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p>
    <w:p>
      <w:r>
        <w:rPr>
          <w:b/>
        </w:rPr>
        <w:t xml:space="preserve">12 </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p>
    <w:p>
      <w:r>
        <w:rPr>
          <w:b/>
        </w:rPr>
        <w:t xml:space="preserve">13 </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p>
    <w:p>
      <w:r>
        <w:rPr>
          <w:b/>
        </w:rPr>
        <w:t xml:space="preserve">14 </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p>
    <w:p>
      <w:r>
        <w:rPr>
          <w:b/>
        </w:rPr>
        <w:t xml:space="preserve">15 </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p>
    <w:p>
      <w:r>
        <w:rPr>
          <w:b/>
        </w:rPr>
        <w:t xml:space="preserve">16 </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p>
    <w:p>
      <w:r>
        <w:rPr>
          <w:b/>
        </w:rPr>
        <w:t xml:space="preserve">18 </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p>
    <w:p>
      <w:r>
        <w:rPr>
          <w:b/>
        </w:rPr>
        <w:t xml:space="preserve">19 </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p>
    <w:p>
      <w:r>
        <w:rPr>
          <w:b/>
        </w:rPr>
        <w:t xml:space="preserve">20 </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p>
    <w:p>
      <w:r>
        <w:rPr>
          <w:b/>
        </w:rPr>
        <w:t xml:space="preserve">21 </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p>
    <w:p>
      <w:r>
        <w:rPr>
          <w:b/>
        </w:rPr>
        <w:t xml:space="preserve">22 </w:t>
      </w:r>
      <w:r>
        <w:t xml:space="preserve">Now all this was done, that</w:t>
      </w:r>
      <w:r>
        <w:rPr>
          <w:rStyle w:val="FootnoteReference"/>
        </w:rPr>
        <w:footnoteReference w:id="114"/>
      </w:r>
      <w:r>
        <w:t xml:space="preserve"> it might be fulfilled which was spoken of the Lord by the prophet, saying,</w:t>
      </w:r>
    </w:p>
    <w:p>
      <w:r>
        <w:rPr>
          <w:b/>
        </w:rPr>
        <w:t xml:space="preserve">23 </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p>
    <w:p>
      <w:r>
        <w:rPr>
          <w:b/>
        </w:rPr>
        <w:t xml:space="preserve">24 </w:t>
      </w:r>
      <w:r>
        <w:t xml:space="preserve">Then Joseph being raised from sleep did as the angel of the Lord had bidden him, and took to him his wife:</w:t>
      </w:r>
      <w:r>
        <w:rPr>
          <w:rStyle w:val="FootnoteReference"/>
        </w:rPr>
        <w:footnoteReference w:id="123"/>
      </w:r>
    </w:p>
    <w:p>
      <w:r>
        <w:rPr>
          <w:b/>
        </w:rPr>
        <w:t xml:space="preserve">25 </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p>
    <w:p>
      <w:r>
        <w:rPr>
          <w:b/>
        </w:rPr>
        <w:t xml:space="preserve">2 </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p>
    <w:p>
      <w:r>
        <w:rPr>
          <w:b/>
        </w:rPr>
        <w:t xml:space="preserve">3 </w:t>
      </w:r>
      <w:r>
        <w:t xml:space="preserve">When Herod the king had heard these things, he was troubled, and all Jerusalem with him.</w:t>
      </w:r>
      <w:r>
        <w:rPr>
          <w:rStyle w:val="FootnoteReference"/>
        </w:rPr>
        <w:footnoteReference w:id="141"/>
      </w:r>
    </w:p>
    <w:p>
      <w:r>
        <w:rPr>
          <w:b/>
        </w:rPr>
        <w:t xml:space="preserve">4 </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p>
    <w:p>
      <w:r>
        <w:rPr>
          <w:b/>
        </w:rPr>
        <w:t xml:space="preserve">5 </w:t>
      </w:r>
      <w:r>
        <w:t xml:space="preserve">And they said to him, In Bethlehem of Judea: for thus it is written by the prophet,</w:t>
      </w:r>
      <w:r>
        <w:rPr>
          <w:rStyle w:val="FootnoteReference"/>
        </w:rPr>
        <w:footnoteReference w:id="146"/>
      </w:r>
    </w:p>
    <w:p>
      <w:r>
        <w:rPr>
          <w:b/>
        </w:rPr>
        <w:t xml:space="preserve">6 </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p>
    <w:p>
      <w:r>
        <w:rPr>
          <w:b/>
        </w:rPr>
        <w:t xml:space="preserve">7 </w:t>
      </w:r>
      <w:r>
        <w:t xml:space="preserve">Then Herod, when he had privately called the Magi</w:t>
      </w:r>
      <w:r>
        <w:rPr>
          <w:rStyle w:val="FootnoteReference"/>
        </w:rPr>
        <w:footnoteReference w:id="154"/>
      </w:r>
      <w:r>
        <w:t xml:space="preserve">, inquired of them diligently what time the star appeared.</w:t>
      </w:r>
      <w:r>
        <w:rPr>
          <w:rStyle w:val="FootnoteReference"/>
        </w:rPr>
        <w:footnoteReference w:id="155"/>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p>
    <w:p>
      <w:r>
        <w:rPr>
          <w:b/>
        </w:rPr>
        <w:t xml:space="preserve">9 </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9"/>
      </w:r>
      <w:r>
        <w:t xml:space="preserve"> with very great joy.</w:t>
      </w:r>
    </w:p>
    <w:p>
      <w:r>
        <w:rPr>
          <w:b/>
        </w:rPr>
        <w:t xml:space="preserve">11 </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p>
    <w:p>
      <w:r>
        <w:rPr>
          <w:b/>
        </w:rPr>
        <w:t xml:space="preserve">12 </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p>
    <w:p>
      <w:r>
        <w:rPr>
          <w:b/>
        </w:rPr>
        <w:t xml:space="preserve">13 </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p>
    <w:p>
      <w:r>
        <w:rPr>
          <w:b/>
        </w:rPr>
        <w:t xml:space="preserve">14 </w:t>
      </w:r>
      <w:r>
        <w:t xml:space="preserve">When he arose, he took the young child and his mother by night, and departed into Egypt:</w:t>
      </w:r>
      <w:r>
        <w:rPr>
          <w:rStyle w:val="FootnoteReference"/>
        </w:rPr>
        <w:footnoteReference w:id="176"/>
      </w:r>
    </w:p>
    <w:p>
      <w:r>
        <w:rPr>
          <w:b/>
        </w:rPr>
        <w:t xml:space="preserve">15 </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p>
    <w:p>
      <w:r>
        <w:rPr>
          <w:b/>
        </w:rPr>
        <w:t xml:space="preserve">16 </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inquired of the Magi.</w:t>
      </w:r>
      <w:r>
        <w:rPr>
          <w:rStyle w:val="FootnoteReference"/>
        </w:rPr>
        <w:footnoteReference w:id="182"/>
      </w:r>
      <w:r>
        <w:rPr>
          <w:rStyle w:val="FootnoteReference"/>
        </w:rPr>
        <w:footnoteReference w:id="183"/>
      </w:r>
    </w:p>
    <w:p>
      <w:r>
        <w:rPr>
          <w:b/>
        </w:rPr>
        <w:t xml:space="preserve">17 </w:t>
      </w:r>
      <w:r>
        <w:t xml:space="preserve">Then was fulfilled that which was spoken by Jeremiah</w:t>
      </w:r>
      <w:r>
        <w:rPr>
          <w:rStyle w:val="FootnoteReference"/>
        </w:rPr>
        <w:footnoteReference w:id="184"/>
      </w:r>
      <w:r>
        <w:t xml:space="preserve"> the prophet, saying,</w:t>
      </w:r>
      <w:r>
        <w:rPr>
          <w:rStyle w:val="FootnoteReference"/>
        </w:rPr>
        <w:footnoteReference w:id="185"/>
      </w:r>
    </w:p>
    <w:p>
      <w:r>
        <w:rPr>
          <w:b/>
        </w:rPr>
        <w:t xml:space="preserve">18 </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p>
    <w:p>
      <w:r>
        <w:rPr>
          <w:b/>
        </w:rPr>
        <w:t xml:space="preserve">19 </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p>
    <w:p>
      <w:r>
        <w:rPr>
          <w:b/>
        </w:rPr>
        <w:t xml:space="preserve">20 </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p>
    <w:p>
      <w:r>
        <w:rPr>
          <w:b/>
        </w:rPr>
        <w:t xml:space="preserve">21 </w:t>
      </w:r>
      <w:r>
        <w:t xml:space="preserve">And he arose, and took the young child and his mother, and came into the land of Israel.</w:t>
      </w:r>
      <w:r>
        <w:rPr>
          <w:rStyle w:val="FootnoteReference"/>
        </w:rPr>
        <w:footnoteReference w:id="196"/>
      </w:r>
    </w:p>
    <w:p>
      <w:r>
        <w:rPr>
          <w:b/>
        </w:rPr>
        <w:t xml:space="preserve">22 </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p>
    <w:p>
      <w:r>
        <w:rPr>
          <w:b/>
        </w:rPr>
        <w:t xml:space="preserve">23 </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p>
    <w:p>
      <w:r>
        <w:rPr>
          <w:b/>
        </w:rPr>
        <w:t xml:space="preserve">2 </w:t>
      </w:r>
      <w:r>
        <w:t xml:space="preserve">And saying, Repent</w:t>
      </w:r>
      <w:r>
        <w:rPr>
          <w:rStyle w:val="FootnoteReference"/>
        </w:rPr>
        <w:footnoteReference w:id="213"/>
      </w:r>
      <w:r>
        <w:t xml:space="preserve"> you: for the kingdom of heaven is at hand.</w:t>
      </w:r>
      <w:r>
        <w:rPr>
          <w:rStyle w:val="FootnoteReference"/>
        </w:rPr>
        <w:footnoteReference w:id="214"/>
      </w:r>
    </w:p>
    <w:p>
      <w:r>
        <w:rPr>
          <w:b/>
        </w:rPr>
        <w:t xml:space="preserve">3 </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p>
    <w:p>
      <w:r>
        <w:rPr>
          <w:b/>
        </w:rPr>
        <w:t xml:space="preserve">4 </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p>
    <w:p>
      <w:r>
        <w:rPr>
          <w:b/>
        </w:rPr>
        <w:t xml:space="preserve">5 </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p>
    <w:p>
      <w:r>
        <w:rPr>
          <w:b/>
        </w:rPr>
        <w:t xml:space="preserve">6 </w:t>
      </w:r>
      <w:r>
        <w:t xml:space="preserve">And were baptized of him in Jordan, confessing</w:t>
      </w:r>
      <w:r>
        <w:rPr>
          <w:rStyle w:val="FootnoteReference"/>
        </w:rPr>
        <w:footnoteReference w:id="224"/>
      </w:r>
      <w:r>
        <w:t xml:space="preserve"> their sins.</w:t>
      </w:r>
      <w:r>
        <w:rPr>
          <w:rStyle w:val="FootnoteReference"/>
        </w:rPr>
        <w:footnoteReference w:id="225"/>
      </w:r>
    </w:p>
    <w:p>
      <w:r>
        <w:rPr>
          <w:b/>
        </w:rPr>
        <w:t xml:space="preserve">7 </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p>
    <w:p>
      <w:r>
        <w:rPr>
          <w:b/>
        </w:rPr>
        <w:t xml:space="preserve">8 </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p>
    <w:p>
      <w:r>
        <w:rPr>
          <w:b/>
        </w:rPr>
        <w:t xml:space="preserve">9 </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p>
    <w:p>
      <w:r>
        <w:rPr>
          <w:b/>
        </w:rPr>
        <w:t xml:space="preserve">10 </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p>
    <w:p>
      <w:r>
        <w:rPr>
          <w:b/>
        </w:rPr>
        <w:t xml:space="preserve">11 </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p>
    <w:p>
      <w:r>
        <w:rPr>
          <w:b/>
        </w:rPr>
        <w:t xml:space="preserve">12 </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p>
    <w:p>
      <w:r>
        <w:rPr>
          <w:b/>
        </w:rPr>
        <w:t xml:space="preserve">13 </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p>
    <w:p>
      <w:r>
        <w:rPr>
          <w:b/>
        </w:rPr>
        <w:t xml:space="preserve">14 </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66"/>
      </w:r>
      <w:r>
        <w:rPr>
          <w:rStyle w:val="FootnoteReference"/>
        </w:rPr>
        <w:footnoteReference w:id="267"/>
      </w:r>
    </w:p>
    <w:p>
      <w:r>
        <w:rPr>
          <w:b/>
        </w:rPr>
        <w:t xml:space="preserve">16 </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p>
    <w:p>
      <w:r>
        <w:rPr>
          <w:b/>
        </w:rPr>
        <w:t xml:space="preserve">17 </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p>
    <w:p>
      <w:r>
        <w:rPr>
          <w:b/>
        </w:rPr>
        <w:t xml:space="preserve">2 </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p>
    <w:p>
      <w:r>
        <w:rPr>
          <w:b/>
        </w:rPr>
        <w:t xml:space="preserve">3 </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p>
    <w:p>
      <w:r>
        <w:rPr>
          <w:b/>
        </w:rPr>
        <w:t xml:space="preserve">4 </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p>
    <w:p>
      <w:r>
        <w:rPr>
          <w:b/>
        </w:rPr>
        <w:t xml:space="preserve">5 </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p>
    <w:p>
      <w:r>
        <w:rPr>
          <w:b/>
        </w:rPr>
        <w:t xml:space="preserve">6 </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p>
    <w:p>
      <w:r>
        <w:rPr>
          <w:b/>
        </w:rPr>
        <w:t xml:space="preserve">7 </w:t>
      </w:r>
      <w:r>
        <w:t xml:space="preserve">Jesus said to him, It is written again, You shall not tempt the Lord your God.</w:t>
      </w:r>
      <w:r>
        <w:rPr>
          <w:rStyle w:val="FootnoteReference"/>
        </w:rPr>
        <w:footnoteReference w:id="296"/>
      </w:r>
      <w:r>
        <w:rPr>
          <w:rStyle w:val="FootnoteReference"/>
        </w:rPr>
        <w:footnoteReference w:id="297"/>
      </w:r>
    </w:p>
    <w:p>
      <w:r>
        <w:rPr>
          <w:b/>
        </w:rPr>
        <w:t xml:space="preserve">8 </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p>
    <w:p>
      <w:r>
        <w:rPr>
          <w:b/>
        </w:rPr>
        <w:t xml:space="preserve">9 </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p>
    <w:p>
      <w:r>
        <w:rPr>
          <w:b/>
        </w:rPr>
        <w:t xml:space="preserve">10 </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p>
    <w:p>
      <w:r>
        <w:rPr>
          <w:b/>
        </w:rPr>
        <w:t xml:space="preserve">11 </w:t>
      </w:r>
      <w:r>
        <w:t xml:space="preserve">Then the devil</w:t>
      </w:r>
      <w:r>
        <w:rPr>
          <w:rStyle w:val="FootnoteReference"/>
        </w:rPr>
        <w:footnoteReference w:id="307"/>
      </w:r>
      <w:r>
        <w:t xml:space="preserve"> left him, and, look, angels came and ministered to him.</w:t>
      </w:r>
      <w:r>
        <w:rPr>
          <w:rStyle w:val="FootnoteReference"/>
        </w:rPr>
        <w:footnoteReference w:id="308"/>
      </w:r>
    </w:p>
    <w:p>
      <w:r>
        <w:rPr>
          <w:b/>
        </w:rPr>
        <w:t xml:space="preserve">12 </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p>
    <w:p>
      <w:r>
        <w:rPr>
          <w:b/>
        </w:rPr>
        <w:t xml:space="preserve">13 </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p>
    <w:p>
      <w:r>
        <w:rPr>
          <w:b/>
        </w:rPr>
        <w:t xml:space="preserve">14 </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p>
    <w:p>
      <w:r>
        <w:rPr>
          <w:b/>
        </w:rPr>
        <w:t xml:space="preserve">15 </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p>
    <w:p>
      <w:r>
        <w:rPr>
          <w:b/>
        </w:rPr>
        <w:t xml:space="preserve">16 </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p>
    <w:p>
      <w:r>
        <w:rPr>
          <w:b/>
        </w:rPr>
        <w:t xml:space="preserve">17 </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p>
    <w:p>
      <w:r>
        <w:rPr>
          <w:b/>
        </w:rPr>
        <w:t xml:space="preserve">18 </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p>
    <w:p>
      <w:r>
        <w:rPr>
          <w:b/>
        </w:rPr>
        <w:t xml:space="preserve">19 </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p>
    <w:p>
      <w:r>
        <w:rPr>
          <w:b/>
        </w:rPr>
        <w:t xml:space="preserve">20 </w:t>
      </w:r>
      <w:r>
        <w:t xml:space="preserve">And they immediately left their nets, and followed him.</w:t>
      </w:r>
      <w:r>
        <w:rPr>
          <w:rStyle w:val="FootnoteReference"/>
        </w:rPr>
        <w:footnoteReference w:id="343"/>
      </w:r>
    </w:p>
    <w:p>
      <w:r>
        <w:rPr>
          <w:b/>
        </w:rPr>
        <w:t xml:space="preserve">21 </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47"/>
      </w:r>
    </w:p>
    <w:p>
      <w:r>
        <w:rPr>
          <w:b/>
        </w:rPr>
        <w:t xml:space="preserve">23 </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p>
    <w:p>
      <w:r>
        <w:rPr>
          <w:b/>
        </w:rPr>
        <w:t xml:space="preserve">24 </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p>
    <w:p>
      <w:r>
        <w:rPr>
          <w:b/>
        </w:rPr>
        <w:t xml:space="preserve">25 </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p>
    <w:p>
      <w:r>
        <w:rPr>
          <w:b/>
        </w:rPr>
        <w:t xml:space="preserve">2 </w:t>
      </w:r>
      <w:r>
        <w:t xml:space="preserve">And he opened his mouth, and taught them, saying,</w:t>
      </w:r>
      <w:r>
        <w:rPr>
          <w:rStyle w:val="FootnoteReference"/>
        </w:rPr>
        <w:footnoteReference w:id="367"/>
      </w:r>
    </w:p>
    <w:p>
      <w:r>
        <w:rPr>
          <w:b/>
        </w:rPr>
        <w:t xml:space="preserve">3 </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p>
    <w:p>
      <w:r>
        <w:rPr>
          <w:b/>
        </w:rPr>
        <w:t xml:space="preserve">4 </w:t>
      </w:r>
      <w:r>
        <w:t xml:space="preserve">Blessed are those who mourn: for they shall be comforted.</w:t>
      </w:r>
      <w:r>
        <w:rPr>
          <w:rStyle w:val="FootnoteReference"/>
        </w:rPr>
        <w:footnoteReference w:id="371"/>
      </w:r>
    </w:p>
    <w:p>
      <w:r>
        <w:rPr>
          <w:b/>
        </w:rPr>
        <w:t xml:space="preserve">5 </w:t>
      </w:r>
      <w:r>
        <w:t xml:space="preserve">Blessed are the meek</w:t>
      </w:r>
      <w:r>
        <w:rPr>
          <w:rStyle w:val="FootnoteReference"/>
        </w:rPr>
        <w:footnoteReference w:id="372"/>
      </w:r>
      <w:r>
        <w:t xml:space="preserve">: for they shall inherit the earth.</w:t>
      </w:r>
      <w:r>
        <w:rPr>
          <w:rStyle w:val="FootnoteReference"/>
        </w:rPr>
        <w:footnoteReference w:id="373"/>
      </w:r>
    </w:p>
    <w:p>
      <w:r>
        <w:rPr>
          <w:b/>
        </w:rPr>
        <w:t xml:space="preserve">6 </w:t>
      </w:r>
      <w:r>
        <w:t xml:space="preserve">Blessed are those who do hunger and thirst after righteousness: for they shall be filled.</w:t>
      </w:r>
      <w:r>
        <w:rPr>
          <w:rStyle w:val="FootnoteReference"/>
        </w:rPr>
        <w:footnoteReference w:id="374"/>
      </w:r>
      <w:r>
        <w:rPr>
          <w:rStyle w:val="FootnoteReference"/>
        </w:rPr>
        <w:footnoteReference w:id="375"/>
      </w:r>
    </w:p>
    <w:p>
      <w:r>
        <w:rPr>
          <w:b/>
        </w:rPr>
        <w:t xml:space="preserve">7 </w:t>
      </w:r>
      <w:r>
        <w:t xml:space="preserve">Blessed are the merciful: for they shall obtain mercy.</w:t>
      </w:r>
      <w:r>
        <w:rPr>
          <w:rStyle w:val="FootnoteReference"/>
        </w:rPr>
        <w:footnoteReference w:id="376"/>
      </w:r>
      <w:r>
        <w:rPr>
          <w:rStyle w:val="FootnoteReference"/>
        </w:rPr>
        <w:footnoteReference w:id="377"/>
      </w:r>
    </w:p>
    <w:p>
      <w:r>
        <w:rPr>
          <w:b/>
        </w:rPr>
        <w:t xml:space="preserve">8 </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p>
    <w:p>
      <w:r>
        <w:rPr>
          <w:b/>
        </w:rPr>
        <w:t xml:space="preserve">9 </w:t>
      </w:r>
      <w:r>
        <w:t xml:space="preserve">Blessed are the peacemakers: for they shall be called the sons of God.</w:t>
      </w:r>
      <w:r>
        <w:rPr>
          <w:rStyle w:val="FootnoteReference"/>
        </w:rPr>
        <w:footnoteReference w:id="383"/>
      </w:r>
      <w:r>
        <w:rPr>
          <w:rStyle w:val="FootnoteReference"/>
        </w:rPr>
        <w:footnoteReference w:id="384"/>
      </w:r>
    </w:p>
    <w:p>
      <w:r>
        <w:rPr>
          <w:b/>
        </w:rPr>
        <w:t xml:space="preserve">10 </w:t>
      </w:r>
      <w:r>
        <w:t xml:space="preserve">Blessed are those who are persecuted for righteousness' sake: for theirs is the kingdom of heaven.</w:t>
      </w:r>
      <w:r>
        <w:rPr>
          <w:rStyle w:val="FootnoteReference"/>
        </w:rPr>
        <w:footnoteReference w:id="385"/>
      </w:r>
      <w:r>
        <w:rPr>
          <w:rStyle w:val="FootnoteReference"/>
        </w:rPr>
        <w:footnoteReference w:id="386"/>
      </w:r>
    </w:p>
    <w:p>
      <w:r>
        <w:rPr>
          <w:b/>
        </w:rPr>
        <w:t xml:space="preserve">11 </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p>
    <w:p>
      <w:r>
        <w:rPr>
          <w:b/>
        </w:rPr>
        <w:t xml:space="preserve">12 </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p>
    <w:p>
      <w:r>
        <w:rPr>
          <w:b/>
        </w:rPr>
        <w:t xml:space="preserve">13 </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p>
    <w:p>
      <w:r>
        <w:rPr>
          <w:b/>
        </w:rPr>
        <w:t xml:space="preserve">14 </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p>
    <w:p>
      <w:r>
        <w:rPr>
          <w:b/>
        </w:rPr>
        <w:t xml:space="preserve">16 </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p>
    <w:p>
      <w:r>
        <w:rPr>
          <w:b/>
        </w:rPr>
        <w:t xml:space="preserve">17 </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p>
    <w:p>
      <w:r>
        <w:rPr>
          <w:b/>
        </w:rPr>
        <w:t xml:space="preserve">18 </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p>
    <w:p>
      <w:r>
        <w:rPr>
          <w:b/>
        </w:rPr>
        <w:t xml:space="preserve">19 </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p>
    <w:p>
      <w:r>
        <w:rPr>
          <w:b/>
        </w:rPr>
        <w:t xml:space="preserve">20 </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p>
    <w:p>
      <w:r>
        <w:rPr>
          <w:b/>
        </w:rPr>
        <w:t xml:space="preserve">21 </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p>
    <w:p>
      <w:r>
        <w:rPr>
          <w:b/>
        </w:rPr>
        <w:t xml:space="preserve">22 </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p>
    <w:p>
      <w:r>
        <w:rPr>
          <w:b/>
        </w:rPr>
        <w:t xml:space="preserve">23 </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p>
    <w:p>
      <w:r>
        <w:rPr>
          <w:b/>
        </w:rPr>
        <w:t xml:space="preserve">24 </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p>
    <w:p>
      <w:r>
        <w:rPr>
          <w:b/>
        </w:rPr>
        <w:t xml:space="preserve">25 </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p>
    <w:p>
      <w:r>
        <w:rPr>
          <w:b/>
        </w:rPr>
        <w:t xml:space="preserve">26 </w:t>
      </w:r>
      <w:r>
        <w:t xml:space="preserve">Amen, I say to you, You shall by no means come out from there, till you have paid the uttermost quadrans.</w:t>
      </w:r>
      <w:r>
        <w:rPr>
          <w:rStyle w:val="FootnoteReference"/>
        </w:rPr>
        <w:footnoteReference w:id="441"/>
      </w:r>
    </w:p>
    <w:p>
      <w:r>
        <w:rPr>
          <w:b/>
        </w:rPr>
        <w:t xml:space="preserve">27 </w:t>
      </w:r>
      <w:r>
        <w:t xml:space="preserve">You have heard that it was said by them of old time, You shall not commit adultery:</w:t>
      </w:r>
      <w:r>
        <w:rPr>
          <w:rStyle w:val="FootnoteReference"/>
        </w:rPr>
        <w:footnoteReference w:id="442"/>
      </w:r>
    </w:p>
    <w:p>
      <w:r>
        <w:rPr>
          <w:b/>
        </w:rPr>
        <w:t xml:space="preserve">28 </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p>
    <w:p>
      <w:r>
        <w:rPr>
          <w:b/>
        </w:rPr>
        <w:t xml:space="preserve">29 </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p>
    <w:p>
      <w:r>
        <w:rPr>
          <w:b/>
        </w:rPr>
        <w:t xml:space="preserve">30 </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p>
    <w:p>
      <w:r>
        <w:rPr>
          <w:b/>
        </w:rPr>
        <w:t xml:space="preserve">31 </w:t>
      </w:r>
      <w:r>
        <w:t xml:space="preserve">It has been said, Whoever shall release his wife, let him give her a writing of divorcement:</w:t>
      </w:r>
      <w:r>
        <w:rPr>
          <w:rStyle w:val="FootnoteReference"/>
        </w:rPr>
        <w:footnoteReference w:id="451"/>
      </w:r>
    </w:p>
    <w:p>
      <w:r>
        <w:rPr>
          <w:b/>
        </w:rPr>
        <w:t xml:space="preserve">32 </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p>
    <w:p>
      <w:r>
        <w:rPr>
          <w:b/>
        </w:rPr>
        <w:t xml:space="preserve">34 </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p>
    <w:p>
      <w:r>
        <w:rPr>
          <w:b/>
        </w:rPr>
        <w:t xml:space="preserve">35 </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p>
    <w:p>
      <w:r>
        <w:rPr>
          <w:b/>
        </w:rPr>
        <w:t xml:space="preserve">36 </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p>
    <w:p>
      <w:r>
        <w:rPr>
          <w:b/>
        </w:rPr>
        <w:t xml:space="preserve">37 </w:t>
      </w:r>
      <w:r>
        <w:t xml:space="preserve">But let your word be, Yes, yes; No, no: for whatever is more than these comes of evil.</w:t>
      </w:r>
      <w:r>
        <w:rPr>
          <w:rStyle w:val="FootnoteReference"/>
        </w:rPr>
        <w:footnoteReference w:id="463"/>
      </w:r>
      <w:r>
        <w:rPr>
          <w:rStyle w:val="FootnoteReference"/>
        </w:rPr>
        <w:footnoteReference w:id="464"/>
      </w:r>
    </w:p>
    <w:p>
      <w:r>
        <w:rPr>
          <w:b/>
        </w:rPr>
        <w:t xml:space="preserve">38 </w:t>
      </w:r>
      <w:r>
        <w:t xml:space="preserve">You have heard that it has been said, An eye</w:t>
      </w:r>
      <w:r>
        <w:rPr>
          <w:rStyle w:val="FootnoteReference"/>
        </w:rPr>
        <w:footnoteReference w:id="465"/>
      </w:r>
      <w:r>
        <w:t xml:space="preserve"> for an eye, and a tooth for a tooth:</w:t>
      </w:r>
    </w:p>
    <w:p>
      <w:r>
        <w:rPr>
          <w:b/>
        </w:rPr>
        <w:t xml:space="preserve">39 </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p>
    <w:p>
      <w:r>
        <w:rPr>
          <w:b/>
        </w:rPr>
        <w:t xml:space="preserve">40 </w:t>
      </w:r>
      <w:r>
        <w:t xml:space="preserve">And if anyone will sue you at the law, and take away your tunic, let him have your cloak also.</w:t>
      </w:r>
      <w:r>
        <w:rPr>
          <w:rStyle w:val="FootnoteReference"/>
        </w:rPr>
        <w:footnoteReference w:id="468"/>
      </w:r>
    </w:p>
    <w:p>
      <w:r>
        <w:rPr>
          <w:b/>
        </w:rPr>
        <w:t xml:space="preserve">41 </w:t>
      </w:r>
      <w:r>
        <w:t xml:space="preserve">And whoever shall compel</w:t>
      </w:r>
      <w:r>
        <w:rPr>
          <w:rStyle w:val="FootnoteReference"/>
        </w:rPr>
        <w:footnoteReference w:id="469"/>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70"/>
      </w:r>
    </w:p>
    <w:p>
      <w:r>
        <w:rPr>
          <w:b/>
        </w:rPr>
        <w:t xml:space="preserve">43 </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7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p>
    <w:p>
      <w:r>
        <w:rPr>
          <w:b/>
        </w:rPr>
        <w:t xml:space="preserve">46 </w:t>
      </w:r>
      <w:r>
        <w:t xml:space="preserve">For if you love those who love you, what reward have you? do not even the tax collectors the same?</w:t>
      </w:r>
      <w:r>
        <w:rPr>
          <w:rStyle w:val="FootnoteReference"/>
        </w:rPr>
        <w:footnoteReference w:id="476"/>
      </w:r>
      <w:r>
        <w:rPr>
          <w:rStyle w:val="FootnoteReference"/>
        </w:rPr>
        <w:footnoteReference w:id="477"/>
      </w:r>
    </w:p>
    <w:p>
      <w:r>
        <w:rPr>
          <w:b/>
        </w:rPr>
        <w:t xml:space="preserve">47 </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p>
    <w:p>
      <w:r>
        <w:rPr>
          <w:b/>
        </w:rPr>
        <w:t xml:space="preserve">48 </w:t>
      </w:r>
      <w:r>
        <w:t xml:space="preserve">Therefore be perfect, even</w:t>
      </w:r>
      <w:r>
        <w:rPr>
          <w:rStyle w:val="FootnoteReference"/>
        </w:rPr>
        <w:footnoteReference w:id="480"/>
      </w:r>
      <w:r>
        <w:t xml:space="preserve"> as your Father who is in heaven is perfect.</w:t>
      </w:r>
      <w:r>
        <w:rPr>
          <w:rStyle w:val="FootnoteReference"/>
        </w:rPr>
        <w:footnoteReference w:id="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p>
    <w:p>
      <w:r>
        <w:rPr>
          <w:b/>
        </w:rPr>
        <w:t xml:space="preserve">2 </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p>
    <w:p>
      <w:r>
        <w:rPr>
          <w:b/>
        </w:rPr>
        <w:t xml:space="preserve">3 </w:t>
      </w:r>
      <w:r>
        <w:t xml:space="preserve">But when you do charitable giving, let not your left hand know what your right hand does:</w:t>
      </w:r>
      <w:r>
        <w:rPr>
          <w:rStyle w:val="FootnoteReference"/>
        </w:rPr>
        <w:footnoteReference w:id="493"/>
      </w:r>
    </w:p>
    <w:p>
      <w:r>
        <w:rPr>
          <w:b/>
        </w:rPr>
        <w:t xml:space="preserve">4 </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p>
    <w:p>
      <w:r>
        <w:rPr>
          <w:b/>
        </w:rPr>
        <w:t xml:space="preserve">5 </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p>
    <w:p>
      <w:r>
        <w:rPr>
          <w:b/>
        </w:rPr>
        <w:t xml:space="preserve">6 </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p>
    <w:p>
      <w:r>
        <w:rPr>
          <w:b/>
        </w:rPr>
        <w:t xml:space="preserve">8 </w:t>
      </w:r>
      <w:r>
        <w:t xml:space="preserve">Do not therefore be like them: for your</w:t>
      </w:r>
      <w:r>
        <w:rPr>
          <w:rStyle w:val="FootnoteReference"/>
        </w:rPr>
        <w:footnoteReference w:id="505"/>
      </w:r>
      <w:r>
        <w:t xml:space="preserve"> Father knows what things you have need of, before you ask him.</w:t>
      </w:r>
    </w:p>
    <w:p>
      <w:r>
        <w:rPr>
          <w:b/>
        </w:rPr>
        <w:t xml:space="preserve">9 </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p>
    <w:p>
      <w:r>
        <w:rPr>
          <w:b/>
        </w:rPr>
        <w:t xml:space="preserve">10 </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p>
    <w:p>
      <w:r>
        <w:rPr>
          <w:b/>
        </w:rPr>
        <w:t xml:space="preserve">11 </w:t>
      </w:r>
      <w:r>
        <w:t xml:space="preserve">Give us this day our daily bread.</w:t>
      </w:r>
      <w:r>
        <w:rPr>
          <w:rStyle w:val="FootnoteReference"/>
        </w:rPr>
        <w:footnoteReference w:id="513"/>
      </w:r>
    </w:p>
    <w:p>
      <w:r>
        <w:rPr>
          <w:b/>
        </w:rPr>
        <w:t xml:space="preserve">12 </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p>
    <w:p>
      <w:r>
        <w:rPr>
          <w:b/>
        </w:rPr>
        <w:t xml:space="preserve">13 </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p>
    <w:p>
      <w:r>
        <w:rPr>
          <w:b/>
        </w:rPr>
        <w:t xml:space="preserve">14 </w:t>
      </w:r>
      <w:r>
        <w:t xml:space="preserve">For if you forgive men their trespasses, your heavenly Father will also forgive you:</w:t>
      </w:r>
      <w:r>
        <w:rPr>
          <w:rStyle w:val="FootnoteReference"/>
        </w:rPr>
        <w:footnoteReference w:id="521"/>
      </w:r>
    </w:p>
    <w:p>
      <w:r>
        <w:rPr>
          <w:b/>
        </w:rPr>
        <w:t xml:space="preserve">15 </w:t>
      </w:r>
      <w:r>
        <w:t xml:space="preserve">But if you do not forgive men their trespasses, neither will your Father forgive your trespasses.</w:t>
      </w:r>
      <w:r>
        <w:rPr>
          <w:rStyle w:val="FootnoteReference"/>
        </w:rPr>
        <w:footnoteReference w:id="522"/>
      </w:r>
    </w:p>
    <w:p>
      <w:r>
        <w:rPr>
          <w:b/>
        </w:rPr>
        <w:t xml:space="preserve">16 </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p>
    <w:p>
      <w:r>
        <w:rPr>
          <w:b/>
        </w:rPr>
        <w:t xml:space="preserve">17 </w:t>
      </w:r>
      <w:r>
        <w:t xml:space="preserve">But you, when you fast, anoint</w:t>
      </w:r>
      <w:r>
        <w:rPr>
          <w:rStyle w:val="FootnoteReference"/>
        </w:rPr>
        <w:footnoteReference w:id="525"/>
      </w:r>
      <w:r>
        <w:t xml:space="preserve"> your head, and wash your face;</w:t>
      </w:r>
    </w:p>
    <w:p>
      <w:r>
        <w:rPr>
          <w:b/>
        </w:rPr>
        <w:t xml:space="preserve">18 </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528"/>
      </w:r>
    </w:p>
    <w:p>
      <w:r>
        <w:rPr>
          <w:b/>
        </w:rPr>
        <w:t xml:space="preserve">20 </w:t>
      </w:r>
      <w:r>
        <w:t xml:space="preserve">But lay up for yourselves treasures in heaven, where neither moth nor rust corrupt, and where thieves do not break through nor steal:</w:t>
      </w:r>
      <w:r>
        <w:rPr>
          <w:rStyle w:val="FootnoteReference"/>
        </w:rPr>
        <w:footnoteReference w:id="529"/>
      </w:r>
    </w:p>
    <w:p>
      <w:r>
        <w:rPr>
          <w:b/>
        </w:rPr>
        <w:t xml:space="preserve">21 </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p>
    <w:p>
      <w:r>
        <w:rPr>
          <w:b/>
        </w:rPr>
        <w:t xml:space="preserve">22 </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p>
    <w:p>
      <w:r>
        <w:rPr>
          <w:b/>
        </w:rPr>
        <w:t xml:space="preserve">24 </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p>
    <w:p>
      <w:r>
        <w:rPr>
          <w:b/>
        </w:rPr>
        <w:t xml:space="preserve">25 </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p>
    <w:p>
      <w:r>
        <w:rPr>
          <w:b/>
        </w:rPr>
        <w:t xml:space="preserve">26 </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p>
    <w:p>
      <w:r>
        <w:rPr>
          <w:b/>
        </w:rPr>
        <w:t xml:space="preserve">27 </w:t>
      </w:r>
      <w:r>
        <w:t xml:space="preserve">Which of you by being anxious can add one cubit to his stature?</w:t>
      </w:r>
      <w:r>
        <w:rPr>
          <w:rStyle w:val="FootnoteReference"/>
        </w:rPr>
        <w:footnoteReference w:id="546"/>
      </w:r>
    </w:p>
    <w:p>
      <w:r>
        <w:rPr>
          <w:b/>
        </w:rPr>
        <w:t xml:space="preserve">28 </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p>
    <w:p>
      <w:r>
        <w:rPr>
          <w:b/>
        </w:rPr>
        <w:t xml:space="preserve">29 </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p>
    <w:p>
      <w:r>
        <w:rPr>
          <w:b/>
        </w:rPr>
        <w:t xml:space="preserve">30 </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p>
    <w:p>
      <w:r>
        <w:rPr>
          <w:b/>
        </w:rPr>
        <w:t xml:space="preserve">31 </w:t>
      </w:r>
      <w:r>
        <w:t xml:space="preserve">Therefore do not be anxious, saying, What shall we eat</w:t>
      </w:r>
      <w:r>
        <w:rPr>
          <w:rStyle w:val="FootnoteReference"/>
        </w:rPr>
        <w:footnoteReference w:id="553"/>
      </w:r>
      <w:r>
        <w:t xml:space="preserve">? or, What shall we drink? or, with what shall we be clothed?</w:t>
      </w:r>
    </w:p>
    <w:p>
      <w:r>
        <w:rPr>
          <w:b/>
        </w:rPr>
        <w:t xml:space="preserve">32 </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p>
    <w:p>
      <w:r>
        <w:rPr>
          <w:b/>
        </w:rPr>
        <w:t xml:space="preserve">33 </w:t>
      </w:r>
      <w:r>
        <w:t xml:space="preserve">But seek</w:t>
      </w:r>
      <w:r>
        <w:rPr>
          <w:rStyle w:val="FootnoteReference"/>
        </w:rPr>
        <w:footnoteReference w:id="556"/>
      </w:r>
      <w:r>
        <w:t xml:space="preserve">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p>
    <w:p>
      <w:r>
        <w:rPr>
          <w:b/>
        </w:rPr>
        <w:t xml:space="preserve">34 </w:t>
      </w:r>
      <w:r>
        <w:t xml:space="preserve">Therefore do not be anxious for the next day: for the next day will be anxious for its own things.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63"/>
      </w:r>
    </w:p>
    <w:p>
      <w:r>
        <w:rPr>
          <w:b/>
        </w:rPr>
        <w:t xml:space="preserve">2 </w:t>
      </w:r>
      <w:r>
        <w:t xml:space="preserve">For with what judgment you judge, you shall be judged: and with what measure you mete, it shall be measured to you again.</w:t>
      </w:r>
      <w:r>
        <w:rPr>
          <w:rStyle w:val="FootnoteReference"/>
        </w:rPr>
        <w:footnoteReference w:id="564"/>
      </w:r>
    </w:p>
    <w:p>
      <w:r>
        <w:rPr>
          <w:b/>
        </w:rPr>
        <w:t xml:space="preserve">3 </w:t>
      </w:r>
      <w:r>
        <w:t xml:space="preserve">And why do you look at the splinter that is in your brother's eye, but consider not the beam that is in your own eye?</w:t>
      </w:r>
      <w:r>
        <w:rPr>
          <w:rStyle w:val="FootnoteReference"/>
        </w:rPr>
        <w:footnoteReference w:id="565"/>
      </w:r>
      <w:r>
        <w:rPr>
          <w:rStyle w:val="FootnoteReference"/>
        </w:rPr>
        <w:footnoteReference w:id="566"/>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p>
    <w:p>
      <w:r>
        <w:rPr>
          <w:b/>
        </w:rPr>
        <w:t xml:space="preserve">6 </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your pearls before swine, lest they trample them under their feet, and return and rend you.</w:t>
      </w:r>
      <w:r>
        <w:rPr>
          <w:rStyle w:val="FootnoteReference"/>
        </w:rPr>
        <w:footnoteReference w:id="571"/>
      </w:r>
    </w:p>
    <w:p>
      <w:r>
        <w:rPr>
          <w:b/>
        </w:rPr>
        <w:t xml:space="preserve">7 </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75"/>
      </w:r>
    </w:p>
    <w:p>
      <w:r>
        <w:rPr>
          <w:b/>
        </w:rPr>
        <w:t xml:space="preserve">9 </w:t>
      </w:r>
      <w:r>
        <w:t xml:space="preserve">Or what man is there of you, whom if his son ask bread, will he give him a stone?</w:t>
      </w:r>
      <w:r>
        <w:rPr>
          <w:rStyle w:val="FootnoteReference"/>
        </w:rPr>
        <w:footnoteReference w:id="576"/>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p>
    <w:p>
      <w:r>
        <w:rPr>
          <w:b/>
        </w:rPr>
        <w:t xml:space="preserve">12 </w:t>
      </w:r>
      <w:r>
        <w:t xml:space="preserve">Therefore whatever you would that men should do to you, do even so to them: for this is the law and the prophets.</w:t>
      </w:r>
      <w:r>
        <w:rPr>
          <w:rStyle w:val="FootnoteReference"/>
        </w:rPr>
        <w:footnoteReference w:id="580"/>
      </w:r>
      <w:r>
        <w:rPr>
          <w:rStyle w:val="FootnoteReference"/>
        </w:rPr>
        <w:footnoteReference w:id="581"/>
      </w:r>
    </w:p>
    <w:p>
      <w:r>
        <w:rPr>
          <w:b/>
        </w:rPr>
        <w:t xml:space="preserve">13 </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p>
    <w:p>
      <w:r>
        <w:rPr>
          <w:b/>
        </w:rPr>
        <w:t xml:space="preserve">14 </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p>
    <w:p>
      <w:r>
        <w:rPr>
          <w:b/>
        </w:rPr>
        <w:t xml:space="preserve">15 </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p>
    <w:p>
      <w:r>
        <w:rPr>
          <w:b/>
        </w:rPr>
        <w:t xml:space="preserve">16 </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p>
    <w:p>
      <w:r>
        <w:rPr>
          <w:b/>
        </w:rPr>
        <w:t xml:space="preserve">17 </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p>
    <w:p>
      <w:r>
        <w:rPr>
          <w:b/>
        </w:rPr>
        <w:t xml:space="preserve">18 </w:t>
      </w:r>
      <w:r>
        <w:t xml:space="preserve">A good tree cannot</w:t>
      </w:r>
      <w:r>
        <w:rPr>
          <w:rStyle w:val="FootnoteReference"/>
        </w:rPr>
        <w:footnoteReference w:id="595"/>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96"/>
      </w:r>
    </w:p>
    <w:p>
      <w:r>
        <w:rPr>
          <w:b/>
        </w:rPr>
        <w:t xml:space="preserve">20 </w:t>
      </w:r>
      <w:r>
        <w:t xml:space="preserve">Therefore by their fruits you shall know them.</w:t>
      </w:r>
      <w:r>
        <w:rPr>
          <w:rStyle w:val="FootnoteReference"/>
        </w:rPr>
        <w:footnoteReference w:id="597"/>
      </w:r>
    </w:p>
    <w:p>
      <w:r>
        <w:rPr>
          <w:b/>
        </w:rPr>
        <w:t xml:space="preserve">21 </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p>
    <w:p>
      <w:r>
        <w:rPr>
          <w:b/>
        </w:rPr>
        <w:t xml:space="preserve">22 </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p>
    <w:p>
      <w:r>
        <w:rPr>
          <w:b/>
        </w:rPr>
        <w:t xml:space="preserve">25 </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p>
    <w:p>
      <w:r>
        <w:rPr>
          <w:b/>
        </w:rPr>
        <w:t xml:space="preserve">26 </w:t>
      </w:r>
      <w:r>
        <w:t xml:space="preserve">And every one that hears these sayings of mine, and does them not, shall be likened to a foolish man, who built his house upon the sand:</w:t>
      </w:r>
      <w:r>
        <w:rPr>
          <w:rStyle w:val="FootnoteReference"/>
        </w:rPr>
        <w:footnoteReference w:id="611"/>
      </w:r>
    </w:p>
    <w:p>
      <w:r>
        <w:rPr>
          <w:b/>
        </w:rPr>
        <w:t xml:space="preserve">27 </w:t>
      </w:r>
      <w:r>
        <w:t xml:space="preserve">And the rain descended, and the floods came, and the winds blew, and beat upon that house; and it fell: and great was the fall of it.</w:t>
      </w:r>
      <w:r>
        <w:rPr>
          <w:rStyle w:val="FootnoteReference"/>
        </w:rPr>
        <w:footnoteReference w:id="612"/>
      </w:r>
    </w:p>
    <w:p>
      <w:r>
        <w:rPr>
          <w:b/>
        </w:rPr>
        <w:t xml:space="preserve">28 </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p>
    <w:p>
      <w:r>
        <w:rPr>
          <w:b/>
        </w:rPr>
        <w:t xml:space="preserve">29 </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p>
    <w:p>
      <w:r>
        <w:rPr>
          <w:b/>
        </w:rPr>
        <w:t xml:space="preserve">2 </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p>
    <w:p>
      <w:r>
        <w:rPr>
          <w:b/>
        </w:rPr>
        <w:t xml:space="preserve">3 </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p>
    <w:p>
      <w:r>
        <w:rPr>
          <w:b/>
        </w:rPr>
        <w:t xml:space="preserve">4 </w:t>
      </w:r>
      <w:r>
        <w:t xml:space="preserve">And Jesus says to him, See that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p>
    <w:p>
      <w:r>
        <w:rPr>
          <w:b/>
        </w:rPr>
        <w:t xml:space="preserve">5 </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p>
    <w:p>
      <w:r>
        <w:rPr>
          <w:b/>
        </w:rPr>
        <w:t xml:space="preserve">6 </w:t>
      </w:r>
      <w:r>
        <w:t xml:space="preserve">And saying, Lord, my servant lies at home sick with paralysis, grievously tormented.</w:t>
      </w:r>
      <w:r>
        <w:rPr>
          <w:rStyle w:val="FootnoteReference"/>
        </w:rPr>
        <w:footnoteReference w:id="636"/>
      </w:r>
      <w:r>
        <w:rPr>
          <w:rStyle w:val="FootnoteReference"/>
        </w:rPr>
        <w:footnoteReference w:id="637"/>
      </w:r>
    </w:p>
    <w:p>
      <w:r>
        <w:rPr>
          <w:b/>
        </w:rPr>
        <w:t xml:space="preserve">7 </w:t>
      </w:r>
      <w:r>
        <w:t xml:space="preserve">And Jesus says to him, I will</w:t>
      </w:r>
      <w:r>
        <w:rPr>
          <w:rStyle w:val="FootnoteReference"/>
        </w:rPr>
        <w:footnoteReference w:id="638"/>
      </w:r>
      <w:r>
        <w:t xml:space="preserve"> come and heal him.</w:t>
      </w:r>
    </w:p>
    <w:p>
      <w:r>
        <w:rPr>
          <w:b/>
        </w:rPr>
        <w:t xml:space="preserve">8 </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p>
    <w:p>
      <w:r>
        <w:rPr>
          <w:b/>
        </w:rPr>
        <w:t xml:space="preserve">10 </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p>
    <w:p>
      <w:r>
        <w:rPr>
          <w:b/>
        </w:rPr>
        <w:t xml:space="preserve">11 </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p>
    <w:p>
      <w:r>
        <w:rPr>
          <w:b/>
        </w:rPr>
        <w:t xml:space="preserve">12 </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p>
    <w:p>
      <w:r>
        <w:rPr>
          <w:b/>
        </w:rPr>
        <w:t xml:space="preserve">14 </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lying sick with a fever.</w:t>
      </w:r>
    </w:p>
    <w:p>
      <w:r>
        <w:rPr>
          <w:b/>
        </w:rPr>
        <w:t xml:space="preserve">15 </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p>
    <w:p>
      <w:r>
        <w:rPr>
          <w:b/>
        </w:rPr>
        <w:t xml:space="preserve">16 </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p>
    <w:p>
      <w:r>
        <w:rPr>
          <w:b/>
        </w:rPr>
        <w:t xml:space="preserve">17 </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70"/>
      </w:r>
      <w:r>
        <w:rPr>
          <w:rStyle w:val="FootnoteReference"/>
        </w:rPr>
        <w:footnoteReference w:id="671"/>
      </w:r>
    </w:p>
    <w:p>
      <w:r>
        <w:rPr>
          <w:b/>
        </w:rPr>
        <w:t xml:space="preserve">19 </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74"/>
      </w:r>
      <w:r>
        <w:t xml:space="preserve"> of man has nowhere to lay his head.</w:t>
      </w:r>
      <w:r>
        <w:rPr>
          <w:rStyle w:val="FootnoteReference"/>
        </w:rPr>
        <w:footnoteReference w:id="675"/>
      </w:r>
    </w:p>
    <w:p>
      <w:r>
        <w:rPr>
          <w:b/>
        </w:rPr>
        <w:t xml:space="preserve">21 </w:t>
      </w:r>
      <w:r>
        <w:t xml:space="preserve">And another</w:t>
      </w:r>
      <w:r>
        <w:rPr>
          <w:rStyle w:val="FootnoteReference"/>
        </w:rPr>
        <w:footnoteReference w:id="676"/>
      </w:r>
      <w:r>
        <w:t xml:space="preserve"> of his disciples said to him, Lord, permit me first to go and bury my father.</w:t>
      </w:r>
      <w:r>
        <w:rPr>
          <w:rStyle w:val="FootnoteReference"/>
        </w:rPr>
        <w:footnoteReference w:id="677"/>
      </w:r>
    </w:p>
    <w:p>
      <w:r>
        <w:rPr>
          <w:b/>
        </w:rPr>
        <w:t xml:space="preserve">22 </w:t>
      </w:r>
      <w:r>
        <w:t xml:space="preserve">But Jesus said to him, Follow</w:t>
      </w:r>
      <w:r>
        <w:rPr>
          <w:rStyle w:val="FootnoteReference"/>
        </w:rPr>
        <w:footnoteReference w:id="678"/>
      </w:r>
      <w:r>
        <w:t xml:space="preserve"> me; and let the dead bury their dead.</w:t>
      </w:r>
      <w:r>
        <w:rPr>
          <w:rStyle w:val="FootnoteReference"/>
        </w:rPr>
        <w:footnoteReference w:id="679"/>
      </w:r>
    </w:p>
    <w:p>
      <w:r>
        <w:rPr>
          <w:b/>
        </w:rPr>
        <w:t xml:space="preserve">23 </w:t>
      </w:r>
      <w:r>
        <w:t xml:space="preserve">And when he was entered into a boat, his disciples followed him.</w:t>
      </w:r>
      <w:r>
        <w:rPr>
          <w:rStyle w:val="FootnoteReference"/>
        </w:rPr>
        <w:footnoteReference w:id="680"/>
      </w:r>
    </w:p>
    <w:p>
      <w:r>
        <w:rPr>
          <w:b/>
        </w:rPr>
        <w:t xml:space="preserve">24 </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p>
    <w:p>
      <w:r>
        <w:rPr>
          <w:b/>
        </w:rPr>
        <w:t xml:space="preserve">25 </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p>
    <w:p>
      <w:r>
        <w:rPr>
          <w:b/>
        </w:rPr>
        <w:t xml:space="preserve">26 </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p>
    <w:p>
      <w:r>
        <w:rPr>
          <w:b/>
        </w:rPr>
        <w:t xml:space="preserve">27 </w:t>
      </w:r>
      <w:r>
        <w:t xml:space="preserve">But the men marveled, saying, What manner of man is this, that even the winds and the sea obey him!</w:t>
      </w:r>
      <w:r>
        <w:rPr>
          <w:rStyle w:val="FootnoteReference"/>
        </w:rPr>
        <w:footnoteReference w:id="687"/>
      </w:r>
    </w:p>
    <w:p>
      <w:r>
        <w:rPr>
          <w:b/>
        </w:rPr>
        <w:t xml:space="preserve">28 </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p>
    <w:p>
      <w:r>
        <w:rPr>
          <w:b/>
        </w:rPr>
        <w:t xml:space="preserve">29 </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Have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p>
    <w:p>
      <w:r>
        <w:rPr>
          <w:b/>
        </w:rPr>
        <w:t xml:space="preserve">30 </w:t>
      </w:r>
      <w:r>
        <w:t xml:space="preserve">And there was a good way off from them a herd of many swine feeding.</w:t>
      </w:r>
      <w:r>
        <w:rPr>
          <w:rStyle w:val="FootnoteReference"/>
        </w:rPr>
        <w:footnoteReference w:id="699"/>
      </w:r>
    </w:p>
    <w:p>
      <w:r>
        <w:rPr>
          <w:b/>
        </w:rPr>
        <w:t xml:space="preserve">31 </w:t>
      </w:r>
      <w:r>
        <w:t xml:space="preserve">So the demons begged him, saying, If you cast us out, permit us to go away into the herd of swine.</w:t>
      </w:r>
      <w:r>
        <w:rPr>
          <w:rStyle w:val="FootnoteReference"/>
        </w:rPr>
        <w:footnoteReference w:id="700"/>
      </w:r>
    </w:p>
    <w:p>
      <w:r>
        <w:rPr>
          <w:b/>
        </w:rPr>
        <w:t xml:space="preserve">32 </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703"/>
      </w:r>
    </w:p>
    <w:p>
      <w:r>
        <w:rPr>
          <w:b/>
        </w:rPr>
        <w:t xml:space="preserve">34 </w:t>
      </w:r>
      <w:r>
        <w:t xml:space="preserve">And, look, the whole city came out to meet Jesus: and when they saw him, they begged him that he would depart out of their borders.</w:t>
      </w:r>
      <w:r>
        <w:rPr>
          <w:rStyle w:val="FootnoteReference"/>
        </w:rPr>
        <w:footnoteReference w:id="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705"/>
      </w:r>
      <w:r>
        <w:rPr>
          <w:rStyle w:val="FootnoteReference"/>
        </w:rPr>
        <w:footnoteReference w:id="706"/>
      </w:r>
    </w:p>
    <w:p>
      <w:r>
        <w:rPr>
          <w:b/>
        </w:rPr>
        <w:t xml:space="preserve">2 </w:t>
      </w:r>
      <w:r>
        <w:t xml:space="preserve">And, look, they brought</w:t>
      </w:r>
      <w:r>
        <w:rPr>
          <w:rStyle w:val="FootnoteReference"/>
        </w:rPr>
        <w:footnoteReference w:id="707"/>
      </w:r>
      <w:r>
        <w:t xml:space="preserve"> to him a paralyzed man, lying on a bed: and Jesus</w:t>
      </w:r>
      <w:r>
        <w:rPr>
          <w:rStyle w:val="FootnoteReference"/>
        </w:rPr>
        <w:footnoteReference w:id="708"/>
      </w:r>
      <w:r>
        <w:t xml:space="preserve"> seeing</w:t>
      </w:r>
      <w:r>
        <w:rPr>
          <w:rStyle w:val="FootnoteReference"/>
        </w:rPr>
        <w:footnoteReference w:id="709"/>
      </w:r>
      <w:r>
        <w:t xml:space="preserve"> their faith said to the paralyzed man, Son, take courage; your sins are forgiven you.</w:t>
      </w:r>
      <w:r>
        <w:rPr>
          <w:rStyle w:val="FootnoteReference"/>
        </w:rPr>
        <w:footnoteReference w:id="710"/>
      </w:r>
      <w:r>
        <w:rPr>
          <w:rStyle w:val="FootnoteReference"/>
        </w:rPr>
        <w:footnoteReference w:id="711"/>
      </w:r>
      <w:r>
        <w:rPr>
          <w:rStyle w:val="FootnoteReference"/>
        </w:rPr>
        <w:footnoteReference w:id="712"/>
      </w:r>
    </w:p>
    <w:p>
      <w:r>
        <w:rPr>
          <w:b/>
        </w:rPr>
        <w:t xml:space="preserve">3 </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p>
    <w:p>
      <w:r>
        <w:rPr>
          <w:b/>
        </w:rPr>
        <w:t xml:space="preserve">4 </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p>
    <w:p>
      <w:r>
        <w:rPr>
          <w:b/>
        </w:rPr>
        <w:t xml:space="preserve">5 </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p>
    <w:p>
      <w:r>
        <w:rPr>
          <w:b/>
        </w:rPr>
        <w:t xml:space="preserve">6 </w:t>
      </w:r>
      <w:r>
        <w:t xml:space="preserve">But that you may know that the</w:t>
      </w:r>
      <w:r>
        <w:rPr>
          <w:rStyle w:val="FootnoteReference"/>
        </w:rPr>
        <w:footnoteReference w:id="719"/>
      </w:r>
      <w:r>
        <w:t xml:space="preserve"> Son of man has power on earth to forgive sins, (then says he to the sick with paralysis,) Arise</w:t>
      </w:r>
      <w:r>
        <w:rPr>
          <w:rStyle w:val="FootnoteReference"/>
        </w:rPr>
        <w:footnoteReference w:id="720"/>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p>
    <w:p>
      <w:r>
        <w:rPr>
          <w:b/>
        </w:rPr>
        <w:t xml:space="preserve">9 </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p>
    <w:p>
      <w:r>
        <w:rPr>
          <w:b/>
        </w:rPr>
        <w:t xml:space="preserve">10 </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p>
    <w:p>
      <w:r>
        <w:rPr>
          <w:b/>
        </w:rPr>
        <w:t xml:space="preserve">11 </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p>
    <w:p>
      <w:r>
        <w:rPr>
          <w:b/>
        </w:rPr>
        <w:t xml:space="preserve">12 </w:t>
      </w:r>
      <w:r>
        <w:t xml:space="preserve">But when Jesus heard that, he said to them, those who are whole need not a physician, but those who are sick.</w:t>
      </w:r>
      <w:r>
        <w:rPr>
          <w:rStyle w:val="FootnoteReference"/>
        </w:rPr>
        <w:footnoteReference w:id="734"/>
      </w:r>
    </w:p>
    <w:p>
      <w:r>
        <w:rPr>
          <w:b/>
        </w:rPr>
        <w:t xml:space="preserve">13 </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p>
    <w:p>
      <w:r>
        <w:rPr>
          <w:b/>
        </w:rPr>
        <w:t xml:space="preserve">14 </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p>
    <w:p>
      <w:r>
        <w:rPr>
          <w:b/>
        </w:rPr>
        <w:t xml:space="preserve">15 </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46"/>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p>
    <w:p>
      <w:r>
        <w:rPr>
          <w:b/>
        </w:rPr>
        <w:t xml:space="preserve">18 </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p>
    <w:p>
      <w:r>
        <w:rPr>
          <w:b/>
        </w:rPr>
        <w:t xml:space="preserve">19 </w:t>
      </w:r>
      <w:r>
        <w:t xml:space="preserve">And Jesus arose, and followed him, and so did his disciples.</w:t>
      </w:r>
      <w:r>
        <w:rPr>
          <w:rStyle w:val="FootnoteReference"/>
        </w:rPr>
        <w:footnoteReference w:id="753"/>
      </w:r>
    </w:p>
    <w:p>
      <w:r>
        <w:rPr>
          <w:b/>
        </w:rPr>
        <w:t xml:space="preserve">20 </w:t>
      </w:r>
      <w:r>
        <w:t xml:space="preserve">And, look, a woman, having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p>
    <w:p>
      <w:r>
        <w:rPr>
          <w:b/>
        </w:rPr>
        <w:t xml:space="preserve">21 </w:t>
      </w:r>
      <w:r>
        <w:t xml:space="preserve">For she said within herself, If I may but touch his clothing, I shall be whole.</w:t>
      </w:r>
      <w:r>
        <w:rPr>
          <w:rStyle w:val="FootnoteReference"/>
        </w:rPr>
        <w:footnoteReference w:id="758"/>
      </w:r>
    </w:p>
    <w:p>
      <w:r>
        <w:rPr>
          <w:b/>
        </w:rPr>
        <w:t xml:space="preserve">22 </w:t>
      </w:r>
      <w:r>
        <w:t xml:space="preserve">But Jesus turned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p>
    <w:p>
      <w:r>
        <w:rPr>
          <w:b/>
        </w:rPr>
        <w:t xml:space="preserve">23 </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p>
    <w:p>
      <w:r>
        <w:rPr>
          <w:b/>
        </w:rPr>
        <w:t xml:space="preserve">24 </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p>
    <w:p>
      <w:r>
        <w:rPr>
          <w:b/>
        </w:rPr>
        <w:t xml:space="preserve">25 </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p>
    <w:p>
      <w:r>
        <w:rPr>
          <w:b/>
        </w:rPr>
        <w:t xml:space="preserve">26 </w:t>
      </w:r>
      <w:r>
        <w:t xml:space="preserve">And the report of this went out into all that land.</w:t>
      </w:r>
      <w:r>
        <w:rPr>
          <w:rStyle w:val="FootnoteReference"/>
        </w:rPr>
        <w:footnoteReference w:id="769"/>
      </w:r>
    </w:p>
    <w:p>
      <w:r>
        <w:rPr>
          <w:b/>
        </w:rPr>
        <w:t xml:space="preserve">27 </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p>
    <w:p>
      <w:r>
        <w:rPr>
          <w:b/>
        </w:rPr>
        <w:t xml:space="preserve">28 </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p>
    <w:p>
      <w:r>
        <w:rPr>
          <w:b/>
        </w:rPr>
        <w:t xml:space="preserve">29 </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p>
    <w:p>
      <w:r>
        <w:rPr>
          <w:b/>
        </w:rPr>
        <w:t xml:space="preserve">30 </w:t>
      </w:r>
      <w:r>
        <w:t xml:space="preserve">And their</w:t>
      </w:r>
      <w:r>
        <w:rPr>
          <w:rStyle w:val="FootnoteReference"/>
        </w:rPr>
        <w:footnoteReference w:id="778"/>
      </w:r>
      <w:r>
        <w:t xml:space="preserve"> eyes were opened; and Jesus strictly charged them, saying, See that no one knows it.</w:t>
      </w:r>
      <w:r>
        <w:rPr>
          <w:rStyle w:val="FootnoteReference"/>
        </w:rPr>
        <w:footnoteReference w:id="779"/>
      </w:r>
    </w:p>
    <w:p>
      <w:r>
        <w:rPr>
          <w:b/>
        </w:rPr>
        <w:t xml:space="preserve">31 </w:t>
      </w:r>
      <w:r>
        <w:t xml:space="preserve">But they, when they were departed, spread</w:t>
      </w:r>
      <w:r>
        <w:rPr>
          <w:rStyle w:val="FootnoteReference"/>
        </w:rPr>
        <w:footnoteReference w:id="78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781"/>
      </w:r>
    </w:p>
    <w:p>
      <w:r>
        <w:rPr>
          <w:b/>
        </w:rPr>
        <w:t xml:space="preserve">33 </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p>
    <w:p>
      <w:r>
        <w:rPr>
          <w:b/>
        </w:rPr>
        <w:t xml:space="preserve">34 </w:t>
      </w:r>
      <w:r>
        <w:t xml:space="preserve">But the Pharisees said, He casts out demons through the prince of the demons.</w:t>
      </w:r>
      <w:r>
        <w:rPr>
          <w:rStyle w:val="FootnoteReference"/>
        </w:rPr>
        <w:footnoteReference w:id="78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p>
    <w:p>
      <w:r>
        <w:rPr>
          <w:b/>
        </w:rPr>
        <w:t xml:space="preserve">36 </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p>
    <w:p>
      <w:r>
        <w:rPr>
          <w:b/>
        </w:rPr>
        <w:t xml:space="preserve">37 </w:t>
      </w:r>
      <w:r>
        <w:t xml:space="preserve">Then he says to his disciples, The harvest</w:t>
      </w:r>
      <w:r>
        <w:rPr>
          <w:rStyle w:val="FootnoteReference"/>
        </w:rPr>
        <w:footnoteReference w:id="789"/>
      </w:r>
      <w:r>
        <w:t xml:space="preserve"> truly is abundant, but the laborers are few;</w:t>
      </w:r>
      <w:r>
        <w:rPr>
          <w:rStyle w:val="FootnoteReference"/>
        </w:rPr>
        <w:footnoteReference w:id="790"/>
      </w:r>
    </w:p>
    <w:p>
      <w:r>
        <w:rPr>
          <w:b/>
        </w:rPr>
        <w:t xml:space="preserve">38 </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p>
    <w:p>
      <w:r>
        <w:rPr>
          <w:b/>
        </w:rPr>
        <w:t xml:space="preserve">3 </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p>
    <w:p>
      <w:r>
        <w:rPr>
          <w:b/>
        </w:rPr>
        <w:t xml:space="preserve">4 </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p>
    <w:p>
      <w:r>
        <w:rPr>
          <w:b/>
        </w:rPr>
        <w:t xml:space="preserve">5 </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p>
    <w:p>
      <w:r>
        <w:rPr>
          <w:b/>
        </w:rPr>
        <w:t xml:space="preserve">6 </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p>
    <w:p>
      <w:r>
        <w:rPr>
          <w:b/>
        </w:rPr>
        <w:t xml:space="preserve">7 </w:t>
      </w:r>
      <w:r>
        <w:t xml:space="preserve">And as you go, preach</w:t>
      </w:r>
      <w:r>
        <w:rPr>
          <w:rStyle w:val="FootnoteReference"/>
        </w:rPr>
        <w:footnoteReference w:id="835"/>
      </w:r>
      <w:r>
        <w:t xml:space="preserve">, saying, The kingdom of heaven is at hand.</w:t>
      </w:r>
      <w:r>
        <w:rPr>
          <w:rStyle w:val="FootnoteReference"/>
        </w:rPr>
        <w:footnoteReference w:id="836"/>
      </w:r>
    </w:p>
    <w:p>
      <w:r>
        <w:rPr>
          <w:b/>
        </w:rPr>
        <w:t xml:space="preserve">8 </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p>
    <w:p>
      <w:r>
        <w:rPr>
          <w:b/>
        </w:rPr>
        <w:t xml:space="preserve">9 </w:t>
      </w:r>
      <w:r>
        <w:t xml:space="preserve">Provide neither</w:t>
      </w:r>
      <w:r>
        <w:rPr>
          <w:rStyle w:val="FootnoteReference"/>
        </w:rPr>
        <w:footnoteReference w:id="83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p>
    <w:p>
      <w:r>
        <w:rPr>
          <w:b/>
        </w:rPr>
        <w:t xml:space="preserve">11 </w:t>
      </w:r>
      <w:r>
        <w:t xml:space="preserve">And into whatever city or town you shall enter, inquire</w:t>
      </w:r>
      <w:r>
        <w:rPr>
          <w:rStyle w:val="FootnoteReference"/>
        </w:rPr>
        <w:footnoteReference w:id="843"/>
      </w:r>
      <w:r>
        <w:t xml:space="preserve"> who in it is worthy; and there</w:t>
      </w:r>
      <w:r>
        <w:rPr>
          <w:rStyle w:val="FootnoteReference"/>
        </w:rPr>
        <w:footnoteReference w:id="844"/>
      </w:r>
      <w:r>
        <w:t xml:space="preserve"> abide till you go from there.</w:t>
      </w:r>
    </w:p>
    <w:p>
      <w:r>
        <w:rPr>
          <w:b/>
        </w:rPr>
        <w:t xml:space="preserve">12 </w:t>
      </w:r>
      <w:r>
        <w:t xml:space="preserve">And when you come into a house, salute it</w:t>
      </w:r>
      <w:r>
        <w:rPr>
          <w:rStyle w:val="FootnoteReference"/>
        </w:rPr>
        <w:footnoteReference w:id="845"/>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846"/>
      </w:r>
    </w:p>
    <w:p>
      <w:r>
        <w:rPr>
          <w:b/>
        </w:rPr>
        <w:t xml:space="preserve">14 </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p>
    <w:p>
      <w:r>
        <w:rPr>
          <w:b/>
        </w:rPr>
        <w:t xml:space="preserve">15 </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p>
    <w:p>
      <w:r>
        <w:rPr>
          <w:b/>
        </w:rPr>
        <w:t xml:space="preserve">16 </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p>
    <w:p>
      <w:r>
        <w:rPr>
          <w:b/>
        </w:rPr>
        <w:t xml:space="preserve">17 </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p>
    <w:p>
      <w:r>
        <w:rPr>
          <w:b/>
        </w:rPr>
        <w:t xml:space="preserve">18 </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p>
    <w:p>
      <w:r>
        <w:rPr>
          <w:b/>
        </w:rPr>
        <w:t xml:space="preserve">19 </w:t>
      </w:r>
      <w:r>
        <w:t xml:space="preserve">But when</w:t>
      </w:r>
      <w:r>
        <w:rPr>
          <w:rStyle w:val="FootnoteReference"/>
        </w:rPr>
        <w:footnoteReference w:id="865"/>
      </w:r>
      <w:r>
        <w:t xml:space="preserve"> they deliver you up, do not be anxious how or what you shall speak: for it shall</w:t>
      </w:r>
      <w:r>
        <w:rPr>
          <w:rStyle w:val="FootnoteReference"/>
        </w:rPr>
        <w:footnoteReference w:id="866"/>
      </w:r>
      <w:r>
        <w:t xml:space="preserve"> be given you in that same hour what you shall speak.</w:t>
      </w:r>
      <w:r>
        <w:rPr>
          <w:rStyle w:val="FootnoteReference"/>
        </w:rPr>
        <w:footnoteReference w:id="867"/>
      </w:r>
    </w:p>
    <w:p>
      <w:r>
        <w:rPr>
          <w:b/>
        </w:rPr>
        <w:t xml:space="preserve">20 </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p>
    <w:p>
      <w:r>
        <w:rPr>
          <w:b/>
        </w:rPr>
        <w:t xml:space="preserve">21 </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p>
    <w:p>
      <w:r>
        <w:rPr>
          <w:b/>
        </w:rPr>
        <w:t xml:space="preserve">22 </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p>
    <w:p>
      <w:r>
        <w:rPr>
          <w:b/>
        </w:rPr>
        <w:t xml:space="preserve">23 </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p>
    <w:p>
      <w:r>
        <w:rPr>
          <w:b/>
        </w:rPr>
        <w:t xml:space="preserve">24 </w:t>
      </w:r>
      <w:r>
        <w:t xml:space="preserve">The disciple is not above his teacher, nor the slave above his Lord.</w:t>
      </w:r>
      <w:r>
        <w:rPr>
          <w:rStyle w:val="FootnoteReference"/>
        </w:rPr>
        <w:footnoteReference w:id="877"/>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p>
    <w:p>
      <w:r>
        <w:rPr>
          <w:b/>
        </w:rPr>
        <w:t xml:space="preserve">26 </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p>
    <w:p>
      <w:r>
        <w:rPr>
          <w:b/>
        </w:rPr>
        <w:t xml:space="preserve">27 </w:t>
      </w:r>
      <w:r>
        <w:t xml:space="preserve">What I tell</w:t>
      </w:r>
      <w:r>
        <w:rPr>
          <w:rStyle w:val="FootnoteReference"/>
        </w:rPr>
        <w:footnoteReference w:id="882"/>
      </w:r>
      <w:r>
        <w:t xml:space="preserve"> you in darkness, speak in light: and what you hear in the ear, preach upon the housetops.</w:t>
      </w:r>
      <w:r>
        <w:rPr>
          <w:rStyle w:val="FootnoteReference"/>
        </w:rPr>
        <w:footnoteReference w:id="883"/>
      </w:r>
    </w:p>
    <w:p>
      <w:r>
        <w:rPr>
          <w:b/>
        </w:rPr>
        <w:t xml:space="preserve">28 </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p>
    <w:p>
      <w:r>
        <w:rPr>
          <w:b/>
        </w:rPr>
        <w:t xml:space="preserve">29 </w:t>
      </w:r>
      <w:r>
        <w:t xml:space="preserve">Are not two sparrows sold for an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p>
    <w:p>
      <w:r>
        <w:rPr>
          <w:b/>
        </w:rPr>
        <w:t xml:space="preserve">30 </w:t>
      </w:r>
      <w:r>
        <w:t xml:space="preserve">But the very hairs of your head are all numbered.</w:t>
      </w:r>
      <w:r>
        <w:rPr>
          <w:rStyle w:val="FootnoteReference"/>
        </w:rPr>
        <w:footnoteReference w:id="890"/>
      </w:r>
    </w:p>
    <w:p>
      <w:r>
        <w:rPr>
          <w:b/>
        </w:rPr>
        <w:t xml:space="preserve">31 </w:t>
      </w:r>
      <w:r>
        <w:t xml:space="preserve">Do not fear therefore, you are of more value than many sparrows.</w:t>
      </w:r>
      <w:r>
        <w:rPr>
          <w:rStyle w:val="FootnoteReference"/>
        </w:rPr>
        <w:footnoteReference w:id="891"/>
      </w:r>
    </w:p>
    <w:p>
      <w:r>
        <w:rPr>
          <w:b/>
        </w:rPr>
        <w:t xml:space="preserve">32 </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p>
    <w:p>
      <w:r>
        <w:rPr>
          <w:b/>
        </w:rPr>
        <w:t xml:space="preserve">33 </w:t>
      </w:r>
      <w:r>
        <w:t xml:space="preserve">But whoever shall deny me</w:t>
      </w:r>
      <w:r>
        <w:rPr>
          <w:rStyle w:val="FootnoteReference"/>
        </w:rPr>
        <w:footnoteReference w:id="894"/>
      </w:r>
      <w:r>
        <w:t xml:space="preserve"> before men, him will I also deny before my Father who is in heaven.</w:t>
      </w:r>
    </w:p>
    <w:p>
      <w:r>
        <w:rPr>
          <w:b/>
        </w:rPr>
        <w:t xml:space="preserve">34 </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p>
    <w:p>
      <w:r>
        <w:rPr>
          <w:b/>
        </w:rPr>
        <w:t xml:space="preserve">35 </w:t>
      </w:r>
      <w:r>
        <w:t xml:space="preserve">For I am come to set a man against his father, and the daughter against her mother, and the daughter-in-law against her mother-in-law.</w:t>
      </w:r>
      <w:r>
        <w:rPr>
          <w:rStyle w:val="FootnoteReference"/>
        </w:rPr>
        <w:footnoteReference w:id="897"/>
      </w:r>
    </w:p>
    <w:p>
      <w:r>
        <w:rPr>
          <w:b/>
        </w:rPr>
        <w:t xml:space="preserve">36 </w:t>
      </w:r>
      <w:r>
        <w:t xml:space="preserve">And a man's enemies shall be they of his own household.</w:t>
      </w:r>
      <w:r>
        <w:rPr>
          <w:rStyle w:val="FootnoteReference"/>
        </w:rPr>
        <w:footnoteReference w:id="898"/>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p>
    <w:p>
      <w:r>
        <w:rPr>
          <w:b/>
        </w:rPr>
        <w:t xml:space="preserve">38 </w:t>
      </w:r>
      <w:r>
        <w:t xml:space="preserve">And the one who does not take his cross, and follows after me, is not worthy of me.</w:t>
      </w:r>
      <w:r>
        <w:rPr>
          <w:rStyle w:val="FootnoteReference"/>
        </w:rPr>
        <w:footnoteReference w:id="901"/>
      </w:r>
    </w:p>
    <w:p>
      <w:r>
        <w:rPr>
          <w:b/>
        </w:rPr>
        <w:t xml:space="preserve">39 </w:t>
      </w:r>
      <w:r>
        <w:t xml:space="preserve">the one who finds his life shall lose it: and the one who loses his life for my sake shall find it.</w:t>
      </w:r>
      <w:r>
        <w:rPr>
          <w:rStyle w:val="FootnoteReference"/>
        </w:rPr>
        <w:footnoteReference w:id="902"/>
      </w:r>
    </w:p>
    <w:p>
      <w:r>
        <w:rPr>
          <w:b/>
        </w:rPr>
        <w:t xml:space="preserve">40 </w:t>
      </w:r>
      <w:r>
        <w:t xml:space="preserve">the one who receives you receives me, and the one who receives me receives him who sent me.</w:t>
      </w:r>
      <w:r>
        <w:rPr>
          <w:rStyle w:val="FootnoteReference"/>
        </w:rPr>
        <w:footnoteReference w:id="903"/>
      </w:r>
      <w:r>
        <w:rPr>
          <w:rStyle w:val="FootnoteReference"/>
        </w:rPr>
        <w:footnoteReference w:id="904"/>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p>
    <w:p>
      <w:r>
        <w:rPr>
          <w:b/>
        </w:rPr>
        <w:t xml:space="preserve">42 </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p>
    <w:p>
      <w:r>
        <w:rPr>
          <w:b/>
        </w:rPr>
        <w:t xml:space="preserve">2 </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p>
    <w:p>
      <w:r>
        <w:rPr>
          <w:b/>
        </w:rPr>
        <w:t xml:space="preserve">3 </w:t>
      </w:r>
      <w:r>
        <w:t xml:space="preserve">And said to him, Are you the one who should come, or do we look for another?</w:t>
      </w:r>
      <w:r>
        <w:rPr>
          <w:rStyle w:val="FootnoteReference"/>
        </w:rPr>
        <w:footnoteReference w:id="918"/>
      </w:r>
      <w:r>
        <w:rPr>
          <w:rStyle w:val="FootnoteReference"/>
        </w:rPr>
        <w:footnoteReference w:id="919"/>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p>
    <w:p>
      <w:r>
        <w:rPr>
          <w:b/>
        </w:rPr>
        <w:t xml:space="preserve">6 </w:t>
      </w:r>
      <w:r>
        <w:t xml:space="preserve">And blessed</w:t>
      </w:r>
      <w:r>
        <w:rPr>
          <w:rStyle w:val="FootnoteReference"/>
        </w:rPr>
        <w:footnoteReference w:id="926"/>
      </w:r>
      <w:r>
        <w:t xml:space="preserve"> is he, whoever shall not be stumbled in me.</w:t>
      </w:r>
      <w:r>
        <w:rPr>
          <w:rStyle w:val="FootnoteReference"/>
        </w:rPr>
        <w:footnoteReference w:id="927"/>
      </w:r>
    </w:p>
    <w:p>
      <w:r>
        <w:rPr>
          <w:b/>
        </w:rPr>
        <w:t xml:space="preserve">7 </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did you go out into the wilderness to see? A reed</w:t>
      </w:r>
      <w:r>
        <w:rPr>
          <w:rStyle w:val="FootnoteReference"/>
        </w:rPr>
        <w:footnoteReference w:id="930"/>
      </w:r>
      <w:r>
        <w:t xml:space="preserve"> shaken with the wind?</w:t>
      </w:r>
    </w:p>
    <w:p>
      <w:r>
        <w:rPr>
          <w:b/>
        </w:rPr>
        <w:t xml:space="preserve">8 </w:t>
      </w:r>
      <w:r>
        <w:t xml:space="preserve">But what did you go out to see? A man</w:t>
      </w:r>
      <w:r>
        <w:rPr>
          <w:rStyle w:val="FootnoteReference"/>
        </w:rPr>
        <w:footnoteReference w:id="931"/>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932"/>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933"/>
      </w:r>
    </w:p>
    <w:p>
      <w:r>
        <w:rPr>
          <w:b/>
        </w:rPr>
        <w:t xml:space="preserve">11 </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p>
    <w:p>
      <w:r>
        <w:rPr>
          <w:b/>
        </w:rPr>
        <w:t xml:space="preserve">12 </w:t>
      </w:r>
      <w:r>
        <w:t xml:space="preserve">And from</w:t>
      </w:r>
      <w:r>
        <w:rPr>
          <w:rStyle w:val="FootnoteReference"/>
        </w:rPr>
        <w:footnoteReference w:id="939"/>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940"/>
      </w:r>
    </w:p>
    <w:p>
      <w:r>
        <w:rPr>
          <w:b/>
        </w:rPr>
        <w:t xml:space="preserve">14 </w:t>
      </w:r>
      <w:r>
        <w:t xml:space="preserve">And if you will receive it, this</w:t>
      </w:r>
      <w:r>
        <w:rPr>
          <w:rStyle w:val="FootnoteReference"/>
        </w:rPr>
        <w:footnoteReference w:id="941"/>
      </w:r>
      <w:r>
        <w:t xml:space="preserve"> is Elijah</w:t>
      </w:r>
      <w:r>
        <w:rPr>
          <w:rStyle w:val="FootnoteReference"/>
        </w:rPr>
        <w:footnoteReference w:id="942"/>
      </w:r>
      <w:r>
        <w:t xml:space="preserve">, who was to come.</w:t>
      </w:r>
      <w:r>
        <w:rPr>
          <w:rStyle w:val="FootnoteReference"/>
        </w:rPr>
        <w:footnoteReference w:id="943"/>
      </w:r>
    </w:p>
    <w:p>
      <w:r>
        <w:rPr>
          <w:b/>
        </w:rPr>
        <w:t xml:space="preserve">15 </w:t>
      </w:r>
      <w:r>
        <w:t xml:space="preserve">the one who has ears to hear, let him hear.</w:t>
      </w:r>
      <w:r>
        <w:rPr>
          <w:rStyle w:val="FootnoteReference"/>
        </w:rPr>
        <w:footnoteReference w:id="944"/>
      </w:r>
    </w:p>
    <w:p>
      <w:r>
        <w:rPr>
          <w:b/>
        </w:rPr>
        <w:t xml:space="preserve">16 </w:t>
      </w:r>
      <w:r>
        <w:t xml:space="preserve">But to what shall I liken this</w:t>
      </w:r>
      <w:r>
        <w:rPr>
          <w:rStyle w:val="FootnoteReference"/>
        </w:rPr>
        <w:footnoteReference w:id="945"/>
      </w:r>
      <w:r>
        <w:t xml:space="preserve"> generation? It is</w:t>
      </w:r>
      <w:r>
        <w:rPr>
          <w:rStyle w:val="FootnoteReference"/>
        </w:rPr>
        <w:footnoteReference w:id="946"/>
      </w:r>
      <w:r>
        <w:t xml:space="preserve"> like children sitting in the markets, and calling to their fellows,</w:t>
      </w:r>
      <w:r>
        <w:rPr>
          <w:rStyle w:val="FootnoteReference"/>
        </w:rPr>
        <w:footnoteReference w:id="947"/>
      </w:r>
    </w:p>
    <w:p>
      <w:r>
        <w:rPr>
          <w:b/>
        </w:rPr>
        <w:t xml:space="preserve">17 </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p>
    <w:p>
      <w:r>
        <w:rPr>
          <w:b/>
        </w:rPr>
        <w:t xml:space="preserve">18 </w:t>
      </w:r>
      <w:r>
        <w:t xml:space="preserve">For John</w:t>
      </w:r>
      <w:r>
        <w:rPr>
          <w:rStyle w:val="FootnoteReference"/>
        </w:rPr>
        <w:footnoteReference w:id="950"/>
      </w:r>
      <w:r>
        <w:t xml:space="preserve"> came neither eating nor drinking, and they say, He has a demon.</w:t>
      </w:r>
      <w:r>
        <w:rPr>
          <w:rStyle w:val="FootnoteReference"/>
        </w:rPr>
        <w:footnoteReference w:id="951"/>
      </w:r>
    </w:p>
    <w:p>
      <w:r>
        <w:rPr>
          <w:b/>
        </w:rPr>
        <w:t xml:space="preserve">19 </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p>
    <w:p>
      <w:r>
        <w:rPr>
          <w:b/>
        </w:rPr>
        <w:t xml:space="preserve">20 </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p>
    <w:p>
      <w:r>
        <w:rPr>
          <w:b/>
        </w:rPr>
        <w:t xml:space="preserve">21 </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p>
    <w:p>
      <w:r>
        <w:rPr>
          <w:b/>
        </w:rPr>
        <w:t xml:space="preserve">22 </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p>
    <w:p>
      <w:r>
        <w:rPr>
          <w:b/>
        </w:rPr>
        <w:t xml:space="preserve">23 </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p>
    <w:p>
      <w:r>
        <w:rPr>
          <w:b/>
        </w:rPr>
        <w:t xml:space="preserve">24 </w:t>
      </w:r>
      <w:r>
        <w:t xml:space="preserve">But I say to you, That it shall be more</w:t>
      </w:r>
      <w:r>
        <w:rPr>
          <w:rStyle w:val="FootnoteReference"/>
        </w:rPr>
        <w:footnoteReference w:id="975"/>
      </w:r>
      <w:r>
        <w:t xml:space="preserve"> tolerable for the land of Sodom in the day of judgment, than for you.</w:t>
      </w:r>
    </w:p>
    <w:p>
      <w:r>
        <w:rPr>
          <w:b/>
        </w:rPr>
        <w:t xml:space="preserve">25 </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w:t>
      </w:r>
      <w:r>
        <w:rPr>
          <w:rStyle w:val="FootnoteReference"/>
        </w:rPr>
        <w:footnoteReference w:id="978"/>
      </w:r>
      <w:r>
        <w:t xml:space="preserve"> of heaven and earth, because</w:t>
      </w:r>
      <w:r>
        <w:rPr>
          <w:rStyle w:val="FootnoteReference"/>
        </w:rPr>
        <w:footnoteReference w:id="979"/>
      </w:r>
      <w:r>
        <w:t xml:space="preserve"> you have hid these things from the wise and prudent, and have revealed them to babes.</w:t>
      </w:r>
      <w:r>
        <w:rPr>
          <w:rStyle w:val="FootnoteReference"/>
        </w:rPr>
        <w:footnoteReference w:id="980"/>
      </w:r>
    </w:p>
    <w:p>
      <w:r>
        <w:rPr>
          <w:b/>
        </w:rPr>
        <w:t xml:space="preserve">26 </w:t>
      </w:r>
      <w:r>
        <w:t xml:space="preserve">Even so, Father: for so it seemed good in your sight.</w:t>
      </w:r>
      <w:r>
        <w:rPr>
          <w:rStyle w:val="FootnoteReference"/>
        </w:rPr>
        <w:footnoteReference w:id="981"/>
      </w:r>
    </w:p>
    <w:p>
      <w:r>
        <w:rPr>
          <w:b/>
        </w:rPr>
        <w:t xml:space="preserve">27 </w:t>
      </w:r>
      <w:r>
        <w:t xml:space="preserve">All things are delivered to me by my Father: and no one knows the Son, but the Father; neither</w:t>
      </w:r>
      <w:r>
        <w:rPr>
          <w:rStyle w:val="FootnoteReference"/>
        </w:rPr>
        <w:footnoteReference w:id="982"/>
      </w:r>
      <w:r>
        <w:t xml:space="preserve"> does anyone know the Father, save the Son, and the one to whomsoever the Son will reveal him.</w:t>
      </w:r>
      <w:r>
        <w:rPr>
          <w:rStyle w:val="FootnoteReference"/>
        </w:rPr>
        <w:footnoteReference w:id="983"/>
      </w:r>
      <w:r>
        <w:rPr>
          <w:rStyle w:val="FootnoteReference"/>
        </w:rPr>
        <w:footnoteReference w:id="984"/>
      </w:r>
    </w:p>
    <w:p>
      <w:r>
        <w:rPr>
          <w:b/>
        </w:rPr>
        <w:t xml:space="preserve">28 </w:t>
      </w:r>
      <w:r>
        <w:t xml:space="preserve">Come</w:t>
      </w:r>
      <w:r>
        <w:rPr>
          <w:rStyle w:val="FootnoteReference"/>
        </w:rPr>
        <w:footnoteReference w:id="985"/>
      </w:r>
      <w:r>
        <w:t xml:space="preserve"> to me, all you that labor and are heavy laden, and I</w:t>
      </w:r>
      <w:r>
        <w:rPr>
          <w:rStyle w:val="FootnoteReference"/>
        </w:rPr>
        <w:footnoteReference w:id="986"/>
      </w:r>
      <w:r>
        <w:t xml:space="preserve"> will give you rest.</w:t>
      </w:r>
      <w:r>
        <w:rPr>
          <w:rStyle w:val="FootnoteReference"/>
        </w:rPr>
        <w:footnoteReference w:id="987"/>
      </w:r>
    </w:p>
    <w:p>
      <w:r>
        <w:rPr>
          <w:b/>
        </w:rPr>
        <w:t xml:space="preserve">29 </w:t>
      </w:r>
      <w:r>
        <w:t xml:space="preserve">Take my yoke upon you, and learn</w:t>
      </w:r>
      <w:r>
        <w:rPr>
          <w:rStyle w:val="FootnoteReference"/>
        </w:rPr>
        <w:footnoteReference w:id="988"/>
      </w:r>
      <w:r>
        <w:t xml:space="preserve"> of me; for I am</w:t>
      </w:r>
      <w:r>
        <w:rPr>
          <w:rStyle w:val="FootnoteReference"/>
        </w:rPr>
        <w:footnoteReference w:id="989"/>
      </w:r>
      <w:r>
        <w:t xml:space="preserve"> meek and lowly in heart: and you shall find rest to your souls.</w:t>
      </w:r>
      <w:r>
        <w:rPr>
          <w:rStyle w:val="FootnoteReference"/>
        </w:rPr>
        <w:footnoteReference w:id="990"/>
      </w:r>
      <w:r>
        <w:rPr>
          <w:rStyle w:val="FootnoteReference"/>
        </w:rPr>
        <w:footnoteReference w:id="991"/>
      </w:r>
      <w:r>
        <w:rPr>
          <w:rStyle w:val="FootnoteReference"/>
        </w:rPr>
        <w:footnoteReference w:id="992"/>
      </w:r>
    </w:p>
    <w:p>
      <w:r>
        <w:rPr>
          <w:b/>
        </w:rPr>
        <w:t xml:space="preserve">30 </w:t>
      </w:r>
      <w:r>
        <w:t xml:space="preserve">For my yoke</w:t>
      </w:r>
      <w:r>
        <w:rPr>
          <w:rStyle w:val="FootnoteReference"/>
        </w:rPr>
        <w:footnoteReference w:id="993"/>
      </w:r>
      <w:r>
        <w:t xml:space="preserve"> is easy, and my burden</w:t>
      </w:r>
      <w:r>
        <w:rPr>
          <w:rStyle w:val="FootnoteReference"/>
        </w:rPr>
        <w:footnoteReference w:id="99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95"/>
      </w:r>
      <w:r>
        <w:t xml:space="preserve"> went</w:t>
      </w:r>
      <w:r>
        <w:rPr>
          <w:rStyle w:val="FootnoteReference"/>
        </w:rPr>
        <w:footnoteReference w:id="996"/>
      </w:r>
      <w:r>
        <w:t xml:space="preserve"> on the Sabbath through the grain; and his disciples were hungry, and began to pluck</w:t>
      </w:r>
      <w:r>
        <w:rPr>
          <w:rStyle w:val="FootnoteReference"/>
        </w:rPr>
        <w:footnoteReference w:id="997"/>
      </w:r>
      <w:r>
        <w:t xml:space="preserve"> the ears of grain and to eat.</w:t>
      </w:r>
      <w:r>
        <w:rPr>
          <w:rStyle w:val="FootnoteReference"/>
        </w:rPr>
        <w:footnoteReference w:id="998"/>
      </w:r>
    </w:p>
    <w:p>
      <w:r>
        <w:rPr>
          <w:b/>
        </w:rPr>
        <w:t xml:space="preserve">2 </w:t>
      </w:r>
      <w:r>
        <w:t xml:space="preserve">But when the Pharisees</w:t>
      </w:r>
      <w:r>
        <w:rPr>
          <w:rStyle w:val="FootnoteReference"/>
        </w:rPr>
        <w:footnoteReference w:id="999"/>
      </w:r>
      <w:r>
        <w:t xml:space="preserve"> saw it, they said to him, Look, your disciples do that which is not lawful to do upon the Sabbath.</w:t>
      </w:r>
      <w:r>
        <w:rPr>
          <w:rStyle w:val="FootnoteReference"/>
        </w:rPr>
        <w:footnoteReference w:id="1000"/>
      </w:r>
    </w:p>
    <w:p>
      <w:r>
        <w:rPr>
          <w:b/>
        </w:rPr>
        <w:t xml:space="preserve">3 </w:t>
      </w:r>
      <w:r>
        <w:t xml:space="preserve">But he said to them, Have</w:t>
      </w:r>
      <w:r>
        <w:rPr>
          <w:rStyle w:val="FootnoteReference"/>
        </w:rPr>
        <w:footnoteReference w:id="1001"/>
      </w:r>
      <w:r>
        <w:t xml:space="preserve"> you not read what</w:t>
      </w:r>
      <w:r>
        <w:rPr>
          <w:rStyle w:val="FootnoteReference"/>
        </w:rPr>
        <w:footnoteReference w:id="1002"/>
      </w:r>
      <w:r>
        <w:t xml:space="preserve"> David</w:t>
      </w:r>
      <w:r>
        <w:rPr>
          <w:rStyle w:val="FootnoteReference"/>
        </w:rPr>
        <w:footnoteReference w:id="1003"/>
      </w:r>
      <w:r>
        <w:t xml:space="preserve"> did, when he was hungry, and those who were with him;</w:t>
      </w:r>
    </w:p>
    <w:p>
      <w:r>
        <w:rPr>
          <w:b/>
        </w:rPr>
        <w:t xml:space="preserve">4 </w:t>
      </w:r>
      <w:r>
        <w:t xml:space="preserve">How he entered into the house of God</w:t>
      </w:r>
      <w:r>
        <w:rPr>
          <w:rStyle w:val="FootnoteReference"/>
        </w:rPr>
        <w:footnoteReference w:id="1004"/>
      </w:r>
      <w:r>
        <w:t xml:space="preserve">, and did eat the showbread, which was not lawful for him to eat, neither for those who were with him, but only for the priests?</w:t>
      </w:r>
      <w:r>
        <w:rPr>
          <w:rStyle w:val="FootnoteReference"/>
        </w:rPr>
        <w:footnoteReference w:id="1005"/>
      </w:r>
      <w:r>
        <w:rPr>
          <w:rStyle w:val="FootnoteReference"/>
        </w:rPr>
        <w:footnoteReference w:id="1006"/>
      </w:r>
      <w:r>
        <w:rPr>
          <w:rStyle w:val="FootnoteReference"/>
        </w:rPr>
        <w:footnoteReference w:id="1007"/>
      </w:r>
      <w:r>
        <w:rPr>
          <w:rStyle w:val="FootnoteReference"/>
        </w:rPr>
        <w:footnoteReference w:id="1008"/>
      </w:r>
    </w:p>
    <w:p>
      <w:r>
        <w:rPr>
          <w:b/>
        </w:rPr>
        <w:t xml:space="preserve">5 </w:t>
      </w:r>
      <w:r>
        <w:t xml:space="preserve">Or have you not read in the law, how that on the Sabbath the priests in the temple profane</w:t>
      </w:r>
      <w:r>
        <w:rPr>
          <w:rStyle w:val="FootnoteReference"/>
        </w:rPr>
        <w:footnoteReference w:id="1009"/>
      </w:r>
      <w:r>
        <w:t xml:space="preserve"> the sabbath, and are blameless?</w:t>
      </w:r>
      <w:r>
        <w:rPr>
          <w:rStyle w:val="FootnoteReference"/>
        </w:rPr>
        <w:footnoteReference w:id="1010"/>
      </w:r>
    </w:p>
    <w:p>
      <w:r>
        <w:rPr>
          <w:b/>
        </w:rPr>
        <w:t xml:space="preserve">6 </w:t>
      </w:r>
      <w:r>
        <w:t xml:space="preserve">But I say to you, That in this place is one greater than the temple.</w:t>
      </w:r>
      <w:r>
        <w:rPr>
          <w:rStyle w:val="FootnoteReference"/>
        </w:rPr>
        <w:footnoteReference w:id="1011"/>
      </w:r>
    </w:p>
    <w:p>
      <w:r>
        <w:rPr>
          <w:b/>
        </w:rPr>
        <w:t xml:space="preserve">7 </w:t>
      </w:r>
      <w:r>
        <w:t xml:space="preserve">But if you had known what this means, I will</w:t>
      </w:r>
      <w:r>
        <w:rPr>
          <w:rStyle w:val="FootnoteReference"/>
        </w:rPr>
        <w:footnoteReference w:id="1012"/>
      </w:r>
      <w:r>
        <w:t xml:space="preserve"> have mercy, and not sacrifice, you would not have condemned</w:t>
      </w:r>
      <w:r>
        <w:rPr>
          <w:rStyle w:val="FootnoteReference"/>
        </w:rPr>
        <w:footnoteReference w:id="1013"/>
      </w:r>
      <w:r>
        <w:t xml:space="preserve"> the guiltless.</w:t>
      </w:r>
      <w:r>
        <w:rPr>
          <w:rStyle w:val="FootnoteReference"/>
        </w:rPr>
        <w:footnoteReference w:id="1014"/>
      </w:r>
    </w:p>
    <w:p>
      <w:r>
        <w:rPr>
          <w:b/>
        </w:rPr>
        <w:t xml:space="preserve">8 </w:t>
      </w:r>
      <w:r>
        <w:t xml:space="preserve">For the Son of man is Lord even of the Sabbath.</w:t>
      </w:r>
      <w:r>
        <w:rPr>
          <w:rStyle w:val="FootnoteReference"/>
        </w:rPr>
        <w:footnoteReference w:id="1015"/>
      </w:r>
    </w:p>
    <w:p>
      <w:r>
        <w:rPr>
          <w:b/>
        </w:rPr>
        <w:t xml:space="preserve">9 </w:t>
      </w:r>
      <w:r>
        <w:t xml:space="preserve">And when he was departed from there, he went</w:t>
      </w:r>
      <w:r>
        <w:rPr>
          <w:rStyle w:val="FootnoteReference"/>
        </w:rPr>
        <w:footnoteReference w:id="1016"/>
      </w:r>
      <w:r>
        <w:t xml:space="preserve"> into their synagogue:</w:t>
      </w:r>
    </w:p>
    <w:p>
      <w:r>
        <w:rPr>
          <w:b/>
        </w:rPr>
        <w:t xml:space="preserve">10 </w:t>
      </w:r>
      <w:r>
        <w:t xml:space="preserve">And, look, there was a man who had his hand withered. And they asked him, saying, Is it</w:t>
      </w:r>
      <w:r>
        <w:rPr>
          <w:rStyle w:val="FootnoteReference"/>
        </w:rPr>
        <w:footnoteReference w:id="1017"/>
      </w:r>
      <w:r>
        <w:t xml:space="preserve"> lawful to heal on the Sabbath? that</w:t>
      </w:r>
      <w:r>
        <w:rPr>
          <w:rStyle w:val="FootnoteReference"/>
        </w:rPr>
        <w:footnoteReference w:id="1018"/>
      </w:r>
      <w:r>
        <w:t xml:space="preserve"> they might accuse him.</w:t>
      </w:r>
      <w:r>
        <w:rPr>
          <w:rStyle w:val="FootnoteReference"/>
        </w:rPr>
        <w:footnoteReference w:id="1019"/>
      </w:r>
    </w:p>
    <w:p>
      <w:r>
        <w:rPr>
          <w:b/>
        </w:rPr>
        <w:t xml:space="preserve">11 </w:t>
      </w:r>
      <w:r>
        <w:t xml:space="preserve">And he said to them, What</w:t>
      </w:r>
      <w:r>
        <w:rPr>
          <w:rStyle w:val="FootnoteReference"/>
        </w:rPr>
        <w:footnoteReference w:id="1020"/>
      </w:r>
      <w:r>
        <w:t xml:space="preserve"> man shall there be among you, who shall have one sheep, and if</w:t>
      </w:r>
      <w:r>
        <w:rPr>
          <w:rStyle w:val="FootnoteReference"/>
        </w:rPr>
        <w:footnoteReference w:id="1021"/>
      </w:r>
      <w:r>
        <w:t xml:space="preserve"> it fall into a pit on the Sabbath, will he not lay hold on it, and lift it out?</w:t>
      </w:r>
    </w:p>
    <w:p>
      <w:r>
        <w:rPr>
          <w:b/>
        </w:rPr>
        <w:t xml:space="preserve">12 </w:t>
      </w:r>
      <w:r>
        <w:t xml:space="preserve">How much then is a</w:t>
      </w:r>
      <w:r>
        <w:rPr>
          <w:rStyle w:val="FootnoteReference"/>
        </w:rPr>
        <w:footnoteReference w:id="1022"/>
      </w:r>
      <w:r>
        <w:t xml:space="preserve"> man better than a sheep? Therefore it is</w:t>
      </w:r>
      <w:r>
        <w:rPr>
          <w:rStyle w:val="FootnoteReference"/>
        </w:rPr>
        <w:footnoteReference w:id="1023"/>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1024"/>
      </w:r>
      <w:r>
        <w:t xml:space="preserve"> was restored whole, like the other.</w:t>
      </w:r>
    </w:p>
    <w:p>
      <w:r>
        <w:rPr>
          <w:b/>
        </w:rPr>
        <w:t xml:space="preserve">14 </w:t>
      </w:r>
      <w:r>
        <w:t xml:space="preserve">Then the Pharisees went</w:t>
      </w:r>
      <w:r>
        <w:rPr>
          <w:rStyle w:val="FootnoteReference"/>
        </w:rPr>
        <w:footnoteReference w:id="1025"/>
      </w:r>
      <w:r>
        <w:t xml:space="preserve"> out, and held a council against him, how they might destroy him.</w:t>
      </w:r>
    </w:p>
    <w:p>
      <w:r>
        <w:rPr>
          <w:b/>
        </w:rPr>
        <w:t xml:space="preserve">15 </w:t>
      </w:r>
      <w:r>
        <w:t xml:space="preserve">But when Jesus knew it, he withdrew</w:t>
      </w:r>
      <w:r>
        <w:rPr>
          <w:rStyle w:val="FootnoteReference"/>
        </w:rPr>
        <w:footnoteReference w:id="1026"/>
      </w:r>
      <w:r>
        <w:t xml:space="preserve"> himself from there: and great</w:t>
      </w:r>
      <w:r>
        <w:rPr>
          <w:rStyle w:val="FootnoteReference"/>
        </w:rPr>
        <w:footnoteReference w:id="1027"/>
      </w:r>
      <w:r>
        <w:t xml:space="preserve"> crowds followed him, and he healed them all;</w:t>
      </w:r>
    </w:p>
    <w:p>
      <w:r>
        <w:rPr>
          <w:b/>
        </w:rPr>
        <w:t xml:space="preserve">16 </w:t>
      </w:r>
      <w:r>
        <w:t xml:space="preserve">And charged them that they should not make him known:</w:t>
      </w:r>
      <w:r>
        <w:rPr>
          <w:rStyle w:val="FootnoteReference"/>
        </w:rPr>
        <w:footnoteReference w:id="1028"/>
      </w:r>
    </w:p>
    <w:p>
      <w:r>
        <w:rPr>
          <w:b/>
        </w:rPr>
        <w:t xml:space="preserve">17 </w:t>
      </w:r>
      <w:r>
        <w:t xml:space="preserve">That it might be fulfilled which was spoken by Isaiah</w:t>
      </w:r>
      <w:r>
        <w:rPr>
          <w:rStyle w:val="FootnoteReference"/>
        </w:rPr>
        <w:footnoteReference w:id="1029"/>
      </w:r>
      <w:r>
        <w:t xml:space="preserve"> the prophet, saying</w:t>
      </w:r>
      <w:r>
        <w:rPr>
          <w:rStyle w:val="FootnoteReference"/>
        </w:rPr>
        <w:footnoteReference w:id="1030"/>
      </w:r>
      <w:r>
        <w:t xml:space="preserve">,</w:t>
      </w:r>
      <w:r>
        <w:rPr>
          <w:rStyle w:val="FootnoteReference"/>
        </w:rPr>
        <w:footnoteReference w:id="1031"/>
      </w:r>
    </w:p>
    <w:p>
      <w:r>
        <w:rPr>
          <w:b/>
        </w:rPr>
        <w:t xml:space="preserve">18 </w:t>
      </w:r>
      <w:r>
        <w:t xml:space="preserve">Look my servant</w:t>
      </w:r>
      <w:r>
        <w:rPr>
          <w:rStyle w:val="FootnoteReference"/>
        </w:rPr>
        <w:footnoteReference w:id="1032"/>
      </w:r>
      <w:r>
        <w:t xml:space="preserve">, whom I</w:t>
      </w:r>
      <w:r>
        <w:rPr>
          <w:rStyle w:val="FootnoteReference"/>
        </w:rPr>
        <w:footnoteReference w:id="1033"/>
      </w:r>
      <w:r>
        <w:t xml:space="preserve"> have chosen; my beloved</w:t>
      </w:r>
      <w:r>
        <w:rPr>
          <w:rStyle w:val="FootnoteReference"/>
        </w:rPr>
        <w:footnoteReference w:id="1034"/>
      </w:r>
      <w:r>
        <w:t xml:space="preserve">, in whom my soul is well pleased: I will</w:t>
      </w:r>
      <w:r>
        <w:rPr>
          <w:rStyle w:val="FootnoteReference"/>
        </w:rPr>
        <w:footnoteReference w:id="1035"/>
      </w:r>
      <w:r>
        <w:t xml:space="preserve"> put my spirit upon him, and he</w:t>
      </w:r>
      <w:r>
        <w:rPr>
          <w:rStyle w:val="FootnoteReference"/>
        </w:rPr>
        <w:footnoteReference w:id="1036"/>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1037"/>
      </w:r>
    </w:p>
    <w:p>
      <w:r>
        <w:rPr>
          <w:b/>
        </w:rPr>
        <w:t xml:space="preserve">20 </w:t>
      </w:r>
      <w:r>
        <w:t xml:space="preserve">A bruised</w:t>
      </w:r>
      <w:r>
        <w:rPr>
          <w:rStyle w:val="FootnoteReference"/>
        </w:rPr>
        <w:footnoteReference w:id="1038"/>
      </w:r>
      <w:r>
        <w:t xml:space="preserve"> reed shall he not break, and smoking flax shall he not quench, till</w:t>
      </w:r>
      <w:r>
        <w:rPr>
          <w:rStyle w:val="FootnoteReference"/>
        </w:rPr>
        <w:footnoteReference w:id="1039"/>
      </w:r>
      <w:r>
        <w:t xml:space="preserve"> he send forth judgment to victory.</w:t>
      </w:r>
    </w:p>
    <w:p>
      <w:r>
        <w:rPr>
          <w:b/>
        </w:rPr>
        <w:t xml:space="preserve">21 </w:t>
      </w:r>
      <w:r>
        <w:t xml:space="preserve">And in his name shall the nations trust.</w:t>
      </w:r>
      <w:r>
        <w:rPr>
          <w:rStyle w:val="FootnoteReference"/>
        </w:rPr>
        <w:footnoteReference w:id="1040"/>
      </w:r>
    </w:p>
    <w:p>
      <w:r>
        <w:rPr>
          <w:b/>
        </w:rPr>
        <w:t xml:space="preserve">22 </w:t>
      </w:r>
      <w:r>
        <w:t xml:space="preserve">Then was brought to him one possessed with a demon, blind</w:t>
      </w:r>
      <w:r>
        <w:rPr>
          <w:rStyle w:val="FootnoteReference"/>
        </w:rPr>
        <w:footnoteReference w:id="1041"/>
      </w:r>
      <w:r>
        <w:t xml:space="preserve">, and mute: and he healed</w:t>
      </w:r>
      <w:r>
        <w:rPr>
          <w:rStyle w:val="FootnoteReference"/>
        </w:rPr>
        <w:footnoteReference w:id="1042"/>
      </w:r>
      <w:r>
        <w:t xml:space="preserve"> him, so that the blind and mute both spoke and saw.</w:t>
      </w:r>
      <w:r>
        <w:rPr>
          <w:rStyle w:val="FootnoteReference"/>
        </w:rPr>
        <w:footnoteReference w:id="1043"/>
      </w:r>
    </w:p>
    <w:p>
      <w:r>
        <w:rPr>
          <w:b/>
        </w:rPr>
        <w:t xml:space="preserve">23 </w:t>
      </w:r>
      <w:r>
        <w:t xml:space="preserve">And all the people</w:t>
      </w:r>
      <w:r>
        <w:rPr>
          <w:rStyle w:val="FootnoteReference"/>
        </w:rPr>
        <w:footnoteReference w:id="1044"/>
      </w:r>
      <w:r>
        <w:t xml:space="preserve"> were amazed, and said, Is not</w:t>
      </w:r>
      <w:r>
        <w:rPr>
          <w:rStyle w:val="FootnoteReference"/>
        </w:rPr>
        <w:footnoteReference w:id="1045"/>
      </w:r>
      <w:r>
        <w:t xml:space="preserve"> this the son of David?</w:t>
      </w:r>
    </w:p>
    <w:p>
      <w:r>
        <w:rPr>
          <w:b/>
        </w:rPr>
        <w:t xml:space="preserve">24 </w:t>
      </w:r>
      <w:r>
        <w:t xml:space="preserve">But when</w:t>
      </w:r>
      <w:r>
        <w:rPr>
          <w:rStyle w:val="FootnoteReference"/>
        </w:rPr>
        <w:footnoteReference w:id="1046"/>
      </w:r>
      <w:r>
        <w:t xml:space="preserve"> the Pharisees heard it, they said, This fellow does not cast out demons, but by Beelzebub</w:t>
      </w:r>
      <w:r>
        <w:rPr>
          <w:rStyle w:val="FootnoteReference"/>
        </w:rPr>
        <w:footnoteReference w:id="1047"/>
      </w:r>
      <w:r>
        <w:t xml:space="preserve"> the prince of the demons.</w:t>
      </w:r>
      <w:r>
        <w:rPr>
          <w:rStyle w:val="FootnoteReference"/>
        </w:rPr>
        <w:footnoteReference w:id="1048"/>
      </w:r>
    </w:p>
    <w:p>
      <w:r>
        <w:rPr>
          <w:b/>
        </w:rPr>
        <w:t xml:space="preserve">25 </w:t>
      </w:r>
      <w:r>
        <w:t xml:space="preserve">And Jesus</w:t>
      </w:r>
      <w:r>
        <w:rPr>
          <w:rStyle w:val="FootnoteReference"/>
        </w:rPr>
        <w:footnoteReference w:id="1049"/>
      </w:r>
      <w:r>
        <w:t xml:space="preserve"> knew their thoughts, and said to them, Every kingdom</w:t>
      </w:r>
      <w:r>
        <w:rPr>
          <w:rStyle w:val="FootnoteReference"/>
        </w:rPr>
        <w:footnoteReference w:id="1050"/>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1051"/>
      </w:r>
      <w:r>
        <w:t xml:space="preserve"> cast out Satan, he is divided against himself; how shall then his kingdom stand?</w:t>
      </w:r>
      <w:r>
        <w:rPr>
          <w:rStyle w:val="FootnoteReference"/>
        </w:rPr>
        <w:footnoteReference w:id="1052"/>
      </w:r>
    </w:p>
    <w:p>
      <w:r>
        <w:rPr>
          <w:b/>
        </w:rPr>
        <w:t xml:space="preserve">27 </w:t>
      </w:r>
      <w:r>
        <w:t xml:space="preserve">And if I by Beelzebub</w:t>
      </w:r>
      <w:r>
        <w:rPr>
          <w:rStyle w:val="FootnoteReference"/>
        </w:rPr>
        <w:footnoteReference w:id="1053"/>
      </w:r>
      <w:r>
        <w:t xml:space="preserve"> cast out demons, by whom</w:t>
      </w:r>
      <w:r>
        <w:rPr>
          <w:rStyle w:val="FootnoteReference"/>
        </w:rPr>
        <w:footnoteReference w:id="1054"/>
      </w:r>
      <w:r>
        <w:t xml:space="preserve"> do your children cast them out? therefore they shall be your judges.</w:t>
      </w:r>
      <w:r>
        <w:rPr>
          <w:rStyle w:val="FootnoteReference"/>
        </w:rPr>
        <w:footnoteReference w:id="1055"/>
      </w:r>
    </w:p>
    <w:p>
      <w:r>
        <w:rPr>
          <w:b/>
        </w:rPr>
        <w:t xml:space="preserve">28 </w:t>
      </w:r>
      <w:r>
        <w:t xml:space="preserve">But if I cast</w:t>
      </w:r>
      <w:r>
        <w:rPr>
          <w:rStyle w:val="FootnoteReference"/>
        </w:rPr>
        <w:footnoteReference w:id="1056"/>
      </w:r>
      <w:r>
        <w:t xml:space="preserve"> out demons by the Spirit of God, then</w:t>
      </w:r>
      <w:r>
        <w:rPr>
          <w:rStyle w:val="FootnoteReference"/>
        </w:rPr>
        <w:footnoteReference w:id="1057"/>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58"/>
      </w:r>
    </w:p>
    <w:p>
      <w:r>
        <w:rPr>
          <w:b/>
        </w:rPr>
        <w:t xml:space="preserve">30 </w:t>
      </w:r>
      <w:r>
        <w:t xml:space="preserve">the one who is not with me is against me; and the one who gathers not with me scatters.</w:t>
      </w:r>
      <w:r>
        <w:rPr>
          <w:rStyle w:val="FootnoteReference"/>
        </w:rPr>
        <w:footnoteReference w:id="1059"/>
      </w:r>
      <w:r>
        <w:rPr>
          <w:rStyle w:val="FootnoteReference"/>
        </w:rPr>
        <w:footnoteReference w:id="1060"/>
      </w:r>
    </w:p>
    <w:p>
      <w:r>
        <w:rPr>
          <w:b/>
        </w:rPr>
        <w:t xml:space="preserve">31 </w:t>
      </w:r>
      <w:r>
        <w:t xml:space="preserve">Therefore I say to you, All manner of sin and blasphemy</w:t>
      </w:r>
      <w:r>
        <w:rPr>
          <w:rStyle w:val="FootnoteReference"/>
        </w:rPr>
        <w:footnoteReference w:id="1061"/>
      </w:r>
      <w:r>
        <w:t xml:space="preserve"> shall be forgiven to men: but the blasphemy against the Holy Spirit shall not be forgiven to men.</w:t>
      </w:r>
      <w:r>
        <w:rPr>
          <w:rStyle w:val="FootnoteReference"/>
        </w:rPr>
        <w:footnoteReference w:id="1062"/>
      </w:r>
      <w:r>
        <w:rPr>
          <w:rStyle w:val="FootnoteReference"/>
        </w:rPr>
        <w:footnoteReference w:id="1063"/>
      </w:r>
    </w:p>
    <w:p>
      <w:r>
        <w:rPr>
          <w:b/>
        </w:rPr>
        <w:t xml:space="preserve">32 </w:t>
      </w:r>
      <w:r>
        <w:t xml:space="preserve">And whoever speaks a word against the Son of man, it shall be forgiven him: but whoever speaks against the Holy Spirit, it shall not</w:t>
      </w:r>
      <w:r>
        <w:rPr>
          <w:rStyle w:val="FootnoteReference"/>
        </w:rPr>
        <w:footnoteReference w:id="1064"/>
      </w:r>
      <w:r>
        <w:t xml:space="preserve"> be forgiven him, neither in this world, neither in the world to come.</w:t>
      </w:r>
      <w:r>
        <w:rPr>
          <w:rStyle w:val="FootnoteReference"/>
        </w:rPr>
        <w:footnoteReference w:id="1065"/>
      </w:r>
      <w:r>
        <w:rPr>
          <w:rStyle w:val="FootnoteReference"/>
        </w:rPr>
        <w:footnoteReference w:id="1066"/>
      </w:r>
    </w:p>
    <w:p>
      <w:r>
        <w:rPr>
          <w:b/>
        </w:rPr>
        <w:t xml:space="preserve">33 </w:t>
      </w:r>
      <w:r>
        <w:t xml:space="preserve">Either make the tree good, and its fruit good; or else make the tree corrupt, and its fruit corrupt: for the tree is known by its fruit.</w:t>
      </w:r>
      <w:r>
        <w:rPr>
          <w:rStyle w:val="FootnoteReference"/>
        </w:rPr>
        <w:footnoteReference w:id="1067"/>
      </w:r>
      <w:r>
        <w:rPr>
          <w:rStyle w:val="FootnoteReference"/>
        </w:rPr>
        <w:footnoteReference w:id="1068"/>
      </w:r>
    </w:p>
    <w:p>
      <w:r>
        <w:rPr>
          <w:b/>
        </w:rPr>
        <w:t xml:space="preserve">34 </w:t>
      </w:r>
      <w:r>
        <w:t xml:space="preserve">O generation</w:t>
      </w:r>
      <w:r>
        <w:rPr>
          <w:rStyle w:val="FootnoteReference"/>
        </w:rPr>
        <w:footnoteReference w:id="1069"/>
      </w:r>
      <w:r>
        <w:t xml:space="preserve"> of vipers, how can you, being evil, speak good things? for out of the abundance of the heart the mouth speaks.</w:t>
      </w:r>
      <w:r>
        <w:rPr>
          <w:rStyle w:val="FootnoteReference"/>
        </w:rPr>
        <w:footnoteReference w:id="1070"/>
      </w:r>
      <w:r>
        <w:rPr>
          <w:rStyle w:val="FootnoteReference"/>
        </w:rPr>
        <w:footnoteReference w:id="1071"/>
      </w:r>
    </w:p>
    <w:p>
      <w:r>
        <w:rPr>
          <w:b/>
        </w:rPr>
        <w:t xml:space="preserve">35 </w:t>
      </w:r>
      <w:r>
        <w:t xml:space="preserve">A good man</w:t>
      </w:r>
      <w:r>
        <w:rPr>
          <w:rStyle w:val="FootnoteReference"/>
        </w:rPr>
        <w:footnoteReference w:id="1072"/>
      </w:r>
      <w:r>
        <w:t xml:space="preserve"> out of the good treasure of the heart produces good things: and an</w:t>
      </w:r>
      <w:r>
        <w:rPr>
          <w:rStyle w:val="FootnoteReference"/>
        </w:rPr>
        <w:footnoteReference w:id="1073"/>
      </w:r>
      <w:r>
        <w:t xml:space="preserve"> evil man out of the evil treasure produces evil things.</w:t>
      </w:r>
    </w:p>
    <w:p>
      <w:r>
        <w:rPr>
          <w:b/>
        </w:rPr>
        <w:t xml:space="preserve">36 </w:t>
      </w:r>
      <w:r>
        <w:t xml:space="preserve">But I say to you, That every</w:t>
      </w:r>
      <w:r>
        <w:rPr>
          <w:rStyle w:val="FootnoteReference"/>
        </w:rPr>
        <w:footnoteReference w:id="1074"/>
      </w:r>
      <w:r>
        <w:t xml:space="preserve"> idle word</w:t>
      </w:r>
      <w:r>
        <w:rPr>
          <w:rStyle w:val="FootnoteReference"/>
        </w:rPr>
        <w:footnoteReference w:id="1075"/>
      </w:r>
      <w:r>
        <w:t xml:space="preserve"> that men shall speak, they shall give account of it in the day of judgment.</w:t>
      </w:r>
    </w:p>
    <w:p>
      <w:r>
        <w:rPr>
          <w:b/>
        </w:rPr>
        <w:t xml:space="preserve">37 </w:t>
      </w:r>
      <w:r>
        <w:t xml:space="preserve">For by</w:t>
      </w:r>
      <w:r>
        <w:rPr>
          <w:rStyle w:val="FootnoteReference"/>
        </w:rPr>
        <w:footnoteReference w:id="1076"/>
      </w:r>
      <w:r>
        <w:t xml:space="preserve"> your words you shall be justified</w:t>
      </w:r>
      <w:r>
        <w:rPr>
          <w:rStyle w:val="FootnoteReference"/>
        </w:rPr>
        <w:footnoteReference w:id="1077"/>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78"/>
      </w:r>
    </w:p>
    <w:p>
      <w:r>
        <w:rPr>
          <w:b/>
        </w:rPr>
        <w:t xml:space="preserve">39 </w:t>
      </w:r>
      <w:r>
        <w:t xml:space="preserve">But he answered and said to them, An evil and adulterous</w:t>
      </w:r>
      <w:r>
        <w:rPr>
          <w:rStyle w:val="FootnoteReference"/>
        </w:rPr>
        <w:footnoteReference w:id="1079"/>
      </w:r>
      <w:r>
        <w:t xml:space="preserve"> generation seeks after a sign; and there shall no sign</w:t>
      </w:r>
      <w:r>
        <w:rPr>
          <w:rStyle w:val="FootnoteReference"/>
        </w:rPr>
        <w:footnoteReference w:id="1080"/>
      </w:r>
      <w:r>
        <w:t xml:space="preserve"> be given to it, but the sign of the prophet Jonah</w:t>
      </w:r>
      <w:r>
        <w:rPr>
          <w:rStyle w:val="FootnoteReference"/>
        </w:rPr>
        <w:footnoteReference w:id="1081"/>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1082"/>
      </w:r>
      <w:r>
        <w:t xml:space="preserve"> of the earth.</w:t>
      </w:r>
      <w:r>
        <w:rPr>
          <w:rStyle w:val="FootnoteReference"/>
        </w:rPr>
        <w:footnoteReference w:id="1083"/>
      </w:r>
      <w:r>
        <w:rPr>
          <w:rStyle w:val="FootnoteReference"/>
        </w:rPr>
        <w:footnoteReference w:id="1084"/>
      </w:r>
    </w:p>
    <w:p>
      <w:r>
        <w:rPr>
          <w:b/>
        </w:rPr>
        <w:t xml:space="preserve">41 </w:t>
      </w:r>
      <w:r>
        <w:t xml:space="preserve">The men of Nineveh</w:t>
      </w:r>
      <w:r>
        <w:rPr>
          <w:rStyle w:val="FootnoteReference"/>
        </w:rPr>
        <w:footnoteReference w:id="1085"/>
      </w:r>
      <w:r>
        <w:t xml:space="preserve"> shall rise</w:t>
      </w:r>
      <w:r>
        <w:rPr>
          <w:rStyle w:val="FootnoteReference"/>
        </w:rPr>
        <w:footnoteReference w:id="1086"/>
      </w:r>
      <w:r>
        <w:t xml:space="preserve"> in judgment with this</w:t>
      </w:r>
      <w:r>
        <w:rPr>
          <w:rStyle w:val="FootnoteReference"/>
        </w:rPr>
        <w:footnoteReference w:id="1087"/>
      </w:r>
      <w:r>
        <w:t xml:space="preserve"> generation, and shall condemn it: because</w:t>
      </w:r>
      <w:r>
        <w:rPr>
          <w:rStyle w:val="FootnoteReference"/>
        </w:rPr>
        <w:footnoteReference w:id="1088"/>
      </w:r>
      <w:r>
        <w:t xml:space="preserve"> they repented at the preaching of Jonah; and, look, a greater than Jonah is here.</w:t>
      </w:r>
      <w:r>
        <w:rPr>
          <w:rStyle w:val="FootnoteReference"/>
        </w:rPr>
        <w:footnoteReference w:id="1089"/>
      </w:r>
      <w:r>
        <w:rPr>
          <w:rStyle w:val="FootnoteReference"/>
        </w:rPr>
        <w:footnoteReference w:id="1090"/>
      </w:r>
    </w:p>
    <w:p>
      <w:r>
        <w:rPr>
          <w:b/>
        </w:rPr>
        <w:t xml:space="preserve">42 </w:t>
      </w:r>
      <w:r>
        <w:t xml:space="preserve">The queen</w:t>
      </w:r>
      <w:r>
        <w:rPr>
          <w:rStyle w:val="FootnoteReference"/>
        </w:rPr>
        <w:footnoteReference w:id="1091"/>
      </w:r>
      <w:r>
        <w:t xml:space="preserve"> of the south shall rise up in the judgment with this generation, and shall condemn it: for she came from the uttermost parts of the earth to hear</w:t>
      </w:r>
      <w:r>
        <w:rPr>
          <w:rStyle w:val="FootnoteReference"/>
        </w:rPr>
        <w:footnoteReference w:id="1092"/>
      </w:r>
      <w:r>
        <w:t xml:space="preserve"> the wisdom of Solomon</w:t>
      </w:r>
      <w:r>
        <w:rPr>
          <w:rStyle w:val="FootnoteReference"/>
        </w:rPr>
        <w:footnoteReference w:id="1093"/>
      </w:r>
      <w:r>
        <w:t xml:space="preserve">; and, look, a greater than Solomon is here.</w:t>
      </w:r>
      <w:r>
        <w:rPr>
          <w:rStyle w:val="FootnoteReference"/>
        </w:rPr>
        <w:footnoteReference w:id="1094"/>
      </w:r>
    </w:p>
    <w:p>
      <w:r>
        <w:rPr>
          <w:b/>
        </w:rPr>
        <w:t xml:space="preserve">43 </w:t>
      </w:r>
      <w:r>
        <w:t xml:space="preserve">When the unclean</w:t>
      </w:r>
      <w:r>
        <w:rPr>
          <w:rStyle w:val="FootnoteReference"/>
        </w:rPr>
        <w:footnoteReference w:id="1095"/>
      </w:r>
      <w:r>
        <w:t xml:space="preserve"> spirit is gone out of a man, he walks through dry places, seeking</w:t>
      </w:r>
      <w:r>
        <w:rPr>
          <w:rStyle w:val="FootnoteReference"/>
        </w:rPr>
        <w:footnoteReference w:id="1096"/>
      </w:r>
      <w:r>
        <w:t xml:space="preserve"> rest, and finds none.</w:t>
      </w:r>
      <w:r>
        <w:rPr>
          <w:rStyle w:val="FootnoteReference"/>
        </w:rPr>
        <w:footnoteReference w:id="1097"/>
      </w:r>
      <w:r>
        <w:rPr>
          <w:rStyle w:val="FootnoteReference"/>
        </w:rPr>
        <w:footnoteReference w:id="1098"/>
      </w:r>
    </w:p>
    <w:p>
      <w:r>
        <w:rPr>
          <w:b/>
        </w:rPr>
        <w:t xml:space="preserve">44 </w:t>
      </w:r>
      <w:r>
        <w:t xml:space="preserve">Then he says, I will return into my house from where I came out; and when he has come, he finds it empty, swept, and garnished.</w:t>
      </w:r>
      <w:r>
        <w:rPr>
          <w:rStyle w:val="FootnoteReference"/>
        </w:rPr>
        <w:footnoteReference w:id="1099"/>
      </w:r>
      <w:r>
        <w:rPr>
          <w:rStyle w:val="FootnoteReference"/>
        </w:rPr>
        <w:footnoteReference w:id="1100"/>
      </w:r>
    </w:p>
    <w:p>
      <w:r>
        <w:rPr>
          <w:b/>
        </w:rPr>
        <w:t xml:space="preserve">45 </w:t>
      </w:r>
      <w:r>
        <w:t xml:space="preserve">Then he goes, and takes with himself seven</w:t>
      </w:r>
      <w:r>
        <w:rPr>
          <w:rStyle w:val="FootnoteReference"/>
        </w:rPr>
        <w:footnoteReference w:id="1101"/>
      </w:r>
      <w:r>
        <w:t xml:space="preserve"> other spirits more</w:t>
      </w:r>
      <w:r>
        <w:rPr>
          <w:rStyle w:val="FootnoteReference"/>
        </w:rPr>
        <w:footnoteReference w:id="1102"/>
      </w:r>
      <w:r>
        <w:t xml:space="preserve"> wicked than himself, and they enter in and dwell there: and the</w:t>
      </w:r>
      <w:r>
        <w:rPr>
          <w:rStyle w:val="FootnoteReference"/>
        </w:rPr>
        <w:footnoteReference w:id="1103"/>
      </w:r>
      <w:r>
        <w:t xml:space="preserve"> last state of that man is worse than the first. Even</w:t>
      </w:r>
      <w:r>
        <w:rPr>
          <w:rStyle w:val="FootnoteReference"/>
        </w:rPr>
        <w:footnoteReference w:id="1104"/>
      </w:r>
      <w:r>
        <w:t xml:space="preserve">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1105"/>
      </w:r>
      <w:r>
        <w:rPr>
          <w:rStyle w:val="FootnoteReference"/>
        </w:rPr>
        <w:footnoteReference w:id="110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1107"/>
      </w:r>
      <w:r>
        <w:t xml:space="preserve"> my mother? and who are my brothers?</w:t>
      </w:r>
    </w:p>
    <w:p>
      <w:r>
        <w:rPr>
          <w:b/>
        </w:rPr>
        <w:t xml:space="preserve">49 </w:t>
      </w:r>
      <w:r>
        <w:t xml:space="preserve">And he stretched forth his hand toward his disciples</w:t>
      </w:r>
      <w:r>
        <w:rPr>
          <w:rStyle w:val="FootnoteReference"/>
        </w:rPr>
        <w:footnoteReference w:id="1108"/>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109"/>
      </w:r>
      <w:r>
        <w:t xml:space="preserve"> is my brother, and sister</w:t>
      </w:r>
      <w:r>
        <w:rPr>
          <w:rStyle w:val="FootnoteReference"/>
        </w:rPr>
        <w:footnoteReference w:id="1110"/>
      </w:r>
      <w:r>
        <w:t xml:space="preserve">, and mother</w:t>
      </w:r>
      <w:r>
        <w:rPr>
          <w:rStyle w:val="FootnoteReference"/>
        </w:rPr>
        <w:footnoteReference w:id="1111"/>
      </w:r>
      <w:r>
        <w:t xml:space="preserv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1113"/>
      </w:r>
      <w:r>
        <w:t xml:space="preserve"> went out of the house, and sat by the seaside.</w:t>
      </w:r>
      <w:r>
        <w:rPr>
          <w:rStyle w:val="FootnoteReference"/>
        </w:rPr>
        <w:footnoteReference w:id="1114"/>
      </w:r>
      <w:r>
        <w:rPr>
          <w:rStyle w:val="FootnoteReference"/>
        </w:rPr>
        <w:footnoteReference w:id="1115"/>
      </w:r>
    </w:p>
    <w:p>
      <w:r>
        <w:rPr>
          <w:b/>
        </w:rPr>
        <w:t xml:space="preserve">2 </w:t>
      </w:r>
      <w:r>
        <w:t xml:space="preserve">And great</w:t>
      </w:r>
      <w:r>
        <w:rPr>
          <w:rStyle w:val="FootnoteReference"/>
        </w:rPr>
        <w:footnoteReference w:id="1116"/>
      </w:r>
      <w:r>
        <w:t xml:space="preserve"> crowds were gathered together to him, so that he went into a boat, and sat; and the whole crowd stood on the shore.</w:t>
      </w:r>
      <w:r>
        <w:rPr>
          <w:rStyle w:val="FootnoteReference"/>
        </w:rPr>
        <w:footnoteReference w:id="1117"/>
      </w:r>
      <w:r>
        <w:rPr>
          <w:rStyle w:val="FootnoteReference"/>
        </w:rPr>
        <w:footnoteReference w:id="1118"/>
      </w:r>
    </w:p>
    <w:p>
      <w:r>
        <w:rPr>
          <w:b/>
        </w:rPr>
        <w:t xml:space="preserve">3 </w:t>
      </w:r>
      <w:r>
        <w:t xml:space="preserve">And he spoke many things to them in parables</w:t>
      </w:r>
      <w:r>
        <w:rPr>
          <w:rStyle w:val="FootnoteReference"/>
        </w:rPr>
        <w:footnoteReference w:id="1119"/>
      </w:r>
      <w:r>
        <w:t xml:space="preserve">, saying, Look, a sower</w:t>
      </w:r>
      <w:r>
        <w:rPr>
          <w:rStyle w:val="FootnoteReference"/>
        </w:rPr>
        <w:footnoteReference w:id="1120"/>
      </w:r>
      <w:r>
        <w:t xml:space="preserve"> went forth to sow;</w:t>
      </w:r>
      <w:r>
        <w:rPr>
          <w:rStyle w:val="FootnoteReference"/>
        </w:rPr>
        <w:footnoteReference w:id="1121"/>
      </w:r>
    </w:p>
    <w:p>
      <w:r>
        <w:rPr>
          <w:b/>
        </w:rPr>
        <w:t xml:space="preserve">4 </w:t>
      </w:r>
      <w:r>
        <w:t xml:space="preserve">And when he sowed, some seeds fell by the way</w:t>
      </w:r>
      <w:r>
        <w:rPr>
          <w:rStyle w:val="FootnoteReference"/>
        </w:rPr>
        <w:footnoteReference w:id="1122"/>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123"/>
      </w:r>
    </w:p>
    <w:p>
      <w:r>
        <w:rPr>
          <w:b/>
        </w:rPr>
        <w:t xml:space="preserve">6 </w:t>
      </w:r>
      <w:r>
        <w:t xml:space="preserve">And when</w:t>
      </w:r>
      <w:r>
        <w:rPr>
          <w:rStyle w:val="FootnoteReference"/>
        </w:rPr>
        <w:footnoteReference w:id="1124"/>
      </w:r>
      <w:r>
        <w:t xml:space="preserve"> the sun was up, they were scorched; and because</w:t>
      </w:r>
      <w:r>
        <w:rPr>
          <w:rStyle w:val="FootnoteReference"/>
        </w:rPr>
        <w:footnoteReference w:id="1125"/>
      </w:r>
      <w:r>
        <w:t xml:space="preserve"> they had no root, they withered away.</w:t>
      </w:r>
    </w:p>
    <w:p>
      <w:r>
        <w:rPr>
          <w:b/>
        </w:rPr>
        <w:t xml:space="preserve">7 </w:t>
      </w:r>
      <w:r>
        <w:t xml:space="preserve">And some fell among thorns; and the thorns sprung up, and choked them:</w:t>
      </w:r>
      <w:r>
        <w:rPr>
          <w:rStyle w:val="FootnoteReference"/>
        </w:rPr>
        <w:footnoteReference w:id="1126"/>
      </w:r>
    </w:p>
    <w:p>
      <w:r>
        <w:rPr>
          <w:b/>
        </w:rPr>
        <w:t xml:space="preserve">8 </w:t>
      </w:r>
      <w:r>
        <w:t xml:space="preserve">But other fell into good</w:t>
      </w:r>
      <w:r>
        <w:rPr>
          <w:rStyle w:val="FootnoteReference"/>
        </w:rPr>
        <w:footnoteReference w:id="1127"/>
      </w:r>
      <w:r>
        <w:t xml:space="preserve"> ground, and bore fruit, some a hundredfold, some sixtyfold, some thirtyfold.</w:t>
      </w:r>
      <w:r>
        <w:rPr>
          <w:rStyle w:val="FootnoteReference"/>
        </w:rPr>
        <w:footnoteReference w:id="1128"/>
      </w:r>
    </w:p>
    <w:p>
      <w:r>
        <w:rPr>
          <w:b/>
        </w:rPr>
        <w:t xml:space="preserve">9 </w:t>
      </w:r>
      <w:r>
        <w:t xml:space="preserve">Who has ears to hear, let him hear.</w:t>
      </w:r>
      <w:r>
        <w:rPr>
          <w:rStyle w:val="FootnoteReference"/>
        </w:rPr>
        <w:footnoteReference w:id="1129"/>
      </w:r>
    </w:p>
    <w:p>
      <w:r>
        <w:rPr>
          <w:b/>
        </w:rPr>
        <w:t xml:space="preserve">10 </w:t>
      </w:r>
      <w:r>
        <w:t xml:space="preserve">And the disciples came, and said to him, Why do you speak to them in parables?</w:t>
      </w:r>
      <w:r>
        <w:rPr>
          <w:rStyle w:val="FootnoteReference"/>
        </w:rPr>
        <w:footnoteReference w:id="1130"/>
      </w:r>
    </w:p>
    <w:p>
      <w:r>
        <w:rPr>
          <w:b/>
        </w:rPr>
        <w:t xml:space="preserve">11 </w:t>
      </w:r>
      <w:r>
        <w:t xml:space="preserve">He answered and said to them, Because</w:t>
      </w:r>
      <w:r>
        <w:rPr>
          <w:rStyle w:val="FootnoteReference"/>
        </w:rPr>
        <w:footnoteReference w:id="1131"/>
      </w:r>
      <w:r>
        <w:t xml:space="preserve"> it is given to you to know the mysteries</w:t>
      </w:r>
      <w:r>
        <w:rPr>
          <w:rStyle w:val="FootnoteReference"/>
        </w:rPr>
        <w:footnoteReference w:id="1132"/>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133"/>
      </w:r>
      <w:r>
        <w:t xml:space="preserve"> him shall be taken away even that he has.</w:t>
      </w:r>
      <w:r>
        <w:rPr>
          <w:rStyle w:val="FootnoteReference"/>
        </w:rPr>
        <w:footnoteReference w:id="1134"/>
      </w:r>
    </w:p>
    <w:p>
      <w:r>
        <w:rPr>
          <w:b/>
        </w:rPr>
        <w:t xml:space="preserve">13 </w:t>
      </w:r>
      <w:r>
        <w:t xml:space="preserve">Therefore speak I to them in parables: because they seeing do not see; and hearing they do not hear, neither do they understand.</w:t>
      </w:r>
      <w:r>
        <w:rPr>
          <w:rStyle w:val="FootnoteReference"/>
        </w:rPr>
        <w:footnoteReference w:id="1135"/>
      </w:r>
    </w:p>
    <w:p>
      <w:r>
        <w:rPr>
          <w:b/>
        </w:rPr>
        <w:t xml:space="preserve">14 </w:t>
      </w:r>
      <w:r>
        <w:t xml:space="preserve">And in them is fulfilled the prophecy</w:t>
      </w:r>
      <w:r>
        <w:rPr>
          <w:rStyle w:val="FootnoteReference"/>
        </w:rPr>
        <w:footnoteReference w:id="1136"/>
      </w:r>
      <w:r>
        <w:t xml:space="preserve"> of Isaiah</w:t>
      </w:r>
      <w:r>
        <w:rPr>
          <w:rStyle w:val="FootnoteReference"/>
        </w:rPr>
        <w:footnoteReference w:id="1137"/>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138"/>
      </w:r>
      <w:r>
        <w:t xml:space="preserve"> has become dull, and their ears</w:t>
      </w:r>
      <w:r>
        <w:rPr>
          <w:rStyle w:val="FootnoteReference"/>
        </w:rPr>
        <w:footnoteReference w:id="1139"/>
      </w:r>
      <w:r>
        <w:t xml:space="preserve"> are dull of hearing, and their eyes</w:t>
      </w:r>
      <w:r>
        <w:rPr>
          <w:rStyle w:val="FootnoteReference"/>
        </w:rPr>
        <w:footnoteReference w:id="1140"/>
      </w:r>
      <w:r>
        <w:t xml:space="preserve"> they have closed; lest at any time they should see with their eyes and hear with their ears, and should understand with their heart, and should be</w:t>
      </w:r>
      <w:r>
        <w:rPr>
          <w:rStyle w:val="FootnoteReference"/>
        </w:rPr>
        <w:footnoteReference w:id="1141"/>
      </w:r>
      <w:r>
        <w:t xml:space="preserve"> converted, and I</w:t>
      </w:r>
      <w:r>
        <w:rPr>
          <w:rStyle w:val="FootnoteReference"/>
        </w:rPr>
        <w:footnoteReference w:id="1142"/>
      </w:r>
      <w:r>
        <w:t xml:space="preserve"> should heal them.</w:t>
      </w:r>
    </w:p>
    <w:p>
      <w:r>
        <w:rPr>
          <w:b/>
        </w:rPr>
        <w:t xml:space="preserve">16 </w:t>
      </w:r>
      <w:r>
        <w:t xml:space="preserve">But blessed are your eyes, for they see: and your ears, for they hear.</w:t>
      </w:r>
      <w:r>
        <w:rPr>
          <w:rStyle w:val="FootnoteReference"/>
        </w:rPr>
        <w:footnoteReference w:id="1143"/>
      </w:r>
    </w:p>
    <w:p>
      <w:r>
        <w:rPr>
          <w:b/>
        </w:rPr>
        <w:t xml:space="preserve">17 </w:t>
      </w:r>
      <w:r>
        <w:t xml:space="preserve">For truly I say to you, That many</w:t>
      </w:r>
      <w:r>
        <w:rPr>
          <w:rStyle w:val="FootnoteReference"/>
        </w:rPr>
        <w:footnoteReference w:id="1144"/>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1145"/>
      </w:r>
    </w:p>
    <w:p>
      <w:r>
        <w:rPr>
          <w:b/>
        </w:rPr>
        <w:t xml:space="preserve">19 </w:t>
      </w:r>
      <w:r>
        <w:t xml:space="preserve">When any one hears the word</w:t>
      </w:r>
      <w:r>
        <w:rPr>
          <w:rStyle w:val="FootnoteReference"/>
        </w:rPr>
        <w:footnoteReference w:id="1146"/>
      </w:r>
      <w:r>
        <w:t xml:space="preserve"> of the kingdom, and does not understand it, then comes the wicked</w:t>
      </w:r>
      <w:r>
        <w:rPr>
          <w:rStyle w:val="FootnoteReference"/>
        </w:rPr>
        <w:footnoteReference w:id="1147"/>
      </w:r>
      <w:r>
        <w:t xml:space="preserve"> one, and catches away that which was sown in his heart. This</w:t>
      </w:r>
      <w:r>
        <w:rPr>
          <w:rStyle w:val="FootnoteReference"/>
        </w:rPr>
        <w:footnoteReference w:id="1148"/>
      </w:r>
      <w:r>
        <w:t xml:space="preserve"> is the one who received seed by the wayside.</w:t>
      </w:r>
      <w:r>
        <w:rPr>
          <w:rStyle w:val="FootnoteReference"/>
        </w:rPr>
        <w:footnoteReference w:id="1149"/>
      </w:r>
    </w:p>
    <w:p>
      <w:r>
        <w:rPr>
          <w:b/>
        </w:rPr>
        <w:t xml:space="preserve">20 </w:t>
      </w:r>
      <w:r>
        <w:t xml:space="preserve">But the one who received</w:t>
      </w:r>
      <w:r>
        <w:rPr>
          <w:rStyle w:val="FootnoteReference"/>
        </w:rPr>
        <w:footnoteReference w:id="1150"/>
      </w:r>
      <w:r>
        <w:t xml:space="preserve"> the seed into stony places, the same is the one who hears the word, and soon with joy receives it;</w:t>
      </w:r>
      <w:r>
        <w:rPr>
          <w:rStyle w:val="FootnoteReference"/>
        </w:rPr>
        <w:footnoteReference w:id="1151"/>
      </w:r>
    </w:p>
    <w:p>
      <w:r>
        <w:rPr>
          <w:b/>
        </w:rPr>
        <w:t xml:space="preserve">21 </w:t>
      </w:r>
      <w:r>
        <w:t xml:space="preserve">Yet has he not root</w:t>
      </w:r>
      <w:r>
        <w:rPr>
          <w:rStyle w:val="FootnoteReference"/>
        </w:rPr>
        <w:footnoteReference w:id="1152"/>
      </w:r>
      <w:r>
        <w:t xml:space="preserve"> in himself, but endures for a while: for when tribulation or persecution arises because of the word, immediately he is stumbled.</w:t>
      </w:r>
      <w:r>
        <w:rPr>
          <w:rStyle w:val="FootnoteReference"/>
        </w:rPr>
        <w:footnoteReference w:id="1153"/>
      </w:r>
      <w:r>
        <w:rPr>
          <w:rStyle w:val="FootnoteReference"/>
        </w:rPr>
        <w:footnoteReference w:id="1154"/>
      </w:r>
      <w:r>
        <w:rPr>
          <w:rStyle w:val="FootnoteReference"/>
        </w:rPr>
        <w:footnoteReference w:id="1155"/>
      </w:r>
    </w:p>
    <w:p>
      <w:r>
        <w:rPr>
          <w:b/>
        </w:rPr>
        <w:t xml:space="preserve">22 </w:t>
      </w:r>
      <w:r>
        <w:t xml:space="preserve">He also that received seed</w:t>
      </w:r>
      <w:r>
        <w:rPr>
          <w:rStyle w:val="FootnoteReference"/>
        </w:rPr>
        <w:footnoteReference w:id="1156"/>
      </w:r>
      <w:r>
        <w:t xml:space="preserve"> among the thorns is the one who hears the word; and the care</w:t>
      </w:r>
      <w:r>
        <w:rPr>
          <w:rStyle w:val="FootnoteReference"/>
        </w:rPr>
        <w:footnoteReference w:id="1157"/>
      </w:r>
      <w:r>
        <w:t xml:space="preserve"> of this age, and the deceitfulness</w:t>
      </w:r>
      <w:r>
        <w:rPr>
          <w:rStyle w:val="FootnoteReference"/>
        </w:rPr>
        <w:footnoteReference w:id="1158"/>
      </w:r>
      <w:r>
        <w:t xml:space="preserve"> of riches, choke</w:t>
      </w:r>
      <w:r>
        <w:rPr>
          <w:rStyle w:val="FootnoteReference"/>
        </w:rPr>
        <w:footnoteReference w:id="1159"/>
      </w:r>
      <w:r>
        <w:t xml:space="preserve"> the word, and he becomes unfruitful.</w:t>
      </w:r>
    </w:p>
    <w:p>
      <w:r>
        <w:rPr>
          <w:b/>
        </w:rPr>
        <w:t xml:space="preserve">23 </w:t>
      </w:r>
      <w:r>
        <w:t xml:space="preserve">But the one who received seed into the good</w:t>
      </w:r>
      <w:r>
        <w:rPr>
          <w:rStyle w:val="FootnoteReference"/>
        </w:rPr>
        <w:footnoteReference w:id="1160"/>
      </w:r>
      <w:r>
        <w:t xml:space="preserve"> ground is the one who hears the word, and understands it; who also bears fruit, and produces, some a hundredfold, some sixty, some thirty.</w:t>
      </w:r>
      <w:r>
        <w:rPr>
          <w:rStyle w:val="FootnoteReference"/>
        </w:rPr>
        <w:footnoteReference w:id="1161"/>
      </w:r>
      <w:r>
        <w:rPr>
          <w:rStyle w:val="FootnoteReference"/>
        </w:rPr>
        <w:footnoteReference w:id="1162"/>
      </w:r>
      <w:r>
        <w:rPr>
          <w:rStyle w:val="FootnoteReference"/>
        </w:rPr>
        <w:footnoteReference w:id="1163"/>
      </w:r>
    </w:p>
    <w:p>
      <w:r>
        <w:rPr>
          <w:b/>
        </w:rPr>
        <w:t xml:space="preserve">24 </w:t>
      </w:r>
      <w:r>
        <w:t xml:space="preserve">Another parable he put forth to them, saying, The kingdom</w:t>
      </w:r>
      <w:r>
        <w:rPr>
          <w:rStyle w:val="FootnoteReference"/>
        </w:rPr>
        <w:footnoteReference w:id="1164"/>
      </w:r>
      <w:r>
        <w:t xml:space="preserve"> of heaven is likened to a man who sowed good</w:t>
      </w:r>
      <w:r>
        <w:rPr>
          <w:rStyle w:val="FootnoteReference"/>
        </w:rPr>
        <w:footnoteReference w:id="1165"/>
      </w:r>
      <w:r>
        <w:t xml:space="preserve"> seed in his field:</w:t>
      </w:r>
      <w:r>
        <w:rPr>
          <w:rStyle w:val="FootnoteReference"/>
        </w:rPr>
        <w:footnoteReference w:id="1166"/>
      </w:r>
    </w:p>
    <w:p>
      <w:r>
        <w:rPr>
          <w:b/>
        </w:rPr>
        <w:t xml:space="preserve">25 </w:t>
      </w:r>
      <w:r>
        <w:t xml:space="preserve">But while men slept, his enemy</w:t>
      </w:r>
      <w:r>
        <w:rPr>
          <w:rStyle w:val="FootnoteReference"/>
        </w:rPr>
        <w:footnoteReference w:id="1167"/>
      </w:r>
      <w:r>
        <w:t xml:space="preserve"> came and sowed tares</w:t>
      </w:r>
      <w:r>
        <w:rPr>
          <w:rStyle w:val="FootnoteReference"/>
        </w:rPr>
        <w:footnoteReference w:id="1168"/>
      </w:r>
      <w:r>
        <w:t xml:space="preserve"> among the wheat, and went his way.</w:t>
      </w:r>
      <w:r>
        <w:rPr>
          <w:rStyle w:val="FootnoteReference"/>
        </w:rPr>
        <w:footnoteReference w:id="1169"/>
      </w:r>
    </w:p>
    <w:p>
      <w:r>
        <w:rPr>
          <w:b/>
        </w:rPr>
        <w:t xml:space="preserve">26 </w:t>
      </w:r>
      <w:r>
        <w:t xml:space="preserve">But when the blade was sprung up, and bore fruit, then appeared the tares also.</w:t>
      </w:r>
      <w:r>
        <w:rPr>
          <w:rStyle w:val="FootnoteReference"/>
        </w:rPr>
        <w:footnoteReference w:id="1170"/>
      </w:r>
    </w:p>
    <w:p>
      <w:r>
        <w:rPr>
          <w:b/>
        </w:rPr>
        <w:t xml:space="preserve">27 </w:t>
      </w:r>
      <w:r>
        <w:t xml:space="preserve">So the slaves of the householder came and said to him, Sir</w:t>
      </w:r>
      <w:r>
        <w:rPr>
          <w:rStyle w:val="FootnoteReference"/>
        </w:rPr>
        <w:footnoteReference w:id="1171"/>
      </w:r>
      <w:r>
        <w:t xml:space="preserve">, did you not sow good seed in your field? from where then has it tares?</w:t>
      </w:r>
      <w:r>
        <w:rPr>
          <w:rStyle w:val="FootnoteReference"/>
        </w:rPr>
        <w:footnoteReference w:id="1172"/>
      </w:r>
      <w:r>
        <w:rPr>
          <w:rStyle w:val="FootnoteReference"/>
        </w:rPr>
        <w:footnoteReference w:id="1173"/>
      </w:r>
    </w:p>
    <w:p>
      <w:r>
        <w:rPr>
          <w:b/>
        </w:rPr>
        <w:t xml:space="preserve">28 </w:t>
      </w:r>
      <w:r>
        <w:t xml:space="preserve">He said to them, An enemy has done this. The slaves said to him, Will you then that we go and gather them up?</w:t>
      </w:r>
      <w:r>
        <w:rPr>
          <w:rStyle w:val="FootnoteReference"/>
        </w:rPr>
        <w:footnoteReference w:id="1174"/>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75"/>
      </w:r>
      <w:r>
        <w:t xml:space="preserve"> grow together until the harvest: and in the time of harvest I will say to the</w:t>
      </w:r>
      <w:r>
        <w:rPr>
          <w:rStyle w:val="FootnoteReference"/>
        </w:rPr>
        <w:footnoteReference w:id="1176"/>
      </w:r>
      <w:r>
        <w:t xml:space="preserve"> reapers, First gather together the tares, and bind</w:t>
      </w:r>
      <w:r>
        <w:rPr>
          <w:rStyle w:val="FootnoteReference"/>
        </w:rPr>
        <w:footnoteReference w:id="1177"/>
      </w:r>
      <w:r>
        <w:t xml:space="preserve"> them in bundles to burn</w:t>
      </w:r>
      <w:r>
        <w:rPr>
          <w:rStyle w:val="FootnoteReference"/>
        </w:rPr>
        <w:footnoteReference w:id="1178"/>
      </w:r>
      <w:r>
        <w:t xml:space="preserve"> them: but gather the wheat into my barn.</w:t>
      </w:r>
      <w:r>
        <w:rPr>
          <w:rStyle w:val="FootnoteReference"/>
        </w:rPr>
        <w:footnoteReference w:id="1179"/>
      </w:r>
    </w:p>
    <w:p>
      <w:r>
        <w:rPr>
          <w:b/>
        </w:rPr>
        <w:t xml:space="preserve">31 </w:t>
      </w:r>
      <w:r>
        <w:t xml:space="preserve">Another parable he put forth to them, saying, The kingdom</w:t>
      </w:r>
      <w:r>
        <w:rPr>
          <w:rStyle w:val="FootnoteReference"/>
        </w:rPr>
        <w:footnoteReference w:id="1180"/>
      </w:r>
      <w:r>
        <w:t xml:space="preserve"> of heaven is like a grain of mustard seed, which a man took, and sowed in his field:</w:t>
      </w:r>
      <w:r>
        <w:rPr>
          <w:rStyle w:val="FootnoteReference"/>
        </w:rPr>
        <w:footnoteReference w:id="1181"/>
      </w:r>
    </w:p>
    <w:p>
      <w:r>
        <w:rPr>
          <w:b/>
        </w:rPr>
        <w:t xml:space="preserve">32 </w:t>
      </w:r>
      <w:r>
        <w:t xml:space="preserve">Which indeed is the least</w:t>
      </w:r>
      <w:r>
        <w:rPr>
          <w:rStyle w:val="FootnoteReference"/>
        </w:rPr>
        <w:footnoteReference w:id="1182"/>
      </w:r>
      <w:r>
        <w:t xml:space="preserve"> of all seeds: but when it is grown, it is the greatest among herbs, and becomes a tree, so that</w:t>
      </w:r>
      <w:r>
        <w:rPr>
          <w:rStyle w:val="FootnoteReference"/>
        </w:rPr>
        <w:footnoteReference w:id="1183"/>
      </w:r>
      <w:r>
        <w:t xml:space="preserve"> the birds of the air come and lodge in the branches of it.</w:t>
      </w:r>
    </w:p>
    <w:p>
      <w:r>
        <w:rPr>
          <w:b/>
        </w:rPr>
        <w:t xml:space="preserve">33 </w:t>
      </w:r>
      <w:r>
        <w:t xml:space="preserve">Another</w:t>
      </w:r>
      <w:r>
        <w:rPr>
          <w:rStyle w:val="FootnoteReference"/>
        </w:rPr>
        <w:footnoteReference w:id="1184"/>
      </w:r>
      <w:r>
        <w:t xml:space="preserve"> parable he spoke to them: The kingdom of heaven is like</w:t>
      </w:r>
      <w:r>
        <w:rPr>
          <w:rStyle w:val="FootnoteReference"/>
        </w:rPr>
        <w:footnoteReference w:id="1185"/>
      </w:r>
      <w:r>
        <w:t xml:space="preserve"> leaven, which a woman took, and hid in three measures of meal, till</w:t>
      </w:r>
      <w:r>
        <w:rPr>
          <w:rStyle w:val="FootnoteReference"/>
        </w:rPr>
        <w:footnoteReference w:id="118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187"/>
      </w:r>
    </w:p>
    <w:p>
      <w:r>
        <w:rPr>
          <w:b/>
        </w:rPr>
        <w:t xml:space="preserve">35 </w:t>
      </w:r>
      <w:r>
        <w:t xml:space="preserve">That it might be fulfilled which was spoken by the prophet, saying, I will open</w:t>
      </w:r>
      <w:r>
        <w:rPr>
          <w:rStyle w:val="FootnoteReference"/>
        </w:rPr>
        <w:footnoteReference w:id="1188"/>
      </w:r>
      <w:r>
        <w:t xml:space="preserve"> my mouth in parables; I will utter</w:t>
      </w:r>
      <w:r>
        <w:rPr>
          <w:rStyle w:val="FootnoteReference"/>
        </w:rPr>
        <w:footnoteReference w:id="1189"/>
      </w:r>
      <w:r>
        <w:t xml:space="preserve"> things which have been kept secret from</w:t>
      </w:r>
      <w:r>
        <w:rPr>
          <w:rStyle w:val="FootnoteReference"/>
        </w:rPr>
        <w:footnoteReference w:id="1190"/>
      </w:r>
      <w:r>
        <w:t xml:space="preserve"> the foundation of the world.</w:t>
      </w:r>
      <w:r>
        <w:rPr>
          <w:rStyle w:val="FootnoteReference"/>
        </w:rPr>
        <w:footnoteReference w:id="1191"/>
      </w:r>
    </w:p>
    <w:p>
      <w:r>
        <w:rPr>
          <w:b/>
        </w:rPr>
        <w:t xml:space="preserve">36 </w:t>
      </w:r>
      <w:r>
        <w:t xml:space="preserve">Then Jesus</w:t>
      </w:r>
      <w:r>
        <w:rPr>
          <w:rStyle w:val="FootnoteReference"/>
        </w:rPr>
        <w:footnoteReference w:id="1192"/>
      </w:r>
      <w:r>
        <w:t xml:space="preserve"> sent the crowd away, and went</w:t>
      </w:r>
      <w:r>
        <w:rPr>
          <w:rStyle w:val="FootnoteReference"/>
        </w:rPr>
        <w:footnoteReference w:id="1193"/>
      </w:r>
      <w:r>
        <w:t xml:space="preserve"> into the house: and his disciples came to him, saying, Declare</w:t>
      </w:r>
      <w:r>
        <w:rPr>
          <w:rStyle w:val="FootnoteReference"/>
        </w:rPr>
        <w:footnoteReference w:id="1194"/>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95"/>
      </w:r>
      <w:r>
        <w:rPr>
          <w:rStyle w:val="FootnoteReference"/>
        </w:rPr>
        <w:footnoteReference w:id="1196"/>
      </w:r>
    </w:p>
    <w:p>
      <w:r>
        <w:rPr>
          <w:b/>
        </w:rPr>
        <w:t xml:space="preserve">38 </w:t>
      </w:r>
      <w:r>
        <w:t xml:space="preserve">The field</w:t>
      </w:r>
      <w:r>
        <w:rPr>
          <w:rStyle w:val="FootnoteReference"/>
        </w:rPr>
        <w:footnoteReference w:id="1197"/>
      </w:r>
      <w:r>
        <w:t xml:space="preserve"> is the world; the good</w:t>
      </w:r>
      <w:r>
        <w:rPr>
          <w:rStyle w:val="FootnoteReference"/>
        </w:rPr>
        <w:footnoteReference w:id="1198"/>
      </w:r>
      <w:r>
        <w:t xml:space="preserve"> seed are the children of the kingdom; but the tares are the children of the wicked</w:t>
      </w:r>
      <w:r>
        <w:rPr>
          <w:rStyle w:val="FootnoteReference"/>
        </w:rPr>
        <w:footnoteReference w:id="1199"/>
      </w:r>
      <w:r>
        <w:t xml:space="preserve"> one;</w:t>
      </w:r>
    </w:p>
    <w:p>
      <w:r>
        <w:rPr>
          <w:b/>
        </w:rPr>
        <w:t xml:space="preserve">39 </w:t>
      </w:r>
      <w:r>
        <w:t xml:space="preserve">The enemy</w:t>
      </w:r>
      <w:r>
        <w:rPr>
          <w:rStyle w:val="FootnoteReference"/>
        </w:rPr>
        <w:footnoteReference w:id="1200"/>
      </w:r>
      <w:r>
        <w:t xml:space="preserve"> that sowed them is the devil; the harvest</w:t>
      </w:r>
      <w:r>
        <w:rPr>
          <w:rStyle w:val="FootnoteReference"/>
        </w:rPr>
        <w:footnoteReference w:id="1201"/>
      </w:r>
      <w:r>
        <w:t xml:space="preserve"> is the completion of the age; and the reapers</w:t>
      </w:r>
      <w:r>
        <w:rPr>
          <w:rStyle w:val="FootnoteReference"/>
        </w:rPr>
        <w:footnoteReference w:id="1202"/>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203"/>
      </w:r>
    </w:p>
    <w:p>
      <w:r>
        <w:rPr>
          <w:b/>
        </w:rPr>
        <w:t xml:space="preserve">41 </w:t>
      </w:r>
      <w:r>
        <w:t xml:space="preserve">The Son</w:t>
      </w:r>
      <w:r>
        <w:rPr>
          <w:rStyle w:val="FootnoteReference"/>
        </w:rPr>
        <w:footnoteReference w:id="1204"/>
      </w:r>
      <w:r>
        <w:t xml:space="preserve"> of man shall send forth his angels, and they</w:t>
      </w:r>
      <w:r>
        <w:rPr>
          <w:rStyle w:val="FootnoteReference"/>
        </w:rPr>
        <w:footnoteReference w:id="1205"/>
      </w:r>
      <w:r>
        <w:t xml:space="preserve"> shall gather out of his kingdom all things that offend, and those who do iniquity;</w:t>
      </w:r>
      <w:r>
        <w:rPr>
          <w:rStyle w:val="FootnoteReference"/>
        </w:rPr>
        <w:footnoteReference w:id="1206"/>
      </w:r>
    </w:p>
    <w:p>
      <w:r>
        <w:rPr>
          <w:b/>
        </w:rPr>
        <w:t xml:space="preserve">42 </w:t>
      </w:r>
      <w:r>
        <w:t xml:space="preserve">And shall cast</w:t>
      </w:r>
      <w:r>
        <w:rPr>
          <w:rStyle w:val="FootnoteReference"/>
        </w:rPr>
        <w:footnoteReference w:id="1207"/>
      </w:r>
      <w:r>
        <w:t xml:space="preserve"> them into a furnace of fire: there shall be wailing</w:t>
      </w:r>
      <w:r>
        <w:rPr>
          <w:rStyle w:val="FootnoteReference"/>
        </w:rPr>
        <w:footnoteReference w:id="1208"/>
      </w:r>
      <w:r>
        <w:t xml:space="preserve"> and gnashing of teeth.</w:t>
      </w:r>
    </w:p>
    <w:p>
      <w:r>
        <w:rPr>
          <w:b/>
        </w:rPr>
        <w:t xml:space="preserve">43 </w:t>
      </w:r>
      <w:r>
        <w:t xml:space="preserve">Then shall</w:t>
      </w:r>
      <w:r>
        <w:rPr>
          <w:rStyle w:val="FootnoteReference"/>
        </w:rPr>
        <w:footnoteReference w:id="1209"/>
      </w:r>
      <w:r>
        <w:t xml:space="preserve"> the righteous shine forth as the sun in the kingdom of their Father. Who has ears to hear, let him hear.</w:t>
      </w:r>
      <w:r>
        <w:rPr>
          <w:rStyle w:val="FootnoteReference"/>
        </w:rPr>
        <w:footnoteReference w:id="1210"/>
      </w:r>
      <w:r>
        <w:rPr>
          <w:rStyle w:val="FootnoteReference"/>
        </w:rPr>
        <w:footnoteReference w:id="1211"/>
      </w:r>
    </w:p>
    <w:p>
      <w:r>
        <w:rPr>
          <w:b/>
        </w:rPr>
        <w:t xml:space="preserve">44 </w:t>
      </w:r>
      <w:r>
        <w:t xml:space="preserve">Again, the kingdom of heaven is like</w:t>
      </w:r>
      <w:r>
        <w:rPr>
          <w:rStyle w:val="FootnoteReference"/>
        </w:rPr>
        <w:footnoteReference w:id="1212"/>
      </w:r>
      <w:r>
        <w:t xml:space="preserve"> treasure hidden in a field; which when a man has found, he hides, and for joy</w:t>
      </w:r>
      <w:r>
        <w:rPr>
          <w:rStyle w:val="FootnoteReference"/>
        </w:rPr>
        <w:footnoteReference w:id="1213"/>
      </w:r>
      <w:r>
        <w:t xml:space="preserve"> of it goes and sells all that he has, and buys that field.</w:t>
      </w:r>
      <w:r>
        <w:rPr>
          <w:rStyle w:val="FootnoteReference"/>
        </w:rPr>
        <w:footnoteReference w:id="1214"/>
      </w:r>
    </w:p>
    <w:p>
      <w:r>
        <w:rPr>
          <w:b/>
        </w:rPr>
        <w:t xml:space="preserve">45 </w:t>
      </w:r>
      <w:r>
        <w:t xml:space="preserve">Again, the kingdom of heaven is like</w:t>
      </w:r>
      <w:r>
        <w:rPr>
          <w:rStyle w:val="FootnoteReference"/>
        </w:rPr>
        <w:footnoteReference w:id="1215"/>
      </w:r>
      <w:r>
        <w:t xml:space="preserve"> a merchant, seeking</w:t>
      </w:r>
      <w:r>
        <w:rPr>
          <w:rStyle w:val="FootnoteReference"/>
        </w:rPr>
        <w:footnoteReference w:id="1216"/>
      </w:r>
      <w:r>
        <w:t xml:space="preserve"> goodly pearls:</w:t>
      </w:r>
    </w:p>
    <w:p>
      <w:r>
        <w:rPr>
          <w:b/>
        </w:rPr>
        <w:t xml:space="preserve">46 </w:t>
      </w:r>
      <w:r>
        <w:t xml:space="preserve">Who, when he had found one pearl of great price, went</w:t>
      </w:r>
      <w:r>
        <w:rPr>
          <w:rStyle w:val="FootnoteReference"/>
        </w:rPr>
        <w:footnoteReference w:id="1217"/>
      </w:r>
      <w:r>
        <w:t xml:space="preserve"> and sold all that he had, and bought it.</w:t>
      </w:r>
      <w:r>
        <w:rPr>
          <w:rStyle w:val="FootnoteReference"/>
        </w:rPr>
        <w:footnoteReference w:id="1218"/>
      </w:r>
    </w:p>
    <w:p>
      <w:r>
        <w:rPr>
          <w:b/>
        </w:rPr>
        <w:t xml:space="preserve">47 </w:t>
      </w:r>
      <w:r>
        <w:t xml:space="preserve">Again, the kingdom of heaven is like to a net</w:t>
      </w:r>
      <w:r>
        <w:rPr>
          <w:rStyle w:val="FootnoteReference"/>
        </w:rPr>
        <w:footnoteReference w:id="1219"/>
      </w:r>
      <w:r>
        <w:t xml:space="preserve">, that was cast into the sea, and gathered</w:t>
      </w:r>
      <w:r>
        <w:rPr>
          <w:rStyle w:val="FootnoteReference"/>
        </w:rPr>
        <w:footnoteReference w:id="1220"/>
      </w:r>
      <w:r>
        <w:t xml:space="preserve"> of every kind:</w:t>
      </w:r>
    </w:p>
    <w:p>
      <w:r>
        <w:rPr>
          <w:b/>
        </w:rPr>
        <w:t xml:space="preserve">48 </w:t>
      </w:r>
      <w:r>
        <w:t xml:space="preserve">Which, when it was full, they drew to shore, and sat down, and gathered</w:t>
      </w:r>
      <w:r>
        <w:rPr>
          <w:rStyle w:val="FootnoteReference"/>
        </w:rPr>
        <w:footnoteReference w:id="1221"/>
      </w:r>
      <w:r>
        <w:t xml:space="preserve"> the good into vessels, but cast the bad away.</w:t>
      </w:r>
    </w:p>
    <w:p>
      <w:r>
        <w:rPr>
          <w:b/>
        </w:rPr>
        <w:t xml:space="preserve">49 </w:t>
      </w:r>
      <w:r>
        <w:t xml:space="preserve">So shall it be at the completion of the age: the angels</w:t>
      </w:r>
      <w:r>
        <w:rPr>
          <w:rStyle w:val="FootnoteReference"/>
        </w:rPr>
        <w:footnoteReference w:id="1222"/>
      </w:r>
      <w:r>
        <w:t xml:space="preserve"> shall come forth, and sever</w:t>
      </w:r>
      <w:r>
        <w:rPr>
          <w:rStyle w:val="FootnoteReference"/>
        </w:rPr>
        <w:footnoteReference w:id="1223"/>
      </w:r>
      <w:r>
        <w:t xml:space="preserve"> the wicked from among the just,</w:t>
      </w:r>
    </w:p>
    <w:p>
      <w:r>
        <w:rPr>
          <w:b/>
        </w:rPr>
        <w:t xml:space="preserve">50 </w:t>
      </w:r>
      <w:r>
        <w:t xml:space="preserve">And shall cast</w:t>
      </w:r>
      <w:r>
        <w:rPr>
          <w:rStyle w:val="FootnoteReference"/>
        </w:rPr>
        <w:footnoteReference w:id="1224"/>
      </w:r>
      <w:r>
        <w:t xml:space="preserve"> them into the furnace of fire: there shall be wailing</w:t>
      </w:r>
      <w:r>
        <w:rPr>
          <w:rStyle w:val="FootnoteReference"/>
        </w:rPr>
        <w:footnoteReference w:id="1225"/>
      </w:r>
      <w:r>
        <w:t xml:space="preserve"> and gnashing of teeth.</w:t>
      </w:r>
    </w:p>
    <w:p>
      <w:r>
        <w:rPr>
          <w:b/>
        </w:rPr>
        <w:t xml:space="preserve">51 </w:t>
      </w:r>
      <w:r>
        <w:t xml:space="preserve">Jesus says to them, Have</w:t>
      </w:r>
      <w:r>
        <w:rPr>
          <w:rStyle w:val="FootnoteReference"/>
        </w:rPr>
        <w:footnoteReference w:id="1226"/>
      </w:r>
      <w:r>
        <w:t xml:space="preserve"> you understood all these things? They say to him, Yes, Lord.</w:t>
      </w:r>
    </w:p>
    <w:p>
      <w:r>
        <w:rPr>
          <w:b/>
        </w:rPr>
        <w:t xml:space="preserve">52 </w:t>
      </w:r>
      <w:r>
        <w:t xml:space="preserve">Then he said to them, Therefore every scribe</w:t>
      </w:r>
      <w:r>
        <w:rPr>
          <w:rStyle w:val="FootnoteReference"/>
        </w:rPr>
        <w:footnoteReference w:id="1227"/>
      </w:r>
      <w:r>
        <w:t xml:space="preserve"> who is instructed in the kingdom of heaven is like a man who is a householder, who produces out of his treasure things</w:t>
      </w:r>
      <w:r>
        <w:rPr>
          <w:rStyle w:val="FootnoteReference"/>
        </w:rPr>
        <w:footnoteReference w:id="1228"/>
      </w:r>
      <w:r>
        <w:t xml:space="preserve"> new and old.</w:t>
      </w:r>
      <w:r>
        <w:rPr>
          <w:rStyle w:val="FootnoteReference"/>
        </w:rPr>
        <w:footnoteReference w:id="1229"/>
      </w:r>
    </w:p>
    <w:p>
      <w:r>
        <w:rPr>
          <w:b/>
        </w:rPr>
        <w:t xml:space="preserve">53 </w:t>
      </w:r>
      <w:r>
        <w:t xml:space="preserve">And it happened, that when Jesus had finished these parables, he departed from there.</w:t>
      </w:r>
      <w:r>
        <w:rPr>
          <w:rStyle w:val="FootnoteReference"/>
        </w:rPr>
        <w:footnoteReference w:id="1230"/>
      </w:r>
    </w:p>
    <w:p>
      <w:r>
        <w:rPr>
          <w:b/>
        </w:rPr>
        <w:t xml:space="preserve">54 </w:t>
      </w:r>
      <w:r>
        <w:t xml:space="preserve">And when</w:t>
      </w:r>
      <w:r>
        <w:rPr>
          <w:rStyle w:val="FootnoteReference"/>
        </w:rPr>
        <w:footnoteReference w:id="1231"/>
      </w:r>
      <w:r>
        <w:t xml:space="preserve"> he had come into his own country, he taught</w:t>
      </w:r>
      <w:r>
        <w:rPr>
          <w:rStyle w:val="FootnoteReference"/>
        </w:rPr>
        <w:footnoteReference w:id="1232"/>
      </w:r>
      <w:r>
        <w:t xml:space="preserve"> them in their synagogue, so that they were</w:t>
      </w:r>
      <w:r>
        <w:rPr>
          <w:rStyle w:val="FootnoteReference"/>
        </w:rPr>
        <w:footnoteReference w:id="1233"/>
      </w:r>
      <w:r>
        <w:t xml:space="preserve"> astonished, and said, From where has this man this wisdom, and these mighty works?</w:t>
      </w:r>
    </w:p>
    <w:p>
      <w:r>
        <w:rPr>
          <w:b/>
        </w:rPr>
        <w:t xml:space="preserve">55 </w:t>
      </w:r>
      <w:r>
        <w:t xml:space="preserve">Is not this</w:t>
      </w:r>
      <w:r>
        <w:rPr>
          <w:rStyle w:val="FootnoteReference"/>
        </w:rPr>
        <w:footnoteReference w:id="1234"/>
      </w:r>
      <w:r>
        <w:t xml:space="preserve"> the carpenter's</w:t>
      </w:r>
      <w:r>
        <w:rPr>
          <w:rStyle w:val="FootnoteReference"/>
        </w:rPr>
        <w:footnoteReference w:id="1235"/>
      </w:r>
      <w:r>
        <w:t xml:space="preserve"> son? is not his mother called Mary</w:t>
      </w:r>
      <w:r>
        <w:rPr>
          <w:rStyle w:val="FootnoteReference"/>
        </w:rPr>
        <w:footnoteReference w:id="1236"/>
      </w:r>
      <w:r>
        <w:t xml:space="preserve">? and his</w:t>
      </w:r>
      <w:r>
        <w:rPr>
          <w:rStyle w:val="FootnoteReference"/>
        </w:rPr>
        <w:footnoteReference w:id="1237"/>
      </w:r>
      <w:r>
        <w:t xml:space="preserve"> brothers, James</w:t>
      </w:r>
      <w:r>
        <w:rPr>
          <w:rStyle w:val="FootnoteReference"/>
        </w:rPr>
        <w:footnoteReference w:id="1238"/>
      </w:r>
      <w:r>
        <w:t xml:space="preserve">, and Joses</w:t>
      </w:r>
      <w:r>
        <w:rPr>
          <w:rStyle w:val="FootnoteReference"/>
        </w:rPr>
        <w:footnoteReference w:id="1239"/>
      </w:r>
      <w:r>
        <w:t xml:space="preserve">, and Simon</w:t>
      </w:r>
      <w:r>
        <w:rPr>
          <w:rStyle w:val="FootnoteReference"/>
        </w:rPr>
        <w:footnoteReference w:id="1240"/>
      </w:r>
      <w:r>
        <w:t xml:space="preserve">, and Judas</w:t>
      </w:r>
      <w:r>
        <w:rPr>
          <w:rStyle w:val="FootnoteReference"/>
        </w:rPr>
        <w:footnoteReference w:id="1241"/>
      </w:r>
      <w:r>
        <w:t xml:space="preserve">?</w:t>
      </w:r>
      <w:r>
        <w:rPr>
          <w:rStyle w:val="FootnoteReference"/>
        </w:rPr>
        <w:footnoteReference w:id="1242"/>
      </w:r>
      <w:r>
        <w:rPr>
          <w:rStyle w:val="FootnoteReference"/>
        </w:rPr>
        <w:footnoteReference w:id="1243"/>
      </w:r>
      <w:r>
        <w:rPr>
          <w:rStyle w:val="FootnoteReference"/>
        </w:rPr>
        <w:footnoteReference w:id="1244"/>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245"/>
      </w:r>
      <w:r>
        <w:t xml:space="preserve"> is not without honor, except in his own country, and in his own house.</w:t>
      </w:r>
      <w:r>
        <w:rPr>
          <w:rStyle w:val="FootnoteReference"/>
        </w:rPr>
        <w:footnoteReference w:id="1246"/>
      </w:r>
    </w:p>
    <w:p>
      <w:r>
        <w:rPr>
          <w:b/>
        </w:rPr>
        <w:t xml:space="preserve">58 </w:t>
      </w:r>
      <w:r>
        <w:t xml:space="preserve">And he did not do many mighty works there because of their unbelief.</w:t>
      </w:r>
      <w:r>
        <w:rPr>
          <w:rStyle w:val="FootnoteReference"/>
        </w:rPr>
        <w:footnoteReference w:id="12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248"/>
      </w:r>
      <w:r>
        <w:t xml:space="preserve"> the tetrarch</w:t>
      </w:r>
      <w:r>
        <w:rPr>
          <w:rStyle w:val="FootnoteReference"/>
        </w:rPr>
        <w:footnoteReference w:id="1249"/>
      </w:r>
      <w:r>
        <w:t xml:space="preserve"> heard of the fame of Jesus</w:t>
      </w:r>
      <w:r>
        <w:rPr>
          <w:rStyle w:val="FootnoteReference"/>
        </w:rPr>
        <w:footnoteReference w:id="1250"/>
      </w:r>
      <w:r>
        <w:t xml:space="preserve">,</w:t>
      </w:r>
      <w:r>
        <w:rPr>
          <w:rStyle w:val="FootnoteReference"/>
        </w:rPr>
        <w:footnoteReference w:id="1251"/>
      </w:r>
      <w:r>
        <w:rPr>
          <w:rStyle w:val="FootnoteReference"/>
        </w:rPr>
        <w:footnoteReference w:id="1252"/>
      </w:r>
    </w:p>
    <w:p>
      <w:r>
        <w:rPr>
          <w:b/>
        </w:rPr>
        <w:t xml:space="preserve">2 </w:t>
      </w:r>
      <w:r>
        <w:t xml:space="preserve">And said to his servants, This</w:t>
      </w:r>
      <w:r>
        <w:rPr>
          <w:rStyle w:val="FootnoteReference"/>
        </w:rPr>
        <w:footnoteReference w:id="1253"/>
      </w:r>
      <w:r>
        <w:t xml:space="preserve"> is John</w:t>
      </w:r>
      <w:r>
        <w:rPr>
          <w:rStyle w:val="FootnoteReference"/>
        </w:rPr>
        <w:footnoteReference w:id="1254"/>
      </w:r>
      <w:r>
        <w:t xml:space="preserve"> the Baptist; he has risen from the dead; and therefore mighty works show themselves in him.</w:t>
      </w:r>
      <w:r>
        <w:rPr>
          <w:rStyle w:val="FootnoteReference"/>
        </w:rPr>
        <w:footnoteReference w:id="1255"/>
      </w:r>
    </w:p>
    <w:p>
      <w:r>
        <w:rPr>
          <w:b/>
        </w:rPr>
        <w:t xml:space="preserve">3 </w:t>
      </w:r>
      <w:r>
        <w:t xml:space="preserve">For Herod</w:t>
      </w:r>
      <w:r>
        <w:rPr>
          <w:rStyle w:val="FootnoteReference"/>
        </w:rPr>
        <w:footnoteReference w:id="1256"/>
      </w:r>
      <w:r>
        <w:t xml:space="preserve"> had laid hold on John, and bound him, and put him in prison for Herodias</w:t>
      </w:r>
      <w:r>
        <w:rPr>
          <w:rStyle w:val="FootnoteReference"/>
        </w:rPr>
        <w:footnoteReference w:id="1257"/>
      </w:r>
      <w:r>
        <w:t xml:space="preserve">' sake, his brother Philip</w:t>
      </w:r>
      <w:r>
        <w:rPr>
          <w:rStyle w:val="FootnoteReference"/>
        </w:rPr>
        <w:footnoteReference w:id="1258"/>
      </w:r>
      <w:r>
        <w:t xml:space="preserve">'s wife.</w:t>
      </w:r>
      <w:r>
        <w:rPr>
          <w:rStyle w:val="FootnoteReference"/>
        </w:rPr>
        <w:footnoteReference w:id="1259"/>
      </w:r>
    </w:p>
    <w:p>
      <w:r>
        <w:rPr>
          <w:b/>
        </w:rPr>
        <w:t xml:space="preserve">4 </w:t>
      </w:r>
      <w:r>
        <w:t xml:space="preserve">For John said to him, It is not lawful for you to have her.</w:t>
      </w:r>
      <w:r>
        <w:rPr>
          <w:rStyle w:val="FootnoteReference"/>
        </w:rPr>
        <w:footnoteReference w:id="1260"/>
      </w:r>
    </w:p>
    <w:p>
      <w:r>
        <w:rPr>
          <w:b/>
        </w:rPr>
        <w:t xml:space="preserve">5 </w:t>
      </w:r>
      <w:r>
        <w:t xml:space="preserve">And when</w:t>
      </w:r>
      <w:r>
        <w:rPr>
          <w:rStyle w:val="FootnoteReference"/>
        </w:rPr>
        <w:footnoteReference w:id="1261"/>
      </w:r>
      <w:r>
        <w:t xml:space="preserve"> he would have put him to death, he feared the crowd, because</w:t>
      </w:r>
      <w:r>
        <w:rPr>
          <w:rStyle w:val="FootnoteReference"/>
        </w:rPr>
        <w:footnoteReference w:id="1262"/>
      </w:r>
      <w:r>
        <w:t xml:space="preserve"> they counted him as a prophet.</w:t>
      </w:r>
    </w:p>
    <w:p>
      <w:r>
        <w:rPr>
          <w:b/>
        </w:rPr>
        <w:t xml:space="preserve">6 </w:t>
      </w:r>
      <w:r>
        <w:t xml:space="preserve">But when Herod's birthday</w:t>
      </w:r>
      <w:r>
        <w:rPr>
          <w:rStyle w:val="FootnoteReference"/>
        </w:rPr>
        <w:footnoteReference w:id="1263"/>
      </w:r>
      <w:r>
        <w:t xml:space="preserve"> was kept, the daughter</w:t>
      </w:r>
      <w:r>
        <w:rPr>
          <w:rStyle w:val="FootnoteReference"/>
        </w:rPr>
        <w:footnoteReference w:id="1264"/>
      </w:r>
      <w:r>
        <w:t xml:space="preserve"> of Herodias danced</w:t>
      </w:r>
      <w:r>
        <w:rPr>
          <w:rStyle w:val="FootnoteReference"/>
        </w:rPr>
        <w:footnoteReference w:id="1265"/>
      </w:r>
      <w:r>
        <w:t xml:space="preserve"> before them, and pleased Herod.</w:t>
      </w:r>
    </w:p>
    <w:p>
      <w:r>
        <w:rPr>
          <w:b/>
        </w:rPr>
        <w:t xml:space="preserve">7 </w:t>
      </w:r>
      <w:r>
        <w:t xml:space="preserve">Whereupon he promised with an oath to give her whatever she would ask.</w:t>
      </w:r>
      <w:r>
        <w:rPr>
          <w:rStyle w:val="FootnoteReference"/>
        </w:rPr>
        <w:footnoteReference w:id="1266"/>
      </w:r>
    </w:p>
    <w:p>
      <w:r>
        <w:rPr>
          <w:b/>
        </w:rPr>
        <w:t xml:space="preserve">8 </w:t>
      </w:r>
      <w:r>
        <w:t xml:space="preserve">And she, being</w:t>
      </w:r>
      <w:r>
        <w:rPr>
          <w:rStyle w:val="FootnoteReference"/>
        </w:rPr>
        <w:footnoteReference w:id="1267"/>
      </w:r>
      <w:r>
        <w:t xml:space="preserve"> instructed beforehand by her mother, said, Give</w:t>
      </w:r>
      <w:r>
        <w:rPr>
          <w:rStyle w:val="FootnoteReference"/>
        </w:rPr>
        <w:footnoteReference w:id="1268"/>
      </w:r>
      <w:r>
        <w:t xml:space="preserve"> me here John the Baptist's head on a platter.</w:t>
      </w:r>
      <w:r>
        <w:rPr>
          <w:rStyle w:val="FootnoteReference"/>
        </w:rPr>
        <w:footnoteReference w:id="1269"/>
      </w:r>
    </w:p>
    <w:p>
      <w:r>
        <w:rPr>
          <w:b/>
        </w:rPr>
        <w:t xml:space="preserve">9 </w:t>
      </w:r>
      <w:r>
        <w:t xml:space="preserve">And the king</w:t>
      </w:r>
      <w:r>
        <w:rPr>
          <w:rStyle w:val="FootnoteReference"/>
        </w:rPr>
        <w:footnoteReference w:id="1270"/>
      </w:r>
      <w:r>
        <w:t xml:space="preserve"> was sorry</w:t>
      </w:r>
      <w:r>
        <w:rPr>
          <w:rStyle w:val="FootnoteReference"/>
        </w:rPr>
        <w:footnoteReference w:id="1271"/>
      </w:r>
      <w:r>
        <w:t xml:space="preserve">: nevertheless for the oath's</w:t>
      </w:r>
      <w:r>
        <w:rPr>
          <w:rStyle w:val="FootnoteReference"/>
        </w:rPr>
        <w:footnoteReference w:id="1272"/>
      </w:r>
      <w:r>
        <w:t xml:space="preserve"> sake, and those who reclined with him at table, he commanded it to be given her.</w:t>
      </w:r>
    </w:p>
    <w:p>
      <w:r>
        <w:rPr>
          <w:b/>
        </w:rPr>
        <w:t xml:space="preserve">10 </w:t>
      </w:r>
      <w:r>
        <w:t xml:space="preserve">And he sent, and beheaded</w:t>
      </w:r>
      <w:r>
        <w:rPr>
          <w:rStyle w:val="FootnoteReference"/>
        </w:rPr>
        <w:footnoteReference w:id="1273"/>
      </w:r>
      <w:r>
        <w:t xml:space="preserve"> John in the prison.</w:t>
      </w:r>
    </w:p>
    <w:p>
      <w:r>
        <w:rPr>
          <w:b/>
        </w:rPr>
        <w:t xml:space="preserve">11 </w:t>
      </w:r>
      <w:r>
        <w:t xml:space="preserve">And his head was brought in a platter, and given</w:t>
      </w:r>
      <w:r>
        <w:rPr>
          <w:rStyle w:val="FootnoteReference"/>
        </w:rPr>
        <w:footnoteReference w:id="1274"/>
      </w:r>
      <w:r>
        <w:t xml:space="preserve"> to the girl: and she brought it to her mother.</w:t>
      </w:r>
    </w:p>
    <w:p>
      <w:r>
        <w:rPr>
          <w:b/>
        </w:rPr>
        <w:t xml:space="preserve">12 </w:t>
      </w:r>
      <w:r>
        <w:t xml:space="preserve">And his disciples came, and took</w:t>
      </w:r>
      <w:r>
        <w:rPr>
          <w:rStyle w:val="FootnoteReference"/>
        </w:rPr>
        <w:footnoteReference w:id="1275"/>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76"/>
      </w:r>
    </w:p>
    <w:p>
      <w:r>
        <w:rPr>
          <w:b/>
        </w:rPr>
        <w:t xml:space="preserve">14 </w:t>
      </w:r>
      <w:r>
        <w:t xml:space="preserve">And Jesus went forth, and saw a great crowd, and was</w:t>
      </w:r>
      <w:r>
        <w:rPr>
          <w:rStyle w:val="FootnoteReference"/>
        </w:rPr>
        <w:footnoteReference w:id="1277"/>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78"/>
      </w:r>
      <w:r>
        <w:t xml:space="preserve"> the crowd away, that they may go into the villages, and buy themselves food.</w:t>
      </w:r>
      <w:r>
        <w:rPr>
          <w:rStyle w:val="FootnoteReference"/>
        </w:rPr>
        <w:footnoteReference w:id="1279"/>
      </w:r>
    </w:p>
    <w:p>
      <w:r>
        <w:rPr>
          <w:b/>
        </w:rPr>
        <w:t xml:space="preserve">16 </w:t>
      </w:r>
      <w:r>
        <w:t xml:space="preserve">But Jesus said to them, They need not depart; you give them to eat.</w:t>
      </w:r>
      <w:r>
        <w:rPr>
          <w:rStyle w:val="FootnoteReference"/>
        </w:rPr>
        <w:footnoteReference w:id="1280"/>
      </w:r>
    </w:p>
    <w:p>
      <w:r>
        <w:rPr>
          <w:b/>
        </w:rPr>
        <w:t xml:space="preserve">17 </w:t>
      </w:r>
      <w:r>
        <w:t xml:space="preserve">And they say to him, We have here but five loaves, and two fish.</w:t>
      </w:r>
      <w:r>
        <w:rPr>
          <w:rStyle w:val="FootnoteReference"/>
        </w:rPr>
        <w:footnoteReference w:id="1281"/>
      </w:r>
    </w:p>
    <w:p>
      <w:r>
        <w:rPr>
          <w:b/>
        </w:rPr>
        <w:t xml:space="preserve">18 </w:t>
      </w:r>
      <w:r>
        <w:t xml:space="preserve">He said, Bring them here to me.</w:t>
      </w:r>
    </w:p>
    <w:p>
      <w:r>
        <w:rPr>
          <w:b/>
        </w:rPr>
        <w:t xml:space="preserve">19 </w:t>
      </w:r>
      <w:r>
        <w:t xml:space="preserve">And he commanded</w:t>
      </w:r>
      <w:r>
        <w:rPr>
          <w:rStyle w:val="FootnoteReference"/>
        </w:rPr>
        <w:footnoteReference w:id="1282"/>
      </w:r>
      <w:r>
        <w:t xml:space="preserve"> the crowd to sit down on the grass, and took the five loaves, and the two fish, and looking</w:t>
      </w:r>
      <w:r>
        <w:rPr>
          <w:rStyle w:val="FootnoteReference"/>
        </w:rPr>
        <w:footnoteReference w:id="1283"/>
      </w:r>
      <w:r>
        <w:t xml:space="preserve"> up to heaven, he blessed</w:t>
      </w:r>
      <w:r>
        <w:rPr>
          <w:rStyle w:val="FootnoteReference"/>
        </w:rPr>
        <w:footnoteReference w:id="1284"/>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285"/>
      </w:r>
      <w:r>
        <w:t xml:space="preserve"> up of the fragments that remained twelve baskets full.</w:t>
      </w:r>
      <w:r>
        <w:rPr>
          <w:rStyle w:val="FootnoteReference"/>
        </w:rPr>
        <w:footnoteReference w:id="1286"/>
      </w:r>
    </w:p>
    <w:p>
      <w:r>
        <w:rPr>
          <w:b/>
        </w:rPr>
        <w:t xml:space="preserve">21 </w:t>
      </w:r>
      <w:r>
        <w:t xml:space="preserve">And those who had eaten were about</w:t>
      </w:r>
      <w:r>
        <w:rPr>
          <w:rStyle w:val="FootnoteReference"/>
        </w:rPr>
        <w:footnoteReference w:id="1287"/>
      </w:r>
      <w:r>
        <w:t xml:space="preserve"> five thousand men, beside women and children.</w:t>
      </w:r>
    </w:p>
    <w:p>
      <w:r>
        <w:rPr>
          <w:b/>
        </w:rPr>
        <w:t xml:space="preserve">22 </w:t>
      </w:r>
      <w:r>
        <w:t xml:space="preserve">And immediately Jesus</w:t>
      </w:r>
      <w:r>
        <w:rPr>
          <w:rStyle w:val="FootnoteReference"/>
        </w:rPr>
        <w:footnoteReference w:id="1288"/>
      </w:r>
      <w:r>
        <w:t xml:space="preserve"> constrained his disciples to get into a boat, and to go before him to the other side, while</w:t>
      </w:r>
      <w:r>
        <w:rPr>
          <w:rStyle w:val="FootnoteReference"/>
        </w:rPr>
        <w:footnoteReference w:id="1289"/>
      </w:r>
      <w:r>
        <w:t xml:space="preserve"> he sent the crowds away.</w:t>
      </w:r>
    </w:p>
    <w:p>
      <w:r>
        <w:rPr>
          <w:b/>
        </w:rPr>
        <w:t xml:space="preserve">23 </w:t>
      </w:r>
      <w:r>
        <w:t xml:space="preserve">And when he had sent the crowds away, he went</w:t>
      </w:r>
      <w:r>
        <w:rPr>
          <w:rStyle w:val="FootnoteReference"/>
        </w:rPr>
        <w:footnoteReference w:id="1290"/>
      </w:r>
      <w:r>
        <w:t xml:space="preserve"> up into a mountain apart to pray: and when the evening had come, he was</w:t>
      </w:r>
      <w:r>
        <w:rPr>
          <w:rStyle w:val="FootnoteReference"/>
        </w:rPr>
        <w:footnoteReference w:id="1291"/>
      </w:r>
      <w:r>
        <w:t xml:space="preserve"> there alone.</w:t>
      </w:r>
    </w:p>
    <w:p>
      <w:r>
        <w:rPr>
          <w:b/>
        </w:rPr>
        <w:t xml:space="preserve">24 </w:t>
      </w:r>
      <w:r>
        <w:t xml:space="preserve">But the boat was now in the midst of the sea, tossed</w:t>
      </w:r>
      <w:r>
        <w:rPr>
          <w:rStyle w:val="FootnoteReference"/>
        </w:rPr>
        <w:footnoteReference w:id="1292"/>
      </w:r>
      <w:r>
        <w:t xml:space="preserve"> with waves: for the wind was contrary.</w:t>
      </w:r>
    </w:p>
    <w:p>
      <w:r>
        <w:rPr>
          <w:b/>
        </w:rPr>
        <w:t xml:space="preserve">25 </w:t>
      </w:r>
      <w:r>
        <w:t xml:space="preserve">And in the fourth watch</w:t>
      </w:r>
      <w:r>
        <w:rPr>
          <w:rStyle w:val="FootnoteReference"/>
        </w:rPr>
        <w:footnoteReference w:id="1293"/>
      </w:r>
      <w:r>
        <w:t xml:space="preserve"> of the night Jesus went to them, walking</w:t>
      </w:r>
      <w:r>
        <w:rPr>
          <w:rStyle w:val="FootnoteReference"/>
        </w:rPr>
        <w:footnoteReference w:id="1294"/>
      </w:r>
      <w:r>
        <w:t xml:space="preserve"> on the sea.</w:t>
      </w:r>
    </w:p>
    <w:p>
      <w:r>
        <w:rPr>
          <w:b/>
        </w:rPr>
        <w:t xml:space="preserve">26 </w:t>
      </w:r>
      <w:r>
        <w:t xml:space="preserve">And when the disciples saw him walking on the sea, they were</w:t>
      </w:r>
      <w:r>
        <w:rPr>
          <w:rStyle w:val="FootnoteReference"/>
        </w:rPr>
        <w:footnoteReference w:id="1295"/>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296"/>
      </w:r>
      <w:r>
        <w:rPr>
          <w:rStyle w:val="FootnoteReference"/>
        </w:rPr>
        <w:footnoteReference w:id="1297"/>
      </w:r>
    </w:p>
    <w:p>
      <w:r>
        <w:rPr>
          <w:b/>
        </w:rPr>
        <w:t xml:space="preserve">28 </w:t>
      </w:r>
      <w:r>
        <w:t xml:space="preserve">And Peter</w:t>
      </w:r>
      <w:r>
        <w:rPr>
          <w:rStyle w:val="FootnoteReference"/>
        </w:rPr>
        <w:footnoteReference w:id="1298"/>
      </w:r>
      <w:r>
        <w:t xml:space="preserve"> answered him and said, Lord, if it is you, bid me come to you on the water.</w:t>
      </w:r>
      <w:r>
        <w:rPr>
          <w:rStyle w:val="FootnoteReference"/>
        </w:rPr>
        <w:footnoteReference w:id="1299"/>
      </w:r>
    </w:p>
    <w:p>
      <w:r>
        <w:rPr>
          <w:b/>
        </w:rPr>
        <w:t xml:space="preserve">29 </w:t>
      </w:r>
      <w:r>
        <w:t xml:space="preserve">And he said, Come. And when Peter had come down out of the boat, he walked</w:t>
      </w:r>
      <w:r>
        <w:rPr>
          <w:rStyle w:val="FootnoteReference"/>
        </w:rPr>
        <w:footnoteReference w:id="1300"/>
      </w:r>
      <w:r>
        <w:t xml:space="preserve"> on the water, to go to Jesus.</w:t>
      </w:r>
    </w:p>
    <w:p>
      <w:r>
        <w:rPr>
          <w:b/>
        </w:rPr>
        <w:t xml:space="preserve">30 </w:t>
      </w:r>
      <w:r>
        <w:t xml:space="preserve">But when</w:t>
      </w:r>
      <w:r>
        <w:rPr>
          <w:rStyle w:val="FootnoteReference"/>
        </w:rPr>
        <w:footnoteReference w:id="1301"/>
      </w:r>
      <w:r>
        <w:t xml:space="preserve"> he saw the wind boisterous, he was afraid; and beginning to sink, he cried, saying, Lord</w:t>
      </w:r>
      <w:r>
        <w:rPr>
          <w:rStyle w:val="FootnoteReference"/>
        </w:rPr>
        <w:footnoteReference w:id="1302"/>
      </w:r>
      <w:r>
        <w:t xml:space="preserve">, save me.</w:t>
      </w:r>
    </w:p>
    <w:p>
      <w:r>
        <w:rPr>
          <w:b/>
        </w:rPr>
        <w:t xml:space="preserve">31 </w:t>
      </w:r>
      <w:r>
        <w:t xml:space="preserve">And immediately Jesus stretched</w:t>
      </w:r>
      <w:r>
        <w:rPr>
          <w:rStyle w:val="FootnoteReference"/>
        </w:rPr>
        <w:footnoteReference w:id="1303"/>
      </w:r>
      <w:r>
        <w:t xml:space="preserve"> forth his hand, and caught</w:t>
      </w:r>
      <w:r>
        <w:rPr>
          <w:rStyle w:val="FootnoteReference"/>
        </w:rPr>
        <w:footnoteReference w:id="1304"/>
      </w:r>
      <w:r>
        <w:t xml:space="preserve"> him, and said to him, O you of little faith, why did you doubt?</w:t>
      </w:r>
      <w:r>
        <w:rPr>
          <w:rStyle w:val="FootnoteReference"/>
        </w:rPr>
        <w:footnoteReference w:id="1305"/>
      </w:r>
    </w:p>
    <w:p>
      <w:r>
        <w:rPr>
          <w:b/>
        </w:rPr>
        <w:t xml:space="preserve">32 </w:t>
      </w:r>
      <w:r>
        <w:t xml:space="preserve">And when they had come</w:t>
      </w:r>
      <w:r>
        <w:rPr>
          <w:rStyle w:val="FootnoteReference"/>
        </w:rPr>
        <w:footnoteReference w:id="1306"/>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307"/>
      </w:r>
      <w:r>
        <w:t xml:space="preserve">.</w:t>
      </w:r>
      <w:r>
        <w:rPr>
          <w:rStyle w:val="FootnoteReference"/>
        </w:rPr>
        <w:footnoteReference w:id="1308"/>
      </w:r>
      <w:r>
        <w:rPr>
          <w:rStyle w:val="FootnoteReference"/>
        </w:rPr>
        <w:footnoteReference w:id="1309"/>
      </w:r>
      <w:r>
        <w:rPr>
          <w:rStyle w:val="FootnoteReference"/>
        </w:rPr>
        <w:footnoteReference w:id="1310"/>
      </w:r>
      <w:r>
        <w:rPr>
          <w:rStyle w:val="FootnoteReference"/>
        </w:rPr>
        <w:footnoteReference w:id="1311"/>
      </w:r>
    </w:p>
    <w:p>
      <w:r>
        <w:rPr>
          <w:b/>
        </w:rPr>
        <w:t xml:space="preserve">34 </w:t>
      </w:r>
      <w:r>
        <w:t xml:space="preserve">And when</w:t>
      </w:r>
      <w:r>
        <w:rPr>
          <w:rStyle w:val="FootnoteReference"/>
        </w:rPr>
        <w:footnoteReference w:id="1312"/>
      </w:r>
      <w:r>
        <w:t xml:space="preserve"> they were gone over, they came into the land of Gennesaret</w:t>
      </w:r>
      <w:r>
        <w:rPr>
          <w:rStyle w:val="FootnoteReference"/>
        </w:rPr>
        <w:footnoteReference w:id="1313"/>
      </w:r>
      <w:r>
        <w:t xml:space="preserve">.</w:t>
      </w:r>
      <w:r>
        <w:rPr>
          <w:rStyle w:val="FootnoteReference"/>
        </w:rPr>
        <w:footnoteReference w:id="1314"/>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315"/>
      </w:r>
    </w:p>
    <w:p>
      <w:r>
        <w:rPr>
          <w:b/>
        </w:rPr>
        <w:t xml:space="preserve">36 </w:t>
      </w:r>
      <w:r>
        <w:t xml:space="preserve">And begged him that they might only</w:t>
      </w:r>
      <w:r>
        <w:rPr>
          <w:rStyle w:val="FootnoteReference"/>
        </w:rPr>
        <w:footnoteReference w:id="1316"/>
      </w:r>
      <w:r>
        <w:t xml:space="preserve"> touch the hem of his clothing: and as many as touched were made perfectly</w:t>
      </w:r>
      <w:r>
        <w:rPr>
          <w:rStyle w:val="FootnoteReference"/>
        </w:rPr>
        <w:footnoteReference w:id="1317"/>
      </w:r>
      <w:r>
        <w:t xml:space="preserve"> whole.</w:t>
      </w:r>
      <w:r>
        <w:rPr>
          <w:rStyle w:val="FootnoteReference"/>
        </w:rPr>
        <w:footnoteReference w:id="1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319"/>
      </w:r>
      <w:r>
        <w:t xml:space="preserve"> to Jesus</w:t>
      </w:r>
      <w:r>
        <w:rPr>
          <w:rStyle w:val="FootnoteReference"/>
        </w:rPr>
        <w:footnoteReference w:id="1320"/>
      </w:r>
      <w:r>
        <w:t xml:space="preserve"> scribes</w:t>
      </w:r>
      <w:r>
        <w:rPr>
          <w:rStyle w:val="FootnoteReference"/>
        </w:rPr>
        <w:footnoteReference w:id="1321"/>
      </w:r>
      <w:r>
        <w:t xml:space="preserve"> and Pharisees</w:t>
      </w:r>
      <w:r>
        <w:rPr>
          <w:rStyle w:val="FootnoteReference"/>
        </w:rPr>
        <w:footnoteReference w:id="1322"/>
      </w:r>
      <w:r>
        <w:t xml:space="preserve">, who were of Jerusalem</w:t>
      </w:r>
      <w:r>
        <w:rPr>
          <w:rStyle w:val="FootnoteReference"/>
        </w:rPr>
        <w:footnoteReference w:id="1323"/>
      </w:r>
      <w:r>
        <w:t xml:space="preserve">, saying,</w:t>
      </w:r>
      <w:r>
        <w:rPr>
          <w:rStyle w:val="FootnoteReference"/>
        </w:rPr>
        <w:footnoteReference w:id="1324"/>
      </w:r>
      <w:r>
        <w:rPr>
          <w:rStyle w:val="FootnoteReference"/>
        </w:rPr>
        <w:footnoteReference w:id="1325"/>
      </w:r>
    </w:p>
    <w:p>
      <w:r>
        <w:rPr>
          <w:b/>
        </w:rPr>
        <w:t xml:space="preserve">2 </w:t>
      </w:r>
      <w:r>
        <w:t xml:space="preserve">Why do your disciples transgress</w:t>
      </w:r>
      <w:r>
        <w:rPr>
          <w:rStyle w:val="FootnoteReference"/>
        </w:rPr>
        <w:footnoteReference w:id="1326"/>
      </w:r>
      <w:r>
        <w:t xml:space="preserve"> the tradition</w:t>
      </w:r>
      <w:r>
        <w:rPr>
          <w:rStyle w:val="FootnoteReference"/>
        </w:rPr>
        <w:footnoteReference w:id="1327"/>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328"/>
      </w:r>
      <w:r>
        <w:t xml:space="preserve"> by your tradition?</w:t>
      </w:r>
      <w:r>
        <w:rPr>
          <w:rStyle w:val="FootnoteReference"/>
        </w:rPr>
        <w:footnoteReference w:id="1329"/>
      </w:r>
      <w:r>
        <w:rPr>
          <w:rStyle w:val="FootnoteReference"/>
        </w:rPr>
        <w:footnoteReference w:id="1330"/>
      </w:r>
      <w:r>
        <w:rPr>
          <w:rStyle w:val="FootnoteReference"/>
        </w:rPr>
        <w:footnoteReference w:id="1331"/>
      </w:r>
    </w:p>
    <w:p>
      <w:r>
        <w:rPr>
          <w:b/>
        </w:rPr>
        <w:t xml:space="preserve">4 </w:t>
      </w:r>
      <w:r>
        <w:t xml:space="preserve">For God commanded, saying, Honor your father and mother: and, the one who curses father or mother, let him die the death.</w:t>
      </w:r>
      <w:r>
        <w:rPr>
          <w:rStyle w:val="FootnoteReference"/>
        </w:rPr>
        <w:footnoteReference w:id="1332"/>
      </w:r>
      <w:r>
        <w:rPr>
          <w:rStyle w:val="FootnoteReference"/>
        </w:rPr>
        <w:footnoteReference w:id="1333"/>
      </w:r>
      <w:r>
        <w:rPr>
          <w:rStyle w:val="FootnoteReference"/>
        </w:rPr>
        <w:footnoteReference w:id="1334"/>
      </w:r>
    </w:p>
    <w:p>
      <w:r>
        <w:rPr>
          <w:b/>
        </w:rPr>
        <w:t xml:space="preserve">5 </w:t>
      </w:r>
      <w:r>
        <w:t xml:space="preserve">But you say, Whoever shall say to his father or his mother, It is</w:t>
      </w:r>
      <w:r>
        <w:rPr>
          <w:rStyle w:val="FootnoteReference"/>
        </w:rPr>
        <w:footnoteReference w:id="1335"/>
      </w:r>
      <w:r>
        <w:t xml:space="preserve"> a gift, by whatever you might be profited by me;</w:t>
      </w:r>
      <w:r>
        <w:rPr>
          <w:rStyle w:val="FootnoteReference"/>
        </w:rPr>
        <w:footnoteReference w:id="1336"/>
      </w:r>
    </w:p>
    <w:p>
      <w:r>
        <w:rPr>
          <w:b/>
        </w:rPr>
        <w:t xml:space="preserve">6 </w:t>
      </w:r>
      <w:r>
        <w:t xml:space="preserve">And honor not his father or his mother, he shall be free. Thus</w:t>
      </w:r>
      <w:r>
        <w:rPr>
          <w:rStyle w:val="FootnoteReference"/>
        </w:rPr>
        <w:footnoteReference w:id="1337"/>
      </w:r>
      <w:r>
        <w:t xml:space="preserve"> have you made the commandment of God of no effect by your tradition.</w:t>
      </w:r>
      <w:r>
        <w:rPr>
          <w:rStyle w:val="FootnoteReference"/>
        </w:rPr>
        <w:footnoteReference w:id="1338"/>
      </w:r>
    </w:p>
    <w:p>
      <w:r>
        <w:rPr>
          <w:b/>
        </w:rPr>
        <w:t xml:space="preserve">7 </w:t>
      </w:r>
      <w:r>
        <w:t xml:space="preserve">You hypocrites</w:t>
      </w:r>
      <w:r>
        <w:rPr>
          <w:rStyle w:val="FootnoteReference"/>
        </w:rPr>
        <w:footnoteReference w:id="1339"/>
      </w:r>
      <w:r>
        <w:t xml:space="preserve">, well</w:t>
      </w:r>
      <w:r>
        <w:rPr>
          <w:rStyle w:val="FootnoteReference"/>
        </w:rPr>
        <w:footnoteReference w:id="1340"/>
      </w:r>
      <w:r>
        <w:t xml:space="preserve"> did Isaiah</w:t>
      </w:r>
      <w:r>
        <w:rPr>
          <w:rStyle w:val="FootnoteReference"/>
        </w:rPr>
        <w:footnoteReference w:id="134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342"/>
      </w:r>
      <w:r>
        <w:rPr>
          <w:rStyle w:val="FootnoteReference"/>
        </w:rPr>
        <w:footnoteReference w:id="1343"/>
      </w:r>
    </w:p>
    <w:p>
      <w:r>
        <w:rPr>
          <w:b/>
        </w:rPr>
        <w:t xml:space="preserve">9 </w:t>
      </w:r>
      <w:r>
        <w:t xml:space="preserve">But in vain they do worship me, teaching</w:t>
      </w:r>
      <w:r>
        <w:rPr>
          <w:rStyle w:val="FootnoteReference"/>
        </w:rPr>
        <w:footnoteReference w:id="1344"/>
      </w:r>
      <w:r>
        <w:t xml:space="preserve"> for doctrines the commandments of men.</w:t>
      </w:r>
      <w:r>
        <w:rPr>
          <w:rStyle w:val="FootnoteReference"/>
        </w:rPr>
        <w:footnoteReference w:id="1345"/>
      </w:r>
    </w:p>
    <w:p>
      <w:r>
        <w:rPr>
          <w:b/>
        </w:rPr>
        <w:t xml:space="preserve">10 </w:t>
      </w:r>
      <w:r>
        <w:t xml:space="preserve">And he called the crowd, and said to them, Hear</w:t>
      </w:r>
      <w:r>
        <w:rPr>
          <w:rStyle w:val="FootnoteReference"/>
        </w:rPr>
        <w:footnoteReference w:id="1346"/>
      </w:r>
      <w:r>
        <w:t xml:space="preserve">, and understand:</w:t>
      </w:r>
      <w:r>
        <w:rPr>
          <w:rStyle w:val="FootnoteReference"/>
        </w:rPr>
        <w:footnoteReference w:id="1347"/>
      </w:r>
    </w:p>
    <w:p>
      <w:r>
        <w:rPr>
          <w:b/>
        </w:rPr>
        <w:t xml:space="preserve">11 </w:t>
      </w:r>
      <w:r>
        <w:t xml:space="preserve">Not that which goes into the mouth defiles a man; but that which comes out of the mouth, this defiles a man.</w:t>
      </w:r>
      <w:r>
        <w:rPr>
          <w:rStyle w:val="FootnoteReference"/>
        </w:rPr>
        <w:footnoteReference w:id="1348"/>
      </w:r>
      <w:r>
        <w:rPr>
          <w:rStyle w:val="FootnoteReference"/>
        </w:rPr>
        <w:footnoteReference w:id="1349"/>
      </w:r>
    </w:p>
    <w:p>
      <w:r>
        <w:rPr>
          <w:b/>
        </w:rPr>
        <w:t xml:space="preserve">12 </w:t>
      </w:r>
      <w:r>
        <w:t xml:space="preserve">Then came his disciples, and said to him, Do you know that the Pharisees were offended, after they heard this saying?</w:t>
      </w:r>
      <w:r>
        <w:rPr>
          <w:rStyle w:val="FootnoteReference"/>
        </w:rPr>
        <w:footnoteReference w:id="1350"/>
      </w:r>
    </w:p>
    <w:p>
      <w:r>
        <w:rPr>
          <w:b/>
        </w:rPr>
        <w:t xml:space="preserve">13 </w:t>
      </w:r>
      <w:r>
        <w:t xml:space="preserve">But he answered and said, Every</w:t>
      </w:r>
      <w:r>
        <w:rPr>
          <w:rStyle w:val="FootnoteReference"/>
        </w:rPr>
        <w:footnoteReference w:id="1351"/>
      </w:r>
      <w:r>
        <w:t xml:space="preserve"> plant, which my heavenly Father has not planted, shall be rooted up.</w:t>
      </w:r>
    </w:p>
    <w:p>
      <w:r>
        <w:rPr>
          <w:b/>
        </w:rPr>
        <w:t xml:space="preserve">14 </w:t>
      </w:r>
      <w:r>
        <w:t xml:space="preserve">Let them alone: they are blind leaders of the blind. And if</w:t>
      </w:r>
      <w:r>
        <w:rPr>
          <w:rStyle w:val="FootnoteReference"/>
        </w:rPr>
        <w:footnoteReference w:id="1352"/>
      </w:r>
      <w:r>
        <w:t xml:space="preserve"> the blind lead the blind, both shall fall into the ditch.</w:t>
      </w:r>
      <w:r>
        <w:rPr>
          <w:rStyle w:val="FootnoteReference"/>
        </w:rPr>
        <w:footnoteReference w:id="1353"/>
      </w:r>
      <w:r>
        <w:rPr>
          <w:rStyle w:val="FootnoteReference"/>
        </w:rPr>
        <w:footnoteReference w:id="1354"/>
      </w:r>
    </w:p>
    <w:p>
      <w:r>
        <w:rPr>
          <w:b/>
        </w:rPr>
        <w:t xml:space="preserve">15 </w:t>
      </w:r>
      <w:r>
        <w:t xml:space="preserve">Then answered Peter</w:t>
      </w:r>
      <w:r>
        <w:rPr>
          <w:rStyle w:val="FootnoteReference"/>
        </w:rPr>
        <w:footnoteReference w:id="1355"/>
      </w:r>
      <w:r>
        <w:t xml:space="preserve"> and said to him, Declare</w:t>
      </w:r>
      <w:r>
        <w:rPr>
          <w:rStyle w:val="FootnoteReference"/>
        </w:rPr>
        <w:footnoteReference w:id="1356"/>
      </w:r>
      <w:r>
        <w:t xml:space="preserve"> to us this parable.</w:t>
      </w:r>
    </w:p>
    <w:p>
      <w:r>
        <w:rPr>
          <w:b/>
        </w:rPr>
        <w:t xml:space="preserve">16 </w:t>
      </w:r>
      <w:r>
        <w:t xml:space="preserve">And Jesus said, Are you also yet without understanding?</w:t>
      </w:r>
      <w:r>
        <w:rPr>
          <w:rStyle w:val="FootnoteReference"/>
        </w:rPr>
        <w:footnoteReference w:id="1357"/>
      </w:r>
    </w:p>
    <w:p>
      <w:r>
        <w:rPr>
          <w:b/>
        </w:rPr>
        <w:t xml:space="preserve">17 </w:t>
      </w:r>
      <w:r>
        <w:t xml:space="preserve">Do you not yet understand, that</w:t>
      </w:r>
      <w:r>
        <w:rPr>
          <w:rStyle w:val="FootnoteReference"/>
        </w:rPr>
        <w:footnoteReference w:id="1358"/>
      </w:r>
      <w:r>
        <w:t xml:space="preserve"> whatever enters in at the mouth goes into the belly, and is</w:t>
      </w:r>
      <w:r>
        <w:rPr>
          <w:rStyle w:val="FootnoteReference"/>
        </w:rPr>
        <w:footnoteReference w:id="135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360"/>
      </w:r>
    </w:p>
    <w:p>
      <w:r>
        <w:rPr>
          <w:b/>
        </w:rPr>
        <w:t xml:space="preserve">19 </w:t>
      </w:r>
      <w:r>
        <w:t xml:space="preserve">For out of the heart proceed evil</w:t>
      </w:r>
      <w:r>
        <w:rPr>
          <w:rStyle w:val="FootnoteReference"/>
        </w:rPr>
        <w:footnoteReference w:id="1361"/>
      </w:r>
      <w:r>
        <w:t xml:space="preserve"> thoughts, murders, adulteries, sexual immoralities, thefts, false witness, blasphemies:</w:t>
      </w:r>
      <w:r>
        <w:rPr>
          <w:rStyle w:val="FootnoteReference"/>
        </w:rPr>
        <w:footnoteReference w:id="1362"/>
      </w:r>
    </w:p>
    <w:p>
      <w:r>
        <w:rPr>
          <w:b/>
        </w:rPr>
        <w:t xml:space="preserve">20 </w:t>
      </w:r>
      <w:r>
        <w:t xml:space="preserve">These are the things which</w:t>
      </w:r>
      <w:r>
        <w:rPr>
          <w:rStyle w:val="FootnoteReference"/>
        </w:rPr>
        <w:footnoteReference w:id="1363"/>
      </w:r>
      <w:r>
        <w:t xml:space="preserve"> defile a man: but to eat with unwashed hands does not defile a man.</w:t>
      </w:r>
      <w:r>
        <w:rPr>
          <w:rStyle w:val="FootnoteReference"/>
        </w:rPr>
        <w:footnoteReference w:id="1364"/>
      </w:r>
    </w:p>
    <w:p>
      <w:r>
        <w:rPr>
          <w:b/>
        </w:rPr>
        <w:t xml:space="preserve">21 </w:t>
      </w:r>
      <w:r>
        <w:t xml:space="preserve">Then Jesus went from there, and departed</w:t>
      </w:r>
      <w:r>
        <w:rPr>
          <w:rStyle w:val="FootnoteReference"/>
        </w:rPr>
        <w:footnoteReference w:id="1365"/>
      </w:r>
      <w:r>
        <w:t xml:space="preserve"> into the borders of Tyre</w:t>
      </w:r>
      <w:r>
        <w:rPr>
          <w:rStyle w:val="FootnoteReference"/>
        </w:rPr>
        <w:footnoteReference w:id="1366"/>
      </w:r>
      <w:r>
        <w:t xml:space="preserve"> and Sidon</w:t>
      </w:r>
      <w:r>
        <w:rPr>
          <w:rStyle w:val="FootnoteReference"/>
        </w:rPr>
        <w:footnoteReference w:id="1367"/>
      </w:r>
      <w:r>
        <w:t xml:space="preserve">.</w:t>
      </w:r>
      <w:r>
        <w:rPr>
          <w:rStyle w:val="FootnoteReference"/>
        </w:rPr>
        <w:footnoteReference w:id="1368"/>
      </w:r>
    </w:p>
    <w:p>
      <w:r>
        <w:rPr>
          <w:b/>
        </w:rPr>
        <w:t xml:space="preserve">22 </w:t>
      </w:r>
      <w:r>
        <w:t xml:space="preserve">And, look, a woman</w:t>
      </w:r>
      <w:r>
        <w:rPr>
          <w:rStyle w:val="FootnoteReference"/>
        </w:rPr>
        <w:footnoteReference w:id="1369"/>
      </w:r>
      <w:r>
        <w:t xml:space="preserve"> of Canaan</w:t>
      </w:r>
      <w:r>
        <w:rPr>
          <w:rStyle w:val="FootnoteReference"/>
        </w:rPr>
        <w:footnoteReference w:id="1370"/>
      </w:r>
      <w:r>
        <w:t xml:space="preserve"> came out of the same borders, and cried to him, saying, Have</w:t>
      </w:r>
      <w:r>
        <w:rPr>
          <w:rStyle w:val="FootnoteReference"/>
        </w:rPr>
        <w:footnoteReference w:id="1371"/>
      </w:r>
      <w:r>
        <w:t xml:space="preserve"> mercy on me, O Lord, you son of David</w:t>
      </w:r>
      <w:r>
        <w:rPr>
          <w:rStyle w:val="FootnoteReference"/>
        </w:rPr>
        <w:footnoteReference w:id="1372"/>
      </w:r>
      <w:r>
        <w:t xml:space="preserve">; my daughter is grievously vexed with a demon.</w:t>
      </w:r>
      <w:r>
        <w:rPr>
          <w:rStyle w:val="FootnoteReference"/>
        </w:rPr>
        <w:footnoteReference w:id="1373"/>
      </w:r>
      <w:r>
        <w:rPr>
          <w:rStyle w:val="FootnoteReference"/>
        </w:rPr>
        <w:footnoteReference w:id="1374"/>
      </w:r>
    </w:p>
    <w:p>
      <w:r>
        <w:rPr>
          <w:b/>
        </w:rPr>
        <w:t xml:space="preserve">23 </w:t>
      </w:r>
      <w:r>
        <w:t xml:space="preserve">But he did not answer her a word. And his disciples came and begged him, saying, Send</w:t>
      </w:r>
      <w:r>
        <w:rPr>
          <w:rStyle w:val="FootnoteReference"/>
        </w:rPr>
        <w:footnoteReference w:id="1375"/>
      </w:r>
      <w:r>
        <w:t xml:space="preserve"> her away; for she cries after us.</w:t>
      </w:r>
      <w:r>
        <w:rPr>
          <w:rStyle w:val="FootnoteReference"/>
        </w:rPr>
        <w:footnoteReference w:id="1376"/>
      </w:r>
    </w:p>
    <w:p>
      <w:r>
        <w:rPr>
          <w:b/>
        </w:rPr>
        <w:t xml:space="preserve">24 </w:t>
      </w:r>
      <w:r>
        <w:t xml:space="preserve">But he answered and said, I was not sent except to the lost sheep of the house of Israel</w:t>
      </w:r>
      <w:r>
        <w:rPr>
          <w:rStyle w:val="FootnoteReference"/>
        </w:rPr>
        <w:footnoteReference w:id="1377"/>
      </w:r>
      <w:r>
        <w:t xml:space="preserve">.</w:t>
      </w:r>
      <w:r>
        <w:rPr>
          <w:rStyle w:val="FootnoteReference"/>
        </w:rPr>
        <w:footnoteReference w:id="1378"/>
      </w:r>
    </w:p>
    <w:p>
      <w:r>
        <w:rPr>
          <w:b/>
        </w:rPr>
        <w:t xml:space="preserve">25 </w:t>
      </w:r>
      <w:r>
        <w:t xml:space="preserve">Then came</w:t>
      </w:r>
      <w:r>
        <w:rPr>
          <w:rStyle w:val="FootnoteReference"/>
        </w:rPr>
        <w:footnoteReference w:id="1379"/>
      </w:r>
      <w:r>
        <w:t xml:space="preserve"> she and worshiped him, saying, Lord</w:t>
      </w:r>
      <w:r>
        <w:rPr>
          <w:rStyle w:val="FootnoteReference"/>
        </w:rPr>
        <w:footnoteReference w:id="1380"/>
      </w:r>
      <w:r>
        <w:t xml:space="preserve">, help me.</w:t>
      </w:r>
      <w:r>
        <w:rPr>
          <w:rStyle w:val="FootnoteReference"/>
        </w:rPr>
        <w:footnoteReference w:id="1381"/>
      </w:r>
    </w:p>
    <w:p>
      <w:r>
        <w:rPr>
          <w:b/>
        </w:rPr>
        <w:t xml:space="preserve">26 </w:t>
      </w:r>
      <w:r>
        <w:t xml:space="preserve">But he answered and said, It is not</w:t>
      </w:r>
      <w:r>
        <w:rPr>
          <w:rStyle w:val="FootnoteReference"/>
        </w:rPr>
        <w:footnoteReference w:id="1382"/>
      </w:r>
      <w:r>
        <w:t xml:space="preserve"> fitting to take the children's bread, and to cast it to dogs</w:t>
      </w:r>
      <w:r>
        <w:rPr>
          <w:rStyle w:val="FootnoteReference"/>
        </w:rPr>
        <w:footnoteReference w:id="1383"/>
      </w:r>
      <w:r>
        <w:t xml:space="preserve">.</w:t>
      </w:r>
    </w:p>
    <w:p>
      <w:r>
        <w:rPr>
          <w:b/>
        </w:rPr>
        <w:t xml:space="preserve">27 </w:t>
      </w:r>
      <w:r>
        <w:t xml:space="preserve">And she said, Yes, Lord: yet the dogs eat of the crumbs which fall from their masters' table.</w:t>
      </w:r>
      <w:r>
        <w:rPr>
          <w:rStyle w:val="FootnoteReference"/>
        </w:rPr>
        <w:footnoteReference w:id="1384"/>
      </w:r>
      <w:r>
        <w:rPr>
          <w:rStyle w:val="FootnoteReference"/>
        </w:rPr>
        <w:footnoteReference w:id="1385"/>
      </w:r>
    </w:p>
    <w:p>
      <w:r>
        <w:rPr>
          <w:b/>
        </w:rPr>
        <w:t xml:space="preserve">28 </w:t>
      </w:r>
      <w:r>
        <w:t xml:space="preserve">Then Jesus</w:t>
      </w:r>
      <w:r>
        <w:rPr>
          <w:rStyle w:val="FootnoteReference"/>
        </w:rPr>
        <w:footnoteReference w:id="1386"/>
      </w:r>
      <w:r>
        <w:t xml:space="preserve"> answered and said to her, O woman, great</w:t>
      </w:r>
      <w:r>
        <w:rPr>
          <w:rStyle w:val="FootnoteReference"/>
        </w:rPr>
        <w:footnoteReference w:id="1387"/>
      </w:r>
      <w:r>
        <w:t xml:space="preserve"> is your faith: be it</w:t>
      </w:r>
      <w:r>
        <w:rPr>
          <w:rStyle w:val="FootnoteReference"/>
        </w:rPr>
        <w:footnoteReference w:id="1388"/>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89"/>
      </w:r>
      <w:r>
        <w:t xml:space="preserve"> near to the sea of Galilee</w:t>
      </w:r>
      <w:r>
        <w:rPr>
          <w:rStyle w:val="FootnoteReference"/>
        </w:rPr>
        <w:footnoteReference w:id="1390"/>
      </w:r>
      <w:r>
        <w:t xml:space="preserve">; and went</w:t>
      </w:r>
      <w:r>
        <w:rPr>
          <w:rStyle w:val="FootnoteReference"/>
        </w:rPr>
        <w:footnoteReference w:id="1391"/>
      </w:r>
      <w:r>
        <w:t xml:space="preserve"> up into a mountain, and sat down there.</w:t>
      </w:r>
      <w:r>
        <w:rPr>
          <w:rStyle w:val="FootnoteReference"/>
        </w:rPr>
        <w:footnoteReference w:id="1392"/>
      </w:r>
    </w:p>
    <w:p>
      <w:r>
        <w:rPr>
          <w:b/>
        </w:rPr>
        <w:t xml:space="preserve">30 </w:t>
      </w:r>
      <w:r>
        <w:t xml:space="preserve">And great</w:t>
      </w:r>
      <w:r>
        <w:rPr>
          <w:rStyle w:val="FootnoteReference"/>
        </w:rPr>
        <w:footnoteReference w:id="1393"/>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94"/>
      </w:r>
      <w:r>
        <w:t xml:space="preserve"> to walk, and the blind to see: and they</w:t>
      </w:r>
      <w:r>
        <w:rPr>
          <w:rStyle w:val="FootnoteReference"/>
        </w:rPr>
        <w:footnoteReference w:id="1395"/>
      </w:r>
      <w:r>
        <w:t xml:space="preserve"> glorified the God of Israel.</w:t>
      </w:r>
      <w:r>
        <w:rPr>
          <w:rStyle w:val="FootnoteReference"/>
        </w:rPr>
        <w:footnoteReference w:id="1396"/>
      </w:r>
      <w:r>
        <w:rPr>
          <w:rStyle w:val="FootnoteReference"/>
        </w:rPr>
        <w:footnoteReference w:id="1397"/>
      </w:r>
      <w:r>
        <w:rPr>
          <w:rStyle w:val="FootnoteReference"/>
        </w:rPr>
        <w:footnoteReference w:id="1398"/>
      </w:r>
    </w:p>
    <w:p>
      <w:r>
        <w:rPr>
          <w:b/>
        </w:rPr>
        <w:t xml:space="preserve">32 </w:t>
      </w:r>
      <w:r>
        <w:t xml:space="preserve">Then Jesus</w:t>
      </w:r>
      <w:r>
        <w:rPr>
          <w:rStyle w:val="FootnoteReference"/>
        </w:rPr>
        <w:footnoteReference w:id="1399"/>
      </w:r>
      <w:r>
        <w:t xml:space="preserve"> called his disciples to him, and said, I have</w:t>
      </w:r>
      <w:r>
        <w:rPr>
          <w:rStyle w:val="FootnoteReference"/>
        </w:rPr>
        <w:footnoteReference w:id="1400"/>
      </w:r>
      <w:r>
        <w:t xml:space="preserve"> compassion on the crowd, because they continue with me now three</w:t>
      </w:r>
      <w:r>
        <w:rPr>
          <w:rStyle w:val="FootnoteReference"/>
        </w:rPr>
        <w:footnoteReference w:id="1401"/>
      </w:r>
      <w:r>
        <w:t xml:space="preserve"> days, and have</w:t>
      </w:r>
      <w:r>
        <w:rPr>
          <w:rStyle w:val="FootnoteReference"/>
        </w:rPr>
        <w:footnoteReference w:id="1402"/>
      </w:r>
      <w:r>
        <w:t xml:space="preserve"> nothing to eat: and I will not send them away fasting, lest</w:t>
      </w:r>
      <w:r>
        <w:rPr>
          <w:rStyle w:val="FootnoteReference"/>
        </w:rPr>
        <w:footnoteReference w:id="1403"/>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404"/>
      </w:r>
      <w:r>
        <w:t xml:space="preserve"> so great a crowd?</w:t>
      </w:r>
      <w:r>
        <w:rPr>
          <w:rStyle w:val="FootnoteReference"/>
        </w:rPr>
        <w:footnoteReference w:id="1405"/>
      </w:r>
    </w:p>
    <w:p>
      <w:r>
        <w:rPr>
          <w:b/>
        </w:rPr>
        <w:t xml:space="preserve">34 </w:t>
      </w:r>
      <w:r>
        <w:t xml:space="preserve">And Jesus says to them, How many loaves have you? And they said, Seven, and a few little fish.</w:t>
      </w:r>
      <w:r>
        <w:rPr>
          <w:rStyle w:val="FootnoteReference"/>
        </w:rPr>
        <w:footnoteReference w:id="1406"/>
      </w:r>
      <w:r>
        <w:rPr>
          <w:rStyle w:val="FootnoteReference"/>
        </w:rPr>
        <w:footnoteReference w:id="1407"/>
      </w:r>
    </w:p>
    <w:p>
      <w:r>
        <w:rPr>
          <w:b/>
        </w:rPr>
        <w:t xml:space="preserve">35 </w:t>
      </w:r>
      <w:r>
        <w:t xml:space="preserve">And he commanded the crowd to sit</w:t>
      </w:r>
      <w:r>
        <w:rPr>
          <w:rStyle w:val="FootnoteReference"/>
        </w:rPr>
        <w:footnoteReference w:id="1408"/>
      </w:r>
      <w:r>
        <w:t xml:space="preserve"> down on the ground.</w:t>
      </w:r>
    </w:p>
    <w:p>
      <w:r>
        <w:rPr>
          <w:b/>
        </w:rPr>
        <w:t xml:space="preserve">36 </w:t>
      </w:r>
      <w:r>
        <w:t xml:space="preserve">And he took the seven loaves and the fish, and gave thanks</w:t>
      </w:r>
      <w:r>
        <w:rPr>
          <w:rStyle w:val="FootnoteReference"/>
        </w:rPr>
        <w:footnoteReference w:id="1409"/>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410"/>
      </w:r>
      <w:r>
        <w:t xml:space="preserve"> baskets full.</w:t>
      </w:r>
      <w:r>
        <w:rPr>
          <w:rStyle w:val="FootnoteReference"/>
        </w:rPr>
        <w:footnoteReference w:id="1411"/>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412"/>
      </w:r>
      <w:r>
        <w:t xml:space="preserve"> away the crowd, and got into the boat, and came into the borders of Magdala</w:t>
      </w:r>
      <w:r>
        <w:rPr>
          <w:rStyle w:val="FootnoteReference"/>
        </w:rPr>
        <w:footnoteReference w:id="141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414"/>
      </w:r>
      <w:r>
        <w:t xml:space="preserve"> also with the Sadducees</w:t>
      </w:r>
      <w:r>
        <w:rPr>
          <w:rStyle w:val="FootnoteReference"/>
        </w:rPr>
        <w:footnoteReference w:id="1415"/>
      </w:r>
      <w:r>
        <w:t xml:space="preserve"> came, and tempting</w:t>
      </w:r>
      <w:r>
        <w:rPr>
          <w:rStyle w:val="FootnoteReference"/>
        </w:rPr>
        <w:footnoteReference w:id="1416"/>
      </w:r>
      <w:r>
        <w:t xml:space="preserve"> desired him that he would show them a sign</w:t>
      </w:r>
      <w:r>
        <w:rPr>
          <w:rStyle w:val="FootnoteReference"/>
        </w:rPr>
        <w:footnoteReference w:id="1417"/>
      </w:r>
      <w:r>
        <w:t xml:space="preserve"> from heaven.</w:t>
      </w:r>
      <w:r>
        <w:rPr>
          <w:rStyle w:val="FootnoteReference"/>
        </w:rPr>
        <w:footnoteReference w:id="1418"/>
      </w:r>
      <w:r>
        <w:rPr>
          <w:rStyle w:val="FootnoteReference"/>
        </w:rPr>
        <w:footnoteReference w:id="1419"/>
      </w:r>
    </w:p>
    <w:p>
      <w:r>
        <w:rPr>
          <w:b/>
        </w:rPr>
        <w:t xml:space="preserve">2 </w:t>
      </w:r>
      <w:r>
        <w:t xml:space="preserve">He answered and said to them, When</w:t>
      </w:r>
      <w:r>
        <w:rPr>
          <w:rStyle w:val="FootnoteReference"/>
        </w:rPr>
        <w:footnoteReference w:id="1420"/>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421"/>
      </w:r>
      <w:r>
        <w:t xml:space="preserve"> of the times?</w:t>
      </w:r>
      <w:r>
        <w:rPr>
          <w:rStyle w:val="FootnoteReference"/>
        </w:rPr>
        <w:footnoteReference w:id="1422"/>
      </w:r>
    </w:p>
    <w:p>
      <w:r>
        <w:rPr>
          <w:b/>
        </w:rPr>
        <w:t xml:space="preserve">4 </w:t>
      </w:r>
      <w:r>
        <w:t xml:space="preserve">A wicked</w:t>
      </w:r>
      <w:r>
        <w:rPr>
          <w:rStyle w:val="FootnoteReference"/>
        </w:rPr>
        <w:footnoteReference w:id="1423"/>
      </w:r>
      <w:r>
        <w:t xml:space="preserve"> and adulterous generation seeks after a sign; and there shall no sign be given to it, but the sign of the prophet Jonah</w:t>
      </w:r>
      <w:r>
        <w:rPr>
          <w:rStyle w:val="FootnoteReference"/>
        </w:rPr>
        <w:footnoteReference w:id="1424"/>
      </w:r>
      <w:r>
        <w:t xml:space="preserve">. And he</w:t>
      </w:r>
      <w:r>
        <w:rPr>
          <w:rStyle w:val="FootnoteReference"/>
        </w:rPr>
        <w:footnoteReference w:id="1425"/>
      </w:r>
      <w:r>
        <w:t xml:space="preserve"> left them, and departed.</w:t>
      </w:r>
      <w:r>
        <w:rPr>
          <w:rStyle w:val="FootnoteReference"/>
        </w:rPr>
        <w:footnoteReference w:id="1426"/>
      </w:r>
    </w:p>
    <w:p>
      <w:r>
        <w:rPr>
          <w:b/>
        </w:rPr>
        <w:t xml:space="preserve">5 </w:t>
      </w:r>
      <w:r>
        <w:t xml:space="preserve">And when his disciples had come to the other side, they had forgotten to take bread.</w:t>
      </w:r>
      <w:r>
        <w:rPr>
          <w:rStyle w:val="FootnoteReference"/>
        </w:rPr>
        <w:footnoteReference w:id="1427"/>
      </w:r>
    </w:p>
    <w:p>
      <w:r>
        <w:rPr>
          <w:b/>
        </w:rPr>
        <w:t xml:space="preserve">6 </w:t>
      </w:r>
      <w:r>
        <w:t xml:space="preserve">Then Jesus</w:t>
      </w:r>
      <w:r>
        <w:rPr>
          <w:rStyle w:val="FootnoteReference"/>
        </w:rPr>
        <w:footnoteReference w:id="1428"/>
      </w:r>
      <w:r>
        <w:t xml:space="preserve"> said to them, Take</w:t>
      </w:r>
      <w:r>
        <w:rPr>
          <w:rStyle w:val="FootnoteReference"/>
        </w:rPr>
        <w:footnoteReference w:id="1429"/>
      </w:r>
      <w:r>
        <w:t xml:space="preserve"> heed and beware of the leaven</w:t>
      </w:r>
      <w:r>
        <w:rPr>
          <w:rStyle w:val="FootnoteReference"/>
        </w:rPr>
        <w:footnoteReference w:id="1430"/>
      </w:r>
      <w:r>
        <w:t xml:space="preserve"> of the Pharisees</w:t>
      </w:r>
      <w:r>
        <w:rPr>
          <w:rStyle w:val="FootnoteReference"/>
        </w:rPr>
        <w:footnoteReference w:id="1431"/>
      </w:r>
      <w:r>
        <w:t xml:space="preserve"> and of the Sadducees.</w:t>
      </w:r>
      <w:r>
        <w:rPr>
          <w:rStyle w:val="FootnoteReference"/>
        </w:rPr>
        <w:footnoteReference w:id="1432"/>
      </w:r>
    </w:p>
    <w:p>
      <w:r>
        <w:rPr>
          <w:b/>
        </w:rPr>
        <w:t xml:space="preserve">7 </w:t>
      </w:r>
      <w:r>
        <w:t xml:space="preserve">And they reasoned among themselves, saying, It is</w:t>
      </w:r>
      <w:r>
        <w:rPr>
          <w:rStyle w:val="FootnoteReference"/>
        </w:rPr>
        <w:footnoteReference w:id="1433"/>
      </w:r>
      <w:r>
        <w:t xml:space="preserve"> because we have taken no bread.</w:t>
      </w:r>
      <w:r>
        <w:rPr>
          <w:rStyle w:val="FootnoteReference"/>
        </w:rPr>
        <w:footnoteReference w:id="1434"/>
      </w:r>
    </w:p>
    <w:p>
      <w:r>
        <w:rPr>
          <w:b/>
        </w:rPr>
        <w:t xml:space="preserve">8 </w:t>
      </w:r>
      <w:r>
        <w:t xml:space="preserve">When</w:t>
      </w:r>
      <w:r>
        <w:rPr>
          <w:rStyle w:val="FootnoteReference"/>
        </w:rPr>
        <w:footnoteReference w:id="1435"/>
      </w:r>
      <w:r>
        <w:t xml:space="preserve"> Jesus perceived this, he said to them, O you of little faith, why do you reason among yourselves, because you have brought no bread?</w:t>
      </w:r>
      <w:r>
        <w:rPr>
          <w:rStyle w:val="FootnoteReference"/>
        </w:rPr>
        <w:footnoteReference w:id="1436"/>
      </w:r>
    </w:p>
    <w:p>
      <w:r>
        <w:rPr>
          <w:b/>
        </w:rPr>
        <w:t xml:space="preserve">9 </w:t>
      </w:r>
      <w:r>
        <w:t xml:space="preserve">Do you not yet understand, neither remember the five loaves</w:t>
      </w:r>
      <w:r>
        <w:rPr>
          <w:rStyle w:val="FootnoteReference"/>
        </w:rPr>
        <w:footnoteReference w:id="1437"/>
      </w:r>
      <w:r>
        <w:t xml:space="preserve"> of the five thousand, and how many baskets you took up?</w:t>
      </w:r>
      <w:r>
        <w:rPr>
          <w:rStyle w:val="FootnoteReference"/>
        </w:rPr>
        <w:footnoteReference w:id="1438"/>
      </w:r>
    </w:p>
    <w:p>
      <w:r>
        <w:rPr>
          <w:b/>
        </w:rPr>
        <w:t xml:space="preserve">10 </w:t>
      </w:r>
      <w:r>
        <w:t xml:space="preserve">Neither the seven loaves of the four thousand, and how many baskets you took up?</w:t>
      </w:r>
      <w:r>
        <w:rPr>
          <w:rStyle w:val="FootnoteReference"/>
        </w:rPr>
        <w:footnoteReference w:id="143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440"/>
      </w:r>
    </w:p>
    <w:p>
      <w:r>
        <w:rPr>
          <w:b/>
        </w:rPr>
        <w:t xml:space="preserve">12 </w:t>
      </w:r>
      <w:r>
        <w:t xml:space="preserve">Then they understood that he did not say to beware of the leaven of bread, but of the doctrine of the Pharisees and of the Sadducees.</w:t>
      </w:r>
      <w:r>
        <w:rPr>
          <w:rStyle w:val="FootnoteReference"/>
        </w:rPr>
        <w:footnoteReference w:id="1441"/>
      </w:r>
    </w:p>
    <w:p>
      <w:r>
        <w:rPr>
          <w:b/>
        </w:rPr>
        <w:t xml:space="preserve">13 </w:t>
      </w:r>
      <w:r>
        <w:t xml:space="preserve">When Jesus came</w:t>
      </w:r>
      <w:r>
        <w:rPr>
          <w:rStyle w:val="FootnoteReference"/>
        </w:rPr>
        <w:footnoteReference w:id="1442"/>
      </w:r>
      <w:r>
        <w:t xml:space="preserve"> into the borders of Caesarea</w:t>
      </w:r>
      <w:r>
        <w:rPr>
          <w:rStyle w:val="FootnoteReference"/>
        </w:rPr>
        <w:footnoteReference w:id="1443"/>
      </w:r>
      <w:r>
        <w:t xml:space="preserve"> Philippi</w:t>
      </w:r>
      <w:r>
        <w:rPr>
          <w:rStyle w:val="FootnoteReference"/>
        </w:rPr>
        <w:footnoteReference w:id="1444"/>
      </w:r>
      <w:r>
        <w:t xml:space="preserve">, he asked his disciples, saying, Who do men say that I, the Son of man, am?</w:t>
      </w:r>
      <w:r>
        <w:rPr>
          <w:rStyle w:val="FootnoteReference"/>
        </w:rPr>
        <w:footnoteReference w:id="1445"/>
      </w:r>
      <w:r>
        <w:rPr>
          <w:rStyle w:val="FootnoteReference"/>
        </w:rPr>
        <w:footnoteReference w:id="1446"/>
      </w:r>
      <w:r>
        <w:rPr>
          <w:rStyle w:val="FootnoteReference"/>
        </w:rPr>
        <w:footnoteReference w:id="1447"/>
      </w:r>
    </w:p>
    <w:p>
      <w:r>
        <w:rPr>
          <w:b/>
        </w:rPr>
        <w:t xml:space="preserve">14 </w:t>
      </w:r>
      <w:r>
        <w:t xml:space="preserve">And they said, Some say that you are John</w:t>
      </w:r>
      <w:r>
        <w:rPr>
          <w:rStyle w:val="FootnoteReference"/>
        </w:rPr>
        <w:footnoteReference w:id="1448"/>
      </w:r>
      <w:r>
        <w:t xml:space="preserve"> the Baptist: some, Elijah</w:t>
      </w:r>
      <w:r>
        <w:rPr>
          <w:rStyle w:val="FootnoteReference"/>
        </w:rPr>
        <w:footnoteReference w:id="1449"/>
      </w:r>
      <w:r>
        <w:t xml:space="preserve">; and others, Jeremias, or one of the prophets.</w:t>
      </w:r>
      <w:r>
        <w:rPr>
          <w:rStyle w:val="FootnoteReference"/>
        </w:rPr>
        <w:footnoteReference w:id="1450"/>
      </w:r>
      <w:r>
        <w:rPr>
          <w:rStyle w:val="FootnoteReference"/>
        </w:rPr>
        <w:footnoteReference w:id="1451"/>
      </w:r>
      <w:r>
        <w:rPr>
          <w:rStyle w:val="FootnoteReference"/>
        </w:rPr>
        <w:footnoteReference w:id="1452"/>
      </w:r>
    </w:p>
    <w:p>
      <w:r>
        <w:rPr>
          <w:b/>
        </w:rPr>
        <w:t xml:space="preserve">15 </w:t>
      </w:r>
      <w:r>
        <w:t xml:space="preserve">He says to them, But who do you say that I am</w:t>
      </w:r>
      <w:r>
        <w:rPr>
          <w:rStyle w:val="FootnoteReference"/>
        </w:rPr>
        <w:footnoteReference w:id="1453"/>
      </w:r>
      <w:r>
        <w:t xml:space="preserve">?</w:t>
      </w:r>
      <w:r>
        <w:rPr>
          <w:rStyle w:val="FootnoteReference"/>
        </w:rPr>
        <w:footnoteReference w:id="1454"/>
      </w:r>
    </w:p>
    <w:p>
      <w:r>
        <w:rPr>
          <w:b/>
        </w:rPr>
        <w:t xml:space="preserve">16 </w:t>
      </w:r>
      <w:r>
        <w:t xml:space="preserve">And Simon</w:t>
      </w:r>
      <w:r>
        <w:rPr>
          <w:rStyle w:val="FootnoteReference"/>
        </w:rPr>
        <w:footnoteReference w:id="1455"/>
      </w:r>
      <w:r>
        <w:t xml:space="preserve"> Peter</w:t>
      </w:r>
      <w:r>
        <w:rPr>
          <w:rStyle w:val="FootnoteReference"/>
        </w:rPr>
        <w:footnoteReference w:id="1456"/>
      </w:r>
      <w:r>
        <w:t xml:space="preserve"> answered and said, You are the Christ</w:t>
      </w:r>
      <w:r>
        <w:rPr>
          <w:rStyle w:val="FootnoteReference"/>
        </w:rPr>
        <w:footnoteReference w:id="1457"/>
      </w:r>
      <w:r>
        <w:t xml:space="preserve">, the Son of the living</w:t>
      </w:r>
      <w:r>
        <w:rPr>
          <w:rStyle w:val="FootnoteReference"/>
        </w:rPr>
        <w:footnoteReference w:id="1458"/>
      </w:r>
      <w:r>
        <w:t xml:space="preserve"> God</w:t>
      </w:r>
      <w:r>
        <w:rPr>
          <w:rStyle w:val="FootnoteReference"/>
        </w:rPr>
        <w:footnoteReference w:id="1459"/>
      </w:r>
      <w:r>
        <w:t xml:space="preserve">.</w:t>
      </w:r>
      <w:r>
        <w:rPr>
          <w:rStyle w:val="FootnoteReference"/>
        </w:rPr>
        <w:footnoteReference w:id="1460"/>
      </w:r>
      <w:r>
        <w:rPr>
          <w:rStyle w:val="FootnoteReference"/>
        </w:rPr>
        <w:footnoteReference w:id="1461"/>
      </w:r>
      <w:r>
        <w:rPr>
          <w:rStyle w:val="FootnoteReference"/>
        </w:rPr>
        <w:footnoteReference w:id="1462"/>
      </w:r>
    </w:p>
    <w:p>
      <w:r>
        <w:rPr>
          <w:b/>
        </w:rPr>
        <w:t xml:space="preserve">17 </w:t>
      </w:r>
      <w:r>
        <w:t xml:space="preserve">And Jesus answered and said to him, Blessed</w:t>
      </w:r>
      <w:r>
        <w:rPr>
          <w:rStyle w:val="FootnoteReference"/>
        </w:rPr>
        <w:footnoteReference w:id="1463"/>
      </w:r>
      <w:r>
        <w:t xml:space="preserve"> are you, Simon</w:t>
      </w:r>
      <w:r>
        <w:rPr>
          <w:rStyle w:val="FootnoteReference"/>
        </w:rPr>
        <w:footnoteReference w:id="1464"/>
      </w:r>
      <w:r>
        <w:t xml:space="preserve"> Barjona</w:t>
      </w:r>
      <w:r>
        <w:rPr>
          <w:rStyle w:val="FootnoteReference"/>
        </w:rPr>
        <w:footnoteReference w:id="1465"/>
      </w:r>
      <w:r>
        <w:t xml:space="preserve">: for flesh and blood has not revealed it to you, but my Father who is in heaven.</w:t>
      </w:r>
      <w:r>
        <w:rPr>
          <w:rStyle w:val="FootnoteReference"/>
        </w:rPr>
        <w:footnoteReference w:id="1466"/>
      </w:r>
      <w:r>
        <w:rPr>
          <w:rStyle w:val="FootnoteReference"/>
        </w:rPr>
        <w:footnoteReference w:id="1467"/>
      </w:r>
    </w:p>
    <w:p>
      <w:r>
        <w:rPr>
          <w:b/>
        </w:rPr>
        <w:t xml:space="preserve">18 </w:t>
      </w:r>
      <w:r>
        <w:t xml:space="preserve">And I say also to you, That you are Peter, and upon</w:t>
      </w:r>
      <w:r>
        <w:rPr>
          <w:rStyle w:val="FootnoteReference"/>
        </w:rPr>
        <w:footnoteReference w:id="1468"/>
      </w:r>
      <w:r>
        <w:t xml:space="preserve"> this rock I will</w:t>
      </w:r>
      <w:r>
        <w:rPr>
          <w:rStyle w:val="FootnoteReference"/>
        </w:rPr>
        <w:footnoteReference w:id="1469"/>
      </w:r>
      <w:r>
        <w:t xml:space="preserve"> build my assembly</w:t>
      </w:r>
      <w:r>
        <w:rPr>
          <w:rStyle w:val="FootnoteReference"/>
        </w:rPr>
        <w:footnoteReference w:id="1470"/>
      </w:r>
      <w:r>
        <w:t xml:space="preserve">; and the</w:t>
      </w:r>
      <w:r>
        <w:rPr>
          <w:rStyle w:val="FootnoteReference"/>
        </w:rPr>
        <w:footnoteReference w:id="1471"/>
      </w:r>
      <w:r>
        <w:t xml:space="preserve"> gates of Hades</w:t>
      </w:r>
      <w:r>
        <w:rPr>
          <w:rStyle w:val="FootnoteReference"/>
        </w:rPr>
        <w:footnoteReference w:id="1472"/>
      </w:r>
      <w:r>
        <w:t xml:space="preserve"> shall not</w:t>
      </w:r>
      <w:r>
        <w:rPr>
          <w:rStyle w:val="FootnoteReference"/>
        </w:rPr>
        <w:footnoteReference w:id="1473"/>
      </w:r>
      <w:r>
        <w:t xml:space="preserve"> prevail against it.</w:t>
      </w:r>
      <w:r>
        <w:rPr>
          <w:rStyle w:val="FootnoteReference"/>
        </w:rPr>
        <w:footnoteReference w:id="1474"/>
      </w:r>
      <w:r>
        <w:rPr>
          <w:rStyle w:val="FootnoteReference"/>
        </w:rPr>
        <w:footnoteReference w:id="1475"/>
      </w:r>
    </w:p>
    <w:p>
      <w:r>
        <w:rPr>
          <w:b/>
        </w:rPr>
        <w:t xml:space="preserve">19 </w:t>
      </w:r>
      <w:r>
        <w:t xml:space="preserve">And I will give</w:t>
      </w:r>
      <w:r>
        <w:rPr>
          <w:rStyle w:val="FootnoteReference"/>
        </w:rPr>
        <w:footnoteReference w:id="1476"/>
      </w:r>
      <w:r>
        <w:t xml:space="preserve"> to you the keys</w:t>
      </w:r>
      <w:r>
        <w:rPr>
          <w:rStyle w:val="FootnoteReference"/>
        </w:rPr>
        <w:footnoteReference w:id="1477"/>
      </w:r>
      <w:r>
        <w:t xml:space="preserve"> of the kingdom of heaven: and whatever you shall bind on earth shall be bound in heaven: and whatever you shall loose on earth shall be loosed in heaven.</w:t>
      </w:r>
      <w:r>
        <w:rPr>
          <w:rStyle w:val="FootnoteReference"/>
        </w:rPr>
        <w:footnoteReference w:id="1478"/>
      </w:r>
    </w:p>
    <w:p>
      <w:r>
        <w:rPr>
          <w:b/>
        </w:rPr>
        <w:t xml:space="preserve">20 </w:t>
      </w:r>
      <w:r>
        <w:t xml:space="preserve">Then he charged</w:t>
      </w:r>
      <w:r>
        <w:rPr>
          <w:rStyle w:val="FootnoteReference"/>
        </w:rPr>
        <w:footnoteReference w:id="1479"/>
      </w:r>
      <w:r>
        <w:t xml:space="preserve"> his disciples that they should tell no one that he was Jesus</w:t>
      </w:r>
      <w:r>
        <w:rPr>
          <w:rStyle w:val="FootnoteReference"/>
        </w:rPr>
        <w:footnoteReference w:id="1480"/>
      </w:r>
      <w:r>
        <w:t xml:space="preserve"> the Christ.</w:t>
      </w:r>
    </w:p>
    <w:p>
      <w:r>
        <w:rPr>
          <w:b/>
        </w:rPr>
        <w:t xml:space="preserve">21 </w:t>
      </w:r>
      <w:r>
        <w:t xml:space="preserve">From that time forth Jesus began</w:t>
      </w:r>
      <w:r>
        <w:rPr>
          <w:rStyle w:val="FootnoteReference"/>
        </w:rPr>
        <w:footnoteReference w:id="1481"/>
      </w:r>
      <w:r>
        <w:t xml:space="preserve"> to show to his disciples, that he must go to Jerusalem</w:t>
      </w:r>
      <w:r>
        <w:rPr>
          <w:rStyle w:val="FootnoteReference"/>
        </w:rPr>
        <w:footnoteReference w:id="1482"/>
      </w:r>
      <w:r>
        <w:t xml:space="preserve">, and suffer many things of the elders and chief priests</w:t>
      </w:r>
      <w:r>
        <w:rPr>
          <w:rStyle w:val="FootnoteReference"/>
        </w:rPr>
        <w:footnoteReference w:id="1483"/>
      </w:r>
      <w:r>
        <w:t xml:space="preserve"> and scribes, and be</w:t>
      </w:r>
      <w:r>
        <w:rPr>
          <w:rStyle w:val="FootnoteReference"/>
        </w:rPr>
        <w:footnoteReference w:id="1484"/>
      </w:r>
      <w:r>
        <w:t xml:space="preserve"> killed, and be raised again the third day.</w:t>
      </w:r>
    </w:p>
    <w:p>
      <w:r>
        <w:rPr>
          <w:b/>
        </w:rPr>
        <w:t xml:space="preserve">22 </w:t>
      </w:r>
      <w:r>
        <w:t xml:space="preserve">Then Peter took him, and began</w:t>
      </w:r>
      <w:r>
        <w:rPr>
          <w:rStyle w:val="FootnoteReference"/>
        </w:rPr>
        <w:footnoteReference w:id="1485"/>
      </w:r>
      <w:r>
        <w:t xml:space="preserve"> to rebuke him, saying, Be it far from you, Lord: this shall not be to you.</w:t>
      </w:r>
      <w:r>
        <w:rPr>
          <w:rStyle w:val="FootnoteReference"/>
        </w:rPr>
        <w:footnoteReference w:id="1486"/>
      </w:r>
    </w:p>
    <w:p>
      <w:r>
        <w:rPr>
          <w:b/>
        </w:rPr>
        <w:t xml:space="preserve">23 </w:t>
      </w:r>
      <w:r>
        <w:t xml:space="preserve">But he turned, and said to Peter, Get behind me, Satan</w:t>
      </w:r>
      <w:r>
        <w:rPr>
          <w:rStyle w:val="FootnoteReference"/>
        </w:rPr>
        <w:footnoteReference w:id="1487"/>
      </w:r>
      <w:r>
        <w:t xml:space="preserve">: you are a stumbling block to me: for you do not mind the things that are of God, but those that are of men.</w:t>
      </w:r>
      <w:r>
        <w:rPr>
          <w:rStyle w:val="FootnoteReference"/>
        </w:rPr>
        <w:footnoteReference w:id="1488"/>
      </w:r>
      <w:r>
        <w:rPr>
          <w:rStyle w:val="FootnoteReference"/>
        </w:rPr>
        <w:footnoteReference w:id="1489"/>
      </w:r>
      <w:r>
        <w:rPr>
          <w:rStyle w:val="FootnoteReference"/>
        </w:rPr>
        <w:footnoteReference w:id="1490"/>
      </w:r>
      <w:r>
        <w:rPr>
          <w:rStyle w:val="FootnoteReference"/>
        </w:rPr>
        <w:footnoteReference w:id="1491"/>
      </w:r>
    </w:p>
    <w:p>
      <w:r>
        <w:rPr>
          <w:b/>
        </w:rPr>
        <w:t xml:space="preserve">24 </w:t>
      </w:r>
      <w:r>
        <w:t xml:space="preserve">Then said Jesus to his disciples, If anyone will come after me, let him deny himself, and take</w:t>
      </w:r>
      <w:r>
        <w:rPr>
          <w:rStyle w:val="FootnoteReference"/>
        </w:rPr>
        <w:footnoteReference w:id="1492"/>
      </w:r>
      <w:r>
        <w:t xml:space="preserve"> up his cross, and follow me.</w:t>
      </w:r>
      <w:r>
        <w:rPr>
          <w:rStyle w:val="FootnoteReference"/>
        </w:rPr>
        <w:footnoteReference w:id="1493"/>
      </w:r>
    </w:p>
    <w:p>
      <w:r>
        <w:rPr>
          <w:b/>
        </w:rPr>
        <w:t xml:space="preserve">25 </w:t>
      </w:r>
      <w:r>
        <w:t xml:space="preserve">For whoever will save his life shall lose it: and whoever will lose his life for my sake shall find it.</w:t>
      </w:r>
      <w:r>
        <w:rPr>
          <w:rStyle w:val="FootnoteReference"/>
        </w:rPr>
        <w:footnoteReference w:id="1494"/>
      </w:r>
    </w:p>
    <w:p>
      <w:r>
        <w:rPr>
          <w:b/>
        </w:rPr>
        <w:t xml:space="preserve">26 </w:t>
      </w:r>
      <w:r>
        <w:t xml:space="preserve">For what is</w:t>
      </w:r>
      <w:r>
        <w:rPr>
          <w:rStyle w:val="FootnoteReference"/>
        </w:rPr>
        <w:footnoteReference w:id="1495"/>
      </w:r>
      <w:r>
        <w:t xml:space="preserve"> a man profited, if he shall gain</w:t>
      </w:r>
      <w:r>
        <w:rPr>
          <w:rStyle w:val="FootnoteReference"/>
        </w:rPr>
        <w:footnoteReference w:id="1496"/>
      </w:r>
      <w:r>
        <w:t xml:space="preserve"> the whole world, and lose his own soul? or what shall a man give in exchange for his soul?</w:t>
      </w:r>
      <w:r>
        <w:rPr>
          <w:rStyle w:val="FootnoteReference"/>
        </w:rPr>
        <w:footnoteReference w:id="1497"/>
      </w:r>
    </w:p>
    <w:p>
      <w:r>
        <w:rPr>
          <w:b/>
        </w:rPr>
        <w:t xml:space="preserve">27 </w:t>
      </w:r>
      <w:r>
        <w:t xml:space="preserve">For the Son</w:t>
      </w:r>
      <w:r>
        <w:rPr>
          <w:rStyle w:val="FootnoteReference"/>
        </w:rPr>
        <w:footnoteReference w:id="1498"/>
      </w:r>
      <w:r>
        <w:t xml:space="preserve"> of man shall come in the glory of his Father with</w:t>
      </w:r>
      <w:r>
        <w:rPr>
          <w:rStyle w:val="FootnoteReference"/>
        </w:rPr>
        <w:footnoteReference w:id="1499"/>
      </w:r>
      <w:r>
        <w:t xml:space="preserve"> his angels; and then</w:t>
      </w:r>
      <w:r>
        <w:rPr>
          <w:rStyle w:val="FootnoteReference"/>
        </w:rPr>
        <w:footnoteReference w:id="1500"/>
      </w:r>
      <w:r>
        <w:t xml:space="preserve"> he shall reward every man according to his works.</w:t>
      </w:r>
    </w:p>
    <w:p>
      <w:r>
        <w:rPr>
          <w:b/>
        </w:rPr>
        <w:t xml:space="preserve">28 </w:t>
      </w:r>
      <w:r>
        <w:t xml:space="preserve">Amen, I say to you, there</w:t>
      </w:r>
      <w:r>
        <w:rPr>
          <w:rStyle w:val="FootnoteReference"/>
        </w:rPr>
        <w:footnoteReference w:id="1501"/>
      </w:r>
      <w:r>
        <w:t xml:space="preserve"> is some standing here, which shall not taste</w:t>
      </w:r>
      <w:r>
        <w:rPr>
          <w:rStyle w:val="FootnoteReference"/>
        </w:rPr>
        <w:footnoteReference w:id="1502"/>
      </w:r>
      <w:r>
        <w:t xml:space="preserve"> of death, till they see the Son of man coming in his kingdom.</w:t>
      </w:r>
      <w:r>
        <w:rPr>
          <w:rStyle w:val="FootnoteReference"/>
        </w:rPr>
        <w:footnoteReference w:id="15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504"/>
      </w:r>
      <w:r>
        <w:t xml:space="preserve"> six days Jesus</w:t>
      </w:r>
      <w:r>
        <w:rPr>
          <w:rStyle w:val="FootnoteReference"/>
        </w:rPr>
        <w:footnoteReference w:id="1505"/>
      </w:r>
      <w:r>
        <w:t xml:space="preserve"> takes Peter</w:t>
      </w:r>
      <w:r>
        <w:rPr>
          <w:rStyle w:val="FootnoteReference"/>
        </w:rPr>
        <w:footnoteReference w:id="1506"/>
      </w:r>
      <w:r>
        <w:t xml:space="preserve">, James</w:t>
      </w:r>
      <w:r>
        <w:rPr>
          <w:rStyle w:val="FootnoteReference"/>
        </w:rPr>
        <w:footnoteReference w:id="1507"/>
      </w:r>
      <w:r>
        <w:t xml:space="preserve">, and John</w:t>
      </w:r>
      <w:r>
        <w:rPr>
          <w:rStyle w:val="FootnoteReference"/>
        </w:rPr>
        <w:footnoteReference w:id="1508"/>
      </w:r>
      <w:r>
        <w:t xml:space="preserve"> his brother, and brings them up into a high mountain apart,</w:t>
      </w:r>
      <w:r>
        <w:rPr>
          <w:rStyle w:val="FootnoteReference"/>
        </w:rPr>
        <w:footnoteReference w:id="1509"/>
      </w:r>
      <w:r>
        <w:rPr>
          <w:rStyle w:val="FootnoteReference"/>
        </w:rPr>
        <w:footnoteReference w:id="1510"/>
      </w:r>
      <w:r>
        <w:rPr>
          <w:rStyle w:val="FootnoteReference"/>
        </w:rPr>
        <w:footnoteReference w:id="1511"/>
      </w:r>
    </w:p>
    <w:p>
      <w:r>
        <w:rPr>
          <w:b/>
        </w:rPr>
        <w:t xml:space="preserve">2 </w:t>
      </w:r>
      <w:r>
        <w:t xml:space="preserve">And he was transfigured</w:t>
      </w:r>
      <w:r>
        <w:rPr>
          <w:rStyle w:val="FootnoteReference"/>
        </w:rPr>
        <w:footnoteReference w:id="1512"/>
      </w:r>
      <w:r>
        <w:t xml:space="preserve"> before them: and his face</w:t>
      </w:r>
      <w:r>
        <w:rPr>
          <w:rStyle w:val="FootnoteReference"/>
        </w:rPr>
        <w:footnoteReference w:id="1513"/>
      </w:r>
      <w:r>
        <w:t xml:space="preserve"> shone as the sun, and his clothing was white as the light.</w:t>
      </w:r>
      <w:r>
        <w:rPr>
          <w:rStyle w:val="FootnoteReference"/>
        </w:rPr>
        <w:footnoteReference w:id="1514"/>
      </w:r>
    </w:p>
    <w:p>
      <w:r>
        <w:rPr>
          <w:b/>
        </w:rPr>
        <w:t xml:space="preserve">3 </w:t>
      </w:r>
      <w:r>
        <w:t xml:space="preserve">And, look, there appeared to them Moses</w:t>
      </w:r>
      <w:r>
        <w:rPr>
          <w:rStyle w:val="FootnoteReference"/>
        </w:rPr>
        <w:footnoteReference w:id="1515"/>
      </w:r>
      <w:r>
        <w:t xml:space="preserve"> and Elijah</w:t>
      </w:r>
      <w:r>
        <w:rPr>
          <w:rStyle w:val="FootnoteReference"/>
        </w:rPr>
        <w:footnoteReference w:id="1516"/>
      </w:r>
      <w:r>
        <w:t xml:space="preserve"> talking with him.</w:t>
      </w:r>
      <w:r>
        <w:rPr>
          <w:rStyle w:val="FootnoteReference"/>
        </w:rPr>
        <w:footnoteReference w:id="1517"/>
      </w:r>
      <w:r>
        <w:rPr>
          <w:rStyle w:val="FootnoteReference"/>
        </w:rPr>
        <w:footnoteReference w:id="1518"/>
      </w:r>
      <w:r>
        <w:rPr>
          <w:rStyle w:val="FootnoteReference"/>
        </w:rPr>
        <w:footnoteReference w:id="1519"/>
      </w:r>
    </w:p>
    <w:p>
      <w:r>
        <w:rPr>
          <w:b/>
        </w:rPr>
        <w:t xml:space="preserve">4 </w:t>
      </w:r>
      <w:r>
        <w:t xml:space="preserve">Then answered</w:t>
      </w:r>
      <w:r>
        <w:rPr>
          <w:rStyle w:val="FootnoteReference"/>
        </w:rPr>
        <w:footnoteReference w:id="1520"/>
      </w:r>
      <w:r>
        <w:t xml:space="preserve"> Peter, and said to Jesus, Lord, it is</w:t>
      </w:r>
      <w:r>
        <w:rPr>
          <w:rStyle w:val="FootnoteReference"/>
        </w:rPr>
        <w:footnoteReference w:id="1521"/>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522"/>
      </w:r>
      <w:r>
        <w:t xml:space="preserve"> out of the cloud, which said, This</w:t>
      </w:r>
      <w:r>
        <w:rPr>
          <w:rStyle w:val="FootnoteReference"/>
        </w:rPr>
        <w:footnoteReference w:id="1523"/>
      </w:r>
      <w:r>
        <w:t xml:space="preserve"> is my beloved Son, in whom</w:t>
      </w:r>
      <w:r>
        <w:rPr>
          <w:rStyle w:val="FootnoteReference"/>
        </w:rPr>
        <w:footnoteReference w:id="1524"/>
      </w:r>
      <w:r>
        <w:t xml:space="preserve"> I am</w:t>
      </w:r>
      <w:r>
        <w:rPr>
          <w:rStyle w:val="FootnoteReference"/>
        </w:rPr>
        <w:footnoteReference w:id="1525"/>
      </w:r>
      <w:r>
        <w:t xml:space="preserve"> well pleased; hear</w:t>
      </w:r>
      <w:r>
        <w:rPr>
          <w:rStyle w:val="FootnoteReference"/>
        </w:rPr>
        <w:footnoteReference w:id="1526"/>
      </w:r>
      <w:r>
        <w:t xml:space="preserve"> him.</w:t>
      </w:r>
      <w:r>
        <w:rPr>
          <w:rStyle w:val="FootnoteReference"/>
        </w:rPr>
        <w:footnoteReference w:id="1527"/>
      </w:r>
    </w:p>
    <w:p>
      <w:r>
        <w:rPr>
          <w:b/>
        </w:rPr>
        <w:t xml:space="preserve">6 </w:t>
      </w:r>
      <w:r>
        <w:t xml:space="preserve">And when the disciples heard it, they fell on their face, and were greatly afraid.</w:t>
      </w:r>
      <w:r>
        <w:rPr>
          <w:rStyle w:val="FootnoteReference"/>
        </w:rPr>
        <w:footnoteReference w:id="1528"/>
      </w:r>
    </w:p>
    <w:p>
      <w:r>
        <w:rPr>
          <w:b/>
        </w:rPr>
        <w:t xml:space="preserve">7 </w:t>
      </w:r>
      <w:r>
        <w:t xml:space="preserve">And Jesus came and touched</w:t>
      </w:r>
      <w:r>
        <w:rPr>
          <w:rStyle w:val="FootnoteReference"/>
        </w:rPr>
        <w:footnoteReference w:id="1529"/>
      </w:r>
      <w:r>
        <w:t xml:space="preserve"> them, and said, Arise</w:t>
      </w:r>
      <w:r>
        <w:rPr>
          <w:rStyle w:val="FootnoteReference"/>
        </w:rPr>
        <w:footnoteReference w:id="1530"/>
      </w:r>
      <w:r>
        <w:t xml:space="preserve">, and do not be afraid.</w:t>
      </w:r>
    </w:p>
    <w:p>
      <w:r>
        <w:rPr>
          <w:b/>
        </w:rPr>
        <w:t xml:space="preserve">8 </w:t>
      </w:r>
      <w:r>
        <w:t xml:space="preserve">And when they had lifted up their eyes, they saw</w:t>
      </w:r>
      <w:r>
        <w:rPr>
          <w:rStyle w:val="FootnoteReference"/>
        </w:rPr>
        <w:footnoteReference w:id="1531"/>
      </w:r>
      <w:r>
        <w:t xml:space="preserve"> no one, except Jesus only.</w:t>
      </w:r>
    </w:p>
    <w:p>
      <w:r>
        <w:rPr>
          <w:b/>
        </w:rPr>
        <w:t xml:space="preserve">9 </w:t>
      </w:r>
      <w:r>
        <w:t xml:space="preserve">And as they came down from the mountain, Jesus</w:t>
      </w:r>
      <w:r>
        <w:rPr>
          <w:rStyle w:val="FootnoteReference"/>
        </w:rPr>
        <w:footnoteReference w:id="1532"/>
      </w:r>
      <w:r>
        <w:t xml:space="preserve"> charged them, saying, Tell the vision to no one, until</w:t>
      </w:r>
      <w:r>
        <w:rPr>
          <w:rStyle w:val="FootnoteReference"/>
        </w:rPr>
        <w:footnoteReference w:id="1533"/>
      </w:r>
      <w:r>
        <w:t xml:space="preserve">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534"/>
      </w:r>
    </w:p>
    <w:p>
      <w:r>
        <w:rPr>
          <w:b/>
        </w:rPr>
        <w:t xml:space="preserve">11 </w:t>
      </w:r>
      <w:r>
        <w:t xml:space="preserve">And Jesus answered and said to them, Elijah truly shall first come, and restore</w:t>
      </w:r>
      <w:r>
        <w:rPr>
          <w:rStyle w:val="FootnoteReference"/>
        </w:rPr>
        <w:footnoteReference w:id="1535"/>
      </w:r>
      <w:r>
        <w:t xml:space="preserve"> all things.</w:t>
      </w:r>
    </w:p>
    <w:p>
      <w:r>
        <w:rPr>
          <w:b/>
        </w:rPr>
        <w:t xml:space="preserve">12 </w:t>
      </w:r>
      <w:r>
        <w:t xml:space="preserve">But I say to you, That Elijah has come already, and they</w:t>
      </w:r>
      <w:r>
        <w:rPr>
          <w:rStyle w:val="FootnoteReference"/>
        </w:rPr>
        <w:footnoteReference w:id="1536"/>
      </w:r>
      <w:r>
        <w:t xml:space="preserve"> did not know him, but have done to him whatever they wished. Likewise</w:t>
      </w:r>
      <w:r>
        <w:rPr>
          <w:rStyle w:val="FootnoteReference"/>
        </w:rPr>
        <w:footnoteReference w:id="1537"/>
      </w:r>
      <w:r>
        <w:t xml:space="preserve"> shall also the Son of man suffer by them.</w:t>
      </w:r>
      <w:r>
        <w:rPr>
          <w:rStyle w:val="FootnoteReference"/>
        </w:rPr>
        <w:footnoteReference w:id="1538"/>
      </w:r>
    </w:p>
    <w:p>
      <w:r>
        <w:rPr>
          <w:b/>
        </w:rPr>
        <w:t xml:space="preserve">13 </w:t>
      </w:r>
      <w:r>
        <w:t xml:space="preserve">Then the disciples</w:t>
      </w:r>
      <w:r>
        <w:rPr>
          <w:rStyle w:val="FootnoteReference"/>
        </w:rPr>
        <w:footnoteReference w:id="1539"/>
      </w:r>
      <w:r>
        <w:t xml:space="preserve"> understood that he spoke to them of John the Baptist</w:t>
      </w:r>
      <w:r>
        <w:rPr>
          <w:rStyle w:val="FootnoteReference"/>
        </w:rPr>
        <w:footnoteReference w:id="1540"/>
      </w:r>
      <w:r>
        <w:t xml:space="preserve">.</w:t>
      </w:r>
    </w:p>
    <w:p>
      <w:r>
        <w:rPr>
          <w:b/>
        </w:rPr>
        <w:t xml:space="preserve">14 </w:t>
      </w:r>
      <w:r>
        <w:t xml:space="preserve">And when</w:t>
      </w:r>
      <w:r>
        <w:rPr>
          <w:rStyle w:val="FootnoteReference"/>
        </w:rPr>
        <w:footnoteReference w:id="1541"/>
      </w:r>
      <w:r>
        <w:t xml:space="preserve"> they had come to the crowd, there came to him a certain man, kneeling</w:t>
      </w:r>
      <w:r>
        <w:rPr>
          <w:rStyle w:val="FootnoteReference"/>
        </w:rPr>
        <w:footnoteReference w:id="1542"/>
      </w:r>
      <w:r>
        <w:t xml:space="preserve"> down to him, and saying,</w:t>
      </w:r>
    </w:p>
    <w:p>
      <w:r>
        <w:rPr>
          <w:b/>
        </w:rPr>
        <w:t xml:space="preserve">15 </w:t>
      </w:r>
      <w:r>
        <w:t xml:space="preserve">Lord, have</w:t>
      </w:r>
      <w:r>
        <w:rPr>
          <w:rStyle w:val="FootnoteReference"/>
        </w:rPr>
        <w:footnoteReference w:id="1543"/>
      </w:r>
      <w:r>
        <w:t xml:space="preserve"> mercy on my son: for he is</w:t>
      </w:r>
      <w:r>
        <w:rPr>
          <w:rStyle w:val="FootnoteReference"/>
        </w:rPr>
        <w:footnoteReference w:id="1544"/>
      </w:r>
      <w:r>
        <w:t xml:space="preserve"> moonstruck, and severely afflicted: for frequently he falls into the fire, and often into the water.</w:t>
      </w:r>
      <w:r>
        <w:rPr>
          <w:rStyle w:val="FootnoteReference"/>
        </w:rPr>
        <w:footnoteReference w:id="1545"/>
      </w:r>
      <w:r>
        <w:rPr>
          <w:rStyle w:val="FootnoteReference"/>
        </w:rPr>
        <w:footnoteReference w:id="1546"/>
      </w:r>
    </w:p>
    <w:p>
      <w:r>
        <w:rPr>
          <w:b/>
        </w:rPr>
        <w:t xml:space="preserve">16 </w:t>
      </w:r>
      <w:r>
        <w:t xml:space="preserve">And I brought him to your disciples, and they</w:t>
      </w:r>
      <w:r>
        <w:rPr>
          <w:rStyle w:val="FootnoteReference"/>
        </w:rPr>
        <w:footnoteReference w:id="1547"/>
      </w:r>
      <w:r>
        <w:t xml:space="preserve"> could not cure him.</w:t>
      </w:r>
    </w:p>
    <w:p>
      <w:r>
        <w:rPr>
          <w:b/>
        </w:rPr>
        <w:t xml:space="preserve">17 </w:t>
      </w:r>
      <w:r>
        <w:t xml:space="preserve">Then Jesus answered and said, O faithless</w:t>
      </w:r>
      <w:r>
        <w:rPr>
          <w:rStyle w:val="FootnoteReference"/>
        </w:rPr>
        <w:footnoteReference w:id="1548"/>
      </w:r>
      <w:r>
        <w:t xml:space="preserve"> and perverse generation, how long shall I be</w:t>
      </w:r>
      <w:r>
        <w:rPr>
          <w:rStyle w:val="FootnoteReference"/>
        </w:rPr>
        <w:footnoteReference w:id="1549"/>
      </w:r>
      <w:r>
        <w:t xml:space="preserve"> with you? how long shall I bear with you? bring him here to me.</w:t>
      </w:r>
    </w:p>
    <w:p>
      <w:r>
        <w:rPr>
          <w:b/>
        </w:rPr>
        <w:t xml:space="preserve">18 </w:t>
      </w:r>
      <w:r>
        <w:t xml:space="preserve">And Jesus rebuked</w:t>
      </w:r>
      <w:r>
        <w:rPr>
          <w:rStyle w:val="FootnoteReference"/>
        </w:rPr>
        <w:footnoteReference w:id="1550"/>
      </w:r>
      <w:r>
        <w:t xml:space="preserve"> the demon; and he departed out of him: and the child was cured from</w:t>
      </w:r>
      <w:r>
        <w:rPr>
          <w:rStyle w:val="FootnoteReference"/>
        </w:rPr>
        <w:footnoteReference w:id="1551"/>
      </w:r>
      <w:r>
        <w:t xml:space="preserve"> that very hour.</w:t>
      </w:r>
    </w:p>
    <w:p>
      <w:r>
        <w:rPr>
          <w:b/>
        </w:rPr>
        <w:t xml:space="preserve">19 </w:t>
      </w:r>
      <w:r>
        <w:t xml:space="preserve">Then came the disciples to Jesus apart, and said, Why could we not cast him out?</w:t>
      </w:r>
      <w:r>
        <w:rPr>
          <w:rStyle w:val="FootnoteReference"/>
        </w:rPr>
        <w:footnoteReference w:id="1552"/>
      </w:r>
    </w:p>
    <w:p>
      <w:r>
        <w:rPr>
          <w:b/>
        </w:rPr>
        <w:t xml:space="preserve">20 </w:t>
      </w:r>
      <w:r>
        <w:t xml:space="preserve">And Jesus said to them, Because</w:t>
      </w:r>
      <w:r>
        <w:rPr>
          <w:rStyle w:val="FootnoteReference"/>
        </w:rPr>
        <w:footnoteReference w:id="1553"/>
      </w:r>
      <w:r>
        <w:t xml:space="preserve"> of your unbelief: for truly I say to you, If you have faith as a grain</w:t>
      </w:r>
      <w:r>
        <w:rPr>
          <w:rStyle w:val="FootnoteReference"/>
        </w:rPr>
        <w:footnoteReference w:id="1554"/>
      </w:r>
      <w:r>
        <w:t xml:space="preserve"> of mustard seed, you shall say to this mountain, Remove behind to yonder place; and it shall remove; and nothing</w:t>
      </w:r>
      <w:r>
        <w:rPr>
          <w:rStyle w:val="FootnoteReference"/>
        </w:rPr>
        <w:footnoteReference w:id="1555"/>
      </w:r>
      <w:r>
        <w:t xml:space="preserve"> shall be impossible to you.</w:t>
      </w:r>
      <w:r>
        <w:rPr>
          <w:rStyle w:val="FootnoteReference"/>
        </w:rPr>
        <w:footnoteReference w:id="1556"/>
      </w:r>
    </w:p>
    <w:p>
      <w:r>
        <w:rPr>
          <w:b/>
        </w:rPr>
        <w:t xml:space="preserve">21 </w:t>
      </w:r>
      <w:r>
        <w:t xml:space="preserve">Nevertheless this</w:t>
      </w:r>
      <w:r>
        <w:rPr>
          <w:rStyle w:val="FootnoteReference"/>
        </w:rPr>
        <w:footnoteReference w:id="1557"/>
      </w:r>
      <w:r>
        <w:t xml:space="preserve"> kind does not go out but by prayer and fasting.</w:t>
      </w:r>
      <w:r>
        <w:rPr>
          <w:rStyle w:val="FootnoteReference"/>
        </w:rPr>
        <w:footnoteReference w:id="1558"/>
      </w:r>
    </w:p>
    <w:p>
      <w:r>
        <w:rPr>
          <w:b/>
        </w:rPr>
        <w:t xml:space="preserve">22 </w:t>
      </w:r>
      <w:r>
        <w:t xml:space="preserve">And while they remained in Galilee</w:t>
      </w:r>
      <w:r>
        <w:rPr>
          <w:rStyle w:val="FootnoteReference"/>
        </w:rPr>
        <w:footnoteReference w:id="1559"/>
      </w:r>
      <w:r>
        <w:t xml:space="preserve">, Jesus said to them, The Son</w:t>
      </w:r>
      <w:r>
        <w:rPr>
          <w:rStyle w:val="FootnoteReference"/>
        </w:rPr>
        <w:footnoteReference w:id="1560"/>
      </w:r>
      <w:r>
        <w:t xml:space="preserve"> of man shall be betrayed</w:t>
      </w:r>
      <w:r>
        <w:rPr>
          <w:rStyle w:val="FootnoteReference"/>
        </w:rPr>
        <w:footnoteReference w:id="1561"/>
      </w:r>
      <w:r>
        <w:t xml:space="preserve"> into the hands of men:</w:t>
      </w:r>
    </w:p>
    <w:p>
      <w:r>
        <w:rPr>
          <w:b/>
        </w:rPr>
        <w:t xml:space="preserve">23 </w:t>
      </w:r>
      <w:r>
        <w:t xml:space="preserve">And they shall</w:t>
      </w:r>
      <w:r>
        <w:rPr>
          <w:rStyle w:val="FootnoteReference"/>
        </w:rPr>
        <w:footnoteReference w:id="1562"/>
      </w:r>
      <w:r>
        <w:t xml:space="preserve"> kill him, and the third</w:t>
      </w:r>
      <w:r>
        <w:rPr>
          <w:rStyle w:val="FootnoteReference"/>
        </w:rPr>
        <w:footnoteReference w:id="1563"/>
      </w:r>
      <w:r>
        <w:t xml:space="preserve"> day he shall be raised again. And they were</w:t>
      </w:r>
      <w:r>
        <w:rPr>
          <w:rStyle w:val="FootnoteReference"/>
        </w:rPr>
        <w:footnoteReference w:id="1564"/>
      </w:r>
      <w:r>
        <w:t xml:space="preserve"> exceedingly sorry.</w:t>
      </w:r>
    </w:p>
    <w:p>
      <w:r>
        <w:rPr>
          <w:b/>
        </w:rPr>
        <w:t xml:space="preserve">24 </w:t>
      </w:r>
      <w:r>
        <w:t xml:space="preserve">And when</w:t>
      </w:r>
      <w:r>
        <w:rPr>
          <w:rStyle w:val="FootnoteReference"/>
        </w:rPr>
        <w:footnoteReference w:id="1565"/>
      </w:r>
      <w:r>
        <w:t xml:space="preserve"> they had come to Capernaum</w:t>
      </w:r>
      <w:r>
        <w:rPr>
          <w:rStyle w:val="FootnoteReference"/>
        </w:rPr>
        <w:footnoteReference w:id="1566"/>
      </w:r>
      <w:r>
        <w:t xml:space="preserve">, those who received tribute</w:t>
      </w:r>
      <w:r>
        <w:rPr>
          <w:rStyle w:val="FootnoteReference"/>
        </w:rPr>
        <w:footnoteReference w:id="1567"/>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568"/>
      </w:r>
      <w:r>
        <w:t xml:space="preserve">? of whom do the kings of the earth take custom or tribute? of their</w:t>
      </w:r>
      <w:r>
        <w:rPr>
          <w:rStyle w:val="FootnoteReference"/>
        </w:rPr>
        <w:footnoteReference w:id="1569"/>
      </w:r>
      <w:r>
        <w:t xml:space="preserve"> own children, or of strangers?</w:t>
      </w:r>
      <w:r>
        <w:rPr>
          <w:rStyle w:val="FootnoteReference"/>
        </w:rPr>
        <w:footnoteReference w:id="1570"/>
      </w:r>
    </w:p>
    <w:p>
      <w:r>
        <w:rPr>
          <w:b/>
        </w:rPr>
        <w:t xml:space="preserve">26 </w:t>
      </w:r>
      <w:r>
        <w:t xml:space="preserve">Peter says to him, Of strangers. Jesus says to him, Then the children are free.</w:t>
      </w:r>
      <w:r>
        <w:rPr>
          <w:rStyle w:val="FootnoteReference"/>
        </w:rPr>
        <w:footnoteReference w:id="1571"/>
      </w:r>
    </w:p>
    <w:p>
      <w:r>
        <w:rPr>
          <w:b/>
        </w:rPr>
        <w:t xml:space="preserve">27 </w:t>
      </w:r>
      <w:r>
        <w:t xml:space="preserve">Notwithstanding, lest</w:t>
      </w:r>
      <w:r>
        <w:rPr>
          <w:rStyle w:val="FootnoteReference"/>
        </w:rPr>
        <w:footnoteReference w:id="1572"/>
      </w:r>
      <w:r>
        <w:t xml:space="preserve"> we should cause them to stumble, go to the sea, and cast a hook, and take</w:t>
      </w:r>
      <w:r>
        <w:rPr>
          <w:rStyle w:val="FootnoteReference"/>
        </w:rPr>
        <w:footnoteReference w:id="1573"/>
      </w:r>
      <w:r>
        <w:t xml:space="preserve"> up the fish that first comes up; and when you have opened his mouth, you shall find a piece of money: that take</w:t>
      </w:r>
      <w:r>
        <w:rPr>
          <w:rStyle w:val="FootnoteReference"/>
        </w:rPr>
        <w:footnoteReference w:id="157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75"/>
      </w:r>
      <w:r>
        <w:t xml:space="preserve"> time the disciples came to Jesus</w:t>
      </w:r>
      <w:r>
        <w:rPr>
          <w:rStyle w:val="FootnoteReference"/>
        </w:rPr>
        <w:footnoteReference w:id="1576"/>
      </w:r>
      <w:r>
        <w:t xml:space="preserve">, saying, Who is the greatest in the kingdom of heaven?</w:t>
      </w:r>
      <w:r>
        <w:rPr>
          <w:rStyle w:val="FootnoteReference"/>
        </w:rPr>
        <w:footnoteReference w:id="1577"/>
      </w:r>
      <w:r>
        <w:rPr>
          <w:rStyle w:val="FootnoteReference"/>
        </w:rPr>
        <w:footnoteReference w:id="1578"/>
      </w:r>
      <w:r>
        <w:rPr>
          <w:rStyle w:val="FootnoteReference"/>
        </w:rPr>
        <w:footnoteReference w:id="1579"/>
      </w:r>
    </w:p>
    <w:p>
      <w:r>
        <w:rPr>
          <w:b/>
        </w:rPr>
        <w:t xml:space="preserve">2 </w:t>
      </w:r>
      <w:r>
        <w:t xml:space="preserve">And Jesus called a little child to him, and set him in the midst of them,</w:t>
      </w:r>
      <w:r>
        <w:rPr>
          <w:rStyle w:val="FootnoteReference"/>
        </w:rPr>
        <w:footnoteReference w:id="1580"/>
      </w:r>
    </w:p>
    <w:p>
      <w:r>
        <w:rPr>
          <w:b/>
        </w:rPr>
        <w:t xml:space="preserve">3 </w:t>
      </w:r>
      <w:r>
        <w:t xml:space="preserve">And said, Amen, I say to you, Except</w:t>
      </w:r>
      <w:r>
        <w:rPr>
          <w:rStyle w:val="FootnoteReference"/>
        </w:rPr>
        <w:footnoteReference w:id="1581"/>
      </w:r>
      <w:r>
        <w:t xml:space="preserve"> you be converted, and become</w:t>
      </w:r>
      <w:r>
        <w:rPr>
          <w:rStyle w:val="FootnoteReference"/>
        </w:rPr>
        <w:footnoteReference w:id="1582"/>
      </w:r>
      <w:r>
        <w:t xml:space="preserve"> as little children, you shall not enter</w:t>
      </w:r>
      <w:r>
        <w:rPr>
          <w:rStyle w:val="FootnoteReference"/>
        </w:rPr>
        <w:footnoteReference w:id="1583"/>
      </w:r>
      <w:r>
        <w:t xml:space="preserve"> into the kingdom of heaven.</w:t>
      </w:r>
      <w:r>
        <w:rPr>
          <w:rStyle w:val="FootnoteReference"/>
        </w:rPr>
        <w:footnoteReference w:id="1584"/>
      </w:r>
    </w:p>
    <w:p>
      <w:r>
        <w:rPr>
          <w:b/>
        </w:rPr>
        <w:t xml:space="preserve">4 </w:t>
      </w:r>
      <w:r>
        <w:t xml:space="preserve">Whoever therefore shall humble</w:t>
      </w:r>
      <w:r>
        <w:rPr>
          <w:rStyle w:val="FootnoteReference"/>
        </w:rPr>
        <w:footnoteReference w:id="1585"/>
      </w:r>
      <w:r>
        <w:t xml:space="preserve"> himself as this little child, the same is greatest</w:t>
      </w:r>
      <w:r>
        <w:rPr>
          <w:rStyle w:val="FootnoteReference"/>
        </w:rPr>
        <w:footnoteReference w:id="1586"/>
      </w:r>
      <w:r>
        <w:t xml:space="preserve"> in the kingdom of heaven.</w:t>
      </w:r>
    </w:p>
    <w:p>
      <w:r>
        <w:rPr>
          <w:b/>
        </w:rPr>
        <w:t xml:space="preserve">5 </w:t>
      </w:r>
      <w:r>
        <w:t xml:space="preserve">And whoever shall receive</w:t>
      </w:r>
      <w:r>
        <w:rPr>
          <w:rStyle w:val="FootnoteReference"/>
        </w:rPr>
        <w:footnoteReference w:id="1587"/>
      </w:r>
      <w:r>
        <w:t xml:space="preserve"> one such little child in my name receives me.</w:t>
      </w:r>
      <w:r>
        <w:rPr>
          <w:rStyle w:val="FootnoteReference"/>
        </w:rPr>
        <w:footnoteReference w:id="1588"/>
      </w:r>
    </w:p>
    <w:p>
      <w:r>
        <w:rPr>
          <w:b/>
        </w:rPr>
        <w:t xml:space="preserve">6 </w:t>
      </w:r>
      <w:r>
        <w:t xml:space="preserve">But whoever shall offend</w:t>
      </w:r>
      <w:r>
        <w:rPr>
          <w:rStyle w:val="FootnoteReference"/>
        </w:rPr>
        <w:footnoteReference w:id="1589"/>
      </w:r>
      <w:r>
        <w:t xml:space="preserve"> one of these little</w:t>
      </w:r>
      <w:r>
        <w:rPr>
          <w:rStyle w:val="FootnoteReference"/>
        </w:rPr>
        <w:footnoteReference w:id="1590"/>
      </w:r>
      <w:r>
        <w:t xml:space="preserve"> ones who believe in me, it would be better for him if a millstone were hung around his neck, and that he were drowned in the depth of the sea.</w:t>
      </w:r>
      <w:r>
        <w:rPr>
          <w:rStyle w:val="FootnoteReference"/>
        </w:rPr>
        <w:footnoteReference w:id="1591"/>
      </w:r>
    </w:p>
    <w:p>
      <w:r>
        <w:rPr>
          <w:b/>
        </w:rPr>
        <w:t xml:space="preserve">7 </w:t>
      </w:r>
      <w:r>
        <w:t xml:space="preserve">Woe to the world because of offenses! for it must be that offenses come; but woe to that man by whom the stumbling block comes!</w:t>
      </w:r>
      <w:r>
        <w:rPr>
          <w:rStyle w:val="FootnoteReference"/>
        </w:rPr>
        <w:footnoteReference w:id="1592"/>
      </w:r>
      <w:r>
        <w:rPr>
          <w:rStyle w:val="FootnoteReference"/>
        </w:rPr>
        <w:footnoteReference w:id="1593"/>
      </w:r>
      <w:r>
        <w:rPr>
          <w:rStyle w:val="FootnoteReference"/>
        </w:rPr>
        <w:footnoteReference w:id="1594"/>
      </w:r>
    </w:p>
    <w:p>
      <w:r>
        <w:rPr>
          <w:b/>
        </w:rPr>
        <w:t xml:space="preserve">8 </w:t>
      </w:r>
      <w:r>
        <w:t xml:space="preserve">Therefore if your hand or your foot cause you to stumble, cut them off, and cast</w:t>
      </w:r>
      <w:r>
        <w:rPr>
          <w:rStyle w:val="FootnoteReference"/>
        </w:rPr>
        <w:footnoteReference w:id="1595"/>
      </w:r>
      <w:r>
        <w:t xml:space="preserve"> them from you: it is better for you to enter into life halt or physically disabled, rather than having two hands or two feet to be cast into eternal fire.</w:t>
      </w:r>
      <w:r>
        <w:rPr>
          <w:rStyle w:val="FootnoteReference"/>
        </w:rPr>
        <w:footnoteReference w:id="1596"/>
      </w:r>
      <w:r>
        <w:rPr>
          <w:rStyle w:val="FootnoteReference"/>
        </w:rPr>
        <w:footnoteReference w:id="1597"/>
      </w:r>
      <w:r>
        <w:rPr>
          <w:rStyle w:val="FootnoteReference"/>
        </w:rPr>
        <w:footnoteReference w:id="1598"/>
      </w:r>
    </w:p>
    <w:p>
      <w:r>
        <w:rPr>
          <w:b/>
        </w:rPr>
        <w:t xml:space="preserve">9 </w:t>
      </w:r>
      <w:r>
        <w:t xml:space="preserve">And if your eye cause you to stumble, pluck it out, and cast it from you: it is better for you to enter</w:t>
      </w:r>
      <w:r>
        <w:rPr>
          <w:rStyle w:val="FootnoteReference"/>
        </w:rPr>
        <w:footnoteReference w:id="1599"/>
      </w:r>
      <w:r>
        <w:t xml:space="preserve"> into life with one eye, rather</w:t>
      </w:r>
      <w:r>
        <w:rPr>
          <w:rStyle w:val="FootnoteReference"/>
        </w:rPr>
        <w:footnoteReference w:id="1600"/>
      </w:r>
      <w:r>
        <w:t xml:space="preserve"> than having two eyes to be cast into Gehenna of fire.</w:t>
      </w:r>
    </w:p>
    <w:p>
      <w:r>
        <w:rPr>
          <w:b/>
        </w:rPr>
        <w:t xml:space="preserve">10 </w:t>
      </w:r>
      <w:r>
        <w:t xml:space="preserve">Take heed</w:t>
      </w:r>
      <w:r>
        <w:rPr>
          <w:rStyle w:val="FootnoteReference"/>
        </w:rPr>
        <w:footnoteReference w:id="1601"/>
      </w:r>
      <w:r>
        <w:t xml:space="preserve"> that you despise not one of these little ones; for I say to you, That in heaven their</w:t>
      </w:r>
      <w:r>
        <w:rPr>
          <w:rStyle w:val="FootnoteReference"/>
        </w:rPr>
        <w:footnoteReference w:id="1602"/>
      </w:r>
      <w:r>
        <w:t xml:space="preserve"> angels always behold</w:t>
      </w:r>
      <w:r>
        <w:rPr>
          <w:rStyle w:val="FootnoteReference"/>
        </w:rPr>
        <w:footnoteReference w:id="1603"/>
      </w:r>
      <w:r>
        <w:t xml:space="preserve"> the face of my Father who is in heaven.</w:t>
      </w:r>
    </w:p>
    <w:p>
      <w:r>
        <w:rPr>
          <w:b/>
        </w:rPr>
        <w:t xml:space="preserve">11 </w:t>
      </w:r>
      <w:r>
        <w:t xml:space="preserve">For the Son of man has come to save that which was lost.</w:t>
      </w:r>
      <w:r>
        <w:rPr>
          <w:rStyle w:val="FootnoteReference"/>
        </w:rPr>
        <w:footnoteReference w:id="1604"/>
      </w:r>
    </w:p>
    <w:p>
      <w:r>
        <w:rPr>
          <w:b/>
        </w:rPr>
        <w:t xml:space="preserve">12 </w:t>
      </w:r>
      <w:r>
        <w:t xml:space="preserve">What do you think? if a man has a hundred sheep, and one of them has gone astray, does he not leave the ninety-nine, and go into</w:t>
      </w:r>
      <w:r>
        <w:rPr>
          <w:rStyle w:val="FootnoteReference"/>
        </w:rPr>
        <w:footnoteReference w:id="1605"/>
      </w:r>
      <w:r>
        <w:t xml:space="preserve"> the mountains, and seek that which has gone astray?</w:t>
      </w:r>
      <w:r>
        <w:rPr>
          <w:rStyle w:val="FootnoteReference"/>
        </w:rPr>
        <w:footnoteReference w:id="1606"/>
      </w:r>
      <w:r>
        <w:rPr>
          <w:rStyle w:val="FootnoteReference"/>
        </w:rPr>
        <w:footnoteReference w:id="1607"/>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608"/>
      </w:r>
    </w:p>
    <w:p>
      <w:r>
        <w:rPr>
          <w:b/>
        </w:rPr>
        <w:t xml:space="preserve">14 </w:t>
      </w:r>
      <w:r>
        <w:t xml:space="preserve">Even so it is</w:t>
      </w:r>
      <w:r>
        <w:rPr>
          <w:rStyle w:val="FootnoteReference"/>
        </w:rPr>
        <w:footnoteReference w:id="1609"/>
      </w:r>
      <w:r>
        <w:t xml:space="preserve"> not the will of your</w:t>
      </w:r>
      <w:r>
        <w:rPr>
          <w:rStyle w:val="FootnoteReference"/>
        </w:rPr>
        <w:footnoteReference w:id="1610"/>
      </w:r>
      <w:r>
        <w:t xml:space="preserve"> Father who is in heaven, that one of these little ones should perish.</w:t>
      </w:r>
      <w:r>
        <w:rPr>
          <w:rStyle w:val="FootnoteReference"/>
        </w:rPr>
        <w:footnoteReference w:id="1611"/>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612"/>
      </w:r>
      <w:r>
        <w:rPr>
          <w:rStyle w:val="FootnoteReference"/>
        </w:rPr>
        <w:footnoteReference w:id="1613"/>
      </w:r>
      <w:r>
        <w:rPr>
          <w:rStyle w:val="FootnoteReference"/>
        </w:rPr>
        <w:footnoteReference w:id="1614"/>
      </w:r>
    </w:p>
    <w:p>
      <w:r>
        <w:rPr>
          <w:b/>
        </w:rPr>
        <w:t xml:space="preserve">16 </w:t>
      </w:r>
      <w:r>
        <w:t xml:space="preserve">But if he will not hear you, then take with you one or two more, that in</w:t>
      </w:r>
      <w:r>
        <w:rPr>
          <w:rStyle w:val="FootnoteReference"/>
        </w:rPr>
        <w:footnoteReference w:id="1615"/>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616"/>
      </w:r>
      <w:r>
        <w:t xml:space="preserve"> it to the assembly: but if he neglect to hear the assembly, let him be to you as a man of the nations and a tax collector.</w:t>
      </w:r>
      <w:r>
        <w:rPr>
          <w:rStyle w:val="FootnoteReference"/>
        </w:rPr>
        <w:footnoteReference w:id="1617"/>
      </w:r>
      <w:r>
        <w:rPr>
          <w:rStyle w:val="FootnoteReference"/>
        </w:rPr>
        <w:footnoteReference w:id="1618"/>
      </w:r>
      <w:r>
        <w:rPr>
          <w:rStyle w:val="FootnoteReference"/>
        </w:rPr>
        <w:footnoteReference w:id="1619"/>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620"/>
      </w:r>
    </w:p>
    <w:p>
      <w:r>
        <w:rPr>
          <w:b/>
        </w:rPr>
        <w:t xml:space="preserve">19 </w:t>
      </w:r>
      <w:r>
        <w:t xml:space="preserve">Again I say to you, That if</w:t>
      </w:r>
      <w:r>
        <w:rPr>
          <w:rStyle w:val="FootnoteReference"/>
        </w:rPr>
        <w:footnoteReference w:id="1621"/>
      </w:r>
      <w:r>
        <w:t xml:space="preserve"> two of you shall agree on earth as concerning anything that they shall ask, it shall</w:t>
      </w:r>
      <w:r>
        <w:rPr>
          <w:rStyle w:val="FootnoteReference"/>
        </w:rPr>
        <w:footnoteReference w:id="1622"/>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623"/>
      </w:r>
      <w:r>
        <w:t xml:space="preserve"> I am</w:t>
      </w:r>
      <w:r>
        <w:rPr>
          <w:rStyle w:val="FootnoteReference"/>
        </w:rPr>
        <w:footnoteReference w:id="1624"/>
      </w:r>
      <w:r>
        <w:t xml:space="preserve"> in the midst of them.</w:t>
      </w:r>
      <w:r>
        <w:rPr>
          <w:rStyle w:val="FootnoteReference"/>
        </w:rPr>
        <w:footnoteReference w:id="1625"/>
      </w:r>
    </w:p>
    <w:p>
      <w:r>
        <w:rPr>
          <w:b/>
        </w:rPr>
        <w:t xml:space="preserve">21 </w:t>
      </w:r>
      <w:r>
        <w:t xml:space="preserve">Then came Peter</w:t>
      </w:r>
      <w:r>
        <w:rPr>
          <w:rStyle w:val="FootnoteReference"/>
        </w:rPr>
        <w:footnoteReference w:id="1626"/>
      </w:r>
      <w:r>
        <w:t xml:space="preserve"> to him, and said, Lord, how often shall my brother sin against me, and I forgive him? till</w:t>
      </w:r>
      <w:r>
        <w:rPr>
          <w:rStyle w:val="FootnoteReference"/>
        </w:rPr>
        <w:footnoteReference w:id="1627"/>
      </w:r>
      <w:r>
        <w:t xml:space="preserve"> seven times?</w:t>
      </w:r>
    </w:p>
    <w:p>
      <w:r>
        <w:rPr>
          <w:b/>
        </w:rPr>
        <w:t xml:space="preserve">22 </w:t>
      </w:r>
      <w:r>
        <w:t xml:space="preserve">Jesus says to him, I say not to you, Until seven times: but, Until seventy times seven.</w:t>
      </w:r>
      <w:r>
        <w:rPr>
          <w:rStyle w:val="FootnoteReference"/>
        </w:rPr>
        <w:footnoteReference w:id="1628"/>
      </w:r>
    </w:p>
    <w:p>
      <w:r>
        <w:rPr>
          <w:b/>
        </w:rPr>
        <w:t xml:space="preserve">23 </w:t>
      </w:r>
      <w:r>
        <w:t xml:space="preserve">Therefore is the kingdom of heaven likened to a certain king, which</w:t>
      </w:r>
      <w:r>
        <w:rPr>
          <w:rStyle w:val="FootnoteReference"/>
        </w:rPr>
        <w:footnoteReference w:id="1629"/>
      </w:r>
      <w:r>
        <w:t xml:space="preserve"> would take account of his slaves.</w:t>
      </w:r>
      <w:r>
        <w:rPr>
          <w:rStyle w:val="FootnoteReference"/>
        </w:rPr>
        <w:footnoteReference w:id="1630"/>
      </w:r>
    </w:p>
    <w:p>
      <w:r>
        <w:rPr>
          <w:b/>
        </w:rPr>
        <w:t xml:space="preserve">24 </w:t>
      </w:r>
      <w:r>
        <w:t xml:space="preserve">And when he had begun to reckon, one was brought to him, who owed</w:t>
      </w:r>
      <w:r>
        <w:rPr>
          <w:rStyle w:val="FootnoteReference"/>
        </w:rPr>
        <w:footnoteReference w:id="1631"/>
      </w:r>
      <w:r>
        <w:t xml:space="preserve"> him ten thousand</w:t>
      </w:r>
      <w:r>
        <w:rPr>
          <w:rStyle w:val="FootnoteReference"/>
        </w:rPr>
        <w:footnoteReference w:id="1632"/>
      </w:r>
      <w:r>
        <w:t xml:space="preserve"> talents.</w:t>
      </w:r>
    </w:p>
    <w:p>
      <w:r>
        <w:rPr>
          <w:b/>
        </w:rPr>
        <w:t xml:space="preserve">25 </w:t>
      </w:r>
      <w:r>
        <w:t xml:space="preserve">But since he had not to pay, his Lord commanded</w:t>
      </w:r>
      <w:r>
        <w:rPr>
          <w:rStyle w:val="FootnoteReference"/>
        </w:rPr>
        <w:footnoteReference w:id="1633"/>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634"/>
      </w:r>
      <w:r>
        <w:t xml:space="preserve"> patience with me, and I will pay you all.</w:t>
      </w:r>
    </w:p>
    <w:p>
      <w:r>
        <w:rPr>
          <w:b/>
        </w:rPr>
        <w:t xml:space="preserve">27 </w:t>
      </w:r>
      <w:r>
        <w:t xml:space="preserve">Then the Lord of that slave was moved</w:t>
      </w:r>
      <w:r>
        <w:rPr>
          <w:rStyle w:val="FootnoteReference"/>
        </w:rPr>
        <w:footnoteReference w:id="1635"/>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636"/>
      </w:r>
      <w:r>
        <w:t xml:space="preserve"> him by the throat, saying, Pay me that you owe.</w:t>
      </w:r>
      <w:r>
        <w:rPr>
          <w:rStyle w:val="FootnoteReference"/>
        </w:rPr>
        <w:footnoteReference w:id="1637"/>
      </w:r>
    </w:p>
    <w:p>
      <w:r>
        <w:rPr>
          <w:b/>
        </w:rPr>
        <w:t xml:space="preserve">29 </w:t>
      </w:r>
      <w:r>
        <w:t xml:space="preserve">And his fellow slave fell down at his feet, and begged him, saying, Have</w:t>
      </w:r>
      <w:r>
        <w:rPr>
          <w:rStyle w:val="FootnoteReference"/>
        </w:rPr>
        <w:footnoteReference w:id="1638"/>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639"/>
      </w:r>
    </w:p>
    <w:p>
      <w:r>
        <w:rPr>
          <w:b/>
        </w:rPr>
        <w:t xml:space="preserve">31 </w:t>
      </w:r>
      <w:r>
        <w:t xml:space="preserve">So when his fellow slaves saw what was done, they were very sorry, and came</w:t>
      </w:r>
      <w:r>
        <w:rPr>
          <w:rStyle w:val="FootnoteReference"/>
        </w:rPr>
        <w:footnoteReference w:id="1640"/>
      </w:r>
      <w:r>
        <w:t xml:space="preserve"> and told to their Lord all that was done.</w:t>
      </w:r>
      <w:r>
        <w:rPr>
          <w:rStyle w:val="FootnoteReference"/>
        </w:rPr>
        <w:footnoteReference w:id="1641"/>
      </w:r>
    </w:p>
    <w:p>
      <w:r>
        <w:rPr>
          <w:b/>
        </w:rPr>
        <w:t xml:space="preserve">32 </w:t>
      </w:r>
      <w:r>
        <w:t xml:space="preserve">Then his Lord, after that he had called him, said to him, O you wicked slave, I forgave you all that debt, because you desired me:</w:t>
      </w:r>
      <w:r>
        <w:rPr>
          <w:rStyle w:val="FootnoteReference"/>
        </w:rPr>
        <w:footnoteReference w:id="1642"/>
      </w:r>
    </w:p>
    <w:p>
      <w:r>
        <w:rPr>
          <w:b/>
        </w:rPr>
        <w:t xml:space="preserve">33 </w:t>
      </w:r>
      <w:r>
        <w:t xml:space="preserve">Should not you also have had compassion on your fellow slave, even</w:t>
      </w:r>
      <w:r>
        <w:rPr>
          <w:rStyle w:val="FootnoteReference"/>
        </w:rPr>
        <w:footnoteReference w:id="1643"/>
      </w:r>
      <w:r>
        <w:t xml:space="preserve"> as I had pity on you?</w:t>
      </w:r>
    </w:p>
    <w:p>
      <w:r>
        <w:rPr>
          <w:b/>
        </w:rPr>
        <w:t xml:space="preserve">34 </w:t>
      </w:r>
      <w:r>
        <w:t xml:space="preserve">And his Lord was angry, and delivered</w:t>
      </w:r>
      <w:r>
        <w:rPr>
          <w:rStyle w:val="FootnoteReference"/>
        </w:rPr>
        <w:footnoteReference w:id="1644"/>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645"/>
      </w:r>
      <w:r>
        <w:t xml:space="preserve"> your hearts do not forgive every one his brother their trespasses.</w:t>
      </w:r>
      <w:r>
        <w:rPr>
          <w:rStyle w:val="FootnoteReference"/>
        </w:rPr>
        <w:footnoteReference w:id="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647"/>
      </w:r>
      <w:r>
        <w:t xml:space="preserve"> Jesus</w:t>
      </w:r>
      <w:r>
        <w:rPr>
          <w:rStyle w:val="FootnoteReference"/>
        </w:rPr>
        <w:footnoteReference w:id="1648"/>
      </w:r>
      <w:r>
        <w:t xml:space="preserve"> had finished these sayings, he departed</w:t>
      </w:r>
      <w:r>
        <w:rPr>
          <w:rStyle w:val="FootnoteReference"/>
        </w:rPr>
        <w:footnoteReference w:id="1649"/>
      </w:r>
      <w:r>
        <w:t xml:space="preserve"> from Galilee</w:t>
      </w:r>
      <w:r>
        <w:rPr>
          <w:rStyle w:val="FootnoteReference"/>
        </w:rPr>
        <w:footnoteReference w:id="1650"/>
      </w:r>
      <w:r>
        <w:t xml:space="preserve">, and came into the borders of Judea</w:t>
      </w:r>
      <w:r>
        <w:rPr>
          <w:rStyle w:val="FootnoteReference"/>
        </w:rPr>
        <w:footnoteReference w:id="1651"/>
      </w:r>
      <w:r>
        <w:t xml:space="preserve"> beyond Jordan</w:t>
      </w:r>
      <w:r>
        <w:rPr>
          <w:rStyle w:val="FootnoteReference"/>
        </w:rPr>
        <w:footnoteReference w:id="1652"/>
      </w:r>
      <w:r>
        <w:t xml:space="preserve">;</w:t>
      </w:r>
      <w:r>
        <w:rPr>
          <w:rStyle w:val="FootnoteReference"/>
        </w:rPr>
        <w:footnoteReference w:id="1653"/>
      </w:r>
    </w:p>
    <w:p>
      <w:r>
        <w:rPr>
          <w:b/>
        </w:rPr>
        <w:t xml:space="preserve">2 </w:t>
      </w:r>
      <w:r>
        <w:t xml:space="preserve">And great crowds followed him; and he healed them there.</w:t>
      </w:r>
      <w:r>
        <w:rPr>
          <w:rStyle w:val="FootnoteReference"/>
        </w:rPr>
        <w:footnoteReference w:id="1654"/>
      </w:r>
    </w:p>
    <w:p>
      <w:r>
        <w:rPr>
          <w:b/>
        </w:rPr>
        <w:t xml:space="preserve">3 </w:t>
      </w:r>
      <w:r>
        <w:t xml:space="preserve">The Pharisees</w:t>
      </w:r>
      <w:r>
        <w:rPr>
          <w:rStyle w:val="FootnoteReference"/>
        </w:rPr>
        <w:footnoteReference w:id="1655"/>
      </w:r>
      <w:r>
        <w:t xml:space="preserve"> also came to him, tempting</w:t>
      </w:r>
      <w:r>
        <w:rPr>
          <w:rStyle w:val="FootnoteReference"/>
        </w:rPr>
        <w:footnoteReference w:id="1656"/>
      </w:r>
      <w:r>
        <w:t xml:space="preserve"> him, and saying to him, Is it</w:t>
      </w:r>
      <w:r>
        <w:rPr>
          <w:rStyle w:val="FootnoteReference"/>
        </w:rPr>
        <w:footnoteReference w:id="1657"/>
      </w:r>
      <w:r>
        <w:t xml:space="preserve"> lawful for a man to release his wife for every cause?</w:t>
      </w:r>
    </w:p>
    <w:p>
      <w:r>
        <w:rPr>
          <w:b/>
        </w:rPr>
        <w:t xml:space="preserve">4 </w:t>
      </w:r>
      <w:r>
        <w:t xml:space="preserve">And he answered and said to them, Have</w:t>
      </w:r>
      <w:r>
        <w:rPr>
          <w:rStyle w:val="FootnoteReference"/>
        </w:rPr>
        <w:footnoteReference w:id="1658"/>
      </w:r>
      <w:r>
        <w:t xml:space="preserve"> you not read, that</w:t>
      </w:r>
      <w:r>
        <w:rPr>
          <w:rStyle w:val="FootnoteReference"/>
        </w:rPr>
        <w:footnoteReference w:id="1659"/>
      </w:r>
      <w:r>
        <w:t xml:space="preserve"> the one who made them at the beginning made them male and female,</w:t>
      </w:r>
    </w:p>
    <w:p>
      <w:r>
        <w:rPr>
          <w:b/>
        </w:rPr>
        <w:t xml:space="preserve">5 </w:t>
      </w:r>
      <w:r>
        <w:t xml:space="preserve">And said</w:t>
      </w:r>
      <w:r>
        <w:rPr>
          <w:rStyle w:val="FootnoteReference"/>
        </w:rPr>
        <w:footnoteReference w:id="1660"/>
      </w:r>
      <w:r>
        <w:t xml:space="preserve">, For this cause shall a man leave father and mother, and shall cling to his wife: and they</w:t>
      </w:r>
      <w:r>
        <w:rPr>
          <w:rStyle w:val="FootnoteReference"/>
        </w:rPr>
        <w:footnoteReference w:id="1661"/>
      </w:r>
      <w:r>
        <w:t xml:space="preserve"> two shall be one flesh?</w:t>
      </w:r>
      <w:r>
        <w:rPr>
          <w:rStyle w:val="FootnoteReference"/>
        </w:rPr>
        <w:footnoteReference w:id="1662"/>
      </w:r>
    </w:p>
    <w:p>
      <w:r>
        <w:rPr>
          <w:b/>
        </w:rPr>
        <w:t xml:space="preserve">6 </w:t>
      </w:r>
      <w:r>
        <w:t xml:space="preserve">Therefore they are no more two, but one flesh. What therefore God</w:t>
      </w:r>
      <w:r>
        <w:rPr>
          <w:rStyle w:val="FootnoteReference"/>
        </w:rPr>
        <w:footnoteReference w:id="1663"/>
      </w:r>
      <w:r>
        <w:t xml:space="preserve"> has joined together, let not man put asunder.</w:t>
      </w:r>
      <w:r>
        <w:rPr>
          <w:rStyle w:val="FootnoteReference"/>
        </w:rPr>
        <w:footnoteReference w:id="1664"/>
      </w:r>
      <w:r>
        <w:rPr>
          <w:rStyle w:val="FootnoteReference"/>
        </w:rPr>
        <w:footnoteReference w:id="1665"/>
      </w:r>
      <w:r>
        <w:rPr>
          <w:rStyle w:val="FootnoteReference"/>
        </w:rPr>
        <w:footnoteReference w:id="1666"/>
      </w:r>
      <w:r>
        <w:rPr>
          <w:rStyle w:val="FootnoteReference"/>
        </w:rPr>
        <w:footnoteReference w:id="1667"/>
      </w:r>
    </w:p>
    <w:p>
      <w:r>
        <w:rPr>
          <w:b/>
        </w:rPr>
        <w:t xml:space="preserve">7 </w:t>
      </w:r>
      <w:r>
        <w:t xml:space="preserve">They say to him, Why did Moses</w:t>
      </w:r>
      <w:r>
        <w:rPr>
          <w:rStyle w:val="FootnoteReference"/>
        </w:rPr>
        <w:footnoteReference w:id="1668"/>
      </w:r>
      <w:r>
        <w:t xml:space="preserve"> then command to give a writing of divorcement, and to</w:t>
      </w:r>
      <w:r>
        <w:rPr>
          <w:rStyle w:val="FootnoteReference"/>
        </w:rPr>
        <w:footnoteReference w:id="1669"/>
      </w:r>
      <w:r>
        <w:t xml:space="preserve"> release her?</w:t>
      </w:r>
      <w:r>
        <w:rPr>
          <w:rStyle w:val="FootnoteReference"/>
        </w:rPr>
        <w:footnoteReference w:id="1670"/>
      </w:r>
    </w:p>
    <w:p>
      <w:r>
        <w:rPr>
          <w:b/>
        </w:rPr>
        <w:t xml:space="preserve">8 </w:t>
      </w:r>
      <w:r>
        <w:t xml:space="preserve">He says to them, Moses because</w:t>
      </w:r>
      <w:r>
        <w:rPr>
          <w:rStyle w:val="FootnoteReference"/>
        </w:rPr>
        <w:footnoteReference w:id="1671"/>
      </w:r>
      <w:r>
        <w:t xml:space="preserve"> of the hardness of your hearts permitted you to release your wives: but from the beginning it was not so.</w:t>
      </w:r>
      <w:r>
        <w:rPr>
          <w:rStyle w:val="FootnoteReference"/>
        </w:rPr>
        <w:footnoteReference w:id="1672"/>
      </w:r>
      <w:r>
        <w:rPr>
          <w:rStyle w:val="FootnoteReference"/>
        </w:rPr>
        <w:footnoteReference w:id="1673"/>
      </w:r>
    </w:p>
    <w:p>
      <w:r>
        <w:rPr>
          <w:b/>
        </w:rPr>
        <w:t xml:space="preserve">9 </w:t>
      </w:r>
      <w:r>
        <w:t xml:space="preserve">And I say to you, Whoever shall release his wife, except</w:t>
      </w:r>
      <w:r>
        <w:rPr>
          <w:rStyle w:val="FootnoteReference"/>
        </w:rPr>
        <w:footnoteReference w:id="1674"/>
      </w:r>
      <w:r>
        <w:t xml:space="preserve"> it be for sexual immorality, and shall marry another, commits adultery: and whoever marries her who has been released does commit adultery.</w:t>
      </w:r>
      <w:r>
        <w:rPr>
          <w:rStyle w:val="FootnoteReference"/>
        </w:rPr>
        <w:footnoteReference w:id="1675"/>
      </w:r>
      <w:r>
        <w:rPr>
          <w:rStyle w:val="FootnoteReference"/>
        </w:rPr>
        <w:footnoteReference w:id="1676"/>
      </w:r>
    </w:p>
    <w:p>
      <w:r>
        <w:rPr>
          <w:b/>
        </w:rPr>
        <w:t xml:space="preserve">10 </w:t>
      </w:r>
      <w:r>
        <w:t xml:space="preserve">His disciples say to him, If the case of the man be so with his wife, it is not good to marry.</w:t>
      </w:r>
      <w:r>
        <w:rPr>
          <w:rStyle w:val="FootnoteReference"/>
        </w:rPr>
        <w:footnoteReference w:id="1677"/>
      </w:r>
    </w:p>
    <w:p>
      <w:r>
        <w:rPr>
          <w:b/>
        </w:rPr>
        <w:t xml:space="preserve">11 </w:t>
      </w:r>
      <w:r>
        <w:t xml:space="preserve">But he said to them, Not all men can receive this saying, except those to whom it is given.</w:t>
      </w:r>
      <w:r>
        <w:rPr>
          <w:rStyle w:val="FootnoteReference"/>
        </w:rPr>
        <w:footnoteReference w:id="1678"/>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679"/>
      </w:r>
      <w:r>
        <w:rPr>
          <w:rStyle w:val="FootnoteReference"/>
        </w:rPr>
        <w:footnoteReference w:id="1680"/>
      </w:r>
    </w:p>
    <w:p>
      <w:r>
        <w:rPr>
          <w:b/>
        </w:rPr>
        <w:t xml:space="preserve">13 </w:t>
      </w:r>
      <w:r>
        <w:t xml:space="preserve">Then were there brought</w:t>
      </w:r>
      <w:r>
        <w:rPr>
          <w:rStyle w:val="FootnoteReference"/>
        </w:rPr>
        <w:footnoteReference w:id="1681"/>
      </w:r>
      <w:r>
        <w:t xml:space="preserve"> to him little children, that he should put his hands on them, and pray: and the</w:t>
      </w:r>
      <w:r>
        <w:rPr>
          <w:rStyle w:val="FootnoteReference"/>
        </w:rPr>
        <w:footnoteReference w:id="168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83"/>
      </w:r>
      <w:r>
        <w:rPr>
          <w:rStyle w:val="FootnoteReference"/>
        </w:rPr>
        <w:footnoteReference w:id="1684"/>
      </w:r>
    </w:p>
    <w:p>
      <w:r>
        <w:rPr>
          <w:b/>
        </w:rPr>
        <w:t xml:space="preserve">15 </w:t>
      </w:r>
      <w:r>
        <w:t xml:space="preserve">And he laid his hands on them, and departed from there.</w:t>
      </w:r>
      <w:r>
        <w:rPr>
          <w:rStyle w:val="FootnoteReference"/>
        </w:rPr>
        <w:footnoteReference w:id="1685"/>
      </w:r>
    </w:p>
    <w:p>
      <w:r>
        <w:rPr>
          <w:b/>
        </w:rPr>
        <w:t xml:space="preserve">16 </w:t>
      </w:r>
      <w:r>
        <w:t xml:space="preserve">And, look, one came and said to him, Good Teacher, what</w:t>
      </w:r>
      <w:r>
        <w:rPr>
          <w:rStyle w:val="FootnoteReference"/>
        </w:rPr>
        <w:footnoteReference w:id="1686"/>
      </w:r>
      <w:r>
        <w:t xml:space="preserve"> good thing shall I do, that I may have eternal</w:t>
      </w:r>
      <w:r>
        <w:rPr>
          <w:rStyle w:val="FootnoteReference"/>
        </w:rPr>
        <w:footnoteReference w:id="1687"/>
      </w:r>
      <w:r>
        <w:t xml:space="preserve"> life?</w:t>
      </w:r>
      <w:r>
        <w:rPr>
          <w:rStyle w:val="FootnoteReference"/>
        </w:rPr>
        <w:footnoteReference w:id="1688"/>
      </w:r>
    </w:p>
    <w:p>
      <w:r>
        <w:rPr>
          <w:b/>
        </w:rPr>
        <w:t xml:space="preserve">17 </w:t>
      </w:r>
      <w:r>
        <w:t xml:space="preserve">And he said to him, Why do you call me good? there</w:t>
      </w:r>
      <w:r>
        <w:rPr>
          <w:rStyle w:val="FootnoteReference"/>
        </w:rPr>
        <w:footnoteReference w:id="1689"/>
      </w:r>
      <w:r>
        <w:t xml:space="preserve"> is none good but one, that is, God: but if you will enter into life, keep the commandments.</w:t>
      </w:r>
      <w:r>
        <w:rPr>
          <w:rStyle w:val="FootnoteReference"/>
        </w:rPr>
        <w:footnoteReference w:id="1690"/>
      </w:r>
    </w:p>
    <w:p>
      <w:r>
        <w:rPr>
          <w:b/>
        </w:rPr>
        <w:t xml:space="preserve">18 </w:t>
      </w:r>
      <w:r>
        <w:t xml:space="preserve">He says to him, Which</w:t>
      </w:r>
      <w:r>
        <w:rPr>
          <w:rStyle w:val="FootnoteReference"/>
        </w:rPr>
        <w:footnoteReference w:id="1691"/>
      </w:r>
      <w:r>
        <w:t xml:space="preserve">? Jesus said, You shall do no murder, You shall not commit adultery, You shall not steal, You shall not bear false witness,</w:t>
      </w:r>
      <w:r>
        <w:rPr>
          <w:rStyle w:val="FootnoteReference"/>
        </w:rPr>
        <w:footnoteReference w:id="1692"/>
      </w:r>
    </w:p>
    <w:p>
      <w:r>
        <w:rPr>
          <w:b/>
        </w:rPr>
        <w:t xml:space="preserve">19 </w:t>
      </w:r>
      <w:r>
        <w:t xml:space="preserve">Honor your father and your mother: and, You shall love your neighbor as yourself.</w:t>
      </w:r>
      <w:r>
        <w:rPr>
          <w:rStyle w:val="FootnoteReference"/>
        </w:rPr>
        <w:footnoteReference w:id="1693"/>
      </w:r>
      <w:r>
        <w:rPr>
          <w:rStyle w:val="FootnoteReference"/>
        </w:rPr>
        <w:footnoteReference w:id="1694"/>
      </w:r>
    </w:p>
    <w:p>
      <w:r>
        <w:rPr>
          <w:b/>
        </w:rPr>
        <w:t xml:space="preserve">20 </w:t>
      </w:r>
      <w:r>
        <w:t xml:space="preserve">The young man says to him, All these things have I kept from my youth up: what</w:t>
      </w:r>
      <w:r>
        <w:rPr>
          <w:rStyle w:val="FootnoteReference"/>
        </w:rPr>
        <w:footnoteReference w:id="1695"/>
      </w:r>
      <w:r>
        <w:t xml:space="preserve"> lack I yet?</w:t>
      </w:r>
      <w:r>
        <w:rPr>
          <w:rStyle w:val="FootnoteReference"/>
        </w:rPr>
        <w:footnoteReference w:id="169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97"/>
      </w:r>
      <w:r>
        <w:t xml:space="preserve"> and follow me.</w:t>
      </w:r>
      <w:r>
        <w:rPr>
          <w:rStyle w:val="FootnoteReference"/>
        </w:rPr>
        <w:footnoteReference w:id="1698"/>
      </w:r>
      <w:r>
        <w:rPr>
          <w:rStyle w:val="FootnoteReference"/>
        </w:rPr>
        <w:footnoteReference w:id="1699"/>
      </w:r>
    </w:p>
    <w:p>
      <w:r>
        <w:rPr>
          <w:b/>
        </w:rPr>
        <w:t xml:space="preserve">22 </w:t>
      </w:r>
      <w:r>
        <w:t xml:space="preserve">But when the young man heard that saying, he went</w:t>
      </w:r>
      <w:r>
        <w:rPr>
          <w:rStyle w:val="FootnoteReference"/>
        </w:rPr>
        <w:footnoteReference w:id="1700"/>
      </w:r>
      <w:r>
        <w:t xml:space="preserve"> away sorrowful: for he had great possessions.</w:t>
      </w:r>
      <w:r>
        <w:rPr>
          <w:rStyle w:val="FootnoteReference"/>
        </w:rPr>
        <w:footnoteReference w:id="1701"/>
      </w:r>
    </w:p>
    <w:p>
      <w:r>
        <w:rPr>
          <w:b/>
        </w:rPr>
        <w:t xml:space="preserve">23 </w:t>
      </w:r>
      <w:r>
        <w:t xml:space="preserve">Then said Jesus to his disciples, Amen, I say to you, That</w:t>
      </w:r>
      <w:r>
        <w:rPr>
          <w:rStyle w:val="FootnoteReference"/>
        </w:rPr>
        <w:footnoteReference w:id="1702"/>
      </w:r>
      <w:r>
        <w:t xml:space="preserve"> a rich man shall hardly enter</w:t>
      </w:r>
      <w:r>
        <w:rPr>
          <w:rStyle w:val="FootnoteReference"/>
        </w:rPr>
        <w:footnoteReference w:id="170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704"/>
      </w:r>
    </w:p>
    <w:p>
      <w:r>
        <w:rPr>
          <w:b/>
        </w:rPr>
        <w:t xml:space="preserve">25 </w:t>
      </w:r>
      <w:r>
        <w:t xml:space="preserve">When his disciples heard it, they were exceedingly amazed, saying, Who then can be saved?</w:t>
      </w:r>
      <w:r>
        <w:rPr>
          <w:rStyle w:val="FootnoteReference"/>
        </w:rPr>
        <w:footnoteReference w:id="1705"/>
      </w:r>
    </w:p>
    <w:p>
      <w:r>
        <w:rPr>
          <w:b/>
        </w:rPr>
        <w:t xml:space="preserve">26 </w:t>
      </w:r>
      <w:r>
        <w:t xml:space="preserve">But Jesus beheld them, and said to them, With men this is impossible; but with God all things are possible.</w:t>
      </w:r>
      <w:r>
        <w:rPr>
          <w:rStyle w:val="FootnoteReference"/>
        </w:rPr>
        <w:footnoteReference w:id="1706"/>
      </w:r>
    </w:p>
    <w:p>
      <w:r>
        <w:rPr>
          <w:b/>
        </w:rPr>
        <w:t xml:space="preserve">27 </w:t>
      </w:r>
      <w:r>
        <w:t xml:space="preserve">Then Peter</w:t>
      </w:r>
      <w:r>
        <w:rPr>
          <w:rStyle w:val="FootnoteReference"/>
        </w:rPr>
        <w:footnoteReference w:id="1707"/>
      </w:r>
      <w:r>
        <w:t xml:space="preserve"> answered and said to him, Look, we have forsaken</w:t>
      </w:r>
      <w:r>
        <w:rPr>
          <w:rStyle w:val="FootnoteReference"/>
        </w:rPr>
        <w:footnoteReference w:id="1708"/>
      </w:r>
      <w:r>
        <w:t xml:space="preserve"> all, and followed you; what</w:t>
      </w:r>
      <w:r>
        <w:rPr>
          <w:rStyle w:val="FootnoteReference"/>
        </w:rPr>
        <w:footnoteReference w:id="170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710"/>
      </w:r>
      <w:r>
        <w:t xml:space="preserve"> when</w:t>
      </w:r>
      <w:r>
        <w:rPr>
          <w:rStyle w:val="FootnoteReference"/>
        </w:rPr>
        <w:footnoteReference w:id="1711"/>
      </w:r>
      <w:r>
        <w:t xml:space="preserve"> the Son of man shall sit in the throne of his glory, you also shall sit upon twelve thrones, judging the twelve</w:t>
      </w:r>
      <w:r>
        <w:rPr>
          <w:rStyle w:val="FootnoteReference"/>
        </w:rPr>
        <w:footnoteReference w:id="1712"/>
      </w:r>
      <w:r>
        <w:t xml:space="preserve"> tribes of Israel</w:t>
      </w:r>
      <w:r>
        <w:rPr>
          <w:rStyle w:val="FootnoteReference"/>
        </w:rPr>
        <w:footnoteReference w:id="1713"/>
      </w:r>
      <w:r>
        <w:t xml:space="preserve">.</w:t>
      </w:r>
      <w:r>
        <w:rPr>
          <w:rStyle w:val="FootnoteReference"/>
        </w:rPr>
        <w:footnoteReference w:id="1714"/>
      </w:r>
    </w:p>
    <w:p>
      <w:r>
        <w:rPr>
          <w:b/>
        </w:rPr>
        <w:t xml:space="preserve">29 </w:t>
      </w:r>
      <w:r>
        <w:t xml:space="preserve">And every</w:t>
      </w:r>
      <w:r>
        <w:rPr>
          <w:rStyle w:val="FootnoteReference"/>
        </w:rPr>
        <w:footnoteReference w:id="1715"/>
      </w:r>
      <w:r>
        <w:t xml:space="preserve"> one that has forsaken houses, or brothers, or sisters, or father, or mother, or wife, or children, or lands, for my name's sake, shall receive a hundredfold, and shall inherit</w:t>
      </w:r>
      <w:r>
        <w:rPr>
          <w:rStyle w:val="FootnoteReference"/>
        </w:rPr>
        <w:footnoteReference w:id="1716"/>
      </w:r>
      <w:r>
        <w:t xml:space="preserve"> eternal life.</w:t>
      </w:r>
      <w:r>
        <w:rPr>
          <w:rStyle w:val="FootnoteReference"/>
        </w:rPr>
        <w:footnoteReference w:id="1717"/>
      </w:r>
      <w:r>
        <w:rPr>
          <w:rStyle w:val="FootnoteReference"/>
        </w:rPr>
        <w:footnoteReference w:id="1718"/>
      </w:r>
      <w:r>
        <w:rPr>
          <w:rStyle w:val="FootnoteReference"/>
        </w:rPr>
        <w:footnoteReference w:id="1719"/>
      </w:r>
    </w:p>
    <w:p>
      <w:r>
        <w:rPr>
          <w:b/>
        </w:rPr>
        <w:t xml:space="preserve">30 </w:t>
      </w:r>
      <w:r>
        <w:t xml:space="preserve">But many that are first shall be last; and the last shall be first.</w:t>
      </w:r>
      <w:r>
        <w:rPr>
          <w:rStyle w:val="FootnoteReference"/>
        </w:rPr>
        <w:footnoteReference w:id="1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721"/>
      </w:r>
      <w:r>
        <w:t xml:space="preserve"> of heaven is like a man</w:t>
      </w:r>
      <w:r>
        <w:rPr>
          <w:rStyle w:val="FootnoteReference"/>
        </w:rPr>
        <w:footnoteReference w:id="1722"/>
      </w:r>
      <w:r>
        <w:t xml:space="preserve"> who was a householder, who went out early</w:t>
      </w:r>
      <w:r>
        <w:rPr>
          <w:rStyle w:val="FootnoteReference"/>
        </w:rPr>
        <w:footnoteReference w:id="1723"/>
      </w:r>
      <w:r>
        <w:t xml:space="preserve"> in the morning to hire laborers into his vineyard.</w:t>
      </w:r>
      <w:r>
        <w:rPr>
          <w:rStyle w:val="FootnoteReference"/>
        </w:rPr>
        <w:footnoteReference w:id="1724"/>
      </w:r>
    </w:p>
    <w:p>
      <w:r>
        <w:rPr>
          <w:b/>
        </w:rPr>
        <w:t xml:space="preserve">2 </w:t>
      </w:r>
      <w:r>
        <w:t xml:space="preserve">And when he had</w:t>
      </w:r>
      <w:r>
        <w:rPr>
          <w:rStyle w:val="FootnoteReference"/>
        </w:rPr>
        <w:footnoteReference w:id="1725"/>
      </w:r>
      <w:r>
        <w:t xml:space="preserve"> agreed with the laborers for a denarius a day, he sent</w:t>
      </w:r>
      <w:r>
        <w:rPr>
          <w:rStyle w:val="FootnoteReference"/>
        </w:rPr>
        <w:footnoteReference w:id="1726"/>
      </w:r>
      <w:r>
        <w:t xml:space="preserve"> them into his vineyard.</w:t>
      </w:r>
      <w:r>
        <w:rPr>
          <w:rStyle w:val="FootnoteReference"/>
        </w:rPr>
        <w:footnoteReference w:id="1727"/>
      </w:r>
    </w:p>
    <w:p>
      <w:r>
        <w:rPr>
          <w:b/>
        </w:rPr>
        <w:t xml:space="preserve">3 </w:t>
      </w:r>
      <w:r>
        <w:t xml:space="preserve">And he went out about the third</w:t>
      </w:r>
      <w:r>
        <w:rPr>
          <w:rStyle w:val="FootnoteReference"/>
        </w:rPr>
        <w:footnoteReference w:id="1728"/>
      </w:r>
      <w:r>
        <w:t xml:space="preserve"> hour, and saw others standing</w:t>
      </w:r>
      <w:r>
        <w:rPr>
          <w:rStyle w:val="FootnoteReference"/>
        </w:rPr>
        <w:footnoteReference w:id="172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730"/>
      </w:r>
      <w:r>
        <w:rPr>
          <w:rStyle w:val="FootnoteReference"/>
        </w:rPr>
        <w:footnoteReference w:id="1731"/>
      </w:r>
    </w:p>
    <w:p>
      <w:r>
        <w:rPr>
          <w:b/>
        </w:rPr>
        <w:t xml:space="preserve">5 </w:t>
      </w:r>
      <w:r>
        <w:t xml:space="preserve">Again he went out about the sixth</w:t>
      </w:r>
      <w:r>
        <w:rPr>
          <w:rStyle w:val="FootnoteReference"/>
        </w:rPr>
        <w:footnoteReference w:id="1732"/>
      </w:r>
      <w:r>
        <w:t xml:space="preserve"> and ninth hour, and did</w:t>
      </w:r>
      <w:r>
        <w:rPr>
          <w:rStyle w:val="FootnoteReference"/>
        </w:rPr>
        <w:footnoteReference w:id="1733"/>
      </w:r>
      <w:r>
        <w:t xml:space="preserve"> likewise.</w:t>
      </w:r>
    </w:p>
    <w:p>
      <w:r>
        <w:rPr>
          <w:b/>
        </w:rPr>
        <w:t xml:space="preserve">6 </w:t>
      </w:r>
      <w:r>
        <w:t xml:space="preserve">And about the eleventh</w:t>
      </w:r>
      <w:r>
        <w:rPr>
          <w:rStyle w:val="FootnoteReference"/>
        </w:rPr>
        <w:footnoteReference w:id="1734"/>
      </w:r>
      <w:r>
        <w:t xml:space="preserve"> hour he went out, and found others standing idle, and says to them, Why do you stand here all the day idle?</w:t>
      </w:r>
      <w:r>
        <w:rPr>
          <w:rStyle w:val="FootnoteReference"/>
        </w:rPr>
        <w:footnoteReference w:id="1735"/>
      </w:r>
    </w:p>
    <w:p>
      <w:r>
        <w:rPr>
          <w:b/>
        </w:rPr>
        <w:t xml:space="preserve">7 </w:t>
      </w:r>
      <w:r>
        <w:t xml:space="preserve">They say to him, Because</w:t>
      </w:r>
      <w:r>
        <w:rPr>
          <w:rStyle w:val="FootnoteReference"/>
        </w:rPr>
        <w:footnoteReference w:id="1736"/>
      </w:r>
      <w:r>
        <w:t xml:space="preserve"> no one has hired us. He says to them, Go also into the vineyard; and whatever is right, that you shall receive.</w:t>
      </w:r>
      <w:r>
        <w:rPr>
          <w:rStyle w:val="FootnoteReference"/>
        </w:rPr>
        <w:footnoteReference w:id="1737"/>
      </w:r>
      <w:r>
        <w:rPr>
          <w:rStyle w:val="FootnoteReference"/>
        </w:rPr>
        <w:footnoteReference w:id="1738"/>
      </w:r>
    </w:p>
    <w:p>
      <w:r>
        <w:rPr>
          <w:b/>
        </w:rPr>
        <w:t xml:space="preserve">8 </w:t>
      </w:r>
      <w:r>
        <w:t xml:space="preserve">So when</w:t>
      </w:r>
      <w:r>
        <w:rPr>
          <w:rStyle w:val="FootnoteReference"/>
        </w:rPr>
        <w:footnoteReference w:id="1739"/>
      </w:r>
      <w:r>
        <w:t xml:space="preserve"> even had come, the Lord of the vineyard says to his steward, Call the laborers, and give them their hire, beginning from the last to the first.</w:t>
      </w:r>
      <w:r>
        <w:rPr>
          <w:rStyle w:val="FootnoteReference"/>
        </w:rPr>
        <w:footnoteReference w:id="1740"/>
      </w:r>
    </w:p>
    <w:p>
      <w:r>
        <w:rPr>
          <w:b/>
        </w:rPr>
        <w:t xml:space="preserve">9 </w:t>
      </w:r>
      <w:r>
        <w:t xml:space="preserve">And when those hired about the eleventh hour came, each man received a denarius.</w:t>
      </w:r>
      <w:r>
        <w:rPr>
          <w:rStyle w:val="FootnoteReference"/>
        </w:rPr>
        <w:footnoteReference w:id="1741"/>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742"/>
      </w:r>
      <w:r>
        <w:t xml:space="preserve"> against the householder,</w:t>
      </w:r>
    </w:p>
    <w:p>
      <w:r>
        <w:rPr>
          <w:b/>
        </w:rPr>
        <w:t xml:space="preserve">12 </w:t>
      </w:r>
      <w:r>
        <w:t xml:space="preserve">Saying, These last have worked but one hour, and you have made them equal</w:t>
      </w:r>
      <w:r>
        <w:rPr>
          <w:rStyle w:val="FootnoteReference"/>
        </w:rPr>
        <w:footnoteReference w:id="1743"/>
      </w:r>
      <w:r>
        <w:t xml:space="preserve"> to us, who have borne</w:t>
      </w:r>
      <w:r>
        <w:rPr>
          <w:rStyle w:val="FootnoteReference"/>
        </w:rPr>
        <w:footnoteReference w:id="1744"/>
      </w:r>
      <w:r>
        <w:t xml:space="preserve"> the burden and heat of the day.</w:t>
      </w:r>
    </w:p>
    <w:p>
      <w:r>
        <w:rPr>
          <w:b/>
        </w:rPr>
        <w:t xml:space="preserve">13 </w:t>
      </w:r>
      <w:r>
        <w:t xml:space="preserve">But he answered one of them, and said, Friend</w:t>
      </w:r>
      <w:r>
        <w:rPr>
          <w:rStyle w:val="FootnoteReference"/>
        </w:rPr>
        <w:footnoteReference w:id="1745"/>
      </w:r>
      <w:r>
        <w:t xml:space="preserve">, I do</w:t>
      </w:r>
      <w:r>
        <w:rPr>
          <w:rStyle w:val="FootnoteReference"/>
        </w:rPr>
        <w:footnoteReference w:id="1746"/>
      </w:r>
      <w:r>
        <w:t xml:space="preserve"> you no wrong: Did you not agree with me for a denarius?</w:t>
      </w:r>
    </w:p>
    <w:p>
      <w:r>
        <w:rPr>
          <w:b/>
        </w:rPr>
        <w:t xml:space="preserve">14 </w:t>
      </w:r>
      <w:r>
        <w:t xml:space="preserve">Take what is yours, and go your way: I will</w:t>
      </w:r>
      <w:r>
        <w:rPr>
          <w:rStyle w:val="FootnoteReference"/>
        </w:rPr>
        <w:footnoteReference w:id="1747"/>
      </w:r>
      <w:r>
        <w:t xml:space="preserve"> give to this last, even as to you.</w:t>
      </w:r>
      <w:r>
        <w:rPr>
          <w:rStyle w:val="FootnoteReference"/>
        </w:rPr>
        <w:footnoteReference w:id="1748"/>
      </w:r>
    </w:p>
    <w:p>
      <w:r>
        <w:rPr>
          <w:b/>
        </w:rPr>
        <w:t xml:space="preserve">15 </w:t>
      </w:r>
      <w:r>
        <w:t xml:space="preserve">Is it not lawful for me to do what I will with my own? Is your eye evil, because</w:t>
      </w:r>
      <w:r>
        <w:rPr>
          <w:rStyle w:val="FootnoteReference"/>
        </w:rPr>
        <w:footnoteReference w:id="1749"/>
      </w:r>
      <w:r>
        <w:t xml:space="preserve"> I am</w:t>
      </w:r>
      <w:r>
        <w:rPr>
          <w:rStyle w:val="FootnoteReference"/>
        </w:rPr>
        <w:footnoteReference w:id="1750"/>
      </w:r>
      <w:r>
        <w:t xml:space="preserve"> good?</w:t>
      </w:r>
      <w:r>
        <w:rPr>
          <w:rStyle w:val="FootnoteReference"/>
        </w:rPr>
        <w:footnoteReference w:id="1751"/>
      </w:r>
      <w:r>
        <w:rPr>
          <w:rStyle w:val="FootnoteReference"/>
        </w:rPr>
        <w:footnoteReference w:id="1752"/>
      </w:r>
    </w:p>
    <w:p>
      <w:r>
        <w:rPr>
          <w:b/>
        </w:rPr>
        <w:t xml:space="preserve">16 </w:t>
      </w:r>
      <w:r>
        <w:t xml:space="preserve">So the last</w:t>
      </w:r>
      <w:r>
        <w:rPr>
          <w:rStyle w:val="FootnoteReference"/>
        </w:rPr>
        <w:footnoteReference w:id="1753"/>
      </w:r>
      <w:r>
        <w:t xml:space="preserve"> shall be first, and the first last: for many are called, but few are chosen.</w:t>
      </w:r>
      <w:r>
        <w:rPr>
          <w:rStyle w:val="FootnoteReference"/>
        </w:rPr>
        <w:footnoteReference w:id="1754"/>
      </w:r>
    </w:p>
    <w:p>
      <w:r>
        <w:rPr>
          <w:b/>
        </w:rPr>
        <w:t xml:space="preserve">17 </w:t>
      </w:r>
      <w:r>
        <w:t xml:space="preserve">And as Jesus</w:t>
      </w:r>
      <w:r>
        <w:rPr>
          <w:rStyle w:val="FootnoteReference"/>
        </w:rPr>
        <w:footnoteReference w:id="1755"/>
      </w:r>
      <w:r>
        <w:t xml:space="preserve"> was going up to Jerusalem</w:t>
      </w:r>
      <w:r>
        <w:rPr>
          <w:rStyle w:val="FootnoteReference"/>
        </w:rPr>
        <w:footnoteReference w:id="1756"/>
      </w:r>
      <w:r>
        <w:t xml:space="preserve">, he took</w:t>
      </w:r>
      <w:r>
        <w:rPr>
          <w:rStyle w:val="FootnoteReference"/>
        </w:rPr>
        <w:footnoteReference w:id="1757"/>
      </w:r>
      <w:r>
        <w:t xml:space="preserve"> the twelve disciples apart in the way, and said to them,</w:t>
      </w:r>
      <w:r>
        <w:rPr>
          <w:rStyle w:val="FootnoteReference"/>
        </w:rPr>
        <w:footnoteReference w:id="1758"/>
      </w:r>
      <w:r>
        <w:rPr>
          <w:rStyle w:val="FootnoteReference"/>
        </w:rPr>
        <w:footnoteReference w:id="1759"/>
      </w:r>
    </w:p>
    <w:p>
      <w:r>
        <w:rPr>
          <w:b/>
        </w:rPr>
        <w:t xml:space="preserve">18 </w:t>
      </w:r>
      <w:r>
        <w:t xml:space="preserve">Look, we go up to Jerusalem; and the</w:t>
      </w:r>
      <w:r>
        <w:rPr>
          <w:rStyle w:val="FootnoteReference"/>
        </w:rPr>
        <w:footnoteReference w:id="1760"/>
      </w:r>
      <w:r>
        <w:t xml:space="preserve"> Son of man shall be betrayed to the chief priests and to the scribes, and they shall condemn him to death,</w:t>
      </w:r>
      <w:r>
        <w:rPr>
          <w:rStyle w:val="FootnoteReference"/>
        </w:rPr>
        <w:footnoteReference w:id="1761"/>
      </w:r>
    </w:p>
    <w:p>
      <w:r>
        <w:rPr>
          <w:b/>
        </w:rPr>
        <w:t xml:space="preserve">19 </w:t>
      </w:r>
      <w:r>
        <w:t xml:space="preserve">And shall deliver</w:t>
      </w:r>
      <w:r>
        <w:rPr>
          <w:rStyle w:val="FootnoteReference"/>
        </w:rPr>
        <w:footnoteReference w:id="1762"/>
      </w:r>
      <w:r>
        <w:t xml:space="preserve"> him to the nations to mock</w:t>
      </w:r>
      <w:r>
        <w:rPr>
          <w:rStyle w:val="FootnoteReference"/>
        </w:rPr>
        <w:footnoteReference w:id="1763"/>
      </w:r>
      <w:r>
        <w:t xml:space="preserve">, and to scourge, and to crucify him: and the third</w:t>
      </w:r>
      <w:r>
        <w:rPr>
          <w:rStyle w:val="FootnoteReference"/>
        </w:rPr>
        <w:footnoteReference w:id="1764"/>
      </w:r>
      <w:r>
        <w:t xml:space="preserve"> day he shall rise again.</w:t>
      </w:r>
    </w:p>
    <w:p>
      <w:r>
        <w:rPr>
          <w:b/>
        </w:rPr>
        <w:t xml:space="preserve">20 </w:t>
      </w:r>
      <w:r>
        <w:t xml:space="preserve">Then came</w:t>
      </w:r>
      <w:r>
        <w:rPr>
          <w:rStyle w:val="FootnoteReference"/>
        </w:rPr>
        <w:footnoteReference w:id="1765"/>
      </w:r>
      <w:r>
        <w:t xml:space="preserve"> to him the mother</w:t>
      </w:r>
      <w:r>
        <w:rPr>
          <w:rStyle w:val="FootnoteReference"/>
        </w:rPr>
        <w:footnoteReference w:id="1766"/>
      </w:r>
      <w:r>
        <w:t xml:space="preserve"> of Zebedees</w:t>
      </w:r>
      <w:r>
        <w:rPr>
          <w:rStyle w:val="FootnoteReference"/>
        </w:rPr>
        <w:footnoteReference w:id="1767"/>
      </w:r>
      <w:r>
        <w:t xml:space="preserve"> children with her sons, worshiping him, and desiring a certain thing of him.</w:t>
      </w:r>
      <w:r>
        <w:rPr>
          <w:rStyle w:val="FootnoteReference"/>
        </w:rPr>
        <w:footnoteReference w:id="1768"/>
      </w:r>
    </w:p>
    <w:p>
      <w:r>
        <w:rPr>
          <w:b/>
        </w:rPr>
        <w:t xml:space="preserve">21 </w:t>
      </w:r>
      <w:r>
        <w:t xml:space="preserve">And he said to her, What</w:t>
      </w:r>
      <w:r>
        <w:rPr>
          <w:rStyle w:val="FootnoteReference"/>
        </w:rPr>
        <w:footnoteReference w:id="1769"/>
      </w:r>
      <w:r>
        <w:t xml:space="preserve"> do you want? She says to him, Grant</w:t>
      </w:r>
      <w:r>
        <w:rPr>
          <w:rStyle w:val="FootnoteReference"/>
        </w:rPr>
        <w:footnoteReference w:id="1770"/>
      </w:r>
      <w:r>
        <w:t xml:space="preserve"> that these my two sons may sit, the one</w:t>
      </w:r>
      <w:r>
        <w:rPr>
          <w:rStyle w:val="FootnoteReference"/>
        </w:rPr>
        <w:footnoteReference w:id="1771"/>
      </w:r>
      <w:r>
        <w:t xml:space="preserve"> on your right hand, and the other on the left, in your kingdom.</w:t>
      </w:r>
      <w:r>
        <w:rPr>
          <w:rStyle w:val="FootnoteReference"/>
        </w:rPr>
        <w:footnoteReference w:id="1772"/>
      </w:r>
    </w:p>
    <w:p>
      <w:r>
        <w:rPr>
          <w:b/>
        </w:rPr>
        <w:t xml:space="preserve">22 </w:t>
      </w:r>
      <w:r>
        <w:t xml:space="preserve">But Jesus answered and said, You do not know what you ask. Are you able to drink of the cup</w:t>
      </w:r>
      <w:r>
        <w:rPr>
          <w:rStyle w:val="FootnoteReference"/>
        </w:rPr>
        <w:footnoteReference w:id="1773"/>
      </w:r>
      <w:r>
        <w:t xml:space="preserve"> that I shall drink of, and to be baptized with the</w:t>
      </w:r>
      <w:r>
        <w:rPr>
          <w:rStyle w:val="FootnoteReference"/>
        </w:rPr>
        <w:footnoteReference w:id="1774"/>
      </w:r>
      <w:r>
        <w:t xml:space="preserve"> baptism that I am baptized with? They say to him, We are able.</w:t>
      </w:r>
      <w:r>
        <w:rPr>
          <w:rStyle w:val="FootnoteReference"/>
        </w:rPr>
        <w:footnoteReference w:id="1775"/>
      </w:r>
      <w:r>
        <w:rPr>
          <w:rStyle w:val="FootnoteReference"/>
        </w:rPr>
        <w:footnoteReference w:id="1776"/>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7"/>
      </w:r>
      <w:r>
        <w:rPr>
          <w:rStyle w:val="FootnoteReference"/>
        </w:rPr>
        <w:footnoteReference w:id="1778"/>
      </w:r>
    </w:p>
    <w:p>
      <w:r>
        <w:rPr>
          <w:b/>
        </w:rPr>
        <w:t xml:space="preserve">24 </w:t>
      </w:r>
      <w:r>
        <w:t xml:space="preserve">And when the ten heard it, they were moved with indignation against the two brothers.</w:t>
      </w:r>
      <w:r>
        <w:rPr>
          <w:rStyle w:val="FootnoteReference"/>
        </w:rPr>
        <w:footnoteReference w:id="1779"/>
      </w:r>
    </w:p>
    <w:p>
      <w:r>
        <w:rPr>
          <w:b/>
        </w:rPr>
        <w:t xml:space="preserve">25 </w:t>
      </w:r>
      <w:r>
        <w:t xml:space="preserve">But Jesus called</w:t>
      </w:r>
      <w:r>
        <w:rPr>
          <w:rStyle w:val="FootnoteReference"/>
        </w:rPr>
        <w:footnoteReference w:id="1780"/>
      </w:r>
      <w:r>
        <w:t xml:space="preserve"> them to him, and said, You know that the princes</w:t>
      </w:r>
      <w:r>
        <w:rPr>
          <w:rStyle w:val="FootnoteReference"/>
        </w:rPr>
        <w:footnoteReference w:id="1781"/>
      </w:r>
      <w:r>
        <w:t xml:space="preserve"> of the nations exercise dominion</w:t>
      </w:r>
      <w:r>
        <w:rPr>
          <w:rStyle w:val="FootnoteReference"/>
        </w:rPr>
        <w:footnoteReference w:id="1782"/>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83"/>
      </w:r>
      <w:r>
        <w:t xml:space="preserve">;</w:t>
      </w:r>
      <w:r>
        <w:rPr>
          <w:rStyle w:val="FootnoteReference"/>
        </w:rPr>
        <w:footnoteReference w:id="1784"/>
      </w:r>
    </w:p>
    <w:p>
      <w:r>
        <w:rPr>
          <w:b/>
        </w:rPr>
        <w:t xml:space="preserve">27 </w:t>
      </w:r>
      <w:r>
        <w:t xml:space="preserve">And whoever will be chief among you, let him be your slave:</w:t>
      </w:r>
      <w:r>
        <w:rPr>
          <w:rStyle w:val="FootnoteReference"/>
        </w:rPr>
        <w:footnoteReference w:id="1785"/>
      </w:r>
    </w:p>
    <w:p>
      <w:r>
        <w:rPr>
          <w:b/>
        </w:rPr>
        <w:t xml:space="preserve">28 </w:t>
      </w:r>
      <w:r>
        <w:t xml:space="preserve">Even as the Son of man came</w:t>
      </w:r>
      <w:r>
        <w:rPr>
          <w:rStyle w:val="FootnoteReference"/>
        </w:rPr>
        <w:footnoteReference w:id="1786"/>
      </w:r>
      <w:r>
        <w:t xml:space="preserve"> not to be ministered to, but to minister, and to</w:t>
      </w:r>
      <w:r>
        <w:rPr>
          <w:rStyle w:val="FootnoteReference"/>
        </w:rPr>
        <w:footnoteReference w:id="1787"/>
      </w:r>
      <w:r>
        <w:t xml:space="preserve"> give his life a ransom for many.</w:t>
      </w:r>
      <w:r>
        <w:rPr>
          <w:rStyle w:val="FootnoteReference"/>
        </w:rPr>
        <w:footnoteReference w:id="1788"/>
      </w:r>
    </w:p>
    <w:p>
      <w:r>
        <w:rPr>
          <w:b/>
        </w:rPr>
        <w:t xml:space="preserve">29 </w:t>
      </w:r>
      <w:r>
        <w:t xml:space="preserve">And as they departed from Jericho</w:t>
      </w:r>
      <w:r>
        <w:rPr>
          <w:rStyle w:val="FootnoteReference"/>
        </w:rPr>
        <w:footnoteReference w:id="1789"/>
      </w:r>
      <w:r>
        <w:t xml:space="preserve">, a great crowd followed him.</w:t>
      </w:r>
      <w:r>
        <w:rPr>
          <w:rStyle w:val="FootnoteReference"/>
        </w:rPr>
        <w:footnoteReference w:id="1790"/>
      </w:r>
    </w:p>
    <w:p>
      <w:r>
        <w:rPr>
          <w:b/>
        </w:rPr>
        <w:t xml:space="preserve">30 </w:t>
      </w:r>
      <w:r>
        <w:t xml:space="preserve">And, look, two blind men sitting by the way side, when they heard that Jesus passed by, cried out, saying, Have</w:t>
      </w:r>
      <w:r>
        <w:rPr>
          <w:rStyle w:val="FootnoteReference"/>
        </w:rPr>
        <w:footnoteReference w:id="1791"/>
      </w:r>
      <w:r>
        <w:t xml:space="preserve"> mercy on us, O Lord, you son of David</w:t>
      </w:r>
      <w:r>
        <w:rPr>
          <w:rStyle w:val="FootnoteReference"/>
        </w:rPr>
        <w:footnoteReference w:id="1792"/>
      </w:r>
      <w:r>
        <w:t xml:space="preserve">.</w:t>
      </w:r>
      <w:r>
        <w:rPr>
          <w:rStyle w:val="FootnoteReference"/>
        </w:rPr>
        <w:footnoteReference w:id="1793"/>
      </w:r>
    </w:p>
    <w:p>
      <w:r>
        <w:rPr>
          <w:b/>
        </w:rPr>
        <w:t xml:space="preserve">31 </w:t>
      </w:r>
      <w:r>
        <w:t xml:space="preserve">And the crowd rebuked</w:t>
      </w:r>
      <w:r>
        <w:rPr>
          <w:rStyle w:val="FootnoteReference"/>
        </w:rPr>
        <w:footnoteReference w:id="1794"/>
      </w:r>
      <w:r>
        <w:t xml:space="preserve"> them, because they should be silent: but they cried</w:t>
      </w:r>
      <w:r>
        <w:rPr>
          <w:rStyle w:val="FootnoteReference"/>
        </w:rPr>
        <w:footnoteReference w:id="1795"/>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96"/>
      </w:r>
      <w:r>
        <w:t xml:space="preserve"> do you want me to do for you?</w:t>
      </w:r>
    </w:p>
    <w:p>
      <w:r>
        <w:rPr>
          <w:b/>
        </w:rPr>
        <w:t xml:space="preserve">33 </w:t>
      </w:r>
      <w:r>
        <w:t xml:space="preserve">They say to him, Lord</w:t>
      </w:r>
      <w:r>
        <w:rPr>
          <w:rStyle w:val="FootnoteReference"/>
        </w:rPr>
        <w:footnoteReference w:id="1797"/>
      </w:r>
      <w:r>
        <w:t xml:space="preserve">, that our eyes may be opened.</w:t>
      </w:r>
    </w:p>
    <w:p>
      <w:r>
        <w:rPr>
          <w:b/>
        </w:rPr>
        <w:t xml:space="preserve">34 </w:t>
      </w:r>
      <w:r>
        <w:t xml:space="preserve">So Jesus</w:t>
      </w:r>
      <w:r>
        <w:rPr>
          <w:rStyle w:val="FootnoteReference"/>
        </w:rPr>
        <w:footnoteReference w:id="1798"/>
      </w:r>
      <w:r>
        <w:t xml:space="preserve"> had compassion on them, and touched</w:t>
      </w:r>
      <w:r>
        <w:rPr>
          <w:rStyle w:val="FootnoteReference"/>
        </w:rPr>
        <w:footnoteReference w:id="1799"/>
      </w:r>
      <w:r>
        <w:t xml:space="preserve"> their eyes: and immediately their eyes received sight, and they</w:t>
      </w:r>
      <w:r>
        <w:rPr>
          <w:rStyle w:val="FootnoteReference"/>
        </w:rPr>
        <w:footnoteReference w:id="1800"/>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801"/>
      </w:r>
      <w:r>
        <w:t xml:space="preserve"> they drew near to Jerusalem</w:t>
      </w:r>
      <w:r>
        <w:rPr>
          <w:rStyle w:val="FootnoteReference"/>
        </w:rPr>
        <w:footnoteReference w:id="1802"/>
      </w:r>
      <w:r>
        <w:t xml:space="preserve">, and had come to Bethphage</w:t>
      </w:r>
      <w:r>
        <w:rPr>
          <w:rStyle w:val="FootnoteReference"/>
        </w:rPr>
        <w:footnoteReference w:id="1803"/>
      </w:r>
      <w:r>
        <w:t xml:space="preserve">, to the mount</w:t>
      </w:r>
      <w:r>
        <w:rPr>
          <w:rStyle w:val="FootnoteReference"/>
        </w:rPr>
        <w:footnoteReference w:id="1804"/>
      </w:r>
      <w:r>
        <w:t xml:space="preserve"> of Olives, then Jesus</w:t>
      </w:r>
      <w:r>
        <w:rPr>
          <w:rStyle w:val="FootnoteReference"/>
        </w:rPr>
        <w:footnoteReference w:id="1805"/>
      </w:r>
      <w:r>
        <w:t xml:space="preserve"> sent two disciples,</w:t>
      </w:r>
      <w:r>
        <w:rPr>
          <w:rStyle w:val="FootnoteReference"/>
        </w:rPr>
        <w:footnoteReference w:id="180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807"/>
      </w:r>
    </w:p>
    <w:p>
      <w:r>
        <w:rPr>
          <w:b/>
        </w:rPr>
        <w:t xml:space="preserve">3 </w:t>
      </w:r>
      <w:r>
        <w:t xml:space="preserve">And if anyone say anything to you, you shall say, The Lord</w:t>
      </w:r>
      <w:r>
        <w:rPr>
          <w:rStyle w:val="FootnoteReference"/>
        </w:rPr>
        <w:footnoteReference w:id="1808"/>
      </w:r>
      <w:r>
        <w:t xml:space="preserve"> has need of them; and immediately he will send them.</w:t>
      </w:r>
      <w:r>
        <w:rPr>
          <w:rStyle w:val="FootnoteReference"/>
        </w:rPr>
        <w:footnoteReference w:id="1809"/>
      </w:r>
    </w:p>
    <w:p>
      <w:r>
        <w:rPr>
          <w:b/>
        </w:rPr>
        <w:t xml:space="preserve">4 </w:t>
      </w:r>
      <w:r>
        <w:t xml:space="preserve">All this</w:t>
      </w:r>
      <w:r>
        <w:rPr>
          <w:rStyle w:val="FootnoteReference"/>
        </w:rPr>
        <w:footnoteReference w:id="1810"/>
      </w:r>
      <w:r>
        <w:t xml:space="preserve"> was done, that it might be fulfilled which was spoken by the prophet, saying</w:t>
      </w:r>
      <w:r>
        <w:rPr>
          <w:rStyle w:val="FootnoteReference"/>
        </w:rPr>
        <w:footnoteReference w:id="1811"/>
      </w:r>
      <w:r>
        <w:t xml:space="preserve">,</w:t>
      </w:r>
    </w:p>
    <w:p>
      <w:r>
        <w:rPr>
          <w:b/>
        </w:rPr>
        <w:t xml:space="preserve">5 </w:t>
      </w:r>
      <w:r>
        <w:t xml:space="preserve">Tell the daughter</w:t>
      </w:r>
      <w:r>
        <w:rPr>
          <w:rStyle w:val="FootnoteReference"/>
        </w:rPr>
        <w:footnoteReference w:id="1812"/>
      </w:r>
      <w:r>
        <w:t xml:space="preserve"> of Zion</w:t>
      </w:r>
      <w:r>
        <w:rPr>
          <w:rStyle w:val="FootnoteReference"/>
        </w:rPr>
        <w:footnoteReference w:id="1813"/>
      </w:r>
      <w:r>
        <w:t xml:space="preserve">, Look, your King comes to you, meek</w:t>
      </w:r>
      <w:r>
        <w:rPr>
          <w:rStyle w:val="FootnoteReference"/>
        </w:rPr>
        <w:footnoteReference w:id="1814"/>
      </w:r>
      <w:r>
        <w:t xml:space="preserve">, and sitting</w:t>
      </w:r>
      <w:r>
        <w:rPr>
          <w:rStyle w:val="FootnoteReference"/>
        </w:rPr>
        <w:footnoteReference w:id="1815"/>
      </w:r>
      <w:r>
        <w:t xml:space="preserve"> upon a donkey, and a colt the foal of a donkey.</w:t>
      </w:r>
      <w:r>
        <w:rPr>
          <w:rStyle w:val="FootnoteReference"/>
        </w:rPr>
        <w:footnoteReference w:id="1816"/>
      </w:r>
      <w:r>
        <w:rPr>
          <w:rStyle w:val="FootnoteReference"/>
        </w:rPr>
        <w:footnoteReference w:id="1817"/>
      </w:r>
    </w:p>
    <w:p>
      <w:r>
        <w:rPr>
          <w:b/>
        </w:rPr>
        <w:t xml:space="preserve">6 </w:t>
      </w:r>
      <w:r>
        <w:t xml:space="preserve">And the disciples went, and did</w:t>
      </w:r>
      <w:r>
        <w:rPr>
          <w:rStyle w:val="FootnoteReference"/>
        </w:rPr>
        <w:footnoteReference w:id="1818"/>
      </w:r>
      <w:r>
        <w:t xml:space="preserve"> as Jesus commanded them,</w:t>
      </w:r>
    </w:p>
    <w:p>
      <w:r>
        <w:rPr>
          <w:b/>
        </w:rPr>
        <w:t xml:space="preserve">7 </w:t>
      </w:r>
      <w:r>
        <w:t xml:space="preserve">And brought</w:t>
      </w:r>
      <w:r>
        <w:rPr>
          <w:rStyle w:val="FootnoteReference"/>
        </w:rPr>
        <w:footnoteReference w:id="1819"/>
      </w:r>
      <w:r>
        <w:t xml:space="preserve"> the donkey, and the colt, and put their clothes on them, and they set him on them.</w:t>
      </w:r>
      <w:r>
        <w:rPr>
          <w:rStyle w:val="FootnoteReference"/>
        </w:rPr>
        <w:footnoteReference w:id="1820"/>
      </w:r>
    </w:p>
    <w:p>
      <w:r>
        <w:rPr>
          <w:b/>
        </w:rPr>
        <w:t xml:space="preserve">8 </w:t>
      </w:r>
      <w:r>
        <w:t xml:space="preserve">And a very great crowd spread their clothes in the way; others</w:t>
      </w:r>
      <w:r>
        <w:rPr>
          <w:rStyle w:val="FootnoteReference"/>
        </w:rPr>
        <w:footnoteReference w:id="182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822"/>
      </w:r>
      <w:r>
        <w:t xml:space="preserve"> to the son of David</w:t>
      </w:r>
      <w:r>
        <w:rPr>
          <w:rStyle w:val="FootnoteReference"/>
        </w:rPr>
        <w:footnoteReference w:id="1823"/>
      </w:r>
      <w:r>
        <w:t xml:space="preserve">: Blessed</w:t>
      </w:r>
      <w:r>
        <w:rPr>
          <w:rStyle w:val="FootnoteReference"/>
        </w:rPr>
        <w:footnoteReference w:id="1824"/>
      </w:r>
      <w:r>
        <w:t xml:space="preserve"> is the one who comes in the name of the Lord; Hosanna in the highest</w:t>
      </w:r>
      <w:r>
        <w:rPr>
          <w:rStyle w:val="FootnoteReference"/>
        </w:rPr>
        <w:footnoteReference w:id="1825"/>
      </w:r>
      <w:r>
        <w:t xml:space="preserve">.</w:t>
      </w:r>
      <w:r>
        <w:rPr>
          <w:rStyle w:val="FootnoteReference"/>
        </w:rPr>
        <w:footnoteReference w:id="1826"/>
      </w:r>
    </w:p>
    <w:p>
      <w:r>
        <w:rPr>
          <w:b/>
        </w:rPr>
        <w:t xml:space="preserve">10 </w:t>
      </w:r>
      <w:r>
        <w:t xml:space="preserve">And when he had come into Jerusalem, all the city was moved, saying, Who is this?</w:t>
      </w:r>
      <w:r>
        <w:rPr>
          <w:rStyle w:val="FootnoteReference"/>
        </w:rPr>
        <w:footnoteReference w:id="1827"/>
      </w:r>
      <w:r>
        <w:rPr>
          <w:rStyle w:val="FootnoteReference"/>
        </w:rPr>
        <w:footnoteReference w:id="1828"/>
      </w:r>
    </w:p>
    <w:p>
      <w:r>
        <w:rPr>
          <w:b/>
        </w:rPr>
        <w:t xml:space="preserve">11 </w:t>
      </w:r>
      <w:r>
        <w:t xml:space="preserve">And the crowd said, This</w:t>
      </w:r>
      <w:r>
        <w:rPr>
          <w:rStyle w:val="FootnoteReference"/>
        </w:rPr>
        <w:footnoteReference w:id="1829"/>
      </w:r>
      <w:r>
        <w:t xml:space="preserve"> is Jesus the prophet of Nazareth</w:t>
      </w:r>
      <w:r>
        <w:rPr>
          <w:rStyle w:val="FootnoteReference"/>
        </w:rPr>
        <w:footnoteReference w:id="1830"/>
      </w:r>
      <w:r>
        <w:t xml:space="preserve"> of Galilee</w:t>
      </w:r>
      <w:r>
        <w:rPr>
          <w:rStyle w:val="FootnoteReference"/>
        </w:rPr>
        <w:footnoteReference w:id="1831"/>
      </w:r>
      <w:r>
        <w:t xml:space="preserve">.</w:t>
      </w:r>
      <w:r>
        <w:rPr>
          <w:rStyle w:val="FootnoteReference"/>
        </w:rPr>
        <w:footnoteReference w:id="1832"/>
      </w:r>
      <w:r>
        <w:rPr>
          <w:rStyle w:val="FootnoteReference"/>
        </w:rPr>
        <w:footnoteReference w:id="1833"/>
      </w:r>
    </w:p>
    <w:p>
      <w:r>
        <w:rPr>
          <w:b/>
        </w:rPr>
        <w:t xml:space="preserve">12 </w:t>
      </w:r>
      <w:r>
        <w:t xml:space="preserve">And Jesus went</w:t>
      </w:r>
      <w:r>
        <w:rPr>
          <w:rStyle w:val="FootnoteReference"/>
        </w:rPr>
        <w:footnoteReference w:id="1834"/>
      </w:r>
      <w:r>
        <w:t xml:space="preserve"> into the temple of God</w:t>
      </w:r>
      <w:r>
        <w:rPr>
          <w:rStyle w:val="FootnoteReference"/>
        </w:rPr>
        <w:footnoteReference w:id="1835"/>
      </w:r>
      <w:r>
        <w:t xml:space="preserve">, and cast</w:t>
      </w:r>
      <w:r>
        <w:rPr>
          <w:rStyle w:val="FootnoteReference"/>
        </w:rPr>
        <w:footnoteReference w:id="1836"/>
      </w:r>
      <w:r>
        <w:t xml:space="preserve"> out all those who sold and bought in the temple, and overthrew the tables of the moneychangers</w:t>
      </w:r>
      <w:r>
        <w:rPr>
          <w:rStyle w:val="FootnoteReference"/>
        </w:rPr>
        <w:footnoteReference w:id="1837"/>
      </w:r>
      <w:r>
        <w:t xml:space="preserve">, and the seats of those who sold doves</w:t>
      </w:r>
      <w:r>
        <w:rPr>
          <w:rStyle w:val="FootnoteReference"/>
        </w:rPr>
        <w:footnoteReference w:id="1838"/>
      </w:r>
      <w:r>
        <w:t xml:space="preserve">,</w:t>
      </w:r>
      <w:r>
        <w:rPr>
          <w:rStyle w:val="FootnoteReference"/>
        </w:rPr>
        <w:footnoteReference w:id="1839"/>
      </w:r>
      <w:r>
        <w:rPr>
          <w:rStyle w:val="FootnoteReference"/>
        </w:rPr>
        <w:footnoteReference w:id="1840"/>
      </w:r>
    </w:p>
    <w:p>
      <w:r>
        <w:rPr>
          <w:b/>
        </w:rPr>
        <w:t xml:space="preserve">13 </w:t>
      </w:r>
      <w:r>
        <w:t xml:space="preserve">And said to them, It is</w:t>
      </w:r>
      <w:r>
        <w:rPr>
          <w:rStyle w:val="FootnoteReference"/>
        </w:rPr>
        <w:footnoteReference w:id="1841"/>
      </w:r>
      <w:r>
        <w:t xml:space="preserve"> written, My house shall be called the house of prayer; but you have made it a den of thieves.</w:t>
      </w:r>
      <w:r>
        <w:rPr>
          <w:rStyle w:val="FootnoteReference"/>
        </w:rPr>
        <w:footnoteReference w:id="1842"/>
      </w:r>
      <w:r>
        <w:rPr>
          <w:rStyle w:val="FootnoteReference"/>
        </w:rPr>
        <w:footnoteReference w:id="1843"/>
      </w:r>
    </w:p>
    <w:p>
      <w:r>
        <w:rPr>
          <w:b/>
        </w:rPr>
        <w:t xml:space="preserve">14 </w:t>
      </w:r>
      <w:r>
        <w:t xml:space="preserve">And the blind and the lame came to him in the temple; and he healed them.</w:t>
      </w:r>
      <w:r>
        <w:rPr>
          <w:rStyle w:val="FootnoteReference"/>
        </w:rPr>
        <w:footnoteReference w:id="1844"/>
      </w:r>
    </w:p>
    <w:p>
      <w:r>
        <w:rPr>
          <w:b/>
        </w:rPr>
        <w:t xml:space="preserve">15 </w:t>
      </w:r>
      <w:r>
        <w:t xml:space="preserve">And when</w:t>
      </w:r>
      <w:r>
        <w:rPr>
          <w:rStyle w:val="FootnoteReference"/>
        </w:rPr>
        <w:footnoteReference w:id="1845"/>
      </w:r>
      <w:r>
        <w:t xml:space="preserve"> the chief priests and scribes saw the wonderful things that he did, and the children crying in the temple, and saying, Hosanna</w:t>
      </w:r>
      <w:r>
        <w:rPr>
          <w:rStyle w:val="FootnoteReference"/>
        </w:rPr>
        <w:footnoteReference w:id="1846"/>
      </w:r>
      <w:r>
        <w:t xml:space="preserve"> to the son of David; they were</w:t>
      </w:r>
      <w:r>
        <w:rPr>
          <w:rStyle w:val="FootnoteReference"/>
        </w:rPr>
        <w:footnoteReference w:id="1847"/>
      </w:r>
      <w:r>
        <w:t xml:space="preserve"> greatly displeased,</w:t>
      </w:r>
    </w:p>
    <w:p>
      <w:r>
        <w:rPr>
          <w:b/>
        </w:rPr>
        <w:t xml:space="preserve">16 </w:t>
      </w:r>
      <w:r>
        <w:t xml:space="preserve">And said to him, Do you hear what these say? And Jesus says to them, Yes; have</w:t>
      </w:r>
      <w:r>
        <w:rPr>
          <w:rStyle w:val="FootnoteReference"/>
        </w:rPr>
        <w:footnoteReference w:id="1848"/>
      </w:r>
      <w:r>
        <w:t xml:space="preserve"> you never read, Out of the mouth of babes and infants you have perfected praise?</w:t>
      </w:r>
      <w:r>
        <w:rPr>
          <w:rStyle w:val="FootnoteReference"/>
        </w:rPr>
        <w:footnoteReference w:id="1849"/>
      </w:r>
      <w:r>
        <w:rPr>
          <w:rStyle w:val="FootnoteReference"/>
        </w:rPr>
        <w:footnoteReference w:id="1850"/>
      </w:r>
    </w:p>
    <w:p>
      <w:r>
        <w:rPr>
          <w:b/>
        </w:rPr>
        <w:t xml:space="preserve">17 </w:t>
      </w:r>
      <w:r>
        <w:t xml:space="preserve">And he left</w:t>
      </w:r>
      <w:r>
        <w:rPr>
          <w:rStyle w:val="FootnoteReference"/>
        </w:rPr>
        <w:footnoteReference w:id="1851"/>
      </w:r>
      <w:r>
        <w:t xml:space="preserve"> them, and went out of the city into Bethany</w:t>
      </w:r>
      <w:r>
        <w:rPr>
          <w:rStyle w:val="FootnoteReference"/>
        </w:rPr>
        <w:footnoteReference w:id="1852"/>
      </w:r>
      <w:r>
        <w:t xml:space="preserve">; and he lodged there.</w:t>
      </w:r>
      <w:r>
        <w:rPr>
          <w:rStyle w:val="FootnoteReference"/>
        </w:rPr>
        <w:footnoteReference w:id="1853"/>
      </w:r>
    </w:p>
    <w:p>
      <w:r>
        <w:rPr>
          <w:b/>
        </w:rPr>
        <w:t xml:space="preserve">18 </w:t>
      </w:r>
      <w:r>
        <w:t xml:space="preserve">Now in the morning as he returned into the city, he was hungry.</w:t>
      </w:r>
      <w:r>
        <w:rPr>
          <w:rStyle w:val="FootnoteReference"/>
        </w:rPr>
        <w:footnoteReference w:id="1854"/>
      </w:r>
      <w:r>
        <w:rPr>
          <w:rStyle w:val="FootnoteReference"/>
        </w:rPr>
        <w:footnoteReference w:id="1855"/>
      </w:r>
    </w:p>
    <w:p>
      <w:r>
        <w:rPr>
          <w:b/>
        </w:rPr>
        <w:t xml:space="preserve">19 </w:t>
      </w:r>
      <w:r>
        <w:t xml:space="preserve">And when he saw a fig tree in the way, he came to it, and found</w:t>
      </w:r>
      <w:r>
        <w:rPr>
          <w:rStyle w:val="FootnoteReference"/>
        </w:rPr>
        <w:footnoteReference w:id="1856"/>
      </w:r>
      <w:r>
        <w:t xml:space="preserve"> nothing thereon, but leaves only, and said to it, Let no fruit grow on you henceforward forever. And immediately the fig tree</w:t>
      </w:r>
      <w:r>
        <w:rPr>
          <w:rStyle w:val="FootnoteReference"/>
        </w:rPr>
        <w:footnoteReference w:id="1857"/>
      </w:r>
      <w:r>
        <w:t xml:space="preserve"> withered away.</w:t>
      </w:r>
      <w:r>
        <w:rPr>
          <w:rStyle w:val="FootnoteReference"/>
        </w:rPr>
        <w:footnoteReference w:id="1858"/>
      </w:r>
    </w:p>
    <w:p>
      <w:r>
        <w:rPr>
          <w:b/>
        </w:rPr>
        <w:t xml:space="preserve">20 </w:t>
      </w:r>
      <w:r>
        <w:t xml:space="preserve">And when the disciples saw it, they marveled, saying, How soon is the fig tree withered away!</w:t>
      </w:r>
      <w:r>
        <w:rPr>
          <w:rStyle w:val="FootnoteReference"/>
        </w:rPr>
        <w:footnoteReference w:id="1859"/>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60"/>
      </w:r>
      <w:r>
        <w:rPr>
          <w:rStyle w:val="FootnoteReference"/>
        </w:rPr>
        <w:footnoteReference w:id="1861"/>
      </w:r>
    </w:p>
    <w:p>
      <w:r>
        <w:rPr>
          <w:b/>
        </w:rPr>
        <w:t xml:space="preserve">22 </w:t>
      </w:r>
      <w:r>
        <w:t xml:space="preserve">And all things, whatever you shall ask in prayer, believing, you shall receive.</w:t>
      </w:r>
      <w:r>
        <w:rPr>
          <w:rStyle w:val="FootnoteReference"/>
        </w:rPr>
        <w:footnoteReference w:id="1862"/>
      </w:r>
    </w:p>
    <w:p>
      <w:r>
        <w:rPr>
          <w:b/>
        </w:rPr>
        <w:t xml:space="preserve">23 </w:t>
      </w:r>
      <w:r>
        <w:t xml:space="preserve">And when</w:t>
      </w:r>
      <w:r>
        <w:rPr>
          <w:rStyle w:val="FootnoteReference"/>
        </w:rPr>
        <w:footnoteReference w:id="1863"/>
      </w:r>
      <w:r>
        <w:t xml:space="preserve"> he had come into the temple, the chief priests</w:t>
      </w:r>
      <w:r>
        <w:rPr>
          <w:rStyle w:val="FootnoteReference"/>
        </w:rPr>
        <w:footnoteReference w:id="1864"/>
      </w:r>
      <w:r>
        <w:t xml:space="preserve"> and the elders of the people came to him as he was teaching, and said, By what</w:t>
      </w:r>
      <w:r>
        <w:rPr>
          <w:rStyle w:val="FootnoteReference"/>
        </w:rPr>
        <w:footnoteReference w:id="1865"/>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866"/>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867"/>
      </w:r>
      <w:r>
        <w:t xml:space="preserve"> of John</w:t>
      </w:r>
      <w:r>
        <w:rPr>
          <w:rStyle w:val="FootnoteReference"/>
        </w:rPr>
        <w:footnoteReference w:id="1868"/>
      </w:r>
      <w:r>
        <w:t xml:space="preserve">, From where was it? from heaven, or of men? And they reasoned with themselves, saying, If we shall say, From heaven; he will say to us, Why did you not then believe him?</w:t>
      </w:r>
      <w:r>
        <w:rPr>
          <w:rStyle w:val="FootnoteReference"/>
        </w:rPr>
        <w:footnoteReference w:id="1869"/>
      </w:r>
    </w:p>
    <w:p>
      <w:r>
        <w:rPr>
          <w:b/>
        </w:rPr>
        <w:t xml:space="preserve">26 </w:t>
      </w:r>
      <w:r>
        <w:t xml:space="preserve">But if we shall say, Of men; we fear</w:t>
      </w:r>
      <w:r>
        <w:rPr>
          <w:rStyle w:val="FootnoteReference"/>
        </w:rPr>
        <w:footnoteReference w:id="1870"/>
      </w:r>
      <w:r>
        <w:t xml:space="preserve"> the people; for all hold John as a prophet.</w:t>
      </w:r>
      <w:r>
        <w:rPr>
          <w:rStyle w:val="FootnoteReference"/>
        </w:rPr>
        <w:footnoteReference w:id="1871"/>
      </w:r>
    </w:p>
    <w:p>
      <w:r>
        <w:rPr>
          <w:b/>
        </w:rPr>
        <w:t xml:space="preserve">27 </w:t>
      </w:r>
      <w:r>
        <w:t xml:space="preserve">And they answered Jesus, and said, We cannot tell</w:t>
      </w:r>
      <w:r>
        <w:rPr>
          <w:rStyle w:val="FootnoteReference"/>
        </w:rPr>
        <w:footnoteReference w:id="1872"/>
      </w:r>
      <w:r>
        <w:t xml:space="preserve">. And he said to them, Neither do I tell you by what authority I do these things.</w:t>
      </w:r>
    </w:p>
    <w:p>
      <w:r>
        <w:rPr>
          <w:b/>
        </w:rPr>
        <w:t xml:space="preserve">28 </w:t>
      </w:r>
      <w:r>
        <w:t xml:space="preserve">But what</w:t>
      </w:r>
      <w:r>
        <w:rPr>
          <w:rStyle w:val="FootnoteReference"/>
        </w:rPr>
        <w:footnoteReference w:id="1873"/>
      </w:r>
      <w:r>
        <w:t xml:space="preserve"> do you think? A certain</w:t>
      </w:r>
      <w:r>
        <w:rPr>
          <w:rStyle w:val="FootnoteReference"/>
        </w:rPr>
        <w:footnoteReference w:id="1874"/>
      </w:r>
      <w:r>
        <w:t xml:space="preserve"> man had two sons</w:t>
      </w:r>
      <w:r>
        <w:rPr>
          <w:rStyle w:val="FootnoteReference"/>
        </w:rPr>
        <w:footnoteReference w:id="1875"/>
      </w:r>
      <w:r>
        <w:t xml:space="preserve">; and he came to the first, and said, Son, go work today in my vineyard.</w:t>
      </w:r>
    </w:p>
    <w:p>
      <w:r>
        <w:rPr>
          <w:b/>
        </w:rPr>
        <w:t xml:space="preserve">29 </w:t>
      </w:r>
      <w:r>
        <w:t xml:space="preserve">He answered and said, I will not</w:t>
      </w:r>
      <w:r>
        <w:rPr>
          <w:rStyle w:val="FootnoteReference"/>
        </w:rPr>
        <w:footnoteReference w:id="1876"/>
      </w:r>
      <w:r>
        <w:t xml:space="preserve">: but afterward he repented</w:t>
      </w:r>
      <w:r>
        <w:rPr>
          <w:rStyle w:val="FootnoteReference"/>
        </w:rPr>
        <w:footnoteReference w:id="1877"/>
      </w:r>
      <w:r>
        <w:t xml:space="preserve">, and went.</w:t>
      </w:r>
    </w:p>
    <w:p>
      <w:r>
        <w:rPr>
          <w:b/>
        </w:rPr>
        <w:t xml:space="preserve">30 </w:t>
      </w:r>
      <w:r>
        <w:t xml:space="preserve">And he came to the second, and said likewise. And he answered and said, I go</w:t>
      </w:r>
      <w:r>
        <w:rPr>
          <w:rStyle w:val="FootnoteReference"/>
        </w:rPr>
        <w:footnoteReference w:id="1878"/>
      </w:r>
      <w:r>
        <w:t xml:space="preserve">, sir: and he did not go.</w:t>
      </w:r>
    </w:p>
    <w:p>
      <w:r>
        <w:rPr>
          <w:b/>
        </w:rPr>
        <w:t xml:space="preserve">31 </w:t>
      </w:r>
      <w:r>
        <w:t xml:space="preserve">Whether of them two did the will of his father? They say to him, The first</w:t>
      </w:r>
      <w:r>
        <w:rPr>
          <w:rStyle w:val="FootnoteReference"/>
        </w:rPr>
        <w:footnoteReference w:id="1879"/>
      </w:r>
      <w:r>
        <w:t xml:space="preserve">. Jesus says to them, Amen, I say to you, That the tax collectors and the prostitutes go into the kingdom of God before you.</w:t>
      </w:r>
      <w:r>
        <w:rPr>
          <w:rStyle w:val="FootnoteReference"/>
        </w:rPr>
        <w:footnoteReference w:id="1880"/>
      </w:r>
      <w:r>
        <w:rPr>
          <w:rStyle w:val="FootnoteReference"/>
        </w:rPr>
        <w:footnoteReference w:id="1881"/>
      </w:r>
      <w:r>
        <w:rPr>
          <w:rStyle w:val="FootnoteReference"/>
        </w:rPr>
        <w:footnoteReference w:id="1882"/>
      </w:r>
    </w:p>
    <w:p>
      <w:r>
        <w:rPr>
          <w:b/>
        </w:rPr>
        <w:t xml:space="preserve">32 </w:t>
      </w:r>
      <w:r>
        <w:t xml:space="preserve">For John came</w:t>
      </w:r>
      <w:r>
        <w:rPr>
          <w:rStyle w:val="FootnoteReference"/>
        </w:rPr>
        <w:footnoteReference w:id="1883"/>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4"/>
      </w:r>
      <w:r>
        <w:rPr>
          <w:rStyle w:val="FootnoteReference"/>
        </w:rPr>
        <w:footnoteReference w:id="1885"/>
      </w:r>
      <w:r>
        <w:rPr>
          <w:rStyle w:val="FootnoteReference"/>
        </w:rPr>
        <w:footnoteReference w:id="1886"/>
      </w:r>
    </w:p>
    <w:p>
      <w:r>
        <w:rPr>
          <w:b/>
        </w:rPr>
        <w:t xml:space="preserve">33 </w:t>
      </w:r>
      <w:r>
        <w:t xml:space="preserve">Hear</w:t>
      </w:r>
      <w:r>
        <w:rPr>
          <w:rStyle w:val="FootnoteReference"/>
        </w:rPr>
        <w:footnoteReference w:id="1887"/>
      </w:r>
      <w:r>
        <w:t xml:space="preserve"> another parable: There</w:t>
      </w:r>
      <w:r>
        <w:rPr>
          <w:rStyle w:val="FootnoteReference"/>
        </w:rPr>
        <w:footnoteReference w:id="1888"/>
      </w:r>
      <w:r>
        <w:t xml:space="preserve"> was a certain householder, who planted a vineyard, and hedged it round about, and dug a winepress in it, and built a tower, and leased it to tenant farmers, and went</w:t>
      </w:r>
      <w:r>
        <w:rPr>
          <w:rStyle w:val="FootnoteReference"/>
        </w:rPr>
        <w:footnoteReference w:id="1889"/>
      </w:r>
      <w:r>
        <w:t xml:space="preserve"> into a far country:</w:t>
      </w:r>
      <w:r>
        <w:rPr>
          <w:rStyle w:val="FootnoteReference"/>
        </w:rPr>
        <w:footnoteReference w:id="1890"/>
      </w:r>
    </w:p>
    <w:p>
      <w:r>
        <w:rPr>
          <w:b/>
        </w:rPr>
        <w:t xml:space="preserve">34 </w:t>
      </w:r>
      <w:r>
        <w:t xml:space="preserve">And when the time of the fruit drew near, he sent</w:t>
      </w:r>
      <w:r>
        <w:rPr>
          <w:rStyle w:val="FootnoteReference"/>
        </w:rPr>
        <w:footnoteReference w:id="1891"/>
      </w:r>
      <w:r>
        <w:t xml:space="preserve"> his slaves to the husbandmen, that</w:t>
      </w:r>
      <w:r>
        <w:rPr>
          <w:rStyle w:val="FootnoteReference"/>
        </w:rPr>
        <w:footnoteReference w:id="1892"/>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93"/>
      </w:r>
    </w:p>
    <w:p>
      <w:r>
        <w:rPr>
          <w:b/>
        </w:rPr>
        <w:t xml:space="preserve">36 </w:t>
      </w:r>
      <w:r>
        <w:t xml:space="preserve">Again, he sent other slaves more than the first: and they did to them likewise.</w:t>
      </w:r>
      <w:r>
        <w:rPr>
          <w:rStyle w:val="FootnoteReference"/>
        </w:rPr>
        <w:footnoteReference w:id="1894"/>
      </w:r>
    </w:p>
    <w:p>
      <w:r>
        <w:rPr>
          <w:b/>
        </w:rPr>
        <w:t xml:space="preserve">37 </w:t>
      </w:r>
      <w:r>
        <w:t xml:space="preserve">But last</w:t>
      </w:r>
      <w:r>
        <w:rPr>
          <w:rStyle w:val="FootnoteReference"/>
        </w:rPr>
        <w:footnoteReference w:id="1895"/>
      </w:r>
      <w:r>
        <w:t xml:space="preserve"> of all he sent to them his son, saying, They will respect my son.</w:t>
      </w:r>
      <w:r>
        <w:rPr>
          <w:rStyle w:val="FootnoteReference"/>
        </w:rPr>
        <w:footnoteReference w:id="1896"/>
      </w:r>
    </w:p>
    <w:p>
      <w:r>
        <w:rPr>
          <w:b/>
        </w:rPr>
        <w:t xml:space="preserve">38 </w:t>
      </w:r>
      <w:r>
        <w:t xml:space="preserve">But when the tenant farmers saw the son, they said among themselves, This</w:t>
      </w:r>
      <w:r>
        <w:rPr>
          <w:rStyle w:val="FootnoteReference"/>
        </w:rPr>
        <w:footnoteReference w:id="1897"/>
      </w:r>
      <w:r>
        <w:t xml:space="preserve"> is the heir; come, let us kill him, and let us seize his inheritance.</w:t>
      </w:r>
    </w:p>
    <w:p>
      <w:r>
        <w:rPr>
          <w:b/>
        </w:rPr>
        <w:t xml:space="preserve">39 </w:t>
      </w:r>
      <w:r>
        <w:t xml:space="preserve">And they caught</w:t>
      </w:r>
      <w:r>
        <w:rPr>
          <w:rStyle w:val="FootnoteReference"/>
        </w:rPr>
        <w:footnoteReference w:id="1898"/>
      </w:r>
      <w:r>
        <w:t xml:space="preserve"> him, and cast</w:t>
      </w:r>
      <w:r>
        <w:rPr>
          <w:rStyle w:val="FootnoteReference"/>
        </w:rPr>
        <w:footnoteReference w:id="1899"/>
      </w:r>
      <w:r>
        <w:t xml:space="preserve"> him out of the vineyard, and killed him.</w:t>
      </w:r>
      <w:r>
        <w:rPr>
          <w:rStyle w:val="FootnoteReference"/>
        </w:rPr>
        <w:footnoteReference w:id="1900"/>
      </w:r>
    </w:p>
    <w:p>
      <w:r>
        <w:rPr>
          <w:b/>
        </w:rPr>
        <w:t xml:space="preserve">40 </w:t>
      </w:r>
      <w:r>
        <w:t xml:space="preserve">When therefore the lord of the vineyard comes, what</w:t>
      </w:r>
      <w:r>
        <w:rPr>
          <w:rStyle w:val="FootnoteReference"/>
        </w:rPr>
        <w:footnoteReference w:id="1901"/>
      </w:r>
      <w:r>
        <w:t xml:space="preserve"> will he do to those tenant farmers?</w:t>
      </w:r>
    </w:p>
    <w:p>
      <w:r>
        <w:rPr>
          <w:b/>
        </w:rPr>
        <w:t xml:space="preserve">41 </w:t>
      </w:r>
      <w:r>
        <w:t xml:space="preserve">They say to him, He will</w:t>
      </w:r>
      <w:r>
        <w:rPr>
          <w:rStyle w:val="FootnoteReference"/>
        </w:rPr>
        <w:footnoteReference w:id="1902"/>
      </w:r>
      <w:r>
        <w:t xml:space="preserve"> miserably destroy those wicked men, and will lease his vineyard to other tenant farmers, who shall render him the fruits in their seasons.</w:t>
      </w:r>
      <w:r>
        <w:rPr>
          <w:rStyle w:val="FootnoteReference"/>
        </w:rPr>
        <w:footnoteReference w:id="1903"/>
      </w:r>
    </w:p>
    <w:p>
      <w:r>
        <w:rPr>
          <w:b/>
        </w:rPr>
        <w:t xml:space="preserve">42 </w:t>
      </w:r>
      <w:r>
        <w:t xml:space="preserve">Jesus says to them, Did you never read in the scriptures, The stone</w:t>
      </w:r>
      <w:r>
        <w:rPr>
          <w:rStyle w:val="FootnoteReference"/>
        </w:rPr>
        <w:footnoteReference w:id="1904"/>
      </w:r>
      <w:r>
        <w:t xml:space="preserve"> which the builders rejected, the same is become the head of the corner: this is the Lord's doing, and it is</w:t>
      </w:r>
      <w:r>
        <w:rPr>
          <w:rStyle w:val="FootnoteReference"/>
        </w:rPr>
        <w:footnoteReference w:id="1905"/>
      </w:r>
      <w:r>
        <w:t xml:space="preserve"> marvelous in our eyes?</w:t>
      </w:r>
      <w:r>
        <w:rPr>
          <w:rStyle w:val="FootnoteReference"/>
        </w:rPr>
        <w:footnoteReference w:id="1906"/>
      </w:r>
    </w:p>
    <w:p>
      <w:r>
        <w:rPr>
          <w:b/>
        </w:rPr>
        <w:t xml:space="preserve">43 </w:t>
      </w:r>
      <w:r>
        <w:t xml:space="preserve">Therefore I say to you, The kingdom</w:t>
      </w:r>
      <w:r>
        <w:rPr>
          <w:rStyle w:val="FootnoteReference"/>
        </w:rPr>
        <w:footnoteReference w:id="1907"/>
      </w:r>
      <w:r>
        <w:t xml:space="preserve"> of God shall be taken from you, and given to a nation</w:t>
      </w:r>
      <w:r>
        <w:rPr>
          <w:rStyle w:val="FootnoteReference"/>
        </w:rPr>
        <w:footnoteReference w:id="1908"/>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909"/>
      </w:r>
      <w:r>
        <w:rPr>
          <w:rStyle w:val="FootnoteReference"/>
        </w:rPr>
        <w:footnoteReference w:id="1910"/>
      </w:r>
    </w:p>
    <w:p>
      <w:r>
        <w:rPr>
          <w:b/>
        </w:rPr>
        <w:t xml:space="preserve">45 </w:t>
      </w:r>
      <w:r>
        <w:t xml:space="preserve">And when the chief priests and Pharisees</w:t>
      </w:r>
      <w:r>
        <w:rPr>
          <w:rStyle w:val="FootnoteReference"/>
        </w:rPr>
        <w:footnoteReference w:id="1911"/>
      </w:r>
      <w:r>
        <w:t xml:space="preserve"> had heard his parables, they perceived that he spoke of them.</w:t>
      </w:r>
      <w:r>
        <w:rPr>
          <w:rStyle w:val="FootnoteReference"/>
        </w:rPr>
        <w:footnoteReference w:id="1912"/>
      </w:r>
    </w:p>
    <w:p>
      <w:r>
        <w:rPr>
          <w:b/>
        </w:rPr>
        <w:t xml:space="preserve">46 </w:t>
      </w:r>
      <w:r>
        <w:t xml:space="preserve">But when they sought</w:t>
      </w:r>
      <w:r>
        <w:rPr>
          <w:rStyle w:val="FootnoteReference"/>
        </w:rPr>
        <w:footnoteReference w:id="1913"/>
      </w:r>
      <w:r>
        <w:t xml:space="preserve"> to lay hands on him, they feared the crowd, because</w:t>
      </w:r>
      <w:r>
        <w:rPr>
          <w:rStyle w:val="FootnoteReference"/>
        </w:rPr>
        <w:footnoteReference w:id="1914"/>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915"/>
      </w:r>
      <w:r>
        <w:t xml:space="preserve"> answered and spoke to them again by parables, and said,</w:t>
      </w:r>
      <w:r>
        <w:rPr>
          <w:rStyle w:val="FootnoteReference"/>
        </w:rPr>
        <w:footnoteReference w:id="1916"/>
      </w:r>
      <w:r>
        <w:rPr>
          <w:rStyle w:val="FootnoteReference"/>
        </w:rPr>
        <w:footnoteReference w:id="1917"/>
      </w:r>
    </w:p>
    <w:p>
      <w:r>
        <w:rPr>
          <w:b/>
        </w:rPr>
        <w:t xml:space="preserve">2 </w:t>
      </w:r>
      <w:r>
        <w:t xml:space="preserve">The kingdom</w:t>
      </w:r>
      <w:r>
        <w:rPr>
          <w:rStyle w:val="FootnoteReference"/>
        </w:rPr>
        <w:footnoteReference w:id="1918"/>
      </w:r>
      <w:r>
        <w:t xml:space="preserve"> of heaven is like a certain king, who made a wedding feast for his son,</w:t>
      </w:r>
      <w:r>
        <w:rPr>
          <w:rStyle w:val="FootnoteReference"/>
        </w:rPr>
        <w:footnoteReference w:id="1919"/>
      </w:r>
    </w:p>
    <w:p>
      <w:r>
        <w:rPr>
          <w:b/>
        </w:rPr>
        <w:t xml:space="preserve">3 </w:t>
      </w:r>
      <w:r>
        <w:t xml:space="preserve">And sent</w:t>
      </w:r>
      <w:r>
        <w:rPr>
          <w:rStyle w:val="FootnoteReference"/>
        </w:rPr>
        <w:footnoteReference w:id="1920"/>
      </w:r>
      <w:r>
        <w:t xml:space="preserve"> forth his slaves to call those who were bidden to the wedding: and they would not</w:t>
      </w:r>
      <w:r>
        <w:rPr>
          <w:rStyle w:val="FootnoteReference"/>
        </w:rPr>
        <w:footnoteReference w:id="1921"/>
      </w:r>
      <w:r>
        <w:t xml:space="preserve"> come.</w:t>
      </w:r>
      <w:r>
        <w:rPr>
          <w:rStyle w:val="FootnoteReference"/>
        </w:rPr>
        <w:footnoteReference w:id="1922"/>
      </w:r>
    </w:p>
    <w:p>
      <w:r>
        <w:rPr>
          <w:b/>
        </w:rPr>
        <w:t xml:space="preserve">4 </w:t>
      </w:r>
      <w:r>
        <w:t xml:space="preserve">Again, he sent forth other</w:t>
      </w:r>
      <w:r>
        <w:rPr>
          <w:rStyle w:val="FootnoteReference"/>
        </w:rPr>
        <w:footnoteReference w:id="1923"/>
      </w:r>
      <w:r>
        <w:t xml:space="preserve"> slaves, saying, Tell those who are bidden, Look, I have prepared my dinner: my oxen and my fatlings are killed, and all</w:t>
      </w:r>
      <w:r>
        <w:rPr>
          <w:rStyle w:val="FootnoteReference"/>
        </w:rPr>
        <w:footnoteReference w:id="1924"/>
      </w:r>
      <w:r>
        <w:t xml:space="preserve"> things are ready: come to the marriage.</w:t>
      </w:r>
      <w:r>
        <w:rPr>
          <w:rStyle w:val="FootnoteReference"/>
        </w:rPr>
        <w:footnoteReference w:id="1925"/>
      </w:r>
    </w:p>
    <w:p>
      <w:r>
        <w:rPr>
          <w:b/>
        </w:rPr>
        <w:t xml:space="preserve">5 </w:t>
      </w:r>
      <w:r>
        <w:t xml:space="preserve">But they made light of it, and went their ways, one to his farm, another to his merchandise:</w:t>
      </w:r>
      <w:r>
        <w:rPr>
          <w:rStyle w:val="FootnoteReference"/>
        </w:rPr>
        <w:footnoteReference w:id="1926"/>
      </w:r>
      <w:r>
        <w:rPr>
          <w:rStyle w:val="FootnoteReference"/>
        </w:rPr>
        <w:footnoteReference w:id="1927"/>
      </w:r>
    </w:p>
    <w:p>
      <w:r>
        <w:rPr>
          <w:b/>
        </w:rPr>
        <w:t xml:space="preserve">6 </w:t>
      </w:r>
      <w:r>
        <w:t xml:space="preserve">And the remnant</w:t>
      </w:r>
      <w:r>
        <w:rPr>
          <w:rStyle w:val="FootnoteReference"/>
        </w:rPr>
        <w:footnoteReference w:id="1928"/>
      </w:r>
      <w:r>
        <w:t xml:space="preserve"> took his slaves, and mistreated them, and killed them.</w:t>
      </w:r>
    </w:p>
    <w:p>
      <w:r>
        <w:rPr>
          <w:b/>
        </w:rPr>
        <w:t xml:space="preserve">7 </w:t>
      </w:r>
      <w:r>
        <w:t xml:space="preserve">But when the king heard of it, he was</w:t>
      </w:r>
      <w:r>
        <w:rPr>
          <w:rStyle w:val="FootnoteReference"/>
        </w:rPr>
        <w:footnoteReference w:id="1929"/>
      </w:r>
      <w:r>
        <w:t xml:space="preserve"> angry: and he sent forth his armies, and destroyed those murderers, and burned up their city.</w:t>
      </w:r>
      <w:r>
        <w:rPr>
          <w:rStyle w:val="FootnoteReference"/>
        </w:rPr>
        <w:footnoteReference w:id="1930"/>
      </w:r>
    </w:p>
    <w:p>
      <w:r>
        <w:rPr>
          <w:b/>
        </w:rPr>
        <w:t xml:space="preserve">8 </w:t>
      </w:r>
      <w:r>
        <w:t xml:space="preserve">Then says he to his slaves, The wedding</w:t>
      </w:r>
      <w:r>
        <w:rPr>
          <w:rStyle w:val="FootnoteReference"/>
        </w:rPr>
        <w:footnoteReference w:id="1931"/>
      </w:r>
      <w:r>
        <w:t xml:space="preserve"> is ready, but those who were bidden were not worthy.</w:t>
      </w:r>
      <w:r>
        <w:rPr>
          <w:rStyle w:val="FootnoteReference"/>
        </w:rPr>
        <w:footnoteReference w:id="1932"/>
      </w:r>
    </w:p>
    <w:p>
      <w:r>
        <w:rPr>
          <w:b/>
        </w:rPr>
        <w:t xml:space="preserve">9 </w:t>
      </w:r>
      <w:r>
        <w:t xml:space="preserve">Go therefore into the highways, and as many as you shall find, invite to the wedding feast.</w:t>
      </w:r>
      <w:r>
        <w:rPr>
          <w:rStyle w:val="FootnoteReference"/>
        </w:rPr>
        <w:footnoteReference w:id="1933"/>
      </w:r>
    </w:p>
    <w:p>
      <w:r>
        <w:rPr>
          <w:b/>
        </w:rPr>
        <w:t xml:space="preserve">10 </w:t>
      </w:r>
      <w:r>
        <w:t xml:space="preserve">So those slaves went out into the highways, and gathered together all as many as they found, both</w:t>
      </w:r>
      <w:r>
        <w:rPr>
          <w:rStyle w:val="FootnoteReference"/>
        </w:rPr>
        <w:footnoteReference w:id="1934"/>
      </w:r>
      <w:r>
        <w:t xml:space="preserve"> bad and good: and the</w:t>
      </w:r>
      <w:r>
        <w:rPr>
          <w:rStyle w:val="FootnoteReference"/>
        </w:rPr>
        <w:footnoteReference w:id="1935"/>
      </w:r>
      <w:r>
        <w:t xml:space="preserve"> wedding was furnished with guest.</w:t>
      </w:r>
    </w:p>
    <w:p>
      <w:r>
        <w:rPr>
          <w:b/>
        </w:rPr>
        <w:t xml:space="preserve">11 </w:t>
      </w:r>
      <w:r>
        <w:t xml:space="preserve">And when</w:t>
      </w:r>
      <w:r>
        <w:rPr>
          <w:rStyle w:val="FootnoteReference"/>
        </w:rPr>
        <w:footnoteReference w:id="1936"/>
      </w:r>
      <w:r>
        <w:t xml:space="preserve"> the king came in to see the guests, he saw there a man who did not have on a wedding garment:</w:t>
      </w:r>
      <w:r>
        <w:rPr>
          <w:rStyle w:val="FootnoteReference"/>
        </w:rPr>
        <w:footnoteReference w:id="1937"/>
      </w:r>
    </w:p>
    <w:p>
      <w:r>
        <w:rPr>
          <w:b/>
        </w:rPr>
        <w:t xml:space="preserve">12 </w:t>
      </w:r>
      <w:r>
        <w:t xml:space="preserve">And he says to him, Friend</w:t>
      </w:r>
      <w:r>
        <w:rPr>
          <w:rStyle w:val="FootnoteReference"/>
        </w:rPr>
        <w:footnoteReference w:id="1938"/>
      </w:r>
      <w:r>
        <w:t xml:space="preserve">, how did you come in here not having a wedding garment? And he was</w:t>
      </w:r>
      <w:r>
        <w:rPr>
          <w:rStyle w:val="FootnoteReference"/>
        </w:rPr>
        <w:footnoteReference w:id="1939"/>
      </w:r>
      <w:r>
        <w:t xml:space="preserve"> speechless.</w:t>
      </w:r>
      <w:r>
        <w:rPr>
          <w:rStyle w:val="FootnoteReference"/>
        </w:rPr>
        <w:footnoteReference w:id="1940"/>
      </w:r>
    </w:p>
    <w:p>
      <w:r>
        <w:rPr>
          <w:b/>
        </w:rPr>
        <w:t xml:space="preserve">13 </w:t>
      </w:r>
      <w:r>
        <w:t xml:space="preserve">Then the king said to the servants, Bind</w:t>
      </w:r>
      <w:r>
        <w:rPr>
          <w:rStyle w:val="FootnoteReference"/>
        </w:rPr>
        <w:footnoteReference w:id="1941"/>
      </w:r>
      <w:r>
        <w:t xml:space="preserve"> him hand and foot, and take him away, and cast him into outer</w:t>
      </w:r>
      <w:r>
        <w:rPr>
          <w:rStyle w:val="FootnoteReference"/>
        </w:rPr>
        <w:footnoteReference w:id="1942"/>
      </w:r>
      <w:r>
        <w:t xml:space="preserve"> darkness; there</w:t>
      </w:r>
      <w:r>
        <w:rPr>
          <w:rStyle w:val="FootnoteReference"/>
        </w:rPr>
        <w:footnoteReference w:id="1943"/>
      </w:r>
      <w:r>
        <w:t xml:space="preserve"> shall be weeping and gnashing of teeth.</w:t>
      </w:r>
    </w:p>
    <w:p>
      <w:r>
        <w:rPr>
          <w:b/>
        </w:rPr>
        <w:t xml:space="preserve">14 </w:t>
      </w:r>
      <w:r>
        <w:t xml:space="preserve">For many are called, but few are chosen.</w:t>
      </w:r>
      <w:r>
        <w:rPr>
          <w:rStyle w:val="FootnoteReference"/>
        </w:rPr>
        <w:footnoteReference w:id="1944"/>
      </w:r>
    </w:p>
    <w:p>
      <w:r>
        <w:rPr>
          <w:b/>
        </w:rPr>
        <w:t xml:space="preserve">15 </w:t>
      </w:r>
      <w:r>
        <w:t xml:space="preserve">Then went</w:t>
      </w:r>
      <w:r>
        <w:rPr>
          <w:rStyle w:val="FootnoteReference"/>
        </w:rPr>
        <w:footnoteReference w:id="1945"/>
      </w:r>
      <w:r>
        <w:t xml:space="preserve"> the Pharisees</w:t>
      </w:r>
      <w:r>
        <w:rPr>
          <w:rStyle w:val="FootnoteReference"/>
        </w:rPr>
        <w:footnoteReference w:id="1946"/>
      </w:r>
      <w:r>
        <w:t xml:space="preserve">, and took counsel how they might entangle him in his talk.</w:t>
      </w:r>
      <w:r>
        <w:rPr>
          <w:rStyle w:val="FootnoteReference"/>
        </w:rPr>
        <w:footnoteReference w:id="1947"/>
      </w:r>
    </w:p>
    <w:p>
      <w:r>
        <w:rPr>
          <w:b/>
        </w:rPr>
        <w:t xml:space="preserve">16 </w:t>
      </w:r>
      <w:r>
        <w:t xml:space="preserve">And they sent out to him their disciples with the Herodians</w:t>
      </w:r>
      <w:r>
        <w:rPr>
          <w:rStyle w:val="FootnoteReference"/>
        </w:rPr>
        <w:footnoteReference w:id="1948"/>
      </w:r>
      <w:r>
        <w:t xml:space="preserve">, saying, Teacher, we know</w:t>
      </w:r>
      <w:r>
        <w:rPr>
          <w:rStyle w:val="FootnoteReference"/>
        </w:rPr>
        <w:footnoteReference w:id="1949"/>
      </w:r>
      <w:r>
        <w:t xml:space="preserve"> that you are true</w:t>
      </w:r>
      <w:r>
        <w:rPr>
          <w:rStyle w:val="FootnoteReference"/>
        </w:rPr>
        <w:footnoteReference w:id="1950"/>
      </w:r>
      <w:r>
        <w:t xml:space="preserve">, and teach the way of God</w:t>
      </w:r>
      <w:r>
        <w:rPr>
          <w:rStyle w:val="FootnoteReference"/>
        </w:rPr>
        <w:footnoteReference w:id="1951"/>
      </w:r>
      <w:r>
        <w:t xml:space="preserve"> in truth, and you care for no one: for you do not regard the person of men.</w:t>
      </w:r>
      <w:r>
        <w:rPr>
          <w:rStyle w:val="FootnoteReference"/>
        </w:rPr>
        <w:footnoteReference w:id="1952"/>
      </w:r>
      <w:r>
        <w:rPr>
          <w:rStyle w:val="FootnoteReference"/>
        </w:rPr>
        <w:footnoteReference w:id="1953"/>
      </w:r>
      <w:r>
        <w:rPr>
          <w:rStyle w:val="FootnoteReference"/>
        </w:rPr>
        <w:footnoteReference w:id="1954"/>
      </w:r>
      <w:r>
        <w:rPr>
          <w:rStyle w:val="FootnoteReference"/>
        </w:rPr>
        <w:footnoteReference w:id="1955"/>
      </w:r>
      <w:r>
        <w:rPr>
          <w:rStyle w:val="FootnoteReference"/>
        </w:rPr>
        <w:footnoteReference w:id="1956"/>
      </w:r>
    </w:p>
    <w:p>
      <w:r>
        <w:rPr>
          <w:b/>
        </w:rPr>
        <w:t xml:space="preserve">17 </w:t>
      </w:r>
      <w:r>
        <w:t xml:space="preserve">Tell us therefore, What</w:t>
      </w:r>
      <w:r>
        <w:rPr>
          <w:rStyle w:val="FootnoteReference"/>
        </w:rPr>
        <w:footnoteReference w:id="1957"/>
      </w:r>
      <w:r>
        <w:t xml:space="preserve"> do you think? Is it lawful to give tribute to Caesar</w:t>
      </w:r>
      <w:r>
        <w:rPr>
          <w:rStyle w:val="FootnoteReference"/>
        </w:rPr>
        <w:footnoteReference w:id="1958"/>
      </w:r>
      <w:r>
        <w:t xml:space="preserve">, or not?</w:t>
      </w:r>
      <w:r>
        <w:rPr>
          <w:rStyle w:val="FootnoteReference"/>
        </w:rPr>
        <w:footnoteReference w:id="1959"/>
      </w:r>
      <w:r>
        <w:rPr>
          <w:rStyle w:val="FootnoteReference"/>
        </w:rPr>
        <w:footnoteReference w:id="1960"/>
      </w:r>
    </w:p>
    <w:p>
      <w:r>
        <w:rPr>
          <w:b/>
        </w:rPr>
        <w:t xml:space="preserve">18 </w:t>
      </w:r>
      <w:r>
        <w:t xml:space="preserve">But Jesus perceived</w:t>
      </w:r>
      <w:r>
        <w:rPr>
          <w:rStyle w:val="FootnoteReference"/>
        </w:rPr>
        <w:footnoteReference w:id="1961"/>
      </w:r>
      <w:r>
        <w:t xml:space="preserve"> their wickedness, and said, Why do you tempt me, you hypocrites?</w:t>
      </w:r>
      <w:r>
        <w:rPr>
          <w:rStyle w:val="FootnoteReference"/>
        </w:rPr>
        <w:footnoteReference w:id="1962"/>
      </w:r>
    </w:p>
    <w:p>
      <w:r>
        <w:rPr>
          <w:b/>
        </w:rPr>
        <w:t xml:space="preserve">19 </w:t>
      </w:r>
      <w:r>
        <w:t xml:space="preserve">Show me the tribute money. And they brought to him a denarius.</w:t>
      </w:r>
      <w:r>
        <w:rPr>
          <w:rStyle w:val="FootnoteReference"/>
        </w:rPr>
        <w:footnoteReference w:id="1963"/>
      </w:r>
    </w:p>
    <w:p>
      <w:r>
        <w:rPr>
          <w:b/>
        </w:rPr>
        <w:t xml:space="preserve">20 </w:t>
      </w:r>
      <w:r>
        <w:t xml:space="preserve">And he says to them, Whose is this image and superscription</w:t>
      </w:r>
      <w:r>
        <w:rPr>
          <w:rStyle w:val="FootnoteReference"/>
        </w:rPr>
        <w:footnoteReference w:id="1964"/>
      </w:r>
      <w:r>
        <w:t xml:space="preserve">?</w:t>
      </w:r>
    </w:p>
    <w:p>
      <w:r>
        <w:rPr>
          <w:b/>
        </w:rPr>
        <w:t xml:space="preserve">21 </w:t>
      </w:r>
      <w:r>
        <w:t xml:space="preserve">They say to him, Caesar's. Then he says to them, Render</w:t>
      </w:r>
      <w:r>
        <w:rPr>
          <w:rStyle w:val="FootnoteReference"/>
        </w:rPr>
        <w:footnoteReference w:id="1965"/>
      </w:r>
      <w:r>
        <w:t xml:space="preserve"> therefore to Caesar the things that are Caesar's; and to God the things that are God's.</w:t>
      </w:r>
      <w:r>
        <w:rPr>
          <w:rStyle w:val="FootnoteReference"/>
        </w:rPr>
        <w:footnoteReference w:id="1966"/>
      </w:r>
    </w:p>
    <w:p>
      <w:r>
        <w:rPr>
          <w:b/>
        </w:rPr>
        <w:t xml:space="preserve">22 </w:t>
      </w:r>
      <w:r>
        <w:t xml:space="preserve">When they had heard these words, they marveled, and left him, and went their way.</w:t>
      </w:r>
      <w:r>
        <w:rPr>
          <w:rStyle w:val="FootnoteReference"/>
        </w:rPr>
        <w:footnoteReference w:id="1967"/>
      </w:r>
    </w:p>
    <w:p>
      <w:r>
        <w:rPr>
          <w:b/>
        </w:rPr>
        <w:t xml:space="preserve">23 </w:t>
      </w:r>
      <w:r>
        <w:t xml:space="preserve">The same</w:t>
      </w:r>
      <w:r>
        <w:rPr>
          <w:rStyle w:val="FootnoteReference"/>
        </w:rPr>
        <w:footnoteReference w:id="1968"/>
      </w:r>
      <w:r>
        <w:t xml:space="preserve"> day the Sadducees</w:t>
      </w:r>
      <w:r>
        <w:rPr>
          <w:rStyle w:val="FootnoteReference"/>
        </w:rPr>
        <w:footnoteReference w:id="1969"/>
      </w:r>
      <w:r>
        <w:t xml:space="preserve"> came to him, who say that there is no resurrection, and asked him,</w:t>
      </w:r>
      <w:r>
        <w:rPr>
          <w:rStyle w:val="FootnoteReference"/>
        </w:rPr>
        <w:footnoteReference w:id="1970"/>
      </w:r>
      <w:r>
        <w:rPr>
          <w:rStyle w:val="FootnoteReference"/>
        </w:rPr>
        <w:footnoteReference w:id="1971"/>
      </w:r>
    </w:p>
    <w:p>
      <w:r>
        <w:rPr>
          <w:b/>
        </w:rPr>
        <w:t xml:space="preserve">24 </w:t>
      </w:r>
      <w:r>
        <w:t xml:space="preserve">Saying, Teacher, Moses</w:t>
      </w:r>
      <w:r>
        <w:rPr>
          <w:rStyle w:val="FootnoteReference"/>
        </w:rPr>
        <w:footnoteReference w:id="1972"/>
      </w:r>
      <w:r>
        <w:t xml:space="preserve"> said, If a man dies, having no children, his brother shall marry his wife, and raise up seed to his brother.</w:t>
      </w:r>
      <w:r>
        <w:rPr>
          <w:rStyle w:val="FootnoteReference"/>
        </w:rPr>
        <w:footnoteReference w:id="1973"/>
      </w:r>
      <w:r>
        <w:rPr>
          <w:rStyle w:val="FootnoteReference"/>
        </w:rPr>
        <w:footnoteReference w:id="1974"/>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975"/>
      </w:r>
    </w:p>
    <w:p>
      <w:r>
        <w:rPr>
          <w:b/>
        </w:rPr>
        <w:t xml:space="preserve">26 </w:t>
      </w:r>
      <w:r>
        <w:t xml:space="preserve">Likewise the second also, and the third, to the seventh</w:t>
      </w:r>
      <w:r>
        <w:rPr>
          <w:rStyle w:val="FootnoteReference"/>
        </w:rPr>
        <w:footnoteReference w:id="1976"/>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977"/>
      </w:r>
      <w:r>
        <w:rPr>
          <w:rStyle w:val="FootnoteReference"/>
        </w:rPr>
        <w:footnoteReference w:id="1978"/>
      </w:r>
    </w:p>
    <w:p>
      <w:r>
        <w:rPr>
          <w:b/>
        </w:rPr>
        <w:t xml:space="preserve">30 </w:t>
      </w:r>
      <w:r>
        <w:t xml:space="preserve">For in the</w:t>
      </w:r>
      <w:r>
        <w:rPr>
          <w:rStyle w:val="FootnoteReference"/>
        </w:rPr>
        <w:footnoteReference w:id="1979"/>
      </w:r>
      <w:r>
        <w:t xml:space="preserve"> resurrection they neither marry, nor are given in marriage, but are as the angels of God in heaven.</w:t>
      </w:r>
      <w:r>
        <w:rPr>
          <w:rStyle w:val="FootnoteReference"/>
        </w:rPr>
        <w:footnoteReference w:id="1980"/>
      </w:r>
    </w:p>
    <w:p>
      <w:r>
        <w:rPr>
          <w:b/>
        </w:rPr>
        <w:t xml:space="preserve">31 </w:t>
      </w:r>
      <w:r>
        <w:t xml:space="preserve">But as concerning the resurrection of the dead, have</w:t>
      </w:r>
      <w:r>
        <w:rPr>
          <w:rStyle w:val="FootnoteReference"/>
        </w:rPr>
        <w:footnoteReference w:id="1981"/>
      </w:r>
      <w:r>
        <w:t xml:space="preserve"> you not read that which was spoken to you by God, saying,</w:t>
      </w:r>
    </w:p>
    <w:p>
      <w:r>
        <w:rPr>
          <w:b/>
        </w:rPr>
        <w:t xml:space="preserve">32 </w:t>
      </w:r>
      <w:r>
        <w:t xml:space="preserve">I am</w:t>
      </w:r>
      <w:r>
        <w:rPr>
          <w:rStyle w:val="FootnoteReference"/>
        </w:rPr>
        <w:footnoteReference w:id="1982"/>
      </w:r>
      <w:r>
        <w:t xml:space="preserve"> the God of Abraham</w:t>
      </w:r>
      <w:r>
        <w:rPr>
          <w:rStyle w:val="FootnoteReference"/>
        </w:rPr>
        <w:footnoteReference w:id="1983"/>
      </w:r>
      <w:r>
        <w:t xml:space="preserve">, and the God of Isaac</w:t>
      </w:r>
      <w:r>
        <w:rPr>
          <w:rStyle w:val="FootnoteReference"/>
        </w:rPr>
        <w:footnoteReference w:id="1984"/>
      </w:r>
      <w:r>
        <w:t xml:space="preserve">, and the God of Jacob</w:t>
      </w:r>
      <w:r>
        <w:rPr>
          <w:rStyle w:val="FootnoteReference"/>
        </w:rPr>
        <w:footnoteReference w:id="1985"/>
      </w:r>
      <w:r>
        <w:t xml:space="preserve">? God is</w:t>
      </w:r>
      <w:r>
        <w:rPr>
          <w:rStyle w:val="FootnoteReference"/>
        </w:rPr>
        <w:footnoteReference w:id="1986"/>
      </w:r>
      <w:r>
        <w:t xml:space="preserve"> not the God of the dead, but of the living.</w:t>
      </w:r>
      <w:r>
        <w:rPr>
          <w:rStyle w:val="FootnoteReference"/>
        </w:rPr>
        <w:footnoteReference w:id="1987"/>
      </w:r>
    </w:p>
    <w:p>
      <w:r>
        <w:rPr>
          <w:b/>
        </w:rPr>
        <w:t xml:space="preserve">33 </w:t>
      </w:r>
      <w:r>
        <w:t xml:space="preserve">And when the crowd heard this, they were astonished at his doctrine.</w:t>
      </w:r>
      <w:r>
        <w:rPr>
          <w:rStyle w:val="FootnoteReference"/>
        </w:rPr>
        <w:footnoteReference w:id="1988"/>
      </w:r>
    </w:p>
    <w:p>
      <w:r>
        <w:rPr>
          <w:b/>
        </w:rPr>
        <w:t xml:space="preserve">34 </w:t>
      </w:r>
      <w:r>
        <w:t xml:space="preserve">But when</w:t>
      </w:r>
      <w:r>
        <w:rPr>
          <w:rStyle w:val="FootnoteReference"/>
        </w:rPr>
        <w:footnoteReference w:id="1989"/>
      </w:r>
      <w:r>
        <w:t xml:space="preserve"> the Pharisees had heard that he had put the Sadducees to silence, they were gathered together.</w:t>
      </w:r>
      <w:r>
        <w:rPr>
          <w:rStyle w:val="FootnoteReference"/>
        </w:rPr>
        <w:footnoteReference w:id="1990"/>
      </w:r>
    </w:p>
    <w:p>
      <w:r>
        <w:rPr>
          <w:b/>
        </w:rPr>
        <w:t xml:space="preserve">35 </w:t>
      </w:r>
      <w:r>
        <w:t xml:space="preserve">Then one of them, who was a lawyer</w:t>
      </w:r>
      <w:r>
        <w:rPr>
          <w:rStyle w:val="FootnoteReference"/>
        </w:rPr>
        <w:footnoteReference w:id="1991"/>
      </w:r>
      <w:r>
        <w:t xml:space="preserve">, asked him a question, testing him, and saying,</w:t>
      </w:r>
      <w:r>
        <w:rPr>
          <w:rStyle w:val="FootnoteReference"/>
        </w:rPr>
        <w:footnoteReference w:id="1992"/>
      </w:r>
    </w:p>
    <w:p>
      <w:r>
        <w:rPr>
          <w:b/>
        </w:rPr>
        <w:t xml:space="preserve">36 </w:t>
      </w:r>
      <w:r>
        <w:t xml:space="preserve">Teacher, which is the great commandment in the law?</w:t>
      </w:r>
      <w:r>
        <w:rPr>
          <w:rStyle w:val="FootnoteReference"/>
        </w:rPr>
        <w:footnoteReference w:id="1993"/>
      </w:r>
    </w:p>
    <w:p>
      <w:r>
        <w:rPr>
          <w:b/>
        </w:rPr>
        <w:t xml:space="preserve">37 </w:t>
      </w:r>
      <w:r>
        <w:t xml:space="preserve">Jesus said to him, You shall love the Lord your God with all your heart, and with all your soul, and with all your mind.</w:t>
      </w:r>
      <w:r>
        <w:rPr>
          <w:rStyle w:val="FootnoteReference"/>
        </w:rPr>
        <w:footnoteReference w:id="199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995"/>
      </w:r>
      <w:r>
        <w:rPr>
          <w:rStyle w:val="FootnoteReference"/>
        </w:rPr>
        <w:footnoteReference w:id="1996"/>
      </w:r>
    </w:p>
    <w:p>
      <w:r>
        <w:rPr>
          <w:b/>
        </w:rPr>
        <w:t xml:space="preserve">40 </w:t>
      </w:r>
      <w:r>
        <w:t xml:space="preserve">On these two commandments hang all the law and the prophets.</w:t>
      </w:r>
      <w:r>
        <w:rPr>
          <w:rStyle w:val="FootnoteReference"/>
        </w:rPr>
        <w:footnoteReference w:id="1997"/>
      </w:r>
    </w:p>
    <w:p>
      <w:r>
        <w:rPr>
          <w:b/>
        </w:rPr>
        <w:t xml:space="preserve">41 </w:t>
      </w:r>
      <w:r>
        <w:t xml:space="preserve">While the Pharisees were gathered together, Jesus asked them,</w:t>
      </w:r>
      <w:r>
        <w:rPr>
          <w:rStyle w:val="FootnoteReference"/>
        </w:rPr>
        <w:footnoteReference w:id="1998"/>
      </w:r>
    </w:p>
    <w:p>
      <w:r>
        <w:rPr>
          <w:b/>
        </w:rPr>
        <w:t xml:space="preserve">42 </w:t>
      </w:r>
      <w:r>
        <w:t xml:space="preserve">Saying, What</w:t>
      </w:r>
      <w:r>
        <w:rPr>
          <w:rStyle w:val="FootnoteReference"/>
        </w:rPr>
        <w:footnoteReference w:id="1999"/>
      </w:r>
      <w:r>
        <w:t xml:space="preserve"> do you think of Christ</w:t>
      </w:r>
      <w:r>
        <w:rPr>
          <w:rStyle w:val="FootnoteReference"/>
        </w:rPr>
        <w:footnoteReference w:id="2000"/>
      </w:r>
      <w:r>
        <w:t xml:space="preserve">? whose son is he? They say to him, The son</w:t>
      </w:r>
      <w:r>
        <w:rPr>
          <w:rStyle w:val="FootnoteReference"/>
        </w:rPr>
        <w:footnoteReference w:id="2001"/>
      </w:r>
      <w:r>
        <w:t xml:space="preserve"> of David</w:t>
      </w:r>
      <w:r>
        <w:rPr>
          <w:rStyle w:val="FootnoteReference"/>
        </w:rPr>
        <w:footnoteReference w:id="2002"/>
      </w:r>
      <w:r>
        <w:t xml:space="preserve">.</w:t>
      </w:r>
    </w:p>
    <w:p>
      <w:r>
        <w:rPr>
          <w:b/>
        </w:rPr>
        <w:t xml:space="preserve">43 </w:t>
      </w:r>
      <w:r>
        <w:t xml:space="preserve">He says to them, How then does David in spirit call him Lord, saying,</w:t>
      </w:r>
      <w:r>
        <w:rPr>
          <w:rStyle w:val="FootnoteReference"/>
        </w:rPr>
        <w:footnoteReference w:id="2003"/>
      </w:r>
    </w:p>
    <w:p>
      <w:r>
        <w:rPr>
          <w:b/>
        </w:rPr>
        <w:t xml:space="preserve">44 </w:t>
      </w:r>
      <w:r>
        <w:t xml:space="preserve">The Lord</w:t>
      </w:r>
      <w:r>
        <w:rPr>
          <w:rStyle w:val="FootnoteReference"/>
        </w:rPr>
        <w:footnoteReference w:id="2004"/>
      </w:r>
      <w:r>
        <w:t xml:space="preserve"> said to my Lord</w:t>
      </w:r>
      <w:r>
        <w:rPr>
          <w:rStyle w:val="FootnoteReference"/>
        </w:rPr>
        <w:footnoteReference w:id="2005"/>
      </w:r>
      <w:r>
        <w:t xml:space="preserve">, Sit you on my right hand, till</w:t>
      </w:r>
      <w:r>
        <w:rPr>
          <w:rStyle w:val="FootnoteReference"/>
        </w:rPr>
        <w:footnoteReference w:id="2006"/>
      </w:r>
      <w:r>
        <w:t xml:space="preserve"> I make your enemies your footstool?</w:t>
      </w:r>
    </w:p>
    <w:p>
      <w:r>
        <w:rPr>
          <w:b/>
        </w:rPr>
        <w:t xml:space="preserve">45 </w:t>
      </w:r>
      <w:r>
        <w:t xml:space="preserve">If David then calls him Lord, how is he his son?</w:t>
      </w:r>
      <w:r>
        <w:rPr>
          <w:rStyle w:val="FootnoteReference"/>
        </w:rPr>
        <w:footnoteReference w:id="2007"/>
      </w:r>
    </w:p>
    <w:p>
      <w:r>
        <w:rPr>
          <w:b/>
        </w:rPr>
        <w:t xml:space="preserve">46 </w:t>
      </w:r>
      <w:r>
        <w:t xml:space="preserve">And no one was able to answer him a word, neither</w:t>
      </w:r>
      <w:r>
        <w:rPr>
          <w:rStyle w:val="FootnoteReference"/>
        </w:rPr>
        <w:footnoteReference w:id="2008"/>
      </w:r>
      <w:r>
        <w:t xml:space="preserve"> dared anyone from that day forth ask him any more questions.</w:t>
      </w:r>
      <w:r>
        <w:rPr>
          <w:rStyle w:val="FootnoteReference"/>
        </w:rPr>
        <w:footnoteReference w:id="20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2010"/>
      </w:r>
      <w:r>
        <w:t xml:space="preserve"> spoke to the crowd, and to his disciples,</w:t>
      </w:r>
      <w:r>
        <w:rPr>
          <w:rStyle w:val="FootnoteReference"/>
        </w:rPr>
        <w:footnoteReference w:id="2011"/>
      </w:r>
      <w:r>
        <w:rPr>
          <w:rStyle w:val="FootnoteReference"/>
        </w:rPr>
        <w:footnoteReference w:id="2012"/>
      </w:r>
    </w:p>
    <w:p>
      <w:r>
        <w:rPr>
          <w:b/>
        </w:rPr>
        <w:t xml:space="preserve">2 </w:t>
      </w:r>
      <w:r>
        <w:t xml:space="preserve">Saying, The scribes and the Pharisees</w:t>
      </w:r>
      <w:r>
        <w:rPr>
          <w:rStyle w:val="FootnoteReference"/>
        </w:rPr>
        <w:footnoteReference w:id="2013"/>
      </w:r>
      <w:r>
        <w:t xml:space="preserve"> sit in Moses</w:t>
      </w:r>
      <w:r>
        <w:rPr>
          <w:rStyle w:val="FootnoteReference"/>
        </w:rPr>
        <w:footnoteReference w:id="2014"/>
      </w:r>
      <w:r>
        <w:t xml:space="preserve">' seat:</w:t>
      </w:r>
      <w:r>
        <w:rPr>
          <w:rStyle w:val="FootnoteReference"/>
        </w:rPr>
        <w:footnoteReference w:id="2015"/>
      </w:r>
    </w:p>
    <w:p>
      <w:r>
        <w:rPr>
          <w:b/>
        </w:rPr>
        <w:t xml:space="preserve">3 </w:t>
      </w:r>
      <w:r>
        <w:t xml:space="preserve">All therefore whatever they bid you observe, that observe and do; but do not do according to their works: for they say, and do not.</w:t>
      </w:r>
      <w:r>
        <w:rPr>
          <w:rStyle w:val="FootnoteReference"/>
        </w:rPr>
        <w:footnoteReference w:id="2016"/>
      </w:r>
      <w:r>
        <w:rPr>
          <w:rStyle w:val="FootnoteReference"/>
        </w:rPr>
        <w:footnoteReference w:id="2017"/>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2018"/>
      </w:r>
    </w:p>
    <w:p>
      <w:r>
        <w:rPr>
          <w:b/>
        </w:rPr>
        <w:t xml:space="preserve">5 </w:t>
      </w:r>
      <w:r>
        <w:t xml:space="preserve">But all their works they do in order to be seen of men: they make</w:t>
      </w:r>
      <w:r>
        <w:rPr>
          <w:rStyle w:val="FootnoteReference"/>
        </w:rPr>
        <w:footnoteReference w:id="2019"/>
      </w:r>
      <w:r>
        <w:t xml:space="preserve"> broad their phylacteries, and enlarge the borders</w:t>
      </w:r>
      <w:r>
        <w:rPr>
          <w:rStyle w:val="FootnoteReference"/>
        </w:rPr>
        <w:footnoteReference w:id="2020"/>
      </w:r>
      <w:r>
        <w:t xml:space="preserve"> of their clothes,</w:t>
      </w:r>
      <w:r>
        <w:rPr>
          <w:rStyle w:val="FootnoteReference"/>
        </w:rPr>
        <w:footnoteReference w:id="2021"/>
      </w:r>
    </w:p>
    <w:p>
      <w:r>
        <w:rPr>
          <w:b/>
        </w:rPr>
        <w:t xml:space="preserve">6 </w:t>
      </w:r>
      <w:r>
        <w:t xml:space="preserve">And love the chief places at feasts, and the chief seats in the synagogues,</w:t>
      </w:r>
      <w:r>
        <w:rPr>
          <w:rStyle w:val="FootnoteReference"/>
        </w:rPr>
        <w:footnoteReference w:id="2022"/>
      </w:r>
    </w:p>
    <w:p>
      <w:r>
        <w:rPr>
          <w:b/>
        </w:rPr>
        <w:t xml:space="preserve">7 </w:t>
      </w:r>
      <w:r>
        <w:t xml:space="preserve">And greetings in the markets, and to be called by men, Rabbi</w:t>
      </w:r>
      <w:r>
        <w:rPr>
          <w:rStyle w:val="FootnoteReference"/>
        </w:rPr>
        <w:footnoteReference w:id="2023"/>
      </w:r>
      <w:r>
        <w:t xml:space="preserve">, Rabbi.</w:t>
      </w:r>
      <w:r>
        <w:rPr>
          <w:rStyle w:val="FootnoteReference"/>
        </w:rPr>
        <w:footnoteReference w:id="2024"/>
      </w:r>
    </w:p>
    <w:p>
      <w:r>
        <w:rPr>
          <w:b/>
        </w:rPr>
        <w:t xml:space="preserve">8 </w:t>
      </w:r>
      <w:r>
        <w:t xml:space="preserve">But do not be called Rabbi: for one is your Master, even Christ</w:t>
      </w:r>
      <w:r>
        <w:rPr>
          <w:rStyle w:val="FootnoteReference"/>
        </w:rPr>
        <w:footnoteReference w:id="2025"/>
      </w:r>
      <w:r>
        <w:t xml:space="preserve">; and all you are brothers.</w:t>
      </w:r>
      <w:r>
        <w:rPr>
          <w:rStyle w:val="FootnoteReference"/>
        </w:rPr>
        <w:footnoteReference w:id="2026"/>
      </w:r>
      <w:r>
        <w:rPr>
          <w:rStyle w:val="FootnoteReference"/>
        </w:rPr>
        <w:footnoteReference w:id="2027"/>
      </w:r>
      <w:r>
        <w:rPr>
          <w:rStyle w:val="FootnoteReference"/>
        </w:rPr>
        <w:footnoteReference w:id="2028"/>
      </w:r>
    </w:p>
    <w:p>
      <w:r>
        <w:rPr>
          <w:b/>
        </w:rPr>
        <w:t xml:space="preserve">9 </w:t>
      </w:r>
      <w:r>
        <w:t xml:space="preserve">And call</w:t>
      </w:r>
      <w:r>
        <w:rPr>
          <w:rStyle w:val="FootnoteReference"/>
        </w:rPr>
        <w:footnoteReference w:id="2029"/>
      </w:r>
      <w:r>
        <w:t xml:space="preserve"> no one your father upon the earth: for one is your Father, who is in heaven.</w:t>
      </w:r>
      <w:r>
        <w:rPr>
          <w:rStyle w:val="FootnoteReference"/>
        </w:rPr>
        <w:footnoteReference w:id="2030"/>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2031"/>
      </w:r>
    </w:p>
    <w:p>
      <w:r>
        <w:rPr>
          <w:b/>
        </w:rPr>
        <w:t xml:space="preserve">12 </w:t>
      </w:r>
      <w:r>
        <w:t xml:space="preserve">And whoever shall exalt himself shall be brought low; and the one who shall humble himself shall be exalted.</w:t>
      </w:r>
      <w:r>
        <w:rPr>
          <w:rStyle w:val="FootnoteReference"/>
        </w:rPr>
        <w:footnoteReference w:id="2032"/>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2033"/>
      </w:r>
      <w:r>
        <w:rPr>
          <w:rStyle w:val="FootnoteReference"/>
        </w:rPr>
        <w:footnoteReference w:id="2034"/>
      </w:r>
    </w:p>
    <w:p>
      <w:r>
        <w:rPr>
          <w:b/>
        </w:rPr>
        <w:t xml:space="preserve">14 </w:t>
      </w:r>
      <w:r>
        <w:t xml:space="preserve">Woe to you, scribes and Pharisees, hypocrites! for you devour widows' houses, and for a pretence make long prayer: therefore</w:t>
      </w:r>
      <w:r>
        <w:rPr>
          <w:rStyle w:val="FootnoteReference"/>
        </w:rPr>
        <w:footnoteReference w:id="2035"/>
      </w:r>
      <w:r>
        <w:t xml:space="preserve"> you shall receive the greater judgment.</w:t>
      </w:r>
      <w:r>
        <w:rPr>
          <w:rStyle w:val="FootnoteReference"/>
        </w:rPr>
        <w:footnoteReference w:id="2036"/>
      </w:r>
    </w:p>
    <w:p>
      <w:r>
        <w:rPr>
          <w:b/>
        </w:rPr>
        <w:t xml:space="preserve">15 </w:t>
      </w:r>
      <w:r>
        <w:t xml:space="preserve">Woe to you, scribes and Pharisees, hypocrites! for you compass sea and land to make one proselyte</w:t>
      </w:r>
      <w:r>
        <w:rPr>
          <w:rStyle w:val="FootnoteReference"/>
        </w:rPr>
        <w:footnoteReference w:id="2037"/>
      </w:r>
      <w:r>
        <w:t xml:space="preserve">, and when he is made, you make him twofold more the child of Gehenna than yourselves.</w:t>
      </w:r>
      <w:r>
        <w:rPr>
          <w:rStyle w:val="FootnoteReference"/>
        </w:rPr>
        <w:footnoteReference w:id="2038"/>
      </w:r>
      <w:r>
        <w:rPr>
          <w:rStyle w:val="FootnoteReference"/>
        </w:rPr>
        <w:footnoteReference w:id="2039"/>
      </w:r>
    </w:p>
    <w:p>
      <w:r>
        <w:rPr>
          <w:b/>
        </w:rPr>
        <w:t xml:space="preserve">16 </w:t>
      </w:r>
      <w:r>
        <w:t xml:space="preserve">Woe to you, you blind guides, who say, Whoever shall swear by the temple, it is</w:t>
      </w:r>
      <w:r>
        <w:rPr>
          <w:rStyle w:val="FootnoteReference"/>
        </w:rPr>
        <w:footnoteReference w:id="2040"/>
      </w:r>
      <w:r>
        <w:t xml:space="preserve"> nothing; but whoever shall swear by the gold of the temple, he is</w:t>
      </w:r>
      <w:r>
        <w:rPr>
          <w:rStyle w:val="FootnoteReference"/>
        </w:rPr>
        <w:footnoteReference w:id="2041"/>
      </w:r>
      <w:r>
        <w:t xml:space="preserve"> a debtor!</w:t>
      </w:r>
      <w:r>
        <w:rPr>
          <w:rStyle w:val="FootnoteReference"/>
        </w:rPr>
        <w:footnoteReference w:id="2042"/>
      </w:r>
      <w:r>
        <w:rPr>
          <w:rStyle w:val="FootnoteReference"/>
        </w:rPr>
        <w:footnoteReference w:id="2043"/>
      </w:r>
    </w:p>
    <w:p>
      <w:r>
        <w:rPr>
          <w:b/>
        </w:rPr>
        <w:t xml:space="preserve">17 </w:t>
      </w:r>
      <w:r>
        <w:t xml:space="preserve">You fools and blind: for which is greater, the gold, or the temple that sanctifies the gold?</w:t>
      </w:r>
      <w:r>
        <w:rPr>
          <w:rStyle w:val="FootnoteReference"/>
        </w:rPr>
        <w:footnoteReference w:id="2044"/>
      </w:r>
      <w:r>
        <w:rPr>
          <w:rStyle w:val="FootnoteReference"/>
        </w:rPr>
        <w:footnoteReference w:id="2045"/>
      </w:r>
    </w:p>
    <w:p>
      <w:r>
        <w:rPr>
          <w:b/>
        </w:rPr>
        <w:t xml:space="preserve">18 </w:t>
      </w:r>
      <w:r>
        <w:t xml:space="preserve">And, Whoever shall swear by the altar, it is nothing; but whoever swears by the gift that is upon it, he is guilty</w:t>
      </w:r>
      <w:r>
        <w:rPr>
          <w:rStyle w:val="FootnoteReference"/>
        </w:rPr>
        <w:footnoteReference w:id="2046"/>
      </w:r>
      <w:r>
        <w:t xml:space="preserve">.</w:t>
      </w:r>
    </w:p>
    <w:p>
      <w:r>
        <w:rPr>
          <w:b/>
        </w:rPr>
        <w:t xml:space="preserve">19 </w:t>
      </w:r>
      <w:r>
        <w:t xml:space="preserve">You fools and blind: for which is greater, the gift, or the altar that sanctifies the gift?</w:t>
      </w:r>
      <w:r>
        <w:rPr>
          <w:rStyle w:val="FootnoteReference"/>
        </w:rPr>
        <w:footnoteReference w:id="2047"/>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2048"/>
      </w:r>
      <w:r>
        <w:t xml:space="preserve"> him who dwells in it.</w:t>
      </w:r>
    </w:p>
    <w:p>
      <w:r>
        <w:rPr>
          <w:b/>
        </w:rPr>
        <w:t xml:space="preserve">22 </w:t>
      </w:r>
      <w:r>
        <w:t xml:space="preserve">And the one who shall swear by heaven, swears by the</w:t>
      </w:r>
      <w:r>
        <w:rPr>
          <w:rStyle w:val="FootnoteReference"/>
        </w:rPr>
        <w:footnoteReference w:id="2049"/>
      </w:r>
      <w:r>
        <w:t xml:space="preserve"> throne of God</w:t>
      </w:r>
      <w:r>
        <w:rPr>
          <w:rStyle w:val="FootnoteReference"/>
        </w:rPr>
        <w:footnoteReference w:id="2050"/>
      </w:r>
      <w:r>
        <w:t xml:space="preserve">, and by him who sits on it.</w:t>
      </w:r>
      <w:r>
        <w:rPr>
          <w:rStyle w:val="FootnoteReference"/>
        </w:rPr>
        <w:footnoteReference w:id="2051"/>
      </w:r>
      <w:r>
        <w:rPr>
          <w:rStyle w:val="FootnoteReference"/>
        </w:rPr>
        <w:footnoteReference w:id="2052"/>
      </w:r>
    </w:p>
    <w:p>
      <w:r>
        <w:rPr>
          <w:b/>
        </w:rPr>
        <w:t xml:space="preserve">23 </w:t>
      </w:r>
      <w:r>
        <w:t xml:space="preserve">Woe to you, scribes and Pharisees, hypocrites! for you pay tithe of mint and anise</w:t>
      </w:r>
      <w:r>
        <w:rPr>
          <w:rStyle w:val="FootnoteReference"/>
        </w:rPr>
        <w:footnoteReference w:id="2053"/>
      </w:r>
      <w:r>
        <w:t xml:space="preserve"> and cummin</w:t>
      </w:r>
      <w:r>
        <w:rPr>
          <w:rStyle w:val="FootnoteReference"/>
        </w:rPr>
        <w:footnoteReference w:id="2054"/>
      </w:r>
      <w:r>
        <w:t xml:space="preserve">, and have omitted the weightier</w:t>
      </w:r>
      <w:r>
        <w:rPr>
          <w:rStyle w:val="FootnoteReference"/>
        </w:rPr>
        <w:footnoteReference w:id="2055"/>
      </w:r>
      <w:r>
        <w:t xml:space="preserve"> matters of the law, judgment, mercy, and faith: these</w:t>
      </w:r>
      <w:r>
        <w:rPr>
          <w:rStyle w:val="FootnoteReference"/>
        </w:rPr>
        <w:footnoteReference w:id="2056"/>
      </w:r>
      <w:r>
        <w:t xml:space="preserve"> you ought to have done, and not to leave the other undone.</w:t>
      </w:r>
      <w:r>
        <w:rPr>
          <w:rStyle w:val="FootnoteReference"/>
        </w:rPr>
        <w:footnoteReference w:id="2057"/>
      </w:r>
    </w:p>
    <w:p>
      <w:r>
        <w:rPr>
          <w:b/>
        </w:rPr>
        <w:t xml:space="preserve">24 </w:t>
      </w:r>
      <w:r>
        <w:t xml:space="preserve">You blind guides, who strain out a gnat, and swallow a camel.</w:t>
      </w:r>
      <w:r>
        <w:rPr>
          <w:rStyle w:val="FootnoteReference"/>
        </w:rPr>
        <w:footnoteReference w:id="2058"/>
      </w:r>
    </w:p>
    <w:p>
      <w:r>
        <w:rPr>
          <w:b/>
        </w:rPr>
        <w:t xml:space="preserve">25 </w:t>
      </w:r>
      <w:r>
        <w:t xml:space="preserve">Woe to you, scribes and Pharisees, hypocrites! for you clean the outside of the cup and of the platter, but within they are full</w:t>
      </w:r>
      <w:r>
        <w:rPr>
          <w:rStyle w:val="FootnoteReference"/>
        </w:rPr>
        <w:footnoteReference w:id="2059"/>
      </w:r>
      <w:r>
        <w:t xml:space="preserve"> of extortion and excess.</w:t>
      </w:r>
      <w:r>
        <w:rPr>
          <w:rStyle w:val="FootnoteReference"/>
        </w:rPr>
        <w:footnoteReference w:id="2060"/>
      </w:r>
    </w:p>
    <w:p>
      <w:r>
        <w:rPr>
          <w:b/>
        </w:rPr>
        <w:t xml:space="preserve">26 </w:t>
      </w:r>
      <w:r>
        <w:t xml:space="preserve">You blind Pharisee</w:t>
      </w:r>
      <w:r>
        <w:rPr>
          <w:rStyle w:val="FootnoteReference"/>
        </w:rPr>
        <w:footnoteReference w:id="2061"/>
      </w:r>
      <w:r>
        <w:t xml:space="preserve">, cleanse</w:t>
      </w:r>
      <w:r>
        <w:rPr>
          <w:rStyle w:val="FootnoteReference"/>
        </w:rPr>
        <w:footnoteReference w:id="2062"/>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2063"/>
      </w:r>
      <w:r>
        <w:t xml:space="preserve"> whitewashed tombs, which indeed appear beautiful outward, but are within full of dead men's bones, and of all uncleanness.</w:t>
      </w:r>
      <w:r>
        <w:rPr>
          <w:rStyle w:val="FootnoteReference"/>
        </w:rPr>
        <w:footnoteReference w:id="2064"/>
      </w:r>
    </w:p>
    <w:p>
      <w:r>
        <w:rPr>
          <w:b/>
        </w:rPr>
        <w:t xml:space="preserve">28 </w:t>
      </w:r>
      <w:r>
        <w:t xml:space="preserve">Even so you also outwardly appear righteous to men, but within you are full of hypocrisy and iniquity.</w:t>
      </w:r>
      <w:r>
        <w:rPr>
          <w:rStyle w:val="FootnoteReference"/>
        </w:rPr>
        <w:footnoteReference w:id="2065"/>
      </w:r>
      <w:r>
        <w:rPr>
          <w:rStyle w:val="FootnoteReference"/>
        </w:rPr>
        <w:footnoteReference w:id="2066"/>
      </w:r>
    </w:p>
    <w:p>
      <w:r>
        <w:rPr>
          <w:b/>
        </w:rPr>
        <w:t xml:space="preserve">29 </w:t>
      </w:r>
      <w:r>
        <w:t xml:space="preserve">Woe to you, scribes and Pharisees, hypocrites! because you build the tombs of the prophets, and adorn the tombs of the righteous,</w:t>
      </w:r>
      <w:r>
        <w:rPr>
          <w:rStyle w:val="FootnoteReference"/>
        </w:rPr>
        <w:footnoteReference w:id="2067"/>
      </w:r>
    </w:p>
    <w:p>
      <w:r>
        <w:rPr>
          <w:b/>
        </w:rPr>
        <w:t xml:space="preserve">30 </w:t>
      </w:r>
      <w:r>
        <w:t xml:space="preserve">And say, If we had been in the days of our fathers, we would not have been partakers with them in the blood</w:t>
      </w:r>
      <w:r>
        <w:rPr>
          <w:rStyle w:val="FootnoteReference"/>
        </w:rPr>
        <w:footnoteReference w:id="2068"/>
      </w:r>
      <w:r>
        <w:t xml:space="preserve"> of the prophets.</w:t>
      </w:r>
    </w:p>
    <w:p>
      <w:r>
        <w:rPr>
          <w:b/>
        </w:rPr>
        <w:t xml:space="preserve">31 </w:t>
      </w:r>
      <w:r>
        <w:t xml:space="preserve">Therefore you are witnesses</w:t>
      </w:r>
      <w:r>
        <w:rPr>
          <w:rStyle w:val="FootnoteReference"/>
        </w:rPr>
        <w:footnoteReference w:id="2069"/>
      </w:r>
      <w:r>
        <w:t xml:space="preserve"> to yourselves, that</w:t>
      </w:r>
      <w:r>
        <w:rPr>
          <w:rStyle w:val="FootnoteReference"/>
        </w:rPr>
        <w:footnoteReference w:id="2070"/>
      </w:r>
      <w:r>
        <w:t xml:space="preserve"> you are the children of those who killed the prophets.</w:t>
      </w:r>
    </w:p>
    <w:p>
      <w:r>
        <w:rPr>
          <w:b/>
        </w:rPr>
        <w:t xml:space="preserve">32 </w:t>
      </w:r>
      <w:r>
        <w:t xml:space="preserve">Fill up then the measure</w:t>
      </w:r>
      <w:r>
        <w:rPr>
          <w:rStyle w:val="FootnoteReference"/>
        </w:rPr>
        <w:footnoteReference w:id="2071"/>
      </w:r>
      <w:r>
        <w:t xml:space="preserve"> of your fathers.</w:t>
      </w:r>
    </w:p>
    <w:p>
      <w:r>
        <w:rPr>
          <w:b/>
        </w:rPr>
        <w:t xml:space="preserve">33 </w:t>
      </w:r>
      <w:r>
        <w:t xml:space="preserve">You serpents</w:t>
      </w:r>
      <w:r>
        <w:rPr>
          <w:rStyle w:val="FootnoteReference"/>
        </w:rPr>
        <w:footnoteReference w:id="2072"/>
      </w:r>
      <w:r>
        <w:t xml:space="preserve">, you generation of vipers, how can you escape the judgment of Gehenna?</w:t>
      </w:r>
      <w:r>
        <w:rPr>
          <w:rStyle w:val="FootnoteReference"/>
        </w:rPr>
        <w:footnoteReference w:id="2073"/>
      </w:r>
    </w:p>
    <w:p>
      <w:r>
        <w:rPr>
          <w:b/>
        </w:rPr>
        <w:t xml:space="preserve">34 </w:t>
      </w:r>
      <w:r>
        <w:t xml:space="preserve">Therefore, look, I send</w:t>
      </w:r>
      <w:r>
        <w:rPr>
          <w:rStyle w:val="FootnoteReference"/>
        </w:rPr>
        <w:footnoteReference w:id="2074"/>
      </w:r>
      <w:r>
        <w:t xml:space="preserve"> to you prophets</w:t>
      </w:r>
      <w:r>
        <w:rPr>
          <w:rStyle w:val="FootnoteReference"/>
        </w:rPr>
        <w:footnoteReference w:id="2075"/>
      </w:r>
      <w:r>
        <w:t xml:space="preserve">, and wise</w:t>
      </w:r>
      <w:r>
        <w:rPr>
          <w:rStyle w:val="FootnoteReference"/>
        </w:rPr>
        <w:footnoteReference w:id="2076"/>
      </w:r>
      <w:r>
        <w:t xml:space="preserve"> men, and scribes</w:t>
      </w:r>
      <w:r>
        <w:rPr>
          <w:rStyle w:val="FootnoteReference"/>
        </w:rPr>
        <w:footnoteReference w:id="2077"/>
      </w:r>
      <w:r>
        <w:t xml:space="preserve">: and some of them you shall kill and crucify; and some of them you shall scourge in your synagogues, and persecute them from city to city:</w:t>
      </w:r>
      <w:r>
        <w:rPr>
          <w:rStyle w:val="FootnoteReference"/>
        </w:rPr>
        <w:footnoteReference w:id="2078"/>
      </w:r>
    </w:p>
    <w:p>
      <w:r>
        <w:rPr>
          <w:b/>
        </w:rPr>
        <w:t xml:space="preserve">35 </w:t>
      </w:r>
      <w:r>
        <w:t xml:space="preserve">That upon</w:t>
      </w:r>
      <w:r>
        <w:rPr>
          <w:rStyle w:val="FootnoteReference"/>
        </w:rPr>
        <w:footnoteReference w:id="2079"/>
      </w:r>
      <w:r>
        <w:t xml:space="preserve"> you may come all the righteous blood shed upon the earth, from the blood of righteous</w:t>
      </w:r>
      <w:r>
        <w:rPr>
          <w:rStyle w:val="FootnoteReference"/>
        </w:rPr>
        <w:footnoteReference w:id="2080"/>
      </w:r>
      <w:r>
        <w:t xml:space="preserve"> Abel</w:t>
      </w:r>
      <w:r>
        <w:rPr>
          <w:rStyle w:val="FootnoteReference"/>
        </w:rPr>
        <w:footnoteReference w:id="2081"/>
      </w:r>
      <w:r>
        <w:t xml:space="preserve"> to the blood of Zechariah</w:t>
      </w:r>
      <w:r>
        <w:rPr>
          <w:rStyle w:val="FootnoteReference"/>
        </w:rPr>
        <w:footnoteReference w:id="2082"/>
      </w:r>
      <w:r>
        <w:t xml:space="preserve"> son of Berechiah</w:t>
      </w:r>
      <w:r>
        <w:rPr>
          <w:rStyle w:val="FootnoteReference"/>
        </w:rPr>
        <w:footnoteReference w:id="2083"/>
      </w:r>
      <w:r>
        <w:t xml:space="preserve">, whom you killed between the temple and the altar.</w:t>
      </w:r>
      <w:r>
        <w:rPr>
          <w:rStyle w:val="FootnoteReference"/>
        </w:rPr>
        <w:footnoteReference w:id="2084"/>
      </w:r>
    </w:p>
    <w:p>
      <w:r>
        <w:rPr>
          <w:b/>
        </w:rPr>
        <w:t xml:space="preserve">36 </w:t>
      </w:r>
      <w:r>
        <w:t xml:space="preserve">Amen, I say to you, All these things shall come upon this generation.</w:t>
      </w:r>
      <w:r>
        <w:rPr>
          <w:rStyle w:val="FootnoteReference"/>
        </w:rPr>
        <w:footnoteReference w:id="2085"/>
      </w:r>
    </w:p>
    <w:p>
      <w:r>
        <w:rPr>
          <w:b/>
        </w:rPr>
        <w:t xml:space="preserve">37 </w:t>
      </w:r>
      <w:r>
        <w:t xml:space="preserve">O Jerusalem</w:t>
      </w:r>
      <w:r>
        <w:rPr>
          <w:rStyle w:val="FootnoteReference"/>
        </w:rPr>
        <w:footnoteReference w:id="2086"/>
      </w:r>
      <w:r>
        <w:t xml:space="preserve">, Jerusalem, you who kill the prophets, and stone those who are sent to you, how often would I have gathered your children together, even</w:t>
      </w:r>
      <w:r>
        <w:rPr>
          <w:rStyle w:val="FootnoteReference"/>
        </w:rPr>
        <w:footnoteReference w:id="2087"/>
      </w:r>
      <w:r>
        <w:t xml:space="preserve"> as a hen gathers her chicks under her wings, and you would not!</w:t>
      </w:r>
      <w:r>
        <w:rPr>
          <w:rStyle w:val="FootnoteReference"/>
        </w:rPr>
        <w:footnoteReference w:id="2088"/>
      </w:r>
      <w:r>
        <w:rPr>
          <w:rStyle w:val="FootnoteReference"/>
        </w:rPr>
        <w:footnoteReference w:id="2089"/>
      </w:r>
      <w:r>
        <w:rPr>
          <w:rStyle w:val="FootnoteReference"/>
        </w:rPr>
        <w:footnoteReference w:id="2090"/>
      </w:r>
      <w:r>
        <w:rPr>
          <w:rStyle w:val="FootnoteReference"/>
        </w:rPr>
        <w:footnoteReference w:id="2091"/>
      </w:r>
    </w:p>
    <w:p>
      <w:r>
        <w:rPr>
          <w:b/>
        </w:rPr>
        <w:t xml:space="preserve">38 </w:t>
      </w:r>
      <w:r>
        <w:t xml:space="preserve">Look, your house is left to you desolate.</w:t>
      </w:r>
      <w:r>
        <w:rPr>
          <w:rStyle w:val="FootnoteReference"/>
        </w:rPr>
        <w:footnoteReference w:id="2092"/>
      </w:r>
    </w:p>
    <w:p>
      <w:r>
        <w:rPr>
          <w:b/>
        </w:rPr>
        <w:t xml:space="preserve">39 </w:t>
      </w:r>
      <w:r>
        <w:t xml:space="preserve">For I say to you, You shall not see me from now on, till you shall say, Blessed</w:t>
      </w:r>
      <w:r>
        <w:rPr>
          <w:rStyle w:val="FootnoteReference"/>
        </w:rPr>
        <w:footnoteReference w:id="2093"/>
      </w:r>
      <w:r>
        <w:t xml:space="preserve"> is the one who comes in the name of the Lord.</w:t>
      </w:r>
      <w:r>
        <w:rPr>
          <w:rStyle w:val="FootnoteReference"/>
        </w:rPr>
        <w:footnoteReference w:id="2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95"/>
      </w:r>
      <w:r>
        <w:t xml:space="preserve"> went out, and departed</w:t>
      </w:r>
      <w:r>
        <w:rPr>
          <w:rStyle w:val="FootnoteReference"/>
        </w:rPr>
        <w:footnoteReference w:id="2096"/>
      </w:r>
      <w:r>
        <w:t xml:space="preserve"> from the temple: and his disciples came to him in order to show</w:t>
      </w:r>
      <w:r>
        <w:rPr>
          <w:rStyle w:val="FootnoteReference"/>
        </w:rPr>
        <w:footnoteReference w:id="2097"/>
      </w:r>
      <w:r>
        <w:t xml:space="preserve"> him the buildings of the temple.</w:t>
      </w:r>
      <w:r>
        <w:rPr>
          <w:rStyle w:val="FootnoteReference"/>
        </w:rPr>
        <w:footnoteReference w:id="2098"/>
      </w:r>
    </w:p>
    <w:p>
      <w:r>
        <w:rPr>
          <w:b/>
        </w:rPr>
        <w:t xml:space="preserve">2 </w:t>
      </w:r>
      <w:r>
        <w:t xml:space="preserve">And Jesus said to them, See you not all these things? Amen, I say to you, There</w:t>
      </w:r>
      <w:r>
        <w:rPr>
          <w:rStyle w:val="FootnoteReference"/>
        </w:rPr>
        <w:footnoteReference w:id="2099"/>
      </w:r>
      <w:r>
        <w:t xml:space="preserve"> shall not be left here one stone upon another, that shall not be thrown down.</w:t>
      </w:r>
    </w:p>
    <w:p>
      <w:r>
        <w:rPr>
          <w:b/>
        </w:rPr>
        <w:t xml:space="preserve">3 </w:t>
      </w:r>
      <w:r>
        <w:t xml:space="preserve">And as he sat</w:t>
      </w:r>
      <w:r>
        <w:rPr>
          <w:rStyle w:val="FootnoteReference"/>
        </w:rPr>
        <w:footnoteReference w:id="2100"/>
      </w:r>
      <w:r>
        <w:t xml:space="preserve"> upon the mount of Olives, the disciples</w:t>
      </w:r>
      <w:r>
        <w:rPr>
          <w:rStyle w:val="FootnoteReference"/>
        </w:rPr>
        <w:footnoteReference w:id="2101"/>
      </w:r>
      <w:r>
        <w:t xml:space="preserve"> came to him privately, saying, Tell</w:t>
      </w:r>
      <w:r>
        <w:rPr>
          <w:rStyle w:val="FootnoteReference"/>
        </w:rPr>
        <w:footnoteReference w:id="2102"/>
      </w:r>
      <w:r>
        <w:t xml:space="preserve"> us, when shall these things be? and what shall be the sign</w:t>
      </w:r>
      <w:r>
        <w:rPr>
          <w:rStyle w:val="FootnoteReference"/>
        </w:rPr>
        <w:footnoteReference w:id="2103"/>
      </w:r>
      <w:r>
        <w:t xml:space="preserve"> of your coming, and of the completion of the age?</w:t>
      </w:r>
      <w:r>
        <w:rPr>
          <w:rStyle w:val="FootnoteReference"/>
        </w:rPr>
        <w:footnoteReference w:id="2104"/>
      </w:r>
    </w:p>
    <w:p>
      <w:r>
        <w:rPr>
          <w:b/>
        </w:rPr>
        <w:t xml:space="preserve">4 </w:t>
      </w:r>
      <w:r>
        <w:t xml:space="preserve">And Jesus answered and said to them, Take</w:t>
      </w:r>
      <w:r>
        <w:rPr>
          <w:rStyle w:val="FootnoteReference"/>
        </w:rPr>
        <w:footnoteReference w:id="2105"/>
      </w:r>
      <w:r>
        <w:t xml:space="preserve"> heed that no one deceive you.</w:t>
      </w:r>
    </w:p>
    <w:p>
      <w:r>
        <w:rPr>
          <w:b/>
        </w:rPr>
        <w:t xml:space="preserve">5 </w:t>
      </w:r>
      <w:r>
        <w:t xml:space="preserve">For many shall come in my name, saying, I am</w:t>
      </w:r>
      <w:r>
        <w:rPr>
          <w:rStyle w:val="FootnoteReference"/>
        </w:rPr>
        <w:footnoteReference w:id="2106"/>
      </w:r>
      <w:r>
        <w:t xml:space="preserve"> Christ</w:t>
      </w:r>
      <w:r>
        <w:rPr>
          <w:rStyle w:val="FootnoteReference"/>
        </w:rPr>
        <w:footnoteReference w:id="2107"/>
      </w:r>
      <w:r>
        <w:t xml:space="preserve">; and shall deceive many.</w:t>
      </w:r>
      <w:r>
        <w:rPr>
          <w:rStyle w:val="FootnoteReference"/>
        </w:rPr>
        <w:footnoteReference w:id="2108"/>
      </w:r>
    </w:p>
    <w:p>
      <w:r>
        <w:rPr>
          <w:b/>
        </w:rPr>
        <w:t xml:space="preserve">6 </w:t>
      </w:r>
      <w:r>
        <w:t xml:space="preserve">And you shall hear of wars and rumors of wars: see that you are not troubled: for all these things must</w:t>
      </w:r>
      <w:r>
        <w:rPr>
          <w:rStyle w:val="FootnoteReference"/>
        </w:rPr>
        <w:footnoteReference w:id="2109"/>
      </w:r>
      <w:r>
        <w:t xml:space="preserve"> come to pass, but the end is not yet.</w:t>
      </w:r>
      <w:r>
        <w:rPr>
          <w:rStyle w:val="FootnoteReference"/>
        </w:rPr>
        <w:footnoteReference w:id="2110"/>
      </w:r>
      <w:r>
        <w:rPr>
          <w:rStyle w:val="FootnoteReference"/>
        </w:rPr>
        <w:footnoteReference w:id="2111"/>
      </w:r>
      <w:r>
        <w:rPr>
          <w:rStyle w:val="FootnoteReference"/>
        </w:rPr>
        <w:footnoteReference w:id="2112"/>
      </w:r>
    </w:p>
    <w:p>
      <w:r>
        <w:rPr>
          <w:b/>
        </w:rPr>
        <w:t xml:space="preserve">7 </w:t>
      </w:r>
      <w:r>
        <w:t xml:space="preserve">For nation shall</w:t>
      </w:r>
      <w:r>
        <w:rPr>
          <w:rStyle w:val="FootnoteReference"/>
        </w:rPr>
        <w:footnoteReference w:id="2113"/>
      </w:r>
      <w:r>
        <w:t xml:space="preserve"> rise against nation, and kingdom against kingdom: and there shall be famines</w:t>
      </w:r>
      <w:r>
        <w:rPr>
          <w:rStyle w:val="FootnoteReference"/>
        </w:rPr>
        <w:footnoteReference w:id="2114"/>
      </w:r>
      <w:r>
        <w:t xml:space="preserve">, and pestilences, and earthquakes, in various places.</w:t>
      </w:r>
    </w:p>
    <w:p>
      <w:r>
        <w:rPr>
          <w:b/>
        </w:rPr>
        <w:t xml:space="preserve">8 </w:t>
      </w:r>
      <w:r>
        <w:t xml:space="preserve">All these are the beginning of sorrows.</w:t>
      </w:r>
      <w:r>
        <w:rPr>
          <w:rStyle w:val="FootnoteReference"/>
        </w:rPr>
        <w:footnoteReference w:id="2115"/>
      </w:r>
    </w:p>
    <w:p>
      <w:r>
        <w:rPr>
          <w:b/>
        </w:rPr>
        <w:t xml:space="preserve">9 </w:t>
      </w:r>
      <w:r>
        <w:t xml:space="preserve">Then shall they</w:t>
      </w:r>
      <w:r>
        <w:rPr>
          <w:rStyle w:val="FootnoteReference"/>
        </w:rPr>
        <w:footnoteReference w:id="211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2117"/>
      </w:r>
      <w:r>
        <w:t xml:space="preserve"> one another, and shall hate one another.</w:t>
      </w:r>
      <w:r>
        <w:rPr>
          <w:rStyle w:val="FootnoteReference"/>
        </w:rPr>
        <w:footnoteReference w:id="2118"/>
      </w:r>
    </w:p>
    <w:p>
      <w:r>
        <w:rPr>
          <w:b/>
        </w:rPr>
        <w:t xml:space="preserve">11 </w:t>
      </w:r>
      <w:r>
        <w:t xml:space="preserve">And many false prophets shall rise, and shall deceive many.</w:t>
      </w:r>
      <w:r>
        <w:rPr>
          <w:rStyle w:val="FootnoteReference"/>
        </w:rPr>
        <w:footnoteReference w:id="2119"/>
      </w:r>
    </w:p>
    <w:p>
      <w:r>
        <w:rPr>
          <w:b/>
        </w:rPr>
        <w:t xml:space="preserve">12 </w:t>
      </w:r>
      <w:r>
        <w:t xml:space="preserve">And because</w:t>
      </w:r>
      <w:r>
        <w:rPr>
          <w:rStyle w:val="FootnoteReference"/>
        </w:rPr>
        <w:footnoteReference w:id="2120"/>
      </w:r>
      <w:r>
        <w:t xml:space="preserve"> iniquity shall abound, the love</w:t>
      </w:r>
      <w:r>
        <w:rPr>
          <w:rStyle w:val="FootnoteReference"/>
        </w:rPr>
        <w:footnoteReference w:id="2121"/>
      </w:r>
      <w:r>
        <w:t xml:space="preserve"> of many shall grow cold.</w:t>
      </w:r>
    </w:p>
    <w:p>
      <w:r>
        <w:rPr>
          <w:b/>
        </w:rPr>
        <w:t xml:space="preserve">13 </w:t>
      </w:r>
      <w:r>
        <w:t xml:space="preserve">But the one who shall endure to the end, the same shall be saved.</w:t>
      </w:r>
      <w:r>
        <w:rPr>
          <w:rStyle w:val="FootnoteReference"/>
        </w:rPr>
        <w:footnoteReference w:id="2122"/>
      </w:r>
    </w:p>
    <w:p>
      <w:r>
        <w:rPr>
          <w:b/>
        </w:rPr>
        <w:t xml:space="preserve">14 </w:t>
      </w:r>
      <w:r>
        <w:t xml:space="preserve">And this</w:t>
      </w:r>
      <w:r>
        <w:rPr>
          <w:rStyle w:val="FootnoteReference"/>
        </w:rPr>
        <w:footnoteReference w:id="2123"/>
      </w:r>
      <w:r>
        <w:t xml:space="preserve"> good news of the kingdom shall be</w:t>
      </w:r>
      <w:r>
        <w:rPr>
          <w:rStyle w:val="FootnoteReference"/>
        </w:rPr>
        <w:footnoteReference w:id="2124"/>
      </w:r>
      <w:r>
        <w:t xml:space="preserve"> preached in all the world for a witness to all nations; and then</w:t>
      </w:r>
      <w:r>
        <w:rPr>
          <w:rStyle w:val="FootnoteReference"/>
        </w:rPr>
        <w:footnoteReference w:id="2125"/>
      </w:r>
      <w:r>
        <w:t xml:space="preserve"> shall the end come.</w:t>
      </w:r>
    </w:p>
    <w:p>
      <w:r>
        <w:rPr>
          <w:b/>
        </w:rPr>
        <w:t xml:space="preserve">15 </w:t>
      </w:r>
      <w:r>
        <w:t xml:space="preserve">When you therefore shall see the abomination of desolation, spoken of by Daniel</w:t>
      </w:r>
      <w:r>
        <w:rPr>
          <w:rStyle w:val="FootnoteReference"/>
        </w:rPr>
        <w:footnoteReference w:id="2126"/>
      </w:r>
      <w:r>
        <w:t xml:space="preserve"> the prophet, stand in the holy place, (whoever reads, let him understand:)</w:t>
      </w:r>
      <w:r>
        <w:rPr>
          <w:rStyle w:val="FootnoteReference"/>
        </w:rPr>
        <w:footnoteReference w:id="2127"/>
      </w:r>
      <w:r>
        <w:rPr>
          <w:rStyle w:val="FootnoteReference"/>
        </w:rPr>
        <w:footnoteReference w:id="2128"/>
      </w:r>
      <w:r>
        <w:rPr>
          <w:rStyle w:val="FootnoteReference"/>
        </w:rPr>
        <w:footnoteReference w:id="2129"/>
      </w:r>
    </w:p>
    <w:p>
      <w:r>
        <w:rPr>
          <w:b/>
        </w:rPr>
        <w:t xml:space="preserve">16 </w:t>
      </w:r>
      <w:r>
        <w:t xml:space="preserve">Then let those who are in Judea</w:t>
      </w:r>
      <w:r>
        <w:rPr>
          <w:rStyle w:val="FootnoteReference"/>
        </w:rPr>
        <w:footnoteReference w:id="2130"/>
      </w:r>
      <w:r>
        <w:t xml:space="preserve"> flee into the mountains:</w:t>
      </w:r>
      <w:r>
        <w:rPr>
          <w:rStyle w:val="FootnoteReference"/>
        </w:rPr>
        <w:footnoteReference w:id="2131"/>
      </w:r>
    </w:p>
    <w:p>
      <w:r>
        <w:rPr>
          <w:b/>
        </w:rPr>
        <w:t xml:space="preserve">17 </w:t>
      </w:r>
      <w:r>
        <w:t xml:space="preserve">Let him who is on the housetop</w:t>
      </w:r>
      <w:r>
        <w:rPr>
          <w:rStyle w:val="FootnoteReference"/>
        </w:rPr>
        <w:footnoteReference w:id="2132"/>
      </w:r>
      <w:r>
        <w:t xml:space="preserve"> not come down to take anything out of his house:</w:t>
      </w:r>
      <w:r>
        <w:rPr>
          <w:rStyle w:val="FootnoteReference"/>
        </w:rPr>
        <w:footnoteReference w:id="2133"/>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2134"/>
      </w:r>
    </w:p>
    <w:p>
      <w:r>
        <w:rPr>
          <w:b/>
        </w:rPr>
        <w:t xml:space="preserve">20 </w:t>
      </w:r>
      <w:r>
        <w:t xml:space="preserve">But pray that your flight not be in the winter, neither</w:t>
      </w:r>
      <w:r>
        <w:rPr>
          <w:rStyle w:val="FootnoteReference"/>
        </w:rPr>
        <w:footnoteReference w:id="2135"/>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136"/>
      </w:r>
    </w:p>
    <w:p>
      <w:r>
        <w:rPr>
          <w:b/>
        </w:rPr>
        <w:t xml:space="preserve">22 </w:t>
      </w:r>
      <w:r>
        <w:t xml:space="preserve">And except</w:t>
      </w:r>
      <w:r>
        <w:rPr>
          <w:rStyle w:val="FootnoteReference"/>
        </w:rPr>
        <w:footnoteReference w:id="2137"/>
      </w:r>
      <w:r>
        <w:t xml:space="preserve"> those days should be shortened, no flesh would be saved: but for the elect's sake those days shall be shortened.</w:t>
      </w:r>
      <w:r>
        <w:rPr>
          <w:rStyle w:val="FootnoteReference"/>
        </w:rPr>
        <w:footnoteReference w:id="2138"/>
      </w:r>
    </w:p>
    <w:p>
      <w:r>
        <w:rPr>
          <w:b/>
        </w:rPr>
        <w:t xml:space="preserve">23 </w:t>
      </w:r>
      <w:r>
        <w:t xml:space="preserve">Then if anyone shall say to you, Look, here is Christ, or there; do not believe it.</w:t>
      </w:r>
      <w:r>
        <w:rPr>
          <w:rStyle w:val="FootnoteReference"/>
        </w:rPr>
        <w:footnoteReference w:id="2139"/>
      </w:r>
    </w:p>
    <w:p>
      <w:r>
        <w:rPr>
          <w:b/>
        </w:rPr>
        <w:t xml:space="preserve">24 </w:t>
      </w:r>
      <w:r>
        <w:t xml:space="preserve">For there</w:t>
      </w:r>
      <w:r>
        <w:rPr>
          <w:rStyle w:val="FootnoteReference"/>
        </w:rPr>
        <w:footnoteReference w:id="2140"/>
      </w:r>
      <w:r>
        <w:t xml:space="preserve"> shall arise false Christs</w:t>
      </w:r>
      <w:r>
        <w:rPr>
          <w:rStyle w:val="FootnoteReference"/>
        </w:rPr>
        <w:footnoteReference w:id="2141"/>
      </w:r>
      <w:r>
        <w:t xml:space="preserve">, and false prophets, and shall</w:t>
      </w:r>
      <w:r>
        <w:rPr>
          <w:rStyle w:val="FootnoteReference"/>
        </w:rPr>
        <w:footnoteReference w:id="2142"/>
      </w:r>
      <w:r>
        <w:t xml:space="preserve"> show great signs and wonders; so that, if it were possible, they shall deceive the very elect.</w:t>
      </w:r>
      <w:r>
        <w:rPr>
          <w:rStyle w:val="FootnoteReference"/>
        </w:rPr>
        <w:footnoteReference w:id="2143"/>
      </w:r>
      <w:r>
        <w:rPr>
          <w:rStyle w:val="FootnoteReference"/>
        </w:rPr>
        <w:footnoteReference w:id="2144"/>
      </w:r>
    </w:p>
    <w:p>
      <w:r>
        <w:rPr>
          <w:b/>
        </w:rPr>
        <w:t xml:space="preserve">25 </w:t>
      </w:r>
      <w:r>
        <w:t xml:space="preserve">Look, I have told you before.</w:t>
      </w:r>
      <w:r>
        <w:rPr>
          <w:rStyle w:val="FootnoteReference"/>
        </w:rPr>
        <w:footnoteReference w:id="2145"/>
      </w:r>
    </w:p>
    <w:p>
      <w:r>
        <w:rPr>
          <w:b/>
        </w:rPr>
        <w:t xml:space="preserve">26 </w:t>
      </w:r>
      <w:r>
        <w:t xml:space="preserve">Therefore if they shall say to you, Look, he is in the desert</w:t>
      </w:r>
      <w:r>
        <w:rPr>
          <w:rStyle w:val="FootnoteReference"/>
        </w:rPr>
        <w:footnoteReference w:id="2146"/>
      </w:r>
      <w:r>
        <w:t xml:space="preserve">; do not go forth: look, he is in the secret chambers; believe it not.</w:t>
      </w:r>
      <w:r>
        <w:rPr>
          <w:rStyle w:val="FootnoteReference"/>
        </w:rPr>
        <w:footnoteReference w:id="2147"/>
      </w:r>
    </w:p>
    <w:p>
      <w:r>
        <w:rPr>
          <w:b/>
        </w:rPr>
        <w:t xml:space="preserve">27 </w:t>
      </w:r>
      <w:r>
        <w:t xml:space="preserve">For as the lightning comes out of the east, and shines even to the west; so shall also the coming</w:t>
      </w:r>
      <w:r>
        <w:rPr>
          <w:rStyle w:val="FootnoteReference"/>
        </w:rPr>
        <w:footnoteReference w:id="2148"/>
      </w:r>
      <w:r>
        <w:t xml:space="preserve"> of the Son of man be.</w:t>
      </w:r>
      <w:r>
        <w:rPr>
          <w:rStyle w:val="FootnoteReference"/>
        </w:rPr>
        <w:footnoteReference w:id="2149"/>
      </w:r>
    </w:p>
    <w:p>
      <w:r>
        <w:rPr>
          <w:b/>
        </w:rPr>
        <w:t xml:space="preserve">28 </w:t>
      </w:r>
      <w:r>
        <w:t xml:space="preserve">For wherever the carcass is, there will the eagles be gathered together.</w:t>
      </w:r>
      <w:r>
        <w:rPr>
          <w:rStyle w:val="FootnoteReference"/>
        </w:rPr>
        <w:footnoteReference w:id="2150"/>
      </w:r>
    </w:p>
    <w:p>
      <w:r>
        <w:rPr>
          <w:b/>
        </w:rPr>
        <w:t xml:space="preserve">29 </w:t>
      </w:r>
      <w:r>
        <w:t xml:space="preserve">Immediately</w:t>
      </w:r>
      <w:r>
        <w:rPr>
          <w:rStyle w:val="FootnoteReference"/>
        </w:rPr>
        <w:footnoteReference w:id="2151"/>
      </w:r>
      <w:r>
        <w:t xml:space="preserve"> after the tribulation of those days shall the</w:t>
      </w:r>
      <w:r>
        <w:rPr>
          <w:rStyle w:val="FootnoteReference"/>
        </w:rPr>
        <w:footnoteReference w:id="2152"/>
      </w:r>
      <w:r>
        <w:t xml:space="preserve"> sun be darkened, and the moon shall not give her light, and the stars shall fall from heaven, and the powers</w:t>
      </w:r>
      <w:r>
        <w:rPr>
          <w:rStyle w:val="FootnoteReference"/>
        </w:rPr>
        <w:footnoteReference w:id="2153"/>
      </w:r>
      <w:r>
        <w:t xml:space="preserve"> of the heavens shall be shaken:</w:t>
      </w:r>
    </w:p>
    <w:p>
      <w:r>
        <w:rPr>
          <w:b/>
        </w:rPr>
        <w:t xml:space="preserve">30 </w:t>
      </w:r>
      <w:r>
        <w:t xml:space="preserve">And then shall appear the sign</w:t>
      </w:r>
      <w:r>
        <w:rPr>
          <w:rStyle w:val="FootnoteReference"/>
        </w:rPr>
        <w:footnoteReference w:id="2154"/>
      </w:r>
      <w:r>
        <w:t xml:space="preserve"> of the Son of man in heaven: and then shall all</w:t>
      </w:r>
      <w:r>
        <w:rPr>
          <w:rStyle w:val="FootnoteReference"/>
        </w:rPr>
        <w:footnoteReference w:id="2155"/>
      </w:r>
      <w:r>
        <w:t xml:space="preserve"> the tribes of the earth mourn, and they shall see the Son of man coming in the clouds of heaven with power and great glory.</w:t>
      </w:r>
      <w:r>
        <w:rPr>
          <w:rStyle w:val="FootnoteReference"/>
        </w:rPr>
        <w:footnoteReference w:id="2156"/>
      </w:r>
    </w:p>
    <w:p>
      <w:r>
        <w:rPr>
          <w:b/>
        </w:rPr>
        <w:t xml:space="preserve">31 </w:t>
      </w:r>
      <w:r>
        <w:t xml:space="preserve">And he shall send his angels</w:t>
      </w:r>
      <w:r>
        <w:rPr>
          <w:rStyle w:val="FootnoteReference"/>
        </w:rPr>
        <w:footnoteReference w:id="2157"/>
      </w:r>
      <w:r>
        <w:t xml:space="preserve"> with</w:t>
      </w:r>
      <w:r>
        <w:rPr>
          <w:rStyle w:val="FootnoteReference"/>
        </w:rPr>
        <w:footnoteReference w:id="2158"/>
      </w:r>
      <w:r>
        <w:t xml:space="preserve"> a great sound of a trumpet, and they shall gather</w:t>
      </w:r>
      <w:r>
        <w:rPr>
          <w:rStyle w:val="FootnoteReference"/>
        </w:rPr>
        <w:footnoteReference w:id="2159"/>
      </w:r>
      <w:r>
        <w:t xml:space="preserve"> together his elect from</w:t>
      </w:r>
      <w:r>
        <w:rPr>
          <w:rStyle w:val="FootnoteReference"/>
        </w:rPr>
        <w:footnoteReference w:id="2160"/>
      </w:r>
      <w:r>
        <w:t xml:space="preserve"> the four winds, from one end of heaven to the other.</w:t>
      </w:r>
      <w:r>
        <w:rPr>
          <w:rStyle w:val="FootnoteReference"/>
        </w:rPr>
        <w:footnoteReference w:id="2161"/>
      </w:r>
    </w:p>
    <w:p>
      <w:r>
        <w:rPr>
          <w:b/>
        </w:rPr>
        <w:t xml:space="preserve">32 </w:t>
      </w:r>
      <w:r>
        <w:t xml:space="preserve">Now learn a parable of the fig tree; When its branch is yet tender, and puts forth leaves, you know that summer is near:</w:t>
      </w:r>
      <w:r>
        <w:rPr>
          <w:rStyle w:val="FootnoteReference"/>
        </w:rPr>
        <w:footnoteReference w:id="2162"/>
      </w:r>
    </w:p>
    <w:p>
      <w:r>
        <w:rPr>
          <w:b/>
        </w:rPr>
        <w:t xml:space="preserve">33 </w:t>
      </w:r>
      <w:r>
        <w:t xml:space="preserve">So likewise you, when</w:t>
      </w:r>
      <w:r>
        <w:rPr>
          <w:rStyle w:val="FootnoteReference"/>
        </w:rPr>
        <w:footnoteReference w:id="2163"/>
      </w:r>
      <w:r>
        <w:t xml:space="preserve"> you shall see all these things, know</w:t>
      </w:r>
      <w:r>
        <w:rPr>
          <w:rStyle w:val="FootnoteReference"/>
        </w:rPr>
        <w:footnoteReference w:id="2164"/>
      </w:r>
      <w:r>
        <w:t xml:space="preserve"> that it is near, even at the doors.</w:t>
      </w:r>
    </w:p>
    <w:p>
      <w:r>
        <w:rPr>
          <w:b/>
        </w:rPr>
        <w:t xml:space="preserve">34 </w:t>
      </w:r>
      <w:r>
        <w:t xml:space="preserve">Amen, I say to you, This</w:t>
      </w:r>
      <w:r>
        <w:rPr>
          <w:rStyle w:val="FootnoteReference"/>
        </w:rPr>
        <w:footnoteReference w:id="2165"/>
      </w:r>
      <w:r>
        <w:t xml:space="preserve"> generation shall not pass, till all these things be fulfilled.</w:t>
      </w:r>
    </w:p>
    <w:p>
      <w:r>
        <w:rPr>
          <w:b/>
        </w:rPr>
        <w:t xml:space="preserve">35 </w:t>
      </w:r>
      <w:r>
        <w:t xml:space="preserve">Heaven</w:t>
      </w:r>
      <w:r>
        <w:rPr>
          <w:rStyle w:val="FootnoteReference"/>
        </w:rPr>
        <w:footnoteReference w:id="2166"/>
      </w:r>
      <w:r>
        <w:t xml:space="preserve"> and earth shall pass away, but my words shall not pass away.</w:t>
      </w:r>
      <w:r>
        <w:rPr>
          <w:rStyle w:val="FootnoteReference"/>
        </w:rPr>
        <w:footnoteReference w:id="2167"/>
      </w:r>
    </w:p>
    <w:p>
      <w:r>
        <w:rPr>
          <w:b/>
        </w:rPr>
        <w:t xml:space="preserve">36 </w:t>
      </w:r>
      <w:r>
        <w:t xml:space="preserve">But of that day and hour no one knows, no, not the angels of heaven, but my Father only.</w:t>
      </w:r>
      <w:r>
        <w:rPr>
          <w:rStyle w:val="FootnoteReference"/>
        </w:rPr>
        <w:footnoteReference w:id="2168"/>
      </w:r>
    </w:p>
    <w:p>
      <w:r>
        <w:rPr>
          <w:b/>
        </w:rPr>
        <w:t xml:space="preserve">37 </w:t>
      </w:r>
      <w:r>
        <w:t xml:space="preserve">But as the days of Noah</w:t>
      </w:r>
      <w:r>
        <w:rPr>
          <w:rStyle w:val="FootnoteReference"/>
        </w:rPr>
        <w:footnoteReference w:id="2169"/>
      </w:r>
      <w:r>
        <w:t xml:space="preserve"> were, so shall also the coming of the Son of man be.</w:t>
      </w:r>
      <w:r>
        <w:rPr>
          <w:rStyle w:val="FootnoteReference"/>
        </w:rPr>
        <w:footnoteReference w:id="2170"/>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2171"/>
      </w:r>
    </w:p>
    <w:p>
      <w:r>
        <w:rPr>
          <w:b/>
        </w:rPr>
        <w:t xml:space="preserve">39 </w:t>
      </w:r>
      <w:r>
        <w:t xml:space="preserve">And did not know until the flood came, and took them all away; so shall also the coming of the Son of man be.</w:t>
      </w:r>
      <w:r>
        <w:rPr>
          <w:rStyle w:val="FootnoteReference"/>
        </w:rPr>
        <w:footnoteReference w:id="2172"/>
      </w:r>
    </w:p>
    <w:p>
      <w:r>
        <w:rPr>
          <w:b/>
        </w:rPr>
        <w:t xml:space="preserve">40 </w:t>
      </w:r>
      <w:r>
        <w:t xml:space="preserve">Then shall two be in the field; the one</w:t>
      </w:r>
      <w:r>
        <w:rPr>
          <w:rStyle w:val="FootnoteReference"/>
        </w:rPr>
        <w:footnoteReference w:id="2173"/>
      </w:r>
      <w:r>
        <w:t xml:space="preserve"> shall be taken, and the other left.</w:t>
      </w:r>
    </w:p>
    <w:p>
      <w:r>
        <w:rPr>
          <w:b/>
        </w:rPr>
        <w:t xml:space="preserve">41 </w:t>
      </w:r>
      <w:r>
        <w:t xml:space="preserve">Two women shall be grinding</w:t>
      </w:r>
      <w:r>
        <w:rPr>
          <w:rStyle w:val="FootnoteReference"/>
        </w:rPr>
        <w:footnoteReference w:id="2174"/>
      </w:r>
      <w:r>
        <w:t xml:space="preserve"> at the mill; the one shall be taken, and the other left.</w:t>
      </w:r>
      <w:r>
        <w:rPr>
          <w:rStyle w:val="FootnoteReference"/>
        </w:rPr>
        <w:footnoteReference w:id="2175"/>
      </w:r>
    </w:p>
    <w:p>
      <w:r>
        <w:rPr>
          <w:b/>
        </w:rPr>
        <w:t xml:space="preserve">42 </w:t>
      </w:r>
      <w:r>
        <w:t xml:space="preserve">Watch</w:t>
      </w:r>
      <w:r>
        <w:rPr>
          <w:rStyle w:val="FootnoteReference"/>
        </w:rPr>
        <w:footnoteReference w:id="2176"/>
      </w:r>
      <w:r>
        <w:t xml:space="preserve"> therefore: for you do not know what hour your Lord comes.</w:t>
      </w:r>
      <w:r>
        <w:rPr>
          <w:rStyle w:val="FootnoteReference"/>
        </w:rPr>
        <w:footnoteReference w:id="2177"/>
      </w:r>
    </w:p>
    <w:p>
      <w:r>
        <w:rPr>
          <w:b/>
        </w:rPr>
        <w:t xml:space="preserve">43 </w:t>
      </w:r>
      <w:r>
        <w:t xml:space="preserve">But know this, that if the householder had known in what watch the thief would come, he would have watched, and would not</w:t>
      </w:r>
      <w:r>
        <w:rPr>
          <w:rStyle w:val="FootnoteReference"/>
        </w:rPr>
        <w:footnoteReference w:id="2178"/>
      </w:r>
      <w:r>
        <w:t xml:space="preserve"> have allowed his house to be broken up.</w:t>
      </w:r>
      <w:r>
        <w:rPr>
          <w:rStyle w:val="FootnoteReference"/>
        </w:rPr>
        <w:footnoteReference w:id="2179"/>
      </w:r>
      <w:r>
        <w:rPr>
          <w:rStyle w:val="FootnoteReference"/>
        </w:rPr>
        <w:footnoteReference w:id="2180"/>
      </w:r>
    </w:p>
    <w:p>
      <w:r>
        <w:rPr>
          <w:b/>
        </w:rPr>
        <w:t xml:space="preserve">44 </w:t>
      </w:r>
      <w:r>
        <w:t xml:space="preserve">Therefore be also ready: for in an hour you do not expect, the Son of man comes.</w:t>
      </w:r>
      <w:r>
        <w:rPr>
          <w:rStyle w:val="FootnoteReference"/>
        </w:rPr>
        <w:footnoteReference w:id="2181"/>
      </w:r>
    </w:p>
    <w:p>
      <w:r>
        <w:rPr>
          <w:b/>
        </w:rPr>
        <w:t xml:space="preserve">45 </w:t>
      </w:r>
      <w:r>
        <w:t xml:space="preserve">Who then is a faithful and wise slave, whom his Lord has made ruler over his household, to give</w:t>
      </w:r>
      <w:r>
        <w:rPr>
          <w:rStyle w:val="FootnoteReference"/>
        </w:rPr>
        <w:footnoteReference w:id="2182"/>
      </w:r>
      <w:r>
        <w:t xml:space="preserve"> them food in due season?</w:t>
      </w:r>
      <w:r>
        <w:rPr>
          <w:rStyle w:val="FootnoteReference"/>
        </w:rPr>
        <w:footnoteReference w:id="2183"/>
      </w:r>
    </w:p>
    <w:p>
      <w:r>
        <w:rPr>
          <w:b/>
        </w:rPr>
        <w:t xml:space="preserve">46 </w:t>
      </w:r>
      <w:r>
        <w:t xml:space="preserve">Blessed is that slave, whom his Lord when he comes shall find so doing.</w:t>
      </w:r>
      <w:r>
        <w:rPr>
          <w:rStyle w:val="FootnoteReference"/>
        </w:rPr>
        <w:footnoteReference w:id="2184"/>
      </w:r>
    </w:p>
    <w:p>
      <w:r>
        <w:rPr>
          <w:b/>
        </w:rPr>
        <w:t xml:space="preserve">47 </w:t>
      </w:r>
      <w:r>
        <w:t xml:space="preserve">Amen, I say to you, That</w:t>
      </w:r>
      <w:r>
        <w:rPr>
          <w:rStyle w:val="FootnoteReference"/>
        </w:rPr>
        <w:footnoteReference w:id="2185"/>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186"/>
      </w:r>
      <w:r>
        <w:rPr>
          <w:rStyle w:val="FootnoteReference"/>
        </w:rPr>
        <w:footnoteReference w:id="2187"/>
      </w:r>
      <w:r>
        <w:rPr>
          <w:rStyle w:val="FootnoteReference"/>
        </w:rPr>
        <w:footnoteReference w:id="2188"/>
      </w:r>
    </w:p>
    <w:p>
      <w:r>
        <w:rPr>
          <w:b/>
        </w:rPr>
        <w:t xml:space="preserve">49 </w:t>
      </w:r>
      <w:r>
        <w:t xml:space="preserve">And shall begin to strike his fellow slaves, and to</w:t>
      </w:r>
      <w:r>
        <w:rPr>
          <w:rStyle w:val="FootnoteReference"/>
        </w:rPr>
        <w:footnoteReference w:id="2189"/>
      </w:r>
      <w:r>
        <w:t xml:space="preserve"> eat and drink with the drunken;</w:t>
      </w:r>
      <w:r>
        <w:rPr>
          <w:rStyle w:val="FootnoteReference"/>
        </w:rPr>
        <w:footnoteReference w:id="2190"/>
      </w:r>
    </w:p>
    <w:p>
      <w:r>
        <w:rPr>
          <w:b/>
        </w:rPr>
        <w:t xml:space="preserve">50 </w:t>
      </w:r>
      <w:r>
        <w:t xml:space="preserve">The Lord of that slave shall come</w:t>
      </w:r>
      <w:r>
        <w:rPr>
          <w:rStyle w:val="FootnoteReference"/>
        </w:rPr>
        <w:footnoteReference w:id="2191"/>
      </w:r>
      <w:r>
        <w:t xml:space="preserve"> in a day when he looks not for him, and in an hour that he is not aware of,</w:t>
      </w:r>
    </w:p>
    <w:p>
      <w:r>
        <w:rPr>
          <w:b/>
        </w:rPr>
        <w:t xml:space="preserve">51 </w:t>
      </w:r>
      <w:r>
        <w:t xml:space="preserve">And shall cut him in two, and appoint</w:t>
      </w:r>
      <w:r>
        <w:rPr>
          <w:rStyle w:val="FootnoteReference"/>
        </w:rPr>
        <w:footnoteReference w:id="2192"/>
      </w:r>
      <w:r>
        <w:t xml:space="preserve"> him his portion with the hypocrites: there</w:t>
      </w:r>
      <w:r>
        <w:rPr>
          <w:rStyle w:val="FootnoteReference"/>
        </w:rPr>
        <w:footnoteReference w:id="2193"/>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194"/>
      </w:r>
      <w:r>
        <w:t xml:space="preserve"> shall the kingdom</w:t>
      </w:r>
      <w:r>
        <w:rPr>
          <w:rStyle w:val="FootnoteReference"/>
        </w:rPr>
        <w:footnoteReference w:id="2195"/>
      </w:r>
      <w:r>
        <w:t xml:space="preserve"> of heaven be likened to ten virgins, who took their lamps, and went</w:t>
      </w:r>
      <w:r>
        <w:rPr>
          <w:rStyle w:val="FootnoteReference"/>
        </w:rPr>
        <w:footnoteReference w:id="2196"/>
      </w:r>
      <w:r>
        <w:t xml:space="preserve"> forth to meet the bridegroom</w:t>
      </w:r>
      <w:r>
        <w:rPr>
          <w:rStyle w:val="FootnoteReference"/>
        </w:rPr>
        <w:footnoteReference w:id="2197"/>
      </w:r>
      <w:r>
        <w:t xml:space="preserve">.</w:t>
      </w:r>
      <w:r>
        <w:rPr>
          <w:rStyle w:val="FootnoteReference"/>
        </w:rPr>
        <w:footnoteReference w:id="2198"/>
      </w:r>
      <w:r>
        <w:rPr>
          <w:rStyle w:val="FootnoteReference"/>
        </w:rPr>
        <w:footnoteReference w:id="2199"/>
      </w:r>
    </w:p>
    <w:p>
      <w:r>
        <w:rPr>
          <w:b/>
        </w:rPr>
        <w:t xml:space="preserve">2 </w:t>
      </w:r>
      <w:r>
        <w:t xml:space="preserve">And five of them were wise, and five were foolish.</w:t>
      </w:r>
      <w:r>
        <w:rPr>
          <w:rStyle w:val="FootnoteReference"/>
        </w:rPr>
        <w:footnoteReference w:id="2200"/>
      </w:r>
    </w:p>
    <w:p>
      <w:r>
        <w:rPr>
          <w:b/>
        </w:rPr>
        <w:t xml:space="preserve">3 </w:t>
      </w:r>
      <w:r>
        <w:t xml:space="preserve">Those who were foolish</w:t>
      </w:r>
      <w:r>
        <w:rPr>
          <w:rStyle w:val="FootnoteReference"/>
        </w:rPr>
        <w:footnoteReference w:id="2201"/>
      </w:r>
      <w:r>
        <w:t xml:space="preserve"> took their lamps, and took no oil with them:</w:t>
      </w:r>
    </w:p>
    <w:p>
      <w:r>
        <w:rPr>
          <w:b/>
        </w:rPr>
        <w:t xml:space="preserve">4 </w:t>
      </w:r>
      <w:r>
        <w:t xml:space="preserve">But the wise took oil in their vessels with their lamps.</w:t>
      </w:r>
      <w:r>
        <w:rPr>
          <w:rStyle w:val="FootnoteReference"/>
        </w:rPr>
        <w:footnoteReference w:id="2202"/>
      </w:r>
    </w:p>
    <w:p>
      <w:r>
        <w:rPr>
          <w:b/>
        </w:rPr>
        <w:t xml:space="preserve">5 </w:t>
      </w:r>
      <w:r>
        <w:t xml:space="preserve">While the bridegroom delayed, they all slumbered and slept.</w:t>
      </w:r>
      <w:r>
        <w:rPr>
          <w:rStyle w:val="FootnoteReference"/>
        </w:rPr>
        <w:footnoteReference w:id="2203"/>
      </w:r>
      <w:r>
        <w:rPr>
          <w:rStyle w:val="FootnoteReference"/>
        </w:rPr>
        <w:footnoteReference w:id="2204"/>
      </w:r>
    </w:p>
    <w:p>
      <w:r>
        <w:rPr>
          <w:b/>
        </w:rPr>
        <w:t xml:space="preserve">6 </w:t>
      </w:r>
      <w:r>
        <w:t xml:space="preserve">And at midnight a cry</w:t>
      </w:r>
      <w:r>
        <w:rPr>
          <w:rStyle w:val="FootnoteReference"/>
        </w:rPr>
        <w:footnoteReference w:id="2205"/>
      </w:r>
      <w:r>
        <w:t xml:space="preserve"> was made, Look, the bridegroom comes; go out to meet him.</w:t>
      </w:r>
      <w:r>
        <w:rPr>
          <w:rStyle w:val="FootnoteReference"/>
        </w:rPr>
        <w:footnoteReference w:id="2206"/>
      </w:r>
      <w:r>
        <w:rPr>
          <w:rStyle w:val="FootnoteReference"/>
        </w:rPr>
        <w:footnoteReference w:id="2207"/>
      </w:r>
      <w:r>
        <w:rPr>
          <w:rStyle w:val="FootnoteReference"/>
        </w:rPr>
        <w:footnoteReference w:id="2208"/>
      </w:r>
    </w:p>
    <w:p>
      <w:r>
        <w:rPr>
          <w:b/>
        </w:rPr>
        <w:t xml:space="preserve">7 </w:t>
      </w:r>
      <w:r>
        <w:t xml:space="preserve">Then all those virgins arose, and trimmed their lamps.</w:t>
      </w:r>
      <w:r>
        <w:rPr>
          <w:rStyle w:val="FootnoteReference"/>
        </w:rPr>
        <w:footnoteReference w:id="2209"/>
      </w:r>
    </w:p>
    <w:p>
      <w:r>
        <w:rPr>
          <w:b/>
        </w:rPr>
        <w:t xml:space="preserve">8 </w:t>
      </w:r>
      <w:r>
        <w:t xml:space="preserve">And the foolish said to the wise, Give</w:t>
      </w:r>
      <w:r>
        <w:rPr>
          <w:rStyle w:val="FootnoteReference"/>
        </w:rPr>
        <w:footnoteReference w:id="2210"/>
      </w:r>
      <w:r>
        <w:t xml:space="preserve"> us of your oil; for our lamps are going out.</w:t>
      </w:r>
      <w:r>
        <w:rPr>
          <w:rStyle w:val="FootnoteReference"/>
        </w:rPr>
        <w:footnoteReference w:id="2211"/>
      </w:r>
      <w:r>
        <w:rPr>
          <w:rStyle w:val="FootnoteReference"/>
        </w:rPr>
        <w:footnoteReference w:id="2212"/>
      </w:r>
    </w:p>
    <w:p>
      <w:r>
        <w:rPr>
          <w:b/>
        </w:rPr>
        <w:t xml:space="preserve">9 </w:t>
      </w:r>
      <w:r>
        <w:t xml:space="preserve">But the wise answered, saying, Not so; lest</w:t>
      </w:r>
      <w:r>
        <w:rPr>
          <w:rStyle w:val="FootnoteReference"/>
        </w:rPr>
        <w:footnoteReference w:id="2213"/>
      </w:r>
      <w:r>
        <w:t xml:space="preserve"> there not be enough for us and you: but go rather to those who sell, and buy for yourselves.</w:t>
      </w:r>
      <w:r>
        <w:rPr>
          <w:rStyle w:val="FootnoteReference"/>
        </w:rPr>
        <w:footnoteReference w:id="2214"/>
      </w:r>
    </w:p>
    <w:p>
      <w:r>
        <w:rPr>
          <w:b/>
        </w:rPr>
        <w:t xml:space="preserve">10 </w:t>
      </w:r>
      <w:r>
        <w:t xml:space="preserve">And while they went to buy, the bridegroom</w:t>
      </w:r>
      <w:r>
        <w:rPr>
          <w:rStyle w:val="FootnoteReference"/>
        </w:rPr>
        <w:footnoteReference w:id="2215"/>
      </w:r>
      <w:r>
        <w:t xml:space="preserve"> came; and those who were ready went in with him to the wedding feast: and the</w:t>
      </w:r>
      <w:r>
        <w:rPr>
          <w:rStyle w:val="FootnoteReference"/>
        </w:rPr>
        <w:footnoteReference w:id="2216"/>
      </w:r>
      <w:r>
        <w:t xml:space="preserve"> door was shut.</w:t>
      </w:r>
      <w:r>
        <w:rPr>
          <w:rStyle w:val="FootnoteReference"/>
        </w:rPr>
        <w:footnoteReference w:id="2217"/>
      </w:r>
    </w:p>
    <w:p>
      <w:r>
        <w:rPr>
          <w:b/>
        </w:rPr>
        <w:t xml:space="preserve">11 </w:t>
      </w:r>
      <w:r>
        <w:t xml:space="preserve">Afterward came also the other virgins, saying</w:t>
      </w:r>
      <w:r>
        <w:rPr>
          <w:rStyle w:val="FootnoteReference"/>
        </w:rPr>
        <w:footnoteReference w:id="2218"/>
      </w:r>
      <w:r>
        <w:t xml:space="preserve">, Lord, Lord, open to us.</w:t>
      </w:r>
    </w:p>
    <w:p>
      <w:r>
        <w:rPr>
          <w:b/>
        </w:rPr>
        <w:t xml:space="preserve">12 </w:t>
      </w:r>
      <w:r>
        <w:t xml:space="preserve">But he answered and said, Amen, I say to you, I do not know you.</w:t>
      </w:r>
      <w:r>
        <w:rPr>
          <w:rStyle w:val="FootnoteReference"/>
        </w:rPr>
        <w:footnoteReference w:id="2219"/>
      </w:r>
    </w:p>
    <w:p>
      <w:r>
        <w:rPr>
          <w:b/>
        </w:rPr>
        <w:t xml:space="preserve">13 </w:t>
      </w:r>
      <w:r>
        <w:t xml:space="preserve">Watch therefore, for you know neither the day nor the hour in which the Son of man comes.</w:t>
      </w:r>
      <w:r>
        <w:rPr>
          <w:rStyle w:val="FootnoteReference"/>
        </w:rPr>
        <w:footnoteReference w:id="2220"/>
      </w:r>
    </w:p>
    <w:p>
      <w:r>
        <w:rPr>
          <w:b/>
        </w:rPr>
        <w:t xml:space="preserve">14 </w:t>
      </w:r>
      <w:r>
        <w:t xml:space="preserve">For the kingdom of heaven is as a man travelling into a far country, who called his own slaves, and delivered</w:t>
      </w:r>
      <w:r>
        <w:rPr>
          <w:rStyle w:val="FootnoteReference"/>
        </w:rPr>
        <w:footnoteReference w:id="2221"/>
      </w:r>
      <w:r>
        <w:t xml:space="preserve"> to them his goods.</w:t>
      </w:r>
      <w:r>
        <w:rPr>
          <w:rStyle w:val="FootnoteReference"/>
        </w:rPr>
        <w:footnoteReference w:id="2222"/>
      </w:r>
    </w:p>
    <w:p>
      <w:r>
        <w:rPr>
          <w:b/>
        </w:rPr>
        <w:t xml:space="preserve">15 </w:t>
      </w:r>
      <w:r>
        <w:t xml:space="preserve">And to one he gave five talents</w:t>
      </w:r>
      <w:r>
        <w:rPr>
          <w:rStyle w:val="FootnoteReference"/>
        </w:rPr>
        <w:footnoteReference w:id="2223"/>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2224"/>
      </w:r>
      <w:r>
        <w:t xml:space="preserve"> and traded with them, and made another five talents.</w:t>
      </w:r>
    </w:p>
    <w:p>
      <w:r>
        <w:rPr>
          <w:b/>
        </w:rPr>
        <w:t xml:space="preserve">17 </w:t>
      </w:r>
      <w:r>
        <w:t xml:space="preserve">And likewise the one who had received two, he also</w:t>
      </w:r>
      <w:r>
        <w:rPr>
          <w:rStyle w:val="FootnoteReference"/>
        </w:rPr>
        <w:footnoteReference w:id="2225"/>
      </w:r>
      <w:r>
        <w:t xml:space="preserve"> gained another two.</w:t>
      </w:r>
    </w:p>
    <w:p>
      <w:r>
        <w:rPr>
          <w:b/>
        </w:rPr>
        <w:t xml:space="preserve">18 </w:t>
      </w:r>
      <w:r>
        <w:t xml:space="preserve">But the one who had received one went and dug in the earth, and hid</w:t>
      </w:r>
      <w:r>
        <w:rPr>
          <w:rStyle w:val="FootnoteReference"/>
        </w:rPr>
        <w:footnoteReference w:id="2226"/>
      </w:r>
      <w:r>
        <w:t xml:space="preserve"> his lord's money.</w:t>
      </w:r>
    </w:p>
    <w:p>
      <w:r>
        <w:rPr>
          <w:b/>
        </w:rPr>
        <w:t xml:space="preserve">19 </w:t>
      </w:r>
      <w:r>
        <w:t xml:space="preserve">After a long</w:t>
      </w:r>
      <w:r>
        <w:rPr>
          <w:rStyle w:val="FootnoteReference"/>
        </w:rPr>
        <w:footnoteReference w:id="2227"/>
      </w:r>
      <w:r>
        <w:t xml:space="preserve"> time the Lord of those slaves comes, and reckons with them.</w:t>
      </w:r>
      <w:r>
        <w:rPr>
          <w:rStyle w:val="FootnoteReference"/>
        </w:rPr>
        <w:footnoteReference w:id="2228"/>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229"/>
      </w:r>
    </w:p>
    <w:p>
      <w:r>
        <w:rPr>
          <w:b/>
        </w:rPr>
        <w:t xml:space="preserve">21 </w:t>
      </w:r>
      <w:r>
        <w:t xml:space="preserve">His Lord said to him, Well</w:t>
      </w:r>
      <w:r>
        <w:rPr>
          <w:rStyle w:val="FootnoteReference"/>
        </w:rPr>
        <w:footnoteReference w:id="2230"/>
      </w:r>
      <w:r>
        <w:t xml:space="preserve"> done, you good and faithful slave: you have been faithful over a few things, I will</w:t>
      </w:r>
      <w:r>
        <w:rPr>
          <w:rStyle w:val="FootnoteReference"/>
        </w:rPr>
        <w:footnoteReference w:id="2231"/>
      </w:r>
      <w:r>
        <w:t xml:space="preserve"> make you ruler over many things: enter</w:t>
      </w:r>
      <w:r>
        <w:rPr>
          <w:rStyle w:val="FootnoteReference"/>
        </w:rPr>
        <w:footnoteReference w:id="2232"/>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233"/>
      </w:r>
      <w:r>
        <w:t xml:space="preserve"> gained two other talents beside them.</w:t>
      </w:r>
    </w:p>
    <w:p>
      <w:r>
        <w:rPr>
          <w:b/>
        </w:rPr>
        <w:t xml:space="preserve">23 </w:t>
      </w:r>
      <w:r>
        <w:t xml:space="preserve">His Lord said to him, Well</w:t>
      </w:r>
      <w:r>
        <w:rPr>
          <w:rStyle w:val="FootnoteReference"/>
        </w:rPr>
        <w:footnoteReference w:id="223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235"/>
      </w:r>
      <w:r>
        <w:t xml:space="preserve">, I knew</w:t>
      </w:r>
      <w:r>
        <w:rPr>
          <w:rStyle w:val="FootnoteReference"/>
        </w:rPr>
        <w:footnoteReference w:id="223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223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238"/>
      </w:r>
    </w:p>
    <w:p>
      <w:r>
        <w:rPr>
          <w:b/>
        </w:rPr>
        <w:t xml:space="preserve">27 </w:t>
      </w:r>
      <w:r>
        <w:t xml:space="preserve">You ought therefore to have put my money to the exchangers, and then at my coming I should have received my own with</w:t>
      </w:r>
      <w:r>
        <w:rPr>
          <w:rStyle w:val="FootnoteReference"/>
        </w:rPr>
        <w:footnoteReference w:id="2239"/>
      </w:r>
      <w:r>
        <w:t xml:space="preserve"> interest.</w:t>
      </w:r>
      <w:r>
        <w:rPr>
          <w:rStyle w:val="FootnoteReference"/>
        </w:rPr>
        <w:footnoteReference w:id="2240"/>
      </w:r>
    </w:p>
    <w:p>
      <w:r>
        <w:rPr>
          <w:b/>
        </w:rPr>
        <w:t xml:space="preserve">28 </w:t>
      </w:r>
      <w:r>
        <w:t xml:space="preserve">Take therefore the talent from him, and give it to him who has ten talents.</w:t>
      </w:r>
      <w:r>
        <w:rPr>
          <w:rStyle w:val="FootnoteReference"/>
        </w:rPr>
        <w:footnoteReference w:id="2241"/>
      </w:r>
    </w:p>
    <w:p>
      <w:r>
        <w:rPr>
          <w:b/>
        </w:rPr>
        <w:t xml:space="preserve">29 </w:t>
      </w:r>
      <w:r>
        <w:t xml:space="preserve">For to everyone who has, shall be given, and he shall have abundance: but from him who has not shall be taken</w:t>
      </w:r>
      <w:r>
        <w:rPr>
          <w:rStyle w:val="FootnoteReference"/>
        </w:rPr>
        <w:footnoteReference w:id="2242"/>
      </w:r>
      <w:r>
        <w:t xml:space="preserve"> away even that which he has.</w:t>
      </w:r>
      <w:r>
        <w:rPr>
          <w:rStyle w:val="FootnoteReference"/>
        </w:rPr>
        <w:footnoteReference w:id="2243"/>
      </w:r>
    </w:p>
    <w:p>
      <w:r>
        <w:rPr>
          <w:b/>
        </w:rPr>
        <w:t xml:space="preserve">30 </w:t>
      </w:r>
      <w:r>
        <w:t xml:space="preserve">And cast</w:t>
      </w:r>
      <w:r>
        <w:rPr>
          <w:rStyle w:val="FootnoteReference"/>
        </w:rPr>
        <w:footnoteReference w:id="2244"/>
      </w:r>
      <w:r>
        <w:t xml:space="preserve"> you the useless slave into outer</w:t>
      </w:r>
      <w:r>
        <w:rPr>
          <w:rStyle w:val="FootnoteReference"/>
        </w:rPr>
        <w:footnoteReference w:id="2245"/>
      </w:r>
      <w:r>
        <w:t xml:space="preserve"> darkness: there shall be weeping and gnashing of teeth.</w:t>
      </w:r>
    </w:p>
    <w:p>
      <w:r>
        <w:rPr>
          <w:b/>
        </w:rPr>
        <w:t xml:space="preserve">31 </w:t>
      </w:r>
      <w:r>
        <w:t xml:space="preserve">When the Son</w:t>
      </w:r>
      <w:r>
        <w:rPr>
          <w:rStyle w:val="FootnoteReference"/>
        </w:rPr>
        <w:footnoteReference w:id="2246"/>
      </w:r>
      <w:r>
        <w:t xml:space="preserve"> of man shall come in his glory, and all the holy angels with him, then</w:t>
      </w:r>
      <w:r>
        <w:rPr>
          <w:rStyle w:val="FootnoteReference"/>
        </w:rPr>
        <w:footnoteReference w:id="2247"/>
      </w:r>
      <w:r>
        <w:t xml:space="preserve"> shall he sit upon the throne of his glory:</w:t>
      </w:r>
    </w:p>
    <w:p>
      <w:r>
        <w:rPr>
          <w:b/>
        </w:rPr>
        <w:t xml:space="preserve">32 </w:t>
      </w:r>
      <w:r>
        <w:t xml:space="preserve">And before</w:t>
      </w:r>
      <w:r>
        <w:rPr>
          <w:rStyle w:val="FootnoteReference"/>
        </w:rPr>
        <w:footnoteReference w:id="2248"/>
      </w:r>
      <w:r>
        <w:t xml:space="preserve"> him shall be gathered all nations: and he shall separate</w:t>
      </w:r>
      <w:r>
        <w:rPr>
          <w:rStyle w:val="FootnoteReference"/>
        </w:rPr>
        <w:footnoteReference w:id="2249"/>
      </w:r>
      <w:r>
        <w:t xml:space="preserve"> them one from another, as a shepherd divides his sheep from the goats:</w:t>
      </w:r>
      <w:r>
        <w:rPr>
          <w:rStyle w:val="FootnoteReference"/>
        </w:rPr>
        <w:footnoteReference w:id="2250"/>
      </w:r>
    </w:p>
    <w:p>
      <w:r>
        <w:rPr>
          <w:b/>
        </w:rPr>
        <w:t xml:space="preserve">33 </w:t>
      </w:r>
      <w:r>
        <w:t xml:space="preserve">And he shall set the sheep</w:t>
      </w:r>
      <w:r>
        <w:rPr>
          <w:rStyle w:val="FootnoteReference"/>
        </w:rPr>
        <w:footnoteReference w:id="2251"/>
      </w:r>
      <w:r>
        <w:t xml:space="preserve"> on his right hand, but the goats on the left.</w:t>
      </w:r>
      <w:r>
        <w:rPr>
          <w:rStyle w:val="FootnoteReference"/>
        </w:rPr>
        <w:footnoteReference w:id="2252"/>
      </w:r>
    </w:p>
    <w:p>
      <w:r>
        <w:rPr>
          <w:b/>
        </w:rPr>
        <w:t xml:space="preserve">34 </w:t>
      </w:r>
      <w:r>
        <w:t xml:space="preserve">Then shall the King</w:t>
      </w:r>
      <w:r>
        <w:rPr>
          <w:rStyle w:val="FootnoteReference"/>
        </w:rPr>
        <w:footnoteReference w:id="2253"/>
      </w:r>
      <w:r>
        <w:t xml:space="preserve"> say to them on his right hand, Come</w:t>
      </w:r>
      <w:r>
        <w:rPr>
          <w:rStyle w:val="FootnoteReference"/>
        </w:rPr>
        <w:footnoteReference w:id="2254"/>
      </w:r>
      <w:r>
        <w:t xml:space="preserve">, you blessed of my Father, inherit</w:t>
      </w:r>
      <w:r>
        <w:rPr>
          <w:rStyle w:val="FootnoteReference"/>
        </w:rPr>
        <w:footnoteReference w:id="2255"/>
      </w:r>
      <w:r>
        <w:t xml:space="preserve"> the kingdom prepared</w:t>
      </w:r>
      <w:r>
        <w:rPr>
          <w:rStyle w:val="FootnoteReference"/>
        </w:rPr>
        <w:footnoteReference w:id="2256"/>
      </w:r>
      <w:r>
        <w:t xml:space="preserve"> for you from</w:t>
      </w:r>
      <w:r>
        <w:rPr>
          <w:rStyle w:val="FootnoteReference"/>
        </w:rPr>
        <w:footnoteReference w:id="2257"/>
      </w:r>
      <w:r>
        <w:t xml:space="preserve"> the foundation of the world:</w:t>
      </w:r>
    </w:p>
    <w:p>
      <w:r>
        <w:rPr>
          <w:b/>
        </w:rPr>
        <w:t xml:space="preserve">35 </w:t>
      </w:r>
      <w:r>
        <w:t xml:space="preserve">For I was hungry, and you gave me food: I was thirsty</w:t>
      </w:r>
      <w:r>
        <w:rPr>
          <w:rStyle w:val="FootnoteReference"/>
        </w:rPr>
        <w:footnoteReference w:id="2258"/>
      </w:r>
      <w:r>
        <w:t xml:space="preserve">, and you gave me drink: I was a</w:t>
      </w:r>
      <w:r>
        <w:rPr>
          <w:rStyle w:val="FootnoteReference"/>
        </w:rPr>
        <w:footnoteReference w:id="2259"/>
      </w:r>
      <w:r>
        <w:t xml:space="preserve"> stranger, and you took me in:</w:t>
      </w:r>
      <w:r>
        <w:rPr>
          <w:rStyle w:val="FootnoteReference"/>
        </w:rPr>
        <w:footnoteReference w:id="2260"/>
      </w:r>
    </w:p>
    <w:p>
      <w:r>
        <w:rPr>
          <w:b/>
        </w:rPr>
        <w:t xml:space="preserve">36 </w:t>
      </w:r>
      <w:r>
        <w:t xml:space="preserve">Naked</w:t>
      </w:r>
      <w:r>
        <w:rPr>
          <w:rStyle w:val="FootnoteReference"/>
        </w:rPr>
        <w:footnoteReference w:id="2261"/>
      </w:r>
      <w:r>
        <w:t xml:space="preserve">, and you clothed me: I was sick</w:t>
      </w:r>
      <w:r>
        <w:rPr>
          <w:rStyle w:val="FootnoteReference"/>
        </w:rPr>
        <w:footnoteReference w:id="2262"/>
      </w:r>
      <w:r>
        <w:t xml:space="preserve">, and you visited me: I was in</w:t>
      </w:r>
      <w:r>
        <w:rPr>
          <w:rStyle w:val="FootnoteReference"/>
        </w:rPr>
        <w:footnoteReference w:id="2263"/>
      </w:r>
      <w:r>
        <w:t xml:space="preserve"> prison, and you came to me.</w:t>
      </w:r>
    </w:p>
    <w:p>
      <w:r>
        <w:rPr>
          <w:b/>
        </w:rPr>
        <w:t xml:space="preserve">37 </w:t>
      </w:r>
      <w:r>
        <w:t xml:space="preserve">Then shall the righteous answer him, saying, Lord, when</w:t>
      </w:r>
      <w:r>
        <w:rPr>
          <w:rStyle w:val="FootnoteReference"/>
        </w:rPr>
        <w:footnoteReference w:id="2264"/>
      </w:r>
      <w:r>
        <w:t xml:space="preserve">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w:t>
      </w:r>
      <w:r>
        <w:rPr>
          <w:rStyle w:val="FootnoteReference"/>
        </w:rPr>
        <w:footnoteReference w:id="2265"/>
      </w:r>
      <w:r>
        <w:t xml:space="preserve"> shall answer and say to them, Amen, I say to you, Inasmuch</w:t>
      </w:r>
      <w:r>
        <w:rPr>
          <w:rStyle w:val="FootnoteReference"/>
        </w:rPr>
        <w:footnoteReference w:id="2266"/>
      </w:r>
      <w:r>
        <w:t xml:space="preserve"> as you have done it to one of the least</w:t>
      </w:r>
      <w:r>
        <w:rPr>
          <w:rStyle w:val="FootnoteReference"/>
        </w:rPr>
        <w:footnoteReference w:id="2267"/>
      </w:r>
      <w:r>
        <w:t xml:space="preserve"> of these my brothers, you have done it to me.</w:t>
      </w:r>
      <w:r>
        <w:rPr>
          <w:rStyle w:val="FootnoteReference"/>
        </w:rPr>
        <w:footnoteReference w:id="2268"/>
      </w:r>
    </w:p>
    <w:p>
      <w:r>
        <w:rPr>
          <w:b/>
        </w:rPr>
        <w:t xml:space="preserve">41 </w:t>
      </w:r>
      <w:r>
        <w:t xml:space="preserve">Then shall he say also to them</w:t>
      </w:r>
      <w:r>
        <w:rPr>
          <w:rStyle w:val="FootnoteReference"/>
        </w:rPr>
        <w:footnoteReference w:id="2269"/>
      </w:r>
      <w:r>
        <w:t xml:space="preserve"> on the left hand, Depart</w:t>
      </w:r>
      <w:r>
        <w:rPr>
          <w:rStyle w:val="FootnoteReference"/>
        </w:rPr>
        <w:footnoteReference w:id="2270"/>
      </w:r>
      <w:r>
        <w:t xml:space="preserve"> from me, you cursed, into eternal fire, prepared</w:t>
      </w:r>
      <w:r>
        <w:rPr>
          <w:rStyle w:val="FootnoteReference"/>
        </w:rPr>
        <w:footnoteReference w:id="2271"/>
      </w:r>
      <w:r>
        <w:t xml:space="preserve"> for the devil and his angels:</w:t>
      </w:r>
      <w:r>
        <w:rPr>
          <w:rStyle w:val="FootnoteReference"/>
        </w:rPr>
        <w:footnoteReference w:id="2272"/>
      </w:r>
      <w:r>
        <w:rPr>
          <w:rStyle w:val="FootnoteReference"/>
        </w:rPr>
        <w:footnoteReference w:id="2273"/>
      </w:r>
    </w:p>
    <w:p>
      <w:r>
        <w:rPr>
          <w:b/>
        </w:rPr>
        <w:t xml:space="preserve">42 </w:t>
      </w:r>
      <w:r>
        <w:t xml:space="preserve">For I was hungry, and you gave me no food: I was thirsty, and you gave me no drink:</w:t>
      </w:r>
      <w:r>
        <w:rPr>
          <w:rStyle w:val="FootnoteReference"/>
        </w:rPr>
        <w:footnoteReference w:id="2274"/>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w:t>
      </w:r>
      <w:r>
        <w:rPr>
          <w:rStyle w:val="FootnoteReference"/>
        </w:rPr>
        <w:footnoteReference w:id="2275"/>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276"/>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277"/>
      </w:r>
      <w:r>
        <w:t xml:space="preserve">: but the righteous</w:t>
      </w:r>
      <w:r>
        <w:rPr>
          <w:rStyle w:val="FootnoteReference"/>
        </w:rPr>
        <w:footnoteReference w:id="2278"/>
      </w:r>
      <w:r>
        <w:t xml:space="preserve"> into life eternal.</w:t>
      </w:r>
      <w:r>
        <w:rPr>
          <w:rStyle w:val="FootnoteReference"/>
        </w:rPr>
        <w:footnoteReference w:id="22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280"/>
      </w:r>
      <w:r>
        <w:t xml:space="preserve"> Jesus</w:t>
      </w:r>
      <w:r>
        <w:rPr>
          <w:rStyle w:val="FootnoteReference"/>
        </w:rPr>
        <w:footnoteReference w:id="2281"/>
      </w:r>
      <w:r>
        <w:t xml:space="preserve"> had finished all these sayings, he said to his disciples,</w:t>
      </w:r>
      <w:r>
        <w:rPr>
          <w:rStyle w:val="FootnoteReference"/>
        </w:rPr>
        <w:footnoteReference w:id="2282"/>
      </w:r>
    </w:p>
    <w:p>
      <w:r>
        <w:rPr>
          <w:b/>
        </w:rPr>
        <w:t xml:space="preserve">2 </w:t>
      </w:r>
      <w:r>
        <w:t xml:space="preserve">You know</w:t>
      </w:r>
      <w:r>
        <w:rPr>
          <w:rStyle w:val="FootnoteReference"/>
        </w:rPr>
        <w:footnoteReference w:id="2283"/>
      </w:r>
      <w:r>
        <w:t xml:space="preserve"> that after two days is the feast</w:t>
      </w:r>
      <w:r>
        <w:rPr>
          <w:rStyle w:val="FootnoteReference"/>
        </w:rPr>
        <w:footnoteReference w:id="2284"/>
      </w:r>
      <w:r>
        <w:t xml:space="preserve"> of the Passover, and the Son of man is betrayed</w:t>
      </w:r>
      <w:r>
        <w:rPr>
          <w:rStyle w:val="FootnoteReference"/>
        </w:rPr>
        <w:footnoteReference w:id="2285"/>
      </w:r>
      <w:r>
        <w:t xml:space="preserve"> to be crucified.</w:t>
      </w:r>
    </w:p>
    <w:p>
      <w:r>
        <w:rPr>
          <w:b/>
        </w:rPr>
        <w:t xml:space="preserve">3 </w:t>
      </w:r>
      <w:r>
        <w:t xml:space="preserve">Then the chief priests, and the scribes, and the elders of the people assembled</w:t>
      </w:r>
      <w:r>
        <w:rPr>
          <w:rStyle w:val="FootnoteReference"/>
        </w:rPr>
        <w:footnoteReference w:id="2286"/>
      </w:r>
      <w:r>
        <w:t xml:space="preserve"> together to the palace</w:t>
      </w:r>
      <w:r>
        <w:rPr>
          <w:rStyle w:val="FootnoteReference"/>
        </w:rPr>
        <w:footnoteReference w:id="2287"/>
      </w:r>
      <w:r>
        <w:t xml:space="preserve"> of the high priest, who was called Caiaphas</w:t>
      </w:r>
      <w:r>
        <w:rPr>
          <w:rStyle w:val="FootnoteReference"/>
        </w:rPr>
        <w:footnoteReference w:id="2288"/>
      </w:r>
      <w:r>
        <w:t xml:space="preserve">,</w:t>
      </w:r>
      <w:r>
        <w:rPr>
          <w:rStyle w:val="FootnoteReference"/>
        </w:rPr>
        <w:footnoteReference w:id="2289"/>
      </w:r>
    </w:p>
    <w:p>
      <w:r>
        <w:rPr>
          <w:b/>
        </w:rPr>
        <w:t xml:space="preserve">4 </w:t>
      </w:r>
      <w:r>
        <w:t xml:space="preserve">And consulted</w:t>
      </w:r>
      <w:r>
        <w:rPr>
          <w:rStyle w:val="FootnoteReference"/>
        </w:rPr>
        <w:footnoteReference w:id="2290"/>
      </w:r>
      <w:r>
        <w:t xml:space="preserve"> that they might take Jesus by deceit, and kill him.</w:t>
      </w:r>
      <w:r>
        <w:rPr>
          <w:rStyle w:val="FootnoteReference"/>
        </w:rPr>
        <w:footnoteReference w:id="2291"/>
      </w:r>
    </w:p>
    <w:p>
      <w:r>
        <w:rPr>
          <w:b/>
        </w:rPr>
        <w:t xml:space="preserve">5 </w:t>
      </w:r>
      <w:r>
        <w:t xml:space="preserve">But they said, Not on the feast day, lest</w:t>
      </w:r>
      <w:r>
        <w:rPr>
          <w:rStyle w:val="FootnoteReference"/>
        </w:rPr>
        <w:footnoteReference w:id="2292"/>
      </w:r>
      <w:r>
        <w:t xml:space="preserve"> there be an uproar among the people.</w:t>
      </w:r>
      <w:r>
        <w:rPr>
          <w:rStyle w:val="FootnoteReference"/>
        </w:rPr>
        <w:footnoteReference w:id="2293"/>
      </w:r>
    </w:p>
    <w:p>
      <w:r>
        <w:rPr>
          <w:b/>
        </w:rPr>
        <w:t xml:space="preserve">6 </w:t>
      </w:r>
      <w:r>
        <w:t xml:space="preserve">Now when Jesus was in Bethany</w:t>
      </w:r>
      <w:r>
        <w:rPr>
          <w:rStyle w:val="FootnoteReference"/>
        </w:rPr>
        <w:footnoteReference w:id="2294"/>
      </w:r>
      <w:r>
        <w:t xml:space="preserve">, in the house of Simon</w:t>
      </w:r>
      <w:r>
        <w:rPr>
          <w:rStyle w:val="FootnoteReference"/>
        </w:rPr>
        <w:footnoteReference w:id="2295"/>
      </w:r>
      <w:r>
        <w:t xml:space="preserve"> the leper,</w:t>
      </w:r>
      <w:r>
        <w:rPr>
          <w:rStyle w:val="FootnoteReference"/>
        </w:rPr>
        <w:footnoteReference w:id="2296"/>
      </w:r>
      <w:r>
        <w:rPr>
          <w:rStyle w:val="FootnoteReference"/>
        </w:rPr>
        <w:footnoteReference w:id="2297"/>
      </w:r>
    </w:p>
    <w:p>
      <w:r>
        <w:rPr>
          <w:b/>
        </w:rPr>
        <w:t xml:space="preserve">7 </w:t>
      </w:r>
      <w:r>
        <w:t xml:space="preserve">There came</w:t>
      </w:r>
      <w:r>
        <w:rPr>
          <w:rStyle w:val="FootnoteReference"/>
        </w:rPr>
        <w:footnoteReference w:id="2298"/>
      </w:r>
      <w:r>
        <w:t xml:space="preserve"> to him a woman having an alabaster box of very</w:t>
      </w:r>
      <w:r>
        <w:rPr>
          <w:rStyle w:val="FootnoteReference"/>
        </w:rPr>
        <w:footnoteReference w:id="2299"/>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300"/>
      </w:r>
      <w:r>
        <w:rPr>
          <w:rStyle w:val="FootnoteReference"/>
        </w:rPr>
        <w:footnoteReference w:id="2301"/>
      </w:r>
    </w:p>
    <w:p>
      <w:r>
        <w:rPr>
          <w:b/>
        </w:rPr>
        <w:t xml:space="preserve">9 </w:t>
      </w:r>
      <w:r>
        <w:t xml:space="preserve">For this ointment might have been sold for much, and given to the poor.</w:t>
      </w:r>
      <w:r>
        <w:rPr>
          <w:rStyle w:val="FootnoteReference"/>
        </w:rPr>
        <w:footnoteReference w:id="2302"/>
      </w:r>
    </w:p>
    <w:p>
      <w:r>
        <w:rPr>
          <w:b/>
        </w:rPr>
        <w:t xml:space="preserve">10 </w:t>
      </w:r>
      <w:r>
        <w:t xml:space="preserve">When Jesus understood it, he said to them, Why do you trouble the woman? for she has worked a good</w:t>
      </w:r>
      <w:r>
        <w:rPr>
          <w:rStyle w:val="FootnoteReference"/>
        </w:rPr>
        <w:footnoteReference w:id="2303"/>
      </w:r>
      <w:r>
        <w:t xml:space="preserve"> work upon me.</w:t>
      </w:r>
      <w:r>
        <w:rPr>
          <w:rStyle w:val="FootnoteReference"/>
        </w:rPr>
        <w:footnoteReference w:id="2304"/>
      </w:r>
    </w:p>
    <w:p>
      <w:r>
        <w:rPr>
          <w:b/>
        </w:rPr>
        <w:t xml:space="preserve">11 </w:t>
      </w:r>
      <w:r>
        <w:t xml:space="preserve">For you have the poor always with you; but me you have not always.</w:t>
      </w:r>
      <w:r>
        <w:rPr>
          <w:rStyle w:val="FootnoteReference"/>
        </w:rPr>
        <w:footnoteReference w:id="2305"/>
      </w:r>
      <w:r>
        <w:rPr>
          <w:rStyle w:val="FootnoteReference"/>
        </w:rPr>
        <w:footnoteReference w:id="2306"/>
      </w:r>
    </w:p>
    <w:p>
      <w:r>
        <w:rPr>
          <w:b/>
        </w:rPr>
        <w:t xml:space="preserve">12 </w:t>
      </w:r>
      <w:r>
        <w:t xml:space="preserve">For in that she has poured this ointment on my body, she did it for my burial.</w:t>
      </w:r>
      <w:r>
        <w:rPr>
          <w:rStyle w:val="FootnoteReference"/>
        </w:rPr>
        <w:footnoteReference w:id="2307"/>
      </w:r>
    </w:p>
    <w:p>
      <w:r>
        <w:rPr>
          <w:b/>
        </w:rPr>
        <w:t xml:space="preserve">13 </w:t>
      </w:r>
      <w:r>
        <w:t xml:space="preserve">Amen, I say to you, wherever this good news shall be preached in the whole world, there</w:t>
      </w:r>
      <w:r>
        <w:rPr>
          <w:rStyle w:val="FootnoteReference"/>
        </w:rPr>
        <w:footnoteReference w:id="2308"/>
      </w:r>
      <w:r>
        <w:t xml:space="preserve"> shall also this, that this woman has done, be told for a memorial of her.</w:t>
      </w:r>
      <w:r>
        <w:rPr>
          <w:rStyle w:val="FootnoteReference"/>
        </w:rPr>
        <w:footnoteReference w:id="2309"/>
      </w:r>
    </w:p>
    <w:p>
      <w:r>
        <w:rPr>
          <w:b/>
        </w:rPr>
        <w:t xml:space="preserve">14 </w:t>
      </w:r>
      <w:r>
        <w:t xml:space="preserve">Then one of the twelve, called Judas</w:t>
      </w:r>
      <w:r>
        <w:rPr>
          <w:rStyle w:val="FootnoteReference"/>
        </w:rPr>
        <w:footnoteReference w:id="2310"/>
      </w:r>
      <w:r>
        <w:t xml:space="preserve"> Iscariot</w:t>
      </w:r>
      <w:r>
        <w:rPr>
          <w:rStyle w:val="FootnoteReference"/>
        </w:rPr>
        <w:footnoteReference w:id="2311"/>
      </w:r>
      <w:r>
        <w:t xml:space="preserve">, went to the chief priests,</w:t>
      </w:r>
      <w:r>
        <w:rPr>
          <w:rStyle w:val="FootnoteReference"/>
        </w:rPr>
        <w:footnoteReference w:id="2312"/>
      </w:r>
      <w:r>
        <w:rPr>
          <w:rStyle w:val="FootnoteReference"/>
        </w:rPr>
        <w:footnoteReference w:id="2313"/>
      </w:r>
      <w:r>
        <w:rPr>
          <w:rStyle w:val="FootnoteReference"/>
        </w:rPr>
        <w:footnoteReference w:id="2314"/>
      </w:r>
      <w:r>
        <w:rPr>
          <w:rStyle w:val="FootnoteReference"/>
        </w:rPr>
        <w:footnoteReference w:id="2315"/>
      </w:r>
      <w:r>
        <w:rPr>
          <w:rStyle w:val="FootnoteReference"/>
        </w:rPr>
        <w:footnoteReference w:id="2316"/>
      </w:r>
    </w:p>
    <w:p>
      <w:r>
        <w:rPr>
          <w:b/>
        </w:rPr>
        <w:t xml:space="preserve">15 </w:t>
      </w:r>
      <w:r>
        <w:t xml:space="preserve">And said to them, What</w:t>
      </w:r>
      <w:r>
        <w:rPr>
          <w:rStyle w:val="FootnoteReference"/>
        </w:rPr>
        <w:footnoteReference w:id="2317"/>
      </w:r>
      <w:r>
        <w:t xml:space="preserve"> will you give me, and I will deliver him to you? And they covenanted with him for thirty</w:t>
      </w:r>
      <w:r>
        <w:rPr>
          <w:rStyle w:val="FootnoteReference"/>
        </w:rPr>
        <w:footnoteReference w:id="2318"/>
      </w:r>
      <w:r>
        <w:t xml:space="preserve"> pieces of silver.</w:t>
      </w:r>
    </w:p>
    <w:p>
      <w:r>
        <w:rPr>
          <w:b/>
        </w:rPr>
        <w:t xml:space="preserve">16 </w:t>
      </w:r>
      <w:r>
        <w:t xml:space="preserve">And from that time he sought opportunity to betray him.</w:t>
      </w:r>
      <w:r>
        <w:rPr>
          <w:rStyle w:val="FootnoteReference"/>
        </w:rPr>
        <w:footnoteReference w:id="2319"/>
      </w:r>
    </w:p>
    <w:p>
      <w:r>
        <w:rPr>
          <w:b/>
        </w:rPr>
        <w:t xml:space="preserve">17 </w:t>
      </w:r>
      <w:r>
        <w:t xml:space="preserve">Now the first</w:t>
      </w:r>
      <w:r>
        <w:rPr>
          <w:rStyle w:val="FootnoteReference"/>
        </w:rPr>
        <w:footnoteReference w:id="2320"/>
      </w:r>
      <w:r>
        <w:t xml:space="preserve"> day of the feast of unleavened bread the disciples came to Jesus, saying to him, Where</w:t>
      </w:r>
      <w:r>
        <w:rPr>
          <w:rStyle w:val="FootnoteReference"/>
        </w:rPr>
        <w:footnoteReference w:id="2321"/>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322"/>
      </w:r>
      <w:r>
        <w:t xml:space="preserve"> is at hand; I will keep the Passover at your house with my disciples.</w:t>
      </w:r>
      <w:r>
        <w:rPr>
          <w:rStyle w:val="FootnoteReference"/>
        </w:rPr>
        <w:footnoteReference w:id="2323"/>
      </w:r>
      <w:r>
        <w:rPr>
          <w:rStyle w:val="FootnoteReference"/>
        </w:rPr>
        <w:footnoteReference w:id="2324"/>
      </w:r>
    </w:p>
    <w:p>
      <w:r>
        <w:rPr>
          <w:b/>
        </w:rPr>
        <w:t xml:space="preserve">19 </w:t>
      </w:r>
      <w:r>
        <w:t xml:space="preserve">And the disciples</w:t>
      </w:r>
      <w:r>
        <w:rPr>
          <w:rStyle w:val="FootnoteReference"/>
        </w:rPr>
        <w:footnoteReference w:id="2325"/>
      </w:r>
      <w:r>
        <w:t xml:space="preserve"> did as Jesus had appointed them; and they</w:t>
      </w:r>
      <w:r>
        <w:rPr>
          <w:rStyle w:val="FootnoteReference"/>
        </w:rPr>
        <w:footnoteReference w:id="2326"/>
      </w:r>
      <w:r>
        <w:t xml:space="preserve"> made ready the Passover.</w:t>
      </w:r>
    </w:p>
    <w:p>
      <w:r>
        <w:rPr>
          <w:b/>
        </w:rPr>
        <w:t xml:space="preserve">20 </w:t>
      </w:r>
      <w:r>
        <w:t xml:space="preserve">Now when</w:t>
      </w:r>
      <w:r>
        <w:rPr>
          <w:rStyle w:val="FootnoteReference"/>
        </w:rPr>
        <w:footnoteReference w:id="2327"/>
      </w:r>
      <w:r>
        <w:t xml:space="preserve"> evening had come, he sat down with the twelve.</w:t>
      </w:r>
      <w:r>
        <w:rPr>
          <w:rStyle w:val="FootnoteReference"/>
        </w:rPr>
        <w:footnoteReference w:id="2328"/>
      </w:r>
    </w:p>
    <w:p>
      <w:r>
        <w:rPr>
          <w:b/>
        </w:rPr>
        <w:t xml:space="preserve">21 </w:t>
      </w:r>
      <w:r>
        <w:t xml:space="preserve">And as they did eat, he said, Amen, I say to you, that one of you shall betray me.</w:t>
      </w:r>
      <w:r>
        <w:rPr>
          <w:rStyle w:val="FootnoteReference"/>
        </w:rPr>
        <w:footnoteReference w:id="2329"/>
      </w:r>
    </w:p>
    <w:p>
      <w:r>
        <w:rPr>
          <w:b/>
        </w:rPr>
        <w:t xml:space="preserve">22 </w:t>
      </w:r>
      <w:r>
        <w:t xml:space="preserve">And they were exceedingly sorrowful, and began every one of them to say to him, Lord, is it I?</w:t>
      </w:r>
      <w:r>
        <w:rPr>
          <w:rStyle w:val="FootnoteReference"/>
        </w:rPr>
        <w:footnoteReference w:id="2330"/>
      </w:r>
    </w:p>
    <w:p>
      <w:r>
        <w:rPr>
          <w:b/>
        </w:rPr>
        <w:t xml:space="preserve">23 </w:t>
      </w:r>
      <w:r>
        <w:t xml:space="preserve">And he answered and said, The one who dips his hand with me in the dish, the same shall betray me.</w:t>
      </w:r>
      <w:r>
        <w:rPr>
          <w:rStyle w:val="FootnoteReference"/>
        </w:rPr>
        <w:footnoteReference w:id="2331"/>
      </w:r>
    </w:p>
    <w:p>
      <w:r>
        <w:rPr>
          <w:b/>
        </w:rPr>
        <w:t xml:space="preserve">24 </w:t>
      </w:r>
      <w:r>
        <w:t xml:space="preserve">The Son of man goes as it is written</w:t>
      </w:r>
      <w:r>
        <w:rPr>
          <w:rStyle w:val="FootnoteReference"/>
        </w:rPr>
        <w:footnoteReference w:id="2332"/>
      </w:r>
      <w:r>
        <w:t xml:space="preserve"> of him: but woe to that man by whom the Son of man is betrayed! it would have been good for that man if he had not been born.</w:t>
      </w:r>
      <w:r>
        <w:rPr>
          <w:rStyle w:val="FootnoteReference"/>
        </w:rPr>
        <w:footnoteReference w:id="2333"/>
      </w:r>
      <w:r>
        <w:rPr>
          <w:rStyle w:val="FootnoteReference"/>
        </w:rPr>
        <w:footnoteReference w:id="2334"/>
      </w:r>
    </w:p>
    <w:p>
      <w:r>
        <w:rPr>
          <w:b/>
        </w:rPr>
        <w:t xml:space="preserve">25 </w:t>
      </w:r>
      <w:r>
        <w:t xml:space="preserve">Then Judas</w:t>
      </w:r>
      <w:r>
        <w:rPr>
          <w:rStyle w:val="FootnoteReference"/>
        </w:rPr>
        <w:footnoteReference w:id="2335"/>
      </w:r>
      <w:r>
        <w:t xml:space="preserve">, who betrayed him, answered and said, Master, is it I? He said to him, You have said.</w:t>
      </w:r>
      <w:r>
        <w:rPr>
          <w:rStyle w:val="FootnoteReference"/>
        </w:rPr>
        <w:footnoteReference w:id="2336"/>
      </w:r>
    </w:p>
    <w:p>
      <w:r>
        <w:rPr>
          <w:b/>
        </w:rPr>
        <w:t xml:space="preserve">26 </w:t>
      </w:r>
      <w:r>
        <w:t xml:space="preserve">And as they were eating, Jesus</w:t>
      </w:r>
      <w:r>
        <w:rPr>
          <w:rStyle w:val="FootnoteReference"/>
        </w:rPr>
        <w:footnoteReference w:id="2337"/>
      </w:r>
      <w:r>
        <w:t xml:space="preserve"> took bread, and blessed it</w:t>
      </w:r>
      <w:r>
        <w:rPr>
          <w:rStyle w:val="FootnoteReference"/>
        </w:rPr>
        <w:footnoteReference w:id="2338"/>
      </w:r>
      <w:r>
        <w:t xml:space="preserve">, and broke it, and gave it to the disciples, and said, Take</w:t>
      </w:r>
      <w:r>
        <w:rPr>
          <w:rStyle w:val="FootnoteReference"/>
        </w:rPr>
        <w:footnoteReference w:id="2339"/>
      </w:r>
      <w:r>
        <w:t xml:space="preserve">, eat; this</w:t>
      </w:r>
      <w:r>
        <w:rPr>
          <w:rStyle w:val="FootnoteReference"/>
        </w:rPr>
        <w:footnoteReference w:id="2340"/>
      </w:r>
      <w:r>
        <w:t xml:space="preserve"> is my body.</w:t>
      </w:r>
      <w:r>
        <w:rPr>
          <w:rStyle w:val="FootnoteReference"/>
        </w:rPr>
        <w:footnoteReference w:id="2341"/>
      </w:r>
      <w:r>
        <w:rPr>
          <w:rStyle w:val="FootnoteReference"/>
        </w:rPr>
        <w:footnoteReference w:id="2342"/>
      </w:r>
    </w:p>
    <w:p>
      <w:r>
        <w:rPr>
          <w:b/>
        </w:rPr>
        <w:t xml:space="preserve">27 </w:t>
      </w:r>
      <w:r>
        <w:t xml:space="preserve">And he took</w:t>
      </w:r>
      <w:r>
        <w:rPr>
          <w:rStyle w:val="FootnoteReference"/>
        </w:rPr>
        <w:footnoteReference w:id="2343"/>
      </w:r>
      <w:r>
        <w:t xml:space="preserve"> the cup, and gave thanks, and gave it to them, saying, Drink</w:t>
      </w:r>
      <w:r>
        <w:rPr>
          <w:rStyle w:val="FootnoteReference"/>
        </w:rPr>
        <w:footnoteReference w:id="2344"/>
      </w:r>
      <w:r>
        <w:t xml:space="preserve"> from it, all of you;</w:t>
      </w:r>
    </w:p>
    <w:p>
      <w:r>
        <w:rPr>
          <w:b/>
        </w:rPr>
        <w:t xml:space="preserve">28 </w:t>
      </w:r>
      <w:r>
        <w:t xml:space="preserve">For this is my blood of the new covenant</w:t>
      </w:r>
      <w:r>
        <w:rPr>
          <w:rStyle w:val="FootnoteReference"/>
        </w:rPr>
        <w:footnoteReference w:id="2345"/>
      </w:r>
      <w:r>
        <w:t xml:space="preserve">, which is shed</w:t>
      </w:r>
      <w:r>
        <w:rPr>
          <w:rStyle w:val="FootnoteReference"/>
        </w:rPr>
        <w:footnoteReference w:id="2346"/>
      </w:r>
      <w:r>
        <w:t xml:space="preserve"> for many for the forgiveness of sins</w:t>
      </w:r>
      <w:r>
        <w:rPr>
          <w:rStyle w:val="FootnoteReference"/>
        </w:rPr>
        <w:footnoteReference w:id="2347"/>
      </w:r>
      <w:r>
        <w:t xml:space="preserve">.</w:t>
      </w:r>
      <w:r>
        <w:rPr>
          <w:rStyle w:val="FootnoteReference"/>
        </w:rPr>
        <w:footnoteReference w:id="2348"/>
      </w:r>
    </w:p>
    <w:p>
      <w:r>
        <w:rPr>
          <w:b/>
        </w:rPr>
        <w:t xml:space="preserve">29 </w:t>
      </w:r>
      <w:r>
        <w:t xml:space="preserve">But I say to you, I will</w:t>
      </w:r>
      <w:r>
        <w:rPr>
          <w:rStyle w:val="FootnoteReference"/>
        </w:rPr>
        <w:footnoteReference w:id="2349"/>
      </w:r>
      <w:r>
        <w:t xml:space="preserve"> not drink from now on of this fruit of the vine, until</w:t>
      </w:r>
      <w:r>
        <w:rPr>
          <w:rStyle w:val="FootnoteReference"/>
        </w:rPr>
        <w:footnoteReference w:id="2350"/>
      </w:r>
      <w:r>
        <w:t xml:space="preserve"> that day when I drink it new with</w:t>
      </w:r>
      <w:r>
        <w:rPr>
          <w:rStyle w:val="FootnoteReference"/>
        </w:rPr>
        <w:footnoteReference w:id="2351"/>
      </w:r>
      <w:r>
        <w:t xml:space="preserve"> you in my Father's kingdom.</w:t>
      </w:r>
    </w:p>
    <w:p>
      <w:r>
        <w:rPr>
          <w:b/>
        </w:rPr>
        <w:t xml:space="preserve">30 </w:t>
      </w:r>
      <w:r>
        <w:t xml:space="preserve">And when</w:t>
      </w:r>
      <w:r>
        <w:rPr>
          <w:rStyle w:val="FootnoteReference"/>
        </w:rPr>
        <w:footnoteReference w:id="2352"/>
      </w:r>
      <w:r>
        <w:t xml:space="preserve"> they had sung a hymn, they went</w:t>
      </w:r>
      <w:r>
        <w:rPr>
          <w:rStyle w:val="FootnoteReference"/>
        </w:rPr>
        <w:footnoteReference w:id="2353"/>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354"/>
      </w:r>
      <w:r>
        <w:t xml:space="preserve"> strike the shepherd, and the</w:t>
      </w:r>
      <w:r>
        <w:rPr>
          <w:rStyle w:val="FootnoteReference"/>
        </w:rPr>
        <w:footnoteReference w:id="2355"/>
      </w:r>
      <w:r>
        <w:t xml:space="preserve"> sheep of the flock shall be scattered.</w:t>
      </w:r>
      <w:r>
        <w:rPr>
          <w:rStyle w:val="FootnoteReference"/>
        </w:rPr>
        <w:footnoteReference w:id="2356"/>
      </w:r>
    </w:p>
    <w:p>
      <w:r>
        <w:rPr>
          <w:b/>
        </w:rPr>
        <w:t xml:space="preserve">32 </w:t>
      </w:r>
      <w:r>
        <w:t xml:space="preserve">But after I have risen again, I will</w:t>
      </w:r>
      <w:r>
        <w:rPr>
          <w:rStyle w:val="FootnoteReference"/>
        </w:rPr>
        <w:footnoteReference w:id="2357"/>
      </w:r>
      <w:r>
        <w:t xml:space="preserve"> go before you into Galilee</w:t>
      </w:r>
      <w:r>
        <w:rPr>
          <w:rStyle w:val="FootnoteReference"/>
        </w:rPr>
        <w:footnoteReference w:id="2358"/>
      </w:r>
      <w:r>
        <w:t xml:space="preserve">.</w:t>
      </w:r>
      <w:r>
        <w:rPr>
          <w:rStyle w:val="FootnoteReference"/>
        </w:rPr>
        <w:footnoteReference w:id="2359"/>
      </w:r>
    </w:p>
    <w:p>
      <w:r>
        <w:rPr>
          <w:b/>
        </w:rPr>
        <w:t xml:space="preserve">33 </w:t>
      </w:r>
      <w:r>
        <w:t xml:space="preserve">Peter</w:t>
      </w:r>
      <w:r>
        <w:rPr>
          <w:rStyle w:val="FootnoteReference"/>
        </w:rPr>
        <w:footnoteReference w:id="2360"/>
      </w:r>
      <w:r>
        <w:t xml:space="preserve"> answered and said to him, Though</w:t>
      </w:r>
      <w:r>
        <w:rPr>
          <w:rStyle w:val="FootnoteReference"/>
        </w:rPr>
        <w:footnoteReference w:id="2361"/>
      </w:r>
      <w:r>
        <w:t xml:space="preserve"> all men shall be stumbled because of you, yet will I never be stumbled.</w:t>
      </w:r>
      <w:r>
        <w:rPr>
          <w:rStyle w:val="FootnoteReference"/>
        </w:rPr>
        <w:footnoteReference w:id="2362"/>
      </w:r>
    </w:p>
    <w:p>
      <w:r>
        <w:rPr>
          <w:b/>
        </w:rPr>
        <w:t xml:space="preserve">34 </w:t>
      </w:r>
      <w:r>
        <w:t xml:space="preserve">Jesus said to him, Amen, I say to you, That</w:t>
      </w:r>
      <w:r>
        <w:rPr>
          <w:rStyle w:val="FootnoteReference"/>
        </w:rPr>
        <w:footnoteReference w:id="2363"/>
      </w:r>
      <w:r>
        <w:t xml:space="preserve"> this night, before the cock crow, you shall deny me three times.</w:t>
      </w:r>
    </w:p>
    <w:p>
      <w:r>
        <w:rPr>
          <w:b/>
        </w:rPr>
        <w:t xml:space="preserve">35 </w:t>
      </w:r>
      <w:r>
        <w:t xml:space="preserve">Peter said to him, Though</w:t>
      </w:r>
      <w:r>
        <w:rPr>
          <w:rStyle w:val="FootnoteReference"/>
        </w:rPr>
        <w:footnoteReference w:id="2364"/>
      </w:r>
      <w:r>
        <w:t xml:space="preserve"> I should die with you, yet will I not deny you. Likewise</w:t>
      </w:r>
      <w:r>
        <w:rPr>
          <w:rStyle w:val="FootnoteReference"/>
        </w:rPr>
        <w:footnoteReference w:id="2365"/>
      </w:r>
      <w:r>
        <w:t xml:space="preserve"> also said all the disciples.</w:t>
      </w:r>
    </w:p>
    <w:p>
      <w:r>
        <w:rPr>
          <w:b/>
        </w:rPr>
        <w:t xml:space="preserve">36 </w:t>
      </w:r>
      <w:r>
        <w:t xml:space="preserve">Then comes Jesus with them to a place</w:t>
      </w:r>
      <w:r>
        <w:rPr>
          <w:rStyle w:val="FootnoteReference"/>
        </w:rPr>
        <w:footnoteReference w:id="2366"/>
      </w:r>
      <w:r>
        <w:t xml:space="preserve"> called Gethsemane</w:t>
      </w:r>
      <w:r>
        <w:rPr>
          <w:rStyle w:val="FootnoteReference"/>
        </w:rPr>
        <w:footnoteReference w:id="2367"/>
      </w:r>
      <w:r>
        <w:t xml:space="preserve">, and says to the disciples, Sit here, while</w:t>
      </w:r>
      <w:r>
        <w:rPr>
          <w:rStyle w:val="FootnoteReference"/>
        </w:rPr>
        <w:footnoteReference w:id="2368"/>
      </w:r>
      <w:r>
        <w:t xml:space="preserve"> I go and pray over there.</w:t>
      </w:r>
    </w:p>
    <w:p>
      <w:r>
        <w:rPr>
          <w:b/>
        </w:rPr>
        <w:t xml:space="preserve">37 </w:t>
      </w:r>
      <w:r>
        <w:t xml:space="preserve">And he took with him Peter</w:t>
      </w:r>
      <w:r>
        <w:rPr>
          <w:rStyle w:val="FootnoteReference"/>
        </w:rPr>
        <w:footnoteReference w:id="2369"/>
      </w:r>
      <w:r>
        <w:t xml:space="preserve"> and the two sons of Zebedee</w:t>
      </w:r>
      <w:r>
        <w:rPr>
          <w:rStyle w:val="FootnoteReference"/>
        </w:rPr>
        <w:footnoteReference w:id="2370"/>
      </w:r>
      <w:r>
        <w:t xml:space="preserve">, and began to be sorrowful</w:t>
      </w:r>
      <w:r>
        <w:rPr>
          <w:rStyle w:val="FootnoteReference"/>
        </w:rPr>
        <w:footnoteReference w:id="2371"/>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372"/>
      </w:r>
      <w:r>
        <w:rPr>
          <w:rStyle w:val="FootnoteReference"/>
        </w:rPr>
        <w:footnoteReference w:id="2373"/>
      </w:r>
    </w:p>
    <w:p>
      <w:r>
        <w:rPr>
          <w:b/>
        </w:rPr>
        <w:t xml:space="preserve">39 </w:t>
      </w:r>
      <w:r>
        <w:t xml:space="preserve">And he went a little farther, and fell</w:t>
      </w:r>
      <w:r>
        <w:rPr>
          <w:rStyle w:val="FootnoteReference"/>
        </w:rPr>
        <w:footnoteReference w:id="2374"/>
      </w:r>
      <w:r>
        <w:t xml:space="preserve"> on his face, and prayed</w:t>
      </w:r>
      <w:r>
        <w:rPr>
          <w:rStyle w:val="FootnoteReference"/>
        </w:rPr>
        <w:footnoteReference w:id="2375"/>
      </w:r>
      <w:r>
        <w:t xml:space="preserve">, saying, O my Father</w:t>
      </w:r>
      <w:r>
        <w:rPr>
          <w:rStyle w:val="FootnoteReference"/>
        </w:rPr>
        <w:footnoteReference w:id="2376"/>
      </w:r>
      <w:r>
        <w:t xml:space="preserve">, if it is possible, let this cup pass from me: nevertheless not as I will, but as you will.</w:t>
      </w:r>
      <w:r>
        <w:rPr>
          <w:rStyle w:val="FootnoteReference"/>
        </w:rPr>
        <w:footnoteReference w:id="2377"/>
      </w:r>
      <w:r>
        <w:rPr>
          <w:rStyle w:val="FootnoteReference"/>
        </w:rPr>
        <w:footnoteReference w:id="2378"/>
      </w:r>
      <w:r>
        <w:rPr>
          <w:rStyle w:val="FootnoteReference"/>
        </w:rPr>
        <w:footnoteReference w:id="2379"/>
      </w:r>
    </w:p>
    <w:p>
      <w:r>
        <w:rPr>
          <w:b/>
        </w:rPr>
        <w:t xml:space="preserve">40 </w:t>
      </w:r>
      <w:r>
        <w:t xml:space="preserve">And he comes to the disciples, and finds them asleep, and says to Peter, Could you not watch with me one hour?</w:t>
      </w:r>
      <w:r>
        <w:rPr>
          <w:rStyle w:val="FootnoteReference"/>
        </w:rPr>
        <w:footnoteReference w:id="2380"/>
      </w:r>
      <w:r>
        <w:rPr>
          <w:rStyle w:val="FootnoteReference"/>
        </w:rPr>
        <w:footnoteReference w:id="2381"/>
      </w:r>
    </w:p>
    <w:p>
      <w:r>
        <w:rPr>
          <w:b/>
        </w:rPr>
        <w:t xml:space="preserve">41 </w:t>
      </w:r>
      <w:r>
        <w:t xml:space="preserve">Watch</w:t>
      </w:r>
      <w:r>
        <w:rPr>
          <w:rStyle w:val="FootnoteReference"/>
        </w:rPr>
        <w:footnoteReference w:id="2382"/>
      </w:r>
      <w:r>
        <w:t xml:space="preserve"> and pray, that you do not enter</w:t>
      </w:r>
      <w:r>
        <w:rPr>
          <w:rStyle w:val="FootnoteReference"/>
        </w:rPr>
        <w:footnoteReference w:id="2383"/>
      </w:r>
      <w:r>
        <w:t xml:space="preserve"> into temptation: the spirit</w:t>
      </w:r>
      <w:r>
        <w:rPr>
          <w:rStyle w:val="FootnoteReference"/>
        </w:rPr>
        <w:footnoteReference w:id="2384"/>
      </w:r>
      <w:r>
        <w:t xml:space="preserve"> indeed is willing, but the flesh is weak.</w:t>
      </w:r>
    </w:p>
    <w:p>
      <w:r>
        <w:rPr>
          <w:b/>
        </w:rPr>
        <w:t xml:space="preserve">42 </w:t>
      </w:r>
      <w:r>
        <w:t xml:space="preserve">He went away again the second</w:t>
      </w:r>
      <w:r>
        <w:rPr>
          <w:rStyle w:val="FootnoteReference"/>
        </w:rPr>
        <w:footnoteReference w:id="2385"/>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386"/>
      </w:r>
    </w:p>
    <w:p>
      <w:r>
        <w:rPr>
          <w:b/>
        </w:rPr>
        <w:t xml:space="preserve">44 </w:t>
      </w:r>
      <w:r>
        <w:t xml:space="preserve">And he left them, and went away again, and prayed</w:t>
      </w:r>
      <w:r>
        <w:rPr>
          <w:rStyle w:val="FootnoteReference"/>
        </w:rPr>
        <w:footnoteReference w:id="2387"/>
      </w:r>
      <w:r>
        <w:t xml:space="preserve"> the third time, saying the same words.</w:t>
      </w:r>
    </w:p>
    <w:p>
      <w:r>
        <w:rPr>
          <w:b/>
        </w:rPr>
        <w:t xml:space="preserve">45 </w:t>
      </w:r>
      <w:r>
        <w:t xml:space="preserve">Then he comes to his disciples, and says to them, Sleep on</w:t>
      </w:r>
      <w:r>
        <w:rPr>
          <w:rStyle w:val="FootnoteReference"/>
        </w:rPr>
        <w:footnoteReference w:id="2388"/>
      </w:r>
      <w:r>
        <w:t xml:space="preserve"> now, and take your rest: look, the hour</w:t>
      </w:r>
      <w:r>
        <w:rPr>
          <w:rStyle w:val="FootnoteReference"/>
        </w:rPr>
        <w:footnoteReference w:id="2389"/>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390"/>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391"/>
      </w:r>
    </w:p>
    <w:p>
      <w:r>
        <w:rPr>
          <w:b/>
        </w:rPr>
        <w:t xml:space="preserve">48 </w:t>
      </w:r>
      <w:r>
        <w:t xml:space="preserve">Now the one who betrayed him gave them a sign, saying, Whomever I shall kiss, that one is he: hold</w:t>
      </w:r>
      <w:r>
        <w:rPr>
          <w:rStyle w:val="FootnoteReference"/>
        </w:rPr>
        <w:footnoteReference w:id="2392"/>
      </w:r>
      <w:r>
        <w:t xml:space="preserve"> him fast.</w:t>
      </w:r>
      <w:r>
        <w:rPr>
          <w:rStyle w:val="FootnoteReference"/>
        </w:rPr>
        <w:footnoteReference w:id="2393"/>
      </w:r>
    </w:p>
    <w:p>
      <w:r>
        <w:rPr>
          <w:b/>
        </w:rPr>
        <w:t xml:space="preserve">49 </w:t>
      </w:r>
      <w:r>
        <w:t xml:space="preserve">And immediately he came to Jesus, and said, Hail</w:t>
      </w:r>
      <w:r>
        <w:rPr>
          <w:rStyle w:val="FootnoteReference"/>
        </w:rPr>
        <w:footnoteReference w:id="2394"/>
      </w:r>
      <w:r>
        <w:t xml:space="preserve">, master; and kissed him</w:t>
      </w:r>
      <w:r>
        <w:rPr>
          <w:rStyle w:val="FootnoteReference"/>
        </w:rPr>
        <w:footnoteReference w:id="2395"/>
      </w:r>
      <w:r>
        <w:t xml:space="preserve">.</w:t>
      </w:r>
    </w:p>
    <w:p>
      <w:r>
        <w:rPr>
          <w:b/>
        </w:rPr>
        <w:t xml:space="preserve">50 </w:t>
      </w:r>
      <w:r>
        <w:t xml:space="preserve">And Jesus said to him, Friend</w:t>
      </w:r>
      <w:r>
        <w:rPr>
          <w:rStyle w:val="FootnoteReference"/>
        </w:rPr>
        <w:footnoteReference w:id="2396"/>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397"/>
      </w:r>
    </w:p>
    <w:p>
      <w:r>
        <w:rPr>
          <w:b/>
        </w:rPr>
        <w:t xml:space="preserve">52 </w:t>
      </w:r>
      <w:r>
        <w:t xml:space="preserve">Then Jesus said to him, Put your sword back into its place: for all those who take the sword shall perish with the sword.</w:t>
      </w:r>
      <w:r>
        <w:rPr>
          <w:rStyle w:val="FootnoteReference"/>
        </w:rPr>
        <w:footnoteReference w:id="2398"/>
      </w:r>
      <w:r>
        <w:rPr>
          <w:rStyle w:val="FootnoteReference"/>
        </w:rPr>
        <w:footnoteReference w:id="2399"/>
      </w:r>
    </w:p>
    <w:p>
      <w:r>
        <w:rPr>
          <w:b/>
        </w:rPr>
        <w:t xml:space="preserve">53 </w:t>
      </w:r>
      <w:r>
        <w:t xml:space="preserve">Do you think that I cannot now pray to my Father, and he</w:t>
      </w:r>
      <w:r>
        <w:rPr>
          <w:rStyle w:val="FootnoteReference"/>
        </w:rPr>
        <w:footnoteReference w:id="2400"/>
      </w:r>
      <w:r>
        <w:t xml:space="preserve"> shall immediately give me more than twelve</w:t>
      </w:r>
      <w:r>
        <w:rPr>
          <w:rStyle w:val="FootnoteReference"/>
        </w:rPr>
        <w:footnoteReference w:id="2401"/>
      </w:r>
      <w:r>
        <w:t xml:space="preserve"> legions</w:t>
      </w:r>
      <w:r>
        <w:rPr>
          <w:rStyle w:val="FootnoteReference"/>
        </w:rPr>
        <w:footnoteReference w:id="2402"/>
      </w:r>
      <w:r>
        <w:t xml:space="preserve"> of angels?</w:t>
      </w:r>
    </w:p>
    <w:p>
      <w:r>
        <w:rPr>
          <w:b/>
        </w:rPr>
        <w:t xml:space="preserve">54 </w:t>
      </w:r>
      <w:r>
        <w:t xml:space="preserve">But how then shall the scriptures be fulfilled, that thus it must be?</w:t>
      </w:r>
      <w:r>
        <w:rPr>
          <w:rStyle w:val="FootnoteReference"/>
        </w:rPr>
        <w:footnoteReference w:id="2403"/>
      </w:r>
    </w:p>
    <w:p>
      <w:r>
        <w:rPr>
          <w:b/>
        </w:rPr>
        <w:t xml:space="preserve">55 </w:t>
      </w:r>
      <w:r>
        <w:t xml:space="preserve">In that same hour said Jesus to the crowds, Are you come out as against a thief with swords and staffs in order to take me? I sat</w:t>
      </w:r>
      <w:r>
        <w:rPr>
          <w:rStyle w:val="FootnoteReference"/>
        </w:rPr>
        <w:footnoteReference w:id="2404"/>
      </w:r>
      <w:r>
        <w:t xml:space="preserve"> daily with you teaching in the temple, and you laid no hold on me.</w:t>
      </w:r>
      <w:r>
        <w:rPr>
          <w:rStyle w:val="FootnoteReference"/>
        </w:rPr>
        <w:footnoteReference w:id="2405"/>
      </w:r>
    </w:p>
    <w:p>
      <w:r>
        <w:rPr>
          <w:b/>
        </w:rPr>
        <w:t xml:space="preserve">56 </w:t>
      </w:r>
      <w:r>
        <w:t xml:space="preserve">But all this was done, that</w:t>
      </w:r>
      <w:r>
        <w:rPr>
          <w:rStyle w:val="FootnoteReference"/>
        </w:rPr>
        <w:footnoteReference w:id="2406"/>
      </w:r>
      <w:r>
        <w:t xml:space="preserve"> the scriptures of the prophets might be fulfilled. Then</w:t>
      </w:r>
      <w:r>
        <w:rPr>
          <w:rStyle w:val="FootnoteReference"/>
        </w:rPr>
        <w:footnoteReference w:id="2407"/>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408"/>
      </w:r>
    </w:p>
    <w:p>
      <w:r>
        <w:rPr>
          <w:b/>
        </w:rPr>
        <w:t xml:space="preserve">58 </w:t>
      </w:r>
      <w:r>
        <w:t xml:space="preserve">But Peter followed him far off to the high priest's palace, and went</w:t>
      </w:r>
      <w:r>
        <w:rPr>
          <w:rStyle w:val="FootnoteReference"/>
        </w:rPr>
        <w:footnoteReference w:id="2409"/>
      </w:r>
      <w:r>
        <w:t xml:space="preserve"> in, and sat with the servants, to see the end.</w:t>
      </w:r>
    </w:p>
    <w:p>
      <w:r>
        <w:rPr>
          <w:b/>
        </w:rPr>
        <w:t xml:space="preserve">59 </w:t>
      </w:r>
      <w:r>
        <w:t xml:space="preserve">Now the chief priests, and elders, and all the council, sought</w:t>
      </w:r>
      <w:r>
        <w:rPr>
          <w:rStyle w:val="FootnoteReference"/>
        </w:rPr>
        <w:footnoteReference w:id="2410"/>
      </w:r>
      <w:r>
        <w:t xml:space="preserve"> false witness against Jesus, to put him to death;</w:t>
      </w:r>
    </w:p>
    <w:p>
      <w:r>
        <w:rPr>
          <w:b/>
        </w:rPr>
        <w:t xml:space="preserve">60 </w:t>
      </w:r>
      <w:r>
        <w:t xml:space="preserve">But found none</w:t>
      </w:r>
      <w:r>
        <w:rPr>
          <w:rStyle w:val="FootnoteReference"/>
        </w:rPr>
        <w:footnoteReference w:id="2411"/>
      </w:r>
      <w:r>
        <w:t xml:space="preserve">: yes, though many false witnesses came, they found none. At the last came two false witnesses,</w:t>
      </w:r>
      <w:r>
        <w:rPr>
          <w:rStyle w:val="FootnoteReference"/>
        </w:rPr>
        <w:footnoteReference w:id="2412"/>
      </w:r>
    </w:p>
    <w:p>
      <w:r>
        <w:rPr>
          <w:b/>
        </w:rPr>
        <w:t xml:space="preserve">61 </w:t>
      </w:r>
      <w:r>
        <w:t xml:space="preserve">And said, This</w:t>
      </w:r>
      <w:r>
        <w:rPr>
          <w:rStyle w:val="FootnoteReference"/>
        </w:rPr>
        <w:footnoteReference w:id="2413"/>
      </w:r>
      <w:r>
        <w:t xml:space="preserve"> fellow said, I am</w:t>
      </w:r>
      <w:r>
        <w:rPr>
          <w:rStyle w:val="FootnoteReference"/>
        </w:rPr>
        <w:footnoteReference w:id="2414"/>
      </w:r>
      <w:r>
        <w:t xml:space="preserve"> able to destroy the temple of God</w:t>
      </w:r>
      <w:r>
        <w:rPr>
          <w:rStyle w:val="FootnoteReference"/>
        </w:rPr>
        <w:footnoteReference w:id="2415"/>
      </w:r>
      <w:r>
        <w:t xml:space="preserve">, and to build it in three days.</w:t>
      </w:r>
      <w:r>
        <w:rPr>
          <w:rStyle w:val="FootnoteReference"/>
        </w:rPr>
        <w:footnoteReference w:id="2416"/>
      </w:r>
      <w:r>
        <w:rPr>
          <w:rStyle w:val="FootnoteReference"/>
        </w:rPr>
        <w:footnoteReference w:id="2417"/>
      </w:r>
      <w:r>
        <w:rPr>
          <w:rStyle w:val="FootnoteReference"/>
        </w:rPr>
        <w:footnoteReference w:id="2418"/>
      </w:r>
    </w:p>
    <w:p>
      <w:r>
        <w:rPr>
          <w:b/>
        </w:rPr>
        <w:t xml:space="preserve">62 </w:t>
      </w:r>
      <w:r>
        <w:t xml:space="preserve">And the high priest arose, and said to him, Do you answer nothing? what is it that these witness against you?</w:t>
      </w:r>
      <w:r>
        <w:rPr>
          <w:rStyle w:val="FootnoteReference"/>
        </w:rPr>
        <w:footnoteReference w:id="2419"/>
      </w:r>
    </w:p>
    <w:p>
      <w:r>
        <w:rPr>
          <w:b/>
        </w:rPr>
        <w:t xml:space="preserve">63 </w:t>
      </w:r>
      <w:r>
        <w:t xml:space="preserve">But Jesus</w:t>
      </w:r>
      <w:r>
        <w:rPr>
          <w:rStyle w:val="FootnoteReference"/>
        </w:rPr>
        <w:footnoteReference w:id="2420"/>
      </w:r>
      <w:r>
        <w:t xml:space="preserve"> was silent. And the high priest answered and said to him, I adjure</w:t>
      </w:r>
      <w:r>
        <w:rPr>
          <w:rStyle w:val="FootnoteReference"/>
        </w:rPr>
        <w:footnoteReference w:id="2421"/>
      </w:r>
      <w:r>
        <w:t xml:space="preserve"> you by the living God, that</w:t>
      </w:r>
      <w:r>
        <w:rPr>
          <w:rStyle w:val="FootnoteReference"/>
        </w:rPr>
        <w:footnoteReference w:id="2422"/>
      </w:r>
      <w:r>
        <w:t xml:space="preserve"> you tell us whether you are the Christ</w:t>
      </w:r>
      <w:r>
        <w:rPr>
          <w:rStyle w:val="FootnoteReference"/>
        </w:rPr>
        <w:footnoteReference w:id="2423"/>
      </w:r>
      <w:r>
        <w:t xml:space="preserve">, the Son of God.</w:t>
      </w:r>
      <w:r>
        <w:rPr>
          <w:rStyle w:val="FootnoteReference"/>
        </w:rPr>
        <w:footnoteReference w:id="2424"/>
      </w:r>
    </w:p>
    <w:p>
      <w:r>
        <w:rPr>
          <w:b/>
        </w:rPr>
        <w:t xml:space="preserve">64 </w:t>
      </w:r>
      <w:r>
        <w:t xml:space="preserve">Jesus says to him, You have said: nevertheless I say to you, From now on you shall see the Son of man sitting on the right</w:t>
      </w:r>
      <w:r>
        <w:rPr>
          <w:rStyle w:val="FootnoteReference"/>
        </w:rPr>
        <w:footnoteReference w:id="2425"/>
      </w:r>
      <w:r>
        <w:t xml:space="preserve"> hand of power, and coming in the clouds of heaven.</w:t>
      </w:r>
      <w:r>
        <w:rPr>
          <w:rStyle w:val="FootnoteReference"/>
        </w:rPr>
        <w:footnoteReference w:id="2426"/>
      </w:r>
      <w:r>
        <w:rPr>
          <w:rStyle w:val="FootnoteReference"/>
        </w:rPr>
        <w:footnoteReference w:id="2427"/>
      </w:r>
    </w:p>
    <w:p>
      <w:r>
        <w:rPr>
          <w:b/>
        </w:rPr>
        <w:t xml:space="preserve">65 </w:t>
      </w:r>
      <w:r>
        <w:t xml:space="preserve">Then the high priest</w:t>
      </w:r>
      <w:r>
        <w:rPr>
          <w:rStyle w:val="FootnoteReference"/>
        </w:rPr>
        <w:footnoteReference w:id="2428"/>
      </w:r>
      <w:r>
        <w:t xml:space="preserve"> tore his clothes, saying, He has spoken blasphemy; what further need do we have of witnesses? look, now you have heard his blasphemy.</w:t>
      </w:r>
      <w:r>
        <w:rPr>
          <w:rStyle w:val="FootnoteReference"/>
        </w:rPr>
        <w:footnoteReference w:id="2429"/>
      </w:r>
    </w:p>
    <w:p>
      <w:r>
        <w:rPr>
          <w:b/>
        </w:rPr>
        <w:t xml:space="preserve">66 </w:t>
      </w:r>
      <w:r>
        <w:t xml:space="preserve">What do you think? They answered and said, He is guilty of death.</w:t>
      </w:r>
      <w:r>
        <w:rPr>
          <w:rStyle w:val="FootnoteReference"/>
        </w:rPr>
        <w:footnoteReference w:id="2430"/>
      </w:r>
    </w:p>
    <w:p>
      <w:r>
        <w:rPr>
          <w:b/>
        </w:rPr>
        <w:t xml:space="preserve">67 </w:t>
      </w:r>
      <w:r>
        <w:t xml:space="preserve">Then they spit in his face, and buffeted him</w:t>
      </w:r>
      <w:r>
        <w:rPr>
          <w:rStyle w:val="FootnoteReference"/>
        </w:rPr>
        <w:footnoteReference w:id="2431"/>
      </w:r>
      <w:r>
        <w:t xml:space="preserve">; and others</w:t>
      </w:r>
      <w:r>
        <w:rPr>
          <w:rStyle w:val="FootnoteReference"/>
        </w:rPr>
        <w:footnoteReference w:id="2432"/>
      </w:r>
      <w:r>
        <w:t xml:space="preserve"> struck him with the palms of their hands</w:t>
      </w:r>
      <w:r>
        <w:rPr>
          <w:rStyle w:val="FootnoteReference"/>
        </w:rPr>
        <w:footnoteReference w:id="2433"/>
      </w:r>
      <w:r>
        <w:t xml:space="preserve">,</w:t>
      </w:r>
      <w:r>
        <w:rPr>
          <w:rStyle w:val="FootnoteReference"/>
        </w:rPr>
        <w:footnoteReference w:id="2434"/>
      </w:r>
      <w:r>
        <w:rPr>
          <w:rStyle w:val="FootnoteReference"/>
        </w:rPr>
        <w:footnoteReference w:id="2435"/>
      </w:r>
    </w:p>
    <w:p>
      <w:r>
        <w:rPr>
          <w:b/>
        </w:rPr>
        <w:t xml:space="preserve">68 </w:t>
      </w:r>
      <w:r>
        <w:t xml:space="preserve">Saying, Prophesy</w:t>
      </w:r>
      <w:r>
        <w:rPr>
          <w:rStyle w:val="FootnoteReference"/>
        </w:rPr>
        <w:footnoteReference w:id="2436"/>
      </w:r>
      <w:r>
        <w:t xml:space="preserve"> to us, you Christ, Who is the one who struck you?</w:t>
      </w:r>
      <w:r>
        <w:rPr>
          <w:rStyle w:val="FootnoteReference"/>
        </w:rPr>
        <w:footnoteReference w:id="2437"/>
      </w:r>
    </w:p>
    <w:p>
      <w:r>
        <w:rPr>
          <w:b/>
        </w:rPr>
        <w:t xml:space="preserve">69 </w:t>
      </w:r>
      <w:r>
        <w:t xml:space="preserve">Now Peter</w:t>
      </w:r>
      <w:r>
        <w:rPr>
          <w:rStyle w:val="FootnoteReference"/>
        </w:rPr>
        <w:footnoteReference w:id="2438"/>
      </w:r>
      <w:r>
        <w:t xml:space="preserve"> sat without in the palace: and a girl came to him, saying, You also were with Jesus</w:t>
      </w:r>
      <w:r>
        <w:rPr>
          <w:rStyle w:val="FootnoteReference"/>
        </w:rPr>
        <w:footnoteReference w:id="2439"/>
      </w:r>
      <w:r>
        <w:t xml:space="preserve"> of Galilee.</w:t>
      </w:r>
    </w:p>
    <w:p>
      <w:r>
        <w:rPr>
          <w:b/>
        </w:rPr>
        <w:t xml:space="preserve">70 </w:t>
      </w:r>
      <w:r>
        <w:t xml:space="preserve">But he denied before them all, saying, I do not know what you say.</w:t>
      </w:r>
      <w:r>
        <w:rPr>
          <w:rStyle w:val="FootnoteReference"/>
        </w:rPr>
        <w:footnoteReference w:id="2440"/>
      </w:r>
    </w:p>
    <w:p>
      <w:r>
        <w:rPr>
          <w:b/>
        </w:rPr>
        <w:t xml:space="preserve">71 </w:t>
      </w:r>
      <w:r>
        <w:t xml:space="preserve">And when</w:t>
      </w:r>
      <w:r>
        <w:rPr>
          <w:rStyle w:val="FootnoteReference"/>
        </w:rPr>
        <w:footnoteReference w:id="2441"/>
      </w:r>
      <w:r>
        <w:t xml:space="preserve"> he was gone out into the porch, another girl saw him, and said to those who were there, This</w:t>
      </w:r>
      <w:r>
        <w:rPr>
          <w:rStyle w:val="FootnoteReference"/>
        </w:rPr>
        <w:footnoteReference w:id="2442"/>
      </w:r>
      <w:r>
        <w:t xml:space="preserve"> fellow was also with Jesus of Nazareth</w:t>
      </w:r>
      <w:r>
        <w:rPr>
          <w:rStyle w:val="FootnoteReference"/>
        </w:rPr>
        <w:footnoteReference w:id="2443"/>
      </w:r>
      <w:r>
        <w:t xml:space="preserve">.</w:t>
      </w:r>
      <w:r>
        <w:rPr>
          <w:rStyle w:val="FootnoteReference"/>
        </w:rPr>
        <w:footnoteReference w:id="2444"/>
      </w:r>
    </w:p>
    <w:p>
      <w:r>
        <w:rPr>
          <w:b/>
        </w:rPr>
        <w:t xml:space="preserve">72 </w:t>
      </w:r>
      <w:r>
        <w:t xml:space="preserve">And again he denied with</w:t>
      </w:r>
      <w:r>
        <w:rPr>
          <w:rStyle w:val="FootnoteReference"/>
        </w:rPr>
        <w:footnoteReference w:id="2445"/>
      </w:r>
      <w:r>
        <w:t xml:space="preserve"> an oath, I do not</w:t>
      </w:r>
      <w:r>
        <w:rPr>
          <w:rStyle w:val="FootnoteReference"/>
        </w:rPr>
        <w:footnoteReference w:id="2446"/>
      </w:r>
      <w:r>
        <w:t xml:space="preserve"> know the man.</w:t>
      </w:r>
    </w:p>
    <w:p>
      <w:r>
        <w:rPr>
          <w:b/>
        </w:rPr>
        <w:t xml:space="preserve">73 </w:t>
      </w:r>
      <w:r>
        <w:t xml:space="preserve">And after a while those who stood by came to him, and said to Peter, Surely</w:t>
      </w:r>
      <w:r>
        <w:rPr>
          <w:rStyle w:val="FootnoteReference"/>
        </w:rPr>
        <w:footnoteReference w:id="2447"/>
      </w:r>
      <w:r>
        <w:t xml:space="preserve"> you also are one of them; for your speech betrays you.</w:t>
      </w:r>
      <w:r>
        <w:rPr>
          <w:rStyle w:val="FootnoteReference"/>
        </w:rPr>
        <w:footnoteReference w:id="2448"/>
      </w:r>
    </w:p>
    <w:p>
      <w:r>
        <w:rPr>
          <w:b/>
        </w:rPr>
        <w:t xml:space="preserve">74 </w:t>
      </w:r>
      <w:r>
        <w:t xml:space="preserve">Then he began</w:t>
      </w:r>
      <w:r>
        <w:rPr>
          <w:rStyle w:val="FootnoteReference"/>
        </w:rPr>
        <w:footnoteReference w:id="2449"/>
      </w:r>
      <w:r>
        <w:t xml:space="preserve"> to curse and to swear, saying</w:t>
      </w:r>
      <w:r>
        <w:rPr>
          <w:rStyle w:val="FootnoteReference"/>
        </w:rPr>
        <w:footnoteReference w:id="2450"/>
      </w:r>
      <w:r>
        <w:t xml:space="preserve">, I do not know the man. And immediately the rooster crowed.</w:t>
      </w:r>
      <w:r>
        <w:rPr>
          <w:rStyle w:val="FootnoteReference"/>
        </w:rPr>
        <w:footnoteReference w:id="2451"/>
      </w:r>
    </w:p>
    <w:p>
      <w:r>
        <w:rPr>
          <w:b/>
        </w:rPr>
        <w:t xml:space="preserve">75 </w:t>
      </w:r>
      <w:r>
        <w:t xml:space="preserve">And Peter remembered</w:t>
      </w:r>
      <w:r>
        <w:rPr>
          <w:rStyle w:val="FootnoteReference"/>
        </w:rPr>
        <w:footnoteReference w:id="2452"/>
      </w:r>
      <w:r>
        <w:t xml:space="preserve"> the word of Jesus, who said to him, Before the rooster crows, you shall deny me three times. And he</w:t>
      </w:r>
      <w:r>
        <w:rPr>
          <w:rStyle w:val="FootnoteReference"/>
        </w:rPr>
        <w:footnoteReference w:id="2453"/>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454"/>
      </w:r>
      <w:r>
        <w:t xml:space="preserve"> had come, all the chief priests and elders of the people took counsel against Jesus</w:t>
      </w:r>
      <w:r>
        <w:rPr>
          <w:rStyle w:val="FootnoteReference"/>
        </w:rPr>
        <w:footnoteReference w:id="2455"/>
      </w:r>
      <w:r>
        <w:t xml:space="preserve"> to put him to death:</w:t>
      </w:r>
      <w:r>
        <w:rPr>
          <w:rStyle w:val="FootnoteReference"/>
        </w:rPr>
        <w:footnoteReference w:id="2456"/>
      </w:r>
      <w:r>
        <w:rPr>
          <w:rStyle w:val="FootnoteReference"/>
        </w:rPr>
        <w:footnoteReference w:id="2457"/>
      </w:r>
    </w:p>
    <w:p>
      <w:r>
        <w:rPr>
          <w:b/>
        </w:rPr>
        <w:t xml:space="preserve">2 </w:t>
      </w:r>
      <w:r>
        <w:t xml:space="preserve">And when they had bound</w:t>
      </w:r>
      <w:r>
        <w:rPr>
          <w:rStyle w:val="FootnoteReference"/>
        </w:rPr>
        <w:footnoteReference w:id="2458"/>
      </w:r>
      <w:r>
        <w:t xml:space="preserve"> him, they led him away, and delivered</w:t>
      </w:r>
      <w:r>
        <w:rPr>
          <w:rStyle w:val="FootnoteReference"/>
        </w:rPr>
        <w:footnoteReference w:id="2459"/>
      </w:r>
      <w:r>
        <w:t xml:space="preserve"> him to Pontius</w:t>
      </w:r>
      <w:r>
        <w:rPr>
          <w:rStyle w:val="FootnoteReference"/>
        </w:rPr>
        <w:footnoteReference w:id="2460"/>
      </w:r>
      <w:r>
        <w:t xml:space="preserve"> Pilate</w:t>
      </w:r>
      <w:r>
        <w:rPr>
          <w:rStyle w:val="FootnoteReference"/>
        </w:rPr>
        <w:footnoteReference w:id="2461"/>
      </w:r>
      <w:r>
        <w:t xml:space="preserve"> the governor.</w:t>
      </w:r>
    </w:p>
    <w:p>
      <w:r>
        <w:rPr>
          <w:b/>
        </w:rPr>
        <w:t xml:space="preserve">3 </w:t>
      </w:r>
      <w:r>
        <w:t xml:space="preserve">Then Judas</w:t>
      </w:r>
      <w:r>
        <w:rPr>
          <w:rStyle w:val="FootnoteReference"/>
        </w:rPr>
        <w:footnoteReference w:id="2462"/>
      </w:r>
      <w:r>
        <w:t xml:space="preserve">, who had betrayed him, when he saw that he was condemned, repented</w:t>
      </w:r>
      <w:r>
        <w:rPr>
          <w:rStyle w:val="FootnoteReference"/>
        </w:rPr>
        <w:footnoteReference w:id="2463"/>
      </w:r>
      <w:r>
        <w:t xml:space="preserve"> himself, and brought again the thirty pieces of silver to the chief priests and elders,</w:t>
      </w:r>
      <w:r>
        <w:rPr>
          <w:rStyle w:val="FootnoteReference"/>
        </w:rPr>
        <w:footnoteReference w:id="2464"/>
      </w:r>
      <w:r>
        <w:rPr>
          <w:rStyle w:val="FootnoteReference"/>
        </w:rPr>
        <w:footnoteReference w:id="2465"/>
      </w:r>
      <w:r>
        <w:rPr>
          <w:rStyle w:val="FootnoteReference"/>
        </w:rPr>
        <w:footnoteReference w:id="2466"/>
      </w:r>
      <w:r>
        <w:rPr>
          <w:rStyle w:val="FootnoteReference"/>
        </w:rPr>
        <w:footnoteReference w:id="2467"/>
      </w:r>
    </w:p>
    <w:p>
      <w:r>
        <w:rPr>
          <w:b/>
        </w:rPr>
        <w:t xml:space="preserve">4 </w:t>
      </w:r>
      <w:r>
        <w:t xml:space="preserve">Saying, I have sinned</w:t>
      </w:r>
      <w:r>
        <w:rPr>
          <w:rStyle w:val="FootnoteReference"/>
        </w:rPr>
        <w:footnoteReference w:id="2468"/>
      </w:r>
      <w:r>
        <w:t xml:space="preserve"> in that I have betrayed innocent blood. And they said, What</w:t>
      </w:r>
      <w:r>
        <w:rPr>
          <w:rStyle w:val="FootnoteReference"/>
        </w:rPr>
        <w:footnoteReference w:id="2469"/>
      </w:r>
      <w:r>
        <w:t xml:space="preserve"> is that to us? see to that yourself.</w:t>
      </w:r>
      <w:r>
        <w:rPr>
          <w:rStyle w:val="FootnoteReference"/>
        </w:rPr>
        <w:footnoteReference w:id="2470"/>
      </w:r>
      <w:r>
        <w:rPr>
          <w:rStyle w:val="FootnoteReference"/>
        </w:rPr>
        <w:footnoteReference w:id="2471"/>
      </w:r>
    </w:p>
    <w:p>
      <w:r>
        <w:rPr>
          <w:b/>
        </w:rPr>
        <w:t xml:space="preserve">5 </w:t>
      </w:r>
      <w:r>
        <w:t xml:space="preserve">And he cast down the pieces of silver in the temple, and departed</w:t>
      </w:r>
      <w:r>
        <w:rPr>
          <w:rStyle w:val="FootnoteReference"/>
        </w:rPr>
        <w:footnoteReference w:id="2472"/>
      </w:r>
      <w:r>
        <w:t xml:space="preserve">, and went and hanged himself.</w:t>
      </w:r>
    </w:p>
    <w:p>
      <w:r>
        <w:rPr>
          <w:b/>
        </w:rPr>
        <w:t xml:space="preserve">6 </w:t>
      </w:r>
      <w:r>
        <w:t xml:space="preserve">And the chief priests took the silver pieces, and said, It is not</w:t>
      </w:r>
      <w:r>
        <w:rPr>
          <w:rStyle w:val="FootnoteReference"/>
        </w:rPr>
        <w:footnoteReference w:id="2473"/>
      </w:r>
      <w:r>
        <w:t xml:space="preserve"> lawful to put</w:t>
      </w:r>
      <w:r>
        <w:rPr>
          <w:rStyle w:val="FootnoteReference"/>
        </w:rPr>
        <w:footnoteReference w:id="247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w:t>
      </w:r>
      <w:r>
        <w:rPr>
          <w:rStyle w:val="FootnoteReference"/>
        </w:rPr>
        <w:footnoteReference w:id="2475"/>
      </w:r>
      <w:r>
        <w:t xml:space="preserve"> field was called, The field of blood, to this day.</w:t>
      </w:r>
      <w:r>
        <w:rPr>
          <w:rStyle w:val="FootnoteReference"/>
        </w:rPr>
        <w:footnoteReference w:id="2476"/>
      </w:r>
    </w:p>
    <w:p>
      <w:r>
        <w:rPr>
          <w:b/>
        </w:rPr>
        <w:t xml:space="preserve">9 </w:t>
      </w:r>
      <w:r>
        <w:t xml:space="preserve">Then was fulfilled that which was spoken by Jeremiah</w:t>
      </w:r>
      <w:r>
        <w:rPr>
          <w:rStyle w:val="FootnoteReference"/>
        </w:rPr>
        <w:footnoteReference w:id="2477"/>
      </w:r>
      <w:r>
        <w:t xml:space="preserve"> the prophet, saying, And they</w:t>
      </w:r>
      <w:r>
        <w:rPr>
          <w:rStyle w:val="FootnoteReference"/>
        </w:rPr>
        <w:footnoteReference w:id="2478"/>
      </w:r>
      <w:r>
        <w:t xml:space="preserve"> took the thirty</w:t>
      </w:r>
      <w:r>
        <w:rPr>
          <w:rStyle w:val="FootnoteReference"/>
        </w:rPr>
        <w:footnoteReference w:id="2479"/>
      </w:r>
      <w:r>
        <w:t xml:space="preserve"> pieces of silver, the price of him who was valued, whom they of the children of Israel</w:t>
      </w:r>
      <w:r>
        <w:rPr>
          <w:rStyle w:val="FootnoteReference"/>
        </w:rPr>
        <w:footnoteReference w:id="2480"/>
      </w:r>
      <w:r>
        <w:t xml:space="preserve"> valued;</w:t>
      </w:r>
      <w:r>
        <w:rPr>
          <w:rStyle w:val="FootnoteReference"/>
        </w:rPr>
        <w:footnoteReference w:id="2481"/>
      </w:r>
    </w:p>
    <w:p>
      <w:r>
        <w:rPr>
          <w:b/>
        </w:rPr>
        <w:t xml:space="preserve">10 </w:t>
      </w:r>
      <w:r>
        <w:t xml:space="preserve">And gave them for the potter's field, as the Lord appointed me.</w:t>
      </w:r>
      <w:r>
        <w:rPr>
          <w:rStyle w:val="FootnoteReference"/>
        </w:rPr>
        <w:footnoteReference w:id="2482"/>
      </w:r>
    </w:p>
    <w:p>
      <w:r>
        <w:rPr>
          <w:b/>
        </w:rPr>
        <w:t xml:space="preserve">11 </w:t>
      </w:r>
      <w:r>
        <w:t xml:space="preserve">And Jesus stood</w:t>
      </w:r>
      <w:r>
        <w:rPr>
          <w:rStyle w:val="FootnoteReference"/>
        </w:rPr>
        <w:footnoteReference w:id="2483"/>
      </w:r>
      <w:r>
        <w:t xml:space="preserve"> before the governor: and the governor asked him, saying, Are you the King of the Jews</w:t>
      </w:r>
      <w:r>
        <w:rPr>
          <w:rStyle w:val="FootnoteReference"/>
        </w:rPr>
        <w:footnoteReference w:id="2484"/>
      </w:r>
      <w:r>
        <w:t xml:space="preserve">? And Jesus said to him, You say.</w:t>
      </w:r>
      <w:r>
        <w:rPr>
          <w:rStyle w:val="FootnoteReference"/>
        </w:rPr>
        <w:footnoteReference w:id="2485"/>
      </w:r>
    </w:p>
    <w:p>
      <w:r>
        <w:rPr>
          <w:b/>
        </w:rPr>
        <w:t xml:space="preserve">12 </w:t>
      </w:r>
      <w:r>
        <w:t xml:space="preserve">And when he was accused of the chief priests and elders, he answered nothing.</w:t>
      </w:r>
      <w:r>
        <w:rPr>
          <w:rStyle w:val="FootnoteReference"/>
        </w:rPr>
        <w:footnoteReference w:id="2486"/>
      </w:r>
    </w:p>
    <w:p>
      <w:r>
        <w:rPr>
          <w:b/>
        </w:rPr>
        <w:t xml:space="preserve">13 </w:t>
      </w:r>
      <w:r>
        <w:t xml:space="preserve">Then Pilate said to him, Do you not hear how many things they witness against you?</w:t>
      </w:r>
      <w:r>
        <w:rPr>
          <w:rStyle w:val="FootnoteReference"/>
        </w:rPr>
        <w:footnoteReference w:id="2487"/>
      </w:r>
    </w:p>
    <w:p>
      <w:r>
        <w:rPr>
          <w:b/>
        </w:rPr>
        <w:t xml:space="preserve">14 </w:t>
      </w:r>
      <w:r>
        <w:t xml:space="preserve">And he answered him not one word; so that the governor marveled greatly.</w:t>
      </w:r>
      <w:r>
        <w:rPr>
          <w:rStyle w:val="FootnoteReference"/>
        </w:rPr>
        <w:footnoteReference w:id="2488"/>
      </w:r>
    </w:p>
    <w:p>
      <w:r>
        <w:rPr>
          <w:b/>
        </w:rPr>
        <w:t xml:space="preserve">15 </w:t>
      </w:r>
      <w:r>
        <w:t xml:space="preserve">Now at that feast the governor was known to release to the people a prisoner, whom they wanted.</w:t>
      </w:r>
      <w:r>
        <w:rPr>
          <w:rStyle w:val="FootnoteReference"/>
        </w:rPr>
        <w:footnoteReference w:id="2489"/>
      </w:r>
    </w:p>
    <w:p>
      <w:r>
        <w:rPr>
          <w:b/>
        </w:rPr>
        <w:t xml:space="preserve">16 </w:t>
      </w:r>
      <w:r>
        <w:t xml:space="preserve">And they had then a notable prisoner, called Barabbas</w:t>
      </w:r>
      <w:r>
        <w:rPr>
          <w:rStyle w:val="FootnoteReference"/>
        </w:rPr>
        <w:footnoteReference w:id="2490"/>
      </w:r>
      <w:r>
        <w:t xml:space="preserve">.</w:t>
      </w:r>
      <w:r>
        <w:rPr>
          <w:rStyle w:val="FootnoteReference"/>
        </w:rPr>
        <w:footnoteReference w:id="2491"/>
      </w:r>
    </w:p>
    <w:p>
      <w:r>
        <w:rPr>
          <w:b/>
        </w:rPr>
        <w:t xml:space="preserve">17 </w:t>
      </w:r>
      <w:r>
        <w:t xml:space="preserve">Therefore when they were gathered together, Pilate said to them, Whom</w:t>
      </w:r>
      <w:r>
        <w:rPr>
          <w:rStyle w:val="FootnoteReference"/>
        </w:rPr>
        <w:footnoteReference w:id="2492"/>
      </w:r>
      <w:r>
        <w:t xml:space="preserve"> do you want me to release to you? Barabbas, or Jesus who is called Christ</w:t>
      </w:r>
      <w:r>
        <w:rPr>
          <w:rStyle w:val="FootnoteReference"/>
        </w:rPr>
        <w:footnoteReference w:id="2493"/>
      </w:r>
      <w:r>
        <w:t xml:space="preserve">?</w:t>
      </w:r>
      <w:r>
        <w:rPr>
          <w:rStyle w:val="FootnoteReference"/>
        </w:rPr>
        <w:footnoteReference w:id="2494"/>
      </w:r>
    </w:p>
    <w:p>
      <w:r>
        <w:rPr>
          <w:b/>
        </w:rPr>
        <w:t xml:space="preserve">18 </w:t>
      </w:r>
      <w:r>
        <w:t xml:space="preserve">For he knew that for envy</w:t>
      </w:r>
      <w:r>
        <w:rPr>
          <w:rStyle w:val="FootnoteReference"/>
        </w:rPr>
        <w:footnoteReference w:id="2495"/>
      </w:r>
      <w:r>
        <w:t xml:space="preserve"> they had delivered him.</w:t>
      </w:r>
      <w:r>
        <w:rPr>
          <w:rStyle w:val="FootnoteReference"/>
        </w:rPr>
        <w:footnoteReference w:id="2496"/>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497"/>
      </w:r>
      <w:r>
        <w:rPr>
          <w:rStyle w:val="FootnoteReference"/>
        </w:rPr>
        <w:footnoteReference w:id="2498"/>
      </w:r>
    </w:p>
    <w:p>
      <w:r>
        <w:rPr>
          <w:b/>
        </w:rPr>
        <w:t xml:space="preserve">20 </w:t>
      </w:r>
      <w:r>
        <w:t xml:space="preserve">But the chief priests and elders persuaded</w:t>
      </w:r>
      <w:r>
        <w:rPr>
          <w:rStyle w:val="FootnoteReference"/>
        </w:rPr>
        <w:footnoteReference w:id="2499"/>
      </w:r>
      <w:r>
        <w:t xml:space="preserve"> the crowd that they should</w:t>
      </w:r>
      <w:r>
        <w:rPr>
          <w:rStyle w:val="FootnoteReference"/>
        </w:rPr>
        <w:footnoteReference w:id="2500"/>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w:t>
      </w:r>
      <w:r>
        <w:rPr>
          <w:rStyle w:val="FootnoteReference"/>
        </w:rPr>
        <w:footnoteReference w:id="2501"/>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502"/>
      </w:r>
      <w:r>
        <w:rPr>
          <w:rStyle w:val="FootnoteReference"/>
        </w:rPr>
        <w:footnoteReference w:id="2503"/>
      </w:r>
    </w:p>
    <w:p>
      <w:r>
        <w:rPr>
          <w:b/>
        </w:rPr>
        <w:t xml:space="preserve">24 </w:t>
      </w:r>
      <w:r>
        <w:t xml:space="preserve">When Pilate saw that he was accomplishing nothing, but that rather a tumult was arising, he took water, and washed</w:t>
      </w:r>
      <w:r>
        <w:rPr>
          <w:rStyle w:val="FootnoteReference"/>
        </w:rPr>
        <w:footnoteReference w:id="2504"/>
      </w:r>
      <w:r>
        <w:t xml:space="preserve"> his hands before the crowd, saying, I am</w:t>
      </w:r>
      <w:r>
        <w:rPr>
          <w:rStyle w:val="FootnoteReference"/>
        </w:rPr>
        <w:footnoteReference w:id="2505"/>
      </w:r>
      <w:r>
        <w:t xml:space="preserve"> innocent of the blood of this just</w:t>
      </w:r>
      <w:r>
        <w:rPr>
          <w:rStyle w:val="FootnoteReference"/>
        </w:rPr>
        <w:footnoteReference w:id="2506"/>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507"/>
      </w:r>
      <w:r>
        <w:rPr>
          <w:rStyle w:val="FootnoteReference"/>
        </w:rPr>
        <w:footnoteReference w:id="2508"/>
      </w:r>
    </w:p>
    <w:p>
      <w:r>
        <w:rPr>
          <w:b/>
        </w:rPr>
        <w:t xml:space="preserve">26 </w:t>
      </w:r>
      <w:r>
        <w:t xml:space="preserve">Then he released</w:t>
      </w:r>
      <w:r>
        <w:rPr>
          <w:rStyle w:val="FootnoteReference"/>
        </w:rPr>
        <w:footnoteReference w:id="2509"/>
      </w:r>
      <w:r>
        <w:t xml:space="preserve"> Barabbas to them: and when he had scourged</w:t>
      </w:r>
      <w:r>
        <w:rPr>
          <w:rStyle w:val="FootnoteReference"/>
        </w:rPr>
        <w:footnoteReference w:id="2510"/>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511"/>
      </w:r>
      <w:r>
        <w:t xml:space="preserve">, and gathered to him the whole band</w:t>
      </w:r>
      <w:r>
        <w:rPr>
          <w:rStyle w:val="FootnoteReference"/>
        </w:rPr>
        <w:footnoteReference w:id="2512"/>
      </w:r>
      <w:r>
        <w:t xml:space="preserve"> of soldiers.</w:t>
      </w:r>
    </w:p>
    <w:p>
      <w:r>
        <w:rPr>
          <w:b/>
        </w:rPr>
        <w:t xml:space="preserve">28 </w:t>
      </w:r>
      <w:r>
        <w:t xml:space="preserve">And they stripped</w:t>
      </w:r>
      <w:r>
        <w:rPr>
          <w:rStyle w:val="FootnoteReference"/>
        </w:rPr>
        <w:footnoteReference w:id="2513"/>
      </w:r>
      <w:r>
        <w:t xml:space="preserve"> him, and put on him a scarlet robe</w:t>
      </w:r>
      <w:r>
        <w:rPr>
          <w:rStyle w:val="FootnoteReference"/>
        </w:rPr>
        <w:footnoteReference w:id="2514"/>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515"/>
      </w:r>
      <w:r>
        <w:t xml:space="preserve">, King of the Jews!</w:t>
      </w:r>
      <w:r>
        <w:rPr>
          <w:rStyle w:val="FootnoteReference"/>
        </w:rPr>
        <w:footnoteReference w:id="2516"/>
      </w:r>
    </w:p>
    <w:p>
      <w:r>
        <w:rPr>
          <w:b/>
        </w:rPr>
        <w:t xml:space="preserve">30 </w:t>
      </w:r>
      <w:r>
        <w:t xml:space="preserve">And they spit upon him, and took the reed, and struck him on the head.</w:t>
      </w:r>
      <w:r>
        <w:rPr>
          <w:rStyle w:val="FootnoteReference"/>
        </w:rPr>
        <w:footnoteReference w:id="2517"/>
      </w:r>
    </w:p>
    <w:p>
      <w:r>
        <w:rPr>
          <w:b/>
        </w:rPr>
        <w:t xml:space="preserve">31 </w:t>
      </w:r>
      <w:r>
        <w:t xml:space="preserve">And after that they had mocked him, they took the robe off from him, and put his own clothing on him, and led</w:t>
      </w:r>
      <w:r>
        <w:rPr>
          <w:rStyle w:val="FootnoteReference"/>
        </w:rPr>
        <w:footnoteReference w:id="2518"/>
      </w:r>
      <w:r>
        <w:t xml:space="preserve"> him away to crucify him.</w:t>
      </w:r>
    </w:p>
    <w:p>
      <w:r>
        <w:rPr>
          <w:b/>
        </w:rPr>
        <w:t xml:space="preserve">32 </w:t>
      </w:r>
      <w:r>
        <w:t xml:space="preserve">And as they came out, they found</w:t>
      </w:r>
      <w:r>
        <w:rPr>
          <w:rStyle w:val="FootnoteReference"/>
        </w:rPr>
        <w:footnoteReference w:id="2519"/>
      </w:r>
      <w:r>
        <w:t xml:space="preserve"> a man of Cyrene</w:t>
      </w:r>
      <w:r>
        <w:rPr>
          <w:rStyle w:val="FootnoteReference"/>
        </w:rPr>
        <w:footnoteReference w:id="2520"/>
      </w:r>
      <w:r>
        <w:t xml:space="preserve">, Simon</w:t>
      </w:r>
      <w:r>
        <w:rPr>
          <w:rStyle w:val="FootnoteReference"/>
        </w:rPr>
        <w:footnoteReference w:id="2521"/>
      </w:r>
      <w:r>
        <w:t xml:space="preserve"> by name: they compelled him to bear his cross.</w:t>
      </w:r>
      <w:r>
        <w:rPr>
          <w:rStyle w:val="FootnoteReference"/>
        </w:rPr>
        <w:footnoteReference w:id="2522"/>
      </w:r>
      <w:r>
        <w:rPr>
          <w:rStyle w:val="FootnoteReference"/>
        </w:rPr>
        <w:footnoteReference w:id="2523"/>
      </w:r>
    </w:p>
    <w:p>
      <w:r>
        <w:rPr>
          <w:b/>
        </w:rPr>
        <w:t xml:space="preserve">33 </w:t>
      </w:r>
      <w:r>
        <w:t xml:space="preserve">And when they had come to a place called Golgotha</w:t>
      </w:r>
      <w:r>
        <w:rPr>
          <w:rStyle w:val="FootnoteReference"/>
        </w:rPr>
        <w:footnoteReference w:id="2524"/>
      </w:r>
      <w:r>
        <w:t xml:space="preserve">, that is to say, a place of a skull,</w:t>
      </w:r>
      <w:r>
        <w:rPr>
          <w:rStyle w:val="FootnoteReference"/>
        </w:rPr>
        <w:footnoteReference w:id="2525"/>
      </w:r>
    </w:p>
    <w:p>
      <w:r>
        <w:rPr>
          <w:b/>
        </w:rPr>
        <w:t xml:space="preserve">34 </w:t>
      </w:r>
      <w:r>
        <w:t xml:space="preserve">They gave</w:t>
      </w:r>
      <w:r>
        <w:rPr>
          <w:rStyle w:val="FootnoteReference"/>
        </w:rPr>
        <w:footnoteReference w:id="2526"/>
      </w:r>
      <w:r>
        <w:t xml:space="preserve"> him vinegar</w:t>
      </w:r>
      <w:r>
        <w:rPr>
          <w:rStyle w:val="FootnoteReference"/>
        </w:rPr>
        <w:footnoteReference w:id="2527"/>
      </w:r>
      <w:r>
        <w:t xml:space="preserve"> to drink mingled with gall: and when he had tasted it, he would not drink.</w:t>
      </w:r>
    </w:p>
    <w:p>
      <w:r>
        <w:rPr>
          <w:b/>
        </w:rPr>
        <w:t xml:space="preserve">35 </w:t>
      </w:r>
      <w:r>
        <w:t xml:space="preserve">And they crucified</w:t>
      </w:r>
      <w:r>
        <w:rPr>
          <w:rStyle w:val="FootnoteReference"/>
        </w:rPr>
        <w:footnoteReference w:id="2528"/>
      </w:r>
      <w:r>
        <w:t xml:space="preserve"> him, and parted</w:t>
      </w:r>
      <w:r>
        <w:rPr>
          <w:rStyle w:val="FootnoteReference"/>
        </w:rPr>
        <w:footnoteReference w:id="2529"/>
      </w:r>
      <w:r>
        <w:t xml:space="preserve"> his clothes, casting lots: that it</w:t>
      </w:r>
      <w:r>
        <w:rPr>
          <w:rStyle w:val="FootnoteReference"/>
        </w:rPr>
        <w:footnoteReference w:id="253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531"/>
      </w:r>
    </w:p>
    <w:p>
      <w:r>
        <w:rPr>
          <w:b/>
        </w:rPr>
        <w:t xml:space="preserve">37 </w:t>
      </w:r>
      <w:r>
        <w:t xml:space="preserve">And set up over his head his accusation</w:t>
      </w:r>
      <w:r>
        <w:rPr>
          <w:rStyle w:val="FootnoteReference"/>
        </w:rPr>
        <w:footnoteReference w:id="2532"/>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533"/>
      </w:r>
    </w:p>
    <w:p>
      <w:r>
        <w:rPr>
          <w:b/>
        </w:rPr>
        <w:t xml:space="preserve">39 </w:t>
      </w:r>
      <w:r>
        <w:t xml:space="preserve">And those who passed by reviled</w:t>
      </w:r>
      <w:r>
        <w:rPr>
          <w:rStyle w:val="FootnoteReference"/>
        </w:rPr>
        <w:footnoteReference w:id="2534"/>
      </w:r>
      <w:r>
        <w:t xml:space="preserve"> him, wagging their heads,</w:t>
      </w:r>
    </w:p>
    <w:p>
      <w:r>
        <w:rPr>
          <w:b/>
        </w:rPr>
        <w:t xml:space="preserve">40 </w:t>
      </w:r>
      <w:r>
        <w:t xml:space="preserve">And saying</w:t>
      </w:r>
      <w:r>
        <w:rPr>
          <w:rStyle w:val="FootnoteReference"/>
        </w:rPr>
        <w:footnoteReference w:id="2535"/>
      </w:r>
      <w:r>
        <w:t xml:space="preserve">, You who destroy the temple, and build it in three days, save yourself. If you are the Son of God</w:t>
      </w:r>
      <w:r>
        <w:rPr>
          <w:rStyle w:val="FootnoteReference"/>
        </w:rPr>
        <w:footnoteReference w:id="2536"/>
      </w:r>
      <w:r>
        <w:t xml:space="preserve">, come</w:t>
      </w:r>
      <w:r>
        <w:rPr>
          <w:rStyle w:val="FootnoteReference"/>
        </w:rPr>
        <w:footnoteReference w:id="2537"/>
      </w:r>
      <w:r>
        <w:t xml:space="preserve"> down from the cross.</w:t>
      </w:r>
      <w:r>
        <w:rPr>
          <w:rStyle w:val="FootnoteReference"/>
        </w:rPr>
        <w:footnoteReference w:id="2538"/>
      </w:r>
      <w:r>
        <w:rPr>
          <w:rStyle w:val="FootnoteReference"/>
        </w:rPr>
        <w:footnoteReference w:id="2539"/>
      </w:r>
      <w:r>
        <w:rPr>
          <w:rStyle w:val="FootnoteReference"/>
        </w:rPr>
        <w:footnoteReference w:id="2540"/>
      </w:r>
      <w:r>
        <w:rPr>
          <w:rStyle w:val="FootnoteReference"/>
        </w:rPr>
        <w:footnoteReference w:id="2541"/>
      </w:r>
    </w:p>
    <w:p>
      <w:r>
        <w:rPr>
          <w:b/>
        </w:rPr>
        <w:t xml:space="preserve">41 </w:t>
      </w:r>
      <w:r>
        <w:t xml:space="preserve">Likewise also the chief priests mocking him, with the scribes and elders, said,</w:t>
      </w:r>
      <w:r>
        <w:rPr>
          <w:rStyle w:val="FootnoteReference"/>
        </w:rPr>
        <w:footnoteReference w:id="2542"/>
      </w:r>
    </w:p>
    <w:p>
      <w:r>
        <w:rPr>
          <w:b/>
        </w:rPr>
        <w:t xml:space="preserve">42 </w:t>
      </w:r>
      <w:r>
        <w:t xml:space="preserve">He saved</w:t>
      </w:r>
      <w:r>
        <w:rPr>
          <w:rStyle w:val="FootnoteReference"/>
        </w:rPr>
        <w:footnoteReference w:id="2543"/>
      </w:r>
      <w:r>
        <w:t xml:space="preserve"> others; himself he cannot save. if he is the King</w:t>
      </w:r>
      <w:r>
        <w:rPr>
          <w:rStyle w:val="FootnoteReference"/>
        </w:rPr>
        <w:footnoteReference w:id="2544"/>
      </w:r>
      <w:r>
        <w:t xml:space="preserve"> of Israel, let him now come down from the cross, and we will believe him.</w:t>
      </w:r>
    </w:p>
    <w:p>
      <w:r>
        <w:rPr>
          <w:b/>
        </w:rPr>
        <w:t xml:space="preserve">43 </w:t>
      </w:r>
      <w:r>
        <w:t xml:space="preserve">He trusted</w:t>
      </w:r>
      <w:r>
        <w:rPr>
          <w:rStyle w:val="FootnoteReference"/>
        </w:rPr>
        <w:footnoteReference w:id="2545"/>
      </w:r>
      <w:r>
        <w:t xml:space="preserve"> in God; let him deliver him now, if he will have him: for he said, I am</w:t>
      </w:r>
      <w:r>
        <w:rPr>
          <w:rStyle w:val="FootnoteReference"/>
        </w:rPr>
        <w:footnoteReference w:id="2546"/>
      </w:r>
      <w:r>
        <w:t xml:space="preserve"> the Son of God.</w:t>
      </w:r>
    </w:p>
    <w:p>
      <w:r>
        <w:rPr>
          <w:b/>
        </w:rPr>
        <w:t xml:space="preserve">44 </w:t>
      </w:r>
      <w:r>
        <w:t xml:space="preserve">The thieves also, who were crucified with him, reviled him in the same way.</w:t>
      </w:r>
      <w:r>
        <w:rPr>
          <w:rStyle w:val="FootnoteReference"/>
        </w:rPr>
        <w:footnoteReference w:id="2547"/>
      </w:r>
    </w:p>
    <w:p>
      <w:r>
        <w:rPr>
          <w:b/>
        </w:rPr>
        <w:t xml:space="preserve">45 </w:t>
      </w:r>
      <w:r>
        <w:t xml:space="preserve">Now from</w:t>
      </w:r>
      <w:r>
        <w:rPr>
          <w:rStyle w:val="FootnoteReference"/>
        </w:rPr>
        <w:footnoteReference w:id="2548"/>
      </w:r>
      <w:r>
        <w:t xml:space="preserve"> the sixth hour there was darkness</w:t>
      </w:r>
      <w:r>
        <w:rPr>
          <w:rStyle w:val="FootnoteReference"/>
        </w:rPr>
        <w:footnoteReference w:id="2549"/>
      </w:r>
      <w:r>
        <w:t xml:space="preserve"> over all the land to the ninth hour.</w:t>
      </w:r>
    </w:p>
    <w:p>
      <w:r>
        <w:rPr>
          <w:b/>
        </w:rPr>
        <w:t xml:space="preserve">46 </w:t>
      </w:r>
      <w:r>
        <w:t xml:space="preserve">And about the ninth hour Jesus</w:t>
      </w:r>
      <w:r>
        <w:rPr>
          <w:rStyle w:val="FootnoteReference"/>
        </w:rPr>
        <w:footnoteReference w:id="2550"/>
      </w:r>
      <w:r>
        <w:t xml:space="preserve"> cried with a loud voice, saying, Eli</w:t>
      </w:r>
      <w:r>
        <w:rPr>
          <w:rStyle w:val="FootnoteReference"/>
        </w:rPr>
        <w:footnoteReference w:id="2551"/>
      </w:r>
      <w:r>
        <w:t xml:space="preserve">, Eli, lama sabachthani? that is to say, My God, my God, why have you forsaken me?</w:t>
      </w:r>
      <w:r>
        <w:rPr>
          <w:rStyle w:val="FootnoteReference"/>
        </w:rPr>
        <w:footnoteReference w:id="2552"/>
      </w:r>
    </w:p>
    <w:p>
      <w:r>
        <w:rPr>
          <w:b/>
        </w:rPr>
        <w:t xml:space="preserve">47 </w:t>
      </w:r>
      <w:r>
        <w:t xml:space="preserve">Some of those who stood there, when they heard that, said, This</w:t>
      </w:r>
      <w:r>
        <w:rPr>
          <w:rStyle w:val="FootnoteReference"/>
        </w:rPr>
        <w:footnoteReference w:id="2553"/>
      </w:r>
      <w:r>
        <w:t xml:space="preserve"> man calls for Elijah</w:t>
      </w:r>
      <w:r>
        <w:rPr>
          <w:rStyle w:val="FootnoteReference"/>
        </w:rPr>
        <w:footnoteReference w:id="2554"/>
      </w:r>
      <w:r>
        <w:t xml:space="preserve">.</w:t>
      </w:r>
    </w:p>
    <w:p>
      <w:r>
        <w:rPr>
          <w:b/>
        </w:rPr>
        <w:t xml:space="preserve">48 </w:t>
      </w:r>
      <w:r>
        <w:t xml:space="preserve">And immediately one of them ran, and took a sponge, and filled</w:t>
      </w:r>
      <w:r>
        <w:rPr>
          <w:rStyle w:val="FootnoteReference"/>
        </w:rPr>
        <w:footnoteReference w:id="2555"/>
      </w:r>
      <w:r>
        <w:t xml:space="preserve"> it with vinegar, and put it on a reed, and gave him to drink.</w:t>
      </w:r>
    </w:p>
    <w:p>
      <w:r>
        <w:rPr>
          <w:b/>
        </w:rPr>
        <w:t xml:space="preserve">49 </w:t>
      </w:r>
      <w:r>
        <w:t xml:space="preserve">The rest said, Let him be, let us</w:t>
      </w:r>
      <w:r>
        <w:rPr>
          <w:rStyle w:val="FootnoteReference"/>
        </w:rPr>
        <w:footnoteReference w:id="2556"/>
      </w:r>
      <w:r>
        <w:t xml:space="preserve"> see whether Elijah will come to save him.</w:t>
      </w:r>
    </w:p>
    <w:p>
      <w:r>
        <w:rPr>
          <w:b/>
        </w:rPr>
        <w:t xml:space="preserve">50 </w:t>
      </w:r>
      <w:r>
        <w:t xml:space="preserve">Jesus, when</w:t>
      </w:r>
      <w:r>
        <w:rPr>
          <w:rStyle w:val="FootnoteReference"/>
        </w:rPr>
        <w:footnoteReference w:id="2557"/>
      </w:r>
      <w:r>
        <w:t xml:space="preserve"> he had cried again with a loud voice, yielded</w:t>
      </w:r>
      <w:r>
        <w:rPr>
          <w:rStyle w:val="FootnoteReference"/>
        </w:rPr>
        <w:footnoteReference w:id="2558"/>
      </w:r>
      <w:r>
        <w:t xml:space="preserve"> up the spirit.</w:t>
      </w:r>
    </w:p>
    <w:p>
      <w:r>
        <w:rPr>
          <w:b/>
        </w:rPr>
        <w:t xml:space="preserve">51 </w:t>
      </w:r>
      <w:r>
        <w:t xml:space="preserve">And, look, the veil</w:t>
      </w:r>
      <w:r>
        <w:rPr>
          <w:rStyle w:val="FootnoteReference"/>
        </w:rPr>
        <w:footnoteReference w:id="2559"/>
      </w:r>
      <w:r>
        <w:t xml:space="preserve"> of the temple was torn in two from the top to the bottom; and the earth</w:t>
      </w:r>
      <w:r>
        <w:rPr>
          <w:rStyle w:val="FootnoteReference"/>
        </w:rPr>
        <w:footnoteReference w:id="2560"/>
      </w:r>
      <w:r>
        <w:t xml:space="preserve"> quaked, and the rocks were split;</w:t>
      </w:r>
    </w:p>
    <w:p>
      <w:r>
        <w:rPr>
          <w:b/>
        </w:rPr>
        <w:t xml:space="preserve">52 </w:t>
      </w:r>
      <w:r>
        <w:t xml:space="preserve">And the graves were opened; and many</w:t>
      </w:r>
      <w:r>
        <w:rPr>
          <w:rStyle w:val="FootnoteReference"/>
        </w:rPr>
        <w:footnoteReference w:id="2561"/>
      </w:r>
      <w:r>
        <w:t xml:space="preserve"> bodies of the holy ones who slept</w:t>
      </w:r>
      <w:r>
        <w:rPr>
          <w:rStyle w:val="FootnoteReference"/>
        </w:rPr>
        <w:footnoteReference w:id="2562"/>
      </w:r>
      <w:r>
        <w:t xml:space="preserve"> arose,</w:t>
      </w:r>
    </w:p>
    <w:p>
      <w:r>
        <w:rPr>
          <w:b/>
        </w:rPr>
        <w:t xml:space="preserve">53 </w:t>
      </w:r>
      <w:r>
        <w:t xml:space="preserve">And they came out of the graves after his resurrection, and went into the holy</w:t>
      </w:r>
      <w:r>
        <w:rPr>
          <w:rStyle w:val="FootnoteReference"/>
        </w:rPr>
        <w:footnoteReference w:id="2563"/>
      </w:r>
      <w:r>
        <w:t xml:space="preserve"> city, and appeared to many.</w:t>
      </w:r>
    </w:p>
    <w:p>
      <w:r>
        <w:rPr>
          <w:b/>
        </w:rPr>
        <w:t xml:space="preserve">54 </w:t>
      </w:r>
      <w:r>
        <w:t xml:space="preserve">Now when the centurion</w:t>
      </w:r>
      <w:r>
        <w:rPr>
          <w:rStyle w:val="FootnoteReference"/>
        </w:rPr>
        <w:footnoteReference w:id="2564"/>
      </w:r>
      <w:r>
        <w:t xml:space="preserve">, and those who were with him, watching Jesus, saw the earthquake, and those things that were done, they feared</w:t>
      </w:r>
      <w:r>
        <w:rPr>
          <w:rStyle w:val="FootnoteReference"/>
        </w:rPr>
        <w:footnoteReference w:id="2565"/>
      </w:r>
      <w:r>
        <w:t xml:space="preserve"> greatly, saying, Truly</w:t>
      </w:r>
      <w:r>
        <w:rPr>
          <w:rStyle w:val="FootnoteReference"/>
        </w:rPr>
        <w:footnoteReference w:id="2566"/>
      </w:r>
      <w:r>
        <w:t xml:space="preserve"> this was the Son of God.</w:t>
      </w:r>
      <w:r>
        <w:rPr>
          <w:rStyle w:val="FootnoteReference"/>
        </w:rPr>
        <w:footnoteReference w:id="2567"/>
      </w:r>
    </w:p>
    <w:p>
      <w:r>
        <w:rPr>
          <w:b/>
        </w:rPr>
        <w:t xml:space="preserve">55 </w:t>
      </w:r>
      <w:r>
        <w:t xml:space="preserve">And many</w:t>
      </w:r>
      <w:r>
        <w:rPr>
          <w:rStyle w:val="FootnoteReference"/>
        </w:rPr>
        <w:footnoteReference w:id="2568"/>
      </w:r>
      <w:r>
        <w:t xml:space="preserve"> women were there beholding far off, who followed Jesus from Galilee</w:t>
      </w:r>
      <w:r>
        <w:rPr>
          <w:rStyle w:val="FootnoteReference"/>
        </w:rPr>
        <w:footnoteReference w:id="2569"/>
      </w:r>
      <w:r>
        <w:t xml:space="preserve">, ministering</w:t>
      </w:r>
      <w:r>
        <w:rPr>
          <w:rStyle w:val="FootnoteReference"/>
        </w:rPr>
        <w:footnoteReference w:id="2570"/>
      </w:r>
      <w:r>
        <w:t xml:space="preserve"> to him:</w:t>
      </w:r>
    </w:p>
    <w:p>
      <w:r>
        <w:rPr>
          <w:b/>
        </w:rPr>
        <w:t xml:space="preserve">56 </w:t>
      </w:r>
      <w:r>
        <w:t xml:space="preserve">Among whom was Mary</w:t>
      </w:r>
      <w:r>
        <w:rPr>
          <w:rStyle w:val="FootnoteReference"/>
        </w:rPr>
        <w:footnoteReference w:id="2571"/>
      </w:r>
      <w:r>
        <w:t xml:space="preserve"> Magdalene</w:t>
      </w:r>
      <w:r>
        <w:rPr>
          <w:rStyle w:val="FootnoteReference"/>
        </w:rPr>
        <w:footnoteReference w:id="2572"/>
      </w:r>
      <w:r>
        <w:t xml:space="preserve">, and Mary the</w:t>
      </w:r>
      <w:r>
        <w:rPr>
          <w:rStyle w:val="FootnoteReference"/>
        </w:rPr>
        <w:footnoteReference w:id="2573"/>
      </w:r>
      <w:r>
        <w:t xml:space="preserve"> mother of James</w:t>
      </w:r>
      <w:r>
        <w:rPr>
          <w:rStyle w:val="FootnoteReference"/>
        </w:rPr>
        <w:footnoteReference w:id="2574"/>
      </w:r>
      <w:r>
        <w:t xml:space="preserve"> and Joses</w:t>
      </w:r>
      <w:r>
        <w:rPr>
          <w:rStyle w:val="FootnoteReference"/>
        </w:rPr>
        <w:footnoteReference w:id="2575"/>
      </w:r>
      <w:r>
        <w:t xml:space="preserve">, and the mother of Zebedee</w:t>
      </w:r>
      <w:r>
        <w:rPr>
          <w:rStyle w:val="FootnoteReference"/>
        </w:rPr>
        <w:footnoteReference w:id="2576"/>
      </w:r>
      <w:r>
        <w:t xml:space="preserve">'s sons.</w:t>
      </w:r>
      <w:r>
        <w:rPr>
          <w:rStyle w:val="FootnoteReference"/>
        </w:rPr>
        <w:footnoteReference w:id="2577"/>
      </w:r>
      <w:r>
        <w:rPr>
          <w:rStyle w:val="FootnoteReference"/>
        </w:rPr>
        <w:footnoteReference w:id="2578"/>
      </w:r>
      <w:r>
        <w:rPr>
          <w:rStyle w:val="FootnoteReference"/>
        </w:rPr>
        <w:footnoteReference w:id="2579"/>
      </w:r>
      <w:r>
        <w:rPr>
          <w:rStyle w:val="FootnoteReference"/>
        </w:rPr>
        <w:footnoteReference w:id="2580"/>
      </w:r>
    </w:p>
    <w:p>
      <w:r>
        <w:rPr>
          <w:b/>
        </w:rPr>
        <w:t xml:space="preserve">57 </w:t>
      </w:r>
      <w:r>
        <w:t xml:space="preserve">When evening had come, there</w:t>
      </w:r>
      <w:r>
        <w:rPr>
          <w:rStyle w:val="FootnoteReference"/>
        </w:rPr>
        <w:footnoteReference w:id="2581"/>
      </w:r>
      <w:r>
        <w:t xml:space="preserve"> came a rich man of Arimathea</w:t>
      </w:r>
      <w:r>
        <w:rPr>
          <w:rStyle w:val="FootnoteReference"/>
        </w:rPr>
        <w:footnoteReference w:id="2582"/>
      </w:r>
      <w:r>
        <w:t xml:space="preserve">, named Joseph</w:t>
      </w:r>
      <w:r>
        <w:rPr>
          <w:rStyle w:val="FootnoteReference"/>
        </w:rPr>
        <w:footnoteReference w:id="2583"/>
      </w:r>
      <w:r>
        <w:t xml:space="preserve">, who also himself was Jesus' disciple:</w:t>
      </w:r>
      <w:r>
        <w:rPr>
          <w:rStyle w:val="FootnoteReference"/>
        </w:rPr>
        <w:footnoteReference w:id="2584"/>
      </w:r>
    </w:p>
    <w:p>
      <w:r>
        <w:rPr>
          <w:b/>
        </w:rPr>
        <w:t xml:space="preserve">58 </w:t>
      </w:r>
      <w:r>
        <w:t xml:space="preserve">He went to Pilate, and begged the body of Jesus. Then Pilate commanded the body to be delivered.</w:t>
      </w:r>
      <w:r>
        <w:rPr>
          <w:rStyle w:val="FootnoteReference"/>
        </w:rPr>
        <w:footnoteReference w:id="2585"/>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586"/>
      </w:r>
      <w:r>
        <w:t xml:space="preserve"> own new tomb, which he had cut out in the rock: and he rolled a great</w:t>
      </w:r>
      <w:r>
        <w:rPr>
          <w:rStyle w:val="FootnoteReference"/>
        </w:rPr>
        <w:footnoteReference w:id="2587"/>
      </w:r>
      <w:r>
        <w:t xml:space="preserve"> stone to the door of the tomb, and departed.</w:t>
      </w:r>
    </w:p>
    <w:p>
      <w:r>
        <w:rPr>
          <w:b/>
        </w:rPr>
        <w:t xml:space="preserve">61 </w:t>
      </w:r>
      <w:r>
        <w:t xml:space="preserve">And there was Mary Magdalene</w:t>
      </w:r>
      <w:r>
        <w:rPr>
          <w:rStyle w:val="FootnoteReference"/>
        </w:rPr>
        <w:footnoteReference w:id="2588"/>
      </w:r>
      <w:r>
        <w:t xml:space="preserve">, and the other Mary, sitting opposite to the tomb.</w:t>
      </w:r>
    </w:p>
    <w:p>
      <w:r>
        <w:rPr>
          <w:b/>
        </w:rPr>
        <w:t xml:space="preserve">62 </w:t>
      </w:r>
      <w:r>
        <w:t xml:space="preserve">Now the next day, which followed the day</w:t>
      </w:r>
      <w:r>
        <w:rPr>
          <w:rStyle w:val="FootnoteReference"/>
        </w:rPr>
        <w:footnoteReference w:id="2589"/>
      </w:r>
      <w:r>
        <w:t xml:space="preserve"> of preparation, the chief priests</w:t>
      </w:r>
      <w:r>
        <w:rPr>
          <w:rStyle w:val="FootnoteReference"/>
        </w:rPr>
        <w:footnoteReference w:id="2590"/>
      </w:r>
      <w:r>
        <w:t xml:space="preserve"> and Pharisees</w:t>
      </w:r>
      <w:r>
        <w:rPr>
          <w:rStyle w:val="FootnoteReference"/>
        </w:rPr>
        <w:footnoteReference w:id="2591"/>
      </w:r>
      <w:r>
        <w:t xml:space="preserve"> came together to Pilate,</w:t>
      </w:r>
    </w:p>
    <w:p>
      <w:r>
        <w:rPr>
          <w:b/>
        </w:rPr>
        <w:t xml:space="preserve">63 </w:t>
      </w:r>
      <w:r>
        <w:t xml:space="preserve">Saying, Sir</w:t>
      </w:r>
      <w:r>
        <w:rPr>
          <w:rStyle w:val="FootnoteReference"/>
        </w:rPr>
        <w:footnoteReference w:id="2592"/>
      </w:r>
      <w:r>
        <w:t xml:space="preserve">, we remember that this deceiver said, while he was yet alive, After</w:t>
      </w:r>
      <w:r>
        <w:rPr>
          <w:rStyle w:val="FootnoteReference"/>
        </w:rPr>
        <w:footnoteReference w:id="2593"/>
      </w:r>
      <w:r>
        <w:t xml:space="preserve"> three days I will rise again.</w:t>
      </w:r>
      <w:r>
        <w:rPr>
          <w:rStyle w:val="FootnoteReference"/>
        </w:rPr>
        <w:footnoteReference w:id="2594"/>
      </w:r>
    </w:p>
    <w:p>
      <w:r>
        <w:rPr>
          <w:b/>
        </w:rPr>
        <w:t xml:space="preserve">64 </w:t>
      </w:r>
      <w:r>
        <w:t xml:space="preserve">Command therefore that the tomb be secured until the third day, lest his disciples come by night, and steal</w:t>
      </w:r>
      <w:r>
        <w:rPr>
          <w:rStyle w:val="FootnoteReference"/>
        </w:rPr>
        <w:footnoteReference w:id="2595"/>
      </w:r>
      <w:r>
        <w:t xml:space="preserve"> him away, and say to the people, He has risen from the dead: so the last deception shall be worse than the first.</w:t>
      </w:r>
      <w:r>
        <w:rPr>
          <w:rStyle w:val="FootnoteReference"/>
        </w:rPr>
        <w:footnoteReference w:id="2596"/>
      </w:r>
    </w:p>
    <w:p>
      <w:r>
        <w:rPr>
          <w:b/>
        </w:rPr>
        <w:t xml:space="preserve">65 </w:t>
      </w:r>
      <w:r>
        <w:t xml:space="preserve">Pilate said to them, You have a guard: go your way, make</w:t>
      </w:r>
      <w:r>
        <w:rPr>
          <w:rStyle w:val="FootnoteReference"/>
        </w:rPr>
        <w:footnoteReference w:id="2597"/>
      </w:r>
      <w:r>
        <w:t xml:space="preserve"> it as secure as you can.</w:t>
      </w:r>
    </w:p>
    <w:p>
      <w:r>
        <w:rPr>
          <w:b/>
        </w:rPr>
        <w:t xml:space="preserve">66 </w:t>
      </w:r>
      <w:r>
        <w:t xml:space="preserve">So they went, and secured the tomb, sealing</w:t>
      </w:r>
      <w:r>
        <w:rPr>
          <w:rStyle w:val="FootnoteReference"/>
        </w:rPr>
        <w:footnoteReference w:id="2598"/>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599"/>
      </w:r>
      <w:r>
        <w:t xml:space="preserve"> Magdalene</w:t>
      </w:r>
      <w:r>
        <w:rPr>
          <w:rStyle w:val="FootnoteReference"/>
        </w:rPr>
        <w:footnoteReference w:id="2600"/>
      </w:r>
      <w:r>
        <w:t xml:space="preserve"> and the other Mary came to see the tomb.</w:t>
      </w:r>
      <w:r>
        <w:rPr>
          <w:rStyle w:val="FootnoteReference"/>
        </w:rPr>
        <w:footnoteReference w:id="2601"/>
      </w:r>
      <w:r>
        <w:rPr>
          <w:rStyle w:val="FootnoteReference"/>
        </w:rPr>
        <w:footnoteReference w:id="2602"/>
      </w:r>
      <w:r>
        <w:rPr>
          <w:rStyle w:val="FootnoteReference"/>
        </w:rPr>
        <w:footnoteReference w:id="2603"/>
      </w:r>
    </w:p>
    <w:p>
      <w:r>
        <w:rPr>
          <w:b/>
        </w:rPr>
        <w:t xml:space="preserve">2 </w:t>
      </w:r>
      <w:r>
        <w:t xml:space="preserve">And, look, there</w:t>
      </w:r>
      <w:r>
        <w:rPr>
          <w:rStyle w:val="FootnoteReference"/>
        </w:rPr>
        <w:footnoteReference w:id="2604"/>
      </w:r>
      <w:r>
        <w:t xml:space="preserve"> was a great earthquake: for the angel of the Lord descended from heaven, and came and rolled back the stone from the door, and sat upon it.</w:t>
      </w:r>
      <w:r>
        <w:rPr>
          <w:rStyle w:val="FootnoteReference"/>
        </w:rPr>
        <w:footnoteReference w:id="2605"/>
      </w:r>
    </w:p>
    <w:p>
      <w:r>
        <w:rPr>
          <w:b/>
        </w:rPr>
        <w:t xml:space="preserve">3 </w:t>
      </w:r>
      <w:r>
        <w:t xml:space="preserve">His countenance</w:t>
      </w:r>
      <w:r>
        <w:rPr>
          <w:rStyle w:val="FootnoteReference"/>
        </w:rPr>
        <w:footnoteReference w:id="2606"/>
      </w:r>
      <w:r>
        <w:t xml:space="preserve"> was like lightning, and his clothing white as snow:</w:t>
      </w:r>
      <w:r>
        <w:rPr>
          <w:rStyle w:val="FootnoteReference"/>
        </w:rPr>
        <w:footnoteReference w:id="2607"/>
      </w:r>
    </w:p>
    <w:p>
      <w:r>
        <w:rPr>
          <w:b/>
        </w:rPr>
        <w:t xml:space="preserve">4 </w:t>
      </w:r>
      <w:r>
        <w:t xml:space="preserve">And for fear of him the guards shook, and became as dead men.</w:t>
      </w:r>
      <w:r>
        <w:rPr>
          <w:rStyle w:val="FootnoteReference"/>
        </w:rPr>
        <w:footnoteReference w:id="2608"/>
      </w:r>
      <w:r>
        <w:rPr>
          <w:rStyle w:val="FootnoteReference"/>
        </w:rPr>
        <w:footnoteReference w:id="2609"/>
      </w:r>
    </w:p>
    <w:p>
      <w:r>
        <w:rPr>
          <w:b/>
        </w:rPr>
        <w:t xml:space="preserve">5 </w:t>
      </w:r>
      <w:r>
        <w:t xml:space="preserve">And the angel answered and said to the women, Do not fear</w:t>
      </w:r>
      <w:r>
        <w:rPr>
          <w:rStyle w:val="FootnoteReference"/>
        </w:rPr>
        <w:footnoteReference w:id="2610"/>
      </w:r>
      <w:r>
        <w:t xml:space="preserve">: for I know that you seek Jesus</w:t>
      </w:r>
      <w:r>
        <w:rPr>
          <w:rStyle w:val="FootnoteReference"/>
        </w:rPr>
        <w:footnoteReference w:id="2611"/>
      </w:r>
      <w:r>
        <w:t xml:space="preserve">, who was crucified.</w:t>
      </w:r>
      <w:r>
        <w:rPr>
          <w:rStyle w:val="FootnoteReference"/>
        </w:rPr>
        <w:footnoteReference w:id="2612"/>
      </w:r>
      <w:r>
        <w:rPr>
          <w:rStyle w:val="FootnoteReference"/>
        </w:rPr>
        <w:footnoteReference w:id="2613"/>
      </w:r>
    </w:p>
    <w:p>
      <w:r>
        <w:rPr>
          <w:b/>
        </w:rPr>
        <w:t xml:space="preserve">6 </w:t>
      </w:r>
      <w:r>
        <w:t xml:space="preserve">He is not here: for he has risen, as he said. Come</w:t>
      </w:r>
      <w:r>
        <w:rPr>
          <w:rStyle w:val="FootnoteReference"/>
        </w:rPr>
        <w:footnoteReference w:id="2614"/>
      </w:r>
      <w:r>
        <w:t xml:space="preserve">, see the place where the Lord lay.</w:t>
      </w:r>
      <w:r>
        <w:rPr>
          <w:rStyle w:val="FootnoteReference"/>
        </w:rPr>
        <w:footnoteReference w:id="2615"/>
      </w:r>
    </w:p>
    <w:p>
      <w:r>
        <w:rPr>
          <w:b/>
        </w:rPr>
        <w:t xml:space="preserve">7 </w:t>
      </w:r>
      <w:r>
        <w:t xml:space="preserve">And go quickly, and tell his disciples that he has risen from the dead; and, look, he goes before you into Galilee</w:t>
      </w:r>
      <w:r>
        <w:rPr>
          <w:rStyle w:val="FootnoteReference"/>
        </w:rPr>
        <w:footnoteReference w:id="2616"/>
      </w:r>
      <w:r>
        <w:t xml:space="preserve">; there you shall see him: look, I have told you.</w:t>
      </w:r>
      <w:r>
        <w:rPr>
          <w:rStyle w:val="FootnoteReference"/>
        </w:rPr>
        <w:footnoteReference w:id="2617"/>
      </w:r>
      <w:r>
        <w:rPr>
          <w:rStyle w:val="FootnoteReference"/>
        </w:rPr>
        <w:footnoteReference w:id="2618"/>
      </w:r>
      <w:r>
        <w:rPr>
          <w:rStyle w:val="FootnoteReference"/>
        </w:rPr>
        <w:footnoteReference w:id="2619"/>
      </w:r>
    </w:p>
    <w:p>
      <w:r>
        <w:rPr>
          <w:b/>
        </w:rPr>
        <w:t xml:space="preserve">8 </w:t>
      </w:r>
      <w:r>
        <w:t xml:space="preserve">And they departed quickly from the tomb with</w:t>
      </w:r>
      <w:r>
        <w:rPr>
          <w:rStyle w:val="FootnoteReference"/>
        </w:rPr>
        <w:footnoteReference w:id="2620"/>
      </w:r>
      <w:r>
        <w:t xml:space="preserve">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621"/>
      </w:r>
      <w:r>
        <w:t xml:space="preserve"> him by the feet, and worshiped him.</w:t>
      </w:r>
      <w:r>
        <w:rPr>
          <w:rStyle w:val="FootnoteReference"/>
        </w:rPr>
        <w:footnoteReference w:id="2622"/>
      </w:r>
      <w:r>
        <w:rPr>
          <w:rStyle w:val="FootnoteReference"/>
        </w:rPr>
        <w:footnoteReference w:id="2623"/>
      </w:r>
      <w:r>
        <w:rPr>
          <w:rStyle w:val="FootnoteReference"/>
        </w:rPr>
        <w:footnoteReference w:id="2624"/>
      </w:r>
    </w:p>
    <w:p>
      <w:r>
        <w:rPr>
          <w:b/>
        </w:rPr>
        <w:t xml:space="preserve">10 </w:t>
      </w:r>
      <w:r>
        <w:t xml:space="preserve">Then Jesus said to them, Do not be afraid: go tell my brothers that they go into Galilee, and there they shall see me.</w:t>
      </w:r>
      <w:r>
        <w:rPr>
          <w:rStyle w:val="FootnoteReference"/>
        </w:rPr>
        <w:footnoteReference w:id="2625"/>
      </w:r>
      <w:r>
        <w:rPr>
          <w:rStyle w:val="FootnoteReference"/>
        </w:rPr>
        <w:footnoteReference w:id="2626"/>
      </w:r>
      <w:r>
        <w:rPr>
          <w:rStyle w:val="FootnoteReference"/>
        </w:rPr>
        <w:footnoteReference w:id="2627"/>
      </w:r>
    </w:p>
    <w:p>
      <w:r>
        <w:rPr>
          <w:b/>
        </w:rPr>
        <w:t xml:space="preserve">11 </w:t>
      </w:r>
      <w:r>
        <w:t xml:space="preserve">Now when they were going, look, some</w:t>
      </w:r>
      <w:r>
        <w:rPr>
          <w:rStyle w:val="FootnoteReference"/>
        </w:rPr>
        <w:footnoteReference w:id="2628"/>
      </w:r>
      <w:r>
        <w:t xml:space="preserv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629"/>
      </w:r>
    </w:p>
    <w:p>
      <w:r>
        <w:rPr>
          <w:b/>
        </w:rPr>
        <w:t xml:space="preserve">13 </w:t>
      </w:r>
      <w:r>
        <w:t xml:space="preserve">Saying, Say, His disciples came by night, and stole</w:t>
      </w:r>
      <w:r>
        <w:rPr>
          <w:rStyle w:val="FootnoteReference"/>
        </w:rPr>
        <w:footnoteReference w:id="2630"/>
      </w:r>
      <w:r>
        <w:t xml:space="preserve"> him away while we slept.</w:t>
      </w:r>
    </w:p>
    <w:p>
      <w:r>
        <w:rPr>
          <w:b/>
        </w:rPr>
        <w:t xml:space="preserve">14 </w:t>
      </w:r>
      <w:r>
        <w:t xml:space="preserve">And if this comes to the governor's ears, we will persuade him, and secure you.</w:t>
      </w:r>
      <w:r>
        <w:rPr>
          <w:rStyle w:val="FootnoteReference"/>
        </w:rPr>
        <w:footnoteReference w:id="2631"/>
      </w:r>
    </w:p>
    <w:p>
      <w:r>
        <w:rPr>
          <w:b/>
        </w:rPr>
        <w:t xml:space="preserve">15 </w:t>
      </w:r>
      <w:r>
        <w:t xml:space="preserve">So they took</w:t>
      </w:r>
      <w:r>
        <w:rPr>
          <w:rStyle w:val="FootnoteReference"/>
        </w:rPr>
        <w:footnoteReference w:id="2632"/>
      </w:r>
      <w:r>
        <w:t xml:space="preserve"> the money, and did as they were taught: and this saying is commonly reported among the Jews</w:t>
      </w:r>
      <w:r>
        <w:rPr>
          <w:rStyle w:val="FootnoteReference"/>
        </w:rPr>
        <w:footnoteReference w:id="2633"/>
      </w:r>
      <w:r>
        <w:t xml:space="preserve"> until</w:t>
      </w:r>
      <w:r>
        <w:rPr>
          <w:rStyle w:val="FootnoteReference"/>
        </w:rPr>
        <w:footnoteReference w:id="2634"/>
      </w:r>
      <w:r>
        <w:t xml:space="preserve"> this day.</w:t>
      </w:r>
    </w:p>
    <w:p>
      <w:r>
        <w:rPr>
          <w:b/>
        </w:rPr>
        <w:t xml:space="preserve">16 </w:t>
      </w:r>
      <w:r>
        <w:t xml:space="preserve">Then the eleven</w:t>
      </w:r>
      <w:r>
        <w:rPr>
          <w:rStyle w:val="FootnoteReference"/>
        </w:rPr>
        <w:footnoteReference w:id="2635"/>
      </w:r>
      <w:r>
        <w:t xml:space="preserve"> disciples went</w:t>
      </w:r>
      <w:r>
        <w:rPr>
          <w:rStyle w:val="FootnoteReference"/>
        </w:rPr>
        <w:footnoteReference w:id="2636"/>
      </w:r>
      <w:r>
        <w:t xml:space="preserve"> away into Galilee, to a mountain where Jesus had appointed them.</w:t>
      </w:r>
    </w:p>
    <w:p>
      <w:r>
        <w:rPr>
          <w:b/>
        </w:rPr>
        <w:t xml:space="preserve">17 </w:t>
      </w:r>
      <w:r>
        <w:t xml:space="preserve">And when</w:t>
      </w:r>
      <w:r>
        <w:rPr>
          <w:rStyle w:val="FootnoteReference"/>
        </w:rPr>
        <w:footnoteReference w:id="2637"/>
      </w:r>
      <w:r>
        <w:t xml:space="preserve"> they saw him, they worshiped him: but some doubted.</w:t>
      </w:r>
      <w:r>
        <w:rPr>
          <w:rStyle w:val="FootnoteReference"/>
        </w:rPr>
        <w:footnoteReference w:id="2638"/>
      </w:r>
      <w:r>
        <w:rPr>
          <w:rStyle w:val="FootnoteReference"/>
        </w:rPr>
        <w:footnoteReference w:id="2639"/>
      </w:r>
    </w:p>
    <w:p>
      <w:r>
        <w:rPr>
          <w:b/>
        </w:rPr>
        <w:t xml:space="preserve">18 </w:t>
      </w:r>
      <w:r>
        <w:t xml:space="preserve">And Jesus came and spoke to them, saying, All authority is given to me in heaven and on earth.</w:t>
      </w:r>
      <w:r>
        <w:rPr>
          <w:rStyle w:val="FootnoteReference"/>
        </w:rPr>
        <w:footnoteReference w:id="2640"/>
      </w:r>
    </w:p>
    <w:p>
      <w:r>
        <w:rPr>
          <w:b/>
        </w:rPr>
        <w:t xml:space="preserve">19 </w:t>
      </w:r>
      <w:r>
        <w:t xml:space="preserve">Go therefore, and make disciples of all nations, baptizing</w:t>
      </w:r>
      <w:r>
        <w:rPr>
          <w:rStyle w:val="FootnoteReference"/>
        </w:rPr>
        <w:footnoteReference w:id="2641"/>
      </w:r>
      <w:r>
        <w:t xml:space="preserve"> them in the name</w:t>
      </w:r>
      <w:r>
        <w:rPr>
          <w:rStyle w:val="FootnoteReference"/>
        </w:rPr>
        <w:footnoteReference w:id="2642"/>
      </w:r>
      <w:r>
        <w:t xml:space="preserve"> of the Father, and of the Son, and of the Holy Spirit:</w:t>
      </w:r>
      <w:r>
        <w:rPr>
          <w:rStyle w:val="FootnoteReference"/>
        </w:rPr>
        <w:footnoteReference w:id="2643"/>
      </w:r>
    </w:p>
    <w:p>
      <w:r>
        <w:rPr>
          <w:b/>
        </w:rPr>
        <w:t xml:space="preserve">20 </w:t>
      </w:r>
      <w:r>
        <w:t xml:space="preserve">Teaching them</w:t>
      </w:r>
      <w:r>
        <w:rPr>
          <w:rStyle w:val="FootnoteReference"/>
        </w:rPr>
        <w:footnoteReference w:id="2644"/>
      </w:r>
      <w:r>
        <w:t xml:space="preserve"> to observe all things whatever I have commanded you: and, look, I am</w:t>
      </w:r>
      <w:r>
        <w:rPr>
          <w:rStyle w:val="FootnoteReference"/>
        </w:rPr>
        <w:footnoteReference w:id="2645"/>
      </w:r>
      <w:r>
        <w:t xml:space="preserve"> with you always, even to the completion of the age. Amen</w:t>
      </w:r>
      <w:r>
        <w:rPr>
          <w:rStyle w:val="FootnoteReference"/>
        </w:rPr>
        <w:footnoteReference w:id="2646"/>
      </w:r>
      <w:r>
        <w:t xml:space="preserve">.</w:t>
      </w:r>
      <w:r>
        <w:rPr>
          <w:rStyle w:val="FootnoteReference"/>
        </w:rPr>
        <w:footnoteReference w:id="2647"/>
      </w:r>
      <w:r>
        <w:rPr>
          <w:rStyle w:val="FootnoteReference"/>
        </w:rPr>
        <w:footnoteReference w:id="2648"/>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649"/>
      </w:r>
      <w:r>
        <w:t xml:space="preserve"> of the good news</w:t>
      </w:r>
      <w:r>
        <w:rPr>
          <w:rStyle w:val="FootnoteReference"/>
        </w:rPr>
        <w:footnoteReference w:id="2650"/>
      </w:r>
      <w:r>
        <w:t xml:space="preserve"> of Jesus</w:t>
      </w:r>
      <w:r>
        <w:rPr>
          <w:rStyle w:val="FootnoteReference"/>
        </w:rPr>
        <w:footnoteReference w:id="2651"/>
      </w:r>
      <w:r>
        <w:t xml:space="preserve"> Christ</w:t>
      </w:r>
      <w:r>
        <w:rPr>
          <w:rStyle w:val="FootnoteReference"/>
        </w:rPr>
        <w:footnoteReference w:id="2652"/>
      </w:r>
      <w:r>
        <w:t xml:space="preserve">, Son of God</w:t>
      </w:r>
      <w:r>
        <w:rPr>
          <w:rStyle w:val="FootnoteReference"/>
        </w:rPr>
        <w:footnoteReference w:id="2653"/>
      </w:r>
      <w:r>
        <w:t xml:space="preserve">.</w:t>
      </w:r>
      <w:r>
        <w:rPr>
          <w:rStyle w:val="FootnoteReference"/>
        </w:rPr>
        <w:footnoteReference w:id="2654"/>
      </w:r>
      <w:r>
        <w:rPr>
          <w:rStyle w:val="FootnoteReference"/>
        </w:rPr>
        <w:footnoteReference w:id="2655"/>
      </w:r>
      <w:r>
        <w:rPr>
          <w:rStyle w:val="FootnoteReference"/>
        </w:rPr>
        <w:footnoteReference w:id="2656"/>
      </w:r>
      <w:r>
        <w:rPr>
          <w:rStyle w:val="FootnoteReference"/>
        </w:rPr>
        <w:footnoteReference w:id="2657"/>
      </w:r>
      <w:r>
        <w:rPr>
          <w:rStyle w:val="FootnoteReference"/>
        </w:rPr>
        <w:footnoteReference w:id="2658"/>
      </w:r>
    </w:p>
    <w:p>
      <w:r>
        <w:rPr>
          <w:b/>
        </w:rPr>
        <w:t xml:space="preserve">2 </w:t>
      </w:r>
      <w:r>
        <w:t xml:space="preserve">As it is written</w:t>
      </w:r>
      <w:r>
        <w:rPr>
          <w:rStyle w:val="FootnoteReference"/>
        </w:rPr>
        <w:footnoteReference w:id="2659"/>
      </w:r>
      <w:r>
        <w:t xml:space="preserve"> in the prophets, Look, I send my messenger before your face, who shall prepare your way before you.</w:t>
      </w:r>
      <w:r>
        <w:rPr>
          <w:rStyle w:val="FootnoteReference"/>
        </w:rPr>
        <w:footnoteReference w:id="2660"/>
      </w:r>
    </w:p>
    <w:p>
      <w:r>
        <w:rPr>
          <w:b/>
        </w:rPr>
        <w:t xml:space="preserve">3 </w:t>
      </w:r>
      <w:r>
        <w:t xml:space="preserve">The voice of one crying in the wilderness, Prepare the way of the Lord, make his paths straight.</w:t>
      </w:r>
      <w:r>
        <w:rPr>
          <w:rStyle w:val="FootnoteReference"/>
        </w:rPr>
        <w:footnoteReference w:id="2661"/>
      </w:r>
    </w:p>
    <w:p>
      <w:r>
        <w:rPr>
          <w:b/>
        </w:rPr>
        <w:t xml:space="preserve">4 </w:t>
      </w:r>
      <w:r>
        <w:t xml:space="preserve">John</w:t>
      </w:r>
      <w:r>
        <w:rPr>
          <w:rStyle w:val="FootnoteReference"/>
        </w:rPr>
        <w:footnoteReference w:id="2662"/>
      </w:r>
      <w:r>
        <w:t xml:space="preserve"> did baptize in the wilderness, and preach the baptism of repentance for the forgiveness of sins.</w:t>
      </w:r>
      <w:r>
        <w:rPr>
          <w:rStyle w:val="FootnoteReference"/>
        </w:rPr>
        <w:footnoteReference w:id="2663"/>
      </w:r>
      <w:r>
        <w:rPr>
          <w:rStyle w:val="FootnoteReference"/>
        </w:rPr>
        <w:footnoteReference w:id="2664"/>
      </w:r>
    </w:p>
    <w:p>
      <w:r>
        <w:rPr>
          <w:b/>
        </w:rPr>
        <w:t xml:space="preserve">5 </w:t>
      </w:r>
      <w:r>
        <w:t xml:space="preserve">And there</w:t>
      </w:r>
      <w:r>
        <w:rPr>
          <w:rStyle w:val="FootnoteReference"/>
        </w:rPr>
        <w:footnoteReference w:id="2665"/>
      </w:r>
      <w:r>
        <w:t xml:space="preserve"> went out to him all the land of Judea</w:t>
      </w:r>
      <w:r>
        <w:rPr>
          <w:rStyle w:val="FootnoteReference"/>
        </w:rPr>
        <w:footnoteReference w:id="2666"/>
      </w:r>
      <w:r>
        <w:t xml:space="preserve">, and those of Jerusalem</w:t>
      </w:r>
      <w:r>
        <w:rPr>
          <w:rStyle w:val="FootnoteReference"/>
        </w:rPr>
        <w:footnoteReference w:id="2667"/>
      </w:r>
      <w:r>
        <w:t xml:space="preserve">, and were all baptized</w:t>
      </w:r>
      <w:r>
        <w:rPr>
          <w:rStyle w:val="FootnoteReference"/>
        </w:rPr>
        <w:footnoteReference w:id="2668"/>
      </w:r>
      <w:r>
        <w:t xml:space="preserve"> by him in the river Jordan</w:t>
      </w:r>
      <w:r>
        <w:rPr>
          <w:rStyle w:val="FootnoteReference"/>
        </w:rPr>
        <w:footnoteReference w:id="2669"/>
      </w:r>
      <w:r>
        <w:t xml:space="preserve">, confessing</w:t>
      </w:r>
      <w:r>
        <w:rPr>
          <w:rStyle w:val="FootnoteReference"/>
        </w:rPr>
        <w:footnoteReference w:id="2670"/>
      </w:r>
      <w:r>
        <w:t xml:space="preserve"> their sins.</w:t>
      </w:r>
    </w:p>
    <w:p>
      <w:r>
        <w:rPr>
          <w:b/>
        </w:rPr>
        <w:t xml:space="preserve">6 </w:t>
      </w:r>
      <w:r>
        <w:t xml:space="preserve">And John was clothed</w:t>
      </w:r>
      <w:r>
        <w:rPr>
          <w:rStyle w:val="FootnoteReference"/>
        </w:rPr>
        <w:footnoteReference w:id="2671"/>
      </w:r>
      <w:r>
        <w:t xml:space="preserve"> with camel's hair, and with a leather belt around his waist; and he ate locusts and wild honey;</w:t>
      </w:r>
      <w:r>
        <w:rPr>
          <w:rStyle w:val="FootnoteReference"/>
        </w:rPr>
        <w:footnoteReference w:id="2672"/>
      </w:r>
    </w:p>
    <w:p>
      <w:r>
        <w:rPr>
          <w:b/>
        </w:rPr>
        <w:t xml:space="preserve">7 </w:t>
      </w:r>
      <w:r>
        <w:t xml:space="preserve">And preached, saying, There comes one mightier than I after me, the strap of whose sandals I am</w:t>
      </w:r>
      <w:r>
        <w:rPr>
          <w:rStyle w:val="FootnoteReference"/>
        </w:rPr>
        <w:footnoteReference w:id="2673"/>
      </w:r>
      <w:r>
        <w:t xml:space="preserve"> not worthy to stoop down and loosen.</w:t>
      </w:r>
      <w:r>
        <w:rPr>
          <w:rStyle w:val="FootnoteReference"/>
        </w:rPr>
        <w:footnoteReference w:id="2674"/>
      </w:r>
    </w:p>
    <w:p>
      <w:r>
        <w:rPr>
          <w:b/>
        </w:rPr>
        <w:t xml:space="preserve">8 </w:t>
      </w:r>
      <w:r>
        <w:t xml:space="preserve">I indeed have</w:t>
      </w:r>
      <w:r>
        <w:rPr>
          <w:rStyle w:val="FootnoteReference"/>
        </w:rPr>
        <w:footnoteReference w:id="2675"/>
      </w:r>
      <w:r>
        <w:t xml:space="preserve"> baptized you with water: but he shall</w:t>
      </w:r>
      <w:r>
        <w:rPr>
          <w:rStyle w:val="FootnoteReference"/>
        </w:rPr>
        <w:footnoteReference w:id="2676"/>
      </w:r>
      <w:r>
        <w:t xml:space="preserve"> baptize you with the Holy Spirit.</w:t>
      </w:r>
    </w:p>
    <w:p>
      <w:r>
        <w:rPr>
          <w:b/>
        </w:rPr>
        <w:t xml:space="preserve">9 </w:t>
      </w:r>
      <w:r>
        <w:t xml:space="preserve">And it happened in those days, that</w:t>
      </w:r>
      <w:r>
        <w:rPr>
          <w:rStyle w:val="FootnoteReference"/>
        </w:rPr>
        <w:footnoteReference w:id="2677"/>
      </w:r>
      <w:r>
        <w:t xml:space="preserve"> Jesus came from Nazareth</w:t>
      </w:r>
      <w:r>
        <w:rPr>
          <w:rStyle w:val="FootnoteReference"/>
        </w:rPr>
        <w:footnoteReference w:id="2678"/>
      </w:r>
      <w:r>
        <w:t xml:space="preserve"> of Galilee</w:t>
      </w:r>
      <w:r>
        <w:rPr>
          <w:rStyle w:val="FootnoteReference"/>
        </w:rPr>
        <w:footnoteReference w:id="2679"/>
      </w:r>
      <w:r>
        <w:t xml:space="preserve">, and was baptized by John in the Jordan.</w:t>
      </w:r>
      <w:r>
        <w:rPr>
          <w:rStyle w:val="FootnoteReference"/>
        </w:rPr>
        <w:footnoteReference w:id="2680"/>
      </w:r>
    </w:p>
    <w:p>
      <w:r>
        <w:rPr>
          <w:b/>
        </w:rPr>
        <w:t xml:space="preserve">10 </w:t>
      </w:r>
      <w:r>
        <w:t xml:space="preserve">And immediately coming</w:t>
      </w:r>
      <w:r>
        <w:rPr>
          <w:rStyle w:val="FootnoteReference"/>
        </w:rPr>
        <w:footnoteReference w:id="2681"/>
      </w:r>
      <w:r>
        <w:t xml:space="preserve"> up out of the water, he saw the heavens opened</w:t>
      </w:r>
      <w:r>
        <w:rPr>
          <w:rStyle w:val="FootnoteReference"/>
        </w:rPr>
        <w:footnoteReference w:id="2682"/>
      </w:r>
      <w:r>
        <w:t xml:space="preserve">, and the Spirit</w:t>
      </w:r>
      <w:r>
        <w:rPr>
          <w:rStyle w:val="FootnoteReference"/>
        </w:rPr>
        <w:footnoteReference w:id="2683"/>
      </w:r>
      <w:r>
        <w:t xml:space="preserve"> like a dove descending upon him:</w:t>
      </w:r>
    </w:p>
    <w:p>
      <w:r>
        <w:rPr>
          <w:b/>
        </w:rPr>
        <w:t xml:space="preserve">11 </w:t>
      </w:r>
      <w:r>
        <w:t xml:space="preserve">And there</w:t>
      </w:r>
      <w:r>
        <w:rPr>
          <w:rStyle w:val="FootnoteReference"/>
        </w:rPr>
        <w:footnoteReference w:id="2684"/>
      </w:r>
      <w:r>
        <w:t xml:space="preserve"> came a voice from heaven, saying, You are my beloved Son, in whom I am well pleased.</w:t>
      </w:r>
      <w:r>
        <w:rPr>
          <w:rStyle w:val="FootnoteReference"/>
        </w:rPr>
        <w:footnoteReference w:id="2685"/>
      </w:r>
    </w:p>
    <w:p>
      <w:r>
        <w:rPr>
          <w:b/>
        </w:rPr>
        <w:t xml:space="preserve">12 </w:t>
      </w:r>
      <w:r>
        <w:t xml:space="preserve">And immediately the Spirit</w:t>
      </w:r>
      <w:r>
        <w:rPr>
          <w:rStyle w:val="FootnoteReference"/>
        </w:rPr>
        <w:footnoteReference w:id="2686"/>
      </w:r>
      <w:r>
        <w:t xml:space="preserve"> drives him into the wilderness.</w:t>
      </w:r>
      <w:r>
        <w:rPr>
          <w:rStyle w:val="FootnoteReference"/>
        </w:rPr>
        <w:footnoteReference w:id="2687"/>
      </w:r>
    </w:p>
    <w:p>
      <w:r>
        <w:rPr>
          <w:b/>
        </w:rPr>
        <w:t xml:space="preserve">13 </w:t>
      </w:r>
      <w:r>
        <w:t xml:space="preserve">And he was there in the wilderness forty</w:t>
      </w:r>
      <w:r>
        <w:rPr>
          <w:rStyle w:val="FootnoteReference"/>
        </w:rPr>
        <w:footnoteReference w:id="2688"/>
      </w:r>
      <w:r>
        <w:t xml:space="preserve"> days, tempted</w:t>
      </w:r>
      <w:r>
        <w:rPr>
          <w:rStyle w:val="FootnoteReference"/>
        </w:rPr>
        <w:footnoteReference w:id="2689"/>
      </w:r>
      <w:r>
        <w:t xml:space="preserve"> by Satan</w:t>
      </w:r>
      <w:r>
        <w:rPr>
          <w:rStyle w:val="FootnoteReference"/>
        </w:rPr>
        <w:footnoteReference w:id="2690"/>
      </w:r>
      <w:r>
        <w:t xml:space="preserve">; and was with the wild beasts; and the</w:t>
      </w:r>
      <w:r>
        <w:rPr>
          <w:rStyle w:val="FootnoteReference"/>
        </w:rPr>
        <w:footnoteReference w:id="2691"/>
      </w:r>
      <w:r>
        <w:t xml:space="preserve"> angels ministered to him.</w:t>
      </w:r>
    </w:p>
    <w:p>
      <w:r>
        <w:rPr>
          <w:b/>
        </w:rPr>
        <w:t xml:space="preserve">14 </w:t>
      </w:r>
      <w:r>
        <w:t xml:space="preserve">Now after</w:t>
      </w:r>
      <w:r>
        <w:rPr>
          <w:rStyle w:val="FootnoteReference"/>
        </w:rPr>
        <w:footnoteReference w:id="2692"/>
      </w:r>
      <w:r>
        <w:t xml:space="preserve"> that John was put in prison, Jesus came into Galilee, preaching</w:t>
      </w:r>
      <w:r>
        <w:rPr>
          <w:rStyle w:val="FootnoteReference"/>
        </w:rPr>
        <w:footnoteReference w:id="2693"/>
      </w:r>
      <w:r>
        <w:t xml:space="preserve"> the good news of the kingdom of God,</w:t>
      </w:r>
    </w:p>
    <w:p>
      <w:r>
        <w:rPr>
          <w:b/>
        </w:rPr>
        <w:t xml:space="preserve">15 </w:t>
      </w:r>
      <w:r>
        <w:t xml:space="preserve">And saying, The time</w:t>
      </w:r>
      <w:r>
        <w:rPr>
          <w:rStyle w:val="FootnoteReference"/>
        </w:rPr>
        <w:footnoteReference w:id="2694"/>
      </w:r>
      <w:r>
        <w:t xml:space="preserve"> is fulfilled, and the kingdom</w:t>
      </w:r>
      <w:r>
        <w:rPr>
          <w:rStyle w:val="FootnoteReference"/>
        </w:rPr>
        <w:footnoteReference w:id="2695"/>
      </w:r>
      <w:r>
        <w:t xml:space="preserve"> of God is at hand: repent</w:t>
      </w:r>
      <w:r>
        <w:rPr>
          <w:rStyle w:val="FootnoteReference"/>
        </w:rPr>
        <w:footnoteReference w:id="2696"/>
      </w:r>
      <w:r>
        <w:t xml:space="preserve"> you, and believe</w:t>
      </w:r>
      <w:r>
        <w:rPr>
          <w:rStyle w:val="FootnoteReference"/>
        </w:rPr>
        <w:footnoteReference w:id="2697"/>
      </w:r>
      <w:r>
        <w:t xml:space="preserve"> the good news.</w:t>
      </w:r>
    </w:p>
    <w:p>
      <w:r>
        <w:rPr>
          <w:b/>
        </w:rPr>
        <w:t xml:space="preserve">16 </w:t>
      </w:r>
      <w:r>
        <w:t xml:space="preserve">Now as he</w:t>
      </w:r>
      <w:r>
        <w:rPr>
          <w:rStyle w:val="FootnoteReference"/>
        </w:rPr>
        <w:footnoteReference w:id="2698"/>
      </w:r>
      <w:r>
        <w:t xml:space="preserve"> walked by the sea of Galilee, he saw Simon</w:t>
      </w:r>
      <w:r>
        <w:rPr>
          <w:rStyle w:val="FootnoteReference"/>
        </w:rPr>
        <w:footnoteReference w:id="2699"/>
      </w:r>
      <w:r>
        <w:t xml:space="preserve"> and Andrew</w:t>
      </w:r>
      <w:r>
        <w:rPr>
          <w:rStyle w:val="FootnoteReference"/>
        </w:rPr>
        <w:footnoteReference w:id="2700"/>
      </w:r>
      <w:r>
        <w:t xml:space="preserve"> his brother casting a net into the sea: for they were fishers.</w:t>
      </w:r>
      <w:r>
        <w:rPr>
          <w:rStyle w:val="FootnoteReference"/>
        </w:rPr>
        <w:footnoteReference w:id="2701"/>
      </w:r>
    </w:p>
    <w:p>
      <w:r>
        <w:rPr>
          <w:b/>
        </w:rPr>
        <w:t xml:space="preserve">17 </w:t>
      </w:r>
      <w:r>
        <w:t xml:space="preserve">And Jesus said to them, Come after me, and I will make you to become fishers</w:t>
      </w:r>
      <w:r>
        <w:rPr>
          <w:rStyle w:val="FootnoteReference"/>
        </w:rPr>
        <w:footnoteReference w:id="2702"/>
      </w:r>
      <w:r>
        <w:t xml:space="preserve"> of men.</w:t>
      </w:r>
    </w:p>
    <w:p>
      <w:r>
        <w:rPr>
          <w:b/>
        </w:rPr>
        <w:t xml:space="preserve">18 </w:t>
      </w:r>
      <w:r>
        <w:t xml:space="preserve">And immediately they forsook</w:t>
      </w:r>
      <w:r>
        <w:rPr>
          <w:rStyle w:val="FootnoteReference"/>
        </w:rPr>
        <w:footnoteReference w:id="2703"/>
      </w:r>
      <w:r>
        <w:t xml:space="preserve"> their nets, and followed him.</w:t>
      </w:r>
    </w:p>
    <w:p>
      <w:r>
        <w:rPr>
          <w:b/>
        </w:rPr>
        <w:t xml:space="preserve">19 </w:t>
      </w:r>
      <w:r>
        <w:t xml:space="preserve">And when he had gone a little farther from there, he saw James</w:t>
      </w:r>
      <w:r>
        <w:rPr>
          <w:rStyle w:val="FootnoteReference"/>
        </w:rPr>
        <w:footnoteReference w:id="2704"/>
      </w:r>
      <w:r>
        <w:t xml:space="preserve"> the son of Zebedee</w:t>
      </w:r>
      <w:r>
        <w:rPr>
          <w:rStyle w:val="FootnoteReference"/>
        </w:rPr>
        <w:footnoteReference w:id="2705"/>
      </w:r>
      <w:r>
        <w:t xml:space="preserve">, and John his brother, who also were in the ship mending their nets.</w:t>
      </w:r>
      <w:r>
        <w:rPr>
          <w:rStyle w:val="FootnoteReference"/>
        </w:rPr>
        <w:footnoteReference w:id="2706"/>
      </w:r>
    </w:p>
    <w:p>
      <w:r>
        <w:rPr>
          <w:b/>
        </w:rPr>
        <w:t xml:space="preserve">20 </w:t>
      </w:r>
      <w:r>
        <w:t xml:space="preserve">And immediately he called them: and they left</w:t>
      </w:r>
      <w:r>
        <w:rPr>
          <w:rStyle w:val="FootnoteReference"/>
        </w:rPr>
        <w:footnoteReference w:id="2707"/>
      </w:r>
      <w:r>
        <w:t xml:space="preserve"> their father Zebedee in the ship with the hired servants, and went after him.</w:t>
      </w:r>
    </w:p>
    <w:p>
      <w:r>
        <w:rPr>
          <w:b/>
        </w:rPr>
        <w:t xml:space="preserve">21 </w:t>
      </w:r>
      <w:r>
        <w:t xml:space="preserve">And they went</w:t>
      </w:r>
      <w:r>
        <w:rPr>
          <w:rStyle w:val="FootnoteReference"/>
        </w:rPr>
        <w:footnoteReference w:id="2708"/>
      </w:r>
      <w:r>
        <w:t xml:space="preserve"> into Capernaum</w:t>
      </w:r>
      <w:r>
        <w:rPr>
          <w:rStyle w:val="FootnoteReference"/>
        </w:rPr>
        <w:footnoteReference w:id="2709"/>
      </w:r>
      <w:r>
        <w:t xml:space="preserve">; and immediately on the Sabbath he entered</w:t>
      </w:r>
      <w:r>
        <w:rPr>
          <w:rStyle w:val="FootnoteReference"/>
        </w:rPr>
        <w:footnoteReference w:id="2710"/>
      </w:r>
      <w:r>
        <w:t xml:space="preserve"> into the synagogue, and taught.</w:t>
      </w:r>
      <w:r>
        <w:rPr>
          <w:rStyle w:val="FootnoteReference"/>
        </w:rPr>
        <w:footnoteReference w:id="2711"/>
      </w:r>
    </w:p>
    <w:p>
      <w:r>
        <w:rPr>
          <w:b/>
        </w:rPr>
        <w:t xml:space="preserve">22 </w:t>
      </w:r>
      <w:r>
        <w:t xml:space="preserve">And they were</w:t>
      </w:r>
      <w:r>
        <w:rPr>
          <w:rStyle w:val="FootnoteReference"/>
        </w:rPr>
        <w:footnoteReference w:id="2712"/>
      </w:r>
      <w:r>
        <w:t xml:space="preserve"> astonished at his doctrine: for he taught them as one who had authority, and not as the</w:t>
      </w:r>
      <w:r>
        <w:rPr>
          <w:rStyle w:val="FootnoteReference"/>
        </w:rPr>
        <w:footnoteReference w:id="2713"/>
      </w:r>
      <w:r>
        <w:t xml:space="preserve"> scribes.</w:t>
      </w:r>
    </w:p>
    <w:p>
      <w:r>
        <w:rPr>
          <w:b/>
        </w:rPr>
        <w:t xml:space="preserve">23 </w:t>
      </w:r>
      <w:r>
        <w:t xml:space="preserve">And there was in their synagogue a man</w:t>
      </w:r>
      <w:r>
        <w:rPr>
          <w:rStyle w:val="FootnoteReference"/>
        </w:rPr>
        <w:footnoteReference w:id="2714"/>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715"/>
      </w:r>
      <w:r>
        <w:t xml:space="preserve"> of God.</w:t>
      </w:r>
      <w:r>
        <w:rPr>
          <w:rStyle w:val="FootnoteReference"/>
        </w:rPr>
        <w:footnoteReference w:id="2716"/>
      </w:r>
    </w:p>
    <w:p>
      <w:r>
        <w:rPr>
          <w:b/>
        </w:rPr>
        <w:t xml:space="preserve">25 </w:t>
      </w:r>
      <w:r>
        <w:t xml:space="preserve">And Jesus rebuked</w:t>
      </w:r>
      <w:r>
        <w:rPr>
          <w:rStyle w:val="FootnoteReference"/>
        </w:rPr>
        <w:footnoteReference w:id="2717"/>
      </w:r>
      <w:r>
        <w:t xml:space="preserve"> him, saying, Be silent, and come out of him.</w:t>
      </w:r>
    </w:p>
    <w:p>
      <w:r>
        <w:rPr>
          <w:b/>
        </w:rPr>
        <w:t xml:space="preserve">26 </w:t>
      </w:r>
      <w:r>
        <w:t xml:space="preserve">And when the unclean spirit had torn</w:t>
      </w:r>
      <w:r>
        <w:rPr>
          <w:rStyle w:val="FootnoteReference"/>
        </w:rPr>
        <w:footnoteReference w:id="2718"/>
      </w:r>
      <w:r>
        <w:t xml:space="preserve"> him, and cried with a loud voice, he came out of him.</w:t>
      </w:r>
    </w:p>
    <w:p>
      <w:r>
        <w:rPr>
          <w:b/>
        </w:rPr>
        <w:t xml:space="preserve">27 </w:t>
      </w:r>
      <w:r>
        <w:t xml:space="preserve">And they were</w:t>
      </w:r>
      <w:r>
        <w:rPr>
          <w:rStyle w:val="FootnoteReference"/>
        </w:rPr>
        <w:footnoteReference w:id="2719"/>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20"/>
      </w:r>
    </w:p>
    <w:p>
      <w:r>
        <w:rPr>
          <w:b/>
        </w:rPr>
        <w:t xml:space="preserve">28 </w:t>
      </w:r>
      <w:r>
        <w:t xml:space="preserve">And immediately his fame spread widely throughout all the region round about Galilee.</w:t>
      </w:r>
      <w:r>
        <w:rPr>
          <w:rStyle w:val="FootnoteReference"/>
        </w:rPr>
        <w:footnoteReference w:id="2721"/>
      </w:r>
    </w:p>
    <w:p>
      <w:r>
        <w:rPr>
          <w:b/>
        </w:rPr>
        <w:t xml:space="preserve">29 </w:t>
      </w:r>
      <w:r>
        <w:t xml:space="preserve">And immediately, when they had come out of the synagogue, they entered</w:t>
      </w:r>
      <w:r>
        <w:rPr>
          <w:rStyle w:val="FootnoteReference"/>
        </w:rPr>
        <w:footnoteReference w:id="2722"/>
      </w:r>
      <w:r>
        <w:t xml:space="preserve"> into the house of Simon and Andrew, with James and John.</w:t>
      </w:r>
    </w:p>
    <w:p>
      <w:r>
        <w:rPr>
          <w:b/>
        </w:rPr>
        <w:t xml:space="preserve">30 </w:t>
      </w:r>
      <w:r>
        <w:t xml:space="preserve">But Simon's wife's</w:t>
      </w:r>
      <w:r>
        <w:rPr>
          <w:rStyle w:val="FootnoteReference"/>
        </w:rPr>
        <w:footnoteReference w:id="2723"/>
      </w:r>
      <w:r>
        <w:t xml:space="preserve"> mother lay sick with a fever, and immediately they tell</w:t>
      </w:r>
      <w:r>
        <w:rPr>
          <w:rStyle w:val="FootnoteReference"/>
        </w:rPr>
        <w:footnoteReference w:id="2724"/>
      </w:r>
      <w:r>
        <w:t xml:space="preserve"> him of her.</w:t>
      </w:r>
    </w:p>
    <w:p>
      <w:r>
        <w:rPr>
          <w:b/>
        </w:rPr>
        <w:t xml:space="preserve">31 </w:t>
      </w:r>
      <w:r>
        <w:t xml:space="preserve">And he came and took</w:t>
      </w:r>
      <w:r>
        <w:rPr>
          <w:rStyle w:val="FootnoteReference"/>
        </w:rPr>
        <w:footnoteReference w:id="2725"/>
      </w:r>
      <w:r>
        <w:t xml:space="preserve"> her by the hand, and lifted her up; and immediately the fever left her, and she ministered</w:t>
      </w:r>
      <w:r>
        <w:rPr>
          <w:rStyle w:val="FootnoteReference"/>
        </w:rPr>
        <w:footnoteReference w:id="2726"/>
      </w:r>
      <w:r>
        <w:t xml:space="preserve"> to them.</w:t>
      </w:r>
    </w:p>
    <w:p>
      <w:r>
        <w:rPr>
          <w:b/>
        </w:rPr>
        <w:t xml:space="preserve">32 </w:t>
      </w:r>
      <w:r>
        <w:t xml:space="preserve">And at even</w:t>
      </w:r>
      <w:r>
        <w:rPr>
          <w:rStyle w:val="FootnoteReference"/>
        </w:rPr>
        <w:footnoteReference w:id="2727"/>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728"/>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729"/>
      </w:r>
    </w:p>
    <w:p>
      <w:r>
        <w:rPr>
          <w:b/>
        </w:rPr>
        <w:t xml:space="preserve">35 </w:t>
      </w:r>
      <w:r>
        <w:t xml:space="preserve">And in the morning, rising very early while it was still dark, he went out, and departed into a solitary place, and there prayed.</w:t>
      </w:r>
      <w:r>
        <w:rPr>
          <w:rStyle w:val="FootnoteReference"/>
        </w:rPr>
        <w:footnoteReference w:id="2730"/>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731"/>
      </w:r>
    </w:p>
    <w:p>
      <w:r>
        <w:rPr>
          <w:b/>
        </w:rPr>
        <w:t xml:space="preserve">38 </w:t>
      </w:r>
      <w:r>
        <w:t xml:space="preserve">And he said to them, Let us go into the next towns, that I may preach there also: for this reason I came forth.</w:t>
      </w:r>
      <w:r>
        <w:rPr>
          <w:rStyle w:val="FootnoteReference"/>
        </w:rPr>
        <w:footnoteReference w:id="2732"/>
      </w:r>
      <w:r>
        <w:rPr>
          <w:rStyle w:val="FootnoteReference"/>
        </w:rPr>
        <w:footnoteReference w:id="2733"/>
      </w:r>
    </w:p>
    <w:p>
      <w:r>
        <w:rPr>
          <w:b/>
        </w:rPr>
        <w:t xml:space="preserve">39 </w:t>
      </w:r>
      <w:r>
        <w:t xml:space="preserve">And he preached</w:t>
      </w:r>
      <w:r>
        <w:rPr>
          <w:rStyle w:val="FootnoteReference"/>
        </w:rPr>
        <w:footnoteReference w:id="2734"/>
      </w:r>
      <w:r>
        <w:t xml:space="preserve"> in their synagogues throughout all Galilee</w:t>
      </w:r>
      <w:r>
        <w:rPr>
          <w:rStyle w:val="FootnoteReference"/>
        </w:rPr>
        <w:footnoteReference w:id="2735"/>
      </w:r>
      <w:r>
        <w:t xml:space="preserve">, and cast</w:t>
      </w:r>
      <w:r>
        <w:rPr>
          <w:rStyle w:val="FootnoteReference"/>
        </w:rPr>
        <w:footnoteReference w:id="2736"/>
      </w:r>
      <w:r>
        <w:t xml:space="preserve"> out demons.</w:t>
      </w:r>
    </w:p>
    <w:p>
      <w:r>
        <w:rPr>
          <w:b/>
        </w:rPr>
        <w:t xml:space="preserve">40 </w:t>
      </w:r>
      <w:r>
        <w:t xml:space="preserve">And there</w:t>
      </w:r>
      <w:r>
        <w:rPr>
          <w:rStyle w:val="FootnoteReference"/>
        </w:rPr>
        <w:footnoteReference w:id="2737"/>
      </w:r>
      <w:r>
        <w:t xml:space="preserve"> came a leper</w:t>
      </w:r>
      <w:r>
        <w:rPr>
          <w:rStyle w:val="FootnoteReference"/>
        </w:rPr>
        <w:footnoteReference w:id="2738"/>
      </w:r>
      <w:r>
        <w:t xml:space="preserve"> to him, begging him, and kneeling</w:t>
      </w:r>
      <w:r>
        <w:rPr>
          <w:rStyle w:val="FootnoteReference"/>
        </w:rPr>
        <w:footnoteReference w:id="2739"/>
      </w:r>
      <w:r>
        <w:t xml:space="preserve"> down to him, and saying to him, If you will, you can make me clean.</w:t>
      </w:r>
      <w:r>
        <w:rPr>
          <w:rStyle w:val="FootnoteReference"/>
        </w:rPr>
        <w:footnoteReference w:id="2740"/>
      </w:r>
    </w:p>
    <w:p>
      <w:r>
        <w:rPr>
          <w:b/>
        </w:rPr>
        <w:t xml:space="preserve">41 </w:t>
      </w:r>
      <w:r>
        <w:t xml:space="preserve">And Jesus, moved</w:t>
      </w:r>
      <w:r>
        <w:rPr>
          <w:rStyle w:val="FootnoteReference"/>
        </w:rPr>
        <w:footnoteReference w:id="2741"/>
      </w:r>
      <w:r>
        <w:t xml:space="preserve"> with compassion, stretched out his hand, and touched him, and says to him, I will; be clean.</w:t>
      </w:r>
      <w:r>
        <w:rPr>
          <w:rStyle w:val="FootnoteReference"/>
        </w:rPr>
        <w:footnoteReference w:id="2742"/>
      </w:r>
    </w:p>
    <w:p>
      <w:r>
        <w:rPr>
          <w:b/>
        </w:rPr>
        <w:t xml:space="preserve">42 </w:t>
      </w:r>
      <w:r>
        <w:t xml:space="preserve">And as soon as he had spoken, immediately</w:t>
      </w:r>
      <w:r>
        <w:rPr>
          <w:rStyle w:val="FootnoteReference"/>
        </w:rPr>
        <w:footnoteReference w:id="274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744"/>
      </w:r>
    </w:p>
    <w:p>
      <w:r>
        <w:rPr>
          <w:b/>
        </w:rPr>
        <w:t xml:space="preserve">44 </w:t>
      </w:r>
      <w:r>
        <w:t xml:space="preserve">And says to him, See that you say nothing to anyone: but go your way, show</w:t>
      </w:r>
      <w:r>
        <w:rPr>
          <w:rStyle w:val="FootnoteReference"/>
        </w:rPr>
        <w:footnoteReference w:id="2745"/>
      </w:r>
      <w:r>
        <w:t xml:space="preserve"> yourself to the priest, and offer for your cleansing those things that Moses</w:t>
      </w:r>
      <w:r>
        <w:rPr>
          <w:rStyle w:val="FootnoteReference"/>
        </w:rPr>
        <w:footnoteReference w:id="2746"/>
      </w:r>
      <w:r>
        <w:t xml:space="preserve"> commanded, for a testimony</w:t>
      </w:r>
      <w:r>
        <w:rPr>
          <w:rStyle w:val="FootnoteReference"/>
        </w:rPr>
        <w:footnoteReference w:id="2747"/>
      </w:r>
      <w:r>
        <w:t xml:space="preserve"> to them.</w:t>
      </w:r>
    </w:p>
    <w:p>
      <w:r>
        <w:rPr>
          <w:b/>
        </w:rPr>
        <w:t xml:space="preserve">45 </w:t>
      </w:r>
      <w:r>
        <w:t xml:space="preserve">But he went out, and began</w:t>
      </w:r>
      <w:r>
        <w:rPr>
          <w:rStyle w:val="FootnoteReference"/>
        </w:rPr>
        <w:footnoteReference w:id="2748"/>
      </w:r>
      <w:r>
        <w:t xml:space="preserve"> to publish it much, and to spread the matter widely, so that Jesus could</w:t>
      </w:r>
      <w:r>
        <w:rPr>
          <w:rStyle w:val="FootnoteReference"/>
        </w:rPr>
        <w:footnoteReference w:id="274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750"/>
      </w:r>
      <w:r>
        <w:t xml:space="preserve"> he entered into Capernaum</w:t>
      </w:r>
      <w:r>
        <w:rPr>
          <w:rStyle w:val="FootnoteReference"/>
        </w:rPr>
        <w:footnoteReference w:id="2751"/>
      </w:r>
      <w:r>
        <w:t xml:space="preserve"> after some days; and it</w:t>
      </w:r>
      <w:r>
        <w:rPr>
          <w:rStyle w:val="FootnoteReference"/>
        </w:rPr>
        <w:footnoteReference w:id="2752"/>
      </w:r>
      <w:r>
        <w:t xml:space="preserve"> was heard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753"/>
      </w:r>
      <w:r>
        <w:t xml:space="preserve"> preached the word to them.</w:t>
      </w:r>
      <w:r>
        <w:rPr>
          <w:rStyle w:val="FootnoteReference"/>
        </w:rPr>
        <w:footnoteReference w:id="2754"/>
      </w:r>
    </w:p>
    <w:p>
      <w:r>
        <w:rPr>
          <w:b/>
        </w:rPr>
        <w:t xml:space="preserve">3 </w:t>
      </w:r>
      <w:r>
        <w:t xml:space="preserve">And they come to him, bringing</w:t>
      </w:r>
      <w:r>
        <w:rPr>
          <w:rStyle w:val="FootnoteReference"/>
        </w:rPr>
        <w:footnoteReference w:id="2755"/>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756"/>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757"/>
      </w:r>
      <w:r>
        <w:t xml:space="preserve"> saw their faith, he said</w:t>
      </w:r>
      <w:r>
        <w:rPr>
          <w:rStyle w:val="FootnoteReference"/>
        </w:rPr>
        <w:footnoteReference w:id="2758"/>
      </w:r>
      <w:r>
        <w:t xml:space="preserve"> to the sick with paralysis, Son, your sins</w:t>
      </w:r>
      <w:r>
        <w:rPr>
          <w:rStyle w:val="FootnoteReference"/>
        </w:rPr>
        <w:footnoteReference w:id="2759"/>
      </w:r>
      <w:r>
        <w:t xml:space="preserve"> are forgiven you.</w:t>
      </w:r>
      <w:r>
        <w:rPr>
          <w:rStyle w:val="FootnoteReference"/>
        </w:rPr>
        <w:footnoteReference w:id="2760"/>
      </w:r>
      <w:r>
        <w:rPr>
          <w:rStyle w:val="FootnoteReference"/>
        </w:rPr>
        <w:footnoteReference w:id="2761"/>
      </w:r>
      <w:r>
        <w:rPr>
          <w:rStyle w:val="FootnoteReference"/>
        </w:rPr>
        <w:footnoteReference w:id="2762"/>
      </w:r>
    </w:p>
    <w:p>
      <w:r>
        <w:rPr>
          <w:b/>
        </w:rPr>
        <w:t xml:space="preserve">6 </w:t>
      </w:r>
      <w:r>
        <w:t xml:space="preserve">But there were certain of the scribes sitting there, and reasoning</w:t>
      </w:r>
      <w:r>
        <w:rPr>
          <w:rStyle w:val="FootnoteReference"/>
        </w:rPr>
        <w:footnoteReference w:id="2763"/>
      </w:r>
      <w:r>
        <w:t xml:space="preserve"> in their hearts,</w:t>
      </w:r>
    </w:p>
    <w:p>
      <w:r>
        <w:rPr>
          <w:b/>
        </w:rPr>
        <w:t xml:space="preserve">7 </w:t>
      </w:r>
      <w:r>
        <w:t xml:space="preserve">Why does this man thus speak</w:t>
      </w:r>
      <w:r>
        <w:rPr>
          <w:rStyle w:val="FootnoteReference"/>
        </w:rPr>
        <w:footnoteReference w:id="2764"/>
      </w:r>
      <w:r>
        <w:t xml:space="preserve"> blasphemies? who can forgive sins but God</w:t>
      </w:r>
      <w:r>
        <w:rPr>
          <w:rStyle w:val="FootnoteReference"/>
        </w:rPr>
        <w:footnoteReference w:id="2765"/>
      </w:r>
      <w:r>
        <w:t xml:space="preserve"> only?</w:t>
      </w:r>
      <w:r>
        <w:rPr>
          <w:rStyle w:val="FootnoteReference"/>
        </w:rPr>
        <w:footnoteReference w:id="2766"/>
      </w:r>
      <w:r>
        <w:rPr>
          <w:rStyle w:val="FootnoteReference"/>
        </w:rPr>
        <w:footnoteReference w:id="2767"/>
      </w:r>
      <w:r>
        <w:rPr>
          <w:rStyle w:val="FootnoteReference"/>
        </w:rPr>
        <w:footnoteReference w:id="2768"/>
      </w:r>
    </w:p>
    <w:p>
      <w:r>
        <w:rPr>
          <w:b/>
        </w:rPr>
        <w:t xml:space="preserve">8 </w:t>
      </w:r>
      <w:r>
        <w:t xml:space="preserve">And immediately when</w:t>
      </w:r>
      <w:r>
        <w:rPr>
          <w:rStyle w:val="FootnoteReference"/>
        </w:rPr>
        <w:footnoteReference w:id="2769"/>
      </w:r>
      <w:r>
        <w:t xml:space="preserve"> Jesus perceived in his spirit that they so reasoned within themselves, he said to them, Why do you reason these things in your hearts?</w:t>
      </w:r>
      <w:r>
        <w:rPr>
          <w:rStyle w:val="FootnoteReference"/>
        </w:rPr>
        <w:footnoteReference w:id="2770"/>
      </w:r>
    </w:p>
    <w:p>
      <w:r>
        <w:rPr>
          <w:b/>
        </w:rPr>
        <w:t xml:space="preserve">9 </w:t>
      </w:r>
      <w:r>
        <w:t xml:space="preserve">Which is easier to say to the one sick with paralysis, your sins are forgiven you; or to say, Arise, and take up your bed, and walk?</w:t>
      </w:r>
      <w:r>
        <w:rPr>
          <w:rStyle w:val="FootnoteReference"/>
        </w:rPr>
        <w:footnoteReference w:id="2771"/>
      </w:r>
      <w:r>
        <w:rPr>
          <w:rStyle w:val="FootnoteReference"/>
        </w:rPr>
        <w:footnoteReference w:id="2772"/>
      </w:r>
    </w:p>
    <w:p>
      <w:r>
        <w:rPr>
          <w:b/>
        </w:rPr>
        <w:t xml:space="preserve">10 </w:t>
      </w:r>
      <w:r>
        <w:t xml:space="preserve">But that you may know that the Son of man has authority on earth to forgive sins, (he says to the one sick with paralysis,)</w:t>
      </w:r>
      <w:r>
        <w:rPr>
          <w:rStyle w:val="FootnoteReference"/>
        </w:rPr>
        <w:footnoteReference w:id="2773"/>
      </w:r>
    </w:p>
    <w:p>
      <w:r>
        <w:rPr>
          <w:b/>
        </w:rPr>
        <w:t xml:space="preserve">11 </w:t>
      </w:r>
      <w:r>
        <w:t xml:space="preserve">I say to you, Arise, and take up your bed, and go your way into your house.</w:t>
      </w:r>
      <w:r>
        <w:rPr>
          <w:rStyle w:val="FootnoteReference"/>
        </w:rPr>
        <w:footnoteReference w:id="2774"/>
      </w:r>
    </w:p>
    <w:p>
      <w:r>
        <w:rPr>
          <w:b/>
        </w:rPr>
        <w:t xml:space="preserve">12 </w:t>
      </w:r>
      <w:r>
        <w:t xml:space="preserve">And immediately he arose, took up the bed, and went forth before them all; so that they were all amazed, and glorified</w:t>
      </w:r>
      <w:r>
        <w:rPr>
          <w:rStyle w:val="FootnoteReference"/>
        </w:rPr>
        <w:footnoteReference w:id="2775"/>
      </w:r>
      <w:r>
        <w:t xml:space="preserve"> God, saying, We never</w:t>
      </w:r>
      <w:r>
        <w:rPr>
          <w:rStyle w:val="FootnoteReference"/>
        </w:rPr>
        <w:footnoteReference w:id="2776"/>
      </w:r>
      <w:r>
        <w:t xml:space="preserve"> saw it on this fashion.</w:t>
      </w:r>
      <w:r>
        <w:rPr>
          <w:rStyle w:val="FootnoteReference"/>
        </w:rPr>
        <w:footnoteReference w:id="2777"/>
      </w:r>
    </w:p>
    <w:p>
      <w:r>
        <w:rPr>
          <w:b/>
        </w:rPr>
        <w:t xml:space="preserve">13 </w:t>
      </w:r>
      <w:r>
        <w:t xml:space="preserve">And he went forth again by the seaside; and all</w:t>
      </w:r>
      <w:r>
        <w:rPr>
          <w:rStyle w:val="FootnoteReference"/>
        </w:rPr>
        <w:footnoteReference w:id="2778"/>
      </w:r>
      <w:r>
        <w:t xml:space="preserve"> the crowd came to him, and he taught them.</w:t>
      </w:r>
      <w:r>
        <w:rPr>
          <w:rStyle w:val="FootnoteReference"/>
        </w:rPr>
        <w:footnoteReference w:id="2779"/>
      </w:r>
    </w:p>
    <w:p>
      <w:r>
        <w:rPr>
          <w:b/>
        </w:rPr>
        <w:t xml:space="preserve">14 </w:t>
      </w:r>
      <w:r>
        <w:t xml:space="preserve">And as he passed by, he saw</w:t>
      </w:r>
      <w:r>
        <w:rPr>
          <w:rStyle w:val="FootnoteReference"/>
        </w:rPr>
        <w:footnoteReference w:id="2780"/>
      </w:r>
      <w:r>
        <w:t xml:space="preserve"> Levi</w:t>
      </w:r>
      <w:r>
        <w:rPr>
          <w:rStyle w:val="FootnoteReference"/>
        </w:rPr>
        <w:footnoteReference w:id="2781"/>
      </w:r>
      <w:r>
        <w:t xml:space="preserve"> the son of Alphaeus</w:t>
      </w:r>
      <w:r>
        <w:rPr>
          <w:rStyle w:val="FootnoteReference"/>
        </w:rPr>
        <w:footnoteReference w:id="2782"/>
      </w:r>
      <w:r>
        <w:t xml:space="preserve"> sitting at the tax booth, and said to him, Follow me</w:t>
      </w:r>
      <w:r>
        <w:rPr>
          <w:rStyle w:val="FootnoteReference"/>
        </w:rPr>
        <w:footnoteReference w:id="2783"/>
      </w:r>
      <w:r>
        <w:t xml:space="preserve">. And he arose and followed him.</w:t>
      </w:r>
      <w:r>
        <w:rPr>
          <w:rStyle w:val="FootnoteReference"/>
        </w:rPr>
        <w:footnoteReference w:id="2784"/>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5"/>
      </w:r>
    </w:p>
    <w:p>
      <w:r>
        <w:rPr>
          <w:b/>
        </w:rPr>
        <w:t xml:space="preserve">16 </w:t>
      </w:r>
      <w:r>
        <w:t xml:space="preserve">And when the scribes and Pharisees</w:t>
      </w:r>
      <w:r>
        <w:rPr>
          <w:rStyle w:val="FootnoteReference"/>
        </w:rPr>
        <w:footnoteReference w:id="2786"/>
      </w:r>
      <w:r>
        <w:t xml:space="preserve"> saw him eat with tax collectors and sinners, they said to his disciples, How is it that he eats and drinks with tax collectors and sinners?</w:t>
      </w:r>
      <w:r>
        <w:rPr>
          <w:rStyle w:val="FootnoteReference"/>
        </w:rPr>
        <w:footnoteReference w:id="2787"/>
      </w:r>
      <w:r>
        <w:rPr>
          <w:rStyle w:val="FootnoteReference"/>
        </w:rPr>
        <w:footnoteReference w:id="2788"/>
      </w:r>
    </w:p>
    <w:p>
      <w:r>
        <w:rPr>
          <w:b/>
        </w:rPr>
        <w:t xml:space="preserve">17 </w:t>
      </w:r>
      <w:r>
        <w:t xml:space="preserve">When Jesus heard it, he says to them, Those who are whole have no need of the physician, but those who are sick: I came</w:t>
      </w:r>
      <w:r>
        <w:rPr>
          <w:rStyle w:val="FootnoteReference"/>
        </w:rPr>
        <w:footnoteReference w:id="2789"/>
      </w:r>
      <w:r>
        <w:t xml:space="preserve"> not to call the righteous, but sinners to repentance.</w:t>
      </w:r>
      <w:r>
        <w:rPr>
          <w:rStyle w:val="FootnoteReference"/>
        </w:rPr>
        <w:footnoteReference w:id="2790"/>
      </w:r>
    </w:p>
    <w:p>
      <w:r>
        <w:rPr>
          <w:b/>
        </w:rPr>
        <w:t xml:space="preserve">18 </w:t>
      </w:r>
      <w:r>
        <w:t xml:space="preserve">And the disciples</w:t>
      </w:r>
      <w:r>
        <w:rPr>
          <w:rStyle w:val="FootnoteReference"/>
        </w:rPr>
        <w:footnoteReference w:id="2791"/>
      </w:r>
      <w:r>
        <w:t xml:space="preserve"> of John</w:t>
      </w:r>
      <w:r>
        <w:rPr>
          <w:rStyle w:val="FootnoteReference"/>
        </w:rPr>
        <w:footnoteReference w:id="2792"/>
      </w:r>
      <w:r>
        <w:t xml:space="preserve"> and of the Pharisees used to fast: and they come and say to him, Why do the disciples of John and of the Pharisees fast, but your disciples do not fast?</w:t>
      </w:r>
      <w:r>
        <w:rPr>
          <w:rStyle w:val="FootnoteReference"/>
        </w:rPr>
        <w:footnoteReference w:id="2793"/>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794"/>
      </w:r>
    </w:p>
    <w:p>
      <w:r>
        <w:rPr>
          <w:b/>
        </w:rPr>
        <w:t xml:space="preserve">20 </w:t>
      </w:r>
      <w:r>
        <w:t xml:space="preserve">But the days will come, when the bridegroom</w:t>
      </w:r>
      <w:r>
        <w:rPr>
          <w:rStyle w:val="FootnoteReference"/>
        </w:rPr>
        <w:footnoteReference w:id="2795"/>
      </w:r>
      <w:r>
        <w:t xml:space="preserve"> shall be taken</w:t>
      </w:r>
      <w:r>
        <w:rPr>
          <w:rStyle w:val="FootnoteReference"/>
        </w:rPr>
        <w:footnoteReference w:id="2796"/>
      </w:r>
      <w:r>
        <w:t xml:space="preserve"> away from them, and then shall they fast in those days.</w:t>
      </w:r>
      <w:r>
        <w:rPr>
          <w:rStyle w:val="FootnoteReference"/>
        </w:rPr>
        <w:footnoteReference w:id="2797"/>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798"/>
      </w:r>
      <w:r>
        <w:rPr>
          <w:rStyle w:val="FootnoteReference"/>
        </w:rPr>
        <w:footnoteReference w:id="2799"/>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00"/>
      </w:r>
    </w:p>
    <w:p>
      <w:r>
        <w:rPr>
          <w:b/>
        </w:rPr>
        <w:t xml:space="preserve">23 </w:t>
      </w:r>
      <w:r>
        <w:t xml:space="preserve">And it happened, that</w:t>
      </w:r>
      <w:r>
        <w:rPr>
          <w:rStyle w:val="FootnoteReference"/>
        </w:rPr>
        <w:footnoteReference w:id="2801"/>
      </w:r>
      <w:r>
        <w:t xml:space="preserve"> he went through the grain fields on the Sabbath; and his disciples began, as they went, to pluck</w:t>
      </w:r>
      <w:r>
        <w:rPr>
          <w:rStyle w:val="FootnoteReference"/>
        </w:rPr>
        <w:footnoteReference w:id="2802"/>
      </w:r>
      <w:r>
        <w:t xml:space="preserve"> the ears of grain.</w:t>
      </w:r>
    </w:p>
    <w:p>
      <w:r>
        <w:rPr>
          <w:b/>
        </w:rPr>
        <w:t xml:space="preserve">24 </w:t>
      </w:r>
      <w:r>
        <w:t xml:space="preserve">And the Pharisees said to him, Look, why do they do on the Sabbath that</w:t>
      </w:r>
      <w:r>
        <w:rPr>
          <w:rStyle w:val="FootnoteReference"/>
        </w:rPr>
        <w:footnoteReference w:id="2803"/>
      </w:r>
      <w:r>
        <w:t xml:space="preserve"> which is not lawful?</w:t>
      </w:r>
      <w:r>
        <w:rPr>
          <w:rStyle w:val="FootnoteReference"/>
        </w:rPr>
        <w:footnoteReference w:id="2804"/>
      </w:r>
    </w:p>
    <w:p>
      <w:r>
        <w:rPr>
          <w:b/>
        </w:rPr>
        <w:t xml:space="preserve">25 </w:t>
      </w:r>
      <w:r>
        <w:t xml:space="preserve">And he said to them, Have</w:t>
      </w:r>
      <w:r>
        <w:rPr>
          <w:rStyle w:val="FootnoteReference"/>
        </w:rPr>
        <w:footnoteReference w:id="2805"/>
      </w:r>
      <w:r>
        <w:t xml:space="preserve"> you never read what</w:t>
      </w:r>
      <w:r>
        <w:rPr>
          <w:rStyle w:val="FootnoteReference"/>
        </w:rPr>
        <w:footnoteReference w:id="2806"/>
      </w:r>
      <w:r>
        <w:t xml:space="preserve"> David</w:t>
      </w:r>
      <w:r>
        <w:rPr>
          <w:rStyle w:val="FootnoteReference"/>
        </w:rPr>
        <w:footnoteReference w:id="2807"/>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808"/>
      </w:r>
      <w:r>
        <w:t xml:space="preserve"> the high priest, and ate the showbread, which is not lawful</w:t>
      </w:r>
      <w:r>
        <w:rPr>
          <w:rStyle w:val="FootnoteReference"/>
        </w:rPr>
        <w:footnoteReference w:id="2809"/>
      </w:r>
      <w:r>
        <w:t xml:space="preserve"> to eat except for the priests, and gave also to those who were with him?</w:t>
      </w:r>
      <w:r>
        <w:rPr>
          <w:rStyle w:val="FootnoteReference"/>
        </w:rPr>
        <w:footnoteReference w:id="2810"/>
      </w:r>
    </w:p>
    <w:p>
      <w:r>
        <w:rPr>
          <w:b/>
        </w:rPr>
        <w:t xml:space="preserve">27 </w:t>
      </w:r>
      <w:r>
        <w:t xml:space="preserve">And he said to them, The sabbath was made for man, and not man for the sabbath:</w:t>
      </w:r>
      <w:r>
        <w:rPr>
          <w:rStyle w:val="FootnoteReference"/>
        </w:rPr>
        <w:footnoteReference w:id="2811"/>
      </w:r>
    </w:p>
    <w:p>
      <w:r>
        <w:rPr>
          <w:b/>
        </w:rPr>
        <w:t xml:space="preserve">28 </w:t>
      </w:r>
      <w:r>
        <w:t xml:space="preserve">Therefore the Son of man is Lord also of the sabbath.</w:t>
      </w:r>
      <w:r>
        <w:rPr>
          <w:rStyle w:val="FootnoteReference"/>
        </w:rPr>
        <w:footnoteReference w:id="2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813"/>
      </w:r>
      <w:r>
        <w:t xml:space="preserve"> again into the synagogue; and there was a man there who had a withered</w:t>
      </w:r>
      <w:r>
        <w:rPr>
          <w:rStyle w:val="FootnoteReference"/>
        </w:rPr>
        <w:footnoteReference w:id="2814"/>
      </w:r>
      <w:r>
        <w:t xml:space="preserve"> hand.</w:t>
      </w:r>
    </w:p>
    <w:p>
      <w:r>
        <w:rPr>
          <w:b/>
        </w:rPr>
        <w:t xml:space="preserve">2 </w:t>
      </w:r>
      <w:r>
        <w:t xml:space="preserve">And they watched him, whether he would heal him on the Sabbath; that they might accuse him.</w:t>
      </w:r>
      <w:r>
        <w:rPr>
          <w:rStyle w:val="FootnoteReference"/>
        </w:rPr>
        <w:footnoteReference w:id="2815"/>
      </w:r>
    </w:p>
    <w:p>
      <w:r>
        <w:rPr>
          <w:b/>
        </w:rPr>
        <w:t xml:space="preserve">3 </w:t>
      </w:r>
      <w:r>
        <w:t xml:space="preserve">And he says to the man who had the withered hand, Stand up in the midst.</w:t>
      </w:r>
      <w:r>
        <w:rPr>
          <w:rStyle w:val="FootnoteReference"/>
        </w:rPr>
        <w:footnoteReference w:id="2816"/>
      </w:r>
    </w:p>
    <w:p>
      <w:r>
        <w:rPr>
          <w:b/>
        </w:rPr>
        <w:t xml:space="preserve">4 </w:t>
      </w:r>
      <w:r>
        <w:t xml:space="preserve">And he says to them, Is it</w:t>
      </w:r>
      <w:r>
        <w:rPr>
          <w:rStyle w:val="FootnoteReference"/>
        </w:rPr>
        <w:footnoteReference w:id="2817"/>
      </w:r>
      <w:r>
        <w:t xml:space="preserve"> lawful to do good on the Sabbath, or to do evil? To save life, or to kill? But they were silent.</w:t>
      </w:r>
      <w:r>
        <w:rPr>
          <w:rStyle w:val="FootnoteReference"/>
        </w:rPr>
        <w:footnoteReference w:id="2818"/>
      </w:r>
    </w:p>
    <w:p>
      <w:r>
        <w:rPr>
          <w:b/>
        </w:rPr>
        <w:t xml:space="preserve">5 </w:t>
      </w:r>
      <w:r>
        <w:t xml:space="preserve">And when he had looked around at them with anger</w:t>
      </w:r>
      <w:r>
        <w:rPr>
          <w:rStyle w:val="FootnoteReference"/>
        </w:rPr>
        <w:footnoteReference w:id="2819"/>
      </w:r>
      <w:r>
        <w:t xml:space="preserve">, being grieved</w:t>
      </w:r>
      <w:r>
        <w:rPr>
          <w:rStyle w:val="FootnoteReference"/>
        </w:rPr>
        <w:footnoteReference w:id="2820"/>
      </w:r>
      <w:r>
        <w:t xml:space="preserve"> for the hardness</w:t>
      </w:r>
      <w:r>
        <w:rPr>
          <w:rStyle w:val="FootnoteReference"/>
        </w:rPr>
        <w:footnoteReference w:id="2821"/>
      </w:r>
      <w:r>
        <w:t xml:space="preserve"> of their hearts, he says to the man, Stretch</w:t>
      </w:r>
      <w:r>
        <w:rPr>
          <w:rStyle w:val="FootnoteReference"/>
        </w:rPr>
        <w:footnoteReference w:id="2822"/>
      </w:r>
      <w:r>
        <w:t xml:space="preserve"> out your hand. And he stretched it out: and his hand was restored whole as the other.</w:t>
      </w:r>
    </w:p>
    <w:p>
      <w:r>
        <w:rPr>
          <w:b/>
        </w:rPr>
        <w:t xml:space="preserve">6 </w:t>
      </w:r>
      <w:r>
        <w:t xml:space="preserve">And the Pharisees</w:t>
      </w:r>
      <w:r>
        <w:rPr>
          <w:rStyle w:val="FootnoteReference"/>
        </w:rPr>
        <w:footnoteReference w:id="2823"/>
      </w:r>
      <w:r>
        <w:t xml:space="preserve"> went forth, and immediately took counsel with the Herodians</w:t>
      </w:r>
      <w:r>
        <w:rPr>
          <w:rStyle w:val="FootnoteReference"/>
        </w:rPr>
        <w:footnoteReference w:id="2824"/>
      </w:r>
      <w:r>
        <w:t xml:space="preserve"> against him, how they might destroy him.</w:t>
      </w:r>
      <w:r>
        <w:rPr>
          <w:rStyle w:val="FootnoteReference"/>
        </w:rPr>
        <w:footnoteReference w:id="2825"/>
      </w:r>
      <w:r>
        <w:rPr>
          <w:rStyle w:val="FootnoteReference"/>
        </w:rPr>
        <w:footnoteReference w:id="2826"/>
      </w:r>
    </w:p>
    <w:p>
      <w:r>
        <w:rPr>
          <w:b/>
        </w:rPr>
        <w:t xml:space="preserve">7 </w:t>
      </w:r>
      <w:r>
        <w:t xml:space="preserve">But Jesus</w:t>
      </w:r>
      <w:r>
        <w:rPr>
          <w:rStyle w:val="FootnoteReference"/>
        </w:rPr>
        <w:footnoteReference w:id="2827"/>
      </w:r>
      <w:r>
        <w:t xml:space="preserve"> withdrew himself with his disciples to the sea: and a</w:t>
      </w:r>
      <w:r>
        <w:rPr>
          <w:rStyle w:val="FootnoteReference"/>
        </w:rPr>
        <w:footnoteReference w:id="2828"/>
      </w:r>
      <w:r>
        <w:t xml:space="preserve"> great multitude from Galilee</w:t>
      </w:r>
      <w:r>
        <w:rPr>
          <w:rStyle w:val="FootnoteReference"/>
        </w:rPr>
        <w:footnoteReference w:id="2829"/>
      </w:r>
      <w:r>
        <w:t xml:space="preserve"> followed him, and from Judea</w:t>
      </w:r>
      <w:r>
        <w:rPr>
          <w:rStyle w:val="FootnoteReference"/>
        </w:rPr>
        <w:footnoteReference w:id="2830"/>
      </w:r>
      <w:r>
        <w:t xml:space="preserve">,</w:t>
      </w:r>
      <w:r>
        <w:rPr>
          <w:rStyle w:val="FootnoteReference"/>
        </w:rPr>
        <w:footnoteReference w:id="2831"/>
      </w:r>
      <w:r>
        <w:rPr>
          <w:rStyle w:val="FootnoteReference"/>
        </w:rPr>
        <w:footnoteReference w:id="2832"/>
      </w:r>
      <w:r>
        <w:rPr>
          <w:rStyle w:val="FootnoteReference"/>
        </w:rPr>
        <w:footnoteReference w:id="2833"/>
      </w:r>
    </w:p>
    <w:p>
      <w:r>
        <w:rPr>
          <w:b/>
        </w:rPr>
        <w:t xml:space="preserve">8 </w:t>
      </w:r>
      <w:r>
        <w:t xml:space="preserve">And from Jerusalem</w:t>
      </w:r>
      <w:r>
        <w:rPr>
          <w:rStyle w:val="FootnoteReference"/>
        </w:rPr>
        <w:footnoteReference w:id="2834"/>
      </w:r>
      <w:r>
        <w:t xml:space="preserve">, and from Idumea</w:t>
      </w:r>
      <w:r>
        <w:rPr>
          <w:rStyle w:val="FootnoteReference"/>
        </w:rPr>
        <w:footnoteReference w:id="2835"/>
      </w:r>
      <w:r>
        <w:t xml:space="preserve">, and from beyond</w:t>
      </w:r>
      <w:r>
        <w:rPr>
          <w:rStyle w:val="FootnoteReference"/>
        </w:rPr>
        <w:footnoteReference w:id="2836"/>
      </w:r>
      <w:r>
        <w:t xml:space="preserve"> Jordan</w:t>
      </w:r>
      <w:r>
        <w:rPr>
          <w:rStyle w:val="FootnoteReference"/>
        </w:rPr>
        <w:footnoteReference w:id="2837"/>
      </w:r>
      <w:r>
        <w:t xml:space="preserve">; and those around Tyre</w:t>
      </w:r>
      <w:r>
        <w:rPr>
          <w:rStyle w:val="FootnoteReference"/>
        </w:rPr>
        <w:footnoteReference w:id="2838"/>
      </w:r>
      <w:r>
        <w:t xml:space="preserve"> and Sidon</w:t>
      </w:r>
      <w:r>
        <w:rPr>
          <w:rStyle w:val="FootnoteReference"/>
        </w:rPr>
        <w:footnoteReference w:id="2839"/>
      </w:r>
      <w:r>
        <w:t xml:space="preserve">, a great multitude, when they had heard what great things he did, came to him.</w:t>
      </w:r>
      <w:r>
        <w:rPr>
          <w:rStyle w:val="FootnoteReference"/>
        </w:rPr>
        <w:footnoteReference w:id="2840"/>
      </w:r>
      <w:r>
        <w:rPr>
          <w:rStyle w:val="FootnoteReference"/>
        </w:rPr>
        <w:footnoteReference w:id="2841"/>
      </w:r>
    </w:p>
    <w:p>
      <w:r>
        <w:rPr>
          <w:b/>
        </w:rPr>
        <w:t xml:space="preserve">9 </w:t>
      </w:r>
      <w:r>
        <w:t xml:space="preserve">And he spoke to his disciples, that a small boat should be ready for him because</w:t>
      </w:r>
      <w:r>
        <w:rPr>
          <w:rStyle w:val="FootnoteReference"/>
        </w:rPr>
        <w:footnoteReference w:id="2842"/>
      </w:r>
      <w:r>
        <w:t xml:space="preserve"> of the crowd, lest they should crush him.</w:t>
      </w:r>
    </w:p>
    <w:p>
      <w:r>
        <w:rPr>
          <w:b/>
        </w:rPr>
        <w:t xml:space="preserve">10 </w:t>
      </w:r>
      <w:r>
        <w:t xml:space="preserve">For he had</w:t>
      </w:r>
      <w:r>
        <w:rPr>
          <w:rStyle w:val="FootnoteReference"/>
        </w:rPr>
        <w:footnoteReference w:id="2843"/>
      </w:r>
      <w:r>
        <w:t xml:space="preserve"> healed many; so that they pressed</w:t>
      </w:r>
      <w:r>
        <w:rPr>
          <w:rStyle w:val="FootnoteReference"/>
        </w:rPr>
        <w:footnoteReference w:id="2844"/>
      </w:r>
      <w:r>
        <w:t xml:space="preserve"> upon him in order to touch him, as many</w:t>
      </w:r>
      <w:r>
        <w:rPr>
          <w:rStyle w:val="FootnoteReference"/>
        </w:rPr>
        <w:footnoteReference w:id="2845"/>
      </w:r>
      <w:r>
        <w:t xml:space="preserve"> as had plagues.</w:t>
      </w:r>
    </w:p>
    <w:p>
      <w:r>
        <w:rPr>
          <w:b/>
        </w:rPr>
        <w:t xml:space="preserve">11 </w:t>
      </w:r>
      <w:r>
        <w:t xml:space="preserve">And unclean</w:t>
      </w:r>
      <w:r>
        <w:rPr>
          <w:rStyle w:val="FootnoteReference"/>
        </w:rPr>
        <w:footnoteReference w:id="2846"/>
      </w:r>
      <w:r>
        <w:t xml:space="preserve"> spirits, when they saw him, fell down before him, and cried, saying, You are the Son</w:t>
      </w:r>
      <w:r>
        <w:rPr>
          <w:rStyle w:val="FootnoteReference"/>
        </w:rPr>
        <w:footnoteReference w:id="2847"/>
      </w:r>
      <w:r>
        <w:t xml:space="preserve"> of God</w:t>
      </w:r>
      <w:r>
        <w:rPr>
          <w:rStyle w:val="FootnoteReference"/>
        </w:rPr>
        <w:footnoteReference w:id="2848"/>
      </w:r>
      <w:r>
        <w:t xml:space="preserve">.</w:t>
      </w:r>
      <w:r>
        <w:rPr>
          <w:rStyle w:val="FootnoteReference"/>
        </w:rPr>
        <w:footnoteReference w:id="2849"/>
      </w:r>
      <w:r>
        <w:rPr>
          <w:rStyle w:val="FootnoteReference"/>
        </w:rPr>
        <w:footnoteReference w:id="2850"/>
      </w:r>
    </w:p>
    <w:p>
      <w:r>
        <w:rPr>
          <w:b/>
        </w:rPr>
        <w:t xml:space="preserve">12 </w:t>
      </w:r>
      <w:r>
        <w:t xml:space="preserve">And he strictly charged them that they should not make him known.</w:t>
      </w:r>
      <w:r>
        <w:rPr>
          <w:rStyle w:val="FootnoteReference"/>
        </w:rPr>
        <w:footnoteReference w:id="2851"/>
      </w:r>
    </w:p>
    <w:p>
      <w:r>
        <w:rPr>
          <w:b/>
        </w:rPr>
        <w:t xml:space="preserve">13 </w:t>
      </w:r>
      <w:r>
        <w:t xml:space="preserve">And he goes up onto a mountain, and calls to him whom he wanted: and they came to him.</w:t>
      </w:r>
      <w:r>
        <w:rPr>
          <w:rStyle w:val="FootnoteReference"/>
        </w:rPr>
        <w:footnoteReference w:id="2852"/>
      </w:r>
    </w:p>
    <w:p>
      <w:r>
        <w:rPr>
          <w:b/>
        </w:rPr>
        <w:t xml:space="preserve">14 </w:t>
      </w:r>
      <w:r>
        <w:t xml:space="preserve">And he appointed twelve, that they should be with him, and that he might send them forth to preach,</w:t>
      </w:r>
      <w:r>
        <w:rPr>
          <w:rStyle w:val="FootnoteReference"/>
        </w:rPr>
        <w:footnoteReference w:id="2853"/>
      </w:r>
      <w:r>
        <w:rPr>
          <w:rStyle w:val="FootnoteReference"/>
        </w:rPr>
        <w:footnoteReference w:id="2854"/>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855"/>
      </w:r>
      <w:r>
        <w:t xml:space="preserve">, whom he surnamed Peter</w:t>
      </w:r>
      <w:r>
        <w:rPr>
          <w:rStyle w:val="FootnoteReference"/>
        </w:rPr>
        <w:footnoteReference w:id="2856"/>
      </w:r>
      <w:r>
        <w:t xml:space="preserve">;</w:t>
      </w:r>
      <w:r>
        <w:rPr>
          <w:rStyle w:val="FootnoteReference"/>
        </w:rPr>
        <w:footnoteReference w:id="2857"/>
      </w:r>
    </w:p>
    <w:p>
      <w:r>
        <w:rPr>
          <w:b/>
        </w:rPr>
        <w:t xml:space="preserve">17 </w:t>
      </w:r>
      <w:r>
        <w:t xml:space="preserve">And James</w:t>
      </w:r>
      <w:r>
        <w:rPr>
          <w:rStyle w:val="FootnoteReference"/>
        </w:rPr>
        <w:footnoteReference w:id="2858"/>
      </w:r>
      <w:r>
        <w:t xml:space="preserve"> the son of Zebedee</w:t>
      </w:r>
      <w:r>
        <w:rPr>
          <w:rStyle w:val="FootnoteReference"/>
        </w:rPr>
        <w:footnoteReference w:id="2859"/>
      </w:r>
      <w:r>
        <w:t xml:space="preserve">, and John</w:t>
      </w:r>
      <w:r>
        <w:rPr>
          <w:rStyle w:val="FootnoteReference"/>
        </w:rPr>
        <w:footnoteReference w:id="2860"/>
      </w:r>
      <w:r>
        <w:t xml:space="preserve"> the brother of James; and he surnamed</w:t>
      </w:r>
      <w:r>
        <w:rPr>
          <w:rStyle w:val="FootnoteReference"/>
        </w:rPr>
        <w:footnoteReference w:id="2861"/>
      </w:r>
      <w:r>
        <w:t xml:space="preserve"> them Boanerges</w:t>
      </w:r>
      <w:r>
        <w:rPr>
          <w:rStyle w:val="FootnoteReference"/>
        </w:rPr>
        <w:footnoteReference w:id="2862"/>
      </w:r>
      <w:r>
        <w:t xml:space="preserve">, which is, Sons of Thunder:</w:t>
      </w:r>
      <w:r>
        <w:rPr>
          <w:rStyle w:val="FootnoteReference"/>
        </w:rPr>
        <w:footnoteReference w:id="2863"/>
      </w:r>
    </w:p>
    <w:p>
      <w:r>
        <w:rPr>
          <w:b/>
        </w:rPr>
        <w:t xml:space="preserve">18 </w:t>
      </w:r>
      <w:r>
        <w:t xml:space="preserve">And Andrew</w:t>
      </w:r>
      <w:r>
        <w:rPr>
          <w:rStyle w:val="FootnoteReference"/>
        </w:rPr>
        <w:footnoteReference w:id="2864"/>
      </w:r>
      <w:r>
        <w:t xml:space="preserve">, and Philip</w:t>
      </w:r>
      <w:r>
        <w:rPr>
          <w:rStyle w:val="FootnoteReference"/>
        </w:rPr>
        <w:footnoteReference w:id="2865"/>
      </w:r>
      <w:r>
        <w:t xml:space="preserve">, and Bartholomew</w:t>
      </w:r>
      <w:r>
        <w:rPr>
          <w:rStyle w:val="FootnoteReference"/>
        </w:rPr>
        <w:footnoteReference w:id="2866"/>
      </w:r>
      <w:r>
        <w:t xml:space="preserve">, and Matthew</w:t>
      </w:r>
      <w:r>
        <w:rPr>
          <w:rStyle w:val="FootnoteReference"/>
        </w:rPr>
        <w:footnoteReference w:id="2867"/>
      </w:r>
      <w:r>
        <w:t xml:space="preserve">, and Thomas</w:t>
      </w:r>
      <w:r>
        <w:rPr>
          <w:rStyle w:val="FootnoteReference"/>
        </w:rPr>
        <w:footnoteReference w:id="2868"/>
      </w:r>
      <w:r>
        <w:t xml:space="preserve">, and James</w:t>
      </w:r>
      <w:r>
        <w:rPr>
          <w:rStyle w:val="FootnoteReference"/>
        </w:rPr>
        <w:footnoteReference w:id="2869"/>
      </w:r>
      <w:r>
        <w:t xml:space="preserve"> the son of Alphaeus</w:t>
      </w:r>
      <w:r>
        <w:rPr>
          <w:rStyle w:val="FootnoteReference"/>
        </w:rPr>
        <w:footnoteReference w:id="2870"/>
      </w:r>
      <w:r>
        <w:t xml:space="preserve">, and Thaddaeus</w:t>
      </w:r>
      <w:r>
        <w:rPr>
          <w:rStyle w:val="FootnoteReference"/>
        </w:rPr>
        <w:footnoteReference w:id="2871"/>
      </w:r>
      <w:r>
        <w:t xml:space="preserve">, and Simon</w:t>
      </w:r>
      <w:r>
        <w:rPr>
          <w:rStyle w:val="FootnoteReference"/>
        </w:rPr>
        <w:footnoteReference w:id="2872"/>
      </w:r>
      <w:r>
        <w:t xml:space="preserve"> the Canaanite</w:t>
      </w:r>
      <w:r>
        <w:rPr>
          <w:rStyle w:val="FootnoteReference"/>
        </w:rPr>
        <w:footnoteReference w:id="2873"/>
      </w:r>
      <w:r>
        <w:t xml:space="preserve">,</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rPr>
          <w:rStyle w:val="FootnoteReference"/>
        </w:rPr>
        <w:footnoteReference w:id="2879"/>
      </w:r>
      <w:r>
        <w:rPr>
          <w:rStyle w:val="FootnoteReference"/>
        </w:rPr>
        <w:footnoteReference w:id="2880"/>
      </w:r>
      <w:r>
        <w:rPr>
          <w:rStyle w:val="FootnoteReference"/>
        </w:rPr>
        <w:footnoteReference w:id="2881"/>
      </w:r>
    </w:p>
    <w:p>
      <w:r>
        <w:rPr>
          <w:b/>
        </w:rPr>
        <w:t xml:space="preserve">19 </w:t>
      </w:r>
      <w:r>
        <w:t xml:space="preserve">And Judas</w:t>
      </w:r>
      <w:r>
        <w:rPr>
          <w:rStyle w:val="FootnoteReference"/>
        </w:rPr>
        <w:footnoteReference w:id="2882"/>
      </w:r>
      <w:r>
        <w:t xml:space="preserve"> Iscariot</w:t>
      </w:r>
      <w:r>
        <w:rPr>
          <w:rStyle w:val="FootnoteReference"/>
        </w:rPr>
        <w:footnoteReference w:id="2883"/>
      </w:r>
      <w:r>
        <w:t xml:space="preserve">, who also betrayed him: and they went into a house.</w:t>
      </w:r>
      <w:r>
        <w:rPr>
          <w:rStyle w:val="FootnoteReference"/>
        </w:rPr>
        <w:footnoteReference w:id="2884"/>
      </w:r>
      <w:r>
        <w:rPr>
          <w:rStyle w:val="FootnoteReference"/>
        </w:rPr>
        <w:footnoteReference w:id="2885"/>
      </w:r>
      <w:r>
        <w:rPr>
          <w:rStyle w:val="FootnoteReference"/>
        </w:rPr>
        <w:footnoteReference w:id="2886"/>
      </w:r>
      <w:r>
        <w:rPr>
          <w:rStyle w:val="FootnoteReference"/>
        </w:rPr>
        <w:footnoteReference w:id="2887"/>
      </w:r>
    </w:p>
    <w:p>
      <w:r>
        <w:rPr>
          <w:b/>
        </w:rPr>
        <w:t xml:space="preserve">20 </w:t>
      </w:r>
      <w:r>
        <w:t xml:space="preserve">And the crowd comes together again, so that</w:t>
      </w:r>
      <w:r>
        <w:rPr>
          <w:rStyle w:val="FootnoteReference"/>
        </w:rPr>
        <w:footnoteReference w:id="2888"/>
      </w:r>
      <w:r>
        <w:t xml:space="preserve"> they could not so much as eat bread.</w:t>
      </w:r>
    </w:p>
    <w:p>
      <w:r>
        <w:rPr>
          <w:b/>
        </w:rPr>
        <w:t xml:space="preserve">21 </w:t>
      </w:r>
      <w:r>
        <w:t xml:space="preserve">And when</w:t>
      </w:r>
      <w:r>
        <w:rPr>
          <w:rStyle w:val="FootnoteReference"/>
        </w:rPr>
        <w:footnoteReference w:id="2889"/>
      </w:r>
      <w:r>
        <w:t xml:space="preserve"> his friends</w:t>
      </w:r>
      <w:r>
        <w:rPr>
          <w:rStyle w:val="FootnoteReference"/>
        </w:rPr>
        <w:footnoteReference w:id="2890"/>
      </w:r>
      <w:r>
        <w:t xml:space="preserve"> heard of it, they went out to lay hold on him: for they said, He is</w:t>
      </w:r>
      <w:r>
        <w:rPr>
          <w:rStyle w:val="FootnoteReference"/>
        </w:rPr>
        <w:footnoteReference w:id="2891"/>
      </w:r>
      <w:r>
        <w:t xml:space="preserve"> out of his mind.</w:t>
      </w:r>
    </w:p>
    <w:p>
      <w:r>
        <w:rPr>
          <w:b/>
        </w:rPr>
        <w:t xml:space="preserve">22 </w:t>
      </w:r>
      <w:r>
        <w:t xml:space="preserve">And the scribes who came down from Jerusalem said, He has Beelzebub</w:t>
      </w:r>
      <w:r>
        <w:rPr>
          <w:rStyle w:val="FootnoteReference"/>
        </w:rPr>
        <w:footnoteReference w:id="2892"/>
      </w:r>
      <w:r>
        <w:t xml:space="preserve">, and by the prince of the demons casts he out demons.</w:t>
      </w:r>
      <w:r>
        <w:rPr>
          <w:rStyle w:val="FootnoteReference"/>
        </w:rPr>
        <w:footnoteReference w:id="2893"/>
      </w:r>
      <w:r>
        <w:rPr>
          <w:rStyle w:val="FootnoteReference"/>
        </w:rPr>
        <w:footnoteReference w:id="2894"/>
      </w:r>
    </w:p>
    <w:p>
      <w:r>
        <w:rPr>
          <w:b/>
        </w:rPr>
        <w:t xml:space="preserve">23 </w:t>
      </w:r>
      <w:r>
        <w:t xml:space="preserve">And he called them to him, and said to them in parables</w:t>
      </w:r>
      <w:r>
        <w:rPr>
          <w:rStyle w:val="FootnoteReference"/>
        </w:rPr>
        <w:footnoteReference w:id="2895"/>
      </w:r>
      <w:r>
        <w:t xml:space="preserve">, How can Satan</w:t>
      </w:r>
      <w:r>
        <w:rPr>
          <w:rStyle w:val="FootnoteReference"/>
        </w:rPr>
        <w:footnoteReference w:id="2896"/>
      </w:r>
      <w:r>
        <w:t xml:space="preserve"> cast out Satan?</w:t>
      </w:r>
      <w:r>
        <w:rPr>
          <w:rStyle w:val="FootnoteReference"/>
        </w:rPr>
        <w:footnoteReference w:id="2897"/>
      </w:r>
    </w:p>
    <w:p>
      <w:r>
        <w:rPr>
          <w:b/>
        </w:rPr>
        <w:t xml:space="preserve">24 </w:t>
      </w:r>
      <w:r>
        <w:t xml:space="preserve">And if a kingdom is divided against itself, that kingdom cannot stand.</w:t>
      </w:r>
      <w:r>
        <w:rPr>
          <w:rStyle w:val="FootnoteReference"/>
        </w:rPr>
        <w:footnoteReference w:id="2898"/>
      </w:r>
    </w:p>
    <w:p>
      <w:r>
        <w:rPr>
          <w:b/>
        </w:rPr>
        <w:t xml:space="preserve">25 </w:t>
      </w:r>
      <w:r>
        <w:t xml:space="preserve">And if a house is divided against itself, that house cannot stand.</w:t>
      </w:r>
      <w:r>
        <w:rPr>
          <w:rStyle w:val="FootnoteReference"/>
        </w:rPr>
        <w:footnoteReference w:id="2899"/>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900"/>
      </w:r>
    </w:p>
    <w:p>
      <w:r>
        <w:rPr>
          <w:b/>
        </w:rPr>
        <w:t xml:space="preserve">28 </w:t>
      </w:r>
      <w:r>
        <w:t xml:space="preserve">Amen, I say to you, All sins shall be forgiven to the sons of men, and blasphemies with which whatever they shall blaspheme:</w:t>
      </w:r>
      <w:r>
        <w:rPr>
          <w:rStyle w:val="FootnoteReference"/>
        </w:rPr>
        <w:footnoteReference w:id="2901"/>
      </w:r>
    </w:p>
    <w:p>
      <w:r>
        <w:rPr>
          <w:b/>
        </w:rPr>
        <w:t xml:space="preserve">29 </w:t>
      </w:r>
      <w:r>
        <w:t xml:space="preserve">But the one who shall blaspheme against the Holy Spirit has never forgiveness, but is</w:t>
      </w:r>
      <w:r>
        <w:rPr>
          <w:rStyle w:val="FootnoteReference"/>
        </w:rPr>
        <w:footnoteReference w:id="2902"/>
      </w:r>
      <w:r>
        <w:t xml:space="preserve"> in danger of eternal judgment.</w:t>
      </w:r>
    </w:p>
    <w:p>
      <w:r>
        <w:rPr>
          <w:b/>
        </w:rPr>
        <w:t xml:space="preserve">30 </w:t>
      </w:r>
      <w:r>
        <w:t xml:space="preserve">Because they said, He has an unclean spirit.</w:t>
      </w:r>
      <w:r>
        <w:rPr>
          <w:rStyle w:val="FootnoteReference"/>
        </w:rPr>
        <w:footnoteReference w:id="2903"/>
      </w:r>
    </w:p>
    <w:p>
      <w:r>
        <w:rPr>
          <w:b/>
        </w:rPr>
        <w:t xml:space="preserve">31 </w:t>
      </w:r>
      <w:r>
        <w:t xml:space="preserve">Then his brothers and his mother came, and, standing outside, sent to him, calling him.</w:t>
      </w:r>
      <w:r>
        <w:rPr>
          <w:rStyle w:val="FootnoteReference"/>
        </w:rPr>
        <w:footnoteReference w:id="2904"/>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905"/>
      </w:r>
      <w:r>
        <w:rPr>
          <w:rStyle w:val="FootnoteReference"/>
        </w:rPr>
        <w:footnoteReference w:id="2906"/>
      </w:r>
    </w:p>
    <w:p>
      <w:r>
        <w:rPr>
          <w:b/>
        </w:rPr>
        <w:t xml:space="preserve">34 </w:t>
      </w:r>
      <w:r>
        <w:t xml:space="preserve">And he looked around at those who sat about him, and said, Look, my mother and my brothers!</w:t>
      </w:r>
      <w:r>
        <w:rPr>
          <w:rStyle w:val="FootnoteReference"/>
        </w:rPr>
        <w:footnoteReference w:id="2907"/>
      </w:r>
    </w:p>
    <w:p>
      <w:r>
        <w:rPr>
          <w:b/>
        </w:rPr>
        <w:t xml:space="preserve">35 </w:t>
      </w:r>
      <w:r>
        <w:t xml:space="preserve">For whoever shall do the will of God, the same is my brother, and my sister, and mother.</w:t>
      </w:r>
      <w:r>
        <w:rPr>
          <w:rStyle w:val="FootnoteReference"/>
        </w:rPr>
        <w:footnoteReference w:id="2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909"/>
      </w:r>
      <w:r>
        <w:t xml:space="preserve"> again to teach by the sea side: and there was gathered to him a great crowd, so that</w:t>
      </w:r>
      <w:r>
        <w:rPr>
          <w:rStyle w:val="FootnoteReference"/>
        </w:rPr>
        <w:footnoteReference w:id="2910"/>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911"/>
      </w:r>
      <w:r>
        <w:t xml:space="preserve"> teaching,</w:t>
      </w:r>
      <w:r>
        <w:rPr>
          <w:rStyle w:val="FootnoteReference"/>
        </w:rPr>
        <w:footnoteReference w:id="2912"/>
      </w:r>
    </w:p>
    <w:p>
      <w:r>
        <w:rPr>
          <w:b/>
        </w:rPr>
        <w:t xml:space="preserve">3 </w:t>
      </w:r>
      <w:r>
        <w:t xml:space="preserve">Listen; Look, a sower went out to sow:</w:t>
      </w:r>
      <w:r>
        <w:rPr>
          <w:rStyle w:val="FootnoteReference"/>
        </w:rPr>
        <w:footnoteReference w:id="2913"/>
      </w:r>
      <w:r>
        <w:rPr>
          <w:rStyle w:val="FootnoteReference"/>
        </w:rPr>
        <w:footnoteReference w:id="2914"/>
      </w:r>
    </w:p>
    <w:p>
      <w:r>
        <w:rPr>
          <w:b/>
        </w:rPr>
        <w:t xml:space="preserve">4 </w:t>
      </w:r>
      <w:r>
        <w:t xml:space="preserve">And it happened, as he sowed, some fell by the way side, and the birds of the air came and devoured it up.</w:t>
      </w:r>
      <w:r>
        <w:rPr>
          <w:rStyle w:val="FootnoteReference"/>
        </w:rPr>
        <w:footnoteReference w:id="2915"/>
      </w:r>
    </w:p>
    <w:p>
      <w:r>
        <w:rPr>
          <w:b/>
        </w:rPr>
        <w:t xml:space="preserve">5 </w:t>
      </w:r>
      <w:r>
        <w:t xml:space="preserve">And some fell on stony ground, where it did not have much earth; and immediately it sprang up, because it had no depth of earth:</w:t>
      </w:r>
      <w:r>
        <w:rPr>
          <w:rStyle w:val="FootnoteReference"/>
        </w:rPr>
        <w:footnoteReference w:id="2916"/>
      </w:r>
    </w:p>
    <w:p>
      <w:r>
        <w:rPr>
          <w:b/>
        </w:rPr>
        <w:t xml:space="preserve">6 </w:t>
      </w:r>
      <w:r>
        <w:t xml:space="preserve">But when the sun</w:t>
      </w:r>
      <w:r>
        <w:rPr>
          <w:rStyle w:val="FootnoteReference"/>
        </w:rPr>
        <w:footnoteReference w:id="2917"/>
      </w:r>
      <w:r>
        <w:t xml:space="preserve"> was up, it was scorched; and because it had no root</w:t>
      </w:r>
      <w:r>
        <w:rPr>
          <w:rStyle w:val="FootnoteReference"/>
        </w:rPr>
        <w:footnoteReference w:id="291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919"/>
      </w:r>
    </w:p>
    <w:p>
      <w:r>
        <w:rPr>
          <w:b/>
        </w:rPr>
        <w:t xml:space="preserve">8 </w:t>
      </w:r>
      <w:r>
        <w:t xml:space="preserve">And other seed fell</w:t>
      </w:r>
      <w:r>
        <w:rPr>
          <w:rStyle w:val="FootnoteReference"/>
        </w:rPr>
        <w:footnoteReference w:id="2920"/>
      </w:r>
      <w:r>
        <w:t xml:space="preserve"> on good ground, and yielded fruit that sprang up and increased; and bore, some thirty, and some sixty, and some a hundred.</w:t>
      </w:r>
      <w:r>
        <w:rPr>
          <w:rStyle w:val="FootnoteReference"/>
        </w:rPr>
        <w:footnoteReference w:id="2921"/>
      </w:r>
    </w:p>
    <w:p>
      <w:r>
        <w:rPr>
          <w:b/>
        </w:rPr>
        <w:t xml:space="preserve">9 </w:t>
      </w:r>
      <w:r>
        <w:t xml:space="preserve">And he said to them, The one who has ears to hear, let him hear.</w:t>
      </w:r>
      <w:r>
        <w:rPr>
          <w:rStyle w:val="FootnoteReference"/>
        </w:rPr>
        <w:footnoteReference w:id="2922"/>
      </w:r>
    </w:p>
    <w:p>
      <w:r>
        <w:rPr>
          <w:b/>
        </w:rPr>
        <w:t xml:space="preserve">10 </w:t>
      </w:r>
      <w:r>
        <w:t xml:space="preserve">And when he was alone, those who were around him with the twelve asked him about the parable.</w:t>
      </w:r>
      <w:r>
        <w:rPr>
          <w:rStyle w:val="FootnoteReference"/>
        </w:rPr>
        <w:footnoteReference w:id="2923"/>
      </w:r>
    </w:p>
    <w:p>
      <w:r>
        <w:rPr>
          <w:b/>
        </w:rPr>
        <w:t xml:space="preserve">11 </w:t>
      </w:r>
      <w:r>
        <w:t xml:space="preserve">And he said to them</w:t>
      </w:r>
      <w:r>
        <w:rPr>
          <w:rStyle w:val="FootnoteReference"/>
        </w:rPr>
        <w:footnoteReference w:id="2924"/>
      </w:r>
      <w:r>
        <w:t xml:space="preserve">, To you it is given to know the mystery of the kingdom of God</w:t>
      </w:r>
      <w:r>
        <w:rPr>
          <w:rStyle w:val="FootnoteReference"/>
        </w:rPr>
        <w:footnoteReference w:id="2925"/>
      </w:r>
      <w:r>
        <w:t xml:space="preserve">: but to those who are outside, all these</w:t>
      </w:r>
      <w:r>
        <w:rPr>
          <w:rStyle w:val="FootnoteReference"/>
        </w:rPr>
        <w:footnoteReference w:id="2926"/>
      </w:r>
      <w:r>
        <w:t xml:space="preserve"> things are done in parables:</w:t>
      </w:r>
      <w:r>
        <w:rPr>
          <w:rStyle w:val="FootnoteReference"/>
        </w:rPr>
        <w:footnoteReference w:id="2927"/>
      </w:r>
      <w:r>
        <w:rPr>
          <w:rStyle w:val="FootnoteReference"/>
        </w:rPr>
        <w:footnoteReference w:id="2928"/>
      </w:r>
      <w:r>
        <w:rPr>
          <w:rStyle w:val="FootnoteReference"/>
        </w:rPr>
        <w:footnoteReference w:id="2929"/>
      </w:r>
    </w:p>
    <w:p>
      <w:r>
        <w:rPr>
          <w:b/>
        </w:rPr>
        <w:t xml:space="preserve">12 </w:t>
      </w:r>
      <w:r>
        <w:t xml:space="preserve">That seeing</w:t>
      </w:r>
      <w:r>
        <w:rPr>
          <w:rStyle w:val="FootnoteReference"/>
        </w:rPr>
        <w:footnoteReference w:id="2930"/>
      </w:r>
      <w:r>
        <w:t xml:space="preserve"> they may see, and not perceive; and hearing they may hear, and not understand; lest at any time they should be converted</w:t>
      </w:r>
      <w:r>
        <w:rPr>
          <w:rStyle w:val="FootnoteReference"/>
        </w:rPr>
        <w:footnoteReference w:id="2931"/>
      </w:r>
      <w:r>
        <w:t xml:space="preserve">, and their sins should be forgiven them.</w:t>
      </w:r>
    </w:p>
    <w:p>
      <w:r>
        <w:rPr>
          <w:b/>
        </w:rPr>
        <w:t xml:space="preserve">13 </w:t>
      </w:r>
      <w:r>
        <w:t xml:space="preserve">And he said to them, Do you not know</w:t>
      </w:r>
      <w:r>
        <w:rPr>
          <w:rStyle w:val="FootnoteReference"/>
        </w:rPr>
        <w:footnoteReference w:id="2932"/>
      </w:r>
      <w:r>
        <w:t xml:space="preserve"> this parable? and how then will you know all parables?</w:t>
      </w:r>
    </w:p>
    <w:p>
      <w:r>
        <w:rPr>
          <w:b/>
        </w:rPr>
        <w:t xml:space="preserve">14 </w:t>
      </w:r>
      <w:r>
        <w:t xml:space="preserve">The sower</w:t>
      </w:r>
      <w:r>
        <w:rPr>
          <w:rStyle w:val="FootnoteReference"/>
        </w:rPr>
        <w:footnoteReference w:id="2933"/>
      </w:r>
      <w:r>
        <w:t xml:space="preserve"> sows the word</w:t>
      </w:r>
      <w:r>
        <w:rPr>
          <w:rStyle w:val="FootnoteReference"/>
        </w:rPr>
        <w:footnoteReference w:id="2934"/>
      </w:r>
      <w:r>
        <w:t xml:space="preserve">.</w:t>
      </w:r>
    </w:p>
    <w:p>
      <w:r>
        <w:rPr>
          <w:b/>
        </w:rPr>
        <w:t xml:space="preserve">15 </w:t>
      </w:r>
      <w:r>
        <w:t xml:space="preserve">And these</w:t>
      </w:r>
      <w:r>
        <w:rPr>
          <w:rStyle w:val="FootnoteReference"/>
        </w:rPr>
        <w:footnoteReference w:id="2935"/>
      </w:r>
      <w:r>
        <w:t xml:space="preserve"> are those by the wayside, where the word is sown; but when they have heard, Satan</w:t>
      </w:r>
      <w:r>
        <w:rPr>
          <w:rStyle w:val="FootnoteReference"/>
        </w:rPr>
        <w:footnoteReference w:id="2936"/>
      </w:r>
      <w:r>
        <w:t xml:space="preserve"> comes immediately, and takes away the word that was sown in their hearts.</w:t>
      </w:r>
      <w:r>
        <w:rPr>
          <w:rStyle w:val="FootnoteReference"/>
        </w:rPr>
        <w:footnoteReference w:id="2937"/>
      </w:r>
    </w:p>
    <w:p>
      <w:r>
        <w:rPr>
          <w:b/>
        </w:rPr>
        <w:t xml:space="preserve">16 </w:t>
      </w:r>
      <w:r>
        <w:t xml:space="preserve">And these likewise are those who are sown on stony ground; who, when they have heard the word, immediately receive it with gladness;</w:t>
      </w:r>
      <w:r>
        <w:rPr>
          <w:rStyle w:val="FootnoteReference"/>
        </w:rPr>
        <w:footnoteReference w:id="2938"/>
      </w:r>
    </w:p>
    <w:p>
      <w:r>
        <w:rPr>
          <w:b/>
        </w:rPr>
        <w:t xml:space="preserve">17 </w:t>
      </w:r>
      <w:r>
        <w:t xml:space="preserve">And have</w:t>
      </w:r>
      <w:r>
        <w:rPr>
          <w:rStyle w:val="FootnoteReference"/>
        </w:rPr>
        <w:footnoteReference w:id="2939"/>
      </w:r>
      <w:r>
        <w:t xml:space="preserve"> no root in themselves, and so endure but for a time: afterward, when</w:t>
      </w:r>
      <w:r>
        <w:rPr>
          <w:rStyle w:val="FootnoteReference"/>
        </w:rPr>
        <w:footnoteReference w:id="2940"/>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941"/>
      </w:r>
    </w:p>
    <w:p>
      <w:r>
        <w:rPr>
          <w:b/>
        </w:rPr>
        <w:t xml:space="preserve">19 </w:t>
      </w:r>
      <w:r>
        <w:t xml:space="preserve">And the cares</w:t>
      </w:r>
      <w:r>
        <w:rPr>
          <w:rStyle w:val="FootnoteReference"/>
        </w:rPr>
        <w:footnoteReference w:id="2942"/>
      </w:r>
      <w:r>
        <w:t xml:space="preserve"> of this age, and the deceitfulness</w:t>
      </w:r>
      <w:r>
        <w:rPr>
          <w:rStyle w:val="FootnoteReference"/>
        </w:rPr>
        <w:footnoteReference w:id="2943"/>
      </w:r>
      <w:r>
        <w:t xml:space="preserve"> of riches, and the lusts</w:t>
      </w:r>
      <w:r>
        <w:rPr>
          <w:rStyle w:val="FootnoteReference"/>
        </w:rPr>
        <w:footnoteReference w:id="2944"/>
      </w:r>
      <w:r>
        <w:t xml:space="preserve"> of other things entering in, choke the word, and it becomes unfruitful</w:t>
      </w:r>
      <w:r>
        <w:rPr>
          <w:rStyle w:val="FootnoteReference"/>
        </w:rPr>
        <w:footnoteReference w:id="2945"/>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946"/>
      </w:r>
      <w:r>
        <w:rPr>
          <w:rStyle w:val="FootnoteReference"/>
        </w:rPr>
        <w:footnoteReference w:id="2947"/>
      </w:r>
    </w:p>
    <w:p>
      <w:r>
        <w:rPr>
          <w:b/>
        </w:rPr>
        <w:t xml:space="preserve">21 </w:t>
      </w:r>
      <w:r>
        <w:t xml:space="preserve">And he said to them, Is a</w:t>
      </w:r>
      <w:r>
        <w:rPr>
          <w:rStyle w:val="FootnoteReference"/>
        </w:rPr>
        <w:footnoteReference w:id="2948"/>
      </w:r>
      <w:r>
        <w:t xml:space="preserve"> lamp brought to be put under a basket, or under a bed? and not to be set on a lampstand?</w:t>
      </w:r>
      <w:r>
        <w:rPr>
          <w:rStyle w:val="FootnoteReference"/>
        </w:rPr>
        <w:footnoteReference w:id="2949"/>
      </w:r>
    </w:p>
    <w:p>
      <w:r>
        <w:rPr>
          <w:b/>
        </w:rPr>
        <w:t xml:space="preserve">22 </w:t>
      </w:r>
      <w:r>
        <w:t xml:space="preserve">For there is nothing hidden, which shall not be manifested; neither was anything kept secret, but that it should come out.</w:t>
      </w:r>
      <w:r>
        <w:rPr>
          <w:rStyle w:val="FootnoteReference"/>
        </w:rPr>
        <w:footnoteReference w:id="2950"/>
      </w:r>
    </w:p>
    <w:p>
      <w:r>
        <w:rPr>
          <w:b/>
        </w:rPr>
        <w:t xml:space="preserve">23 </w:t>
      </w:r>
      <w:r>
        <w:t xml:space="preserve">If anyone has ears to hear, let him hear.</w:t>
      </w:r>
      <w:r>
        <w:rPr>
          <w:rStyle w:val="FootnoteReference"/>
        </w:rPr>
        <w:footnoteReference w:id="2951"/>
      </w:r>
    </w:p>
    <w:p>
      <w:r>
        <w:rPr>
          <w:b/>
        </w:rPr>
        <w:t xml:space="preserve">24 </w:t>
      </w:r>
      <w:r>
        <w:t xml:space="preserve">And he said to them, Take</w:t>
      </w:r>
      <w:r>
        <w:rPr>
          <w:rStyle w:val="FootnoteReference"/>
        </w:rPr>
        <w:footnoteReference w:id="2952"/>
      </w:r>
      <w:r>
        <w:t xml:space="preserve"> heed what you hear</w:t>
      </w:r>
      <w:r>
        <w:rPr>
          <w:rStyle w:val="FootnoteReference"/>
        </w:rPr>
        <w:footnoteReference w:id="2953"/>
      </w:r>
      <w:r>
        <w:t xml:space="preserve">: with</w:t>
      </w:r>
      <w:r>
        <w:rPr>
          <w:rStyle w:val="FootnoteReference"/>
        </w:rPr>
        <w:footnoteReference w:id="2954"/>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955"/>
      </w:r>
    </w:p>
    <w:p>
      <w:r>
        <w:rPr>
          <w:b/>
        </w:rPr>
        <w:t xml:space="preserve">26 </w:t>
      </w:r>
      <w:r>
        <w:t xml:space="preserve">And he said, So is the kingdom of God, as if a man should cast seed into the ground;</w:t>
      </w:r>
      <w:r>
        <w:rPr>
          <w:rStyle w:val="FootnoteReference"/>
        </w:rPr>
        <w:footnoteReference w:id="2956"/>
      </w:r>
      <w:r>
        <w:rPr>
          <w:rStyle w:val="FootnoteReference"/>
        </w:rPr>
        <w:footnoteReference w:id="2957"/>
      </w:r>
    </w:p>
    <w:p>
      <w:r>
        <w:rPr>
          <w:b/>
        </w:rPr>
        <w:t xml:space="preserve">27 </w:t>
      </w:r>
      <w:r>
        <w:t xml:space="preserve">And should sleep, and rise night and day, and the seed should spring and grow</w:t>
      </w:r>
      <w:r>
        <w:rPr>
          <w:rStyle w:val="FootnoteReference"/>
        </w:rPr>
        <w:footnoteReference w:id="2958"/>
      </w:r>
      <w:r>
        <w:t xml:space="preserve"> up, he does not know how.</w:t>
      </w:r>
    </w:p>
    <w:p>
      <w:r>
        <w:rPr>
          <w:b/>
        </w:rPr>
        <w:t xml:space="preserve">28 </w:t>
      </w:r>
      <w:r>
        <w:t xml:space="preserve">For the earth</w:t>
      </w:r>
      <w:r>
        <w:rPr>
          <w:rStyle w:val="FootnoteReference"/>
        </w:rPr>
        <w:footnoteReference w:id="2959"/>
      </w:r>
      <w:r>
        <w:t xml:space="preserve"> produces fruit of herself; first</w:t>
      </w:r>
      <w:r>
        <w:rPr>
          <w:rStyle w:val="FootnoteReference"/>
        </w:rPr>
        <w:footnoteReference w:id="2960"/>
      </w:r>
      <w:r>
        <w:t xml:space="preserve"> the blade</w:t>
      </w:r>
      <w:r>
        <w:rPr>
          <w:rStyle w:val="FootnoteReference"/>
        </w:rPr>
        <w:footnoteReference w:id="2961"/>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962"/>
      </w:r>
      <w:r>
        <w:rPr>
          <w:rStyle w:val="FootnoteReference"/>
        </w:rPr>
        <w:footnoteReference w:id="2963"/>
      </w:r>
    </w:p>
    <w:p>
      <w:r>
        <w:rPr>
          <w:b/>
        </w:rPr>
        <w:t xml:space="preserve">30 </w:t>
      </w:r>
      <w:r>
        <w:t xml:space="preserve">And he said, To which shall we liken the kingdom of God? or with what comparison shall we compare it?</w:t>
      </w:r>
      <w:r>
        <w:rPr>
          <w:rStyle w:val="FootnoteReference"/>
        </w:rPr>
        <w:footnoteReference w:id="2964"/>
      </w:r>
    </w:p>
    <w:p>
      <w:r>
        <w:rPr>
          <w:b/>
        </w:rPr>
        <w:t xml:space="preserve">31 </w:t>
      </w:r>
      <w:r>
        <w:t xml:space="preserve">It is like</w:t>
      </w:r>
      <w:r>
        <w:rPr>
          <w:rStyle w:val="FootnoteReference"/>
        </w:rPr>
        <w:footnoteReference w:id="2965"/>
      </w:r>
      <w:r>
        <w:t xml:space="preserve"> a grain of mustard seed</w:t>
      </w:r>
      <w:r>
        <w:rPr>
          <w:rStyle w:val="FootnoteReference"/>
        </w:rPr>
        <w:footnoteReference w:id="2966"/>
      </w:r>
      <w:r>
        <w:t xml:space="preserve">, which, when it is sown in the earth, is less than</w:t>
      </w:r>
      <w:r>
        <w:rPr>
          <w:rStyle w:val="FootnoteReference"/>
        </w:rPr>
        <w:footnoteReference w:id="2967"/>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968"/>
      </w:r>
      <w:r>
        <w:t xml:space="preserve"> under the shadow of it.</w:t>
      </w:r>
      <w:r>
        <w:rPr>
          <w:rStyle w:val="FootnoteReference"/>
        </w:rPr>
        <w:footnoteReference w:id="2969"/>
      </w:r>
      <w:r>
        <w:rPr>
          <w:rStyle w:val="FootnoteReference"/>
        </w:rPr>
        <w:footnoteReference w:id="2970"/>
      </w:r>
    </w:p>
    <w:p>
      <w:r>
        <w:rPr>
          <w:b/>
        </w:rPr>
        <w:t xml:space="preserve">33 </w:t>
      </w:r>
      <w:r>
        <w:t xml:space="preserve">And with</w:t>
      </w:r>
      <w:r>
        <w:rPr>
          <w:rStyle w:val="FootnoteReference"/>
        </w:rPr>
        <w:footnoteReference w:id="2971"/>
      </w:r>
      <w:r>
        <w:t xml:space="preserve"> many such parables he spoke the word to them, as they were able to hear it.</w:t>
      </w:r>
      <w:r>
        <w:rPr>
          <w:rStyle w:val="FootnoteReference"/>
        </w:rPr>
        <w:footnoteReference w:id="2972"/>
      </w:r>
    </w:p>
    <w:p>
      <w:r>
        <w:rPr>
          <w:b/>
        </w:rPr>
        <w:t xml:space="preserve">34 </w:t>
      </w:r>
      <w:r>
        <w:t xml:space="preserve">But without a parable he did not speak to them: and when</w:t>
      </w:r>
      <w:r>
        <w:rPr>
          <w:rStyle w:val="FootnoteReference"/>
        </w:rPr>
        <w:footnoteReference w:id="2973"/>
      </w:r>
      <w:r>
        <w:t xml:space="preserve"> they were alone, he explained all things to his disciples.</w:t>
      </w:r>
    </w:p>
    <w:p>
      <w:r>
        <w:rPr>
          <w:b/>
        </w:rPr>
        <w:t xml:space="preserve">35 </w:t>
      </w:r>
      <w:r>
        <w:t xml:space="preserve">And the same</w:t>
      </w:r>
      <w:r>
        <w:rPr>
          <w:rStyle w:val="FootnoteReference"/>
        </w:rPr>
        <w:footnoteReference w:id="2974"/>
      </w:r>
      <w:r>
        <w:t xml:space="preserve"> day, when evening had come, he says to them, Let us pass over to the other side.</w:t>
      </w:r>
      <w:r>
        <w:rPr>
          <w:rStyle w:val="FootnoteReference"/>
        </w:rPr>
        <w:footnoteReference w:id="2975"/>
      </w:r>
    </w:p>
    <w:p>
      <w:r>
        <w:rPr>
          <w:b/>
        </w:rPr>
        <w:t xml:space="preserve">36 </w:t>
      </w:r>
      <w:r>
        <w:t xml:space="preserve">And when they had sent away the crowd, they took him even</w:t>
      </w:r>
      <w:r>
        <w:rPr>
          <w:rStyle w:val="FootnoteReference"/>
        </w:rPr>
        <w:footnoteReference w:id="2976"/>
      </w:r>
      <w:r>
        <w:t xml:space="preserve"> as he was in the boat. And there were also with him other little boats.</w:t>
      </w:r>
    </w:p>
    <w:p>
      <w:r>
        <w:rPr>
          <w:b/>
        </w:rPr>
        <w:t xml:space="preserve">37 </w:t>
      </w:r>
      <w:r>
        <w:t xml:space="preserve">And there arose</w:t>
      </w:r>
      <w:r>
        <w:rPr>
          <w:rStyle w:val="FootnoteReference"/>
        </w:rPr>
        <w:footnoteReference w:id="2977"/>
      </w:r>
      <w:r>
        <w:t xml:space="preserve"> a great storm</w:t>
      </w:r>
      <w:r>
        <w:rPr>
          <w:rStyle w:val="FootnoteReference"/>
        </w:rPr>
        <w:footnoteReference w:id="2978"/>
      </w:r>
      <w:r>
        <w:t xml:space="preserve"> of wind, and the waves beat into the boat, so that it was now full.</w:t>
      </w:r>
    </w:p>
    <w:p>
      <w:r>
        <w:rPr>
          <w:b/>
        </w:rPr>
        <w:t xml:space="preserve">38 </w:t>
      </w:r>
      <w:r>
        <w:t xml:space="preserve">And he was in the</w:t>
      </w:r>
      <w:r>
        <w:rPr>
          <w:rStyle w:val="FootnoteReference"/>
        </w:rPr>
        <w:footnoteReference w:id="2979"/>
      </w:r>
      <w:r>
        <w:t xml:space="preserve"> stern of the boat, asleep on a pillow: and they</w:t>
      </w:r>
      <w:r>
        <w:rPr>
          <w:rStyle w:val="FootnoteReference"/>
        </w:rPr>
        <w:footnoteReference w:id="2980"/>
      </w:r>
      <w:r>
        <w:t xml:space="preserve"> awake him, and say to him, Teacher, do you not care that we perish?</w:t>
      </w:r>
      <w:r>
        <w:rPr>
          <w:rStyle w:val="FootnoteReference"/>
        </w:rPr>
        <w:footnoteReference w:id="2981"/>
      </w:r>
    </w:p>
    <w:p>
      <w:r>
        <w:rPr>
          <w:b/>
        </w:rPr>
        <w:t xml:space="preserve">39 </w:t>
      </w:r>
      <w:r>
        <w:t xml:space="preserve">And he arose</w:t>
      </w:r>
      <w:r>
        <w:rPr>
          <w:rStyle w:val="FootnoteReference"/>
        </w:rPr>
        <w:footnoteReference w:id="2982"/>
      </w:r>
      <w:r>
        <w:t xml:space="preserve">, and rebuked</w:t>
      </w:r>
      <w:r>
        <w:rPr>
          <w:rStyle w:val="FootnoteReference"/>
        </w:rPr>
        <w:footnoteReference w:id="2983"/>
      </w:r>
      <w:r>
        <w:t xml:space="preserve"> the wind</w:t>
      </w:r>
      <w:r>
        <w:rPr>
          <w:rStyle w:val="FootnoteReference"/>
        </w:rPr>
        <w:footnoteReference w:id="2984"/>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985"/>
      </w:r>
      <w:r>
        <w:t xml:space="preserve">?</w:t>
      </w:r>
      <w:r>
        <w:rPr>
          <w:rStyle w:val="FootnoteReference"/>
        </w:rPr>
        <w:footnoteReference w:id="2986"/>
      </w:r>
    </w:p>
    <w:p>
      <w:r>
        <w:rPr>
          <w:b/>
        </w:rPr>
        <w:t xml:space="preserve">41 </w:t>
      </w:r>
      <w:r>
        <w:t xml:space="preserve">And they feared</w:t>
      </w:r>
      <w:r>
        <w:rPr>
          <w:rStyle w:val="FootnoteReference"/>
        </w:rPr>
        <w:footnoteReference w:id="2987"/>
      </w:r>
      <w:r>
        <w:t xml:space="preserve"> exceedingly, and said one to another, What</w:t>
      </w:r>
      <w:r>
        <w:rPr>
          <w:rStyle w:val="FootnoteReference"/>
        </w:rPr>
        <w:footnoteReference w:id="2988"/>
      </w:r>
      <w:r>
        <w:t xml:space="preserve">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989"/>
      </w:r>
      <w:r>
        <w:t xml:space="preserve">.</w:t>
      </w:r>
      <w:r>
        <w:rPr>
          <w:rStyle w:val="FootnoteReference"/>
        </w:rPr>
        <w:footnoteReference w:id="2990"/>
      </w:r>
    </w:p>
    <w:p>
      <w:r>
        <w:rPr>
          <w:b/>
        </w:rPr>
        <w:t xml:space="preserve">2 </w:t>
      </w:r>
      <w:r>
        <w:t xml:space="preserve">And when he had come out of the boat, immediately there met him out of the tombs a man</w:t>
      </w:r>
      <w:r>
        <w:rPr>
          <w:rStyle w:val="FootnoteReference"/>
        </w:rPr>
        <w:footnoteReference w:id="2991"/>
      </w:r>
      <w:r>
        <w:t xml:space="preserve"> with</w:t>
      </w:r>
      <w:r>
        <w:rPr>
          <w:rStyle w:val="FootnoteReference"/>
        </w:rPr>
        <w:footnoteReference w:id="2992"/>
      </w:r>
      <w:r>
        <w:t xml:space="preserve"> an unclean spirit,</w:t>
      </w:r>
      <w:r>
        <w:rPr>
          <w:rStyle w:val="FootnoteReference"/>
        </w:rPr>
        <w:footnoteReference w:id="2993"/>
      </w:r>
    </w:p>
    <w:p>
      <w:r>
        <w:rPr>
          <w:b/>
        </w:rPr>
        <w:t xml:space="preserve">3 </w:t>
      </w:r>
      <w:r>
        <w:t xml:space="preserve">Who had his dwelling among the tombs; and no one could bind him, no, not with chains:</w:t>
      </w:r>
      <w:r>
        <w:rPr>
          <w:rStyle w:val="FootnoteReference"/>
        </w:rPr>
        <w:footnoteReference w:id="2994"/>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995"/>
      </w:r>
      <w:r>
        <w:t xml:space="preserve"> him.</w:t>
      </w:r>
    </w:p>
    <w:p>
      <w:r>
        <w:rPr>
          <w:b/>
        </w:rPr>
        <w:t xml:space="preserve">5 </w:t>
      </w:r>
      <w:r>
        <w:t xml:space="preserve">And always, night and day, he was in the mountains, and in the tombs, crying</w:t>
      </w:r>
      <w:r>
        <w:rPr>
          <w:rStyle w:val="FootnoteReference"/>
        </w:rPr>
        <w:footnoteReference w:id="2996"/>
      </w:r>
      <w:r>
        <w:t xml:space="preserve">, and cutting himself with stones.</w:t>
      </w:r>
    </w:p>
    <w:p>
      <w:r>
        <w:rPr>
          <w:b/>
        </w:rPr>
        <w:t xml:space="preserve">6 </w:t>
      </w:r>
      <w:r>
        <w:t xml:space="preserve">But when he saw Jesus</w:t>
      </w:r>
      <w:r>
        <w:rPr>
          <w:rStyle w:val="FootnoteReference"/>
        </w:rPr>
        <w:footnoteReference w:id="2997"/>
      </w:r>
      <w:r>
        <w:t xml:space="preserve"> far off, he ran</w:t>
      </w:r>
      <w:r>
        <w:rPr>
          <w:rStyle w:val="FootnoteReference"/>
        </w:rPr>
        <w:footnoteReference w:id="2998"/>
      </w:r>
      <w:r>
        <w:t xml:space="preserve"> and worshiped him,</w:t>
      </w:r>
      <w:r>
        <w:rPr>
          <w:rStyle w:val="FootnoteReference"/>
        </w:rPr>
        <w:footnoteReference w:id="2999"/>
      </w:r>
    </w:p>
    <w:p>
      <w:r>
        <w:rPr>
          <w:b/>
        </w:rPr>
        <w:t xml:space="preserve">7 </w:t>
      </w:r>
      <w:r>
        <w:t xml:space="preserve">And cried with a loud voice, and said, What</w:t>
      </w:r>
      <w:r>
        <w:rPr>
          <w:rStyle w:val="FootnoteReference"/>
        </w:rPr>
        <w:footnoteReference w:id="3000"/>
      </w:r>
      <w:r>
        <w:t xml:space="preserve"> have I to do with you, Jesus, you Son of the Most High God</w:t>
      </w:r>
      <w:r>
        <w:rPr>
          <w:rStyle w:val="FootnoteReference"/>
        </w:rPr>
        <w:footnoteReference w:id="3001"/>
      </w:r>
      <w:r>
        <w:t xml:space="preserve">? I adjure</w:t>
      </w:r>
      <w:r>
        <w:rPr>
          <w:rStyle w:val="FootnoteReference"/>
        </w:rPr>
        <w:footnoteReference w:id="3002"/>
      </w:r>
      <w:r>
        <w:t xml:space="preserve"> you by God, that</w:t>
      </w:r>
      <w:r>
        <w:rPr>
          <w:rStyle w:val="FootnoteReference"/>
        </w:rPr>
        <w:footnoteReference w:id="3003"/>
      </w:r>
      <w:r>
        <w:t xml:space="preserve"> you do not torment me.</w:t>
      </w:r>
      <w:r>
        <w:rPr>
          <w:rStyle w:val="FootnoteReference"/>
        </w:rPr>
        <w:footnoteReference w:id="3004"/>
      </w:r>
      <w:r>
        <w:rPr>
          <w:rStyle w:val="FootnoteReference"/>
        </w:rPr>
        <w:footnoteReference w:id="3005"/>
      </w:r>
      <w:r>
        <w:rPr>
          <w:rStyle w:val="FootnoteReference"/>
        </w:rPr>
        <w:footnoteReference w:id="3006"/>
      </w:r>
    </w:p>
    <w:p>
      <w:r>
        <w:rPr>
          <w:b/>
        </w:rPr>
        <w:t xml:space="preserve">8 </w:t>
      </w:r>
      <w:r>
        <w:t xml:space="preserve">For he said to him, Come out of the man, you unclean spirit.</w:t>
      </w:r>
      <w:r>
        <w:rPr>
          <w:rStyle w:val="FootnoteReference"/>
        </w:rPr>
        <w:footnoteReference w:id="3007"/>
      </w:r>
    </w:p>
    <w:p>
      <w:r>
        <w:rPr>
          <w:b/>
        </w:rPr>
        <w:t xml:space="preserve">9 </w:t>
      </w:r>
      <w:r>
        <w:t xml:space="preserve">And he asked him, What</w:t>
      </w:r>
      <w:r>
        <w:rPr>
          <w:rStyle w:val="FootnoteReference"/>
        </w:rPr>
        <w:footnoteReference w:id="3008"/>
      </w:r>
      <w:r>
        <w:t xml:space="preserve"> is your name? And he answered, saying, My name is Legion</w:t>
      </w:r>
      <w:r>
        <w:rPr>
          <w:rStyle w:val="FootnoteReference"/>
        </w:rPr>
        <w:footnoteReference w:id="3009"/>
      </w:r>
      <w:r>
        <w:t xml:space="preserve">: for we are many.</w:t>
      </w:r>
      <w:r>
        <w:rPr>
          <w:rStyle w:val="FootnoteReference"/>
        </w:rPr>
        <w:footnoteReference w:id="3010"/>
      </w:r>
    </w:p>
    <w:p>
      <w:r>
        <w:rPr>
          <w:b/>
        </w:rPr>
        <w:t xml:space="preserve">10 </w:t>
      </w:r>
      <w:r>
        <w:t xml:space="preserve">And he begged him much that he would not send them away out of the country.</w:t>
      </w:r>
      <w:r>
        <w:rPr>
          <w:rStyle w:val="FootnoteReference"/>
        </w:rPr>
        <w:footnoteReference w:id="3011"/>
      </w:r>
    </w:p>
    <w:p>
      <w:r>
        <w:rPr>
          <w:b/>
        </w:rPr>
        <w:t xml:space="preserve">11 </w:t>
      </w:r>
      <w:r>
        <w:t xml:space="preserve">Now there was there near the mountains a great herd</w:t>
      </w:r>
      <w:r>
        <w:rPr>
          <w:rStyle w:val="FootnoteReference"/>
        </w:rPr>
        <w:footnoteReference w:id="301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3013"/>
      </w:r>
    </w:p>
    <w:p>
      <w:r>
        <w:rPr>
          <w:b/>
        </w:rPr>
        <w:t xml:space="preserve">13 </w:t>
      </w:r>
      <w:r>
        <w:t xml:space="preserve">And immediately Jesus gave</w:t>
      </w:r>
      <w:r>
        <w:rPr>
          <w:rStyle w:val="FootnoteReference"/>
        </w:rPr>
        <w:footnoteReference w:id="3014"/>
      </w:r>
      <w:r>
        <w:t xml:space="preserve"> them leave. And the unclean spirits went out, and entered into the swine: and the herd</w:t>
      </w:r>
      <w:r>
        <w:rPr>
          <w:rStyle w:val="FootnoteReference"/>
        </w:rPr>
        <w:footnoteReference w:id="301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3016"/>
      </w:r>
    </w:p>
    <w:p>
      <w:r>
        <w:rPr>
          <w:b/>
        </w:rPr>
        <w:t xml:space="preserve">15 </w:t>
      </w:r>
      <w:r>
        <w:t xml:space="preserve">And they</w:t>
      </w:r>
      <w:r>
        <w:rPr>
          <w:rStyle w:val="FootnoteReference"/>
        </w:rPr>
        <w:footnoteReference w:id="3017"/>
      </w:r>
      <w:r>
        <w:t xml:space="preserve"> come to Jesus, and see him who was possessed with the demon, and had the legion, sitting, and clothed, and in his right mind: and they were afraid.</w:t>
      </w:r>
      <w:r>
        <w:rPr>
          <w:rStyle w:val="FootnoteReference"/>
        </w:rPr>
        <w:footnoteReference w:id="3018"/>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3019"/>
      </w:r>
    </w:p>
    <w:p>
      <w:r>
        <w:rPr>
          <w:b/>
        </w:rPr>
        <w:t xml:space="preserve">18 </w:t>
      </w:r>
      <w:r>
        <w:t xml:space="preserve">And when he had come into the boat, the one who had been possessed with the demon asked him that he might be with him.</w:t>
      </w:r>
      <w:r>
        <w:rPr>
          <w:rStyle w:val="FootnoteReference"/>
        </w:rPr>
        <w:footnoteReference w:id="3020"/>
      </w:r>
    </w:p>
    <w:p>
      <w:r>
        <w:rPr>
          <w:b/>
        </w:rPr>
        <w:t xml:space="preserve">19 </w:t>
      </w:r>
      <w:r>
        <w:t xml:space="preserve">Nevertheless Jesus did not allow him, but says to him, Go home</w:t>
      </w:r>
      <w:r>
        <w:rPr>
          <w:rStyle w:val="FootnoteReference"/>
        </w:rPr>
        <w:footnoteReference w:id="302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3022"/>
      </w:r>
      <w:r>
        <w:t xml:space="preserve"> how great things Jesus had done for him: and everyone marveled.</w:t>
      </w:r>
      <w:r>
        <w:rPr>
          <w:rStyle w:val="FootnoteReference"/>
        </w:rPr>
        <w:footnoteReference w:id="3023"/>
      </w:r>
    </w:p>
    <w:p>
      <w:r>
        <w:rPr>
          <w:b/>
        </w:rPr>
        <w:t xml:space="preserve">21 </w:t>
      </w:r>
      <w:r>
        <w:t xml:space="preserve">And when Jesus had crossed over again by boat to the other side, many people gathered to him: and he was near the sea.</w:t>
      </w:r>
      <w:r>
        <w:rPr>
          <w:rStyle w:val="FootnoteReference"/>
        </w:rPr>
        <w:footnoteReference w:id="3024"/>
      </w:r>
    </w:p>
    <w:p>
      <w:r>
        <w:rPr>
          <w:b/>
        </w:rPr>
        <w:t xml:space="preserve">22 </w:t>
      </w:r>
      <w:r>
        <w:t xml:space="preserve">And, look, there</w:t>
      </w:r>
      <w:r>
        <w:rPr>
          <w:rStyle w:val="FootnoteReference"/>
        </w:rPr>
        <w:footnoteReference w:id="3025"/>
      </w:r>
      <w:r>
        <w:t xml:space="preserve"> comes one of the rulers</w:t>
      </w:r>
      <w:r>
        <w:rPr>
          <w:rStyle w:val="FootnoteReference"/>
        </w:rPr>
        <w:footnoteReference w:id="3026"/>
      </w:r>
      <w:r>
        <w:t xml:space="preserve"> of the synagogue, Jairus</w:t>
      </w:r>
      <w:r>
        <w:rPr>
          <w:rStyle w:val="FootnoteReference"/>
        </w:rPr>
        <w:footnoteReference w:id="3027"/>
      </w:r>
      <w:r>
        <w:t xml:space="preserve"> by name; and when he saw him, he fell</w:t>
      </w:r>
      <w:r>
        <w:rPr>
          <w:rStyle w:val="FootnoteReference"/>
        </w:rPr>
        <w:footnoteReference w:id="3028"/>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3029"/>
      </w:r>
      <w:r>
        <w:rPr>
          <w:rStyle w:val="FootnoteReference"/>
        </w:rPr>
        <w:footnoteReference w:id="3030"/>
      </w:r>
    </w:p>
    <w:p>
      <w:r>
        <w:rPr>
          <w:b/>
        </w:rPr>
        <w:t xml:space="preserve">24 </w:t>
      </w:r>
      <w:r>
        <w:t xml:space="preserve">And Jesus went</w:t>
      </w:r>
      <w:r>
        <w:rPr>
          <w:rStyle w:val="FootnoteReference"/>
        </w:rPr>
        <w:footnoteReference w:id="3031"/>
      </w:r>
      <w:r>
        <w:t xml:space="preserve"> with him; and many people followed him, and thronged</w:t>
      </w:r>
      <w:r>
        <w:rPr>
          <w:rStyle w:val="FootnoteReference"/>
        </w:rPr>
        <w:footnoteReference w:id="3032"/>
      </w:r>
      <w:r>
        <w:t xml:space="preserve"> him.</w:t>
      </w:r>
    </w:p>
    <w:p>
      <w:r>
        <w:rPr>
          <w:b/>
        </w:rPr>
        <w:t xml:space="preserve">25 </w:t>
      </w:r>
      <w:r>
        <w:t xml:space="preserve">And a certain</w:t>
      </w:r>
      <w:r>
        <w:rPr>
          <w:rStyle w:val="FootnoteReference"/>
        </w:rPr>
        <w:footnoteReference w:id="3033"/>
      </w:r>
      <w:r>
        <w:t xml:space="preserve"> woman, who had an issue</w:t>
      </w:r>
      <w:r>
        <w:rPr>
          <w:rStyle w:val="FootnoteReference"/>
        </w:rPr>
        <w:footnoteReference w:id="3034"/>
      </w:r>
      <w:r>
        <w:t xml:space="preserve"> of blood twelve</w:t>
      </w:r>
      <w:r>
        <w:rPr>
          <w:rStyle w:val="FootnoteReference"/>
        </w:rPr>
        <w:footnoteReference w:id="3035"/>
      </w:r>
      <w:r>
        <w:t xml:space="preserve"> years,</w:t>
      </w:r>
    </w:p>
    <w:p>
      <w:r>
        <w:rPr>
          <w:b/>
        </w:rPr>
        <w:t xml:space="preserve">26 </w:t>
      </w:r>
      <w:r>
        <w:t xml:space="preserve">And had suffered</w:t>
      </w:r>
      <w:r>
        <w:rPr>
          <w:rStyle w:val="FootnoteReference"/>
        </w:rPr>
        <w:footnoteReference w:id="3036"/>
      </w:r>
      <w:r>
        <w:t xml:space="preserve"> many things of many physicians, and had spent all that she had, and was not improved, but rather grew worse,</w:t>
      </w:r>
      <w:r>
        <w:rPr>
          <w:rStyle w:val="FootnoteReference"/>
        </w:rPr>
        <w:footnoteReference w:id="3037"/>
      </w:r>
    </w:p>
    <w:p>
      <w:r>
        <w:rPr>
          <w:b/>
        </w:rPr>
        <w:t xml:space="preserve">27 </w:t>
      </w:r>
      <w:r>
        <w:t xml:space="preserve">When she had heard of Jesus, she came in the crowd behind, and touched</w:t>
      </w:r>
      <w:r>
        <w:rPr>
          <w:rStyle w:val="FootnoteReference"/>
        </w:rPr>
        <w:footnoteReference w:id="3038"/>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3039"/>
      </w:r>
      <w:r>
        <w:t xml:space="preserve"> of her blood was dried up; and she felt in her body that she was healed of that plague</w:t>
      </w:r>
      <w:r>
        <w:rPr>
          <w:rStyle w:val="FootnoteReference"/>
        </w:rPr>
        <w:footnoteReference w:id="3040"/>
      </w:r>
      <w:r>
        <w:t xml:space="preserve">.</w:t>
      </w:r>
      <w:r>
        <w:rPr>
          <w:rStyle w:val="FootnoteReference"/>
        </w:rPr>
        <w:footnoteReference w:id="3041"/>
      </w:r>
    </w:p>
    <w:p>
      <w:r>
        <w:rPr>
          <w:b/>
        </w:rPr>
        <w:t xml:space="preserve">30 </w:t>
      </w:r>
      <w:r>
        <w:t xml:space="preserve">And Jesus, immediately knowing in himself that power had gone out of him, turned around in the crowd, and said, Who touched my clothes?</w:t>
      </w:r>
      <w:r>
        <w:rPr>
          <w:rStyle w:val="FootnoteReference"/>
        </w:rPr>
        <w:footnoteReference w:id="3042"/>
      </w:r>
    </w:p>
    <w:p>
      <w:r>
        <w:rPr>
          <w:b/>
        </w:rPr>
        <w:t xml:space="preserve">31 </w:t>
      </w:r>
      <w:r>
        <w:t xml:space="preserve">And his disciples said to him, You see the crowd thronging you, and you say, Who touched me?</w:t>
      </w:r>
      <w:r>
        <w:rPr>
          <w:rStyle w:val="FootnoteReference"/>
        </w:rPr>
        <w:footnoteReference w:id="3043"/>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3044"/>
      </w:r>
      <w:r>
        <w:t xml:space="preserve"> fearing and trembling, knowing what was done in her, came and fell down before him, and told</w:t>
      </w:r>
      <w:r>
        <w:rPr>
          <w:rStyle w:val="FootnoteReference"/>
        </w:rPr>
        <w:footnoteReference w:id="3045"/>
      </w:r>
      <w:r>
        <w:t xml:space="preserve"> him all the truth.</w:t>
      </w:r>
    </w:p>
    <w:p>
      <w:r>
        <w:rPr>
          <w:b/>
        </w:rPr>
        <w:t xml:space="preserve">34 </w:t>
      </w:r>
      <w:r>
        <w:t xml:space="preserve">And he said to her, Daughter</w:t>
      </w:r>
      <w:r>
        <w:rPr>
          <w:rStyle w:val="FootnoteReference"/>
        </w:rPr>
        <w:footnoteReference w:id="3046"/>
      </w:r>
      <w:r>
        <w:t xml:space="preserve">, your faith has made you whole; go in peace, and be healed of your plague.</w:t>
      </w:r>
      <w:r>
        <w:rPr>
          <w:rStyle w:val="FootnoteReference"/>
        </w:rPr>
        <w:footnoteReference w:id="3047"/>
      </w:r>
      <w:r>
        <w:rPr>
          <w:rStyle w:val="FootnoteReference"/>
        </w:rPr>
        <w:footnoteReference w:id="3048"/>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3049"/>
      </w:r>
      <w:r>
        <w:rPr>
          <w:rStyle w:val="FootnoteReference"/>
        </w:rPr>
        <w:footnoteReference w:id="3050"/>
      </w:r>
      <w:r>
        <w:rPr>
          <w:rStyle w:val="FootnoteReference"/>
        </w:rPr>
        <w:footnoteReference w:id="3051"/>
      </w:r>
      <w:r>
        <w:rPr>
          <w:rStyle w:val="FootnoteReference"/>
        </w:rPr>
        <w:footnoteReference w:id="3052"/>
      </w:r>
    </w:p>
    <w:p>
      <w:r>
        <w:rPr>
          <w:b/>
        </w:rPr>
        <w:t xml:space="preserve">36 </w:t>
      </w:r>
      <w:r>
        <w:t xml:space="preserve">As soon as Jesus heard the word that was spoken, he says to the ruler of the synagogue, Do not be afraid, only</w:t>
      </w:r>
      <w:r>
        <w:rPr>
          <w:rStyle w:val="FootnoteReference"/>
        </w:rPr>
        <w:footnoteReference w:id="3053"/>
      </w:r>
      <w:r>
        <w:t xml:space="preserve"> believe.</w:t>
      </w:r>
    </w:p>
    <w:p>
      <w:r>
        <w:rPr>
          <w:b/>
        </w:rPr>
        <w:t xml:space="preserve">37 </w:t>
      </w:r>
      <w:r>
        <w:t xml:space="preserve">And he allowed no one to follow him, except Peter</w:t>
      </w:r>
      <w:r>
        <w:rPr>
          <w:rStyle w:val="FootnoteReference"/>
        </w:rPr>
        <w:footnoteReference w:id="3054"/>
      </w:r>
      <w:r>
        <w:t xml:space="preserve">, and James</w:t>
      </w:r>
      <w:r>
        <w:rPr>
          <w:rStyle w:val="FootnoteReference"/>
        </w:rPr>
        <w:footnoteReference w:id="3055"/>
      </w:r>
      <w:r>
        <w:t xml:space="preserve">, and John</w:t>
      </w:r>
      <w:r>
        <w:rPr>
          <w:rStyle w:val="FootnoteReference"/>
        </w:rPr>
        <w:footnoteReference w:id="3056"/>
      </w:r>
      <w:r>
        <w:t xml:space="preserve"> the brother of James.</w:t>
      </w:r>
      <w:r>
        <w:rPr>
          <w:rStyle w:val="FootnoteReference"/>
        </w:rPr>
        <w:footnoteReference w:id="3057"/>
      </w:r>
      <w:r>
        <w:rPr>
          <w:rStyle w:val="FootnoteReference"/>
        </w:rPr>
        <w:footnoteReference w:id="3058"/>
      </w:r>
    </w:p>
    <w:p>
      <w:r>
        <w:rPr>
          <w:b/>
        </w:rPr>
        <w:t xml:space="preserve">38 </w:t>
      </w:r>
      <w:r>
        <w:t xml:space="preserve">And he comes to the house of the ruler of the synagogue, and sees the tumult, and those who wept and wailed greatly.</w:t>
      </w:r>
      <w:r>
        <w:rPr>
          <w:rStyle w:val="FootnoteReference"/>
        </w:rPr>
        <w:footnoteReference w:id="3059"/>
      </w:r>
    </w:p>
    <w:p>
      <w:r>
        <w:rPr>
          <w:b/>
        </w:rPr>
        <w:t xml:space="preserve">39 </w:t>
      </w:r>
      <w:r>
        <w:t xml:space="preserve">And when he had come in, he says to them, Why make you this disturbance, and weep? the girl is not dead</w:t>
      </w:r>
      <w:r>
        <w:rPr>
          <w:rStyle w:val="FootnoteReference"/>
        </w:rPr>
        <w:footnoteReference w:id="3060"/>
      </w:r>
      <w:r>
        <w:t xml:space="preserve">, but sleeps.</w:t>
      </w:r>
    </w:p>
    <w:p>
      <w:r>
        <w:rPr>
          <w:b/>
        </w:rPr>
        <w:t xml:space="preserve">40 </w:t>
      </w:r>
      <w:r>
        <w:t xml:space="preserve">And they laughed him to scorn. But when</w:t>
      </w:r>
      <w:r>
        <w:rPr>
          <w:rStyle w:val="FootnoteReference"/>
        </w:rPr>
        <w:footnoteReference w:id="3061"/>
      </w:r>
      <w:r>
        <w:t xml:space="preserve"> he had put them all out, he takes the father and the mother of the girl, and those who were with him, and enters in where the girl was lying.</w:t>
      </w:r>
      <w:r>
        <w:rPr>
          <w:rStyle w:val="FootnoteReference"/>
        </w:rPr>
        <w:footnoteReference w:id="3062"/>
      </w:r>
    </w:p>
    <w:p>
      <w:r>
        <w:rPr>
          <w:b/>
        </w:rPr>
        <w:t xml:space="preserve">41 </w:t>
      </w:r>
      <w:r>
        <w:t xml:space="preserve">And he took</w:t>
      </w:r>
      <w:r>
        <w:rPr>
          <w:rStyle w:val="FootnoteReference"/>
        </w:rPr>
        <w:footnoteReference w:id="3063"/>
      </w:r>
      <w:r>
        <w:t xml:space="preserve"> the girl by the hand, and said to her, Talitha cumi; which is, being interpreted, Girl, I say to you, arise.</w:t>
      </w:r>
      <w:r>
        <w:rPr>
          <w:rStyle w:val="FootnoteReference"/>
        </w:rPr>
        <w:footnoteReference w:id="3064"/>
      </w:r>
    </w:p>
    <w:p>
      <w:r>
        <w:rPr>
          <w:b/>
        </w:rPr>
        <w:t xml:space="preserve">42 </w:t>
      </w:r>
      <w:r>
        <w:t xml:space="preserve">And immediately the girl arose, and walked; for she was of the age of twelve years. And they were astonished with a great astonishment.</w:t>
      </w:r>
      <w:r>
        <w:rPr>
          <w:rStyle w:val="FootnoteReference"/>
        </w:rPr>
        <w:footnoteReference w:id="3065"/>
      </w:r>
    </w:p>
    <w:p>
      <w:r>
        <w:rPr>
          <w:b/>
        </w:rPr>
        <w:t xml:space="preserve">43 </w:t>
      </w:r>
      <w:r>
        <w:t xml:space="preserve">And he charged</w:t>
      </w:r>
      <w:r>
        <w:rPr>
          <w:rStyle w:val="FootnoteReference"/>
        </w:rPr>
        <w:footnoteReference w:id="3066"/>
      </w:r>
      <w:r>
        <w:t xml:space="preserve"> them strictly that no one should know it; and commanded that something should be given</w:t>
      </w:r>
      <w:r>
        <w:rPr>
          <w:rStyle w:val="FootnoteReference"/>
        </w:rPr>
        <w:footnoteReference w:id="3067"/>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3068"/>
      </w:r>
      <w:r>
        <w:t xml:space="preserve"> into his own country; and his disciples follow him.</w:t>
      </w:r>
    </w:p>
    <w:p>
      <w:r>
        <w:rPr>
          <w:b/>
        </w:rPr>
        <w:t xml:space="preserve">2 </w:t>
      </w:r>
      <w:r>
        <w:t xml:space="preserve">And when the Sabbath had come, he began</w:t>
      </w:r>
      <w:r>
        <w:rPr>
          <w:rStyle w:val="FootnoteReference"/>
        </w:rPr>
        <w:footnoteReference w:id="3069"/>
      </w:r>
      <w:r>
        <w:t xml:space="preserve"> to teach in the synagogue: and many hearing him were astonished, saying, from</w:t>
      </w:r>
      <w:r>
        <w:rPr>
          <w:rStyle w:val="FootnoteReference"/>
        </w:rPr>
        <w:footnoteReference w:id="3070"/>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3071"/>
      </w:r>
      <w:r>
        <w:t xml:space="preserve"> the carpenter</w:t>
      </w:r>
      <w:r>
        <w:rPr>
          <w:rStyle w:val="FootnoteReference"/>
        </w:rPr>
        <w:footnoteReference w:id="3072"/>
      </w:r>
      <w:r>
        <w:t xml:space="preserve">, the son of Mary</w:t>
      </w:r>
      <w:r>
        <w:rPr>
          <w:rStyle w:val="FootnoteReference"/>
        </w:rPr>
        <w:footnoteReference w:id="3073"/>
      </w:r>
      <w:r>
        <w:t xml:space="preserve">, the brother of James</w:t>
      </w:r>
      <w:r>
        <w:rPr>
          <w:rStyle w:val="FootnoteReference"/>
        </w:rPr>
        <w:footnoteReference w:id="3074"/>
      </w:r>
      <w:r>
        <w:t xml:space="preserve">, and Joses</w:t>
      </w:r>
      <w:r>
        <w:rPr>
          <w:rStyle w:val="FootnoteReference"/>
        </w:rPr>
        <w:footnoteReference w:id="3075"/>
      </w:r>
      <w:r>
        <w:t xml:space="preserve">, and of Judas</w:t>
      </w:r>
      <w:r>
        <w:rPr>
          <w:rStyle w:val="FootnoteReference"/>
        </w:rPr>
        <w:footnoteReference w:id="3076"/>
      </w:r>
      <w:r>
        <w:t xml:space="preserve">, and Simon</w:t>
      </w:r>
      <w:r>
        <w:rPr>
          <w:rStyle w:val="FootnoteReference"/>
        </w:rPr>
        <w:footnoteReference w:id="3077"/>
      </w:r>
      <w:r>
        <w:t xml:space="preserve">? and are not his sisters here with us? And they were offended</w:t>
      </w:r>
      <w:r>
        <w:rPr>
          <w:rStyle w:val="FootnoteReference"/>
        </w:rPr>
        <w:footnoteReference w:id="3078"/>
      </w:r>
      <w:r>
        <w:t xml:space="preserve"> at him.</w:t>
      </w:r>
      <w:r>
        <w:rPr>
          <w:rStyle w:val="FootnoteReference"/>
        </w:rPr>
        <w:footnoteReference w:id="3079"/>
      </w:r>
      <w:r>
        <w:rPr>
          <w:rStyle w:val="FootnoteReference"/>
        </w:rPr>
        <w:footnoteReference w:id="3080"/>
      </w:r>
      <w:r>
        <w:rPr>
          <w:rStyle w:val="FootnoteReference"/>
        </w:rPr>
        <w:footnoteReference w:id="3081"/>
      </w:r>
      <w:r>
        <w:rPr>
          <w:rStyle w:val="FootnoteReference"/>
        </w:rPr>
        <w:footnoteReference w:id="3082"/>
      </w:r>
      <w:r>
        <w:rPr>
          <w:rStyle w:val="FootnoteReference"/>
        </w:rPr>
        <w:footnoteReference w:id="3083"/>
      </w:r>
      <w:r>
        <w:rPr>
          <w:rStyle w:val="FootnoteReference"/>
        </w:rPr>
        <w:footnoteReference w:id="3084"/>
      </w:r>
    </w:p>
    <w:p>
      <w:r>
        <w:rPr>
          <w:b/>
        </w:rPr>
        <w:t xml:space="preserve">4 </w:t>
      </w:r>
      <w:r>
        <w:t xml:space="preserve">But Jesus</w:t>
      </w:r>
      <w:r>
        <w:rPr>
          <w:rStyle w:val="FootnoteReference"/>
        </w:rPr>
        <w:footnoteReference w:id="3085"/>
      </w:r>
      <w:r>
        <w:t xml:space="preserve"> said to them, A prophet is not without honor, except in his own country, and among his own kin, and in his own house.</w:t>
      </w:r>
      <w:r>
        <w:rPr>
          <w:rStyle w:val="FootnoteReference"/>
        </w:rPr>
        <w:footnoteReference w:id="3086"/>
      </w:r>
      <w:r>
        <w:rPr>
          <w:rStyle w:val="FootnoteReference"/>
        </w:rPr>
        <w:footnoteReference w:id="3087"/>
      </w:r>
    </w:p>
    <w:p>
      <w:r>
        <w:rPr>
          <w:b/>
        </w:rPr>
        <w:t xml:space="preserve">5 </w:t>
      </w:r>
      <w:r>
        <w:t xml:space="preserve">And he could do no mighty work there, except that he laid his hands upon a few sick folk, and healed them.</w:t>
      </w:r>
      <w:r>
        <w:rPr>
          <w:rStyle w:val="FootnoteReference"/>
        </w:rPr>
        <w:footnoteReference w:id="3088"/>
      </w:r>
    </w:p>
    <w:p>
      <w:r>
        <w:rPr>
          <w:b/>
        </w:rPr>
        <w:t xml:space="preserve">6 </w:t>
      </w:r>
      <w:r>
        <w:t xml:space="preserve">And he marveled because of their unbelief. And he went</w:t>
      </w:r>
      <w:r>
        <w:rPr>
          <w:rStyle w:val="FootnoteReference"/>
        </w:rPr>
        <w:footnoteReference w:id="3089"/>
      </w:r>
      <w:r>
        <w:t xml:space="preserve"> round about the villages, teaching.</w:t>
      </w:r>
      <w:r>
        <w:rPr>
          <w:rStyle w:val="FootnoteReference"/>
        </w:rPr>
        <w:footnoteReference w:id="3090"/>
      </w:r>
    </w:p>
    <w:p>
      <w:r>
        <w:rPr>
          <w:b/>
        </w:rPr>
        <w:t xml:space="preserve">7 </w:t>
      </w:r>
      <w:r>
        <w:t xml:space="preserve">And he called to him the twelve</w:t>
      </w:r>
      <w:r>
        <w:rPr>
          <w:rStyle w:val="FootnoteReference"/>
        </w:rPr>
        <w:footnoteReference w:id="3091"/>
      </w:r>
      <w:r>
        <w:t xml:space="preserve">, and began to send them forth two by two; and gave them authority over unclean spirits;</w:t>
      </w:r>
      <w:r>
        <w:rPr>
          <w:rStyle w:val="FootnoteReference"/>
        </w:rPr>
        <w:footnoteReference w:id="3092"/>
      </w:r>
      <w:r>
        <w:rPr>
          <w:rStyle w:val="FootnoteReference"/>
        </w:rPr>
        <w:footnoteReference w:id="3093"/>
      </w:r>
    </w:p>
    <w:p>
      <w:r>
        <w:rPr>
          <w:b/>
        </w:rPr>
        <w:t xml:space="preserve">8 </w:t>
      </w:r>
      <w:r>
        <w:t xml:space="preserve">And commanded them that they should take</w:t>
      </w:r>
      <w:r>
        <w:rPr>
          <w:rStyle w:val="FootnoteReference"/>
        </w:rPr>
        <w:footnoteReference w:id="3094"/>
      </w:r>
      <w:r>
        <w:t xml:space="preserve"> nothing for their journey, save a staff only; no pouch, no bread, no money</w:t>
      </w:r>
      <w:r>
        <w:rPr>
          <w:rStyle w:val="FootnoteReference"/>
        </w:rPr>
        <w:footnoteReference w:id="3095"/>
      </w:r>
      <w:r>
        <w:t xml:space="preserve"> in their purse:</w:t>
      </w:r>
    </w:p>
    <w:p>
      <w:r>
        <w:rPr>
          <w:b/>
        </w:rPr>
        <w:t xml:space="preserve">9 </w:t>
      </w:r>
      <w:r>
        <w:t xml:space="preserve">But be shod</w:t>
      </w:r>
      <w:r>
        <w:rPr>
          <w:rStyle w:val="FootnoteReference"/>
        </w:rPr>
        <w:footnoteReference w:id="3096"/>
      </w:r>
      <w:r>
        <w:t xml:space="preserve"> with sandals</w:t>
      </w:r>
      <w:r>
        <w:rPr>
          <w:rStyle w:val="FootnoteReference"/>
        </w:rPr>
        <w:footnoteReference w:id="3097"/>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309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3099"/>
      </w:r>
      <w:r>
        <w:t xml:space="preserve"> be more tolerable for Sodom</w:t>
      </w:r>
      <w:r>
        <w:rPr>
          <w:rStyle w:val="FootnoteReference"/>
        </w:rPr>
        <w:footnoteReference w:id="3100"/>
      </w:r>
      <w:r>
        <w:t xml:space="preserve"> and Gomorrah</w:t>
      </w:r>
      <w:r>
        <w:rPr>
          <w:rStyle w:val="FootnoteReference"/>
        </w:rPr>
        <w:footnoteReference w:id="3101"/>
      </w:r>
      <w:r>
        <w:t xml:space="preserve"> in the day</w:t>
      </w:r>
      <w:r>
        <w:rPr>
          <w:rStyle w:val="FootnoteReference"/>
        </w:rPr>
        <w:footnoteReference w:id="3102"/>
      </w:r>
      <w:r>
        <w:t xml:space="preserve"> of judgment, than for that city.</w:t>
      </w:r>
      <w:r>
        <w:rPr>
          <w:rStyle w:val="FootnoteReference"/>
        </w:rPr>
        <w:footnoteReference w:id="3103"/>
      </w:r>
      <w:r>
        <w:rPr>
          <w:rStyle w:val="FootnoteReference"/>
        </w:rPr>
        <w:footnoteReference w:id="3104"/>
      </w:r>
      <w:r>
        <w:rPr>
          <w:rStyle w:val="FootnoteReference"/>
        </w:rPr>
        <w:footnoteReference w:id="3105"/>
      </w:r>
    </w:p>
    <w:p>
      <w:r>
        <w:rPr>
          <w:b/>
        </w:rPr>
        <w:t xml:space="preserve">12 </w:t>
      </w:r>
      <w:r>
        <w:t xml:space="preserve">And they went out, and preached</w:t>
      </w:r>
      <w:r>
        <w:rPr>
          <w:rStyle w:val="FootnoteReference"/>
        </w:rPr>
        <w:footnoteReference w:id="3106"/>
      </w:r>
      <w:r>
        <w:t xml:space="preserve"> that men should repent.</w:t>
      </w:r>
    </w:p>
    <w:p>
      <w:r>
        <w:rPr>
          <w:b/>
        </w:rPr>
        <w:t xml:space="preserve">13 </w:t>
      </w:r>
      <w:r>
        <w:t xml:space="preserve">And they cast</w:t>
      </w:r>
      <w:r>
        <w:rPr>
          <w:rStyle w:val="FootnoteReference"/>
        </w:rPr>
        <w:footnoteReference w:id="3107"/>
      </w:r>
      <w:r>
        <w:t xml:space="preserve"> out many demons, and anointed</w:t>
      </w:r>
      <w:r>
        <w:rPr>
          <w:rStyle w:val="FootnoteReference"/>
        </w:rPr>
        <w:footnoteReference w:id="3108"/>
      </w:r>
      <w:r>
        <w:t xml:space="preserve"> with oil many that were sick, and healed them.</w:t>
      </w:r>
    </w:p>
    <w:p>
      <w:r>
        <w:rPr>
          <w:b/>
        </w:rPr>
        <w:t xml:space="preserve">14 </w:t>
      </w:r>
      <w:r>
        <w:t xml:space="preserve">And king Herod</w:t>
      </w:r>
      <w:r>
        <w:rPr>
          <w:rStyle w:val="FootnoteReference"/>
        </w:rPr>
        <w:footnoteReference w:id="3109"/>
      </w:r>
      <w:r>
        <w:t xml:space="preserve"> heard of him; (for his name</w:t>
      </w:r>
      <w:r>
        <w:rPr>
          <w:rStyle w:val="FootnoteReference"/>
        </w:rPr>
        <w:footnoteReference w:id="3110"/>
      </w:r>
      <w:r>
        <w:t xml:space="preserve"> was spread widely:) and he said, John</w:t>
      </w:r>
      <w:r>
        <w:rPr>
          <w:rStyle w:val="FootnoteReference"/>
        </w:rPr>
        <w:footnoteReference w:id="3111"/>
      </w:r>
      <w:r>
        <w:t xml:space="preserve"> the Baptist has risen from the dead, and therefore mighty works show themselves in him.</w:t>
      </w:r>
      <w:r>
        <w:rPr>
          <w:rStyle w:val="FootnoteReference"/>
        </w:rPr>
        <w:footnoteReference w:id="3112"/>
      </w:r>
      <w:r>
        <w:rPr>
          <w:rStyle w:val="FootnoteReference"/>
        </w:rPr>
        <w:footnoteReference w:id="3113"/>
      </w:r>
    </w:p>
    <w:p>
      <w:r>
        <w:rPr>
          <w:b/>
        </w:rPr>
        <w:t xml:space="preserve">15 </w:t>
      </w:r>
      <w:r>
        <w:t xml:space="preserve">Others said, That it is Elijah</w:t>
      </w:r>
      <w:r>
        <w:rPr>
          <w:rStyle w:val="FootnoteReference"/>
        </w:rPr>
        <w:footnoteReference w:id="3114"/>
      </w:r>
      <w:r>
        <w:t xml:space="preserve">. And others said, That it is a prophet</w:t>
      </w:r>
      <w:r>
        <w:rPr>
          <w:rStyle w:val="FootnoteReference"/>
        </w:rPr>
        <w:footnoteReference w:id="3115"/>
      </w:r>
      <w:r>
        <w:t xml:space="preserve">, or as one of the prophets.</w:t>
      </w:r>
      <w:r>
        <w:rPr>
          <w:rStyle w:val="FootnoteReference"/>
        </w:rPr>
        <w:footnoteReference w:id="3116"/>
      </w:r>
    </w:p>
    <w:p>
      <w:r>
        <w:rPr>
          <w:b/>
        </w:rPr>
        <w:t xml:space="preserve">16 </w:t>
      </w:r>
      <w:r>
        <w:t xml:space="preserve">But when Herod heard of it, he said, It is</w:t>
      </w:r>
      <w:r>
        <w:rPr>
          <w:rStyle w:val="FootnoteReference"/>
        </w:rPr>
        <w:footnoteReference w:id="3117"/>
      </w:r>
      <w:r>
        <w:t xml:space="preserve"> John, whom I beheaded: he has risen from the dead.</w:t>
      </w:r>
    </w:p>
    <w:p>
      <w:r>
        <w:rPr>
          <w:b/>
        </w:rPr>
        <w:t xml:space="preserve">17 </w:t>
      </w:r>
      <w:r>
        <w:t xml:space="preserve">For Herod</w:t>
      </w:r>
      <w:r>
        <w:rPr>
          <w:rStyle w:val="FootnoteReference"/>
        </w:rPr>
        <w:footnoteReference w:id="3118"/>
      </w:r>
      <w:r>
        <w:t xml:space="preserve"> himself had sent forth and laid hold upon John, and bound him in prison for Herodias</w:t>
      </w:r>
      <w:r>
        <w:rPr>
          <w:rStyle w:val="FootnoteReference"/>
        </w:rPr>
        <w:footnoteReference w:id="3119"/>
      </w:r>
      <w:r>
        <w:t xml:space="preserve">' sake, his brother Philip</w:t>
      </w:r>
      <w:r>
        <w:rPr>
          <w:rStyle w:val="FootnoteReference"/>
        </w:rPr>
        <w:footnoteReference w:id="3120"/>
      </w:r>
      <w:r>
        <w:t xml:space="preserve">'s wife: because he had married her.</w:t>
      </w:r>
      <w:r>
        <w:rPr>
          <w:rStyle w:val="FootnoteReference"/>
        </w:rPr>
        <w:footnoteReference w:id="3121"/>
      </w:r>
    </w:p>
    <w:p>
      <w:r>
        <w:rPr>
          <w:b/>
        </w:rPr>
        <w:t xml:space="preserve">18 </w:t>
      </w:r>
      <w:r>
        <w:t xml:space="preserve">For John had said to Herod, It is</w:t>
      </w:r>
      <w:r>
        <w:rPr>
          <w:rStyle w:val="FootnoteReference"/>
        </w:rPr>
        <w:footnoteReference w:id="3122"/>
      </w:r>
      <w:r>
        <w:t xml:space="preserve"> not lawful for you to have your brother's wife.</w:t>
      </w:r>
    </w:p>
    <w:p>
      <w:r>
        <w:rPr>
          <w:b/>
        </w:rPr>
        <w:t xml:space="preserve">19 </w:t>
      </w:r>
      <w:r>
        <w:t xml:space="preserve">Therefore Herodias</w:t>
      </w:r>
      <w:r>
        <w:rPr>
          <w:rStyle w:val="FootnoteReference"/>
        </w:rPr>
        <w:footnoteReference w:id="3123"/>
      </w:r>
      <w:r>
        <w:t xml:space="preserve"> held a grudge against him, and would have killed him; but she could not:</w:t>
      </w:r>
      <w:r>
        <w:rPr>
          <w:rStyle w:val="FootnoteReference"/>
        </w:rPr>
        <w:footnoteReference w:id="3124"/>
      </w:r>
    </w:p>
    <w:p>
      <w:r>
        <w:rPr>
          <w:b/>
        </w:rPr>
        <w:t xml:space="preserve">20 </w:t>
      </w:r>
      <w:r>
        <w:t xml:space="preserve">For Herod feared</w:t>
      </w:r>
      <w:r>
        <w:rPr>
          <w:rStyle w:val="FootnoteReference"/>
        </w:rPr>
        <w:footnoteReference w:id="3125"/>
      </w:r>
      <w:r>
        <w:t xml:space="preserve"> John, knowing that he was a just and holy man, and observed him; and when he heard him, he did many things, and heard</w:t>
      </w:r>
      <w:r>
        <w:rPr>
          <w:rStyle w:val="FootnoteReference"/>
        </w:rPr>
        <w:footnoteReference w:id="3126"/>
      </w:r>
      <w:r>
        <w:t xml:space="preserve"> him gladly.</w:t>
      </w:r>
    </w:p>
    <w:p>
      <w:r>
        <w:rPr>
          <w:b/>
        </w:rPr>
        <w:t xml:space="preserve">21 </w:t>
      </w:r>
      <w:r>
        <w:t xml:space="preserve">And when</w:t>
      </w:r>
      <w:r>
        <w:rPr>
          <w:rStyle w:val="FootnoteReference"/>
        </w:rPr>
        <w:footnoteReference w:id="3127"/>
      </w:r>
      <w:r>
        <w:t xml:space="preserve"> a suitable day had come, Herod on his birthday</w:t>
      </w:r>
      <w:r>
        <w:rPr>
          <w:rStyle w:val="FootnoteReference"/>
        </w:rPr>
        <w:footnoteReference w:id="3128"/>
      </w:r>
      <w:r>
        <w:t xml:space="preserve"> made a supper to his lords, high captains, and chief men of Galilee</w:t>
      </w:r>
      <w:r>
        <w:rPr>
          <w:rStyle w:val="FootnoteReference"/>
        </w:rPr>
        <w:footnoteReference w:id="312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30"/>
      </w:r>
    </w:p>
    <w:p>
      <w:r>
        <w:rPr>
          <w:b/>
        </w:rPr>
        <w:t xml:space="preserve">23 </w:t>
      </w:r>
      <w:r>
        <w:t xml:space="preserve">And he swore to her, Whatever you shall ask of me, I will give it to you, up to the half of my kingdom.</w:t>
      </w:r>
      <w:r>
        <w:rPr>
          <w:rStyle w:val="FootnoteReference"/>
        </w:rPr>
        <w:footnoteReference w:id="3131"/>
      </w:r>
      <w:r>
        <w:rPr>
          <w:rStyle w:val="FootnoteReference"/>
        </w:rPr>
        <w:footnoteReference w:id="3132"/>
      </w:r>
    </w:p>
    <w:p>
      <w:r>
        <w:rPr>
          <w:b/>
        </w:rPr>
        <w:t xml:space="preserve">24 </w:t>
      </w:r>
      <w:r>
        <w:t xml:space="preserve">And she went forth, and said</w:t>
      </w:r>
      <w:r>
        <w:rPr>
          <w:rStyle w:val="FootnoteReference"/>
        </w:rPr>
        <w:footnoteReference w:id="3133"/>
      </w:r>
      <w:r>
        <w:t xml:space="preserve"> to her mother, What shall I ask? And she said, The head</w:t>
      </w:r>
      <w:r>
        <w:rPr>
          <w:rStyle w:val="FootnoteReference"/>
        </w:rPr>
        <w:footnoteReference w:id="3134"/>
      </w:r>
      <w:r>
        <w:t xml:space="preserve"> of John the Baptist.</w:t>
      </w:r>
    </w:p>
    <w:p>
      <w:r>
        <w:rPr>
          <w:b/>
        </w:rPr>
        <w:t xml:space="preserve">25 </w:t>
      </w:r>
      <w:r>
        <w:t xml:space="preserve">And she came in immediately with haste</w:t>
      </w:r>
      <w:r>
        <w:rPr>
          <w:rStyle w:val="FootnoteReference"/>
        </w:rPr>
        <w:footnoteReference w:id="3135"/>
      </w:r>
      <w:r>
        <w:t xml:space="preserve"> to the king, and asked, saying, I will that you give me immediately in a platter the head of John the Baptist.</w:t>
      </w:r>
      <w:r>
        <w:rPr>
          <w:rStyle w:val="FootnoteReference"/>
        </w:rPr>
        <w:footnoteReference w:id="3136"/>
      </w:r>
    </w:p>
    <w:p>
      <w:r>
        <w:rPr>
          <w:b/>
        </w:rPr>
        <w:t xml:space="preserve">26 </w:t>
      </w:r>
      <w:r>
        <w:t xml:space="preserve">And the king was exceedingly sorry; yet for his oath's sake, and for their sakes who sat with him, he would not reject her.</w:t>
      </w:r>
      <w:r>
        <w:rPr>
          <w:rStyle w:val="FootnoteReference"/>
        </w:rPr>
        <w:footnoteReference w:id="3137"/>
      </w:r>
    </w:p>
    <w:p>
      <w:r>
        <w:rPr>
          <w:b/>
        </w:rPr>
        <w:t xml:space="preserve">27 </w:t>
      </w:r>
      <w:r>
        <w:t xml:space="preserve">And immediately the king</w:t>
      </w:r>
      <w:r>
        <w:rPr>
          <w:rStyle w:val="FootnoteReference"/>
        </w:rPr>
        <w:footnoteReference w:id="3138"/>
      </w:r>
      <w:r>
        <w:t xml:space="preserve"> sent an executioner</w:t>
      </w:r>
      <w:r>
        <w:rPr>
          <w:rStyle w:val="FootnoteReference"/>
        </w:rPr>
        <w:footnoteReference w:id="3139"/>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3140"/>
      </w:r>
      <w:r>
        <w:t xml:space="preserve"> and took up his corpse, and laid it in a tomb.</w:t>
      </w:r>
    </w:p>
    <w:p>
      <w:r>
        <w:rPr>
          <w:b/>
        </w:rPr>
        <w:t xml:space="preserve">30 </w:t>
      </w:r>
      <w:r>
        <w:t xml:space="preserve">And the apostles</w:t>
      </w:r>
      <w:r>
        <w:rPr>
          <w:rStyle w:val="FootnoteReference"/>
        </w:rPr>
        <w:footnoteReference w:id="3141"/>
      </w:r>
      <w:r>
        <w:t xml:space="preserve"> gathered themselves together to Jesus, and told him all things, both</w:t>
      </w:r>
      <w:r>
        <w:rPr>
          <w:rStyle w:val="FootnoteReference"/>
        </w:rPr>
        <w:footnoteReference w:id="3142"/>
      </w:r>
      <w:r>
        <w:t xml:space="preserve"> what they had done, and what they had taught.</w:t>
      </w:r>
    </w:p>
    <w:p>
      <w:r>
        <w:rPr>
          <w:b/>
        </w:rPr>
        <w:t xml:space="preserve">31 </w:t>
      </w:r>
      <w:r>
        <w:t xml:space="preserve">And he said to them, Come</w:t>
      </w:r>
      <w:r>
        <w:rPr>
          <w:rStyle w:val="FootnoteReference"/>
        </w:rPr>
        <w:footnoteReference w:id="3143"/>
      </w:r>
      <w:r>
        <w:t xml:space="preserv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3144"/>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3145"/>
      </w:r>
    </w:p>
    <w:p>
      <w:r>
        <w:rPr>
          <w:b/>
        </w:rPr>
        <w:t xml:space="preserve">34 </w:t>
      </w:r>
      <w:r>
        <w:t xml:space="preserve">And Jesus, when he came out, saw many people, and was moved with compassion toward them, because</w:t>
      </w:r>
      <w:r>
        <w:rPr>
          <w:rStyle w:val="FootnoteReference"/>
        </w:rPr>
        <w:footnoteReference w:id="3146"/>
      </w:r>
      <w:r>
        <w:t xml:space="preserve"> they were as sheep not having a shepherd: and he</w:t>
      </w:r>
      <w:r>
        <w:rPr>
          <w:rStyle w:val="FootnoteReference"/>
        </w:rPr>
        <w:footnoteReference w:id="3147"/>
      </w:r>
      <w:r>
        <w:t xml:space="preserve"> began to teach them many things.</w:t>
      </w:r>
      <w:r>
        <w:rPr>
          <w:rStyle w:val="FootnoteReference"/>
        </w:rPr>
        <w:footnoteReference w:id="3148"/>
      </w:r>
    </w:p>
    <w:p>
      <w:r>
        <w:rPr>
          <w:b/>
        </w:rPr>
        <w:t xml:space="preserve">35 </w:t>
      </w:r>
      <w:r>
        <w:t xml:space="preserve">And when the day was now far spent, his disciples came to him, and said, This is a desert place, and now the time is late:</w:t>
      </w:r>
      <w:r>
        <w:rPr>
          <w:rStyle w:val="FootnoteReference"/>
        </w:rPr>
        <w:footnoteReference w:id="3149"/>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150"/>
      </w:r>
    </w:p>
    <w:p>
      <w:r>
        <w:rPr>
          <w:b/>
        </w:rPr>
        <w:t xml:space="preserve">37 </w:t>
      </w:r>
      <w:r>
        <w:t xml:space="preserve">He answered and said to them, You give</w:t>
      </w:r>
      <w:r>
        <w:rPr>
          <w:rStyle w:val="FootnoteReference"/>
        </w:rPr>
        <w:footnoteReference w:id="3151"/>
      </w:r>
      <w:r>
        <w:t xml:space="preserve"> them to eat. And they say to him, Shall</w:t>
      </w:r>
      <w:r>
        <w:rPr>
          <w:rStyle w:val="FootnoteReference"/>
        </w:rPr>
        <w:footnoteReference w:id="3152"/>
      </w:r>
      <w:r>
        <w:t xml:space="preserve"> we go and buy two hundred denarii worth of bread, and give them to eat?</w:t>
      </w:r>
      <w:r>
        <w:rPr>
          <w:rStyle w:val="FootnoteReference"/>
        </w:rPr>
        <w:footnoteReference w:id="3153"/>
      </w:r>
    </w:p>
    <w:p>
      <w:r>
        <w:rPr>
          <w:b/>
        </w:rPr>
        <w:t xml:space="preserve">38 </w:t>
      </w:r>
      <w:r>
        <w:t xml:space="preserve">He says to them, How many loaves have you? go and see. And when they knew, they say, Five, and two fish.</w:t>
      </w:r>
      <w:r>
        <w:rPr>
          <w:rStyle w:val="FootnoteReference"/>
        </w:rPr>
        <w:footnoteReference w:id="3154"/>
      </w:r>
    </w:p>
    <w:p>
      <w:r>
        <w:rPr>
          <w:b/>
        </w:rPr>
        <w:t xml:space="preserve">39 </w:t>
      </w:r>
      <w:r>
        <w:t xml:space="preserve">And he commanded them to make all sit down in groups upon the green grass.</w:t>
      </w:r>
      <w:r>
        <w:rPr>
          <w:rStyle w:val="FootnoteReference"/>
        </w:rPr>
        <w:footnoteReference w:id="3155"/>
      </w:r>
    </w:p>
    <w:p>
      <w:r>
        <w:rPr>
          <w:b/>
        </w:rPr>
        <w:t xml:space="preserve">40 </w:t>
      </w:r>
      <w:r>
        <w:t xml:space="preserve">And they sat down in ranks, by hundreds</w:t>
      </w:r>
      <w:r>
        <w:rPr>
          <w:rStyle w:val="FootnoteReference"/>
        </w:rPr>
        <w:footnoteReference w:id="3156"/>
      </w:r>
      <w:r>
        <w:t xml:space="preserve">, and by fifties.</w:t>
      </w:r>
    </w:p>
    <w:p>
      <w:r>
        <w:rPr>
          <w:b/>
        </w:rPr>
        <w:t xml:space="preserve">41 </w:t>
      </w:r>
      <w:r>
        <w:t xml:space="preserve">And when he had taken the five loaves and the two fish, he looked</w:t>
      </w:r>
      <w:r>
        <w:rPr>
          <w:rStyle w:val="FootnoteReference"/>
        </w:rPr>
        <w:footnoteReference w:id="3157"/>
      </w:r>
      <w:r>
        <w:t xml:space="preserve"> up to heaven, and blessed</w:t>
      </w:r>
      <w:r>
        <w:rPr>
          <w:rStyle w:val="FootnoteReference"/>
        </w:rPr>
        <w:footnoteReference w:id="3158"/>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3159"/>
      </w:r>
    </w:p>
    <w:p>
      <w:r>
        <w:rPr>
          <w:b/>
        </w:rPr>
        <w:t xml:space="preserve">43 </w:t>
      </w:r>
      <w:r>
        <w:t xml:space="preserve">And they took up twelve baskets full of the fragments, and of the fish.</w:t>
      </w:r>
      <w:r>
        <w:rPr>
          <w:rStyle w:val="FootnoteReference"/>
        </w:rPr>
        <w:footnoteReference w:id="3160"/>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161"/>
      </w:r>
      <w:r>
        <w:t xml:space="preserve">, while he sent away the people.</w:t>
      </w:r>
      <w:r>
        <w:rPr>
          <w:rStyle w:val="FootnoteReference"/>
        </w:rPr>
        <w:footnoteReference w:id="3162"/>
      </w:r>
      <w:r>
        <w:rPr>
          <w:rStyle w:val="FootnoteReference"/>
        </w:rPr>
        <w:footnoteReference w:id="3163"/>
      </w:r>
    </w:p>
    <w:p>
      <w:r>
        <w:rPr>
          <w:b/>
        </w:rPr>
        <w:t xml:space="preserve">46 </w:t>
      </w:r>
      <w:r>
        <w:t xml:space="preserve">And when he had sent them away, he departed onto a mountain to pray.</w:t>
      </w:r>
      <w:r>
        <w:rPr>
          <w:rStyle w:val="FootnoteReference"/>
        </w:rPr>
        <w:footnoteReference w:id="3164"/>
      </w:r>
    </w:p>
    <w:p>
      <w:r>
        <w:rPr>
          <w:b/>
        </w:rPr>
        <w:t xml:space="preserve">47 </w:t>
      </w:r>
      <w:r>
        <w:t xml:space="preserve">And when even had come, the boat was in the midst of the sea, and he alone on the land.</w:t>
      </w:r>
      <w:r>
        <w:rPr>
          <w:rStyle w:val="FootnoteReference"/>
        </w:rPr>
        <w:footnoteReference w:id="3165"/>
      </w:r>
    </w:p>
    <w:p>
      <w:r>
        <w:rPr>
          <w:b/>
        </w:rPr>
        <w:t xml:space="preserve">48 </w:t>
      </w:r>
      <w:r>
        <w:t xml:space="preserve">And he saw</w:t>
      </w:r>
      <w:r>
        <w:rPr>
          <w:rStyle w:val="FootnoteReference"/>
        </w:rPr>
        <w:footnoteReference w:id="3166"/>
      </w:r>
      <w:r>
        <w:t xml:space="preserve"> them toiling in rowing; for the wind was contrary to them: and about the fourth</w:t>
      </w:r>
      <w:r>
        <w:rPr>
          <w:rStyle w:val="FootnoteReference"/>
        </w:rPr>
        <w:footnoteReference w:id="3167"/>
      </w:r>
      <w:r>
        <w:t xml:space="preserve"> watch of the night he comes to them, walking upon the sea, and would</w:t>
      </w:r>
      <w:r>
        <w:rPr>
          <w:rStyle w:val="FootnoteReference"/>
        </w:rPr>
        <w:footnoteReference w:id="3168"/>
      </w:r>
      <w:r>
        <w:t xml:space="preserve"> have passed by them.</w:t>
      </w:r>
      <w:r>
        <w:rPr>
          <w:rStyle w:val="FootnoteReference"/>
        </w:rPr>
        <w:footnoteReference w:id="3169"/>
      </w:r>
    </w:p>
    <w:p>
      <w:r>
        <w:rPr>
          <w:b/>
        </w:rPr>
        <w:t xml:space="preserve">49 </w:t>
      </w:r>
      <w:r>
        <w:t xml:space="preserve">But when they saw</w:t>
      </w:r>
      <w:r>
        <w:rPr>
          <w:rStyle w:val="FootnoteReference"/>
        </w:rPr>
        <w:footnoteReference w:id="3170"/>
      </w:r>
      <w:r>
        <w:t xml:space="preserve"> him walking upon the sea, they supposed</w:t>
      </w:r>
      <w:r>
        <w:rPr>
          <w:rStyle w:val="FootnoteReference"/>
        </w:rPr>
        <w:footnoteReference w:id="3171"/>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3172"/>
      </w:r>
      <w:r>
        <w:t xml:space="preserve">; do not be afraid.</w:t>
      </w:r>
    </w:p>
    <w:p>
      <w:r>
        <w:rPr>
          <w:b/>
        </w:rPr>
        <w:t xml:space="preserve">51 </w:t>
      </w:r>
      <w:r>
        <w:t xml:space="preserve">And he went up to them into the boat; and the</w:t>
      </w:r>
      <w:r>
        <w:rPr>
          <w:rStyle w:val="FootnoteReference"/>
        </w:rPr>
        <w:footnoteReference w:id="3173"/>
      </w:r>
      <w:r>
        <w:t xml:space="preserve"> wind ceased: and they</w:t>
      </w:r>
      <w:r>
        <w:rPr>
          <w:rStyle w:val="FootnoteReference"/>
        </w:rPr>
        <w:footnoteReference w:id="3174"/>
      </w:r>
      <w:r>
        <w:t xml:space="preserve"> were greatly amazed in themselves beyond measure, and wondered.</w:t>
      </w:r>
    </w:p>
    <w:p>
      <w:r>
        <w:rPr>
          <w:b/>
        </w:rPr>
        <w:t xml:space="preserve">52 </w:t>
      </w:r>
      <w:r>
        <w:t xml:space="preserve">For they did not consider the miracle of the loaves: for their</w:t>
      </w:r>
      <w:r>
        <w:rPr>
          <w:rStyle w:val="FootnoteReference"/>
        </w:rPr>
        <w:footnoteReference w:id="3175"/>
      </w:r>
      <w:r>
        <w:t xml:space="preserve"> heart was hardened.</w:t>
      </w:r>
      <w:r>
        <w:rPr>
          <w:rStyle w:val="FootnoteReference"/>
        </w:rPr>
        <w:footnoteReference w:id="3176"/>
      </w:r>
    </w:p>
    <w:p>
      <w:r>
        <w:rPr>
          <w:b/>
        </w:rPr>
        <w:t xml:space="preserve">53 </w:t>
      </w:r>
      <w:r>
        <w:t xml:space="preserve">And when they had passed over, they came into the land</w:t>
      </w:r>
      <w:r>
        <w:rPr>
          <w:rStyle w:val="FootnoteReference"/>
        </w:rPr>
        <w:footnoteReference w:id="3177"/>
      </w:r>
      <w:r>
        <w:t xml:space="preserve"> of Gennesaret</w:t>
      </w:r>
      <w:r>
        <w:rPr>
          <w:rStyle w:val="FootnoteReference"/>
        </w:rPr>
        <w:footnoteReference w:id="3178"/>
      </w:r>
      <w:r>
        <w:t xml:space="preserve">, and drew to the shore.</w:t>
      </w:r>
    </w:p>
    <w:p>
      <w:r>
        <w:rPr>
          <w:b/>
        </w:rPr>
        <w:t xml:space="preserve">54 </w:t>
      </w:r>
      <w:r>
        <w:t xml:space="preserve">And when they had come out of the boat, immediately they knew</w:t>
      </w:r>
      <w:r>
        <w:rPr>
          <w:rStyle w:val="FootnoteReference"/>
        </w:rPr>
        <w:footnoteReference w:id="3179"/>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3180"/>
      </w:r>
    </w:p>
    <w:p>
      <w:r>
        <w:rPr>
          <w:b/>
        </w:rPr>
        <w:t xml:space="preserve">56 </w:t>
      </w:r>
      <w:r>
        <w:t xml:space="preserve">And wherever he entered, into villages, or cities, or country, they laid</w:t>
      </w:r>
      <w:r>
        <w:rPr>
          <w:rStyle w:val="FootnoteReference"/>
        </w:rPr>
        <w:footnoteReference w:id="3181"/>
      </w:r>
      <w:r>
        <w:t xml:space="preserve"> the sick in the streets, and begged him that they might touch</w:t>
      </w:r>
      <w:r>
        <w:rPr>
          <w:rStyle w:val="FootnoteReference"/>
        </w:rPr>
        <w:footnoteReference w:id="3182"/>
      </w:r>
      <w:r>
        <w:t xml:space="preserve"> even the border</w:t>
      </w:r>
      <w:r>
        <w:rPr>
          <w:rStyle w:val="FootnoteReference"/>
        </w:rPr>
        <w:footnoteReference w:id="3183"/>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3184"/>
      </w:r>
      <w:r>
        <w:t xml:space="preserve">, and certain of the scribes who came from Jerusalem</w:t>
      </w:r>
      <w:r>
        <w:rPr>
          <w:rStyle w:val="FootnoteReference"/>
        </w:rPr>
        <w:footnoteReference w:id="3185"/>
      </w:r>
      <w:r>
        <w:t xml:space="preserve">, came together to him.</w:t>
      </w:r>
      <w:r>
        <w:rPr>
          <w:rStyle w:val="FootnoteReference"/>
        </w:rPr>
        <w:footnoteReference w:id="3186"/>
      </w:r>
    </w:p>
    <w:p>
      <w:r>
        <w:rPr>
          <w:b/>
        </w:rPr>
        <w:t xml:space="preserve">2 </w:t>
      </w:r>
      <w:r>
        <w:t xml:space="preserve">And when they saw some of his disciples eat bread with defiled</w:t>
      </w:r>
      <w:r>
        <w:rPr>
          <w:rStyle w:val="FootnoteReference"/>
        </w:rPr>
        <w:footnoteReference w:id="3187"/>
      </w:r>
      <w:r>
        <w:t xml:space="preserve">, that is to say, with unwashed, hands, they found</w:t>
      </w:r>
      <w:r>
        <w:rPr>
          <w:rStyle w:val="FootnoteReference"/>
        </w:rPr>
        <w:footnoteReference w:id="3188"/>
      </w:r>
      <w:r>
        <w:t xml:space="preserve"> fault.</w:t>
      </w:r>
    </w:p>
    <w:p>
      <w:r>
        <w:rPr>
          <w:b/>
        </w:rPr>
        <w:t xml:space="preserve">3 </w:t>
      </w:r>
      <w:r>
        <w:t xml:space="preserve">For the Pharisees, and all the Jews</w:t>
      </w:r>
      <w:r>
        <w:rPr>
          <w:rStyle w:val="FootnoteReference"/>
        </w:rPr>
        <w:footnoteReference w:id="3189"/>
      </w:r>
      <w:r>
        <w:t xml:space="preserve">, except they wash their hands often, do not eat, holding the tradition</w:t>
      </w:r>
      <w:r>
        <w:rPr>
          <w:rStyle w:val="FootnoteReference"/>
        </w:rPr>
        <w:footnoteReference w:id="3190"/>
      </w:r>
      <w:r>
        <w:t xml:space="preserve"> of the elders.</w:t>
      </w:r>
      <w:r>
        <w:rPr>
          <w:rStyle w:val="FootnoteReference"/>
        </w:rPr>
        <w:footnoteReference w:id="3191"/>
      </w:r>
    </w:p>
    <w:p>
      <w:r>
        <w:rPr>
          <w:b/>
        </w:rPr>
        <w:t xml:space="preserve">4 </w:t>
      </w:r>
      <w:r>
        <w:t xml:space="preserve">And when they come from the market, except</w:t>
      </w:r>
      <w:r>
        <w:rPr>
          <w:rStyle w:val="FootnoteReference"/>
        </w:rPr>
        <w:footnoteReference w:id="3192"/>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3193"/>
      </w:r>
    </w:p>
    <w:p>
      <w:r>
        <w:rPr>
          <w:b/>
        </w:rPr>
        <w:t xml:space="preserve">6 </w:t>
      </w:r>
      <w:r>
        <w:t xml:space="preserve">He answered and said to them, Well</w:t>
      </w:r>
      <w:r>
        <w:rPr>
          <w:rStyle w:val="FootnoteReference"/>
        </w:rPr>
        <w:footnoteReference w:id="3194"/>
      </w:r>
      <w:r>
        <w:t xml:space="preserve"> has Isaiah</w:t>
      </w:r>
      <w:r>
        <w:rPr>
          <w:rStyle w:val="FootnoteReference"/>
        </w:rPr>
        <w:footnoteReference w:id="3195"/>
      </w:r>
      <w:r>
        <w:t xml:space="preserve"> prophesied of you hypocrites</w:t>
      </w:r>
      <w:r>
        <w:rPr>
          <w:rStyle w:val="FootnoteReference"/>
        </w:rPr>
        <w:footnoteReference w:id="3196"/>
      </w:r>
      <w:r>
        <w:t xml:space="preserve">, as it is written, This people honors me with their lips, but their heart is far from me.</w:t>
      </w:r>
      <w:r>
        <w:rPr>
          <w:rStyle w:val="FootnoteReference"/>
        </w:rPr>
        <w:footnoteReference w:id="3197"/>
      </w:r>
    </w:p>
    <w:p>
      <w:r>
        <w:rPr>
          <w:b/>
        </w:rPr>
        <w:t xml:space="preserve">7 </w:t>
      </w:r>
      <w:r>
        <w:t xml:space="preserve">Nevertheless they worship me in vain</w:t>
      </w:r>
      <w:r>
        <w:rPr>
          <w:rStyle w:val="FootnoteReference"/>
        </w:rPr>
        <w:footnoteReference w:id="3198"/>
      </w:r>
      <w:r>
        <w:t xml:space="preserve">, teaching for doctrines the commandments</w:t>
      </w:r>
      <w:r>
        <w:rPr>
          <w:rStyle w:val="FootnoteReference"/>
        </w:rPr>
        <w:footnoteReference w:id="3199"/>
      </w:r>
      <w:r>
        <w:t xml:space="preserve"> of men.</w:t>
      </w:r>
    </w:p>
    <w:p>
      <w:r>
        <w:rPr>
          <w:b/>
        </w:rPr>
        <w:t xml:space="preserve">8 </w:t>
      </w:r>
      <w:r>
        <w:t xml:space="preserve">For laying</w:t>
      </w:r>
      <w:r>
        <w:rPr>
          <w:rStyle w:val="FootnoteReference"/>
        </w:rPr>
        <w:footnoteReference w:id="3200"/>
      </w:r>
      <w:r>
        <w:t xml:space="preserve"> aside the commandment of God</w:t>
      </w:r>
      <w:r>
        <w:rPr>
          <w:rStyle w:val="FootnoteReference"/>
        </w:rPr>
        <w:footnoteReference w:id="3201"/>
      </w:r>
      <w:r>
        <w:t xml:space="preserve">, you hold the tradition</w:t>
      </w:r>
      <w:r>
        <w:rPr>
          <w:rStyle w:val="FootnoteReference"/>
        </w:rPr>
        <w:footnoteReference w:id="3202"/>
      </w:r>
      <w:r>
        <w:t xml:space="preserve"> of men, as the washing of pots and cups: and many other such things you do.</w:t>
      </w:r>
      <w:r>
        <w:rPr>
          <w:rStyle w:val="FootnoteReference"/>
        </w:rPr>
        <w:footnoteReference w:id="3203"/>
      </w:r>
      <w:r>
        <w:rPr>
          <w:rStyle w:val="FootnoteReference"/>
        </w:rPr>
        <w:footnoteReference w:id="3204"/>
      </w:r>
    </w:p>
    <w:p>
      <w:r>
        <w:rPr>
          <w:b/>
        </w:rPr>
        <w:t xml:space="preserve">9 </w:t>
      </w:r>
      <w:r>
        <w:t xml:space="preserve">And he said to them, You fully reject</w:t>
      </w:r>
      <w:r>
        <w:rPr>
          <w:rStyle w:val="FootnoteReference"/>
        </w:rPr>
        <w:footnoteReference w:id="3205"/>
      </w:r>
      <w:r>
        <w:t xml:space="preserve"> the commandment of God, that you may keep your own tradition.</w:t>
      </w:r>
      <w:r>
        <w:rPr>
          <w:rStyle w:val="FootnoteReference"/>
        </w:rPr>
        <w:footnoteReference w:id="3206"/>
      </w:r>
    </w:p>
    <w:p>
      <w:r>
        <w:rPr>
          <w:b/>
        </w:rPr>
        <w:t xml:space="preserve">10 </w:t>
      </w:r>
      <w:r>
        <w:t xml:space="preserve">For Moses</w:t>
      </w:r>
      <w:r>
        <w:rPr>
          <w:rStyle w:val="FootnoteReference"/>
        </w:rPr>
        <w:footnoteReference w:id="3207"/>
      </w:r>
      <w:r>
        <w:t xml:space="preserve"> said, Honor your father and your mother; and, Whoever curses father or mother, let him surely die:</w:t>
      </w:r>
      <w:r>
        <w:rPr>
          <w:rStyle w:val="FootnoteReference"/>
        </w:rPr>
        <w:footnoteReference w:id="3208"/>
      </w:r>
      <w:r>
        <w:rPr>
          <w:rStyle w:val="FootnoteReference"/>
        </w:rPr>
        <w:footnoteReference w:id="3209"/>
      </w:r>
    </w:p>
    <w:p>
      <w:r>
        <w:rPr>
          <w:b/>
        </w:rPr>
        <w:t xml:space="preserve">11 </w:t>
      </w:r>
      <w:r>
        <w:t xml:space="preserve">But you say, If a man shall say to his father or mother, It is Corban</w:t>
      </w:r>
      <w:r>
        <w:rPr>
          <w:rStyle w:val="FootnoteReference"/>
        </w:rPr>
        <w:footnoteReference w:id="3210"/>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3211"/>
      </w:r>
      <w:r>
        <w:t xml:space="preserve"> of God of no effect through your tradition, which you have delivered: and many such</w:t>
      </w:r>
      <w:r>
        <w:rPr>
          <w:rStyle w:val="FootnoteReference"/>
        </w:rPr>
        <w:footnoteReference w:id="3212"/>
      </w:r>
      <w:r>
        <w:t xml:space="preserve"> things you do.</w:t>
      </w:r>
    </w:p>
    <w:p>
      <w:r>
        <w:rPr>
          <w:b/>
        </w:rPr>
        <w:t xml:space="preserve">14 </w:t>
      </w:r>
      <w:r>
        <w:t xml:space="preserve">And when</w:t>
      </w:r>
      <w:r>
        <w:rPr>
          <w:rStyle w:val="FootnoteReference"/>
        </w:rPr>
        <w:footnoteReference w:id="3213"/>
      </w:r>
      <w:r>
        <w:t xml:space="preserve"> he had called all the people to him, he said to them, Listen to me every one of you, and understand</w:t>
      </w:r>
      <w:r>
        <w:rPr>
          <w:rStyle w:val="FootnoteReference"/>
        </w:rPr>
        <w:footnoteReference w:id="3214"/>
      </w:r>
      <w:r>
        <w:t xml:space="preserve">:</w:t>
      </w:r>
    </w:p>
    <w:p>
      <w:r>
        <w:rPr>
          <w:b/>
        </w:rPr>
        <w:t xml:space="preserve">15 </w:t>
      </w:r>
      <w:r>
        <w:t xml:space="preserve">There is nothing</w:t>
      </w:r>
      <w:r>
        <w:rPr>
          <w:rStyle w:val="FootnoteReference"/>
        </w:rPr>
        <w:footnoteReference w:id="3215"/>
      </w:r>
      <w:r>
        <w:t xml:space="preserve"> from outside a man, that entering into him can defile him: but the things which come out of him, those are the things that defile the man.</w:t>
      </w:r>
      <w:r>
        <w:rPr>
          <w:rStyle w:val="FootnoteReference"/>
        </w:rPr>
        <w:footnoteReference w:id="3216"/>
      </w:r>
    </w:p>
    <w:p>
      <w:r>
        <w:rPr>
          <w:b/>
        </w:rPr>
        <w:t xml:space="preserve">16 </w:t>
      </w:r>
      <w:r>
        <w:t xml:space="preserve">If anyone has ears to hear, let him hear.</w:t>
      </w:r>
      <w:r>
        <w:rPr>
          <w:rStyle w:val="FootnoteReference"/>
        </w:rPr>
        <w:footnoteReference w:id="3217"/>
      </w:r>
    </w:p>
    <w:p>
      <w:r>
        <w:rPr>
          <w:b/>
        </w:rPr>
        <w:t xml:space="preserve">17 </w:t>
      </w:r>
      <w:r>
        <w:t xml:space="preserve">And when he had entered into the house away from the people, his disciples asked him concerning the parable.</w:t>
      </w:r>
      <w:r>
        <w:rPr>
          <w:rStyle w:val="FootnoteReference"/>
        </w:rPr>
        <w:footnoteReference w:id="321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3219"/>
      </w:r>
    </w:p>
    <w:p>
      <w:r>
        <w:rPr>
          <w:b/>
        </w:rPr>
        <w:t xml:space="preserve">19 </w:t>
      </w:r>
      <w:r>
        <w:t xml:space="preserve">Because it enters not into his heart, but into the belly, and goes out into the latrine, purging all foods?</w:t>
      </w:r>
      <w:r>
        <w:rPr>
          <w:rStyle w:val="FootnoteReference"/>
        </w:rPr>
        <w:footnoteReference w:id="3220"/>
      </w:r>
    </w:p>
    <w:p>
      <w:r>
        <w:rPr>
          <w:b/>
        </w:rPr>
        <w:t xml:space="preserve">20 </w:t>
      </w:r>
      <w:r>
        <w:t xml:space="preserve">And he said, That which comes out of the man, that defiles the man.</w:t>
      </w:r>
      <w:r>
        <w:rPr>
          <w:rStyle w:val="FootnoteReference"/>
        </w:rPr>
        <w:footnoteReference w:id="3221"/>
      </w:r>
    </w:p>
    <w:p>
      <w:r>
        <w:rPr>
          <w:b/>
        </w:rPr>
        <w:t xml:space="preserve">21 </w:t>
      </w:r>
      <w:r>
        <w:t xml:space="preserve">For from within, out of the heart of men, proceed evil</w:t>
      </w:r>
      <w:r>
        <w:rPr>
          <w:rStyle w:val="FootnoteReference"/>
        </w:rPr>
        <w:footnoteReference w:id="3222"/>
      </w:r>
      <w:r>
        <w:t xml:space="preserve"> thoughts, adulteries, sexual immoralities, murders,</w:t>
      </w:r>
      <w:r>
        <w:rPr>
          <w:rStyle w:val="FootnoteReference"/>
        </w:rPr>
        <w:footnoteReference w:id="3223"/>
      </w:r>
    </w:p>
    <w:p>
      <w:r>
        <w:rPr>
          <w:b/>
        </w:rPr>
        <w:t xml:space="preserve">22 </w:t>
      </w:r>
      <w:r>
        <w:t xml:space="preserve">Thefts, covetousness, wickedness, deceit, licentiousness, an evil</w:t>
      </w:r>
      <w:r>
        <w:rPr>
          <w:rStyle w:val="FootnoteReference"/>
        </w:rPr>
        <w:footnoteReference w:id="3224"/>
      </w:r>
      <w:r>
        <w:t xml:space="preserve"> eye, blasphemy, pride</w:t>
      </w:r>
      <w:r>
        <w:rPr>
          <w:rStyle w:val="FootnoteReference"/>
        </w:rPr>
        <w:footnoteReference w:id="3225"/>
      </w:r>
      <w:r>
        <w:t xml:space="preserve">, foolishness</w:t>
      </w:r>
      <w:r>
        <w:rPr>
          <w:rStyle w:val="FootnoteReference"/>
        </w:rPr>
        <w:footnoteReference w:id="3226"/>
      </w:r>
      <w:r>
        <w:t xml:space="preserve">:</w:t>
      </w:r>
    </w:p>
    <w:p>
      <w:r>
        <w:rPr>
          <w:b/>
        </w:rPr>
        <w:t xml:space="preserve">23 </w:t>
      </w:r>
      <w:r>
        <w:t xml:space="preserve">All these evil things come from within, and defile</w:t>
      </w:r>
      <w:r>
        <w:rPr>
          <w:rStyle w:val="FootnoteReference"/>
        </w:rPr>
        <w:footnoteReference w:id="3227"/>
      </w:r>
      <w:r>
        <w:t xml:space="preserve"> the man.</w:t>
      </w:r>
    </w:p>
    <w:p>
      <w:r>
        <w:rPr>
          <w:b/>
        </w:rPr>
        <w:t xml:space="preserve">24 </w:t>
      </w:r>
      <w:r>
        <w:t xml:space="preserve">And from</w:t>
      </w:r>
      <w:r>
        <w:rPr>
          <w:rStyle w:val="FootnoteReference"/>
        </w:rPr>
        <w:footnoteReference w:id="3228"/>
      </w:r>
      <w:r>
        <w:t xml:space="preserve"> there he arose, and went into the borders of Tyre</w:t>
      </w:r>
      <w:r>
        <w:rPr>
          <w:rStyle w:val="FootnoteReference"/>
        </w:rPr>
        <w:footnoteReference w:id="3229"/>
      </w:r>
      <w:r>
        <w:t xml:space="preserve"> and Sidon</w:t>
      </w:r>
      <w:r>
        <w:rPr>
          <w:rStyle w:val="FootnoteReference"/>
        </w:rPr>
        <w:footnoteReference w:id="3230"/>
      </w:r>
      <w:r>
        <w:t xml:space="preserve">, and entered into a house, and would</w:t>
      </w:r>
      <w:r>
        <w:rPr>
          <w:rStyle w:val="FootnoteReference"/>
        </w:rPr>
        <w:footnoteReference w:id="3231"/>
      </w:r>
      <w:r>
        <w:t xml:space="preserve"> have no one know it: but he could not be hidden.</w:t>
      </w:r>
      <w:r>
        <w:rPr>
          <w:rStyle w:val="FootnoteReference"/>
        </w:rPr>
        <w:footnoteReference w:id="3232"/>
      </w:r>
    </w:p>
    <w:p>
      <w:r>
        <w:rPr>
          <w:b/>
        </w:rPr>
        <w:t xml:space="preserve">25 </w:t>
      </w:r>
      <w:r>
        <w:t xml:space="preserve">For a certain woman, whose</w:t>
      </w:r>
      <w:r>
        <w:rPr>
          <w:rStyle w:val="FootnoteReference"/>
        </w:rPr>
        <w:footnoteReference w:id="3233"/>
      </w:r>
      <w:r>
        <w:t xml:space="preserve"> young daughter had an unclean spirit, heard of him, and came and fell at his feet:</w:t>
      </w:r>
      <w:r>
        <w:rPr>
          <w:rStyle w:val="FootnoteReference"/>
        </w:rPr>
        <w:footnoteReference w:id="3234"/>
      </w:r>
      <w:r>
        <w:rPr>
          <w:rStyle w:val="FootnoteReference"/>
        </w:rPr>
        <w:footnoteReference w:id="3235"/>
      </w:r>
    </w:p>
    <w:p>
      <w:r>
        <w:rPr>
          <w:b/>
        </w:rPr>
        <w:t xml:space="preserve">26 </w:t>
      </w:r>
      <w:r>
        <w:t xml:space="preserve">The woman was a Greek</w:t>
      </w:r>
      <w:r>
        <w:rPr>
          <w:rStyle w:val="FootnoteReference"/>
        </w:rPr>
        <w:footnoteReference w:id="3236"/>
      </w:r>
      <w:r>
        <w:t xml:space="preserve">, a Syrophenician</w:t>
      </w:r>
      <w:r>
        <w:rPr>
          <w:rStyle w:val="FootnoteReference"/>
        </w:rPr>
        <w:footnoteReference w:id="3237"/>
      </w:r>
      <w:r>
        <w:t xml:space="preserve"> by nation; and she begged him that he would cast forth the demon out of her daughter.</w:t>
      </w:r>
      <w:r>
        <w:rPr>
          <w:rStyle w:val="FootnoteReference"/>
        </w:rPr>
        <w:footnoteReference w:id="3238"/>
      </w:r>
    </w:p>
    <w:p>
      <w:r>
        <w:rPr>
          <w:b/>
        </w:rPr>
        <w:t xml:space="preserve">27 </w:t>
      </w:r>
      <w:r>
        <w:t xml:space="preserve">But Jesus</w:t>
      </w:r>
      <w:r>
        <w:rPr>
          <w:rStyle w:val="FootnoteReference"/>
        </w:rPr>
        <w:footnoteReference w:id="3239"/>
      </w:r>
      <w:r>
        <w:t xml:space="preserve"> said to her, Let the children first be filled: for it is not fitting to take the children's bread, and to cast it to the dogs.</w:t>
      </w:r>
      <w:r>
        <w:rPr>
          <w:rStyle w:val="FootnoteReference"/>
        </w:rPr>
        <w:footnoteReference w:id="3240"/>
      </w:r>
      <w:r>
        <w:rPr>
          <w:rStyle w:val="FootnoteReference"/>
        </w:rPr>
        <w:footnoteReference w:id="3241"/>
      </w:r>
    </w:p>
    <w:p>
      <w:r>
        <w:rPr>
          <w:b/>
        </w:rPr>
        <w:t xml:space="preserve">28 </w:t>
      </w:r>
      <w:r>
        <w:t xml:space="preserve">And she answered and said to him, Yes, Lord: yet the dogs under the table eat of the children's crumbs.</w:t>
      </w:r>
      <w:r>
        <w:rPr>
          <w:rStyle w:val="FootnoteReference"/>
        </w:rPr>
        <w:footnoteReference w:id="3242"/>
      </w:r>
    </w:p>
    <w:p>
      <w:r>
        <w:rPr>
          <w:b/>
        </w:rPr>
        <w:t xml:space="preserve">29 </w:t>
      </w:r>
      <w:r>
        <w:t xml:space="preserve">And he said to her, For this saying go your way; the demon is gone out of your daughter.</w:t>
      </w:r>
      <w:r>
        <w:rPr>
          <w:rStyle w:val="FootnoteReference"/>
        </w:rPr>
        <w:footnoteReference w:id="3243"/>
      </w:r>
    </w:p>
    <w:p>
      <w:r>
        <w:rPr>
          <w:b/>
        </w:rPr>
        <w:t xml:space="preserve">30 </w:t>
      </w:r>
      <w:r>
        <w:t xml:space="preserve">And when she had come to her house, she found</w:t>
      </w:r>
      <w:r>
        <w:rPr>
          <w:rStyle w:val="FootnoteReference"/>
        </w:rPr>
        <w:footnoteReference w:id="3244"/>
      </w:r>
      <w:r>
        <w:t xml:space="preserve"> the demon gone out, and her daughter laid upon the bed.</w:t>
      </w:r>
      <w:r>
        <w:rPr>
          <w:rStyle w:val="FootnoteReference"/>
        </w:rPr>
        <w:footnoteReference w:id="3245"/>
      </w:r>
    </w:p>
    <w:p>
      <w:r>
        <w:rPr>
          <w:b/>
        </w:rPr>
        <w:t xml:space="preserve">31 </w:t>
      </w:r>
      <w:r>
        <w:t xml:space="preserve">And again, departing from</w:t>
      </w:r>
      <w:r>
        <w:rPr>
          <w:rStyle w:val="FootnoteReference"/>
        </w:rPr>
        <w:footnoteReference w:id="3246"/>
      </w:r>
      <w:r>
        <w:t xml:space="preserve"> the borders of Tyre and Sidon, he came to the sea of Galilee</w:t>
      </w:r>
      <w:r>
        <w:rPr>
          <w:rStyle w:val="FootnoteReference"/>
        </w:rPr>
        <w:footnoteReference w:id="3247"/>
      </w:r>
      <w:r>
        <w:t xml:space="preserve">, through the midst of the borders of Decapolis</w:t>
      </w:r>
      <w:r>
        <w:rPr>
          <w:rStyle w:val="FootnoteReference"/>
        </w:rPr>
        <w:footnoteReference w:id="3248"/>
      </w:r>
      <w:r>
        <w:t xml:space="preserve">.</w:t>
      </w:r>
      <w:r>
        <w:rPr>
          <w:rStyle w:val="FootnoteReference"/>
        </w:rPr>
        <w:footnoteReference w:id="3249"/>
      </w:r>
    </w:p>
    <w:p>
      <w:r>
        <w:rPr>
          <w:b/>
        </w:rPr>
        <w:t xml:space="preserve">32 </w:t>
      </w:r>
      <w:r>
        <w:t xml:space="preserve">And they bring to him one that was deaf, and had a speech impediment; and they plead to him to put his hand upon him.</w:t>
      </w:r>
      <w:r>
        <w:rPr>
          <w:rStyle w:val="FootnoteReference"/>
        </w:rPr>
        <w:footnoteReference w:id="3250"/>
      </w:r>
    </w:p>
    <w:p>
      <w:r>
        <w:rPr>
          <w:b/>
        </w:rPr>
        <w:t xml:space="preserve">33 </w:t>
      </w:r>
      <w:r>
        <w:t xml:space="preserve">And he took</w:t>
      </w:r>
      <w:r>
        <w:rPr>
          <w:rStyle w:val="FootnoteReference"/>
        </w:rPr>
        <w:footnoteReference w:id="3251"/>
      </w:r>
      <w:r>
        <w:t xml:space="preserve"> him aside from the crowd, and put his fingers into his ears, and he spit, and touched his tongue;</w:t>
      </w:r>
      <w:r>
        <w:rPr>
          <w:rStyle w:val="FootnoteReference"/>
        </w:rPr>
        <w:footnoteReference w:id="3252"/>
      </w:r>
    </w:p>
    <w:p>
      <w:r>
        <w:rPr>
          <w:b/>
        </w:rPr>
        <w:t xml:space="preserve">34 </w:t>
      </w:r>
      <w:r>
        <w:t xml:space="preserve">And looking</w:t>
      </w:r>
      <w:r>
        <w:rPr>
          <w:rStyle w:val="FootnoteReference"/>
        </w:rPr>
        <w:footnoteReference w:id="3253"/>
      </w:r>
      <w:r>
        <w:t xml:space="preserve"> up to heaven, he sighed</w:t>
      </w:r>
      <w:r>
        <w:rPr>
          <w:rStyle w:val="FootnoteReference"/>
        </w:rPr>
        <w:footnoteReference w:id="3254"/>
      </w:r>
      <w:r>
        <w:t xml:space="preserve">, and says to him, Ephphatha</w:t>
      </w:r>
      <w:r>
        <w:rPr>
          <w:rStyle w:val="FootnoteReference"/>
        </w:rPr>
        <w:footnoteReference w:id="3255"/>
      </w:r>
      <w:r>
        <w:t xml:space="preserve">, that is, Be opened</w:t>
      </w:r>
      <w:r>
        <w:rPr>
          <w:rStyle w:val="FootnoteReference"/>
        </w:rPr>
        <w:footnoteReference w:id="3256"/>
      </w:r>
      <w:r>
        <w:t xml:space="preserve">.</w:t>
      </w:r>
      <w:r>
        <w:rPr>
          <w:rStyle w:val="FootnoteReference"/>
        </w:rPr>
        <w:footnoteReference w:id="3257"/>
      </w:r>
    </w:p>
    <w:p>
      <w:r>
        <w:rPr>
          <w:b/>
        </w:rPr>
        <w:t xml:space="preserve">35 </w:t>
      </w:r>
      <w:r>
        <w:t xml:space="preserve">And immediately his ears were opened, and the bond of his tongue was loosed, and he spoke plainly.</w:t>
      </w:r>
      <w:r>
        <w:rPr>
          <w:rStyle w:val="FootnoteReference"/>
        </w:rPr>
        <w:footnoteReference w:id="3258"/>
      </w:r>
    </w:p>
    <w:p>
      <w:r>
        <w:rPr>
          <w:b/>
        </w:rPr>
        <w:t xml:space="preserve">36 </w:t>
      </w:r>
      <w:r>
        <w:t xml:space="preserve">And he charged them that they should tell no one: but the more he charged them, so much the more a great deal they published it;</w:t>
      </w:r>
      <w:r>
        <w:rPr>
          <w:rStyle w:val="FootnoteReference"/>
        </w:rPr>
        <w:footnoteReference w:id="3259"/>
      </w:r>
    </w:p>
    <w:p>
      <w:r>
        <w:rPr>
          <w:b/>
        </w:rPr>
        <w:t xml:space="preserve">37 </w:t>
      </w:r>
      <w:r>
        <w:t xml:space="preserve">And they were beyond measure astonished, saying, He has done all things well: he makes both the deaf to hear, and the mute to speak.</w:t>
      </w:r>
      <w:r>
        <w:rPr>
          <w:rStyle w:val="FootnoteReference"/>
        </w:rPr>
        <w:footnoteReference w:id="3260"/>
      </w:r>
      <w:r>
        <w:rPr>
          <w:rStyle w:val="FootnoteReference"/>
        </w:rPr>
        <w:footnoteReference w:id="3261"/>
      </w:r>
      <w:r>
        <w:rPr>
          <w:rStyle w:val="FootnoteReference"/>
        </w:rPr>
        <w:footnoteReference w:id="32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263"/>
      </w:r>
      <w:r>
        <w:t xml:space="preserve"> called his disciples to him, and says to them,</w:t>
      </w:r>
      <w:r>
        <w:rPr>
          <w:rStyle w:val="FootnoteReference"/>
        </w:rPr>
        <w:footnoteReference w:id="3264"/>
      </w:r>
      <w:r>
        <w:rPr>
          <w:rStyle w:val="FootnoteReference"/>
        </w:rPr>
        <w:footnoteReference w:id="3265"/>
      </w:r>
    </w:p>
    <w:p>
      <w:r>
        <w:rPr>
          <w:b/>
        </w:rPr>
        <w:t xml:space="preserve">2 </w:t>
      </w:r>
      <w:r>
        <w:t xml:space="preserve">I have compassion</w:t>
      </w:r>
      <w:r>
        <w:rPr>
          <w:rStyle w:val="FootnoteReference"/>
        </w:rPr>
        <w:footnoteReference w:id="3266"/>
      </w:r>
      <w:r>
        <w:t xml:space="preserve"> on the crowd, because they have now been with me three days, and have</w:t>
      </w:r>
      <w:r>
        <w:rPr>
          <w:rStyle w:val="FootnoteReference"/>
        </w:rPr>
        <w:footnoteReference w:id="3267"/>
      </w:r>
      <w:r>
        <w:t xml:space="preserve"> nothing to eat:</w:t>
      </w:r>
    </w:p>
    <w:p>
      <w:r>
        <w:rPr>
          <w:b/>
        </w:rPr>
        <w:t xml:space="preserve">3 </w:t>
      </w:r>
      <w:r>
        <w:t xml:space="preserve">And if I send them away fasting to their own houses, they will faint by the way: for some of them came from far.</w:t>
      </w:r>
      <w:r>
        <w:rPr>
          <w:rStyle w:val="FootnoteReference"/>
        </w:rPr>
        <w:footnoteReference w:id="3268"/>
      </w:r>
    </w:p>
    <w:p>
      <w:r>
        <w:rPr>
          <w:b/>
        </w:rPr>
        <w:t xml:space="preserve">4 </w:t>
      </w:r>
      <w:r>
        <w:t xml:space="preserve">And his disciples answered him, from</w:t>
      </w:r>
      <w:r>
        <w:rPr>
          <w:rStyle w:val="FootnoteReference"/>
        </w:rPr>
        <w:footnoteReference w:id="3269"/>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270"/>
      </w:r>
    </w:p>
    <w:p>
      <w:r>
        <w:rPr>
          <w:b/>
        </w:rPr>
        <w:t xml:space="preserve">6 </w:t>
      </w:r>
      <w:r>
        <w:t xml:space="preserve">And he commanded the people to sit</w:t>
      </w:r>
      <w:r>
        <w:rPr>
          <w:rStyle w:val="FootnoteReference"/>
        </w:rPr>
        <w:footnoteReference w:id="3271"/>
      </w:r>
      <w:r>
        <w:t xml:space="preserve"> down on the ground: and he took the seven loaves, and gave thanks</w:t>
      </w:r>
      <w:r>
        <w:rPr>
          <w:rStyle w:val="FootnoteReference"/>
        </w:rPr>
        <w:footnoteReference w:id="3272"/>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3273"/>
      </w:r>
      <w:r>
        <w:t xml:space="preserve">, and commanded to set them also before them.</w:t>
      </w:r>
      <w:r>
        <w:rPr>
          <w:rStyle w:val="FootnoteReference"/>
        </w:rPr>
        <w:footnoteReference w:id="3274"/>
      </w:r>
    </w:p>
    <w:p>
      <w:r>
        <w:rPr>
          <w:b/>
        </w:rPr>
        <w:t xml:space="preserve">8 </w:t>
      </w:r>
      <w:r>
        <w:t xml:space="preserve">So they all ate, and were</w:t>
      </w:r>
      <w:r>
        <w:rPr>
          <w:rStyle w:val="FootnoteReference"/>
        </w:rPr>
        <w:footnoteReference w:id="3275"/>
      </w:r>
      <w:r>
        <w:t xml:space="preserve"> filled: and they took</w:t>
      </w:r>
      <w:r>
        <w:rPr>
          <w:rStyle w:val="FootnoteReference"/>
        </w:rPr>
        <w:footnoteReference w:id="3276"/>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277"/>
      </w:r>
      <w:r>
        <w:t xml:space="preserve">.</w:t>
      </w:r>
      <w:r>
        <w:rPr>
          <w:rStyle w:val="FootnoteReference"/>
        </w:rPr>
        <w:footnoteReference w:id="3278"/>
      </w:r>
    </w:p>
    <w:p>
      <w:r>
        <w:rPr>
          <w:b/>
        </w:rPr>
        <w:t xml:space="preserve">11 </w:t>
      </w:r>
      <w:r>
        <w:t xml:space="preserve">And the Pharisees</w:t>
      </w:r>
      <w:r>
        <w:rPr>
          <w:rStyle w:val="FootnoteReference"/>
        </w:rPr>
        <w:footnoteReference w:id="3279"/>
      </w:r>
      <w:r>
        <w:t xml:space="preserve"> came forth, and began to question with him, seeking</w:t>
      </w:r>
      <w:r>
        <w:rPr>
          <w:rStyle w:val="FootnoteReference"/>
        </w:rPr>
        <w:footnoteReference w:id="3280"/>
      </w:r>
      <w:r>
        <w:t xml:space="preserve"> from him a sign from heaven, testing him.</w:t>
      </w:r>
      <w:r>
        <w:rPr>
          <w:rStyle w:val="FootnoteReference"/>
        </w:rPr>
        <w:footnoteReference w:id="3281"/>
      </w:r>
      <w:r>
        <w:rPr>
          <w:rStyle w:val="FootnoteReference"/>
        </w:rPr>
        <w:footnoteReference w:id="3282"/>
      </w:r>
    </w:p>
    <w:p>
      <w:r>
        <w:rPr>
          <w:b/>
        </w:rPr>
        <w:t xml:space="preserve">12 </w:t>
      </w:r>
      <w:r>
        <w:t xml:space="preserve">And he sighed</w:t>
      </w:r>
      <w:r>
        <w:rPr>
          <w:rStyle w:val="FootnoteReference"/>
        </w:rPr>
        <w:footnoteReference w:id="3283"/>
      </w:r>
      <w:r>
        <w:t xml:space="preserve"> deeply in his spirit, and says, Why does this generation seek after a sign? Amen, I say to you, There</w:t>
      </w:r>
      <w:r>
        <w:rPr>
          <w:rStyle w:val="FootnoteReference"/>
        </w:rPr>
        <w:footnoteReference w:id="3284"/>
      </w:r>
      <w:r>
        <w:t xml:space="preserve"> shall no sign be given to this generation.</w:t>
      </w:r>
      <w:r>
        <w:rPr>
          <w:rStyle w:val="FootnoteReference"/>
        </w:rPr>
        <w:footnoteReference w:id="3285"/>
      </w:r>
    </w:p>
    <w:p>
      <w:r>
        <w:rPr>
          <w:b/>
        </w:rPr>
        <w:t xml:space="preserve">13 </w:t>
      </w:r>
      <w:r>
        <w:t xml:space="preserve">And he left them, and entering into the boat again departed to the other side.</w:t>
      </w:r>
      <w:r>
        <w:rPr>
          <w:rStyle w:val="FootnoteReference"/>
        </w:rPr>
        <w:footnoteReference w:id="3286"/>
      </w:r>
    </w:p>
    <w:p>
      <w:r>
        <w:rPr>
          <w:b/>
        </w:rPr>
        <w:t xml:space="preserve">14 </w:t>
      </w:r>
      <w:r>
        <w:t xml:space="preserve">Now the disciples had forgotten</w:t>
      </w:r>
      <w:r>
        <w:rPr>
          <w:rStyle w:val="FootnoteReference"/>
        </w:rPr>
        <w:footnoteReference w:id="3287"/>
      </w:r>
      <w:r>
        <w:t xml:space="preserve"> to take bread, neither had they in the boat with them more than one loaf.</w:t>
      </w:r>
    </w:p>
    <w:p>
      <w:r>
        <w:rPr>
          <w:b/>
        </w:rPr>
        <w:t xml:space="preserve">15 </w:t>
      </w:r>
      <w:r>
        <w:t xml:space="preserve">And he charged</w:t>
      </w:r>
      <w:r>
        <w:rPr>
          <w:rStyle w:val="FootnoteReference"/>
        </w:rPr>
        <w:footnoteReference w:id="3288"/>
      </w:r>
      <w:r>
        <w:t xml:space="preserve"> them, saying, Take</w:t>
      </w:r>
      <w:r>
        <w:rPr>
          <w:rStyle w:val="FootnoteReference"/>
        </w:rPr>
        <w:footnoteReference w:id="3289"/>
      </w:r>
      <w:r>
        <w:t xml:space="preserve"> heed, beware of the leaven of the</w:t>
      </w:r>
      <w:r>
        <w:rPr>
          <w:rStyle w:val="FootnoteReference"/>
        </w:rPr>
        <w:footnoteReference w:id="3290"/>
      </w:r>
      <w:r>
        <w:t xml:space="preserve"> Pharisees, and of the leaven of Herod</w:t>
      </w:r>
      <w:r>
        <w:rPr>
          <w:rStyle w:val="FootnoteReference"/>
        </w:rPr>
        <w:footnoteReference w:id="3291"/>
      </w:r>
      <w:r>
        <w:t xml:space="preserve">.</w:t>
      </w:r>
      <w:r>
        <w:rPr>
          <w:rStyle w:val="FootnoteReference"/>
        </w:rPr>
        <w:footnoteReference w:id="3292"/>
      </w:r>
    </w:p>
    <w:p>
      <w:r>
        <w:rPr>
          <w:b/>
        </w:rPr>
        <w:t xml:space="preserve">16 </w:t>
      </w:r>
      <w:r>
        <w:t xml:space="preserve">And they reasoned among themselves, saying, It is because we have no bread.</w:t>
      </w:r>
      <w:r>
        <w:rPr>
          <w:rStyle w:val="FootnoteReference"/>
        </w:rPr>
        <w:footnoteReference w:id="3293"/>
      </w:r>
    </w:p>
    <w:p>
      <w:r>
        <w:rPr>
          <w:b/>
        </w:rPr>
        <w:t xml:space="preserve">17 </w:t>
      </w:r>
      <w:r>
        <w:t xml:space="preserve">And when Jesus knew</w:t>
      </w:r>
      <w:r>
        <w:rPr>
          <w:rStyle w:val="FootnoteReference"/>
        </w:rPr>
        <w:footnoteReference w:id="3294"/>
      </w:r>
      <w:r>
        <w:t xml:space="preserve"> it, he says to them, Why do you reason, because you have no bread? do you not yet perceive</w:t>
      </w:r>
      <w:r>
        <w:rPr>
          <w:rStyle w:val="FootnoteReference"/>
        </w:rPr>
        <w:footnoteReference w:id="3295"/>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3296"/>
      </w:r>
      <w:r>
        <w:rPr>
          <w:rStyle w:val="FootnoteReference"/>
        </w:rPr>
        <w:footnoteReference w:id="3297"/>
      </w:r>
    </w:p>
    <w:p>
      <w:r>
        <w:rPr>
          <w:b/>
        </w:rPr>
        <w:t xml:space="preserve">19 </w:t>
      </w:r>
      <w:r>
        <w:t xml:space="preserve">When I broke the five</w:t>
      </w:r>
      <w:r>
        <w:rPr>
          <w:rStyle w:val="FootnoteReference"/>
        </w:rPr>
        <w:footnoteReference w:id="3298"/>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3299"/>
      </w:r>
    </w:p>
    <w:p>
      <w:r>
        <w:rPr>
          <w:b/>
        </w:rPr>
        <w:t xml:space="preserve">21 </w:t>
      </w:r>
      <w:r>
        <w:t xml:space="preserve">And he said to them, How is it that you do not understand?</w:t>
      </w:r>
      <w:r>
        <w:rPr>
          <w:rStyle w:val="FootnoteReference"/>
        </w:rPr>
        <w:footnoteReference w:id="3300"/>
      </w:r>
    </w:p>
    <w:p>
      <w:r>
        <w:rPr>
          <w:b/>
        </w:rPr>
        <w:t xml:space="preserve">22 </w:t>
      </w:r>
      <w:r>
        <w:t xml:space="preserve">And he comes to Bethsaida</w:t>
      </w:r>
      <w:r>
        <w:rPr>
          <w:rStyle w:val="FootnoteReference"/>
        </w:rPr>
        <w:footnoteReference w:id="3301"/>
      </w:r>
      <w:r>
        <w:t xml:space="preserve">; and they bring</w:t>
      </w:r>
      <w:r>
        <w:rPr>
          <w:rStyle w:val="FootnoteReference"/>
        </w:rPr>
        <w:footnoteReference w:id="3302"/>
      </w:r>
      <w:r>
        <w:t xml:space="preserve"> a blind man to him, and begged him to touch</w:t>
      </w:r>
      <w:r>
        <w:rPr>
          <w:rStyle w:val="FootnoteReference"/>
        </w:rPr>
        <w:footnoteReference w:id="3303"/>
      </w:r>
      <w:r>
        <w:t xml:space="preserve"> him.</w:t>
      </w:r>
      <w:r>
        <w:rPr>
          <w:rStyle w:val="FootnoteReference"/>
        </w:rPr>
        <w:footnoteReference w:id="3304"/>
      </w:r>
    </w:p>
    <w:p>
      <w:r>
        <w:rPr>
          <w:b/>
        </w:rPr>
        <w:t xml:space="preserve">23 </w:t>
      </w:r>
      <w:r>
        <w:t xml:space="preserve">And he took the blind man by the</w:t>
      </w:r>
      <w:r>
        <w:rPr>
          <w:rStyle w:val="FootnoteReference"/>
        </w:rPr>
        <w:footnoteReference w:id="3305"/>
      </w:r>
      <w:r>
        <w:t xml:space="preserve"> hand, and led him out of the town; and when he had spit</w:t>
      </w:r>
      <w:r>
        <w:rPr>
          <w:rStyle w:val="FootnoteReference"/>
        </w:rPr>
        <w:footnoteReference w:id="3306"/>
      </w:r>
      <w:r>
        <w:t xml:space="preserve"> on his eyes, and put his hands upon him, he asked him if he saw anything.</w:t>
      </w:r>
      <w:r>
        <w:rPr>
          <w:rStyle w:val="FootnoteReference"/>
        </w:rPr>
        <w:footnoteReference w:id="3307"/>
      </w:r>
    </w:p>
    <w:p>
      <w:r>
        <w:rPr>
          <w:b/>
        </w:rPr>
        <w:t xml:space="preserve">24 </w:t>
      </w:r>
      <w:r>
        <w:t xml:space="preserve">And he looked up, and said, I see</w:t>
      </w:r>
      <w:r>
        <w:rPr>
          <w:rStyle w:val="FootnoteReference"/>
        </w:rPr>
        <w:footnoteReference w:id="3308"/>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309"/>
      </w:r>
      <w:r>
        <w:t xml:space="preserve"> everyone clearly.</w:t>
      </w:r>
    </w:p>
    <w:p>
      <w:r>
        <w:rPr>
          <w:b/>
        </w:rPr>
        <w:t xml:space="preserve">26 </w:t>
      </w:r>
      <w:r>
        <w:t xml:space="preserve">And he sent him away to his house, saying, Do not go into the town, nor tell it to any in the town.</w:t>
      </w:r>
      <w:r>
        <w:rPr>
          <w:rStyle w:val="FootnoteReference"/>
        </w:rPr>
        <w:footnoteReference w:id="3310"/>
      </w:r>
    </w:p>
    <w:p>
      <w:r>
        <w:rPr>
          <w:b/>
        </w:rPr>
        <w:t xml:space="preserve">27 </w:t>
      </w:r>
      <w:r>
        <w:t xml:space="preserve">And Jesus went out, and his disciples, into the towns</w:t>
      </w:r>
      <w:r>
        <w:rPr>
          <w:rStyle w:val="FootnoteReference"/>
        </w:rPr>
        <w:footnoteReference w:id="3311"/>
      </w:r>
      <w:r>
        <w:t xml:space="preserve"> of Caesarea</w:t>
      </w:r>
      <w:r>
        <w:rPr>
          <w:rStyle w:val="FootnoteReference"/>
        </w:rPr>
        <w:footnoteReference w:id="3312"/>
      </w:r>
      <w:r>
        <w:t xml:space="preserve"> Philippi</w:t>
      </w:r>
      <w:r>
        <w:rPr>
          <w:rStyle w:val="FootnoteReference"/>
        </w:rPr>
        <w:footnoteReference w:id="3313"/>
      </w:r>
      <w:r>
        <w:t xml:space="preserve">: and on the way he asked his disciples, saying to them, Who do men say that I am</w:t>
      </w:r>
      <w:r>
        <w:rPr>
          <w:rStyle w:val="FootnoteReference"/>
        </w:rPr>
        <w:footnoteReference w:id="3314"/>
      </w:r>
      <w:r>
        <w:t xml:space="preserve">?</w:t>
      </w:r>
      <w:r>
        <w:rPr>
          <w:rStyle w:val="FootnoteReference"/>
        </w:rPr>
        <w:footnoteReference w:id="3315"/>
      </w:r>
    </w:p>
    <w:p>
      <w:r>
        <w:rPr>
          <w:b/>
        </w:rPr>
        <w:t xml:space="preserve">28 </w:t>
      </w:r>
      <w:r>
        <w:t xml:space="preserve">And they answered, John</w:t>
      </w:r>
      <w:r>
        <w:rPr>
          <w:rStyle w:val="FootnoteReference"/>
        </w:rPr>
        <w:footnoteReference w:id="3316"/>
      </w:r>
      <w:r>
        <w:t xml:space="preserve"> the Baptist; but some say, Elijah</w:t>
      </w:r>
      <w:r>
        <w:rPr>
          <w:rStyle w:val="FootnoteReference"/>
        </w:rPr>
        <w:footnoteReference w:id="3317"/>
      </w:r>
      <w:r>
        <w:t xml:space="preserve">; and others, One of the prophets.</w:t>
      </w:r>
      <w:r>
        <w:rPr>
          <w:rStyle w:val="FootnoteReference"/>
        </w:rPr>
        <w:footnoteReference w:id="3318"/>
      </w:r>
      <w:r>
        <w:rPr>
          <w:rStyle w:val="FootnoteReference"/>
        </w:rPr>
        <w:footnoteReference w:id="3319"/>
      </w:r>
      <w:r>
        <w:rPr>
          <w:rStyle w:val="FootnoteReference"/>
        </w:rPr>
        <w:footnoteReference w:id="3320"/>
      </w:r>
    </w:p>
    <w:p>
      <w:r>
        <w:rPr>
          <w:b/>
        </w:rPr>
        <w:t xml:space="preserve">29 </w:t>
      </w:r>
      <w:r>
        <w:t xml:space="preserve">And he says to them, But who do you say that I am? And Peter</w:t>
      </w:r>
      <w:r>
        <w:rPr>
          <w:rStyle w:val="FootnoteReference"/>
        </w:rPr>
        <w:footnoteReference w:id="3321"/>
      </w:r>
      <w:r>
        <w:t xml:space="preserve"> answers and says to him, You are the Christ</w:t>
      </w:r>
      <w:r>
        <w:rPr>
          <w:rStyle w:val="FootnoteReference"/>
        </w:rPr>
        <w:footnoteReference w:id="3322"/>
      </w:r>
      <w:r>
        <w:t xml:space="preserve">.</w:t>
      </w:r>
      <w:r>
        <w:rPr>
          <w:rStyle w:val="FootnoteReference"/>
        </w:rPr>
        <w:footnoteReference w:id="3323"/>
      </w:r>
      <w:r>
        <w:rPr>
          <w:rStyle w:val="FootnoteReference"/>
        </w:rPr>
        <w:footnoteReference w:id="3324"/>
      </w:r>
    </w:p>
    <w:p>
      <w:r>
        <w:rPr>
          <w:b/>
        </w:rPr>
        <w:t xml:space="preserve">30 </w:t>
      </w:r>
      <w:r>
        <w:t xml:space="preserve">And he charged them that they should tell no one of him.</w:t>
      </w:r>
      <w:r>
        <w:rPr>
          <w:rStyle w:val="FootnoteReference"/>
        </w:rPr>
        <w:footnoteReference w:id="3325"/>
      </w:r>
    </w:p>
    <w:p>
      <w:r>
        <w:rPr>
          <w:b/>
        </w:rPr>
        <w:t xml:space="preserve">31 </w:t>
      </w:r>
      <w:r>
        <w:t xml:space="preserve">And he began</w:t>
      </w:r>
      <w:r>
        <w:rPr>
          <w:rStyle w:val="FootnoteReference"/>
        </w:rPr>
        <w:footnoteReference w:id="3326"/>
      </w:r>
      <w:r>
        <w:t xml:space="preserve"> to teach them, that the Son of man must suffer many things, and be rejected</w:t>
      </w:r>
      <w:r>
        <w:rPr>
          <w:rStyle w:val="FootnoteReference"/>
        </w:rPr>
        <w:footnoteReference w:id="3327"/>
      </w:r>
      <w:r>
        <w:t xml:space="preserve"> by the elders, and by the chief priests, and scribes, and be killed, and after</w:t>
      </w:r>
      <w:r>
        <w:rPr>
          <w:rStyle w:val="FootnoteReference"/>
        </w:rPr>
        <w:footnoteReference w:id="3328"/>
      </w:r>
      <w:r>
        <w:t xml:space="preserve"> three days rise again.</w:t>
      </w:r>
    </w:p>
    <w:p>
      <w:r>
        <w:rPr>
          <w:b/>
        </w:rPr>
        <w:t xml:space="preserve">32 </w:t>
      </w:r>
      <w:r>
        <w:t xml:space="preserve">And he spoke that saying openly</w:t>
      </w:r>
      <w:r>
        <w:rPr>
          <w:rStyle w:val="FootnoteReference"/>
        </w:rPr>
        <w:footnoteReference w:id="3329"/>
      </w:r>
      <w:r>
        <w:t xml:space="preserve">. And Peter</w:t>
      </w:r>
      <w:r>
        <w:rPr>
          <w:rStyle w:val="FootnoteReference"/>
        </w:rPr>
        <w:footnoteReference w:id="3330"/>
      </w:r>
      <w:r>
        <w:t xml:space="preserve"> took him, and began to rebuke him.</w:t>
      </w:r>
    </w:p>
    <w:p>
      <w:r>
        <w:rPr>
          <w:b/>
        </w:rPr>
        <w:t xml:space="preserve">33 </w:t>
      </w:r>
      <w:r>
        <w:t xml:space="preserve">But when he had turned</w:t>
      </w:r>
      <w:r>
        <w:rPr>
          <w:rStyle w:val="FootnoteReference"/>
        </w:rPr>
        <w:footnoteReference w:id="3331"/>
      </w:r>
      <w:r>
        <w:t xml:space="preserve"> about and looked on his disciples, he rebuked</w:t>
      </w:r>
      <w:r>
        <w:rPr>
          <w:rStyle w:val="FootnoteReference"/>
        </w:rPr>
        <w:footnoteReference w:id="3332"/>
      </w:r>
      <w:r>
        <w:t xml:space="preserve"> Peter, saying, Get behind me, Satan</w:t>
      </w:r>
      <w:r>
        <w:rPr>
          <w:rStyle w:val="FootnoteReference"/>
        </w:rPr>
        <w:footnoteReference w:id="3333"/>
      </w:r>
      <w:r>
        <w:t xml:space="preserve">: for you do not mind the things that are of God</w:t>
      </w:r>
      <w:r>
        <w:rPr>
          <w:rStyle w:val="FootnoteReference"/>
        </w:rPr>
        <w:footnoteReference w:id="3334"/>
      </w:r>
      <w:r>
        <w:t xml:space="preserve">, but the things that are of men.</w:t>
      </w:r>
      <w:r>
        <w:rPr>
          <w:rStyle w:val="FootnoteReference"/>
        </w:rPr>
        <w:footnoteReference w:id="3335"/>
      </w:r>
      <w:r>
        <w:rPr>
          <w:rStyle w:val="FootnoteReference"/>
        </w:rPr>
        <w:footnoteReference w:id="3336"/>
      </w:r>
      <w:r>
        <w:rPr>
          <w:rStyle w:val="FootnoteReference"/>
        </w:rPr>
        <w:footnoteReference w:id="3337"/>
      </w:r>
      <w:r>
        <w:rPr>
          <w:rStyle w:val="FootnoteReference"/>
        </w:rPr>
        <w:footnoteReference w:id="3338"/>
      </w:r>
    </w:p>
    <w:p>
      <w:r>
        <w:rPr>
          <w:b/>
        </w:rPr>
        <w:t xml:space="preserve">34 </w:t>
      </w:r>
      <w:r>
        <w:t xml:space="preserve">And when he had called</w:t>
      </w:r>
      <w:r>
        <w:rPr>
          <w:rStyle w:val="FootnoteReference"/>
        </w:rPr>
        <w:footnoteReference w:id="3339"/>
      </w:r>
      <w:r>
        <w:t xml:space="preserve"> the people to him with his disciples also, he said to them, Whoever will come after me, let him deny himself, and take</w:t>
      </w:r>
      <w:r>
        <w:rPr>
          <w:rStyle w:val="FootnoteReference"/>
        </w:rPr>
        <w:footnoteReference w:id="3340"/>
      </w:r>
      <w:r>
        <w:t xml:space="preserve"> up his cross, and follow</w:t>
      </w:r>
      <w:r>
        <w:rPr>
          <w:rStyle w:val="FootnoteReference"/>
        </w:rPr>
        <w:footnoteReference w:id="3341"/>
      </w:r>
      <w:r>
        <w:t xml:space="preserve"> me.</w:t>
      </w:r>
      <w:r>
        <w:rPr>
          <w:rStyle w:val="FootnoteReference"/>
        </w:rPr>
        <w:footnoteReference w:id="3342"/>
      </w:r>
    </w:p>
    <w:p>
      <w:r>
        <w:rPr>
          <w:b/>
        </w:rPr>
        <w:t xml:space="preserve">35 </w:t>
      </w:r>
      <w:r>
        <w:t xml:space="preserve">For whoever will save</w:t>
      </w:r>
      <w:r>
        <w:rPr>
          <w:rStyle w:val="FootnoteReference"/>
        </w:rPr>
        <w:footnoteReference w:id="3343"/>
      </w:r>
      <w:r>
        <w:t xml:space="preserve"> his life shall lose it; but whoever shall lose his life for my sake and the good news, the same shall save it.</w:t>
      </w:r>
      <w:r>
        <w:rPr>
          <w:rStyle w:val="FootnoteReference"/>
        </w:rPr>
        <w:footnoteReference w:id="3344"/>
      </w:r>
    </w:p>
    <w:p>
      <w:r>
        <w:rPr>
          <w:b/>
        </w:rPr>
        <w:t xml:space="preserve">36 </w:t>
      </w:r>
      <w:r>
        <w:t xml:space="preserve">For what</w:t>
      </w:r>
      <w:r>
        <w:rPr>
          <w:rStyle w:val="FootnoteReference"/>
        </w:rPr>
        <w:footnoteReference w:id="3345"/>
      </w:r>
      <w:r>
        <w:t xml:space="preserve"> shall it profit</w:t>
      </w:r>
      <w:r>
        <w:rPr>
          <w:rStyle w:val="FootnoteReference"/>
        </w:rPr>
        <w:footnoteReference w:id="334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347"/>
      </w:r>
    </w:p>
    <w:p>
      <w:r>
        <w:rPr>
          <w:b/>
        </w:rPr>
        <w:t xml:space="preserve">38 </w:t>
      </w:r>
      <w:r>
        <w:t xml:space="preserve">Whoever therefore shall be ashamed</w:t>
      </w:r>
      <w:r>
        <w:rPr>
          <w:rStyle w:val="FootnoteReference"/>
        </w:rPr>
        <w:footnoteReference w:id="3348"/>
      </w:r>
      <w:r>
        <w:t xml:space="preserve"> of me and of my words in this adulterous</w:t>
      </w:r>
      <w:r>
        <w:rPr>
          <w:rStyle w:val="FootnoteReference"/>
        </w:rPr>
        <w:footnoteReference w:id="3349"/>
      </w:r>
      <w:r>
        <w:t xml:space="preserve"> and sinful generation; of him also shall the Son</w:t>
      </w:r>
      <w:r>
        <w:rPr>
          <w:rStyle w:val="FootnoteReference"/>
        </w:rPr>
        <w:footnoteReference w:id="3350"/>
      </w:r>
      <w:r>
        <w:t xml:space="preserve"> of man be ashamed, when</w:t>
      </w:r>
      <w:r>
        <w:rPr>
          <w:rStyle w:val="FootnoteReference"/>
        </w:rPr>
        <w:footnoteReference w:id="335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352"/>
      </w:r>
      <w:r>
        <w:t xml:space="preserve"> there is some of those who stand here, which shall not taste</w:t>
      </w:r>
      <w:r>
        <w:rPr>
          <w:rStyle w:val="FootnoteReference"/>
        </w:rPr>
        <w:footnoteReference w:id="3353"/>
      </w:r>
      <w:r>
        <w:t xml:space="preserve"> of death, till they have seen the kingdom</w:t>
      </w:r>
      <w:r>
        <w:rPr>
          <w:rStyle w:val="FootnoteReference"/>
        </w:rPr>
        <w:footnoteReference w:id="3354"/>
      </w:r>
      <w:r>
        <w:t xml:space="preserve"> of God</w:t>
      </w:r>
      <w:r>
        <w:rPr>
          <w:rStyle w:val="FootnoteReference"/>
        </w:rPr>
        <w:footnoteReference w:id="3355"/>
      </w:r>
      <w:r>
        <w:t xml:space="preserve"> come with power.</w:t>
      </w:r>
      <w:r>
        <w:rPr>
          <w:rStyle w:val="FootnoteReference"/>
        </w:rPr>
        <w:footnoteReference w:id="3356"/>
      </w:r>
      <w:r>
        <w:rPr>
          <w:rStyle w:val="FootnoteReference"/>
        </w:rPr>
        <w:footnoteReference w:id="3357"/>
      </w:r>
    </w:p>
    <w:p>
      <w:r>
        <w:rPr>
          <w:b/>
        </w:rPr>
        <w:t xml:space="preserve">2 </w:t>
      </w:r>
      <w:r>
        <w:t xml:space="preserve">And after</w:t>
      </w:r>
      <w:r>
        <w:rPr>
          <w:rStyle w:val="FootnoteReference"/>
        </w:rPr>
        <w:footnoteReference w:id="3358"/>
      </w:r>
      <w:r>
        <w:t xml:space="preserve"> six days Jesus</w:t>
      </w:r>
      <w:r>
        <w:rPr>
          <w:rStyle w:val="FootnoteReference"/>
        </w:rPr>
        <w:footnoteReference w:id="3359"/>
      </w:r>
      <w:r>
        <w:t xml:space="preserve"> takes with him Peter</w:t>
      </w:r>
      <w:r>
        <w:rPr>
          <w:rStyle w:val="FootnoteReference"/>
        </w:rPr>
        <w:footnoteReference w:id="3360"/>
      </w:r>
      <w:r>
        <w:t xml:space="preserve">, and James</w:t>
      </w:r>
      <w:r>
        <w:rPr>
          <w:rStyle w:val="FootnoteReference"/>
        </w:rPr>
        <w:footnoteReference w:id="3361"/>
      </w:r>
      <w:r>
        <w:t xml:space="preserve">, and John</w:t>
      </w:r>
      <w:r>
        <w:rPr>
          <w:rStyle w:val="FootnoteReference"/>
        </w:rPr>
        <w:footnoteReference w:id="3362"/>
      </w:r>
      <w:r>
        <w:t xml:space="preserve">, and leads them up into a high mountain apart by themselves: and he was transfigured</w:t>
      </w:r>
      <w:r>
        <w:rPr>
          <w:rStyle w:val="FootnoteReference"/>
        </w:rPr>
        <w:footnoteReference w:id="3363"/>
      </w:r>
      <w:r>
        <w:t xml:space="preserve"> before them.</w:t>
      </w:r>
      <w:r>
        <w:rPr>
          <w:rStyle w:val="FootnoteReference"/>
        </w:rPr>
        <w:footnoteReference w:id="3364"/>
      </w:r>
      <w:r>
        <w:rPr>
          <w:rStyle w:val="FootnoteReference"/>
        </w:rPr>
        <w:footnoteReference w:id="3365"/>
      </w:r>
      <w:r>
        <w:rPr>
          <w:rStyle w:val="FootnoteReference"/>
        </w:rPr>
        <w:footnoteReference w:id="3366"/>
      </w:r>
    </w:p>
    <w:p>
      <w:r>
        <w:rPr>
          <w:b/>
        </w:rPr>
        <w:t xml:space="preserve">3 </w:t>
      </w:r>
      <w:r>
        <w:t xml:space="preserve">And his clothing became shining, exceedingly white as snow; such as no launderer on earth can whiten them.</w:t>
      </w:r>
      <w:r>
        <w:rPr>
          <w:rStyle w:val="FootnoteReference"/>
        </w:rPr>
        <w:footnoteReference w:id="3367"/>
      </w:r>
      <w:r>
        <w:rPr>
          <w:rStyle w:val="FootnoteReference"/>
        </w:rPr>
        <w:footnoteReference w:id="3368"/>
      </w:r>
      <w:r>
        <w:rPr>
          <w:rStyle w:val="FootnoteReference"/>
        </w:rPr>
        <w:footnoteReference w:id="3369"/>
      </w:r>
    </w:p>
    <w:p>
      <w:r>
        <w:rPr>
          <w:b/>
        </w:rPr>
        <w:t xml:space="preserve">4 </w:t>
      </w:r>
      <w:r>
        <w:t xml:space="preserve">And there appeared</w:t>
      </w:r>
      <w:r>
        <w:rPr>
          <w:rStyle w:val="FootnoteReference"/>
        </w:rPr>
        <w:footnoteReference w:id="3370"/>
      </w:r>
      <w:r>
        <w:t xml:space="preserve"> to them Elijah</w:t>
      </w:r>
      <w:r>
        <w:rPr>
          <w:rStyle w:val="FootnoteReference"/>
        </w:rPr>
        <w:footnoteReference w:id="3371"/>
      </w:r>
      <w:r>
        <w:t xml:space="preserve"> with Moses</w:t>
      </w:r>
      <w:r>
        <w:rPr>
          <w:rStyle w:val="FootnoteReference"/>
        </w:rPr>
        <w:footnoteReference w:id="3372"/>
      </w:r>
      <w:r>
        <w:t xml:space="preserve">: and they were talking with Jesus.</w:t>
      </w:r>
      <w:r>
        <w:rPr>
          <w:rStyle w:val="FootnoteReference"/>
        </w:rPr>
        <w:footnoteReference w:id="3373"/>
      </w:r>
      <w:r>
        <w:rPr>
          <w:rStyle w:val="FootnoteReference"/>
        </w:rPr>
        <w:footnoteReference w:id="3374"/>
      </w:r>
    </w:p>
    <w:p>
      <w:r>
        <w:rPr>
          <w:b/>
        </w:rPr>
        <w:t xml:space="preserve">5 </w:t>
      </w:r>
      <w:r>
        <w:t xml:space="preserve">And Peter answered and said to Jesus, Teacher, it is</w:t>
      </w:r>
      <w:r>
        <w:rPr>
          <w:rStyle w:val="FootnoteReference"/>
        </w:rPr>
        <w:footnoteReference w:id="3375"/>
      </w:r>
      <w:r>
        <w:t xml:space="preserve">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3376"/>
      </w:r>
    </w:p>
    <w:p>
      <w:r>
        <w:rPr>
          <w:b/>
        </w:rPr>
        <w:t xml:space="preserve">7 </w:t>
      </w:r>
      <w:r>
        <w:t xml:space="preserve">And there was a cloud</w:t>
      </w:r>
      <w:r>
        <w:rPr>
          <w:rStyle w:val="FootnoteReference"/>
        </w:rPr>
        <w:footnoteReference w:id="3377"/>
      </w:r>
      <w:r>
        <w:t xml:space="preserve"> that overshadowed them: and a voice came out of the cloud, saying, This</w:t>
      </w:r>
      <w:r>
        <w:rPr>
          <w:rStyle w:val="FootnoteReference"/>
        </w:rPr>
        <w:footnoteReference w:id="3378"/>
      </w:r>
      <w:r>
        <w:t xml:space="preserve"> is my beloved Son: hear</w:t>
      </w:r>
      <w:r>
        <w:rPr>
          <w:rStyle w:val="FootnoteReference"/>
        </w:rPr>
        <w:footnoteReference w:id="3379"/>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380"/>
      </w:r>
    </w:p>
    <w:p>
      <w:r>
        <w:rPr>
          <w:b/>
        </w:rPr>
        <w:t xml:space="preserve">9 </w:t>
      </w:r>
      <w:r>
        <w:t xml:space="preserve">And as they came down from the mountain, he charged</w:t>
      </w:r>
      <w:r>
        <w:rPr>
          <w:rStyle w:val="FootnoteReference"/>
        </w:rPr>
        <w:footnoteReference w:id="3381"/>
      </w:r>
      <w:r>
        <w:t xml:space="preserve"> them that they should tell no one what things they had seen, till</w:t>
      </w:r>
      <w:r>
        <w:rPr>
          <w:rStyle w:val="FootnoteReference"/>
        </w:rPr>
        <w:footnoteReference w:id="3382"/>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383"/>
      </w:r>
      <w:r>
        <w:t xml:space="preserve"> rising from the dead should mean.</w:t>
      </w:r>
      <w:r>
        <w:rPr>
          <w:rStyle w:val="FootnoteReference"/>
        </w:rPr>
        <w:footnoteReference w:id="3384"/>
      </w:r>
    </w:p>
    <w:p>
      <w:r>
        <w:rPr>
          <w:b/>
        </w:rPr>
        <w:t xml:space="preserve">11 </w:t>
      </w:r>
      <w:r>
        <w:t xml:space="preserve">And they asked him, saying, Why do the scribes say that Elijah must first come?</w:t>
      </w:r>
      <w:r>
        <w:rPr>
          <w:rStyle w:val="FootnoteReference"/>
        </w:rPr>
        <w:footnoteReference w:id="3385"/>
      </w:r>
    </w:p>
    <w:p>
      <w:r>
        <w:rPr>
          <w:b/>
        </w:rPr>
        <w:t xml:space="preserve">12 </w:t>
      </w:r>
      <w:r>
        <w:t xml:space="preserve">And he answered and told them, Elijah truly comes first, and restores all things; and how it is written of the Son of man, that he must</w:t>
      </w:r>
      <w:r>
        <w:rPr>
          <w:rStyle w:val="FootnoteReference"/>
        </w:rPr>
        <w:footnoteReference w:id="3386"/>
      </w:r>
      <w:r>
        <w:t xml:space="preserve"> suffer many things, and be treated with contempt.</w:t>
      </w:r>
      <w:r>
        <w:rPr>
          <w:rStyle w:val="FootnoteReference"/>
        </w:rPr>
        <w:footnoteReference w:id="3387"/>
      </w:r>
      <w:r>
        <w:rPr>
          <w:rStyle w:val="FootnoteReference"/>
        </w:rPr>
        <w:footnoteReference w:id="3388"/>
      </w:r>
    </w:p>
    <w:p>
      <w:r>
        <w:rPr>
          <w:b/>
        </w:rPr>
        <w:t xml:space="preserve">13 </w:t>
      </w:r>
      <w:r>
        <w:t xml:space="preserve">But I say to you, That Elijah has indeed come, and they</w:t>
      </w:r>
      <w:r>
        <w:rPr>
          <w:rStyle w:val="FootnoteReference"/>
        </w:rPr>
        <w:footnoteReference w:id="3389"/>
      </w:r>
      <w:r>
        <w:t xml:space="preserve"> have done to him whatever they wished, as it is written of him.</w:t>
      </w:r>
      <w:r>
        <w:rPr>
          <w:rStyle w:val="FootnoteReference"/>
        </w:rPr>
        <w:footnoteReference w:id="3390"/>
      </w:r>
    </w:p>
    <w:p>
      <w:r>
        <w:rPr>
          <w:b/>
        </w:rPr>
        <w:t xml:space="preserve">14 </w:t>
      </w:r>
      <w:r>
        <w:t xml:space="preserve">And when</w:t>
      </w:r>
      <w:r>
        <w:rPr>
          <w:rStyle w:val="FootnoteReference"/>
        </w:rPr>
        <w:footnoteReference w:id="3391"/>
      </w:r>
      <w:r>
        <w:t xml:space="preserve"> he came to his disciples, he saw a great crowd about them, and the scribes</w:t>
      </w:r>
      <w:r>
        <w:rPr>
          <w:rStyle w:val="FootnoteReference"/>
        </w:rPr>
        <w:footnoteReference w:id="3392"/>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3393"/>
      </w:r>
    </w:p>
    <w:p>
      <w:r>
        <w:rPr>
          <w:b/>
        </w:rPr>
        <w:t xml:space="preserve">16 </w:t>
      </w:r>
      <w:r>
        <w:t xml:space="preserve">And he asked the scribes, What</w:t>
      </w:r>
      <w:r>
        <w:rPr>
          <w:rStyle w:val="FootnoteReference"/>
        </w:rPr>
        <w:footnoteReference w:id="3394"/>
      </w:r>
      <w:r>
        <w:t xml:space="preserve"> do you question with them?</w:t>
      </w:r>
    </w:p>
    <w:p>
      <w:r>
        <w:rPr>
          <w:b/>
        </w:rPr>
        <w:t xml:space="preserve">17 </w:t>
      </w:r>
      <w:r>
        <w:t xml:space="preserve">And one of the crowd answered and said, Teacher, I have brought to you my son, who has a mute spirit;</w:t>
      </w:r>
      <w:r>
        <w:rPr>
          <w:rStyle w:val="FootnoteReference"/>
        </w:rPr>
        <w:footnoteReference w:id="3395"/>
      </w:r>
      <w:r>
        <w:rPr>
          <w:rStyle w:val="FootnoteReference"/>
        </w:rPr>
        <w:footnoteReference w:id="3396"/>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397"/>
      </w:r>
      <w:r>
        <w:t xml:space="preserve"> could not.</w:t>
      </w:r>
      <w:r>
        <w:rPr>
          <w:rStyle w:val="FootnoteReference"/>
        </w:rPr>
        <w:footnoteReference w:id="3398"/>
      </w:r>
      <w:r>
        <w:rPr>
          <w:rStyle w:val="FootnoteReference"/>
        </w:rPr>
        <w:footnoteReference w:id="3399"/>
      </w:r>
      <w:r>
        <w:rPr>
          <w:rStyle w:val="FootnoteReference"/>
        </w:rPr>
        <w:footnoteReference w:id="3400"/>
      </w:r>
    </w:p>
    <w:p>
      <w:r>
        <w:rPr>
          <w:b/>
        </w:rPr>
        <w:t xml:space="preserve">19 </w:t>
      </w:r>
      <w:r>
        <w:t xml:space="preserve">He answers him, and says, O faithless</w:t>
      </w:r>
      <w:r>
        <w:rPr>
          <w:rStyle w:val="FootnoteReference"/>
        </w:rPr>
        <w:footnoteReference w:id="3401"/>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3402"/>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3403"/>
      </w:r>
    </w:p>
    <w:p>
      <w:r>
        <w:rPr>
          <w:b/>
        </w:rPr>
        <w:t xml:space="preserve">22 </w:t>
      </w:r>
      <w:r>
        <w:t xml:space="preserve">And frequently it has cast him into the fire, and into the waters, to destroy him: but if you can do anything, have</w:t>
      </w:r>
      <w:r>
        <w:rPr>
          <w:rStyle w:val="FootnoteReference"/>
        </w:rPr>
        <w:footnoteReference w:id="3404"/>
      </w:r>
      <w:r>
        <w:t xml:space="preserve"> compassion on us, and help us.</w:t>
      </w:r>
      <w:r>
        <w:rPr>
          <w:rStyle w:val="FootnoteReference"/>
        </w:rPr>
        <w:footnoteReference w:id="3405"/>
      </w:r>
    </w:p>
    <w:p>
      <w:r>
        <w:rPr>
          <w:b/>
        </w:rPr>
        <w:t xml:space="preserve">23 </w:t>
      </w:r>
      <w:r>
        <w:t xml:space="preserve">Jesus said to him, If you can believe, all things are possible to him who believes.</w:t>
      </w:r>
      <w:r>
        <w:rPr>
          <w:rStyle w:val="FootnoteReference"/>
        </w:rPr>
        <w:footnoteReference w:id="3406"/>
      </w:r>
    </w:p>
    <w:p>
      <w:r>
        <w:rPr>
          <w:b/>
        </w:rPr>
        <w:t xml:space="preserve">24 </w:t>
      </w:r>
      <w:r>
        <w:t xml:space="preserve">And immediately the father of the child cried out, and said with</w:t>
      </w:r>
      <w:r>
        <w:rPr>
          <w:rStyle w:val="FootnoteReference"/>
        </w:rPr>
        <w:footnoteReference w:id="3407"/>
      </w:r>
      <w:r>
        <w:t xml:space="preserve"> tears, Lord, I believe; help</w:t>
      </w:r>
      <w:r>
        <w:rPr>
          <w:rStyle w:val="FootnoteReference"/>
        </w:rPr>
        <w:footnoteReference w:id="3408"/>
      </w:r>
      <w:r>
        <w:t xml:space="preserve"> my unbelief.</w:t>
      </w:r>
    </w:p>
    <w:p>
      <w:r>
        <w:rPr>
          <w:b/>
        </w:rPr>
        <w:t xml:space="preserve">25 </w:t>
      </w:r>
      <w:r>
        <w:t xml:space="preserve">When Jesus saw that the people came running together, he rebuked</w:t>
      </w:r>
      <w:r>
        <w:rPr>
          <w:rStyle w:val="FootnoteReference"/>
        </w:rPr>
        <w:footnoteReference w:id="3409"/>
      </w:r>
      <w:r>
        <w:t xml:space="preserve"> the unclean spirit, saying to him, You mute and deaf spirit, I charge</w:t>
      </w:r>
      <w:r>
        <w:rPr>
          <w:rStyle w:val="FootnoteReference"/>
        </w:rPr>
        <w:footnoteReference w:id="3410"/>
      </w:r>
      <w:r>
        <w:t xml:space="preserve"> you, come out of him, and enter no more into him.</w:t>
      </w:r>
      <w:r>
        <w:rPr>
          <w:rStyle w:val="FootnoteReference"/>
        </w:rPr>
        <w:footnoteReference w:id="3411"/>
      </w:r>
    </w:p>
    <w:p>
      <w:r>
        <w:rPr>
          <w:b/>
        </w:rPr>
        <w:t xml:space="preserve">26 </w:t>
      </w:r>
      <w:r>
        <w:t xml:space="preserve">And the spirit cried</w:t>
      </w:r>
      <w:r>
        <w:rPr>
          <w:rStyle w:val="FootnoteReference"/>
        </w:rPr>
        <w:footnoteReference w:id="3412"/>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413"/>
      </w:r>
    </w:p>
    <w:p>
      <w:r>
        <w:rPr>
          <w:b/>
        </w:rPr>
        <w:t xml:space="preserve">28 </w:t>
      </w:r>
      <w:r>
        <w:t xml:space="preserve">And when he had come into the house, his disciples asked</w:t>
      </w:r>
      <w:r>
        <w:rPr>
          <w:rStyle w:val="FootnoteReference"/>
        </w:rPr>
        <w:footnoteReference w:id="3414"/>
      </w:r>
      <w:r>
        <w:t xml:space="preserve"> him privately, Why could we not cast him out?</w:t>
      </w:r>
      <w:r>
        <w:rPr>
          <w:rStyle w:val="FootnoteReference"/>
        </w:rPr>
        <w:footnoteReference w:id="3415"/>
      </w:r>
    </w:p>
    <w:p>
      <w:r>
        <w:rPr>
          <w:b/>
        </w:rPr>
        <w:t xml:space="preserve">29 </w:t>
      </w:r>
      <w:r>
        <w:t xml:space="preserve">And he said to them, This</w:t>
      </w:r>
      <w:r>
        <w:rPr>
          <w:rStyle w:val="FootnoteReference"/>
        </w:rPr>
        <w:footnoteReference w:id="3416"/>
      </w:r>
      <w:r>
        <w:t xml:space="preserve"> kind can come forth by nothing, but by prayer</w:t>
      </w:r>
      <w:r>
        <w:rPr>
          <w:rStyle w:val="FootnoteReference"/>
        </w:rPr>
        <w:footnoteReference w:id="3417"/>
      </w:r>
      <w:r>
        <w:t xml:space="preserve"> and fasting</w:t>
      </w:r>
      <w:r>
        <w:rPr>
          <w:rStyle w:val="FootnoteReference"/>
        </w:rPr>
        <w:footnoteReference w:id="3418"/>
      </w:r>
      <w:r>
        <w:t xml:space="preserve">.</w:t>
      </w:r>
    </w:p>
    <w:p>
      <w:r>
        <w:rPr>
          <w:b/>
        </w:rPr>
        <w:t xml:space="preserve">30 </w:t>
      </w:r>
      <w:r>
        <w:t xml:space="preserve">And they departed from there, and passed through</w:t>
      </w:r>
      <w:r>
        <w:rPr>
          <w:rStyle w:val="FootnoteReference"/>
        </w:rPr>
        <w:footnoteReference w:id="3419"/>
      </w:r>
      <w:r>
        <w:t xml:space="preserve"> Galilee</w:t>
      </w:r>
      <w:r>
        <w:rPr>
          <w:rStyle w:val="FootnoteReference"/>
        </w:rPr>
        <w:footnoteReference w:id="3420"/>
      </w:r>
      <w:r>
        <w:t xml:space="preserve">; and he did not want anyone to know it.</w:t>
      </w:r>
      <w:r>
        <w:rPr>
          <w:rStyle w:val="FootnoteReference"/>
        </w:rPr>
        <w:footnoteReference w:id="3421"/>
      </w:r>
    </w:p>
    <w:p>
      <w:r>
        <w:rPr>
          <w:b/>
        </w:rPr>
        <w:t xml:space="preserve">31 </w:t>
      </w:r>
      <w:r>
        <w:t xml:space="preserve">For he taught his disciples, and said to them, The Son</w:t>
      </w:r>
      <w:r>
        <w:rPr>
          <w:rStyle w:val="FootnoteReference"/>
        </w:rPr>
        <w:footnoteReference w:id="3422"/>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3423"/>
      </w:r>
      <w:r>
        <w:rPr>
          <w:rStyle w:val="FootnoteReference"/>
        </w:rPr>
        <w:footnoteReference w:id="3424"/>
      </w:r>
    </w:p>
    <w:p>
      <w:r>
        <w:rPr>
          <w:b/>
        </w:rPr>
        <w:t xml:space="preserve">33 </w:t>
      </w:r>
      <w:r>
        <w:t xml:space="preserve">And he came</w:t>
      </w:r>
      <w:r>
        <w:rPr>
          <w:rStyle w:val="FootnoteReference"/>
        </w:rPr>
        <w:footnoteReference w:id="3425"/>
      </w:r>
      <w:r>
        <w:t xml:space="preserve"> to Capernaum</w:t>
      </w:r>
      <w:r>
        <w:rPr>
          <w:rStyle w:val="FootnoteReference"/>
        </w:rPr>
        <w:footnoteReference w:id="3426"/>
      </w:r>
      <w:r>
        <w:t xml:space="preserve">: and being in the house he asked them, What</w:t>
      </w:r>
      <w:r>
        <w:rPr>
          <w:rStyle w:val="FootnoteReference"/>
        </w:rPr>
        <w:footnoteReference w:id="3427"/>
      </w:r>
      <w:r>
        <w:t xml:space="preserve"> was it that you disputed among yourselves on the way?</w:t>
      </w:r>
    </w:p>
    <w:p>
      <w:r>
        <w:rPr>
          <w:b/>
        </w:rPr>
        <w:t xml:space="preserve">34 </w:t>
      </w:r>
      <w:r>
        <w:t xml:space="preserve">But they were silent: for by the way they had</w:t>
      </w:r>
      <w:r>
        <w:rPr>
          <w:rStyle w:val="FootnoteReference"/>
        </w:rPr>
        <w:footnoteReference w:id="3428"/>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3429"/>
      </w:r>
    </w:p>
    <w:p>
      <w:r>
        <w:rPr>
          <w:b/>
        </w:rPr>
        <w:t xml:space="preserve">36 </w:t>
      </w:r>
      <w:r>
        <w:t xml:space="preserve">And he took a child, and set him in the midst of them: and when he had taken him in his arms, he said to them,</w:t>
      </w:r>
      <w:r>
        <w:rPr>
          <w:rStyle w:val="FootnoteReference"/>
        </w:rPr>
        <w:footnoteReference w:id="3430"/>
      </w:r>
    </w:p>
    <w:p>
      <w:r>
        <w:rPr>
          <w:b/>
        </w:rPr>
        <w:t xml:space="preserve">37 </w:t>
      </w:r>
      <w:r>
        <w:t xml:space="preserve">Whoever shall receive one</w:t>
      </w:r>
      <w:r>
        <w:rPr>
          <w:rStyle w:val="FootnoteReference"/>
        </w:rPr>
        <w:footnoteReference w:id="3431"/>
      </w:r>
      <w:r>
        <w:t xml:space="preserve"> of such children in my name, receives me: and whoever shall receive me</w:t>
      </w:r>
      <w:r>
        <w:rPr>
          <w:rStyle w:val="FootnoteReference"/>
        </w:rPr>
        <w:footnoteReference w:id="3432"/>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433"/>
      </w:r>
    </w:p>
    <w:p>
      <w:r>
        <w:rPr>
          <w:b/>
        </w:rPr>
        <w:t xml:space="preserve">39 </w:t>
      </w:r>
      <w:r>
        <w:t xml:space="preserve">But Jesus said, Do not forbid</w:t>
      </w:r>
      <w:r>
        <w:rPr>
          <w:rStyle w:val="FootnoteReference"/>
        </w:rPr>
        <w:footnoteReference w:id="3434"/>
      </w:r>
      <w:r>
        <w:t xml:space="preserve"> him: for there</w:t>
      </w:r>
      <w:r>
        <w:rPr>
          <w:rStyle w:val="FootnoteReference"/>
        </w:rPr>
        <w:footnoteReference w:id="3435"/>
      </w:r>
      <w:r>
        <w:t xml:space="preserve"> is no one who shall do a miracle in my name, that can lightly</w:t>
      </w:r>
      <w:r>
        <w:rPr>
          <w:rStyle w:val="FootnoteReference"/>
        </w:rPr>
        <w:footnoteReference w:id="3436"/>
      </w:r>
      <w:r>
        <w:t xml:space="preserve"> speak evil of me.</w:t>
      </w:r>
    </w:p>
    <w:p>
      <w:r>
        <w:rPr>
          <w:b/>
        </w:rPr>
        <w:t xml:space="preserve">40 </w:t>
      </w:r>
      <w:r>
        <w:t xml:space="preserve">For the one who is not against us is for us.</w:t>
      </w:r>
      <w:r>
        <w:rPr>
          <w:rStyle w:val="FootnoteReference"/>
        </w:rPr>
        <w:footnoteReference w:id="3437"/>
      </w:r>
    </w:p>
    <w:p>
      <w:r>
        <w:rPr>
          <w:b/>
        </w:rPr>
        <w:t xml:space="preserve">41 </w:t>
      </w:r>
      <w:r>
        <w:t xml:space="preserve">For whoever shall give you a cup of water to drink in my name, because</w:t>
      </w:r>
      <w:r>
        <w:rPr>
          <w:rStyle w:val="FootnoteReference"/>
        </w:rPr>
        <w:footnoteReference w:id="3438"/>
      </w:r>
      <w:r>
        <w:t xml:space="preserve"> you belong to Christ</w:t>
      </w:r>
      <w:r>
        <w:rPr>
          <w:rStyle w:val="FootnoteReference"/>
        </w:rPr>
        <w:footnoteReference w:id="3439"/>
      </w:r>
      <w:r>
        <w:t xml:space="preserve">, Amen, I say to you, he shall not lose his reward.</w:t>
      </w:r>
      <w:r>
        <w:rPr>
          <w:rStyle w:val="FootnoteReference"/>
        </w:rPr>
        <w:footnoteReference w:id="3440"/>
      </w:r>
    </w:p>
    <w:p>
      <w:r>
        <w:rPr>
          <w:b/>
        </w:rPr>
        <w:t xml:space="preserve">42 </w:t>
      </w:r>
      <w:r>
        <w:t xml:space="preserve">And whoever shall offend</w:t>
      </w:r>
      <w:r>
        <w:rPr>
          <w:rStyle w:val="FootnoteReference"/>
        </w:rPr>
        <w:footnoteReference w:id="3441"/>
      </w:r>
      <w:r>
        <w:t xml:space="preserve"> one of these little ones that believe in me, it is better for him if a millstone were hung around his neck, and he were cast into the sea.</w:t>
      </w:r>
      <w:r>
        <w:rPr>
          <w:rStyle w:val="FootnoteReference"/>
        </w:rPr>
        <w:footnoteReference w:id="3442"/>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43"/>
      </w:r>
      <w:r>
        <w:rPr>
          <w:rStyle w:val="FootnoteReference"/>
        </w:rPr>
        <w:footnoteReference w:id="3444"/>
      </w:r>
      <w:r>
        <w:rPr>
          <w:rStyle w:val="FootnoteReference"/>
        </w:rPr>
        <w:footnoteReference w:id="3445"/>
      </w:r>
    </w:p>
    <w:p>
      <w:r>
        <w:rPr>
          <w:b/>
        </w:rPr>
        <w:t xml:space="preserve">44 </w:t>
      </w:r>
      <w:r>
        <w:t xml:space="preserve">Where their</w:t>
      </w:r>
      <w:r>
        <w:rPr>
          <w:rStyle w:val="FootnoteReference"/>
        </w:rPr>
        <w:footnoteReference w:id="3446"/>
      </w:r>
      <w:r>
        <w:t xml:space="preserve"> worm dies not, and the fire</w:t>
      </w:r>
      <w:r>
        <w:rPr>
          <w:rStyle w:val="FootnoteReference"/>
        </w:rPr>
        <w:footnoteReference w:id="3447"/>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8"/>
      </w:r>
    </w:p>
    <w:p>
      <w:r>
        <w:rPr>
          <w:b/>
        </w:rPr>
        <w:t xml:space="preserve">46 </w:t>
      </w:r>
      <w:r>
        <w:t xml:space="preserve">Where their worm dies not, and the fire is not quenched.</w:t>
      </w:r>
      <w:r>
        <w:rPr>
          <w:rStyle w:val="FootnoteReference"/>
        </w:rPr>
        <w:footnoteReference w:id="3449"/>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450"/>
      </w:r>
      <w:r>
        <w:rPr>
          <w:rStyle w:val="FootnoteReference"/>
        </w:rPr>
        <w:footnoteReference w:id="3451"/>
      </w:r>
    </w:p>
    <w:p>
      <w:r>
        <w:rPr>
          <w:b/>
        </w:rPr>
        <w:t xml:space="preserve">48 </w:t>
      </w:r>
      <w:r>
        <w:t xml:space="preserve">Where their worm dies not, and the fire is not quenched.</w:t>
      </w:r>
      <w:r>
        <w:rPr>
          <w:rStyle w:val="FootnoteReference"/>
        </w:rPr>
        <w:footnoteReference w:id="3452"/>
      </w:r>
    </w:p>
    <w:p>
      <w:r>
        <w:rPr>
          <w:b/>
        </w:rPr>
        <w:t xml:space="preserve">49 </w:t>
      </w:r>
      <w:r>
        <w:t xml:space="preserve">For every one shall be salted with fire, and every</w:t>
      </w:r>
      <w:r>
        <w:rPr>
          <w:rStyle w:val="FootnoteReference"/>
        </w:rPr>
        <w:footnoteReference w:id="3453"/>
      </w:r>
      <w:r>
        <w:t xml:space="preserve"> sacrifice shall be salted with salt.</w:t>
      </w:r>
    </w:p>
    <w:p>
      <w:r>
        <w:rPr>
          <w:b/>
        </w:rPr>
        <w:t xml:space="preserve">50 </w:t>
      </w:r>
      <w:r>
        <w:t xml:space="preserve">Salt is good</w:t>
      </w:r>
      <w:r>
        <w:rPr>
          <w:rStyle w:val="FootnoteReference"/>
        </w:rPr>
        <w:footnoteReference w:id="3454"/>
      </w:r>
      <w:r>
        <w:t xml:space="preserve">: but if the salt has lost its saltiness, with what will you season it? Have salt</w:t>
      </w:r>
      <w:r>
        <w:rPr>
          <w:rStyle w:val="FootnoteReference"/>
        </w:rPr>
        <w:footnoteReference w:id="3455"/>
      </w:r>
      <w:r>
        <w:t xml:space="preserve"> in yourselves, and have peace</w:t>
      </w:r>
      <w:r>
        <w:rPr>
          <w:rStyle w:val="FootnoteReference"/>
        </w:rPr>
        <w:footnoteReference w:id="3456"/>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457"/>
      </w:r>
      <w:r>
        <w:t xml:space="preserve"> from there, and comes into the borders of Judea</w:t>
      </w:r>
      <w:r>
        <w:rPr>
          <w:rStyle w:val="FootnoteReference"/>
        </w:rPr>
        <w:footnoteReference w:id="3458"/>
      </w:r>
      <w:r>
        <w:t xml:space="preserve"> by the farther side of Jordan</w:t>
      </w:r>
      <w:r>
        <w:rPr>
          <w:rStyle w:val="FootnoteReference"/>
        </w:rPr>
        <w:footnoteReference w:id="3459"/>
      </w:r>
      <w:r>
        <w:t xml:space="preserve">: and the people resort to him again; and, as he was accustomed, he taught</w:t>
      </w:r>
      <w:r>
        <w:rPr>
          <w:rStyle w:val="FootnoteReference"/>
        </w:rPr>
        <w:footnoteReference w:id="3460"/>
      </w:r>
      <w:r>
        <w:t xml:space="preserve"> them again.</w:t>
      </w:r>
      <w:r>
        <w:rPr>
          <w:rStyle w:val="FootnoteReference"/>
        </w:rPr>
        <w:footnoteReference w:id="3461"/>
      </w:r>
    </w:p>
    <w:p>
      <w:r>
        <w:rPr>
          <w:b/>
        </w:rPr>
        <w:t xml:space="preserve">2 </w:t>
      </w:r>
      <w:r>
        <w:t xml:space="preserve">And the Pharisees</w:t>
      </w:r>
      <w:r>
        <w:rPr>
          <w:rStyle w:val="FootnoteReference"/>
        </w:rPr>
        <w:footnoteReference w:id="3462"/>
      </w:r>
      <w:r>
        <w:t xml:space="preserve"> came to him, and asked him, Is it</w:t>
      </w:r>
      <w:r>
        <w:rPr>
          <w:rStyle w:val="FootnoteReference"/>
        </w:rPr>
        <w:footnoteReference w:id="3463"/>
      </w:r>
      <w:r>
        <w:t xml:space="preserve"> lawful for a man to release his wife? tempting</w:t>
      </w:r>
      <w:r>
        <w:rPr>
          <w:rStyle w:val="FootnoteReference"/>
        </w:rPr>
        <w:footnoteReference w:id="3464"/>
      </w:r>
      <w:r>
        <w:t xml:space="preserve"> him.</w:t>
      </w:r>
      <w:r>
        <w:rPr>
          <w:rStyle w:val="FootnoteReference"/>
        </w:rPr>
        <w:footnoteReference w:id="3465"/>
      </w:r>
    </w:p>
    <w:p>
      <w:r>
        <w:rPr>
          <w:b/>
        </w:rPr>
        <w:t xml:space="preserve">3 </w:t>
      </w:r>
      <w:r>
        <w:t xml:space="preserve">And he answered and said to them, What</w:t>
      </w:r>
      <w:r>
        <w:rPr>
          <w:rStyle w:val="FootnoteReference"/>
        </w:rPr>
        <w:footnoteReference w:id="3466"/>
      </w:r>
      <w:r>
        <w:t xml:space="preserve"> did Moses</w:t>
      </w:r>
      <w:r>
        <w:rPr>
          <w:rStyle w:val="FootnoteReference"/>
        </w:rPr>
        <w:footnoteReference w:id="3467"/>
      </w:r>
      <w:r>
        <w:t xml:space="preserve"> command you?</w:t>
      </w:r>
    </w:p>
    <w:p>
      <w:r>
        <w:rPr>
          <w:b/>
        </w:rPr>
        <w:t xml:space="preserve">4 </w:t>
      </w:r>
      <w:r>
        <w:t xml:space="preserve">And they said, Moses permitted writing a bill of divorce, and releasing her.</w:t>
      </w:r>
      <w:r>
        <w:rPr>
          <w:rStyle w:val="FootnoteReference"/>
        </w:rPr>
        <w:footnoteReference w:id="3468"/>
      </w:r>
    </w:p>
    <w:p>
      <w:r>
        <w:rPr>
          <w:b/>
        </w:rPr>
        <w:t xml:space="preserve">5 </w:t>
      </w:r>
      <w:r>
        <w:t xml:space="preserve">And Jesus</w:t>
      </w:r>
      <w:r>
        <w:rPr>
          <w:rStyle w:val="FootnoteReference"/>
        </w:rPr>
        <w:footnoteReference w:id="3469"/>
      </w:r>
      <w:r>
        <w:t xml:space="preserve"> answered and said to them, For the hardness of your heart he wrote you this precept.</w:t>
      </w:r>
      <w:r>
        <w:rPr>
          <w:rStyle w:val="FootnoteReference"/>
        </w:rPr>
        <w:footnoteReference w:id="3470"/>
      </w:r>
      <w:r>
        <w:rPr>
          <w:rStyle w:val="FootnoteReference"/>
        </w:rPr>
        <w:footnoteReference w:id="3471"/>
      </w:r>
    </w:p>
    <w:p>
      <w:r>
        <w:rPr>
          <w:b/>
        </w:rPr>
        <w:t xml:space="preserve">6 </w:t>
      </w:r>
      <w:r>
        <w:t xml:space="preserve">But from the beginning</w:t>
      </w:r>
      <w:r>
        <w:rPr>
          <w:rStyle w:val="FootnoteReference"/>
        </w:rPr>
        <w:footnoteReference w:id="3472"/>
      </w:r>
      <w:r>
        <w:t xml:space="preserve"> of the creation God</w:t>
      </w:r>
      <w:r>
        <w:rPr>
          <w:rStyle w:val="FootnoteReference"/>
        </w:rPr>
        <w:footnoteReference w:id="3473"/>
      </w:r>
      <w:r>
        <w:t xml:space="preserve"> made them male and female.</w:t>
      </w:r>
      <w:r>
        <w:rPr>
          <w:rStyle w:val="FootnoteReference"/>
        </w:rPr>
        <w:footnoteReference w:id="3474"/>
      </w:r>
      <w:r>
        <w:rPr>
          <w:rStyle w:val="FootnoteReference"/>
        </w:rPr>
        <w:footnoteReference w:id="3475"/>
      </w:r>
      <w:r>
        <w:rPr>
          <w:rStyle w:val="FootnoteReference"/>
        </w:rPr>
        <w:footnoteReference w:id="3476"/>
      </w:r>
    </w:p>
    <w:p>
      <w:r>
        <w:rPr>
          <w:b/>
        </w:rPr>
        <w:t xml:space="preserve">7 </w:t>
      </w:r>
      <w:r>
        <w:t xml:space="preserve">For this cause shall a man leave his father and mother, and cling to his wife;</w:t>
      </w:r>
      <w:r>
        <w:rPr>
          <w:rStyle w:val="FootnoteReference"/>
        </w:rPr>
        <w:footnoteReference w:id="3477"/>
      </w:r>
    </w:p>
    <w:p>
      <w:r>
        <w:rPr>
          <w:b/>
        </w:rPr>
        <w:t xml:space="preserve">8 </w:t>
      </w:r>
      <w:r>
        <w:t xml:space="preserve">And they two shall be one flesh</w:t>
      </w:r>
      <w:r>
        <w:rPr>
          <w:rStyle w:val="FootnoteReference"/>
        </w:rPr>
        <w:footnoteReference w:id="3478"/>
      </w:r>
      <w:r>
        <w:t xml:space="preserve">: so then they are no more two, but one flesh.</w:t>
      </w:r>
    </w:p>
    <w:p>
      <w:r>
        <w:rPr>
          <w:b/>
        </w:rPr>
        <w:t xml:space="preserve">9 </w:t>
      </w:r>
      <w:r>
        <w:t xml:space="preserve">What therefore God has joined together, let not man separate.</w:t>
      </w:r>
      <w:r>
        <w:rPr>
          <w:rStyle w:val="FootnoteReference"/>
        </w:rPr>
        <w:footnoteReference w:id="3479"/>
      </w:r>
    </w:p>
    <w:p>
      <w:r>
        <w:rPr>
          <w:b/>
        </w:rPr>
        <w:t xml:space="preserve">10 </w:t>
      </w:r>
      <w:r>
        <w:t xml:space="preserve">And in the house his disciples asked him again about the same matter.</w:t>
      </w:r>
      <w:r>
        <w:rPr>
          <w:rStyle w:val="FootnoteReference"/>
        </w:rPr>
        <w:footnoteReference w:id="3480"/>
      </w:r>
    </w:p>
    <w:p>
      <w:r>
        <w:rPr>
          <w:b/>
        </w:rPr>
        <w:t xml:space="preserve">11 </w:t>
      </w:r>
      <w:r>
        <w:t xml:space="preserve">And he says to them, Whoever shall release his wife, and marry another, commits adultery against her.</w:t>
      </w:r>
      <w:r>
        <w:rPr>
          <w:rStyle w:val="FootnoteReference"/>
        </w:rPr>
        <w:footnoteReference w:id="3481"/>
      </w:r>
    </w:p>
    <w:p>
      <w:r>
        <w:rPr>
          <w:b/>
        </w:rPr>
        <w:t xml:space="preserve">12 </w:t>
      </w:r>
      <w:r>
        <w:t xml:space="preserve">And if a woman shall release her husband, and be married to another, she commits adultery.</w:t>
      </w:r>
      <w:r>
        <w:rPr>
          <w:rStyle w:val="FootnoteReference"/>
        </w:rPr>
        <w:footnoteReference w:id="3482"/>
      </w:r>
    </w:p>
    <w:p>
      <w:r>
        <w:rPr>
          <w:b/>
        </w:rPr>
        <w:t xml:space="preserve">13 </w:t>
      </w:r>
      <w:r>
        <w:t xml:space="preserve">And they brought young children to him, that he should touch them: and his disciples</w:t>
      </w:r>
      <w:r>
        <w:rPr>
          <w:rStyle w:val="FootnoteReference"/>
        </w:rPr>
        <w:footnoteReference w:id="3483"/>
      </w:r>
      <w:r>
        <w:t xml:space="preserve"> rebuked those who brought them.</w:t>
      </w:r>
      <w:r>
        <w:rPr>
          <w:rStyle w:val="FootnoteReference"/>
        </w:rPr>
        <w:footnoteReference w:id="3484"/>
      </w:r>
    </w:p>
    <w:p>
      <w:r>
        <w:rPr>
          <w:b/>
        </w:rPr>
        <w:t xml:space="preserve">14 </w:t>
      </w:r>
      <w:r>
        <w:t xml:space="preserve">But when Jesus saw it, he was</w:t>
      </w:r>
      <w:r>
        <w:rPr>
          <w:rStyle w:val="FootnoteReference"/>
        </w:rPr>
        <w:footnoteReference w:id="3485"/>
      </w:r>
      <w:r>
        <w:t xml:space="preserve"> much displeased, and said to them, Allow the little children to come to me, and do not forbid them: for of such is the kingdom of God.</w:t>
      </w:r>
      <w:r>
        <w:rPr>
          <w:rStyle w:val="FootnoteReference"/>
        </w:rPr>
        <w:footnoteReference w:id="3486"/>
      </w:r>
      <w:r>
        <w:rPr>
          <w:rStyle w:val="FootnoteReference"/>
        </w:rPr>
        <w:footnoteReference w:id="3487"/>
      </w:r>
    </w:p>
    <w:p>
      <w:r>
        <w:rPr>
          <w:b/>
        </w:rPr>
        <w:t xml:space="preserve">15 </w:t>
      </w:r>
      <w:r>
        <w:t xml:space="preserve">Amen, I say to you, Whoever shall not receive the kingdom of God as a little child, he shall not enter in it.</w:t>
      </w:r>
      <w:r>
        <w:rPr>
          <w:rStyle w:val="FootnoteReference"/>
        </w:rPr>
        <w:footnoteReference w:id="3488"/>
      </w:r>
    </w:p>
    <w:p>
      <w:r>
        <w:rPr>
          <w:b/>
        </w:rPr>
        <w:t xml:space="preserve">16 </w:t>
      </w:r>
      <w:r>
        <w:t xml:space="preserve">And he took them up in his arms, put his hands upon them, and blessed them.</w:t>
      </w:r>
      <w:r>
        <w:rPr>
          <w:rStyle w:val="FootnoteReference"/>
        </w:rPr>
        <w:footnoteReference w:id="3489"/>
      </w:r>
    </w:p>
    <w:p>
      <w:r>
        <w:rPr>
          <w:b/>
        </w:rPr>
        <w:t xml:space="preserve">17 </w:t>
      </w:r>
      <w:r>
        <w:t xml:space="preserve">And when</w:t>
      </w:r>
      <w:r>
        <w:rPr>
          <w:rStyle w:val="FootnoteReference"/>
        </w:rPr>
        <w:footnoteReference w:id="3490"/>
      </w:r>
      <w:r>
        <w:t xml:space="preserve"> he had gone forth into the way, one came running</w:t>
      </w:r>
      <w:r>
        <w:rPr>
          <w:rStyle w:val="FootnoteReference"/>
        </w:rPr>
        <w:footnoteReference w:id="3491"/>
      </w:r>
      <w:r>
        <w:t xml:space="preserve">, and kneeled</w:t>
      </w:r>
      <w:r>
        <w:rPr>
          <w:rStyle w:val="FootnoteReference"/>
        </w:rPr>
        <w:footnoteReference w:id="3492"/>
      </w:r>
      <w:r>
        <w:t xml:space="preserve"> to him, and asked him, Good</w:t>
      </w:r>
      <w:r>
        <w:rPr>
          <w:rStyle w:val="FootnoteReference"/>
        </w:rPr>
        <w:footnoteReference w:id="3493"/>
      </w:r>
      <w:r>
        <w:t xml:space="preserve"> Teacher, what</w:t>
      </w:r>
      <w:r>
        <w:rPr>
          <w:rStyle w:val="FootnoteReference"/>
        </w:rPr>
        <w:footnoteReference w:id="3494"/>
      </w:r>
      <w:r>
        <w:t xml:space="preserve"> shall I do that I may inherit eternal</w:t>
      </w:r>
      <w:r>
        <w:rPr>
          <w:rStyle w:val="FootnoteReference"/>
        </w:rPr>
        <w:footnoteReference w:id="3495"/>
      </w:r>
      <w:r>
        <w:t xml:space="preserve"> life?</w:t>
      </w:r>
    </w:p>
    <w:p>
      <w:r>
        <w:rPr>
          <w:b/>
        </w:rPr>
        <w:t xml:space="preserve">18 </w:t>
      </w:r>
      <w:r>
        <w:t xml:space="preserve">And Jesus said to him, Why do you call me good? there is none good but one, that is</w:t>
      </w:r>
      <w:r>
        <w:rPr>
          <w:rStyle w:val="FootnoteReference"/>
        </w:rPr>
        <w:footnoteReference w:id="3496"/>
      </w:r>
      <w:r>
        <w:t xml:space="preserve">, God.</w:t>
      </w:r>
      <w:r>
        <w:rPr>
          <w:rStyle w:val="FootnoteReference"/>
        </w:rPr>
        <w:footnoteReference w:id="3497"/>
      </w:r>
    </w:p>
    <w:p>
      <w:r>
        <w:rPr>
          <w:b/>
        </w:rPr>
        <w:t xml:space="preserve">19 </w:t>
      </w:r>
      <w:r>
        <w:t xml:space="preserve">You know the commandments, Do not commit</w:t>
      </w:r>
      <w:r>
        <w:rPr>
          <w:rStyle w:val="FootnoteReference"/>
        </w:rPr>
        <w:footnoteReference w:id="3498"/>
      </w:r>
      <w:r>
        <w:t xml:space="preserve"> adultery, Do not kill, Do not steal, Do not bear false witness, Do not defraud</w:t>
      </w:r>
      <w:r>
        <w:rPr>
          <w:rStyle w:val="FootnoteReference"/>
        </w:rPr>
        <w:footnoteReference w:id="3499"/>
      </w:r>
      <w:r>
        <w:t xml:space="preserve">, Honor your father and mother.</w:t>
      </w:r>
      <w:r>
        <w:rPr>
          <w:rStyle w:val="FootnoteReference"/>
        </w:rPr>
        <w:footnoteReference w:id="3500"/>
      </w:r>
    </w:p>
    <w:p>
      <w:r>
        <w:rPr>
          <w:b/>
        </w:rPr>
        <w:t xml:space="preserve">20 </w:t>
      </w:r>
      <w:r>
        <w:t xml:space="preserve">And he answered and said to him, Teacher, all these have I observed from my youth.</w:t>
      </w:r>
      <w:r>
        <w:rPr>
          <w:rStyle w:val="FootnoteReference"/>
        </w:rPr>
        <w:footnoteReference w:id="3501"/>
      </w:r>
    </w:p>
    <w:p>
      <w:r>
        <w:rPr>
          <w:b/>
        </w:rPr>
        <w:t xml:space="preserve">21 </w:t>
      </w:r>
      <w:r>
        <w:t xml:space="preserve">Then Jesus, beholding him, loved</w:t>
      </w:r>
      <w:r>
        <w:rPr>
          <w:rStyle w:val="FootnoteReference"/>
        </w:rPr>
        <w:footnoteReference w:id="3502"/>
      </w:r>
      <w:r>
        <w:t xml:space="preserve"> him, and said to him, One thing</w:t>
      </w:r>
      <w:r>
        <w:rPr>
          <w:rStyle w:val="FootnoteReference"/>
        </w:rPr>
        <w:footnoteReference w:id="3503"/>
      </w:r>
      <w:r>
        <w:t xml:space="preserve"> you lack: go your way, sell</w:t>
      </w:r>
      <w:r>
        <w:rPr>
          <w:rStyle w:val="FootnoteReference"/>
        </w:rPr>
        <w:footnoteReference w:id="3504"/>
      </w:r>
      <w:r>
        <w:t xml:space="preserve"> whatever you have, and give to the poor, and you shall have treasure</w:t>
      </w:r>
      <w:r>
        <w:rPr>
          <w:rStyle w:val="FootnoteReference"/>
        </w:rPr>
        <w:footnoteReference w:id="3505"/>
      </w:r>
      <w:r>
        <w:t xml:space="preserve"> in heaven: and come, take</w:t>
      </w:r>
      <w:r>
        <w:rPr>
          <w:rStyle w:val="FootnoteReference"/>
        </w:rPr>
        <w:footnoteReference w:id="350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507"/>
      </w:r>
      <w:r>
        <w:rPr>
          <w:rStyle w:val="FootnoteReference"/>
        </w:rPr>
        <w:footnoteReference w:id="3508"/>
      </w:r>
    </w:p>
    <w:p>
      <w:r>
        <w:rPr>
          <w:b/>
        </w:rPr>
        <w:t xml:space="preserve">23 </w:t>
      </w:r>
      <w:r>
        <w:t xml:space="preserve">And Jesus looked</w:t>
      </w:r>
      <w:r>
        <w:rPr>
          <w:rStyle w:val="FootnoteReference"/>
        </w:rPr>
        <w:footnoteReference w:id="3509"/>
      </w:r>
      <w:r>
        <w:t xml:space="preserve"> around, and says to his disciples, How hard it is for those who have riches to enter</w:t>
      </w:r>
      <w:r>
        <w:rPr>
          <w:rStyle w:val="FootnoteReference"/>
        </w:rPr>
        <w:footnoteReference w:id="3510"/>
      </w:r>
      <w:r>
        <w:t xml:space="preserve"> into the kingdom of God!</w:t>
      </w:r>
      <w:r>
        <w:rPr>
          <w:rStyle w:val="FootnoteReference"/>
        </w:rPr>
        <w:footnoteReference w:id="3511"/>
      </w:r>
    </w:p>
    <w:p>
      <w:r>
        <w:rPr>
          <w:b/>
        </w:rPr>
        <w:t xml:space="preserve">24 </w:t>
      </w:r>
      <w:r>
        <w:t xml:space="preserve">And the disciples were astonished</w:t>
      </w:r>
      <w:r>
        <w:rPr>
          <w:rStyle w:val="FootnoteReference"/>
        </w:rPr>
        <w:footnoteReference w:id="3512"/>
      </w:r>
      <w:r>
        <w:t xml:space="preserve"> at his words. But Jesus answers again, and says to them, Children</w:t>
      </w:r>
      <w:r>
        <w:rPr>
          <w:rStyle w:val="FootnoteReference"/>
        </w:rPr>
        <w:footnoteReference w:id="3513"/>
      </w:r>
      <w:r>
        <w:t xml:space="preserve">, how hard is it for those who trust</w:t>
      </w:r>
      <w:r>
        <w:rPr>
          <w:rStyle w:val="FootnoteReference"/>
        </w:rPr>
        <w:footnoteReference w:id="351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515"/>
      </w:r>
    </w:p>
    <w:p>
      <w:r>
        <w:rPr>
          <w:b/>
        </w:rPr>
        <w:t xml:space="preserve">26 </w:t>
      </w:r>
      <w:r>
        <w:t xml:space="preserve">And they were astonished beyond measure, saying among themselves, Who then can be saved?</w:t>
      </w:r>
      <w:r>
        <w:rPr>
          <w:rStyle w:val="FootnoteReference"/>
        </w:rPr>
        <w:footnoteReference w:id="3516"/>
      </w:r>
      <w:r>
        <w:rPr>
          <w:rStyle w:val="FootnoteReference"/>
        </w:rPr>
        <w:footnoteReference w:id="3517"/>
      </w:r>
    </w:p>
    <w:p>
      <w:r>
        <w:rPr>
          <w:b/>
        </w:rPr>
        <w:t xml:space="preserve">27 </w:t>
      </w:r>
      <w:r>
        <w:t xml:space="preserve">And Jesus looking upon them says, With men</w:t>
      </w:r>
      <w:r>
        <w:rPr>
          <w:rStyle w:val="FootnoteReference"/>
        </w:rPr>
        <w:footnoteReference w:id="3518"/>
      </w:r>
      <w:r>
        <w:t xml:space="preserve"> it is impossible, but not with God: for with God all things are possible.</w:t>
      </w:r>
      <w:r>
        <w:rPr>
          <w:rStyle w:val="FootnoteReference"/>
        </w:rPr>
        <w:footnoteReference w:id="3519"/>
      </w:r>
    </w:p>
    <w:p>
      <w:r>
        <w:rPr>
          <w:b/>
        </w:rPr>
        <w:t xml:space="preserve">28 </w:t>
      </w:r>
      <w:r>
        <w:t xml:space="preserve">Then Peter</w:t>
      </w:r>
      <w:r>
        <w:rPr>
          <w:rStyle w:val="FootnoteReference"/>
        </w:rPr>
        <w:footnoteReference w:id="3520"/>
      </w:r>
      <w:r>
        <w:t xml:space="preserve"> began to say to him, Look, we have left all, and have followed you.</w:t>
      </w:r>
      <w:r>
        <w:rPr>
          <w:rStyle w:val="FootnoteReference"/>
        </w:rPr>
        <w:footnoteReference w:id="3521"/>
      </w:r>
    </w:p>
    <w:p>
      <w:r>
        <w:rPr>
          <w:b/>
        </w:rPr>
        <w:t xml:space="preserve">29 </w:t>
      </w:r>
      <w:r>
        <w:t xml:space="preserve">And Jesus answered and said, Amen, I say to you, There</w:t>
      </w:r>
      <w:r>
        <w:rPr>
          <w:rStyle w:val="FootnoteReference"/>
        </w:rPr>
        <w:footnoteReference w:id="3522"/>
      </w:r>
      <w:r>
        <w:t xml:space="preserve"> is no one that has left house, or brothers, or sisters, or father, or mother, or wife, or children, or lands, for my sake and the good news,</w:t>
      </w:r>
      <w:r>
        <w:rPr>
          <w:rStyle w:val="FootnoteReference"/>
        </w:rPr>
        <w:footnoteReference w:id="3523"/>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524"/>
      </w:r>
      <w:r>
        <w:t xml:space="preserve">; and in the age to come eternal</w:t>
      </w:r>
      <w:r>
        <w:rPr>
          <w:rStyle w:val="FootnoteReference"/>
        </w:rPr>
        <w:footnoteReference w:id="3525"/>
      </w:r>
      <w:r>
        <w:t xml:space="preserve"> life.</w:t>
      </w:r>
      <w:r>
        <w:rPr>
          <w:rStyle w:val="FootnoteReference"/>
        </w:rPr>
        <w:footnoteReference w:id="3526"/>
      </w:r>
    </w:p>
    <w:p>
      <w:r>
        <w:rPr>
          <w:b/>
        </w:rPr>
        <w:t xml:space="preserve">31 </w:t>
      </w:r>
      <w:r>
        <w:t xml:space="preserve">But many that are first shall be last; and the last first.</w:t>
      </w:r>
      <w:r>
        <w:rPr>
          <w:rStyle w:val="FootnoteReference"/>
        </w:rPr>
        <w:footnoteReference w:id="3527"/>
      </w:r>
    </w:p>
    <w:p>
      <w:r>
        <w:rPr>
          <w:b/>
        </w:rPr>
        <w:t xml:space="preserve">32 </w:t>
      </w:r>
      <w:r>
        <w:t xml:space="preserve">And they were on the way going up to Jerusalem</w:t>
      </w:r>
      <w:r>
        <w:rPr>
          <w:rStyle w:val="FootnoteReference"/>
        </w:rPr>
        <w:footnoteReference w:id="3528"/>
      </w:r>
      <w:r>
        <w:t xml:space="preserve">; and Jesus went before them: and they were amazed</w:t>
      </w:r>
      <w:r>
        <w:rPr>
          <w:rStyle w:val="FootnoteReference"/>
        </w:rPr>
        <w:footnoteReference w:id="3529"/>
      </w:r>
      <w:r>
        <w:t xml:space="preserve">; and as they followed, they were afraid. And he</w:t>
      </w:r>
      <w:r>
        <w:rPr>
          <w:rStyle w:val="FootnoteReference"/>
        </w:rPr>
        <w:footnoteReference w:id="3530"/>
      </w:r>
      <w:r>
        <w:t xml:space="preserve"> took again the twelve, and began to tell them what things should happen to him,</w:t>
      </w:r>
      <w:r>
        <w:rPr>
          <w:rStyle w:val="FootnoteReference"/>
        </w:rPr>
        <w:footnoteReference w:id="3531"/>
      </w:r>
    </w:p>
    <w:p>
      <w:r>
        <w:rPr>
          <w:b/>
        </w:rPr>
        <w:t xml:space="preserve">33 </w:t>
      </w:r>
      <w:r>
        <w:t xml:space="preserve">Saying, Look, we go</w:t>
      </w:r>
      <w:r>
        <w:rPr>
          <w:rStyle w:val="FootnoteReference"/>
        </w:rPr>
        <w:footnoteReference w:id="3532"/>
      </w:r>
      <w:r>
        <w:t xml:space="preserve"> up to Jerusalem; and the Son</w:t>
      </w:r>
      <w:r>
        <w:rPr>
          <w:rStyle w:val="FootnoteReference"/>
        </w:rPr>
        <w:footnoteReference w:id="3533"/>
      </w:r>
      <w:r>
        <w:t xml:space="preserve"> of man shall be delivered to the chief priests, and to the scribes; and they shall condemn</w:t>
      </w:r>
      <w:r>
        <w:rPr>
          <w:rStyle w:val="FootnoteReference"/>
        </w:rPr>
        <w:footnoteReference w:id="3534"/>
      </w:r>
      <w:r>
        <w:t xml:space="preserve"> him to death, and shall deliver</w:t>
      </w:r>
      <w:r>
        <w:rPr>
          <w:rStyle w:val="FootnoteReference"/>
        </w:rPr>
        <w:footnoteReference w:id="3535"/>
      </w:r>
      <w:r>
        <w:t xml:space="preserve"> him to the nations:</w:t>
      </w:r>
    </w:p>
    <w:p>
      <w:r>
        <w:rPr>
          <w:b/>
        </w:rPr>
        <w:t xml:space="preserve">34 </w:t>
      </w:r>
      <w:r>
        <w:t xml:space="preserve">And they shall mock</w:t>
      </w:r>
      <w:r>
        <w:rPr>
          <w:rStyle w:val="FootnoteReference"/>
        </w:rPr>
        <w:footnoteReference w:id="3536"/>
      </w:r>
      <w:r>
        <w:t xml:space="preserve"> him, and shall scourge him, and shall spit</w:t>
      </w:r>
      <w:r>
        <w:rPr>
          <w:rStyle w:val="FootnoteReference"/>
        </w:rPr>
        <w:footnoteReference w:id="3537"/>
      </w:r>
      <w:r>
        <w:t xml:space="preserve"> upon him, and shall kill him: and the</w:t>
      </w:r>
      <w:r>
        <w:rPr>
          <w:rStyle w:val="FootnoteReference"/>
        </w:rPr>
        <w:footnoteReference w:id="3538"/>
      </w:r>
      <w:r>
        <w:t xml:space="preserve"> third day he shall rise again.</w:t>
      </w:r>
    </w:p>
    <w:p>
      <w:r>
        <w:rPr>
          <w:b/>
        </w:rPr>
        <w:t xml:space="preserve">35 </w:t>
      </w:r>
      <w:r>
        <w:t xml:space="preserve">And James</w:t>
      </w:r>
      <w:r>
        <w:rPr>
          <w:rStyle w:val="FootnoteReference"/>
        </w:rPr>
        <w:footnoteReference w:id="3539"/>
      </w:r>
      <w:r>
        <w:t xml:space="preserve"> and John</w:t>
      </w:r>
      <w:r>
        <w:rPr>
          <w:rStyle w:val="FootnoteReference"/>
        </w:rPr>
        <w:footnoteReference w:id="3540"/>
      </w:r>
      <w:r>
        <w:t xml:space="preserve">, the sons of Zebedee</w:t>
      </w:r>
      <w:r>
        <w:rPr>
          <w:rStyle w:val="FootnoteReference"/>
        </w:rPr>
        <w:footnoteReference w:id="3541"/>
      </w:r>
      <w:r>
        <w:t xml:space="preserve">, come</w:t>
      </w:r>
      <w:r>
        <w:rPr>
          <w:rStyle w:val="FootnoteReference"/>
        </w:rPr>
        <w:footnoteReference w:id="3542"/>
      </w:r>
      <w:r>
        <w:t xml:space="preserve"> to him, saying, Teacher, we desire that you should do for us whatever we ask.</w:t>
      </w:r>
      <w:r>
        <w:rPr>
          <w:rStyle w:val="FootnoteReference"/>
        </w:rPr>
        <w:footnoteReference w:id="3543"/>
      </w:r>
      <w:r>
        <w:rPr>
          <w:rStyle w:val="FootnoteReference"/>
        </w:rPr>
        <w:footnoteReference w:id="3544"/>
      </w:r>
    </w:p>
    <w:p>
      <w:r>
        <w:rPr>
          <w:b/>
        </w:rPr>
        <w:t xml:space="preserve">36 </w:t>
      </w:r>
      <w:r>
        <w:t xml:space="preserve">And he said to them, What</w:t>
      </w:r>
      <w:r>
        <w:rPr>
          <w:rStyle w:val="FootnoteReference"/>
        </w:rPr>
        <w:footnoteReference w:id="3545"/>
      </w:r>
      <w:r>
        <w:t xml:space="preserve">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546"/>
      </w:r>
      <w:r>
        <w:rPr>
          <w:rStyle w:val="FootnoteReference"/>
        </w:rPr>
        <w:footnoteReference w:id="3547"/>
      </w:r>
    </w:p>
    <w:p>
      <w:r>
        <w:rPr>
          <w:b/>
        </w:rPr>
        <w:t xml:space="preserve">38 </w:t>
      </w:r>
      <w:r>
        <w:t xml:space="preserve">But Jesus said to them, You do not know what you ask: can you drink of the</w:t>
      </w:r>
      <w:r>
        <w:rPr>
          <w:rStyle w:val="FootnoteReference"/>
        </w:rPr>
        <w:footnoteReference w:id="3548"/>
      </w:r>
      <w:r>
        <w:t xml:space="preserve"> cup that I drink of? and be baptized with the</w:t>
      </w:r>
      <w:r>
        <w:rPr>
          <w:rStyle w:val="FootnoteReference"/>
        </w:rPr>
        <w:footnoteReference w:id="3549"/>
      </w:r>
      <w:r>
        <w:t xml:space="preserve"> baptism that I am</w:t>
      </w:r>
      <w:r>
        <w:rPr>
          <w:rStyle w:val="FootnoteReference"/>
        </w:rPr>
        <w:footnoteReference w:id="3550"/>
      </w:r>
      <w:r>
        <w:t xml:space="preserve"> baptized with?</w:t>
      </w:r>
      <w:r>
        <w:rPr>
          <w:rStyle w:val="FootnoteReference"/>
        </w:rPr>
        <w:footnoteReference w:id="3551"/>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552"/>
      </w:r>
      <w:r>
        <w:rPr>
          <w:rStyle w:val="FootnoteReference"/>
        </w:rPr>
        <w:footnoteReference w:id="3553"/>
      </w:r>
    </w:p>
    <w:p>
      <w:r>
        <w:rPr>
          <w:b/>
        </w:rPr>
        <w:t xml:space="preserve">40 </w:t>
      </w:r>
      <w:r>
        <w:t xml:space="preserve">But to sit on my right hand and on my left hand is not mine to give; but it shall be given to those for whom it is prepared.</w:t>
      </w:r>
      <w:r>
        <w:rPr>
          <w:rStyle w:val="FootnoteReference"/>
        </w:rPr>
        <w:footnoteReference w:id="3554"/>
      </w:r>
    </w:p>
    <w:p>
      <w:r>
        <w:rPr>
          <w:b/>
        </w:rPr>
        <w:t xml:space="preserve">41 </w:t>
      </w:r>
      <w:r>
        <w:t xml:space="preserve">And when the ten heard it, they began to be greatly displeased with James and John.</w:t>
      </w:r>
      <w:r>
        <w:rPr>
          <w:rStyle w:val="FootnoteReference"/>
        </w:rPr>
        <w:footnoteReference w:id="3555"/>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56"/>
      </w:r>
    </w:p>
    <w:p>
      <w:r>
        <w:rPr>
          <w:b/>
        </w:rPr>
        <w:t xml:space="preserve">43 </w:t>
      </w:r>
      <w:r>
        <w:t xml:space="preserve">But it shall not be so among you: but whoever will be great among you, shall be your servant:</w:t>
      </w:r>
      <w:r>
        <w:rPr>
          <w:rStyle w:val="FootnoteReference"/>
        </w:rPr>
        <w:footnoteReference w:id="3557"/>
      </w:r>
      <w:r>
        <w:rPr>
          <w:rStyle w:val="FootnoteReference"/>
        </w:rPr>
        <w:footnoteReference w:id="3558"/>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559"/>
      </w:r>
      <w:r>
        <w:t xml:space="preserve"> not to be served, but to serve, and to</w:t>
      </w:r>
      <w:r>
        <w:rPr>
          <w:rStyle w:val="FootnoteReference"/>
        </w:rPr>
        <w:footnoteReference w:id="3560"/>
      </w:r>
      <w:r>
        <w:t xml:space="preserve"> give his life a ransom for many.</w:t>
      </w:r>
    </w:p>
    <w:p>
      <w:r>
        <w:rPr>
          <w:b/>
        </w:rPr>
        <w:t xml:space="preserve">46 </w:t>
      </w:r>
      <w:r>
        <w:t xml:space="preserve">And they came</w:t>
      </w:r>
      <w:r>
        <w:rPr>
          <w:rStyle w:val="FootnoteReference"/>
        </w:rPr>
        <w:footnoteReference w:id="3561"/>
      </w:r>
      <w:r>
        <w:t xml:space="preserve"> to Jericho</w:t>
      </w:r>
      <w:r>
        <w:rPr>
          <w:rStyle w:val="FootnoteReference"/>
        </w:rPr>
        <w:footnoteReference w:id="3562"/>
      </w:r>
      <w:r>
        <w:t xml:space="preserve">: and as he went</w:t>
      </w:r>
      <w:r>
        <w:rPr>
          <w:rStyle w:val="FootnoteReference"/>
        </w:rPr>
        <w:footnoteReference w:id="3563"/>
      </w:r>
      <w:r>
        <w:t xml:space="preserve"> out of Jericho with his disciples and a great crowd, blind Bartimaeus</w:t>
      </w:r>
      <w:r>
        <w:rPr>
          <w:rStyle w:val="FootnoteReference"/>
        </w:rPr>
        <w:footnoteReference w:id="3564"/>
      </w:r>
      <w:r>
        <w:t xml:space="preserve">, the son of Timaeus</w:t>
      </w:r>
      <w:r>
        <w:rPr>
          <w:rStyle w:val="FootnoteReference"/>
        </w:rPr>
        <w:footnoteReference w:id="3565"/>
      </w:r>
      <w:r>
        <w:t xml:space="preserve">, sat by the roadside begging</w:t>
      </w:r>
      <w:r>
        <w:rPr>
          <w:rStyle w:val="FootnoteReference"/>
        </w:rPr>
        <w:footnoteReference w:id="3566"/>
      </w:r>
      <w:r>
        <w:t xml:space="preserve">.</w:t>
      </w:r>
    </w:p>
    <w:p>
      <w:r>
        <w:rPr>
          <w:b/>
        </w:rPr>
        <w:t xml:space="preserve">47 </w:t>
      </w:r>
      <w:r>
        <w:t xml:space="preserve">And when he heard that it was Jesus</w:t>
      </w:r>
      <w:r>
        <w:rPr>
          <w:rStyle w:val="FootnoteReference"/>
        </w:rPr>
        <w:footnoteReference w:id="3567"/>
      </w:r>
      <w:r>
        <w:t xml:space="preserve"> of Nazareth</w:t>
      </w:r>
      <w:r>
        <w:rPr>
          <w:rStyle w:val="FootnoteReference"/>
        </w:rPr>
        <w:footnoteReference w:id="3568"/>
      </w:r>
      <w:r>
        <w:t xml:space="preserve">, he began to cry out, and say, Jesus, you son of David</w:t>
      </w:r>
      <w:r>
        <w:rPr>
          <w:rStyle w:val="FootnoteReference"/>
        </w:rPr>
        <w:footnoteReference w:id="3569"/>
      </w:r>
      <w:r>
        <w:t xml:space="preserve">, have mercy on me.</w:t>
      </w:r>
      <w:r>
        <w:rPr>
          <w:rStyle w:val="FootnoteReference"/>
        </w:rPr>
        <w:footnoteReference w:id="3570"/>
      </w:r>
      <w:r>
        <w:rPr>
          <w:rStyle w:val="FootnoteReference"/>
        </w:rPr>
        <w:footnoteReference w:id="3571"/>
      </w:r>
    </w:p>
    <w:p>
      <w:r>
        <w:rPr>
          <w:b/>
        </w:rPr>
        <w:t xml:space="preserve">48 </w:t>
      </w:r>
      <w:r>
        <w:t xml:space="preserve">And many</w:t>
      </w:r>
      <w:r>
        <w:rPr>
          <w:rStyle w:val="FootnoteReference"/>
        </w:rPr>
        <w:footnoteReference w:id="3572"/>
      </w:r>
      <w:r>
        <w:t xml:space="preserve"> charged him that he should be silent: but he cried out much more, You son of David, have</w:t>
      </w:r>
      <w:r>
        <w:rPr>
          <w:rStyle w:val="FootnoteReference"/>
        </w:rPr>
        <w:footnoteReference w:id="3573"/>
      </w:r>
      <w:r>
        <w:t xml:space="preserve"> mercy on me.</w:t>
      </w:r>
      <w:r>
        <w:rPr>
          <w:rStyle w:val="FootnoteReference"/>
        </w:rPr>
        <w:footnoteReference w:id="3574"/>
      </w:r>
    </w:p>
    <w:p>
      <w:r>
        <w:rPr>
          <w:b/>
        </w:rPr>
        <w:t xml:space="preserve">49 </w:t>
      </w:r>
      <w:r>
        <w:t xml:space="preserve">And Jesus stood</w:t>
      </w:r>
      <w:r>
        <w:rPr>
          <w:rStyle w:val="FootnoteReference"/>
        </w:rPr>
        <w:footnoteReference w:id="3575"/>
      </w:r>
      <w:r>
        <w:t xml:space="preserve"> still, and commanded him to be called. And they call the blind man, saying to him, Take courage, rise; he calls you.</w:t>
      </w:r>
      <w:r>
        <w:rPr>
          <w:rStyle w:val="FootnoteReference"/>
        </w:rPr>
        <w:footnoteReference w:id="3576"/>
      </w:r>
    </w:p>
    <w:p>
      <w:r>
        <w:rPr>
          <w:b/>
        </w:rPr>
        <w:t xml:space="preserve">50 </w:t>
      </w:r>
      <w:r>
        <w:t xml:space="preserve">And he, casting away his garment, rose, and came to Jesus.</w:t>
      </w:r>
      <w:r>
        <w:rPr>
          <w:rStyle w:val="FootnoteReference"/>
        </w:rPr>
        <w:footnoteReference w:id="3577"/>
      </w:r>
    </w:p>
    <w:p>
      <w:r>
        <w:rPr>
          <w:b/>
        </w:rPr>
        <w:t xml:space="preserve">51 </w:t>
      </w:r>
      <w:r>
        <w:t xml:space="preserve">And Jesus answered and said to him, What</w:t>
      </w:r>
      <w:r>
        <w:rPr>
          <w:rStyle w:val="FootnoteReference"/>
        </w:rPr>
        <w:footnoteReference w:id="3578"/>
      </w:r>
      <w:r>
        <w:t xml:space="preserve"> do you want me to do for you? The blind man said to him, Rabboni</w:t>
      </w:r>
      <w:r>
        <w:rPr>
          <w:rStyle w:val="FootnoteReference"/>
        </w:rPr>
        <w:footnoteReference w:id="3579"/>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580"/>
      </w:r>
      <w:r>
        <w:t xml:space="preserve"> his sight, and followed</w:t>
      </w:r>
      <w:r>
        <w:rPr>
          <w:rStyle w:val="FootnoteReference"/>
        </w:rPr>
        <w:footnoteReference w:id="3581"/>
      </w:r>
      <w:r>
        <w:t xml:space="preserve"> Jesus on the way.</w:t>
      </w:r>
      <w:r>
        <w:rPr>
          <w:rStyle w:val="FootnoteReference"/>
        </w:rPr>
        <w:footnoteReference w:id="35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583"/>
      </w:r>
      <w:r>
        <w:t xml:space="preserve"> they came near to Jerusalem</w:t>
      </w:r>
      <w:r>
        <w:rPr>
          <w:rStyle w:val="FootnoteReference"/>
        </w:rPr>
        <w:footnoteReference w:id="3584"/>
      </w:r>
      <w:r>
        <w:t xml:space="preserve">, to Bethphage</w:t>
      </w:r>
      <w:r>
        <w:rPr>
          <w:rStyle w:val="FootnoteReference"/>
        </w:rPr>
        <w:footnoteReference w:id="3585"/>
      </w:r>
      <w:r>
        <w:t xml:space="preserve"> and Bethany</w:t>
      </w:r>
      <w:r>
        <w:rPr>
          <w:rStyle w:val="FootnoteReference"/>
        </w:rPr>
        <w:footnoteReference w:id="3586"/>
      </w:r>
      <w:r>
        <w:t xml:space="preserve">, at the</w:t>
      </w:r>
      <w:r>
        <w:rPr>
          <w:rStyle w:val="FootnoteReference"/>
        </w:rPr>
        <w:footnoteReference w:id="3587"/>
      </w:r>
      <w:r>
        <w:t xml:space="preserve"> mount of Olives, he sends forth two of his disciples,</w:t>
      </w:r>
      <w:r>
        <w:rPr>
          <w:rStyle w:val="FootnoteReference"/>
        </w:rPr>
        <w:footnoteReference w:id="3588"/>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589"/>
      </w:r>
    </w:p>
    <w:p>
      <w:r>
        <w:rPr>
          <w:b/>
        </w:rPr>
        <w:t xml:space="preserve">3 </w:t>
      </w:r>
      <w:r>
        <w:t xml:space="preserve">And if anyone say to you, Why do you this? say that</w:t>
      </w:r>
      <w:r>
        <w:rPr>
          <w:rStyle w:val="FootnoteReference"/>
        </w:rPr>
        <w:footnoteReference w:id="3590"/>
      </w:r>
      <w:r>
        <w:t xml:space="preserve"> the Lord has need of him; and immediately he will send him here.</w:t>
      </w:r>
      <w:r>
        <w:rPr>
          <w:rStyle w:val="FootnoteReference"/>
        </w:rPr>
        <w:footnoteReference w:id="3591"/>
      </w:r>
    </w:p>
    <w:p>
      <w:r>
        <w:rPr>
          <w:b/>
        </w:rPr>
        <w:t xml:space="preserve">4 </w:t>
      </w:r>
      <w:r>
        <w:t xml:space="preserve">And they went their way, and found</w:t>
      </w:r>
      <w:r>
        <w:rPr>
          <w:rStyle w:val="FootnoteReference"/>
        </w:rPr>
        <w:footnoteReference w:id="3592"/>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593"/>
      </w:r>
      <w:r>
        <w:t xml:space="preserve"> had commanded: and they let them go.</w:t>
      </w:r>
      <w:r>
        <w:rPr>
          <w:rStyle w:val="FootnoteReference"/>
        </w:rPr>
        <w:footnoteReference w:id="3594"/>
      </w:r>
    </w:p>
    <w:p>
      <w:r>
        <w:rPr>
          <w:b/>
        </w:rPr>
        <w:t xml:space="preserve">7 </w:t>
      </w:r>
      <w:r>
        <w:t xml:space="preserve">And they brought the colt</w:t>
      </w:r>
      <w:r>
        <w:rPr>
          <w:rStyle w:val="FootnoteReference"/>
        </w:rPr>
        <w:footnoteReference w:id="3595"/>
      </w:r>
      <w:r>
        <w:t xml:space="preserve"> to Jesus, and cast</w:t>
      </w:r>
      <w:r>
        <w:rPr>
          <w:rStyle w:val="FootnoteReference"/>
        </w:rPr>
        <w:footnoteReference w:id="3596"/>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597"/>
      </w:r>
    </w:p>
    <w:p>
      <w:r>
        <w:rPr>
          <w:b/>
        </w:rPr>
        <w:t xml:space="preserve">9 </w:t>
      </w:r>
      <w:r>
        <w:t xml:space="preserve">And those who went before, and those who followed, cried, saying, Hosanna</w:t>
      </w:r>
      <w:r>
        <w:rPr>
          <w:rStyle w:val="FootnoteReference"/>
        </w:rPr>
        <w:footnoteReference w:id="3598"/>
      </w:r>
      <w:r>
        <w:t xml:space="preserve">; Blessed is the one who comes in the name of the Lord:</w:t>
      </w:r>
      <w:r>
        <w:rPr>
          <w:rStyle w:val="FootnoteReference"/>
        </w:rPr>
        <w:footnoteReference w:id="3599"/>
      </w:r>
    </w:p>
    <w:p>
      <w:r>
        <w:rPr>
          <w:b/>
        </w:rPr>
        <w:t xml:space="preserve">10 </w:t>
      </w:r>
      <w:r>
        <w:t xml:space="preserve">Blessed be the kingdom</w:t>
      </w:r>
      <w:r>
        <w:rPr>
          <w:rStyle w:val="FootnoteReference"/>
        </w:rPr>
        <w:footnoteReference w:id="3600"/>
      </w:r>
      <w:r>
        <w:t xml:space="preserve"> of our father David</w:t>
      </w:r>
      <w:r>
        <w:rPr>
          <w:rStyle w:val="FootnoteReference"/>
        </w:rPr>
        <w:footnoteReference w:id="3601"/>
      </w:r>
      <w:r>
        <w:t xml:space="preserve">, that comes in the</w:t>
      </w:r>
      <w:r>
        <w:rPr>
          <w:rStyle w:val="FootnoteReference"/>
        </w:rPr>
        <w:footnoteReference w:id="3602"/>
      </w:r>
      <w:r>
        <w:t xml:space="preserve"> name of the Lord: Hosanna in the highest.</w:t>
      </w:r>
    </w:p>
    <w:p>
      <w:r>
        <w:rPr>
          <w:b/>
        </w:rPr>
        <w:t xml:space="preserve">11 </w:t>
      </w:r>
      <w:r>
        <w:t xml:space="preserve">And Jesus</w:t>
      </w:r>
      <w:r>
        <w:rPr>
          <w:rStyle w:val="FootnoteReference"/>
        </w:rPr>
        <w:footnoteReference w:id="3603"/>
      </w:r>
      <w:r>
        <w:t xml:space="preserve"> entered into Jerusalem, and into the temple: and when</w:t>
      </w:r>
      <w:r>
        <w:rPr>
          <w:rStyle w:val="FootnoteReference"/>
        </w:rPr>
        <w:footnoteReference w:id="3604"/>
      </w:r>
      <w:r>
        <w:t xml:space="preserve"> he had looked around upon all things, and now the evening had come, he went</w:t>
      </w:r>
      <w:r>
        <w:rPr>
          <w:rStyle w:val="FootnoteReference"/>
        </w:rPr>
        <w:footnoteReference w:id="3605"/>
      </w:r>
      <w:r>
        <w:t xml:space="preserve"> out to Bethany with the twelve.</w:t>
      </w:r>
    </w:p>
    <w:p>
      <w:r>
        <w:rPr>
          <w:b/>
        </w:rPr>
        <w:t xml:space="preserve">12 </w:t>
      </w:r>
      <w:r>
        <w:t xml:space="preserve">And on the next day, when they had come from Bethany, he was</w:t>
      </w:r>
      <w:r>
        <w:rPr>
          <w:rStyle w:val="FootnoteReference"/>
        </w:rPr>
        <w:footnoteReference w:id="3606"/>
      </w:r>
      <w:r>
        <w:t xml:space="preserve"> hungry:</w:t>
      </w:r>
      <w:r>
        <w:rPr>
          <w:rStyle w:val="FootnoteReference"/>
        </w:rPr>
        <w:footnoteReference w:id="3607"/>
      </w:r>
    </w:p>
    <w:p>
      <w:r>
        <w:rPr>
          <w:b/>
        </w:rPr>
        <w:t xml:space="preserve">13 </w:t>
      </w:r>
      <w:r>
        <w:t xml:space="preserve">And seeing</w:t>
      </w:r>
      <w:r>
        <w:rPr>
          <w:rStyle w:val="FootnoteReference"/>
        </w:rPr>
        <w:footnoteReference w:id="3608"/>
      </w:r>
      <w:r>
        <w:t xml:space="preserve"> a fig tree</w:t>
      </w:r>
      <w:r>
        <w:rPr>
          <w:rStyle w:val="FootnoteReference"/>
        </w:rPr>
        <w:footnoteReference w:id="3609"/>
      </w:r>
      <w:r>
        <w:t xml:space="preserve"> far off having leaves, he came, if perhaps he might find anything thereon: and when he came to it, he found</w:t>
      </w:r>
      <w:r>
        <w:rPr>
          <w:rStyle w:val="FootnoteReference"/>
        </w:rPr>
        <w:footnoteReference w:id="3610"/>
      </w:r>
      <w:r>
        <w:t xml:space="preserve"> nothing but leaves; for the time of figs was not yet.</w:t>
      </w:r>
      <w:r>
        <w:rPr>
          <w:rStyle w:val="FootnoteReference"/>
        </w:rPr>
        <w:footnoteReference w:id="3611"/>
      </w:r>
    </w:p>
    <w:p>
      <w:r>
        <w:rPr>
          <w:b/>
        </w:rPr>
        <w:t xml:space="preserve">14 </w:t>
      </w:r>
      <w:r>
        <w:t xml:space="preserve">And Jesus answered and said to it, May no one eat fruit from you hereafter forever. And his disciples heard it.</w:t>
      </w:r>
      <w:r>
        <w:rPr>
          <w:rStyle w:val="FootnoteReference"/>
        </w:rPr>
        <w:footnoteReference w:id="3612"/>
      </w:r>
    </w:p>
    <w:p>
      <w:r>
        <w:rPr>
          <w:b/>
        </w:rPr>
        <w:t xml:space="preserve">15 </w:t>
      </w:r>
      <w:r>
        <w:t xml:space="preserve">And they come to Jerusalem: and Jesus</w:t>
      </w:r>
      <w:r>
        <w:rPr>
          <w:rStyle w:val="FootnoteReference"/>
        </w:rPr>
        <w:footnoteReference w:id="3613"/>
      </w:r>
      <w:r>
        <w:t xml:space="preserve"> went into the temple, and began to cast out those who sold and bought in the temple, and overthrew the tables</w:t>
      </w:r>
      <w:r>
        <w:rPr>
          <w:rStyle w:val="FootnoteReference"/>
        </w:rPr>
        <w:footnoteReference w:id="3614"/>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615"/>
      </w:r>
      <w:r>
        <w:t xml:space="preserve"> not written, My house shall be called a house of prayer for all nations? but you have made it a den</w:t>
      </w:r>
      <w:r>
        <w:rPr>
          <w:rStyle w:val="FootnoteReference"/>
        </w:rPr>
        <w:footnoteReference w:id="3616"/>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617"/>
      </w:r>
      <w:r>
        <w:t xml:space="preserve"> him, because all the people were astonished</w:t>
      </w:r>
      <w:r>
        <w:rPr>
          <w:rStyle w:val="FootnoteReference"/>
        </w:rPr>
        <w:footnoteReference w:id="3618"/>
      </w:r>
      <w:r>
        <w:t xml:space="preserve"> at his teaching.</w:t>
      </w:r>
      <w:r>
        <w:rPr>
          <w:rStyle w:val="FootnoteReference"/>
        </w:rPr>
        <w:footnoteReference w:id="3619"/>
      </w:r>
    </w:p>
    <w:p>
      <w:r>
        <w:rPr>
          <w:b/>
        </w:rPr>
        <w:t xml:space="preserve">19 </w:t>
      </w:r>
      <w:r>
        <w:t xml:space="preserve">And when evening had come, he went out of the city.</w:t>
      </w:r>
      <w:r>
        <w:rPr>
          <w:rStyle w:val="FootnoteReference"/>
        </w:rPr>
        <w:footnoteReference w:id="3620"/>
      </w:r>
    </w:p>
    <w:p>
      <w:r>
        <w:rPr>
          <w:b/>
        </w:rPr>
        <w:t xml:space="preserve">20 </w:t>
      </w:r>
      <w:r>
        <w:t xml:space="preserve">And in the morning, as they passed by, they saw the fig tree dried up from the roots.</w:t>
      </w:r>
      <w:r>
        <w:rPr>
          <w:rStyle w:val="FootnoteReference"/>
        </w:rPr>
        <w:footnoteReference w:id="3621"/>
      </w:r>
    </w:p>
    <w:p>
      <w:r>
        <w:rPr>
          <w:b/>
        </w:rPr>
        <w:t xml:space="preserve">21 </w:t>
      </w:r>
      <w:r>
        <w:t xml:space="preserve">And Peter</w:t>
      </w:r>
      <w:r>
        <w:rPr>
          <w:rStyle w:val="FootnoteReference"/>
        </w:rPr>
        <w:footnoteReference w:id="3622"/>
      </w:r>
      <w:r>
        <w:t xml:space="preserve">, calling to remembrance, says to him, Teacher, look, the fig tree which you cursed is withered away.</w:t>
      </w:r>
      <w:r>
        <w:rPr>
          <w:rStyle w:val="FootnoteReference"/>
        </w:rPr>
        <w:footnoteReference w:id="3623"/>
      </w:r>
    </w:p>
    <w:p>
      <w:r>
        <w:rPr>
          <w:b/>
        </w:rPr>
        <w:t xml:space="preserve">22 </w:t>
      </w:r>
      <w:r>
        <w:t xml:space="preserve">And Jesus answering says to them, Have</w:t>
      </w:r>
      <w:r>
        <w:rPr>
          <w:rStyle w:val="FootnoteReference"/>
        </w:rPr>
        <w:footnoteReference w:id="3624"/>
      </w:r>
      <w:r>
        <w:t xml:space="preserve"> faith in God</w:t>
      </w:r>
      <w:r>
        <w:rPr>
          <w:rStyle w:val="FootnoteReference"/>
        </w:rPr>
        <w:footnoteReference w:id="3625"/>
      </w:r>
      <w:r>
        <w:t xml:space="preserve">.</w:t>
      </w:r>
      <w:r>
        <w:rPr>
          <w:rStyle w:val="FootnoteReference"/>
        </w:rPr>
        <w:footnoteReference w:id="3626"/>
      </w:r>
      <w:r>
        <w:rPr>
          <w:rStyle w:val="FootnoteReference"/>
        </w:rPr>
        <w:footnoteReference w:id="3627"/>
      </w:r>
      <w:r>
        <w:rPr>
          <w:rStyle w:val="FootnoteReference"/>
        </w:rPr>
        <w:footnoteReference w:id="3628"/>
      </w:r>
    </w:p>
    <w:p>
      <w:r>
        <w:rPr>
          <w:b/>
        </w:rPr>
        <w:t xml:space="preserve">23 </w:t>
      </w:r>
      <w:r>
        <w:t xml:space="preserve">For truly I say to you, That whoever shall say to this mountain, Be removed, and be cast into the sea; and shall</w:t>
      </w:r>
      <w:r>
        <w:rPr>
          <w:rStyle w:val="FootnoteReference"/>
        </w:rPr>
        <w:footnoteReference w:id="3629"/>
      </w:r>
      <w:r>
        <w:t xml:space="preserve"> not doubt in his heart, but shall believe that those things which he says will happen; he shall have whatever he says.</w:t>
      </w:r>
      <w:r>
        <w:rPr>
          <w:rStyle w:val="FootnoteReference"/>
        </w:rPr>
        <w:footnoteReference w:id="3630"/>
      </w:r>
      <w:r>
        <w:rPr>
          <w:rStyle w:val="FootnoteReference"/>
        </w:rPr>
        <w:footnoteReference w:id="3631"/>
      </w:r>
    </w:p>
    <w:p>
      <w:r>
        <w:rPr>
          <w:b/>
        </w:rPr>
        <w:t xml:space="preserve">24 </w:t>
      </w:r>
      <w:r>
        <w:t xml:space="preserve">Therefore I say to you, Whatever things you desire, when you pray, believe that you receive them, and you shall have them.</w:t>
      </w:r>
      <w:r>
        <w:rPr>
          <w:rStyle w:val="FootnoteReference"/>
        </w:rPr>
        <w:footnoteReference w:id="3632"/>
      </w:r>
    </w:p>
    <w:p>
      <w:r>
        <w:rPr>
          <w:b/>
        </w:rPr>
        <w:t xml:space="preserve">25 </w:t>
      </w:r>
      <w:r>
        <w:t xml:space="preserve">And when you stand</w:t>
      </w:r>
      <w:r>
        <w:rPr>
          <w:rStyle w:val="FootnoteReference"/>
        </w:rPr>
        <w:footnoteReference w:id="3633"/>
      </w:r>
      <w:r>
        <w:t xml:space="preserve"> praying, forgive</w:t>
      </w:r>
      <w:r>
        <w:rPr>
          <w:rStyle w:val="FootnoteReference"/>
        </w:rPr>
        <w:footnoteReference w:id="3634"/>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635"/>
      </w:r>
      <w:r>
        <w:t xml:space="preserve"> was walking in the temple, there come to him the chief</w:t>
      </w:r>
      <w:r>
        <w:rPr>
          <w:rStyle w:val="FootnoteReference"/>
        </w:rPr>
        <w:footnoteReference w:id="3636"/>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637"/>
      </w:r>
    </w:p>
    <w:p>
      <w:r>
        <w:rPr>
          <w:b/>
        </w:rPr>
        <w:t xml:space="preserve">29 </w:t>
      </w:r>
      <w:r>
        <w:t xml:space="preserve">And Jesus answered and said to them, I will</w:t>
      </w:r>
      <w:r>
        <w:rPr>
          <w:rStyle w:val="FootnoteReference"/>
        </w:rPr>
        <w:footnoteReference w:id="3638"/>
      </w:r>
      <w:r>
        <w:t xml:space="preserve"> also ask you one question, and answer me, and I will tell you by what authority I do these things.</w:t>
      </w:r>
    </w:p>
    <w:p>
      <w:r>
        <w:rPr>
          <w:b/>
        </w:rPr>
        <w:t xml:space="preserve">30 </w:t>
      </w:r>
      <w:r>
        <w:t xml:space="preserve">The baptism of John</w:t>
      </w:r>
      <w:r>
        <w:rPr>
          <w:rStyle w:val="FootnoteReference"/>
        </w:rPr>
        <w:footnoteReference w:id="3639"/>
      </w:r>
      <w:r>
        <w:t xml:space="preserve">, was it from heaven, or from men? answer me.</w:t>
      </w:r>
      <w:r>
        <w:rPr>
          <w:rStyle w:val="FootnoteReference"/>
        </w:rPr>
        <w:footnoteReference w:id="3640"/>
      </w:r>
    </w:p>
    <w:p>
      <w:r>
        <w:rPr>
          <w:b/>
        </w:rPr>
        <w:t xml:space="preserve">31 </w:t>
      </w:r>
      <w:r>
        <w:t xml:space="preserve">And they reasoned with themselves, saying, If we shall say, From heaven; he will say, Why then did you not believe him?</w:t>
      </w:r>
      <w:r>
        <w:rPr>
          <w:rStyle w:val="FootnoteReference"/>
        </w:rPr>
        <w:footnoteReference w:id="3641"/>
      </w:r>
    </w:p>
    <w:p>
      <w:r>
        <w:rPr>
          <w:b/>
        </w:rPr>
        <w:t xml:space="preserve">32 </w:t>
      </w:r>
      <w:r>
        <w:t xml:space="preserve">But if we shall say, From men; they feared the people: for all counted John to be a prophet indeed.</w:t>
      </w:r>
      <w:r>
        <w:rPr>
          <w:rStyle w:val="FootnoteReference"/>
        </w:rPr>
        <w:footnoteReference w:id="3642"/>
      </w:r>
      <w:r>
        <w:rPr>
          <w:rStyle w:val="FootnoteReference"/>
        </w:rPr>
        <w:footnoteReference w:id="3643"/>
      </w:r>
    </w:p>
    <w:p>
      <w:r>
        <w:rPr>
          <w:b/>
        </w:rPr>
        <w:t xml:space="preserve">33 </w:t>
      </w:r>
      <w:r>
        <w:t xml:space="preserve">And they answered and said to Jesus, We do not know. And Jesus answering says to them, Neither</w:t>
      </w:r>
      <w:r>
        <w:rPr>
          <w:rStyle w:val="FootnoteReference"/>
        </w:rPr>
        <w:footnoteReference w:id="3644"/>
      </w:r>
      <w:r>
        <w:t xml:space="preserve"> do I tell you by what authority I do these things.</w:t>
      </w:r>
      <w:r>
        <w:rPr>
          <w:rStyle w:val="FootnoteReference"/>
        </w:rPr>
        <w:footnoteReference w:id="36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646"/>
      </w:r>
      <w:r>
        <w:t xml:space="preserve"> to speak to them by parables. A certain</w:t>
      </w:r>
      <w:r>
        <w:rPr>
          <w:rStyle w:val="FootnoteReference"/>
        </w:rPr>
        <w:footnoteReference w:id="3647"/>
      </w:r>
      <w:r>
        <w:t xml:space="preserve"> man planted</w:t>
      </w:r>
      <w:r>
        <w:rPr>
          <w:rStyle w:val="FootnoteReference"/>
        </w:rPr>
        <w:footnoteReference w:id="3648"/>
      </w:r>
      <w:r>
        <w:t xml:space="preserve"> a vineyard, and set</w:t>
      </w:r>
      <w:r>
        <w:rPr>
          <w:rStyle w:val="FootnoteReference"/>
        </w:rPr>
        <w:footnoteReference w:id="3649"/>
      </w:r>
      <w:r>
        <w:t xml:space="preserve"> a hedge about it, and dug a place for the winepress, and built a tower, and let</w:t>
      </w:r>
      <w:r>
        <w:rPr>
          <w:rStyle w:val="FootnoteReference"/>
        </w:rPr>
        <w:footnoteReference w:id="3650"/>
      </w:r>
      <w:r>
        <w:t xml:space="preserve"> it out to tenant farmers, and went</w:t>
      </w:r>
      <w:r>
        <w:rPr>
          <w:rStyle w:val="FootnoteReference"/>
        </w:rPr>
        <w:footnoteReference w:id="3651"/>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652"/>
      </w:r>
      <w:r>
        <w:rPr>
          <w:rStyle w:val="FootnoteReference"/>
        </w:rPr>
        <w:footnoteReference w:id="3653"/>
      </w:r>
    </w:p>
    <w:p>
      <w:r>
        <w:rPr>
          <w:b/>
        </w:rPr>
        <w:t xml:space="preserve">3 </w:t>
      </w:r>
      <w:r>
        <w:t xml:space="preserve">And they caught him, and beat him, and sent</w:t>
      </w:r>
      <w:r>
        <w:rPr>
          <w:rStyle w:val="FootnoteReference"/>
        </w:rPr>
        <w:footnoteReference w:id="3654"/>
      </w:r>
      <w:r>
        <w:t xml:space="preserve"> him away empty.</w:t>
      </w:r>
      <w:r>
        <w:rPr>
          <w:rStyle w:val="FootnoteReference"/>
        </w:rPr>
        <w:footnoteReference w:id="3655"/>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656"/>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657"/>
      </w:r>
      <w:r>
        <w:rPr>
          <w:rStyle w:val="FootnoteReference"/>
        </w:rPr>
        <w:footnoteReference w:id="3658"/>
      </w:r>
      <w:r>
        <w:rPr>
          <w:rStyle w:val="FootnoteReference"/>
        </w:rPr>
        <w:footnoteReference w:id="3659"/>
      </w:r>
    </w:p>
    <w:p>
      <w:r>
        <w:rPr>
          <w:b/>
        </w:rPr>
        <w:t xml:space="preserve">7 </w:t>
      </w:r>
      <w:r>
        <w:t xml:space="preserve">But those tenant farmers said among themselves, This</w:t>
      </w:r>
      <w:r>
        <w:rPr>
          <w:rStyle w:val="FootnoteReference"/>
        </w:rPr>
        <w:footnoteReference w:id="3660"/>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661"/>
      </w:r>
      <w:r>
        <w:t xml:space="preserve"> him out of the vineyard.</w:t>
      </w:r>
    </w:p>
    <w:p>
      <w:r>
        <w:rPr>
          <w:b/>
        </w:rPr>
        <w:t xml:space="preserve">9 </w:t>
      </w:r>
      <w:r>
        <w:t xml:space="preserve">What therefore shall</w:t>
      </w:r>
      <w:r>
        <w:rPr>
          <w:rStyle w:val="FootnoteReference"/>
        </w:rPr>
        <w:footnoteReference w:id="3662"/>
      </w:r>
      <w:r>
        <w:t xml:space="preserve"> the owner of the vineyard do? he will</w:t>
      </w:r>
      <w:r>
        <w:rPr>
          <w:rStyle w:val="FootnoteReference"/>
        </w:rPr>
        <w:footnoteReference w:id="3663"/>
      </w:r>
      <w:r>
        <w:t xml:space="preserve"> come and destroy the tenant farmers, and will</w:t>
      </w:r>
      <w:r>
        <w:rPr>
          <w:rStyle w:val="FootnoteReference"/>
        </w:rPr>
        <w:footnoteReference w:id="3664"/>
      </w:r>
      <w:r>
        <w:t xml:space="preserve"> give the vineyard to others.</w:t>
      </w:r>
    </w:p>
    <w:p>
      <w:r>
        <w:rPr>
          <w:b/>
        </w:rPr>
        <w:t xml:space="preserve">10 </w:t>
      </w:r>
      <w:r>
        <w:t xml:space="preserve">And have</w:t>
      </w:r>
      <w:r>
        <w:rPr>
          <w:rStyle w:val="FootnoteReference"/>
        </w:rPr>
        <w:footnoteReference w:id="3665"/>
      </w:r>
      <w:r>
        <w:t xml:space="preserve"> you not read this scripture; The stone</w:t>
      </w:r>
      <w:r>
        <w:rPr>
          <w:rStyle w:val="FootnoteReference"/>
        </w:rPr>
        <w:footnoteReference w:id="3666"/>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667"/>
      </w:r>
    </w:p>
    <w:p>
      <w:r>
        <w:rPr>
          <w:b/>
        </w:rPr>
        <w:t xml:space="preserve">12 </w:t>
      </w:r>
      <w:r>
        <w:t xml:space="preserve">And they sought to lay hold on him, but feared</w:t>
      </w:r>
      <w:r>
        <w:rPr>
          <w:rStyle w:val="FootnoteReference"/>
        </w:rPr>
        <w:footnoteReference w:id="3668"/>
      </w:r>
      <w:r>
        <w:t xml:space="preserve"> the people: for they knew</w:t>
      </w:r>
      <w:r>
        <w:rPr>
          <w:rStyle w:val="FootnoteReference"/>
        </w:rPr>
        <w:footnoteReference w:id="3669"/>
      </w:r>
      <w:r>
        <w:t xml:space="preserve"> that he had spoken the parable against them: and they left him, and went their way.</w:t>
      </w:r>
    </w:p>
    <w:p>
      <w:r>
        <w:rPr>
          <w:b/>
        </w:rPr>
        <w:t xml:space="preserve">13 </w:t>
      </w:r>
      <w:r>
        <w:t xml:space="preserve">And they send</w:t>
      </w:r>
      <w:r>
        <w:rPr>
          <w:rStyle w:val="FootnoteReference"/>
        </w:rPr>
        <w:footnoteReference w:id="3670"/>
      </w:r>
      <w:r>
        <w:t xml:space="preserve"> to him certain of the Pharisees</w:t>
      </w:r>
      <w:r>
        <w:rPr>
          <w:rStyle w:val="FootnoteReference"/>
        </w:rPr>
        <w:footnoteReference w:id="3671"/>
      </w:r>
      <w:r>
        <w:t xml:space="preserve"> and of the Herodians</w:t>
      </w:r>
      <w:r>
        <w:rPr>
          <w:rStyle w:val="FootnoteReference"/>
        </w:rPr>
        <w:footnoteReference w:id="3672"/>
      </w:r>
      <w:r>
        <w:t xml:space="preserve">, to trap him in his words.</w:t>
      </w:r>
      <w:r>
        <w:rPr>
          <w:rStyle w:val="FootnoteReference"/>
        </w:rPr>
        <w:footnoteReference w:id="3673"/>
      </w:r>
    </w:p>
    <w:p>
      <w:r>
        <w:rPr>
          <w:b/>
        </w:rPr>
        <w:t xml:space="preserve">14 </w:t>
      </w:r>
      <w:r>
        <w:t xml:space="preserve">And when they had come, they say to him, Teacher, we know</w:t>
      </w:r>
      <w:r>
        <w:rPr>
          <w:rStyle w:val="FootnoteReference"/>
        </w:rPr>
        <w:footnoteReference w:id="3674"/>
      </w:r>
      <w:r>
        <w:t xml:space="preserve"> that you are true, and care for no one: for you do not regard the person of men, but teach the way of God</w:t>
      </w:r>
      <w:r>
        <w:rPr>
          <w:rStyle w:val="FootnoteReference"/>
        </w:rPr>
        <w:footnoteReference w:id="3675"/>
      </w:r>
      <w:r>
        <w:t xml:space="preserve"> in truth: Is it</w:t>
      </w:r>
      <w:r>
        <w:rPr>
          <w:rStyle w:val="FootnoteReference"/>
        </w:rPr>
        <w:footnoteReference w:id="3676"/>
      </w:r>
      <w:r>
        <w:t xml:space="preserve"> lawful to give tax to Caesar</w:t>
      </w:r>
      <w:r>
        <w:rPr>
          <w:rStyle w:val="FootnoteReference"/>
        </w:rPr>
        <w:footnoteReference w:id="3677"/>
      </w:r>
      <w:r>
        <w:t xml:space="preserve">, or not?</w:t>
      </w:r>
      <w:r>
        <w:rPr>
          <w:rStyle w:val="FootnoteReference"/>
        </w:rPr>
        <w:footnoteReference w:id="3678"/>
      </w:r>
      <w:r>
        <w:rPr>
          <w:rStyle w:val="FootnoteReference"/>
        </w:rPr>
        <w:footnoteReference w:id="3679"/>
      </w:r>
      <w:r>
        <w:rPr>
          <w:rStyle w:val="FootnoteReference"/>
        </w:rPr>
        <w:footnoteReference w:id="3680"/>
      </w:r>
      <w:r>
        <w:rPr>
          <w:rStyle w:val="FootnoteReference"/>
        </w:rPr>
        <w:footnoteReference w:id="3681"/>
      </w:r>
      <w:r>
        <w:rPr>
          <w:rStyle w:val="FootnoteReference"/>
        </w:rPr>
        <w:footnoteReference w:id="3682"/>
      </w:r>
    </w:p>
    <w:p>
      <w:r>
        <w:rPr>
          <w:b/>
        </w:rPr>
        <w:t xml:space="preserve">15 </w:t>
      </w:r>
      <w:r>
        <w:t xml:space="preserve">Shall we give, or shall we not give? But he, knowing</w:t>
      </w:r>
      <w:r>
        <w:rPr>
          <w:rStyle w:val="FootnoteReference"/>
        </w:rPr>
        <w:footnoteReference w:id="3683"/>
      </w:r>
      <w:r>
        <w:t xml:space="preserve"> their hypocrisy, said to them, Why do you test me? bring me a denarius, that I may see it.</w:t>
      </w:r>
      <w:r>
        <w:rPr>
          <w:rStyle w:val="FootnoteReference"/>
        </w:rPr>
        <w:footnoteReference w:id="3684"/>
      </w:r>
      <w:r>
        <w:rPr>
          <w:rStyle w:val="FootnoteReference"/>
        </w:rPr>
        <w:footnoteReference w:id="3685"/>
      </w:r>
    </w:p>
    <w:p>
      <w:r>
        <w:rPr>
          <w:b/>
        </w:rPr>
        <w:t xml:space="preserve">16 </w:t>
      </w:r>
      <w:r>
        <w:t xml:space="preserve">And they brought it. And he says to them, Whose is this image</w:t>
      </w:r>
      <w:r>
        <w:rPr>
          <w:rStyle w:val="FootnoteReference"/>
        </w:rPr>
        <w:footnoteReference w:id="3686"/>
      </w:r>
      <w:r>
        <w:t xml:space="preserve"> and inscription? And they said to him, Caesar's.</w:t>
      </w:r>
    </w:p>
    <w:p>
      <w:r>
        <w:rPr>
          <w:b/>
        </w:rPr>
        <w:t xml:space="preserve">17 </w:t>
      </w:r>
      <w:r>
        <w:t xml:space="preserve">And Jesus</w:t>
      </w:r>
      <w:r>
        <w:rPr>
          <w:rStyle w:val="FootnoteReference"/>
        </w:rPr>
        <w:footnoteReference w:id="3687"/>
      </w:r>
      <w:r>
        <w:t xml:space="preserve"> answering said to them, Render</w:t>
      </w:r>
      <w:r>
        <w:rPr>
          <w:rStyle w:val="FootnoteReference"/>
        </w:rPr>
        <w:footnoteReference w:id="3688"/>
      </w:r>
      <w:r>
        <w:t xml:space="preserve"> to Caesar the things that are Caesar's, and to</w:t>
      </w:r>
      <w:r>
        <w:rPr>
          <w:rStyle w:val="FootnoteReference"/>
        </w:rPr>
        <w:footnoteReference w:id="3689"/>
      </w:r>
      <w:r>
        <w:t xml:space="preserve"> God the things that are God's. And they</w:t>
      </w:r>
      <w:r>
        <w:rPr>
          <w:rStyle w:val="FootnoteReference"/>
        </w:rPr>
        <w:footnoteReference w:id="3690"/>
      </w:r>
      <w:r>
        <w:t xml:space="preserve"> marveled at him.</w:t>
      </w:r>
      <w:r>
        <w:rPr>
          <w:rStyle w:val="FootnoteReference"/>
        </w:rPr>
        <w:footnoteReference w:id="3691"/>
      </w:r>
    </w:p>
    <w:p>
      <w:r>
        <w:rPr>
          <w:b/>
        </w:rPr>
        <w:t xml:space="preserve">18 </w:t>
      </w:r>
      <w:r>
        <w:t xml:space="preserve">Then come</w:t>
      </w:r>
      <w:r>
        <w:rPr>
          <w:rStyle w:val="FootnoteReference"/>
        </w:rPr>
        <w:footnoteReference w:id="3692"/>
      </w:r>
      <w:r>
        <w:t xml:space="preserve"> to him the Sadducees</w:t>
      </w:r>
      <w:r>
        <w:rPr>
          <w:rStyle w:val="FootnoteReference"/>
        </w:rPr>
        <w:footnoteReference w:id="3693"/>
      </w:r>
      <w:r>
        <w:t xml:space="preserve">, who say there is no resurrection; and they asked him, saying,</w:t>
      </w:r>
      <w:r>
        <w:rPr>
          <w:rStyle w:val="FootnoteReference"/>
        </w:rPr>
        <w:footnoteReference w:id="3694"/>
      </w:r>
    </w:p>
    <w:p>
      <w:r>
        <w:rPr>
          <w:b/>
        </w:rPr>
        <w:t xml:space="preserve">19 </w:t>
      </w:r>
      <w:r>
        <w:t xml:space="preserve">Teacher, Moses</w:t>
      </w:r>
      <w:r>
        <w:rPr>
          <w:rStyle w:val="FootnoteReference"/>
        </w:rPr>
        <w:footnoteReference w:id="3695"/>
      </w:r>
      <w:r>
        <w:t xml:space="preserve"> wrote to us, If a man's brother die, and leave his wife behind him, and leave no children, that</w:t>
      </w:r>
      <w:r>
        <w:rPr>
          <w:rStyle w:val="FootnoteReference"/>
        </w:rPr>
        <w:footnoteReference w:id="3696"/>
      </w:r>
      <w:r>
        <w:t xml:space="preserve"> his brother should take his wife, and raise up seed to his brother.</w:t>
      </w:r>
      <w:r>
        <w:rPr>
          <w:rStyle w:val="FootnoteReference"/>
        </w:rPr>
        <w:footnoteReference w:id="3697"/>
      </w:r>
    </w:p>
    <w:p>
      <w:r>
        <w:rPr>
          <w:b/>
        </w:rPr>
        <w:t xml:space="preserve">20 </w:t>
      </w:r>
      <w:r>
        <w:t xml:space="preserve">Now there were seven brothers: and the first took a wife, and dying left no seed.</w:t>
      </w:r>
      <w:r>
        <w:rPr>
          <w:rStyle w:val="FootnoteReference"/>
        </w:rPr>
        <w:footnoteReference w:id="3698"/>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w:t>
      </w:r>
      <w:r>
        <w:rPr>
          <w:rStyle w:val="FootnoteReference"/>
        </w:rPr>
        <w:footnoteReference w:id="3699"/>
      </w:r>
      <w:r>
        <w:t xml:space="preserve"> you do not know the scriptures, neither</w:t>
      </w:r>
      <w:r>
        <w:rPr>
          <w:rStyle w:val="FootnoteReference"/>
        </w:rPr>
        <w:footnoteReference w:id="3700"/>
      </w:r>
      <w:r>
        <w:t xml:space="preserve"> the power of God?</w:t>
      </w:r>
      <w:r>
        <w:rPr>
          <w:rStyle w:val="FootnoteReference"/>
        </w:rPr>
        <w:footnoteReference w:id="3701"/>
      </w:r>
    </w:p>
    <w:p>
      <w:r>
        <w:rPr>
          <w:b/>
        </w:rPr>
        <w:t xml:space="preserve">25 </w:t>
      </w:r>
      <w:r>
        <w:t xml:space="preserve">For when they shall rise from the dead, they neither marry, nor are given in marriage; but are as the angels who are in heaven.</w:t>
      </w:r>
      <w:r>
        <w:rPr>
          <w:rStyle w:val="FootnoteReference"/>
        </w:rPr>
        <w:footnoteReference w:id="3702"/>
      </w:r>
    </w:p>
    <w:p>
      <w:r>
        <w:rPr>
          <w:b/>
        </w:rPr>
        <w:t xml:space="preserve">26 </w:t>
      </w:r>
      <w:r>
        <w:t xml:space="preserve">And concerning the dead, that they rise: have</w:t>
      </w:r>
      <w:r>
        <w:rPr>
          <w:rStyle w:val="FootnoteReference"/>
        </w:rPr>
        <w:footnoteReference w:id="3703"/>
      </w:r>
      <w:r>
        <w:t xml:space="preserve"> you not read in the book</w:t>
      </w:r>
      <w:r>
        <w:rPr>
          <w:rStyle w:val="FootnoteReference"/>
        </w:rPr>
        <w:footnoteReference w:id="3704"/>
      </w:r>
      <w:r>
        <w:t xml:space="preserve"> of Moses, how at the bush God spoke to him, saying, I am</w:t>
      </w:r>
      <w:r>
        <w:rPr>
          <w:rStyle w:val="FootnoteReference"/>
        </w:rPr>
        <w:footnoteReference w:id="3705"/>
      </w:r>
      <w:r>
        <w:t xml:space="preserve"> the God of Abraham</w:t>
      </w:r>
      <w:r>
        <w:rPr>
          <w:rStyle w:val="FootnoteReference"/>
        </w:rPr>
        <w:footnoteReference w:id="3706"/>
      </w:r>
      <w:r>
        <w:t xml:space="preserve">, and the God of Isaac</w:t>
      </w:r>
      <w:r>
        <w:rPr>
          <w:rStyle w:val="FootnoteReference"/>
        </w:rPr>
        <w:footnoteReference w:id="3707"/>
      </w:r>
      <w:r>
        <w:t xml:space="preserve">, and the God of Jacob</w:t>
      </w:r>
      <w:r>
        <w:rPr>
          <w:rStyle w:val="FootnoteReference"/>
        </w:rPr>
        <w:footnoteReference w:id="3708"/>
      </w:r>
      <w:r>
        <w:t xml:space="preserve">?</w:t>
      </w:r>
      <w:r>
        <w:rPr>
          <w:rStyle w:val="FootnoteReference"/>
        </w:rPr>
        <w:footnoteReference w:id="3709"/>
      </w:r>
    </w:p>
    <w:p>
      <w:r>
        <w:rPr>
          <w:b/>
        </w:rPr>
        <w:t xml:space="preserve">27 </w:t>
      </w:r>
      <w:r>
        <w:t xml:space="preserve">He is not</w:t>
      </w:r>
      <w:r>
        <w:rPr>
          <w:rStyle w:val="FootnoteReference"/>
        </w:rPr>
        <w:footnoteReference w:id="3710"/>
      </w:r>
      <w:r>
        <w:t xml:space="preserve"> the God of the dead, but the God of the living: you therefore do greatly err.</w:t>
      </w:r>
      <w:r>
        <w:rPr>
          <w:rStyle w:val="FootnoteReference"/>
        </w:rPr>
        <w:footnoteReference w:id="3711"/>
      </w:r>
    </w:p>
    <w:p>
      <w:r>
        <w:rPr>
          <w:b/>
        </w:rPr>
        <w:t xml:space="preserve">28 </w:t>
      </w:r>
      <w:r>
        <w:t xml:space="preserve">And one of the scribes came, and having heard them reasoning together, and perceiving that he had answered them well, asked him, Which</w:t>
      </w:r>
      <w:r>
        <w:rPr>
          <w:rStyle w:val="FootnoteReference"/>
        </w:rPr>
        <w:footnoteReference w:id="3712"/>
      </w:r>
      <w:r>
        <w:t xml:space="preserve"> is the first commandment of all?</w:t>
      </w:r>
      <w:r>
        <w:rPr>
          <w:rStyle w:val="FootnoteReference"/>
        </w:rPr>
        <w:footnoteReference w:id="3713"/>
      </w:r>
    </w:p>
    <w:p>
      <w:r>
        <w:rPr>
          <w:b/>
        </w:rPr>
        <w:t xml:space="preserve">29 </w:t>
      </w:r>
      <w:r>
        <w:t xml:space="preserve">And Jesus answered him, The first of all the commandments is, Hear</w:t>
      </w:r>
      <w:r>
        <w:rPr>
          <w:rStyle w:val="FootnoteReference"/>
        </w:rPr>
        <w:footnoteReference w:id="3714"/>
      </w:r>
      <w:r>
        <w:t xml:space="preserve">, O Israel</w:t>
      </w:r>
      <w:r>
        <w:rPr>
          <w:rStyle w:val="FootnoteReference"/>
        </w:rPr>
        <w:footnoteReference w:id="371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716"/>
      </w:r>
    </w:p>
    <w:p>
      <w:r>
        <w:rPr>
          <w:b/>
        </w:rPr>
        <w:t xml:space="preserve">31 </w:t>
      </w:r>
      <w:r>
        <w:t xml:space="preserve">And the second is like, namely this, You shall love your neighbor as yourself. There is no other commandment greater than these.</w:t>
      </w:r>
      <w:r>
        <w:rPr>
          <w:rStyle w:val="FootnoteReference"/>
        </w:rPr>
        <w:footnoteReference w:id="3717"/>
      </w:r>
    </w:p>
    <w:p>
      <w:r>
        <w:rPr>
          <w:b/>
        </w:rPr>
        <w:t xml:space="preserve">32 </w:t>
      </w:r>
      <w:r>
        <w:t xml:space="preserve">And the scribe said to him, Well, Teacher, you have said the truth: for there is one God; and there is no other but he:</w:t>
      </w:r>
      <w:r>
        <w:rPr>
          <w:rStyle w:val="FootnoteReference"/>
        </w:rPr>
        <w:footnoteReference w:id="3718"/>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71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720"/>
      </w:r>
      <w:r>
        <w:t xml:space="preserve"> one after that dared ask him any question.</w:t>
      </w:r>
      <w:r>
        <w:rPr>
          <w:rStyle w:val="FootnoteReference"/>
        </w:rPr>
        <w:footnoteReference w:id="3721"/>
      </w:r>
    </w:p>
    <w:p>
      <w:r>
        <w:rPr>
          <w:b/>
        </w:rPr>
        <w:t xml:space="preserve">35 </w:t>
      </w:r>
      <w:r>
        <w:t xml:space="preserve">And Jesus answered and said, while</w:t>
      </w:r>
      <w:r>
        <w:rPr>
          <w:rStyle w:val="FootnoteReference"/>
        </w:rPr>
        <w:footnoteReference w:id="3722"/>
      </w:r>
      <w:r>
        <w:t xml:space="preserve"> he taught in the temple, How say the scribes that Christ</w:t>
      </w:r>
      <w:r>
        <w:rPr>
          <w:rStyle w:val="FootnoteReference"/>
        </w:rPr>
        <w:footnoteReference w:id="3723"/>
      </w:r>
      <w:r>
        <w:t xml:space="preserve"> is the son of David</w:t>
      </w:r>
      <w:r>
        <w:rPr>
          <w:rStyle w:val="FootnoteReference"/>
        </w:rPr>
        <w:footnoteReference w:id="3724"/>
      </w:r>
      <w:r>
        <w:t xml:space="preserve">?</w:t>
      </w:r>
      <w:r>
        <w:rPr>
          <w:rStyle w:val="FootnoteReference"/>
        </w:rPr>
        <w:footnoteReference w:id="3725"/>
      </w:r>
    </w:p>
    <w:p>
      <w:r>
        <w:rPr>
          <w:b/>
        </w:rPr>
        <w:t xml:space="preserve">36 </w:t>
      </w:r>
      <w:r>
        <w:t xml:space="preserve">For David himself said by the Holy Spirit, The Lord</w:t>
      </w:r>
      <w:r>
        <w:rPr>
          <w:rStyle w:val="FootnoteReference"/>
        </w:rPr>
        <w:footnoteReference w:id="3726"/>
      </w:r>
      <w:r>
        <w:t xml:space="preserve"> said to my Lord, Sit you on my right hand, till I make your enemies your footstool.</w:t>
      </w:r>
      <w:r>
        <w:rPr>
          <w:rStyle w:val="FootnoteReference"/>
        </w:rPr>
        <w:footnoteReference w:id="3727"/>
      </w:r>
    </w:p>
    <w:p>
      <w:r>
        <w:rPr>
          <w:b/>
        </w:rPr>
        <w:t xml:space="preserve">37 </w:t>
      </w:r>
      <w:r>
        <w:t xml:space="preserve">David therefore himself calls him Lord; And from where is he then his son? And the</w:t>
      </w:r>
      <w:r>
        <w:rPr>
          <w:rStyle w:val="FootnoteReference"/>
        </w:rPr>
        <w:footnoteReference w:id="3728"/>
      </w:r>
      <w:r>
        <w:t xml:space="preserve"> common people heard him gladly.</w:t>
      </w:r>
      <w:r>
        <w:rPr>
          <w:rStyle w:val="FootnoteReference"/>
        </w:rPr>
        <w:footnoteReference w:id="3729"/>
      </w:r>
    </w:p>
    <w:p>
      <w:r>
        <w:rPr>
          <w:b/>
        </w:rPr>
        <w:t xml:space="preserve">38 </w:t>
      </w:r>
      <w:r>
        <w:t xml:space="preserve">And he said</w:t>
      </w:r>
      <w:r>
        <w:rPr>
          <w:rStyle w:val="FootnoteReference"/>
        </w:rPr>
        <w:footnoteReference w:id="3730"/>
      </w:r>
      <w:r>
        <w:t xml:space="preserve"> to them in his teaching, Beware</w:t>
      </w:r>
      <w:r>
        <w:rPr>
          <w:rStyle w:val="FootnoteReference"/>
        </w:rPr>
        <w:footnoteReference w:id="3731"/>
      </w:r>
      <w:r>
        <w:t xml:space="preserve"> of the scribes, who love to go in long robes, and love greetings in the marketplaces,</w:t>
      </w:r>
      <w:r>
        <w:rPr>
          <w:rStyle w:val="FootnoteReference"/>
        </w:rPr>
        <w:footnoteReference w:id="3732"/>
      </w:r>
    </w:p>
    <w:p>
      <w:r>
        <w:rPr>
          <w:b/>
        </w:rPr>
        <w:t xml:space="preserve">39 </w:t>
      </w:r>
      <w:r>
        <w:t xml:space="preserve">And the chief seats in the synagogues, and the chief places at feasts:</w:t>
      </w:r>
      <w:r>
        <w:rPr>
          <w:rStyle w:val="FootnoteReference"/>
        </w:rPr>
        <w:footnoteReference w:id="3733"/>
      </w:r>
    </w:p>
    <w:p>
      <w:r>
        <w:rPr>
          <w:b/>
        </w:rPr>
        <w:t xml:space="preserve">40 </w:t>
      </w:r>
      <w:r>
        <w:t xml:space="preserve">Which devour</w:t>
      </w:r>
      <w:r>
        <w:rPr>
          <w:rStyle w:val="FootnoteReference"/>
        </w:rPr>
        <w:footnoteReference w:id="3734"/>
      </w:r>
      <w:r>
        <w:t xml:space="preserve"> widows' houses, and for a pretence make long</w:t>
      </w:r>
      <w:r>
        <w:rPr>
          <w:rStyle w:val="FootnoteReference"/>
        </w:rPr>
        <w:footnoteReference w:id="3735"/>
      </w:r>
      <w:r>
        <w:t xml:space="preserve"> prayers: these shall receive greater judgment.</w:t>
      </w:r>
    </w:p>
    <w:p>
      <w:r>
        <w:rPr>
          <w:b/>
        </w:rPr>
        <w:t xml:space="preserve">41 </w:t>
      </w:r>
      <w:r>
        <w:t xml:space="preserve">And Jesus sat opposite to the treasury</w:t>
      </w:r>
      <w:r>
        <w:rPr>
          <w:rStyle w:val="FootnoteReference"/>
        </w:rPr>
        <w:footnoteReference w:id="3736"/>
      </w:r>
      <w:r>
        <w:t xml:space="preserve">, and watched how the people cast money</w:t>
      </w:r>
      <w:r>
        <w:rPr>
          <w:rStyle w:val="FootnoteReference"/>
        </w:rPr>
        <w:footnoteReference w:id="3737"/>
      </w:r>
      <w:r>
        <w:t xml:space="preserve"> into the treasury: and many that were rich cast in much.</w:t>
      </w:r>
      <w:r>
        <w:rPr>
          <w:rStyle w:val="FootnoteReference"/>
        </w:rPr>
        <w:footnoteReference w:id="3738"/>
      </w:r>
    </w:p>
    <w:p>
      <w:r>
        <w:rPr>
          <w:b/>
        </w:rPr>
        <w:t xml:space="preserve">42 </w:t>
      </w:r>
      <w:r>
        <w:t xml:space="preserve">And there came a certain poor widow, and she threw in two lepta, which make a quadrans.</w:t>
      </w:r>
      <w:r>
        <w:rPr>
          <w:rStyle w:val="FootnoteReference"/>
        </w:rPr>
        <w:footnoteReference w:id="3739"/>
      </w:r>
    </w:p>
    <w:p>
      <w:r>
        <w:rPr>
          <w:b/>
        </w:rPr>
        <w:t xml:space="preserve">43 </w:t>
      </w:r>
      <w:r>
        <w:t xml:space="preserve">And he called to him his disciples, and says to them, Amen, I say to you, That</w:t>
      </w:r>
      <w:r>
        <w:rPr>
          <w:rStyle w:val="FootnoteReference"/>
        </w:rPr>
        <w:footnoteReference w:id="3740"/>
      </w:r>
      <w:r>
        <w:t xml:space="preserve">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741"/>
      </w:r>
      <w:r>
        <w:t xml:space="preserve"> living.</w:t>
      </w:r>
      <w:r>
        <w:rPr>
          <w:rStyle w:val="FootnoteReference"/>
        </w:rPr>
        <w:footnoteReference w:id="3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743"/>
      </w:r>
      <w:r>
        <w:t xml:space="preserve"> went out of the temple, one of his disciples says to him, Teacher, see what manner of stones and what buildings are here!</w:t>
      </w:r>
      <w:r>
        <w:rPr>
          <w:rStyle w:val="FootnoteReference"/>
        </w:rPr>
        <w:footnoteReference w:id="3744"/>
      </w:r>
    </w:p>
    <w:p>
      <w:r>
        <w:rPr>
          <w:b/>
        </w:rPr>
        <w:t xml:space="preserve">2 </w:t>
      </w:r>
      <w:r>
        <w:t xml:space="preserve">And Jesus</w:t>
      </w:r>
      <w:r>
        <w:rPr>
          <w:rStyle w:val="FootnoteReference"/>
        </w:rPr>
        <w:footnoteReference w:id="3745"/>
      </w:r>
      <w:r>
        <w:t xml:space="preserve"> answering said to him, Do you see these great buildings? there</w:t>
      </w:r>
      <w:r>
        <w:rPr>
          <w:rStyle w:val="FootnoteReference"/>
        </w:rPr>
        <w:footnoteReference w:id="3746"/>
      </w:r>
      <w:r>
        <w:t xml:space="preserve"> shall not be left one stone upon another, that shall not be thrown down.</w:t>
      </w:r>
      <w:r>
        <w:rPr>
          <w:rStyle w:val="FootnoteReference"/>
        </w:rPr>
        <w:footnoteReference w:id="3747"/>
      </w:r>
    </w:p>
    <w:p>
      <w:r>
        <w:rPr>
          <w:b/>
        </w:rPr>
        <w:t xml:space="preserve">3 </w:t>
      </w:r>
      <w:r>
        <w:t xml:space="preserve">And as he sat upon the mount of Olives opposite to the temple, Peter</w:t>
      </w:r>
      <w:r>
        <w:rPr>
          <w:rStyle w:val="FootnoteReference"/>
        </w:rPr>
        <w:footnoteReference w:id="3748"/>
      </w:r>
      <w:r>
        <w:t xml:space="preserve"> and James</w:t>
      </w:r>
      <w:r>
        <w:rPr>
          <w:rStyle w:val="FootnoteReference"/>
        </w:rPr>
        <w:footnoteReference w:id="3749"/>
      </w:r>
      <w:r>
        <w:t xml:space="preserve"> and John</w:t>
      </w:r>
      <w:r>
        <w:rPr>
          <w:rStyle w:val="FootnoteReference"/>
        </w:rPr>
        <w:footnoteReference w:id="3750"/>
      </w:r>
      <w:r>
        <w:t xml:space="preserve"> and Andrew</w:t>
      </w:r>
      <w:r>
        <w:rPr>
          <w:rStyle w:val="FootnoteReference"/>
        </w:rPr>
        <w:footnoteReference w:id="3751"/>
      </w:r>
      <w:r>
        <w:t xml:space="preserve"> asked him privately</w:t>
      </w:r>
      <w:r>
        <w:rPr>
          <w:rStyle w:val="FootnoteReference"/>
        </w:rPr>
        <w:footnoteReference w:id="3752"/>
      </w:r>
      <w:r>
        <w:t xml:space="preserve">,</w:t>
      </w:r>
      <w:r>
        <w:rPr>
          <w:rStyle w:val="FootnoteReference"/>
        </w:rPr>
        <w:footnoteReference w:id="3753"/>
      </w:r>
      <w:r>
        <w:rPr>
          <w:rStyle w:val="FootnoteReference"/>
        </w:rPr>
        <w:footnoteReference w:id="3754"/>
      </w:r>
    </w:p>
    <w:p>
      <w:r>
        <w:rPr>
          <w:b/>
        </w:rPr>
        <w:t xml:space="preserve">4 </w:t>
      </w:r>
      <w:r>
        <w:t xml:space="preserve">Tell us, when shall these things be? and what shall be the sign when all these things shall be fulfilled?</w:t>
      </w:r>
      <w:r>
        <w:rPr>
          <w:rStyle w:val="FootnoteReference"/>
        </w:rPr>
        <w:footnoteReference w:id="3755"/>
      </w:r>
    </w:p>
    <w:p>
      <w:r>
        <w:rPr>
          <w:b/>
        </w:rPr>
        <w:t xml:space="preserve">5 </w:t>
      </w:r>
      <w:r>
        <w:t xml:space="preserve">And Jesus answering them began to say, Take</w:t>
      </w:r>
      <w:r>
        <w:rPr>
          <w:rStyle w:val="FootnoteReference"/>
        </w:rPr>
        <w:footnoteReference w:id="3756"/>
      </w:r>
      <w:r>
        <w:t xml:space="preserve"> heed lest anyone deceive you:</w:t>
      </w:r>
    </w:p>
    <w:p>
      <w:r>
        <w:rPr>
          <w:b/>
        </w:rPr>
        <w:t xml:space="preserve">6 </w:t>
      </w:r>
      <w:r>
        <w:t xml:space="preserve">For many</w:t>
      </w:r>
      <w:r>
        <w:rPr>
          <w:rStyle w:val="FootnoteReference"/>
        </w:rPr>
        <w:footnoteReference w:id="3757"/>
      </w:r>
      <w:r>
        <w:t xml:space="preserve"> shall come in my name, saying, I am</w:t>
      </w:r>
      <w:r>
        <w:rPr>
          <w:rStyle w:val="FootnoteReference"/>
        </w:rPr>
        <w:footnoteReference w:id="3758"/>
      </w:r>
      <w:r>
        <w:t xml:space="preserve"> Christ</w:t>
      </w:r>
      <w:r>
        <w:rPr>
          <w:rStyle w:val="FootnoteReference"/>
        </w:rPr>
        <w:footnoteReference w:id="3759"/>
      </w:r>
      <w:r>
        <w:t xml:space="preserve">; and shall</w:t>
      </w:r>
      <w:r>
        <w:rPr>
          <w:rStyle w:val="FootnoteReference"/>
        </w:rPr>
        <w:footnoteReference w:id="3760"/>
      </w:r>
      <w:r>
        <w:t xml:space="preserve"> deceive many.</w:t>
      </w:r>
    </w:p>
    <w:p>
      <w:r>
        <w:rPr>
          <w:b/>
        </w:rPr>
        <w:t xml:space="preserve">7 </w:t>
      </w:r>
      <w:r>
        <w:t xml:space="preserve">And when</w:t>
      </w:r>
      <w:r>
        <w:rPr>
          <w:rStyle w:val="FootnoteReference"/>
        </w:rPr>
        <w:footnoteReference w:id="3761"/>
      </w:r>
      <w:r>
        <w:t xml:space="preserve"> you shall hear of wars and rumors of wars, do not be troubled: for such things must</w:t>
      </w:r>
      <w:r>
        <w:rPr>
          <w:rStyle w:val="FootnoteReference"/>
        </w:rPr>
        <w:footnoteReference w:id="3762"/>
      </w:r>
      <w:r>
        <w:t xml:space="preserve"> be; but the end shall not be yet.</w:t>
      </w:r>
    </w:p>
    <w:p>
      <w:r>
        <w:rPr>
          <w:b/>
        </w:rPr>
        <w:t xml:space="preserve">8 </w:t>
      </w:r>
      <w:r>
        <w:t xml:space="preserve">For nation shall</w:t>
      </w:r>
      <w:r>
        <w:rPr>
          <w:rStyle w:val="FootnoteReference"/>
        </w:rPr>
        <w:footnoteReference w:id="3763"/>
      </w:r>
      <w:r>
        <w:t xml:space="preserve"> rise against nation, and kingdom against kingdom: and there shall be earthquakes in various places, and there shall be famines</w:t>
      </w:r>
      <w:r>
        <w:rPr>
          <w:rStyle w:val="FootnoteReference"/>
        </w:rPr>
        <w:footnoteReference w:id="3764"/>
      </w:r>
      <w:r>
        <w:t xml:space="preserve"> and troubles: these</w:t>
      </w:r>
      <w:r>
        <w:rPr>
          <w:rStyle w:val="FootnoteReference"/>
        </w:rPr>
        <w:footnoteReference w:id="3765"/>
      </w:r>
      <w:r>
        <w:t xml:space="preserve"> are the beginnings of birth pains.</w:t>
      </w:r>
      <w:r>
        <w:rPr>
          <w:rStyle w:val="FootnoteReference"/>
        </w:rPr>
        <w:footnoteReference w:id="3766"/>
      </w:r>
    </w:p>
    <w:p>
      <w:r>
        <w:rPr>
          <w:b/>
        </w:rPr>
        <w:t xml:space="preserve">9 </w:t>
      </w:r>
      <w:r>
        <w:t xml:space="preserve">But take</w:t>
      </w:r>
      <w:r>
        <w:rPr>
          <w:rStyle w:val="FootnoteReference"/>
        </w:rPr>
        <w:footnoteReference w:id="3767"/>
      </w:r>
      <w:r>
        <w:t xml:space="preserve"> heed to yourselves: for they shall deliver you up to councils</w:t>
      </w:r>
      <w:r>
        <w:rPr>
          <w:rStyle w:val="FootnoteReference"/>
        </w:rPr>
        <w:footnoteReference w:id="3768"/>
      </w:r>
      <w:r>
        <w:t xml:space="preserve">; and in the synagogues you shall be beaten: and you shall be brought before rulers and kings for my sake, for a testimony against them.</w:t>
      </w:r>
      <w:r>
        <w:rPr>
          <w:rStyle w:val="FootnoteReference"/>
        </w:rPr>
        <w:footnoteReference w:id="3769"/>
      </w:r>
    </w:p>
    <w:p>
      <w:r>
        <w:rPr>
          <w:b/>
        </w:rPr>
        <w:t xml:space="preserve">10 </w:t>
      </w:r>
      <w:r>
        <w:t xml:space="preserve">And the good news must first be published among all nations.</w:t>
      </w:r>
      <w:r>
        <w:rPr>
          <w:rStyle w:val="FootnoteReference"/>
        </w:rPr>
        <w:footnoteReference w:id="3770"/>
      </w:r>
    </w:p>
    <w:p>
      <w:r>
        <w:rPr>
          <w:b/>
        </w:rPr>
        <w:t xml:space="preserve">11 </w:t>
      </w:r>
      <w:r>
        <w:t xml:space="preserve">But when they shall lead you, and deliver</w:t>
      </w:r>
      <w:r>
        <w:rPr>
          <w:rStyle w:val="FootnoteReference"/>
        </w:rPr>
        <w:footnoteReference w:id="3771"/>
      </w:r>
      <w:r>
        <w:t xml:space="preserve"> you up, do not worry beforehand what you shall speak, neither do you premeditate: but whatever shall be</w:t>
      </w:r>
      <w:r>
        <w:rPr>
          <w:rStyle w:val="FootnoteReference"/>
        </w:rPr>
        <w:footnoteReference w:id="3772"/>
      </w:r>
      <w:r>
        <w:t xml:space="preserve"> given you in that hour, that speak: for it is not you that speak, but the Holy Spirit.</w:t>
      </w:r>
      <w:r>
        <w:rPr>
          <w:rStyle w:val="FootnoteReference"/>
        </w:rPr>
        <w:footnoteReference w:id="3773"/>
      </w:r>
      <w:r>
        <w:rPr>
          <w:rStyle w:val="FootnoteReference"/>
        </w:rPr>
        <w:footnoteReference w:id="3774"/>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775"/>
      </w:r>
    </w:p>
    <w:p>
      <w:r>
        <w:rPr>
          <w:b/>
        </w:rPr>
        <w:t xml:space="preserve">13 </w:t>
      </w:r>
      <w:r>
        <w:t xml:space="preserve">And you shall be hated by all for my name's sake: but the one who shall endure to the end, the same shall be saved.</w:t>
      </w:r>
      <w:r>
        <w:rPr>
          <w:rStyle w:val="FootnoteReference"/>
        </w:rPr>
        <w:footnoteReference w:id="3776"/>
      </w:r>
      <w:r>
        <w:rPr>
          <w:rStyle w:val="FootnoteReference"/>
        </w:rPr>
        <w:footnoteReference w:id="3777"/>
      </w:r>
    </w:p>
    <w:p>
      <w:r>
        <w:rPr>
          <w:b/>
        </w:rPr>
        <w:t xml:space="preserve">14 </w:t>
      </w:r>
      <w:r>
        <w:t xml:space="preserve">But when you shall see the abomination</w:t>
      </w:r>
      <w:r>
        <w:rPr>
          <w:rStyle w:val="FootnoteReference"/>
        </w:rPr>
        <w:footnoteReference w:id="3778"/>
      </w:r>
      <w:r>
        <w:t xml:space="preserve"> of desolation, spoken of by Daniel</w:t>
      </w:r>
      <w:r>
        <w:rPr>
          <w:rStyle w:val="FootnoteReference"/>
        </w:rPr>
        <w:footnoteReference w:id="3779"/>
      </w:r>
      <w:r>
        <w:t xml:space="preserve"> the prophet, standing where</w:t>
      </w:r>
      <w:r>
        <w:rPr>
          <w:rStyle w:val="FootnoteReference"/>
        </w:rPr>
        <w:footnoteReference w:id="3780"/>
      </w:r>
      <w:r>
        <w:t xml:space="preserve"> it ought not, (let him</w:t>
      </w:r>
      <w:r>
        <w:rPr>
          <w:rStyle w:val="FootnoteReference"/>
        </w:rPr>
        <w:footnoteReference w:id="3781"/>
      </w:r>
      <w:r>
        <w:t xml:space="preserve"> who reads understand,) then</w:t>
      </w:r>
      <w:r>
        <w:rPr>
          <w:rStyle w:val="FootnoteReference"/>
        </w:rPr>
        <w:footnoteReference w:id="3782"/>
      </w:r>
      <w:r>
        <w:t xml:space="preserve"> let those who are in Judea</w:t>
      </w:r>
      <w:r>
        <w:rPr>
          <w:rStyle w:val="FootnoteReference"/>
        </w:rPr>
        <w:footnoteReference w:id="3783"/>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784"/>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785"/>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786"/>
      </w:r>
      <w:r>
        <w:t xml:space="preserve"> days shall be affliction, such as was not from</w:t>
      </w:r>
      <w:r>
        <w:rPr>
          <w:rStyle w:val="FootnoteReference"/>
        </w:rPr>
        <w:footnoteReference w:id="3787"/>
      </w:r>
      <w:r>
        <w:t xml:space="preserve"> the beginning of the creation which God</w:t>
      </w:r>
      <w:r>
        <w:rPr>
          <w:rStyle w:val="FootnoteReference"/>
        </w:rPr>
        <w:footnoteReference w:id="3788"/>
      </w:r>
      <w:r>
        <w:t xml:space="preserve"> created to this time, neither shall be.</w:t>
      </w:r>
      <w:r>
        <w:rPr>
          <w:rStyle w:val="FootnoteReference"/>
        </w:rPr>
        <w:footnoteReference w:id="3789"/>
      </w:r>
      <w:r>
        <w:rPr>
          <w:rStyle w:val="FootnoteReference"/>
        </w:rPr>
        <w:footnoteReference w:id="3790"/>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791"/>
      </w:r>
    </w:p>
    <w:p>
      <w:r>
        <w:rPr>
          <w:b/>
        </w:rPr>
        <w:t xml:space="preserve">21 </w:t>
      </w:r>
      <w:r>
        <w:t xml:space="preserve">And then if anyone shall say to you, Look, here is Christ; or, look, he is there; do not believe him:</w:t>
      </w:r>
      <w:r>
        <w:rPr>
          <w:rStyle w:val="FootnoteReference"/>
        </w:rPr>
        <w:footnoteReference w:id="3792"/>
      </w:r>
    </w:p>
    <w:p>
      <w:r>
        <w:rPr>
          <w:b/>
        </w:rPr>
        <w:t xml:space="preserve">22 </w:t>
      </w:r>
      <w:r>
        <w:t xml:space="preserve">For false Christs</w:t>
      </w:r>
      <w:r>
        <w:rPr>
          <w:rStyle w:val="FootnoteReference"/>
        </w:rPr>
        <w:footnoteReference w:id="3793"/>
      </w:r>
      <w:r>
        <w:t xml:space="preserve"> and false prophets shall rise, and shall show signs and wonders, to deceive, if it</w:t>
      </w:r>
      <w:r>
        <w:rPr>
          <w:rStyle w:val="FootnoteReference"/>
        </w:rPr>
        <w:footnoteReference w:id="3794"/>
      </w:r>
      <w:r>
        <w:t xml:space="preserve"> were possible, even the elect.</w:t>
      </w:r>
    </w:p>
    <w:p>
      <w:r>
        <w:rPr>
          <w:b/>
        </w:rPr>
        <w:t xml:space="preserve">23 </w:t>
      </w:r>
      <w:r>
        <w:t xml:space="preserve">But take</w:t>
      </w:r>
      <w:r>
        <w:rPr>
          <w:rStyle w:val="FootnoteReference"/>
        </w:rPr>
        <w:footnoteReference w:id="3795"/>
      </w:r>
      <w:r>
        <w:t xml:space="preserve"> heed: look, I have foretold you all things.</w:t>
      </w:r>
      <w:r>
        <w:rPr>
          <w:rStyle w:val="FootnoteReference"/>
        </w:rPr>
        <w:footnoteReference w:id="3796"/>
      </w:r>
    </w:p>
    <w:p>
      <w:r>
        <w:rPr>
          <w:b/>
        </w:rPr>
        <w:t xml:space="preserve">24 </w:t>
      </w:r>
      <w:r>
        <w:t xml:space="preserve">But in those days, after that tribulation, the sun shall be darkened, and the moon shall not give its light,</w:t>
      </w:r>
      <w:r>
        <w:rPr>
          <w:rStyle w:val="FootnoteReference"/>
        </w:rPr>
        <w:footnoteReference w:id="3797"/>
      </w:r>
    </w:p>
    <w:p>
      <w:r>
        <w:rPr>
          <w:b/>
        </w:rPr>
        <w:t xml:space="preserve">25 </w:t>
      </w:r>
      <w:r>
        <w:t xml:space="preserve">And the stars of heaven shall fall, and the powers that are in heaven shall be shaken.</w:t>
      </w:r>
      <w:r>
        <w:rPr>
          <w:rStyle w:val="FootnoteReference"/>
        </w:rPr>
        <w:footnoteReference w:id="3798"/>
      </w:r>
    </w:p>
    <w:p>
      <w:r>
        <w:rPr>
          <w:b/>
        </w:rPr>
        <w:t xml:space="preserve">26 </w:t>
      </w:r>
      <w:r>
        <w:t xml:space="preserve">And then they shall see the Son of man coming in the clouds with great power and glory.</w:t>
      </w:r>
      <w:r>
        <w:rPr>
          <w:rStyle w:val="FootnoteReference"/>
        </w:rPr>
        <w:footnoteReference w:id="3799"/>
      </w:r>
    </w:p>
    <w:p>
      <w:r>
        <w:rPr>
          <w:b/>
        </w:rPr>
        <w:t xml:space="preserve">27 </w:t>
      </w:r>
      <w:r>
        <w:t xml:space="preserve">And then he shall send his angels, and shall gather</w:t>
      </w:r>
      <w:r>
        <w:rPr>
          <w:rStyle w:val="FootnoteReference"/>
        </w:rPr>
        <w:footnoteReference w:id="3800"/>
      </w:r>
      <w:r>
        <w:t xml:space="preserve"> together his elect</w:t>
      </w:r>
      <w:r>
        <w:rPr>
          <w:rStyle w:val="FootnoteReference"/>
        </w:rPr>
        <w:footnoteReference w:id="3801"/>
      </w:r>
      <w:r>
        <w:t xml:space="preserve"> from</w:t>
      </w:r>
      <w:r>
        <w:rPr>
          <w:rStyle w:val="FootnoteReference"/>
        </w:rPr>
        <w:footnoteReference w:id="3802"/>
      </w:r>
      <w:r>
        <w:t xml:space="preserve"> the four winds, from the uttermost part of the earth to the uttermost part of heaven.</w:t>
      </w:r>
      <w:r>
        <w:rPr>
          <w:rStyle w:val="FootnoteReference"/>
        </w:rPr>
        <w:footnoteReference w:id="3803"/>
      </w:r>
    </w:p>
    <w:p>
      <w:r>
        <w:rPr>
          <w:b/>
        </w:rPr>
        <w:t xml:space="preserve">28 </w:t>
      </w:r>
      <w:r>
        <w:t xml:space="preserve">Now learn a parable of the fig tree; When its branch is yet tender, and puts forth leaves, you know that summer is near:</w:t>
      </w:r>
      <w:r>
        <w:rPr>
          <w:rStyle w:val="FootnoteReference"/>
        </w:rPr>
        <w:footnoteReference w:id="3804"/>
      </w:r>
    </w:p>
    <w:p>
      <w:r>
        <w:rPr>
          <w:b/>
        </w:rPr>
        <w:t xml:space="preserve">29 </w:t>
      </w:r>
      <w:r>
        <w:t xml:space="preserve">So you likewise, when you shall see these things come to pass, know</w:t>
      </w:r>
      <w:r>
        <w:rPr>
          <w:rStyle w:val="FootnoteReference"/>
        </w:rPr>
        <w:footnoteReference w:id="3805"/>
      </w:r>
      <w:r>
        <w:t xml:space="preserve"> that it is near, even at the doors.</w:t>
      </w:r>
    </w:p>
    <w:p>
      <w:r>
        <w:rPr>
          <w:b/>
        </w:rPr>
        <w:t xml:space="preserve">30 </w:t>
      </w:r>
      <w:r>
        <w:t xml:space="preserve">Amen, I say to you, that</w:t>
      </w:r>
      <w:r>
        <w:rPr>
          <w:rStyle w:val="FootnoteReference"/>
        </w:rPr>
        <w:footnoteReference w:id="3806"/>
      </w:r>
      <w:r>
        <w:t xml:space="preserve"> this generation shall not pass, till all these things be done.</w:t>
      </w:r>
    </w:p>
    <w:p>
      <w:r>
        <w:rPr>
          <w:b/>
        </w:rPr>
        <w:t xml:space="preserve">31 </w:t>
      </w:r>
      <w:r>
        <w:t xml:space="preserve">Heaven</w:t>
      </w:r>
      <w:r>
        <w:rPr>
          <w:rStyle w:val="FootnoteReference"/>
        </w:rPr>
        <w:footnoteReference w:id="3807"/>
      </w:r>
      <w:r>
        <w:t xml:space="preserve"> and earth shall pass away: but my words shall not pass away.</w:t>
      </w:r>
      <w:r>
        <w:rPr>
          <w:rStyle w:val="FootnoteReference"/>
        </w:rPr>
        <w:footnoteReference w:id="3808"/>
      </w:r>
    </w:p>
    <w:p>
      <w:r>
        <w:rPr>
          <w:b/>
        </w:rPr>
        <w:t xml:space="preserve">32 </w:t>
      </w:r>
      <w:r>
        <w:t xml:space="preserve">But of that day and that hour knows no one, no, not the angels who are in heaven, neither</w:t>
      </w:r>
      <w:r>
        <w:rPr>
          <w:rStyle w:val="FootnoteReference"/>
        </w:rPr>
        <w:footnoteReference w:id="3809"/>
      </w:r>
      <w:r>
        <w:t xml:space="preserve"> the Son, but the Father.</w:t>
      </w:r>
      <w:r>
        <w:rPr>
          <w:rStyle w:val="FootnoteReference"/>
        </w:rPr>
        <w:footnoteReference w:id="3810"/>
      </w:r>
    </w:p>
    <w:p>
      <w:r>
        <w:rPr>
          <w:b/>
        </w:rPr>
        <w:t xml:space="preserve">33 </w:t>
      </w:r>
      <w:r>
        <w:t xml:space="preserve">Take heed, watch and pray: for you do not know when the time is.</w:t>
      </w:r>
      <w:r>
        <w:rPr>
          <w:rStyle w:val="FootnoteReference"/>
        </w:rPr>
        <w:footnoteReference w:id="3811"/>
      </w:r>
    </w:p>
    <w:p>
      <w:r>
        <w:rPr>
          <w:b/>
        </w:rPr>
        <w:t xml:space="preserve">34 </w:t>
      </w:r>
      <w:r>
        <w:t xml:space="preserve">For the Son of Man is as a</w:t>
      </w:r>
      <w:r>
        <w:rPr>
          <w:rStyle w:val="FootnoteReference"/>
        </w:rPr>
        <w:footnoteReference w:id="3812"/>
      </w:r>
      <w:r>
        <w:t xml:space="preserve"> man taking a far journey, who left his house, and gave authority to his slaves, and to</w:t>
      </w:r>
      <w:r>
        <w:rPr>
          <w:rStyle w:val="FootnoteReference"/>
        </w:rPr>
        <w:footnoteReference w:id="3813"/>
      </w:r>
      <w:r>
        <w:t xml:space="preserve"> every man his work, and commanded</w:t>
      </w:r>
      <w:r>
        <w:rPr>
          <w:rStyle w:val="FootnoteReference"/>
        </w:rPr>
        <w:footnoteReference w:id="3814"/>
      </w:r>
      <w:r>
        <w:t xml:space="preserve"> the gate keeper to watch.</w:t>
      </w:r>
      <w:r>
        <w:rPr>
          <w:rStyle w:val="FootnoteReference"/>
        </w:rPr>
        <w:footnoteReference w:id="3815"/>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816"/>
      </w:r>
    </w:p>
    <w:p>
      <w:r>
        <w:rPr>
          <w:b/>
        </w:rPr>
        <w:t xml:space="preserve">36 </w:t>
      </w:r>
      <w:r>
        <w:t xml:space="preserve">Lest coming suddenly he find</w:t>
      </w:r>
      <w:r>
        <w:rPr>
          <w:rStyle w:val="FootnoteReference"/>
        </w:rPr>
        <w:footnoteReference w:id="3817"/>
      </w:r>
      <w:r>
        <w:t xml:space="preserve"> you sleeping.</w:t>
      </w:r>
    </w:p>
    <w:p>
      <w:r>
        <w:rPr>
          <w:b/>
        </w:rPr>
        <w:t xml:space="preserve">37 </w:t>
      </w:r>
      <w:r>
        <w:t xml:space="preserve">And what I say</w:t>
      </w:r>
      <w:r>
        <w:rPr>
          <w:rStyle w:val="FootnoteReference"/>
        </w:rPr>
        <w:footnoteReference w:id="3818"/>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819"/>
      </w:r>
      <w:r>
        <w:t xml:space="preserve">, and of unleavened bread: and the chief</w:t>
      </w:r>
      <w:r>
        <w:rPr>
          <w:rStyle w:val="FootnoteReference"/>
        </w:rPr>
        <w:footnoteReference w:id="3820"/>
      </w:r>
      <w:r>
        <w:t xml:space="preserve"> priests and the scribes sought how they might take him by deceit, and put him to death.</w:t>
      </w:r>
      <w:r>
        <w:rPr>
          <w:rStyle w:val="FootnoteReference"/>
        </w:rPr>
        <w:footnoteReference w:id="3821"/>
      </w:r>
      <w:r>
        <w:rPr>
          <w:rStyle w:val="FootnoteReference"/>
        </w:rPr>
        <w:footnoteReference w:id="3822"/>
      </w:r>
    </w:p>
    <w:p>
      <w:r>
        <w:rPr>
          <w:b/>
        </w:rPr>
        <w:t xml:space="preserve">2 </w:t>
      </w:r>
      <w:r>
        <w:t xml:space="preserve">But they said, Not on the feast day, lest</w:t>
      </w:r>
      <w:r>
        <w:rPr>
          <w:rStyle w:val="FootnoteReference"/>
        </w:rPr>
        <w:footnoteReference w:id="3823"/>
      </w:r>
      <w:r>
        <w:t xml:space="preserve"> there be an uproar of the people.</w:t>
      </w:r>
      <w:r>
        <w:rPr>
          <w:rStyle w:val="FootnoteReference"/>
        </w:rPr>
        <w:footnoteReference w:id="3824"/>
      </w:r>
    </w:p>
    <w:p>
      <w:r>
        <w:rPr>
          <w:b/>
        </w:rPr>
        <w:t xml:space="preserve">3 </w:t>
      </w:r>
      <w:r>
        <w:t xml:space="preserve">And being</w:t>
      </w:r>
      <w:r>
        <w:rPr>
          <w:rStyle w:val="FootnoteReference"/>
        </w:rPr>
        <w:footnoteReference w:id="3825"/>
      </w:r>
      <w:r>
        <w:t xml:space="preserve"> in Bethany</w:t>
      </w:r>
      <w:r>
        <w:rPr>
          <w:rStyle w:val="FootnoteReference"/>
        </w:rPr>
        <w:footnoteReference w:id="3826"/>
      </w:r>
      <w:r>
        <w:t xml:space="preserve"> in the house of Simon</w:t>
      </w:r>
      <w:r>
        <w:rPr>
          <w:rStyle w:val="FootnoteReference"/>
        </w:rPr>
        <w:footnoteReference w:id="3827"/>
      </w:r>
      <w:r>
        <w:t xml:space="preserve"> the leper, as he reclined at table, there came a woman having an alabaster box of ointment</w:t>
      </w:r>
      <w:r>
        <w:rPr>
          <w:rStyle w:val="FootnoteReference"/>
        </w:rPr>
        <w:footnoteReference w:id="3828"/>
      </w:r>
      <w:r>
        <w:t xml:space="preserve"> of very costly spikenard; and she broke the box, and poured it on his head.</w:t>
      </w:r>
    </w:p>
    <w:p>
      <w:r>
        <w:rPr>
          <w:b/>
        </w:rPr>
        <w:t xml:space="preserve">4 </w:t>
      </w:r>
      <w:r>
        <w:t xml:space="preserve">And there</w:t>
      </w:r>
      <w:r>
        <w:rPr>
          <w:rStyle w:val="FootnoteReference"/>
        </w:rPr>
        <w:footnoteReference w:id="3829"/>
      </w:r>
      <w:r>
        <w:t xml:space="preserve"> were some who were indignant within themselves, and said, Why was this waste of the ointment made?</w:t>
      </w:r>
      <w:r>
        <w:rPr>
          <w:rStyle w:val="FootnoteReference"/>
        </w:rPr>
        <w:footnoteReference w:id="3830"/>
      </w:r>
    </w:p>
    <w:p>
      <w:r>
        <w:rPr>
          <w:b/>
        </w:rPr>
        <w:t xml:space="preserve">5 </w:t>
      </w:r>
      <w:r>
        <w:t xml:space="preserve">For it might have been sold for more than three hundred denarii, and have been given</w:t>
      </w:r>
      <w:r>
        <w:rPr>
          <w:rStyle w:val="FootnoteReference"/>
        </w:rPr>
        <w:footnoteReference w:id="3831"/>
      </w:r>
      <w:r>
        <w:t xml:space="preserve"> to the poor. And they</w:t>
      </w:r>
      <w:r>
        <w:rPr>
          <w:rStyle w:val="FootnoteReference"/>
        </w:rPr>
        <w:footnoteReference w:id="3832"/>
      </w:r>
      <w:r>
        <w:t xml:space="preserve"> grumbled against her.</w:t>
      </w:r>
      <w:r>
        <w:rPr>
          <w:rStyle w:val="FootnoteReference"/>
        </w:rPr>
        <w:footnoteReference w:id="3833"/>
      </w:r>
    </w:p>
    <w:p>
      <w:r>
        <w:rPr>
          <w:b/>
        </w:rPr>
        <w:t xml:space="preserve">6 </w:t>
      </w:r>
      <w:r>
        <w:t xml:space="preserve">And Jesus</w:t>
      </w:r>
      <w:r>
        <w:rPr>
          <w:rStyle w:val="FootnoteReference"/>
        </w:rPr>
        <w:footnoteReference w:id="3834"/>
      </w:r>
      <w:r>
        <w:t xml:space="preserve"> said, Let her alone; why do you trouble her? she has done a good</w:t>
      </w:r>
      <w:r>
        <w:rPr>
          <w:rStyle w:val="FootnoteReference"/>
        </w:rPr>
        <w:footnoteReference w:id="3835"/>
      </w:r>
      <w:r>
        <w:t xml:space="preserve"> work for me.</w:t>
      </w:r>
      <w:r>
        <w:rPr>
          <w:rStyle w:val="FootnoteReference"/>
        </w:rPr>
        <w:footnoteReference w:id="3836"/>
      </w:r>
      <w:r>
        <w:rPr>
          <w:rStyle w:val="FootnoteReference"/>
        </w:rPr>
        <w:footnoteReference w:id="3837"/>
      </w:r>
    </w:p>
    <w:p>
      <w:r>
        <w:rPr>
          <w:b/>
        </w:rPr>
        <w:t xml:space="preserve">7 </w:t>
      </w:r>
      <w:r>
        <w:t xml:space="preserve">For you have the poor with you always, and whenever you desire you may do them good: but me you have not always.</w:t>
      </w:r>
      <w:r>
        <w:rPr>
          <w:rStyle w:val="FootnoteReference"/>
        </w:rPr>
        <w:footnoteReference w:id="3838"/>
      </w:r>
      <w:r>
        <w:rPr>
          <w:rStyle w:val="FootnoteReference"/>
        </w:rPr>
        <w:footnoteReference w:id="3839"/>
      </w:r>
    </w:p>
    <w:p>
      <w:r>
        <w:rPr>
          <w:b/>
        </w:rPr>
        <w:t xml:space="preserve">8 </w:t>
      </w:r>
      <w:r>
        <w:t xml:space="preserve">She has done what she could: she has come beforehand to anoint my body for burial.</w:t>
      </w:r>
      <w:r>
        <w:rPr>
          <w:rStyle w:val="FootnoteReference"/>
        </w:rPr>
        <w:footnoteReference w:id="3840"/>
      </w:r>
      <w:r>
        <w:rPr>
          <w:rStyle w:val="FootnoteReference"/>
        </w:rPr>
        <w:footnoteReference w:id="3841"/>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842"/>
      </w:r>
      <w:r>
        <w:t xml:space="preserve"> of her.</w:t>
      </w:r>
      <w:r>
        <w:rPr>
          <w:rStyle w:val="FootnoteReference"/>
        </w:rPr>
        <w:footnoteReference w:id="3843"/>
      </w:r>
    </w:p>
    <w:p>
      <w:r>
        <w:rPr>
          <w:b/>
        </w:rPr>
        <w:t xml:space="preserve">10 </w:t>
      </w:r>
      <w:r>
        <w:t xml:space="preserve">And Judas</w:t>
      </w:r>
      <w:r>
        <w:rPr>
          <w:rStyle w:val="FootnoteReference"/>
        </w:rPr>
        <w:footnoteReference w:id="3844"/>
      </w:r>
      <w:r>
        <w:t xml:space="preserve"> Iscariot</w:t>
      </w:r>
      <w:r>
        <w:rPr>
          <w:rStyle w:val="FootnoteReference"/>
        </w:rPr>
        <w:footnoteReference w:id="3845"/>
      </w:r>
      <w:r>
        <w:t xml:space="preserve">, one of the twelve, went to the chief priests, to betray</w:t>
      </w:r>
      <w:r>
        <w:rPr>
          <w:rStyle w:val="FootnoteReference"/>
        </w:rPr>
        <w:footnoteReference w:id="3846"/>
      </w:r>
      <w:r>
        <w:t xml:space="preserve"> him to them.</w:t>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rPr>
          <w:rStyle w:val="FootnoteReference"/>
        </w:rPr>
        <w:footnoteReference w:id="3851"/>
      </w:r>
    </w:p>
    <w:p>
      <w:r>
        <w:rPr>
          <w:b/>
        </w:rPr>
        <w:t xml:space="preserve">11 </w:t>
      </w:r>
      <w:r>
        <w:t xml:space="preserve">And when they heard it, they were</w:t>
      </w:r>
      <w:r>
        <w:rPr>
          <w:rStyle w:val="FootnoteReference"/>
        </w:rPr>
        <w:footnoteReference w:id="3852"/>
      </w:r>
      <w:r>
        <w:t xml:space="preserve"> glad, and promised</w:t>
      </w:r>
      <w:r>
        <w:rPr>
          <w:rStyle w:val="FootnoteReference"/>
        </w:rPr>
        <w:footnoteReference w:id="3853"/>
      </w:r>
      <w:r>
        <w:t xml:space="preserve"> to give him money. And he sought</w:t>
      </w:r>
      <w:r>
        <w:rPr>
          <w:rStyle w:val="FootnoteReference"/>
        </w:rPr>
        <w:footnoteReference w:id="3854"/>
      </w:r>
      <w:r>
        <w:t xml:space="preserve"> how he might betray him conveniently.</w:t>
      </w:r>
    </w:p>
    <w:p>
      <w:r>
        <w:rPr>
          <w:b/>
        </w:rPr>
        <w:t xml:space="preserve">12 </w:t>
      </w:r>
      <w:r>
        <w:t xml:space="preserve">And the first</w:t>
      </w:r>
      <w:r>
        <w:rPr>
          <w:rStyle w:val="FootnoteReference"/>
        </w:rPr>
        <w:footnoteReference w:id="3855"/>
      </w:r>
      <w:r>
        <w:t xml:space="preserve"> day of unleavened bread, when they killed</w:t>
      </w:r>
      <w:r>
        <w:rPr>
          <w:rStyle w:val="FootnoteReference"/>
        </w:rPr>
        <w:footnoteReference w:id="3856"/>
      </w:r>
      <w:r>
        <w:t xml:space="preserve"> the Passover, his disciples said to him, Where</w:t>
      </w:r>
      <w:r>
        <w:rPr>
          <w:rStyle w:val="FootnoteReference"/>
        </w:rPr>
        <w:footnoteReference w:id="3857"/>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858"/>
      </w:r>
    </w:p>
    <w:p>
      <w:r>
        <w:rPr>
          <w:b/>
        </w:rPr>
        <w:t xml:space="preserve">14 </w:t>
      </w:r>
      <w:r>
        <w:t xml:space="preserve">And wherever he shall go in, say to the householder, The Teacher says, Where is the guest room, where I</w:t>
      </w:r>
      <w:r>
        <w:rPr>
          <w:rStyle w:val="FootnoteReference"/>
        </w:rPr>
        <w:footnoteReference w:id="3859"/>
      </w:r>
      <w:r>
        <w:t xml:space="preserve"> shall eat the Passover with my disciples?</w:t>
      </w:r>
      <w:r>
        <w:rPr>
          <w:rStyle w:val="FootnoteReference"/>
        </w:rPr>
        <w:footnoteReference w:id="3860"/>
      </w:r>
    </w:p>
    <w:p>
      <w:r>
        <w:rPr>
          <w:b/>
        </w:rPr>
        <w:t xml:space="preserve">15 </w:t>
      </w:r>
      <w:r>
        <w:t xml:space="preserve">And he will</w:t>
      </w:r>
      <w:r>
        <w:rPr>
          <w:rStyle w:val="FootnoteReference"/>
        </w:rPr>
        <w:footnoteReference w:id="3861"/>
      </w:r>
      <w:r>
        <w:t xml:space="preserve"> show you a large upper</w:t>
      </w:r>
      <w:r>
        <w:rPr>
          <w:rStyle w:val="FootnoteReference"/>
        </w:rPr>
        <w:footnoteReference w:id="3862"/>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863"/>
      </w:r>
      <w:r>
        <w:t xml:space="preserve"> as he had said to them: and they made ready the Passover.</w:t>
      </w:r>
    </w:p>
    <w:p>
      <w:r>
        <w:rPr>
          <w:b/>
        </w:rPr>
        <w:t xml:space="preserve">17 </w:t>
      </w:r>
      <w:r>
        <w:t xml:space="preserve">And in the evening he comes with the twelve.</w:t>
      </w:r>
      <w:r>
        <w:rPr>
          <w:rStyle w:val="FootnoteReference"/>
        </w:rPr>
        <w:footnoteReference w:id="3864"/>
      </w:r>
    </w:p>
    <w:p>
      <w:r>
        <w:rPr>
          <w:b/>
        </w:rPr>
        <w:t xml:space="preserve">18 </w:t>
      </w:r>
      <w:r>
        <w:t xml:space="preserve">And as they sat and did eat, Jesus said, Amen, I say to you, One of you which eats with me shall betray me.</w:t>
      </w:r>
      <w:r>
        <w:rPr>
          <w:rStyle w:val="FootnoteReference"/>
        </w:rPr>
        <w:footnoteReference w:id="3865"/>
      </w:r>
      <w:r>
        <w:rPr>
          <w:rStyle w:val="FootnoteReference"/>
        </w:rPr>
        <w:footnoteReference w:id="3866"/>
      </w:r>
      <w:r>
        <w:rPr>
          <w:rStyle w:val="FootnoteReference"/>
        </w:rPr>
        <w:footnoteReference w:id="3867"/>
      </w:r>
    </w:p>
    <w:p>
      <w:r>
        <w:rPr>
          <w:b/>
        </w:rPr>
        <w:t xml:space="preserve">19 </w:t>
      </w:r>
      <w:r>
        <w:t xml:space="preserve">And they began to be sorrowful, and to</w:t>
      </w:r>
      <w:r>
        <w:rPr>
          <w:rStyle w:val="FootnoteReference"/>
        </w:rPr>
        <w:footnoteReference w:id="3868"/>
      </w:r>
      <w:r>
        <w:t xml:space="preserve"> say to him one by one, Is it I? and another said, Is it I?</w:t>
      </w:r>
    </w:p>
    <w:p>
      <w:r>
        <w:rPr>
          <w:b/>
        </w:rPr>
        <w:t xml:space="preserve">20 </w:t>
      </w:r>
      <w:r>
        <w:t xml:space="preserve">And he answered and said to them, It is</w:t>
      </w:r>
      <w:r>
        <w:rPr>
          <w:rStyle w:val="FootnoteReference"/>
        </w:rPr>
        <w:footnoteReference w:id="3869"/>
      </w:r>
      <w:r>
        <w:t xml:space="preserve"> one of the twelve, who dips with me in the dish.</w:t>
      </w:r>
      <w:r>
        <w:rPr>
          <w:rStyle w:val="FootnoteReference"/>
        </w:rPr>
        <w:footnoteReference w:id="3870"/>
      </w:r>
    </w:p>
    <w:p>
      <w:r>
        <w:rPr>
          <w:b/>
        </w:rPr>
        <w:t xml:space="preserve">21 </w:t>
      </w:r>
      <w:r>
        <w:t xml:space="preserve">The Son of man indeed goes, as it is written of him: but woe to that man by whom the Son of man is betrayed! it would have been good</w:t>
      </w:r>
      <w:r>
        <w:rPr>
          <w:rStyle w:val="FootnoteReference"/>
        </w:rPr>
        <w:footnoteReference w:id="3871"/>
      </w:r>
      <w:r>
        <w:t xml:space="preserve"> for that man if he had never been born.</w:t>
      </w:r>
      <w:r>
        <w:rPr>
          <w:rStyle w:val="FootnoteReference"/>
        </w:rPr>
        <w:footnoteReference w:id="3872"/>
      </w:r>
      <w:r>
        <w:rPr>
          <w:rStyle w:val="FootnoteReference"/>
        </w:rPr>
        <w:footnoteReference w:id="3873"/>
      </w:r>
    </w:p>
    <w:p>
      <w:r>
        <w:rPr>
          <w:b/>
        </w:rPr>
        <w:t xml:space="preserve">22 </w:t>
      </w:r>
      <w:r>
        <w:t xml:space="preserve">And as they ate, Jesus took bread, and blessed</w:t>
      </w:r>
      <w:r>
        <w:rPr>
          <w:rStyle w:val="FootnoteReference"/>
        </w:rPr>
        <w:footnoteReference w:id="3874"/>
      </w:r>
      <w:r>
        <w:t xml:space="preserve">, and broke it, and gave to them, and said, Take</w:t>
      </w:r>
      <w:r>
        <w:rPr>
          <w:rStyle w:val="FootnoteReference"/>
        </w:rPr>
        <w:footnoteReference w:id="3875"/>
      </w:r>
      <w:r>
        <w:t xml:space="preserve">, eat: this</w:t>
      </w:r>
      <w:r>
        <w:rPr>
          <w:rStyle w:val="FootnoteReference"/>
        </w:rPr>
        <w:footnoteReference w:id="3876"/>
      </w:r>
      <w:r>
        <w:t xml:space="preserve"> is my body.</w:t>
      </w:r>
      <w:r>
        <w:rPr>
          <w:rStyle w:val="FootnoteReference"/>
        </w:rPr>
        <w:footnoteReference w:id="3877"/>
      </w:r>
    </w:p>
    <w:p>
      <w:r>
        <w:rPr>
          <w:b/>
        </w:rPr>
        <w:t xml:space="preserve">23 </w:t>
      </w:r>
      <w:r>
        <w:t xml:space="preserve">And he took the cup, and when</w:t>
      </w:r>
      <w:r>
        <w:rPr>
          <w:rStyle w:val="FootnoteReference"/>
        </w:rPr>
        <w:footnoteReference w:id="3878"/>
      </w:r>
      <w:r>
        <w:t xml:space="preserve"> he had given thanks, he gave it to them: and they</w:t>
      </w:r>
      <w:r>
        <w:rPr>
          <w:rStyle w:val="FootnoteReference"/>
        </w:rPr>
        <w:footnoteReference w:id="3879"/>
      </w:r>
      <w:r>
        <w:t xml:space="preserve"> all drank of it.</w:t>
      </w:r>
    </w:p>
    <w:p>
      <w:r>
        <w:rPr>
          <w:b/>
        </w:rPr>
        <w:t xml:space="preserve">24 </w:t>
      </w:r>
      <w:r>
        <w:t xml:space="preserve">And he said to them, This</w:t>
      </w:r>
      <w:r>
        <w:rPr>
          <w:rStyle w:val="FootnoteReference"/>
        </w:rPr>
        <w:footnoteReference w:id="3880"/>
      </w:r>
      <w:r>
        <w:t xml:space="preserve"> is my blood of the new covenant, which</w:t>
      </w:r>
      <w:r>
        <w:rPr>
          <w:rStyle w:val="FootnoteReference"/>
        </w:rPr>
        <w:footnoteReference w:id="3881"/>
      </w:r>
      <w:r>
        <w:t xml:space="preserve"> is shed for many.</w:t>
      </w:r>
    </w:p>
    <w:p>
      <w:r>
        <w:rPr>
          <w:b/>
        </w:rPr>
        <w:t xml:space="preserve">25 </w:t>
      </w:r>
      <w:r>
        <w:t xml:space="preserve">Amen, I say to you, I will</w:t>
      </w:r>
      <w:r>
        <w:rPr>
          <w:rStyle w:val="FootnoteReference"/>
        </w:rPr>
        <w:footnoteReference w:id="3882"/>
      </w:r>
      <w:r>
        <w:t xml:space="preserve"> drink no more of the fruit of the vine, until that day that I drink it new in the kingdom of God</w:t>
      </w:r>
      <w:r>
        <w:rPr>
          <w:rStyle w:val="FootnoteReference"/>
        </w:rPr>
        <w:footnoteReference w:id="3883"/>
      </w:r>
      <w:r>
        <w:t xml:space="preserve">.</w:t>
      </w:r>
      <w:r>
        <w:rPr>
          <w:rStyle w:val="FootnoteReference"/>
        </w:rPr>
        <w:footnoteReference w:id="3884"/>
      </w:r>
      <w:r>
        <w:rPr>
          <w:rStyle w:val="FootnoteReference"/>
        </w:rPr>
        <w:footnoteReference w:id="3885"/>
      </w:r>
      <w:r>
        <w:rPr>
          <w:rStyle w:val="FootnoteReference"/>
        </w:rPr>
        <w:footnoteReference w:id="3886"/>
      </w:r>
    </w:p>
    <w:p>
      <w:r>
        <w:rPr>
          <w:b/>
        </w:rPr>
        <w:t xml:space="preserve">26 </w:t>
      </w:r>
      <w:r>
        <w:t xml:space="preserve">And when they had sung</w:t>
      </w:r>
      <w:r>
        <w:rPr>
          <w:rStyle w:val="FootnoteReference"/>
        </w:rPr>
        <w:footnoteReference w:id="3887"/>
      </w:r>
      <w:r>
        <w:t xml:space="preserve"> a hymn</w:t>
      </w:r>
      <w:r>
        <w:rPr>
          <w:rStyle w:val="FootnoteReference"/>
        </w:rPr>
        <w:footnoteReference w:id="3888"/>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889"/>
      </w:r>
      <w:r>
        <w:rPr>
          <w:rStyle w:val="FootnoteReference"/>
        </w:rPr>
        <w:footnoteReference w:id="3890"/>
      </w:r>
    </w:p>
    <w:p>
      <w:r>
        <w:rPr>
          <w:b/>
        </w:rPr>
        <w:t xml:space="preserve">28 </w:t>
      </w:r>
      <w:r>
        <w:t xml:space="preserve">But after I have risen, I will go before you into Galilee</w:t>
      </w:r>
      <w:r>
        <w:rPr>
          <w:rStyle w:val="FootnoteReference"/>
        </w:rPr>
        <w:footnoteReference w:id="3891"/>
      </w:r>
      <w:r>
        <w:t xml:space="preserve">.</w:t>
      </w:r>
      <w:r>
        <w:rPr>
          <w:rStyle w:val="FootnoteReference"/>
        </w:rPr>
        <w:footnoteReference w:id="3892"/>
      </w:r>
    </w:p>
    <w:p>
      <w:r>
        <w:rPr>
          <w:b/>
        </w:rPr>
        <w:t xml:space="preserve">29 </w:t>
      </w:r>
      <w:r>
        <w:t xml:space="preserve">But Peter</w:t>
      </w:r>
      <w:r>
        <w:rPr>
          <w:rStyle w:val="FootnoteReference"/>
        </w:rPr>
        <w:footnoteReference w:id="3893"/>
      </w:r>
      <w:r>
        <w:t xml:space="preserve"> said to him, Although</w:t>
      </w:r>
      <w:r>
        <w:rPr>
          <w:rStyle w:val="FootnoteReference"/>
        </w:rPr>
        <w:footnoteReference w:id="3894"/>
      </w:r>
      <w:r>
        <w:t xml:space="preserve"> all shall be stumbled, yet will not I.</w:t>
      </w:r>
    </w:p>
    <w:p>
      <w:r>
        <w:rPr>
          <w:b/>
        </w:rPr>
        <w:t xml:space="preserve">30 </w:t>
      </w:r>
      <w:r>
        <w:t xml:space="preserve">And Jesus says to him, Amen, I say to you, That this day</w:t>
      </w:r>
      <w:r>
        <w:rPr>
          <w:rStyle w:val="FootnoteReference"/>
        </w:rPr>
        <w:footnoteReference w:id="3895"/>
      </w:r>
      <w:r>
        <w:t xml:space="preserve">, even in this night, before</w:t>
      </w:r>
      <w:r>
        <w:rPr>
          <w:rStyle w:val="FootnoteReference"/>
        </w:rPr>
        <w:footnoteReference w:id="3896"/>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897"/>
      </w:r>
      <w:r>
        <w:t xml:space="preserve"> also they all said.</w:t>
      </w:r>
      <w:r>
        <w:rPr>
          <w:rStyle w:val="FootnoteReference"/>
        </w:rPr>
        <w:footnoteReference w:id="3898"/>
      </w:r>
    </w:p>
    <w:p>
      <w:r>
        <w:rPr>
          <w:b/>
        </w:rPr>
        <w:t xml:space="preserve">32 </w:t>
      </w:r>
      <w:r>
        <w:t xml:space="preserve">And they came</w:t>
      </w:r>
      <w:r>
        <w:rPr>
          <w:rStyle w:val="FootnoteReference"/>
        </w:rPr>
        <w:footnoteReference w:id="3899"/>
      </w:r>
      <w:r>
        <w:t xml:space="preserve"> to a place which was named Gethsemane</w:t>
      </w:r>
      <w:r>
        <w:rPr>
          <w:rStyle w:val="FootnoteReference"/>
        </w:rPr>
        <w:footnoteReference w:id="3900"/>
      </w:r>
      <w:r>
        <w:t xml:space="preserve">: and he says to his disciples, Sit here, while</w:t>
      </w:r>
      <w:r>
        <w:rPr>
          <w:rStyle w:val="FootnoteReference"/>
        </w:rPr>
        <w:footnoteReference w:id="3901"/>
      </w:r>
      <w:r>
        <w:t xml:space="preserve"> I shall pray.</w:t>
      </w:r>
    </w:p>
    <w:p>
      <w:r>
        <w:rPr>
          <w:b/>
        </w:rPr>
        <w:t xml:space="preserve">33 </w:t>
      </w:r>
      <w:r>
        <w:t xml:space="preserve">And he takes with him Peter</w:t>
      </w:r>
      <w:r>
        <w:rPr>
          <w:rStyle w:val="FootnoteReference"/>
        </w:rPr>
        <w:footnoteReference w:id="3902"/>
      </w:r>
      <w:r>
        <w:t xml:space="preserve"> and James</w:t>
      </w:r>
      <w:r>
        <w:rPr>
          <w:rStyle w:val="FootnoteReference"/>
        </w:rPr>
        <w:footnoteReference w:id="3903"/>
      </w:r>
      <w:r>
        <w:t xml:space="preserve"> and John</w:t>
      </w:r>
      <w:r>
        <w:rPr>
          <w:rStyle w:val="FootnoteReference"/>
        </w:rPr>
        <w:footnoteReference w:id="3904"/>
      </w:r>
      <w:r>
        <w:t xml:space="preserve">, and began</w:t>
      </w:r>
      <w:r>
        <w:rPr>
          <w:rStyle w:val="FootnoteReference"/>
        </w:rPr>
        <w:footnoteReference w:id="3905"/>
      </w:r>
      <w:r>
        <w:t xml:space="preserve"> to be greatly amazed, and deeply distressed;</w:t>
      </w:r>
    </w:p>
    <w:p>
      <w:r>
        <w:rPr>
          <w:b/>
        </w:rPr>
        <w:t xml:space="preserve">34 </w:t>
      </w:r>
      <w:r>
        <w:t xml:space="preserve">And says to them, My soul</w:t>
      </w:r>
      <w:r>
        <w:rPr>
          <w:rStyle w:val="FootnoteReference"/>
        </w:rPr>
        <w:footnoteReference w:id="3906"/>
      </w:r>
      <w:r>
        <w:t xml:space="preserve"> is exceedingly sorrowful to death: remain here, and watch</w:t>
      </w:r>
      <w:r>
        <w:rPr>
          <w:rStyle w:val="FootnoteReference"/>
        </w:rPr>
        <w:footnoteReference w:id="3907"/>
      </w:r>
      <w:r>
        <w:t xml:space="preserve">.</w:t>
      </w:r>
    </w:p>
    <w:p>
      <w:r>
        <w:rPr>
          <w:b/>
        </w:rPr>
        <w:t xml:space="preserve">35 </w:t>
      </w:r>
      <w:r>
        <w:t xml:space="preserve">And he went forward a little, and fell</w:t>
      </w:r>
      <w:r>
        <w:rPr>
          <w:rStyle w:val="FootnoteReference"/>
        </w:rPr>
        <w:footnoteReference w:id="3908"/>
      </w:r>
      <w:r>
        <w:t xml:space="preserve"> on the ground, and prayed that, if it were possible, the hour might pass from him.</w:t>
      </w:r>
    </w:p>
    <w:p>
      <w:r>
        <w:rPr>
          <w:b/>
        </w:rPr>
        <w:t xml:space="preserve">36 </w:t>
      </w:r>
      <w:r>
        <w:t xml:space="preserve">And he said, Abba</w:t>
      </w:r>
      <w:r>
        <w:rPr>
          <w:rStyle w:val="FootnoteReference"/>
        </w:rPr>
        <w:footnoteReference w:id="3909"/>
      </w:r>
      <w:r>
        <w:t xml:space="preserve">, Father, all things are possible to you; take</w:t>
      </w:r>
      <w:r>
        <w:rPr>
          <w:rStyle w:val="FootnoteReference"/>
        </w:rPr>
        <w:footnoteReference w:id="3910"/>
      </w:r>
      <w:r>
        <w:t xml:space="preserve"> away this cup from me: nevertheless</w:t>
      </w:r>
      <w:r>
        <w:rPr>
          <w:rStyle w:val="FootnoteReference"/>
        </w:rPr>
        <w:footnoteReference w:id="3911"/>
      </w:r>
      <w:r>
        <w:t xml:space="preserve"> not what I will, but what you will.</w:t>
      </w:r>
      <w:r>
        <w:rPr>
          <w:rStyle w:val="FootnoteReference"/>
        </w:rPr>
        <w:footnoteReference w:id="3912"/>
      </w:r>
      <w:r>
        <w:rPr>
          <w:rStyle w:val="FootnoteReference"/>
        </w:rPr>
        <w:footnoteReference w:id="3913"/>
      </w:r>
    </w:p>
    <w:p>
      <w:r>
        <w:rPr>
          <w:b/>
        </w:rPr>
        <w:t xml:space="preserve">37 </w:t>
      </w:r>
      <w:r>
        <w:t xml:space="preserve">And he comes, and finds them sleeping, and says to Peter, Simon</w:t>
      </w:r>
      <w:r>
        <w:rPr>
          <w:rStyle w:val="FootnoteReference"/>
        </w:rPr>
        <w:footnoteReference w:id="3914"/>
      </w:r>
      <w:r>
        <w:t xml:space="preserve">, are you sleeping? could you not watch one hour?</w:t>
      </w:r>
      <w:r>
        <w:rPr>
          <w:rStyle w:val="FootnoteReference"/>
        </w:rPr>
        <w:footnoteReference w:id="3915"/>
      </w:r>
      <w:r>
        <w:rPr>
          <w:rStyle w:val="FootnoteReference"/>
        </w:rPr>
        <w:footnoteReference w:id="3916"/>
      </w:r>
    </w:p>
    <w:p>
      <w:r>
        <w:rPr>
          <w:b/>
        </w:rPr>
        <w:t xml:space="preserve">38 </w:t>
      </w:r>
      <w:r>
        <w:t xml:space="preserve">Watch</w:t>
      </w:r>
      <w:r>
        <w:rPr>
          <w:rStyle w:val="FootnoteReference"/>
        </w:rPr>
        <w:footnoteReference w:id="3917"/>
      </w:r>
      <w:r>
        <w:t xml:space="preserve"> and pray, lest you enter into temptation. The spirit</w:t>
      </w:r>
      <w:r>
        <w:rPr>
          <w:rStyle w:val="FootnoteReference"/>
        </w:rPr>
        <w:footnoteReference w:id="3918"/>
      </w:r>
      <w:r>
        <w:t xml:space="preserve"> truly is willing, but the flesh is weak.</w:t>
      </w:r>
    </w:p>
    <w:p>
      <w:r>
        <w:rPr>
          <w:b/>
        </w:rPr>
        <w:t xml:space="preserve">39 </w:t>
      </w:r>
      <w:r>
        <w:t xml:space="preserve">And again he went</w:t>
      </w:r>
      <w:r>
        <w:rPr>
          <w:rStyle w:val="FootnoteReference"/>
        </w:rPr>
        <w:footnoteReference w:id="3919"/>
      </w:r>
      <w:r>
        <w:t xml:space="preserve"> away, and prayed, and spoke the same words.</w:t>
      </w:r>
    </w:p>
    <w:p>
      <w:r>
        <w:rPr>
          <w:b/>
        </w:rPr>
        <w:t xml:space="preserve">40 </w:t>
      </w:r>
      <w:r>
        <w:t xml:space="preserve">And when he returned, he found them asleep again, (for their eyes were heavy,) and they did not know what to answer him.</w:t>
      </w:r>
      <w:r>
        <w:rPr>
          <w:rStyle w:val="FootnoteReference"/>
        </w:rPr>
        <w:footnoteReference w:id="3920"/>
      </w:r>
    </w:p>
    <w:p>
      <w:r>
        <w:rPr>
          <w:b/>
        </w:rPr>
        <w:t xml:space="preserve">41 </w:t>
      </w:r>
      <w:r>
        <w:t xml:space="preserve">And he comes the third time, and says to them, Sleep</w:t>
      </w:r>
      <w:r>
        <w:rPr>
          <w:rStyle w:val="FootnoteReference"/>
        </w:rPr>
        <w:footnoteReference w:id="3921"/>
      </w:r>
      <w:r>
        <w:t xml:space="preserve"> on now, and take your rest: it is enough, the hour</w:t>
      </w:r>
      <w:r>
        <w:rPr>
          <w:rStyle w:val="FootnoteReference"/>
        </w:rPr>
        <w:footnoteReference w:id="3922"/>
      </w:r>
      <w:r>
        <w:t xml:space="preserve"> has come; look, the Son</w:t>
      </w:r>
      <w:r>
        <w:rPr>
          <w:rStyle w:val="FootnoteReference"/>
        </w:rPr>
        <w:footnoteReference w:id="3923"/>
      </w:r>
      <w:r>
        <w:t xml:space="preserve"> of man is betrayed into the hands of sinners.</w:t>
      </w:r>
    </w:p>
    <w:p>
      <w:r>
        <w:rPr>
          <w:b/>
        </w:rPr>
        <w:t xml:space="preserve">42 </w:t>
      </w:r>
      <w:r>
        <w:t xml:space="preserve">Rise up, let us go; look, the one who betrays me is at hand.</w:t>
      </w:r>
      <w:r>
        <w:rPr>
          <w:rStyle w:val="FootnoteReference"/>
        </w:rPr>
        <w:footnoteReference w:id="3924"/>
      </w:r>
    </w:p>
    <w:p>
      <w:r>
        <w:rPr>
          <w:b/>
        </w:rPr>
        <w:t xml:space="preserve">43 </w:t>
      </w:r>
      <w:r>
        <w:t xml:space="preserve">And immediately, while</w:t>
      </w:r>
      <w:r>
        <w:rPr>
          <w:rStyle w:val="FootnoteReference"/>
        </w:rPr>
        <w:footnoteReference w:id="3925"/>
      </w:r>
      <w:r>
        <w:t xml:space="preserve"> he yet spoke, comes Judas, one of the twelve, and with</w:t>
      </w:r>
      <w:r>
        <w:rPr>
          <w:rStyle w:val="FootnoteReference"/>
        </w:rPr>
        <w:footnoteReference w:id="3926"/>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927"/>
      </w:r>
      <w:r>
        <w:t xml:space="preserve">, saying, Whoever I shall kiss, that same is he; take him, and lead</w:t>
      </w:r>
      <w:r>
        <w:rPr>
          <w:rStyle w:val="FootnoteReference"/>
        </w:rPr>
        <w:footnoteReference w:id="3928"/>
      </w:r>
      <w:r>
        <w:t xml:space="preserve"> him away safely.</w:t>
      </w:r>
      <w:r>
        <w:rPr>
          <w:rStyle w:val="FootnoteReference"/>
        </w:rPr>
        <w:footnoteReference w:id="3929"/>
      </w:r>
    </w:p>
    <w:p>
      <w:r>
        <w:rPr>
          <w:b/>
        </w:rPr>
        <w:t xml:space="preserve">45 </w:t>
      </w:r>
      <w:r>
        <w:t xml:space="preserve">And as soon as he had come, he goes immediately to him, and says, Rabbi</w:t>
      </w:r>
      <w:r>
        <w:rPr>
          <w:rStyle w:val="FootnoteReference"/>
        </w:rPr>
        <w:footnoteReference w:id="3930"/>
      </w:r>
      <w:r>
        <w:t xml:space="preserve">, Rabbi; and kissed him.</w:t>
      </w:r>
      <w:r>
        <w:rPr>
          <w:rStyle w:val="FootnoteReference"/>
        </w:rPr>
        <w:footnoteReference w:id="3931"/>
      </w:r>
    </w:p>
    <w:p>
      <w:r>
        <w:rPr>
          <w:b/>
        </w:rPr>
        <w:t xml:space="preserve">46 </w:t>
      </w:r>
      <w:r>
        <w:t xml:space="preserve">And they laid their hands on him, and took him.</w:t>
      </w:r>
      <w:r>
        <w:rPr>
          <w:rStyle w:val="FootnoteReference"/>
        </w:rPr>
        <w:footnoteReference w:id="3932"/>
      </w:r>
    </w:p>
    <w:p>
      <w:r>
        <w:rPr>
          <w:b/>
        </w:rPr>
        <w:t xml:space="preserve">47 </w:t>
      </w:r>
      <w:r>
        <w:t xml:space="preserve">And one of those who stood by drew a sword, and stroke a slave of the high priest, and cut off his ear.</w:t>
      </w:r>
      <w:r>
        <w:rPr>
          <w:rStyle w:val="FootnoteReference"/>
        </w:rPr>
        <w:footnoteReference w:id="3933"/>
      </w:r>
    </w:p>
    <w:p>
      <w:r>
        <w:rPr>
          <w:b/>
        </w:rPr>
        <w:t xml:space="preserve">48 </w:t>
      </w:r>
      <w:r>
        <w:t xml:space="preserve">And Jesus answered and said to them, Are you come out, as against a thief, with swords and with staffs to take me?</w:t>
      </w:r>
      <w:r>
        <w:rPr>
          <w:rStyle w:val="FootnoteReference"/>
        </w:rPr>
        <w:footnoteReference w:id="3934"/>
      </w:r>
    </w:p>
    <w:p>
      <w:r>
        <w:rPr>
          <w:b/>
        </w:rPr>
        <w:t xml:space="preserve">49 </w:t>
      </w:r>
      <w:r>
        <w:t xml:space="preserve">I was daily with you in the temple teaching, and you did not take me: but the scriptures must be fulfilled.</w:t>
      </w:r>
      <w:r>
        <w:rPr>
          <w:rStyle w:val="FootnoteReference"/>
        </w:rPr>
        <w:footnoteReference w:id="3935"/>
      </w:r>
      <w:r>
        <w:rPr>
          <w:rStyle w:val="FootnoteReference"/>
        </w:rPr>
        <w:footnoteReference w:id="3936"/>
      </w:r>
    </w:p>
    <w:p>
      <w:r>
        <w:rPr>
          <w:b/>
        </w:rPr>
        <w:t xml:space="preserve">50 </w:t>
      </w:r>
      <w:r>
        <w:t xml:space="preserve">And they all left him, and fled.</w:t>
      </w:r>
      <w:r>
        <w:rPr>
          <w:rStyle w:val="FootnoteReference"/>
        </w:rPr>
        <w:footnoteReference w:id="3937"/>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938"/>
      </w:r>
    </w:p>
    <w:p>
      <w:r>
        <w:rPr>
          <w:b/>
        </w:rPr>
        <w:t xml:space="preserve">53 </w:t>
      </w:r>
      <w:r>
        <w:t xml:space="preserve">And they led</w:t>
      </w:r>
      <w:r>
        <w:rPr>
          <w:rStyle w:val="FootnoteReference"/>
        </w:rPr>
        <w:footnoteReference w:id="3939"/>
      </w:r>
      <w:r>
        <w:t xml:space="preserve"> Jesus away to the high priest: and with</w:t>
      </w:r>
      <w:r>
        <w:rPr>
          <w:rStyle w:val="FootnoteReference"/>
        </w:rPr>
        <w:footnoteReference w:id="3940"/>
      </w:r>
      <w:r>
        <w:t xml:space="preserve"> him were assembled all the chief priests and the elders and the scribes.</w:t>
      </w:r>
    </w:p>
    <w:p>
      <w:r>
        <w:rPr>
          <w:b/>
        </w:rPr>
        <w:t xml:space="preserve">54 </w:t>
      </w:r>
      <w:r>
        <w:t xml:space="preserve">And Peter</w:t>
      </w:r>
      <w:r>
        <w:rPr>
          <w:rStyle w:val="FootnoteReference"/>
        </w:rPr>
        <w:footnoteReference w:id="3941"/>
      </w:r>
      <w:r>
        <w:t xml:space="preserve"> followed him far off, even</w:t>
      </w:r>
      <w:r>
        <w:rPr>
          <w:rStyle w:val="FootnoteReference"/>
        </w:rPr>
        <w:footnoteReference w:id="3942"/>
      </w:r>
      <w:r>
        <w:t xml:space="preserve"> into the courtyard of the high priest: and he</w:t>
      </w:r>
      <w:r>
        <w:rPr>
          <w:rStyle w:val="FootnoteReference"/>
        </w:rPr>
        <w:footnoteReference w:id="3943"/>
      </w:r>
      <w:r>
        <w:t xml:space="preserve"> sat with the servants, and warmed</w:t>
      </w:r>
      <w:r>
        <w:rPr>
          <w:rStyle w:val="FootnoteReference"/>
        </w:rPr>
        <w:footnoteReference w:id="3944"/>
      </w:r>
      <w:r>
        <w:t xml:space="preserve"> himself at the fire.</w:t>
      </w:r>
    </w:p>
    <w:p>
      <w:r>
        <w:rPr>
          <w:b/>
        </w:rPr>
        <w:t xml:space="preserve">55 </w:t>
      </w:r>
      <w:r>
        <w:t xml:space="preserve">And the chief priests and all the council sought</w:t>
      </w:r>
      <w:r>
        <w:rPr>
          <w:rStyle w:val="FootnoteReference"/>
        </w:rPr>
        <w:footnoteReference w:id="3945"/>
      </w:r>
      <w:r>
        <w:t xml:space="preserve"> testimony against Jesus to put him to death; and found</w:t>
      </w:r>
      <w:r>
        <w:rPr>
          <w:rStyle w:val="FootnoteReference"/>
        </w:rPr>
        <w:footnoteReference w:id="3946"/>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947"/>
      </w:r>
    </w:p>
    <w:p>
      <w:r>
        <w:rPr>
          <w:b/>
        </w:rPr>
        <w:t xml:space="preserve">58 </w:t>
      </w:r>
      <w:r>
        <w:t xml:space="preserve">We heard him say, I will destroy this temple that is made with hands, and within three days I will build another made without hands.</w:t>
      </w:r>
      <w:r>
        <w:rPr>
          <w:rStyle w:val="FootnoteReference"/>
        </w:rPr>
        <w:footnoteReference w:id="3948"/>
      </w:r>
    </w:p>
    <w:p>
      <w:r>
        <w:rPr>
          <w:b/>
        </w:rPr>
        <w:t xml:space="preserve">59 </w:t>
      </w:r>
      <w:r>
        <w:t xml:space="preserve">But neither so did their witness agree.</w:t>
      </w:r>
      <w:r>
        <w:rPr>
          <w:rStyle w:val="FootnoteReference"/>
        </w:rPr>
        <w:footnoteReference w:id="3949"/>
      </w:r>
    </w:p>
    <w:p>
      <w:r>
        <w:rPr>
          <w:b/>
        </w:rPr>
        <w:t xml:space="preserve">60 </w:t>
      </w:r>
      <w:r>
        <w:t xml:space="preserve">And the high priest stood up in the midst, and asked Jesus, saying, Do you answer nothing? what is it which these witness against you?</w:t>
      </w:r>
      <w:r>
        <w:rPr>
          <w:rStyle w:val="FootnoteReference"/>
        </w:rPr>
        <w:footnoteReference w:id="3950"/>
      </w:r>
    </w:p>
    <w:p>
      <w:r>
        <w:rPr>
          <w:b/>
        </w:rPr>
        <w:t xml:space="preserve">61 </w:t>
      </w:r>
      <w:r>
        <w:t xml:space="preserve">But he was silent, and answered nothing. Again the high priest asked him, and said to him, Are you the Christ</w:t>
      </w:r>
      <w:r>
        <w:rPr>
          <w:rStyle w:val="FootnoteReference"/>
        </w:rPr>
        <w:footnoteReference w:id="3951"/>
      </w:r>
      <w:r>
        <w:t xml:space="preserve">, the Son</w:t>
      </w:r>
      <w:r>
        <w:rPr>
          <w:rStyle w:val="FootnoteReference"/>
        </w:rPr>
        <w:footnoteReference w:id="3952"/>
      </w:r>
      <w:r>
        <w:t xml:space="preserve"> of the Blessed?</w:t>
      </w:r>
      <w:r>
        <w:rPr>
          <w:rStyle w:val="FootnoteReference"/>
        </w:rPr>
        <w:footnoteReference w:id="3953"/>
      </w:r>
      <w:r>
        <w:rPr>
          <w:rStyle w:val="FootnoteReference"/>
        </w:rPr>
        <w:footnoteReference w:id="3954"/>
      </w:r>
    </w:p>
    <w:p>
      <w:r>
        <w:rPr>
          <w:b/>
        </w:rPr>
        <w:t xml:space="preserve">62 </w:t>
      </w:r>
      <w:r>
        <w:t xml:space="preserve">And Jesus said, I am</w:t>
      </w:r>
      <w:r>
        <w:rPr>
          <w:rStyle w:val="FootnoteReference"/>
        </w:rPr>
        <w:footnoteReference w:id="3955"/>
      </w:r>
      <w:r>
        <w:t xml:space="preserve">: and you shall see the Son</w:t>
      </w:r>
      <w:r>
        <w:rPr>
          <w:rStyle w:val="FootnoteReference"/>
        </w:rPr>
        <w:footnoteReference w:id="3956"/>
      </w:r>
      <w:r>
        <w:t xml:space="preserve"> of man sitting on the right hand of power, and coming in the clouds of heaven.</w:t>
      </w:r>
      <w:r>
        <w:rPr>
          <w:rStyle w:val="FootnoteReference"/>
        </w:rPr>
        <w:footnoteReference w:id="3957"/>
      </w:r>
    </w:p>
    <w:p>
      <w:r>
        <w:rPr>
          <w:b/>
        </w:rPr>
        <w:t xml:space="preserve">63 </w:t>
      </w:r>
      <w:r>
        <w:t xml:space="preserve">Then the high priest tore his clothes, and says, What further need have we of witnesses?</w:t>
      </w:r>
      <w:r>
        <w:rPr>
          <w:rStyle w:val="FootnoteReference"/>
        </w:rPr>
        <w:footnoteReference w:id="3958"/>
      </w:r>
    </w:p>
    <w:p>
      <w:r>
        <w:rPr>
          <w:b/>
        </w:rPr>
        <w:t xml:space="preserve">64 </w:t>
      </w:r>
      <w:r>
        <w:t xml:space="preserve">You have heard the blasphemy: What do you think? And they all condemned him to be guilty of death.</w:t>
      </w:r>
      <w:r>
        <w:rPr>
          <w:rStyle w:val="FootnoteReference"/>
        </w:rPr>
        <w:footnoteReference w:id="3959"/>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960"/>
      </w:r>
    </w:p>
    <w:p>
      <w:r>
        <w:rPr>
          <w:b/>
        </w:rPr>
        <w:t xml:space="preserve">66 </w:t>
      </w:r>
      <w:r>
        <w:t xml:space="preserve">And as Peter was beneath in the courtyard, there comes one of the maids of the high priest:</w:t>
      </w:r>
      <w:r>
        <w:rPr>
          <w:rStyle w:val="FootnoteReference"/>
        </w:rPr>
        <w:footnoteReference w:id="3961"/>
      </w:r>
      <w:r>
        <w:rPr>
          <w:rStyle w:val="FootnoteReference"/>
        </w:rPr>
        <w:footnoteReference w:id="3962"/>
      </w:r>
    </w:p>
    <w:p>
      <w:r>
        <w:rPr>
          <w:b/>
        </w:rPr>
        <w:t xml:space="preserve">67 </w:t>
      </w:r>
      <w:r>
        <w:t xml:space="preserve">And when she saw Peter warming himself, she looked upon him, and said, And you also were with Jesus</w:t>
      </w:r>
      <w:r>
        <w:rPr>
          <w:rStyle w:val="FootnoteReference"/>
        </w:rPr>
        <w:footnoteReference w:id="3963"/>
      </w:r>
      <w:r>
        <w:t xml:space="preserve"> of Nazareth</w:t>
      </w:r>
      <w:r>
        <w:rPr>
          <w:rStyle w:val="FootnoteReference"/>
        </w:rPr>
        <w:footnoteReference w:id="3964"/>
      </w:r>
      <w:r>
        <w:t xml:space="preserve">.</w:t>
      </w:r>
      <w:r>
        <w:rPr>
          <w:rStyle w:val="FootnoteReference"/>
        </w:rPr>
        <w:footnoteReference w:id="3965"/>
      </w:r>
    </w:p>
    <w:p>
      <w:r>
        <w:rPr>
          <w:b/>
        </w:rPr>
        <w:t xml:space="preserve">68 </w:t>
      </w:r>
      <w:r>
        <w:t xml:space="preserve">But he denied</w:t>
      </w:r>
      <w:r>
        <w:rPr>
          <w:rStyle w:val="FootnoteReference"/>
        </w:rPr>
        <w:footnoteReference w:id="3966"/>
      </w:r>
      <w:r>
        <w:t xml:space="preserve">, saying, I do not know, neither do I understand what you say. And he went</w:t>
      </w:r>
      <w:r>
        <w:rPr>
          <w:rStyle w:val="FootnoteReference"/>
        </w:rPr>
        <w:footnoteReference w:id="3967"/>
      </w:r>
      <w:r>
        <w:t xml:space="preserve"> out into the porch; and the</w:t>
      </w:r>
      <w:r>
        <w:rPr>
          <w:rStyle w:val="FootnoteReference"/>
        </w:rPr>
        <w:footnoteReference w:id="3968"/>
      </w:r>
      <w:r>
        <w:t xml:space="preserve"> rooster crowed.</w:t>
      </w:r>
    </w:p>
    <w:p>
      <w:r>
        <w:rPr>
          <w:b/>
        </w:rPr>
        <w:t xml:space="preserve">69 </w:t>
      </w:r>
      <w:r>
        <w:t xml:space="preserve">And a girl saw him again, and began</w:t>
      </w:r>
      <w:r>
        <w:rPr>
          <w:rStyle w:val="FootnoteReference"/>
        </w:rPr>
        <w:footnoteReference w:id="3969"/>
      </w:r>
      <w:r>
        <w:t xml:space="preserve"> to say to those who stood by, This is one of them.</w:t>
      </w:r>
      <w:r>
        <w:rPr>
          <w:rStyle w:val="FootnoteReference"/>
        </w:rPr>
        <w:footnoteReference w:id="3970"/>
      </w:r>
    </w:p>
    <w:p>
      <w:r>
        <w:rPr>
          <w:b/>
        </w:rPr>
        <w:t xml:space="preserve">70 </w:t>
      </w:r>
      <w:r>
        <w:t xml:space="preserve">And he denied it again. And a little</w:t>
      </w:r>
      <w:r>
        <w:rPr>
          <w:rStyle w:val="FootnoteReference"/>
        </w:rPr>
        <w:footnoteReference w:id="3971"/>
      </w:r>
      <w:r>
        <w:t xml:space="preserve"> after, those who stood by said again to Peter, Surely you are one of them: for you are a Galilean, and your speech agrees.</w:t>
      </w:r>
      <w:r>
        <w:rPr>
          <w:rStyle w:val="FootnoteReference"/>
        </w:rPr>
        <w:footnoteReference w:id="3972"/>
      </w:r>
      <w:r>
        <w:rPr>
          <w:rStyle w:val="FootnoteReference"/>
        </w:rPr>
        <w:footnoteReference w:id="3973"/>
      </w:r>
    </w:p>
    <w:p>
      <w:r>
        <w:rPr>
          <w:b/>
        </w:rPr>
        <w:t xml:space="preserve">71 </w:t>
      </w:r>
      <w:r>
        <w:t xml:space="preserve">But he began to curse and to swear, saying, I do not know this man of whom you speak.</w:t>
      </w:r>
      <w:r>
        <w:rPr>
          <w:rStyle w:val="FootnoteReference"/>
        </w:rPr>
        <w:footnoteReference w:id="3974"/>
      </w:r>
    </w:p>
    <w:p>
      <w:r>
        <w:rPr>
          <w:b/>
        </w:rPr>
        <w:t xml:space="preserve">72 </w:t>
      </w:r>
      <w:r>
        <w:t xml:space="preserve">And the second</w:t>
      </w:r>
      <w:r>
        <w:rPr>
          <w:rStyle w:val="FootnoteReference"/>
        </w:rPr>
        <w:footnoteReference w:id="3975"/>
      </w:r>
      <w:r>
        <w:t xml:space="preserve"> time the rooster crowed. And Peter</w:t>
      </w:r>
      <w:r>
        <w:rPr>
          <w:rStyle w:val="FootnoteReference"/>
        </w:rPr>
        <w:footnoteReference w:id="3976"/>
      </w:r>
      <w:r>
        <w:t xml:space="preserve"> called to mind the word that Jesus said to him, Before the rooster crows twice, you shall deny me three times. And when he considered it, he wept.</w:t>
      </w:r>
      <w:r>
        <w:rPr>
          <w:rStyle w:val="FootnoteReference"/>
        </w:rPr>
        <w:footnoteReference w:id="3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978"/>
      </w:r>
      <w:r>
        <w:t xml:space="preserve">, and carried him away, and delivered</w:t>
      </w:r>
      <w:r>
        <w:rPr>
          <w:rStyle w:val="FootnoteReference"/>
        </w:rPr>
        <w:footnoteReference w:id="3979"/>
      </w:r>
      <w:r>
        <w:t xml:space="preserve"> him to Pilate</w:t>
      </w:r>
      <w:r>
        <w:rPr>
          <w:rStyle w:val="FootnoteReference"/>
        </w:rPr>
        <w:footnoteReference w:id="3980"/>
      </w:r>
      <w:r>
        <w:t xml:space="preserve">.</w:t>
      </w:r>
      <w:r>
        <w:rPr>
          <w:rStyle w:val="FootnoteReference"/>
        </w:rPr>
        <w:footnoteReference w:id="3981"/>
      </w:r>
      <w:r>
        <w:rPr>
          <w:rStyle w:val="FootnoteReference"/>
        </w:rPr>
        <w:footnoteReference w:id="3982"/>
      </w:r>
    </w:p>
    <w:p>
      <w:r>
        <w:rPr>
          <w:b/>
        </w:rPr>
        <w:t xml:space="preserve">2 </w:t>
      </w:r>
      <w:r>
        <w:t xml:space="preserve">And Pilate asked him, Are you the King of the Jews</w:t>
      </w:r>
      <w:r>
        <w:rPr>
          <w:rStyle w:val="FootnoteReference"/>
        </w:rPr>
        <w:footnoteReference w:id="3983"/>
      </w:r>
      <w:r>
        <w:t xml:space="preserve">? And he answering said to them, You say it.</w:t>
      </w:r>
      <w:r>
        <w:rPr>
          <w:rStyle w:val="FootnoteReference"/>
        </w:rPr>
        <w:footnoteReference w:id="3984"/>
      </w:r>
    </w:p>
    <w:p>
      <w:r>
        <w:rPr>
          <w:b/>
        </w:rPr>
        <w:t xml:space="preserve">3 </w:t>
      </w:r>
      <w:r>
        <w:t xml:space="preserve">And the chief</w:t>
      </w:r>
      <w:r>
        <w:rPr>
          <w:rStyle w:val="FootnoteReference"/>
        </w:rPr>
        <w:footnoteReference w:id="3985"/>
      </w:r>
      <w:r>
        <w:t xml:space="preserve"> priests accused him of many things: but he answered nothing.</w:t>
      </w:r>
      <w:r>
        <w:rPr>
          <w:rStyle w:val="FootnoteReference"/>
        </w:rPr>
        <w:footnoteReference w:id="3986"/>
      </w:r>
    </w:p>
    <w:p>
      <w:r>
        <w:rPr>
          <w:b/>
        </w:rPr>
        <w:t xml:space="preserve">4 </w:t>
      </w:r>
      <w:r>
        <w:t xml:space="preserve">And Pilate asked him again, saying, Do you answer nothing? look how many things they witness against you.</w:t>
      </w:r>
      <w:r>
        <w:rPr>
          <w:rStyle w:val="FootnoteReference"/>
        </w:rPr>
        <w:footnoteReference w:id="3987"/>
      </w:r>
    </w:p>
    <w:p>
      <w:r>
        <w:rPr>
          <w:b/>
        </w:rPr>
        <w:t xml:space="preserve">5 </w:t>
      </w:r>
      <w:r>
        <w:t xml:space="preserve">But Jesus</w:t>
      </w:r>
      <w:r>
        <w:rPr>
          <w:rStyle w:val="FootnoteReference"/>
        </w:rPr>
        <w:footnoteReference w:id="3988"/>
      </w:r>
      <w:r>
        <w:t xml:space="preserve"> yet answered nothing; so that Pilate</w:t>
      </w:r>
      <w:r>
        <w:rPr>
          <w:rStyle w:val="FootnoteReference"/>
        </w:rPr>
        <w:footnoteReference w:id="3989"/>
      </w:r>
      <w:r>
        <w:t xml:space="preserve"> marveled.</w:t>
      </w:r>
    </w:p>
    <w:p>
      <w:r>
        <w:rPr>
          <w:b/>
        </w:rPr>
        <w:t xml:space="preserve">6 </w:t>
      </w:r>
      <w:r>
        <w:t xml:space="preserve">Now at that feast he released to them one prisoner, whoever they desired.</w:t>
      </w:r>
      <w:r>
        <w:rPr>
          <w:rStyle w:val="FootnoteReference"/>
        </w:rPr>
        <w:footnoteReference w:id="3990"/>
      </w:r>
    </w:p>
    <w:p>
      <w:r>
        <w:rPr>
          <w:b/>
        </w:rPr>
        <w:t xml:space="preserve">7 </w:t>
      </w:r>
      <w:r>
        <w:t xml:space="preserve">And there was one named Barabbas</w:t>
      </w:r>
      <w:r>
        <w:rPr>
          <w:rStyle w:val="FootnoteReference"/>
        </w:rPr>
        <w:footnoteReference w:id="3991"/>
      </w:r>
      <w:r>
        <w:t xml:space="preserve">, who lay bound with those who had made insurrection with him, who had committed murder in the insurrection.</w:t>
      </w:r>
      <w:r>
        <w:rPr>
          <w:rStyle w:val="FootnoteReference"/>
        </w:rPr>
        <w:footnoteReference w:id="3992"/>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993"/>
      </w:r>
    </w:p>
    <w:p>
      <w:r>
        <w:rPr>
          <w:b/>
        </w:rPr>
        <w:t xml:space="preserve">10 </w:t>
      </w:r>
      <w:r>
        <w:t xml:space="preserve">For he knew that the chief priests had delivered him because of envy.</w:t>
      </w:r>
      <w:r>
        <w:rPr>
          <w:rStyle w:val="FootnoteReference"/>
        </w:rPr>
        <w:footnoteReference w:id="3994"/>
      </w:r>
    </w:p>
    <w:p>
      <w:r>
        <w:rPr>
          <w:b/>
        </w:rPr>
        <w:t xml:space="preserve">11 </w:t>
      </w:r>
      <w:r>
        <w:t xml:space="preserve">But the chief priests stirred up the people, that he should rather release Barabbas to them.</w:t>
      </w:r>
      <w:r>
        <w:rPr>
          <w:rStyle w:val="FootnoteReference"/>
        </w:rPr>
        <w:footnoteReference w:id="3995"/>
      </w:r>
    </w:p>
    <w:p>
      <w:r>
        <w:rPr>
          <w:b/>
        </w:rPr>
        <w:t xml:space="preserve">12 </w:t>
      </w:r>
      <w:r>
        <w:t xml:space="preserve">And Pilate answered and said again to them, What</w:t>
      </w:r>
      <w:r>
        <w:rPr>
          <w:rStyle w:val="FootnoteReference"/>
        </w:rPr>
        <w:footnoteReference w:id="3996"/>
      </w:r>
      <w:r>
        <w:t xml:space="preserve"> then do you want me to do to him whom</w:t>
      </w:r>
      <w:r>
        <w:rPr>
          <w:rStyle w:val="FootnoteReference"/>
        </w:rPr>
        <w:footnoteReference w:id="3997"/>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998"/>
      </w:r>
      <w:r>
        <w:rPr>
          <w:rStyle w:val="FootnoteReference"/>
        </w:rPr>
        <w:footnoteReference w:id="3999"/>
      </w:r>
    </w:p>
    <w:p>
      <w:r>
        <w:rPr>
          <w:b/>
        </w:rPr>
        <w:t xml:space="preserve">15 </w:t>
      </w:r>
      <w:r>
        <w:t xml:space="preserve">And so Pilate, wishing to satisfy the people, released Barabbas to them, and delivered Jesus, when</w:t>
      </w:r>
      <w:r>
        <w:rPr>
          <w:rStyle w:val="FootnoteReference"/>
        </w:rPr>
        <w:footnoteReference w:id="4000"/>
      </w:r>
      <w:r>
        <w:t xml:space="preserve"> he had scourged him, to be crucified.</w:t>
      </w:r>
      <w:r>
        <w:rPr>
          <w:rStyle w:val="FootnoteReference"/>
        </w:rPr>
        <w:footnoteReference w:id="4001"/>
      </w:r>
    </w:p>
    <w:p>
      <w:r>
        <w:rPr>
          <w:b/>
        </w:rPr>
        <w:t xml:space="preserve">16 </w:t>
      </w:r>
      <w:r>
        <w:t xml:space="preserve">And the soldiers</w:t>
      </w:r>
      <w:r>
        <w:rPr>
          <w:rStyle w:val="FootnoteReference"/>
        </w:rPr>
        <w:footnoteReference w:id="4002"/>
      </w:r>
      <w:r>
        <w:t xml:space="preserve"> led him away into the hall, called Praetorium</w:t>
      </w:r>
      <w:r>
        <w:rPr>
          <w:rStyle w:val="FootnoteReference"/>
        </w:rPr>
        <w:footnoteReference w:id="400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4004"/>
      </w:r>
    </w:p>
    <w:p>
      <w:r>
        <w:rPr>
          <w:b/>
        </w:rPr>
        <w:t xml:space="preserve">18 </w:t>
      </w:r>
      <w:r>
        <w:t xml:space="preserve">And began to greet him, Hail</w:t>
      </w:r>
      <w:r>
        <w:rPr>
          <w:rStyle w:val="FootnoteReference"/>
        </w:rPr>
        <w:footnoteReference w:id="4005"/>
      </w:r>
      <w:r>
        <w:t xml:space="preserve">, King of the Jews!</w:t>
      </w:r>
    </w:p>
    <w:p>
      <w:r>
        <w:rPr>
          <w:b/>
        </w:rPr>
        <w:t xml:space="preserve">19 </w:t>
      </w:r>
      <w:r>
        <w:t xml:space="preserve">And they struck him on the head with a reed, and spit upon him, and bowing</w:t>
      </w:r>
      <w:r>
        <w:rPr>
          <w:rStyle w:val="FootnoteReference"/>
        </w:rPr>
        <w:footnoteReference w:id="4006"/>
      </w:r>
      <w:r>
        <w:t xml:space="preserve"> their knees worshiped him.</w:t>
      </w:r>
      <w:r>
        <w:rPr>
          <w:rStyle w:val="FootnoteReference"/>
        </w:rPr>
        <w:footnoteReference w:id="4007"/>
      </w:r>
    </w:p>
    <w:p>
      <w:r>
        <w:rPr>
          <w:b/>
        </w:rPr>
        <w:t xml:space="preserve">20 </w:t>
      </w:r>
      <w:r>
        <w:t xml:space="preserve">And when they had mocked him, they took off the purple from him, and put his own clothes on him, and led</w:t>
      </w:r>
      <w:r>
        <w:rPr>
          <w:rStyle w:val="FootnoteReference"/>
        </w:rPr>
        <w:footnoteReference w:id="4008"/>
      </w:r>
      <w:r>
        <w:t xml:space="preserve"> him out to crucify him.</w:t>
      </w:r>
    </w:p>
    <w:p>
      <w:r>
        <w:rPr>
          <w:b/>
        </w:rPr>
        <w:t xml:space="preserve">21 </w:t>
      </w:r>
      <w:r>
        <w:t xml:space="preserve">And they compel</w:t>
      </w:r>
      <w:r>
        <w:rPr>
          <w:rStyle w:val="FootnoteReference"/>
        </w:rPr>
        <w:footnoteReference w:id="4009"/>
      </w:r>
      <w:r>
        <w:t xml:space="preserve"> one Simon</w:t>
      </w:r>
      <w:r>
        <w:rPr>
          <w:rStyle w:val="FootnoteReference"/>
        </w:rPr>
        <w:footnoteReference w:id="4010"/>
      </w:r>
      <w:r>
        <w:t xml:space="preserve">, a Cyrenian</w:t>
      </w:r>
      <w:r>
        <w:rPr>
          <w:rStyle w:val="FootnoteReference"/>
        </w:rPr>
        <w:footnoteReference w:id="4011"/>
      </w:r>
      <w:r>
        <w:t xml:space="preserve">, who passed by, coming out of the country, the father of Alexander</w:t>
      </w:r>
      <w:r>
        <w:rPr>
          <w:rStyle w:val="FootnoteReference"/>
        </w:rPr>
        <w:footnoteReference w:id="4012"/>
      </w:r>
      <w:r>
        <w:t xml:space="preserve"> and Rufus</w:t>
      </w:r>
      <w:r>
        <w:rPr>
          <w:rStyle w:val="FootnoteReference"/>
        </w:rPr>
        <w:footnoteReference w:id="4013"/>
      </w:r>
      <w:r>
        <w:t xml:space="preserve">, to bear</w:t>
      </w:r>
      <w:r>
        <w:rPr>
          <w:rStyle w:val="FootnoteReference"/>
        </w:rPr>
        <w:footnoteReference w:id="4014"/>
      </w:r>
      <w:r>
        <w:t xml:space="preserve"> his cross.</w:t>
      </w:r>
      <w:r>
        <w:rPr>
          <w:rStyle w:val="FootnoteReference"/>
        </w:rPr>
        <w:footnoteReference w:id="4015"/>
      </w:r>
    </w:p>
    <w:p>
      <w:r>
        <w:rPr>
          <w:b/>
        </w:rPr>
        <w:t xml:space="preserve">22 </w:t>
      </w:r>
      <w:r>
        <w:t xml:space="preserve">And they bring him to the place Golgotha</w:t>
      </w:r>
      <w:r>
        <w:rPr>
          <w:rStyle w:val="FootnoteReference"/>
        </w:rPr>
        <w:footnoteReference w:id="4016"/>
      </w:r>
      <w:r>
        <w:t xml:space="preserve">, which is, being translated, The place of a skull.</w:t>
      </w:r>
      <w:r>
        <w:rPr>
          <w:rStyle w:val="FootnoteReference"/>
        </w:rPr>
        <w:footnoteReference w:id="4017"/>
      </w:r>
    </w:p>
    <w:p>
      <w:r>
        <w:rPr>
          <w:b/>
        </w:rPr>
        <w:t xml:space="preserve">23 </w:t>
      </w:r>
      <w:r>
        <w:t xml:space="preserve">And they gave him to drink wine mingled with myrrh: but he did not receive it.</w:t>
      </w:r>
      <w:r>
        <w:rPr>
          <w:rStyle w:val="FootnoteReference"/>
        </w:rPr>
        <w:footnoteReference w:id="4018"/>
      </w:r>
      <w:r>
        <w:rPr>
          <w:rStyle w:val="FootnoteReference"/>
        </w:rPr>
        <w:footnoteReference w:id="4019"/>
      </w:r>
    </w:p>
    <w:p>
      <w:r>
        <w:rPr>
          <w:b/>
        </w:rPr>
        <w:t xml:space="preserve">24 </w:t>
      </w:r>
      <w:r>
        <w:t xml:space="preserve">And when they had crucified</w:t>
      </w:r>
      <w:r>
        <w:rPr>
          <w:rStyle w:val="FootnoteReference"/>
        </w:rPr>
        <w:footnoteReference w:id="4020"/>
      </w:r>
      <w:r>
        <w:t xml:space="preserve"> him, they parted</w:t>
      </w:r>
      <w:r>
        <w:rPr>
          <w:rStyle w:val="FootnoteReference"/>
        </w:rPr>
        <w:footnoteReference w:id="402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4022"/>
      </w:r>
    </w:p>
    <w:p>
      <w:r>
        <w:rPr>
          <w:b/>
        </w:rPr>
        <w:t xml:space="preserve">26 </w:t>
      </w:r>
      <w:r>
        <w:t xml:space="preserve">And the inscription of his accusation was written over, THE KING OF THE JEWS</w:t>
      </w:r>
      <w:r>
        <w:rPr>
          <w:rStyle w:val="FootnoteReference"/>
        </w:rPr>
        <w:footnoteReference w:id="4023"/>
      </w:r>
      <w:r>
        <w:t xml:space="preserve">.</w:t>
      </w:r>
      <w:r>
        <w:rPr>
          <w:rStyle w:val="FootnoteReference"/>
        </w:rPr>
        <w:footnoteReference w:id="4024"/>
      </w:r>
    </w:p>
    <w:p>
      <w:r>
        <w:rPr>
          <w:b/>
        </w:rPr>
        <w:t xml:space="preserve">27 </w:t>
      </w:r>
      <w:r>
        <w:t xml:space="preserve">And with him they crucify two robbers; the one on his right hand, and the other on his left.</w:t>
      </w:r>
      <w:r>
        <w:rPr>
          <w:rStyle w:val="FootnoteReference"/>
        </w:rPr>
        <w:footnoteReference w:id="4025"/>
      </w:r>
    </w:p>
    <w:p>
      <w:r>
        <w:rPr>
          <w:b/>
        </w:rPr>
        <w:t xml:space="preserve">28 </w:t>
      </w:r>
      <w:r>
        <w:t xml:space="preserve">And the scripture was fulfilled, which says, And he was numbered with the transgressors.</w:t>
      </w:r>
      <w:r>
        <w:rPr>
          <w:rStyle w:val="FootnoteReference"/>
        </w:rPr>
        <w:footnoteReference w:id="4026"/>
      </w:r>
    </w:p>
    <w:p>
      <w:r>
        <w:rPr>
          <w:b/>
        </w:rPr>
        <w:t xml:space="preserve">29 </w:t>
      </w:r>
      <w:r>
        <w:t xml:space="preserve">And those who passed by reviled him, wagging their heads, and saying, Ah, You who destroy the temple, and build it in three days,</w:t>
      </w:r>
      <w:r>
        <w:rPr>
          <w:rStyle w:val="FootnoteReference"/>
        </w:rPr>
        <w:footnoteReference w:id="4027"/>
      </w:r>
      <w:r>
        <w:rPr>
          <w:rStyle w:val="FootnoteReference"/>
        </w:rPr>
        <w:footnoteReference w:id="402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4029"/>
      </w:r>
      <w:r>
        <w:t xml:space="preserve"> the chief priests mocking said among themselves with the scribes, He saved others; himself he cannot save.</w:t>
      </w:r>
      <w:r>
        <w:rPr>
          <w:rStyle w:val="FootnoteReference"/>
        </w:rPr>
        <w:footnoteReference w:id="4030"/>
      </w:r>
    </w:p>
    <w:p>
      <w:r>
        <w:rPr>
          <w:b/>
        </w:rPr>
        <w:t xml:space="preserve">32 </w:t>
      </w:r>
      <w:r>
        <w:t xml:space="preserve">Let the Christ</w:t>
      </w:r>
      <w:r>
        <w:rPr>
          <w:rStyle w:val="FootnoteReference"/>
        </w:rPr>
        <w:footnoteReference w:id="4031"/>
      </w:r>
      <w:r>
        <w:t xml:space="preserve">, the King of Israel</w:t>
      </w:r>
      <w:r>
        <w:rPr>
          <w:rStyle w:val="FootnoteReference"/>
        </w:rPr>
        <w:footnoteReference w:id="4032"/>
      </w:r>
      <w:r>
        <w:t xml:space="preserve">, descend now from the cross, that</w:t>
      </w:r>
      <w:r>
        <w:rPr>
          <w:rStyle w:val="FootnoteReference"/>
        </w:rPr>
        <w:footnoteReference w:id="4033"/>
      </w:r>
      <w:r>
        <w:t xml:space="preserve"> we may see and believe. And those who were crucified with him reviled him.</w:t>
      </w:r>
      <w:r>
        <w:rPr>
          <w:rStyle w:val="FootnoteReference"/>
        </w:rPr>
        <w:footnoteReference w:id="4034"/>
      </w:r>
      <w:r>
        <w:rPr>
          <w:rStyle w:val="FootnoteReference"/>
        </w:rPr>
        <w:footnoteReference w:id="4035"/>
      </w:r>
    </w:p>
    <w:p>
      <w:r>
        <w:rPr>
          <w:b/>
        </w:rPr>
        <w:t xml:space="preserve">33 </w:t>
      </w:r>
      <w:r>
        <w:t xml:space="preserve">And when</w:t>
      </w:r>
      <w:r>
        <w:rPr>
          <w:rStyle w:val="FootnoteReference"/>
        </w:rPr>
        <w:footnoteReference w:id="4036"/>
      </w:r>
      <w:r>
        <w:t xml:space="preserve"> the sixth hour had come, there was darkness</w:t>
      </w:r>
      <w:r>
        <w:rPr>
          <w:rStyle w:val="FootnoteReference"/>
        </w:rPr>
        <w:footnoteReference w:id="4037"/>
      </w:r>
      <w:r>
        <w:t xml:space="preserve"> over the whole land until the ninth hour.</w:t>
      </w:r>
    </w:p>
    <w:p>
      <w:r>
        <w:rPr>
          <w:b/>
        </w:rPr>
        <w:t xml:space="preserve">34 </w:t>
      </w:r>
      <w:r>
        <w:t xml:space="preserve">And at the ninth hour Jesus cried with a loud voice, saying, Eloi</w:t>
      </w:r>
      <w:r>
        <w:rPr>
          <w:rStyle w:val="FootnoteReference"/>
        </w:rPr>
        <w:footnoteReference w:id="4038"/>
      </w:r>
      <w:r>
        <w:t xml:space="preserve">, Eloi, lama sabachthani? which is, being translated, My God</w:t>
      </w:r>
      <w:r>
        <w:rPr>
          <w:rStyle w:val="FootnoteReference"/>
        </w:rPr>
        <w:footnoteReference w:id="4039"/>
      </w:r>
      <w:r>
        <w:t xml:space="preserve">, my God, why have you forsaken me?</w:t>
      </w:r>
      <w:r>
        <w:rPr>
          <w:rStyle w:val="FootnoteReference"/>
        </w:rPr>
        <w:footnoteReference w:id="4040"/>
      </w:r>
      <w:r>
        <w:rPr>
          <w:rStyle w:val="FootnoteReference"/>
        </w:rPr>
        <w:footnoteReference w:id="4041"/>
      </w:r>
      <w:r>
        <w:rPr>
          <w:rStyle w:val="FootnoteReference"/>
        </w:rPr>
        <w:footnoteReference w:id="4042"/>
      </w:r>
      <w:r>
        <w:rPr>
          <w:rStyle w:val="FootnoteReference"/>
        </w:rPr>
        <w:footnoteReference w:id="4043"/>
      </w:r>
    </w:p>
    <w:p>
      <w:r>
        <w:rPr>
          <w:b/>
        </w:rPr>
        <w:t xml:space="preserve">35 </w:t>
      </w:r>
      <w:r>
        <w:t xml:space="preserve">And some of those who stood by, when they heard it, said, Look, he calls Elijah</w:t>
      </w:r>
      <w:r>
        <w:rPr>
          <w:rStyle w:val="FootnoteReference"/>
        </w:rPr>
        <w:footnoteReference w:id="4044"/>
      </w:r>
      <w:r>
        <w:t xml:space="preserve">.</w:t>
      </w:r>
      <w:r>
        <w:rPr>
          <w:rStyle w:val="FootnoteReference"/>
        </w:rPr>
        <w:footnoteReference w:id="4045"/>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4046"/>
      </w:r>
    </w:p>
    <w:p>
      <w:r>
        <w:rPr>
          <w:b/>
        </w:rPr>
        <w:t xml:space="preserve">37 </w:t>
      </w:r>
      <w:r>
        <w:t xml:space="preserve">And Jesus cried with a loud voice, and gave up the spirit.</w:t>
      </w:r>
      <w:r>
        <w:rPr>
          <w:rStyle w:val="FootnoteReference"/>
        </w:rPr>
        <w:footnoteReference w:id="4047"/>
      </w:r>
    </w:p>
    <w:p>
      <w:r>
        <w:rPr>
          <w:b/>
        </w:rPr>
        <w:t xml:space="preserve">38 </w:t>
      </w:r>
      <w:r>
        <w:t xml:space="preserve">And the veil of the temple was torn in two from the top to the bottom.</w:t>
      </w:r>
      <w:r>
        <w:rPr>
          <w:rStyle w:val="FootnoteReference"/>
        </w:rPr>
        <w:footnoteReference w:id="4048"/>
      </w:r>
    </w:p>
    <w:p>
      <w:r>
        <w:rPr>
          <w:b/>
        </w:rPr>
        <w:t xml:space="preserve">39 </w:t>
      </w:r>
      <w:r>
        <w:t xml:space="preserve">And when the centurion</w:t>
      </w:r>
      <w:r>
        <w:rPr>
          <w:rStyle w:val="FootnoteReference"/>
        </w:rPr>
        <w:footnoteReference w:id="4049"/>
      </w:r>
      <w:r>
        <w:t xml:space="preserve">, which stood opposite to him, saw that he so cried out, and gave up the spirit, he said</w:t>
      </w:r>
      <w:r>
        <w:rPr>
          <w:rStyle w:val="FootnoteReference"/>
        </w:rPr>
        <w:footnoteReference w:id="4050"/>
      </w:r>
      <w:r>
        <w:t xml:space="preserve">, Truly this man was the Son of God.</w:t>
      </w:r>
    </w:p>
    <w:p>
      <w:r>
        <w:rPr>
          <w:b/>
        </w:rPr>
        <w:t xml:space="preserve">40 </w:t>
      </w:r>
      <w:r>
        <w:t xml:space="preserve">There were also women</w:t>
      </w:r>
      <w:r>
        <w:rPr>
          <w:rStyle w:val="FootnoteReference"/>
        </w:rPr>
        <w:footnoteReference w:id="4051"/>
      </w:r>
      <w:r>
        <w:t xml:space="preserve"> looking on far off: among whom was Mary</w:t>
      </w:r>
      <w:r>
        <w:rPr>
          <w:rStyle w:val="FootnoteReference"/>
        </w:rPr>
        <w:footnoteReference w:id="4052"/>
      </w:r>
      <w:r>
        <w:t xml:space="preserve"> Magdalene</w:t>
      </w:r>
      <w:r>
        <w:rPr>
          <w:rStyle w:val="FootnoteReference"/>
        </w:rPr>
        <w:footnoteReference w:id="4053"/>
      </w:r>
      <w:r>
        <w:t xml:space="preserve">, and Mary the</w:t>
      </w:r>
      <w:r>
        <w:rPr>
          <w:rStyle w:val="FootnoteReference"/>
        </w:rPr>
        <w:footnoteReference w:id="4054"/>
      </w:r>
      <w:r>
        <w:t xml:space="preserve"> mother of James</w:t>
      </w:r>
      <w:r>
        <w:rPr>
          <w:rStyle w:val="FootnoteReference"/>
        </w:rPr>
        <w:footnoteReference w:id="4055"/>
      </w:r>
      <w:r>
        <w:t xml:space="preserve"> the less and of Joses</w:t>
      </w:r>
      <w:r>
        <w:rPr>
          <w:rStyle w:val="FootnoteReference"/>
        </w:rPr>
        <w:footnoteReference w:id="4056"/>
      </w:r>
      <w:r>
        <w:t xml:space="preserve">, and Salome</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p>
    <w:p>
      <w:r>
        <w:rPr>
          <w:b/>
        </w:rPr>
        <w:t xml:space="preserve">41 </w:t>
      </w:r>
      <w:r>
        <w:t xml:space="preserve">(Who also, when he was in Galilee</w:t>
      </w:r>
      <w:r>
        <w:rPr>
          <w:rStyle w:val="FootnoteReference"/>
        </w:rPr>
        <w:footnoteReference w:id="4061"/>
      </w:r>
      <w:r>
        <w:t xml:space="preserve">, followed him, and served him;) and many other women who came up with him to Jerusalem</w:t>
      </w:r>
      <w:r>
        <w:rPr>
          <w:rStyle w:val="FootnoteReference"/>
        </w:rPr>
        <w:footnoteReference w:id="4062"/>
      </w:r>
      <w:r>
        <w:t xml:space="preserve">.</w:t>
      </w:r>
      <w:r>
        <w:rPr>
          <w:rStyle w:val="FootnoteReference"/>
        </w:rPr>
        <w:footnoteReference w:id="4063"/>
      </w:r>
    </w:p>
    <w:p>
      <w:r>
        <w:rPr>
          <w:b/>
        </w:rPr>
        <w:t xml:space="preserve">42 </w:t>
      </w:r>
      <w:r>
        <w:t xml:space="preserve">And now when the evening had come, because it was the preparation, that is, the day before the sabbath,</w:t>
      </w:r>
      <w:r>
        <w:rPr>
          <w:rStyle w:val="FootnoteReference"/>
        </w:rPr>
        <w:footnoteReference w:id="4064"/>
      </w:r>
    </w:p>
    <w:p>
      <w:r>
        <w:rPr>
          <w:b/>
        </w:rPr>
        <w:t xml:space="preserve">43 </w:t>
      </w:r>
      <w:r>
        <w:t xml:space="preserve">Joseph</w:t>
      </w:r>
      <w:r>
        <w:rPr>
          <w:rStyle w:val="FootnoteReference"/>
        </w:rPr>
        <w:footnoteReference w:id="4065"/>
      </w:r>
      <w:r>
        <w:t xml:space="preserve"> of Arimathea</w:t>
      </w:r>
      <w:r>
        <w:rPr>
          <w:rStyle w:val="FootnoteReference"/>
        </w:rPr>
        <w:footnoteReference w:id="4066"/>
      </w:r>
      <w:r>
        <w:t xml:space="preserve">, an honorable council member, who also waited for the kingdom of God, came, and went</w:t>
      </w:r>
      <w:r>
        <w:rPr>
          <w:rStyle w:val="FootnoteReference"/>
        </w:rPr>
        <w:footnoteReference w:id="4067"/>
      </w:r>
      <w:r>
        <w:t xml:space="preserve"> in boldly to Pilate, and asked for the body of Jesus.</w:t>
      </w:r>
      <w:r>
        <w:rPr>
          <w:rStyle w:val="FootnoteReference"/>
        </w:rPr>
        <w:footnoteReference w:id="4068"/>
      </w:r>
      <w:r>
        <w:rPr>
          <w:rStyle w:val="FootnoteReference"/>
        </w:rPr>
        <w:footnoteReference w:id="4069"/>
      </w:r>
    </w:p>
    <w:p>
      <w:r>
        <w:rPr>
          <w:b/>
        </w:rPr>
        <w:t xml:space="preserve">44 </w:t>
      </w:r>
      <w:r>
        <w:t xml:space="preserve">And Pilate marveled if he were already dead: and calling to him the centurion, he asked him whether he had been any while dead.</w:t>
      </w:r>
      <w:r>
        <w:rPr>
          <w:rStyle w:val="FootnoteReference"/>
        </w:rPr>
        <w:footnoteReference w:id="4070"/>
      </w:r>
    </w:p>
    <w:p>
      <w:r>
        <w:rPr>
          <w:b/>
        </w:rPr>
        <w:t xml:space="preserve">45 </w:t>
      </w:r>
      <w:r>
        <w:t xml:space="preserve">And when he learned it from the centurion, he gave</w:t>
      </w:r>
      <w:r>
        <w:rPr>
          <w:rStyle w:val="FootnoteReference"/>
        </w:rPr>
        <w:footnoteReference w:id="4071"/>
      </w:r>
      <w:r>
        <w:t xml:space="preserve"> the body to Joseph.</w:t>
      </w:r>
    </w:p>
    <w:p>
      <w:r>
        <w:rPr>
          <w:b/>
        </w:rPr>
        <w:t xml:space="preserve">46 </w:t>
      </w:r>
      <w:r>
        <w:t xml:space="preserve">And he bought fine linen, and took</w:t>
      </w:r>
      <w:r>
        <w:rPr>
          <w:rStyle w:val="FootnoteReference"/>
        </w:rPr>
        <w:footnoteReference w:id="4072"/>
      </w:r>
      <w:r>
        <w:t xml:space="preserve"> him down, and wrapped him in the linen, and laid</w:t>
      </w:r>
      <w:r>
        <w:rPr>
          <w:rStyle w:val="FootnoteReference"/>
        </w:rPr>
        <w:footnoteReference w:id="4073"/>
      </w:r>
      <w:r>
        <w:t xml:space="preserve"> him in a tomb which was cut out of a rock, and rolled</w:t>
      </w:r>
      <w:r>
        <w:rPr>
          <w:rStyle w:val="FootnoteReference"/>
        </w:rPr>
        <w:footnoteReference w:id="4074"/>
      </w:r>
      <w:r>
        <w:t xml:space="preserve"> a stone to the door of the tomb.</w:t>
      </w:r>
      <w:r>
        <w:rPr>
          <w:rStyle w:val="FootnoteReference"/>
        </w:rPr>
        <w:footnoteReference w:id="4075"/>
      </w:r>
    </w:p>
    <w:p>
      <w:r>
        <w:rPr>
          <w:b/>
        </w:rPr>
        <w:t xml:space="preserve">47 </w:t>
      </w:r>
      <w:r>
        <w:t xml:space="preserve">And Mary Magdalene and Mary the mother of Joses saw where he was laid.</w:t>
      </w:r>
      <w:r>
        <w:rPr>
          <w:rStyle w:val="FootnoteReference"/>
        </w:rPr>
        <w:footnoteReference w:id="4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4077"/>
      </w:r>
      <w:r>
        <w:t xml:space="preserve"> the sabbath was past, Mary</w:t>
      </w:r>
      <w:r>
        <w:rPr>
          <w:rStyle w:val="FootnoteReference"/>
        </w:rPr>
        <w:footnoteReference w:id="4078"/>
      </w:r>
      <w:r>
        <w:t xml:space="preserve"> Magdalene</w:t>
      </w:r>
      <w:r>
        <w:rPr>
          <w:rStyle w:val="FootnoteReference"/>
        </w:rPr>
        <w:footnoteReference w:id="4079"/>
      </w:r>
      <w:r>
        <w:t xml:space="preserve">, and Mary the mother of James</w:t>
      </w:r>
      <w:r>
        <w:rPr>
          <w:rStyle w:val="FootnoteReference"/>
        </w:rPr>
        <w:footnoteReference w:id="4080"/>
      </w:r>
      <w:r>
        <w:t xml:space="preserve">, and Salome</w:t>
      </w:r>
      <w:r>
        <w:rPr>
          <w:rStyle w:val="FootnoteReference"/>
        </w:rPr>
        <w:footnoteReference w:id="4081"/>
      </w:r>
      <w:r>
        <w:t xml:space="preserve">, had bought spices, that they might come and anoint him.</w:t>
      </w:r>
      <w:r>
        <w:rPr>
          <w:rStyle w:val="FootnoteReference"/>
        </w:rPr>
        <w:footnoteReference w:id="4082"/>
      </w:r>
      <w:r>
        <w:rPr>
          <w:rStyle w:val="FootnoteReference"/>
        </w:rPr>
        <w:footnoteReference w:id="4083"/>
      </w:r>
      <w:r>
        <w:rPr>
          <w:rStyle w:val="FootnoteReference"/>
        </w:rPr>
        <w:footnoteReference w:id="4084"/>
      </w:r>
    </w:p>
    <w:p>
      <w:r>
        <w:rPr>
          <w:b/>
        </w:rPr>
        <w:t xml:space="preserve">2 </w:t>
      </w:r>
      <w:r>
        <w:t xml:space="preserve">And very early in the morning the first day of the week, they came to the tomb at the rising of the sun.</w:t>
      </w:r>
      <w:r>
        <w:rPr>
          <w:rStyle w:val="FootnoteReference"/>
        </w:rPr>
        <w:footnoteReference w:id="4085"/>
      </w:r>
      <w:r>
        <w:rPr>
          <w:rStyle w:val="FootnoteReference"/>
        </w:rPr>
        <w:footnoteReference w:id="4086"/>
      </w:r>
    </w:p>
    <w:p>
      <w:r>
        <w:rPr>
          <w:b/>
        </w:rPr>
        <w:t xml:space="preserve">3 </w:t>
      </w:r>
      <w:r>
        <w:t xml:space="preserve">And they said among themselves, Who shall roll away the stone for us from the door of the tomb?</w:t>
      </w:r>
      <w:r>
        <w:rPr>
          <w:rStyle w:val="FootnoteReference"/>
        </w:rPr>
        <w:footnoteReference w:id="4087"/>
      </w:r>
    </w:p>
    <w:p>
      <w:r>
        <w:rPr>
          <w:b/>
        </w:rPr>
        <w:t xml:space="preserve">4 </w:t>
      </w:r>
      <w:r>
        <w:t xml:space="preserve">And when they looked, they saw</w:t>
      </w:r>
      <w:r>
        <w:rPr>
          <w:rStyle w:val="FootnoteReference"/>
        </w:rPr>
        <w:footnoteReference w:id="4088"/>
      </w:r>
      <w:r>
        <w:t xml:space="preserve"> that the stone was rolled away: for it was very great.</w:t>
      </w:r>
    </w:p>
    <w:p>
      <w:r>
        <w:rPr>
          <w:b/>
        </w:rPr>
        <w:t xml:space="preserve">5 </w:t>
      </w:r>
      <w:r>
        <w:t xml:space="preserve">And entering</w:t>
      </w:r>
      <w:r>
        <w:rPr>
          <w:rStyle w:val="FootnoteReference"/>
        </w:rPr>
        <w:footnoteReference w:id="4089"/>
      </w:r>
      <w:r>
        <w:t xml:space="preserve"> into the tomb, they saw a young</w:t>
      </w:r>
      <w:r>
        <w:rPr>
          <w:rStyle w:val="FootnoteReference"/>
        </w:rPr>
        <w:footnoteReference w:id="4090"/>
      </w:r>
      <w:r>
        <w:t xml:space="preserve"> man sitting on the right side, clothed in a long white clothing; and they</w:t>
      </w:r>
      <w:r>
        <w:rPr>
          <w:rStyle w:val="FootnoteReference"/>
        </w:rPr>
        <w:footnoteReference w:id="4091"/>
      </w:r>
      <w:r>
        <w:t xml:space="preserve"> were frightened.</w:t>
      </w:r>
    </w:p>
    <w:p>
      <w:r>
        <w:rPr>
          <w:b/>
        </w:rPr>
        <w:t xml:space="preserve">6 </w:t>
      </w:r>
      <w:r>
        <w:t xml:space="preserve">And he says to them, Do not be frightened: You seek Jesus</w:t>
      </w:r>
      <w:r>
        <w:rPr>
          <w:rStyle w:val="FootnoteReference"/>
        </w:rPr>
        <w:footnoteReference w:id="4092"/>
      </w:r>
      <w:r>
        <w:t xml:space="preserve"> of Nazareth</w:t>
      </w:r>
      <w:r>
        <w:rPr>
          <w:rStyle w:val="FootnoteReference"/>
        </w:rPr>
        <w:footnoteReference w:id="4093"/>
      </w:r>
      <w:r>
        <w:t xml:space="preserve">, who was crucified: he has risen; he is not here: look the place where they laid him.</w:t>
      </w:r>
      <w:r>
        <w:rPr>
          <w:rStyle w:val="FootnoteReference"/>
        </w:rPr>
        <w:footnoteReference w:id="4094"/>
      </w:r>
      <w:r>
        <w:rPr>
          <w:rStyle w:val="FootnoteReference"/>
        </w:rPr>
        <w:footnoteReference w:id="4095"/>
      </w:r>
      <w:r>
        <w:rPr>
          <w:rStyle w:val="FootnoteReference"/>
        </w:rPr>
        <w:footnoteReference w:id="4096"/>
      </w:r>
      <w:r>
        <w:rPr>
          <w:rStyle w:val="FootnoteReference"/>
        </w:rPr>
        <w:footnoteReference w:id="4097"/>
      </w:r>
      <w:r>
        <w:rPr>
          <w:rStyle w:val="FootnoteReference"/>
        </w:rPr>
        <w:footnoteReference w:id="4098"/>
      </w:r>
      <w:r>
        <w:rPr>
          <w:rStyle w:val="FootnoteReference"/>
        </w:rPr>
        <w:footnoteReference w:id="4099"/>
      </w:r>
    </w:p>
    <w:p>
      <w:r>
        <w:rPr>
          <w:b/>
        </w:rPr>
        <w:t xml:space="preserve">7 </w:t>
      </w:r>
      <w:r>
        <w:t xml:space="preserve">But go, tell</w:t>
      </w:r>
      <w:r>
        <w:rPr>
          <w:rStyle w:val="FootnoteReference"/>
        </w:rPr>
        <w:footnoteReference w:id="4100"/>
      </w:r>
      <w:r>
        <w:t xml:space="preserve"> his disciples and Peter</w:t>
      </w:r>
      <w:r>
        <w:rPr>
          <w:rStyle w:val="FootnoteReference"/>
        </w:rPr>
        <w:footnoteReference w:id="4101"/>
      </w:r>
      <w:r>
        <w:t xml:space="preserve"> that he goes before you into Galilee</w:t>
      </w:r>
      <w:r>
        <w:rPr>
          <w:rStyle w:val="FootnoteReference"/>
        </w:rPr>
        <w:footnoteReference w:id="4102"/>
      </w:r>
      <w:r>
        <w:t xml:space="preserve">: there</w:t>
      </w:r>
      <w:r>
        <w:rPr>
          <w:rStyle w:val="FootnoteReference"/>
        </w:rPr>
        <w:footnoteReference w:id="4103"/>
      </w:r>
      <w:r>
        <w:t xml:space="preserve"> shall you see him, as he said to you.</w:t>
      </w:r>
    </w:p>
    <w:p>
      <w:r>
        <w:rPr>
          <w:b/>
        </w:rPr>
        <w:t xml:space="preserve">8 </w:t>
      </w:r>
      <w:r>
        <w:t xml:space="preserve">And they went</w:t>
      </w:r>
      <w:r>
        <w:rPr>
          <w:rStyle w:val="FootnoteReference"/>
        </w:rPr>
        <w:footnoteReference w:id="4104"/>
      </w:r>
      <w:r>
        <w:t xml:space="preserve"> out quickly, and fled from the tomb; for they trembled</w:t>
      </w:r>
      <w:r>
        <w:rPr>
          <w:rStyle w:val="FootnoteReference"/>
        </w:rPr>
        <w:footnoteReference w:id="4105"/>
      </w:r>
      <w:r>
        <w:t xml:space="preserve"> and were amazed: and they said nothing to anyone; for they were afraid.</w:t>
      </w:r>
      <w:r>
        <w:rPr>
          <w:rStyle w:val="FootnoteReference"/>
        </w:rPr>
        <w:footnoteReference w:id="4106"/>
      </w:r>
    </w:p>
    <w:p>
      <w:r>
        <w:rPr>
          <w:b/>
        </w:rPr>
        <w:t xml:space="preserve">9 </w:t>
      </w:r>
      <w:r>
        <w:t xml:space="preserve">Now when Jesus was risen early the first</w:t>
      </w:r>
      <w:r>
        <w:rPr>
          <w:rStyle w:val="FootnoteReference"/>
        </w:rPr>
        <w:footnoteReference w:id="4107"/>
      </w:r>
      <w:r>
        <w:t xml:space="preserve"> day of the week, he appeared</w:t>
      </w:r>
      <w:r>
        <w:rPr>
          <w:rStyle w:val="FootnoteReference"/>
        </w:rPr>
        <w:footnoteReference w:id="4108"/>
      </w:r>
      <w:r>
        <w:t xml:space="preserve"> first to Mary Magdalene, out of whom he had cast seven demons.</w:t>
      </w:r>
      <w:r>
        <w:rPr>
          <w:rStyle w:val="FootnoteReference"/>
        </w:rPr>
        <w:footnoteReference w:id="4109"/>
      </w:r>
    </w:p>
    <w:p>
      <w:r>
        <w:rPr>
          <w:b/>
        </w:rPr>
        <w:t xml:space="preserve">10 </w:t>
      </w:r>
      <w:r>
        <w:t xml:space="preserve">And she went and told those who had been with him, as they mourned and wept.</w:t>
      </w:r>
      <w:r>
        <w:rPr>
          <w:rStyle w:val="FootnoteReference"/>
        </w:rPr>
        <w:footnoteReference w:id="4110"/>
      </w:r>
    </w:p>
    <w:p>
      <w:r>
        <w:rPr>
          <w:b/>
        </w:rPr>
        <w:t xml:space="preserve">11 </w:t>
      </w:r>
      <w:r>
        <w:t xml:space="preserve">And they, when they had heard that he was alive, and had been seen by her, did not believe.</w:t>
      </w:r>
      <w:r>
        <w:rPr>
          <w:rStyle w:val="FootnoteReference"/>
        </w:rPr>
        <w:footnoteReference w:id="4111"/>
      </w:r>
    </w:p>
    <w:p>
      <w:r>
        <w:rPr>
          <w:b/>
        </w:rPr>
        <w:t xml:space="preserve">12 </w:t>
      </w:r>
      <w:r>
        <w:t xml:space="preserve">After that he appeared in another form to two of them, as they walked, and went into the country.</w:t>
      </w:r>
      <w:r>
        <w:rPr>
          <w:rStyle w:val="FootnoteReference"/>
        </w:rPr>
        <w:footnoteReference w:id="4112"/>
      </w:r>
    </w:p>
    <w:p>
      <w:r>
        <w:rPr>
          <w:b/>
        </w:rPr>
        <w:t xml:space="preserve">13 </w:t>
      </w:r>
      <w:r>
        <w:t xml:space="preserve">And they went</w:t>
      </w:r>
      <w:r>
        <w:rPr>
          <w:rStyle w:val="FootnoteReference"/>
        </w:rPr>
        <w:footnoteReference w:id="4113"/>
      </w:r>
      <w:r>
        <w:t xml:space="preserve"> and told it to the rest: neither</w:t>
      </w:r>
      <w:r>
        <w:rPr>
          <w:rStyle w:val="FootnoteReference"/>
        </w:rPr>
        <w:footnoteReference w:id="4114"/>
      </w:r>
      <w:r>
        <w:t xml:space="preserve"> did they believe them.</w:t>
      </w:r>
    </w:p>
    <w:p>
      <w:r>
        <w:rPr>
          <w:b/>
        </w:rPr>
        <w:t xml:space="preserve">14 </w:t>
      </w:r>
      <w:r>
        <w:t xml:space="preserve">Afterward he appeared</w:t>
      </w:r>
      <w:r>
        <w:rPr>
          <w:rStyle w:val="FootnoteReference"/>
        </w:rPr>
        <w:footnoteReference w:id="4115"/>
      </w:r>
      <w:r>
        <w:t xml:space="preserve"> to the eleven as they reclined at table, and rebuked them with their unbelief</w:t>
      </w:r>
      <w:r>
        <w:rPr>
          <w:rStyle w:val="FootnoteReference"/>
        </w:rPr>
        <w:footnoteReference w:id="4116"/>
      </w:r>
      <w:r>
        <w:t xml:space="preserve"> and hardness of heart, because they did not believe those who had seen him after he had risen.</w:t>
      </w:r>
      <w:r>
        <w:rPr>
          <w:rStyle w:val="FootnoteReference"/>
        </w:rPr>
        <w:footnoteReference w:id="4117"/>
      </w:r>
    </w:p>
    <w:p>
      <w:r>
        <w:rPr>
          <w:b/>
        </w:rPr>
        <w:t xml:space="preserve">15 </w:t>
      </w:r>
      <w:r>
        <w:t xml:space="preserve">And he said to them, Go into</w:t>
      </w:r>
      <w:r>
        <w:rPr>
          <w:rStyle w:val="FootnoteReference"/>
        </w:rPr>
        <w:footnoteReference w:id="4118"/>
      </w:r>
      <w:r>
        <w:t xml:space="preserve"> all the world, and preach the good news to every creature.</w:t>
      </w:r>
      <w:r>
        <w:rPr>
          <w:rStyle w:val="FootnoteReference"/>
        </w:rPr>
        <w:footnoteReference w:id="4119"/>
      </w:r>
    </w:p>
    <w:p>
      <w:r>
        <w:rPr>
          <w:b/>
        </w:rPr>
        <w:t xml:space="preserve">16 </w:t>
      </w:r>
      <w:r>
        <w:t xml:space="preserve">The one who believes and is baptized shall be saved; but the one who does not believe shall be condemned.</w:t>
      </w:r>
      <w:r>
        <w:rPr>
          <w:rStyle w:val="FootnoteReference"/>
        </w:rPr>
        <w:footnoteReference w:id="4120"/>
      </w:r>
      <w:r>
        <w:rPr>
          <w:rStyle w:val="FootnoteReference"/>
        </w:rPr>
        <w:footnoteReference w:id="4121"/>
      </w:r>
      <w:r>
        <w:rPr>
          <w:rStyle w:val="FootnoteReference"/>
        </w:rPr>
        <w:footnoteReference w:id="4122"/>
      </w:r>
    </w:p>
    <w:p>
      <w:r>
        <w:rPr>
          <w:b/>
        </w:rPr>
        <w:t xml:space="preserve">17 </w:t>
      </w:r>
      <w:r>
        <w:t xml:space="preserve">And these</w:t>
      </w:r>
      <w:r>
        <w:rPr>
          <w:rStyle w:val="FootnoteReference"/>
        </w:rPr>
        <w:footnoteReference w:id="4123"/>
      </w:r>
      <w:r>
        <w:t xml:space="preserve"> signs shall follow those who believe; In my name shall they cast out demons; they shall speak with new tongues;</w:t>
      </w:r>
      <w:r>
        <w:rPr>
          <w:rStyle w:val="FootnoteReference"/>
        </w:rPr>
        <w:footnoteReference w:id="4124"/>
      </w:r>
      <w:r>
        <w:rPr>
          <w:rStyle w:val="FootnoteReference"/>
        </w:rPr>
        <w:footnoteReference w:id="4125"/>
      </w:r>
    </w:p>
    <w:p>
      <w:r>
        <w:rPr>
          <w:b/>
        </w:rPr>
        <w:t xml:space="preserve">18 </w:t>
      </w:r>
      <w:r>
        <w:t xml:space="preserve">They shall take</w:t>
      </w:r>
      <w:r>
        <w:rPr>
          <w:rStyle w:val="FootnoteReference"/>
        </w:rPr>
        <w:footnoteReference w:id="4126"/>
      </w:r>
      <w:r>
        <w:t xml:space="preserve"> up serpents; and if they drink any deadly thing, it shall not hurt them; they shall lay</w:t>
      </w:r>
      <w:r>
        <w:rPr>
          <w:rStyle w:val="FootnoteReference"/>
        </w:rPr>
        <w:footnoteReference w:id="4127"/>
      </w:r>
      <w:r>
        <w:t xml:space="preserve"> hands on the sick, and they shall recover.</w:t>
      </w:r>
      <w:r>
        <w:rPr>
          <w:rStyle w:val="FootnoteReference"/>
        </w:rPr>
        <w:footnoteReference w:id="4128"/>
      </w:r>
    </w:p>
    <w:p>
      <w:r>
        <w:rPr>
          <w:b/>
        </w:rPr>
        <w:t xml:space="preserve">19 </w:t>
      </w:r>
      <w:r>
        <w:t xml:space="preserve">So then after</w:t>
      </w:r>
      <w:r>
        <w:rPr>
          <w:rStyle w:val="FootnoteReference"/>
        </w:rPr>
        <w:footnoteReference w:id="4129"/>
      </w:r>
      <w:r>
        <w:t xml:space="preserve"> the Lord had spoken to them, he was</w:t>
      </w:r>
      <w:r>
        <w:rPr>
          <w:rStyle w:val="FootnoteReference"/>
        </w:rPr>
        <w:footnoteReference w:id="4130"/>
      </w:r>
      <w:r>
        <w:t xml:space="preserve"> received up into heaven, and sat</w:t>
      </w:r>
      <w:r>
        <w:rPr>
          <w:rStyle w:val="FootnoteReference"/>
        </w:rPr>
        <w:footnoteReference w:id="4131"/>
      </w:r>
      <w:r>
        <w:t xml:space="preserve"> on the right hand of God</w:t>
      </w:r>
      <w:r>
        <w:rPr>
          <w:rStyle w:val="FootnoteReference"/>
        </w:rPr>
        <w:footnoteReference w:id="4132"/>
      </w:r>
      <w:r>
        <w:t xml:space="preserve">.</w:t>
      </w:r>
      <w:r>
        <w:rPr>
          <w:rStyle w:val="FootnoteReference"/>
        </w:rPr>
        <w:footnoteReference w:id="4133"/>
      </w:r>
      <w:r>
        <w:rPr>
          <w:rStyle w:val="FootnoteReference"/>
        </w:rPr>
        <w:footnoteReference w:id="4134"/>
      </w:r>
    </w:p>
    <w:p>
      <w:r>
        <w:rPr>
          <w:b/>
        </w:rPr>
        <w:t xml:space="preserve">20 </w:t>
      </w:r>
      <w:r>
        <w:t xml:space="preserve">And they went forth, and preached everywhere, the Lord</w:t>
      </w:r>
      <w:r>
        <w:rPr>
          <w:rStyle w:val="FootnoteReference"/>
        </w:rPr>
        <w:footnoteReference w:id="4135"/>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4136"/>
      </w:r>
      <w:r>
        <w:rPr>
          <w:rStyle w:val="FootnoteReference"/>
        </w:rPr>
        <w:footnoteReference w:id="4137"/>
      </w:r>
    </w:p>
    <w:p>
      <w:r>
        <w:rPr>
          <w:b/>
        </w:rPr>
        <w:t xml:space="preserve">2 </w:t>
      </w:r>
      <w:r>
        <w:t xml:space="preserve">Even as they delivered them to us, who from the beginning were eyewitnesses, and servants of the word;</w:t>
      </w:r>
      <w:r>
        <w:rPr>
          <w:rStyle w:val="FootnoteReference"/>
        </w:rPr>
        <w:footnoteReference w:id="4138"/>
      </w:r>
      <w:r>
        <w:rPr>
          <w:rStyle w:val="FootnoteReference"/>
        </w:rPr>
        <w:footnoteReference w:id="4139"/>
      </w:r>
    </w:p>
    <w:p>
      <w:r>
        <w:rPr>
          <w:b/>
        </w:rPr>
        <w:t xml:space="preserve">3 </w:t>
      </w:r>
      <w:r>
        <w:t xml:space="preserve">It seemed</w:t>
      </w:r>
      <w:r>
        <w:rPr>
          <w:rStyle w:val="FootnoteReference"/>
        </w:rPr>
        <w:footnoteReference w:id="4140"/>
      </w:r>
      <w:r>
        <w:t xml:space="preserve"> good to me also, having closely followed all things from the first, to write to you in order, most</w:t>
      </w:r>
      <w:r>
        <w:rPr>
          <w:rStyle w:val="FootnoteReference"/>
        </w:rPr>
        <w:footnoteReference w:id="4141"/>
      </w:r>
      <w:r>
        <w:t xml:space="preserve"> excellent Theophilus</w:t>
      </w:r>
      <w:r>
        <w:rPr>
          <w:rStyle w:val="FootnoteReference"/>
        </w:rPr>
        <w:footnoteReference w:id="4142"/>
      </w:r>
      <w:r>
        <w:t xml:space="preserve">,</w:t>
      </w:r>
      <w:r>
        <w:rPr>
          <w:rStyle w:val="FootnoteReference"/>
        </w:rPr>
        <w:footnoteReference w:id="4143"/>
      </w:r>
    </w:p>
    <w:p>
      <w:r>
        <w:rPr>
          <w:b/>
        </w:rPr>
        <w:t xml:space="preserve">4 </w:t>
      </w:r>
      <w:r>
        <w:t xml:space="preserve">That you might know the certainty of those things, in which you have been instructed.</w:t>
      </w:r>
      <w:r>
        <w:rPr>
          <w:rStyle w:val="FootnoteReference"/>
        </w:rPr>
        <w:footnoteReference w:id="4144"/>
      </w:r>
    </w:p>
    <w:p>
      <w:r>
        <w:rPr>
          <w:b/>
        </w:rPr>
        <w:t xml:space="preserve">5 </w:t>
      </w:r>
      <w:r>
        <w:t xml:space="preserve">There was in the days of Herod</w:t>
      </w:r>
      <w:r>
        <w:rPr>
          <w:rStyle w:val="FootnoteReference"/>
        </w:rPr>
        <w:footnoteReference w:id="4145"/>
      </w:r>
      <w:r>
        <w:t xml:space="preserve">, the king of Judea</w:t>
      </w:r>
      <w:r>
        <w:rPr>
          <w:rStyle w:val="FootnoteReference"/>
        </w:rPr>
        <w:footnoteReference w:id="4146"/>
      </w:r>
      <w:r>
        <w:t xml:space="preserve">, a certain priest named Zacharias</w:t>
      </w:r>
      <w:r>
        <w:rPr>
          <w:rStyle w:val="FootnoteReference"/>
        </w:rPr>
        <w:footnoteReference w:id="4147"/>
      </w:r>
      <w:r>
        <w:t xml:space="preserve">, of the division of Abijah</w:t>
      </w:r>
      <w:r>
        <w:rPr>
          <w:rStyle w:val="FootnoteReference"/>
        </w:rPr>
        <w:footnoteReference w:id="4148"/>
      </w:r>
      <w:r>
        <w:t xml:space="preserve">: and his wife was of the daughters of Aaron</w:t>
      </w:r>
      <w:r>
        <w:rPr>
          <w:rStyle w:val="FootnoteReference"/>
        </w:rPr>
        <w:footnoteReference w:id="4149"/>
      </w:r>
      <w:r>
        <w:t xml:space="preserve">, and her name was Elizabeth</w:t>
      </w:r>
      <w:r>
        <w:rPr>
          <w:rStyle w:val="FootnoteReference"/>
        </w:rPr>
        <w:footnoteReference w:id="4150"/>
      </w:r>
      <w:r>
        <w:t xml:space="preserve">.</w:t>
      </w:r>
      <w:r>
        <w:rPr>
          <w:rStyle w:val="FootnoteReference"/>
        </w:rPr>
        <w:footnoteReference w:id="4151"/>
      </w:r>
      <w:r>
        <w:rPr>
          <w:rStyle w:val="FootnoteReference"/>
        </w:rPr>
        <w:footnoteReference w:id="4152"/>
      </w:r>
      <w:r>
        <w:rPr>
          <w:rStyle w:val="FootnoteReference"/>
        </w:rPr>
        <w:footnoteReference w:id="4153"/>
      </w:r>
      <w:r>
        <w:rPr>
          <w:rStyle w:val="FootnoteReference"/>
        </w:rPr>
        <w:footnoteReference w:id="4154"/>
      </w:r>
    </w:p>
    <w:p>
      <w:r>
        <w:rPr>
          <w:b/>
        </w:rPr>
        <w:t xml:space="preserve">6 </w:t>
      </w:r>
      <w:r>
        <w:t xml:space="preserve">And they were both righteous</w:t>
      </w:r>
      <w:r>
        <w:rPr>
          <w:rStyle w:val="FootnoteReference"/>
        </w:rPr>
        <w:footnoteReference w:id="4155"/>
      </w:r>
      <w:r>
        <w:t xml:space="preserve"> before God</w:t>
      </w:r>
      <w:r>
        <w:rPr>
          <w:rStyle w:val="FootnoteReference"/>
        </w:rPr>
        <w:footnoteReference w:id="4156"/>
      </w:r>
      <w:r>
        <w:t xml:space="preserve">, walking</w:t>
      </w:r>
      <w:r>
        <w:rPr>
          <w:rStyle w:val="FootnoteReference"/>
        </w:rPr>
        <w:footnoteReference w:id="4157"/>
      </w:r>
      <w:r>
        <w:t xml:space="preserve"> in all the commandments and ordinances of the Lord blameless</w:t>
      </w:r>
      <w:r>
        <w:rPr>
          <w:rStyle w:val="FootnoteReference"/>
        </w:rPr>
        <w:footnoteReference w:id="4158"/>
      </w:r>
      <w:r>
        <w:t xml:space="preserve">.</w:t>
      </w:r>
      <w:r>
        <w:rPr>
          <w:rStyle w:val="FootnoteReference"/>
        </w:rPr>
        <w:footnoteReference w:id="4159"/>
      </w:r>
      <w:r>
        <w:rPr>
          <w:rStyle w:val="FootnoteReference"/>
        </w:rPr>
        <w:footnoteReference w:id="4160"/>
      </w:r>
    </w:p>
    <w:p>
      <w:r>
        <w:rPr>
          <w:b/>
        </w:rPr>
        <w:t xml:space="preserve">7 </w:t>
      </w:r>
      <w:r>
        <w:t xml:space="preserve">And they had</w:t>
      </w:r>
      <w:r>
        <w:rPr>
          <w:rStyle w:val="FootnoteReference"/>
        </w:rPr>
        <w:footnoteReference w:id="4161"/>
      </w:r>
      <w:r>
        <w:t xml:space="preserve"> no child, because Elizabeth was barren, and they both were now advanced in years.</w:t>
      </w:r>
      <w:r>
        <w:rPr>
          <w:rStyle w:val="FootnoteReference"/>
        </w:rPr>
        <w:footnoteReference w:id="4162"/>
      </w:r>
    </w:p>
    <w:p>
      <w:r>
        <w:rPr>
          <w:b/>
        </w:rPr>
        <w:t xml:space="preserve">8 </w:t>
      </w:r>
      <w:r>
        <w:t xml:space="preserve">And it happened, that while he served as priest before God in the order of his division,</w:t>
      </w:r>
      <w:r>
        <w:rPr>
          <w:rStyle w:val="FootnoteReference"/>
        </w:rPr>
        <w:footnoteReference w:id="4163"/>
      </w:r>
      <w:r>
        <w:rPr>
          <w:rStyle w:val="FootnoteReference"/>
        </w:rPr>
        <w:footnoteReference w:id="4164"/>
      </w:r>
    </w:p>
    <w:p>
      <w:r>
        <w:rPr>
          <w:b/>
        </w:rPr>
        <w:t xml:space="preserve">9 </w:t>
      </w:r>
      <w:r>
        <w:t xml:space="preserve">According to the custom of the priesthood, his lot was to burn incense when he went into the temple of the Lord.</w:t>
      </w:r>
      <w:r>
        <w:rPr>
          <w:rStyle w:val="FootnoteReference"/>
        </w:rPr>
        <w:footnoteReference w:id="4165"/>
      </w:r>
    </w:p>
    <w:p>
      <w:r>
        <w:rPr>
          <w:b/>
        </w:rPr>
        <w:t xml:space="preserve">10 </w:t>
      </w:r>
      <w:r>
        <w:t xml:space="preserve">And the whole multitude of the people were praying outside at the time of incense.</w:t>
      </w:r>
      <w:r>
        <w:rPr>
          <w:rStyle w:val="FootnoteReference"/>
        </w:rPr>
        <w:footnoteReference w:id="4166"/>
      </w:r>
    </w:p>
    <w:p>
      <w:r>
        <w:rPr>
          <w:b/>
        </w:rPr>
        <w:t xml:space="preserve">11 </w:t>
      </w:r>
      <w:r>
        <w:t xml:space="preserve">And there appeared</w:t>
      </w:r>
      <w:r>
        <w:rPr>
          <w:rStyle w:val="FootnoteReference"/>
        </w:rPr>
        <w:footnoteReference w:id="4167"/>
      </w:r>
      <w:r>
        <w:t xml:space="preserve"> to him an angel of the Lord standing on the right side of the altar</w:t>
      </w:r>
      <w:r>
        <w:rPr>
          <w:rStyle w:val="FootnoteReference"/>
        </w:rPr>
        <w:footnoteReference w:id="4168"/>
      </w:r>
      <w:r>
        <w:t xml:space="preserve"> of incense.</w:t>
      </w:r>
    </w:p>
    <w:p>
      <w:r>
        <w:rPr>
          <w:b/>
        </w:rPr>
        <w:t xml:space="preserve">12 </w:t>
      </w:r>
      <w:r>
        <w:t xml:space="preserve">And when Zacharias saw him, he was troubled, and fear fell upon him.</w:t>
      </w:r>
      <w:r>
        <w:rPr>
          <w:rStyle w:val="FootnoteReference"/>
        </w:rPr>
        <w:footnoteReference w:id="4169"/>
      </w:r>
    </w:p>
    <w:p>
      <w:r>
        <w:rPr>
          <w:b/>
        </w:rPr>
        <w:t xml:space="preserve">13 </w:t>
      </w:r>
      <w:r>
        <w:t xml:space="preserve">But the angel said to him, Do not fear</w:t>
      </w:r>
      <w:r>
        <w:rPr>
          <w:rStyle w:val="FootnoteReference"/>
        </w:rPr>
        <w:footnoteReference w:id="4170"/>
      </w:r>
      <w:r>
        <w:t xml:space="preserve">, Zacharias: for your prayer is heard; and your wife Elizabeth shall bear you a son, and you shall call his name John</w:t>
      </w:r>
      <w:r>
        <w:rPr>
          <w:rStyle w:val="FootnoteReference"/>
        </w:rPr>
        <w:footnoteReference w:id="4171"/>
      </w:r>
      <w:r>
        <w:t xml:space="preserve">.</w:t>
      </w:r>
      <w:r>
        <w:rPr>
          <w:rStyle w:val="FootnoteReference"/>
        </w:rPr>
        <w:footnoteReference w:id="4172"/>
      </w:r>
      <w:r>
        <w:rPr>
          <w:rStyle w:val="FootnoteReference"/>
        </w:rPr>
        <w:footnoteReference w:id="4173"/>
      </w:r>
    </w:p>
    <w:p>
      <w:r>
        <w:rPr>
          <w:b/>
        </w:rPr>
        <w:t xml:space="preserve">14 </w:t>
      </w:r>
      <w:r>
        <w:t xml:space="preserve">And you shall have joy and gladness; and many shall rejoice at his birth.</w:t>
      </w:r>
      <w:r>
        <w:rPr>
          <w:rStyle w:val="FootnoteReference"/>
        </w:rPr>
        <w:footnoteReference w:id="4174"/>
      </w:r>
    </w:p>
    <w:p>
      <w:r>
        <w:rPr>
          <w:b/>
        </w:rPr>
        <w:t xml:space="preserve">15 </w:t>
      </w:r>
      <w:r>
        <w:t xml:space="preserve">For he shall be great</w:t>
      </w:r>
      <w:r>
        <w:rPr>
          <w:rStyle w:val="FootnoteReference"/>
        </w:rPr>
        <w:footnoteReference w:id="4175"/>
      </w:r>
      <w:r>
        <w:t xml:space="preserve"> in the sight of the Lord, and shall</w:t>
      </w:r>
      <w:r>
        <w:rPr>
          <w:rStyle w:val="FootnoteReference"/>
        </w:rPr>
        <w:footnoteReference w:id="4176"/>
      </w:r>
      <w:r>
        <w:t xml:space="preserve"> drink neither wine nor strong drink; and he shall be filled</w:t>
      </w:r>
      <w:r>
        <w:rPr>
          <w:rStyle w:val="FootnoteReference"/>
        </w:rPr>
        <w:footnoteReference w:id="4177"/>
      </w:r>
      <w:r>
        <w:t xml:space="preserve"> with the Holy Spirit, even</w:t>
      </w:r>
      <w:r>
        <w:rPr>
          <w:rStyle w:val="FootnoteReference"/>
        </w:rPr>
        <w:footnoteReference w:id="4178"/>
      </w:r>
      <w:r>
        <w:t xml:space="preserve"> from his mother's womb.</w:t>
      </w:r>
    </w:p>
    <w:p>
      <w:r>
        <w:rPr>
          <w:b/>
        </w:rPr>
        <w:t xml:space="preserve">16 </w:t>
      </w:r>
      <w:r>
        <w:t xml:space="preserve">And many of the children of Israel</w:t>
      </w:r>
      <w:r>
        <w:rPr>
          <w:rStyle w:val="FootnoteReference"/>
        </w:rPr>
        <w:footnoteReference w:id="4179"/>
      </w:r>
      <w:r>
        <w:t xml:space="preserve"> he shall turn to the Lord their God.</w:t>
      </w:r>
      <w:r>
        <w:rPr>
          <w:rStyle w:val="FootnoteReference"/>
        </w:rPr>
        <w:footnoteReference w:id="4180"/>
      </w:r>
    </w:p>
    <w:p>
      <w:r>
        <w:rPr>
          <w:b/>
        </w:rPr>
        <w:t xml:space="preserve">17 </w:t>
      </w:r>
      <w:r>
        <w:t xml:space="preserve">And he shall go before</w:t>
      </w:r>
      <w:r>
        <w:rPr>
          <w:rStyle w:val="FootnoteReference"/>
        </w:rPr>
        <w:footnoteReference w:id="4181"/>
      </w:r>
      <w:r>
        <w:t xml:space="preserve"> him in the spirit and power</w:t>
      </w:r>
      <w:r>
        <w:rPr>
          <w:rStyle w:val="FootnoteReference"/>
        </w:rPr>
        <w:footnoteReference w:id="4182"/>
      </w:r>
      <w:r>
        <w:t xml:space="preserve"> of Elijah</w:t>
      </w:r>
      <w:r>
        <w:rPr>
          <w:rStyle w:val="FootnoteReference"/>
        </w:rPr>
        <w:footnoteReference w:id="4183"/>
      </w:r>
      <w:r>
        <w:t xml:space="preserve">, to turn</w:t>
      </w:r>
      <w:r>
        <w:rPr>
          <w:rStyle w:val="FootnoteReference"/>
        </w:rPr>
        <w:footnoteReference w:id="4184"/>
      </w:r>
      <w:r>
        <w:t xml:space="preserve"> the hearts of the fathers to the children, and the</w:t>
      </w:r>
      <w:r>
        <w:rPr>
          <w:rStyle w:val="FootnoteReference"/>
        </w:rPr>
        <w:footnoteReference w:id="4185"/>
      </w:r>
      <w:r>
        <w:t xml:space="preserve"> disobedient to the wisdom of the righteous; to make</w:t>
      </w:r>
      <w:r>
        <w:rPr>
          <w:rStyle w:val="FootnoteReference"/>
        </w:rPr>
        <w:footnoteReference w:id="4186"/>
      </w:r>
      <w:r>
        <w:t xml:space="preserve"> ready a people prepared for the Lord.</w:t>
      </w:r>
      <w:r>
        <w:rPr>
          <w:rStyle w:val="FootnoteReference"/>
        </w:rPr>
        <w:footnoteReference w:id="4187"/>
      </w:r>
    </w:p>
    <w:p>
      <w:r>
        <w:rPr>
          <w:b/>
        </w:rPr>
        <w:t xml:space="preserve">18 </w:t>
      </w:r>
      <w:r>
        <w:t xml:space="preserve">And Zacharias said to the angel, By what shall I know this? for I am</w:t>
      </w:r>
      <w:r>
        <w:rPr>
          <w:rStyle w:val="FootnoteReference"/>
        </w:rPr>
        <w:footnoteReference w:id="4188"/>
      </w:r>
      <w:r>
        <w:t xml:space="preserve"> an old man, and my wife advanced in years.</w:t>
      </w:r>
      <w:r>
        <w:rPr>
          <w:rStyle w:val="FootnoteReference"/>
        </w:rPr>
        <w:footnoteReference w:id="4189"/>
      </w:r>
      <w:r>
        <w:rPr>
          <w:rStyle w:val="FootnoteReference"/>
        </w:rPr>
        <w:footnoteReference w:id="4190"/>
      </w:r>
    </w:p>
    <w:p>
      <w:r>
        <w:rPr>
          <w:b/>
        </w:rPr>
        <w:t xml:space="preserve">19 </w:t>
      </w:r>
      <w:r>
        <w:t xml:space="preserve">And the angel answering said to him, I am</w:t>
      </w:r>
      <w:r>
        <w:rPr>
          <w:rStyle w:val="FootnoteReference"/>
        </w:rPr>
        <w:footnoteReference w:id="4191"/>
      </w:r>
      <w:r>
        <w:t xml:space="preserve"> Gabriel</w:t>
      </w:r>
      <w:r>
        <w:rPr>
          <w:rStyle w:val="FootnoteReference"/>
        </w:rPr>
        <w:footnoteReference w:id="4192"/>
      </w:r>
      <w:r>
        <w:t xml:space="preserve">, who stands in the presence of God; and am sent to speak to you, and to</w:t>
      </w:r>
      <w:r>
        <w:rPr>
          <w:rStyle w:val="FootnoteReference"/>
        </w:rPr>
        <w:footnoteReference w:id="4193"/>
      </w:r>
      <w:r>
        <w:t xml:space="preserve"> bring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4194"/>
      </w:r>
      <w:r>
        <w:t xml:space="preserve"> you do not believe my words, which</w:t>
      </w:r>
      <w:r>
        <w:rPr>
          <w:rStyle w:val="FootnoteReference"/>
        </w:rPr>
        <w:footnoteReference w:id="4195"/>
      </w:r>
      <w:r>
        <w:t xml:space="preserve"> shall be fulfilled in their season.</w:t>
      </w:r>
      <w:r>
        <w:rPr>
          <w:rStyle w:val="FootnoteReference"/>
        </w:rPr>
        <w:footnoteReference w:id="4196"/>
      </w:r>
      <w:r>
        <w:rPr>
          <w:rStyle w:val="FootnoteReference"/>
        </w:rPr>
        <w:footnoteReference w:id="4197"/>
      </w:r>
    </w:p>
    <w:p>
      <w:r>
        <w:rPr>
          <w:b/>
        </w:rPr>
        <w:t xml:space="preserve">21 </w:t>
      </w:r>
      <w:r>
        <w:t xml:space="preserve">And the people waited for Zacharias, and marveled that he tarried so long in the temple.</w:t>
      </w:r>
      <w:r>
        <w:rPr>
          <w:rStyle w:val="FootnoteReference"/>
        </w:rPr>
        <w:footnoteReference w:id="419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4199"/>
      </w:r>
    </w:p>
    <w:p>
      <w:r>
        <w:rPr>
          <w:b/>
        </w:rPr>
        <w:t xml:space="preserve">23 </w:t>
      </w:r>
      <w:r>
        <w:t xml:space="preserve">And it happened, that, as soon as the days</w:t>
      </w:r>
      <w:r>
        <w:rPr>
          <w:rStyle w:val="FootnoteReference"/>
        </w:rPr>
        <w:footnoteReference w:id="420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4201"/>
      </w:r>
      <w:r>
        <w:t xml:space="preserve"> away my reproach among men.</w:t>
      </w:r>
      <w:r>
        <w:rPr>
          <w:rStyle w:val="FootnoteReference"/>
        </w:rPr>
        <w:footnoteReference w:id="4202"/>
      </w:r>
    </w:p>
    <w:p>
      <w:r>
        <w:rPr>
          <w:b/>
        </w:rPr>
        <w:t xml:space="preserve">26 </w:t>
      </w:r>
      <w:r>
        <w:t xml:space="preserve">And in the sixth</w:t>
      </w:r>
      <w:r>
        <w:rPr>
          <w:rStyle w:val="FootnoteReference"/>
        </w:rPr>
        <w:footnoteReference w:id="4203"/>
      </w:r>
      <w:r>
        <w:t xml:space="preserve"> month the angel</w:t>
      </w:r>
      <w:r>
        <w:rPr>
          <w:rStyle w:val="FootnoteReference"/>
        </w:rPr>
        <w:footnoteReference w:id="4204"/>
      </w:r>
      <w:r>
        <w:t xml:space="preserve"> Gabriel was sent from God to a city</w:t>
      </w:r>
      <w:r>
        <w:rPr>
          <w:rStyle w:val="FootnoteReference"/>
        </w:rPr>
        <w:footnoteReference w:id="4205"/>
      </w:r>
      <w:r>
        <w:t xml:space="preserve"> of Galilee</w:t>
      </w:r>
      <w:r>
        <w:rPr>
          <w:rStyle w:val="FootnoteReference"/>
        </w:rPr>
        <w:footnoteReference w:id="4206"/>
      </w:r>
      <w:r>
        <w:t xml:space="preserve">, named Nazareth</w:t>
      </w:r>
      <w:r>
        <w:rPr>
          <w:rStyle w:val="FootnoteReference"/>
        </w:rPr>
        <w:footnoteReference w:id="4207"/>
      </w:r>
      <w:r>
        <w:t xml:space="preserve">,</w:t>
      </w:r>
      <w:r>
        <w:rPr>
          <w:rStyle w:val="FootnoteReference"/>
        </w:rPr>
        <w:footnoteReference w:id="4208"/>
      </w:r>
    </w:p>
    <w:p>
      <w:r>
        <w:rPr>
          <w:b/>
        </w:rPr>
        <w:t xml:space="preserve">27 </w:t>
      </w:r>
      <w:r>
        <w:t xml:space="preserve">To a virgin betrothed to a man whose name was Joseph</w:t>
      </w:r>
      <w:r>
        <w:rPr>
          <w:rStyle w:val="FootnoteReference"/>
        </w:rPr>
        <w:footnoteReference w:id="4209"/>
      </w:r>
      <w:r>
        <w:t xml:space="preserve">, of the house of David</w:t>
      </w:r>
      <w:r>
        <w:rPr>
          <w:rStyle w:val="FootnoteReference"/>
        </w:rPr>
        <w:footnoteReference w:id="4210"/>
      </w:r>
      <w:r>
        <w:t xml:space="preserve">; and the virgin's name was Mary</w:t>
      </w:r>
      <w:r>
        <w:rPr>
          <w:rStyle w:val="FootnoteReference"/>
        </w:rPr>
        <w:footnoteReference w:id="4211"/>
      </w:r>
      <w:r>
        <w:t xml:space="preserve">.</w:t>
      </w:r>
      <w:r>
        <w:rPr>
          <w:rStyle w:val="FootnoteReference"/>
        </w:rPr>
        <w:footnoteReference w:id="4212"/>
      </w:r>
    </w:p>
    <w:p>
      <w:r>
        <w:rPr>
          <w:b/>
        </w:rPr>
        <w:t xml:space="preserve">28 </w:t>
      </w:r>
      <w:r>
        <w:t xml:space="preserve">And the angel came in to her, and said, Hail</w:t>
      </w:r>
      <w:r>
        <w:rPr>
          <w:rStyle w:val="FootnoteReference"/>
        </w:rPr>
        <w:footnoteReference w:id="4213"/>
      </w:r>
      <w:r>
        <w:t xml:space="preserve">, you that are highly favored, the Lord</w:t>
      </w:r>
      <w:r>
        <w:rPr>
          <w:rStyle w:val="FootnoteReference"/>
        </w:rPr>
        <w:footnoteReference w:id="4214"/>
      </w:r>
      <w:r>
        <w:t xml:space="preserve"> is with you: blessed</w:t>
      </w:r>
      <w:r>
        <w:rPr>
          <w:rStyle w:val="FootnoteReference"/>
        </w:rPr>
        <w:footnoteReference w:id="4215"/>
      </w:r>
      <w:r>
        <w:t xml:space="preserve"> are you among women.</w:t>
      </w:r>
      <w:r>
        <w:rPr>
          <w:rStyle w:val="FootnoteReference"/>
        </w:rPr>
        <w:footnoteReference w:id="4216"/>
      </w:r>
    </w:p>
    <w:p>
      <w:r>
        <w:rPr>
          <w:b/>
        </w:rPr>
        <w:t xml:space="preserve">29 </w:t>
      </w:r>
      <w:r>
        <w:t xml:space="preserve">And when she saw him, she was</w:t>
      </w:r>
      <w:r>
        <w:rPr>
          <w:rStyle w:val="FootnoteReference"/>
        </w:rPr>
        <w:footnoteReference w:id="4217"/>
      </w:r>
      <w:r>
        <w:t xml:space="preserve"> troubled at his saying, and considered in her mind what</w:t>
      </w:r>
      <w:r>
        <w:rPr>
          <w:rStyle w:val="FootnoteReference"/>
        </w:rPr>
        <w:footnoteReference w:id="4218"/>
      </w:r>
      <w:r>
        <w:t xml:space="preserve"> manner of greeting this should be.</w:t>
      </w:r>
      <w:r>
        <w:rPr>
          <w:rStyle w:val="FootnoteReference"/>
        </w:rPr>
        <w:footnoteReference w:id="4219"/>
      </w:r>
    </w:p>
    <w:p>
      <w:r>
        <w:rPr>
          <w:b/>
        </w:rPr>
        <w:t xml:space="preserve">30 </w:t>
      </w:r>
      <w:r>
        <w:t xml:space="preserve">And the angel said to her, do not fear, Mary: for you have found favor with God.</w:t>
      </w:r>
      <w:r>
        <w:rPr>
          <w:rStyle w:val="FootnoteReference"/>
        </w:rPr>
        <w:footnoteReference w:id="4220"/>
      </w:r>
    </w:p>
    <w:p>
      <w:r>
        <w:rPr>
          <w:b/>
        </w:rPr>
        <w:t xml:space="preserve">31 </w:t>
      </w:r>
      <w:r>
        <w:t xml:space="preserve">And, look, you shall conceive in your womb, and bear a son, and shall call his name Jesus</w:t>
      </w:r>
      <w:r>
        <w:rPr>
          <w:rStyle w:val="FootnoteReference"/>
        </w:rPr>
        <w:footnoteReference w:id="4221"/>
      </w:r>
      <w:r>
        <w:t xml:space="preserve">.</w:t>
      </w:r>
      <w:r>
        <w:rPr>
          <w:rStyle w:val="FootnoteReference"/>
        </w:rPr>
        <w:footnoteReference w:id="4222"/>
      </w:r>
      <w:r>
        <w:rPr>
          <w:rStyle w:val="FootnoteReference"/>
        </w:rPr>
        <w:footnoteReference w:id="4223"/>
      </w:r>
      <w:r>
        <w:rPr>
          <w:rStyle w:val="FootnoteReference"/>
        </w:rPr>
        <w:footnoteReference w:id="4224"/>
      </w:r>
    </w:p>
    <w:p>
      <w:r>
        <w:rPr>
          <w:b/>
        </w:rPr>
        <w:t xml:space="preserve">32 </w:t>
      </w:r>
      <w:r>
        <w:t xml:space="preserve">He shall be great</w:t>
      </w:r>
      <w:r>
        <w:rPr>
          <w:rStyle w:val="FootnoteReference"/>
        </w:rPr>
        <w:footnoteReference w:id="4225"/>
      </w:r>
      <w:r>
        <w:t xml:space="preserve">, and shall be called the Son</w:t>
      </w:r>
      <w:r>
        <w:rPr>
          <w:rStyle w:val="FootnoteReference"/>
        </w:rPr>
        <w:footnoteReference w:id="4226"/>
      </w:r>
      <w:r>
        <w:t xml:space="preserve"> of the Most High: and the Lord God shall give</w:t>
      </w:r>
      <w:r>
        <w:rPr>
          <w:rStyle w:val="FootnoteReference"/>
        </w:rPr>
        <w:footnoteReference w:id="4227"/>
      </w:r>
      <w:r>
        <w:t xml:space="preserve"> to him the throne of his father David:</w:t>
      </w:r>
    </w:p>
    <w:p>
      <w:r>
        <w:rPr>
          <w:b/>
        </w:rPr>
        <w:t xml:space="preserve">33 </w:t>
      </w:r>
      <w:r>
        <w:t xml:space="preserve">And he shall reign over the house of Jacob</w:t>
      </w:r>
      <w:r>
        <w:rPr>
          <w:rStyle w:val="FootnoteReference"/>
        </w:rPr>
        <w:footnoteReference w:id="4228"/>
      </w:r>
      <w:r>
        <w:t xml:space="preserve"> forever; and of his kingdom there shall be no end.</w:t>
      </w:r>
      <w:r>
        <w:rPr>
          <w:rStyle w:val="FootnoteReference"/>
        </w:rPr>
        <w:footnoteReference w:id="4229"/>
      </w:r>
      <w:r>
        <w:rPr>
          <w:rStyle w:val="FootnoteReference"/>
        </w:rPr>
        <w:footnoteReference w:id="4230"/>
      </w:r>
    </w:p>
    <w:p>
      <w:r>
        <w:rPr>
          <w:b/>
        </w:rPr>
        <w:t xml:space="preserve">34 </w:t>
      </w:r>
      <w:r>
        <w:t xml:space="preserve">Then Mary said to the angel, How shall this be, seeing I do not know a man?</w:t>
      </w:r>
      <w:r>
        <w:rPr>
          <w:rStyle w:val="FootnoteReference"/>
        </w:rPr>
        <w:footnoteReference w:id="4231"/>
      </w:r>
    </w:p>
    <w:p>
      <w:r>
        <w:rPr>
          <w:b/>
        </w:rPr>
        <w:t xml:space="preserve">35 </w:t>
      </w:r>
      <w:r>
        <w:t xml:space="preserve">And the angel answered and said to her, The Holy Spirit shall come upon you, and the power of the Most High shall overshadow you: therefore also that</w:t>
      </w:r>
      <w:r>
        <w:rPr>
          <w:rStyle w:val="FootnoteReference"/>
        </w:rPr>
        <w:footnoteReference w:id="4232"/>
      </w:r>
      <w:r>
        <w:t xml:space="preserve"> holy one who shall be born of you shall be called the Son of God</w:t>
      </w:r>
      <w:r>
        <w:rPr>
          <w:rStyle w:val="FootnoteReference"/>
        </w:rPr>
        <w:footnoteReference w:id="4233"/>
      </w:r>
      <w:r>
        <w:t xml:space="preserve">.</w:t>
      </w:r>
      <w:r>
        <w:rPr>
          <w:rStyle w:val="FootnoteReference"/>
        </w:rPr>
        <w:footnoteReference w:id="4234"/>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4235"/>
      </w:r>
    </w:p>
    <w:p>
      <w:r>
        <w:rPr>
          <w:b/>
        </w:rPr>
        <w:t xml:space="preserve">37 </w:t>
      </w:r>
      <w:r>
        <w:t xml:space="preserve">For with</w:t>
      </w:r>
      <w:r>
        <w:rPr>
          <w:rStyle w:val="FootnoteReference"/>
        </w:rPr>
        <w:footnoteReference w:id="4236"/>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237"/>
      </w:r>
      <w:r>
        <w:rPr>
          <w:rStyle w:val="FootnoteReference"/>
        </w:rPr>
        <w:footnoteReference w:id="4238"/>
      </w:r>
    </w:p>
    <w:p>
      <w:r>
        <w:rPr>
          <w:b/>
        </w:rPr>
        <w:t xml:space="preserve">39 </w:t>
      </w:r>
      <w:r>
        <w:t xml:space="preserve">And Mary arose in those days, and went into</w:t>
      </w:r>
      <w:r>
        <w:rPr>
          <w:rStyle w:val="FootnoteReference"/>
        </w:rPr>
        <w:footnoteReference w:id="4239"/>
      </w:r>
      <w:r>
        <w:t xml:space="preserve"> the hill country with haste, into a city</w:t>
      </w:r>
      <w:r>
        <w:rPr>
          <w:rStyle w:val="FootnoteReference"/>
        </w:rPr>
        <w:footnoteReference w:id="4240"/>
      </w:r>
      <w:r>
        <w:t xml:space="preserve"> of Judah</w:t>
      </w:r>
      <w:r>
        <w:rPr>
          <w:rStyle w:val="FootnoteReference"/>
        </w:rPr>
        <w:footnoteReference w:id="4241"/>
      </w:r>
      <w:r>
        <w:t xml:space="preserve">;</w:t>
      </w:r>
      <w:r>
        <w:rPr>
          <w:rStyle w:val="FootnoteReference"/>
        </w:rPr>
        <w:footnoteReference w:id="4242"/>
      </w:r>
      <w:r>
        <w:rPr>
          <w:rStyle w:val="FootnoteReference"/>
        </w:rPr>
        <w:footnoteReference w:id="4243"/>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4244"/>
      </w:r>
      <w:r>
        <w:rPr>
          <w:rStyle w:val="FootnoteReference"/>
        </w:rPr>
        <w:footnoteReference w:id="4245"/>
      </w:r>
    </w:p>
    <w:p>
      <w:r>
        <w:rPr>
          <w:b/>
        </w:rPr>
        <w:t xml:space="preserve">42 </w:t>
      </w:r>
      <w:r>
        <w:t xml:space="preserve">And she spoke out with a loud voice, and said, Blessed are you among women, and blessed is</w:t>
      </w:r>
      <w:r>
        <w:rPr>
          <w:rStyle w:val="FootnoteReference"/>
        </w:rPr>
        <w:footnoteReference w:id="4246"/>
      </w:r>
      <w:r>
        <w:t xml:space="preserve"> the fruit of your womb.</w:t>
      </w:r>
      <w:r>
        <w:rPr>
          <w:rStyle w:val="FootnoteReference"/>
        </w:rPr>
        <w:footnoteReference w:id="4247"/>
      </w:r>
    </w:p>
    <w:p>
      <w:r>
        <w:rPr>
          <w:b/>
        </w:rPr>
        <w:t xml:space="preserve">43 </w:t>
      </w:r>
      <w:r>
        <w:t xml:space="preserve">And from where is this to me, that the mother of my Lord should come to me?</w:t>
      </w:r>
      <w:r>
        <w:rPr>
          <w:rStyle w:val="FootnoteReference"/>
        </w:rPr>
        <w:footnoteReference w:id="4248"/>
      </w:r>
      <w:r>
        <w:rPr>
          <w:rStyle w:val="FootnoteReference"/>
        </w:rPr>
        <w:footnoteReference w:id="4249"/>
      </w:r>
    </w:p>
    <w:p>
      <w:r>
        <w:rPr>
          <w:b/>
        </w:rPr>
        <w:t xml:space="preserve">44 </w:t>
      </w:r>
      <w:r>
        <w:t xml:space="preserve">For, look, as soon as the voice of your greeting sounded in my ears, the baby leaped in my womb for joy.</w:t>
      </w:r>
      <w:r>
        <w:rPr>
          <w:rStyle w:val="FootnoteReference"/>
        </w:rPr>
        <w:footnoteReference w:id="4250"/>
      </w:r>
    </w:p>
    <w:p>
      <w:r>
        <w:rPr>
          <w:b/>
        </w:rPr>
        <w:t xml:space="preserve">45 </w:t>
      </w:r>
      <w:r>
        <w:t xml:space="preserve">And blessed</w:t>
      </w:r>
      <w:r>
        <w:rPr>
          <w:rStyle w:val="FootnoteReference"/>
        </w:rPr>
        <w:footnoteReference w:id="4251"/>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4252"/>
      </w:r>
    </w:p>
    <w:p>
      <w:r>
        <w:rPr>
          <w:b/>
        </w:rPr>
        <w:t xml:space="preserve">47 </w:t>
      </w:r>
      <w:r>
        <w:t xml:space="preserve">And my spirit has rejoiced in God my Savior.</w:t>
      </w:r>
      <w:r>
        <w:rPr>
          <w:rStyle w:val="FootnoteReference"/>
        </w:rPr>
        <w:footnoteReference w:id="4253"/>
      </w:r>
      <w:r>
        <w:rPr>
          <w:rStyle w:val="FootnoteReference"/>
        </w:rPr>
        <w:footnoteReference w:id="4254"/>
      </w:r>
    </w:p>
    <w:p>
      <w:r>
        <w:rPr>
          <w:b/>
        </w:rPr>
        <w:t xml:space="preserve">48 </w:t>
      </w:r>
      <w:r>
        <w:t xml:space="preserve">For he has regarded</w:t>
      </w:r>
      <w:r>
        <w:rPr>
          <w:rStyle w:val="FootnoteReference"/>
        </w:rPr>
        <w:footnoteReference w:id="4255"/>
      </w:r>
      <w:r>
        <w:t xml:space="preserve"> the low estate of his handmaiden: for, look, from now on all generations shall call me blessed.</w:t>
      </w:r>
      <w:r>
        <w:rPr>
          <w:rStyle w:val="FootnoteReference"/>
        </w:rPr>
        <w:footnoteReference w:id="4256"/>
      </w:r>
    </w:p>
    <w:p>
      <w:r>
        <w:rPr>
          <w:b/>
        </w:rPr>
        <w:t xml:space="preserve">49 </w:t>
      </w:r>
      <w:r>
        <w:t xml:space="preserve">For the one who is mighty has done to me great things; and holy is his name.</w:t>
      </w:r>
      <w:r>
        <w:rPr>
          <w:rStyle w:val="FootnoteReference"/>
        </w:rPr>
        <w:footnoteReference w:id="4257"/>
      </w:r>
      <w:r>
        <w:rPr>
          <w:rStyle w:val="FootnoteReference"/>
        </w:rPr>
        <w:footnoteReference w:id="4258"/>
      </w:r>
      <w:r>
        <w:rPr>
          <w:rStyle w:val="FootnoteReference"/>
        </w:rPr>
        <w:footnoteReference w:id="4259"/>
      </w:r>
    </w:p>
    <w:p>
      <w:r>
        <w:rPr>
          <w:b/>
        </w:rPr>
        <w:t xml:space="preserve">50 </w:t>
      </w:r>
      <w:r>
        <w:t xml:space="preserve">And his mercy is on those who fear him from generation to generation.</w:t>
      </w:r>
      <w:r>
        <w:rPr>
          <w:rStyle w:val="FootnoteReference"/>
        </w:rPr>
        <w:footnoteReference w:id="4260"/>
      </w:r>
    </w:p>
    <w:p>
      <w:r>
        <w:rPr>
          <w:b/>
        </w:rPr>
        <w:t xml:space="preserve">51 </w:t>
      </w:r>
      <w:r>
        <w:t xml:space="preserve">He has shown strength with his arm; he has scattered the proud in the imagination</w:t>
      </w:r>
      <w:r>
        <w:rPr>
          <w:rStyle w:val="FootnoteReference"/>
        </w:rPr>
        <w:footnoteReference w:id="4261"/>
      </w:r>
      <w:r>
        <w:t xml:space="preserve"> of their hearts.</w:t>
      </w:r>
      <w:r>
        <w:rPr>
          <w:rStyle w:val="FootnoteReference"/>
        </w:rPr>
        <w:footnoteReference w:id="4262"/>
      </w:r>
      <w:r>
        <w:rPr>
          <w:rStyle w:val="FootnoteReference"/>
        </w:rPr>
        <w:footnoteReference w:id="4263"/>
      </w:r>
    </w:p>
    <w:p>
      <w:r>
        <w:rPr>
          <w:b/>
        </w:rPr>
        <w:t xml:space="preserve">52 </w:t>
      </w:r>
      <w:r>
        <w:t xml:space="preserve">He has put down the mighty from their thrones, and exalted those of low degree.</w:t>
      </w:r>
      <w:r>
        <w:rPr>
          <w:rStyle w:val="FootnoteReference"/>
        </w:rPr>
        <w:footnoteReference w:id="4264"/>
      </w:r>
    </w:p>
    <w:p>
      <w:r>
        <w:rPr>
          <w:b/>
        </w:rPr>
        <w:t xml:space="preserve">53 </w:t>
      </w:r>
      <w:r>
        <w:t xml:space="preserve">He has filled</w:t>
      </w:r>
      <w:r>
        <w:rPr>
          <w:rStyle w:val="FootnoteReference"/>
        </w:rPr>
        <w:footnoteReference w:id="4265"/>
      </w:r>
      <w:r>
        <w:t xml:space="preserve"> the hungry with good things; and the rich he has sent away empty.</w:t>
      </w:r>
      <w:r>
        <w:rPr>
          <w:rStyle w:val="FootnoteReference"/>
        </w:rPr>
        <w:footnoteReference w:id="4266"/>
      </w:r>
    </w:p>
    <w:p>
      <w:r>
        <w:rPr>
          <w:b/>
        </w:rPr>
        <w:t xml:space="preserve">54 </w:t>
      </w:r>
      <w:r>
        <w:t xml:space="preserve">He has helped his servant Israel, in remembrance of his mercy;</w:t>
      </w:r>
      <w:r>
        <w:rPr>
          <w:rStyle w:val="FootnoteReference"/>
        </w:rPr>
        <w:footnoteReference w:id="4267"/>
      </w:r>
    </w:p>
    <w:p>
      <w:r>
        <w:rPr>
          <w:b/>
        </w:rPr>
        <w:t xml:space="preserve">55 </w:t>
      </w:r>
      <w:r>
        <w:t xml:space="preserve">As he spoke to our fathers, to Abraham</w:t>
      </w:r>
      <w:r>
        <w:rPr>
          <w:rStyle w:val="FootnoteReference"/>
        </w:rPr>
        <w:footnoteReference w:id="4268"/>
      </w:r>
      <w:r>
        <w:t xml:space="preserve">, and to his seed forever.</w:t>
      </w:r>
      <w:r>
        <w:rPr>
          <w:rStyle w:val="FootnoteReference"/>
        </w:rPr>
        <w:footnoteReference w:id="4269"/>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4270"/>
      </w:r>
    </w:p>
    <w:p>
      <w:r>
        <w:rPr>
          <w:b/>
        </w:rPr>
        <w:t xml:space="preserve">58 </w:t>
      </w:r>
      <w:r>
        <w:t xml:space="preserve">And her neighbors and her cousins heard how the Lord had showed great mercy upon her; and they rejoiced with her.</w:t>
      </w:r>
      <w:r>
        <w:rPr>
          <w:rStyle w:val="FootnoteReference"/>
        </w:rPr>
        <w:footnoteReference w:id="4271"/>
      </w:r>
      <w:r>
        <w:rPr>
          <w:rStyle w:val="FootnoteReference"/>
        </w:rPr>
        <w:footnoteReference w:id="4272"/>
      </w:r>
    </w:p>
    <w:p>
      <w:r>
        <w:rPr>
          <w:b/>
        </w:rPr>
        <w:t xml:space="preserve">59 </w:t>
      </w:r>
      <w:r>
        <w:t xml:space="preserve">And it happened, that on the eighth day they came to circumcise the child; and they called him Zacharias, after the name of his father.</w:t>
      </w:r>
      <w:r>
        <w:rPr>
          <w:rStyle w:val="FootnoteReference"/>
        </w:rPr>
        <w:footnoteReference w:id="4273"/>
      </w:r>
    </w:p>
    <w:p>
      <w:r>
        <w:rPr>
          <w:b/>
        </w:rPr>
        <w:t xml:space="preserve">60 </w:t>
      </w:r>
      <w:r>
        <w:t xml:space="preserve">And his mother answered and said, Not so; but he shall be called John.</w:t>
      </w:r>
      <w:r>
        <w:rPr>
          <w:rStyle w:val="FootnoteReference"/>
        </w:rPr>
        <w:footnoteReference w:id="4274"/>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4275"/>
      </w:r>
    </w:p>
    <w:p>
      <w:r>
        <w:rPr>
          <w:b/>
        </w:rPr>
        <w:t xml:space="preserve">63 </w:t>
      </w:r>
      <w:r>
        <w:t xml:space="preserve">And he asked for a writing table, and wrote, saying, His name is John. And they marveled all.</w:t>
      </w:r>
      <w:r>
        <w:rPr>
          <w:rStyle w:val="FootnoteReference"/>
        </w:rPr>
        <w:footnoteReference w:id="4276"/>
      </w:r>
      <w:r>
        <w:rPr>
          <w:rStyle w:val="FootnoteReference"/>
        </w:rPr>
        <w:footnoteReference w:id="4277"/>
      </w:r>
    </w:p>
    <w:p>
      <w:r>
        <w:rPr>
          <w:b/>
        </w:rPr>
        <w:t xml:space="preserve">64 </w:t>
      </w:r>
      <w:r>
        <w:t xml:space="preserve">And his mouth</w:t>
      </w:r>
      <w:r>
        <w:rPr>
          <w:rStyle w:val="FootnoteReference"/>
        </w:rPr>
        <w:footnoteReference w:id="4278"/>
      </w:r>
      <w:r>
        <w:t xml:space="preserve"> was opened immediately, and his tongue was loosed, and he</w:t>
      </w:r>
      <w:r>
        <w:rPr>
          <w:rStyle w:val="FootnoteReference"/>
        </w:rPr>
        <w:footnoteReference w:id="4279"/>
      </w:r>
      <w:r>
        <w:t xml:space="preserve"> spoke, and praised God.</w:t>
      </w:r>
    </w:p>
    <w:p>
      <w:r>
        <w:rPr>
          <w:b/>
        </w:rPr>
        <w:t xml:space="preserve">65 </w:t>
      </w:r>
      <w:r>
        <w:t xml:space="preserve">And fear</w:t>
      </w:r>
      <w:r>
        <w:rPr>
          <w:rStyle w:val="FootnoteReference"/>
        </w:rPr>
        <w:footnoteReference w:id="4280"/>
      </w:r>
      <w:r>
        <w:t xml:space="preserve"> came on all that dwelt around them: and all these sayings were reported widely throughout all the</w:t>
      </w:r>
      <w:r>
        <w:rPr>
          <w:rStyle w:val="FootnoteReference"/>
        </w:rPr>
        <w:footnoteReference w:id="4281"/>
      </w:r>
      <w:r>
        <w:t xml:space="preserve"> hill country of Judea.</w:t>
      </w:r>
    </w:p>
    <w:p>
      <w:r>
        <w:rPr>
          <w:b/>
        </w:rPr>
        <w:t xml:space="preserve">66 </w:t>
      </w:r>
      <w:r>
        <w:t xml:space="preserve">And all those who heard them laid</w:t>
      </w:r>
      <w:r>
        <w:rPr>
          <w:rStyle w:val="FootnoteReference"/>
        </w:rPr>
        <w:footnoteReference w:id="4282"/>
      </w:r>
      <w:r>
        <w:t xml:space="preserve"> them up in their hearts, saying, What manner of child shall this be! And the</w:t>
      </w:r>
      <w:r>
        <w:rPr>
          <w:rStyle w:val="FootnoteReference"/>
        </w:rPr>
        <w:footnoteReference w:id="4283"/>
      </w:r>
      <w:r>
        <w:t xml:space="preserve"> hand of the Lord was with him.</w:t>
      </w:r>
    </w:p>
    <w:p>
      <w:r>
        <w:rPr>
          <w:b/>
        </w:rPr>
        <w:t xml:space="preserve">67 </w:t>
      </w:r>
      <w:r>
        <w:t xml:space="preserve">And his father Zacharias was filled</w:t>
      </w:r>
      <w:r>
        <w:rPr>
          <w:rStyle w:val="FootnoteReference"/>
        </w:rPr>
        <w:footnoteReference w:id="4284"/>
      </w:r>
      <w:r>
        <w:t xml:space="preserve"> with the Holy Spirit, and prophesied, saying,</w:t>
      </w:r>
    </w:p>
    <w:p>
      <w:r>
        <w:rPr>
          <w:b/>
        </w:rPr>
        <w:t xml:space="preserve">68 </w:t>
      </w:r>
      <w:r>
        <w:t xml:space="preserve">Blessed</w:t>
      </w:r>
      <w:r>
        <w:rPr>
          <w:rStyle w:val="FootnoteReference"/>
        </w:rPr>
        <w:footnoteReference w:id="4285"/>
      </w:r>
      <w:r>
        <w:t xml:space="preserve"> be the Lord God of Israel; for he has visited and redeemed his people,</w:t>
      </w:r>
      <w:r>
        <w:rPr>
          <w:rStyle w:val="FootnoteReference"/>
        </w:rPr>
        <w:footnoteReference w:id="4286"/>
      </w:r>
    </w:p>
    <w:p>
      <w:r>
        <w:rPr>
          <w:b/>
        </w:rPr>
        <w:t xml:space="preserve">69 </w:t>
      </w:r>
      <w:r>
        <w:t xml:space="preserve">And has raised up a horn of salvation for us in the house of his servant David;</w:t>
      </w:r>
      <w:r>
        <w:rPr>
          <w:rStyle w:val="FootnoteReference"/>
        </w:rPr>
        <w:footnoteReference w:id="4287"/>
      </w:r>
      <w:r>
        <w:rPr>
          <w:rStyle w:val="FootnoteReference"/>
        </w:rPr>
        <w:footnoteReference w:id="4288"/>
      </w:r>
    </w:p>
    <w:p>
      <w:r>
        <w:rPr>
          <w:b/>
        </w:rPr>
        <w:t xml:space="preserve">70 </w:t>
      </w:r>
      <w:r>
        <w:t xml:space="preserve">As he spoke by the mouth of his holy prophets, who have been since the world began:</w:t>
      </w:r>
      <w:r>
        <w:rPr>
          <w:rStyle w:val="FootnoteReference"/>
        </w:rPr>
        <w:footnoteReference w:id="4289"/>
      </w:r>
      <w:r>
        <w:rPr>
          <w:rStyle w:val="FootnoteReference"/>
        </w:rPr>
        <w:footnoteReference w:id="4290"/>
      </w:r>
    </w:p>
    <w:p>
      <w:r>
        <w:rPr>
          <w:b/>
        </w:rPr>
        <w:t xml:space="preserve">71 </w:t>
      </w:r>
      <w:r>
        <w:t xml:space="preserve">That we should be saved from our enemies, and from the hand of all who hate us;</w:t>
      </w:r>
      <w:r>
        <w:rPr>
          <w:rStyle w:val="FootnoteReference"/>
        </w:rPr>
        <w:footnoteReference w:id="4291"/>
      </w:r>
    </w:p>
    <w:p>
      <w:r>
        <w:rPr>
          <w:b/>
        </w:rPr>
        <w:t xml:space="preserve">72 </w:t>
      </w:r>
      <w:r>
        <w:t xml:space="preserve">To perform</w:t>
      </w:r>
      <w:r>
        <w:rPr>
          <w:rStyle w:val="FootnoteReference"/>
        </w:rPr>
        <w:footnoteReference w:id="4292"/>
      </w:r>
      <w:r>
        <w:t xml:space="preserve"> the mercy promised to our fathers, and to remember his holy covenant;</w:t>
      </w:r>
      <w:r>
        <w:rPr>
          <w:rStyle w:val="FootnoteReference"/>
        </w:rPr>
        <w:footnoteReference w:id="4293"/>
      </w:r>
    </w:p>
    <w:p>
      <w:r>
        <w:rPr>
          <w:b/>
        </w:rPr>
        <w:t xml:space="preserve">73 </w:t>
      </w:r>
      <w:r>
        <w:t xml:space="preserve">The oath which he swore to our father Abraham,</w:t>
      </w:r>
      <w:r>
        <w:rPr>
          <w:rStyle w:val="FootnoteReference"/>
        </w:rPr>
        <w:footnoteReference w:id="4294"/>
      </w:r>
    </w:p>
    <w:p>
      <w:r>
        <w:rPr>
          <w:b/>
        </w:rPr>
        <w:t xml:space="preserve">74 </w:t>
      </w:r>
      <w:r>
        <w:t xml:space="preserve">That he would grant to us, that we</w:t>
      </w:r>
      <w:r>
        <w:rPr>
          <w:rStyle w:val="FootnoteReference"/>
        </w:rPr>
        <w:footnoteReference w:id="4295"/>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296"/>
      </w:r>
    </w:p>
    <w:p>
      <w:r>
        <w:rPr>
          <w:b/>
        </w:rPr>
        <w:t xml:space="preserve">76 </w:t>
      </w:r>
      <w:r>
        <w:t xml:space="preserve">And you, child, shall be called the prophet of the Most High: for you shall go before the face of the Lord to prepare his ways;</w:t>
      </w:r>
      <w:r>
        <w:rPr>
          <w:rStyle w:val="FootnoteReference"/>
        </w:rPr>
        <w:footnoteReference w:id="4297"/>
      </w:r>
      <w:r>
        <w:rPr>
          <w:rStyle w:val="FootnoteReference"/>
        </w:rPr>
        <w:footnoteReference w:id="4298"/>
      </w:r>
      <w:r>
        <w:rPr>
          <w:rStyle w:val="FootnoteReference"/>
        </w:rPr>
        <w:footnoteReference w:id="4299"/>
      </w:r>
    </w:p>
    <w:p>
      <w:r>
        <w:rPr>
          <w:b/>
        </w:rPr>
        <w:t xml:space="preserve">77 </w:t>
      </w:r>
      <w:r>
        <w:t xml:space="preserve">To give</w:t>
      </w:r>
      <w:r>
        <w:rPr>
          <w:rStyle w:val="FootnoteReference"/>
        </w:rPr>
        <w:footnoteReference w:id="4300"/>
      </w:r>
      <w:r>
        <w:t xml:space="preserve"> knowledge of salvation to his people by the forgiveness of their sins,</w:t>
      </w:r>
      <w:r>
        <w:rPr>
          <w:rStyle w:val="FootnoteReference"/>
        </w:rPr>
        <w:footnoteReference w:id="4301"/>
      </w:r>
    </w:p>
    <w:p>
      <w:r>
        <w:rPr>
          <w:b/>
        </w:rPr>
        <w:t xml:space="preserve">78 </w:t>
      </w:r>
      <w:r>
        <w:t xml:space="preserve">Through the tender</w:t>
      </w:r>
      <w:r>
        <w:rPr>
          <w:rStyle w:val="FootnoteReference"/>
        </w:rPr>
        <w:footnoteReference w:id="4302"/>
      </w:r>
      <w:r>
        <w:t xml:space="preserve"> mercy of our God; by which the dawn from on high has visited us,</w:t>
      </w:r>
      <w:r>
        <w:rPr>
          <w:rStyle w:val="FootnoteReference"/>
        </w:rPr>
        <w:footnoteReference w:id="4303"/>
      </w:r>
    </w:p>
    <w:p>
      <w:r>
        <w:rPr>
          <w:b/>
        </w:rPr>
        <w:t xml:space="preserve">79 </w:t>
      </w:r>
      <w:r>
        <w:t xml:space="preserve">To give</w:t>
      </w:r>
      <w:r>
        <w:rPr>
          <w:rStyle w:val="FootnoteReference"/>
        </w:rPr>
        <w:footnoteReference w:id="4304"/>
      </w:r>
      <w:r>
        <w:t xml:space="preserve"> light to those who sit in darkness and in the shadow of death, to guide</w:t>
      </w:r>
      <w:r>
        <w:rPr>
          <w:rStyle w:val="FootnoteReference"/>
        </w:rPr>
        <w:footnoteReference w:id="4305"/>
      </w:r>
      <w:r>
        <w:t xml:space="preserve"> our feet into the way of peace.</w:t>
      </w:r>
      <w:r>
        <w:rPr>
          <w:rStyle w:val="FootnoteReference"/>
        </w:rPr>
        <w:footnoteReference w:id="4306"/>
      </w:r>
    </w:p>
    <w:p>
      <w:r>
        <w:rPr>
          <w:b/>
        </w:rPr>
        <w:t xml:space="preserve">80 </w:t>
      </w:r>
      <w:r>
        <w:t xml:space="preserve">And the child</w:t>
      </w:r>
      <w:r>
        <w:rPr>
          <w:rStyle w:val="FootnoteReference"/>
        </w:rPr>
        <w:footnoteReference w:id="4307"/>
      </w:r>
      <w:r>
        <w:t xml:space="preserve"> grew, and grew strong in spirit, and was</w:t>
      </w:r>
      <w:r>
        <w:rPr>
          <w:rStyle w:val="FootnoteReference"/>
        </w:rPr>
        <w:footnoteReference w:id="4308"/>
      </w:r>
      <w:r>
        <w:t xml:space="preserve"> in the wildernesses till the day of his showing to Israel.</w:t>
      </w:r>
      <w:r>
        <w:rPr>
          <w:rStyle w:val="FootnoteReference"/>
        </w:rPr>
        <w:footnoteReference w:id="4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310"/>
      </w:r>
      <w:r>
        <w:t xml:space="preserve"> Augustus</w:t>
      </w:r>
      <w:r>
        <w:rPr>
          <w:rStyle w:val="FootnoteReference"/>
        </w:rPr>
        <w:footnoteReference w:id="4311"/>
      </w:r>
      <w:r>
        <w:t xml:space="preserve"> that all the world should be registered.</w:t>
      </w:r>
      <w:r>
        <w:rPr>
          <w:rStyle w:val="FootnoteReference"/>
        </w:rPr>
        <w:footnoteReference w:id="4312"/>
      </w:r>
      <w:r>
        <w:rPr>
          <w:rStyle w:val="FootnoteReference"/>
        </w:rPr>
        <w:footnoteReference w:id="4313"/>
      </w:r>
      <w:r>
        <w:rPr>
          <w:rStyle w:val="FootnoteReference"/>
        </w:rPr>
        <w:footnoteReference w:id="4314"/>
      </w:r>
    </w:p>
    <w:p>
      <w:r>
        <w:rPr>
          <w:b/>
        </w:rPr>
        <w:t xml:space="preserve">2 </w:t>
      </w:r>
      <w:r>
        <w:t xml:space="preserve">(This registration was first made when Cyrenius</w:t>
      </w:r>
      <w:r>
        <w:rPr>
          <w:rStyle w:val="FootnoteReference"/>
        </w:rPr>
        <w:footnoteReference w:id="4315"/>
      </w:r>
      <w:r>
        <w:t xml:space="preserve"> was governor</w:t>
      </w:r>
      <w:r>
        <w:rPr>
          <w:rStyle w:val="FootnoteReference"/>
        </w:rPr>
        <w:footnoteReference w:id="4316"/>
      </w:r>
      <w:r>
        <w:t xml:space="preserve"> of Syria</w:t>
      </w:r>
      <w:r>
        <w:rPr>
          <w:rStyle w:val="FootnoteReference"/>
        </w:rPr>
        <w:footnoteReference w:id="4317"/>
      </w:r>
      <w:r>
        <w:t xml:space="preserve">.)</w:t>
      </w:r>
      <w:r>
        <w:rPr>
          <w:rStyle w:val="FootnoteReference"/>
        </w:rPr>
        <w:footnoteReference w:id="431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4319"/>
      </w:r>
      <w:r>
        <w:t xml:space="preserve"> also went up from Galilee</w:t>
      </w:r>
      <w:r>
        <w:rPr>
          <w:rStyle w:val="FootnoteReference"/>
        </w:rPr>
        <w:footnoteReference w:id="4320"/>
      </w:r>
      <w:r>
        <w:t xml:space="preserve">, out of the city</w:t>
      </w:r>
      <w:r>
        <w:rPr>
          <w:rStyle w:val="FootnoteReference"/>
        </w:rPr>
        <w:footnoteReference w:id="4321"/>
      </w:r>
      <w:r>
        <w:t xml:space="preserve"> of Nazareth</w:t>
      </w:r>
      <w:r>
        <w:rPr>
          <w:rStyle w:val="FootnoteReference"/>
        </w:rPr>
        <w:footnoteReference w:id="4322"/>
      </w:r>
      <w:r>
        <w:t xml:space="preserve">, into Judea</w:t>
      </w:r>
      <w:r>
        <w:rPr>
          <w:rStyle w:val="FootnoteReference"/>
        </w:rPr>
        <w:footnoteReference w:id="4323"/>
      </w:r>
      <w:r>
        <w:t xml:space="preserve">, to the city of David</w:t>
      </w:r>
      <w:r>
        <w:rPr>
          <w:rStyle w:val="FootnoteReference"/>
        </w:rPr>
        <w:footnoteReference w:id="4324"/>
      </w:r>
      <w:r>
        <w:t xml:space="preserve">, which is called Bethlehem</w:t>
      </w:r>
      <w:r>
        <w:rPr>
          <w:rStyle w:val="FootnoteReference"/>
        </w:rPr>
        <w:footnoteReference w:id="4325"/>
      </w:r>
      <w:r>
        <w:t xml:space="preserve">; (because he was</w:t>
      </w:r>
      <w:r>
        <w:rPr>
          <w:rStyle w:val="FootnoteReference"/>
        </w:rPr>
        <w:footnoteReference w:id="4326"/>
      </w:r>
      <w:r>
        <w:t xml:space="preserve"> of the house and lineage of David:)</w:t>
      </w:r>
      <w:r>
        <w:rPr>
          <w:rStyle w:val="FootnoteReference"/>
        </w:rPr>
        <w:footnoteReference w:id="4327"/>
      </w:r>
      <w:r>
        <w:rPr>
          <w:rStyle w:val="FootnoteReference"/>
        </w:rPr>
        <w:footnoteReference w:id="4328"/>
      </w:r>
      <w:r>
        <w:rPr>
          <w:rStyle w:val="FootnoteReference"/>
        </w:rPr>
        <w:footnoteReference w:id="4329"/>
      </w:r>
    </w:p>
    <w:p>
      <w:r>
        <w:rPr>
          <w:b/>
        </w:rPr>
        <w:t xml:space="preserve">5 </w:t>
      </w:r>
      <w:r>
        <w:t xml:space="preserve">To be registered with Mary</w:t>
      </w:r>
      <w:r>
        <w:rPr>
          <w:rStyle w:val="FootnoteReference"/>
        </w:rPr>
        <w:footnoteReference w:id="4330"/>
      </w:r>
      <w:r>
        <w:t xml:space="preserve"> his betrothed wife, being pregnant.</w:t>
      </w:r>
      <w:r>
        <w:rPr>
          <w:rStyle w:val="FootnoteReference"/>
        </w:rPr>
        <w:footnoteReference w:id="4331"/>
      </w:r>
    </w:p>
    <w:p>
      <w:r>
        <w:rPr>
          <w:b/>
        </w:rPr>
        <w:t xml:space="preserve">6 </w:t>
      </w:r>
      <w:r>
        <w:t xml:space="preserve">And so it was, that, while they were there, the days</w:t>
      </w:r>
      <w:r>
        <w:rPr>
          <w:rStyle w:val="FootnoteReference"/>
        </w:rPr>
        <w:footnoteReference w:id="4332"/>
      </w:r>
      <w:r>
        <w:t xml:space="preserve"> were accomplished that she should give birth.</w:t>
      </w:r>
      <w:r>
        <w:rPr>
          <w:rStyle w:val="FootnoteReference"/>
        </w:rPr>
        <w:footnoteReference w:id="4333"/>
      </w:r>
    </w:p>
    <w:p>
      <w:r>
        <w:rPr>
          <w:b/>
        </w:rPr>
        <w:t xml:space="preserve">7 </w:t>
      </w:r>
      <w:r>
        <w:t xml:space="preserve">And she bore her firstborn son, and wrapped</w:t>
      </w:r>
      <w:r>
        <w:rPr>
          <w:rStyle w:val="FootnoteReference"/>
        </w:rPr>
        <w:footnoteReference w:id="4334"/>
      </w:r>
      <w:r>
        <w:t xml:space="preserve"> him in swaddling clothes, and laid him in a manger; because there was no room for them in the inn</w:t>
      </w:r>
      <w:r>
        <w:rPr>
          <w:rStyle w:val="FootnoteReference"/>
        </w:rPr>
        <w:footnoteReference w:id="4335"/>
      </w:r>
      <w:r>
        <w:t xml:space="preserve">.</w:t>
      </w:r>
      <w:r>
        <w:rPr>
          <w:rStyle w:val="FootnoteReference"/>
        </w:rPr>
        <w:footnoteReference w:id="4336"/>
      </w:r>
    </w:p>
    <w:p>
      <w:r>
        <w:rPr>
          <w:b/>
        </w:rPr>
        <w:t xml:space="preserve">8 </w:t>
      </w:r>
      <w:r>
        <w:t xml:space="preserve">And there were in the same country shepherds abiding</w:t>
      </w:r>
      <w:r>
        <w:rPr>
          <w:rStyle w:val="FootnoteReference"/>
        </w:rPr>
        <w:footnoteReference w:id="4337"/>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338"/>
      </w:r>
      <w:r>
        <w:t xml:space="preserve"> glory of the Lord shone round about them: and they</w:t>
      </w:r>
      <w:r>
        <w:rPr>
          <w:rStyle w:val="FootnoteReference"/>
        </w:rPr>
        <w:footnoteReference w:id="4339"/>
      </w:r>
      <w:r>
        <w:t xml:space="preserve"> were greatly afraid.</w:t>
      </w:r>
      <w:r>
        <w:rPr>
          <w:rStyle w:val="FootnoteReference"/>
        </w:rPr>
        <w:footnoteReference w:id="4340"/>
      </w:r>
    </w:p>
    <w:p>
      <w:r>
        <w:rPr>
          <w:b/>
        </w:rPr>
        <w:t xml:space="preserve">10 </w:t>
      </w:r>
      <w:r>
        <w:t xml:space="preserve">And the angel said to them, Do not fear: for, look, I bring</w:t>
      </w:r>
      <w:r>
        <w:rPr>
          <w:rStyle w:val="FootnoteReference"/>
        </w:rPr>
        <w:footnoteReference w:id="4341"/>
      </w:r>
      <w:r>
        <w:t xml:space="preserve"> you good tidings of great joy, which shall be to all people.</w:t>
      </w:r>
      <w:r>
        <w:rPr>
          <w:rStyle w:val="FootnoteReference"/>
        </w:rPr>
        <w:footnoteReference w:id="4342"/>
      </w:r>
      <w:r>
        <w:rPr>
          <w:rStyle w:val="FootnoteReference"/>
        </w:rPr>
        <w:footnoteReference w:id="4343"/>
      </w:r>
    </w:p>
    <w:p>
      <w:r>
        <w:rPr>
          <w:b/>
        </w:rPr>
        <w:t xml:space="preserve">11 </w:t>
      </w:r>
      <w:r>
        <w:t xml:space="preserve">For to you is born this day in the city of David a Savior, who is Christ</w:t>
      </w:r>
      <w:r>
        <w:rPr>
          <w:rStyle w:val="FootnoteReference"/>
        </w:rPr>
        <w:footnoteReference w:id="4344"/>
      </w:r>
      <w:r>
        <w:t xml:space="preserve"> the Lord</w:t>
      </w:r>
      <w:r>
        <w:rPr>
          <w:rStyle w:val="FootnoteReference"/>
        </w:rPr>
        <w:footnoteReference w:id="4345"/>
      </w:r>
      <w:r>
        <w:t xml:space="preserve">.</w:t>
      </w:r>
      <w:r>
        <w:rPr>
          <w:rStyle w:val="FootnoteReference"/>
        </w:rPr>
        <w:footnoteReference w:id="4346"/>
      </w:r>
      <w:r>
        <w:rPr>
          <w:rStyle w:val="FootnoteReference"/>
        </w:rPr>
        <w:footnoteReference w:id="4347"/>
      </w:r>
      <w:r>
        <w:rPr>
          <w:rStyle w:val="FootnoteReference"/>
        </w:rPr>
        <w:footnoteReference w:id="4348"/>
      </w:r>
    </w:p>
    <w:p>
      <w:r>
        <w:rPr>
          <w:b/>
        </w:rPr>
        <w:t xml:space="preserve">12 </w:t>
      </w:r>
      <w:r>
        <w:t xml:space="preserve">And this shall be a sign to you; You shall find the baby wrapped in swaddling clothes, lying in a manger.</w:t>
      </w:r>
      <w:r>
        <w:rPr>
          <w:rStyle w:val="FootnoteReference"/>
        </w:rPr>
        <w:footnoteReference w:id="4349"/>
      </w:r>
    </w:p>
    <w:p>
      <w:r>
        <w:rPr>
          <w:b/>
        </w:rPr>
        <w:t xml:space="preserve">13 </w:t>
      </w:r>
      <w:r>
        <w:t xml:space="preserve">And suddenly there was with the angel a multitude</w:t>
      </w:r>
      <w:r>
        <w:rPr>
          <w:rStyle w:val="FootnoteReference"/>
        </w:rPr>
        <w:footnoteReference w:id="4350"/>
      </w:r>
      <w:r>
        <w:t xml:space="preserve"> of the heavenly host praising God</w:t>
      </w:r>
      <w:r>
        <w:rPr>
          <w:rStyle w:val="FootnoteReference"/>
        </w:rPr>
        <w:footnoteReference w:id="4351"/>
      </w:r>
      <w:r>
        <w:t xml:space="preserve">, and saying,</w:t>
      </w:r>
      <w:r>
        <w:rPr>
          <w:rStyle w:val="FootnoteReference"/>
        </w:rPr>
        <w:footnoteReference w:id="4352"/>
      </w:r>
      <w:r>
        <w:rPr>
          <w:rStyle w:val="FootnoteReference"/>
        </w:rPr>
        <w:footnoteReference w:id="4353"/>
      </w:r>
    </w:p>
    <w:p>
      <w:r>
        <w:rPr>
          <w:b/>
        </w:rPr>
        <w:t xml:space="preserve">14 </w:t>
      </w:r>
      <w:r>
        <w:t xml:space="preserve">Glory</w:t>
      </w:r>
      <w:r>
        <w:rPr>
          <w:rStyle w:val="FootnoteReference"/>
        </w:rPr>
        <w:footnoteReference w:id="4354"/>
      </w:r>
      <w:r>
        <w:t xml:space="preserve"> to God in the highest, and on earth peace, good</w:t>
      </w:r>
      <w:r>
        <w:rPr>
          <w:rStyle w:val="FootnoteReference"/>
        </w:rPr>
        <w:footnoteReference w:id="4355"/>
      </w:r>
      <w:r>
        <w:t xml:space="preserve"> will toward men.</w:t>
      </w:r>
      <w:r>
        <w:rPr>
          <w:rStyle w:val="FootnoteReference"/>
        </w:rPr>
        <w:footnoteReference w:id="4356"/>
      </w:r>
    </w:p>
    <w:p>
      <w:r>
        <w:rPr>
          <w:b/>
        </w:rPr>
        <w:t xml:space="preserve">15 </w:t>
      </w:r>
      <w:r>
        <w:t xml:space="preserve">And it happened, as the angels were gone away from them into</w:t>
      </w:r>
      <w:r>
        <w:rPr>
          <w:rStyle w:val="FootnoteReference"/>
        </w:rPr>
        <w:footnoteReference w:id="4357"/>
      </w:r>
      <w:r>
        <w:t xml:space="preserve"> heaven, the shepherds said one to another, Let us now go even to Bethlehem, and see this thing which has come to pass, which the Lord has made known to us.</w:t>
      </w:r>
      <w:r>
        <w:rPr>
          <w:rStyle w:val="FootnoteReference"/>
        </w:rPr>
        <w:footnoteReference w:id="4358"/>
      </w:r>
    </w:p>
    <w:p>
      <w:r>
        <w:rPr>
          <w:b/>
        </w:rPr>
        <w:t xml:space="preserve">16 </w:t>
      </w:r>
      <w:r>
        <w:t xml:space="preserve">And they came with</w:t>
      </w:r>
      <w:r>
        <w:rPr>
          <w:rStyle w:val="FootnoteReference"/>
        </w:rPr>
        <w:footnoteReference w:id="4359"/>
      </w:r>
      <w:r>
        <w:t xml:space="preserve"> haste, and found</w:t>
      </w:r>
      <w:r>
        <w:rPr>
          <w:rStyle w:val="FootnoteReference"/>
        </w:rPr>
        <w:footnoteReference w:id="4360"/>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4361"/>
      </w:r>
    </w:p>
    <w:p>
      <w:r>
        <w:rPr>
          <w:b/>
        </w:rPr>
        <w:t xml:space="preserve">18 </w:t>
      </w:r>
      <w:r>
        <w:t xml:space="preserve">And all those who heard it wondered</w:t>
      </w:r>
      <w:r>
        <w:rPr>
          <w:rStyle w:val="FootnoteReference"/>
        </w:rPr>
        <w:footnoteReference w:id="4362"/>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363"/>
      </w:r>
    </w:p>
    <w:p>
      <w:r>
        <w:rPr>
          <w:b/>
        </w:rPr>
        <w:t xml:space="preserve">20 </w:t>
      </w:r>
      <w:r>
        <w:t xml:space="preserve">And the shepherds returned, glorifying and praising God for all the things that they had heard and seen, as it was told to them.</w:t>
      </w:r>
      <w:r>
        <w:rPr>
          <w:rStyle w:val="FootnoteReference"/>
        </w:rPr>
        <w:footnoteReference w:id="4364"/>
      </w:r>
    </w:p>
    <w:p>
      <w:r>
        <w:rPr>
          <w:b/>
        </w:rPr>
        <w:t xml:space="preserve">21 </w:t>
      </w:r>
      <w:r>
        <w:t xml:space="preserve">And when eight</w:t>
      </w:r>
      <w:r>
        <w:rPr>
          <w:rStyle w:val="FootnoteReference"/>
        </w:rPr>
        <w:footnoteReference w:id="4365"/>
      </w:r>
      <w:r>
        <w:t xml:space="preserve"> days were accomplished for the circumcising of the child, his name was</w:t>
      </w:r>
      <w:r>
        <w:rPr>
          <w:rStyle w:val="FootnoteReference"/>
        </w:rPr>
        <w:footnoteReference w:id="4366"/>
      </w:r>
      <w:r>
        <w:t xml:space="preserve"> called Jesus</w:t>
      </w:r>
      <w:r>
        <w:rPr>
          <w:rStyle w:val="FootnoteReference"/>
        </w:rPr>
        <w:footnoteReference w:id="4367"/>
      </w:r>
      <w:r>
        <w:t xml:space="preserve">, who was so named by the angel before he was conceived in the womb.</w:t>
      </w:r>
      <w:r>
        <w:rPr>
          <w:rStyle w:val="FootnoteReference"/>
        </w:rPr>
        <w:footnoteReference w:id="4368"/>
      </w:r>
    </w:p>
    <w:p>
      <w:r>
        <w:rPr>
          <w:b/>
        </w:rPr>
        <w:t xml:space="preserve">22 </w:t>
      </w:r>
      <w:r>
        <w:t xml:space="preserve">And when the days of her purification according to the law of Moses</w:t>
      </w:r>
      <w:r>
        <w:rPr>
          <w:rStyle w:val="FootnoteReference"/>
        </w:rPr>
        <w:footnoteReference w:id="4369"/>
      </w:r>
      <w:r>
        <w:t xml:space="preserve"> were accomplished, they brought him to Jerusalem</w:t>
      </w:r>
      <w:r>
        <w:rPr>
          <w:rStyle w:val="FootnoteReference"/>
        </w:rPr>
        <w:footnoteReference w:id="4370"/>
      </w:r>
      <w:r>
        <w:t xml:space="preserve">, to present him to the Lord;</w:t>
      </w:r>
      <w:r>
        <w:rPr>
          <w:rStyle w:val="FootnoteReference"/>
        </w:rPr>
        <w:footnoteReference w:id="4371"/>
      </w:r>
    </w:p>
    <w:p>
      <w:r>
        <w:rPr>
          <w:b/>
        </w:rPr>
        <w:t xml:space="preserve">23 </w:t>
      </w:r>
      <w:r>
        <w:t xml:space="preserve">(As it is written in the law of the Lord, Every</w:t>
      </w:r>
      <w:r>
        <w:rPr>
          <w:rStyle w:val="FootnoteReference"/>
        </w:rPr>
        <w:footnoteReference w:id="4372"/>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373"/>
      </w:r>
      <w:r>
        <w:t xml:space="preserve"> of turtledoves, or two young pigeons.</w:t>
      </w:r>
    </w:p>
    <w:p>
      <w:r>
        <w:rPr>
          <w:b/>
        </w:rPr>
        <w:t xml:space="preserve">25 </w:t>
      </w:r>
      <w:r>
        <w:t xml:space="preserve">And, look, there was a man in Jerusalem, whose name was Simeon</w:t>
      </w:r>
      <w:r>
        <w:rPr>
          <w:rStyle w:val="FootnoteReference"/>
        </w:rPr>
        <w:footnoteReference w:id="4374"/>
      </w:r>
      <w:r>
        <w:t xml:space="preserve">; and the same man was righteous and devout, waiting</w:t>
      </w:r>
      <w:r>
        <w:rPr>
          <w:rStyle w:val="FootnoteReference"/>
        </w:rPr>
        <w:footnoteReference w:id="4375"/>
      </w:r>
      <w:r>
        <w:t xml:space="preserve"> for the consolation of Israel</w:t>
      </w:r>
      <w:r>
        <w:rPr>
          <w:rStyle w:val="FootnoteReference"/>
        </w:rPr>
        <w:footnoteReference w:id="4376"/>
      </w:r>
      <w:r>
        <w:t xml:space="preserve">: and the Holy Spirit was upon him.</w:t>
      </w:r>
      <w:r>
        <w:rPr>
          <w:rStyle w:val="FootnoteReference"/>
        </w:rPr>
        <w:footnoteReference w:id="4377"/>
      </w:r>
      <w:r>
        <w:rPr>
          <w:rStyle w:val="FootnoteReference"/>
        </w:rPr>
        <w:footnoteReference w:id="4378"/>
      </w:r>
    </w:p>
    <w:p>
      <w:r>
        <w:rPr>
          <w:b/>
        </w:rPr>
        <w:t xml:space="preserve">26 </w:t>
      </w:r>
      <w:r>
        <w:t xml:space="preserve">And it was revealed to him by the Holy Spirit, that he should not see death</w:t>
      </w:r>
      <w:r>
        <w:rPr>
          <w:rStyle w:val="FootnoteReference"/>
        </w:rPr>
        <w:footnoteReference w:id="4379"/>
      </w:r>
      <w:r>
        <w:t xml:space="preserve">, before he had seen the Lord's</w:t>
      </w:r>
      <w:r>
        <w:rPr>
          <w:rStyle w:val="FootnoteReference"/>
        </w:rPr>
        <w:footnoteReference w:id="4380"/>
      </w:r>
      <w:r>
        <w:t xml:space="preserve"> Christ.</w:t>
      </w:r>
      <w:r>
        <w:rPr>
          <w:rStyle w:val="FootnoteReference"/>
        </w:rPr>
        <w:footnoteReference w:id="4381"/>
      </w:r>
    </w:p>
    <w:p>
      <w:r>
        <w:rPr>
          <w:b/>
        </w:rPr>
        <w:t xml:space="preserve">27 </w:t>
      </w:r>
      <w:r>
        <w:t xml:space="preserve">And he came by the Spirit into the temple: and when the parents</w:t>
      </w:r>
      <w:r>
        <w:rPr>
          <w:rStyle w:val="FootnoteReference"/>
        </w:rPr>
        <w:footnoteReference w:id="4382"/>
      </w:r>
      <w:r>
        <w:t xml:space="preserve"> brought in the child Jesus, to do for him after the custom of the law,</w:t>
      </w:r>
      <w:r>
        <w:rPr>
          <w:rStyle w:val="FootnoteReference"/>
        </w:rPr>
        <w:footnoteReference w:id="4383"/>
      </w:r>
      <w:r>
        <w:rPr>
          <w:rStyle w:val="FootnoteReference"/>
        </w:rPr>
        <w:footnoteReference w:id="4384"/>
      </w:r>
    </w:p>
    <w:p>
      <w:r>
        <w:rPr>
          <w:b/>
        </w:rPr>
        <w:t xml:space="preserve">28 </w:t>
      </w:r>
      <w:r>
        <w:t xml:space="preserve">Then he took</w:t>
      </w:r>
      <w:r>
        <w:rPr>
          <w:rStyle w:val="FootnoteReference"/>
        </w:rPr>
        <w:footnoteReference w:id="4385"/>
      </w:r>
      <w:r>
        <w:t xml:space="preserve"> him up in his arms, and blessed God, and said,</w:t>
      </w:r>
      <w:r>
        <w:rPr>
          <w:rStyle w:val="FootnoteReference"/>
        </w:rPr>
        <w:footnoteReference w:id="4386"/>
      </w:r>
    </w:p>
    <w:p>
      <w:r>
        <w:rPr>
          <w:b/>
        </w:rPr>
        <w:t xml:space="preserve">29 </w:t>
      </w:r>
      <w:r>
        <w:t xml:space="preserve">Lord</w:t>
      </w:r>
      <w:r>
        <w:rPr>
          <w:rStyle w:val="FootnoteReference"/>
        </w:rPr>
        <w:footnoteReference w:id="4387"/>
      </w:r>
      <w:r>
        <w:t xml:space="preserve">, now let you your slave depart in peace, according</w:t>
      </w:r>
      <w:r>
        <w:rPr>
          <w:rStyle w:val="FootnoteReference"/>
        </w:rPr>
        <w:footnoteReference w:id="4388"/>
      </w:r>
      <w:r>
        <w:t xml:space="preserve"> to your word:</w:t>
      </w:r>
      <w:r>
        <w:rPr>
          <w:rStyle w:val="FootnoteReference"/>
        </w:rPr>
        <w:footnoteReference w:id="4389"/>
      </w:r>
    </w:p>
    <w:p>
      <w:r>
        <w:rPr>
          <w:b/>
        </w:rPr>
        <w:t xml:space="preserve">30 </w:t>
      </w:r>
      <w:r>
        <w:t xml:space="preserve">For my eyes have seen your salvation,</w:t>
      </w:r>
      <w:r>
        <w:rPr>
          <w:rStyle w:val="FootnoteReference"/>
        </w:rPr>
        <w:footnoteReference w:id="4390"/>
      </w:r>
    </w:p>
    <w:p>
      <w:r>
        <w:rPr>
          <w:b/>
        </w:rPr>
        <w:t xml:space="preserve">31 </w:t>
      </w:r>
      <w:r>
        <w:t xml:space="preserve">Which you have prepared before the face of all peoples;</w:t>
      </w:r>
      <w:r>
        <w:rPr>
          <w:rStyle w:val="FootnoteReference"/>
        </w:rPr>
        <w:footnoteReference w:id="4391"/>
      </w:r>
    </w:p>
    <w:p>
      <w:r>
        <w:rPr>
          <w:b/>
        </w:rPr>
        <w:t xml:space="preserve">32 </w:t>
      </w:r>
      <w:r>
        <w:t xml:space="preserve">A light</w:t>
      </w:r>
      <w:r>
        <w:rPr>
          <w:rStyle w:val="FootnoteReference"/>
        </w:rPr>
        <w:footnoteReference w:id="4392"/>
      </w:r>
      <w:r>
        <w:t xml:space="preserve"> to lighten the nations, and the glory of your people Israel.</w:t>
      </w:r>
      <w:r>
        <w:rPr>
          <w:rStyle w:val="FootnoteReference"/>
        </w:rPr>
        <w:footnoteReference w:id="4393"/>
      </w:r>
    </w:p>
    <w:p>
      <w:r>
        <w:rPr>
          <w:b/>
        </w:rPr>
        <w:t xml:space="preserve">33 </w:t>
      </w:r>
      <w:r>
        <w:t xml:space="preserve">And Joseph and his mother marveled at those things which were spoken of him.</w:t>
      </w:r>
      <w:r>
        <w:rPr>
          <w:rStyle w:val="FootnoteReference"/>
        </w:rPr>
        <w:footnoteReference w:id="4394"/>
      </w:r>
    </w:p>
    <w:p>
      <w:r>
        <w:rPr>
          <w:b/>
        </w:rPr>
        <w:t xml:space="preserve">34 </w:t>
      </w:r>
      <w:r>
        <w:t xml:space="preserve">And Simeon blessed</w:t>
      </w:r>
      <w:r>
        <w:rPr>
          <w:rStyle w:val="FootnoteReference"/>
        </w:rPr>
        <w:footnoteReference w:id="4395"/>
      </w:r>
      <w:r>
        <w:t xml:space="preserve"> them, and said to Mary his mother, Look, this child is set for the fall and rising</w:t>
      </w:r>
      <w:r>
        <w:rPr>
          <w:rStyle w:val="FootnoteReference"/>
        </w:rPr>
        <w:footnoteReference w:id="4396"/>
      </w:r>
      <w:r>
        <w:t xml:space="preserve"> again of many in Israel; and for a</w:t>
      </w:r>
      <w:r>
        <w:rPr>
          <w:rStyle w:val="FootnoteReference"/>
        </w:rPr>
        <w:footnoteReference w:id="4397"/>
      </w:r>
      <w:r>
        <w:t xml:space="preserve"> sign which shall be spoken against;</w:t>
      </w:r>
      <w:r>
        <w:rPr>
          <w:rStyle w:val="FootnoteReference"/>
        </w:rPr>
        <w:footnoteReference w:id="4398"/>
      </w:r>
    </w:p>
    <w:p>
      <w:r>
        <w:rPr>
          <w:b/>
        </w:rPr>
        <w:t xml:space="preserve">35 </w:t>
      </w:r>
      <w:r>
        <w:t xml:space="preserve">(Yes, a sword</w:t>
      </w:r>
      <w:r>
        <w:rPr>
          <w:rStyle w:val="FootnoteReference"/>
        </w:rPr>
        <w:footnoteReference w:id="4399"/>
      </w:r>
      <w:r>
        <w:t xml:space="preserve"> shall pierce through your own soul also,) that</w:t>
      </w:r>
      <w:r>
        <w:rPr>
          <w:rStyle w:val="FootnoteReference"/>
        </w:rPr>
        <w:footnoteReference w:id="4400"/>
      </w:r>
      <w:r>
        <w:t xml:space="preserve"> the thoughts of many hearts may be revealed.</w:t>
      </w:r>
    </w:p>
    <w:p>
      <w:r>
        <w:rPr>
          <w:b/>
        </w:rPr>
        <w:t xml:space="preserve">36 </w:t>
      </w:r>
      <w:r>
        <w:t xml:space="preserve">And there was one Anna</w:t>
      </w:r>
      <w:r>
        <w:rPr>
          <w:rStyle w:val="FootnoteReference"/>
        </w:rPr>
        <w:footnoteReference w:id="4401"/>
      </w:r>
      <w:r>
        <w:t xml:space="preserve">, a prophetess</w:t>
      </w:r>
      <w:r>
        <w:rPr>
          <w:rStyle w:val="FootnoteReference"/>
        </w:rPr>
        <w:footnoteReference w:id="4402"/>
      </w:r>
      <w:r>
        <w:t xml:space="preserve">, the daughter of Phanuel</w:t>
      </w:r>
      <w:r>
        <w:rPr>
          <w:rStyle w:val="FootnoteReference"/>
        </w:rPr>
        <w:footnoteReference w:id="4403"/>
      </w:r>
      <w:r>
        <w:t xml:space="preserve">, of the tribe of Asher</w:t>
      </w:r>
      <w:r>
        <w:rPr>
          <w:rStyle w:val="FootnoteReference"/>
        </w:rPr>
        <w:footnoteReference w:id="4404"/>
      </w:r>
      <w:r>
        <w:t xml:space="preserve">: she was of great age, and had lived with a husband seven years from her virginity;</w:t>
      </w:r>
      <w:r>
        <w:rPr>
          <w:rStyle w:val="FootnoteReference"/>
        </w:rPr>
        <w:footnoteReference w:id="4405"/>
      </w:r>
      <w:r>
        <w:rPr>
          <w:rStyle w:val="FootnoteReference"/>
        </w:rPr>
        <w:footnoteReference w:id="4406"/>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4407"/>
      </w:r>
      <w:r>
        <w:rPr>
          <w:rStyle w:val="FootnoteReference"/>
        </w:rPr>
        <w:footnoteReference w:id="4408"/>
      </w:r>
    </w:p>
    <w:p>
      <w:r>
        <w:rPr>
          <w:b/>
        </w:rPr>
        <w:t xml:space="preserve">38 </w:t>
      </w:r>
      <w:r>
        <w:t xml:space="preserve">And she coming</w:t>
      </w:r>
      <w:r>
        <w:rPr>
          <w:rStyle w:val="FootnoteReference"/>
        </w:rPr>
        <w:footnoteReference w:id="4409"/>
      </w:r>
      <w:r>
        <w:t xml:space="preserve"> in that instant gave</w:t>
      </w:r>
      <w:r>
        <w:rPr>
          <w:rStyle w:val="FootnoteReference"/>
        </w:rPr>
        <w:footnoteReference w:id="4410"/>
      </w:r>
      <w:r>
        <w:t xml:space="preserve"> thanks likewise to the Lord, and spoke of him to all those who looked</w:t>
      </w:r>
      <w:r>
        <w:rPr>
          <w:rStyle w:val="FootnoteReference"/>
        </w:rPr>
        <w:footnoteReference w:id="4411"/>
      </w:r>
      <w:r>
        <w:t xml:space="preserve"> for redemption in Jerusalem.</w:t>
      </w:r>
    </w:p>
    <w:p>
      <w:r>
        <w:rPr>
          <w:b/>
        </w:rPr>
        <w:t xml:space="preserve">39 </w:t>
      </w:r>
      <w:r>
        <w:t xml:space="preserve">And when they had performed</w:t>
      </w:r>
      <w:r>
        <w:rPr>
          <w:rStyle w:val="FootnoteReference"/>
        </w:rPr>
        <w:footnoteReference w:id="4412"/>
      </w:r>
      <w:r>
        <w:t xml:space="preserve"> all things according to the law of the Lord, they returned</w:t>
      </w:r>
      <w:r>
        <w:rPr>
          <w:rStyle w:val="FootnoteReference"/>
        </w:rPr>
        <w:footnoteReference w:id="4413"/>
      </w:r>
      <w:r>
        <w:t xml:space="preserve"> into Galilee, to their own city Nazareth.</w:t>
      </w:r>
    </w:p>
    <w:p>
      <w:r>
        <w:rPr>
          <w:b/>
        </w:rPr>
        <w:t xml:space="preserve">40 </w:t>
      </w:r>
      <w:r>
        <w:t xml:space="preserve">And the child</w:t>
      </w:r>
      <w:r>
        <w:rPr>
          <w:rStyle w:val="FootnoteReference"/>
        </w:rPr>
        <w:footnoteReference w:id="4414"/>
      </w:r>
      <w:r>
        <w:t xml:space="preserve"> grew, and grew strong</w:t>
      </w:r>
      <w:r>
        <w:rPr>
          <w:rStyle w:val="FootnoteReference"/>
        </w:rPr>
        <w:footnoteReference w:id="4415"/>
      </w:r>
      <w:r>
        <w:t xml:space="preserve"> in spirit, filled</w:t>
      </w:r>
      <w:r>
        <w:rPr>
          <w:rStyle w:val="FootnoteReference"/>
        </w:rPr>
        <w:footnoteReference w:id="4416"/>
      </w:r>
      <w:r>
        <w:t xml:space="preserve"> with wisdom: and the grace</w:t>
      </w:r>
      <w:r>
        <w:rPr>
          <w:rStyle w:val="FootnoteReference"/>
        </w:rPr>
        <w:footnoteReference w:id="4417"/>
      </w:r>
      <w:r>
        <w:t xml:space="preserve"> of God was upon him.</w:t>
      </w:r>
    </w:p>
    <w:p>
      <w:r>
        <w:rPr>
          <w:b/>
        </w:rPr>
        <w:t xml:space="preserve">41 </w:t>
      </w:r>
      <w:r>
        <w:t xml:space="preserve">Now his parents went</w:t>
      </w:r>
      <w:r>
        <w:rPr>
          <w:rStyle w:val="FootnoteReference"/>
        </w:rPr>
        <w:footnoteReference w:id="4418"/>
      </w:r>
      <w:r>
        <w:t xml:space="preserve"> to Jerusalem every year at the feast of the Passover.</w:t>
      </w:r>
      <w:r>
        <w:rPr>
          <w:rStyle w:val="FootnoteReference"/>
        </w:rPr>
        <w:footnoteReference w:id="441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4420"/>
      </w:r>
    </w:p>
    <w:p>
      <w:r>
        <w:rPr>
          <w:b/>
        </w:rPr>
        <w:t xml:space="preserve">44 </w:t>
      </w:r>
      <w:r>
        <w:t xml:space="preserve">But they, supposing him to have been in the company, went a day's journey; and they sought him among their relatives and acquaintance.</w:t>
      </w:r>
      <w:r>
        <w:rPr>
          <w:rStyle w:val="FootnoteReference"/>
        </w:rPr>
        <w:footnoteReference w:id="4421"/>
      </w:r>
    </w:p>
    <w:p>
      <w:r>
        <w:rPr>
          <w:b/>
        </w:rPr>
        <w:t xml:space="preserve">45 </w:t>
      </w:r>
      <w:r>
        <w:t xml:space="preserve">And when they did not find him, they turned back again to Jerusalem, seeking him.</w:t>
      </w:r>
    </w:p>
    <w:p>
      <w:r>
        <w:rPr>
          <w:b/>
        </w:rPr>
        <w:t xml:space="preserve">46 </w:t>
      </w:r>
      <w:r>
        <w:t xml:space="preserve">And it happened, that after</w:t>
      </w:r>
      <w:r>
        <w:rPr>
          <w:rStyle w:val="FootnoteReference"/>
        </w:rPr>
        <w:footnoteReference w:id="4422"/>
      </w:r>
      <w:r>
        <w:t xml:space="preserve"> three days they found him in the temple, sitting in the midst of the teachers, both</w:t>
      </w:r>
      <w:r>
        <w:rPr>
          <w:rStyle w:val="FootnoteReference"/>
        </w:rPr>
        <w:footnoteReference w:id="4423"/>
      </w:r>
      <w:r>
        <w:t xml:space="preserve"> hearing them, and asking them questions.</w:t>
      </w:r>
      <w:r>
        <w:rPr>
          <w:rStyle w:val="FootnoteReference"/>
        </w:rPr>
        <w:footnoteReference w:id="4424"/>
      </w:r>
    </w:p>
    <w:p>
      <w:r>
        <w:rPr>
          <w:b/>
        </w:rPr>
        <w:t xml:space="preserve">47 </w:t>
      </w:r>
      <w:r>
        <w:t xml:space="preserve">And all that heard him were astonished at his understanding and answers.</w:t>
      </w:r>
      <w:r>
        <w:rPr>
          <w:rStyle w:val="FootnoteReference"/>
        </w:rPr>
        <w:footnoteReference w:id="4425"/>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4426"/>
      </w:r>
    </w:p>
    <w:p>
      <w:r>
        <w:rPr>
          <w:b/>
        </w:rPr>
        <w:t xml:space="preserve">49 </w:t>
      </w:r>
      <w:r>
        <w:t xml:space="preserve">And he said to them, How is it that you sought me? do you not know that I must be about my Father's business?</w:t>
      </w:r>
      <w:r>
        <w:rPr>
          <w:rStyle w:val="FootnoteReference"/>
        </w:rPr>
        <w:footnoteReference w:id="4427"/>
      </w:r>
    </w:p>
    <w:p>
      <w:r>
        <w:rPr>
          <w:b/>
        </w:rPr>
        <w:t xml:space="preserve">50 </w:t>
      </w:r>
      <w:r>
        <w:t xml:space="preserve">And they did not understand the saying which he spoke to them.</w:t>
      </w:r>
      <w:r>
        <w:rPr>
          <w:rStyle w:val="FootnoteReference"/>
        </w:rPr>
        <w:footnoteReference w:id="4428"/>
      </w:r>
    </w:p>
    <w:p>
      <w:r>
        <w:rPr>
          <w:b/>
        </w:rPr>
        <w:t xml:space="preserve">51 </w:t>
      </w:r>
      <w:r>
        <w:t xml:space="preserve">And he went down with them, and came</w:t>
      </w:r>
      <w:r>
        <w:rPr>
          <w:rStyle w:val="FootnoteReference"/>
        </w:rPr>
        <w:footnoteReference w:id="4429"/>
      </w:r>
      <w:r>
        <w:t xml:space="preserve"> to Nazareth, and was</w:t>
      </w:r>
      <w:r>
        <w:rPr>
          <w:rStyle w:val="FootnoteReference"/>
        </w:rPr>
        <w:footnoteReference w:id="4430"/>
      </w:r>
      <w:r>
        <w:t xml:space="preserve"> subject to them: but his mother kept</w:t>
      </w:r>
      <w:r>
        <w:rPr>
          <w:rStyle w:val="FootnoteReference"/>
        </w:rPr>
        <w:footnoteReference w:id="4431"/>
      </w:r>
      <w:r>
        <w:t xml:space="preserve"> all these sayings in her heart.</w:t>
      </w:r>
    </w:p>
    <w:p>
      <w:r>
        <w:rPr>
          <w:b/>
        </w:rPr>
        <w:t xml:space="preserve">52 </w:t>
      </w:r>
      <w:r>
        <w:t xml:space="preserve">And Jesus</w:t>
      </w:r>
      <w:r>
        <w:rPr>
          <w:rStyle w:val="FootnoteReference"/>
        </w:rPr>
        <w:footnoteReference w:id="4432"/>
      </w:r>
      <w:r>
        <w:t xml:space="preserve"> increased in wisdom and stature, and in</w:t>
      </w:r>
      <w:r>
        <w:rPr>
          <w:rStyle w:val="FootnoteReference"/>
        </w:rPr>
        <w:footnoteReference w:id="4433"/>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434"/>
      </w:r>
      <w:r>
        <w:t xml:space="preserve"> Caesar</w:t>
      </w:r>
      <w:r>
        <w:rPr>
          <w:rStyle w:val="FootnoteReference"/>
        </w:rPr>
        <w:footnoteReference w:id="4435"/>
      </w:r>
      <w:r>
        <w:t xml:space="preserve">, Pontius</w:t>
      </w:r>
      <w:r>
        <w:rPr>
          <w:rStyle w:val="FootnoteReference"/>
        </w:rPr>
        <w:footnoteReference w:id="4436"/>
      </w:r>
      <w:r>
        <w:t xml:space="preserve"> Pilate</w:t>
      </w:r>
      <w:r>
        <w:rPr>
          <w:rStyle w:val="FootnoteReference"/>
        </w:rPr>
        <w:footnoteReference w:id="4437"/>
      </w:r>
      <w:r>
        <w:t xml:space="preserve"> being governor of Judea</w:t>
      </w:r>
      <w:r>
        <w:rPr>
          <w:rStyle w:val="FootnoteReference"/>
        </w:rPr>
        <w:footnoteReference w:id="4438"/>
      </w:r>
      <w:r>
        <w:t xml:space="preserve">, and Herod</w:t>
      </w:r>
      <w:r>
        <w:rPr>
          <w:rStyle w:val="FootnoteReference"/>
        </w:rPr>
        <w:footnoteReference w:id="4439"/>
      </w:r>
      <w:r>
        <w:t xml:space="preserve"> being tetrarch of Galilee</w:t>
      </w:r>
      <w:r>
        <w:rPr>
          <w:rStyle w:val="FootnoteReference"/>
        </w:rPr>
        <w:footnoteReference w:id="4440"/>
      </w:r>
      <w:r>
        <w:t xml:space="preserve">, and his brother Philip</w:t>
      </w:r>
      <w:r>
        <w:rPr>
          <w:rStyle w:val="FootnoteReference"/>
        </w:rPr>
        <w:footnoteReference w:id="4441"/>
      </w:r>
      <w:r>
        <w:t xml:space="preserve"> tetrarch of Ituraea</w:t>
      </w:r>
      <w:r>
        <w:rPr>
          <w:rStyle w:val="FootnoteReference"/>
        </w:rPr>
        <w:footnoteReference w:id="4442"/>
      </w:r>
      <w:r>
        <w:t xml:space="preserve"> and of the region of Trachonitis</w:t>
      </w:r>
      <w:r>
        <w:rPr>
          <w:rStyle w:val="FootnoteReference"/>
        </w:rPr>
        <w:footnoteReference w:id="4443"/>
      </w:r>
      <w:r>
        <w:t xml:space="preserve">, and Lysanias</w:t>
      </w:r>
      <w:r>
        <w:rPr>
          <w:rStyle w:val="FootnoteReference"/>
        </w:rPr>
        <w:footnoteReference w:id="4444"/>
      </w:r>
      <w:r>
        <w:t xml:space="preserve"> the tetrarch of Abilene</w:t>
      </w:r>
      <w:r>
        <w:rPr>
          <w:rStyle w:val="FootnoteReference"/>
        </w:rPr>
        <w:footnoteReference w:id="4445"/>
      </w:r>
      <w:r>
        <w:t xml:space="preserve">,</w:t>
      </w:r>
      <w:r>
        <w:rPr>
          <w:rStyle w:val="FootnoteReference"/>
        </w:rPr>
        <w:footnoteReference w:id="4446"/>
      </w:r>
      <w:r>
        <w:rPr>
          <w:rStyle w:val="FootnoteReference"/>
        </w:rPr>
        <w:footnoteReference w:id="4447"/>
      </w:r>
      <w:r>
        <w:rPr>
          <w:rStyle w:val="FootnoteReference"/>
        </w:rPr>
        <w:footnoteReference w:id="4448"/>
      </w:r>
      <w:r>
        <w:rPr>
          <w:rStyle w:val="FootnoteReference"/>
        </w:rPr>
        <w:footnoteReference w:id="4449"/>
      </w:r>
    </w:p>
    <w:p>
      <w:r>
        <w:rPr>
          <w:b/>
        </w:rPr>
        <w:t xml:space="preserve">2 </w:t>
      </w:r>
      <w:r>
        <w:t xml:space="preserve">Annas</w:t>
      </w:r>
      <w:r>
        <w:rPr>
          <w:rStyle w:val="FootnoteReference"/>
        </w:rPr>
        <w:footnoteReference w:id="4450"/>
      </w:r>
      <w:r>
        <w:t xml:space="preserve"> and Caiaphas</w:t>
      </w:r>
      <w:r>
        <w:rPr>
          <w:rStyle w:val="FootnoteReference"/>
        </w:rPr>
        <w:footnoteReference w:id="4451"/>
      </w:r>
      <w:r>
        <w:t xml:space="preserve"> being the high priests, the word</w:t>
      </w:r>
      <w:r>
        <w:rPr>
          <w:rStyle w:val="FootnoteReference"/>
        </w:rPr>
        <w:footnoteReference w:id="4452"/>
      </w:r>
      <w:r>
        <w:t xml:space="preserve"> of God</w:t>
      </w:r>
      <w:r>
        <w:rPr>
          <w:rStyle w:val="FootnoteReference"/>
        </w:rPr>
        <w:footnoteReference w:id="4453"/>
      </w:r>
      <w:r>
        <w:t xml:space="preserve"> came to John</w:t>
      </w:r>
      <w:r>
        <w:rPr>
          <w:rStyle w:val="FootnoteReference"/>
        </w:rPr>
        <w:footnoteReference w:id="4454"/>
      </w:r>
      <w:r>
        <w:t xml:space="preserve"> the son of Zacharias</w:t>
      </w:r>
      <w:r>
        <w:rPr>
          <w:rStyle w:val="FootnoteReference"/>
        </w:rPr>
        <w:footnoteReference w:id="4455"/>
      </w:r>
      <w:r>
        <w:t xml:space="preserve"> in the wilderness.</w:t>
      </w:r>
      <w:r>
        <w:rPr>
          <w:rStyle w:val="FootnoteReference"/>
        </w:rPr>
        <w:footnoteReference w:id="4456"/>
      </w:r>
      <w:r>
        <w:rPr>
          <w:rStyle w:val="FootnoteReference"/>
        </w:rPr>
        <w:footnoteReference w:id="4457"/>
      </w:r>
      <w:r>
        <w:rPr>
          <w:rStyle w:val="FootnoteReference"/>
        </w:rPr>
        <w:footnoteReference w:id="4458"/>
      </w:r>
      <w:r>
        <w:rPr>
          <w:rStyle w:val="FootnoteReference"/>
        </w:rPr>
        <w:footnoteReference w:id="4459"/>
      </w:r>
      <w:r>
        <w:rPr>
          <w:rStyle w:val="FootnoteReference"/>
        </w:rPr>
        <w:footnoteReference w:id="4460"/>
      </w:r>
    </w:p>
    <w:p>
      <w:r>
        <w:rPr>
          <w:b/>
        </w:rPr>
        <w:t xml:space="preserve">3 </w:t>
      </w:r>
      <w:r>
        <w:t xml:space="preserve">And he came into all the country</w:t>
      </w:r>
      <w:r>
        <w:rPr>
          <w:rStyle w:val="FootnoteReference"/>
        </w:rPr>
        <w:footnoteReference w:id="4461"/>
      </w:r>
      <w:r>
        <w:t xml:space="preserve"> about Jordan</w:t>
      </w:r>
      <w:r>
        <w:rPr>
          <w:rStyle w:val="FootnoteReference"/>
        </w:rPr>
        <w:footnoteReference w:id="4462"/>
      </w:r>
      <w:r>
        <w:t xml:space="preserve">, preaching</w:t>
      </w:r>
      <w:r>
        <w:rPr>
          <w:rStyle w:val="FootnoteReference"/>
        </w:rPr>
        <w:footnoteReference w:id="4463"/>
      </w:r>
      <w:r>
        <w:t xml:space="preserve"> the baptism of repentance for the forgiveness of sins;</w:t>
      </w:r>
      <w:r>
        <w:rPr>
          <w:rStyle w:val="FootnoteReference"/>
        </w:rPr>
        <w:footnoteReference w:id="4464"/>
      </w:r>
    </w:p>
    <w:p>
      <w:r>
        <w:rPr>
          <w:b/>
        </w:rPr>
        <w:t xml:space="preserve">4 </w:t>
      </w:r>
      <w:r>
        <w:t xml:space="preserve">As it is written in the book of the words of Isaiah</w:t>
      </w:r>
      <w:r>
        <w:rPr>
          <w:rStyle w:val="FootnoteReference"/>
        </w:rPr>
        <w:footnoteReference w:id="4465"/>
      </w:r>
      <w:r>
        <w:t xml:space="preserve"> the prophet, saying, The voice</w:t>
      </w:r>
      <w:r>
        <w:rPr>
          <w:rStyle w:val="FootnoteReference"/>
        </w:rPr>
        <w:footnoteReference w:id="4466"/>
      </w:r>
      <w:r>
        <w:t xml:space="preserve"> of one crying in the wilderness, Prepare</w:t>
      </w:r>
      <w:r>
        <w:rPr>
          <w:rStyle w:val="FootnoteReference"/>
        </w:rPr>
        <w:footnoteReference w:id="4467"/>
      </w:r>
      <w:r>
        <w:t xml:space="preserve"> the way of the Lord, make his paths straight.</w:t>
      </w:r>
    </w:p>
    <w:p>
      <w:r>
        <w:rPr>
          <w:b/>
        </w:rPr>
        <w:t xml:space="preserve">5 </w:t>
      </w:r>
      <w:r>
        <w:t xml:space="preserve">Every valley</w:t>
      </w:r>
      <w:r>
        <w:rPr>
          <w:rStyle w:val="FootnoteReference"/>
        </w:rPr>
        <w:footnoteReference w:id="4468"/>
      </w:r>
      <w:r>
        <w:t xml:space="preserve"> shall be filled, and every mountain and hill shall be brought low; and the crooked</w:t>
      </w:r>
      <w:r>
        <w:rPr>
          <w:rStyle w:val="FootnoteReference"/>
        </w:rPr>
        <w:footnoteReference w:id="446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470"/>
      </w:r>
    </w:p>
    <w:p>
      <w:r>
        <w:rPr>
          <w:b/>
        </w:rPr>
        <w:t xml:space="preserve">7 </w:t>
      </w:r>
      <w:r>
        <w:t xml:space="preserve">Then he said to the crowd that came forth to be baptized by him, O offspring of vipers, who has warned you to flee</w:t>
      </w:r>
      <w:r>
        <w:rPr>
          <w:rStyle w:val="FootnoteReference"/>
        </w:rPr>
        <w:footnoteReference w:id="4471"/>
      </w:r>
      <w:r>
        <w:t xml:space="preserve"> from the wrath to come?</w:t>
      </w:r>
      <w:r>
        <w:rPr>
          <w:rStyle w:val="FootnoteReference"/>
        </w:rPr>
        <w:footnoteReference w:id="4472"/>
      </w:r>
    </w:p>
    <w:p>
      <w:r>
        <w:rPr>
          <w:b/>
        </w:rPr>
        <w:t xml:space="preserve">8 </w:t>
      </w:r>
      <w:r>
        <w:t xml:space="preserve">Bring forth therefore fruits</w:t>
      </w:r>
      <w:r>
        <w:rPr>
          <w:rStyle w:val="FootnoteReference"/>
        </w:rPr>
        <w:footnoteReference w:id="4473"/>
      </w:r>
      <w:r>
        <w:t xml:space="preserve"> worthy of repentance, and do not begin to say within yourselves, We have Abraham</w:t>
      </w:r>
      <w:r>
        <w:rPr>
          <w:rStyle w:val="FootnoteReference"/>
        </w:rPr>
        <w:footnoteReference w:id="4474"/>
      </w:r>
      <w:r>
        <w:t xml:space="preserve"> for our father: for I say to you, That God is able from these stones to raise up children to Abraham.</w:t>
      </w:r>
      <w:r>
        <w:rPr>
          <w:rStyle w:val="FootnoteReference"/>
        </w:rPr>
        <w:footnoteReference w:id="4475"/>
      </w:r>
      <w:r>
        <w:rPr>
          <w:rStyle w:val="FootnoteReference"/>
        </w:rPr>
        <w:footnoteReference w:id="4476"/>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4477"/>
      </w:r>
    </w:p>
    <w:p>
      <w:r>
        <w:rPr>
          <w:b/>
        </w:rPr>
        <w:t xml:space="preserve">10 </w:t>
      </w:r>
      <w:r>
        <w:t xml:space="preserve">And the people asked him, saying, What</w:t>
      </w:r>
      <w:r>
        <w:rPr>
          <w:rStyle w:val="FootnoteReference"/>
        </w:rPr>
        <w:footnoteReference w:id="4478"/>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479"/>
      </w:r>
    </w:p>
    <w:p>
      <w:r>
        <w:rPr>
          <w:b/>
        </w:rPr>
        <w:t xml:space="preserve">12 </w:t>
      </w:r>
      <w:r>
        <w:t xml:space="preserve">Then came also tax collectors to be baptized, and said to him, Teacher, what shall we do?</w:t>
      </w:r>
      <w:r>
        <w:rPr>
          <w:rStyle w:val="FootnoteReference"/>
        </w:rPr>
        <w:footnoteReference w:id="4480"/>
      </w:r>
    </w:p>
    <w:p>
      <w:r>
        <w:rPr>
          <w:b/>
        </w:rPr>
        <w:t xml:space="preserve">13 </w:t>
      </w:r>
      <w:r>
        <w:t xml:space="preserve">And he said to them, Collect no more than that which is appointed you.</w:t>
      </w:r>
      <w:r>
        <w:rPr>
          <w:rStyle w:val="FootnoteReference"/>
        </w:rPr>
        <w:footnoteReference w:id="4481"/>
      </w:r>
    </w:p>
    <w:p>
      <w:r>
        <w:rPr>
          <w:b/>
        </w:rPr>
        <w:t xml:space="preserve">14 </w:t>
      </w:r>
      <w:r>
        <w:t xml:space="preserve">And the soldiers</w:t>
      </w:r>
      <w:r>
        <w:rPr>
          <w:rStyle w:val="FootnoteReference"/>
        </w:rPr>
        <w:footnoteReference w:id="4482"/>
      </w:r>
      <w:r>
        <w:t xml:space="preserve"> likewise asked him, saying, And what shall we do? And he said to them, Do violence to no one, neither accuse</w:t>
      </w:r>
      <w:r>
        <w:rPr>
          <w:rStyle w:val="FootnoteReference"/>
        </w:rPr>
        <w:footnoteReference w:id="4483"/>
      </w:r>
      <w:r>
        <w:t xml:space="preserve"> anyone falsely; and be</w:t>
      </w:r>
      <w:r>
        <w:rPr>
          <w:rStyle w:val="FootnoteReference"/>
        </w:rPr>
        <w:footnoteReference w:id="4484"/>
      </w:r>
      <w:r>
        <w:t xml:space="preserve"> content with your wages.</w:t>
      </w:r>
      <w:r>
        <w:rPr>
          <w:rStyle w:val="FootnoteReference"/>
        </w:rPr>
        <w:footnoteReference w:id="4485"/>
      </w:r>
    </w:p>
    <w:p>
      <w:r>
        <w:rPr>
          <w:b/>
        </w:rPr>
        <w:t xml:space="preserve">15 </w:t>
      </w:r>
      <w:r>
        <w:t xml:space="preserve">And as the people were in expectation</w:t>
      </w:r>
      <w:r>
        <w:rPr>
          <w:rStyle w:val="FootnoteReference"/>
        </w:rPr>
        <w:footnoteReference w:id="4486"/>
      </w:r>
      <w:r>
        <w:t xml:space="preserve">, and all reasoned in their hearts concerning John, whether he were the Christ</w:t>
      </w:r>
      <w:r>
        <w:rPr>
          <w:rStyle w:val="FootnoteReference"/>
        </w:rPr>
        <w:footnoteReference w:id="4487"/>
      </w:r>
      <w:r>
        <w:t xml:space="preserve">, or not;</w:t>
      </w:r>
      <w:r>
        <w:rPr>
          <w:rStyle w:val="FootnoteReference"/>
        </w:rPr>
        <w:footnoteReference w:id="4488"/>
      </w:r>
    </w:p>
    <w:p>
      <w:r>
        <w:rPr>
          <w:b/>
        </w:rPr>
        <w:t xml:space="preserve">16 </w:t>
      </w:r>
      <w:r>
        <w:t xml:space="preserve">John answered, saying to them all, I indeed</w:t>
      </w:r>
      <w:r>
        <w:rPr>
          <w:rStyle w:val="FootnoteReference"/>
        </w:rPr>
        <w:footnoteReference w:id="4489"/>
      </w:r>
      <w:r>
        <w:t xml:space="preserve"> baptize you with water; but one mightier than I comes, the strap of whose sandals I am</w:t>
      </w:r>
      <w:r>
        <w:rPr>
          <w:rStyle w:val="FootnoteReference"/>
        </w:rPr>
        <w:footnoteReference w:id="4490"/>
      </w:r>
      <w:r>
        <w:t xml:space="preserve"> not worthy to loose: he shall</w:t>
      </w:r>
      <w:r>
        <w:rPr>
          <w:rStyle w:val="FootnoteReference"/>
        </w:rPr>
        <w:footnoteReference w:id="4491"/>
      </w:r>
      <w:r>
        <w:t xml:space="preserve"> baptize you with the Holy Spirit and with</w:t>
      </w:r>
      <w:r>
        <w:rPr>
          <w:rStyle w:val="FootnoteReference"/>
        </w:rPr>
        <w:footnoteReference w:id="4492"/>
      </w:r>
      <w:r>
        <w:t xml:space="preserve"> fire:</w:t>
      </w:r>
    </w:p>
    <w:p>
      <w:r>
        <w:rPr>
          <w:b/>
        </w:rPr>
        <w:t xml:space="preserve">17 </w:t>
      </w:r>
      <w:r>
        <w:t xml:space="preserve">Whose winnowing fork</w:t>
      </w:r>
      <w:r>
        <w:rPr>
          <w:rStyle w:val="FootnoteReference"/>
        </w:rPr>
        <w:footnoteReference w:id="4493"/>
      </w:r>
      <w:r>
        <w:t xml:space="preserve"> is in his hand, and he will thoroughly cleanse his threshing floor</w:t>
      </w:r>
      <w:r>
        <w:rPr>
          <w:rStyle w:val="FootnoteReference"/>
        </w:rPr>
        <w:footnoteReference w:id="4494"/>
      </w:r>
      <w:r>
        <w:t xml:space="preserve">, and will</w:t>
      </w:r>
      <w:r>
        <w:rPr>
          <w:rStyle w:val="FootnoteReference"/>
        </w:rPr>
        <w:footnoteReference w:id="4495"/>
      </w:r>
      <w:r>
        <w:t xml:space="preserve"> gather the wheat into his storehouse</w:t>
      </w:r>
      <w:r>
        <w:rPr>
          <w:rStyle w:val="FootnoteReference"/>
        </w:rPr>
        <w:footnoteReference w:id="4496"/>
      </w:r>
      <w:r>
        <w:t xml:space="preserve">; but the chaff he will burn with fire unquenchable.</w:t>
      </w:r>
      <w:r>
        <w:rPr>
          <w:rStyle w:val="FootnoteReference"/>
        </w:rPr>
        <w:footnoteReference w:id="4497"/>
      </w:r>
      <w:r>
        <w:rPr>
          <w:rStyle w:val="FootnoteReference"/>
        </w:rPr>
        <w:footnoteReference w:id="4498"/>
      </w:r>
    </w:p>
    <w:p>
      <w:r>
        <w:rPr>
          <w:b/>
        </w:rPr>
        <w:t xml:space="preserve">18 </w:t>
      </w:r>
      <w:r>
        <w:t xml:space="preserve">And many other things in his exhortation he preached to the people.</w:t>
      </w:r>
      <w:r>
        <w:rPr>
          <w:rStyle w:val="FootnoteReference"/>
        </w:rPr>
        <w:footnoteReference w:id="4499"/>
      </w:r>
    </w:p>
    <w:p>
      <w:r>
        <w:rPr>
          <w:b/>
        </w:rPr>
        <w:t xml:space="preserve">19 </w:t>
      </w:r>
      <w:r>
        <w:t xml:space="preserve">But Herod the tetrarch, being reproved by him for Herodias</w:t>
      </w:r>
      <w:r>
        <w:rPr>
          <w:rStyle w:val="FootnoteReference"/>
        </w:rPr>
        <w:footnoteReference w:id="4500"/>
      </w:r>
      <w:r>
        <w:t xml:space="preserve"> his brother Philip's wife, and for all the evils which Herod had done,</w:t>
      </w:r>
      <w:r>
        <w:rPr>
          <w:rStyle w:val="FootnoteReference"/>
        </w:rPr>
        <w:footnoteReference w:id="4501"/>
      </w:r>
    </w:p>
    <w:p>
      <w:r>
        <w:rPr>
          <w:b/>
        </w:rPr>
        <w:t xml:space="preserve">20 </w:t>
      </w:r>
      <w:r>
        <w:t xml:space="preserve">Added yet this above all, that he shut John up in prison.</w:t>
      </w:r>
      <w:r>
        <w:rPr>
          <w:rStyle w:val="FootnoteReference"/>
        </w:rPr>
        <w:footnoteReference w:id="4502"/>
      </w:r>
    </w:p>
    <w:p>
      <w:r>
        <w:rPr>
          <w:b/>
        </w:rPr>
        <w:t xml:space="preserve">21 </w:t>
      </w:r>
      <w:r>
        <w:t xml:space="preserve">Now when all the people were baptized, it happened, that</w:t>
      </w:r>
      <w:r>
        <w:rPr>
          <w:rStyle w:val="FootnoteReference"/>
        </w:rPr>
        <w:footnoteReference w:id="4503"/>
      </w:r>
      <w:r>
        <w:t xml:space="preserve"> Jesus</w:t>
      </w:r>
      <w:r>
        <w:rPr>
          <w:rStyle w:val="FootnoteReference"/>
        </w:rPr>
        <w:footnoteReference w:id="4504"/>
      </w:r>
      <w:r>
        <w:t xml:space="preserve"> also being baptized, and praying</w:t>
      </w:r>
      <w:r>
        <w:rPr>
          <w:rStyle w:val="FootnoteReference"/>
        </w:rPr>
        <w:footnoteReference w:id="4505"/>
      </w:r>
      <w:r>
        <w:t xml:space="preserve">, heaven was opened,</w:t>
      </w:r>
      <w:r>
        <w:rPr>
          <w:rStyle w:val="FootnoteReference"/>
        </w:rPr>
        <w:footnoteReference w:id="4506"/>
      </w:r>
      <w:r>
        <w:rPr>
          <w:rStyle w:val="FootnoteReference"/>
        </w:rPr>
        <w:footnoteReference w:id="4507"/>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508"/>
      </w:r>
    </w:p>
    <w:p>
      <w:r>
        <w:rPr>
          <w:b/>
        </w:rPr>
        <w:t xml:space="preserve">23 </w:t>
      </w:r>
      <w:r>
        <w:t xml:space="preserve">And Jesus himself began to be about thirty</w:t>
      </w:r>
      <w:r>
        <w:rPr>
          <w:rStyle w:val="FootnoteReference"/>
        </w:rPr>
        <w:footnoteReference w:id="4509"/>
      </w:r>
      <w:r>
        <w:t xml:space="preserve"> years of age, being</w:t>
      </w:r>
      <w:r>
        <w:rPr>
          <w:rStyle w:val="FootnoteReference"/>
        </w:rPr>
        <w:footnoteReference w:id="4510"/>
      </w:r>
      <w:r>
        <w:t xml:space="preserve"> (as was supposed) the son of Joseph</w:t>
      </w:r>
      <w:r>
        <w:rPr>
          <w:rStyle w:val="FootnoteReference"/>
        </w:rPr>
        <w:footnoteReference w:id="4511"/>
      </w:r>
      <w:r>
        <w:t xml:space="preserve">, which</w:t>
      </w:r>
      <w:r>
        <w:rPr>
          <w:rStyle w:val="FootnoteReference"/>
        </w:rPr>
        <w:footnoteReference w:id="4512"/>
      </w:r>
      <w:r>
        <w:t xml:space="preserve"> was the son of Heli</w:t>
      </w:r>
      <w:r>
        <w:rPr>
          <w:rStyle w:val="FootnoteReference"/>
        </w:rPr>
        <w:footnoteReference w:id="4513"/>
      </w:r>
      <w:r>
        <w:t xml:space="preserve">,</w:t>
      </w:r>
    </w:p>
    <w:p>
      <w:r>
        <w:rPr>
          <w:b/>
        </w:rPr>
        <w:t xml:space="preserve">24 </w:t>
      </w:r>
      <w:r>
        <w:t xml:space="preserve">Which was the son of Matthat</w:t>
      </w:r>
      <w:r>
        <w:rPr>
          <w:rStyle w:val="FootnoteReference"/>
        </w:rPr>
        <w:footnoteReference w:id="4514"/>
      </w:r>
      <w:r>
        <w:t xml:space="preserve">, which was the son of Levi</w:t>
      </w:r>
      <w:r>
        <w:rPr>
          <w:rStyle w:val="FootnoteReference"/>
        </w:rPr>
        <w:footnoteReference w:id="4515"/>
      </w:r>
      <w:r>
        <w:t xml:space="preserve">, which was the son of Melchi</w:t>
      </w:r>
      <w:r>
        <w:rPr>
          <w:rStyle w:val="FootnoteReference"/>
        </w:rPr>
        <w:footnoteReference w:id="4516"/>
      </w:r>
      <w:r>
        <w:t xml:space="preserve">, which was the son of Janna</w:t>
      </w:r>
      <w:r>
        <w:rPr>
          <w:rStyle w:val="FootnoteReference"/>
        </w:rPr>
        <w:footnoteReference w:id="4517"/>
      </w:r>
      <w:r>
        <w:t xml:space="preserve">, which was the son of Joseph,</w:t>
      </w:r>
    </w:p>
    <w:p>
      <w:r>
        <w:rPr>
          <w:b/>
        </w:rPr>
        <w:t xml:space="preserve">25 </w:t>
      </w:r>
      <w:r>
        <w:t xml:space="preserve">Which was the son of Mattathias</w:t>
      </w:r>
      <w:r>
        <w:rPr>
          <w:rStyle w:val="FootnoteReference"/>
        </w:rPr>
        <w:footnoteReference w:id="4518"/>
      </w:r>
      <w:r>
        <w:t xml:space="preserve">, which was the son of Amos</w:t>
      </w:r>
      <w:r>
        <w:rPr>
          <w:rStyle w:val="FootnoteReference"/>
        </w:rPr>
        <w:footnoteReference w:id="4519"/>
      </w:r>
      <w:r>
        <w:t xml:space="preserve">, which was the son of Naum</w:t>
      </w:r>
      <w:r>
        <w:rPr>
          <w:rStyle w:val="FootnoteReference"/>
        </w:rPr>
        <w:footnoteReference w:id="4520"/>
      </w:r>
      <w:r>
        <w:t xml:space="preserve">, which was the son of Esli</w:t>
      </w:r>
      <w:r>
        <w:rPr>
          <w:rStyle w:val="FootnoteReference"/>
        </w:rPr>
        <w:footnoteReference w:id="4521"/>
      </w:r>
      <w:r>
        <w:t xml:space="preserve">, which was the son of Nagge</w:t>
      </w:r>
      <w:r>
        <w:rPr>
          <w:rStyle w:val="FootnoteReference"/>
        </w:rPr>
        <w:footnoteReference w:id="4522"/>
      </w:r>
      <w:r>
        <w:t xml:space="preserve">,</w:t>
      </w:r>
    </w:p>
    <w:p>
      <w:r>
        <w:rPr>
          <w:b/>
        </w:rPr>
        <w:t xml:space="preserve">26 </w:t>
      </w:r>
      <w:r>
        <w:t xml:space="preserve">Which was the son of Maath</w:t>
      </w:r>
      <w:r>
        <w:rPr>
          <w:rStyle w:val="FootnoteReference"/>
        </w:rPr>
        <w:footnoteReference w:id="4523"/>
      </w:r>
      <w:r>
        <w:t xml:space="preserve">, which was the son of Mattathias, which was the son of Semei</w:t>
      </w:r>
      <w:r>
        <w:rPr>
          <w:rStyle w:val="FootnoteReference"/>
        </w:rPr>
        <w:footnoteReference w:id="4524"/>
      </w:r>
      <w:r>
        <w:t xml:space="preserve">, which was the son of Joseph, which was the son of Judah</w:t>
      </w:r>
      <w:r>
        <w:rPr>
          <w:rStyle w:val="FootnoteReference"/>
        </w:rPr>
        <w:footnoteReference w:id="4525"/>
      </w:r>
      <w:r>
        <w:t xml:space="preserve">,</w:t>
      </w:r>
      <w:r>
        <w:rPr>
          <w:rStyle w:val="FootnoteReference"/>
        </w:rPr>
        <w:footnoteReference w:id="4526"/>
      </w:r>
      <w:r>
        <w:rPr>
          <w:rStyle w:val="FootnoteReference"/>
        </w:rPr>
        <w:footnoteReference w:id="4527"/>
      </w:r>
    </w:p>
    <w:p>
      <w:r>
        <w:rPr>
          <w:b/>
        </w:rPr>
        <w:t xml:space="preserve">27 </w:t>
      </w:r>
      <w:r>
        <w:t xml:space="preserve">Which was the son of Joanna</w:t>
      </w:r>
      <w:r>
        <w:rPr>
          <w:rStyle w:val="FootnoteReference"/>
        </w:rPr>
        <w:footnoteReference w:id="4528"/>
      </w:r>
      <w:r>
        <w:t xml:space="preserve">, which was the son of Rhesa</w:t>
      </w:r>
      <w:r>
        <w:rPr>
          <w:rStyle w:val="FootnoteReference"/>
        </w:rPr>
        <w:footnoteReference w:id="4529"/>
      </w:r>
      <w:r>
        <w:t xml:space="preserve">, which was the son of Zerubbabel</w:t>
      </w:r>
      <w:r>
        <w:rPr>
          <w:rStyle w:val="FootnoteReference"/>
        </w:rPr>
        <w:footnoteReference w:id="4530"/>
      </w:r>
      <w:r>
        <w:t xml:space="preserve">, which was the son of Shealtiel</w:t>
      </w:r>
      <w:r>
        <w:rPr>
          <w:rStyle w:val="FootnoteReference"/>
        </w:rPr>
        <w:footnoteReference w:id="4531"/>
      </w:r>
      <w:r>
        <w:t xml:space="preserve">, which was the son of Neri</w:t>
      </w:r>
      <w:r>
        <w:rPr>
          <w:rStyle w:val="FootnoteReference"/>
        </w:rPr>
        <w:footnoteReference w:id="4532"/>
      </w:r>
      <w:r>
        <w:t xml:space="preserve">,</w:t>
      </w:r>
      <w:r>
        <w:rPr>
          <w:rStyle w:val="FootnoteReference"/>
        </w:rPr>
        <w:footnoteReference w:id="4533"/>
      </w:r>
    </w:p>
    <w:p>
      <w:r>
        <w:rPr>
          <w:b/>
        </w:rPr>
        <w:t xml:space="preserve">28 </w:t>
      </w:r>
      <w:r>
        <w:t xml:space="preserve">Which was the son of Melchi, which was the son of Addi</w:t>
      </w:r>
      <w:r>
        <w:rPr>
          <w:rStyle w:val="FootnoteReference"/>
        </w:rPr>
        <w:footnoteReference w:id="4534"/>
      </w:r>
      <w:r>
        <w:t xml:space="preserve">, which was the son of Cosam</w:t>
      </w:r>
      <w:r>
        <w:rPr>
          <w:rStyle w:val="FootnoteReference"/>
        </w:rPr>
        <w:footnoteReference w:id="4535"/>
      </w:r>
      <w:r>
        <w:t xml:space="preserve">, which was the son of Elmodam</w:t>
      </w:r>
      <w:r>
        <w:rPr>
          <w:rStyle w:val="FootnoteReference"/>
        </w:rPr>
        <w:footnoteReference w:id="4536"/>
      </w:r>
      <w:r>
        <w:t xml:space="preserve">, which was the son of Er</w:t>
      </w:r>
      <w:r>
        <w:rPr>
          <w:rStyle w:val="FootnoteReference"/>
        </w:rPr>
        <w:footnoteReference w:id="4537"/>
      </w:r>
      <w:r>
        <w:t xml:space="preserve">,</w:t>
      </w:r>
    </w:p>
    <w:p>
      <w:r>
        <w:rPr>
          <w:b/>
        </w:rPr>
        <w:t xml:space="preserve">29 </w:t>
      </w:r>
      <w:r>
        <w:t xml:space="preserve">Which was the son of Jose</w:t>
      </w:r>
      <w:r>
        <w:rPr>
          <w:rStyle w:val="FootnoteReference"/>
        </w:rPr>
        <w:footnoteReference w:id="4538"/>
      </w:r>
      <w:r>
        <w:t xml:space="preserve">, which was the son of Eliezer</w:t>
      </w:r>
      <w:r>
        <w:rPr>
          <w:rStyle w:val="FootnoteReference"/>
        </w:rPr>
        <w:footnoteReference w:id="4539"/>
      </w:r>
      <w:r>
        <w:t xml:space="preserve">, which was the son of Jorim</w:t>
      </w:r>
      <w:r>
        <w:rPr>
          <w:rStyle w:val="FootnoteReference"/>
        </w:rPr>
        <w:footnoteReference w:id="4540"/>
      </w:r>
      <w:r>
        <w:t xml:space="preserve">, which was the son of Matthat, which was the son of Levi,</w:t>
      </w:r>
    </w:p>
    <w:p>
      <w:r>
        <w:rPr>
          <w:b/>
        </w:rPr>
        <w:t xml:space="preserve">30 </w:t>
      </w:r>
      <w:r>
        <w:t xml:space="preserve">Which was the son of Simeon</w:t>
      </w:r>
      <w:r>
        <w:rPr>
          <w:rStyle w:val="FootnoteReference"/>
        </w:rPr>
        <w:footnoteReference w:id="4541"/>
      </w:r>
      <w:r>
        <w:t xml:space="preserve">, which was the son of Judah, which was the son of Joseph, which was the son of Jonan</w:t>
      </w:r>
      <w:r>
        <w:rPr>
          <w:rStyle w:val="FootnoteReference"/>
        </w:rPr>
        <w:footnoteReference w:id="4542"/>
      </w:r>
      <w:r>
        <w:t xml:space="preserve">, which was the son of Eliakim</w:t>
      </w:r>
      <w:r>
        <w:rPr>
          <w:rStyle w:val="FootnoteReference"/>
        </w:rPr>
        <w:footnoteReference w:id="4543"/>
      </w:r>
      <w:r>
        <w:t xml:space="preserve">,</w:t>
      </w:r>
    </w:p>
    <w:p>
      <w:r>
        <w:rPr>
          <w:b/>
        </w:rPr>
        <w:t xml:space="preserve">31 </w:t>
      </w:r>
      <w:r>
        <w:t xml:space="preserve">Which was the son of Melea</w:t>
      </w:r>
      <w:r>
        <w:rPr>
          <w:rStyle w:val="FootnoteReference"/>
        </w:rPr>
        <w:footnoteReference w:id="4544"/>
      </w:r>
      <w:r>
        <w:t xml:space="preserve">, which was the son of Menan</w:t>
      </w:r>
      <w:r>
        <w:rPr>
          <w:rStyle w:val="FootnoteReference"/>
        </w:rPr>
        <w:footnoteReference w:id="4545"/>
      </w:r>
      <w:r>
        <w:t xml:space="preserve">, which was the son of Mattatha</w:t>
      </w:r>
      <w:r>
        <w:rPr>
          <w:rStyle w:val="FootnoteReference"/>
        </w:rPr>
        <w:footnoteReference w:id="4546"/>
      </w:r>
      <w:r>
        <w:t xml:space="preserve">, which was the son of Nathan</w:t>
      </w:r>
      <w:r>
        <w:rPr>
          <w:rStyle w:val="FootnoteReference"/>
        </w:rPr>
        <w:footnoteReference w:id="4547"/>
      </w:r>
      <w:r>
        <w:t xml:space="preserve">, which was the son of David</w:t>
      </w:r>
      <w:r>
        <w:rPr>
          <w:rStyle w:val="FootnoteReference"/>
        </w:rPr>
        <w:footnoteReference w:id="4548"/>
      </w:r>
      <w:r>
        <w:t xml:space="preserve">,</w:t>
      </w:r>
      <w:r>
        <w:rPr>
          <w:rStyle w:val="FootnoteReference"/>
        </w:rPr>
        <w:footnoteReference w:id="4549"/>
      </w:r>
    </w:p>
    <w:p>
      <w:r>
        <w:rPr>
          <w:b/>
        </w:rPr>
        <w:t xml:space="preserve">32 </w:t>
      </w:r>
      <w:r>
        <w:t xml:space="preserve">Which was the son of Jesse</w:t>
      </w:r>
      <w:r>
        <w:rPr>
          <w:rStyle w:val="FootnoteReference"/>
        </w:rPr>
        <w:footnoteReference w:id="4550"/>
      </w:r>
      <w:r>
        <w:t xml:space="preserve">, which was the son of Obed</w:t>
      </w:r>
      <w:r>
        <w:rPr>
          <w:rStyle w:val="FootnoteReference"/>
        </w:rPr>
        <w:footnoteReference w:id="4551"/>
      </w:r>
      <w:r>
        <w:t xml:space="preserve">, which was the son of Boaz</w:t>
      </w:r>
      <w:r>
        <w:rPr>
          <w:rStyle w:val="FootnoteReference"/>
        </w:rPr>
        <w:footnoteReference w:id="4552"/>
      </w:r>
      <w:r>
        <w:t xml:space="preserve">, which was the son of Salmon</w:t>
      </w:r>
      <w:r>
        <w:rPr>
          <w:rStyle w:val="FootnoteReference"/>
        </w:rPr>
        <w:footnoteReference w:id="4553"/>
      </w:r>
      <w:r>
        <w:t xml:space="preserve">, which was the son of Nahshon</w:t>
      </w:r>
      <w:r>
        <w:rPr>
          <w:rStyle w:val="FootnoteReference"/>
        </w:rPr>
        <w:footnoteReference w:id="4554"/>
      </w:r>
      <w:r>
        <w:t xml:space="preserve">,</w:t>
      </w:r>
      <w:r>
        <w:rPr>
          <w:rStyle w:val="FootnoteReference"/>
        </w:rPr>
        <w:footnoteReference w:id="4555"/>
      </w:r>
      <w:r>
        <w:rPr>
          <w:rStyle w:val="FootnoteReference"/>
        </w:rPr>
        <w:footnoteReference w:id="4556"/>
      </w:r>
    </w:p>
    <w:p>
      <w:r>
        <w:rPr>
          <w:b/>
        </w:rPr>
        <w:t xml:space="preserve">33 </w:t>
      </w:r>
      <w:r>
        <w:t xml:space="preserve">Which was the son of Amminadab</w:t>
      </w:r>
      <w:r>
        <w:rPr>
          <w:rStyle w:val="FootnoteReference"/>
        </w:rPr>
        <w:footnoteReference w:id="4557"/>
      </w:r>
      <w:r>
        <w:t xml:space="preserve">, which was the son of Aram</w:t>
      </w:r>
      <w:r>
        <w:rPr>
          <w:rStyle w:val="FootnoteReference"/>
        </w:rPr>
        <w:footnoteReference w:id="4558"/>
      </w:r>
      <w:r>
        <w:t xml:space="preserve">, which was the son of Hezron</w:t>
      </w:r>
      <w:r>
        <w:rPr>
          <w:rStyle w:val="FootnoteReference"/>
        </w:rPr>
        <w:footnoteReference w:id="4559"/>
      </w:r>
      <w:r>
        <w:t xml:space="preserve">, which was the son of Perez</w:t>
      </w:r>
      <w:r>
        <w:rPr>
          <w:rStyle w:val="FootnoteReference"/>
        </w:rPr>
        <w:footnoteReference w:id="4560"/>
      </w:r>
      <w:r>
        <w:t xml:space="preserve">, which was the son of Judah,</w:t>
      </w:r>
      <w:r>
        <w:rPr>
          <w:rStyle w:val="FootnoteReference"/>
        </w:rPr>
        <w:footnoteReference w:id="4561"/>
      </w:r>
      <w:r>
        <w:rPr>
          <w:rStyle w:val="FootnoteReference"/>
        </w:rPr>
        <w:footnoteReference w:id="4562"/>
      </w:r>
      <w:r>
        <w:rPr>
          <w:rStyle w:val="FootnoteReference"/>
        </w:rPr>
        <w:footnoteReference w:id="4563"/>
      </w:r>
      <w:r>
        <w:rPr>
          <w:rStyle w:val="FootnoteReference"/>
        </w:rPr>
        <w:footnoteReference w:id="4564"/>
      </w:r>
      <w:r>
        <w:rPr>
          <w:rStyle w:val="FootnoteReference"/>
        </w:rPr>
        <w:footnoteReference w:id="4565"/>
      </w:r>
      <w:r>
        <w:rPr>
          <w:rStyle w:val="FootnoteReference"/>
        </w:rPr>
        <w:footnoteReference w:id="4566"/>
      </w:r>
    </w:p>
    <w:p>
      <w:r>
        <w:rPr>
          <w:b/>
        </w:rPr>
        <w:t xml:space="preserve">34 </w:t>
      </w:r>
      <w:r>
        <w:t xml:space="preserve">Which was the son of Jacob</w:t>
      </w:r>
      <w:r>
        <w:rPr>
          <w:rStyle w:val="FootnoteReference"/>
        </w:rPr>
        <w:footnoteReference w:id="4567"/>
      </w:r>
      <w:r>
        <w:t xml:space="preserve">, which was the son of Isaac</w:t>
      </w:r>
      <w:r>
        <w:rPr>
          <w:rStyle w:val="FootnoteReference"/>
        </w:rPr>
        <w:footnoteReference w:id="4568"/>
      </w:r>
      <w:r>
        <w:t xml:space="preserve">, which was the son of Abraham, which was the son of Terah</w:t>
      </w:r>
      <w:r>
        <w:rPr>
          <w:rStyle w:val="FootnoteReference"/>
        </w:rPr>
        <w:footnoteReference w:id="4569"/>
      </w:r>
      <w:r>
        <w:t xml:space="preserve">, which was the son of Nahor</w:t>
      </w:r>
      <w:r>
        <w:rPr>
          <w:rStyle w:val="FootnoteReference"/>
        </w:rPr>
        <w:footnoteReference w:id="4570"/>
      </w:r>
      <w:r>
        <w:t xml:space="preserve">,</w:t>
      </w:r>
      <w:r>
        <w:rPr>
          <w:rStyle w:val="FootnoteReference"/>
        </w:rPr>
        <w:footnoteReference w:id="4571"/>
      </w:r>
      <w:r>
        <w:rPr>
          <w:rStyle w:val="FootnoteReference"/>
        </w:rPr>
        <w:footnoteReference w:id="4572"/>
      </w:r>
      <w:r>
        <w:rPr>
          <w:rStyle w:val="FootnoteReference"/>
        </w:rPr>
        <w:footnoteReference w:id="4573"/>
      </w:r>
      <w:r>
        <w:rPr>
          <w:rStyle w:val="FootnoteReference"/>
        </w:rPr>
        <w:footnoteReference w:id="4574"/>
      </w:r>
    </w:p>
    <w:p>
      <w:r>
        <w:rPr>
          <w:b/>
        </w:rPr>
        <w:t xml:space="preserve">35 </w:t>
      </w:r>
      <w:r>
        <w:t xml:space="preserve">Which was the son of Serug</w:t>
      </w:r>
      <w:r>
        <w:rPr>
          <w:rStyle w:val="FootnoteReference"/>
        </w:rPr>
        <w:footnoteReference w:id="4575"/>
      </w:r>
      <w:r>
        <w:t xml:space="preserve">, which was the son of Reu</w:t>
      </w:r>
      <w:r>
        <w:rPr>
          <w:rStyle w:val="FootnoteReference"/>
        </w:rPr>
        <w:footnoteReference w:id="4576"/>
      </w:r>
      <w:r>
        <w:t xml:space="preserve">, which was the son of Peleg</w:t>
      </w:r>
      <w:r>
        <w:rPr>
          <w:rStyle w:val="FootnoteReference"/>
        </w:rPr>
        <w:footnoteReference w:id="4577"/>
      </w:r>
      <w:r>
        <w:t xml:space="preserve">, which was the son of Heber</w:t>
      </w:r>
      <w:r>
        <w:rPr>
          <w:rStyle w:val="FootnoteReference"/>
        </w:rPr>
        <w:footnoteReference w:id="4578"/>
      </w:r>
      <w:r>
        <w:t xml:space="preserve">, which was the son of Shelah</w:t>
      </w:r>
      <w:r>
        <w:rPr>
          <w:rStyle w:val="FootnoteReference"/>
        </w:rPr>
        <w:footnoteReference w:id="4579"/>
      </w:r>
      <w:r>
        <w:t xml:space="preserve">,</w:t>
      </w:r>
      <w:r>
        <w:rPr>
          <w:rStyle w:val="FootnoteReference"/>
        </w:rPr>
        <w:footnoteReference w:id="4580"/>
      </w:r>
      <w:r>
        <w:rPr>
          <w:rStyle w:val="FootnoteReference"/>
        </w:rPr>
        <w:footnoteReference w:id="4581"/>
      </w:r>
      <w:r>
        <w:rPr>
          <w:rStyle w:val="FootnoteReference"/>
        </w:rPr>
        <w:footnoteReference w:id="4582"/>
      </w:r>
      <w:r>
        <w:rPr>
          <w:rStyle w:val="FootnoteReference"/>
        </w:rPr>
        <w:footnoteReference w:id="4583"/>
      </w:r>
    </w:p>
    <w:p>
      <w:r>
        <w:rPr>
          <w:b/>
        </w:rPr>
        <w:t xml:space="preserve">36 </w:t>
      </w:r>
      <w:r>
        <w:t xml:space="preserve">Which was the son of Cainan</w:t>
      </w:r>
      <w:r>
        <w:rPr>
          <w:rStyle w:val="FootnoteReference"/>
        </w:rPr>
        <w:footnoteReference w:id="4584"/>
      </w:r>
      <w:r>
        <w:t xml:space="preserve">, which was the son of Arphaxad</w:t>
      </w:r>
      <w:r>
        <w:rPr>
          <w:rStyle w:val="FootnoteReference"/>
        </w:rPr>
        <w:footnoteReference w:id="4585"/>
      </w:r>
      <w:r>
        <w:t xml:space="preserve">, which was the son of Shem</w:t>
      </w:r>
      <w:r>
        <w:rPr>
          <w:rStyle w:val="FootnoteReference"/>
        </w:rPr>
        <w:footnoteReference w:id="4586"/>
      </w:r>
      <w:r>
        <w:t xml:space="preserve">, which was the son of Noah</w:t>
      </w:r>
      <w:r>
        <w:rPr>
          <w:rStyle w:val="FootnoteReference"/>
        </w:rPr>
        <w:footnoteReference w:id="4587"/>
      </w:r>
      <w:r>
        <w:t xml:space="preserve">, which was the son of Lamech</w:t>
      </w:r>
      <w:r>
        <w:rPr>
          <w:rStyle w:val="FootnoteReference"/>
        </w:rPr>
        <w:footnoteReference w:id="4588"/>
      </w:r>
      <w:r>
        <w:t xml:space="preserve">,</w:t>
      </w:r>
      <w:r>
        <w:rPr>
          <w:rStyle w:val="FootnoteReference"/>
        </w:rPr>
        <w:footnoteReference w:id="4589"/>
      </w:r>
      <w:r>
        <w:rPr>
          <w:rStyle w:val="FootnoteReference"/>
        </w:rPr>
        <w:footnoteReference w:id="4590"/>
      </w:r>
      <w:r>
        <w:rPr>
          <w:rStyle w:val="FootnoteReference"/>
        </w:rPr>
        <w:footnoteReference w:id="4591"/>
      </w:r>
    </w:p>
    <w:p>
      <w:r>
        <w:rPr>
          <w:b/>
        </w:rPr>
        <w:t xml:space="preserve">37 </w:t>
      </w:r>
      <w:r>
        <w:t xml:space="preserve">Which was the son of Methuselah</w:t>
      </w:r>
      <w:r>
        <w:rPr>
          <w:rStyle w:val="FootnoteReference"/>
        </w:rPr>
        <w:footnoteReference w:id="4592"/>
      </w:r>
      <w:r>
        <w:t xml:space="preserve">, which was the son of Enoch</w:t>
      </w:r>
      <w:r>
        <w:rPr>
          <w:rStyle w:val="FootnoteReference"/>
        </w:rPr>
        <w:footnoteReference w:id="4593"/>
      </w:r>
      <w:r>
        <w:t xml:space="preserve">, which was the son of Jared</w:t>
      </w:r>
      <w:r>
        <w:rPr>
          <w:rStyle w:val="FootnoteReference"/>
        </w:rPr>
        <w:footnoteReference w:id="4594"/>
      </w:r>
      <w:r>
        <w:t xml:space="preserve">, which was the son of Mahalaleel</w:t>
      </w:r>
      <w:r>
        <w:rPr>
          <w:rStyle w:val="FootnoteReference"/>
        </w:rPr>
        <w:footnoteReference w:id="4595"/>
      </w:r>
      <w:r>
        <w:t xml:space="preserve">, which was the son of Cainan,</w:t>
      </w:r>
      <w:r>
        <w:rPr>
          <w:rStyle w:val="FootnoteReference"/>
        </w:rPr>
        <w:footnoteReference w:id="4596"/>
      </w:r>
    </w:p>
    <w:p>
      <w:r>
        <w:rPr>
          <w:b/>
        </w:rPr>
        <w:t xml:space="preserve">38 </w:t>
      </w:r>
      <w:r>
        <w:t xml:space="preserve">Which was the son of Enos</w:t>
      </w:r>
      <w:r>
        <w:rPr>
          <w:rStyle w:val="FootnoteReference"/>
        </w:rPr>
        <w:footnoteReference w:id="4597"/>
      </w:r>
      <w:r>
        <w:t xml:space="preserve">, which was the son of Seth</w:t>
      </w:r>
      <w:r>
        <w:rPr>
          <w:rStyle w:val="FootnoteReference"/>
        </w:rPr>
        <w:footnoteReference w:id="4598"/>
      </w:r>
      <w:r>
        <w:t xml:space="preserve">, which was the son of Adam</w:t>
      </w:r>
      <w:r>
        <w:rPr>
          <w:rStyle w:val="FootnoteReference"/>
        </w:rPr>
        <w:footnoteReference w:id="4599"/>
      </w:r>
      <w:r>
        <w:t xml:space="preserve">, which was the son of God</w:t>
      </w:r>
      <w:r>
        <w:rPr>
          <w:rStyle w:val="FootnoteReference"/>
        </w:rPr>
        <w:footnoteReference w:id="4600"/>
      </w:r>
      <w:r>
        <w:t xml:space="preserve">.</w:t>
      </w:r>
      <w:r>
        <w:rPr>
          <w:rStyle w:val="FootnoteReference"/>
        </w:rPr>
        <w:footnoteReference w:id="4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602"/>
      </w:r>
      <w:r>
        <w:t xml:space="preserve">, being full</w:t>
      </w:r>
      <w:r>
        <w:rPr>
          <w:rStyle w:val="FootnoteReference"/>
        </w:rPr>
        <w:footnoteReference w:id="4603"/>
      </w:r>
      <w:r>
        <w:t xml:space="preserve"> of the Holy Spirit, returned from Jordan</w:t>
      </w:r>
      <w:r>
        <w:rPr>
          <w:rStyle w:val="FootnoteReference"/>
        </w:rPr>
        <w:footnoteReference w:id="4604"/>
      </w:r>
      <w:r>
        <w:t xml:space="preserve">, and was</w:t>
      </w:r>
      <w:r>
        <w:rPr>
          <w:rStyle w:val="FootnoteReference"/>
        </w:rPr>
        <w:footnoteReference w:id="4605"/>
      </w:r>
      <w:r>
        <w:t xml:space="preserve"> led by the Spirit into the wilderness</w:t>
      </w:r>
      <w:r>
        <w:rPr>
          <w:rStyle w:val="FootnoteReference"/>
        </w:rPr>
        <w:footnoteReference w:id="4606"/>
      </w:r>
      <w:r>
        <w:t xml:space="preserve">,</w:t>
      </w:r>
      <w:r>
        <w:rPr>
          <w:rStyle w:val="FootnoteReference"/>
        </w:rPr>
        <w:footnoteReference w:id="4607"/>
      </w:r>
      <w:r>
        <w:rPr>
          <w:rStyle w:val="FootnoteReference"/>
        </w:rPr>
        <w:footnoteReference w:id="4608"/>
      </w:r>
    </w:p>
    <w:p>
      <w:r>
        <w:rPr>
          <w:b/>
        </w:rPr>
        <w:t xml:space="preserve">2 </w:t>
      </w:r>
      <w:r>
        <w:t xml:space="preserve">Being forty</w:t>
      </w:r>
      <w:r>
        <w:rPr>
          <w:rStyle w:val="FootnoteReference"/>
        </w:rPr>
        <w:footnoteReference w:id="4609"/>
      </w:r>
      <w:r>
        <w:t xml:space="preserve"> days tempted</w:t>
      </w:r>
      <w:r>
        <w:rPr>
          <w:rStyle w:val="FootnoteReference"/>
        </w:rPr>
        <w:footnoteReference w:id="4610"/>
      </w:r>
      <w:r>
        <w:t xml:space="preserve"> of the devil. And in those days he did</w:t>
      </w:r>
      <w:r>
        <w:rPr>
          <w:rStyle w:val="FootnoteReference"/>
        </w:rPr>
        <w:footnoteReference w:id="4611"/>
      </w:r>
      <w:r>
        <w:t xml:space="preserve"> eat nothing: and when they were ended, he afterward</w:t>
      </w:r>
      <w:r>
        <w:rPr>
          <w:rStyle w:val="FootnoteReference"/>
        </w:rPr>
        <w:footnoteReference w:id="4612"/>
      </w:r>
      <w:r>
        <w:t xml:space="preserve"> was hungry.</w:t>
      </w:r>
    </w:p>
    <w:p>
      <w:r>
        <w:rPr>
          <w:b/>
        </w:rPr>
        <w:t xml:space="preserve">3 </w:t>
      </w:r>
      <w:r>
        <w:t xml:space="preserve">And the devil said to him, If you are the Son of God</w:t>
      </w:r>
      <w:r>
        <w:rPr>
          <w:rStyle w:val="FootnoteReference"/>
        </w:rPr>
        <w:footnoteReference w:id="4613"/>
      </w:r>
      <w:r>
        <w:t xml:space="preserve">, command this stone that it be made bread.</w:t>
      </w:r>
      <w:r>
        <w:rPr>
          <w:rStyle w:val="FootnoteReference"/>
        </w:rPr>
        <w:footnoteReference w:id="4614"/>
      </w:r>
      <w:r>
        <w:rPr>
          <w:rStyle w:val="FootnoteReference"/>
        </w:rPr>
        <w:footnoteReference w:id="4615"/>
      </w:r>
      <w:r>
        <w:rPr>
          <w:rStyle w:val="FootnoteReference"/>
        </w:rPr>
        <w:footnoteReference w:id="4616"/>
      </w:r>
    </w:p>
    <w:p>
      <w:r>
        <w:rPr>
          <w:b/>
        </w:rPr>
        <w:t xml:space="preserve">4 </w:t>
      </w:r>
      <w:r>
        <w:t xml:space="preserve">And Jesus answered him, saying, It is written, That</w:t>
      </w:r>
      <w:r>
        <w:rPr>
          <w:rStyle w:val="FootnoteReference"/>
        </w:rPr>
        <w:footnoteReference w:id="4617"/>
      </w:r>
      <w:r>
        <w:t xml:space="preserve"> man shall not live by bread alone, but by every word of God.</w:t>
      </w:r>
      <w:r>
        <w:rPr>
          <w:rStyle w:val="FootnoteReference"/>
        </w:rPr>
        <w:footnoteReference w:id="4618"/>
      </w:r>
    </w:p>
    <w:p>
      <w:r>
        <w:rPr>
          <w:b/>
        </w:rPr>
        <w:t xml:space="preserve">5 </w:t>
      </w:r>
      <w:r>
        <w:t xml:space="preserve">And the devil, taking</w:t>
      </w:r>
      <w:r>
        <w:rPr>
          <w:rStyle w:val="FootnoteReference"/>
        </w:rPr>
        <w:footnoteReference w:id="4619"/>
      </w:r>
      <w:r>
        <w:t xml:space="preserve"> him up onto a high mountain, showed to him all the kingdoms of the world in a moment of time.</w:t>
      </w:r>
      <w:r>
        <w:rPr>
          <w:rStyle w:val="FootnoteReference"/>
        </w:rPr>
        <w:footnoteReference w:id="4620"/>
      </w:r>
    </w:p>
    <w:p>
      <w:r>
        <w:rPr>
          <w:b/>
        </w:rPr>
        <w:t xml:space="preserve">6 </w:t>
      </w:r>
      <w:r>
        <w:t xml:space="preserve">And the</w:t>
      </w:r>
      <w:r>
        <w:rPr>
          <w:rStyle w:val="FootnoteReference"/>
        </w:rPr>
        <w:footnoteReference w:id="4621"/>
      </w:r>
      <w:r>
        <w:t xml:space="preserve"> devil said to him, All this authority will I give you, and the glory of them: for that is delivered to me; and to</w:t>
      </w:r>
      <w:r>
        <w:rPr>
          <w:rStyle w:val="FootnoteReference"/>
        </w:rPr>
        <w:footnoteReference w:id="4622"/>
      </w:r>
      <w:r>
        <w:t xml:space="preserve"> whomever I will I give it.</w:t>
      </w:r>
      <w:r>
        <w:rPr>
          <w:rStyle w:val="FootnoteReference"/>
        </w:rPr>
        <w:footnoteReference w:id="4623"/>
      </w:r>
    </w:p>
    <w:p>
      <w:r>
        <w:rPr>
          <w:b/>
        </w:rPr>
        <w:t xml:space="preserve">7 </w:t>
      </w:r>
      <w:r>
        <w:t xml:space="preserve">If you therefore will worship before me, all shall be yours.</w:t>
      </w:r>
      <w:r>
        <w:rPr>
          <w:rStyle w:val="FootnoteReference"/>
        </w:rPr>
        <w:footnoteReference w:id="4624"/>
      </w:r>
    </w:p>
    <w:p>
      <w:r>
        <w:rPr>
          <w:b/>
        </w:rPr>
        <w:t xml:space="preserve">8 </w:t>
      </w:r>
      <w:r>
        <w:t xml:space="preserve">And Jesus answered and said to him, Get behind me, Satan</w:t>
      </w:r>
      <w:r>
        <w:rPr>
          <w:rStyle w:val="FootnoteReference"/>
        </w:rPr>
        <w:footnoteReference w:id="4625"/>
      </w:r>
      <w:r>
        <w:t xml:space="preserve">: for it is written, You shall worship the Lord your God, and him only</w:t>
      </w:r>
      <w:r>
        <w:rPr>
          <w:rStyle w:val="FootnoteReference"/>
        </w:rPr>
        <w:footnoteReference w:id="4626"/>
      </w:r>
      <w:r>
        <w:t xml:space="preserve"> shall you serve.</w:t>
      </w:r>
      <w:r>
        <w:rPr>
          <w:rStyle w:val="FootnoteReference"/>
        </w:rPr>
        <w:footnoteReference w:id="4627"/>
      </w:r>
      <w:r>
        <w:rPr>
          <w:rStyle w:val="FootnoteReference"/>
        </w:rPr>
        <w:footnoteReference w:id="4628"/>
      </w:r>
    </w:p>
    <w:p>
      <w:r>
        <w:rPr>
          <w:b/>
        </w:rPr>
        <w:t xml:space="preserve">9 </w:t>
      </w:r>
      <w:r>
        <w:t xml:space="preserve">And he brought</w:t>
      </w:r>
      <w:r>
        <w:rPr>
          <w:rStyle w:val="FootnoteReference"/>
        </w:rPr>
        <w:footnoteReference w:id="4629"/>
      </w:r>
      <w:r>
        <w:t xml:space="preserve"> him to Jerusalem</w:t>
      </w:r>
      <w:r>
        <w:rPr>
          <w:rStyle w:val="FootnoteReference"/>
        </w:rPr>
        <w:footnoteReference w:id="4630"/>
      </w:r>
      <w:r>
        <w:t xml:space="preserve">, and set him on a pinnacle of the temple, and said to him, If you are the Son of God, cast yourself down from here:</w:t>
      </w:r>
      <w:r>
        <w:rPr>
          <w:rStyle w:val="FootnoteReference"/>
        </w:rPr>
        <w:footnoteReference w:id="4631"/>
      </w:r>
      <w:r>
        <w:rPr>
          <w:rStyle w:val="FootnoteReference"/>
        </w:rPr>
        <w:footnoteReference w:id="4632"/>
      </w:r>
    </w:p>
    <w:p>
      <w:r>
        <w:rPr>
          <w:b/>
        </w:rPr>
        <w:t xml:space="preserve">10 </w:t>
      </w:r>
      <w:r>
        <w:t xml:space="preserve">For it is written, He shall give his angels charge concerning you, to keep you:</w:t>
      </w:r>
      <w:r>
        <w:rPr>
          <w:rStyle w:val="FootnoteReference"/>
        </w:rPr>
        <w:footnoteReference w:id="4633"/>
      </w:r>
      <w:r>
        <w:rPr>
          <w:rStyle w:val="FootnoteReference"/>
        </w:rPr>
        <w:footnoteReference w:id="4634"/>
      </w:r>
    </w:p>
    <w:p>
      <w:r>
        <w:rPr>
          <w:b/>
        </w:rPr>
        <w:t xml:space="preserve">11 </w:t>
      </w:r>
      <w:r>
        <w:t xml:space="preserve">And in their hands they shall bear you up, lest at any time you dash your foot against a stone.</w:t>
      </w:r>
      <w:r>
        <w:rPr>
          <w:rStyle w:val="FootnoteReference"/>
        </w:rPr>
        <w:footnoteReference w:id="4635"/>
      </w:r>
    </w:p>
    <w:p>
      <w:r>
        <w:rPr>
          <w:b/>
        </w:rPr>
        <w:t xml:space="preserve">12 </w:t>
      </w:r>
      <w:r>
        <w:t xml:space="preserve">And Jesus answering said to him, It is said, You shall not test the Lord your God.</w:t>
      </w:r>
      <w:r>
        <w:rPr>
          <w:rStyle w:val="FootnoteReference"/>
        </w:rPr>
        <w:footnoteReference w:id="4636"/>
      </w:r>
    </w:p>
    <w:p>
      <w:r>
        <w:rPr>
          <w:b/>
        </w:rPr>
        <w:t xml:space="preserve">13 </w:t>
      </w:r>
      <w:r>
        <w:t xml:space="preserve">And when the devil had ended every temptation, he departed from him for a season.</w:t>
      </w:r>
      <w:r>
        <w:rPr>
          <w:rStyle w:val="FootnoteReference"/>
        </w:rPr>
        <w:footnoteReference w:id="4637"/>
      </w:r>
    </w:p>
    <w:p>
      <w:r>
        <w:rPr>
          <w:b/>
        </w:rPr>
        <w:t xml:space="preserve">14 </w:t>
      </w:r>
      <w:r>
        <w:t xml:space="preserve">And Jesus returned</w:t>
      </w:r>
      <w:r>
        <w:rPr>
          <w:rStyle w:val="FootnoteReference"/>
        </w:rPr>
        <w:footnoteReference w:id="4638"/>
      </w:r>
      <w:r>
        <w:t xml:space="preserve"> in the power of the Spirit into Galilee</w:t>
      </w:r>
      <w:r>
        <w:rPr>
          <w:rStyle w:val="FootnoteReference"/>
        </w:rPr>
        <w:footnoteReference w:id="4639"/>
      </w:r>
      <w:r>
        <w:t xml:space="preserve">: and a report about him went out through all the region around.</w:t>
      </w:r>
      <w:r>
        <w:rPr>
          <w:rStyle w:val="FootnoteReference"/>
        </w:rPr>
        <w:footnoteReference w:id="4640"/>
      </w:r>
      <w:r>
        <w:rPr>
          <w:rStyle w:val="FootnoteReference"/>
        </w:rPr>
        <w:footnoteReference w:id="4641"/>
      </w:r>
    </w:p>
    <w:p>
      <w:r>
        <w:rPr>
          <w:b/>
        </w:rPr>
        <w:t xml:space="preserve">15 </w:t>
      </w:r>
      <w:r>
        <w:t xml:space="preserve">And he taught in their synagogues, being</w:t>
      </w:r>
      <w:r>
        <w:rPr>
          <w:rStyle w:val="FootnoteReference"/>
        </w:rPr>
        <w:footnoteReference w:id="4642"/>
      </w:r>
      <w:r>
        <w:t xml:space="preserve"> glorified by all.</w:t>
      </w:r>
      <w:r>
        <w:rPr>
          <w:rStyle w:val="FootnoteReference"/>
        </w:rPr>
        <w:footnoteReference w:id="4643"/>
      </w:r>
    </w:p>
    <w:p>
      <w:r>
        <w:rPr>
          <w:b/>
        </w:rPr>
        <w:t xml:space="preserve">16 </w:t>
      </w:r>
      <w:r>
        <w:t xml:space="preserve">And he came to Nazareth</w:t>
      </w:r>
      <w:r>
        <w:rPr>
          <w:rStyle w:val="FootnoteReference"/>
        </w:rPr>
        <w:footnoteReference w:id="4644"/>
      </w:r>
      <w:r>
        <w:t xml:space="preserve">, where he had been brought up: and, as his custom was, he went into the synagogue on the Sabbath, and stood</w:t>
      </w:r>
      <w:r>
        <w:rPr>
          <w:rStyle w:val="FootnoteReference"/>
        </w:rPr>
        <w:footnoteReference w:id="4645"/>
      </w:r>
      <w:r>
        <w:t xml:space="preserve"> up in order to read.</w:t>
      </w:r>
      <w:r>
        <w:rPr>
          <w:rStyle w:val="FootnoteReference"/>
        </w:rPr>
        <w:footnoteReference w:id="4646"/>
      </w:r>
      <w:r>
        <w:rPr>
          <w:rStyle w:val="FootnoteReference"/>
        </w:rPr>
        <w:footnoteReference w:id="4647"/>
      </w:r>
      <w:r>
        <w:rPr>
          <w:rStyle w:val="FootnoteReference"/>
        </w:rPr>
        <w:footnoteReference w:id="4648"/>
      </w:r>
    </w:p>
    <w:p>
      <w:r>
        <w:rPr>
          <w:b/>
        </w:rPr>
        <w:t xml:space="preserve">17 </w:t>
      </w:r>
      <w:r>
        <w:t xml:space="preserve">And there was delivered to him the book</w:t>
      </w:r>
      <w:r>
        <w:rPr>
          <w:rStyle w:val="FootnoteReference"/>
        </w:rPr>
        <w:footnoteReference w:id="4649"/>
      </w:r>
      <w:r>
        <w:t xml:space="preserve"> of the prophet Isaiah</w:t>
      </w:r>
      <w:r>
        <w:rPr>
          <w:rStyle w:val="FootnoteReference"/>
        </w:rPr>
        <w:footnoteReference w:id="4650"/>
      </w:r>
      <w:r>
        <w:t xml:space="preserve">. And when he had</w:t>
      </w:r>
      <w:r>
        <w:rPr>
          <w:rStyle w:val="FootnoteReference"/>
        </w:rPr>
        <w:footnoteReference w:id="4651"/>
      </w:r>
      <w:r>
        <w:t xml:space="preserve"> opened the book, he found the place</w:t>
      </w:r>
      <w:r>
        <w:rPr>
          <w:rStyle w:val="FootnoteReference"/>
        </w:rPr>
        <w:footnoteReference w:id="4652"/>
      </w:r>
      <w:r>
        <w:t xml:space="preserve"> where it was written,</w:t>
      </w:r>
    </w:p>
    <w:p>
      <w:r>
        <w:rPr>
          <w:b/>
        </w:rPr>
        <w:t xml:space="preserve">18 </w:t>
      </w:r>
      <w:r>
        <w:t xml:space="preserve">The Spirit</w:t>
      </w:r>
      <w:r>
        <w:rPr>
          <w:rStyle w:val="FootnoteReference"/>
        </w:rPr>
        <w:footnoteReference w:id="4653"/>
      </w:r>
      <w:r>
        <w:t xml:space="preserve"> of the Lord is upon me, because he has anointed</w:t>
      </w:r>
      <w:r>
        <w:rPr>
          <w:rStyle w:val="FootnoteReference"/>
        </w:rPr>
        <w:footnoteReference w:id="4654"/>
      </w:r>
      <w:r>
        <w:t xml:space="preserve"> me to preach</w:t>
      </w:r>
      <w:r>
        <w:rPr>
          <w:rStyle w:val="FootnoteReference"/>
        </w:rPr>
        <w:footnoteReference w:id="4655"/>
      </w:r>
      <w:r>
        <w:t xml:space="preserve"> the good news to the poor; he has sent me to heal</w:t>
      </w:r>
      <w:r>
        <w:rPr>
          <w:rStyle w:val="FootnoteReference"/>
        </w:rPr>
        <w:footnoteReference w:id="4656"/>
      </w:r>
      <w:r>
        <w:t xml:space="preserve"> the brokenhearted, to preach deliverance</w:t>
      </w:r>
      <w:r>
        <w:rPr>
          <w:rStyle w:val="FootnoteReference"/>
        </w:rPr>
        <w:footnoteReference w:id="4657"/>
      </w:r>
      <w:r>
        <w:t xml:space="preserve"> to the captives, and recovering of sight to the blind, to set at liberty those who are bruised</w:t>
      </w:r>
      <w:r>
        <w:rPr>
          <w:rStyle w:val="FootnoteReference"/>
        </w:rPr>
        <w:footnoteReference w:id="4658"/>
      </w:r>
      <w:r>
        <w:t xml:space="preserve">,</w:t>
      </w:r>
      <w:r>
        <w:rPr>
          <w:rStyle w:val="FootnoteReference"/>
        </w:rPr>
        <w:footnoteReference w:id="4659"/>
      </w:r>
    </w:p>
    <w:p>
      <w:r>
        <w:rPr>
          <w:b/>
        </w:rPr>
        <w:t xml:space="preserve">19 </w:t>
      </w:r>
      <w:r>
        <w:t xml:space="preserve">To preach the acceptable year of the Lord.</w:t>
      </w:r>
      <w:r>
        <w:rPr>
          <w:rStyle w:val="FootnoteReference"/>
        </w:rPr>
        <w:footnoteReference w:id="4660"/>
      </w:r>
    </w:p>
    <w:p>
      <w:r>
        <w:rPr>
          <w:b/>
        </w:rPr>
        <w:t xml:space="preserve">20 </w:t>
      </w:r>
      <w:r>
        <w:t xml:space="preserve">And he</w:t>
      </w:r>
      <w:r>
        <w:rPr>
          <w:rStyle w:val="FootnoteReference"/>
        </w:rPr>
        <w:footnoteReference w:id="4661"/>
      </w:r>
      <w:r>
        <w:t xml:space="preserve"> closed the book, and he gave it again to the attendant, and sat</w:t>
      </w:r>
      <w:r>
        <w:rPr>
          <w:rStyle w:val="FootnoteReference"/>
        </w:rPr>
        <w:footnoteReference w:id="4662"/>
      </w:r>
      <w:r>
        <w:t xml:space="preserve"> down. And the</w:t>
      </w:r>
      <w:r>
        <w:rPr>
          <w:rStyle w:val="FootnoteReference"/>
        </w:rPr>
        <w:footnoteReference w:id="4663"/>
      </w:r>
      <w:r>
        <w:t xml:space="preserv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664"/>
      </w:r>
    </w:p>
    <w:p>
      <w:r>
        <w:rPr>
          <w:b/>
        </w:rPr>
        <w:t xml:space="preserve">22 </w:t>
      </w:r>
      <w:r>
        <w:t xml:space="preserve">And all bore him witness, and wondered at the gracious</w:t>
      </w:r>
      <w:r>
        <w:rPr>
          <w:rStyle w:val="FootnoteReference"/>
        </w:rPr>
        <w:footnoteReference w:id="4665"/>
      </w:r>
      <w:r>
        <w:t xml:space="preserve"> words which proceeded out of his mouth. And they said, Is this not Joseph</w:t>
      </w:r>
      <w:r>
        <w:rPr>
          <w:rStyle w:val="FootnoteReference"/>
        </w:rPr>
        <w:footnoteReference w:id="4666"/>
      </w:r>
      <w:r>
        <w:t xml:space="preserve">'s son?</w:t>
      </w:r>
      <w:r>
        <w:rPr>
          <w:rStyle w:val="FootnoteReference"/>
        </w:rPr>
        <w:footnoteReference w:id="4667"/>
      </w:r>
    </w:p>
    <w:p>
      <w:r>
        <w:rPr>
          <w:b/>
        </w:rPr>
        <w:t xml:space="preserve">23 </w:t>
      </w:r>
      <w:r>
        <w:t xml:space="preserve">And he said to them, You will surely say to me this proverb, Physician</w:t>
      </w:r>
      <w:r>
        <w:rPr>
          <w:rStyle w:val="FootnoteReference"/>
        </w:rPr>
        <w:footnoteReference w:id="4668"/>
      </w:r>
      <w:r>
        <w:t xml:space="preserve">, heal yourself: whatever we have heard done in Capernaum</w:t>
      </w:r>
      <w:r>
        <w:rPr>
          <w:rStyle w:val="FootnoteReference"/>
        </w:rPr>
        <w:footnoteReference w:id="4669"/>
      </w:r>
      <w:r>
        <w:t xml:space="preserve">, do also here in your country.</w:t>
      </w:r>
      <w:r>
        <w:rPr>
          <w:rStyle w:val="FootnoteReference"/>
        </w:rPr>
        <w:footnoteReference w:id="4670"/>
      </w:r>
      <w:r>
        <w:rPr>
          <w:rStyle w:val="FootnoteReference"/>
        </w:rPr>
        <w:footnoteReference w:id="4671"/>
      </w:r>
      <w:r>
        <w:rPr>
          <w:rStyle w:val="FootnoteReference"/>
        </w:rPr>
        <w:footnoteReference w:id="4672"/>
      </w:r>
    </w:p>
    <w:p>
      <w:r>
        <w:rPr>
          <w:b/>
        </w:rPr>
        <w:t xml:space="preserve">24 </w:t>
      </w:r>
      <w:r>
        <w:t xml:space="preserve">And he said, Amen, I say to you, No prophet is accepted in his own country.</w:t>
      </w:r>
      <w:r>
        <w:rPr>
          <w:rStyle w:val="FootnoteReference"/>
        </w:rPr>
        <w:footnoteReference w:id="4673"/>
      </w:r>
    </w:p>
    <w:p>
      <w:r>
        <w:rPr>
          <w:b/>
        </w:rPr>
        <w:t xml:space="preserve">25 </w:t>
      </w:r>
      <w:r>
        <w:t xml:space="preserve">But I tell you truthfully, many</w:t>
      </w:r>
      <w:r>
        <w:rPr>
          <w:rStyle w:val="FootnoteReference"/>
        </w:rPr>
        <w:footnoteReference w:id="4674"/>
      </w:r>
      <w:r>
        <w:t xml:space="preserve"> widows were in Israel</w:t>
      </w:r>
      <w:r>
        <w:rPr>
          <w:rStyle w:val="FootnoteReference"/>
        </w:rPr>
        <w:footnoteReference w:id="4675"/>
      </w:r>
      <w:r>
        <w:t xml:space="preserve"> in the days of Elijah</w:t>
      </w:r>
      <w:r>
        <w:rPr>
          <w:rStyle w:val="FootnoteReference"/>
        </w:rPr>
        <w:footnoteReference w:id="4676"/>
      </w:r>
      <w:r>
        <w:t xml:space="preserve">, when the</w:t>
      </w:r>
      <w:r>
        <w:rPr>
          <w:rStyle w:val="FootnoteReference"/>
        </w:rPr>
        <w:footnoteReference w:id="4677"/>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678"/>
      </w:r>
      <w:r>
        <w:t xml:space="preserve">, a city of Sidon</w:t>
      </w:r>
      <w:r>
        <w:rPr>
          <w:rStyle w:val="FootnoteReference"/>
        </w:rPr>
        <w:footnoteReference w:id="4679"/>
      </w:r>
      <w:r>
        <w:t xml:space="preserve">, to a woman who was a widow.</w:t>
      </w:r>
      <w:r>
        <w:rPr>
          <w:rStyle w:val="FootnoteReference"/>
        </w:rPr>
        <w:footnoteReference w:id="4680"/>
      </w:r>
    </w:p>
    <w:p>
      <w:r>
        <w:rPr>
          <w:b/>
        </w:rPr>
        <w:t xml:space="preserve">27 </w:t>
      </w:r>
      <w:r>
        <w:t xml:space="preserve">And many lepers were in Israel in the time of Elisha</w:t>
      </w:r>
      <w:r>
        <w:rPr>
          <w:rStyle w:val="FootnoteReference"/>
        </w:rPr>
        <w:footnoteReference w:id="4681"/>
      </w:r>
      <w:r>
        <w:t xml:space="preserve"> the prophet; and none of them was cleansed, except Naaman</w:t>
      </w:r>
      <w:r>
        <w:rPr>
          <w:rStyle w:val="FootnoteReference"/>
        </w:rPr>
        <w:footnoteReference w:id="4682"/>
      </w:r>
      <w:r>
        <w:t xml:space="preserve"> the Syrian</w:t>
      </w:r>
      <w:r>
        <w:rPr>
          <w:rStyle w:val="FootnoteReference"/>
        </w:rPr>
        <w:footnoteReference w:id="4683"/>
      </w:r>
      <w:r>
        <w:t xml:space="preserve">.</w:t>
      </w:r>
      <w:r>
        <w:rPr>
          <w:rStyle w:val="FootnoteReference"/>
        </w:rPr>
        <w:footnoteReference w:id="4684"/>
      </w:r>
      <w:r>
        <w:rPr>
          <w:rStyle w:val="FootnoteReference"/>
        </w:rPr>
        <w:footnoteReference w:id="4685"/>
      </w:r>
      <w:r>
        <w:rPr>
          <w:rStyle w:val="FootnoteReference"/>
        </w:rPr>
        <w:footnoteReference w:id="4686"/>
      </w:r>
    </w:p>
    <w:p>
      <w:r>
        <w:rPr>
          <w:b/>
        </w:rPr>
        <w:t xml:space="preserve">28 </w:t>
      </w:r>
      <w:r>
        <w:t xml:space="preserve">And all those in the synagogue, when they heard these things, were filled with wrath,</w:t>
      </w:r>
      <w:r>
        <w:rPr>
          <w:rStyle w:val="FootnoteReference"/>
        </w:rPr>
        <w:footnoteReference w:id="4687"/>
      </w:r>
    </w:p>
    <w:p>
      <w:r>
        <w:rPr>
          <w:b/>
        </w:rPr>
        <w:t xml:space="preserve">29 </w:t>
      </w:r>
      <w:r>
        <w:t xml:space="preserve">And rose up, and thrust</w:t>
      </w:r>
      <w:r>
        <w:rPr>
          <w:rStyle w:val="FootnoteReference"/>
        </w:rPr>
        <w:footnoteReference w:id="4688"/>
      </w:r>
      <w:r>
        <w:t xml:space="preserve"> him out of the city, and led him to the brow of the hill on which their city was built, that</w:t>
      </w:r>
      <w:r>
        <w:rPr>
          <w:rStyle w:val="FootnoteReference"/>
        </w:rPr>
        <w:footnoteReference w:id="4689"/>
      </w:r>
      <w:r>
        <w:t xml:space="preserve"> they might cast him down headlong.</w:t>
      </w:r>
    </w:p>
    <w:p>
      <w:r>
        <w:rPr>
          <w:b/>
        </w:rPr>
        <w:t xml:space="preserve">30 </w:t>
      </w:r>
      <w:r>
        <w:t xml:space="preserve">But he, passing through the midst of them, went his way,</w:t>
      </w:r>
      <w:r>
        <w:rPr>
          <w:rStyle w:val="FootnoteReference"/>
        </w:rPr>
        <w:footnoteReference w:id="4690"/>
      </w:r>
    </w:p>
    <w:p>
      <w:r>
        <w:rPr>
          <w:b/>
        </w:rPr>
        <w:t xml:space="preserve">31 </w:t>
      </w:r>
      <w:r>
        <w:t xml:space="preserve">And came</w:t>
      </w:r>
      <w:r>
        <w:rPr>
          <w:rStyle w:val="FootnoteReference"/>
        </w:rPr>
        <w:footnoteReference w:id="4691"/>
      </w:r>
      <w:r>
        <w:t xml:space="preserve"> down to Capernaum, a city of Galilee, and taught</w:t>
      </w:r>
      <w:r>
        <w:rPr>
          <w:rStyle w:val="FootnoteReference"/>
        </w:rPr>
        <w:footnoteReference w:id="4692"/>
      </w:r>
      <w:r>
        <w:t xml:space="preserve"> them on the Sabbath.</w:t>
      </w:r>
    </w:p>
    <w:p>
      <w:r>
        <w:rPr>
          <w:b/>
        </w:rPr>
        <w:t xml:space="preserve">32 </w:t>
      </w:r>
      <w:r>
        <w:t xml:space="preserve">And they were astonished at his teaching: for his word was with authority.</w:t>
      </w:r>
      <w:r>
        <w:rPr>
          <w:rStyle w:val="FootnoteReference"/>
        </w:rPr>
        <w:footnoteReference w:id="4693"/>
      </w:r>
    </w:p>
    <w:p>
      <w:r>
        <w:rPr>
          <w:b/>
        </w:rPr>
        <w:t xml:space="preserve">33 </w:t>
      </w:r>
      <w:r>
        <w:t xml:space="preserve">And in the synagogue there was a man, who had a spirit of an unclean demon, and cried out with a loud voice,</w:t>
      </w:r>
      <w:r>
        <w:rPr>
          <w:rStyle w:val="FootnoteReference"/>
        </w:rPr>
        <w:footnoteReference w:id="4694"/>
      </w:r>
    </w:p>
    <w:p>
      <w:r>
        <w:rPr>
          <w:b/>
        </w:rPr>
        <w:t xml:space="preserve">34 </w:t>
      </w:r>
      <w:r>
        <w:t xml:space="preserve">Saying, Let us alone</w:t>
      </w:r>
      <w:r>
        <w:rPr>
          <w:rStyle w:val="FootnoteReference"/>
        </w:rPr>
        <w:footnoteReference w:id="4695"/>
      </w:r>
      <w:r>
        <w:t xml:space="preserve">; what</w:t>
      </w:r>
      <w:r>
        <w:rPr>
          <w:rStyle w:val="FootnoteReference"/>
        </w:rPr>
        <w:footnoteReference w:id="4696"/>
      </w:r>
      <w:r>
        <w:t xml:space="preserve"> have we to do with you, Jesus of Nazareth? have you come to destroy us? I know who you are; the Holy One</w:t>
      </w:r>
      <w:r>
        <w:rPr>
          <w:rStyle w:val="FootnoteReference"/>
        </w:rPr>
        <w:footnoteReference w:id="4697"/>
      </w:r>
      <w:r>
        <w:t xml:space="preserve"> of God.</w:t>
      </w:r>
      <w:r>
        <w:rPr>
          <w:rStyle w:val="FootnoteReference"/>
        </w:rPr>
        <w:footnoteReference w:id="4698"/>
      </w:r>
    </w:p>
    <w:p>
      <w:r>
        <w:rPr>
          <w:b/>
        </w:rPr>
        <w:t xml:space="preserve">35 </w:t>
      </w:r>
      <w:r>
        <w:t xml:space="preserve">And Jesus</w:t>
      </w:r>
      <w:r>
        <w:rPr>
          <w:rStyle w:val="FootnoteReference"/>
        </w:rPr>
        <w:footnoteReference w:id="4699"/>
      </w:r>
      <w:r>
        <w:t xml:space="preserve"> rebuked him, saying, Be silent, and come out of him. And when the demon had thrown</w:t>
      </w:r>
      <w:r>
        <w:rPr>
          <w:rStyle w:val="FootnoteReference"/>
        </w:rPr>
        <w:footnoteReference w:id="4700"/>
      </w:r>
      <w:r>
        <w:t xml:space="preserve"> him in the midst, he came out of him, and hurt him not.</w:t>
      </w:r>
    </w:p>
    <w:p>
      <w:r>
        <w:rPr>
          <w:b/>
        </w:rPr>
        <w:t xml:space="preserve">36 </w:t>
      </w:r>
      <w:r>
        <w:t xml:space="preserve">And they were</w:t>
      </w:r>
      <w:r>
        <w:rPr>
          <w:rStyle w:val="FootnoteReference"/>
        </w:rPr>
        <w:footnoteReference w:id="4701"/>
      </w:r>
      <w:r>
        <w:t xml:space="preserve"> all amazed, and spoke among themselves, saying, What</w:t>
      </w:r>
      <w:r>
        <w:rPr>
          <w:rStyle w:val="FootnoteReference"/>
        </w:rPr>
        <w:footnoteReference w:id="4702"/>
      </w:r>
      <w:r>
        <w:t xml:space="preserve"> a word is this! for with authority and power he commands the unclean spirits, and they come</w:t>
      </w:r>
      <w:r>
        <w:rPr>
          <w:rStyle w:val="FootnoteReference"/>
        </w:rPr>
        <w:footnoteReference w:id="4703"/>
      </w:r>
      <w:r>
        <w:t xml:space="preserve"> out.</w:t>
      </w:r>
    </w:p>
    <w:p>
      <w:r>
        <w:rPr>
          <w:b/>
        </w:rPr>
        <w:t xml:space="preserve">37 </w:t>
      </w:r>
      <w:r>
        <w:t xml:space="preserve">And the report about him went out into every place of the region around.</w:t>
      </w:r>
      <w:r>
        <w:rPr>
          <w:rStyle w:val="FootnoteReference"/>
        </w:rPr>
        <w:footnoteReference w:id="4704"/>
      </w:r>
    </w:p>
    <w:p>
      <w:r>
        <w:rPr>
          <w:b/>
        </w:rPr>
        <w:t xml:space="preserve">38 </w:t>
      </w:r>
      <w:r>
        <w:t xml:space="preserve">And he arose out of the synagogue, and entered into Simon</w:t>
      </w:r>
      <w:r>
        <w:rPr>
          <w:rStyle w:val="FootnoteReference"/>
        </w:rPr>
        <w:footnoteReference w:id="4705"/>
      </w:r>
      <w:r>
        <w:t xml:space="preserve">'s house. And Simon's mother-in-law was taken with a great fever; and they begged him for her.</w:t>
      </w:r>
      <w:r>
        <w:rPr>
          <w:rStyle w:val="FootnoteReference"/>
        </w:rPr>
        <w:footnoteReference w:id="4706"/>
      </w:r>
      <w:r>
        <w:rPr>
          <w:rStyle w:val="FootnoteReference"/>
        </w:rPr>
        <w:footnoteReference w:id="4707"/>
      </w:r>
    </w:p>
    <w:p>
      <w:r>
        <w:rPr>
          <w:b/>
        </w:rPr>
        <w:t xml:space="preserve">39 </w:t>
      </w:r>
      <w:r>
        <w:t xml:space="preserve">And he stood over her, and rebuked</w:t>
      </w:r>
      <w:r>
        <w:rPr>
          <w:rStyle w:val="FootnoteReference"/>
        </w:rPr>
        <w:footnoteReference w:id="4708"/>
      </w:r>
      <w:r>
        <w:t xml:space="preserve"> the fever; and it left her: and immediately she arose and served them.</w:t>
      </w:r>
      <w:r>
        <w:rPr>
          <w:rStyle w:val="FootnoteReference"/>
        </w:rPr>
        <w:footnoteReference w:id="4709"/>
      </w:r>
    </w:p>
    <w:p>
      <w:r>
        <w:rPr>
          <w:b/>
        </w:rPr>
        <w:t xml:space="preserve">40 </w:t>
      </w:r>
      <w:r>
        <w:t xml:space="preserve">Now when</w:t>
      </w:r>
      <w:r>
        <w:rPr>
          <w:rStyle w:val="FootnoteReference"/>
        </w:rPr>
        <w:footnoteReference w:id="4710"/>
      </w:r>
      <w:r>
        <w:t xml:space="preserve"> the sun was setting, all those who had any sick with various diseases brought them to him; and he</w:t>
      </w:r>
      <w:r>
        <w:rPr>
          <w:rStyle w:val="FootnoteReference"/>
        </w:rPr>
        <w:footnoteReference w:id="4711"/>
      </w:r>
      <w:r>
        <w:t xml:space="preserve"> laid his hands on every one of them, and healed them.</w:t>
      </w:r>
    </w:p>
    <w:p>
      <w:r>
        <w:rPr>
          <w:b/>
        </w:rPr>
        <w:t xml:space="preserve">41 </w:t>
      </w:r>
      <w:r>
        <w:t xml:space="preserve">And demons also came out of many, crying</w:t>
      </w:r>
      <w:r>
        <w:rPr>
          <w:rStyle w:val="FootnoteReference"/>
        </w:rPr>
        <w:footnoteReference w:id="4712"/>
      </w:r>
      <w:r>
        <w:t xml:space="preserve"> out, and saying, You are Christ</w:t>
      </w:r>
      <w:r>
        <w:rPr>
          <w:rStyle w:val="FootnoteReference"/>
        </w:rPr>
        <w:footnoteReference w:id="4713"/>
      </w:r>
      <w:r>
        <w:t xml:space="preserve"> the Son of God. And he rebuking them did not allow them to speak: for they knew that he was Christ.</w:t>
      </w:r>
      <w:r>
        <w:rPr>
          <w:rStyle w:val="FootnoteReference"/>
        </w:rPr>
        <w:footnoteReference w:id="4714"/>
      </w:r>
    </w:p>
    <w:p>
      <w:r>
        <w:rPr>
          <w:b/>
        </w:rPr>
        <w:t xml:space="preserve">42 </w:t>
      </w:r>
      <w:r>
        <w:t xml:space="preserve">And when</w:t>
      </w:r>
      <w:r>
        <w:rPr>
          <w:rStyle w:val="FootnoteReference"/>
        </w:rPr>
        <w:footnoteReference w:id="4715"/>
      </w:r>
      <w:r>
        <w:t xml:space="preserve"> it was day, he departed and went into a deserted place: and the</w:t>
      </w:r>
      <w:r>
        <w:rPr>
          <w:rStyle w:val="FootnoteReference"/>
        </w:rPr>
        <w:footnoteReference w:id="4716"/>
      </w:r>
      <w:r>
        <w:t xml:space="preserve"> people sought him, and came to him, and tried to hold him back, that he should not depart from them.</w:t>
      </w:r>
      <w:r>
        <w:rPr>
          <w:rStyle w:val="FootnoteReference"/>
        </w:rPr>
        <w:footnoteReference w:id="4717"/>
      </w:r>
    </w:p>
    <w:p>
      <w:r>
        <w:rPr>
          <w:b/>
        </w:rPr>
        <w:t xml:space="preserve">43 </w:t>
      </w:r>
      <w:r>
        <w:t xml:space="preserve">And he said to them, I must</w:t>
      </w:r>
      <w:r>
        <w:rPr>
          <w:rStyle w:val="FootnoteReference"/>
        </w:rPr>
        <w:footnoteReference w:id="4718"/>
      </w:r>
      <w:r>
        <w:t xml:space="preserve"> preach the kingdom of God to other cities also: for this reason I was sent.</w:t>
      </w:r>
      <w:r>
        <w:rPr>
          <w:rStyle w:val="FootnoteReference"/>
        </w:rPr>
        <w:footnoteReference w:id="4719"/>
      </w:r>
    </w:p>
    <w:p>
      <w:r>
        <w:rPr>
          <w:b/>
        </w:rPr>
        <w:t xml:space="preserve">44 </w:t>
      </w:r>
      <w:r>
        <w:t xml:space="preserve">And he preached in the synagogues of Galilee</w:t>
      </w:r>
      <w:r>
        <w:rPr>
          <w:rStyle w:val="FootnoteReference"/>
        </w:rPr>
        <w:footnoteReference w:id="4720"/>
      </w:r>
      <w:r>
        <w:t xml:space="preserve">.</w:t>
      </w:r>
      <w:r>
        <w:rPr>
          <w:rStyle w:val="FootnoteReference"/>
        </w:rPr>
        <w:footnoteReference w:id="4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722"/>
      </w:r>
      <w:r>
        <w:t xml:space="preserve">, he stood by the lake</w:t>
      </w:r>
      <w:r>
        <w:rPr>
          <w:rStyle w:val="FootnoteReference"/>
        </w:rPr>
        <w:footnoteReference w:id="4723"/>
      </w:r>
      <w:r>
        <w:t xml:space="preserve"> of Gennesaret</w:t>
      </w:r>
      <w:r>
        <w:rPr>
          <w:rStyle w:val="FootnoteReference"/>
        </w:rPr>
        <w:footnoteReference w:id="4724"/>
      </w:r>
      <w:r>
        <w:t xml:space="preserve">,</w:t>
      </w:r>
      <w:r>
        <w:rPr>
          <w:rStyle w:val="FootnoteReference"/>
        </w:rPr>
        <w:footnoteReference w:id="4725"/>
      </w:r>
      <w:r>
        <w:rPr>
          <w:rStyle w:val="FootnoteReference"/>
        </w:rPr>
        <w:footnoteReference w:id="4726"/>
      </w:r>
      <w:r>
        <w:rPr>
          <w:rStyle w:val="FootnoteReference"/>
        </w:rPr>
        <w:footnoteReference w:id="4727"/>
      </w:r>
    </w:p>
    <w:p>
      <w:r>
        <w:rPr>
          <w:b/>
        </w:rPr>
        <w:t xml:space="preserve">2 </w:t>
      </w:r>
      <w:r>
        <w:t xml:space="preserve">And saw two boats standing by the lake: but the fishermen were gone out of them, and were washing</w:t>
      </w:r>
      <w:r>
        <w:rPr>
          <w:rStyle w:val="FootnoteReference"/>
        </w:rPr>
        <w:footnoteReference w:id="4728"/>
      </w:r>
      <w:r>
        <w:t xml:space="preserve"> their nets.</w:t>
      </w:r>
    </w:p>
    <w:p>
      <w:r>
        <w:rPr>
          <w:b/>
        </w:rPr>
        <w:t xml:space="preserve">3 </w:t>
      </w:r>
      <w:r>
        <w:t xml:space="preserve">And he entered into one of the boats, which</w:t>
      </w:r>
      <w:r>
        <w:rPr>
          <w:rStyle w:val="FootnoteReference"/>
        </w:rPr>
        <w:footnoteReference w:id="4729"/>
      </w:r>
      <w:r>
        <w:t xml:space="preserve"> was Simon</w:t>
      </w:r>
      <w:r>
        <w:rPr>
          <w:rStyle w:val="FootnoteReference"/>
        </w:rPr>
        <w:footnoteReference w:id="4730"/>
      </w:r>
      <w:r>
        <w:t xml:space="preserve">'s, and asked him that he would thrust out a little from the land. And he sat</w:t>
      </w:r>
      <w:r>
        <w:rPr>
          <w:rStyle w:val="FootnoteReference"/>
        </w:rPr>
        <w:footnoteReference w:id="4731"/>
      </w:r>
      <w:r>
        <w:t xml:space="preserve"> down, and taught the people out of the boat.</w:t>
      </w:r>
    </w:p>
    <w:p>
      <w:r>
        <w:rPr>
          <w:b/>
        </w:rPr>
        <w:t xml:space="preserve">4 </w:t>
      </w:r>
      <w:r>
        <w:t xml:space="preserve">Now when he had left speaking, he said to Simon, Launch</w:t>
      </w:r>
      <w:r>
        <w:rPr>
          <w:rStyle w:val="FootnoteReference"/>
        </w:rPr>
        <w:footnoteReference w:id="4732"/>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733"/>
      </w:r>
      <w:r>
        <w:t xml:space="preserve"> at your word I will let down the net.</w:t>
      </w:r>
      <w:r>
        <w:rPr>
          <w:rStyle w:val="FootnoteReference"/>
        </w:rPr>
        <w:footnoteReference w:id="4734"/>
      </w:r>
    </w:p>
    <w:p>
      <w:r>
        <w:rPr>
          <w:b/>
        </w:rPr>
        <w:t xml:space="preserve">6 </w:t>
      </w:r>
      <w:r>
        <w:t xml:space="preserve">And when they had this done, they enclosed</w:t>
      </w:r>
      <w:r>
        <w:rPr>
          <w:rStyle w:val="FootnoteReference"/>
        </w:rPr>
        <w:footnoteReference w:id="4735"/>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736"/>
      </w:r>
      <w:r>
        <w:t xml:space="preserve"> come and help them. And they came, and filled both the boats, so that they began to sink.</w:t>
      </w:r>
    </w:p>
    <w:p>
      <w:r>
        <w:rPr>
          <w:b/>
        </w:rPr>
        <w:t xml:space="preserve">8 </w:t>
      </w:r>
      <w:r>
        <w:t xml:space="preserve">When Simon Peter</w:t>
      </w:r>
      <w:r>
        <w:rPr>
          <w:rStyle w:val="FootnoteReference"/>
        </w:rPr>
        <w:footnoteReference w:id="4737"/>
      </w:r>
      <w:r>
        <w:t xml:space="preserve"> saw it, he fell down at Jesus</w:t>
      </w:r>
      <w:r>
        <w:rPr>
          <w:rStyle w:val="FootnoteReference"/>
        </w:rPr>
        <w:footnoteReference w:id="4738"/>
      </w:r>
      <w:r>
        <w:t xml:space="preserve">' knees, saying, Depart</w:t>
      </w:r>
      <w:r>
        <w:rPr>
          <w:rStyle w:val="FootnoteReference"/>
        </w:rPr>
        <w:footnoteReference w:id="4739"/>
      </w:r>
      <w:r>
        <w:t xml:space="preserve"> from me; for I am</w:t>
      </w:r>
      <w:r>
        <w:rPr>
          <w:rStyle w:val="FootnoteReference"/>
        </w:rPr>
        <w:footnoteReference w:id="4740"/>
      </w:r>
      <w:r>
        <w:t xml:space="preserve"> a sinful man, O Lord.</w:t>
      </w:r>
      <w:r>
        <w:rPr>
          <w:rStyle w:val="FootnoteReference"/>
        </w:rPr>
        <w:footnoteReference w:id="4741"/>
      </w:r>
      <w:r>
        <w:rPr>
          <w:rStyle w:val="FootnoteReference"/>
        </w:rPr>
        <w:footnoteReference w:id="4742"/>
      </w:r>
      <w:r>
        <w:rPr>
          <w:rStyle w:val="FootnoteReference"/>
        </w:rPr>
        <w:footnoteReference w:id="4743"/>
      </w:r>
    </w:p>
    <w:p>
      <w:r>
        <w:rPr>
          <w:b/>
        </w:rPr>
        <w:t xml:space="preserve">9 </w:t>
      </w:r>
      <w:r>
        <w:t xml:space="preserve">For he was astonished, and all that were with him, at the catch of fish which they had taken:</w:t>
      </w:r>
      <w:r>
        <w:rPr>
          <w:rStyle w:val="FootnoteReference"/>
        </w:rPr>
        <w:footnoteReference w:id="4744"/>
      </w:r>
    </w:p>
    <w:p>
      <w:r>
        <w:rPr>
          <w:b/>
        </w:rPr>
        <w:t xml:space="preserve">10 </w:t>
      </w:r>
      <w:r>
        <w:t xml:space="preserve">And so was also James</w:t>
      </w:r>
      <w:r>
        <w:rPr>
          <w:rStyle w:val="FootnoteReference"/>
        </w:rPr>
        <w:footnoteReference w:id="4745"/>
      </w:r>
      <w:r>
        <w:t xml:space="preserve">, and John</w:t>
      </w:r>
      <w:r>
        <w:rPr>
          <w:rStyle w:val="FootnoteReference"/>
        </w:rPr>
        <w:footnoteReference w:id="4746"/>
      </w:r>
      <w:r>
        <w:t xml:space="preserve">, the sons of Zebedee</w:t>
      </w:r>
      <w:r>
        <w:rPr>
          <w:rStyle w:val="FootnoteReference"/>
        </w:rPr>
        <w:footnoteReference w:id="4747"/>
      </w:r>
      <w:r>
        <w:t xml:space="preserve">, which were partners</w:t>
      </w:r>
      <w:r>
        <w:rPr>
          <w:rStyle w:val="FootnoteReference"/>
        </w:rPr>
        <w:footnoteReference w:id="4748"/>
      </w:r>
      <w:r>
        <w:t xml:space="preserve"> with Simon. And Jesus said to Simon, do not fear; from</w:t>
      </w:r>
      <w:r>
        <w:rPr>
          <w:rStyle w:val="FootnoteReference"/>
        </w:rPr>
        <w:footnoteReference w:id="4749"/>
      </w:r>
      <w:r>
        <w:t xml:space="preserve"> now on you shall catch men.</w:t>
      </w:r>
      <w:r>
        <w:rPr>
          <w:rStyle w:val="FootnoteReference"/>
        </w:rPr>
        <w:footnoteReference w:id="4750"/>
      </w:r>
    </w:p>
    <w:p>
      <w:r>
        <w:rPr>
          <w:b/>
        </w:rPr>
        <w:t xml:space="preserve">11 </w:t>
      </w:r>
      <w:r>
        <w:t xml:space="preserve">And when they had brought their boats to land, they left all, and followed him.</w:t>
      </w:r>
      <w:r>
        <w:rPr>
          <w:rStyle w:val="FootnoteReference"/>
        </w:rPr>
        <w:footnoteReference w:id="4751"/>
      </w:r>
    </w:p>
    <w:p>
      <w:r>
        <w:rPr>
          <w:b/>
        </w:rPr>
        <w:t xml:space="preserve">12 </w:t>
      </w:r>
      <w:r>
        <w:t xml:space="preserve">And it happened, when he was in a certain city, look a man</w:t>
      </w:r>
      <w:r>
        <w:rPr>
          <w:rStyle w:val="FootnoteReference"/>
        </w:rPr>
        <w:footnoteReference w:id="4752"/>
      </w:r>
      <w:r>
        <w:t xml:space="preserve"> full</w:t>
      </w:r>
      <w:r>
        <w:rPr>
          <w:rStyle w:val="FootnoteReference"/>
        </w:rPr>
        <w:footnoteReference w:id="4753"/>
      </w:r>
      <w:r>
        <w:t xml:space="preserve"> of leprosy: who seeing Jesus fell</w:t>
      </w:r>
      <w:r>
        <w:rPr>
          <w:rStyle w:val="FootnoteReference"/>
        </w:rPr>
        <w:footnoteReference w:id="4754"/>
      </w:r>
      <w:r>
        <w:t xml:space="preserve"> on his face, and begged him, saying, Lord, if you will, you can make me clean.</w:t>
      </w:r>
      <w:r>
        <w:rPr>
          <w:rStyle w:val="FootnoteReference"/>
        </w:rPr>
        <w:footnoteReference w:id="4755"/>
      </w:r>
      <w:r>
        <w:rPr>
          <w:rStyle w:val="FootnoteReference"/>
        </w:rPr>
        <w:footnoteReference w:id="4756"/>
      </w:r>
    </w:p>
    <w:p>
      <w:r>
        <w:rPr>
          <w:b/>
        </w:rPr>
        <w:t xml:space="preserve">13 </w:t>
      </w:r>
      <w:r>
        <w:t xml:space="preserve">And he put forth his hand, and touched him, saying, I will</w:t>
      </w:r>
      <w:r>
        <w:rPr>
          <w:rStyle w:val="FootnoteReference"/>
        </w:rPr>
        <w:footnoteReference w:id="4757"/>
      </w:r>
      <w:r>
        <w:t xml:space="preserve">: be clean. And immediately</w:t>
      </w:r>
      <w:r>
        <w:rPr>
          <w:rStyle w:val="FootnoteReference"/>
        </w:rPr>
        <w:footnoteReference w:id="4758"/>
      </w:r>
      <w:r>
        <w:t xml:space="preserve"> the leprosy departed from him.</w:t>
      </w:r>
    </w:p>
    <w:p>
      <w:r>
        <w:rPr>
          <w:b/>
        </w:rPr>
        <w:t xml:space="preserve">14 </w:t>
      </w:r>
      <w:r>
        <w:t xml:space="preserve">And he charged</w:t>
      </w:r>
      <w:r>
        <w:rPr>
          <w:rStyle w:val="FootnoteReference"/>
        </w:rPr>
        <w:footnoteReference w:id="4759"/>
      </w:r>
      <w:r>
        <w:t xml:space="preserve"> him to tell no one: but go, and show</w:t>
      </w:r>
      <w:r>
        <w:rPr>
          <w:rStyle w:val="FootnoteReference"/>
        </w:rPr>
        <w:footnoteReference w:id="4760"/>
      </w:r>
      <w:r>
        <w:t xml:space="preserve"> yourself to the priest, and offer</w:t>
      </w:r>
      <w:r>
        <w:rPr>
          <w:rStyle w:val="FootnoteReference"/>
        </w:rPr>
        <w:footnoteReference w:id="4761"/>
      </w:r>
      <w:r>
        <w:t xml:space="preserve"> for your cleansing, as Moses</w:t>
      </w:r>
      <w:r>
        <w:rPr>
          <w:rStyle w:val="FootnoteReference"/>
        </w:rPr>
        <w:footnoteReference w:id="4762"/>
      </w:r>
      <w:r>
        <w:t xml:space="preserve"> commanded, for a testimony to them.</w:t>
      </w:r>
      <w:r>
        <w:rPr>
          <w:rStyle w:val="FootnoteReference"/>
        </w:rPr>
        <w:footnoteReference w:id="4763"/>
      </w:r>
    </w:p>
    <w:p>
      <w:r>
        <w:rPr>
          <w:b/>
        </w:rPr>
        <w:t xml:space="preserve">15 </w:t>
      </w:r>
      <w:r>
        <w:t xml:space="preserve">But so much the more a report of him went</w:t>
      </w:r>
      <w:r>
        <w:rPr>
          <w:rStyle w:val="FootnoteReference"/>
        </w:rPr>
        <w:footnoteReference w:id="4764"/>
      </w:r>
      <w:r>
        <w:t xml:space="preserve"> out: and great</w:t>
      </w:r>
      <w:r>
        <w:rPr>
          <w:rStyle w:val="FootnoteReference"/>
        </w:rPr>
        <w:footnoteReference w:id="4765"/>
      </w:r>
      <w:r>
        <w:t xml:space="preserve"> crowds came together to hear, and to be healed by him of their infirmities.</w:t>
      </w:r>
      <w:r>
        <w:rPr>
          <w:rStyle w:val="FootnoteReference"/>
        </w:rPr>
        <w:footnoteReference w:id="4766"/>
      </w:r>
    </w:p>
    <w:p>
      <w:r>
        <w:rPr>
          <w:b/>
        </w:rPr>
        <w:t xml:space="preserve">16 </w:t>
      </w:r>
      <w:r>
        <w:t xml:space="preserve">And he withdrew himself into the wilderness, and prayed.</w:t>
      </w:r>
      <w:r>
        <w:rPr>
          <w:rStyle w:val="FootnoteReference"/>
        </w:rPr>
        <w:footnoteReference w:id="4767"/>
      </w:r>
    </w:p>
    <w:p>
      <w:r>
        <w:rPr>
          <w:b/>
        </w:rPr>
        <w:t xml:space="preserve">17 </w:t>
      </w:r>
      <w:r>
        <w:t xml:space="preserve">And it happened on a certain day, as he was teaching, that there</w:t>
      </w:r>
      <w:r>
        <w:rPr>
          <w:rStyle w:val="FootnoteReference"/>
        </w:rPr>
        <w:footnoteReference w:id="4768"/>
      </w:r>
      <w:r>
        <w:t xml:space="preserve"> were Pharisees</w:t>
      </w:r>
      <w:r>
        <w:rPr>
          <w:rStyle w:val="FootnoteReference"/>
        </w:rPr>
        <w:footnoteReference w:id="4769"/>
      </w:r>
      <w:r>
        <w:t xml:space="preserve"> and doctors of the law sitting by, who had come out of every town of Galilee</w:t>
      </w:r>
      <w:r>
        <w:rPr>
          <w:rStyle w:val="FootnoteReference"/>
        </w:rPr>
        <w:footnoteReference w:id="4770"/>
      </w:r>
      <w:r>
        <w:t xml:space="preserve">, and Judea</w:t>
      </w:r>
      <w:r>
        <w:rPr>
          <w:rStyle w:val="FootnoteReference"/>
        </w:rPr>
        <w:footnoteReference w:id="4771"/>
      </w:r>
      <w:r>
        <w:t xml:space="preserve">, and Jerusalem</w:t>
      </w:r>
      <w:r>
        <w:rPr>
          <w:rStyle w:val="FootnoteReference"/>
        </w:rPr>
        <w:footnoteReference w:id="4772"/>
      </w:r>
      <w:r>
        <w:t xml:space="preserve">: and the power</w:t>
      </w:r>
      <w:r>
        <w:rPr>
          <w:rStyle w:val="FootnoteReference"/>
        </w:rPr>
        <w:footnoteReference w:id="4773"/>
      </w:r>
      <w:r>
        <w:t xml:space="preserve"> of the Lord was present to heal them.</w:t>
      </w:r>
      <w:r>
        <w:rPr>
          <w:rStyle w:val="FootnoteReference"/>
        </w:rPr>
        <w:footnoteReference w:id="4774"/>
      </w:r>
    </w:p>
    <w:p>
      <w:r>
        <w:rPr>
          <w:b/>
        </w:rPr>
        <w:t xml:space="preserve">18 </w:t>
      </w:r>
      <w:r>
        <w:t xml:space="preserve">And, look, men brought on a bed a man who was paralyzed: and they sought means to bring him in, and to lay him before him.</w:t>
      </w:r>
      <w:r>
        <w:rPr>
          <w:rStyle w:val="FootnoteReference"/>
        </w:rPr>
        <w:footnoteReference w:id="4775"/>
      </w:r>
    </w:p>
    <w:p>
      <w:r>
        <w:rPr>
          <w:b/>
        </w:rPr>
        <w:t xml:space="preserve">19 </w:t>
      </w:r>
      <w:r>
        <w:t xml:space="preserve">And when they could not find by what way they might bring him in because of the crowd, they went</w:t>
      </w:r>
      <w:r>
        <w:rPr>
          <w:rStyle w:val="FootnoteReference"/>
        </w:rPr>
        <w:footnoteReference w:id="4776"/>
      </w:r>
      <w:r>
        <w:t xml:space="preserve"> upon the housetop</w:t>
      </w:r>
      <w:r>
        <w:rPr>
          <w:rStyle w:val="FootnoteReference"/>
        </w:rPr>
        <w:footnoteReference w:id="4777"/>
      </w:r>
      <w:r>
        <w:t xml:space="preserve">, and let him down through the tiles with his couch into the midst before Jesus.</w:t>
      </w:r>
    </w:p>
    <w:p>
      <w:r>
        <w:rPr>
          <w:b/>
        </w:rPr>
        <w:t xml:space="preserve">20 </w:t>
      </w:r>
      <w:r>
        <w:t xml:space="preserve">And when he saw</w:t>
      </w:r>
      <w:r>
        <w:rPr>
          <w:rStyle w:val="FootnoteReference"/>
        </w:rPr>
        <w:footnoteReference w:id="4778"/>
      </w:r>
      <w:r>
        <w:t xml:space="preserve"> their faith, he said to him, Man, your sins are forgiven you.</w:t>
      </w:r>
      <w:r>
        <w:rPr>
          <w:rStyle w:val="FootnoteReference"/>
        </w:rPr>
        <w:footnoteReference w:id="4779"/>
      </w:r>
    </w:p>
    <w:p>
      <w:r>
        <w:rPr>
          <w:b/>
        </w:rPr>
        <w:t xml:space="preserve">21 </w:t>
      </w:r>
      <w:r>
        <w:t xml:space="preserve">And the scribes</w:t>
      </w:r>
      <w:r>
        <w:rPr>
          <w:rStyle w:val="FootnoteReference"/>
        </w:rPr>
        <w:footnoteReference w:id="4780"/>
      </w:r>
      <w:r>
        <w:t xml:space="preserve"> and the Pharisees began to reason, saying, Who is this who speaks blasphemies</w:t>
      </w:r>
      <w:r>
        <w:rPr>
          <w:rStyle w:val="FootnoteReference"/>
        </w:rPr>
        <w:footnoteReference w:id="4781"/>
      </w:r>
      <w:r>
        <w:t xml:space="preserve">? Who can</w:t>
      </w:r>
      <w:r>
        <w:rPr>
          <w:rStyle w:val="FootnoteReference"/>
        </w:rPr>
        <w:footnoteReference w:id="4782"/>
      </w:r>
      <w:r>
        <w:t xml:space="preserve"> forgive sins, but God alone?</w:t>
      </w:r>
    </w:p>
    <w:p>
      <w:r>
        <w:rPr>
          <w:b/>
        </w:rPr>
        <w:t xml:space="preserve">22 </w:t>
      </w:r>
      <w:r>
        <w:t xml:space="preserve">But when Jesus perceived</w:t>
      </w:r>
      <w:r>
        <w:rPr>
          <w:rStyle w:val="FootnoteReference"/>
        </w:rPr>
        <w:footnoteReference w:id="4783"/>
      </w:r>
      <w:r>
        <w:t xml:space="preserve"> their thoughts, he answering said to them, Why do you reason in your hearts?</w:t>
      </w:r>
      <w:r>
        <w:rPr>
          <w:rStyle w:val="FootnoteReference"/>
        </w:rPr>
        <w:footnoteReference w:id="4784"/>
      </w:r>
    </w:p>
    <w:p>
      <w:r>
        <w:rPr>
          <w:b/>
        </w:rPr>
        <w:t xml:space="preserve">23 </w:t>
      </w:r>
      <w:r>
        <w:t xml:space="preserve">Which is easier, to say, Your sins are forgiven you; or to say, Rise up and walk?</w:t>
      </w:r>
      <w:r>
        <w:rPr>
          <w:rStyle w:val="FootnoteReference"/>
        </w:rPr>
        <w:footnoteReference w:id="4785"/>
      </w:r>
    </w:p>
    <w:p>
      <w:r>
        <w:rPr>
          <w:b/>
        </w:rPr>
        <w:t xml:space="preserve">24 </w:t>
      </w:r>
      <w:r>
        <w:t xml:space="preserve">But that you may know that the</w:t>
      </w:r>
      <w:r>
        <w:rPr>
          <w:rStyle w:val="FootnoteReference"/>
        </w:rPr>
        <w:footnoteReference w:id="4786"/>
      </w:r>
      <w:r>
        <w:t xml:space="preserve"> Son of man has power</w:t>
      </w:r>
      <w:r>
        <w:rPr>
          <w:rStyle w:val="FootnoteReference"/>
        </w:rPr>
        <w:footnoteReference w:id="4787"/>
      </w:r>
      <w:r>
        <w:t xml:space="preserve"> upon earth to forgive sins, (he said to the sick with paralysis,) I say</w:t>
      </w:r>
      <w:r>
        <w:rPr>
          <w:rStyle w:val="FootnoteReference"/>
        </w:rPr>
        <w:footnoteReference w:id="4788"/>
      </w:r>
      <w:r>
        <w:t xml:space="preserve"> to you, Arise, and take</w:t>
      </w:r>
      <w:r>
        <w:rPr>
          <w:rStyle w:val="FootnoteReference"/>
        </w:rPr>
        <w:footnoteReference w:id="4789"/>
      </w:r>
      <w:r>
        <w:t xml:space="preserve"> up your couch, and go into your house.</w:t>
      </w:r>
    </w:p>
    <w:p>
      <w:r>
        <w:rPr>
          <w:b/>
        </w:rPr>
        <w:t xml:space="preserve">25 </w:t>
      </w:r>
      <w:r>
        <w:t xml:space="preserve">And immediately</w:t>
      </w:r>
      <w:r>
        <w:rPr>
          <w:rStyle w:val="FootnoteReference"/>
        </w:rPr>
        <w:footnoteReference w:id="4790"/>
      </w:r>
      <w:r>
        <w:t xml:space="preserve"> he rose up before them, and took up that on which he lay, and departed to his own house, glorifying</w:t>
      </w:r>
      <w:r>
        <w:rPr>
          <w:rStyle w:val="FootnoteReference"/>
        </w:rPr>
        <w:footnoteReference w:id="4791"/>
      </w:r>
      <w:r>
        <w:t xml:space="preserve"> God.</w:t>
      </w:r>
    </w:p>
    <w:p>
      <w:r>
        <w:rPr>
          <w:b/>
        </w:rPr>
        <w:t xml:space="preserve">26 </w:t>
      </w:r>
      <w:r>
        <w:t xml:space="preserve">And they</w:t>
      </w:r>
      <w:r>
        <w:rPr>
          <w:rStyle w:val="FootnoteReference"/>
        </w:rPr>
        <w:footnoteReference w:id="4792"/>
      </w:r>
      <w:r>
        <w:t xml:space="preserve"> were all amazed, and they glorified God, and were</w:t>
      </w:r>
      <w:r>
        <w:rPr>
          <w:rStyle w:val="FootnoteReference"/>
        </w:rPr>
        <w:footnoteReference w:id="4793"/>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794"/>
      </w:r>
      <w:r>
        <w:t xml:space="preserve"> a tax collector, named Levi</w:t>
      </w:r>
      <w:r>
        <w:rPr>
          <w:rStyle w:val="FootnoteReference"/>
        </w:rPr>
        <w:footnoteReference w:id="4795"/>
      </w:r>
      <w:r>
        <w:t xml:space="preserve">, sitting at the tax booth: and he said to him, Follow me</w:t>
      </w:r>
      <w:r>
        <w:rPr>
          <w:rStyle w:val="FootnoteReference"/>
        </w:rPr>
        <w:footnoteReference w:id="4796"/>
      </w:r>
      <w:r>
        <w:t xml:space="preserve">.</w:t>
      </w:r>
    </w:p>
    <w:p>
      <w:r>
        <w:rPr>
          <w:b/>
        </w:rPr>
        <w:t xml:space="preserve">28 </w:t>
      </w:r>
      <w:r>
        <w:t xml:space="preserve">And he left all, rose up, and followed him.</w:t>
      </w:r>
      <w:r>
        <w:rPr>
          <w:rStyle w:val="FootnoteReference"/>
        </w:rPr>
        <w:footnoteReference w:id="4797"/>
      </w:r>
    </w:p>
    <w:p>
      <w:r>
        <w:rPr>
          <w:b/>
        </w:rPr>
        <w:t xml:space="preserve">29 </w:t>
      </w:r>
      <w:r>
        <w:t xml:space="preserve">And Levi made</w:t>
      </w:r>
      <w:r>
        <w:rPr>
          <w:rStyle w:val="FootnoteReference"/>
        </w:rPr>
        <w:footnoteReference w:id="4798"/>
      </w:r>
      <w:r>
        <w:t xml:space="preserve"> him a great feast in his own house: and there</w:t>
      </w:r>
      <w:r>
        <w:rPr>
          <w:rStyle w:val="FootnoteReference"/>
        </w:rPr>
        <w:footnoteReference w:id="4799"/>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800"/>
      </w:r>
    </w:p>
    <w:p>
      <w:r>
        <w:rPr>
          <w:b/>
        </w:rPr>
        <w:t xml:space="preserve">31 </w:t>
      </w:r>
      <w:r>
        <w:t xml:space="preserve">And Jesus answering said to them, Those who are well do not need a physician; but those who are sick.</w:t>
      </w:r>
      <w:r>
        <w:rPr>
          <w:rStyle w:val="FootnoteReference"/>
        </w:rPr>
        <w:footnoteReference w:id="4801"/>
      </w:r>
    </w:p>
    <w:p>
      <w:r>
        <w:rPr>
          <w:b/>
        </w:rPr>
        <w:t xml:space="preserve">32 </w:t>
      </w:r>
      <w:r>
        <w:t xml:space="preserve">I did not come to call the righteous, but sinners to repentance.</w:t>
      </w:r>
      <w:r>
        <w:rPr>
          <w:rStyle w:val="FootnoteReference"/>
        </w:rPr>
        <w:footnoteReference w:id="4802"/>
      </w:r>
    </w:p>
    <w:p>
      <w:r>
        <w:rPr>
          <w:b/>
        </w:rPr>
        <w:t xml:space="preserve">33 </w:t>
      </w:r>
      <w:r>
        <w:t xml:space="preserve">And they said to him, Why do the disciples of John fast often, and make</w:t>
      </w:r>
      <w:r>
        <w:rPr>
          <w:rStyle w:val="FootnoteReference"/>
        </w:rPr>
        <w:footnoteReference w:id="4803"/>
      </w:r>
      <w:r>
        <w:t xml:space="preserve"> prayers, and likewise the disciples of the Pharisees; but yours eat and drink?</w:t>
      </w:r>
      <w:r>
        <w:rPr>
          <w:rStyle w:val="FootnoteReference"/>
        </w:rPr>
        <w:footnoteReference w:id="4804"/>
      </w:r>
      <w:r>
        <w:rPr>
          <w:rStyle w:val="FootnoteReference"/>
        </w:rPr>
        <w:footnoteReference w:id="4805"/>
      </w:r>
    </w:p>
    <w:p>
      <w:r>
        <w:rPr>
          <w:b/>
        </w:rPr>
        <w:t xml:space="preserve">34 </w:t>
      </w:r>
      <w:r>
        <w:t xml:space="preserve">And he said to them, Can you make the children</w:t>
      </w:r>
      <w:r>
        <w:rPr>
          <w:rStyle w:val="FootnoteReference"/>
        </w:rPr>
        <w:footnoteReference w:id="4806"/>
      </w:r>
      <w:r>
        <w:t xml:space="preserve"> of the bride-chamber fast, while the bridegroom</w:t>
      </w:r>
      <w:r>
        <w:rPr>
          <w:rStyle w:val="FootnoteReference"/>
        </w:rPr>
        <w:footnoteReference w:id="4807"/>
      </w:r>
      <w:r>
        <w:t xml:space="preserve"> is with them?</w:t>
      </w:r>
    </w:p>
    <w:p>
      <w:r>
        <w:rPr>
          <w:b/>
        </w:rPr>
        <w:t xml:space="preserve">35 </w:t>
      </w:r>
      <w:r>
        <w:t xml:space="preserve">But the days will come, when</w:t>
      </w:r>
      <w:r>
        <w:rPr>
          <w:rStyle w:val="FootnoteReference"/>
        </w:rPr>
        <w:footnoteReference w:id="4808"/>
      </w:r>
      <w:r>
        <w:t xml:space="preserve"> the bridegroom shall be taken away from them, and then shall they fast in those days.</w:t>
      </w:r>
      <w:r>
        <w:rPr>
          <w:rStyle w:val="FootnoteReference"/>
        </w:rPr>
        <w:footnoteReference w:id="4809"/>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10"/>
      </w:r>
      <w:r>
        <w:rPr>
          <w:rStyle w:val="FootnoteReference"/>
        </w:rPr>
        <w:footnoteReference w:id="4811"/>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812"/>
      </w:r>
    </w:p>
    <w:p>
      <w:r>
        <w:rPr>
          <w:b/>
        </w:rPr>
        <w:t xml:space="preserve">38 </w:t>
      </w:r>
      <w:r>
        <w:t xml:space="preserve">But new wine must be put into new wineskins; and both are preserved.</w:t>
      </w:r>
      <w:r>
        <w:rPr>
          <w:rStyle w:val="FootnoteReference"/>
        </w:rPr>
        <w:footnoteReference w:id="4813"/>
      </w:r>
    </w:p>
    <w:p>
      <w:r>
        <w:rPr>
          <w:b/>
        </w:rPr>
        <w:t xml:space="preserve">39 </w:t>
      </w:r>
      <w:r>
        <w:t xml:space="preserve">No one also having drunk old wine immediately desires new: for he says, The old is better.</w:t>
      </w:r>
      <w:r>
        <w:rPr>
          <w:rStyle w:val="FootnoteReference"/>
        </w:rPr>
        <w:footnoteReference w:id="48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815"/>
      </w:r>
      <w:r>
        <w:t xml:space="preserve"> sabbath after the first, that</w:t>
      </w:r>
      <w:r>
        <w:rPr>
          <w:rStyle w:val="FootnoteReference"/>
        </w:rPr>
        <w:footnoteReference w:id="4816"/>
      </w:r>
      <w:r>
        <w:t xml:space="preserve"> he went through the grain fields; and his</w:t>
      </w:r>
      <w:r>
        <w:rPr>
          <w:rStyle w:val="FootnoteReference"/>
        </w:rPr>
        <w:footnoteReference w:id="4817"/>
      </w:r>
      <w:r>
        <w:t xml:space="preserve"> disciples plucked the ears of grain, and did eat, rubbing them in their hands.</w:t>
      </w:r>
    </w:p>
    <w:p>
      <w:r>
        <w:rPr>
          <w:b/>
        </w:rPr>
        <w:t xml:space="preserve">2 </w:t>
      </w:r>
      <w:r>
        <w:t xml:space="preserve">And certain of the Pharisees</w:t>
      </w:r>
      <w:r>
        <w:rPr>
          <w:rStyle w:val="FootnoteReference"/>
        </w:rPr>
        <w:footnoteReference w:id="4818"/>
      </w:r>
      <w:r>
        <w:t xml:space="preserve"> said to them, Why do you do that which is not lawful to do on the Sabbath?</w:t>
      </w:r>
      <w:r>
        <w:rPr>
          <w:rStyle w:val="FootnoteReference"/>
        </w:rPr>
        <w:footnoteReference w:id="4819"/>
      </w:r>
      <w:r>
        <w:rPr>
          <w:rStyle w:val="FootnoteReference"/>
        </w:rPr>
        <w:footnoteReference w:id="4820"/>
      </w:r>
    </w:p>
    <w:p>
      <w:r>
        <w:rPr>
          <w:b/>
        </w:rPr>
        <w:t xml:space="preserve">3 </w:t>
      </w:r>
      <w:r>
        <w:t xml:space="preserve">And Jesus</w:t>
      </w:r>
      <w:r>
        <w:rPr>
          <w:rStyle w:val="FootnoteReference"/>
        </w:rPr>
        <w:footnoteReference w:id="4821"/>
      </w:r>
      <w:r>
        <w:t xml:space="preserve"> answering them said, Have</w:t>
      </w:r>
      <w:r>
        <w:rPr>
          <w:rStyle w:val="FootnoteReference"/>
        </w:rPr>
        <w:footnoteReference w:id="4822"/>
      </w:r>
      <w:r>
        <w:t xml:space="preserve"> you not read so much as this, what</w:t>
      </w:r>
      <w:r>
        <w:rPr>
          <w:rStyle w:val="FootnoteReference"/>
        </w:rPr>
        <w:footnoteReference w:id="4823"/>
      </w:r>
      <w:r>
        <w:t xml:space="preserve"> David</w:t>
      </w:r>
      <w:r>
        <w:rPr>
          <w:rStyle w:val="FootnoteReference"/>
        </w:rPr>
        <w:footnoteReference w:id="4824"/>
      </w:r>
      <w:r>
        <w:t xml:space="preserve"> did, when himself was hungry, and those who were with him;</w:t>
      </w:r>
      <w:r>
        <w:rPr>
          <w:rStyle w:val="FootnoteReference"/>
        </w:rPr>
        <w:footnoteReference w:id="4825"/>
      </w:r>
    </w:p>
    <w:p>
      <w:r>
        <w:rPr>
          <w:b/>
        </w:rPr>
        <w:t xml:space="preserve">4 </w:t>
      </w:r>
      <w:r>
        <w:t xml:space="preserve">How he went into the house of God</w:t>
      </w:r>
      <w:r>
        <w:rPr>
          <w:rStyle w:val="FootnoteReference"/>
        </w:rPr>
        <w:footnoteReference w:id="4826"/>
      </w:r>
      <w:r>
        <w:t xml:space="preserve">, and did take and eat the showbread, and gave also to those who were with him; which</w:t>
      </w:r>
      <w:r>
        <w:rPr>
          <w:rStyle w:val="FootnoteReference"/>
        </w:rPr>
        <w:footnoteReference w:id="4827"/>
      </w:r>
      <w:r>
        <w:t xml:space="preserve"> it is not lawful to eat but for the priests alone?</w:t>
      </w:r>
      <w:r>
        <w:rPr>
          <w:rStyle w:val="FootnoteReference"/>
        </w:rPr>
        <w:footnoteReference w:id="4828"/>
      </w:r>
      <w:r>
        <w:rPr>
          <w:rStyle w:val="FootnoteReference"/>
        </w:rPr>
        <w:footnoteReference w:id="4829"/>
      </w:r>
    </w:p>
    <w:p>
      <w:r>
        <w:rPr>
          <w:b/>
        </w:rPr>
        <w:t xml:space="preserve">5 </w:t>
      </w:r>
      <w:r>
        <w:t xml:space="preserve">And he said to them, The Son of man is Lord also of the sabbath.</w:t>
      </w:r>
      <w:r>
        <w:rPr>
          <w:rStyle w:val="FootnoteReference"/>
        </w:rPr>
        <w:footnoteReference w:id="4830"/>
      </w:r>
    </w:p>
    <w:p>
      <w:r>
        <w:rPr>
          <w:b/>
        </w:rPr>
        <w:t xml:space="preserve">6 </w:t>
      </w:r>
      <w:r>
        <w:t xml:space="preserve">And it happened also on another sabbath, that he entered into the synagogue and taught: and there</w:t>
      </w:r>
      <w:r>
        <w:rPr>
          <w:rStyle w:val="FootnoteReference"/>
        </w:rPr>
        <w:footnoteReference w:id="4831"/>
      </w:r>
      <w:r>
        <w:t xml:space="preserve"> was a man whose right hand was withered.</w:t>
      </w:r>
      <w:r>
        <w:rPr>
          <w:rStyle w:val="FootnoteReference"/>
        </w:rPr>
        <w:footnoteReference w:id="4832"/>
      </w:r>
      <w:r>
        <w:rPr>
          <w:rStyle w:val="FootnoteReference"/>
        </w:rPr>
        <w:footnoteReference w:id="4833"/>
      </w:r>
    </w:p>
    <w:p>
      <w:r>
        <w:rPr>
          <w:b/>
        </w:rPr>
        <w:t xml:space="preserve">7 </w:t>
      </w:r>
      <w:r>
        <w:t xml:space="preserve">And the scribes and Pharisees watched</w:t>
      </w:r>
      <w:r>
        <w:rPr>
          <w:rStyle w:val="FootnoteReference"/>
        </w:rPr>
        <w:footnoteReference w:id="4834"/>
      </w:r>
      <w:r>
        <w:t xml:space="preserve"> him, whether he would heal on the Sabbath; that</w:t>
      </w:r>
      <w:r>
        <w:rPr>
          <w:rStyle w:val="FootnoteReference"/>
        </w:rPr>
        <w:footnoteReference w:id="4835"/>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836"/>
      </w:r>
      <w:r>
        <w:t xml:space="preserve"> up, and stand forth in the midst. And he arose and stood forth.</w:t>
      </w:r>
      <w:r>
        <w:rPr>
          <w:rStyle w:val="FootnoteReference"/>
        </w:rPr>
        <w:footnoteReference w:id="4837"/>
      </w:r>
    </w:p>
    <w:p>
      <w:r>
        <w:rPr>
          <w:b/>
        </w:rPr>
        <w:t xml:space="preserve">9 </w:t>
      </w:r>
      <w:r>
        <w:t xml:space="preserve">Then Jesus said to them, I will ask you one thing; Is it</w:t>
      </w:r>
      <w:r>
        <w:rPr>
          <w:rStyle w:val="FootnoteReference"/>
        </w:rPr>
        <w:footnoteReference w:id="4838"/>
      </w:r>
      <w:r>
        <w:t xml:space="preserve"> lawful on the Sabbath to do good, or to do evil? To save</w:t>
      </w:r>
      <w:r>
        <w:rPr>
          <w:rStyle w:val="FootnoteReference"/>
        </w:rPr>
        <w:footnoteReference w:id="4839"/>
      </w:r>
      <w:r>
        <w:t xml:space="preserve"> life, or to destroy it?</w:t>
      </w:r>
    </w:p>
    <w:p>
      <w:r>
        <w:rPr>
          <w:b/>
        </w:rPr>
        <w:t xml:space="preserve">10 </w:t>
      </w:r>
      <w:r>
        <w:t xml:space="preserve">And looking</w:t>
      </w:r>
      <w:r>
        <w:rPr>
          <w:rStyle w:val="FootnoteReference"/>
        </w:rPr>
        <w:footnoteReference w:id="4840"/>
      </w:r>
      <w:r>
        <w:t xml:space="preserve"> around upon them all, he said to the man, Stretch</w:t>
      </w:r>
      <w:r>
        <w:rPr>
          <w:rStyle w:val="FootnoteReference"/>
        </w:rPr>
        <w:footnoteReference w:id="4841"/>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842"/>
      </w:r>
      <w:r>
        <w:rPr>
          <w:rStyle w:val="FootnoteReference"/>
        </w:rPr>
        <w:footnoteReference w:id="4843"/>
      </w:r>
    </w:p>
    <w:p>
      <w:r>
        <w:rPr>
          <w:b/>
        </w:rPr>
        <w:t xml:space="preserve">12 </w:t>
      </w:r>
      <w:r>
        <w:t xml:space="preserve">And it happened in those days, that</w:t>
      </w:r>
      <w:r>
        <w:rPr>
          <w:rStyle w:val="FootnoteReference"/>
        </w:rPr>
        <w:footnoteReference w:id="4844"/>
      </w:r>
      <w:r>
        <w:t xml:space="preserve"> he went out onto a mountain to pray, and continued</w:t>
      </w:r>
      <w:r>
        <w:rPr>
          <w:rStyle w:val="FootnoteReference"/>
        </w:rPr>
        <w:footnoteReference w:id="4845"/>
      </w:r>
      <w:r>
        <w:t xml:space="preserve"> all night in prayer to God.</w:t>
      </w:r>
    </w:p>
    <w:p>
      <w:r>
        <w:rPr>
          <w:b/>
        </w:rPr>
        <w:t xml:space="preserve">13 </w:t>
      </w:r>
      <w:r>
        <w:t xml:space="preserve">And when</w:t>
      </w:r>
      <w:r>
        <w:rPr>
          <w:rStyle w:val="FootnoteReference"/>
        </w:rPr>
        <w:footnoteReference w:id="4846"/>
      </w:r>
      <w:r>
        <w:t xml:space="preserve"> it was day, he called to him his disciples: and of them he chose twelve</w:t>
      </w:r>
      <w:r>
        <w:rPr>
          <w:rStyle w:val="FootnoteReference"/>
        </w:rPr>
        <w:footnoteReference w:id="4847"/>
      </w:r>
      <w:r>
        <w:t xml:space="preserve">, whom also he named apostles</w:t>
      </w:r>
      <w:r>
        <w:rPr>
          <w:rStyle w:val="FootnoteReference"/>
        </w:rPr>
        <w:footnoteReference w:id="4848"/>
      </w:r>
      <w:r>
        <w:t xml:space="preserve">;</w:t>
      </w:r>
    </w:p>
    <w:p>
      <w:r>
        <w:rPr>
          <w:b/>
        </w:rPr>
        <w:t xml:space="preserve">14 </w:t>
      </w:r>
      <w:r>
        <w:t xml:space="preserve">Simon</w:t>
      </w:r>
      <w:r>
        <w:rPr>
          <w:rStyle w:val="FootnoteReference"/>
        </w:rPr>
        <w:footnoteReference w:id="4849"/>
      </w:r>
      <w:r>
        <w:t xml:space="preserve">, (whom he also named Peter</w:t>
      </w:r>
      <w:r>
        <w:rPr>
          <w:rStyle w:val="FootnoteReference"/>
        </w:rPr>
        <w:footnoteReference w:id="4850"/>
      </w:r>
      <w:r>
        <w:t xml:space="preserve">,) and Andrew</w:t>
      </w:r>
      <w:r>
        <w:rPr>
          <w:rStyle w:val="FootnoteReference"/>
        </w:rPr>
        <w:footnoteReference w:id="4851"/>
      </w:r>
      <w:r>
        <w:t xml:space="preserve"> his brother, James</w:t>
      </w:r>
      <w:r>
        <w:rPr>
          <w:rStyle w:val="FootnoteReference"/>
        </w:rPr>
        <w:footnoteReference w:id="4852"/>
      </w:r>
      <w:r>
        <w:t xml:space="preserve"> and John</w:t>
      </w:r>
      <w:r>
        <w:rPr>
          <w:rStyle w:val="FootnoteReference"/>
        </w:rPr>
        <w:footnoteReference w:id="4853"/>
      </w:r>
      <w:r>
        <w:t xml:space="preserve">, Philip</w:t>
      </w:r>
      <w:r>
        <w:rPr>
          <w:rStyle w:val="FootnoteReference"/>
        </w:rPr>
        <w:footnoteReference w:id="4854"/>
      </w:r>
      <w:r>
        <w:t xml:space="preserve"> and Bartholomew</w:t>
      </w:r>
      <w:r>
        <w:rPr>
          <w:rStyle w:val="FootnoteReference"/>
        </w:rPr>
        <w:footnoteReference w:id="4855"/>
      </w:r>
      <w:r>
        <w:t xml:space="preserve">,</w:t>
      </w:r>
      <w:r>
        <w:rPr>
          <w:rStyle w:val="FootnoteReference"/>
        </w:rPr>
        <w:footnoteReference w:id="4856"/>
      </w:r>
      <w:r>
        <w:rPr>
          <w:rStyle w:val="FootnoteReference"/>
        </w:rPr>
        <w:footnoteReference w:id="4857"/>
      </w:r>
      <w:r>
        <w:rPr>
          <w:rStyle w:val="FootnoteReference"/>
        </w:rPr>
        <w:footnoteReference w:id="4858"/>
      </w:r>
      <w:r>
        <w:rPr>
          <w:rStyle w:val="FootnoteReference"/>
        </w:rPr>
        <w:footnoteReference w:id="4859"/>
      </w:r>
    </w:p>
    <w:p>
      <w:r>
        <w:rPr>
          <w:b/>
        </w:rPr>
        <w:t xml:space="preserve">15 </w:t>
      </w:r>
      <w:r>
        <w:t xml:space="preserve">Matthew</w:t>
      </w:r>
      <w:r>
        <w:rPr>
          <w:rStyle w:val="FootnoteReference"/>
        </w:rPr>
        <w:footnoteReference w:id="4860"/>
      </w:r>
      <w:r>
        <w:t xml:space="preserve"> and Thomas</w:t>
      </w:r>
      <w:r>
        <w:rPr>
          <w:rStyle w:val="FootnoteReference"/>
        </w:rPr>
        <w:footnoteReference w:id="4861"/>
      </w:r>
      <w:r>
        <w:t xml:space="preserve">, James</w:t>
      </w:r>
      <w:r>
        <w:rPr>
          <w:rStyle w:val="FootnoteReference"/>
        </w:rPr>
        <w:footnoteReference w:id="4862"/>
      </w:r>
      <w:r>
        <w:t xml:space="preserve"> the son of Alphaeus</w:t>
      </w:r>
      <w:r>
        <w:rPr>
          <w:rStyle w:val="FootnoteReference"/>
        </w:rPr>
        <w:footnoteReference w:id="4863"/>
      </w:r>
      <w:r>
        <w:t xml:space="preserve">, and Simon</w:t>
      </w:r>
      <w:r>
        <w:rPr>
          <w:rStyle w:val="FootnoteReference"/>
        </w:rPr>
        <w:footnoteReference w:id="4864"/>
      </w:r>
      <w:r>
        <w:t xml:space="preserve"> called the Zealot</w:t>
      </w:r>
      <w:r>
        <w:rPr>
          <w:rStyle w:val="FootnoteReference"/>
        </w:rPr>
        <w:footnoteReference w:id="4865"/>
      </w:r>
      <w:r>
        <w:t xml:space="preserve">,</w:t>
      </w:r>
      <w:r>
        <w:rPr>
          <w:rStyle w:val="FootnoteReference"/>
        </w:rPr>
        <w:footnoteReference w:id="4866"/>
      </w:r>
      <w:r>
        <w:rPr>
          <w:rStyle w:val="FootnoteReference"/>
        </w:rPr>
        <w:footnoteReference w:id="4867"/>
      </w:r>
      <w:r>
        <w:rPr>
          <w:rStyle w:val="FootnoteReference"/>
        </w:rPr>
        <w:footnoteReference w:id="4868"/>
      </w:r>
    </w:p>
    <w:p>
      <w:r>
        <w:rPr>
          <w:b/>
        </w:rPr>
        <w:t xml:space="preserve">16 </w:t>
      </w:r>
      <w:r>
        <w:t xml:space="preserve">And Judas</w:t>
      </w:r>
      <w:r>
        <w:rPr>
          <w:rStyle w:val="FootnoteReference"/>
        </w:rPr>
        <w:footnoteReference w:id="4869"/>
      </w:r>
      <w:r>
        <w:t xml:space="preserve"> the brother of James, and Judas Iscariot</w:t>
      </w:r>
      <w:r>
        <w:rPr>
          <w:rStyle w:val="FootnoteReference"/>
        </w:rPr>
        <w:footnoteReference w:id="4870"/>
      </w:r>
      <w:r>
        <w:t xml:space="preserve">, which also was the traitor.</w:t>
      </w:r>
      <w:r>
        <w:rPr>
          <w:rStyle w:val="FootnoteReference"/>
        </w:rPr>
        <w:footnoteReference w:id="4871"/>
      </w:r>
      <w:r>
        <w:rPr>
          <w:rStyle w:val="FootnoteReference"/>
        </w:rPr>
        <w:footnoteReference w:id="4872"/>
      </w:r>
      <w:r>
        <w:rPr>
          <w:rStyle w:val="FootnoteReference"/>
        </w:rPr>
        <w:footnoteReference w:id="4873"/>
      </w:r>
      <w:r>
        <w:rPr>
          <w:rStyle w:val="FootnoteReference"/>
        </w:rPr>
        <w:footnoteReference w:id="4874"/>
      </w:r>
      <w:r>
        <w:rPr>
          <w:rStyle w:val="FootnoteReference"/>
        </w:rPr>
        <w:footnoteReference w:id="4875"/>
      </w:r>
    </w:p>
    <w:p>
      <w:r>
        <w:rPr>
          <w:b/>
        </w:rPr>
        <w:t xml:space="preserve">17 </w:t>
      </w:r>
      <w:r>
        <w:t xml:space="preserve">And he came down with them, and stood in the plain, and the company of his disciples, and a</w:t>
      </w:r>
      <w:r>
        <w:rPr>
          <w:rStyle w:val="FootnoteReference"/>
        </w:rPr>
        <w:footnoteReference w:id="4876"/>
      </w:r>
      <w:r>
        <w:t xml:space="preserve"> great crowd of people out of all Judea</w:t>
      </w:r>
      <w:r>
        <w:rPr>
          <w:rStyle w:val="FootnoteReference"/>
        </w:rPr>
        <w:footnoteReference w:id="4877"/>
      </w:r>
      <w:r>
        <w:t xml:space="preserve"> and Jerusalem</w:t>
      </w:r>
      <w:r>
        <w:rPr>
          <w:rStyle w:val="FootnoteReference"/>
        </w:rPr>
        <w:footnoteReference w:id="4878"/>
      </w:r>
      <w:r>
        <w:t xml:space="preserve">, and from the seashore of Tyre</w:t>
      </w:r>
      <w:r>
        <w:rPr>
          <w:rStyle w:val="FootnoteReference"/>
        </w:rPr>
        <w:footnoteReference w:id="4879"/>
      </w:r>
      <w:r>
        <w:t xml:space="preserve"> and Sidon</w:t>
      </w:r>
      <w:r>
        <w:rPr>
          <w:rStyle w:val="FootnoteReference"/>
        </w:rPr>
        <w:footnoteReference w:id="4880"/>
      </w:r>
      <w:r>
        <w:t xml:space="preserve">, which</w:t>
      </w:r>
      <w:r>
        <w:rPr>
          <w:rStyle w:val="FootnoteReference"/>
        </w:rPr>
        <w:footnoteReference w:id="4881"/>
      </w:r>
      <w:r>
        <w:t xml:space="preserve"> came to hear him, and to be</w:t>
      </w:r>
      <w:r>
        <w:rPr>
          <w:rStyle w:val="FootnoteReference"/>
        </w:rPr>
        <w:footnoteReference w:id="4882"/>
      </w:r>
      <w:r>
        <w:t xml:space="preserve"> healed of their diseases;</w:t>
      </w:r>
      <w:r>
        <w:rPr>
          <w:rStyle w:val="FootnoteReference"/>
        </w:rPr>
        <w:footnoteReference w:id="4883"/>
      </w:r>
    </w:p>
    <w:p>
      <w:r>
        <w:rPr>
          <w:b/>
        </w:rPr>
        <w:t xml:space="preserve">18 </w:t>
      </w:r>
      <w:r>
        <w:t xml:space="preserve">And those who were troubled with unclean spirits: and they were healed.</w:t>
      </w:r>
      <w:r>
        <w:rPr>
          <w:rStyle w:val="FootnoteReference"/>
        </w:rPr>
        <w:footnoteReference w:id="4884"/>
      </w:r>
    </w:p>
    <w:p>
      <w:r>
        <w:rPr>
          <w:b/>
        </w:rPr>
        <w:t xml:space="preserve">19 </w:t>
      </w:r>
      <w:r>
        <w:t xml:space="preserve">And the whole crowd sought</w:t>
      </w:r>
      <w:r>
        <w:rPr>
          <w:rStyle w:val="FootnoteReference"/>
        </w:rPr>
        <w:footnoteReference w:id="4885"/>
      </w:r>
      <w:r>
        <w:t xml:space="preserve"> to touch him: for power went out of him, and healed them all.</w:t>
      </w:r>
      <w:r>
        <w:rPr>
          <w:rStyle w:val="FootnoteReference"/>
        </w:rPr>
        <w:footnoteReference w:id="4886"/>
      </w:r>
    </w:p>
    <w:p>
      <w:r>
        <w:rPr>
          <w:b/>
        </w:rPr>
        <w:t xml:space="preserve">20 </w:t>
      </w:r>
      <w:r>
        <w:t xml:space="preserve">And he lifted</w:t>
      </w:r>
      <w:r>
        <w:rPr>
          <w:rStyle w:val="FootnoteReference"/>
        </w:rPr>
        <w:footnoteReference w:id="4887"/>
      </w:r>
      <w:r>
        <w:t xml:space="preserve"> up his eyes on his disciples, and said, Blessed</w:t>
      </w:r>
      <w:r>
        <w:rPr>
          <w:rStyle w:val="FootnoteReference"/>
        </w:rPr>
        <w:footnoteReference w:id="4888"/>
      </w:r>
      <w:r>
        <w:t xml:space="preserve"> are you poor: for yours is the kingdom of God.</w:t>
      </w:r>
      <w:r>
        <w:rPr>
          <w:rStyle w:val="FootnoteReference"/>
        </w:rPr>
        <w:footnoteReference w:id="4889"/>
      </w:r>
    </w:p>
    <w:p>
      <w:r>
        <w:rPr>
          <w:b/>
        </w:rPr>
        <w:t xml:space="preserve">21 </w:t>
      </w:r>
      <w:r>
        <w:t xml:space="preserve">Blessed are you that hunger now: for you shall be filled. Blessed are you that weep now: for you shall laugh.</w:t>
      </w:r>
      <w:r>
        <w:rPr>
          <w:rStyle w:val="FootnoteReference"/>
        </w:rPr>
        <w:footnoteReference w:id="4890"/>
      </w:r>
      <w:r>
        <w:rPr>
          <w:rStyle w:val="FootnoteReference"/>
        </w:rPr>
        <w:footnoteReference w:id="4891"/>
      </w:r>
      <w:r>
        <w:rPr>
          <w:rStyle w:val="FootnoteReference"/>
        </w:rPr>
        <w:footnoteReference w:id="4892"/>
      </w:r>
      <w:r>
        <w:rPr>
          <w:rStyle w:val="FootnoteReference"/>
        </w:rPr>
        <w:footnoteReference w:id="4893"/>
      </w:r>
    </w:p>
    <w:p>
      <w:r>
        <w:rPr>
          <w:b/>
        </w:rPr>
        <w:t xml:space="preserve">22 </w:t>
      </w:r>
      <w:r>
        <w:t xml:space="preserve">Blessed are you, when people shall hate you, and when they shall separate</w:t>
      </w:r>
      <w:r>
        <w:rPr>
          <w:rStyle w:val="FootnoteReference"/>
        </w:rPr>
        <w:footnoteReference w:id="4894"/>
      </w:r>
      <w:r>
        <w:t xml:space="preserve"> you from their company, and shall reproach you, and cast out your name as evil, for the Son of man's sake.</w:t>
      </w:r>
      <w:r>
        <w:rPr>
          <w:rStyle w:val="FootnoteReference"/>
        </w:rPr>
        <w:footnoteReference w:id="4895"/>
      </w:r>
      <w:r>
        <w:rPr>
          <w:rStyle w:val="FootnoteReference"/>
        </w:rPr>
        <w:footnoteReference w:id="4896"/>
      </w:r>
    </w:p>
    <w:p>
      <w:r>
        <w:rPr>
          <w:b/>
        </w:rPr>
        <w:t xml:space="preserve">23 </w:t>
      </w:r>
      <w:r>
        <w:t xml:space="preserve">Rejoice</w:t>
      </w:r>
      <w:r>
        <w:rPr>
          <w:rStyle w:val="FootnoteReference"/>
        </w:rPr>
        <w:footnoteReference w:id="4897"/>
      </w:r>
      <w:r>
        <w:t xml:space="preserve"> in that day, and leap</w:t>
      </w:r>
      <w:r>
        <w:rPr>
          <w:rStyle w:val="FootnoteReference"/>
        </w:rPr>
        <w:footnoteReference w:id="4898"/>
      </w:r>
      <w:r>
        <w:t xml:space="preserve"> for joy: for, look, your</w:t>
      </w:r>
      <w:r>
        <w:rPr>
          <w:rStyle w:val="FootnoteReference"/>
        </w:rPr>
        <w:footnoteReference w:id="4899"/>
      </w:r>
      <w:r>
        <w:t xml:space="preserve"> reward is great in heaven: for in</w:t>
      </w:r>
      <w:r>
        <w:rPr>
          <w:rStyle w:val="FootnoteReference"/>
        </w:rPr>
        <w:footnoteReference w:id="4900"/>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901"/>
      </w:r>
      <w:r>
        <w:rPr>
          <w:rStyle w:val="FootnoteReference"/>
        </w:rPr>
        <w:footnoteReference w:id="4902"/>
      </w:r>
    </w:p>
    <w:p>
      <w:r>
        <w:rPr>
          <w:b/>
        </w:rPr>
        <w:t xml:space="preserve">25 </w:t>
      </w:r>
      <w:r>
        <w:t xml:space="preserve">Woe to you that are full</w:t>
      </w:r>
      <w:r>
        <w:rPr>
          <w:rStyle w:val="FootnoteReference"/>
        </w:rPr>
        <w:footnoteReference w:id="4903"/>
      </w:r>
      <w:r>
        <w:t xml:space="preserve">! for you shall hunger</w:t>
      </w:r>
      <w:r>
        <w:rPr>
          <w:rStyle w:val="FootnoteReference"/>
        </w:rPr>
        <w:footnoteReference w:id="4904"/>
      </w:r>
      <w:r>
        <w:t xml:space="preserve">. Woe to you that laugh</w:t>
      </w:r>
      <w:r>
        <w:rPr>
          <w:rStyle w:val="FootnoteReference"/>
        </w:rPr>
        <w:footnoteReference w:id="4905"/>
      </w:r>
      <w:r>
        <w:t xml:space="preserve"> now! for you shall mourn</w:t>
      </w:r>
      <w:r>
        <w:rPr>
          <w:rStyle w:val="FootnoteReference"/>
        </w:rPr>
        <w:footnoteReference w:id="4906"/>
      </w:r>
      <w:r>
        <w:t xml:space="preserve"> and weep.</w:t>
      </w:r>
    </w:p>
    <w:p>
      <w:r>
        <w:rPr>
          <w:b/>
        </w:rPr>
        <w:t xml:space="preserve">26 </w:t>
      </w:r>
      <w:r>
        <w:t xml:space="preserve">Woe to you, when</w:t>
      </w:r>
      <w:r>
        <w:rPr>
          <w:rStyle w:val="FootnoteReference"/>
        </w:rPr>
        <w:footnoteReference w:id="4907"/>
      </w:r>
      <w:r>
        <w:t xml:space="preserve"> all people shall speak well of you! for so did their fathers to the false prophets.</w:t>
      </w:r>
      <w:r>
        <w:rPr>
          <w:rStyle w:val="FootnoteReference"/>
        </w:rPr>
        <w:footnoteReference w:id="4908"/>
      </w:r>
    </w:p>
    <w:p>
      <w:r>
        <w:rPr>
          <w:b/>
        </w:rPr>
        <w:t xml:space="preserve">27 </w:t>
      </w:r>
      <w:r>
        <w:t xml:space="preserve">But I say to you who hear, Love</w:t>
      </w:r>
      <w:r>
        <w:rPr>
          <w:rStyle w:val="FootnoteReference"/>
        </w:rPr>
        <w:footnoteReference w:id="4909"/>
      </w:r>
      <w:r>
        <w:t xml:space="preserve"> your enemies, do good to those who hate you,</w:t>
      </w:r>
      <w:r>
        <w:rPr>
          <w:rStyle w:val="FootnoteReference"/>
        </w:rPr>
        <w:footnoteReference w:id="4910"/>
      </w:r>
      <w:r>
        <w:rPr>
          <w:rStyle w:val="FootnoteReference"/>
        </w:rPr>
        <w:footnoteReference w:id="4911"/>
      </w:r>
    </w:p>
    <w:p>
      <w:r>
        <w:rPr>
          <w:b/>
        </w:rPr>
        <w:t xml:space="preserve">28 </w:t>
      </w:r>
      <w:r>
        <w:t xml:space="preserve">Bless</w:t>
      </w:r>
      <w:r>
        <w:rPr>
          <w:rStyle w:val="FootnoteReference"/>
        </w:rPr>
        <w:footnoteReference w:id="4912"/>
      </w:r>
      <w:r>
        <w:t xml:space="preserve"> those who curse you, and pray for those who despitefully</w:t>
      </w:r>
      <w:r>
        <w:rPr>
          <w:rStyle w:val="FootnoteReference"/>
        </w:rPr>
        <w:footnoteReference w:id="4913"/>
      </w:r>
      <w:r>
        <w:t xml:space="preserve"> use you.</w:t>
      </w:r>
    </w:p>
    <w:p>
      <w:r>
        <w:rPr>
          <w:b/>
        </w:rPr>
        <w:t xml:space="preserve">29 </w:t>
      </w:r>
      <w:r>
        <w:t xml:space="preserve">And to him who strikes you on the one cheek offer also the other; and him</w:t>
      </w:r>
      <w:r>
        <w:rPr>
          <w:rStyle w:val="FootnoteReference"/>
        </w:rPr>
        <w:footnoteReference w:id="4914"/>
      </w:r>
      <w:r>
        <w:t xml:space="preserve"> who takes away your cloak forbid not to take your tunic also.</w:t>
      </w:r>
      <w:r>
        <w:rPr>
          <w:rStyle w:val="FootnoteReference"/>
        </w:rPr>
        <w:footnoteReference w:id="4915"/>
      </w:r>
      <w:r>
        <w:rPr>
          <w:rStyle w:val="FootnoteReference"/>
        </w:rPr>
        <w:footnoteReference w:id="4916"/>
      </w:r>
    </w:p>
    <w:p>
      <w:r>
        <w:rPr>
          <w:b/>
        </w:rPr>
        <w:t xml:space="preserve">30 </w:t>
      </w:r>
      <w:r>
        <w:t xml:space="preserve">Give</w:t>
      </w:r>
      <w:r>
        <w:rPr>
          <w:rStyle w:val="FootnoteReference"/>
        </w:rPr>
        <w:footnoteReference w:id="4917"/>
      </w:r>
      <w:r>
        <w:t xml:space="preserve"> to everyone who asks of you; and of him who takes away your goods do not ask them back.</w:t>
      </w:r>
      <w:r>
        <w:rPr>
          <w:rStyle w:val="FootnoteReference"/>
        </w:rPr>
        <w:footnoteReference w:id="4918"/>
      </w:r>
    </w:p>
    <w:p>
      <w:r>
        <w:rPr>
          <w:b/>
        </w:rPr>
        <w:t xml:space="preserve">31 </w:t>
      </w:r>
      <w:r>
        <w:t xml:space="preserve">And as you would that men should do to you, do you also to them likewise.</w:t>
      </w:r>
      <w:r>
        <w:rPr>
          <w:rStyle w:val="FootnoteReference"/>
        </w:rPr>
        <w:footnoteReference w:id="4919"/>
      </w:r>
    </w:p>
    <w:p>
      <w:r>
        <w:rPr>
          <w:b/>
        </w:rPr>
        <w:t xml:space="preserve">32 </w:t>
      </w:r>
      <w:r>
        <w:t xml:space="preserve">For if you love those who love you, what</w:t>
      </w:r>
      <w:r>
        <w:rPr>
          <w:rStyle w:val="FootnoteReference"/>
        </w:rPr>
        <w:footnoteReference w:id="4920"/>
      </w:r>
      <w:r>
        <w:t xml:space="preserve"> credit have you? for sinners also love those who love them.</w:t>
      </w:r>
      <w:r>
        <w:rPr>
          <w:rStyle w:val="FootnoteReference"/>
        </w:rPr>
        <w:footnoteReference w:id="4921"/>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922"/>
      </w:r>
    </w:p>
    <w:p>
      <w:r>
        <w:rPr>
          <w:b/>
        </w:rPr>
        <w:t xml:space="preserve">35 </w:t>
      </w:r>
      <w:r>
        <w:t xml:space="preserve">But love</w:t>
      </w:r>
      <w:r>
        <w:rPr>
          <w:rStyle w:val="FootnoteReference"/>
        </w:rPr>
        <w:footnoteReference w:id="4923"/>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924"/>
      </w:r>
      <w:r>
        <w:rPr>
          <w:rStyle w:val="FootnoteReference"/>
        </w:rPr>
        <w:footnoteReference w:id="4925"/>
      </w:r>
    </w:p>
    <w:p>
      <w:r>
        <w:rPr>
          <w:b/>
        </w:rPr>
        <w:t xml:space="preserve">36 </w:t>
      </w:r>
      <w:r>
        <w:t xml:space="preserve">Be therefore merciful, as your Father also is merciful.</w:t>
      </w:r>
      <w:r>
        <w:rPr>
          <w:rStyle w:val="FootnoteReference"/>
        </w:rPr>
        <w:footnoteReference w:id="4926"/>
      </w:r>
    </w:p>
    <w:p>
      <w:r>
        <w:rPr>
          <w:b/>
        </w:rPr>
        <w:t xml:space="preserve">37 </w:t>
      </w:r>
      <w:r>
        <w:t xml:space="preserve">Do not judge</w:t>
      </w:r>
      <w:r>
        <w:rPr>
          <w:rStyle w:val="FootnoteReference"/>
        </w:rPr>
        <w:footnoteReference w:id="4927"/>
      </w:r>
      <w:r>
        <w:t xml:space="preserve">, and you shall not be judged: do not condemn, and you shall not be condemned: forgive</w:t>
      </w:r>
      <w:r>
        <w:rPr>
          <w:rStyle w:val="FootnoteReference"/>
        </w:rPr>
        <w:footnoteReference w:id="4928"/>
      </w:r>
      <w:r>
        <w:t xml:space="preserve">, and you shall be forgiven:</w:t>
      </w:r>
    </w:p>
    <w:p>
      <w:r>
        <w:rPr>
          <w:b/>
        </w:rPr>
        <w:t xml:space="preserve">38 </w:t>
      </w:r>
      <w:r>
        <w:t xml:space="preserve">Give, and it</w:t>
      </w:r>
      <w:r>
        <w:rPr>
          <w:rStyle w:val="FootnoteReference"/>
        </w:rPr>
        <w:footnoteReference w:id="4929"/>
      </w:r>
      <w:r>
        <w:t xml:space="preserve"> shall be given to you; good measure, pressed down, and shaken together, and running over, shall they give into your bosom</w:t>
      </w:r>
      <w:r>
        <w:rPr>
          <w:rStyle w:val="FootnoteReference"/>
        </w:rPr>
        <w:footnoteReference w:id="4930"/>
      </w:r>
      <w:r>
        <w:t xml:space="preserve">. For with</w:t>
      </w:r>
      <w:r>
        <w:rPr>
          <w:rStyle w:val="FootnoteReference"/>
        </w:rPr>
        <w:footnoteReference w:id="4931"/>
      </w:r>
      <w:r>
        <w:t xml:space="preserve"> the same measure that you measure, it shall be measured to you again.</w:t>
      </w:r>
    </w:p>
    <w:p>
      <w:r>
        <w:rPr>
          <w:b/>
        </w:rPr>
        <w:t xml:space="preserve">39 </w:t>
      </w:r>
      <w:r>
        <w:t xml:space="preserve">And he spoke a parable to them, Can the blind lead the blind? shall</w:t>
      </w:r>
      <w:r>
        <w:rPr>
          <w:rStyle w:val="FootnoteReference"/>
        </w:rPr>
        <w:footnoteReference w:id="4932"/>
      </w:r>
      <w:r>
        <w:t xml:space="preserve"> they not both fall into the pit?</w:t>
      </w:r>
      <w:r>
        <w:rPr>
          <w:rStyle w:val="FootnoteReference"/>
        </w:rPr>
        <w:footnoteReference w:id="4933"/>
      </w:r>
    </w:p>
    <w:p>
      <w:r>
        <w:rPr>
          <w:b/>
        </w:rPr>
        <w:t xml:space="preserve">40 </w:t>
      </w:r>
      <w:r>
        <w:t xml:space="preserve">The disciple</w:t>
      </w:r>
      <w:r>
        <w:rPr>
          <w:rStyle w:val="FootnoteReference"/>
        </w:rPr>
        <w:footnoteReference w:id="4934"/>
      </w:r>
      <w:r>
        <w:t xml:space="preserve"> is not above his teacher: but every one who is perfected shall be as his teacher.</w:t>
      </w:r>
      <w:r>
        <w:rPr>
          <w:rStyle w:val="FootnoteReference"/>
        </w:rPr>
        <w:footnoteReference w:id="4935"/>
      </w:r>
    </w:p>
    <w:p>
      <w:r>
        <w:rPr>
          <w:b/>
        </w:rPr>
        <w:t xml:space="preserve">41 </w:t>
      </w:r>
      <w:r>
        <w:t xml:space="preserve">And why do you look at the splinter that is in your brother's eye, but do not perceive the beam that is in your own eye?</w:t>
      </w:r>
      <w:r>
        <w:rPr>
          <w:rStyle w:val="FootnoteReference"/>
        </w:rPr>
        <w:footnoteReference w:id="4936"/>
      </w:r>
      <w:r>
        <w:rPr>
          <w:rStyle w:val="FootnoteReference"/>
        </w:rPr>
        <w:footnoteReference w:id="4937"/>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938"/>
      </w:r>
      <w:r>
        <w:t xml:space="preserve">, cast</w:t>
      </w:r>
      <w:r>
        <w:rPr>
          <w:rStyle w:val="FootnoteReference"/>
        </w:rPr>
        <w:footnoteReference w:id="4939"/>
      </w:r>
      <w:r>
        <w:t xml:space="preserve"> out first the beam out of your own eye, and then shall you see clearly to pull out the splinter that is in your brother's eye.</w:t>
      </w:r>
      <w:r>
        <w:rPr>
          <w:rStyle w:val="FootnoteReference"/>
        </w:rPr>
        <w:footnoteReference w:id="4940"/>
      </w:r>
    </w:p>
    <w:p>
      <w:r>
        <w:rPr>
          <w:b/>
        </w:rPr>
        <w:t xml:space="preserve">43 </w:t>
      </w:r>
      <w:r>
        <w:t xml:space="preserve">For a good tree does not bring forth corrupt fruit; neither does a corrupt tree bear good fruit.</w:t>
      </w:r>
      <w:r>
        <w:rPr>
          <w:rStyle w:val="FootnoteReference"/>
        </w:rPr>
        <w:footnoteReference w:id="4941"/>
      </w:r>
    </w:p>
    <w:p>
      <w:r>
        <w:rPr>
          <w:b/>
        </w:rPr>
        <w:t xml:space="preserve">44 </w:t>
      </w:r>
      <w:r>
        <w:t xml:space="preserve">For every tree is known by its own fruit. For from thorns people do not gather figs, nor from a bramble bush do they gather grapes.</w:t>
      </w:r>
      <w:r>
        <w:rPr>
          <w:rStyle w:val="FootnoteReference"/>
        </w:rPr>
        <w:footnoteReference w:id="4942"/>
      </w:r>
    </w:p>
    <w:p>
      <w:r>
        <w:rPr>
          <w:b/>
        </w:rPr>
        <w:t xml:space="preserve">45 </w:t>
      </w:r>
      <w:r>
        <w:t xml:space="preserve">A good man</w:t>
      </w:r>
      <w:r>
        <w:rPr>
          <w:rStyle w:val="FootnoteReference"/>
        </w:rPr>
        <w:footnoteReference w:id="4943"/>
      </w:r>
      <w:r>
        <w:t xml:space="preserve"> out of the good treasure</w:t>
      </w:r>
      <w:r>
        <w:rPr>
          <w:rStyle w:val="FootnoteReference"/>
        </w:rPr>
        <w:footnoteReference w:id="4944"/>
      </w:r>
      <w:r>
        <w:t xml:space="preserve"> of his heart produces that which is good; and an</w:t>
      </w:r>
      <w:r>
        <w:rPr>
          <w:rStyle w:val="FootnoteReference"/>
        </w:rPr>
        <w:footnoteReference w:id="4945"/>
      </w:r>
      <w:r>
        <w:t xml:space="preserve"> evil man out of the evil treasure of his heart produces that which is evil: for out of the abundance of the heart his mouth speaks.</w:t>
      </w:r>
      <w:r>
        <w:rPr>
          <w:rStyle w:val="FootnoteReference"/>
        </w:rPr>
        <w:footnoteReference w:id="4946"/>
      </w:r>
    </w:p>
    <w:p>
      <w:r>
        <w:rPr>
          <w:b/>
        </w:rPr>
        <w:t xml:space="preserve">46 </w:t>
      </w:r>
      <w:r>
        <w:t xml:space="preserve">And why do you call me, Lord, Lord, and do not the things which I say?</w:t>
      </w:r>
      <w:r>
        <w:rPr>
          <w:rStyle w:val="FootnoteReference"/>
        </w:rPr>
        <w:footnoteReference w:id="4947"/>
      </w:r>
    </w:p>
    <w:p>
      <w:r>
        <w:rPr>
          <w:b/>
        </w:rPr>
        <w:t xml:space="preserve">47 </w:t>
      </w:r>
      <w:r>
        <w:t xml:space="preserve">Whoever comes to me, and hears my sayings, and does them, I will show you to whom he is like:</w:t>
      </w:r>
      <w:r>
        <w:rPr>
          <w:rStyle w:val="FootnoteReference"/>
        </w:rPr>
        <w:footnoteReference w:id="4948"/>
      </w:r>
      <w:r>
        <w:rPr>
          <w:rStyle w:val="FootnoteReference"/>
        </w:rPr>
        <w:footnoteReference w:id="4949"/>
      </w:r>
      <w:r>
        <w:rPr>
          <w:rStyle w:val="FootnoteReference"/>
        </w:rPr>
        <w:footnoteReference w:id="4950"/>
      </w:r>
    </w:p>
    <w:p>
      <w:r>
        <w:rPr>
          <w:b/>
        </w:rPr>
        <w:t xml:space="preserve">48 </w:t>
      </w:r>
      <w:r>
        <w:t xml:space="preserve">He is like a man who built a house, and dug deep, and laid</w:t>
      </w:r>
      <w:r>
        <w:rPr>
          <w:rStyle w:val="FootnoteReference"/>
        </w:rPr>
        <w:footnoteReference w:id="4951"/>
      </w:r>
      <w:r>
        <w:t xml:space="preserve"> the foundation on a rock</w:t>
      </w:r>
      <w:r>
        <w:rPr>
          <w:rStyle w:val="FootnoteReference"/>
        </w:rPr>
        <w:footnoteReference w:id="4952"/>
      </w:r>
      <w:r>
        <w:t xml:space="preserve">: and when the flood</w:t>
      </w:r>
      <w:r>
        <w:rPr>
          <w:rStyle w:val="FootnoteReference"/>
        </w:rPr>
        <w:footnoteReference w:id="4953"/>
      </w:r>
      <w:r>
        <w:t xml:space="preserve"> arose, the stream beat violently upon that house, and could</w:t>
      </w:r>
      <w:r>
        <w:rPr>
          <w:rStyle w:val="FootnoteReference"/>
        </w:rPr>
        <w:footnoteReference w:id="4954"/>
      </w:r>
      <w:r>
        <w:t xml:space="preserve"> not shake it: for it was founded upon a rock.</w:t>
      </w:r>
      <w:r>
        <w:rPr>
          <w:rStyle w:val="FootnoteReference"/>
        </w:rPr>
        <w:footnoteReference w:id="4955"/>
      </w:r>
    </w:p>
    <w:p>
      <w:r>
        <w:rPr>
          <w:b/>
        </w:rPr>
        <w:t xml:space="preserve">49 </w:t>
      </w:r>
      <w:r>
        <w:t xml:space="preserve">But the one who hears, and does not, is like a man that without a foundation built a house upon the earth; against</w:t>
      </w:r>
      <w:r>
        <w:rPr>
          <w:rStyle w:val="FootnoteReference"/>
        </w:rPr>
        <w:footnoteReference w:id="4956"/>
      </w:r>
      <w:r>
        <w:t xml:space="preserve"> which the stream beat violently, and immediately</w:t>
      </w:r>
      <w:r>
        <w:rPr>
          <w:rStyle w:val="FootnoteReference"/>
        </w:rPr>
        <w:footnoteReference w:id="4957"/>
      </w:r>
      <w:r>
        <w:t xml:space="preserve"> it fell; and the ruin</w:t>
      </w:r>
      <w:r>
        <w:rPr>
          <w:rStyle w:val="FootnoteReference"/>
        </w:rPr>
        <w:footnoteReference w:id="4958"/>
      </w:r>
      <w:r>
        <w:t xml:space="preserve"> of that house was great.</w:t>
      </w:r>
      <w:r>
        <w:rPr>
          <w:rStyle w:val="FootnoteReference"/>
        </w:rPr>
        <w:footnoteReference w:id="4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960"/>
      </w:r>
      <w:r>
        <w:t xml:space="preserve"> he had ended all his sayings in the hearing of the people, he entered</w:t>
      </w:r>
      <w:r>
        <w:rPr>
          <w:rStyle w:val="FootnoteReference"/>
        </w:rPr>
        <w:footnoteReference w:id="4961"/>
      </w:r>
      <w:r>
        <w:t xml:space="preserve"> into Capernaum</w:t>
      </w:r>
      <w:r>
        <w:rPr>
          <w:rStyle w:val="FootnoteReference"/>
        </w:rPr>
        <w:footnoteReference w:id="4962"/>
      </w:r>
      <w:r>
        <w:t xml:space="preserve">.</w:t>
      </w:r>
    </w:p>
    <w:p>
      <w:r>
        <w:rPr>
          <w:b/>
        </w:rPr>
        <w:t xml:space="preserve">2 </w:t>
      </w:r>
      <w:r>
        <w:t xml:space="preserve">And a certain centurion's</w:t>
      </w:r>
      <w:r>
        <w:rPr>
          <w:rStyle w:val="FootnoteReference"/>
        </w:rPr>
        <w:footnoteReference w:id="4963"/>
      </w:r>
      <w:r>
        <w:t xml:space="preserve"> slave, who was dear to him, was sick</w:t>
      </w:r>
      <w:r>
        <w:rPr>
          <w:rStyle w:val="FootnoteReference"/>
        </w:rPr>
        <w:footnoteReference w:id="4964"/>
      </w:r>
      <w:r>
        <w:t xml:space="preserve">, and ready to die.</w:t>
      </w:r>
      <w:r>
        <w:rPr>
          <w:rStyle w:val="FootnoteReference"/>
        </w:rPr>
        <w:footnoteReference w:id="4965"/>
      </w:r>
    </w:p>
    <w:p>
      <w:r>
        <w:rPr>
          <w:b/>
        </w:rPr>
        <w:t xml:space="preserve">3 </w:t>
      </w:r>
      <w:r>
        <w:t xml:space="preserve">And when he heard of Jesus</w:t>
      </w:r>
      <w:r>
        <w:rPr>
          <w:rStyle w:val="FootnoteReference"/>
        </w:rPr>
        <w:footnoteReference w:id="4966"/>
      </w:r>
      <w:r>
        <w:t xml:space="preserve">, he sent to him the elders of the Jews</w:t>
      </w:r>
      <w:r>
        <w:rPr>
          <w:rStyle w:val="FootnoteReference"/>
        </w:rPr>
        <w:footnoteReference w:id="4967"/>
      </w:r>
      <w:r>
        <w:t xml:space="preserve">, begging him who he would come and heal his slave.</w:t>
      </w:r>
      <w:r>
        <w:rPr>
          <w:rStyle w:val="FootnoteReference"/>
        </w:rPr>
        <w:footnoteReference w:id="4968"/>
      </w:r>
      <w:r>
        <w:rPr>
          <w:rStyle w:val="FootnoteReference"/>
        </w:rPr>
        <w:footnoteReference w:id="4969"/>
      </w:r>
    </w:p>
    <w:p>
      <w:r>
        <w:rPr>
          <w:b/>
        </w:rPr>
        <w:t xml:space="preserve">4 </w:t>
      </w:r>
      <w:r>
        <w:t xml:space="preserve">And when they came to Jesus, they begged him earnestly, saying, That he was worthy</w:t>
      </w:r>
      <w:r>
        <w:rPr>
          <w:rStyle w:val="FootnoteReference"/>
        </w:rPr>
        <w:footnoteReference w:id="4970"/>
      </w:r>
      <w:r>
        <w:t xml:space="preserve"> for whom he should do this:</w:t>
      </w:r>
    </w:p>
    <w:p>
      <w:r>
        <w:rPr>
          <w:b/>
        </w:rPr>
        <w:t xml:space="preserve">5 </w:t>
      </w:r>
      <w:r>
        <w:t xml:space="preserve">For he loves our nation, and he has built us a synagogue.</w:t>
      </w:r>
      <w:r>
        <w:rPr>
          <w:rStyle w:val="FootnoteReference"/>
        </w:rPr>
        <w:footnoteReference w:id="4971"/>
      </w:r>
      <w:r>
        <w:rPr>
          <w:rStyle w:val="FootnoteReference"/>
        </w:rPr>
        <w:footnoteReference w:id="4972"/>
      </w:r>
    </w:p>
    <w:p>
      <w:r>
        <w:rPr>
          <w:b/>
        </w:rPr>
        <w:t xml:space="preserve">6 </w:t>
      </w:r>
      <w:r>
        <w:t xml:space="preserve">Then Jesus</w:t>
      </w:r>
      <w:r>
        <w:rPr>
          <w:rStyle w:val="FootnoteReference"/>
        </w:rPr>
        <w:footnoteReference w:id="4973"/>
      </w:r>
      <w:r>
        <w:t xml:space="preserve"> went with them. And when he was now not far from the house, the centurion sent friends to him, saying to him, Lord, do not trouble</w:t>
      </w:r>
      <w:r>
        <w:rPr>
          <w:rStyle w:val="FootnoteReference"/>
        </w:rPr>
        <w:footnoteReference w:id="4974"/>
      </w:r>
      <w:r>
        <w:t xml:space="preserve"> yourself: for I am</w:t>
      </w:r>
      <w:r>
        <w:rPr>
          <w:rStyle w:val="FootnoteReference"/>
        </w:rPr>
        <w:footnoteReference w:id="4975"/>
      </w:r>
      <w:r>
        <w:t xml:space="preserve"> not worthy that you should enter under my roof:</w:t>
      </w:r>
      <w:r>
        <w:rPr>
          <w:rStyle w:val="FootnoteReference"/>
        </w:rPr>
        <w:footnoteReference w:id="4976"/>
      </w:r>
    </w:p>
    <w:p>
      <w:r>
        <w:rPr>
          <w:b/>
        </w:rPr>
        <w:t xml:space="preserve">7 </w:t>
      </w:r>
      <w:r>
        <w:t xml:space="preserve">Therefore neither did I think myself worthy to come to you: but say in a word, and my servant shall be healed.</w:t>
      </w:r>
      <w:r>
        <w:rPr>
          <w:rStyle w:val="FootnoteReference"/>
        </w:rPr>
        <w:footnoteReference w:id="4977"/>
      </w:r>
    </w:p>
    <w:p>
      <w:r>
        <w:rPr>
          <w:b/>
        </w:rPr>
        <w:t xml:space="preserve">8 </w:t>
      </w:r>
      <w:r>
        <w:t xml:space="preserve">For I also am a man set under</w:t>
      </w:r>
      <w:r>
        <w:rPr>
          <w:rStyle w:val="FootnoteReference"/>
        </w:rPr>
        <w:footnoteReference w:id="4978"/>
      </w:r>
      <w:r>
        <w:t xml:space="preserve"> authority, having under me soldiers, and I say to one, Go, and he goes; and to another, Come, and he comes; and to my slave, Do this, and he does it.</w:t>
      </w:r>
      <w:r>
        <w:rPr>
          <w:rStyle w:val="FootnoteReference"/>
        </w:rPr>
        <w:footnoteReference w:id="497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980"/>
      </w:r>
      <w:r>
        <w:t xml:space="preserve"> Israel</w:t>
      </w:r>
      <w:r>
        <w:rPr>
          <w:rStyle w:val="FootnoteReference"/>
        </w:rPr>
        <w:footnoteReference w:id="4981"/>
      </w:r>
      <w:r>
        <w:t xml:space="preserve">.</w:t>
      </w:r>
      <w:r>
        <w:rPr>
          <w:rStyle w:val="FootnoteReference"/>
        </w:rPr>
        <w:footnoteReference w:id="4982"/>
      </w:r>
    </w:p>
    <w:p>
      <w:r>
        <w:rPr>
          <w:b/>
        </w:rPr>
        <w:t xml:space="preserve">10 </w:t>
      </w:r>
      <w:r>
        <w:t xml:space="preserve">And those who were sent, returning to the house, found the slave whole that had been sick.</w:t>
      </w:r>
      <w:r>
        <w:rPr>
          <w:rStyle w:val="FootnoteReference"/>
        </w:rPr>
        <w:footnoteReference w:id="4983"/>
      </w:r>
    </w:p>
    <w:p>
      <w:r>
        <w:rPr>
          <w:b/>
        </w:rPr>
        <w:t xml:space="preserve">11 </w:t>
      </w:r>
      <w:r>
        <w:t xml:space="preserve">And it happened the day after, that he went</w:t>
      </w:r>
      <w:r>
        <w:rPr>
          <w:rStyle w:val="FootnoteReference"/>
        </w:rPr>
        <w:footnoteReference w:id="4984"/>
      </w:r>
      <w:r>
        <w:t xml:space="preserve"> into a city called Nain</w:t>
      </w:r>
      <w:r>
        <w:rPr>
          <w:rStyle w:val="FootnoteReference"/>
        </w:rPr>
        <w:footnoteReference w:id="4985"/>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986"/>
      </w:r>
      <w:r>
        <w:t xml:space="preserve"> son of his mother, and she was a widow</w:t>
      </w:r>
      <w:r>
        <w:rPr>
          <w:rStyle w:val="FootnoteReference"/>
        </w:rPr>
        <w:footnoteReference w:id="4987"/>
      </w:r>
      <w:r>
        <w:t xml:space="preserve">: and a great crowd of the city was with her.</w:t>
      </w:r>
      <w:r>
        <w:rPr>
          <w:rStyle w:val="FootnoteReference"/>
        </w:rPr>
        <w:footnoteReference w:id="4988"/>
      </w:r>
    </w:p>
    <w:p>
      <w:r>
        <w:rPr>
          <w:b/>
        </w:rPr>
        <w:t xml:space="preserve">13 </w:t>
      </w:r>
      <w:r>
        <w:t xml:space="preserve">And when the Lord saw her, he had compassion on her, and said to her, Do not weep.</w:t>
      </w:r>
      <w:r>
        <w:rPr>
          <w:rStyle w:val="FootnoteReference"/>
        </w:rPr>
        <w:footnoteReference w:id="4989"/>
      </w:r>
      <w:r>
        <w:rPr>
          <w:rStyle w:val="FootnoteReference"/>
        </w:rPr>
        <w:footnoteReference w:id="4990"/>
      </w:r>
    </w:p>
    <w:p>
      <w:r>
        <w:rPr>
          <w:b/>
        </w:rPr>
        <w:t xml:space="preserve">14 </w:t>
      </w:r>
      <w:r>
        <w:t xml:space="preserve">And he came and touched the bier: and those who bore him stood still. And he said, Young</w:t>
      </w:r>
      <w:r>
        <w:rPr>
          <w:rStyle w:val="FootnoteReference"/>
        </w:rPr>
        <w:footnoteReference w:id="4991"/>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992"/>
      </w:r>
    </w:p>
    <w:p>
      <w:r>
        <w:rPr>
          <w:b/>
        </w:rPr>
        <w:t xml:space="preserve">16 </w:t>
      </w:r>
      <w:r>
        <w:t xml:space="preserve">And fear came on all: and they glorified God</w:t>
      </w:r>
      <w:r>
        <w:rPr>
          <w:rStyle w:val="FootnoteReference"/>
        </w:rPr>
        <w:footnoteReference w:id="4993"/>
      </w:r>
      <w:r>
        <w:t xml:space="preserve">, saying, A great</w:t>
      </w:r>
      <w:r>
        <w:rPr>
          <w:rStyle w:val="FootnoteReference"/>
        </w:rPr>
        <w:footnoteReference w:id="4994"/>
      </w:r>
      <w:r>
        <w:t xml:space="preserve"> prophet has risen up among us; and, God has visited his people.</w:t>
      </w:r>
      <w:r>
        <w:rPr>
          <w:rStyle w:val="FootnoteReference"/>
        </w:rPr>
        <w:footnoteReference w:id="4995"/>
      </w:r>
      <w:r>
        <w:rPr>
          <w:rStyle w:val="FootnoteReference"/>
        </w:rPr>
        <w:footnoteReference w:id="4996"/>
      </w:r>
      <w:r>
        <w:rPr>
          <w:rStyle w:val="FootnoteReference"/>
        </w:rPr>
        <w:footnoteReference w:id="4997"/>
      </w:r>
      <w:r>
        <w:rPr>
          <w:rStyle w:val="FootnoteReference"/>
        </w:rPr>
        <w:footnoteReference w:id="4998"/>
      </w:r>
      <w:r>
        <w:rPr>
          <w:rStyle w:val="FootnoteReference"/>
        </w:rPr>
        <w:footnoteReference w:id="4999"/>
      </w:r>
    </w:p>
    <w:p>
      <w:r>
        <w:rPr>
          <w:b/>
        </w:rPr>
        <w:t xml:space="preserve">17 </w:t>
      </w:r>
      <w:r>
        <w:t xml:space="preserve">And this report of him went forth throughout all Judea</w:t>
      </w:r>
      <w:r>
        <w:rPr>
          <w:rStyle w:val="FootnoteReference"/>
        </w:rPr>
        <w:footnoteReference w:id="5000"/>
      </w:r>
      <w:r>
        <w:t xml:space="preserve">, and throughout all the region around.</w:t>
      </w:r>
      <w:r>
        <w:rPr>
          <w:rStyle w:val="FootnoteReference"/>
        </w:rPr>
        <w:footnoteReference w:id="5001"/>
      </w:r>
    </w:p>
    <w:p>
      <w:r>
        <w:rPr>
          <w:b/>
        </w:rPr>
        <w:t xml:space="preserve">18 </w:t>
      </w:r>
      <w:r>
        <w:t xml:space="preserve">And the disciples of John</w:t>
      </w:r>
      <w:r>
        <w:rPr>
          <w:rStyle w:val="FootnoteReference"/>
        </w:rPr>
        <w:footnoteReference w:id="5002"/>
      </w:r>
      <w:r>
        <w:t xml:space="preserve"> told him about all these things.</w:t>
      </w:r>
      <w:r>
        <w:rPr>
          <w:rStyle w:val="FootnoteReference"/>
        </w:rPr>
        <w:footnoteReference w:id="5003"/>
      </w:r>
    </w:p>
    <w:p>
      <w:r>
        <w:rPr>
          <w:b/>
        </w:rPr>
        <w:t xml:space="preserve">19 </w:t>
      </w:r>
      <w:r>
        <w:t xml:space="preserve">And John calling to him two of his disciples sent them to Jesus, saying, Are you the one who should come? or should we look for another?</w:t>
      </w:r>
      <w:r>
        <w:rPr>
          <w:rStyle w:val="FootnoteReference"/>
        </w:rPr>
        <w:footnoteReference w:id="5004"/>
      </w:r>
      <w:r>
        <w:rPr>
          <w:rStyle w:val="FootnoteReference"/>
        </w:rPr>
        <w:footnoteReference w:id="5005"/>
      </w:r>
    </w:p>
    <w:p>
      <w:r>
        <w:rPr>
          <w:b/>
        </w:rPr>
        <w:t xml:space="preserve">20 </w:t>
      </w:r>
      <w:r>
        <w:t xml:space="preserve">When the men had come to him, they said, John the Baptist</w:t>
      </w:r>
      <w:r>
        <w:rPr>
          <w:rStyle w:val="FootnoteReference"/>
        </w:rPr>
        <w:footnoteReference w:id="5006"/>
      </w:r>
      <w:r>
        <w:t xml:space="preserve"> has sent us to you, saying, Are you the one who should come? or should we look for another?</w:t>
      </w:r>
      <w:r>
        <w:rPr>
          <w:rStyle w:val="FootnoteReference"/>
        </w:rPr>
        <w:footnoteReference w:id="5007"/>
      </w:r>
    </w:p>
    <w:p>
      <w:r>
        <w:rPr>
          <w:b/>
        </w:rPr>
        <w:t xml:space="preserve">21 </w:t>
      </w:r>
      <w:r>
        <w:t xml:space="preserve">And in that same hour he cured many of their infirmities and plagues</w:t>
      </w:r>
      <w:r>
        <w:rPr>
          <w:rStyle w:val="FootnoteReference"/>
        </w:rPr>
        <w:footnoteReference w:id="5008"/>
      </w:r>
      <w:r>
        <w:t xml:space="preserve">, and of evil spirits</w:t>
      </w:r>
      <w:r>
        <w:rPr>
          <w:rStyle w:val="FootnoteReference"/>
        </w:rPr>
        <w:footnoteReference w:id="5009"/>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5010"/>
      </w:r>
      <w:r>
        <w:t xml:space="preserve"> walk, the lepers</w:t>
      </w:r>
      <w:r>
        <w:rPr>
          <w:rStyle w:val="FootnoteReference"/>
        </w:rPr>
        <w:footnoteReference w:id="5011"/>
      </w:r>
      <w:r>
        <w:t xml:space="preserve"> are cleansed, the deaf</w:t>
      </w:r>
      <w:r>
        <w:rPr>
          <w:rStyle w:val="FootnoteReference"/>
        </w:rPr>
        <w:footnoteReference w:id="5012"/>
      </w:r>
      <w:r>
        <w:t xml:space="preserve"> hear, the dead</w:t>
      </w:r>
      <w:r>
        <w:rPr>
          <w:rStyle w:val="FootnoteReference"/>
        </w:rPr>
        <w:footnoteReference w:id="5013"/>
      </w:r>
      <w:r>
        <w:t xml:space="preserve"> are raised, to the poor the good news is preached.</w:t>
      </w:r>
      <w:r>
        <w:rPr>
          <w:rStyle w:val="FootnoteReference"/>
        </w:rPr>
        <w:footnoteReference w:id="5014"/>
      </w:r>
      <w:r>
        <w:rPr>
          <w:rStyle w:val="FootnoteReference"/>
        </w:rPr>
        <w:footnoteReference w:id="5015"/>
      </w:r>
      <w:r>
        <w:rPr>
          <w:rStyle w:val="FootnoteReference"/>
        </w:rPr>
        <w:footnoteReference w:id="5016"/>
      </w:r>
    </w:p>
    <w:p>
      <w:r>
        <w:rPr>
          <w:b/>
        </w:rPr>
        <w:t xml:space="preserve">23 </w:t>
      </w:r>
      <w:r>
        <w:t xml:space="preserve">And blessed is he, whoever shall not be stumbled in me.</w:t>
      </w:r>
      <w:r>
        <w:rPr>
          <w:rStyle w:val="FootnoteReference"/>
        </w:rPr>
        <w:footnoteReference w:id="5017"/>
      </w:r>
    </w:p>
    <w:p>
      <w:r>
        <w:rPr>
          <w:b/>
        </w:rPr>
        <w:t xml:space="preserve">24 </w:t>
      </w:r>
      <w:r>
        <w:t xml:space="preserve">And when the messengers of John had departed, he began to speak to the people concerning John, What</w:t>
      </w:r>
      <w:r>
        <w:rPr>
          <w:rStyle w:val="FootnoteReference"/>
        </w:rPr>
        <w:footnoteReference w:id="5018"/>
      </w:r>
      <w:r>
        <w:t xml:space="preserve"> did you go out into the wilderness</w:t>
      </w:r>
      <w:r>
        <w:rPr>
          <w:rStyle w:val="FootnoteReference"/>
        </w:rPr>
        <w:footnoteReference w:id="5019"/>
      </w:r>
      <w:r>
        <w:t xml:space="preserve"> to see? A reed</w:t>
      </w:r>
      <w:r>
        <w:rPr>
          <w:rStyle w:val="FootnoteReference"/>
        </w:rPr>
        <w:footnoteReference w:id="5020"/>
      </w:r>
      <w:r>
        <w:t xml:space="preserve"> shaken with the wind?</w:t>
      </w:r>
    </w:p>
    <w:p>
      <w:r>
        <w:rPr>
          <w:b/>
        </w:rPr>
        <w:t xml:space="preserve">25 </w:t>
      </w:r>
      <w:r>
        <w:t xml:space="preserve">But what did you go out to see? A man</w:t>
      </w:r>
      <w:r>
        <w:rPr>
          <w:rStyle w:val="FootnoteReference"/>
        </w:rPr>
        <w:footnoteReference w:id="5021"/>
      </w:r>
      <w:r>
        <w:t xml:space="preserve"> clothed in soft clothing? Look, those who are splendidly clothed, and live delicately, are in</w:t>
      </w:r>
      <w:r>
        <w:rPr>
          <w:rStyle w:val="FootnoteReference"/>
        </w:rPr>
        <w:footnoteReference w:id="5022"/>
      </w:r>
      <w:r>
        <w:t xml:space="preserve"> kings' courts.</w:t>
      </w:r>
    </w:p>
    <w:p>
      <w:r>
        <w:rPr>
          <w:b/>
        </w:rPr>
        <w:t xml:space="preserve">26 </w:t>
      </w:r>
      <w:r>
        <w:t xml:space="preserve">But what did you go out to see? A prophet</w:t>
      </w:r>
      <w:r>
        <w:rPr>
          <w:rStyle w:val="FootnoteReference"/>
        </w:rPr>
        <w:footnoteReference w:id="5023"/>
      </w:r>
      <w:r>
        <w:t xml:space="preserve">? Yes, I say to you, and much more than a prophet.</w:t>
      </w:r>
      <w:r>
        <w:rPr>
          <w:rStyle w:val="FootnoteReference"/>
        </w:rPr>
        <w:footnoteReference w:id="5024"/>
      </w:r>
      <w:r>
        <w:rPr>
          <w:rStyle w:val="FootnoteReference"/>
        </w:rPr>
        <w:footnoteReference w:id="5025"/>
      </w:r>
    </w:p>
    <w:p>
      <w:r>
        <w:rPr>
          <w:b/>
        </w:rPr>
        <w:t xml:space="preserve">27 </w:t>
      </w:r>
      <w:r>
        <w:t xml:space="preserve">This is he, of whom it is written, Look, I send my messenger before your face, who shall prepare your way before you.</w:t>
      </w:r>
      <w:r>
        <w:rPr>
          <w:rStyle w:val="FootnoteReference"/>
        </w:rPr>
        <w:footnoteReference w:id="5026"/>
      </w:r>
    </w:p>
    <w:p>
      <w:r>
        <w:rPr>
          <w:b/>
        </w:rPr>
        <w:t xml:space="preserve">28 </w:t>
      </w:r>
      <w:r>
        <w:t xml:space="preserve">For I say to you, Among</w:t>
      </w:r>
      <w:r>
        <w:rPr>
          <w:rStyle w:val="FootnoteReference"/>
        </w:rPr>
        <w:footnoteReference w:id="5027"/>
      </w:r>
      <w:r>
        <w:t xml:space="preserve"> those that are born of women there is not a greater prophet than John the Baptist: but the one who is least in the kingdom of God is greater than he.</w:t>
      </w:r>
      <w:r>
        <w:rPr>
          <w:rStyle w:val="FootnoteReference"/>
        </w:rPr>
        <w:footnoteReference w:id="5028"/>
      </w:r>
    </w:p>
    <w:p>
      <w:r>
        <w:rPr>
          <w:b/>
        </w:rPr>
        <w:t xml:space="preserve">29 </w:t>
      </w:r>
      <w:r>
        <w:t xml:space="preserve">And all the people that heard him, and the tax collectors, justified</w:t>
      </w:r>
      <w:r>
        <w:rPr>
          <w:rStyle w:val="FootnoteReference"/>
        </w:rPr>
        <w:footnoteReference w:id="5029"/>
      </w:r>
      <w:r>
        <w:t xml:space="preserve"> God, being</w:t>
      </w:r>
      <w:r>
        <w:rPr>
          <w:rStyle w:val="FootnoteReference"/>
        </w:rPr>
        <w:footnoteReference w:id="5030"/>
      </w:r>
      <w:r>
        <w:t xml:space="preserve"> baptized with the baptism of John.</w:t>
      </w:r>
    </w:p>
    <w:p>
      <w:r>
        <w:rPr>
          <w:b/>
        </w:rPr>
        <w:t xml:space="preserve">30 </w:t>
      </w:r>
      <w:r>
        <w:t xml:space="preserve">But the Pharisees</w:t>
      </w:r>
      <w:r>
        <w:rPr>
          <w:rStyle w:val="FootnoteReference"/>
        </w:rPr>
        <w:footnoteReference w:id="5031"/>
      </w:r>
      <w:r>
        <w:t xml:space="preserve"> and lawyers rejected</w:t>
      </w:r>
      <w:r>
        <w:rPr>
          <w:rStyle w:val="FootnoteReference"/>
        </w:rPr>
        <w:footnoteReference w:id="5032"/>
      </w:r>
      <w:r>
        <w:t xml:space="preserve"> the counsel</w:t>
      </w:r>
      <w:r>
        <w:rPr>
          <w:rStyle w:val="FootnoteReference"/>
        </w:rPr>
        <w:footnoteReference w:id="5033"/>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5034"/>
      </w:r>
    </w:p>
    <w:p>
      <w:r>
        <w:rPr>
          <w:b/>
        </w:rPr>
        <w:t xml:space="preserve">32 </w:t>
      </w:r>
      <w:r>
        <w:t xml:space="preserve">They are like children</w:t>
      </w:r>
      <w:r>
        <w:rPr>
          <w:rStyle w:val="FootnoteReference"/>
        </w:rPr>
        <w:footnoteReference w:id="5035"/>
      </w:r>
      <w:r>
        <w:t xml:space="preserve"> sitting in the marketplace, and calling one to another, and saying, We have piped to you, and you have not danced; we have mourned to you, and you have not wept.</w:t>
      </w:r>
      <w:r>
        <w:rPr>
          <w:rStyle w:val="FootnoteReference"/>
        </w:rPr>
        <w:footnoteReference w:id="5036"/>
      </w:r>
      <w:r>
        <w:rPr>
          <w:rStyle w:val="FootnoteReference"/>
        </w:rPr>
        <w:footnoteReference w:id="5037"/>
      </w:r>
    </w:p>
    <w:p>
      <w:r>
        <w:rPr>
          <w:b/>
        </w:rPr>
        <w:t xml:space="preserve">33 </w:t>
      </w:r>
      <w:r>
        <w:t xml:space="preserve">For John the Baptist came</w:t>
      </w:r>
      <w:r>
        <w:rPr>
          <w:rStyle w:val="FootnoteReference"/>
        </w:rPr>
        <w:footnoteReference w:id="5038"/>
      </w:r>
      <w:r>
        <w:t xml:space="preserve"> neither eating bread nor drinking wine; and you say, He has a demon.</w:t>
      </w:r>
      <w:r>
        <w:rPr>
          <w:rStyle w:val="FootnoteReference"/>
        </w:rPr>
        <w:footnoteReference w:id="5039"/>
      </w:r>
    </w:p>
    <w:p>
      <w:r>
        <w:rPr>
          <w:b/>
        </w:rPr>
        <w:t xml:space="preserve">34 </w:t>
      </w:r>
      <w:r>
        <w:t xml:space="preserve">The Son of man has come eating</w:t>
      </w:r>
      <w:r>
        <w:rPr>
          <w:rStyle w:val="FootnoteReference"/>
        </w:rPr>
        <w:footnoteReference w:id="5040"/>
      </w:r>
      <w:r>
        <w:t xml:space="preserve"> and drinking; and you say, Look a gluttonous man, and a wine indulger, a friend</w:t>
      </w:r>
      <w:r>
        <w:rPr>
          <w:rStyle w:val="FootnoteReference"/>
        </w:rPr>
        <w:footnoteReference w:id="5041"/>
      </w:r>
      <w:r>
        <w:t xml:space="preserve"> of tax collectors and sinners!</w:t>
      </w:r>
    </w:p>
    <w:p>
      <w:r>
        <w:rPr>
          <w:b/>
        </w:rPr>
        <w:t xml:space="preserve">35 </w:t>
      </w:r>
      <w:r>
        <w:t xml:space="preserve">But wisdom is justified by all her children.</w:t>
      </w:r>
      <w:r>
        <w:rPr>
          <w:rStyle w:val="FootnoteReference"/>
        </w:rPr>
        <w:footnoteReference w:id="5042"/>
      </w:r>
    </w:p>
    <w:p>
      <w:r>
        <w:rPr>
          <w:b/>
        </w:rPr>
        <w:t xml:space="preserve">36 </w:t>
      </w:r>
      <w:r>
        <w:t xml:space="preserve">And one of the Pharisees desired him that he would eat with him. And he</w:t>
      </w:r>
      <w:r>
        <w:rPr>
          <w:rStyle w:val="FootnoteReference"/>
        </w:rPr>
        <w:footnoteReference w:id="5043"/>
      </w:r>
      <w:r>
        <w:t xml:space="preserve"> went into the Pharisee</w:t>
      </w:r>
      <w:r>
        <w:rPr>
          <w:rStyle w:val="FootnoteReference"/>
        </w:rPr>
        <w:footnoteReference w:id="5044"/>
      </w:r>
      <w:r>
        <w:t xml:space="preserve">'s house, and reclined at table.</w:t>
      </w:r>
      <w:r>
        <w:rPr>
          <w:rStyle w:val="FootnoteReference"/>
        </w:rPr>
        <w:footnoteReference w:id="5045"/>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5046"/>
      </w:r>
      <w:r>
        <w:rPr>
          <w:rStyle w:val="FootnoteReference"/>
        </w:rPr>
        <w:footnoteReference w:id="5047"/>
      </w:r>
    </w:p>
    <w:p>
      <w:r>
        <w:rPr>
          <w:b/>
        </w:rPr>
        <w:t xml:space="preserve">38 </w:t>
      </w:r>
      <w:r>
        <w:t xml:space="preserve">And stood at his feet behind him weeping</w:t>
      </w:r>
      <w:r>
        <w:rPr>
          <w:rStyle w:val="FootnoteReference"/>
        </w:rPr>
        <w:footnoteReference w:id="5048"/>
      </w:r>
      <w:r>
        <w:t xml:space="preserve">, and began to wash</w:t>
      </w:r>
      <w:r>
        <w:rPr>
          <w:rStyle w:val="FootnoteReference"/>
        </w:rPr>
        <w:footnoteReference w:id="5049"/>
      </w:r>
      <w:r>
        <w:t xml:space="preserve"> his feet with tears, and wiped them with the hairs of her head, and kissed his feet, and anointed</w:t>
      </w:r>
      <w:r>
        <w:rPr>
          <w:rStyle w:val="FootnoteReference"/>
        </w:rPr>
        <w:footnoteReference w:id="5050"/>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5051"/>
      </w:r>
      <w:r>
        <w:t xml:space="preserve">, if he were a prophet, would</w:t>
      </w:r>
      <w:r>
        <w:rPr>
          <w:rStyle w:val="FootnoteReference"/>
        </w:rPr>
        <w:footnoteReference w:id="5052"/>
      </w:r>
      <w:r>
        <w:t xml:space="preserve"> have known who and what manner of woman this is that touches him: for she is a sinner.</w:t>
      </w:r>
      <w:r>
        <w:rPr>
          <w:rStyle w:val="FootnoteReference"/>
        </w:rPr>
        <w:footnoteReference w:id="5053"/>
      </w:r>
    </w:p>
    <w:p>
      <w:r>
        <w:rPr>
          <w:b/>
        </w:rPr>
        <w:t xml:space="preserve">40 </w:t>
      </w:r>
      <w:r>
        <w:t xml:space="preserve">And Jesus answering</w:t>
      </w:r>
      <w:r>
        <w:rPr>
          <w:rStyle w:val="FootnoteReference"/>
        </w:rPr>
        <w:footnoteReference w:id="5054"/>
      </w:r>
      <w:r>
        <w:t xml:space="preserve"> said to him, Simon</w:t>
      </w:r>
      <w:r>
        <w:rPr>
          <w:rStyle w:val="FootnoteReference"/>
        </w:rPr>
        <w:footnoteReference w:id="5055"/>
      </w:r>
      <w:r>
        <w:t xml:space="preserve">, I have something to say to you. And he says, Teacher, say it.</w:t>
      </w:r>
      <w:r>
        <w:rPr>
          <w:rStyle w:val="FootnoteReference"/>
        </w:rPr>
        <w:footnoteReference w:id="5056"/>
      </w:r>
    </w:p>
    <w:p>
      <w:r>
        <w:rPr>
          <w:b/>
        </w:rPr>
        <w:t xml:space="preserve">41 </w:t>
      </w:r>
      <w:r>
        <w:t xml:space="preserve">There was a certain</w:t>
      </w:r>
      <w:r>
        <w:rPr>
          <w:rStyle w:val="FootnoteReference"/>
        </w:rPr>
        <w:footnoteReference w:id="5057"/>
      </w:r>
      <w:r>
        <w:t xml:space="preserve"> creditor who had two debtors: the one</w:t>
      </w:r>
      <w:r>
        <w:rPr>
          <w:rStyle w:val="FootnoteReference"/>
        </w:rPr>
        <w:footnoteReference w:id="5058"/>
      </w:r>
      <w:r>
        <w:t xml:space="preserve"> owed five hundred denarii, and the other</w:t>
      </w:r>
      <w:r>
        <w:rPr>
          <w:rStyle w:val="FootnoteReference"/>
        </w:rPr>
        <w:footnoteReference w:id="5059"/>
      </w:r>
      <w:r>
        <w:t xml:space="preserve"> fifty.</w:t>
      </w:r>
      <w:r>
        <w:rPr>
          <w:rStyle w:val="FootnoteReference"/>
        </w:rPr>
        <w:footnoteReference w:id="5060"/>
      </w:r>
    </w:p>
    <w:p>
      <w:r>
        <w:rPr>
          <w:b/>
        </w:rPr>
        <w:t xml:space="preserve">42 </w:t>
      </w:r>
      <w:r>
        <w:t xml:space="preserve">And when</w:t>
      </w:r>
      <w:r>
        <w:rPr>
          <w:rStyle w:val="FootnoteReference"/>
        </w:rPr>
        <w:footnoteReference w:id="5061"/>
      </w:r>
      <w:r>
        <w:t xml:space="preserve"> they had nothing to pay, he freely forgave them both. Tell me therefore, which of them will love him most?</w:t>
      </w:r>
      <w:r>
        <w:rPr>
          <w:rStyle w:val="FootnoteReference"/>
        </w:rPr>
        <w:footnoteReference w:id="5062"/>
      </w:r>
    </w:p>
    <w:p>
      <w:r>
        <w:rPr>
          <w:b/>
        </w:rPr>
        <w:t xml:space="preserve">43 </w:t>
      </w:r>
      <w:r>
        <w:t xml:space="preserve">Simon answered and said, I suppose that he, to whom he forgave most. And he said to him, You have rightly judged.</w:t>
      </w:r>
      <w:r>
        <w:rPr>
          <w:rStyle w:val="FootnoteReference"/>
        </w:rPr>
        <w:footnoteReference w:id="5063"/>
      </w:r>
      <w:r>
        <w:rPr>
          <w:rStyle w:val="FootnoteReference"/>
        </w:rPr>
        <w:footnoteReference w:id="506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5065"/>
      </w:r>
      <w:r>
        <w:rPr>
          <w:rStyle w:val="FootnoteReference"/>
        </w:rPr>
        <w:footnoteReference w:id="5066"/>
      </w:r>
    </w:p>
    <w:p>
      <w:r>
        <w:rPr>
          <w:b/>
        </w:rPr>
        <w:t xml:space="preserve">45 </w:t>
      </w:r>
      <w:r>
        <w:t xml:space="preserve">You gave me no kiss: but this woman since the time I came in has not ceased to kiss my feet.</w:t>
      </w:r>
      <w:r>
        <w:rPr>
          <w:rStyle w:val="FootnoteReference"/>
        </w:rPr>
        <w:footnoteReference w:id="5067"/>
      </w:r>
    </w:p>
    <w:p>
      <w:r>
        <w:rPr>
          <w:b/>
        </w:rPr>
        <w:t xml:space="preserve">46 </w:t>
      </w:r>
      <w:r>
        <w:t xml:space="preserve">My head with oil you did not anoint: but this woman has anointed my feet with ointment.</w:t>
      </w:r>
      <w:r>
        <w:rPr>
          <w:rStyle w:val="FootnoteReference"/>
        </w:rPr>
        <w:footnoteReference w:id="5068"/>
      </w:r>
    </w:p>
    <w:p>
      <w:r>
        <w:rPr>
          <w:b/>
        </w:rPr>
        <w:t xml:space="preserve">47 </w:t>
      </w:r>
      <w:r>
        <w:t xml:space="preserve">Therefore I say to you, Her sins, which</w:t>
      </w:r>
      <w:r>
        <w:rPr>
          <w:rStyle w:val="FootnoteReference"/>
        </w:rPr>
        <w:footnoteReference w:id="5069"/>
      </w:r>
      <w:r>
        <w:t xml:space="preserve"> are many, are forgiven; for she loved much: but to whom little is forgiven, the same loves little.</w:t>
      </w:r>
      <w:r>
        <w:rPr>
          <w:rStyle w:val="FootnoteReference"/>
        </w:rPr>
        <w:footnoteReference w:id="5070"/>
      </w:r>
      <w:r>
        <w:rPr>
          <w:rStyle w:val="FootnoteReference"/>
        </w:rPr>
        <w:footnoteReference w:id="5071"/>
      </w:r>
    </w:p>
    <w:p>
      <w:r>
        <w:rPr>
          <w:b/>
        </w:rPr>
        <w:t xml:space="preserve">48 </w:t>
      </w:r>
      <w:r>
        <w:t xml:space="preserve">And he said to her, Your sins are forgiven.</w:t>
      </w:r>
      <w:r>
        <w:rPr>
          <w:rStyle w:val="FootnoteReference"/>
        </w:rPr>
        <w:footnoteReference w:id="5072"/>
      </w:r>
    </w:p>
    <w:p>
      <w:r>
        <w:rPr>
          <w:b/>
        </w:rPr>
        <w:t xml:space="preserve">49 </w:t>
      </w:r>
      <w:r>
        <w:t xml:space="preserve">And those who reclined at table with him began to say within themselves, Who is this that forgives sins also?</w:t>
      </w:r>
      <w:r>
        <w:rPr>
          <w:rStyle w:val="FootnoteReference"/>
        </w:rPr>
        <w:footnoteReference w:id="5073"/>
      </w:r>
    </w:p>
    <w:p>
      <w:r>
        <w:rPr>
          <w:b/>
        </w:rPr>
        <w:t xml:space="preserve">50 </w:t>
      </w:r>
      <w:r>
        <w:t xml:space="preserve">And he said to the woman, Your faith has saved you; go in peace.</w:t>
      </w:r>
      <w:r>
        <w:rPr>
          <w:rStyle w:val="FootnoteReference"/>
        </w:rPr>
        <w:footnoteReference w:id="5074"/>
      </w:r>
      <w:r>
        <w:rPr>
          <w:rStyle w:val="FootnoteReference"/>
        </w:rPr>
        <w:footnoteReference w:id="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5076"/>
      </w:r>
      <w:r>
        <w:t xml:space="preserve"> he went throughout every city and village, preaching and proclaiming the glad</w:t>
      </w:r>
      <w:r>
        <w:rPr>
          <w:rStyle w:val="FootnoteReference"/>
        </w:rPr>
        <w:footnoteReference w:id="5077"/>
      </w:r>
      <w:r>
        <w:t xml:space="preserve"> tidings of the kingdom of God</w:t>
      </w:r>
      <w:r>
        <w:rPr>
          <w:rStyle w:val="FootnoteReference"/>
        </w:rPr>
        <w:footnoteReference w:id="5078"/>
      </w:r>
      <w:r>
        <w:t xml:space="preserve">: and the</w:t>
      </w:r>
      <w:r>
        <w:rPr>
          <w:rStyle w:val="FootnoteReference"/>
        </w:rPr>
        <w:footnoteReference w:id="5079"/>
      </w:r>
      <w:r>
        <w:t xml:space="preserve"> twelve were with him,</w:t>
      </w:r>
      <w:r>
        <w:rPr>
          <w:rStyle w:val="FootnoteReference"/>
        </w:rPr>
        <w:footnoteReference w:id="5080"/>
      </w:r>
      <w:r>
        <w:rPr>
          <w:rStyle w:val="FootnoteReference"/>
        </w:rPr>
        <w:footnoteReference w:id="5081"/>
      </w:r>
    </w:p>
    <w:p>
      <w:r>
        <w:rPr>
          <w:b/>
        </w:rPr>
        <w:t xml:space="preserve">2 </w:t>
      </w:r>
      <w:r>
        <w:t xml:space="preserve">And certain</w:t>
      </w:r>
      <w:r>
        <w:rPr>
          <w:rStyle w:val="FootnoteReference"/>
        </w:rPr>
        <w:footnoteReference w:id="5082"/>
      </w:r>
      <w:r>
        <w:t xml:space="preserve"> women, who had been healed of evil spirits and infirmities, Mary</w:t>
      </w:r>
      <w:r>
        <w:rPr>
          <w:rStyle w:val="FootnoteReference"/>
        </w:rPr>
        <w:footnoteReference w:id="5083"/>
      </w:r>
      <w:r>
        <w:t xml:space="preserve"> called Magdalene</w:t>
      </w:r>
      <w:r>
        <w:rPr>
          <w:rStyle w:val="FootnoteReference"/>
        </w:rPr>
        <w:footnoteReference w:id="5084"/>
      </w:r>
      <w:r>
        <w:t xml:space="preserve">, out of whom went seven demons,</w:t>
      </w:r>
      <w:r>
        <w:rPr>
          <w:rStyle w:val="FootnoteReference"/>
        </w:rPr>
        <w:footnoteReference w:id="5085"/>
      </w:r>
    </w:p>
    <w:p>
      <w:r>
        <w:rPr>
          <w:b/>
        </w:rPr>
        <w:t xml:space="preserve">3 </w:t>
      </w:r>
      <w:r>
        <w:t xml:space="preserve">And Joanna</w:t>
      </w:r>
      <w:r>
        <w:rPr>
          <w:rStyle w:val="FootnoteReference"/>
        </w:rPr>
        <w:footnoteReference w:id="5086"/>
      </w:r>
      <w:r>
        <w:t xml:space="preserve"> the wife of Chuza</w:t>
      </w:r>
      <w:r>
        <w:rPr>
          <w:rStyle w:val="FootnoteReference"/>
        </w:rPr>
        <w:footnoteReference w:id="5087"/>
      </w:r>
      <w:r>
        <w:t xml:space="preserve"> Herod</w:t>
      </w:r>
      <w:r>
        <w:rPr>
          <w:rStyle w:val="FootnoteReference"/>
        </w:rPr>
        <w:footnoteReference w:id="5088"/>
      </w:r>
      <w:r>
        <w:t xml:space="preserve">'s steward, and Susanna</w:t>
      </w:r>
      <w:r>
        <w:rPr>
          <w:rStyle w:val="FootnoteReference"/>
        </w:rPr>
        <w:footnoteReference w:id="5089"/>
      </w:r>
      <w:r>
        <w:t xml:space="preserve">, and many others, who served him from their possessions.</w:t>
      </w:r>
      <w:r>
        <w:rPr>
          <w:rStyle w:val="FootnoteReference"/>
        </w:rPr>
        <w:footnoteReference w:id="5090"/>
      </w:r>
      <w:r>
        <w:rPr>
          <w:rStyle w:val="FootnoteReference"/>
        </w:rPr>
        <w:footnoteReference w:id="5091"/>
      </w:r>
      <w:r>
        <w:rPr>
          <w:rStyle w:val="FootnoteReference"/>
        </w:rPr>
        <w:footnoteReference w:id="5092"/>
      </w:r>
    </w:p>
    <w:p>
      <w:r>
        <w:rPr>
          <w:b/>
        </w:rPr>
        <w:t xml:space="preserve">4 </w:t>
      </w:r>
      <w:r>
        <w:t xml:space="preserve">And when a great crowd was gathered together, and had come to him out of every city, he spoke by a parable:</w:t>
      </w:r>
      <w:r>
        <w:rPr>
          <w:rStyle w:val="FootnoteReference"/>
        </w:rPr>
        <w:footnoteReference w:id="5093"/>
      </w:r>
    </w:p>
    <w:p>
      <w:r>
        <w:rPr>
          <w:b/>
        </w:rPr>
        <w:t xml:space="preserve">5 </w:t>
      </w:r>
      <w:r>
        <w:t xml:space="preserve">A sower</w:t>
      </w:r>
      <w:r>
        <w:rPr>
          <w:rStyle w:val="FootnoteReference"/>
        </w:rPr>
        <w:footnoteReference w:id="5094"/>
      </w:r>
      <w:r>
        <w:t xml:space="preserve"> went out to sow his seed: and as he sowed, some fell</w:t>
      </w:r>
      <w:r>
        <w:rPr>
          <w:rStyle w:val="FootnoteReference"/>
        </w:rPr>
        <w:footnoteReference w:id="5095"/>
      </w:r>
      <w:r>
        <w:t xml:space="preserve"> by the way side; and it was trampled down, and the</w:t>
      </w:r>
      <w:r>
        <w:rPr>
          <w:rStyle w:val="FootnoteReference"/>
        </w:rPr>
        <w:footnoteReference w:id="5096"/>
      </w:r>
      <w:r>
        <w:t xml:space="preserve"> birds of the air devoured it.</w:t>
      </w:r>
      <w:r>
        <w:rPr>
          <w:rStyle w:val="FootnoteReference"/>
        </w:rPr>
        <w:footnoteReference w:id="5097"/>
      </w:r>
    </w:p>
    <w:p>
      <w:r>
        <w:rPr>
          <w:b/>
        </w:rPr>
        <w:t xml:space="preserve">6 </w:t>
      </w:r>
      <w:r>
        <w:t xml:space="preserve">And some fell upon a rock; and as soon as it sprang up, it withered away, because it lacked moisture.</w:t>
      </w:r>
      <w:r>
        <w:rPr>
          <w:rStyle w:val="FootnoteReference"/>
        </w:rPr>
        <w:footnoteReference w:id="5098"/>
      </w:r>
    </w:p>
    <w:p>
      <w:r>
        <w:rPr>
          <w:b/>
        </w:rPr>
        <w:t xml:space="preserve">7 </w:t>
      </w:r>
      <w:r>
        <w:t xml:space="preserve">And some fell among thorns</w:t>
      </w:r>
      <w:r>
        <w:rPr>
          <w:rStyle w:val="FootnoteReference"/>
        </w:rPr>
        <w:footnoteReference w:id="5099"/>
      </w:r>
      <w:r>
        <w:t xml:space="preserve">; and the thorns sprang up with it, and choked it.</w:t>
      </w:r>
    </w:p>
    <w:p>
      <w:r>
        <w:rPr>
          <w:b/>
        </w:rPr>
        <w:t xml:space="preserve">8 </w:t>
      </w:r>
      <w:r>
        <w:t xml:space="preserve">And other</w:t>
      </w:r>
      <w:r>
        <w:rPr>
          <w:rStyle w:val="FootnoteReference"/>
        </w:rPr>
        <w:footnoteReference w:id="5100"/>
      </w:r>
      <w:r>
        <w:t xml:space="preserve"> fell on good ground, and sprang up, and bore fruit a hundredfold. And when he had said these things, he cried, The one who has ears to hear, let him hear.</w:t>
      </w:r>
      <w:r>
        <w:rPr>
          <w:rStyle w:val="FootnoteReference"/>
        </w:rPr>
        <w:footnoteReference w:id="5101"/>
      </w:r>
      <w:r>
        <w:rPr>
          <w:rStyle w:val="FootnoteReference"/>
        </w:rPr>
        <w:footnoteReference w:id="5102"/>
      </w:r>
    </w:p>
    <w:p>
      <w:r>
        <w:rPr>
          <w:b/>
        </w:rPr>
        <w:t xml:space="preserve">9 </w:t>
      </w:r>
      <w:r>
        <w:t xml:space="preserve">And his disciples asked him, saying, What</w:t>
      </w:r>
      <w:r>
        <w:rPr>
          <w:rStyle w:val="FootnoteReference"/>
        </w:rPr>
        <w:footnoteReference w:id="5103"/>
      </w:r>
      <w:r>
        <w:t xml:space="preserve">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5104"/>
      </w:r>
      <w:r>
        <w:t xml:space="preserve"> they might not see, and hearing they might not understand.</w:t>
      </w:r>
      <w:r>
        <w:rPr>
          <w:rStyle w:val="FootnoteReference"/>
        </w:rPr>
        <w:footnoteReference w:id="5105"/>
      </w:r>
    </w:p>
    <w:p>
      <w:r>
        <w:rPr>
          <w:b/>
        </w:rPr>
        <w:t xml:space="preserve">11 </w:t>
      </w:r>
      <w:r>
        <w:t xml:space="preserve">Now the parable is this: The seed</w:t>
      </w:r>
      <w:r>
        <w:rPr>
          <w:rStyle w:val="FootnoteReference"/>
        </w:rPr>
        <w:footnoteReference w:id="5106"/>
      </w:r>
      <w:r>
        <w:t xml:space="preserve"> is the word of God.</w:t>
      </w:r>
    </w:p>
    <w:p>
      <w:r>
        <w:rPr>
          <w:b/>
        </w:rPr>
        <w:t xml:space="preserve">12 </w:t>
      </w:r>
      <w:r>
        <w:t xml:space="preserve">Those by the wayside are those who hear; then</w:t>
      </w:r>
      <w:r>
        <w:rPr>
          <w:rStyle w:val="FootnoteReference"/>
        </w:rPr>
        <w:footnoteReference w:id="5107"/>
      </w:r>
      <w:r>
        <w:t xml:space="preserve"> comes the devil, and takes away the word out of their hearts, lest they should believe and be saved.</w:t>
      </w:r>
      <w:r>
        <w:rPr>
          <w:rStyle w:val="FootnoteReference"/>
        </w:rPr>
        <w:footnoteReference w:id="5108"/>
      </w:r>
    </w:p>
    <w:p>
      <w:r>
        <w:rPr>
          <w:b/>
        </w:rPr>
        <w:t xml:space="preserve">13 </w:t>
      </w:r>
      <w:r>
        <w:t xml:space="preserve">Those on the rock are they, who, when they hear, receive</w:t>
      </w:r>
      <w:r>
        <w:rPr>
          <w:rStyle w:val="FootnoteReference"/>
        </w:rPr>
        <w:footnoteReference w:id="5109"/>
      </w:r>
      <w:r>
        <w:t xml:space="preserve"> the word with joy; and these</w:t>
      </w:r>
      <w:r>
        <w:rPr>
          <w:rStyle w:val="FootnoteReference"/>
        </w:rPr>
        <w:footnoteReference w:id="5110"/>
      </w:r>
      <w:r>
        <w:t xml:space="preserve"> have no root, who for a while believe, and in time of temptation fall away.</w:t>
      </w:r>
      <w:r>
        <w:rPr>
          <w:rStyle w:val="FootnoteReference"/>
        </w:rPr>
        <w:footnoteReference w:id="5111"/>
      </w:r>
    </w:p>
    <w:p>
      <w:r>
        <w:rPr>
          <w:b/>
        </w:rPr>
        <w:t xml:space="preserve">14 </w:t>
      </w:r>
      <w:r>
        <w:t xml:space="preserve">And that which fell among thorns are they, who, when they have heard, go forth, and are</w:t>
      </w:r>
      <w:r>
        <w:rPr>
          <w:rStyle w:val="FootnoteReference"/>
        </w:rPr>
        <w:footnoteReference w:id="5112"/>
      </w:r>
      <w:r>
        <w:t xml:space="preserve"> choked with cares and riches and pleasures of this life, and bring</w:t>
      </w:r>
      <w:r>
        <w:rPr>
          <w:rStyle w:val="FootnoteReference"/>
        </w:rPr>
        <w:footnoteReference w:id="5113"/>
      </w:r>
      <w:r>
        <w:t xml:space="preserve"> no fruit to perfection.</w:t>
      </w:r>
    </w:p>
    <w:p>
      <w:r>
        <w:rPr>
          <w:b/>
        </w:rPr>
        <w:t xml:space="preserve">15 </w:t>
      </w:r>
      <w:r>
        <w:t xml:space="preserve">But that on the good ground are they, who in an</w:t>
      </w:r>
      <w:r>
        <w:rPr>
          <w:rStyle w:val="FootnoteReference"/>
        </w:rPr>
        <w:footnoteReference w:id="5114"/>
      </w:r>
      <w:r>
        <w:t xml:space="preserve"> honest and good heart, having heard the word, keep</w:t>
      </w:r>
      <w:r>
        <w:rPr>
          <w:rStyle w:val="FootnoteReference"/>
        </w:rPr>
        <w:footnoteReference w:id="5115"/>
      </w:r>
      <w:r>
        <w:t xml:space="preserve"> it, and bear fruit with patience.</w:t>
      </w:r>
      <w:r>
        <w:rPr>
          <w:rStyle w:val="FootnoteReference"/>
        </w:rPr>
        <w:footnoteReference w:id="5116"/>
      </w:r>
    </w:p>
    <w:p>
      <w:r>
        <w:rPr>
          <w:b/>
        </w:rPr>
        <w:t xml:space="preserve">16 </w:t>
      </w:r>
      <w:r>
        <w:t xml:space="preserve">No one, when</w:t>
      </w:r>
      <w:r>
        <w:rPr>
          <w:rStyle w:val="FootnoteReference"/>
        </w:rPr>
        <w:footnoteReference w:id="5117"/>
      </w:r>
      <w:r>
        <w:t xml:space="preserve">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5118"/>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5119"/>
      </w:r>
      <w:r>
        <w:t xml:space="preserve"> therefore how you hear: for whoever has, to him shall be given; and whoever has not, from</w:t>
      </w:r>
      <w:r>
        <w:rPr>
          <w:rStyle w:val="FootnoteReference"/>
        </w:rPr>
        <w:footnoteReference w:id="5120"/>
      </w:r>
      <w:r>
        <w:t xml:space="preserve"> him shall be taken even that which he seems to have.</w:t>
      </w:r>
      <w:r>
        <w:rPr>
          <w:rStyle w:val="FootnoteReference"/>
        </w:rPr>
        <w:footnoteReference w:id="5121"/>
      </w:r>
      <w:r>
        <w:rPr>
          <w:rStyle w:val="FootnoteReference"/>
        </w:rPr>
        <w:footnoteReference w:id="5122"/>
      </w:r>
    </w:p>
    <w:p>
      <w:r>
        <w:rPr>
          <w:b/>
        </w:rPr>
        <w:t xml:space="preserve">19 </w:t>
      </w:r>
      <w:r>
        <w:t xml:space="preserve">Then came to him his mother and his brothers, and could not come near him because of the crowd.</w:t>
      </w:r>
      <w:r>
        <w:rPr>
          <w:rStyle w:val="FootnoteReference"/>
        </w:rPr>
        <w:footnoteReference w:id="5123"/>
      </w:r>
    </w:p>
    <w:p>
      <w:r>
        <w:rPr>
          <w:b/>
        </w:rPr>
        <w:t xml:space="preserve">20 </w:t>
      </w:r>
      <w:r>
        <w:t xml:space="preserve">And it was told him by certain who said, Your mother and your brothers stand outside, desiring to see you.</w:t>
      </w:r>
      <w:r>
        <w:rPr>
          <w:rStyle w:val="FootnoteReference"/>
        </w:rPr>
        <w:footnoteReference w:id="5124"/>
      </w:r>
    </w:p>
    <w:p>
      <w:r>
        <w:rPr>
          <w:b/>
        </w:rPr>
        <w:t xml:space="preserve">21 </w:t>
      </w:r>
      <w:r>
        <w:t xml:space="preserve">And he answered and said to them, My mother</w:t>
      </w:r>
      <w:r>
        <w:rPr>
          <w:rStyle w:val="FootnoteReference"/>
        </w:rPr>
        <w:footnoteReference w:id="5125"/>
      </w:r>
      <w:r>
        <w:t xml:space="preserve"> and my brothers are these who hear the word of God, and do it.</w:t>
      </w:r>
      <w:r>
        <w:rPr>
          <w:rStyle w:val="FootnoteReference"/>
        </w:rPr>
        <w:footnoteReference w:id="5126"/>
      </w:r>
    </w:p>
    <w:p>
      <w:r>
        <w:rPr>
          <w:b/>
        </w:rPr>
        <w:t xml:space="preserve">22 </w:t>
      </w:r>
      <w:r>
        <w:t xml:space="preserve">Now it happened on a certain day, that</w:t>
      </w:r>
      <w:r>
        <w:rPr>
          <w:rStyle w:val="FootnoteReference"/>
        </w:rPr>
        <w:footnoteReference w:id="5127"/>
      </w:r>
      <w:r>
        <w:t xml:space="preserve"> he went into a boat with his disciples: and he said to them, Let us go over to the other side of the lake. And they launched forth.</w:t>
      </w:r>
      <w:r>
        <w:rPr>
          <w:rStyle w:val="FootnoteReference"/>
        </w:rPr>
        <w:footnoteReference w:id="5128"/>
      </w:r>
    </w:p>
    <w:p>
      <w:r>
        <w:rPr>
          <w:b/>
        </w:rPr>
        <w:t xml:space="preserve">23 </w:t>
      </w:r>
      <w:r>
        <w:t xml:space="preserve">But as they sailed he fell</w:t>
      </w:r>
      <w:r>
        <w:rPr>
          <w:rStyle w:val="FootnoteReference"/>
        </w:rPr>
        <w:footnoteReference w:id="5129"/>
      </w:r>
      <w:r>
        <w:t xml:space="preserve"> asleep: and there came</w:t>
      </w:r>
      <w:r>
        <w:rPr>
          <w:rStyle w:val="FootnoteReference"/>
        </w:rPr>
        <w:footnoteReference w:id="5130"/>
      </w:r>
      <w:r>
        <w:t xml:space="preserv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5131"/>
      </w:r>
      <w:r>
        <w:t xml:space="preserve">, master, we are perishing. Then he arose</w:t>
      </w:r>
      <w:r>
        <w:rPr>
          <w:rStyle w:val="FootnoteReference"/>
        </w:rPr>
        <w:footnoteReference w:id="5132"/>
      </w:r>
      <w:r>
        <w:t xml:space="preserve">, and rebuked</w:t>
      </w:r>
      <w:r>
        <w:rPr>
          <w:rStyle w:val="FootnoteReference"/>
        </w:rPr>
        <w:footnoteReference w:id="5133"/>
      </w:r>
      <w:r>
        <w:t xml:space="preserve"> the wind and the raging of the water: and they ceased, and there was a calm.</w:t>
      </w:r>
    </w:p>
    <w:p>
      <w:r>
        <w:rPr>
          <w:b/>
        </w:rPr>
        <w:t xml:space="preserve">25 </w:t>
      </w:r>
      <w:r>
        <w:t xml:space="preserve">And he said to them, Where</w:t>
      </w:r>
      <w:r>
        <w:rPr>
          <w:rStyle w:val="FootnoteReference"/>
        </w:rPr>
        <w:footnoteReference w:id="5134"/>
      </w:r>
      <w:r>
        <w:t xml:space="preserve"> is your faith? And they, being</w:t>
      </w:r>
      <w:r>
        <w:rPr>
          <w:rStyle w:val="FootnoteReference"/>
        </w:rPr>
        <w:footnoteReference w:id="5135"/>
      </w:r>
      <w:r>
        <w:t xml:space="preserve">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5136"/>
      </w:r>
      <w:r>
        <w:t xml:space="preserve">, which is opposite to Galilee</w:t>
      </w:r>
      <w:r>
        <w:rPr>
          <w:rStyle w:val="FootnoteReference"/>
        </w:rPr>
        <w:footnoteReference w:id="5137"/>
      </w:r>
      <w:r>
        <w:t xml:space="preserve">.</w:t>
      </w:r>
      <w:r>
        <w:rPr>
          <w:rStyle w:val="FootnoteReference"/>
        </w:rPr>
        <w:footnoteReference w:id="5138"/>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5139"/>
      </w:r>
      <w:r>
        <w:rPr>
          <w:rStyle w:val="FootnoteReference"/>
        </w:rPr>
        <w:footnoteReference w:id="5140"/>
      </w:r>
      <w:r>
        <w:rPr>
          <w:rStyle w:val="FootnoteReference"/>
        </w:rPr>
        <w:footnoteReference w:id="5141"/>
      </w:r>
    </w:p>
    <w:p>
      <w:r>
        <w:rPr>
          <w:b/>
        </w:rPr>
        <w:t xml:space="preserve">28 </w:t>
      </w:r>
      <w:r>
        <w:t xml:space="preserve">When he saw Jesus</w:t>
      </w:r>
      <w:r>
        <w:rPr>
          <w:rStyle w:val="FootnoteReference"/>
        </w:rPr>
        <w:footnoteReference w:id="5142"/>
      </w:r>
      <w:r>
        <w:t xml:space="preserve">, he cried</w:t>
      </w:r>
      <w:r>
        <w:rPr>
          <w:rStyle w:val="FootnoteReference"/>
        </w:rPr>
        <w:footnoteReference w:id="5143"/>
      </w:r>
      <w:r>
        <w:t xml:space="preserve"> out, and fell down before him, and with a loud voice said, What</w:t>
      </w:r>
      <w:r>
        <w:rPr>
          <w:rStyle w:val="FootnoteReference"/>
        </w:rPr>
        <w:footnoteReference w:id="5144"/>
      </w:r>
      <w:r>
        <w:t xml:space="preserve"> have I to do with you, Jesus, you Son of God most high? I plead to you, torment me not.</w:t>
      </w:r>
      <w:r>
        <w:rPr>
          <w:rStyle w:val="FootnoteReference"/>
        </w:rPr>
        <w:footnoteReference w:id="5145"/>
      </w:r>
      <w:r>
        <w:rPr>
          <w:rStyle w:val="FootnoteReference"/>
        </w:rPr>
        <w:footnoteReference w:id="5146"/>
      </w:r>
    </w:p>
    <w:p>
      <w:r>
        <w:rPr>
          <w:b/>
        </w:rPr>
        <w:t xml:space="preserve">29 </w:t>
      </w:r>
      <w:r>
        <w:t xml:space="preserve">(For he had commanded</w:t>
      </w:r>
      <w:r>
        <w:rPr>
          <w:rStyle w:val="FootnoteReference"/>
        </w:rPr>
        <w:footnoteReference w:id="5147"/>
      </w:r>
      <w:r>
        <w:t xml:space="preserve"> the unclean spirit to come out of the man. For oftentimes it had caught</w:t>
      </w:r>
      <w:r>
        <w:rPr>
          <w:rStyle w:val="FootnoteReference"/>
        </w:rPr>
        <w:footnoteReference w:id="5148"/>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5149"/>
      </w:r>
      <w:r>
        <w:t xml:space="preserve">: because many</w:t>
      </w:r>
      <w:r>
        <w:rPr>
          <w:rStyle w:val="FootnoteReference"/>
        </w:rPr>
        <w:footnoteReference w:id="5150"/>
      </w:r>
      <w:r>
        <w:t xml:space="preserve"> demons were entered into him.</w:t>
      </w:r>
      <w:r>
        <w:rPr>
          <w:rStyle w:val="FootnoteReference"/>
        </w:rPr>
        <w:footnoteReference w:id="5151"/>
      </w:r>
    </w:p>
    <w:p>
      <w:r>
        <w:rPr>
          <w:b/>
        </w:rPr>
        <w:t xml:space="preserve">31 </w:t>
      </w:r>
      <w:r>
        <w:t xml:space="preserve">And they begged him that he would not command them to go out into the deep</w:t>
      </w:r>
      <w:r>
        <w:rPr>
          <w:rStyle w:val="FootnoteReference"/>
        </w:rPr>
        <w:footnoteReference w:id="5152"/>
      </w:r>
      <w:r>
        <w:t xml:space="preserve">.</w:t>
      </w:r>
      <w:r>
        <w:rPr>
          <w:rStyle w:val="FootnoteReference"/>
        </w:rPr>
        <w:footnoteReference w:id="5153"/>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5154"/>
      </w:r>
      <w:r>
        <w:rPr>
          <w:rStyle w:val="FootnoteReference"/>
        </w:rPr>
        <w:footnoteReference w:id="5155"/>
      </w:r>
      <w:r>
        <w:rPr>
          <w:rStyle w:val="FootnoteReference"/>
        </w:rPr>
        <w:footnoteReference w:id="5156"/>
      </w:r>
    </w:p>
    <w:p>
      <w:r>
        <w:rPr>
          <w:b/>
        </w:rPr>
        <w:t xml:space="preserve">33 </w:t>
      </w:r>
      <w:r>
        <w:t xml:space="preserve">Then went the demons out of the man, and entered into the swine: and the herd</w:t>
      </w:r>
      <w:r>
        <w:rPr>
          <w:rStyle w:val="FootnoteReference"/>
        </w:rPr>
        <w:footnoteReference w:id="5157"/>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5158"/>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5159"/>
      </w:r>
      <w:r>
        <w:t xml:space="preserve"> the man, out of whom the demons were departed, sitting</w:t>
      </w:r>
      <w:r>
        <w:rPr>
          <w:rStyle w:val="FootnoteReference"/>
        </w:rPr>
        <w:footnoteReference w:id="5160"/>
      </w:r>
      <w:r>
        <w:t xml:space="preserve"> at the feet of Jesus, clothed</w:t>
      </w:r>
      <w:r>
        <w:rPr>
          <w:rStyle w:val="FootnoteReference"/>
        </w:rPr>
        <w:footnoteReference w:id="5161"/>
      </w:r>
      <w:r>
        <w:t xml:space="preserve">, and in his</w:t>
      </w:r>
      <w:r>
        <w:rPr>
          <w:rStyle w:val="FootnoteReference"/>
        </w:rPr>
        <w:footnoteReference w:id="5162"/>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5163"/>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5164"/>
      </w:r>
      <w:r>
        <w:t xml:space="preserve"> went up into the boat, and returned back again.</w:t>
      </w:r>
      <w:r>
        <w:rPr>
          <w:rStyle w:val="FootnoteReference"/>
        </w:rPr>
        <w:footnoteReference w:id="5165"/>
      </w:r>
    </w:p>
    <w:p>
      <w:r>
        <w:rPr>
          <w:b/>
        </w:rPr>
        <w:t xml:space="preserve">38 </w:t>
      </w:r>
      <w:r>
        <w:t xml:space="preserve">Now the man out of whom the demons were departed begged him that he might be with him: but Jesus sent him away, saying</w:t>
      </w:r>
      <w:r>
        <w:rPr>
          <w:rStyle w:val="FootnoteReference"/>
        </w:rPr>
        <w:footnoteReference w:id="5166"/>
      </w:r>
      <w:r>
        <w:t xml:space="preserve">,</w:t>
      </w:r>
      <w:r>
        <w:rPr>
          <w:rStyle w:val="FootnoteReference"/>
        </w:rPr>
        <w:footnoteReference w:id="5167"/>
      </w:r>
    </w:p>
    <w:p>
      <w:r>
        <w:rPr>
          <w:b/>
        </w:rPr>
        <w:t xml:space="preserve">39 </w:t>
      </w:r>
      <w:r>
        <w:t xml:space="preserve">Return</w:t>
      </w:r>
      <w:r>
        <w:rPr>
          <w:rStyle w:val="FootnoteReference"/>
        </w:rPr>
        <w:footnoteReference w:id="5168"/>
      </w:r>
      <w:r>
        <w:t xml:space="preserve"> to your own house, and declare how great things God has done to you. And he went his way, and proclaimed throughout the whole city how great things Jesus had done to him.</w:t>
      </w:r>
      <w:r>
        <w:rPr>
          <w:rStyle w:val="FootnoteReference"/>
        </w:rPr>
        <w:footnoteReference w:id="5169"/>
      </w:r>
    </w:p>
    <w:p>
      <w:r>
        <w:rPr>
          <w:b/>
        </w:rPr>
        <w:t xml:space="preserve">40 </w:t>
      </w:r>
      <w:r>
        <w:t xml:space="preserve">And it happened, that</w:t>
      </w:r>
      <w:r>
        <w:rPr>
          <w:rStyle w:val="FootnoteReference"/>
        </w:rPr>
        <w:footnoteReference w:id="5170"/>
      </w:r>
      <w:r>
        <w:t xml:space="preserve">, when Jesus returned, the people</w:t>
      </w:r>
      <w:r>
        <w:rPr>
          <w:rStyle w:val="FootnoteReference"/>
        </w:rPr>
        <w:footnoteReference w:id="5171"/>
      </w:r>
      <w:r>
        <w:t xml:space="preserve"> gladly received him: for they were all waiting</w:t>
      </w:r>
      <w:r>
        <w:rPr>
          <w:rStyle w:val="FootnoteReference"/>
        </w:rPr>
        <w:footnoteReference w:id="5172"/>
      </w:r>
      <w:r>
        <w:t xml:space="preserve"> for him.</w:t>
      </w:r>
    </w:p>
    <w:p>
      <w:r>
        <w:rPr>
          <w:b/>
        </w:rPr>
        <w:t xml:space="preserve">41 </w:t>
      </w:r>
      <w:r>
        <w:t xml:space="preserve">And, look, there</w:t>
      </w:r>
      <w:r>
        <w:rPr>
          <w:rStyle w:val="FootnoteReference"/>
        </w:rPr>
        <w:footnoteReference w:id="5173"/>
      </w:r>
      <w:r>
        <w:t xml:space="preserve"> came a man named Jairus</w:t>
      </w:r>
      <w:r>
        <w:rPr>
          <w:rStyle w:val="FootnoteReference"/>
        </w:rPr>
        <w:footnoteReference w:id="5174"/>
      </w:r>
      <w:r>
        <w:t xml:space="preserve">, and he was a ruler</w:t>
      </w:r>
      <w:r>
        <w:rPr>
          <w:rStyle w:val="FootnoteReference"/>
        </w:rPr>
        <w:footnoteReference w:id="5175"/>
      </w:r>
      <w:r>
        <w:t xml:space="preserve"> of the synagogue: and he fell</w:t>
      </w:r>
      <w:r>
        <w:rPr>
          <w:rStyle w:val="FootnoteReference"/>
        </w:rPr>
        <w:footnoteReference w:id="5176"/>
      </w:r>
      <w:r>
        <w:t xml:space="preserve"> down at Jesus' feet, and begged him that he would come into his house:</w:t>
      </w:r>
      <w:r>
        <w:rPr>
          <w:rStyle w:val="FootnoteReference"/>
        </w:rPr>
        <w:footnoteReference w:id="5177"/>
      </w:r>
    </w:p>
    <w:p>
      <w:r>
        <w:rPr>
          <w:b/>
        </w:rPr>
        <w:t xml:space="preserve">42 </w:t>
      </w:r>
      <w:r>
        <w:t xml:space="preserve">For he had one only daughter, about twelve years of age, and she</w:t>
      </w:r>
      <w:r>
        <w:rPr>
          <w:rStyle w:val="FootnoteReference"/>
        </w:rPr>
        <w:footnoteReference w:id="5178"/>
      </w:r>
      <w:r>
        <w:t xml:space="preserve"> lay dying. But as he went the people crowded him.</w:t>
      </w:r>
      <w:r>
        <w:rPr>
          <w:rStyle w:val="FootnoteReference"/>
        </w:rPr>
        <w:footnoteReference w:id="5179"/>
      </w:r>
      <w:r>
        <w:rPr>
          <w:rStyle w:val="FootnoteReference"/>
        </w:rPr>
        <w:footnoteReference w:id="5180"/>
      </w:r>
    </w:p>
    <w:p>
      <w:r>
        <w:rPr>
          <w:b/>
        </w:rPr>
        <w:t xml:space="preserve">43 </w:t>
      </w:r>
      <w:r>
        <w:t xml:space="preserve">And a woman having</w:t>
      </w:r>
      <w:r>
        <w:rPr>
          <w:rStyle w:val="FootnoteReference"/>
        </w:rPr>
        <w:footnoteReference w:id="5181"/>
      </w:r>
      <w:r>
        <w:t xml:space="preserve"> a flow of blood twelve</w:t>
      </w:r>
      <w:r>
        <w:rPr>
          <w:rStyle w:val="FootnoteReference"/>
        </w:rPr>
        <w:footnoteReference w:id="5182"/>
      </w:r>
      <w:r>
        <w:t xml:space="preserve"> years, who had spent all her living upon physicians, neither</w:t>
      </w:r>
      <w:r>
        <w:rPr>
          <w:rStyle w:val="FootnoteReference"/>
        </w:rPr>
        <w:footnoteReference w:id="5183"/>
      </w:r>
      <w:r>
        <w:t xml:space="preserve"> could be healed by any,</w:t>
      </w:r>
      <w:r>
        <w:rPr>
          <w:rStyle w:val="FootnoteReference"/>
        </w:rPr>
        <w:footnoteReference w:id="5184"/>
      </w:r>
    </w:p>
    <w:p>
      <w:r>
        <w:rPr>
          <w:b/>
        </w:rPr>
        <w:t xml:space="preserve">44 </w:t>
      </w:r>
      <w:r>
        <w:t xml:space="preserve">Came behind</w:t>
      </w:r>
      <w:r>
        <w:rPr>
          <w:rStyle w:val="FootnoteReference"/>
        </w:rPr>
        <w:footnoteReference w:id="5185"/>
      </w:r>
      <w:r>
        <w:t xml:space="preserve"> him, and touched</w:t>
      </w:r>
      <w:r>
        <w:rPr>
          <w:rStyle w:val="FootnoteReference"/>
        </w:rPr>
        <w:footnoteReference w:id="5186"/>
      </w:r>
      <w:r>
        <w:t xml:space="preserve"> the border of his garment: and immediately</w:t>
      </w:r>
      <w:r>
        <w:rPr>
          <w:rStyle w:val="FootnoteReference"/>
        </w:rPr>
        <w:footnoteReference w:id="5187"/>
      </w:r>
      <w:r>
        <w:t xml:space="preserve"> her flow of blood stopped.</w:t>
      </w:r>
    </w:p>
    <w:p>
      <w:r>
        <w:rPr>
          <w:b/>
        </w:rPr>
        <w:t xml:space="preserve">45 </w:t>
      </w:r>
      <w:r>
        <w:t xml:space="preserve">And Jesus said, Who touched me? When all denied, Peter</w:t>
      </w:r>
      <w:r>
        <w:rPr>
          <w:rStyle w:val="FootnoteReference"/>
        </w:rPr>
        <w:footnoteReference w:id="5188"/>
      </w:r>
      <w:r>
        <w:t xml:space="preserve"> and those who were with him said, Master, the crowd throng you and press you, and you say, Who touched me?</w:t>
      </w:r>
      <w:r>
        <w:rPr>
          <w:rStyle w:val="FootnoteReference"/>
        </w:rPr>
        <w:footnoteReference w:id="5189"/>
      </w:r>
    </w:p>
    <w:p>
      <w:r>
        <w:rPr>
          <w:b/>
        </w:rPr>
        <w:t xml:space="preserve">46 </w:t>
      </w:r>
      <w:r>
        <w:t xml:space="preserve">And Jesus said, Somebody has touched me: for I perceive that power has gone out of me.</w:t>
      </w:r>
      <w:r>
        <w:rPr>
          <w:rStyle w:val="FootnoteReference"/>
        </w:rPr>
        <w:footnoteReference w:id="5190"/>
      </w:r>
    </w:p>
    <w:p>
      <w:r>
        <w:rPr>
          <w:b/>
        </w:rPr>
        <w:t xml:space="preserve">47 </w:t>
      </w:r>
      <w:r>
        <w:t xml:space="preserve">And when</w:t>
      </w:r>
      <w:r>
        <w:rPr>
          <w:rStyle w:val="FootnoteReference"/>
        </w:rPr>
        <w:footnoteReference w:id="5191"/>
      </w:r>
      <w:r>
        <w:t xml:space="preserve"> the woman saw that she was not hidden, she came</w:t>
      </w:r>
      <w:r>
        <w:rPr>
          <w:rStyle w:val="FootnoteReference"/>
        </w:rPr>
        <w:footnoteReference w:id="5192"/>
      </w:r>
      <w:r>
        <w:t xml:space="preserve"> trembling, and falling down before him, she declared</w:t>
      </w:r>
      <w:r>
        <w:rPr>
          <w:rStyle w:val="FootnoteReference"/>
        </w:rPr>
        <w:footnoteReference w:id="5193"/>
      </w:r>
      <w:r>
        <w:t xml:space="preserve"> to him before all the people for what reason she had touched him, and how she was healed immediately.</w:t>
      </w:r>
    </w:p>
    <w:p>
      <w:r>
        <w:rPr>
          <w:b/>
        </w:rPr>
        <w:t xml:space="preserve">48 </w:t>
      </w:r>
      <w:r>
        <w:t xml:space="preserve">And he said to her, Daughter</w:t>
      </w:r>
      <w:r>
        <w:rPr>
          <w:rStyle w:val="FootnoteReference"/>
        </w:rPr>
        <w:footnoteReference w:id="5194"/>
      </w:r>
      <w:r>
        <w:t xml:space="preserve">, take courage: your faith has made you whole; go in peace.</w:t>
      </w:r>
      <w:r>
        <w:rPr>
          <w:rStyle w:val="FootnoteReference"/>
        </w:rPr>
        <w:footnoteReference w:id="5195"/>
      </w:r>
      <w:r>
        <w:rPr>
          <w:rStyle w:val="FootnoteReference"/>
        </w:rPr>
        <w:footnoteReference w:id="5196"/>
      </w:r>
    </w:p>
    <w:p>
      <w:r>
        <w:rPr>
          <w:b/>
        </w:rPr>
        <w:t xml:space="preserve">49 </w:t>
      </w:r>
      <w:r>
        <w:t xml:space="preserve">While he yet spoke, there comes one from the ruler of the synagogue's house, saying to him, Your daughter is dead; do not trouble</w:t>
      </w:r>
      <w:r>
        <w:rPr>
          <w:rStyle w:val="FootnoteReference"/>
        </w:rPr>
        <w:footnoteReference w:id="5197"/>
      </w:r>
      <w:r>
        <w:t xml:space="preserve"> the Teacher.</w:t>
      </w:r>
      <w:r>
        <w:rPr>
          <w:rStyle w:val="FootnoteReference"/>
        </w:rPr>
        <w:footnoteReference w:id="5198"/>
      </w:r>
    </w:p>
    <w:p>
      <w:r>
        <w:rPr>
          <w:b/>
        </w:rPr>
        <w:t xml:space="preserve">50 </w:t>
      </w:r>
      <w:r>
        <w:t xml:space="preserve">But when Jesus heard it, he answered him, saying, Do not fear: only believe</w:t>
      </w:r>
      <w:r>
        <w:rPr>
          <w:rStyle w:val="FootnoteReference"/>
        </w:rPr>
        <w:footnoteReference w:id="5199"/>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5200"/>
      </w:r>
      <w:r>
        <w:t xml:space="preserve">, and John</w:t>
      </w:r>
      <w:r>
        <w:rPr>
          <w:rStyle w:val="FootnoteReference"/>
        </w:rPr>
        <w:footnoteReference w:id="5201"/>
      </w:r>
      <w:r>
        <w:t xml:space="preserve">, and the father and the mother of the maiden.</w:t>
      </w:r>
      <w:r>
        <w:rPr>
          <w:rStyle w:val="FootnoteReference"/>
        </w:rPr>
        <w:footnoteReference w:id="5202"/>
      </w:r>
      <w:r>
        <w:rPr>
          <w:rStyle w:val="FootnoteReference"/>
        </w:rPr>
        <w:footnoteReference w:id="5203"/>
      </w:r>
    </w:p>
    <w:p>
      <w:r>
        <w:rPr>
          <w:b/>
        </w:rPr>
        <w:t xml:space="preserve">52 </w:t>
      </w:r>
      <w:r>
        <w:t xml:space="preserve">And all wept, and mourned her: but he said, Do not weep; she is not dead, but sleeps.</w:t>
      </w:r>
      <w:r>
        <w:rPr>
          <w:rStyle w:val="FootnoteReference"/>
        </w:rPr>
        <w:footnoteReference w:id="5204"/>
      </w:r>
      <w:r>
        <w:rPr>
          <w:rStyle w:val="FootnoteReference"/>
        </w:rPr>
        <w:footnoteReference w:id="5205"/>
      </w:r>
    </w:p>
    <w:p>
      <w:r>
        <w:rPr>
          <w:b/>
        </w:rPr>
        <w:t xml:space="preserve">53 </w:t>
      </w:r>
      <w:r>
        <w:t xml:space="preserve">And they laughed</w:t>
      </w:r>
      <w:r>
        <w:rPr>
          <w:rStyle w:val="FootnoteReference"/>
        </w:rPr>
        <w:footnoteReference w:id="5206"/>
      </w:r>
      <w:r>
        <w:t xml:space="preserve"> at him, knowing</w:t>
      </w:r>
      <w:r>
        <w:rPr>
          <w:rStyle w:val="FootnoteReference"/>
        </w:rPr>
        <w:footnoteReference w:id="5207"/>
      </w:r>
      <w:r>
        <w:t xml:space="preserve"> that she was dead.</w:t>
      </w:r>
    </w:p>
    <w:p>
      <w:r>
        <w:rPr>
          <w:b/>
        </w:rPr>
        <w:t xml:space="preserve">54 </w:t>
      </w:r>
      <w:r>
        <w:t xml:space="preserve">And he put</w:t>
      </w:r>
      <w:r>
        <w:rPr>
          <w:rStyle w:val="FootnoteReference"/>
        </w:rPr>
        <w:footnoteReference w:id="5208"/>
      </w:r>
      <w:r>
        <w:t xml:space="preserve"> them all out, and took</w:t>
      </w:r>
      <w:r>
        <w:rPr>
          <w:rStyle w:val="FootnoteReference"/>
        </w:rPr>
        <w:footnoteReference w:id="5209"/>
      </w:r>
      <w:r>
        <w:t xml:space="preserve"> her by the hand, and called, saying, Girl, arise.</w:t>
      </w:r>
      <w:r>
        <w:rPr>
          <w:rStyle w:val="FootnoteReference"/>
        </w:rPr>
        <w:footnoteReference w:id="5210"/>
      </w:r>
    </w:p>
    <w:p>
      <w:r>
        <w:rPr>
          <w:b/>
        </w:rPr>
        <w:t xml:space="preserve">55 </w:t>
      </w:r>
      <w:r>
        <w:t xml:space="preserve">And her spirit</w:t>
      </w:r>
      <w:r>
        <w:rPr>
          <w:rStyle w:val="FootnoteReference"/>
        </w:rPr>
        <w:footnoteReference w:id="5211"/>
      </w:r>
      <w:r>
        <w:t xml:space="preserve"> returned, and she arose immediately: and he</w:t>
      </w:r>
      <w:r>
        <w:rPr>
          <w:rStyle w:val="FootnoteReference"/>
        </w:rPr>
        <w:footnoteReference w:id="5212"/>
      </w:r>
      <w:r>
        <w:t xml:space="preserve"> commanded that food be given to her.</w:t>
      </w:r>
    </w:p>
    <w:p>
      <w:r>
        <w:rPr>
          <w:b/>
        </w:rPr>
        <w:t xml:space="preserve">56 </w:t>
      </w:r>
      <w:r>
        <w:t xml:space="preserve">And her parents were astonished: but he charged</w:t>
      </w:r>
      <w:r>
        <w:rPr>
          <w:rStyle w:val="FootnoteReference"/>
        </w:rPr>
        <w:footnoteReference w:id="5213"/>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5214"/>
      </w:r>
      <w:r>
        <w:t xml:space="preserve"> them power and authority over all demons, and to cure diseases.</w:t>
      </w:r>
      <w:r>
        <w:rPr>
          <w:rStyle w:val="FootnoteReference"/>
        </w:rPr>
        <w:footnoteReference w:id="5215"/>
      </w:r>
    </w:p>
    <w:p>
      <w:r>
        <w:rPr>
          <w:b/>
        </w:rPr>
        <w:t xml:space="preserve">2 </w:t>
      </w:r>
      <w:r>
        <w:t xml:space="preserve">And he sent them to preach the kingdom of God</w:t>
      </w:r>
      <w:r>
        <w:rPr>
          <w:rStyle w:val="FootnoteReference"/>
        </w:rPr>
        <w:footnoteReference w:id="5216"/>
      </w:r>
      <w:r>
        <w:t xml:space="preserve">, and to heal the sick.</w:t>
      </w:r>
      <w:r>
        <w:rPr>
          <w:rStyle w:val="FootnoteReference"/>
        </w:rPr>
        <w:footnoteReference w:id="5217"/>
      </w:r>
      <w:r>
        <w:rPr>
          <w:rStyle w:val="FootnoteReference"/>
        </w:rPr>
        <w:footnoteReference w:id="5218"/>
      </w:r>
      <w:r>
        <w:rPr>
          <w:rStyle w:val="FootnoteReference"/>
        </w:rPr>
        <w:footnoteReference w:id="5219"/>
      </w:r>
    </w:p>
    <w:p>
      <w:r>
        <w:rPr>
          <w:b/>
        </w:rPr>
        <w:t xml:space="preserve">3 </w:t>
      </w:r>
      <w:r>
        <w:t xml:space="preserve">And he said to them, Take</w:t>
      </w:r>
      <w:r>
        <w:rPr>
          <w:rStyle w:val="FootnoteReference"/>
        </w:rPr>
        <w:footnoteReference w:id="5220"/>
      </w:r>
      <w:r>
        <w:t xml:space="preserve"> nothing for your journey, neither staffs, nor pouch, neither bread, neither money; neither have two tunics apiece.</w:t>
      </w:r>
      <w:r>
        <w:rPr>
          <w:rStyle w:val="FootnoteReference"/>
        </w:rPr>
        <w:footnoteReference w:id="5221"/>
      </w:r>
    </w:p>
    <w:p>
      <w:r>
        <w:rPr>
          <w:b/>
        </w:rPr>
        <w:t xml:space="preserve">4 </w:t>
      </w:r>
      <w:r>
        <w:t xml:space="preserve">And whatever house you enter into, there remain, and from there depart.</w:t>
      </w:r>
      <w:r>
        <w:rPr>
          <w:rStyle w:val="FootnoteReference"/>
        </w:rPr>
        <w:footnoteReference w:id="5222"/>
      </w:r>
    </w:p>
    <w:p>
      <w:r>
        <w:rPr>
          <w:b/>
        </w:rPr>
        <w:t xml:space="preserve">5 </w:t>
      </w:r>
      <w:r>
        <w:t xml:space="preserve">And whoever will not receive you, when you go out of that city, shake</w:t>
      </w:r>
      <w:r>
        <w:rPr>
          <w:rStyle w:val="FootnoteReference"/>
        </w:rPr>
        <w:footnoteReference w:id="5223"/>
      </w:r>
      <w:r>
        <w:t xml:space="preserve"> off the very dust from your feet for a testimony</w:t>
      </w:r>
      <w:r>
        <w:rPr>
          <w:rStyle w:val="FootnoteReference"/>
        </w:rPr>
        <w:footnoteReference w:id="5224"/>
      </w:r>
      <w:r>
        <w:t xml:space="preserve"> against them.</w:t>
      </w:r>
      <w:r>
        <w:rPr>
          <w:rStyle w:val="FootnoteReference"/>
        </w:rPr>
        <w:footnoteReference w:id="5225"/>
      </w:r>
    </w:p>
    <w:p>
      <w:r>
        <w:rPr>
          <w:b/>
        </w:rPr>
        <w:t xml:space="preserve">6 </w:t>
      </w:r>
      <w:r>
        <w:t xml:space="preserve">And they departed, and went through the towns, preaching the good news, and healing everywhere.</w:t>
      </w:r>
      <w:r>
        <w:rPr>
          <w:rStyle w:val="FootnoteReference"/>
        </w:rPr>
        <w:footnoteReference w:id="5226"/>
      </w:r>
    </w:p>
    <w:p>
      <w:r>
        <w:rPr>
          <w:b/>
        </w:rPr>
        <w:t xml:space="preserve">7 </w:t>
      </w:r>
      <w:r>
        <w:t xml:space="preserve">Now Herod</w:t>
      </w:r>
      <w:r>
        <w:rPr>
          <w:rStyle w:val="FootnoteReference"/>
        </w:rPr>
        <w:footnoteReference w:id="5227"/>
      </w:r>
      <w:r>
        <w:t xml:space="preserve"> the tetrarch</w:t>
      </w:r>
      <w:r>
        <w:rPr>
          <w:rStyle w:val="FootnoteReference"/>
        </w:rPr>
        <w:footnoteReference w:id="5228"/>
      </w:r>
      <w:r>
        <w:t xml:space="preserve"> heard of all that was done by him: and he was perplexed, because it was said by some, that John</w:t>
      </w:r>
      <w:r>
        <w:rPr>
          <w:rStyle w:val="FootnoteReference"/>
        </w:rPr>
        <w:footnoteReference w:id="5229"/>
      </w:r>
      <w:r>
        <w:t xml:space="preserve"> had risen from the dead;</w:t>
      </w:r>
      <w:r>
        <w:rPr>
          <w:rStyle w:val="FootnoteReference"/>
        </w:rPr>
        <w:footnoteReference w:id="5230"/>
      </w:r>
      <w:r>
        <w:rPr>
          <w:rStyle w:val="FootnoteReference"/>
        </w:rPr>
        <w:footnoteReference w:id="5231"/>
      </w:r>
    </w:p>
    <w:p>
      <w:r>
        <w:rPr>
          <w:b/>
        </w:rPr>
        <w:t xml:space="preserve">8 </w:t>
      </w:r>
      <w:r>
        <w:t xml:space="preserve">And by some, that Elijah</w:t>
      </w:r>
      <w:r>
        <w:rPr>
          <w:rStyle w:val="FootnoteReference"/>
        </w:rPr>
        <w:footnoteReference w:id="5232"/>
      </w:r>
      <w:r>
        <w:t xml:space="preserve"> had appeared; and by others, that one of the old prophets had risen again.</w:t>
      </w:r>
      <w:r>
        <w:rPr>
          <w:rStyle w:val="FootnoteReference"/>
        </w:rPr>
        <w:footnoteReference w:id="5233"/>
      </w:r>
    </w:p>
    <w:p>
      <w:r>
        <w:rPr>
          <w:b/>
        </w:rPr>
        <w:t xml:space="preserve">9 </w:t>
      </w:r>
      <w:r>
        <w:t xml:space="preserve">And Herod said, John</w:t>
      </w:r>
      <w:r>
        <w:rPr>
          <w:rStyle w:val="FootnoteReference"/>
        </w:rPr>
        <w:footnoteReference w:id="5234"/>
      </w:r>
      <w:r>
        <w:t xml:space="preserve"> I have beheaded: but who is this, of whom I hear such things? And he</w:t>
      </w:r>
      <w:r>
        <w:rPr>
          <w:rStyle w:val="FootnoteReference"/>
        </w:rPr>
        <w:footnoteReference w:id="5235"/>
      </w:r>
      <w:r>
        <w:t xml:space="preserve"> sought to see him.</w:t>
      </w:r>
    </w:p>
    <w:p>
      <w:r>
        <w:rPr>
          <w:b/>
        </w:rPr>
        <w:t xml:space="preserve">10 </w:t>
      </w:r>
      <w:r>
        <w:t xml:space="preserve">And the apostles</w:t>
      </w:r>
      <w:r>
        <w:rPr>
          <w:rStyle w:val="FootnoteReference"/>
        </w:rPr>
        <w:footnoteReference w:id="5236"/>
      </w:r>
      <w:r>
        <w:t xml:space="preserve">, when they had returned, told him all that they had done. And he took</w:t>
      </w:r>
      <w:r>
        <w:rPr>
          <w:rStyle w:val="FootnoteReference"/>
        </w:rPr>
        <w:footnoteReference w:id="5237"/>
      </w:r>
      <w:r>
        <w:t xml:space="preserve"> them, and went aside privately into a deserted place belonging to the city called Bethsaida</w:t>
      </w:r>
      <w:r>
        <w:rPr>
          <w:rStyle w:val="FootnoteReference"/>
        </w:rPr>
        <w:footnoteReference w:id="5238"/>
      </w:r>
      <w:r>
        <w:t xml:space="preserve">.</w:t>
      </w:r>
      <w:r>
        <w:rPr>
          <w:rStyle w:val="FootnoteReference"/>
        </w:rPr>
        <w:footnoteReference w:id="5239"/>
      </w:r>
    </w:p>
    <w:p>
      <w:r>
        <w:rPr>
          <w:b/>
        </w:rPr>
        <w:t xml:space="preserve">11 </w:t>
      </w:r>
      <w:r>
        <w:t xml:space="preserve">And the people, when</w:t>
      </w:r>
      <w:r>
        <w:rPr>
          <w:rStyle w:val="FootnoteReference"/>
        </w:rPr>
        <w:footnoteReference w:id="5240"/>
      </w:r>
      <w:r>
        <w:t xml:space="preserve"> they knew it, followed him: and he</w:t>
      </w:r>
      <w:r>
        <w:rPr>
          <w:rStyle w:val="FootnoteReference"/>
        </w:rPr>
        <w:footnoteReference w:id="5241"/>
      </w:r>
      <w:r>
        <w:t xml:space="preserve"> received them, and spoke to them of the kingdom</w:t>
      </w:r>
      <w:r>
        <w:rPr>
          <w:rStyle w:val="FootnoteReference"/>
        </w:rPr>
        <w:footnoteReference w:id="5242"/>
      </w:r>
      <w:r>
        <w:t xml:space="preserve"> of God, and healed</w:t>
      </w:r>
      <w:r>
        <w:rPr>
          <w:rStyle w:val="FootnoteReference"/>
        </w:rPr>
        <w:footnoteReference w:id="5243"/>
      </w:r>
      <w:r>
        <w:t xml:space="preserve"> those who had need of healing.</w:t>
      </w:r>
    </w:p>
    <w:p>
      <w:r>
        <w:rPr>
          <w:b/>
        </w:rPr>
        <w:t xml:space="preserve">12 </w:t>
      </w:r>
      <w:r>
        <w:t xml:space="preserve">And when</w:t>
      </w:r>
      <w:r>
        <w:rPr>
          <w:rStyle w:val="FootnoteReference"/>
        </w:rPr>
        <w:footnoteReference w:id="5244"/>
      </w:r>
      <w:r>
        <w:t xml:space="preserve"> the day began to wear away, then came the twelve, and said to him, Send</w:t>
      </w:r>
      <w:r>
        <w:rPr>
          <w:rStyle w:val="FootnoteReference"/>
        </w:rPr>
        <w:footnoteReference w:id="5245"/>
      </w:r>
      <w:r>
        <w:t xml:space="preserve"> the crowd away, that they may go into the towns and country round about, and lodge, and get food: for we are here in a desert place.</w:t>
      </w:r>
      <w:r>
        <w:rPr>
          <w:rStyle w:val="FootnoteReference"/>
        </w:rPr>
        <w:footnoteReference w:id="5246"/>
      </w:r>
    </w:p>
    <w:p>
      <w:r>
        <w:rPr>
          <w:b/>
        </w:rPr>
        <w:t xml:space="preserve">13 </w:t>
      </w:r>
      <w:r>
        <w:t xml:space="preserve">But he said to them, Give</w:t>
      </w:r>
      <w:r>
        <w:rPr>
          <w:rStyle w:val="FootnoteReference"/>
        </w:rPr>
        <w:footnoteReference w:id="5247"/>
      </w:r>
      <w:r>
        <w:t xml:space="preserve"> you them to eat. And they said, We have</w:t>
      </w:r>
      <w:r>
        <w:rPr>
          <w:rStyle w:val="FootnoteReference"/>
        </w:rPr>
        <w:footnoteReference w:id="5248"/>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24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250"/>
      </w:r>
      <w:r>
        <w:t xml:space="preserve"> up to heaven, he blessed</w:t>
      </w:r>
      <w:r>
        <w:rPr>
          <w:rStyle w:val="FootnoteReference"/>
        </w:rPr>
        <w:footnoteReference w:id="525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5252"/>
      </w:r>
      <w:r>
        <w:t xml:space="preserve"> was taken up of fragments that remained to them twelve baskets.</w:t>
      </w:r>
      <w:r>
        <w:rPr>
          <w:rStyle w:val="FootnoteReference"/>
        </w:rPr>
        <w:footnoteReference w:id="5253"/>
      </w:r>
      <w:r>
        <w:rPr>
          <w:rStyle w:val="FootnoteReference"/>
        </w:rPr>
        <w:footnoteReference w:id="5254"/>
      </w:r>
    </w:p>
    <w:p>
      <w:r>
        <w:rPr>
          <w:b/>
        </w:rPr>
        <w:t xml:space="preserve">18 </w:t>
      </w:r>
      <w:r>
        <w:t xml:space="preserve">And it happened, as he was alone praying, his disciples were with him: and he asked them, saying, Who do the people say that I am</w:t>
      </w:r>
      <w:r>
        <w:rPr>
          <w:rStyle w:val="FootnoteReference"/>
        </w:rPr>
        <w:footnoteReference w:id="5255"/>
      </w:r>
      <w:r>
        <w:t xml:space="preserve">?</w:t>
      </w:r>
      <w:r>
        <w:rPr>
          <w:rStyle w:val="FootnoteReference"/>
        </w:rPr>
        <w:footnoteReference w:id="5256"/>
      </w:r>
      <w:r>
        <w:rPr>
          <w:rStyle w:val="FootnoteReference"/>
        </w:rPr>
        <w:footnoteReference w:id="5257"/>
      </w:r>
    </w:p>
    <w:p>
      <w:r>
        <w:rPr>
          <w:b/>
        </w:rPr>
        <w:t xml:space="preserve">19 </w:t>
      </w:r>
      <w:r>
        <w:t xml:space="preserve">They answering said, John the Baptist</w:t>
      </w:r>
      <w:r>
        <w:rPr>
          <w:rStyle w:val="FootnoteReference"/>
        </w:rPr>
        <w:footnoteReference w:id="5258"/>
      </w:r>
      <w:r>
        <w:t xml:space="preserve">; but some say, Elijah; and others say, that one of the old prophets has risen again.</w:t>
      </w:r>
      <w:r>
        <w:rPr>
          <w:rStyle w:val="FootnoteReference"/>
        </w:rPr>
        <w:footnoteReference w:id="5259"/>
      </w:r>
      <w:r>
        <w:rPr>
          <w:rStyle w:val="FootnoteReference"/>
        </w:rPr>
        <w:footnoteReference w:id="5260"/>
      </w:r>
    </w:p>
    <w:p>
      <w:r>
        <w:rPr>
          <w:b/>
        </w:rPr>
        <w:t xml:space="preserve">20 </w:t>
      </w:r>
      <w:r>
        <w:t xml:space="preserve">He said to them, But who do you say that I am? Peter</w:t>
      </w:r>
      <w:r>
        <w:rPr>
          <w:rStyle w:val="FootnoteReference"/>
        </w:rPr>
        <w:footnoteReference w:id="5261"/>
      </w:r>
      <w:r>
        <w:t xml:space="preserve"> answering said, The Christ</w:t>
      </w:r>
      <w:r>
        <w:rPr>
          <w:rStyle w:val="FootnoteReference"/>
        </w:rPr>
        <w:footnoteReference w:id="5262"/>
      </w:r>
      <w:r>
        <w:t xml:space="preserve"> of God.</w:t>
      </w:r>
      <w:r>
        <w:rPr>
          <w:rStyle w:val="FootnoteReference"/>
        </w:rPr>
        <w:footnoteReference w:id="5263"/>
      </w:r>
      <w:r>
        <w:rPr>
          <w:rStyle w:val="FootnoteReference"/>
        </w:rPr>
        <w:footnoteReference w:id="5264"/>
      </w:r>
    </w:p>
    <w:p>
      <w:r>
        <w:rPr>
          <w:b/>
        </w:rPr>
        <w:t xml:space="preserve">21 </w:t>
      </w:r>
      <w:r>
        <w:t xml:space="preserve">And he strictly charged them, and commanded them to tell this to no one;</w:t>
      </w:r>
      <w:r>
        <w:rPr>
          <w:rStyle w:val="FootnoteReference"/>
        </w:rPr>
        <w:footnoteReference w:id="5265"/>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266"/>
      </w:r>
    </w:p>
    <w:p>
      <w:r>
        <w:rPr>
          <w:b/>
        </w:rPr>
        <w:t xml:space="preserve">23 </w:t>
      </w:r>
      <w:r>
        <w:t xml:space="preserve">And he said to them all, If anyone will come after me, let him deny</w:t>
      </w:r>
      <w:r>
        <w:rPr>
          <w:rStyle w:val="FootnoteReference"/>
        </w:rPr>
        <w:footnoteReference w:id="5267"/>
      </w:r>
      <w:r>
        <w:t xml:space="preserve"> himself, and take up his cross daily</w:t>
      </w:r>
      <w:r>
        <w:rPr>
          <w:rStyle w:val="FootnoteReference"/>
        </w:rPr>
        <w:footnoteReference w:id="5268"/>
      </w:r>
      <w:r>
        <w:t xml:space="preserve">, and follow me.</w:t>
      </w:r>
      <w:r>
        <w:rPr>
          <w:rStyle w:val="FootnoteReference"/>
        </w:rPr>
        <w:footnoteReference w:id="5269"/>
      </w:r>
    </w:p>
    <w:p>
      <w:r>
        <w:rPr>
          <w:b/>
        </w:rPr>
        <w:t xml:space="preserve">24 </w:t>
      </w:r>
      <w:r>
        <w:t xml:space="preserve">For whoever will save his life shall lose it: but whoever will lose his life for my sake, the same shall save it.</w:t>
      </w:r>
      <w:r>
        <w:rPr>
          <w:rStyle w:val="FootnoteReference"/>
        </w:rPr>
        <w:footnoteReference w:id="5270"/>
      </w:r>
    </w:p>
    <w:p>
      <w:r>
        <w:rPr>
          <w:b/>
        </w:rPr>
        <w:t xml:space="preserve">25 </w:t>
      </w:r>
      <w:r>
        <w:t xml:space="preserve">For what</w:t>
      </w:r>
      <w:r>
        <w:rPr>
          <w:rStyle w:val="FootnoteReference"/>
        </w:rPr>
        <w:footnoteReference w:id="5271"/>
      </w:r>
      <w:r>
        <w:t xml:space="preserve"> is a man profited, if he gains the whole world, and loses himself</w:t>
      </w:r>
      <w:r>
        <w:rPr>
          <w:rStyle w:val="FootnoteReference"/>
        </w:rPr>
        <w:footnoteReference w:id="5272"/>
      </w:r>
      <w:r>
        <w:t xml:space="preserve">, or is cast away?</w:t>
      </w:r>
      <w:r>
        <w:rPr>
          <w:rStyle w:val="FootnoteReference"/>
        </w:rPr>
        <w:footnoteReference w:id="5273"/>
      </w:r>
    </w:p>
    <w:p>
      <w:r>
        <w:rPr>
          <w:b/>
        </w:rPr>
        <w:t xml:space="preserve">26 </w:t>
      </w:r>
      <w:r>
        <w:t xml:space="preserve">For whoever shall be ashamed of me and of my words, of him</w:t>
      </w:r>
      <w:r>
        <w:rPr>
          <w:rStyle w:val="FootnoteReference"/>
        </w:rPr>
        <w:footnoteReference w:id="5274"/>
      </w:r>
      <w:r>
        <w:t xml:space="preserve"> shall the Son of man be ashamed, when</w:t>
      </w:r>
      <w:r>
        <w:rPr>
          <w:rStyle w:val="FootnoteReference"/>
        </w:rPr>
        <w:footnoteReference w:id="5275"/>
      </w:r>
      <w:r>
        <w:t xml:space="preserve"> he shall come in his own glory, and in his Father's, and of the holy angels.</w:t>
      </w:r>
      <w:r>
        <w:rPr>
          <w:rStyle w:val="FootnoteReference"/>
        </w:rPr>
        <w:footnoteReference w:id="5276"/>
      </w:r>
    </w:p>
    <w:p>
      <w:r>
        <w:rPr>
          <w:b/>
        </w:rPr>
        <w:t xml:space="preserve">27 </w:t>
      </w:r>
      <w:r>
        <w:t xml:space="preserve">But I tell</w:t>
      </w:r>
      <w:r>
        <w:rPr>
          <w:rStyle w:val="FootnoteReference"/>
        </w:rPr>
        <w:footnoteReference w:id="5277"/>
      </w:r>
      <w:r>
        <w:t xml:space="preserve"> you truthfully, there are some</w:t>
      </w:r>
      <w:r>
        <w:rPr>
          <w:rStyle w:val="FootnoteReference"/>
        </w:rPr>
        <w:footnoteReference w:id="5278"/>
      </w:r>
      <w:r>
        <w:t xml:space="preserve"> standing here, who shall not taste</w:t>
      </w:r>
      <w:r>
        <w:rPr>
          <w:rStyle w:val="FootnoteReference"/>
        </w:rPr>
        <w:footnoteReference w:id="5279"/>
      </w:r>
      <w:r>
        <w:t xml:space="preserve"> of death, till they see the kingdom of God.</w:t>
      </w:r>
      <w:r>
        <w:rPr>
          <w:rStyle w:val="FootnoteReference"/>
        </w:rPr>
        <w:footnoteReference w:id="5280"/>
      </w:r>
    </w:p>
    <w:p>
      <w:r>
        <w:rPr>
          <w:b/>
        </w:rPr>
        <w:t xml:space="preserve">28 </w:t>
      </w:r>
      <w:r>
        <w:t xml:space="preserve">And it happened about</w:t>
      </w:r>
      <w:r>
        <w:rPr>
          <w:rStyle w:val="FootnoteReference"/>
        </w:rPr>
        <w:footnoteReference w:id="5281"/>
      </w:r>
      <w:r>
        <w:t xml:space="preserve"> eight days after these sayings, he took Peter and John and James</w:t>
      </w:r>
      <w:r>
        <w:rPr>
          <w:rStyle w:val="FootnoteReference"/>
        </w:rPr>
        <w:footnoteReference w:id="5282"/>
      </w:r>
      <w:r>
        <w:t xml:space="preserve">, and went up onto a mountain to pray.</w:t>
      </w:r>
      <w:r>
        <w:rPr>
          <w:rStyle w:val="FootnoteReference"/>
        </w:rPr>
        <w:footnoteReference w:id="5283"/>
      </w:r>
      <w:r>
        <w:rPr>
          <w:rStyle w:val="FootnoteReference"/>
        </w:rPr>
        <w:footnoteReference w:id="5284"/>
      </w:r>
    </w:p>
    <w:p>
      <w:r>
        <w:rPr>
          <w:b/>
        </w:rPr>
        <w:t xml:space="preserve">29 </w:t>
      </w:r>
      <w:r>
        <w:t xml:space="preserve">And as he prayed, the appearance of his face was altered, and his clothing was white and flashing.</w:t>
      </w:r>
      <w:r>
        <w:rPr>
          <w:rStyle w:val="FootnoteReference"/>
        </w:rPr>
        <w:footnoteReference w:id="5285"/>
      </w:r>
    </w:p>
    <w:p>
      <w:r>
        <w:rPr>
          <w:b/>
        </w:rPr>
        <w:t xml:space="preserve">30 </w:t>
      </w:r>
      <w:r>
        <w:t xml:space="preserve">And, look, there talked with him two men, who were Moses</w:t>
      </w:r>
      <w:r>
        <w:rPr>
          <w:rStyle w:val="FootnoteReference"/>
        </w:rPr>
        <w:footnoteReference w:id="5286"/>
      </w:r>
      <w:r>
        <w:t xml:space="preserve"> and Elijah:</w:t>
      </w:r>
      <w:r>
        <w:rPr>
          <w:rStyle w:val="FootnoteReference"/>
        </w:rPr>
        <w:footnoteReference w:id="5287"/>
      </w:r>
      <w:r>
        <w:rPr>
          <w:rStyle w:val="FootnoteReference"/>
        </w:rPr>
        <w:footnoteReference w:id="5288"/>
      </w:r>
    </w:p>
    <w:p>
      <w:r>
        <w:rPr>
          <w:b/>
        </w:rPr>
        <w:t xml:space="preserve">31 </w:t>
      </w:r>
      <w:r>
        <w:t xml:space="preserve">Who appeared</w:t>
      </w:r>
      <w:r>
        <w:rPr>
          <w:rStyle w:val="FootnoteReference"/>
        </w:rPr>
        <w:footnoteReference w:id="5289"/>
      </w:r>
      <w:r>
        <w:t xml:space="preserve"> in glory, and spoke of his departure which he should accomplish at Jerusalem</w:t>
      </w:r>
      <w:r>
        <w:rPr>
          <w:rStyle w:val="FootnoteReference"/>
        </w:rPr>
        <w:footnoteReference w:id="5290"/>
      </w:r>
      <w:r>
        <w:t xml:space="preserve">.</w:t>
      </w:r>
      <w:r>
        <w:rPr>
          <w:rStyle w:val="FootnoteReference"/>
        </w:rPr>
        <w:footnoteReference w:id="5291"/>
      </w:r>
    </w:p>
    <w:p>
      <w:r>
        <w:rPr>
          <w:b/>
        </w:rPr>
        <w:t xml:space="preserve">32 </w:t>
      </w:r>
      <w:r>
        <w:t xml:space="preserve">But Peter and those who were with him were heavy</w:t>
      </w:r>
      <w:r>
        <w:rPr>
          <w:rStyle w:val="FootnoteReference"/>
        </w:rPr>
        <w:footnoteReference w:id="5292"/>
      </w:r>
      <w:r>
        <w:t xml:space="preserve"> with sleep: and when they were fully awake, they saw</w:t>
      </w:r>
      <w:r>
        <w:rPr>
          <w:rStyle w:val="FootnoteReference"/>
        </w:rPr>
        <w:footnoteReference w:id="5293"/>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294"/>
      </w:r>
      <w:r>
        <w:t xml:space="preserve">, Master, it is</w:t>
      </w:r>
      <w:r>
        <w:rPr>
          <w:rStyle w:val="FootnoteReference"/>
        </w:rPr>
        <w:footnoteReference w:id="5295"/>
      </w:r>
      <w:r>
        <w:t xml:space="preserve"> good for us to be here: and let</w:t>
      </w:r>
      <w:r>
        <w:rPr>
          <w:rStyle w:val="FootnoteReference"/>
        </w:rPr>
        <w:footnoteReference w:id="5296"/>
      </w:r>
      <w:r>
        <w:t xml:space="preserve"> us make three tabernacles; one for you, and one for Moses, and one for Elijah: not knowing what he said.</w:t>
      </w:r>
      <w:r>
        <w:rPr>
          <w:rStyle w:val="FootnoteReference"/>
        </w:rPr>
        <w:footnoteReference w:id="5297"/>
      </w:r>
      <w:r>
        <w:rPr>
          <w:rStyle w:val="FootnoteReference"/>
        </w:rPr>
        <w:footnoteReference w:id="5298"/>
      </w:r>
    </w:p>
    <w:p>
      <w:r>
        <w:rPr>
          <w:b/>
        </w:rPr>
        <w:t xml:space="preserve">34 </w:t>
      </w:r>
      <w:r>
        <w:t xml:space="preserve">While he thus spoke, there</w:t>
      </w:r>
      <w:r>
        <w:rPr>
          <w:rStyle w:val="FootnoteReference"/>
        </w:rPr>
        <w:footnoteReference w:id="5299"/>
      </w:r>
      <w:r>
        <w:t xml:space="preserve"> came a cloud, and overshadowed them: and they</w:t>
      </w:r>
      <w:r>
        <w:rPr>
          <w:rStyle w:val="FootnoteReference"/>
        </w:rPr>
        <w:footnoteReference w:id="5300"/>
      </w:r>
      <w:r>
        <w:t xml:space="preserve"> feared as they entered into the cloud.</w:t>
      </w:r>
    </w:p>
    <w:p>
      <w:r>
        <w:rPr>
          <w:b/>
        </w:rPr>
        <w:t xml:space="preserve">35 </w:t>
      </w:r>
      <w:r>
        <w:t xml:space="preserve">And there came a voice out of the cloud, saying, This</w:t>
      </w:r>
      <w:r>
        <w:rPr>
          <w:rStyle w:val="FootnoteReference"/>
        </w:rPr>
        <w:footnoteReference w:id="5301"/>
      </w:r>
      <w:r>
        <w:t xml:space="preserve"> is my beloved Son: hear</w:t>
      </w:r>
      <w:r>
        <w:rPr>
          <w:rStyle w:val="FootnoteReference"/>
        </w:rPr>
        <w:footnoteReference w:id="5302"/>
      </w:r>
      <w:r>
        <w:t xml:space="preserve"> him.</w:t>
      </w:r>
    </w:p>
    <w:p>
      <w:r>
        <w:rPr>
          <w:b/>
        </w:rPr>
        <w:t xml:space="preserve">36 </w:t>
      </w:r>
      <w:r>
        <w:t xml:space="preserve">And when the voice was past, Jesus was found alone. And they</w:t>
      </w:r>
      <w:r>
        <w:rPr>
          <w:rStyle w:val="FootnoteReference"/>
        </w:rPr>
        <w:footnoteReference w:id="5303"/>
      </w:r>
      <w:r>
        <w:t xml:space="preserve">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5304"/>
      </w:r>
    </w:p>
    <w:p>
      <w:r>
        <w:rPr>
          <w:b/>
        </w:rPr>
        <w:t xml:space="preserve">38 </w:t>
      </w:r>
      <w:r>
        <w:t xml:space="preserve">And, look</w:t>
      </w:r>
      <w:r>
        <w:rPr>
          <w:rStyle w:val="FootnoteReference"/>
        </w:rPr>
        <w:footnoteReference w:id="5305"/>
      </w:r>
      <w:r>
        <w:t xml:space="preserve">, a man of the crowd cried out, saying, Teacher, I beg you, look upon my son: for he is my only child.</w:t>
      </w:r>
      <w:r>
        <w:rPr>
          <w:rStyle w:val="FootnoteReference"/>
        </w:rPr>
        <w:footnoteReference w:id="5306"/>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307"/>
      </w:r>
    </w:p>
    <w:p>
      <w:r>
        <w:rPr>
          <w:b/>
        </w:rPr>
        <w:t xml:space="preserve">40 </w:t>
      </w:r>
      <w:r>
        <w:t xml:space="preserve">And I begged your disciples to cast him out; and they</w:t>
      </w:r>
      <w:r>
        <w:rPr>
          <w:rStyle w:val="FootnoteReference"/>
        </w:rPr>
        <w:footnoteReference w:id="5308"/>
      </w:r>
      <w:r>
        <w:t xml:space="preserve"> could not.</w:t>
      </w:r>
    </w:p>
    <w:p>
      <w:r>
        <w:rPr>
          <w:b/>
        </w:rPr>
        <w:t xml:space="preserve">41 </w:t>
      </w:r>
      <w:r>
        <w:t xml:space="preserve">And Jesus answering said, O faithless</w:t>
      </w:r>
      <w:r>
        <w:rPr>
          <w:rStyle w:val="FootnoteReference"/>
        </w:rPr>
        <w:footnoteReference w:id="5309"/>
      </w:r>
      <w:r>
        <w:t xml:space="preserve"> and perverse</w:t>
      </w:r>
      <w:r>
        <w:rPr>
          <w:rStyle w:val="FootnoteReference"/>
        </w:rPr>
        <w:footnoteReference w:id="5310"/>
      </w:r>
      <w:r>
        <w:t xml:space="preserve"> generation, how long shall I be with you, and bear with you? Bring</w:t>
      </w:r>
      <w:r>
        <w:rPr>
          <w:rStyle w:val="FootnoteReference"/>
        </w:rPr>
        <w:footnoteReference w:id="5311"/>
      </w:r>
      <w:r>
        <w:t xml:space="preserve"> your son here.</w:t>
      </w:r>
      <w:r>
        <w:rPr>
          <w:rStyle w:val="FootnoteReference"/>
        </w:rPr>
        <w:footnoteReference w:id="5312"/>
      </w:r>
      <w:r>
        <w:rPr>
          <w:rStyle w:val="FootnoteReference"/>
        </w:rPr>
        <w:footnoteReference w:id="5313"/>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314"/>
      </w:r>
      <w:r>
        <w:t xml:space="preserve"> him again to his father.</w:t>
      </w:r>
      <w:r>
        <w:rPr>
          <w:rStyle w:val="FootnoteReference"/>
        </w:rPr>
        <w:footnoteReference w:id="5315"/>
      </w:r>
    </w:p>
    <w:p>
      <w:r>
        <w:rPr>
          <w:b/>
        </w:rPr>
        <w:t xml:space="preserve">43 </w:t>
      </w:r>
      <w:r>
        <w:t xml:space="preserve">And they were all amazed</w:t>
      </w:r>
      <w:r>
        <w:rPr>
          <w:rStyle w:val="FootnoteReference"/>
        </w:rPr>
        <w:footnoteReference w:id="5316"/>
      </w:r>
      <w:r>
        <w:t xml:space="preserve"> at the mighty power of God. But while every one wondered at all things which Jesus did, he said to his disciples,</w:t>
      </w:r>
    </w:p>
    <w:p>
      <w:r>
        <w:rPr>
          <w:b/>
        </w:rPr>
        <w:t xml:space="preserve">44 </w:t>
      </w:r>
      <w:r>
        <w:t xml:space="preserve">Let these</w:t>
      </w:r>
      <w:r>
        <w:rPr>
          <w:rStyle w:val="FootnoteReference"/>
        </w:rPr>
        <w:footnoteReference w:id="5317"/>
      </w:r>
      <w:r>
        <w:t xml:space="preserve"> sayings sink down into</w:t>
      </w:r>
      <w:r>
        <w:rPr>
          <w:rStyle w:val="FootnoteReference"/>
        </w:rPr>
        <w:footnoteReference w:id="5318"/>
      </w:r>
      <w:r>
        <w:t xml:space="preserve"> your ears: for the Son of man shall be delivered into the hands of men.</w:t>
      </w:r>
      <w:r>
        <w:rPr>
          <w:rStyle w:val="FootnoteReference"/>
        </w:rPr>
        <w:footnoteReference w:id="5319"/>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5320"/>
      </w:r>
    </w:p>
    <w:p>
      <w:r>
        <w:rPr>
          <w:b/>
        </w:rPr>
        <w:t xml:space="preserve">46 </w:t>
      </w:r>
      <w:r>
        <w:t xml:space="preserve">Then there arose a reasoning among them, which of them should be greatest.</w:t>
      </w:r>
      <w:r>
        <w:rPr>
          <w:rStyle w:val="FootnoteReference"/>
        </w:rPr>
        <w:footnoteReference w:id="5321"/>
      </w:r>
    </w:p>
    <w:p>
      <w:r>
        <w:rPr>
          <w:b/>
        </w:rPr>
        <w:t xml:space="preserve">47 </w:t>
      </w:r>
      <w:r>
        <w:t xml:space="preserve">And Jesus, perceiving</w:t>
      </w:r>
      <w:r>
        <w:rPr>
          <w:rStyle w:val="FootnoteReference"/>
        </w:rPr>
        <w:footnoteReference w:id="5322"/>
      </w:r>
      <w:r>
        <w:t xml:space="preserve"> the thought of their heart, took</w:t>
      </w:r>
      <w:r>
        <w:rPr>
          <w:rStyle w:val="FootnoteReference"/>
        </w:rPr>
        <w:footnoteReference w:id="5323"/>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24"/>
      </w:r>
      <w:r>
        <w:rPr>
          <w:rStyle w:val="FootnoteReference"/>
        </w:rPr>
        <w:footnoteReference w:id="5325"/>
      </w:r>
    </w:p>
    <w:p>
      <w:r>
        <w:rPr>
          <w:b/>
        </w:rPr>
        <w:t xml:space="preserve">49 </w:t>
      </w:r>
      <w:r>
        <w:t xml:space="preserve">And John answered and said, Master, we saw</w:t>
      </w:r>
      <w:r>
        <w:rPr>
          <w:rStyle w:val="FootnoteReference"/>
        </w:rPr>
        <w:footnoteReference w:id="5326"/>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5327"/>
      </w:r>
      <w:r>
        <w:t xml:space="preserve"> him: for the one who is not against us is for us.</w:t>
      </w:r>
      <w:r>
        <w:rPr>
          <w:rStyle w:val="FootnoteReference"/>
        </w:rPr>
        <w:footnoteReference w:id="5328"/>
      </w:r>
    </w:p>
    <w:p>
      <w:r>
        <w:rPr>
          <w:b/>
        </w:rPr>
        <w:t xml:space="preserve">51 </w:t>
      </w:r>
      <w:r>
        <w:t xml:space="preserve">And it happened, when the time had come that</w:t>
      </w:r>
      <w:r>
        <w:rPr>
          <w:rStyle w:val="FootnoteReference"/>
        </w:rPr>
        <w:footnoteReference w:id="5329"/>
      </w:r>
      <w:r>
        <w:t xml:space="preserve"> he should be received up, he steadfastly set his face to go to Jerusalem,</w:t>
      </w:r>
      <w:r>
        <w:rPr>
          <w:rStyle w:val="FootnoteReference"/>
        </w:rPr>
        <w:footnoteReference w:id="5330"/>
      </w:r>
    </w:p>
    <w:p>
      <w:r>
        <w:rPr>
          <w:b/>
        </w:rPr>
        <w:t xml:space="preserve">52 </w:t>
      </w:r>
      <w:r>
        <w:t xml:space="preserve">And sent</w:t>
      </w:r>
      <w:r>
        <w:rPr>
          <w:rStyle w:val="FootnoteReference"/>
        </w:rPr>
        <w:footnoteReference w:id="5331"/>
      </w:r>
      <w:r>
        <w:t xml:space="preserve"> messengers before his face: and they</w:t>
      </w:r>
      <w:r>
        <w:rPr>
          <w:rStyle w:val="FootnoteReference"/>
        </w:rPr>
        <w:footnoteReference w:id="5332"/>
      </w:r>
      <w:r>
        <w:t xml:space="preserve"> went, and entered into a village of the Samaritans</w:t>
      </w:r>
      <w:r>
        <w:rPr>
          <w:rStyle w:val="FootnoteReference"/>
        </w:rPr>
        <w:footnoteReference w:id="5333"/>
      </w:r>
      <w:r>
        <w:t xml:space="preserve">, to make ready for him.</w:t>
      </w:r>
      <w:r>
        <w:rPr>
          <w:rStyle w:val="FootnoteReference"/>
        </w:rPr>
        <w:footnoteReference w:id="5334"/>
      </w:r>
    </w:p>
    <w:p>
      <w:r>
        <w:rPr>
          <w:b/>
        </w:rPr>
        <w:t xml:space="preserve">53 </w:t>
      </w:r>
      <w:r>
        <w:t xml:space="preserve">And they did not receive him, because his face was as though he would go to Jerusalem.</w:t>
      </w:r>
      <w:r>
        <w:rPr>
          <w:rStyle w:val="FootnoteReference"/>
        </w:rPr>
        <w:footnoteReference w:id="5335"/>
      </w:r>
    </w:p>
    <w:p>
      <w:r>
        <w:rPr>
          <w:b/>
        </w:rPr>
        <w:t xml:space="preserve">54 </w:t>
      </w:r>
      <w:r>
        <w:t xml:space="preserve">And when his disciples James and John saw this, they said, Lord, do you want us to command fire</w:t>
      </w:r>
      <w:r>
        <w:rPr>
          <w:rStyle w:val="FootnoteReference"/>
        </w:rPr>
        <w:footnoteReference w:id="5336"/>
      </w:r>
      <w:r>
        <w:t xml:space="preserve"> to come down from heaven, and consume them, even as Elijah did?</w:t>
      </w:r>
      <w:r>
        <w:rPr>
          <w:rStyle w:val="FootnoteReference"/>
        </w:rPr>
        <w:footnoteReference w:id="5337"/>
      </w:r>
    </w:p>
    <w:p>
      <w:r>
        <w:rPr>
          <w:b/>
        </w:rPr>
        <w:t xml:space="preserve">55 </w:t>
      </w:r>
      <w:r>
        <w:t xml:space="preserve">But he turned, and rebuked</w:t>
      </w:r>
      <w:r>
        <w:rPr>
          <w:rStyle w:val="FootnoteReference"/>
        </w:rPr>
        <w:footnoteReference w:id="5338"/>
      </w:r>
      <w:r>
        <w:t xml:space="preserve"> them, and said, You do not know what manner of spirit you are of.</w:t>
      </w:r>
      <w:r>
        <w:rPr>
          <w:rStyle w:val="FootnoteReference"/>
        </w:rPr>
        <w:footnoteReference w:id="5339"/>
      </w:r>
    </w:p>
    <w:p>
      <w:r>
        <w:rPr>
          <w:b/>
        </w:rPr>
        <w:t xml:space="preserve">56 </w:t>
      </w:r>
      <w:r>
        <w:t xml:space="preserve">For the Son</w:t>
      </w:r>
      <w:r>
        <w:rPr>
          <w:rStyle w:val="FootnoteReference"/>
        </w:rPr>
        <w:footnoteReference w:id="5340"/>
      </w:r>
      <w:r>
        <w:t xml:space="preserve"> of man is not come to destroy men's lives, but to save them. And they went to another village.</w:t>
      </w:r>
      <w:r>
        <w:rPr>
          <w:rStyle w:val="FootnoteReference"/>
        </w:rPr>
        <w:footnoteReference w:id="5341"/>
      </w:r>
    </w:p>
    <w:p>
      <w:r>
        <w:rPr>
          <w:b/>
        </w:rPr>
        <w:t xml:space="preserve">57 </w:t>
      </w:r>
      <w:r>
        <w:t xml:space="preserve">And it happened, that, as they went in the way, a certain</w:t>
      </w:r>
      <w:r>
        <w:rPr>
          <w:rStyle w:val="FootnoteReference"/>
        </w:rPr>
        <w:footnoteReference w:id="5342"/>
      </w:r>
      <w:r>
        <w:t xml:space="preserve"> man said to him, Lord, I will follow you anywhere you go.</w:t>
      </w:r>
    </w:p>
    <w:p>
      <w:r>
        <w:rPr>
          <w:b/>
        </w:rPr>
        <w:t xml:space="preserve">58 </w:t>
      </w:r>
      <w:r>
        <w:t xml:space="preserve">And Jesus</w:t>
      </w:r>
      <w:r>
        <w:rPr>
          <w:rStyle w:val="FootnoteReference"/>
        </w:rPr>
        <w:footnoteReference w:id="5343"/>
      </w:r>
      <w:r>
        <w:t xml:space="preserve"> said to him, Foxes</w:t>
      </w:r>
      <w:r>
        <w:rPr>
          <w:rStyle w:val="FootnoteReference"/>
        </w:rPr>
        <w:footnoteReference w:id="5344"/>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5345"/>
      </w:r>
      <w:r>
        <w:t xml:space="preserve">. But he said, Lord, allow me first to go and bury my father.</w:t>
      </w:r>
      <w:r>
        <w:rPr>
          <w:rStyle w:val="FootnoteReference"/>
        </w:rPr>
        <w:footnoteReference w:id="5346"/>
      </w:r>
    </w:p>
    <w:p>
      <w:r>
        <w:rPr>
          <w:b/>
        </w:rPr>
        <w:t xml:space="preserve">60 </w:t>
      </w:r>
      <w:r>
        <w:t xml:space="preserve">Jesus said to him, Let the dead bury their dead: but go and preach the kingdom of God.</w:t>
      </w:r>
      <w:r>
        <w:rPr>
          <w:rStyle w:val="FootnoteReference"/>
        </w:rPr>
        <w:footnoteReference w:id="5347"/>
      </w:r>
      <w:r>
        <w:rPr>
          <w:rStyle w:val="FootnoteReference"/>
        </w:rPr>
        <w:footnoteReference w:id="5348"/>
      </w:r>
    </w:p>
    <w:p>
      <w:r>
        <w:rPr>
          <w:b/>
        </w:rPr>
        <w:t xml:space="preserve">61 </w:t>
      </w:r>
      <w:r>
        <w:t xml:space="preserve">And another also said, Lord, I will follow you; but let me first go bid farewell to those who are at home at my house.</w:t>
      </w:r>
      <w:r>
        <w:rPr>
          <w:rStyle w:val="FootnoteReference"/>
        </w:rPr>
        <w:footnoteReference w:id="5349"/>
      </w:r>
    </w:p>
    <w:p>
      <w:r>
        <w:rPr>
          <w:b/>
        </w:rPr>
        <w:t xml:space="preserve">62 </w:t>
      </w:r>
      <w:r>
        <w:t xml:space="preserve">And Jesus said to him, No one, having put his hand to the plow, and looking back, is fit for the kingdom of God.</w:t>
      </w:r>
      <w:r>
        <w:rPr>
          <w:rStyle w:val="FootnoteReference"/>
        </w:rPr>
        <w:footnoteReference w:id="53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351"/>
      </w:r>
      <w:r>
        <w:t xml:space="preserve"> things the Lord appointed seventy others also, and sent them two by two before his face into every city and place, where he himself would come.</w:t>
      </w:r>
      <w:r>
        <w:rPr>
          <w:rStyle w:val="FootnoteReference"/>
        </w:rPr>
        <w:footnoteReference w:id="5352"/>
      </w:r>
      <w:r>
        <w:rPr>
          <w:rStyle w:val="FootnoteReference"/>
        </w:rPr>
        <w:footnoteReference w:id="5353"/>
      </w:r>
      <w:r>
        <w:rPr>
          <w:rStyle w:val="FootnoteReference"/>
        </w:rPr>
        <w:footnoteReference w:id="5354"/>
      </w:r>
    </w:p>
    <w:p>
      <w:r>
        <w:rPr>
          <w:b/>
        </w:rPr>
        <w:t xml:space="preserve">2 </w:t>
      </w:r>
      <w:r>
        <w:t xml:space="preserve">Therefore said he to them, The harvest</w:t>
      </w:r>
      <w:r>
        <w:rPr>
          <w:rStyle w:val="FootnoteReference"/>
        </w:rPr>
        <w:footnoteReference w:id="5355"/>
      </w:r>
      <w:r>
        <w:t xml:space="preserve"> truly is great, but the laborers are few: Pray</w:t>
      </w:r>
      <w:r>
        <w:rPr>
          <w:rStyle w:val="FootnoteReference"/>
        </w:rPr>
        <w:footnoteReference w:id="5356"/>
      </w:r>
      <w:r>
        <w:t xml:space="preserve"> therefore to the Lord</w:t>
      </w:r>
      <w:r>
        <w:rPr>
          <w:rStyle w:val="FootnoteReference"/>
        </w:rPr>
        <w:footnoteReference w:id="5357"/>
      </w:r>
      <w:r>
        <w:t xml:space="preserve"> of the harvest, that he would send forth laborers into his harvest.</w:t>
      </w:r>
      <w:r>
        <w:rPr>
          <w:rStyle w:val="FootnoteReference"/>
        </w:rPr>
        <w:footnoteReference w:id="5358"/>
      </w:r>
      <w:r>
        <w:rPr>
          <w:rStyle w:val="FootnoteReference"/>
        </w:rPr>
        <w:footnoteReference w:id="5359"/>
      </w:r>
    </w:p>
    <w:p>
      <w:r>
        <w:rPr>
          <w:b/>
        </w:rPr>
        <w:t xml:space="preserve">3 </w:t>
      </w:r>
      <w:r>
        <w:t xml:space="preserve">Go your ways: look, I send</w:t>
      </w:r>
      <w:r>
        <w:rPr>
          <w:rStyle w:val="FootnoteReference"/>
        </w:rPr>
        <w:footnoteReference w:id="5360"/>
      </w:r>
      <w:r>
        <w:t xml:space="preserve"> you forth as lambs among wolves</w:t>
      </w:r>
      <w:r>
        <w:rPr>
          <w:rStyle w:val="FootnoteReference"/>
        </w:rPr>
        <w:footnoteReference w:id="5361"/>
      </w:r>
      <w:r>
        <w:t xml:space="preserve">.</w:t>
      </w:r>
    </w:p>
    <w:p>
      <w:r>
        <w:rPr>
          <w:b/>
        </w:rPr>
        <w:t xml:space="preserve">4 </w:t>
      </w:r>
      <w:r>
        <w:t xml:space="preserve">Carry neither</w:t>
      </w:r>
      <w:r>
        <w:rPr>
          <w:rStyle w:val="FootnoteReference"/>
        </w:rPr>
        <w:footnoteReference w:id="5362"/>
      </w:r>
      <w:r>
        <w:t xml:space="preserve"> purse, nor pouch, nor shoes: and greet no one on the way.</w:t>
      </w:r>
      <w:r>
        <w:rPr>
          <w:rStyle w:val="FootnoteReference"/>
        </w:rPr>
        <w:footnoteReference w:id="5363"/>
      </w:r>
    </w:p>
    <w:p>
      <w:r>
        <w:rPr>
          <w:b/>
        </w:rPr>
        <w:t xml:space="preserve">5 </w:t>
      </w:r>
      <w:r>
        <w:t xml:space="preserve">And into whatever house you enter, first say, Peace be to this house.</w:t>
      </w:r>
      <w:r>
        <w:rPr>
          <w:rStyle w:val="FootnoteReference"/>
        </w:rPr>
        <w:footnoteReference w:id="5364"/>
      </w:r>
    </w:p>
    <w:p>
      <w:r>
        <w:rPr>
          <w:b/>
        </w:rPr>
        <w:t xml:space="preserve">6 </w:t>
      </w:r>
      <w:r>
        <w:t xml:space="preserve">And if the son</w:t>
      </w:r>
      <w:r>
        <w:rPr>
          <w:rStyle w:val="FootnoteReference"/>
        </w:rPr>
        <w:footnoteReference w:id="5365"/>
      </w:r>
      <w:r>
        <w:t xml:space="preserve"> of peace is there, your peace shall rest upon it: if not, it shall</w:t>
      </w:r>
      <w:r>
        <w:rPr>
          <w:rStyle w:val="FootnoteReference"/>
        </w:rPr>
        <w:footnoteReference w:id="5366"/>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367"/>
      </w:r>
      <w:r>
        <w:rPr>
          <w:rStyle w:val="FootnoteReference"/>
        </w:rPr>
        <w:footnoteReference w:id="5368"/>
      </w:r>
      <w:r>
        <w:rPr>
          <w:rStyle w:val="FootnoteReference"/>
        </w:rPr>
        <w:footnoteReference w:id="5369"/>
      </w:r>
    </w:p>
    <w:p>
      <w:r>
        <w:rPr>
          <w:b/>
        </w:rPr>
        <w:t xml:space="preserve">8 </w:t>
      </w:r>
      <w:r>
        <w:t xml:space="preserve">And into whatever city you enter, and they receive you, eat such things as are set before you:</w:t>
      </w:r>
      <w:r>
        <w:rPr>
          <w:rStyle w:val="FootnoteReference"/>
        </w:rPr>
        <w:footnoteReference w:id="5370"/>
      </w:r>
      <w:r>
        <w:rPr>
          <w:rStyle w:val="FootnoteReference"/>
        </w:rPr>
        <w:footnoteReference w:id="5371"/>
      </w:r>
    </w:p>
    <w:p>
      <w:r>
        <w:rPr>
          <w:b/>
        </w:rPr>
        <w:t xml:space="preserve">9 </w:t>
      </w:r>
      <w:r>
        <w:t xml:space="preserve">And heal</w:t>
      </w:r>
      <w:r>
        <w:rPr>
          <w:rStyle w:val="FootnoteReference"/>
        </w:rPr>
        <w:footnoteReference w:id="5372"/>
      </w:r>
      <w:r>
        <w:t xml:space="preserve"> the sick that are in it, and say to them, The kingdom</w:t>
      </w:r>
      <w:r>
        <w:rPr>
          <w:rStyle w:val="FootnoteReference"/>
        </w:rPr>
        <w:footnoteReference w:id="5373"/>
      </w:r>
      <w:r>
        <w:t xml:space="preserve"> of God</w:t>
      </w:r>
      <w:r>
        <w:rPr>
          <w:rStyle w:val="FootnoteReference"/>
        </w:rPr>
        <w:footnoteReference w:id="5374"/>
      </w:r>
      <w:r>
        <w:t xml:space="preserve"> has come near to you.</w:t>
      </w:r>
      <w:r>
        <w:rPr>
          <w:rStyle w:val="FootnoteReference"/>
        </w:rPr>
        <w:footnoteReference w:id="5375"/>
      </w:r>
      <w:r>
        <w:rPr>
          <w:rStyle w:val="FootnoteReference"/>
        </w:rPr>
        <w:footnoteReference w:id="5376"/>
      </w:r>
    </w:p>
    <w:p>
      <w:r>
        <w:rPr>
          <w:b/>
        </w:rPr>
        <w:t xml:space="preserve">10 </w:t>
      </w:r>
      <w:r>
        <w:t xml:space="preserve">But into whatever city you enter, and they do not receive you, go out into its streets, and say,</w:t>
      </w:r>
      <w:r>
        <w:rPr>
          <w:rStyle w:val="FootnoteReference"/>
        </w:rPr>
        <w:footnoteReference w:id="5377"/>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5378"/>
      </w:r>
    </w:p>
    <w:p>
      <w:r>
        <w:rPr>
          <w:b/>
        </w:rPr>
        <w:t xml:space="preserve">12 </w:t>
      </w:r>
      <w:r>
        <w:t xml:space="preserve">But I say to you, that</w:t>
      </w:r>
      <w:r>
        <w:rPr>
          <w:rStyle w:val="FootnoteReference"/>
        </w:rPr>
        <w:footnoteReference w:id="5379"/>
      </w:r>
      <w:r>
        <w:t xml:space="preserve"> it shall be more tolerable in that day for Sodom</w:t>
      </w:r>
      <w:r>
        <w:rPr>
          <w:rStyle w:val="FootnoteReference"/>
        </w:rPr>
        <w:footnoteReference w:id="5380"/>
      </w:r>
      <w:r>
        <w:t xml:space="preserve">, than for that city.</w:t>
      </w:r>
      <w:r>
        <w:rPr>
          <w:rStyle w:val="FootnoteReference"/>
        </w:rPr>
        <w:footnoteReference w:id="5381"/>
      </w:r>
    </w:p>
    <w:p>
      <w:r>
        <w:rPr>
          <w:b/>
        </w:rPr>
        <w:t xml:space="preserve">13 </w:t>
      </w:r>
      <w:r>
        <w:t xml:space="preserve">Woe to you, Chorazin</w:t>
      </w:r>
      <w:r>
        <w:rPr>
          <w:rStyle w:val="FootnoteReference"/>
        </w:rPr>
        <w:footnoteReference w:id="5382"/>
      </w:r>
      <w:r>
        <w:t xml:space="preserve">! woe to you, Bethsaida</w:t>
      </w:r>
      <w:r>
        <w:rPr>
          <w:rStyle w:val="FootnoteReference"/>
        </w:rPr>
        <w:footnoteReference w:id="5383"/>
      </w:r>
      <w:r>
        <w:t xml:space="preserve">! for if the mighty works had been done in Tyre</w:t>
      </w:r>
      <w:r>
        <w:rPr>
          <w:rStyle w:val="FootnoteReference"/>
        </w:rPr>
        <w:footnoteReference w:id="5384"/>
      </w:r>
      <w:r>
        <w:t xml:space="preserve"> and Sidon</w:t>
      </w:r>
      <w:r>
        <w:rPr>
          <w:rStyle w:val="FootnoteReference"/>
        </w:rPr>
        <w:footnoteReference w:id="5385"/>
      </w:r>
      <w:r>
        <w:t xml:space="preserve">, which</w:t>
      </w:r>
      <w:r>
        <w:rPr>
          <w:rStyle w:val="FootnoteReference"/>
        </w:rPr>
        <w:footnoteReference w:id="5386"/>
      </w:r>
      <w:r>
        <w:t xml:space="preserve"> have been done in you, they would have repented</w:t>
      </w:r>
      <w:r>
        <w:rPr>
          <w:rStyle w:val="FootnoteReference"/>
        </w:rPr>
        <w:footnoteReference w:id="5387"/>
      </w:r>
      <w:r>
        <w:t xml:space="preserve"> a great while ago, sitting in sackcloth and ashes.</w:t>
      </w:r>
      <w:r>
        <w:rPr>
          <w:rStyle w:val="FootnoteReference"/>
        </w:rPr>
        <w:footnoteReference w:id="5388"/>
      </w:r>
      <w:r>
        <w:rPr>
          <w:rStyle w:val="FootnoteReference"/>
        </w:rPr>
        <w:footnoteReference w:id="5389"/>
      </w:r>
      <w:r>
        <w:rPr>
          <w:rStyle w:val="FootnoteReference"/>
        </w:rPr>
        <w:footnoteReference w:id="5390"/>
      </w:r>
    </w:p>
    <w:p>
      <w:r>
        <w:rPr>
          <w:b/>
        </w:rPr>
        <w:t xml:space="preserve">14 </w:t>
      </w:r>
      <w:r>
        <w:t xml:space="preserve">But it shall be more tolerable for Tyre and Sidon at the judgment, than for you.</w:t>
      </w:r>
      <w:r>
        <w:rPr>
          <w:rStyle w:val="FootnoteReference"/>
        </w:rPr>
        <w:footnoteReference w:id="5391"/>
      </w:r>
    </w:p>
    <w:p>
      <w:r>
        <w:rPr>
          <w:b/>
        </w:rPr>
        <w:t xml:space="preserve">15 </w:t>
      </w:r>
      <w:r>
        <w:t xml:space="preserve">And you, Capernaum</w:t>
      </w:r>
      <w:r>
        <w:rPr>
          <w:rStyle w:val="FootnoteReference"/>
        </w:rPr>
        <w:footnoteReference w:id="5392"/>
      </w:r>
      <w:r>
        <w:t xml:space="preserve">, which</w:t>
      </w:r>
      <w:r>
        <w:rPr>
          <w:rStyle w:val="FootnoteReference"/>
        </w:rPr>
        <w:footnoteReference w:id="5393"/>
      </w:r>
      <w:r>
        <w:t xml:space="preserve"> are exalted to heaven, shall be thrust</w:t>
      </w:r>
      <w:r>
        <w:rPr>
          <w:rStyle w:val="FootnoteReference"/>
        </w:rPr>
        <w:footnoteReference w:id="5394"/>
      </w:r>
      <w:r>
        <w:t xml:space="preserve"> down to Hades.</w:t>
      </w:r>
      <w:r>
        <w:rPr>
          <w:rStyle w:val="FootnoteReference"/>
        </w:rPr>
        <w:footnoteReference w:id="5395"/>
      </w:r>
    </w:p>
    <w:p>
      <w:r>
        <w:rPr>
          <w:b/>
        </w:rPr>
        <w:t xml:space="preserve">16 </w:t>
      </w:r>
      <w:r>
        <w:t xml:space="preserve">The one who hears you hears me; and the one who despises you despises me; and the one who despises me despises him who sent me.</w:t>
      </w:r>
      <w:r>
        <w:rPr>
          <w:rStyle w:val="FootnoteReference"/>
        </w:rPr>
        <w:footnoteReference w:id="5396"/>
      </w:r>
      <w:r>
        <w:rPr>
          <w:rStyle w:val="FootnoteReference"/>
        </w:rPr>
        <w:footnoteReference w:id="5397"/>
      </w:r>
      <w:r>
        <w:rPr>
          <w:rStyle w:val="FootnoteReference"/>
        </w:rPr>
        <w:footnoteReference w:id="5398"/>
      </w:r>
    </w:p>
    <w:p>
      <w:r>
        <w:rPr>
          <w:b/>
        </w:rPr>
        <w:t xml:space="preserve">17 </w:t>
      </w:r>
      <w:r>
        <w:t xml:space="preserve">And the seventy returned again with joy, saying, Lord, even the demons are subject to us through your name.</w:t>
      </w:r>
      <w:r>
        <w:rPr>
          <w:rStyle w:val="FootnoteReference"/>
        </w:rPr>
        <w:footnoteReference w:id="5399"/>
      </w:r>
    </w:p>
    <w:p>
      <w:r>
        <w:rPr>
          <w:b/>
        </w:rPr>
        <w:t xml:space="preserve">18 </w:t>
      </w:r>
      <w:r>
        <w:t xml:space="preserve">And he said to them, I beheld Satan</w:t>
      </w:r>
      <w:r>
        <w:rPr>
          <w:rStyle w:val="FootnoteReference"/>
        </w:rPr>
        <w:footnoteReference w:id="5400"/>
      </w:r>
      <w:r>
        <w:t xml:space="preserve"> fall as lightning from heaven.</w:t>
      </w:r>
      <w:r>
        <w:rPr>
          <w:rStyle w:val="FootnoteReference"/>
        </w:rPr>
        <w:footnoteReference w:id="5401"/>
      </w:r>
    </w:p>
    <w:p>
      <w:r>
        <w:rPr>
          <w:b/>
        </w:rPr>
        <w:t xml:space="preserve">19 </w:t>
      </w:r>
      <w:r>
        <w:t xml:space="preserve">Look, I give</w:t>
      </w:r>
      <w:r>
        <w:rPr>
          <w:rStyle w:val="FootnoteReference"/>
        </w:rPr>
        <w:footnoteReference w:id="5402"/>
      </w:r>
      <w:r>
        <w:t xml:space="preserve"> to you authority to tread on serpents and scorpions, and over all the power of the enemy: and nothing</w:t>
      </w:r>
      <w:r>
        <w:rPr>
          <w:rStyle w:val="FootnoteReference"/>
        </w:rPr>
        <w:footnoteReference w:id="5403"/>
      </w:r>
      <w:r>
        <w:t xml:space="preserve"> shall by any means hurt you.</w:t>
      </w:r>
    </w:p>
    <w:p>
      <w:r>
        <w:rPr>
          <w:b/>
        </w:rPr>
        <w:t xml:space="preserve">20 </w:t>
      </w:r>
      <w:r>
        <w:t xml:space="preserve">Nevertheless do not rejoice in this</w:t>
      </w:r>
      <w:r>
        <w:rPr>
          <w:rStyle w:val="FootnoteReference"/>
        </w:rPr>
        <w:footnoteReference w:id="5404"/>
      </w:r>
      <w:r>
        <w:t xml:space="preserve">, that the spirits are subject to you; but rather rejoice, because your</w:t>
      </w:r>
      <w:r>
        <w:rPr>
          <w:rStyle w:val="FootnoteReference"/>
        </w:rPr>
        <w:footnoteReference w:id="5405"/>
      </w:r>
      <w:r>
        <w:t xml:space="preserve"> names are written in heaven.</w:t>
      </w:r>
    </w:p>
    <w:p>
      <w:r>
        <w:rPr>
          <w:b/>
        </w:rPr>
        <w:t xml:space="preserve">21 </w:t>
      </w:r>
      <w:r>
        <w:t xml:space="preserve">In that hour Jesus</w:t>
      </w:r>
      <w:r>
        <w:rPr>
          <w:rStyle w:val="FootnoteReference"/>
        </w:rPr>
        <w:footnoteReference w:id="5406"/>
      </w:r>
      <w:r>
        <w:t xml:space="preserve"> rejoiced in spirit, and said, I thank</w:t>
      </w:r>
      <w:r>
        <w:rPr>
          <w:rStyle w:val="FootnoteReference"/>
        </w:rPr>
        <w:footnoteReference w:id="5407"/>
      </w:r>
      <w:r>
        <w:t xml:space="preserve"> you, O Father, Lord</w:t>
      </w:r>
      <w:r>
        <w:rPr>
          <w:rStyle w:val="FootnoteReference"/>
        </w:rPr>
        <w:footnoteReference w:id="5408"/>
      </w:r>
      <w:r>
        <w:t xml:space="preserve"> of heaven and earth, that you have hidden these things from the wise and prudent, and have revealed</w:t>
      </w:r>
      <w:r>
        <w:rPr>
          <w:rStyle w:val="FootnoteReference"/>
        </w:rPr>
        <w:footnoteReference w:id="5409"/>
      </w:r>
      <w:r>
        <w:t xml:space="preserve"> them to babes: even</w:t>
      </w:r>
      <w:r>
        <w:rPr>
          <w:rStyle w:val="FootnoteReference"/>
        </w:rPr>
        <w:footnoteReference w:id="5410"/>
      </w:r>
      <w:r>
        <w:t xml:space="preserve"> so, Father; for so it seemed good in your sight.</w:t>
      </w:r>
      <w:r>
        <w:rPr>
          <w:rStyle w:val="FootnoteReference"/>
        </w:rPr>
        <w:footnoteReference w:id="5411"/>
      </w:r>
      <w:r>
        <w:rPr>
          <w:rStyle w:val="FootnoteReference"/>
        </w:rPr>
        <w:footnoteReference w:id="5412"/>
      </w:r>
      <w:r>
        <w:rPr>
          <w:rStyle w:val="FootnoteReference"/>
        </w:rPr>
        <w:footnoteReference w:id="5413"/>
      </w:r>
    </w:p>
    <w:p>
      <w:r>
        <w:rPr>
          <w:b/>
        </w:rPr>
        <w:t xml:space="preserve">22 </w:t>
      </w:r>
      <w:r>
        <w:t xml:space="preserve">All things</w:t>
      </w:r>
      <w:r>
        <w:rPr>
          <w:rStyle w:val="FootnoteReference"/>
        </w:rPr>
        <w:footnoteReference w:id="5414"/>
      </w:r>
      <w:r>
        <w:t xml:space="preserve"> are delivered to me by my Father: and no</w:t>
      </w:r>
      <w:r>
        <w:rPr>
          <w:rStyle w:val="FootnoteReference"/>
        </w:rPr>
        <w:footnoteReference w:id="5415"/>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5416"/>
      </w:r>
      <w:r>
        <w:t xml:space="preserve"> are the eyes which see the things that you see:</w:t>
      </w:r>
    </w:p>
    <w:p>
      <w:r>
        <w:rPr>
          <w:b/>
        </w:rPr>
        <w:t xml:space="preserve">24 </w:t>
      </w:r>
      <w:r>
        <w:t xml:space="preserve">For I tell you, that many</w:t>
      </w:r>
      <w:r>
        <w:rPr>
          <w:rStyle w:val="FootnoteReference"/>
        </w:rPr>
        <w:footnoteReference w:id="5417"/>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418"/>
      </w:r>
      <w:r>
        <w:t xml:space="preserve"> lawyer stood up, and tested him, saying, Teacher, what shall I do to inherit eternal life?</w:t>
      </w:r>
      <w:r>
        <w:rPr>
          <w:rStyle w:val="FootnoteReference"/>
        </w:rPr>
        <w:footnoteReference w:id="5419"/>
      </w:r>
      <w:r>
        <w:rPr>
          <w:rStyle w:val="FootnoteReference"/>
        </w:rPr>
        <w:footnoteReference w:id="5420"/>
      </w:r>
    </w:p>
    <w:p>
      <w:r>
        <w:rPr>
          <w:b/>
        </w:rPr>
        <w:t xml:space="preserve">26 </w:t>
      </w:r>
      <w:r>
        <w:t xml:space="preserve">He said to him, What is written in the law? how do you read?</w:t>
      </w:r>
      <w:r>
        <w:rPr>
          <w:rStyle w:val="FootnoteReference"/>
        </w:rPr>
        <w:footnoteReference w:id="5421"/>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422"/>
      </w:r>
      <w:r>
        <w:rPr>
          <w:rStyle w:val="FootnoteReference"/>
        </w:rPr>
        <w:footnoteReference w:id="5423"/>
      </w:r>
    </w:p>
    <w:p>
      <w:r>
        <w:rPr>
          <w:b/>
        </w:rPr>
        <w:t xml:space="preserve">28 </w:t>
      </w:r>
      <w:r>
        <w:t xml:space="preserve">And he said to him, You have answered rightly: do this</w:t>
      </w:r>
      <w:r>
        <w:rPr>
          <w:rStyle w:val="FootnoteReference"/>
        </w:rPr>
        <w:footnoteReference w:id="5424"/>
      </w:r>
      <w:r>
        <w:t xml:space="preserve">, and you shall live.</w:t>
      </w:r>
      <w:r>
        <w:rPr>
          <w:rStyle w:val="FootnoteReference"/>
        </w:rPr>
        <w:footnoteReference w:id="5425"/>
      </w:r>
    </w:p>
    <w:p>
      <w:r>
        <w:rPr>
          <w:b/>
        </w:rPr>
        <w:t xml:space="preserve">29 </w:t>
      </w:r>
      <w:r>
        <w:t xml:space="preserve">But he, willing</w:t>
      </w:r>
      <w:r>
        <w:rPr>
          <w:rStyle w:val="FootnoteReference"/>
        </w:rPr>
        <w:footnoteReference w:id="5426"/>
      </w:r>
      <w:r>
        <w:t xml:space="preserve"> to justify himself, said to Jesus, And who is my neighbor?</w:t>
      </w:r>
      <w:r>
        <w:rPr>
          <w:rStyle w:val="FootnoteReference"/>
        </w:rPr>
        <w:footnoteReference w:id="5427"/>
      </w:r>
    </w:p>
    <w:p>
      <w:r>
        <w:rPr>
          <w:b/>
        </w:rPr>
        <w:t xml:space="preserve">30 </w:t>
      </w:r>
      <w:r>
        <w:t xml:space="preserve">And Jesus answering said, A certain man went down from Jerusalem</w:t>
      </w:r>
      <w:r>
        <w:rPr>
          <w:rStyle w:val="FootnoteReference"/>
        </w:rPr>
        <w:footnoteReference w:id="5428"/>
      </w:r>
      <w:r>
        <w:t xml:space="preserve"> to Jericho</w:t>
      </w:r>
      <w:r>
        <w:rPr>
          <w:rStyle w:val="FootnoteReference"/>
        </w:rPr>
        <w:footnoteReference w:id="5429"/>
      </w:r>
      <w:r>
        <w:t xml:space="preserve">, and fell among robbers, who stripped him of his clothing, and wounded</w:t>
      </w:r>
      <w:r>
        <w:rPr>
          <w:rStyle w:val="FootnoteReference"/>
        </w:rPr>
        <w:footnoteReference w:id="5430"/>
      </w:r>
      <w:r>
        <w:t xml:space="preserve"> him, and departed, leaving him half dead.</w:t>
      </w:r>
    </w:p>
    <w:p>
      <w:r>
        <w:rPr>
          <w:b/>
        </w:rPr>
        <w:t xml:space="preserve">31 </w:t>
      </w:r>
      <w:r>
        <w:t xml:space="preserve">And by chance there came down a certain priest</w:t>
      </w:r>
      <w:r>
        <w:rPr>
          <w:rStyle w:val="FootnoteReference"/>
        </w:rPr>
        <w:footnoteReference w:id="5431"/>
      </w:r>
      <w:r>
        <w:t xml:space="preserve"> that way: and when he saw him, he passed</w:t>
      </w:r>
      <w:r>
        <w:rPr>
          <w:rStyle w:val="FootnoteReference"/>
        </w:rPr>
        <w:footnoteReference w:id="5432"/>
      </w:r>
      <w:r>
        <w:t xml:space="preserve"> by on the other side.</w:t>
      </w:r>
      <w:r>
        <w:rPr>
          <w:rStyle w:val="FootnoteReference"/>
        </w:rPr>
        <w:footnoteReference w:id="5433"/>
      </w:r>
    </w:p>
    <w:p>
      <w:r>
        <w:rPr>
          <w:b/>
        </w:rPr>
        <w:t xml:space="preserve">32 </w:t>
      </w:r>
      <w:r>
        <w:t xml:space="preserve">And likewise a Levite</w:t>
      </w:r>
      <w:r>
        <w:rPr>
          <w:rStyle w:val="FootnoteReference"/>
        </w:rPr>
        <w:footnoteReference w:id="5434"/>
      </w:r>
      <w:r>
        <w:t xml:space="preserve">, when he was at the place, came and looked on him, and passed by on the other side.</w:t>
      </w:r>
      <w:r>
        <w:rPr>
          <w:rStyle w:val="FootnoteReference"/>
        </w:rPr>
        <w:footnoteReference w:id="5435"/>
      </w:r>
    </w:p>
    <w:p>
      <w:r>
        <w:rPr>
          <w:b/>
        </w:rPr>
        <w:t xml:space="preserve">33 </w:t>
      </w:r>
      <w:r>
        <w:t xml:space="preserve">But a certain Samaritan</w:t>
      </w:r>
      <w:r>
        <w:rPr>
          <w:rStyle w:val="FootnoteReference"/>
        </w:rPr>
        <w:footnoteReference w:id="5436"/>
      </w:r>
      <w:r>
        <w:t xml:space="preserve">, as he journeyed, came where he was: and when he saw him, he had</w:t>
      </w:r>
      <w:r>
        <w:rPr>
          <w:rStyle w:val="FootnoteReference"/>
        </w:rPr>
        <w:footnoteReference w:id="5437"/>
      </w:r>
      <w:r>
        <w:t xml:space="preserve"> compassion on him,</w:t>
      </w:r>
      <w:r>
        <w:rPr>
          <w:rStyle w:val="FootnoteReference"/>
        </w:rPr>
        <w:footnoteReference w:id="5438"/>
      </w:r>
    </w:p>
    <w:p>
      <w:r>
        <w:rPr>
          <w:b/>
        </w:rPr>
        <w:t xml:space="preserve">34 </w:t>
      </w:r>
      <w:r>
        <w:t xml:space="preserve">And went</w:t>
      </w:r>
      <w:r>
        <w:rPr>
          <w:rStyle w:val="FootnoteReference"/>
        </w:rPr>
        <w:footnoteReference w:id="5439"/>
      </w:r>
      <w:r>
        <w:t xml:space="preserve"> to him, and bound</w:t>
      </w:r>
      <w:r>
        <w:rPr>
          <w:rStyle w:val="FootnoteReference"/>
        </w:rPr>
        <w:footnoteReference w:id="5440"/>
      </w:r>
      <w:r>
        <w:t xml:space="preserve"> up his wounds, pouring in oil and wine, and set him on his own animal, and brought him to an inn</w:t>
      </w:r>
      <w:r>
        <w:rPr>
          <w:rStyle w:val="FootnoteReference"/>
        </w:rPr>
        <w:footnoteReference w:id="54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5442"/>
      </w:r>
      <w:r>
        <w:rPr>
          <w:rStyle w:val="FootnoteReference"/>
        </w:rPr>
        <w:footnoteReference w:id="5443"/>
      </w:r>
      <w:r>
        <w:rPr>
          <w:rStyle w:val="FootnoteReference"/>
        </w:rPr>
        <w:footnoteReference w:id="5444"/>
      </w:r>
    </w:p>
    <w:p>
      <w:r>
        <w:rPr>
          <w:b/>
        </w:rPr>
        <w:t xml:space="preserve">36 </w:t>
      </w:r>
      <w:r>
        <w:t xml:space="preserve">Which of these three, think you, was neighbor to him who fell among the thieves?</w:t>
      </w:r>
      <w:r>
        <w:rPr>
          <w:rStyle w:val="FootnoteReference"/>
        </w:rPr>
        <w:footnoteReference w:id="5445"/>
      </w:r>
      <w:r>
        <w:rPr>
          <w:rStyle w:val="FootnoteReference"/>
        </w:rPr>
        <w:footnoteReference w:id="5446"/>
      </w:r>
    </w:p>
    <w:p>
      <w:r>
        <w:rPr>
          <w:b/>
        </w:rPr>
        <w:t xml:space="preserve">37 </w:t>
      </w:r>
      <w:r>
        <w:t xml:space="preserve">And he said, The one who showed mercy on him. Then Jesus said to him, Go, and do likewise.</w:t>
      </w:r>
      <w:r>
        <w:rPr>
          <w:rStyle w:val="FootnoteReference"/>
        </w:rPr>
        <w:footnoteReference w:id="5447"/>
      </w:r>
      <w:r>
        <w:rPr>
          <w:rStyle w:val="FootnoteReference"/>
        </w:rPr>
        <w:footnoteReference w:id="5448"/>
      </w:r>
    </w:p>
    <w:p>
      <w:r>
        <w:rPr>
          <w:b/>
        </w:rPr>
        <w:t xml:space="preserve">38 </w:t>
      </w:r>
      <w:r>
        <w:t xml:space="preserve">Now it happened, as they went, that he entered into a certain</w:t>
      </w:r>
      <w:r>
        <w:rPr>
          <w:rStyle w:val="FootnoteReference"/>
        </w:rPr>
        <w:footnoteReference w:id="5449"/>
      </w:r>
      <w:r>
        <w:t xml:space="preserve"> village: and a certain woman named Martha</w:t>
      </w:r>
      <w:r>
        <w:rPr>
          <w:rStyle w:val="FootnoteReference"/>
        </w:rPr>
        <w:footnoteReference w:id="5450"/>
      </w:r>
      <w:r>
        <w:t xml:space="preserve"> received</w:t>
      </w:r>
      <w:r>
        <w:rPr>
          <w:rStyle w:val="FootnoteReference"/>
        </w:rPr>
        <w:footnoteReference w:id="5451"/>
      </w:r>
      <w:r>
        <w:t xml:space="preserve"> him into her house.</w:t>
      </w:r>
    </w:p>
    <w:p>
      <w:r>
        <w:rPr>
          <w:b/>
        </w:rPr>
        <w:t xml:space="preserve">39 </w:t>
      </w:r>
      <w:r>
        <w:t xml:space="preserve">And she had a sister called Mary</w:t>
      </w:r>
      <w:r>
        <w:rPr>
          <w:rStyle w:val="FootnoteReference"/>
        </w:rPr>
        <w:footnoteReference w:id="5452"/>
      </w:r>
      <w:r>
        <w:t xml:space="preserve">, who also sat at Jesus' feet, and heard his word.</w:t>
      </w:r>
      <w:r>
        <w:rPr>
          <w:rStyle w:val="FootnoteReference"/>
        </w:rPr>
        <w:footnoteReference w:id="5453"/>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5454"/>
      </w:r>
      <w:r>
        <w:rPr>
          <w:rStyle w:val="FootnoteReference"/>
        </w:rPr>
        <w:footnoteReference w:id="5455"/>
      </w:r>
      <w:r>
        <w:rPr>
          <w:rStyle w:val="FootnoteReference"/>
        </w:rPr>
        <w:footnoteReference w:id="5456"/>
      </w:r>
    </w:p>
    <w:p>
      <w:r>
        <w:rPr>
          <w:b/>
        </w:rPr>
        <w:t xml:space="preserve">41 </w:t>
      </w:r>
      <w:r>
        <w:t xml:space="preserve">And Jesus answered and said to her, Martha, Martha, you are anxious and troubled about many</w:t>
      </w:r>
      <w:r>
        <w:rPr>
          <w:rStyle w:val="FootnoteReference"/>
        </w:rPr>
        <w:footnoteReference w:id="5457"/>
      </w:r>
      <w:r>
        <w:t xml:space="preserve"> things:</w:t>
      </w:r>
      <w:r>
        <w:rPr>
          <w:rStyle w:val="FootnoteReference"/>
        </w:rPr>
        <w:footnoteReference w:id="5458"/>
      </w:r>
    </w:p>
    <w:p>
      <w:r>
        <w:rPr>
          <w:b/>
        </w:rPr>
        <w:t xml:space="preserve">42 </w:t>
      </w:r>
      <w:r>
        <w:t xml:space="preserve">But one thing is necessary: and Mary has chosen</w:t>
      </w:r>
      <w:r>
        <w:rPr>
          <w:rStyle w:val="FootnoteReference"/>
        </w:rPr>
        <w:footnoteReference w:id="5459"/>
      </w:r>
      <w:r>
        <w:t xml:space="preserve"> that good</w:t>
      </w:r>
      <w:r>
        <w:rPr>
          <w:rStyle w:val="FootnoteReference"/>
        </w:rPr>
        <w:footnoteReference w:id="5460"/>
      </w:r>
      <w:r>
        <w:t xml:space="preserve"> part, which</w:t>
      </w:r>
      <w:r>
        <w:rPr>
          <w:rStyle w:val="FootnoteReference"/>
        </w:rPr>
        <w:footnoteReference w:id="5461"/>
      </w:r>
      <w:r>
        <w:t xml:space="preserve"> shall not be taken away from her.</w:t>
      </w:r>
      <w:r>
        <w:rPr>
          <w:rStyle w:val="FootnoteReference"/>
        </w:rPr>
        <w:footnoteReference w:id="54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463"/>
      </w:r>
      <w:r>
        <w:t xml:space="preserve">, as he was praying in a certain place, when he ceased, one of his disciples said to him, Lord, teach</w:t>
      </w:r>
      <w:r>
        <w:rPr>
          <w:rStyle w:val="FootnoteReference"/>
        </w:rPr>
        <w:footnoteReference w:id="5464"/>
      </w:r>
      <w:r>
        <w:t xml:space="preserve"> us to pray, as John</w:t>
      </w:r>
      <w:r>
        <w:rPr>
          <w:rStyle w:val="FootnoteReference"/>
        </w:rPr>
        <w:footnoteReference w:id="5465"/>
      </w:r>
      <w:r>
        <w:t xml:space="preserve"> also taught his disciples.</w:t>
      </w:r>
    </w:p>
    <w:p>
      <w:r>
        <w:rPr>
          <w:b/>
        </w:rPr>
        <w:t xml:space="preserve">2 </w:t>
      </w:r>
      <w:r>
        <w:t xml:space="preserve">And he said to them, When</w:t>
      </w:r>
      <w:r>
        <w:rPr>
          <w:rStyle w:val="FootnoteReference"/>
        </w:rPr>
        <w:footnoteReference w:id="5466"/>
      </w:r>
      <w:r>
        <w:t xml:space="preserve"> you pray, say, Our Father who is in heaven, Hallowed</w:t>
      </w:r>
      <w:r>
        <w:rPr>
          <w:rStyle w:val="FootnoteReference"/>
        </w:rPr>
        <w:footnoteReference w:id="5467"/>
      </w:r>
      <w:r>
        <w:t xml:space="preserve"> be your name. Your kingdom come. Your will be done, as in heaven, so on earth.</w:t>
      </w:r>
      <w:r>
        <w:rPr>
          <w:rStyle w:val="FootnoteReference"/>
        </w:rPr>
        <w:footnoteReference w:id="5468"/>
      </w:r>
      <w:r>
        <w:rPr>
          <w:rStyle w:val="FootnoteReference"/>
        </w:rPr>
        <w:footnoteReference w:id="5469"/>
      </w:r>
      <w:r>
        <w:rPr>
          <w:rStyle w:val="FootnoteReference"/>
        </w:rPr>
        <w:footnoteReference w:id="5470"/>
      </w:r>
      <w:r>
        <w:rPr>
          <w:rStyle w:val="FootnoteReference"/>
        </w:rPr>
        <w:footnoteReference w:id="5471"/>
      </w:r>
    </w:p>
    <w:p>
      <w:r>
        <w:rPr>
          <w:b/>
        </w:rPr>
        <w:t xml:space="preserve">3 </w:t>
      </w:r>
      <w:r>
        <w:t xml:space="preserve">Give</w:t>
      </w:r>
      <w:r>
        <w:rPr>
          <w:rStyle w:val="FootnoteReference"/>
        </w:rPr>
        <w:footnoteReference w:id="5472"/>
      </w:r>
      <w:r>
        <w:t xml:space="preserve"> us day by day our daily bread.</w:t>
      </w:r>
    </w:p>
    <w:p>
      <w:r>
        <w:rPr>
          <w:b/>
        </w:rPr>
        <w:t xml:space="preserve">4 </w:t>
      </w:r>
      <w:r>
        <w:t xml:space="preserve">And forgive us</w:t>
      </w:r>
      <w:r>
        <w:rPr>
          <w:rStyle w:val="FootnoteReference"/>
        </w:rPr>
        <w:footnoteReference w:id="5473"/>
      </w:r>
      <w:r>
        <w:t xml:space="preserve"> our sins; for we also forgive every one who is indebted to us. And lead</w:t>
      </w:r>
      <w:r>
        <w:rPr>
          <w:rStyle w:val="FootnoteReference"/>
        </w:rPr>
        <w:footnoteReference w:id="5474"/>
      </w:r>
      <w:r>
        <w:t xml:space="preserve"> us not into temptation; but deliver us from evil.</w:t>
      </w:r>
      <w:r>
        <w:rPr>
          <w:rStyle w:val="FootnoteReference"/>
        </w:rPr>
        <w:footnoteReference w:id="5475"/>
      </w:r>
      <w:r>
        <w:rPr>
          <w:rStyle w:val="FootnoteReference"/>
        </w:rPr>
        <w:footnoteReference w:id="5476"/>
      </w:r>
    </w:p>
    <w:p>
      <w:r>
        <w:rPr>
          <w:b/>
        </w:rPr>
        <w:t xml:space="preserve">5 </w:t>
      </w:r>
      <w:r>
        <w:t xml:space="preserve">And he said to them, Which of you shall have a friend, and shall go to him at midnight, and say to him, Friend, lend me three loaves;</w:t>
      </w:r>
      <w:r>
        <w:rPr>
          <w:rStyle w:val="FootnoteReference"/>
        </w:rPr>
        <w:footnoteReference w:id="5477"/>
      </w:r>
    </w:p>
    <w:p>
      <w:r>
        <w:rPr>
          <w:b/>
        </w:rPr>
        <w:t xml:space="preserve">6 </w:t>
      </w:r>
      <w:r>
        <w:t xml:space="preserve">For a friend of mine in his journey</w:t>
      </w:r>
      <w:r>
        <w:rPr>
          <w:rStyle w:val="FootnoteReference"/>
        </w:rPr>
        <w:footnoteReference w:id="5478"/>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5479"/>
      </w:r>
      <w:r>
        <w:t xml:space="preserve"> me: the door</w:t>
      </w:r>
      <w:r>
        <w:rPr>
          <w:rStyle w:val="FootnoteReference"/>
        </w:rPr>
        <w:footnoteReference w:id="5480"/>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481"/>
      </w:r>
      <w:r>
        <w:t xml:space="preserve"> his persistence he will rise and give him as many as he needs.</w:t>
      </w:r>
    </w:p>
    <w:p>
      <w:r>
        <w:rPr>
          <w:b/>
        </w:rPr>
        <w:t xml:space="preserve">9 </w:t>
      </w:r>
      <w:r>
        <w:t xml:space="preserve">And I say</w:t>
      </w:r>
      <w:r>
        <w:rPr>
          <w:rStyle w:val="FootnoteReference"/>
        </w:rPr>
        <w:footnoteReference w:id="5482"/>
      </w:r>
      <w:r>
        <w:t xml:space="preserve"> to you, Ask, and it shall be given you; seek</w:t>
      </w:r>
      <w:r>
        <w:rPr>
          <w:rStyle w:val="FootnoteReference"/>
        </w:rPr>
        <w:footnoteReference w:id="5483"/>
      </w:r>
      <w:r>
        <w:t xml:space="preserve">, and you shall find; knock</w:t>
      </w:r>
      <w:r>
        <w:rPr>
          <w:rStyle w:val="FootnoteReference"/>
        </w:rPr>
        <w:footnoteReference w:id="5484"/>
      </w:r>
      <w:r>
        <w:t xml:space="preserve">, and it shall be opened to you.</w:t>
      </w:r>
      <w:r>
        <w:rPr>
          <w:rStyle w:val="FootnoteReference"/>
        </w:rPr>
        <w:footnoteReference w:id="5485"/>
      </w:r>
    </w:p>
    <w:p>
      <w:r>
        <w:rPr>
          <w:b/>
        </w:rPr>
        <w:t xml:space="preserve">10 </w:t>
      </w:r>
      <w:r>
        <w:t xml:space="preserve">For every one who asks receives; and the one who seeks finds; and to him who knocks it shall be opened.</w:t>
      </w:r>
      <w:r>
        <w:rPr>
          <w:rStyle w:val="FootnoteReference"/>
        </w:rPr>
        <w:footnoteReference w:id="5486"/>
      </w:r>
    </w:p>
    <w:p>
      <w:r>
        <w:rPr>
          <w:b/>
        </w:rPr>
        <w:t xml:space="preserve">11 </w:t>
      </w:r>
      <w:r>
        <w:t xml:space="preserve">If a son</w:t>
      </w:r>
      <w:r>
        <w:rPr>
          <w:rStyle w:val="FootnoteReference"/>
        </w:rPr>
        <w:footnoteReference w:id="5487"/>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5488"/>
      </w:r>
      <w:r>
        <w:t xml:space="preserve">?</w:t>
      </w:r>
    </w:p>
    <w:p>
      <w:r>
        <w:rPr>
          <w:b/>
        </w:rPr>
        <w:t xml:space="preserve">13 </w:t>
      </w:r>
      <w:r>
        <w:t xml:space="preserve">If you then, being</w:t>
      </w:r>
      <w:r>
        <w:rPr>
          <w:rStyle w:val="FootnoteReference"/>
        </w:rPr>
        <w:footnoteReference w:id="5489"/>
      </w:r>
      <w:r>
        <w:t xml:space="preserve"> evil, know</w:t>
      </w:r>
      <w:r>
        <w:rPr>
          <w:rStyle w:val="FootnoteReference"/>
        </w:rPr>
        <w:footnoteReference w:id="5490"/>
      </w:r>
      <w:r>
        <w:t xml:space="preserve"> how to give good gifts to your children: how much more shall your heavenly</w:t>
      </w:r>
      <w:r>
        <w:rPr>
          <w:rStyle w:val="FootnoteReference"/>
        </w:rPr>
        <w:footnoteReference w:id="5491"/>
      </w:r>
      <w:r>
        <w:t xml:space="preserve"> Father give the</w:t>
      </w:r>
      <w:r>
        <w:rPr>
          <w:rStyle w:val="FootnoteReference"/>
        </w:rPr>
        <w:footnoteReference w:id="5492"/>
      </w:r>
      <w:r>
        <w:t xml:space="preserve"> Holy Spirit to those who ask him?</w:t>
      </w:r>
      <w:r>
        <w:rPr>
          <w:rStyle w:val="FootnoteReference"/>
        </w:rPr>
        <w:footnoteReference w:id="5493"/>
      </w:r>
    </w:p>
    <w:p>
      <w:r>
        <w:rPr>
          <w:b/>
        </w:rPr>
        <w:t xml:space="preserve">14 </w:t>
      </w:r>
      <w:r>
        <w:t xml:space="preserve">And he was casting out a demon, and it was mute. And it happened, when the demon was gone out, the mute spoke; and the people wondered.</w:t>
      </w:r>
      <w:r>
        <w:rPr>
          <w:rStyle w:val="FootnoteReference"/>
        </w:rPr>
        <w:footnoteReference w:id="5494"/>
      </w:r>
    </w:p>
    <w:p>
      <w:r>
        <w:rPr>
          <w:b/>
        </w:rPr>
        <w:t xml:space="preserve">15 </w:t>
      </w:r>
      <w:r>
        <w:t xml:space="preserve">But some of them said, He casts out demons through Beelzebub</w:t>
      </w:r>
      <w:r>
        <w:rPr>
          <w:rStyle w:val="FootnoteReference"/>
        </w:rPr>
        <w:footnoteReference w:id="5495"/>
      </w:r>
      <w:r>
        <w:t xml:space="preserve"> the chief of the demons.</w:t>
      </w:r>
      <w:r>
        <w:rPr>
          <w:rStyle w:val="FootnoteReference"/>
        </w:rPr>
        <w:footnoteReference w:id="5496"/>
      </w:r>
      <w:r>
        <w:rPr>
          <w:rStyle w:val="FootnoteReference"/>
        </w:rPr>
        <w:footnoteReference w:id="5497"/>
      </w:r>
    </w:p>
    <w:p>
      <w:r>
        <w:rPr>
          <w:b/>
        </w:rPr>
        <w:t xml:space="preserve">16 </w:t>
      </w:r>
      <w:r>
        <w:t xml:space="preserve">And others, testing him, sought from him a sign from heaven.</w:t>
      </w:r>
      <w:r>
        <w:rPr>
          <w:rStyle w:val="FootnoteReference"/>
        </w:rPr>
        <w:footnoteReference w:id="5498"/>
      </w:r>
    </w:p>
    <w:p>
      <w:r>
        <w:rPr>
          <w:b/>
        </w:rPr>
        <w:t xml:space="preserve">17 </w:t>
      </w:r>
      <w:r>
        <w:t xml:space="preserve">But he, knowing</w:t>
      </w:r>
      <w:r>
        <w:rPr>
          <w:rStyle w:val="FootnoteReference"/>
        </w:rPr>
        <w:footnoteReference w:id="5499"/>
      </w:r>
      <w:r>
        <w:t xml:space="preserve"> their thoughts, said to them, Every</w:t>
      </w:r>
      <w:r>
        <w:rPr>
          <w:rStyle w:val="FootnoteReference"/>
        </w:rPr>
        <w:footnoteReference w:id="5500"/>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501"/>
      </w:r>
      <w:r>
        <w:t xml:space="preserve"> also be divided against himself, how shall his kingdom stand? because you say that I cast out demons through Beelzebub.</w:t>
      </w:r>
      <w:r>
        <w:rPr>
          <w:rStyle w:val="FootnoteReference"/>
        </w:rPr>
        <w:footnoteReference w:id="5502"/>
      </w:r>
      <w:r>
        <w:rPr>
          <w:rStyle w:val="FootnoteReference"/>
        </w:rPr>
        <w:footnoteReference w:id="5503"/>
      </w:r>
    </w:p>
    <w:p>
      <w:r>
        <w:rPr>
          <w:b/>
        </w:rPr>
        <w:t xml:space="preserve">19 </w:t>
      </w:r>
      <w:r>
        <w:t xml:space="preserve">And if I by Beelzebub cast out demons, by whom do your sons cast them out? therefore shall</w:t>
      </w:r>
      <w:r>
        <w:rPr>
          <w:rStyle w:val="FootnoteReference"/>
        </w:rPr>
        <w:footnoteReference w:id="5504"/>
      </w:r>
      <w:r>
        <w:t xml:space="preserve"> they be your judges.</w:t>
      </w:r>
      <w:r>
        <w:rPr>
          <w:rStyle w:val="FootnoteReference"/>
        </w:rPr>
        <w:footnoteReference w:id="5505"/>
      </w:r>
    </w:p>
    <w:p>
      <w:r>
        <w:rPr>
          <w:b/>
        </w:rPr>
        <w:t xml:space="preserve">20 </w:t>
      </w:r>
      <w:r>
        <w:t xml:space="preserve">But if I with the finger</w:t>
      </w:r>
      <w:r>
        <w:rPr>
          <w:rStyle w:val="FootnoteReference"/>
        </w:rPr>
        <w:footnoteReference w:id="5506"/>
      </w:r>
      <w:r>
        <w:t xml:space="preserve"> of God</w:t>
      </w:r>
      <w:r>
        <w:rPr>
          <w:rStyle w:val="FootnoteReference"/>
        </w:rPr>
        <w:footnoteReference w:id="5507"/>
      </w:r>
      <w:r>
        <w:t xml:space="preserve"> cast out demons, Then the kingdom</w:t>
      </w:r>
      <w:r>
        <w:rPr>
          <w:rStyle w:val="FootnoteReference"/>
        </w:rPr>
        <w:footnoteReference w:id="5508"/>
      </w:r>
      <w:r>
        <w:t xml:space="preserve"> of God has come upon you.</w:t>
      </w:r>
      <w:r>
        <w:rPr>
          <w:rStyle w:val="FootnoteReference"/>
        </w:rPr>
        <w:footnoteReference w:id="5509"/>
      </w:r>
      <w:r>
        <w:rPr>
          <w:rStyle w:val="FootnoteReference"/>
        </w:rPr>
        <w:footnoteReference w:id="5510"/>
      </w:r>
    </w:p>
    <w:p>
      <w:r>
        <w:rPr>
          <w:b/>
        </w:rPr>
        <w:t xml:space="preserve">21 </w:t>
      </w:r>
      <w:r>
        <w:t xml:space="preserve">When a strong armed man keeps his palace, his goods are in peace:</w:t>
      </w:r>
      <w:r>
        <w:rPr>
          <w:rStyle w:val="FootnoteReference"/>
        </w:rPr>
        <w:footnoteReference w:id="5511"/>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5512"/>
      </w:r>
    </w:p>
    <w:p>
      <w:r>
        <w:rPr>
          <w:b/>
        </w:rPr>
        <w:t xml:space="preserve">23 </w:t>
      </w:r>
      <w:r>
        <w:t xml:space="preserve">The one who is not with me is against me: and the one who gathers not with me scatters.</w:t>
      </w:r>
      <w:r>
        <w:rPr>
          <w:rStyle w:val="FootnoteReference"/>
        </w:rPr>
        <w:footnoteReference w:id="5513"/>
      </w:r>
    </w:p>
    <w:p>
      <w:r>
        <w:rPr>
          <w:b/>
        </w:rPr>
        <w:t xml:space="preserve">24 </w:t>
      </w:r>
      <w:r>
        <w:t xml:space="preserve">When the unclean</w:t>
      </w:r>
      <w:r>
        <w:rPr>
          <w:rStyle w:val="FootnoteReference"/>
        </w:rPr>
        <w:footnoteReference w:id="5514"/>
      </w:r>
      <w:r>
        <w:t xml:space="preserve"> spirit is gone out of a man, he walks through dry places, seeking</w:t>
      </w:r>
      <w:r>
        <w:rPr>
          <w:rStyle w:val="FootnoteReference"/>
        </w:rPr>
        <w:footnoteReference w:id="5515"/>
      </w:r>
      <w:r>
        <w:t xml:space="preserve"> rest; and finding none, he says, I will</w:t>
      </w:r>
      <w:r>
        <w:rPr>
          <w:rStyle w:val="FootnoteReference"/>
        </w:rPr>
        <w:footnoteReference w:id="5516"/>
      </w:r>
      <w:r>
        <w:t xml:space="preserve"> return to my house from where I came out.</w:t>
      </w:r>
      <w:r>
        <w:rPr>
          <w:rStyle w:val="FootnoteReference"/>
        </w:rPr>
        <w:footnoteReference w:id="5517"/>
      </w:r>
      <w:r>
        <w:rPr>
          <w:rStyle w:val="FootnoteReference"/>
        </w:rPr>
        <w:footnoteReference w:id="5518"/>
      </w:r>
    </w:p>
    <w:p>
      <w:r>
        <w:rPr>
          <w:b/>
        </w:rPr>
        <w:t xml:space="preserve">25 </w:t>
      </w:r>
      <w:r>
        <w:t xml:space="preserve">And when he comes, he finds it swept and put in order.</w:t>
      </w:r>
      <w:r>
        <w:rPr>
          <w:rStyle w:val="FootnoteReference"/>
        </w:rPr>
        <w:footnoteReference w:id="5519"/>
      </w:r>
    </w:p>
    <w:p>
      <w:r>
        <w:rPr>
          <w:b/>
        </w:rPr>
        <w:t xml:space="preserve">26 </w:t>
      </w:r>
      <w:r>
        <w:t xml:space="preserve">Then he goes, and takes to him seven other spirits more</w:t>
      </w:r>
      <w:r>
        <w:rPr>
          <w:rStyle w:val="FootnoteReference"/>
        </w:rPr>
        <w:footnoteReference w:id="5520"/>
      </w:r>
      <w:r>
        <w:t xml:space="preserve"> wicked than himself; and they enter in, and dwell there: and the</w:t>
      </w:r>
      <w:r>
        <w:rPr>
          <w:rStyle w:val="FootnoteReference"/>
        </w:rPr>
        <w:footnoteReference w:id="5521"/>
      </w:r>
      <w:r>
        <w:t xml:space="preserv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5522"/>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5523"/>
      </w:r>
    </w:p>
    <w:p>
      <w:r>
        <w:rPr>
          <w:b/>
        </w:rPr>
        <w:t xml:space="preserve">29 </w:t>
      </w:r>
      <w:r>
        <w:t xml:space="preserve">And when</w:t>
      </w:r>
      <w:r>
        <w:rPr>
          <w:rStyle w:val="FootnoteReference"/>
        </w:rPr>
        <w:footnoteReference w:id="5524"/>
      </w:r>
      <w:r>
        <w:t xml:space="preserve"> the people were gathered thick together, he began to say, This is</w:t>
      </w:r>
      <w:r>
        <w:rPr>
          <w:rStyle w:val="FootnoteReference"/>
        </w:rPr>
        <w:footnoteReference w:id="5525"/>
      </w:r>
      <w:r>
        <w:t xml:space="preserve"> an evil generation: they seek a sign; and no sign shall be given it, but the sign of Jonah</w:t>
      </w:r>
      <w:r>
        <w:rPr>
          <w:rStyle w:val="FootnoteReference"/>
        </w:rPr>
        <w:footnoteReference w:id="5526"/>
      </w:r>
      <w:r>
        <w:t xml:space="preserve"> the prophet.</w:t>
      </w:r>
      <w:r>
        <w:rPr>
          <w:rStyle w:val="FootnoteReference"/>
        </w:rPr>
        <w:footnoteReference w:id="5527"/>
      </w:r>
    </w:p>
    <w:p>
      <w:r>
        <w:rPr>
          <w:b/>
        </w:rPr>
        <w:t xml:space="preserve">30 </w:t>
      </w:r>
      <w:r>
        <w:t xml:space="preserve">For as Jonah was a sign to the Ninevites</w:t>
      </w:r>
      <w:r>
        <w:rPr>
          <w:rStyle w:val="FootnoteReference"/>
        </w:rPr>
        <w:footnoteReference w:id="5528"/>
      </w:r>
      <w:r>
        <w:t xml:space="preserve">, so shall also the Son of man be to this generation.</w:t>
      </w:r>
      <w:r>
        <w:rPr>
          <w:rStyle w:val="FootnoteReference"/>
        </w:rPr>
        <w:footnoteReference w:id="5529"/>
      </w:r>
    </w:p>
    <w:p>
      <w:r>
        <w:rPr>
          <w:b/>
        </w:rPr>
        <w:t xml:space="preserve">31 </w:t>
      </w:r>
      <w:r>
        <w:t xml:space="preserve">The queen</w:t>
      </w:r>
      <w:r>
        <w:rPr>
          <w:rStyle w:val="FootnoteReference"/>
        </w:rPr>
        <w:footnoteReference w:id="5530"/>
      </w:r>
      <w:r>
        <w:t xml:space="preserve"> of the south shall rise</w:t>
      </w:r>
      <w:r>
        <w:rPr>
          <w:rStyle w:val="FootnoteReference"/>
        </w:rPr>
        <w:footnoteReference w:id="5531"/>
      </w:r>
      <w:r>
        <w:t xml:space="preserve"> up in the judgment with the people of this generation, and condemn them: for she came from the uttermost parts of the earth to hear the wisdom of Solomon</w:t>
      </w:r>
      <w:r>
        <w:rPr>
          <w:rStyle w:val="FootnoteReference"/>
        </w:rPr>
        <w:footnoteReference w:id="5532"/>
      </w:r>
      <w:r>
        <w:t xml:space="preserve">; and, look, a greater</w:t>
      </w:r>
      <w:r>
        <w:rPr>
          <w:rStyle w:val="FootnoteReference"/>
        </w:rPr>
        <w:footnoteReference w:id="5533"/>
      </w:r>
      <w:r>
        <w:t xml:space="preserve"> than Solomon is here.</w:t>
      </w:r>
    </w:p>
    <w:p>
      <w:r>
        <w:rPr>
          <w:b/>
        </w:rPr>
        <w:t xml:space="preserve">32 </w:t>
      </w:r>
      <w:r>
        <w:t xml:space="preserve">The people of Nineveh</w:t>
      </w:r>
      <w:r>
        <w:rPr>
          <w:rStyle w:val="FootnoteReference"/>
        </w:rPr>
        <w:footnoteReference w:id="5534"/>
      </w:r>
      <w:r>
        <w:t xml:space="preserve"> shall rise up in the judgment with this generation, and shall condemn it: for they repented at the preaching of Jonah; and, look, a greater</w:t>
      </w:r>
      <w:r>
        <w:rPr>
          <w:rStyle w:val="FootnoteReference"/>
        </w:rPr>
        <w:footnoteReference w:id="5535"/>
      </w:r>
      <w:r>
        <w:t xml:space="preserve"> than Jonah is here.</w:t>
      </w:r>
      <w:r>
        <w:rPr>
          <w:rStyle w:val="FootnoteReference"/>
        </w:rPr>
        <w:footnoteReference w:id="5536"/>
      </w:r>
    </w:p>
    <w:p>
      <w:r>
        <w:rPr>
          <w:b/>
        </w:rPr>
        <w:t xml:space="preserve">33 </w:t>
      </w:r>
      <w:r>
        <w:t xml:space="preserve">No one, when</w:t>
      </w:r>
      <w:r>
        <w:rPr>
          <w:rStyle w:val="FootnoteReference"/>
        </w:rPr>
        <w:footnoteReference w:id="5537"/>
      </w:r>
      <w:r>
        <w:t xml:space="preserve"> he has lighted a lamp, puts it in a secret place, neither under a basket, but on a lampstand, that those who come in may see</w:t>
      </w:r>
      <w:r>
        <w:rPr>
          <w:rStyle w:val="FootnoteReference"/>
        </w:rPr>
        <w:footnoteReference w:id="5538"/>
      </w:r>
      <w:r>
        <w:t xml:space="preserve"> the light.</w:t>
      </w:r>
      <w:r>
        <w:rPr>
          <w:rStyle w:val="FootnoteReference"/>
        </w:rPr>
        <w:footnoteReference w:id="5539"/>
      </w:r>
    </w:p>
    <w:p>
      <w:r>
        <w:rPr>
          <w:b/>
        </w:rPr>
        <w:t xml:space="preserve">34 </w:t>
      </w:r>
      <w:r>
        <w:t xml:space="preserve">The light of</w:t>
      </w:r>
      <w:r>
        <w:rPr>
          <w:rStyle w:val="FootnoteReference"/>
        </w:rPr>
        <w:footnoteReference w:id="5540"/>
      </w:r>
      <w:r>
        <w:t xml:space="preserve"> the body is the eye: therefore when your eye is clear, your whole body also is full of light; but when your eye is evil, your body also is full of darkness.</w:t>
      </w:r>
      <w:r>
        <w:rPr>
          <w:rStyle w:val="FootnoteReference"/>
        </w:rPr>
        <w:footnoteReference w:id="5541"/>
      </w:r>
      <w:r>
        <w:rPr>
          <w:rStyle w:val="FootnoteReference"/>
        </w:rPr>
        <w:footnoteReference w:id="5542"/>
      </w:r>
    </w:p>
    <w:p>
      <w:r>
        <w:rPr>
          <w:b/>
        </w:rPr>
        <w:t xml:space="preserve">35 </w:t>
      </w:r>
      <w:r>
        <w:t xml:space="preserve">Take heed therefore that the light which is in you not be darkness.</w:t>
      </w:r>
      <w:r>
        <w:rPr>
          <w:rStyle w:val="FootnoteReference"/>
        </w:rPr>
        <w:footnoteReference w:id="5543"/>
      </w:r>
    </w:p>
    <w:p>
      <w:r>
        <w:rPr>
          <w:b/>
        </w:rPr>
        <w:t xml:space="preserve">36 </w:t>
      </w:r>
      <w:r>
        <w:t xml:space="preserve">If your whole body therefore is full of light, having no part dark, the whole</w:t>
      </w:r>
      <w:r>
        <w:rPr>
          <w:rStyle w:val="FootnoteReference"/>
        </w:rPr>
        <w:footnoteReference w:id="5544"/>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5545"/>
      </w:r>
      <w:r>
        <w:t xml:space="preserve"> begged him to dine with him: and he went in, and reclined at table.</w:t>
      </w:r>
      <w:r>
        <w:rPr>
          <w:rStyle w:val="FootnoteReference"/>
        </w:rPr>
        <w:footnoteReference w:id="5546"/>
      </w:r>
    </w:p>
    <w:p>
      <w:r>
        <w:rPr>
          <w:b/>
        </w:rPr>
        <w:t xml:space="preserve">38 </w:t>
      </w:r>
      <w:r>
        <w:t xml:space="preserve">And when the Pharisee saw it, he marveled that he had not first washed before dinner.</w:t>
      </w:r>
      <w:r>
        <w:rPr>
          <w:rStyle w:val="FootnoteReference"/>
        </w:rPr>
        <w:footnoteReference w:id="5547"/>
      </w:r>
    </w:p>
    <w:p>
      <w:r>
        <w:rPr>
          <w:b/>
        </w:rPr>
        <w:t xml:space="preserve">39 </w:t>
      </w:r>
      <w:r>
        <w:t xml:space="preserve">And the Lord said to him, Now you Pharisees</w:t>
      </w:r>
      <w:r>
        <w:rPr>
          <w:rStyle w:val="FootnoteReference"/>
        </w:rPr>
        <w:footnoteReference w:id="5548"/>
      </w:r>
      <w:r>
        <w:t xml:space="preserve"> make clean the outside of the cup and the platter; but your inward part is full of greed and wickedness.</w:t>
      </w:r>
      <w:r>
        <w:rPr>
          <w:rStyle w:val="FootnoteReference"/>
        </w:rPr>
        <w:footnoteReference w:id="5549"/>
      </w:r>
      <w:r>
        <w:rPr>
          <w:rStyle w:val="FootnoteReference"/>
        </w:rPr>
        <w:footnoteReference w:id="5550"/>
      </w:r>
      <w:r>
        <w:rPr>
          <w:rStyle w:val="FootnoteReference"/>
        </w:rPr>
        <w:footnoteReference w:id="5551"/>
      </w:r>
    </w:p>
    <w:p>
      <w:r>
        <w:rPr>
          <w:b/>
        </w:rPr>
        <w:t xml:space="preserve">40 </w:t>
      </w:r>
      <w:r>
        <w:t xml:space="preserve">You fools</w:t>
      </w:r>
      <w:r>
        <w:rPr>
          <w:rStyle w:val="FootnoteReference"/>
        </w:rPr>
        <w:footnoteReference w:id="5552"/>
      </w:r>
      <w:r>
        <w:t xml:space="preserve">, did not the one who made that which is outside make that which is inside also?</w:t>
      </w:r>
      <w:r>
        <w:rPr>
          <w:rStyle w:val="FootnoteReference"/>
        </w:rPr>
        <w:footnoteReference w:id="5553"/>
      </w:r>
    </w:p>
    <w:p>
      <w:r>
        <w:rPr>
          <w:b/>
        </w:rPr>
        <w:t xml:space="preserve">41 </w:t>
      </w:r>
      <w:r>
        <w:t xml:space="preserve">But rather</w:t>
      </w:r>
      <w:r>
        <w:rPr>
          <w:rStyle w:val="FootnoteReference"/>
        </w:rPr>
        <w:footnoteReference w:id="5554"/>
      </w:r>
      <w:r>
        <w:t xml:space="preserve"> give alms of such things as you have; and, look, all things are clean to you.</w:t>
      </w:r>
      <w:r>
        <w:rPr>
          <w:rStyle w:val="FootnoteReference"/>
        </w:rPr>
        <w:footnoteReference w:id="5555"/>
      </w:r>
    </w:p>
    <w:p>
      <w:r>
        <w:rPr>
          <w:b/>
        </w:rPr>
        <w:t xml:space="preserve">42 </w:t>
      </w:r>
      <w:r>
        <w:t xml:space="preserve">But woe to you, Pharisees! for you tithe mint and rue and every herb, and pass</w:t>
      </w:r>
      <w:r>
        <w:rPr>
          <w:rStyle w:val="FootnoteReference"/>
        </w:rPr>
        <w:footnoteReference w:id="5556"/>
      </w:r>
      <w:r>
        <w:t xml:space="preserve"> over judgment and the love of God: these ought you to have done, and not</w:t>
      </w:r>
      <w:r>
        <w:rPr>
          <w:rStyle w:val="FootnoteReference"/>
        </w:rPr>
        <w:footnoteReference w:id="5557"/>
      </w:r>
      <w:r>
        <w:t xml:space="preserve"> to leave the other undone.</w:t>
      </w:r>
      <w:r>
        <w:rPr>
          <w:rStyle w:val="FootnoteReference"/>
        </w:rPr>
        <w:footnoteReference w:id="5558"/>
      </w:r>
      <w:r>
        <w:rPr>
          <w:rStyle w:val="FootnoteReference"/>
        </w:rPr>
        <w:footnoteReference w:id="5559"/>
      </w:r>
    </w:p>
    <w:p>
      <w:r>
        <w:rPr>
          <w:b/>
        </w:rPr>
        <w:t xml:space="preserve">43 </w:t>
      </w:r>
      <w:r>
        <w:t xml:space="preserve">Woe to you, Pharisees! for you love the chief seats in the synagogues, and greetings in the markets.</w:t>
      </w:r>
      <w:r>
        <w:rPr>
          <w:rStyle w:val="FootnoteReference"/>
        </w:rPr>
        <w:footnoteReference w:id="5560"/>
      </w:r>
    </w:p>
    <w:p>
      <w:r>
        <w:rPr>
          <w:b/>
        </w:rPr>
        <w:t xml:space="preserve">44 </w:t>
      </w:r>
      <w:r>
        <w:t xml:space="preserve">Woe to you, scribes and Pharisees, hypocrites! for you are as unmarked graves, and the people that walk over them are not aware of them.</w:t>
      </w:r>
      <w:r>
        <w:rPr>
          <w:rStyle w:val="FootnoteReference"/>
        </w:rPr>
        <w:footnoteReference w:id="5561"/>
      </w:r>
    </w:p>
    <w:p>
      <w:r>
        <w:rPr>
          <w:b/>
        </w:rPr>
        <w:t xml:space="preserve">45 </w:t>
      </w:r>
      <w:r>
        <w:t xml:space="preserve">Then answered one of the lawyers, and said to him, Teacher, by saying these things you reproach us also.</w:t>
      </w:r>
      <w:r>
        <w:rPr>
          <w:rStyle w:val="FootnoteReference"/>
        </w:rPr>
        <w:footnoteReference w:id="5562"/>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563"/>
      </w:r>
      <w:r>
        <w:rPr>
          <w:rStyle w:val="FootnoteReference"/>
        </w:rPr>
        <w:footnoteReference w:id="5564"/>
      </w:r>
    </w:p>
    <w:p>
      <w:r>
        <w:rPr>
          <w:b/>
        </w:rPr>
        <w:t xml:space="preserve">47 </w:t>
      </w:r>
      <w:r>
        <w:t xml:space="preserve">Woe to you! for you build the tombs of the prophets, and your fathers killed them.</w:t>
      </w:r>
      <w:r>
        <w:rPr>
          <w:rStyle w:val="FootnoteReference"/>
        </w:rPr>
        <w:footnoteReference w:id="5565"/>
      </w:r>
    </w:p>
    <w:p>
      <w:r>
        <w:rPr>
          <w:b/>
        </w:rPr>
        <w:t xml:space="preserve">48 </w:t>
      </w:r>
      <w:r>
        <w:t xml:space="preserve">Truly you bear witness that you approve the deeds of your fathers: for they indeed killed them, and you build their tombs.</w:t>
      </w:r>
      <w:r>
        <w:rPr>
          <w:rStyle w:val="FootnoteReference"/>
        </w:rPr>
        <w:footnoteReference w:id="5566"/>
      </w:r>
      <w:r>
        <w:rPr>
          <w:rStyle w:val="FootnoteReference"/>
        </w:rPr>
        <w:footnoteReference w:id="5567"/>
      </w:r>
    </w:p>
    <w:p>
      <w:r>
        <w:rPr>
          <w:b/>
        </w:rPr>
        <w:t xml:space="preserve">49 </w:t>
      </w:r>
      <w:r>
        <w:t xml:space="preserve">Therefore also said the wisdom</w:t>
      </w:r>
      <w:r>
        <w:rPr>
          <w:rStyle w:val="FootnoteReference"/>
        </w:rPr>
        <w:footnoteReference w:id="5568"/>
      </w:r>
      <w:r>
        <w:t xml:space="preserve"> of God, I will</w:t>
      </w:r>
      <w:r>
        <w:rPr>
          <w:rStyle w:val="FootnoteReference"/>
        </w:rPr>
        <w:footnoteReference w:id="5569"/>
      </w:r>
      <w:r>
        <w:t xml:space="preserve"> send them prophets and apostles, and some</w:t>
      </w:r>
      <w:r>
        <w:rPr>
          <w:rStyle w:val="FootnoteReference"/>
        </w:rPr>
        <w:footnoteReference w:id="5570"/>
      </w:r>
      <w:r>
        <w:t xml:space="preserve"> of them they shall kill and persecute:</w:t>
      </w:r>
    </w:p>
    <w:p>
      <w:r>
        <w:rPr>
          <w:b/>
        </w:rPr>
        <w:t xml:space="preserve">50 </w:t>
      </w:r>
      <w:r>
        <w:t xml:space="preserve">That the blood</w:t>
      </w:r>
      <w:r>
        <w:rPr>
          <w:rStyle w:val="FootnoteReference"/>
        </w:rPr>
        <w:footnoteReference w:id="5571"/>
      </w:r>
      <w:r>
        <w:t xml:space="preserve"> of all the prophets, which was shed from the foundation of the world, may be required of this generation;</w:t>
      </w:r>
      <w:r>
        <w:rPr>
          <w:rStyle w:val="FootnoteReference"/>
        </w:rPr>
        <w:footnoteReference w:id="5572"/>
      </w:r>
    </w:p>
    <w:p>
      <w:r>
        <w:rPr>
          <w:b/>
        </w:rPr>
        <w:t xml:space="preserve">51 </w:t>
      </w:r>
      <w:r>
        <w:t xml:space="preserve">From the blood of Abel</w:t>
      </w:r>
      <w:r>
        <w:rPr>
          <w:rStyle w:val="FootnoteReference"/>
        </w:rPr>
        <w:footnoteReference w:id="5573"/>
      </w:r>
      <w:r>
        <w:t xml:space="preserve"> to the blood of Zacharias</w:t>
      </w:r>
      <w:r>
        <w:rPr>
          <w:rStyle w:val="FootnoteReference"/>
        </w:rPr>
        <w:footnoteReference w:id="5574"/>
      </w:r>
      <w:r>
        <w:t xml:space="preserve"> who perished between the altar and the temple: truly I say to you, It shall</w:t>
      </w:r>
      <w:r>
        <w:rPr>
          <w:rStyle w:val="FootnoteReference"/>
        </w:rPr>
        <w:footnoteReference w:id="5575"/>
      </w:r>
      <w:r>
        <w:t xml:space="preserve"> be required of this generation.</w:t>
      </w:r>
      <w:r>
        <w:rPr>
          <w:rStyle w:val="FootnoteReference"/>
        </w:rPr>
        <w:footnoteReference w:id="5576"/>
      </w:r>
      <w:r>
        <w:rPr>
          <w:rStyle w:val="FootnoteReference"/>
        </w:rPr>
        <w:footnoteReference w:id="5577"/>
      </w:r>
      <w:r>
        <w:rPr>
          <w:rStyle w:val="FootnoteReference"/>
        </w:rPr>
        <w:footnoteReference w:id="5578"/>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5579"/>
      </w:r>
    </w:p>
    <w:p>
      <w:r>
        <w:rPr>
          <w:b/>
        </w:rPr>
        <w:t xml:space="preserve">53 </w:t>
      </w:r>
      <w:r>
        <w:t xml:space="preserve">And as he said these things to them, the scribes and the Pharisees began to press him vehemently, and to provoke him to speak</w:t>
      </w:r>
      <w:r>
        <w:rPr>
          <w:rStyle w:val="FootnoteReference"/>
        </w:rPr>
        <w:footnoteReference w:id="5580"/>
      </w:r>
      <w:r>
        <w:t xml:space="preserve"> of many things:</w:t>
      </w:r>
      <w:r>
        <w:rPr>
          <w:rStyle w:val="FootnoteReference"/>
        </w:rPr>
        <w:footnoteReference w:id="5581"/>
      </w:r>
    </w:p>
    <w:p>
      <w:r>
        <w:rPr>
          <w:b/>
        </w:rPr>
        <w:t xml:space="preserve">54 </w:t>
      </w:r>
      <w:r>
        <w:t xml:space="preserve">Lying in wait for him, and seeking</w:t>
      </w:r>
      <w:r>
        <w:rPr>
          <w:rStyle w:val="FootnoteReference"/>
        </w:rPr>
        <w:footnoteReference w:id="5582"/>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583"/>
      </w:r>
      <w:r>
        <w:t xml:space="preserve"> one upon another, he began to say to his disciples first</w:t>
      </w:r>
      <w:r>
        <w:rPr>
          <w:rStyle w:val="FootnoteReference"/>
        </w:rPr>
        <w:footnoteReference w:id="5584"/>
      </w:r>
      <w:r>
        <w:t xml:space="preserve"> of all, Beware</w:t>
      </w:r>
      <w:r>
        <w:rPr>
          <w:rStyle w:val="FootnoteReference"/>
        </w:rPr>
        <w:footnoteReference w:id="5585"/>
      </w:r>
      <w:r>
        <w:t xml:space="preserve"> you of the leaven of the Pharisees</w:t>
      </w:r>
      <w:r>
        <w:rPr>
          <w:rStyle w:val="FootnoteReference"/>
        </w:rPr>
        <w:footnoteReference w:id="5586"/>
      </w:r>
      <w:r>
        <w:t xml:space="preserve">, who is hypocrisy.</w:t>
      </w:r>
      <w:r>
        <w:rPr>
          <w:rStyle w:val="FootnoteReference"/>
        </w:rPr>
        <w:footnoteReference w:id="5587"/>
      </w:r>
      <w:r>
        <w:rPr>
          <w:rStyle w:val="FootnoteReference"/>
        </w:rPr>
        <w:footnoteReference w:id="5588"/>
      </w:r>
    </w:p>
    <w:p>
      <w:r>
        <w:rPr>
          <w:b/>
        </w:rPr>
        <w:t xml:space="preserve">2 </w:t>
      </w:r>
      <w:r>
        <w:t xml:space="preserve">For there is nothing covered, that shall not be revealed; neither hidden, that shall not be known.</w:t>
      </w:r>
      <w:r>
        <w:rPr>
          <w:rStyle w:val="FootnoteReference"/>
        </w:rPr>
        <w:footnoteReference w:id="5589"/>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5590"/>
      </w:r>
      <w:r>
        <w:t xml:space="preserve">.</w:t>
      </w:r>
      <w:r>
        <w:rPr>
          <w:rStyle w:val="FootnoteReference"/>
        </w:rPr>
        <w:footnoteReference w:id="5591"/>
      </w:r>
    </w:p>
    <w:p>
      <w:r>
        <w:rPr>
          <w:b/>
        </w:rPr>
        <w:t xml:space="preserve">4 </w:t>
      </w:r>
      <w:r>
        <w:t xml:space="preserve">And I say to you my friends, Do not be afraid of those who kill the body, and after that have no more that they can do.</w:t>
      </w:r>
      <w:r>
        <w:rPr>
          <w:rStyle w:val="FootnoteReference"/>
        </w:rPr>
        <w:footnoteReference w:id="5592"/>
      </w:r>
      <w:r>
        <w:rPr>
          <w:rStyle w:val="FootnoteReference"/>
        </w:rPr>
        <w:footnoteReference w:id="5593"/>
      </w:r>
    </w:p>
    <w:p>
      <w:r>
        <w:rPr>
          <w:b/>
        </w:rPr>
        <w:t xml:space="preserve">5 </w:t>
      </w:r>
      <w:r>
        <w:t xml:space="preserve">But I will forewarn</w:t>
      </w:r>
      <w:r>
        <w:rPr>
          <w:rStyle w:val="FootnoteReference"/>
        </w:rPr>
        <w:footnoteReference w:id="5594"/>
      </w:r>
      <w:r>
        <w:t xml:space="preserve"> you whom you shall fear</w:t>
      </w:r>
      <w:r>
        <w:rPr>
          <w:rStyle w:val="FootnoteReference"/>
        </w:rPr>
        <w:footnoteReference w:id="5595"/>
      </w:r>
      <w:r>
        <w:t xml:space="preserve">: Fear him, which after he has killed has power</w:t>
      </w:r>
      <w:r>
        <w:rPr>
          <w:rStyle w:val="FootnoteReference"/>
        </w:rPr>
        <w:footnoteReference w:id="5596"/>
      </w:r>
      <w:r>
        <w:t xml:space="preserve"> to cast into Gehenna; yes, I say to you, Fear him.</w:t>
      </w:r>
    </w:p>
    <w:p>
      <w:r>
        <w:rPr>
          <w:b/>
        </w:rPr>
        <w:t xml:space="preserve">6 </w:t>
      </w:r>
      <w:r>
        <w:t xml:space="preserve">Are not five</w:t>
      </w:r>
      <w:r>
        <w:rPr>
          <w:rStyle w:val="FootnoteReference"/>
        </w:rPr>
        <w:footnoteReference w:id="5597"/>
      </w:r>
      <w:r>
        <w:t xml:space="preserve"> sparrows sold for two assaria, and not one of them is forgotten before God</w:t>
      </w:r>
      <w:r>
        <w:rPr>
          <w:rStyle w:val="FootnoteReference"/>
        </w:rPr>
        <w:footnoteReference w:id="5598"/>
      </w:r>
      <w:r>
        <w:t xml:space="preserve">?</w:t>
      </w:r>
      <w:r>
        <w:rPr>
          <w:rStyle w:val="FootnoteReference"/>
        </w:rPr>
        <w:footnoteReference w:id="5599"/>
      </w:r>
      <w:r>
        <w:rPr>
          <w:rStyle w:val="FootnoteReference"/>
        </w:rPr>
        <w:footnoteReference w:id="5600"/>
      </w:r>
      <w:r>
        <w:rPr>
          <w:rStyle w:val="FootnoteReference"/>
        </w:rPr>
        <w:footnoteReference w:id="5601"/>
      </w:r>
    </w:p>
    <w:p>
      <w:r>
        <w:rPr>
          <w:b/>
        </w:rPr>
        <w:t xml:space="preserve">7 </w:t>
      </w:r>
      <w:r>
        <w:t xml:space="preserve">But even</w:t>
      </w:r>
      <w:r>
        <w:rPr>
          <w:rStyle w:val="FootnoteReference"/>
        </w:rPr>
        <w:footnoteReference w:id="5602"/>
      </w:r>
      <w:r>
        <w:t xml:space="preserve"> the very hairs of your head are all numbered. Do not fear therefore: you are of more value than many sparrows.</w:t>
      </w:r>
      <w:r>
        <w:rPr>
          <w:rStyle w:val="FootnoteReference"/>
        </w:rPr>
        <w:footnoteReference w:id="5603"/>
      </w:r>
    </w:p>
    <w:p>
      <w:r>
        <w:rPr>
          <w:b/>
        </w:rPr>
        <w:t xml:space="preserve">8 </w:t>
      </w:r>
      <w:r>
        <w:t xml:space="preserve">Also I say to you, Whoever shall confess</w:t>
      </w:r>
      <w:r>
        <w:rPr>
          <w:rStyle w:val="FootnoteReference"/>
        </w:rPr>
        <w:footnoteReference w:id="5604"/>
      </w:r>
      <w:r>
        <w:t xml:space="preserve"> me before people, him shall the Son of man also confess before the angels of God:</w:t>
      </w:r>
      <w:r>
        <w:rPr>
          <w:rStyle w:val="FootnoteReference"/>
        </w:rPr>
        <w:footnoteReference w:id="5605"/>
      </w:r>
    </w:p>
    <w:p>
      <w:r>
        <w:rPr>
          <w:b/>
        </w:rPr>
        <w:t xml:space="preserve">9 </w:t>
      </w:r>
      <w:r>
        <w:t xml:space="preserve">But the one who denies me before people shall</w:t>
      </w:r>
      <w:r>
        <w:rPr>
          <w:rStyle w:val="FootnoteReference"/>
        </w:rPr>
        <w:footnoteReference w:id="5606"/>
      </w:r>
      <w:r>
        <w:t xml:space="preserve"> be denied before the angels of God.</w:t>
      </w:r>
      <w:r>
        <w:rPr>
          <w:rStyle w:val="FootnoteReference"/>
        </w:rPr>
        <w:footnoteReference w:id="5607"/>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608"/>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5609"/>
      </w:r>
    </w:p>
    <w:p>
      <w:r>
        <w:rPr>
          <w:b/>
        </w:rPr>
        <w:t xml:space="preserve">12 </w:t>
      </w:r>
      <w:r>
        <w:t xml:space="preserve">For the Holy Spirit shall teach you in the same hour what you ought to say.</w:t>
      </w:r>
      <w:r>
        <w:rPr>
          <w:rStyle w:val="FootnoteReference"/>
        </w:rPr>
        <w:footnoteReference w:id="5610"/>
      </w:r>
    </w:p>
    <w:p>
      <w:r>
        <w:rPr>
          <w:b/>
        </w:rPr>
        <w:t xml:space="preserve">13 </w:t>
      </w:r>
      <w:r>
        <w:t xml:space="preserve">And one of the crowd said to him, Teacher, speak to my brother, that he divide the inheritance with me.</w:t>
      </w:r>
      <w:r>
        <w:rPr>
          <w:rStyle w:val="FootnoteReference"/>
        </w:rPr>
        <w:footnoteReference w:id="5611"/>
      </w:r>
    </w:p>
    <w:p>
      <w:r>
        <w:rPr>
          <w:b/>
        </w:rPr>
        <w:t xml:space="preserve">14 </w:t>
      </w:r>
      <w:r>
        <w:t xml:space="preserve">And he said to him, Man, who made me a judge or a divider over you?</w:t>
      </w:r>
      <w:r>
        <w:rPr>
          <w:rStyle w:val="FootnoteReference"/>
        </w:rPr>
        <w:footnoteReference w:id="5612"/>
      </w:r>
      <w:r>
        <w:rPr>
          <w:rStyle w:val="FootnoteReference"/>
        </w:rPr>
        <w:footnoteReference w:id="5613"/>
      </w:r>
    </w:p>
    <w:p>
      <w:r>
        <w:rPr>
          <w:b/>
        </w:rPr>
        <w:t xml:space="preserve">15 </w:t>
      </w:r>
      <w:r>
        <w:t xml:space="preserve">And he said to them, Take</w:t>
      </w:r>
      <w:r>
        <w:rPr>
          <w:rStyle w:val="FootnoteReference"/>
        </w:rPr>
        <w:footnoteReference w:id="5614"/>
      </w:r>
      <w:r>
        <w:t xml:space="preserve"> heed, and beware of covetousness: for a man's life does not consist in the abundance of the things which he possesses.</w:t>
      </w:r>
      <w:r>
        <w:rPr>
          <w:rStyle w:val="FootnoteReference"/>
        </w:rPr>
        <w:footnoteReference w:id="5615"/>
      </w:r>
    </w:p>
    <w:p>
      <w:r>
        <w:rPr>
          <w:b/>
        </w:rPr>
        <w:t xml:space="preserve">16 </w:t>
      </w:r>
      <w:r>
        <w:t xml:space="preserve">And he spoke a parable to them, saying, The ground</w:t>
      </w:r>
      <w:r>
        <w:rPr>
          <w:rStyle w:val="FootnoteReference"/>
        </w:rPr>
        <w:footnoteReference w:id="5616"/>
      </w:r>
      <w:r>
        <w:t xml:space="preserve"> of a certain rich man bore plentifully:</w:t>
      </w:r>
    </w:p>
    <w:p>
      <w:r>
        <w:rPr>
          <w:b/>
        </w:rPr>
        <w:t xml:space="preserve">17 </w:t>
      </w:r>
      <w:r>
        <w:t xml:space="preserve">And he thought within himself, saying, What</w:t>
      </w:r>
      <w:r>
        <w:rPr>
          <w:rStyle w:val="FootnoteReference"/>
        </w:rPr>
        <w:footnoteReference w:id="5617"/>
      </w:r>
      <w:r>
        <w:t xml:space="preserve"> shall</w:t>
      </w:r>
      <w:r>
        <w:rPr>
          <w:rStyle w:val="FootnoteReference"/>
        </w:rPr>
        <w:footnoteReference w:id="5618"/>
      </w:r>
      <w:r>
        <w:t xml:space="preserve">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5619"/>
      </w:r>
    </w:p>
    <w:p>
      <w:r>
        <w:rPr>
          <w:b/>
        </w:rPr>
        <w:t xml:space="preserve">19 </w:t>
      </w:r>
      <w:r>
        <w:t xml:space="preserve">And I will say to my soul</w:t>
      </w:r>
      <w:r>
        <w:rPr>
          <w:rStyle w:val="FootnoteReference"/>
        </w:rPr>
        <w:footnoteReference w:id="5620"/>
      </w:r>
      <w:r>
        <w:t xml:space="preserve">, Soul, you have many goods laid up for many years; take</w:t>
      </w:r>
      <w:r>
        <w:rPr>
          <w:rStyle w:val="FootnoteReference"/>
        </w:rPr>
        <w:footnoteReference w:id="5621"/>
      </w:r>
      <w:r>
        <w:t xml:space="preserve"> your ease, eat, drink, and be merry.</w:t>
      </w:r>
      <w:r>
        <w:rPr>
          <w:rStyle w:val="FootnoteReference"/>
        </w:rPr>
        <w:footnoteReference w:id="5622"/>
      </w:r>
    </w:p>
    <w:p>
      <w:r>
        <w:rPr>
          <w:b/>
        </w:rPr>
        <w:t xml:space="preserve">20 </w:t>
      </w:r>
      <w:r>
        <w:t xml:space="preserve">But God said to him, You fool, this night your soul shall be required of you: then</w:t>
      </w:r>
      <w:r>
        <w:rPr>
          <w:rStyle w:val="FootnoteReference"/>
        </w:rPr>
        <w:footnoteReference w:id="5623"/>
      </w:r>
      <w:r>
        <w:t xml:space="preserve"> whose shall those things be, which you have provided?</w:t>
      </w:r>
      <w:r>
        <w:rPr>
          <w:rStyle w:val="FootnoteReference"/>
        </w:rPr>
        <w:footnoteReference w:id="5624"/>
      </w:r>
      <w:r>
        <w:rPr>
          <w:rStyle w:val="FootnoteReference"/>
        </w:rPr>
        <w:footnoteReference w:id="5625"/>
      </w:r>
    </w:p>
    <w:p>
      <w:r>
        <w:rPr>
          <w:b/>
        </w:rPr>
        <w:t xml:space="preserve">21 </w:t>
      </w:r>
      <w:r>
        <w:t xml:space="preserve">So is the one who lays up treasure for himself, and is not rich</w:t>
      </w:r>
      <w:r>
        <w:rPr>
          <w:rStyle w:val="FootnoteReference"/>
        </w:rPr>
        <w:footnoteReference w:id="5626"/>
      </w:r>
      <w:r>
        <w:t xml:space="preserve"> toward God.</w:t>
      </w:r>
      <w:r>
        <w:rPr>
          <w:rStyle w:val="FootnoteReference"/>
        </w:rPr>
        <w:footnoteReference w:id="5627"/>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628"/>
      </w:r>
    </w:p>
    <w:p>
      <w:r>
        <w:rPr>
          <w:b/>
        </w:rPr>
        <w:t xml:space="preserve">23 </w:t>
      </w:r>
      <w:r>
        <w:t xml:space="preserve">The life is more than food, and the body is more than clothing.</w:t>
      </w:r>
      <w:r>
        <w:rPr>
          <w:rStyle w:val="FootnoteReference"/>
        </w:rPr>
        <w:footnoteReference w:id="5629"/>
      </w:r>
    </w:p>
    <w:p>
      <w:r>
        <w:rPr>
          <w:b/>
        </w:rPr>
        <w:t xml:space="preserve">24 </w:t>
      </w:r>
      <w:r>
        <w:t xml:space="preserve">Consider the ravens</w:t>
      </w:r>
      <w:r>
        <w:rPr>
          <w:rStyle w:val="FootnoteReference"/>
        </w:rPr>
        <w:footnoteReference w:id="5630"/>
      </w:r>
      <w:r>
        <w:t xml:space="preserve">: for they neither sow nor reap; which neither have storehouse nor barn; and God feeds them: how much more are you better than the birds?</w:t>
      </w:r>
      <w:r>
        <w:rPr>
          <w:rStyle w:val="FootnoteReference"/>
        </w:rPr>
        <w:footnoteReference w:id="5631"/>
      </w:r>
    </w:p>
    <w:p>
      <w:r>
        <w:rPr>
          <w:b/>
        </w:rPr>
        <w:t xml:space="preserve">25 </w:t>
      </w:r>
      <w:r>
        <w:t xml:space="preserve">And which of you by being anxious can add to his stature one cubit?</w:t>
      </w:r>
      <w:r>
        <w:rPr>
          <w:rStyle w:val="FootnoteReference"/>
        </w:rPr>
        <w:footnoteReference w:id="5632"/>
      </w:r>
    </w:p>
    <w:p>
      <w:r>
        <w:rPr>
          <w:b/>
        </w:rPr>
        <w:t xml:space="preserve">26 </w:t>
      </w:r>
      <w:r>
        <w:t xml:space="preserve">If then you are not able to do that thing which is least, why are you anxious for the rest?</w:t>
      </w:r>
      <w:r>
        <w:rPr>
          <w:rStyle w:val="FootnoteReference"/>
        </w:rPr>
        <w:footnoteReference w:id="5633"/>
      </w:r>
    </w:p>
    <w:p>
      <w:r>
        <w:rPr>
          <w:b/>
        </w:rPr>
        <w:t xml:space="preserve">27 </w:t>
      </w:r>
      <w:r>
        <w:t xml:space="preserve">Consider the lilies</w:t>
      </w:r>
      <w:r>
        <w:rPr>
          <w:rStyle w:val="FootnoteReference"/>
        </w:rPr>
        <w:footnoteReference w:id="5634"/>
      </w:r>
      <w:r>
        <w:t xml:space="preserve"> how they grow: they do not toil, they do not spin; and yet I say to you, that</w:t>
      </w:r>
      <w:r>
        <w:rPr>
          <w:rStyle w:val="FootnoteReference"/>
        </w:rPr>
        <w:footnoteReference w:id="5635"/>
      </w:r>
      <w:r>
        <w:t xml:space="preserve"> Solomon</w:t>
      </w:r>
      <w:r>
        <w:rPr>
          <w:rStyle w:val="FootnoteReference"/>
        </w:rPr>
        <w:footnoteReference w:id="5636"/>
      </w:r>
      <w:r>
        <w:t xml:space="preserve"> in all his glory was not arrayed like one of these.</w:t>
      </w:r>
    </w:p>
    <w:p>
      <w:r>
        <w:rPr>
          <w:b/>
        </w:rPr>
        <w:t xml:space="preserve">28 </w:t>
      </w:r>
      <w:r>
        <w:t xml:space="preserve">If then God so clothes the grass, which</w:t>
      </w:r>
      <w:r>
        <w:rPr>
          <w:rStyle w:val="FootnoteReference"/>
        </w:rPr>
        <w:footnoteReference w:id="5637"/>
      </w:r>
      <w:r>
        <w:t xml:space="preserve"> is today in the field, and tomorrow is cast into the oven; how much more will he clothe you, O you of little faith?</w:t>
      </w:r>
      <w:r>
        <w:rPr>
          <w:rStyle w:val="FootnoteReference"/>
        </w:rPr>
        <w:footnoteReference w:id="5638"/>
      </w:r>
    </w:p>
    <w:p>
      <w:r>
        <w:rPr>
          <w:b/>
        </w:rPr>
        <w:t xml:space="preserve">29 </w:t>
      </w:r>
      <w:r>
        <w:t xml:space="preserve">And do not seek</w:t>
      </w:r>
      <w:r>
        <w:rPr>
          <w:rStyle w:val="FootnoteReference"/>
        </w:rPr>
        <w:footnoteReference w:id="5639"/>
      </w:r>
      <w:r>
        <w:t xml:space="preserve"> what you shall eat, or what you shall drink, neither be of doubtful mind.</w:t>
      </w:r>
    </w:p>
    <w:p>
      <w:r>
        <w:rPr>
          <w:b/>
        </w:rPr>
        <w:t xml:space="preserve">30 </w:t>
      </w:r>
      <w:r>
        <w:t xml:space="preserve">For all these things the nations of the world seek after: and your</w:t>
      </w:r>
      <w:r>
        <w:rPr>
          <w:rStyle w:val="FootnoteReference"/>
        </w:rPr>
        <w:footnoteReference w:id="5640"/>
      </w:r>
      <w:r>
        <w:t xml:space="preserve"> Father knows that you have need of these things.</w:t>
      </w:r>
      <w:r>
        <w:rPr>
          <w:rStyle w:val="FootnoteReference"/>
        </w:rPr>
        <w:footnoteReference w:id="5641"/>
      </w:r>
    </w:p>
    <w:p>
      <w:r>
        <w:rPr>
          <w:b/>
        </w:rPr>
        <w:t xml:space="preserve">31 </w:t>
      </w:r>
      <w:r>
        <w:t xml:space="preserve">But rather seek the kingdom of God; and all these things shall be added to you.</w:t>
      </w:r>
      <w:r>
        <w:rPr>
          <w:rStyle w:val="FootnoteReference"/>
        </w:rPr>
        <w:footnoteReference w:id="5642"/>
      </w:r>
    </w:p>
    <w:p>
      <w:r>
        <w:rPr>
          <w:b/>
        </w:rPr>
        <w:t xml:space="preserve">32 </w:t>
      </w:r>
      <w:r>
        <w:t xml:space="preserve">Do not fear, little</w:t>
      </w:r>
      <w:r>
        <w:rPr>
          <w:rStyle w:val="FootnoteReference"/>
        </w:rPr>
        <w:footnoteReference w:id="5643"/>
      </w:r>
      <w:r>
        <w:t xml:space="preserve"> flock; for it is</w:t>
      </w:r>
      <w:r>
        <w:rPr>
          <w:rStyle w:val="FootnoteReference"/>
        </w:rPr>
        <w:footnoteReference w:id="5644"/>
      </w:r>
      <w:r>
        <w:t xml:space="preserve"> your Father's good pleasure to give you the kingdom</w:t>
      </w:r>
      <w:r>
        <w:rPr>
          <w:rStyle w:val="FootnoteReference"/>
        </w:rPr>
        <w:footnoteReference w:id="5645"/>
      </w:r>
      <w:r>
        <w:t xml:space="preserve">.</w:t>
      </w:r>
    </w:p>
    <w:p>
      <w:r>
        <w:rPr>
          <w:b/>
        </w:rPr>
        <w:t xml:space="preserve">33 </w:t>
      </w:r>
      <w:r>
        <w:t xml:space="preserve">Sell</w:t>
      </w:r>
      <w:r>
        <w:rPr>
          <w:rStyle w:val="FootnoteReference"/>
        </w:rPr>
        <w:footnoteReference w:id="5646"/>
      </w:r>
      <w:r>
        <w:t xml:space="preserve"> what you have, and give alms; provide</w:t>
      </w:r>
      <w:r>
        <w:rPr>
          <w:rStyle w:val="FootnoteReference"/>
        </w:rPr>
        <w:footnoteReference w:id="5647"/>
      </w:r>
      <w:r>
        <w:t xml:space="preserve"> yourselves bags which do not grow old, a treasure in the heavens that fails not, where no thief approaches, neither moth destroys.</w:t>
      </w:r>
    </w:p>
    <w:p>
      <w:r>
        <w:rPr>
          <w:b/>
        </w:rPr>
        <w:t xml:space="preserve">34 </w:t>
      </w:r>
      <w:r>
        <w:t xml:space="preserve">For where</w:t>
      </w:r>
      <w:r>
        <w:rPr>
          <w:rStyle w:val="FootnoteReference"/>
        </w:rPr>
        <w:footnoteReference w:id="5648"/>
      </w:r>
      <w:r>
        <w:t xml:space="preserve"> your treasure is, there will your heart be also.</w:t>
      </w:r>
    </w:p>
    <w:p>
      <w:r>
        <w:rPr>
          <w:b/>
        </w:rPr>
        <w:t xml:space="preserve">35 </w:t>
      </w:r>
      <w:r>
        <w:t xml:space="preserve">Let your loins</w:t>
      </w:r>
      <w:r>
        <w:rPr>
          <w:rStyle w:val="FootnoteReference"/>
        </w:rPr>
        <w:footnoteReference w:id="5649"/>
      </w:r>
      <w:r>
        <w:t xml:space="preserve"> be girded, and your lamps burning;</w:t>
      </w:r>
      <w:r>
        <w:rPr>
          <w:rStyle w:val="FootnoteReference"/>
        </w:rPr>
        <w:footnoteReference w:id="5650"/>
      </w:r>
    </w:p>
    <w:p>
      <w:r>
        <w:rPr>
          <w:b/>
        </w:rPr>
        <w:t xml:space="preserve">36 </w:t>
      </w:r>
      <w:r>
        <w:t xml:space="preserve">And you yourselves be like men that wait for their lord, when</w:t>
      </w:r>
      <w:r>
        <w:rPr>
          <w:rStyle w:val="FootnoteReference"/>
        </w:rPr>
        <w:footnoteReference w:id="5651"/>
      </w:r>
      <w:r>
        <w:t xml:space="preserve"> he will return</w:t>
      </w:r>
      <w:r>
        <w:rPr>
          <w:rStyle w:val="FootnoteReference"/>
        </w:rPr>
        <w:footnoteReference w:id="5652"/>
      </w:r>
      <w:r>
        <w:t xml:space="preserve"> from the wedding; that when he comes and knocks, they may open to him immediately.</w:t>
      </w:r>
      <w:r>
        <w:rPr>
          <w:rStyle w:val="FootnoteReference"/>
        </w:rPr>
        <w:footnoteReference w:id="5653"/>
      </w:r>
    </w:p>
    <w:p>
      <w:r>
        <w:rPr>
          <w:b/>
        </w:rPr>
        <w:t xml:space="preserve">37 </w:t>
      </w:r>
      <w:r>
        <w:t xml:space="preserve">Blessed</w:t>
      </w:r>
      <w:r>
        <w:rPr>
          <w:rStyle w:val="FootnoteReference"/>
        </w:rPr>
        <w:footnoteReference w:id="5654"/>
      </w:r>
      <w:r>
        <w:t xml:space="preserve"> are those slaves, whom the Lord when he comes shall find watching: Amen, I say to you, that</w:t>
      </w:r>
      <w:r>
        <w:rPr>
          <w:rStyle w:val="FootnoteReference"/>
        </w:rPr>
        <w:footnoteReference w:id="5655"/>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65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5657"/>
      </w:r>
    </w:p>
    <w:p>
      <w:r>
        <w:rPr>
          <w:b/>
        </w:rPr>
        <w:t xml:space="preserve">40 </w:t>
      </w:r>
      <w:r>
        <w:t xml:space="preserve">Be therefore ready also: for the Son of man comes at an hour when you do not expect.</w:t>
      </w:r>
      <w:r>
        <w:rPr>
          <w:rStyle w:val="FootnoteReference"/>
        </w:rPr>
        <w:footnoteReference w:id="5658"/>
      </w:r>
    </w:p>
    <w:p>
      <w:r>
        <w:rPr>
          <w:b/>
        </w:rPr>
        <w:t xml:space="preserve">41 </w:t>
      </w:r>
      <w:r>
        <w:t xml:space="preserve">Then Peter</w:t>
      </w:r>
      <w:r>
        <w:rPr>
          <w:rStyle w:val="FootnoteReference"/>
        </w:rPr>
        <w:footnoteReference w:id="5659"/>
      </w:r>
      <w:r>
        <w:t xml:space="preserve"> said to him, Lord</w:t>
      </w:r>
      <w:r>
        <w:rPr>
          <w:rStyle w:val="FootnoteReference"/>
        </w:rPr>
        <w:footnoteReference w:id="5660"/>
      </w:r>
      <w:r>
        <w:t xml:space="preserve">, do you speak this parable to us, or even to all?</w:t>
      </w:r>
    </w:p>
    <w:p>
      <w:r>
        <w:rPr>
          <w:b/>
        </w:rPr>
        <w:t xml:space="preserve">42 </w:t>
      </w:r>
      <w:r>
        <w:t xml:space="preserve">And the Lord said, Who then is that faithful and wise steward</w:t>
      </w:r>
      <w:r>
        <w:rPr>
          <w:rStyle w:val="FootnoteReference"/>
        </w:rPr>
        <w:footnoteReference w:id="5661"/>
      </w:r>
      <w:r>
        <w:t xml:space="preserve">, whom his lord shall make ruler</w:t>
      </w:r>
      <w:r>
        <w:rPr>
          <w:rStyle w:val="FootnoteReference"/>
        </w:rPr>
        <w:footnoteReference w:id="5662"/>
      </w:r>
      <w:r>
        <w:t xml:space="preserve"> over his household, to give</w:t>
      </w:r>
      <w:r>
        <w:rPr>
          <w:rStyle w:val="FootnoteReference"/>
        </w:rPr>
        <w:footnoteReference w:id="5663"/>
      </w:r>
      <w:r>
        <w:t xml:space="preserve"> them their portion of food in due</w:t>
      </w:r>
      <w:r>
        <w:rPr>
          <w:rStyle w:val="FootnoteReference"/>
        </w:rPr>
        <w:footnoteReference w:id="5664"/>
      </w:r>
      <w:r>
        <w:t xml:space="preserve"> season?</w:t>
      </w:r>
      <w:r>
        <w:rPr>
          <w:rStyle w:val="FootnoteReference"/>
        </w:rPr>
        <w:footnoteReference w:id="5665"/>
      </w:r>
    </w:p>
    <w:p>
      <w:r>
        <w:rPr>
          <w:b/>
        </w:rPr>
        <w:t xml:space="preserve">43 </w:t>
      </w:r>
      <w:r>
        <w:t xml:space="preserve">Blessed is that slave, whom</w:t>
      </w:r>
      <w:r>
        <w:rPr>
          <w:rStyle w:val="FootnoteReference"/>
        </w:rPr>
        <w:footnoteReference w:id="5666"/>
      </w:r>
      <w:r>
        <w:t xml:space="preserve"> his Lord when he comes shall find so doing.</w:t>
      </w:r>
    </w:p>
    <w:p>
      <w:r>
        <w:rPr>
          <w:b/>
        </w:rPr>
        <w:t xml:space="preserve">44 </w:t>
      </w:r>
      <w:r>
        <w:t xml:space="preserve">Truthfully I say to you, that he will</w:t>
      </w:r>
      <w:r>
        <w:rPr>
          <w:rStyle w:val="FootnoteReference"/>
        </w:rPr>
        <w:footnoteReference w:id="5667"/>
      </w:r>
      <w:r>
        <w:t xml:space="preserve"> make him ruler over all that he has.</w:t>
      </w:r>
    </w:p>
    <w:p>
      <w:r>
        <w:rPr>
          <w:b/>
        </w:rPr>
        <w:t xml:space="preserve">45 </w:t>
      </w:r>
      <w:r>
        <w:t xml:space="preserve">But and if</w:t>
      </w:r>
      <w:r>
        <w:rPr>
          <w:rStyle w:val="FootnoteReference"/>
        </w:rPr>
        <w:footnoteReference w:id="5668"/>
      </w:r>
      <w:r>
        <w:t xml:space="preserve"> that slave say in his heart, My Lord delays his coming; and shall begin to beat</w:t>
      </w:r>
      <w:r>
        <w:rPr>
          <w:rStyle w:val="FootnoteReference"/>
        </w:rPr>
        <w:footnoteReference w:id="5669"/>
      </w:r>
      <w:r>
        <w:t xml:space="preserve"> the male slaves and maidens, and to eat</w:t>
      </w:r>
      <w:r>
        <w:rPr>
          <w:rStyle w:val="FootnoteReference"/>
        </w:rPr>
        <w:footnoteReference w:id="5670"/>
      </w:r>
      <w:r>
        <w:t xml:space="preserve"> and drink, and to be drunken;</w:t>
      </w:r>
    </w:p>
    <w:p>
      <w:r>
        <w:rPr>
          <w:b/>
        </w:rPr>
        <w:t xml:space="preserve">46 </w:t>
      </w:r>
      <w:r>
        <w:t xml:space="preserve">The Lord</w:t>
      </w:r>
      <w:r>
        <w:rPr>
          <w:rStyle w:val="FootnoteReference"/>
        </w:rPr>
        <w:footnoteReference w:id="5671"/>
      </w:r>
      <w:r>
        <w:t xml:space="preserve"> of that slave will come in a day when he looks not for him, and at an hour when he is not aware, and will cut him in two, and will appoint</w:t>
      </w:r>
      <w:r>
        <w:rPr>
          <w:rStyle w:val="FootnoteReference"/>
        </w:rPr>
        <w:footnoteReference w:id="5672"/>
      </w:r>
      <w:r>
        <w:t xml:space="preserve"> him his portion with the unbelievers</w:t>
      </w:r>
      <w:r>
        <w:rPr>
          <w:rStyle w:val="FootnoteReference"/>
        </w:rPr>
        <w:footnoteReference w:id="5673"/>
      </w:r>
      <w:r>
        <w:t xml:space="preserve">.</w:t>
      </w:r>
      <w:r>
        <w:rPr>
          <w:rStyle w:val="FootnoteReference"/>
        </w:rPr>
        <w:footnoteReference w:id="5674"/>
      </w:r>
    </w:p>
    <w:p>
      <w:r>
        <w:rPr>
          <w:b/>
        </w:rPr>
        <w:t xml:space="preserve">47 </w:t>
      </w:r>
      <w:r>
        <w:t xml:space="preserve">And that slave, which knew</w:t>
      </w:r>
      <w:r>
        <w:rPr>
          <w:rStyle w:val="FootnoteReference"/>
        </w:rPr>
        <w:footnoteReference w:id="5675"/>
      </w:r>
      <w:r>
        <w:t xml:space="preserve"> his Lord's will, and prepared not himself, neither did according to his will, shall</w:t>
      </w:r>
      <w:r>
        <w:rPr>
          <w:rStyle w:val="FootnoteReference"/>
        </w:rPr>
        <w:footnoteReference w:id="5676"/>
      </w:r>
      <w:r>
        <w:t xml:space="preserve">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677"/>
      </w:r>
      <w:r>
        <w:rPr>
          <w:rStyle w:val="FootnoteReference"/>
        </w:rPr>
        <w:footnoteReference w:id="5678"/>
      </w:r>
    </w:p>
    <w:p>
      <w:r>
        <w:rPr>
          <w:b/>
        </w:rPr>
        <w:t xml:space="preserve">49 </w:t>
      </w:r>
      <w:r>
        <w:t xml:space="preserve">I have come</w:t>
      </w:r>
      <w:r>
        <w:rPr>
          <w:rStyle w:val="FootnoteReference"/>
        </w:rPr>
        <w:footnoteReference w:id="5679"/>
      </w:r>
      <w:r>
        <w:t xml:space="preserve"> to send fire on the earth; and what do I wish, if it is already kindled?</w:t>
      </w:r>
      <w:r>
        <w:rPr>
          <w:rStyle w:val="FootnoteReference"/>
        </w:rPr>
        <w:footnoteReference w:id="5680"/>
      </w:r>
    </w:p>
    <w:p>
      <w:r>
        <w:rPr>
          <w:b/>
        </w:rPr>
        <w:t xml:space="preserve">50 </w:t>
      </w:r>
      <w:r>
        <w:t xml:space="preserve">But I have</w:t>
      </w:r>
      <w:r>
        <w:rPr>
          <w:rStyle w:val="FootnoteReference"/>
        </w:rPr>
        <w:footnoteReference w:id="5681"/>
      </w:r>
      <w:r>
        <w:t xml:space="preserve"> a baptism to be baptized with; and how am I constrained till it is accomplished!</w:t>
      </w:r>
      <w:r>
        <w:rPr>
          <w:rStyle w:val="FootnoteReference"/>
        </w:rPr>
        <w:footnoteReference w:id="5682"/>
      </w:r>
    </w:p>
    <w:p>
      <w:r>
        <w:rPr>
          <w:b/>
        </w:rPr>
        <w:t xml:space="preserve">51 </w:t>
      </w:r>
      <w:r>
        <w:t xml:space="preserve">Do you suppose that I have come to give peace on earth? I tell you, No; but rather division:</w:t>
      </w:r>
      <w:r>
        <w:rPr>
          <w:rStyle w:val="FootnoteReference"/>
        </w:rPr>
        <w:footnoteReference w:id="5683"/>
      </w:r>
    </w:p>
    <w:p>
      <w:r>
        <w:rPr>
          <w:b/>
        </w:rPr>
        <w:t xml:space="preserve">52 </w:t>
      </w:r>
      <w:r>
        <w:t xml:space="preserve">For from now on there shall be five in one house divided, three against two, and two against three.</w:t>
      </w:r>
      <w:r>
        <w:rPr>
          <w:rStyle w:val="FootnoteReference"/>
        </w:rPr>
        <w:footnoteReference w:id="5684"/>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685"/>
      </w:r>
    </w:p>
    <w:p>
      <w:r>
        <w:rPr>
          <w:b/>
        </w:rPr>
        <w:t xml:space="preserve">54 </w:t>
      </w:r>
      <w:r>
        <w:t xml:space="preserve">And he said also to the people, When</w:t>
      </w:r>
      <w:r>
        <w:rPr>
          <w:rStyle w:val="FootnoteReference"/>
        </w:rPr>
        <w:footnoteReference w:id="5686"/>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687"/>
      </w:r>
    </w:p>
    <w:p>
      <w:r>
        <w:rPr>
          <w:b/>
        </w:rPr>
        <w:t xml:space="preserve">56 </w:t>
      </w:r>
      <w:r>
        <w:t xml:space="preserve">You hypocrites, you can discern the face of the sky and of the earth; but how is it that</w:t>
      </w:r>
      <w:r>
        <w:rPr>
          <w:rStyle w:val="FootnoteReference"/>
        </w:rPr>
        <w:footnoteReference w:id="5688"/>
      </w:r>
      <w:r>
        <w:t xml:space="preserve"> you do not discern this time?</w:t>
      </w:r>
      <w:r>
        <w:rPr>
          <w:rStyle w:val="FootnoteReference"/>
        </w:rPr>
        <w:footnoteReference w:id="5689"/>
      </w:r>
    </w:p>
    <w:p>
      <w:r>
        <w:rPr>
          <w:b/>
        </w:rPr>
        <w:t xml:space="preserve">57 </w:t>
      </w:r>
      <w:r>
        <w:t xml:space="preserve">Yes, and why even of yourselves do you not judge what is right?</w:t>
      </w:r>
      <w:r>
        <w:rPr>
          <w:rStyle w:val="FootnoteReference"/>
        </w:rPr>
        <w:footnoteReference w:id="5690"/>
      </w:r>
    </w:p>
    <w:p>
      <w:r>
        <w:rPr>
          <w:b/>
        </w:rPr>
        <w:t xml:space="preserve">58 </w:t>
      </w:r>
      <w:r>
        <w:t xml:space="preserve">When you go with your adversary to the magistrate, as you are on the way, give</w:t>
      </w:r>
      <w:r>
        <w:rPr>
          <w:rStyle w:val="FootnoteReference"/>
        </w:rPr>
        <w:footnoteReference w:id="5691"/>
      </w:r>
      <w:r>
        <w:t xml:space="preserve"> diligence that you may be delivered from him; lest he drag you to the judge</w:t>
      </w:r>
      <w:r>
        <w:rPr>
          <w:rStyle w:val="FootnoteReference"/>
        </w:rPr>
        <w:footnoteReference w:id="5692"/>
      </w:r>
      <w:r>
        <w:t xml:space="preserve">, and the judge deliver you to the officer, and the officer cast you into</w:t>
      </w:r>
      <w:r>
        <w:rPr>
          <w:rStyle w:val="FootnoteReference"/>
        </w:rPr>
        <w:footnoteReference w:id="5693"/>
      </w:r>
      <w:r>
        <w:t xml:space="preserve"> prison.</w:t>
      </w:r>
      <w:r>
        <w:rPr>
          <w:rStyle w:val="FootnoteReference"/>
        </w:rPr>
        <w:footnoteReference w:id="5694"/>
      </w:r>
    </w:p>
    <w:p>
      <w:r>
        <w:rPr>
          <w:b/>
        </w:rPr>
        <w:t xml:space="preserve">59 </w:t>
      </w:r>
      <w:r>
        <w:t xml:space="preserve">I tell you, you shall not depart from there, till you have paid the very last lepton.</w:t>
      </w:r>
      <w:r>
        <w:rPr>
          <w:rStyle w:val="FootnoteReference"/>
        </w:rPr>
        <w:footnoteReference w:id="5695"/>
      </w:r>
      <w:r>
        <w:rPr>
          <w:rStyle w:val="FootnoteReference"/>
        </w:rPr>
        <w:footnoteReference w:id="56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5697"/>
      </w:r>
      <w:r>
        <w:t xml:space="preserve">, whose blood Pilate</w:t>
      </w:r>
      <w:r>
        <w:rPr>
          <w:rStyle w:val="FootnoteReference"/>
        </w:rPr>
        <w:footnoteReference w:id="5698"/>
      </w:r>
      <w:r>
        <w:t xml:space="preserve"> had mingled</w:t>
      </w:r>
      <w:r>
        <w:rPr>
          <w:rStyle w:val="FootnoteReference"/>
        </w:rPr>
        <w:footnoteReference w:id="5699"/>
      </w:r>
      <w:r>
        <w:t xml:space="preserve"> with their sacrifices.</w:t>
      </w:r>
      <w:r>
        <w:rPr>
          <w:rStyle w:val="FootnoteReference"/>
        </w:rPr>
        <w:footnoteReference w:id="5700"/>
      </w:r>
    </w:p>
    <w:p>
      <w:r>
        <w:rPr>
          <w:b/>
        </w:rPr>
        <w:t xml:space="preserve">2 </w:t>
      </w:r>
      <w:r>
        <w:t xml:space="preserve">And Jesus</w:t>
      </w:r>
      <w:r>
        <w:rPr>
          <w:rStyle w:val="FootnoteReference"/>
        </w:rPr>
        <w:footnoteReference w:id="5701"/>
      </w:r>
      <w:r>
        <w:t xml:space="preserve"> answering said to them, Do you suppose</w:t>
      </w:r>
      <w:r>
        <w:rPr>
          <w:rStyle w:val="FootnoteReference"/>
        </w:rPr>
        <w:footnoteReference w:id="5702"/>
      </w:r>
      <w:r>
        <w:t xml:space="preserve"> that these Galileans were sinners above all the Galileans, because they suffered such things?</w:t>
      </w:r>
      <w:r>
        <w:rPr>
          <w:rStyle w:val="FootnoteReference"/>
        </w:rPr>
        <w:footnoteReference w:id="5703"/>
      </w:r>
    </w:p>
    <w:p>
      <w:r>
        <w:rPr>
          <w:b/>
        </w:rPr>
        <w:t xml:space="preserve">3 </w:t>
      </w:r>
      <w:r>
        <w:t xml:space="preserve">I tell you, No: but, unless you repent, you shall all likewise perish.</w:t>
      </w:r>
      <w:r>
        <w:rPr>
          <w:rStyle w:val="FootnoteReference"/>
        </w:rPr>
        <w:footnoteReference w:id="5704"/>
      </w:r>
      <w:r>
        <w:rPr>
          <w:rStyle w:val="FootnoteReference"/>
        </w:rPr>
        <w:footnoteReference w:id="5705"/>
      </w:r>
    </w:p>
    <w:p>
      <w:r>
        <w:rPr>
          <w:b/>
        </w:rPr>
        <w:t xml:space="preserve">4 </w:t>
      </w:r>
      <w:r>
        <w:t xml:space="preserve">Or those eighteen, upon whom the tower in Siloam</w:t>
      </w:r>
      <w:r>
        <w:rPr>
          <w:rStyle w:val="FootnoteReference"/>
        </w:rPr>
        <w:footnoteReference w:id="5706"/>
      </w:r>
      <w:r>
        <w:t xml:space="preserve"> fell</w:t>
      </w:r>
      <w:r>
        <w:rPr>
          <w:rStyle w:val="FootnoteReference"/>
        </w:rPr>
        <w:footnoteReference w:id="5707"/>
      </w:r>
      <w:r>
        <w:t xml:space="preserve">, and killed them, do you think that they were sinners</w:t>
      </w:r>
      <w:r>
        <w:rPr>
          <w:rStyle w:val="FootnoteReference"/>
        </w:rPr>
        <w:footnoteReference w:id="5708"/>
      </w:r>
      <w:r>
        <w:t xml:space="preserve"> above all people who dwelt in Jerusalem</w:t>
      </w:r>
      <w:r>
        <w:rPr>
          <w:rStyle w:val="FootnoteReference"/>
        </w:rPr>
        <w:footnoteReference w:id="5709"/>
      </w:r>
      <w:r>
        <w:t xml:space="preserve">?</w:t>
      </w:r>
      <w:r>
        <w:rPr>
          <w:rStyle w:val="FootnoteReference"/>
        </w:rPr>
        <w:footnoteReference w:id="5710"/>
      </w:r>
    </w:p>
    <w:p>
      <w:r>
        <w:rPr>
          <w:b/>
        </w:rPr>
        <w:t xml:space="preserve">5 </w:t>
      </w:r>
      <w:r>
        <w:t xml:space="preserve">I tell you, No: but, unless you repent, you shall all likewise perish.</w:t>
      </w:r>
      <w:r>
        <w:rPr>
          <w:rStyle w:val="FootnoteReference"/>
        </w:rPr>
        <w:footnoteReference w:id="5711"/>
      </w:r>
    </w:p>
    <w:p>
      <w:r>
        <w:rPr>
          <w:b/>
        </w:rPr>
        <w:t xml:space="preserve">6 </w:t>
      </w:r>
      <w:r>
        <w:t xml:space="preserve">He spoke also this parable; A certain man had a fig tree</w:t>
      </w:r>
      <w:r>
        <w:rPr>
          <w:rStyle w:val="FootnoteReference"/>
        </w:rPr>
        <w:footnoteReference w:id="5712"/>
      </w:r>
      <w:r>
        <w:t xml:space="preserve"> planted in his vineyard; and he came</w:t>
      </w:r>
      <w:r>
        <w:rPr>
          <w:rStyle w:val="FootnoteReference"/>
        </w:rPr>
        <w:footnoteReference w:id="5713"/>
      </w:r>
      <w:r>
        <w:t xml:space="preserve"> and sought fruit on it, and found none.</w:t>
      </w:r>
    </w:p>
    <w:p>
      <w:r>
        <w:rPr>
          <w:b/>
        </w:rPr>
        <w:t xml:space="preserve">7 </w:t>
      </w:r>
      <w:r>
        <w:t xml:space="preserve">Then he said to the keeper of his vineyard, Look, these three</w:t>
      </w:r>
      <w:r>
        <w:rPr>
          <w:rStyle w:val="FootnoteReference"/>
        </w:rPr>
        <w:footnoteReference w:id="5714"/>
      </w:r>
      <w:r>
        <w:t xml:space="preserve"> years I come seeking fruit on this fig tree, and find none: cut it down; why does it occupy the ground uselessly?</w:t>
      </w:r>
      <w:r>
        <w:rPr>
          <w:rStyle w:val="FootnoteReference"/>
        </w:rPr>
        <w:footnoteReference w:id="5715"/>
      </w:r>
      <w:r>
        <w:rPr>
          <w:rStyle w:val="FootnoteReference"/>
        </w:rPr>
        <w:footnoteReference w:id="5716"/>
      </w:r>
    </w:p>
    <w:p>
      <w:r>
        <w:rPr>
          <w:b/>
        </w:rPr>
        <w:t xml:space="preserve">8 </w:t>
      </w:r>
      <w:r>
        <w:t xml:space="preserve">And he answering said to him, Lord, let it alone this year also, till I shall dig around it, and put manure on it:</w:t>
      </w:r>
      <w:r>
        <w:rPr>
          <w:rStyle w:val="FootnoteReference"/>
        </w:rPr>
        <w:footnoteReference w:id="5717"/>
      </w:r>
    </w:p>
    <w:p>
      <w:r>
        <w:rPr>
          <w:b/>
        </w:rPr>
        <w:t xml:space="preserve">9 </w:t>
      </w:r>
      <w:r>
        <w:t xml:space="preserve">And if it bears fruit, well: and if not</w:t>
      </w:r>
      <w:r>
        <w:rPr>
          <w:rStyle w:val="FootnoteReference"/>
        </w:rPr>
        <w:footnoteReference w:id="5718"/>
      </w:r>
      <w:r>
        <w:t xml:space="preserve">, then after that you shall cut it down.</w:t>
      </w:r>
    </w:p>
    <w:p>
      <w:r>
        <w:rPr>
          <w:b/>
        </w:rPr>
        <w:t xml:space="preserve">10 </w:t>
      </w:r>
      <w:r>
        <w:t xml:space="preserve">And he was teaching in one of the synagogues on the sabbath.</w:t>
      </w:r>
      <w:r>
        <w:rPr>
          <w:rStyle w:val="FootnoteReference"/>
        </w:rPr>
        <w:footnoteReference w:id="5719"/>
      </w:r>
    </w:p>
    <w:p>
      <w:r>
        <w:rPr>
          <w:b/>
        </w:rPr>
        <w:t xml:space="preserve">11 </w:t>
      </w:r>
      <w:r>
        <w:t xml:space="preserve">And, look, there was a woman who had a spirit</w:t>
      </w:r>
      <w:r>
        <w:rPr>
          <w:rStyle w:val="FootnoteReference"/>
        </w:rPr>
        <w:footnoteReference w:id="5720"/>
      </w:r>
      <w:r>
        <w:t xml:space="preserve"> of infirmity eighteen</w:t>
      </w:r>
      <w:r>
        <w:rPr>
          <w:rStyle w:val="FootnoteReference"/>
        </w:rPr>
        <w:footnoteReference w:id="5721"/>
      </w:r>
      <w:r>
        <w:t xml:space="preserve"> years, and was bowed</w:t>
      </w:r>
      <w:r>
        <w:rPr>
          <w:rStyle w:val="FootnoteReference"/>
        </w:rPr>
        <w:footnoteReference w:id="572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723"/>
      </w:r>
      <w:r>
        <w:t xml:space="preserve">, you are freed from your infirmity.</w:t>
      </w:r>
      <w:r>
        <w:rPr>
          <w:rStyle w:val="FootnoteReference"/>
        </w:rPr>
        <w:footnoteReference w:id="5724"/>
      </w:r>
    </w:p>
    <w:p>
      <w:r>
        <w:rPr>
          <w:b/>
        </w:rPr>
        <w:t xml:space="preserve">13 </w:t>
      </w:r>
      <w:r>
        <w:t xml:space="preserve">And he laid</w:t>
      </w:r>
      <w:r>
        <w:rPr>
          <w:rStyle w:val="FootnoteReference"/>
        </w:rPr>
        <w:footnoteReference w:id="5725"/>
      </w:r>
      <w:r>
        <w:t xml:space="preserve"> his hands on her: and immediately</w:t>
      </w:r>
      <w:r>
        <w:rPr>
          <w:rStyle w:val="FootnoteReference"/>
        </w:rPr>
        <w:footnoteReference w:id="5726"/>
      </w:r>
      <w:r>
        <w:t xml:space="preserve"> she was made straight, and glorified God</w:t>
      </w:r>
      <w:r>
        <w:rPr>
          <w:rStyle w:val="FootnoteReference"/>
        </w:rPr>
        <w:footnoteReference w:id="5727"/>
      </w:r>
      <w:r>
        <w:t xml:space="preserve">.</w:t>
      </w:r>
      <w:r>
        <w:rPr>
          <w:rStyle w:val="FootnoteReference"/>
        </w:rPr>
        <w:footnoteReference w:id="5728"/>
      </w:r>
      <w:r>
        <w:rPr>
          <w:rStyle w:val="FootnoteReference"/>
        </w:rPr>
        <w:footnoteReference w:id="5729"/>
      </w:r>
    </w:p>
    <w:p>
      <w:r>
        <w:rPr>
          <w:b/>
        </w:rPr>
        <w:t xml:space="preserve">14 </w:t>
      </w:r>
      <w:r>
        <w:t xml:space="preserve">And the ruler</w:t>
      </w:r>
      <w:r>
        <w:rPr>
          <w:rStyle w:val="FootnoteReference"/>
        </w:rPr>
        <w:footnoteReference w:id="5730"/>
      </w:r>
      <w:r>
        <w:t xml:space="preserve"> of the synagogue answered with</w:t>
      </w:r>
      <w:r>
        <w:rPr>
          <w:rStyle w:val="FootnoteReference"/>
        </w:rPr>
        <w:footnoteReference w:id="5731"/>
      </w:r>
      <w:r>
        <w:t xml:space="preserve"> indignation, because Jesus had healed on the Sabbath, and said to the people, There</w:t>
      </w:r>
      <w:r>
        <w:rPr>
          <w:rStyle w:val="FootnoteReference"/>
        </w:rPr>
        <w:footnoteReference w:id="5732"/>
      </w:r>
      <w:r>
        <w:t xml:space="preserve"> are six days in which people ought to work: in them therefore come and be healed, and not</w:t>
      </w:r>
      <w:r>
        <w:rPr>
          <w:rStyle w:val="FootnoteReference"/>
        </w:rPr>
        <w:footnoteReference w:id="573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5734"/>
      </w:r>
      <w:r>
        <w:rPr>
          <w:rStyle w:val="FootnoteReference"/>
        </w:rPr>
        <w:footnoteReference w:id="5735"/>
      </w:r>
    </w:p>
    <w:p>
      <w:r>
        <w:rPr>
          <w:b/>
        </w:rPr>
        <w:t xml:space="preserve">16 </w:t>
      </w:r>
      <w:r>
        <w:t xml:space="preserve">And ought not this woman, being</w:t>
      </w:r>
      <w:r>
        <w:rPr>
          <w:rStyle w:val="FootnoteReference"/>
        </w:rPr>
        <w:footnoteReference w:id="5736"/>
      </w:r>
      <w:r>
        <w:t xml:space="preserve"> a daughter of Abraham</w:t>
      </w:r>
      <w:r>
        <w:rPr>
          <w:rStyle w:val="FootnoteReference"/>
        </w:rPr>
        <w:footnoteReference w:id="5737"/>
      </w:r>
      <w:r>
        <w:t xml:space="preserve">, whom</w:t>
      </w:r>
      <w:r>
        <w:rPr>
          <w:rStyle w:val="FootnoteReference"/>
        </w:rPr>
        <w:footnoteReference w:id="5738"/>
      </w:r>
      <w:r>
        <w:t xml:space="preserve"> Satan</w:t>
      </w:r>
      <w:r>
        <w:rPr>
          <w:rStyle w:val="FootnoteReference"/>
        </w:rPr>
        <w:footnoteReference w:id="5739"/>
      </w:r>
      <w:r>
        <w:t xml:space="preserve"> has bound, look, these eighteen years, be loosed</w:t>
      </w:r>
      <w:r>
        <w:rPr>
          <w:rStyle w:val="FootnoteReference"/>
        </w:rPr>
        <w:footnoteReference w:id="5740"/>
      </w:r>
      <w:r>
        <w:t xml:space="preserve"> from this bond on the Sabbath?</w:t>
      </w:r>
    </w:p>
    <w:p>
      <w:r>
        <w:rPr>
          <w:b/>
        </w:rPr>
        <w:t xml:space="preserve">17 </w:t>
      </w:r>
      <w:r>
        <w:t xml:space="preserve">And when he had said these things, all his</w:t>
      </w:r>
      <w:r>
        <w:rPr>
          <w:rStyle w:val="FootnoteReference"/>
        </w:rPr>
        <w:footnoteReference w:id="5741"/>
      </w:r>
      <w:r>
        <w:t xml:space="preserve"> adversaries were ashamed: and all</w:t>
      </w:r>
      <w:r>
        <w:rPr>
          <w:rStyle w:val="FootnoteReference"/>
        </w:rPr>
        <w:footnoteReference w:id="5742"/>
      </w:r>
      <w:r>
        <w:t xml:space="preserve"> the people rejoiced for all the glorious things that were done by him.</w:t>
      </w:r>
    </w:p>
    <w:p>
      <w:r>
        <w:rPr>
          <w:b/>
        </w:rPr>
        <w:t xml:space="preserve">18 </w:t>
      </w:r>
      <w:r>
        <w:t xml:space="preserve">Then he said, What is the kingdom</w:t>
      </w:r>
      <w:r>
        <w:rPr>
          <w:rStyle w:val="FootnoteReference"/>
        </w:rPr>
        <w:footnoteReference w:id="5743"/>
      </w:r>
      <w:r>
        <w:t xml:space="preserve"> of God like? and to what shall I compare it?</w:t>
      </w:r>
      <w:r>
        <w:rPr>
          <w:rStyle w:val="FootnoteReference"/>
        </w:rPr>
        <w:footnoteReference w:id="5744"/>
      </w:r>
    </w:p>
    <w:p>
      <w:r>
        <w:rPr>
          <w:b/>
        </w:rPr>
        <w:t xml:space="preserve">19 </w:t>
      </w:r>
      <w:r>
        <w:t xml:space="preserve">It is like</w:t>
      </w:r>
      <w:r>
        <w:rPr>
          <w:rStyle w:val="FootnoteReference"/>
        </w:rPr>
        <w:footnoteReference w:id="5745"/>
      </w:r>
      <w:r>
        <w:t xml:space="preserve"> a grain of mustard seed, which a man took, and cast</w:t>
      </w:r>
      <w:r>
        <w:rPr>
          <w:rStyle w:val="FootnoteReference"/>
        </w:rPr>
        <w:footnoteReference w:id="5746"/>
      </w:r>
      <w:r>
        <w:t xml:space="preserve"> into his garden; and it</w:t>
      </w:r>
      <w:r>
        <w:rPr>
          <w:rStyle w:val="FootnoteReference"/>
        </w:rPr>
        <w:footnoteReference w:id="5747"/>
      </w:r>
      <w:r>
        <w:t xml:space="preserve"> grew, and became a great tree; and the</w:t>
      </w:r>
      <w:r>
        <w:rPr>
          <w:rStyle w:val="FootnoteReference"/>
        </w:rPr>
        <w:footnoteReference w:id="5748"/>
      </w:r>
      <w:r>
        <w:t xml:space="preserve"> birds of the air lodged in the branches of it.</w:t>
      </w:r>
    </w:p>
    <w:p>
      <w:r>
        <w:rPr>
          <w:b/>
        </w:rPr>
        <w:t xml:space="preserve">20 </w:t>
      </w:r>
      <w:r>
        <w:t xml:space="preserve">And again he said, To what shall I liken the kingdom of God?</w:t>
      </w:r>
    </w:p>
    <w:p>
      <w:r>
        <w:rPr>
          <w:b/>
        </w:rPr>
        <w:t xml:space="preserve">21 </w:t>
      </w:r>
      <w:r>
        <w:t xml:space="preserve">It is like</w:t>
      </w:r>
      <w:r>
        <w:rPr>
          <w:rStyle w:val="FootnoteReference"/>
        </w:rPr>
        <w:footnoteReference w:id="5749"/>
      </w:r>
      <w:r>
        <w:t xml:space="preserve"> leaven, which a woman took and hid in three measures of flour, till</w:t>
      </w:r>
      <w:r>
        <w:rPr>
          <w:rStyle w:val="FootnoteReference"/>
        </w:rPr>
        <w:footnoteReference w:id="5750"/>
      </w:r>
      <w:r>
        <w:t xml:space="preserve"> the whole was leavened.</w:t>
      </w:r>
    </w:p>
    <w:p>
      <w:r>
        <w:rPr>
          <w:b/>
        </w:rPr>
        <w:t xml:space="preserve">22 </w:t>
      </w:r>
      <w:r>
        <w:t xml:space="preserve">And he went through</w:t>
      </w:r>
      <w:r>
        <w:rPr>
          <w:rStyle w:val="FootnoteReference"/>
        </w:rPr>
        <w:footnoteReference w:id="5751"/>
      </w:r>
      <w:r>
        <w:t xml:space="preserve"> the cities and villages, teaching, and journeying</w:t>
      </w:r>
      <w:r>
        <w:rPr>
          <w:rStyle w:val="FootnoteReference"/>
        </w:rPr>
        <w:footnoteReference w:id="5752"/>
      </w:r>
      <w:r>
        <w:t xml:space="preserve"> toward Jerusalem.</w:t>
      </w:r>
    </w:p>
    <w:p>
      <w:r>
        <w:rPr>
          <w:b/>
        </w:rPr>
        <w:t xml:space="preserve">23 </w:t>
      </w:r>
      <w:r>
        <w:t xml:space="preserve">Then one said to him, Lord, are there few who are saved? And he said to them,</w:t>
      </w:r>
      <w:r>
        <w:rPr>
          <w:rStyle w:val="FootnoteReference"/>
        </w:rPr>
        <w:footnoteReference w:id="5753"/>
      </w:r>
      <w:r>
        <w:rPr>
          <w:rStyle w:val="FootnoteReference"/>
        </w:rPr>
        <w:footnoteReference w:id="5754"/>
      </w:r>
    </w:p>
    <w:p>
      <w:r>
        <w:rPr>
          <w:b/>
        </w:rPr>
        <w:t xml:space="preserve">24 </w:t>
      </w:r>
      <w:r>
        <w:t xml:space="preserve">Strive</w:t>
      </w:r>
      <w:r>
        <w:rPr>
          <w:rStyle w:val="FootnoteReference"/>
        </w:rPr>
        <w:footnoteReference w:id="5755"/>
      </w:r>
      <w:r>
        <w:t xml:space="preserve"> to enter in at the narrow gate: for many, I say to you, will seek to enter in, and shall not be able.</w:t>
      </w:r>
      <w:r>
        <w:rPr>
          <w:rStyle w:val="FootnoteReference"/>
        </w:rPr>
        <w:footnoteReference w:id="5756"/>
      </w:r>
      <w:r>
        <w:rPr>
          <w:rStyle w:val="FootnoteReference"/>
        </w:rPr>
        <w:footnoteReference w:id="5757"/>
      </w:r>
    </w:p>
    <w:p>
      <w:r>
        <w:rPr>
          <w:b/>
        </w:rPr>
        <w:t xml:space="preserve">25 </w:t>
      </w:r>
      <w:r>
        <w:t xml:space="preserve">When once</w:t>
      </w:r>
      <w:r>
        <w:rPr>
          <w:rStyle w:val="FootnoteReference"/>
        </w:rPr>
        <w:footnoteReference w:id="5758"/>
      </w:r>
      <w:r>
        <w:t xml:space="preserve"> the master of the house has risen up, and has shut</w:t>
      </w:r>
      <w:r>
        <w:rPr>
          <w:rStyle w:val="FootnoteReference"/>
        </w:rPr>
        <w:footnoteReference w:id="5759"/>
      </w:r>
      <w:r>
        <w:t xml:space="preserve"> to the door, and you begin to stand without, and to knock at the door, saying, Lord</w:t>
      </w:r>
      <w:r>
        <w:rPr>
          <w:rStyle w:val="FootnoteReference"/>
        </w:rPr>
        <w:footnoteReference w:id="5760"/>
      </w:r>
      <w:r>
        <w:t xml:space="preserve">, Lord, open to us; and he shall answer and say to you, I do not know where you are from:</w:t>
      </w:r>
      <w:r>
        <w:rPr>
          <w:rStyle w:val="FootnoteReference"/>
        </w:rPr>
        <w:footnoteReference w:id="5761"/>
      </w:r>
    </w:p>
    <w:p>
      <w:r>
        <w:rPr>
          <w:b/>
        </w:rPr>
        <w:t xml:space="preserve">26 </w:t>
      </w:r>
      <w:r>
        <w:t xml:space="preserve">Then shall you begin to say, We have eaten and drunk in your presence, and you have taught in our streets.</w:t>
      </w:r>
      <w:r>
        <w:rPr>
          <w:rStyle w:val="FootnoteReference"/>
        </w:rPr>
        <w:footnoteReference w:id="5762"/>
      </w:r>
    </w:p>
    <w:p>
      <w:r>
        <w:rPr>
          <w:b/>
        </w:rPr>
        <w:t xml:space="preserve">27 </w:t>
      </w:r>
      <w:r>
        <w:t xml:space="preserve">But he shall say, I tell</w:t>
      </w:r>
      <w:r>
        <w:rPr>
          <w:rStyle w:val="FootnoteReference"/>
        </w:rPr>
        <w:footnoteReference w:id="5763"/>
      </w:r>
      <w:r>
        <w:t xml:space="preserve"> you, I do not know where you are from; depart</w:t>
      </w:r>
      <w:r>
        <w:rPr>
          <w:rStyle w:val="FootnoteReference"/>
        </w:rPr>
        <w:footnoteReference w:id="5764"/>
      </w:r>
      <w:r>
        <w:t xml:space="preserve"> from me, all you workers of iniquity.</w:t>
      </w:r>
    </w:p>
    <w:p>
      <w:r>
        <w:rPr>
          <w:b/>
        </w:rPr>
        <w:t xml:space="preserve">28 </w:t>
      </w:r>
      <w:r>
        <w:t xml:space="preserve">There shall be weeping</w:t>
      </w:r>
      <w:r>
        <w:rPr>
          <w:rStyle w:val="FootnoteReference"/>
        </w:rPr>
        <w:footnoteReference w:id="5765"/>
      </w:r>
      <w:r>
        <w:t xml:space="preserve"> and gnashing of teeth, when</w:t>
      </w:r>
      <w:r>
        <w:rPr>
          <w:rStyle w:val="FootnoteReference"/>
        </w:rPr>
        <w:footnoteReference w:id="5766"/>
      </w:r>
      <w:r>
        <w:t xml:space="preserve"> you shall see Abraham, and Isaac</w:t>
      </w:r>
      <w:r>
        <w:rPr>
          <w:rStyle w:val="FootnoteReference"/>
        </w:rPr>
        <w:footnoteReference w:id="5767"/>
      </w:r>
      <w:r>
        <w:t xml:space="preserve">, and Jacob</w:t>
      </w:r>
      <w:r>
        <w:rPr>
          <w:rStyle w:val="FootnoteReference"/>
        </w:rPr>
        <w:footnoteReference w:id="5768"/>
      </w:r>
      <w:r>
        <w:t xml:space="preserve">, and all the prophets, in the kingdom</w:t>
      </w:r>
      <w:r>
        <w:rPr>
          <w:rStyle w:val="FootnoteReference"/>
        </w:rPr>
        <w:footnoteReference w:id="5769"/>
      </w:r>
      <w:r>
        <w:t xml:space="preserve"> of God, and you yourselves cast out.</w:t>
      </w:r>
      <w:r>
        <w:rPr>
          <w:rStyle w:val="FootnoteReference"/>
        </w:rPr>
        <w:footnoteReference w:id="5770"/>
      </w:r>
    </w:p>
    <w:p>
      <w:r>
        <w:rPr>
          <w:b/>
        </w:rPr>
        <w:t xml:space="preserve">29 </w:t>
      </w:r>
      <w:r>
        <w:t xml:space="preserve">And they shall come from the east, and from the west, and from the north, and from the south, and shall sit down in the kingdom of God.</w:t>
      </w:r>
      <w:r>
        <w:rPr>
          <w:rStyle w:val="FootnoteReference"/>
        </w:rPr>
        <w:footnoteReference w:id="5771"/>
      </w:r>
    </w:p>
    <w:p>
      <w:r>
        <w:rPr>
          <w:b/>
        </w:rPr>
        <w:t xml:space="preserve">30 </w:t>
      </w:r>
      <w:r>
        <w:t xml:space="preserve">And, look, there are last who shall be first, and there are first who shall be last.</w:t>
      </w:r>
      <w:r>
        <w:rPr>
          <w:rStyle w:val="FootnoteReference"/>
        </w:rPr>
        <w:footnoteReference w:id="5772"/>
      </w:r>
    </w:p>
    <w:p>
      <w:r>
        <w:rPr>
          <w:b/>
        </w:rPr>
        <w:t xml:space="preserve">31 </w:t>
      </w:r>
      <w:r>
        <w:t xml:space="preserve">The same day there came certain of the Pharisees</w:t>
      </w:r>
      <w:r>
        <w:rPr>
          <w:rStyle w:val="FootnoteReference"/>
        </w:rPr>
        <w:footnoteReference w:id="5773"/>
      </w:r>
      <w:r>
        <w:t xml:space="preserve">, saying to him, Get out, and depart from here: for Herod</w:t>
      </w:r>
      <w:r>
        <w:rPr>
          <w:rStyle w:val="FootnoteReference"/>
        </w:rPr>
        <w:footnoteReference w:id="5774"/>
      </w:r>
      <w:r>
        <w:t xml:space="preserve"> will kill you.</w:t>
      </w:r>
      <w:r>
        <w:rPr>
          <w:rStyle w:val="FootnoteReference"/>
        </w:rPr>
        <w:footnoteReference w:id="5775"/>
      </w:r>
    </w:p>
    <w:p>
      <w:r>
        <w:rPr>
          <w:b/>
        </w:rPr>
        <w:t xml:space="preserve">32 </w:t>
      </w:r>
      <w:r>
        <w:t xml:space="preserve">And he said to them, Go you, and tell that fox</w:t>
      </w:r>
      <w:r>
        <w:rPr>
          <w:rStyle w:val="FootnoteReference"/>
        </w:rPr>
        <w:footnoteReference w:id="5776"/>
      </w:r>
      <w:r>
        <w:t xml:space="preserve">, Look, I cast</w:t>
      </w:r>
      <w:r>
        <w:rPr>
          <w:rStyle w:val="FootnoteReference"/>
        </w:rPr>
        <w:footnoteReference w:id="5777"/>
      </w:r>
      <w:r>
        <w:t xml:space="preserve"> out demons, and I do cures today and tomorrow, and the third day I shall</w:t>
      </w:r>
      <w:r>
        <w:rPr>
          <w:rStyle w:val="FootnoteReference"/>
        </w:rPr>
        <w:footnoteReference w:id="5778"/>
      </w:r>
      <w:r>
        <w:t xml:space="preserve"> be perfected.</w:t>
      </w:r>
    </w:p>
    <w:p>
      <w:r>
        <w:rPr>
          <w:b/>
        </w:rPr>
        <w:t xml:space="preserve">33 </w:t>
      </w:r>
      <w:r>
        <w:t xml:space="preserve">Nevertheless I must</w:t>
      </w:r>
      <w:r>
        <w:rPr>
          <w:rStyle w:val="FootnoteReference"/>
        </w:rPr>
        <w:footnoteReference w:id="5779"/>
      </w:r>
      <w:r>
        <w:t xml:space="preserve"> journey today, and tomorrow, and the day following: for it cannot be that a prophet perish outside Jerusalem.</w:t>
      </w:r>
      <w:r>
        <w:rPr>
          <w:rStyle w:val="FootnoteReference"/>
        </w:rPr>
        <w:footnoteReference w:id="5780"/>
      </w:r>
    </w:p>
    <w:p>
      <w:r>
        <w:rPr>
          <w:b/>
        </w:rPr>
        <w:t xml:space="preserve">34 </w:t>
      </w:r>
      <w:r>
        <w:t xml:space="preserve">O Jerusalem</w:t>
      </w:r>
      <w:r>
        <w:rPr>
          <w:rStyle w:val="FootnoteReference"/>
        </w:rPr>
        <w:footnoteReference w:id="578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782"/>
      </w:r>
      <w:r>
        <w:rPr>
          <w:rStyle w:val="FootnoteReference"/>
        </w:rPr>
        <w:footnoteReference w:id="5783"/>
      </w:r>
      <w:r>
        <w:rPr>
          <w:rStyle w:val="FootnoteReference"/>
        </w:rPr>
        <w:footnoteReference w:id="5784"/>
      </w:r>
      <w:r>
        <w:rPr>
          <w:rStyle w:val="FootnoteReference"/>
        </w:rPr>
        <w:footnoteReference w:id="5785"/>
      </w:r>
      <w:r>
        <w:rPr>
          <w:rStyle w:val="FootnoteReference"/>
        </w:rPr>
        <w:footnoteReference w:id="5786"/>
      </w:r>
    </w:p>
    <w:p>
      <w:r>
        <w:rPr>
          <w:b/>
        </w:rPr>
        <w:t xml:space="preserve">35 </w:t>
      </w:r>
      <w:r>
        <w:t xml:space="preserve">Look, your</w:t>
      </w:r>
      <w:r>
        <w:rPr>
          <w:rStyle w:val="FootnoteReference"/>
        </w:rPr>
        <w:footnoteReference w:id="5787"/>
      </w:r>
      <w:r>
        <w:t xml:space="preserve"> house is left to you desolate: but truly I say to you, You shall not see me, until the time come when you shall say, Blessed</w:t>
      </w:r>
      <w:r>
        <w:rPr>
          <w:rStyle w:val="FootnoteReference"/>
        </w:rPr>
        <w:footnoteReference w:id="5788"/>
      </w:r>
      <w:r>
        <w:t xml:space="preserve"> is the one who comes in the name of the Lord.</w:t>
      </w:r>
      <w:r>
        <w:rPr>
          <w:rStyle w:val="FootnoteReference"/>
        </w:rPr>
        <w:footnoteReference w:id="5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790"/>
      </w:r>
      <w:r>
        <w:t xml:space="preserve"> Pharisees</w:t>
      </w:r>
      <w:r>
        <w:rPr>
          <w:rStyle w:val="FootnoteReference"/>
        </w:rPr>
        <w:footnoteReference w:id="5791"/>
      </w:r>
      <w:r>
        <w:t xml:space="preserve"> to eat bread on the Sabbath, that they watched him.</w:t>
      </w:r>
      <w:r>
        <w:rPr>
          <w:rStyle w:val="FootnoteReference"/>
        </w:rPr>
        <w:footnoteReference w:id="5792"/>
      </w:r>
      <w:r>
        <w:rPr>
          <w:rStyle w:val="FootnoteReference"/>
        </w:rPr>
        <w:footnoteReference w:id="579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794"/>
      </w:r>
      <w:r>
        <w:t xml:space="preserve"> answering spoke to the lawyers</w:t>
      </w:r>
      <w:r>
        <w:rPr>
          <w:rStyle w:val="FootnoteReference"/>
        </w:rPr>
        <w:footnoteReference w:id="5795"/>
      </w:r>
      <w:r>
        <w:t xml:space="preserve"> and Pharisees, saying, Is it lawful to heal on the Sabbath?</w:t>
      </w:r>
      <w:r>
        <w:rPr>
          <w:rStyle w:val="FootnoteReference"/>
        </w:rPr>
        <w:footnoteReference w:id="5796"/>
      </w:r>
      <w:r>
        <w:rPr>
          <w:rStyle w:val="FootnoteReference"/>
        </w:rPr>
        <w:footnoteReference w:id="5797"/>
      </w:r>
    </w:p>
    <w:p>
      <w:r>
        <w:rPr>
          <w:b/>
        </w:rPr>
        <w:t xml:space="preserve">4 </w:t>
      </w:r>
      <w:r>
        <w:t xml:space="preserve">And they were silent. And he took him, and healed him, and let him go;</w:t>
      </w:r>
      <w:r>
        <w:rPr>
          <w:rStyle w:val="FootnoteReference"/>
        </w:rPr>
        <w:footnoteReference w:id="5798"/>
      </w:r>
    </w:p>
    <w:p>
      <w:r>
        <w:rPr>
          <w:b/>
        </w:rPr>
        <w:t xml:space="preserve">5 </w:t>
      </w:r>
      <w:r>
        <w:t xml:space="preserve">And answered them, saying, Which</w:t>
      </w:r>
      <w:r>
        <w:rPr>
          <w:rStyle w:val="FootnoteReference"/>
        </w:rPr>
        <w:footnoteReference w:id="5799"/>
      </w:r>
      <w:r>
        <w:t xml:space="preserve">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800"/>
      </w:r>
    </w:p>
    <w:p>
      <w:r>
        <w:rPr>
          <w:b/>
        </w:rPr>
        <w:t xml:space="preserve">7 </w:t>
      </w:r>
      <w:r>
        <w:t xml:space="preserve">And he put forth a parable to those who were invited, when he noted how they chose out the chief seats; saying to them,</w:t>
      </w:r>
      <w:r>
        <w:rPr>
          <w:rStyle w:val="FootnoteReference"/>
        </w:rPr>
        <w:footnoteReference w:id="5801"/>
      </w:r>
      <w:r>
        <w:rPr>
          <w:rStyle w:val="FootnoteReference"/>
        </w:rPr>
        <w:footnoteReference w:id="5802"/>
      </w:r>
    </w:p>
    <w:p>
      <w:r>
        <w:rPr>
          <w:b/>
        </w:rPr>
        <w:t xml:space="preserve">8 </w:t>
      </w:r>
      <w:r>
        <w:t xml:space="preserve">When</w:t>
      </w:r>
      <w:r>
        <w:rPr>
          <w:rStyle w:val="FootnoteReference"/>
        </w:rPr>
        <w:footnoteReference w:id="5803"/>
      </w:r>
      <w:r>
        <w:t xml:space="preserve">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804"/>
      </w:r>
    </w:p>
    <w:p>
      <w:r>
        <w:rPr>
          <w:b/>
        </w:rPr>
        <w:t xml:space="preserve">10 </w:t>
      </w:r>
      <w:r>
        <w:t xml:space="preserve">But when you are invited, go and sit down in the lowest place; that when the one who invited you comes, he may say to you, Friend, go up higher: then</w:t>
      </w:r>
      <w:r>
        <w:rPr>
          <w:rStyle w:val="FootnoteReference"/>
        </w:rPr>
        <w:footnoteReference w:id="5805"/>
      </w:r>
      <w:r>
        <w:t xml:space="preserve"> shall you have honor in the presence of those who sit to eat with you.</w:t>
      </w:r>
      <w:r>
        <w:rPr>
          <w:rStyle w:val="FootnoteReference"/>
        </w:rPr>
        <w:footnoteReference w:id="5806"/>
      </w:r>
    </w:p>
    <w:p>
      <w:r>
        <w:rPr>
          <w:b/>
        </w:rPr>
        <w:t xml:space="preserve">11 </w:t>
      </w:r>
      <w:r>
        <w:t xml:space="preserve">For whoever exalts himself shall be brought low; and the one who humbles himself shall be exalted.</w:t>
      </w:r>
      <w:r>
        <w:rPr>
          <w:rStyle w:val="FootnoteReference"/>
        </w:rPr>
        <w:footnoteReference w:id="5807"/>
      </w:r>
    </w:p>
    <w:p>
      <w:r>
        <w:rPr>
          <w:b/>
        </w:rPr>
        <w:t xml:space="preserve">12 </w:t>
      </w:r>
      <w:r>
        <w:t xml:space="preserve">Then said he also to him who invited him, When</w:t>
      </w:r>
      <w:r>
        <w:rPr>
          <w:rStyle w:val="FootnoteReference"/>
        </w:rPr>
        <w:footnoteReference w:id="5808"/>
      </w:r>
      <w:r>
        <w:t xml:space="preserve"> you make a dinner or a supper, call not your friends, nor your brothers, neither your kinsmen, nor your rich neighbors; lest they also bid you again, and a</w:t>
      </w:r>
      <w:r>
        <w:rPr>
          <w:rStyle w:val="FootnoteReference"/>
        </w:rPr>
        <w:footnoteReference w:id="5809"/>
      </w:r>
      <w:r>
        <w:t xml:space="preserve"> recompense be made you.</w:t>
      </w:r>
    </w:p>
    <w:p>
      <w:r>
        <w:rPr>
          <w:b/>
        </w:rPr>
        <w:t xml:space="preserve">13 </w:t>
      </w:r>
      <w:r>
        <w:t xml:space="preserve">But when you make a feast, call</w:t>
      </w:r>
      <w:r>
        <w:rPr>
          <w:rStyle w:val="FootnoteReference"/>
        </w:rPr>
        <w:footnoteReference w:id="5810"/>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811"/>
      </w:r>
      <w:r>
        <w:t xml:space="preserve"> of the righteous.</w:t>
      </w:r>
      <w:r>
        <w:rPr>
          <w:rStyle w:val="FootnoteReference"/>
        </w:rPr>
        <w:footnoteReference w:id="5812"/>
      </w:r>
    </w:p>
    <w:p>
      <w:r>
        <w:rPr>
          <w:b/>
        </w:rPr>
        <w:t xml:space="preserve">15 </w:t>
      </w:r>
      <w:r>
        <w:t xml:space="preserve">And when one of those who reclined at table with him heard these things, he said to him, Blessed</w:t>
      </w:r>
      <w:r>
        <w:rPr>
          <w:rStyle w:val="FootnoteReference"/>
        </w:rPr>
        <w:footnoteReference w:id="5813"/>
      </w:r>
      <w:r>
        <w:t xml:space="preserve"> is the one who shall eat bread in the kingdom of God</w:t>
      </w:r>
      <w:r>
        <w:rPr>
          <w:rStyle w:val="FootnoteReference"/>
        </w:rPr>
        <w:footnoteReference w:id="5814"/>
      </w:r>
      <w:r>
        <w:t xml:space="preserve">.</w:t>
      </w:r>
      <w:r>
        <w:rPr>
          <w:rStyle w:val="FootnoteReference"/>
        </w:rPr>
        <w:footnoteReference w:id="5815"/>
      </w:r>
      <w:r>
        <w:rPr>
          <w:rStyle w:val="FootnoteReference"/>
        </w:rPr>
        <w:footnoteReference w:id="5816"/>
      </w:r>
    </w:p>
    <w:p>
      <w:r>
        <w:rPr>
          <w:b/>
        </w:rPr>
        <w:t xml:space="preserve">16 </w:t>
      </w:r>
      <w:r>
        <w:t xml:space="preserve">Then he said to him, A certain</w:t>
      </w:r>
      <w:r>
        <w:rPr>
          <w:rStyle w:val="FootnoteReference"/>
        </w:rPr>
        <w:footnoteReference w:id="5817"/>
      </w:r>
      <w:r>
        <w:t xml:space="preserve"> man made a great supper, and invited many:</w:t>
      </w:r>
      <w:r>
        <w:rPr>
          <w:rStyle w:val="FootnoteReference"/>
        </w:rPr>
        <w:footnoteReference w:id="5818"/>
      </w:r>
    </w:p>
    <w:p>
      <w:r>
        <w:rPr>
          <w:b/>
        </w:rPr>
        <w:t xml:space="preserve">17 </w:t>
      </w:r>
      <w:r>
        <w:t xml:space="preserve">And sent his slave at supper time to say to those who were bidden, Come</w:t>
      </w:r>
      <w:r>
        <w:rPr>
          <w:rStyle w:val="FootnoteReference"/>
        </w:rPr>
        <w:footnoteReference w:id="5819"/>
      </w:r>
      <w:r>
        <w:t xml:space="preserve">; for all things are now ready.</w:t>
      </w:r>
      <w:r>
        <w:rPr>
          <w:rStyle w:val="FootnoteReference"/>
        </w:rPr>
        <w:footnoteReference w:id="5820"/>
      </w:r>
    </w:p>
    <w:p>
      <w:r>
        <w:rPr>
          <w:b/>
        </w:rPr>
        <w:t xml:space="preserve">18 </w:t>
      </w:r>
      <w:r>
        <w:t xml:space="preserve">And they all with one consent began to make excuse. The first said to him, I have</w:t>
      </w:r>
      <w:r>
        <w:rPr>
          <w:rStyle w:val="FootnoteReference"/>
        </w:rPr>
        <w:footnoteReference w:id="5821"/>
      </w:r>
      <w:r>
        <w:t xml:space="preserve"> bought a piece of ground, and I must go and see it: I ask you, have me excused.</w:t>
      </w:r>
      <w:r>
        <w:rPr>
          <w:rStyle w:val="FootnoteReference"/>
        </w:rPr>
        <w:footnoteReference w:id="5822"/>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823"/>
      </w:r>
    </w:p>
    <w:p>
      <w:r>
        <w:rPr>
          <w:b/>
        </w:rPr>
        <w:t xml:space="preserve">21 </w:t>
      </w:r>
      <w:r>
        <w:t xml:space="preserve">So that slave came, and showed</w:t>
      </w:r>
      <w:r>
        <w:rPr>
          <w:rStyle w:val="FootnoteReference"/>
        </w:rPr>
        <w:footnoteReference w:id="5824"/>
      </w:r>
      <w:r>
        <w:t xml:space="preserve"> his Lord these things. Then the master of the house being</w:t>
      </w:r>
      <w:r>
        <w:rPr>
          <w:rStyle w:val="FootnoteReference"/>
        </w:rPr>
        <w:footnoteReference w:id="5825"/>
      </w:r>
      <w:r>
        <w:t xml:space="preserve"> angry said to his slave, Go out quickly into the streets and lanes of the city, and bring in here the poor</w:t>
      </w:r>
      <w:r>
        <w:rPr>
          <w:rStyle w:val="FootnoteReference"/>
        </w:rPr>
        <w:footnoteReference w:id="5826"/>
      </w:r>
      <w:r>
        <w:t xml:space="preserve">, and the physically disabled, and the halt</w:t>
      </w:r>
      <w:r>
        <w:rPr>
          <w:rStyle w:val="FootnoteReference"/>
        </w:rPr>
        <w:footnoteReference w:id="5827"/>
      </w:r>
      <w:r>
        <w:t xml:space="preserve">, and the blind.</w:t>
      </w:r>
      <w:r>
        <w:rPr>
          <w:rStyle w:val="FootnoteReference"/>
        </w:rPr>
        <w:footnoteReference w:id="5828"/>
      </w:r>
    </w:p>
    <w:p>
      <w:r>
        <w:rPr>
          <w:b/>
        </w:rPr>
        <w:t xml:space="preserve">22 </w:t>
      </w:r>
      <w:r>
        <w:t xml:space="preserve">And the slave said, Lord, it is done as you have commanded, and yet</w:t>
      </w:r>
      <w:r>
        <w:rPr>
          <w:rStyle w:val="FootnoteReference"/>
        </w:rPr>
        <w:footnoteReference w:id="5829"/>
      </w:r>
      <w:r>
        <w:t xml:space="preserve"> there is room.</w:t>
      </w:r>
    </w:p>
    <w:p>
      <w:r>
        <w:rPr>
          <w:b/>
        </w:rPr>
        <w:t xml:space="preserve">23 </w:t>
      </w:r>
      <w:r>
        <w:t xml:space="preserve">And the Lord said to the slave, Go out into the highways and hedges, and compel</w:t>
      </w:r>
      <w:r>
        <w:rPr>
          <w:rStyle w:val="FootnoteReference"/>
        </w:rPr>
        <w:footnoteReference w:id="5830"/>
      </w:r>
      <w:r>
        <w:t xml:space="preserve"> them to come in, that my house may be filled.</w:t>
      </w:r>
      <w:r>
        <w:rPr>
          <w:rStyle w:val="FootnoteReference"/>
        </w:rPr>
        <w:footnoteReference w:id="5831"/>
      </w:r>
    </w:p>
    <w:p>
      <w:r>
        <w:rPr>
          <w:b/>
        </w:rPr>
        <w:t xml:space="preserve">24 </w:t>
      </w:r>
      <w:r>
        <w:t xml:space="preserve">For I say to you, That none of those men who were invited shall taste of my supper.</w:t>
      </w:r>
      <w:r>
        <w:rPr>
          <w:rStyle w:val="FootnoteReference"/>
        </w:rPr>
        <w:footnoteReference w:id="5832"/>
      </w:r>
    </w:p>
    <w:p>
      <w:r>
        <w:rPr>
          <w:b/>
        </w:rPr>
        <w:t xml:space="preserve">25 </w:t>
      </w:r>
      <w:r>
        <w:t xml:space="preserve">And there went great crowds with him: and he turned, and said to them,</w:t>
      </w:r>
      <w:r>
        <w:rPr>
          <w:rStyle w:val="FootnoteReference"/>
        </w:rPr>
        <w:footnoteReference w:id="5833"/>
      </w:r>
    </w:p>
    <w:p>
      <w:r>
        <w:rPr>
          <w:b/>
        </w:rPr>
        <w:t xml:space="preserve">26 </w:t>
      </w:r>
      <w:r>
        <w:t xml:space="preserve">If anyone comes to me, and does not hate</w:t>
      </w:r>
      <w:r>
        <w:rPr>
          <w:rStyle w:val="FootnoteReference"/>
        </w:rPr>
        <w:footnoteReference w:id="5834"/>
      </w:r>
      <w:r>
        <w:t xml:space="preserve"> his father, and mother, and wife, and children, and brothers, and sisters, yes, and his own life also, he cannot be my disciple.</w:t>
      </w:r>
      <w:r>
        <w:rPr>
          <w:rStyle w:val="FootnoteReference"/>
        </w:rPr>
        <w:footnoteReference w:id="5835"/>
      </w:r>
      <w:r>
        <w:rPr>
          <w:rStyle w:val="FootnoteReference"/>
        </w:rPr>
        <w:footnoteReference w:id="5836"/>
      </w:r>
    </w:p>
    <w:p>
      <w:r>
        <w:rPr>
          <w:b/>
        </w:rPr>
        <w:t xml:space="preserve">27 </w:t>
      </w:r>
      <w:r>
        <w:t xml:space="preserve">And whoever does not bear his cross, and come after me, cannot</w:t>
      </w:r>
      <w:r>
        <w:rPr>
          <w:rStyle w:val="FootnoteReference"/>
        </w:rPr>
        <w:footnoteReference w:id="5837"/>
      </w:r>
      <w:r>
        <w:t xml:space="preserve"> be my disciple.</w:t>
      </w:r>
      <w:r>
        <w:rPr>
          <w:rStyle w:val="FootnoteReference"/>
        </w:rPr>
        <w:footnoteReference w:id="5838"/>
      </w:r>
    </w:p>
    <w:p>
      <w:r>
        <w:rPr>
          <w:b/>
        </w:rPr>
        <w:t xml:space="preserve">28 </w:t>
      </w:r>
      <w:r>
        <w:t xml:space="preserve">For which of you, intending</w:t>
      </w:r>
      <w:r>
        <w:rPr>
          <w:rStyle w:val="FootnoteReference"/>
        </w:rPr>
        <w:footnoteReference w:id="5839"/>
      </w:r>
      <w:r>
        <w:t xml:space="preserve"> to build a tower, does not sit down first, and count the cost, whether he has sufficient to finish it?</w:t>
      </w:r>
      <w:r>
        <w:rPr>
          <w:rStyle w:val="FootnoteReference"/>
        </w:rPr>
        <w:footnoteReference w:id="5840"/>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841"/>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842"/>
      </w:r>
    </w:p>
    <w:p>
      <w:r>
        <w:rPr>
          <w:b/>
        </w:rPr>
        <w:t xml:space="preserve">32 </w:t>
      </w:r>
      <w:r>
        <w:t xml:space="preserve">Or else, while the other is yet a great way off, he sends an embassy, and asks conditions of peace.</w:t>
      </w:r>
      <w:r>
        <w:rPr>
          <w:rStyle w:val="FootnoteReference"/>
        </w:rPr>
        <w:footnoteReference w:id="5843"/>
      </w:r>
    </w:p>
    <w:p>
      <w:r>
        <w:rPr>
          <w:b/>
        </w:rPr>
        <w:t xml:space="preserve">33 </w:t>
      </w:r>
      <w:r>
        <w:t xml:space="preserve">So likewise, whoever he is of you that does not forsake all that he has, he cannot be my disciple.</w:t>
      </w:r>
      <w:r>
        <w:rPr>
          <w:rStyle w:val="FootnoteReference"/>
        </w:rPr>
        <w:footnoteReference w:id="5844"/>
      </w:r>
    </w:p>
    <w:p>
      <w:r>
        <w:rPr>
          <w:b/>
        </w:rPr>
        <w:t xml:space="preserve">34 </w:t>
      </w:r>
      <w:r>
        <w:t xml:space="preserve">Salt</w:t>
      </w:r>
      <w:r>
        <w:rPr>
          <w:rStyle w:val="FootnoteReference"/>
        </w:rPr>
        <w:footnoteReference w:id="5845"/>
      </w:r>
      <w:r>
        <w:t xml:space="preserve"> is good: but if the salt has lost its taste, with what shall it be seasoned?</w:t>
      </w:r>
      <w:r>
        <w:rPr>
          <w:rStyle w:val="FootnoteReference"/>
        </w:rPr>
        <w:footnoteReference w:id="5846"/>
      </w:r>
    </w:p>
    <w:p>
      <w:r>
        <w:rPr>
          <w:b/>
        </w:rPr>
        <w:t xml:space="preserve">35 </w:t>
      </w:r>
      <w:r>
        <w:t xml:space="preserve">It is neither fit for the land, nor yet for the dunghill; but people cast it out. The one who has ears to hear, let him hear.</w:t>
      </w:r>
      <w:r>
        <w:rPr>
          <w:rStyle w:val="FootnoteReference"/>
        </w:rPr>
        <w:footnoteReference w:id="5847"/>
      </w:r>
      <w:r>
        <w:rPr>
          <w:rStyle w:val="FootnoteReference"/>
        </w:rPr>
        <w:footnoteReference w:id="58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849"/>
      </w:r>
    </w:p>
    <w:p>
      <w:r>
        <w:rPr>
          <w:b/>
        </w:rPr>
        <w:t xml:space="preserve">2 </w:t>
      </w:r>
      <w:r>
        <w:t xml:space="preserve">And the Pharisees</w:t>
      </w:r>
      <w:r>
        <w:rPr>
          <w:rStyle w:val="FootnoteReference"/>
        </w:rPr>
        <w:footnoteReference w:id="5850"/>
      </w:r>
      <w:r>
        <w:t xml:space="preserve"> and scribes grumbled, saying, This man receives sinners, and eats with them.</w:t>
      </w:r>
      <w:r>
        <w:rPr>
          <w:rStyle w:val="FootnoteReference"/>
        </w:rPr>
        <w:footnoteReference w:id="5851"/>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852"/>
      </w:r>
      <w:r>
        <w:t xml:space="preserve"> a hundred sheep, if he loses one of them, does not leave the ninety-nine in the wilderness, and go after that which is lost, until he finds it?</w:t>
      </w:r>
      <w:r>
        <w:rPr>
          <w:rStyle w:val="FootnoteReference"/>
        </w:rPr>
        <w:footnoteReference w:id="5853"/>
      </w:r>
    </w:p>
    <w:p>
      <w:r>
        <w:rPr>
          <w:b/>
        </w:rPr>
        <w:t xml:space="preserve">5 </w:t>
      </w:r>
      <w:r>
        <w:t xml:space="preserve">And when</w:t>
      </w:r>
      <w:r>
        <w:rPr>
          <w:rStyle w:val="FootnoteReference"/>
        </w:rPr>
        <w:footnoteReference w:id="5854"/>
      </w:r>
      <w:r>
        <w:t xml:space="preserve"> he has found it, he lays it on his shoulders, rejoicing</w:t>
      </w:r>
      <w:r>
        <w:rPr>
          <w:rStyle w:val="FootnoteReference"/>
        </w:rPr>
        <w:footnoteReference w:id="5855"/>
      </w:r>
      <w:r>
        <w:t xml:space="preserve">.</w:t>
      </w:r>
      <w:r>
        <w:rPr>
          <w:rStyle w:val="FootnoteReference"/>
        </w:rPr>
        <w:footnoteReference w:id="585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857"/>
      </w:r>
      <w:r>
        <w:rPr>
          <w:rStyle w:val="FootnoteReference"/>
        </w:rPr>
        <w:footnoteReference w:id="585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859"/>
      </w:r>
      <w:r>
        <w:rPr>
          <w:rStyle w:val="FootnoteReference"/>
        </w:rPr>
        <w:footnoteReference w:id="5860"/>
      </w:r>
    </w:p>
    <w:p>
      <w:r>
        <w:rPr>
          <w:b/>
        </w:rPr>
        <w:t xml:space="preserve">8 </w:t>
      </w:r>
      <w:r>
        <w:t xml:space="preserve">Or what woman having ten pieces</w:t>
      </w:r>
      <w:r>
        <w:rPr>
          <w:rStyle w:val="FootnoteReference"/>
        </w:rPr>
        <w:footnoteReference w:id="5861"/>
      </w:r>
      <w:r>
        <w:t xml:space="preserve"> of silver, if she loses one piece, does not light a lamp, and sweep the house, and seek</w:t>
      </w:r>
      <w:r>
        <w:rPr>
          <w:rStyle w:val="FootnoteReference"/>
        </w:rPr>
        <w:footnoteReference w:id="5862"/>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863"/>
      </w:r>
      <w:r>
        <w:t xml:space="preserve"> with me; for I have found the piece which I had lost.</w:t>
      </w:r>
    </w:p>
    <w:p>
      <w:r>
        <w:rPr>
          <w:b/>
        </w:rPr>
        <w:t xml:space="preserve">10 </w:t>
      </w:r>
      <w:r>
        <w:t xml:space="preserve">Likewise, I say to you, there</w:t>
      </w:r>
      <w:r>
        <w:rPr>
          <w:rStyle w:val="FootnoteReference"/>
        </w:rPr>
        <w:footnoteReference w:id="5864"/>
      </w:r>
      <w:r>
        <w:t xml:space="preserve"> is joy in the presence of the angels of God</w:t>
      </w:r>
      <w:r>
        <w:rPr>
          <w:rStyle w:val="FootnoteReference"/>
        </w:rPr>
        <w:footnoteReference w:id="5865"/>
      </w:r>
      <w:r>
        <w:t xml:space="preserve"> over one sinner that repents.</w:t>
      </w:r>
      <w:r>
        <w:rPr>
          <w:rStyle w:val="FootnoteReference"/>
        </w:rPr>
        <w:footnoteReference w:id="5866"/>
      </w:r>
      <w:r>
        <w:rPr>
          <w:rStyle w:val="FootnoteReference"/>
        </w:rPr>
        <w:footnoteReference w:id="5867"/>
      </w:r>
      <w:r>
        <w:rPr>
          <w:rStyle w:val="FootnoteReference"/>
        </w:rPr>
        <w:footnoteReference w:id="5868"/>
      </w:r>
    </w:p>
    <w:p>
      <w:r>
        <w:rPr>
          <w:b/>
        </w:rPr>
        <w:t xml:space="preserve">11 </w:t>
      </w:r>
      <w:r>
        <w:t xml:space="preserve">And he said, A certain man had two sons:</w:t>
      </w:r>
      <w:r>
        <w:rPr>
          <w:rStyle w:val="FootnoteReference"/>
        </w:rPr>
        <w:footnoteReference w:id="5869"/>
      </w:r>
    </w:p>
    <w:p>
      <w:r>
        <w:rPr>
          <w:b/>
        </w:rPr>
        <w:t xml:space="preserve">12 </w:t>
      </w:r>
      <w:r>
        <w:t xml:space="preserve">And the younger of them said to his father, Father, give</w:t>
      </w:r>
      <w:r>
        <w:rPr>
          <w:rStyle w:val="FootnoteReference"/>
        </w:rPr>
        <w:footnoteReference w:id="5870"/>
      </w:r>
      <w:r>
        <w:t xml:space="preserve"> me the portion of goods that falls to me. And he</w:t>
      </w:r>
      <w:r>
        <w:rPr>
          <w:rStyle w:val="FootnoteReference"/>
        </w:rPr>
        <w:footnoteReference w:id="5871"/>
      </w:r>
      <w:r>
        <w:t xml:space="preserve"> divided to them his living.</w:t>
      </w:r>
    </w:p>
    <w:p>
      <w:r>
        <w:rPr>
          <w:b/>
        </w:rPr>
        <w:t xml:space="preserve">13 </w:t>
      </w:r>
      <w:r>
        <w:t xml:space="preserve">And not many days after the younger son gathered all together, and took</w:t>
      </w:r>
      <w:r>
        <w:rPr>
          <w:rStyle w:val="FootnoteReference"/>
        </w:rPr>
        <w:footnoteReference w:id="5872"/>
      </w:r>
      <w:r>
        <w:t xml:space="preserve"> his journey into a far country, and there wasted</w:t>
      </w:r>
      <w:r>
        <w:rPr>
          <w:rStyle w:val="FootnoteReference"/>
        </w:rPr>
        <w:footnoteReference w:id="5873"/>
      </w:r>
      <w:r>
        <w:t xml:space="preserve"> his possessions with riotous living.</w:t>
      </w:r>
    </w:p>
    <w:p>
      <w:r>
        <w:rPr>
          <w:b/>
        </w:rPr>
        <w:t xml:space="preserve">14 </w:t>
      </w:r>
      <w:r>
        <w:t xml:space="preserve">And when he had spent all, there arose</w:t>
      </w:r>
      <w:r>
        <w:rPr>
          <w:rStyle w:val="FootnoteReference"/>
        </w:rPr>
        <w:footnoteReference w:id="5874"/>
      </w:r>
      <w:r>
        <w:t xml:space="preserve"> a mighty famine in that land; and he began to be in lack.</w:t>
      </w:r>
    </w:p>
    <w:p>
      <w:r>
        <w:rPr>
          <w:b/>
        </w:rPr>
        <w:t xml:space="preserve">15 </w:t>
      </w:r>
      <w:r>
        <w:t xml:space="preserve">And he went</w:t>
      </w:r>
      <w:r>
        <w:rPr>
          <w:rStyle w:val="FootnoteReference"/>
        </w:rPr>
        <w:footnoteReference w:id="5875"/>
      </w:r>
      <w:r>
        <w:t xml:space="preserve"> and joined himself to a citizen of that country; and he sent him into his fields to feed</w:t>
      </w:r>
      <w:r>
        <w:rPr>
          <w:rStyle w:val="FootnoteReference"/>
        </w:rPr>
        <w:footnoteReference w:id="5876"/>
      </w:r>
      <w:r>
        <w:t xml:space="preserve"> swine.</w:t>
      </w:r>
    </w:p>
    <w:p>
      <w:r>
        <w:rPr>
          <w:b/>
        </w:rPr>
        <w:t xml:space="preserve">16 </w:t>
      </w:r>
      <w:r>
        <w:t xml:space="preserve">And he would</w:t>
      </w:r>
      <w:r>
        <w:rPr>
          <w:rStyle w:val="FootnoteReference"/>
        </w:rPr>
        <w:footnoteReference w:id="5877"/>
      </w:r>
      <w:r>
        <w:t xml:space="preserve"> gladly have filled his belly with the husks that</w:t>
      </w:r>
      <w:r>
        <w:rPr>
          <w:rStyle w:val="FootnoteReference"/>
        </w:rPr>
        <w:footnoteReference w:id="5878"/>
      </w:r>
      <w:r>
        <w:t xml:space="preserve"> the swine ate: and no one gave to him.</w:t>
      </w:r>
      <w:r>
        <w:rPr>
          <w:rStyle w:val="FootnoteReference"/>
        </w:rPr>
        <w:footnoteReference w:id="5879"/>
      </w:r>
    </w:p>
    <w:p>
      <w:r>
        <w:rPr>
          <w:b/>
        </w:rPr>
        <w:t xml:space="preserve">17 </w:t>
      </w:r>
      <w:r>
        <w:t xml:space="preserve">And when</w:t>
      </w:r>
      <w:r>
        <w:rPr>
          <w:rStyle w:val="FootnoteReference"/>
        </w:rPr>
        <w:footnoteReference w:id="5880"/>
      </w:r>
      <w:r>
        <w:t xml:space="preserve"> he came to himself, he said, How many hired servants of my father's have bread enough and to spare, and I perish with hunger!</w:t>
      </w:r>
      <w:r>
        <w:rPr>
          <w:rStyle w:val="FootnoteReference"/>
        </w:rPr>
        <w:footnoteReference w:id="5881"/>
      </w:r>
    </w:p>
    <w:p>
      <w:r>
        <w:rPr>
          <w:b/>
        </w:rPr>
        <w:t xml:space="preserve">18 </w:t>
      </w:r>
      <w:r>
        <w:t xml:space="preserve">I will arise</w:t>
      </w:r>
      <w:r>
        <w:rPr>
          <w:rStyle w:val="FootnoteReference"/>
        </w:rPr>
        <w:footnoteReference w:id="5882"/>
      </w:r>
      <w:r>
        <w:t xml:space="preserve"> and go to my father</w:t>
      </w:r>
      <w:r>
        <w:rPr>
          <w:rStyle w:val="FootnoteReference"/>
        </w:rPr>
        <w:footnoteReference w:id="5883"/>
      </w:r>
      <w:r>
        <w:t xml:space="preserve">, and will say to him, Father, I have</w:t>
      </w:r>
      <w:r>
        <w:rPr>
          <w:rStyle w:val="FootnoteReference"/>
        </w:rPr>
        <w:footnoteReference w:id="5884"/>
      </w:r>
      <w:r>
        <w:t xml:space="preserve"> sinned against</w:t>
      </w:r>
      <w:r>
        <w:rPr>
          <w:rStyle w:val="FootnoteReference"/>
        </w:rPr>
        <w:footnoteReference w:id="5885"/>
      </w:r>
      <w:r>
        <w:t xml:space="preserve"> heaven, and before you,</w:t>
      </w:r>
    </w:p>
    <w:p>
      <w:r>
        <w:rPr>
          <w:b/>
        </w:rPr>
        <w:t xml:space="preserve">19 </w:t>
      </w:r>
      <w:r>
        <w:t xml:space="preserve">And am no longer worthy to be called your son: make</w:t>
      </w:r>
      <w:r>
        <w:rPr>
          <w:rStyle w:val="FootnoteReference"/>
        </w:rPr>
        <w:footnoteReference w:id="5886"/>
      </w:r>
      <w:r>
        <w:t xml:space="preserve"> me as one of your hired servants.</w:t>
      </w:r>
      <w:r>
        <w:rPr>
          <w:rStyle w:val="FootnoteReference"/>
        </w:rPr>
        <w:footnoteReference w:id="5887"/>
      </w:r>
    </w:p>
    <w:p>
      <w:r>
        <w:rPr>
          <w:b/>
        </w:rPr>
        <w:t xml:space="preserve">20 </w:t>
      </w:r>
      <w:r>
        <w:t xml:space="preserve">And he arose, and came to his father. But when he was still a great way off, his father saw him, and had compassion, and ran, and fell</w:t>
      </w:r>
      <w:r>
        <w:rPr>
          <w:rStyle w:val="FootnoteReference"/>
        </w:rPr>
        <w:footnoteReference w:id="5888"/>
      </w:r>
      <w:r>
        <w:t xml:space="preserve"> on his neck, and kissed him.</w:t>
      </w:r>
      <w:r>
        <w:rPr>
          <w:rStyle w:val="FootnoteReference"/>
        </w:rPr>
        <w:footnoteReference w:id="5889"/>
      </w:r>
    </w:p>
    <w:p>
      <w:r>
        <w:rPr>
          <w:b/>
        </w:rPr>
        <w:t xml:space="preserve">21 </w:t>
      </w:r>
      <w:r>
        <w:t xml:space="preserve">And the son said to him, Father</w:t>
      </w:r>
      <w:r>
        <w:rPr>
          <w:rStyle w:val="FootnoteReference"/>
        </w:rPr>
        <w:footnoteReference w:id="5890"/>
      </w:r>
      <w:r>
        <w:t xml:space="preserve">, I have sinned against</w:t>
      </w:r>
      <w:r>
        <w:rPr>
          <w:rStyle w:val="FootnoteReference"/>
        </w:rPr>
        <w:footnoteReference w:id="5891"/>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892"/>
      </w:r>
      <w:r>
        <w:t xml:space="preserve"> robe, and put it on him; and put a ring</w:t>
      </w:r>
      <w:r>
        <w:rPr>
          <w:rStyle w:val="FootnoteReference"/>
        </w:rPr>
        <w:footnoteReference w:id="5893"/>
      </w:r>
      <w:r>
        <w:t xml:space="preserve"> on his hand, and shoes</w:t>
      </w:r>
      <w:r>
        <w:rPr>
          <w:rStyle w:val="FootnoteReference"/>
        </w:rPr>
        <w:footnoteReference w:id="5894"/>
      </w:r>
      <w:r>
        <w:t xml:space="preserve"> on his feet:</w:t>
      </w:r>
    </w:p>
    <w:p>
      <w:r>
        <w:rPr>
          <w:b/>
        </w:rPr>
        <w:t xml:space="preserve">23 </w:t>
      </w:r>
      <w:r>
        <w:t xml:space="preserve">And bring here the fatted</w:t>
      </w:r>
      <w:r>
        <w:rPr>
          <w:rStyle w:val="FootnoteReference"/>
        </w:rPr>
        <w:footnoteReference w:id="5895"/>
      </w:r>
      <w:r>
        <w:t xml:space="preserve"> calf, and kill it; and let us eat, and be merry:</w:t>
      </w:r>
    </w:p>
    <w:p>
      <w:r>
        <w:rPr>
          <w:b/>
        </w:rPr>
        <w:t xml:space="preserve">24 </w:t>
      </w:r>
      <w:r>
        <w:t xml:space="preserve">For this</w:t>
      </w:r>
      <w:r>
        <w:rPr>
          <w:rStyle w:val="FootnoteReference"/>
        </w:rPr>
        <w:footnoteReference w:id="5896"/>
      </w:r>
      <w:r>
        <w:t xml:space="preserve"> my son was dead, and is alive again; he was lost, and is found. And they began to be merry.</w:t>
      </w:r>
      <w:r>
        <w:rPr>
          <w:rStyle w:val="FootnoteReference"/>
        </w:rPr>
        <w:footnoteReference w:id="5897"/>
      </w:r>
      <w:r>
        <w:rPr>
          <w:rStyle w:val="FootnoteReference"/>
        </w:rPr>
        <w:footnoteReference w:id="5898"/>
      </w:r>
    </w:p>
    <w:p>
      <w:r>
        <w:rPr>
          <w:b/>
        </w:rPr>
        <w:t xml:space="preserve">25 </w:t>
      </w:r>
      <w:r>
        <w:t xml:space="preserve">Now his elder son was in the field: and as he came and drew near to the house, he heard music and dancing.</w:t>
      </w:r>
      <w:r>
        <w:rPr>
          <w:rStyle w:val="FootnoteReference"/>
        </w:rPr>
        <w:footnoteReference w:id="5899"/>
      </w:r>
      <w:r>
        <w:rPr>
          <w:rStyle w:val="FootnoteReference"/>
        </w:rPr>
        <w:footnoteReference w:id="590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901"/>
      </w:r>
      <w:r>
        <w:rPr>
          <w:rStyle w:val="FootnoteReference"/>
        </w:rPr>
        <w:footnoteReference w:id="5902"/>
      </w:r>
    </w:p>
    <w:p>
      <w:r>
        <w:rPr>
          <w:b/>
        </w:rPr>
        <w:t xml:space="preserve">28 </w:t>
      </w:r>
      <w:r>
        <w:t xml:space="preserve">And he was angry, and would not go in: therefore</w:t>
      </w:r>
      <w:r>
        <w:rPr>
          <w:rStyle w:val="FootnoteReference"/>
        </w:rPr>
        <w:footnoteReference w:id="5903"/>
      </w:r>
      <w:r>
        <w:t xml:space="preserve"> his father came out, and implored him.</w:t>
      </w:r>
      <w:r>
        <w:rPr>
          <w:rStyle w:val="FootnoteReference"/>
        </w:rPr>
        <w:footnoteReference w:id="5904"/>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905"/>
      </w:r>
      <w:r>
        <w:rPr>
          <w:rStyle w:val="FootnoteReference"/>
        </w:rPr>
        <w:footnoteReference w:id="5906"/>
      </w:r>
    </w:p>
    <w:p>
      <w:r>
        <w:rPr>
          <w:b/>
        </w:rPr>
        <w:t xml:space="preserve">30 </w:t>
      </w:r>
      <w:r>
        <w:t xml:space="preserve">But as soon as this</w:t>
      </w:r>
      <w:r>
        <w:rPr>
          <w:rStyle w:val="FootnoteReference"/>
        </w:rPr>
        <w:footnoteReference w:id="5907"/>
      </w:r>
      <w:r>
        <w:t xml:space="preserve"> your son had come, which has devoured</w:t>
      </w:r>
      <w:r>
        <w:rPr>
          <w:rStyle w:val="FootnoteReference"/>
        </w:rPr>
        <w:footnoteReference w:id="5908"/>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909"/>
      </w:r>
    </w:p>
    <w:p>
      <w:r>
        <w:rPr>
          <w:b/>
        </w:rPr>
        <w:t xml:space="preserve">32 </w:t>
      </w:r>
      <w:r>
        <w:t xml:space="preserve">It was fitting that we should make merry, and be glad: for this your brother was dead, and is alive again; and was lost, and is found.</w:t>
      </w:r>
      <w:r>
        <w:rPr>
          <w:rStyle w:val="FootnoteReference"/>
        </w:rPr>
        <w:footnoteReference w:id="5910"/>
      </w:r>
      <w:r>
        <w:rPr>
          <w:rStyle w:val="FootnoteReference"/>
        </w:rPr>
        <w:footnoteReference w:id="59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912"/>
      </w:r>
      <w:r>
        <w:t xml:space="preserve"> rich man, who had a steward</w:t>
      </w:r>
      <w:r>
        <w:rPr>
          <w:rStyle w:val="FootnoteReference"/>
        </w:rPr>
        <w:footnoteReference w:id="5913"/>
      </w:r>
      <w:r>
        <w:t xml:space="preserve">; and the same was accused to him that he had wasted</w:t>
      </w:r>
      <w:r>
        <w:rPr>
          <w:rStyle w:val="FootnoteReference"/>
        </w:rPr>
        <w:footnoteReference w:id="5914"/>
      </w:r>
      <w:r>
        <w:t xml:space="preserve"> his goods.</w:t>
      </w:r>
    </w:p>
    <w:p>
      <w:r>
        <w:rPr>
          <w:b/>
        </w:rPr>
        <w:t xml:space="preserve">2 </w:t>
      </w:r>
      <w:r>
        <w:t xml:space="preserve">And he called him, and said to him, What is this that I hear of you? give</w:t>
      </w:r>
      <w:r>
        <w:rPr>
          <w:rStyle w:val="FootnoteReference"/>
        </w:rPr>
        <w:footnoteReference w:id="5915"/>
      </w:r>
      <w:r>
        <w:t xml:space="preserve"> an account of your stewardship; for you may no longer be steward.</w:t>
      </w:r>
      <w:r>
        <w:rPr>
          <w:rStyle w:val="FootnoteReference"/>
        </w:rPr>
        <w:footnoteReference w:id="5916"/>
      </w:r>
      <w:r>
        <w:rPr>
          <w:rStyle w:val="FootnoteReference"/>
        </w:rPr>
        <w:footnoteReference w:id="5917"/>
      </w:r>
    </w:p>
    <w:p>
      <w:r>
        <w:rPr>
          <w:b/>
        </w:rPr>
        <w:t xml:space="preserve">3 </w:t>
      </w:r>
      <w:r>
        <w:t xml:space="preserve">Then the steward said</w:t>
      </w:r>
      <w:r>
        <w:rPr>
          <w:rStyle w:val="FootnoteReference"/>
        </w:rPr>
        <w:footnoteReference w:id="5918"/>
      </w:r>
      <w:r>
        <w:t xml:space="preserve"> within himself, What</w:t>
      </w:r>
      <w:r>
        <w:rPr>
          <w:rStyle w:val="FootnoteReference"/>
        </w:rPr>
        <w:footnoteReference w:id="5919"/>
      </w:r>
      <w:r>
        <w:t xml:space="preserve"> shall I do? for my lord takes away from me the stewardship: I cannot</w:t>
      </w:r>
      <w:r>
        <w:rPr>
          <w:rStyle w:val="FootnoteReference"/>
        </w:rPr>
        <w:footnoteReference w:id="5920"/>
      </w:r>
      <w:r>
        <w:t xml:space="preserve"> dig; to beg</w:t>
      </w:r>
      <w:r>
        <w:rPr>
          <w:rStyle w:val="FootnoteReference"/>
        </w:rPr>
        <w:footnoteReference w:id="5921"/>
      </w:r>
      <w:r>
        <w:t xml:space="preserve"> I am</w:t>
      </w:r>
      <w:r>
        <w:rPr>
          <w:rStyle w:val="FootnoteReference"/>
        </w:rPr>
        <w:footnoteReference w:id="5922"/>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923"/>
      </w:r>
    </w:p>
    <w:p>
      <w:r>
        <w:rPr>
          <w:b/>
        </w:rPr>
        <w:t xml:space="preserve">5 </w:t>
      </w:r>
      <w:r>
        <w:t xml:space="preserve">So he called every one of his lord's debtors to him, and said to the first, How much do you owe my lord?</w:t>
      </w:r>
      <w:r>
        <w:rPr>
          <w:rStyle w:val="FootnoteReference"/>
        </w:rPr>
        <w:footnoteReference w:id="5924"/>
      </w:r>
    </w:p>
    <w:p>
      <w:r>
        <w:rPr>
          <w:b/>
        </w:rPr>
        <w:t xml:space="preserve">6 </w:t>
      </w:r>
      <w:r>
        <w:t xml:space="preserve">And he said, A hundred measures</w:t>
      </w:r>
      <w:r>
        <w:rPr>
          <w:rStyle w:val="FootnoteReference"/>
        </w:rPr>
        <w:footnoteReference w:id="5925"/>
      </w:r>
      <w:r>
        <w:t xml:space="preserve"> of oil. And he said to him, Take</w:t>
      </w:r>
      <w:r>
        <w:rPr>
          <w:rStyle w:val="FootnoteReference"/>
        </w:rPr>
        <w:footnoteReference w:id="5926"/>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927"/>
      </w:r>
    </w:p>
    <w:p>
      <w:r>
        <w:rPr>
          <w:b/>
        </w:rPr>
        <w:t xml:space="preserve">8 </w:t>
      </w:r>
      <w:r>
        <w:t xml:space="preserve">And the Lord commended the unjust</w:t>
      </w:r>
      <w:r>
        <w:rPr>
          <w:rStyle w:val="FootnoteReference"/>
        </w:rPr>
        <w:footnoteReference w:id="5928"/>
      </w:r>
      <w:r>
        <w:t xml:space="preserve"> steward, because he had done</w:t>
      </w:r>
      <w:r>
        <w:rPr>
          <w:rStyle w:val="FootnoteReference"/>
        </w:rPr>
        <w:footnoteReference w:id="5929"/>
      </w:r>
      <w:r>
        <w:t xml:space="preserve"> wisely: for the children of this</w:t>
      </w:r>
      <w:r>
        <w:rPr>
          <w:rStyle w:val="FootnoteReference"/>
        </w:rPr>
        <w:footnoteReference w:id="5930"/>
      </w:r>
      <w:r>
        <w:t xml:space="preserve"> age are in their generation wiser than the children of light</w:t>
      </w:r>
      <w:r>
        <w:rPr>
          <w:rStyle w:val="FootnoteReference"/>
        </w:rPr>
        <w:footnoteReference w:id="5931"/>
      </w:r>
      <w:r>
        <w:t xml:space="preserve">.</w:t>
      </w:r>
      <w:r>
        <w:rPr>
          <w:rStyle w:val="FootnoteReference"/>
        </w:rPr>
        <w:footnoteReference w:id="5932"/>
      </w:r>
    </w:p>
    <w:p>
      <w:r>
        <w:rPr>
          <w:b/>
        </w:rPr>
        <w:t xml:space="preserve">9 </w:t>
      </w:r>
      <w:r>
        <w:t xml:space="preserve">And I say to you, Make</w:t>
      </w:r>
      <w:r>
        <w:rPr>
          <w:rStyle w:val="FootnoteReference"/>
        </w:rPr>
        <w:footnoteReference w:id="5933"/>
      </w:r>
      <w:r>
        <w:t xml:space="preserve"> to yourselves friends of the</w:t>
      </w:r>
      <w:r>
        <w:rPr>
          <w:rStyle w:val="FootnoteReference"/>
        </w:rPr>
        <w:footnoteReference w:id="5934"/>
      </w:r>
      <w:r>
        <w:t xml:space="preserve"> mammon</w:t>
      </w:r>
      <w:r>
        <w:rPr>
          <w:rStyle w:val="FootnoteReference"/>
        </w:rPr>
        <w:footnoteReference w:id="5935"/>
      </w:r>
      <w:r>
        <w:t xml:space="preserve"> of unrighteousness; that, when</w:t>
      </w:r>
      <w:r>
        <w:rPr>
          <w:rStyle w:val="FootnoteReference"/>
        </w:rPr>
        <w:footnoteReference w:id="5936"/>
      </w:r>
      <w:r>
        <w:t xml:space="preserve"> you fail, they may receive you into</w:t>
      </w:r>
      <w:r>
        <w:rPr>
          <w:rStyle w:val="FootnoteReference"/>
        </w:rPr>
        <w:footnoteReference w:id="5937"/>
      </w:r>
      <w:r>
        <w:t xml:space="preserve"> eternal habitations.</w:t>
      </w:r>
    </w:p>
    <w:p>
      <w:r>
        <w:rPr>
          <w:b/>
        </w:rPr>
        <w:t xml:space="preserve">10 </w:t>
      </w:r>
      <w:r>
        <w:t xml:space="preserve">The one who is faithful in</w:t>
      </w:r>
      <w:r>
        <w:rPr>
          <w:rStyle w:val="FootnoteReference"/>
        </w:rPr>
        <w:footnoteReference w:id="5938"/>
      </w:r>
      <w:r>
        <w:t xml:space="preserve"> that which is least is faithful also in much: and the one who is unjust in the least is unjust also in much.</w:t>
      </w:r>
      <w:r>
        <w:rPr>
          <w:rStyle w:val="FootnoteReference"/>
        </w:rPr>
        <w:footnoteReference w:id="5939"/>
      </w:r>
    </w:p>
    <w:p>
      <w:r>
        <w:rPr>
          <w:b/>
        </w:rPr>
        <w:t xml:space="preserve">11 </w:t>
      </w:r>
      <w:r>
        <w:t xml:space="preserve">If therefore you have not been faithful in the unrighteous mammon, who will commit to your trust the true</w:t>
      </w:r>
      <w:r>
        <w:rPr>
          <w:rStyle w:val="FootnoteReference"/>
        </w:rPr>
        <w:footnoteReference w:id="5940"/>
      </w:r>
      <w:r>
        <w:t xml:space="preserve"> riches?</w:t>
      </w:r>
      <w:r>
        <w:rPr>
          <w:rStyle w:val="FootnoteReference"/>
        </w:rPr>
        <w:footnoteReference w:id="5941"/>
      </w:r>
    </w:p>
    <w:p>
      <w:r>
        <w:rPr>
          <w:b/>
        </w:rPr>
        <w:t xml:space="preserve">12 </w:t>
      </w:r>
      <w:r>
        <w:t xml:space="preserve">And if you have not been faithful in that which is another's, who shall give you that which is your</w:t>
      </w:r>
      <w:r>
        <w:rPr>
          <w:rStyle w:val="FootnoteReference"/>
        </w:rPr>
        <w:footnoteReference w:id="5942"/>
      </w:r>
      <w:r>
        <w:t xml:space="preserve"> own?</w:t>
      </w:r>
      <w:r>
        <w:rPr>
          <w:rStyle w:val="FootnoteReference"/>
        </w:rPr>
        <w:footnoteReference w:id="5943"/>
      </w:r>
    </w:p>
    <w:p>
      <w:r>
        <w:rPr>
          <w:b/>
        </w:rPr>
        <w:t xml:space="preserve">13 </w:t>
      </w:r>
      <w:r>
        <w:t xml:space="preserve">No slave can serve two masters: for either he will hate</w:t>
      </w:r>
      <w:r>
        <w:rPr>
          <w:rStyle w:val="FootnoteReference"/>
        </w:rPr>
        <w:footnoteReference w:id="5944"/>
      </w:r>
      <w:r>
        <w:t xml:space="preserve"> the one, and love the other; or else he will hold to the one, and despise the other. You cannot serve God</w:t>
      </w:r>
      <w:r>
        <w:rPr>
          <w:rStyle w:val="FootnoteReference"/>
        </w:rPr>
        <w:footnoteReference w:id="5945"/>
      </w:r>
      <w:r>
        <w:t xml:space="preserve"> and mammon.</w:t>
      </w:r>
      <w:r>
        <w:rPr>
          <w:rStyle w:val="FootnoteReference"/>
        </w:rPr>
        <w:footnoteReference w:id="5946"/>
      </w:r>
      <w:r>
        <w:rPr>
          <w:rStyle w:val="FootnoteReference"/>
        </w:rPr>
        <w:footnoteReference w:id="5947"/>
      </w:r>
      <w:r>
        <w:rPr>
          <w:rStyle w:val="FootnoteReference"/>
        </w:rPr>
        <w:footnoteReference w:id="5948"/>
      </w:r>
    </w:p>
    <w:p>
      <w:r>
        <w:rPr>
          <w:b/>
        </w:rPr>
        <w:t xml:space="preserve">14 </w:t>
      </w:r>
      <w:r>
        <w:t xml:space="preserve">And the Pharisees</w:t>
      </w:r>
      <w:r>
        <w:rPr>
          <w:rStyle w:val="FootnoteReference"/>
        </w:rPr>
        <w:footnoteReference w:id="5949"/>
      </w:r>
      <w:r>
        <w:t xml:space="preserve"> also, who were lovers of money, heard all these things: and they derided</w:t>
      </w:r>
      <w:r>
        <w:rPr>
          <w:rStyle w:val="FootnoteReference"/>
        </w:rPr>
        <w:footnoteReference w:id="5950"/>
      </w:r>
      <w:r>
        <w:t xml:space="preserve"> him.</w:t>
      </w:r>
      <w:r>
        <w:rPr>
          <w:rStyle w:val="FootnoteReference"/>
        </w:rPr>
        <w:footnoteReference w:id="5951"/>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952"/>
      </w:r>
      <w:r>
        <w:rPr>
          <w:rStyle w:val="FootnoteReference"/>
        </w:rPr>
        <w:footnoteReference w:id="5953"/>
      </w:r>
      <w:r>
        <w:rPr>
          <w:rStyle w:val="FootnoteReference"/>
        </w:rPr>
        <w:footnoteReference w:id="5954"/>
      </w:r>
    </w:p>
    <w:p>
      <w:r>
        <w:rPr>
          <w:b/>
        </w:rPr>
        <w:t xml:space="preserve">16 </w:t>
      </w:r>
      <w:r>
        <w:t xml:space="preserve">The law and the prophets were until John</w:t>
      </w:r>
      <w:r>
        <w:rPr>
          <w:rStyle w:val="FootnoteReference"/>
        </w:rPr>
        <w:footnoteReference w:id="5955"/>
      </w:r>
      <w:r>
        <w:t xml:space="preserve">: since that time the kingdom</w:t>
      </w:r>
      <w:r>
        <w:rPr>
          <w:rStyle w:val="FootnoteReference"/>
        </w:rPr>
        <w:footnoteReference w:id="5956"/>
      </w:r>
      <w:r>
        <w:t xml:space="preserve"> of God is preached, and every</w:t>
      </w:r>
      <w:r>
        <w:rPr>
          <w:rStyle w:val="FootnoteReference"/>
        </w:rPr>
        <w:footnoteReference w:id="5957"/>
      </w:r>
      <w:r>
        <w:t xml:space="preserve"> one presses into it.</w:t>
      </w:r>
      <w:r>
        <w:rPr>
          <w:rStyle w:val="FootnoteReference"/>
        </w:rPr>
        <w:footnoteReference w:id="5958"/>
      </w:r>
    </w:p>
    <w:p>
      <w:r>
        <w:rPr>
          <w:b/>
        </w:rPr>
        <w:t xml:space="preserve">17 </w:t>
      </w:r>
      <w:r>
        <w:t xml:space="preserve">And it is easier for heaven and earth to pass, than</w:t>
      </w:r>
      <w:r>
        <w:rPr>
          <w:rStyle w:val="FootnoteReference"/>
        </w:rPr>
        <w:footnoteReference w:id="5959"/>
      </w:r>
      <w:r>
        <w:t xml:space="preserve"> one tittle of the law to fail.</w:t>
      </w:r>
      <w:r>
        <w:rPr>
          <w:rStyle w:val="FootnoteReference"/>
        </w:rPr>
        <w:footnoteReference w:id="5960"/>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961"/>
      </w:r>
    </w:p>
    <w:p>
      <w:r>
        <w:rPr>
          <w:b/>
        </w:rPr>
        <w:t xml:space="preserve">19 </w:t>
      </w:r>
      <w:r>
        <w:t xml:space="preserve">There was a certain rich</w:t>
      </w:r>
      <w:r>
        <w:rPr>
          <w:rStyle w:val="FootnoteReference"/>
        </w:rPr>
        <w:footnoteReference w:id="5962"/>
      </w:r>
      <w:r>
        <w:t xml:space="preserve"> man, who was clothed</w:t>
      </w:r>
      <w:r>
        <w:rPr>
          <w:rStyle w:val="FootnoteReference"/>
        </w:rPr>
        <w:footnoteReference w:id="5963"/>
      </w:r>
      <w:r>
        <w:t xml:space="preserve"> in purple</w:t>
      </w:r>
      <w:r>
        <w:rPr>
          <w:rStyle w:val="FootnoteReference"/>
        </w:rPr>
        <w:footnoteReference w:id="5964"/>
      </w:r>
      <w:r>
        <w:t xml:space="preserve"> and fine linen, and lived splendidly every day:</w:t>
      </w:r>
    </w:p>
    <w:p>
      <w:r>
        <w:rPr>
          <w:b/>
        </w:rPr>
        <w:t xml:space="preserve">20 </w:t>
      </w:r>
      <w:r>
        <w:t xml:space="preserve">And there was a certain</w:t>
      </w:r>
      <w:r>
        <w:rPr>
          <w:rStyle w:val="FootnoteReference"/>
        </w:rPr>
        <w:footnoteReference w:id="5965"/>
      </w:r>
      <w:r>
        <w:t xml:space="preserve"> beggar named Lazarus</w:t>
      </w:r>
      <w:r>
        <w:rPr>
          <w:rStyle w:val="FootnoteReference"/>
        </w:rPr>
        <w:footnoteReference w:id="5966"/>
      </w:r>
      <w:r>
        <w:t xml:space="preserve">, who was laid</w:t>
      </w:r>
      <w:r>
        <w:rPr>
          <w:rStyle w:val="FootnoteReference"/>
        </w:rPr>
        <w:footnoteReference w:id="5967"/>
      </w:r>
      <w:r>
        <w:t xml:space="preserve"> at his gate, full</w:t>
      </w:r>
      <w:r>
        <w:rPr>
          <w:rStyle w:val="FootnoteReference"/>
        </w:rPr>
        <w:footnoteReference w:id="5968"/>
      </w:r>
      <w:r>
        <w:t xml:space="preserve"> of sores,</w:t>
      </w:r>
      <w:r>
        <w:rPr>
          <w:rStyle w:val="FootnoteReference"/>
        </w:rPr>
        <w:footnoteReference w:id="5969"/>
      </w:r>
    </w:p>
    <w:p>
      <w:r>
        <w:rPr>
          <w:b/>
        </w:rPr>
        <w:t xml:space="preserve">21 </w:t>
      </w:r>
      <w:r>
        <w:t xml:space="preserve">And desiring</w:t>
      </w:r>
      <w:r>
        <w:rPr>
          <w:rStyle w:val="FootnoteReference"/>
        </w:rPr>
        <w:footnoteReference w:id="5970"/>
      </w:r>
      <w:r>
        <w:t xml:space="preserve"> to be fed with the crumbs</w:t>
      </w:r>
      <w:r>
        <w:rPr>
          <w:rStyle w:val="FootnoteReference"/>
        </w:rPr>
        <w:footnoteReference w:id="5971"/>
      </w:r>
      <w:r>
        <w:t xml:space="preserve"> which fell from the rich man's table: moreover the dogs came and licked his sores.</w:t>
      </w:r>
    </w:p>
    <w:p>
      <w:r>
        <w:rPr>
          <w:b/>
        </w:rPr>
        <w:t xml:space="preserve">22 </w:t>
      </w:r>
      <w:r>
        <w:t xml:space="preserve">And it happened, that</w:t>
      </w:r>
      <w:r>
        <w:rPr>
          <w:rStyle w:val="FootnoteReference"/>
        </w:rPr>
        <w:footnoteReference w:id="5972"/>
      </w:r>
      <w:r>
        <w:t xml:space="preserve"> the beggar died, and was carried</w:t>
      </w:r>
      <w:r>
        <w:rPr>
          <w:rStyle w:val="FootnoteReference"/>
        </w:rPr>
        <w:footnoteReference w:id="5973"/>
      </w:r>
      <w:r>
        <w:t xml:space="preserve"> by the angels into Abraham</w:t>
      </w:r>
      <w:r>
        <w:rPr>
          <w:rStyle w:val="FootnoteReference"/>
        </w:rPr>
        <w:footnoteReference w:id="5974"/>
      </w:r>
      <w:r>
        <w:t xml:space="preserve">'s bosom: the rich</w:t>
      </w:r>
      <w:r>
        <w:rPr>
          <w:rStyle w:val="FootnoteReference"/>
        </w:rPr>
        <w:footnoteReference w:id="5975"/>
      </w:r>
      <w:r>
        <w:t xml:space="preserve"> man also died, and was buried</w:t>
      </w:r>
      <w:r>
        <w:rPr>
          <w:rStyle w:val="FootnoteReference"/>
        </w:rPr>
        <w:footnoteReference w:id="5976"/>
      </w:r>
      <w:r>
        <w:t xml:space="preserve">;</w:t>
      </w:r>
      <w:r>
        <w:rPr>
          <w:rStyle w:val="FootnoteReference"/>
        </w:rPr>
        <w:footnoteReference w:id="5977"/>
      </w:r>
    </w:p>
    <w:p>
      <w:r>
        <w:rPr>
          <w:b/>
        </w:rPr>
        <w:t xml:space="preserve">23 </w:t>
      </w:r>
      <w:r>
        <w:t xml:space="preserve">And in Hades he lift up his eyes, being</w:t>
      </w:r>
      <w:r>
        <w:rPr>
          <w:rStyle w:val="FootnoteReference"/>
        </w:rPr>
        <w:footnoteReference w:id="5978"/>
      </w:r>
      <w:r>
        <w:t xml:space="preserve"> in torments, and sees Abraham far off, and Lazarus in his bosom.</w:t>
      </w:r>
      <w:r>
        <w:rPr>
          <w:rStyle w:val="FootnoteReference"/>
        </w:rPr>
        <w:footnoteReference w:id="5979"/>
      </w:r>
      <w:r>
        <w:rPr>
          <w:rStyle w:val="FootnoteReference"/>
        </w:rPr>
        <w:footnoteReference w:id="5980"/>
      </w:r>
    </w:p>
    <w:p>
      <w:r>
        <w:rPr>
          <w:b/>
        </w:rPr>
        <w:t xml:space="preserve">24 </w:t>
      </w:r>
      <w:r>
        <w:t xml:space="preserve">And he cried and said, Father</w:t>
      </w:r>
      <w:r>
        <w:rPr>
          <w:rStyle w:val="FootnoteReference"/>
        </w:rPr>
        <w:footnoteReference w:id="5981"/>
      </w:r>
      <w:r>
        <w:t xml:space="preserve"> Abraham, have</w:t>
      </w:r>
      <w:r>
        <w:rPr>
          <w:rStyle w:val="FootnoteReference"/>
        </w:rPr>
        <w:footnoteReference w:id="5982"/>
      </w:r>
      <w:r>
        <w:t xml:space="preserve"> mercy on me, and send Lazarus, that he may dip the tip of his finger in water</w:t>
      </w:r>
      <w:r>
        <w:rPr>
          <w:rStyle w:val="FootnoteReference"/>
        </w:rPr>
        <w:footnoteReference w:id="5983"/>
      </w:r>
      <w:r>
        <w:t xml:space="preserve">, and cool</w:t>
      </w:r>
      <w:r>
        <w:rPr>
          <w:rStyle w:val="FootnoteReference"/>
        </w:rPr>
        <w:footnoteReference w:id="5984"/>
      </w:r>
      <w:r>
        <w:t xml:space="preserve"> my tongue; for I am tormented in this flame.</w:t>
      </w:r>
      <w:r>
        <w:rPr>
          <w:rStyle w:val="FootnoteReference"/>
        </w:rPr>
        <w:footnoteReference w:id="5985"/>
      </w:r>
    </w:p>
    <w:p>
      <w:r>
        <w:rPr>
          <w:b/>
        </w:rPr>
        <w:t xml:space="preserve">25 </w:t>
      </w:r>
      <w:r>
        <w:t xml:space="preserve">But Abraham said, Son, remember</w:t>
      </w:r>
      <w:r>
        <w:rPr>
          <w:rStyle w:val="FootnoteReference"/>
        </w:rPr>
        <w:footnoteReference w:id="5986"/>
      </w:r>
      <w:r>
        <w:t xml:space="preserve"> that you in your lifetime received your good things, and likewise</w:t>
      </w:r>
      <w:r>
        <w:rPr>
          <w:rStyle w:val="FootnoteReference"/>
        </w:rPr>
        <w:footnoteReference w:id="5987"/>
      </w:r>
      <w:r>
        <w:t xml:space="preserve"> Lazarus bad things: but now he is comforted, and you are tormented.</w:t>
      </w:r>
      <w:r>
        <w:rPr>
          <w:rStyle w:val="FootnoteReference"/>
        </w:rPr>
        <w:footnoteReference w:id="5988"/>
      </w:r>
      <w:r>
        <w:rPr>
          <w:rStyle w:val="FootnoteReference"/>
        </w:rPr>
        <w:footnoteReference w:id="5989"/>
      </w:r>
    </w:p>
    <w:p>
      <w:r>
        <w:rPr>
          <w:b/>
        </w:rPr>
        <w:t xml:space="preserve">26 </w:t>
      </w:r>
      <w:r>
        <w:t xml:space="preserve">And besides all this, between</w:t>
      </w:r>
      <w:r>
        <w:rPr>
          <w:rStyle w:val="FootnoteReference"/>
        </w:rPr>
        <w:footnoteReference w:id="5990"/>
      </w:r>
      <w:r>
        <w:t xml:space="preserve"> us and you there is a great gulf fixed: so that those who would pass from here to you cannot; neither can they pass</w:t>
      </w:r>
      <w:r>
        <w:rPr>
          <w:rStyle w:val="FootnoteReference"/>
        </w:rPr>
        <w:footnoteReference w:id="5991"/>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992"/>
      </w:r>
      <w:r>
        <w:t xml:space="preserve"> they also come into this place of torment.</w:t>
      </w:r>
    </w:p>
    <w:p>
      <w:r>
        <w:rPr>
          <w:b/>
        </w:rPr>
        <w:t xml:space="preserve">29 </w:t>
      </w:r>
      <w:r>
        <w:t xml:space="preserve">Abraham says to him, They have</w:t>
      </w:r>
      <w:r>
        <w:rPr>
          <w:rStyle w:val="FootnoteReference"/>
        </w:rPr>
        <w:footnoteReference w:id="5993"/>
      </w:r>
      <w:r>
        <w:t xml:space="preserve"> Moses</w:t>
      </w:r>
      <w:r>
        <w:rPr>
          <w:rStyle w:val="FootnoteReference"/>
        </w:rPr>
        <w:footnoteReference w:id="5994"/>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995"/>
      </w:r>
      <w:r>
        <w:t xml:space="preserve">.</w:t>
      </w:r>
    </w:p>
    <w:p>
      <w:r>
        <w:rPr>
          <w:b/>
        </w:rPr>
        <w:t xml:space="preserve">31 </w:t>
      </w:r>
      <w:r>
        <w:t xml:space="preserve">And he said to him, If they do not hear Moses and the prophets, neither</w:t>
      </w:r>
      <w:r>
        <w:rPr>
          <w:rStyle w:val="FootnoteReference"/>
        </w:rPr>
        <w:footnoteReference w:id="5996"/>
      </w:r>
      <w:r>
        <w:t xml:space="preserve"> will they be persuaded</w:t>
      </w:r>
      <w:r>
        <w:rPr>
          <w:rStyle w:val="FootnoteReference"/>
        </w:rPr>
        <w:footnoteReference w:id="599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w:t>
      </w:r>
      <w:r>
        <w:rPr>
          <w:rStyle w:val="FootnoteReference"/>
        </w:rPr>
        <w:footnoteReference w:id="5998"/>
      </w:r>
      <w:r>
        <w:t xml:space="preserve"> impossible that offenses will not come: but woe to him, through whom they come!</w:t>
      </w:r>
    </w:p>
    <w:p>
      <w:r>
        <w:rPr>
          <w:b/>
        </w:rPr>
        <w:t xml:space="preserve">2 </w:t>
      </w:r>
      <w:r>
        <w:t xml:space="preserve">it would be better</w:t>
      </w:r>
      <w:r>
        <w:rPr>
          <w:rStyle w:val="FootnoteReference"/>
        </w:rPr>
        <w:footnoteReference w:id="5999"/>
      </w:r>
      <w:r>
        <w:t xml:space="preserve"> for him if a millstone were hung around his neck, and he cast into the sea, than that he should offend one of these little ones.</w:t>
      </w:r>
      <w:r>
        <w:rPr>
          <w:rStyle w:val="FootnoteReference"/>
        </w:rPr>
        <w:footnoteReference w:id="6000"/>
      </w:r>
    </w:p>
    <w:p>
      <w:r>
        <w:rPr>
          <w:b/>
        </w:rPr>
        <w:t xml:space="preserve">3 </w:t>
      </w:r>
      <w:r>
        <w:t xml:space="preserve">Take heed</w:t>
      </w:r>
      <w:r>
        <w:rPr>
          <w:rStyle w:val="FootnoteReference"/>
        </w:rPr>
        <w:footnoteReference w:id="6001"/>
      </w:r>
      <w:r>
        <w:t xml:space="preserve"> to yourselves: If your brother sins against you, rebuke</w:t>
      </w:r>
      <w:r>
        <w:rPr>
          <w:rStyle w:val="FootnoteReference"/>
        </w:rPr>
        <w:footnoteReference w:id="6002"/>
      </w:r>
      <w:r>
        <w:t xml:space="preserve"> him; and if he repents, forgive him.</w:t>
      </w:r>
      <w:r>
        <w:rPr>
          <w:rStyle w:val="FootnoteReference"/>
        </w:rPr>
        <w:footnoteReference w:id="6003"/>
      </w:r>
    </w:p>
    <w:p>
      <w:r>
        <w:rPr>
          <w:b/>
        </w:rPr>
        <w:t xml:space="preserve">4 </w:t>
      </w:r>
      <w:r>
        <w:t xml:space="preserve">And if he sins against you seven times in a day, and seven times in a day returns to you, saying, I repent</w:t>
      </w:r>
      <w:r>
        <w:rPr>
          <w:rStyle w:val="FootnoteReference"/>
        </w:rPr>
        <w:footnoteReference w:id="6004"/>
      </w:r>
      <w:r>
        <w:t xml:space="preserve">; you shall forgive him.</w:t>
      </w:r>
      <w:r>
        <w:rPr>
          <w:rStyle w:val="FootnoteReference"/>
        </w:rPr>
        <w:footnoteReference w:id="6005"/>
      </w:r>
    </w:p>
    <w:p>
      <w:r>
        <w:rPr>
          <w:b/>
        </w:rPr>
        <w:t xml:space="preserve">5 </w:t>
      </w:r>
      <w:r>
        <w:t xml:space="preserve">And the apostles said to the Lord, Increase</w:t>
      </w:r>
      <w:r>
        <w:rPr>
          <w:rStyle w:val="FootnoteReference"/>
        </w:rPr>
        <w:footnoteReference w:id="6006"/>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6007"/>
      </w:r>
      <w:r>
        <w:rPr>
          <w:rStyle w:val="FootnoteReference"/>
        </w:rPr>
        <w:footnoteReference w:id="6008"/>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6009"/>
      </w:r>
    </w:p>
    <w:p>
      <w:r>
        <w:rPr>
          <w:b/>
        </w:rPr>
        <w:t xml:space="preserve">8 </w:t>
      </w:r>
      <w:r>
        <w:t xml:space="preserve">And will not rather say to him, Make</w:t>
      </w:r>
      <w:r>
        <w:rPr>
          <w:rStyle w:val="FootnoteReference"/>
        </w:rPr>
        <w:footnoteReference w:id="6010"/>
      </w:r>
      <w:r>
        <w:t xml:space="preserve"> ready what I may eat, and gird</w:t>
      </w:r>
      <w:r>
        <w:rPr>
          <w:rStyle w:val="FootnoteReference"/>
        </w:rPr>
        <w:footnoteReference w:id="6011"/>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6012"/>
      </w:r>
    </w:p>
    <w:p>
      <w:r>
        <w:rPr>
          <w:b/>
        </w:rPr>
        <w:t xml:space="preserve">11 </w:t>
      </w:r>
      <w:r>
        <w:t xml:space="preserve">And it happened, as he went to Jerusalem</w:t>
      </w:r>
      <w:r>
        <w:rPr>
          <w:rStyle w:val="FootnoteReference"/>
        </w:rPr>
        <w:footnoteReference w:id="6013"/>
      </w:r>
      <w:r>
        <w:t xml:space="preserve">, that he passed through the midst of Samaria</w:t>
      </w:r>
      <w:r>
        <w:rPr>
          <w:rStyle w:val="FootnoteReference"/>
        </w:rPr>
        <w:footnoteReference w:id="6014"/>
      </w:r>
      <w:r>
        <w:t xml:space="preserve"> and Galilee</w:t>
      </w:r>
      <w:r>
        <w:rPr>
          <w:rStyle w:val="FootnoteReference"/>
        </w:rPr>
        <w:footnoteReference w:id="6015"/>
      </w:r>
      <w:r>
        <w:t xml:space="preserve">.</w:t>
      </w:r>
      <w:r>
        <w:rPr>
          <w:rStyle w:val="FootnoteReference"/>
        </w:rPr>
        <w:footnoteReference w:id="6016"/>
      </w:r>
    </w:p>
    <w:p>
      <w:r>
        <w:rPr>
          <w:b/>
        </w:rPr>
        <w:t xml:space="preserve">12 </w:t>
      </w:r>
      <w:r>
        <w:t xml:space="preserve">And as he entered into a certain village, there met him ten leprous men, who stood far off:</w:t>
      </w:r>
      <w:r>
        <w:rPr>
          <w:rStyle w:val="FootnoteReference"/>
        </w:rPr>
        <w:footnoteReference w:id="6017"/>
      </w:r>
    </w:p>
    <w:p>
      <w:r>
        <w:rPr>
          <w:b/>
        </w:rPr>
        <w:t xml:space="preserve">13 </w:t>
      </w:r>
      <w:r>
        <w:t xml:space="preserve">And they lifted up their voices, and said, Jesus</w:t>
      </w:r>
      <w:r>
        <w:rPr>
          <w:rStyle w:val="FootnoteReference"/>
        </w:rPr>
        <w:footnoteReference w:id="6018"/>
      </w:r>
      <w:r>
        <w:t xml:space="preserve">, Master, have</w:t>
      </w:r>
      <w:r>
        <w:rPr>
          <w:rStyle w:val="FootnoteReference"/>
        </w:rPr>
        <w:footnoteReference w:id="6019"/>
      </w:r>
      <w:r>
        <w:t xml:space="preserve"> mercy on us.</w:t>
      </w:r>
      <w:r>
        <w:rPr>
          <w:rStyle w:val="FootnoteReference"/>
        </w:rPr>
        <w:footnoteReference w:id="6020"/>
      </w:r>
    </w:p>
    <w:p>
      <w:r>
        <w:rPr>
          <w:b/>
        </w:rPr>
        <w:t xml:space="preserve">14 </w:t>
      </w:r>
      <w:r>
        <w:t xml:space="preserve">And when he saw them, he said to them, Go show yourselves to the priests. And it happened, that, as they went, they were cleansed.</w:t>
      </w:r>
      <w:r>
        <w:rPr>
          <w:rStyle w:val="FootnoteReference"/>
        </w:rPr>
        <w:footnoteReference w:id="6021"/>
      </w:r>
      <w:r>
        <w:rPr>
          <w:rStyle w:val="FootnoteReference"/>
        </w:rPr>
        <w:footnoteReference w:id="6022"/>
      </w:r>
    </w:p>
    <w:p>
      <w:r>
        <w:rPr>
          <w:b/>
        </w:rPr>
        <w:t xml:space="preserve">15 </w:t>
      </w:r>
      <w:r>
        <w:t xml:space="preserve">And one of them, when he saw that he was healed, turned back, and with a loud voice glorified God</w:t>
      </w:r>
      <w:r>
        <w:rPr>
          <w:rStyle w:val="FootnoteReference"/>
        </w:rPr>
        <w:footnoteReference w:id="6023"/>
      </w:r>
      <w:r>
        <w:t xml:space="preserve">,</w:t>
      </w:r>
      <w:r>
        <w:rPr>
          <w:rStyle w:val="FootnoteReference"/>
        </w:rPr>
        <w:footnoteReference w:id="6024"/>
      </w:r>
      <w:r>
        <w:rPr>
          <w:rStyle w:val="FootnoteReference"/>
        </w:rPr>
        <w:footnoteReference w:id="6025"/>
      </w:r>
      <w:r>
        <w:rPr>
          <w:rStyle w:val="FootnoteReference"/>
        </w:rPr>
        <w:footnoteReference w:id="6026"/>
      </w:r>
    </w:p>
    <w:p>
      <w:r>
        <w:rPr>
          <w:b/>
        </w:rPr>
        <w:t xml:space="preserve">16 </w:t>
      </w:r>
      <w:r>
        <w:t xml:space="preserve">And fell</w:t>
      </w:r>
      <w:r>
        <w:rPr>
          <w:rStyle w:val="FootnoteReference"/>
        </w:rPr>
        <w:footnoteReference w:id="6027"/>
      </w:r>
      <w:r>
        <w:t xml:space="preserve"> down on his face at his feet, giving him thanks: and he</w:t>
      </w:r>
      <w:r>
        <w:rPr>
          <w:rStyle w:val="FootnoteReference"/>
        </w:rPr>
        <w:footnoteReference w:id="6028"/>
      </w:r>
      <w:r>
        <w:t xml:space="preserve"> was a Samaritan</w:t>
      </w:r>
      <w:r>
        <w:rPr>
          <w:rStyle w:val="FootnoteReference"/>
        </w:rPr>
        <w:footnoteReference w:id="6029"/>
      </w:r>
      <w:r>
        <w:t xml:space="preserve">.</w:t>
      </w:r>
    </w:p>
    <w:p>
      <w:r>
        <w:rPr>
          <w:b/>
        </w:rPr>
        <w:t xml:space="preserve">17 </w:t>
      </w:r>
      <w:r>
        <w:t xml:space="preserve">And Jesus answering said, Were there not ten cleansed? but where are the nine?</w:t>
      </w:r>
      <w:r>
        <w:rPr>
          <w:rStyle w:val="FootnoteReference"/>
        </w:rPr>
        <w:footnoteReference w:id="6030"/>
      </w:r>
    </w:p>
    <w:p>
      <w:r>
        <w:rPr>
          <w:b/>
        </w:rPr>
        <w:t xml:space="preserve">18 </w:t>
      </w:r>
      <w:r>
        <w:t xml:space="preserve">There are not found who returned to give</w:t>
      </w:r>
      <w:r>
        <w:rPr>
          <w:rStyle w:val="FootnoteReference"/>
        </w:rPr>
        <w:footnoteReference w:id="6031"/>
      </w:r>
      <w:r>
        <w:t xml:space="preserve"> glory to God, except this foreigner.</w:t>
      </w:r>
      <w:r>
        <w:rPr>
          <w:rStyle w:val="FootnoteReference"/>
        </w:rPr>
        <w:footnoteReference w:id="6032"/>
      </w:r>
    </w:p>
    <w:p>
      <w:r>
        <w:rPr>
          <w:b/>
        </w:rPr>
        <w:t xml:space="preserve">19 </w:t>
      </w:r>
      <w:r>
        <w:t xml:space="preserve">And he said to him, Arise, go your way: your faith has made you whole.</w:t>
      </w:r>
      <w:r>
        <w:rPr>
          <w:rStyle w:val="FootnoteReference"/>
        </w:rPr>
        <w:footnoteReference w:id="6033"/>
      </w:r>
    </w:p>
    <w:p>
      <w:r>
        <w:rPr>
          <w:b/>
        </w:rPr>
        <w:t xml:space="preserve">20 </w:t>
      </w:r>
      <w:r>
        <w:t xml:space="preserve">And when he was asked by the Pharisees</w:t>
      </w:r>
      <w:r>
        <w:rPr>
          <w:rStyle w:val="FootnoteReference"/>
        </w:rPr>
        <w:footnoteReference w:id="6034"/>
      </w:r>
      <w:r>
        <w:t xml:space="preserve">, when the</w:t>
      </w:r>
      <w:r>
        <w:rPr>
          <w:rStyle w:val="FootnoteReference"/>
        </w:rPr>
        <w:footnoteReference w:id="6035"/>
      </w:r>
      <w:r>
        <w:t xml:space="preserve"> kingdom of God should come, he answered them and said, The kingdom of God does not come with observation</w:t>
      </w:r>
      <w:r>
        <w:rPr>
          <w:rStyle w:val="FootnoteReference"/>
        </w:rPr>
        <w:footnoteReference w:id="6036"/>
      </w:r>
      <w:r>
        <w:t xml:space="preserve">:</w:t>
      </w:r>
    </w:p>
    <w:p>
      <w:r>
        <w:rPr>
          <w:b/>
        </w:rPr>
        <w:t xml:space="preserve">21 </w:t>
      </w:r>
      <w:r>
        <w:t xml:space="preserve">Neither shall they say, Look here! or, look there! for, look, the kingdom</w:t>
      </w:r>
      <w:r>
        <w:rPr>
          <w:rStyle w:val="FootnoteReference"/>
        </w:rPr>
        <w:footnoteReference w:id="6037"/>
      </w:r>
      <w:r>
        <w:t xml:space="preserve"> of God is within you</w:t>
      </w:r>
      <w:r>
        <w:rPr>
          <w:rStyle w:val="FootnoteReference"/>
        </w:rPr>
        <w:footnoteReference w:id="6038"/>
      </w:r>
      <w:r>
        <w:t xml:space="preserve">.</w:t>
      </w:r>
      <w:r>
        <w:rPr>
          <w:rStyle w:val="FootnoteReference"/>
        </w:rPr>
        <w:footnoteReference w:id="6039"/>
      </w:r>
    </w:p>
    <w:p>
      <w:r>
        <w:rPr>
          <w:b/>
        </w:rPr>
        <w:t xml:space="preserve">22 </w:t>
      </w:r>
      <w:r>
        <w:t xml:space="preserve">And he said to the disciples, The days will come, when</w:t>
      </w:r>
      <w:r>
        <w:rPr>
          <w:rStyle w:val="FootnoteReference"/>
        </w:rPr>
        <w:footnoteReference w:id="6040"/>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6041"/>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6042"/>
      </w:r>
      <w:r>
        <w:rPr>
          <w:rStyle w:val="FootnoteReference"/>
        </w:rPr>
        <w:footnoteReference w:id="6043"/>
      </w:r>
    </w:p>
    <w:p>
      <w:r>
        <w:rPr>
          <w:b/>
        </w:rPr>
        <w:t xml:space="preserve">25 </w:t>
      </w:r>
      <w:r>
        <w:t xml:space="preserve">But first he must</w:t>
      </w:r>
      <w:r>
        <w:rPr>
          <w:rStyle w:val="FootnoteReference"/>
        </w:rPr>
        <w:footnoteReference w:id="6044"/>
      </w:r>
      <w:r>
        <w:t xml:space="preserve"> suffer many things, and be rejected</w:t>
      </w:r>
      <w:r>
        <w:rPr>
          <w:rStyle w:val="FootnoteReference"/>
        </w:rPr>
        <w:footnoteReference w:id="6045"/>
      </w:r>
      <w:r>
        <w:t xml:space="preserve"> by this generation.</w:t>
      </w:r>
    </w:p>
    <w:p>
      <w:r>
        <w:rPr>
          <w:b/>
        </w:rPr>
        <w:t xml:space="preserve">26 </w:t>
      </w:r>
      <w:r>
        <w:t xml:space="preserve">And as it was in the days of Noah</w:t>
      </w:r>
      <w:r>
        <w:rPr>
          <w:rStyle w:val="FootnoteReference"/>
        </w:rPr>
        <w:footnoteReference w:id="6046"/>
      </w:r>
      <w:r>
        <w:t xml:space="preserve">, so shall it be also in the days of the Son</w:t>
      </w:r>
      <w:r>
        <w:rPr>
          <w:rStyle w:val="FootnoteReference"/>
        </w:rPr>
        <w:footnoteReference w:id="6047"/>
      </w:r>
      <w:r>
        <w:t xml:space="preserve"> of man.</w:t>
      </w:r>
      <w:r>
        <w:rPr>
          <w:rStyle w:val="FootnoteReference"/>
        </w:rPr>
        <w:footnoteReference w:id="6048"/>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6049"/>
      </w:r>
    </w:p>
    <w:p>
      <w:r>
        <w:rPr>
          <w:b/>
        </w:rPr>
        <w:t xml:space="preserve">28 </w:t>
      </w:r>
      <w:r>
        <w:t xml:space="preserve">Likewise also as it was in the days of Lot</w:t>
      </w:r>
      <w:r>
        <w:rPr>
          <w:rStyle w:val="FootnoteReference"/>
        </w:rPr>
        <w:footnoteReference w:id="6050"/>
      </w:r>
      <w:r>
        <w:t xml:space="preserve">; they ate, they drank, they bought, they sold, they planted, they built;</w:t>
      </w:r>
      <w:r>
        <w:rPr>
          <w:rStyle w:val="FootnoteReference"/>
        </w:rPr>
        <w:footnoteReference w:id="6051"/>
      </w:r>
    </w:p>
    <w:p>
      <w:r>
        <w:rPr>
          <w:b/>
        </w:rPr>
        <w:t xml:space="preserve">29 </w:t>
      </w:r>
      <w:r>
        <w:t xml:space="preserve">But the same day that Lot went out of Sodom</w:t>
      </w:r>
      <w:r>
        <w:rPr>
          <w:rStyle w:val="FootnoteReference"/>
        </w:rPr>
        <w:footnoteReference w:id="6052"/>
      </w:r>
      <w:r>
        <w:t xml:space="preserve"> it rained fire and sulfur from heaven, and destroyed them all.</w:t>
      </w:r>
      <w:r>
        <w:rPr>
          <w:rStyle w:val="FootnoteReference"/>
        </w:rPr>
        <w:footnoteReference w:id="6053"/>
      </w:r>
      <w:r>
        <w:rPr>
          <w:rStyle w:val="FootnoteReference"/>
        </w:rPr>
        <w:footnoteReference w:id="6054"/>
      </w:r>
    </w:p>
    <w:p>
      <w:r>
        <w:rPr>
          <w:b/>
        </w:rPr>
        <w:t xml:space="preserve">30 </w:t>
      </w:r>
      <w:r>
        <w:t xml:space="preserve">Even thus shall it be in the day when the Son of man is revealed.</w:t>
      </w:r>
      <w:r>
        <w:rPr>
          <w:rStyle w:val="FootnoteReference"/>
        </w:rPr>
        <w:footnoteReference w:id="6055"/>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6056"/>
      </w:r>
    </w:p>
    <w:p>
      <w:r>
        <w:rPr>
          <w:b/>
        </w:rPr>
        <w:t xml:space="preserve">32 </w:t>
      </w:r>
      <w:r>
        <w:t xml:space="preserve">Remember Lot's wife.</w:t>
      </w:r>
      <w:r>
        <w:rPr>
          <w:rStyle w:val="FootnoteReference"/>
        </w:rPr>
        <w:footnoteReference w:id="6057"/>
      </w:r>
    </w:p>
    <w:p>
      <w:r>
        <w:rPr>
          <w:b/>
        </w:rPr>
        <w:t xml:space="preserve">33 </w:t>
      </w:r>
      <w:r>
        <w:t xml:space="preserve">Whoever shall seek to save his life shall lose it; and whoever shall lose his life shall preserve it.</w:t>
      </w:r>
      <w:r>
        <w:rPr>
          <w:rStyle w:val="FootnoteReference"/>
        </w:rPr>
        <w:footnoteReference w:id="6058"/>
      </w:r>
    </w:p>
    <w:p>
      <w:r>
        <w:rPr>
          <w:b/>
        </w:rPr>
        <w:t xml:space="preserve">34 </w:t>
      </w:r>
      <w:r>
        <w:t xml:space="preserve">I tell</w:t>
      </w:r>
      <w:r>
        <w:rPr>
          <w:rStyle w:val="FootnoteReference"/>
        </w:rPr>
        <w:footnoteReference w:id="6059"/>
      </w:r>
      <w:r>
        <w:t xml:space="preserve"> you, in that night there shall be two in one bed; the one shall be taken, and the other shall be left.</w:t>
      </w:r>
      <w:r>
        <w:rPr>
          <w:rStyle w:val="FootnoteReference"/>
        </w:rPr>
        <w:footnoteReference w:id="6060"/>
      </w:r>
      <w:r>
        <w:rPr>
          <w:rStyle w:val="FootnoteReference"/>
        </w:rPr>
        <w:footnoteReference w:id="6061"/>
      </w:r>
    </w:p>
    <w:p>
      <w:r>
        <w:rPr>
          <w:b/>
        </w:rPr>
        <w:t xml:space="preserve">35 </w:t>
      </w:r>
      <w:r>
        <w:t xml:space="preserve">Two women shall be grinding</w:t>
      </w:r>
      <w:r>
        <w:rPr>
          <w:rStyle w:val="FootnoteReference"/>
        </w:rPr>
        <w:footnoteReference w:id="6062"/>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6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6064"/>
      </w:r>
      <w:r>
        <w:t xml:space="preserve"> people ought always to pray, and not</w:t>
      </w:r>
      <w:r>
        <w:rPr>
          <w:rStyle w:val="FootnoteReference"/>
        </w:rPr>
        <w:footnoteReference w:id="6065"/>
      </w:r>
      <w:r>
        <w:t xml:space="preserve"> to faint;</w:t>
      </w:r>
    </w:p>
    <w:p>
      <w:r>
        <w:rPr>
          <w:b/>
        </w:rPr>
        <w:t xml:space="preserve">2 </w:t>
      </w:r>
      <w:r>
        <w:t xml:space="preserve">Saying, There was in a city a judge, who did not fear God</w:t>
      </w:r>
      <w:r>
        <w:rPr>
          <w:rStyle w:val="FootnoteReference"/>
        </w:rPr>
        <w:footnoteReference w:id="6066"/>
      </w:r>
      <w:r>
        <w:t xml:space="preserve">, neither regarded</w:t>
      </w:r>
      <w:r>
        <w:rPr>
          <w:rStyle w:val="FootnoteReference"/>
        </w:rPr>
        <w:footnoteReference w:id="6067"/>
      </w:r>
      <w:r>
        <w:t xml:space="preserve"> man:</w:t>
      </w:r>
      <w:r>
        <w:rPr>
          <w:rStyle w:val="FootnoteReference"/>
        </w:rPr>
        <w:footnoteReference w:id="6068"/>
      </w:r>
      <w:r>
        <w:rPr>
          <w:rStyle w:val="FootnoteReference"/>
        </w:rPr>
        <w:footnoteReference w:id="6069"/>
      </w:r>
      <w:r>
        <w:rPr>
          <w:rStyle w:val="FootnoteReference"/>
        </w:rPr>
        <w:footnoteReference w:id="6070"/>
      </w:r>
    </w:p>
    <w:p>
      <w:r>
        <w:rPr>
          <w:b/>
        </w:rPr>
        <w:t xml:space="preserve">3 </w:t>
      </w:r>
      <w:r>
        <w:t xml:space="preserve">And there was a widow</w:t>
      </w:r>
      <w:r>
        <w:rPr>
          <w:rStyle w:val="FootnoteReference"/>
        </w:rPr>
        <w:footnoteReference w:id="6071"/>
      </w:r>
      <w:r>
        <w:t xml:space="preserve"> in that city; and she came to him, saying, Avenge</w:t>
      </w:r>
      <w:r>
        <w:rPr>
          <w:rStyle w:val="FootnoteReference"/>
        </w:rPr>
        <w:footnoteReference w:id="6072"/>
      </w:r>
      <w:r>
        <w:t xml:space="preserve"> me of my adversary.</w:t>
      </w:r>
    </w:p>
    <w:p>
      <w:r>
        <w:rPr>
          <w:b/>
        </w:rPr>
        <w:t xml:space="preserve">4 </w:t>
      </w:r>
      <w:r>
        <w:t xml:space="preserve">And he would not for a while: but afterward he said</w:t>
      </w:r>
      <w:r>
        <w:rPr>
          <w:rStyle w:val="FootnoteReference"/>
        </w:rPr>
        <w:footnoteReference w:id="6073"/>
      </w:r>
      <w:r>
        <w:t xml:space="preserve"> within himself, Though I do not fear God, nor regard man;</w:t>
      </w:r>
    </w:p>
    <w:p>
      <w:r>
        <w:rPr>
          <w:b/>
        </w:rPr>
        <w:t xml:space="preserve">5 </w:t>
      </w:r>
      <w:r>
        <w:t xml:space="preserve">Yet because</w:t>
      </w:r>
      <w:r>
        <w:rPr>
          <w:rStyle w:val="FootnoteReference"/>
        </w:rPr>
        <w:footnoteReference w:id="6074"/>
      </w:r>
      <w:r>
        <w:t xml:space="preserve"> this widow troubles me, I will avenge her, lest by her continual coming she weary</w:t>
      </w:r>
      <w:r>
        <w:rPr>
          <w:rStyle w:val="FootnoteReference"/>
        </w:rPr>
        <w:footnoteReference w:id="6075"/>
      </w:r>
      <w:r>
        <w:t xml:space="preserve"> me.</w:t>
      </w:r>
    </w:p>
    <w:p>
      <w:r>
        <w:rPr>
          <w:b/>
        </w:rPr>
        <w:t xml:space="preserve">6 </w:t>
      </w:r>
      <w:r>
        <w:t xml:space="preserve">And the Lord said, Hear what the unjust judge says.</w:t>
      </w:r>
      <w:r>
        <w:rPr>
          <w:rStyle w:val="FootnoteReference"/>
        </w:rPr>
        <w:footnoteReference w:id="6076"/>
      </w:r>
    </w:p>
    <w:p>
      <w:r>
        <w:rPr>
          <w:b/>
        </w:rPr>
        <w:t xml:space="preserve">7 </w:t>
      </w:r>
      <w:r>
        <w:t xml:space="preserve">And shall</w:t>
      </w:r>
      <w:r>
        <w:rPr>
          <w:rStyle w:val="FootnoteReference"/>
        </w:rPr>
        <w:footnoteReference w:id="6077"/>
      </w:r>
      <w:r>
        <w:t xml:space="preserve"> not God avenge</w:t>
      </w:r>
      <w:r>
        <w:rPr>
          <w:rStyle w:val="FootnoteReference"/>
        </w:rPr>
        <w:footnoteReference w:id="6078"/>
      </w:r>
      <w:r>
        <w:t xml:space="preserve"> his own elect, who cry day and night to him, though</w:t>
      </w:r>
      <w:r>
        <w:rPr>
          <w:rStyle w:val="FootnoteReference"/>
        </w:rPr>
        <w:footnoteReference w:id="6079"/>
      </w:r>
      <w:r>
        <w:t xml:space="preserve"> he bear long with them?</w:t>
      </w:r>
      <w:r>
        <w:rPr>
          <w:rStyle w:val="FootnoteReference"/>
        </w:rPr>
        <w:footnoteReference w:id="6080"/>
      </w:r>
    </w:p>
    <w:p>
      <w:r>
        <w:rPr>
          <w:b/>
        </w:rPr>
        <w:t xml:space="preserve">8 </w:t>
      </w:r>
      <w:r>
        <w:t xml:space="preserve">I tell you that he will</w:t>
      </w:r>
      <w:r>
        <w:rPr>
          <w:rStyle w:val="FootnoteReference"/>
        </w:rPr>
        <w:footnoteReference w:id="6081"/>
      </w:r>
      <w:r>
        <w:t xml:space="preserve"> avenge them speedily. Nevertheless when</w:t>
      </w:r>
      <w:r>
        <w:rPr>
          <w:rStyle w:val="FootnoteReference"/>
        </w:rPr>
        <w:footnoteReference w:id="6082"/>
      </w:r>
      <w:r>
        <w:t xml:space="preserve">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6083"/>
      </w:r>
      <w:r>
        <w:t xml:space="preserve"> others:</w:t>
      </w:r>
      <w:r>
        <w:rPr>
          <w:rStyle w:val="FootnoteReference"/>
        </w:rPr>
        <w:footnoteReference w:id="6084"/>
      </w:r>
    </w:p>
    <w:p>
      <w:r>
        <w:rPr>
          <w:b/>
        </w:rPr>
        <w:t xml:space="preserve">10 </w:t>
      </w:r>
      <w:r>
        <w:t xml:space="preserve">Two men went up into</w:t>
      </w:r>
      <w:r>
        <w:rPr>
          <w:rStyle w:val="FootnoteReference"/>
        </w:rPr>
        <w:footnoteReference w:id="6085"/>
      </w:r>
      <w:r>
        <w:t xml:space="preserve"> the temple to pray; the one a Pharisee</w:t>
      </w:r>
      <w:r>
        <w:rPr>
          <w:rStyle w:val="FootnoteReference"/>
        </w:rPr>
        <w:footnoteReference w:id="6086"/>
      </w:r>
      <w:r>
        <w:t xml:space="preserve">, and the other a tax collector.</w:t>
      </w:r>
      <w:r>
        <w:rPr>
          <w:rStyle w:val="FootnoteReference"/>
        </w:rPr>
        <w:footnoteReference w:id="6087"/>
      </w:r>
    </w:p>
    <w:p>
      <w:r>
        <w:rPr>
          <w:b/>
        </w:rPr>
        <w:t xml:space="preserve">11 </w:t>
      </w:r>
      <w:r>
        <w:t xml:space="preserve">The Pharisee stood</w:t>
      </w:r>
      <w:r>
        <w:rPr>
          <w:rStyle w:val="FootnoteReference"/>
        </w:rPr>
        <w:footnoteReference w:id="6088"/>
      </w:r>
      <w:r>
        <w:t xml:space="preserve"> and prayed thus with himself, God, I thank you, that I am</w:t>
      </w:r>
      <w:r>
        <w:rPr>
          <w:rStyle w:val="FootnoteReference"/>
        </w:rPr>
        <w:footnoteReference w:id="6089"/>
      </w:r>
      <w:r>
        <w:t xml:space="preserve"> not as other men are, extortionists, unjust, adulterers, or even as this tax collector.</w:t>
      </w:r>
      <w:r>
        <w:rPr>
          <w:rStyle w:val="FootnoteReference"/>
        </w:rPr>
        <w:footnoteReference w:id="6090"/>
      </w:r>
      <w:r>
        <w:rPr>
          <w:rStyle w:val="FootnoteReference"/>
        </w:rPr>
        <w:footnoteReference w:id="6091"/>
      </w:r>
    </w:p>
    <w:p>
      <w:r>
        <w:rPr>
          <w:b/>
        </w:rPr>
        <w:t xml:space="preserve">12 </w:t>
      </w:r>
      <w:r>
        <w:t xml:space="preserve">I fast</w:t>
      </w:r>
      <w:r>
        <w:rPr>
          <w:rStyle w:val="FootnoteReference"/>
        </w:rPr>
        <w:footnoteReference w:id="6092"/>
      </w:r>
      <w:r>
        <w:t xml:space="preserve"> twice in the week, I give</w:t>
      </w:r>
      <w:r>
        <w:rPr>
          <w:rStyle w:val="FootnoteReference"/>
        </w:rPr>
        <w:footnoteReference w:id="6093"/>
      </w:r>
      <w:r>
        <w:t xml:space="preserve"> tithes of all that I possess.</w:t>
      </w:r>
    </w:p>
    <w:p>
      <w:r>
        <w:rPr>
          <w:b/>
        </w:rPr>
        <w:t xml:space="preserve">13 </w:t>
      </w:r>
      <w:r>
        <w:t xml:space="preserve">And the tax collector, standing</w:t>
      </w:r>
      <w:r>
        <w:rPr>
          <w:rStyle w:val="FootnoteReference"/>
        </w:rPr>
        <w:footnoteReference w:id="6094"/>
      </w:r>
      <w:r>
        <w:t xml:space="preserve"> far off, would not lift up so much as his eyes to heaven, but struck upon his breast, saying, God be merciful to me a sinner</w:t>
      </w:r>
      <w:r>
        <w:rPr>
          <w:rStyle w:val="FootnoteReference"/>
        </w:rPr>
        <w:footnoteReference w:id="6095"/>
      </w:r>
      <w:r>
        <w:t xml:space="preserve">.</w:t>
      </w:r>
      <w:r>
        <w:rPr>
          <w:rStyle w:val="FootnoteReference"/>
        </w:rPr>
        <w:footnoteReference w:id="6096"/>
      </w:r>
      <w:r>
        <w:rPr>
          <w:rStyle w:val="FootnoteReference"/>
        </w:rPr>
        <w:footnoteReference w:id="6097"/>
      </w:r>
    </w:p>
    <w:p>
      <w:r>
        <w:rPr>
          <w:b/>
        </w:rPr>
        <w:t xml:space="preserve">14 </w:t>
      </w:r>
      <w:r>
        <w:t xml:space="preserve">I tell you, this man went</w:t>
      </w:r>
      <w:r>
        <w:rPr>
          <w:rStyle w:val="FootnoteReference"/>
        </w:rPr>
        <w:footnoteReference w:id="6098"/>
      </w:r>
      <w:r>
        <w:t xml:space="preserve"> down to his house justified</w:t>
      </w:r>
      <w:r>
        <w:rPr>
          <w:rStyle w:val="FootnoteReference"/>
        </w:rPr>
        <w:footnoteReference w:id="6099"/>
      </w:r>
      <w:r>
        <w:t xml:space="preserve"> rather than the other: for everyone who exalts himself shall be brought low; and the one who humbles himself shall be exalted.</w:t>
      </w:r>
      <w:r>
        <w:rPr>
          <w:rStyle w:val="FootnoteReference"/>
        </w:rPr>
        <w:footnoteReference w:id="6100"/>
      </w:r>
    </w:p>
    <w:p>
      <w:r>
        <w:rPr>
          <w:b/>
        </w:rPr>
        <w:t xml:space="preserve">15 </w:t>
      </w:r>
      <w:r>
        <w:t xml:space="preserve">And they brought</w:t>
      </w:r>
      <w:r>
        <w:rPr>
          <w:rStyle w:val="FootnoteReference"/>
        </w:rPr>
        <w:footnoteReference w:id="6101"/>
      </w:r>
      <w:r>
        <w:t xml:space="preserve"> to him also infants, that he would touch them: but when his disciples saw it, they rebuked</w:t>
      </w:r>
      <w:r>
        <w:rPr>
          <w:rStyle w:val="FootnoteReference"/>
        </w:rPr>
        <w:footnoteReference w:id="6102"/>
      </w:r>
      <w:r>
        <w:t xml:space="preserve"> them.</w:t>
      </w:r>
    </w:p>
    <w:p>
      <w:r>
        <w:rPr>
          <w:b/>
        </w:rPr>
        <w:t xml:space="preserve">16 </w:t>
      </w:r>
      <w:r>
        <w:t xml:space="preserve">But Jesus</w:t>
      </w:r>
      <w:r>
        <w:rPr>
          <w:rStyle w:val="FootnoteReference"/>
        </w:rPr>
        <w:footnoteReference w:id="6103"/>
      </w:r>
      <w:r>
        <w:t xml:space="preserve"> called them to him, and said, allow little children to come to me, and forbid them not: for of such is the kingdom of God.</w:t>
      </w:r>
      <w:r>
        <w:rPr>
          <w:rStyle w:val="FootnoteReference"/>
        </w:rPr>
        <w:footnoteReference w:id="6104"/>
      </w:r>
      <w:r>
        <w:rPr>
          <w:rStyle w:val="FootnoteReference"/>
        </w:rPr>
        <w:footnoteReference w:id="6105"/>
      </w:r>
      <w:r>
        <w:rPr>
          <w:rStyle w:val="FootnoteReference"/>
        </w:rPr>
        <w:footnoteReference w:id="6106"/>
      </w:r>
    </w:p>
    <w:p>
      <w:r>
        <w:rPr>
          <w:b/>
        </w:rPr>
        <w:t xml:space="preserve">17 </w:t>
      </w:r>
      <w:r>
        <w:t xml:space="preserve">Amen, I say to you, Whoever shall not receive the kingdom of God as a little child shall by no means enter in it.</w:t>
      </w:r>
      <w:r>
        <w:rPr>
          <w:rStyle w:val="FootnoteReference"/>
        </w:rPr>
        <w:footnoteReference w:id="6107"/>
      </w:r>
    </w:p>
    <w:p>
      <w:r>
        <w:rPr>
          <w:b/>
        </w:rPr>
        <w:t xml:space="preserve">18 </w:t>
      </w:r>
      <w:r>
        <w:t xml:space="preserve">And a certain</w:t>
      </w:r>
      <w:r>
        <w:rPr>
          <w:rStyle w:val="FootnoteReference"/>
        </w:rPr>
        <w:footnoteReference w:id="6108"/>
      </w:r>
      <w:r>
        <w:t xml:space="preserve"> ruler asked him, saying, Good</w:t>
      </w:r>
      <w:r>
        <w:rPr>
          <w:rStyle w:val="FootnoteReference"/>
        </w:rPr>
        <w:footnoteReference w:id="6109"/>
      </w:r>
      <w:r>
        <w:t xml:space="preserve"> Teacher, what</w:t>
      </w:r>
      <w:r>
        <w:rPr>
          <w:rStyle w:val="FootnoteReference"/>
        </w:rPr>
        <w:footnoteReference w:id="6110"/>
      </w:r>
      <w:r>
        <w:t xml:space="preserve"> shall I do to inherit eternal life?</w:t>
      </w:r>
    </w:p>
    <w:p>
      <w:r>
        <w:rPr>
          <w:b/>
        </w:rPr>
        <w:t xml:space="preserve">19 </w:t>
      </w:r>
      <w:r>
        <w:t xml:space="preserve">And Jesus said to him, Why do you call me good? No one is good, except one, that is, God.</w:t>
      </w:r>
      <w:r>
        <w:rPr>
          <w:rStyle w:val="FootnoteReference"/>
        </w:rPr>
        <w:footnoteReference w:id="6111"/>
      </w:r>
    </w:p>
    <w:p>
      <w:r>
        <w:rPr>
          <w:b/>
        </w:rPr>
        <w:t xml:space="preserve">20 </w:t>
      </w:r>
      <w:r>
        <w:t xml:space="preserve">You know the commandments, Do not commit</w:t>
      </w:r>
      <w:r>
        <w:rPr>
          <w:rStyle w:val="FootnoteReference"/>
        </w:rPr>
        <w:footnoteReference w:id="6112"/>
      </w:r>
      <w:r>
        <w:t xml:space="preserve"> adultery, Do not kill, Do not steal, Do not bear false witness, Honor your father and your mother.</w:t>
      </w:r>
      <w:r>
        <w:rPr>
          <w:rStyle w:val="FootnoteReference"/>
        </w:rPr>
        <w:footnoteReference w:id="6113"/>
      </w:r>
    </w:p>
    <w:p>
      <w:r>
        <w:rPr>
          <w:b/>
        </w:rPr>
        <w:t xml:space="preserve">21 </w:t>
      </w:r>
      <w:r>
        <w:t xml:space="preserve">And he said, All these I have kept from my youth.</w:t>
      </w:r>
      <w:r>
        <w:rPr>
          <w:rStyle w:val="FootnoteReference"/>
        </w:rPr>
        <w:footnoteReference w:id="6114"/>
      </w:r>
    </w:p>
    <w:p>
      <w:r>
        <w:rPr>
          <w:b/>
        </w:rPr>
        <w:t xml:space="preserve">22 </w:t>
      </w:r>
      <w:r>
        <w:t xml:space="preserve">Now when Jesus heard these things, he said to him, Yet you lack one thing: sell</w:t>
      </w:r>
      <w:r>
        <w:rPr>
          <w:rStyle w:val="FootnoteReference"/>
        </w:rPr>
        <w:footnoteReference w:id="6115"/>
      </w:r>
      <w:r>
        <w:t xml:space="preserve"> all that you have, and distribute to the poor, and you shall have treasure in heaven: and come</w:t>
      </w:r>
      <w:r>
        <w:rPr>
          <w:rStyle w:val="FootnoteReference"/>
        </w:rPr>
        <w:footnoteReference w:id="6116"/>
      </w:r>
      <w:r>
        <w:t xml:space="preserve">, follow me.</w:t>
      </w:r>
      <w:r>
        <w:rPr>
          <w:rStyle w:val="FootnoteReference"/>
        </w:rPr>
        <w:footnoteReference w:id="6117"/>
      </w:r>
    </w:p>
    <w:p>
      <w:r>
        <w:rPr>
          <w:b/>
        </w:rPr>
        <w:t xml:space="preserve">23 </w:t>
      </w:r>
      <w:r>
        <w:t xml:space="preserve">And when he heard this, he was very sorrowful</w:t>
      </w:r>
      <w:r>
        <w:rPr>
          <w:rStyle w:val="FootnoteReference"/>
        </w:rPr>
        <w:footnoteReference w:id="6118"/>
      </w:r>
      <w:r>
        <w:t xml:space="preserve">: for he was very rich.</w:t>
      </w:r>
    </w:p>
    <w:p>
      <w:r>
        <w:rPr>
          <w:b/>
        </w:rPr>
        <w:t xml:space="preserve">24 </w:t>
      </w:r>
      <w:r>
        <w:t xml:space="preserve">And when Jesus saw that he was</w:t>
      </w:r>
      <w:r>
        <w:rPr>
          <w:rStyle w:val="FootnoteReference"/>
        </w:rPr>
        <w:footnoteReference w:id="6119"/>
      </w:r>
      <w:r>
        <w:t xml:space="preserve"> very sorrowful, he said, How difficult it is for those who have riches to enter into the kingdom of God!</w:t>
      </w:r>
      <w:r>
        <w:rPr>
          <w:rStyle w:val="FootnoteReference"/>
        </w:rPr>
        <w:footnoteReference w:id="6120"/>
      </w:r>
    </w:p>
    <w:p>
      <w:r>
        <w:rPr>
          <w:b/>
        </w:rPr>
        <w:t xml:space="preserve">25 </w:t>
      </w:r>
      <w:r>
        <w:t xml:space="preserve">For it is easier for a camel</w:t>
      </w:r>
      <w:r>
        <w:rPr>
          <w:rStyle w:val="FootnoteReference"/>
        </w:rPr>
        <w:footnoteReference w:id="6121"/>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6122"/>
      </w:r>
    </w:p>
    <w:p>
      <w:r>
        <w:rPr>
          <w:b/>
        </w:rPr>
        <w:t xml:space="preserve">27 </w:t>
      </w:r>
      <w:r>
        <w:t xml:space="preserve">And he said, The things impossible with people are possible with God.</w:t>
      </w:r>
      <w:r>
        <w:rPr>
          <w:rStyle w:val="FootnoteReference"/>
        </w:rPr>
        <w:footnoteReference w:id="6123"/>
      </w:r>
    </w:p>
    <w:p>
      <w:r>
        <w:rPr>
          <w:b/>
        </w:rPr>
        <w:t xml:space="preserve">28 </w:t>
      </w:r>
      <w:r>
        <w:t xml:space="preserve">Then Peter</w:t>
      </w:r>
      <w:r>
        <w:rPr>
          <w:rStyle w:val="FootnoteReference"/>
        </w:rPr>
        <w:footnoteReference w:id="6124"/>
      </w:r>
      <w:r>
        <w:t xml:space="preserve"> said, Look, we have left all, and followed you.</w:t>
      </w:r>
      <w:r>
        <w:rPr>
          <w:rStyle w:val="FootnoteReference"/>
        </w:rPr>
        <w:footnoteReference w:id="6125"/>
      </w:r>
    </w:p>
    <w:p>
      <w:r>
        <w:rPr>
          <w:b/>
        </w:rPr>
        <w:t xml:space="preserve">29 </w:t>
      </w:r>
      <w:r>
        <w:t xml:space="preserve">And he said to them, Amen, I say to you, There</w:t>
      </w:r>
      <w:r>
        <w:rPr>
          <w:rStyle w:val="FootnoteReference"/>
        </w:rPr>
        <w:footnoteReference w:id="6126"/>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6127"/>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6128"/>
      </w:r>
      <w:r>
        <w:t xml:space="preserve">, and all things that are written by the prophets concerning the Son of man shall be accomplished.</w:t>
      </w:r>
      <w:r>
        <w:rPr>
          <w:rStyle w:val="FootnoteReference"/>
        </w:rPr>
        <w:footnoteReference w:id="6129"/>
      </w:r>
      <w:r>
        <w:rPr>
          <w:rStyle w:val="FootnoteReference"/>
        </w:rPr>
        <w:footnoteReference w:id="6130"/>
      </w:r>
    </w:p>
    <w:p>
      <w:r>
        <w:rPr>
          <w:b/>
        </w:rPr>
        <w:t xml:space="preserve">32 </w:t>
      </w:r>
      <w:r>
        <w:t xml:space="preserve">For he shall be delivered</w:t>
      </w:r>
      <w:r>
        <w:rPr>
          <w:rStyle w:val="FootnoteReference"/>
        </w:rPr>
        <w:footnoteReference w:id="6131"/>
      </w:r>
      <w:r>
        <w:t xml:space="preserve"> to the nations, and shall be mocked</w:t>
      </w:r>
      <w:r>
        <w:rPr>
          <w:rStyle w:val="FootnoteReference"/>
        </w:rPr>
        <w:footnoteReference w:id="6132"/>
      </w:r>
      <w:r>
        <w:t xml:space="preserve">, and spitefully entreated, and spitted on:</w:t>
      </w:r>
    </w:p>
    <w:p>
      <w:r>
        <w:rPr>
          <w:b/>
        </w:rPr>
        <w:t xml:space="preserve">33 </w:t>
      </w:r>
      <w:r>
        <w:t xml:space="preserve">And they shall scourge him, and put him to death: and the</w:t>
      </w:r>
      <w:r>
        <w:rPr>
          <w:rStyle w:val="FootnoteReference"/>
        </w:rPr>
        <w:footnoteReference w:id="6133"/>
      </w:r>
      <w:r>
        <w:t xml:space="preserv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6134"/>
      </w:r>
    </w:p>
    <w:p>
      <w:r>
        <w:rPr>
          <w:b/>
        </w:rPr>
        <w:t xml:space="preserve">35 </w:t>
      </w:r>
      <w:r>
        <w:t xml:space="preserve">And it happened, that as he had come near to Jericho</w:t>
      </w:r>
      <w:r>
        <w:rPr>
          <w:rStyle w:val="FootnoteReference"/>
        </w:rPr>
        <w:footnoteReference w:id="6135"/>
      </w:r>
      <w:r>
        <w:t xml:space="preserve">, a certain blind man sat by the wayside begging</w:t>
      </w:r>
      <w:r>
        <w:rPr>
          <w:rStyle w:val="FootnoteReference"/>
        </w:rPr>
        <w:footnoteReference w:id="6136"/>
      </w:r>
      <w:r>
        <w:t xml:space="preserve">:</w:t>
      </w:r>
      <w:r>
        <w:rPr>
          <w:rStyle w:val="FootnoteReference"/>
        </w:rPr>
        <w:footnoteReference w:id="6137"/>
      </w:r>
    </w:p>
    <w:p>
      <w:r>
        <w:rPr>
          <w:b/>
        </w:rPr>
        <w:t xml:space="preserve">36 </w:t>
      </w:r>
      <w:r>
        <w:t xml:space="preserve">And hearing the crowd pass by, he asked what it meant.</w:t>
      </w:r>
      <w:r>
        <w:rPr>
          <w:rStyle w:val="FootnoteReference"/>
        </w:rPr>
        <w:footnoteReference w:id="6138"/>
      </w:r>
    </w:p>
    <w:p>
      <w:r>
        <w:rPr>
          <w:b/>
        </w:rPr>
        <w:t xml:space="preserve">37 </w:t>
      </w:r>
      <w:r>
        <w:t xml:space="preserve">And they told him, that Jesus</w:t>
      </w:r>
      <w:r>
        <w:rPr>
          <w:rStyle w:val="FootnoteReference"/>
        </w:rPr>
        <w:footnoteReference w:id="6139"/>
      </w:r>
      <w:r>
        <w:t xml:space="preserve"> of Nazareth</w:t>
      </w:r>
      <w:r>
        <w:rPr>
          <w:rStyle w:val="FootnoteReference"/>
        </w:rPr>
        <w:footnoteReference w:id="6140"/>
      </w:r>
      <w:r>
        <w:t xml:space="preserve"> was passing by.</w:t>
      </w:r>
      <w:r>
        <w:rPr>
          <w:rStyle w:val="FootnoteReference"/>
        </w:rPr>
        <w:footnoteReference w:id="6141"/>
      </w:r>
      <w:r>
        <w:rPr>
          <w:rStyle w:val="FootnoteReference"/>
        </w:rPr>
        <w:footnoteReference w:id="6142"/>
      </w:r>
    </w:p>
    <w:p>
      <w:r>
        <w:rPr>
          <w:b/>
        </w:rPr>
        <w:t xml:space="preserve">38 </w:t>
      </w:r>
      <w:r>
        <w:t xml:space="preserve">And he cried, saying, Jesus</w:t>
      </w:r>
      <w:r>
        <w:rPr>
          <w:rStyle w:val="FootnoteReference"/>
        </w:rPr>
        <w:footnoteReference w:id="6143"/>
      </w:r>
      <w:r>
        <w:t xml:space="preserve">, you son of David</w:t>
      </w:r>
      <w:r>
        <w:rPr>
          <w:rStyle w:val="FootnoteReference"/>
        </w:rPr>
        <w:footnoteReference w:id="6144"/>
      </w:r>
      <w:r>
        <w:t xml:space="preserve">, have mercy on me.</w:t>
      </w:r>
    </w:p>
    <w:p>
      <w:r>
        <w:rPr>
          <w:b/>
        </w:rPr>
        <w:t xml:space="preserve">39 </w:t>
      </w:r>
      <w:r>
        <w:t xml:space="preserve">And those who went before rebuked</w:t>
      </w:r>
      <w:r>
        <w:rPr>
          <w:rStyle w:val="FootnoteReference"/>
        </w:rPr>
        <w:footnoteReference w:id="6145"/>
      </w:r>
      <w:r>
        <w:t xml:space="preserve"> him, that he should be silent: but he cried so much the more, You son of David, have mercy on me.</w:t>
      </w:r>
      <w:r>
        <w:rPr>
          <w:rStyle w:val="FootnoteReference"/>
        </w:rPr>
        <w:footnoteReference w:id="6146"/>
      </w:r>
    </w:p>
    <w:p>
      <w:r>
        <w:rPr>
          <w:b/>
        </w:rPr>
        <w:t xml:space="preserve">40 </w:t>
      </w:r>
      <w:r>
        <w:t xml:space="preserve">And Jesus stood, and commanded him to be brought to him: and when he had come near, he asked him,</w:t>
      </w:r>
      <w:r>
        <w:rPr>
          <w:rStyle w:val="FootnoteReference"/>
        </w:rPr>
        <w:footnoteReference w:id="6147"/>
      </w:r>
    </w:p>
    <w:p>
      <w:r>
        <w:rPr>
          <w:b/>
        </w:rPr>
        <w:t xml:space="preserve">41 </w:t>
      </w:r>
      <w:r>
        <w:t xml:space="preserve">Saying, What</w:t>
      </w:r>
      <w:r>
        <w:rPr>
          <w:rStyle w:val="FootnoteReference"/>
        </w:rPr>
        <w:footnoteReference w:id="6148"/>
      </w:r>
      <w:r>
        <w:t xml:space="preserve"> do you want me to do for you? And he said, Lord, that I may receive my sight.</w:t>
      </w:r>
    </w:p>
    <w:p>
      <w:r>
        <w:rPr>
          <w:b/>
        </w:rPr>
        <w:t xml:space="preserve">42 </w:t>
      </w:r>
      <w:r>
        <w:t xml:space="preserve">And Jesus said to him, Receive</w:t>
      </w:r>
      <w:r>
        <w:rPr>
          <w:rStyle w:val="FootnoteReference"/>
        </w:rPr>
        <w:footnoteReference w:id="6149"/>
      </w:r>
      <w:r>
        <w:t xml:space="preserve"> your sight: your faith has saved you.</w:t>
      </w:r>
      <w:r>
        <w:rPr>
          <w:rStyle w:val="FootnoteReference"/>
        </w:rPr>
        <w:footnoteReference w:id="6150"/>
      </w:r>
    </w:p>
    <w:p>
      <w:r>
        <w:rPr>
          <w:b/>
        </w:rPr>
        <w:t xml:space="preserve">43 </w:t>
      </w:r>
      <w:r>
        <w:t xml:space="preserve">And immediately he received his sight, and followed</w:t>
      </w:r>
      <w:r>
        <w:rPr>
          <w:rStyle w:val="FootnoteReference"/>
        </w:rPr>
        <w:footnoteReference w:id="6151"/>
      </w:r>
      <w:r>
        <w:t xml:space="preserve"> him, glorifying God: and all the people, when they saw it, gave praise to God.</w:t>
      </w:r>
      <w:r>
        <w:rPr>
          <w:rStyle w:val="FootnoteReference"/>
        </w:rPr>
        <w:footnoteReference w:id="61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6153"/>
      </w:r>
      <w:r>
        <w:t xml:space="preserve"> entered and passed through Jericho</w:t>
      </w:r>
      <w:r>
        <w:rPr>
          <w:rStyle w:val="FootnoteReference"/>
        </w:rPr>
        <w:footnoteReference w:id="6154"/>
      </w:r>
      <w:r>
        <w:t xml:space="preserve">.</w:t>
      </w:r>
      <w:r>
        <w:rPr>
          <w:rStyle w:val="FootnoteReference"/>
        </w:rPr>
        <w:footnoteReference w:id="6155"/>
      </w:r>
      <w:r>
        <w:rPr>
          <w:rStyle w:val="FootnoteReference"/>
        </w:rPr>
        <w:footnoteReference w:id="6156"/>
      </w:r>
    </w:p>
    <w:p>
      <w:r>
        <w:rPr>
          <w:b/>
        </w:rPr>
        <w:t xml:space="preserve">2 </w:t>
      </w:r>
      <w:r>
        <w:t xml:space="preserve">And, look, there was a man named Zacchaeus</w:t>
      </w:r>
      <w:r>
        <w:rPr>
          <w:rStyle w:val="FootnoteReference"/>
        </w:rPr>
        <w:footnoteReference w:id="6157"/>
      </w:r>
      <w:r>
        <w:t xml:space="preserve">, which was the chief</w:t>
      </w:r>
      <w:r>
        <w:rPr>
          <w:rStyle w:val="FootnoteReference"/>
        </w:rPr>
        <w:footnoteReference w:id="6158"/>
      </w:r>
      <w:r>
        <w:t xml:space="preserve"> among the tax collectors, and he</w:t>
      </w:r>
      <w:r>
        <w:rPr>
          <w:rStyle w:val="FootnoteReference"/>
        </w:rPr>
        <w:footnoteReference w:id="6159"/>
      </w:r>
      <w:r>
        <w:t xml:space="preserve"> was rich.</w:t>
      </w:r>
    </w:p>
    <w:p>
      <w:r>
        <w:rPr>
          <w:b/>
        </w:rPr>
        <w:t xml:space="preserve">3 </w:t>
      </w:r>
      <w:r>
        <w:t xml:space="preserve">And he sought</w:t>
      </w:r>
      <w:r>
        <w:rPr>
          <w:rStyle w:val="FootnoteReference"/>
        </w:rPr>
        <w:footnoteReference w:id="6160"/>
      </w:r>
      <w:r>
        <w:t xml:space="preserve"> to see who Jesus was; and could not for the press, because</w:t>
      </w:r>
      <w:r>
        <w:rPr>
          <w:rStyle w:val="FootnoteReference"/>
        </w:rPr>
        <w:footnoteReference w:id="6161"/>
      </w:r>
      <w:r>
        <w:t xml:space="preserve"> he was little of stature.</w:t>
      </w:r>
    </w:p>
    <w:p>
      <w:r>
        <w:rPr>
          <w:b/>
        </w:rPr>
        <w:t xml:space="preserve">4 </w:t>
      </w:r>
      <w:r>
        <w:t xml:space="preserve">And he ran ahead, and climbed</w:t>
      </w:r>
      <w:r>
        <w:rPr>
          <w:rStyle w:val="FootnoteReference"/>
        </w:rPr>
        <w:footnoteReference w:id="6162"/>
      </w:r>
      <w:r>
        <w:t xml:space="preserve"> up into a sycamore</w:t>
      </w:r>
      <w:r>
        <w:rPr>
          <w:rStyle w:val="FootnoteReference"/>
        </w:rPr>
        <w:footnoteReference w:id="6163"/>
      </w:r>
      <w:r>
        <w:t xml:space="preserve"> tree to see him: for he was to pass that way.</w:t>
      </w:r>
    </w:p>
    <w:p>
      <w:r>
        <w:rPr>
          <w:b/>
        </w:rPr>
        <w:t xml:space="preserve">5 </w:t>
      </w:r>
      <w:r>
        <w:t xml:space="preserve">And when Jesus came to the place, he looked</w:t>
      </w:r>
      <w:r>
        <w:rPr>
          <w:rStyle w:val="FootnoteReference"/>
        </w:rPr>
        <w:footnoteReference w:id="6164"/>
      </w:r>
      <w:r>
        <w:t xml:space="preserve"> up, and saw him, and said to him, Zacchaeus</w:t>
      </w:r>
      <w:r>
        <w:rPr>
          <w:rStyle w:val="FootnoteReference"/>
        </w:rPr>
        <w:footnoteReference w:id="6165"/>
      </w:r>
      <w:r>
        <w:t xml:space="preserve">, make haste, and come down; for today I must stay at your house.</w:t>
      </w:r>
      <w:r>
        <w:rPr>
          <w:rStyle w:val="FootnoteReference"/>
        </w:rPr>
        <w:footnoteReference w:id="6166"/>
      </w:r>
    </w:p>
    <w:p>
      <w:r>
        <w:rPr>
          <w:b/>
        </w:rPr>
        <w:t xml:space="preserve">6 </w:t>
      </w:r>
      <w:r>
        <w:t xml:space="preserve">And he made haste, and came down, and received him joyfully</w:t>
      </w:r>
      <w:r>
        <w:rPr>
          <w:rStyle w:val="FootnoteReference"/>
        </w:rPr>
        <w:footnoteReference w:id="6167"/>
      </w:r>
      <w:r>
        <w:t xml:space="preserve">.</w:t>
      </w:r>
      <w:r>
        <w:rPr>
          <w:rStyle w:val="FootnoteReference"/>
        </w:rPr>
        <w:footnoteReference w:id="6168"/>
      </w:r>
    </w:p>
    <w:p>
      <w:r>
        <w:rPr>
          <w:b/>
        </w:rPr>
        <w:t xml:space="preserve">7 </w:t>
      </w:r>
      <w:r>
        <w:t xml:space="preserve">And when they saw it, they all</w:t>
      </w:r>
      <w:r>
        <w:rPr>
          <w:rStyle w:val="FootnoteReference"/>
        </w:rPr>
        <w:footnoteReference w:id="6169"/>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6170"/>
      </w:r>
      <w:r>
        <w:t xml:space="preserve"> accusation, I restore</w:t>
      </w:r>
      <w:r>
        <w:rPr>
          <w:rStyle w:val="FootnoteReference"/>
        </w:rPr>
        <w:footnoteReference w:id="6171"/>
      </w:r>
      <w:r>
        <w:t xml:space="preserve"> him fourfold.</w:t>
      </w:r>
      <w:r>
        <w:rPr>
          <w:rStyle w:val="FootnoteReference"/>
        </w:rPr>
        <w:footnoteReference w:id="6172"/>
      </w:r>
    </w:p>
    <w:p>
      <w:r>
        <w:rPr>
          <w:b/>
        </w:rPr>
        <w:t xml:space="preserve">9 </w:t>
      </w:r>
      <w:r>
        <w:t xml:space="preserve">And Jesus said to him, Today salvation has come to this house, since he also is a son of Abraham</w:t>
      </w:r>
      <w:r>
        <w:rPr>
          <w:rStyle w:val="FootnoteReference"/>
        </w:rPr>
        <w:footnoteReference w:id="6173"/>
      </w:r>
      <w:r>
        <w:t xml:space="preserve">.</w:t>
      </w:r>
      <w:r>
        <w:rPr>
          <w:rStyle w:val="FootnoteReference"/>
        </w:rPr>
        <w:footnoteReference w:id="6174"/>
      </w:r>
      <w:r>
        <w:rPr>
          <w:rStyle w:val="FootnoteReference"/>
        </w:rPr>
        <w:footnoteReference w:id="6175"/>
      </w:r>
      <w:r>
        <w:rPr>
          <w:rStyle w:val="FootnoteReference"/>
        </w:rPr>
        <w:footnoteReference w:id="6176"/>
      </w:r>
    </w:p>
    <w:p>
      <w:r>
        <w:rPr>
          <w:b/>
        </w:rPr>
        <w:t xml:space="preserve">10 </w:t>
      </w:r>
      <w:r>
        <w:t xml:space="preserve">For the Son of man has come to seek and to save that which was lost.</w:t>
      </w:r>
      <w:r>
        <w:rPr>
          <w:rStyle w:val="FootnoteReference"/>
        </w:rPr>
        <w:footnoteReference w:id="6177"/>
      </w:r>
    </w:p>
    <w:p>
      <w:r>
        <w:rPr>
          <w:b/>
        </w:rPr>
        <w:t xml:space="preserve">11 </w:t>
      </w:r>
      <w:r>
        <w:t xml:space="preserve">And as they heard these things, he added and spoke a parable, because he was near to Jerusalem</w:t>
      </w:r>
      <w:r>
        <w:rPr>
          <w:rStyle w:val="FootnoteReference"/>
        </w:rPr>
        <w:footnoteReference w:id="6178"/>
      </w:r>
      <w:r>
        <w:t xml:space="preserve">, and because they thought</w:t>
      </w:r>
      <w:r>
        <w:rPr>
          <w:rStyle w:val="FootnoteReference"/>
        </w:rPr>
        <w:footnoteReference w:id="6179"/>
      </w:r>
      <w:r>
        <w:t xml:space="preserve"> that the kingdom of God</w:t>
      </w:r>
      <w:r>
        <w:rPr>
          <w:rStyle w:val="FootnoteReference"/>
        </w:rPr>
        <w:footnoteReference w:id="6180"/>
      </w:r>
      <w:r>
        <w:t xml:space="preserve"> should immediately appear.</w:t>
      </w:r>
      <w:r>
        <w:rPr>
          <w:rStyle w:val="FootnoteReference"/>
        </w:rPr>
        <w:footnoteReference w:id="6181"/>
      </w:r>
      <w:r>
        <w:rPr>
          <w:rStyle w:val="FootnoteReference"/>
        </w:rPr>
        <w:footnoteReference w:id="6182"/>
      </w:r>
    </w:p>
    <w:p>
      <w:r>
        <w:rPr>
          <w:b/>
        </w:rPr>
        <w:t xml:space="preserve">12 </w:t>
      </w:r>
      <w:r>
        <w:t xml:space="preserve">He said therefore, A certain</w:t>
      </w:r>
      <w:r>
        <w:rPr>
          <w:rStyle w:val="FootnoteReference"/>
        </w:rPr>
        <w:footnoteReference w:id="6183"/>
      </w:r>
      <w:r>
        <w:t xml:space="preserve"> nobleman went into a far</w:t>
      </w:r>
      <w:r>
        <w:rPr>
          <w:rStyle w:val="FootnoteReference"/>
        </w:rPr>
        <w:footnoteReference w:id="6184"/>
      </w:r>
      <w:r>
        <w:t xml:space="preserve"> country to receive for himself a kingdom, and to return.</w:t>
      </w:r>
      <w:r>
        <w:rPr>
          <w:rStyle w:val="FootnoteReference"/>
        </w:rPr>
        <w:footnoteReference w:id="6185"/>
      </w:r>
      <w:r>
        <w:rPr>
          <w:rStyle w:val="FootnoteReference"/>
        </w:rPr>
        <w:footnoteReference w:id="6186"/>
      </w:r>
    </w:p>
    <w:p>
      <w:r>
        <w:rPr>
          <w:b/>
        </w:rPr>
        <w:t xml:space="preserve">13 </w:t>
      </w:r>
      <w:r>
        <w:t xml:space="preserve">And he called his ten slaves, and delivered</w:t>
      </w:r>
      <w:r>
        <w:rPr>
          <w:rStyle w:val="FootnoteReference"/>
        </w:rPr>
        <w:footnoteReference w:id="6187"/>
      </w:r>
      <w:r>
        <w:t xml:space="preserve"> them ten pounds, and said to them, Occupy till I come.</w:t>
      </w:r>
      <w:r>
        <w:rPr>
          <w:rStyle w:val="FootnoteReference"/>
        </w:rPr>
        <w:footnoteReference w:id="6188"/>
      </w:r>
    </w:p>
    <w:p>
      <w:r>
        <w:rPr>
          <w:b/>
        </w:rPr>
        <w:t xml:space="preserve">14 </w:t>
      </w:r>
      <w:r>
        <w:t xml:space="preserve">But his citizens hated him, and sent a message after him, saying, We do not want this man to reign over us.</w:t>
      </w:r>
      <w:r>
        <w:rPr>
          <w:rStyle w:val="FootnoteReference"/>
        </w:rPr>
        <w:footnoteReference w:id="6189"/>
      </w:r>
    </w:p>
    <w:p>
      <w:r>
        <w:rPr>
          <w:b/>
        </w:rPr>
        <w:t xml:space="preserve">15 </w:t>
      </w:r>
      <w:r>
        <w:t xml:space="preserve">And it happened, that when he was returned, having</w:t>
      </w:r>
      <w:r>
        <w:rPr>
          <w:rStyle w:val="FootnoteReference"/>
        </w:rPr>
        <w:footnoteReference w:id="6190"/>
      </w:r>
      <w:r>
        <w:t xml:space="preserve"> received the kingdom, then he commanded these slaves to be called to him, to whom he had given the money</w:t>
      </w:r>
      <w:r>
        <w:rPr>
          <w:rStyle w:val="FootnoteReference"/>
        </w:rPr>
        <w:footnoteReference w:id="6191"/>
      </w:r>
      <w:r>
        <w:t xml:space="preserve">, that he</w:t>
      </w:r>
      <w:r>
        <w:rPr>
          <w:rStyle w:val="FootnoteReference"/>
        </w:rPr>
        <w:footnoteReference w:id="6192"/>
      </w:r>
      <w:r>
        <w:t xml:space="preserve"> might know how much every man had gained by trading.</w:t>
      </w:r>
    </w:p>
    <w:p>
      <w:r>
        <w:rPr>
          <w:b/>
        </w:rPr>
        <w:t xml:space="preserve">16 </w:t>
      </w:r>
      <w:r>
        <w:t xml:space="preserve">Then came the first, saying, lord</w:t>
      </w:r>
      <w:r>
        <w:rPr>
          <w:rStyle w:val="FootnoteReference"/>
        </w:rPr>
        <w:footnoteReference w:id="6193"/>
      </w:r>
      <w:r>
        <w:t xml:space="preserve">, your pound has gained ten pounds.</w:t>
      </w:r>
    </w:p>
    <w:p>
      <w:r>
        <w:rPr>
          <w:b/>
        </w:rPr>
        <w:t xml:space="preserve">17 </w:t>
      </w:r>
      <w:r>
        <w:t xml:space="preserve">And he said to him, Well</w:t>
      </w:r>
      <w:r>
        <w:rPr>
          <w:rStyle w:val="FootnoteReference"/>
        </w:rPr>
        <w:footnoteReference w:id="6194"/>
      </w:r>
      <w:r>
        <w:t xml:space="preserve">, you good slave: because you have been</w:t>
      </w:r>
      <w:r>
        <w:rPr>
          <w:rStyle w:val="FootnoteReference"/>
        </w:rPr>
        <w:footnoteReference w:id="6195"/>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6196"/>
      </w:r>
    </w:p>
    <w:p>
      <w:r>
        <w:rPr>
          <w:b/>
        </w:rPr>
        <w:t xml:space="preserve">19 </w:t>
      </w:r>
      <w:r>
        <w:t xml:space="preserve">And he said likewise to him, You also be over five cities.</w:t>
      </w:r>
      <w:r>
        <w:rPr>
          <w:rStyle w:val="FootnoteReference"/>
        </w:rPr>
        <w:footnoteReference w:id="6197"/>
      </w:r>
    </w:p>
    <w:p>
      <w:r>
        <w:rPr>
          <w:b/>
        </w:rPr>
        <w:t xml:space="preserve">20 </w:t>
      </w:r>
      <w:r>
        <w:t xml:space="preserve">And another came, saying, Lord</w:t>
      </w:r>
      <w:r>
        <w:rPr>
          <w:rStyle w:val="FootnoteReference"/>
        </w:rPr>
        <w:footnoteReference w:id="6198"/>
      </w:r>
      <w:r>
        <w:t xml:space="preserve">, look, here is your pound, which I have kept laid up in a cloth:</w:t>
      </w:r>
    </w:p>
    <w:p>
      <w:r>
        <w:rPr>
          <w:b/>
        </w:rPr>
        <w:t xml:space="preserve">21 </w:t>
      </w:r>
      <w:r>
        <w:t xml:space="preserve">For I feared</w:t>
      </w:r>
      <w:r>
        <w:rPr>
          <w:rStyle w:val="FootnoteReference"/>
        </w:rPr>
        <w:footnoteReference w:id="6199"/>
      </w:r>
      <w:r>
        <w:t xml:space="preserve"> you, because</w:t>
      </w:r>
      <w:r>
        <w:rPr>
          <w:rStyle w:val="FootnoteReference"/>
        </w:rPr>
        <w:footnoteReference w:id="6200"/>
      </w:r>
      <w:r>
        <w:t xml:space="preserv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6201"/>
      </w:r>
      <w:r>
        <w:rPr>
          <w:rStyle w:val="FootnoteReference"/>
        </w:rPr>
        <w:footnoteReference w:id="6202"/>
      </w:r>
    </w:p>
    <w:p>
      <w:r>
        <w:rPr>
          <w:b/>
        </w:rPr>
        <w:t xml:space="preserve">23 </w:t>
      </w:r>
      <w:r>
        <w:t xml:space="preserve">Why then did you not put my money into the bank, that at my coming I might have required my own with interest?</w:t>
      </w:r>
      <w:r>
        <w:rPr>
          <w:rStyle w:val="FootnoteReference"/>
        </w:rPr>
        <w:footnoteReference w:id="6203"/>
      </w:r>
      <w:r>
        <w:rPr>
          <w:rStyle w:val="FootnoteReference"/>
        </w:rPr>
        <w:footnoteReference w:id="6204"/>
      </w:r>
    </w:p>
    <w:p>
      <w:r>
        <w:rPr>
          <w:b/>
        </w:rPr>
        <w:t xml:space="preserve">24 </w:t>
      </w:r>
      <w:r>
        <w:t xml:space="preserve">And he said to those who stood by, Take</w:t>
      </w:r>
      <w:r>
        <w:rPr>
          <w:rStyle w:val="FootnoteReference"/>
        </w:rPr>
        <w:footnoteReference w:id="6205"/>
      </w:r>
      <w:r>
        <w:t xml:space="preserve"> from him the pound, and give it to him who has ten pounds.</w:t>
      </w:r>
    </w:p>
    <w:p>
      <w:r>
        <w:rPr>
          <w:b/>
        </w:rPr>
        <w:t xml:space="preserve">25 </w:t>
      </w:r>
      <w:r>
        <w:t xml:space="preserve">(And they said to him, lord</w:t>
      </w:r>
      <w:r>
        <w:rPr>
          <w:rStyle w:val="FootnoteReference"/>
        </w:rPr>
        <w:footnoteReference w:id="6206"/>
      </w:r>
      <w:r>
        <w:t xml:space="preserve">, he has ten pounds.)</w:t>
      </w:r>
    </w:p>
    <w:p>
      <w:r>
        <w:rPr>
          <w:b/>
        </w:rPr>
        <w:t xml:space="preserve">26 </w:t>
      </w:r>
      <w:r>
        <w:t xml:space="preserve">For I say to you, That to everyone who has shall be given; and from</w:t>
      </w:r>
      <w:r>
        <w:rPr>
          <w:rStyle w:val="FootnoteReference"/>
        </w:rPr>
        <w:footnoteReference w:id="6207"/>
      </w:r>
      <w:r>
        <w:t xml:space="preserve"> him who has not, even that he has shall be taken away from him.</w:t>
      </w:r>
      <w:r>
        <w:rPr>
          <w:rStyle w:val="FootnoteReference"/>
        </w:rPr>
        <w:footnoteReference w:id="6208"/>
      </w:r>
    </w:p>
    <w:p>
      <w:r>
        <w:rPr>
          <w:b/>
        </w:rPr>
        <w:t xml:space="preserve">27 </w:t>
      </w:r>
      <w:r>
        <w:t xml:space="preserve">But those enemies of mine, who did not want me to reign over them, bring here, and kill them before me.</w:t>
      </w:r>
      <w:r>
        <w:rPr>
          <w:rStyle w:val="FootnoteReference"/>
        </w:rPr>
        <w:footnoteReference w:id="6209"/>
      </w:r>
    </w:p>
    <w:p>
      <w:r>
        <w:rPr>
          <w:b/>
        </w:rPr>
        <w:t xml:space="preserve">28 </w:t>
      </w:r>
      <w:r>
        <w:t xml:space="preserve">And when he had thus spoken, he went</w:t>
      </w:r>
      <w:r>
        <w:rPr>
          <w:rStyle w:val="FootnoteReference"/>
        </w:rPr>
        <w:footnoteReference w:id="6210"/>
      </w:r>
      <w:r>
        <w:t xml:space="preserve"> before, going up to Jerusalem.</w:t>
      </w:r>
    </w:p>
    <w:p>
      <w:r>
        <w:rPr>
          <w:b/>
        </w:rPr>
        <w:t xml:space="preserve">29 </w:t>
      </w:r>
      <w:r>
        <w:t xml:space="preserve">And it happened, when</w:t>
      </w:r>
      <w:r>
        <w:rPr>
          <w:rStyle w:val="FootnoteReference"/>
        </w:rPr>
        <w:footnoteReference w:id="6211"/>
      </w:r>
      <w:r>
        <w:t xml:space="preserve"> he had come near to Bethphage</w:t>
      </w:r>
      <w:r>
        <w:rPr>
          <w:rStyle w:val="FootnoteReference"/>
        </w:rPr>
        <w:footnoteReference w:id="6212"/>
      </w:r>
      <w:r>
        <w:t xml:space="preserve"> and Bethany</w:t>
      </w:r>
      <w:r>
        <w:rPr>
          <w:rStyle w:val="FootnoteReference"/>
        </w:rPr>
        <w:footnoteReference w:id="6213"/>
      </w:r>
      <w:r>
        <w:t xml:space="preserve">, at the mount called the mount of Olives, he sent two of his disciples,</w:t>
      </w:r>
      <w:r>
        <w:rPr>
          <w:rStyle w:val="FootnoteReference"/>
        </w:rPr>
        <w:footnoteReference w:id="621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6215"/>
      </w:r>
    </w:p>
    <w:p>
      <w:r>
        <w:rPr>
          <w:b/>
        </w:rPr>
        <w:t xml:space="preserve">31 </w:t>
      </w:r>
      <w:r>
        <w:t xml:space="preserve">And if anyone ask you, Why do you loose him? thus shall you say to him, Because the Lord</w:t>
      </w:r>
      <w:r>
        <w:rPr>
          <w:rStyle w:val="FootnoteReference"/>
        </w:rPr>
        <w:footnoteReference w:id="6216"/>
      </w:r>
      <w:r>
        <w:t xml:space="preserve"> has need of him.</w:t>
      </w:r>
    </w:p>
    <w:p>
      <w:r>
        <w:rPr>
          <w:b/>
        </w:rPr>
        <w:t xml:space="preserve">32 </w:t>
      </w:r>
      <w:r>
        <w:t xml:space="preserve">And those who were sent went their way, and found even as he had said to them.</w:t>
      </w:r>
      <w:r>
        <w:rPr>
          <w:rStyle w:val="FootnoteReference"/>
        </w:rPr>
        <w:footnoteReference w:id="621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6218"/>
      </w:r>
    </w:p>
    <w:p>
      <w:r>
        <w:rPr>
          <w:b/>
        </w:rPr>
        <w:t xml:space="preserve">35 </w:t>
      </w:r>
      <w:r>
        <w:t xml:space="preserve">And they brought him to Jesus: and they cast</w:t>
      </w:r>
      <w:r>
        <w:rPr>
          <w:rStyle w:val="FootnoteReference"/>
        </w:rPr>
        <w:footnoteReference w:id="621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6220"/>
      </w:r>
    </w:p>
    <w:p>
      <w:r>
        <w:rPr>
          <w:b/>
        </w:rPr>
        <w:t xml:space="preserve">37 </w:t>
      </w:r>
      <w:r>
        <w:t xml:space="preserve">And when he had come near, even now at the descent of the mount of Olives, the whole</w:t>
      </w:r>
      <w:r>
        <w:rPr>
          <w:rStyle w:val="FootnoteReference"/>
        </w:rPr>
        <w:footnoteReference w:id="6221"/>
      </w:r>
      <w:r>
        <w:t xml:space="preserve"> multitude of the disciples began to rejoice and praise God with a loud voice for all the mighty works that they had seen;</w:t>
      </w:r>
      <w:r>
        <w:rPr>
          <w:rStyle w:val="FootnoteReference"/>
        </w:rPr>
        <w:footnoteReference w:id="6222"/>
      </w:r>
    </w:p>
    <w:p>
      <w:r>
        <w:rPr>
          <w:b/>
        </w:rPr>
        <w:t xml:space="preserve">38 </w:t>
      </w:r>
      <w:r>
        <w:t xml:space="preserve">Saying, Blessed</w:t>
      </w:r>
      <w:r>
        <w:rPr>
          <w:rStyle w:val="FootnoteReference"/>
        </w:rPr>
        <w:footnoteReference w:id="6223"/>
      </w:r>
      <w:r>
        <w:t xml:space="preserve"> be the King that comes in the name of the Lord: peace</w:t>
      </w:r>
      <w:r>
        <w:rPr>
          <w:rStyle w:val="FootnoteReference"/>
        </w:rPr>
        <w:footnoteReference w:id="6224"/>
      </w:r>
      <w:r>
        <w:t xml:space="preserve"> in heaven, and glory</w:t>
      </w:r>
      <w:r>
        <w:rPr>
          <w:rStyle w:val="FootnoteReference"/>
        </w:rPr>
        <w:footnoteReference w:id="6225"/>
      </w:r>
      <w:r>
        <w:t xml:space="preserve"> in the highest.</w:t>
      </w:r>
    </w:p>
    <w:p>
      <w:r>
        <w:rPr>
          <w:b/>
        </w:rPr>
        <w:t xml:space="preserve">39 </w:t>
      </w:r>
      <w:r>
        <w:t xml:space="preserve">And some of the Pharisees</w:t>
      </w:r>
      <w:r>
        <w:rPr>
          <w:rStyle w:val="FootnoteReference"/>
        </w:rPr>
        <w:footnoteReference w:id="6226"/>
      </w:r>
      <w:r>
        <w:t xml:space="preserve"> from among the crowd said to him, Teacher, rebuke</w:t>
      </w:r>
      <w:r>
        <w:rPr>
          <w:rStyle w:val="FootnoteReference"/>
        </w:rPr>
        <w:footnoteReference w:id="622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6228"/>
      </w:r>
    </w:p>
    <w:p>
      <w:r>
        <w:rPr>
          <w:b/>
        </w:rPr>
        <w:t xml:space="preserve">41 </w:t>
      </w:r>
      <w:r>
        <w:t xml:space="preserve">And when he had come near, he beheld the city, and wept</w:t>
      </w:r>
      <w:r>
        <w:rPr>
          <w:rStyle w:val="FootnoteReference"/>
        </w:rPr>
        <w:footnoteReference w:id="6229"/>
      </w:r>
      <w:r>
        <w:t xml:space="preserve"> over it,</w:t>
      </w:r>
    </w:p>
    <w:p>
      <w:r>
        <w:rPr>
          <w:b/>
        </w:rPr>
        <w:t xml:space="preserve">42 </w:t>
      </w:r>
      <w:r>
        <w:t xml:space="preserve">Saying, If you had known, even you, at least in this</w:t>
      </w:r>
      <w:r>
        <w:rPr>
          <w:rStyle w:val="FootnoteReference"/>
        </w:rPr>
        <w:footnoteReference w:id="6230"/>
      </w:r>
      <w:r>
        <w:t xml:space="preserve"> your day, the things</w:t>
      </w:r>
      <w:r>
        <w:rPr>
          <w:rStyle w:val="FootnoteReference"/>
        </w:rPr>
        <w:footnoteReference w:id="6231"/>
      </w:r>
      <w:r>
        <w:t xml:space="preserve"> which belong to your peace! But now they are hidden from your eyes.</w:t>
      </w:r>
      <w:r>
        <w:rPr>
          <w:rStyle w:val="FootnoteReference"/>
        </w:rPr>
        <w:footnoteReference w:id="6232"/>
      </w:r>
      <w:r>
        <w:rPr>
          <w:rStyle w:val="FootnoteReference"/>
        </w:rPr>
        <w:footnoteReference w:id="6233"/>
      </w:r>
    </w:p>
    <w:p>
      <w:r>
        <w:rPr>
          <w:b/>
        </w:rPr>
        <w:t xml:space="preserve">43 </w:t>
      </w:r>
      <w:r>
        <w:t xml:space="preserve">For the days</w:t>
      </w:r>
      <w:r>
        <w:rPr>
          <w:rStyle w:val="FootnoteReference"/>
        </w:rPr>
        <w:footnoteReference w:id="6234"/>
      </w:r>
      <w:r>
        <w:t xml:space="preserve"> shall come upon you, that your enemies shall cast</w:t>
      </w:r>
      <w:r>
        <w:rPr>
          <w:rStyle w:val="FootnoteReference"/>
        </w:rPr>
        <w:footnoteReference w:id="623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6236"/>
      </w:r>
      <w:r>
        <w:t xml:space="preserve"> in you one stone upon another; because</w:t>
      </w:r>
      <w:r>
        <w:rPr>
          <w:rStyle w:val="FootnoteReference"/>
        </w:rPr>
        <w:footnoteReference w:id="6237"/>
      </w:r>
      <w:r>
        <w:t xml:space="preserve"> you did not know the time of your visitation.</w:t>
      </w:r>
      <w:r>
        <w:rPr>
          <w:rStyle w:val="FootnoteReference"/>
        </w:rPr>
        <w:footnoteReference w:id="6238"/>
      </w:r>
      <w:r>
        <w:rPr>
          <w:rStyle w:val="FootnoteReference"/>
        </w:rPr>
        <w:footnoteReference w:id="6239"/>
      </w:r>
    </w:p>
    <w:p>
      <w:r>
        <w:rPr>
          <w:b/>
        </w:rPr>
        <w:t xml:space="preserve">45 </w:t>
      </w:r>
      <w:r>
        <w:t xml:space="preserve">And he went</w:t>
      </w:r>
      <w:r>
        <w:rPr>
          <w:rStyle w:val="FootnoteReference"/>
        </w:rPr>
        <w:footnoteReference w:id="6240"/>
      </w:r>
      <w:r>
        <w:t xml:space="preserve"> into the temple, and began to cast out those who sold</w:t>
      </w:r>
      <w:r>
        <w:rPr>
          <w:rStyle w:val="FootnoteReference"/>
        </w:rPr>
        <w:footnoteReference w:id="6241"/>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6242"/>
      </w:r>
    </w:p>
    <w:p>
      <w:r>
        <w:rPr>
          <w:b/>
        </w:rPr>
        <w:t xml:space="preserve">47 </w:t>
      </w:r>
      <w:r>
        <w:t xml:space="preserve">And he taught</w:t>
      </w:r>
      <w:r>
        <w:rPr>
          <w:rStyle w:val="FootnoteReference"/>
        </w:rPr>
        <w:footnoteReference w:id="6243"/>
      </w:r>
      <w:r>
        <w:t xml:space="preserve"> daily in the temple. But the chief priests</w:t>
      </w:r>
      <w:r>
        <w:rPr>
          <w:rStyle w:val="FootnoteReference"/>
        </w:rPr>
        <w:footnoteReference w:id="6244"/>
      </w:r>
      <w:r>
        <w:t xml:space="preserve"> and the scribes and the chief of the people sought to destroy him,</w:t>
      </w:r>
    </w:p>
    <w:p>
      <w:r>
        <w:rPr>
          <w:b/>
        </w:rPr>
        <w:t xml:space="preserve">48 </w:t>
      </w:r>
      <w:r>
        <w:t xml:space="preserve">And could</w:t>
      </w:r>
      <w:r>
        <w:rPr>
          <w:rStyle w:val="FootnoteReference"/>
        </w:rPr>
        <w:footnoteReference w:id="6245"/>
      </w:r>
      <w:r>
        <w:t xml:space="preserve"> not find what they might do: for all the people were very attentive to hear him</w:t>
      </w:r>
      <w:r>
        <w:rPr>
          <w:rStyle w:val="FootnoteReference"/>
        </w:rPr>
        <w:footnoteReference w:id="624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6247"/>
      </w:r>
      <w:r>
        <w:t xml:space="preserve"> on one of those days, as he taught the people in the temple, and preached the good news, the chief</w:t>
      </w:r>
      <w:r>
        <w:rPr>
          <w:rStyle w:val="FootnoteReference"/>
        </w:rPr>
        <w:footnoteReference w:id="6248"/>
      </w:r>
      <w:r>
        <w:t xml:space="preserve"> priests and the scribes came upon him with the elders,</w:t>
      </w:r>
    </w:p>
    <w:p>
      <w:r>
        <w:rPr>
          <w:b/>
        </w:rPr>
        <w:t xml:space="preserve">2 </w:t>
      </w:r>
      <w:r>
        <w:t xml:space="preserve">And spoke to him, saying, Tell</w:t>
      </w:r>
      <w:r>
        <w:rPr>
          <w:rStyle w:val="FootnoteReference"/>
        </w:rPr>
        <w:footnoteReference w:id="6249"/>
      </w:r>
      <w:r>
        <w:t xml:space="preserve"> us, by what authority do you these things? or who is the one who gave you this authority?</w:t>
      </w:r>
      <w:r>
        <w:rPr>
          <w:rStyle w:val="FootnoteReference"/>
        </w:rPr>
        <w:footnoteReference w:id="6250"/>
      </w:r>
    </w:p>
    <w:p>
      <w:r>
        <w:rPr>
          <w:b/>
        </w:rPr>
        <w:t xml:space="preserve">3 </w:t>
      </w:r>
      <w:r>
        <w:t xml:space="preserve">And he answered and said to them, I will</w:t>
      </w:r>
      <w:r>
        <w:rPr>
          <w:rStyle w:val="FootnoteReference"/>
        </w:rPr>
        <w:footnoteReference w:id="6251"/>
      </w:r>
      <w:r>
        <w:t xml:space="preserve"> also ask you one thing; and answer me:</w:t>
      </w:r>
    </w:p>
    <w:p>
      <w:r>
        <w:rPr>
          <w:b/>
        </w:rPr>
        <w:t xml:space="preserve">4 </w:t>
      </w:r>
      <w:r>
        <w:t xml:space="preserve">The baptism</w:t>
      </w:r>
      <w:r>
        <w:rPr>
          <w:rStyle w:val="FootnoteReference"/>
        </w:rPr>
        <w:footnoteReference w:id="6252"/>
      </w:r>
      <w:r>
        <w:t xml:space="preserve"> of John</w:t>
      </w:r>
      <w:r>
        <w:rPr>
          <w:rStyle w:val="FootnoteReference"/>
        </w:rPr>
        <w:footnoteReference w:id="6253"/>
      </w:r>
      <w:r>
        <w:t xml:space="preserve">, was it from</w:t>
      </w:r>
      <w:r>
        <w:rPr>
          <w:rStyle w:val="FootnoteReference"/>
        </w:rPr>
        <w:footnoteReference w:id="6254"/>
      </w:r>
      <w:r>
        <w:t xml:space="preserve"> heaven, or of men?</w:t>
      </w:r>
    </w:p>
    <w:p>
      <w:r>
        <w:rPr>
          <w:b/>
        </w:rPr>
        <w:t xml:space="preserve">5 </w:t>
      </w:r>
      <w:r>
        <w:t xml:space="preserve">And they reasoned with themselves, saying, If we shall say, From heaven; he will say, Why then did you not believe him?</w:t>
      </w:r>
      <w:r>
        <w:rPr>
          <w:rStyle w:val="FootnoteReference"/>
        </w:rPr>
        <w:footnoteReference w:id="6255"/>
      </w:r>
    </w:p>
    <w:p>
      <w:r>
        <w:rPr>
          <w:b/>
        </w:rPr>
        <w:t xml:space="preserve">6 </w:t>
      </w:r>
      <w:r>
        <w:t xml:space="preserve">But if we say, Of men; all the people will stone us: for they are persuaded that John was a prophet.</w:t>
      </w:r>
      <w:r>
        <w:rPr>
          <w:rStyle w:val="FootnoteReference"/>
        </w:rPr>
        <w:footnoteReference w:id="6256"/>
      </w:r>
      <w:r>
        <w:rPr>
          <w:rStyle w:val="FootnoteReference"/>
        </w:rPr>
        <w:footnoteReference w:id="6257"/>
      </w:r>
    </w:p>
    <w:p>
      <w:r>
        <w:rPr>
          <w:b/>
        </w:rPr>
        <w:t xml:space="preserve">7 </w:t>
      </w:r>
      <w:r>
        <w:t xml:space="preserve">And they answered, that</w:t>
      </w:r>
      <w:r>
        <w:rPr>
          <w:rStyle w:val="FootnoteReference"/>
        </w:rPr>
        <w:footnoteReference w:id="6258"/>
      </w:r>
      <w:r>
        <w:t xml:space="preserve"> they could not tell from where it was.</w:t>
      </w:r>
    </w:p>
    <w:p>
      <w:r>
        <w:rPr>
          <w:b/>
        </w:rPr>
        <w:t xml:space="preserve">8 </w:t>
      </w:r>
      <w:r>
        <w:t xml:space="preserve">And Jesus</w:t>
      </w:r>
      <w:r>
        <w:rPr>
          <w:rStyle w:val="FootnoteReference"/>
        </w:rPr>
        <w:footnoteReference w:id="6259"/>
      </w:r>
      <w:r>
        <w:t xml:space="preserve"> said to them, Neither do I tell you by what authority I do these things.</w:t>
      </w:r>
      <w:r>
        <w:rPr>
          <w:rStyle w:val="FootnoteReference"/>
        </w:rPr>
        <w:footnoteReference w:id="6260"/>
      </w:r>
      <w:r>
        <w:rPr>
          <w:rStyle w:val="FootnoteReference"/>
        </w:rPr>
        <w:footnoteReference w:id="6261"/>
      </w:r>
    </w:p>
    <w:p>
      <w:r>
        <w:rPr>
          <w:b/>
        </w:rPr>
        <w:t xml:space="preserve">9 </w:t>
      </w:r>
      <w:r>
        <w:t xml:space="preserve">Then he began to speak to the people this</w:t>
      </w:r>
      <w:r>
        <w:rPr>
          <w:rStyle w:val="FootnoteReference"/>
        </w:rPr>
        <w:footnoteReference w:id="6262"/>
      </w:r>
      <w:r>
        <w:t xml:space="preserve"> parable; A certain man planted</w:t>
      </w:r>
      <w:r>
        <w:rPr>
          <w:rStyle w:val="FootnoteReference"/>
        </w:rPr>
        <w:footnoteReference w:id="6263"/>
      </w:r>
      <w:r>
        <w:t xml:space="preserve"> a vineyard, and leased it to farmers, and went</w:t>
      </w:r>
      <w:r>
        <w:rPr>
          <w:rStyle w:val="FootnoteReference"/>
        </w:rPr>
        <w:footnoteReference w:id="6264"/>
      </w:r>
      <w:r>
        <w:t xml:space="preserve"> into a far country for a long time.</w:t>
      </w:r>
      <w:r>
        <w:rPr>
          <w:rStyle w:val="FootnoteReference"/>
        </w:rPr>
        <w:footnoteReference w:id="6265"/>
      </w:r>
      <w:r>
        <w:rPr>
          <w:rStyle w:val="FootnoteReference"/>
        </w:rPr>
        <w:footnoteReference w:id="6266"/>
      </w:r>
    </w:p>
    <w:p>
      <w:r>
        <w:rPr>
          <w:b/>
        </w:rPr>
        <w:t xml:space="preserve">10 </w:t>
      </w:r>
      <w:r>
        <w:t xml:space="preserve">And at the season</w:t>
      </w:r>
      <w:r>
        <w:rPr>
          <w:rStyle w:val="FootnoteReference"/>
        </w:rPr>
        <w:footnoteReference w:id="6267"/>
      </w:r>
      <w:r>
        <w:t xml:space="preserve"> he sent</w:t>
      </w:r>
      <w:r>
        <w:rPr>
          <w:rStyle w:val="FootnoteReference"/>
        </w:rPr>
        <w:footnoteReference w:id="6268"/>
      </w:r>
      <w:r>
        <w:t xml:space="preserve"> a slave to the husbandmen, that they should give him of the fruit of the vineyard: but the husbandmen beat</w:t>
      </w:r>
      <w:r>
        <w:rPr>
          <w:rStyle w:val="FootnoteReference"/>
        </w:rPr>
        <w:footnoteReference w:id="6269"/>
      </w:r>
      <w:r>
        <w:t xml:space="preserve"> him, and sent him away empty.</w:t>
      </w:r>
    </w:p>
    <w:p>
      <w:r>
        <w:rPr>
          <w:b/>
        </w:rPr>
        <w:t xml:space="preserve">11 </w:t>
      </w:r>
      <w:r>
        <w:t xml:space="preserve">And again he sent another slave: and they beat him also, and entreated</w:t>
      </w:r>
      <w:r>
        <w:rPr>
          <w:rStyle w:val="FootnoteReference"/>
        </w:rPr>
        <w:footnoteReference w:id="6270"/>
      </w:r>
      <w:r>
        <w:t xml:space="preserve"> him shamefully, and sent</w:t>
      </w:r>
      <w:r>
        <w:rPr>
          <w:rStyle w:val="FootnoteReference"/>
        </w:rPr>
        <w:footnoteReference w:id="6271"/>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6272"/>
      </w:r>
      <w:r>
        <w:t xml:space="preserve"> shall I do? I will</w:t>
      </w:r>
      <w:r>
        <w:rPr>
          <w:rStyle w:val="FootnoteReference"/>
        </w:rPr>
        <w:footnoteReference w:id="6273"/>
      </w:r>
      <w:r>
        <w:t xml:space="preserve"> send my beloved son: it may</w:t>
      </w:r>
      <w:r>
        <w:rPr>
          <w:rStyle w:val="FootnoteReference"/>
        </w:rPr>
        <w:footnoteReference w:id="6274"/>
      </w:r>
      <w:r>
        <w:t xml:space="preserve"> be they will respect him when they see him.</w:t>
      </w:r>
    </w:p>
    <w:p>
      <w:r>
        <w:rPr>
          <w:b/>
        </w:rPr>
        <w:t xml:space="preserve">14 </w:t>
      </w:r>
      <w:r>
        <w:t xml:space="preserve">But when the farmers saw him, they reasoned</w:t>
      </w:r>
      <w:r>
        <w:rPr>
          <w:rStyle w:val="FootnoteReference"/>
        </w:rPr>
        <w:footnoteReference w:id="6275"/>
      </w:r>
      <w:r>
        <w:t xml:space="preserve"> among themselves, saying, This is the heir</w:t>
      </w:r>
      <w:r>
        <w:rPr>
          <w:rStyle w:val="FootnoteReference"/>
        </w:rPr>
        <w:footnoteReference w:id="6276"/>
      </w:r>
      <w:r>
        <w:t xml:space="preserve">: come, let us kill him, that the inheritance may be ours.</w:t>
      </w:r>
      <w:r>
        <w:rPr>
          <w:rStyle w:val="FootnoteReference"/>
        </w:rPr>
        <w:footnoteReference w:id="6277"/>
      </w:r>
    </w:p>
    <w:p>
      <w:r>
        <w:rPr>
          <w:b/>
        </w:rPr>
        <w:t xml:space="preserve">15 </w:t>
      </w:r>
      <w:r>
        <w:t xml:space="preserve">So they cast him out of the vineyard, and killed him. What</w:t>
      </w:r>
      <w:r>
        <w:rPr>
          <w:rStyle w:val="FootnoteReference"/>
        </w:rPr>
        <w:footnoteReference w:id="6278"/>
      </w:r>
      <w:r>
        <w:t xml:space="preserve"> therefore shall the lord of the vineyard do to them?</w:t>
      </w:r>
      <w:r>
        <w:rPr>
          <w:rStyle w:val="FootnoteReference"/>
        </w:rPr>
        <w:footnoteReference w:id="6279"/>
      </w:r>
    </w:p>
    <w:p>
      <w:r>
        <w:rPr>
          <w:b/>
        </w:rPr>
        <w:t xml:space="preserve">16 </w:t>
      </w:r>
      <w:r>
        <w:t xml:space="preserve">He shall come and destroy</w:t>
      </w:r>
      <w:r>
        <w:rPr>
          <w:rStyle w:val="FootnoteReference"/>
        </w:rPr>
        <w:footnoteReference w:id="6280"/>
      </w:r>
      <w:r>
        <w:t xml:space="preserve"> these husbandmen, and shall give</w:t>
      </w:r>
      <w:r>
        <w:rPr>
          <w:rStyle w:val="FootnoteReference"/>
        </w:rPr>
        <w:footnoteReference w:id="6281"/>
      </w:r>
      <w:r>
        <w:t xml:space="preserve"> the vineyard to others. And when they heard it, they said, may it not be.</w:t>
      </w:r>
    </w:p>
    <w:p>
      <w:r>
        <w:rPr>
          <w:b/>
        </w:rPr>
        <w:t xml:space="preserve">17 </w:t>
      </w:r>
      <w:r>
        <w:t xml:space="preserve">And he looked on them, and said, What</w:t>
      </w:r>
      <w:r>
        <w:rPr>
          <w:rStyle w:val="FootnoteReference"/>
        </w:rPr>
        <w:footnoteReference w:id="6282"/>
      </w:r>
      <w:r>
        <w:t xml:space="preserve"> is this then that is written, The stone</w:t>
      </w:r>
      <w:r>
        <w:rPr>
          <w:rStyle w:val="FootnoteReference"/>
        </w:rPr>
        <w:footnoteReference w:id="6283"/>
      </w:r>
      <w:r>
        <w:t xml:space="preserve"> which the builders rejected, the same has become the head of the corner?</w:t>
      </w:r>
      <w:r>
        <w:rPr>
          <w:rStyle w:val="FootnoteReference"/>
        </w:rPr>
        <w:footnoteReference w:id="6284"/>
      </w:r>
    </w:p>
    <w:p>
      <w:r>
        <w:rPr>
          <w:b/>
        </w:rPr>
        <w:t xml:space="preserve">18 </w:t>
      </w:r>
      <w:r>
        <w:t xml:space="preserve">Whoever shall fall</w:t>
      </w:r>
      <w:r>
        <w:rPr>
          <w:rStyle w:val="FootnoteReference"/>
        </w:rPr>
        <w:footnoteReference w:id="6285"/>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6286"/>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6287"/>
      </w:r>
      <w:r>
        <w:t xml:space="preserve"> him, and sent forth spies, who pretended to be righteous, that they might take hold of his words, so that they might deliver</w:t>
      </w:r>
      <w:r>
        <w:rPr>
          <w:rStyle w:val="FootnoteReference"/>
        </w:rPr>
        <w:footnoteReference w:id="6288"/>
      </w:r>
      <w:r>
        <w:t xml:space="preserve"> him to the power and authority of the governor.</w:t>
      </w:r>
      <w:r>
        <w:rPr>
          <w:rStyle w:val="FootnoteReference"/>
        </w:rPr>
        <w:footnoteReference w:id="6289"/>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6290"/>
      </w:r>
      <w:r>
        <w:t xml:space="preserve"> truly:</w:t>
      </w:r>
      <w:r>
        <w:rPr>
          <w:rStyle w:val="FootnoteReference"/>
        </w:rPr>
        <w:footnoteReference w:id="6291"/>
      </w:r>
      <w:r>
        <w:rPr>
          <w:rStyle w:val="FootnoteReference"/>
        </w:rPr>
        <w:footnoteReference w:id="6292"/>
      </w:r>
      <w:r>
        <w:rPr>
          <w:rStyle w:val="FootnoteReference"/>
        </w:rPr>
        <w:footnoteReference w:id="6293"/>
      </w:r>
      <w:r>
        <w:rPr>
          <w:rStyle w:val="FootnoteReference"/>
        </w:rPr>
        <w:footnoteReference w:id="6294"/>
      </w:r>
      <w:r>
        <w:rPr>
          <w:rStyle w:val="FootnoteReference"/>
        </w:rPr>
        <w:footnoteReference w:id="6295"/>
      </w:r>
    </w:p>
    <w:p>
      <w:r>
        <w:rPr>
          <w:b/>
        </w:rPr>
        <w:t xml:space="preserve">22 </w:t>
      </w:r>
      <w:r>
        <w:t xml:space="preserve">Is it lawful for us to give tribute to Caesar</w:t>
      </w:r>
      <w:r>
        <w:rPr>
          <w:rStyle w:val="FootnoteReference"/>
        </w:rPr>
        <w:footnoteReference w:id="6296"/>
      </w:r>
      <w:r>
        <w:t xml:space="preserve">, or not?</w:t>
      </w:r>
      <w:r>
        <w:rPr>
          <w:rStyle w:val="FootnoteReference"/>
        </w:rPr>
        <w:footnoteReference w:id="6297"/>
      </w:r>
    </w:p>
    <w:p>
      <w:r>
        <w:rPr>
          <w:b/>
        </w:rPr>
        <w:t xml:space="preserve">23 </w:t>
      </w:r>
      <w:r>
        <w:t xml:space="preserve">But he perceived their craftiness, and said to them, Why do you tempt me?</w:t>
      </w:r>
      <w:r>
        <w:rPr>
          <w:rStyle w:val="FootnoteReference"/>
        </w:rPr>
        <w:footnoteReference w:id="6298"/>
      </w:r>
      <w:r>
        <w:rPr>
          <w:rStyle w:val="FootnoteReference"/>
        </w:rPr>
        <w:footnoteReference w:id="6299"/>
      </w:r>
    </w:p>
    <w:p>
      <w:r>
        <w:rPr>
          <w:b/>
        </w:rPr>
        <w:t xml:space="preserve">24 </w:t>
      </w:r>
      <w:r>
        <w:t xml:space="preserve">Show me a denarius. Whose image and superscription has it? They answered and said, Caesar's</w:t>
      </w:r>
      <w:r>
        <w:rPr>
          <w:rStyle w:val="FootnoteReference"/>
        </w:rPr>
        <w:footnoteReference w:id="6300"/>
      </w:r>
      <w:r>
        <w:t xml:space="preserve">.</w:t>
      </w:r>
      <w:r>
        <w:rPr>
          <w:rStyle w:val="FootnoteReference"/>
        </w:rPr>
        <w:footnoteReference w:id="6301"/>
      </w:r>
    </w:p>
    <w:p>
      <w:r>
        <w:rPr>
          <w:b/>
        </w:rPr>
        <w:t xml:space="preserve">25 </w:t>
      </w:r>
      <w:r>
        <w:t xml:space="preserve">And he said to them, Render</w:t>
      </w:r>
      <w:r>
        <w:rPr>
          <w:rStyle w:val="FootnoteReference"/>
        </w:rPr>
        <w:footnoteReference w:id="6302"/>
      </w:r>
      <w:r>
        <w:t xml:space="preserve"> therefore to Caesar the things which are Caesar's, and to God the things which are God's.</w:t>
      </w:r>
      <w:r>
        <w:rPr>
          <w:rStyle w:val="FootnoteReference"/>
        </w:rPr>
        <w:footnoteReference w:id="6303"/>
      </w:r>
    </w:p>
    <w:p>
      <w:r>
        <w:rPr>
          <w:b/>
        </w:rPr>
        <w:t xml:space="preserve">26 </w:t>
      </w:r>
      <w:r>
        <w:t xml:space="preserve">And they could</w:t>
      </w:r>
      <w:r>
        <w:rPr>
          <w:rStyle w:val="FootnoteReference"/>
        </w:rPr>
        <w:footnoteReference w:id="6304"/>
      </w:r>
      <w:r>
        <w:t xml:space="preserve"> not take hold of his words before the people: and they marveled at his answer, and were silent.</w:t>
      </w:r>
      <w:r>
        <w:rPr>
          <w:rStyle w:val="FootnoteReference"/>
        </w:rPr>
        <w:footnoteReference w:id="6305"/>
      </w:r>
    </w:p>
    <w:p>
      <w:r>
        <w:rPr>
          <w:b/>
        </w:rPr>
        <w:t xml:space="preserve">27 </w:t>
      </w:r>
      <w:r>
        <w:t xml:space="preserve">Then came to him certain of the Sadducees</w:t>
      </w:r>
      <w:r>
        <w:rPr>
          <w:rStyle w:val="FootnoteReference"/>
        </w:rPr>
        <w:footnoteReference w:id="6306"/>
      </w:r>
      <w:r>
        <w:t xml:space="preserve">, who deny that there is any resurrection; and they asked him,</w:t>
      </w:r>
      <w:r>
        <w:rPr>
          <w:rStyle w:val="FootnoteReference"/>
        </w:rPr>
        <w:footnoteReference w:id="6307"/>
      </w:r>
    </w:p>
    <w:p>
      <w:r>
        <w:rPr>
          <w:b/>
        </w:rPr>
        <w:t xml:space="preserve">28 </w:t>
      </w:r>
      <w:r>
        <w:t xml:space="preserve">Saying, Teacher, Moses</w:t>
      </w:r>
      <w:r>
        <w:rPr>
          <w:rStyle w:val="FootnoteReference"/>
        </w:rPr>
        <w:footnoteReference w:id="6308"/>
      </w:r>
      <w:r>
        <w:t xml:space="preserve"> wrote to us, If anyone's brother dies, having a wife, and he dies childless, that his brother should take his wife, and raise up seed to his brother.</w:t>
      </w:r>
      <w:r>
        <w:rPr>
          <w:rStyle w:val="FootnoteReference"/>
        </w:rPr>
        <w:footnoteReference w:id="6309"/>
      </w:r>
    </w:p>
    <w:p>
      <w:r>
        <w:rPr>
          <w:b/>
        </w:rPr>
        <w:t xml:space="preserve">29 </w:t>
      </w:r>
      <w:r>
        <w:t xml:space="preserve">There were therefore seven brothers: and the first took a wife, and died</w:t>
      </w:r>
      <w:r>
        <w:rPr>
          <w:rStyle w:val="FootnoteReference"/>
        </w:rPr>
        <w:footnoteReference w:id="6310"/>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311"/>
      </w:r>
      <w:r>
        <w:t xml:space="preserve"> also.</w:t>
      </w:r>
    </w:p>
    <w:p>
      <w:r>
        <w:rPr>
          <w:b/>
        </w:rPr>
        <w:t xml:space="preserve">33 </w:t>
      </w:r>
      <w:r>
        <w:t xml:space="preserve">Therefore in the resurrection whose wife of them is she? for seven had her as wife.</w:t>
      </w:r>
      <w:r>
        <w:rPr>
          <w:rStyle w:val="FootnoteReference"/>
        </w:rPr>
        <w:footnoteReference w:id="6312"/>
      </w:r>
    </w:p>
    <w:p>
      <w:r>
        <w:rPr>
          <w:b/>
        </w:rPr>
        <w:t xml:space="preserve">34 </w:t>
      </w:r>
      <w:r>
        <w:t xml:space="preserve">And Jesus answering said to them, The children</w:t>
      </w:r>
      <w:r>
        <w:rPr>
          <w:rStyle w:val="FootnoteReference"/>
        </w:rPr>
        <w:footnoteReference w:id="6313"/>
      </w:r>
      <w:r>
        <w:t xml:space="preserve"> of this age marry</w:t>
      </w:r>
      <w:r>
        <w:rPr>
          <w:rStyle w:val="FootnoteReference"/>
        </w:rPr>
        <w:footnoteReference w:id="6314"/>
      </w:r>
      <w:r>
        <w:t xml:space="preserve">, and are given in marriage:</w:t>
      </w:r>
    </w:p>
    <w:p>
      <w:r>
        <w:rPr>
          <w:b/>
        </w:rPr>
        <w:t xml:space="preserve">35 </w:t>
      </w:r>
      <w:r>
        <w:t xml:space="preserve">But those who shall be accounted</w:t>
      </w:r>
      <w:r>
        <w:rPr>
          <w:rStyle w:val="FootnoteReference"/>
        </w:rPr>
        <w:footnoteReference w:id="6315"/>
      </w:r>
      <w:r>
        <w:t xml:space="preserve"> worthy to obtain that age, and the resurrection from the dead, neither</w:t>
      </w:r>
      <w:r>
        <w:rPr>
          <w:rStyle w:val="FootnoteReference"/>
        </w:rPr>
        <w:footnoteReference w:id="6316"/>
      </w:r>
      <w:r>
        <w:t xml:space="preserve"> marry, nor are given in marriage:</w:t>
      </w:r>
      <w:r>
        <w:rPr>
          <w:rStyle w:val="FootnoteReference"/>
        </w:rPr>
        <w:footnoteReference w:id="6317"/>
      </w:r>
    </w:p>
    <w:p>
      <w:r>
        <w:rPr>
          <w:b/>
        </w:rPr>
        <w:t xml:space="preserve">36 </w:t>
      </w:r>
      <w:r>
        <w:t xml:space="preserve">Neither can they die anymore: for they are</w:t>
      </w:r>
      <w:r>
        <w:rPr>
          <w:rStyle w:val="FootnoteReference"/>
        </w:rPr>
        <w:footnoteReference w:id="6318"/>
      </w:r>
      <w:r>
        <w:t xml:space="preserve"> equal to the angels; and are sons of God, being sons of the resurrection.</w:t>
      </w:r>
      <w:r>
        <w:rPr>
          <w:rStyle w:val="FootnoteReference"/>
        </w:rPr>
        <w:footnoteReference w:id="6319"/>
      </w:r>
      <w:r>
        <w:rPr>
          <w:rStyle w:val="FootnoteReference"/>
        </w:rPr>
        <w:footnoteReference w:id="6320"/>
      </w:r>
    </w:p>
    <w:p>
      <w:r>
        <w:rPr>
          <w:b/>
        </w:rPr>
        <w:t xml:space="preserve">37 </w:t>
      </w:r>
      <w:r>
        <w:t xml:space="preserve">Now that the dead are raised, even</w:t>
      </w:r>
      <w:r>
        <w:rPr>
          <w:rStyle w:val="FootnoteReference"/>
        </w:rPr>
        <w:footnoteReference w:id="6321"/>
      </w:r>
      <w:r>
        <w:t xml:space="preserve"> Moses showed at the bush, when</w:t>
      </w:r>
      <w:r>
        <w:rPr>
          <w:rStyle w:val="FootnoteReference"/>
        </w:rPr>
        <w:footnoteReference w:id="6322"/>
      </w:r>
      <w:r>
        <w:t xml:space="preserve"> he calls the Lord the God of Abraham</w:t>
      </w:r>
      <w:r>
        <w:rPr>
          <w:rStyle w:val="FootnoteReference"/>
        </w:rPr>
        <w:footnoteReference w:id="6323"/>
      </w:r>
      <w:r>
        <w:t xml:space="preserve">, and the God of Isaac</w:t>
      </w:r>
      <w:r>
        <w:rPr>
          <w:rStyle w:val="FootnoteReference"/>
        </w:rPr>
        <w:footnoteReference w:id="6324"/>
      </w:r>
      <w:r>
        <w:t xml:space="preserve">, and the God of Jacob</w:t>
      </w:r>
      <w:r>
        <w:rPr>
          <w:rStyle w:val="FootnoteReference"/>
        </w:rPr>
        <w:footnoteReference w:id="6325"/>
      </w:r>
      <w:r>
        <w:t xml:space="preserve">.</w:t>
      </w:r>
    </w:p>
    <w:p>
      <w:r>
        <w:rPr>
          <w:b/>
        </w:rPr>
        <w:t xml:space="preserve">38 </w:t>
      </w:r>
      <w:r>
        <w:t xml:space="preserve">For he is not God of the dead, but of the living: for all</w:t>
      </w:r>
      <w:r>
        <w:rPr>
          <w:rStyle w:val="FootnoteReference"/>
        </w:rPr>
        <w:footnoteReference w:id="6326"/>
      </w:r>
      <w:r>
        <w:t xml:space="preserve"> live to him.</w:t>
      </w:r>
      <w:r>
        <w:rPr>
          <w:rStyle w:val="FootnoteReference"/>
        </w:rPr>
        <w:footnoteReference w:id="6327"/>
      </w:r>
    </w:p>
    <w:p>
      <w:r>
        <w:rPr>
          <w:b/>
        </w:rPr>
        <w:t xml:space="preserve">39 </w:t>
      </w:r>
      <w:r>
        <w:t xml:space="preserve">Then certain of the scribes answering said, Teacher, you have well said.</w:t>
      </w:r>
      <w:r>
        <w:rPr>
          <w:rStyle w:val="FootnoteReference"/>
        </w:rPr>
        <w:footnoteReference w:id="6328"/>
      </w:r>
    </w:p>
    <w:p>
      <w:r>
        <w:rPr>
          <w:b/>
        </w:rPr>
        <w:t xml:space="preserve">40 </w:t>
      </w:r>
      <w:r>
        <w:t xml:space="preserve">And after that they dared not ask him any question at all.</w:t>
      </w:r>
      <w:r>
        <w:rPr>
          <w:rStyle w:val="FootnoteReference"/>
        </w:rPr>
        <w:footnoteReference w:id="6329"/>
      </w:r>
    </w:p>
    <w:p>
      <w:r>
        <w:rPr>
          <w:b/>
        </w:rPr>
        <w:t xml:space="preserve">41 </w:t>
      </w:r>
      <w:r>
        <w:t xml:space="preserve">And he said to them, How do they say that Christ</w:t>
      </w:r>
      <w:r>
        <w:rPr>
          <w:rStyle w:val="FootnoteReference"/>
        </w:rPr>
        <w:footnoteReference w:id="6330"/>
      </w:r>
      <w:r>
        <w:t xml:space="preserve"> is David</w:t>
      </w:r>
      <w:r>
        <w:rPr>
          <w:rStyle w:val="FootnoteReference"/>
        </w:rPr>
        <w:footnoteReference w:id="6331"/>
      </w:r>
      <w:r>
        <w:t xml:space="preserve">'s son?</w:t>
      </w:r>
      <w:r>
        <w:rPr>
          <w:rStyle w:val="FootnoteReference"/>
        </w:rPr>
        <w:footnoteReference w:id="6332"/>
      </w:r>
      <w:r>
        <w:rPr>
          <w:rStyle w:val="FootnoteReference"/>
        </w:rPr>
        <w:footnoteReference w:id="6333"/>
      </w:r>
    </w:p>
    <w:p>
      <w:r>
        <w:rPr>
          <w:b/>
        </w:rPr>
        <w:t xml:space="preserve">42 </w:t>
      </w:r>
      <w:r>
        <w:t xml:space="preserve">And David himself</w:t>
      </w:r>
      <w:r>
        <w:rPr>
          <w:rStyle w:val="FootnoteReference"/>
        </w:rPr>
        <w:footnoteReference w:id="6334"/>
      </w:r>
      <w:r>
        <w:t xml:space="preserve"> says in the book of Psalms, The Lord</w:t>
      </w:r>
      <w:r>
        <w:rPr>
          <w:rStyle w:val="FootnoteReference"/>
        </w:rPr>
        <w:footnoteReference w:id="6335"/>
      </w:r>
      <w:r>
        <w:t xml:space="preserve"> said to my Lord, Sit at my right hand,</w:t>
      </w:r>
    </w:p>
    <w:p>
      <w:r>
        <w:rPr>
          <w:b/>
        </w:rPr>
        <w:t xml:space="preserve">43 </w:t>
      </w:r>
      <w:r>
        <w:t xml:space="preserve">Until I make your enemies your footstool.</w:t>
      </w:r>
      <w:r>
        <w:rPr>
          <w:rStyle w:val="FootnoteReference"/>
        </w:rPr>
        <w:footnoteReference w:id="6336"/>
      </w:r>
    </w:p>
    <w:p>
      <w:r>
        <w:rPr>
          <w:b/>
        </w:rPr>
        <w:t xml:space="preserve">44 </w:t>
      </w:r>
      <w:r>
        <w:t xml:space="preserve">David therefore calls him Lord, so how is he then his son?</w:t>
      </w:r>
      <w:r>
        <w:rPr>
          <w:rStyle w:val="FootnoteReference"/>
        </w:rPr>
        <w:footnoteReference w:id="6337"/>
      </w:r>
    </w:p>
    <w:p>
      <w:r>
        <w:rPr>
          <w:b/>
        </w:rPr>
        <w:t xml:space="preserve">45 </w:t>
      </w:r>
      <w:r>
        <w:t xml:space="preserve">Then in the hearing of all the people he said to his disciples,</w:t>
      </w:r>
      <w:r>
        <w:rPr>
          <w:rStyle w:val="FootnoteReference"/>
        </w:rPr>
        <w:footnoteReference w:id="6338"/>
      </w:r>
    </w:p>
    <w:p>
      <w:r>
        <w:rPr>
          <w:b/>
        </w:rPr>
        <w:t xml:space="preserve">46 </w:t>
      </w:r>
      <w:r>
        <w:t xml:space="preserve">Beware</w:t>
      </w:r>
      <w:r>
        <w:rPr>
          <w:rStyle w:val="FootnoteReference"/>
        </w:rPr>
        <w:footnoteReference w:id="6339"/>
      </w:r>
      <w:r>
        <w:t xml:space="preserve"> of the scribes, who desire to walk in long robes, and love greetings in the markets, and the highest seats in the synagogues, and the chief seats at feasts;</w:t>
      </w:r>
      <w:r>
        <w:rPr>
          <w:rStyle w:val="FootnoteReference"/>
        </w:rPr>
        <w:footnoteReference w:id="6340"/>
      </w:r>
    </w:p>
    <w:p>
      <w:r>
        <w:rPr>
          <w:b/>
        </w:rPr>
        <w:t xml:space="preserve">47 </w:t>
      </w:r>
      <w:r>
        <w:t xml:space="preserve">Which devour</w:t>
      </w:r>
      <w:r>
        <w:rPr>
          <w:rStyle w:val="FootnoteReference"/>
        </w:rPr>
        <w:footnoteReference w:id="6341"/>
      </w:r>
      <w:r>
        <w:t xml:space="preserve"> widows' houses, and for a show make long prayers: the same</w:t>
      </w:r>
      <w:r>
        <w:rPr>
          <w:rStyle w:val="FootnoteReference"/>
        </w:rPr>
        <w:footnoteReference w:id="6342"/>
      </w:r>
      <w:r>
        <w:t xml:space="preserve"> shall receive greater judgment.</w:t>
      </w:r>
      <w:r>
        <w:rPr>
          <w:rStyle w:val="FootnoteReference"/>
        </w:rPr>
        <w:footnoteReference w:id="63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344"/>
      </w:r>
      <w:r>
        <w:t xml:space="preserve"> the rich men casting their gifts into the treasury</w:t>
      </w:r>
      <w:r>
        <w:rPr>
          <w:rStyle w:val="FootnoteReference"/>
        </w:rPr>
        <w:footnoteReference w:id="6345"/>
      </w:r>
      <w:r>
        <w:t xml:space="preserve">.</w:t>
      </w:r>
    </w:p>
    <w:p>
      <w:r>
        <w:rPr>
          <w:b/>
        </w:rPr>
        <w:t xml:space="preserve">2 </w:t>
      </w:r>
      <w:r>
        <w:t xml:space="preserve">And he saw also a certain poor widow casting in there two lepta.</w:t>
      </w:r>
      <w:r>
        <w:rPr>
          <w:rStyle w:val="FootnoteReference"/>
        </w:rPr>
        <w:footnoteReference w:id="6346"/>
      </w:r>
    </w:p>
    <w:p>
      <w:r>
        <w:rPr>
          <w:b/>
        </w:rPr>
        <w:t xml:space="preserve">3 </w:t>
      </w:r>
      <w:r>
        <w:t xml:space="preserve">And he said, Truthfully I say to you, that this poor widow has cast in more</w:t>
      </w:r>
      <w:r>
        <w:rPr>
          <w:rStyle w:val="FootnoteReference"/>
        </w:rPr>
        <w:footnoteReference w:id="6347"/>
      </w:r>
      <w:r>
        <w:t xml:space="preserve"> than they all:</w:t>
      </w:r>
      <w:r>
        <w:rPr>
          <w:rStyle w:val="FootnoteReference"/>
        </w:rPr>
        <w:footnoteReference w:id="6348"/>
      </w:r>
    </w:p>
    <w:p>
      <w:r>
        <w:rPr>
          <w:b/>
        </w:rPr>
        <w:t xml:space="preserve">4 </w:t>
      </w:r>
      <w:r>
        <w:t xml:space="preserve">For all these from their abundance cast into the offerings of God</w:t>
      </w:r>
      <w:r>
        <w:rPr>
          <w:rStyle w:val="FootnoteReference"/>
        </w:rPr>
        <w:footnoteReference w:id="6349"/>
      </w:r>
      <w:r>
        <w:t xml:space="preserve">: but she from her destitution cast in all the livelihood that she had.</w:t>
      </w:r>
      <w:r>
        <w:rPr>
          <w:rStyle w:val="FootnoteReference"/>
        </w:rPr>
        <w:footnoteReference w:id="6350"/>
      </w:r>
      <w:r>
        <w:rPr>
          <w:rStyle w:val="FootnoteReference"/>
        </w:rPr>
        <w:footnoteReference w:id="6351"/>
      </w:r>
      <w:r>
        <w:rPr>
          <w:rStyle w:val="FootnoteReference"/>
        </w:rPr>
        <w:footnoteReference w:id="6352"/>
      </w:r>
    </w:p>
    <w:p>
      <w:r>
        <w:rPr>
          <w:b/>
        </w:rPr>
        <w:t xml:space="preserve">5 </w:t>
      </w:r>
      <w:r>
        <w:t xml:space="preserve">And as some spoke of the temple, how it was adorned with goodly stones and gifts, he said,</w:t>
      </w:r>
      <w:r>
        <w:rPr>
          <w:rStyle w:val="FootnoteReference"/>
        </w:rPr>
        <w:footnoteReference w:id="6353"/>
      </w:r>
    </w:p>
    <w:p>
      <w:r>
        <w:rPr>
          <w:b/>
        </w:rPr>
        <w:t xml:space="preserve">6 </w:t>
      </w:r>
      <w:r>
        <w:t xml:space="preserve">As for these things which you behold, the days will come, in which there</w:t>
      </w:r>
      <w:r>
        <w:rPr>
          <w:rStyle w:val="FootnoteReference"/>
        </w:rPr>
        <w:footnoteReference w:id="6354"/>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355"/>
      </w:r>
      <w:r>
        <w:t xml:space="preserve"> shall these things be? and what</w:t>
      </w:r>
      <w:r>
        <w:rPr>
          <w:rStyle w:val="FootnoteReference"/>
        </w:rPr>
        <w:footnoteReference w:id="6356"/>
      </w:r>
      <w:r>
        <w:t xml:space="preserve"> sign will there be when these things will happen?</w:t>
      </w:r>
    </w:p>
    <w:p>
      <w:r>
        <w:rPr>
          <w:b/>
        </w:rPr>
        <w:t xml:space="preserve">8 </w:t>
      </w:r>
      <w:r>
        <w:t xml:space="preserve">And he said, Take</w:t>
      </w:r>
      <w:r>
        <w:rPr>
          <w:rStyle w:val="FootnoteReference"/>
        </w:rPr>
        <w:footnoteReference w:id="6357"/>
      </w:r>
      <w:r>
        <w:t xml:space="preserve"> heed that you be not deceived: for many shall come in my name, saying, I am</w:t>
      </w:r>
      <w:r>
        <w:rPr>
          <w:rStyle w:val="FootnoteReference"/>
        </w:rPr>
        <w:footnoteReference w:id="6358"/>
      </w:r>
      <w:r>
        <w:t xml:space="preserve"> Christ</w:t>
      </w:r>
      <w:r>
        <w:rPr>
          <w:rStyle w:val="FootnoteReference"/>
        </w:rPr>
        <w:footnoteReference w:id="6359"/>
      </w:r>
      <w:r>
        <w:t xml:space="preserve">; and the time</w:t>
      </w:r>
      <w:r>
        <w:rPr>
          <w:rStyle w:val="FootnoteReference"/>
        </w:rPr>
        <w:footnoteReference w:id="6360"/>
      </w:r>
      <w:r>
        <w:t xml:space="preserve"> draws near: do not go therefore after them.</w:t>
      </w:r>
      <w:r>
        <w:rPr>
          <w:rStyle w:val="FootnoteReference"/>
        </w:rPr>
        <w:footnoteReference w:id="6361"/>
      </w:r>
    </w:p>
    <w:p>
      <w:r>
        <w:rPr>
          <w:b/>
        </w:rPr>
        <w:t xml:space="preserve">9 </w:t>
      </w:r>
      <w:r>
        <w:t xml:space="preserve">But when</w:t>
      </w:r>
      <w:r>
        <w:rPr>
          <w:rStyle w:val="FootnoteReference"/>
        </w:rPr>
        <w:footnoteReference w:id="6362"/>
      </w:r>
      <w:r>
        <w:t xml:space="preserve"> you shall hear of wars and commotions, do not be terrified: for these things must first come to pass; but the end is not immediately.</w:t>
      </w:r>
      <w:r>
        <w:rPr>
          <w:rStyle w:val="FootnoteReference"/>
        </w:rPr>
        <w:footnoteReference w:id="6363"/>
      </w:r>
    </w:p>
    <w:p>
      <w:r>
        <w:rPr>
          <w:b/>
        </w:rPr>
        <w:t xml:space="preserve">10 </w:t>
      </w:r>
      <w:r>
        <w:t xml:space="preserve">Then he said to them, Nation shall</w:t>
      </w:r>
      <w:r>
        <w:rPr>
          <w:rStyle w:val="FootnoteReference"/>
        </w:rPr>
        <w:footnoteReference w:id="636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365"/>
      </w:r>
      <w:r>
        <w:t xml:space="preserve"> shall there be from heaven.</w:t>
      </w:r>
    </w:p>
    <w:p>
      <w:r>
        <w:rPr>
          <w:b/>
        </w:rPr>
        <w:t xml:space="preserve">12 </w:t>
      </w:r>
      <w:r>
        <w:t xml:space="preserve">But before</w:t>
      </w:r>
      <w:r>
        <w:rPr>
          <w:rStyle w:val="FootnoteReference"/>
        </w:rPr>
        <w:footnoteReference w:id="6366"/>
      </w:r>
      <w:r>
        <w:t xml:space="preserve"> all these, they shall lay their hands on you, and persecute you, delivering you up to the synagogues, and into prisons, being brought before kings and rulers for my name's sake.</w:t>
      </w:r>
      <w:r>
        <w:rPr>
          <w:rStyle w:val="FootnoteReference"/>
        </w:rPr>
        <w:footnoteReference w:id="6367"/>
      </w:r>
    </w:p>
    <w:p>
      <w:r>
        <w:rPr>
          <w:b/>
        </w:rPr>
        <w:t xml:space="preserve">13 </w:t>
      </w:r>
      <w:r>
        <w:t xml:space="preserve">And it shall turn out to you for a testimony.</w:t>
      </w:r>
      <w:r>
        <w:rPr>
          <w:rStyle w:val="FootnoteReference"/>
        </w:rPr>
        <w:footnoteReference w:id="6368"/>
      </w:r>
    </w:p>
    <w:p>
      <w:r>
        <w:rPr>
          <w:b/>
        </w:rPr>
        <w:t xml:space="preserve">14 </w:t>
      </w:r>
      <w:r>
        <w:t xml:space="preserve">Settle it therefore in your hearts, not to meditate beforehand what you shall answer:</w:t>
      </w:r>
      <w:r>
        <w:rPr>
          <w:rStyle w:val="FootnoteReference"/>
        </w:rPr>
        <w:footnoteReference w:id="6369"/>
      </w:r>
    </w:p>
    <w:p>
      <w:r>
        <w:rPr>
          <w:b/>
        </w:rPr>
        <w:t xml:space="preserve">15 </w:t>
      </w:r>
      <w:r>
        <w:t xml:space="preserve">For I will</w:t>
      </w:r>
      <w:r>
        <w:rPr>
          <w:rStyle w:val="FootnoteReference"/>
        </w:rPr>
        <w:footnoteReference w:id="6370"/>
      </w:r>
      <w:r>
        <w:t xml:space="preserve"> give you a mouth and wisdom, which</w:t>
      </w:r>
      <w:r>
        <w:rPr>
          <w:rStyle w:val="FootnoteReference"/>
        </w:rPr>
        <w:footnoteReference w:id="6371"/>
      </w:r>
      <w:r>
        <w:t xml:space="preserve">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6372"/>
      </w:r>
      <w:r>
        <w:rPr>
          <w:rStyle w:val="FootnoteReference"/>
        </w:rPr>
        <w:footnoteReference w:id="6373"/>
      </w:r>
    </w:p>
    <w:p>
      <w:r>
        <w:rPr>
          <w:b/>
        </w:rPr>
        <w:t xml:space="preserve">17 </w:t>
      </w:r>
      <w:r>
        <w:t xml:space="preserve">And you shall be hated by all for my name's sake.</w:t>
      </w:r>
      <w:r>
        <w:rPr>
          <w:rStyle w:val="FootnoteReference"/>
        </w:rPr>
        <w:footnoteReference w:id="6374"/>
      </w:r>
      <w:r>
        <w:rPr>
          <w:rStyle w:val="FootnoteReference"/>
        </w:rPr>
        <w:footnoteReference w:id="6375"/>
      </w:r>
    </w:p>
    <w:p>
      <w:r>
        <w:rPr>
          <w:b/>
        </w:rPr>
        <w:t xml:space="preserve">18 </w:t>
      </w:r>
      <w:r>
        <w:t xml:space="preserve">But not a hair of your head shall perish.</w:t>
      </w:r>
      <w:r>
        <w:rPr>
          <w:rStyle w:val="FootnoteReference"/>
        </w:rPr>
        <w:footnoteReference w:id="6376"/>
      </w:r>
    </w:p>
    <w:p>
      <w:r>
        <w:rPr>
          <w:b/>
        </w:rPr>
        <w:t xml:space="preserve">19 </w:t>
      </w:r>
      <w:r>
        <w:t xml:space="preserve">By your patience possess your souls.</w:t>
      </w:r>
      <w:r>
        <w:rPr>
          <w:rStyle w:val="FootnoteReference"/>
        </w:rPr>
        <w:footnoteReference w:id="6377"/>
      </w:r>
    </w:p>
    <w:p>
      <w:r>
        <w:rPr>
          <w:b/>
        </w:rPr>
        <w:t xml:space="preserve">20 </w:t>
      </w:r>
      <w:r>
        <w:t xml:space="preserve">And when you shall see Jerusalem</w:t>
      </w:r>
      <w:r>
        <w:rPr>
          <w:rStyle w:val="FootnoteReference"/>
        </w:rPr>
        <w:footnoteReference w:id="6378"/>
      </w:r>
      <w:r>
        <w:t xml:space="preserve"> surrounded with armies, then know that its desolation is near.</w:t>
      </w:r>
      <w:r>
        <w:rPr>
          <w:rStyle w:val="FootnoteReference"/>
        </w:rPr>
        <w:footnoteReference w:id="6379"/>
      </w:r>
    </w:p>
    <w:p>
      <w:r>
        <w:rPr>
          <w:b/>
        </w:rPr>
        <w:t xml:space="preserve">21 </w:t>
      </w:r>
      <w:r>
        <w:t xml:space="preserve">Then let those who are in Judea</w:t>
      </w:r>
      <w:r>
        <w:rPr>
          <w:rStyle w:val="FootnoteReference"/>
        </w:rPr>
        <w:footnoteReference w:id="6380"/>
      </w:r>
      <w:r>
        <w:t xml:space="preserve"> flee</w:t>
      </w:r>
      <w:r>
        <w:rPr>
          <w:rStyle w:val="FootnoteReference"/>
        </w:rPr>
        <w:footnoteReference w:id="6381"/>
      </w:r>
      <w:r>
        <w:t xml:space="preserve"> to the mountains; and let those who are in the midst of it depart out; and let not those who are in the fields enter into it.</w:t>
      </w:r>
      <w:r>
        <w:rPr>
          <w:rStyle w:val="FootnoteReference"/>
        </w:rPr>
        <w:footnoteReference w:id="6382"/>
      </w:r>
    </w:p>
    <w:p>
      <w:r>
        <w:rPr>
          <w:b/>
        </w:rPr>
        <w:t xml:space="preserve">22 </w:t>
      </w:r>
      <w:r>
        <w:t xml:space="preserve">For these are the days</w:t>
      </w:r>
      <w:r>
        <w:rPr>
          <w:rStyle w:val="FootnoteReference"/>
        </w:rPr>
        <w:footnoteReference w:id="6383"/>
      </w:r>
      <w:r>
        <w:t xml:space="preserve"> of vengeance, that all things which are written may be fulfilled.</w:t>
      </w:r>
      <w:r>
        <w:rPr>
          <w:rStyle w:val="FootnoteReference"/>
        </w:rPr>
        <w:footnoteReference w:id="6384"/>
      </w:r>
    </w:p>
    <w:p>
      <w:r>
        <w:rPr>
          <w:b/>
        </w:rPr>
        <w:t xml:space="preserve">23 </w:t>
      </w:r>
      <w:r>
        <w:t xml:space="preserve">But woe to those who are pregnant, and to those who nurse infants, in those days! for there shall be great</w:t>
      </w:r>
      <w:r>
        <w:rPr>
          <w:rStyle w:val="FootnoteReference"/>
        </w:rPr>
        <w:footnoteReference w:id="6385"/>
      </w:r>
      <w:r>
        <w:t xml:space="preserve"> distress in the land, and wrath upon this people.</w:t>
      </w:r>
      <w:r>
        <w:rPr>
          <w:rStyle w:val="FootnoteReference"/>
        </w:rPr>
        <w:footnoteReference w:id="6386"/>
      </w:r>
    </w:p>
    <w:p>
      <w:r>
        <w:rPr>
          <w:b/>
        </w:rPr>
        <w:t xml:space="preserve">24 </w:t>
      </w:r>
      <w:r>
        <w:t xml:space="preserve">And they shall fall by the edge of the sword, and shall be led away captive into all nations: and Jerusalem</w:t>
      </w:r>
      <w:r>
        <w:rPr>
          <w:rStyle w:val="FootnoteReference"/>
        </w:rPr>
        <w:footnoteReference w:id="6387"/>
      </w:r>
      <w:r>
        <w:t xml:space="preserve"> shall be trampled down of the nations, until</w:t>
      </w:r>
      <w:r>
        <w:rPr>
          <w:rStyle w:val="FootnoteReference"/>
        </w:rPr>
        <w:footnoteReference w:id="6388"/>
      </w:r>
      <w:r>
        <w:t xml:space="preserve"> the times of the nations be fulfilled.</w:t>
      </w:r>
      <w:r>
        <w:rPr>
          <w:rStyle w:val="FootnoteReference"/>
        </w:rPr>
        <w:footnoteReference w:id="6389"/>
      </w:r>
    </w:p>
    <w:p>
      <w:r>
        <w:rPr>
          <w:b/>
        </w:rPr>
        <w:t xml:space="preserve">25 </w:t>
      </w:r>
      <w:r>
        <w:t xml:space="preserve">And there shall be signs</w:t>
      </w:r>
      <w:r>
        <w:rPr>
          <w:rStyle w:val="FootnoteReference"/>
        </w:rPr>
        <w:footnoteReference w:id="6390"/>
      </w:r>
      <w:r>
        <w:t xml:space="preserve"> in the sun, and in the moon, and in the stars; and upon</w:t>
      </w:r>
      <w:r>
        <w:rPr>
          <w:rStyle w:val="FootnoteReference"/>
        </w:rPr>
        <w:footnoteReference w:id="6391"/>
      </w:r>
      <w:r>
        <w:t xml:space="preserve"> the earth distress of nations, with</w:t>
      </w:r>
      <w:r>
        <w:rPr>
          <w:rStyle w:val="FootnoteReference"/>
        </w:rPr>
        <w:footnoteReference w:id="6392"/>
      </w:r>
      <w:r>
        <w:t xml:space="preserve"> perplexity; the sea</w:t>
      </w:r>
      <w:r>
        <w:rPr>
          <w:rStyle w:val="FootnoteReference"/>
        </w:rPr>
        <w:footnoteReference w:id="6393"/>
      </w:r>
      <w:r>
        <w:t xml:space="preserve"> and the waves roaring;</w:t>
      </w:r>
    </w:p>
    <w:p>
      <w:r>
        <w:rPr>
          <w:b/>
        </w:rPr>
        <w:t xml:space="preserve">26 </w:t>
      </w:r>
      <w:r>
        <w:t xml:space="preserve">People fainting from fear, and from expectation of those things which are coming on the earth: for the</w:t>
      </w:r>
      <w:r>
        <w:rPr>
          <w:rStyle w:val="FootnoteReference"/>
        </w:rPr>
        <w:footnoteReference w:id="6394"/>
      </w:r>
      <w:r>
        <w:t xml:space="preserve"> powers of heaven shall be shaken.</w:t>
      </w:r>
      <w:r>
        <w:rPr>
          <w:rStyle w:val="FootnoteReference"/>
        </w:rPr>
        <w:footnoteReference w:id="6395"/>
      </w:r>
    </w:p>
    <w:p>
      <w:r>
        <w:rPr>
          <w:b/>
        </w:rPr>
        <w:t xml:space="preserve">27 </w:t>
      </w:r>
      <w:r>
        <w:t xml:space="preserve">And then shall they see the Son of man coming in a cloud with</w:t>
      </w:r>
      <w:r>
        <w:rPr>
          <w:rStyle w:val="FootnoteReference"/>
        </w:rPr>
        <w:footnoteReference w:id="6396"/>
      </w:r>
      <w:r>
        <w:t xml:space="preserve"> power and great glory.</w:t>
      </w:r>
      <w:r>
        <w:rPr>
          <w:rStyle w:val="FootnoteReference"/>
        </w:rPr>
        <w:footnoteReference w:id="6397"/>
      </w:r>
    </w:p>
    <w:p>
      <w:r>
        <w:rPr>
          <w:b/>
        </w:rPr>
        <w:t xml:space="preserve">28 </w:t>
      </w:r>
      <w:r>
        <w:t xml:space="preserve">And when these things begin to come to pass, then look</w:t>
      </w:r>
      <w:r>
        <w:rPr>
          <w:rStyle w:val="FootnoteReference"/>
        </w:rPr>
        <w:footnoteReference w:id="6398"/>
      </w:r>
      <w:r>
        <w:t xml:space="preserve"> up, and lift up your heads; for your redemption</w:t>
      </w:r>
      <w:r>
        <w:rPr>
          <w:rStyle w:val="FootnoteReference"/>
        </w:rPr>
        <w:footnoteReference w:id="6399"/>
      </w:r>
      <w:r>
        <w:t xml:space="preserve"> draws near.</w:t>
      </w:r>
    </w:p>
    <w:p>
      <w:r>
        <w:rPr>
          <w:b/>
        </w:rPr>
        <w:t xml:space="preserve">29 </w:t>
      </w:r>
      <w:r>
        <w:t xml:space="preserve">And he spoke to them a parable; Look at the fig tree, and all the trees;</w:t>
      </w:r>
      <w:r>
        <w:rPr>
          <w:rStyle w:val="FootnoteReference"/>
        </w:rPr>
        <w:footnoteReference w:id="6400"/>
      </w:r>
    </w:p>
    <w:p>
      <w:r>
        <w:rPr>
          <w:b/>
        </w:rPr>
        <w:t xml:space="preserve">30 </w:t>
      </w:r>
      <w:r>
        <w:t xml:space="preserve">When they now shoot forth, you see and know for yourselves that summer is now near at hand.</w:t>
      </w:r>
      <w:r>
        <w:rPr>
          <w:rStyle w:val="FootnoteReference"/>
        </w:rPr>
        <w:footnoteReference w:id="6401"/>
      </w:r>
    </w:p>
    <w:p>
      <w:r>
        <w:rPr>
          <w:b/>
        </w:rPr>
        <w:t xml:space="preserve">31 </w:t>
      </w:r>
      <w:r>
        <w:t xml:space="preserve">So likewise you, when</w:t>
      </w:r>
      <w:r>
        <w:rPr>
          <w:rStyle w:val="FootnoteReference"/>
        </w:rPr>
        <w:footnoteReference w:id="6402"/>
      </w:r>
      <w:r>
        <w:t xml:space="preserve"> you see these things happen, know that the kingdom</w:t>
      </w:r>
      <w:r>
        <w:rPr>
          <w:rStyle w:val="FootnoteReference"/>
        </w:rPr>
        <w:footnoteReference w:id="6403"/>
      </w:r>
      <w:r>
        <w:t xml:space="preserve"> of God is near at hand.</w:t>
      </w:r>
    </w:p>
    <w:p>
      <w:r>
        <w:rPr>
          <w:b/>
        </w:rPr>
        <w:t xml:space="preserve">32 </w:t>
      </w:r>
      <w:r>
        <w:t xml:space="preserve">Amen, I say to you, This generation shall not pass away, till all be fulfilled.</w:t>
      </w:r>
      <w:r>
        <w:rPr>
          <w:rStyle w:val="FootnoteReference"/>
        </w:rPr>
        <w:footnoteReference w:id="6404"/>
      </w:r>
    </w:p>
    <w:p>
      <w:r>
        <w:rPr>
          <w:b/>
        </w:rPr>
        <w:t xml:space="preserve">33 </w:t>
      </w:r>
      <w:r>
        <w:t xml:space="preserve">Heaven and earth shall pass away: but my words shall not pass away.</w:t>
      </w:r>
      <w:r>
        <w:rPr>
          <w:rStyle w:val="FootnoteReference"/>
        </w:rPr>
        <w:footnoteReference w:id="6405"/>
      </w:r>
    </w:p>
    <w:p>
      <w:r>
        <w:rPr>
          <w:b/>
        </w:rPr>
        <w:t xml:space="preserve">34 </w:t>
      </w:r>
      <w:r>
        <w:t xml:space="preserve">And take</w:t>
      </w:r>
      <w:r>
        <w:rPr>
          <w:rStyle w:val="FootnoteReference"/>
        </w:rPr>
        <w:footnoteReference w:id="6406"/>
      </w:r>
      <w:r>
        <w:t xml:space="preserve"> heed to yourselves, lest at any time your hearts</w:t>
      </w:r>
      <w:r>
        <w:rPr>
          <w:rStyle w:val="FootnoteReference"/>
        </w:rPr>
        <w:footnoteReference w:id="6407"/>
      </w:r>
      <w:r>
        <w:t xml:space="preserve"> be weighed down with dissipation, and drunkenness, and cares</w:t>
      </w:r>
      <w:r>
        <w:rPr>
          <w:rStyle w:val="FootnoteReference"/>
        </w:rPr>
        <w:footnoteReference w:id="6408"/>
      </w:r>
      <w:r>
        <w:t xml:space="preserve"> of this life, and so that day</w:t>
      </w:r>
      <w:r>
        <w:rPr>
          <w:rStyle w:val="FootnoteReference"/>
        </w:rPr>
        <w:footnoteReference w:id="6409"/>
      </w:r>
      <w:r>
        <w:t xml:space="preserve"> come upon you unexpectedly.</w:t>
      </w:r>
      <w:r>
        <w:rPr>
          <w:rStyle w:val="FootnoteReference"/>
        </w:rPr>
        <w:footnoteReference w:id="6410"/>
      </w:r>
    </w:p>
    <w:p>
      <w:r>
        <w:rPr>
          <w:b/>
        </w:rPr>
        <w:t xml:space="preserve">35 </w:t>
      </w:r>
      <w:r>
        <w:t xml:space="preserve">For as a snare shall it come on all those who dwell</w:t>
      </w:r>
      <w:r>
        <w:rPr>
          <w:rStyle w:val="FootnoteReference"/>
        </w:rPr>
        <w:footnoteReference w:id="6411"/>
      </w:r>
      <w:r>
        <w:t xml:space="preserve"> on the face of the whole earth.</w:t>
      </w:r>
      <w:r>
        <w:rPr>
          <w:rStyle w:val="FootnoteReference"/>
        </w:rPr>
        <w:footnoteReference w:id="6412"/>
      </w:r>
    </w:p>
    <w:p>
      <w:r>
        <w:rPr>
          <w:b/>
        </w:rPr>
        <w:t xml:space="preserve">36 </w:t>
      </w:r>
      <w:r>
        <w:t xml:space="preserve">Watch</w:t>
      </w:r>
      <w:r>
        <w:rPr>
          <w:rStyle w:val="FootnoteReference"/>
        </w:rPr>
        <w:footnoteReference w:id="6413"/>
      </w:r>
      <w:r>
        <w:t xml:space="preserve"> therefore, and pray</w:t>
      </w:r>
      <w:r>
        <w:rPr>
          <w:rStyle w:val="FootnoteReference"/>
        </w:rPr>
        <w:footnoteReference w:id="6414"/>
      </w:r>
      <w:r>
        <w:t xml:space="preserve"> always, that you may be accounted</w:t>
      </w:r>
      <w:r>
        <w:rPr>
          <w:rStyle w:val="FootnoteReference"/>
        </w:rPr>
        <w:footnoteReference w:id="6415"/>
      </w:r>
      <w:r>
        <w:t xml:space="preserve"> worthy to escape all these things that will happen, and to stand</w:t>
      </w:r>
      <w:r>
        <w:rPr>
          <w:rStyle w:val="FootnoteReference"/>
        </w:rPr>
        <w:footnoteReference w:id="6416"/>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6417"/>
      </w:r>
      <w:r>
        <w:t xml:space="preserve"> of Olives.</w:t>
      </w:r>
      <w:r>
        <w:rPr>
          <w:rStyle w:val="FootnoteReference"/>
        </w:rPr>
        <w:footnoteReference w:id="6418"/>
      </w:r>
    </w:p>
    <w:p>
      <w:r>
        <w:rPr>
          <w:b/>
        </w:rPr>
        <w:t xml:space="preserve">38 </w:t>
      </w:r>
      <w:r>
        <w:t xml:space="preserve">And all the people came early in the morning to him in the temple, in order to hear him.</w:t>
      </w:r>
      <w:r>
        <w:rPr>
          <w:rStyle w:val="FootnoteReference"/>
        </w:rPr>
        <w:footnoteReference w:id="6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420"/>
      </w:r>
    </w:p>
    <w:p>
      <w:r>
        <w:rPr>
          <w:b/>
        </w:rPr>
        <w:t xml:space="preserve">2 </w:t>
      </w:r>
      <w:r>
        <w:t xml:space="preserve">And the chief priests and scribes sought how they might kill him; for they feared the people.</w:t>
      </w:r>
      <w:r>
        <w:rPr>
          <w:rStyle w:val="FootnoteReference"/>
        </w:rPr>
        <w:footnoteReference w:id="6421"/>
      </w:r>
    </w:p>
    <w:p>
      <w:r>
        <w:rPr>
          <w:b/>
        </w:rPr>
        <w:t xml:space="preserve">3 </w:t>
      </w:r>
      <w:r>
        <w:t xml:space="preserve">Then entered</w:t>
      </w:r>
      <w:r>
        <w:rPr>
          <w:rStyle w:val="FootnoteReference"/>
        </w:rPr>
        <w:footnoteReference w:id="6422"/>
      </w:r>
      <w:r>
        <w:t xml:space="preserve"> Satan</w:t>
      </w:r>
      <w:r>
        <w:rPr>
          <w:rStyle w:val="FootnoteReference"/>
        </w:rPr>
        <w:footnoteReference w:id="6423"/>
      </w:r>
      <w:r>
        <w:t xml:space="preserve"> into Judas</w:t>
      </w:r>
      <w:r>
        <w:rPr>
          <w:rStyle w:val="FootnoteReference"/>
        </w:rPr>
        <w:footnoteReference w:id="6424"/>
      </w:r>
      <w:r>
        <w:t xml:space="preserve"> surnamed Iscariot</w:t>
      </w:r>
      <w:r>
        <w:rPr>
          <w:rStyle w:val="FootnoteReference"/>
        </w:rPr>
        <w:footnoteReference w:id="6425"/>
      </w:r>
      <w:r>
        <w:t xml:space="preserve">, being</w:t>
      </w:r>
      <w:r>
        <w:rPr>
          <w:rStyle w:val="FootnoteReference"/>
        </w:rPr>
        <w:footnoteReference w:id="6426"/>
      </w:r>
      <w:r>
        <w:t xml:space="preserve"> of the number of the twelve.</w:t>
      </w:r>
      <w:r>
        <w:rPr>
          <w:rStyle w:val="FootnoteReference"/>
        </w:rPr>
        <w:footnoteReference w:id="6427"/>
      </w:r>
      <w:r>
        <w:rPr>
          <w:rStyle w:val="FootnoteReference"/>
        </w:rPr>
        <w:footnoteReference w:id="6428"/>
      </w:r>
      <w:r>
        <w:rPr>
          <w:rStyle w:val="FootnoteReference"/>
        </w:rPr>
        <w:footnoteReference w:id="6429"/>
      </w:r>
    </w:p>
    <w:p>
      <w:r>
        <w:rPr>
          <w:b/>
        </w:rPr>
        <w:t xml:space="preserve">4 </w:t>
      </w:r>
      <w:r>
        <w:t xml:space="preserve">And he went</w:t>
      </w:r>
      <w:r>
        <w:rPr>
          <w:rStyle w:val="FootnoteReference"/>
        </w:rPr>
        <w:footnoteReference w:id="6430"/>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6431"/>
      </w:r>
    </w:p>
    <w:p>
      <w:r>
        <w:rPr>
          <w:b/>
        </w:rPr>
        <w:t xml:space="preserve">6 </w:t>
      </w:r>
      <w:r>
        <w:t xml:space="preserve">And he promised, and sought opportunity to betray him to them in the absence of the crowd.</w:t>
      </w:r>
      <w:r>
        <w:rPr>
          <w:rStyle w:val="FootnoteReference"/>
        </w:rPr>
        <w:footnoteReference w:id="6432"/>
      </w:r>
    </w:p>
    <w:p>
      <w:r>
        <w:rPr>
          <w:b/>
        </w:rPr>
        <w:t xml:space="preserve">7 </w:t>
      </w:r>
      <w:r>
        <w:t xml:space="preserve">Then came the day of unleavened bread, when the Passover must be sacrificed.</w:t>
      </w:r>
      <w:r>
        <w:rPr>
          <w:rStyle w:val="FootnoteReference"/>
        </w:rPr>
        <w:footnoteReference w:id="6433"/>
      </w:r>
    </w:p>
    <w:p>
      <w:r>
        <w:rPr>
          <w:b/>
        </w:rPr>
        <w:t xml:space="preserve">8 </w:t>
      </w:r>
      <w:r>
        <w:t xml:space="preserve">And he sent Peter</w:t>
      </w:r>
      <w:r>
        <w:rPr>
          <w:rStyle w:val="FootnoteReference"/>
        </w:rPr>
        <w:footnoteReference w:id="6434"/>
      </w:r>
      <w:r>
        <w:t xml:space="preserve"> and John</w:t>
      </w:r>
      <w:r>
        <w:rPr>
          <w:rStyle w:val="FootnoteReference"/>
        </w:rPr>
        <w:footnoteReference w:id="6435"/>
      </w:r>
      <w:r>
        <w:t xml:space="preserve">, saying, Go and prepare us the Passover, that we may eat.</w:t>
      </w:r>
      <w:r>
        <w:rPr>
          <w:rStyle w:val="FootnoteReference"/>
        </w:rPr>
        <w:footnoteReference w:id="6436"/>
      </w:r>
      <w:r>
        <w:rPr>
          <w:rStyle w:val="FootnoteReference"/>
        </w:rPr>
        <w:footnoteReference w:id="6437"/>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6438"/>
      </w:r>
    </w:p>
    <w:p>
      <w:r>
        <w:rPr>
          <w:b/>
        </w:rPr>
        <w:t xml:space="preserve">11 </w:t>
      </w:r>
      <w:r>
        <w:t xml:space="preserve">And you shall say to the householder, The Teacher says to you, Where is</w:t>
      </w:r>
      <w:r>
        <w:rPr>
          <w:rStyle w:val="FootnoteReference"/>
        </w:rPr>
        <w:footnoteReference w:id="6439"/>
      </w:r>
      <w:r>
        <w:t xml:space="preserve"> the guest room, where I shall eat the Passover with my disciples?</w:t>
      </w:r>
      <w:r>
        <w:rPr>
          <w:rStyle w:val="FootnoteReference"/>
        </w:rPr>
        <w:footnoteReference w:id="6440"/>
      </w:r>
    </w:p>
    <w:p>
      <w:r>
        <w:rPr>
          <w:b/>
        </w:rPr>
        <w:t xml:space="preserve">12 </w:t>
      </w:r>
      <w:r>
        <w:t xml:space="preserve">And he shall show you a large</w:t>
      </w:r>
      <w:r>
        <w:rPr>
          <w:rStyle w:val="FootnoteReference"/>
        </w:rPr>
        <w:footnoteReference w:id="6441"/>
      </w:r>
      <w:r>
        <w:t xml:space="preserve"> upper room furnished: there prepare.</w:t>
      </w:r>
      <w:r>
        <w:rPr>
          <w:rStyle w:val="FootnoteReference"/>
        </w:rPr>
        <w:footnoteReference w:id="6442"/>
      </w:r>
    </w:p>
    <w:p>
      <w:r>
        <w:rPr>
          <w:b/>
        </w:rPr>
        <w:t xml:space="preserve">13 </w:t>
      </w:r>
      <w:r>
        <w:t xml:space="preserve">And they went, and found as he had said to them: and they made ready the Passover.</w:t>
      </w:r>
      <w:r>
        <w:rPr>
          <w:rStyle w:val="FootnoteReference"/>
        </w:rPr>
        <w:footnoteReference w:id="6443"/>
      </w:r>
    </w:p>
    <w:p>
      <w:r>
        <w:rPr>
          <w:b/>
        </w:rPr>
        <w:t xml:space="preserve">14 </w:t>
      </w:r>
      <w:r>
        <w:t xml:space="preserve">And when the hour had come, he sat down, and the twelve apostles with him.</w:t>
      </w:r>
      <w:r>
        <w:rPr>
          <w:rStyle w:val="FootnoteReference"/>
        </w:rPr>
        <w:footnoteReference w:id="6444"/>
      </w:r>
    </w:p>
    <w:p>
      <w:r>
        <w:rPr>
          <w:b/>
        </w:rPr>
        <w:t xml:space="preserve">15 </w:t>
      </w:r>
      <w:r>
        <w:t xml:space="preserve">And he said to them, With desire I have desired</w:t>
      </w:r>
      <w:r>
        <w:rPr>
          <w:rStyle w:val="FootnoteReference"/>
        </w:rPr>
        <w:footnoteReference w:id="6445"/>
      </w:r>
      <w:r>
        <w:t xml:space="preserve"> to eat this Passover with you before I suffer:</w:t>
      </w:r>
    </w:p>
    <w:p>
      <w:r>
        <w:rPr>
          <w:b/>
        </w:rPr>
        <w:t xml:space="preserve">16 </w:t>
      </w:r>
      <w:r>
        <w:t xml:space="preserve">For I say to you, I will not</w:t>
      </w:r>
      <w:r>
        <w:rPr>
          <w:rStyle w:val="FootnoteReference"/>
        </w:rPr>
        <w:footnoteReference w:id="6446"/>
      </w:r>
      <w:r>
        <w:t xml:space="preserve"> eat of it anymore, until</w:t>
      </w:r>
      <w:r>
        <w:rPr>
          <w:rStyle w:val="FootnoteReference"/>
        </w:rPr>
        <w:footnoteReference w:id="6447"/>
      </w:r>
      <w:r>
        <w:t xml:space="preserve"> it is fulfilled in the kingdom of God</w:t>
      </w:r>
      <w:r>
        <w:rPr>
          <w:rStyle w:val="FootnoteReference"/>
        </w:rPr>
        <w:footnoteReference w:id="6448"/>
      </w:r>
      <w:r>
        <w:t xml:space="preserve">.</w:t>
      </w:r>
      <w:r>
        <w:rPr>
          <w:rStyle w:val="FootnoteReference"/>
        </w:rPr>
        <w:footnoteReference w:id="6449"/>
      </w:r>
      <w:r>
        <w:rPr>
          <w:rStyle w:val="FootnoteReference"/>
        </w:rPr>
        <w:footnoteReference w:id="6450"/>
      </w:r>
    </w:p>
    <w:p>
      <w:r>
        <w:rPr>
          <w:b/>
        </w:rPr>
        <w:t xml:space="preserve">17 </w:t>
      </w:r>
      <w:r>
        <w:t xml:space="preserve">And he took</w:t>
      </w:r>
      <w:r>
        <w:rPr>
          <w:rStyle w:val="FootnoteReference"/>
        </w:rPr>
        <w:footnoteReference w:id="6451"/>
      </w:r>
      <w:r>
        <w:t xml:space="preserve"> the cup, and gave</w:t>
      </w:r>
      <w:r>
        <w:rPr>
          <w:rStyle w:val="FootnoteReference"/>
        </w:rPr>
        <w:footnoteReference w:id="6452"/>
      </w:r>
      <w:r>
        <w:t xml:space="preserve"> thanks, and said, Take this, and divide it among yourselves:</w:t>
      </w:r>
    </w:p>
    <w:p>
      <w:r>
        <w:rPr>
          <w:b/>
        </w:rPr>
        <w:t xml:space="preserve">18 </w:t>
      </w:r>
      <w:r>
        <w:t xml:space="preserve">For I say to you, I will not</w:t>
      </w:r>
      <w:r>
        <w:rPr>
          <w:rStyle w:val="FootnoteReference"/>
        </w:rPr>
        <w:footnoteReference w:id="6453"/>
      </w:r>
      <w:r>
        <w:t xml:space="preserve"> drink of the fruit</w:t>
      </w:r>
      <w:r>
        <w:rPr>
          <w:rStyle w:val="FootnoteReference"/>
        </w:rPr>
        <w:footnoteReference w:id="6454"/>
      </w:r>
      <w:r>
        <w:t xml:space="preserve"> of the vine, until</w:t>
      </w:r>
      <w:r>
        <w:rPr>
          <w:rStyle w:val="FootnoteReference"/>
        </w:rPr>
        <w:footnoteReference w:id="6455"/>
      </w:r>
      <w:r>
        <w:t xml:space="preserve"> the kingdom of God shall come.</w:t>
      </w:r>
    </w:p>
    <w:p>
      <w:r>
        <w:rPr>
          <w:b/>
        </w:rPr>
        <w:t xml:space="preserve">19 </w:t>
      </w:r>
      <w:r>
        <w:t xml:space="preserve">And he took</w:t>
      </w:r>
      <w:r>
        <w:rPr>
          <w:rStyle w:val="FootnoteReference"/>
        </w:rPr>
        <w:footnoteReference w:id="6456"/>
      </w:r>
      <w:r>
        <w:t xml:space="preserve"> bread, and gave thanks</w:t>
      </w:r>
      <w:r>
        <w:rPr>
          <w:rStyle w:val="FootnoteReference"/>
        </w:rPr>
        <w:footnoteReference w:id="6457"/>
      </w:r>
      <w:r>
        <w:t xml:space="preserve">, and broke it, and gave to them, saying, This is my</w:t>
      </w:r>
      <w:r>
        <w:rPr>
          <w:rStyle w:val="FootnoteReference"/>
        </w:rPr>
        <w:footnoteReference w:id="6458"/>
      </w:r>
      <w:r>
        <w:t xml:space="preserve"> body which is given</w:t>
      </w:r>
      <w:r>
        <w:rPr>
          <w:rStyle w:val="FootnoteReference"/>
        </w:rPr>
        <w:footnoteReference w:id="6459"/>
      </w:r>
      <w:r>
        <w:t xml:space="preserve"> for you: this do</w:t>
      </w:r>
      <w:r>
        <w:rPr>
          <w:rStyle w:val="FootnoteReference"/>
        </w:rPr>
        <w:footnoteReference w:id="6460"/>
      </w:r>
      <w:r>
        <w:t xml:space="preserve"> in remembrance of me.</w:t>
      </w:r>
    </w:p>
    <w:p>
      <w:r>
        <w:rPr>
          <w:b/>
        </w:rPr>
        <w:t xml:space="preserve">20 </w:t>
      </w:r>
      <w:r>
        <w:t xml:space="preserve">Likewise also the cup after supper, saying, This</w:t>
      </w:r>
      <w:r>
        <w:rPr>
          <w:rStyle w:val="FootnoteReference"/>
        </w:rPr>
        <w:footnoteReference w:id="646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462"/>
      </w:r>
    </w:p>
    <w:p>
      <w:r>
        <w:rPr>
          <w:b/>
        </w:rPr>
        <w:t xml:space="preserve">22 </w:t>
      </w:r>
      <w:r>
        <w:t xml:space="preserve">And truly</w:t>
      </w:r>
      <w:r>
        <w:rPr>
          <w:rStyle w:val="FootnoteReference"/>
        </w:rPr>
        <w:footnoteReference w:id="6463"/>
      </w:r>
      <w:r>
        <w:t xml:space="preserve"> the Son of man goes, as it was determined: but woe to that man by whom he is betrayed!</w:t>
      </w:r>
      <w:r>
        <w:rPr>
          <w:rStyle w:val="FootnoteReference"/>
        </w:rPr>
        <w:footnoteReference w:id="6464"/>
      </w:r>
    </w:p>
    <w:p>
      <w:r>
        <w:rPr>
          <w:b/>
        </w:rPr>
        <w:t xml:space="preserve">23 </w:t>
      </w:r>
      <w:r>
        <w:t xml:space="preserve">And they began to inquire among themselves, which of them it was that should do this thing.</w:t>
      </w:r>
      <w:r>
        <w:rPr>
          <w:rStyle w:val="FootnoteReference"/>
        </w:rPr>
        <w:footnoteReference w:id="6465"/>
      </w:r>
    </w:p>
    <w:p>
      <w:r>
        <w:rPr>
          <w:b/>
        </w:rPr>
        <w:t xml:space="preserve">24 </w:t>
      </w:r>
      <w:r>
        <w:t xml:space="preserve">And there was also strife among them, which of them should be accounted the greatest.</w:t>
      </w:r>
      <w:r>
        <w:rPr>
          <w:rStyle w:val="FootnoteReference"/>
        </w:rPr>
        <w:footnoteReference w:id="646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467"/>
      </w:r>
    </w:p>
    <w:p>
      <w:r>
        <w:rPr>
          <w:b/>
        </w:rPr>
        <w:t xml:space="preserve">26 </w:t>
      </w:r>
      <w:r>
        <w:t xml:space="preserve">But you shall not be so: but the one who is greatest among you, let him be as the younger; and the one who leads, as the one who serves.</w:t>
      </w:r>
      <w:r>
        <w:rPr>
          <w:rStyle w:val="FootnoteReference"/>
        </w:rPr>
        <w:footnoteReference w:id="6468"/>
      </w:r>
    </w:p>
    <w:p>
      <w:r>
        <w:rPr>
          <w:b/>
        </w:rPr>
        <w:t xml:space="preserve">27 </w:t>
      </w:r>
      <w:r>
        <w:t xml:space="preserve">For whether is greater, the one who sits at table, or the one who serves? is not the one who sits at table? but I am</w:t>
      </w:r>
      <w:r>
        <w:rPr>
          <w:rStyle w:val="FootnoteReference"/>
        </w:rPr>
        <w:footnoteReference w:id="6469"/>
      </w:r>
      <w:r>
        <w:t xml:space="preserve"> among you as the one who serves.</w:t>
      </w:r>
      <w:r>
        <w:rPr>
          <w:rStyle w:val="FootnoteReference"/>
        </w:rPr>
        <w:footnoteReference w:id="6470"/>
      </w:r>
    </w:p>
    <w:p>
      <w:r>
        <w:rPr>
          <w:b/>
        </w:rPr>
        <w:t xml:space="preserve">28 </w:t>
      </w:r>
      <w:r>
        <w:t xml:space="preserve">You are those who have continued with me in my trials.</w:t>
      </w:r>
      <w:r>
        <w:rPr>
          <w:rStyle w:val="FootnoteReference"/>
        </w:rPr>
        <w:footnoteReference w:id="6471"/>
      </w:r>
    </w:p>
    <w:p>
      <w:r>
        <w:rPr>
          <w:b/>
        </w:rPr>
        <w:t xml:space="preserve">29 </w:t>
      </w:r>
      <w:r>
        <w:t xml:space="preserve">And I appoint to you a kingdom, as my Father has appointed to me;</w:t>
      </w:r>
      <w:r>
        <w:rPr>
          <w:rStyle w:val="FootnoteReference"/>
        </w:rPr>
        <w:footnoteReference w:id="6472"/>
      </w:r>
    </w:p>
    <w:p>
      <w:r>
        <w:rPr>
          <w:b/>
        </w:rPr>
        <w:t xml:space="preserve">30 </w:t>
      </w:r>
      <w:r>
        <w:t xml:space="preserve">That you may eat and drink at my table in my kingdom, and sit</w:t>
      </w:r>
      <w:r>
        <w:rPr>
          <w:rStyle w:val="FootnoteReference"/>
        </w:rPr>
        <w:footnoteReference w:id="6473"/>
      </w:r>
      <w:r>
        <w:t xml:space="preserve"> on thrones judging the twelve tribes of Israel</w:t>
      </w:r>
      <w:r>
        <w:rPr>
          <w:rStyle w:val="FootnoteReference"/>
        </w:rPr>
        <w:footnoteReference w:id="6474"/>
      </w:r>
      <w:r>
        <w:t xml:space="preserve">.</w:t>
      </w:r>
      <w:r>
        <w:rPr>
          <w:rStyle w:val="FootnoteReference"/>
        </w:rPr>
        <w:footnoteReference w:id="6475"/>
      </w:r>
    </w:p>
    <w:p>
      <w:r>
        <w:rPr>
          <w:b/>
        </w:rPr>
        <w:t xml:space="preserve">31 </w:t>
      </w:r>
      <w:r>
        <w:t xml:space="preserve">And the Lord said, Simon</w:t>
      </w:r>
      <w:r>
        <w:rPr>
          <w:rStyle w:val="FootnoteReference"/>
        </w:rPr>
        <w:footnoteReference w:id="6476"/>
      </w:r>
      <w:r>
        <w:t xml:space="preserve">, Simon, look, Satan</w:t>
      </w:r>
      <w:r>
        <w:rPr>
          <w:rStyle w:val="FootnoteReference"/>
        </w:rPr>
        <w:footnoteReference w:id="6477"/>
      </w:r>
      <w:r>
        <w:t xml:space="preserve"> has desired to have you, that he may sift</w:t>
      </w:r>
      <w:r>
        <w:rPr>
          <w:rStyle w:val="FootnoteReference"/>
        </w:rPr>
        <w:footnoteReference w:id="6478"/>
      </w:r>
      <w:r>
        <w:t xml:space="preserve"> you as wheat:</w:t>
      </w:r>
      <w:r>
        <w:rPr>
          <w:rStyle w:val="FootnoteReference"/>
        </w:rPr>
        <w:footnoteReference w:id="6479"/>
      </w:r>
    </w:p>
    <w:p>
      <w:r>
        <w:rPr>
          <w:b/>
        </w:rPr>
        <w:t xml:space="preserve">32 </w:t>
      </w:r>
      <w:r>
        <w:t xml:space="preserve">But I have</w:t>
      </w:r>
      <w:r>
        <w:rPr>
          <w:rStyle w:val="FootnoteReference"/>
        </w:rPr>
        <w:footnoteReference w:id="6480"/>
      </w:r>
      <w:r>
        <w:t xml:space="preserve"> prayed for you, that your faith not fail: and when</w:t>
      </w:r>
      <w:r>
        <w:rPr>
          <w:rStyle w:val="FootnoteReference"/>
        </w:rPr>
        <w:footnoteReference w:id="6481"/>
      </w:r>
      <w:r>
        <w:t xml:space="preserve"> you have returned, strengthen</w:t>
      </w:r>
      <w:r>
        <w:rPr>
          <w:rStyle w:val="FootnoteReference"/>
        </w:rPr>
        <w:footnoteReference w:id="6482"/>
      </w:r>
      <w:r>
        <w:t xml:space="preserve"> your brothers.</w:t>
      </w:r>
      <w:r>
        <w:rPr>
          <w:rStyle w:val="FootnoteReference"/>
        </w:rPr>
        <w:footnoteReference w:id="6483"/>
      </w:r>
    </w:p>
    <w:p>
      <w:r>
        <w:rPr>
          <w:b/>
        </w:rPr>
        <w:t xml:space="preserve">33 </w:t>
      </w:r>
      <w:r>
        <w:t xml:space="preserve">And he said to him, Lord, I am</w:t>
      </w:r>
      <w:r>
        <w:rPr>
          <w:rStyle w:val="FootnoteReference"/>
        </w:rPr>
        <w:footnoteReference w:id="6484"/>
      </w:r>
      <w:r>
        <w:t xml:space="preserve">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6485"/>
      </w:r>
    </w:p>
    <w:p>
      <w:r>
        <w:rPr>
          <w:b/>
        </w:rPr>
        <w:t xml:space="preserve">35 </w:t>
      </w:r>
      <w:r>
        <w:t xml:space="preserve">And he said to them, When</w:t>
      </w:r>
      <w:r>
        <w:rPr>
          <w:rStyle w:val="FootnoteReference"/>
        </w:rPr>
        <w:footnoteReference w:id="6486"/>
      </w:r>
      <w:r>
        <w:t xml:space="preserve"> I sent you without purse, and pouch, and shoes, did you lack anything? And they said, Nothing.</w:t>
      </w:r>
      <w:r>
        <w:rPr>
          <w:rStyle w:val="FootnoteReference"/>
        </w:rPr>
        <w:footnoteReference w:id="6487"/>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488"/>
      </w:r>
    </w:p>
    <w:p>
      <w:r>
        <w:rPr>
          <w:b/>
        </w:rPr>
        <w:t xml:space="preserve">37 </w:t>
      </w:r>
      <w:r>
        <w:t xml:space="preserve">For I say to you, that this</w:t>
      </w:r>
      <w:r>
        <w:rPr>
          <w:rStyle w:val="FootnoteReference"/>
        </w:rPr>
        <w:footnoteReference w:id="6489"/>
      </w:r>
      <w:r>
        <w:t xml:space="preserve"> that is written must yet be accomplished in me, And he</w:t>
      </w:r>
      <w:r>
        <w:rPr>
          <w:rStyle w:val="FootnoteReference"/>
        </w:rPr>
        <w:footnoteReference w:id="649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491"/>
      </w:r>
    </w:p>
    <w:p>
      <w:r>
        <w:rPr>
          <w:b/>
        </w:rPr>
        <w:t xml:space="preserve">39 </w:t>
      </w:r>
      <w:r>
        <w:t xml:space="preserve">And he came</w:t>
      </w:r>
      <w:r>
        <w:rPr>
          <w:rStyle w:val="FootnoteReference"/>
        </w:rPr>
        <w:footnoteReference w:id="6492"/>
      </w:r>
      <w:r>
        <w:t xml:space="preserve"> out, and went, as was his custom, to the mount of Olives; and his disciples also followed him.</w:t>
      </w:r>
      <w:r>
        <w:rPr>
          <w:rStyle w:val="FootnoteReference"/>
        </w:rPr>
        <w:footnoteReference w:id="6493"/>
      </w:r>
    </w:p>
    <w:p>
      <w:r>
        <w:rPr>
          <w:b/>
        </w:rPr>
        <w:t xml:space="preserve">40 </w:t>
      </w:r>
      <w:r>
        <w:t xml:space="preserve">And when he was at the place, he said to them, Pray</w:t>
      </w:r>
      <w:r>
        <w:rPr>
          <w:rStyle w:val="FootnoteReference"/>
        </w:rPr>
        <w:footnoteReference w:id="6494"/>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6495"/>
      </w:r>
    </w:p>
    <w:p>
      <w:r>
        <w:rPr>
          <w:b/>
        </w:rPr>
        <w:t xml:space="preserve">42 </w:t>
      </w:r>
      <w:r>
        <w:t xml:space="preserve">Saying, Father</w:t>
      </w:r>
      <w:r>
        <w:rPr>
          <w:rStyle w:val="FootnoteReference"/>
        </w:rPr>
        <w:footnoteReference w:id="6496"/>
      </w:r>
      <w:r>
        <w:t xml:space="preserve">, if you are willing, remove this cup from me: nevertheless not my will, but yours, be done.</w:t>
      </w:r>
      <w:r>
        <w:rPr>
          <w:rStyle w:val="FootnoteReference"/>
        </w:rPr>
        <w:footnoteReference w:id="6497"/>
      </w:r>
      <w:r>
        <w:rPr>
          <w:rStyle w:val="FootnoteReference"/>
        </w:rPr>
        <w:footnoteReference w:id="6498"/>
      </w:r>
    </w:p>
    <w:p>
      <w:r>
        <w:rPr>
          <w:b/>
        </w:rPr>
        <w:t xml:space="preserve">43 </w:t>
      </w:r>
      <w:r>
        <w:t xml:space="preserve">And there appeared an angel to him from heaven, strengthening</w:t>
      </w:r>
      <w:r>
        <w:rPr>
          <w:rStyle w:val="FootnoteReference"/>
        </w:rPr>
        <w:footnoteReference w:id="6499"/>
      </w:r>
      <w:r>
        <w:t xml:space="preserve"> him.</w:t>
      </w:r>
      <w:r>
        <w:rPr>
          <w:rStyle w:val="FootnoteReference"/>
        </w:rPr>
        <w:footnoteReference w:id="6500"/>
      </w:r>
    </w:p>
    <w:p>
      <w:r>
        <w:rPr>
          <w:b/>
        </w:rPr>
        <w:t xml:space="preserve">44 </w:t>
      </w:r>
      <w:r>
        <w:t xml:space="preserve">And being</w:t>
      </w:r>
      <w:r>
        <w:rPr>
          <w:rStyle w:val="FootnoteReference"/>
        </w:rPr>
        <w:footnoteReference w:id="6501"/>
      </w:r>
      <w:r>
        <w:t xml:space="preserve"> in an agony he prayed more earnestly: and his sweat was as it were great drops of blood falling down to the ground.</w:t>
      </w:r>
      <w:r>
        <w:rPr>
          <w:rStyle w:val="FootnoteReference"/>
        </w:rPr>
        <w:footnoteReference w:id="6502"/>
      </w:r>
    </w:p>
    <w:p>
      <w:r>
        <w:rPr>
          <w:b/>
        </w:rPr>
        <w:t xml:space="preserve">45 </w:t>
      </w:r>
      <w:r>
        <w:t xml:space="preserve">And when he rose up from prayer, and had come to his disciples, he found them sleeping</w:t>
      </w:r>
      <w:r>
        <w:rPr>
          <w:rStyle w:val="FootnoteReference"/>
        </w:rPr>
        <w:footnoteReference w:id="6503"/>
      </w:r>
      <w:r>
        <w:t xml:space="preserve"> for sorrow,</w:t>
      </w:r>
    </w:p>
    <w:p>
      <w:r>
        <w:rPr>
          <w:b/>
        </w:rPr>
        <w:t xml:space="preserve">46 </w:t>
      </w:r>
      <w:r>
        <w:t xml:space="preserve">And said to them, Why do you sleep? rise and pray, lest you enter into temptation.</w:t>
      </w:r>
      <w:r>
        <w:rPr>
          <w:rStyle w:val="FootnoteReference"/>
        </w:rPr>
        <w:footnoteReference w:id="6504"/>
      </w:r>
    </w:p>
    <w:p>
      <w:r>
        <w:rPr>
          <w:b/>
        </w:rPr>
        <w:t xml:space="preserve">47 </w:t>
      </w:r>
      <w:r>
        <w:t xml:space="preserve">And while</w:t>
      </w:r>
      <w:r>
        <w:rPr>
          <w:rStyle w:val="FootnoteReference"/>
        </w:rPr>
        <w:footnoteReference w:id="6505"/>
      </w:r>
      <w:r>
        <w:t xml:space="preserve"> he was still speaking, look, a crowd, and the one who was called Judas</w:t>
      </w:r>
      <w:r>
        <w:rPr>
          <w:rStyle w:val="FootnoteReference"/>
        </w:rPr>
        <w:footnoteReference w:id="6506"/>
      </w:r>
      <w:r>
        <w:t xml:space="preserve">, one of the twelve, went before them, and drew near to Jesus</w:t>
      </w:r>
      <w:r>
        <w:rPr>
          <w:rStyle w:val="FootnoteReference"/>
        </w:rPr>
        <w:footnoteReference w:id="6507"/>
      </w:r>
      <w:r>
        <w:t xml:space="preserve"> to kiss him.</w:t>
      </w:r>
      <w:r>
        <w:rPr>
          <w:rStyle w:val="FootnoteReference"/>
        </w:rPr>
        <w:footnoteReference w:id="6508"/>
      </w:r>
    </w:p>
    <w:p>
      <w:r>
        <w:rPr>
          <w:b/>
        </w:rPr>
        <w:t xml:space="preserve">48 </w:t>
      </w:r>
      <w:r>
        <w:t xml:space="preserve">But Jesus said to him, Judas, do you betray the Son of man with a kiss?</w:t>
      </w:r>
      <w:r>
        <w:rPr>
          <w:rStyle w:val="FootnoteReference"/>
        </w:rPr>
        <w:footnoteReference w:id="6509"/>
      </w:r>
    </w:p>
    <w:p>
      <w:r>
        <w:rPr>
          <w:b/>
        </w:rPr>
        <w:t xml:space="preserve">49 </w:t>
      </w:r>
      <w:r>
        <w:t xml:space="preserve">When those who were about him saw what would follow, they said to him, Lord, shall we strike with the sword?</w:t>
      </w:r>
      <w:r>
        <w:rPr>
          <w:rStyle w:val="FootnoteReference"/>
        </w:rPr>
        <w:footnoteReference w:id="6510"/>
      </w:r>
    </w:p>
    <w:p>
      <w:r>
        <w:rPr>
          <w:b/>
        </w:rPr>
        <w:t xml:space="preserve">50 </w:t>
      </w:r>
      <w:r>
        <w:t xml:space="preserve">And one of them stroke the slave of the high priest, and cut off his right ear.</w:t>
      </w:r>
      <w:r>
        <w:rPr>
          <w:rStyle w:val="FootnoteReference"/>
        </w:rPr>
        <w:footnoteReference w:id="6511"/>
      </w:r>
    </w:p>
    <w:p>
      <w:r>
        <w:rPr>
          <w:b/>
        </w:rPr>
        <w:t xml:space="preserve">51 </w:t>
      </w:r>
      <w:r>
        <w:t xml:space="preserve">And Jesus answered and said, Allow even this. And he</w:t>
      </w:r>
      <w:r>
        <w:rPr>
          <w:rStyle w:val="FootnoteReference"/>
        </w:rPr>
        <w:footnoteReference w:id="6512"/>
      </w:r>
      <w:r>
        <w:t xml:space="preserve"> touched his ear, and healed him.</w:t>
      </w:r>
      <w:r>
        <w:rPr>
          <w:rStyle w:val="FootnoteReference"/>
        </w:rPr>
        <w:footnoteReference w:id="6513"/>
      </w:r>
    </w:p>
    <w:p>
      <w:r>
        <w:rPr>
          <w:b/>
        </w:rPr>
        <w:t xml:space="preserve">52 </w:t>
      </w:r>
      <w:r>
        <w:t xml:space="preserve">Then Jesus</w:t>
      </w:r>
      <w:r>
        <w:rPr>
          <w:rStyle w:val="FootnoteReference"/>
        </w:rPr>
        <w:footnoteReference w:id="6514"/>
      </w:r>
      <w:r>
        <w:t xml:space="preserve"> said to the chief priests, and captains</w:t>
      </w:r>
      <w:r>
        <w:rPr>
          <w:rStyle w:val="FootnoteReference"/>
        </w:rPr>
        <w:footnoteReference w:id="651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516"/>
      </w:r>
      <w:r>
        <w:t xml:space="preserve"> daily with you in the temple, you stretched out no hands against me: but this is your hour, and the power</w:t>
      </w:r>
      <w:r>
        <w:rPr>
          <w:rStyle w:val="FootnoteReference"/>
        </w:rPr>
        <w:footnoteReference w:id="6517"/>
      </w:r>
      <w:r>
        <w:t xml:space="preserve"> of darkness.</w:t>
      </w:r>
      <w:r>
        <w:rPr>
          <w:rStyle w:val="FootnoteReference"/>
        </w:rPr>
        <w:footnoteReference w:id="6518"/>
      </w:r>
    </w:p>
    <w:p>
      <w:r>
        <w:rPr>
          <w:b/>
        </w:rPr>
        <w:t xml:space="preserve">54 </w:t>
      </w:r>
      <w:r>
        <w:t xml:space="preserve">Then they took</w:t>
      </w:r>
      <w:r>
        <w:rPr>
          <w:rStyle w:val="FootnoteReference"/>
        </w:rPr>
        <w:footnoteReference w:id="6519"/>
      </w:r>
      <w:r>
        <w:t xml:space="preserve"> him, and led him, and brought him into the high priest's house. And Peter</w:t>
      </w:r>
      <w:r>
        <w:rPr>
          <w:rStyle w:val="FootnoteReference"/>
        </w:rPr>
        <w:footnoteReference w:id="652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6521"/>
      </w:r>
      <w:r>
        <w:t xml:space="preserve"> sat down among them.</w:t>
      </w:r>
      <w:r>
        <w:rPr>
          <w:rStyle w:val="FootnoteReference"/>
        </w:rPr>
        <w:footnoteReference w:id="6522"/>
      </w:r>
    </w:p>
    <w:p>
      <w:r>
        <w:rPr>
          <w:b/>
        </w:rPr>
        <w:t xml:space="preserve">56 </w:t>
      </w:r>
      <w:r>
        <w:t xml:space="preserve">But a certain girl beheld him as he sat by the fire, and earnestly looked upon him, and said, This man was also with him.</w:t>
      </w:r>
      <w:r>
        <w:rPr>
          <w:rStyle w:val="FootnoteReference"/>
        </w:rPr>
        <w:footnoteReference w:id="6523"/>
      </w:r>
    </w:p>
    <w:p>
      <w:r>
        <w:rPr>
          <w:b/>
        </w:rPr>
        <w:t xml:space="preserve">57 </w:t>
      </w:r>
      <w:r>
        <w:t xml:space="preserve">And he denied</w:t>
      </w:r>
      <w:r>
        <w:rPr>
          <w:rStyle w:val="FootnoteReference"/>
        </w:rPr>
        <w:footnoteReference w:id="6524"/>
      </w:r>
      <w:r>
        <w:t xml:space="preserve"> him, saying, Woman, I do not know him.</w:t>
      </w:r>
    </w:p>
    <w:p>
      <w:r>
        <w:rPr>
          <w:b/>
        </w:rPr>
        <w:t xml:space="preserve">58 </w:t>
      </w:r>
      <w:r>
        <w:t xml:space="preserve">And after a little while another</w:t>
      </w:r>
      <w:r>
        <w:rPr>
          <w:rStyle w:val="FootnoteReference"/>
        </w:rPr>
        <w:footnoteReference w:id="652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652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6527"/>
      </w:r>
    </w:p>
    <w:p>
      <w:r>
        <w:rPr>
          <w:b/>
        </w:rPr>
        <w:t xml:space="preserve">61 </w:t>
      </w:r>
      <w:r>
        <w:t xml:space="preserve">And the Lord turned</w:t>
      </w:r>
      <w:r>
        <w:rPr>
          <w:rStyle w:val="FootnoteReference"/>
        </w:rPr>
        <w:footnoteReference w:id="6528"/>
      </w:r>
      <w:r>
        <w:t xml:space="preserve">, and looked</w:t>
      </w:r>
      <w:r>
        <w:rPr>
          <w:rStyle w:val="FootnoteReference"/>
        </w:rPr>
        <w:footnoteReference w:id="6529"/>
      </w:r>
      <w:r>
        <w:t xml:space="preserve"> upon Peter. And Peter</w:t>
      </w:r>
      <w:r>
        <w:rPr>
          <w:rStyle w:val="FootnoteReference"/>
        </w:rPr>
        <w:footnoteReference w:id="6530"/>
      </w:r>
      <w:r>
        <w:t xml:space="preserve"> remembered the word of the Lord, how he had said to him, Before</w:t>
      </w:r>
      <w:r>
        <w:rPr>
          <w:rStyle w:val="FootnoteReference"/>
        </w:rPr>
        <w:footnoteReference w:id="6531"/>
      </w:r>
      <w:r>
        <w:t xml:space="preserve"> the rooster crows, you shall deny me three times.</w:t>
      </w:r>
    </w:p>
    <w:p>
      <w:r>
        <w:rPr>
          <w:b/>
        </w:rPr>
        <w:t xml:space="preserve">62 </w:t>
      </w:r>
      <w:r>
        <w:t xml:space="preserve">And Peter went out, and wept</w:t>
      </w:r>
      <w:r>
        <w:rPr>
          <w:rStyle w:val="FootnoteReference"/>
        </w:rPr>
        <w:footnoteReference w:id="6532"/>
      </w:r>
      <w:r>
        <w:t xml:space="preserve"> bitterly.</w:t>
      </w:r>
    </w:p>
    <w:p>
      <w:r>
        <w:rPr>
          <w:b/>
        </w:rPr>
        <w:t xml:space="preserve">63 </w:t>
      </w:r>
      <w:r>
        <w:t xml:space="preserve">And the men</w:t>
      </w:r>
      <w:r>
        <w:rPr>
          <w:rStyle w:val="FootnoteReference"/>
        </w:rPr>
        <w:footnoteReference w:id="6533"/>
      </w:r>
      <w:r>
        <w:t xml:space="preserve"> that held Jesus mocked</w:t>
      </w:r>
      <w:r>
        <w:rPr>
          <w:rStyle w:val="FootnoteReference"/>
        </w:rPr>
        <w:footnoteReference w:id="6534"/>
      </w:r>
      <w:r>
        <w:t xml:space="preserve"> him, and beat him.</w:t>
      </w:r>
    </w:p>
    <w:p>
      <w:r>
        <w:rPr>
          <w:b/>
        </w:rPr>
        <w:t xml:space="preserve">64 </w:t>
      </w:r>
      <w:r>
        <w:t xml:space="preserve">And when they had blindfolded</w:t>
      </w:r>
      <w:r>
        <w:rPr>
          <w:rStyle w:val="FootnoteReference"/>
        </w:rPr>
        <w:footnoteReference w:id="6535"/>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6536"/>
      </w:r>
      <w:r>
        <w:t xml:space="preserve"> against him.</w:t>
      </w:r>
    </w:p>
    <w:p>
      <w:r>
        <w:rPr>
          <w:b/>
        </w:rPr>
        <w:t xml:space="preserve">66 </w:t>
      </w:r>
      <w:r>
        <w:t xml:space="preserve">And as soon</w:t>
      </w:r>
      <w:r>
        <w:rPr>
          <w:rStyle w:val="FootnoteReference"/>
        </w:rPr>
        <w:footnoteReference w:id="6537"/>
      </w:r>
      <w:r>
        <w:t xml:space="preserve"> as it was day, the elders</w:t>
      </w:r>
      <w:r>
        <w:rPr>
          <w:rStyle w:val="FootnoteReference"/>
        </w:rPr>
        <w:footnoteReference w:id="6538"/>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539"/>
      </w:r>
      <w:r>
        <w:t xml:space="preserve">? Tell us. And he said to them, If I tell you, you will not believe:</w:t>
      </w:r>
      <w:r>
        <w:rPr>
          <w:rStyle w:val="FootnoteReference"/>
        </w:rPr>
        <w:footnoteReference w:id="6540"/>
      </w:r>
      <w:r>
        <w:rPr>
          <w:rStyle w:val="FootnoteReference"/>
        </w:rPr>
        <w:footnoteReference w:id="6541"/>
      </w:r>
    </w:p>
    <w:p>
      <w:r>
        <w:rPr>
          <w:b/>
        </w:rPr>
        <w:t xml:space="preserve">68 </w:t>
      </w:r>
      <w:r>
        <w:t xml:space="preserve">And if I also ask you, you will not answer me, nor let me go.</w:t>
      </w:r>
      <w:r>
        <w:rPr>
          <w:rStyle w:val="FootnoteReference"/>
        </w:rPr>
        <w:footnoteReference w:id="6542"/>
      </w:r>
    </w:p>
    <w:p>
      <w:r>
        <w:rPr>
          <w:b/>
        </w:rPr>
        <w:t xml:space="preserve">69 </w:t>
      </w:r>
      <w:r>
        <w:t xml:space="preserve">From now on the Son of man shall</w:t>
      </w:r>
      <w:r>
        <w:rPr>
          <w:rStyle w:val="FootnoteReference"/>
        </w:rPr>
        <w:footnoteReference w:id="6543"/>
      </w:r>
      <w:r>
        <w:t xml:space="preserve"> sit at the right hand of the power of God.</w:t>
      </w:r>
      <w:r>
        <w:rPr>
          <w:rStyle w:val="FootnoteReference"/>
        </w:rPr>
        <w:footnoteReference w:id="6544"/>
      </w:r>
    </w:p>
    <w:p>
      <w:r>
        <w:rPr>
          <w:b/>
        </w:rPr>
        <w:t xml:space="preserve">70 </w:t>
      </w:r>
      <w:r>
        <w:t xml:space="preserve">Then they all said, Are you then the Son</w:t>
      </w:r>
      <w:r>
        <w:rPr>
          <w:rStyle w:val="FootnoteReference"/>
        </w:rPr>
        <w:footnoteReference w:id="6545"/>
      </w:r>
      <w:r>
        <w:t xml:space="preserve"> of God? And he said to them, You say that I am.</w:t>
      </w:r>
      <w:r>
        <w:rPr>
          <w:rStyle w:val="FootnoteReference"/>
        </w:rPr>
        <w:footnoteReference w:id="6546"/>
      </w:r>
    </w:p>
    <w:p>
      <w:r>
        <w:rPr>
          <w:b/>
        </w:rPr>
        <w:t xml:space="preserve">71 </w:t>
      </w:r>
      <w:r>
        <w:t xml:space="preserve">And they said, What further need do we have of witness? for we ourselves have heard from his own mouth.</w:t>
      </w:r>
      <w:r>
        <w:rPr>
          <w:rStyle w:val="FootnoteReference"/>
        </w:rPr>
        <w:footnoteReference w:id="6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548"/>
      </w:r>
      <w:r>
        <w:t xml:space="preserve">.</w:t>
      </w:r>
      <w:r>
        <w:rPr>
          <w:rStyle w:val="FootnoteReference"/>
        </w:rPr>
        <w:footnoteReference w:id="6549"/>
      </w:r>
    </w:p>
    <w:p>
      <w:r>
        <w:rPr>
          <w:b/>
        </w:rPr>
        <w:t xml:space="preserve">2 </w:t>
      </w:r>
      <w:r>
        <w:t xml:space="preserve">And they began to accuse him, saying, We found this man perverting</w:t>
      </w:r>
      <w:r>
        <w:rPr>
          <w:rStyle w:val="FootnoteReference"/>
        </w:rPr>
        <w:footnoteReference w:id="6550"/>
      </w:r>
      <w:r>
        <w:t xml:space="preserve"> the nation, and forbidding</w:t>
      </w:r>
      <w:r>
        <w:rPr>
          <w:rStyle w:val="FootnoteReference"/>
        </w:rPr>
        <w:footnoteReference w:id="6551"/>
      </w:r>
      <w:r>
        <w:t xml:space="preserve"> to give tribute to Caesar</w:t>
      </w:r>
      <w:r>
        <w:rPr>
          <w:rStyle w:val="FootnoteReference"/>
        </w:rPr>
        <w:footnoteReference w:id="6552"/>
      </w:r>
      <w:r>
        <w:t xml:space="preserve">, saying that</w:t>
      </w:r>
      <w:r>
        <w:rPr>
          <w:rStyle w:val="FootnoteReference"/>
        </w:rPr>
        <w:footnoteReference w:id="6553"/>
      </w:r>
      <w:r>
        <w:t xml:space="preserve"> he himself is Christ</w:t>
      </w:r>
      <w:r>
        <w:rPr>
          <w:rStyle w:val="FootnoteReference"/>
        </w:rPr>
        <w:footnoteReference w:id="6554"/>
      </w:r>
      <w:r>
        <w:t xml:space="preserve">, a King.</w:t>
      </w:r>
      <w:r>
        <w:rPr>
          <w:rStyle w:val="FootnoteReference"/>
        </w:rPr>
        <w:footnoteReference w:id="6555"/>
      </w:r>
    </w:p>
    <w:p>
      <w:r>
        <w:rPr>
          <w:b/>
        </w:rPr>
        <w:t xml:space="preserve">3 </w:t>
      </w:r>
      <w:r>
        <w:t xml:space="preserve">And Pilate</w:t>
      </w:r>
      <w:r>
        <w:rPr>
          <w:rStyle w:val="FootnoteReference"/>
        </w:rPr>
        <w:footnoteReference w:id="6556"/>
      </w:r>
      <w:r>
        <w:t xml:space="preserve"> asked him, saying, Are you the King</w:t>
      </w:r>
      <w:r>
        <w:rPr>
          <w:rStyle w:val="FootnoteReference"/>
        </w:rPr>
        <w:footnoteReference w:id="6557"/>
      </w:r>
      <w:r>
        <w:t xml:space="preserve"> of the Jews</w:t>
      </w:r>
      <w:r>
        <w:rPr>
          <w:rStyle w:val="FootnoteReference"/>
        </w:rPr>
        <w:footnoteReference w:id="6558"/>
      </w:r>
      <w:r>
        <w:t xml:space="preserve">? And he answered</w:t>
      </w:r>
      <w:r>
        <w:rPr>
          <w:rStyle w:val="FootnoteReference"/>
        </w:rPr>
        <w:footnoteReference w:id="6559"/>
      </w:r>
      <w:r>
        <w:t xml:space="preserve"> him and said, You say it.</w:t>
      </w:r>
    </w:p>
    <w:p>
      <w:r>
        <w:rPr>
          <w:b/>
        </w:rPr>
        <w:t xml:space="preserve">4 </w:t>
      </w:r>
      <w:r>
        <w:t xml:space="preserve">Then Pilate said to the chief priests and to the people, I find</w:t>
      </w:r>
      <w:r>
        <w:rPr>
          <w:rStyle w:val="FootnoteReference"/>
        </w:rPr>
        <w:footnoteReference w:id="6560"/>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6561"/>
      </w:r>
      <w:r>
        <w:t xml:space="preserve">, beginning</w:t>
      </w:r>
      <w:r>
        <w:rPr>
          <w:rStyle w:val="FootnoteReference"/>
        </w:rPr>
        <w:footnoteReference w:id="6562"/>
      </w:r>
      <w:r>
        <w:t xml:space="preserve"> from Galilee</w:t>
      </w:r>
      <w:r>
        <w:rPr>
          <w:rStyle w:val="FootnoteReference"/>
        </w:rPr>
        <w:footnoteReference w:id="6563"/>
      </w:r>
      <w:r>
        <w:t xml:space="preserve"> to this place.</w:t>
      </w:r>
      <w:r>
        <w:rPr>
          <w:rStyle w:val="FootnoteReference"/>
        </w:rPr>
        <w:footnoteReference w:id="6564"/>
      </w:r>
    </w:p>
    <w:p>
      <w:r>
        <w:rPr>
          <w:b/>
        </w:rPr>
        <w:t xml:space="preserve">6 </w:t>
      </w:r>
      <w:r>
        <w:t xml:space="preserve">When Pilate heard of Galilee, he asked whether the man was a Galilean.</w:t>
      </w:r>
      <w:r>
        <w:rPr>
          <w:rStyle w:val="FootnoteReference"/>
        </w:rPr>
        <w:footnoteReference w:id="6565"/>
      </w:r>
    </w:p>
    <w:p>
      <w:r>
        <w:rPr>
          <w:b/>
        </w:rPr>
        <w:t xml:space="preserve">7 </w:t>
      </w:r>
      <w:r>
        <w:t xml:space="preserve">And as soon as he knew that he belonged to Herod</w:t>
      </w:r>
      <w:r>
        <w:rPr>
          <w:rStyle w:val="FootnoteReference"/>
        </w:rPr>
        <w:footnoteReference w:id="6566"/>
      </w:r>
      <w:r>
        <w:t xml:space="preserve">'s jurisdiction, he sent him to Herod, who himself also was at Jerusalem</w:t>
      </w:r>
      <w:r>
        <w:rPr>
          <w:rStyle w:val="FootnoteReference"/>
        </w:rPr>
        <w:footnoteReference w:id="6567"/>
      </w:r>
      <w:r>
        <w:t xml:space="preserve"> at that time.</w:t>
      </w:r>
      <w:r>
        <w:rPr>
          <w:rStyle w:val="FootnoteReference"/>
        </w:rPr>
        <w:footnoteReference w:id="6568"/>
      </w:r>
    </w:p>
    <w:p>
      <w:r>
        <w:rPr>
          <w:b/>
        </w:rPr>
        <w:t xml:space="preserve">8 </w:t>
      </w:r>
      <w:r>
        <w:t xml:space="preserve">And when Herod saw Jesus</w:t>
      </w:r>
      <w:r>
        <w:rPr>
          <w:rStyle w:val="FootnoteReference"/>
        </w:rPr>
        <w:footnoteReference w:id="6569"/>
      </w:r>
      <w:r>
        <w:t xml:space="preserve">, he was exceedingly glad: for he had desired to see him for a long time, because he had heard many things of him; and he</w:t>
      </w:r>
      <w:r>
        <w:rPr>
          <w:rStyle w:val="FootnoteReference"/>
        </w:rPr>
        <w:footnoteReference w:id="6570"/>
      </w:r>
      <w:r>
        <w:t xml:space="preserve"> hoped to see some sign done by him.</w:t>
      </w:r>
      <w:r>
        <w:rPr>
          <w:rStyle w:val="FootnoteReference"/>
        </w:rPr>
        <w:footnoteReference w:id="6571"/>
      </w:r>
      <w:r>
        <w:rPr>
          <w:rStyle w:val="FootnoteReference"/>
        </w:rPr>
        <w:footnoteReference w:id="6572"/>
      </w:r>
    </w:p>
    <w:p>
      <w:r>
        <w:rPr>
          <w:b/>
        </w:rPr>
        <w:t xml:space="preserve">9 </w:t>
      </w:r>
      <w:r>
        <w:t xml:space="preserve">Then he questioned him with many words; but he answered him nothing.</w:t>
      </w:r>
      <w:r>
        <w:rPr>
          <w:rStyle w:val="FootnoteReference"/>
        </w:rPr>
        <w:footnoteReference w:id="6573"/>
      </w:r>
    </w:p>
    <w:p>
      <w:r>
        <w:rPr>
          <w:b/>
        </w:rPr>
        <w:t xml:space="preserve">10 </w:t>
      </w:r>
      <w:r>
        <w:t xml:space="preserve">And the chief priests and scribes stood and vehemently</w:t>
      </w:r>
      <w:r>
        <w:rPr>
          <w:rStyle w:val="FootnoteReference"/>
        </w:rPr>
        <w:footnoteReference w:id="6574"/>
      </w:r>
      <w:r>
        <w:t xml:space="preserve"> accused him.</w:t>
      </w:r>
    </w:p>
    <w:p>
      <w:r>
        <w:rPr>
          <w:b/>
        </w:rPr>
        <w:t xml:space="preserve">11 </w:t>
      </w:r>
      <w:r>
        <w:t xml:space="preserve">And Herod</w:t>
      </w:r>
      <w:r>
        <w:rPr>
          <w:rStyle w:val="FootnoteReference"/>
        </w:rPr>
        <w:footnoteReference w:id="6575"/>
      </w:r>
      <w:r>
        <w:t xml:space="preserve"> with his soldiers treated him with contempt, and mocked him, and arrayed</w:t>
      </w:r>
      <w:r>
        <w:rPr>
          <w:rStyle w:val="FootnoteReference"/>
        </w:rPr>
        <w:footnoteReference w:id="6576"/>
      </w:r>
      <w:r>
        <w:t xml:space="preserve"> him in a splendid robe, and sent him again to Pilate.</w:t>
      </w:r>
      <w:r>
        <w:rPr>
          <w:rStyle w:val="FootnoteReference"/>
        </w:rPr>
        <w:footnoteReference w:id="6577"/>
      </w:r>
    </w:p>
    <w:p>
      <w:r>
        <w:rPr>
          <w:b/>
        </w:rPr>
        <w:t xml:space="preserve">12 </w:t>
      </w:r>
      <w:r>
        <w:t xml:space="preserve">And the same day Pilate and Herod became friends with each other: for before they were at enmity between themselves.</w:t>
      </w:r>
      <w:r>
        <w:rPr>
          <w:rStyle w:val="FootnoteReference"/>
        </w:rPr>
        <w:footnoteReference w:id="6578"/>
      </w:r>
    </w:p>
    <w:p>
      <w:r>
        <w:rPr>
          <w:b/>
        </w:rPr>
        <w:t xml:space="preserve">13 </w:t>
      </w:r>
      <w:r>
        <w:t xml:space="preserve">And Pilate, when he had called together the chief priests and the rulers and the people,</w:t>
      </w:r>
      <w:r>
        <w:rPr>
          <w:rStyle w:val="FootnoteReference"/>
        </w:rPr>
        <w:footnoteReference w:id="6579"/>
      </w:r>
    </w:p>
    <w:p>
      <w:r>
        <w:rPr>
          <w:b/>
        </w:rPr>
        <w:t xml:space="preserve">14 </w:t>
      </w:r>
      <w:r>
        <w:t xml:space="preserve">Said to them, You have brought this man to me, as one</w:t>
      </w:r>
      <w:r>
        <w:rPr>
          <w:rStyle w:val="FootnoteReference"/>
        </w:rPr>
        <w:footnoteReference w:id="6580"/>
      </w:r>
      <w:r>
        <w:t xml:space="preserve"> that perverts the people: and, look, I, having examined him before you, have found</w:t>
      </w:r>
      <w:r>
        <w:rPr>
          <w:rStyle w:val="FootnoteReference"/>
        </w:rPr>
        <w:footnoteReference w:id="6581"/>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582"/>
      </w:r>
      <w:r>
        <w:t xml:space="preserve"> worthy of death has been done by him.</w:t>
      </w:r>
    </w:p>
    <w:p>
      <w:r>
        <w:rPr>
          <w:b/>
        </w:rPr>
        <w:t xml:space="preserve">16 </w:t>
      </w:r>
      <w:r>
        <w:t xml:space="preserve">I will therefore punish him, and release him.</w:t>
      </w:r>
      <w:r>
        <w:rPr>
          <w:rStyle w:val="FootnoteReference"/>
        </w:rPr>
        <w:footnoteReference w:id="6583"/>
      </w:r>
    </w:p>
    <w:p>
      <w:r>
        <w:rPr>
          <w:b/>
        </w:rPr>
        <w:t xml:space="preserve">17 </w:t>
      </w:r>
      <w:r>
        <w:t xml:space="preserve">(For of necessity he must release one to them at the feast.)</w:t>
      </w:r>
      <w:r>
        <w:rPr>
          <w:rStyle w:val="FootnoteReference"/>
        </w:rPr>
        <w:footnoteReference w:id="6584"/>
      </w:r>
    </w:p>
    <w:p>
      <w:r>
        <w:rPr>
          <w:b/>
        </w:rPr>
        <w:t xml:space="preserve">18 </w:t>
      </w:r>
      <w:r>
        <w:t xml:space="preserve">And they cried out all at once, saying, Away</w:t>
      </w:r>
      <w:r>
        <w:rPr>
          <w:rStyle w:val="FootnoteReference"/>
        </w:rPr>
        <w:footnoteReference w:id="6585"/>
      </w:r>
      <w:r>
        <w:t xml:space="preserve"> with this man, and release to us Barabbas</w:t>
      </w:r>
      <w:r>
        <w:rPr>
          <w:rStyle w:val="FootnoteReference"/>
        </w:rPr>
        <w:footnoteReference w:id="6586"/>
      </w:r>
      <w:r>
        <w:t xml:space="preserve">:</w:t>
      </w:r>
      <w:r>
        <w:rPr>
          <w:rStyle w:val="FootnoteReference"/>
        </w:rPr>
        <w:footnoteReference w:id="6587"/>
      </w:r>
    </w:p>
    <w:p>
      <w:r>
        <w:rPr>
          <w:b/>
        </w:rPr>
        <w:t xml:space="preserve">19 </w:t>
      </w:r>
      <w:r>
        <w:t xml:space="preserve">(Who for a certain insurrection made in the city, and for murder, was cast into prison.)</w:t>
      </w:r>
      <w:r>
        <w:rPr>
          <w:rStyle w:val="FootnoteReference"/>
        </w:rPr>
        <w:footnoteReference w:id="6588"/>
      </w:r>
    </w:p>
    <w:p>
      <w:r>
        <w:rPr>
          <w:b/>
        </w:rPr>
        <w:t xml:space="preserve">20 </w:t>
      </w:r>
      <w:r>
        <w:t xml:space="preserve">Pilate therefore, willing to release Jesus, spoke again to them.</w:t>
      </w:r>
      <w:r>
        <w:rPr>
          <w:rStyle w:val="FootnoteReference"/>
        </w:rPr>
        <w:footnoteReference w:id="6589"/>
      </w:r>
    </w:p>
    <w:p>
      <w:r>
        <w:rPr>
          <w:b/>
        </w:rPr>
        <w:t xml:space="preserve">21 </w:t>
      </w:r>
      <w:r>
        <w:t xml:space="preserve">But they cried, saying, Crucify him, crucify him.</w:t>
      </w:r>
      <w:r>
        <w:rPr>
          <w:rStyle w:val="FootnoteReference"/>
        </w:rPr>
        <w:footnoteReference w:id="6590"/>
      </w:r>
    </w:p>
    <w:p>
      <w:r>
        <w:rPr>
          <w:b/>
        </w:rPr>
        <w:t xml:space="preserve">22 </w:t>
      </w:r>
      <w:r>
        <w:t xml:space="preserve">And he said to them the third time, Why, what evil has he done? I have found no cause of death in him: I will</w:t>
      </w:r>
      <w:r>
        <w:rPr>
          <w:rStyle w:val="FootnoteReference"/>
        </w:rPr>
        <w:footnoteReference w:id="6591"/>
      </w:r>
      <w:r>
        <w:t xml:space="preserve"> therefore punish him, and let him go.</w:t>
      </w:r>
      <w:r>
        <w:rPr>
          <w:rStyle w:val="FootnoteReference"/>
        </w:rPr>
        <w:footnoteReference w:id="6592"/>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6593"/>
      </w:r>
    </w:p>
    <w:p>
      <w:r>
        <w:rPr>
          <w:b/>
        </w:rPr>
        <w:t xml:space="preserve">24 </w:t>
      </w:r>
      <w:r>
        <w:t xml:space="preserve">And Pilate</w:t>
      </w:r>
      <w:r>
        <w:rPr>
          <w:rStyle w:val="FootnoteReference"/>
        </w:rPr>
        <w:footnoteReference w:id="6594"/>
      </w:r>
      <w:r>
        <w:t xml:space="preserve"> gave sentence</w:t>
      </w:r>
      <w:r>
        <w:rPr>
          <w:rStyle w:val="FootnoteReference"/>
        </w:rPr>
        <w:footnoteReference w:id="6595"/>
      </w:r>
      <w:r>
        <w:t xml:space="preserve"> that it should be as they required.</w:t>
      </w:r>
      <w:r>
        <w:rPr>
          <w:rStyle w:val="FootnoteReference"/>
        </w:rPr>
        <w:footnoteReference w:id="6596"/>
      </w:r>
    </w:p>
    <w:p>
      <w:r>
        <w:rPr>
          <w:b/>
        </w:rPr>
        <w:t xml:space="preserve">25 </w:t>
      </w:r>
      <w:r>
        <w:t xml:space="preserve">And he released to them him who for sedition and murder was cast into prison, whom</w:t>
      </w:r>
      <w:r>
        <w:rPr>
          <w:rStyle w:val="FootnoteReference"/>
        </w:rPr>
        <w:footnoteReference w:id="6597"/>
      </w:r>
      <w:r>
        <w:t xml:space="preserve"> they had desired; but he delivered Jesus to their will.</w:t>
      </w:r>
      <w:r>
        <w:rPr>
          <w:rStyle w:val="FootnoteReference"/>
        </w:rPr>
        <w:footnoteReference w:id="6598"/>
      </w:r>
      <w:r>
        <w:rPr>
          <w:rStyle w:val="FootnoteReference"/>
        </w:rPr>
        <w:footnoteReference w:id="6599"/>
      </w:r>
    </w:p>
    <w:p>
      <w:r>
        <w:rPr>
          <w:b/>
        </w:rPr>
        <w:t xml:space="preserve">26 </w:t>
      </w:r>
      <w:r>
        <w:t xml:space="preserve">And as they led him away, they seized one Simon</w:t>
      </w:r>
      <w:r>
        <w:rPr>
          <w:rStyle w:val="FootnoteReference"/>
        </w:rPr>
        <w:footnoteReference w:id="6600"/>
      </w:r>
      <w:r>
        <w:t xml:space="preserve">, a Cyrenian</w:t>
      </w:r>
      <w:r>
        <w:rPr>
          <w:rStyle w:val="FootnoteReference"/>
        </w:rPr>
        <w:footnoteReference w:id="6601"/>
      </w:r>
      <w:r>
        <w:t xml:space="preserve">, coming out of the country, and on him they laid</w:t>
      </w:r>
      <w:r>
        <w:rPr>
          <w:rStyle w:val="FootnoteReference"/>
        </w:rPr>
        <w:footnoteReference w:id="6602"/>
      </w:r>
      <w:r>
        <w:t xml:space="preserve"> the cross, that</w:t>
      </w:r>
      <w:r>
        <w:rPr>
          <w:rStyle w:val="FootnoteReference"/>
        </w:rPr>
        <w:footnoteReference w:id="6603"/>
      </w:r>
      <w:r>
        <w:t xml:space="preserve"> he might bear it behind Jesus.</w:t>
      </w:r>
    </w:p>
    <w:p>
      <w:r>
        <w:rPr>
          <w:b/>
        </w:rPr>
        <w:t xml:space="preserve">27 </w:t>
      </w:r>
      <w:r>
        <w:t xml:space="preserve">And there followed him a great multitude of people, and of</w:t>
      </w:r>
      <w:r>
        <w:rPr>
          <w:rStyle w:val="FootnoteReference"/>
        </w:rPr>
        <w:footnoteReference w:id="6604"/>
      </w:r>
      <w:r>
        <w:t xml:space="preserve"> women, who also mourned and lamented him.</w:t>
      </w:r>
    </w:p>
    <w:p>
      <w:r>
        <w:rPr>
          <w:b/>
        </w:rPr>
        <w:t xml:space="preserve">28 </w:t>
      </w:r>
      <w:r>
        <w:t xml:space="preserve">But Jesus turning to them said, Daughters</w:t>
      </w:r>
      <w:r>
        <w:rPr>
          <w:rStyle w:val="FootnoteReference"/>
        </w:rPr>
        <w:footnoteReference w:id="6605"/>
      </w:r>
      <w:r>
        <w:t xml:space="preserve"> of Jerusalem, do not weep for me, but weep for yourselves, and for your children.</w:t>
      </w:r>
    </w:p>
    <w:p>
      <w:r>
        <w:rPr>
          <w:b/>
        </w:rPr>
        <w:t xml:space="preserve">29 </w:t>
      </w:r>
      <w:r>
        <w:t xml:space="preserve">For, look, the days</w:t>
      </w:r>
      <w:r>
        <w:rPr>
          <w:rStyle w:val="FootnoteReference"/>
        </w:rPr>
        <w:footnoteReference w:id="6606"/>
      </w:r>
      <w:r>
        <w:t xml:space="preserve"> are coming, in which they shall say, Blessed</w:t>
      </w:r>
      <w:r>
        <w:rPr>
          <w:rStyle w:val="FootnoteReference"/>
        </w:rPr>
        <w:footnoteReference w:id="6607"/>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6608"/>
      </w:r>
    </w:p>
    <w:p>
      <w:r>
        <w:rPr>
          <w:b/>
        </w:rPr>
        <w:t xml:space="preserve">31 </w:t>
      </w:r>
      <w:r>
        <w:t xml:space="preserve">For if they do these things in a green tree, what shall be done in the dry?</w:t>
      </w:r>
      <w:r>
        <w:rPr>
          <w:rStyle w:val="FootnoteReference"/>
        </w:rPr>
        <w:footnoteReference w:id="6609"/>
      </w:r>
    </w:p>
    <w:p>
      <w:r>
        <w:rPr>
          <w:b/>
        </w:rPr>
        <w:t xml:space="preserve">32 </w:t>
      </w:r>
      <w:r>
        <w:t xml:space="preserve">And there were also two others, criminals, led with him to be put to death.</w:t>
      </w:r>
      <w:r>
        <w:rPr>
          <w:rStyle w:val="FootnoteReference"/>
        </w:rPr>
        <w:footnoteReference w:id="6610"/>
      </w:r>
    </w:p>
    <w:p>
      <w:r>
        <w:rPr>
          <w:b/>
        </w:rPr>
        <w:t xml:space="preserve">33 </w:t>
      </w:r>
      <w:r>
        <w:t xml:space="preserve">And when</w:t>
      </w:r>
      <w:r>
        <w:rPr>
          <w:rStyle w:val="FootnoteReference"/>
        </w:rPr>
        <w:footnoteReference w:id="6611"/>
      </w:r>
      <w:r>
        <w:t xml:space="preserve"> they had come to the place, which is called Skull, there they crucified</w:t>
      </w:r>
      <w:r>
        <w:rPr>
          <w:rStyle w:val="FootnoteReference"/>
        </w:rPr>
        <w:footnoteReference w:id="6612"/>
      </w:r>
      <w:r>
        <w:t xml:space="preserve"> him, and the criminals, one on the right hand, and the other on the left.</w:t>
      </w:r>
    </w:p>
    <w:p>
      <w:r>
        <w:rPr>
          <w:b/>
        </w:rPr>
        <w:t xml:space="preserve">34 </w:t>
      </w:r>
      <w:r>
        <w:t xml:space="preserve">Then said Jesus, Father</w:t>
      </w:r>
      <w:r>
        <w:rPr>
          <w:rStyle w:val="FootnoteReference"/>
        </w:rPr>
        <w:footnoteReference w:id="6613"/>
      </w:r>
      <w:r>
        <w:t xml:space="preserve">, forgive them; for they do not know what they do. And they</w:t>
      </w:r>
      <w:r>
        <w:rPr>
          <w:rStyle w:val="FootnoteReference"/>
        </w:rPr>
        <w:footnoteReference w:id="6614"/>
      </w:r>
      <w:r>
        <w:t xml:space="preserve"> parted his clothing, and cast lots.</w:t>
      </w:r>
      <w:r>
        <w:rPr>
          <w:rStyle w:val="FootnoteReference"/>
        </w:rPr>
        <w:footnoteReference w:id="6615"/>
      </w:r>
    </w:p>
    <w:p>
      <w:r>
        <w:rPr>
          <w:b/>
        </w:rPr>
        <w:t xml:space="preserve">35 </w:t>
      </w:r>
      <w:r>
        <w:t xml:space="preserve">And the people</w:t>
      </w:r>
      <w:r>
        <w:rPr>
          <w:rStyle w:val="FootnoteReference"/>
        </w:rPr>
        <w:footnoteReference w:id="6616"/>
      </w:r>
      <w:r>
        <w:t xml:space="preserve"> stood beholding. And the rulers also with them derided</w:t>
      </w:r>
      <w:r>
        <w:rPr>
          <w:rStyle w:val="FootnoteReference"/>
        </w:rPr>
        <w:footnoteReference w:id="6617"/>
      </w:r>
      <w:r>
        <w:t xml:space="preserve"> him, saying, He saved others; let him save himself, if he is Christ</w:t>
      </w:r>
      <w:r>
        <w:rPr>
          <w:rStyle w:val="FootnoteReference"/>
        </w:rPr>
        <w:footnoteReference w:id="6618"/>
      </w:r>
      <w:r>
        <w:t xml:space="preserve">, the chosen of God</w:t>
      </w:r>
      <w:r>
        <w:rPr>
          <w:rStyle w:val="FootnoteReference"/>
        </w:rPr>
        <w:footnoteReference w:id="6619"/>
      </w:r>
      <w:r>
        <w:t xml:space="preserve">.</w:t>
      </w:r>
      <w:r>
        <w:rPr>
          <w:rStyle w:val="FootnoteReference"/>
        </w:rPr>
        <w:footnoteReference w:id="6620"/>
      </w:r>
      <w:r>
        <w:rPr>
          <w:rStyle w:val="FootnoteReference"/>
        </w:rPr>
        <w:footnoteReference w:id="6621"/>
      </w:r>
    </w:p>
    <w:p>
      <w:r>
        <w:rPr>
          <w:b/>
        </w:rPr>
        <w:t xml:space="preserve">36 </w:t>
      </w:r>
      <w:r>
        <w:t xml:space="preserve">And the soldiers also mocked him, coming to him, and offering him sour wine,</w:t>
      </w:r>
      <w:r>
        <w:rPr>
          <w:rStyle w:val="FootnoteReference"/>
        </w:rPr>
        <w:footnoteReference w:id="6622"/>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6623"/>
      </w:r>
      <w:r>
        <w:t xml:space="preserve">, and Latin, and Hebrew</w:t>
      </w:r>
      <w:r>
        <w:rPr>
          <w:rStyle w:val="FootnoteReference"/>
        </w:rPr>
        <w:footnoteReference w:id="6624"/>
      </w:r>
      <w:r>
        <w:t xml:space="preserve">, THIS IS THE KING OF THE JEWS.</w:t>
      </w:r>
      <w:r>
        <w:rPr>
          <w:rStyle w:val="FootnoteReference"/>
        </w:rPr>
        <w:footnoteReference w:id="6625"/>
      </w:r>
    </w:p>
    <w:p>
      <w:r>
        <w:rPr>
          <w:b/>
        </w:rPr>
        <w:t xml:space="preserve">39 </w:t>
      </w:r>
      <w:r>
        <w:t xml:space="preserve">And one of the criminals who were hanged reviled him, saying, If you are Christ, save yourself and us.</w:t>
      </w:r>
      <w:r>
        <w:rPr>
          <w:rStyle w:val="FootnoteReference"/>
        </w:rPr>
        <w:footnoteReference w:id="6626"/>
      </w:r>
    </w:p>
    <w:p>
      <w:r>
        <w:rPr>
          <w:b/>
        </w:rPr>
        <w:t xml:space="preserve">40 </w:t>
      </w:r>
      <w:r>
        <w:t xml:space="preserve">But the other answering rebuked</w:t>
      </w:r>
      <w:r>
        <w:rPr>
          <w:rStyle w:val="FootnoteReference"/>
        </w:rPr>
        <w:footnoteReference w:id="6627"/>
      </w:r>
      <w:r>
        <w:t xml:space="preserve"> him, saying, Do you not fear God, seeing</w:t>
      </w:r>
      <w:r>
        <w:rPr>
          <w:rStyle w:val="FootnoteReference"/>
        </w:rPr>
        <w:footnoteReference w:id="6628"/>
      </w:r>
      <w:r>
        <w:t xml:space="preserve"> you are in the same condemnation?</w:t>
      </w:r>
      <w:r>
        <w:rPr>
          <w:rStyle w:val="FootnoteReference"/>
        </w:rPr>
        <w:footnoteReference w:id="6629"/>
      </w:r>
    </w:p>
    <w:p>
      <w:r>
        <w:rPr>
          <w:b/>
        </w:rPr>
        <w:t xml:space="preserve">41 </w:t>
      </w:r>
      <w:r>
        <w:t xml:space="preserve">And we indeed</w:t>
      </w:r>
      <w:r>
        <w:rPr>
          <w:rStyle w:val="FootnoteReference"/>
        </w:rPr>
        <w:footnoteReference w:id="6630"/>
      </w:r>
      <w:r>
        <w:t xml:space="preserve"> justly; for we receive the due reward of our deeds: but this man has done nothing wrong.</w:t>
      </w:r>
      <w:r>
        <w:rPr>
          <w:rStyle w:val="FootnoteReference"/>
        </w:rPr>
        <w:footnoteReference w:id="6631"/>
      </w:r>
    </w:p>
    <w:p>
      <w:r>
        <w:rPr>
          <w:b/>
        </w:rPr>
        <w:t xml:space="preserve">42 </w:t>
      </w:r>
      <w:r>
        <w:t xml:space="preserve">And he said to Jesus, Lord</w:t>
      </w:r>
      <w:r>
        <w:rPr>
          <w:rStyle w:val="FootnoteReference"/>
        </w:rPr>
        <w:footnoteReference w:id="6632"/>
      </w:r>
      <w:r>
        <w:t xml:space="preserve">, remember me when</w:t>
      </w:r>
      <w:r>
        <w:rPr>
          <w:rStyle w:val="FootnoteReference"/>
        </w:rPr>
        <w:footnoteReference w:id="6633"/>
      </w:r>
      <w:r>
        <w:t xml:space="preserve"> you come into your kingdom.</w:t>
      </w:r>
      <w:r>
        <w:rPr>
          <w:rStyle w:val="FootnoteReference"/>
        </w:rPr>
        <w:footnoteReference w:id="6634"/>
      </w:r>
    </w:p>
    <w:p>
      <w:r>
        <w:rPr>
          <w:b/>
        </w:rPr>
        <w:t xml:space="preserve">43 </w:t>
      </w:r>
      <w:r>
        <w:t xml:space="preserve">And Jesus said to him, Amen, I say to you, today shall you be with</w:t>
      </w:r>
      <w:r>
        <w:rPr>
          <w:rStyle w:val="FootnoteReference"/>
        </w:rPr>
        <w:footnoteReference w:id="6635"/>
      </w:r>
      <w:r>
        <w:t xml:space="preserve"> me in paradise.</w:t>
      </w:r>
      <w:r>
        <w:rPr>
          <w:rStyle w:val="FootnoteReference"/>
        </w:rPr>
        <w:footnoteReference w:id="6636"/>
      </w:r>
      <w:r>
        <w:rPr>
          <w:rStyle w:val="FootnoteReference"/>
        </w:rPr>
        <w:footnoteReference w:id="6637"/>
      </w:r>
    </w:p>
    <w:p>
      <w:r>
        <w:rPr>
          <w:b/>
        </w:rPr>
        <w:t xml:space="preserve">44 </w:t>
      </w:r>
      <w:r>
        <w:t xml:space="preserve">And it was about the sixth hour, and there</w:t>
      </w:r>
      <w:r>
        <w:rPr>
          <w:rStyle w:val="FootnoteReference"/>
        </w:rPr>
        <w:footnoteReference w:id="6638"/>
      </w:r>
      <w:r>
        <w:t xml:space="preserve"> was a darkness over all the earth until the ninth hour.</w:t>
      </w:r>
      <w:r>
        <w:rPr>
          <w:rStyle w:val="FootnoteReference"/>
        </w:rPr>
        <w:footnoteReference w:id="6639"/>
      </w:r>
    </w:p>
    <w:p>
      <w:r>
        <w:rPr>
          <w:b/>
        </w:rPr>
        <w:t xml:space="preserve">45 </w:t>
      </w:r>
      <w:r>
        <w:t xml:space="preserve">And the sun was darkened, and the veil</w:t>
      </w:r>
      <w:r>
        <w:rPr>
          <w:rStyle w:val="FootnoteReference"/>
        </w:rPr>
        <w:footnoteReference w:id="6640"/>
      </w:r>
      <w:r>
        <w:t xml:space="preserve"> of the temple was torn in the midst.</w:t>
      </w:r>
    </w:p>
    <w:p>
      <w:r>
        <w:rPr>
          <w:b/>
        </w:rPr>
        <w:t xml:space="preserve">46 </w:t>
      </w:r>
      <w:r>
        <w:t xml:space="preserve">And when Jesus had cried</w:t>
      </w:r>
      <w:r>
        <w:rPr>
          <w:rStyle w:val="FootnoteReference"/>
        </w:rPr>
        <w:footnoteReference w:id="6641"/>
      </w:r>
      <w:r>
        <w:t xml:space="preserve"> with a loud voice, he said, Father</w:t>
      </w:r>
      <w:r>
        <w:rPr>
          <w:rStyle w:val="FootnoteReference"/>
        </w:rPr>
        <w:footnoteReference w:id="6642"/>
      </w:r>
      <w:r>
        <w:t xml:space="preserve">, into your hands I commend my spirit: and having</w:t>
      </w:r>
      <w:r>
        <w:rPr>
          <w:rStyle w:val="FootnoteReference"/>
        </w:rPr>
        <w:footnoteReference w:id="6643"/>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644"/>
      </w:r>
    </w:p>
    <w:p>
      <w:r>
        <w:rPr>
          <w:b/>
        </w:rPr>
        <w:t xml:space="preserve">48 </w:t>
      </w:r>
      <w:r>
        <w:t xml:space="preserve">And all the people that came together to that sight, beholding the things which were done, beat their breasts, and returned.</w:t>
      </w:r>
      <w:r>
        <w:rPr>
          <w:rStyle w:val="FootnoteReference"/>
        </w:rPr>
        <w:footnoteReference w:id="6645"/>
      </w:r>
    </w:p>
    <w:p>
      <w:r>
        <w:rPr>
          <w:b/>
        </w:rPr>
        <w:t xml:space="preserve">49 </w:t>
      </w:r>
      <w:r>
        <w:t xml:space="preserve">And all his acquaintance</w:t>
      </w:r>
      <w:r>
        <w:rPr>
          <w:rStyle w:val="FootnoteReference"/>
        </w:rPr>
        <w:footnoteReference w:id="6646"/>
      </w:r>
      <w:r>
        <w:t xml:space="preserve">, and the women</w:t>
      </w:r>
      <w:r>
        <w:rPr>
          <w:rStyle w:val="FootnoteReference"/>
        </w:rPr>
        <w:footnoteReference w:id="6647"/>
      </w:r>
      <w:r>
        <w:t xml:space="preserve"> that followed him from Galilee, stood far off, beholding these things.</w:t>
      </w:r>
    </w:p>
    <w:p>
      <w:r>
        <w:rPr>
          <w:b/>
        </w:rPr>
        <w:t xml:space="preserve">50 </w:t>
      </w:r>
      <w:r>
        <w:t xml:space="preserve">And, look, there</w:t>
      </w:r>
      <w:r>
        <w:rPr>
          <w:rStyle w:val="FootnoteReference"/>
        </w:rPr>
        <w:footnoteReference w:id="6648"/>
      </w:r>
      <w:r>
        <w:t xml:space="preserve"> was a man named Joseph</w:t>
      </w:r>
      <w:r>
        <w:rPr>
          <w:rStyle w:val="FootnoteReference"/>
        </w:rPr>
        <w:footnoteReference w:id="6649"/>
      </w:r>
      <w:r>
        <w:t xml:space="preserve">, a council member; and he was a good</w:t>
      </w:r>
      <w:r>
        <w:rPr>
          <w:rStyle w:val="FootnoteReference"/>
        </w:rPr>
        <w:footnoteReference w:id="6650"/>
      </w:r>
      <w:r>
        <w:t xml:space="preserve"> and righteous man:</w:t>
      </w:r>
    </w:p>
    <w:p>
      <w:r>
        <w:rPr>
          <w:b/>
        </w:rPr>
        <w:t xml:space="preserve">51 </w:t>
      </w:r>
      <w:r>
        <w:t xml:space="preserve">(The same had not</w:t>
      </w:r>
      <w:r>
        <w:rPr>
          <w:rStyle w:val="FootnoteReference"/>
        </w:rPr>
        <w:footnoteReference w:id="6651"/>
      </w:r>
      <w:r>
        <w:t xml:space="preserve"> consented to their counsel and deed;) he was of Arimathea</w:t>
      </w:r>
      <w:r>
        <w:rPr>
          <w:rStyle w:val="FootnoteReference"/>
        </w:rPr>
        <w:footnoteReference w:id="6652"/>
      </w:r>
      <w:r>
        <w:t xml:space="preserve">, a city of the Jews: who also himself waited</w:t>
      </w:r>
      <w:r>
        <w:rPr>
          <w:rStyle w:val="FootnoteReference"/>
        </w:rPr>
        <w:footnoteReference w:id="6653"/>
      </w:r>
      <w:r>
        <w:t xml:space="preserve"> for the kingdom of God.</w:t>
      </w:r>
      <w:r>
        <w:rPr>
          <w:rStyle w:val="FootnoteReference"/>
        </w:rPr>
        <w:footnoteReference w:id="6654"/>
      </w:r>
    </w:p>
    <w:p>
      <w:r>
        <w:rPr>
          <w:b/>
        </w:rPr>
        <w:t xml:space="preserve">52 </w:t>
      </w:r>
      <w:r>
        <w:t xml:space="preserve">This man went to Pilate, and begged the body of Jesus.</w:t>
      </w:r>
      <w:r>
        <w:rPr>
          <w:rStyle w:val="FootnoteReference"/>
        </w:rPr>
        <w:footnoteReference w:id="6655"/>
      </w:r>
    </w:p>
    <w:p>
      <w:r>
        <w:rPr>
          <w:b/>
        </w:rPr>
        <w:t xml:space="preserve">53 </w:t>
      </w:r>
      <w:r>
        <w:t xml:space="preserve">And he took it down, and wrapped it in linen, and laid it in a tomb that was cut in stone, in which never man before was laid.</w:t>
      </w:r>
      <w:r>
        <w:rPr>
          <w:rStyle w:val="FootnoteReference"/>
        </w:rPr>
        <w:footnoteReference w:id="6656"/>
      </w:r>
    </w:p>
    <w:p>
      <w:r>
        <w:rPr>
          <w:b/>
        </w:rPr>
        <w:t xml:space="preserve">54 </w:t>
      </w:r>
      <w:r>
        <w:t xml:space="preserve">And that day was the preparation, and the Sabbath drew on.</w:t>
      </w:r>
      <w:r>
        <w:rPr>
          <w:rStyle w:val="FootnoteReference"/>
        </w:rPr>
        <w:footnoteReference w:id="6657"/>
      </w:r>
    </w:p>
    <w:p>
      <w:r>
        <w:rPr>
          <w:b/>
        </w:rPr>
        <w:t xml:space="preserve">55 </w:t>
      </w:r>
      <w:r>
        <w:t xml:space="preserve">And the women also, who came with him from Galilee, followed after, and beheld the tomb, and how his body was laid.</w:t>
      </w:r>
      <w:r>
        <w:rPr>
          <w:rStyle w:val="FootnoteReference"/>
        </w:rPr>
        <w:footnoteReference w:id="6658"/>
      </w:r>
    </w:p>
    <w:p>
      <w:r>
        <w:rPr>
          <w:b/>
        </w:rPr>
        <w:t xml:space="preserve">56 </w:t>
      </w:r>
      <w:r>
        <w:t xml:space="preserve">And they returned, and prepared</w:t>
      </w:r>
      <w:r>
        <w:rPr>
          <w:rStyle w:val="FootnoteReference"/>
        </w:rPr>
        <w:footnoteReference w:id="6659"/>
      </w:r>
      <w:r>
        <w:t xml:space="preserve"> spices and ointments; and rested</w:t>
      </w:r>
      <w:r>
        <w:rPr>
          <w:rStyle w:val="FootnoteReference"/>
        </w:rPr>
        <w:footnoteReference w:id="6660"/>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661"/>
      </w:r>
      <w:r>
        <w:t xml:space="preserve"> the first day of the week, very early in the morning, they came</w:t>
      </w:r>
      <w:r>
        <w:rPr>
          <w:rStyle w:val="FootnoteReference"/>
        </w:rPr>
        <w:footnoteReference w:id="6662"/>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663"/>
      </w:r>
    </w:p>
    <w:p>
      <w:r>
        <w:rPr>
          <w:b/>
        </w:rPr>
        <w:t xml:space="preserve">3 </w:t>
      </w:r>
      <w:r>
        <w:t xml:space="preserve">And they entered in, and did not find the body of the Lord Jesus</w:t>
      </w:r>
      <w:r>
        <w:rPr>
          <w:rStyle w:val="FootnoteReference"/>
        </w:rPr>
        <w:footnoteReference w:id="6664"/>
      </w:r>
      <w:r>
        <w:t xml:space="preserve">.</w:t>
      </w:r>
      <w:r>
        <w:rPr>
          <w:rStyle w:val="FootnoteReference"/>
        </w:rPr>
        <w:footnoteReference w:id="6665"/>
      </w:r>
      <w:r>
        <w:rPr>
          <w:rStyle w:val="FootnoteReference"/>
        </w:rPr>
        <w:footnoteReference w:id="6666"/>
      </w:r>
    </w:p>
    <w:p>
      <w:r>
        <w:rPr>
          <w:b/>
        </w:rPr>
        <w:t xml:space="preserve">4 </w:t>
      </w:r>
      <w:r>
        <w:t xml:space="preserve">And it happened, as they were much perplexed thereabout, look, two men</w:t>
      </w:r>
      <w:r>
        <w:rPr>
          <w:rStyle w:val="FootnoteReference"/>
        </w:rPr>
        <w:footnoteReference w:id="6667"/>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6668"/>
      </w:r>
      <w:r>
        <w:t xml:space="preserve"> among the dead?</w:t>
      </w:r>
      <w:r>
        <w:rPr>
          <w:rStyle w:val="FootnoteReference"/>
        </w:rPr>
        <w:footnoteReference w:id="6669"/>
      </w:r>
    </w:p>
    <w:p>
      <w:r>
        <w:rPr>
          <w:b/>
        </w:rPr>
        <w:t xml:space="preserve">6 </w:t>
      </w:r>
      <w:r>
        <w:t xml:space="preserve">He is not here, but has risen: remember</w:t>
      </w:r>
      <w:r>
        <w:rPr>
          <w:rStyle w:val="FootnoteReference"/>
        </w:rPr>
        <w:footnoteReference w:id="6670"/>
      </w:r>
      <w:r>
        <w:t xml:space="preserve"> how he spoke to you when he was yet in Galilee</w:t>
      </w:r>
      <w:r>
        <w:rPr>
          <w:rStyle w:val="FootnoteReference"/>
        </w:rPr>
        <w:footnoteReference w:id="6671"/>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672"/>
      </w:r>
    </w:p>
    <w:p>
      <w:r>
        <w:rPr>
          <w:b/>
        </w:rPr>
        <w:t xml:space="preserve">8 </w:t>
      </w:r>
      <w:r>
        <w:t xml:space="preserve">And they remembered his words,</w:t>
      </w:r>
      <w:r>
        <w:rPr>
          <w:rStyle w:val="FootnoteReference"/>
        </w:rPr>
        <w:footnoteReference w:id="6673"/>
      </w:r>
    </w:p>
    <w:p>
      <w:r>
        <w:rPr>
          <w:b/>
        </w:rPr>
        <w:t xml:space="preserve">9 </w:t>
      </w:r>
      <w:r>
        <w:t xml:space="preserve">And returned from the tomb, and told all these things to the eleven, and to all the rest.</w:t>
      </w:r>
      <w:r>
        <w:rPr>
          <w:rStyle w:val="FootnoteReference"/>
        </w:rPr>
        <w:footnoteReference w:id="6674"/>
      </w:r>
    </w:p>
    <w:p>
      <w:r>
        <w:rPr>
          <w:b/>
        </w:rPr>
        <w:t xml:space="preserve">10 </w:t>
      </w:r>
      <w:r>
        <w:t xml:space="preserve">It was Mary</w:t>
      </w:r>
      <w:r>
        <w:rPr>
          <w:rStyle w:val="FootnoteReference"/>
        </w:rPr>
        <w:footnoteReference w:id="6675"/>
      </w:r>
      <w:r>
        <w:t xml:space="preserve"> Magdalene</w:t>
      </w:r>
      <w:r>
        <w:rPr>
          <w:rStyle w:val="FootnoteReference"/>
        </w:rPr>
        <w:footnoteReference w:id="6676"/>
      </w:r>
      <w:r>
        <w:t xml:space="preserve"> and Joanna</w:t>
      </w:r>
      <w:r>
        <w:rPr>
          <w:rStyle w:val="FootnoteReference"/>
        </w:rPr>
        <w:footnoteReference w:id="6677"/>
      </w:r>
      <w:r>
        <w:t xml:space="preserve">, and Mary the mother of James</w:t>
      </w:r>
      <w:r>
        <w:rPr>
          <w:rStyle w:val="FootnoteReference"/>
        </w:rPr>
        <w:footnoteReference w:id="6678"/>
      </w:r>
      <w:r>
        <w:t xml:space="preserve">, and other women that were with them, who told these things to the apostles.</w:t>
      </w:r>
      <w:r>
        <w:rPr>
          <w:rStyle w:val="FootnoteReference"/>
        </w:rPr>
        <w:footnoteReference w:id="6679"/>
      </w:r>
      <w:r>
        <w:rPr>
          <w:rStyle w:val="FootnoteReference"/>
        </w:rPr>
        <w:footnoteReference w:id="6680"/>
      </w:r>
    </w:p>
    <w:p>
      <w:r>
        <w:rPr>
          <w:b/>
        </w:rPr>
        <w:t xml:space="preserve">11 </w:t>
      </w:r>
      <w:r>
        <w:t xml:space="preserve">And their words seemed to them as idle</w:t>
      </w:r>
      <w:r>
        <w:rPr>
          <w:rStyle w:val="FootnoteReference"/>
        </w:rPr>
        <w:footnoteReference w:id="6681"/>
      </w:r>
      <w:r>
        <w:t xml:space="preserve"> tales, and they did not believe them.</w:t>
      </w:r>
    </w:p>
    <w:p>
      <w:r>
        <w:rPr>
          <w:b/>
        </w:rPr>
        <w:t xml:space="preserve">12 </w:t>
      </w:r>
      <w:r>
        <w:t xml:space="preserve">Then Peter</w:t>
      </w:r>
      <w:r>
        <w:rPr>
          <w:rStyle w:val="FootnoteReference"/>
        </w:rPr>
        <w:footnoteReference w:id="6682"/>
      </w:r>
      <w:r>
        <w:t xml:space="preserve"> arose, and ran to the tomb; and stooping down, he beheld the linen clothes laid by themselves, and departed, wondering in himself at that which had happened.</w:t>
      </w:r>
      <w:r>
        <w:rPr>
          <w:rStyle w:val="FootnoteReference"/>
        </w:rPr>
        <w:footnoteReference w:id="6683"/>
      </w:r>
    </w:p>
    <w:p>
      <w:r>
        <w:rPr>
          <w:b/>
        </w:rPr>
        <w:t xml:space="preserve">13 </w:t>
      </w:r>
      <w:r>
        <w:t xml:space="preserve">And, look, two of them went that same day to a village called Emmaus</w:t>
      </w:r>
      <w:r>
        <w:rPr>
          <w:rStyle w:val="FootnoteReference"/>
        </w:rPr>
        <w:footnoteReference w:id="6684"/>
      </w:r>
      <w:r>
        <w:t xml:space="preserve">, which was from Jerusalem</w:t>
      </w:r>
      <w:r>
        <w:rPr>
          <w:rStyle w:val="FootnoteReference"/>
        </w:rPr>
        <w:footnoteReference w:id="6685"/>
      </w:r>
      <w:r>
        <w:t xml:space="preserve"> about sixty stadia.</w:t>
      </w:r>
      <w:r>
        <w:rPr>
          <w:rStyle w:val="FootnoteReference"/>
        </w:rPr>
        <w:footnoteReference w:id="6686"/>
      </w:r>
    </w:p>
    <w:p>
      <w:r>
        <w:rPr>
          <w:b/>
        </w:rPr>
        <w:t xml:space="preserve">14 </w:t>
      </w:r>
      <w:r>
        <w:t xml:space="preserve">And they talked together of all these things which had happened.</w:t>
      </w:r>
      <w:r>
        <w:rPr>
          <w:rStyle w:val="FootnoteReference"/>
        </w:rPr>
        <w:footnoteReference w:id="6687"/>
      </w:r>
    </w:p>
    <w:p>
      <w:r>
        <w:rPr>
          <w:b/>
        </w:rPr>
        <w:t xml:space="preserve">15 </w:t>
      </w:r>
      <w:r>
        <w:t xml:space="preserve">And it happened, that, while they talked together and reasoned, Jesus</w:t>
      </w:r>
      <w:r>
        <w:rPr>
          <w:rStyle w:val="FootnoteReference"/>
        </w:rPr>
        <w:footnoteReference w:id="6688"/>
      </w:r>
      <w:r>
        <w:t xml:space="preserve"> himself drew near, and went with them.</w:t>
      </w:r>
    </w:p>
    <w:p>
      <w:r>
        <w:rPr>
          <w:b/>
        </w:rPr>
        <w:t xml:space="preserve">16 </w:t>
      </w:r>
      <w:r>
        <w:t xml:space="preserve">But their eyes were restrained, so that they should not know him.</w:t>
      </w:r>
      <w:r>
        <w:rPr>
          <w:rStyle w:val="FootnoteReference"/>
        </w:rPr>
        <w:footnoteReference w:id="6689"/>
      </w:r>
    </w:p>
    <w:p>
      <w:r>
        <w:rPr>
          <w:b/>
        </w:rPr>
        <w:t xml:space="preserve">17 </w:t>
      </w:r>
      <w:r>
        <w:t xml:space="preserve">And he said to them, What words are these that you exchange with one another, as you walk, and are</w:t>
      </w:r>
      <w:r>
        <w:rPr>
          <w:rStyle w:val="FootnoteReference"/>
        </w:rPr>
        <w:footnoteReference w:id="6690"/>
      </w:r>
      <w:r>
        <w:t xml:space="preserve"> sad?</w:t>
      </w:r>
    </w:p>
    <w:p>
      <w:r>
        <w:rPr>
          <w:b/>
        </w:rPr>
        <w:t xml:space="preserve">18 </w:t>
      </w:r>
      <w:r>
        <w:t xml:space="preserve">And the one of them, whose name was Cleopas</w:t>
      </w:r>
      <w:r>
        <w:rPr>
          <w:rStyle w:val="FootnoteReference"/>
        </w:rPr>
        <w:footnoteReference w:id="6691"/>
      </w:r>
      <w:r>
        <w:t xml:space="preserve">, answering said to him, Are you only a stranger in Jerusalem, and have not known the things which have come to pass there in these days?</w:t>
      </w:r>
      <w:r>
        <w:rPr>
          <w:rStyle w:val="FootnoteReference"/>
        </w:rPr>
        <w:footnoteReference w:id="6692"/>
      </w:r>
    </w:p>
    <w:p>
      <w:r>
        <w:rPr>
          <w:b/>
        </w:rPr>
        <w:t xml:space="preserve">19 </w:t>
      </w:r>
      <w:r>
        <w:t xml:space="preserve">And he said to them, What things? And they said to him, Concerning</w:t>
      </w:r>
      <w:r>
        <w:rPr>
          <w:rStyle w:val="FootnoteReference"/>
        </w:rPr>
        <w:footnoteReference w:id="6693"/>
      </w:r>
      <w:r>
        <w:t xml:space="preserve"> Jesus of Nazareth</w:t>
      </w:r>
      <w:r>
        <w:rPr>
          <w:rStyle w:val="FootnoteReference"/>
        </w:rPr>
        <w:footnoteReference w:id="6694"/>
      </w:r>
      <w:r>
        <w:t xml:space="preserve">, who was a prophet mighty</w:t>
      </w:r>
      <w:r>
        <w:rPr>
          <w:rStyle w:val="FootnoteReference"/>
        </w:rPr>
        <w:footnoteReference w:id="6695"/>
      </w:r>
      <w:r>
        <w:t xml:space="preserve"> in deed and word before God</w:t>
      </w:r>
      <w:r>
        <w:rPr>
          <w:rStyle w:val="FootnoteReference"/>
        </w:rPr>
        <w:footnoteReference w:id="6696"/>
      </w:r>
      <w:r>
        <w:t xml:space="preserve"> and all the people:</w:t>
      </w:r>
      <w:r>
        <w:rPr>
          <w:rStyle w:val="FootnoteReference"/>
        </w:rPr>
        <w:footnoteReference w:id="6697"/>
      </w:r>
      <w:r>
        <w:rPr>
          <w:rStyle w:val="FootnoteReference"/>
        </w:rPr>
        <w:footnoteReference w:id="6698"/>
      </w:r>
      <w:r>
        <w:rPr>
          <w:rStyle w:val="FootnoteReference"/>
        </w:rPr>
        <w:footnoteReference w:id="6699"/>
      </w:r>
    </w:p>
    <w:p>
      <w:r>
        <w:rPr>
          <w:b/>
        </w:rPr>
        <w:t xml:space="preserve">20 </w:t>
      </w:r>
      <w:r>
        <w:t xml:space="preserve">And how the chief priests and our rulers delivered him to be condemned to death, and have crucified him.</w:t>
      </w:r>
      <w:r>
        <w:rPr>
          <w:rStyle w:val="FootnoteReference"/>
        </w:rPr>
        <w:footnoteReference w:id="6700"/>
      </w:r>
    </w:p>
    <w:p>
      <w:r>
        <w:rPr>
          <w:b/>
        </w:rPr>
        <w:t xml:space="preserve">21 </w:t>
      </w:r>
      <w:r>
        <w:t xml:space="preserve">But we trusted that it had been the one who should have redeemed Israel</w:t>
      </w:r>
      <w:r>
        <w:rPr>
          <w:rStyle w:val="FootnoteReference"/>
        </w:rPr>
        <w:footnoteReference w:id="6701"/>
      </w:r>
      <w:r>
        <w:t xml:space="preserve">: and beside all this, today is the third day since these things were done.</w:t>
      </w:r>
      <w:r>
        <w:rPr>
          <w:rStyle w:val="FootnoteReference"/>
        </w:rPr>
        <w:footnoteReference w:id="6702"/>
      </w:r>
    </w:p>
    <w:p>
      <w:r>
        <w:rPr>
          <w:b/>
        </w:rPr>
        <w:t xml:space="preserve">22 </w:t>
      </w:r>
      <w:r>
        <w:t xml:space="preserve">Yes, and certain women also of our company astonished us, who were early at the tomb;</w:t>
      </w:r>
      <w:r>
        <w:rPr>
          <w:rStyle w:val="FootnoteReference"/>
        </w:rPr>
        <w:footnoteReference w:id="6703"/>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704"/>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6705"/>
      </w:r>
    </w:p>
    <w:p>
      <w:r>
        <w:rPr>
          <w:b/>
        </w:rPr>
        <w:t xml:space="preserve">26 </w:t>
      </w:r>
      <w:r>
        <w:t xml:space="preserve">Was it not necessary for Christ</w:t>
      </w:r>
      <w:r>
        <w:rPr>
          <w:rStyle w:val="FootnoteReference"/>
        </w:rPr>
        <w:footnoteReference w:id="6706"/>
      </w:r>
      <w:r>
        <w:t xml:space="preserve"> to have suffered these things, and to enter into his glory?</w:t>
      </w:r>
      <w:r>
        <w:rPr>
          <w:rStyle w:val="FootnoteReference"/>
        </w:rPr>
        <w:footnoteReference w:id="6707"/>
      </w:r>
    </w:p>
    <w:p>
      <w:r>
        <w:rPr>
          <w:b/>
        </w:rPr>
        <w:t xml:space="preserve">27 </w:t>
      </w:r>
      <w:r>
        <w:t xml:space="preserve">And beginning</w:t>
      </w:r>
      <w:r>
        <w:rPr>
          <w:rStyle w:val="FootnoteReference"/>
        </w:rPr>
        <w:footnoteReference w:id="6708"/>
      </w:r>
      <w:r>
        <w:t xml:space="preserve"> from Moses</w:t>
      </w:r>
      <w:r>
        <w:rPr>
          <w:rStyle w:val="FootnoteReference"/>
        </w:rPr>
        <w:footnoteReference w:id="6709"/>
      </w:r>
      <w:r>
        <w:t xml:space="preserve"> and all</w:t>
      </w:r>
      <w:r>
        <w:rPr>
          <w:rStyle w:val="FootnoteReference"/>
        </w:rPr>
        <w:footnoteReference w:id="6710"/>
      </w:r>
      <w:r>
        <w:t xml:space="preserve">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6711"/>
      </w:r>
    </w:p>
    <w:p>
      <w:r>
        <w:rPr>
          <w:b/>
        </w:rPr>
        <w:t xml:space="preserve">29 </w:t>
      </w:r>
      <w:r>
        <w:t xml:space="preserve">But they constrained him, saying, Stay with us: for it is toward evening, and the day is far spent. And he went in to stay with them.</w:t>
      </w:r>
      <w:r>
        <w:rPr>
          <w:rStyle w:val="FootnoteReference"/>
        </w:rPr>
        <w:footnoteReference w:id="6712"/>
      </w:r>
    </w:p>
    <w:p>
      <w:r>
        <w:rPr>
          <w:b/>
        </w:rPr>
        <w:t xml:space="preserve">30 </w:t>
      </w:r>
      <w:r>
        <w:t xml:space="preserve">And it happened, as he reclined at table with them, he took</w:t>
      </w:r>
      <w:r>
        <w:rPr>
          <w:rStyle w:val="FootnoteReference"/>
        </w:rPr>
        <w:footnoteReference w:id="6713"/>
      </w:r>
      <w:r>
        <w:t xml:space="preserve"> bread, and blessed it, and broke it, and gave to them.</w:t>
      </w:r>
    </w:p>
    <w:p>
      <w:r>
        <w:rPr>
          <w:b/>
        </w:rPr>
        <w:t xml:space="preserve">31 </w:t>
      </w:r>
      <w:r>
        <w:t xml:space="preserve">And their eyes</w:t>
      </w:r>
      <w:r>
        <w:rPr>
          <w:rStyle w:val="FootnoteReference"/>
        </w:rPr>
        <w:footnoteReference w:id="6714"/>
      </w:r>
      <w:r>
        <w:t xml:space="preserve"> were opened, and they knew him; and he vanished out of their sight</w:t>
      </w:r>
      <w:r>
        <w:rPr>
          <w:rStyle w:val="FootnoteReference"/>
        </w:rPr>
        <w:footnoteReference w:id="6715"/>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716"/>
      </w:r>
      <w:r>
        <w:t xml:space="preserve"> to us the scriptures?</w:t>
      </w:r>
      <w:r>
        <w:rPr>
          <w:rStyle w:val="FootnoteReference"/>
        </w:rPr>
        <w:footnoteReference w:id="6717"/>
      </w:r>
    </w:p>
    <w:p>
      <w:r>
        <w:rPr>
          <w:b/>
        </w:rPr>
        <w:t xml:space="preserve">33 </w:t>
      </w:r>
      <w:r>
        <w:t xml:space="preserve">And they rose up the same hour, and returned to Jerusalem, and found</w:t>
      </w:r>
      <w:r>
        <w:rPr>
          <w:rStyle w:val="FootnoteReference"/>
        </w:rPr>
        <w:footnoteReference w:id="6718"/>
      </w:r>
      <w:r>
        <w:t xml:space="preserve"> the eleven gathered together, and those who were with them,</w:t>
      </w:r>
    </w:p>
    <w:p>
      <w:r>
        <w:rPr>
          <w:b/>
        </w:rPr>
        <w:t xml:space="preserve">34 </w:t>
      </w:r>
      <w:r>
        <w:t xml:space="preserve">Saying</w:t>
      </w:r>
      <w:r>
        <w:rPr>
          <w:rStyle w:val="FootnoteReference"/>
        </w:rPr>
        <w:footnoteReference w:id="6719"/>
      </w:r>
      <w:r>
        <w:t xml:space="preserve">, The Lord has risen indeed, and has appeared to Simon</w:t>
      </w:r>
      <w:r>
        <w:rPr>
          <w:rStyle w:val="FootnoteReference"/>
        </w:rPr>
        <w:footnoteReference w:id="6720"/>
      </w:r>
      <w:r>
        <w:t xml:space="preserve">.</w:t>
      </w:r>
      <w:r>
        <w:rPr>
          <w:rStyle w:val="FootnoteReference"/>
        </w:rPr>
        <w:footnoteReference w:id="6721"/>
      </w:r>
    </w:p>
    <w:p>
      <w:r>
        <w:rPr>
          <w:b/>
        </w:rPr>
        <w:t xml:space="preserve">35 </w:t>
      </w:r>
      <w:r>
        <w:t xml:space="preserve">And they told what things were done in the way, and how he was known by them in breaking of bread.</w:t>
      </w:r>
      <w:r>
        <w:rPr>
          <w:rStyle w:val="FootnoteReference"/>
        </w:rPr>
        <w:footnoteReference w:id="6722"/>
      </w:r>
    </w:p>
    <w:p>
      <w:r>
        <w:rPr>
          <w:b/>
        </w:rPr>
        <w:t xml:space="preserve">36 </w:t>
      </w:r>
      <w:r>
        <w:t xml:space="preserve">And as they thus spoke, Jesus</w:t>
      </w:r>
      <w:r>
        <w:rPr>
          <w:rStyle w:val="FootnoteReference"/>
        </w:rPr>
        <w:footnoteReference w:id="6723"/>
      </w:r>
      <w:r>
        <w:t xml:space="preserve"> himself stood in the midst of them, and said to them, Peace</w:t>
      </w:r>
      <w:r>
        <w:rPr>
          <w:rStyle w:val="FootnoteReference"/>
        </w:rPr>
        <w:footnoteReference w:id="6724"/>
      </w:r>
      <w:r>
        <w:t xml:space="preserve"> be to you.</w:t>
      </w:r>
    </w:p>
    <w:p>
      <w:r>
        <w:rPr>
          <w:b/>
        </w:rPr>
        <w:t xml:space="preserve">37 </w:t>
      </w:r>
      <w:r>
        <w:t xml:space="preserve">But they were terrified and frightened, and supposed that they had seen a spirit.</w:t>
      </w:r>
      <w:r>
        <w:rPr>
          <w:rStyle w:val="FootnoteReference"/>
        </w:rPr>
        <w:footnoteReference w:id="6725"/>
      </w:r>
    </w:p>
    <w:p>
      <w:r>
        <w:rPr>
          <w:b/>
        </w:rPr>
        <w:t xml:space="preserve">38 </w:t>
      </w:r>
      <w:r>
        <w:t xml:space="preserve">And he said to them, Why are you troubled? and why</w:t>
      </w:r>
      <w:r>
        <w:rPr>
          <w:rStyle w:val="FootnoteReference"/>
        </w:rPr>
        <w:footnoteReference w:id="6726"/>
      </w:r>
      <w:r>
        <w:t xml:space="preserve"> do thoughts arise in your hearts?</w:t>
      </w:r>
    </w:p>
    <w:p>
      <w:r>
        <w:rPr>
          <w:b/>
        </w:rPr>
        <w:t xml:space="preserve">39 </w:t>
      </w:r>
      <w:r>
        <w:t xml:space="preserve">Look at my hands</w:t>
      </w:r>
      <w:r>
        <w:rPr>
          <w:rStyle w:val="FootnoteReference"/>
        </w:rPr>
        <w:footnoteReference w:id="6727"/>
      </w:r>
      <w:r>
        <w:t xml:space="preserve"> and my feet, that it is I myself: touch me, and see; for a spirit does not have flesh and bones, as you see me have.</w:t>
      </w:r>
      <w:r>
        <w:rPr>
          <w:rStyle w:val="FootnoteReference"/>
        </w:rPr>
        <w:footnoteReference w:id="6728"/>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w:t>
      </w:r>
      <w:r>
        <w:rPr>
          <w:rStyle w:val="FootnoteReference"/>
        </w:rPr>
        <w:footnoteReference w:id="6729"/>
      </w:r>
      <w:r>
        <w:t xml:space="preserve"> you here any food?</w:t>
      </w:r>
      <w:r>
        <w:rPr>
          <w:rStyle w:val="FootnoteReference"/>
        </w:rPr>
        <w:footnoteReference w:id="6730"/>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6731"/>
      </w:r>
    </w:p>
    <w:p>
      <w:r>
        <w:rPr>
          <w:b/>
        </w:rPr>
        <w:t xml:space="preserve">44 </w:t>
      </w:r>
      <w:r>
        <w:t xml:space="preserve">And he said to them, These</w:t>
      </w:r>
      <w:r>
        <w:rPr>
          <w:rStyle w:val="FootnoteReference"/>
        </w:rPr>
        <w:footnoteReference w:id="6732"/>
      </w:r>
      <w:r>
        <w:t xml:space="preserve"> are the words which I spoke to you, while</w:t>
      </w:r>
      <w:r>
        <w:rPr>
          <w:rStyle w:val="FootnoteReference"/>
        </w:rPr>
        <w:footnoteReference w:id="6733"/>
      </w:r>
      <w:r>
        <w:t xml:space="preserve"> I was yet with you, that all</w:t>
      </w:r>
      <w:r>
        <w:rPr>
          <w:rStyle w:val="FootnoteReference"/>
        </w:rPr>
        <w:footnoteReference w:id="6734"/>
      </w:r>
      <w:r>
        <w:t xml:space="preserve"> things must be fulfilled, which were written in the law</w:t>
      </w:r>
      <w:r>
        <w:rPr>
          <w:rStyle w:val="FootnoteReference"/>
        </w:rPr>
        <w:footnoteReference w:id="6735"/>
      </w:r>
      <w:r>
        <w:t xml:space="preserve"> of Moses, and in the prophets</w:t>
      </w:r>
      <w:r>
        <w:rPr>
          <w:rStyle w:val="FootnoteReference"/>
        </w:rPr>
        <w:footnoteReference w:id="6736"/>
      </w:r>
      <w:r>
        <w:t xml:space="preserve">, and in the psalms</w:t>
      </w:r>
      <w:r>
        <w:rPr>
          <w:rStyle w:val="FootnoteReference"/>
        </w:rPr>
        <w:footnoteReference w:id="6737"/>
      </w:r>
      <w:r>
        <w:t xml:space="preserve">, concerning me.</w:t>
      </w:r>
    </w:p>
    <w:p>
      <w:r>
        <w:rPr>
          <w:b/>
        </w:rPr>
        <w:t xml:space="preserve">45 </w:t>
      </w:r>
      <w:r>
        <w:t xml:space="preserve">Then he opened their understanding, that they might understand the scriptures,</w:t>
      </w:r>
      <w:r>
        <w:rPr>
          <w:rStyle w:val="FootnoteReference"/>
        </w:rPr>
        <w:footnoteReference w:id="6738"/>
      </w:r>
    </w:p>
    <w:p>
      <w:r>
        <w:rPr>
          <w:b/>
        </w:rPr>
        <w:t xml:space="preserve">46 </w:t>
      </w:r>
      <w:r>
        <w:t xml:space="preserve">And said to them, Thus it is written, and thus it was necessary for Christ to suffer, and to rise from the dead the third day:</w:t>
      </w:r>
      <w:r>
        <w:rPr>
          <w:rStyle w:val="FootnoteReference"/>
        </w:rPr>
        <w:footnoteReference w:id="6739"/>
      </w:r>
    </w:p>
    <w:p>
      <w:r>
        <w:rPr>
          <w:b/>
        </w:rPr>
        <w:t xml:space="preserve">47 </w:t>
      </w:r>
      <w:r>
        <w:t xml:space="preserve">And that</w:t>
      </w:r>
      <w:r>
        <w:rPr>
          <w:rStyle w:val="FootnoteReference"/>
        </w:rPr>
        <w:footnoteReference w:id="6740"/>
      </w:r>
      <w:r>
        <w:t xml:space="preserve"> repentance and forgiveness of sins should be preached in his name among</w:t>
      </w:r>
      <w:r>
        <w:rPr>
          <w:rStyle w:val="FootnoteReference"/>
        </w:rPr>
        <w:footnoteReference w:id="6741"/>
      </w:r>
      <w:r>
        <w:t xml:space="preserve"> all nations, beginning</w:t>
      </w:r>
      <w:r>
        <w:rPr>
          <w:rStyle w:val="FootnoteReference"/>
        </w:rPr>
        <w:footnoteReference w:id="6742"/>
      </w:r>
      <w:r>
        <w:t xml:space="preserve"> at Jerusalem.</w:t>
      </w:r>
    </w:p>
    <w:p>
      <w:r>
        <w:rPr>
          <w:b/>
        </w:rPr>
        <w:t xml:space="preserve">48 </w:t>
      </w:r>
      <w:r>
        <w:t xml:space="preserve">And you are witnesses of these things.</w:t>
      </w:r>
      <w:r>
        <w:rPr>
          <w:rStyle w:val="FootnoteReference"/>
        </w:rPr>
        <w:footnoteReference w:id="6743"/>
      </w:r>
    </w:p>
    <w:p>
      <w:r>
        <w:rPr>
          <w:b/>
        </w:rPr>
        <w:t xml:space="preserve">49 </w:t>
      </w:r>
      <w:r>
        <w:t xml:space="preserve">And, look, I send</w:t>
      </w:r>
      <w:r>
        <w:rPr>
          <w:rStyle w:val="FootnoteReference"/>
        </w:rPr>
        <w:footnoteReference w:id="6744"/>
      </w:r>
      <w:r>
        <w:t xml:space="preserve"> the promise of my Father upon you: but stay in the city of Jerusalem, until you be clothed with power from on high.</w:t>
      </w:r>
      <w:r>
        <w:rPr>
          <w:rStyle w:val="FootnoteReference"/>
        </w:rPr>
        <w:footnoteReference w:id="6745"/>
      </w:r>
    </w:p>
    <w:p>
      <w:r>
        <w:rPr>
          <w:b/>
        </w:rPr>
        <w:t xml:space="preserve">50 </w:t>
      </w:r>
      <w:r>
        <w:t xml:space="preserve">And he led them out as far</w:t>
      </w:r>
      <w:r>
        <w:rPr>
          <w:rStyle w:val="FootnoteReference"/>
        </w:rPr>
        <w:footnoteReference w:id="6746"/>
      </w:r>
      <w:r>
        <w:t xml:space="preserve"> as to Bethany</w:t>
      </w:r>
      <w:r>
        <w:rPr>
          <w:rStyle w:val="FootnoteReference"/>
        </w:rPr>
        <w:footnoteReference w:id="6747"/>
      </w:r>
      <w:r>
        <w:t xml:space="preserve">, and he lifted</w:t>
      </w:r>
      <w:r>
        <w:rPr>
          <w:rStyle w:val="FootnoteReference"/>
        </w:rPr>
        <w:footnoteReference w:id="6748"/>
      </w:r>
      <w:r>
        <w:t xml:space="preserve"> up his hands, and blessed them.</w:t>
      </w:r>
    </w:p>
    <w:p>
      <w:r>
        <w:rPr>
          <w:b/>
        </w:rPr>
        <w:t xml:space="preserve">51 </w:t>
      </w:r>
      <w:r>
        <w:t xml:space="preserve">And it happened, while he blessed them, he was</w:t>
      </w:r>
      <w:r>
        <w:rPr>
          <w:rStyle w:val="FootnoteReference"/>
        </w:rPr>
        <w:footnoteReference w:id="6749"/>
      </w:r>
      <w:r>
        <w:t xml:space="preserve"> parted from them, and carried up into heaven.</w:t>
      </w:r>
    </w:p>
    <w:p>
      <w:r>
        <w:rPr>
          <w:b/>
        </w:rPr>
        <w:t xml:space="preserve">52 </w:t>
      </w:r>
      <w:r>
        <w:t xml:space="preserve">And they worshiped him, and returned to Jerusalem with</w:t>
      </w:r>
      <w:r>
        <w:rPr>
          <w:rStyle w:val="FootnoteReference"/>
        </w:rPr>
        <w:footnoteReference w:id="6750"/>
      </w:r>
      <w:r>
        <w:t xml:space="preserve"> great joy:</w:t>
      </w:r>
      <w:r>
        <w:rPr>
          <w:rStyle w:val="FootnoteReference"/>
        </w:rPr>
        <w:footnoteReference w:id="6751"/>
      </w:r>
    </w:p>
    <w:p>
      <w:r>
        <w:rPr>
          <w:b/>
        </w:rPr>
        <w:t xml:space="preserve">53 </w:t>
      </w:r>
      <w:r>
        <w:t xml:space="preserve">And were continually in the temple, praising and blessing God. Amen</w:t>
      </w:r>
      <w:r>
        <w:rPr>
          <w:rStyle w:val="FootnoteReference"/>
        </w:rPr>
        <w:footnoteReference w:id="6752"/>
      </w:r>
      <w:r>
        <w:t xml:space="preserve">.</w:t>
      </w:r>
      <w:r>
        <w:rPr>
          <w:rStyle w:val="FootnoteReference"/>
        </w:rPr>
        <w:footnoteReference w:id="6753"/>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754"/>
      </w:r>
      <w:r>
        <w:t xml:space="preserve"> was the Word</w:t>
      </w:r>
      <w:r>
        <w:rPr>
          <w:rStyle w:val="FootnoteReference"/>
        </w:rPr>
        <w:footnoteReference w:id="6755"/>
      </w:r>
      <w:r>
        <w:t xml:space="preserve">, and the Word was</w:t>
      </w:r>
      <w:r>
        <w:rPr>
          <w:rStyle w:val="FootnoteReference"/>
        </w:rPr>
        <w:footnoteReference w:id="6756"/>
      </w:r>
      <w:r>
        <w:t xml:space="preserve"> with</w:t>
      </w:r>
      <w:r>
        <w:rPr>
          <w:rStyle w:val="FootnoteReference"/>
        </w:rPr>
        <w:footnoteReference w:id="6757"/>
      </w:r>
      <w:r>
        <w:t xml:space="preserve"> God</w:t>
      </w:r>
      <w:r>
        <w:rPr>
          <w:rStyle w:val="FootnoteReference"/>
        </w:rPr>
        <w:footnoteReference w:id="6758"/>
      </w:r>
      <w:r>
        <w:t xml:space="preserve">, and the Word was God.</w:t>
      </w:r>
      <w:r>
        <w:rPr>
          <w:rStyle w:val="FootnoteReference"/>
        </w:rPr>
        <w:footnoteReference w:id="6759"/>
      </w:r>
      <w:r>
        <w:rPr>
          <w:rStyle w:val="FootnoteReference"/>
        </w:rPr>
        <w:footnoteReference w:id="6760"/>
      </w:r>
      <w:r>
        <w:rPr>
          <w:rStyle w:val="FootnoteReference"/>
        </w:rPr>
        <w:footnoteReference w:id="6761"/>
      </w:r>
      <w:r>
        <w:rPr>
          <w:rStyle w:val="FootnoteReference"/>
        </w:rPr>
        <w:footnoteReference w:id="6762"/>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763"/>
      </w:r>
    </w:p>
    <w:p>
      <w:r>
        <w:rPr>
          <w:b/>
        </w:rPr>
        <w:t xml:space="preserve">4 </w:t>
      </w:r>
      <w:r>
        <w:t xml:space="preserve">In him was life, and the life</w:t>
      </w:r>
      <w:r>
        <w:rPr>
          <w:rStyle w:val="FootnoteReference"/>
        </w:rPr>
        <w:footnoteReference w:id="6764"/>
      </w:r>
      <w:r>
        <w:t xml:space="preserve"> was the light of humans.</w:t>
      </w:r>
      <w:r>
        <w:rPr>
          <w:rStyle w:val="FootnoteReference"/>
        </w:rPr>
        <w:footnoteReference w:id="6765"/>
      </w:r>
    </w:p>
    <w:p>
      <w:r>
        <w:rPr>
          <w:b/>
        </w:rPr>
        <w:t xml:space="preserve">5 </w:t>
      </w:r>
      <w:r>
        <w:t xml:space="preserve">And the light shines in the darkness, and the darkness did not grasp it.</w:t>
      </w:r>
      <w:r>
        <w:rPr>
          <w:rStyle w:val="FootnoteReference"/>
        </w:rPr>
        <w:footnoteReference w:id="6766"/>
      </w:r>
    </w:p>
    <w:p>
      <w:r>
        <w:rPr>
          <w:b/>
        </w:rPr>
        <w:t xml:space="preserve">6 </w:t>
      </w:r>
      <w:r>
        <w:t xml:space="preserve">There was a man</w:t>
      </w:r>
      <w:r>
        <w:rPr>
          <w:rStyle w:val="FootnoteReference"/>
        </w:rPr>
        <w:footnoteReference w:id="6767"/>
      </w:r>
      <w:r>
        <w:t xml:space="preserve"> sent from God, whose name was John</w:t>
      </w:r>
      <w:r>
        <w:rPr>
          <w:rStyle w:val="FootnoteReference"/>
        </w:rPr>
        <w:footnoteReference w:id="6768"/>
      </w:r>
      <w:r>
        <w:t xml:space="preserve">.</w:t>
      </w:r>
      <w:r>
        <w:rPr>
          <w:rStyle w:val="FootnoteReference"/>
        </w:rPr>
        <w:footnoteReference w:id="6769"/>
      </w:r>
    </w:p>
    <w:p>
      <w:r>
        <w:rPr>
          <w:b/>
        </w:rPr>
        <w:t xml:space="preserve">7 </w:t>
      </w:r>
      <w:r>
        <w:t xml:space="preserve">The same came for a witness</w:t>
      </w:r>
      <w:r>
        <w:rPr>
          <w:rStyle w:val="FootnoteReference"/>
        </w:rPr>
        <w:footnoteReference w:id="6770"/>
      </w:r>
      <w:r>
        <w:t xml:space="preserve">, to bear witness of the Light, that</w:t>
      </w:r>
      <w:r>
        <w:rPr>
          <w:rStyle w:val="FootnoteReference"/>
        </w:rPr>
        <w:footnoteReference w:id="6771"/>
      </w:r>
      <w:r>
        <w:t xml:space="preserve"> all through him might believe.</w:t>
      </w:r>
    </w:p>
    <w:p>
      <w:r>
        <w:rPr>
          <w:b/>
        </w:rPr>
        <w:t xml:space="preserve">8 </w:t>
      </w:r>
      <w:r>
        <w:t xml:space="preserve">He was not that Light</w:t>
      </w:r>
      <w:r>
        <w:rPr>
          <w:rStyle w:val="FootnoteReference"/>
        </w:rPr>
        <w:footnoteReference w:id="6772"/>
      </w:r>
      <w:r>
        <w:t xml:space="preserve">, but was sent to bear witness of that Light.</w:t>
      </w:r>
    </w:p>
    <w:p>
      <w:r>
        <w:rPr>
          <w:b/>
        </w:rPr>
        <w:t xml:space="preserve">9 </w:t>
      </w:r>
      <w:r>
        <w:t xml:space="preserve">That was the true</w:t>
      </w:r>
      <w:r>
        <w:rPr>
          <w:rStyle w:val="FootnoteReference"/>
        </w:rPr>
        <w:footnoteReference w:id="6773"/>
      </w:r>
      <w:r>
        <w:t xml:space="preserve"> Light, which lights every</w:t>
      </w:r>
      <w:r>
        <w:rPr>
          <w:rStyle w:val="FootnoteReference"/>
        </w:rPr>
        <w:footnoteReference w:id="6774"/>
      </w:r>
      <w:r>
        <w:t xml:space="preserve"> man that comes into the world.</w:t>
      </w:r>
    </w:p>
    <w:p>
      <w:r>
        <w:rPr>
          <w:b/>
        </w:rPr>
        <w:t xml:space="preserve">10 </w:t>
      </w:r>
      <w:r>
        <w:t xml:space="preserve">He was in</w:t>
      </w:r>
      <w:r>
        <w:rPr>
          <w:rStyle w:val="FootnoteReference"/>
        </w:rPr>
        <w:footnoteReference w:id="6775"/>
      </w:r>
      <w:r>
        <w:t xml:space="preserve"> the world, and the world came to be through him, and the world did not know him.</w:t>
      </w:r>
      <w:r>
        <w:rPr>
          <w:rStyle w:val="FootnoteReference"/>
        </w:rPr>
        <w:footnoteReference w:id="6776"/>
      </w:r>
      <w:r>
        <w:rPr>
          <w:rStyle w:val="FootnoteReference"/>
        </w:rPr>
        <w:footnoteReference w:id="6777"/>
      </w:r>
    </w:p>
    <w:p>
      <w:r>
        <w:rPr>
          <w:b/>
        </w:rPr>
        <w:t xml:space="preserve">11 </w:t>
      </w:r>
      <w:r>
        <w:t xml:space="preserve">He came</w:t>
      </w:r>
      <w:r>
        <w:rPr>
          <w:rStyle w:val="FootnoteReference"/>
        </w:rPr>
        <w:footnoteReference w:id="6778"/>
      </w:r>
      <w:r>
        <w:t xml:space="preserve"> to his own, and his own did not receive him.</w:t>
      </w:r>
      <w:r>
        <w:rPr>
          <w:rStyle w:val="FootnoteReference"/>
        </w:rPr>
        <w:footnoteReference w:id="6779"/>
      </w:r>
    </w:p>
    <w:p>
      <w:r>
        <w:rPr>
          <w:b/>
        </w:rPr>
        <w:t xml:space="preserve">12 </w:t>
      </w:r>
      <w:r>
        <w:t xml:space="preserve">But as many as received</w:t>
      </w:r>
      <w:r>
        <w:rPr>
          <w:rStyle w:val="FootnoteReference"/>
        </w:rPr>
        <w:footnoteReference w:id="6780"/>
      </w:r>
      <w:r>
        <w:t xml:space="preserve"> him, to them</w:t>
      </w:r>
      <w:r>
        <w:rPr>
          <w:rStyle w:val="FootnoteReference"/>
        </w:rPr>
        <w:footnoteReference w:id="6781"/>
      </w:r>
      <w:r>
        <w:t xml:space="preserve"> he gave authority to become the sons of God, even</w:t>
      </w:r>
      <w:r>
        <w:rPr>
          <w:rStyle w:val="FootnoteReference"/>
        </w:rPr>
        <w:footnoteReference w:id="6782"/>
      </w:r>
      <w:r>
        <w:t xml:space="preserve"> to those who believe in his name:</w:t>
      </w:r>
    </w:p>
    <w:p>
      <w:r>
        <w:rPr>
          <w:b/>
        </w:rPr>
        <w:t xml:space="preserve">13 </w:t>
      </w:r>
      <w:r>
        <w:t xml:space="preserve">Who were born, not of blood, nor of the will of the</w:t>
      </w:r>
      <w:r>
        <w:rPr>
          <w:rStyle w:val="FootnoteReference"/>
        </w:rPr>
        <w:footnoteReference w:id="6783"/>
      </w:r>
      <w:r>
        <w:t xml:space="preserve"> flesh, nor of the will of man</w:t>
      </w:r>
      <w:r>
        <w:rPr>
          <w:rStyle w:val="FootnoteReference"/>
        </w:rPr>
        <w:footnoteReference w:id="6784"/>
      </w:r>
      <w:r>
        <w:t xml:space="preserve">, but of God</w:t>
      </w:r>
      <w:r>
        <w:rPr>
          <w:rStyle w:val="FootnoteReference"/>
        </w:rPr>
        <w:footnoteReference w:id="6785"/>
      </w:r>
      <w:r>
        <w:t xml:space="preserve">.</w:t>
      </w:r>
      <w:r>
        <w:rPr>
          <w:rStyle w:val="FootnoteReference"/>
        </w:rPr>
        <w:footnoteReference w:id="6786"/>
      </w:r>
      <w:r>
        <w:rPr>
          <w:rStyle w:val="FootnoteReference"/>
        </w:rPr>
        <w:footnoteReference w:id="6787"/>
      </w:r>
    </w:p>
    <w:p>
      <w:r>
        <w:rPr>
          <w:b/>
        </w:rPr>
        <w:t xml:space="preserve">14 </w:t>
      </w:r>
      <w:r>
        <w:t xml:space="preserve">And the Word</w:t>
      </w:r>
      <w:r>
        <w:rPr>
          <w:rStyle w:val="FootnoteReference"/>
        </w:rPr>
        <w:footnoteReference w:id="6788"/>
      </w:r>
      <w:r>
        <w:t xml:space="preserve"> became flesh</w:t>
      </w:r>
      <w:r>
        <w:rPr>
          <w:rStyle w:val="FootnoteReference"/>
        </w:rPr>
        <w:footnoteReference w:id="6789"/>
      </w:r>
      <w:r>
        <w:t xml:space="preserve"> and tabernacled among us</w:t>
      </w:r>
      <w:r>
        <w:rPr>
          <w:rStyle w:val="FootnoteReference"/>
        </w:rPr>
        <w:footnoteReference w:id="6790"/>
      </w:r>
      <w:r>
        <w:t xml:space="preserve">, and we beheld his glory, glory as of an only-begotten from Father, full</w:t>
      </w:r>
      <w:r>
        <w:rPr>
          <w:rStyle w:val="FootnoteReference"/>
        </w:rPr>
        <w:footnoteReference w:id="6791"/>
      </w:r>
      <w:r>
        <w:t xml:space="preserve"> of grace and truth.</w:t>
      </w:r>
      <w:r>
        <w:rPr>
          <w:rStyle w:val="FootnoteReference"/>
        </w:rPr>
        <w:footnoteReference w:id="6792"/>
      </w:r>
      <w:r>
        <w:rPr>
          <w:rStyle w:val="FootnoteReference"/>
        </w:rPr>
        <w:footnoteReference w:id="6793"/>
      </w:r>
    </w:p>
    <w:p>
      <w:r>
        <w:rPr>
          <w:b/>
        </w:rPr>
        <w:t xml:space="preserve">15 </w:t>
      </w:r>
      <w:r>
        <w:t xml:space="preserve">John bore witness of him, and cried, saying, This was he of whom I spoke, the one who comes after me is preferred before me: for he was</w:t>
      </w:r>
      <w:r>
        <w:rPr>
          <w:rStyle w:val="FootnoteReference"/>
        </w:rPr>
        <w:footnoteReference w:id="6794"/>
      </w:r>
      <w:r>
        <w:t xml:space="preserve"> before me.</w:t>
      </w:r>
      <w:r>
        <w:rPr>
          <w:rStyle w:val="FootnoteReference"/>
        </w:rPr>
        <w:footnoteReference w:id="6795"/>
      </w:r>
    </w:p>
    <w:p>
      <w:r>
        <w:rPr>
          <w:b/>
        </w:rPr>
        <w:t xml:space="preserve">16 </w:t>
      </w:r>
      <w:r>
        <w:t xml:space="preserve">And of his</w:t>
      </w:r>
      <w:r>
        <w:rPr>
          <w:rStyle w:val="FootnoteReference"/>
        </w:rPr>
        <w:footnoteReference w:id="6796"/>
      </w:r>
      <w:r>
        <w:t xml:space="preserve"> fullness we all received, and grace</w:t>
      </w:r>
      <w:r>
        <w:rPr>
          <w:rStyle w:val="FootnoteReference"/>
        </w:rPr>
        <w:footnoteReference w:id="6797"/>
      </w:r>
      <w:r>
        <w:t xml:space="preserve"> for grace.</w:t>
      </w:r>
    </w:p>
    <w:p>
      <w:r>
        <w:rPr>
          <w:b/>
        </w:rPr>
        <w:t xml:space="preserve">17 </w:t>
      </w:r>
      <w:r>
        <w:t xml:space="preserve">For the law</w:t>
      </w:r>
      <w:r>
        <w:rPr>
          <w:rStyle w:val="FootnoteReference"/>
        </w:rPr>
        <w:footnoteReference w:id="6798"/>
      </w:r>
      <w:r>
        <w:t xml:space="preserve"> was given by Moses</w:t>
      </w:r>
      <w:r>
        <w:rPr>
          <w:rStyle w:val="FootnoteReference"/>
        </w:rPr>
        <w:footnoteReference w:id="6799"/>
      </w:r>
      <w:r>
        <w:t xml:space="preserve">, but grace</w:t>
      </w:r>
      <w:r>
        <w:rPr>
          <w:rStyle w:val="FootnoteReference"/>
        </w:rPr>
        <w:footnoteReference w:id="6800"/>
      </w:r>
      <w:r>
        <w:t xml:space="preserve"> and truth came by Jesus</w:t>
      </w:r>
      <w:r>
        <w:rPr>
          <w:rStyle w:val="FootnoteReference"/>
        </w:rPr>
        <w:footnoteReference w:id="6801"/>
      </w:r>
      <w:r>
        <w:t xml:space="preserve"> Christ</w:t>
      </w:r>
      <w:r>
        <w:rPr>
          <w:rStyle w:val="FootnoteReference"/>
        </w:rPr>
        <w:footnoteReference w:id="6802"/>
      </w:r>
      <w:r>
        <w:t xml:space="preserve">.</w:t>
      </w:r>
      <w:r>
        <w:rPr>
          <w:rStyle w:val="FootnoteReference"/>
        </w:rPr>
        <w:footnoteReference w:id="6803"/>
      </w:r>
    </w:p>
    <w:p>
      <w:r>
        <w:rPr>
          <w:b/>
        </w:rPr>
        <w:t xml:space="preserve">18 </w:t>
      </w:r>
      <w:r>
        <w:t xml:space="preserve">No one has seen</w:t>
      </w:r>
      <w:r>
        <w:rPr>
          <w:rStyle w:val="FootnoteReference"/>
        </w:rPr>
        <w:footnoteReference w:id="6804"/>
      </w:r>
      <w:r>
        <w:t xml:space="preserve"> God at any time, the only begotten Son</w:t>
      </w:r>
      <w:r>
        <w:rPr>
          <w:rStyle w:val="FootnoteReference"/>
        </w:rPr>
        <w:footnoteReference w:id="6805"/>
      </w:r>
      <w:r>
        <w:t xml:space="preserve">, who is in the</w:t>
      </w:r>
      <w:r>
        <w:rPr>
          <w:rStyle w:val="FootnoteReference"/>
        </w:rPr>
        <w:footnoteReference w:id="6806"/>
      </w:r>
      <w:r>
        <w:t xml:space="preserve"> bosom of the Father, he has declared him.</w:t>
      </w:r>
      <w:r>
        <w:rPr>
          <w:rStyle w:val="FootnoteReference"/>
        </w:rPr>
        <w:footnoteReference w:id="6807"/>
      </w:r>
      <w:r>
        <w:rPr>
          <w:rStyle w:val="FootnoteReference"/>
        </w:rPr>
        <w:footnoteReference w:id="6808"/>
      </w:r>
    </w:p>
    <w:p>
      <w:r>
        <w:rPr>
          <w:b/>
        </w:rPr>
        <w:t xml:space="preserve">19 </w:t>
      </w:r>
      <w:r>
        <w:t xml:space="preserve">And this is the testimony of John, when</w:t>
      </w:r>
      <w:r>
        <w:rPr>
          <w:rStyle w:val="FootnoteReference"/>
        </w:rPr>
        <w:footnoteReference w:id="6809"/>
      </w:r>
      <w:r>
        <w:t xml:space="preserve"> the Jews</w:t>
      </w:r>
      <w:r>
        <w:rPr>
          <w:rStyle w:val="FootnoteReference"/>
        </w:rPr>
        <w:footnoteReference w:id="6810"/>
      </w:r>
      <w:r>
        <w:t xml:space="preserve"> sent priests and Levites</w:t>
      </w:r>
      <w:r>
        <w:rPr>
          <w:rStyle w:val="FootnoteReference"/>
        </w:rPr>
        <w:footnoteReference w:id="6811"/>
      </w:r>
      <w:r>
        <w:t xml:space="preserve"> from Jerusalem</w:t>
      </w:r>
      <w:r>
        <w:rPr>
          <w:rStyle w:val="FootnoteReference"/>
        </w:rPr>
        <w:footnoteReference w:id="6812"/>
      </w:r>
      <w:r>
        <w:t xml:space="preserve"> to ask him, Who are you?</w:t>
      </w:r>
      <w:r>
        <w:rPr>
          <w:rStyle w:val="FootnoteReference"/>
        </w:rPr>
        <w:footnoteReference w:id="6813"/>
      </w:r>
    </w:p>
    <w:p>
      <w:r>
        <w:rPr>
          <w:b/>
        </w:rPr>
        <w:t xml:space="preserve">20 </w:t>
      </w:r>
      <w:r>
        <w:t xml:space="preserve">And he confessed, and did not deny; but confessed, I am</w:t>
      </w:r>
      <w:r>
        <w:rPr>
          <w:rStyle w:val="FootnoteReference"/>
        </w:rPr>
        <w:footnoteReference w:id="6814"/>
      </w:r>
      <w:r>
        <w:t xml:space="preserve"> not the Christ.</w:t>
      </w:r>
      <w:r>
        <w:rPr>
          <w:rStyle w:val="FootnoteReference"/>
        </w:rPr>
        <w:footnoteReference w:id="6815"/>
      </w:r>
    </w:p>
    <w:p>
      <w:r>
        <w:rPr>
          <w:b/>
        </w:rPr>
        <w:t xml:space="preserve">21 </w:t>
      </w:r>
      <w:r>
        <w:t xml:space="preserve">And they asked him, What then? Are you Elijah</w:t>
      </w:r>
      <w:r>
        <w:rPr>
          <w:rStyle w:val="FootnoteReference"/>
        </w:rPr>
        <w:footnoteReference w:id="6816"/>
      </w:r>
      <w:r>
        <w:t xml:space="preserve">? And he said, I am not. Are you the prophet? And he answered, No.</w:t>
      </w:r>
      <w:r>
        <w:rPr>
          <w:rStyle w:val="FootnoteReference"/>
        </w:rPr>
        <w:footnoteReference w:id="6817"/>
      </w:r>
      <w:r>
        <w:rPr>
          <w:rStyle w:val="FootnoteReference"/>
        </w:rPr>
        <w:footnoteReference w:id="6818"/>
      </w:r>
    </w:p>
    <w:p>
      <w:r>
        <w:rPr>
          <w:b/>
        </w:rPr>
        <w:t xml:space="preserve">22 </w:t>
      </w:r>
      <w:r>
        <w:t xml:space="preserve">Then they said to him, Who are you? that</w:t>
      </w:r>
      <w:r>
        <w:rPr>
          <w:rStyle w:val="FootnoteReference"/>
        </w:rPr>
        <w:footnoteReference w:id="6819"/>
      </w:r>
      <w:r>
        <w:t xml:space="preserve"> we may give an answer to those who sent us. What do you say of yourself?</w:t>
      </w:r>
    </w:p>
    <w:p>
      <w:r>
        <w:rPr>
          <w:b/>
        </w:rPr>
        <w:t xml:space="preserve">23 </w:t>
      </w:r>
      <w:r>
        <w:t xml:space="preserve">He said, I am</w:t>
      </w:r>
      <w:r>
        <w:rPr>
          <w:rStyle w:val="FootnoteReference"/>
        </w:rPr>
        <w:footnoteReference w:id="6820"/>
      </w:r>
      <w:r>
        <w:t xml:space="preserve"> the voice of one crying in the wilderness, Make straight the way of the Lord, as the prophet Isaiah</w:t>
      </w:r>
      <w:r>
        <w:rPr>
          <w:rStyle w:val="FootnoteReference"/>
        </w:rPr>
        <w:footnoteReference w:id="6821"/>
      </w:r>
      <w:r>
        <w:t xml:space="preserve"> said.</w:t>
      </w:r>
      <w:r>
        <w:rPr>
          <w:rStyle w:val="FootnoteReference"/>
        </w:rPr>
        <w:footnoteReference w:id="6822"/>
      </w:r>
    </w:p>
    <w:p>
      <w:r>
        <w:rPr>
          <w:b/>
        </w:rPr>
        <w:t xml:space="preserve">24 </w:t>
      </w:r>
      <w:r>
        <w:t xml:space="preserve">And those who were sent were of</w:t>
      </w:r>
      <w:r>
        <w:rPr>
          <w:rStyle w:val="FootnoteReference"/>
        </w:rPr>
        <w:footnoteReference w:id="6823"/>
      </w:r>
      <w:r>
        <w:t xml:space="preserve"> the Pharisees</w:t>
      </w:r>
      <w:r>
        <w:rPr>
          <w:rStyle w:val="FootnoteReference"/>
        </w:rPr>
        <w:footnoteReference w:id="6824"/>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6825"/>
      </w:r>
      <w:r>
        <w:rPr>
          <w:rStyle w:val="FootnoteReference"/>
        </w:rPr>
        <w:footnoteReference w:id="6826"/>
      </w:r>
    </w:p>
    <w:p>
      <w:r>
        <w:rPr>
          <w:b/>
        </w:rPr>
        <w:t xml:space="preserve">26 </w:t>
      </w:r>
      <w:r>
        <w:t xml:space="preserve">John answered them, saying, I baptize with water: but there stands one among you, whom</w:t>
      </w:r>
      <w:r>
        <w:rPr>
          <w:rStyle w:val="FootnoteReference"/>
        </w:rPr>
        <w:footnoteReference w:id="6827"/>
      </w:r>
      <w:r>
        <w:t xml:space="preserve"> you do not know;</w:t>
      </w:r>
      <w:r>
        <w:rPr>
          <w:rStyle w:val="FootnoteReference"/>
        </w:rPr>
        <w:footnoteReference w:id="6828"/>
      </w:r>
    </w:p>
    <w:p>
      <w:r>
        <w:rPr>
          <w:b/>
        </w:rPr>
        <w:t xml:space="preserve">27 </w:t>
      </w:r>
      <w:r>
        <w:t xml:space="preserve">He is the one who comes after me, who came before me, whose</w:t>
      </w:r>
      <w:r>
        <w:rPr>
          <w:rStyle w:val="FootnoteReference"/>
        </w:rPr>
        <w:footnoteReference w:id="6829"/>
      </w:r>
      <w:r>
        <w:t xml:space="preserve"> sandal strap I am not worthy to untie.</w:t>
      </w:r>
      <w:r>
        <w:rPr>
          <w:rStyle w:val="FootnoteReference"/>
        </w:rPr>
        <w:footnoteReference w:id="6830"/>
      </w:r>
    </w:p>
    <w:p>
      <w:r>
        <w:rPr>
          <w:b/>
        </w:rPr>
        <w:t xml:space="preserve">28 </w:t>
      </w:r>
      <w:r>
        <w:t xml:space="preserve">These things were done in Bethabara</w:t>
      </w:r>
      <w:r>
        <w:rPr>
          <w:rStyle w:val="FootnoteReference"/>
        </w:rPr>
        <w:footnoteReference w:id="6831"/>
      </w:r>
      <w:r>
        <w:t xml:space="preserve"> beyond Jordan</w:t>
      </w:r>
      <w:r>
        <w:rPr>
          <w:rStyle w:val="FootnoteReference"/>
        </w:rPr>
        <w:footnoteReference w:id="6832"/>
      </w:r>
      <w:r>
        <w:t xml:space="preserve">, where</w:t>
      </w:r>
      <w:r>
        <w:rPr>
          <w:rStyle w:val="FootnoteReference"/>
        </w:rPr>
        <w:footnoteReference w:id="6833"/>
      </w:r>
      <w:r>
        <w:t xml:space="preserve"> John was baptizing.</w:t>
      </w:r>
      <w:r>
        <w:rPr>
          <w:rStyle w:val="FootnoteReference"/>
        </w:rPr>
        <w:footnoteReference w:id="6834"/>
      </w:r>
    </w:p>
    <w:p>
      <w:r>
        <w:rPr>
          <w:b/>
        </w:rPr>
        <w:t xml:space="preserve">29 </w:t>
      </w:r>
      <w:r>
        <w:t xml:space="preserve">The next day John sees Jesus coming to him, and says, Look, the Lamb of God, who takes away the sin of the world.</w:t>
      </w:r>
      <w:r>
        <w:rPr>
          <w:rStyle w:val="FootnoteReference"/>
        </w:rPr>
        <w:footnoteReference w:id="6835"/>
      </w:r>
      <w:r>
        <w:rPr>
          <w:rStyle w:val="FootnoteReference"/>
        </w:rPr>
        <w:footnoteReference w:id="6836"/>
      </w:r>
      <w:r>
        <w:rPr>
          <w:rStyle w:val="FootnoteReference"/>
        </w:rPr>
        <w:footnoteReference w:id="6837"/>
      </w:r>
    </w:p>
    <w:p>
      <w:r>
        <w:rPr>
          <w:b/>
        </w:rPr>
        <w:t xml:space="preserve">30 </w:t>
      </w:r>
      <w:r>
        <w:t xml:space="preserve">This is he of whom I said, After me comes a man who is preferred before me: for he was before me.</w:t>
      </w:r>
      <w:r>
        <w:rPr>
          <w:rStyle w:val="FootnoteReference"/>
        </w:rPr>
        <w:footnoteReference w:id="6838"/>
      </w:r>
    </w:p>
    <w:p>
      <w:r>
        <w:rPr>
          <w:b/>
        </w:rPr>
        <w:t xml:space="preserve">31 </w:t>
      </w:r>
      <w:r>
        <w:t xml:space="preserve">And I did not know him: but that he should be made manifest to Israel</w:t>
      </w:r>
      <w:r>
        <w:rPr>
          <w:rStyle w:val="FootnoteReference"/>
        </w:rPr>
        <w:footnoteReference w:id="6839"/>
      </w:r>
      <w:r>
        <w:t xml:space="preserve">, therefore</w:t>
      </w:r>
      <w:r>
        <w:rPr>
          <w:rStyle w:val="FootnoteReference"/>
        </w:rPr>
        <w:footnoteReference w:id="6840"/>
      </w:r>
      <w:r>
        <w:t xml:space="preserve"> I came baptizing with water.</w:t>
      </w:r>
      <w:r>
        <w:rPr>
          <w:rStyle w:val="FootnoteReference"/>
        </w:rPr>
        <w:footnoteReference w:id="6841"/>
      </w:r>
      <w:r>
        <w:rPr>
          <w:rStyle w:val="FootnoteReference"/>
        </w:rPr>
        <w:footnoteReference w:id="6842"/>
      </w:r>
    </w:p>
    <w:p>
      <w:r>
        <w:rPr>
          <w:b/>
        </w:rPr>
        <w:t xml:space="preserve">32 </w:t>
      </w:r>
      <w:r>
        <w:t xml:space="preserve">And John bore witness, saying, I saw</w:t>
      </w:r>
      <w:r>
        <w:rPr>
          <w:rStyle w:val="FootnoteReference"/>
        </w:rPr>
        <w:footnoteReference w:id="6843"/>
      </w:r>
      <w:r>
        <w:t xml:space="preserve"> the Spirit descending from heaven like a dove, and it remained upon him.</w:t>
      </w:r>
    </w:p>
    <w:p>
      <w:r>
        <w:rPr>
          <w:b/>
        </w:rPr>
        <w:t xml:space="preserve">33 </w:t>
      </w:r>
      <w:r>
        <w:t xml:space="preserve">And I did not know him: but the one who sent me to baptize with water, the same</w:t>
      </w:r>
      <w:r>
        <w:rPr>
          <w:rStyle w:val="FootnoteReference"/>
        </w:rPr>
        <w:footnoteReference w:id="6844"/>
      </w:r>
      <w:r>
        <w:t xml:space="preserve"> said to me, Upon whom you shall see the Spirit descending, and remaining on him, the same is the one who baptizes with the Holy Spirit.</w:t>
      </w:r>
      <w:r>
        <w:rPr>
          <w:rStyle w:val="FootnoteReference"/>
        </w:rPr>
        <w:footnoteReference w:id="6845"/>
      </w:r>
    </w:p>
    <w:p>
      <w:r>
        <w:rPr>
          <w:b/>
        </w:rPr>
        <w:t xml:space="preserve">34 </w:t>
      </w:r>
      <w:r>
        <w:t xml:space="preserve">And I saw, and bore witness that this</w:t>
      </w:r>
      <w:r>
        <w:rPr>
          <w:rStyle w:val="FootnoteReference"/>
        </w:rPr>
        <w:footnoteReference w:id="6846"/>
      </w:r>
      <w:r>
        <w:t xml:space="preserve"> is the Son of God.</w:t>
      </w:r>
    </w:p>
    <w:p>
      <w:r>
        <w:rPr>
          <w:b/>
        </w:rPr>
        <w:t xml:space="preserve">35 </w:t>
      </w:r>
      <w:r>
        <w:t xml:space="preserve">Again the next day John stood, and two</w:t>
      </w:r>
      <w:r>
        <w:rPr>
          <w:rStyle w:val="FootnoteReference"/>
        </w:rPr>
        <w:footnoteReference w:id="6847"/>
      </w:r>
      <w:r>
        <w:t xml:space="preserve"> of his disciples;</w:t>
      </w:r>
    </w:p>
    <w:p>
      <w:r>
        <w:rPr>
          <w:b/>
        </w:rPr>
        <w:t xml:space="preserve">36 </w:t>
      </w:r>
      <w:r>
        <w:t xml:space="preserve">And looking upon Jesus as he walked, he says, Look, the Lamb of God!</w:t>
      </w:r>
      <w:r>
        <w:rPr>
          <w:rStyle w:val="FootnoteReference"/>
        </w:rPr>
        <w:footnoteReference w:id="6848"/>
      </w:r>
    </w:p>
    <w:p>
      <w:r>
        <w:rPr>
          <w:b/>
        </w:rPr>
        <w:t xml:space="preserve">37 </w:t>
      </w:r>
      <w:r>
        <w:t xml:space="preserve">And the two disciples heard him speak, and they</w:t>
      </w:r>
      <w:r>
        <w:rPr>
          <w:rStyle w:val="FootnoteReference"/>
        </w:rPr>
        <w:footnoteReference w:id="6849"/>
      </w:r>
      <w:r>
        <w:t xml:space="preserve"> followed Jesus.</w:t>
      </w:r>
    </w:p>
    <w:p>
      <w:r>
        <w:rPr>
          <w:b/>
        </w:rPr>
        <w:t xml:space="preserve">38 </w:t>
      </w:r>
      <w:r>
        <w:t xml:space="preserve">Then Jesus turned</w:t>
      </w:r>
      <w:r>
        <w:rPr>
          <w:rStyle w:val="FootnoteReference"/>
        </w:rPr>
        <w:footnoteReference w:id="6850"/>
      </w:r>
      <w:r>
        <w:t xml:space="preserve">, and saw them following, and says to them, What</w:t>
      </w:r>
      <w:r>
        <w:rPr>
          <w:rStyle w:val="FootnoteReference"/>
        </w:rPr>
        <w:footnoteReference w:id="6851"/>
      </w:r>
      <w:r>
        <w:t xml:space="preserve"> do you seek? They said to him, Rabbi</w:t>
      </w:r>
      <w:r>
        <w:rPr>
          <w:rStyle w:val="FootnoteReference"/>
        </w:rPr>
        <w:footnoteReference w:id="6852"/>
      </w:r>
      <w:r>
        <w:t xml:space="preserve">, (which is to say, being interpreted, Teacher,) where</w:t>
      </w:r>
      <w:r>
        <w:rPr>
          <w:rStyle w:val="FootnoteReference"/>
        </w:rPr>
        <w:footnoteReference w:id="6853"/>
      </w:r>
      <w:r>
        <w:t xml:space="preserve"> do you dwell?</w:t>
      </w:r>
      <w:r>
        <w:rPr>
          <w:rStyle w:val="FootnoteReference"/>
        </w:rPr>
        <w:footnoteReference w:id="6854"/>
      </w:r>
      <w:r>
        <w:rPr>
          <w:rStyle w:val="FootnoteReference"/>
        </w:rPr>
        <w:footnoteReference w:id="6855"/>
      </w:r>
    </w:p>
    <w:p>
      <w:r>
        <w:rPr>
          <w:b/>
        </w:rPr>
        <w:t xml:space="preserve">39 </w:t>
      </w:r>
      <w:r>
        <w:t xml:space="preserve">He says to them, Come</w:t>
      </w:r>
      <w:r>
        <w:rPr>
          <w:rStyle w:val="FootnoteReference"/>
        </w:rPr>
        <w:footnoteReference w:id="6856"/>
      </w:r>
      <w:r>
        <w:t xml:space="preserve"> and see. They came and saw where he dwelt, and remained with him that day: for it was about</w:t>
      </w:r>
      <w:r>
        <w:rPr>
          <w:rStyle w:val="FootnoteReference"/>
        </w:rPr>
        <w:footnoteReference w:id="6857"/>
      </w:r>
      <w:r>
        <w:t xml:space="preserve"> the tenth hour.</w:t>
      </w:r>
      <w:r>
        <w:rPr>
          <w:rStyle w:val="FootnoteReference"/>
        </w:rPr>
        <w:footnoteReference w:id="6858"/>
      </w:r>
    </w:p>
    <w:p>
      <w:r>
        <w:rPr>
          <w:b/>
        </w:rPr>
        <w:t xml:space="preserve">40 </w:t>
      </w:r>
      <w:r>
        <w:t xml:space="preserve">One of the two who heard John speak, and followed him, was Andrew</w:t>
      </w:r>
      <w:r>
        <w:rPr>
          <w:rStyle w:val="FootnoteReference"/>
        </w:rPr>
        <w:footnoteReference w:id="6859"/>
      </w:r>
      <w:r>
        <w:t xml:space="preserve">, Simon</w:t>
      </w:r>
      <w:r>
        <w:rPr>
          <w:rStyle w:val="FootnoteReference"/>
        </w:rPr>
        <w:footnoteReference w:id="6860"/>
      </w:r>
      <w:r>
        <w:t xml:space="preserve"> Peter</w:t>
      </w:r>
      <w:r>
        <w:rPr>
          <w:rStyle w:val="FootnoteReference"/>
        </w:rPr>
        <w:footnoteReference w:id="6861"/>
      </w:r>
      <w:r>
        <w:t xml:space="preserve">'s brother.</w:t>
      </w:r>
      <w:r>
        <w:rPr>
          <w:rStyle w:val="FootnoteReference"/>
        </w:rPr>
        <w:footnoteReference w:id="6862"/>
      </w:r>
    </w:p>
    <w:p>
      <w:r>
        <w:rPr>
          <w:b/>
        </w:rPr>
        <w:t xml:space="preserve">41 </w:t>
      </w:r>
      <w:r>
        <w:t xml:space="preserve">He first</w:t>
      </w:r>
      <w:r>
        <w:rPr>
          <w:rStyle w:val="FootnoteReference"/>
        </w:rPr>
        <w:footnoteReference w:id="6863"/>
      </w:r>
      <w:r>
        <w:t xml:space="preserve"> finds his own brother Simon, and says to him, We have found the Messiah</w:t>
      </w:r>
      <w:r>
        <w:rPr>
          <w:rStyle w:val="FootnoteReference"/>
        </w:rPr>
        <w:footnoteReference w:id="6864"/>
      </w:r>
      <w:r>
        <w:t xml:space="preserve">, which is, being interpreted, the Christ</w:t>
      </w:r>
      <w:r>
        <w:rPr>
          <w:rStyle w:val="FootnoteReference"/>
        </w:rPr>
        <w:footnoteReference w:id="6865"/>
      </w:r>
      <w:r>
        <w:t xml:space="preserve">.</w:t>
      </w:r>
      <w:r>
        <w:rPr>
          <w:rStyle w:val="FootnoteReference"/>
        </w:rPr>
        <w:footnoteReference w:id="6866"/>
      </w:r>
    </w:p>
    <w:p>
      <w:r>
        <w:rPr>
          <w:b/>
        </w:rPr>
        <w:t xml:space="preserve">42 </w:t>
      </w:r>
      <w:r>
        <w:t xml:space="preserve">And he brought him to Jesus. And when Jesus beheld him, he said, You are Simon the son</w:t>
      </w:r>
      <w:r>
        <w:rPr>
          <w:rStyle w:val="FootnoteReference"/>
        </w:rPr>
        <w:footnoteReference w:id="6867"/>
      </w:r>
      <w:r>
        <w:t xml:space="preserve"> of Jonah</w:t>
      </w:r>
      <w:r>
        <w:rPr>
          <w:rStyle w:val="FootnoteReference"/>
        </w:rPr>
        <w:footnoteReference w:id="6868"/>
      </w:r>
      <w:r>
        <w:t xml:space="preserve">: you shall be called</w:t>
      </w:r>
      <w:r>
        <w:rPr>
          <w:rStyle w:val="FootnoteReference"/>
        </w:rPr>
        <w:footnoteReference w:id="6869"/>
      </w:r>
      <w:r>
        <w:t xml:space="preserve"> Cephas</w:t>
      </w:r>
      <w:r>
        <w:rPr>
          <w:rStyle w:val="FootnoteReference"/>
        </w:rPr>
        <w:footnoteReference w:id="6870"/>
      </w:r>
      <w:r>
        <w:t xml:space="preserve">, which is by interpretation, A stone</w:t>
      </w:r>
      <w:r>
        <w:rPr>
          <w:rStyle w:val="FootnoteReference"/>
        </w:rPr>
        <w:footnoteReference w:id="6871"/>
      </w:r>
      <w:r>
        <w:t xml:space="preserve">.</w:t>
      </w:r>
      <w:r>
        <w:rPr>
          <w:rStyle w:val="FootnoteReference"/>
        </w:rPr>
        <w:footnoteReference w:id="6872"/>
      </w:r>
    </w:p>
    <w:p>
      <w:r>
        <w:rPr>
          <w:b/>
        </w:rPr>
        <w:t xml:space="preserve">43 </w:t>
      </w:r>
      <w:r>
        <w:t xml:space="preserve">The following day Jesus wanted to go forth into Galilee</w:t>
      </w:r>
      <w:r>
        <w:rPr>
          <w:rStyle w:val="FootnoteReference"/>
        </w:rPr>
        <w:footnoteReference w:id="6873"/>
      </w:r>
      <w:r>
        <w:t xml:space="preserve">, and finds Philip</w:t>
      </w:r>
      <w:r>
        <w:rPr>
          <w:rStyle w:val="FootnoteReference"/>
        </w:rPr>
        <w:footnoteReference w:id="6874"/>
      </w:r>
      <w:r>
        <w:t xml:space="preserve">, and says to him, Follow me.</w:t>
      </w:r>
      <w:r>
        <w:rPr>
          <w:rStyle w:val="FootnoteReference"/>
        </w:rPr>
        <w:footnoteReference w:id="6875"/>
      </w:r>
    </w:p>
    <w:p>
      <w:r>
        <w:rPr>
          <w:b/>
        </w:rPr>
        <w:t xml:space="preserve">44 </w:t>
      </w:r>
      <w:r>
        <w:t xml:space="preserve">Now Philip</w:t>
      </w:r>
      <w:r>
        <w:rPr>
          <w:rStyle w:val="FootnoteReference"/>
        </w:rPr>
        <w:footnoteReference w:id="6876"/>
      </w:r>
      <w:r>
        <w:t xml:space="preserve"> was of Bethsaida</w:t>
      </w:r>
      <w:r>
        <w:rPr>
          <w:rStyle w:val="FootnoteReference"/>
        </w:rPr>
        <w:footnoteReference w:id="6877"/>
      </w:r>
      <w:r>
        <w:t xml:space="preserve">, the city of Andrew and Peter.</w:t>
      </w:r>
      <w:r>
        <w:rPr>
          <w:rStyle w:val="FootnoteReference"/>
        </w:rPr>
        <w:footnoteReference w:id="6878"/>
      </w:r>
    </w:p>
    <w:p>
      <w:r>
        <w:rPr>
          <w:b/>
        </w:rPr>
        <w:t xml:space="preserve">45 </w:t>
      </w:r>
      <w:r>
        <w:t xml:space="preserve">Philip finds Nathanael</w:t>
      </w:r>
      <w:r>
        <w:rPr>
          <w:rStyle w:val="FootnoteReference"/>
        </w:rPr>
        <w:footnoteReference w:id="6879"/>
      </w:r>
      <w:r>
        <w:t xml:space="preserve">, and says to him, We have found him, of whom</w:t>
      </w:r>
      <w:r>
        <w:rPr>
          <w:rStyle w:val="FootnoteReference"/>
        </w:rPr>
        <w:footnoteReference w:id="6880"/>
      </w:r>
      <w:r>
        <w:t xml:space="preserve"> Moses in the law, and the</w:t>
      </w:r>
      <w:r>
        <w:rPr>
          <w:rStyle w:val="FootnoteReference"/>
        </w:rPr>
        <w:footnoteReference w:id="6881"/>
      </w:r>
      <w:r>
        <w:t xml:space="preserve"> prophets, wrote, Jesus</w:t>
      </w:r>
      <w:r>
        <w:rPr>
          <w:rStyle w:val="FootnoteReference"/>
        </w:rPr>
        <w:footnoteReference w:id="6882"/>
      </w:r>
      <w:r>
        <w:t xml:space="preserve"> of Nazareth</w:t>
      </w:r>
      <w:r>
        <w:rPr>
          <w:rStyle w:val="FootnoteReference"/>
        </w:rPr>
        <w:footnoteReference w:id="6883"/>
      </w:r>
      <w:r>
        <w:t xml:space="preserve">, the son</w:t>
      </w:r>
      <w:r>
        <w:rPr>
          <w:rStyle w:val="FootnoteReference"/>
        </w:rPr>
        <w:footnoteReference w:id="6884"/>
      </w:r>
      <w:r>
        <w:t xml:space="preserve"> of Joseph</w:t>
      </w:r>
      <w:r>
        <w:rPr>
          <w:rStyle w:val="FootnoteReference"/>
        </w:rPr>
        <w:footnoteReference w:id="6885"/>
      </w:r>
      <w:r>
        <w:t xml:space="preserve">.</w:t>
      </w:r>
      <w:r>
        <w:rPr>
          <w:rStyle w:val="FootnoteReference"/>
        </w:rPr>
        <w:footnoteReference w:id="6886"/>
      </w:r>
      <w:r>
        <w:rPr>
          <w:rStyle w:val="FootnoteReference"/>
        </w:rPr>
        <w:footnoteReference w:id="6887"/>
      </w:r>
      <w:r>
        <w:rPr>
          <w:rStyle w:val="FootnoteReference"/>
        </w:rPr>
        <w:footnoteReference w:id="6888"/>
      </w:r>
    </w:p>
    <w:p>
      <w:r>
        <w:rPr>
          <w:b/>
        </w:rPr>
        <w:t xml:space="preserve">46 </w:t>
      </w:r>
      <w:r>
        <w:t xml:space="preserve">And Nathanael said to him, Can any good thing come</w:t>
      </w:r>
      <w:r>
        <w:rPr>
          <w:rStyle w:val="FootnoteReference"/>
        </w:rPr>
        <w:footnoteReference w:id="6889"/>
      </w:r>
      <w:r>
        <w:t xml:space="preserve"> out of Nazareth? Philip says to him, Come and see.</w:t>
      </w:r>
      <w:r>
        <w:rPr>
          <w:rStyle w:val="FootnoteReference"/>
        </w:rPr>
        <w:footnoteReference w:id="6890"/>
      </w:r>
    </w:p>
    <w:p>
      <w:r>
        <w:rPr>
          <w:b/>
        </w:rPr>
        <w:t xml:space="preserve">47 </w:t>
      </w:r>
      <w:r>
        <w:t xml:space="preserve">Jesus saw Nathanael coming to him, and says of him, Look, an Israelite</w:t>
      </w:r>
      <w:r>
        <w:rPr>
          <w:rStyle w:val="FootnoteReference"/>
        </w:rPr>
        <w:footnoteReference w:id="6891"/>
      </w:r>
      <w:r>
        <w:t xml:space="preserve"> indeed, in whom is no deceit!</w:t>
      </w:r>
      <w:r>
        <w:rPr>
          <w:rStyle w:val="FootnoteReference"/>
        </w:rPr>
        <w:footnoteReference w:id="6892"/>
      </w:r>
      <w:r>
        <w:rPr>
          <w:rStyle w:val="FootnoteReference"/>
        </w:rPr>
        <w:footnoteReference w:id="6893"/>
      </w:r>
    </w:p>
    <w:p>
      <w:r>
        <w:rPr>
          <w:b/>
        </w:rPr>
        <w:t xml:space="preserve">48 </w:t>
      </w:r>
      <w:r>
        <w:t xml:space="preserve">Nathanael says to him, How do you know me? Jesus answered and said to him, Before that Philip called you, when</w:t>
      </w:r>
      <w:r>
        <w:rPr>
          <w:rStyle w:val="FootnoteReference"/>
        </w:rPr>
        <w:footnoteReference w:id="6894"/>
      </w:r>
      <w:r>
        <w:t xml:space="preserve"> you were under the fig tree, I saw you.</w:t>
      </w:r>
    </w:p>
    <w:p>
      <w:r>
        <w:rPr>
          <w:b/>
        </w:rPr>
        <w:t xml:space="preserve">49 </w:t>
      </w:r>
      <w:r>
        <w:t xml:space="preserve">Nathanael answered and says to him, Rabbi</w:t>
      </w:r>
      <w:r>
        <w:rPr>
          <w:rStyle w:val="FootnoteReference"/>
        </w:rPr>
        <w:footnoteReference w:id="6895"/>
      </w:r>
      <w:r>
        <w:t xml:space="preserve">, you are the Son of God; you are the King</w:t>
      </w:r>
      <w:r>
        <w:rPr>
          <w:rStyle w:val="FootnoteReference"/>
        </w:rPr>
        <w:footnoteReference w:id="6896"/>
      </w:r>
      <w:r>
        <w:t xml:space="preserve"> of Israel.</w:t>
      </w:r>
      <w:r>
        <w:rPr>
          <w:rStyle w:val="FootnoteReference"/>
        </w:rPr>
        <w:footnoteReference w:id="6897"/>
      </w:r>
    </w:p>
    <w:p>
      <w:r>
        <w:rPr>
          <w:b/>
        </w:rPr>
        <w:t xml:space="preserve">50 </w:t>
      </w:r>
      <w:r>
        <w:t xml:space="preserve">Jesus answered and said to him, Because</w:t>
      </w:r>
      <w:r>
        <w:rPr>
          <w:rStyle w:val="FootnoteReference"/>
        </w:rPr>
        <w:footnoteReference w:id="6898"/>
      </w:r>
      <w:r>
        <w:t xml:space="preserve"> I said to you, I saw you under the fig tree, do you believe? you shall see greater things than these.</w:t>
      </w:r>
      <w:r>
        <w:rPr>
          <w:rStyle w:val="FootnoteReference"/>
        </w:rPr>
        <w:footnoteReference w:id="6899"/>
      </w:r>
    </w:p>
    <w:p>
      <w:r>
        <w:rPr>
          <w:b/>
        </w:rPr>
        <w:t xml:space="preserve">51 </w:t>
      </w:r>
      <w:r>
        <w:t xml:space="preserve">And he says to him, Amen, amen, I say to you, Hereafter</w:t>
      </w:r>
      <w:r>
        <w:rPr>
          <w:rStyle w:val="FootnoteReference"/>
        </w:rPr>
        <w:footnoteReference w:id="6900"/>
      </w:r>
      <w:r>
        <w:t xml:space="preserve"> you shall see heaven open, and the</w:t>
      </w:r>
      <w:r>
        <w:rPr>
          <w:rStyle w:val="FootnoteReference"/>
        </w:rPr>
        <w:footnoteReference w:id="6901"/>
      </w:r>
      <w:r>
        <w:t xml:space="preserve"> angels of God ascending and descending upon the Son</w:t>
      </w:r>
      <w:r>
        <w:rPr>
          <w:rStyle w:val="FootnoteReference"/>
        </w:rPr>
        <w:footnoteReference w:id="6902"/>
      </w:r>
      <w:r>
        <w:t xml:space="preserve"> of man.</w:t>
      </w:r>
      <w:r>
        <w:rPr>
          <w:rStyle w:val="FootnoteReference"/>
        </w:rPr>
        <w:footnoteReference w:id="69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904"/>
      </w:r>
      <w:r>
        <w:t xml:space="preserve"> day there was a wedding in Cana</w:t>
      </w:r>
      <w:r>
        <w:rPr>
          <w:rStyle w:val="FootnoteReference"/>
        </w:rPr>
        <w:footnoteReference w:id="6905"/>
      </w:r>
      <w:r>
        <w:t xml:space="preserve"> of Galilee</w:t>
      </w:r>
      <w:r>
        <w:rPr>
          <w:rStyle w:val="FootnoteReference"/>
        </w:rPr>
        <w:footnoteReference w:id="6906"/>
      </w:r>
      <w:r>
        <w:t xml:space="preserve">; and the mother of Jesus</w:t>
      </w:r>
      <w:r>
        <w:rPr>
          <w:rStyle w:val="FootnoteReference"/>
        </w:rPr>
        <w:footnoteReference w:id="6907"/>
      </w:r>
      <w:r>
        <w:t xml:space="preserve"> was there:</w:t>
      </w:r>
      <w:r>
        <w:rPr>
          <w:rStyle w:val="FootnoteReference"/>
        </w:rPr>
        <w:footnoteReference w:id="6908"/>
      </w:r>
      <w:r>
        <w:rPr>
          <w:rStyle w:val="FootnoteReference"/>
        </w:rPr>
        <w:footnoteReference w:id="6909"/>
      </w:r>
      <w:r>
        <w:rPr>
          <w:rStyle w:val="FootnoteReference"/>
        </w:rPr>
        <w:footnoteReference w:id="6910"/>
      </w:r>
    </w:p>
    <w:p>
      <w:r>
        <w:rPr>
          <w:b/>
        </w:rPr>
        <w:t xml:space="preserve">2 </w:t>
      </w:r>
      <w:r>
        <w:t xml:space="preserve">And Jesus also was called, and his disciples, to the wedding.</w:t>
      </w:r>
      <w:r>
        <w:rPr>
          <w:rStyle w:val="FootnoteReference"/>
        </w:rPr>
        <w:footnoteReference w:id="6911"/>
      </w:r>
      <w:r>
        <w:rPr>
          <w:rStyle w:val="FootnoteReference"/>
        </w:rPr>
        <w:footnoteReference w:id="6912"/>
      </w:r>
      <w:r>
        <w:rPr>
          <w:rStyle w:val="FootnoteReference"/>
        </w:rPr>
        <w:footnoteReference w:id="6913"/>
      </w:r>
    </w:p>
    <w:p>
      <w:r>
        <w:rPr>
          <w:b/>
        </w:rPr>
        <w:t xml:space="preserve">3 </w:t>
      </w:r>
      <w:r>
        <w:t xml:space="preserve">And when wine was lacking, the mother of Jesus says to him, They have</w:t>
      </w:r>
      <w:r>
        <w:rPr>
          <w:rStyle w:val="FootnoteReference"/>
        </w:rPr>
        <w:footnoteReference w:id="6914"/>
      </w:r>
      <w:r>
        <w:t xml:space="preserve"> no wine.</w:t>
      </w:r>
      <w:r>
        <w:rPr>
          <w:rStyle w:val="FootnoteReference"/>
        </w:rPr>
        <w:footnoteReference w:id="6915"/>
      </w:r>
    </w:p>
    <w:p>
      <w:r>
        <w:rPr>
          <w:b/>
        </w:rPr>
        <w:t xml:space="preserve">4 </w:t>
      </w:r>
      <w:r>
        <w:t xml:space="preserve">Jesus says to her, Woman</w:t>
      </w:r>
      <w:r>
        <w:rPr>
          <w:rStyle w:val="FootnoteReference"/>
        </w:rPr>
        <w:footnoteReference w:id="6916"/>
      </w:r>
      <w:r>
        <w:t xml:space="preserve">, what</w:t>
      </w:r>
      <w:r>
        <w:rPr>
          <w:rStyle w:val="FootnoteReference"/>
        </w:rPr>
        <w:footnoteReference w:id="6917"/>
      </w:r>
      <w:r>
        <w:t xml:space="preserve"> is that to me and to you? My hour has not yet come.</w:t>
      </w:r>
      <w:r>
        <w:rPr>
          <w:rStyle w:val="FootnoteReference"/>
        </w:rPr>
        <w:footnoteReference w:id="6918"/>
      </w:r>
    </w:p>
    <w:p>
      <w:r>
        <w:rPr>
          <w:b/>
        </w:rPr>
        <w:t xml:space="preserve">5 </w:t>
      </w:r>
      <w:r>
        <w:t xml:space="preserve">His mother says to the servants, Whatever he says to you, do it.</w:t>
      </w:r>
      <w:r>
        <w:rPr>
          <w:rStyle w:val="FootnoteReference"/>
        </w:rPr>
        <w:footnoteReference w:id="6919"/>
      </w:r>
    </w:p>
    <w:p>
      <w:r>
        <w:rPr>
          <w:b/>
        </w:rPr>
        <w:t xml:space="preserve">6 </w:t>
      </w:r>
      <w:r>
        <w:t xml:space="preserve">And there were set there six waterpots of stone, after</w:t>
      </w:r>
      <w:r>
        <w:rPr>
          <w:rStyle w:val="FootnoteReference"/>
        </w:rPr>
        <w:footnoteReference w:id="6920"/>
      </w:r>
      <w:r>
        <w:t xml:space="preserve"> the manner of the purifying of the Jews</w:t>
      </w:r>
      <w:r>
        <w:rPr>
          <w:rStyle w:val="FootnoteReference"/>
        </w:rPr>
        <w:footnoteReference w:id="6921"/>
      </w:r>
      <w:r>
        <w:t xml:space="preserve">, containing two or three measures apiece.</w:t>
      </w:r>
    </w:p>
    <w:p>
      <w:r>
        <w:rPr>
          <w:b/>
        </w:rPr>
        <w:t xml:space="preserve">7 </w:t>
      </w:r>
      <w:r>
        <w:t xml:space="preserve">Jesus says to them, Fill</w:t>
      </w:r>
      <w:r>
        <w:rPr>
          <w:rStyle w:val="FootnoteReference"/>
        </w:rPr>
        <w:footnoteReference w:id="6922"/>
      </w:r>
      <w:r>
        <w:t xml:space="preserve"> the waterpots with water. And they filled them up to the brim.</w:t>
      </w:r>
    </w:p>
    <w:p>
      <w:r>
        <w:rPr>
          <w:b/>
        </w:rPr>
        <w:t xml:space="preserve">8 </w:t>
      </w:r>
      <w:r>
        <w:t xml:space="preserve">And he says to them, Draw</w:t>
      </w:r>
      <w:r>
        <w:rPr>
          <w:rStyle w:val="FootnoteReference"/>
        </w:rPr>
        <w:footnoteReference w:id="6923"/>
      </w:r>
      <w:r>
        <w:t xml:space="preserve"> out now, and bear to the master of the feast. And they bore it.</w:t>
      </w:r>
      <w:r>
        <w:rPr>
          <w:rStyle w:val="FootnoteReference"/>
        </w:rPr>
        <w:footnoteReference w:id="6924"/>
      </w:r>
    </w:p>
    <w:p>
      <w:r>
        <w:rPr>
          <w:b/>
        </w:rPr>
        <w:t xml:space="preserve">9 </w:t>
      </w:r>
      <w:r>
        <w:t xml:space="preserve">When the ruler of the feast had tasted the water that</w:t>
      </w:r>
      <w:r>
        <w:rPr>
          <w:rStyle w:val="FootnoteReference"/>
        </w:rPr>
        <w:footnoteReference w:id="6925"/>
      </w:r>
      <w:r>
        <w:t xml:space="preserve"> was made wine, and did not know from where it was: (but the servants who drew the water knew;) the governor of the feast called the bridegroom,</w:t>
      </w:r>
      <w:r>
        <w:rPr>
          <w:rStyle w:val="FootnoteReference"/>
        </w:rPr>
        <w:footnoteReference w:id="6926"/>
      </w:r>
    </w:p>
    <w:p>
      <w:r>
        <w:rPr>
          <w:b/>
        </w:rPr>
        <w:t xml:space="preserve">10 </w:t>
      </w:r>
      <w:r>
        <w:t xml:space="preserve">And says to him, Every man at the beginning sets forth good wine; and when</w:t>
      </w:r>
      <w:r>
        <w:rPr>
          <w:rStyle w:val="FootnoteReference"/>
        </w:rPr>
        <w:footnoteReference w:id="6927"/>
      </w:r>
      <w:r>
        <w:t xml:space="preserve"> men have drunk well, then that which is worse: but you have kept the good wine until now.</w:t>
      </w:r>
      <w:r>
        <w:rPr>
          <w:rStyle w:val="FootnoteReference"/>
        </w:rPr>
        <w:footnoteReference w:id="6928"/>
      </w:r>
    </w:p>
    <w:p>
      <w:r>
        <w:rPr>
          <w:b/>
        </w:rPr>
        <w:t xml:space="preserve">11 </w:t>
      </w:r>
      <w:r>
        <w:t xml:space="preserve">This beginning</w:t>
      </w:r>
      <w:r>
        <w:rPr>
          <w:rStyle w:val="FootnoteReference"/>
        </w:rPr>
        <w:footnoteReference w:id="6929"/>
      </w:r>
      <w:r>
        <w:t xml:space="preserve"> of signs Jesus did in Cana of Galilee, and manifested</w:t>
      </w:r>
      <w:r>
        <w:rPr>
          <w:rStyle w:val="FootnoteReference"/>
        </w:rPr>
        <w:footnoteReference w:id="6930"/>
      </w:r>
      <w:r>
        <w:t xml:space="preserve"> forth his glory; and his</w:t>
      </w:r>
      <w:r>
        <w:rPr>
          <w:rStyle w:val="FootnoteReference"/>
        </w:rPr>
        <w:footnoteReference w:id="6931"/>
      </w:r>
      <w:r>
        <w:t xml:space="preserve"> disciples believed in him.</w:t>
      </w:r>
      <w:r>
        <w:rPr>
          <w:rStyle w:val="FootnoteReference"/>
        </w:rPr>
        <w:footnoteReference w:id="6932"/>
      </w:r>
    </w:p>
    <w:p>
      <w:r>
        <w:rPr>
          <w:b/>
        </w:rPr>
        <w:t xml:space="preserve">12 </w:t>
      </w:r>
      <w:r>
        <w:t xml:space="preserve">After this he went down to Capernaum</w:t>
      </w:r>
      <w:r>
        <w:rPr>
          <w:rStyle w:val="FootnoteReference"/>
        </w:rPr>
        <w:footnoteReference w:id="6933"/>
      </w:r>
      <w:r>
        <w:t xml:space="preserve">, he, and his mother, and his brothers, and his disciples: and they continued there not many days.</w:t>
      </w:r>
      <w:r>
        <w:rPr>
          <w:rStyle w:val="FootnoteReference"/>
        </w:rPr>
        <w:footnoteReference w:id="6934"/>
      </w:r>
      <w:r>
        <w:rPr>
          <w:rStyle w:val="FootnoteReference"/>
        </w:rPr>
        <w:footnoteReference w:id="6935"/>
      </w:r>
    </w:p>
    <w:p>
      <w:r>
        <w:rPr>
          <w:b/>
        </w:rPr>
        <w:t xml:space="preserve">13 </w:t>
      </w:r>
      <w:r>
        <w:t xml:space="preserve">And the Jews' Passover</w:t>
      </w:r>
      <w:r>
        <w:rPr>
          <w:rStyle w:val="FootnoteReference"/>
        </w:rPr>
        <w:footnoteReference w:id="6936"/>
      </w:r>
      <w:r>
        <w:t xml:space="preserve"> was at hand, and Jesus went up to Jerusalem</w:t>
      </w:r>
      <w:r>
        <w:rPr>
          <w:rStyle w:val="FootnoteReference"/>
        </w:rPr>
        <w:footnoteReference w:id="6937"/>
      </w:r>
      <w:r>
        <w:t xml:space="preserve">.</w:t>
      </w:r>
    </w:p>
    <w:p>
      <w:r>
        <w:rPr>
          <w:b/>
        </w:rPr>
        <w:t xml:space="preserve">14 </w:t>
      </w:r>
      <w:r>
        <w:t xml:space="preserve">And found in the temple those that sold oxen and sheep and doves, and the changers of money sitting:</w:t>
      </w:r>
      <w:r>
        <w:rPr>
          <w:rStyle w:val="FootnoteReference"/>
        </w:rPr>
        <w:footnoteReference w:id="6938"/>
      </w:r>
    </w:p>
    <w:p>
      <w:r>
        <w:rPr>
          <w:b/>
        </w:rPr>
        <w:t xml:space="preserve">15 </w:t>
      </w:r>
      <w:r>
        <w:t xml:space="preserve">And when he had made a scourge of small cords, he drove</w:t>
      </w:r>
      <w:r>
        <w:rPr>
          <w:rStyle w:val="FootnoteReference"/>
        </w:rPr>
        <w:footnoteReference w:id="6939"/>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940"/>
      </w:r>
      <w:r>
        <w:t xml:space="preserve"> my Father's house a house of merchandise.</w:t>
      </w:r>
      <w:r>
        <w:rPr>
          <w:rStyle w:val="FootnoteReference"/>
        </w:rPr>
        <w:footnoteReference w:id="6941"/>
      </w:r>
    </w:p>
    <w:p>
      <w:r>
        <w:rPr>
          <w:b/>
        </w:rPr>
        <w:t xml:space="preserve">17 </w:t>
      </w:r>
      <w:r>
        <w:t xml:space="preserve">And his disciples remembered that it was written, The zeal</w:t>
      </w:r>
      <w:r>
        <w:rPr>
          <w:rStyle w:val="FootnoteReference"/>
        </w:rPr>
        <w:footnoteReference w:id="6942"/>
      </w:r>
      <w:r>
        <w:t xml:space="preserve"> of your house will consume me.</w:t>
      </w:r>
    </w:p>
    <w:p>
      <w:r>
        <w:rPr>
          <w:b/>
        </w:rPr>
        <w:t xml:space="preserve">18 </w:t>
      </w:r>
      <w:r>
        <w:t xml:space="preserve">Then the Jews answered and said to him, What</w:t>
      </w:r>
      <w:r>
        <w:rPr>
          <w:rStyle w:val="FootnoteReference"/>
        </w:rPr>
        <w:footnoteReference w:id="6943"/>
      </w:r>
      <w:r>
        <w:t xml:space="preserve"> sign do you show to us, seeing</w:t>
      </w:r>
      <w:r>
        <w:rPr>
          <w:rStyle w:val="FootnoteReference"/>
        </w:rPr>
        <w:footnoteReference w:id="6944"/>
      </w:r>
      <w:r>
        <w:t xml:space="preserve"> that you do these things?</w:t>
      </w:r>
    </w:p>
    <w:p>
      <w:r>
        <w:rPr>
          <w:b/>
        </w:rPr>
        <w:t xml:space="preserve">19 </w:t>
      </w:r>
      <w:r>
        <w:t xml:space="preserve">Jesus answered and said to them, Destroy</w:t>
      </w:r>
      <w:r>
        <w:rPr>
          <w:rStyle w:val="FootnoteReference"/>
        </w:rPr>
        <w:footnoteReference w:id="6945"/>
      </w:r>
      <w:r>
        <w:t xml:space="preserve"> this temple, and in</w:t>
      </w:r>
      <w:r>
        <w:rPr>
          <w:rStyle w:val="FootnoteReference"/>
        </w:rPr>
        <w:footnoteReference w:id="6946"/>
      </w:r>
      <w:r>
        <w:t xml:space="preserve"> three days I will</w:t>
      </w:r>
      <w:r>
        <w:rPr>
          <w:rStyle w:val="FootnoteReference"/>
        </w:rPr>
        <w:footnoteReference w:id="6947"/>
      </w:r>
      <w:r>
        <w:t xml:space="preserve">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948"/>
      </w:r>
      <w:r>
        <w:t xml:space="preserve"> of his body.</w:t>
      </w:r>
      <w:r>
        <w:rPr>
          <w:rStyle w:val="FootnoteReference"/>
        </w:rPr>
        <w:footnoteReference w:id="6949"/>
      </w:r>
    </w:p>
    <w:p>
      <w:r>
        <w:rPr>
          <w:b/>
        </w:rPr>
        <w:t xml:space="preserve">22 </w:t>
      </w:r>
      <w:r>
        <w:t xml:space="preserve">When therefore he had risen from the dead, his disciples remembered that he had said this to them; and they</w:t>
      </w:r>
      <w:r>
        <w:rPr>
          <w:rStyle w:val="FootnoteReference"/>
        </w:rPr>
        <w:footnoteReference w:id="6950"/>
      </w:r>
      <w:r>
        <w:t xml:space="preserve"> believed the scripture, and the word which Jesus had said.</w:t>
      </w:r>
      <w:r>
        <w:rPr>
          <w:rStyle w:val="FootnoteReference"/>
        </w:rPr>
        <w:footnoteReference w:id="6951"/>
      </w:r>
    </w:p>
    <w:p>
      <w:r>
        <w:rPr>
          <w:b/>
        </w:rPr>
        <w:t xml:space="preserve">23 </w:t>
      </w:r>
      <w:r>
        <w:t xml:space="preserve">Now when he was in Jerusalem at the Passover, in the feast, many</w:t>
      </w:r>
      <w:r>
        <w:rPr>
          <w:rStyle w:val="FootnoteReference"/>
        </w:rPr>
        <w:footnoteReference w:id="6952"/>
      </w:r>
      <w:r>
        <w:t xml:space="preserve"> believed in his name, when they saw the signs which he did.</w:t>
      </w:r>
    </w:p>
    <w:p>
      <w:r>
        <w:rPr>
          <w:b/>
        </w:rPr>
        <w:t xml:space="preserve">24 </w:t>
      </w:r>
      <w:r>
        <w:t xml:space="preserve">But Jesus did not commit himself to them, because</w:t>
      </w:r>
      <w:r>
        <w:rPr>
          <w:rStyle w:val="FootnoteReference"/>
        </w:rPr>
        <w:footnoteReference w:id="6953"/>
      </w:r>
      <w:r>
        <w:t xml:space="preserve"> he knew all,</w:t>
      </w:r>
      <w:r>
        <w:rPr>
          <w:rStyle w:val="FootnoteReference"/>
        </w:rPr>
        <w:footnoteReference w:id="6954"/>
      </w:r>
    </w:p>
    <w:p>
      <w:r>
        <w:rPr>
          <w:b/>
        </w:rPr>
        <w:t xml:space="preserve">25 </w:t>
      </w:r>
      <w:r>
        <w:t xml:space="preserve">And did not need that any should testify of man: for he knew what was in man.</w:t>
      </w:r>
      <w:r>
        <w:rPr>
          <w:rStyle w:val="FootnoteReference"/>
        </w:rPr>
        <w:footnoteReference w:id="69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956"/>
      </w:r>
      <w:r>
        <w:t xml:space="preserve">, named Nicodemus</w:t>
      </w:r>
      <w:r>
        <w:rPr>
          <w:rStyle w:val="FootnoteReference"/>
        </w:rPr>
        <w:footnoteReference w:id="6957"/>
      </w:r>
      <w:r>
        <w:t xml:space="preserve">, a ruler of the Jews</w:t>
      </w:r>
      <w:r>
        <w:rPr>
          <w:rStyle w:val="FootnoteReference"/>
        </w:rPr>
        <w:footnoteReference w:id="6958"/>
      </w:r>
      <w:r>
        <w:t xml:space="preserve">:</w:t>
      </w:r>
      <w:r>
        <w:rPr>
          <w:rStyle w:val="FootnoteReference"/>
        </w:rPr>
        <w:footnoteReference w:id="6959"/>
      </w:r>
    </w:p>
    <w:p>
      <w:r>
        <w:rPr>
          <w:b/>
        </w:rPr>
        <w:t xml:space="preserve">2 </w:t>
      </w:r>
      <w:r>
        <w:t xml:space="preserve">The same came</w:t>
      </w:r>
      <w:r>
        <w:rPr>
          <w:rStyle w:val="FootnoteReference"/>
        </w:rPr>
        <w:footnoteReference w:id="6960"/>
      </w:r>
      <w:r>
        <w:t xml:space="preserve"> to Jesus</w:t>
      </w:r>
      <w:r>
        <w:rPr>
          <w:rStyle w:val="FootnoteReference"/>
        </w:rPr>
        <w:footnoteReference w:id="6961"/>
      </w:r>
      <w:r>
        <w:t xml:space="preserve"> by night, and said to him, Rabbi</w:t>
      </w:r>
      <w:r>
        <w:rPr>
          <w:rStyle w:val="FootnoteReference"/>
        </w:rPr>
        <w:footnoteReference w:id="6962"/>
      </w:r>
      <w:r>
        <w:t xml:space="preserve">, we know</w:t>
      </w:r>
      <w:r>
        <w:rPr>
          <w:rStyle w:val="FootnoteReference"/>
        </w:rPr>
        <w:footnoteReference w:id="6963"/>
      </w:r>
      <w:r>
        <w:t xml:space="preserve"> that you are a teacher come from God</w:t>
      </w:r>
      <w:r>
        <w:rPr>
          <w:rStyle w:val="FootnoteReference"/>
        </w:rPr>
        <w:footnoteReference w:id="6964"/>
      </w:r>
      <w:r>
        <w:t xml:space="preserve">: for no one can do these signs that you do, except God be with him.</w:t>
      </w:r>
      <w:r>
        <w:rPr>
          <w:rStyle w:val="FootnoteReference"/>
        </w:rPr>
        <w:footnoteReference w:id="6965"/>
      </w:r>
      <w:r>
        <w:rPr>
          <w:rStyle w:val="FootnoteReference"/>
        </w:rPr>
        <w:footnoteReference w:id="6966"/>
      </w:r>
      <w:r>
        <w:rPr>
          <w:rStyle w:val="FootnoteReference"/>
        </w:rPr>
        <w:footnoteReference w:id="6967"/>
      </w:r>
      <w:r>
        <w:rPr>
          <w:rStyle w:val="FootnoteReference"/>
        </w:rPr>
        <w:footnoteReference w:id="6968"/>
      </w:r>
      <w:r>
        <w:rPr>
          <w:rStyle w:val="FootnoteReference"/>
        </w:rPr>
        <w:footnoteReference w:id="6969"/>
      </w:r>
    </w:p>
    <w:p>
      <w:r>
        <w:rPr>
          <w:b/>
        </w:rPr>
        <w:t xml:space="preserve">3 </w:t>
      </w:r>
      <w:r>
        <w:t xml:space="preserve">Jesus answered and said to him, Amen, amen, I say to you, Except</w:t>
      </w:r>
      <w:r>
        <w:rPr>
          <w:rStyle w:val="FootnoteReference"/>
        </w:rPr>
        <w:footnoteReference w:id="6970"/>
      </w:r>
      <w:r>
        <w:t xml:space="preserve"> a man be born again</w:t>
      </w:r>
      <w:r>
        <w:rPr>
          <w:rStyle w:val="FootnoteReference"/>
        </w:rPr>
        <w:footnoteReference w:id="6971"/>
      </w:r>
      <w:r>
        <w:t xml:space="preserve">, he cannot</w:t>
      </w:r>
      <w:r>
        <w:rPr>
          <w:rStyle w:val="FootnoteReference"/>
        </w:rPr>
        <w:footnoteReference w:id="6972"/>
      </w:r>
      <w:r>
        <w:t xml:space="preserve"> see the kingdom of God.</w:t>
      </w:r>
      <w:r>
        <w:rPr>
          <w:rStyle w:val="FootnoteReference"/>
        </w:rPr>
        <w:footnoteReference w:id="6973"/>
      </w:r>
    </w:p>
    <w:p>
      <w:r>
        <w:rPr>
          <w:b/>
        </w:rPr>
        <w:t xml:space="preserve">4 </w:t>
      </w:r>
      <w:r>
        <w:t xml:space="preserve">Nicodemus says to him, How can a man be born when he is old? can he enter the second time into his mother's womb, and be born?</w:t>
      </w:r>
      <w:r>
        <w:rPr>
          <w:rStyle w:val="FootnoteReference"/>
        </w:rPr>
        <w:footnoteReference w:id="6974"/>
      </w:r>
    </w:p>
    <w:p>
      <w:r>
        <w:rPr>
          <w:b/>
        </w:rPr>
        <w:t xml:space="preserve">5 </w:t>
      </w:r>
      <w:r>
        <w:t xml:space="preserve">Jesus answered, Amen, amen, I say to you, Except a man be born</w:t>
      </w:r>
      <w:r>
        <w:rPr>
          <w:rStyle w:val="FootnoteReference"/>
        </w:rPr>
        <w:footnoteReference w:id="6975"/>
      </w:r>
      <w:r>
        <w:t xml:space="preserve"> of water and of</w:t>
      </w:r>
      <w:r>
        <w:rPr>
          <w:rStyle w:val="FootnoteReference"/>
        </w:rPr>
        <w:footnoteReference w:id="6976"/>
      </w:r>
      <w:r>
        <w:t xml:space="preserve"> the Spirit, he cannot</w:t>
      </w:r>
      <w:r>
        <w:rPr>
          <w:rStyle w:val="FootnoteReference"/>
        </w:rPr>
        <w:footnoteReference w:id="6977"/>
      </w:r>
      <w:r>
        <w:t xml:space="preserve"> enter into the kingdom of God.</w:t>
      </w:r>
    </w:p>
    <w:p>
      <w:r>
        <w:rPr>
          <w:b/>
        </w:rPr>
        <w:t xml:space="preserve">6 </w:t>
      </w:r>
      <w:r>
        <w:t xml:space="preserve">That</w:t>
      </w:r>
      <w:r>
        <w:rPr>
          <w:rStyle w:val="FootnoteReference"/>
        </w:rPr>
        <w:footnoteReference w:id="6978"/>
      </w:r>
      <w:r>
        <w:t xml:space="preserve"> which is born of the flesh</w:t>
      </w:r>
      <w:r>
        <w:rPr>
          <w:rStyle w:val="FootnoteReference"/>
        </w:rPr>
        <w:footnoteReference w:id="6979"/>
      </w:r>
      <w:r>
        <w:t xml:space="preserve"> is flesh; and that which is born of the Spirit is spirit.</w:t>
      </w:r>
    </w:p>
    <w:p>
      <w:r>
        <w:rPr>
          <w:b/>
        </w:rPr>
        <w:t xml:space="preserve">7 </w:t>
      </w:r>
      <w:r>
        <w:t xml:space="preserve">Do not marvel</w:t>
      </w:r>
      <w:r>
        <w:rPr>
          <w:rStyle w:val="FootnoteReference"/>
        </w:rPr>
        <w:footnoteReference w:id="6980"/>
      </w:r>
      <w:r>
        <w:t xml:space="preserve"> that I said to you, You must be born again.</w:t>
      </w:r>
      <w:r>
        <w:rPr>
          <w:rStyle w:val="FootnoteReference"/>
        </w:rPr>
        <w:footnoteReference w:id="6981"/>
      </w:r>
    </w:p>
    <w:p>
      <w:r>
        <w:rPr>
          <w:b/>
        </w:rPr>
        <w:t xml:space="preserve">8 </w:t>
      </w:r>
      <w:r>
        <w:t xml:space="preserve">The wind</w:t>
      </w:r>
      <w:r>
        <w:rPr>
          <w:rStyle w:val="FootnoteReference"/>
        </w:rPr>
        <w:footnoteReference w:id="6982"/>
      </w:r>
      <w:r>
        <w:t xml:space="preserve"> blows where it wills, and you hear the sound of it, but cannot tell from where it comes, and where it goes: so is every one that is born of the Spirit.</w:t>
      </w:r>
      <w:r>
        <w:rPr>
          <w:rStyle w:val="FootnoteReference"/>
        </w:rPr>
        <w:footnoteReference w:id="6983"/>
      </w:r>
    </w:p>
    <w:p>
      <w:r>
        <w:rPr>
          <w:b/>
        </w:rPr>
        <w:t xml:space="preserve">9 </w:t>
      </w:r>
      <w:r>
        <w:t xml:space="preserve">Nicodemus answered and said to him, How can these things be?</w:t>
      </w:r>
      <w:r>
        <w:rPr>
          <w:rStyle w:val="FootnoteReference"/>
        </w:rPr>
        <w:footnoteReference w:id="6984"/>
      </w:r>
    </w:p>
    <w:p>
      <w:r>
        <w:rPr>
          <w:b/>
        </w:rPr>
        <w:t xml:space="preserve">10 </w:t>
      </w:r>
      <w:r>
        <w:t xml:space="preserve">Jesus answered and said to him, Are you the teacher of Israel</w:t>
      </w:r>
      <w:r>
        <w:rPr>
          <w:rStyle w:val="FootnoteReference"/>
        </w:rPr>
        <w:footnoteReference w:id="6985"/>
      </w:r>
      <w:r>
        <w:t xml:space="preserve">, and do not know these things?</w:t>
      </w:r>
      <w:r>
        <w:rPr>
          <w:rStyle w:val="FootnoteReference"/>
        </w:rPr>
        <w:footnoteReference w:id="6986"/>
      </w:r>
      <w:r>
        <w:rPr>
          <w:rStyle w:val="FootnoteReference"/>
        </w:rPr>
        <w:footnoteReference w:id="6987"/>
      </w:r>
    </w:p>
    <w:p>
      <w:r>
        <w:rPr>
          <w:b/>
        </w:rPr>
        <w:t xml:space="preserve">11 </w:t>
      </w:r>
      <w:r>
        <w:t xml:space="preserve">Amen, amen, I say to you, We speak</w:t>
      </w:r>
      <w:r>
        <w:rPr>
          <w:rStyle w:val="FootnoteReference"/>
        </w:rPr>
        <w:footnoteReference w:id="6988"/>
      </w:r>
      <w:r>
        <w:t xml:space="preserve"> that we do know, and testify that we have seen; and you receive not our witness.</w:t>
      </w:r>
      <w:r>
        <w:rPr>
          <w:rStyle w:val="FootnoteReference"/>
        </w:rPr>
        <w:footnoteReference w:id="6989"/>
      </w:r>
      <w:r>
        <w:rPr>
          <w:rStyle w:val="FootnoteReference"/>
        </w:rPr>
        <w:footnoteReference w:id="6990"/>
      </w:r>
    </w:p>
    <w:p>
      <w:r>
        <w:rPr>
          <w:b/>
        </w:rPr>
        <w:t xml:space="preserve">12 </w:t>
      </w:r>
      <w:r>
        <w:t xml:space="preserve">If I have told you earthly</w:t>
      </w:r>
      <w:r>
        <w:rPr>
          <w:rStyle w:val="FootnoteReference"/>
        </w:rPr>
        <w:footnoteReference w:id="6991"/>
      </w:r>
      <w:r>
        <w:t xml:space="preserve"> things, and you do not believe, how shall you believe, if I tell you of heavenly</w:t>
      </w:r>
      <w:r>
        <w:rPr>
          <w:rStyle w:val="FootnoteReference"/>
        </w:rPr>
        <w:footnoteReference w:id="6992"/>
      </w:r>
      <w:r>
        <w:t xml:space="preserve"> things?</w:t>
      </w:r>
    </w:p>
    <w:p>
      <w:r>
        <w:rPr>
          <w:b/>
        </w:rPr>
        <w:t xml:space="preserve">13 </w:t>
      </w:r>
      <w:r>
        <w:t xml:space="preserve">And no one has ascended to heaven, but the one who came down from heaven, even</w:t>
      </w:r>
      <w:r>
        <w:rPr>
          <w:rStyle w:val="FootnoteReference"/>
        </w:rPr>
        <w:footnoteReference w:id="6993"/>
      </w:r>
      <w:r>
        <w:t xml:space="preserve"> the Son of man who is in heaven.</w:t>
      </w:r>
      <w:r>
        <w:rPr>
          <w:rStyle w:val="FootnoteReference"/>
        </w:rPr>
        <w:footnoteReference w:id="6994"/>
      </w:r>
      <w:r>
        <w:rPr>
          <w:rStyle w:val="FootnoteReference"/>
        </w:rPr>
        <w:footnoteReference w:id="6995"/>
      </w:r>
    </w:p>
    <w:p>
      <w:r>
        <w:rPr>
          <w:b/>
        </w:rPr>
        <w:t xml:space="preserve">14 </w:t>
      </w:r>
      <w:r>
        <w:t xml:space="preserve">And as Moses</w:t>
      </w:r>
      <w:r>
        <w:rPr>
          <w:rStyle w:val="FootnoteReference"/>
        </w:rPr>
        <w:footnoteReference w:id="6996"/>
      </w:r>
      <w:r>
        <w:t xml:space="preserve"> lifted up the serpent in the wilderness, even</w:t>
      </w:r>
      <w:r>
        <w:rPr>
          <w:rStyle w:val="FootnoteReference"/>
        </w:rPr>
        <w:footnoteReference w:id="6997"/>
      </w:r>
      <w:r>
        <w:t xml:space="preserve"> so must the Son of man be lifted up:</w:t>
      </w:r>
      <w:r>
        <w:rPr>
          <w:rStyle w:val="FootnoteReference"/>
        </w:rPr>
        <w:footnoteReference w:id="6998"/>
      </w:r>
    </w:p>
    <w:p>
      <w:r>
        <w:rPr>
          <w:b/>
        </w:rPr>
        <w:t xml:space="preserve">15 </w:t>
      </w:r>
      <w:r>
        <w:t xml:space="preserve">That whoever believes in him should not perish, but have eternal</w:t>
      </w:r>
      <w:r>
        <w:rPr>
          <w:rStyle w:val="FootnoteReference"/>
        </w:rPr>
        <w:footnoteReference w:id="6999"/>
      </w:r>
      <w:r>
        <w:t xml:space="preserve"> life.</w:t>
      </w:r>
      <w:r>
        <w:rPr>
          <w:rStyle w:val="FootnoteReference"/>
        </w:rPr>
        <w:footnoteReference w:id="7000"/>
      </w:r>
      <w:r>
        <w:rPr>
          <w:rStyle w:val="FootnoteReference"/>
        </w:rPr>
        <w:footnoteReference w:id="7001"/>
      </w:r>
    </w:p>
    <w:p>
      <w:r>
        <w:rPr>
          <w:b/>
        </w:rPr>
        <w:t xml:space="preserve">16 </w:t>
      </w:r>
      <w:r>
        <w:t xml:space="preserve">For God so loved the world, that he gave</w:t>
      </w:r>
      <w:r>
        <w:rPr>
          <w:rStyle w:val="FootnoteReference"/>
        </w:rPr>
        <w:footnoteReference w:id="7002"/>
      </w:r>
      <w:r>
        <w:t xml:space="preserve"> his only begotten Son</w:t>
      </w:r>
      <w:r>
        <w:rPr>
          <w:rStyle w:val="FootnoteReference"/>
        </w:rPr>
        <w:footnoteReference w:id="7003"/>
      </w:r>
      <w:r>
        <w:t xml:space="preserve">, that whoever believes in him should not perish, but have eternal life.</w:t>
      </w:r>
      <w:r>
        <w:rPr>
          <w:rStyle w:val="FootnoteReference"/>
        </w:rPr>
        <w:footnoteReference w:id="7004"/>
      </w:r>
      <w:r>
        <w:rPr>
          <w:rStyle w:val="FootnoteReference"/>
        </w:rPr>
        <w:footnoteReference w:id="7005"/>
      </w:r>
    </w:p>
    <w:p>
      <w:r>
        <w:rPr>
          <w:b/>
        </w:rPr>
        <w:t xml:space="preserve">17 </w:t>
      </w:r>
      <w:r>
        <w:t xml:space="preserve">For God sent not his Son into the world to condemn the world; but that the world through him might be saved.</w:t>
      </w:r>
      <w:r>
        <w:rPr>
          <w:rStyle w:val="FootnoteReference"/>
        </w:rPr>
        <w:footnoteReference w:id="7006"/>
      </w:r>
      <w:r>
        <w:rPr>
          <w:rStyle w:val="FootnoteReference"/>
        </w:rPr>
        <w:footnoteReference w:id="7007"/>
      </w:r>
    </w:p>
    <w:p>
      <w:r>
        <w:rPr>
          <w:b/>
        </w:rPr>
        <w:t xml:space="preserve">18 </w:t>
      </w:r>
      <w:r>
        <w:t xml:space="preserve">the one who believes on him is not</w:t>
      </w:r>
      <w:r>
        <w:rPr>
          <w:rStyle w:val="FootnoteReference"/>
        </w:rPr>
        <w:footnoteReference w:id="7008"/>
      </w:r>
      <w:r>
        <w:t xml:space="preserve"> condemned: but the one who does not believe is condemned already, because he has not believed in the name of the only begotten Son of God.</w:t>
      </w:r>
      <w:r>
        <w:rPr>
          <w:rStyle w:val="FootnoteReference"/>
        </w:rPr>
        <w:footnoteReference w:id="7009"/>
      </w:r>
    </w:p>
    <w:p>
      <w:r>
        <w:rPr>
          <w:b/>
        </w:rPr>
        <w:t xml:space="preserve">19 </w:t>
      </w:r>
      <w:r>
        <w:t xml:space="preserve">And this</w:t>
      </w:r>
      <w:r>
        <w:rPr>
          <w:rStyle w:val="FootnoteReference"/>
        </w:rPr>
        <w:footnoteReference w:id="7010"/>
      </w:r>
      <w:r>
        <w:t xml:space="preserve"> is the condemnation, that light has come into the world, and people loved darkness rather than light, because</w:t>
      </w:r>
      <w:r>
        <w:rPr>
          <w:rStyle w:val="FootnoteReference"/>
        </w:rPr>
        <w:footnoteReference w:id="7011"/>
      </w:r>
      <w:r>
        <w:t xml:space="preserve"> their deeds were evil.</w:t>
      </w:r>
    </w:p>
    <w:p>
      <w:r>
        <w:rPr>
          <w:b/>
        </w:rPr>
        <w:t xml:space="preserve">20 </w:t>
      </w:r>
      <w:r>
        <w:t xml:space="preserve">For everyone that does evil hates the light, neither comes to the light, lest his deeds should be exposed.</w:t>
      </w:r>
      <w:r>
        <w:rPr>
          <w:rStyle w:val="FootnoteReference"/>
        </w:rPr>
        <w:footnoteReference w:id="7012"/>
      </w:r>
      <w:r>
        <w:rPr>
          <w:rStyle w:val="FootnoteReference"/>
        </w:rPr>
        <w:footnoteReference w:id="7013"/>
      </w:r>
    </w:p>
    <w:p>
      <w:r>
        <w:rPr>
          <w:b/>
        </w:rPr>
        <w:t xml:space="preserve">21 </w:t>
      </w:r>
      <w:r>
        <w:t xml:space="preserve">But the one who does truth comes to the light, that his</w:t>
      </w:r>
      <w:r>
        <w:rPr>
          <w:rStyle w:val="FootnoteReference"/>
        </w:rPr>
        <w:footnoteReference w:id="7014"/>
      </w:r>
      <w:r>
        <w:t xml:space="preserve"> deeds may be made manifest, that they are</w:t>
      </w:r>
      <w:r>
        <w:rPr>
          <w:rStyle w:val="FootnoteReference"/>
        </w:rPr>
        <w:footnoteReference w:id="7015"/>
      </w:r>
      <w:r>
        <w:t xml:space="preserve"> worked in God.</w:t>
      </w:r>
      <w:r>
        <w:rPr>
          <w:rStyle w:val="FootnoteReference"/>
        </w:rPr>
        <w:footnoteReference w:id="7016"/>
      </w:r>
    </w:p>
    <w:p>
      <w:r>
        <w:rPr>
          <w:b/>
        </w:rPr>
        <w:t xml:space="preserve">22 </w:t>
      </w:r>
      <w:r>
        <w:t xml:space="preserve">After these</w:t>
      </w:r>
      <w:r>
        <w:rPr>
          <w:rStyle w:val="FootnoteReference"/>
        </w:rPr>
        <w:footnoteReference w:id="7017"/>
      </w:r>
      <w:r>
        <w:t xml:space="preserve"> things came Jesus and his disciples into the land of Judea</w:t>
      </w:r>
      <w:r>
        <w:rPr>
          <w:rStyle w:val="FootnoteReference"/>
        </w:rPr>
        <w:footnoteReference w:id="7018"/>
      </w:r>
      <w:r>
        <w:t xml:space="preserve">; and there he stayed with them, and baptized</w:t>
      </w:r>
      <w:r>
        <w:rPr>
          <w:rStyle w:val="FootnoteReference"/>
        </w:rPr>
        <w:footnoteReference w:id="7019"/>
      </w:r>
      <w:r>
        <w:t xml:space="preserve">.</w:t>
      </w:r>
    </w:p>
    <w:p>
      <w:r>
        <w:rPr>
          <w:b/>
        </w:rPr>
        <w:t xml:space="preserve">23 </w:t>
      </w:r>
      <w:r>
        <w:t xml:space="preserve">And John</w:t>
      </w:r>
      <w:r>
        <w:rPr>
          <w:rStyle w:val="FootnoteReference"/>
        </w:rPr>
        <w:footnoteReference w:id="7020"/>
      </w:r>
      <w:r>
        <w:t xml:space="preserve"> also was baptizing in Aenon</w:t>
      </w:r>
      <w:r>
        <w:rPr>
          <w:rStyle w:val="FootnoteReference"/>
        </w:rPr>
        <w:footnoteReference w:id="7021"/>
      </w:r>
      <w:r>
        <w:t xml:space="preserve"> near</w:t>
      </w:r>
      <w:r>
        <w:rPr>
          <w:rStyle w:val="FootnoteReference"/>
        </w:rPr>
        <w:footnoteReference w:id="7022"/>
      </w:r>
      <w:r>
        <w:t xml:space="preserve"> to Salim</w:t>
      </w:r>
      <w:r>
        <w:rPr>
          <w:rStyle w:val="FootnoteReference"/>
        </w:rPr>
        <w:footnoteReference w:id="7023"/>
      </w:r>
      <w:r>
        <w:t xml:space="preserve">, because there was much</w:t>
      </w:r>
      <w:r>
        <w:rPr>
          <w:rStyle w:val="FootnoteReference"/>
        </w:rPr>
        <w:footnoteReference w:id="7024"/>
      </w:r>
      <w:r>
        <w:t xml:space="preserve"> water there: and they</w:t>
      </w:r>
      <w:r>
        <w:rPr>
          <w:rStyle w:val="FootnoteReference"/>
        </w:rPr>
        <w:footnoteReference w:id="7025"/>
      </w:r>
      <w:r>
        <w:t xml:space="preserve"> came, and were baptized.</w:t>
      </w:r>
    </w:p>
    <w:p>
      <w:r>
        <w:rPr>
          <w:b/>
        </w:rPr>
        <w:t xml:space="preserve">24 </w:t>
      </w:r>
      <w:r>
        <w:t xml:space="preserve">For John was not yet thrown into prison.</w:t>
      </w:r>
      <w:r>
        <w:rPr>
          <w:rStyle w:val="FootnoteReference"/>
        </w:rPr>
        <w:footnoteReference w:id="7026"/>
      </w:r>
    </w:p>
    <w:p>
      <w:r>
        <w:rPr>
          <w:b/>
        </w:rPr>
        <w:t xml:space="preserve">25 </w:t>
      </w:r>
      <w:r>
        <w:t xml:space="preserve">Then there arose a question between some of John's disciples and the Jews about</w:t>
      </w:r>
      <w:r>
        <w:rPr>
          <w:rStyle w:val="FootnoteReference"/>
        </w:rPr>
        <w:footnoteReference w:id="7027"/>
      </w:r>
      <w:r>
        <w:t xml:space="preserve"> purifying.</w:t>
      </w:r>
    </w:p>
    <w:p>
      <w:r>
        <w:rPr>
          <w:b/>
        </w:rPr>
        <w:t xml:space="preserve">26 </w:t>
      </w:r>
      <w:r>
        <w:t xml:space="preserve">And they came to John, and said to him, Rabbi, the one who was with you beyond Jordan</w:t>
      </w:r>
      <w:r>
        <w:rPr>
          <w:rStyle w:val="FootnoteReference"/>
        </w:rPr>
        <w:footnoteReference w:id="7028"/>
      </w:r>
      <w:r>
        <w:t xml:space="preserve">, to whom</w:t>
      </w:r>
      <w:r>
        <w:rPr>
          <w:rStyle w:val="FootnoteReference"/>
        </w:rPr>
        <w:footnoteReference w:id="7029"/>
      </w:r>
      <w:r>
        <w:t xml:space="preserve"> you bore witness, look, the same baptizes, and all</w:t>
      </w:r>
      <w:r>
        <w:rPr>
          <w:rStyle w:val="FootnoteReference"/>
        </w:rPr>
        <w:footnoteReference w:id="7030"/>
      </w:r>
      <w:r>
        <w:t xml:space="preserve"> come to him.</w:t>
      </w:r>
      <w:r>
        <w:rPr>
          <w:rStyle w:val="FootnoteReference"/>
        </w:rPr>
        <w:footnoteReference w:id="7031"/>
      </w:r>
    </w:p>
    <w:p>
      <w:r>
        <w:rPr>
          <w:b/>
        </w:rPr>
        <w:t xml:space="preserve">27 </w:t>
      </w:r>
      <w:r>
        <w:t xml:space="preserve">John answered and said, A man</w:t>
      </w:r>
      <w:r>
        <w:rPr>
          <w:rStyle w:val="FootnoteReference"/>
        </w:rPr>
        <w:footnoteReference w:id="7032"/>
      </w:r>
      <w:r>
        <w:t xml:space="preserve"> can receive</w:t>
      </w:r>
      <w:r>
        <w:rPr>
          <w:rStyle w:val="FootnoteReference"/>
        </w:rPr>
        <w:footnoteReference w:id="7033"/>
      </w:r>
      <w:r>
        <w:t xml:space="preserve"> nothing, unless it has been given him from</w:t>
      </w:r>
      <w:r>
        <w:rPr>
          <w:rStyle w:val="FootnoteReference"/>
        </w:rPr>
        <w:footnoteReference w:id="7034"/>
      </w:r>
      <w:r>
        <w:t xml:space="preserve"> heaven.</w:t>
      </w:r>
    </w:p>
    <w:p>
      <w:r>
        <w:rPr>
          <w:b/>
        </w:rPr>
        <w:t xml:space="preserve">28 </w:t>
      </w:r>
      <w:r>
        <w:t xml:space="preserve">You yourselves bear me witness, that I said</w:t>
      </w:r>
      <w:r>
        <w:rPr>
          <w:rStyle w:val="FootnoteReference"/>
        </w:rPr>
        <w:footnoteReference w:id="7035"/>
      </w:r>
      <w:r>
        <w:t xml:space="preserve">, I am</w:t>
      </w:r>
      <w:r>
        <w:rPr>
          <w:rStyle w:val="FootnoteReference"/>
        </w:rPr>
        <w:footnoteReference w:id="7036"/>
      </w:r>
      <w:r>
        <w:t xml:space="preserve"> not the Christ</w:t>
      </w:r>
      <w:r>
        <w:rPr>
          <w:rStyle w:val="FootnoteReference"/>
        </w:rPr>
        <w:footnoteReference w:id="7037"/>
      </w:r>
      <w:r>
        <w:t xml:space="preserve">, but that I have been sent before him.</w:t>
      </w:r>
      <w:r>
        <w:rPr>
          <w:rStyle w:val="FootnoteReference"/>
        </w:rPr>
        <w:footnoteReference w:id="7038"/>
      </w:r>
    </w:p>
    <w:p>
      <w:r>
        <w:rPr>
          <w:b/>
        </w:rPr>
        <w:t xml:space="preserve">29 </w:t>
      </w:r>
      <w:r>
        <w:t xml:space="preserve">The one who has the bride is the bridegroom: but the friend</w:t>
      </w:r>
      <w:r>
        <w:rPr>
          <w:rStyle w:val="FootnoteReference"/>
        </w:rPr>
        <w:footnoteReference w:id="7039"/>
      </w:r>
      <w:r>
        <w:t xml:space="preserve"> of the bridegroom, who stands and hears him, rejoices greatly because of the bridegroom's voice: this</w:t>
      </w:r>
      <w:r>
        <w:rPr>
          <w:rStyle w:val="FootnoteReference"/>
        </w:rPr>
        <w:footnoteReference w:id="7040"/>
      </w:r>
      <w:r>
        <w:t xml:space="preserve"> my joy therefore is fulfilled.</w:t>
      </w:r>
      <w:r>
        <w:rPr>
          <w:rStyle w:val="FootnoteReference"/>
        </w:rPr>
        <w:footnoteReference w:id="7041"/>
      </w:r>
    </w:p>
    <w:p>
      <w:r>
        <w:rPr>
          <w:b/>
        </w:rPr>
        <w:t xml:space="preserve">30 </w:t>
      </w:r>
      <w:r>
        <w:t xml:space="preserve">He must increase</w:t>
      </w:r>
      <w:r>
        <w:rPr>
          <w:rStyle w:val="FootnoteReference"/>
        </w:rPr>
        <w:footnoteReference w:id="7042"/>
      </w:r>
      <w:r>
        <w:t xml:space="preserve">, but I must decrease.</w:t>
      </w:r>
      <w:r>
        <w:rPr>
          <w:rStyle w:val="FootnoteReference"/>
        </w:rPr>
        <w:footnoteReference w:id="7043"/>
      </w:r>
    </w:p>
    <w:p>
      <w:r>
        <w:rPr>
          <w:b/>
        </w:rPr>
        <w:t xml:space="preserve">31 </w:t>
      </w:r>
      <w:r>
        <w:t xml:space="preserve">The one who comes from above is above</w:t>
      </w:r>
      <w:r>
        <w:rPr>
          <w:rStyle w:val="FootnoteReference"/>
        </w:rPr>
        <w:footnoteReference w:id="7044"/>
      </w:r>
      <w:r>
        <w:t xml:space="preserve"> all: the one who is of the earth is earthly, and speaks of the earth: the one who comes from heaven is above all.</w:t>
      </w:r>
      <w:r>
        <w:rPr>
          <w:rStyle w:val="FootnoteReference"/>
        </w:rPr>
        <w:footnoteReference w:id="7045"/>
      </w:r>
      <w:r>
        <w:rPr>
          <w:rStyle w:val="FootnoteReference"/>
        </w:rPr>
        <w:footnoteReference w:id="7046"/>
      </w:r>
      <w:r>
        <w:rPr>
          <w:rStyle w:val="FootnoteReference"/>
        </w:rPr>
        <w:footnoteReference w:id="7047"/>
      </w:r>
    </w:p>
    <w:p>
      <w:r>
        <w:rPr>
          <w:b/>
        </w:rPr>
        <w:t xml:space="preserve">32 </w:t>
      </w:r>
      <w:r>
        <w:t xml:space="preserve">And what</w:t>
      </w:r>
      <w:r>
        <w:rPr>
          <w:rStyle w:val="FootnoteReference"/>
        </w:rPr>
        <w:footnoteReference w:id="7048"/>
      </w:r>
      <w:r>
        <w:t xml:space="preserve"> he has seen and heard, that he testifies; and no</w:t>
      </w:r>
      <w:r>
        <w:rPr>
          <w:rStyle w:val="FootnoteReference"/>
        </w:rPr>
        <w:footnoteReference w:id="7049"/>
      </w:r>
      <w:r>
        <w:t xml:space="preserve"> one receives his testimony.</w:t>
      </w:r>
    </w:p>
    <w:p>
      <w:r>
        <w:rPr>
          <w:b/>
        </w:rPr>
        <w:t xml:space="preserve">33 </w:t>
      </w:r>
      <w:r>
        <w:t xml:space="preserve">The one who has received his testimony has set his seal that God is true.</w:t>
      </w:r>
      <w:r>
        <w:rPr>
          <w:rStyle w:val="FootnoteReference"/>
        </w:rPr>
        <w:footnoteReference w:id="7050"/>
      </w:r>
    </w:p>
    <w:p>
      <w:r>
        <w:rPr>
          <w:b/>
        </w:rPr>
        <w:t xml:space="preserve">34 </w:t>
      </w:r>
      <w:r>
        <w:t xml:space="preserve">For he whom God has sent speaks the words of God: for God</w:t>
      </w:r>
      <w:r>
        <w:rPr>
          <w:rStyle w:val="FootnoteReference"/>
        </w:rPr>
        <w:footnoteReference w:id="7051"/>
      </w:r>
      <w:r>
        <w:t xml:space="preserve"> does not give the Spirit by measure to him.</w:t>
      </w:r>
      <w:r>
        <w:rPr>
          <w:rStyle w:val="FootnoteReference"/>
        </w:rPr>
        <w:footnoteReference w:id="7052"/>
      </w:r>
    </w:p>
    <w:p>
      <w:r>
        <w:rPr>
          <w:b/>
        </w:rPr>
        <w:t xml:space="preserve">35 </w:t>
      </w:r>
      <w:r>
        <w:t xml:space="preserve">The Father</w:t>
      </w:r>
      <w:r>
        <w:rPr>
          <w:rStyle w:val="FootnoteReference"/>
        </w:rPr>
        <w:footnoteReference w:id="7053"/>
      </w:r>
      <w:r>
        <w:t xml:space="preserve"> loves the Son, and has given all things into his hand.</w:t>
      </w:r>
      <w:r>
        <w:rPr>
          <w:rStyle w:val="FootnoteReference"/>
        </w:rPr>
        <w:footnoteReference w:id="7054"/>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7055"/>
      </w:r>
      <w:r>
        <w:rPr>
          <w:rStyle w:val="FootnoteReference"/>
        </w:rPr>
        <w:footnoteReference w:id="7056"/>
      </w:r>
      <w:r>
        <w:rPr>
          <w:rStyle w:val="FootnoteReference"/>
        </w:rPr>
        <w:footnoteReference w:id="70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7058"/>
      </w:r>
      <w:r>
        <w:t xml:space="preserve"> knew that the Pharisees</w:t>
      </w:r>
      <w:r>
        <w:rPr>
          <w:rStyle w:val="FootnoteReference"/>
        </w:rPr>
        <w:footnoteReference w:id="7059"/>
      </w:r>
      <w:r>
        <w:t xml:space="preserve"> had heard that Jesus</w:t>
      </w:r>
      <w:r>
        <w:rPr>
          <w:rStyle w:val="FootnoteReference"/>
        </w:rPr>
        <w:footnoteReference w:id="7060"/>
      </w:r>
      <w:r>
        <w:t xml:space="preserve"> made and baptized more disciples than John</w:t>
      </w:r>
      <w:r>
        <w:rPr>
          <w:rStyle w:val="FootnoteReference"/>
        </w:rPr>
        <w:footnoteReference w:id="7061"/>
      </w:r>
      <w:r>
        <w:t xml:space="preserve">,</w:t>
      </w:r>
      <w:r>
        <w:rPr>
          <w:rStyle w:val="FootnoteReference"/>
        </w:rPr>
        <w:footnoteReference w:id="7062"/>
      </w:r>
      <w:r>
        <w:rPr>
          <w:rStyle w:val="FootnoteReference"/>
        </w:rPr>
        <w:footnoteReference w:id="7063"/>
      </w:r>
    </w:p>
    <w:p>
      <w:r>
        <w:rPr>
          <w:b/>
        </w:rPr>
        <w:t xml:space="preserve">2 </w:t>
      </w:r>
      <w:r>
        <w:t xml:space="preserve">(Though Jesus himself did not baptize, but his disciples,)</w:t>
      </w:r>
      <w:r>
        <w:rPr>
          <w:rStyle w:val="FootnoteReference"/>
        </w:rPr>
        <w:footnoteReference w:id="7064"/>
      </w:r>
    </w:p>
    <w:p>
      <w:r>
        <w:rPr>
          <w:b/>
        </w:rPr>
        <w:t xml:space="preserve">3 </w:t>
      </w:r>
      <w:r>
        <w:t xml:space="preserve">He left</w:t>
      </w:r>
      <w:r>
        <w:rPr>
          <w:rStyle w:val="FootnoteReference"/>
        </w:rPr>
        <w:footnoteReference w:id="7065"/>
      </w:r>
      <w:r>
        <w:t xml:space="preserve"> Judea</w:t>
      </w:r>
      <w:r>
        <w:rPr>
          <w:rStyle w:val="FootnoteReference"/>
        </w:rPr>
        <w:footnoteReference w:id="7066"/>
      </w:r>
      <w:r>
        <w:t xml:space="preserve">, and departed again</w:t>
      </w:r>
      <w:r>
        <w:rPr>
          <w:rStyle w:val="FootnoteReference"/>
        </w:rPr>
        <w:footnoteReference w:id="7067"/>
      </w:r>
      <w:r>
        <w:t xml:space="preserve"> into Galilee</w:t>
      </w:r>
      <w:r>
        <w:rPr>
          <w:rStyle w:val="FootnoteReference"/>
        </w:rPr>
        <w:footnoteReference w:id="7068"/>
      </w:r>
      <w:r>
        <w:t xml:space="preserve">.</w:t>
      </w:r>
    </w:p>
    <w:p>
      <w:r>
        <w:rPr>
          <w:b/>
        </w:rPr>
        <w:t xml:space="preserve">4 </w:t>
      </w:r>
      <w:r>
        <w:t xml:space="preserve">And he must go through Samaria</w:t>
      </w:r>
      <w:r>
        <w:rPr>
          <w:rStyle w:val="FootnoteReference"/>
        </w:rPr>
        <w:footnoteReference w:id="7069"/>
      </w:r>
      <w:r>
        <w:t xml:space="preserve">.</w:t>
      </w:r>
      <w:r>
        <w:rPr>
          <w:rStyle w:val="FootnoteReference"/>
        </w:rPr>
        <w:footnoteReference w:id="7070"/>
      </w:r>
    </w:p>
    <w:p>
      <w:r>
        <w:rPr>
          <w:b/>
        </w:rPr>
        <w:t xml:space="preserve">5 </w:t>
      </w:r>
      <w:r>
        <w:t xml:space="preserve">Then he comes to a city of Samaria, which is called Sychar</w:t>
      </w:r>
      <w:r>
        <w:rPr>
          <w:rStyle w:val="FootnoteReference"/>
        </w:rPr>
        <w:footnoteReference w:id="7071"/>
      </w:r>
      <w:r>
        <w:t xml:space="preserve">, near to the piece of ground that Jacob</w:t>
      </w:r>
      <w:r>
        <w:rPr>
          <w:rStyle w:val="FootnoteReference"/>
        </w:rPr>
        <w:footnoteReference w:id="7072"/>
      </w:r>
      <w:r>
        <w:t xml:space="preserve"> gave to his son Joseph</w:t>
      </w:r>
      <w:r>
        <w:rPr>
          <w:rStyle w:val="FootnoteReference"/>
        </w:rPr>
        <w:footnoteReference w:id="7073"/>
      </w:r>
      <w:r>
        <w:t xml:space="preserve">.</w:t>
      </w:r>
      <w:r>
        <w:rPr>
          <w:rStyle w:val="FootnoteReference"/>
        </w:rPr>
        <w:footnoteReference w:id="7074"/>
      </w:r>
    </w:p>
    <w:p>
      <w:r>
        <w:rPr>
          <w:b/>
        </w:rPr>
        <w:t xml:space="preserve">6 </w:t>
      </w:r>
      <w:r>
        <w:t xml:space="preserve">Now Jacob's well was there. Jesus therefore, being</w:t>
      </w:r>
      <w:r>
        <w:rPr>
          <w:rStyle w:val="FootnoteReference"/>
        </w:rPr>
        <w:footnoteReference w:id="7075"/>
      </w:r>
      <w:r>
        <w:t xml:space="preserve"> wearied with his journey, sat thus by the well: and it was about the sixth</w:t>
      </w:r>
      <w:r>
        <w:rPr>
          <w:rStyle w:val="FootnoteReference"/>
        </w:rPr>
        <w:footnoteReference w:id="7076"/>
      </w:r>
      <w:r>
        <w:t xml:space="preserve"> hour.</w:t>
      </w:r>
      <w:r>
        <w:rPr>
          <w:rStyle w:val="FootnoteReference"/>
        </w:rPr>
        <w:footnoteReference w:id="7077"/>
      </w:r>
    </w:p>
    <w:p>
      <w:r>
        <w:rPr>
          <w:b/>
        </w:rPr>
        <w:t xml:space="preserve">7 </w:t>
      </w:r>
      <w:r>
        <w:t xml:space="preserve">A woman of Samaria comes to draw water: Jesus says to her, Give</w:t>
      </w:r>
      <w:r>
        <w:rPr>
          <w:rStyle w:val="FootnoteReference"/>
        </w:rPr>
        <w:footnoteReference w:id="7078"/>
      </w:r>
      <w:r>
        <w:t xml:space="preserve"> me a drink.</w:t>
      </w:r>
    </w:p>
    <w:p>
      <w:r>
        <w:rPr>
          <w:b/>
        </w:rPr>
        <w:t xml:space="preserve">8 </w:t>
      </w:r>
      <w:r>
        <w:t xml:space="preserve">(For his disciples were gone away to the city to buy</w:t>
      </w:r>
      <w:r>
        <w:rPr>
          <w:rStyle w:val="FootnoteReference"/>
        </w:rPr>
        <w:footnoteReference w:id="7079"/>
      </w:r>
      <w:r>
        <w:t xml:space="preserve"> food.)</w:t>
      </w:r>
    </w:p>
    <w:p>
      <w:r>
        <w:rPr>
          <w:b/>
        </w:rPr>
        <w:t xml:space="preserve">9 </w:t>
      </w:r>
      <w:r>
        <w:t xml:space="preserve">Then says the woman of Samaria to him, How is it that you, being a Jew</w:t>
      </w:r>
      <w:r>
        <w:rPr>
          <w:rStyle w:val="FootnoteReference"/>
        </w:rPr>
        <w:footnoteReference w:id="7080"/>
      </w:r>
      <w:r>
        <w:t xml:space="preserve">, ask drink of me, being a woman of Samaria? for the Jews</w:t>
      </w:r>
      <w:r>
        <w:rPr>
          <w:rStyle w:val="FootnoteReference"/>
        </w:rPr>
        <w:footnoteReference w:id="7081"/>
      </w:r>
      <w:r>
        <w:t xml:space="preserve"> have no dealings with the Samaritans</w:t>
      </w:r>
      <w:r>
        <w:rPr>
          <w:rStyle w:val="FootnoteReference"/>
        </w:rPr>
        <w:footnoteReference w:id="7082"/>
      </w:r>
      <w:r>
        <w:t xml:space="preserve">.</w:t>
      </w:r>
      <w:r>
        <w:rPr>
          <w:rStyle w:val="FootnoteReference"/>
        </w:rPr>
        <w:footnoteReference w:id="7083"/>
      </w:r>
      <w:r>
        <w:rPr>
          <w:rStyle w:val="FootnoteReference"/>
        </w:rPr>
        <w:footnoteReference w:id="7084"/>
      </w:r>
    </w:p>
    <w:p>
      <w:r>
        <w:rPr>
          <w:b/>
        </w:rPr>
        <w:t xml:space="preserve">10 </w:t>
      </w:r>
      <w:r>
        <w:t xml:space="preserve">Jesus answered and said to her, If you knew the gift of God</w:t>
      </w:r>
      <w:r>
        <w:rPr>
          <w:rStyle w:val="FootnoteReference"/>
        </w:rPr>
        <w:footnoteReference w:id="7085"/>
      </w:r>
      <w:r>
        <w:t xml:space="preserve">, and who</w:t>
      </w:r>
      <w:r>
        <w:rPr>
          <w:rStyle w:val="FootnoteReference"/>
        </w:rPr>
        <w:footnoteReference w:id="7086"/>
      </w:r>
      <w:r>
        <w:t xml:space="preserve"> it is that says to you, Give me to drink; you would have asked of him, and he would have given you living</w:t>
      </w:r>
      <w:r>
        <w:rPr>
          <w:rStyle w:val="FootnoteReference"/>
        </w:rPr>
        <w:footnoteReference w:id="7087"/>
      </w:r>
      <w:r>
        <w:t xml:space="preserve"> water.</w:t>
      </w:r>
      <w:r>
        <w:rPr>
          <w:rStyle w:val="FootnoteReference"/>
        </w:rPr>
        <w:footnoteReference w:id="7088"/>
      </w:r>
      <w:r>
        <w:rPr>
          <w:rStyle w:val="FootnoteReference"/>
        </w:rPr>
        <w:footnoteReference w:id="7089"/>
      </w:r>
      <w:r>
        <w:rPr>
          <w:rStyle w:val="FootnoteReference"/>
        </w:rPr>
        <w:footnoteReference w:id="7090"/>
      </w:r>
      <w:r>
        <w:rPr>
          <w:rStyle w:val="FootnoteReference"/>
        </w:rPr>
        <w:footnoteReference w:id="7091"/>
      </w:r>
    </w:p>
    <w:p>
      <w:r>
        <w:rPr>
          <w:b/>
        </w:rPr>
        <w:t xml:space="preserve">11 </w:t>
      </w:r>
      <w:r>
        <w:t xml:space="preserve">The woman says to him, Sir</w:t>
      </w:r>
      <w:r>
        <w:rPr>
          <w:rStyle w:val="FootnoteReference"/>
        </w:rPr>
        <w:footnoteReference w:id="7092"/>
      </w:r>
      <w:r>
        <w:t xml:space="preserve">, you have nothing to draw with, and the well is deep: from where then have you that living water?</w:t>
      </w:r>
      <w:r>
        <w:rPr>
          <w:rStyle w:val="FootnoteReference"/>
        </w:rPr>
        <w:footnoteReference w:id="7093"/>
      </w:r>
    </w:p>
    <w:p>
      <w:r>
        <w:rPr>
          <w:b/>
        </w:rPr>
        <w:t xml:space="preserve">12 </w:t>
      </w:r>
      <w:r>
        <w:t xml:space="preserve">Are you greater than our father Jacob, who gave us the well, and drank of it himself, and his children, and his livestock?</w:t>
      </w:r>
      <w:r>
        <w:rPr>
          <w:rStyle w:val="FootnoteReference"/>
        </w:rPr>
        <w:footnoteReference w:id="7094"/>
      </w:r>
    </w:p>
    <w:p>
      <w:r>
        <w:rPr>
          <w:b/>
        </w:rPr>
        <w:t xml:space="preserve">13 </w:t>
      </w:r>
      <w:r>
        <w:t xml:space="preserve">Jesus answered and said to her, Whoever drinks of this water shall thirst again:</w:t>
      </w:r>
      <w:r>
        <w:rPr>
          <w:rStyle w:val="FootnoteReference"/>
        </w:rPr>
        <w:footnoteReference w:id="7095"/>
      </w:r>
    </w:p>
    <w:p>
      <w:r>
        <w:rPr>
          <w:b/>
        </w:rPr>
        <w:t xml:space="preserve">14 </w:t>
      </w:r>
      <w:r>
        <w:t xml:space="preserve">But whoever drinks of the water that I shall give him shall never</w:t>
      </w:r>
      <w:r>
        <w:rPr>
          <w:rStyle w:val="FootnoteReference"/>
        </w:rPr>
        <w:footnoteReference w:id="7096"/>
      </w:r>
      <w:r>
        <w:t xml:space="preserve"> thirst; but the water that I shall give him shall be</w:t>
      </w:r>
      <w:r>
        <w:rPr>
          <w:rStyle w:val="FootnoteReference"/>
        </w:rPr>
        <w:footnoteReference w:id="7097"/>
      </w:r>
      <w:r>
        <w:t xml:space="preserve"> in him a well of water springing up into eternal life.</w:t>
      </w:r>
    </w:p>
    <w:p>
      <w:r>
        <w:rPr>
          <w:b/>
        </w:rPr>
        <w:t xml:space="preserve">15 </w:t>
      </w:r>
      <w:r>
        <w:t xml:space="preserve">The woman says to him, Sir, give</w:t>
      </w:r>
      <w:r>
        <w:rPr>
          <w:rStyle w:val="FootnoteReference"/>
        </w:rPr>
        <w:footnoteReference w:id="7098"/>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7099"/>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7100"/>
      </w:r>
      <w:r>
        <w:t xml:space="preserve"> your husband: in that you said truly.</w:t>
      </w:r>
    </w:p>
    <w:p>
      <w:r>
        <w:rPr>
          <w:b/>
        </w:rPr>
        <w:t xml:space="preserve">19 </w:t>
      </w:r>
      <w:r>
        <w:t xml:space="preserve">The woman says to him, Sir, I perceive</w:t>
      </w:r>
      <w:r>
        <w:rPr>
          <w:rStyle w:val="FootnoteReference"/>
        </w:rPr>
        <w:footnoteReference w:id="7101"/>
      </w:r>
      <w:r>
        <w:t xml:space="preserve"> that you are a prophet</w:t>
      </w:r>
      <w:r>
        <w:rPr>
          <w:rStyle w:val="FootnoteReference"/>
        </w:rPr>
        <w:footnoteReference w:id="7102"/>
      </w:r>
      <w:r>
        <w:t xml:space="preserve">.</w:t>
      </w:r>
    </w:p>
    <w:p>
      <w:r>
        <w:rPr>
          <w:b/>
        </w:rPr>
        <w:t xml:space="preserve">20 </w:t>
      </w:r>
      <w:r>
        <w:t xml:space="preserve">Our fathers</w:t>
      </w:r>
      <w:r>
        <w:rPr>
          <w:rStyle w:val="FootnoteReference"/>
        </w:rPr>
        <w:footnoteReference w:id="7103"/>
      </w:r>
      <w:r>
        <w:t xml:space="preserve"> worshiped in this mountain; and you say, that in Jerusalem</w:t>
      </w:r>
      <w:r>
        <w:rPr>
          <w:rStyle w:val="FootnoteReference"/>
        </w:rPr>
        <w:footnoteReference w:id="7104"/>
      </w:r>
      <w:r>
        <w:t xml:space="preserve"> is the place where one ought to worship.</w:t>
      </w:r>
      <w:r>
        <w:rPr>
          <w:rStyle w:val="FootnoteReference"/>
        </w:rPr>
        <w:footnoteReference w:id="7105"/>
      </w:r>
    </w:p>
    <w:p>
      <w:r>
        <w:rPr>
          <w:b/>
        </w:rPr>
        <w:t xml:space="preserve">21 </w:t>
      </w:r>
      <w:r>
        <w:t xml:space="preserve">Jesus says to her, Woman, believe me, the hour comes, when</w:t>
      </w:r>
      <w:r>
        <w:rPr>
          <w:rStyle w:val="FootnoteReference"/>
        </w:rPr>
        <w:footnoteReference w:id="7106"/>
      </w:r>
      <w:r>
        <w:t xml:space="preserve"> you shall neither in this mountain, nor yet at Jerusalem, worship</w:t>
      </w:r>
      <w:r>
        <w:rPr>
          <w:rStyle w:val="FootnoteReference"/>
        </w:rPr>
        <w:footnoteReference w:id="7107"/>
      </w:r>
      <w:r>
        <w:t xml:space="preserve"> the Father.</w:t>
      </w:r>
      <w:r>
        <w:rPr>
          <w:rStyle w:val="FootnoteReference"/>
        </w:rPr>
        <w:footnoteReference w:id="7108"/>
      </w:r>
    </w:p>
    <w:p>
      <w:r>
        <w:rPr>
          <w:b/>
        </w:rPr>
        <w:t xml:space="preserve">22 </w:t>
      </w:r>
      <w:r>
        <w:t xml:space="preserve">You worship what you do not know: we know what we worship</w:t>
      </w:r>
      <w:r>
        <w:rPr>
          <w:rStyle w:val="FootnoteReference"/>
        </w:rPr>
        <w:footnoteReference w:id="7109"/>
      </w:r>
      <w:r>
        <w:t xml:space="preserve">: for salvation is of the Jews.</w:t>
      </w:r>
      <w:r>
        <w:rPr>
          <w:rStyle w:val="FootnoteReference"/>
        </w:rPr>
        <w:footnoteReference w:id="7110"/>
      </w:r>
      <w:r>
        <w:rPr>
          <w:rStyle w:val="FootnoteReference"/>
        </w:rPr>
        <w:footnoteReference w:id="7111"/>
      </w:r>
    </w:p>
    <w:p>
      <w:r>
        <w:rPr>
          <w:b/>
        </w:rPr>
        <w:t xml:space="preserve">23 </w:t>
      </w:r>
      <w:r>
        <w:t xml:space="preserve">But the hour</w:t>
      </w:r>
      <w:r>
        <w:rPr>
          <w:rStyle w:val="FootnoteReference"/>
        </w:rPr>
        <w:footnoteReference w:id="7112"/>
      </w:r>
      <w:r>
        <w:t xml:space="preserve"> comes, and now is, when the true</w:t>
      </w:r>
      <w:r>
        <w:rPr>
          <w:rStyle w:val="FootnoteReference"/>
        </w:rPr>
        <w:footnoteReference w:id="7113"/>
      </w:r>
      <w:r>
        <w:t xml:space="preserve"> worshippers shall worship the Father in spirit</w:t>
      </w:r>
      <w:r>
        <w:rPr>
          <w:rStyle w:val="FootnoteReference"/>
        </w:rPr>
        <w:footnoteReference w:id="7114"/>
      </w:r>
      <w:r>
        <w:t xml:space="preserve"> and in truth</w:t>
      </w:r>
      <w:r>
        <w:rPr>
          <w:rStyle w:val="FootnoteReference"/>
        </w:rPr>
        <w:footnoteReference w:id="7115"/>
      </w:r>
      <w:r>
        <w:t xml:space="preserve">: for the Father seeks such to worship him.</w:t>
      </w:r>
      <w:r>
        <w:rPr>
          <w:rStyle w:val="FootnoteReference"/>
        </w:rPr>
        <w:footnoteReference w:id="7116"/>
      </w:r>
    </w:p>
    <w:p>
      <w:r>
        <w:rPr>
          <w:b/>
        </w:rPr>
        <w:t xml:space="preserve">24 </w:t>
      </w:r>
      <w:r>
        <w:t xml:space="preserve">God is Spirit: and those who worship him must</w:t>
      </w:r>
      <w:r>
        <w:rPr>
          <w:rStyle w:val="FootnoteReference"/>
        </w:rPr>
        <w:footnoteReference w:id="7117"/>
      </w:r>
      <w:r>
        <w:t xml:space="preserve"> worship him in spirit and in truth.</w:t>
      </w:r>
      <w:r>
        <w:rPr>
          <w:rStyle w:val="FootnoteReference"/>
        </w:rPr>
        <w:footnoteReference w:id="7118"/>
      </w:r>
    </w:p>
    <w:p>
      <w:r>
        <w:rPr>
          <w:b/>
        </w:rPr>
        <w:t xml:space="preserve">25 </w:t>
      </w:r>
      <w:r>
        <w:t xml:space="preserve">The woman says to him, I know that Messiah</w:t>
      </w:r>
      <w:r>
        <w:rPr>
          <w:rStyle w:val="FootnoteReference"/>
        </w:rPr>
        <w:footnoteReference w:id="7119"/>
      </w:r>
      <w:r>
        <w:t xml:space="preserve"> comes, which is called Christ</w:t>
      </w:r>
      <w:r>
        <w:rPr>
          <w:rStyle w:val="FootnoteReference"/>
        </w:rPr>
        <w:footnoteReference w:id="7120"/>
      </w:r>
      <w:r>
        <w:t xml:space="preserve">: when</w:t>
      </w:r>
      <w:r>
        <w:rPr>
          <w:rStyle w:val="FootnoteReference"/>
        </w:rPr>
        <w:footnoteReference w:id="7121"/>
      </w:r>
      <w:r>
        <w:t xml:space="preserve"> he has come, he will tell us all things.</w:t>
      </w:r>
      <w:r>
        <w:rPr>
          <w:rStyle w:val="FootnoteReference"/>
        </w:rPr>
        <w:footnoteReference w:id="7122"/>
      </w:r>
    </w:p>
    <w:p>
      <w:r>
        <w:rPr>
          <w:b/>
        </w:rPr>
        <w:t xml:space="preserve">26 </w:t>
      </w:r>
      <w:r>
        <w:t xml:space="preserve">Jesus says to her, I who speak to you am he.</w:t>
      </w:r>
      <w:r>
        <w:rPr>
          <w:rStyle w:val="FootnoteReference"/>
        </w:rPr>
        <w:footnoteReference w:id="7123"/>
      </w:r>
    </w:p>
    <w:p>
      <w:r>
        <w:rPr>
          <w:b/>
        </w:rPr>
        <w:t xml:space="preserve">27 </w:t>
      </w:r>
      <w:r>
        <w:t xml:space="preserve">And upon this came his disciples, and marveled that he talked with the woman: yet no one said, What seek you? or, Why talk you with her?</w:t>
      </w:r>
      <w:r>
        <w:rPr>
          <w:rStyle w:val="FootnoteReference"/>
        </w:rPr>
        <w:footnoteReference w:id="7124"/>
      </w:r>
    </w:p>
    <w:p>
      <w:r>
        <w:rPr>
          <w:b/>
        </w:rPr>
        <w:t xml:space="preserve">28 </w:t>
      </w:r>
      <w:r>
        <w:t xml:space="preserve">The woman then left her waterpot, and went into the city, and says to the men,</w:t>
      </w:r>
      <w:r>
        <w:rPr>
          <w:rStyle w:val="FootnoteReference"/>
        </w:rPr>
        <w:footnoteReference w:id="7125"/>
      </w:r>
    </w:p>
    <w:p>
      <w:r>
        <w:rPr>
          <w:b/>
        </w:rPr>
        <w:t xml:space="preserve">29 </w:t>
      </w:r>
      <w:r>
        <w:t xml:space="preserve">Come, see a man, who told me all things that ever I did: is not this the Christ?</w:t>
      </w:r>
      <w:r>
        <w:rPr>
          <w:rStyle w:val="FootnoteReference"/>
        </w:rPr>
        <w:footnoteReference w:id="7126"/>
      </w:r>
    </w:p>
    <w:p>
      <w:r>
        <w:rPr>
          <w:b/>
        </w:rPr>
        <w:t xml:space="preserve">30 </w:t>
      </w:r>
      <w:r>
        <w:t xml:space="preserve">Then they went out of the city, and came to him.</w:t>
      </w:r>
      <w:r>
        <w:rPr>
          <w:rStyle w:val="FootnoteReference"/>
        </w:rPr>
        <w:footnoteReference w:id="7127"/>
      </w:r>
    </w:p>
    <w:p>
      <w:r>
        <w:rPr>
          <w:b/>
        </w:rPr>
        <w:t xml:space="preserve">31 </w:t>
      </w:r>
      <w:r>
        <w:t xml:space="preserve">Meanwhile his disciples urged him, saying, Teacher, eat.</w:t>
      </w:r>
      <w:r>
        <w:rPr>
          <w:rStyle w:val="FootnoteReference"/>
        </w:rPr>
        <w:footnoteReference w:id="7128"/>
      </w:r>
    </w:p>
    <w:p>
      <w:r>
        <w:rPr>
          <w:b/>
        </w:rPr>
        <w:t xml:space="preserve">32 </w:t>
      </w:r>
      <w:r>
        <w:t xml:space="preserve">But he said to them, I have</w:t>
      </w:r>
      <w:r>
        <w:rPr>
          <w:rStyle w:val="FootnoteReference"/>
        </w:rPr>
        <w:footnoteReference w:id="7129"/>
      </w:r>
      <w:r>
        <w:t xml:space="preserve"> food to eat that</w:t>
      </w:r>
      <w:r>
        <w:rPr>
          <w:rStyle w:val="FootnoteReference"/>
        </w:rPr>
        <w:footnoteReference w:id="7130"/>
      </w:r>
      <w:r>
        <w:t xml:space="preserve"> you do not know of.</w:t>
      </w:r>
    </w:p>
    <w:p>
      <w:r>
        <w:rPr>
          <w:b/>
        </w:rPr>
        <w:t xml:space="preserve">33 </w:t>
      </w:r>
      <w:r>
        <w:t xml:space="preserve">Therefore the disciples said one to another, Has anyone brought him anything to eat?</w:t>
      </w:r>
      <w:r>
        <w:rPr>
          <w:rStyle w:val="FootnoteReference"/>
        </w:rPr>
        <w:footnoteReference w:id="7131"/>
      </w:r>
    </w:p>
    <w:p>
      <w:r>
        <w:rPr>
          <w:b/>
        </w:rPr>
        <w:t xml:space="preserve">34 </w:t>
      </w:r>
      <w:r>
        <w:t xml:space="preserve">Jesus says to them, My food is to do the will of him who sent me, and to finish his work.</w:t>
      </w:r>
      <w:r>
        <w:rPr>
          <w:rStyle w:val="FootnoteReference"/>
        </w:rPr>
        <w:footnoteReference w:id="7132"/>
      </w:r>
      <w:r>
        <w:rPr>
          <w:rStyle w:val="FootnoteReference"/>
        </w:rPr>
        <w:footnoteReference w:id="7133"/>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7134"/>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7135"/>
      </w:r>
      <w:r>
        <w:rPr>
          <w:rStyle w:val="FootnoteReference"/>
        </w:rPr>
        <w:footnoteReference w:id="7136"/>
      </w:r>
    </w:p>
    <w:p>
      <w:r>
        <w:rPr>
          <w:b/>
        </w:rPr>
        <w:t xml:space="preserve">37 </w:t>
      </w:r>
      <w:r>
        <w:t xml:space="preserve">And in this the saying is true, One sows, and another reaps.</w:t>
      </w:r>
      <w:r>
        <w:rPr>
          <w:rStyle w:val="FootnoteReference"/>
        </w:rPr>
        <w:footnoteReference w:id="7137"/>
      </w:r>
    </w:p>
    <w:p>
      <w:r>
        <w:rPr>
          <w:b/>
        </w:rPr>
        <w:t xml:space="preserve">38 </w:t>
      </w:r>
      <w:r>
        <w:t xml:space="preserve">I sent</w:t>
      </w:r>
      <w:r>
        <w:rPr>
          <w:rStyle w:val="FootnoteReference"/>
        </w:rPr>
        <w:footnoteReference w:id="7138"/>
      </w:r>
      <w:r>
        <w:t xml:space="preserve"> you to reap that on which you bestowed no labor: other</w:t>
      </w:r>
      <w:r>
        <w:rPr>
          <w:rStyle w:val="FootnoteReference"/>
        </w:rPr>
        <w:footnoteReference w:id="7139"/>
      </w:r>
      <w:r>
        <w:t xml:space="preserve"> men labored, and you are entered into their labors.</w:t>
      </w:r>
    </w:p>
    <w:p>
      <w:r>
        <w:rPr>
          <w:b/>
        </w:rPr>
        <w:t xml:space="preserve">39 </w:t>
      </w:r>
      <w:r>
        <w:t xml:space="preserve">And many</w:t>
      </w:r>
      <w:r>
        <w:rPr>
          <w:rStyle w:val="FootnoteReference"/>
        </w:rPr>
        <w:footnoteReference w:id="7140"/>
      </w:r>
      <w:r>
        <w:t xml:space="preserve"> of the Samaritans of that city believed on him for the saying of the woman, who testified, He told me all that ever I did.</w:t>
      </w:r>
      <w:r>
        <w:rPr>
          <w:rStyle w:val="FootnoteReference"/>
        </w:rPr>
        <w:footnoteReference w:id="7141"/>
      </w:r>
    </w:p>
    <w:p>
      <w:r>
        <w:rPr>
          <w:b/>
        </w:rPr>
        <w:t xml:space="preserve">40 </w:t>
      </w:r>
      <w:r>
        <w:t xml:space="preserve">So when the Samaritans had come to him, they begged him that he would tarry with them: and he remained there two days.</w:t>
      </w:r>
      <w:r>
        <w:rPr>
          <w:rStyle w:val="FootnoteReference"/>
        </w:rPr>
        <w:footnoteReference w:id="7142"/>
      </w:r>
      <w:r>
        <w:rPr>
          <w:rStyle w:val="FootnoteReference"/>
        </w:rPr>
        <w:footnoteReference w:id="7143"/>
      </w:r>
    </w:p>
    <w:p>
      <w:r>
        <w:rPr>
          <w:b/>
        </w:rPr>
        <w:t xml:space="preserve">41 </w:t>
      </w:r>
      <w:r>
        <w:t xml:space="preserve">And many</w:t>
      </w:r>
      <w:r>
        <w:rPr>
          <w:rStyle w:val="FootnoteReference"/>
        </w:rPr>
        <w:footnoteReference w:id="7144"/>
      </w:r>
      <w:r>
        <w:t xml:space="preserve"> more believed because</w:t>
      </w:r>
      <w:r>
        <w:rPr>
          <w:rStyle w:val="FootnoteReference"/>
        </w:rPr>
        <w:footnoteReference w:id="7145"/>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7146"/>
      </w:r>
      <w:r>
        <w:t xml:space="preserve"> that this is indeed the Christ, the Savior of the world.</w:t>
      </w:r>
      <w:r>
        <w:rPr>
          <w:rStyle w:val="FootnoteReference"/>
        </w:rPr>
        <w:footnoteReference w:id="7147"/>
      </w:r>
    </w:p>
    <w:p>
      <w:r>
        <w:rPr>
          <w:b/>
        </w:rPr>
        <w:t xml:space="preserve">43 </w:t>
      </w:r>
      <w:r>
        <w:t xml:space="preserve">Now after two days he departed from there, and went into Galilee.</w:t>
      </w:r>
      <w:r>
        <w:rPr>
          <w:rStyle w:val="FootnoteReference"/>
        </w:rPr>
        <w:footnoteReference w:id="7148"/>
      </w:r>
      <w:r>
        <w:rPr>
          <w:rStyle w:val="FootnoteReference"/>
        </w:rPr>
        <w:footnoteReference w:id="7149"/>
      </w:r>
    </w:p>
    <w:p>
      <w:r>
        <w:rPr>
          <w:b/>
        </w:rPr>
        <w:t xml:space="preserve">44 </w:t>
      </w:r>
      <w:r>
        <w:t xml:space="preserve">For Jesus himself testified, that</w:t>
      </w:r>
      <w:r>
        <w:rPr>
          <w:rStyle w:val="FootnoteReference"/>
        </w:rPr>
        <w:footnoteReference w:id="7150"/>
      </w:r>
      <w:r>
        <w:t xml:space="preserve"> a prophet has no honor in his own country.</w:t>
      </w:r>
    </w:p>
    <w:p>
      <w:r>
        <w:rPr>
          <w:b/>
        </w:rPr>
        <w:t xml:space="preserve">45 </w:t>
      </w:r>
      <w:r>
        <w:t xml:space="preserve">Then when he had come into Galilee, the Galileans</w:t>
      </w:r>
      <w:r>
        <w:rPr>
          <w:rStyle w:val="FootnoteReference"/>
        </w:rPr>
        <w:footnoteReference w:id="7151"/>
      </w:r>
      <w:r>
        <w:t xml:space="preserve"> received him, having</w:t>
      </w:r>
      <w:r>
        <w:rPr>
          <w:rStyle w:val="FootnoteReference"/>
        </w:rPr>
        <w:footnoteReference w:id="7152"/>
      </w:r>
      <w:r>
        <w:t xml:space="preserve"> seen all the things that he did at Jerusalem at the feast: for they also went to the feast.</w:t>
      </w:r>
      <w:r>
        <w:rPr>
          <w:rStyle w:val="FootnoteReference"/>
        </w:rPr>
        <w:footnoteReference w:id="7153"/>
      </w:r>
      <w:r>
        <w:rPr>
          <w:rStyle w:val="FootnoteReference"/>
        </w:rPr>
        <w:footnoteReference w:id="7154"/>
      </w:r>
    </w:p>
    <w:p>
      <w:r>
        <w:rPr>
          <w:b/>
        </w:rPr>
        <w:t xml:space="preserve">46 </w:t>
      </w:r>
      <w:r>
        <w:t xml:space="preserve">So Jesus came again into Cana</w:t>
      </w:r>
      <w:r>
        <w:rPr>
          <w:rStyle w:val="FootnoteReference"/>
        </w:rPr>
        <w:footnoteReference w:id="7155"/>
      </w:r>
      <w:r>
        <w:t xml:space="preserve"> of Galilee, where he made the water wine. And there was a certain royal official, whose</w:t>
      </w:r>
      <w:r>
        <w:rPr>
          <w:rStyle w:val="FootnoteReference"/>
        </w:rPr>
        <w:footnoteReference w:id="7156"/>
      </w:r>
      <w:r>
        <w:t xml:space="preserve"> son was sick at Capernaum</w:t>
      </w:r>
      <w:r>
        <w:rPr>
          <w:rStyle w:val="FootnoteReference"/>
        </w:rPr>
        <w:footnoteReference w:id="7157"/>
      </w:r>
      <w:r>
        <w:t xml:space="preserve">.</w:t>
      </w:r>
      <w:r>
        <w:rPr>
          <w:rStyle w:val="FootnoteReference"/>
        </w:rPr>
        <w:footnoteReference w:id="7158"/>
      </w:r>
    </w:p>
    <w:p>
      <w:r>
        <w:rPr>
          <w:b/>
        </w:rPr>
        <w:t xml:space="preserve">47 </w:t>
      </w:r>
      <w:r>
        <w:t xml:space="preserve">When he heard</w:t>
      </w:r>
      <w:r>
        <w:rPr>
          <w:rStyle w:val="FootnoteReference"/>
        </w:rPr>
        <w:footnoteReference w:id="7159"/>
      </w:r>
      <w:r>
        <w:t xml:space="preserve"> that Jesus had come out of Judea into Galilee, he went to him, and begged him that he</w:t>
      </w:r>
      <w:r>
        <w:rPr>
          <w:rStyle w:val="FootnoteReference"/>
        </w:rPr>
        <w:footnoteReference w:id="7160"/>
      </w:r>
      <w:r>
        <w:t xml:space="preserve"> would come down, and heal his son: for he was at the point of death.</w:t>
      </w:r>
    </w:p>
    <w:p>
      <w:r>
        <w:rPr>
          <w:b/>
        </w:rPr>
        <w:t xml:space="preserve">48 </w:t>
      </w:r>
      <w:r>
        <w:t xml:space="preserve">Then said Jesus to him, Except</w:t>
      </w:r>
      <w:r>
        <w:rPr>
          <w:rStyle w:val="FootnoteReference"/>
        </w:rPr>
        <w:footnoteReference w:id="7161"/>
      </w:r>
      <w:r>
        <w:t xml:space="preserve"> you see signs and wonders, you will not believe.</w:t>
      </w:r>
    </w:p>
    <w:p>
      <w:r>
        <w:rPr>
          <w:b/>
        </w:rPr>
        <w:t xml:space="preserve">49 </w:t>
      </w:r>
      <w:r>
        <w:t xml:space="preserve">The royal official says to him, Sir, come</w:t>
      </w:r>
      <w:r>
        <w:rPr>
          <w:rStyle w:val="FootnoteReference"/>
        </w:rPr>
        <w:footnoteReference w:id="7162"/>
      </w:r>
      <w:r>
        <w:t xml:space="preserv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7163"/>
      </w:r>
    </w:p>
    <w:p>
      <w:r>
        <w:rPr>
          <w:b/>
        </w:rPr>
        <w:t xml:space="preserve">51 </w:t>
      </w:r>
      <w:r>
        <w:t xml:space="preserve">And as he was now going down, his slaves met him, and told him, saying, Your son lives.</w:t>
      </w:r>
      <w:r>
        <w:rPr>
          <w:rStyle w:val="FootnoteReference"/>
        </w:rPr>
        <w:footnoteReference w:id="716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7165"/>
      </w:r>
      <w:r>
        <w:t xml:space="preserve"> same hour, in which Jesus said to him, Your son lives: and he himself believed, and his whole house.</w:t>
      </w:r>
      <w:r>
        <w:rPr>
          <w:rStyle w:val="FootnoteReference"/>
        </w:rPr>
        <w:footnoteReference w:id="7166"/>
      </w:r>
    </w:p>
    <w:p>
      <w:r>
        <w:rPr>
          <w:b/>
        </w:rPr>
        <w:t xml:space="preserve">54 </w:t>
      </w:r>
      <w:r>
        <w:t xml:space="preserve">This is again the second sign that Jesus did, when he had come out of Judea into Galilee.</w:t>
      </w:r>
      <w:r>
        <w:rPr>
          <w:rStyle w:val="FootnoteReference"/>
        </w:rPr>
        <w:footnoteReference w:id="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7168"/>
      </w:r>
      <w:r>
        <w:t xml:space="preserve">; and Jesus</w:t>
      </w:r>
      <w:r>
        <w:rPr>
          <w:rStyle w:val="FootnoteReference"/>
        </w:rPr>
        <w:footnoteReference w:id="7169"/>
      </w:r>
      <w:r>
        <w:t xml:space="preserve"> went up to Jerusalem</w:t>
      </w:r>
      <w:r>
        <w:rPr>
          <w:rStyle w:val="FootnoteReference"/>
        </w:rPr>
        <w:footnoteReference w:id="7170"/>
      </w:r>
      <w:r>
        <w:t xml:space="preserve">.</w:t>
      </w:r>
      <w:r>
        <w:rPr>
          <w:rStyle w:val="FootnoteReference"/>
        </w:rPr>
        <w:footnoteReference w:id="7171"/>
      </w:r>
      <w:r>
        <w:rPr>
          <w:rStyle w:val="FootnoteReference"/>
        </w:rPr>
        <w:footnoteReference w:id="7172"/>
      </w:r>
    </w:p>
    <w:p>
      <w:r>
        <w:rPr>
          <w:b/>
        </w:rPr>
        <w:t xml:space="preserve">2 </w:t>
      </w:r>
      <w:r>
        <w:t xml:space="preserve">Now there is at Jerusalem by the sheep gate a pool</w:t>
      </w:r>
      <w:r>
        <w:rPr>
          <w:rStyle w:val="FootnoteReference"/>
        </w:rPr>
        <w:footnoteReference w:id="7173"/>
      </w:r>
      <w:r>
        <w:t xml:space="preserve">, which is called in the Hebrew</w:t>
      </w:r>
      <w:r>
        <w:rPr>
          <w:rStyle w:val="FootnoteReference"/>
        </w:rPr>
        <w:footnoteReference w:id="7174"/>
      </w:r>
      <w:r>
        <w:t xml:space="preserve"> tongue Bethesda</w:t>
      </w:r>
      <w:r>
        <w:rPr>
          <w:rStyle w:val="FootnoteReference"/>
        </w:rPr>
        <w:footnoteReference w:id="7175"/>
      </w:r>
      <w:r>
        <w:t xml:space="preserve">, having five porches.</w:t>
      </w:r>
      <w:r>
        <w:rPr>
          <w:rStyle w:val="FootnoteReference"/>
        </w:rPr>
        <w:footnoteReference w:id="7176"/>
      </w:r>
    </w:p>
    <w:p>
      <w:r>
        <w:rPr>
          <w:b/>
        </w:rPr>
        <w:t xml:space="preserve">3 </w:t>
      </w:r>
      <w:r>
        <w:t xml:space="preserve">In these lay a great multitude of sick people, of blind</w:t>
      </w:r>
      <w:r>
        <w:rPr>
          <w:rStyle w:val="FootnoteReference"/>
        </w:rPr>
        <w:footnoteReference w:id="7177"/>
      </w:r>
      <w:r>
        <w:t xml:space="preserve">, lame, withered</w:t>
      </w:r>
      <w:r>
        <w:rPr>
          <w:rStyle w:val="FootnoteReference"/>
        </w:rPr>
        <w:footnoteReference w:id="7178"/>
      </w:r>
      <w:r>
        <w:t xml:space="preserve">, waiting</w:t>
      </w:r>
      <w:r>
        <w:rPr>
          <w:rStyle w:val="FootnoteReference"/>
        </w:rPr>
        <w:footnoteReference w:id="717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7180"/>
      </w:r>
      <w:r>
        <w:t xml:space="preserve"> after the stirring of the water stepped in was made</w:t>
      </w:r>
      <w:r>
        <w:rPr>
          <w:rStyle w:val="FootnoteReference"/>
        </w:rPr>
        <w:footnoteReference w:id="7181"/>
      </w:r>
      <w:r>
        <w:t xml:space="preserve"> whole of whatever disease he had.</w:t>
      </w:r>
    </w:p>
    <w:p>
      <w:r>
        <w:rPr>
          <w:b/>
        </w:rPr>
        <w:t xml:space="preserve">5 </w:t>
      </w:r>
      <w:r>
        <w:t xml:space="preserve">And a certain man was there, who had an infirmity thirty</w:t>
      </w:r>
      <w:r>
        <w:rPr>
          <w:rStyle w:val="FootnoteReference"/>
        </w:rPr>
        <w:footnoteReference w:id="7182"/>
      </w:r>
      <w:r>
        <w:t xml:space="preserve">-eight years.</w:t>
      </w:r>
    </w:p>
    <w:p>
      <w:r>
        <w:rPr>
          <w:b/>
        </w:rPr>
        <w:t xml:space="preserve">6 </w:t>
      </w:r>
      <w:r>
        <w:t xml:space="preserve">When Jesus saw him lie, and knew</w:t>
      </w:r>
      <w:r>
        <w:rPr>
          <w:rStyle w:val="FootnoteReference"/>
        </w:rPr>
        <w:footnoteReference w:id="7183"/>
      </w:r>
      <w:r>
        <w:t xml:space="preserve"> that he had been now a long time in that case, he says to him, Do you want to be made whole?</w:t>
      </w:r>
      <w:r>
        <w:rPr>
          <w:rStyle w:val="FootnoteReference"/>
        </w:rPr>
        <w:footnoteReference w:id="7184"/>
      </w:r>
    </w:p>
    <w:p>
      <w:r>
        <w:rPr>
          <w:b/>
        </w:rPr>
        <w:t xml:space="preserve">7 </w:t>
      </w:r>
      <w:r>
        <w:t xml:space="preserve">The sick man answered him, Sir</w:t>
      </w:r>
      <w:r>
        <w:rPr>
          <w:rStyle w:val="FootnoteReference"/>
        </w:rPr>
        <w:footnoteReference w:id="7185"/>
      </w:r>
      <w:r>
        <w:t xml:space="preserve">, I have</w:t>
      </w:r>
      <w:r>
        <w:rPr>
          <w:rStyle w:val="FootnoteReference"/>
        </w:rPr>
        <w:footnoteReference w:id="7186"/>
      </w:r>
      <w:r>
        <w:t xml:space="preserve"> no one, when the water is stirred, to put me into the pool: but while I am</w:t>
      </w:r>
      <w:r>
        <w:rPr>
          <w:rStyle w:val="FootnoteReference"/>
        </w:rPr>
        <w:footnoteReference w:id="7187"/>
      </w:r>
      <w:r>
        <w:t xml:space="preserve"> coming, another steps down before</w:t>
      </w:r>
      <w:r>
        <w:rPr>
          <w:rStyle w:val="FootnoteReference"/>
        </w:rPr>
        <w:footnoteReference w:id="7188"/>
      </w:r>
      <w:r>
        <w:t xml:space="preserve"> me.</w:t>
      </w:r>
    </w:p>
    <w:p>
      <w:r>
        <w:rPr>
          <w:b/>
        </w:rPr>
        <w:t xml:space="preserve">8 </w:t>
      </w:r>
      <w:r>
        <w:t xml:space="preserve">Jesus says to him, Rise, take up your bed, and walk.</w:t>
      </w:r>
      <w:r>
        <w:rPr>
          <w:rStyle w:val="FootnoteReference"/>
        </w:rPr>
        <w:footnoteReference w:id="7189"/>
      </w:r>
    </w:p>
    <w:p>
      <w:r>
        <w:rPr>
          <w:b/>
        </w:rPr>
        <w:t xml:space="preserve">9 </w:t>
      </w:r>
      <w:r>
        <w:t xml:space="preserve">And immediately</w:t>
      </w:r>
      <w:r>
        <w:rPr>
          <w:rStyle w:val="FootnoteReference"/>
        </w:rPr>
        <w:footnoteReference w:id="7190"/>
      </w:r>
      <w:r>
        <w:t xml:space="preserve"> the man was made whole, and took up his bed, and walked: and on</w:t>
      </w:r>
      <w:r>
        <w:rPr>
          <w:rStyle w:val="FootnoteReference"/>
        </w:rPr>
        <w:footnoteReference w:id="7191"/>
      </w:r>
      <w:r>
        <w:t xml:space="preserve"> the same day was the Sabbath.</w:t>
      </w:r>
    </w:p>
    <w:p>
      <w:r>
        <w:rPr>
          <w:b/>
        </w:rPr>
        <w:t xml:space="preserve">10 </w:t>
      </w:r>
      <w:r>
        <w:t xml:space="preserve">The Jews therefore said to him who was cured, It is the Sabbath: it is not</w:t>
      </w:r>
      <w:r>
        <w:rPr>
          <w:rStyle w:val="FootnoteReference"/>
        </w:rPr>
        <w:footnoteReference w:id="7192"/>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7193"/>
      </w:r>
    </w:p>
    <w:p>
      <w:r>
        <w:rPr>
          <w:b/>
        </w:rPr>
        <w:t xml:space="preserve">12 </w:t>
      </w:r>
      <w:r>
        <w:t xml:space="preserve">Then they asked him, What</w:t>
      </w:r>
      <w:r>
        <w:rPr>
          <w:rStyle w:val="FootnoteReference"/>
        </w:rPr>
        <w:footnoteReference w:id="7194"/>
      </w:r>
      <w:r>
        <w:t xml:space="preserve">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7195"/>
      </w:r>
      <w:r>
        <w:rPr>
          <w:rStyle w:val="FootnoteReference"/>
        </w:rPr>
        <w:footnoteReference w:id="7196"/>
      </w:r>
    </w:p>
    <w:p>
      <w:r>
        <w:rPr>
          <w:b/>
        </w:rPr>
        <w:t xml:space="preserve">14 </w:t>
      </w:r>
      <w:r>
        <w:t xml:space="preserve">Afterward Jesus finds him in the</w:t>
      </w:r>
      <w:r>
        <w:rPr>
          <w:rStyle w:val="FootnoteReference"/>
        </w:rPr>
        <w:footnoteReference w:id="7197"/>
      </w:r>
      <w:r>
        <w:t xml:space="preserve"> temple, and said to him, Look, you are made whole: sin no more, lest</w:t>
      </w:r>
      <w:r>
        <w:rPr>
          <w:rStyle w:val="FootnoteReference"/>
        </w:rPr>
        <w:footnoteReference w:id="7198"/>
      </w:r>
      <w:r>
        <w:t xml:space="preserve"> a worse thing come to you.</w:t>
      </w:r>
      <w:r>
        <w:rPr>
          <w:rStyle w:val="FootnoteReference"/>
        </w:rPr>
        <w:footnoteReference w:id="7199"/>
      </w:r>
    </w:p>
    <w:p>
      <w:r>
        <w:rPr>
          <w:b/>
        </w:rPr>
        <w:t xml:space="preserve">15 </w:t>
      </w:r>
      <w:r>
        <w:t xml:space="preserve">The man departed, and told</w:t>
      </w:r>
      <w:r>
        <w:rPr>
          <w:rStyle w:val="FootnoteReference"/>
        </w:rPr>
        <w:footnoteReference w:id="7200"/>
      </w:r>
      <w:r>
        <w:t xml:space="preserve"> the Jews that it was Jesus, who had made him whole.</w:t>
      </w:r>
      <w:r>
        <w:rPr>
          <w:rStyle w:val="FootnoteReference"/>
        </w:rPr>
        <w:footnoteReference w:id="7201"/>
      </w:r>
    </w:p>
    <w:p>
      <w:r>
        <w:rPr>
          <w:b/>
        </w:rPr>
        <w:t xml:space="preserve">16 </w:t>
      </w:r>
      <w:r>
        <w:t xml:space="preserve">And therefore the Jews persecuted Jesus, and sought</w:t>
      </w:r>
      <w:r>
        <w:rPr>
          <w:rStyle w:val="FootnoteReference"/>
        </w:rPr>
        <w:footnoteReference w:id="7202"/>
      </w:r>
      <w:r>
        <w:t xml:space="preserve"> to kill him, because he had done these things on the Sabbath.</w:t>
      </w:r>
      <w:r>
        <w:rPr>
          <w:rStyle w:val="FootnoteReference"/>
        </w:rPr>
        <w:footnoteReference w:id="7203"/>
      </w:r>
    </w:p>
    <w:p>
      <w:r>
        <w:rPr>
          <w:b/>
        </w:rPr>
        <w:t xml:space="preserve">17 </w:t>
      </w:r>
      <w:r>
        <w:t xml:space="preserve">But Jesus answered them, My Father works until now, and I work.</w:t>
      </w:r>
      <w:r>
        <w:rPr>
          <w:rStyle w:val="FootnoteReference"/>
        </w:rPr>
        <w:footnoteReference w:id="7204"/>
      </w:r>
    </w:p>
    <w:p>
      <w:r>
        <w:rPr>
          <w:b/>
        </w:rPr>
        <w:t xml:space="preserve">18 </w:t>
      </w:r>
      <w:r>
        <w:t xml:space="preserve">Therefore the Jews</w:t>
      </w:r>
      <w:r>
        <w:rPr>
          <w:rStyle w:val="FootnoteReference"/>
        </w:rPr>
        <w:footnoteReference w:id="7205"/>
      </w:r>
      <w:r>
        <w:t xml:space="preserve"> sought the more to kill him, because he not only had broken</w:t>
      </w:r>
      <w:r>
        <w:rPr>
          <w:rStyle w:val="FootnoteReference"/>
        </w:rPr>
        <w:footnoteReference w:id="7206"/>
      </w:r>
      <w:r>
        <w:t xml:space="preserve"> the Sabbath, but said also that God</w:t>
      </w:r>
      <w:r>
        <w:rPr>
          <w:rStyle w:val="FootnoteReference"/>
        </w:rPr>
        <w:footnoteReference w:id="7207"/>
      </w:r>
      <w:r>
        <w:t xml:space="preserve"> was his Father, making himself equal with God.</w:t>
      </w:r>
      <w:r>
        <w:rPr>
          <w:rStyle w:val="FootnoteReference"/>
        </w:rPr>
        <w:footnoteReference w:id="7208"/>
      </w:r>
      <w:r>
        <w:rPr>
          <w:rStyle w:val="FootnoteReference"/>
        </w:rPr>
        <w:footnoteReference w:id="7209"/>
      </w:r>
      <w:r>
        <w:rPr>
          <w:rStyle w:val="FootnoteReference"/>
        </w:rPr>
        <w:footnoteReference w:id="7210"/>
      </w:r>
    </w:p>
    <w:p>
      <w:r>
        <w:rPr>
          <w:b/>
        </w:rPr>
        <w:t xml:space="preserve">19 </w:t>
      </w:r>
      <w:r>
        <w:t xml:space="preserve">Then answered Jesus and said to them, Amen, amen, I say to you, The Son</w:t>
      </w:r>
      <w:r>
        <w:rPr>
          <w:rStyle w:val="FootnoteReference"/>
        </w:rPr>
        <w:footnoteReference w:id="7211"/>
      </w:r>
      <w:r>
        <w:t xml:space="preserve"> can do nothing of himself, but what he sees the Father do: for what things whatever he does, these also does the Son likewise.</w:t>
      </w:r>
      <w:r>
        <w:rPr>
          <w:rStyle w:val="FootnoteReference"/>
        </w:rPr>
        <w:footnoteReference w:id="7212"/>
      </w:r>
      <w:r>
        <w:rPr>
          <w:rStyle w:val="FootnoteReference"/>
        </w:rPr>
        <w:footnoteReference w:id="7213"/>
      </w:r>
      <w:r>
        <w:rPr>
          <w:rStyle w:val="FootnoteReference"/>
        </w:rPr>
        <w:footnoteReference w:id="7214"/>
      </w:r>
      <w:r>
        <w:rPr>
          <w:rStyle w:val="FootnoteReference"/>
        </w:rPr>
        <w:footnoteReference w:id="7215"/>
      </w:r>
    </w:p>
    <w:p>
      <w:r>
        <w:rPr>
          <w:b/>
        </w:rPr>
        <w:t xml:space="preserve">20 </w:t>
      </w:r>
      <w:r>
        <w:t xml:space="preserve">For the Father</w:t>
      </w:r>
      <w:r>
        <w:rPr>
          <w:rStyle w:val="FootnoteReference"/>
        </w:rPr>
        <w:footnoteReference w:id="7216"/>
      </w:r>
      <w:r>
        <w:t xml:space="preserve"> loves the Son, and shows him all things that himself does: and he will show him greater</w:t>
      </w:r>
      <w:r>
        <w:rPr>
          <w:rStyle w:val="FootnoteReference"/>
        </w:rPr>
        <w:footnoteReference w:id="7217"/>
      </w:r>
      <w:r>
        <w:t xml:space="preserve"> works than these, that you may marvel.</w:t>
      </w:r>
      <w:r>
        <w:rPr>
          <w:rStyle w:val="FootnoteReference"/>
        </w:rPr>
        <w:footnoteReference w:id="7218"/>
      </w:r>
    </w:p>
    <w:p>
      <w:r>
        <w:rPr>
          <w:b/>
        </w:rPr>
        <w:t xml:space="preserve">21 </w:t>
      </w:r>
      <w:r>
        <w:t xml:space="preserve">For as the Father raises up the dead, and gives life to them; even</w:t>
      </w:r>
      <w:r>
        <w:rPr>
          <w:rStyle w:val="FootnoteReference"/>
        </w:rPr>
        <w:footnoteReference w:id="7219"/>
      </w:r>
      <w:r>
        <w:t xml:space="preserve"> so the Son gives life to whom he will.</w:t>
      </w:r>
      <w:r>
        <w:rPr>
          <w:rStyle w:val="FootnoteReference"/>
        </w:rPr>
        <w:footnoteReference w:id="7220"/>
      </w:r>
    </w:p>
    <w:p>
      <w:r>
        <w:rPr>
          <w:b/>
        </w:rPr>
        <w:t xml:space="preserve">22 </w:t>
      </w:r>
      <w:r>
        <w:t xml:space="preserve">For the Father judges no one, but has committed all judgment to the Son:</w:t>
      </w:r>
      <w:r>
        <w:rPr>
          <w:rStyle w:val="FootnoteReference"/>
        </w:rPr>
        <w:footnoteReference w:id="7221"/>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7222"/>
      </w:r>
      <w:r>
        <w:rPr>
          <w:rStyle w:val="FootnoteReference"/>
        </w:rPr>
        <w:footnoteReference w:id="7223"/>
      </w:r>
    </w:p>
    <w:p>
      <w:r>
        <w:rPr>
          <w:b/>
        </w:rPr>
        <w:t xml:space="preserve">24 </w:t>
      </w:r>
      <w:r>
        <w:t xml:space="preserve">Amen, amen, I say to you, the one who hears my word, and believes on him who sent me, has eternal life, and shall not</w:t>
      </w:r>
      <w:r>
        <w:rPr>
          <w:rStyle w:val="FootnoteReference"/>
        </w:rPr>
        <w:footnoteReference w:id="7224"/>
      </w:r>
      <w:r>
        <w:t xml:space="preserve"> come into condemnation; but is passed from death to life.</w:t>
      </w:r>
      <w:r>
        <w:rPr>
          <w:rStyle w:val="FootnoteReference"/>
        </w:rPr>
        <w:footnoteReference w:id="7225"/>
      </w:r>
      <w:r>
        <w:rPr>
          <w:rStyle w:val="FootnoteReference"/>
        </w:rPr>
        <w:footnoteReference w:id="7226"/>
      </w:r>
    </w:p>
    <w:p>
      <w:r>
        <w:rPr>
          <w:b/>
        </w:rPr>
        <w:t xml:space="preserve">25 </w:t>
      </w:r>
      <w:r>
        <w:t xml:space="preserve">Amen, amen, I say to you, The hour</w:t>
      </w:r>
      <w:r>
        <w:rPr>
          <w:rStyle w:val="FootnoteReference"/>
        </w:rPr>
        <w:footnoteReference w:id="7227"/>
      </w:r>
      <w:r>
        <w:t xml:space="preserve"> is coming, and now is, when</w:t>
      </w:r>
      <w:r>
        <w:rPr>
          <w:rStyle w:val="FootnoteReference"/>
        </w:rPr>
        <w:footnoteReference w:id="7228"/>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7229"/>
      </w:r>
      <w:r>
        <w:rPr>
          <w:rStyle w:val="FootnoteReference"/>
        </w:rPr>
        <w:footnoteReference w:id="7230"/>
      </w:r>
    </w:p>
    <w:p>
      <w:r>
        <w:rPr>
          <w:b/>
        </w:rPr>
        <w:t xml:space="preserve">27 </w:t>
      </w:r>
      <w:r>
        <w:t xml:space="preserve">And has given him authority to execute judgment also, because</w:t>
      </w:r>
      <w:r>
        <w:rPr>
          <w:rStyle w:val="FootnoteReference"/>
        </w:rPr>
        <w:footnoteReference w:id="7231"/>
      </w:r>
      <w:r>
        <w:t xml:space="preserve"> he is the Son</w:t>
      </w:r>
      <w:r>
        <w:rPr>
          <w:rStyle w:val="FootnoteReference"/>
        </w:rPr>
        <w:footnoteReference w:id="7232"/>
      </w:r>
      <w:r>
        <w:t xml:space="preserve"> of man.</w:t>
      </w:r>
      <w:r>
        <w:rPr>
          <w:rStyle w:val="FootnoteReference"/>
        </w:rPr>
        <w:footnoteReference w:id="7233"/>
      </w:r>
    </w:p>
    <w:p>
      <w:r>
        <w:rPr>
          <w:b/>
        </w:rPr>
        <w:t xml:space="preserve">28 </w:t>
      </w:r>
      <w:r>
        <w:t xml:space="preserve">Do not marvel</w:t>
      </w:r>
      <w:r>
        <w:rPr>
          <w:rStyle w:val="FootnoteReference"/>
        </w:rPr>
        <w:footnoteReference w:id="7234"/>
      </w:r>
      <w:r>
        <w:t xml:space="preserve"> at this: for the hour is coming, in which all that are in the graves shall hear his voice,</w:t>
      </w:r>
      <w:r>
        <w:rPr>
          <w:rStyle w:val="FootnoteReference"/>
        </w:rPr>
        <w:footnoteReference w:id="7235"/>
      </w:r>
    </w:p>
    <w:p>
      <w:r>
        <w:rPr>
          <w:b/>
        </w:rPr>
        <w:t xml:space="preserve">29 </w:t>
      </w:r>
      <w:r>
        <w:t xml:space="preserve">And shall come</w:t>
      </w:r>
      <w:r>
        <w:rPr>
          <w:rStyle w:val="FootnoteReference"/>
        </w:rPr>
        <w:footnoteReference w:id="7236"/>
      </w:r>
      <w:r>
        <w:t xml:space="preserve"> forth; those who have done good</w:t>
      </w:r>
      <w:r>
        <w:rPr>
          <w:rStyle w:val="FootnoteReference"/>
        </w:rPr>
        <w:footnoteReference w:id="723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7238"/>
      </w:r>
      <w:r>
        <w:t xml:space="preserve">: and my judgment is just; because</w:t>
      </w:r>
      <w:r>
        <w:rPr>
          <w:rStyle w:val="FootnoteReference"/>
        </w:rPr>
        <w:footnoteReference w:id="7239"/>
      </w:r>
      <w:r>
        <w:t xml:space="preserve"> I do not seek my own will, but the will of the Father who has sent me.</w:t>
      </w:r>
      <w:r>
        <w:rPr>
          <w:rStyle w:val="FootnoteReference"/>
        </w:rPr>
        <w:footnoteReference w:id="7240"/>
      </w:r>
    </w:p>
    <w:p>
      <w:r>
        <w:rPr>
          <w:b/>
        </w:rPr>
        <w:t xml:space="preserve">31 </w:t>
      </w:r>
      <w:r>
        <w:t xml:space="preserve">If I bear witness of myself, my witness is not true.</w:t>
      </w:r>
      <w:r>
        <w:rPr>
          <w:rStyle w:val="FootnoteReference"/>
        </w:rPr>
        <w:footnoteReference w:id="7241"/>
      </w:r>
    </w:p>
    <w:p>
      <w:r>
        <w:rPr>
          <w:b/>
        </w:rPr>
        <w:t xml:space="preserve">32 </w:t>
      </w:r>
      <w:r>
        <w:t xml:space="preserve">There is another</w:t>
      </w:r>
      <w:r>
        <w:rPr>
          <w:rStyle w:val="FootnoteReference"/>
        </w:rPr>
        <w:footnoteReference w:id="7242"/>
      </w:r>
      <w:r>
        <w:t xml:space="preserve"> that bears witness of me; and I</w:t>
      </w:r>
      <w:r>
        <w:rPr>
          <w:rStyle w:val="FootnoteReference"/>
        </w:rPr>
        <w:footnoteReference w:id="7243"/>
      </w:r>
      <w:r>
        <w:t xml:space="preserve"> know that the witness which he witnesses of me is true.</w:t>
      </w:r>
    </w:p>
    <w:p>
      <w:r>
        <w:rPr>
          <w:b/>
        </w:rPr>
        <w:t xml:space="preserve">33 </w:t>
      </w:r>
      <w:r>
        <w:t xml:space="preserve">You sent</w:t>
      </w:r>
      <w:r>
        <w:rPr>
          <w:rStyle w:val="FootnoteReference"/>
        </w:rPr>
        <w:footnoteReference w:id="7244"/>
      </w:r>
      <w:r>
        <w:t xml:space="preserve"> to John</w:t>
      </w:r>
      <w:r>
        <w:rPr>
          <w:rStyle w:val="FootnoteReference"/>
        </w:rPr>
        <w:footnoteReference w:id="7245"/>
      </w:r>
      <w:r>
        <w:t xml:space="preserve">, and he bore witness to the truth.</w:t>
      </w:r>
      <w:r>
        <w:rPr>
          <w:rStyle w:val="FootnoteReference"/>
        </w:rPr>
        <w:footnoteReference w:id="7246"/>
      </w:r>
    </w:p>
    <w:p>
      <w:r>
        <w:rPr>
          <w:b/>
        </w:rPr>
        <w:t xml:space="preserve">34 </w:t>
      </w:r>
      <w:r>
        <w:t xml:space="preserve">But I do not receive testimony from man: but these things I say, that</w:t>
      </w:r>
      <w:r>
        <w:rPr>
          <w:rStyle w:val="FootnoteReference"/>
        </w:rPr>
        <w:footnoteReference w:id="7247"/>
      </w:r>
      <w:r>
        <w:t xml:space="preserve"> you might be saved.</w:t>
      </w:r>
      <w:r>
        <w:rPr>
          <w:rStyle w:val="FootnoteReference"/>
        </w:rPr>
        <w:footnoteReference w:id="7248"/>
      </w:r>
    </w:p>
    <w:p>
      <w:r>
        <w:rPr>
          <w:b/>
        </w:rPr>
        <w:t xml:space="preserve">35 </w:t>
      </w:r>
      <w:r>
        <w:t xml:space="preserve">He was a burning and a shining light: and you were willing for a season to rejoice in his light.</w:t>
      </w:r>
      <w:r>
        <w:rPr>
          <w:rStyle w:val="FootnoteReference"/>
        </w:rPr>
        <w:footnoteReference w:id="7249"/>
      </w:r>
      <w:r>
        <w:rPr>
          <w:rStyle w:val="FootnoteReference"/>
        </w:rPr>
        <w:footnoteReference w:id="7250"/>
      </w:r>
    </w:p>
    <w:p>
      <w:r>
        <w:rPr>
          <w:b/>
        </w:rPr>
        <w:t xml:space="preserve">36 </w:t>
      </w:r>
      <w:r>
        <w:t xml:space="preserve">But I have</w:t>
      </w:r>
      <w:r>
        <w:rPr>
          <w:rStyle w:val="FootnoteReference"/>
        </w:rPr>
        <w:footnoteReference w:id="7251"/>
      </w:r>
      <w:r>
        <w:t xml:space="preserve"> greater witness than that of John: for the works</w:t>
      </w:r>
      <w:r>
        <w:rPr>
          <w:rStyle w:val="FootnoteReference"/>
        </w:rPr>
        <w:footnoteReference w:id="7252"/>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7253"/>
      </w:r>
      <w:r>
        <w:t xml:space="preserve"> witness of me. You have neither heard his voice at any time, nor seen his shape.</w:t>
      </w:r>
      <w:r>
        <w:rPr>
          <w:rStyle w:val="FootnoteReference"/>
        </w:rPr>
        <w:footnoteReference w:id="7254"/>
      </w:r>
      <w:r>
        <w:rPr>
          <w:rStyle w:val="FootnoteReference"/>
        </w:rPr>
        <w:footnoteReference w:id="7255"/>
      </w:r>
    </w:p>
    <w:p>
      <w:r>
        <w:rPr>
          <w:b/>
        </w:rPr>
        <w:t xml:space="preserve">38 </w:t>
      </w:r>
      <w:r>
        <w:t xml:space="preserve">And you have not his word abiding in you: for whom he has sent, him you do not believe.</w:t>
      </w:r>
      <w:r>
        <w:rPr>
          <w:rStyle w:val="FootnoteReference"/>
        </w:rPr>
        <w:footnoteReference w:id="7256"/>
      </w:r>
      <w:r>
        <w:rPr>
          <w:rStyle w:val="FootnoteReference"/>
        </w:rPr>
        <w:footnoteReference w:id="7257"/>
      </w:r>
    </w:p>
    <w:p>
      <w:r>
        <w:rPr>
          <w:b/>
        </w:rPr>
        <w:t xml:space="preserve">39 </w:t>
      </w:r>
      <w:r>
        <w:t xml:space="preserve">Search</w:t>
      </w:r>
      <w:r>
        <w:rPr>
          <w:rStyle w:val="FootnoteReference"/>
        </w:rPr>
        <w:footnoteReference w:id="7258"/>
      </w:r>
      <w:r>
        <w:t xml:space="preserve"> the scriptures; for in them you think you have eternal life: and they are those who testify of me.</w:t>
      </w:r>
      <w:r>
        <w:rPr>
          <w:rStyle w:val="FootnoteReference"/>
        </w:rPr>
        <w:footnoteReference w:id="7259"/>
      </w:r>
      <w:r>
        <w:rPr>
          <w:rStyle w:val="FootnoteReference"/>
        </w:rPr>
        <w:footnoteReference w:id="7260"/>
      </w:r>
      <w:r>
        <w:rPr>
          <w:rStyle w:val="FootnoteReference"/>
        </w:rPr>
        <w:footnoteReference w:id="7261"/>
      </w:r>
    </w:p>
    <w:p>
      <w:r>
        <w:rPr>
          <w:b/>
        </w:rPr>
        <w:t xml:space="preserve">40 </w:t>
      </w:r>
      <w:r>
        <w:t xml:space="preserve">And you will not come to me, that</w:t>
      </w:r>
      <w:r>
        <w:rPr>
          <w:rStyle w:val="FootnoteReference"/>
        </w:rPr>
        <w:footnoteReference w:id="7262"/>
      </w:r>
      <w:r>
        <w:t xml:space="preserve"> you might have life.</w:t>
      </w:r>
      <w:r>
        <w:rPr>
          <w:rStyle w:val="FootnoteReference"/>
        </w:rPr>
        <w:footnoteReference w:id="7263"/>
      </w:r>
    </w:p>
    <w:p>
      <w:r>
        <w:rPr>
          <w:b/>
        </w:rPr>
        <w:t xml:space="preserve">41 </w:t>
      </w:r>
      <w:r>
        <w:t xml:space="preserve">I do not receive honor from men.</w:t>
      </w:r>
      <w:r>
        <w:rPr>
          <w:rStyle w:val="FootnoteReference"/>
        </w:rPr>
        <w:footnoteReference w:id="7264"/>
      </w:r>
    </w:p>
    <w:p>
      <w:r>
        <w:rPr>
          <w:b/>
        </w:rPr>
        <w:t xml:space="preserve">42 </w:t>
      </w:r>
      <w:r>
        <w:t xml:space="preserve">But I know</w:t>
      </w:r>
      <w:r>
        <w:rPr>
          <w:rStyle w:val="FootnoteReference"/>
        </w:rPr>
        <w:footnoteReference w:id="7265"/>
      </w:r>
      <w:r>
        <w:t xml:space="preserve"> you, that</w:t>
      </w:r>
      <w:r>
        <w:rPr>
          <w:rStyle w:val="FootnoteReference"/>
        </w:rPr>
        <w:footnoteReference w:id="7266"/>
      </w:r>
      <w:r>
        <w:t xml:space="preserve"> you have not the love of God in you.</w:t>
      </w:r>
    </w:p>
    <w:p>
      <w:r>
        <w:rPr>
          <w:b/>
        </w:rPr>
        <w:t xml:space="preserve">43 </w:t>
      </w:r>
      <w:r>
        <w:t xml:space="preserve">I have come</w:t>
      </w:r>
      <w:r>
        <w:rPr>
          <w:rStyle w:val="FootnoteReference"/>
        </w:rPr>
        <w:footnoteReference w:id="7267"/>
      </w:r>
      <w:r>
        <w:t xml:space="preserve"> in my Father's name, and you do not receive me: if another shall come in his own name, him you will receive.</w:t>
      </w:r>
      <w:r>
        <w:rPr>
          <w:rStyle w:val="FootnoteReference"/>
        </w:rPr>
        <w:footnoteReference w:id="7268"/>
      </w:r>
    </w:p>
    <w:p>
      <w:r>
        <w:rPr>
          <w:b/>
        </w:rPr>
        <w:t xml:space="preserve">44 </w:t>
      </w:r>
      <w:r>
        <w:t xml:space="preserve">How can you believe, who receive honor from one another, and do not seek the honor that comes from God only?</w:t>
      </w:r>
      <w:r>
        <w:rPr>
          <w:rStyle w:val="FootnoteReference"/>
        </w:rPr>
        <w:footnoteReference w:id="7269"/>
      </w:r>
      <w:r>
        <w:rPr>
          <w:rStyle w:val="FootnoteReference"/>
        </w:rPr>
        <w:footnoteReference w:id="7270"/>
      </w:r>
      <w:r>
        <w:rPr>
          <w:rStyle w:val="FootnoteReference"/>
        </w:rPr>
        <w:footnoteReference w:id="7271"/>
      </w:r>
    </w:p>
    <w:p>
      <w:r>
        <w:rPr>
          <w:b/>
        </w:rPr>
        <w:t xml:space="preserve">45 </w:t>
      </w:r>
      <w:r>
        <w:t xml:space="preserve">Do not think that I will accuse you to the Father: there</w:t>
      </w:r>
      <w:r>
        <w:rPr>
          <w:rStyle w:val="FootnoteReference"/>
        </w:rPr>
        <w:footnoteReference w:id="7272"/>
      </w:r>
      <w:r>
        <w:t xml:space="preserve"> is one that accuses you, even Moses</w:t>
      </w:r>
      <w:r>
        <w:rPr>
          <w:rStyle w:val="FootnoteReference"/>
        </w:rPr>
        <w:footnoteReference w:id="7273"/>
      </w:r>
      <w:r>
        <w:t xml:space="preserve">, in whom you trust.</w:t>
      </w:r>
      <w:r>
        <w:rPr>
          <w:rStyle w:val="FootnoteReference"/>
        </w:rPr>
        <w:footnoteReference w:id="7274"/>
      </w:r>
    </w:p>
    <w:p>
      <w:r>
        <w:rPr>
          <w:b/>
        </w:rPr>
        <w:t xml:space="preserve">46 </w:t>
      </w:r>
      <w:r>
        <w:t xml:space="preserve">For had you believed Moses, you would have believed me; for he wrote of me.</w:t>
      </w:r>
      <w:r>
        <w:rPr>
          <w:rStyle w:val="FootnoteReference"/>
        </w:rPr>
        <w:footnoteReference w:id="7275"/>
      </w:r>
      <w:r>
        <w:rPr>
          <w:rStyle w:val="FootnoteReference"/>
        </w:rPr>
        <w:footnoteReference w:id="7276"/>
      </w:r>
    </w:p>
    <w:p>
      <w:r>
        <w:rPr>
          <w:b/>
        </w:rPr>
        <w:t xml:space="preserve">47 </w:t>
      </w:r>
      <w:r>
        <w:t xml:space="preserve">But if you do not believe his writings, how shall you believe my words?</w:t>
      </w:r>
      <w:r>
        <w:rPr>
          <w:rStyle w:val="FootnoteReference"/>
        </w:rPr>
        <w:footnoteReference w:id="72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7278"/>
      </w:r>
      <w:r>
        <w:t xml:space="preserve"> things Jesus</w:t>
      </w:r>
      <w:r>
        <w:rPr>
          <w:rStyle w:val="FootnoteReference"/>
        </w:rPr>
        <w:footnoteReference w:id="7279"/>
      </w:r>
      <w:r>
        <w:t xml:space="preserve"> went over the sea</w:t>
      </w:r>
      <w:r>
        <w:rPr>
          <w:rStyle w:val="FootnoteReference"/>
        </w:rPr>
        <w:footnoteReference w:id="7280"/>
      </w:r>
      <w:r>
        <w:t xml:space="preserve"> of Galilee</w:t>
      </w:r>
      <w:r>
        <w:rPr>
          <w:rStyle w:val="FootnoteReference"/>
        </w:rPr>
        <w:footnoteReference w:id="7281"/>
      </w:r>
      <w:r>
        <w:t xml:space="preserve">, which</w:t>
      </w:r>
      <w:r>
        <w:rPr>
          <w:rStyle w:val="FootnoteReference"/>
        </w:rPr>
        <w:footnoteReference w:id="7282"/>
      </w:r>
      <w:r>
        <w:t xml:space="preserve"> is the sea of Tiberias</w:t>
      </w:r>
      <w:r>
        <w:rPr>
          <w:rStyle w:val="FootnoteReference"/>
        </w:rPr>
        <w:footnoteReference w:id="7283"/>
      </w:r>
      <w:r>
        <w:t xml:space="preserve">.</w:t>
      </w:r>
      <w:r>
        <w:rPr>
          <w:rStyle w:val="FootnoteReference"/>
        </w:rPr>
        <w:footnoteReference w:id="7284"/>
      </w:r>
    </w:p>
    <w:p>
      <w:r>
        <w:rPr>
          <w:b/>
        </w:rPr>
        <w:t xml:space="preserve">2 </w:t>
      </w:r>
      <w:r>
        <w:t xml:space="preserve">And a great crowd followed him, because they saw his signs which he did on those who were diseased.</w:t>
      </w:r>
      <w:r>
        <w:rPr>
          <w:rStyle w:val="FootnoteReference"/>
        </w:rPr>
        <w:footnoteReference w:id="7285"/>
      </w:r>
    </w:p>
    <w:p>
      <w:r>
        <w:rPr>
          <w:b/>
        </w:rPr>
        <w:t xml:space="preserve">3 </w:t>
      </w:r>
      <w:r>
        <w:t xml:space="preserve">And Jesus went up into a mountain, and there he sat with his disciples.</w:t>
      </w:r>
      <w:r>
        <w:rPr>
          <w:rStyle w:val="FootnoteReference"/>
        </w:rPr>
        <w:footnoteReference w:id="7286"/>
      </w:r>
    </w:p>
    <w:p>
      <w:r>
        <w:rPr>
          <w:b/>
        </w:rPr>
        <w:t xml:space="preserve">4 </w:t>
      </w:r>
      <w:r>
        <w:t xml:space="preserve">And the Passover, a feast of the Jews</w:t>
      </w:r>
      <w:r>
        <w:rPr>
          <w:rStyle w:val="FootnoteReference"/>
        </w:rPr>
        <w:footnoteReference w:id="7287"/>
      </w:r>
      <w:r>
        <w:t xml:space="preserve">, was near.</w:t>
      </w:r>
      <w:r>
        <w:rPr>
          <w:rStyle w:val="FootnoteReference"/>
        </w:rPr>
        <w:footnoteReference w:id="7288"/>
      </w:r>
    </w:p>
    <w:p>
      <w:r>
        <w:rPr>
          <w:b/>
        </w:rPr>
        <w:t xml:space="preserve">5 </w:t>
      </w:r>
      <w:r>
        <w:t xml:space="preserve">When Jesus then lifted up his eyes, and saw a great crowd come to him, he says to Philip</w:t>
      </w:r>
      <w:r>
        <w:rPr>
          <w:rStyle w:val="FootnoteReference"/>
        </w:rPr>
        <w:footnoteReference w:id="7289"/>
      </w:r>
      <w:r>
        <w:t xml:space="preserve">, From where shall we buy bread, that these may eat?</w:t>
      </w:r>
      <w:r>
        <w:rPr>
          <w:rStyle w:val="FootnoteReference"/>
        </w:rPr>
        <w:footnoteReference w:id="7290"/>
      </w:r>
      <w:r>
        <w:rPr>
          <w:rStyle w:val="FootnoteReference"/>
        </w:rPr>
        <w:footnoteReference w:id="7291"/>
      </w:r>
    </w:p>
    <w:p>
      <w:r>
        <w:rPr>
          <w:b/>
        </w:rPr>
        <w:t xml:space="preserve">6 </w:t>
      </w:r>
      <w:r>
        <w:t xml:space="preserve">And this he said to test him: for he himself knew what he would do.</w:t>
      </w:r>
      <w:r>
        <w:rPr>
          <w:rStyle w:val="FootnoteReference"/>
        </w:rPr>
        <w:footnoteReference w:id="7292"/>
      </w:r>
    </w:p>
    <w:p>
      <w:r>
        <w:rPr>
          <w:b/>
        </w:rPr>
        <w:t xml:space="preserve">7 </w:t>
      </w:r>
      <w:r>
        <w:t xml:space="preserve">Philip answered him, Two hundred denarii worth of bread is not sufficient for them, that every one of them may take a little.</w:t>
      </w:r>
      <w:r>
        <w:rPr>
          <w:rStyle w:val="FootnoteReference"/>
        </w:rPr>
        <w:footnoteReference w:id="7293"/>
      </w:r>
      <w:r>
        <w:rPr>
          <w:rStyle w:val="FootnoteReference"/>
        </w:rPr>
        <w:footnoteReference w:id="7294"/>
      </w:r>
    </w:p>
    <w:p>
      <w:r>
        <w:rPr>
          <w:b/>
        </w:rPr>
        <w:t xml:space="preserve">8 </w:t>
      </w:r>
      <w:r>
        <w:t xml:space="preserve">One of his disciples, Andrew</w:t>
      </w:r>
      <w:r>
        <w:rPr>
          <w:rStyle w:val="FootnoteReference"/>
        </w:rPr>
        <w:footnoteReference w:id="7295"/>
      </w:r>
      <w:r>
        <w:t xml:space="preserve">, Simon</w:t>
      </w:r>
      <w:r>
        <w:rPr>
          <w:rStyle w:val="FootnoteReference"/>
        </w:rPr>
        <w:footnoteReference w:id="7296"/>
      </w:r>
      <w:r>
        <w:t xml:space="preserve"> Peter</w:t>
      </w:r>
      <w:r>
        <w:rPr>
          <w:rStyle w:val="FootnoteReference"/>
        </w:rPr>
        <w:footnoteReference w:id="7297"/>
      </w:r>
      <w:r>
        <w:t xml:space="preserve">'s brother, says to him,</w:t>
      </w:r>
      <w:r>
        <w:rPr>
          <w:rStyle w:val="FootnoteReference"/>
        </w:rPr>
        <w:footnoteReference w:id="7298"/>
      </w:r>
    </w:p>
    <w:p>
      <w:r>
        <w:rPr>
          <w:b/>
        </w:rPr>
        <w:t xml:space="preserve">9 </w:t>
      </w:r>
      <w:r>
        <w:t xml:space="preserve">There is a lad here, which</w:t>
      </w:r>
      <w:r>
        <w:rPr>
          <w:rStyle w:val="FootnoteReference"/>
        </w:rPr>
        <w:footnoteReference w:id="7299"/>
      </w:r>
      <w:r>
        <w:t xml:space="preserve"> has five barley</w:t>
      </w:r>
      <w:r>
        <w:rPr>
          <w:rStyle w:val="FootnoteReference"/>
        </w:rPr>
        <w:footnoteReference w:id="7300"/>
      </w:r>
      <w:r>
        <w:t xml:space="preserve"> loaves, and two small fish: but what are they among so many?</w:t>
      </w:r>
      <w:r>
        <w:rPr>
          <w:rStyle w:val="FootnoteReference"/>
        </w:rPr>
        <w:footnoteReference w:id="7301"/>
      </w:r>
    </w:p>
    <w:p>
      <w:r>
        <w:rPr>
          <w:b/>
        </w:rPr>
        <w:t xml:space="preserve">10 </w:t>
      </w:r>
      <w:r>
        <w:t xml:space="preserve">And Jesus said, Make</w:t>
      </w:r>
      <w:r>
        <w:rPr>
          <w:rStyle w:val="FootnoteReference"/>
        </w:rPr>
        <w:footnoteReference w:id="7302"/>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7303"/>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7304"/>
      </w:r>
      <w:r>
        <w:t xml:space="preserve"> be lost.</w:t>
      </w:r>
      <w:r>
        <w:rPr>
          <w:rStyle w:val="FootnoteReference"/>
        </w:rPr>
        <w:footnoteReference w:id="7305"/>
      </w:r>
    </w:p>
    <w:p>
      <w:r>
        <w:rPr>
          <w:b/>
        </w:rPr>
        <w:t xml:space="preserve">13 </w:t>
      </w:r>
      <w:r>
        <w:t xml:space="preserve">Therefore they gathered them together, and filled</w:t>
      </w:r>
      <w:r>
        <w:rPr>
          <w:rStyle w:val="FootnoteReference"/>
        </w:rPr>
        <w:footnoteReference w:id="7306"/>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w:t>
      </w:r>
      <w:r>
        <w:rPr>
          <w:rStyle w:val="FootnoteReference"/>
        </w:rPr>
        <w:footnoteReference w:id="7307"/>
      </w:r>
      <w:r>
        <w:t xml:space="preserve"> is truthfully that prophet that should come into the world.</w:t>
      </w:r>
    </w:p>
    <w:p>
      <w:r>
        <w:rPr>
          <w:b/>
        </w:rPr>
        <w:t xml:space="preserve">15 </w:t>
      </w:r>
      <w:r>
        <w:t xml:space="preserve">When Jesus therefore perceived</w:t>
      </w:r>
      <w:r>
        <w:rPr>
          <w:rStyle w:val="FootnoteReference"/>
        </w:rPr>
        <w:footnoteReference w:id="7308"/>
      </w:r>
      <w:r>
        <w:t xml:space="preserve"> that they would come and take</w:t>
      </w:r>
      <w:r>
        <w:rPr>
          <w:rStyle w:val="FootnoteReference"/>
        </w:rPr>
        <w:footnoteReference w:id="7309"/>
      </w:r>
      <w:r>
        <w:t xml:space="preserve"> him by force, to make him a king, he departed</w:t>
      </w:r>
      <w:r>
        <w:rPr>
          <w:rStyle w:val="FootnoteReference"/>
        </w:rPr>
        <w:footnoteReference w:id="7310"/>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7311"/>
      </w:r>
      <w:r>
        <w:t xml:space="preserve"> over the sea toward Capernaum</w:t>
      </w:r>
      <w:r>
        <w:rPr>
          <w:rStyle w:val="FootnoteReference"/>
        </w:rPr>
        <w:footnoteReference w:id="7312"/>
      </w:r>
      <w:r>
        <w:t xml:space="preserve">. And it was now dark, and Jesus was not come to them.</w:t>
      </w:r>
    </w:p>
    <w:p>
      <w:r>
        <w:rPr>
          <w:b/>
        </w:rPr>
        <w:t xml:space="preserve">18 </w:t>
      </w:r>
      <w:r>
        <w:t xml:space="preserve">And the sea arose by reason of a great wind that blew.</w:t>
      </w:r>
      <w:r>
        <w:rPr>
          <w:rStyle w:val="FootnoteReference"/>
        </w:rPr>
        <w:footnoteReference w:id="7313"/>
      </w:r>
    </w:p>
    <w:p>
      <w:r>
        <w:rPr>
          <w:b/>
        </w:rPr>
        <w:t xml:space="preserve">19 </w:t>
      </w:r>
      <w:r>
        <w:t xml:space="preserve">So when they had rowed</w:t>
      </w:r>
      <w:r>
        <w:rPr>
          <w:rStyle w:val="FootnoteReference"/>
        </w:rPr>
        <w:footnoteReference w:id="7314"/>
      </w:r>
      <w:r>
        <w:t xml:space="preserve"> about five and twenty or thirty furlongs</w:t>
      </w:r>
      <w:r>
        <w:rPr>
          <w:rStyle w:val="FootnoteReference"/>
        </w:rPr>
        <w:footnoteReference w:id="7315"/>
      </w:r>
      <w:r>
        <w:t xml:space="preserve">, they see Jesus walking</w:t>
      </w:r>
      <w:r>
        <w:rPr>
          <w:rStyle w:val="FootnoteReference"/>
        </w:rPr>
        <w:footnoteReference w:id="7316"/>
      </w:r>
      <w:r>
        <w:t xml:space="preserve"> on the sea, and drawing near to the boat: and they were afraid.</w:t>
      </w:r>
    </w:p>
    <w:p>
      <w:r>
        <w:rPr>
          <w:b/>
        </w:rPr>
        <w:t xml:space="preserve">20 </w:t>
      </w:r>
      <w:r>
        <w:t xml:space="preserve">But he says to them, It is</w:t>
      </w:r>
      <w:r>
        <w:rPr>
          <w:rStyle w:val="FootnoteReference"/>
        </w:rPr>
        <w:footnoteReference w:id="7317"/>
      </w:r>
      <w:r>
        <w:t xml:space="preserve"> I; do not be afraid.</w:t>
      </w:r>
    </w:p>
    <w:p>
      <w:r>
        <w:rPr>
          <w:b/>
        </w:rPr>
        <w:t xml:space="preserve">21 </w:t>
      </w:r>
      <w:r>
        <w:t xml:space="preserve">Then they willingly</w:t>
      </w:r>
      <w:r>
        <w:rPr>
          <w:rStyle w:val="FootnoteReference"/>
        </w:rPr>
        <w:footnoteReference w:id="7318"/>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7319"/>
      </w:r>
    </w:p>
    <w:p>
      <w:r>
        <w:rPr>
          <w:b/>
        </w:rPr>
        <w:t xml:space="preserve">23 </w:t>
      </w:r>
      <w:r>
        <w:t xml:space="preserve">(nevertheless there</w:t>
      </w:r>
      <w:r>
        <w:rPr>
          <w:rStyle w:val="FootnoteReference"/>
        </w:rPr>
        <w:footnoteReference w:id="7320"/>
      </w:r>
      <w:r>
        <w:t xml:space="preserve"> came other boats from Tiberias</w:t>
      </w:r>
      <w:r>
        <w:rPr>
          <w:rStyle w:val="FootnoteReference"/>
        </w:rPr>
        <w:footnoteReference w:id="7321"/>
      </w:r>
      <w:r>
        <w:t xml:space="preserve"> near to the place where</w:t>
      </w:r>
      <w:r>
        <w:rPr>
          <w:rStyle w:val="FootnoteReference"/>
        </w:rPr>
        <w:footnoteReference w:id="7322"/>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7323"/>
      </w:r>
      <w:r>
        <w:t xml:space="preserve"> got into the boats, and came to Capernaum, seeking</w:t>
      </w:r>
      <w:r>
        <w:rPr>
          <w:rStyle w:val="FootnoteReference"/>
        </w:rPr>
        <w:footnoteReference w:id="7324"/>
      </w:r>
      <w:r>
        <w:t xml:space="preserve"> Jesus.</w:t>
      </w:r>
    </w:p>
    <w:p>
      <w:r>
        <w:rPr>
          <w:b/>
        </w:rPr>
        <w:t xml:space="preserve">25 </w:t>
      </w:r>
      <w:r>
        <w:t xml:space="preserve">And when they had found him on the other side of the sea, they said to him, Rabbi</w:t>
      </w:r>
      <w:r>
        <w:rPr>
          <w:rStyle w:val="FootnoteReference"/>
        </w:rPr>
        <w:footnoteReference w:id="7325"/>
      </w:r>
      <w:r>
        <w:t xml:space="preserve">, when did you come here?</w:t>
      </w:r>
      <w:r>
        <w:rPr>
          <w:rStyle w:val="FootnoteReference"/>
        </w:rPr>
        <w:footnoteReference w:id="7326"/>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7327"/>
      </w:r>
      <w:r>
        <w:rPr>
          <w:rStyle w:val="FootnoteReference"/>
        </w:rPr>
        <w:footnoteReference w:id="7328"/>
      </w:r>
    </w:p>
    <w:p>
      <w:r>
        <w:rPr>
          <w:b/>
        </w:rPr>
        <w:t xml:space="preserve">27 </w:t>
      </w:r>
      <w:r>
        <w:t xml:space="preserve">Labor not for the food which perishes, but for that food which endures to eternal life, which the</w:t>
      </w:r>
      <w:r>
        <w:rPr>
          <w:rStyle w:val="FootnoteReference"/>
        </w:rPr>
        <w:footnoteReference w:id="7329"/>
      </w:r>
      <w:r>
        <w:t xml:space="preserve"> Son of man shall give to you: for him</w:t>
      </w:r>
      <w:r>
        <w:rPr>
          <w:rStyle w:val="FootnoteReference"/>
        </w:rPr>
        <w:footnoteReference w:id="7330"/>
      </w:r>
      <w:r>
        <w:t xml:space="preserve"> has God</w:t>
      </w:r>
      <w:r>
        <w:rPr>
          <w:rStyle w:val="FootnoteReference"/>
        </w:rPr>
        <w:footnoteReference w:id="7331"/>
      </w:r>
      <w:r>
        <w:t xml:space="preserve"> the Father sealed.</w:t>
      </w:r>
      <w:r>
        <w:rPr>
          <w:rStyle w:val="FootnoteReference"/>
        </w:rPr>
        <w:footnoteReference w:id="7332"/>
      </w:r>
      <w:r>
        <w:rPr>
          <w:rStyle w:val="FootnoteReference"/>
        </w:rPr>
        <w:footnoteReference w:id="7333"/>
      </w:r>
      <w:r>
        <w:rPr>
          <w:rStyle w:val="FootnoteReference"/>
        </w:rPr>
        <w:footnoteReference w:id="7334"/>
      </w:r>
      <w:r>
        <w:rPr>
          <w:rStyle w:val="FootnoteReference"/>
        </w:rPr>
        <w:footnoteReference w:id="7335"/>
      </w:r>
      <w:r>
        <w:rPr>
          <w:rStyle w:val="FootnoteReference"/>
        </w:rPr>
        <w:footnoteReference w:id="7336"/>
      </w:r>
    </w:p>
    <w:p>
      <w:r>
        <w:rPr>
          <w:b/>
        </w:rPr>
        <w:t xml:space="preserve">28 </w:t>
      </w:r>
      <w:r>
        <w:t xml:space="preserve">Then they said to him, What</w:t>
      </w:r>
      <w:r>
        <w:rPr>
          <w:rStyle w:val="FootnoteReference"/>
        </w:rPr>
        <w:footnoteReference w:id="7337"/>
      </w:r>
      <w:r>
        <w:t xml:space="preserve"> shall we do, that we might work the works of God?</w:t>
      </w:r>
    </w:p>
    <w:p>
      <w:r>
        <w:rPr>
          <w:b/>
        </w:rPr>
        <w:t xml:space="preserve">29 </w:t>
      </w:r>
      <w:r>
        <w:t xml:space="preserve">Jesus answered and said to them, This</w:t>
      </w:r>
      <w:r>
        <w:rPr>
          <w:rStyle w:val="FootnoteReference"/>
        </w:rPr>
        <w:footnoteReference w:id="7338"/>
      </w:r>
      <w:r>
        <w:t xml:space="preserve"> is the work of God, that you believe on him whom he has sent.</w:t>
      </w:r>
    </w:p>
    <w:p>
      <w:r>
        <w:rPr>
          <w:b/>
        </w:rPr>
        <w:t xml:space="preserve">30 </w:t>
      </w:r>
      <w:r>
        <w:t xml:space="preserve">They said therefore to him, What</w:t>
      </w:r>
      <w:r>
        <w:rPr>
          <w:rStyle w:val="FootnoteReference"/>
        </w:rPr>
        <w:footnoteReference w:id="7339"/>
      </w:r>
      <w:r>
        <w:t xml:space="preserve"> sign do you show then, that we may see, and believe you? what do you work?</w:t>
      </w:r>
      <w:r>
        <w:rPr>
          <w:rStyle w:val="FootnoteReference"/>
        </w:rPr>
        <w:footnoteReference w:id="7340"/>
      </w:r>
    </w:p>
    <w:p>
      <w:r>
        <w:rPr>
          <w:b/>
        </w:rPr>
        <w:t xml:space="preserve">31 </w:t>
      </w:r>
      <w:r>
        <w:t xml:space="preserve">Our fathers</w:t>
      </w:r>
      <w:r>
        <w:rPr>
          <w:rStyle w:val="FootnoteReference"/>
        </w:rPr>
        <w:footnoteReference w:id="7341"/>
      </w:r>
      <w:r>
        <w:t xml:space="preserve"> ate manna in the wilderness; as it is written, He gave</w:t>
      </w:r>
      <w:r>
        <w:rPr>
          <w:rStyle w:val="FootnoteReference"/>
        </w:rPr>
        <w:footnoteReference w:id="7342"/>
      </w:r>
      <w:r>
        <w:t xml:space="preserve"> them bread from heaven to eat.</w:t>
      </w:r>
    </w:p>
    <w:p>
      <w:r>
        <w:rPr>
          <w:b/>
        </w:rPr>
        <w:t xml:space="preserve">32 </w:t>
      </w:r>
      <w:r>
        <w:t xml:space="preserve">Then Jesus said to them, Amen, amen, I say to you, Moses</w:t>
      </w:r>
      <w:r>
        <w:rPr>
          <w:rStyle w:val="FootnoteReference"/>
        </w:rPr>
        <w:footnoteReference w:id="7343"/>
      </w:r>
      <w:r>
        <w:t xml:space="preserve"> gave you not that bread from heaven; but my Father gives you the true</w:t>
      </w:r>
      <w:r>
        <w:rPr>
          <w:rStyle w:val="FootnoteReference"/>
        </w:rPr>
        <w:footnoteReference w:id="7344"/>
      </w:r>
      <w:r>
        <w:t xml:space="preserve"> bread from heaven.</w:t>
      </w:r>
      <w:r>
        <w:rPr>
          <w:rStyle w:val="FootnoteReference"/>
        </w:rPr>
        <w:footnoteReference w:id="7345"/>
      </w:r>
    </w:p>
    <w:p>
      <w:r>
        <w:rPr>
          <w:b/>
        </w:rPr>
        <w:t xml:space="preserve">33 </w:t>
      </w:r>
      <w:r>
        <w:t xml:space="preserve">For the bread of God is the one who comes down from heaven, and gives life to the world.</w:t>
      </w:r>
      <w:r>
        <w:rPr>
          <w:rStyle w:val="FootnoteReference"/>
        </w:rPr>
        <w:footnoteReference w:id="7346"/>
      </w:r>
    </w:p>
    <w:p>
      <w:r>
        <w:rPr>
          <w:b/>
        </w:rPr>
        <w:t xml:space="preserve">34 </w:t>
      </w:r>
      <w:r>
        <w:t xml:space="preserve">Then they said to him, Lord, always give us this bread.</w:t>
      </w:r>
      <w:r>
        <w:rPr>
          <w:rStyle w:val="FootnoteReference"/>
        </w:rPr>
        <w:footnoteReference w:id="7347"/>
      </w:r>
    </w:p>
    <w:p>
      <w:r>
        <w:rPr>
          <w:b/>
        </w:rPr>
        <w:t xml:space="preserve">35 </w:t>
      </w:r>
      <w:r>
        <w:t xml:space="preserve">And Jesus said to them, I am</w:t>
      </w:r>
      <w:r>
        <w:rPr>
          <w:rStyle w:val="FootnoteReference"/>
        </w:rPr>
        <w:footnoteReference w:id="7348"/>
      </w:r>
      <w:r>
        <w:t xml:space="preserve"> the bread of life: the one who comes to me shall never hunger</w:t>
      </w:r>
      <w:r>
        <w:rPr>
          <w:rStyle w:val="FootnoteReference"/>
        </w:rPr>
        <w:footnoteReference w:id="7349"/>
      </w:r>
      <w:r>
        <w:t xml:space="preserve">; and the one who believes on me shall never thirst.</w:t>
      </w:r>
      <w:r>
        <w:rPr>
          <w:rStyle w:val="FootnoteReference"/>
        </w:rPr>
        <w:footnoteReference w:id="7350"/>
      </w:r>
      <w:r>
        <w:rPr>
          <w:rStyle w:val="FootnoteReference"/>
        </w:rPr>
        <w:footnoteReference w:id="7351"/>
      </w:r>
    </w:p>
    <w:p>
      <w:r>
        <w:rPr>
          <w:b/>
        </w:rPr>
        <w:t xml:space="preserve">36 </w:t>
      </w:r>
      <w:r>
        <w:t xml:space="preserve">But I said to you, That</w:t>
      </w:r>
      <w:r>
        <w:rPr>
          <w:rStyle w:val="FootnoteReference"/>
        </w:rPr>
        <w:footnoteReference w:id="7352"/>
      </w:r>
      <w:r>
        <w:t xml:space="preserve"> you also have seen me, and do not believe.</w:t>
      </w:r>
    </w:p>
    <w:p>
      <w:r>
        <w:rPr>
          <w:b/>
        </w:rPr>
        <w:t xml:space="preserve">37 </w:t>
      </w:r>
      <w:r>
        <w:t xml:space="preserve">All that</w:t>
      </w:r>
      <w:r>
        <w:rPr>
          <w:rStyle w:val="FootnoteReference"/>
        </w:rPr>
        <w:footnoteReference w:id="7353"/>
      </w:r>
      <w:r>
        <w:t xml:space="preserve"> the Father gives me shall</w:t>
      </w:r>
      <w:r>
        <w:rPr>
          <w:rStyle w:val="FootnoteReference"/>
        </w:rPr>
        <w:footnoteReference w:id="7354"/>
      </w:r>
      <w:r>
        <w:t xml:space="preserve"> come to me; and him who comes to me I will</w:t>
      </w:r>
      <w:r>
        <w:rPr>
          <w:rStyle w:val="FootnoteReference"/>
        </w:rPr>
        <w:footnoteReference w:id="7355"/>
      </w:r>
      <w:r>
        <w:t xml:space="preserve"> by no means cast out.</w:t>
      </w:r>
    </w:p>
    <w:p>
      <w:r>
        <w:rPr>
          <w:b/>
        </w:rPr>
        <w:t xml:space="preserve">38 </w:t>
      </w:r>
      <w:r>
        <w:t xml:space="preserve">For I came</w:t>
      </w:r>
      <w:r>
        <w:rPr>
          <w:rStyle w:val="FootnoteReference"/>
        </w:rPr>
        <w:footnoteReference w:id="7356"/>
      </w:r>
      <w:r>
        <w:t xml:space="preserve"> down from heaven, not to do my own will, but the will of him who sent me.</w:t>
      </w:r>
      <w:r>
        <w:rPr>
          <w:rStyle w:val="FootnoteReference"/>
        </w:rPr>
        <w:footnoteReference w:id="7357"/>
      </w:r>
    </w:p>
    <w:p>
      <w:r>
        <w:rPr>
          <w:b/>
        </w:rPr>
        <w:t xml:space="preserve">39 </w:t>
      </w:r>
      <w:r>
        <w:t xml:space="preserve">And this</w:t>
      </w:r>
      <w:r>
        <w:rPr>
          <w:rStyle w:val="FootnoteReference"/>
        </w:rPr>
        <w:footnoteReference w:id="7358"/>
      </w:r>
      <w:r>
        <w:t xml:space="preserve"> is the will of the Father who sent me, that of all which he has given</w:t>
      </w:r>
      <w:r>
        <w:rPr>
          <w:rStyle w:val="FootnoteReference"/>
        </w:rPr>
        <w:footnoteReference w:id="7359"/>
      </w:r>
      <w:r>
        <w:t xml:space="preserve"> me I should</w:t>
      </w:r>
      <w:r>
        <w:rPr>
          <w:rStyle w:val="FootnoteReference"/>
        </w:rPr>
        <w:footnoteReference w:id="7360"/>
      </w:r>
      <w:r>
        <w:t xml:space="preserve"> lose nothing, but should raise it up again at the last day.</w:t>
      </w:r>
      <w:r>
        <w:rPr>
          <w:rStyle w:val="FootnoteReference"/>
        </w:rPr>
        <w:footnoteReference w:id="7361"/>
      </w:r>
    </w:p>
    <w:p>
      <w:r>
        <w:rPr>
          <w:b/>
        </w:rPr>
        <w:t xml:space="preserve">40 </w:t>
      </w:r>
      <w:r>
        <w:t xml:space="preserve">And this is the will of him who sent me, that every one who sees the Son, and believes on him, may have eternal life: and I will</w:t>
      </w:r>
      <w:r>
        <w:rPr>
          <w:rStyle w:val="FootnoteReference"/>
        </w:rPr>
        <w:footnoteReference w:id="7362"/>
      </w:r>
      <w:r>
        <w:t xml:space="preserve"> raise him up at the last day.</w:t>
      </w:r>
      <w:r>
        <w:rPr>
          <w:rStyle w:val="FootnoteReference"/>
        </w:rPr>
        <w:footnoteReference w:id="7363"/>
      </w:r>
      <w:r>
        <w:rPr>
          <w:rStyle w:val="FootnoteReference"/>
        </w:rPr>
        <w:footnoteReference w:id="7364"/>
      </w:r>
    </w:p>
    <w:p>
      <w:r>
        <w:rPr>
          <w:b/>
        </w:rPr>
        <w:t xml:space="preserve">41 </w:t>
      </w:r>
      <w:r>
        <w:t xml:space="preserve">The Jews then grumbled at him, because he said, I am</w:t>
      </w:r>
      <w:r>
        <w:rPr>
          <w:rStyle w:val="FootnoteReference"/>
        </w:rPr>
        <w:footnoteReference w:id="7365"/>
      </w:r>
      <w:r>
        <w:t xml:space="preserve"> the bread which came down from heaven.</w:t>
      </w:r>
      <w:r>
        <w:rPr>
          <w:rStyle w:val="FootnoteReference"/>
        </w:rPr>
        <w:footnoteReference w:id="7366"/>
      </w:r>
    </w:p>
    <w:p>
      <w:r>
        <w:rPr>
          <w:b/>
        </w:rPr>
        <w:t xml:space="preserve">42 </w:t>
      </w:r>
      <w:r>
        <w:t xml:space="preserve">And they said, Is not</w:t>
      </w:r>
      <w:r>
        <w:rPr>
          <w:rStyle w:val="FootnoteReference"/>
        </w:rPr>
        <w:footnoteReference w:id="7367"/>
      </w:r>
      <w:r>
        <w:t xml:space="preserve"> this Jesus, the son of Joseph</w:t>
      </w:r>
      <w:r>
        <w:rPr>
          <w:rStyle w:val="FootnoteReference"/>
        </w:rPr>
        <w:footnoteReference w:id="736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7369"/>
      </w:r>
    </w:p>
    <w:p>
      <w:r>
        <w:rPr>
          <w:b/>
        </w:rPr>
        <w:t xml:space="preserve">44 </w:t>
      </w:r>
      <w:r>
        <w:t xml:space="preserve">No one can come to me, except</w:t>
      </w:r>
      <w:r>
        <w:rPr>
          <w:rStyle w:val="FootnoteReference"/>
        </w:rPr>
        <w:footnoteReference w:id="7370"/>
      </w:r>
      <w:r>
        <w:t xml:space="preserve"> the Father who has sent me draw</w:t>
      </w:r>
      <w:r>
        <w:rPr>
          <w:rStyle w:val="FootnoteReference"/>
        </w:rPr>
        <w:footnoteReference w:id="7371"/>
      </w:r>
      <w:r>
        <w:t xml:space="preserve"> him: and I</w:t>
      </w:r>
      <w:r>
        <w:rPr>
          <w:rStyle w:val="FootnoteReference"/>
        </w:rPr>
        <w:footnoteReference w:id="7372"/>
      </w:r>
      <w:r>
        <w:t xml:space="preserve"> will raise him up at the last day.</w:t>
      </w:r>
      <w:r>
        <w:rPr>
          <w:rStyle w:val="FootnoteReference"/>
        </w:rPr>
        <w:footnoteReference w:id="7373"/>
      </w:r>
    </w:p>
    <w:p>
      <w:r>
        <w:rPr>
          <w:b/>
        </w:rPr>
        <w:t xml:space="preserve">45 </w:t>
      </w:r>
      <w:r>
        <w:t xml:space="preserve">It is written</w:t>
      </w:r>
      <w:r>
        <w:rPr>
          <w:rStyle w:val="FootnoteReference"/>
        </w:rPr>
        <w:footnoteReference w:id="7374"/>
      </w:r>
      <w:r>
        <w:t xml:space="preserve"> in the prophets, And they</w:t>
      </w:r>
      <w:r>
        <w:rPr>
          <w:rStyle w:val="FootnoteReference"/>
        </w:rPr>
        <w:footnoteReference w:id="7375"/>
      </w:r>
      <w:r>
        <w:t xml:space="preserve"> shall all be taught of God. Everyone therefore that has heard, and has learned of the Father, comes to me.</w:t>
      </w:r>
      <w:r>
        <w:rPr>
          <w:rStyle w:val="FootnoteReference"/>
        </w:rPr>
        <w:footnoteReference w:id="7376"/>
      </w:r>
    </w:p>
    <w:p>
      <w:r>
        <w:rPr>
          <w:b/>
        </w:rPr>
        <w:t xml:space="preserve">46 </w:t>
      </w:r>
      <w:r>
        <w:t xml:space="preserve">Not that anyone has seen the Father, save the one who is of God, he has seen the Father.</w:t>
      </w:r>
      <w:r>
        <w:rPr>
          <w:rStyle w:val="FootnoteReference"/>
        </w:rPr>
        <w:footnoteReference w:id="7377"/>
      </w:r>
      <w:r>
        <w:rPr>
          <w:rStyle w:val="FootnoteReference"/>
        </w:rPr>
        <w:footnoteReference w:id="7378"/>
      </w:r>
    </w:p>
    <w:p>
      <w:r>
        <w:rPr>
          <w:b/>
        </w:rPr>
        <w:t xml:space="preserve">47 </w:t>
      </w:r>
      <w:r>
        <w:t xml:space="preserve">Amen, amen, I say to you, the one who believes on me has eternal life.</w:t>
      </w:r>
      <w:r>
        <w:rPr>
          <w:rStyle w:val="FootnoteReference"/>
        </w:rPr>
        <w:footnoteReference w:id="7379"/>
      </w:r>
    </w:p>
    <w:p>
      <w:r>
        <w:rPr>
          <w:b/>
        </w:rPr>
        <w:t xml:space="preserve">48 </w:t>
      </w:r>
      <w:r>
        <w:t xml:space="preserve">I am the bread of life.</w:t>
      </w:r>
      <w:r>
        <w:rPr>
          <w:rStyle w:val="FootnoteReference"/>
        </w:rPr>
        <w:footnoteReference w:id="7380"/>
      </w:r>
    </w:p>
    <w:p>
      <w:r>
        <w:rPr>
          <w:b/>
        </w:rPr>
        <w:t xml:space="preserve">49 </w:t>
      </w:r>
      <w:r>
        <w:t xml:space="preserve">Your fathers</w:t>
      </w:r>
      <w:r>
        <w:rPr>
          <w:rStyle w:val="FootnoteReference"/>
        </w:rPr>
        <w:footnoteReference w:id="7381"/>
      </w:r>
      <w:r>
        <w:t xml:space="preserve"> ate manna in the wilderness, and are</w:t>
      </w:r>
      <w:r>
        <w:rPr>
          <w:rStyle w:val="FootnoteReference"/>
        </w:rPr>
        <w:footnoteReference w:id="7382"/>
      </w:r>
      <w:r>
        <w:t xml:space="preserve"> dead.</w:t>
      </w:r>
    </w:p>
    <w:p>
      <w:r>
        <w:rPr>
          <w:b/>
        </w:rPr>
        <w:t xml:space="preserve">50 </w:t>
      </w:r>
      <w:r>
        <w:t xml:space="preserve">This is the bread</w:t>
      </w:r>
      <w:r>
        <w:rPr>
          <w:rStyle w:val="FootnoteReference"/>
        </w:rPr>
        <w:footnoteReference w:id="7383"/>
      </w:r>
      <w:r>
        <w:t xml:space="preserve"> which comes down from heaven, that</w:t>
      </w:r>
      <w:r>
        <w:rPr>
          <w:rStyle w:val="FootnoteReference"/>
        </w:rPr>
        <w:footnoteReference w:id="7384"/>
      </w:r>
      <w:r>
        <w:t xml:space="preserve"> one may eat of it, and not die.</w:t>
      </w:r>
    </w:p>
    <w:p>
      <w:r>
        <w:rPr>
          <w:b/>
        </w:rPr>
        <w:t xml:space="preserve">51 </w:t>
      </w:r>
      <w:r>
        <w:t xml:space="preserve">I am the living</w:t>
      </w:r>
      <w:r>
        <w:rPr>
          <w:rStyle w:val="FootnoteReference"/>
        </w:rPr>
        <w:footnoteReference w:id="7385"/>
      </w:r>
      <w:r>
        <w:t xml:space="preserve"> bread which came down from heaven: if anyone eats of this bread, he shall live forever: and the bread</w:t>
      </w:r>
      <w:r>
        <w:rPr>
          <w:rStyle w:val="FootnoteReference"/>
        </w:rPr>
        <w:footnoteReference w:id="7386"/>
      </w:r>
      <w:r>
        <w:t xml:space="preserve"> that I will give is my flesh</w:t>
      </w:r>
      <w:r>
        <w:rPr>
          <w:rStyle w:val="FootnoteReference"/>
        </w:rPr>
        <w:footnoteReference w:id="7387"/>
      </w:r>
      <w:r>
        <w:t xml:space="preserve">, which I will give for the life</w:t>
      </w:r>
      <w:r>
        <w:rPr>
          <w:rStyle w:val="FootnoteReference"/>
        </w:rPr>
        <w:footnoteReference w:id="7388"/>
      </w:r>
      <w:r>
        <w:t xml:space="preserve"> of the world.</w:t>
      </w:r>
    </w:p>
    <w:p>
      <w:r>
        <w:rPr>
          <w:b/>
        </w:rPr>
        <w:t xml:space="preserve">52 </w:t>
      </w:r>
      <w:r>
        <w:t xml:space="preserve">The Jews therefore strove</w:t>
      </w:r>
      <w:r>
        <w:rPr>
          <w:rStyle w:val="FootnoteReference"/>
        </w:rPr>
        <w:footnoteReference w:id="7389"/>
      </w:r>
      <w:r>
        <w:t xml:space="preserve"> among themselves, saying, How can this man give us his flesh to eat?</w:t>
      </w:r>
      <w:r>
        <w:rPr>
          <w:rStyle w:val="FootnoteReference"/>
        </w:rPr>
        <w:footnoteReference w:id="7390"/>
      </w:r>
    </w:p>
    <w:p>
      <w:r>
        <w:rPr>
          <w:b/>
        </w:rPr>
        <w:t xml:space="preserve">53 </w:t>
      </w:r>
      <w:r>
        <w:t xml:space="preserve">Then Jesus said to them, Amen, amen, I say to you, Except</w:t>
      </w:r>
      <w:r>
        <w:rPr>
          <w:rStyle w:val="FootnoteReference"/>
        </w:rPr>
        <w:footnoteReference w:id="7391"/>
      </w:r>
      <w:r>
        <w:t xml:space="preserve"> you eat the flesh of the Son of man, and drink his blood, you have no life in you.</w:t>
      </w:r>
      <w:r>
        <w:rPr>
          <w:rStyle w:val="FootnoteReference"/>
        </w:rPr>
        <w:footnoteReference w:id="7392"/>
      </w:r>
      <w:r>
        <w:rPr>
          <w:rStyle w:val="FootnoteReference"/>
        </w:rPr>
        <w:footnoteReference w:id="7393"/>
      </w:r>
    </w:p>
    <w:p>
      <w:r>
        <w:rPr>
          <w:b/>
        </w:rPr>
        <w:t xml:space="preserve">54 </w:t>
      </w:r>
      <w:r>
        <w:t xml:space="preserve">Whoever eats my flesh, and drinks my blood, has eternal life; and I will raise him up at the last day.</w:t>
      </w:r>
      <w:r>
        <w:rPr>
          <w:rStyle w:val="FootnoteReference"/>
        </w:rPr>
        <w:footnoteReference w:id="7394"/>
      </w:r>
      <w:r>
        <w:rPr>
          <w:rStyle w:val="FootnoteReference"/>
        </w:rPr>
        <w:footnoteReference w:id="7395"/>
      </w:r>
    </w:p>
    <w:p>
      <w:r>
        <w:rPr>
          <w:b/>
        </w:rPr>
        <w:t xml:space="preserve">55 </w:t>
      </w:r>
      <w:r>
        <w:t xml:space="preserve">For my flesh is food indeed, and my blood is drink indeed.</w:t>
      </w:r>
      <w:r>
        <w:rPr>
          <w:rStyle w:val="FootnoteReference"/>
        </w:rPr>
        <w:footnoteReference w:id="7396"/>
      </w:r>
    </w:p>
    <w:p>
      <w:r>
        <w:rPr>
          <w:b/>
        </w:rPr>
        <w:t xml:space="preserve">56 </w:t>
      </w:r>
      <w:r>
        <w:t xml:space="preserve">The one who eats my flesh, and drinks my blood, dwells in me, and I in him.</w:t>
      </w:r>
      <w:r>
        <w:rPr>
          <w:rStyle w:val="FootnoteReference"/>
        </w:rPr>
        <w:footnoteReference w:id="7397"/>
      </w:r>
      <w:r>
        <w:rPr>
          <w:rStyle w:val="FootnoteReference"/>
        </w:rPr>
        <w:footnoteReference w:id="7398"/>
      </w:r>
    </w:p>
    <w:p>
      <w:r>
        <w:rPr>
          <w:b/>
        </w:rPr>
        <w:t xml:space="preserve">57 </w:t>
      </w:r>
      <w:r>
        <w:t xml:space="preserve">As the living</w:t>
      </w:r>
      <w:r>
        <w:rPr>
          <w:rStyle w:val="FootnoteReference"/>
        </w:rPr>
        <w:footnoteReference w:id="7399"/>
      </w:r>
      <w:r>
        <w:t xml:space="preserve"> Father has sent me, and I live</w:t>
      </w:r>
      <w:r>
        <w:rPr>
          <w:rStyle w:val="FootnoteReference"/>
        </w:rPr>
        <w:footnoteReference w:id="7400"/>
      </w:r>
      <w:r>
        <w:t xml:space="preserve"> by the Father: so the one who eats me, even</w:t>
      </w:r>
      <w:r>
        <w:rPr>
          <w:rStyle w:val="FootnoteReference"/>
        </w:rPr>
        <w:footnoteReference w:id="7401"/>
      </w:r>
      <w:r>
        <w:t xml:space="preserve">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7402"/>
      </w:r>
    </w:p>
    <w:p>
      <w:r>
        <w:rPr>
          <w:b/>
        </w:rPr>
        <w:t xml:space="preserve">59 </w:t>
      </w:r>
      <w:r>
        <w:t xml:space="preserve">These things he said in the</w:t>
      </w:r>
      <w:r>
        <w:rPr>
          <w:rStyle w:val="FootnoteReference"/>
        </w:rPr>
        <w:footnoteReference w:id="7403"/>
      </w:r>
      <w:r>
        <w:t xml:space="preserve"> synagogue, as he taught in Capernaum.</w:t>
      </w:r>
    </w:p>
    <w:p>
      <w:r>
        <w:rPr>
          <w:b/>
        </w:rPr>
        <w:t xml:space="preserve">60 </w:t>
      </w:r>
      <w:r>
        <w:t xml:space="preserve">Many therefore of his</w:t>
      </w:r>
      <w:r>
        <w:rPr>
          <w:rStyle w:val="FootnoteReference"/>
        </w:rPr>
        <w:footnoteReference w:id="7404"/>
      </w:r>
      <w:r>
        <w:t xml:space="preserve"> disciples, when they had heard this</w:t>
      </w:r>
      <w:r>
        <w:rPr>
          <w:rStyle w:val="FootnoteReference"/>
        </w:rPr>
        <w:footnoteReference w:id="7405"/>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406"/>
      </w:r>
    </w:p>
    <w:p>
      <w:r>
        <w:rPr>
          <w:b/>
        </w:rPr>
        <w:t xml:space="preserve">62 </w:t>
      </w:r>
      <w:r>
        <w:t xml:space="preserve">What then if you shall see the Son of man ascend up where he was before?</w:t>
      </w:r>
      <w:r>
        <w:rPr>
          <w:rStyle w:val="FootnoteReference"/>
        </w:rPr>
        <w:footnoteReference w:id="7407"/>
      </w:r>
    </w:p>
    <w:p>
      <w:r>
        <w:rPr>
          <w:b/>
        </w:rPr>
        <w:t xml:space="preserve">63 </w:t>
      </w:r>
      <w:r>
        <w:t xml:space="preserve">It is the Spirit</w:t>
      </w:r>
      <w:r>
        <w:rPr>
          <w:rStyle w:val="FootnoteReference"/>
        </w:rPr>
        <w:footnoteReference w:id="7408"/>
      </w:r>
      <w:r>
        <w:t xml:space="preserve"> that gives life; the flesh</w:t>
      </w:r>
      <w:r>
        <w:rPr>
          <w:rStyle w:val="FootnoteReference"/>
        </w:rPr>
        <w:footnoteReference w:id="7409"/>
      </w:r>
      <w:r>
        <w:t xml:space="preserve"> profits nothing: the words</w:t>
      </w:r>
      <w:r>
        <w:rPr>
          <w:rStyle w:val="FootnoteReference"/>
        </w:rPr>
        <w:footnoteReference w:id="7410"/>
      </w:r>
      <w:r>
        <w:t xml:space="preserve"> that I speak to you, they are spirit, and they are life.</w:t>
      </w:r>
    </w:p>
    <w:p>
      <w:r>
        <w:rPr>
          <w:b/>
        </w:rPr>
        <w:t xml:space="preserve">64 </w:t>
      </w:r>
      <w:r>
        <w:t xml:space="preserve">But there</w:t>
      </w:r>
      <w:r>
        <w:rPr>
          <w:rStyle w:val="FootnoteReference"/>
        </w:rPr>
        <w:footnoteReference w:id="7411"/>
      </w:r>
      <w:r>
        <w:t xml:space="preserve"> are some of you that do not believe. For Jesus knew from the beginning who they were that did not believe, and who should betray him.</w:t>
      </w:r>
      <w:r>
        <w:rPr>
          <w:rStyle w:val="FootnoteReference"/>
        </w:rPr>
        <w:footnoteReference w:id="7412"/>
      </w:r>
    </w:p>
    <w:p>
      <w:r>
        <w:rPr>
          <w:b/>
        </w:rPr>
        <w:t xml:space="preserve">65 </w:t>
      </w:r>
      <w:r>
        <w:t xml:space="preserve">And he said, Therefore I said to you, that no</w:t>
      </w:r>
      <w:r>
        <w:rPr>
          <w:rStyle w:val="FootnoteReference"/>
        </w:rPr>
        <w:footnoteReference w:id="7413"/>
      </w:r>
      <w:r>
        <w:t xml:space="preserve"> one can come to me, unless it were given to him of my Father.</w:t>
      </w:r>
    </w:p>
    <w:p>
      <w:r>
        <w:rPr>
          <w:b/>
        </w:rPr>
        <w:t xml:space="preserve">66 </w:t>
      </w:r>
      <w:r>
        <w:t xml:space="preserve">From that time many of his</w:t>
      </w:r>
      <w:r>
        <w:rPr>
          <w:rStyle w:val="FootnoteReference"/>
        </w:rPr>
        <w:footnoteReference w:id="7414"/>
      </w:r>
      <w:r>
        <w:t xml:space="preserve"> disciples went back, and walked no longer with him.</w:t>
      </w:r>
    </w:p>
    <w:p>
      <w:r>
        <w:rPr>
          <w:b/>
        </w:rPr>
        <w:t xml:space="preserve">67 </w:t>
      </w:r>
      <w:r>
        <w:t xml:space="preserve">Then Jesus said to the twelve, Will</w:t>
      </w:r>
      <w:r>
        <w:rPr>
          <w:rStyle w:val="FootnoteReference"/>
        </w:rPr>
        <w:footnoteReference w:id="7415"/>
      </w:r>
      <w:r>
        <w:t xml:space="preserve"> you also go away?</w:t>
      </w:r>
    </w:p>
    <w:p>
      <w:r>
        <w:rPr>
          <w:b/>
        </w:rPr>
        <w:t xml:space="preserve">68 </w:t>
      </w:r>
      <w:r>
        <w:t xml:space="preserve">Then Simon Peter answered him, Lord, to whom</w:t>
      </w:r>
      <w:r>
        <w:rPr>
          <w:rStyle w:val="FootnoteReference"/>
        </w:rPr>
        <w:footnoteReference w:id="7416"/>
      </w:r>
      <w:r>
        <w:t xml:space="preserve"> shall we go? you have the words of eternal life.</w:t>
      </w:r>
      <w:r>
        <w:rPr>
          <w:rStyle w:val="FootnoteReference"/>
        </w:rPr>
        <w:footnoteReference w:id="7417"/>
      </w:r>
    </w:p>
    <w:p>
      <w:r>
        <w:rPr>
          <w:b/>
        </w:rPr>
        <w:t xml:space="preserve">69 </w:t>
      </w:r>
      <w:r>
        <w:t xml:space="preserve">And we believe</w:t>
      </w:r>
      <w:r>
        <w:rPr>
          <w:rStyle w:val="FootnoteReference"/>
        </w:rPr>
        <w:footnoteReference w:id="7418"/>
      </w:r>
      <w:r>
        <w:t xml:space="preserve"> and are sure that you are that Christ</w:t>
      </w:r>
      <w:r>
        <w:rPr>
          <w:rStyle w:val="FootnoteReference"/>
        </w:rPr>
        <w:footnoteReference w:id="7419"/>
      </w:r>
      <w:r>
        <w:t xml:space="preserve">, the Son of the living</w:t>
      </w:r>
      <w:r>
        <w:rPr>
          <w:rStyle w:val="FootnoteReference"/>
        </w:rPr>
        <w:footnoteReference w:id="7420"/>
      </w:r>
      <w:r>
        <w:t xml:space="preserve"> God.</w:t>
      </w:r>
    </w:p>
    <w:p>
      <w:r>
        <w:rPr>
          <w:b/>
        </w:rPr>
        <w:t xml:space="preserve">70 </w:t>
      </w:r>
      <w:r>
        <w:t xml:space="preserve">Jesus answered them, Did I not choose you twelve, and one</w:t>
      </w:r>
      <w:r>
        <w:rPr>
          <w:rStyle w:val="FootnoteReference"/>
        </w:rPr>
        <w:footnoteReference w:id="7421"/>
      </w:r>
      <w:r>
        <w:t xml:space="preserve"> of you is a devil</w:t>
      </w:r>
      <w:r>
        <w:rPr>
          <w:rStyle w:val="FootnoteReference"/>
        </w:rPr>
        <w:footnoteReference w:id="7422"/>
      </w:r>
      <w:r>
        <w:t xml:space="preserve">?</w:t>
      </w:r>
      <w:r>
        <w:rPr>
          <w:rStyle w:val="FootnoteReference"/>
        </w:rPr>
        <w:footnoteReference w:id="7423"/>
      </w:r>
    </w:p>
    <w:p>
      <w:r>
        <w:rPr>
          <w:b/>
        </w:rPr>
        <w:t xml:space="preserve">71 </w:t>
      </w:r>
      <w:r>
        <w:t xml:space="preserve">He spoke of Judas</w:t>
      </w:r>
      <w:r>
        <w:rPr>
          <w:rStyle w:val="FootnoteReference"/>
        </w:rPr>
        <w:footnoteReference w:id="7424"/>
      </w:r>
      <w:r>
        <w:t xml:space="preserve"> Iscariot</w:t>
      </w:r>
      <w:r>
        <w:rPr>
          <w:rStyle w:val="FootnoteReference"/>
        </w:rPr>
        <w:footnoteReference w:id="7425"/>
      </w:r>
      <w:r>
        <w:t xml:space="preserve"> the son of Simon: for he it was that should betray him, being</w:t>
      </w:r>
      <w:r>
        <w:rPr>
          <w:rStyle w:val="FootnoteReference"/>
        </w:rPr>
        <w:footnoteReference w:id="7426"/>
      </w:r>
      <w:r>
        <w:t xml:space="preserve"> one of the twelve.</w:t>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431"/>
      </w:r>
      <w:r>
        <w:t xml:space="preserve"> walked</w:t>
      </w:r>
      <w:r>
        <w:rPr>
          <w:rStyle w:val="FootnoteReference"/>
        </w:rPr>
        <w:footnoteReference w:id="7432"/>
      </w:r>
      <w:r>
        <w:t xml:space="preserve"> in Galilee</w:t>
      </w:r>
      <w:r>
        <w:rPr>
          <w:rStyle w:val="FootnoteReference"/>
        </w:rPr>
        <w:footnoteReference w:id="7433"/>
      </w:r>
      <w:r>
        <w:t xml:space="preserve">: for he would not walk in Judea</w:t>
      </w:r>
      <w:r>
        <w:rPr>
          <w:rStyle w:val="FootnoteReference"/>
        </w:rPr>
        <w:footnoteReference w:id="7434"/>
      </w:r>
      <w:r>
        <w:t xml:space="preserve">, because</w:t>
      </w:r>
      <w:r>
        <w:rPr>
          <w:rStyle w:val="FootnoteReference"/>
        </w:rPr>
        <w:footnoteReference w:id="7435"/>
      </w:r>
      <w:r>
        <w:t xml:space="preserve"> the Jews</w:t>
      </w:r>
      <w:r>
        <w:rPr>
          <w:rStyle w:val="FootnoteReference"/>
        </w:rPr>
        <w:footnoteReference w:id="7436"/>
      </w:r>
      <w:r>
        <w:t xml:space="preserve"> sought to kill him.</w:t>
      </w:r>
      <w:r>
        <w:rPr>
          <w:rStyle w:val="FootnoteReference"/>
        </w:rPr>
        <w:footnoteReference w:id="7437"/>
      </w:r>
    </w:p>
    <w:p>
      <w:r>
        <w:rPr>
          <w:b/>
        </w:rPr>
        <w:t xml:space="preserve">2 </w:t>
      </w:r>
      <w:r>
        <w:t xml:space="preserve">Now the Jews' feast of tabernacles was at hand.</w:t>
      </w:r>
      <w:r>
        <w:rPr>
          <w:rStyle w:val="FootnoteReference"/>
        </w:rPr>
        <w:footnoteReference w:id="7438"/>
      </w:r>
    </w:p>
    <w:p>
      <w:r>
        <w:rPr>
          <w:b/>
        </w:rPr>
        <w:t xml:space="preserve">3 </w:t>
      </w:r>
      <w:r>
        <w:t xml:space="preserve">His brothers therefore said to him, Depart</w:t>
      </w:r>
      <w:r>
        <w:rPr>
          <w:rStyle w:val="FootnoteReference"/>
        </w:rPr>
        <w:footnoteReference w:id="7439"/>
      </w:r>
      <w:r>
        <w:t xml:space="preserve"> from here, and go into Judea, that your disciples also may see the works that you do.</w:t>
      </w:r>
      <w:r>
        <w:rPr>
          <w:rStyle w:val="FootnoteReference"/>
        </w:rPr>
        <w:footnoteReference w:id="7440"/>
      </w:r>
    </w:p>
    <w:p>
      <w:r>
        <w:rPr>
          <w:b/>
        </w:rPr>
        <w:t xml:space="preserve">4 </w:t>
      </w:r>
      <w:r>
        <w:t xml:space="preserve">For there</w:t>
      </w:r>
      <w:r>
        <w:rPr>
          <w:rStyle w:val="FootnoteReference"/>
        </w:rPr>
        <w:footnoteReference w:id="7441"/>
      </w:r>
      <w:r>
        <w:t xml:space="preserve"> is no one that does anything in secret, and he himself seeks to be known openly. If you do these things, show</w:t>
      </w:r>
      <w:r>
        <w:rPr>
          <w:rStyle w:val="FootnoteReference"/>
        </w:rPr>
        <w:footnoteReference w:id="7442"/>
      </w:r>
      <w:r>
        <w:t xml:space="preserve"> yourself to the world.</w:t>
      </w:r>
    </w:p>
    <w:p>
      <w:r>
        <w:rPr>
          <w:b/>
        </w:rPr>
        <w:t xml:space="preserve">5 </w:t>
      </w:r>
      <w:r>
        <w:t xml:space="preserve">For neither did his brothers believe in him.</w:t>
      </w:r>
      <w:r>
        <w:rPr>
          <w:rStyle w:val="FootnoteReference"/>
        </w:rPr>
        <w:footnoteReference w:id="7443"/>
      </w:r>
    </w:p>
    <w:p>
      <w:r>
        <w:rPr>
          <w:b/>
        </w:rPr>
        <w:t xml:space="preserve">6 </w:t>
      </w:r>
      <w:r>
        <w:t xml:space="preserve">Then Jesus said to them, My time</w:t>
      </w:r>
      <w:r>
        <w:rPr>
          <w:rStyle w:val="FootnoteReference"/>
        </w:rPr>
        <w:footnoteReference w:id="7444"/>
      </w:r>
      <w:r>
        <w:t xml:space="preserve"> has not yet come: but your time is always ready.</w:t>
      </w:r>
    </w:p>
    <w:p>
      <w:r>
        <w:rPr>
          <w:b/>
        </w:rPr>
        <w:t xml:space="preserve">7 </w:t>
      </w:r>
      <w:r>
        <w:t xml:space="preserve">The world</w:t>
      </w:r>
      <w:r>
        <w:rPr>
          <w:rStyle w:val="FootnoteReference"/>
        </w:rPr>
        <w:footnoteReference w:id="7445"/>
      </w:r>
      <w:r>
        <w:t xml:space="preserve"> cannot hate you; but me it hates, because</w:t>
      </w:r>
      <w:r>
        <w:rPr>
          <w:rStyle w:val="FootnoteReference"/>
        </w:rPr>
        <w:footnoteReference w:id="7446"/>
      </w:r>
      <w:r>
        <w:t xml:space="preserve"> I testify of it, that the works of it are evil.</w:t>
      </w:r>
      <w:r>
        <w:rPr>
          <w:rStyle w:val="FootnoteReference"/>
        </w:rPr>
        <w:footnoteReference w:id="7447"/>
      </w:r>
    </w:p>
    <w:p>
      <w:r>
        <w:rPr>
          <w:b/>
        </w:rPr>
        <w:t xml:space="preserve">8 </w:t>
      </w:r>
      <w:r>
        <w:t xml:space="preserve">Go you up to this feast: I do not go up yet to this feast: for my time is not yet fully come.</w:t>
      </w:r>
      <w:r>
        <w:rPr>
          <w:rStyle w:val="FootnoteReference"/>
        </w:rPr>
        <w:footnoteReference w:id="7448"/>
      </w:r>
    </w:p>
    <w:p>
      <w:r>
        <w:rPr>
          <w:b/>
        </w:rPr>
        <w:t xml:space="preserve">9 </w:t>
      </w:r>
      <w:r>
        <w:t xml:space="preserve">When he had said these words to them, he remained in Galilee.</w:t>
      </w:r>
    </w:p>
    <w:p>
      <w:r>
        <w:rPr>
          <w:b/>
        </w:rPr>
        <w:t xml:space="preserve">10 </w:t>
      </w:r>
      <w:r>
        <w:t xml:space="preserve">But when his brothers had gone up, then</w:t>
      </w:r>
      <w:r>
        <w:rPr>
          <w:rStyle w:val="FootnoteReference"/>
        </w:rPr>
        <w:footnoteReference w:id="7449"/>
      </w:r>
      <w:r>
        <w:t xml:space="preserve"> he also went up to the feast, not openly, but as it were in secret.</w:t>
      </w:r>
      <w:r>
        <w:rPr>
          <w:rStyle w:val="FootnoteReference"/>
        </w:rPr>
        <w:footnoteReference w:id="7450"/>
      </w:r>
    </w:p>
    <w:p>
      <w:r>
        <w:rPr>
          <w:b/>
        </w:rPr>
        <w:t xml:space="preserve">11 </w:t>
      </w:r>
      <w:r>
        <w:t xml:space="preserve">Then the Jews</w:t>
      </w:r>
      <w:r>
        <w:rPr>
          <w:rStyle w:val="FootnoteReference"/>
        </w:rPr>
        <w:footnoteReference w:id="7451"/>
      </w:r>
      <w:r>
        <w:t xml:space="preserve"> sought him at the feast, and said, Where is he?</w:t>
      </w:r>
    </w:p>
    <w:p>
      <w:r>
        <w:rPr>
          <w:b/>
        </w:rPr>
        <w:t xml:space="preserve">12 </w:t>
      </w:r>
      <w:r>
        <w:t xml:space="preserve">And there was much grumbling among the people concerning him: for some</w:t>
      </w:r>
      <w:r>
        <w:rPr>
          <w:rStyle w:val="FootnoteReference"/>
        </w:rPr>
        <w:footnoteReference w:id="7452"/>
      </w:r>
      <w:r>
        <w:t xml:space="preserve"> said, He is a</w:t>
      </w:r>
      <w:r>
        <w:rPr>
          <w:rStyle w:val="FootnoteReference"/>
        </w:rPr>
        <w:footnoteReference w:id="7453"/>
      </w:r>
      <w:r>
        <w:t xml:space="preserve"> good man: others said, No; but he deceives the people.</w:t>
      </w:r>
      <w:r>
        <w:rPr>
          <w:rStyle w:val="FootnoteReference"/>
        </w:rPr>
        <w:footnoteReference w:id="7454"/>
      </w:r>
      <w:r>
        <w:rPr>
          <w:rStyle w:val="FootnoteReference"/>
        </w:rPr>
        <w:footnoteReference w:id="7455"/>
      </w:r>
    </w:p>
    <w:p>
      <w:r>
        <w:rPr>
          <w:b/>
        </w:rPr>
        <w:t xml:space="preserve">13 </w:t>
      </w:r>
      <w:r>
        <w:t xml:space="preserve">Nevertheless no one spoke openly of him for fear of the Jews.</w:t>
      </w:r>
      <w:r>
        <w:rPr>
          <w:rStyle w:val="FootnoteReference"/>
        </w:rPr>
        <w:footnoteReference w:id="7456"/>
      </w:r>
    </w:p>
    <w:p>
      <w:r>
        <w:rPr>
          <w:b/>
        </w:rPr>
        <w:t xml:space="preserve">14 </w:t>
      </w:r>
      <w:r>
        <w:t xml:space="preserve">Now about the midst</w:t>
      </w:r>
      <w:r>
        <w:rPr>
          <w:rStyle w:val="FootnoteReference"/>
        </w:rPr>
        <w:footnoteReference w:id="7457"/>
      </w:r>
      <w:r>
        <w:t xml:space="preserve"> of the feast Jesus went up into the temple</w:t>
      </w:r>
      <w:r>
        <w:rPr>
          <w:rStyle w:val="FootnoteReference"/>
        </w:rPr>
        <w:footnoteReference w:id="7458"/>
      </w:r>
      <w:r>
        <w:t xml:space="preserve">, and taught.</w:t>
      </w:r>
    </w:p>
    <w:p>
      <w:r>
        <w:rPr>
          <w:b/>
        </w:rPr>
        <w:t xml:space="preserve">15 </w:t>
      </w:r>
      <w:r>
        <w:t xml:space="preserve">And the Jews marveled, saying, How knows this man letters</w:t>
      </w:r>
      <w:r>
        <w:rPr>
          <w:rStyle w:val="FootnoteReference"/>
        </w:rPr>
        <w:footnoteReference w:id="7459"/>
      </w:r>
      <w:r>
        <w:t xml:space="preserve">, having never learned?</w:t>
      </w:r>
      <w:r>
        <w:rPr>
          <w:rStyle w:val="FootnoteReference"/>
        </w:rPr>
        <w:footnoteReference w:id="7460"/>
      </w:r>
      <w:r>
        <w:rPr>
          <w:rStyle w:val="FootnoteReference"/>
        </w:rPr>
        <w:footnoteReference w:id="7461"/>
      </w:r>
    </w:p>
    <w:p>
      <w:r>
        <w:rPr>
          <w:b/>
        </w:rPr>
        <w:t xml:space="preserve">16 </w:t>
      </w:r>
      <w:r>
        <w:t xml:space="preserve">Jesus answered them, and said, My teaching is not mine, but his who sent me.</w:t>
      </w:r>
      <w:r>
        <w:rPr>
          <w:rStyle w:val="FootnoteReference"/>
        </w:rPr>
        <w:footnoteReference w:id="7462"/>
      </w:r>
      <w:r>
        <w:rPr>
          <w:rStyle w:val="FootnoteReference"/>
        </w:rPr>
        <w:footnoteReference w:id="7463"/>
      </w:r>
    </w:p>
    <w:p>
      <w:r>
        <w:rPr>
          <w:b/>
        </w:rPr>
        <w:t xml:space="preserve">17 </w:t>
      </w:r>
      <w:r>
        <w:t xml:space="preserve">If anyone wills to do his will, he shall know of the teaching, whether it is of God</w:t>
      </w:r>
      <w:r>
        <w:rPr>
          <w:rStyle w:val="FootnoteReference"/>
        </w:rPr>
        <w:footnoteReference w:id="7464"/>
      </w:r>
      <w:r>
        <w:t xml:space="preserve">, or whether I speak of myself.</w:t>
      </w:r>
      <w:r>
        <w:rPr>
          <w:rStyle w:val="FootnoteReference"/>
        </w:rPr>
        <w:footnoteReference w:id="7465"/>
      </w:r>
      <w:r>
        <w:rPr>
          <w:rStyle w:val="FootnoteReference"/>
        </w:rPr>
        <w:footnoteReference w:id="7466"/>
      </w:r>
      <w:r>
        <w:rPr>
          <w:rStyle w:val="FootnoteReference"/>
        </w:rPr>
        <w:footnoteReference w:id="7467"/>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7468"/>
      </w:r>
      <w:r>
        <w:rPr>
          <w:rStyle w:val="FootnoteReference"/>
        </w:rPr>
        <w:footnoteReference w:id="7469"/>
      </w:r>
    </w:p>
    <w:p>
      <w:r>
        <w:rPr>
          <w:b/>
        </w:rPr>
        <w:t xml:space="preserve">19 </w:t>
      </w:r>
      <w:r>
        <w:t xml:space="preserve">Did not Moses</w:t>
      </w:r>
      <w:r>
        <w:rPr>
          <w:rStyle w:val="FootnoteReference"/>
        </w:rPr>
        <w:footnoteReference w:id="7470"/>
      </w:r>
      <w:r>
        <w:t xml:space="preserve"> give you the law, and yet none of you keeps the law? Why do you seek to kill me?</w:t>
      </w:r>
      <w:r>
        <w:rPr>
          <w:rStyle w:val="FootnoteReference"/>
        </w:rPr>
        <w:footnoteReference w:id="7471"/>
      </w:r>
      <w:r>
        <w:rPr>
          <w:rStyle w:val="FootnoteReference"/>
        </w:rPr>
        <w:footnoteReference w:id="7472"/>
      </w:r>
      <w:r>
        <w:rPr>
          <w:rStyle w:val="FootnoteReference"/>
        </w:rPr>
        <w:footnoteReference w:id="7473"/>
      </w:r>
    </w:p>
    <w:p>
      <w:r>
        <w:rPr>
          <w:b/>
        </w:rPr>
        <w:t xml:space="preserve">20 </w:t>
      </w:r>
      <w:r>
        <w:t xml:space="preserve">The people answered and said, You have a demon: who goes about to kill you?</w:t>
      </w:r>
      <w:r>
        <w:rPr>
          <w:rStyle w:val="FootnoteReference"/>
        </w:rPr>
        <w:footnoteReference w:id="7474"/>
      </w:r>
    </w:p>
    <w:p>
      <w:r>
        <w:rPr>
          <w:b/>
        </w:rPr>
        <w:t xml:space="preserve">21 </w:t>
      </w:r>
      <w:r>
        <w:t xml:space="preserve">Jesus answered and said to them, I have</w:t>
      </w:r>
      <w:r>
        <w:rPr>
          <w:rStyle w:val="FootnoteReference"/>
        </w:rPr>
        <w:footnoteReference w:id="7475"/>
      </w:r>
      <w:r>
        <w:t xml:space="preserve"> done one work, and you all marvel.</w:t>
      </w:r>
    </w:p>
    <w:p>
      <w:r>
        <w:rPr>
          <w:b/>
        </w:rPr>
        <w:t xml:space="preserve">22 </w:t>
      </w:r>
      <w:r>
        <w:t xml:space="preserve">Moses therefore gave to you circumcision</w:t>
      </w:r>
      <w:r>
        <w:rPr>
          <w:rStyle w:val="FootnoteReference"/>
        </w:rPr>
        <w:footnoteReference w:id="7476"/>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7477"/>
      </w:r>
      <w:r>
        <w:t xml:space="preserve">; are you angry at me, because I have made</w:t>
      </w:r>
      <w:r>
        <w:rPr>
          <w:rStyle w:val="FootnoteReference"/>
        </w:rPr>
        <w:footnoteReference w:id="7478"/>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7479"/>
      </w:r>
    </w:p>
    <w:p>
      <w:r>
        <w:rPr>
          <w:b/>
        </w:rPr>
        <w:t xml:space="preserve">25 </w:t>
      </w:r>
      <w:r>
        <w:t xml:space="preserve">Then said some of them of Jerusalem</w:t>
      </w:r>
      <w:r>
        <w:rPr>
          <w:rStyle w:val="FootnoteReference"/>
        </w:rPr>
        <w:footnoteReference w:id="7480"/>
      </w:r>
      <w:r>
        <w:t xml:space="preserve">, Is not</w:t>
      </w:r>
      <w:r>
        <w:rPr>
          <w:rStyle w:val="FootnoteReference"/>
        </w:rPr>
        <w:footnoteReference w:id="7481"/>
      </w:r>
      <w:r>
        <w:t xml:space="preserve"> this he, whom they seek to kill?</w:t>
      </w:r>
      <w:r>
        <w:rPr>
          <w:rStyle w:val="FootnoteReference"/>
        </w:rPr>
        <w:footnoteReference w:id="7482"/>
      </w:r>
    </w:p>
    <w:p>
      <w:r>
        <w:rPr>
          <w:b/>
        </w:rPr>
        <w:t xml:space="preserve">26 </w:t>
      </w:r>
      <w:r>
        <w:t xml:space="preserve">But, look, he speaks boldly, and they say nothing to him. Do the rulers truly know that this is truly the Christ</w:t>
      </w:r>
      <w:r>
        <w:rPr>
          <w:rStyle w:val="FootnoteReference"/>
        </w:rPr>
        <w:footnoteReference w:id="7483"/>
      </w:r>
      <w:r>
        <w:t xml:space="preserve">?</w:t>
      </w:r>
      <w:r>
        <w:rPr>
          <w:rStyle w:val="FootnoteReference"/>
        </w:rPr>
        <w:footnoteReference w:id="7484"/>
      </w:r>
      <w:r>
        <w:rPr>
          <w:rStyle w:val="FootnoteReference"/>
        </w:rPr>
        <w:footnoteReference w:id="7485"/>
      </w:r>
    </w:p>
    <w:p>
      <w:r>
        <w:rPr>
          <w:b/>
        </w:rPr>
        <w:t xml:space="preserve">27 </w:t>
      </w:r>
      <w:r>
        <w:t xml:space="preserve">Nevertheless we know</w:t>
      </w:r>
      <w:r>
        <w:rPr>
          <w:rStyle w:val="FootnoteReference"/>
        </w:rPr>
        <w:footnoteReference w:id="7486"/>
      </w:r>
      <w:r>
        <w:t xml:space="preserve"> this man from where he is: but when Christ comes, no one knows from where he is.</w:t>
      </w:r>
      <w:r>
        <w:rPr>
          <w:rStyle w:val="FootnoteReference"/>
        </w:rPr>
        <w:footnoteReference w:id="7487"/>
      </w:r>
    </w:p>
    <w:p>
      <w:r>
        <w:rPr>
          <w:b/>
        </w:rPr>
        <w:t xml:space="preserve">28 </w:t>
      </w:r>
      <w:r>
        <w:t xml:space="preserve">Then cried Jesus in the temple as he taught, saying, You both know me, and you know from where I am</w:t>
      </w:r>
      <w:r>
        <w:rPr>
          <w:rStyle w:val="FootnoteReference"/>
        </w:rPr>
        <w:footnoteReference w:id="7488"/>
      </w:r>
      <w:r>
        <w:t xml:space="preserve">: and I</w:t>
      </w:r>
      <w:r>
        <w:rPr>
          <w:rStyle w:val="FootnoteReference"/>
        </w:rPr>
        <w:footnoteReference w:id="7489"/>
      </w:r>
      <w:r>
        <w:t xml:space="preserve"> am not come of myself, but the one who sent me is true</w:t>
      </w:r>
      <w:r>
        <w:rPr>
          <w:rStyle w:val="FootnoteReference"/>
        </w:rPr>
        <w:footnoteReference w:id="7490"/>
      </w:r>
      <w:r>
        <w:t xml:space="preserve">, whom</w:t>
      </w:r>
      <w:r>
        <w:rPr>
          <w:rStyle w:val="FootnoteReference"/>
        </w:rPr>
        <w:footnoteReference w:id="7491"/>
      </w:r>
      <w:r>
        <w:t xml:space="preserve"> you do not know.</w:t>
      </w:r>
      <w:r>
        <w:rPr>
          <w:rStyle w:val="FootnoteReference"/>
        </w:rPr>
        <w:footnoteReference w:id="7492"/>
      </w:r>
    </w:p>
    <w:p>
      <w:r>
        <w:rPr>
          <w:b/>
        </w:rPr>
        <w:t xml:space="preserve">29 </w:t>
      </w:r>
      <w:r>
        <w:t xml:space="preserve">But I know him: for I am from him, and he has sent me.</w:t>
      </w:r>
      <w:r>
        <w:rPr>
          <w:rStyle w:val="FootnoteReference"/>
        </w:rPr>
        <w:footnoteReference w:id="7493"/>
      </w:r>
      <w:r>
        <w:rPr>
          <w:rStyle w:val="FootnoteReference"/>
        </w:rPr>
        <w:footnoteReference w:id="7494"/>
      </w:r>
    </w:p>
    <w:p>
      <w:r>
        <w:rPr>
          <w:b/>
        </w:rPr>
        <w:t xml:space="preserve">30 </w:t>
      </w:r>
      <w:r>
        <w:t xml:space="preserve">Then they sought to take him: but no one laid hands on him, because his hour had not yet come.</w:t>
      </w:r>
      <w:r>
        <w:rPr>
          <w:rStyle w:val="FootnoteReference"/>
        </w:rPr>
        <w:footnoteReference w:id="7495"/>
      </w:r>
      <w:r>
        <w:rPr>
          <w:rStyle w:val="FootnoteReference"/>
        </w:rPr>
        <w:footnoteReference w:id="7496"/>
      </w:r>
    </w:p>
    <w:p>
      <w:r>
        <w:rPr>
          <w:b/>
        </w:rPr>
        <w:t xml:space="preserve">31 </w:t>
      </w:r>
      <w:r>
        <w:t xml:space="preserve">And many of the people believed</w:t>
      </w:r>
      <w:r>
        <w:rPr>
          <w:rStyle w:val="FootnoteReference"/>
        </w:rPr>
        <w:footnoteReference w:id="7497"/>
      </w:r>
      <w:r>
        <w:t xml:space="preserve"> on him, and said, When</w:t>
      </w:r>
      <w:r>
        <w:rPr>
          <w:rStyle w:val="FootnoteReference"/>
        </w:rPr>
        <w:footnoteReference w:id="7498"/>
      </w:r>
      <w:r>
        <w:t xml:space="preserve"> Christ comes, will he do more signs than these which this man has done?</w:t>
      </w:r>
    </w:p>
    <w:p>
      <w:r>
        <w:rPr>
          <w:b/>
        </w:rPr>
        <w:t xml:space="preserve">32 </w:t>
      </w:r>
      <w:r>
        <w:t xml:space="preserve">The Pharisees</w:t>
      </w:r>
      <w:r>
        <w:rPr>
          <w:rStyle w:val="FootnoteReference"/>
        </w:rPr>
        <w:footnoteReference w:id="7499"/>
      </w:r>
      <w:r>
        <w:t xml:space="preserve"> heard that the people murmured such things concerning him; and the Pharisees and the chief priests sent</w:t>
      </w:r>
      <w:r>
        <w:rPr>
          <w:rStyle w:val="FootnoteReference"/>
        </w:rPr>
        <w:footnoteReference w:id="7500"/>
      </w:r>
      <w:r>
        <w:t xml:space="preserve"> officers to take him.</w:t>
      </w:r>
      <w:r>
        <w:rPr>
          <w:rStyle w:val="FootnoteReference"/>
        </w:rPr>
        <w:footnoteReference w:id="7501"/>
      </w:r>
    </w:p>
    <w:p>
      <w:r>
        <w:rPr>
          <w:b/>
        </w:rPr>
        <w:t xml:space="preserve">33 </w:t>
      </w:r>
      <w:r>
        <w:t xml:space="preserve">Then Jesus said to them, Yet a little while I am with you, and then I go to him who sent me.</w:t>
      </w:r>
      <w:r>
        <w:rPr>
          <w:rStyle w:val="FootnoteReference"/>
        </w:rPr>
        <w:footnoteReference w:id="7502"/>
      </w:r>
    </w:p>
    <w:p>
      <w:r>
        <w:rPr>
          <w:b/>
        </w:rPr>
        <w:t xml:space="preserve">34 </w:t>
      </w:r>
      <w:r>
        <w:t xml:space="preserve">You shall seek me, and shall not find me: and where I am, there you cannot come.</w:t>
      </w:r>
      <w:r>
        <w:rPr>
          <w:rStyle w:val="FootnoteReference"/>
        </w:rPr>
        <w:footnoteReference w:id="7503"/>
      </w:r>
    </w:p>
    <w:p>
      <w:r>
        <w:rPr>
          <w:b/>
        </w:rPr>
        <w:t xml:space="preserve">35 </w:t>
      </w:r>
      <w:r>
        <w:t xml:space="preserve">Then the Jews said among themselves, Where will he go, that we shall not find him? will he go to the dispersion among the Gentiles</w:t>
      </w:r>
      <w:r>
        <w:rPr>
          <w:rStyle w:val="FootnoteReference"/>
        </w:rPr>
        <w:footnoteReference w:id="7504"/>
      </w:r>
      <w:r>
        <w:t xml:space="preserve">, and teach</w:t>
      </w:r>
      <w:r>
        <w:rPr>
          <w:rStyle w:val="FootnoteReference"/>
        </w:rPr>
        <w:footnoteReference w:id="7505"/>
      </w:r>
      <w:r>
        <w:t xml:space="preserve"> the Gentiles?</w:t>
      </w:r>
      <w:r>
        <w:rPr>
          <w:rStyle w:val="FootnoteReference"/>
        </w:rPr>
        <w:footnoteReference w:id="7506"/>
      </w:r>
    </w:p>
    <w:p>
      <w:r>
        <w:rPr>
          <w:b/>
        </w:rPr>
        <w:t xml:space="preserve">36 </w:t>
      </w:r>
      <w:r>
        <w:t xml:space="preserve">What saying is this that he said, You shall seek me, and shall not find me: and where I am, there you cannot come?</w:t>
      </w:r>
      <w:r>
        <w:rPr>
          <w:rStyle w:val="FootnoteReference"/>
        </w:rPr>
        <w:footnoteReference w:id="7507"/>
      </w:r>
      <w:r>
        <w:rPr>
          <w:rStyle w:val="FootnoteReference"/>
        </w:rPr>
        <w:footnoteReference w:id="7508"/>
      </w:r>
    </w:p>
    <w:p>
      <w:r>
        <w:rPr>
          <w:b/>
        </w:rPr>
        <w:t xml:space="preserve">37 </w:t>
      </w:r>
      <w:r>
        <w:t xml:space="preserve">In the last</w:t>
      </w:r>
      <w:r>
        <w:rPr>
          <w:rStyle w:val="FootnoteReference"/>
        </w:rPr>
        <w:footnoteReference w:id="7509"/>
      </w:r>
      <w:r>
        <w:t xml:space="preserve"> day, that great day of the feast, Jesus stood and cried</w:t>
      </w:r>
      <w:r>
        <w:rPr>
          <w:rStyle w:val="FootnoteReference"/>
        </w:rPr>
        <w:footnoteReference w:id="7510"/>
      </w:r>
      <w:r>
        <w:t xml:space="preserve">, saying, If anyone thirst, let him come to me, and drink</w:t>
      </w:r>
      <w:r>
        <w:rPr>
          <w:rStyle w:val="FootnoteReference"/>
        </w:rPr>
        <w:footnoteReference w:id="7511"/>
      </w:r>
      <w:r>
        <w:t xml:space="preserve">.</w:t>
      </w:r>
      <w:r>
        <w:rPr>
          <w:rStyle w:val="FootnoteReference"/>
        </w:rPr>
        <w:footnoteReference w:id="7512"/>
      </w:r>
      <w:r>
        <w:rPr>
          <w:rStyle w:val="FootnoteReference"/>
        </w:rPr>
        <w:footnoteReference w:id="7513"/>
      </w:r>
    </w:p>
    <w:p>
      <w:r>
        <w:rPr>
          <w:b/>
        </w:rPr>
        <w:t xml:space="preserve">38 </w:t>
      </w:r>
      <w:r>
        <w:t xml:space="preserve">The one who believes on me, as the scripture has said, out of his belly shall flow rivers of living water.</w:t>
      </w:r>
      <w:r>
        <w:rPr>
          <w:rStyle w:val="FootnoteReference"/>
        </w:rPr>
        <w:footnoteReference w:id="7514"/>
      </w:r>
      <w:r>
        <w:rPr>
          <w:rStyle w:val="FootnoteReference"/>
        </w:rPr>
        <w:footnoteReference w:id="7515"/>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7516"/>
      </w:r>
      <w:r>
        <w:t xml:space="preserve">.)</w:t>
      </w:r>
      <w:r>
        <w:rPr>
          <w:rStyle w:val="FootnoteReference"/>
        </w:rPr>
        <w:footnoteReference w:id="7517"/>
      </w:r>
      <w:r>
        <w:rPr>
          <w:rStyle w:val="FootnoteReference"/>
        </w:rPr>
        <w:footnoteReference w:id="7518"/>
      </w:r>
      <w:r>
        <w:rPr>
          <w:rStyle w:val="FootnoteReference"/>
        </w:rPr>
        <w:footnoteReference w:id="7519"/>
      </w:r>
    </w:p>
    <w:p>
      <w:r>
        <w:rPr>
          <w:b/>
        </w:rPr>
        <w:t xml:space="preserve">40 </w:t>
      </w:r>
      <w:r>
        <w:t xml:space="preserve">Many of the people therefore, when they heard this saying, said, Truthfully this is the Prophet.</w:t>
      </w:r>
      <w:r>
        <w:rPr>
          <w:rStyle w:val="FootnoteReference"/>
        </w:rPr>
        <w:footnoteReference w:id="7520"/>
      </w:r>
    </w:p>
    <w:p>
      <w:r>
        <w:rPr>
          <w:b/>
        </w:rPr>
        <w:t xml:space="preserve">41 </w:t>
      </w:r>
      <w:r>
        <w:t xml:space="preserve">Others said, This is</w:t>
      </w:r>
      <w:r>
        <w:rPr>
          <w:rStyle w:val="FootnoteReference"/>
        </w:rPr>
        <w:footnoteReference w:id="7521"/>
      </w:r>
      <w:r>
        <w:t xml:space="preserve"> the Christ. But some said, Shall</w:t>
      </w:r>
      <w:r>
        <w:rPr>
          <w:rStyle w:val="FootnoteReference"/>
        </w:rPr>
        <w:footnoteReference w:id="7522"/>
      </w:r>
      <w:r>
        <w:t xml:space="preserve"> Christ come out of Galilee?</w:t>
      </w:r>
    </w:p>
    <w:p>
      <w:r>
        <w:rPr>
          <w:b/>
        </w:rPr>
        <w:t xml:space="preserve">42 </w:t>
      </w:r>
      <w:r>
        <w:t xml:space="preserve">Has not the scripture said, That Christ comes of the seed of David</w:t>
      </w:r>
      <w:r>
        <w:rPr>
          <w:rStyle w:val="FootnoteReference"/>
        </w:rPr>
        <w:footnoteReference w:id="7523"/>
      </w:r>
      <w:r>
        <w:t xml:space="preserve">, and out of the town of Bethlehem</w:t>
      </w:r>
      <w:r>
        <w:rPr>
          <w:rStyle w:val="FootnoteReference"/>
        </w:rPr>
        <w:footnoteReference w:id="7524"/>
      </w:r>
      <w:r>
        <w:t xml:space="preserve">, where</w:t>
      </w:r>
      <w:r>
        <w:rPr>
          <w:rStyle w:val="FootnoteReference"/>
        </w:rPr>
        <w:footnoteReference w:id="7525"/>
      </w:r>
      <w:r>
        <w:t xml:space="preserve"> David was?</w:t>
      </w:r>
      <w:r>
        <w:rPr>
          <w:rStyle w:val="FootnoteReference"/>
        </w:rPr>
        <w:footnoteReference w:id="7526"/>
      </w:r>
    </w:p>
    <w:p>
      <w:r>
        <w:rPr>
          <w:b/>
        </w:rPr>
        <w:t xml:space="preserve">43 </w:t>
      </w:r>
      <w:r>
        <w:t xml:space="preserve">So there was a division among the people because of him.</w:t>
      </w:r>
      <w:r>
        <w:rPr>
          <w:rStyle w:val="FootnoteReference"/>
        </w:rPr>
        <w:footnoteReference w:id="7527"/>
      </w:r>
    </w:p>
    <w:p>
      <w:r>
        <w:rPr>
          <w:b/>
        </w:rPr>
        <w:t xml:space="preserve">44 </w:t>
      </w:r>
      <w:r>
        <w:t xml:space="preserve">And some of them would have taken him; but no one laid hands on him.</w:t>
      </w:r>
      <w:r>
        <w:rPr>
          <w:rStyle w:val="FootnoteReference"/>
        </w:rPr>
        <w:footnoteReference w:id="7528"/>
      </w:r>
    </w:p>
    <w:p>
      <w:r>
        <w:rPr>
          <w:b/>
        </w:rPr>
        <w:t xml:space="preserve">45 </w:t>
      </w:r>
      <w:r>
        <w:t xml:space="preserve">Then came the officers</w:t>
      </w:r>
      <w:r>
        <w:rPr>
          <w:rStyle w:val="FootnoteReference"/>
        </w:rPr>
        <w:footnoteReference w:id="7529"/>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530"/>
      </w:r>
      <w:r>
        <w:t xml:space="preserve"> did a man speak like this man.</w:t>
      </w:r>
    </w:p>
    <w:p>
      <w:r>
        <w:rPr>
          <w:b/>
        </w:rPr>
        <w:t xml:space="preserve">47 </w:t>
      </w:r>
      <w:r>
        <w:t xml:space="preserve">Then the Pharisees answered them, Are you also deceived?</w:t>
      </w:r>
      <w:r>
        <w:rPr>
          <w:rStyle w:val="FootnoteReference"/>
        </w:rPr>
        <w:footnoteReference w:id="7531"/>
      </w:r>
    </w:p>
    <w:p>
      <w:r>
        <w:rPr>
          <w:b/>
        </w:rPr>
        <w:t xml:space="preserve">48 </w:t>
      </w:r>
      <w:r>
        <w:t xml:space="preserve">Have any of the rulers or of the Pharisees believed on him?</w:t>
      </w:r>
      <w:r>
        <w:rPr>
          <w:rStyle w:val="FootnoteReference"/>
        </w:rPr>
        <w:footnoteReference w:id="7532"/>
      </w:r>
    </w:p>
    <w:p>
      <w:r>
        <w:rPr>
          <w:b/>
        </w:rPr>
        <w:t xml:space="preserve">49 </w:t>
      </w:r>
      <w:r>
        <w:t xml:space="preserve">But this people who does not know the law are cursed.</w:t>
      </w:r>
      <w:r>
        <w:rPr>
          <w:rStyle w:val="FootnoteReference"/>
        </w:rPr>
        <w:footnoteReference w:id="7533"/>
      </w:r>
    </w:p>
    <w:p>
      <w:r>
        <w:rPr>
          <w:b/>
        </w:rPr>
        <w:t xml:space="preserve">50 </w:t>
      </w:r>
      <w:r>
        <w:t xml:space="preserve">Nicodemus</w:t>
      </w:r>
      <w:r>
        <w:rPr>
          <w:rStyle w:val="FootnoteReference"/>
        </w:rPr>
        <w:footnoteReference w:id="7534"/>
      </w:r>
      <w:r>
        <w:t xml:space="preserve"> says to them, (the one who came to Jesus by night, being one of them,)</w:t>
      </w:r>
      <w:r>
        <w:rPr>
          <w:rStyle w:val="FootnoteReference"/>
        </w:rPr>
        <w:footnoteReference w:id="7535"/>
      </w:r>
    </w:p>
    <w:p>
      <w:r>
        <w:rPr>
          <w:b/>
        </w:rPr>
        <w:t xml:space="preserve">51 </w:t>
      </w:r>
      <w:r>
        <w:t xml:space="preserve">Does our law judge anyone, before it hears him, and knows what he does?</w:t>
      </w:r>
      <w:r>
        <w:rPr>
          <w:rStyle w:val="FootnoteReference"/>
        </w:rPr>
        <w:footnoteReference w:id="7536"/>
      </w:r>
    </w:p>
    <w:p>
      <w:r>
        <w:rPr>
          <w:b/>
        </w:rPr>
        <w:t xml:space="preserve">52 </w:t>
      </w:r>
      <w:r>
        <w:t xml:space="preserve">They answered and said to him, Are you also of Galilee? Search</w:t>
      </w:r>
      <w:r>
        <w:rPr>
          <w:rStyle w:val="FootnoteReference"/>
        </w:rPr>
        <w:footnoteReference w:id="7537"/>
      </w:r>
      <w:r>
        <w:t xml:space="preserve">, and look: for out of Galilee arises no prophet.</w:t>
      </w:r>
      <w:r>
        <w:rPr>
          <w:rStyle w:val="FootnoteReference"/>
        </w:rPr>
        <w:footnoteReference w:id="7538"/>
      </w:r>
    </w:p>
    <w:p>
      <w:r>
        <w:rPr>
          <w:b/>
        </w:rPr>
        <w:t xml:space="preserve">53 </w:t>
      </w:r>
      <w:r>
        <w:t xml:space="preserve">And every man went to his own house.</w:t>
      </w:r>
      <w:r>
        <w:rPr>
          <w:rStyle w:val="FootnoteReference"/>
        </w:rPr>
        <w:footnoteReference w:id="75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540"/>
      </w:r>
      <w:r>
        <w:t xml:space="preserve"> went to the mount of Olives.</w:t>
      </w:r>
      <w:r>
        <w:rPr>
          <w:rStyle w:val="FootnoteReference"/>
        </w:rPr>
        <w:footnoteReference w:id="7541"/>
      </w:r>
      <w:r>
        <w:rPr>
          <w:rStyle w:val="FootnoteReference"/>
        </w:rPr>
        <w:footnoteReference w:id="7542"/>
      </w:r>
    </w:p>
    <w:p>
      <w:r>
        <w:rPr>
          <w:b/>
        </w:rPr>
        <w:t xml:space="preserve">2 </w:t>
      </w:r>
      <w:r>
        <w:t xml:space="preserve">And early</w:t>
      </w:r>
      <w:r>
        <w:rPr>
          <w:rStyle w:val="FootnoteReference"/>
        </w:rPr>
        <w:footnoteReference w:id="7543"/>
      </w:r>
      <w:r>
        <w:t xml:space="preserve"> in the morning he came again into the temple, and all the people came to him; and he</w:t>
      </w:r>
      <w:r>
        <w:rPr>
          <w:rStyle w:val="FootnoteReference"/>
        </w:rPr>
        <w:footnoteReference w:id="7544"/>
      </w:r>
      <w:r>
        <w:t xml:space="preserve"> sat down, and taught them.</w:t>
      </w:r>
    </w:p>
    <w:p>
      <w:r>
        <w:rPr>
          <w:b/>
        </w:rPr>
        <w:t xml:space="preserve">3 </w:t>
      </w:r>
      <w:r>
        <w:t xml:space="preserve">And the scribes and Pharisees</w:t>
      </w:r>
      <w:r>
        <w:rPr>
          <w:rStyle w:val="FootnoteReference"/>
        </w:rPr>
        <w:footnoteReference w:id="7545"/>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546"/>
      </w:r>
      <w:r>
        <w:t xml:space="preserve"> in the law commanded us, that such should be stoned: but what do you say?</w:t>
      </w:r>
      <w:r>
        <w:rPr>
          <w:rStyle w:val="FootnoteReference"/>
        </w:rPr>
        <w:footnoteReference w:id="7547"/>
      </w:r>
      <w:r>
        <w:rPr>
          <w:rStyle w:val="FootnoteReference"/>
        </w:rPr>
        <w:footnoteReference w:id="7548"/>
      </w:r>
    </w:p>
    <w:p>
      <w:r>
        <w:rPr>
          <w:b/>
        </w:rPr>
        <w:t xml:space="preserve">6 </w:t>
      </w:r>
      <w:r>
        <w:t xml:space="preserve">This they said, tempting</w:t>
      </w:r>
      <w:r>
        <w:rPr>
          <w:rStyle w:val="FootnoteReference"/>
        </w:rPr>
        <w:footnoteReference w:id="7549"/>
      </w:r>
      <w:r>
        <w:t xml:space="preserve"> him, that they might have to accuse him. But Jesus stooped down, and with his finger wrote on the ground, as though</w:t>
      </w:r>
      <w:r>
        <w:rPr>
          <w:rStyle w:val="FootnoteReference"/>
        </w:rPr>
        <w:footnoteReference w:id="7550"/>
      </w:r>
      <w:r>
        <w:t xml:space="preserve"> he did not hear them.</w:t>
      </w:r>
      <w:r>
        <w:rPr>
          <w:rStyle w:val="FootnoteReference"/>
        </w:rPr>
        <w:footnoteReference w:id="7551"/>
      </w:r>
    </w:p>
    <w:p>
      <w:r>
        <w:rPr>
          <w:b/>
        </w:rPr>
        <w:t xml:space="preserve">7 </w:t>
      </w:r>
      <w:r>
        <w:t xml:space="preserve">So when they continued asking him, he lifted up himself, and said</w:t>
      </w:r>
      <w:r>
        <w:rPr>
          <w:rStyle w:val="FootnoteReference"/>
        </w:rPr>
        <w:footnoteReference w:id="7552"/>
      </w:r>
      <w:r>
        <w:t xml:space="preserve"> to them, The one who is without sin among you, let him first cast a stone at her.</w:t>
      </w:r>
      <w:r>
        <w:rPr>
          <w:rStyle w:val="FootnoteReference"/>
        </w:rPr>
        <w:footnoteReference w:id="7553"/>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554"/>
      </w:r>
      <w:r>
        <w:t xml:space="preserve"> convicted by their own conscience, went out</w:t>
      </w:r>
      <w:r>
        <w:rPr>
          <w:rStyle w:val="FootnoteReference"/>
        </w:rPr>
        <w:footnoteReference w:id="7555"/>
      </w:r>
      <w:r>
        <w:t xml:space="preserve"> one by one, beginning at the eldest, even to the last: and Jesus was left alone</w:t>
      </w:r>
      <w:r>
        <w:rPr>
          <w:rStyle w:val="FootnoteReference"/>
        </w:rPr>
        <w:footnoteReference w:id="7556"/>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557"/>
      </w:r>
      <w:r>
        <w:t xml:space="preserve"> are your accusers? has no one condemned you?</w:t>
      </w:r>
    </w:p>
    <w:p>
      <w:r>
        <w:rPr>
          <w:b/>
        </w:rPr>
        <w:t xml:space="preserve">11 </w:t>
      </w:r>
      <w:r>
        <w:t xml:space="preserve">She said, No one, Lord. And Jesus said to her, Neither</w:t>
      </w:r>
      <w:r>
        <w:rPr>
          <w:rStyle w:val="FootnoteReference"/>
        </w:rPr>
        <w:footnoteReference w:id="7558"/>
      </w:r>
      <w:r>
        <w:t xml:space="preserve"> do I condemn you: go, and sin no more.</w:t>
      </w:r>
      <w:r>
        <w:rPr>
          <w:rStyle w:val="FootnoteReference"/>
        </w:rPr>
        <w:footnoteReference w:id="7559"/>
      </w:r>
    </w:p>
    <w:p>
      <w:r>
        <w:rPr>
          <w:b/>
        </w:rPr>
        <w:t xml:space="preserve">12 </w:t>
      </w:r>
      <w:r>
        <w:t xml:space="preserve">Then spoke Jesus again to them, saying, I am</w:t>
      </w:r>
      <w:r>
        <w:rPr>
          <w:rStyle w:val="FootnoteReference"/>
        </w:rPr>
        <w:footnoteReference w:id="7560"/>
      </w:r>
      <w:r>
        <w:t xml:space="preserve"> the light of the world: the one who follows me shall not</w:t>
      </w:r>
      <w:r>
        <w:rPr>
          <w:rStyle w:val="FootnoteReference"/>
        </w:rPr>
        <w:footnoteReference w:id="7561"/>
      </w:r>
      <w:r>
        <w:t xml:space="preserve"> walk in darkness, but shall have</w:t>
      </w:r>
      <w:r>
        <w:rPr>
          <w:rStyle w:val="FootnoteReference"/>
        </w:rPr>
        <w:footnoteReference w:id="7562"/>
      </w:r>
      <w:r>
        <w:t xml:space="preserve"> the light of life.</w:t>
      </w:r>
      <w:r>
        <w:rPr>
          <w:rStyle w:val="FootnoteReference"/>
        </w:rPr>
        <w:footnoteReference w:id="7563"/>
      </w:r>
    </w:p>
    <w:p>
      <w:r>
        <w:rPr>
          <w:b/>
        </w:rPr>
        <w:t xml:space="preserve">13 </w:t>
      </w:r>
      <w:r>
        <w:t xml:space="preserve">The Pharisees therefore said to him, You bear witness of yourself; your witness is not true.</w:t>
      </w:r>
      <w:r>
        <w:rPr>
          <w:rStyle w:val="FootnoteReference"/>
        </w:rPr>
        <w:footnoteReference w:id="7564"/>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65"/>
      </w:r>
      <w:r>
        <w:rPr>
          <w:rStyle w:val="FootnoteReference"/>
        </w:rPr>
        <w:footnoteReference w:id="7566"/>
      </w:r>
      <w:r>
        <w:rPr>
          <w:rStyle w:val="FootnoteReference"/>
        </w:rPr>
        <w:footnoteReference w:id="7567"/>
      </w:r>
    </w:p>
    <w:p>
      <w:r>
        <w:rPr>
          <w:b/>
        </w:rPr>
        <w:t xml:space="preserve">15 </w:t>
      </w:r>
      <w:r>
        <w:t xml:space="preserve">You judge</w:t>
      </w:r>
      <w:r>
        <w:rPr>
          <w:rStyle w:val="FootnoteReference"/>
        </w:rPr>
        <w:footnoteReference w:id="7568"/>
      </w:r>
      <w:r>
        <w:t xml:space="preserve"> after the flesh; I judge</w:t>
      </w:r>
      <w:r>
        <w:rPr>
          <w:rStyle w:val="FootnoteReference"/>
        </w:rPr>
        <w:footnoteReference w:id="7569"/>
      </w:r>
      <w:r>
        <w:t xml:space="preserve"> no one.</w:t>
      </w:r>
    </w:p>
    <w:p>
      <w:r>
        <w:rPr>
          <w:b/>
        </w:rPr>
        <w:t xml:space="preserve">16 </w:t>
      </w:r>
      <w:r>
        <w:t xml:space="preserve">And yet if I judge, my judgment is true: for I am not alone, but I and the Father who sent me.</w:t>
      </w:r>
      <w:r>
        <w:rPr>
          <w:rStyle w:val="FootnoteReference"/>
        </w:rPr>
        <w:footnoteReference w:id="7570"/>
      </w:r>
      <w:r>
        <w:rPr>
          <w:rStyle w:val="FootnoteReference"/>
        </w:rPr>
        <w:footnoteReference w:id="7571"/>
      </w:r>
    </w:p>
    <w:p>
      <w:r>
        <w:rPr>
          <w:b/>
        </w:rPr>
        <w:t xml:space="preserve">17 </w:t>
      </w:r>
      <w:r>
        <w:t xml:space="preserve">It is also</w:t>
      </w:r>
      <w:r>
        <w:rPr>
          <w:rStyle w:val="FootnoteReference"/>
        </w:rPr>
        <w:footnoteReference w:id="7572"/>
      </w:r>
      <w:r>
        <w:t xml:space="preserve"> written in your law, that</w:t>
      </w:r>
      <w:r>
        <w:rPr>
          <w:rStyle w:val="FootnoteReference"/>
        </w:rPr>
        <w:footnoteReference w:id="7573"/>
      </w:r>
      <w:r>
        <w:t xml:space="preserve"> the testimony of two men is true.</w:t>
      </w:r>
    </w:p>
    <w:p>
      <w:r>
        <w:rPr>
          <w:b/>
        </w:rPr>
        <w:t xml:space="preserve">18 </w:t>
      </w:r>
      <w:r>
        <w:t xml:space="preserve">I am one who bears witness of myself, and the Father who sent me bears witness of me.</w:t>
      </w:r>
      <w:r>
        <w:rPr>
          <w:rStyle w:val="FootnoteReference"/>
        </w:rPr>
        <w:footnoteReference w:id="7574"/>
      </w:r>
      <w:r>
        <w:rPr>
          <w:rStyle w:val="FootnoteReference"/>
        </w:rPr>
        <w:footnoteReference w:id="7575"/>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7576"/>
      </w:r>
      <w:r>
        <w:rPr>
          <w:rStyle w:val="FootnoteReference"/>
        </w:rPr>
        <w:footnoteReference w:id="7577"/>
      </w:r>
    </w:p>
    <w:p>
      <w:r>
        <w:rPr>
          <w:b/>
        </w:rPr>
        <w:t xml:space="preserve">20 </w:t>
      </w:r>
      <w:r>
        <w:t xml:space="preserve">These words Jesus spoke in the treasury</w:t>
      </w:r>
      <w:r>
        <w:rPr>
          <w:rStyle w:val="FootnoteReference"/>
        </w:rPr>
        <w:footnoteReference w:id="7578"/>
      </w:r>
      <w:r>
        <w:t xml:space="preserve">, as he taught in the temple: and no</w:t>
      </w:r>
      <w:r>
        <w:rPr>
          <w:rStyle w:val="FootnoteReference"/>
        </w:rPr>
        <w:footnoteReference w:id="7579"/>
      </w:r>
      <w:r>
        <w:t xml:space="preserve"> one laid hands on him; for his hour had not yet come.</w:t>
      </w:r>
    </w:p>
    <w:p>
      <w:r>
        <w:rPr>
          <w:b/>
        </w:rPr>
        <w:t xml:space="preserve">21 </w:t>
      </w:r>
      <w:r>
        <w:t xml:space="preserve">Then Jesus said again to them, I go</w:t>
      </w:r>
      <w:r>
        <w:rPr>
          <w:rStyle w:val="FootnoteReference"/>
        </w:rPr>
        <w:footnoteReference w:id="7580"/>
      </w:r>
      <w:r>
        <w:t xml:space="preserve"> my way, and you shall seek me, and shall die</w:t>
      </w:r>
      <w:r>
        <w:rPr>
          <w:rStyle w:val="FootnoteReference"/>
        </w:rPr>
        <w:footnoteReference w:id="7581"/>
      </w:r>
      <w:r>
        <w:t xml:space="preserve"> in your sins: where I go, you cannot come.</w:t>
      </w:r>
      <w:r>
        <w:rPr>
          <w:rStyle w:val="FootnoteReference"/>
        </w:rPr>
        <w:footnoteReference w:id="7582"/>
      </w:r>
    </w:p>
    <w:p>
      <w:r>
        <w:rPr>
          <w:b/>
        </w:rPr>
        <w:t xml:space="preserve">22 </w:t>
      </w:r>
      <w:r>
        <w:t xml:space="preserve">Then said the Jews</w:t>
      </w:r>
      <w:r>
        <w:rPr>
          <w:rStyle w:val="FootnoteReference"/>
        </w:rPr>
        <w:footnoteReference w:id="7583"/>
      </w:r>
      <w:r>
        <w:t xml:space="preserve">, Will</w:t>
      </w:r>
      <w:r>
        <w:rPr>
          <w:rStyle w:val="FootnoteReference"/>
        </w:rPr>
        <w:footnoteReference w:id="7584"/>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585"/>
      </w:r>
      <w:r>
        <w:rPr>
          <w:rStyle w:val="FootnoteReference"/>
        </w:rPr>
        <w:footnoteReference w:id="7586"/>
      </w:r>
    </w:p>
    <w:p>
      <w:r>
        <w:rPr>
          <w:b/>
        </w:rPr>
        <w:t xml:space="preserve">24 </w:t>
      </w:r>
      <w:r>
        <w:t xml:space="preserve">I said</w:t>
      </w:r>
      <w:r>
        <w:rPr>
          <w:rStyle w:val="FootnoteReference"/>
        </w:rPr>
        <w:footnoteReference w:id="7587"/>
      </w:r>
      <w:r>
        <w:t xml:space="preserve"> therefore to you, that you shall die in your sins: for if you do not believe that I am he, you shall die in your sins.</w:t>
      </w:r>
      <w:r>
        <w:rPr>
          <w:rStyle w:val="FootnoteReference"/>
        </w:rPr>
        <w:footnoteReference w:id="7588"/>
      </w:r>
    </w:p>
    <w:p>
      <w:r>
        <w:rPr>
          <w:b/>
        </w:rPr>
        <w:t xml:space="preserve">25 </w:t>
      </w:r>
      <w:r>
        <w:t xml:space="preserve">Then they said to him, Who are you? And Jesus says to them, Even</w:t>
      </w:r>
      <w:r>
        <w:rPr>
          <w:rStyle w:val="FootnoteReference"/>
        </w:rPr>
        <w:footnoteReference w:id="7589"/>
      </w:r>
      <w:r>
        <w:t xml:space="preserve"> the same that I said to you from the beginning.</w:t>
      </w:r>
      <w:r>
        <w:rPr>
          <w:rStyle w:val="FootnoteReference"/>
        </w:rPr>
        <w:footnoteReference w:id="7590"/>
      </w:r>
    </w:p>
    <w:p>
      <w:r>
        <w:rPr>
          <w:b/>
        </w:rPr>
        <w:t xml:space="preserve">26 </w:t>
      </w:r>
      <w:r>
        <w:t xml:space="preserve">I have many</w:t>
      </w:r>
      <w:r>
        <w:rPr>
          <w:rStyle w:val="FootnoteReference"/>
        </w:rPr>
        <w:footnoteReference w:id="7591"/>
      </w:r>
      <w:r>
        <w:t xml:space="preserve"> things to say and to judge</w:t>
      </w:r>
      <w:r>
        <w:rPr>
          <w:rStyle w:val="FootnoteReference"/>
        </w:rPr>
        <w:footnoteReference w:id="7592"/>
      </w:r>
      <w:r>
        <w:t xml:space="preserve"> of you: but the one who sent me is true; and I</w:t>
      </w:r>
      <w:r>
        <w:rPr>
          <w:rStyle w:val="FootnoteReference"/>
        </w:rPr>
        <w:footnoteReference w:id="7593"/>
      </w:r>
      <w:r>
        <w:t xml:space="preserve"> speak to the world those things which I have heard of him.</w:t>
      </w:r>
      <w:r>
        <w:rPr>
          <w:rStyle w:val="FootnoteReference"/>
        </w:rPr>
        <w:footnoteReference w:id="7594"/>
      </w:r>
    </w:p>
    <w:p>
      <w:r>
        <w:rPr>
          <w:b/>
        </w:rPr>
        <w:t xml:space="preserve">27 </w:t>
      </w:r>
      <w:r>
        <w:t xml:space="preserve">They did not understand that he spoke to them of the Father.</w:t>
      </w:r>
      <w:r>
        <w:rPr>
          <w:rStyle w:val="FootnoteReference"/>
        </w:rPr>
        <w:footnoteReference w:id="7595"/>
      </w:r>
    </w:p>
    <w:p>
      <w:r>
        <w:rPr>
          <w:b/>
        </w:rPr>
        <w:t xml:space="preserve">28 </w:t>
      </w:r>
      <w:r>
        <w:t xml:space="preserve">Then</w:t>
      </w:r>
      <w:r>
        <w:rPr>
          <w:rStyle w:val="FootnoteReference"/>
        </w:rPr>
        <w:footnoteReference w:id="7596"/>
      </w:r>
      <w:r>
        <w:t xml:space="preserve"> Jesus said to them, When</w:t>
      </w:r>
      <w:r>
        <w:rPr>
          <w:rStyle w:val="FootnoteReference"/>
        </w:rPr>
        <w:footnoteReference w:id="7597"/>
      </w:r>
      <w:r>
        <w:t xml:space="preserve"> you have lifted up the Son of man, then shall you know that I am he, and that</w:t>
      </w:r>
      <w:r>
        <w:rPr>
          <w:rStyle w:val="FootnoteReference"/>
        </w:rPr>
        <w:footnoteReference w:id="7598"/>
      </w:r>
      <w:r>
        <w:t xml:space="preserve"> I do nothing of myself; but as my Father has taught me, I speak these things.</w:t>
      </w:r>
      <w:r>
        <w:rPr>
          <w:rStyle w:val="FootnoteReference"/>
        </w:rPr>
        <w:footnoteReference w:id="7599"/>
      </w:r>
    </w:p>
    <w:p>
      <w:r>
        <w:rPr>
          <w:b/>
        </w:rPr>
        <w:t xml:space="preserve">29 </w:t>
      </w:r>
      <w:r>
        <w:t xml:space="preserve">And the one who sent me is with me: the Father has not left me alone; for I do always those things that please him.</w:t>
      </w:r>
      <w:r>
        <w:rPr>
          <w:rStyle w:val="FootnoteReference"/>
        </w:rPr>
        <w:footnoteReference w:id="7600"/>
      </w:r>
      <w:r>
        <w:rPr>
          <w:rStyle w:val="FootnoteReference"/>
        </w:rPr>
        <w:footnoteReference w:id="7601"/>
      </w:r>
    </w:p>
    <w:p>
      <w:r>
        <w:rPr>
          <w:b/>
        </w:rPr>
        <w:t xml:space="preserve">30 </w:t>
      </w:r>
      <w:r>
        <w:t xml:space="preserve">As he spoke these words, many</w:t>
      </w:r>
      <w:r>
        <w:rPr>
          <w:rStyle w:val="FootnoteReference"/>
        </w:rPr>
        <w:footnoteReference w:id="7602"/>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603"/>
      </w:r>
      <w:r>
        <w:t xml:space="preserve"> indeed;</w:t>
      </w:r>
      <w:r>
        <w:rPr>
          <w:rStyle w:val="FootnoteReference"/>
        </w:rPr>
        <w:footnoteReference w:id="7604"/>
      </w:r>
    </w:p>
    <w:p>
      <w:r>
        <w:rPr>
          <w:b/>
        </w:rPr>
        <w:t xml:space="preserve">32 </w:t>
      </w:r>
      <w:r>
        <w:t xml:space="preserve">And you shall know the truth, and the</w:t>
      </w:r>
      <w:r>
        <w:rPr>
          <w:rStyle w:val="FootnoteReference"/>
        </w:rPr>
        <w:footnoteReference w:id="7605"/>
      </w:r>
      <w:r>
        <w:t xml:space="preserve"> truth shall make you free.</w:t>
      </w:r>
      <w:r>
        <w:rPr>
          <w:rStyle w:val="FootnoteReference"/>
        </w:rPr>
        <w:footnoteReference w:id="7606"/>
      </w:r>
    </w:p>
    <w:p>
      <w:r>
        <w:rPr>
          <w:b/>
        </w:rPr>
        <w:t xml:space="preserve">33 </w:t>
      </w:r>
      <w:r>
        <w:t xml:space="preserve">They answered him, We are Abraham</w:t>
      </w:r>
      <w:r>
        <w:rPr>
          <w:rStyle w:val="FootnoteReference"/>
        </w:rPr>
        <w:footnoteReference w:id="7607"/>
      </w:r>
      <w:r>
        <w:t xml:space="preserve">'s seed, and were</w:t>
      </w:r>
      <w:r>
        <w:rPr>
          <w:rStyle w:val="FootnoteReference"/>
        </w:rPr>
        <w:footnoteReference w:id="7608"/>
      </w:r>
      <w:r>
        <w:t xml:space="preserve"> never in bondage to anyone: how do you say, You shall be made free?</w:t>
      </w:r>
      <w:r>
        <w:rPr>
          <w:rStyle w:val="FootnoteReference"/>
        </w:rPr>
        <w:footnoteReference w:id="7609"/>
      </w:r>
    </w:p>
    <w:p>
      <w:r>
        <w:rPr>
          <w:b/>
        </w:rPr>
        <w:t xml:space="preserve">34 </w:t>
      </w:r>
      <w:r>
        <w:t xml:space="preserve">Jesus answered them, Amen, amen, I say to you, Whoever commits sin is the slave of sin.</w:t>
      </w:r>
      <w:r>
        <w:rPr>
          <w:rStyle w:val="FootnoteReference"/>
        </w:rPr>
        <w:footnoteReference w:id="7610"/>
      </w:r>
      <w:r>
        <w:rPr>
          <w:rStyle w:val="FootnoteReference"/>
        </w:rPr>
        <w:footnoteReference w:id="7611"/>
      </w:r>
    </w:p>
    <w:p>
      <w:r>
        <w:rPr>
          <w:b/>
        </w:rPr>
        <w:t xml:space="preserve">35 </w:t>
      </w:r>
      <w:r>
        <w:t xml:space="preserve">And the slave does not abide in the house forever: but the Son abides ever.</w:t>
      </w:r>
      <w:r>
        <w:rPr>
          <w:rStyle w:val="FootnoteReference"/>
        </w:rPr>
        <w:footnoteReference w:id="7612"/>
      </w:r>
      <w:r>
        <w:rPr>
          <w:rStyle w:val="FootnoteReference"/>
        </w:rPr>
        <w:footnoteReference w:id="7613"/>
      </w:r>
    </w:p>
    <w:p>
      <w:r>
        <w:rPr>
          <w:b/>
        </w:rPr>
        <w:t xml:space="preserve">36 </w:t>
      </w:r>
      <w:r>
        <w:t xml:space="preserve">If the Son therefore shall make you free, you shall be free indeed.</w:t>
      </w:r>
      <w:r>
        <w:rPr>
          <w:rStyle w:val="FootnoteReference"/>
        </w:rPr>
        <w:footnoteReference w:id="7614"/>
      </w:r>
    </w:p>
    <w:p>
      <w:r>
        <w:rPr>
          <w:b/>
        </w:rPr>
        <w:t xml:space="preserve">37 </w:t>
      </w:r>
      <w:r>
        <w:t xml:space="preserve">I know</w:t>
      </w:r>
      <w:r>
        <w:rPr>
          <w:rStyle w:val="FootnoteReference"/>
        </w:rPr>
        <w:footnoteReference w:id="7615"/>
      </w:r>
      <w:r>
        <w:t xml:space="preserve"> that you are Abraham's seed; but you seek to kill me, because</w:t>
      </w:r>
      <w:r>
        <w:rPr>
          <w:rStyle w:val="FootnoteReference"/>
        </w:rPr>
        <w:footnoteReference w:id="7616"/>
      </w:r>
      <w:r>
        <w:t xml:space="preserve"> my word has no place in you.</w:t>
      </w:r>
      <w:r>
        <w:rPr>
          <w:rStyle w:val="FootnoteReference"/>
        </w:rPr>
        <w:footnoteReference w:id="7617"/>
      </w:r>
    </w:p>
    <w:p>
      <w:r>
        <w:rPr>
          <w:b/>
        </w:rPr>
        <w:t xml:space="preserve">38 </w:t>
      </w:r>
      <w:r>
        <w:t xml:space="preserve">I speak</w:t>
      </w:r>
      <w:r>
        <w:rPr>
          <w:rStyle w:val="FootnoteReference"/>
        </w:rPr>
        <w:footnoteReference w:id="7618"/>
      </w:r>
      <w:r>
        <w:t xml:space="preserve"> that which I have seen with my Father: and you do that which you have seen with your father.</w:t>
      </w:r>
      <w:r>
        <w:rPr>
          <w:rStyle w:val="FootnoteReference"/>
        </w:rPr>
        <w:footnoteReference w:id="7619"/>
      </w:r>
    </w:p>
    <w:p>
      <w:r>
        <w:rPr>
          <w:b/>
        </w:rPr>
        <w:t xml:space="preserve">39 </w:t>
      </w:r>
      <w:r>
        <w:t xml:space="preserve">They answered and said to him, Abraham</w:t>
      </w:r>
      <w:r>
        <w:rPr>
          <w:rStyle w:val="FootnoteReference"/>
        </w:rPr>
        <w:footnoteReference w:id="7620"/>
      </w:r>
      <w:r>
        <w:t xml:space="preserve"> is our father. Jesus says to them, If you were Abraham's children, you would do the works of Abraham.</w:t>
      </w:r>
      <w:r>
        <w:rPr>
          <w:rStyle w:val="FootnoteReference"/>
        </w:rPr>
        <w:footnoteReference w:id="7621"/>
      </w:r>
    </w:p>
    <w:p>
      <w:r>
        <w:rPr>
          <w:b/>
        </w:rPr>
        <w:t xml:space="preserve">40 </w:t>
      </w:r>
      <w:r>
        <w:t xml:space="preserve">But now you seek to kill me, a man</w:t>
      </w:r>
      <w:r>
        <w:rPr>
          <w:rStyle w:val="FootnoteReference"/>
        </w:rPr>
        <w:footnoteReference w:id="7622"/>
      </w:r>
      <w:r>
        <w:t xml:space="preserve"> that has told you the truth, which I have heard from God</w:t>
      </w:r>
      <w:r>
        <w:rPr>
          <w:rStyle w:val="FootnoteReference"/>
        </w:rPr>
        <w:footnoteReference w:id="7623"/>
      </w:r>
      <w:r>
        <w:t xml:space="preserve">: Abraham did not do this</w:t>
      </w:r>
      <w:r>
        <w:rPr>
          <w:rStyle w:val="FootnoteReference"/>
        </w:rPr>
        <w:footnoteReference w:id="7624"/>
      </w:r>
      <w:r>
        <w:t xml:space="preserve">.</w:t>
      </w:r>
      <w:r>
        <w:rPr>
          <w:rStyle w:val="FootnoteReference"/>
        </w:rPr>
        <w:footnoteReference w:id="7625"/>
      </w:r>
      <w:r>
        <w:rPr>
          <w:rStyle w:val="FootnoteReference"/>
        </w:rPr>
        <w:footnoteReference w:id="7626"/>
      </w:r>
      <w:r>
        <w:rPr>
          <w:rStyle w:val="FootnoteReference"/>
        </w:rPr>
        <w:footnoteReference w:id="7627"/>
      </w:r>
    </w:p>
    <w:p>
      <w:r>
        <w:rPr>
          <w:b/>
        </w:rPr>
        <w:t xml:space="preserve">41 </w:t>
      </w:r>
      <w:r>
        <w:t xml:space="preserve">You do the deeds of your father. Then said they to him, We were not born of sexual immorality; we have</w:t>
      </w:r>
      <w:r>
        <w:rPr>
          <w:rStyle w:val="FootnoteReference"/>
        </w:rPr>
        <w:footnoteReference w:id="7628"/>
      </w:r>
      <w:r>
        <w:t xml:space="preserve"> one Father, even God.</w:t>
      </w:r>
      <w:r>
        <w:rPr>
          <w:rStyle w:val="FootnoteReference"/>
        </w:rPr>
        <w:footnoteReference w:id="7629"/>
      </w:r>
      <w:r>
        <w:rPr>
          <w:rStyle w:val="FootnoteReference"/>
        </w:rPr>
        <w:footnoteReference w:id="7630"/>
      </w:r>
    </w:p>
    <w:p>
      <w:r>
        <w:rPr>
          <w:b/>
        </w:rPr>
        <w:t xml:space="preserve">42 </w:t>
      </w:r>
      <w:r>
        <w:t xml:space="preserve">Jesus said to them, If God were your Father, you would love me: for I proceeded forth and came from God; neither</w:t>
      </w:r>
      <w:r>
        <w:rPr>
          <w:rStyle w:val="FootnoteReference"/>
        </w:rPr>
        <w:footnoteReference w:id="7631"/>
      </w:r>
      <w:r>
        <w:t xml:space="preserve"> did I come of myself, but he sent me.</w:t>
      </w:r>
      <w:r>
        <w:rPr>
          <w:rStyle w:val="FootnoteReference"/>
        </w:rPr>
        <w:footnoteReference w:id="7632"/>
      </w:r>
      <w:r>
        <w:rPr>
          <w:rStyle w:val="FootnoteReference"/>
        </w:rPr>
        <w:footnoteReference w:id="7633"/>
      </w:r>
    </w:p>
    <w:p>
      <w:r>
        <w:rPr>
          <w:b/>
        </w:rPr>
        <w:t xml:space="preserve">43 </w:t>
      </w:r>
      <w:r>
        <w:t xml:space="preserve">Why do you not understand my speech? even because you cannot hear my word.</w:t>
      </w:r>
      <w:r>
        <w:rPr>
          <w:rStyle w:val="FootnoteReference"/>
        </w:rPr>
        <w:footnoteReference w:id="7634"/>
      </w:r>
      <w:r>
        <w:rPr>
          <w:rStyle w:val="FootnoteReference"/>
        </w:rPr>
        <w:footnoteReference w:id="7635"/>
      </w:r>
    </w:p>
    <w:p>
      <w:r>
        <w:rPr>
          <w:b/>
        </w:rPr>
        <w:t xml:space="preserve">44 </w:t>
      </w:r>
      <w:r>
        <w:t xml:space="preserve">You are of your father the devil, and the desires of your father you will do. He was</w:t>
      </w:r>
      <w:r>
        <w:rPr>
          <w:rStyle w:val="FootnoteReference"/>
        </w:rPr>
        <w:footnoteReference w:id="7636"/>
      </w:r>
      <w:r>
        <w:t xml:space="preserve"> a murderer from the beginning, and did not remain in the truth, because there is no truth in him. When</w:t>
      </w:r>
      <w:r>
        <w:rPr>
          <w:rStyle w:val="FootnoteReference"/>
        </w:rPr>
        <w:footnoteReference w:id="7637"/>
      </w:r>
      <w:r>
        <w:t xml:space="preserve"> he speaks a lie, he speaks of his own: for he is a liar, and the father of it.</w:t>
      </w:r>
      <w:r>
        <w:rPr>
          <w:rStyle w:val="FootnoteReference"/>
        </w:rPr>
        <w:footnoteReference w:id="7638"/>
      </w:r>
      <w:r>
        <w:rPr>
          <w:rStyle w:val="FootnoteReference"/>
        </w:rPr>
        <w:footnoteReference w:id="7639"/>
      </w:r>
    </w:p>
    <w:p>
      <w:r>
        <w:rPr>
          <w:b/>
        </w:rPr>
        <w:t xml:space="preserve">45 </w:t>
      </w:r>
      <w:r>
        <w:t xml:space="preserve">And because I tell you the truth, you do not believe me.</w:t>
      </w:r>
      <w:r>
        <w:rPr>
          <w:rStyle w:val="FootnoteReference"/>
        </w:rPr>
        <w:footnoteReference w:id="7640"/>
      </w:r>
    </w:p>
    <w:p>
      <w:r>
        <w:rPr>
          <w:b/>
        </w:rPr>
        <w:t xml:space="preserve">46 </w:t>
      </w:r>
      <w:r>
        <w:t xml:space="preserve">Which of you convicts me of sin? And if I say the truth, why do you not believe me?</w:t>
      </w:r>
      <w:r>
        <w:rPr>
          <w:rStyle w:val="FootnoteReference"/>
        </w:rPr>
        <w:footnoteReference w:id="7641"/>
      </w:r>
      <w:r>
        <w:rPr>
          <w:rStyle w:val="FootnoteReference"/>
        </w:rPr>
        <w:footnoteReference w:id="7642"/>
      </w:r>
    </w:p>
    <w:p>
      <w:r>
        <w:rPr>
          <w:b/>
        </w:rPr>
        <w:t xml:space="preserve">47 </w:t>
      </w:r>
      <w:r>
        <w:t xml:space="preserve">The one who is of God hears God's words: you therefore do not hear them, because you are not of God.</w:t>
      </w:r>
      <w:r>
        <w:rPr>
          <w:rStyle w:val="FootnoteReference"/>
        </w:rPr>
        <w:footnoteReference w:id="7643"/>
      </w:r>
    </w:p>
    <w:p>
      <w:r>
        <w:rPr>
          <w:b/>
        </w:rPr>
        <w:t xml:space="preserve">48 </w:t>
      </w:r>
      <w:r>
        <w:t xml:space="preserve">Then answered the Jews, and said to him, Say we not well that you are a Samaritan</w:t>
      </w:r>
      <w:r>
        <w:rPr>
          <w:rStyle w:val="FootnoteReference"/>
        </w:rPr>
        <w:footnoteReference w:id="7644"/>
      </w:r>
      <w:r>
        <w:t xml:space="preserve">, and have a demon?</w:t>
      </w:r>
      <w:r>
        <w:rPr>
          <w:rStyle w:val="FootnoteReference"/>
        </w:rPr>
        <w:footnoteReference w:id="7645"/>
      </w:r>
      <w:r>
        <w:rPr>
          <w:rStyle w:val="FootnoteReference"/>
        </w:rPr>
        <w:footnoteReference w:id="7646"/>
      </w:r>
    </w:p>
    <w:p>
      <w:r>
        <w:rPr>
          <w:b/>
        </w:rPr>
        <w:t xml:space="preserve">49 </w:t>
      </w:r>
      <w:r>
        <w:t xml:space="preserve">Jesus answered, I have not</w:t>
      </w:r>
      <w:r>
        <w:rPr>
          <w:rStyle w:val="FootnoteReference"/>
        </w:rPr>
        <w:footnoteReference w:id="7647"/>
      </w:r>
      <w:r>
        <w:t xml:space="preserve"> a demon; but I honor my Father, and you do dishonour me.</w:t>
      </w:r>
      <w:r>
        <w:rPr>
          <w:rStyle w:val="FootnoteReference"/>
        </w:rPr>
        <w:footnoteReference w:id="7648"/>
      </w:r>
    </w:p>
    <w:p>
      <w:r>
        <w:rPr>
          <w:b/>
        </w:rPr>
        <w:t xml:space="preserve">50 </w:t>
      </w:r>
      <w:r>
        <w:t xml:space="preserve">And I do not seek my own glory: there</w:t>
      </w:r>
      <w:r>
        <w:rPr>
          <w:rStyle w:val="FootnoteReference"/>
        </w:rPr>
        <w:footnoteReference w:id="7649"/>
      </w:r>
      <w:r>
        <w:t xml:space="preserve"> is one that seeks and judges.</w:t>
      </w:r>
      <w:r>
        <w:rPr>
          <w:rStyle w:val="FootnoteReference"/>
        </w:rPr>
        <w:footnoteReference w:id="7650"/>
      </w:r>
    </w:p>
    <w:p>
      <w:r>
        <w:rPr>
          <w:b/>
        </w:rPr>
        <w:t xml:space="preserve">51 </w:t>
      </w:r>
      <w:r>
        <w:t xml:space="preserve">Amen, amen, I say to you, If a man keep</w:t>
      </w:r>
      <w:r>
        <w:rPr>
          <w:rStyle w:val="FootnoteReference"/>
        </w:rPr>
        <w:footnoteReference w:id="7651"/>
      </w:r>
      <w:r>
        <w:t xml:space="preserve"> my saying, he shall never see death.</w:t>
      </w:r>
      <w:r>
        <w:rPr>
          <w:rStyle w:val="FootnoteReference"/>
        </w:rPr>
        <w:footnoteReference w:id="7652"/>
      </w:r>
      <w:r>
        <w:rPr>
          <w:rStyle w:val="FootnoteReference"/>
        </w:rPr>
        <w:footnoteReference w:id="7653"/>
      </w:r>
    </w:p>
    <w:p>
      <w:r>
        <w:rPr>
          <w:b/>
        </w:rPr>
        <w:t xml:space="preserve">52 </w:t>
      </w:r>
      <w:r>
        <w:t xml:space="preserve">Then said the Jews to him, Now we know that you have a demon. Abraham</w:t>
      </w:r>
      <w:r>
        <w:rPr>
          <w:rStyle w:val="FootnoteReference"/>
        </w:rPr>
        <w:footnoteReference w:id="7654"/>
      </w:r>
      <w:r>
        <w:t xml:space="preserve"> is dead, and the prophets; and you says, If a man keep my saying, he shall never taste</w:t>
      </w:r>
      <w:r>
        <w:rPr>
          <w:rStyle w:val="FootnoteReference"/>
        </w:rPr>
        <w:footnoteReference w:id="7655"/>
      </w:r>
      <w:r>
        <w:t xml:space="preserve"> of death.</w:t>
      </w:r>
      <w:r>
        <w:rPr>
          <w:rStyle w:val="FootnoteReference"/>
        </w:rPr>
        <w:footnoteReference w:id="7656"/>
      </w:r>
    </w:p>
    <w:p>
      <w:r>
        <w:rPr>
          <w:b/>
        </w:rPr>
        <w:t xml:space="preserve">53 </w:t>
      </w:r>
      <w:r>
        <w:t xml:space="preserve">Are you greater than our father Abraham, who is dead? and the prophets are dead: whom</w:t>
      </w:r>
      <w:r>
        <w:rPr>
          <w:rStyle w:val="FootnoteReference"/>
        </w:rPr>
        <w:footnoteReference w:id="7657"/>
      </w:r>
      <w:r>
        <w:t xml:space="preserve"> do you make yourself?</w:t>
      </w:r>
      <w:r>
        <w:rPr>
          <w:rStyle w:val="FootnoteReference"/>
        </w:rPr>
        <w:footnoteReference w:id="7658"/>
      </w:r>
    </w:p>
    <w:p>
      <w:r>
        <w:rPr>
          <w:b/>
        </w:rPr>
        <w:t xml:space="preserve">54 </w:t>
      </w:r>
      <w:r>
        <w:t xml:space="preserve">Jesus answered, If I honor myself, my honor is nothing: it is</w:t>
      </w:r>
      <w:r>
        <w:rPr>
          <w:rStyle w:val="FootnoteReference"/>
        </w:rPr>
        <w:footnoteReference w:id="7659"/>
      </w:r>
      <w:r>
        <w:t xml:space="preserve"> my Father that honors me; of whom you say, that he is your God:</w:t>
      </w:r>
      <w:r>
        <w:rPr>
          <w:rStyle w:val="FootnoteReference"/>
        </w:rPr>
        <w:footnoteReference w:id="7660"/>
      </w:r>
      <w:r>
        <w:rPr>
          <w:rStyle w:val="FootnoteReference"/>
        </w:rPr>
        <w:footnoteReference w:id="7661"/>
      </w:r>
    </w:p>
    <w:p>
      <w:r>
        <w:rPr>
          <w:b/>
        </w:rPr>
        <w:t xml:space="preserve">55 </w:t>
      </w:r>
      <w:r>
        <w:t xml:space="preserve">Yet you have not known him; but I know him: and if I should say, I do not know him, I shall</w:t>
      </w:r>
      <w:r>
        <w:rPr>
          <w:rStyle w:val="FootnoteReference"/>
        </w:rPr>
        <w:footnoteReference w:id="7662"/>
      </w:r>
      <w:r>
        <w:t xml:space="preserve"> be a liar like you: but I know him, and keep</w:t>
      </w:r>
      <w:r>
        <w:rPr>
          <w:rStyle w:val="FootnoteReference"/>
        </w:rPr>
        <w:footnoteReference w:id="7663"/>
      </w:r>
      <w:r>
        <w:t xml:space="preserve"> his saying.</w:t>
      </w:r>
      <w:r>
        <w:rPr>
          <w:rStyle w:val="FootnoteReference"/>
        </w:rPr>
        <w:footnoteReference w:id="7664"/>
      </w:r>
      <w:r>
        <w:rPr>
          <w:rStyle w:val="FootnoteReference"/>
        </w:rPr>
        <w:footnoteReference w:id="7665"/>
      </w:r>
    </w:p>
    <w:p>
      <w:r>
        <w:rPr>
          <w:b/>
        </w:rPr>
        <w:t xml:space="preserve">56 </w:t>
      </w:r>
      <w:r>
        <w:t xml:space="preserve">Your father Abraham rejoiced</w:t>
      </w:r>
      <w:r>
        <w:rPr>
          <w:rStyle w:val="FootnoteReference"/>
        </w:rPr>
        <w:footnoteReference w:id="7666"/>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w:t>
      </w:r>
      <w:r>
        <w:rPr>
          <w:rStyle w:val="FootnoteReference"/>
        </w:rPr>
        <w:footnoteReference w:id="7667"/>
      </w:r>
      <w:r>
        <w:t xml:space="preserve"> Abraham was, I am</w:t>
      </w:r>
      <w:r>
        <w:rPr>
          <w:rStyle w:val="FootnoteReference"/>
        </w:rPr>
        <w:footnoteReference w:id="7668"/>
      </w:r>
      <w:r>
        <w:t xml:space="preserve">.</w:t>
      </w:r>
      <w:r>
        <w:rPr>
          <w:rStyle w:val="FootnoteReference"/>
        </w:rPr>
        <w:footnoteReference w:id="7669"/>
      </w:r>
    </w:p>
    <w:p>
      <w:r>
        <w:rPr>
          <w:b/>
        </w:rPr>
        <w:t xml:space="preserve">59 </w:t>
      </w:r>
      <w:r>
        <w:t xml:space="preserve">Then they took</w:t>
      </w:r>
      <w:r>
        <w:rPr>
          <w:rStyle w:val="FootnoteReference"/>
        </w:rPr>
        <w:footnoteReference w:id="7670"/>
      </w:r>
      <w:r>
        <w:t xml:space="preserve"> up stones to cast at him: but Jesus hid himself, and went out of the temple, going through the midst of them, and so passed by.</w:t>
      </w:r>
      <w:r>
        <w:rPr>
          <w:rStyle w:val="FootnoteReference"/>
        </w:rPr>
        <w:footnoteReference w:id="7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672"/>
      </w:r>
      <w:r>
        <w:t xml:space="preserve"> passed by, he saw</w:t>
      </w:r>
      <w:r>
        <w:rPr>
          <w:rStyle w:val="FootnoteReference"/>
        </w:rPr>
        <w:footnoteReference w:id="7673"/>
      </w:r>
      <w:r>
        <w:t xml:space="preserve"> a man who was blind from his birth.</w:t>
      </w:r>
      <w:r>
        <w:rPr>
          <w:rStyle w:val="FootnoteReference"/>
        </w:rPr>
        <w:footnoteReference w:id="7674"/>
      </w:r>
    </w:p>
    <w:p>
      <w:r>
        <w:rPr>
          <w:b/>
        </w:rPr>
        <w:t xml:space="preserve">2 </w:t>
      </w:r>
      <w:r>
        <w:t xml:space="preserve">And his disciples asked him, saying, Teacher, who sinned, this man, or his parents, that he was born blind?</w:t>
      </w:r>
      <w:r>
        <w:rPr>
          <w:rStyle w:val="FootnoteReference"/>
        </w:rPr>
        <w:footnoteReference w:id="7675"/>
      </w:r>
    </w:p>
    <w:p>
      <w:r>
        <w:rPr>
          <w:b/>
        </w:rPr>
        <w:t xml:space="preserve">3 </w:t>
      </w:r>
      <w:r>
        <w:t xml:space="preserve">Jesus answered, Neither</w:t>
      </w:r>
      <w:r>
        <w:rPr>
          <w:rStyle w:val="FootnoteReference"/>
        </w:rPr>
        <w:footnoteReference w:id="7676"/>
      </w:r>
      <w:r>
        <w:t xml:space="preserve"> has this man sinned, nor his parents: but that the works of God</w:t>
      </w:r>
      <w:r>
        <w:rPr>
          <w:rStyle w:val="FootnoteReference"/>
        </w:rPr>
        <w:footnoteReference w:id="7677"/>
      </w:r>
      <w:r>
        <w:t xml:space="preserve"> should be made manifest in him.</w:t>
      </w:r>
      <w:r>
        <w:rPr>
          <w:rStyle w:val="FootnoteReference"/>
        </w:rPr>
        <w:footnoteReference w:id="7678"/>
      </w:r>
      <w:r>
        <w:rPr>
          <w:rStyle w:val="FootnoteReference"/>
        </w:rPr>
        <w:footnoteReference w:id="7679"/>
      </w:r>
      <w:r>
        <w:rPr>
          <w:rStyle w:val="FootnoteReference"/>
        </w:rPr>
        <w:footnoteReference w:id="7680"/>
      </w:r>
    </w:p>
    <w:p>
      <w:r>
        <w:rPr>
          <w:b/>
        </w:rPr>
        <w:t xml:space="preserve">4 </w:t>
      </w:r>
      <w:r>
        <w:t xml:space="preserve">I must</w:t>
      </w:r>
      <w:r>
        <w:rPr>
          <w:rStyle w:val="FootnoteReference"/>
        </w:rPr>
        <w:footnoteReference w:id="7681"/>
      </w:r>
      <w:r>
        <w:t xml:space="preserve"> work the works of him who sent me, while</w:t>
      </w:r>
      <w:r>
        <w:rPr>
          <w:rStyle w:val="FootnoteReference"/>
        </w:rPr>
        <w:footnoteReference w:id="7682"/>
      </w:r>
      <w:r>
        <w:t xml:space="preserve"> it is day: the night comes, when no one can work.</w:t>
      </w:r>
    </w:p>
    <w:p>
      <w:r>
        <w:rPr>
          <w:b/>
        </w:rPr>
        <w:t xml:space="preserve">5 </w:t>
      </w:r>
      <w:r>
        <w:t xml:space="preserve">As long</w:t>
      </w:r>
      <w:r>
        <w:rPr>
          <w:rStyle w:val="FootnoteReference"/>
        </w:rPr>
        <w:footnoteReference w:id="7683"/>
      </w:r>
      <w:r>
        <w:t xml:space="preserve"> as I am</w:t>
      </w:r>
      <w:r>
        <w:rPr>
          <w:rStyle w:val="FootnoteReference"/>
        </w:rPr>
        <w:footnoteReference w:id="7684"/>
      </w:r>
      <w:r>
        <w:t xml:space="preserve"> in the world, I am the light of the world.</w:t>
      </w:r>
      <w:r>
        <w:rPr>
          <w:rStyle w:val="FootnoteReference"/>
        </w:rPr>
        <w:footnoteReference w:id="7685"/>
      </w:r>
    </w:p>
    <w:p>
      <w:r>
        <w:rPr>
          <w:b/>
        </w:rPr>
        <w:t xml:space="preserve">6 </w:t>
      </w:r>
      <w:r>
        <w:t xml:space="preserve">When he had thus spoken, he spat</w:t>
      </w:r>
      <w:r>
        <w:rPr>
          <w:rStyle w:val="FootnoteReference"/>
        </w:rPr>
        <w:footnoteReference w:id="768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687"/>
      </w:r>
      <w:r>
        <w:t xml:space="preserve"> of Siloam</w:t>
      </w:r>
      <w:r>
        <w:rPr>
          <w:rStyle w:val="FootnoteReference"/>
        </w:rPr>
        <w:footnoteReference w:id="7688"/>
      </w:r>
      <w:r>
        <w:t xml:space="preserve">, (which is by interpretation, Sent</w:t>
      </w:r>
      <w:r>
        <w:rPr>
          <w:rStyle w:val="FootnoteReference"/>
        </w:rPr>
        <w:footnoteReference w:id="7689"/>
      </w:r>
      <w:r>
        <w:t xml:space="preserve">.) He went therefore, and washed, and came</w:t>
      </w:r>
      <w:r>
        <w:rPr>
          <w:rStyle w:val="FootnoteReference"/>
        </w:rPr>
        <w:footnoteReference w:id="7690"/>
      </w:r>
      <w:r>
        <w:t xml:space="preserve"> seeing.</w:t>
      </w:r>
      <w:r>
        <w:rPr>
          <w:rStyle w:val="FootnoteReference"/>
        </w:rPr>
        <w:footnoteReference w:id="7691"/>
      </w:r>
    </w:p>
    <w:p>
      <w:r>
        <w:rPr>
          <w:b/>
        </w:rPr>
        <w:t xml:space="preserve">8 </w:t>
      </w:r>
      <w:r>
        <w:t xml:space="preserve">The neighbors therefore, and those who before had seen him when he was blind, said, Is not</w:t>
      </w:r>
      <w:r>
        <w:rPr>
          <w:rStyle w:val="FootnoteReference"/>
        </w:rPr>
        <w:footnoteReference w:id="7692"/>
      </w:r>
      <w:r>
        <w:t xml:space="preserve"> this the one who sat and begged?</w:t>
      </w:r>
      <w:r>
        <w:rPr>
          <w:rStyle w:val="FootnoteReference"/>
        </w:rPr>
        <w:footnoteReference w:id="7693"/>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7694"/>
      </w:r>
    </w:p>
    <w:p>
      <w:r>
        <w:rPr>
          <w:b/>
        </w:rPr>
        <w:t xml:space="preserve">11 </w:t>
      </w:r>
      <w:r>
        <w:t xml:space="preserve">He answered and said, A man</w:t>
      </w:r>
      <w:r>
        <w:rPr>
          <w:rStyle w:val="FootnoteReference"/>
        </w:rPr>
        <w:footnoteReference w:id="7695"/>
      </w:r>
      <w:r>
        <w:t xml:space="preserve"> that is called Jesus made clay, and anointed my eyes, and said to me, Go to the pool of Siloam, and wash: and I went and washed, and I received sight.</w:t>
      </w:r>
    </w:p>
    <w:p>
      <w:r>
        <w:rPr>
          <w:b/>
        </w:rPr>
        <w:t xml:space="preserve">12 </w:t>
      </w:r>
      <w:r>
        <w:t xml:space="preserve">Then said they to him, Where</w:t>
      </w:r>
      <w:r>
        <w:rPr>
          <w:rStyle w:val="FootnoteReference"/>
        </w:rPr>
        <w:footnoteReference w:id="7696"/>
      </w:r>
      <w:r>
        <w:t xml:space="preserve"> is he? He said, I do not know.</w:t>
      </w:r>
    </w:p>
    <w:p>
      <w:r>
        <w:rPr>
          <w:b/>
        </w:rPr>
        <w:t xml:space="preserve">13 </w:t>
      </w:r>
      <w:r>
        <w:t xml:space="preserve">They brought to the Pharisees</w:t>
      </w:r>
      <w:r>
        <w:rPr>
          <w:rStyle w:val="FootnoteReference"/>
        </w:rPr>
        <w:footnoteReference w:id="7697"/>
      </w:r>
      <w:r>
        <w:t xml:space="preserve"> him who formerly was blind.</w:t>
      </w:r>
      <w:r>
        <w:rPr>
          <w:rStyle w:val="FootnoteReference"/>
        </w:rPr>
        <w:footnoteReference w:id="7698"/>
      </w:r>
    </w:p>
    <w:p>
      <w:r>
        <w:rPr>
          <w:b/>
        </w:rPr>
        <w:t xml:space="preserve">14 </w:t>
      </w:r>
      <w:r>
        <w:t xml:space="preserve">And it was the Sabbath when Jesus made the clay, and opened his eyes.</w:t>
      </w:r>
      <w:r>
        <w:rPr>
          <w:rStyle w:val="FootnoteReference"/>
        </w:rPr>
        <w:footnoteReference w:id="7699"/>
      </w:r>
    </w:p>
    <w:p>
      <w:r>
        <w:rPr>
          <w:b/>
        </w:rPr>
        <w:t xml:space="preserve">15 </w:t>
      </w:r>
      <w:r>
        <w:t xml:space="preserve">Then again the Pharisees</w:t>
      </w:r>
      <w:r>
        <w:rPr>
          <w:rStyle w:val="FootnoteReference"/>
        </w:rPr>
        <w:footnoteReference w:id="7700"/>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7701"/>
      </w:r>
      <w:r>
        <w:t xml:space="preserve"> is not of God, because he does not keep the Sabbath. Others said, How can a man that is a sinner do such signs? And there</w:t>
      </w:r>
      <w:r>
        <w:rPr>
          <w:rStyle w:val="FootnoteReference"/>
        </w:rPr>
        <w:footnoteReference w:id="7702"/>
      </w:r>
      <w:r>
        <w:t xml:space="preserve"> was a division among them.</w:t>
      </w:r>
    </w:p>
    <w:p>
      <w:r>
        <w:rPr>
          <w:b/>
        </w:rPr>
        <w:t xml:space="preserve">17 </w:t>
      </w:r>
      <w:r>
        <w:t xml:space="preserve">They say to the blind man again, What do you say of him, that he has opened your eyes? He said, He is</w:t>
      </w:r>
      <w:r>
        <w:rPr>
          <w:rStyle w:val="FootnoteReference"/>
        </w:rPr>
        <w:footnoteReference w:id="7703"/>
      </w:r>
      <w:r>
        <w:t xml:space="preserve"> a prophet.</w:t>
      </w:r>
    </w:p>
    <w:p>
      <w:r>
        <w:rPr>
          <w:b/>
        </w:rPr>
        <w:t xml:space="preserve">18 </w:t>
      </w:r>
      <w:r>
        <w:t xml:space="preserve">But the Jews</w:t>
      </w:r>
      <w:r>
        <w:rPr>
          <w:rStyle w:val="FootnoteReference"/>
        </w:rPr>
        <w:footnoteReference w:id="7704"/>
      </w:r>
      <w:r>
        <w:t xml:space="preserve"> did not believe concerning him, that he had been blind, and received his sight, until they called the parents of him who had received his sight.</w:t>
      </w:r>
      <w:r>
        <w:rPr>
          <w:rStyle w:val="FootnoteReference"/>
        </w:rPr>
        <w:footnoteReference w:id="7705"/>
      </w:r>
    </w:p>
    <w:p>
      <w:r>
        <w:rPr>
          <w:b/>
        </w:rPr>
        <w:t xml:space="preserve">19 </w:t>
      </w:r>
      <w:r>
        <w:t xml:space="preserve">And they asked them, saying, Is this</w:t>
      </w:r>
      <w:r>
        <w:rPr>
          <w:rStyle w:val="FootnoteReference"/>
        </w:rPr>
        <w:footnoteReference w:id="7706"/>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w:t>
      </w:r>
      <w:r>
        <w:rPr>
          <w:rStyle w:val="FootnoteReference"/>
        </w:rPr>
        <w:footnoteReference w:id="7707"/>
      </w:r>
      <w:r>
        <w:t xml:space="preserve"> they feared the Jews: for the Jews had agreed already, that if anyone did confess that he was Christ</w:t>
      </w:r>
      <w:r>
        <w:rPr>
          <w:rStyle w:val="FootnoteReference"/>
        </w:rPr>
        <w:footnoteReference w:id="7708"/>
      </w:r>
      <w:r>
        <w:t xml:space="preserve">, he should</w:t>
      </w:r>
      <w:r>
        <w:rPr>
          <w:rStyle w:val="FootnoteReference"/>
        </w:rPr>
        <w:footnoteReference w:id="7709"/>
      </w:r>
      <w:r>
        <w:t xml:space="preserve"> be put out of the synagogue.</w:t>
      </w:r>
    </w:p>
    <w:p>
      <w:r>
        <w:rPr>
          <w:b/>
        </w:rPr>
        <w:t xml:space="preserve">23 </w:t>
      </w:r>
      <w:r>
        <w:t xml:space="preserve">Therefore his parents said, He is</w:t>
      </w:r>
      <w:r>
        <w:rPr>
          <w:rStyle w:val="FootnoteReference"/>
        </w:rPr>
        <w:footnoteReference w:id="7710"/>
      </w:r>
      <w:r>
        <w:t xml:space="preserve"> of age; ask him.</w:t>
      </w:r>
    </w:p>
    <w:p>
      <w:r>
        <w:rPr>
          <w:b/>
        </w:rPr>
        <w:t xml:space="preserve">24 </w:t>
      </w:r>
      <w:r>
        <w:t xml:space="preserve">Then again they called the man that was blind, and said to him, Give</w:t>
      </w:r>
      <w:r>
        <w:rPr>
          <w:rStyle w:val="FootnoteReference"/>
        </w:rPr>
        <w:footnoteReference w:id="7711"/>
      </w:r>
      <w:r>
        <w:t xml:space="preserve"> God the praise: we know</w:t>
      </w:r>
      <w:r>
        <w:rPr>
          <w:rStyle w:val="FootnoteReference"/>
        </w:rPr>
        <w:footnoteReference w:id="7712"/>
      </w:r>
      <w:r>
        <w:t xml:space="preserve"> that this man is a sinner</w:t>
      </w:r>
      <w:r>
        <w:rPr>
          <w:rStyle w:val="FootnoteReference"/>
        </w:rPr>
        <w:footnoteReference w:id="7713"/>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7714"/>
      </w:r>
    </w:p>
    <w:p>
      <w:r>
        <w:rPr>
          <w:b/>
        </w:rPr>
        <w:t xml:space="preserve">26 </w:t>
      </w:r>
      <w:r>
        <w:t xml:space="preserve">Then they said to him again, What did he do to you? how did he open your eyes?</w:t>
      </w:r>
    </w:p>
    <w:p>
      <w:r>
        <w:rPr>
          <w:b/>
        </w:rPr>
        <w:t xml:space="preserve">27 </w:t>
      </w:r>
      <w:r>
        <w:t xml:space="preserve">He answered them, I have</w:t>
      </w:r>
      <w:r>
        <w:rPr>
          <w:rStyle w:val="FootnoteReference"/>
        </w:rPr>
        <w:footnoteReference w:id="7715"/>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716"/>
      </w:r>
      <w:r>
        <w:t xml:space="preserve">' disciples.</w:t>
      </w:r>
      <w:r>
        <w:rPr>
          <w:rStyle w:val="FootnoteReference"/>
        </w:rPr>
        <w:footnoteReference w:id="7717"/>
      </w:r>
      <w:r>
        <w:rPr>
          <w:rStyle w:val="FootnoteReference"/>
        </w:rPr>
        <w:footnoteReference w:id="7718"/>
      </w:r>
    </w:p>
    <w:p>
      <w:r>
        <w:rPr>
          <w:b/>
        </w:rPr>
        <w:t xml:space="preserve">29 </w:t>
      </w:r>
      <w:r>
        <w:t xml:space="preserve">We know</w:t>
      </w:r>
      <w:r>
        <w:rPr>
          <w:rStyle w:val="FootnoteReference"/>
        </w:rPr>
        <w:footnoteReference w:id="7719"/>
      </w:r>
      <w:r>
        <w:t xml:space="preserve"> that God spoke to Moses: as for</w:t>
      </w:r>
      <w:r>
        <w:rPr>
          <w:rStyle w:val="FootnoteReference"/>
        </w:rPr>
        <w:footnoteReference w:id="7720"/>
      </w:r>
      <w:r>
        <w:t xml:space="preserve"> this fellow, we do not know from where he is.</w:t>
      </w:r>
      <w:r>
        <w:rPr>
          <w:rStyle w:val="FootnoteReference"/>
        </w:rPr>
        <w:footnoteReference w:id="7721"/>
      </w:r>
    </w:p>
    <w:p>
      <w:r>
        <w:rPr>
          <w:b/>
        </w:rPr>
        <w:t xml:space="preserve">30 </w:t>
      </w:r>
      <w:r>
        <w:t xml:space="preserve">The man answered and said to them, Why in this is a marvelous thing, that you do not know from where he is, and yet</w:t>
      </w:r>
      <w:r>
        <w:rPr>
          <w:rStyle w:val="FootnoteReference"/>
        </w:rPr>
        <w:footnoteReference w:id="7722"/>
      </w:r>
      <w:r>
        <w:t xml:space="preserve"> he has opened my eyes.</w:t>
      </w:r>
      <w:r>
        <w:rPr>
          <w:rStyle w:val="FootnoteReference"/>
        </w:rPr>
        <w:footnoteReference w:id="7723"/>
      </w:r>
    </w:p>
    <w:p>
      <w:r>
        <w:rPr>
          <w:b/>
        </w:rPr>
        <w:t xml:space="preserve">31 </w:t>
      </w:r>
      <w:r>
        <w:t xml:space="preserve">Now we know</w:t>
      </w:r>
      <w:r>
        <w:rPr>
          <w:rStyle w:val="FootnoteReference"/>
        </w:rPr>
        <w:footnoteReference w:id="7724"/>
      </w:r>
      <w:r>
        <w:t xml:space="preserve"> that God does not hear sinners: but if anyone is a worshiper of God, and does his will, him he hears.</w:t>
      </w:r>
      <w:r>
        <w:rPr>
          <w:rStyle w:val="FootnoteReference"/>
        </w:rPr>
        <w:footnoteReference w:id="7725"/>
      </w:r>
      <w:r>
        <w:rPr>
          <w:rStyle w:val="FootnoteReference"/>
        </w:rPr>
        <w:footnoteReference w:id="7726"/>
      </w:r>
      <w:r>
        <w:rPr>
          <w:rStyle w:val="FootnoteReference"/>
        </w:rPr>
        <w:footnoteReference w:id="7727"/>
      </w:r>
    </w:p>
    <w:p>
      <w:r>
        <w:rPr>
          <w:b/>
        </w:rPr>
        <w:t xml:space="preserve">32 </w:t>
      </w:r>
      <w:r>
        <w:t xml:space="preserve">Since the world</w:t>
      </w:r>
      <w:r>
        <w:rPr>
          <w:rStyle w:val="FootnoteReference"/>
        </w:rPr>
        <w:footnoteReference w:id="7728"/>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7729"/>
      </w:r>
    </w:p>
    <w:p>
      <w:r>
        <w:rPr>
          <w:b/>
        </w:rPr>
        <w:t xml:space="preserve">34 </w:t>
      </w:r>
      <w:r>
        <w:t xml:space="preserve">They answered and said to him, You were altogether born in sins, and do you teach us? And they</w:t>
      </w:r>
      <w:r>
        <w:rPr>
          <w:rStyle w:val="FootnoteReference"/>
        </w:rPr>
        <w:footnoteReference w:id="7730"/>
      </w:r>
      <w:r>
        <w:t xml:space="preserve"> cast him out</w:t>
      </w:r>
      <w:r>
        <w:rPr>
          <w:rStyle w:val="FootnoteReference"/>
        </w:rPr>
        <w:footnoteReference w:id="7731"/>
      </w:r>
      <w:r>
        <w:t xml:space="preserve">.</w:t>
      </w:r>
      <w:r>
        <w:rPr>
          <w:rStyle w:val="FootnoteReference"/>
        </w:rPr>
        <w:footnoteReference w:id="7732"/>
      </w:r>
      <w:r>
        <w:rPr>
          <w:rStyle w:val="FootnoteReference"/>
        </w:rPr>
        <w:footnoteReference w:id="7733"/>
      </w:r>
    </w:p>
    <w:p>
      <w:r>
        <w:rPr>
          <w:b/>
        </w:rPr>
        <w:t xml:space="preserve">35 </w:t>
      </w:r>
      <w:r>
        <w:t xml:space="preserve">Jesus heard that they had cast him out; and when</w:t>
      </w:r>
      <w:r>
        <w:rPr>
          <w:rStyle w:val="FootnoteReference"/>
        </w:rPr>
        <w:footnoteReference w:id="7734"/>
      </w:r>
      <w:r>
        <w:t xml:space="preserve"> he had found him, he said to him, Do you believe on the Son</w:t>
      </w:r>
      <w:r>
        <w:rPr>
          <w:rStyle w:val="FootnoteReference"/>
        </w:rPr>
        <w:footnoteReference w:id="7735"/>
      </w:r>
      <w:r>
        <w:t xml:space="preserve"> of God?</w:t>
      </w:r>
      <w:r>
        <w:rPr>
          <w:rStyle w:val="FootnoteReference"/>
        </w:rPr>
        <w:footnoteReference w:id="7736"/>
      </w:r>
    </w:p>
    <w:p>
      <w:r>
        <w:rPr>
          <w:b/>
        </w:rPr>
        <w:t xml:space="preserve">36 </w:t>
      </w:r>
      <w:r>
        <w:t xml:space="preserve">He answered and said, Who is he, Lord, that I might believe on him?</w:t>
      </w:r>
      <w:r>
        <w:rPr>
          <w:rStyle w:val="FootnoteReference"/>
        </w:rPr>
        <w:footnoteReference w:id="7737"/>
      </w:r>
    </w:p>
    <w:p>
      <w:r>
        <w:rPr>
          <w:b/>
        </w:rPr>
        <w:t xml:space="preserve">37 </w:t>
      </w:r>
      <w:r>
        <w:t xml:space="preserve">And Jesus said to him, You have both seen him, and it is the one who talks with you.</w:t>
      </w:r>
      <w:r>
        <w:rPr>
          <w:rStyle w:val="FootnoteReference"/>
        </w:rPr>
        <w:footnoteReference w:id="7738"/>
      </w:r>
    </w:p>
    <w:p>
      <w:r>
        <w:rPr>
          <w:b/>
        </w:rPr>
        <w:t xml:space="preserve">38 </w:t>
      </w:r>
      <w:r>
        <w:t xml:space="preserve">And he said, Lord</w:t>
      </w:r>
      <w:r>
        <w:rPr>
          <w:rStyle w:val="FootnoteReference"/>
        </w:rPr>
        <w:footnoteReference w:id="7739"/>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7740"/>
      </w:r>
      <w:r>
        <w:t xml:space="preserve"> made blind.</w:t>
      </w:r>
      <w:r>
        <w:rPr>
          <w:rStyle w:val="FootnoteReference"/>
        </w:rPr>
        <w:footnoteReference w:id="7741"/>
      </w:r>
      <w:r>
        <w:rPr>
          <w:rStyle w:val="FootnoteReference"/>
        </w:rPr>
        <w:footnoteReference w:id="7742"/>
      </w:r>
    </w:p>
    <w:p>
      <w:r>
        <w:rPr>
          <w:b/>
        </w:rPr>
        <w:t xml:space="preserve">40 </w:t>
      </w:r>
      <w:r>
        <w:t xml:space="preserve">And some of the Pharisees who were with him heard these words, and said to him, Are we blind also?</w:t>
      </w:r>
      <w:r>
        <w:rPr>
          <w:rStyle w:val="FootnoteReference"/>
        </w:rPr>
        <w:footnoteReference w:id="7743"/>
      </w:r>
    </w:p>
    <w:p>
      <w:r>
        <w:rPr>
          <w:b/>
        </w:rPr>
        <w:t xml:space="preserve">41 </w:t>
      </w:r>
      <w:r>
        <w:t xml:space="preserve">Jesus said to them, If you were blind, you should have no sin: but now you say, We see; therefore your sin remains.</w:t>
      </w:r>
      <w:r>
        <w:rPr>
          <w:rStyle w:val="FootnoteReference"/>
        </w:rPr>
        <w:footnoteReference w:id="7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745"/>
      </w:r>
      <w:r>
        <w:t xml:space="preserve"> is a thief and a robber.</w:t>
      </w:r>
      <w:r>
        <w:rPr>
          <w:rStyle w:val="FootnoteReference"/>
        </w:rPr>
        <w:footnoteReference w:id="7746"/>
      </w:r>
      <w:r>
        <w:rPr>
          <w:rStyle w:val="FootnoteReference"/>
        </w:rPr>
        <w:footnoteReference w:id="7747"/>
      </w:r>
    </w:p>
    <w:p>
      <w:r>
        <w:rPr>
          <w:b/>
        </w:rPr>
        <w:t xml:space="preserve">2 </w:t>
      </w:r>
      <w:r>
        <w:t xml:space="preserve">But the one who enters in by the door is the shepherd</w:t>
      </w:r>
      <w:r>
        <w:rPr>
          <w:rStyle w:val="FootnoteReference"/>
        </w:rPr>
        <w:footnoteReference w:id="7748"/>
      </w:r>
      <w:r>
        <w:t xml:space="preserve"> of the sheep.</w:t>
      </w:r>
      <w:r>
        <w:rPr>
          <w:rStyle w:val="FootnoteReference"/>
        </w:rPr>
        <w:footnoteReference w:id="7749"/>
      </w:r>
    </w:p>
    <w:p>
      <w:r>
        <w:rPr>
          <w:b/>
        </w:rPr>
        <w:t xml:space="preserve">3 </w:t>
      </w:r>
      <w:r>
        <w:t xml:space="preserve">To him the gatekeeper opens; and the sheep</w:t>
      </w:r>
      <w:r>
        <w:rPr>
          <w:rStyle w:val="FootnoteReference"/>
        </w:rPr>
        <w:footnoteReference w:id="7750"/>
      </w:r>
      <w:r>
        <w:t xml:space="preserve"> hear his voice: and he</w:t>
      </w:r>
      <w:r>
        <w:rPr>
          <w:rStyle w:val="FootnoteReference"/>
        </w:rPr>
        <w:footnoteReference w:id="7751"/>
      </w:r>
      <w:r>
        <w:t xml:space="preserve"> calls his own sheep by name, and leads them out.</w:t>
      </w:r>
      <w:r>
        <w:rPr>
          <w:rStyle w:val="FootnoteReference"/>
        </w:rPr>
        <w:footnoteReference w:id="7752"/>
      </w:r>
      <w:r>
        <w:rPr>
          <w:rStyle w:val="FootnoteReference"/>
        </w:rPr>
        <w:footnoteReference w:id="7753"/>
      </w:r>
    </w:p>
    <w:p>
      <w:r>
        <w:rPr>
          <w:b/>
        </w:rPr>
        <w:t xml:space="preserve">4 </w:t>
      </w:r>
      <w:r>
        <w:t xml:space="preserve">And when he puts forth his own sheep, he goes before them, and the sheep follow him: for they know his voice.</w:t>
      </w:r>
      <w:r>
        <w:rPr>
          <w:rStyle w:val="FootnoteReference"/>
        </w:rPr>
        <w:footnoteReference w:id="7754"/>
      </w:r>
      <w:r>
        <w:rPr>
          <w:rStyle w:val="FootnoteReference"/>
        </w:rPr>
        <w:footnoteReference w:id="7755"/>
      </w:r>
    </w:p>
    <w:p>
      <w:r>
        <w:rPr>
          <w:b/>
        </w:rPr>
        <w:t xml:space="preserve">5 </w:t>
      </w:r>
      <w:r>
        <w:t xml:space="preserve">And they will not follow a stranger, but will flee from him: for they do not know the voice of strangers.</w:t>
      </w:r>
      <w:r>
        <w:rPr>
          <w:rStyle w:val="FootnoteReference"/>
        </w:rPr>
        <w:footnoteReference w:id="7756"/>
      </w:r>
    </w:p>
    <w:p>
      <w:r>
        <w:rPr>
          <w:b/>
        </w:rPr>
        <w:t xml:space="preserve">6 </w:t>
      </w:r>
      <w:r>
        <w:t xml:space="preserve">This parable Jesus</w:t>
      </w:r>
      <w:r>
        <w:rPr>
          <w:rStyle w:val="FootnoteReference"/>
        </w:rPr>
        <w:footnoteReference w:id="7757"/>
      </w:r>
      <w:r>
        <w:t xml:space="preserve"> spoke to them: but they did not understand what things they were which he spoke to them.</w:t>
      </w:r>
      <w:r>
        <w:rPr>
          <w:rStyle w:val="FootnoteReference"/>
        </w:rPr>
        <w:footnoteReference w:id="7758"/>
      </w:r>
      <w:r>
        <w:rPr>
          <w:rStyle w:val="FootnoteReference"/>
        </w:rPr>
        <w:footnoteReference w:id="7759"/>
      </w:r>
    </w:p>
    <w:p>
      <w:r>
        <w:rPr>
          <w:b/>
        </w:rPr>
        <w:t xml:space="preserve">7 </w:t>
      </w:r>
      <w:r>
        <w:t xml:space="preserve">Then said Jesus to them again, Amen, amen, I say to you, I am</w:t>
      </w:r>
      <w:r>
        <w:rPr>
          <w:rStyle w:val="FootnoteReference"/>
        </w:rPr>
        <w:footnoteReference w:id="7760"/>
      </w:r>
      <w:r>
        <w:t xml:space="preserve"> the door of the sheep</w:t>
      </w:r>
      <w:r>
        <w:rPr>
          <w:rStyle w:val="FootnoteReference"/>
        </w:rPr>
        <w:footnoteReference w:id="7761"/>
      </w:r>
      <w:r>
        <w:t xml:space="preserve">.</w:t>
      </w:r>
      <w:r>
        <w:rPr>
          <w:rStyle w:val="FootnoteReference"/>
        </w:rPr>
        <w:footnoteReference w:id="7762"/>
      </w:r>
    </w:p>
    <w:p>
      <w:r>
        <w:rPr>
          <w:b/>
        </w:rPr>
        <w:t xml:space="preserve">8 </w:t>
      </w:r>
      <w:r>
        <w:t xml:space="preserve">All that ever came</w:t>
      </w:r>
      <w:r>
        <w:rPr>
          <w:rStyle w:val="FootnoteReference"/>
        </w:rPr>
        <w:footnoteReference w:id="7763"/>
      </w:r>
      <w:r>
        <w:t xml:space="preserve"> before me are thieves and robbers: but the sheep did not hear them.</w:t>
      </w:r>
      <w:r>
        <w:rPr>
          <w:rStyle w:val="FootnoteReference"/>
        </w:rPr>
        <w:footnoteReference w:id="7764"/>
      </w:r>
    </w:p>
    <w:p>
      <w:r>
        <w:rPr>
          <w:b/>
        </w:rPr>
        <w:t xml:space="preserve">9 </w:t>
      </w:r>
      <w:r>
        <w:t xml:space="preserve">I am the door</w:t>
      </w:r>
      <w:r>
        <w:rPr>
          <w:rStyle w:val="FootnoteReference"/>
        </w:rPr>
        <w:footnoteReference w:id="7765"/>
      </w:r>
      <w:r>
        <w:t xml:space="preserve">: by me if anyone enter in, he shall be saved, and shall</w:t>
      </w:r>
      <w:r>
        <w:rPr>
          <w:rStyle w:val="FootnoteReference"/>
        </w:rPr>
        <w:footnoteReference w:id="7766"/>
      </w:r>
      <w:r>
        <w:t xml:space="preserve"> go in and out, and find pasture.</w:t>
      </w:r>
    </w:p>
    <w:p>
      <w:r>
        <w:rPr>
          <w:b/>
        </w:rPr>
        <w:t xml:space="preserve">10 </w:t>
      </w:r>
      <w:r>
        <w:t xml:space="preserve">The thief</w:t>
      </w:r>
      <w:r>
        <w:rPr>
          <w:rStyle w:val="FootnoteReference"/>
        </w:rPr>
        <w:footnoteReference w:id="7767"/>
      </w:r>
      <w:r>
        <w:t xml:space="preserve"> does not come, except to steal, and to kill, and to destroy: I have come that they might have life, and that they might have it more abundantly</w:t>
      </w:r>
      <w:r>
        <w:rPr>
          <w:rStyle w:val="FootnoteReference"/>
        </w:rPr>
        <w:footnoteReference w:id="7768"/>
      </w:r>
      <w:r>
        <w:t xml:space="preserve">.</w:t>
      </w:r>
      <w:r>
        <w:rPr>
          <w:rStyle w:val="FootnoteReference"/>
        </w:rPr>
        <w:footnoteReference w:id="7769"/>
      </w:r>
    </w:p>
    <w:p>
      <w:r>
        <w:rPr>
          <w:b/>
        </w:rPr>
        <w:t xml:space="preserve">11 </w:t>
      </w:r>
      <w:r>
        <w:t xml:space="preserve">I am the good</w:t>
      </w:r>
      <w:r>
        <w:rPr>
          <w:rStyle w:val="FootnoteReference"/>
        </w:rPr>
        <w:footnoteReference w:id="7770"/>
      </w:r>
      <w:r>
        <w:t xml:space="preserve"> shepherd: the good shepherd gives his life for the sheep.</w:t>
      </w:r>
      <w:r>
        <w:rPr>
          <w:rStyle w:val="FootnoteReference"/>
        </w:rPr>
        <w:footnoteReference w:id="7771"/>
      </w:r>
    </w:p>
    <w:p>
      <w:r>
        <w:rPr>
          <w:b/>
        </w:rPr>
        <w:t xml:space="preserve">12 </w:t>
      </w:r>
      <w:r>
        <w:t xml:space="preserve">But the one who is a hired servant, and not the shepherd, whose own the sheep are not, sees the wolf coming</w:t>
      </w:r>
      <w:r>
        <w:rPr>
          <w:rStyle w:val="FootnoteReference"/>
        </w:rPr>
        <w:footnoteReference w:id="7772"/>
      </w:r>
      <w:r>
        <w:t xml:space="preserve">, and leaves the sheep, and flees: and the wolf catches them, and scatters the sheep.</w:t>
      </w:r>
      <w:r>
        <w:rPr>
          <w:rStyle w:val="FootnoteReference"/>
        </w:rPr>
        <w:footnoteReference w:id="7773"/>
      </w:r>
    </w:p>
    <w:p>
      <w:r>
        <w:rPr>
          <w:b/>
        </w:rPr>
        <w:t xml:space="preserve">13 </w:t>
      </w:r>
      <w:r>
        <w:t xml:space="preserve">The hired servant flees, because he is a hired servant, and does not care for the sheep.</w:t>
      </w:r>
      <w:r>
        <w:rPr>
          <w:rStyle w:val="FootnoteReference"/>
        </w:rPr>
        <w:footnoteReference w:id="7774"/>
      </w:r>
    </w:p>
    <w:p>
      <w:r>
        <w:rPr>
          <w:b/>
        </w:rPr>
        <w:t xml:space="preserve">14 </w:t>
      </w:r>
      <w:r>
        <w:t xml:space="preserve">I am the good</w:t>
      </w:r>
      <w:r>
        <w:rPr>
          <w:rStyle w:val="FootnoteReference"/>
        </w:rPr>
        <w:footnoteReference w:id="7775"/>
      </w:r>
      <w:r>
        <w:t xml:space="preserve"> shepherd, and know</w:t>
      </w:r>
      <w:r>
        <w:rPr>
          <w:rStyle w:val="FootnoteReference"/>
        </w:rPr>
        <w:footnoteReference w:id="7776"/>
      </w:r>
      <w:r>
        <w:t xml:space="preserve"> my sheep, and am known by mine.</w:t>
      </w:r>
      <w:r>
        <w:rPr>
          <w:rStyle w:val="FootnoteReference"/>
        </w:rPr>
        <w:footnoteReference w:id="7777"/>
      </w:r>
    </w:p>
    <w:p>
      <w:r>
        <w:rPr>
          <w:b/>
        </w:rPr>
        <w:t xml:space="preserve">15 </w:t>
      </w:r>
      <w:r>
        <w:t xml:space="preserve">As the Father knows me, even so I know the Father: and I</w:t>
      </w:r>
      <w:r>
        <w:rPr>
          <w:rStyle w:val="FootnoteReference"/>
        </w:rPr>
        <w:footnoteReference w:id="7778"/>
      </w:r>
      <w:r>
        <w:t xml:space="preserve"> lay down my life for the sheep.</w:t>
      </w:r>
      <w:r>
        <w:rPr>
          <w:rStyle w:val="FootnoteReference"/>
        </w:rPr>
        <w:footnoteReference w:id="7779"/>
      </w:r>
    </w:p>
    <w:p>
      <w:r>
        <w:rPr>
          <w:b/>
        </w:rPr>
        <w:t xml:space="preserve">16 </w:t>
      </w:r>
      <w:r>
        <w:t xml:space="preserve">And other</w:t>
      </w:r>
      <w:r>
        <w:rPr>
          <w:rStyle w:val="FootnoteReference"/>
        </w:rPr>
        <w:footnoteReference w:id="7780"/>
      </w:r>
      <w:r>
        <w:t xml:space="preserve"> sheep I have, which are not of this fold: them</w:t>
      </w:r>
      <w:r>
        <w:rPr>
          <w:rStyle w:val="FootnoteReference"/>
        </w:rPr>
        <w:footnoteReference w:id="7781"/>
      </w:r>
      <w:r>
        <w:t xml:space="preserve"> also I must bring, and they shall</w:t>
      </w:r>
      <w:r>
        <w:rPr>
          <w:rStyle w:val="FootnoteReference"/>
        </w:rPr>
        <w:footnoteReference w:id="7782"/>
      </w:r>
      <w:r>
        <w:t xml:space="preserve"> hear my voice; and there</w:t>
      </w:r>
      <w:r>
        <w:rPr>
          <w:rStyle w:val="FootnoteReference"/>
        </w:rPr>
        <w:footnoteReference w:id="7783"/>
      </w:r>
      <w:r>
        <w:t xml:space="preserve"> shall be one flock, and one shepherd</w:t>
      </w:r>
      <w:r>
        <w:rPr>
          <w:rStyle w:val="FootnoteReference"/>
        </w:rPr>
        <w:footnoteReference w:id="7784"/>
      </w:r>
      <w:r>
        <w:t xml:space="preserve">.</w:t>
      </w:r>
    </w:p>
    <w:p>
      <w:r>
        <w:rPr>
          <w:b/>
        </w:rPr>
        <w:t xml:space="preserve">17 </w:t>
      </w:r>
      <w:r>
        <w:t xml:space="preserve">Therefore my Father loves me, because I lay down my life, that I might take it again.</w:t>
      </w:r>
      <w:r>
        <w:rPr>
          <w:rStyle w:val="FootnoteReference"/>
        </w:rPr>
        <w:footnoteReference w:id="7785"/>
      </w:r>
    </w:p>
    <w:p>
      <w:r>
        <w:rPr>
          <w:b/>
        </w:rPr>
        <w:t xml:space="preserve">18 </w:t>
      </w:r>
      <w:r>
        <w:t xml:space="preserve">No one takes it from me, but I lay it down of myself. I have authority to lay it down, and I have authority to take it again. This</w:t>
      </w:r>
      <w:r>
        <w:rPr>
          <w:rStyle w:val="FootnoteReference"/>
        </w:rPr>
        <w:footnoteReference w:id="7786"/>
      </w:r>
      <w:r>
        <w:t xml:space="preserve"> commandment I have received of my Father.</w:t>
      </w:r>
      <w:r>
        <w:rPr>
          <w:rStyle w:val="FootnoteReference"/>
        </w:rPr>
        <w:footnoteReference w:id="7787"/>
      </w:r>
      <w:r>
        <w:rPr>
          <w:rStyle w:val="FootnoteReference"/>
        </w:rPr>
        <w:footnoteReference w:id="7788"/>
      </w:r>
    </w:p>
    <w:p>
      <w:r>
        <w:rPr>
          <w:b/>
        </w:rPr>
        <w:t xml:space="preserve">19 </w:t>
      </w:r>
      <w:r>
        <w:t xml:space="preserve">There was a division therefore again among the Jews</w:t>
      </w:r>
      <w:r>
        <w:rPr>
          <w:rStyle w:val="FootnoteReference"/>
        </w:rPr>
        <w:footnoteReference w:id="7789"/>
      </w:r>
      <w:r>
        <w:t xml:space="preserve"> because of these sayings.</w:t>
      </w:r>
      <w:r>
        <w:rPr>
          <w:rStyle w:val="FootnoteReference"/>
        </w:rPr>
        <w:footnoteReference w:id="7790"/>
      </w:r>
    </w:p>
    <w:p>
      <w:r>
        <w:rPr>
          <w:b/>
        </w:rPr>
        <w:t xml:space="preserve">20 </w:t>
      </w:r>
      <w:r>
        <w:t xml:space="preserve">And many of them said, He has a demon, and is mad; why hear you him?</w:t>
      </w:r>
      <w:r>
        <w:rPr>
          <w:rStyle w:val="FootnoteReference"/>
        </w:rPr>
        <w:footnoteReference w:id="7791"/>
      </w:r>
      <w:r>
        <w:rPr>
          <w:rStyle w:val="FootnoteReference"/>
        </w:rPr>
        <w:footnoteReference w:id="7792"/>
      </w:r>
    </w:p>
    <w:p>
      <w:r>
        <w:rPr>
          <w:b/>
        </w:rPr>
        <w:t xml:space="preserve">21 </w:t>
      </w:r>
      <w:r>
        <w:t xml:space="preserve">Others said, These are not the words of him who has a demon. Can a demon open the eyes of the blind?</w:t>
      </w:r>
      <w:r>
        <w:rPr>
          <w:rStyle w:val="FootnoteReference"/>
        </w:rPr>
        <w:footnoteReference w:id="7793"/>
      </w:r>
    </w:p>
    <w:p>
      <w:r>
        <w:rPr>
          <w:b/>
        </w:rPr>
        <w:t xml:space="preserve">22 </w:t>
      </w:r>
      <w:r>
        <w:t xml:space="preserve">And it was at Jerusalem</w:t>
      </w:r>
      <w:r>
        <w:rPr>
          <w:rStyle w:val="FootnoteReference"/>
        </w:rPr>
        <w:footnoteReference w:id="7794"/>
      </w:r>
      <w:r>
        <w:t xml:space="preserve"> the feast of the dedication, and it was winter.</w:t>
      </w:r>
    </w:p>
    <w:p>
      <w:r>
        <w:rPr>
          <w:b/>
        </w:rPr>
        <w:t xml:space="preserve">23 </w:t>
      </w:r>
      <w:r>
        <w:t xml:space="preserve">And Jesus walked in the temple in Solomon</w:t>
      </w:r>
      <w:r>
        <w:rPr>
          <w:rStyle w:val="FootnoteReference"/>
        </w:rPr>
        <w:footnoteReference w:id="7795"/>
      </w:r>
      <w:r>
        <w:t xml:space="preserve">'s porch.</w:t>
      </w:r>
      <w:r>
        <w:rPr>
          <w:rStyle w:val="FootnoteReference"/>
        </w:rPr>
        <w:footnoteReference w:id="7796"/>
      </w:r>
    </w:p>
    <w:p>
      <w:r>
        <w:rPr>
          <w:b/>
        </w:rPr>
        <w:t xml:space="preserve">24 </w:t>
      </w:r>
      <w:r>
        <w:t xml:space="preserve">Then the Jews came round about him, and said to him, How long do you hold us in suspense? If you are the Christ</w:t>
      </w:r>
      <w:r>
        <w:rPr>
          <w:rStyle w:val="FootnoteReference"/>
        </w:rPr>
        <w:footnoteReference w:id="7797"/>
      </w:r>
      <w:r>
        <w:t xml:space="preserve">, tell us plainly.</w:t>
      </w:r>
      <w:r>
        <w:rPr>
          <w:rStyle w:val="FootnoteReference"/>
        </w:rPr>
        <w:footnoteReference w:id="7798"/>
      </w:r>
      <w:r>
        <w:rPr>
          <w:rStyle w:val="FootnoteReference"/>
        </w:rPr>
        <w:footnoteReference w:id="7799"/>
      </w:r>
    </w:p>
    <w:p>
      <w:r>
        <w:rPr>
          <w:b/>
        </w:rPr>
        <w:t xml:space="preserve">25 </w:t>
      </w:r>
      <w:r>
        <w:t xml:space="preserve">Jesus answered them, I told</w:t>
      </w:r>
      <w:r>
        <w:rPr>
          <w:rStyle w:val="FootnoteReference"/>
        </w:rPr>
        <w:footnoteReference w:id="7800"/>
      </w:r>
      <w:r>
        <w:t xml:space="preserve"> you, and you did not believe: the works</w:t>
      </w:r>
      <w:r>
        <w:rPr>
          <w:rStyle w:val="FootnoteReference"/>
        </w:rPr>
        <w:footnoteReference w:id="7801"/>
      </w:r>
      <w:r>
        <w:t xml:space="preserve"> that I do in my Father's name, they bear witness of me.</w:t>
      </w:r>
    </w:p>
    <w:p>
      <w:r>
        <w:rPr>
          <w:b/>
        </w:rPr>
        <w:t xml:space="preserve">26 </w:t>
      </w:r>
      <w:r>
        <w:t xml:space="preserve">But you do not believe, because</w:t>
      </w:r>
      <w:r>
        <w:rPr>
          <w:rStyle w:val="FootnoteReference"/>
        </w:rPr>
        <w:footnoteReference w:id="7802"/>
      </w:r>
      <w:r>
        <w:t xml:space="preserve"> you are not of my sheep, as I said to you.</w:t>
      </w:r>
    </w:p>
    <w:p>
      <w:r>
        <w:rPr>
          <w:b/>
        </w:rPr>
        <w:t xml:space="preserve">27 </w:t>
      </w:r>
      <w:r>
        <w:t xml:space="preserve">My sheep</w:t>
      </w:r>
      <w:r>
        <w:rPr>
          <w:rStyle w:val="FootnoteReference"/>
        </w:rPr>
        <w:footnoteReference w:id="7803"/>
      </w:r>
      <w:r>
        <w:t xml:space="preserve"> hear my voice, and I</w:t>
      </w:r>
      <w:r>
        <w:rPr>
          <w:rStyle w:val="FootnoteReference"/>
        </w:rPr>
        <w:footnoteReference w:id="7804"/>
      </w:r>
      <w:r>
        <w:t xml:space="preserve"> know them, and they</w:t>
      </w:r>
      <w:r>
        <w:rPr>
          <w:rStyle w:val="FootnoteReference"/>
        </w:rPr>
        <w:footnoteReference w:id="7805"/>
      </w:r>
      <w:r>
        <w:t xml:space="preserve"> follow me:</w:t>
      </w:r>
    </w:p>
    <w:p>
      <w:r>
        <w:rPr>
          <w:b/>
        </w:rPr>
        <w:t xml:space="preserve">28 </w:t>
      </w:r>
      <w:r>
        <w:t xml:space="preserve">And I give</w:t>
      </w:r>
      <w:r>
        <w:rPr>
          <w:rStyle w:val="FootnoteReference"/>
        </w:rPr>
        <w:footnoteReference w:id="7806"/>
      </w:r>
      <w:r>
        <w:t xml:space="preserve"> to them eternal life; and they shall never perish, neither</w:t>
      </w:r>
      <w:r>
        <w:rPr>
          <w:rStyle w:val="FootnoteReference"/>
        </w:rPr>
        <w:footnoteReference w:id="7807"/>
      </w:r>
      <w:r>
        <w:t xml:space="preserve"> shall anyone snatch them out of my hand.</w:t>
      </w:r>
      <w:r>
        <w:rPr>
          <w:rStyle w:val="FootnoteReference"/>
        </w:rPr>
        <w:footnoteReference w:id="7808"/>
      </w:r>
    </w:p>
    <w:p>
      <w:r>
        <w:rPr>
          <w:b/>
        </w:rPr>
        <w:t xml:space="preserve">29 </w:t>
      </w:r>
      <w:r>
        <w:t xml:space="preserve">My Father, who gave them to me, is greater</w:t>
      </w:r>
      <w:r>
        <w:rPr>
          <w:rStyle w:val="FootnoteReference"/>
        </w:rPr>
        <w:footnoteReference w:id="7809"/>
      </w:r>
      <w:r>
        <w:t xml:space="preserve"> than all; and no one is able to snatch them out of my Father's hand.</w:t>
      </w:r>
      <w:r>
        <w:rPr>
          <w:rStyle w:val="FootnoteReference"/>
        </w:rPr>
        <w:footnoteReference w:id="7810"/>
      </w:r>
    </w:p>
    <w:p>
      <w:r>
        <w:rPr>
          <w:b/>
        </w:rPr>
        <w:t xml:space="preserve">30 </w:t>
      </w:r>
      <w:r>
        <w:t xml:space="preserve">I and my Father are one.</w:t>
      </w:r>
      <w:r>
        <w:rPr>
          <w:rStyle w:val="FootnoteReference"/>
        </w:rPr>
        <w:footnoteReference w:id="7811"/>
      </w:r>
    </w:p>
    <w:p>
      <w:r>
        <w:rPr>
          <w:b/>
        </w:rPr>
        <w:t xml:space="preserve">31 </w:t>
      </w:r>
      <w:r>
        <w:t xml:space="preserve">Then the Jews took up stones again to stone him.</w:t>
      </w:r>
      <w:r>
        <w:rPr>
          <w:rStyle w:val="FootnoteReference"/>
        </w:rPr>
        <w:footnoteReference w:id="7812"/>
      </w:r>
    </w:p>
    <w:p>
      <w:r>
        <w:rPr>
          <w:b/>
        </w:rPr>
        <w:t xml:space="preserve">32 </w:t>
      </w:r>
      <w:r>
        <w:t xml:space="preserve">Jesus answered them, Many</w:t>
      </w:r>
      <w:r>
        <w:rPr>
          <w:rStyle w:val="FootnoteReference"/>
        </w:rPr>
        <w:footnoteReference w:id="7813"/>
      </w:r>
      <w:r>
        <w:t xml:space="preserve"> good works I have showed you from my Father; for which of those works do you stone me?</w:t>
      </w:r>
      <w:r>
        <w:rPr>
          <w:rStyle w:val="FootnoteReference"/>
        </w:rPr>
        <w:footnoteReference w:id="7814"/>
      </w:r>
    </w:p>
    <w:p>
      <w:r>
        <w:rPr>
          <w:b/>
        </w:rPr>
        <w:t xml:space="preserve">33 </w:t>
      </w:r>
      <w:r>
        <w:t xml:space="preserve">The Jews answered him, saying, For a good work we do not stone you; but for blasphemy; and because you, being a man, make yourself God</w:t>
      </w:r>
      <w:r>
        <w:rPr>
          <w:rStyle w:val="FootnoteReference"/>
        </w:rPr>
        <w:footnoteReference w:id="7815"/>
      </w:r>
      <w:r>
        <w:t xml:space="preserve">.</w:t>
      </w:r>
      <w:r>
        <w:rPr>
          <w:rStyle w:val="FootnoteReference"/>
        </w:rPr>
        <w:footnoteReference w:id="7816"/>
      </w:r>
      <w:r>
        <w:rPr>
          <w:rStyle w:val="FootnoteReference"/>
        </w:rPr>
        <w:footnoteReference w:id="7817"/>
      </w:r>
      <w:r>
        <w:rPr>
          <w:rStyle w:val="FootnoteReference"/>
        </w:rPr>
        <w:footnoteReference w:id="7818"/>
      </w:r>
      <w:r>
        <w:rPr>
          <w:rStyle w:val="FootnoteReference"/>
        </w:rPr>
        <w:footnoteReference w:id="7819"/>
      </w:r>
    </w:p>
    <w:p>
      <w:r>
        <w:rPr>
          <w:b/>
        </w:rPr>
        <w:t xml:space="preserve">34 </w:t>
      </w:r>
      <w:r>
        <w:t xml:space="preserve">Jesus answered them, Is it not written in your law, I said</w:t>
      </w:r>
      <w:r>
        <w:rPr>
          <w:rStyle w:val="FootnoteReference"/>
        </w:rPr>
        <w:footnoteReference w:id="7820"/>
      </w:r>
      <w:r>
        <w:t xml:space="preserve">, You are gods</w:t>
      </w:r>
      <w:r>
        <w:rPr>
          <w:rStyle w:val="FootnoteReference"/>
        </w:rPr>
        <w:footnoteReference w:id="7821"/>
      </w:r>
      <w:r>
        <w:t xml:space="preserve">?</w:t>
      </w:r>
      <w:r>
        <w:rPr>
          <w:rStyle w:val="FootnoteReference"/>
        </w:rPr>
        <w:footnoteReference w:id="7822"/>
      </w:r>
    </w:p>
    <w:p>
      <w:r>
        <w:rPr>
          <w:b/>
        </w:rPr>
        <w:t xml:space="preserve">35 </w:t>
      </w:r>
      <w:r>
        <w:t xml:space="preserve">If he called them gods, to whom the word of God came, and the scripture</w:t>
      </w:r>
      <w:r>
        <w:rPr>
          <w:rStyle w:val="FootnoteReference"/>
        </w:rPr>
        <w:footnoteReference w:id="7823"/>
      </w:r>
      <w:r>
        <w:t xml:space="preserve"> cannot be broken;</w:t>
      </w:r>
      <w:r>
        <w:rPr>
          <w:rStyle w:val="FootnoteReference"/>
        </w:rPr>
        <w:footnoteReference w:id="7824"/>
      </w:r>
    </w:p>
    <w:p>
      <w:r>
        <w:rPr>
          <w:b/>
        </w:rPr>
        <w:t xml:space="preserve">36 </w:t>
      </w:r>
      <w:r>
        <w:t xml:space="preserve">Do you say of him, whom</w:t>
      </w:r>
      <w:r>
        <w:rPr>
          <w:rStyle w:val="FootnoteReference"/>
        </w:rPr>
        <w:footnoteReference w:id="7825"/>
      </w:r>
      <w:r>
        <w:t xml:space="preserve"> the Father has sanctified, and sent</w:t>
      </w:r>
      <w:r>
        <w:rPr>
          <w:rStyle w:val="FootnoteReference"/>
        </w:rPr>
        <w:footnoteReference w:id="7826"/>
      </w:r>
      <w:r>
        <w:t xml:space="preserve"> into the world, You blaspheme; because I said, I am</w:t>
      </w:r>
      <w:r>
        <w:rPr>
          <w:rStyle w:val="FootnoteReference"/>
        </w:rPr>
        <w:footnoteReference w:id="7827"/>
      </w:r>
      <w:r>
        <w:t xml:space="preserve"> the Son of God?</w:t>
      </w:r>
    </w:p>
    <w:p>
      <w:r>
        <w:rPr>
          <w:b/>
        </w:rPr>
        <w:t xml:space="preserve">37 </w:t>
      </w:r>
      <w:r>
        <w:t xml:space="preserve">If I do not do the works of my Father, do not believe me.</w:t>
      </w:r>
      <w:r>
        <w:rPr>
          <w:rStyle w:val="FootnoteReference"/>
        </w:rPr>
        <w:footnoteReference w:id="7828"/>
      </w:r>
    </w:p>
    <w:p>
      <w:r>
        <w:rPr>
          <w:b/>
        </w:rPr>
        <w:t xml:space="preserve">38 </w:t>
      </w:r>
      <w:r>
        <w:t xml:space="preserve">But if I do, though you do not believe me, believe the</w:t>
      </w:r>
      <w:r>
        <w:rPr>
          <w:rStyle w:val="FootnoteReference"/>
        </w:rPr>
        <w:footnoteReference w:id="7829"/>
      </w:r>
      <w:r>
        <w:t xml:space="preserve"> works: that you may know, and believe, that the Father is in me, and I in him.</w:t>
      </w:r>
      <w:r>
        <w:rPr>
          <w:rStyle w:val="FootnoteReference"/>
        </w:rPr>
        <w:footnoteReference w:id="7830"/>
      </w:r>
    </w:p>
    <w:p>
      <w:r>
        <w:rPr>
          <w:b/>
        </w:rPr>
        <w:t xml:space="preserve">39 </w:t>
      </w:r>
      <w:r>
        <w:t xml:space="preserve">Therefore they sought again to take him: but he escaped out of their hand,</w:t>
      </w:r>
      <w:r>
        <w:rPr>
          <w:rStyle w:val="FootnoteReference"/>
        </w:rPr>
        <w:footnoteReference w:id="7831"/>
      </w:r>
    </w:p>
    <w:p>
      <w:r>
        <w:rPr>
          <w:b/>
        </w:rPr>
        <w:t xml:space="preserve">40 </w:t>
      </w:r>
      <w:r>
        <w:t xml:space="preserve">And went away again beyond Jordan</w:t>
      </w:r>
      <w:r>
        <w:rPr>
          <w:rStyle w:val="FootnoteReference"/>
        </w:rPr>
        <w:footnoteReference w:id="7832"/>
      </w:r>
      <w:r>
        <w:t xml:space="preserve"> into the place</w:t>
      </w:r>
      <w:r>
        <w:rPr>
          <w:rStyle w:val="FootnoteReference"/>
        </w:rPr>
        <w:footnoteReference w:id="7833"/>
      </w:r>
      <w:r>
        <w:t xml:space="preserve"> where John</w:t>
      </w:r>
      <w:r>
        <w:rPr>
          <w:rStyle w:val="FootnoteReference"/>
        </w:rPr>
        <w:footnoteReference w:id="7834"/>
      </w:r>
      <w:r>
        <w:t xml:space="preserve"> at first baptized; and there</w:t>
      </w:r>
      <w:r>
        <w:rPr>
          <w:rStyle w:val="FootnoteReference"/>
        </w:rPr>
        <w:footnoteReference w:id="7835"/>
      </w:r>
      <w:r>
        <w:t xml:space="preserve"> he remained.</w:t>
      </w:r>
    </w:p>
    <w:p>
      <w:r>
        <w:rPr>
          <w:b/>
        </w:rPr>
        <w:t xml:space="preserve">41 </w:t>
      </w:r>
      <w:r>
        <w:t xml:space="preserve">And many</w:t>
      </w:r>
      <w:r>
        <w:rPr>
          <w:rStyle w:val="FootnoteReference"/>
        </w:rPr>
        <w:footnoteReference w:id="7836"/>
      </w:r>
      <w:r>
        <w:t xml:space="preserve"> came to him, and said, John did</w:t>
      </w:r>
      <w:r>
        <w:rPr>
          <w:rStyle w:val="FootnoteReference"/>
        </w:rPr>
        <w:footnoteReference w:id="7837"/>
      </w:r>
      <w:r>
        <w:t xml:space="preserve"> no sign: but all things that John spoke of this man were true.</w:t>
      </w:r>
      <w:r>
        <w:rPr>
          <w:rStyle w:val="FootnoteReference"/>
        </w:rPr>
        <w:footnoteReference w:id="7838"/>
      </w:r>
    </w:p>
    <w:p>
      <w:r>
        <w:rPr>
          <w:b/>
        </w:rPr>
        <w:t xml:space="preserve">42 </w:t>
      </w:r>
      <w:r>
        <w:t xml:space="preserve">And many believed on him there.</w:t>
      </w:r>
      <w:r>
        <w:rPr>
          <w:rStyle w:val="FootnoteReference"/>
        </w:rPr>
        <w:footnoteReference w:id="78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840"/>
      </w:r>
      <w:r>
        <w:t xml:space="preserve">, named Lazarus</w:t>
      </w:r>
      <w:r>
        <w:rPr>
          <w:rStyle w:val="FootnoteReference"/>
        </w:rPr>
        <w:footnoteReference w:id="7841"/>
      </w:r>
      <w:r>
        <w:t xml:space="preserve">, of Bethany</w:t>
      </w:r>
      <w:r>
        <w:rPr>
          <w:rStyle w:val="FootnoteReference"/>
        </w:rPr>
        <w:footnoteReference w:id="7842"/>
      </w:r>
      <w:r>
        <w:t xml:space="preserve">, the town of Mary</w:t>
      </w:r>
      <w:r>
        <w:rPr>
          <w:rStyle w:val="FootnoteReference"/>
        </w:rPr>
        <w:footnoteReference w:id="7843"/>
      </w:r>
      <w:r>
        <w:t xml:space="preserve"> and her sister Martha</w:t>
      </w:r>
      <w:r>
        <w:rPr>
          <w:rStyle w:val="FootnoteReference"/>
        </w:rPr>
        <w:footnoteReference w:id="7844"/>
      </w:r>
      <w:r>
        <w:t xml:space="preserve">.</w:t>
      </w:r>
      <w:r>
        <w:rPr>
          <w:rStyle w:val="FootnoteReference"/>
        </w:rPr>
        <w:footnoteReference w:id="7845"/>
      </w:r>
      <w:r>
        <w:rPr>
          <w:rStyle w:val="FootnoteReference"/>
        </w:rPr>
        <w:footnoteReference w:id="7846"/>
      </w:r>
      <w:r>
        <w:rPr>
          <w:rStyle w:val="FootnoteReference"/>
        </w:rPr>
        <w:footnoteReference w:id="7847"/>
      </w:r>
      <w:r>
        <w:rPr>
          <w:rStyle w:val="FootnoteReference"/>
        </w:rPr>
        <w:footnoteReference w:id="7848"/>
      </w:r>
    </w:p>
    <w:p>
      <w:r>
        <w:rPr>
          <w:b/>
        </w:rPr>
        <w:t xml:space="preserve">2 </w:t>
      </w:r>
      <w:r>
        <w:t xml:space="preserve">(It was that Mary</w:t>
      </w:r>
      <w:r>
        <w:rPr>
          <w:rStyle w:val="FootnoteReference"/>
        </w:rPr>
        <w:footnoteReference w:id="7849"/>
      </w:r>
      <w:r>
        <w:t xml:space="preserve"> who anointed</w:t>
      </w:r>
      <w:r>
        <w:rPr>
          <w:rStyle w:val="FootnoteReference"/>
        </w:rPr>
        <w:footnoteReference w:id="7850"/>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851"/>
      </w:r>
    </w:p>
    <w:p>
      <w:r>
        <w:rPr>
          <w:b/>
        </w:rPr>
        <w:t xml:space="preserve">4 </w:t>
      </w:r>
      <w:r>
        <w:t xml:space="preserve">When Jesus</w:t>
      </w:r>
      <w:r>
        <w:rPr>
          <w:rStyle w:val="FootnoteReference"/>
        </w:rPr>
        <w:footnoteReference w:id="7852"/>
      </w:r>
      <w:r>
        <w:t xml:space="preserve"> heard that</w:t>
      </w:r>
      <w:r>
        <w:rPr>
          <w:rStyle w:val="FootnoteReference"/>
        </w:rPr>
        <w:footnoteReference w:id="7853"/>
      </w:r>
      <w:r>
        <w:t xml:space="preserve">, he said, This</w:t>
      </w:r>
      <w:r>
        <w:rPr>
          <w:rStyle w:val="FootnoteReference"/>
        </w:rPr>
        <w:footnoteReference w:id="7854"/>
      </w:r>
      <w:r>
        <w:t xml:space="preserve"> sickness is not to death, but for the glory of God</w:t>
      </w:r>
      <w:r>
        <w:rPr>
          <w:rStyle w:val="FootnoteReference"/>
        </w:rPr>
        <w:footnoteReference w:id="7855"/>
      </w:r>
      <w:r>
        <w:t xml:space="preserve">, that the Son of God might be glorified by it.</w:t>
      </w:r>
      <w:r>
        <w:rPr>
          <w:rStyle w:val="FootnoteReference"/>
        </w:rPr>
        <w:footnoteReference w:id="7856"/>
      </w:r>
      <w:r>
        <w:rPr>
          <w:rStyle w:val="FootnoteReference"/>
        </w:rPr>
        <w:footnoteReference w:id="7857"/>
      </w:r>
      <w:r>
        <w:rPr>
          <w:rStyle w:val="FootnoteReference"/>
        </w:rPr>
        <w:footnoteReference w:id="7858"/>
      </w:r>
      <w:r>
        <w:rPr>
          <w:rStyle w:val="FootnoteReference"/>
        </w:rPr>
        <w:footnoteReference w:id="7859"/>
      </w:r>
    </w:p>
    <w:p>
      <w:r>
        <w:rPr>
          <w:b/>
        </w:rPr>
        <w:t xml:space="preserve">5 </w:t>
      </w:r>
      <w:r>
        <w:t xml:space="preserve">Now Jesus loved</w:t>
      </w:r>
      <w:r>
        <w:rPr>
          <w:rStyle w:val="FootnoteReference"/>
        </w:rPr>
        <w:footnoteReference w:id="7860"/>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7861"/>
      </w:r>
    </w:p>
    <w:p>
      <w:r>
        <w:rPr>
          <w:b/>
        </w:rPr>
        <w:t xml:space="preserve">7 </w:t>
      </w:r>
      <w:r>
        <w:t xml:space="preserve">Then after that he says to his disciples, Let us go into Judea</w:t>
      </w:r>
      <w:r>
        <w:rPr>
          <w:rStyle w:val="FootnoteReference"/>
        </w:rPr>
        <w:footnoteReference w:id="7862"/>
      </w:r>
      <w:r>
        <w:t xml:space="preserve"> again.</w:t>
      </w:r>
      <w:r>
        <w:rPr>
          <w:rStyle w:val="FootnoteReference"/>
        </w:rPr>
        <w:footnoteReference w:id="7863"/>
      </w:r>
    </w:p>
    <w:p>
      <w:r>
        <w:rPr>
          <w:b/>
        </w:rPr>
        <w:t xml:space="preserve">8 </w:t>
      </w:r>
      <w:r>
        <w:t xml:space="preserve">His disciples say to him, Teacher, the Jews</w:t>
      </w:r>
      <w:r>
        <w:rPr>
          <w:rStyle w:val="FootnoteReference"/>
        </w:rPr>
        <w:footnoteReference w:id="7864"/>
      </w:r>
      <w:r>
        <w:t xml:space="preserve"> of late sought to stone you; and are you going there again?</w:t>
      </w:r>
      <w:r>
        <w:rPr>
          <w:rStyle w:val="FootnoteReference"/>
        </w:rPr>
        <w:footnoteReference w:id="7865"/>
      </w:r>
      <w:r>
        <w:rPr>
          <w:rStyle w:val="FootnoteReference"/>
        </w:rPr>
        <w:footnoteReference w:id="7866"/>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7867"/>
      </w:r>
      <w:r>
        <w:rPr>
          <w:rStyle w:val="FootnoteReference"/>
        </w:rPr>
        <w:footnoteReference w:id="7868"/>
      </w:r>
    </w:p>
    <w:p>
      <w:r>
        <w:rPr>
          <w:b/>
        </w:rPr>
        <w:t xml:space="preserve">10 </w:t>
      </w:r>
      <w:r>
        <w:t xml:space="preserve">But if a man walks in the night, he stumbles, because there is no light in him.</w:t>
      </w:r>
      <w:r>
        <w:rPr>
          <w:rStyle w:val="FootnoteReference"/>
        </w:rPr>
        <w:footnoteReference w:id="7869"/>
      </w:r>
    </w:p>
    <w:p>
      <w:r>
        <w:rPr>
          <w:b/>
        </w:rPr>
        <w:t xml:space="preserve">11 </w:t>
      </w:r>
      <w:r>
        <w:t xml:space="preserve">These things he said: and after that he says to them, Our friend Lazarus sleeps; but I go, that I may awake</w:t>
      </w:r>
      <w:r>
        <w:rPr>
          <w:rStyle w:val="FootnoteReference"/>
        </w:rPr>
        <w:footnoteReference w:id="7870"/>
      </w:r>
      <w:r>
        <w:t xml:space="preserve"> him out of sleep.</w:t>
      </w:r>
      <w:r>
        <w:rPr>
          <w:rStyle w:val="FootnoteReference"/>
        </w:rPr>
        <w:footnoteReference w:id="7871"/>
      </w:r>
      <w:r>
        <w:rPr>
          <w:rStyle w:val="FootnoteReference"/>
        </w:rPr>
        <w:footnoteReference w:id="7872"/>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7873"/>
      </w:r>
    </w:p>
    <w:p>
      <w:r>
        <w:rPr>
          <w:b/>
        </w:rPr>
        <w:t xml:space="preserve">14 </w:t>
      </w:r>
      <w:r>
        <w:t xml:space="preserve">Then Jesus said to them plainly</w:t>
      </w:r>
      <w:r>
        <w:rPr>
          <w:rStyle w:val="FootnoteReference"/>
        </w:rPr>
        <w:footnoteReference w:id="7874"/>
      </w:r>
      <w:r>
        <w:t xml:space="preserve">, Lazarus is dead.</w:t>
      </w:r>
    </w:p>
    <w:p>
      <w:r>
        <w:rPr>
          <w:b/>
        </w:rPr>
        <w:t xml:space="preserve">15 </w:t>
      </w:r>
      <w:r>
        <w:t xml:space="preserve">And I am</w:t>
      </w:r>
      <w:r>
        <w:rPr>
          <w:rStyle w:val="FootnoteReference"/>
        </w:rPr>
        <w:footnoteReference w:id="7875"/>
      </w:r>
      <w:r>
        <w:t xml:space="preserve"> glad for your sakes that I was not there, to the intent you may believe; nevertheless let us go to him.</w:t>
      </w:r>
      <w:r>
        <w:rPr>
          <w:rStyle w:val="FootnoteReference"/>
        </w:rPr>
        <w:footnoteReference w:id="7876"/>
      </w:r>
      <w:r>
        <w:rPr>
          <w:rStyle w:val="FootnoteReference"/>
        </w:rPr>
        <w:footnoteReference w:id="7877"/>
      </w:r>
      <w:r>
        <w:rPr>
          <w:rStyle w:val="FootnoteReference"/>
        </w:rPr>
        <w:footnoteReference w:id="7878"/>
      </w:r>
    </w:p>
    <w:p>
      <w:r>
        <w:rPr>
          <w:b/>
        </w:rPr>
        <w:t xml:space="preserve">16 </w:t>
      </w:r>
      <w:r>
        <w:t xml:space="preserve">Then Thomas</w:t>
      </w:r>
      <w:r>
        <w:rPr>
          <w:rStyle w:val="FootnoteReference"/>
        </w:rPr>
        <w:footnoteReference w:id="7879"/>
      </w:r>
      <w:r>
        <w:t xml:space="preserve">, who is called Didymus</w:t>
      </w:r>
      <w:r>
        <w:rPr>
          <w:rStyle w:val="FootnoteReference"/>
        </w:rPr>
        <w:footnoteReference w:id="7880"/>
      </w:r>
      <w:r>
        <w:t xml:space="preserve">, said to his fellow disciples, Let us also go, that we may die with him.</w:t>
      </w:r>
      <w:r>
        <w:rPr>
          <w:rStyle w:val="FootnoteReference"/>
        </w:rPr>
        <w:footnoteReference w:id="7881"/>
      </w:r>
      <w:r>
        <w:rPr>
          <w:rStyle w:val="FootnoteReference"/>
        </w:rPr>
        <w:footnoteReference w:id="7882"/>
      </w:r>
    </w:p>
    <w:p>
      <w:r>
        <w:rPr>
          <w:b/>
        </w:rPr>
        <w:t xml:space="preserve">17 </w:t>
      </w:r>
      <w:r>
        <w:t xml:space="preserve">Then when Jesus came, he found that he had lain in the tomb four</w:t>
      </w:r>
      <w:r>
        <w:rPr>
          <w:rStyle w:val="FootnoteReference"/>
        </w:rPr>
        <w:footnoteReference w:id="7883"/>
      </w:r>
      <w:r>
        <w:t xml:space="preserve"> days already.</w:t>
      </w:r>
    </w:p>
    <w:p>
      <w:r>
        <w:rPr>
          <w:b/>
        </w:rPr>
        <w:t xml:space="preserve">18 </w:t>
      </w:r>
      <w:r>
        <w:t xml:space="preserve">Now Bethany was near to Jerusalem</w:t>
      </w:r>
      <w:r>
        <w:rPr>
          <w:rStyle w:val="FootnoteReference"/>
        </w:rPr>
        <w:footnoteReference w:id="7884"/>
      </w:r>
      <w:r>
        <w:t xml:space="preserve">, about fifteen stadia off:</w:t>
      </w:r>
      <w:r>
        <w:rPr>
          <w:rStyle w:val="FootnoteReference"/>
        </w:rPr>
        <w:footnoteReference w:id="7885"/>
      </w:r>
    </w:p>
    <w:p>
      <w:r>
        <w:rPr>
          <w:b/>
        </w:rPr>
        <w:t xml:space="preserve">19 </w:t>
      </w:r>
      <w:r>
        <w:t xml:space="preserve">And many of the Jews came to Martha and Mary, to comfort</w:t>
      </w:r>
      <w:r>
        <w:rPr>
          <w:rStyle w:val="FootnoteReference"/>
        </w:rPr>
        <w:footnoteReference w:id="7886"/>
      </w:r>
      <w:r>
        <w:t xml:space="preserve"> them concerning their brother.</w:t>
      </w:r>
    </w:p>
    <w:p>
      <w:r>
        <w:rPr>
          <w:b/>
        </w:rPr>
        <w:t xml:space="preserve">20 </w:t>
      </w:r>
      <w:r>
        <w:t xml:space="preserve">Then Martha, as soon</w:t>
      </w:r>
      <w:r>
        <w:rPr>
          <w:rStyle w:val="FootnoteReference"/>
        </w:rPr>
        <w:footnoteReference w:id="7887"/>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7888"/>
      </w:r>
    </w:p>
    <w:p>
      <w:r>
        <w:rPr>
          <w:b/>
        </w:rPr>
        <w:t xml:space="preserve">22 </w:t>
      </w:r>
      <w:r>
        <w:t xml:space="preserve">But I know, that</w:t>
      </w:r>
      <w:r>
        <w:rPr>
          <w:rStyle w:val="FootnoteReference"/>
        </w:rPr>
        <w:footnoteReference w:id="7889"/>
      </w:r>
      <w:r>
        <w:t xml:space="preserve"> even now, whatever you will ask of God, God will give it to you.</w:t>
      </w:r>
      <w:r>
        <w:rPr>
          <w:rStyle w:val="FootnoteReference"/>
        </w:rPr>
        <w:footnoteReference w:id="7890"/>
      </w:r>
    </w:p>
    <w:p>
      <w:r>
        <w:rPr>
          <w:b/>
        </w:rPr>
        <w:t xml:space="preserve">23 </w:t>
      </w:r>
      <w:r>
        <w:t xml:space="preserve">Jesus says to her, Your brother shall rise again.</w:t>
      </w:r>
      <w:r>
        <w:rPr>
          <w:rStyle w:val="FootnoteReference"/>
        </w:rPr>
        <w:footnoteReference w:id="7891"/>
      </w:r>
    </w:p>
    <w:p>
      <w:r>
        <w:rPr>
          <w:b/>
        </w:rPr>
        <w:t xml:space="preserve">24 </w:t>
      </w:r>
      <w:r>
        <w:t xml:space="preserve">Martha says to him, I know</w:t>
      </w:r>
      <w:r>
        <w:rPr>
          <w:rStyle w:val="FootnoteReference"/>
        </w:rPr>
        <w:footnoteReference w:id="7892"/>
      </w:r>
      <w:r>
        <w:t xml:space="preserve"> that he shall rise again in the resurrection at the last day.</w:t>
      </w:r>
    </w:p>
    <w:p>
      <w:r>
        <w:rPr>
          <w:b/>
        </w:rPr>
        <w:t xml:space="preserve">25 </w:t>
      </w:r>
      <w:r>
        <w:t xml:space="preserve">Jesus said to her, I am</w:t>
      </w:r>
      <w:r>
        <w:rPr>
          <w:rStyle w:val="FootnoteReference"/>
        </w:rPr>
        <w:footnoteReference w:id="7893"/>
      </w:r>
      <w:r>
        <w:t xml:space="preserve"> the resurrection, and the life</w:t>
      </w:r>
      <w:r>
        <w:rPr>
          <w:rStyle w:val="FootnoteReference"/>
        </w:rPr>
        <w:footnoteReference w:id="7894"/>
      </w:r>
      <w:r>
        <w:t xml:space="preserve">: the one who believes in me, though he die, yet shall he live:</w:t>
      </w:r>
      <w:r>
        <w:rPr>
          <w:rStyle w:val="FootnoteReference"/>
        </w:rPr>
        <w:footnoteReference w:id="7895"/>
      </w:r>
    </w:p>
    <w:p>
      <w:r>
        <w:rPr>
          <w:b/>
        </w:rPr>
        <w:t xml:space="preserve">26 </w:t>
      </w:r>
      <w:r>
        <w:t xml:space="preserve">And whoever lives and believes in me shall never die. Do you believe this?</w:t>
      </w:r>
      <w:r>
        <w:rPr>
          <w:rStyle w:val="FootnoteReference"/>
        </w:rPr>
        <w:footnoteReference w:id="7896"/>
      </w:r>
      <w:r>
        <w:rPr>
          <w:rStyle w:val="FootnoteReference"/>
        </w:rPr>
        <w:footnoteReference w:id="7897"/>
      </w:r>
    </w:p>
    <w:p>
      <w:r>
        <w:rPr>
          <w:b/>
        </w:rPr>
        <w:t xml:space="preserve">27 </w:t>
      </w:r>
      <w:r>
        <w:t xml:space="preserve">She says to him, Yes, Lord: I believe that you are the Christ</w:t>
      </w:r>
      <w:r>
        <w:rPr>
          <w:rStyle w:val="FootnoteReference"/>
        </w:rPr>
        <w:footnoteReference w:id="7898"/>
      </w:r>
      <w:r>
        <w:t xml:space="preserve">, the Son of God, who should come into the world.</w:t>
      </w:r>
      <w:r>
        <w:rPr>
          <w:rStyle w:val="FootnoteReference"/>
        </w:rPr>
        <w:footnoteReference w:id="7899"/>
      </w:r>
      <w:r>
        <w:rPr>
          <w:rStyle w:val="FootnoteReference"/>
        </w:rPr>
        <w:footnoteReference w:id="7900"/>
      </w:r>
    </w:p>
    <w:p>
      <w:r>
        <w:rPr>
          <w:b/>
        </w:rPr>
        <w:t xml:space="preserve">28 </w:t>
      </w:r>
      <w:r>
        <w:t xml:space="preserve">And when she had so said, she went her way, and called</w:t>
      </w:r>
      <w:r>
        <w:rPr>
          <w:rStyle w:val="FootnoteReference"/>
        </w:rPr>
        <w:footnoteReference w:id="7901"/>
      </w:r>
      <w:r>
        <w:t xml:space="preserve"> Mary her sister secretly, saying, The Teacher has come</w:t>
      </w:r>
      <w:r>
        <w:rPr>
          <w:rStyle w:val="FootnoteReference"/>
        </w:rPr>
        <w:footnoteReference w:id="7902"/>
      </w:r>
      <w:r>
        <w:t xml:space="preserve">, and calls for you.</w:t>
      </w:r>
      <w:r>
        <w:rPr>
          <w:rStyle w:val="FootnoteReference"/>
        </w:rPr>
        <w:footnoteReference w:id="7903"/>
      </w:r>
    </w:p>
    <w:p>
      <w:r>
        <w:rPr>
          <w:b/>
        </w:rPr>
        <w:t xml:space="preserve">29 </w:t>
      </w:r>
      <w:r>
        <w:t xml:space="preserve">As soon as she heard that, she arose quickly, and came to him.</w:t>
      </w:r>
      <w:r>
        <w:rPr>
          <w:rStyle w:val="FootnoteReference"/>
        </w:rPr>
        <w:footnoteReference w:id="7904"/>
      </w:r>
    </w:p>
    <w:p>
      <w:r>
        <w:rPr>
          <w:b/>
        </w:rPr>
        <w:t xml:space="preserve">30 </w:t>
      </w:r>
      <w:r>
        <w:t xml:space="preserve">Now Jesus had not yet come into the town, but was in that place where Martha met him.</w:t>
      </w:r>
      <w:r>
        <w:rPr>
          <w:rStyle w:val="FootnoteReference"/>
        </w:rPr>
        <w:footnoteReference w:id="7905"/>
      </w:r>
    </w:p>
    <w:p>
      <w:r>
        <w:rPr>
          <w:b/>
        </w:rPr>
        <w:t xml:space="preserve">31 </w:t>
      </w:r>
      <w:r>
        <w:t xml:space="preserve">The Jews</w:t>
      </w:r>
      <w:r>
        <w:rPr>
          <w:rStyle w:val="FootnoteReference"/>
        </w:rPr>
        <w:footnoteReference w:id="7906"/>
      </w:r>
      <w:r>
        <w:t xml:space="preserve"> then who were with her in the house, and comforted her, when they saw Mary, that she rose up hastily and went out, followed her, saying, She goes to the tomb to weep there.</w:t>
      </w:r>
      <w:r>
        <w:rPr>
          <w:rStyle w:val="FootnoteReference"/>
        </w:rPr>
        <w:footnoteReference w:id="7907"/>
      </w:r>
    </w:p>
    <w:p>
      <w:r>
        <w:rPr>
          <w:b/>
        </w:rPr>
        <w:t xml:space="preserve">32 </w:t>
      </w:r>
      <w:r>
        <w:t xml:space="preserve">Then when Mary had come where Jesus was, and saw him, she fell</w:t>
      </w:r>
      <w:r>
        <w:rPr>
          <w:rStyle w:val="FootnoteReference"/>
        </w:rPr>
        <w:footnoteReference w:id="7908"/>
      </w:r>
      <w:r>
        <w:t xml:space="preserve"> down at his feet, saying to him, Lord, if you had been here, my brother had not died.</w:t>
      </w:r>
      <w:r>
        <w:rPr>
          <w:rStyle w:val="FootnoteReference"/>
        </w:rPr>
        <w:footnoteReference w:id="7909"/>
      </w:r>
    </w:p>
    <w:p>
      <w:r>
        <w:rPr>
          <w:b/>
        </w:rPr>
        <w:t xml:space="preserve">33 </w:t>
      </w:r>
      <w:r>
        <w:t xml:space="preserve">When Jesus therefore saw her weeping, and the Jews</w:t>
      </w:r>
      <w:r>
        <w:rPr>
          <w:rStyle w:val="FootnoteReference"/>
        </w:rPr>
        <w:footnoteReference w:id="7910"/>
      </w:r>
      <w:r>
        <w:t xml:space="preserve"> also weeping who came with her, he groaned</w:t>
      </w:r>
      <w:r>
        <w:rPr>
          <w:rStyle w:val="FootnoteReference"/>
        </w:rPr>
        <w:footnoteReference w:id="7911"/>
      </w:r>
      <w:r>
        <w:t xml:space="preserve"> in the spirit, and was troubled</w:t>
      </w:r>
      <w:r>
        <w:rPr>
          <w:rStyle w:val="FootnoteReference"/>
        </w:rPr>
        <w:footnoteReference w:id="7912"/>
      </w:r>
      <w:r>
        <w:t xml:space="preserve">.</w:t>
      </w:r>
    </w:p>
    <w:p>
      <w:r>
        <w:rPr>
          <w:b/>
        </w:rPr>
        <w:t xml:space="preserve">34 </w:t>
      </w:r>
      <w:r>
        <w:t xml:space="preserve">And said, Where have you laid him? They said to him, Lord, come and see.</w:t>
      </w:r>
      <w:r>
        <w:rPr>
          <w:rStyle w:val="FootnoteReference"/>
        </w:rPr>
        <w:footnoteReference w:id="7913"/>
      </w:r>
    </w:p>
    <w:p>
      <w:r>
        <w:rPr>
          <w:b/>
        </w:rPr>
        <w:t xml:space="preserve">35 </w:t>
      </w:r>
      <w:r>
        <w:t xml:space="preserve">Jesus wept.</w:t>
      </w:r>
      <w:r>
        <w:rPr>
          <w:rStyle w:val="FootnoteReference"/>
        </w:rPr>
        <w:footnoteReference w:id="7914"/>
      </w:r>
    </w:p>
    <w:p>
      <w:r>
        <w:rPr>
          <w:b/>
        </w:rPr>
        <w:t xml:space="preserve">36 </w:t>
      </w:r>
      <w:r>
        <w:t xml:space="preserve">Then said the Jews, Look how he loved him!</w:t>
      </w:r>
      <w:r>
        <w:rPr>
          <w:rStyle w:val="FootnoteReference"/>
        </w:rPr>
        <w:footnoteReference w:id="7915"/>
      </w:r>
    </w:p>
    <w:p>
      <w:r>
        <w:rPr>
          <w:b/>
        </w:rPr>
        <w:t xml:space="preserve">37 </w:t>
      </w:r>
      <w:r>
        <w:t xml:space="preserve">And some of them said, Could</w:t>
      </w:r>
      <w:r>
        <w:rPr>
          <w:rStyle w:val="FootnoteReference"/>
        </w:rPr>
        <w:footnoteReference w:id="791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917"/>
      </w:r>
      <w:r>
        <w:t xml:space="preserve"> in himself comes to the tomb. It was</w:t>
      </w:r>
      <w:r>
        <w:rPr>
          <w:rStyle w:val="FootnoteReference"/>
        </w:rPr>
        <w:footnoteReference w:id="7918"/>
      </w:r>
      <w:r>
        <w:t xml:space="preserve"> a cave, and a stone lay upon it.</w:t>
      </w:r>
    </w:p>
    <w:p>
      <w:r>
        <w:rPr>
          <w:b/>
        </w:rPr>
        <w:t xml:space="preserve">39 </w:t>
      </w:r>
      <w:r>
        <w:t xml:space="preserve">Jesus said, Take</w:t>
      </w:r>
      <w:r>
        <w:rPr>
          <w:rStyle w:val="FootnoteReference"/>
        </w:rPr>
        <w:footnoteReference w:id="7919"/>
      </w:r>
      <w:r>
        <w:t xml:space="preserve"> you away the stone. Martha, the sister of him who was dead, says to him, Lord</w:t>
      </w:r>
      <w:r>
        <w:rPr>
          <w:rStyle w:val="FootnoteReference"/>
        </w:rPr>
        <w:footnoteReference w:id="7920"/>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7921"/>
      </w:r>
      <w:r>
        <w:rPr>
          <w:rStyle w:val="FootnoteReference"/>
        </w:rPr>
        <w:footnoteReference w:id="7922"/>
      </w:r>
    </w:p>
    <w:p>
      <w:r>
        <w:rPr>
          <w:b/>
        </w:rPr>
        <w:t xml:space="preserve">41 </w:t>
      </w:r>
      <w:r>
        <w:t xml:space="preserve">Then they took away the stone from the place where the dead was laid. And Jesus</w:t>
      </w:r>
      <w:r>
        <w:rPr>
          <w:rStyle w:val="FootnoteReference"/>
        </w:rPr>
        <w:footnoteReference w:id="7923"/>
      </w:r>
      <w:r>
        <w:t xml:space="preserve"> lifted up his eyes, and said, Father</w:t>
      </w:r>
      <w:r>
        <w:rPr>
          <w:rStyle w:val="FootnoteReference"/>
        </w:rPr>
        <w:footnoteReference w:id="7924"/>
      </w:r>
      <w:r>
        <w:t xml:space="preserve">, I thank you that you heard me.</w:t>
      </w:r>
    </w:p>
    <w:p>
      <w:r>
        <w:rPr>
          <w:b/>
        </w:rPr>
        <w:t xml:space="preserve">42 </w:t>
      </w:r>
      <w:r>
        <w:t xml:space="preserve">And I knew</w:t>
      </w:r>
      <w:r>
        <w:rPr>
          <w:rStyle w:val="FootnoteReference"/>
        </w:rPr>
        <w:footnoteReference w:id="7925"/>
      </w:r>
      <w:r>
        <w:t xml:space="preserve"> that you hear me always: but because of the people who stand by I said it, that they</w:t>
      </w:r>
      <w:r>
        <w:rPr>
          <w:rStyle w:val="FootnoteReference"/>
        </w:rPr>
        <w:footnoteReference w:id="7926"/>
      </w:r>
      <w:r>
        <w:t xml:space="preserve"> may believe that you have sent me.</w:t>
      </w:r>
      <w:r>
        <w:rPr>
          <w:rStyle w:val="FootnoteReference"/>
        </w:rPr>
        <w:footnoteReference w:id="7927"/>
      </w:r>
      <w:r>
        <w:rPr>
          <w:rStyle w:val="FootnoteReference"/>
        </w:rPr>
        <w:footnoteReference w:id="7928"/>
      </w:r>
    </w:p>
    <w:p>
      <w:r>
        <w:rPr>
          <w:b/>
        </w:rPr>
        <w:t xml:space="preserve">43 </w:t>
      </w:r>
      <w:r>
        <w:t xml:space="preserve">And when he had thus spoken, he cried with a loud voice, Lazarus</w:t>
      </w:r>
      <w:r>
        <w:rPr>
          <w:rStyle w:val="FootnoteReference"/>
        </w:rPr>
        <w:footnoteReference w:id="7929"/>
      </w:r>
      <w:r>
        <w:t xml:space="preserve">, come forth.</w:t>
      </w:r>
    </w:p>
    <w:p>
      <w:r>
        <w:rPr>
          <w:b/>
        </w:rPr>
        <w:t xml:space="preserve">44 </w:t>
      </w:r>
      <w:r>
        <w:t xml:space="preserve">And the one who was dead came forth, bound</w:t>
      </w:r>
      <w:r>
        <w:rPr>
          <w:rStyle w:val="FootnoteReference"/>
        </w:rPr>
        <w:footnoteReference w:id="7930"/>
      </w:r>
      <w:r>
        <w:t xml:space="preserve"> hand and foot with grave clothes: and his face was bound about with a cloth. Jesus says to them, Loose</w:t>
      </w:r>
      <w:r>
        <w:rPr>
          <w:rStyle w:val="FootnoteReference"/>
        </w:rPr>
        <w:footnoteReference w:id="7931"/>
      </w:r>
      <w:r>
        <w:t xml:space="preserve"> him, and let him go.</w:t>
      </w:r>
      <w:r>
        <w:rPr>
          <w:rStyle w:val="FootnoteReference"/>
        </w:rPr>
        <w:footnoteReference w:id="7932"/>
      </w:r>
    </w:p>
    <w:p>
      <w:r>
        <w:rPr>
          <w:b/>
        </w:rPr>
        <w:t xml:space="preserve">45 </w:t>
      </w:r>
      <w:r>
        <w:t xml:space="preserve">Then many of the Jews</w:t>
      </w:r>
      <w:r>
        <w:rPr>
          <w:rStyle w:val="FootnoteReference"/>
        </w:rPr>
        <w:footnoteReference w:id="7933"/>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7934"/>
      </w:r>
      <w:r>
        <w:t xml:space="preserve">, and told them what things Jesus had done.</w:t>
      </w:r>
      <w:r>
        <w:rPr>
          <w:rStyle w:val="FootnoteReference"/>
        </w:rPr>
        <w:footnoteReference w:id="7935"/>
      </w:r>
    </w:p>
    <w:p>
      <w:r>
        <w:rPr>
          <w:b/>
        </w:rPr>
        <w:t xml:space="preserve">47 </w:t>
      </w:r>
      <w:r>
        <w:t xml:space="preserve">Then the chief priests and the Pharisees gathered</w:t>
      </w:r>
      <w:r>
        <w:rPr>
          <w:rStyle w:val="FootnoteReference"/>
        </w:rPr>
        <w:footnoteReference w:id="7936"/>
      </w:r>
      <w:r>
        <w:t xml:space="preserve"> a council, and said, What</w:t>
      </w:r>
      <w:r>
        <w:rPr>
          <w:rStyle w:val="FootnoteReference"/>
        </w:rPr>
        <w:footnoteReference w:id="7937"/>
      </w:r>
      <w:r>
        <w:t xml:space="preserve"> shall we do? for this man does many signs.</w:t>
      </w:r>
    </w:p>
    <w:p>
      <w:r>
        <w:rPr>
          <w:b/>
        </w:rPr>
        <w:t xml:space="preserve">48 </w:t>
      </w:r>
      <w:r>
        <w:t xml:space="preserve">If we let</w:t>
      </w:r>
      <w:r>
        <w:rPr>
          <w:rStyle w:val="FootnoteReference"/>
        </w:rPr>
        <w:footnoteReference w:id="7938"/>
      </w:r>
      <w:r>
        <w:t xml:space="preserve"> him thus alone, all will believe on him: and the</w:t>
      </w:r>
      <w:r>
        <w:rPr>
          <w:rStyle w:val="FootnoteReference"/>
        </w:rPr>
        <w:footnoteReference w:id="7939"/>
      </w:r>
      <w:r>
        <w:t xml:space="preserve"> Romans</w:t>
      </w:r>
      <w:r>
        <w:rPr>
          <w:rStyle w:val="FootnoteReference"/>
        </w:rPr>
        <w:footnoteReference w:id="7940"/>
      </w:r>
      <w:r>
        <w:t xml:space="preserve"> shall come and take away both our place and nation.</w:t>
      </w:r>
      <w:r>
        <w:rPr>
          <w:rStyle w:val="FootnoteReference"/>
        </w:rPr>
        <w:footnoteReference w:id="7941"/>
      </w:r>
    </w:p>
    <w:p>
      <w:r>
        <w:rPr>
          <w:b/>
        </w:rPr>
        <w:t xml:space="preserve">49 </w:t>
      </w:r>
      <w:r>
        <w:t xml:space="preserve">And one of them, named Caiaphas</w:t>
      </w:r>
      <w:r>
        <w:rPr>
          <w:rStyle w:val="FootnoteReference"/>
        </w:rPr>
        <w:footnoteReference w:id="7942"/>
      </w:r>
      <w:r>
        <w:t xml:space="preserve">, being the high priest that same year, said to them, You know nothing at all,</w:t>
      </w:r>
      <w:r>
        <w:rPr>
          <w:rStyle w:val="FootnoteReference"/>
        </w:rPr>
        <w:footnoteReference w:id="7943"/>
      </w:r>
      <w:r>
        <w:rPr>
          <w:rStyle w:val="FootnoteReference"/>
        </w:rPr>
        <w:footnoteReference w:id="7944"/>
      </w:r>
    </w:p>
    <w:p>
      <w:r>
        <w:rPr>
          <w:b/>
        </w:rPr>
        <w:t xml:space="preserve">50 </w:t>
      </w:r>
      <w:r>
        <w:t xml:space="preserve">Nor consider that it is expedient for us, that one man should die for the people, and that the whole nation should not perish.</w:t>
      </w:r>
      <w:r>
        <w:rPr>
          <w:rStyle w:val="FootnoteReference"/>
        </w:rPr>
        <w:footnoteReference w:id="7945"/>
      </w:r>
    </w:p>
    <w:p>
      <w:r>
        <w:rPr>
          <w:b/>
        </w:rPr>
        <w:t xml:space="preserve">51 </w:t>
      </w:r>
      <w:r>
        <w:t xml:space="preserve">And this he did not speak of himself: but being</w:t>
      </w:r>
      <w:r>
        <w:rPr>
          <w:rStyle w:val="FootnoteReference"/>
        </w:rPr>
        <w:footnoteReference w:id="7946"/>
      </w:r>
      <w:r>
        <w:t xml:space="preserve"> high priest that year, he prophesied</w:t>
      </w:r>
      <w:r>
        <w:rPr>
          <w:rStyle w:val="FootnoteReference"/>
        </w:rPr>
        <w:footnoteReference w:id="7947"/>
      </w:r>
      <w:r>
        <w:t xml:space="preserve"> that Jesus</w:t>
      </w:r>
      <w:r>
        <w:rPr>
          <w:rStyle w:val="FootnoteReference"/>
        </w:rPr>
        <w:footnoteReference w:id="7948"/>
      </w:r>
      <w:r>
        <w:t xml:space="preserve"> should die for that nation;</w:t>
      </w:r>
    </w:p>
    <w:p>
      <w:r>
        <w:rPr>
          <w:b/>
        </w:rPr>
        <w:t xml:space="preserve">52 </w:t>
      </w:r>
      <w:r>
        <w:t xml:space="preserve">And not for that nation only, but that also he should gather</w:t>
      </w:r>
      <w:r>
        <w:rPr>
          <w:rStyle w:val="FootnoteReference"/>
        </w:rPr>
        <w:footnoteReference w:id="7949"/>
      </w:r>
      <w:r>
        <w:t xml:space="preserve"> together in one the children</w:t>
      </w:r>
      <w:r>
        <w:rPr>
          <w:rStyle w:val="FootnoteReference"/>
        </w:rPr>
        <w:footnoteReference w:id="7950"/>
      </w:r>
      <w:r>
        <w:t xml:space="preserve"> of God that were</w:t>
      </w:r>
      <w:r>
        <w:rPr>
          <w:rStyle w:val="FootnoteReference"/>
        </w:rPr>
        <w:footnoteReference w:id="7951"/>
      </w:r>
      <w:r>
        <w:t xml:space="preserve"> scattered.</w:t>
      </w:r>
      <w:r>
        <w:rPr>
          <w:rStyle w:val="FootnoteReference"/>
        </w:rPr>
        <w:footnoteReference w:id="7952"/>
      </w:r>
    </w:p>
    <w:p>
      <w:r>
        <w:rPr>
          <w:b/>
        </w:rPr>
        <w:t xml:space="preserve">53 </w:t>
      </w:r>
      <w:r>
        <w:t xml:space="preserve">Then from</w:t>
      </w:r>
      <w:r>
        <w:rPr>
          <w:rStyle w:val="FootnoteReference"/>
        </w:rPr>
        <w:footnoteReference w:id="7953"/>
      </w:r>
      <w:r>
        <w:t xml:space="preserve"> that day forth they took counsel together in order to put him to death.</w:t>
      </w:r>
      <w:r>
        <w:rPr>
          <w:rStyle w:val="FootnoteReference"/>
        </w:rPr>
        <w:footnoteReference w:id="7954"/>
      </w:r>
      <w:r>
        <w:rPr>
          <w:rStyle w:val="FootnoteReference"/>
        </w:rPr>
        <w:footnoteReference w:id="7955"/>
      </w:r>
    </w:p>
    <w:p>
      <w:r>
        <w:rPr>
          <w:b/>
        </w:rPr>
        <w:t xml:space="preserve">54 </w:t>
      </w:r>
      <w:r>
        <w:t xml:space="preserve">Jesus therefore walked</w:t>
      </w:r>
      <w:r>
        <w:rPr>
          <w:rStyle w:val="FootnoteReference"/>
        </w:rPr>
        <w:footnoteReference w:id="7956"/>
      </w:r>
      <w:r>
        <w:t xml:space="preserve"> no more openly among the Jews; but went</w:t>
      </w:r>
      <w:r>
        <w:rPr>
          <w:rStyle w:val="FootnoteReference"/>
        </w:rPr>
        <w:footnoteReference w:id="7957"/>
      </w:r>
      <w:r>
        <w:t xml:space="preserve"> from there to a country near to the wilderness, into a city called Ephraim</w:t>
      </w:r>
      <w:r>
        <w:rPr>
          <w:rStyle w:val="FootnoteReference"/>
        </w:rPr>
        <w:footnoteReference w:id="7958"/>
      </w:r>
      <w:r>
        <w:t xml:space="preserve">, and there continued with his disciples.</w:t>
      </w:r>
      <w:r>
        <w:rPr>
          <w:rStyle w:val="FootnoteReference"/>
        </w:rPr>
        <w:footnoteReference w:id="7959"/>
      </w:r>
    </w:p>
    <w:p>
      <w:r>
        <w:rPr>
          <w:b/>
        </w:rPr>
        <w:t xml:space="preserve">55 </w:t>
      </w:r>
      <w:r>
        <w:t xml:space="preserve">And the Jews' Passover</w:t>
      </w:r>
      <w:r>
        <w:rPr>
          <w:rStyle w:val="FootnoteReference"/>
        </w:rPr>
        <w:footnoteReference w:id="7960"/>
      </w:r>
      <w:r>
        <w:t xml:space="preserve"> was near at hand: and many went out of the country up to Jerusalem before</w:t>
      </w:r>
      <w:r>
        <w:rPr>
          <w:rStyle w:val="FootnoteReference"/>
        </w:rPr>
        <w:footnoteReference w:id="7961"/>
      </w:r>
      <w:r>
        <w:t xml:space="preserve"> the Passover, to purify</w:t>
      </w:r>
      <w:r>
        <w:rPr>
          <w:rStyle w:val="FootnoteReference"/>
        </w:rPr>
        <w:footnoteReference w:id="7962"/>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7963"/>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965"/>
      </w:r>
      <w:r>
        <w:t xml:space="preserve"> six days before the Passover came to Bethany</w:t>
      </w:r>
      <w:r>
        <w:rPr>
          <w:rStyle w:val="FootnoteReference"/>
        </w:rPr>
        <w:footnoteReference w:id="7966"/>
      </w:r>
      <w:r>
        <w:t xml:space="preserve">, where Lazarus</w:t>
      </w:r>
      <w:r>
        <w:rPr>
          <w:rStyle w:val="FootnoteReference"/>
        </w:rPr>
        <w:footnoteReference w:id="7967"/>
      </w:r>
      <w:r>
        <w:t xml:space="preserve"> was, who had been dead, whom he raised from the dead.</w:t>
      </w:r>
      <w:r>
        <w:rPr>
          <w:rStyle w:val="FootnoteReference"/>
        </w:rPr>
        <w:footnoteReference w:id="7968"/>
      </w:r>
      <w:r>
        <w:rPr>
          <w:rStyle w:val="FootnoteReference"/>
        </w:rPr>
        <w:footnoteReference w:id="7969"/>
      </w:r>
      <w:r>
        <w:rPr>
          <w:rStyle w:val="FootnoteReference"/>
        </w:rPr>
        <w:footnoteReference w:id="7970"/>
      </w:r>
    </w:p>
    <w:p>
      <w:r>
        <w:rPr>
          <w:b/>
        </w:rPr>
        <w:t xml:space="preserve">2 </w:t>
      </w:r>
      <w:r>
        <w:t xml:space="preserve">There they made</w:t>
      </w:r>
      <w:r>
        <w:rPr>
          <w:rStyle w:val="FootnoteReference"/>
        </w:rPr>
        <w:footnoteReference w:id="7971"/>
      </w:r>
      <w:r>
        <w:t xml:space="preserve"> him a supper; and Martha</w:t>
      </w:r>
      <w:r>
        <w:rPr>
          <w:rStyle w:val="FootnoteReference"/>
        </w:rPr>
        <w:footnoteReference w:id="7972"/>
      </w:r>
      <w:r>
        <w:t xml:space="preserve"> served: but Lazarus</w:t>
      </w:r>
      <w:r>
        <w:rPr>
          <w:rStyle w:val="FootnoteReference"/>
        </w:rPr>
        <w:footnoteReference w:id="7973"/>
      </w:r>
      <w:r>
        <w:t xml:space="preserve"> was one of those who sat at the table with him.</w:t>
      </w:r>
      <w:r>
        <w:rPr>
          <w:rStyle w:val="FootnoteReference"/>
        </w:rPr>
        <w:footnoteReference w:id="7974"/>
      </w:r>
    </w:p>
    <w:p>
      <w:r>
        <w:rPr>
          <w:b/>
        </w:rPr>
        <w:t xml:space="preserve">3 </w:t>
      </w:r>
      <w:r>
        <w:t xml:space="preserve">Then Mary</w:t>
      </w:r>
      <w:r>
        <w:rPr>
          <w:rStyle w:val="FootnoteReference"/>
        </w:rPr>
        <w:footnoteReference w:id="7975"/>
      </w:r>
      <w:r>
        <w:t xml:space="preserve"> took</w:t>
      </w:r>
      <w:r>
        <w:rPr>
          <w:rStyle w:val="FootnoteReference"/>
        </w:rPr>
        <w:footnoteReference w:id="7976"/>
      </w:r>
      <w:r>
        <w:t xml:space="preserve"> a pound of very costly ointment</w:t>
      </w:r>
      <w:r>
        <w:rPr>
          <w:rStyle w:val="FootnoteReference"/>
        </w:rPr>
        <w:footnoteReference w:id="7977"/>
      </w:r>
      <w:r>
        <w:t xml:space="preserve"> of spikenard, and anointed</w:t>
      </w:r>
      <w:r>
        <w:rPr>
          <w:rStyle w:val="FootnoteReference"/>
        </w:rPr>
        <w:footnoteReference w:id="7978"/>
      </w:r>
      <w:r>
        <w:t xml:space="preserve"> the feet of Jesus, and wiped his feet with her hair: and the house was filled</w:t>
      </w:r>
      <w:r>
        <w:rPr>
          <w:rStyle w:val="FootnoteReference"/>
        </w:rPr>
        <w:footnoteReference w:id="7979"/>
      </w:r>
      <w:r>
        <w:t xml:space="preserve"> with the odor of the ointment.</w:t>
      </w:r>
    </w:p>
    <w:p>
      <w:r>
        <w:rPr>
          <w:b/>
        </w:rPr>
        <w:t xml:space="preserve">4 </w:t>
      </w:r>
      <w:r>
        <w:t xml:space="preserve">Then says one of his disciples, Judas</w:t>
      </w:r>
      <w:r>
        <w:rPr>
          <w:rStyle w:val="FootnoteReference"/>
        </w:rPr>
        <w:footnoteReference w:id="7980"/>
      </w:r>
      <w:r>
        <w:t xml:space="preserve"> Iscariot</w:t>
      </w:r>
      <w:r>
        <w:rPr>
          <w:rStyle w:val="FootnoteReference"/>
        </w:rPr>
        <w:footnoteReference w:id="7981"/>
      </w:r>
      <w:r>
        <w:t xml:space="preserve">, Simon</w:t>
      </w:r>
      <w:r>
        <w:rPr>
          <w:rStyle w:val="FootnoteReference"/>
        </w:rPr>
        <w:footnoteReference w:id="7982"/>
      </w:r>
      <w:r>
        <w:t xml:space="preserve">'s son, who should betray him,</w:t>
      </w:r>
      <w:r>
        <w:rPr>
          <w:rStyle w:val="FootnoteReference"/>
        </w:rPr>
        <w:footnoteReference w:id="7983"/>
      </w:r>
      <w:r>
        <w:rPr>
          <w:rStyle w:val="FootnoteReference"/>
        </w:rPr>
        <w:footnoteReference w:id="7984"/>
      </w:r>
      <w:r>
        <w:rPr>
          <w:rStyle w:val="FootnoteReference"/>
        </w:rPr>
        <w:footnoteReference w:id="7985"/>
      </w:r>
      <w:r>
        <w:rPr>
          <w:rStyle w:val="FootnoteReference"/>
        </w:rPr>
        <w:footnoteReference w:id="7986"/>
      </w:r>
      <w:r>
        <w:rPr>
          <w:rStyle w:val="FootnoteReference"/>
        </w:rPr>
        <w:footnoteReference w:id="7987"/>
      </w:r>
    </w:p>
    <w:p>
      <w:r>
        <w:rPr>
          <w:b/>
        </w:rPr>
        <w:t xml:space="preserve">5 </w:t>
      </w:r>
      <w:r>
        <w:t xml:space="preserve">Why was not this ointment sold for three hundred</w:t>
      </w:r>
      <w:r>
        <w:rPr>
          <w:rStyle w:val="FootnoteReference"/>
        </w:rPr>
        <w:footnoteReference w:id="7988"/>
      </w:r>
      <w:r>
        <w:t xml:space="preserve"> denarii, and given</w:t>
      </w:r>
      <w:r>
        <w:rPr>
          <w:rStyle w:val="FootnoteReference"/>
        </w:rPr>
        <w:footnoteReference w:id="7989"/>
      </w:r>
      <w:r>
        <w:t xml:space="preserve"> to the poor?</w:t>
      </w:r>
      <w:r>
        <w:rPr>
          <w:rStyle w:val="FootnoteReference"/>
        </w:rPr>
        <w:footnoteReference w:id="7990"/>
      </w:r>
    </w:p>
    <w:p>
      <w:r>
        <w:rPr>
          <w:b/>
        </w:rPr>
        <w:t xml:space="preserve">6 </w:t>
      </w:r>
      <w:r>
        <w:t xml:space="preserve">This he said, not that he cared for the poor; but because</w:t>
      </w:r>
      <w:r>
        <w:rPr>
          <w:rStyle w:val="FootnoteReference"/>
        </w:rPr>
        <w:footnoteReference w:id="7991"/>
      </w:r>
      <w:r>
        <w:t xml:space="preserve"> he was a thief, and had the bag</w:t>
      </w:r>
      <w:r>
        <w:rPr>
          <w:rStyle w:val="FootnoteReference"/>
        </w:rPr>
        <w:footnoteReference w:id="7992"/>
      </w:r>
      <w:r>
        <w:t xml:space="preserve">, and bore what was put in it.</w:t>
      </w:r>
      <w:r>
        <w:rPr>
          <w:rStyle w:val="FootnoteReference"/>
        </w:rPr>
        <w:footnoteReference w:id="7993"/>
      </w:r>
    </w:p>
    <w:p>
      <w:r>
        <w:rPr>
          <w:b/>
        </w:rPr>
        <w:t xml:space="preserve">7 </w:t>
      </w:r>
      <w:r>
        <w:t xml:space="preserve">Then Jesus said, Let her alone: she has kept this against</w:t>
      </w:r>
      <w:r>
        <w:rPr>
          <w:rStyle w:val="FootnoteReference"/>
        </w:rPr>
        <w:footnoteReference w:id="7994"/>
      </w:r>
      <w:r>
        <w:t xml:space="preserve"> the day of my burial.</w:t>
      </w:r>
      <w:r>
        <w:rPr>
          <w:rStyle w:val="FootnoteReference"/>
        </w:rPr>
        <w:footnoteReference w:id="7995"/>
      </w:r>
    </w:p>
    <w:p>
      <w:r>
        <w:rPr>
          <w:b/>
        </w:rPr>
        <w:t xml:space="preserve">8 </w:t>
      </w:r>
      <w:r>
        <w:t xml:space="preserve">For the poor</w:t>
      </w:r>
      <w:r>
        <w:rPr>
          <w:rStyle w:val="FootnoteReference"/>
        </w:rPr>
        <w:footnoteReference w:id="7996"/>
      </w:r>
      <w:r>
        <w:t xml:space="preserve"> you always have with you; but me you do not always have.</w:t>
      </w:r>
      <w:r>
        <w:rPr>
          <w:rStyle w:val="FootnoteReference"/>
        </w:rPr>
        <w:footnoteReference w:id="7997"/>
      </w:r>
    </w:p>
    <w:p>
      <w:r>
        <w:rPr>
          <w:b/>
        </w:rPr>
        <w:t xml:space="preserve">9 </w:t>
      </w:r>
      <w:r>
        <w:t xml:space="preserve">Many people of the Jews</w:t>
      </w:r>
      <w:r>
        <w:rPr>
          <w:rStyle w:val="FootnoteReference"/>
        </w:rPr>
        <w:footnoteReference w:id="7998"/>
      </w:r>
      <w:r>
        <w:t xml:space="preserve"> therefore knew that he was there: and they came not for Jesus' sake only, but that they might see Lazarus also, whom he had raised from the dead.</w:t>
      </w:r>
      <w:r>
        <w:rPr>
          <w:rStyle w:val="FootnoteReference"/>
        </w:rPr>
        <w:footnoteReference w:id="7999"/>
      </w:r>
    </w:p>
    <w:p>
      <w:r>
        <w:rPr>
          <w:b/>
        </w:rPr>
        <w:t xml:space="preserve">10 </w:t>
      </w:r>
      <w:r>
        <w:t xml:space="preserve">But the chief priests consulted that they might put Lazarus also to death;</w:t>
      </w:r>
      <w:r>
        <w:rPr>
          <w:rStyle w:val="FootnoteReference"/>
        </w:rPr>
        <w:footnoteReference w:id="8000"/>
      </w:r>
    </w:p>
    <w:p>
      <w:r>
        <w:rPr>
          <w:b/>
        </w:rPr>
        <w:t xml:space="preserve">11 </w:t>
      </w:r>
      <w:r>
        <w:t xml:space="preserve">Because by reason of him many of the Jews went away, and believed on Jesus.</w:t>
      </w:r>
      <w:r>
        <w:rPr>
          <w:rStyle w:val="FootnoteReference"/>
        </w:rPr>
        <w:footnoteReference w:id="8001"/>
      </w:r>
    </w:p>
    <w:p>
      <w:r>
        <w:rPr>
          <w:b/>
        </w:rPr>
        <w:t xml:space="preserve">12 </w:t>
      </w:r>
      <w:r>
        <w:t xml:space="preserve">On the next day many people that had come</w:t>
      </w:r>
      <w:r>
        <w:rPr>
          <w:rStyle w:val="FootnoteReference"/>
        </w:rPr>
        <w:footnoteReference w:id="8002"/>
      </w:r>
      <w:r>
        <w:t xml:space="preserve"> to the feast, when they heard that Jesus was coming to Jerusalem</w:t>
      </w:r>
      <w:r>
        <w:rPr>
          <w:rStyle w:val="FootnoteReference"/>
        </w:rPr>
        <w:footnoteReference w:id="8003"/>
      </w:r>
      <w:r>
        <w:t xml:space="preserve">,</w:t>
      </w:r>
      <w:r>
        <w:rPr>
          <w:rStyle w:val="FootnoteReference"/>
        </w:rPr>
        <w:footnoteReference w:id="8004"/>
      </w:r>
    </w:p>
    <w:p>
      <w:r>
        <w:rPr>
          <w:b/>
        </w:rPr>
        <w:t xml:space="preserve">13 </w:t>
      </w:r>
      <w:r>
        <w:t xml:space="preserve">Took branches</w:t>
      </w:r>
      <w:r>
        <w:rPr>
          <w:rStyle w:val="FootnoteReference"/>
        </w:rPr>
        <w:footnoteReference w:id="8005"/>
      </w:r>
      <w:r>
        <w:t xml:space="preserve"> of palm trees, and went forth to meet him, and cried, Hosanna</w:t>
      </w:r>
      <w:r>
        <w:rPr>
          <w:rStyle w:val="FootnoteReference"/>
        </w:rPr>
        <w:footnoteReference w:id="8006"/>
      </w:r>
      <w:r>
        <w:t xml:space="preserve">: Blessed is the King</w:t>
      </w:r>
      <w:r>
        <w:rPr>
          <w:rStyle w:val="FootnoteReference"/>
        </w:rPr>
        <w:footnoteReference w:id="8007"/>
      </w:r>
      <w:r>
        <w:t xml:space="preserve"> of Israel</w:t>
      </w:r>
      <w:r>
        <w:rPr>
          <w:rStyle w:val="FootnoteReference"/>
        </w:rPr>
        <w:footnoteReference w:id="8008"/>
      </w:r>
      <w:r>
        <w:t xml:space="preserve"> that comes in the name of the Lord.</w:t>
      </w:r>
      <w:r>
        <w:rPr>
          <w:rStyle w:val="FootnoteReference"/>
        </w:rPr>
        <w:footnoteReference w:id="8009"/>
      </w:r>
    </w:p>
    <w:p>
      <w:r>
        <w:rPr>
          <w:b/>
        </w:rPr>
        <w:t xml:space="preserve">14 </w:t>
      </w:r>
      <w:r>
        <w:t xml:space="preserve">And Jesus</w:t>
      </w:r>
      <w:r>
        <w:rPr>
          <w:rStyle w:val="FootnoteReference"/>
        </w:rPr>
        <w:footnoteReference w:id="8010"/>
      </w:r>
      <w:r>
        <w:t xml:space="preserve">, when he had found a young donkey, sat upon it; as it is written,</w:t>
      </w:r>
      <w:r>
        <w:rPr>
          <w:rStyle w:val="FootnoteReference"/>
        </w:rPr>
        <w:footnoteReference w:id="8011"/>
      </w:r>
    </w:p>
    <w:p>
      <w:r>
        <w:rPr>
          <w:b/>
        </w:rPr>
        <w:t xml:space="preserve">15 </w:t>
      </w:r>
      <w:r>
        <w:t xml:space="preserve">Do not fear</w:t>
      </w:r>
      <w:r>
        <w:rPr>
          <w:rStyle w:val="FootnoteReference"/>
        </w:rPr>
        <w:footnoteReference w:id="8012"/>
      </w:r>
      <w:r>
        <w:t xml:space="preserve">, daughter of Zion</w:t>
      </w:r>
      <w:r>
        <w:rPr>
          <w:rStyle w:val="FootnoteReference"/>
        </w:rPr>
        <w:footnoteReference w:id="8013"/>
      </w:r>
      <w:r>
        <w:t xml:space="preserve">: look, your King comes, sitting</w:t>
      </w:r>
      <w:r>
        <w:rPr>
          <w:rStyle w:val="FootnoteReference"/>
        </w:rPr>
        <w:footnoteReference w:id="8014"/>
      </w:r>
      <w:r>
        <w:t xml:space="preserve"> on a donkey's colt.</w:t>
      </w:r>
      <w:r>
        <w:rPr>
          <w:rStyle w:val="FootnoteReference"/>
        </w:rPr>
        <w:footnoteReference w:id="8015"/>
      </w:r>
    </w:p>
    <w:p>
      <w:r>
        <w:rPr>
          <w:b/>
        </w:rPr>
        <w:t xml:space="preserve">16 </w:t>
      </w:r>
      <w:r>
        <w:t xml:space="preserve">His disciples did not understand these things at first: but when</w:t>
      </w:r>
      <w:r>
        <w:rPr>
          <w:rStyle w:val="FootnoteReference"/>
        </w:rPr>
        <w:footnoteReference w:id="8016"/>
      </w:r>
      <w:r>
        <w:t xml:space="preserve"> Jesus was glorified, then</w:t>
      </w:r>
      <w:r>
        <w:rPr>
          <w:rStyle w:val="FootnoteReference"/>
        </w:rPr>
        <w:footnoteReference w:id="8017"/>
      </w:r>
      <w:r>
        <w:t xml:space="preserve"> they remembered that these things were written of him, and that they had done these things to him.</w:t>
      </w:r>
      <w:r>
        <w:rPr>
          <w:rStyle w:val="FootnoteReference"/>
        </w:rPr>
        <w:footnoteReference w:id="8018"/>
      </w:r>
    </w:p>
    <w:p>
      <w:r>
        <w:rPr>
          <w:b/>
        </w:rPr>
        <w:t xml:space="preserve">17 </w:t>
      </w:r>
      <w:r>
        <w:t xml:space="preserve">The people</w:t>
      </w:r>
      <w:r>
        <w:rPr>
          <w:rStyle w:val="FootnoteReference"/>
        </w:rPr>
        <w:footnoteReference w:id="8019"/>
      </w:r>
      <w:r>
        <w:t xml:space="preserve"> therefore that was with him when he called Lazarus out of the tomb, and raised him from the dead, bore witness.</w:t>
      </w:r>
      <w:r>
        <w:rPr>
          <w:rStyle w:val="FootnoteReference"/>
        </w:rPr>
        <w:footnoteReference w:id="8020"/>
      </w:r>
    </w:p>
    <w:p>
      <w:r>
        <w:rPr>
          <w:b/>
        </w:rPr>
        <w:t xml:space="preserve">18 </w:t>
      </w:r>
      <w:r>
        <w:t xml:space="preserve">For this cause the people also met him, because they heard that he had done this sign.</w:t>
      </w:r>
      <w:r>
        <w:rPr>
          <w:rStyle w:val="FootnoteReference"/>
        </w:rPr>
        <w:footnoteReference w:id="8021"/>
      </w:r>
    </w:p>
    <w:p>
      <w:r>
        <w:rPr>
          <w:b/>
        </w:rPr>
        <w:t xml:space="preserve">19 </w:t>
      </w:r>
      <w:r>
        <w:t xml:space="preserve">The Pharisees</w:t>
      </w:r>
      <w:r>
        <w:rPr>
          <w:rStyle w:val="FootnoteReference"/>
        </w:rPr>
        <w:footnoteReference w:id="8022"/>
      </w:r>
      <w:r>
        <w:t xml:space="preserve"> therefore said among themselves, Do you perceive</w:t>
      </w:r>
      <w:r>
        <w:rPr>
          <w:rStyle w:val="FootnoteReference"/>
        </w:rPr>
        <w:footnoteReference w:id="8023"/>
      </w:r>
      <w:r>
        <w:t xml:space="preserve"> how you prevail nothing? look, the world</w:t>
      </w:r>
      <w:r>
        <w:rPr>
          <w:rStyle w:val="FootnoteReference"/>
        </w:rPr>
        <w:footnoteReference w:id="8024"/>
      </w:r>
      <w:r>
        <w:t xml:space="preserve"> has gone after him.</w:t>
      </w:r>
    </w:p>
    <w:p>
      <w:r>
        <w:rPr>
          <w:b/>
        </w:rPr>
        <w:t xml:space="preserve">20 </w:t>
      </w:r>
      <w:r>
        <w:t xml:space="preserve">And there were certain Greeks</w:t>
      </w:r>
      <w:r>
        <w:rPr>
          <w:rStyle w:val="FootnoteReference"/>
        </w:rPr>
        <w:footnoteReference w:id="8025"/>
      </w:r>
      <w:r>
        <w:t xml:space="preserve"> among those who came up to worship</w:t>
      </w:r>
      <w:r>
        <w:rPr>
          <w:rStyle w:val="FootnoteReference"/>
        </w:rPr>
        <w:footnoteReference w:id="8026"/>
      </w:r>
      <w:r>
        <w:t xml:space="preserve"> at the feast:</w:t>
      </w:r>
      <w:r>
        <w:rPr>
          <w:rStyle w:val="FootnoteReference"/>
        </w:rPr>
        <w:footnoteReference w:id="8027"/>
      </w:r>
    </w:p>
    <w:p>
      <w:r>
        <w:rPr>
          <w:b/>
        </w:rPr>
        <w:t xml:space="preserve">21 </w:t>
      </w:r>
      <w:r>
        <w:t xml:space="preserve">The same came therefore to Philip</w:t>
      </w:r>
      <w:r>
        <w:rPr>
          <w:rStyle w:val="FootnoteReference"/>
        </w:rPr>
        <w:footnoteReference w:id="8028"/>
      </w:r>
      <w:r>
        <w:t xml:space="preserve">, who was of Bethsaida</w:t>
      </w:r>
      <w:r>
        <w:rPr>
          <w:rStyle w:val="FootnoteReference"/>
        </w:rPr>
        <w:footnoteReference w:id="8029"/>
      </w:r>
      <w:r>
        <w:t xml:space="preserve"> of Galilee</w:t>
      </w:r>
      <w:r>
        <w:rPr>
          <w:rStyle w:val="FootnoteReference"/>
        </w:rPr>
        <w:footnoteReference w:id="8030"/>
      </w:r>
      <w:r>
        <w:t xml:space="preserve">, and asked him, saying, Sir</w:t>
      </w:r>
      <w:r>
        <w:rPr>
          <w:rStyle w:val="FootnoteReference"/>
        </w:rPr>
        <w:footnoteReference w:id="8031"/>
      </w:r>
      <w:r>
        <w:t xml:space="preserve">, we would</w:t>
      </w:r>
      <w:r>
        <w:rPr>
          <w:rStyle w:val="FootnoteReference"/>
        </w:rPr>
        <w:footnoteReference w:id="8032"/>
      </w:r>
      <w:r>
        <w:t xml:space="preserve"> see Jesus.</w:t>
      </w:r>
      <w:r>
        <w:rPr>
          <w:rStyle w:val="FootnoteReference"/>
        </w:rPr>
        <w:footnoteReference w:id="8033"/>
      </w:r>
    </w:p>
    <w:p>
      <w:r>
        <w:rPr>
          <w:b/>
        </w:rPr>
        <w:t xml:space="preserve">22 </w:t>
      </w:r>
      <w:r>
        <w:t xml:space="preserve">Philip comes and tells Andrew</w:t>
      </w:r>
      <w:r>
        <w:rPr>
          <w:rStyle w:val="FootnoteReference"/>
        </w:rPr>
        <w:footnoteReference w:id="8034"/>
      </w:r>
      <w:r>
        <w:t xml:space="preserve">: and again Andrew and</w:t>
      </w:r>
      <w:r>
        <w:rPr>
          <w:rStyle w:val="FootnoteReference"/>
        </w:rPr>
        <w:footnoteReference w:id="8035"/>
      </w:r>
      <w:r>
        <w:t xml:space="preserve"> Philip tell Jesus.</w:t>
      </w:r>
      <w:r>
        <w:rPr>
          <w:rStyle w:val="FootnoteReference"/>
        </w:rPr>
        <w:footnoteReference w:id="8036"/>
      </w:r>
    </w:p>
    <w:p>
      <w:r>
        <w:rPr>
          <w:b/>
        </w:rPr>
        <w:t xml:space="preserve">23 </w:t>
      </w:r>
      <w:r>
        <w:t xml:space="preserve">And Jesus answered them, saying, The hour</w:t>
      </w:r>
      <w:r>
        <w:rPr>
          <w:rStyle w:val="FootnoteReference"/>
        </w:rPr>
        <w:footnoteReference w:id="8037"/>
      </w:r>
      <w:r>
        <w:t xml:space="preserve"> has come, that the Son of man should be glorified.</w:t>
      </w:r>
    </w:p>
    <w:p>
      <w:r>
        <w:rPr>
          <w:b/>
        </w:rPr>
        <w:t xml:space="preserve">24 </w:t>
      </w:r>
      <w:r>
        <w:t xml:space="preserve">Amen, amen, I say to you, Except</w:t>
      </w:r>
      <w:r>
        <w:rPr>
          <w:rStyle w:val="FootnoteReference"/>
        </w:rPr>
        <w:footnoteReference w:id="8038"/>
      </w:r>
      <w:r>
        <w:t xml:space="preserve"> a grain of wheat fall into the ground and die, it abides alone: but if it die, it produces much fruit.</w:t>
      </w:r>
      <w:r>
        <w:rPr>
          <w:rStyle w:val="FootnoteReference"/>
        </w:rPr>
        <w:footnoteReference w:id="8039"/>
      </w:r>
    </w:p>
    <w:p>
      <w:r>
        <w:rPr>
          <w:b/>
        </w:rPr>
        <w:t xml:space="preserve">25 </w:t>
      </w:r>
      <w:r>
        <w:t xml:space="preserve">The one who loves his life shall lose it; and the one who hates his life in this world shall keep it to eternal life.</w:t>
      </w:r>
      <w:r>
        <w:rPr>
          <w:rStyle w:val="FootnoteReference"/>
        </w:rPr>
        <w:footnoteReference w:id="8040"/>
      </w:r>
      <w:r>
        <w:rPr>
          <w:rStyle w:val="FootnoteReference"/>
        </w:rPr>
        <w:footnoteReference w:id="8041"/>
      </w:r>
    </w:p>
    <w:p>
      <w:r>
        <w:rPr>
          <w:b/>
        </w:rPr>
        <w:t xml:space="preserve">26 </w:t>
      </w:r>
      <w:r>
        <w:t xml:space="preserve">If anyone serves me, let him follow me; and where</w:t>
      </w:r>
      <w:r>
        <w:rPr>
          <w:rStyle w:val="FootnoteReference"/>
        </w:rPr>
        <w:footnoteReference w:id="8042"/>
      </w:r>
      <w:r>
        <w:t xml:space="preserve"> I am</w:t>
      </w:r>
      <w:r>
        <w:rPr>
          <w:rStyle w:val="FootnoteReference"/>
        </w:rPr>
        <w:footnoteReference w:id="8043"/>
      </w:r>
      <w:r>
        <w:t xml:space="preserve">, there shall also my servant be: if anyone serves me, him will my Father honor.</w:t>
      </w:r>
      <w:r>
        <w:rPr>
          <w:rStyle w:val="FootnoteReference"/>
        </w:rPr>
        <w:footnoteReference w:id="8044"/>
      </w:r>
      <w:r>
        <w:rPr>
          <w:rStyle w:val="FootnoteReference"/>
        </w:rPr>
        <w:footnoteReference w:id="8045"/>
      </w:r>
      <w:r>
        <w:rPr>
          <w:rStyle w:val="FootnoteReference"/>
        </w:rPr>
        <w:footnoteReference w:id="8046"/>
      </w:r>
    </w:p>
    <w:p>
      <w:r>
        <w:rPr>
          <w:b/>
        </w:rPr>
        <w:t xml:space="preserve">27 </w:t>
      </w:r>
      <w:r>
        <w:t xml:space="preserve">Now is my soul troubled; and what</w:t>
      </w:r>
      <w:r>
        <w:rPr>
          <w:rStyle w:val="FootnoteReference"/>
        </w:rPr>
        <w:footnoteReference w:id="8047"/>
      </w:r>
      <w:r>
        <w:t xml:space="preserve"> shall I say? Father</w:t>
      </w:r>
      <w:r>
        <w:rPr>
          <w:rStyle w:val="FootnoteReference"/>
        </w:rPr>
        <w:footnoteReference w:id="8048"/>
      </w:r>
      <w:r>
        <w:t xml:space="preserve">, save me from this hour: but for this cause I came to this hour.</w:t>
      </w:r>
      <w:r>
        <w:rPr>
          <w:rStyle w:val="FootnoteReference"/>
        </w:rPr>
        <w:footnoteReference w:id="8049"/>
      </w:r>
      <w:r>
        <w:rPr>
          <w:rStyle w:val="FootnoteReference"/>
        </w:rPr>
        <w:footnoteReference w:id="8050"/>
      </w:r>
    </w:p>
    <w:p>
      <w:r>
        <w:rPr>
          <w:b/>
        </w:rPr>
        <w:t xml:space="preserve">28 </w:t>
      </w:r>
      <w:r>
        <w:t xml:space="preserve">Father</w:t>
      </w:r>
      <w:r>
        <w:rPr>
          <w:rStyle w:val="FootnoteReference"/>
        </w:rPr>
        <w:footnoteReference w:id="8051"/>
      </w:r>
      <w:r>
        <w:t xml:space="preserve">, glorify your name. Then</w:t>
      </w:r>
      <w:r>
        <w:rPr>
          <w:rStyle w:val="FootnoteReference"/>
        </w:rPr>
        <w:footnoteReference w:id="8052"/>
      </w:r>
      <w:r>
        <w:t xml:space="preserve"> came there a voice from heaven, saying, I have</w:t>
      </w:r>
      <w:r>
        <w:rPr>
          <w:rStyle w:val="FootnoteReference"/>
        </w:rPr>
        <w:footnoteReference w:id="8053"/>
      </w:r>
      <w:r>
        <w:t xml:space="preserve"> both glorified it, and will</w:t>
      </w:r>
      <w:r>
        <w:rPr>
          <w:rStyle w:val="FootnoteReference"/>
        </w:rPr>
        <w:footnoteReference w:id="8054"/>
      </w:r>
      <w:r>
        <w:t xml:space="preserve"> glorify it again.</w:t>
      </w:r>
    </w:p>
    <w:p>
      <w:r>
        <w:rPr>
          <w:b/>
        </w:rPr>
        <w:t xml:space="preserve">29 </w:t>
      </w:r>
      <w:r>
        <w:t xml:space="preserve">The people therefore, that stood by, and heard it, said that it thundered</w:t>
      </w:r>
      <w:r>
        <w:rPr>
          <w:rStyle w:val="FootnoteReference"/>
        </w:rPr>
        <w:footnoteReference w:id="8055"/>
      </w:r>
      <w:r>
        <w:t xml:space="preserve">: others said, An angel</w:t>
      </w:r>
      <w:r>
        <w:rPr>
          <w:rStyle w:val="FootnoteReference"/>
        </w:rPr>
        <w:footnoteReference w:id="8056"/>
      </w:r>
      <w:r>
        <w:t xml:space="preserve"> spoke to him.</w:t>
      </w:r>
    </w:p>
    <w:p>
      <w:r>
        <w:rPr>
          <w:b/>
        </w:rPr>
        <w:t xml:space="preserve">30 </w:t>
      </w:r>
      <w:r>
        <w:t xml:space="preserve">Jesus answered and said, This voice did not come because of me, but for your sakes.</w:t>
      </w:r>
      <w:r>
        <w:rPr>
          <w:rStyle w:val="FootnoteReference"/>
        </w:rPr>
        <w:footnoteReference w:id="8057"/>
      </w:r>
    </w:p>
    <w:p>
      <w:r>
        <w:rPr>
          <w:b/>
        </w:rPr>
        <w:t xml:space="preserve">31 </w:t>
      </w:r>
      <w:r>
        <w:t xml:space="preserve">Now is the judgment of this world: now shall the prince of this world be cast out.</w:t>
      </w:r>
      <w:r>
        <w:rPr>
          <w:rStyle w:val="FootnoteReference"/>
        </w:rPr>
        <w:footnoteReference w:id="8058"/>
      </w:r>
      <w:r>
        <w:rPr>
          <w:rStyle w:val="FootnoteReference"/>
        </w:rPr>
        <w:footnoteReference w:id="8059"/>
      </w:r>
    </w:p>
    <w:p>
      <w:r>
        <w:rPr>
          <w:b/>
        </w:rPr>
        <w:t xml:space="preserve">32 </w:t>
      </w:r>
      <w:r>
        <w:t xml:space="preserve">And I, if I am lifted up from the earth, will</w:t>
      </w:r>
      <w:r>
        <w:rPr>
          <w:rStyle w:val="FootnoteReference"/>
        </w:rPr>
        <w:footnoteReference w:id="8060"/>
      </w:r>
      <w:r>
        <w:t xml:space="preserve"> draw all to me.</w:t>
      </w:r>
      <w:r>
        <w:rPr>
          <w:rStyle w:val="FootnoteReference"/>
        </w:rPr>
        <w:footnoteReference w:id="8061"/>
      </w:r>
      <w:r>
        <w:rPr>
          <w:rStyle w:val="FootnoteReference"/>
        </w:rPr>
        <w:footnoteReference w:id="8062"/>
      </w:r>
    </w:p>
    <w:p>
      <w:r>
        <w:rPr>
          <w:b/>
        </w:rPr>
        <w:t xml:space="preserve">33 </w:t>
      </w:r>
      <w:r>
        <w:t xml:space="preserve">This he said, signifying</w:t>
      </w:r>
      <w:r>
        <w:rPr>
          <w:rStyle w:val="FootnoteReference"/>
        </w:rPr>
        <w:footnoteReference w:id="8063"/>
      </w:r>
      <w:r>
        <w:t xml:space="preserve"> what death he should die.</w:t>
      </w:r>
    </w:p>
    <w:p>
      <w:r>
        <w:rPr>
          <w:b/>
        </w:rPr>
        <w:t xml:space="preserve">34 </w:t>
      </w:r>
      <w:r>
        <w:t xml:space="preserve">The people answered him, We have heard out of the law</w:t>
      </w:r>
      <w:r>
        <w:rPr>
          <w:rStyle w:val="FootnoteReference"/>
        </w:rPr>
        <w:footnoteReference w:id="8064"/>
      </w:r>
      <w:r>
        <w:t xml:space="preserve"> that Christ</w:t>
      </w:r>
      <w:r>
        <w:rPr>
          <w:rStyle w:val="FootnoteReference"/>
        </w:rPr>
        <w:footnoteReference w:id="8065"/>
      </w:r>
      <w:r>
        <w:t xml:space="preserve"> abides forever: and how do you say, The Son of man must be lifted up? who is this Son of man?</w:t>
      </w:r>
      <w:r>
        <w:rPr>
          <w:rStyle w:val="FootnoteReference"/>
        </w:rPr>
        <w:footnoteReference w:id="8066"/>
      </w:r>
      <w:r>
        <w:rPr>
          <w:rStyle w:val="FootnoteReference"/>
        </w:rPr>
        <w:footnoteReference w:id="8067"/>
      </w:r>
    </w:p>
    <w:p>
      <w:r>
        <w:rPr>
          <w:b/>
        </w:rPr>
        <w:t xml:space="preserve">35 </w:t>
      </w:r>
      <w:r>
        <w:t xml:space="preserve">Then Jesus said to them, Yet a little while is the light with you. Walk</w:t>
      </w:r>
      <w:r>
        <w:rPr>
          <w:rStyle w:val="FootnoteReference"/>
        </w:rPr>
        <w:footnoteReference w:id="8068"/>
      </w:r>
      <w:r>
        <w:t xml:space="preserve"> while you have the light, lest</w:t>
      </w:r>
      <w:r>
        <w:rPr>
          <w:rStyle w:val="FootnoteReference"/>
        </w:rPr>
        <w:footnoteReference w:id="8069"/>
      </w:r>
      <w:r>
        <w:t xml:space="preserve"> darkness come upon you: for the one who walks in darkness does not know where he goes.</w:t>
      </w:r>
      <w:r>
        <w:rPr>
          <w:rStyle w:val="FootnoteReference"/>
        </w:rPr>
        <w:footnoteReference w:id="8070"/>
      </w:r>
      <w:r>
        <w:rPr>
          <w:rStyle w:val="FootnoteReference"/>
        </w:rPr>
        <w:footnoteReference w:id="8071"/>
      </w:r>
    </w:p>
    <w:p>
      <w:r>
        <w:rPr>
          <w:b/>
        </w:rPr>
        <w:t xml:space="preserve">36 </w:t>
      </w:r>
      <w:r>
        <w:t xml:space="preserve">While you have light, believe</w:t>
      </w:r>
      <w:r>
        <w:rPr>
          <w:rStyle w:val="FootnoteReference"/>
        </w:rPr>
        <w:footnoteReference w:id="8072"/>
      </w:r>
      <w:r>
        <w:t xml:space="preserve"> in the light, that you may be the children</w:t>
      </w:r>
      <w:r>
        <w:rPr>
          <w:rStyle w:val="FootnoteReference"/>
        </w:rPr>
        <w:footnoteReference w:id="8073"/>
      </w:r>
      <w:r>
        <w:t xml:space="preserve"> of light. These things Jesus spoke, and departed</w:t>
      </w:r>
      <w:r>
        <w:rPr>
          <w:rStyle w:val="FootnoteReference"/>
        </w:rPr>
        <w:footnoteReference w:id="8074"/>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8075"/>
      </w:r>
    </w:p>
    <w:p>
      <w:r>
        <w:rPr>
          <w:b/>
        </w:rPr>
        <w:t xml:space="preserve">38 </w:t>
      </w:r>
      <w:r>
        <w:t xml:space="preserve">That</w:t>
      </w:r>
      <w:r>
        <w:rPr>
          <w:rStyle w:val="FootnoteReference"/>
        </w:rPr>
        <w:footnoteReference w:id="8076"/>
      </w:r>
      <w:r>
        <w:t xml:space="preserve"> the saying of Isaiah</w:t>
      </w:r>
      <w:r>
        <w:rPr>
          <w:rStyle w:val="FootnoteReference"/>
        </w:rPr>
        <w:footnoteReference w:id="8077"/>
      </w:r>
      <w:r>
        <w:t xml:space="preserve"> the prophet might be fulfilled, which he spoke, Lord, who has believed our report? and to whom has the arm</w:t>
      </w:r>
      <w:r>
        <w:rPr>
          <w:rStyle w:val="FootnoteReference"/>
        </w:rPr>
        <w:footnoteReference w:id="8078"/>
      </w:r>
      <w:r>
        <w:t xml:space="preserve"> of the Lord been revealed</w:t>
      </w:r>
      <w:r>
        <w:rPr>
          <w:rStyle w:val="FootnoteReference"/>
        </w:rPr>
        <w:footnoteReference w:id="8079"/>
      </w:r>
      <w:r>
        <w:t xml:space="preserve">?</w:t>
      </w:r>
      <w:r>
        <w:rPr>
          <w:rStyle w:val="FootnoteReference"/>
        </w:rPr>
        <w:footnoteReference w:id="8080"/>
      </w:r>
      <w:r>
        <w:rPr>
          <w:rStyle w:val="FootnoteReference"/>
        </w:rPr>
        <w:footnoteReference w:id="8081"/>
      </w:r>
    </w:p>
    <w:p>
      <w:r>
        <w:rPr>
          <w:b/>
        </w:rPr>
        <w:t xml:space="preserve">39 </w:t>
      </w:r>
      <w:r>
        <w:t xml:space="preserve">Therefore they could not believe, because</w:t>
      </w:r>
      <w:r>
        <w:rPr>
          <w:rStyle w:val="FootnoteReference"/>
        </w:rPr>
        <w:footnoteReference w:id="8082"/>
      </w:r>
      <w:r>
        <w:t xml:space="preserve"> Isaiah said again,</w:t>
      </w:r>
      <w:r>
        <w:rPr>
          <w:rStyle w:val="FootnoteReference"/>
        </w:rPr>
        <w:footnoteReference w:id="8083"/>
      </w:r>
    </w:p>
    <w:p>
      <w:r>
        <w:rPr>
          <w:b/>
        </w:rPr>
        <w:t xml:space="preserve">40 </w:t>
      </w:r>
      <w:r>
        <w:t xml:space="preserve">He has blinded their eyes, and hardened</w:t>
      </w:r>
      <w:r>
        <w:rPr>
          <w:rStyle w:val="FootnoteReference"/>
        </w:rPr>
        <w:footnoteReference w:id="8084"/>
      </w:r>
      <w:r>
        <w:t xml:space="preserve"> their heart; that they</w:t>
      </w:r>
      <w:r>
        <w:rPr>
          <w:rStyle w:val="FootnoteReference"/>
        </w:rPr>
        <w:footnoteReference w:id="8085"/>
      </w:r>
      <w:r>
        <w:t xml:space="preserve"> should not see with their eyes, nor understand with their heart, and be</w:t>
      </w:r>
      <w:r>
        <w:rPr>
          <w:rStyle w:val="FootnoteReference"/>
        </w:rPr>
        <w:footnoteReference w:id="8086"/>
      </w:r>
      <w:r>
        <w:t xml:space="preserve"> converted, and I should heal</w:t>
      </w:r>
      <w:r>
        <w:rPr>
          <w:rStyle w:val="FootnoteReference"/>
        </w:rPr>
        <w:footnoteReference w:id="8087"/>
      </w:r>
      <w:r>
        <w:t xml:space="preserve"> them.</w:t>
      </w:r>
      <w:r>
        <w:rPr>
          <w:rStyle w:val="FootnoteReference"/>
        </w:rPr>
        <w:footnoteReference w:id="8088"/>
      </w:r>
    </w:p>
    <w:p>
      <w:r>
        <w:rPr>
          <w:b/>
        </w:rPr>
        <w:t xml:space="preserve">41 </w:t>
      </w:r>
      <w:r>
        <w:t xml:space="preserve">These things Isaiah said, when</w:t>
      </w:r>
      <w:r>
        <w:rPr>
          <w:rStyle w:val="FootnoteReference"/>
        </w:rPr>
        <w:footnoteReference w:id="8089"/>
      </w:r>
      <w:r>
        <w:t xml:space="preserve"> he saw his glory, and spoke of him.</w:t>
      </w:r>
      <w:r>
        <w:rPr>
          <w:rStyle w:val="FootnoteReference"/>
        </w:rPr>
        <w:footnoteReference w:id="8090"/>
      </w:r>
      <w:r>
        <w:rPr>
          <w:rStyle w:val="FootnoteReference"/>
        </w:rPr>
        <w:footnoteReference w:id="8091"/>
      </w:r>
    </w:p>
    <w:p>
      <w:r>
        <w:rPr>
          <w:b/>
        </w:rPr>
        <w:t xml:space="preserve">42 </w:t>
      </w:r>
      <w:r>
        <w:t xml:space="preserve">Nevertheless among</w:t>
      </w:r>
      <w:r>
        <w:rPr>
          <w:rStyle w:val="FootnoteReference"/>
        </w:rPr>
        <w:footnoteReference w:id="8092"/>
      </w:r>
      <w:r>
        <w:t xml:space="preserve"> the chief rulers also many believed on him; but because of the Pharisees they did not</w:t>
      </w:r>
      <w:r>
        <w:rPr>
          <w:rStyle w:val="FootnoteReference"/>
        </w:rPr>
        <w:footnoteReference w:id="8093"/>
      </w:r>
      <w:r>
        <w:t xml:space="preserve"> confess him, lest</w:t>
      </w:r>
      <w:r>
        <w:rPr>
          <w:rStyle w:val="FootnoteReference"/>
        </w:rPr>
        <w:footnoteReference w:id="8094"/>
      </w:r>
      <w:r>
        <w:t xml:space="preserve"> they should be put out of the synagogue:</w:t>
      </w:r>
    </w:p>
    <w:p>
      <w:r>
        <w:rPr>
          <w:b/>
        </w:rPr>
        <w:t xml:space="preserve">43 </w:t>
      </w:r>
      <w:r>
        <w:t xml:space="preserve">For they loved the praise of people more than the praise of God</w:t>
      </w:r>
      <w:r>
        <w:rPr>
          <w:rStyle w:val="FootnoteReference"/>
        </w:rPr>
        <w:footnoteReference w:id="8095"/>
      </w:r>
      <w:r>
        <w:t xml:space="preserve">.</w:t>
      </w:r>
      <w:r>
        <w:rPr>
          <w:rStyle w:val="FootnoteReference"/>
        </w:rPr>
        <w:footnoteReference w:id="8096"/>
      </w:r>
      <w:r>
        <w:rPr>
          <w:rStyle w:val="FootnoteReference"/>
        </w:rPr>
        <w:footnoteReference w:id="8097"/>
      </w:r>
      <w:r>
        <w:rPr>
          <w:rStyle w:val="FootnoteReference"/>
        </w:rPr>
        <w:footnoteReference w:id="8098"/>
      </w:r>
      <w:r>
        <w:rPr>
          <w:rStyle w:val="FootnoteReference"/>
        </w:rPr>
        <w:footnoteReference w:id="8099"/>
      </w:r>
    </w:p>
    <w:p>
      <w:r>
        <w:rPr>
          <w:b/>
        </w:rPr>
        <w:t xml:space="preserve">44 </w:t>
      </w:r>
      <w:r>
        <w:t xml:space="preserve">Jesus cried</w:t>
      </w:r>
      <w:r>
        <w:rPr>
          <w:rStyle w:val="FootnoteReference"/>
        </w:rPr>
        <w:footnoteReference w:id="8100"/>
      </w:r>
      <w:r>
        <w:t xml:space="preserve"> and said, The one who believes on me, does not believe on me, but on him who sent me.</w:t>
      </w:r>
      <w:r>
        <w:rPr>
          <w:rStyle w:val="FootnoteReference"/>
        </w:rPr>
        <w:footnoteReference w:id="8101"/>
      </w:r>
    </w:p>
    <w:p>
      <w:r>
        <w:rPr>
          <w:b/>
        </w:rPr>
        <w:t xml:space="preserve">45 </w:t>
      </w:r>
      <w:r>
        <w:t xml:space="preserve">And the one who sees me sees him who sent me.</w:t>
      </w:r>
      <w:r>
        <w:rPr>
          <w:rStyle w:val="FootnoteReference"/>
        </w:rPr>
        <w:footnoteReference w:id="8102"/>
      </w:r>
    </w:p>
    <w:p>
      <w:r>
        <w:rPr>
          <w:b/>
        </w:rPr>
        <w:t xml:space="preserve">46 </w:t>
      </w:r>
      <w:r>
        <w:t xml:space="preserve">I have come as a light into the world, that whoever believes on me should not abide</w:t>
      </w:r>
      <w:r>
        <w:rPr>
          <w:rStyle w:val="FootnoteReference"/>
        </w:rPr>
        <w:footnoteReference w:id="8103"/>
      </w:r>
      <w:r>
        <w:t xml:space="preserve"> in darkness.</w:t>
      </w:r>
      <w:r>
        <w:rPr>
          <w:rStyle w:val="FootnoteReference"/>
        </w:rPr>
        <w:footnoteReference w:id="8104"/>
      </w:r>
    </w:p>
    <w:p>
      <w:r>
        <w:rPr>
          <w:b/>
        </w:rPr>
        <w:t xml:space="preserve">47 </w:t>
      </w:r>
      <w:r>
        <w:t xml:space="preserve">And if anyone hear my words, and do not believe, I judge</w:t>
      </w:r>
      <w:r>
        <w:rPr>
          <w:rStyle w:val="FootnoteReference"/>
        </w:rPr>
        <w:footnoteReference w:id="8105"/>
      </w:r>
      <w:r>
        <w:t xml:space="preserve"> him not: for I came not to judge the world, but to save the world.</w:t>
      </w:r>
      <w:r>
        <w:rPr>
          <w:rStyle w:val="FootnoteReference"/>
        </w:rPr>
        <w:footnoteReference w:id="8106"/>
      </w:r>
    </w:p>
    <w:p>
      <w:r>
        <w:rPr>
          <w:b/>
        </w:rPr>
        <w:t xml:space="preserve">48 </w:t>
      </w:r>
      <w:r>
        <w:t xml:space="preserve">The one who rejects me, and does not receive my words, has one that judges him: the word</w:t>
      </w:r>
      <w:r>
        <w:rPr>
          <w:rStyle w:val="FootnoteReference"/>
        </w:rPr>
        <w:footnoteReference w:id="8107"/>
      </w:r>
      <w:r>
        <w:t xml:space="preserve"> that I have spoken, the same shall judge</w:t>
      </w:r>
      <w:r>
        <w:rPr>
          <w:rStyle w:val="FootnoteReference"/>
        </w:rPr>
        <w:footnoteReference w:id="8108"/>
      </w:r>
      <w:r>
        <w:t xml:space="preserve"> him in the last day.</w:t>
      </w:r>
      <w:r>
        <w:rPr>
          <w:rStyle w:val="FootnoteReference"/>
        </w:rPr>
        <w:footnoteReference w:id="8109"/>
      </w:r>
    </w:p>
    <w:p>
      <w:r>
        <w:rPr>
          <w:b/>
        </w:rPr>
        <w:t xml:space="preserve">49 </w:t>
      </w:r>
      <w:r>
        <w:t xml:space="preserve">For I have not spoken of myself; but the Father who sent me, he gave me a commandment, what I should say, and what I should speak.</w:t>
      </w:r>
      <w:r>
        <w:rPr>
          <w:rStyle w:val="FootnoteReference"/>
        </w:rPr>
        <w:footnoteReference w:id="8110"/>
      </w:r>
    </w:p>
    <w:p>
      <w:r>
        <w:rPr>
          <w:b/>
        </w:rPr>
        <w:t xml:space="preserve">50 </w:t>
      </w:r>
      <w:r>
        <w:t xml:space="preserve">And I know that his commandment is life eternal: whatever I speak therefore, even as the Father said to me, so I speak.</w:t>
      </w:r>
      <w:r>
        <w:rPr>
          <w:rStyle w:val="FootnoteReference"/>
        </w:rPr>
        <w:footnoteReference w:id="8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8112"/>
      </w:r>
      <w:r>
        <w:t xml:space="preserve"> of the Passover, when Jesus</w:t>
      </w:r>
      <w:r>
        <w:rPr>
          <w:rStyle w:val="FootnoteReference"/>
        </w:rPr>
        <w:footnoteReference w:id="8113"/>
      </w:r>
      <w:r>
        <w:t xml:space="preserve"> knew</w:t>
      </w:r>
      <w:r>
        <w:rPr>
          <w:rStyle w:val="FootnoteReference"/>
        </w:rPr>
        <w:footnoteReference w:id="8114"/>
      </w:r>
      <w:r>
        <w:t xml:space="preserve"> that his hour had come that he should depart</w:t>
      </w:r>
      <w:r>
        <w:rPr>
          <w:rStyle w:val="FootnoteReference"/>
        </w:rPr>
        <w:footnoteReference w:id="8115"/>
      </w:r>
      <w:r>
        <w:t xml:space="preserve"> out of this world to the Father, having</w:t>
      </w:r>
      <w:r>
        <w:rPr>
          <w:rStyle w:val="FootnoteReference"/>
        </w:rPr>
        <w:footnoteReference w:id="8116"/>
      </w:r>
      <w:r>
        <w:t xml:space="preserve"> loved his own who were in the world, he loved them to the end.</w:t>
      </w:r>
      <w:r>
        <w:rPr>
          <w:rStyle w:val="FootnoteReference"/>
        </w:rPr>
        <w:footnoteReference w:id="8117"/>
      </w:r>
      <w:r>
        <w:rPr>
          <w:rStyle w:val="FootnoteReference"/>
        </w:rPr>
        <w:footnoteReference w:id="8118"/>
      </w:r>
    </w:p>
    <w:p>
      <w:r>
        <w:rPr>
          <w:b/>
        </w:rPr>
        <w:t xml:space="preserve">2 </w:t>
      </w:r>
      <w:r>
        <w:t xml:space="preserve">And supper</w:t>
      </w:r>
      <w:r>
        <w:rPr>
          <w:rStyle w:val="FootnoteReference"/>
        </w:rPr>
        <w:footnoteReference w:id="8119"/>
      </w:r>
      <w:r>
        <w:t xml:space="preserve"> being ended, the devil</w:t>
      </w:r>
      <w:r>
        <w:rPr>
          <w:rStyle w:val="FootnoteReference"/>
        </w:rPr>
        <w:footnoteReference w:id="8120"/>
      </w:r>
      <w:r>
        <w:t xml:space="preserve"> having now put into the heart of Judas</w:t>
      </w:r>
      <w:r>
        <w:rPr>
          <w:rStyle w:val="FootnoteReference"/>
        </w:rPr>
        <w:footnoteReference w:id="8121"/>
      </w:r>
      <w:r>
        <w:t xml:space="preserve"> Iscariot</w:t>
      </w:r>
      <w:r>
        <w:rPr>
          <w:rStyle w:val="FootnoteReference"/>
        </w:rPr>
        <w:footnoteReference w:id="8122"/>
      </w:r>
      <w:r>
        <w:t xml:space="preserve">, Simon</w:t>
      </w:r>
      <w:r>
        <w:rPr>
          <w:rStyle w:val="FootnoteReference"/>
        </w:rPr>
        <w:footnoteReference w:id="8123"/>
      </w:r>
      <w:r>
        <w:t xml:space="preserve">'s son, to betray him;</w:t>
      </w:r>
      <w:r>
        <w:rPr>
          <w:rStyle w:val="FootnoteReference"/>
        </w:rPr>
        <w:footnoteReference w:id="8124"/>
      </w:r>
      <w:r>
        <w:rPr>
          <w:rStyle w:val="FootnoteReference"/>
        </w:rPr>
        <w:footnoteReference w:id="8125"/>
      </w:r>
      <w:r>
        <w:rPr>
          <w:rStyle w:val="FootnoteReference"/>
        </w:rPr>
        <w:footnoteReference w:id="8126"/>
      </w:r>
      <w:r>
        <w:rPr>
          <w:rStyle w:val="FootnoteReference"/>
        </w:rPr>
        <w:footnoteReference w:id="8127"/>
      </w:r>
    </w:p>
    <w:p>
      <w:r>
        <w:rPr>
          <w:b/>
        </w:rPr>
        <w:t xml:space="preserve">3 </w:t>
      </w:r>
      <w:r>
        <w:t xml:space="preserve">Jesus knowing</w:t>
      </w:r>
      <w:r>
        <w:rPr>
          <w:rStyle w:val="FootnoteReference"/>
        </w:rPr>
        <w:footnoteReference w:id="8128"/>
      </w:r>
      <w:r>
        <w:t xml:space="preserve"> that the Father had given all things into his hands, and that</w:t>
      </w:r>
      <w:r>
        <w:rPr>
          <w:rStyle w:val="FootnoteReference"/>
        </w:rPr>
        <w:footnoteReference w:id="8129"/>
      </w:r>
      <w:r>
        <w:t xml:space="preserve"> he had come from God</w:t>
      </w:r>
      <w:r>
        <w:rPr>
          <w:rStyle w:val="FootnoteReference"/>
        </w:rPr>
        <w:footnoteReference w:id="8130"/>
      </w:r>
      <w:r>
        <w:t xml:space="preserve">, and went to God;</w:t>
      </w:r>
      <w:r>
        <w:rPr>
          <w:rStyle w:val="FootnoteReference"/>
        </w:rPr>
        <w:footnoteReference w:id="8131"/>
      </w:r>
      <w:r>
        <w:rPr>
          <w:rStyle w:val="FootnoteReference"/>
        </w:rPr>
        <w:footnoteReference w:id="8132"/>
      </w:r>
    </w:p>
    <w:p>
      <w:r>
        <w:rPr>
          <w:b/>
        </w:rPr>
        <w:t xml:space="preserve">4 </w:t>
      </w:r>
      <w:r>
        <w:t xml:space="preserve">He rises from supper, and laid aside</w:t>
      </w:r>
      <w:r>
        <w:rPr>
          <w:rStyle w:val="FootnoteReference"/>
        </w:rPr>
        <w:footnoteReference w:id="8133"/>
      </w:r>
      <w:r>
        <w:t xml:space="preserve"> his clothes; and took a towel, and girded himself.</w:t>
      </w:r>
    </w:p>
    <w:p>
      <w:r>
        <w:rPr>
          <w:b/>
        </w:rPr>
        <w:t xml:space="preserve">5 </w:t>
      </w:r>
      <w:r>
        <w:t xml:space="preserve">After that he pours water into a basin, and began to wash</w:t>
      </w:r>
      <w:r>
        <w:rPr>
          <w:rStyle w:val="FootnoteReference"/>
        </w:rPr>
        <w:footnoteReference w:id="8134"/>
      </w:r>
      <w:r>
        <w:t xml:space="preserve"> the disciples' feet</w:t>
      </w:r>
      <w:r>
        <w:rPr>
          <w:rStyle w:val="FootnoteReference"/>
        </w:rPr>
        <w:footnoteReference w:id="8135"/>
      </w:r>
      <w:r>
        <w:t xml:space="preserve">, and to wipe them with the towel with which he was girded.</w:t>
      </w:r>
      <w:r>
        <w:rPr>
          <w:rStyle w:val="FootnoteReference"/>
        </w:rPr>
        <w:footnoteReference w:id="8136"/>
      </w:r>
    </w:p>
    <w:p>
      <w:r>
        <w:rPr>
          <w:b/>
        </w:rPr>
        <w:t xml:space="preserve">6 </w:t>
      </w:r>
      <w:r>
        <w:t xml:space="preserve">Then he comes to Simon Peter</w:t>
      </w:r>
      <w:r>
        <w:rPr>
          <w:rStyle w:val="FootnoteReference"/>
        </w:rPr>
        <w:footnoteReference w:id="8137"/>
      </w:r>
      <w:r>
        <w:t xml:space="preserve">: and Peter says to him, Lord</w:t>
      </w:r>
      <w:r>
        <w:rPr>
          <w:rStyle w:val="FootnoteReference"/>
        </w:rPr>
        <w:footnoteReference w:id="8138"/>
      </w:r>
      <w:r>
        <w:t xml:space="preserve">, do you wash my feet?</w:t>
      </w:r>
    </w:p>
    <w:p>
      <w:r>
        <w:rPr>
          <w:b/>
        </w:rPr>
        <w:t xml:space="preserve">7 </w:t>
      </w:r>
      <w:r>
        <w:t xml:space="preserve">Jesus answered and said to him, What</w:t>
      </w:r>
      <w:r>
        <w:rPr>
          <w:rStyle w:val="FootnoteReference"/>
        </w:rPr>
        <w:footnoteReference w:id="8139"/>
      </w:r>
      <w:r>
        <w:t xml:space="preserve">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8140"/>
      </w:r>
      <w:r>
        <w:rPr>
          <w:rStyle w:val="FootnoteReference"/>
        </w:rPr>
        <w:footnoteReference w:id="8141"/>
      </w:r>
    </w:p>
    <w:p>
      <w:r>
        <w:rPr>
          <w:b/>
        </w:rPr>
        <w:t xml:space="preserve">9 </w:t>
      </w:r>
      <w:r>
        <w:t xml:space="preserve">Simon Peter says to him, Lord, not my feet only, but also my hands and my head.</w:t>
      </w:r>
      <w:r>
        <w:rPr>
          <w:rStyle w:val="FootnoteReference"/>
        </w:rPr>
        <w:footnoteReference w:id="8142"/>
      </w:r>
    </w:p>
    <w:p>
      <w:r>
        <w:rPr>
          <w:b/>
        </w:rPr>
        <w:t xml:space="preserve">10 </w:t>
      </w:r>
      <w:r>
        <w:t xml:space="preserve">Jesus says to him, The one who is washed needs only to wash his feet, but is clean altogether: and you are clean, but not all.</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p>
    <w:p>
      <w:r>
        <w:rPr>
          <w:b/>
        </w:rPr>
        <w:t xml:space="preserve">11 </w:t>
      </w:r>
      <w:r>
        <w:t xml:space="preserve">For he knew who should betray him; therefore he said, You are not all clean.</w:t>
      </w:r>
      <w:r>
        <w:rPr>
          <w:rStyle w:val="FootnoteReference"/>
        </w:rPr>
        <w:footnoteReference w:id="8147"/>
      </w:r>
    </w:p>
    <w:p>
      <w:r>
        <w:rPr>
          <w:b/>
        </w:rPr>
        <w:t xml:space="preserve">12 </w:t>
      </w:r>
      <w:r>
        <w:t xml:space="preserve">So after he had washed their feet, and had taken his clothes, and was set down again, he said to them, Know</w:t>
      </w:r>
      <w:r>
        <w:rPr>
          <w:rStyle w:val="FootnoteReference"/>
        </w:rPr>
        <w:footnoteReference w:id="8148"/>
      </w:r>
      <w:r>
        <w:t xml:space="preserve"> you what I have done to you?</w:t>
      </w:r>
    </w:p>
    <w:p>
      <w:r>
        <w:rPr>
          <w:b/>
        </w:rPr>
        <w:t xml:space="preserve">13 </w:t>
      </w:r>
      <w:r>
        <w:t xml:space="preserve">You call</w:t>
      </w:r>
      <w:r>
        <w:rPr>
          <w:rStyle w:val="FootnoteReference"/>
        </w:rPr>
        <w:footnoteReference w:id="8149"/>
      </w:r>
      <w:r>
        <w:t xml:space="preserve"> me Teacher and Lord: and you say well; for so I am</w:t>
      </w:r>
      <w:r>
        <w:rPr>
          <w:rStyle w:val="FootnoteReference"/>
        </w:rPr>
        <w:footnoteReference w:id="8150"/>
      </w:r>
      <w:r>
        <w:t xml:space="preserve">.</w:t>
      </w:r>
      <w:r>
        <w:rPr>
          <w:rStyle w:val="FootnoteReference"/>
        </w:rPr>
        <w:footnoteReference w:id="8151"/>
      </w:r>
    </w:p>
    <w:p>
      <w:r>
        <w:rPr>
          <w:b/>
        </w:rPr>
        <w:t xml:space="preserve">14 </w:t>
      </w:r>
      <w:r>
        <w:t xml:space="preserve">If I then</w:t>
      </w:r>
      <w:r>
        <w:rPr>
          <w:rStyle w:val="FootnoteReference"/>
        </w:rPr>
        <w:footnoteReference w:id="8152"/>
      </w:r>
      <w:r>
        <w:t xml:space="preserve">, your Lord and Teacher, have washed your feet; you also ought to wash one another's feet.</w:t>
      </w:r>
      <w:r>
        <w:rPr>
          <w:rStyle w:val="FootnoteReference"/>
        </w:rPr>
        <w:footnoteReference w:id="8153"/>
      </w:r>
    </w:p>
    <w:p>
      <w:r>
        <w:rPr>
          <w:b/>
        </w:rPr>
        <w:t xml:space="preserve">15 </w:t>
      </w:r>
      <w:r>
        <w:t xml:space="preserve">For I have given</w:t>
      </w:r>
      <w:r>
        <w:rPr>
          <w:rStyle w:val="FootnoteReference"/>
        </w:rPr>
        <w:footnoteReference w:id="8154"/>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8155"/>
      </w:r>
      <w:r>
        <w:rPr>
          <w:rStyle w:val="FootnoteReference"/>
        </w:rPr>
        <w:footnoteReference w:id="8156"/>
      </w:r>
    </w:p>
    <w:p>
      <w:r>
        <w:rPr>
          <w:b/>
        </w:rPr>
        <w:t xml:space="preserve">17 </w:t>
      </w:r>
      <w:r>
        <w:t xml:space="preserve">If you know these things, blessed are you if you do them.</w:t>
      </w:r>
      <w:r>
        <w:rPr>
          <w:rStyle w:val="FootnoteReference"/>
        </w:rPr>
        <w:footnoteReference w:id="8157"/>
      </w:r>
    </w:p>
    <w:p>
      <w:r>
        <w:rPr>
          <w:b/>
        </w:rPr>
        <w:t xml:space="preserve">18 </w:t>
      </w:r>
      <w:r>
        <w:t xml:space="preserve">I do not speak of you all: I know</w:t>
      </w:r>
      <w:r>
        <w:rPr>
          <w:rStyle w:val="FootnoteReference"/>
        </w:rPr>
        <w:footnoteReference w:id="8158"/>
      </w:r>
      <w:r>
        <w:t xml:space="preserve"> whom I have chosen: but that the scripture may be fulfilled, The one who eats bread with me has lifted up his heel against me.</w:t>
      </w:r>
      <w:r>
        <w:rPr>
          <w:rStyle w:val="FootnoteReference"/>
        </w:rPr>
        <w:footnoteReference w:id="8159"/>
      </w:r>
    </w:p>
    <w:p>
      <w:r>
        <w:rPr>
          <w:b/>
        </w:rPr>
        <w:t xml:space="preserve">19 </w:t>
      </w:r>
      <w:r>
        <w:t xml:space="preserve">Now I tell</w:t>
      </w:r>
      <w:r>
        <w:rPr>
          <w:rStyle w:val="FootnoteReference"/>
        </w:rPr>
        <w:footnoteReference w:id="8160"/>
      </w:r>
      <w:r>
        <w:t xml:space="preserve"> you before it comes, that, when it has happened, you may believe that I</w:t>
      </w:r>
      <w:r>
        <w:rPr>
          <w:rStyle w:val="FootnoteReference"/>
        </w:rPr>
        <w:footnoteReference w:id="8161"/>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8162"/>
      </w:r>
    </w:p>
    <w:p>
      <w:r>
        <w:rPr>
          <w:b/>
        </w:rPr>
        <w:t xml:space="preserve">21 </w:t>
      </w:r>
      <w:r>
        <w:t xml:space="preserve">When Jesus had thus said, he was</w:t>
      </w:r>
      <w:r>
        <w:rPr>
          <w:rStyle w:val="FootnoteReference"/>
        </w:rPr>
        <w:footnoteReference w:id="8163"/>
      </w:r>
      <w:r>
        <w:t xml:space="preserve"> troubled in spirit, and testified, and said, Amen, amen, I say to you, that one of you shall betray me.</w:t>
      </w:r>
      <w:r>
        <w:rPr>
          <w:rStyle w:val="FootnoteReference"/>
        </w:rPr>
        <w:footnoteReference w:id="8164"/>
      </w:r>
    </w:p>
    <w:p>
      <w:r>
        <w:rPr>
          <w:b/>
        </w:rPr>
        <w:t xml:space="preserve">22 </w:t>
      </w:r>
      <w:r>
        <w:t xml:space="preserve">Then the disciples looked</w:t>
      </w:r>
      <w:r>
        <w:rPr>
          <w:rStyle w:val="FootnoteReference"/>
        </w:rPr>
        <w:footnoteReference w:id="8165"/>
      </w:r>
      <w:r>
        <w:t xml:space="preserve"> one on another, doubting of whom he spoke.</w:t>
      </w:r>
    </w:p>
    <w:p>
      <w:r>
        <w:rPr>
          <w:b/>
        </w:rPr>
        <w:t xml:space="preserve">23 </w:t>
      </w:r>
      <w:r>
        <w:t xml:space="preserve">Now there was leaning</w:t>
      </w:r>
      <w:r>
        <w:rPr>
          <w:rStyle w:val="FootnoteReference"/>
        </w:rPr>
        <w:footnoteReference w:id="8166"/>
      </w:r>
      <w:r>
        <w:t xml:space="preserve"> on Jesus' bosom one of his disciples, whom</w:t>
      </w:r>
      <w:r>
        <w:rPr>
          <w:rStyle w:val="FootnoteReference"/>
        </w:rPr>
        <w:footnoteReference w:id="8167"/>
      </w:r>
      <w:r>
        <w:t xml:space="preserve"> Jesus loved.</w:t>
      </w:r>
    </w:p>
    <w:p>
      <w:r>
        <w:rPr>
          <w:b/>
        </w:rPr>
        <w:t xml:space="preserve">24 </w:t>
      </w:r>
      <w:r>
        <w:t xml:space="preserve">Simon Peter therefore beckoned</w:t>
      </w:r>
      <w:r>
        <w:rPr>
          <w:rStyle w:val="FootnoteReference"/>
        </w:rPr>
        <w:footnoteReference w:id="8168"/>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8169"/>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8170"/>
      </w:r>
      <w:r>
        <w:t xml:space="preserve">, the son of Simon.</w:t>
      </w:r>
      <w:r>
        <w:rPr>
          <w:rStyle w:val="FootnoteReference"/>
        </w:rPr>
        <w:footnoteReference w:id="8171"/>
      </w:r>
    </w:p>
    <w:p>
      <w:r>
        <w:rPr>
          <w:b/>
        </w:rPr>
        <w:t xml:space="preserve">27 </w:t>
      </w:r>
      <w:r>
        <w:t xml:space="preserve">And after the morsel Satan</w:t>
      </w:r>
      <w:r>
        <w:rPr>
          <w:rStyle w:val="FootnoteReference"/>
        </w:rPr>
        <w:footnoteReference w:id="8172"/>
      </w:r>
      <w:r>
        <w:t xml:space="preserve"> entered into him. Then Jesus said to him, What you do, do quickly.</w:t>
      </w:r>
      <w:r>
        <w:rPr>
          <w:rStyle w:val="FootnoteReference"/>
        </w:rPr>
        <w:footnoteReference w:id="8173"/>
      </w:r>
      <w:r>
        <w:rPr>
          <w:rStyle w:val="FootnoteReference"/>
        </w:rPr>
        <w:footnoteReference w:id="8174"/>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8175"/>
      </w:r>
      <w:r>
        <w:t xml:space="preserve">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8176"/>
      </w:r>
      <w:r>
        <w:t xml:space="preserve"> out immediately: and it was night.</w:t>
      </w:r>
      <w:r>
        <w:rPr>
          <w:rStyle w:val="FootnoteReference"/>
        </w:rPr>
        <w:footnoteReference w:id="8177"/>
      </w:r>
    </w:p>
    <w:p>
      <w:r>
        <w:rPr>
          <w:b/>
        </w:rPr>
        <w:t xml:space="preserve">31 </w:t>
      </w:r>
      <w:r>
        <w:t xml:space="preserve">Therefore, when he was gone out, Jesus said, Now is the Son of man glorified, and God</w:t>
      </w:r>
      <w:r>
        <w:rPr>
          <w:rStyle w:val="FootnoteReference"/>
        </w:rPr>
        <w:footnoteReference w:id="8178"/>
      </w:r>
      <w:r>
        <w:t xml:space="preserve"> is glorified in him.</w:t>
      </w:r>
      <w:r>
        <w:rPr>
          <w:rStyle w:val="FootnoteReference"/>
        </w:rPr>
        <w:footnoteReference w:id="8179"/>
      </w:r>
    </w:p>
    <w:p>
      <w:r>
        <w:rPr>
          <w:b/>
        </w:rPr>
        <w:t xml:space="preserve">32 </w:t>
      </w:r>
      <w:r>
        <w:t xml:space="preserve">If God is glorified in him, God shall</w:t>
      </w:r>
      <w:r>
        <w:rPr>
          <w:rStyle w:val="FootnoteReference"/>
        </w:rPr>
        <w:footnoteReference w:id="8180"/>
      </w:r>
      <w:r>
        <w:t xml:space="preserve"> also glorify him in himself, and shall immediately glorify him.</w:t>
      </w:r>
      <w:r>
        <w:rPr>
          <w:rStyle w:val="FootnoteReference"/>
        </w:rPr>
        <w:footnoteReference w:id="8181"/>
      </w:r>
    </w:p>
    <w:p>
      <w:r>
        <w:rPr>
          <w:b/>
        </w:rPr>
        <w:t xml:space="preserve">33 </w:t>
      </w:r>
      <w:r>
        <w:t xml:space="preserve">Little</w:t>
      </w:r>
      <w:r>
        <w:rPr>
          <w:rStyle w:val="FootnoteReference"/>
        </w:rPr>
        <w:footnoteReference w:id="8182"/>
      </w:r>
      <w:r>
        <w:t xml:space="preserve"> children, yet a little while I am with you. You shall seek me: and as I said to the Jews</w:t>
      </w:r>
      <w:r>
        <w:rPr>
          <w:rStyle w:val="FootnoteReference"/>
        </w:rPr>
        <w:footnoteReference w:id="8183"/>
      </w:r>
      <w:r>
        <w:t xml:space="preserve">, Where I go, you cannot come; so now I say to you.</w:t>
      </w:r>
      <w:r>
        <w:rPr>
          <w:rStyle w:val="FootnoteReference"/>
        </w:rPr>
        <w:footnoteReference w:id="8184"/>
      </w:r>
      <w:r>
        <w:rPr>
          <w:rStyle w:val="FootnoteReference"/>
        </w:rPr>
        <w:footnoteReference w:id="8185"/>
      </w:r>
    </w:p>
    <w:p>
      <w:r>
        <w:rPr>
          <w:b/>
        </w:rPr>
        <w:t xml:space="preserve">34 </w:t>
      </w:r>
      <w:r>
        <w:t xml:space="preserve">A new</w:t>
      </w:r>
      <w:r>
        <w:rPr>
          <w:rStyle w:val="FootnoteReference"/>
        </w:rPr>
        <w:footnoteReference w:id="8186"/>
      </w:r>
      <w:r>
        <w:t xml:space="preserve"> commandment I give to you, That you love one another; as I have loved you, that you also love one another.</w:t>
      </w:r>
      <w:r>
        <w:rPr>
          <w:rStyle w:val="FootnoteReference"/>
        </w:rPr>
        <w:footnoteReference w:id="8187"/>
      </w:r>
    </w:p>
    <w:p>
      <w:r>
        <w:rPr>
          <w:b/>
        </w:rPr>
        <w:t xml:space="preserve">35 </w:t>
      </w:r>
      <w:r>
        <w:t xml:space="preserve">By this shall all know that you are my disciples, if you have love one to another.</w:t>
      </w:r>
      <w:r>
        <w:rPr>
          <w:rStyle w:val="FootnoteReference"/>
        </w:rPr>
        <w:footnoteReference w:id="8188"/>
      </w:r>
    </w:p>
    <w:p>
      <w:r>
        <w:rPr>
          <w:b/>
        </w:rPr>
        <w:t xml:space="preserve">36 </w:t>
      </w:r>
      <w:r>
        <w:t xml:space="preserve">Simon Peter said to him, Lord, where go you? Jesus answered him, Where I go, you cannot follow me now; but you shall follow me afterwards.</w:t>
      </w:r>
      <w:r>
        <w:rPr>
          <w:rStyle w:val="FootnoteReference"/>
        </w:rPr>
        <w:footnoteReference w:id="8189"/>
      </w:r>
      <w:r>
        <w:rPr>
          <w:rStyle w:val="FootnoteReference"/>
        </w:rPr>
        <w:footnoteReference w:id="8190"/>
      </w:r>
    </w:p>
    <w:p>
      <w:r>
        <w:rPr>
          <w:b/>
        </w:rPr>
        <w:t xml:space="preserve">37 </w:t>
      </w:r>
      <w:r>
        <w:t xml:space="preserve">Peter said to him, Lord, why cannot I follow you now? I will lay down my life for your sake.</w:t>
      </w:r>
      <w:r>
        <w:rPr>
          <w:rStyle w:val="FootnoteReference"/>
        </w:rPr>
        <w:footnoteReference w:id="8191"/>
      </w:r>
    </w:p>
    <w:p>
      <w:r>
        <w:rPr>
          <w:b/>
        </w:rPr>
        <w:t xml:space="preserve">38 </w:t>
      </w:r>
      <w:r>
        <w:t xml:space="preserve">Jesus answered him, Will you lay down your life for my sake? Amen, amen, I say to you, The cock</w:t>
      </w:r>
      <w:r>
        <w:rPr>
          <w:rStyle w:val="FootnoteReference"/>
        </w:rPr>
        <w:footnoteReference w:id="8192"/>
      </w:r>
      <w:r>
        <w:t xml:space="preserve"> shall not crow, till you have denied me three times.</w:t>
      </w:r>
      <w:r>
        <w:rPr>
          <w:rStyle w:val="FootnoteReference"/>
        </w:rPr>
        <w:footnoteReference w:id="8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8194"/>
      </w:r>
      <w:r>
        <w:t xml:space="preserve">, believe also in me.</w:t>
      </w:r>
      <w:r>
        <w:rPr>
          <w:rStyle w:val="FootnoteReference"/>
        </w:rPr>
        <w:footnoteReference w:id="8195"/>
      </w:r>
      <w:r>
        <w:rPr>
          <w:rStyle w:val="FootnoteReference"/>
        </w:rPr>
        <w:footnoteReference w:id="8196"/>
      </w:r>
      <w:r>
        <w:rPr>
          <w:rStyle w:val="FootnoteReference"/>
        </w:rPr>
        <w:footnoteReference w:id="8197"/>
      </w:r>
      <w:r>
        <w:rPr>
          <w:rStyle w:val="FootnoteReference"/>
        </w:rPr>
        <w:footnoteReference w:id="8198"/>
      </w:r>
    </w:p>
    <w:p>
      <w:r>
        <w:rPr>
          <w:b/>
        </w:rPr>
        <w:t xml:space="preserve">2 </w:t>
      </w:r>
      <w:r>
        <w:t xml:space="preserve">In my Father's house are many dwelling places: if it were not so, I would have told you. I go</w:t>
      </w:r>
      <w:r>
        <w:rPr>
          <w:rStyle w:val="FootnoteReference"/>
        </w:rPr>
        <w:footnoteReference w:id="8199"/>
      </w:r>
      <w:r>
        <w:t xml:space="preserve"> to prepare a place for you.</w:t>
      </w:r>
      <w:r>
        <w:rPr>
          <w:rStyle w:val="FootnoteReference"/>
        </w:rPr>
        <w:footnoteReference w:id="8200"/>
      </w:r>
      <w:r>
        <w:rPr>
          <w:rStyle w:val="FootnoteReference"/>
        </w:rPr>
        <w:footnoteReference w:id="8201"/>
      </w:r>
    </w:p>
    <w:p>
      <w:r>
        <w:rPr>
          <w:b/>
        </w:rPr>
        <w:t xml:space="preserve">3 </w:t>
      </w:r>
      <w:r>
        <w:t xml:space="preserve">And if I go and prepare a place for you, I will</w:t>
      </w:r>
      <w:r>
        <w:rPr>
          <w:rStyle w:val="FootnoteReference"/>
        </w:rPr>
        <w:footnoteReference w:id="8202"/>
      </w:r>
      <w:r>
        <w:t xml:space="preserve"> come again, and receive you to myself; that where I am</w:t>
      </w:r>
      <w:r>
        <w:rPr>
          <w:rStyle w:val="FootnoteReference"/>
        </w:rPr>
        <w:footnoteReference w:id="8203"/>
      </w:r>
      <w:r>
        <w:t xml:space="preserve">, there you may be also.</w:t>
      </w:r>
    </w:p>
    <w:p>
      <w:r>
        <w:rPr>
          <w:b/>
        </w:rPr>
        <w:t xml:space="preserve">4 </w:t>
      </w:r>
      <w:r>
        <w:t xml:space="preserve">And where I go you know, and the</w:t>
      </w:r>
      <w:r>
        <w:rPr>
          <w:rStyle w:val="FootnoteReference"/>
        </w:rPr>
        <w:footnoteReference w:id="8204"/>
      </w:r>
      <w:r>
        <w:t xml:space="preserve"> way you know.</w:t>
      </w:r>
      <w:r>
        <w:rPr>
          <w:rStyle w:val="FootnoteReference"/>
        </w:rPr>
        <w:footnoteReference w:id="8205"/>
      </w:r>
    </w:p>
    <w:p>
      <w:r>
        <w:rPr>
          <w:b/>
        </w:rPr>
        <w:t xml:space="preserve">5 </w:t>
      </w:r>
      <w:r>
        <w:t xml:space="preserve">Thomas</w:t>
      </w:r>
      <w:r>
        <w:rPr>
          <w:rStyle w:val="FootnoteReference"/>
        </w:rPr>
        <w:footnoteReference w:id="8206"/>
      </w:r>
      <w:r>
        <w:t xml:space="preserve"> says to him, Lord, we do not know where you go; and how can we know the way?</w:t>
      </w:r>
      <w:r>
        <w:rPr>
          <w:rStyle w:val="FootnoteReference"/>
        </w:rPr>
        <w:footnoteReference w:id="8207"/>
      </w:r>
      <w:r>
        <w:rPr>
          <w:rStyle w:val="FootnoteReference"/>
        </w:rPr>
        <w:footnoteReference w:id="8208"/>
      </w:r>
    </w:p>
    <w:p>
      <w:r>
        <w:rPr>
          <w:b/>
        </w:rPr>
        <w:t xml:space="preserve">6 </w:t>
      </w:r>
      <w:r>
        <w:t xml:space="preserve">Jesus</w:t>
      </w:r>
      <w:r>
        <w:rPr>
          <w:rStyle w:val="FootnoteReference"/>
        </w:rPr>
        <w:footnoteReference w:id="8209"/>
      </w:r>
      <w:r>
        <w:t xml:space="preserve"> says to him, I am</w:t>
      </w:r>
      <w:r>
        <w:rPr>
          <w:rStyle w:val="FootnoteReference"/>
        </w:rPr>
        <w:footnoteReference w:id="8210"/>
      </w:r>
      <w:r>
        <w:t xml:space="preserve"> the way, the truth</w:t>
      </w:r>
      <w:r>
        <w:rPr>
          <w:rStyle w:val="FootnoteReference"/>
        </w:rPr>
        <w:footnoteReference w:id="8211"/>
      </w:r>
      <w:r>
        <w:t xml:space="preserve">, and the life</w:t>
      </w:r>
      <w:r>
        <w:rPr>
          <w:rStyle w:val="FootnoteReference"/>
        </w:rPr>
        <w:footnoteReference w:id="8212"/>
      </w:r>
      <w:r>
        <w:t xml:space="preserve">: no one comes to the Father, but by me.</w:t>
      </w:r>
      <w:r>
        <w:rPr>
          <w:rStyle w:val="FootnoteReference"/>
        </w:rPr>
        <w:footnoteReference w:id="8213"/>
      </w:r>
      <w:r>
        <w:rPr>
          <w:rStyle w:val="FootnoteReference"/>
        </w:rPr>
        <w:footnoteReference w:id="8214"/>
      </w:r>
    </w:p>
    <w:p>
      <w:r>
        <w:rPr>
          <w:b/>
        </w:rPr>
        <w:t xml:space="preserve">7 </w:t>
      </w:r>
      <w:r>
        <w:t xml:space="preserve">If you had known me, you should have known my Father also: and from</w:t>
      </w:r>
      <w:r>
        <w:rPr>
          <w:rStyle w:val="FootnoteReference"/>
        </w:rPr>
        <w:footnoteReference w:id="8215"/>
      </w:r>
      <w:r>
        <w:t xml:space="preserve"> now on you know him, and have seen him.</w:t>
      </w:r>
      <w:r>
        <w:rPr>
          <w:rStyle w:val="FootnoteReference"/>
        </w:rPr>
        <w:footnoteReference w:id="8216"/>
      </w:r>
    </w:p>
    <w:p>
      <w:r>
        <w:rPr>
          <w:b/>
        </w:rPr>
        <w:t xml:space="preserve">8 </w:t>
      </w:r>
      <w:r>
        <w:t xml:space="preserve">Philip</w:t>
      </w:r>
      <w:r>
        <w:rPr>
          <w:rStyle w:val="FootnoteReference"/>
        </w:rPr>
        <w:footnoteReference w:id="8217"/>
      </w:r>
      <w:r>
        <w:t xml:space="preserve"> says to him, Lord, show</w:t>
      </w:r>
      <w:r>
        <w:rPr>
          <w:rStyle w:val="FootnoteReference"/>
        </w:rPr>
        <w:footnoteReference w:id="8218"/>
      </w:r>
      <w:r>
        <w:t xml:space="preserve"> us the Father, and it is enough for us.</w:t>
      </w:r>
      <w:r>
        <w:rPr>
          <w:rStyle w:val="FootnoteReference"/>
        </w:rPr>
        <w:footnoteReference w:id="8219"/>
      </w:r>
    </w:p>
    <w:p>
      <w:r>
        <w:rPr>
          <w:b/>
        </w:rPr>
        <w:t xml:space="preserve">9 </w:t>
      </w:r>
      <w:r>
        <w:t xml:space="preserve">Jesus says to him, Have</w:t>
      </w:r>
      <w:r>
        <w:rPr>
          <w:rStyle w:val="FootnoteReference"/>
        </w:rPr>
        <w:footnoteReference w:id="8220"/>
      </w:r>
      <w:r>
        <w:t xml:space="preserve"> I been so long time with you, and yet have you not known me, Philip? The one who has seen me has seen the Father; and how do you say then, Show us the Father?</w:t>
      </w:r>
      <w:r>
        <w:rPr>
          <w:rStyle w:val="FootnoteReference"/>
        </w:rPr>
        <w:footnoteReference w:id="8221"/>
      </w:r>
      <w:r>
        <w:rPr>
          <w:rStyle w:val="FootnoteReference"/>
        </w:rPr>
        <w:footnoteReference w:id="8222"/>
      </w:r>
    </w:p>
    <w:p>
      <w:r>
        <w:rPr>
          <w:b/>
        </w:rPr>
        <w:t xml:space="preserve">10 </w:t>
      </w:r>
      <w:r>
        <w:t xml:space="preserve">Do you not believe that I am in the Father, and the Father in me? the words</w:t>
      </w:r>
      <w:r>
        <w:rPr>
          <w:rStyle w:val="FootnoteReference"/>
        </w:rPr>
        <w:footnoteReference w:id="8223"/>
      </w:r>
      <w:r>
        <w:t xml:space="preserve"> that I speak to you I do not speak of myself: but the Father that dwells in me, he does the works.</w:t>
      </w:r>
      <w:r>
        <w:rPr>
          <w:rStyle w:val="FootnoteReference"/>
        </w:rPr>
        <w:footnoteReference w:id="8224"/>
      </w:r>
      <w:r>
        <w:rPr>
          <w:rStyle w:val="FootnoteReference"/>
        </w:rPr>
        <w:footnoteReference w:id="8225"/>
      </w:r>
      <w:r>
        <w:rPr>
          <w:rStyle w:val="FootnoteReference"/>
        </w:rPr>
        <w:footnoteReference w:id="8226"/>
      </w:r>
    </w:p>
    <w:p>
      <w:r>
        <w:rPr>
          <w:b/>
        </w:rPr>
        <w:t xml:space="preserve">11 </w:t>
      </w:r>
      <w:r>
        <w:t xml:space="preserve">Believe me that I am in the Father, and the Father in me: or else believe me for the very works' sake.</w:t>
      </w:r>
      <w:r>
        <w:rPr>
          <w:rStyle w:val="FootnoteReference"/>
        </w:rPr>
        <w:footnoteReference w:id="8227"/>
      </w:r>
    </w:p>
    <w:p>
      <w:r>
        <w:rPr>
          <w:b/>
        </w:rPr>
        <w:t xml:space="preserve">12 </w:t>
      </w:r>
      <w:r>
        <w:t xml:space="preserve">Amen, amen, I say to you, the one who believes on me, the works that I do shall he do also; and greater</w:t>
      </w:r>
      <w:r>
        <w:rPr>
          <w:rStyle w:val="FootnoteReference"/>
        </w:rPr>
        <w:footnoteReference w:id="8228"/>
      </w:r>
      <w:r>
        <w:t xml:space="preserve"> works than these shall he do; because</w:t>
      </w:r>
      <w:r>
        <w:rPr>
          <w:rStyle w:val="FootnoteReference"/>
        </w:rPr>
        <w:footnoteReference w:id="8229"/>
      </w:r>
      <w:r>
        <w:t xml:space="preserve"> I go to my Father.</w:t>
      </w:r>
      <w:r>
        <w:rPr>
          <w:rStyle w:val="FootnoteReference"/>
        </w:rPr>
        <w:footnoteReference w:id="8230"/>
      </w:r>
    </w:p>
    <w:p>
      <w:r>
        <w:rPr>
          <w:b/>
        </w:rPr>
        <w:t xml:space="preserve">13 </w:t>
      </w:r>
      <w:r>
        <w:t xml:space="preserve">And whatever you shall ask in my</w:t>
      </w:r>
      <w:r>
        <w:rPr>
          <w:rStyle w:val="FootnoteReference"/>
        </w:rPr>
        <w:footnoteReference w:id="8231"/>
      </w:r>
      <w:r>
        <w:t xml:space="preserve"> name, that</w:t>
      </w:r>
      <w:r>
        <w:rPr>
          <w:rStyle w:val="FootnoteReference"/>
        </w:rPr>
        <w:footnoteReference w:id="8232"/>
      </w:r>
      <w:r>
        <w:t xml:space="preserve"> will</w:t>
      </w:r>
      <w:r>
        <w:rPr>
          <w:rStyle w:val="FootnoteReference"/>
        </w:rPr>
        <w:footnoteReference w:id="8233"/>
      </w:r>
      <w:r>
        <w:t xml:space="preserve"> I do, that the Father may be glorified in the Son.</w:t>
      </w:r>
      <w:r>
        <w:rPr>
          <w:rStyle w:val="FootnoteReference"/>
        </w:rPr>
        <w:footnoteReference w:id="8234"/>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8235"/>
      </w:r>
    </w:p>
    <w:p>
      <w:r>
        <w:rPr>
          <w:b/>
        </w:rPr>
        <w:t xml:space="preserve">16 </w:t>
      </w:r>
      <w:r>
        <w:t xml:space="preserve">And I will</w:t>
      </w:r>
      <w:r>
        <w:rPr>
          <w:rStyle w:val="FootnoteReference"/>
        </w:rPr>
        <w:footnoteReference w:id="8236"/>
      </w:r>
      <w:r>
        <w:t xml:space="preserve"> pray the Father, and he shall give you another</w:t>
      </w:r>
      <w:r>
        <w:rPr>
          <w:rStyle w:val="FootnoteReference"/>
        </w:rPr>
        <w:footnoteReference w:id="8237"/>
      </w:r>
      <w:r>
        <w:t xml:space="preserve"> Comforter, that he may abide</w:t>
      </w:r>
      <w:r>
        <w:rPr>
          <w:rStyle w:val="FootnoteReference"/>
        </w:rPr>
        <w:footnoteReference w:id="8238"/>
      </w:r>
      <w:r>
        <w:t xml:space="preserve"> with you forever;</w:t>
      </w:r>
    </w:p>
    <w:p>
      <w:r>
        <w:rPr>
          <w:b/>
        </w:rPr>
        <w:t xml:space="preserve">17 </w:t>
      </w:r>
      <w:r>
        <w:t xml:space="preserve">Even the Spirit</w:t>
      </w:r>
      <w:r>
        <w:rPr>
          <w:rStyle w:val="FootnoteReference"/>
        </w:rPr>
        <w:footnoteReference w:id="8239"/>
      </w:r>
      <w:r>
        <w:t xml:space="preserve"> of truth; whom</w:t>
      </w:r>
      <w:r>
        <w:rPr>
          <w:rStyle w:val="FootnoteReference"/>
        </w:rPr>
        <w:footnoteReference w:id="8240"/>
      </w:r>
      <w:r>
        <w:t xml:space="preserve"> the world cannot receive, because it does not see him, neither knows him: but you know him; for he dwells with you, and shall</w:t>
      </w:r>
      <w:r>
        <w:rPr>
          <w:rStyle w:val="FootnoteReference"/>
        </w:rPr>
        <w:footnoteReference w:id="8241"/>
      </w:r>
      <w:r>
        <w:t xml:space="preserve"> be in you.</w:t>
      </w:r>
      <w:r>
        <w:rPr>
          <w:rStyle w:val="FootnoteReference"/>
        </w:rPr>
        <w:footnoteReference w:id="8242"/>
      </w:r>
    </w:p>
    <w:p>
      <w:r>
        <w:rPr>
          <w:b/>
        </w:rPr>
        <w:t xml:space="preserve">18 </w:t>
      </w:r>
      <w:r>
        <w:t xml:space="preserve">I will not</w:t>
      </w:r>
      <w:r>
        <w:rPr>
          <w:rStyle w:val="FootnoteReference"/>
        </w:rPr>
        <w:footnoteReference w:id="8243"/>
      </w:r>
      <w:r>
        <w:t xml:space="preserve"> leave you comfortless</w:t>
      </w:r>
      <w:r>
        <w:rPr>
          <w:rStyle w:val="FootnoteReference"/>
        </w:rPr>
        <w:footnoteReference w:id="8244"/>
      </w:r>
      <w:r>
        <w:t xml:space="preserve">: I will come</w:t>
      </w:r>
      <w:r>
        <w:rPr>
          <w:rStyle w:val="FootnoteReference"/>
        </w:rPr>
        <w:footnoteReference w:id="8245"/>
      </w:r>
      <w:r>
        <w:t xml:space="preserve"> to you.</w:t>
      </w:r>
    </w:p>
    <w:p>
      <w:r>
        <w:rPr>
          <w:b/>
        </w:rPr>
        <w:t xml:space="preserve">19 </w:t>
      </w:r>
      <w:r>
        <w:t xml:space="preserve">Yet a little</w:t>
      </w:r>
      <w:r>
        <w:rPr>
          <w:rStyle w:val="FootnoteReference"/>
        </w:rPr>
        <w:footnoteReference w:id="8246"/>
      </w:r>
      <w:r>
        <w:t xml:space="preserve"> while, and the world sees me no more; but you see me: because</w:t>
      </w:r>
      <w:r>
        <w:rPr>
          <w:rStyle w:val="FootnoteReference"/>
        </w:rPr>
        <w:footnoteReference w:id="8247"/>
      </w:r>
      <w:r>
        <w:t xml:space="preserve"> I live, you shall live also.</w:t>
      </w:r>
    </w:p>
    <w:p>
      <w:r>
        <w:rPr>
          <w:b/>
        </w:rPr>
        <w:t xml:space="preserve">20 </w:t>
      </w:r>
      <w:r>
        <w:t xml:space="preserve">At that day you shall know that I am in my Father, and you in me, and I in you.</w:t>
      </w:r>
      <w:r>
        <w:rPr>
          <w:rStyle w:val="FootnoteReference"/>
        </w:rPr>
        <w:footnoteReference w:id="8248"/>
      </w:r>
      <w:r>
        <w:rPr>
          <w:rStyle w:val="FootnoteReference"/>
        </w:rPr>
        <w:footnoteReference w:id="8249"/>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8250"/>
      </w:r>
      <w:r>
        <w:t xml:space="preserve"> manifest myself to him.</w:t>
      </w:r>
      <w:r>
        <w:rPr>
          <w:rStyle w:val="FootnoteReference"/>
        </w:rPr>
        <w:footnoteReference w:id="8251"/>
      </w:r>
      <w:r>
        <w:rPr>
          <w:rStyle w:val="FootnoteReference"/>
        </w:rPr>
        <w:footnoteReference w:id="8252"/>
      </w:r>
    </w:p>
    <w:p>
      <w:r>
        <w:rPr>
          <w:b/>
        </w:rPr>
        <w:t xml:space="preserve">22 </w:t>
      </w:r>
      <w:r>
        <w:t xml:space="preserve">Judas</w:t>
      </w:r>
      <w:r>
        <w:rPr>
          <w:rStyle w:val="FootnoteReference"/>
        </w:rPr>
        <w:footnoteReference w:id="8253"/>
      </w:r>
      <w:r>
        <w:t xml:space="preserve"> says to him, not Iscariot</w:t>
      </w:r>
      <w:r>
        <w:rPr>
          <w:rStyle w:val="FootnoteReference"/>
        </w:rPr>
        <w:footnoteReference w:id="8254"/>
      </w:r>
      <w:r>
        <w:t xml:space="preserve">, Lord, how is it that you will manifest yourself to us, and not to the world?</w:t>
      </w:r>
      <w:r>
        <w:rPr>
          <w:rStyle w:val="FootnoteReference"/>
        </w:rPr>
        <w:footnoteReference w:id="8255"/>
      </w:r>
      <w:r>
        <w:rPr>
          <w:rStyle w:val="FootnoteReference"/>
        </w:rPr>
        <w:footnoteReference w:id="8256"/>
      </w:r>
      <w:r>
        <w:rPr>
          <w:rStyle w:val="FootnoteReference"/>
        </w:rPr>
        <w:footnoteReference w:id="8257"/>
      </w:r>
      <w:r>
        <w:rPr>
          <w:rStyle w:val="FootnoteReference"/>
        </w:rPr>
        <w:footnoteReference w:id="8258"/>
      </w:r>
      <w:r>
        <w:rPr>
          <w:rStyle w:val="FootnoteReference"/>
        </w:rPr>
        <w:footnoteReference w:id="8259"/>
      </w:r>
    </w:p>
    <w:p>
      <w:r>
        <w:rPr>
          <w:b/>
        </w:rPr>
        <w:t xml:space="preserve">23 </w:t>
      </w:r>
      <w:r>
        <w:t xml:space="preserve">Jesus answered and said to him, If a man loves me, he will keep my words: and my Father will love him, and we will come to him, and make</w:t>
      </w:r>
      <w:r>
        <w:rPr>
          <w:rStyle w:val="FootnoteReference"/>
        </w:rPr>
        <w:footnoteReference w:id="8260"/>
      </w:r>
      <w:r>
        <w:t xml:space="preserve"> our dwelling with him.</w:t>
      </w:r>
      <w:r>
        <w:rPr>
          <w:rStyle w:val="FootnoteReference"/>
        </w:rPr>
        <w:footnoteReference w:id="8261"/>
      </w:r>
    </w:p>
    <w:p>
      <w:r>
        <w:rPr>
          <w:b/>
        </w:rPr>
        <w:t xml:space="preserve">24 </w:t>
      </w:r>
      <w:r>
        <w:t xml:space="preserve">The one who does not love me does not keep my sayings: and the word which you hear is not mine, but the Father's who sent me.</w:t>
      </w:r>
      <w:r>
        <w:rPr>
          <w:rStyle w:val="FootnoteReference"/>
        </w:rPr>
        <w:footnoteReference w:id="8262"/>
      </w:r>
      <w:r>
        <w:rPr>
          <w:rStyle w:val="FootnoteReference"/>
        </w:rPr>
        <w:footnoteReference w:id="8263"/>
      </w:r>
    </w:p>
    <w:p>
      <w:r>
        <w:rPr>
          <w:b/>
        </w:rPr>
        <w:t xml:space="preserve">25 </w:t>
      </w:r>
      <w:r>
        <w:t xml:space="preserve">These things have</w:t>
      </w:r>
      <w:r>
        <w:rPr>
          <w:rStyle w:val="FootnoteReference"/>
        </w:rPr>
        <w:footnoteReference w:id="8264"/>
      </w:r>
      <w:r>
        <w:t xml:space="preserve"> I spoken to you, being yet present with you.</w:t>
      </w:r>
    </w:p>
    <w:p>
      <w:r>
        <w:rPr>
          <w:b/>
        </w:rPr>
        <w:t xml:space="preserve">26 </w:t>
      </w:r>
      <w:r>
        <w:t xml:space="preserve">But the Comforter</w:t>
      </w:r>
      <w:r>
        <w:rPr>
          <w:rStyle w:val="FootnoteReference"/>
        </w:rPr>
        <w:footnoteReference w:id="8265"/>
      </w:r>
      <w:r>
        <w:t xml:space="preserve">, which is the Holy Spirit, whom</w:t>
      </w:r>
      <w:r>
        <w:rPr>
          <w:rStyle w:val="FootnoteReference"/>
        </w:rPr>
        <w:footnoteReference w:id="8266"/>
      </w:r>
      <w:r>
        <w:t xml:space="preserve"> the Father will send in my name, he shall teach you all things, and bring</w:t>
      </w:r>
      <w:r>
        <w:rPr>
          <w:rStyle w:val="FootnoteReference"/>
        </w:rPr>
        <w:footnoteReference w:id="8267"/>
      </w:r>
      <w:r>
        <w:t xml:space="preserve"> all things to your remembrance, whatever I have said to you.</w:t>
      </w:r>
      <w:r>
        <w:rPr>
          <w:rStyle w:val="FootnoteReference"/>
        </w:rPr>
        <w:footnoteReference w:id="8268"/>
      </w:r>
      <w:r>
        <w:rPr>
          <w:rStyle w:val="FootnoteReference"/>
        </w:rPr>
        <w:footnoteReference w:id="8269"/>
      </w:r>
    </w:p>
    <w:p>
      <w:r>
        <w:rPr>
          <w:b/>
        </w:rPr>
        <w:t xml:space="preserve">27 </w:t>
      </w:r>
      <w:r>
        <w:t xml:space="preserve">Peace I leave</w:t>
      </w:r>
      <w:r>
        <w:rPr>
          <w:rStyle w:val="FootnoteReference"/>
        </w:rPr>
        <w:footnoteReference w:id="8270"/>
      </w:r>
      <w:r>
        <w:t xml:space="preserve"> with you, my peace I give to you: not as the world gives, do I give to you. Let not</w:t>
      </w:r>
      <w:r>
        <w:rPr>
          <w:rStyle w:val="FootnoteReference"/>
        </w:rPr>
        <w:footnoteReference w:id="8271"/>
      </w:r>
      <w:r>
        <w:t xml:space="preserve"> your heart be troubled, neither let it be afraid</w:t>
      </w:r>
      <w:r>
        <w:rPr>
          <w:rStyle w:val="FootnoteReference"/>
        </w:rPr>
        <w:footnoteReference w:id="8272"/>
      </w:r>
      <w:r>
        <w:t xml:space="preserve">.</w:t>
      </w:r>
      <w:r>
        <w:rPr>
          <w:rStyle w:val="FootnoteReference"/>
        </w:rPr>
        <w:footnoteReference w:id="8273"/>
      </w:r>
    </w:p>
    <w:p>
      <w:r>
        <w:rPr>
          <w:b/>
        </w:rPr>
        <w:t xml:space="preserve">28 </w:t>
      </w:r>
      <w:r>
        <w:t xml:space="preserve">You have heard</w:t>
      </w:r>
      <w:r>
        <w:rPr>
          <w:rStyle w:val="FootnoteReference"/>
        </w:rPr>
        <w:footnoteReference w:id="8274"/>
      </w:r>
      <w:r>
        <w:t xml:space="preserve"> how I said to you, I go</w:t>
      </w:r>
      <w:r>
        <w:rPr>
          <w:rStyle w:val="FootnoteReference"/>
        </w:rPr>
        <w:footnoteReference w:id="8275"/>
      </w:r>
      <w:r>
        <w:t xml:space="preserve"> away, and come again to you. If you loved me, you would rejoice, because I said, I go to the Father</w:t>
      </w:r>
      <w:r>
        <w:rPr>
          <w:rStyle w:val="FootnoteReference"/>
        </w:rPr>
        <w:footnoteReference w:id="8276"/>
      </w:r>
      <w:r>
        <w:t xml:space="preserve">: for my Father is greater than I.</w:t>
      </w:r>
      <w:r>
        <w:rPr>
          <w:rStyle w:val="FootnoteReference"/>
        </w:rPr>
        <w:footnoteReference w:id="8277"/>
      </w:r>
    </w:p>
    <w:p>
      <w:r>
        <w:rPr>
          <w:b/>
        </w:rPr>
        <w:t xml:space="preserve">29 </w:t>
      </w:r>
      <w:r>
        <w:t xml:space="preserve">And now I have told you before it happens, that, when it has happened, you might believe.</w:t>
      </w:r>
      <w:r>
        <w:rPr>
          <w:rStyle w:val="FootnoteReference"/>
        </w:rPr>
        <w:footnoteReference w:id="8278"/>
      </w:r>
    </w:p>
    <w:p>
      <w:r>
        <w:rPr>
          <w:b/>
        </w:rPr>
        <w:t xml:space="preserve">30 </w:t>
      </w:r>
      <w:r>
        <w:t xml:space="preserve">No longer will I talk much with you: for the prince of this world comes, and has nothing in me.</w:t>
      </w:r>
      <w:r>
        <w:rPr>
          <w:rStyle w:val="FootnoteReference"/>
        </w:rPr>
        <w:footnoteReference w:id="8279"/>
      </w:r>
      <w:r>
        <w:rPr>
          <w:rStyle w:val="FootnoteReference"/>
        </w:rPr>
        <w:footnoteReference w:id="8280"/>
      </w:r>
      <w:r>
        <w:rPr>
          <w:rStyle w:val="FootnoteReference"/>
        </w:rPr>
        <w:footnoteReference w:id="8281"/>
      </w:r>
    </w:p>
    <w:p>
      <w:r>
        <w:rPr>
          <w:b/>
        </w:rPr>
        <w:t xml:space="preserve">31 </w:t>
      </w:r>
      <w:r>
        <w:t xml:space="preserve">But that the</w:t>
      </w:r>
      <w:r>
        <w:rPr>
          <w:rStyle w:val="FootnoteReference"/>
        </w:rPr>
        <w:footnoteReference w:id="8282"/>
      </w:r>
      <w:r>
        <w:t xml:space="preserve"> world may know that I love the Father; and as the Father gave me commandment, even so I do. Arise</w:t>
      </w:r>
      <w:r>
        <w:rPr>
          <w:rStyle w:val="FootnoteReference"/>
        </w:rPr>
        <w:footnoteReference w:id="8283"/>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8284"/>
      </w:r>
      <w:r>
        <w:t xml:space="preserve"> the true</w:t>
      </w:r>
      <w:r>
        <w:rPr>
          <w:rStyle w:val="FootnoteReference"/>
        </w:rPr>
        <w:footnoteReference w:id="8285"/>
      </w:r>
      <w:r>
        <w:t xml:space="preserve"> vine</w:t>
      </w:r>
      <w:r>
        <w:rPr>
          <w:rStyle w:val="FootnoteReference"/>
        </w:rPr>
        <w:footnoteReference w:id="8286"/>
      </w:r>
      <w:r>
        <w:t xml:space="preserve">, and my Father is the vinedresser.</w:t>
      </w:r>
      <w:r>
        <w:rPr>
          <w:rStyle w:val="FootnoteReference"/>
        </w:rPr>
        <w:footnoteReference w:id="8287"/>
      </w:r>
    </w:p>
    <w:p>
      <w:r>
        <w:rPr>
          <w:b/>
        </w:rPr>
        <w:t xml:space="preserve">2 </w:t>
      </w:r>
      <w:r>
        <w:t xml:space="preserve">Every branch</w:t>
      </w:r>
      <w:r>
        <w:rPr>
          <w:rStyle w:val="FootnoteReference"/>
        </w:rPr>
        <w:footnoteReference w:id="8288"/>
      </w:r>
      <w:r>
        <w:t xml:space="preserve"> in me that does not bear fruit he takes away: and every branch that bears fruit, he prunes it, that it may bear more fruit.</w:t>
      </w:r>
      <w:r>
        <w:rPr>
          <w:rStyle w:val="FootnoteReference"/>
        </w:rPr>
        <w:footnoteReference w:id="8289"/>
      </w:r>
      <w:r>
        <w:rPr>
          <w:rStyle w:val="FootnoteReference"/>
        </w:rPr>
        <w:footnoteReference w:id="8290"/>
      </w:r>
    </w:p>
    <w:p>
      <w:r>
        <w:rPr>
          <w:b/>
        </w:rPr>
        <w:t xml:space="preserve">3 </w:t>
      </w:r>
      <w:r>
        <w:t xml:space="preserve">Now you are clean through the word which I have spoken to you.</w:t>
      </w:r>
      <w:r>
        <w:rPr>
          <w:rStyle w:val="FootnoteReference"/>
        </w:rPr>
        <w:footnoteReference w:id="8291"/>
      </w:r>
    </w:p>
    <w:p>
      <w:r>
        <w:rPr>
          <w:b/>
        </w:rPr>
        <w:t xml:space="preserve">4 </w:t>
      </w:r>
      <w:r>
        <w:t xml:space="preserve">Abide</w:t>
      </w:r>
      <w:r>
        <w:rPr>
          <w:rStyle w:val="FootnoteReference"/>
        </w:rPr>
        <w:footnoteReference w:id="8292"/>
      </w:r>
      <w:r>
        <w:t xml:space="preserve"> in me, and I in you. As the branch cannot bear fruit of itself, except it abide in the vine; no more can you, except you abide in me.</w:t>
      </w:r>
      <w:r>
        <w:rPr>
          <w:rStyle w:val="FootnoteReference"/>
        </w:rPr>
        <w:footnoteReference w:id="8293"/>
      </w:r>
      <w:r>
        <w:rPr>
          <w:rStyle w:val="FootnoteReference"/>
        </w:rPr>
        <w:footnoteReference w:id="8294"/>
      </w:r>
    </w:p>
    <w:p>
      <w:r>
        <w:rPr>
          <w:b/>
        </w:rPr>
        <w:t xml:space="preserve">5 </w:t>
      </w:r>
      <w:r>
        <w:t xml:space="preserve">I am the vine</w:t>
      </w:r>
      <w:r>
        <w:rPr>
          <w:rStyle w:val="FootnoteReference"/>
        </w:rPr>
        <w:footnoteReference w:id="8295"/>
      </w:r>
      <w:r>
        <w:t xml:space="preserve">, you are the branches: the one who abides in me, and I in him, the same</w:t>
      </w:r>
      <w:r>
        <w:rPr>
          <w:rStyle w:val="FootnoteReference"/>
        </w:rPr>
        <w:footnoteReference w:id="8296"/>
      </w:r>
      <w:r>
        <w:t xml:space="preserve"> produces much fruit: for without</w:t>
      </w:r>
      <w:r>
        <w:rPr>
          <w:rStyle w:val="FootnoteReference"/>
        </w:rPr>
        <w:footnoteReference w:id="8297"/>
      </w:r>
      <w:r>
        <w:t xml:space="preserve"> me you can do nothing.</w:t>
      </w:r>
      <w:r>
        <w:rPr>
          <w:rStyle w:val="FootnoteReference"/>
        </w:rPr>
        <w:footnoteReference w:id="8298"/>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8299"/>
      </w:r>
    </w:p>
    <w:p>
      <w:r>
        <w:rPr>
          <w:b/>
        </w:rPr>
        <w:t xml:space="preserve">7 </w:t>
      </w:r>
      <w:r>
        <w:t xml:space="preserve">If you abide in me, and my words abide in you, you shall ask what you will, and it shall be done to you.</w:t>
      </w:r>
      <w:r>
        <w:rPr>
          <w:rStyle w:val="FootnoteReference"/>
        </w:rPr>
        <w:footnoteReference w:id="8300"/>
      </w:r>
      <w:r>
        <w:rPr>
          <w:rStyle w:val="FootnoteReference"/>
        </w:rPr>
        <w:footnoteReference w:id="8301"/>
      </w:r>
    </w:p>
    <w:p>
      <w:r>
        <w:rPr>
          <w:b/>
        </w:rPr>
        <w:t xml:space="preserve">8 </w:t>
      </w:r>
      <w:r>
        <w:t xml:space="preserve">In this is my Father glorified, that you bear much fruit; so shall you be my disciples.</w:t>
      </w:r>
      <w:r>
        <w:rPr>
          <w:rStyle w:val="FootnoteReference"/>
        </w:rPr>
        <w:footnoteReference w:id="8302"/>
      </w:r>
      <w:r>
        <w:rPr>
          <w:rStyle w:val="FootnoteReference"/>
        </w:rPr>
        <w:footnoteReference w:id="8303"/>
      </w:r>
    </w:p>
    <w:p>
      <w:r>
        <w:rPr>
          <w:b/>
        </w:rPr>
        <w:t xml:space="preserve">9 </w:t>
      </w:r>
      <w:r>
        <w:t xml:space="preserve">As the Father</w:t>
      </w:r>
      <w:r>
        <w:rPr>
          <w:rStyle w:val="FootnoteReference"/>
        </w:rPr>
        <w:footnoteReference w:id="8304"/>
      </w:r>
      <w:r>
        <w:t xml:space="preserve"> has loved me, so have I loved you: abide in my love.</w:t>
      </w:r>
      <w:r>
        <w:rPr>
          <w:rStyle w:val="FootnoteReference"/>
        </w:rPr>
        <w:footnoteReference w:id="8305"/>
      </w:r>
    </w:p>
    <w:p>
      <w:r>
        <w:rPr>
          <w:b/>
        </w:rPr>
        <w:t xml:space="preserve">10 </w:t>
      </w:r>
      <w:r>
        <w:t xml:space="preserve">If you keep my commandments, you shall abide in my love; even</w:t>
      </w:r>
      <w:r>
        <w:rPr>
          <w:rStyle w:val="FootnoteReference"/>
        </w:rPr>
        <w:footnoteReference w:id="8306"/>
      </w:r>
      <w:r>
        <w:t xml:space="preserve"> as I have kept my Father's commandments, and abide in his love.</w:t>
      </w:r>
      <w:r>
        <w:rPr>
          <w:rStyle w:val="FootnoteReference"/>
        </w:rPr>
        <w:footnoteReference w:id="8307"/>
      </w:r>
    </w:p>
    <w:p>
      <w:r>
        <w:rPr>
          <w:b/>
        </w:rPr>
        <w:t xml:space="preserve">11 </w:t>
      </w:r>
      <w:r>
        <w:t xml:space="preserve">These things have I spoken to you, that my joy might remain in you, and that your</w:t>
      </w:r>
      <w:r>
        <w:rPr>
          <w:rStyle w:val="FootnoteReference"/>
        </w:rPr>
        <w:footnoteReference w:id="8308"/>
      </w:r>
      <w:r>
        <w:t xml:space="preserve"> joy might be full.</w:t>
      </w:r>
      <w:r>
        <w:rPr>
          <w:rStyle w:val="FootnoteReference"/>
        </w:rPr>
        <w:footnoteReference w:id="8309"/>
      </w:r>
    </w:p>
    <w:p>
      <w:r>
        <w:rPr>
          <w:b/>
        </w:rPr>
        <w:t xml:space="preserve">12 </w:t>
      </w:r>
      <w:r>
        <w:t xml:space="preserve">This is my commandment, That you love one another, as I have loved you.</w:t>
      </w:r>
      <w:r>
        <w:rPr>
          <w:rStyle w:val="FootnoteReference"/>
        </w:rPr>
        <w:footnoteReference w:id="8310"/>
      </w:r>
    </w:p>
    <w:p>
      <w:r>
        <w:rPr>
          <w:b/>
        </w:rPr>
        <w:t xml:space="preserve">13 </w:t>
      </w:r>
      <w:r>
        <w:t xml:space="preserve">Greater love has no one than this, that a man lay down his life for his friends.</w:t>
      </w:r>
      <w:r>
        <w:rPr>
          <w:rStyle w:val="FootnoteReference"/>
        </w:rPr>
        <w:footnoteReference w:id="8311"/>
      </w:r>
    </w:p>
    <w:p>
      <w:r>
        <w:rPr>
          <w:b/>
        </w:rPr>
        <w:t xml:space="preserve">14 </w:t>
      </w:r>
      <w:r>
        <w:t xml:space="preserve">You are my friends, if you do whatever I command you.</w:t>
      </w:r>
      <w:r>
        <w:rPr>
          <w:rStyle w:val="FootnoteReference"/>
        </w:rPr>
        <w:footnoteReference w:id="8312"/>
      </w:r>
      <w:r>
        <w:rPr>
          <w:rStyle w:val="FootnoteReference"/>
        </w:rPr>
        <w:footnoteReference w:id="8313"/>
      </w:r>
    </w:p>
    <w:p>
      <w:r>
        <w:rPr>
          <w:b/>
        </w:rPr>
        <w:t xml:space="preserve">15 </w:t>
      </w:r>
      <w:r>
        <w:t xml:space="preserve">From now on I call</w:t>
      </w:r>
      <w:r>
        <w:rPr>
          <w:rStyle w:val="FootnoteReference"/>
        </w:rPr>
        <w:footnoteReference w:id="8314"/>
      </w:r>
      <w:r>
        <w:t xml:space="preserve"> you not slaves; for the slave does not know what his Lord does: but I have called you friends</w:t>
      </w:r>
      <w:r>
        <w:rPr>
          <w:rStyle w:val="FootnoteReference"/>
        </w:rPr>
        <w:footnoteReference w:id="8315"/>
      </w:r>
      <w:r>
        <w:t xml:space="preserve">; for all things that I have heard of my Father I have made known to you.</w:t>
      </w:r>
      <w:r>
        <w:rPr>
          <w:rStyle w:val="FootnoteReference"/>
        </w:rPr>
        <w:footnoteReference w:id="8316"/>
      </w:r>
    </w:p>
    <w:p>
      <w:r>
        <w:rPr>
          <w:b/>
        </w:rPr>
        <w:t xml:space="preserve">16 </w:t>
      </w:r>
      <w:r>
        <w:t xml:space="preserve">You have not</w:t>
      </w:r>
      <w:r>
        <w:rPr>
          <w:rStyle w:val="FootnoteReference"/>
        </w:rPr>
        <w:footnoteReference w:id="8317"/>
      </w:r>
      <w:r>
        <w:t xml:space="preserve"> chosen me, but I have chosen you, and appointed you, that you should go and bear fruit, and that your</w:t>
      </w:r>
      <w:r>
        <w:rPr>
          <w:rStyle w:val="FootnoteReference"/>
        </w:rPr>
        <w:footnoteReference w:id="8318"/>
      </w:r>
      <w:r>
        <w:t xml:space="preserve"> fruit should remain: that whatever you shall ask of the Father in my name, he may give it you.</w:t>
      </w:r>
      <w:r>
        <w:rPr>
          <w:rStyle w:val="FootnoteReference"/>
        </w:rPr>
        <w:footnoteReference w:id="8319"/>
      </w:r>
      <w:r>
        <w:rPr>
          <w:rStyle w:val="FootnoteReference"/>
        </w:rPr>
        <w:footnoteReference w:id="8320"/>
      </w:r>
      <w:r>
        <w:rPr>
          <w:rStyle w:val="FootnoteReference"/>
        </w:rPr>
        <w:footnoteReference w:id="8321"/>
      </w:r>
    </w:p>
    <w:p>
      <w:r>
        <w:rPr>
          <w:b/>
        </w:rPr>
        <w:t xml:space="preserve">17 </w:t>
      </w:r>
      <w:r>
        <w:t xml:space="preserve">These things I command you, that you love one another.</w:t>
      </w:r>
      <w:r>
        <w:rPr>
          <w:rStyle w:val="FootnoteReference"/>
        </w:rPr>
        <w:footnoteReference w:id="8322"/>
      </w:r>
    </w:p>
    <w:p>
      <w:r>
        <w:rPr>
          <w:b/>
        </w:rPr>
        <w:t xml:space="preserve">18 </w:t>
      </w:r>
      <w:r>
        <w:t xml:space="preserve">If the world hate you, you know that it hated me before it hated you.</w:t>
      </w:r>
      <w:r>
        <w:rPr>
          <w:rStyle w:val="FootnoteReference"/>
        </w:rPr>
        <w:footnoteReference w:id="8323"/>
      </w:r>
    </w:p>
    <w:p>
      <w:r>
        <w:rPr>
          <w:b/>
        </w:rPr>
        <w:t xml:space="preserve">19 </w:t>
      </w:r>
      <w:r>
        <w:t xml:space="preserve">If you were of the world</w:t>
      </w:r>
      <w:r>
        <w:rPr>
          <w:rStyle w:val="FootnoteReference"/>
        </w:rPr>
        <w:footnoteReference w:id="8324"/>
      </w:r>
      <w:r>
        <w:t xml:space="preserve">, the world would love its own: but because</w:t>
      </w:r>
      <w:r>
        <w:rPr>
          <w:rStyle w:val="FootnoteReference"/>
        </w:rPr>
        <w:footnoteReference w:id="8325"/>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8326"/>
      </w:r>
      <w:r>
        <w:t xml:space="preserve"> that I said to you, The slave is not greater than his Lord. If they have persecuted me, they will also persecute you; if they have kept</w:t>
      </w:r>
      <w:r>
        <w:rPr>
          <w:rStyle w:val="FootnoteReference"/>
        </w:rPr>
        <w:footnoteReference w:id="8327"/>
      </w:r>
      <w:r>
        <w:t xml:space="preserve"> my saying, they will keep yours also.</w:t>
      </w:r>
    </w:p>
    <w:p>
      <w:r>
        <w:rPr>
          <w:b/>
        </w:rPr>
        <w:t xml:space="preserve">21 </w:t>
      </w:r>
      <w:r>
        <w:t xml:space="preserve">But all these things will they do to you for my name's sake, because</w:t>
      </w:r>
      <w:r>
        <w:rPr>
          <w:rStyle w:val="FootnoteReference"/>
        </w:rPr>
        <w:footnoteReference w:id="8328"/>
      </w:r>
      <w:r>
        <w:t xml:space="preserve"> they do not know him who sent me.</w:t>
      </w:r>
      <w:r>
        <w:rPr>
          <w:rStyle w:val="FootnoteReference"/>
        </w:rPr>
        <w:footnoteReference w:id="8329"/>
      </w:r>
    </w:p>
    <w:p>
      <w:r>
        <w:rPr>
          <w:b/>
        </w:rPr>
        <w:t xml:space="preserve">22 </w:t>
      </w:r>
      <w:r>
        <w:t xml:space="preserve">If I had not come and spoken to them, they had not had sin: but now they have no cloak</w:t>
      </w:r>
      <w:r>
        <w:rPr>
          <w:rStyle w:val="FootnoteReference"/>
        </w:rPr>
        <w:footnoteReference w:id="8330"/>
      </w:r>
      <w:r>
        <w:t xml:space="preserve"> for their sin.</w:t>
      </w:r>
      <w:r>
        <w:rPr>
          <w:rStyle w:val="FootnoteReference"/>
        </w:rPr>
        <w:footnoteReference w:id="8331"/>
      </w:r>
    </w:p>
    <w:p>
      <w:r>
        <w:rPr>
          <w:b/>
        </w:rPr>
        <w:t xml:space="preserve">23 </w:t>
      </w:r>
      <w:r>
        <w:t xml:space="preserve">The one who hates me hates my Father also.</w:t>
      </w:r>
      <w:r>
        <w:rPr>
          <w:rStyle w:val="FootnoteReference"/>
        </w:rPr>
        <w:footnoteReference w:id="8332"/>
      </w:r>
    </w:p>
    <w:p>
      <w:r>
        <w:rPr>
          <w:b/>
        </w:rPr>
        <w:t xml:space="preserve">24 </w:t>
      </w:r>
      <w:r>
        <w:t xml:space="preserve">If I had not done among them the works which no other man did, they had not had sin: but now they have both seen and hated</w:t>
      </w:r>
      <w:r>
        <w:rPr>
          <w:rStyle w:val="FootnoteReference"/>
        </w:rPr>
        <w:footnoteReference w:id="8333"/>
      </w:r>
      <w:r>
        <w:t xml:space="preserve"> both me and my Father.</w:t>
      </w:r>
      <w:r>
        <w:rPr>
          <w:rStyle w:val="FootnoteReference"/>
        </w:rPr>
        <w:footnoteReference w:id="8334"/>
      </w:r>
      <w:r>
        <w:rPr>
          <w:rStyle w:val="FootnoteReference"/>
        </w:rPr>
        <w:footnoteReference w:id="8335"/>
      </w:r>
    </w:p>
    <w:p>
      <w:r>
        <w:rPr>
          <w:b/>
        </w:rPr>
        <w:t xml:space="preserve">25 </w:t>
      </w:r>
      <w:r>
        <w:t xml:space="preserve">But this comes to pass, that the word might be fulfilled that is written in their law, They hated me without</w:t>
      </w:r>
      <w:r>
        <w:rPr>
          <w:rStyle w:val="FootnoteReference"/>
        </w:rPr>
        <w:footnoteReference w:id="8336"/>
      </w:r>
      <w:r>
        <w:t xml:space="preserve"> a cause.</w:t>
      </w:r>
      <w:r>
        <w:rPr>
          <w:rStyle w:val="FootnoteReference"/>
        </w:rPr>
        <w:footnoteReference w:id="8337"/>
      </w:r>
      <w:r>
        <w:rPr>
          <w:rStyle w:val="FootnoteReference"/>
        </w:rPr>
        <w:footnoteReference w:id="8338"/>
      </w:r>
    </w:p>
    <w:p>
      <w:r>
        <w:rPr>
          <w:b/>
        </w:rPr>
        <w:t xml:space="preserve">26 </w:t>
      </w:r>
      <w:r>
        <w:t xml:space="preserve">But when</w:t>
      </w:r>
      <w:r>
        <w:rPr>
          <w:rStyle w:val="FootnoteReference"/>
        </w:rPr>
        <w:footnoteReference w:id="8339"/>
      </w:r>
      <w:r>
        <w:t xml:space="preserve"> the Comforter has come, whom I will send to you from the Father, even the Spirit of truth, which</w:t>
      </w:r>
      <w:r>
        <w:rPr>
          <w:rStyle w:val="FootnoteReference"/>
        </w:rPr>
        <w:footnoteReference w:id="8340"/>
      </w:r>
      <w:r>
        <w:t xml:space="preserve"> proceeds from the Father, he shall testify of me:</w:t>
      </w:r>
      <w:r>
        <w:rPr>
          <w:rStyle w:val="FootnoteReference"/>
        </w:rPr>
        <w:footnoteReference w:id="8341"/>
      </w:r>
    </w:p>
    <w:p>
      <w:r>
        <w:rPr>
          <w:b/>
        </w:rPr>
        <w:t xml:space="preserve">27 </w:t>
      </w:r>
      <w:r>
        <w:t xml:space="preserve">And you also shall bear witness, because you have</w:t>
      </w:r>
      <w:r>
        <w:rPr>
          <w:rStyle w:val="FootnoteReference"/>
        </w:rPr>
        <w:footnoteReference w:id="8342"/>
      </w:r>
      <w:r>
        <w:t xml:space="preserve"> been with me from the beginning.</w:t>
      </w:r>
      <w:r>
        <w:rPr>
          <w:rStyle w:val="FootnoteReference"/>
        </w:rPr>
        <w:footnoteReference w:id="83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8344"/>
      </w:r>
    </w:p>
    <w:p>
      <w:r>
        <w:rPr>
          <w:b/>
        </w:rPr>
        <w:t xml:space="preserve">2 </w:t>
      </w:r>
      <w:r>
        <w:t xml:space="preserve">They shall</w:t>
      </w:r>
      <w:r>
        <w:rPr>
          <w:rStyle w:val="FootnoteReference"/>
        </w:rPr>
        <w:footnoteReference w:id="8345"/>
      </w:r>
      <w:r>
        <w:t xml:space="preserve"> put you out of the synagogues: yes, the time</w:t>
      </w:r>
      <w:r>
        <w:rPr>
          <w:rStyle w:val="FootnoteReference"/>
        </w:rPr>
        <w:footnoteReference w:id="8346"/>
      </w:r>
      <w:r>
        <w:t xml:space="preserve"> comes, that whoever kills you will think that he offers service to God</w:t>
      </w:r>
      <w:r>
        <w:rPr>
          <w:rStyle w:val="FootnoteReference"/>
        </w:rPr>
        <w:footnoteReference w:id="8347"/>
      </w:r>
      <w:r>
        <w:t xml:space="preserve">.</w:t>
      </w:r>
      <w:r>
        <w:rPr>
          <w:rStyle w:val="FootnoteReference"/>
        </w:rPr>
        <w:footnoteReference w:id="8348"/>
      </w:r>
      <w:r>
        <w:rPr>
          <w:rStyle w:val="FootnoteReference"/>
        </w:rPr>
        <w:footnoteReference w:id="8349"/>
      </w:r>
    </w:p>
    <w:p>
      <w:r>
        <w:rPr>
          <w:b/>
        </w:rPr>
        <w:t xml:space="preserve">3 </w:t>
      </w:r>
      <w:r>
        <w:t xml:space="preserve">And these things will they do to you, because</w:t>
      </w:r>
      <w:r>
        <w:rPr>
          <w:rStyle w:val="FootnoteReference"/>
        </w:rPr>
        <w:footnoteReference w:id="8350"/>
      </w:r>
      <w:r>
        <w:t xml:space="preserve"> they have not known the Father, nor me.</w:t>
      </w:r>
    </w:p>
    <w:p>
      <w:r>
        <w:rPr>
          <w:b/>
        </w:rPr>
        <w:t xml:space="preserve">4 </w:t>
      </w:r>
      <w:r>
        <w:t xml:space="preserve">But these things have I told you, that when</w:t>
      </w:r>
      <w:r>
        <w:rPr>
          <w:rStyle w:val="FootnoteReference"/>
        </w:rPr>
        <w:footnoteReference w:id="8351"/>
      </w:r>
      <w:r>
        <w:t xml:space="preserve"> the time shall come, you may remember that I told you of them. And these things I said not to you at the beginning, because</w:t>
      </w:r>
      <w:r>
        <w:rPr>
          <w:rStyle w:val="FootnoteReference"/>
        </w:rPr>
        <w:footnoteReference w:id="8352"/>
      </w:r>
      <w:r>
        <w:t xml:space="preserve"> I was with you.</w:t>
      </w:r>
    </w:p>
    <w:p>
      <w:r>
        <w:rPr>
          <w:b/>
        </w:rPr>
        <w:t xml:space="preserve">5 </w:t>
      </w:r>
      <w:r>
        <w:t xml:space="preserve">But now I go my way to him who sent me; and none of you asks me, Where are you going?</w:t>
      </w:r>
      <w:r>
        <w:rPr>
          <w:rStyle w:val="FootnoteReference"/>
        </w:rPr>
        <w:footnoteReference w:id="8353"/>
      </w:r>
      <w:r>
        <w:rPr>
          <w:rStyle w:val="FootnoteReference"/>
        </w:rPr>
        <w:footnoteReference w:id="8354"/>
      </w:r>
    </w:p>
    <w:p>
      <w:r>
        <w:rPr>
          <w:b/>
        </w:rPr>
        <w:t xml:space="preserve">6 </w:t>
      </w:r>
      <w:r>
        <w:t xml:space="preserve">But because I have said these things to you, sorrow has filled your heart.</w:t>
      </w:r>
      <w:r>
        <w:rPr>
          <w:rStyle w:val="FootnoteReference"/>
        </w:rPr>
        <w:footnoteReference w:id="8355"/>
      </w:r>
    </w:p>
    <w:p>
      <w:r>
        <w:rPr>
          <w:b/>
        </w:rPr>
        <w:t xml:space="preserve">7 </w:t>
      </w:r>
      <w:r>
        <w:t xml:space="preserve">Nevertheless I tell</w:t>
      </w:r>
      <w:r>
        <w:rPr>
          <w:rStyle w:val="FootnoteReference"/>
        </w:rPr>
        <w:footnoteReference w:id="8356"/>
      </w:r>
      <w:r>
        <w:t xml:space="preserve"> you the truth; It is expedient for you that I go away: for if I do not go away, the Comforter</w:t>
      </w:r>
      <w:r>
        <w:rPr>
          <w:rStyle w:val="FootnoteReference"/>
        </w:rPr>
        <w:footnoteReference w:id="8357"/>
      </w:r>
      <w:r>
        <w:t xml:space="preserve"> will not come to you; but if I depart, I will send him to you.</w:t>
      </w:r>
      <w:r>
        <w:rPr>
          <w:rStyle w:val="FootnoteReference"/>
        </w:rPr>
        <w:footnoteReference w:id="8358"/>
      </w:r>
      <w:r>
        <w:rPr>
          <w:rStyle w:val="FootnoteReference"/>
        </w:rPr>
        <w:footnoteReference w:id="8359"/>
      </w:r>
    </w:p>
    <w:p>
      <w:r>
        <w:rPr>
          <w:b/>
        </w:rPr>
        <w:t xml:space="preserve">8 </w:t>
      </w:r>
      <w:r>
        <w:t xml:space="preserve">And when he has come, he will</w:t>
      </w:r>
      <w:r>
        <w:rPr>
          <w:rStyle w:val="FootnoteReference"/>
        </w:rPr>
        <w:footnoteReference w:id="8360"/>
      </w:r>
      <w:r>
        <w:t xml:space="preserve"> reprove</w:t>
      </w:r>
      <w:r>
        <w:rPr>
          <w:rStyle w:val="FootnoteReference"/>
        </w:rPr>
        <w:footnoteReference w:id="8361"/>
      </w:r>
      <w:r>
        <w:t xml:space="preserve"> the world of sin, and of righteousness, and of judgment:</w:t>
      </w:r>
    </w:p>
    <w:p>
      <w:r>
        <w:rPr>
          <w:b/>
        </w:rPr>
        <w:t xml:space="preserve">9 </w:t>
      </w:r>
      <w:r>
        <w:t xml:space="preserve">Of sin, because they do not believe on me;</w:t>
      </w:r>
      <w:r>
        <w:rPr>
          <w:rStyle w:val="FootnoteReference"/>
        </w:rPr>
        <w:footnoteReference w:id="8362"/>
      </w:r>
    </w:p>
    <w:p>
      <w:r>
        <w:rPr>
          <w:b/>
        </w:rPr>
        <w:t xml:space="preserve">10 </w:t>
      </w:r>
      <w:r>
        <w:t xml:space="preserve">Of righteousness</w:t>
      </w:r>
      <w:r>
        <w:rPr>
          <w:rStyle w:val="FootnoteReference"/>
        </w:rPr>
        <w:footnoteReference w:id="8363"/>
      </w:r>
      <w:r>
        <w:t xml:space="preserve">, because</w:t>
      </w:r>
      <w:r>
        <w:rPr>
          <w:rStyle w:val="FootnoteReference"/>
        </w:rPr>
        <w:footnoteReference w:id="8364"/>
      </w:r>
      <w:r>
        <w:t xml:space="preserve"> I go to my Father, and you see me no more;</w:t>
      </w:r>
    </w:p>
    <w:p>
      <w:r>
        <w:rPr>
          <w:b/>
        </w:rPr>
        <w:t xml:space="preserve">11 </w:t>
      </w:r>
      <w:r>
        <w:t xml:space="preserve">Of judgment</w:t>
      </w:r>
      <w:r>
        <w:rPr>
          <w:rStyle w:val="FootnoteReference"/>
        </w:rPr>
        <w:footnoteReference w:id="8365"/>
      </w:r>
      <w:r>
        <w:t xml:space="preserve">, because the prince of this world is judged.</w:t>
      </w:r>
      <w:r>
        <w:rPr>
          <w:rStyle w:val="FootnoteReference"/>
        </w:rPr>
        <w:footnoteReference w:id="8366"/>
      </w:r>
    </w:p>
    <w:p>
      <w:r>
        <w:rPr>
          <w:b/>
        </w:rPr>
        <w:t xml:space="preserve">12 </w:t>
      </w:r>
      <w:r>
        <w:t xml:space="preserve">I have yet many things to say to you, but you cannot bear them now.</w:t>
      </w:r>
      <w:r>
        <w:rPr>
          <w:rStyle w:val="FootnoteReference"/>
        </w:rPr>
        <w:footnoteReference w:id="8367"/>
      </w:r>
      <w:r>
        <w:rPr>
          <w:rStyle w:val="FootnoteReference"/>
        </w:rPr>
        <w:footnoteReference w:id="8368"/>
      </w:r>
    </w:p>
    <w:p>
      <w:r>
        <w:rPr>
          <w:b/>
        </w:rPr>
        <w:t xml:space="preserve">13 </w:t>
      </w:r>
      <w:r>
        <w:t xml:space="preserve">Nevertheless when he, the Spirit</w:t>
      </w:r>
      <w:r>
        <w:rPr>
          <w:rStyle w:val="FootnoteReference"/>
        </w:rPr>
        <w:footnoteReference w:id="8369"/>
      </w:r>
      <w:r>
        <w:t xml:space="preserve"> of truth, has come, he will guide</w:t>
      </w:r>
      <w:r>
        <w:rPr>
          <w:rStyle w:val="FootnoteReference"/>
        </w:rPr>
        <w:footnoteReference w:id="8370"/>
      </w:r>
      <w:r>
        <w:t xml:space="preserve"> you into all truth: for he shall not speak of himself; but whatever he shall hear, that shall he speak: and he will show</w:t>
      </w:r>
      <w:r>
        <w:rPr>
          <w:rStyle w:val="FootnoteReference"/>
        </w:rPr>
        <w:footnoteReference w:id="8371"/>
      </w:r>
      <w:r>
        <w:t xml:space="preserve"> you things to come.</w:t>
      </w:r>
      <w:r>
        <w:rPr>
          <w:rStyle w:val="FootnoteReference"/>
        </w:rPr>
        <w:footnoteReference w:id="8372"/>
      </w:r>
    </w:p>
    <w:p>
      <w:r>
        <w:rPr>
          <w:b/>
        </w:rPr>
        <w:t xml:space="preserve">14 </w:t>
      </w:r>
      <w:r>
        <w:t xml:space="preserve">He shall glorify</w:t>
      </w:r>
      <w:r>
        <w:rPr>
          <w:rStyle w:val="FootnoteReference"/>
        </w:rPr>
        <w:footnoteReference w:id="8373"/>
      </w:r>
      <w:r>
        <w:t xml:space="preserve"> me: for he shall receive of mine, and shall show it to you.</w:t>
      </w:r>
      <w:r>
        <w:rPr>
          <w:rStyle w:val="FootnoteReference"/>
        </w:rPr>
        <w:footnoteReference w:id="8374"/>
      </w:r>
    </w:p>
    <w:p>
      <w:r>
        <w:rPr>
          <w:b/>
        </w:rPr>
        <w:t xml:space="preserve">15 </w:t>
      </w:r>
      <w:r>
        <w:t xml:space="preserve">All things that the Father has are mine: therefore I said, that he shall take of mine, and shall show it to you.</w:t>
      </w:r>
      <w:r>
        <w:rPr>
          <w:rStyle w:val="FootnoteReference"/>
        </w:rPr>
        <w:footnoteReference w:id="8375"/>
      </w:r>
    </w:p>
    <w:p>
      <w:r>
        <w:rPr>
          <w:b/>
        </w:rPr>
        <w:t xml:space="preserve">16 </w:t>
      </w:r>
      <w:r>
        <w:t xml:space="preserve">A little while</w:t>
      </w:r>
      <w:r>
        <w:rPr>
          <w:rStyle w:val="FootnoteReference"/>
        </w:rPr>
        <w:footnoteReference w:id="8376"/>
      </w:r>
      <w:r>
        <w:t xml:space="preserve">, and you shall not see me: and again, a little while, and you shall see me, because</w:t>
      </w:r>
      <w:r>
        <w:rPr>
          <w:rStyle w:val="FootnoteReference"/>
        </w:rPr>
        <w:footnoteReference w:id="8377"/>
      </w:r>
      <w:r>
        <w:t xml:space="preserve"> I go to the Father.</w:t>
      </w:r>
      <w:r>
        <w:rPr>
          <w:rStyle w:val="FootnoteReference"/>
        </w:rPr>
        <w:footnoteReference w:id="8378"/>
      </w:r>
    </w:p>
    <w:p>
      <w:r>
        <w:rPr>
          <w:b/>
        </w:rPr>
        <w:t xml:space="preserve">17 </w:t>
      </w:r>
      <w:r>
        <w:t xml:space="preserve">Then some of his disciples said</w:t>
      </w:r>
      <w:r>
        <w:rPr>
          <w:rStyle w:val="FootnoteReference"/>
        </w:rPr>
        <w:footnoteReference w:id="8379"/>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8380"/>
      </w:r>
    </w:p>
    <w:p>
      <w:r>
        <w:rPr>
          <w:b/>
        </w:rPr>
        <w:t xml:space="preserve">19 </w:t>
      </w:r>
      <w:r>
        <w:t xml:space="preserve">Now Jesus</w:t>
      </w:r>
      <w:r>
        <w:rPr>
          <w:rStyle w:val="FootnoteReference"/>
        </w:rPr>
        <w:footnoteReference w:id="8381"/>
      </w:r>
      <w:r>
        <w:t xml:space="preserve"> knew that they desired to ask him, and said to them, Do you inquire among yourselves concerning what I said, A little</w:t>
      </w:r>
      <w:r>
        <w:rPr>
          <w:rStyle w:val="FootnoteReference"/>
        </w:rPr>
        <w:footnoteReference w:id="8382"/>
      </w:r>
      <w:r>
        <w:t xml:space="preserve"> while, and you shall not see me: and again, a little while, and you shall see me?</w:t>
      </w:r>
      <w:r>
        <w:rPr>
          <w:rStyle w:val="FootnoteReference"/>
        </w:rPr>
        <w:footnoteReference w:id="8383"/>
      </w:r>
      <w:r>
        <w:rPr>
          <w:rStyle w:val="FootnoteReference"/>
        </w:rPr>
        <w:footnoteReference w:id="8384"/>
      </w:r>
    </w:p>
    <w:p>
      <w:r>
        <w:rPr>
          <w:b/>
        </w:rPr>
        <w:t xml:space="preserve">20 </w:t>
      </w:r>
      <w:r>
        <w:t xml:space="preserve">Amen, amen, I say to you, That</w:t>
      </w:r>
      <w:r>
        <w:rPr>
          <w:rStyle w:val="FootnoteReference"/>
        </w:rPr>
        <w:footnoteReference w:id="8385"/>
      </w:r>
      <w:r>
        <w:t xml:space="preserve"> you shall weep and lament, but the</w:t>
      </w:r>
      <w:r>
        <w:rPr>
          <w:rStyle w:val="FootnoteReference"/>
        </w:rPr>
        <w:footnoteReference w:id="8386"/>
      </w:r>
      <w:r>
        <w:t xml:space="preserve"> world shall rejoice: and you shall be sorrowful, but your</w:t>
      </w:r>
      <w:r>
        <w:rPr>
          <w:rStyle w:val="FootnoteReference"/>
        </w:rPr>
        <w:footnoteReference w:id="8387"/>
      </w:r>
      <w:r>
        <w:t xml:space="preserve"> sorrow shall be turned into joy.</w:t>
      </w:r>
    </w:p>
    <w:p>
      <w:r>
        <w:rPr>
          <w:b/>
        </w:rPr>
        <w:t xml:space="preserve">21 </w:t>
      </w:r>
      <w:r>
        <w:t xml:space="preserve">A woman</w:t>
      </w:r>
      <w:r>
        <w:rPr>
          <w:rStyle w:val="FootnoteReference"/>
        </w:rPr>
        <w:footnoteReference w:id="8388"/>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89"/>
      </w:r>
    </w:p>
    <w:p>
      <w:r>
        <w:rPr>
          <w:b/>
        </w:rPr>
        <w:t xml:space="preserve">22 </w:t>
      </w:r>
      <w:r>
        <w:t xml:space="preserve">And you now therefore have sorrow: but I will see you again, and your</w:t>
      </w:r>
      <w:r>
        <w:rPr>
          <w:rStyle w:val="FootnoteReference"/>
        </w:rPr>
        <w:footnoteReference w:id="8390"/>
      </w:r>
      <w:r>
        <w:t xml:space="preserve"> heart shall rejoice, and your joy no one takes from you.</w:t>
      </w:r>
      <w:r>
        <w:rPr>
          <w:rStyle w:val="FootnoteReference"/>
        </w:rPr>
        <w:footnoteReference w:id="8391"/>
      </w:r>
      <w:r>
        <w:rPr>
          <w:rStyle w:val="FootnoteReference"/>
        </w:rPr>
        <w:footnoteReference w:id="8392"/>
      </w:r>
    </w:p>
    <w:p>
      <w:r>
        <w:rPr>
          <w:b/>
        </w:rPr>
        <w:t xml:space="preserve">23 </w:t>
      </w:r>
      <w:r>
        <w:t xml:space="preserve">And in that day you shall ask me nothing. Amen, amen, I say to you, Whatever you shall ask the Father in my name, he will give it you.</w:t>
      </w:r>
      <w:r>
        <w:rPr>
          <w:rStyle w:val="FootnoteReference"/>
        </w:rPr>
        <w:footnoteReference w:id="8393"/>
      </w:r>
      <w:r>
        <w:rPr>
          <w:rStyle w:val="FootnoteReference"/>
        </w:rPr>
        <w:footnoteReference w:id="8394"/>
      </w:r>
    </w:p>
    <w:p>
      <w:r>
        <w:rPr>
          <w:b/>
        </w:rPr>
        <w:t xml:space="preserve">24 </w:t>
      </w:r>
      <w:r>
        <w:t xml:space="preserve">Until now you have asked nothing in my name: ask, and you shall receive, that</w:t>
      </w:r>
      <w:r>
        <w:rPr>
          <w:rStyle w:val="FootnoteReference"/>
        </w:rPr>
        <w:footnoteReference w:id="8395"/>
      </w:r>
      <w:r>
        <w:t xml:space="preserve"> your joy may be full.</w:t>
      </w:r>
      <w:r>
        <w:rPr>
          <w:rStyle w:val="FootnoteReference"/>
        </w:rPr>
        <w:footnoteReference w:id="8396"/>
      </w:r>
      <w:r>
        <w:rPr>
          <w:rStyle w:val="FootnoteReference"/>
        </w:rPr>
        <w:footnoteReference w:id="8397"/>
      </w:r>
    </w:p>
    <w:p>
      <w:r>
        <w:rPr>
          <w:b/>
        </w:rPr>
        <w:t xml:space="preserve">25 </w:t>
      </w:r>
      <w:r>
        <w:t xml:space="preserve">These things have I spoken to you in proverbs</w:t>
      </w:r>
      <w:r>
        <w:rPr>
          <w:rStyle w:val="FootnoteReference"/>
        </w:rPr>
        <w:footnoteReference w:id="8398"/>
      </w:r>
      <w:r>
        <w:t xml:space="preserve">: but the time comes, when I shall no more speak to you in proverbs, but I shall show you plainly of the Father.</w:t>
      </w:r>
      <w:r>
        <w:rPr>
          <w:rStyle w:val="FootnoteReference"/>
        </w:rPr>
        <w:footnoteReference w:id="8399"/>
      </w:r>
    </w:p>
    <w:p>
      <w:r>
        <w:rPr>
          <w:b/>
        </w:rPr>
        <w:t xml:space="preserve">26 </w:t>
      </w:r>
      <w:r>
        <w:t xml:space="preserve">At that</w:t>
      </w:r>
      <w:r>
        <w:rPr>
          <w:rStyle w:val="FootnoteReference"/>
        </w:rPr>
        <w:footnoteReference w:id="8400"/>
      </w:r>
      <w:r>
        <w:t xml:space="preserve"> day you shall ask in my name: and I do not say to you, that I will pray the Father for you:</w:t>
      </w:r>
      <w:r>
        <w:rPr>
          <w:rStyle w:val="FootnoteReference"/>
        </w:rPr>
        <w:footnoteReference w:id="8401"/>
      </w:r>
    </w:p>
    <w:p>
      <w:r>
        <w:rPr>
          <w:b/>
        </w:rPr>
        <w:t xml:space="preserve">27 </w:t>
      </w:r>
      <w:r>
        <w:t xml:space="preserve">For the Father</w:t>
      </w:r>
      <w:r>
        <w:rPr>
          <w:rStyle w:val="FootnoteReference"/>
        </w:rPr>
        <w:footnoteReference w:id="8402"/>
      </w:r>
      <w:r>
        <w:t xml:space="preserve"> himself loves you, because</w:t>
      </w:r>
      <w:r>
        <w:rPr>
          <w:rStyle w:val="FootnoteReference"/>
        </w:rPr>
        <w:footnoteReference w:id="8403"/>
      </w:r>
      <w:r>
        <w:t xml:space="preserve"> you have loved me, and have</w:t>
      </w:r>
      <w:r>
        <w:rPr>
          <w:rStyle w:val="FootnoteReference"/>
        </w:rPr>
        <w:footnoteReference w:id="8404"/>
      </w:r>
      <w:r>
        <w:t xml:space="preserve"> believed that I came out from God.</w:t>
      </w:r>
    </w:p>
    <w:p>
      <w:r>
        <w:rPr>
          <w:b/>
        </w:rPr>
        <w:t xml:space="preserve">28 </w:t>
      </w:r>
      <w:r>
        <w:t xml:space="preserve">I came</w:t>
      </w:r>
      <w:r>
        <w:rPr>
          <w:rStyle w:val="FootnoteReference"/>
        </w:rPr>
        <w:footnoteReference w:id="8405"/>
      </w:r>
      <w:r>
        <w:t xml:space="preserve"> forth from the Father, and am come into the world: again, I leave</w:t>
      </w:r>
      <w:r>
        <w:rPr>
          <w:rStyle w:val="FootnoteReference"/>
        </w:rPr>
        <w:footnoteReference w:id="8406"/>
      </w:r>
      <w:r>
        <w:t xml:space="preserve"> the world, and go to the Father.</w:t>
      </w:r>
    </w:p>
    <w:p>
      <w:r>
        <w:rPr>
          <w:b/>
        </w:rPr>
        <w:t xml:space="preserve">29 </w:t>
      </w:r>
      <w:r>
        <w:t xml:space="preserve">His disciples said to him, Look, now you speak plainly, and speak no proverb</w:t>
      </w:r>
      <w:r>
        <w:rPr>
          <w:rStyle w:val="FootnoteReference"/>
        </w:rPr>
        <w:footnoteReference w:id="8407"/>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8408"/>
      </w:r>
      <w:r>
        <w:rPr>
          <w:rStyle w:val="FootnoteReference"/>
        </w:rPr>
        <w:footnoteReference w:id="8409"/>
      </w:r>
    </w:p>
    <w:p>
      <w:r>
        <w:rPr>
          <w:b/>
        </w:rPr>
        <w:t xml:space="preserve">31 </w:t>
      </w:r>
      <w:r>
        <w:t xml:space="preserve">Jesus answered them, Do you now believe?</w:t>
      </w:r>
      <w:r>
        <w:rPr>
          <w:rStyle w:val="FootnoteReference"/>
        </w:rPr>
        <w:footnoteReference w:id="8410"/>
      </w:r>
    </w:p>
    <w:p>
      <w:r>
        <w:rPr>
          <w:b/>
        </w:rPr>
        <w:t xml:space="preserve">32 </w:t>
      </w:r>
      <w:r>
        <w:t xml:space="preserve">Look, the hour</w:t>
      </w:r>
      <w:r>
        <w:rPr>
          <w:rStyle w:val="FootnoteReference"/>
        </w:rPr>
        <w:footnoteReference w:id="8411"/>
      </w:r>
      <w:r>
        <w:t xml:space="preserve"> comes, yes, has now come, that</w:t>
      </w:r>
      <w:r>
        <w:rPr>
          <w:rStyle w:val="FootnoteReference"/>
        </w:rPr>
        <w:footnoteReference w:id="8412"/>
      </w:r>
      <w:r>
        <w:t xml:space="preserve"> you shall be scattered, each to his own, and shall leave me alone: and yet I am</w:t>
      </w:r>
      <w:r>
        <w:rPr>
          <w:rStyle w:val="FootnoteReference"/>
        </w:rPr>
        <w:footnoteReference w:id="8413"/>
      </w:r>
      <w:r>
        <w:t xml:space="preserve"> not alone, because the Father is with me.</w:t>
      </w:r>
      <w:r>
        <w:rPr>
          <w:rStyle w:val="FootnoteReference"/>
        </w:rPr>
        <w:footnoteReference w:id="8414"/>
      </w:r>
      <w:r>
        <w:rPr>
          <w:rStyle w:val="FootnoteReference"/>
        </w:rPr>
        <w:footnoteReference w:id="8415"/>
      </w:r>
    </w:p>
    <w:p>
      <w:r>
        <w:rPr>
          <w:b/>
        </w:rPr>
        <w:t xml:space="preserve">33 </w:t>
      </w:r>
      <w:r>
        <w:t xml:space="preserve">These things I have spoken to you, that in me</w:t>
      </w:r>
      <w:r>
        <w:rPr>
          <w:rStyle w:val="FootnoteReference"/>
        </w:rPr>
        <w:footnoteReference w:id="8416"/>
      </w:r>
      <w:r>
        <w:t xml:space="preserve"> you might have peace. In the</w:t>
      </w:r>
      <w:r>
        <w:rPr>
          <w:rStyle w:val="FootnoteReference"/>
        </w:rPr>
        <w:footnoteReference w:id="8417"/>
      </w:r>
      <w:r>
        <w:t xml:space="preserve"> world you shall have tribulation: but take courage; I have overcome the world.</w:t>
      </w:r>
      <w:r>
        <w:rPr>
          <w:rStyle w:val="FootnoteReference"/>
        </w:rPr>
        <w:footnoteReference w:id="8418"/>
      </w:r>
      <w:r>
        <w:rPr>
          <w:rStyle w:val="FootnoteReference"/>
        </w:rPr>
        <w:footnoteReference w:id="8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8420"/>
      </w:r>
      <w:r>
        <w:t xml:space="preserve"> spoke these words, and lifted</w:t>
      </w:r>
      <w:r>
        <w:rPr>
          <w:rStyle w:val="FootnoteReference"/>
        </w:rPr>
        <w:footnoteReference w:id="8421"/>
      </w:r>
      <w:r>
        <w:t xml:space="preserve"> up his eyes to heaven, and said, Father, the hour</w:t>
      </w:r>
      <w:r>
        <w:rPr>
          <w:rStyle w:val="FootnoteReference"/>
        </w:rPr>
        <w:footnoteReference w:id="8422"/>
      </w:r>
      <w:r>
        <w:t xml:space="preserve"> has come; glorify</w:t>
      </w:r>
      <w:r>
        <w:rPr>
          <w:rStyle w:val="FootnoteReference"/>
        </w:rPr>
        <w:footnoteReference w:id="8423"/>
      </w:r>
      <w:r>
        <w:t xml:space="preserve"> your Son, that your Son also may glorify you:</w:t>
      </w:r>
      <w:r>
        <w:rPr>
          <w:rStyle w:val="FootnoteReference"/>
        </w:rPr>
        <w:footnoteReference w:id="8424"/>
      </w:r>
    </w:p>
    <w:p>
      <w:r>
        <w:rPr>
          <w:b/>
        </w:rPr>
        <w:t xml:space="preserve">2 </w:t>
      </w:r>
      <w:r>
        <w:t xml:space="preserve">As you have given him authority over all flesh, that he should give</w:t>
      </w:r>
      <w:r>
        <w:rPr>
          <w:rStyle w:val="FootnoteReference"/>
        </w:rPr>
        <w:footnoteReference w:id="8425"/>
      </w:r>
      <w:r>
        <w:t xml:space="preserve"> eternal life to as many</w:t>
      </w:r>
      <w:r>
        <w:rPr>
          <w:rStyle w:val="FootnoteReference"/>
        </w:rPr>
        <w:footnoteReference w:id="8426"/>
      </w:r>
      <w:r>
        <w:t xml:space="preserve"> as you have given him.</w:t>
      </w:r>
      <w:r>
        <w:rPr>
          <w:rStyle w:val="FootnoteReference"/>
        </w:rPr>
        <w:footnoteReference w:id="8427"/>
      </w:r>
    </w:p>
    <w:p>
      <w:r>
        <w:rPr>
          <w:b/>
        </w:rPr>
        <w:t xml:space="preserve">3 </w:t>
      </w:r>
      <w:r>
        <w:t xml:space="preserve">And this</w:t>
      </w:r>
      <w:r>
        <w:rPr>
          <w:rStyle w:val="FootnoteReference"/>
        </w:rPr>
        <w:footnoteReference w:id="8428"/>
      </w:r>
      <w:r>
        <w:t xml:space="preserve"> is life eternal, that they might know you the only</w:t>
      </w:r>
      <w:r>
        <w:rPr>
          <w:rStyle w:val="FootnoteReference"/>
        </w:rPr>
        <w:footnoteReference w:id="8429"/>
      </w:r>
      <w:r>
        <w:t xml:space="preserve"> true God</w:t>
      </w:r>
      <w:r>
        <w:rPr>
          <w:rStyle w:val="FootnoteReference"/>
        </w:rPr>
        <w:footnoteReference w:id="8430"/>
      </w:r>
      <w:r>
        <w:t xml:space="preserve">, and Jesus</w:t>
      </w:r>
      <w:r>
        <w:rPr>
          <w:rStyle w:val="FootnoteReference"/>
        </w:rPr>
        <w:footnoteReference w:id="8431"/>
      </w:r>
      <w:r>
        <w:t xml:space="preserve"> Christ</w:t>
      </w:r>
      <w:r>
        <w:rPr>
          <w:rStyle w:val="FootnoteReference"/>
        </w:rPr>
        <w:footnoteReference w:id="8432"/>
      </w:r>
      <w:r>
        <w:t xml:space="preserve">, whom you have sent.</w:t>
      </w:r>
      <w:r>
        <w:rPr>
          <w:rStyle w:val="FootnoteReference"/>
        </w:rPr>
        <w:footnoteReference w:id="8433"/>
      </w:r>
      <w:r>
        <w:rPr>
          <w:rStyle w:val="FootnoteReference"/>
        </w:rPr>
        <w:footnoteReference w:id="8434"/>
      </w:r>
    </w:p>
    <w:p>
      <w:r>
        <w:rPr>
          <w:b/>
        </w:rPr>
        <w:t xml:space="preserve">4 </w:t>
      </w:r>
      <w:r>
        <w:t xml:space="preserve">I have glorified</w:t>
      </w:r>
      <w:r>
        <w:rPr>
          <w:rStyle w:val="FootnoteReference"/>
        </w:rPr>
        <w:footnoteReference w:id="8435"/>
      </w:r>
      <w:r>
        <w:t xml:space="preserve"> you on the earth: I have finished</w:t>
      </w:r>
      <w:r>
        <w:rPr>
          <w:rStyle w:val="FootnoteReference"/>
        </w:rPr>
        <w:footnoteReference w:id="8436"/>
      </w:r>
      <w:r>
        <w:t xml:space="preserve"> the work which you gave me to do.</w:t>
      </w:r>
    </w:p>
    <w:p>
      <w:r>
        <w:rPr>
          <w:b/>
        </w:rPr>
        <w:t xml:space="preserve">5 </w:t>
      </w:r>
      <w:r>
        <w:t xml:space="preserve">And now, O Father, glorify</w:t>
      </w:r>
      <w:r>
        <w:rPr>
          <w:rStyle w:val="FootnoteReference"/>
        </w:rPr>
        <w:footnoteReference w:id="8437"/>
      </w:r>
      <w:r>
        <w:t xml:space="preserve"> me with yourself with the glory which I had with you before</w:t>
      </w:r>
      <w:r>
        <w:rPr>
          <w:rStyle w:val="FootnoteReference"/>
        </w:rPr>
        <w:footnoteReference w:id="8438"/>
      </w:r>
      <w:r>
        <w:t xml:space="preserve"> the world was.</w:t>
      </w:r>
    </w:p>
    <w:p>
      <w:r>
        <w:rPr>
          <w:b/>
        </w:rPr>
        <w:t xml:space="preserve">6 </w:t>
      </w:r>
      <w:r>
        <w:t xml:space="preserve">I have manifested</w:t>
      </w:r>
      <w:r>
        <w:rPr>
          <w:rStyle w:val="FootnoteReference"/>
        </w:rPr>
        <w:footnoteReference w:id="8439"/>
      </w:r>
      <w:r>
        <w:t xml:space="preserve"> your name to the people whom you gave me out of the world: yours they were, and you gave them to me; and they have kept your word.</w:t>
      </w:r>
      <w:r>
        <w:rPr>
          <w:rStyle w:val="FootnoteReference"/>
        </w:rPr>
        <w:footnoteReference w:id="8440"/>
      </w:r>
      <w:r>
        <w:rPr>
          <w:rStyle w:val="FootnoteReference"/>
        </w:rPr>
        <w:footnoteReference w:id="8441"/>
      </w:r>
      <w:r>
        <w:rPr>
          <w:rStyle w:val="FootnoteReference"/>
        </w:rPr>
        <w:footnoteReference w:id="8442"/>
      </w:r>
    </w:p>
    <w:p>
      <w:r>
        <w:rPr>
          <w:b/>
        </w:rPr>
        <w:t xml:space="preserve">7 </w:t>
      </w:r>
      <w:r>
        <w:t xml:space="preserve">Now they have known that all things whatever you have given me are of you.</w:t>
      </w:r>
      <w:r>
        <w:rPr>
          <w:rStyle w:val="FootnoteReference"/>
        </w:rPr>
        <w:footnoteReference w:id="8443"/>
      </w:r>
      <w:r>
        <w:rPr>
          <w:rStyle w:val="FootnoteReference"/>
        </w:rPr>
        <w:footnoteReference w:id="8444"/>
      </w:r>
    </w:p>
    <w:p>
      <w:r>
        <w:rPr>
          <w:b/>
        </w:rPr>
        <w:t xml:space="preserve">8 </w:t>
      </w:r>
      <w:r>
        <w:t xml:space="preserve">For I have</w:t>
      </w:r>
      <w:r>
        <w:rPr>
          <w:rStyle w:val="FootnoteReference"/>
        </w:rPr>
        <w:footnoteReference w:id="8445"/>
      </w:r>
      <w:r>
        <w:t xml:space="preserve"> given to them the words which you gave me; and they have received</w:t>
      </w:r>
      <w:r>
        <w:rPr>
          <w:rStyle w:val="FootnoteReference"/>
        </w:rPr>
        <w:footnoteReference w:id="8446"/>
      </w:r>
      <w:r>
        <w:t xml:space="preserve"> them, and have</w:t>
      </w:r>
      <w:r>
        <w:rPr>
          <w:rStyle w:val="FootnoteReference"/>
        </w:rPr>
        <w:footnoteReference w:id="8447"/>
      </w:r>
      <w:r>
        <w:t xml:space="preserve"> known truly that I came out from you, and they have believed that you sent me.</w:t>
      </w:r>
    </w:p>
    <w:p>
      <w:r>
        <w:rPr>
          <w:b/>
        </w:rPr>
        <w:t xml:space="preserve">9 </w:t>
      </w:r>
      <w:r>
        <w:t xml:space="preserve">I pray for</w:t>
      </w:r>
      <w:r>
        <w:rPr>
          <w:rStyle w:val="FootnoteReference"/>
        </w:rPr>
        <w:footnoteReference w:id="8448"/>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8449"/>
      </w:r>
      <w:r>
        <w:t xml:space="preserve"> glorified in them.</w:t>
      </w:r>
      <w:r>
        <w:rPr>
          <w:rStyle w:val="FootnoteReference"/>
        </w:rPr>
        <w:footnoteReference w:id="8450"/>
      </w:r>
      <w:r>
        <w:rPr>
          <w:rStyle w:val="FootnoteReference"/>
        </w:rPr>
        <w:footnoteReference w:id="8451"/>
      </w:r>
    </w:p>
    <w:p>
      <w:r>
        <w:rPr>
          <w:b/>
        </w:rPr>
        <w:t xml:space="preserve">11 </w:t>
      </w:r>
      <w:r>
        <w:t xml:space="preserve">And now I am</w:t>
      </w:r>
      <w:r>
        <w:rPr>
          <w:rStyle w:val="FootnoteReference"/>
        </w:rPr>
        <w:footnoteReference w:id="8452"/>
      </w:r>
      <w:r>
        <w:t xml:space="preserve"> no more in the world, but these are in the world, and I come to you. Holy</w:t>
      </w:r>
      <w:r>
        <w:rPr>
          <w:rStyle w:val="FootnoteReference"/>
        </w:rPr>
        <w:footnoteReference w:id="8453"/>
      </w:r>
      <w:r>
        <w:t xml:space="preserve"> Father, keep</w:t>
      </w:r>
      <w:r>
        <w:rPr>
          <w:rStyle w:val="FootnoteReference"/>
        </w:rPr>
        <w:footnoteReference w:id="8454"/>
      </w:r>
      <w:r>
        <w:t xml:space="preserve"> them in your name, those whom you have given me, that</w:t>
      </w:r>
      <w:r>
        <w:rPr>
          <w:rStyle w:val="FootnoteReference"/>
        </w:rPr>
        <w:footnoteReference w:id="8455"/>
      </w:r>
      <w:r>
        <w:t xml:space="preserve"> they may be one, as we are.</w:t>
      </w:r>
      <w:r>
        <w:rPr>
          <w:rStyle w:val="FootnoteReference"/>
        </w:rPr>
        <w:footnoteReference w:id="8456"/>
      </w:r>
      <w:r>
        <w:rPr>
          <w:rStyle w:val="FootnoteReference"/>
        </w:rPr>
        <w:footnoteReference w:id="8457"/>
      </w:r>
    </w:p>
    <w:p>
      <w:r>
        <w:rPr>
          <w:b/>
        </w:rPr>
        <w:t xml:space="preserve">12 </w:t>
      </w:r>
      <w:r>
        <w:t xml:space="preserve">While I was with them in the world, I kept</w:t>
      </w:r>
      <w:r>
        <w:rPr>
          <w:rStyle w:val="FootnoteReference"/>
        </w:rPr>
        <w:footnoteReference w:id="8458"/>
      </w:r>
      <w:r>
        <w:t xml:space="preserve"> them in your name: those that</w:t>
      </w:r>
      <w:r>
        <w:rPr>
          <w:rStyle w:val="FootnoteReference"/>
        </w:rPr>
        <w:footnoteReference w:id="8459"/>
      </w:r>
      <w:r>
        <w:t xml:space="preserve"> you gave me I have kept, and none of them is lost, but the son</w:t>
      </w:r>
      <w:r>
        <w:rPr>
          <w:rStyle w:val="FootnoteReference"/>
        </w:rPr>
        <w:footnoteReference w:id="8460"/>
      </w:r>
      <w:r>
        <w:t xml:space="preserve"> of destruction; that the scripture might be fulfilled.</w:t>
      </w:r>
      <w:r>
        <w:rPr>
          <w:rStyle w:val="FootnoteReference"/>
        </w:rPr>
        <w:footnoteReference w:id="8461"/>
      </w:r>
    </w:p>
    <w:p>
      <w:r>
        <w:rPr>
          <w:b/>
        </w:rPr>
        <w:t xml:space="preserve">13 </w:t>
      </w:r>
      <w:r>
        <w:t xml:space="preserve">And now I come</w:t>
      </w:r>
      <w:r>
        <w:rPr>
          <w:rStyle w:val="FootnoteReference"/>
        </w:rPr>
        <w:footnoteReference w:id="8462"/>
      </w:r>
      <w:r>
        <w:t xml:space="preserve"> to you; and these things I speak in the world, that</w:t>
      </w:r>
      <w:r>
        <w:rPr>
          <w:rStyle w:val="FootnoteReference"/>
        </w:rPr>
        <w:footnoteReference w:id="8463"/>
      </w:r>
      <w:r>
        <w:t xml:space="preserve"> they might have my joy fulfilled in themselves.</w:t>
      </w:r>
    </w:p>
    <w:p>
      <w:r>
        <w:rPr>
          <w:b/>
        </w:rPr>
        <w:t xml:space="preserve">14 </w:t>
      </w:r>
      <w:r>
        <w:t xml:space="preserve">I have given</w:t>
      </w:r>
      <w:r>
        <w:rPr>
          <w:rStyle w:val="FootnoteReference"/>
        </w:rPr>
        <w:footnoteReference w:id="8464"/>
      </w:r>
      <w:r>
        <w:t xml:space="preserve"> them your word; and the world</w:t>
      </w:r>
      <w:r>
        <w:rPr>
          <w:rStyle w:val="FootnoteReference"/>
        </w:rPr>
        <w:footnoteReference w:id="8465"/>
      </w:r>
      <w:r>
        <w:t xml:space="preserve"> has hated them, because they are not of the world, even as I am not of the world.</w:t>
      </w:r>
      <w:r>
        <w:rPr>
          <w:rStyle w:val="FootnoteReference"/>
        </w:rPr>
        <w:footnoteReference w:id="8466"/>
      </w:r>
    </w:p>
    <w:p>
      <w:r>
        <w:rPr>
          <w:b/>
        </w:rPr>
        <w:t xml:space="preserve">15 </w:t>
      </w:r>
      <w:r>
        <w:t xml:space="preserve">I pray not that you should take</w:t>
      </w:r>
      <w:r>
        <w:rPr>
          <w:rStyle w:val="FootnoteReference"/>
        </w:rPr>
        <w:footnoteReference w:id="8467"/>
      </w:r>
      <w:r>
        <w:t xml:space="preserve"> them out of the world, but that you should keep</w:t>
      </w:r>
      <w:r>
        <w:rPr>
          <w:rStyle w:val="FootnoteReference"/>
        </w:rPr>
        <w:footnoteReference w:id="8468"/>
      </w:r>
      <w:r>
        <w:t xml:space="preserve"> them from the evil.</w:t>
      </w:r>
    </w:p>
    <w:p>
      <w:r>
        <w:rPr>
          <w:b/>
        </w:rPr>
        <w:t xml:space="preserve">16 </w:t>
      </w:r>
      <w:r>
        <w:t xml:space="preserve">They are not of the world, even as I am not of the world.</w:t>
      </w:r>
      <w:r>
        <w:rPr>
          <w:rStyle w:val="FootnoteReference"/>
        </w:rPr>
        <w:footnoteReference w:id="8469"/>
      </w:r>
    </w:p>
    <w:p>
      <w:r>
        <w:rPr>
          <w:b/>
        </w:rPr>
        <w:t xml:space="preserve">17 </w:t>
      </w:r>
      <w:r>
        <w:t xml:space="preserve">Sanctify</w:t>
      </w:r>
      <w:r>
        <w:rPr>
          <w:rStyle w:val="FootnoteReference"/>
        </w:rPr>
        <w:footnoteReference w:id="8470"/>
      </w:r>
      <w:r>
        <w:t xml:space="preserve"> them through your truth: your word</w:t>
      </w:r>
      <w:r>
        <w:rPr>
          <w:rStyle w:val="FootnoteReference"/>
        </w:rPr>
        <w:footnoteReference w:id="8471"/>
      </w:r>
      <w:r>
        <w:t xml:space="preserve"> is truth.</w:t>
      </w:r>
    </w:p>
    <w:p>
      <w:r>
        <w:rPr>
          <w:b/>
        </w:rPr>
        <w:t xml:space="preserve">18 </w:t>
      </w:r>
      <w:r>
        <w:t xml:space="preserve">As you have sent me into the world, even so have I also sent them into the world.</w:t>
      </w:r>
      <w:r>
        <w:rPr>
          <w:rStyle w:val="FootnoteReference"/>
        </w:rPr>
        <w:footnoteReference w:id="8472"/>
      </w:r>
    </w:p>
    <w:p>
      <w:r>
        <w:rPr>
          <w:b/>
        </w:rPr>
        <w:t xml:space="preserve">19 </w:t>
      </w:r>
      <w:r>
        <w:t xml:space="preserve">And for their sakes I sanctify</w:t>
      </w:r>
      <w:r>
        <w:rPr>
          <w:rStyle w:val="FootnoteReference"/>
        </w:rPr>
        <w:footnoteReference w:id="8473"/>
      </w:r>
      <w:r>
        <w:t xml:space="preserve"> myself, that</w:t>
      </w:r>
      <w:r>
        <w:rPr>
          <w:rStyle w:val="FootnoteReference"/>
        </w:rPr>
        <w:footnoteReference w:id="8474"/>
      </w:r>
      <w:r>
        <w:t xml:space="preserve"> they also might be sanctified through the truth.</w:t>
      </w:r>
      <w:r>
        <w:rPr>
          <w:rStyle w:val="FootnoteReference"/>
        </w:rPr>
        <w:footnoteReference w:id="8475"/>
      </w:r>
    </w:p>
    <w:p>
      <w:r>
        <w:rPr>
          <w:b/>
        </w:rPr>
        <w:t xml:space="preserve">20 </w:t>
      </w:r>
      <w:r>
        <w:t xml:space="preserve">Neither do I pray</w:t>
      </w:r>
      <w:r>
        <w:rPr>
          <w:rStyle w:val="FootnoteReference"/>
        </w:rPr>
        <w:footnoteReference w:id="8476"/>
      </w:r>
      <w:r>
        <w:t xml:space="preserve"> for these alone, but for them</w:t>
      </w:r>
      <w:r>
        <w:rPr>
          <w:rStyle w:val="FootnoteReference"/>
        </w:rPr>
        <w:footnoteReference w:id="8477"/>
      </w:r>
      <w:r>
        <w:t xml:space="preserve"> also who shall believe on me through their word;</w:t>
      </w:r>
    </w:p>
    <w:p>
      <w:r>
        <w:rPr>
          <w:b/>
        </w:rPr>
        <w:t xml:space="preserve">21 </w:t>
      </w:r>
      <w:r>
        <w:t xml:space="preserve">That they all</w:t>
      </w:r>
      <w:r>
        <w:rPr>
          <w:rStyle w:val="FootnoteReference"/>
        </w:rPr>
        <w:footnoteReference w:id="8478"/>
      </w:r>
      <w:r>
        <w:t xml:space="preserve"> may be one; as you, Father, are in me, and I in you, that they also may be one in us: that the</w:t>
      </w:r>
      <w:r>
        <w:rPr>
          <w:rStyle w:val="FootnoteReference"/>
        </w:rPr>
        <w:footnoteReference w:id="8479"/>
      </w:r>
      <w:r>
        <w:t xml:space="preserve"> world may believe that you have sent me.</w:t>
      </w:r>
      <w:r>
        <w:rPr>
          <w:rStyle w:val="FootnoteReference"/>
        </w:rPr>
        <w:footnoteReference w:id="8480"/>
      </w:r>
    </w:p>
    <w:p>
      <w:r>
        <w:rPr>
          <w:b/>
        </w:rPr>
        <w:t xml:space="preserve">22 </w:t>
      </w:r>
      <w:r>
        <w:t xml:space="preserve">And the glory</w:t>
      </w:r>
      <w:r>
        <w:rPr>
          <w:rStyle w:val="FootnoteReference"/>
        </w:rPr>
        <w:footnoteReference w:id="8481"/>
      </w:r>
      <w:r>
        <w:t xml:space="preserve"> which you gave me I have given them; that</w:t>
      </w:r>
      <w:r>
        <w:rPr>
          <w:rStyle w:val="FootnoteReference"/>
        </w:rPr>
        <w:footnoteReference w:id="8482"/>
      </w:r>
      <w:r>
        <w:t xml:space="preserve"> they may be one, even as we are one:</w:t>
      </w:r>
    </w:p>
    <w:p>
      <w:r>
        <w:rPr>
          <w:b/>
        </w:rPr>
        <w:t xml:space="preserve">23 </w:t>
      </w:r>
      <w:r>
        <w:t xml:space="preserve">I in them, and you in me, that they may be made</w:t>
      </w:r>
      <w:r>
        <w:rPr>
          <w:rStyle w:val="FootnoteReference"/>
        </w:rPr>
        <w:footnoteReference w:id="8483"/>
      </w:r>
      <w:r>
        <w:t xml:space="preserve"> perfect in one; and that the world may know that you have sent me, and have loved them, as you have loved me.</w:t>
      </w:r>
      <w:r>
        <w:rPr>
          <w:rStyle w:val="FootnoteReference"/>
        </w:rPr>
        <w:footnoteReference w:id="8484"/>
      </w:r>
      <w:r>
        <w:rPr>
          <w:rStyle w:val="FootnoteReference"/>
        </w:rPr>
        <w:footnoteReference w:id="8485"/>
      </w:r>
      <w:r>
        <w:rPr>
          <w:rStyle w:val="FootnoteReference"/>
        </w:rPr>
        <w:footnoteReference w:id="8486"/>
      </w:r>
    </w:p>
    <w:p>
      <w:r>
        <w:rPr>
          <w:b/>
        </w:rPr>
        <w:t xml:space="preserve">24 </w:t>
      </w:r>
      <w:r>
        <w:t xml:space="preserve">Father, I will</w:t>
      </w:r>
      <w:r>
        <w:rPr>
          <w:rStyle w:val="FootnoteReference"/>
        </w:rPr>
        <w:footnoteReference w:id="8487"/>
      </w:r>
      <w:r>
        <w:t xml:space="preserve"> that they also, whom you have given me, be with me where I am; that they may behold my glory, which you have given me: for you loved me before the foundation of the world.</w:t>
      </w:r>
      <w:r>
        <w:rPr>
          <w:rStyle w:val="FootnoteReference"/>
        </w:rPr>
        <w:footnoteReference w:id="8488"/>
      </w:r>
      <w:r>
        <w:rPr>
          <w:rStyle w:val="FootnoteReference"/>
        </w:rPr>
        <w:footnoteReference w:id="8489"/>
      </w:r>
    </w:p>
    <w:p>
      <w:r>
        <w:rPr>
          <w:b/>
        </w:rPr>
        <w:t xml:space="preserve">25 </w:t>
      </w:r>
      <w:r>
        <w:t xml:space="preserve">O righteous</w:t>
      </w:r>
      <w:r>
        <w:rPr>
          <w:rStyle w:val="FootnoteReference"/>
        </w:rPr>
        <w:footnoteReference w:id="8490"/>
      </w:r>
      <w:r>
        <w:t xml:space="preserve"> Father, the world</w:t>
      </w:r>
      <w:r>
        <w:rPr>
          <w:rStyle w:val="FootnoteReference"/>
        </w:rPr>
        <w:footnoteReference w:id="8491"/>
      </w:r>
      <w:r>
        <w:t xml:space="preserve"> has not known you: but I have known you, and these</w:t>
      </w:r>
      <w:r>
        <w:rPr>
          <w:rStyle w:val="FootnoteReference"/>
        </w:rPr>
        <w:footnoteReference w:id="8492"/>
      </w:r>
      <w:r>
        <w:t xml:space="preserve"> have known that you have sent me.</w:t>
      </w:r>
      <w:r>
        <w:rPr>
          <w:rStyle w:val="FootnoteReference"/>
        </w:rPr>
        <w:footnoteReference w:id="8493"/>
      </w:r>
    </w:p>
    <w:p>
      <w:r>
        <w:rPr>
          <w:b/>
        </w:rPr>
        <w:t xml:space="preserve">26 </w:t>
      </w:r>
      <w:r>
        <w:t xml:space="preserve">And I have</w:t>
      </w:r>
      <w:r>
        <w:rPr>
          <w:rStyle w:val="FootnoteReference"/>
        </w:rPr>
        <w:footnoteReference w:id="8494"/>
      </w:r>
      <w:r>
        <w:t xml:space="preserve"> declared to them your name, and will declare it: that</w:t>
      </w:r>
      <w:r>
        <w:rPr>
          <w:rStyle w:val="FootnoteReference"/>
        </w:rPr>
        <w:footnoteReference w:id="8495"/>
      </w:r>
      <w:r>
        <w:t xml:space="preserve"> the love with which you have loved me may be in them, and I in them.</w:t>
      </w:r>
      <w:r>
        <w:rPr>
          <w:rStyle w:val="FootnoteReference"/>
        </w:rPr>
        <w:footnoteReference w:id="84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497"/>
      </w:r>
      <w:r>
        <w:t xml:space="preserve"> had spoken</w:t>
      </w:r>
      <w:r>
        <w:rPr>
          <w:rStyle w:val="FootnoteReference"/>
        </w:rPr>
        <w:footnoteReference w:id="8498"/>
      </w:r>
      <w:r>
        <w:t xml:space="preserve"> these words, he went forth with his disciples over the brook</w:t>
      </w:r>
      <w:r>
        <w:rPr>
          <w:rStyle w:val="FootnoteReference"/>
        </w:rPr>
        <w:footnoteReference w:id="8499"/>
      </w:r>
      <w:r>
        <w:t xml:space="preserve"> Kidron</w:t>
      </w:r>
      <w:r>
        <w:rPr>
          <w:rStyle w:val="FootnoteReference"/>
        </w:rPr>
        <w:footnoteReference w:id="8500"/>
      </w:r>
      <w:r>
        <w:t xml:space="preserve">, where there was a garden</w:t>
      </w:r>
      <w:r>
        <w:rPr>
          <w:rStyle w:val="FootnoteReference"/>
        </w:rPr>
        <w:footnoteReference w:id="8501"/>
      </w:r>
      <w:r>
        <w:t xml:space="preserve">, into which he entered, and his disciples.</w:t>
      </w:r>
      <w:r>
        <w:rPr>
          <w:rStyle w:val="FootnoteReference"/>
        </w:rPr>
        <w:footnoteReference w:id="8502"/>
      </w:r>
      <w:r>
        <w:rPr>
          <w:rStyle w:val="FootnoteReference"/>
        </w:rPr>
        <w:footnoteReference w:id="8503"/>
      </w:r>
    </w:p>
    <w:p>
      <w:r>
        <w:rPr>
          <w:b/>
        </w:rPr>
        <w:t xml:space="preserve">2 </w:t>
      </w:r>
      <w:r>
        <w:t xml:space="preserve">And Judas</w:t>
      </w:r>
      <w:r>
        <w:rPr>
          <w:rStyle w:val="FootnoteReference"/>
        </w:rPr>
        <w:footnoteReference w:id="8504"/>
      </w:r>
      <w:r>
        <w:t xml:space="preserve"> also, who betrayed him, knew the place: for Jesus often gathered there with his disciples.</w:t>
      </w:r>
      <w:r>
        <w:rPr>
          <w:rStyle w:val="FootnoteReference"/>
        </w:rPr>
        <w:footnoteReference w:id="8505"/>
      </w:r>
      <w:r>
        <w:rPr>
          <w:rStyle w:val="FootnoteReference"/>
        </w:rPr>
        <w:footnoteReference w:id="8506"/>
      </w:r>
      <w:r>
        <w:rPr>
          <w:rStyle w:val="FootnoteReference"/>
        </w:rPr>
        <w:footnoteReference w:id="8507"/>
      </w:r>
      <w:r>
        <w:rPr>
          <w:rStyle w:val="FootnoteReference"/>
        </w:rPr>
        <w:footnoteReference w:id="8508"/>
      </w:r>
    </w:p>
    <w:p>
      <w:r>
        <w:rPr>
          <w:b/>
        </w:rPr>
        <w:t xml:space="preserve">3 </w:t>
      </w:r>
      <w:r>
        <w:t xml:space="preserve">Judas</w:t>
      </w:r>
      <w:r>
        <w:rPr>
          <w:rStyle w:val="FootnoteReference"/>
        </w:rPr>
        <w:footnoteReference w:id="8509"/>
      </w:r>
      <w:r>
        <w:t xml:space="preserve"> then, having received a band</w:t>
      </w:r>
      <w:r>
        <w:rPr>
          <w:rStyle w:val="FootnoteReference"/>
        </w:rPr>
        <w:footnoteReference w:id="8510"/>
      </w:r>
      <w:r>
        <w:t xml:space="preserve"> of men and officers from the chief priests and Pharisees</w:t>
      </w:r>
      <w:r>
        <w:rPr>
          <w:rStyle w:val="FootnoteReference"/>
        </w:rPr>
        <w:footnoteReference w:id="8511"/>
      </w:r>
      <w:r>
        <w:t xml:space="preserve">, comes there with lanterns and torches and weapons.</w:t>
      </w:r>
    </w:p>
    <w:p>
      <w:r>
        <w:rPr>
          <w:b/>
        </w:rPr>
        <w:t xml:space="preserve">4 </w:t>
      </w:r>
      <w:r>
        <w:t xml:space="preserve">Jesus therefore, knowing</w:t>
      </w:r>
      <w:r>
        <w:rPr>
          <w:rStyle w:val="FootnoteReference"/>
        </w:rPr>
        <w:footnoteReference w:id="8512"/>
      </w:r>
      <w:r>
        <w:t xml:space="preserve"> all things that should come upon him, went forth, and said to them, Whom</w:t>
      </w:r>
      <w:r>
        <w:rPr>
          <w:rStyle w:val="FootnoteReference"/>
        </w:rPr>
        <w:footnoteReference w:id="8513"/>
      </w:r>
      <w:r>
        <w:t xml:space="preserve"> do you seek?</w:t>
      </w:r>
    </w:p>
    <w:p>
      <w:r>
        <w:rPr>
          <w:b/>
        </w:rPr>
        <w:t xml:space="preserve">5 </w:t>
      </w:r>
      <w:r>
        <w:t xml:space="preserve">They answered him, Jesus</w:t>
      </w:r>
      <w:r>
        <w:rPr>
          <w:rStyle w:val="FootnoteReference"/>
        </w:rPr>
        <w:footnoteReference w:id="8514"/>
      </w:r>
      <w:r>
        <w:t xml:space="preserve"> of Nazareth</w:t>
      </w:r>
      <w:r>
        <w:rPr>
          <w:rStyle w:val="FootnoteReference"/>
        </w:rPr>
        <w:footnoteReference w:id="8515"/>
      </w:r>
      <w:r>
        <w:t xml:space="preserve">. Jesus says to them, I am</w:t>
      </w:r>
      <w:r>
        <w:rPr>
          <w:rStyle w:val="FootnoteReference"/>
        </w:rPr>
        <w:footnoteReference w:id="8516"/>
      </w:r>
      <w:r>
        <w:t xml:space="preserve"> he. And Judas also, who betrayed him, stood</w:t>
      </w:r>
      <w:r>
        <w:rPr>
          <w:rStyle w:val="FootnoteReference"/>
        </w:rPr>
        <w:footnoteReference w:id="8517"/>
      </w:r>
      <w:r>
        <w:t xml:space="preserve"> with them.</w:t>
      </w:r>
      <w:r>
        <w:rPr>
          <w:rStyle w:val="FootnoteReference"/>
        </w:rPr>
        <w:footnoteReference w:id="8518"/>
      </w:r>
    </w:p>
    <w:p>
      <w:r>
        <w:rPr>
          <w:b/>
        </w:rPr>
        <w:t xml:space="preserve">6 </w:t>
      </w:r>
      <w:r>
        <w:t xml:space="preserve">As soon then as he had said to them, I am he, they went</w:t>
      </w:r>
      <w:r>
        <w:rPr>
          <w:rStyle w:val="FootnoteReference"/>
        </w:rPr>
        <w:footnoteReference w:id="8519"/>
      </w:r>
      <w:r>
        <w:t xml:space="preserve"> backward, and fell to the ground.</w:t>
      </w:r>
    </w:p>
    <w:p>
      <w:r>
        <w:rPr>
          <w:b/>
        </w:rPr>
        <w:t xml:space="preserve">7 </w:t>
      </w:r>
      <w:r>
        <w:t xml:space="preserve">Then he asked them again, Whom do you seek? And they said, Jesus of Nazareth.</w:t>
      </w:r>
      <w:r>
        <w:rPr>
          <w:rStyle w:val="FootnoteReference"/>
        </w:rPr>
        <w:footnoteReference w:id="8520"/>
      </w:r>
    </w:p>
    <w:p>
      <w:r>
        <w:rPr>
          <w:b/>
        </w:rPr>
        <w:t xml:space="preserve">8 </w:t>
      </w:r>
      <w:r>
        <w:t xml:space="preserve">Jesus answered, I have told you that I am he: if therefore you seek me, let these go their way:</w:t>
      </w:r>
      <w:r>
        <w:rPr>
          <w:rStyle w:val="FootnoteReference"/>
        </w:rPr>
        <w:footnoteReference w:id="8521"/>
      </w:r>
      <w:r>
        <w:rPr>
          <w:rStyle w:val="FootnoteReference"/>
        </w:rPr>
        <w:footnoteReference w:id="8522"/>
      </w:r>
    </w:p>
    <w:p>
      <w:r>
        <w:rPr>
          <w:b/>
        </w:rPr>
        <w:t xml:space="preserve">9 </w:t>
      </w:r>
      <w:r>
        <w:t xml:space="preserve">That the saying might be fulfilled, which he spoke, Of those whom you gave me I have lost none.</w:t>
      </w:r>
      <w:r>
        <w:rPr>
          <w:rStyle w:val="FootnoteReference"/>
        </w:rPr>
        <w:footnoteReference w:id="8523"/>
      </w:r>
    </w:p>
    <w:p>
      <w:r>
        <w:rPr>
          <w:b/>
        </w:rPr>
        <w:t xml:space="preserve">10 </w:t>
      </w:r>
      <w:r>
        <w:t xml:space="preserve">Then Simon</w:t>
      </w:r>
      <w:r>
        <w:rPr>
          <w:rStyle w:val="FootnoteReference"/>
        </w:rPr>
        <w:footnoteReference w:id="8524"/>
      </w:r>
      <w:r>
        <w:t xml:space="preserve"> Peter</w:t>
      </w:r>
      <w:r>
        <w:rPr>
          <w:rStyle w:val="FootnoteReference"/>
        </w:rPr>
        <w:footnoteReference w:id="8525"/>
      </w:r>
      <w:r>
        <w:t xml:space="preserve"> having a sword drew it, and stroke the high priest's slave, and cut off his right ear. The slave's name was Malchus</w:t>
      </w:r>
      <w:r>
        <w:rPr>
          <w:rStyle w:val="FootnoteReference"/>
        </w:rPr>
        <w:footnoteReference w:id="8526"/>
      </w:r>
      <w:r>
        <w:t xml:space="preserve">.</w:t>
      </w:r>
      <w:r>
        <w:rPr>
          <w:rStyle w:val="FootnoteReference"/>
        </w:rPr>
        <w:footnoteReference w:id="8527"/>
      </w:r>
    </w:p>
    <w:p>
      <w:r>
        <w:rPr>
          <w:b/>
        </w:rPr>
        <w:t xml:space="preserve">11 </w:t>
      </w:r>
      <w:r>
        <w:t xml:space="preserve">Then Jesus said to Peter, Put up your sword into the sheath: the cup</w:t>
      </w:r>
      <w:r>
        <w:rPr>
          <w:rStyle w:val="FootnoteReference"/>
        </w:rPr>
        <w:footnoteReference w:id="8528"/>
      </w:r>
      <w:r>
        <w:t xml:space="preserve"> which my Father has given me, shall I not drink it?</w:t>
      </w:r>
      <w:r>
        <w:rPr>
          <w:rStyle w:val="FootnoteReference"/>
        </w:rPr>
        <w:footnoteReference w:id="8529"/>
      </w:r>
      <w:r>
        <w:rPr>
          <w:rStyle w:val="FootnoteReference"/>
        </w:rPr>
        <w:footnoteReference w:id="8530"/>
      </w:r>
    </w:p>
    <w:p>
      <w:r>
        <w:rPr>
          <w:b/>
        </w:rPr>
        <w:t xml:space="preserve">12 </w:t>
      </w:r>
      <w:r>
        <w:t xml:space="preserve">Then the band</w:t>
      </w:r>
      <w:r>
        <w:rPr>
          <w:rStyle w:val="FootnoteReference"/>
        </w:rPr>
        <w:footnoteReference w:id="8531"/>
      </w:r>
      <w:r>
        <w:t xml:space="preserve"> and the captain</w:t>
      </w:r>
      <w:r>
        <w:rPr>
          <w:rStyle w:val="FootnoteReference"/>
        </w:rPr>
        <w:footnoteReference w:id="8532"/>
      </w:r>
      <w:r>
        <w:t xml:space="preserve"> and officers of the Jews</w:t>
      </w:r>
      <w:r>
        <w:rPr>
          <w:rStyle w:val="FootnoteReference"/>
        </w:rPr>
        <w:footnoteReference w:id="8533"/>
      </w:r>
      <w:r>
        <w:t xml:space="preserve"> took Jesus, and bound</w:t>
      </w:r>
      <w:r>
        <w:rPr>
          <w:rStyle w:val="FootnoteReference"/>
        </w:rPr>
        <w:footnoteReference w:id="8534"/>
      </w:r>
      <w:r>
        <w:t xml:space="preserve"> him,</w:t>
      </w:r>
    </w:p>
    <w:p>
      <w:r>
        <w:rPr>
          <w:b/>
        </w:rPr>
        <w:t xml:space="preserve">13 </w:t>
      </w:r>
      <w:r>
        <w:t xml:space="preserve">And led him away to Annas</w:t>
      </w:r>
      <w:r>
        <w:rPr>
          <w:rStyle w:val="FootnoteReference"/>
        </w:rPr>
        <w:footnoteReference w:id="8535"/>
      </w:r>
      <w:r>
        <w:t xml:space="preserve"> first; for he was father-in-law to Caiaphas</w:t>
      </w:r>
      <w:r>
        <w:rPr>
          <w:rStyle w:val="FootnoteReference"/>
        </w:rPr>
        <w:footnoteReference w:id="8536"/>
      </w:r>
      <w:r>
        <w:t xml:space="preserve">, who was the high priest that</w:t>
      </w:r>
      <w:r>
        <w:rPr>
          <w:rStyle w:val="FootnoteReference"/>
        </w:rPr>
        <w:footnoteReference w:id="8537"/>
      </w:r>
      <w:r>
        <w:t xml:space="preserve"> same year.</w:t>
      </w:r>
      <w:r>
        <w:rPr>
          <w:rStyle w:val="FootnoteReference"/>
        </w:rPr>
        <w:footnoteReference w:id="8538"/>
      </w:r>
      <w:r>
        <w:rPr>
          <w:rStyle w:val="FootnoteReference"/>
        </w:rPr>
        <w:footnoteReference w:id="8539"/>
      </w:r>
    </w:p>
    <w:p>
      <w:r>
        <w:rPr>
          <w:b/>
        </w:rPr>
        <w:t xml:space="preserve">14 </w:t>
      </w:r>
      <w:r>
        <w:t xml:space="preserve">Now Caiaphas</w:t>
      </w:r>
      <w:r>
        <w:rPr>
          <w:rStyle w:val="FootnoteReference"/>
        </w:rPr>
        <w:footnoteReference w:id="8540"/>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8541"/>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8542"/>
      </w:r>
    </w:p>
    <w:p>
      <w:r>
        <w:rPr>
          <w:b/>
        </w:rPr>
        <w:t xml:space="preserve">17 </w:t>
      </w:r>
      <w:r>
        <w:t xml:space="preserve">Then says the girl that kept the door to Peter, Are not you also one of this man's disciples? He says, I am not</w:t>
      </w:r>
      <w:r>
        <w:rPr>
          <w:rStyle w:val="FootnoteReference"/>
        </w:rPr>
        <w:footnoteReference w:id="8543"/>
      </w:r>
      <w:r>
        <w:t xml:space="preserve">.</w:t>
      </w:r>
      <w:r>
        <w:rPr>
          <w:rStyle w:val="FootnoteReference"/>
        </w:rPr>
        <w:footnoteReference w:id="8544"/>
      </w:r>
    </w:p>
    <w:p>
      <w:r>
        <w:rPr>
          <w:b/>
        </w:rPr>
        <w:t xml:space="preserve">18 </w:t>
      </w:r>
      <w:r>
        <w:t xml:space="preserve">And the slaves and officers stood there, who had made a fire of coals; for it was cold: and they warmed themselves: and Peter</w:t>
      </w:r>
      <w:r>
        <w:rPr>
          <w:rStyle w:val="FootnoteReference"/>
        </w:rPr>
        <w:footnoteReference w:id="8545"/>
      </w:r>
      <w:r>
        <w:t xml:space="preserve"> stood with them, and warmed himself.</w:t>
      </w:r>
      <w:r>
        <w:rPr>
          <w:rStyle w:val="FootnoteReference"/>
        </w:rPr>
        <w:footnoteReference w:id="8546"/>
      </w:r>
      <w:r>
        <w:rPr>
          <w:rStyle w:val="FootnoteReference"/>
        </w:rPr>
        <w:footnoteReference w:id="8547"/>
      </w:r>
    </w:p>
    <w:p>
      <w:r>
        <w:rPr>
          <w:b/>
        </w:rPr>
        <w:t xml:space="preserve">19 </w:t>
      </w:r>
      <w:r>
        <w:t xml:space="preserve">The high priest then asked</w:t>
      </w:r>
      <w:r>
        <w:rPr>
          <w:rStyle w:val="FootnoteReference"/>
        </w:rPr>
        <w:footnoteReference w:id="8548"/>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8549"/>
      </w:r>
      <w:r>
        <w:t xml:space="preserve"> the temple, where the Jews always come together; and in secret I said nothing.</w:t>
      </w:r>
      <w:r>
        <w:rPr>
          <w:rStyle w:val="FootnoteReference"/>
        </w:rPr>
        <w:footnoteReference w:id="8550"/>
      </w:r>
    </w:p>
    <w:p>
      <w:r>
        <w:rPr>
          <w:b/>
        </w:rPr>
        <w:t xml:space="preserve">21 </w:t>
      </w:r>
      <w:r>
        <w:t xml:space="preserve">Why do you ask me? ask those who heard me what I have said to them: look, they know what I said.</w:t>
      </w:r>
      <w:r>
        <w:rPr>
          <w:rStyle w:val="FootnoteReference"/>
        </w:rPr>
        <w:footnoteReference w:id="8551"/>
      </w:r>
    </w:p>
    <w:p>
      <w:r>
        <w:rPr>
          <w:b/>
        </w:rPr>
        <w:t xml:space="preserve">22 </w:t>
      </w:r>
      <w:r>
        <w:t xml:space="preserve">And when he had thus spoken, one of the officers who stood by struck</w:t>
      </w:r>
      <w:r>
        <w:rPr>
          <w:rStyle w:val="FootnoteReference"/>
        </w:rPr>
        <w:footnoteReference w:id="8552"/>
      </w:r>
      <w:r>
        <w:t xml:space="preserve"> Jesus with the palm of his hand, saying, Do you answer the high priest so?</w:t>
      </w:r>
      <w:r>
        <w:rPr>
          <w:rStyle w:val="FootnoteReference"/>
        </w:rPr>
        <w:footnoteReference w:id="8553"/>
      </w:r>
    </w:p>
    <w:p>
      <w:r>
        <w:rPr>
          <w:b/>
        </w:rPr>
        <w:t xml:space="preserve">23 </w:t>
      </w:r>
      <w:r>
        <w:t xml:space="preserve">Jesus answered him, If I have spoken evil, bear witness of the evil: but if well, why do you strike me?</w:t>
      </w:r>
      <w:r>
        <w:rPr>
          <w:rStyle w:val="FootnoteReference"/>
        </w:rPr>
        <w:footnoteReference w:id="8554"/>
      </w:r>
    </w:p>
    <w:p>
      <w:r>
        <w:rPr>
          <w:b/>
        </w:rPr>
        <w:t xml:space="preserve">24 </w:t>
      </w:r>
      <w:r>
        <w:t xml:space="preserve">Now Annas</w:t>
      </w:r>
      <w:r>
        <w:rPr>
          <w:rStyle w:val="FootnoteReference"/>
        </w:rPr>
        <w:footnoteReference w:id="8555"/>
      </w:r>
      <w:r>
        <w:t xml:space="preserve"> had sent him bound</w:t>
      </w:r>
      <w:r>
        <w:rPr>
          <w:rStyle w:val="FootnoteReference"/>
        </w:rPr>
        <w:footnoteReference w:id="8556"/>
      </w:r>
      <w:r>
        <w:t xml:space="preserve"> to Caiaphas the high priest.</w:t>
      </w:r>
    </w:p>
    <w:p>
      <w:r>
        <w:rPr>
          <w:b/>
        </w:rPr>
        <w:t xml:space="preserve">25 </w:t>
      </w:r>
      <w:r>
        <w:t xml:space="preserve">And Simon Peter stood</w:t>
      </w:r>
      <w:r>
        <w:rPr>
          <w:rStyle w:val="FootnoteReference"/>
        </w:rPr>
        <w:footnoteReference w:id="8557"/>
      </w:r>
      <w:r>
        <w:t xml:space="preserve"> and warmed himself. They said therefore to him, Are not you also one of his disciples? He denied it, and said, I am not.</w:t>
      </w:r>
      <w:r>
        <w:rPr>
          <w:rStyle w:val="FootnoteReference"/>
        </w:rPr>
        <w:footnoteReference w:id="8558"/>
      </w:r>
      <w:r>
        <w:rPr>
          <w:rStyle w:val="FootnoteReference"/>
        </w:rPr>
        <w:footnoteReference w:id="8559"/>
      </w:r>
    </w:p>
    <w:p>
      <w:r>
        <w:rPr>
          <w:b/>
        </w:rPr>
        <w:t xml:space="preserve">26 </w:t>
      </w:r>
      <w:r>
        <w:t xml:space="preserve">One of the slaves of the high priest, being</w:t>
      </w:r>
      <w:r>
        <w:rPr>
          <w:rStyle w:val="FootnoteReference"/>
        </w:rPr>
        <w:footnoteReference w:id="8560"/>
      </w:r>
      <w:r>
        <w:t xml:space="preserve"> his relative whose ear Peter cut off, says, Did not I see you in the garden with him?</w:t>
      </w:r>
      <w:r>
        <w:rPr>
          <w:rStyle w:val="FootnoteReference"/>
        </w:rPr>
        <w:footnoteReference w:id="8561"/>
      </w:r>
    </w:p>
    <w:p>
      <w:r>
        <w:rPr>
          <w:b/>
        </w:rPr>
        <w:t xml:space="preserve">27 </w:t>
      </w:r>
      <w:r>
        <w:t xml:space="preserve">Peter then denied again: and immediately the rooster crowed.</w:t>
      </w:r>
      <w:r>
        <w:rPr>
          <w:rStyle w:val="FootnoteReference"/>
        </w:rPr>
        <w:footnoteReference w:id="8562"/>
      </w:r>
    </w:p>
    <w:p>
      <w:r>
        <w:rPr>
          <w:b/>
        </w:rPr>
        <w:t xml:space="preserve">28 </w:t>
      </w:r>
      <w:r>
        <w:t xml:space="preserve">Then they led Jesus from Caiaphas to the judgment hall: and it was early</w:t>
      </w:r>
      <w:r>
        <w:rPr>
          <w:rStyle w:val="FootnoteReference"/>
        </w:rPr>
        <w:footnoteReference w:id="8563"/>
      </w:r>
      <w:r>
        <w:t xml:space="preserve">; and they</w:t>
      </w:r>
      <w:r>
        <w:rPr>
          <w:rStyle w:val="FootnoteReference"/>
        </w:rPr>
        <w:footnoteReference w:id="8564"/>
      </w:r>
      <w:r>
        <w:t xml:space="preserve"> themselves did not go into the judgment hall, lest they should be defiled; but that they might eat the Passover.</w:t>
      </w:r>
      <w:r>
        <w:rPr>
          <w:rStyle w:val="FootnoteReference"/>
        </w:rPr>
        <w:footnoteReference w:id="8565"/>
      </w:r>
      <w:r>
        <w:rPr>
          <w:rStyle w:val="FootnoteReference"/>
        </w:rPr>
        <w:footnoteReference w:id="8566"/>
      </w:r>
      <w:r>
        <w:rPr>
          <w:rStyle w:val="FootnoteReference"/>
        </w:rPr>
        <w:footnoteReference w:id="8567"/>
      </w:r>
    </w:p>
    <w:p>
      <w:r>
        <w:rPr>
          <w:b/>
        </w:rPr>
        <w:t xml:space="preserve">29 </w:t>
      </w:r>
      <w:r>
        <w:t xml:space="preserve">Pilate</w:t>
      </w:r>
      <w:r>
        <w:rPr>
          <w:rStyle w:val="FootnoteReference"/>
        </w:rPr>
        <w:footnoteReference w:id="8568"/>
      </w:r>
      <w:r>
        <w:t xml:space="preserve"> then went out to them, and said, What</w:t>
      </w:r>
      <w:r>
        <w:rPr>
          <w:rStyle w:val="FootnoteReference"/>
        </w:rPr>
        <w:footnoteReference w:id="8569"/>
      </w:r>
      <w:r>
        <w:t xml:space="preserve"> accusation do you bring against this man?</w:t>
      </w:r>
    </w:p>
    <w:p>
      <w:r>
        <w:rPr>
          <w:b/>
        </w:rPr>
        <w:t xml:space="preserve">30 </w:t>
      </w:r>
      <w:r>
        <w:t xml:space="preserve">They answered and said to him, If he were not an evildoer, we would not have delivered</w:t>
      </w:r>
      <w:r>
        <w:rPr>
          <w:rStyle w:val="FootnoteReference"/>
        </w:rPr>
        <w:footnoteReference w:id="8570"/>
      </w:r>
      <w:r>
        <w:t xml:space="preserve"> him up to you.</w:t>
      </w:r>
      <w:r>
        <w:rPr>
          <w:rStyle w:val="FootnoteReference"/>
        </w:rPr>
        <w:footnoteReference w:id="8571"/>
      </w:r>
    </w:p>
    <w:p>
      <w:r>
        <w:rPr>
          <w:b/>
        </w:rPr>
        <w:t xml:space="preserve">31 </w:t>
      </w:r>
      <w:r>
        <w:t xml:space="preserve">Then said Pilate to them, Take</w:t>
      </w:r>
      <w:r>
        <w:rPr>
          <w:rStyle w:val="FootnoteReference"/>
        </w:rPr>
        <w:footnoteReference w:id="8572"/>
      </w:r>
      <w:r>
        <w:t xml:space="preserve"> him yourselves, and judge him according to your law. The Jews therefore said to him, It is not lawful for us to put anyone to death:</w:t>
      </w:r>
      <w:r>
        <w:rPr>
          <w:rStyle w:val="FootnoteReference"/>
        </w:rPr>
        <w:footnoteReference w:id="8573"/>
      </w:r>
    </w:p>
    <w:p>
      <w:r>
        <w:rPr>
          <w:b/>
        </w:rPr>
        <w:t xml:space="preserve">32 </w:t>
      </w:r>
      <w:r>
        <w:t xml:space="preserve">That the saying</w:t>
      </w:r>
      <w:r>
        <w:rPr>
          <w:rStyle w:val="FootnoteReference"/>
        </w:rPr>
        <w:footnoteReference w:id="8574"/>
      </w:r>
      <w:r>
        <w:t xml:space="preserve"> of Jesus might be fulfilled, which he spoke, signifying what</w:t>
      </w:r>
      <w:r>
        <w:rPr>
          <w:rStyle w:val="FootnoteReference"/>
        </w:rPr>
        <w:footnoteReference w:id="8575"/>
      </w:r>
      <w:r>
        <w:t xml:space="preserve"> death he should die.</w:t>
      </w:r>
    </w:p>
    <w:p>
      <w:r>
        <w:rPr>
          <w:b/>
        </w:rPr>
        <w:t xml:space="preserve">33 </w:t>
      </w:r>
      <w:r>
        <w:t xml:space="preserve">Then Pilate entered into the judgment hall again, and called Jesus, and said</w:t>
      </w:r>
      <w:r>
        <w:rPr>
          <w:rStyle w:val="FootnoteReference"/>
        </w:rPr>
        <w:footnoteReference w:id="8576"/>
      </w:r>
      <w:r>
        <w:t xml:space="preserve"> to him, Are you the King</w:t>
      </w:r>
      <w:r>
        <w:rPr>
          <w:rStyle w:val="FootnoteReference"/>
        </w:rPr>
        <w:footnoteReference w:id="8577"/>
      </w:r>
      <w:r>
        <w:t xml:space="preserve"> of the Jews?</w:t>
      </w:r>
    </w:p>
    <w:p>
      <w:r>
        <w:rPr>
          <w:b/>
        </w:rPr>
        <w:t xml:space="preserve">34 </w:t>
      </w:r>
      <w:r>
        <w:t xml:space="preserve">Jesus answered him, Do you say this thing of yourself, or did others tell it to you of me?</w:t>
      </w:r>
      <w:r>
        <w:rPr>
          <w:rStyle w:val="FootnoteReference"/>
        </w:rPr>
        <w:footnoteReference w:id="8578"/>
      </w:r>
    </w:p>
    <w:p>
      <w:r>
        <w:rPr>
          <w:b/>
        </w:rPr>
        <w:t xml:space="preserve">35 </w:t>
      </w:r>
      <w:r>
        <w:t xml:space="preserve">Pilate answered, Am I a Jew</w:t>
      </w:r>
      <w:r>
        <w:rPr>
          <w:rStyle w:val="FootnoteReference"/>
        </w:rPr>
        <w:footnoteReference w:id="8579"/>
      </w:r>
      <w:r>
        <w:t xml:space="preserve">? your own nation and the chief priests have delivered you to me: what</w:t>
      </w:r>
      <w:r>
        <w:rPr>
          <w:rStyle w:val="FootnoteReference"/>
        </w:rPr>
        <w:footnoteReference w:id="8580"/>
      </w:r>
      <w:r>
        <w:t xml:space="preserve"> have you done?</w:t>
      </w:r>
      <w:r>
        <w:rPr>
          <w:rStyle w:val="FootnoteReference"/>
        </w:rPr>
        <w:footnoteReference w:id="8581"/>
      </w:r>
      <w:r>
        <w:rPr>
          <w:rStyle w:val="FootnoteReference"/>
        </w:rPr>
        <w:footnoteReference w:id="8582"/>
      </w:r>
    </w:p>
    <w:p>
      <w:r>
        <w:rPr>
          <w:b/>
        </w:rPr>
        <w:t xml:space="preserve">36 </w:t>
      </w:r>
      <w:r>
        <w:t xml:space="preserve">Jesus</w:t>
      </w:r>
      <w:r>
        <w:rPr>
          <w:rStyle w:val="FootnoteReference"/>
        </w:rPr>
        <w:footnoteReference w:id="8583"/>
      </w:r>
      <w:r>
        <w:t xml:space="preserve"> answered, My kingdom is</w:t>
      </w:r>
      <w:r>
        <w:rPr>
          <w:rStyle w:val="FootnoteReference"/>
        </w:rPr>
        <w:footnoteReference w:id="8584"/>
      </w:r>
      <w:r>
        <w:t xml:space="preserve"> not of this world: if my kingdom were of this world, then</w:t>
      </w:r>
      <w:r>
        <w:rPr>
          <w:rStyle w:val="FootnoteReference"/>
        </w:rPr>
        <w:footnoteReference w:id="8585"/>
      </w:r>
      <w:r>
        <w:t xml:space="preserve">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8586"/>
      </w:r>
      <w:r>
        <w:t xml:space="preserve"> bear witness to the truth. Everyone that is of the truth hears my voice.</w:t>
      </w:r>
      <w:r>
        <w:rPr>
          <w:rStyle w:val="FootnoteReference"/>
        </w:rPr>
        <w:footnoteReference w:id="8587"/>
      </w:r>
      <w:r>
        <w:rPr>
          <w:rStyle w:val="FootnoteReference"/>
        </w:rPr>
        <w:footnoteReference w:id="8588"/>
      </w:r>
    </w:p>
    <w:p>
      <w:r>
        <w:rPr>
          <w:b/>
        </w:rPr>
        <w:t xml:space="preserve">38 </w:t>
      </w:r>
      <w:r>
        <w:t xml:space="preserve">Pilate says to him, What</w:t>
      </w:r>
      <w:r>
        <w:rPr>
          <w:rStyle w:val="FootnoteReference"/>
        </w:rPr>
        <w:footnoteReference w:id="8589"/>
      </w:r>
      <w:r>
        <w:t xml:space="preserve"> is truth? And when he had said this, he went out again to the Jews, and says to them, I find</w:t>
      </w:r>
      <w:r>
        <w:rPr>
          <w:rStyle w:val="FootnoteReference"/>
        </w:rPr>
        <w:footnoteReference w:id="8590"/>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591"/>
      </w:r>
      <w:r>
        <w:rPr>
          <w:rStyle w:val="FootnoteReference"/>
        </w:rPr>
        <w:footnoteReference w:id="8592"/>
      </w:r>
    </w:p>
    <w:p>
      <w:r>
        <w:rPr>
          <w:b/>
        </w:rPr>
        <w:t xml:space="preserve">40 </w:t>
      </w:r>
      <w:r>
        <w:t xml:space="preserve">Then they all cried again, saying, Not this man, but Barabbas</w:t>
      </w:r>
      <w:r>
        <w:rPr>
          <w:rStyle w:val="FootnoteReference"/>
        </w:rPr>
        <w:footnoteReference w:id="8593"/>
      </w:r>
      <w:r>
        <w:t xml:space="preserve">. Now Barabbas was a robber.</w:t>
      </w:r>
      <w:r>
        <w:rPr>
          <w:rStyle w:val="FootnoteReference"/>
        </w:rPr>
        <w:footnoteReference w:id="8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595"/>
      </w:r>
      <w:r>
        <w:t xml:space="preserve"> therefore took Jesus</w:t>
      </w:r>
      <w:r>
        <w:rPr>
          <w:rStyle w:val="FootnoteReference"/>
        </w:rPr>
        <w:footnoteReference w:id="8596"/>
      </w:r>
      <w:r>
        <w:t xml:space="preserve">, and scourged</w:t>
      </w:r>
      <w:r>
        <w:rPr>
          <w:rStyle w:val="FootnoteReference"/>
        </w:rPr>
        <w:footnoteReference w:id="8597"/>
      </w:r>
      <w:r>
        <w:t xml:space="preserve"> him.</w:t>
      </w:r>
      <w:r>
        <w:rPr>
          <w:rStyle w:val="FootnoteReference"/>
        </w:rPr>
        <w:footnoteReference w:id="8598"/>
      </w:r>
      <w:r>
        <w:rPr>
          <w:rStyle w:val="FootnoteReference"/>
        </w:rPr>
        <w:footnoteReference w:id="8599"/>
      </w:r>
    </w:p>
    <w:p>
      <w:r>
        <w:rPr>
          <w:b/>
        </w:rPr>
        <w:t xml:space="preserve">2 </w:t>
      </w:r>
      <w:r>
        <w:t xml:space="preserve">And the soldiers</w:t>
      </w:r>
      <w:r>
        <w:rPr>
          <w:rStyle w:val="FootnoteReference"/>
        </w:rPr>
        <w:footnoteReference w:id="8600"/>
      </w:r>
      <w:r>
        <w:t xml:space="preserve"> twisted together a crown of thorns, and put it on his head, and they put on him a purple robe,</w:t>
      </w:r>
    </w:p>
    <w:p>
      <w:r>
        <w:rPr>
          <w:b/>
        </w:rPr>
        <w:t xml:space="preserve">3 </w:t>
      </w:r>
      <w:r>
        <w:t xml:space="preserve">And said, Hail</w:t>
      </w:r>
      <w:r>
        <w:rPr>
          <w:rStyle w:val="FootnoteReference"/>
        </w:rPr>
        <w:footnoteReference w:id="8601"/>
      </w:r>
      <w:r>
        <w:t xml:space="preserve">, King</w:t>
      </w:r>
      <w:r>
        <w:rPr>
          <w:rStyle w:val="FootnoteReference"/>
        </w:rPr>
        <w:footnoteReference w:id="8602"/>
      </w:r>
      <w:r>
        <w:t xml:space="preserve"> of the Jews</w:t>
      </w:r>
      <w:r>
        <w:rPr>
          <w:rStyle w:val="FootnoteReference"/>
        </w:rPr>
        <w:footnoteReference w:id="8603"/>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604"/>
      </w:r>
    </w:p>
    <w:p>
      <w:r>
        <w:rPr>
          <w:b/>
        </w:rPr>
        <w:t xml:space="preserve">5 </w:t>
      </w:r>
      <w:r>
        <w:t xml:space="preserve">Then Jesus came forth, wearing the crown of thorns, and the purple robe. And Pilate says to them, Look, the man!</w:t>
      </w:r>
      <w:r>
        <w:rPr>
          <w:rStyle w:val="FootnoteReference"/>
        </w:rPr>
        <w:footnoteReference w:id="8605"/>
      </w:r>
    </w:p>
    <w:p>
      <w:r>
        <w:rPr>
          <w:b/>
        </w:rPr>
        <w:t xml:space="preserve">6 </w:t>
      </w:r>
      <w:r>
        <w:t xml:space="preserve">When the chief priests</w:t>
      </w:r>
      <w:r>
        <w:rPr>
          <w:rStyle w:val="FootnoteReference"/>
        </w:rPr>
        <w:footnoteReference w:id="8606"/>
      </w:r>
      <w:r>
        <w:t xml:space="preserve"> therefore and officers saw him, they cried out, saying, Crucify him, crucify him. Pilate says to them, Take</w:t>
      </w:r>
      <w:r>
        <w:rPr>
          <w:rStyle w:val="FootnoteReference"/>
        </w:rPr>
        <w:footnoteReference w:id="8607"/>
      </w:r>
      <w:r>
        <w:t xml:space="preserve"> him yourselves, and crucify him: for I find no fault in him.</w:t>
      </w:r>
    </w:p>
    <w:p>
      <w:r>
        <w:rPr>
          <w:b/>
        </w:rPr>
        <w:t xml:space="preserve">7 </w:t>
      </w:r>
      <w:r>
        <w:t xml:space="preserve">The Jews answered him, We have</w:t>
      </w:r>
      <w:r>
        <w:rPr>
          <w:rStyle w:val="FootnoteReference"/>
        </w:rPr>
        <w:footnoteReference w:id="8608"/>
      </w:r>
      <w:r>
        <w:t xml:space="preserve"> a law, and by our law he ought to die, because</w:t>
      </w:r>
      <w:r>
        <w:rPr>
          <w:rStyle w:val="FootnoteReference"/>
        </w:rPr>
        <w:footnoteReference w:id="8609"/>
      </w:r>
      <w:r>
        <w:t xml:space="preserve"> he made himself the Son of God</w:t>
      </w:r>
      <w:r>
        <w:rPr>
          <w:rStyle w:val="FootnoteReference"/>
        </w:rPr>
        <w:footnoteReference w:id="8610"/>
      </w:r>
      <w:r>
        <w:t xml:space="preserve">.</w:t>
      </w:r>
      <w:r>
        <w:rPr>
          <w:rStyle w:val="FootnoteReference"/>
        </w:rPr>
        <w:footnoteReference w:id="8611"/>
      </w:r>
      <w:r>
        <w:rPr>
          <w:rStyle w:val="FootnoteReference"/>
        </w:rPr>
        <w:footnoteReference w:id="8612"/>
      </w:r>
    </w:p>
    <w:p>
      <w:r>
        <w:rPr>
          <w:b/>
        </w:rPr>
        <w:t xml:space="preserve">8 </w:t>
      </w:r>
      <w:r>
        <w:t xml:space="preserve">When Pilate therefore heard</w:t>
      </w:r>
      <w:r>
        <w:rPr>
          <w:rStyle w:val="FootnoteReference"/>
        </w:rPr>
        <w:footnoteReference w:id="8613"/>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614"/>
      </w:r>
      <w:r>
        <w:rPr>
          <w:rStyle w:val="FootnoteReference"/>
        </w:rPr>
        <w:footnoteReference w:id="8615"/>
      </w:r>
    </w:p>
    <w:p>
      <w:r>
        <w:rPr>
          <w:b/>
        </w:rPr>
        <w:t xml:space="preserve">10 </w:t>
      </w:r>
      <w:r>
        <w:t xml:space="preserve">Then says Pilate to him, Do you not speak to me? do you not know that I have power to crucify you, and have power to release you?</w:t>
      </w:r>
      <w:r>
        <w:rPr>
          <w:rStyle w:val="FootnoteReference"/>
        </w:rPr>
        <w:footnoteReference w:id="8616"/>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8617"/>
      </w:r>
      <w:r>
        <w:t xml:space="preserve"> sin.</w:t>
      </w:r>
      <w:r>
        <w:rPr>
          <w:rStyle w:val="FootnoteReference"/>
        </w:rPr>
        <w:footnoteReference w:id="8618"/>
      </w:r>
      <w:r>
        <w:rPr>
          <w:rStyle w:val="FootnoteReference"/>
        </w:rPr>
        <w:footnoteReference w:id="8619"/>
      </w:r>
    </w:p>
    <w:p>
      <w:r>
        <w:rPr>
          <w:b/>
        </w:rPr>
        <w:t xml:space="preserve">12 </w:t>
      </w:r>
      <w:r>
        <w:t xml:space="preserve">And from</w:t>
      </w:r>
      <w:r>
        <w:rPr>
          <w:rStyle w:val="FootnoteReference"/>
        </w:rPr>
        <w:footnoteReference w:id="8620"/>
      </w:r>
      <w:r>
        <w:t xml:space="preserve"> then on Pilate sought to release him: but the Jews cried out, saying, If you let this man go, you are not Caesar</w:t>
      </w:r>
      <w:r>
        <w:rPr>
          <w:rStyle w:val="FootnoteReference"/>
        </w:rPr>
        <w:footnoteReference w:id="8621"/>
      </w:r>
      <w:r>
        <w:t xml:space="preserve">'s friend: whoever makes himself a king speaks against Caesar.</w:t>
      </w:r>
      <w:r>
        <w:rPr>
          <w:rStyle w:val="FootnoteReference"/>
        </w:rPr>
        <w:footnoteReference w:id="8622"/>
      </w:r>
    </w:p>
    <w:p>
      <w:r>
        <w:rPr>
          <w:b/>
        </w:rPr>
        <w:t xml:space="preserve">13 </w:t>
      </w:r>
      <w:r>
        <w:t xml:space="preserve">When Pilate therefore heard</w:t>
      </w:r>
      <w:r>
        <w:rPr>
          <w:rStyle w:val="FootnoteReference"/>
        </w:rPr>
        <w:footnoteReference w:id="8623"/>
      </w:r>
      <w:r>
        <w:t xml:space="preserve"> this saying, he brought Jesus forth, and sat</w:t>
      </w:r>
      <w:r>
        <w:rPr>
          <w:rStyle w:val="FootnoteReference"/>
        </w:rPr>
        <w:footnoteReference w:id="8624"/>
      </w:r>
      <w:r>
        <w:t xml:space="preserve"> down in the judgment seat in a place that is called the Pavement, but in the Hebrew</w:t>
      </w:r>
      <w:r>
        <w:rPr>
          <w:rStyle w:val="FootnoteReference"/>
        </w:rPr>
        <w:footnoteReference w:id="8625"/>
      </w:r>
      <w:r>
        <w:t xml:space="preserve">, Gabbatha</w:t>
      </w:r>
      <w:r>
        <w:rPr>
          <w:rStyle w:val="FootnoteReference"/>
        </w:rPr>
        <w:footnoteReference w:id="8626"/>
      </w:r>
      <w:r>
        <w:t xml:space="preserve">.</w:t>
      </w:r>
    </w:p>
    <w:p>
      <w:r>
        <w:rPr>
          <w:b/>
        </w:rPr>
        <w:t xml:space="preserve">14 </w:t>
      </w:r>
      <w:r>
        <w:t xml:space="preserve">And it was the preparation</w:t>
      </w:r>
      <w:r>
        <w:rPr>
          <w:rStyle w:val="FootnoteReference"/>
        </w:rPr>
        <w:footnoteReference w:id="8627"/>
      </w:r>
      <w:r>
        <w:t xml:space="preserve"> of the Passover, and about the sixth</w:t>
      </w:r>
      <w:r>
        <w:rPr>
          <w:rStyle w:val="FootnoteReference"/>
        </w:rPr>
        <w:footnoteReference w:id="8628"/>
      </w:r>
      <w:r>
        <w:t xml:space="preserve"> hour: and he says to the Jews, Look, your King!</w:t>
      </w:r>
      <w:r>
        <w:rPr>
          <w:rStyle w:val="FootnoteReference"/>
        </w:rPr>
        <w:footnoteReference w:id="8629"/>
      </w:r>
    </w:p>
    <w:p>
      <w:r>
        <w:rPr>
          <w:b/>
        </w:rPr>
        <w:t xml:space="preserve">15 </w:t>
      </w:r>
      <w:r>
        <w:t xml:space="preserve">But they cried out, Away</w:t>
      </w:r>
      <w:r>
        <w:rPr>
          <w:rStyle w:val="FootnoteReference"/>
        </w:rPr>
        <w:footnoteReference w:id="8630"/>
      </w:r>
      <w:r>
        <w:t xml:space="preserve"> with him, away with him, crucify him. Pilate says to them, Shall I crucify your King? The chief priests answered, We have</w:t>
      </w:r>
      <w:r>
        <w:rPr>
          <w:rStyle w:val="FootnoteReference"/>
        </w:rPr>
        <w:footnoteReference w:id="8631"/>
      </w:r>
      <w:r>
        <w:t xml:space="preserve"> no king but Caesar.</w:t>
      </w:r>
    </w:p>
    <w:p>
      <w:r>
        <w:rPr>
          <w:b/>
        </w:rPr>
        <w:t xml:space="preserve">16 </w:t>
      </w:r>
      <w:r>
        <w:t xml:space="preserve">Then he delivered him therefore to them to be crucified. And they took Jesus, and led him away.</w:t>
      </w:r>
      <w:r>
        <w:rPr>
          <w:rStyle w:val="FootnoteReference"/>
        </w:rPr>
        <w:footnoteReference w:id="8632"/>
      </w:r>
    </w:p>
    <w:p>
      <w:r>
        <w:rPr>
          <w:b/>
        </w:rPr>
        <w:t xml:space="preserve">17 </w:t>
      </w:r>
      <w:r>
        <w:t xml:space="preserve">And he bearing his cross went</w:t>
      </w:r>
      <w:r>
        <w:rPr>
          <w:rStyle w:val="FootnoteReference"/>
        </w:rPr>
        <w:footnoteReference w:id="8633"/>
      </w:r>
      <w:r>
        <w:t xml:space="preserve"> forth into a place called the place of a skull, which is called in the Hebrew Golgotha</w:t>
      </w:r>
      <w:r>
        <w:rPr>
          <w:rStyle w:val="FootnoteReference"/>
        </w:rPr>
        <w:footnoteReference w:id="8634"/>
      </w:r>
      <w:r>
        <w:t xml:space="preserve">:</w:t>
      </w:r>
      <w:r>
        <w:rPr>
          <w:rStyle w:val="FootnoteReference"/>
        </w:rPr>
        <w:footnoteReference w:id="8635"/>
      </w:r>
      <w:r>
        <w:rPr>
          <w:rStyle w:val="FootnoteReference"/>
        </w:rPr>
        <w:footnoteReference w:id="8636"/>
      </w:r>
    </w:p>
    <w:p>
      <w:r>
        <w:rPr>
          <w:b/>
        </w:rPr>
        <w:t xml:space="preserve">18 </w:t>
      </w:r>
      <w:r>
        <w:t xml:space="preserve">Where they crucified him, and two others with him, on either side one, and Jesus in the midst.</w:t>
      </w:r>
      <w:r>
        <w:rPr>
          <w:rStyle w:val="FootnoteReference"/>
        </w:rPr>
        <w:footnoteReference w:id="8637"/>
      </w:r>
    </w:p>
    <w:p>
      <w:r>
        <w:rPr>
          <w:b/>
        </w:rPr>
        <w:t xml:space="preserve">19 </w:t>
      </w:r>
      <w:r>
        <w:t xml:space="preserve">And Pilate wrote</w:t>
      </w:r>
      <w:r>
        <w:rPr>
          <w:rStyle w:val="FootnoteReference"/>
        </w:rPr>
        <w:footnoteReference w:id="8638"/>
      </w:r>
      <w:r>
        <w:t xml:space="preserve"> a title, and put it on the cross. And the writing was JESUS</w:t>
      </w:r>
      <w:r>
        <w:rPr>
          <w:rStyle w:val="FootnoteReference"/>
        </w:rPr>
        <w:footnoteReference w:id="8639"/>
      </w:r>
      <w:r>
        <w:t xml:space="preserve"> OF NAZARETH</w:t>
      </w:r>
      <w:r>
        <w:rPr>
          <w:rStyle w:val="FootnoteReference"/>
        </w:rPr>
        <w:footnoteReference w:id="864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8641"/>
      </w:r>
      <w:r>
        <w:t xml:space="preserve">, and Latin.</w:t>
      </w:r>
      <w:r>
        <w:rPr>
          <w:rStyle w:val="FootnoteReference"/>
        </w:rPr>
        <w:footnoteReference w:id="8642"/>
      </w:r>
      <w:r>
        <w:rPr>
          <w:rStyle w:val="FootnoteReference"/>
        </w:rPr>
        <w:footnoteReference w:id="8643"/>
      </w:r>
    </w:p>
    <w:p>
      <w:r>
        <w:rPr>
          <w:b/>
        </w:rPr>
        <w:t xml:space="preserve">21 </w:t>
      </w:r>
      <w:r>
        <w:t xml:space="preserve">Then the chief priests of the Jews said to Pilate, Do not write, The King of the Jews; but that he said, I am</w:t>
      </w:r>
      <w:r>
        <w:rPr>
          <w:rStyle w:val="FootnoteReference"/>
        </w:rPr>
        <w:footnoteReference w:id="8644"/>
      </w:r>
      <w:r>
        <w:t xml:space="preserve"> King of the Jews.</w:t>
      </w:r>
      <w:r>
        <w:rPr>
          <w:rStyle w:val="FootnoteReference"/>
        </w:rPr>
        <w:footnoteReference w:id="8645"/>
      </w:r>
    </w:p>
    <w:p>
      <w:r>
        <w:rPr>
          <w:b/>
        </w:rPr>
        <w:t xml:space="preserve">22 </w:t>
      </w:r>
      <w:r>
        <w:t xml:space="preserve">Pilate answered, What</w:t>
      </w:r>
      <w:r>
        <w:rPr>
          <w:rStyle w:val="FootnoteReference"/>
        </w:rPr>
        <w:footnoteReference w:id="8646"/>
      </w:r>
      <w:r>
        <w:t xml:space="preserve"> I have written I have written.</w:t>
      </w:r>
    </w:p>
    <w:p>
      <w:r>
        <w:rPr>
          <w:b/>
        </w:rPr>
        <w:t xml:space="preserve">23 </w:t>
      </w:r>
      <w:r>
        <w:t xml:space="preserve">Then the soldiers</w:t>
      </w:r>
      <w:r>
        <w:rPr>
          <w:rStyle w:val="FootnoteReference"/>
        </w:rPr>
        <w:footnoteReference w:id="8647"/>
      </w:r>
      <w:r>
        <w:t xml:space="preserve">, when they had crucified Jesus, took his clothes, and made four parts, to every soldier a part; and also his tunic: now the tunic was without seam, woven</w:t>
      </w:r>
      <w:r>
        <w:rPr>
          <w:rStyle w:val="FootnoteReference"/>
        </w:rPr>
        <w:footnoteReference w:id="8648"/>
      </w:r>
      <w:r>
        <w:t xml:space="preserve"> from the top throughout.</w:t>
      </w:r>
      <w:r>
        <w:rPr>
          <w:rStyle w:val="FootnoteReference"/>
        </w:rPr>
        <w:footnoteReference w:id="8649"/>
      </w:r>
    </w:p>
    <w:p>
      <w:r>
        <w:rPr>
          <w:b/>
        </w:rPr>
        <w:t xml:space="preserve">24 </w:t>
      </w:r>
      <w:r>
        <w:t xml:space="preserve">They said therefore among themselves, Let us not tear it, but cast lots for it, whose it shall be: that</w:t>
      </w:r>
      <w:r>
        <w:rPr>
          <w:rStyle w:val="FootnoteReference"/>
        </w:rPr>
        <w:footnoteReference w:id="8650"/>
      </w:r>
      <w:r>
        <w:t xml:space="preserve"> the scripture might be fulfilled, which says, They divided my clothing among them, and for my garment they cast lots. These things therefore the soldiers did.</w:t>
      </w:r>
      <w:r>
        <w:rPr>
          <w:rStyle w:val="FootnoteReference"/>
        </w:rPr>
        <w:footnoteReference w:id="8651"/>
      </w:r>
    </w:p>
    <w:p>
      <w:r>
        <w:rPr>
          <w:b/>
        </w:rPr>
        <w:t xml:space="preserve">25 </w:t>
      </w:r>
      <w:r>
        <w:t xml:space="preserve">Now there stood by the cross of Jesus his mother</w:t>
      </w:r>
      <w:r>
        <w:rPr>
          <w:rStyle w:val="FootnoteReference"/>
        </w:rPr>
        <w:footnoteReference w:id="8652"/>
      </w:r>
      <w:r>
        <w:t xml:space="preserve">, and his</w:t>
      </w:r>
      <w:r>
        <w:rPr>
          <w:rStyle w:val="FootnoteReference"/>
        </w:rPr>
        <w:footnoteReference w:id="8653"/>
      </w:r>
      <w:r>
        <w:t xml:space="preserve"> mother's sister, Mary</w:t>
      </w:r>
      <w:r>
        <w:rPr>
          <w:rStyle w:val="FootnoteReference"/>
        </w:rPr>
        <w:footnoteReference w:id="8654"/>
      </w:r>
      <w:r>
        <w:t xml:space="preserve"> the wife of Cleophas</w:t>
      </w:r>
      <w:r>
        <w:rPr>
          <w:rStyle w:val="FootnoteReference"/>
        </w:rPr>
        <w:footnoteReference w:id="8655"/>
      </w:r>
      <w:r>
        <w:t xml:space="preserve">, and Mary Magdalene</w:t>
      </w:r>
      <w:r>
        <w:rPr>
          <w:rStyle w:val="FootnoteReference"/>
        </w:rPr>
        <w:footnoteReference w:id="8656"/>
      </w:r>
      <w:r>
        <w:t xml:space="preserve">.</w:t>
      </w:r>
      <w:r>
        <w:rPr>
          <w:rStyle w:val="FootnoteReference"/>
        </w:rPr>
        <w:footnoteReference w:id="8657"/>
      </w:r>
      <w:r>
        <w:rPr>
          <w:rStyle w:val="FootnoteReference"/>
        </w:rPr>
        <w:footnoteReference w:id="8658"/>
      </w:r>
      <w:r>
        <w:rPr>
          <w:rStyle w:val="FootnoteReference"/>
        </w:rPr>
        <w:footnoteReference w:id="8659"/>
      </w:r>
    </w:p>
    <w:p>
      <w:r>
        <w:rPr>
          <w:b/>
        </w:rPr>
        <w:t xml:space="preserve">26 </w:t>
      </w:r>
      <w:r>
        <w:t xml:space="preserve">When Jesus therefore saw his mother, and the disciple standing by, whom</w:t>
      </w:r>
      <w:r>
        <w:rPr>
          <w:rStyle w:val="FootnoteReference"/>
        </w:rPr>
        <w:footnoteReference w:id="8660"/>
      </w:r>
      <w:r>
        <w:t xml:space="preserve"> he loved, he says to his mother, Woman</w:t>
      </w:r>
      <w:r>
        <w:rPr>
          <w:rStyle w:val="FootnoteReference"/>
        </w:rPr>
        <w:footnoteReference w:id="8661"/>
      </w:r>
      <w:r>
        <w:t xml:space="preserve">, look, your son!</w:t>
      </w:r>
    </w:p>
    <w:p>
      <w:r>
        <w:rPr>
          <w:b/>
        </w:rPr>
        <w:t xml:space="preserve">27 </w:t>
      </w:r>
      <w:r>
        <w:t xml:space="preserve">Then he says to the disciple, Look, your mother! And from that hour that disciple took</w:t>
      </w:r>
      <w:r>
        <w:rPr>
          <w:rStyle w:val="FootnoteReference"/>
        </w:rPr>
        <w:footnoteReference w:id="8662"/>
      </w:r>
      <w:r>
        <w:t xml:space="preserve"> her to his own home.</w:t>
      </w:r>
      <w:r>
        <w:rPr>
          <w:rStyle w:val="FootnoteReference"/>
        </w:rPr>
        <w:footnoteReference w:id="8663"/>
      </w:r>
      <w:r>
        <w:rPr>
          <w:rStyle w:val="FootnoteReference"/>
        </w:rPr>
        <w:footnoteReference w:id="8664"/>
      </w:r>
    </w:p>
    <w:p>
      <w:r>
        <w:rPr>
          <w:b/>
        </w:rPr>
        <w:t xml:space="preserve">28 </w:t>
      </w:r>
      <w:r>
        <w:t xml:space="preserve">After this, Jesus</w:t>
      </w:r>
      <w:r>
        <w:rPr>
          <w:rStyle w:val="FootnoteReference"/>
        </w:rPr>
        <w:footnoteReference w:id="8665"/>
      </w:r>
      <w:r>
        <w:t xml:space="preserve"> knowing that all things were now accomplished, that the</w:t>
      </w:r>
      <w:r>
        <w:rPr>
          <w:rStyle w:val="FootnoteReference"/>
        </w:rPr>
        <w:footnoteReference w:id="8666"/>
      </w:r>
      <w:r>
        <w:t xml:space="preserve"> scripture might be fulfilled, says, I thirst.</w:t>
      </w:r>
    </w:p>
    <w:p>
      <w:r>
        <w:rPr>
          <w:b/>
        </w:rPr>
        <w:t xml:space="preserve">29 </w:t>
      </w:r>
      <w:r>
        <w:t xml:space="preserve">Now there was set</w:t>
      </w:r>
      <w:r>
        <w:rPr>
          <w:rStyle w:val="FootnoteReference"/>
        </w:rPr>
        <w:footnoteReference w:id="8667"/>
      </w:r>
      <w:r>
        <w:t xml:space="preserve"> a vessel full of vinegar: and they filled a sponge with vinegar, and put it upon hyssop</w:t>
      </w:r>
      <w:r>
        <w:rPr>
          <w:rStyle w:val="FootnoteReference"/>
        </w:rPr>
        <w:footnoteReference w:id="8668"/>
      </w:r>
      <w:r>
        <w:t xml:space="preserve">, and put it to his mouth.</w:t>
      </w:r>
    </w:p>
    <w:p>
      <w:r>
        <w:rPr>
          <w:b/>
        </w:rPr>
        <w:t xml:space="preserve">30 </w:t>
      </w:r>
      <w:r>
        <w:t xml:space="preserve">When Jesus therefore had received the vinegar, he said, It is</w:t>
      </w:r>
      <w:r>
        <w:rPr>
          <w:rStyle w:val="FootnoteReference"/>
        </w:rPr>
        <w:footnoteReference w:id="8669"/>
      </w:r>
      <w:r>
        <w:t xml:space="preserve"> finished: and he</w:t>
      </w:r>
      <w:r>
        <w:rPr>
          <w:rStyle w:val="FootnoteReference"/>
        </w:rPr>
        <w:footnoteReference w:id="8670"/>
      </w:r>
      <w:r>
        <w:t xml:space="preserve"> bowed his head, and gave up the spirit.</w:t>
      </w:r>
    </w:p>
    <w:p>
      <w:r>
        <w:rPr>
          <w:b/>
        </w:rPr>
        <w:t xml:space="preserve">31 </w:t>
      </w:r>
      <w:r>
        <w:t xml:space="preserve">The Jews therefore, because</w:t>
      </w:r>
      <w:r>
        <w:rPr>
          <w:rStyle w:val="FootnoteReference"/>
        </w:rPr>
        <w:footnoteReference w:id="8671"/>
      </w:r>
      <w:r>
        <w:t xml:space="preserve"> it was the preparation, that the</w:t>
      </w:r>
      <w:r>
        <w:rPr>
          <w:rStyle w:val="FootnoteReference"/>
        </w:rPr>
        <w:footnoteReference w:id="8672"/>
      </w:r>
      <w:r>
        <w:t xml:space="preserve"> bodies should not remain upon the cross on the Sabbath, (for that Sabbath</w:t>
      </w:r>
      <w:r>
        <w:rPr>
          <w:rStyle w:val="FootnoteReference"/>
        </w:rPr>
        <w:footnoteReference w:id="8673"/>
      </w:r>
      <w:r>
        <w:t xml:space="preserve"> was a high day,) begged Pilate that their</w:t>
      </w:r>
      <w:r>
        <w:rPr>
          <w:rStyle w:val="FootnoteReference"/>
        </w:rPr>
        <w:footnoteReference w:id="8674"/>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675"/>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w:t>
      </w:r>
      <w:r>
        <w:rPr>
          <w:rStyle w:val="FootnoteReference"/>
        </w:rPr>
        <w:footnoteReference w:id="8676"/>
      </w:r>
      <w:r>
        <w:t xml:space="preserv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8677"/>
      </w:r>
      <w:r>
        <w:rPr>
          <w:rStyle w:val="FootnoteReference"/>
        </w:rPr>
        <w:footnoteReference w:id="8678"/>
      </w:r>
    </w:p>
    <w:p>
      <w:r>
        <w:rPr>
          <w:b/>
        </w:rPr>
        <w:t xml:space="preserve">36 </w:t>
      </w:r>
      <w:r>
        <w:t xml:space="preserve">For these things were done, that the</w:t>
      </w:r>
      <w:r>
        <w:rPr>
          <w:rStyle w:val="FootnoteReference"/>
        </w:rPr>
        <w:footnoteReference w:id="8679"/>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680"/>
      </w:r>
    </w:p>
    <w:p>
      <w:r>
        <w:rPr>
          <w:b/>
        </w:rPr>
        <w:t xml:space="preserve">38 </w:t>
      </w:r>
      <w:r>
        <w:t xml:space="preserve">And after this Joseph</w:t>
      </w:r>
      <w:r>
        <w:rPr>
          <w:rStyle w:val="FootnoteReference"/>
        </w:rPr>
        <w:footnoteReference w:id="8681"/>
      </w:r>
      <w:r>
        <w:t xml:space="preserve"> of Arimathea</w:t>
      </w:r>
      <w:r>
        <w:rPr>
          <w:rStyle w:val="FootnoteReference"/>
        </w:rPr>
        <w:footnoteReference w:id="8682"/>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8683"/>
      </w:r>
      <w:r>
        <w:rPr>
          <w:rStyle w:val="FootnoteReference"/>
        </w:rPr>
        <w:footnoteReference w:id="8684"/>
      </w:r>
    </w:p>
    <w:p>
      <w:r>
        <w:rPr>
          <w:b/>
        </w:rPr>
        <w:t xml:space="preserve">39 </w:t>
      </w:r>
      <w:r>
        <w:t xml:space="preserve">And there came also Nicodemus</w:t>
      </w:r>
      <w:r>
        <w:rPr>
          <w:rStyle w:val="FootnoteReference"/>
        </w:rPr>
        <w:footnoteReference w:id="8685"/>
      </w:r>
      <w:r>
        <w:t xml:space="preserve">, who at first came to Jesus by night, and brought a mixture of myrrh and aloes, about a hundred pounds.</w:t>
      </w:r>
      <w:r>
        <w:rPr>
          <w:rStyle w:val="FootnoteReference"/>
        </w:rPr>
        <w:footnoteReference w:id="8686"/>
      </w:r>
      <w:r>
        <w:rPr>
          <w:rStyle w:val="FootnoteReference"/>
        </w:rPr>
        <w:footnoteReference w:id="8687"/>
      </w:r>
    </w:p>
    <w:p>
      <w:r>
        <w:rPr>
          <w:b/>
        </w:rPr>
        <w:t xml:space="preserve">40 </w:t>
      </w:r>
      <w:r>
        <w:t xml:space="preserve">Then they took the body of Jesus, and wrapped it in linen clothes with the spices, as the manner of the Jews is to bury.</w:t>
      </w:r>
      <w:r>
        <w:rPr>
          <w:rStyle w:val="FootnoteReference"/>
        </w:rPr>
        <w:footnoteReference w:id="8688"/>
      </w:r>
    </w:p>
    <w:p>
      <w:r>
        <w:rPr>
          <w:b/>
        </w:rPr>
        <w:t xml:space="preserve">41 </w:t>
      </w:r>
      <w:r>
        <w:t xml:space="preserve">Now in the place where he was crucified there was a garden; and in</w:t>
      </w:r>
      <w:r>
        <w:rPr>
          <w:rStyle w:val="FootnoteReference"/>
        </w:rPr>
        <w:footnoteReference w:id="8689"/>
      </w:r>
      <w:r>
        <w:t xml:space="preserve"> the garden a new tomb, in which no one had yet been laid.</w:t>
      </w:r>
    </w:p>
    <w:p>
      <w:r>
        <w:rPr>
          <w:b/>
        </w:rPr>
        <w:t xml:space="preserve">42 </w:t>
      </w:r>
      <w:r>
        <w:t xml:space="preserve">There therefore they laid</w:t>
      </w:r>
      <w:r>
        <w:rPr>
          <w:rStyle w:val="FootnoteReference"/>
        </w:rPr>
        <w:footnoteReference w:id="8690"/>
      </w:r>
      <w:r>
        <w:t xml:space="preserve"> Jesus because</w:t>
      </w:r>
      <w:r>
        <w:rPr>
          <w:rStyle w:val="FootnoteReference"/>
        </w:rPr>
        <w:footnoteReference w:id="8691"/>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8692"/>
      </w:r>
      <w:r>
        <w:t xml:space="preserve"> day of the week Mary</w:t>
      </w:r>
      <w:r>
        <w:rPr>
          <w:rStyle w:val="FootnoteReference"/>
        </w:rPr>
        <w:footnoteReference w:id="8693"/>
      </w:r>
      <w:r>
        <w:t xml:space="preserve"> Magdalene</w:t>
      </w:r>
      <w:r>
        <w:rPr>
          <w:rStyle w:val="FootnoteReference"/>
        </w:rPr>
        <w:footnoteReference w:id="8694"/>
      </w:r>
      <w:r>
        <w:t xml:space="preserve"> comes early, when it was yet dark, to the tomb, and sees the stone</w:t>
      </w:r>
      <w:r>
        <w:rPr>
          <w:rStyle w:val="FootnoteReference"/>
        </w:rPr>
        <w:footnoteReference w:id="8695"/>
      </w:r>
      <w:r>
        <w:t xml:space="preserve"> taken away from the tomb.</w:t>
      </w:r>
      <w:r>
        <w:rPr>
          <w:rStyle w:val="FootnoteReference"/>
        </w:rPr>
        <w:footnoteReference w:id="8696"/>
      </w:r>
      <w:r>
        <w:rPr>
          <w:rStyle w:val="FootnoteReference"/>
        </w:rPr>
        <w:footnoteReference w:id="8697"/>
      </w:r>
    </w:p>
    <w:p>
      <w:r>
        <w:rPr>
          <w:b/>
        </w:rPr>
        <w:t xml:space="preserve">2 </w:t>
      </w:r>
      <w:r>
        <w:t xml:space="preserve">Then she runs, and comes to Simon</w:t>
      </w:r>
      <w:r>
        <w:rPr>
          <w:rStyle w:val="FootnoteReference"/>
        </w:rPr>
        <w:footnoteReference w:id="8698"/>
      </w:r>
      <w:r>
        <w:t xml:space="preserve"> Peter</w:t>
      </w:r>
      <w:r>
        <w:rPr>
          <w:rStyle w:val="FootnoteReference"/>
        </w:rPr>
        <w:footnoteReference w:id="8699"/>
      </w:r>
      <w:r>
        <w:t xml:space="preserve">, and to the</w:t>
      </w:r>
      <w:r>
        <w:rPr>
          <w:rStyle w:val="FootnoteReference"/>
        </w:rPr>
        <w:footnoteReference w:id="8700"/>
      </w:r>
      <w:r>
        <w:t xml:space="preserve"> other disciple, whom Jesus</w:t>
      </w:r>
      <w:r>
        <w:rPr>
          <w:rStyle w:val="FootnoteReference"/>
        </w:rPr>
        <w:footnoteReference w:id="8701"/>
      </w:r>
      <w:r>
        <w:t xml:space="preserve"> loved, and says to them, They have taken</w:t>
      </w:r>
      <w:r>
        <w:rPr>
          <w:rStyle w:val="FootnoteReference"/>
        </w:rPr>
        <w:footnoteReference w:id="8702"/>
      </w:r>
      <w:r>
        <w:t xml:space="preserve"> away the Lord out of the tomb, and we do not know where they have laid him.</w:t>
      </w:r>
      <w:r>
        <w:rPr>
          <w:rStyle w:val="FootnoteReference"/>
        </w:rPr>
        <w:footnoteReference w:id="8703"/>
      </w:r>
    </w:p>
    <w:p>
      <w:r>
        <w:rPr>
          <w:b/>
        </w:rPr>
        <w:t xml:space="preserve">3 </w:t>
      </w:r>
      <w:r>
        <w:t xml:space="preserve">Peter therefore went forth, and that other disciple, and came to the tomb.</w:t>
      </w:r>
      <w:r>
        <w:rPr>
          <w:rStyle w:val="FootnoteReference"/>
        </w:rPr>
        <w:footnoteReference w:id="8704"/>
      </w:r>
    </w:p>
    <w:p>
      <w:r>
        <w:rPr>
          <w:b/>
        </w:rPr>
        <w:t xml:space="preserve">4 </w:t>
      </w:r>
      <w:r>
        <w:t xml:space="preserve">So they both ran together: and the other disciple outran Peter, and came first to the tomb.</w:t>
      </w:r>
      <w:r>
        <w:rPr>
          <w:rStyle w:val="FootnoteReference"/>
        </w:rPr>
        <w:footnoteReference w:id="8705"/>
      </w:r>
    </w:p>
    <w:p>
      <w:r>
        <w:rPr>
          <w:b/>
        </w:rPr>
        <w:t xml:space="preserve">5 </w:t>
      </w:r>
      <w:r>
        <w:t xml:space="preserve">And he stooping down, and looking in, saw the linen clothes lying; yet he did not go in.</w:t>
      </w:r>
      <w:r>
        <w:rPr>
          <w:rStyle w:val="FootnoteReference"/>
        </w:rPr>
        <w:footnoteReference w:id="8706"/>
      </w:r>
    </w:p>
    <w:p>
      <w:r>
        <w:rPr>
          <w:b/>
        </w:rPr>
        <w:t xml:space="preserve">6 </w:t>
      </w:r>
      <w:r>
        <w:t xml:space="preserve">Then Simon Peter comes following him, and went into the tomb, and sees the linen clothes lying,</w:t>
      </w:r>
      <w:r>
        <w:rPr>
          <w:rStyle w:val="FootnoteReference"/>
        </w:rPr>
        <w:footnoteReference w:id="8707"/>
      </w:r>
    </w:p>
    <w:p>
      <w:r>
        <w:rPr>
          <w:b/>
        </w:rPr>
        <w:t xml:space="preserve">7 </w:t>
      </w:r>
      <w:r>
        <w:t xml:space="preserve">And the cloth, that was about his head, not lying with the linen clothes, but wrapped together in a place by itself.</w:t>
      </w:r>
      <w:r>
        <w:rPr>
          <w:rStyle w:val="FootnoteReference"/>
        </w:rPr>
        <w:footnoteReference w:id="8708"/>
      </w:r>
    </w:p>
    <w:p>
      <w:r>
        <w:rPr>
          <w:b/>
        </w:rPr>
        <w:t xml:space="preserve">8 </w:t>
      </w:r>
      <w:r>
        <w:t xml:space="preserve">Then went in also that other disciple, who came first to the tomb, and he</w:t>
      </w:r>
      <w:r>
        <w:rPr>
          <w:rStyle w:val="FootnoteReference"/>
        </w:rPr>
        <w:footnoteReference w:id="8709"/>
      </w:r>
      <w:r>
        <w:t xml:space="preserve"> saw, and believed.</w:t>
      </w:r>
    </w:p>
    <w:p>
      <w:r>
        <w:rPr>
          <w:b/>
        </w:rPr>
        <w:t xml:space="preserve">9 </w:t>
      </w:r>
      <w:r>
        <w:t xml:space="preserve">For as yet they did not know the scripture, that</w:t>
      </w:r>
      <w:r>
        <w:rPr>
          <w:rStyle w:val="FootnoteReference"/>
        </w:rPr>
        <w:footnoteReference w:id="8710"/>
      </w:r>
      <w:r>
        <w:t xml:space="preserve"> he must rise again from the dead.</w:t>
      </w:r>
      <w:r>
        <w:rPr>
          <w:rStyle w:val="FootnoteReference"/>
        </w:rPr>
        <w:footnoteReference w:id="8711"/>
      </w:r>
    </w:p>
    <w:p>
      <w:r>
        <w:rPr>
          <w:b/>
        </w:rPr>
        <w:t xml:space="preserve">10 </w:t>
      </w:r>
      <w:r>
        <w:t xml:space="preserve">Then the disciples went</w:t>
      </w:r>
      <w:r>
        <w:rPr>
          <w:rStyle w:val="FootnoteReference"/>
        </w:rPr>
        <w:footnoteReference w:id="8712"/>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8713"/>
      </w:r>
    </w:p>
    <w:p>
      <w:r>
        <w:rPr>
          <w:b/>
        </w:rPr>
        <w:t xml:space="preserve">12 </w:t>
      </w:r>
      <w:r>
        <w:t xml:space="preserve">And sees two angels in white sitting, the one at the head, and the other at the feet, where the body of Jesus had lain.</w:t>
      </w:r>
      <w:r>
        <w:rPr>
          <w:rStyle w:val="FootnoteReference"/>
        </w:rPr>
        <w:footnoteReference w:id="8714"/>
      </w:r>
      <w:r>
        <w:rPr>
          <w:rStyle w:val="FootnoteReference"/>
        </w:rPr>
        <w:footnoteReference w:id="8715"/>
      </w:r>
    </w:p>
    <w:p>
      <w:r>
        <w:rPr>
          <w:b/>
        </w:rPr>
        <w:t xml:space="preserve">13 </w:t>
      </w:r>
      <w:r>
        <w:t xml:space="preserve">And they say to her, Woman</w:t>
      </w:r>
      <w:r>
        <w:rPr>
          <w:rStyle w:val="FootnoteReference"/>
        </w:rPr>
        <w:footnoteReference w:id="8716"/>
      </w:r>
      <w:r>
        <w:t xml:space="preserve">, why weep you? She says to them, Because</w:t>
      </w:r>
      <w:r>
        <w:rPr>
          <w:rStyle w:val="FootnoteReference"/>
        </w:rPr>
        <w:footnoteReference w:id="8717"/>
      </w:r>
      <w:r>
        <w:t xml:space="preserve"> they have taken away my Lord, and I do not know where they have laid him.</w:t>
      </w:r>
      <w:r>
        <w:rPr>
          <w:rStyle w:val="FootnoteReference"/>
        </w:rPr>
        <w:footnoteReference w:id="8718"/>
      </w:r>
    </w:p>
    <w:p>
      <w:r>
        <w:rPr>
          <w:b/>
        </w:rPr>
        <w:t xml:space="preserve">14 </w:t>
      </w:r>
      <w:r>
        <w:t xml:space="preserve">And when she had thus said, she turned herself back, and saw</w:t>
      </w:r>
      <w:r>
        <w:rPr>
          <w:rStyle w:val="FootnoteReference"/>
        </w:rPr>
        <w:footnoteReference w:id="8719"/>
      </w:r>
      <w:r>
        <w:t xml:space="preserve"> Jesus standing, and did not know that it was Jesus.</w:t>
      </w:r>
      <w:r>
        <w:rPr>
          <w:rStyle w:val="FootnoteReference"/>
        </w:rPr>
        <w:footnoteReference w:id="8720"/>
      </w:r>
    </w:p>
    <w:p>
      <w:r>
        <w:rPr>
          <w:b/>
        </w:rPr>
        <w:t xml:space="preserve">15 </w:t>
      </w:r>
      <w:r>
        <w:t xml:space="preserve">Jesus says to her, Woman, why do you weep? whom</w:t>
      </w:r>
      <w:r>
        <w:rPr>
          <w:rStyle w:val="FootnoteReference"/>
        </w:rPr>
        <w:footnoteReference w:id="8721"/>
      </w:r>
      <w:r>
        <w:t xml:space="preserve"> do you seek? She, supposing him to be the gardener, says to him, Sir</w:t>
      </w:r>
      <w:r>
        <w:rPr>
          <w:rStyle w:val="FootnoteReference"/>
        </w:rPr>
        <w:footnoteReference w:id="8722"/>
      </w:r>
      <w:r>
        <w:t xml:space="preserve">, if you have carried him away, tell me where you have laid him, and I will take him away.</w:t>
      </w:r>
      <w:r>
        <w:rPr>
          <w:rStyle w:val="FootnoteReference"/>
        </w:rPr>
        <w:footnoteReference w:id="8723"/>
      </w:r>
    </w:p>
    <w:p>
      <w:r>
        <w:rPr>
          <w:b/>
        </w:rPr>
        <w:t xml:space="preserve">16 </w:t>
      </w:r>
      <w:r>
        <w:t xml:space="preserve">Jesus says to her, Mary</w:t>
      </w:r>
      <w:r>
        <w:rPr>
          <w:rStyle w:val="FootnoteReference"/>
        </w:rPr>
        <w:footnoteReference w:id="8724"/>
      </w:r>
      <w:r>
        <w:t xml:space="preserve">. She turned around, and says to him, Rabboni</w:t>
      </w:r>
      <w:r>
        <w:rPr>
          <w:rStyle w:val="FootnoteReference"/>
        </w:rPr>
        <w:footnoteReference w:id="8725"/>
      </w:r>
      <w:r>
        <w:t xml:space="preserve">; which is to say, Teacher.</w:t>
      </w:r>
      <w:r>
        <w:rPr>
          <w:rStyle w:val="FootnoteReference"/>
        </w:rPr>
        <w:footnoteReference w:id="8726"/>
      </w:r>
      <w:r>
        <w:rPr>
          <w:rStyle w:val="FootnoteReference"/>
        </w:rPr>
        <w:footnoteReference w:id="8727"/>
      </w:r>
    </w:p>
    <w:p>
      <w:r>
        <w:rPr>
          <w:b/>
        </w:rPr>
        <w:t xml:space="preserve">17 </w:t>
      </w:r>
      <w:r>
        <w:t xml:space="preserve">Jesus says to her, Do not touch</w:t>
      </w:r>
      <w:r>
        <w:rPr>
          <w:rStyle w:val="FootnoteReference"/>
        </w:rPr>
        <w:footnoteReference w:id="8728"/>
      </w:r>
      <w:r>
        <w:t xml:space="preserve"> me; for I have not yet ascended to my Father: but go to my brothers, and say to them, I ascend</w:t>
      </w:r>
      <w:r>
        <w:rPr>
          <w:rStyle w:val="FootnoteReference"/>
        </w:rPr>
        <w:footnoteReference w:id="8729"/>
      </w:r>
      <w:r>
        <w:t xml:space="preserve"> to my Father, and your Father</w:t>
      </w:r>
      <w:r>
        <w:rPr>
          <w:rStyle w:val="FootnoteReference"/>
        </w:rPr>
        <w:footnoteReference w:id="8730"/>
      </w:r>
      <w:r>
        <w:t xml:space="preserve">; and to my God</w:t>
      </w:r>
      <w:r>
        <w:rPr>
          <w:rStyle w:val="FootnoteReference"/>
        </w:rPr>
        <w:footnoteReference w:id="8731"/>
      </w:r>
      <w:r>
        <w:t xml:space="preserve">, and your God</w:t>
      </w:r>
      <w:r>
        <w:rPr>
          <w:rStyle w:val="FootnoteReference"/>
        </w:rPr>
        <w:footnoteReference w:id="8732"/>
      </w:r>
      <w:r>
        <w:t xml:space="preserve">.</w:t>
      </w:r>
      <w:r>
        <w:rPr>
          <w:rStyle w:val="FootnoteReference"/>
        </w:rPr>
        <w:footnoteReference w:id="8733"/>
      </w:r>
      <w:r>
        <w:rPr>
          <w:rStyle w:val="FootnoteReference"/>
        </w:rPr>
        <w:footnoteReference w:id="8734"/>
      </w:r>
      <w:r>
        <w:rPr>
          <w:rStyle w:val="FootnoteReference"/>
        </w:rPr>
        <w:footnoteReference w:id="8735"/>
      </w:r>
    </w:p>
    <w:p>
      <w:r>
        <w:rPr>
          <w:b/>
        </w:rPr>
        <w:t xml:space="preserve">18 </w:t>
      </w:r>
      <w:r>
        <w:t xml:space="preserve">Mary Magdalene came</w:t>
      </w:r>
      <w:r>
        <w:rPr>
          <w:rStyle w:val="FootnoteReference"/>
        </w:rPr>
        <w:footnoteReference w:id="8736"/>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737"/>
      </w:r>
      <w:r>
        <w:t xml:space="preserve"> day at evening, being the first day of the week, when</w:t>
      </w:r>
      <w:r>
        <w:rPr>
          <w:rStyle w:val="FootnoteReference"/>
        </w:rPr>
        <w:footnoteReference w:id="8738"/>
      </w:r>
      <w:r>
        <w:t xml:space="preserve"> the doors were shut where the disciples were assembled for fear of the Jews</w:t>
      </w:r>
      <w:r>
        <w:rPr>
          <w:rStyle w:val="FootnoteReference"/>
        </w:rPr>
        <w:footnoteReference w:id="8739"/>
      </w:r>
      <w:r>
        <w:t xml:space="preserve">, Jesus came</w:t>
      </w:r>
      <w:r>
        <w:rPr>
          <w:rStyle w:val="FootnoteReference"/>
        </w:rPr>
        <w:footnoteReference w:id="8740"/>
      </w:r>
      <w:r>
        <w:t xml:space="preserve"> and stood in the midst, and says to them, Peace</w:t>
      </w:r>
      <w:r>
        <w:rPr>
          <w:rStyle w:val="FootnoteReference"/>
        </w:rPr>
        <w:footnoteReference w:id="8741"/>
      </w:r>
      <w:r>
        <w:t xml:space="preserve"> be to you.</w:t>
      </w:r>
    </w:p>
    <w:p>
      <w:r>
        <w:rPr>
          <w:b/>
        </w:rPr>
        <w:t xml:space="preserve">20 </w:t>
      </w:r>
      <w:r>
        <w:t xml:space="preserve">And when he had so said, he showed</w:t>
      </w:r>
      <w:r>
        <w:rPr>
          <w:rStyle w:val="FootnoteReference"/>
        </w:rPr>
        <w:footnoteReference w:id="8742"/>
      </w:r>
      <w:r>
        <w:t xml:space="preserve"> them his hands and his side. Then</w:t>
      </w:r>
      <w:r>
        <w:rPr>
          <w:rStyle w:val="FootnoteReference"/>
        </w:rPr>
        <w:footnoteReference w:id="8743"/>
      </w:r>
      <w:r>
        <w:t xml:space="preserve"> the disciples were glad, when they saw the Lord.</w:t>
      </w:r>
    </w:p>
    <w:p>
      <w:r>
        <w:rPr>
          <w:b/>
        </w:rPr>
        <w:t xml:space="preserve">21 </w:t>
      </w:r>
      <w:r>
        <w:t xml:space="preserve">Then Jesus said to them again, Peace</w:t>
      </w:r>
      <w:r>
        <w:rPr>
          <w:rStyle w:val="FootnoteReference"/>
        </w:rPr>
        <w:footnoteReference w:id="8744"/>
      </w:r>
      <w:r>
        <w:t xml:space="preserve"> be to you: as my Father has sent me, even so I send you.</w:t>
      </w:r>
      <w:r>
        <w:rPr>
          <w:rStyle w:val="FootnoteReference"/>
        </w:rPr>
        <w:footnoteReference w:id="8745"/>
      </w:r>
    </w:p>
    <w:p>
      <w:r>
        <w:rPr>
          <w:b/>
        </w:rPr>
        <w:t xml:space="preserve">22 </w:t>
      </w:r>
      <w:r>
        <w:t xml:space="preserve">And when he had said this, he breathed</w:t>
      </w:r>
      <w:r>
        <w:rPr>
          <w:rStyle w:val="FootnoteReference"/>
        </w:rPr>
        <w:footnoteReference w:id="8746"/>
      </w:r>
      <w:r>
        <w:t xml:space="preserve"> on them, and says to them, Receive</w:t>
      </w:r>
      <w:r>
        <w:rPr>
          <w:rStyle w:val="FootnoteReference"/>
        </w:rPr>
        <w:footnoteReference w:id="8747"/>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8748"/>
      </w:r>
    </w:p>
    <w:p>
      <w:r>
        <w:rPr>
          <w:b/>
        </w:rPr>
        <w:t xml:space="preserve">24 </w:t>
      </w:r>
      <w:r>
        <w:t xml:space="preserve">But Thomas</w:t>
      </w:r>
      <w:r>
        <w:rPr>
          <w:rStyle w:val="FootnoteReference"/>
        </w:rPr>
        <w:footnoteReference w:id="8749"/>
      </w:r>
      <w:r>
        <w:t xml:space="preserve">, one of the twelve, called Didymus</w:t>
      </w:r>
      <w:r>
        <w:rPr>
          <w:rStyle w:val="FootnoteReference"/>
        </w:rPr>
        <w:footnoteReference w:id="8750"/>
      </w:r>
      <w:r>
        <w:t xml:space="preserve">, was not with them when Jesus came.</w:t>
      </w:r>
      <w:r>
        <w:rPr>
          <w:rStyle w:val="FootnoteReference"/>
        </w:rPr>
        <w:footnoteReference w:id="8751"/>
      </w:r>
      <w:r>
        <w:rPr>
          <w:rStyle w:val="FootnoteReference"/>
        </w:rPr>
        <w:footnoteReference w:id="8752"/>
      </w:r>
    </w:p>
    <w:p>
      <w:r>
        <w:rPr>
          <w:b/>
        </w:rPr>
        <w:t xml:space="preserve">25 </w:t>
      </w:r>
      <w:r>
        <w:t xml:space="preserve">The other disciples therefore said to him, We have seen the Lord. But he said to them, Except</w:t>
      </w:r>
      <w:r>
        <w:rPr>
          <w:rStyle w:val="FootnoteReference"/>
        </w:rPr>
        <w:footnoteReference w:id="8753"/>
      </w:r>
      <w:r>
        <w:t xml:space="preserve"> I shall see in his hands the print of the nails, and put my finger into the print of the nails, and thrust my hand into his side, I will not believe.</w:t>
      </w:r>
      <w:r>
        <w:rPr>
          <w:rStyle w:val="FootnoteReference"/>
        </w:rPr>
        <w:footnoteReference w:id="8754"/>
      </w:r>
    </w:p>
    <w:p>
      <w:r>
        <w:rPr>
          <w:b/>
        </w:rPr>
        <w:t xml:space="preserve">26 </w:t>
      </w:r>
      <w:r>
        <w:t xml:space="preserve">And after eight</w:t>
      </w:r>
      <w:r>
        <w:rPr>
          <w:rStyle w:val="FootnoteReference"/>
        </w:rPr>
        <w:footnoteReference w:id="8755"/>
      </w:r>
      <w:r>
        <w:t xml:space="preserve"> days again his disciples were within, and Thomas</w:t>
      </w:r>
      <w:r>
        <w:rPr>
          <w:rStyle w:val="FootnoteReference"/>
        </w:rPr>
        <w:footnoteReference w:id="8756"/>
      </w:r>
      <w:r>
        <w:t xml:space="preserve"> with them: then came Jesus, the doors being shut, and stood in the midst, and said, Peace</w:t>
      </w:r>
      <w:r>
        <w:rPr>
          <w:rStyle w:val="FootnoteReference"/>
        </w:rPr>
        <w:footnoteReference w:id="8757"/>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8758"/>
      </w:r>
      <w:r>
        <w:rPr>
          <w:rStyle w:val="FootnoteReference"/>
        </w:rPr>
        <w:footnoteReference w:id="8759"/>
      </w:r>
      <w:r>
        <w:rPr>
          <w:rStyle w:val="FootnoteReference"/>
        </w:rPr>
        <w:footnoteReference w:id="8760"/>
      </w:r>
    </w:p>
    <w:p>
      <w:r>
        <w:rPr>
          <w:b/>
        </w:rPr>
        <w:t xml:space="preserve">28 </w:t>
      </w:r>
      <w:r>
        <w:t xml:space="preserve">And Thomas answered and said to him, My Lord</w:t>
      </w:r>
      <w:r>
        <w:rPr>
          <w:rStyle w:val="FootnoteReference"/>
        </w:rPr>
        <w:footnoteReference w:id="8761"/>
      </w:r>
      <w:r>
        <w:t xml:space="preserve"> and my God.</w:t>
      </w:r>
    </w:p>
    <w:p>
      <w:r>
        <w:rPr>
          <w:b/>
        </w:rPr>
        <w:t xml:space="preserve">29 </w:t>
      </w:r>
      <w:r>
        <w:t xml:space="preserve">Jesus says to him, Thomas, because you have seen me, you have believed: blessed</w:t>
      </w:r>
      <w:r>
        <w:rPr>
          <w:rStyle w:val="FootnoteReference"/>
        </w:rPr>
        <w:footnoteReference w:id="8762"/>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8763"/>
      </w:r>
    </w:p>
    <w:p>
      <w:r>
        <w:rPr>
          <w:b/>
        </w:rPr>
        <w:t xml:space="preserve">31 </w:t>
      </w:r>
      <w:r>
        <w:t xml:space="preserve">But these</w:t>
      </w:r>
      <w:r>
        <w:rPr>
          <w:rStyle w:val="FootnoteReference"/>
        </w:rPr>
        <w:footnoteReference w:id="8764"/>
      </w:r>
      <w:r>
        <w:t xml:space="preserve"> are written, that you might believe that Jesus is the Christ</w:t>
      </w:r>
      <w:r>
        <w:rPr>
          <w:rStyle w:val="FootnoteReference"/>
        </w:rPr>
        <w:footnoteReference w:id="8765"/>
      </w:r>
      <w:r>
        <w:t xml:space="preserve">, the Son of God; and that believing</w:t>
      </w:r>
      <w:r>
        <w:rPr>
          <w:rStyle w:val="FootnoteReference"/>
        </w:rPr>
        <w:footnoteReference w:id="8766"/>
      </w:r>
      <w:r>
        <w:t xml:space="preserve"> you might have life through</w:t>
      </w:r>
      <w:r>
        <w:rPr>
          <w:rStyle w:val="FootnoteReference"/>
        </w:rPr>
        <w:footnoteReference w:id="876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768"/>
      </w:r>
      <w:r>
        <w:t xml:space="preserve"> things Jesus</w:t>
      </w:r>
      <w:r>
        <w:rPr>
          <w:rStyle w:val="FootnoteReference"/>
        </w:rPr>
        <w:footnoteReference w:id="8769"/>
      </w:r>
      <w:r>
        <w:t xml:space="preserve"> showed himself again to the disciples at the sea</w:t>
      </w:r>
      <w:r>
        <w:rPr>
          <w:rStyle w:val="FootnoteReference"/>
        </w:rPr>
        <w:footnoteReference w:id="8770"/>
      </w:r>
      <w:r>
        <w:t xml:space="preserve"> of Tiberias</w:t>
      </w:r>
      <w:r>
        <w:rPr>
          <w:rStyle w:val="FootnoteReference"/>
        </w:rPr>
        <w:footnoteReference w:id="8771"/>
      </w:r>
      <w:r>
        <w:t xml:space="preserve">; and he showed himself this way.</w:t>
      </w:r>
      <w:r>
        <w:rPr>
          <w:rStyle w:val="FootnoteReference"/>
        </w:rPr>
        <w:footnoteReference w:id="8772"/>
      </w:r>
      <w:r>
        <w:rPr>
          <w:rStyle w:val="FootnoteReference"/>
        </w:rPr>
        <w:footnoteReference w:id="8773"/>
      </w:r>
    </w:p>
    <w:p>
      <w:r>
        <w:rPr>
          <w:b/>
        </w:rPr>
        <w:t xml:space="preserve">2 </w:t>
      </w:r>
      <w:r>
        <w:t xml:space="preserve">There were together Simon</w:t>
      </w:r>
      <w:r>
        <w:rPr>
          <w:rStyle w:val="FootnoteReference"/>
        </w:rPr>
        <w:footnoteReference w:id="8774"/>
      </w:r>
      <w:r>
        <w:t xml:space="preserve"> Peter</w:t>
      </w:r>
      <w:r>
        <w:rPr>
          <w:rStyle w:val="FootnoteReference"/>
        </w:rPr>
        <w:footnoteReference w:id="8775"/>
      </w:r>
      <w:r>
        <w:t xml:space="preserve">, and Thomas</w:t>
      </w:r>
      <w:r>
        <w:rPr>
          <w:rStyle w:val="FootnoteReference"/>
        </w:rPr>
        <w:footnoteReference w:id="8776"/>
      </w:r>
      <w:r>
        <w:t xml:space="preserve"> called Didymus</w:t>
      </w:r>
      <w:r>
        <w:rPr>
          <w:rStyle w:val="FootnoteReference"/>
        </w:rPr>
        <w:footnoteReference w:id="8777"/>
      </w:r>
      <w:r>
        <w:t xml:space="preserve">, and Nathanael</w:t>
      </w:r>
      <w:r>
        <w:rPr>
          <w:rStyle w:val="FootnoteReference"/>
        </w:rPr>
        <w:footnoteReference w:id="8778"/>
      </w:r>
      <w:r>
        <w:t xml:space="preserve"> of Cana</w:t>
      </w:r>
      <w:r>
        <w:rPr>
          <w:rStyle w:val="FootnoteReference"/>
        </w:rPr>
        <w:footnoteReference w:id="8779"/>
      </w:r>
      <w:r>
        <w:t xml:space="preserve"> in Galilee</w:t>
      </w:r>
      <w:r>
        <w:rPr>
          <w:rStyle w:val="FootnoteReference"/>
        </w:rPr>
        <w:footnoteReference w:id="8780"/>
      </w:r>
      <w:r>
        <w:t xml:space="preserve">, and the sons</w:t>
      </w:r>
      <w:r>
        <w:rPr>
          <w:rStyle w:val="FootnoteReference"/>
        </w:rPr>
        <w:footnoteReference w:id="8781"/>
      </w:r>
      <w:r>
        <w:t xml:space="preserve"> of Zebedee</w:t>
      </w:r>
      <w:r>
        <w:rPr>
          <w:rStyle w:val="FootnoteReference"/>
        </w:rPr>
        <w:footnoteReference w:id="8782"/>
      </w:r>
      <w:r>
        <w:t xml:space="preserve">, and two others of his disciples.</w:t>
      </w:r>
      <w:r>
        <w:rPr>
          <w:rStyle w:val="FootnoteReference"/>
        </w:rPr>
        <w:footnoteReference w:id="8783"/>
      </w:r>
      <w:r>
        <w:rPr>
          <w:rStyle w:val="FootnoteReference"/>
        </w:rPr>
        <w:footnoteReference w:id="8784"/>
      </w:r>
      <w:r>
        <w:rPr>
          <w:rStyle w:val="FootnoteReference"/>
        </w:rPr>
        <w:footnoteReference w:id="8785"/>
      </w:r>
    </w:p>
    <w:p>
      <w:r>
        <w:rPr>
          <w:b/>
        </w:rPr>
        <w:t xml:space="preserve">3 </w:t>
      </w:r>
      <w:r>
        <w:t xml:space="preserve">Simon Peter says to them, I go</w:t>
      </w:r>
      <w:r>
        <w:rPr>
          <w:rStyle w:val="FootnoteReference"/>
        </w:rPr>
        <w:footnoteReference w:id="8786"/>
      </w:r>
      <w:r>
        <w:t xml:space="preserve"> a fishing. They say to him, We also go with you. They went forth, and entered into a boat immediately; and that</w:t>
      </w:r>
      <w:r>
        <w:rPr>
          <w:rStyle w:val="FootnoteReference"/>
        </w:rPr>
        <w:footnoteReference w:id="878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788"/>
      </w:r>
    </w:p>
    <w:p>
      <w:r>
        <w:rPr>
          <w:b/>
        </w:rPr>
        <w:t xml:space="preserve">5 </w:t>
      </w:r>
      <w:r>
        <w:t xml:space="preserve">Then Jesus says to them, Children</w:t>
      </w:r>
      <w:r>
        <w:rPr>
          <w:rStyle w:val="FootnoteReference"/>
        </w:rPr>
        <w:footnoteReference w:id="8789"/>
      </w:r>
      <w:r>
        <w:t xml:space="preserve">, have</w:t>
      </w:r>
      <w:r>
        <w:rPr>
          <w:rStyle w:val="FootnoteReference"/>
        </w:rPr>
        <w:footnoteReference w:id="8790"/>
      </w:r>
      <w:r>
        <w:t xml:space="preserve"> you any food? They answered him, No.</w:t>
      </w:r>
    </w:p>
    <w:p>
      <w:r>
        <w:rPr>
          <w:b/>
        </w:rPr>
        <w:t xml:space="preserve">6 </w:t>
      </w:r>
      <w:r>
        <w:t xml:space="preserve">And he said to them, Cast</w:t>
      </w:r>
      <w:r>
        <w:rPr>
          <w:rStyle w:val="FootnoteReference"/>
        </w:rPr>
        <w:footnoteReference w:id="8791"/>
      </w:r>
      <w:r>
        <w:t xml:space="preserve"> the net on the right side of the boat, and you shall find. They cast</w:t>
      </w:r>
      <w:r>
        <w:rPr>
          <w:rStyle w:val="FootnoteReference"/>
        </w:rPr>
        <w:footnoteReference w:id="8792"/>
      </w:r>
      <w:r>
        <w:t xml:space="preserve"> therefore, and now they were not able to draw it for the multitude</w:t>
      </w:r>
      <w:r>
        <w:rPr>
          <w:rStyle w:val="FootnoteReference"/>
        </w:rPr>
        <w:footnoteReference w:id="8793"/>
      </w:r>
      <w:r>
        <w:t xml:space="preserve"> of fish.</w:t>
      </w:r>
    </w:p>
    <w:p>
      <w:r>
        <w:rPr>
          <w:b/>
        </w:rPr>
        <w:t xml:space="preserve">7 </w:t>
      </w:r>
      <w:r>
        <w:t xml:space="preserve">Therefore that disciple</w:t>
      </w:r>
      <w:r>
        <w:rPr>
          <w:rStyle w:val="FootnoteReference"/>
        </w:rPr>
        <w:footnoteReference w:id="8794"/>
      </w:r>
      <w:r>
        <w:t xml:space="preserve"> whom Jesus loved says to Peter, It is</w:t>
      </w:r>
      <w:r>
        <w:rPr>
          <w:rStyle w:val="FootnoteReference"/>
        </w:rPr>
        <w:footnoteReference w:id="8795"/>
      </w:r>
      <w:r>
        <w:t xml:space="preserve"> the Lord. Now when</w:t>
      </w:r>
      <w:r>
        <w:rPr>
          <w:rStyle w:val="FootnoteReference"/>
        </w:rPr>
        <w:footnoteReference w:id="8796"/>
      </w:r>
      <w:r>
        <w:t xml:space="preserve"> Simon Peter heard that it was the Lord, he girt his fisher's tunic to him, (for he was naked</w:t>
      </w:r>
      <w:r>
        <w:rPr>
          <w:rStyle w:val="FootnoteReference"/>
        </w:rPr>
        <w:footnoteReference w:id="8797"/>
      </w:r>
      <w:r>
        <w:t xml:space="preserve">,) and did cast himself into the sea.</w:t>
      </w:r>
      <w:r>
        <w:rPr>
          <w:rStyle w:val="FootnoteReference"/>
        </w:rPr>
        <w:footnoteReference w:id="8798"/>
      </w:r>
    </w:p>
    <w:p>
      <w:r>
        <w:rPr>
          <w:b/>
        </w:rPr>
        <w:t xml:space="preserve">8 </w:t>
      </w:r>
      <w:r>
        <w:t xml:space="preserve">And the other disciples came in a little ship; (for they were not far from land, but as it were two hundred cubits</w:t>
      </w:r>
      <w:r>
        <w:rPr>
          <w:rStyle w:val="FootnoteReference"/>
        </w:rPr>
        <w:footnoteReference w:id="8799"/>
      </w:r>
      <w:r>
        <w:t xml:space="preserve">,) dragging the net with fish.</w:t>
      </w:r>
    </w:p>
    <w:p>
      <w:r>
        <w:rPr>
          <w:b/>
        </w:rPr>
        <w:t xml:space="preserve">9 </w:t>
      </w:r>
      <w:r>
        <w:t xml:space="preserve">As soon then as they had come to land, they saw</w:t>
      </w:r>
      <w:r>
        <w:rPr>
          <w:rStyle w:val="FootnoteReference"/>
        </w:rPr>
        <w:footnoteReference w:id="8800"/>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801"/>
      </w:r>
      <w:r>
        <w:t xml:space="preserve"> all there were so many, yet was not the net broken.</w:t>
      </w:r>
    </w:p>
    <w:p>
      <w:r>
        <w:rPr>
          <w:b/>
        </w:rPr>
        <w:t xml:space="preserve">12 </w:t>
      </w:r>
      <w:r>
        <w:t xml:space="preserve">Jesus says to them, Come</w:t>
      </w:r>
      <w:r>
        <w:rPr>
          <w:rStyle w:val="FootnoteReference"/>
        </w:rPr>
        <w:footnoteReference w:id="8802"/>
      </w:r>
      <w:r>
        <w:t xml:space="preserve"> and dine</w:t>
      </w:r>
      <w:r>
        <w:rPr>
          <w:rStyle w:val="FootnoteReference"/>
        </w:rPr>
        <w:footnoteReference w:id="8803"/>
      </w:r>
      <w:r>
        <w:t xml:space="preserve">. And none of the disciples dared ask him, Who are you? knowing that it was the Lord.</w:t>
      </w:r>
      <w:r>
        <w:rPr>
          <w:rStyle w:val="FootnoteReference"/>
        </w:rPr>
        <w:footnoteReference w:id="8804"/>
      </w:r>
    </w:p>
    <w:p>
      <w:r>
        <w:rPr>
          <w:b/>
        </w:rPr>
        <w:t xml:space="preserve">13 </w:t>
      </w:r>
      <w:r>
        <w:t xml:space="preserve">Jesus then comes, and takes bread, and gives it to them, and fish likewise.</w:t>
      </w:r>
      <w:r>
        <w:rPr>
          <w:rStyle w:val="FootnoteReference"/>
        </w:rPr>
        <w:footnoteReference w:id="8805"/>
      </w:r>
    </w:p>
    <w:p>
      <w:r>
        <w:rPr>
          <w:b/>
        </w:rPr>
        <w:t xml:space="preserve">14 </w:t>
      </w:r>
      <w:r>
        <w:t xml:space="preserve">This is now the third time</w:t>
      </w:r>
      <w:r>
        <w:rPr>
          <w:rStyle w:val="FootnoteReference"/>
        </w:rPr>
        <w:footnoteReference w:id="88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8807"/>
      </w:r>
      <w:r>
        <w:t xml:space="preserve">, love you me more</w:t>
      </w:r>
      <w:r>
        <w:rPr>
          <w:rStyle w:val="FootnoteReference"/>
        </w:rPr>
        <w:footnoteReference w:id="8808"/>
      </w:r>
      <w:r>
        <w:t xml:space="preserve"> than these? He says to him, Yes, Lord; you know that I love you. He says to him, Feed</w:t>
      </w:r>
      <w:r>
        <w:rPr>
          <w:rStyle w:val="FootnoteReference"/>
        </w:rPr>
        <w:footnoteReference w:id="8809"/>
      </w:r>
      <w:r>
        <w:t xml:space="preserve"> my lambs</w:t>
      </w:r>
      <w:r>
        <w:rPr>
          <w:rStyle w:val="FootnoteReference"/>
        </w:rPr>
        <w:footnoteReference w:id="8810"/>
      </w:r>
      <w:r>
        <w:t xml:space="preserve">.</w:t>
      </w:r>
      <w:r>
        <w:rPr>
          <w:rStyle w:val="FootnoteReference"/>
        </w:rPr>
        <w:footnoteReference w:id="8811"/>
      </w:r>
      <w:r>
        <w:rPr>
          <w:rStyle w:val="FootnoteReference"/>
        </w:rPr>
        <w:footnoteReference w:id="8812"/>
      </w:r>
      <w:r>
        <w:rPr>
          <w:rStyle w:val="FootnoteReference"/>
        </w:rPr>
        <w:footnoteReference w:id="8813"/>
      </w:r>
    </w:p>
    <w:p>
      <w:r>
        <w:rPr>
          <w:b/>
        </w:rPr>
        <w:t xml:space="preserve">16 </w:t>
      </w:r>
      <w:r>
        <w:t xml:space="preserve">He says to him again the second</w:t>
      </w:r>
      <w:r>
        <w:rPr>
          <w:rStyle w:val="FootnoteReference"/>
        </w:rPr>
        <w:footnoteReference w:id="8814"/>
      </w:r>
      <w:r>
        <w:t xml:space="preserve"> time, Simon, son of Jonah, love you me? He says to him, Yes, Lord; you know that I love you. He says to him, Feed my sheep</w:t>
      </w:r>
      <w:r>
        <w:rPr>
          <w:rStyle w:val="FootnoteReference"/>
        </w:rPr>
        <w:footnoteReference w:id="8815"/>
      </w:r>
      <w:r>
        <w:t xml:space="preserve">.</w:t>
      </w:r>
    </w:p>
    <w:p>
      <w:r>
        <w:rPr>
          <w:b/>
        </w:rPr>
        <w:t xml:space="preserve">17 </w:t>
      </w:r>
      <w:r>
        <w:t xml:space="preserve">He says to him the third</w:t>
      </w:r>
      <w:r>
        <w:rPr>
          <w:rStyle w:val="FootnoteReference"/>
        </w:rPr>
        <w:footnoteReference w:id="8816"/>
      </w:r>
      <w:r>
        <w:t xml:space="preserve"> time, Simon, son of Jonah, love you me? Peter was grieved</w:t>
      </w:r>
      <w:r>
        <w:rPr>
          <w:rStyle w:val="FootnoteReference"/>
        </w:rPr>
        <w:footnoteReference w:id="8817"/>
      </w:r>
      <w:r>
        <w:t xml:space="preserve"> because he said to him the third time, Love you me? And he said to him, Lord</w:t>
      </w:r>
      <w:r>
        <w:rPr>
          <w:rStyle w:val="FootnoteReference"/>
        </w:rPr>
        <w:footnoteReference w:id="8818"/>
      </w:r>
      <w:r>
        <w:t xml:space="preserve">, you know all things; you know that I love you. Jesus says to him, Feed</w:t>
      </w:r>
      <w:r>
        <w:rPr>
          <w:rStyle w:val="FootnoteReference"/>
        </w:rPr>
        <w:footnoteReference w:id="8819"/>
      </w:r>
      <w:r>
        <w:t xml:space="preserve"> my sheep.</w:t>
      </w:r>
      <w:r>
        <w:rPr>
          <w:rStyle w:val="FootnoteReference"/>
        </w:rPr>
        <w:footnoteReference w:id="88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821"/>
      </w:r>
      <w:r>
        <w:t xml:space="preserve"> shall gird you, and carry you where you would not.</w:t>
      </w:r>
      <w:r>
        <w:rPr>
          <w:rStyle w:val="FootnoteReference"/>
        </w:rPr>
        <w:footnoteReference w:id="8822"/>
      </w:r>
      <w:r>
        <w:rPr>
          <w:rStyle w:val="FootnoteReference"/>
        </w:rPr>
        <w:footnoteReference w:id="8823"/>
      </w:r>
    </w:p>
    <w:p>
      <w:r>
        <w:rPr>
          <w:b/>
        </w:rPr>
        <w:t xml:space="preserve">19 </w:t>
      </w:r>
      <w:r>
        <w:t xml:space="preserve">This he spoke, signifying by what death he should glorify God</w:t>
      </w:r>
      <w:r>
        <w:rPr>
          <w:rStyle w:val="FootnoteReference"/>
        </w:rPr>
        <w:footnoteReference w:id="8824"/>
      </w:r>
      <w:r>
        <w:t xml:space="preserve">. And when he had spoken this, he says to him, Follow</w:t>
      </w:r>
      <w:r>
        <w:rPr>
          <w:rStyle w:val="FootnoteReference"/>
        </w:rPr>
        <w:footnoteReference w:id="8825"/>
      </w:r>
      <w:r>
        <w:t xml:space="preserve"> me.</w:t>
      </w:r>
      <w:r>
        <w:rPr>
          <w:rStyle w:val="FootnoteReference"/>
        </w:rPr>
        <w:footnoteReference w:id="8826"/>
      </w:r>
      <w:r>
        <w:rPr>
          <w:rStyle w:val="FootnoteReference"/>
        </w:rPr>
        <w:footnoteReference w:id="8827"/>
      </w:r>
      <w:r>
        <w:rPr>
          <w:rStyle w:val="FootnoteReference"/>
        </w:rPr>
        <w:footnoteReference w:id="88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8829"/>
      </w:r>
      <w:r>
        <w:rPr>
          <w:rStyle w:val="FootnoteReference"/>
        </w:rPr>
        <w:footnoteReference w:id="8830"/>
      </w:r>
    </w:p>
    <w:p>
      <w:r>
        <w:rPr>
          <w:b/>
        </w:rPr>
        <w:t xml:space="preserve">21 </w:t>
      </w:r>
      <w:r>
        <w:t xml:space="preserve">Peter seeing him says to Jesus, Lord</w:t>
      </w:r>
      <w:r>
        <w:rPr>
          <w:rStyle w:val="FootnoteReference"/>
        </w:rPr>
        <w:footnoteReference w:id="8831"/>
      </w:r>
      <w:r>
        <w:t xml:space="preserve">, and what about this man?</w:t>
      </w:r>
    </w:p>
    <w:p>
      <w:r>
        <w:rPr>
          <w:b/>
        </w:rPr>
        <w:t xml:space="preserve">22 </w:t>
      </w:r>
      <w:r>
        <w:t xml:space="preserve">Jesus says to him, If I will that he remain till I come, what is that to you? you follow</w:t>
      </w:r>
      <w:r>
        <w:rPr>
          <w:rStyle w:val="FootnoteReference"/>
        </w:rPr>
        <w:footnoteReference w:id="8832"/>
      </w:r>
      <w:r>
        <w:t xml:space="preserve"> me.</w:t>
      </w:r>
      <w:r>
        <w:rPr>
          <w:rStyle w:val="FootnoteReference"/>
        </w:rPr>
        <w:footnoteReference w:id="8833"/>
      </w:r>
    </w:p>
    <w:p>
      <w:r>
        <w:rPr>
          <w:b/>
        </w:rPr>
        <w:t xml:space="preserve">23 </w:t>
      </w:r>
      <w:r>
        <w:t xml:space="preserve">Then this saying went out among the brothers, that that disciple would not die: yet Jesus did not say to him, He shall not die; but, If I will that he remain till I come, what</w:t>
      </w:r>
      <w:r>
        <w:rPr>
          <w:rStyle w:val="FootnoteReference"/>
        </w:rPr>
        <w:footnoteReference w:id="8834"/>
      </w:r>
      <w:r>
        <w:t xml:space="preserve"> is that to you?</w:t>
      </w:r>
    </w:p>
    <w:p>
      <w:r>
        <w:rPr>
          <w:b/>
        </w:rPr>
        <w:t xml:space="preserve">24 </w:t>
      </w:r>
      <w:r>
        <w:t xml:space="preserve">This is the disciple who testifies of these things, and wrote these things: and we know</w:t>
      </w:r>
      <w:r>
        <w:rPr>
          <w:rStyle w:val="FootnoteReference"/>
        </w:rPr>
        <w:footnoteReference w:id="8835"/>
      </w:r>
      <w:r>
        <w:t xml:space="preserve"> that his testimony is true.</w:t>
      </w:r>
    </w:p>
    <w:p>
      <w:r>
        <w:rPr>
          <w:b/>
        </w:rPr>
        <w:t xml:space="preserve">25 </w:t>
      </w:r>
      <w:r>
        <w:t xml:space="preserve">And there</w:t>
      </w:r>
      <w:r>
        <w:rPr>
          <w:rStyle w:val="FootnoteReference"/>
        </w:rPr>
        <w:footnoteReference w:id="8836"/>
      </w:r>
      <w:r>
        <w:t xml:space="preserve"> are also many other things which Jesus did, which, if they should be written every one, I suppose that even</w:t>
      </w:r>
      <w:r>
        <w:rPr>
          <w:rStyle w:val="FootnoteReference"/>
        </w:rPr>
        <w:footnoteReference w:id="8837"/>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8838"/>
      </w:r>
      <w:r>
        <w:t xml:space="preserve"> treatise, O Theophilus</w:t>
      </w:r>
      <w:r>
        <w:rPr>
          <w:rStyle w:val="FootnoteReference"/>
        </w:rPr>
        <w:footnoteReference w:id="8839"/>
      </w:r>
      <w:r>
        <w:t xml:space="preserve">, of all that Jesus</w:t>
      </w:r>
      <w:r>
        <w:rPr>
          <w:rStyle w:val="FootnoteReference"/>
        </w:rPr>
        <w:footnoteReference w:id="8840"/>
      </w:r>
      <w:r>
        <w:t xml:space="preserve"> began both to do and teach,</w:t>
      </w:r>
      <w:r>
        <w:rPr>
          <w:rStyle w:val="FootnoteReference"/>
        </w:rPr>
        <w:footnoteReference w:id="8841"/>
      </w:r>
      <w:r>
        <w:rPr>
          <w:rStyle w:val="FootnoteReference"/>
        </w:rPr>
        <w:footnoteReference w:id="8842"/>
      </w:r>
      <w:r>
        <w:rPr>
          <w:rStyle w:val="FootnoteReference"/>
        </w:rPr>
        <w:footnoteReference w:id="8843"/>
      </w:r>
    </w:p>
    <w:p>
      <w:r>
        <w:rPr>
          <w:b/>
        </w:rPr>
        <w:t xml:space="preserve">2 </w:t>
      </w:r>
      <w:r>
        <w:t xml:space="preserve">Until the day</w:t>
      </w:r>
      <w:r>
        <w:rPr>
          <w:rStyle w:val="FootnoteReference"/>
        </w:rPr>
        <w:footnoteReference w:id="8844"/>
      </w:r>
      <w:r>
        <w:t xml:space="preserve"> in which he was taken up, after that he through</w:t>
      </w:r>
      <w:r>
        <w:rPr>
          <w:rStyle w:val="FootnoteReference"/>
        </w:rPr>
        <w:footnoteReference w:id="8845"/>
      </w:r>
      <w:r>
        <w:t xml:space="preserve"> the Holy Spirit had given</w:t>
      </w:r>
      <w:r>
        <w:rPr>
          <w:rStyle w:val="FootnoteReference"/>
        </w:rPr>
        <w:footnoteReference w:id="8846"/>
      </w:r>
      <w:r>
        <w:t xml:space="preserve"> commandments to the apostles</w:t>
      </w:r>
      <w:r>
        <w:rPr>
          <w:rStyle w:val="FootnoteReference"/>
        </w:rPr>
        <w:footnoteReference w:id="8847"/>
      </w:r>
      <w:r>
        <w:t xml:space="preserve"> whom he had chosen:</w:t>
      </w:r>
    </w:p>
    <w:p>
      <w:r>
        <w:rPr>
          <w:b/>
        </w:rPr>
        <w:t xml:space="preserve">3 </w:t>
      </w:r>
      <w:r>
        <w:t xml:space="preserve">To whom also he showed</w:t>
      </w:r>
      <w:r>
        <w:rPr>
          <w:rStyle w:val="FootnoteReference"/>
        </w:rPr>
        <w:footnoteReference w:id="8848"/>
      </w:r>
      <w:r>
        <w:t xml:space="preserve"> himself alive after his suffering by many proofs, being seen of them forty</w:t>
      </w:r>
      <w:r>
        <w:rPr>
          <w:rStyle w:val="FootnoteReference"/>
        </w:rPr>
        <w:footnoteReference w:id="8849"/>
      </w:r>
      <w:r>
        <w:t xml:space="preserve"> days, and speaking</w:t>
      </w:r>
      <w:r>
        <w:rPr>
          <w:rStyle w:val="FootnoteReference"/>
        </w:rPr>
        <w:footnoteReference w:id="8850"/>
      </w:r>
      <w:r>
        <w:t xml:space="preserve"> of the things pertaining to the kingdom of God</w:t>
      </w:r>
      <w:r>
        <w:rPr>
          <w:rStyle w:val="FootnoteReference"/>
        </w:rPr>
        <w:footnoteReference w:id="8851"/>
      </w:r>
      <w:r>
        <w:t xml:space="preserve">:</w:t>
      </w:r>
      <w:r>
        <w:rPr>
          <w:rStyle w:val="FootnoteReference"/>
        </w:rPr>
        <w:footnoteReference w:id="8852"/>
      </w:r>
      <w:r>
        <w:rPr>
          <w:rStyle w:val="FootnoteReference"/>
        </w:rPr>
        <w:footnoteReference w:id="8853"/>
      </w:r>
    </w:p>
    <w:p>
      <w:r>
        <w:rPr>
          <w:b/>
        </w:rPr>
        <w:t xml:space="preserve">4 </w:t>
      </w:r>
      <w:r>
        <w:t xml:space="preserve">And, being assembled together</w:t>
      </w:r>
      <w:r>
        <w:rPr>
          <w:rStyle w:val="FootnoteReference"/>
        </w:rPr>
        <w:footnoteReference w:id="8854"/>
      </w:r>
      <w:r>
        <w:t xml:space="preserve"> with them, commanded</w:t>
      </w:r>
      <w:r>
        <w:rPr>
          <w:rStyle w:val="FootnoteReference"/>
        </w:rPr>
        <w:footnoteReference w:id="8855"/>
      </w:r>
      <w:r>
        <w:t xml:space="preserve"> them that they should not depart from Jerusalem</w:t>
      </w:r>
      <w:r>
        <w:rPr>
          <w:rStyle w:val="FootnoteReference"/>
        </w:rPr>
        <w:footnoteReference w:id="8856"/>
      </w:r>
      <w:r>
        <w:t xml:space="preserve">, but wait for the promise</w:t>
      </w:r>
      <w:r>
        <w:rPr>
          <w:rStyle w:val="FootnoteReference"/>
        </w:rPr>
        <w:footnoteReference w:id="8857"/>
      </w:r>
      <w:r>
        <w:t xml:space="preserve"> of the Father, who, says he, you have heard of me.</w:t>
      </w:r>
    </w:p>
    <w:p>
      <w:r>
        <w:rPr>
          <w:b/>
        </w:rPr>
        <w:t xml:space="preserve">5 </w:t>
      </w:r>
      <w:r>
        <w:t xml:space="preserve">For John</w:t>
      </w:r>
      <w:r>
        <w:rPr>
          <w:rStyle w:val="FootnoteReference"/>
        </w:rPr>
        <w:footnoteReference w:id="8858"/>
      </w:r>
      <w:r>
        <w:t xml:space="preserve"> truly baptized with water; but you shall be baptized with the Holy Spirit not many days from now.</w:t>
      </w:r>
      <w:r>
        <w:rPr>
          <w:rStyle w:val="FootnoteReference"/>
        </w:rPr>
        <w:footnoteReference w:id="8859"/>
      </w:r>
      <w:r>
        <w:rPr>
          <w:rStyle w:val="FootnoteReference"/>
        </w:rPr>
        <w:footnoteReference w:id="8860"/>
      </w:r>
    </w:p>
    <w:p>
      <w:r>
        <w:rPr>
          <w:b/>
        </w:rPr>
        <w:t xml:space="preserve">6 </w:t>
      </w:r>
      <w:r>
        <w:t xml:space="preserve">When they therefore had come together, they asked of him, saying, Lord</w:t>
      </w:r>
      <w:r>
        <w:rPr>
          <w:rStyle w:val="FootnoteReference"/>
        </w:rPr>
        <w:footnoteReference w:id="8861"/>
      </w:r>
      <w:r>
        <w:t xml:space="preserve">, will you at this time restore</w:t>
      </w:r>
      <w:r>
        <w:rPr>
          <w:rStyle w:val="FootnoteReference"/>
        </w:rPr>
        <w:footnoteReference w:id="8862"/>
      </w:r>
      <w:r>
        <w:t xml:space="preserve"> again the kingdom to Israel</w:t>
      </w:r>
      <w:r>
        <w:rPr>
          <w:rStyle w:val="FootnoteReference"/>
        </w:rPr>
        <w:footnoteReference w:id="8863"/>
      </w:r>
      <w:r>
        <w:t xml:space="preserve">?</w:t>
      </w:r>
    </w:p>
    <w:p>
      <w:r>
        <w:rPr>
          <w:b/>
        </w:rPr>
        <w:t xml:space="preserve">7 </w:t>
      </w:r>
      <w:r>
        <w:t xml:space="preserve">And he said to them, It is not for you to know the times or the seasons, which</w:t>
      </w:r>
      <w:r>
        <w:rPr>
          <w:rStyle w:val="FootnoteReference"/>
        </w:rPr>
        <w:footnoteReference w:id="8864"/>
      </w:r>
      <w:r>
        <w:t xml:space="preserve"> the Father has put in his own authority.</w:t>
      </w:r>
      <w:r>
        <w:rPr>
          <w:rStyle w:val="FootnoteReference"/>
        </w:rPr>
        <w:footnoteReference w:id="8865"/>
      </w:r>
    </w:p>
    <w:p>
      <w:r>
        <w:rPr>
          <w:b/>
        </w:rPr>
        <w:t xml:space="preserve">8 </w:t>
      </w:r>
      <w:r>
        <w:t xml:space="preserve">But you shall receive power</w:t>
      </w:r>
      <w:r>
        <w:rPr>
          <w:rStyle w:val="FootnoteReference"/>
        </w:rPr>
        <w:footnoteReference w:id="8866"/>
      </w:r>
      <w:r>
        <w:t xml:space="preserve">, after that the Holy Spirit has come upon you: and you shall be witnesses to me both in Jerusalem, and in all Judea</w:t>
      </w:r>
      <w:r>
        <w:rPr>
          <w:rStyle w:val="FootnoteReference"/>
        </w:rPr>
        <w:footnoteReference w:id="8867"/>
      </w:r>
      <w:r>
        <w:t xml:space="preserve">, and in Samaria</w:t>
      </w:r>
      <w:r>
        <w:rPr>
          <w:rStyle w:val="FootnoteReference"/>
        </w:rPr>
        <w:footnoteReference w:id="8868"/>
      </w:r>
      <w:r>
        <w:t xml:space="preserve">, and to the uttermost part of the earth.</w:t>
      </w:r>
      <w:r>
        <w:rPr>
          <w:rStyle w:val="FootnoteReference"/>
        </w:rPr>
        <w:footnoteReference w:id="8869"/>
      </w:r>
      <w:r>
        <w:rPr>
          <w:rStyle w:val="FootnoteReference"/>
        </w:rPr>
        <w:footnoteReference w:id="8870"/>
      </w:r>
      <w:r>
        <w:rPr>
          <w:rStyle w:val="FootnoteReference"/>
        </w:rPr>
        <w:footnoteReference w:id="8871"/>
      </w:r>
      <w:r>
        <w:rPr>
          <w:rStyle w:val="FootnoteReference"/>
        </w:rPr>
        <w:footnoteReference w:id="8872"/>
      </w:r>
    </w:p>
    <w:p>
      <w:r>
        <w:rPr>
          <w:b/>
        </w:rPr>
        <w:t xml:space="preserve">9 </w:t>
      </w:r>
      <w:r>
        <w:t xml:space="preserve">And when</w:t>
      </w:r>
      <w:r>
        <w:rPr>
          <w:rStyle w:val="FootnoteReference"/>
        </w:rPr>
        <w:footnoteReference w:id="8873"/>
      </w:r>
      <w:r>
        <w:t xml:space="preserve"> he had spoken these things, while they beheld, he was taken up; and a cloud</w:t>
      </w:r>
      <w:r>
        <w:rPr>
          <w:rStyle w:val="FootnoteReference"/>
        </w:rPr>
        <w:footnoteReference w:id="8874"/>
      </w:r>
      <w:r>
        <w:t xml:space="preserve"> received him out of their sight.</w:t>
      </w:r>
    </w:p>
    <w:p>
      <w:r>
        <w:rPr>
          <w:b/>
        </w:rPr>
        <w:t xml:space="preserve">10 </w:t>
      </w:r>
      <w:r>
        <w:t xml:space="preserve">And while</w:t>
      </w:r>
      <w:r>
        <w:rPr>
          <w:rStyle w:val="FootnoteReference"/>
        </w:rPr>
        <w:footnoteReference w:id="8875"/>
      </w:r>
      <w:r>
        <w:t xml:space="preserve"> they looked steadfastly toward heaven as he went up, look, two men stood by them in white apparel;</w:t>
      </w:r>
      <w:r>
        <w:rPr>
          <w:rStyle w:val="FootnoteReference"/>
        </w:rPr>
        <w:footnoteReference w:id="8876"/>
      </w:r>
    </w:p>
    <w:p>
      <w:r>
        <w:rPr>
          <w:b/>
        </w:rPr>
        <w:t xml:space="preserve">11 </w:t>
      </w:r>
      <w:r>
        <w:t xml:space="preserve">Which also said, You men of Galilee</w:t>
      </w:r>
      <w:r>
        <w:rPr>
          <w:rStyle w:val="FootnoteReference"/>
        </w:rPr>
        <w:footnoteReference w:id="8877"/>
      </w:r>
      <w:r>
        <w:t xml:space="preserve">, why stand you gazing up into heaven? this same Jesus, who is taken up from you into heaven, shall</w:t>
      </w:r>
      <w:r>
        <w:rPr>
          <w:rStyle w:val="FootnoteReference"/>
        </w:rPr>
        <w:footnoteReference w:id="8878"/>
      </w:r>
      <w:r>
        <w:t xml:space="preserve"> so come likewise as you have seen him go into heaven.</w:t>
      </w:r>
      <w:r>
        <w:rPr>
          <w:rStyle w:val="FootnoteReference"/>
        </w:rPr>
        <w:footnoteReference w:id="8879"/>
      </w:r>
      <w:r>
        <w:rPr>
          <w:rStyle w:val="FootnoteReference"/>
        </w:rPr>
        <w:footnoteReference w:id="8880"/>
      </w:r>
    </w:p>
    <w:p>
      <w:r>
        <w:rPr>
          <w:b/>
        </w:rPr>
        <w:t xml:space="preserve">12 </w:t>
      </w:r>
      <w:r>
        <w:t xml:space="preserve">Then they returned to Jerusalem from</w:t>
      </w:r>
      <w:r>
        <w:rPr>
          <w:rStyle w:val="FootnoteReference"/>
        </w:rPr>
        <w:footnoteReference w:id="8881"/>
      </w:r>
      <w:r>
        <w:t xml:space="preserve"> the mount called Olivet, which is from Jerusalem a Sabbath</w:t>
      </w:r>
      <w:r>
        <w:rPr>
          <w:rStyle w:val="FootnoteReference"/>
        </w:rPr>
        <w:footnoteReference w:id="8882"/>
      </w:r>
      <w:r>
        <w:t xml:space="preserve">'s journey.</w:t>
      </w:r>
    </w:p>
    <w:p>
      <w:r>
        <w:rPr>
          <w:b/>
        </w:rPr>
        <w:t xml:space="preserve">13 </w:t>
      </w:r>
      <w:r>
        <w:t xml:space="preserve">And when they had come in, they went up into an upper room, where Peter</w:t>
      </w:r>
      <w:r>
        <w:rPr>
          <w:rStyle w:val="FootnoteReference"/>
        </w:rPr>
        <w:footnoteReference w:id="8883"/>
      </w:r>
      <w:r>
        <w:t xml:space="preserve">, and James</w:t>
      </w:r>
      <w:r>
        <w:rPr>
          <w:rStyle w:val="FootnoteReference"/>
        </w:rPr>
        <w:footnoteReference w:id="8884"/>
      </w:r>
      <w:r>
        <w:t xml:space="preserve">, and John, and Andrew</w:t>
      </w:r>
      <w:r>
        <w:rPr>
          <w:rStyle w:val="FootnoteReference"/>
        </w:rPr>
        <w:footnoteReference w:id="8885"/>
      </w:r>
      <w:r>
        <w:t xml:space="preserve">, Philip</w:t>
      </w:r>
      <w:r>
        <w:rPr>
          <w:rStyle w:val="FootnoteReference"/>
        </w:rPr>
        <w:footnoteReference w:id="8886"/>
      </w:r>
      <w:r>
        <w:t xml:space="preserve">, and Thomas</w:t>
      </w:r>
      <w:r>
        <w:rPr>
          <w:rStyle w:val="FootnoteReference"/>
        </w:rPr>
        <w:footnoteReference w:id="8887"/>
      </w:r>
      <w:r>
        <w:t xml:space="preserve">, Bartholomew</w:t>
      </w:r>
      <w:r>
        <w:rPr>
          <w:rStyle w:val="FootnoteReference"/>
        </w:rPr>
        <w:footnoteReference w:id="8888"/>
      </w:r>
      <w:r>
        <w:t xml:space="preserve">, and Matthew</w:t>
      </w:r>
      <w:r>
        <w:rPr>
          <w:rStyle w:val="FootnoteReference"/>
        </w:rPr>
        <w:footnoteReference w:id="8889"/>
      </w:r>
      <w:r>
        <w:t xml:space="preserve">, James the son of Alphaeus</w:t>
      </w:r>
      <w:r>
        <w:rPr>
          <w:rStyle w:val="FootnoteReference"/>
        </w:rPr>
        <w:footnoteReference w:id="8890"/>
      </w:r>
      <w:r>
        <w:t xml:space="preserve">, and Simon</w:t>
      </w:r>
      <w:r>
        <w:rPr>
          <w:rStyle w:val="FootnoteReference"/>
        </w:rPr>
        <w:footnoteReference w:id="8891"/>
      </w:r>
      <w:r>
        <w:t xml:space="preserve"> the Zealot</w:t>
      </w:r>
      <w:r>
        <w:rPr>
          <w:rStyle w:val="FootnoteReference"/>
        </w:rPr>
        <w:footnoteReference w:id="8892"/>
      </w:r>
      <w:r>
        <w:t xml:space="preserve">, and Judas</w:t>
      </w:r>
      <w:r>
        <w:rPr>
          <w:rStyle w:val="FootnoteReference"/>
        </w:rPr>
        <w:footnoteReference w:id="8893"/>
      </w:r>
      <w:r>
        <w:t xml:space="preserve"> son of James were staying.</w:t>
      </w:r>
      <w:r>
        <w:rPr>
          <w:rStyle w:val="FootnoteReference"/>
        </w:rPr>
        <w:footnoteReference w:id="8894"/>
      </w:r>
      <w:r>
        <w:rPr>
          <w:rStyle w:val="FootnoteReference"/>
        </w:rPr>
        <w:footnoteReference w:id="8895"/>
      </w:r>
      <w:r>
        <w:rPr>
          <w:rStyle w:val="FootnoteReference"/>
        </w:rPr>
        <w:footnoteReference w:id="8896"/>
      </w:r>
      <w:r>
        <w:rPr>
          <w:rStyle w:val="FootnoteReference"/>
        </w:rPr>
        <w:footnoteReference w:id="8897"/>
      </w:r>
      <w:r>
        <w:rPr>
          <w:rStyle w:val="FootnoteReference"/>
        </w:rPr>
        <w:footnoteReference w:id="8898"/>
      </w:r>
      <w:r>
        <w:rPr>
          <w:rStyle w:val="FootnoteReference"/>
        </w:rPr>
        <w:footnoteReference w:id="8899"/>
      </w:r>
      <w:r>
        <w:rPr>
          <w:rStyle w:val="FootnoteReference"/>
        </w:rPr>
        <w:footnoteReference w:id="8900"/>
      </w:r>
      <w:r>
        <w:rPr>
          <w:rStyle w:val="FootnoteReference"/>
        </w:rPr>
        <w:footnoteReference w:id="8901"/>
      </w:r>
      <w:r>
        <w:rPr>
          <w:rStyle w:val="FootnoteReference"/>
        </w:rPr>
        <w:footnoteReference w:id="8902"/>
      </w:r>
      <w:r>
        <w:rPr>
          <w:rStyle w:val="FootnoteReference"/>
        </w:rPr>
        <w:footnoteReference w:id="8903"/>
      </w:r>
      <w:r>
        <w:rPr>
          <w:rStyle w:val="FootnoteReference"/>
        </w:rPr>
        <w:footnoteReference w:id="8904"/>
      </w:r>
      <w:r>
        <w:rPr>
          <w:rStyle w:val="FootnoteReference"/>
        </w:rPr>
        <w:footnoteReference w:id="8905"/>
      </w:r>
      <w:r>
        <w:rPr>
          <w:rStyle w:val="FootnoteReference"/>
        </w:rPr>
        <w:footnoteReference w:id="8906"/>
      </w:r>
    </w:p>
    <w:p>
      <w:r>
        <w:rPr>
          <w:b/>
        </w:rPr>
        <w:t xml:space="preserve">14 </w:t>
      </w:r>
      <w:r>
        <w:t xml:space="preserve">These all continued with one accord in prayer and supplication, with the</w:t>
      </w:r>
      <w:r>
        <w:rPr>
          <w:rStyle w:val="FootnoteReference"/>
        </w:rPr>
        <w:footnoteReference w:id="8907"/>
      </w:r>
      <w:r>
        <w:t xml:space="preserve"> women, and Mary</w:t>
      </w:r>
      <w:r>
        <w:rPr>
          <w:rStyle w:val="FootnoteReference"/>
        </w:rPr>
        <w:footnoteReference w:id="8908"/>
      </w:r>
      <w:r>
        <w:t xml:space="preserve"> the mother of Jesus, and with his</w:t>
      </w:r>
      <w:r>
        <w:rPr>
          <w:rStyle w:val="FootnoteReference"/>
        </w:rPr>
        <w:footnoteReference w:id="8909"/>
      </w:r>
      <w:r>
        <w:t xml:space="preserve"> brothers.</w:t>
      </w:r>
      <w:r>
        <w:rPr>
          <w:rStyle w:val="FootnoteReference"/>
        </w:rPr>
        <w:footnoteReference w:id="8910"/>
      </w:r>
      <w:r>
        <w:rPr>
          <w:rStyle w:val="FootnoteReference"/>
        </w:rPr>
        <w:footnoteReference w:id="8911"/>
      </w:r>
    </w:p>
    <w:p>
      <w:r>
        <w:rPr>
          <w:b/>
        </w:rPr>
        <w:t xml:space="preserve">15 </w:t>
      </w:r>
      <w:r>
        <w:t xml:space="preserve">And in those days Peter</w:t>
      </w:r>
      <w:r>
        <w:rPr>
          <w:rStyle w:val="FootnoteReference"/>
        </w:rPr>
        <w:footnoteReference w:id="8912"/>
      </w:r>
      <w:r>
        <w:t xml:space="preserve"> stood up in the midst of the disciples, and said, (the number of names together were about a hundred and twenty,)</w:t>
      </w:r>
      <w:r>
        <w:rPr>
          <w:rStyle w:val="FootnoteReference"/>
        </w:rPr>
        <w:footnoteReference w:id="8913"/>
      </w:r>
    </w:p>
    <w:p>
      <w:r>
        <w:rPr>
          <w:b/>
        </w:rPr>
        <w:t xml:space="preserve">16 </w:t>
      </w:r>
      <w:r>
        <w:t xml:space="preserve">Men and brothers, this</w:t>
      </w:r>
      <w:r>
        <w:rPr>
          <w:rStyle w:val="FootnoteReference"/>
        </w:rPr>
        <w:footnoteReference w:id="8914"/>
      </w:r>
      <w:r>
        <w:t xml:space="preserve"> scripture must have been fulfilled, which the</w:t>
      </w:r>
      <w:r>
        <w:rPr>
          <w:rStyle w:val="FootnoteReference"/>
        </w:rPr>
        <w:footnoteReference w:id="8915"/>
      </w:r>
      <w:r>
        <w:t xml:space="preserve"> Holy Spirit by the mouth of David</w:t>
      </w:r>
      <w:r>
        <w:rPr>
          <w:rStyle w:val="FootnoteReference"/>
        </w:rPr>
        <w:footnoteReference w:id="8916"/>
      </w:r>
      <w:r>
        <w:t xml:space="preserve"> spoke before concerning Judas, who became guide to those who took Jesus.</w:t>
      </w:r>
      <w:r>
        <w:rPr>
          <w:rStyle w:val="FootnoteReference"/>
        </w:rPr>
        <w:footnoteReference w:id="8917"/>
      </w:r>
      <w:r>
        <w:rPr>
          <w:rStyle w:val="FootnoteReference"/>
        </w:rPr>
        <w:footnoteReference w:id="8918"/>
      </w:r>
    </w:p>
    <w:p>
      <w:r>
        <w:rPr>
          <w:b/>
        </w:rPr>
        <w:t xml:space="preserve">17 </w:t>
      </w:r>
      <w:r>
        <w:t xml:space="preserve">For he was numbered with us, and had obtained part of this</w:t>
      </w:r>
      <w:r>
        <w:rPr>
          <w:rStyle w:val="FootnoteReference"/>
        </w:rPr>
        <w:footnoteReference w:id="8919"/>
      </w:r>
      <w:r>
        <w:t xml:space="preserve"> ministry.</w:t>
      </w:r>
      <w:r>
        <w:rPr>
          <w:rStyle w:val="FootnoteReference"/>
        </w:rPr>
        <w:footnoteReference w:id="8920"/>
      </w:r>
    </w:p>
    <w:p>
      <w:r>
        <w:rPr>
          <w:b/>
        </w:rPr>
        <w:t xml:space="preserve">18 </w:t>
      </w:r>
      <w:r>
        <w:t xml:space="preserve">Now this</w:t>
      </w:r>
      <w:r>
        <w:rPr>
          <w:rStyle w:val="FootnoteReference"/>
        </w:rPr>
        <w:footnoteReference w:id="8921"/>
      </w:r>
      <w:r>
        <w:t xml:space="preserve"> man purchased a field with</w:t>
      </w:r>
      <w:r>
        <w:rPr>
          <w:rStyle w:val="FootnoteReference"/>
        </w:rPr>
        <w:footnoteReference w:id="8922"/>
      </w:r>
      <w:r>
        <w:t xml:space="preserve"> the reward of iniquity; and falling</w:t>
      </w:r>
      <w:r>
        <w:rPr>
          <w:rStyle w:val="FootnoteReference"/>
        </w:rPr>
        <w:footnoteReference w:id="8923"/>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924"/>
      </w:r>
      <w:r>
        <w:t xml:space="preserve">, that is to say, The field of blood.</w:t>
      </w:r>
      <w:r>
        <w:rPr>
          <w:rStyle w:val="FootnoteReference"/>
        </w:rPr>
        <w:footnoteReference w:id="8925"/>
      </w:r>
      <w:r>
        <w:rPr>
          <w:rStyle w:val="FootnoteReference"/>
        </w:rPr>
        <w:footnoteReference w:id="8926"/>
      </w:r>
    </w:p>
    <w:p>
      <w:r>
        <w:rPr>
          <w:b/>
        </w:rPr>
        <w:t xml:space="preserve">20 </w:t>
      </w:r>
      <w:r>
        <w:t xml:space="preserve">For it is written in the book of Psalms, Let his</w:t>
      </w:r>
      <w:r>
        <w:rPr>
          <w:rStyle w:val="FootnoteReference"/>
        </w:rPr>
        <w:footnoteReference w:id="8927"/>
      </w:r>
      <w:r>
        <w:t xml:space="preserve"> habitation be desolate, and let no one dwell in it: and his oversight let another take.</w:t>
      </w:r>
      <w:r>
        <w:rPr>
          <w:rStyle w:val="FootnoteReference"/>
        </w:rPr>
        <w:footnoteReference w:id="8928"/>
      </w:r>
      <w:r>
        <w:rPr>
          <w:rStyle w:val="FootnoteReference"/>
        </w:rPr>
        <w:footnoteReference w:id="8929"/>
      </w:r>
    </w:p>
    <w:p>
      <w:r>
        <w:rPr>
          <w:b/>
        </w:rPr>
        <w:t xml:space="preserve">21 </w:t>
      </w:r>
      <w:r>
        <w:t xml:space="preserve">Therefore of these</w:t>
      </w:r>
      <w:r>
        <w:rPr>
          <w:rStyle w:val="FootnoteReference"/>
        </w:rPr>
        <w:footnoteReference w:id="8930"/>
      </w:r>
      <w:r>
        <w:t xml:space="preserve"> men who have companied with us all the time that the Lord Jesus went</w:t>
      </w:r>
      <w:r>
        <w:rPr>
          <w:rStyle w:val="FootnoteReference"/>
        </w:rPr>
        <w:footnoteReference w:id="8931"/>
      </w:r>
      <w:r>
        <w:t xml:space="preserve"> in and out among us,</w:t>
      </w:r>
    </w:p>
    <w:p>
      <w:r>
        <w:rPr>
          <w:b/>
        </w:rPr>
        <w:t xml:space="preserve">22 </w:t>
      </w:r>
      <w:r>
        <w:t xml:space="preserve">Beginning</w:t>
      </w:r>
      <w:r>
        <w:rPr>
          <w:rStyle w:val="FootnoteReference"/>
        </w:rPr>
        <w:footnoteReference w:id="8932"/>
      </w:r>
      <w:r>
        <w:t xml:space="preserve"> from the baptism of John, to that same day that he was taken up from us, one must be appointed to be a witness</w:t>
      </w:r>
      <w:r>
        <w:rPr>
          <w:rStyle w:val="FootnoteReference"/>
        </w:rPr>
        <w:footnoteReference w:id="8933"/>
      </w:r>
      <w:r>
        <w:t xml:space="preserve"> with us of his resurrection.</w:t>
      </w:r>
      <w:r>
        <w:rPr>
          <w:rStyle w:val="FootnoteReference"/>
        </w:rPr>
        <w:footnoteReference w:id="8934"/>
      </w:r>
    </w:p>
    <w:p>
      <w:r>
        <w:rPr>
          <w:b/>
        </w:rPr>
        <w:t xml:space="preserve">23 </w:t>
      </w:r>
      <w:r>
        <w:t xml:space="preserve">And they appointed two, Joseph</w:t>
      </w:r>
      <w:r>
        <w:rPr>
          <w:rStyle w:val="FootnoteReference"/>
        </w:rPr>
        <w:footnoteReference w:id="8935"/>
      </w:r>
      <w:r>
        <w:t xml:space="preserve"> called Barsabas</w:t>
      </w:r>
      <w:r>
        <w:rPr>
          <w:rStyle w:val="FootnoteReference"/>
        </w:rPr>
        <w:footnoteReference w:id="8936"/>
      </w:r>
      <w:r>
        <w:t xml:space="preserve">, who was surnamed Justus</w:t>
      </w:r>
      <w:r>
        <w:rPr>
          <w:rStyle w:val="FootnoteReference"/>
        </w:rPr>
        <w:footnoteReference w:id="8937"/>
      </w:r>
      <w:r>
        <w:t xml:space="preserve">, and Matthias</w:t>
      </w:r>
      <w:r>
        <w:rPr>
          <w:rStyle w:val="FootnoteReference"/>
        </w:rPr>
        <w:footnoteReference w:id="8938"/>
      </w:r>
      <w:r>
        <w:t xml:space="preserve">.</w:t>
      </w:r>
      <w:r>
        <w:rPr>
          <w:rStyle w:val="FootnoteReference"/>
        </w:rPr>
        <w:footnoteReference w:id="8939"/>
      </w:r>
    </w:p>
    <w:p>
      <w:r>
        <w:rPr>
          <w:b/>
        </w:rPr>
        <w:t xml:space="preserve">24 </w:t>
      </w:r>
      <w:r>
        <w:t xml:space="preserve">And they prayed, and said, You, Lord</w:t>
      </w:r>
      <w:r>
        <w:rPr>
          <w:rStyle w:val="FootnoteReference"/>
        </w:rPr>
        <w:footnoteReference w:id="8940"/>
      </w:r>
      <w:r>
        <w:t xml:space="preserve">, who know the hearts of all men, show whether of these two you have chosen,</w:t>
      </w:r>
      <w:r>
        <w:rPr>
          <w:rStyle w:val="FootnoteReference"/>
        </w:rPr>
        <w:footnoteReference w:id="8941"/>
      </w:r>
    </w:p>
    <w:p>
      <w:r>
        <w:rPr>
          <w:b/>
        </w:rPr>
        <w:t xml:space="preserve">25 </w:t>
      </w:r>
      <w:r>
        <w:t xml:space="preserve">That he may</w:t>
      </w:r>
      <w:r>
        <w:rPr>
          <w:rStyle w:val="FootnoteReference"/>
        </w:rPr>
        <w:footnoteReference w:id="8942"/>
      </w:r>
      <w:r>
        <w:t xml:space="preserve"> take part of this ministry and apostleship, from</w:t>
      </w:r>
      <w:r>
        <w:rPr>
          <w:rStyle w:val="FootnoteReference"/>
        </w:rPr>
        <w:footnoteReference w:id="8943"/>
      </w:r>
      <w:r>
        <w:t xml:space="preserve"> which Judas by transgression fell, that he might go to his own place.</w:t>
      </w:r>
      <w:r>
        <w:rPr>
          <w:rStyle w:val="FootnoteReference"/>
        </w:rPr>
        <w:footnoteReference w:id="8944"/>
      </w:r>
      <w:r>
        <w:rPr>
          <w:rStyle w:val="FootnoteReference"/>
        </w:rPr>
        <w:footnoteReference w:id="8945"/>
      </w:r>
    </w:p>
    <w:p>
      <w:r>
        <w:rPr>
          <w:b/>
        </w:rPr>
        <w:t xml:space="preserve">26 </w:t>
      </w:r>
      <w:r>
        <w:t xml:space="preserve">And they cast their lots; and the lot fell upon Matthias</w:t>
      </w:r>
      <w:r>
        <w:rPr>
          <w:rStyle w:val="FootnoteReference"/>
        </w:rPr>
        <w:footnoteReference w:id="8946"/>
      </w:r>
      <w:r>
        <w:t xml:space="preserve">; and he was numbered with the eleven apostles.</w:t>
      </w:r>
      <w:r>
        <w:rPr>
          <w:rStyle w:val="FootnoteReference"/>
        </w:rPr>
        <w:footnoteReference w:id="89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948"/>
      </w:r>
      <w:r>
        <w:t xml:space="preserve"> of Pentecost</w:t>
      </w:r>
      <w:r>
        <w:rPr>
          <w:rStyle w:val="FootnoteReference"/>
        </w:rPr>
        <w:footnoteReference w:id="8949"/>
      </w:r>
      <w:r>
        <w:t xml:space="preserve"> was fully come, they were all with one accord in one place.</w:t>
      </w:r>
      <w:r>
        <w:rPr>
          <w:rStyle w:val="FootnoteReference"/>
        </w:rPr>
        <w:footnoteReference w:id="8950"/>
      </w:r>
    </w:p>
    <w:p>
      <w:r>
        <w:rPr>
          <w:b/>
        </w:rPr>
        <w:t xml:space="preserve">2 </w:t>
      </w:r>
      <w:r>
        <w:t xml:space="preserve">And suddenly</w:t>
      </w:r>
      <w:r>
        <w:rPr>
          <w:rStyle w:val="FootnoteReference"/>
        </w:rPr>
        <w:footnoteReference w:id="8951"/>
      </w:r>
      <w:r>
        <w:t xml:space="preserve"> there came a sound from heaven as of a rushing mighty wind, and it filled all the house where they were sitting.</w:t>
      </w:r>
      <w:r>
        <w:rPr>
          <w:rStyle w:val="FootnoteReference"/>
        </w:rPr>
        <w:footnoteReference w:id="8952"/>
      </w:r>
      <w:r>
        <w:rPr>
          <w:rStyle w:val="FootnoteReference"/>
        </w:rPr>
        <w:footnoteReference w:id="8953"/>
      </w:r>
    </w:p>
    <w:p>
      <w:r>
        <w:rPr>
          <w:b/>
        </w:rPr>
        <w:t xml:space="preserve">3 </w:t>
      </w:r>
      <w:r>
        <w:t xml:space="preserve">And there appeared to them divided tongues as of fire, and one sat upon each of them.</w:t>
      </w:r>
      <w:r>
        <w:rPr>
          <w:rStyle w:val="FootnoteReference"/>
        </w:rPr>
        <w:footnoteReference w:id="8954"/>
      </w:r>
      <w:r>
        <w:rPr>
          <w:rStyle w:val="FootnoteReference"/>
        </w:rPr>
        <w:footnoteReference w:id="8955"/>
      </w:r>
      <w:r>
        <w:rPr>
          <w:rStyle w:val="FootnoteReference"/>
        </w:rPr>
        <w:footnoteReference w:id="8956"/>
      </w:r>
    </w:p>
    <w:p>
      <w:r>
        <w:rPr>
          <w:b/>
        </w:rPr>
        <w:t xml:space="preserve">4 </w:t>
      </w:r>
      <w:r>
        <w:t xml:space="preserve">And they were all filled</w:t>
      </w:r>
      <w:r>
        <w:rPr>
          <w:rStyle w:val="FootnoteReference"/>
        </w:rPr>
        <w:footnoteReference w:id="8957"/>
      </w:r>
      <w:r>
        <w:t xml:space="preserve"> with the Holy Spirit, and began</w:t>
      </w:r>
      <w:r>
        <w:rPr>
          <w:rStyle w:val="FootnoteReference"/>
        </w:rPr>
        <w:footnoteReference w:id="8958"/>
      </w:r>
      <w:r>
        <w:t xml:space="preserve"> to speak with other tongues, as the Spirit gave them utterance.</w:t>
      </w:r>
      <w:r>
        <w:rPr>
          <w:rStyle w:val="FootnoteReference"/>
        </w:rPr>
        <w:footnoteReference w:id="8959"/>
      </w:r>
    </w:p>
    <w:p>
      <w:r>
        <w:rPr>
          <w:b/>
        </w:rPr>
        <w:t xml:space="preserve">5 </w:t>
      </w:r>
      <w:r>
        <w:t xml:space="preserve">And there were dwelling at Jerusalem</w:t>
      </w:r>
      <w:r>
        <w:rPr>
          <w:rStyle w:val="FootnoteReference"/>
        </w:rPr>
        <w:footnoteReference w:id="8960"/>
      </w:r>
      <w:r>
        <w:t xml:space="preserve"> Jews</w:t>
      </w:r>
      <w:r>
        <w:rPr>
          <w:rStyle w:val="FootnoteReference"/>
        </w:rPr>
        <w:footnoteReference w:id="8961"/>
      </w:r>
      <w:r>
        <w:t xml:space="preserve">, devout</w:t>
      </w:r>
      <w:r>
        <w:rPr>
          <w:rStyle w:val="FootnoteReference"/>
        </w:rPr>
        <w:footnoteReference w:id="8962"/>
      </w:r>
      <w:r>
        <w:t xml:space="preserve"> men, out of every nation under</w:t>
      </w:r>
      <w:r>
        <w:rPr>
          <w:rStyle w:val="FootnoteReference"/>
        </w:rPr>
        <w:footnoteReference w:id="8963"/>
      </w:r>
      <w:r>
        <w:t xml:space="preserve"> heaven.</w:t>
      </w:r>
      <w:r>
        <w:rPr>
          <w:rStyle w:val="FootnoteReference"/>
        </w:rPr>
        <w:footnoteReference w:id="8964"/>
      </w:r>
    </w:p>
    <w:p>
      <w:r>
        <w:rPr>
          <w:b/>
        </w:rPr>
        <w:t xml:space="preserve">6 </w:t>
      </w:r>
      <w:r>
        <w:t xml:space="preserve">Now when this sound happened, the multitude</w:t>
      </w:r>
      <w:r>
        <w:rPr>
          <w:rStyle w:val="FootnoteReference"/>
        </w:rPr>
        <w:footnoteReference w:id="8965"/>
      </w:r>
      <w:r>
        <w:t xml:space="preserve"> came together, and were confounded</w:t>
      </w:r>
      <w:r>
        <w:rPr>
          <w:rStyle w:val="FootnoteReference"/>
        </w:rPr>
        <w:footnoteReference w:id="8966"/>
      </w:r>
      <w:r>
        <w:t xml:space="preserve">, because every man heard them speak in his own language.</w:t>
      </w:r>
    </w:p>
    <w:p>
      <w:r>
        <w:rPr>
          <w:b/>
        </w:rPr>
        <w:t xml:space="preserve">7 </w:t>
      </w:r>
      <w:r>
        <w:t xml:space="preserve">And they were all amazed</w:t>
      </w:r>
      <w:r>
        <w:rPr>
          <w:rStyle w:val="FootnoteReference"/>
        </w:rPr>
        <w:footnoteReference w:id="8967"/>
      </w:r>
      <w:r>
        <w:t xml:space="preserve"> and marveled, saying one to another, Look, are not all these which speak Galilaeans?</w:t>
      </w:r>
      <w:r>
        <w:rPr>
          <w:rStyle w:val="FootnoteReference"/>
        </w:rPr>
        <w:footnoteReference w:id="8968"/>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8969"/>
      </w:r>
      <w:r>
        <w:t xml:space="preserve">, and Medes</w:t>
      </w:r>
      <w:r>
        <w:rPr>
          <w:rStyle w:val="FootnoteReference"/>
        </w:rPr>
        <w:footnoteReference w:id="8970"/>
      </w:r>
      <w:r>
        <w:t xml:space="preserve">, and Elamites</w:t>
      </w:r>
      <w:r>
        <w:rPr>
          <w:rStyle w:val="FootnoteReference"/>
        </w:rPr>
        <w:footnoteReference w:id="8971"/>
      </w:r>
      <w:r>
        <w:t xml:space="preserve">, and the dwellers in Mesopotamia</w:t>
      </w:r>
      <w:r>
        <w:rPr>
          <w:rStyle w:val="FootnoteReference"/>
        </w:rPr>
        <w:footnoteReference w:id="8972"/>
      </w:r>
      <w:r>
        <w:t xml:space="preserve">, and in Judea</w:t>
      </w:r>
      <w:r>
        <w:rPr>
          <w:rStyle w:val="FootnoteReference"/>
        </w:rPr>
        <w:footnoteReference w:id="8973"/>
      </w:r>
      <w:r>
        <w:t xml:space="preserve">, and Cappadocia</w:t>
      </w:r>
      <w:r>
        <w:rPr>
          <w:rStyle w:val="FootnoteReference"/>
        </w:rPr>
        <w:footnoteReference w:id="8974"/>
      </w:r>
      <w:r>
        <w:t xml:space="preserve">, in Pontus</w:t>
      </w:r>
      <w:r>
        <w:rPr>
          <w:rStyle w:val="FootnoteReference"/>
        </w:rPr>
        <w:footnoteReference w:id="8975"/>
      </w:r>
      <w:r>
        <w:t xml:space="preserve">, and Asia</w:t>
      </w:r>
      <w:r>
        <w:rPr>
          <w:rStyle w:val="FootnoteReference"/>
        </w:rPr>
        <w:footnoteReference w:id="8976"/>
      </w:r>
      <w:r>
        <w:t xml:space="preserve">,</w:t>
      </w:r>
      <w:r>
        <w:rPr>
          <w:rStyle w:val="FootnoteReference"/>
        </w:rPr>
        <w:footnoteReference w:id="8977"/>
      </w:r>
      <w:r>
        <w:rPr>
          <w:rStyle w:val="FootnoteReference"/>
        </w:rPr>
        <w:footnoteReference w:id="8978"/>
      </w:r>
      <w:r>
        <w:rPr>
          <w:rStyle w:val="FootnoteReference"/>
        </w:rPr>
        <w:footnoteReference w:id="8979"/>
      </w:r>
      <w:r>
        <w:rPr>
          <w:rStyle w:val="FootnoteReference"/>
        </w:rPr>
        <w:footnoteReference w:id="8980"/>
      </w:r>
      <w:r>
        <w:rPr>
          <w:rStyle w:val="FootnoteReference"/>
        </w:rPr>
        <w:footnoteReference w:id="8981"/>
      </w:r>
      <w:r>
        <w:rPr>
          <w:rStyle w:val="FootnoteReference"/>
        </w:rPr>
        <w:footnoteReference w:id="8982"/>
      </w:r>
    </w:p>
    <w:p>
      <w:r>
        <w:rPr>
          <w:b/>
        </w:rPr>
        <w:t xml:space="preserve">10 </w:t>
      </w:r>
      <w:r>
        <w:t xml:space="preserve">Phrygia</w:t>
      </w:r>
      <w:r>
        <w:rPr>
          <w:rStyle w:val="FootnoteReference"/>
        </w:rPr>
        <w:footnoteReference w:id="8983"/>
      </w:r>
      <w:r>
        <w:t xml:space="preserve">, and Pamphylia</w:t>
      </w:r>
      <w:r>
        <w:rPr>
          <w:rStyle w:val="FootnoteReference"/>
        </w:rPr>
        <w:footnoteReference w:id="8984"/>
      </w:r>
      <w:r>
        <w:t xml:space="preserve">, in Egypt</w:t>
      </w:r>
      <w:r>
        <w:rPr>
          <w:rStyle w:val="FootnoteReference"/>
        </w:rPr>
        <w:footnoteReference w:id="8985"/>
      </w:r>
      <w:r>
        <w:t xml:space="preserve">, and in the parts of Libya</w:t>
      </w:r>
      <w:r>
        <w:rPr>
          <w:rStyle w:val="FootnoteReference"/>
        </w:rPr>
        <w:footnoteReference w:id="8986"/>
      </w:r>
      <w:r>
        <w:t xml:space="preserve"> about Cyrene</w:t>
      </w:r>
      <w:r>
        <w:rPr>
          <w:rStyle w:val="FootnoteReference"/>
        </w:rPr>
        <w:footnoteReference w:id="8987"/>
      </w:r>
      <w:r>
        <w:t xml:space="preserve">, and strangers</w:t>
      </w:r>
      <w:r>
        <w:rPr>
          <w:rStyle w:val="FootnoteReference"/>
        </w:rPr>
        <w:footnoteReference w:id="8988"/>
      </w:r>
      <w:r>
        <w:t xml:space="preserve"> of Rome</w:t>
      </w:r>
      <w:r>
        <w:rPr>
          <w:rStyle w:val="FootnoteReference"/>
        </w:rPr>
        <w:footnoteReference w:id="8989"/>
      </w:r>
      <w:r>
        <w:t xml:space="preserve">, Jews</w:t>
      </w:r>
      <w:r>
        <w:rPr>
          <w:rStyle w:val="FootnoteReference"/>
        </w:rPr>
        <w:footnoteReference w:id="8990"/>
      </w:r>
      <w:r>
        <w:t xml:space="preserve"> and proselytes,</w:t>
      </w:r>
      <w:r>
        <w:rPr>
          <w:rStyle w:val="FootnoteReference"/>
        </w:rPr>
        <w:footnoteReference w:id="8991"/>
      </w:r>
      <w:r>
        <w:rPr>
          <w:rStyle w:val="FootnoteReference"/>
        </w:rPr>
        <w:footnoteReference w:id="8992"/>
      </w:r>
      <w:r>
        <w:rPr>
          <w:rStyle w:val="FootnoteReference"/>
        </w:rPr>
        <w:footnoteReference w:id="8993"/>
      </w:r>
      <w:r>
        <w:rPr>
          <w:rStyle w:val="FootnoteReference"/>
        </w:rPr>
        <w:footnoteReference w:id="8994"/>
      </w:r>
      <w:r>
        <w:rPr>
          <w:rStyle w:val="FootnoteReference"/>
        </w:rPr>
        <w:footnoteReference w:id="8995"/>
      </w:r>
    </w:p>
    <w:p>
      <w:r>
        <w:rPr>
          <w:b/>
        </w:rPr>
        <w:t xml:space="preserve">11 </w:t>
      </w:r>
      <w:r>
        <w:t xml:space="preserve">Cretans</w:t>
      </w:r>
      <w:r>
        <w:rPr>
          <w:rStyle w:val="FootnoteReference"/>
        </w:rPr>
        <w:footnoteReference w:id="8996"/>
      </w:r>
      <w:r>
        <w:t xml:space="preserve"> and Arabians</w:t>
      </w:r>
      <w:r>
        <w:rPr>
          <w:rStyle w:val="FootnoteReference"/>
        </w:rPr>
        <w:footnoteReference w:id="8997"/>
      </w:r>
      <w:r>
        <w:t xml:space="preserve">, we hear them speak in our tongues the wonderful</w:t>
      </w:r>
      <w:r>
        <w:rPr>
          <w:rStyle w:val="FootnoteReference"/>
        </w:rPr>
        <w:footnoteReference w:id="8998"/>
      </w:r>
      <w:r>
        <w:t xml:space="preserve"> works of God</w:t>
      </w:r>
      <w:r>
        <w:rPr>
          <w:rStyle w:val="FootnoteReference"/>
        </w:rPr>
        <w:footnoteReference w:id="8999"/>
      </w:r>
      <w:r>
        <w:t xml:space="preserve">.</w:t>
      </w:r>
      <w:r>
        <w:rPr>
          <w:rStyle w:val="FootnoteReference"/>
        </w:rPr>
        <w:footnoteReference w:id="9000"/>
      </w:r>
      <w:r>
        <w:rPr>
          <w:rStyle w:val="FootnoteReference"/>
        </w:rPr>
        <w:footnoteReference w:id="9001"/>
      </w:r>
      <w:r>
        <w:rPr>
          <w:rStyle w:val="FootnoteReference"/>
        </w:rPr>
        <w:footnoteReference w:id="9002"/>
      </w:r>
      <w:r>
        <w:rPr>
          <w:rStyle w:val="FootnoteReference"/>
        </w:rPr>
        <w:footnoteReference w:id="9003"/>
      </w:r>
    </w:p>
    <w:p>
      <w:r>
        <w:rPr>
          <w:b/>
        </w:rPr>
        <w:t xml:space="preserve">12 </w:t>
      </w:r>
      <w:r>
        <w:t xml:space="preserve">And they were all amazed, and were in doubt, saying one to another, What</w:t>
      </w:r>
      <w:r>
        <w:rPr>
          <w:rStyle w:val="FootnoteReference"/>
        </w:rPr>
        <w:footnoteReference w:id="9004"/>
      </w:r>
      <w:r>
        <w:t xml:space="preserve"> does this mean?</w:t>
      </w:r>
    </w:p>
    <w:p>
      <w:r>
        <w:rPr>
          <w:b/>
        </w:rPr>
        <w:t xml:space="preserve">13 </w:t>
      </w:r>
      <w:r>
        <w:t xml:space="preserve">Others mocking said, These</w:t>
      </w:r>
      <w:r>
        <w:rPr>
          <w:rStyle w:val="FootnoteReference"/>
        </w:rPr>
        <w:footnoteReference w:id="9005"/>
      </w:r>
      <w:r>
        <w:t xml:space="preserve"> men are full of new wine.</w:t>
      </w:r>
    </w:p>
    <w:p>
      <w:r>
        <w:rPr>
          <w:b/>
        </w:rPr>
        <w:t xml:space="preserve">14 </w:t>
      </w:r>
      <w:r>
        <w:t xml:space="preserve">But Peter</w:t>
      </w:r>
      <w:r>
        <w:rPr>
          <w:rStyle w:val="FootnoteReference"/>
        </w:rPr>
        <w:footnoteReference w:id="9006"/>
      </w:r>
      <w:r>
        <w:t xml:space="preserve">, standing up with</w:t>
      </w:r>
      <w:r>
        <w:rPr>
          <w:rStyle w:val="FootnoteReference"/>
        </w:rPr>
        <w:footnoteReference w:id="9007"/>
      </w:r>
      <w:r>
        <w:t xml:space="preserve"> the eleven, lifted</w:t>
      </w:r>
      <w:r>
        <w:rPr>
          <w:rStyle w:val="FootnoteReference"/>
        </w:rPr>
        <w:footnoteReference w:id="9008"/>
      </w:r>
      <w:r>
        <w:t xml:space="preserve"> up his voice, and said to them, You men of Judea, and all you that dwell at Jerusalem, be this known to you, and listen to my words:</w:t>
      </w:r>
      <w:r>
        <w:rPr>
          <w:rStyle w:val="FootnoteReference"/>
        </w:rPr>
        <w:footnoteReference w:id="9009"/>
      </w:r>
      <w:r>
        <w:rPr>
          <w:rStyle w:val="FootnoteReference"/>
        </w:rPr>
        <w:footnoteReference w:id="9010"/>
      </w:r>
    </w:p>
    <w:p>
      <w:r>
        <w:rPr>
          <w:b/>
        </w:rPr>
        <w:t xml:space="preserve">15 </w:t>
      </w:r>
      <w:r>
        <w:t xml:space="preserve">For these</w:t>
      </w:r>
      <w:r>
        <w:rPr>
          <w:rStyle w:val="FootnoteReference"/>
        </w:rPr>
        <w:footnoteReference w:id="9011"/>
      </w:r>
      <w:r>
        <w:t xml:space="preserve"> are not drunk, as you suppose, seeing</w:t>
      </w:r>
      <w:r>
        <w:rPr>
          <w:rStyle w:val="FootnoteReference"/>
        </w:rPr>
        <w:footnoteReference w:id="9012"/>
      </w:r>
      <w:r>
        <w:t xml:space="preserve"> it is but the third hour of the day.</w:t>
      </w:r>
    </w:p>
    <w:p>
      <w:r>
        <w:rPr>
          <w:b/>
        </w:rPr>
        <w:t xml:space="preserve">16 </w:t>
      </w:r>
      <w:r>
        <w:t xml:space="preserve">But this is that which was spoken by the prophet</w:t>
      </w:r>
      <w:r>
        <w:rPr>
          <w:rStyle w:val="FootnoteReference"/>
        </w:rPr>
        <w:footnoteReference w:id="9013"/>
      </w:r>
      <w:r>
        <w:t xml:space="preserve"> Joel</w:t>
      </w:r>
      <w:r>
        <w:rPr>
          <w:rStyle w:val="FootnoteReference"/>
        </w:rPr>
        <w:footnoteReference w:id="9014"/>
      </w:r>
      <w:r>
        <w:t xml:space="preserve">;</w:t>
      </w:r>
    </w:p>
    <w:p>
      <w:r>
        <w:rPr>
          <w:b/>
        </w:rPr>
        <w:t xml:space="preserve">17 </w:t>
      </w:r>
      <w:r>
        <w:t xml:space="preserve">And it will happen in the last days, says God, I will</w:t>
      </w:r>
      <w:r>
        <w:rPr>
          <w:rStyle w:val="FootnoteReference"/>
        </w:rPr>
        <w:footnoteReference w:id="9015"/>
      </w:r>
      <w:r>
        <w:t xml:space="preserve"> pour out of my Spirit upon all flesh: and your sons</w:t>
      </w:r>
      <w:r>
        <w:rPr>
          <w:rStyle w:val="FootnoteReference"/>
        </w:rPr>
        <w:footnoteReference w:id="9016"/>
      </w:r>
      <w:r>
        <w:t xml:space="preserve"> and your daughters shall prophesy, and your young men shall see visions, and your old men shall dream dreams:</w:t>
      </w:r>
      <w:r>
        <w:rPr>
          <w:rStyle w:val="FootnoteReference"/>
        </w:rPr>
        <w:footnoteReference w:id="9017"/>
      </w:r>
      <w:r>
        <w:rPr>
          <w:rStyle w:val="FootnoteReference"/>
        </w:rPr>
        <w:footnoteReference w:id="9018"/>
      </w:r>
    </w:p>
    <w:p>
      <w:r>
        <w:rPr>
          <w:b/>
        </w:rPr>
        <w:t xml:space="preserve">18 </w:t>
      </w:r>
      <w:r>
        <w:t xml:space="preserve">And on my slaves and on my handmaidens I will pour out in those days of my Spirit; and they</w:t>
      </w:r>
      <w:r>
        <w:rPr>
          <w:rStyle w:val="FootnoteReference"/>
        </w:rPr>
        <w:footnoteReference w:id="9019"/>
      </w:r>
      <w:r>
        <w:t xml:space="preserve"> shall prophesy:</w:t>
      </w:r>
      <w:r>
        <w:rPr>
          <w:rStyle w:val="FootnoteReference"/>
        </w:rPr>
        <w:footnoteReference w:id="9020"/>
      </w:r>
    </w:p>
    <w:p>
      <w:r>
        <w:rPr>
          <w:b/>
        </w:rPr>
        <w:t xml:space="preserve">19 </w:t>
      </w:r>
      <w:r>
        <w:t xml:space="preserve">And I will show wonders in heaven above, and signs in the earth beneath; blood, and fire, and vapor of smoke:</w:t>
      </w:r>
      <w:r>
        <w:rPr>
          <w:rStyle w:val="FootnoteReference"/>
        </w:rPr>
        <w:footnoteReference w:id="9021"/>
      </w:r>
    </w:p>
    <w:p>
      <w:r>
        <w:rPr>
          <w:b/>
        </w:rPr>
        <w:t xml:space="preserve">20 </w:t>
      </w:r>
      <w:r>
        <w:t xml:space="preserve">The sun shall be turned into darkness, and the moon into blood, before the great</w:t>
      </w:r>
      <w:r>
        <w:rPr>
          <w:rStyle w:val="FootnoteReference"/>
        </w:rPr>
        <w:footnoteReference w:id="9022"/>
      </w:r>
      <w:r>
        <w:t xml:space="preserve"> and notable day of the Lord come:</w:t>
      </w:r>
      <w:r>
        <w:rPr>
          <w:rStyle w:val="FootnoteReference"/>
        </w:rPr>
        <w:footnoteReference w:id="9023"/>
      </w:r>
    </w:p>
    <w:p>
      <w:r>
        <w:rPr>
          <w:b/>
        </w:rPr>
        <w:t xml:space="preserve">21 </w:t>
      </w:r>
      <w:r>
        <w:t xml:space="preserve">And it will happen, that whoever shall call on the name of the Lord shall be saved.</w:t>
      </w:r>
      <w:r>
        <w:rPr>
          <w:rStyle w:val="FootnoteReference"/>
        </w:rPr>
        <w:footnoteReference w:id="9024"/>
      </w:r>
    </w:p>
    <w:p>
      <w:r>
        <w:rPr>
          <w:b/>
        </w:rPr>
        <w:t xml:space="preserve">22 </w:t>
      </w:r>
      <w:r>
        <w:t xml:space="preserve">You men of Israel</w:t>
      </w:r>
      <w:r>
        <w:rPr>
          <w:rStyle w:val="FootnoteReference"/>
        </w:rPr>
        <w:footnoteReference w:id="9025"/>
      </w:r>
      <w:r>
        <w:t xml:space="preserve">, hear these words; Jesus</w:t>
      </w:r>
      <w:r>
        <w:rPr>
          <w:rStyle w:val="FootnoteReference"/>
        </w:rPr>
        <w:footnoteReference w:id="9026"/>
      </w:r>
      <w:r>
        <w:t xml:space="preserve"> of Nazareth</w:t>
      </w:r>
      <w:r>
        <w:rPr>
          <w:rStyle w:val="FootnoteReference"/>
        </w:rPr>
        <w:footnoteReference w:id="9027"/>
      </w:r>
      <w:r>
        <w:t xml:space="preserve">, a man</w:t>
      </w:r>
      <w:r>
        <w:rPr>
          <w:rStyle w:val="FootnoteReference"/>
        </w:rPr>
        <w:footnoteReference w:id="9028"/>
      </w:r>
      <w:r>
        <w:t xml:space="preserve"> approved of God among you by mighty works and wonders and signs, which</w:t>
      </w:r>
      <w:r>
        <w:rPr>
          <w:rStyle w:val="FootnoteReference"/>
        </w:rPr>
        <w:footnoteReference w:id="9029"/>
      </w:r>
      <w:r>
        <w:t xml:space="preserve"> God did by him in the midst of you, as you yourselves also know:</w:t>
      </w:r>
      <w:r>
        <w:rPr>
          <w:rStyle w:val="FootnoteReference"/>
        </w:rPr>
        <w:footnoteReference w:id="9030"/>
      </w:r>
      <w:r>
        <w:rPr>
          <w:rStyle w:val="FootnoteReference"/>
        </w:rPr>
        <w:footnoteReference w:id="9031"/>
      </w:r>
      <w:r>
        <w:rPr>
          <w:rStyle w:val="FootnoteReference"/>
        </w:rPr>
        <w:footnoteReference w:id="9032"/>
      </w:r>
      <w:r>
        <w:rPr>
          <w:rStyle w:val="FootnoteReference"/>
        </w:rPr>
        <w:footnoteReference w:id="9033"/>
      </w:r>
    </w:p>
    <w:p>
      <w:r>
        <w:rPr>
          <w:b/>
        </w:rPr>
        <w:t xml:space="preserve">23 </w:t>
      </w:r>
      <w:r>
        <w:t xml:space="preserve">Him, being</w:t>
      </w:r>
      <w:r>
        <w:rPr>
          <w:rStyle w:val="FootnoteReference"/>
        </w:rPr>
        <w:footnoteReference w:id="9034"/>
      </w:r>
      <w:r>
        <w:t xml:space="preserve"> delivered by the determined counsel and foreknowledge of God, you have taken, and by lawless hands have crucified and killed:</w:t>
      </w:r>
      <w:r>
        <w:rPr>
          <w:rStyle w:val="FootnoteReference"/>
        </w:rPr>
        <w:footnoteReference w:id="9035"/>
      </w:r>
    </w:p>
    <w:p>
      <w:r>
        <w:rPr>
          <w:b/>
        </w:rPr>
        <w:t xml:space="preserve">24 </w:t>
      </w:r>
      <w:r>
        <w:t xml:space="preserve">Whom God has raised up, having loosed</w:t>
      </w:r>
      <w:r>
        <w:rPr>
          <w:rStyle w:val="FootnoteReference"/>
        </w:rPr>
        <w:footnoteReference w:id="9036"/>
      </w:r>
      <w:r>
        <w:t xml:space="preserve"> the pains of death: because</w:t>
      </w:r>
      <w:r>
        <w:rPr>
          <w:rStyle w:val="FootnoteReference"/>
        </w:rPr>
        <w:footnoteReference w:id="9037"/>
      </w:r>
      <w:r>
        <w:t xml:space="preserve"> it was not possible that he should be held of it.</w:t>
      </w:r>
      <w:r>
        <w:rPr>
          <w:rStyle w:val="FootnoteReference"/>
        </w:rPr>
        <w:footnoteReference w:id="9038"/>
      </w:r>
    </w:p>
    <w:p>
      <w:r>
        <w:rPr>
          <w:b/>
        </w:rPr>
        <w:t xml:space="preserve">25 </w:t>
      </w:r>
      <w:r>
        <w:t xml:space="preserve">For David</w:t>
      </w:r>
      <w:r>
        <w:rPr>
          <w:rStyle w:val="FootnoteReference"/>
        </w:rPr>
        <w:footnoteReference w:id="9039"/>
      </w:r>
      <w:r>
        <w:t xml:space="preserve"> speaks concerning him, I foresaw</w:t>
      </w:r>
      <w:r>
        <w:rPr>
          <w:rStyle w:val="FootnoteReference"/>
        </w:rPr>
        <w:footnoteReference w:id="9040"/>
      </w:r>
      <w:r>
        <w:t xml:space="preserve"> the Lord always before my face, for he is on my right hand, that I should not</w:t>
      </w:r>
      <w:r>
        <w:rPr>
          <w:rStyle w:val="FootnoteReference"/>
        </w:rPr>
        <w:footnoteReference w:id="9041"/>
      </w:r>
      <w:r>
        <w:t xml:space="preserve"> be moved:</w:t>
      </w:r>
      <w:r>
        <w:rPr>
          <w:rStyle w:val="FootnoteReference"/>
        </w:rPr>
        <w:footnoteReference w:id="9042"/>
      </w:r>
      <w:r>
        <w:rPr>
          <w:rStyle w:val="FootnoteReference"/>
        </w:rPr>
        <w:footnoteReference w:id="9043"/>
      </w:r>
    </w:p>
    <w:p>
      <w:r>
        <w:rPr>
          <w:b/>
        </w:rPr>
        <w:t xml:space="preserve">26 </w:t>
      </w:r>
      <w:r>
        <w:t xml:space="preserve">Therefore did my heart rejoice, and my tongue</w:t>
      </w:r>
      <w:r>
        <w:rPr>
          <w:rStyle w:val="FootnoteReference"/>
        </w:rPr>
        <w:footnoteReference w:id="9044"/>
      </w:r>
      <w:r>
        <w:t xml:space="preserve"> was glad; moreover also my flesh shall rest in hope:</w:t>
      </w:r>
    </w:p>
    <w:p>
      <w:r>
        <w:rPr>
          <w:b/>
        </w:rPr>
        <w:t xml:space="preserve">27 </w:t>
      </w:r>
      <w:r>
        <w:t xml:space="preserve">Because you will not leave</w:t>
      </w:r>
      <w:r>
        <w:rPr>
          <w:rStyle w:val="FootnoteReference"/>
        </w:rPr>
        <w:footnoteReference w:id="9045"/>
      </w:r>
      <w:r>
        <w:t xml:space="preserve"> my soul in Hades, neither will you allow your Holy One to see</w:t>
      </w:r>
      <w:r>
        <w:rPr>
          <w:rStyle w:val="FootnoteReference"/>
        </w:rPr>
        <w:footnoteReference w:id="9046"/>
      </w:r>
      <w:r>
        <w:t xml:space="preserve"> corruption.</w:t>
      </w:r>
      <w:r>
        <w:rPr>
          <w:rStyle w:val="FootnoteReference"/>
        </w:rPr>
        <w:footnoteReference w:id="9047"/>
      </w:r>
    </w:p>
    <w:p>
      <w:r>
        <w:rPr>
          <w:b/>
        </w:rPr>
        <w:t xml:space="preserve">28 </w:t>
      </w:r>
      <w:r>
        <w:t xml:space="preserve">You have made</w:t>
      </w:r>
      <w:r>
        <w:rPr>
          <w:rStyle w:val="FootnoteReference"/>
        </w:rPr>
        <w:footnoteReference w:id="9048"/>
      </w:r>
      <w:r>
        <w:t xml:space="preserve"> known to me the ways of life; you shall make</w:t>
      </w:r>
      <w:r>
        <w:rPr>
          <w:rStyle w:val="FootnoteReference"/>
        </w:rPr>
        <w:footnoteReference w:id="9049"/>
      </w:r>
      <w:r>
        <w:t xml:space="preserve"> me full of joy with your face.</w:t>
      </w:r>
    </w:p>
    <w:p>
      <w:r>
        <w:rPr>
          <w:b/>
        </w:rPr>
        <w:t xml:space="preserve">29 </w:t>
      </w:r>
      <w:r>
        <w:t xml:space="preserve">Men and brothers, let me freely</w:t>
      </w:r>
      <w:r>
        <w:rPr>
          <w:rStyle w:val="FootnoteReference"/>
        </w:rPr>
        <w:footnoteReference w:id="9050"/>
      </w:r>
      <w:r>
        <w:t xml:space="preserve"> speak to you of the patriarch</w:t>
      </w:r>
      <w:r>
        <w:rPr>
          <w:rStyle w:val="FootnoteReference"/>
        </w:rPr>
        <w:footnoteReference w:id="9051"/>
      </w:r>
      <w:r>
        <w:t xml:space="preserve"> David</w:t>
      </w:r>
      <w:r>
        <w:rPr>
          <w:rStyle w:val="FootnoteReference"/>
        </w:rPr>
        <w:footnoteReference w:id="9052"/>
      </w:r>
      <w:r>
        <w:t xml:space="preserve">, that he is both dead and buried, and his tomb is with us to this day.</w:t>
      </w:r>
    </w:p>
    <w:p>
      <w:r>
        <w:rPr>
          <w:b/>
        </w:rPr>
        <w:t xml:space="preserve">30 </w:t>
      </w:r>
      <w:r>
        <w:t xml:space="preserve">Therefore being</w:t>
      </w:r>
      <w:r>
        <w:rPr>
          <w:rStyle w:val="FootnoteReference"/>
        </w:rPr>
        <w:footnoteReference w:id="9053"/>
      </w:r>
      <w:r>
        <w:t xml:space="preserve"> a prophet, and knowing</w:t>
      </w:r>
      <w:r>
        <w:rPr>
          <w:rStyle w:val="FootnoteReference"/>
        </w:rPr>
        <w:footnoteReference w:id="9054"/>
      </w:r>
      <w:r>
        <w:t xml:space="preserve"> that God had sworn with</w:t>
      </w:r>
      <w:r>
        <w:rPr>
          <w:rStyle w:val="FootnoteReference"/>
        </w:rPr>
        <w:footnoteReference w:id="9055"/>
      </w:r>
      <w:r>
        <w:t xml:space="preserve"> an oath to him, that of the fruit of his loins, according to the flesh, he would raise up Christ</w:t>
      </w:r>
      <w:r>
        <w:rPr>
          <w:rStyle w:val="FootnoteReference"/>
        </w:rPr>
        <w:footnoteReference w:id="9056"/>
      </w:r>
      <w:r>
        <w:t xml:space="preserve"> to sit on his throne;</w:t>
      </w:r>
      <w:r>
        <w:rPr>
          <w:rStyle w:val="FootnoteReference"/>
        </w:rPr>
        <w:footnoteReference w:id="9057"/>
      </w:r>
    </w:p>
    <w:p>
      <w:r>
        <w:rPr>
          <w:b/>
        </w:rPr>
        <w:t xml:space="preserve">31 </w:t>
      </w:r>
      <w:r>
        <w:t xml:space="preserve">He seeing</w:t>
      </w:r>
      <w:r>
        <w:rPr>
          <w:rStyle w:val="FootnoteReference"/>
        </w:rPr>
        <w:footnoteReference w:id="9058"/>
      </w:r>
      <w:r>
        <w:t xml:space="preserve"> this before spoke of the resurrection of Christ, that his soul was not left in Hades</w:t>
      </w:r>
      <w:r>
        <w:rPr>
          <w:rStyle w:val="FootnoteReference"/>
        </w:rPr>
        <w:footnoteReference w:id="9059"/>
      </w:r>
      <w:r>
        <w:t xml:space="preserve">, neither his flesh did see corruption.</w:t>
      </w:r>
      <w:r>
        <w:rPr>
          <w:rStyle w:val="FootnoteReference"/>
        </w:rPr>
        <w:footnoteReference w:id="9060"/>
      </w:r>
    </w:p>
    <w:p>
      <w:r>
        <w:rPr>
          <w:b/>
        </w:rPr>
        <w:t xml:space="preserve">32 </w:t>
      </w:r>
      <w:r>
        <w:t xml:space="preserve">This Jesus God has raised up, of which we all are witnesses.</w:t>
      </w:r>
      <w:r>
        <w:rPr>
          <w:rStyle w:val="FootnoteReference"/>
        </w:rPr>
        <w:footnoteReference w:id="9061"/>
      </w:r>
    </w:p>
    <w:p>
      <w:r>
        <w:rPr>
          <w:b/>
        </w:rPr>
        <w:t xml:space="preserve">33 </w:t>
      </w:r>
      <w:r>
        <w:t xml:space="preserve">Therefore having</w:t>
      </w:r>
      <w:r>
        <w:rPr>
          <w:rStyle w:val="FootnoteReference"/>
        </w:rPr>
        <w:footnoteReference w:id="9062"/>
      </w:r>
      <w:r>
        <w:t xml:space="preserve"> been exalted to the right hand of God, and having received of the Father the promise of the Holy Spirit, he has poured forth this, which you now see and hear.</w:t>
      </w:r>
      <w:r>
        <w:rPr>
          <w:rStyle w:val="FootnoteReference"/>
        </w:rPr>
        <w:footnoteReference w:id="9063"/>
      </w:r>
      <w:r>
        <w:rPr>
          <w:rStyle w:val="FootnoteReference"/>
        </w:rPr>
        <w:footnoteReference w:id="9064"/>
      </w:r>
    </w:p>
    <w:p>
      <w:r>
        <w:rPr>
          <w:b/>
        </w:rPr>
        <w:t xml:space="preserve">34 </w:t>
      </w:r>
      <w:r>
        <w:t xml:space="preserve">For David is not ascended into the heavens: but he says himself, The Lord</w:t>
      </w:r>
      <w:r>
        <w:rPr>
          <w:rStyle w:val="FootnoteReference"/>
        </w:rPr>
        <w:footnoteReference w:id="9065"/>
      </w:r>
      <w:r>
        <w:t xml:space="preserve"> said to my Lord, Sit at my right hand,</w:t>
      </w:r>
    </w:p>
    <w:p>
      <w:r>
        <w:rPr>
          <w:b/>
        </w:rPr>
        <w:t xml:space="preserve">35 </w:t>
      </w:r>
      <w:r>
        <w:t xml:space="preserve">Until I make your enemies your footstool.</w:t>
      </w:r>
      <w:r>
        <w:rPr>
          <w:rStyle w:val="FootnoteReference"/>
        </w:rPr>
        <w:footnoteReference w:id="9066"/>
      </w:r>
    </w:p>
    <w:p>
      <w:r>
        <w:rPr>
          <w:b/>
        </w:rPr>
        <w:t xml:space="preserve">36 </w:t>
      </w:r>
      <w:r>
        <w:t xml:space="preserve">Therefore let all the house of Israel know assuredly, that God has made the same Jesus, whom you have crucified, both Lord and Christ.</w:t>
      </w:r>
      <w:r>
        <w:rPr>
          <w:rStyle w:val="FootnoteReference"/>
        </w:rPr>
        <w:footnoteReference w:id="9067"/>
      </w:r>
      <w:r>
        <w:rPr>
          <w:rStyle w:val="FootnoteReference"/>
        </w:rPr>
        <w:footnoteReference w:id="9068"/>
      </w:r>
    </w:p>
    <w:p>
      <w:r>
        <w:rPr>
          <w:b/>
        </w:rPr>
        <w:t xml:space="preserve">37 </w:t>
      </w:r>
      <w:r>
        <w:t xml:space="preserve">Now when they heard this, they were pricked in their heart, and said to Peter and to the rest of the apostles, Men and brothers, what</w:t>
      </w:r>
      <w:r>
        <w:rPr>
          <w:rStyle w:val="FootnoteReference"/>
        </w:rPr>
        <w:footnoteReference w:id="9069"/>
      </w:r>
      <w:r>
        <w:t xml:space="preserve"> shall we do?</w:t>
      </w:r>
      <w:r>
        <w:rPr>
          <w:rStyle w:val="FootnoteReference"/>
        </w:rPr>
        <w:footnoteReference w:id="9070"/>
      </w:r>
      <w:r>
        <w:rPr>
          <w:rStyle w:val="FootnoteReference"/>
        </w:rPr>
        <w:footnoteReference w:id="9071"/>
      </w:r>
    </w:p>
    <w:p>
      <w:r>
        <w:rPr>
          <w:b/>
        </w:rPr>
        <w:t xml:space="preserve">38 </w:t>
      </w:r>
      <w:r>
        <w:t xml:space="preserve">Then Peter said to them, Repent</w:t>
      </w:r>
      <w:r>
        <w:rPr>
          <w:rStyle w:val="FootnoteReference"/>
        </w:rPr>
        <w:footnoteReference w:id="9072"/>
      </w:r>
      <w:r>
        <w:t xml:space="preserve">, and be baptized every one of you in the name of Jesus Christ for the forgiveness of sins, and you shall receive the gift of the Holy Spirit.</w:t>
      </w:r>
      <w:r>
        <w:rPr>
          <w:rStyle w:val="FootnoteReference"/>
        </w:rPr>
        <w:footnoteReference w:id="9073"/>
      </w:r>
      <w:r>
        <w:rPr>
          <w:rStyle w:val="FootnoteReference"/>
        </w:rPr>
        <w:footnoteReference w:id="9074"/>
      </w:r>
      <w:r>
        <w:rPr>
          <w:rStyle w:val="FootnoteReference"/>
        </w:rPr>
        <w:footnoteReference w:id="9075"/>
      </w:r>
    </w:p>
    <w:p>
      <w:r>
        <w:rPr>
          <w:b/>
        </w:rPr>
        <w:t xml:space="preserve">39 </w:t>
      </w:r>
      <w:r>
        <w:t xml:space="preserve">For the promise</w:t>
      </w:r>
      <w:r>
        <w:rPr>
          <w:rStyle w:val="FootnoteReference"/>
        </w:rPr>
        <w:footnoteReference w:id="9076"/>
      </w:r>
      <w:r>
        <w:t xml:space="preserve"> is to you, and to your children, and to all</w:t>
      </w:r>
      <w:r>
        <w:rPr>
          <w:rStyle w:val="FootnoteReference"/>
        </w:rPr>
        <w:footnoteReference w:id="9077"/>
      </w:r>
      <w:r>
        <w:t xml:space="preserve"> that are far off, even as many</w:t>
      </w:r>
      <w:r>
        <w:rPr>
          <w:rStyle w:val="FootnoteReference"/>
        </w:rPr>
        <w:footnoteReference w:id="9078"/>
      </w:r>
      <w:r>
        <w:t xml:space="preserve"> as the Lord our God shall call.</w:t>
      </w:r>
    </w:p>
    <w:p>
      <w:r>
        <w:rPr>
          <w:b/>
        </w:rPr>
        <w:t xml:space="preserve">40 </w:t>
      </w:r>
      <w:r>
        <w:t xml:space="preserve">And with</w:t>
      </w:r>
      <w:r>
        <w:rPr>
          <w:rStyle w:val="FootnoteReference"/>
        </w:rPr>
        <w:footnoteReference w:id="9079"/>
      </w:r>
      <w:r>
        <w:t xml:space="preserve"> many other words he testified and exhorted, saying, Save</w:t>
      </w:r>
      <w:r>
        <w:rPr>
          <w:rStyle w:val="FootnoteReference"/>
        </w:rPr>
        <w:footnoteReference w:id="9080"/>
      </w:r>
      <w:r>
        <w:t xml:space="preserve"> yourselves from this crooked generation.</w:t>
      </w:r>
      <w:r>
        <w:rPr>
          <w:rStyle w:val="FootnoteReference"/>
        </w:rPr>
        <w:footnoteReference w:id="9081"/>
      </w:r>
      <w:r>
        <w:rPr>
          <w:rStyle w:val="FootnoteReference"/>
        </w:rPr>
        <w:footnoteReference w:id="9082"/>
      </w:r>
    </w:p>
    <w:p>
      <w:r>
        <w:rPr>
          <w:b/>
        </w:rPr>
        <w:t xml:space="preserve">41 </w:t>
      </w:r>
      <w:r>
        <w:t xml:space="preserve">Then those who gladly</w:t>
      </w:r>
      <w:r>
        <w:rPr>
          <w:rStyle w:val="FootnoteReference"/>
        </w:rPr>
        <w:footnoteReference w:id="9083"/>
      </w:r>
      <w:r>
        <w:t xml:space="preserve"> received his word were baptized</w:t>
      </w:r>
      <w:r>
        <w:rPr>
          <w:rStyle w:val="FootnoteReference"/>
        </w:rPr>
        <w:footnoteReference w:id="9084"/>
      </w:r>
      <w:r>
        <w:t xml:space="preserve">: and the same day there were added</w:t>
      </w:r>
      <w:r>
        <w:rPr>
          <w:rStyle w:val="FootnoteReference"/>
        </w:rPr>
        <w:footnoteReference w:id="9085"/>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9086"/>
      </w:r>
      <w:r>
        <w:t xml:space="preserve">, and in breaking</w:t>
      </w:r>
      <w:r>
        <w:rPr>
          <w:rStyle w:val="FootnoteReference"/>
        </w:rPr>
        <w:footnoteReference w:id="9087"/>
      </w:r>
      <w:r>
        <w:t xml:space="preserve"> of bread, and in prayers</w:t>
      </w:r>
      <w:r>
        <w:rPr>
          <w:rStyle w:val="FootnoteReference"/>
        </w:rPr>
        <w:footnoteReference w:id="9088"/>
      </w:r>
      <w:r>
        <w:t xml:space="preserve">.</w:t>
      </w:r>
      <w:r>
        <w:rPr>
          <w:rStyle w:val="FootnoteReference"/>
        </w:rPr>
        <w:footnoteReference w:id="9089"/>
      </w:r>
    </w:p>
    <w:p>
      <w:r>
        <w:rPr>
          <w:b/>
        </w:rPr>
        <w:t xml:space="preserve">43 </w:t>
      </w:r>
      <w:r>
        <w:t xml:space="preserve">And fear</w:t>
      </w:r>
      <w:r>
        <w:rPr>
          <w:rStyle w:val="FootnoteReference"/>
        </w:rPr>
        <w:footnoteReference w:id="9090"/>
      </w:r>
      <w:r>
        <w:t xml:space="preserve"> came upon every soul: and many</w:t>
      </w:r>
      <w:r>
        <w:rPr>
          <w:rStyle w:val="FootnoteReference"/>
        </w:rPr>
        <w:footnoteReference w:id="9091"/>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9092"/>
      </w:r>
    </w:p>
    <w:p>
      <w:r>
        <w:rPr>
          <w:b/>
        </w:rPr>
        <w:t xml:space="preserve">45 </w:t>
      </w:r>
      <w:r>
        <w:t xml:space="preserve">And sold</w:t>
      </w:r>
      <w:r>
        <w:rPr>
          <w:rStyle w:val="FootnoteReference"/>
        </w:rPr>
        <w:footnoteReference w:id="9093"/>
      </w:r>
      <w:r>
        <w:t xml:space="preserve"> their possessions and goods, and distributed them to all, as anyone had need.</w:t>
      </w:r>
      <w:r>
        <w:rPr>
          <w:rStyle w:val="FootnoteReference"/>
        </w:rPr>
        <w:footnoteReference w:id="9094"/>
      </w:r>
    </w:p>
    <w:p>
      <w:r>
        <w:rPr>
          <w:b/>
        </w:rPr>
        <w:t xml:space="preserve">46 </w:t>
      </w:r>
      <w:r>
        <w:t xml:space="preserve">And they, continuing daily</w:t>
      </w:r>
      <w:r>
        <w:rPr>
          <w:rStyle w:val="FootnoteReference"/>
        </w:rPr>
        <w:footnoteReference w:id="9095"/>
      </w:r>
      <w:r>
        <w:t xml:space="preserve"> with one accord in the temple, and breaking</w:t>
      </w:r>
      <w:r>
        <w:rPr>
          <w:rStyle w:val="FootnoteReference"/>
        </w:rPr>
        <w:footnoteReference w:id="9096"/>
      </w:r>
      <w:r>
        <w:t xml:space="preserve"> bread from house to house</w:t>
      </w:r>
      <w:r>
        <w:rPr>
          <w:rStyle w:val="FootnoteReference"/>
        </w:rPr>
        <w:footnoteReference w:id="9097"/>
      </w:r>
      <w:r>
        <w:t xml:space="preserve">, did eat their food with gladness and singleness</w:t>
      </w:r>
      <w:r>
        <w:rPr>
          <w:rStyle w:val="FootnoteReference"/>
        </w:rPr>
        <w:footnoteReference w:id="9098"/>
      </w:r>
      <w:r>
        <w:t xml:space="preserve"> of heart,</w:t>
      </w:r>
      <w:r>
        <w:rPr>
          <w:rStyle w:val="FootnoteReference"/>
        </w:rPr>
        <w:footnoteReference w:id="9099"/>
      </w:r>
    </w:p>
    <w:p>
      <w:r>
        <w:rPr>
          <w:b/>
        </w:rPr>
        <w:t xml:space="preserve">47 </w:t>
      </w:r>
      <w:r>
        <w:t xml:space="preserve">Praising God, and having</w:t>
      </w:r>
      <w:r>
        <w:rPr>
          <w:rStyle w:val="FootnoteReference"/>
        </w:rPr>
        <w:footnoteReference w:id="9100"/>
      </w:r>
      <w:r>
        <w:t xml:space="preserve"> favor with all the people. And the Lord</w:t>
      </w:r>
      <w:r>
        <w:rPr>
          <w:rStyle w:val="FootnoteReference"/>
        </w:rPr>
        <w:footnoteReference w:id="9101"/>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9102"/>
      </w:r>
      <w:r>
        <w:t xml:space="preserve"> and John</w:t>
      </w:r>
      <w:r>
        <w:rPr>
          <w:rStyle w:val="FootnoteReference"/>
        </w:rPr>
        <w:footnoteReference w:id="9103"/>
      </w:r>
      <w:r>
        <w:t xml:space="preserve"> went</w:t>
      </w:r>
      <w:r>
        <w:rPr>
          <w:rStyle w:val="FootnoteReference"/>
        </w:rPr>
        <w:footnoteReference w:id="9104"/>
      </w:r>
      <w:r>
        <w:t xml:space="preserve"> up together into the temple at the hour</w:t>
      </w:r>
      <w:r>
        <w:rPr>
          <w:rStyle w:val="FootnoteReference"/>
        </w:rPr>
        <w:footnoteReference w:id="9105"/>
      </w:r>
      <w:r>
        <w:t xml:space="preserve"> of prayer, being the ninth hour.</w:t>
      </w:r>
      <w:r>
        <w:rPr>
          <w:rStyle w:val="FootnoteReference"/>
        </w:rPr>
        <w:footnoteReference w:id="9106"/>
      </w:r>
    </w:p>
    <w:p>
      <w:r>
        <w:rPr>
          <w:b/>
        </w:rPr>
        <w:t xml:space="preserve">2 </w:t>
      </w:r>
      <w:r>
        <w:t xml:space="preserve">And a certain man lame</w:t>
      </w:r>
      <w:r>
        <w:rPr>
          <w:rStyle w:val="FootnoteReference"/>
        </w:rPr>
        <w:footnoteReference w:id="9107"/>
      </w:r>
      <w:r>
        <w:t xml:space="preserve"> from his mother's womb was carried, whom</w:t>
      </w:r>
      <w:r>
        <w:rPr>
          <w:rStyle w:val="FootnoteReference"/>
        </w:rPr>
        <w:footnoteReference w:id="9108"/>
      </w:r>
      <w:r>
        <w:t xml:space="preserve"> they laid daily at the gate of the temple which</w:t>
      </w:r>
      <w:r>
        <w:rPr>
          <w:rStyle w:val="FootnoteReference"/>
        </w:rPr>
        <w:footnoteReference w:id="9109"/>
      </w:r>
      <w:r>
        <w:t xml:space="preserve"> is called Beautiful, to ask</w:t>
      </w:r>
      <w:r>
        <w:rPr>
          <w:rStyle w:val="FootnoteReference"/>
        </w:rPr>
        <w:footnoteReference w:id="911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9111"/>
      </w:r>
      <w:r>
        <w:t xml:space="preserve"> his eyes upon him with John, said, Look</w:t>
      </w:r>
      <w:r>
        <w:rPr>
          <w:rStyle w:val="FootnoteReference"/>
        </w:rPr>
        <w:footnoteReference w:id="911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9113"/>
      </w:r>
      <w:r>
        <w:t xml:space="preserve"> and gold I have none; but what I have I give you: In the name of Jesus</w:t>
      </w:r>
      <w:r>
        <w:rPr>
          <w:rStyle w:val="FootnoteReference"/>
        </w:rPr>
        <w:footnoteReference w:id="9114"/>
      </w:r>
      <w:r>
        <w:t xml:space="preserve"> Christ</w:t>
      </w:r>
      <w:r>
        <w:rPr>
          <w:rStyle w:val="FootnoteReference"/>
        </w:rPr>
        <w:footnoteReference w:id="9115"/>
      </w:r>
      <w:r>
        <w:t xml:space="preserve"> of Nazareth</w:t>
      </w:r>
      <w:r>
        <w:rPr>
          <w:rStyle w:val="FootnoteReference"/>
        </w:rPr>
        <w:footnoteReference w:id="9116"/>
      </w:r>
      <w:r>
        <w:t xml:space="preserve"> rise up and walk.</w:t>
      </w:r>
      <w:r>
        <w:rPr>
          <w:rStyle w:val="FootnoteReference"/>
        </w:rPr>
        <w:footnoteReference w:id="9117"/>
      </w:r>
      <w:r>
        <w:rPr>
          <w:rStyle w:val="FootnoteReference"/>
        </w:rPr>
        <w:footnoteReference w:id="9118"/>
      </w:r>
      <w:r>
        <w:rPr>
          <w:rStyle w:val="FootnoteReference"/>
        </w:rPr>
        <w:footnoteReference w:id="9119"/>
      </w:r>
      <w:r>
        <w:rPr>
          <w:rStyle w:val="FootnoteReference"/>
        </w:rPr>
        <w:footnoteReference w:id="9120"/>
      </w:r>
      <w:r>
        <w:rPr>
          <w:rStyle w:val="FootnoteReference"/>
        </w:rPr>
        <w:footnoteReference w:id="9121"/>
      </w:r>
    </w:p>
    <w:p>
      <w:r>
        <w:rPr>
          <w:b/>
        </w:rPr>
        <w:t xml:space="preserve">7 </w:t>
      </w:r>
      <w:r>
        <w:t xml:space="preserve">And he took him by the right hand, and lifted him up: and immediately his feet and ankle bones received strength.</w:t>
      </w:r>
      <w:r>
        <w:rPr>
          <w:rStyle w:val="FootnoteReference"/>
        </w:rPr>
        <w:footnoteReference w:id="9122"/>
      </w:r>
    </w:p>
    <w:p>
      <w:r>
        <w:rPr>
          <w:b/>
        </w:rPr>
        <w:t xml:space="preserve">8 </w:t>
      </w:r>
      <w:r>
        <w:t xml:space="preserve">And leaping up, he stood, and walked, and entered with them into the temple, walking, and leaping, and praising</w:t>
      </w:r>
      <w:r>
        <w:rPr>
          <w:rStyle w:val="FootnoteReference"/>
        </w:rPr>
        <w:footnoteReference w:id="9123"/>
      </w:r>
      <w:r>
        <w:t xml:space="preserve"> God</w:t>
      </w:r>
      <w:r>
        <w:rPr>
          <w:rStyle w:val="FootnoteReference"/>
        </w:rPr>
        <w:footnoteReference w:id="9124"/>
      </w:r>
      <w:r>
        <w:t xml:space="preserve">.</w:t>
      </w:r>
      <w:r>
        <w:rPr>
          <w:rStyle w:val="FootnoteReference"/>
        </w:rPr>
        <w:footnoteReference w:id="9125"/>
      </w:r>
      <w:r>
        <w:rPr>
          <w:rStyle w:val="FootnoteReference"/>
        </w:rPr>
        <w:footnoteReference w:id="9126"/>
      </w:r>
      <w:r>
        <w:rPr>
          <w:rStyle w:val="FootnoteReference"/>
        </w:rPr>
        <w:footnoteReference w:id="9127"/>
      </w:r>
    </w:p>
    <w:p>
      <w:r>
        <w:rPr>
          <w:b/>
        </w:rPr>
        <w:t xml:space="preserve">9 </w:t>
      </w:r>
      <w:r>
        <w:t xml:space="preserve">And all the people saw him walking and praising God:</w:t>
      </w:r>
      <w:r>
        <w:rPr>
          <w:rStyle w:val="FootnoteReference"/>
        </w:rPr>
        <w:footnoteReference w:id="9128"/>
      </w:r>
    </w:p>
    <w:p>
      <w:r>
        <w:rPr>
          <w:b/>
        </w:rPr>
        <w:t xml:space="preserve">10 </w:t>
      </w:r>
      <w:r>
        <w:t xml:space="preserve">And they knew</w:t>
      </w:r>
      <w:r>
        <w:rPr>
          <w:rStyle w:val="FootnoteReference"/>
        </w:rPr>
        <w:footnoteReference w:id="9129"/>
      </w:r>
      <w:r>
        <w:t xml:space="preserve"> that it was the one who sat for alms at the Beautiful gate of the temple: and they were</w:t>
      </w:r>
      <w:r>
        <w:rPr>
          <w:rStyle w:val="FootnoteReference"/>
        </w:rPr>
        <w:footnoteReference w:id="913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9131"/>
      </w:r>
      <w:r>
        <w:t xml:space="preserve"> Peter and John, all the people ran together to them in the porch that is called Solomon</w:t>
      </w:r>
      <w:r>
        <w:rPr>
          <w:rStyle w:val="FootnoteReference"/>
        </w:rPr>
        <w:footnoteReference w:id="9132"/>
      </w:r>
      <w:r>
        <w:t xml:space="preserve">'s, greatly wondering.</w:t>
      </w:r>
      <w:r>
        <w:rPr>
          <w:rStyle w:val="FootnoteReference"/>
        </w:rPr>
        <w:footnoteReference w:id="9133"/>
      </w:r>
      <w:r>
        <w:rPr>
          <w:rStyle w:val="FootnoteReference"/>
        </w:rPr>
        <w:footnoteReference w:id="9134"/>
      </w:r>
    </w:p>
    <w:p>
      <w:r>
        <w:rPr>
          <w:b/>
        </w:rPr>
        <w:t xml:space="preserve">12 </w:t>
      </w:r>
      <w:r>
        <w:t xml:space="preserve">And when Peter saw it, he answered to the people, You men of Israel</w:t>
      </w:r>
      <w:r>
        <w:rPr>
          <w:rStyle w:val="FootnoteReference"/>
        </w:rPr>
        <w:footnoteReference w:id="9135"/>
      </w:r>
      <w:r>
        <w:t xml:space="preserve">, why do you marvel at this? or why do you look so earnestly on us, as though by our own power or holiness we had made this man to walk?</w:t>
      </w:r>
      <w:r>
        <w:rPr>
          <w:rStyle w:val="FootnoteReference"/>
        </w:rPr>
        <w:footnoteReference w:id="9136"/>
      </w:r>
      <w:r>
        <w:rPr>
          <w:rStyle w:val="FootnoteReference"/>
        </w:rPr>
        <w:footnoteReference w:id="9137"/>
      </w:r>
      <w:r>
        <w:rPr>
          <w:rStyle w:val="FootnoteReference"/>
        </w:rPr>
        <w:footnoteReference w:id="9138"/>
      </w:r>
    </w:p>
    <w:p>
      <w:r>
        <w:rPr>
          <w:b/>
        </w:rPr>
        <w:t xml:space="preserve">13 </w:t>
      </w:r>
      <w:r>
        <w:t xml:space="preserve">The God of Abraham</w:t>
      </w:r>
      <w:r>
        <w:rPr>
          <w:rStyle w:val="FootnoteReference"/>
        </w:rPr>
        <w:footnoteReference w:id="9139"/>
      </w:r>
      <w:r>
        <w:t xml:space="preserve">, and of Isaac</w:t>
      </w:r>
      <w:r>
        <w:rPr>
          <w:rStyle w:val="FootnoteReference"/>
        </w:rPr>
        <w:footnoteReference w:id="9140"/>
      </w:r>
      <w:r>
        <w:t xml:space="preserve">, and of Jacob</w:t>
      </w:r>
      <w:r>
        <w:rPr>
          <w:rStyle w:val="FootnoteReference"/>
        </w:rPr>
        <w:footnoteReference w:id="9141"/>
      </w:r>
      <w:r>
        <w:t xml:space="preserve">, the God of our fathers, has glorified his Servant Jesus; whom</w:t>
      </w:r>
      <w:r>
        <w:rPr>
          <w:rStyle w:val="FootnoteReference"/>
        </w:rPr>
        <w:footnoteReference w:id="9142"/>
      </w:r>
      <w:r>
        <w:t xml:space="preserve"> you delivered up, and denied him in the presence of Pilate</w:t>
      </w:r>
      <w:r>
        <w:rPr>
          <w:rStyle w:val="FootnoteReference"/>
        </w:rPr>
        <w:footnoteReference w:id="9143"/>
      </w:r>
      <w:r>
        <w:t xml:space="preserve">, when he was determined to let him go.</w:t>
      </w:r>
      <w:r>
        <w:rPr>
          <w:rStyle w:val="FootnoteReference"/>
        </w:rPr>
        <w:footnoteReference w:id="9144"/>
      </w:r>
      <w:r>
        <w:rPr>
          <w:rStyle w:val="FootnoteReference"/>
        </w:rPr>
        <w:footnoteReference w:id="9145"/>
      </w:r>
    </w:p>
    <w:p>
      <w:r>
        <w:rPr>
          <w:b/>
        </w:rPr>
        <w:t xml:space="preserve">14 </w:t>
      </w:r>
      <w:r>
        <w:t xml:space="preserve">But you denied the Holy One</w:t>
      </w:r>
      <w:r>
        <w:rPr>
          <w:rStyle w:val="FootnoteReference"/>
        </w:rPr>
        <w:footnoteReference w:id="9146"/>
      </w:r>
      <w:r>
        <w:t xml:space="preserve"> and the Just, and desired</w:t>
      </w:r>
      <w:r>
        <w:rPr>
          <w:rStyle w:val="FootnoteReference"/>
        </w:rPr>
        <w:footnoteReference w:id="9147"/>
      </w:r>
      <w:r>
        <w:t xml:space="preserve"> a murderer to be granted to you;</w:t>
      </w:r>
    </w:p>
    <w:p>
      <w:r>
        <w:rPr>
          <w:b/>
        </w:rPr>
        <w:t xml:space="preserve">15 </w:t>
      </w:r>
      <w:r>
        <w:t xml:space="preserve">And killed the Author of life, whom</w:t>
      </w:r>
      <w:r>
        <w:rPr>
          <w:rStyle w:val="FootnoteReference"/>
        </w:rPr>
        <w:footnoteReference w:id="9148"/>
      </w:r>
      <w:r>
        <w:t xml:space="preserve"> God has raised from the dead; of which we are witnesses.</w:t>
      </w:r>
      <w:r>
        <w:rPr>
          <w:rStyle w:val="FootnoteReference"/>
        </w:rPr>
        <w:footnoteReference w:id="9149"/>
      </w:r>
      <w:r>
        <w:rPr>
          <w:rStyle w:val="FootnoteReference"/>
        </w:rPr>
        <w:footnoteReference w:id="9150"/>
      </w:r>
    </w:p>
    <w:p>
      <w:r>
        <w:rPr>
          <w:b/>
        </w:rPr>
        <w:t xml:space="preserve">16 </w:t>
      </w:r>
      <w:r>
        <w:t xml:space="preserve">And his name through</w:t>
      </w:r>
      <w:r>
        <w:rPr>
          <w:rStyle w:val="FootnoteReference"/>
        </w:rPr>
        <w:footnoteReference w:id="9151"/>
      </w:r>
      <w:r>
        <w:t xml:space="preserve"> faith in his name has made this man strong, whom you see and know: yes, the faith which is by him has given him this perfect</w:t>
      </w:r>
      <w:r>
        <w:rPr>
          <w:rStyle w:val="FootnoteReference"/>
        </w:rPr>
        <w:footnoteReference w:id="9152"/>
      </w:r>
      <w:r>
        <w:t xml:space="preserve"> soundness in the presence of you all.</w:t>
      </w:r>
      <w:r>
        <w:rPr>
          <w:rStyle w:val="FootnoteReference"/>
        </w:rPr>
        <w:footnoteReference w:id="9153"/>
      </w:r>
    </w:p>
    <w:p>
      <w:r>
        <w:rPr>
          <w:b/>
        </w:rPr>
        <w:t xml:space="preserve">17 </w:t>
      </w:r>
      <w:r>
        <w:t xml:space="preserve">And now, brothers, I know that through</w:t>
      </w:r>
      <w:r>
        <w:rPr>
          <w:rStyle w:val="FootnoteReference"/>
        </w:rPr>
        <w:footnoteReference w:id="9154"/>
      </w:r>
      <w:r>
        <w:t xml:space="preserve"> ignorance you did it, as did also your rulers.</w:t>
      </w:r>
      <w:r>
        <w:rPr>
          <w:rStyle w:val="FootnoteReference"/>
        </w:rPr>
        <w:footnoteReference w:id="9155"/>
      </w:r>
    </w:p>
    <w:p>
      <w:r>
        <w:rPr>
          <w:b/>
        </w:rPr>
        <w:t xml:space="preserve">18 </w:t>
      </w:r>
      <w:r>
        <w:t xml:space="preserve">But those</w:t>
      </w:r>
      <w:r>
        <w:rPr>
          <w:rStyle w:val="FootnoteReference"/>
        </w:rPr>
        <w:footnoteReference w:id="9156"/>
      </w:r>
      <w:r>
        <w:t xml:space="preserve"> things, which God before had showed by the mouth of all his prophets, that Christ should suffer, he has so fulfilled.</w:t>
      </w:r>
      <w:r>
        <w:rPr>
          <w:rStyle w:val="FootnoteReference"/>
        </w:rPr>
        <w:footnoteReference w:id="9157"/>
      </w:r>
    </w:p>
    <w:p>
      <w:r>
        <w:rPr>
          <w:b/>
        </w:rPr>
        <w:t xml:space="preserve">19 </w:t>
      </w:r>
      <w:r>
        <w:t xml:space="preserve">Repent</w:t>
      </w:r>
      <w:r>
        <w:rPr>
          <w:rStyle w:val="FootnoteReference"/>
        </w:rPr>
        <w:footnoteReference w:id="9158"/>
      </w:r>
      <w:r>
        <w:t xml:space="preserve"> you therefore, and be converted, that</w:t>
      </w:r>
      <w:r>
        <w:rPr>
          <w:rStyle w:val="FootnoteReference"/>
        </w:rPr>
        <w:footnoteReference w:id="9159"/>
      </w:r>
      <w:r>
        <w:t xml:space="preserve"> your sins may be blotted out, when</w:t>
      </w:r>
      <w:r>
        <w:rPr>
          <w:rStyle w:val="FootnoteReference"/>
        </w:rPr>
        <w:footnoteReference w:id="9160"/>
      </w:r>
      <w:r>
        <w:t xml:space="preserve"> the times of refreshing shall come from the presence of the Lord.</w:t>
      </w:r>
      <w:r>
        <w:rPr>
          <w:rStyle w:val="FootnoteReference"/>
        </w:rPr>
        <w:footnoteReference w:id="9161"/>
      </w:r>
    </w:p>
    <w:p>
      <w:r>
        <w:rPr>
          <w:b/>
        </w:rPr>
        <w:t xml:space="preserve">20 </w:t>
      </w:r>
      <w:r>
        <w:t xml:space="preserve">And he shall send Jesus Christ, who before was preached to you:</w:t>
      </w:r>
      <w:r>
        <w:rPr>
          <w:rStyle w:val="FootnoteReference"/>
        </w:rPr>
        <w:footnoteReference w:id="9162"/>
      </w:r>
    </w:p>
    <w:p>
      <w:r>
        <w:rPr>
          <w:b/>
        </w:rPr>
        <w:t xml:space="preserve">21 </w:t>
      </w:r>
      <w:r>
        <w:t xml:space="preserve">Whom the heaven</w:t>
      </w:r>
      <w:r>
        <w:rPr>
          <w:rStyle w:val="FootnoteReference"/>
        </w:rPr>
        <w:footnoteReference w:id="9163"/>
      </w:r>
      <w:r>
        <w:t xml:space="preserve"> must receive until the times</w:t>
      </w:r>
      <w:r>
        <w:rPr>
          <w:rStyle w:val="FootnoteReference"/>
        </w:rPr>
        <w:footnoteReference w:id="9164"/>
      </w:r>
      <w:r>
        <w:t xml:space="preserve"> of restitution of all things, which God has spoken by the mouth of all his holy</w:t>
      </w:r>
      <w:r>
        <w:rPr>
          <w:rStyle w:val="FootnoteReference"/>
        </w:rPr>
        <w:footnoteReference w:id="9165"/>
      </w:r>
      <w:r>
        <w:t xml:space="preserve"> prophets since the world began.</w:t>
      </w:r>
    </w:p>
    <w:p>
      <w:r>
        <w:rPr>
          <w:b/>
        </w:rPr>
        <w:t xml:space="preserve">22 </w:t>
      </w:r>
      <w:r>
        <w:t xml:space="preserve">For Moses</w:t>
      </w:r>
      <w:r>
        <w:rPr>
          <w:rStyle w:val="FootnoteReference"/>
        </w:rPr>
        <w:footnoteReference w:id="9166"/>
      </w:r>
      <w:r>
        <w:t xml:space="preserve"> truly said to the fathers, A prophet</w:t>
      </w:r>
      <w:r>
        <w:rPr>
          <w:rStyle w:val="FootnoteReference"/>
        </w:rPr>
        <w:footnoteReference w:id="9167"/>
      </w:r>
      <w:r>
        <w:t xml:space="preserve"> shall the Lord your God raise up to you of your</w:t>
      </w:r>
      <w:r>
        <w:rPr>
          <w:rStyle w:val="FootnoteReference"/>
        </w:rPr>
        <w:footnoteReference w:id="9168"/>
      </w:r>
      <w:r>
        <w:t xml:space="preserve"> brothers, like</w:t>
      </w:r>
      <w:r>
        <w:rPr>
          <w:rStyle w:val="FootnoteReference"/>
        </w:rPr>
        <w:footnoteReference w:id="9169"/>
      </w:r>
      <w:r>
        <w:t xml:space="preserve"> to me; him shall you hear in all things whatever he shall say to you.</w:t>
      </w:r>
      <w:r>
        <w:rPr>
          <w:rStyle w:val="FootnoteReference"/>
        </w:rPr>
        <w:footnoteReference w:id="9170"/>
      </w:r>
      <w:r>
        <w:rPr>
          <w:rStyle w:val="FootnoteReference"/>
        </w:rPr>
        <w:footnoteReference w:id="9171"/>
      </w:r>
    </w:p>
    <w:p>
      <w:r>
        <w:rPr>
          <w:b/>
        </w:rPr>
        <w:t xml:space="preserve">23 </w:t>
      </w:r>
      <w:r>
        <w:t xml:space="preserve">And it will happen, that every</w:t>
      </w:r>
      <w:r>
        <w:rPr>
          <w:rStyle w:val="FootnoteReference"/>
        </w:rPr>
        <w:footnoteReference w:id="9172"/>
      </w:r>
      <w:r>
        <w:t xml:space="preserve"> soul, which will not hear that prophet, shall be destroyed from among the people.</w:t>
      </w:r>
    </w:p>
    <w:p>
      <w:r>
        <w:rPr>
          <w:b/>
        </w:rPr>
        <w:t xml:space="preserve">24 </w:t>
      </w:r>
      <w:r>
        <w:t xml:space="preserve">Yes, and all</w:t>
      </w:r>
      <w:r>
        <w:rPr>
          <w:rStyle w:val="FootnoteReference"/>
        </w:rPr>
        <w:footnoteReference w:id="9173"/>
      </w:r>
      <w:r>
        <w:t xml:space="preserve"> the prophets from Samuel</w:t>
      </w:r>
      <w:r>
        <w:rPr>
          <w:rStyle w:val="FootnoteReference"/>
        </w:rPr>
        <w:footnoteReference w:id="9174"/>
      </w:r>
      <w:r>
        <w:t xml:space="preserve"> and those that follow after, as many as have spoken, have likewise foretold of these days.</w:t>
      </w:r>
      <w:r>
        <w:rPr>
          <w:rStyle w:val="FootnoteReference"/>
        </w:rPr>
        <w:footnoteReference w:id="9175"/>
      </w:r>
    </w:p>
    <w:p>
      <w:r>
        <w:rPr>
          <w:b/>
        </w:rPr>
        <w:t xml:space="preserve">25 </w:t>
      </w:r>
      <w:r>
        <w:t xml:space="preserve">You are the children</w:t>
      </w:r>
      <w:r>
        <w:rPr>
          <w:rStyle w:val="FootnoteReference"/>
        </w:rPr>
        <w:footnoteReference w:id="9176"/>
      </w:r>
      <w:r>
        <w:t xml:space="preserve"> of the prophets, and of the covenant</w:t>
      </w:r>
      <w:r>
        <w:rPr>
          <w:rStyle w:val="FootnoteReference"/>
        </w:rPr>
        <w:footnoteReference w:id="9177"/>
      </w:r>
      <w:r>
        <w:t xml:space="preserve"> which God made with our fathers, saying to Abraham, And in</w:t>
      </w:r>
      <w:r>
        <w:rPr>
          <w:rStyle w:val="FootnoteReference"/>
        </w:rPr>
        <w:footnoteReference w:id="9178"/>
      </w:r>
      <w:r>
        <w:t xml:space="preserve"> your seed shall all the families of the earth be blessed.</w:t>
      </w:r>
      <w:r>
        <w:rPr>
          <w:rStyle w:val="FootnoteReference"/>
        </w:rPr>
        <w:footnoteReference w:id="9179"/>
      </w:r>
    </w:p>
    <w:p>
      <w:r>
        <w:rPr>
          <w:b/>
        </w:rPr>
        <w:t xml:space="preserve">26 </w:t>
      </w:r>
      <w:r>
        <w:t xml:space="preserve">To you first</w:t>
      </w:r>
      <w:r>
        <w:rPr>
          <w:rStyle w:val="FootnoteReference"/>
        </w:rPr>
        <w:footnoteReference w:id="9180"/>
      </w:r>
      <w:r>
        <w:t xml:space="preserve"> God, having</w:t>
      </w:r>
      <w:r>
        <w:rPr>
          <w:rStyle w:val="FootnoteReference"/>
        </w:rPr>
        <w:footnoteReference w:id="9181"/>
      </w:r>
      <w:r>
        <w:t xml:space="preserve"> raised up his Servant Jesus, sent</w:t>
      </w:r>
      <w:r>
        <w:rPr>
          <w:rStyle w:val="FootnoteReference"/>
        </w:rPr>
        <w:footnoteReference w:id="9182"/>
      </w:r>
      <w:r>
        <w:t xml:space="preserve"> him to bless you, in turning away every one of you from his iniquities.</w:t>
      </w:r>
      <w:r>
        <w:rPr>
          <w:rStyle w:val="FootnoteReference"/>
        </w:rPr>
        <w:footnoteReference w:id="9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9184"/>
      </w:r>
      <w:r>
        <w:t xml:space="preserve">, and the captain</w:t>
      </w:r>
      <w:r>
        <w:rPr>
          <w:rStyle w:val="FootnoteReference"/>
        </w:rPr>
        <w:footnoteReference w:id="9185"/>
      </w:r>
      <w:r>
        <w:t xml:space="preserve"> of the temple, and the Sadducees</w:t>
      </w:r>
      <w:r>
        <w:rPr>
          <w:rStyle w:val="FootnoteReference"/>
        </w:rPr>
        <w:footnoteReference w:id="9186"/>
      </w:r>
      <w:r>
        <w:t xml:space="preserve">, came upon them,</w:t>
      </w:r>
      <w:r>
        <w:rPr>
          <w:rStyle w:val="FootnoteReference"/>
        </w:rPr>
        <w:footnoteReference w:id="9187"/>
      </w:r>
    </w:p>
    <w:p>
      <w:r>
        <w:rPr>
          <w:b/>
        </w:rPr>
        <w:t xml:space="preserve">2 </w:t>
      </w:r>
      <w:r>
        <w:t xml:space="preserve">Being grieved</w:t>
      </w:r>
      <w:r>
        <w:rPr>
          <w:rStyle w:val="FootnoteReference"/>
        </w:rPr>
        <w:footnoteReference w:id="9188"/>
      </w:r>
      <w:r>
        <w:t xml:space="preserve"> that they taught the people, and proclaimed in Jesus</w:t>
      </w:r>
      <w:r>
        <w:rPr>
          <w:rStyle w:val="FootnoteReference"/>
        </w:rPr>
        <w:footnoteReference w:id="9189"/>
      </w:r>
      <w:r>
        <w:t xml:space="preserve"> the resurrection from the dead.</w:t>
      </w:r>
      <w:r>
        <w:rPr>
          <w:rStyle w:val="FootnoteReference"/>
        </w:rPr>
        <w:footnoteReference w:id="9190"/>
      </w:r>
      <w:r>
        <w:rPr>
          <w:rStyle w:val="FootnoteReference"/>
        </w:rPr>
        <w:footnoteReference w:id="9191"/>
      </w:r>
    </w:p>
    <w:p>
      <w:r>
        <w:rPr>
          <w:b/>
        </w:rPr>
        <w:t xml:space="preserve">3 </w:t>
      </w:r>
      <w:r>
        <w:t xml:space="preserve">And they laid</w:t>
      </w:r>
      <w:r>
        <w:rPr>
          <w:rStyle w:val="FootnoteReference"/>
        </w:rPr>
        <w:footnoteReference w:id="9192"/>
      </w:r>
      <w:r>
        <w:t xml:space="preserve"> hands on them, and put them in custody to the next day: for it was now evening.</w:t>
      </w:r>
    </w:p>
    <w:p>
      <w:r>
        <w:rPr>
          <w:b/>
        </w:rPr>
        <w:t xml:space="preserve">4 </w:t>
      </w:r>
      <w:r>
        <w:t xml:space="preserve">Nevertheless many</w:t>
      </w:r>
      <w:r>
        <w:rPr>
          <w:rStyle w:val="FootnoteReference"/>
        </w:rPr>
        <w:footnoteReference w:id="9193"/>
      </w:r>
      <w:r>
        <w:t xml:space="preserve"> of those who heard the word believed; and the number</w:t>
      </w:r>
      <w:r>
        <w:rPr>
          <w:rStyle w:val="FootnoteReference"/>
        </w:rPr>
        <w:footnoteReference w:id="9194"/>
      </w:r>
      <w:r>
        <w:t xml:space="preserve"> of the men was about five thousand.</w:t>
      </w:r>
    </w:p>
    <w:p>
      <w:r>
        <w:rPr>
          <w:b/>
        </w:rPr>
        <w:t xml:space="preserve">5 </w:t>
      </w:r>
      <w:r>
        <w:t xml:space="preserve">And it happened on the next day, that their rulers</w:t>
      </w:r>
      <w:r>
        <w:rPr>
          <w:rStyle w:val="FootnoteReference"/>
        </w:rPr>
        <w:footnoteReference w:id="9195"/>
      </w:r>
      <w:r>
        <w:t xml:space="preserve">, and elders, and scribes,</w:t>
      </w:r>
      <w:r>
        <w:rPr>
          <w:rStyle w:val="FootnoteReference"/>
        </w:rPr>
        <w:footnoteReference w:id="9196"/>
      </w:r>
    </w:p>
    <w:p>
      <w:r>
        <w:rPr>
          <w:b/>
        </w:rPr>
        <w:t xml:space="preserve">6 </w:t>
      </w:r>
      <w:r>
        <w:t xml:space="preserve">And Annas</w:t>
      </w:r>
      <w:r>
        <w:rPr>
          <w:rStyle w:val="FootnoteReference"/>
        </w:rPr>
        <w:footnoteReference w:id="9197"/>
      </w:r>
      <w:r>
        <w:t xml:space="preserve"> the high priest, and Caiaphas</w:t>
      </w:r>
      <w:r>
        <w:rPr>
          <w:rStyle w:val="FootnoteReference"/>
        </w:rPr>
        <w:footnoteReference w:id="9198"/>
      </w:r>
      <w:r>
        <w:t xml:space="preserve">, and John</w:t>
      </w:r>
      <w:r>
        <w:rPr>
          <w:rStyle w:val="FootnoteReference"/>
        </w:rPr>
        <w:footnoteReference w:id="9199"/>
      </w:r>
      <w:r>
        <w:t xml:space="preserve">, and Alexander</w:t>
      </w:r>
      <w:r>
        <w:rPr>
          <w:rStyle w:val="FootnoteReference"/>
        </w:rPr>
        <w:footnoteReference w:id="9200"/>
      </w:r>
      <w:r>
        <w:t xml:space="preserve">, and as many as were of the kindred of the high priest, were gathered together at Jerusalem</w:t>
      </w:r>
      <w:r>
        <w:rPr>
          <w:rStyle w:val="FootnoteReference"/>
        </w:rPr>
        <w:footnoteReference w:id="9201"/>
      </w:r>
      <w:r>
        <w:t xml:space="preserve">.</w:t>
      </w:r>
      <w:r>
        <w:rPr>
          <w:rStyle w:val="FootnoteReference"/>
        </w:rPr>
        <w:footnoteReference w:id="9202"/>
      </w:r>
    </w:p>
    <w:p>
      <w:r>
        <w:rPr>
          <w:b/>
        </w:rPr>
        <w:t xml:space="preserve">7 </w:t>
      </w:r>
      <w:r>
        <w:t xml:space="preserve">And when</w:t>
      </w:r>
      <w:r>
        <w:rPr>
          <w:rStyle w:val="FootnoteReference"/>
        </w:rPr>
        <w:footnoteReference w:id="9203"/>
      </w:r>
      <w:r>
        <w:t xml:space="preserve"> they had set them in the midst, they asked, By what power</w:t>
      </w:r>
      <w:r>
        <w:rPr>
          <w:rStyle w:val="FootnoteReference"/>
        </w:rPr>
        <w:footnoteReference w:id="9204"/>
      </w:r>
      <w:r>
        <w:t xml:space="preserve">, or by what name</w:t>
      </w:r>
      <w:r>
        <w:rPr>
          <w:rStyle w:val="FootnoteReference"/>
        </w:rPr>
        <w:footnoteReference w:id="9205"/>
      </w:r>
      <w:r>
        <w:t xml:space="preserve">, have you done this?</w:t>
      </w:r>
    </w:p>
    <w:p>
      <w:r>
        <w:rPr>
          <w:b/>
        </w:rPr>
        <w:t xml:space="preserve">8 </w:t>
      </w:r>
      <w:r>
        <w:t xml:space="preserve">Then Peter</w:t>
      </w:r>
      <w:r>
        <w:rPr>
          <w:rStyle w:val="FootnoteReference"/>
        </w:rPr>
        <w:footnoteReference w:id="9206"/>
      </w:r>
      <w:r>
        <w:t xml:space="preserve">, filled</w:t>
      </w:r>
      <w:r>
        <w:rPr>
          <w:rStyle w:val="FootnoteReference"/>
        </w:rPr>
        <w:footnoteReference w:id="9207"/>
      </w:r>
      <w:r>
        <w:t xml:space="preserve"> with the Holy Spirit, said to them, You rulers of the people, and elders of Israel</w:t>
      </w:r>
      <w:r>
        <w:rPr>
          <w:rStyle w:val="FootnoteReference"/>
        </w:rPr>
        <w:footnoteReference w:id="9208"/>
      </w:r>
      <w:r>
        <w:t xml:space="preserve">,</w:t>
      </w:r>
    </w:p>
    <w:p>
      <w:r>
        <w:rPr>
          <w:b/>
        </w:rPr>
        <w:t xml:space="preserve">9 </w:t>
      </w:r>
      <w:r>
        <w:t xml:space="preserve">If we this day are examined of the good</w:t>
      </w:r>
      <w:r>
        <w:rPr>
          <w:rStyle w:val="FootnoteReference"/>
        </w:rPr>
        <w:footnoteReference w:id="9209"/>
      </w:r>
      <w:r>
        <w:t xml:space="preserve"> deed done to the sick man, by what means he is made whole;</w:t>
      </w:r>
    </w:p>
    <w:p>
      <w:r>
        <w:rPr>
          <w:b/>
        </w:rPr>
        <w:t xml:space="preserve">10 </w:t>
      </w:r>
      <w:r>
        <w:t xml:space="preserve">Be it known</w:t>
      </w:r>
      <w:r>
        <w:rPr>
          <w:rStyle w:val="FootnoteReference"/>
        </w:rPr>
        <w:footnoteReference w:id="9210"/>
      </w:r>
      <w:r>
        <w:t xml:space="preserve"> to you all, and to all the people of Israel, that by</w:t>
      </w:r>
      <w:r>
        <w:rPr>
          <w:rStyle w:val="FootnoteReference"/>
        </w:rPr>
        <w:footnoteReference w:id="9211"/>
      </w:r>
      <w:r>
        <w:t xml:space="preserve"> the name of Jesus Christ</w:t>
      </w:r>
      <w:r>
        <w:rPr>
          <w:rStyle w:val="FootnoteReference"/>
        </w:rPr>
        <w:footnoteReference w:id="9212"/>
      </w:r>
      <w:r>
        <w:t xml:space="preserve"> of Nazareth</w:t>
      </w:r>
      <w:r>
        <w:rPr>
          <w:rStyle w:val="FootnoteReference"/>
        </w:rPr>
        <w:footnoteReference w:id="9213"/>
      </w:r>
      <w:r>
        <w:t xml:space="preserve">, whom you crucified, whom God</w:t>
      </w:r>
      <w:r>
        <w:rPr>
          <w:rStyle w:val="FootnoteReference"/>
        </w:rPr>
        <w:footnoteReference w:id="9214"/>
      </w:r>
      <w:r>
        <w:t xml:space="preserve"> raised from the dead, even by him does this man stand here before you whole.</w:t>
      </w:r>
      <w:r>
        <w:rPr>
          <w:rStyle w:val="FootnoteReference"/>
        </w:rPr>
        <w:footnoteReference w:id="9215"/>
      </w:r>
      <w:r>
        <w:rPr>
          <w:rStyle w:val="FootnoteReference"/>
        </w:rPr>
        <w:footnoteReference w:id="9216"/>
      </w:r>
      <w:r>
        <w:rPr>
          <w:rStyle w:val="FootnoteReference"/>
        </w:rPr>
        <w:footnoteReference w:id="9217"/>
      </w:r>
      <w:r>
        <w:rPr>
          <w:rStyle w:val="FootnoteReference"/>
        </w:rPr>
        <w:footnoteReference w:id="9218"/>
      </w:r>
    </w:p>
    <w:p>
      <w:r>
        <w:rPr>
          <w:b/>
        </w:rPr>
        <w:t xml:space="preserve">11 </w:t>
      </w:r>
      <w:r>
        <w:t xml:space="preserve">This is the stone</w:t>
      </w:r>
      <w:r>
        <w:rPr>
          <w:rStyle w:val="FootnoteReference"/>
        </w:rPr>
        <w:footnoteReference w:id="9219"/>
      </w:r>
      <w:r>
        <w:t xml:space="preserve"> which was rejected by you builders, which has become the head</w:t>
      </w:r>
      <w:r>
        <w:rPr>
          <w:rStyle w:val="FootnoteReference"/>
        </w:rPr>
        <w:footnoteReference w:id="9220"/>
      </w:r>
      <w:r>
        <w:t xml:space="preserve"> of the corner.</w:t>
      </w:r>
      <w:r>
        <w:rPr>
          <w:rStyle w:val="FootnoteReference"/>
        </w:rPr>
        <w:footnoteReference w:id="9221"/>
      </w:r>
    </w:p>
    <w:p>
      <w:r>
        <w:rPr>
          <w:b/>
        </w:rPr>
        <w:t xml:space="preserve">12 </w:t>
      </w:r>
      <w:r>
        <w:t xml:space="preserve">Neither is there</w:t>
      </w:r>
      <w:r>
        <w:rPr>
          <w:rStyle w:val="FootnoteReference"/>
        </w:rPr>
        <w:footnoteReference w:id="9222"/>
      </w:r>
      <w:r>
        <w:t xml:space="preserve"> salvation in any other: for there is no other name under</w:t>
      </w:r>
      <w:r>
        <w:rPr>
          <w:rStyle w:val="FootnoteReference"/>
        </w:rPr>
        <w:footnoteReference w:id="9223"/>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9224"/>
      </w:r>
      <w:r>
        <w:t xml:space="preserve"> knowledge of them, that they had been with Jesus.</w:t>
      </w:r>
      <w:r>
        <w:rPr>
          <w:rStyle w:val="FootnoteReference"/>
        </w:rPr>
        <w:footnoteReference w:id="9225"/>
      </w:r>
    </w:p>
    <w:p>
      <w:r>
        <w:rPr>
          <w:b/>
        </w:rPr>
        <w:t xml:space="preserve">14 </w:t>
      </w:r>
      <w:r>
        <w:t xml:space="preserve">And beholding</w:t>
      </w:r>
      <w:r>
        <w:rPr>
          <w:rStyle w:val="FootnoteReference"/>
        </w:rPr>
        <w:footnoteReference w:id="9226"/>
      </w:r>
      <w:r>
        <w:t xml:space="preserve"> the man who was healed standing with them, they could say nothing against it.</w:t>
      </w:r>
      <w:r>
        <w:rPr>
          <w:rStyle w:val="FootnoteReference"/>
        </w:rPr>
        <w:footnoteReference w:id="9227"/>
      </w:r>
    </w:p>
    <w:p>
      <w:r>
        <w:rPr>
          <w:b/>
        </w:rPr>
        <w:t xml:space="preserve">15 </w:t>
      </w:r>
      <w:r>
        <w:t xml:space="preserve">But when they had commanded them to go</w:t>
      </w:r>
      <w:r>
        <w:rPr>
          <w:rStyle w:val="FootnoteReference"/>
        </w:rPr>
        <w:footnoteReference w:id="9228"/>
      </w:r>
      <w:r>
        <w:t xml:space="preserve"> aside out of the council, they conferred among themselves,</w:t>
      </w:r>
    </w:p>
    <w:p>
      <w:r>
        <w:rPr>
          <w:b/>
        </w:rPr>
        <w:t xml:space="preserve">16 </w:t>
      </w:r>
      <w:r>
        <w:t xml:space="preserve">Saying, What</w:t>
      </w:r>
      <w:r>
        <w:rPr>
          <w:rStyle w:val="FootnoteReference"/>
        </w:rPr>
        <w:footnoteReference w:id="9229"/>
      </w:r>
      <w:r>
        <w:t xml:space="preserve"> shall we do to these men? for that indeed a notable</w:t>
      </w:r>
      <w:r>
        <w:rPr>
          <w:rStyle w:val="FootnoteReference"/>
        </w:rPr>
        <w:footnoteReference w:id="9230"/>
      </w:r>
      <w:r>
        <w:t xml:space="preserve"> sign has been done by them is manifest to all those who dwell in Jerusalem; and we</w:t>
      </w:r>
      <w:r>
        <w:rPr>
          <w:rStyle w:val="FootnoteReference"/>
        </w:rPr>
        <w:footnoteReference w:id="9231"/>
      </w:r>
      <w:r>
        <w:t xml:space="preserve"> cannot deny it.</w:t>
      </w:r>
    </w:p>
    <w:p>
      <w:r>
        <w:rPr>
          <w:b/>
        </w:rPr>
        <w:t xml:space="preserve">17 </w:t>
      </w:r>
      <w:r>
        <w:t xml:space="preserve">But that it</w:t>
      </w:r>
      <w:r>
        <w:rPr>
          <w:rStyle w:val="FootnoteReference"/>
        </w:rPr>
        <w:footnoteReference w:id="9232"/>
      </w:r>
      <w:r>
        <w:t xml:space="preserve"> spread no further among the people, let us strictly threaten them, that they speak from now on to no one in this name.</w:t>
      </w:r>
      <w:r>
        <w:rPr>
          <w:rStyle w:val="FootnoteReference"/>
        </w:rPr>
        <w:footnoteReference w:id="9233"/>
      </w:r>
    </w:p>
    <w:p>
      <w:r>
        <w:rPr>
          <w:b/>
        </w:rPr>
        <w:t xml:space="preserve">18 </w:t>
      </w:r>
      <w:r>
        <w:t xml:space="preserve">And they</w:t>
      </w:r>
      <w:r>
        <w:rPr>
          <w:rStyle w:val="FootnoteReference"/>
        </w:rPr>
        <w:footnoteReference w:id="9234"/>
      </w:r>
      <w:r>
        <w:t xml:space="preserve"> called them, and commanded them not to speak</w:t>
      </w:r>
      <w:r>
        <w:rPr>
          <w:rStyle w:val="FootnoteReference"/>
        </w:rPr>
        <w:footnoteReference w:id="9235"/>
      </w:r>
      <w:r>
        <w:t xml:space="preserve"> at all nor teach in the name of Jesus.</w:t>
      </w:r>
    </w:p>
    <w:p>
      <w:r>
        <w:rPr>
          <w:b/>
        </w:rPr>
        <w:t xml:space="preserve">19 </w:t>
      </w:r>
      <w:r>
        <w:t xml:space="preserve">But Peter and John answered and said to them, Whether</w:t>
      </w:r>
      <w:r>
        <w:rPr>
          <w:rStyle w:val="FootnoteReference"/>
        </w:rPr>
        <w:footnoteReference w:id="9236"/>
      </w:r>
      <w:r>
        <w:t xml:space="preserve"> it is right in the sight of God to listen to you more than to God, you judge</w:t>
      </w:r>
      <w:r>
        <w:rPr>
          <w:rStyle w:val="FootnoteReference"/>
        </w:rPr>
        <w:footnoteReference w:id="9237"/>
      </w:r>
      <w:r>
        <w:t xml:space="preserve">.</w:t>
      </w:r>
      <w:r>
        <w:rPr>
          <w:rStyle w:val="FootnoteReference"/>
        </w:rPr>
        <w:footnoteReference w:id="9238"/>
      </w:r>
    </w:p>
    <w:p>
      <w:r>
        <w:rPr>
          <w:b/>
        </w:rPr>
        <w:t xml:space="preserve">20 </w:t>
      </w:r>
      <w:r>
        <w:t xml:space="preserve">For we cannot</w:t>
      </w:r>
      <w:r>
        <w:rPr>
          <w:rStyle w:val="FootnoteReference"/>
        </w:rPr>
        <w:footnoteReference w:id="9239"/>
      </w:r>
      <w:r>
        <w:t xml:space="preserve"> but speak the things</w:t>
      </w:r>
      <w:r>
        <w:rPr>
          <w:rStyle w:val="FootnoteReference"/>
        </w:rPr>
        <w:footnoteReference w:id="9240"/>
      </w:r>
      <w:r>
        <w:t xml:space="preserve"> which we have seen and heard.</w:t>
      </w:r>
    </w:p>
    <w:p>
      <w:r>
        <w:rPr>
          <w:b/>
        </w:rPr>
        <w:t xml:space="preserve">21 </w:t>
      </w:r>
      <w:r>
        <w:t xml:space="preserve">So when</w:t>
      </w:r>
      <w:r>
        <w:rPr>
          <w:rStyle w:val="FootnoteReference"/>
        </w:rPr>
        <w:footnoteReference w:id="9241"/>
      </w:r>
      <w:r>
        <w:t xml:space="preserve"> they had further threatened them, they let them go, finding nothing how they might punish them, because of the people: for all</w:t>
      </w:r>
      <w:r>
        <w:rPr>
          <w:rStyle w:val="FootnoteReference"/>
        </w:rPr>
        <w:footnoteReference w:id="9242"/>
      </w:r>
      <w:r>
        <w:t xml:space="preserve"> men glorified God for that which was done.</w:t>
      </w:r>
      <w:r>
        <w:rPr>
          <w:rStyle w:val="FootnoteReference"/>
        </w:rPr>
        <w:footnoteReference w:id="9243"/>
      </w:r>
    </w:p>
    <w:p>
      <w:r>
        <w:rPr>
          <w:b/>
        </w:rPr>
        <w:t xml:space="preserve">22 </w:t>
      </w:r>
      <w:r>
        <w:t xml:space="preserve">For the man was above forty</w:t>
      </w:r>
      <w:r>
        <w:rPr>
          <w:rStyle w:val="FootnoteReference"/>
        </w:rPr>
        <w:footnoteReference w:id="9244"/>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9245"/>
      </w:r>
    </w:p>
    <w:p>
      <w:r>
        <w:rPr>
          <w:b/>
        </w:rPr>
        <w:t xml:space="preserve">24 </w:t>
      </w:r>
      <w:r>
        <w:t xml:space="preserve">And when they heard that, they lifted up their voice to God with one accord, and said, Sovereign Lord</w:t>
      </w:r>
      <w:r>
        <w:rPr>
          <w:rStyle w:val="FootnoteReference"/>
        </w:rPr>
        <w:footnoteReference w:id="9246"/>
      </w:r>
      <w:r>
        <w:t xml:space="preserve">, you are God, who have made heaven, and earth, and the sea, and all that is in them:</w:t>
      </w:r>
      <w:r>
        <w:rPr>
          <w:rStyle w:val="FootnoteReference"/>
        </w:rPr>
        <w:footnoteReference w:id="9247"/>
      </w:r>
    </w:p>
    <w:p>
      <w:r>
        <w:rPr>
          <w:b/>
        </w:rPr>
        <w:t xml:space="preserve">25 </w:t>
      </w:r>
      <w:r>
        <w:t xml:space="preserve">Who by the mouth of your servant David</w:t>
      </w:r>
      <w:r>
        <w:rPr>
          <w:rStyle w:val="FootnoteReference"/>
        </w:rPr>
        <w:footnoteReference w:id="9248"/>
      </w:r>
      <w:r>
        <w:t xml:space="preserve"> have said, Why did the nations rage, and the people imagine vain things?</w:t>
      </w:r>
      <w:r>
        <w:rPr>
          <w:rStyle w:val="FootnoteReference"/>
        </w:rPr>
        <w:footnoteReference w:id="9249"/>
      </w:r>
      <w:r>
        <w:rPr>
          <w:rStyle w:val="FootnoteReference"/>
        </w:rPr>
        <w:footnoteReference w:id="9250"/>
      </w:r>
    </w:p>
    <w:p>
      <w:r>
        <w:rPr>
          <w:b/>
        </w:rPr>
        <w:t xml:space="preserve">26 </w:t>
      </w:r>
      <w:r>
        <w:t xml:space="preserve">The kings</w:t>
      </w:r>
      <w:r>
        <w:rPr>
          <w:rStyle w:val="FootnoteReference"/>
        </w:rPr>
        <w:footnoteReference w:id="9251"/>
      </w:r>
      <w:r>
        <w:t xml:space="preserve"> of the earth stood up, and the rulers were gathered together against the Lord, and against his</w:t>
      </w:r>
      <w:r>
        <w:rPr>
          <w:rStyle w:val="FootnoteReference"/>
        </w:rPr>
        <w:footnoteReference w:id="9252"/>
      </w:r>
      <w:r>
        <w:t xml:space="preserve"> Christ.</w:t>
      </w:r>
    </w:p>
    <w:p>
      <w:r>
        <w:rPr>
          <w:b/>
        </w:rPr>
        <w:t xml:space="preserve">27 </w:t>
      </w:r>
      <w:r>
        <w:t xml:space="preserve">For truthfully against your holy Servant Jesus, whom</w:t>
      </w:r>
      <w:r>
        <w:rPr>
          <w:rStyle w:val="FootnoteReference"/>
        </w:rPr>
        <w:footnoteReference w:id="9253"/>
      </w:r>
      <w:r>
        <w:t xml:space="preserve"> you have anointed, both</w:t>
      </w:r>
      <w:r>
        <w:rPr>
          <w:rStyle w:val="FootnoteReference"/>
        </w:rPr>
        <w:footnoteReference w:id="9254"/>
      </w:r>
      <w:r>
        <w:t xml:space="preserve"> Herod</w:t>
      </w:r>
      <w:r>
        <w:rPr>
          <w:rStyle w:val="FootnoteReference"/>
        </w:rPr>
        <w:footnoteReference w:id="9255"/>
      </w:r>
      <w:r>
        <w:t xml:space="preserve">, and Pontius</w:t>
      </w:r>
      <w:r>
        <w:rPr>
          <w:rStyle w:val="FootnoteReference"/>
        </w:rPr>
        <w:footnoteReference w:id="9256"/>
      </w:r>
      <w:r>
        <w:t xml:space="preserve"> Pilate</w:t>
      </w:r>
      <w:r>
        <w:rPr>
          <w:rStyle w:val="FootnoteReference"/>
        </w:rPr>
        <w:footnoteReference w:id="9257"/>
      </w:r>
      <w:r>
        <w:t xml:space="preserve">, with the nations, and the people</w:t>
      </w:r>
      <w:r>
        <w:rPr>
          <w:rStyle w:val="FootnoteReference"/>
        </w:rPr>
        <w:footnoteReference w:id="9258"/>
      </w:r>
      <w:r>
        <w:t xml:space="preserve"> of Israel, were gathered together,</w:t>
      </w:r>
      <w:r>
        <w:rPr>
          <w:rStyle w:val="FootnoteReference"/>
        </w:rPr>
        <w:footnoteReference w:id="9259"/>
      </w:r>
      <w:r>
        <w:rPr>
          <w:rStyle w:val="FootnoteReference"/>
        </w:rPr>
        <w:footnoteReference w:id="9260"/>
      </w:r>
      <w:r>
        <w:rPr>
          <w:rStyle w:val="FootnoteReference"/>
        </w:rPr>
        <w:footnoteReference w:id="9261"/>
      </w:r>
    </w:p>
    <w:p>
      <w:r>
        <w:rPr>
          <w:b/>
        </w:rPr>
        <w:t xml:space="preserve">28 </w:t>
      </w:r>
      <w:r>
        <w:t xml:space="preserve">In order to do</w:t>
      </w:r>
      <w:r>
        <w:rPr>
          <w:rStyle w:val="FootnoteReference"/>
        </w:rPr>
        <w:footnoteReference w:id="9262"/>
      </w:r>
      <w:r>
        <w:t xml:space="preserve"> whatever your hand and your counsel determined before to be done.</w:t>
      </w:r>
      <w:r>
        <w:rPr>
          <w:rStyle w:val="FootnoteReference"/>
        </w:rPr>
        <w:footnoteReference w:id="9263"/>
      </w:r>
    </w:p>
    <w:p>
      <w:r>
        <w:rPr>
          <w:b/>
        </w:rPr>
        <w:t xml:space="preserve">29 </w:t>
      </w:r>
      <w:r>
        <w:t xml:space="preserve">And now, Lord, look their threatenings: and grant to your slaves, that</w:t>
      </w:r>
      <w:r>
        <w:rPr>
          <w:rStyle w:val="FootnoteReference"/>
        </w:rPr>
        <w:footnoteReference w:id="9264"/>
      </w:r>
      <w:r>
        <w:t xml:space="preserve"> with all boldness they may speak your word,</w:t>
      </w:r>
      <w:r>
        <w:rPr>
          <w:rStyle w:val="FootnoteReference"/>
        </w:rPr>
        <w:footnoteReference w:id="9265"/>
      </w:r>
    </w:p>
    <w:p>
      <w:r>
        <w:rPr>
          <w:b/>
        </w:rPr>
        <w:t xml:space="preserve">30 </w:t>
      </w:r>
      <w:r>
        <w:t xml:space="preserve">By stretching</w:t>
      </w:r>
      <w:r>
        <w:rPr>
          <w:rStyle w:val="FootnoteReference"/>
        </w:rPr>
        <w:footnoteReference w:id="9266"/>
      </w:r>
      <w:r>
        <w:t xml:space="preserve"> forth your hand to heal; and that</w:t>
      </w:r>
      <w:r>
        <w:rPr>
          <w:rStyle w:val="FootnoteReference"/>
        </w:rPr>
        <w:footnoteReference w:id="9267"/>
      </w:r>
      <w:r>
        <w:t xml:space="preserve"> signs and wonders may be done by the name</w:t>
      </w:r>
      <w:r>
        <w:rPr>
          <w:rStyle w:val="FootnoteReference"/>
        </w:rPr>
        <w:footnoteReference w:id="9268"/>
      </w:r>
      <w:r>
        <w:t xml:space="preserve"> of your holy Servant Jesus.</w:t>
      </w:r>
    </w:p>
    <w:p>
      <w:r>
        <w:rPr>
          <w:b/>
        </w:rPr>
        <w:t xml:space="preserve">31 </w:t>
      </w:r>
      <w:r>
        <w:t xml:space="preserve">And when they had prayed, the place</w:t>
      </w:r>
      <w:r>
        <w:rPr>
          <w:rStyle w:val="FootnoteReference"/>
        </w:rPr>
        <w:footnoteReference w:id="9269"/>
      </w:r>
      <w:r>
        <w:t xml:space="preserve"> was shaken where they were assembled together; and they were all</w:t>
      </w:r>
      <w:r>
        <w:rPr>
          <w:rStyle w:val="FootnoteReference"/>
        </w:rPr>
        <w:footnoteReference w:id="9270"/>
      </w:r>
      <w:r>
        <w:t xml:space="preserve"> filled with the Holy Spirit, and they spoke the word of God with boldness.</w:t>
      </w:r>
      <w:r>
        <w:rPr>
          <w:rStyle w:val="FootnoteReference"/>
        </w:rPr>
        <w:footnoteReference w:id="9271"/>
      </w:r>
    </w:p>
    <w:p>
      <w:r>
        <w:rPr>
          <w:b/>
        </w:rPr>
        <w:t xml:space="preserve">32 </w:t>
      </w:r>
      <w:r>
        <w:t xml:space="preserve">And the multitude</w:t>
      </w:r>
      <w:r>
        <w:rPr>
          <w:rStyle w:val="FootnoteReference"/>
        </w:rPr>
        <w:footnoteReference w:id="9272"/>
      </w:r>
      <w:r>
        <w:t xml:space="preserve"> of those who believed were of one heart and of one soul: neither did any of them say that anything of the things which he possessed was his own; but they had all things common.</w:t>
      </w:r>
      <w:r>
        <w:rPr>
          <w:rStyle w:val="FootnoteReference"/>
        </w:rPr>
        <w:footnoteReference w:id="9273"/>
      </w:r>
    </w:p>
    <w:p>
      <w:r>
        <w:rPr>
          <w:b/>
        </w:rPr>
        <w:t xml:space="preserve">33 </w:t>
      </w:r>
      <w:r>
        <w:t xml:space="preserve">And with</w:t>
      </w:r>
      <w:r>
        <w:rPr>
          <w:rStyle w:val="FootnoteReference"/>
        </w:rPr>
        <w:footnoteReference w:id="9274"/>
      </w:r>
      <w:r>
        <w:t xml:space="preserve"> great power gave the apostles witness of the resurrection of the Lord Jesus: and great grace</w:t>
      </w:r>
      <w:r>
        <w:rPr>
          <w:rStyle w:val="FootnoteReference"/>
        </w:rPr>
        <w:footnoteReference w:id="9275"/>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9276"/>
      </w:r>
      <w:r>
        <w:rPr>
          <w:rStyle w:val="FootnoteReference"/>
        </w:rPr>
        <w:footnoteReference w:id="9277"/>
      </w:r>
    </w:p>
    <w:p>
      <w:r>
        <w:rPr>
          <w:b/>
        </w:rPr>
        <w:t xml:space="preserve">35 </w:t>
      </w:r>
      <w:r>
        <w:t xml:space="preserve">And laid them down at the apostles' feet: and distribution</w:t>
      </w:r>
      <w:r>
        <w:rPr>
          <w:rStyle w:val="FootnoteReference"/>
        </w:rPr>
        <w:footnoteReference w:id="9278"/>
      </w:r>
      <w:r>
        <w:t xml:space="preserve"> was made to each according as anyone had need.</w:t>
      </w:r>
      <w:r>
        <w:rPr>
          <w:rStyle w:val="FootnoteReference"/>
        </w:rPr>
        <w:footnoteReference w:id="9279"/>
      </w:r>
    </w:p>
    <w:p>
      <w:r>
        <w:rPr>
          <w:b/>
        </w:rPr>
        <w:t xml:space="preserve">36 </w:t>
      </w:r>
      <w:r>
        <w:t xml:space="preserve">And Joseph</w:t>
      </w:r>
      <w:r>
        <w:rPr>
          <w:rStyle w:val="FootnoteReference"/>
        </w:rPr>
        <w:footnoteReference w:id="9280"/>
      </w:r>
      <w:r>
        <w:t xml:space="preserve">, who by the apostles was surnamed Barnabas</w:t>
      </w:r>
      <w:r>
        <w:rPr>
          <w:rStyle w:val="FootnoteReference"/>
        </w:rPr>
        <w:footnoteReference w:id="9281"/>
      </w:r>
      <w:r>
        <w:t xml:space="preserve">, (which is, being interpreted, The son</w:t>
      </w:r>
      <w:r>
        <w:rPr>
          <w:rStyle w:val="FootnoteReference"/>
        </w:rPr>
        <w:footnoteReference w:id="9282"/>
      </w:r>
      <w:r>
        <w:t xml:space="preserve"> of encouragement,) a Levite</w:t>
      </w:r>
      <w:r>
        <w:rPr>
          <w:rStyle w:val="FootnoteReference"/>
        </w:rPr>
        <w:footnoteReference w:id="9283"/>
      </w:r>
      <w:r>
        <w:t xml:space="preserve">, and of the country of Cyprus</w:t>
      </w:r>
      <w:r>
        <w:rPr>
          <w:rStyle w:val="FootnoteReference"/>
        </w:rPr>
        <w:footnoteReference w:id="9284"/>
      </w:r>
      <w:r>
        <w:t xml:space="preserve">,</w:t>
      </w:r>
      <w:r>
        <w:rPr>
          <w:rStyle w:val="FootnoteReference"/>
        </w:rPr>
        <w:footnoteReference w:id="9285"/>
      </w:r>
      <w:r>
        <w:rPr>
          <w:rStyle w:val="FootnoteReference"/>
        </w:rPr>
        <w:footnoteReference w:id="9286"/>
      </w:r>
    </w:p>
    <w:p>
      <w:r>
        <w:rPr>
          <w:b/>
        </w:rPr>
        <w:t xml:space="preserve">37 </w:t>
      </w:r>
      <w:r>
        <w:t xml:space="preserve">Having land, sold</w:t>
      </w:r>
      <w:r>
        <w:rPr>
          <w:rStyle w:val="FootnoteReference"/>
        </w:rPr>
        <w:footnoteReference w:id="9287"/>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9288"/>
      </w:r>
      <w:r>
        <w:t xml:space="preserve">, with Sapphira</w:t>
      </w:r>
      <w:r>
        <w:rPr>
          <w:rStyle w:val="FootnoteReference"/>
        </w:rPr>
        <w:footnoteReference w:id="9289"/>
      </w:r>
      <w:r>
        <w:t xml:space="preserve"> his wife, sold a possession,</w:t>
      </w:r>
      <w:r>
        <w:rPr>
          <w:rStyle w:val="FootnoteReference"/>
        </w:rPr>
        <w:footnoteReference w:id="9290"/>
      </w:r>
    </w:p>
    <w:p>
      <w:r>
        <w:rPr>
          <w:b/>
        </w:rPr>
        <w:t xml:space="preserve">2 </w:t>
      </w:r>
      <w:r>
        <w:t xml:space="preserve">And kept</w:t>
      </w:r>
      <w:r>
        <w:rPr>
          <w:rStyle w:val="FootnoteReference"/>
        </w:rPr>
        <w:footnoteReference w:id="9291"/>
      </w:r>
      <w:r>
        <w:t xml:space="preserve"> back part of the price, his wife also being aware of it, and brought a certain part, and laid</w:t>
      </w:r>
      <w:r>
        <w:rPr>
          <w:rStyle w:val="FootnoteReference"/>
        </w:rPr>
        <w:footnoteReference w:id="9292"/>
      </w:r>
      <w:r>
        <w:t xml:space="preserve"> it at the apostles' feet.</w:t>
      </w:r>
      <w:r>
        <w:rPr>
          <w:rStyle w:val="FootnoteReference"/>
        </w:rPr>
        <w:footnoteReference w:id="9293"/>
      </w:r>
    </w:p>
    <w:p>
      <w:r>
        <w:rPr>
          <w:b/>
        </w:rPr>
        <w:t xml:space="preserve">3 </w:t>
      </w:r>
      <w:r>
        <w:t xml:space="preserve">But Peter</w:t>
      </w:r>
      <w:r>
        <w:rPr>
          <w:rStyle w:val="FootnoteReference"/>
        </w:rPr>
        <w:footnoteReference w:id="9294"/>
      </w:r>
      <w:r>
        <w:t xml:space="preserve"> said, Ananias, why has Satan</w:t>
      </w:r>
      <w:r>
        <w:rPr>
          <w:rStyle w:val="FootnoteReference"/>
        </w:rPr>
        <w:footnoteReference w:id="9295"/>
      </w:r>
      <w:r>
        <w:t xml:space="preserve"> filled your heart to lie to</w:t>
      </w:r>
      <w:r>
        <w:rPr>
          <w:rStyle w:val="FootnoteReference"/>
        </w:rPr>
        <w:footnoteReference w:id="9296"/>
      </w:r>
      <w:r>
        <w:t xml:space="preserve"> the Holy Spirit, and to keep</w:t>
      </w:r>
      <w:r>
        <w:rPr>
          <w:rStyle w:val="FootnoteReference"/>
        </w:rPr>
        <w:footnoteReference w:id="9297"/>
      </w:r>
      <w:r>
        <w:t xml:space="preserve"> back part of the price of the land?</w:t>
      </w:r>
      <w:r>
        <w:rPr>
          <w:rStyle w:val="FootnoteReference"/>
        </w:rPr>
        <w:footnoteReference w:id="9298"/>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p>
    <w:p>
      <w:r>
        <w:rPr>
          <w:b/>
        </w:rPr>
        <w:t xml:space="preserve">5 </w:t>
      </w:r>
      <w:r>
        <w:t xml:space="preserve">And Ananias hearing</w:t>
      </w:r>
      <w:r>
        <w:rPr>
          <w:rStyle w:val="FootnoteReference"/>
        </w:rPr>
        <w:footnoteReference w:id="9305"/>
      </w:r>
      <w:r>
        <w:t xml:space="preserve"> these words fell down, and gave up the spirit: and great</w:t>
      </w:r>
      <w:r>
        <w:rPr>
          <w:rStyle w:val="FootnoteReference"/>
        </w:rPr>
        <w:footnoteReference w:id="9306"/>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9307"/>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9308"/>
      </w:r>
    </w:p>
    <w:p>
      <w:r>
        <w:rPr>
          <w:b/>
        </w:rPr>
        <w:t xml:space="preserve">9 </w:t>
      </w:r>
      <w:r>
        <w:t xml:space="preserve">Then Peter said to her, How is it that you have</w:t>
      </w:r>
      <w:r>
        <w:rPr>
          <w:rStyle w:val="FootnoteReference"/>
        </w:rPr>
        <w:footnoteReference w:id="9309"/>
      </w:r>
      <w:r>
        <w:t xml:space="preserve"> agreed together to tempt</w:t>
      </w:r>
      <w:r>
        <w:rPr>
          <w:rStyle w:val="FootnoteReference"/>
        </w:rPr>
        <w:footnoteReference w:id="9310"/>
      </w:r>
      <w:r>
        <w:t xml:space="preserve"> the Spirit of the Lord? look, the feet</w:t>
      </w:r>
      <w:r>
        <w:rPr>
          <w:rStyle w:val="FootnoteReference"/>
        </w:rPr>
        <w:footnoteReference w:id="9311"/>
      </w:r>
      <w:r>
        <w:t xml:space="preserve"> of those who have buried your husband are at the door, and shall carry you out.</w:t>
      </w:r>
      <w:r>
        <w:rPr>
          <w:rStyle w:val="FootnoteReference"/>
        </w:rPr>
        <w:footnoteReference w:id="9312"/>
      </w:r>
    </w:p>
    <w:p>
      <w:r>
        <w:rPr>
          <w:b/>
        </w:rPr>
        <w:t xml:space="preserve">10 </w:t>
      </w:r>
      <w:r>
        <w:t xml:space="preserve">Then she fell</w:t>
      </w:r>
      <w:r>
        <w:rPr>
          <w:rStyle w:val="FootnoteReference"/>
        </w:rPr>
        <w:footnoteReference w:id="931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9314"/>
      </w:r>
    </w:p>
    <w:p>
      <w:r>
        <w:rPr>
          <w:b/>
        </w:rPr>
        <w:t xml:space="preserve">12 </w:t>
      </w:r>
      <w:r>
        <w:t xml:space="preserve">And by the hands of the apostles many signs and wonders were worked among the people; and they were all with one accord in Solomon</w:t>
      </w:r>
      <w:r>
        <w:rPr>
          <w:rStyle w:val="FootnoteReference"/>
        </w:rPr>
        <w:footnoteReference w:id="9315"/>
      </w:r>
      <w:r>
        <w:t xml:space="preserve">'s porch.</w:t>
      </w:r>
      <w:r>
        <w:rPr>
          <w:rStyle w:val="FootnoteReference"/>
        </w:rPr>
        <w:footnoteReference w:id="9316"/>
      </w:r>
      <w:r>
        <w:rPr>
          <w:rStyle w:val="FootnoteReference"/>
        </w:rPr>
        <w:footnoteReference w:id="9317"/>
      </w:r>
      <w:r>
        <w:rPr>
          <w:rStyle w:val="FootnoteReference"/>
        </w:rPr>
        <w:footnoteReference w:id="9318"/>
      </w:r>
    </w:p>
    <w:p>
      <w:r>
        <w:rPr>
          <w:b/>
        </w:rPr>
        <w:t xml:space="preserve">13 </w:t>
      </w:r>
      <w:r>
        <w:t xml:space="preserve">And of the rest dared no one join himself to them: but the people magnified them.</w:t>
      </w:r>
      <w:r>
        <w:rPr>
          <w:rStyle w:val="FootnoteReference"/>
        </w:rPr>
        <w:footnoteReference w:id="9319"/>
      </w:r>
      <w:r>
        <w:rPr>
          <w:rStyle w:val="FootnoteReference"/>
        </w:rPr>
        <w:footnoteReference w:id="9320"/>
      </w:r>
    </w:p>
    <w:p>
      <w:r>
        <w:rPr>
          <w:b/>
        </w:rPr>
        <w:t xml:space="preserve">14 </w:t>
      </w:r>
      <w:r>
        <w:t xml:space="preserve">And believers</w:t>
      </w:r>
      <w:r>
        <w:rPr>
          <w:rStyle w:val="FootnoteReference"/>
        </w:rPr>
        <w:footnoteReference w:id="9321"/>
      </w:r>
      <w:r>
        <w:t xml:space="preserve"> were increasingly added to the Lord, multitudes</w:t>
      </w:r>
      <w:r>
        <w:rPr>
          <w:rStyle w:val="FootnoteReference"/>
        </w:rPr>
        <w:footnoteReference w:id="932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9323"/>
      </w:r>
    </w:p>
    <w:p>
      <w:r>
        <w:rPr>
          <w:b/>
        </w:rPr>
        <w:t xml:space="preserve">16 </w:t>
      </w:r>
      <w:r>
        <w:t xml:space="preserve">There came also a crowd out of the cities round about to Jerusalem</w:t>
      </w:r>
      <w:r>
        <w:rPr>
          <w:rStyle w:val="FootnoteReference"/>
        </w:rPr>
        <w:footnoteReference w:id="9324"/>
      </w:r>
      <w:r>
        <w:t xml:space="preserve">, bringing</w:t>
      </w:r>
      <w:r>
        <w:rPr>
          <w:rStyle w:val="FootnoteReference"/>
        </w:rPr>
        <w:footnoteReference w:id="9325"/>
      </w:r>
      <w:r>
        <w:t xml:space="preserve"> the sick, and those who were troubled with unclean spirits: and they were healed</w:t>
      </w:r>
      <w:r>
        <w:rPr>
          <w:rStyle w:val="FootnoteReference"/>
        </w:rPr>
        <w:footnoteReference w:id="9326"/>
      </w:r>
      <w:r>
        <w:t xml:space="preserve"> every one.</w:t>
      </w:r>
    </w:p>
    <w:p>
      <w:r>
        <w:rPr>
          <w:b/>
        </w:rPr>
        <w:t xml:space="preserve">17 </w:t>
      </w:r>
      <w:r>
        <w:t xml:space="preserve">Then the high</w:t>
      </w:r>
      <w:r>
        <w:rPr>
          <w:rStyle w:val="FootnoteReference"/>
        </w:rPr>
        <w:footnoteReference w:id="9327"/>
      </w:r>
      <w:r>
        <w:t xml:space="preserve"> priest rose up, and all those who were with him, (which is the sect of the Sadducees</w:t>
      </w:r>
      <w:r>
        <w:rPr>
          <w:rStyle w:val="FootnoteReference"/>
        </w:rPr>
        <w:footnoteReference w:id="9328"/>
      </w:r>
      <w:r>
        <w:t xml:space="preserve">,) and were filled with indignation</w:t>
      </w:r>
      <w:r>
        <w:rPr>
          <w:rStyle w:val="FootnoteReference"/>
        </w:rPr>
        <w:footnoteReference w:id="9329"/>
      </w:r>
      <w:r>
        <w:t xml:space="preserve">,</w:t>
      </w:r>
      <w:r>
        <w:rPr>
          <w:rStyle w:val="FootnoteReference"/>
        </w:rPr>
        <w:footnoteReference w:id="9330"/>
      </w:r>
    </w:p>
    <w:p>
      <w:r>
        <w:rPr>
          <w:b/>
        </w:rPr>
        <w:t xml:space="preserve">18 </w:t>
      </w:r>
      <w:r>
        <w:t xml:space="preserve">And laid their hands on the apostles, and put them in the common prison.</w:t>
      </w:r>
      <w:r>
        <w:rPr>
          <w:rStyle w:val="FootnoteReference"/>
        </w:rPr>
        <w:footnoteReference w:id="9331"/>
      </w:r>
    </w:p>
    <w:p>
      <w:r>
        <w:rPr>
          <w:b/>
        </w:rPr>
        <w:t xml:space="preserve">19 </w:t>
      </w:r>
      <w:r>
        <w:t xml:space="preserve">But the angel of the Lord by night opened the prison doors, and brought them forth, and said,</w:t>
      </w:r>
      <w:r>
        <w:rPr>
          <w:rStyle w:val="FootnoteReference"/>
        </w:rPr>
        <w:footnoteReference w:id="9332"/>
      </w:r>
    </w:p>
    <w:p>
      <w:r>
        <w:rPr>
          <w:b/>
        </w:rPr>
        <w:t xml:space="preserve">20 </w:t>
      </w:r>
      <w:r>
        <w:t xml:space="preserve">Go, stand</w:t>
      </w:r>
      <w:r>
        <w:rPr>
          <w:rStyle w:val="FootnoteReference"/>
        </w:rPr>
        <w:footnoteReference w:id="9333"/>
      </w:r>
      <w:r>
        <w:t xml:space="preserve"> and speak in the temple to the people all the words of this life.</w:t>
      </w:r>
      <w:r>
        <w:rPr>
          <w:rStyle w:val="FootnoteReference"/>
        </w:rPr>
        <w:footnoteReference w:id="9334"/>
      </w:r>
    </w:p>
    <w:p>
      <w:r>
        <w:rPr>
          <w:b/>
        </w:rPr>
        <w:t xml:space="preserve">21 </w:t>
      </w:r>
      <w:r>
        <w:t xml:space="preserve">And when they heard that, they entered</w:t>
      </w:r>
      <w:r>
        <w:rPr>
          <w:rStyle w:val="FootnoteReference"/>
        </w:rPr>
        <w:footnoteReference w:id="9335"/>
      </w:r>
      <w:r>
        <w:t xml:space="preserve"> into the temple early in the morning, and taught. But the high priest came, and those who were with him, and called the council together, and all the senate</w:t>
      </w:r>
      <w:r>
        <w:rPr>
          <w:rStyle w:val="FootnoteReference"/>
        </w:rPr>
        <w:footnoteReference w:id="9336"/>
      </w:r>
      <w:r>
        <w:t xml:space="preserve"> of the children of Israel</w:t>
      </w:r>
      <w:r>
        <w:rPr>
          <w:rStyle w:val="FootnoteReference"/>
        </w:rPr>
        <w:footnoteReference w:id="9337"/>
      </w:r>
      <w:r>
        <w:t xml:space="preserve">, and sent</w:t>
      </w:r>
      <w:r>
        <w:rPr>
          <w:rStyle w:val="FootnoteReference"/>
        </w:rPr>
        <w:footnoteReference w:id="9338"/>
      </w:r>
      <w:r>
        <w:t xml:space="preserve"> to the prison to have them brought.</w:t>
      </w:r>
      <w:r>
        <w:rPr>
          <w:rStyle w:val="FootnoteReference"/>
        </w:rPr>
        <w:footnoteReference w:id="933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934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9341"/>
      </w:r>
      <w:r>
        <w:t xml:space="preserve"> of the temple and the chief priests heard these things, they were perplexed concerning them, what this</w:t>
      </w:r>
      <w:r>
        <w:rPr>
          <w:rStyle w:val="FootnoteReference"/>
        </w:rPr>
        <w:footnoteReference w:id="9342"/>
      </w:r>
      <w:r>
        <w:t xml:space="preserve"> would become.</w:t>
      </w:r>
      <w:r>
        <w:rPr>
          <w:rStyle w:val="FootnoteReference"/>
        </w:rPr>
        <w:footnoteReference w:id="9343"/>
      </w:r>
    </w:p>
    <w:p>
      <w:r>
        <w:rPr>
          <w:b/>
        </w:rPr>
        <w:t xml:space="preserve">25 </w:t>
      </w:r>
      <w:r>
        <w:t xml:space="preserve">Then came one and told them, saying, Look, the men whom you put in prison are standing in the temple, and teaching the people.</w:t>
      </w:r>
      <w:r>
        <w:rPr>
          <w:rStyle w:val="FootnoteReference"/>
        </w:rPr>
        <w:footnoteReference w:id="9344"/>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9345"/>
      </w:r>
    </w:p>
    <w:p>
      <w:r>
        <w:rPr>
          <w:b/>
        </w:rPr>
        <w:t xml:space="preserve">27 </w:t>
      </w:r>
      <w:r>
        <w:t xml:space="preserve">And when they had brought them, they set them before the council: and the high priest asked them,</w:t>
      </w:r>
      <w:r>
        <w:rPr>
          <w:rStyle w:val="FootnoteReference"/>
        </w:rPr>
        <w:footnoteReference w:id="9346"/>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9347"/>
      </w:r>
      <w:r>
        <w:t xml:space="preserve"> to bring this man's blood</w:t>
      </w:r>
      <w:r>
        <w:rPr>
          <w:rStyle w:val="FootnoteReference"/>
        </w:rPr>
        <w:footnoteReference w:id="9348"/>
      </w:r>
      <w:r>
        <w:t xml:space="preserve"> upon us.</w:t>
      </w:r>
      <w:r>
        <w:rPr>
          <w:rStyle w:val="FootnoteReference"/>
        </w:rPr>
        <w:footnoteReference w:id="9349"/>
      </w:r>
    </w:p>
    <w:p>
      <w:r>
        <w:rPr>
          <w:b/>
        </w:rPr>
        <w:t xml:space="preserve">29 </w:t>
      </w:r>
      <w:r>
        <w:t xml:space="preserve">Then Peter and the other apostles answered and said, We ought to obey God rather than men.</w:t>
      </w:r>
      <w:r>
        <w:rPr>
          <w:rStyle w:val="FootnoteReference"/>
        </w:rPr>
        <w:footnoteReference w:id="9350"/>
      </w:r>
    </w:p>
    <w:p>
      <w:r>
        <w:rPr>
          <w:b/>
        </w:rPr>
        <w:t xml:space="preserve">30 </w:t>
      </w:r>
      <w:r>
        <w:t xml:space="preserve">The God of our fathers raised</w:t>
      </w:r>
      <w:r>
        <w:rPr>
          <w:rStyle w:val="FootnoteReference"/>
        </w:rPr>
        <w:footnoteReference w:id="9351"/>
      </w:r>
      <w:r>
        <w:t xml:space="preserve"> up Jesus</w:t>
      </w:r>
      <w:r>
        <w:rPr>
          <w:rStyle w:val="FootnoteReference"/>
        </w:rPr>
        <w:footnoteReference w:id="9352"/>
      </w:r>
      <w:r>
        <w:t xml:space="preserve">, whom you killed and hanged on a tree.</w:t>
      </w:r>
      <w:r>
        <w:rPr>
          <w:rStyle w:val="FootnoteReference"/>
        </w:rPr>
        <w:footnoteReference w:id="9353"/>
      </w:r>
      <w:r>
        <w:rPr>
          <w:rStyle w:val="FootnoteReference"/>
        </w:rPr>
        <w:footnoteReference w:id="9354"/>
      </w:r>
      <w:r>
        <w:rPr>
          <w:rStyle w:val="FootnoteReference"/>
        </w:rPr>
        <w:footnoteReference w:id="9355"/>
      </w:r>
    </w:p>
    <w:p>
      <w:r>
        <w:rPr>
          <w:b/>
        </w:rPr>
        <w:t xml:space="preserve">31 </w:t>
      </w:r>
      <w:r>
        <w:t xml:space="preserve">Him has God exalted with his right hand to be a Prince</w:t>
      </w:r>
      <w:r>
        <w:rPr>
          <w:rStyle w:val="FootnoteReference"/>
        </w:rPr>
        <w:footnoteReference w:id="9356"/>
      </w:r>
      <w:r>
        <w:t xml:space="preserve"> and a Savior, in order to give</w:t>
      </w:r>
      <w:r>
        <w:rPr>
          <w:rStyle w:val="FootnoteReference"/>
        </w:rPr>
        <w:footnoteReference w:id="9357"/>
      </w:r>
      <w:r>
        <w:t xml:space="preserve"> repentance to Israel, and forgiveness</w:t>
      </w:r>
      <w:r>
        <w:rPr>
          <w:rStyle w:val="FootnoteReference"/>
        </w:rPr>
        <w:footnoteReference w:id="9358"/>
      </w:r>
      <w:r>
        <w:t xml:space="preserve"> of sins.</w:t>
      </w:r>
      <w:r>
        <w:rPr>
          <w:rStyle w:val="FootnoteReference"/>
        </w:rPr>
        <w:footnoteReference w:id="9359"/>
      </w:r>
      <w:r>
        <w:rPr>
          <w:rStyle w:val="FootnoteReference"/>
        </w:rPr>
        <w:footnoteReference w:id="9360"/>
      </w:r>
    </w:p>
    <w:p>
      <w:r>
        <w:rPr>
          <w:b/>
        </w:rPr>
        <w:t xml:space="preserve">32 </w:t>
      </w:r>
      <w:r>
        <w:t xml:space="preserve">And we are his witnesses of these things; and so</w:t>
      </w:r>
      <w:r>
        <w:rPr>
          <w:rStyle w:val="FootnoteReference"/>
        </w:rPr>
        <w:footnoteReference w:id="9361"/>
      </w:r>
      <w:r>
        <w:t xml:space="preserve"> is also the Holy Spirit, whom</w:t>
      </w:r>
      <w:r>
        <w:rPr>
          <w:rStyle w:val="FootnoteReference"/>
        </w:rPr>
        <w:footnoteReference w:id="9362"/>
      </w:r>
      <w:r>
        <w:t xml:space="preserve"> God has given to those who obey him.</w:t>
      </w:r>
      <w:r>
        <w:rPr>
          <w:rStyle w:val="FootnoteReference"/>
        </w:rPr>
        <w:footnoteReference w:id="9363"/>
      </w:r>
    </w:p>
    <w:p>
      <w:r>
        <w:rPr>
          <w:b/>
        </w:rPr>
        <w:t xml:space="preserve">33 </w:t>
      </w:r>
      <w:r>
        <w:t xml:space="preserve">When they heard that, they were cut to the heart, and took</w:t>
      </w:r>
      <w:r>
        <w:rPr>
          <w:rStyle w:val="FootnoteReference"/>
        </w:rPr>
        <w:footnoteReference w:id="9364"/>
      </w:r>
      <w:r>
        <w:t xml:space="preserve"> counsel to kill them.</w:t>
      </w:r>
      <w:r>
        <w:rPr>
          <w:rStyle w:val="FootnoteReference"/>
        </w:rPr>
        <w:footnoteReference w:id="9365"/>
      </w:r>
    </w:p>
    <w:p>
      <w:r>
        <w:rPr>
          <w:b/>
        </w:rPr>
        <w:t xml:space="preserve">34 </w:t>
      </w:r>
      <w:r>
        <w:t xml:space="preserve">Then one stood</w:t>
      </w:r>
      <w:r>
        <w:rPr>
          <w:rStyle w:val="FootnoteReference"/>
        </w:rPr>
        <w:footnoteReference w:id="9366"/>
      </w:r>
      <w:r>
        <w:t xml:space="preserve"> up in the council, a Pharisee</w:t>
      </w:r>
      <w:r>
        <w:rPr>
          <w:rStyle w:val="FootnoteReference"/>
        </w:rPr>
        <w:footnoteReference w:id="9367"/>
      </w:r>
      <w:r>
        <w:t xml:space="preserve">, named Gamaliel</w:t>
      </w:r>
      <w:r>
        <w:rPr>
          <w:rStyle w:val="FootnoteReference"/>
        </w:rPr>
        <w:footnoteReference w:id="9368"/>
      </w:r>
      <w:r>
        <w:t xml:space="preserve">, a doctor</w:t>
      </w:r>
      <w:r>
        <w:rPr>
          <w:rStyle w:val="FootnoteReference"/>
        </w:rPr>
        <w:footnoteReference w:id="9369"/>
      </w:r>
      <w:r>
        <w:t xml:space="preserve"> of the law, held in reputation among all the people, and commanded</w:t>
      </w:r>
      <w:r>
        <w:rPr>
          <w:rStyle w:val="FootnoteReference"/>
        </w:rPr>
        <w:footnoteReference w:id="9370"/>
      </w:r>
      <w:r>
        <w:t xml:space="preserve"> to put the apostles forth a little space;</w:t>
      </w:r>
      <w:r>
        <w:rPr>
          <w:rStyle w:val="FootnoteReference"/>
        </w:rPr>
        <w:footnoteReference w:id="9371"/>
      </w:r>
    </w:p>
    <w:p>
      <w:r>
        <w:rPr>
          <w:b/>
        </w:rPr>
        <w:t xml:space="preserve">35 </w:t>
      </w:r>
      <w:r>
        <w:t xml:space="preserve">And said to them, You men of Israel, take</w:t>
      </w:r>
      <w:r>
        <w:rPr>
          <w:rStyle w:val="FootnoteReference"/>
        </w:rPr>
        <w:footnoteReference w:id="9372"/>
      </w:r>
      <w:r>
        <w:t xml:space="preserve"> heed to yourselves what you intend to do as concerning these men.</w:t>
      </w:r>
    </w:p>
    <w:p>
      <w:r>
        <w:rPr>
          <w:b/>
        </w:rPr>
        <w:t xml:space="preserve">36 </w:t>
      </w:r>
      <w:r>
        <w:t xml:space="preserve">For before these days rose up Theudas</w:t>
      </w:r>
      <w:r>
        <w:rPr>
          <w:rStyle w:val="FootnoteReference"/>
        </w:rPr>
        <w:footnoteReference w:id="9373"/>
      </w:r>
      <w:r>
        <w:t xml:space="preserve">, boasting</w:t>
      </w:r>
      <w:r>
        <w:rPr>
          <w:rStyle w:val="FootnoteReference"/>
        </w:rPr>
        <w:footnoteReference w:id="9374"/>
      </w:r>
      <w:r>
        <w:t xml:space="preserve"> himself to be somebody; to whom</w:t>
      </w:r>
      <w:r>
        <w:rPr>
          <w:rStyle w:val="FootnoteReference"/>
        </w:rPr>
        <w:footnoteReference w:id="9375"/>
      </w:r>
      <w:r>
        <w:t xml:space="preserve"> a number of men, about four hundred, joined themselves: who was killed; and all, as many as obeyed</w:t>
      </w:r>
      <w:r>
        <w:rPr>
          <w:rStyle w:val="FootnoteReference"/>
        </w:rPr>
        <w:footnoteReference w:id="9376"/>
      </w:r>
      <w:r>
        <w:t xml:space="preserve"> him, were scattered, and brought to nothing.</w:t>
      </w:r>
    </w:p>
    <w:p>
      <w:r>
        <w:rPr>
          <w:b/>
        </w:rPr>
        <w:t xml:space="preserve">37 </w:t>
      </w:r>
      <w:r>
        <w:t xml:space="preserve">After this man rose up Judas</w:t>
      </w:r>
      <w:r>
        <w:rPr>
          <w:rStyle w:val="FootnoteReference"/>
        </w:rPr>
        <w:footnoteReference w:id="9377"/>
      </w:r>
      <w:r>
        <w:t xml:space="preserve"> of Galilee</w:t>
      </w:r>
      <w:r>
        <w:rPr>
          <w:rStyle w:val="FootnoteReference"/>
        </w:rPr>
        <w:footnoteReference w:id="9378"/>
      </w:r>
      <w:r>
        <w:t xml:space="preserve"> in the days of the census, and drew away many people after him: he also</w:t>
      </w:r>
      <w:r>
        <w:rPr>
          <w:rStyle w:val="FootnoteReference"/>
        </w:rPr>
        <w:footnoteReference w:id="9379"/>
      </w:r>
      <w:r>
        <w:t xml:space="preserve"> perished; and all, even as many as obeyed him, were dispersed.</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p>
    <w:p>
      <w:r>
        <w:rPr>
          <w:b/>
        </w:rPr>
        <w:t xml:space="preserve">38 </w:t>
      </w:r>
      <w:r>
        <w:t xml:space="preserve">And now I say to you, Refrain</w:t>
      </w:r>
      <w:r>
        <w:rPr>
          <w:rStyle w:val="FootnoteReference"/>
        </w:rPr>
        <w:footnoteReference w:id="9384"/>
      </w:r>
      <w:r>
        <w:t xml:space="preserve"> from these men, and let them alone: for if this counsel or this work be of men, it will come to nothing:</w:t>
      </w:r>
      <w:r>
        <w:rPr>
          <w:rStyle w:val="FootnoteReference"/>
        </w:rPr>
        <w:footnoteReference w:id="9385"/>
      </w:r>
    </w:p>
    <w:p>
      <w:r>
        <w:rPr>
          <w:b/>
        </w:rPr>
        <w:t xml:space="preserve">39 </w:t>
      </w:r>
      <w:r>
        <w:t xml:space="preserve">But if it is of God, you cannot overthrow it; lest by any means you be found even to fight</w:t>
      </w:r>
      <w:r>
        <w:rPr>
          <w:rStyle w:val="FootnoteReference"/>
        </w:rPr>
        <w:footnoteReference w:id="9386"/>
      </w:r>
      <w:r>
        <w:t xml:space="preserve"> against God.</w:t>
      </w:r>
      <w:r>
        <w:rPr>
          <w:rStyle w:val="FootnoteReference"/>
        </w:rPr>
        <w:footnoteReference w:id="9387"/>
      </w:r>
    </w:p>
    <w:p>
      <w:r>
        <w:rPr>
          <w:b/>
        </w:rPr>
        <w:t xml:space="preserve">40 </w:t>
      </w:r>
      <w:r>
        <w:t xml:space="preserve">And they agreed with him: and when</w:t>
      </w:r>
      <w:r>
        <w:rPr>
          <w:rStyle w:val="FootnoteReference"/>
        </w:rPr>
        <w:footnoteReference w:id="9388"/>
      </w:r>
      <w:r>
        <w:t xml:space="preserve"> they had called the apostles, and beaten</w:t>
      </w:r>
      <w:r>
        <w:rPr>
          <w:rStyle w:val="FootnoteReference"/>
        </w:rPr>
        <w:footnoteReference w:id="9389"/>
      </w:r>
      <w:r>
        <w:t xml:space="preserve"> them, they commanded</w:t>
      </w:r>
      <w:r>
        <w:rPr>
          <w:rStyle w:val="FootnoteReference"/>
        </w:rPr>
        <w:footnoteReference w:id="9390"/>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9391"/>
      </w:r>
      <w:r>
        <w:t xml:space="preserve"> that they were counted worthy to suffer shame</w:t>
      </w:r>
      <w:r>
        <w:rPr>
          <w:rStyle w:val="FootnoteReference"/>
        </w:rPr>
        <w:footnoteReference w:id="9392"/>
      </w:r>
      <w:r>
        <w:t xml:space="preserve"> for his name.</w:t>
      </w:r>
    </w:p>
    <w:p>
      <w:r>
        <w:rPr>
          <w:b/>
        </w:rPr>
        <w:t xml:space="preserve">42 </w:t>
      </w:r>
      <w:r>
        <w:t xml:space="preserve">And daily</w:t>
      </w:r>
      <w:r>
        <w:rPr>
          <w:rStyle w:val="FootnoteReference"/>
        </w:rPr>
        <w:footnoteReference w:id="9393"/>
      </w:r>
      <w:r>
        <w:t xml:space="preserve"> in the temple, and in every house, they did not cease to teach and preach</w:t>
      </w:r>
      <w:r>
        <w:rPr>
          <w:rStyle w:val="FootnoteReference"/>
        </w:rPr>
        <w:footnoteReference w:id="9394"/>
      </w:r>
      <w:r>
        <w:t xml:space="preserve"> Jesus Christ</w:t>
      </w:r>
      <w:r>
        <w:rPr>
          <w:rStyle w:val="FootnoteReference"/>
        </w:rPr>
        <w:footnoteReference w:id="9395"/>
      </w:r>
      <w:r>
        <w:t xml:space="preserve">.</w:t>
      </w:r>
      <w:r>
        <w:rPr>
          <w:rStyle w:val="FootnoteReference"/>
        </w:rPr>
        <w:footnoteReference w:id="9396"/>
      </w:r>
      <w:r>
        <w:rPr>
          <w:rStyle w:val="FootnoteReference"/>
        </w:rPr>
        <w:footnoteReference w:id="9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9398"/>
      </w:r>
      <w:r>
        <w:t xml:space="preserve"> the number of the disciples was multiplied, there</w:t>
      </w:r>
      <w:r>
        <w:rPr>
          <w:rStyle w:val="FootnoteReference"/>
        </w:rPr>
        <w:footnoteReference w:id="9399"/>
      </w:r>
      <w:r>
        <w:t xml:space="preserve"> arose a murmuring of the Hellenists</w:t>
      </w:r>
      <w:r>
        <w:rPr>
          <w:rStyle w:val="FootnoteReference"/>
        </w:rPr>
        <w:footnoteReference w:id="9400"/>
      </w:r>
      <w:r>
        <w:t xml:space="preserve"> against the Hebrews</w:t>
      </w:r>
      <w:r>
        <w:rPr>
          <w:rStyle w:val="FootnoteReference"/>
        </w:rPr>
        <w:footnoteReference w:id="9401"/>
      </w:r>
      <w:r>
        <w:t xml:space="preserve">, because their</w:t>
      </w:r>
      <w:r>
        <w:rPr>
          <w:rStyle w:val="FootnoteReference"/>
        </w:rPr>
        <w:footnoteReference w:id="9402"/>
      </w:r>
      <w:r>
        <w:t xml:space="preserve"> widows were neglected in the daily</w:t>
      </w:r>
      <w:r>
        <w:rPr>
          <w:rStyle w:val="FootnoteReference"/>
        </w:rPr>
        <w:footnoteReference w:id="9403"/>
      </w:r>
      <w:r>
        <w:t xml:space="preserve"> service.</w:t>
      </w:r>
      <w:r>
        <w:rPr>
          <w:rStyle w:val="FootnoteReference"/>
        </w:rPr>
        <w:footnoteReference w:id="9404"/>
      </w:r>
      <w:r>
        <w:rPr>
          <w:rStyle w:val="FootnoteReference"/>
        </w:rPr>
        <w:footnoteReference w:id="9405"/>
      </w:r>
    </w:p>
    <w:p>
      <w:r>
        <w:rPr>
          <w:b/>
        </w:rPr>
        <w:t xml:space="preserve">2 </w:t>
      </w:r>
      <w:r>
        <w:t xml:space="preserve">Then the twelve</w:t>
      </w:r>
      <w:r>
        <w:rPr>
          <w:rStyle w:val="FootnoteReference"/>
        </w:rPr>
        <w:footnoteReference w:id="9406"/>
      </w:r>
      <w:r>
        <w:t xml:space="preserve"> called the multitude of the disciples to them, and said, It is not right that we should</w:t>
      </w:r>
      <w:r>
        <w:rPr>
          <w:rStyle w:val="FootnoteReference"/>
        </w:rPr>
        <w:footnoteReference w:id="9407"/>
      </w:r>
      <w:r>
        <w:t xml:space="preserve"> leave the word of God</w:t>
      </w:r>
      <w:r>
        <w:rPr>
          <w:rStyle w:val="FootnoteReference"/>
        </w:rPr>
        <w:footnoteReference w:id="9408"/>
      </w:r>
      <w:r>
        <w:t xml:space="preserve">, and serve tables.</w:t>
      </w:r>
      <w:r>
        <w:rPr>
          <w:rStyle w:val="FootnoteReference"/>
        </w:rPr>
        <w:footnoteReference w:id="9409"/>
      </w:r>
      <w:r>
        <w:rPr>
          <w:rStyle w:val="FootnoteReference"/>
        </w:rPr>
        <w:footnoteReference w:id="9410"/>
      </w:r>
      <w:r>
        <w:rPr>
          <w:rStyle w:val="FootnoteReference"/>
        </w:rPr>
        <w:footnoteReference w:id="9411"/>
      </w:r>
    </w:p>
    <w:p>
      <w:r>
        <w:rPr>
          <w:b/>
        </w:rPr>
        <w:t xml:space="preserve">3 </w:t>
      </w:r>
      <w:r>
        <w:t xml:space="preserve">Therefore, brothers, select from among you seven men of honest</w:t>
      </w:r>
      <w:r>
        <w:rPr>
          <w:rStyle w:val="FootnoteReference"/>
        </w:rPr>
        <w:footnoteReference w:id="9412"/>
      </w:r>
      <w:r>
        <w:t xml:space="preserve"> report, full</w:t>
      </w:r>
      <w:r>
        <w:rPr>
          <w:rStyle w:val="FootnoteReference"/>
        </w:rPr>
        <w:footnoteReference w:id="9413"/>
      </w:r>
      <w:r>
        <w:t xml:space="preserve"> of the Holy Spirit and wisdom, whom</w:t>
      </w:r>
      <w:r>
        <w:rPr>
          <w:rStyle w:val="FootnoteReference"/>
        </w:rPr>
        <w:footnoteReference w:id="9414"/>
      </w:r>
      <w:r>
        <w:t xml:space="preserve"> we may appoint over this business.</w:t>
      </w:r>
      <w:r>
        <w:rPr>
          <w:rStyle w:val="FootnoteReference"/>
        </w:rPr>
        <w:footnoteReference w:id="9415"/>
      </w:r>
      <w:r>
        <w:rPr>
          <w:rStyle w:val="FootnoteReference"/>
        </w:rPr>
        <w:footnoteReference w:id="9416"/>
      </w:r>
    </w:p>
    <w:p>
      <w:r>
        <w:rPr>
          <w:b/>
        </w:rPr>
        <w:t xml:space="preserve">4 </w:t>
      </w:r>
      <w:r>
        <w:t xml:space="preserve">But we will give</w:t>
      </w:r>
      <w:r>
        <w:rPr>
          <w:rStyle w:val="FootnoteReference"/>
        </w:rPr>
        <w:footnoteReference w:id="9417"/>
      </w:r>
      <w:r>
        <w:t xml:space="preserve"> ourselves continually to prayer</w:t>
      </w:r>
      <w:r>
        <w:rPr>
          <w:rStyle w:val="FootnoteReference"/>
        </w:rPr>
        <w:footnoteReference w:id="9418"/>
      </w:r>
      <w:r>
        <w:t xml:space="preserve">, and to the ministry of the word.</w:t>
      </w:r>
    </w:p>
    <w:p>
      <w:r>
        <w:rPr>
          <w:b/>
        </w:rPr>
        <w:t xml:space="preserve">5 </w:t>
      </w:r>
      <w:r>
        <w:t xml:space="preserve">And the saying</w:t>
      </w:r>
      <w:r>
        <w:rPr>
          <w:rStyle w:val="FootnoteReference"/>
        </w:rPr>
        <w:footnoteReference w:id="9419"/>
      </w:r>
      <w:r>
        <w:t xml:space="preserve"> pleased the whole multitude: and they chose Stephen</w:t>
      </w:r>
      <w:r>
        <w:rPr>
          <w:rStyle w:val="FootnoteReference"/>
        </w:rPr>
        <w:footnoteReference w:id="9420"/>
      </w:r>
      <w:r>
        <w:t xml:space="preserve">, a man full of faith and of the Holy Spirit, and Philip</w:t>
      </w:r>
      <w:r>
        <w:rPr>
          <w:rStyle w:val="FootnoteReference"/>
        </w:rPr>
        <w:footnoteReference w:id="9421"/>
      </w:r>
      <w:r>
        <w:t xml:space="preserve">, and Prochorus</w:t>
      </w:r>
      <w:r>
        <w:rPr>
          <w:rStyle w:val="FootnoteReference"/>
        </w:rPr>
        <w:footnoteReference w:id="9422"/>
      </w:r>
      <w:r>
        <w:t xml:space="preserve">, and Nicanor</w:t>
      </w:r>
      <w:r>
        <w:rPr>
          <w:rStyle w:val="FootnoteReference"/>
        </w:rPr>
        <w:footnoteReference w:id="9423"/>
      </w:r>
      <w:r>
        <w:t xml:space="preserve">, and Timon</w:t>
      </w:r>
      <w:r>
        <w:rPr>
          <w:rStyle w:val="FootnoteReference"/>
        </w:rPr>
        <w:footnoteReference w:id="9424"/>
      </w:r>
      <w:r>
        <w:t xml:space="preserve">, and Parmenas</w:t>
      </w:r>
      <w:r>
        <w:rPr>
          <w:rStyle w:val="FootnoteReference"/>
        </w:rPr>
        <w:footnoteReference w:id="9425"/>
      </w:r>
      <w:r>
        <w:t xml:space="preserve">, and Nicolas</w:t>
      </w:r>
      <w:r>
        <w:rPr>
          <w:rStyle w:val="FootnoteReference"/>
        </w:rPr>
        <w:footnoteReference w:id="9426"/>
      </w:r>
      <w:r>
        <w:t xml:space="preserve"> a proselyte</w:t>
      </w:r>
      <w:r>
        <w:rPr>
          <w:rStyle w:val="FootnoteReference"/>
        </w:rPr>
        <w:footnoteReference w:id="9427"/>
      </w:r>
      <w:r>
        <w:t xml:space="preserve"> of Antioch</w:t>
      </w:r>
      <w:r>
        <w:rPr>
          <w:rStyle w:val="FootnoteReference"/>
        </w:rPr>
        <w:footnoteReference w:id="9428"/>
      </w:r>
      <w:r>
        <w:t xml:space="preserve">:</w:t>
      </w:r>
      <w:r>
        <w:rPr>
          <w:rStyle w:val="FootnoteReference"/>
        </w:rPr>
        <w:footnoteReference w:id="9429"/>
      </w:r>
      <w:r>
        <w:rPr>
          <w:rStyle w:val="FootnoteReference"/>
        </w:rPr>
        <w:footnoteReference w:id="9430"/>
      </w:r>
      <w:r>
        <w:rPr>
          <w:rStyle w:val="FootnoteReference"/>
        </w:rPr>
        <w:footnoteReference w:id="9431"/>
      </w:r>
    </w:p>
    <w:p>
      <w:r>
        <w:rPr>
          <w:b/>
        </w:rPr>
        <w:t xml:space="preserve">6 </w:t>
      </w:r>
      <w:r>
        <w:t xml:space="preserve">Whom they set before the apostles: and when</w:t>
      </w:r>
      <w:r>
        <w:rPr>
          <w:rStyle w:val="FootnoteReference"/>
        </w:rPr>
        <w:footnoteReference w:id="9432"/>
      </w:r>
      <w:r>
        <w:t xml:space="preserve"> they had prayed, they laid their hands on them.</w:t>
      </w:r>
    </w:p>
    <w:p>
      <w:r>
        <w:rPr>
          <w:b/>
        </w:rPr>
        <w:t xml:space="preserve">7 </w:t>
      </w:r>
      <w:r>
        <w:t xml:space="preserve">And the word</w:t>
      </w:r>
      <w:r>
        <w:rPr>
          <w:rStyle w:val="FootnoteReference"/>
        </w:rPr>
        <w:footnoteReference w:id="9433"/>
      </w:r>
      <w:r>
        <w:t xml:space="preserve"> of God increased; and the number</w:t>
      </w:r>
      <w:r>
        <w:rPr>
          <w:rStyle w:val="FootnoteReference"/>
        </w:rPr>
        <w:footnoteReference w:id="9434"/>
      </w:r>
      <w:r>
        <w:t xml:space="preserve"> of the disciples multiplied in Jerusalem</w:t>
      </w:r>
      <w:r>
        <w:rPr>
          <w:rStyle w:val="FootnoteReference"/>
        </w:rPr>
        <w:footnoteReference w:id="9435"/>
      </w:r>
      <w:r>
        <w:t xml:space="preserve"> greatly; and a great company of the priests</w:t>
      </w:r>
      <w:r>
        <w:rPr>
          <w:rStyle w:val="FootnoteReference"/>
        </w:rPr>
        <w:footnoteReference w:id="9436"/>
      </w:r>
      <w:r>
        <w:t xml:space="preserve"> were obedient</w:t>
      </w:r>
      <w:r>
        <w:rPr>
          <w:rStyle w:val="FootnoteReference"/>
        </w:rPr>
        <w:footnoteReference w:id="9437"/>
      </w:r>
      <w:r>
        <w:t xml:space="preserve"> to the faith.</w:t>
      </w:r>
    </w:p>
    <w:p>
      <w:r>
        <w:rPr>
          <w:b/>
        </w:rPr>
        <w:t xml:space="preserve">8 </w:t>
      </w:r>
      <w:r>
        <w:t xml:space="preserve">And Stephen, full</w:t>
      </w:r>
      <w:r>
        <w:rPr>
          <w:rStyle w:val="FootnoteReference"/>
        </w:rPr>
        <w:footnoteReference w:id="9438"/>
      </w:r>
      <w:r>
        <w:t xml:space="preserve"> of faith and power, did great wonders and signs among the people.</w:t>
      </w:r>
      <w:r>
        <w:rPr>
          <w:rStyle w:val="FootnoteReference"/>
        </w:rPr>
        <w:footnoteReference w:id="9439"/>
      </w:r>
    </w:p>
    <w:p>
      <w:r>
        <w:rPr>
          <w:b/>
        </w:rPr>
        <w:t xml:space="preserve">9 </w:t>
      </w:r>
      <w:r>
        <w:t xml:space="preserve">Then there</w:t>
      </w:r>
      <w:r>
        <w:rPr>
          <w:rStyle w:val="FootnoteReference"/>
        </w:rPr>
        <w:footnoteReference w:id="9440"/>
      </w:r>
      <w:r>
        <w:t xml:space="preserve"> arose certain of the synagogue</w:t>
      </w:r>
      <w:r>
        <w:rPr>
          <w:rStyle w:val="FootnoteReference"/>
        </w:rPr>
        <w:footnoteReference w:id="9441"/>
      </w:r>
      <w:r>
        <w:t xml:space="preserve">, which is called the synagogue of the Freedmen</w:t>
      </w:r>
      <w:r>
        <w:rPr>
          <w:rStyle w:val="FootnoteReference"/>
        </w:rPr>
        <w:footnoteReference w:id="9442"/>
      </w:r>
      <w:r>
        <w:t xml:space="preserve">, and Cyrenians</w:t>
      </w:r>
      <w:r>
        <w:rPr>
          <w:rStyle w:val="FootnoteReference"/>
        </w:rPr>
        <w:footnoteReference w:id="9443"/>
      </w:r>
      <w:r>
        <w:t xml:space="preserve">, and Alexandrians</w:t>
      </w:r>
      <w:r>
        <w:rPr>
          <w:rStyle w:val="FootnoteReference"/>
        </w:rPr>
        <w:footnoteReference w:id="9444"/>
      </w:r>
      <w:r>
        <w:t xml:space="preserve">, and of them of Cilicia</w:t>
      </w:r>
      <w:r>
        <w:rPr>
          <w:rStyle w:val="FootnoteReference"/>
        </w:rPr>
        <w:footnoteReference w:id="9445"/>
      </w:r>
      <w:r>
        <w:t xml:space="preserve"> and of Asia</w:t>
      </w:r>
      <w:r>
        <w:rPr>
          <w:rStyle w:val="FootnoteReference"/>
        </w:rPr>
        <w:footnoteReference w:id="9446"/>
      </w:r>
      <w:r>
        <w:t xml:space="preserve">, disputing</w:t>
      </w:r>
      <w:r>
        <w:rPr>
          <w:rStyle w:val="FootnoteReference"/>
        </w:rPr>
        <w:footnoteReference w:id="9447"/>
      </w:r>
      <w:r>
        <w:t xml:space="preserve"> with Stephen.</w:t>
      </w:r>
      <w:r>
        <w:rPr>
          <w:rStyle w:val="FootnoteReference"/>
        </w:rPr>
        <w:footnoteReference w:id="9448"/>
      </w:r>
      <w:r>
        <w:rPr>
          <w:rStyle w:val="FootnoteReference"/>
        </w:rPr>
        <w:footnoteReference w:id="9449"/>
      </w:r>
      <w:r>
        <w:rPr>
          <w:rStyle w:val="FootnoteReference"/>
        </w:rPr>
        <w:footnoteReference w:id="9450"/>
      </w:r>
      <w:r>
        <w:rPr>
          <w:rStyle w:val="FootnoteReference"/>
        </w:rPr>
        <w:footnoteReference w:id="9451"/>
      </w:r>
    </w:p>
    <w:p>
      <w:r>
        <w:rPr>
          <w:b/>
        </w:rPr>
        <w:t xml:space="preserve">10 </w:t>
      </w:r>
      <w:r>
        <w:t xml:space="preserve">And they were not able</w:t>
      </w:r>
      <w:r>
        <w:rPr>
          <w:rStyle w:val="FootnoteReference"/>
        </w:rPr>
        <w:footnoteReference w:id="9452"/>
      </w:r>
      <w:r>
        <w:t xml:space="preserve"> to resist the wisdom and the spirit</w:t>
      </w:r>
      <w:r>
        <w:rPr>
          <w:rStyle w:val="FootnoteReference"/>
        </w:rPr>
        <w:footnoteReference w:id="9453"/>
      </w:r>
      <w:r>
        <w:t xml:space="preserve"> by which he spoke.</w:t>
      </w:r>
    </w:p>
    <w:p>
      <w:r>
        <w:rPr>
          <w:b/>
        </w:rPr>
        <w:t xml:space="preserve">11 </w:t>
      </w:r>
      <w:r>
        <w:t xml:space="preserve">Then they induced men, who said, We have heard him speak blasphemous</w:t>
      </w:r>
      <w:r>
        <w:rPr>
          <w:rStyle w:val="FootnoteReference"/>
        </w:rPr>
        <w:footnoteReference w:id="9454"/>
      </w:r>
      <w:r>
        <w:t xml:space="preserve"> words against Moses</w:t>
      </w:r>
      <w:r>
        <w:rPr>
          <w:rStyle w:val="FootnoteReference"/>
        </w:rPr>
        <w:footnoteReference w:id="9455"/>
      </w:r>
      <w:r>
        <w:t xml:space="preserve">, and against God.</w:t>
      </w:r>
      <w:r>
        <w:rPr>
          <w:rStyle w:val="FootnoteReference"/>
        </w:rPr>
        <w:footnoteReference w:id="9456"/>
      </w:r>
      <w:r>
        <w:rPr>
          <w:rStyle w:val="FootnoteReference"/>
        </w:rPr>
        <w:footnoteReference w:id="9457"/>
      </w:r>
    </w:p>
    <w:p>
      <w:r>
        <w:rPr>
          <w:b/>
        </w:rPr>
        <w:t xml:space="preserve">12 </w:t>
      </w:r>
      <w:r>
        <w:t xml:space="preserve">And they stirred</w:t>
      </w:r>
      <w:r>
        <w:rPr>
          <w:rStyle w:val="FootnoteReference"/>
        </w:rPr>
        <w:footnoteReference w:id="9458"/>
      </w:r>
      <w:r>
        <w:t xml:space="preserve"> up the people, and the elders, and the scribes, and came upon him, and caught</w:t>
      </w:r>
      <w:r>
        <w:rPr>
          <w:rStyle w:val="FootnoteReference"/>
        </w:rPr>
        <w:footnoteReference w:id="9459"/>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9460"/>
      </w:r>
    </w:p>
    <w:p>
      <w:r>
        <w:rPr>
          <w:b/>
        </w:rPr>
        <w:t xml:space="preserve">14 </w:t>
      </w:r>
      <w:r>
        <w:t xml:space="preserve">For we have</w:t>
      </w:r>
      <w:r>
        <w:rPr>
          <w:rStyle w:val="FootnoteReference"/>
        </w:rPr>
        <w:footnoteReference w:id="9461"/>
      </w:r>
      <w:r>
        <w:t xml:space="preserve"> heard him say, that</w:t>
      </w:r>
      <w:r>
        <w:rPr>
          <w:rStyle w:val="FootnoteReference"/>
        </w:rPr>
        <w:footnoteReference w:id="9462"/>
      </w:r>
      <w:r>
        <w:t xml:space="preserve"> this Jesus</w:t>
      </w:r>
      <w:r>
        <w:rPr>
          <w:rStyle w:val="FootnoteReference"/>
        </w:rPr>
        <w:footnoteReference w:id="9463"/>
      </w:r>
      <w:r>
        <w:t xml:space="preserve"> of Nazareth</w:t>
      </w:r>
      <w:r>
        <w:rPr>
          <w:rStyle w:val="FootnoteReference"/>
        </w:rPr>
        <w:footnoteReference w:id="9464"/>
      </w:r>
      <w:r>
        <w:t xml:space="preserve"> shall destroy this place, and shall change</w:t>
      </w:r>
      <w:r>
        <w:rPr>
          <w:rStyle w:val="FootnoteReference"/>
        </w:rPr>
        <w:footnoteReference w:id="9465"/>
      </w:r>
      <w:r>
        <w:t xml:space="preserve"> the customs which Moses delivered us.</w:t>
      </w:r>
      <w:r>
        <w:rPr>
          <w:rStyle w:val="FootnoteReference"/>
        </w:rPr>
        <w:footnoteReference w:id="9466"/>
      </w:r>
      <w:r>
        <w:rPr>
          <w:rStyle w:val="FootnoteReference"/>
        </w:rPr>
        <w:footnoteReference w:id="9467"/>
      </w:r>
    </w:p>
    <w:p>
      <w:r>
        <w:rPr>
          <w:b/>
        </w:rPr>
        <w:t xml:space="preserve">15 </w:t>
      </w:r>
      <w:r>
        <w:t xml:space="preserve">And all that sat in the council, looking steadfastly on him, saw his face like the face of an angel.</w:t>
      </w:r>
      <w:r>
        <w:rPr>
          <w:rStyle w:val="FootnoteReference"/>
        </w:rPr>
        <w:footnoteReference w:id="9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9469"/>
      </w:r>
    </w:p>
    <w:p>
      <w:r>
        <w:rPr>
          <w:b/>
        </w:rPr>
        <w:t xml:space="preserve">2 </w:t>
      </w:r>
      <w:r>
        <w:t xml:space="preserve">And he said, Men, brothers, and fathers, listen: The God</w:t>
      </w:r>
      <w:r>
        <w:rPr>
          <w:rStyle w:val="FootnoteReference"/>
        </w:rPr>
        <w:footnoteReference w:id="9470"/>
      </w:r>
      <w:r>
        <w:t xml:space="preserve"> of glory appeared</w:t>
      </w:r>
      <w:r>
        <w:rPr>
          <w:rStyle w:val="FootnoteReference"/>
        </w:rPr>
        <w:footnoteReference w:id="9471"/>
      </w:r>
      <w:r>
        <w:t xml:space="preserve"> to our father Abraham</w:t>
      </w:r>
      <w:r>
        <w:rPr>
          <w:rStyle w:val="FootnoteReference"/>
        </w:rPr>
        <w:footnoteReference w:id="9472"/>
      </w:r>
      <w:r>
        <w:t xml:space="preserve">, when</w:t>
      </w:r>
      <w:r>
        <w:rPr>
          <w:rStyle w:val="FootnoteReference"/>
        </w:rPr>
        <w:footnoteReference w:id="9473"/>
      </w:r>
      <w:r>
        <w:t xml:space="preserve"> he was in Mesopotamia</w:t>
      </w:r>
      <w:r>
        <w:rPr>
          <w:rStyle w:val="FootnoteReference"/>
        </w:rPr>
        <w:footnoteReference w:id="9474"/>
      </w:r>
      <w:r>
        <w:t xml:space="preserve">, before he dwelt in Haran</w:t>
      </w:r>
      <w:r>
        <w:rPr>
          <w:rStyle w:val="FootnoteReference"/>
        </w:rPr>
        <w:footnoteReference w:id="9475"/>
      </w:r>
      <w:r>
        <w:t xml:space="preserve">,</w:t>
      </w:r>
      <w:r>
        <w:rPr>
          <w:rStyle w:val="FootnoteReference"/>
        </w:rPr>
        <w:footnoteReference w:id="9476"/>
      </w:r>
      <w:r>
        <w:rPr>
          <w:rStyle w:val="FootnoteReference"/>
        </w:rPr>
        <w:footnoteReference w:id="9477"/>
      </w:r>
      <w:r>
        <w:rPr>
          <w:rStyle w:val="FootnoteReference"/>
        </w:rPr>
        <w:footnoteReference w:id="9478"/>
      </w:r>
      <w:r>
        <w:rPr>
          <w:rStyle w:val="FootnoteReference"/>
        </w:rPr>
        <w:footnoteReference w:id="9479"/>
      </w:r>
      <w:r>
        <w:rPr>
          <w:rStyle w:val="FootnoteReference"/>
        </w:rPr>
        <w:footnoteReference w:id="9480"/>
      </w:r>
      <w:r>
        <w:rPr>
          <w:rStyle w:val="FootnoteReference"/>
        </w:rPr>
        <w:footnoteReference w:id="9481"/>
      </w:r>
    </w:p>
    <w:p>
      <w:r>
        <w:rPr>
          <w:b/>
        </w:rPr>
        <w:t xml:space="preserve">3 </w:t>
      </w:r>
      <w:r>
        <w:t xml:space="preserve">And said to him, Get you out of your country, and from your kindred, and come into the land</w:t>
      </w:r>
      <w:r>
        <w:rPr>
          <w:rStyle w:val="FootnoteReference"/>
        </w:rPr>
        <w:footnoteReference w:id="9482"/>
      </w:r>
      <w:r>
        <w:t xml:space="preserve"> which I shall show you.</w:t>
      </w:r>
      <w:r>
        <w:rPr>
          <w:rStyle w:val="FootnoteReference"/>
        </w:rPr>
        <w:footnoteReference w:id="9483"/>
      </w:r>
    </w:p>
    <w:p>
      <w:r>
        <w:rPr>
          <w:b/>
        </w:rPr>
        <w:t xml:space="preserve">4 </w:t>
      </w:r>
      <w:r>
        <w:t xml:space="preserve">Then he came</w:t>
      </w:r>
      <w:r>
        <w:rPr>
          <w:rStyle w:val="FootnoteReference"/>
        </w:rPr>
        <w:footnoteReference w:id="9484"/>
      </w:r>
      <w:r>
        <w:t xml:space="preserve"> out of the land of the Chaldeans</w:t>
      </w:r>
      <w:r>
        <w:rPr>
          <w:rStyle w:val="FootnoteReference"/>
        </w:rPr>
        <w:footnoteReference w:id="9485"/>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9486"/>
      </w:r>
      <w:r>
        <w:t xml:space="preserve"> him no inheritance in it, no, not so much as to set his foot on: yet he promised that he would give it to him for a possession, and to his seed after him, when</w:t>
      </w:r>
      <w:r>
        <w:rPr>
          <w:rStyle w:val="FootnoteReference"/>
        </w:rPr>
        <w:footnoteReference w:id="9487"/>
      </w:r>
      <w:r>
        <w:t xml:space="preserve"> as yet he had no child.</w:t>
      </w:r>
      <w:r>
        <w:rPr>
          <w:rStyle w:val="FootnoteReference"/>
        </w:rPr>
        <w:footnoteReference w:id="9488"/>
      </w:r>
      <w:r>
        <w:rPr>
          <w:rStyle w:val="FootnoteReference"/>
        </w:rPr>
        <w:footnoteReference w:id="9489"/>
      </w:r>
    </w:p>
    <w:p>
      <w:r>
        <w:rPr>
          <w:b/>
        </w:rPr>
        <w:t xml:space="preserve">6 </w:t>
      </w:r>
      <w:r>
        <w:t xml:space="preserve">And God spoke likewise, That</w:t>
      </w:r>
      <w:r>
        <w:rPr>
          <w:rStyle w:val="FootnoteReference"/>
        </w:rPr>
        <w:footnoteReference w:id="9490"/>
      </w:r>
      <w:r>
        <w:t xml:space="preserve"> his seed should sojourn in a strange land; and that they should bring them into bondage, and afflict them four</w:t>
      </w:r>
      <w:r>
        <w:rPr>
          <w:rStyle w:val="FootnoteReference"/>
        </w:rPr>
        <w:footnoteReference w:id="9491"/>
      </w:r>
      <w:r>
        <w:t xml:space="preserve"> hundred years.</w:t>
      </w:r>
    </w:p>
    <w:p>
      <w:r>
        <w:rPr>
          <w:b/>
        </w:rPr>
        <w:t xml:space="preserve">7 </w:t>
      </w:r>
      <w:r>
        <w:t xml:space="preserve">And the nation</w:t>
      </w:r>
      <w:r>
        <w:rPr>
          <w:rStyle w:val="FootnoteReference"/>
        </w:rPr>
        <w:footnoteReference w:id="9492"/>
      </w:r>
      <w:r>
        <w:t xml:space="preserve"> to whom they shall be in bondage I will judge, said God: and after that shall they come forth, and serve</w:t>
      </w:r>
      <w:r>
        <w:rPr>
          <w:rStyle w:val="FootnoteReference"/>
        </w:rPr>
        <w:footnoteReference w:id="9493"/>
      </w:r>
      <w:r>
        <w:t xml:space="preserve"> me in this place.</w:t>
      </w:r>
    </w:p>
    <w:p>
      <w:r>
        <w:rPr>
          <w:b/>
        </w:rPr>
        <w:t xml:space="preserve">8 </w:t>
      </w:r>
      <w:r>
        <w:t xml:space="preserve">And he gave him the covenant</w:t>
      </w:r>
      <w:r>
        <w:rPr>
          <w:rStyle w:val="FootnoteReference"/>
        </w:rPr>
        <w:footnoteReference w:id="9494"/>
      </w:r>
      <w:r>
        <w:t xml:space="preserve"> of circumcision: and so</w:t>
      </w:r>
      <w:r>
        <w:rPr>
          <w:rStyle w:val="FootnoteReference"/>
        </w:rPr>
        <w:footnoteReference w:id="9495"/>
      </w:r>
      <w:r>
        <w:t xml:space="preserve"> Abraham fathered Isaac</w:t>
      </w:r>
      <w:r>
        <w:rPr>
          <w:rStyle w:val="FootnoteReference"/>
        </w:rPr>
        <w:footnoteReference w:id="9496"/>
      </w:r>
      <w:r>
        <w:t xml:space="preserve">, and circumcised him the eighth day; and Isaac</w:t>
      </w:r>
      <w:r>
        <w:rPr>
          <w:rStyle w:val="FootnoteReference"/>
        </w:rPr>
        <w:footnoteReference w:id="9497"/>
      </w:r>
      <w:r>
        <w:t xml:space="preserve"> fathered Jacob</w:t>
      </w:r>
      <w:r>
        <w:rPr>
          <w:rStyle w:val="FootnoteReference"/>
        </w:rPr>
        <w:footnoteReference w:id="9498"/>
      </w:r>
      <w:r>
        <w:t xml:space="preserve">; and Jacob</w:t>
      </w:r>
      <w:r>
        <w:rPr>
          <w:rStyle w:val="FootnoteReference"/>
        </w:rPr>
        <w:footnoteReference w:id="9499"/>
      </w:r>
      <w:r>
        <w:t xml:space="preserve"> fathered the twelve patriarchs</w:t>
      </w:r>
      <w:r>
        <w:rPr>
          <w:rStyle w:val="FootnoteReference"/>
        </w:rPr>
        <w:footnoteReference w:id="9500"/>
      </w:r>
      <w:r>
        <w:t xml:space="preserve">.</w:t>
      </w:r>
    </w:p>
    <w:p>
      <w:r>
        <w:rPr>
          <w:b/>
        </w:rPr>
        <w:t xml:space="preserve">9 </w:t>
      </w:r>
      <w:r>
        <w:t xml:space="preserve">And the patriarchs, moved</w:t>
      </w:r>
      <w:r>
        <w:rPr>
          <w:rStyle w:val="FootnoteReference"/>
        </w:rPr>
        <w:footnoteReference w:id="9501"/>
      </w:r>
      <w:r>
        <w:t xml:space="preserve"> with envy, sold</w:t>
      </w:r>
      <w:r>
        <w:rPr>
          <w:rStyle w:val="FootnoteReference"/>
        </w:rPr>
        <w:footnoteReference w:id="9502"/>
      </w:r>
      <w:r>
        <w:t xml:space="preserve"> Joseph</w:t>
      </w:r>
      <w:r>
        <w:rPr>
          <w:rStyle w:val="FootnoteReference"/>
        </w:rPr>
        <w:footnoteReference w:id="9503"/>
      </w:r>
      <w:r>
        <w:t xml:space="preserve"> into Egypt</w:t>
      </w:r>
      <w:r>
        <w:rPr>
          <w:rStyle w:val="FootnoteReference"/>
        </w:rPr>
        <w:footnoteReference w:id="9504"/>
      </w:r>
      <w:r>
        <w:t xml:space="preserve">: but God was with him,</w:t>
      </w:r>
      <w:r>
        <w:rPr>
          <w:rStyle w:val="FootnoteReference"/>
        </w:rPr>
        <w:footnoteReference w:id="9505"/>
      </w:r>
    </w:p>
    <w:p>
      <w:r>
        <w:rPr>
          <w:b/>
        </w:rPr>
        <w:t xml:space="preserve">10 </w:t>
      </w:r>
      <w:r>
        <w:t xml:space="preserve">And delivered</w:t>
      </w:r>
      <w:r>
        <w:rPr>
          <w:rStyle w:val="FootnoteReference"/>
        </w:rPr>
        <w:footnoteReference w:id="9506"/>
      </w:r>
      <w:r>
        <w:t xml:space="preserve"> him out of all his afflictions, and gave</w:t>
      </w:r>
      <w:r>
        <w:rPr>
          <w:rStyle w:val="FootnoteReference"/>
        </w:rPr>
        <w:footnoteReference w:id="9507"/>
      </w:r>
      <w:r>
        <w:t xml:space="preserve"> him favor and wisdom in the sight of Pharaoh</w:t>
      </w:r>
      <w:r>
        <w:rPr>
          <w:rStyle w:val="FootnoteReference"/>
        </w:rPr>
        <w:footnoteReference w:id="9508"/>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9509"/>
      </w:r>
      <w:r>
        <w:t xml:space="preserve">, and great affliction: and our fathers found no food.</w:t>
      </w:r>
      <w:r>
        <w:rPr>
          <w:rStyle w:val="FootnoteReference"/>
        </w:rPr>
        <w:footnoteReference w:id="9510"/>
      </w:r>
    </w:p>
    <w:p>
      <w:r>
        <w:rPr>
          <w:b/>
        </w:rPr>
        <w:t xml:space="preserve">12 </w:t>
      </w:r>
      <w:r>
        <w:t xml:space="preserve">But when Jacob heard that there was grain in Egypt, he sent out our fathers first.</w:t>
      </w:r>
      <w:r>
        <w:rPr>
          <w:rStyle w:val="FootnoteReference"/>
        </w:rPr>
        <w:footnoteReference w:id="9511"/>
      </w:r>
    </w:p>
    <w:p>
      <w:r>
        <w:rPr>
          <w:b/>
        </w:rPr>
        <w:t xml:space="preserve">13 </w:t>
      </w:r>
      <w:r>
        <w:t xml:space="preserve">And at the second time Joseph</w:t>
      </w:r>
      <w:r>
        <w:rPr>
          <w:rStyle w:val="FootnoteReference"/>
        </w:rPr>
        <w:footnoteReference w:id="9512"/>
      </w:r>
      <w:r>
        <w:t xml:space="preserve"> was made known to his brothers; and Joseph's kindred was made known to Pharaoh.</w:t>
      </w:r>
    </w:p>
    <w:p>
      <w:r>
        <w:rPr>
          <w:b/>
        </w:rPr>
        <w:t xml:space="preserve">14 </w:t>
      </w:r>
      <w:r>
        <w:t xml:space="preserve">Then Joseph sent</w:t>
      </w:r>
      <w:r>
        <w:rPr>
          <w:rStyle w:val="FootnoteReference"/>
        </w:rPr>
        <w:footnoteReference w:id="9513"/>
      </w:r>
      <w:r>
        <w:t xml:space="preserve">, and called his father Jacob to him, and all his kindred, seventy-five souls.</w:t>
      </w:r>
      <w:r>
        <w:rPr>
          <w:rStyle w:val="FootnoteReference"/>
        </w:rPr>
        <w:footnoteReference w:id="9514"/>
      </w:r>
    </w:p>
    <w:p>
      <w:r>
        <w:rPr>
          <w:b/>
        </w:rPr>
        <w:t xml:space="preserve">15 </w:t>
      </w:r>
      <w:r>
        <w:t xml:space="preserve">So Jacob</w:t>
      </w:r>
      <w:r>
        <w:rPr>
          <w:rStyle w:val="FootnoteReference"/>
        </w:rPr>
        <w:footnoteReference w:id="9515"/>
      </w:r>
      <w:r>
        <w:t xml:space="preserve"> went down into Egypt, and died</w:t>
      </w:r>
      <w:r>
        <w:rPr>
          <w:rStyle w:val="FootnoteReference"/>
        </w:rPr>
        <w:footnoteReference w:id="9516"/>
      </w:r>
      <w:r>
        <w:t xml:space="preserve">, he, and our fathers,</w:t>
      </w:r>
    </w:p>
    <w:p>
      <w:r>
        <w:rPr>
          <w:b/>
        </w:rPr>
        <w:t xml:space="preserve">16 </w:t>
      </w:r>
      <w:r>
        <w:t xml:space="preserve">And were carried over into Shechem</w:t>
      </w:r>
      <w:r>
        <w:rPr>
          <w:rStyle w:val="FootnoteReference"/>
        </w:rPr>
        <w:footnoteReference w:id="9517"/>
      </w:r>
      <w:r>
        <w:t xml:space="preserve">, and laid in the tomb that Abraham bought for a sum of money of the sons of Hamor</w:t>
      </w:r>
      <w:r>
        <w:rPr>
          <w:rStyle w:val="FootnoteReference"/>
        </w:rPr>
        <w:footnoteReference w:id="9518"/>
      </w:r>
      <w:r>
        <w:t xml:space="preserve"> the father of Shechem.</w:t>
      </w:r>
      <w:r>
        <w:rPr>
          <w:rStyle w:val="FootnoteReference"/>
        </w:rPr>
        <w:footnoteReference w:id="9519"/>
      </w:r>
      <w:r>
        <w:rPr>
          <w:rStyle w:val="FootnoteReference"/>
        </w:rPr>
        <w:footnoteReference w:id="9520"/>
      </w:r>
      <w:r>
        <w:rPr>
          <w:rStyle w:val="FootnoteReference"/>
        </w:rPr>
        <w:footnoteReference w:id="9521"/>
      </w:r>
      <w:r>
        <w:rPr>
          <w:rStyle w:val="FootnoteReference"/>
        </w:rPr>
        <w:footnoteReference w:id="9522"/>
      </w:r>
    </w:p>
    <w:p>
      <w:r>
        <w:rPr>
          <w:b/>
        </w:rPr>
        <w:t xml:space="preserve">17 </w:t>
      </w:r>
      <w:r>
        <w:t xml:space="preserve">But when</w:t>
      </w:r>
      <w:r>
        <w:rPr>
          <w:rStyle w:val="FootnoteReference"/>
        </w:rPr>
        <w:footnoteReference w:id="9523"/>
      </w:r>
      <w:r>
        <w:t xml:space="preserve"> the time of the promise drew near, which God had sworn to Abraham, the people</w:t>
      </w:r>
      <w:r>
        <w:rPr>
          <w:rStyle w:val="FootnoteReference"/>
        </w:rPr>
        <w:footnoteReference w:id="9524"/>
      </w:r>
      <w:r>
        <w:t xml:space="preserve"> grew and multiplied in Egypt,</w:t>
      </w:r>
    </w:p>
    <w:p>
      <w:r>
        <w:rPr>
          <w:b/>
        </w:rPr>
        <w:t xml:space="preserve">18 </w:t>
      </w:r>
      <w:r>
        <w:t xml:space="preserve">Till another king arose, which did not know Joseph.</w:t>
      </w:r>
      <w:r>
        <w:rPr>
          <w:rStyle w:val="FootnoteReference"/>
        </w:rPr>
        <w:footnoteReference w:id="9525"/>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526"/>
      </w:r>
    </w:p>
    <w:p>
      <w:r>
        <w:rPr>
          <w:b/>
        </w:rPr>
        <w:t xml:space="preserve">20 </w:t>
      </w:r>
      <w:r>
        <w:t xml:space="preserve">In which time Moses</w:t>
      </w:r>
      <w:r>
        <w:rPr>
          <w:rStyle w:val="FootnoteReference"/>
        </w:rPr>
        <w:footnoteReference w:id="9527"/>
      </w:r>
      <w:r>
        <w:t xml:space="preserve"> was born, and was</w:t>
      </w:r>
      <w:r>
        <w:rPr>
          <w:rStyle w:val="FootnoteReference"/>
        </w:rPr>
        <w:footnoteReference w:id="9528"/>
      </w:r>
      <w:r>
        <w:t xml:space="preserve"> exceedingly fair, and nourished up in his father's house three months:</w:t>
      </w:r>
      <w:r>
        <w:rPr>
          <w:rStyle w:val="FootnoteReference"/>
        </w:rPr>
        <w:footnoteReference w:id="9529"/>
      </w:r>
    </w:p>
    <w:p>
      <w:r>
        <w:rPr>
          <w:b/>
        </w:rPr>
        <w:t xml:space="preserve">21 </w:t>
      </w:r>
      <w:r>
        <w:t xml:space="preserve">And when</w:t>
      </w:r>
      <w:r>
        <w:rPr>
          <w:rStyle w:val="FootnoteReference"/>
        </w:rPr>
        <w:footnoteReference w:id="9530"/>
      </w:r>
      <w:r>
        <w:t xml:space="preserve"> he was cast out, Pharaoh's daughter took him up, and nourished him for her own son.</w:t>
      </w:r>
      <w:r>
        <w:rPr>
          <w:rStyle w:val="FootnoteReference"/>
        </w:rPr>
        <w:footnoteReference w:id="9531"/>
      </w:r>
    </w:p>
    <w:p>
      <w:r>
        <w:rPr>
          <w:b/>
        </w:rPr>
        <w:t xml:space="preserve">22 </w:t>
      </w:r>
      <w:r>
        <w:t xml:space="preserve">And Moses was learned</w:t>
      </w:r>
      <w:r>
        <w:rPr>
          <w:rStyle w:val="FootnoteReference"/>
        </w:rPr>
        <w:footnoteReference w:id="9532"/>
      </w:r>
      <w:r>
        <w:t xml:space="preserve"> in all the wisdom of the Egyptians</w:t>
      </w:r>
      <w:r>
        <w:rPr>
          <w:rStyle w:val="FootnoteReference"/>
        </w:rPr>
        <w:footnoteReference w:id="9533"/>
      </w:r>
      <w:r>
        <w:t xml:space="preserve">, and was</w:t>
      </w:r>
      <w:r>
        <w:rPr>
          <w:rStyle w:val="FootnoteReference"/>
        </w:rPr>
        <w:footnoteReference w:id="9534"/>
      </w:r>
      <w:r>
        <w:t xml:space="preserve"> mighty in words and in deeds.</w:t>
      </w:r>
    </w:p>
    <w:p>
      <w:r>
        <w:rPr>
          <w:b/>
        </w:rPr>
        <w:t xml:space="preserve">23 </w:t>
      </w:r>
      <w:r>
        <w:t xml:space="preserve">And when</w:t>
      </w:r>
      <w:r>
        <w:rPr>
          <w:rStyle w:val="FootnoteReference"/>
        </w:rPr>
        <w:footnoteReference w:id="9535"/>
      </w:r>
      <w:r>
        <w:t xml:space="preserve"> he was full forty years old, it came</w:t>
      </w:r>
      <w:r>
        <w:rPr>
          <w:rStyle w:val="FootnoteReference"/>
        </w:rPr>
        <w:footnoteReference w:id="9536"/>
      </w:r>
      <w:r>
        <w:t xml:space="preserve"> into his heart to visit his brothers the children of Israel</w:t>
      </w:r>
      <w:r>
        <w:rPr>
          <w:rStyle w:val="FootnoteReference"/>
        </w:rPr>
        <w:footnoteReference w:id="9537"/>
      </w:r>
      <w:r>
        <w:t xml:space="preserve">.</w:t>
      </w:r>
      <w:r>
        <w:rPr>
          <w:rStyle w:val="FootnoteReference"/>
        </w:rPr>
        <w:footnoteReference w:id="9538"/>
      </w:r>
    </w:p>
    <w:p>
      <w:r>
        <w:rPr>
          <w:b/>
        </w:rPr>
        <w:t xml:space="preserve">24 </w:t>
      </w:r>
      <w:r>
        <w:t xml:space="preserve">And seeing one of them suffer wrong, he defended him, and avenged him who was oppressed, and struck the Egyptian</w:t>
      </w:r>
      <w:r>
        <w:rPr>
          <w:rStyle w:val="FootnoteReference"/>
        </w:rPr>
        <w:footnoteReference w:id="9539"/>
      </w:r>
      <w:r>
        <w:t xml:space="preserve">:</w:t>
      </w:r>
      <w:r>
        <w:rPr>
          <w:rStyle w:val="FootnoteReference"/>
        </w:rPr>
        <w:footnoteReference w:id="9540"/>
      </w:r>
    </w:p>
    <w:p>
      <w:r>
        <w:rPr>
          <w:b/>
        </w:rPr>
        <w:t xml:space="preserve">25 </w:t>
      </w:r>
      <w:r>
        <w:t xml:space="preserve">For he supposed his brothers would have understood how that God by his hand would deliver them: but they did not understand.</w:t>
      </w:r>
      <w:r>
        <w:rPr>
          <w:rStyle w:val="FootnoteReference"/>
        </w:rPr>
        <w:footnoteReference w:id="9541"/>
      </w:r>
      <w:r>
        <w:rPr>
          <w:rStyle w:val="FootnoteReference"/>
        </w:rPr>
        <w:footnoteReference w:id="9542"/>
      </w:r>
    </w:p>
    <w:p>
      <w:r>
        <w:rPr>
          <w:b/>
        </w:rPr>
        <w:t xml:space="preserve">26 </w:t>
      </w:r>
      <w:r>
        <w:t xml:space="preserve">And the next</w:t>
      </w:r>
      <w:r>
        <w:rPr>
          <w:rStyle w:val="FootnoteReference"/>
        </w:rPr>
        <w:footnoteReference w:id="9543"/>
      </w:r>
      <w:r>
        <w:t xml:space="preserve"> day he showed himself to them as they strove, and tried to reconcile them, saying, Men, you are brothers; why do you wrong one another?</w:t>
      </w:r>
      <w:r>
        <w:rPr>
          <w:rStyle w:val="FootnoteReference"/>
        </w:rPr>
        <w:footnoteReference w:id="9544"/>
      </w:r>
    </w:p>
    <w:p>
      <w:r>
        <w:rPr>
          <w:b/>
        </w:rPr>
        <w:t xml:space="preserve">27 </w:t>
      </w:r>
      <w:r>
        <w:t xml:space="preserve">But the one who did his neighbor wrong thrust him away, saying, Who made you a ruler and a judge over us?</w:t>
      </w:r>
      <w:r>
        <w:rPr>
          <w:rStyle w:val="FootnoteReference"/>
        </w:rPr>
        <w:footnoteReference w:id="9545"/>
      </w:r>
      <w:r>
        <w:rPr>
          <w:rStyle w:val="FootnoteReference"/>
        </w:rPr>
        <w:footnoteReference w:id="9546"/>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9547"/>
      </w:r>
      <w:r>
        <w:t xml:space="preserve">, where he fathered two sons.</w:t>
      </w:r>
      <w:r>
        <w:rPr>
          <w:rStyle w:val="FootnoteReference"/>
        </w:rPr>
        <w:footnoteReference w:id="9548"/>
      </w:r>
      <w:r>
        <w:rPr>
          <w:rStyle w:val="FootnoteReference"/>
        </w:rPr>
        <w:footnoteReference w:id="9549"/>
      </w:r>
      <w:r>
        <w:rPr>
          <w:rStyle w:val="FootnoteReference"/>
        </w:rPr>
        <w:footnoteReference w:id="9550"/>
      </w:r>
    </w:p>
    <w:p>
      <w:r>
        <w:rPr>
          <w:b/>
        </w:rPr>
        <w:t xml:space="preserve">30 </w:t>
      </w:r>
      <w:r>
        <w:t xml:space="preserve">And when</w:t>
      </w:r>
      <w:r>
        <w:rPr>
          <w:rStyle w:val="FootnoteReference"/>
        </w:rPr>
        <w:footnoteReference w:id="9551"/>
      </w:r>
      <w:r>
        <w:t xml:space="preserve"> forty years were expired, there</w:t>
      </w:r>
      <w:r>
        <w:rPr>
          <w:rStyle w:val="FootnoteReference"/>
        </w:rPr>
        <w:footnoteReference w:id="9552"/>
      </w:r>
      <w:r>
        <w:t xml:space="preserve"> appeared to him in the wilderness of Mount Sinai</w:t>
      </w:r>
      <w:r>
        <w:rPr>
          <w:rStyle w:val="FootnoteReference"/>
        </w:rPr>
        <w:footnoteReference w:id="9553"/>
      </w:r>
      <w:r>
        <w:t xml:space="preserve"> an angel of the Lord in a flame</w:t>
      </w:r>
      <w:r>
        <w:rPr>
          <w:rStyle w:val="FootnoteReference"/>
        </w:rPr>
        <w:footnoteReference w:id="9554"/>
      </w:r>
      <w:r>
        <w:t xml:space="preserve"> of fire in a bush</w:t>
      </w:r>
      <w:r>
        <w:rPr>
          <w:rStyle w:val="FootnoteReference"/>
        </w:rPr>
        <w:footnoteReference w:id="9555"/>
      </w:r>
      <w:r>
        <w:t xml:space="preserve">.</w:t>
      </w:r>
      <w:r>
        <w:rPr>
          <w:rStyle w:val="FootnoteReference"/>
        </w:rPr>
        <w:footnoteReference w:id="9556"/>
      </w:r>
    </w:p>
    <w:p>
      <w:r>
        <w:rPr>
          <w:b/>
        </w:rPr>
        <w:t xml:space="preserve">31 </w:t>
      </w:r>
      <w:r>
        <w:t xml:space="preserve">When Moses saw it, he wondered at the sight: and as</w:t>
      </w:r>
      <w:r>
        <w:rPr>
          <w:rStyle w:val="FootnoteReference"/>
        </w:rPr>
        <w:footnoteReference w:id="9557"/>
      </w:r>
      <w:r>
        <w:t xml:space="preserve"> he drew near to look it, the voice of the Lord came to him,</w:t>
      </w:r>
    </w:p>
    <w:p>
      <w:r>
        <w:rPr>
          <w:b/>
        </w:rPr>
        <w:t xml:space="preserve">32 </w:t>
      </w:r>
      <w:r>
        <w:t xml:space="preserve">Saying, I am</w:t>
      </w:r>
      <w:r>
        <w:rPr>
          <w:rStyle w:val="FootnoteReference"/>
        </w:rPr>
        <w:footnoteReference w:id="9558"/>
      </w:r>
      <w:r>
        <w:t xml:space="preserve"> the God of your fathers, the God of Abraham, and the God of Isaac, and the God of Jacob. Then</w:t>
      </w:r>
      <w:r>
        <w:rPr>
          <w:rStyle w:val="FootnoteReference"/>
        </w:rPr>
        <w:footnoteReference w:id="9559"/>
      </w:r>
      <w:r>
        <w:t xml:space="preserve"> Moses trembled, and dared not look.</w:t>
      </w:r>
      <w:r>
        <w:rPr>
          <w:rStyle w:val="FootnoteReference"/>
        </w:rPr>
        <w:footnoteReference w:id="9560"/>
      </w:r>
    </w:p>
    <w:p>
      <w:r>
        <w:rPr>
          <w:b/>
        </w:rPr>
        <w:t xml:space="preserve">33 </w:t>
      </w:r>
      <w:r>
        <w:t xml:space="preserve">Then said the Lord to him, Put off your shoes from your feet: for the place where you stand is holy ground.</w:t>
      </w:r>
      <w:r>
        <w:rPr>
          <w:rStyle w:val="FootnoteReference"/>
        </w:rPr>
        <w:footnoteReference w:id="9561"/>
      </w:r>
    </w:p>
    <w:p>
      <w:r>
        <w:rPr>
          <w:b/>
        </w:rPr>
        <w:t xml:space="preserve">34 </w:t>
      </w:r>
      <w:r>
        <w:t xml:space="preserve">I have seen</w:t>
      </w:r>
      <w:r>
        <w:rPr>
          <w:rStyle w:val="FootnoteReference"/>
        </w:rPr>
        <w:footnoteReference w:id="9562"/>
      </w:r>
      <w:r>
        <w:t xml:space="preserve">, I have seen the affliction of my people who are in Egypt, and I have heard their groaning, and have come down to deliver them. And now</w:t>
      </w:r>
      <w:r>
        <w:rPr>
          <w:rStyle w:val="FootnoteReference"/>
        </w:rPr>
        <w:footnoteReference w:id="9563"/>
      </w:r>
      <w:r>
        <w:t xml:space="preserve"> come, I will send you into Egypt.</w:t>
      </w:r>
      <w:r>
        <w:rPr>
          <w:rStyle w:val="FootnoteReference"/>
        </w:rPr>
        <w:footnoteReference w:id="9564"/>
      </w:r>
    </w:p>
    <w:p>
      <w:r>
        <w:rPr>
          <w:b/>
        </w:rPr>
        <w:t xml:space="preserve">35 </w:t>
      </w:r>
      <w:r>
        <w:t xml:space="preserve">This Moses</w:t>
      </w:r>
      <w:r>
        <w:rPr>
          <w:rStyle w:val="FootnoteReference"/>
        </w:rPr>
        <w:footnoteReference w:id="9565"/>
      </w:r>
      <w:r>
        <w:t xml:space="preserve"> whom they refused, saying, Who made you a ruler</w:t>
      </w:r>
      <w:r>
        <w:rPr>
          <w:rStyle w:val="FootnoteReference"/>
        </w:rPr>
        <w:footnoteReference w:id="9566"/>
      </w:r>
      <w:r>
        <w:t xml:space="preserve"> and a judge? this one God sent to be a ruler and a deliverer by the hand of the angel who appeared to him in the bush.</w:t>
      </w:r>
      <w:r>
        <w:rPr>
          <w:rStyle w:val="FootnoteReference"/>
        </w:rPr>
        <w:footnoteReference w:id="9567"/>
      </w:r>
      <w:r>
        <w:rPr>
          <w:rStyle w:val="FootnoteReference"/>
        </w:rPr>
        <w:footnoteReference w:id="9568"/>
      </w:r>
    </w:p>
    <w:p>
      <w:r>
        <w:rPr>
          <w:b/>
        </w:rPr>
        <w:t xml:space="preserve">36 </w:t>
      </w:r>
      <w:r>
        <w:t xml:space="preserve">He brought</w:t>
      </w:r>
      <w:r>
        <w:rPr>
          <w:rStyle w:val="FootnoteReference"/>
        </w:rPr>
        <w:footnoteReference w:id="9569"/>
      </w:r>
      <w:r>
        <w:t xml:space="preserve"> them out, after</w:t>
      </w:r>
      <w:r>
        <w:rPr>
          <w:rStyle w:val="FootnoteReference"/>
        </w:rPr>
        <w:footnoteReference w:id="9570"/>
      </w:r>
      <w:r>
        <w:t xml:space="preserve"> he had worked wonders and signs in the land of Egypt, and in the Red</w:t>
      </w:r>
      <w:r>
        <w:rPr>
          <w:rStyle w:val="FootnoteReference"/>
        </w:rPr>
        <w:footnoteReference w:id="9571"/>
      </w:r>
      <w:r>
        <w:t xml:space="preserve"> Sea, and in the wilderness</w:t>
      </w:r>
      <w:r>
        <w:rPr>
          <w:rStyle w:val="FootnoteReference"/>
        </w:rPr>
        <w:footnoteReference w:id="9572"/>
      </w:r>
      <w:r>
        <w:t xml:space="preserve"> forty years.</w:t>
      </w:r>
    </w:p>
    <w:p>
      <w:r>
        <w:rPr>
          <w:b/>
        </w:rPr>
        <w:t xml:space="preserve">37 </w:t>
      </w:r>
      <w:r>
        <w:t xml:space="preserve">This is that</w:t>
      </w:r>
      <w:r>
        <w:rPr>
          <w:rStyle w:val="FootnoteReference"/>
        </w:rPr>
        <w:footnoteReference w:id="9573"/>
      </w:r>
      <w:r>
        <w:t xml:space="preserve"> Moses, which said to the children of Israel, A prophet</w:t>
      </w:r>
      <w:r>
        <w:rPr>
          <w:rStyle w:val="FootnoteReference"/>
        </w:rPr>
        <w:footnoteReference w:id="9574"/>
      </w:r>
      <w:r>
        <w:t xml:space="preserve"> shall the Lord your God raise up to you of your brothers, like to me; him shall you hear.</w:t>
      </w:r>
      <w:r>
        <w:rPr>
          <w:rStyle w:val="FootnoteReference"/>
        </w:rPr>
        <w:footnoteReference w:id="9575"/>
      </w:r>
    </w:p>
    <w:p>
      <w:r>
        <w:rPr>
          <w:b/>
        </w:rPr>
        <w:t xml:space="preserve">38 </w:t>
      </w:r>
      <w:r>
        <w:t xml:space="preserve">This is he, that was in the assembly in the wilderness with the</w:t>
      </w:r>
      <w:r>
        <w:rPr>
          <w:rStyle w:val="FootnoteReference"/>
        </w:rPr>
        <w:footnoteReference w:id="9576"/>
      </w:r>
      <w:r>
        <w:t xml:space="preserve"> angel who spoke to him in the mount Sina, and with our fathers: who received the lively</w:t>
      </w:r>
      <w:r>
        <w:rPr>
          <w:rStyle w:val="FootnoteReference"/>
        </w:rPr>
        <w:footnoteReference w:id="9577"/>
      </w:r>
      <w:r>
        <w:t xml:space="preserve"> oracles to give to us:</w:t>
      </w:r>
      <w:r>
        <w:rPr>
          <w:rStyle w:val="FootnoteReference"/>
        </w:rPr>
        <w:footnoteReference w:id="9578"/>
      </w:r>
      <w:r>
        <w:rPr>
          <w:rStyle w:val="FootnoteReference"/>
        </w:rPr>
        <w:footnoteReference w:id="9579"/>
      </w:r>
    </w:p>
    <w:p>
      <w:r>
        <w:rPr>
          <w:b/>
        </w:rPr>
        <w:t xml:space="preserve">39 </w:t>
      </w:r>
      <w:r>
        <w:t xml:space="preserve">To whom</w:t>
      </w:r>
      <w:r>
        <w:rPr>
          <w:rStyle w:val="FootnoteReference"/>
        </w:rPr>
        <w:footnoteReference w:id="9580"/>
      </w:r>
      <w:r>
        <w:t xml:space="preserve"> our fathers would not obey, but thrust him from them, and in</w:t>
      </w:r>
      <w:r>
        <w:rPr>
          <w:rStyle w:val="FootnoteReference"/>
        </w:rPr>
        <w:footnoteReference w:id="9581"/>
      </w:r>
      <w:r>
        <w:t xml:space="preserve"> their hearts turned back again into Egypt,</w:t>
      </w:r>
      <w:r>
        <w:rPr>
          <w:rStyle w:val="FootnoteReference"/>
        </w:rPr>
        <w:footnoteReference w:id="9582"/>
      </w:r>
    </w:p>
    <w:p>
      <w:r>
        <w:rPr>
          <w:b/>
        </w:rPr>
        <w:t xml:space="preserve">40 </w:t>
      </w:r>
      <w:r>
        <w:t xml:space="preserve">Saying to Aaron</w:t>
      </w:r>
      <w:r>
        <w:rPr>
          <w:rStyle w:val="FootnoteReference"/>
        </w:rPr>
        <w:footnoteReference w:id="9583"/>
      </w:r>
      <w:r>
        <w:t xml:space="preserve">, Make us gods to go before us: for as for this Moses, who brought us out of the land of Egypt, we do not know what has become of him.</w:t>
      </w:r>
      <w:r>
        <w:rPr>
          <w:rStyle w:val="FootnoteReference"/>
        </w:rPr>
        <w:footnoteReference w:id="9584"/>
      </w:r>
    </w:p>
    <w:p>
      <w:r>
        <w:rPr>
          <w:b/>
        </w:rPr>
        <w:t xml:space="preserve">41 </w:t>
      </w:r>
      <w:r>
        <w:t xml:space="preserve">And they made a calf in those days, and offered sacrifice to the idol, and rejoiced</w:t>
      </w:r>
      <w:r>
        <w:rPr>
          <w:rStyle w:val="FootnoteReference"/>
        </w:rPr>
        <w:footnoteReference w:id="9585"/>
      </w:r>
      <w:r>
        <w:t xml:space="preserve"> in the works of their own hands.</w:t>
      </w:r>
      <w:r>
        <w:rPr>
          <w:rStyle w:val="FootnoteReference"/>
        </w:rPr>
        <w:footnoteReference w:id="9586"/>
      </w:r>
    </w:p>
    <w:p>
      <w:r>
        <w:rPr>
          <w:b/>
        </w:rPr>
        <w:t xml:space="preserve">42 </w:t>
      </w:r>
      <w:r>
        <w:t xml:space="preserve">Then God turned, and gave</w:t>
      </w:r>
      <w:r>
        <w:rPr>
          <w:rStyle w:val="FootnoteReference"/>
        </w:rPr>
        <w:footnoteReference w:id="9587"/>
      </w:r>
      <w:r>
        <w:t xml:space="preserve"> them up to worship the host</w:t>
      </w:r>
      <w:r>
        <w:rPr>
          <w:rStyle w:val="FootnoteReference"/>
        </w:rPr>
        <w:footnoteReference w:id="9588"/>
      </w:r>
      <w:r>
        <w:t xml:space="preserve"> of heaven; as it is written in the book of the prophets, O you house of Israel, did you offer to me slain beasts and sacrifices for forty years in the wilderness?</w:t>
      </w:r>
      <w:r>
        <w:rPr>
          <w:rStyle w:val="FootnoteReference"/>
        </w:rPr>
        <w:footnoteReference w:id="9589"/>
      </w:r>
      <w:r>
        <w:rPr>
          <w:rStyle w:val="FootnoteReference"/>
        </w:rPr>
        <w:footnoteReference w:id="9590"/>
      </w:r>
      <w:r>
        <w:rPr>
          <w:rStyle w:val="FootnoteReference"/>
        </w:rPr>
        <w:footnoteReference w:id="9591"/>
      </w:r>
    </w:p>
    <w:p>
      <w:r>
        <w:rPr>
          <w:b/>
        </w:rPr>
        <w:t xml:space="preserve">43 </w:t>
      </w:r>
      <w:r>
        <w:t xml:space="preserve">Yes, you took up the tabernacle of Moloch</w:t>
      </w:r>
      <w:r>
        <w:rPr>
          <w:rStyle w:val="FootnoteReference"/>
        </w:rPr>
        <w:footnoteReference w:id="9592"/>
      </w:r>
      <w:r>
        <w:t xml:space="preserve">, and the star of your god Remphan</w:t>
      </w:r>
      <w:r>
        <w:rPr>
          <w:rStyle w:val="FootnoteReference"/>
        </w:rPr>
        <w:footnoteReference w:id="9593"/>
      </w:r>
      <w:r>
        <w:t xml:space="preserve">, figures</w:t>
      </w:r>
      <w:r>
        <w:rPr>
          <w:rStyle w:val="FootnoteReference"/>
        </w:rPr>
        <w:footnoteReference w:id="9594"/>
      </w:r>
      <w:r>
        <w:t xml:space="preserve"> which you made to worship them: and I</w:t>
      </w:r>
      <w:r>
        <w:rPr>
          <w:rStyle w:val="FootnoteReference"/>
        </w:rPr>
        <w:footnoteReference w:id="9595"/>
      </w:r>
      <w:r>
        <w:t xml:space="preserve"> will carry you away beyond Babylon</w:t>
      </w:r>
      <w:r>
        <w:rPr>
          <w:rStyle w:val="FootnoteReference"/>
        </w:rPr>
        <w:footnoteReference w:id="9596"/>
      </w:r>
      <w:r>
        <w:t xml:space="preserve">.</w:t>
      </w:r>
      <w:r>
        <w:rPr>
          <w:rStyle w:val="FootnoteReference"/>
        </w:rPr>
        <w:footnoteReference w:id="9597"/>
      </w:r>
      <w:r>
        <w:rPr>
          <w:rStyle w:val="FootnoteReference"/>
        </w:rPr>
        <w:footnoteReference w:id="9598"/>
      </w:r>
    </w:p>
    <w:p>
      <w:r>
        <w:rPr>
          <w:b/>
        </w:rPr>
        <w:t xml:space="preserve">44 </w:t>
      </w:r>
      <w:r>
        <w:t xml:space="preserve">Our fathers had the tabernacle</w:t>
      </w:r>
      <w:r>
        <w:rPr>
          <w:rStyle w:val="FootnoteReference"/>
        </w:rPr>
        <w:footnoteReference w:id="9599"/>
      </w:r>
      <w:r>
        <w:t xml:space="preserve"> of witness in the wilderness, as he had appointed, speaking to Moses, that he</w:t>
      </w:r>
      <w:r>
        <w:rPr>
          <w:rStyle w:val="FootnoteReference"/>
        </w:rPr>
        <w:footnoteReference w:id="9600"/>
      </w:r>
      <w:r>
        <w:t xml:space="preserve"> should make it according to the fashion that he had seen.</w:t>
      </w:r>
    </w:p>
    <w:p>
      <w:r>
        <w:rPr>
          <w:b/>
        </w:rPr>
        <w:t xml:space="preserve">45 </w:t>
      </w:r>
      <w:r>
        <w:t xml:space="preserve">Which</w:t>
      </w:r>
      <w:r>
        <w:rPr>
          <w:rStyle w:val="FootnoteReference"/>
        </w:rPr>
        <w:footnoteReference w:id="9601"/>
      </w:r>
      <w:r>
        <w:t xml:space="preserve"> also our fathers that came after brought in with Jesus</w:t>
      </w:r>
      <w:r>
        <w:rPr>
          <w:rStyle w:val="FootnoteReference"/>
        </w:rPr>
        <w:footnoteReference w:id="9602"/>
      </w:r>
      <w:r>
        <w:t xml:space="preserve"> into the possession of the nations, whom</w:t>
      </w:r>
      <w:r>
        <w:rPr>
          <w:rStyle w:val="FootnoteReference"/>
        </w:rPr>
        <w:footnoteReference w:id="9603"/>
      </w:r>
      <w:r>
        <w:t xml:space="preserve"> God drove out before the face of our fathers, to the days of David</w:t>
      </w:r>
      <w:r>
        <w:rPr>
          <w:rStyle w:val="FootnoteReference"/>
        </w:rPr>
        <w:footnoteReference w:id="9604"/>
      </w:r>
      <w:r>
        <w:t xml:space="preserve">;</w:t>
      </w:r>
      <w:r>
        <w:rPr>
          <w:rStyle w:val="FootnoteReference"/>
        </w:rPr>
        <w:footnoteReference w:id="9605"/>
      </w:r>
      <w:r>
        <w:rPr>
          <w:rStyle w:val="FootnoteReference"/>
        </w:rPr>
        <w:footnoteReference w:id="9606"/>
      </w:r>
      <w:r>
        <w:rPr>
          <w:rStyle w:val="FootnoteReference"/>
        </w:rPr>
        <w:footnoteReference w:id="9607"/>
      </w:r>
    </w:p>
    <w:p>
      <w:r>
        <w:rPr>
          <w:b/>
        </w:rPr>
        <w:t xml:space="preserve">46 </w:t>
      </w:r>
      <w:r>
        <w:t xml:space="preserve">Who found</w:t>
      </w:r>
      <w:r>
        <w:rPr>
          <w:rStyle w:val="FootnoteReference"/>
        </w:rPr>
        <w:footnoteReference w:id="9608"/>
      </w:r>
      <w:r>
        <w:t xml:space="preserve"> favor before God, and desired</w:t>
      </w:r>
      <w:r>
        <w:rPr>
          <w:rStyle w:val="FootnoteReference"/>
        </w:rPr>
        <w:footnoteReference w:id="9609"/>
      </w:r>
      <w:r>
        <w:t xml:space="preserve"> to find a tabernacle for the God of Jacob.</w:t>
      </w:r>
    </w:p>
    <w:p>
      <w:r>
        <w:rPr>
          <w:b/>
        </w:rPr>
        <w:t xml:space="preserve">47 </w:t>
      </w:r>
      <w:r>
        <w:t xml:space="preserve">But Solomon</w:t>
      </w:r>
      <w:r>
        <w:rPr>
          <w:rStyle w:val="FootnoteReference"/>
        </w:rPr>
        <w:footnoteReference w:id="9610"/>
      </w:r>
      <w:r>
        <w:t xml:space="preserve"> built him a house.</w:t>
      </w:r>
      <w:r>
        <w:rPr>
          <w:rStyle w:val="FootnoteReference"/>
        </w:rPr>
        <w:footnoteReference w:id="9611"/>
      </w:r>
    </w:p>
    <w:p>
      <w:r>
        <w:rPr>
          <w:b/>
        </w:rPr>
        <w:t xml:space="preserve">48 </w:t>
      </w:r>
      <w:r>
        <w:t xml:space="preserve">Nevertheless the Most High</w:t>
      </w:r>
      <w:r>
        <w:rPr>
          <w:rStyle w:val="FootnoteReference"/>
        </w:rPr>
        <w:footnoteReference w:id="9612"/>
      </w:r>
      <w:r>
        <w:t xml:space="preserve"> does not dwell in temples made with hands; as says the prophet,</w:t>
      </w:r>
      <w:r>
        <w:rPr>
          <w:rStyle w:val="FootnoteReference"/>
        </w:rPr>
        <w:footnoteReference w:id="9613"/>
      </w:r>
      <w:r>
        <w:rPr>
          <w:rStyle w:val="FootnoteReference"/>
        </w:rPr>
        <w:footnoteReference w:id="9614"/>
      </w:r>
    </w:p>
    <w:p>
      <w:r>
        <w:rPr>
          <w:b/>
        </w:rPr>
        <w:t xml:space="preserve">49 </w:t>
      </w:r>
      <w:r>
        <w:t xml:space="preserve">Heaven</w:t>
      </w:r>
      <w:r>
        <w:rPr>
          <w:rStyle w:val="FootnoteReference"/>
        </w:rPr>
        <w:footnoteReference w:id="9615"/>
      </w:r>
      <w:r>
        <w:t xml:space="preserve"> is my throne, and earth is my footstool: what house</w:t>
      </w:r>
      <w:r>
        <w:rPr>
          <w:rStyle w:val="FootnoteReference"/>
        </w:rPr>
        <w:footnoteReference w:id="9616"/>
      </w:r>
      <w:r>
        <w:t xml:space="preserve"> will you build me? says the Lord: or what is the place of my rest?</w:t>
      </w:r>
    </w:p>
    <w:p>
      <w:r>
        <w:rPr>
          <w:b/>
        </w:rPr>
        <w:t xml:space="preserve">50 </w:t>
      </w:r>
      <w:r>
        <w:t xml:space="preserve">Has not my hand made all these things?</w:t>
      </w:r>
      <w:r>
        <w:rPr>
          <w:rStyle w:val="FootnoteReference"/>
        </w:rPr>
        <w:footnoteReference w:id="9617"/>
      </w:r>
    </w:p>
    <w:p>
      <w:r>
        <w:rPr>
          <w:b/>
        </w:rPr>
        <w:t xml:space="preserve">51 </w:t>
      </w:r>
      <w:r>
        <w:t xml:space="preserve">You stiff-necked and uncircumcised</w:t>
      </w:r>
      <w:r>
        <w:rPr>
          <w:rStyle w:val="FootnoteReference"/>
        </w:rPr>
        <w:footnoteReference w:id="9618"/>
      </w:r>
      <w:r>
        <w:t xml:space="preserve"> in heart and ears, you always resist</w:t>
      </w:r>
      <w:r>
        <w:rPr>
          <w:rStyle w:val="FootnoteReference"/>
        </w:rPr>
        <w:footnoteReference w:id="9619"/>
      </w:r>
      <w:r>
        <w:t xml:space="preserve"> the Holy Spirit: as your fathers did, so do you.</w:t>
      </w:r>
      <w:r>
        <w:rPr>
          <w:rStyle w:val="FootnoteReference"/>
        </w:rPr>
        <w:footnoteReference w:id="9620"/>
      </w:r>
      <w:r>
        <w:rPr>
          <w:rStyle w:val="FootnoteReference"/>
        </w:rPr>
        <w:footnoteReference w:id="9621"/>
      </w:r>
    </w:p>
    <w:p>
      <w:r>
        <w:rPr>
          <w:b/>
        </w:rPr>
        <w:t xml:space="preserve">52 </w:t>
      </w:r>
      <w:r>
        <w:t xml:space="preserve">Which of</w:t>
      </w:r>
      <w:r>
        <w:rPr>
          <w:rStyle w:val="FootnoteReference"/>
        </w:rPr>
        <w:footnoteReference w:id="9622"/>
      </w:r>
      <w:r>
        <w:t xml:space="preserve"> the prophets have not your fathers persecuted? and they have killed those who showed before of the coming of the Righteous One; of whom</w:t>
      </w:r>
      <w:r>
        <w:rPr>
          <w:rStyle w:val="FootnoteReference"/>
        </w:rPr>
        <w:footnoteReference w:id="9623"/>
      </w:r>
      <w:r>
        <w:t xml:space="preserve"> you have now been the betrayers and murderers:</w:t>
      </w:r>
      <w:r>
        <w:rPr>
          <w:rStyle w:val="FootnoteReference"/>
        </w:rPr>
        <w:footnoteReference w:id="9624"/>
      </w:r>
      <w:r>
        <w:rPr>
          <w:rStyle w:val="FootnoteReference"/>
        </w:rPr>
        <w:footnoteReference w:id="9625"/>
      </w:r>
    </w:p>
    <w:p>
      <w:r>
        <w:rPr>
          <w:b/>
        </w:rPr>
        <w:t xml:space="preserve">53 </w:t>
      </w:r>
      <w:r>
        <w:t xml:space="preserve">Who have received</w:t>
      </w:r>
      <w:r>
        <w:rPr>
          <w:rStyle w:val="FootnoteReference"/>
        </w:rPr>
        <w:footnoteReference w:id="9626"/>
      </w:r>
      <w:r>
        <w:t xml:space="preserve"> the law by the ordinances of angels, and have</w:t>
      </w:r>
      <w:r>
        <w:rPr>
          <w:rStyle w:val="FootnoteReference"/>
        </w:rPr>
        <w:footnoteReference w:id="9627"/>
      </w:r>
      <w:r>
        <w:t xml:space="preserve"> not kept it.</w:t>
      </w:r>
    </w:p>
    <w:p>
      <w:r>
        <w:rPr>
          <w:b/>
        </w:rPr>
        <w:t xml:space="preserve">54 </w:t>
      </w:r>
      <w:r>
        <w:t xml:space="preserve">When they heard these things, they were</w:t>
      </w:r>
      <w:r>
        <w:rPr>
          <w:rStyle w:val="FootnoteReference"/>
        </w:rPr>
        <w:footnoteReference w:id="9628"/>
      </w:r>
      <w:r>
        <w:t xml:space="preserve"> cut to the heart, and they gnashed</w:t>
      </w:r>
      <w:r>
        <w:rPr>
          <w:rStyle w:val="FootnoteReference"/>
        </w:rPr>
        <w:footnoteReference w:id="9629"/>
      </w:r>
      <w:r>
        <w:t xml:space="preserve"> at him with their teeth.</w:t>
      </w:r>
    </w:p>
    <w:p>
      <w:r>
        <w:rPr>
          <w:b/>
        </w:rPr>
        <w:t xml:space="preserve">55 </w:t>
      </w:r>
      <w:r>
        <w:t xml:space="preserve">But he, being full</w:t>
      </w:r>
      <w:r>
        <w:rPr>
          <w:rStyle w:val="FootnoteReference"/>
        </w:rPr>
        <w:footnoteReference w:id="9630"/>
      </w:r>
      <w:r>
        <w:t xml:space="preserve"> of the Holy Spirit, looked</w:t>
      </w:r>
      <w:r>
        <w:rPr>
          <w:rStyle w:val="FootnoteReference"/>
        </w:rPr>
        <w:footnoteReference w:id="9631"/>
      </w:r>
      <w:r>
        <w:t xml:space="preserve"> up steadfastly into heaven, and saw</w:t>
      </w:r>
      <w:r>
        <w:rPr>
          <w:rStyle w:val="FootnoteReference"/>
        </w:rPr>
        <w:footnoteReference w:id="9632"/>
      </w:r>
      <w:r>
        <w:t xml:space="preserve"> the glory of God, and Jesus standing</w:t>
      </w:r>
      <w:r>
        <w:rPr>
          <w:rStyle w:val="FootnoteReference"/>
        </w:rPr>
        <w:footnoteReference w:id="9633"/>
      </w:r>
      <w:r>
        <w:t xml:space="preserve"> at the right hand of God,</w:t>
      </w:r>
    </w:p>
    <w:p>
      <w:r>
        <w:rPr>
          <w:b/>
        </w:rPr>
        <w:t xml:space="preserve">56 </w:t>
      </w:r>
      <w:r>
        <w:t xml:space="preserve">And said, Look, I see</w:t>
      </w:r>
      <w:r>
        <w:rPr>
          <w:rStyle w:val="FootnoteReference"/>
        </w:rPr>
        <w:footnoteReference w:id="9634"/>
      </w:r>
      <w:r>
        <w:t xml:space="preserve"> the heavens opened, and the Son</w:t>
      </w:r>
      <w:r>
        <w:rPr>
          <w:rStyle w:val="FootnoteReference"/>
        </w:rPr>
        <w:footnoteReference w:id="9635"/>
      </w:r>
      <w:r>
        <w:t xml:space="preserve"> of man standing at the right hand of God.</w:t>
      </w:r>
    </w:p>
    <w:p>
      <w:r>
        <w:rPr>
          <w:b/>
        </w:rPr>
        <w:t xml:space="preserve">57 </w:t>
      </w:r>
      <w:r>
        <w:t xml:space="preserve">Then they cried</w:t>
      </w:r>
      <w:r>
        <w:rPr>
          <w:rStyle w:val="FootnoteReference"/>
        </w:rPr>
        <w:footnoteReference w:id="9636"/>
      </w:r>
      <w:r>
        <w:t xml:space="preserve"> out with a loud voice, and stopped</w:t>
      </w:r>
      <w:r>
        <w:rPr>
          <w:rStyle w:val="FootnoteReference"/>
        </w:rPr>
        <w:footnoteReference w:id="9637"/>
      </w:r>
      <w:r>
        <w:t xml:space="preserve"> their ears, and ran upon him with one accord,</w:t>
      </w:r>
    </w:p>
    <w:p>
      <w:r>
        <w:rPr>
          <w:b/>
        </w:rPr>
        <w:t xml:space="preserve">58 </w:t>
      </w:r>
      <w:r>
        <w:t xml:space="preserve">And cast</w:t>
      </w:r>
      <w:r>
        <w:rPr>
          <w:rStyle w:val="FootnoteReference"/>
        </w:rPr>
        <w:footnoteReference w:id="9638"/>
      </w:r>
      <w:r>
        <w:t xml:space="preserve"> him out of the city, and stoned</w:t>
      </w:r>
      <w:r>
        <w:rPr>
          <w:rStyle w:val="FootnoteReference"/>
        </w:rPr>
        <w:footnoteReference w:id="9639"/>
      </w:r>
      <w:r>
        <w:t xml:space="preserve"> him: and the witnesses</w:t>
      </w:r>
      <w:r>
        <w:rPr>
          <w:rStyle w:val="FootnoteReference"/>
        </w:rPr>
        <w:footnoteReference w:id="9640"/>
      </w:r>
      <w:r>
        <w:t xml:space="preserve"> laid down their</w:t>
      </w:r>
      <w:r>
        <w:rPr>
          <w:rStyle w:val="FootnoteReference"/>
        </w:rPr>
        <w:footnoteReference w:id="9641"/>
      </w:r>
      <w:r>
        <w:t xml:space="preserve"> clothes at a young man's feet, whose name was Saul</w:t>
      </w:r>
      <w:r>
        <w:rPr>
          <w:rStyle w:val="FootnoteReference"/>
        </w:rPr>
        <w:footnoteReference w:id="9642"/>
      </w:r>
      <w:r>
        <w:t xml:space="preserve">.</w:t>
      </w:r>
    </w:p>
    <w:p>
      <w:r>
        <w:rPr>
          <w:b/>
        </w:rPr>
        <w:t xml:space="preserve">59 </w:t>
      </w:r>
      <w:r>
        <w:t xml:space="preserve">And they stoned Stephen</w:t>
      </w:r>
      <w:r>
        <w:rPr>
          <w:rStyle w:val="FootnoteReference"/>
        </w:rPr>
        <w:footnoteReference w:id="9643"/>
      </w:r>
      <w:r>
        <w:t xml:space="preserve">, invoking and saying, Lord</w:t>
      </w:r>
      <w:r>
        <w:rPr>
          <w:rStyle w:val="FootnoteReference"/>
        </w:rPr>
        <w:footnoteReference w:id="9644"/>
      </w:r>
      <w:r>
        <w:t xml:space="preserve"> Jesus, receive my spirit.</w:t>
      </w:r>
      <w:r>
        <w:rPr>
          <w:rStyle w:val="FootnoteReference"/>
        </w:rPr>
        <w:footnoteReference w:id="9645"/>
      </w:r>
    </w:p>
    <w:p>
      <w:r>
        <w:rPr>
          <w:b/>
        </w:rPr>
        <w:t xml:space="preserve">60 </w:t>
      </w:r>
      <w:r>
        <w:t xml:space="preserve">And he kneeled</w:t>
      </w:r>
      <w:r>
        <w:rPr>
          <w:rStyle w:val="FootnoteReference"/>
        </w:rPr>
        <w:footnoteReference w:id="9646"/>
      </w:r>
      <w:r>
        <w:t xml:space="preserve"> down, and cried with a loud voice, Lord</w:t>
      </w:r>
      <w:r>
        <w:rPr>
          <w:rStyle w:val="FootnoteReference"/>
        </w:rPr>
        <w:footnoteReference w:id="9647"/>
      </w:r>
      <w:r>
        <w:t xml:space="preserve">, do not lay this sin to their charge. And when he had said this, he fell</w:t>
      </w:r>
      <w:r>
        <w:rPr>
          <w:rStyle w:val="FootnoteReference"/>
        </w:rPr>
        <w:footnoteReference w:id="9648"/>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649"/>
      </w:r>
      <w:r>
        <w:t xml:space="preserve"> was consenting to his death. And at that time there</w:t>
      </w:r>
      <w:r>
        <w:rPr>
          <w:rStyle w:val="FootnoteReference"/>
        </w:rPr>
        <w:footnoteReference w:id="9650"/>
      </w:r>
      <w:r>
        <w:t xml:space="preserve"> was a great persecution against the assembly which was at Jerusalem</w:t>
      </w:r>
      <w:r>
        <w:rPr>
          <w:rStyle w:val="FootnoteReference"/>
        </w:rPr>
        <w:footnoteReference w:id="9651"/>
      </w:r>
      <w:r>
        <w:t xml:space="preserve">; and they</w:t>
      </w:r>
      <w:r>
        <w:rPr>
          <w:rStyle w:val="FootnoteReference"/>
        </w:rPr>
        <w:footnoteReference w:id="9652"/>
      </w:r>
      <w:r>
        <w:t xml:space="preserve"> were all scattered throughout the regions of Judea</w:t>
      </w:r>
      <w:r>
        <w:rPr>
          <w:rStyle w:val="FootnoteReference"/>
        </w:rPr>
        <w:footnoteReference w:id="9653"/>
      </w:r>
      <w:r>
        <w:t xml:space="preserve"> and Samaria</w:t>
      </w:r>
      <w:r>
        <w:rPr>
          <w:rStyle w:val="FootnoteReference"/>
        </w:rPr>
        <w:footnoteReference w:id="9654"/>
      </w:r>
      <w:r>
        <w:t xml:space="preserve">, except</w:t>
      </w:r>
      <w:r>
        <w:rPr>
          <w:rStyle w:val="FootnoteReference"/>
        </w:rPr>
        <w:footnoteReference w:id="9655"/>
      </w:r>
      <w:r>
        <w:t xml:space="preserve"> the apostles.</w:t>
      </w:r>
      <w:r>
        <w:rPr>
          <w:rStyle w:val="FootnoteReference"/>
        </w:rPr>
        <w:footnoteReference w:id="9656"/>
      </w:r>
      <w:r>
        <w:rPr>
          <w:rStyle w:val="FootnoteReference"/>
        </w:rPr>
        <w:footnoteReference w:id="9657"/>
      </w:r>
      <w:r>
        <w:rPr>
          <w:rStyle w:val="FootnoteReference"/>
        </w:rPr>
        <w:footnoteReference w:id="9658"/>
      </w:r>
    </w:p>
    <w:p>
      <w:r>
        <w:rPr>
          <w:b/>
        </w:rPr>
        <w:t xml:space="preserve">2 </w:t>
      </w:r>
      <w:r>
        <w:t xml:space="preserve">And devout</w:t>
      </w:r>
      <w:r>
        <w:rPr>
          <w:rStyle w:val="FootnoteReference"/>
        </w:rPr>
        <w:footnoteReference w:id="9659"/>
      </w:r>
      <w:r>
        <w:t xml:space="preserve"> men carried Stephen</w:t>
      </w:r>
      <w:r>
        <w:rPr>
          <w:rStyle w:val="FootnoteReference"/>
        </w:rPr>
        <w:footnoteReference w:id="9660"/>
      </w:r>
      <w:r>
        <w:t xml:space="preserve"> to his burial, and made</w:t>
      </w:r>
      <w:r>
        <w:rPr>
          <w:rStyle w:val="FootnoteReference"/>
        </w:rPr>
        <w:footnoteReference w:id="9661"/>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662"/>
      </w:r>
    </w:p>
    <w:p>
      <w:r>
        <w:rPr>
          <w:b/>
        </w:rPr>
        <w:t xml:space="preserve">4 </w:t>
      </w:r>
      <w:r>
        <w:t xml:space="preserve">Therefore those who were scattered went everywhere preaching the word.</w:t>
      </w:r>
      <w:r>
        <w:rPr>
          <w:rStyle w:val="FootnoteReference"/>
        </w:rPr>
        <w:footnoteReference w:id="9663"/>
      </w:r>
    </w:p>
    <w:p>
      <w:r>
        <w:rPr>
          <w:b/>
        </w:rPr>
        <w:t xml:space="preserve">5 </w:t>
      </w:r>
      <w:r>
        <w:t xml:space="preserve">Then Philip</w:t>
      </w:r>
      <w:r>
        <w:rPr>
          <w:rStyle w:val="FootnoteReference"/>
        </w:rPr>
        <w:footnoteReference w:id="9664"/>
      </w:r>
      <w:r>
        <w:t xml:space="preserve"> went down to the city</w:t>
      </w:r>
      <w:r>
        <w:rPr>
          <w:rStyle w:val="FootnoteReference"/>
        </w:rPr>
        <w:footnoteReference w:id="9665"/>
      </w:r>
      <w:r>
        <w:t xml:space="preserve"> of Samaria, and preached</w:t>
      </w:r>
      <w:r>
        <w:rPr>
          <w:rStyle w:val="FootnoteReference"/>
        </w:rPr>
        <w:footnoteReference w:id="9666"/>
      </w:r>
      <w:r>
        <w:t xml:space="preserve"> Christ</w:t>
      </w:r>
      <w:r>
        <w:rPr>
          <w:rStyle w:val="FootnoteReference"/>
        </w:rPr>
        <w:footnoteReference w:id="9667"/>
      </w:r>
      <w:r>
        <w:t xml:space="preserve"> to them.</w:t>
      </w:r>
      <w:r>
        <w:rPr>
          <w:rStyle w:val="FootnoteReference"/>
        </w:rPr>
        <w:footnoteReference w:id="9668"/>
      </w:r>
    </w:p>
    <w:p>
      <w:r>
        <w:rPr>
          <w:b/>
        </w:rPr>
        <w:t xml:space="preserve">6 </w:t>
      </w:r>
      <w:r>
        <w:t xml:space="preserve">And the people with one</w:t>
      </w:r>
      <w:r>
        <w:rPr>
          <w:rStyle w:val="FootnoteReference"/>
        </w:rPr>
        <w:footnoteReference w:id="96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9670"/>
      </w:r>
      <w:r>
        <w:t xml:space="preserve"> spirits, crying with loud voice, came out of many that had them: and many paralytics, and those who were lame</w:t>
      </w:r>
      <w:r>
        <w:rPr>
          <w:rStyle w:val="FootnoteReference"/>
        </w:rPr>
        <w:footnoteReference w:id="9671"/>
      </w:r>
      <w:r>
        <w:t xml:space="preserve">, were healed.</w:t>
      </w:r>
      <w:r>
        <w:rPr>
          <w:rStyle w:val="FootnoteReference"/>
        </w:rPr>
        <w:footnoteReference w:id="9672"/>
      </w:r>
    </w:p>
    <w:p>
      <w:r>
        <w:rPr>
          <w:b/>
        </w:rPr>
        <w:t xml:space="preserve">8 </w:t>
      </w:r>
      <w:r>
        <w:t xml:space="preserve">And there was great joy in that city.</w:t>
      </w:r>
      <w:r>
        <w:rPr>
          <w:rStyle w:val="FootnoteReference"/>
        </w:rPr>
        <w:footnoteReference w:id="9673"/>
      </w:r>
    </w:p>
    <w:p>
      <w:r>
        <w:rPr>
          <w:b/>
        </w:rPr>
        <w:t xml:space="preserve">9 </w:t>
      </w:r>
      <w:r>
        <w:t xml:space="preserve">But there was a certain man, called Simon</w:t>
      </w:r>
      <w:r>
        <w:rPr>
          <w:rStyle w:val="FootnoteReference"/>
        </w:rPr>
        <w:footnoteReference w:id="9674"/>
      </w:r>
      <w:r>
        <w:t xml:space="preserve">, who formerly in the same city practiced sorcery, and astonished the people of Samaria, saying that he himself was some great one:</w:t>
      </w:r>
      <w:r>
        <w:rPr>
          <w:rStyle w:val="FootnoteReference"/>
        </w:rPr>
        <w:footnoteReference w:id="9675"/>
      </w:r>
      <w:r>
        <w:rPr>
          <w:rStyle w:val="FootnoteReference"/>
        </w:rPr>
        <w:footnoteReference w:id="9676"/>
      </w:r>
    </w:p>
    <w:p>
      <w:r>
        <w:rPr>
          <w:b/>
        </w:rPr>
        <w:t xml:space="preserve">10 </w:t>
      </w:r>
      <w:r>
        <w:t xml:space="preserve">To whom they all gave heed, from</w:t>
      </w:r>
      <w:r>
        <w:rPr>
          <w:rStyle w:val="FootnoteReference"/>
        </w:rPr>
        <w:footnoteReference w:id="9677"/>
      </w:r>
      <w:r>
        <w:t xml:space="preserve"> the least to the greatest, saying, This man is the great power</w:t>
      </w:r>
      <w:r>
        <w:rPr>
          <w:rStyle w:val="FootnoteReference"/>
        </w:rPr>
        <w:footnoteReference w:id="9678"/>
      </w:r>
      <w:r>
        <w:t xml:space="preserve"> of God</w:t>
      </w:r>
      <w:r>
        <w:rPr>
          <w:rStyle w:val="FootnoteReference"/>
        </w:rPr>
        <w:footnoteReference w:id="9679"/>
      </w:r>
      <w:r>
        <w:t xml:space="preserve">.</w:t>
      </w:r>
      <w:r>
        <w:rPr>
          <w:rStyle w:val="FootnoteReference"/>
        </w:rPr>
        <w:footnoteReference w:id="9680"/>
      </w:r>
      <w:r>
        <w:rPr>
          <w:rStyle w:val="FootnoteReference"/>
        </w:rPr>
        <w:footnoteReference w:id="9681"/>
      </w:r>
      <w:r>
        <w:rPr>
          <w:rStyle w:val="FootnoteReference"/>
        </w:rPr>
        <w:footnoteReference w:id="9682"/>
      </w:r>
    </w:p>
    <w:p>
      <w:r>
        <w:rPr>
          <w:b/>
        </w:rPr>
        <w:t xml:space="preserve">11 </w:t>
      </w:r>
      <w:r>
        <w:t xml:space="preserve">And to him they had regard, because for a long time he had</w:t>
      </w:r>
      <w:r>
        <w:rPr>
          <w:rStyle w:val="FootnoteReference"/>
        </w:rPr>
        <w:footnoteReference w:id="9683"/>
      </w:r>
      <w:r>
        <w:t xml:space="preserve"> astonished them with sorceries.</w:t>
      </w:r>
    </w:p>
    <w:p>
      <w:r>
        <w:rPr>
          <w:b/>
        </w:rPr>
        <w:t xml:space="preserve">12 </w:t>
      </w:r>
      <w:r>
        <w:t xml:space="preserve">But when they believed</w:t>
      </w:r>
      <w:r>
        <w:rPr>
          <w:rStyle w:val="FootnoteReference"/>
        </w:rPr>
        <w:footnoteReference w:id="9684"/>
      </w:r>
      <w:r>
        <w:t xml:space="preserve"> Philip preaching the things concerning</w:t>
      </w:r>
      <w:r>
        <w:rPr>
          <w:rStyle w:val="FootnoteReference"/>
        </w:rPr>
        <w:footnoteReference w:id="9685"/>
      </w:r>
      <w:r>
        <w:t xml:space="preserve"> the kingdom of God, and the name of Jesus</w:t>
      </w:r>
      <w:r>
        <w:rPr>
          <w:rStyle w:val="FootnoteReference"/>
        </w:rPr>
        <w:footnoteReference w:id="9686"/>
      </w:r>
      <w:r>
        <w:t xml:space="preserve"> Christ, they were baptized, both</w:t>
      </w:r>
      <w:r>
        <w:rPr>
          <w:rStyle w:val="FootnoteReference"/>
        </w:rPr>
        <w:footnoteReference w:id="9687"/>
      </w:r>
      <w:r>
        <w:t xml:space="preserve"> men and women.</w:t>
      </w:r>
      <w:r>
        <w:rPr>
          <w:rStyle w:val="FootnoteReference"/>
        </w:rPr>
        <w:footnoteReference w:id="9688"/>
      </w:r>
    </w:p>
    <w:p>
      <w:r>
        <w:rPr>
          <w:b/>
        </w:rPr>
        <w:t xml:space="preserve">13 </w:t>
      </w:r>
      <w:r>
        <w:t xml:space="preserve">Then Simon himself believed</w:t>
      </w:r>
      <w:r>
        <w:rPr>
          <w:rStyle w:val="FootnoteReference"/>
        </w:rPr>
        <w:footnoteReference w:id="9689"/>
      </w:r>
      <w:r>
        <w:t xml:space="preserve"> also: and when he was baptized, he continued with Philip, and wondered</w:t>
      </w:r>
      <w:r>
        <w:rPr>
          <w:rStyle w:val="FootnoteReference"/>
        </w:rPr>
        <w:footnoteReference w:id="9690"/>
      </w:r>
      <w:r>
        <w:t xml:space="preserve">, beholding the mighty works and signs which were done.</w:t>
      </w:r>
      <w:r>
        <w:rPr>
          <w:rStyle w:val="FootnoteReference"/>
        </w:rPr>
        <w:footnoteReference w:id="9691"/>
      </w:r>
    </w:p>
    <w:p>
      <w:r>
        <w:rPr>
          <w:b/>
        </w:rPr>
        <w:t xml:space="preserve">14 </w:t>
      </w:r>
      <w:r>
        <w:t xml:space="preserve">Now when</w:t>
      </w:r>
      <w:r>
        <w:rPr>
          <w:rStyle w:val="FootnoteReference"/>
        </w:rPr>
        <w:footnoteReference w:id="9692"/>
      </w:r>
      <w:r>
        <w:t xml:space="preserve"> the apostles who were at Jerusalem heard that Samaria had received</w:t>
      </w:r>
      <w:r>
        <w:rPr>
          <w:rStyle w:val="FootnoteReference"/>
        </w:rPr>
        <w:footnoteReference w:id="9693"/>
      </w:r>
      <w:r>
        <w:t xml:space="preserve"> the word of God, they sent to them Peter</w:t>
      </w:r>
      <w:r>
        <w:rPr>
          <w:rStyle w:val="FootnoteReference"/>
        </w:rPr>
        <w:footnoteReference w:id="9694"/>
      </w:r>
      <w:r>
        <w:t xml:space="preserve"> and John</w:t>
      </w:r>
      <w:r>
        <w:rPr>
          <w:rStyle w:val="FootnoteReference"/>
        </w:rPr>
        <w:footnoteReference w:id="9695"/>
      </w:r>
      <w:r>
        <w:t xml:space="preserve">:</w:t>
      </w:r>
      <w:r>
        <w:rPr>
          <w:rStyle w:val="FootnoteReference"/>
        </w:rPr>
        <w:footnoteReference w:id="9696"/>
      </w:r>
    </w:p>
    <w:p>
      <w:r>
        <w:rPr>
          <w:b/>
        </w:rPr>
        <w:t xml:space="preserve">15 </w:t>
      </w:r>
      <w:r>
        <w:t xml:space="preserve">Who, when they had come down, prayed</w:t>
      </w:r>
      <w:r>
        <w:rPr>
          <w:rStyle w:val="FootnoteReference"/>
        </w:rPr>
        <w:footnoteReference w:id="9697"/>
      </w:r>
      <w:r>
        <w:t xml:space="preserve"> for them, that they might receive the Holy Spirit:</w:t>
      </w:r>
    </w:p>
    <w:p>
      <w:r>
        <w:rPr>
          <w:b/>
        </w:rPr>
        <w:t xml:space="preserve">16 </w:t>
      </w:r>
      <w:r>
        <w:t xml:space="preserve">(For as yet he was</w:t>
      </w:r>
      <w:r>
        <w:rPr>
          <w:rStyle w:val="FootnoteReference"/>
        </w:rPr>
        <w:footnoteReference w:id="9698"/>
      </w:r>
      <w:r>
        <w:t xml:space="preserve"> fallen upon none of them: only</w:t>
      </w:r>
      <w:r>
        <w:rPr>
          <w:rStyle w:val="FootnoteReference"/>
        </w:rPr>
        <w:footnoteReference w:id="9699"/>
      </w:r>
      <w:r>
        <w:t xml:space="preserve"> they were baptized in the name of the Lord Jesus.)</w:t>
      </w:r>
    </w:p>
    <w:p>
      <w:r>
        <w:rPr>
          <w:b/>
        </w:rPr>
        <w:t xml:space="preserve">17 </w:t>
      </w:r>
      <w:r>
        <w:t xml:space="preserve">Then they laid</w:t>
      </w:r>
      <w:r>
        <w:rPr>
          <w:rStyle w:val="FootnoteReference"/>
        </w:rPr>
        <w:footnoteReference w:id="9700"/>
      </w:r>
      <w:r>
        <w:t xml:space="preserve"> their hands on them, and they received</w:t>
      </w:r>
      <w:r>
        <w:rPr>
          <w:rStyle w:val="FootnoteReference"/>
        </w:rPr>
        <w:footnoteReference w:id="9701"/>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702"/>
      </w:r>
      <w:r>
        <w:t xml:space="preserve"> them money,</w:t>
      </w:r>
    </w:p>
    <w:p>
      <w:r>
        <w:rPr>
          <w:b/>
        </w:rPr>
        <w:t xml:space="preserve">19 </w:t>
      </w:r>
      <w:r>
        <w:t xml:space="preserve">Saying, Give me also this power, that on whomsoever I lay hands, he may receive the Holy Spirit.</w:t>
      </w:r>
      <w:r>
        <w:rPr>
          <w:rStyle w:val="FootnoteReference"/>
        </w:rPr>
        <w:footnoteReference w:id="9703"/>
      </w:r>
    </w:p>
    <w:p>
      <w:r>
        <w:rPr>
          <w:b/>
        </w:rPr>
        <w:t xml:space="preserve">20 </w:t>
      </w:r>
      <w:r>
        <w:t xml:space="preserve">But Peter said to him, Your money perish with you, because you have thought that the gift</w:t>
      </w:r>
      <w:r>
        <w:rPr>
          <w:rStyle w:val="FootnoteReference"/>
        </w:rPr>
        <w:footnoteReference w:id="9704"/>
      </w:r>
      <w:r>
        <w:t xml:space="preserve"> of God may be purchased with money.</w:t>
      </w:r>
      <w:r>
        <w:rPr>
          <w:rStyle w:val="FootnoteReference"/>
        </w:rPr>
        <w:footnoteReference w:id="9705"/>
      </w:r>
      <w:r>
        <w:rPr>
          <w:rStyle w:val="FootnoteReference"/>
        </w:rPr>
        <w:footnoteReference w:id="9706"/>
      </w:r>
    </w:p>
    <w:p>
      <w:r>
        <w:rPr>
          <w:b/>
        </w:rPr>
        <w:t xml:space="preserve">21 </w:t>
      </w:r>
      <w:r>
        <w:t xml:space="preserve">You have neither part nor lot in this matter: for your heart is not right in the sight of God.</w:t>
      </w:r>
      <w:r>
        <w:rPr>
          <w:rStyle w:val="FootnoteReference"/>
        </w:rPr>
        <w:footnoteReference w:id="9707"/>
      </w:r>
      <w:r>
        <w:rPr>
          <w:rStyle w:val="FootnoteReference"/>
        </w:rPr>
        <w:footnoteReference w:id="9708"/>
      </w:r>
    </w:p>
    <w:p>
      <w:r>
        <w:rPr>
          <w:b/>
        </w:rPr>
        <w:t xml:space="preserve">22 </w:t>
      </w:r>
      <w:r>
        <w:t xml:space="preserve">Repent</w:t>
      </w:r>
      <w:r>
        <w:rPr>
          <w:rStyle w:val="FootnoteReference"/>
        </w:rPr>
        <w:footnoteReference w:id="9709"/>
      </w:r>
      <w:r>
        <w:t xml:space="preserve"> therefore of this your wickedness, and pray</w:t>
      </w:r>
      <w:r>
        <w:rPr>
          <w:rStyle w:val="FootnoteReference"/>
        </w:rPr>
        <w:footnoteReference w:id="9710"/>
      </w:r>
      <w:r>
        <w:t xml:space="preserve"> to God, if perhaps the thought</w:t>
      </w:r>
      <w:r>
        <w:rPr>
          <w:rStyle w:val="FootnoteReference"/>
        </w:rPr>
        <w:footnoteReference w:id="9711"/>
      </w:r>
      <w:r>
        <w:t xml:space="preserve"> of your heart may be forgiven you.</w:t>
      </w:r>
      <w:r>
        <w:rPr>
          <w:rStyle w:val="FootnoteReference"/>
        </w:rPr>
        <w:footnoteReference w:id="9712"/>
      </w:r>
    </w:p>
    <w:p>
      <w:r>
        <w:rPr>
          <w:b/>
        </w:rPr>
        <w:t xml:space="preserve">23 </w:t>
      </w:r>
      <w:r>
        <w:t xml:space="preserve">For I perceive that you are in the gall</w:t>
      </w:r>
      <w:r>
        <w:rPr>
          <w:rStyle w:val="FootnoteReference"/>
        </w:rPr>
        <w:footnoteReference w:id="9713"/>
      </w:r>
      <w:r>
        <w:t xml:space="preserve"> of bitterness, and in the bond</w:t>
      </w:r>
      <w:r>
        <w:rPr>
          <w:rStyle w:val="FootnoteReference"/>
        </w:rPr>
        <w:footnoteReference w:id="9714"/>
      </w:r>
      <w:r>
        <w:t xml:space="preserve"> of iniquity.</w:t>
      </w:r>
    </w:p>
    <w:p>
      <w:r>
        <w:rPr>
          <w:b/>
        </w:rPr>
        <w:t xml:space="preserve">24 </w:t>
      </w:r>
      <w:r>
        <w:t xml:space="preserve">Then answered Simon, and said, Pray</w:t>
      </w:r>
      <w:r>
        <w:rPr>
          <w:rStyle w:val="FootnoteReference"/>
        </w:rPr>
        <w:footnoteReference w:id="9715"/>
      </w:r>
      <w:r>
        <w:t xml:space="preserve"> to the Lord for me, that none of these things which you have spoken come upon me.</w:t>
      </w:r>
    </w:p>
    <w:p>
      <w:r>
        <w:rPr>
          <w:b/>
        </w:rPr>
        <w:t xml:space="preserve">25 </w:t>
      </w:r>
      <w:r>
        <w:t xml:space="preserve">And they, when they had</w:t>
      </w:r>
      <w:r>
        <w:rPr>
          <w:rStyle w:val="FootnoteReference"/>
        </w:rPr>
        <w:footnoteReference w:id="9716"/>
      </w:r>
      <w:r>
        <w:t xml:space="preserve"> testified and preached the word of the Lord, returned to Jerusalem, and preached the good news in many villages</w:t>
      </w:r>
      <w:r>
        <w:rPr>
          <w:rStyle w:val="FootnoteReference"/>
        </w:rPr>
        <w:footnoteReference w:id="9717"/>
      </w:r>
      <w:r>
        <w:t xml:space="preserve"> of the Samaritans</w:t>
      </w:r>
      <w:r>
        <w:rPr>
          <w:rStyle w:val="FootnoteReference"/>
        </w:rPr>
        <w:footnoteReference w:id="9718"/>
      </w:r>
      <w:r>
        <w:t xml:space="preserve">.</w:t>
      </w:r>
    </w:p>
    <w:p>
      <w:r>
        <w:rPr>
          <w:b/>
        </w:rPr>
        <w:t xml:space="preserve">26 </w:t>
      </w:r>
      <w:r>
        <w:t xml:space="preserve">And the angel</w:t>
      </w:r>
      <w:r>
        <w:rPr>
          <w:rStyle w:val="FootnoteReference"/>
        </w:rPr>
        <w:footnoteReference w:id="9719"/>
      </w:r>
      <w:r>
        <w:t xml:space="preserve"> of the Lord spoke to Philip, saying, Arise</w:t>
      </w:r>
      <w:r>
        <w:rPr>
          <w:rStyle w:val="FootnoteReference"/>
        </w:rPr>
        <w:footnoteReference w:id="9720"/>
      </w:r>
      <w:r>
        <w:t xml:space="preserve">, and go toward the south to the way that goes down from Jerusalem to Gaza</w:t>
      </w:r>
      <w:r>
        <w:rPr>
          <w:rStyle w:val="FootnoteReference"/>
        </w:rPr>
        <w:footnoteReference w:id="9721"/>
      </w:r>
      <w:r>
        <w:t xml:space="preserve">, which is desert</w:t>
      </w:r>
      <w:r>
        <w:rPr>
          <w:rStyle w:val="FootnoteReference"/>
        </w:rPr>
        <w:footnoteReference w:id="9722"/>
      </w:r>
      <w:r>
        <w:t xml:space="preserve">.</w:t>
      </w:r>
      <w:r>
        <w:rPr>
          <w:rStyle w:val="FootnoteReference"/>
        </w:rPr>
        <w:footnoteReference w:id="9723"/>
      </w:r>
    </w:p>
    <w:p>
      <w:r>
        <w:rPr>
          <w:b/>
        </w:rPr>
        <w:t xml:space="preserve">27 </w:t>
      </w:r>
      <w:r>
        <w:t xml:space="preserve">And he arose</w:t>
      </w:r>
      <w:r>
        <w:rPr>
          <w:rStyle w:val="FootnoteReference"/>
        </w:rPr>
        <w:footnoteReference w:id="9724"/>
      </w:r>
      <w:r>
        <w:t xml:space="preserve"> and went: and, look, an Ethiopian</w:t>
      </w:r>
      <w:r>
        <w:rPr>
          <w:rStyle w:val="FootnoteReference"/>
        </w:rPr>
        <w:footnoteReference w:id="9725"/>
      </w:r>
      <w:r>
        <w:t xml:space="preserve"> man, a eunuch of great authority under Candace</w:t>
      </w:r>
      <w:r>
        <w:rPr>
          <w:rStyle w:val="FootnoteReference"/>
        </w:rPr>
        <w:footnoteReference w:id="9726"/>
      </w:r>
      <w:r>
        <w:t xml:space="preserve"> queen</w:t>
      </w:r>
      <w:r>
        <w:rPr>
          <w:rStyle w:val="FootnoteReference"/>
        </w:rPr>
        <w:footnoteReference w:id="9727"/>
      </w:r>
      <w:r>
        <w:t xml:space="preserve"> of the Ethiopians</w:t>
      </w:r>
      <w:r>
        <w:rPr>
          <w:rStyle w:val="FootnoteReference"/>
        </w:rPr>
        <w:footnoteReference w:id="9728"/>
      </w:r>
      <w:r>
        <w:t xml:space="preserve">, who had charge of all her treasure, and had</w:t>
      </w:r>
      <w:r>
        <w:rPr>
          <w:rStyle w:val="FootnoteReference"/>
        </w:rPr>
        <w:footnoteReference w:id="9729"/>
      </w:r>
      <w:r>
        <w:t xml:space="preserve"> come to Jerusalem in order to worship,</w:t>
      </w:r>
      <w:r>
        <w:rPr>
          <w:rStyle w:val="FootnoteReference"/>
        </w:rPr>
        <w:footnoteReference w:id="9730"/>
      </w:r>
    </w:p>
    <w:p>
      <w:r>
        <w:rPr>
          <w:b/>
        </w:rPr>
        <w:t xml:space="preserve">28 </w:t>
      </w:r>
      <w:r>
        <w:t xml:space="preserve">He was returning, and sitting</w:t>
      </w:r>
      <w:r>
        <w:rPr>
          <w:rStyle w:val="FootnoteReference"/>
        </w:rPr>
        <w:footnoteReference w:id="9731"/>
      </w:r>
      <w:r>
        <w:t xml:space="preserve"> in his chariot, reading Isaiah</w:t>
      </w:r>
      <w:r>
        <w:rPr>
          <w:rStyle w:val="FootnoteReference"/>
        </w:rPr>
        <w:footnoteReference w:id="9732"/>
      </w:r>
      <w:r>
        <w:t xml:space="preserve"> the prophet.</w:t>
      </w:r>
      <w:r>
        <w:rPr>
          <w:rStyle w:val="FootnoteReference"/>
        </w:rPr>
        <w:footnoteReference w:id="9733"/>
      </w:r>
    </w:p>
    <w:p>
      <w:r>
        <w:rPr>
          <w:b/>
        </w:rPr>
        <w:t xml:space="preserve">29 </w:t>
      </w:r>
      <w:r>
        <w:t xml:space="preserve">Then the Spirit said to Philip, Go near, and join yourself to this chariot.</w:t>
      </w:r>
      <w:r>
        <w:rPr>
          <w:rStyle w:val="FootnoteReference"/>
        </w:rPr>
        <w:footnoteReference w:id="9734"/>
      </w:r>
    </w:p>
    <w:p>
      <w:r>
        <w:rPr>
          <w:b/>
        </w:rPr>
        <w:t xml:space="preserve">30 </w:t>
      </w:r>
      <w:r>
        <w:t xml:space="preserve">And Philip ran there to him, and heard him read the prophet Isaiah, and said, Do you understand what you read?</w:t>
      </w:r>
      <w:r>
        <w:rPr>
          <w:rStyle w:val="FootnoteReference"/>
        </w:rPr>
        <w:footnoteReference w:id="9735"/>
      </w:r>
      <w:r>
        <w:rPr>
          <w:rStyle w:val="FootnoteReference"/>
        </w:rPr>
        <w:footnoteReference w:id="9736"/>
      </w:r>
    </w:p>
    <w:p>
      <w:r>
        <w:rPr>
          <w:b/>
        </w:rPr>
        <w:t xml:space="preserve">31 </w:t>
      </w:r>
      <w:r>
        <w:t xml:space="preserve">And he</w:t>
      </w:r>
      <w:r>
        <w:rPr>
          <w:rStyle w:val="FootnoteReference"/>
        </w:rPr>
        <w:footnoteReference w:id="9737"/>
      </w:r>
      <w:r>
        <w:t xml:space="preserve"> said, How can I, unless someone should guide me? And he desired Philip that he would come up and sit with him.</w:t>
      </w:r>
      <w:r>
        <w:rPr>
          <w:rStyle w:val="FootnoteReference"/>
        </w:rPr>
        <w:footnoteReference w:id="9738"/>
      </w:r>
    </w:p>
    <w:p>
      <w:r>
        <w:rPr>
          <w:b/>
        </w:rPr>
        <w:t xml:space="preserve">32 </w:t>
      </w:r>
      <w:r>
        <w:t xml:space="preserve">The place of the scripture which he read was this, He was</w:t>
      </w:r>
      <w:r>
        <w:rPr>
          <w:rStyle w:val="FootnoteReference"/>
        </w:rPr>
        <w:footnoteReference w:id="9739"/>
      </w:r>
      <w:r>
        <w:t xml:space="preserve"> led as a</w:t>
      </w:r>
      <w:r>
        <w:rPr>
          <w:rStyle w:val="FootnoteReference"/>
        </w:rPr>
        <w:footnoteReference w:id="9740"/>
      </w:r>
      <w:r>
        <w:t xml:space="preserve"> sheep to the slaughter; and like</w:t>
      </w:r>
      <w:r>
        <w:rPr>
          <w:rStyle w:val="FootnoteReference"/>
        </w:rPr>
        <w:footnoteReference w:id="9741"/>
      </w:r>
      <w:r>
        <w:t xml:space="preserve"> a lamb voiceless before his shearer, so opened</w:t>
      </w:r>
      <w:r>
        <w:rPr>
          <w:rStyle w:val="FootnoteReference"/>
        </w:rPr>
        <w:footnoteReference w:id="9742"/>
      </w:r>
      <w:r>
        <w:t xml:space="preserve"> he not his mouth:</w:t>
      </w:r>
    </w:p>
    <w:p>
      <w:r>
        <w:rPr>
          <w:b/>
        </w:rPr>
        <w:t xml:space="preserve">33 </w:t>
      </w:r>
      <w:r>
        <w:t xml:space="preserve">In his humiliation</w:t>
      </w:r>
      <w:r>
        <w:rPr>
          <w:rStyle w:val="FootnoteReference"/>
        </w:rPr>
        <w:footnoteReference w:id="9743"/>
      </w:r>
      <w:r>
        <w:t xml:space="preserve"> his judgment</w:t>
      </w:r>
      <w:r>
        <w:rPr>
          <w:rStyle w:val="FootnoteReference"/>
        </w:rPr>
        <w:footnoteReference w:id="9744"/>
      </w:r>
      <w:r>
        <w:t xml:space="preserve"> was taken away: and who</w:t>
      </w:r>
      <w:r>
        <w:rPr>
          <w:rStyle w:val="FootnoteReference"/>
        </w:rPr>
        <w:footnoteReference w:id="9745"/>
      </w:r>
      <w:r>
        <w:t xml:space="preserve"> shall declare his generation? for his life is taken from the earth.</w:t>
      </w:r>
      <w:r>
        <w:rPr>
          <w:rStyle w:val="FootnoteReference"/>
        </w:rPr>
        <w:footnoteReference w:id="9746"/>
      </w:r>
    </w:p>
    <w:p>
      <w:r>
        <w:rPr>
          <w:b/>
        </w:rPr>
        <w:t xml:space="preserve">34 </w:t>
      </w:r>
      <w:r>
        <w:t xml:space="preserve">And the eunuch answered Philip, and said, I ask you, of whom</w:t>
      </w:r>
      <w:r>
        <w:rPr>
          <w:rStyle w:val="FootnoteReference"/>
        </w:rPr>
        <w:footnoteReference w:id="9747"/>
      </w:r>
      <w:r>
        <w:t xml:space="preserve"> speaks the prophet this? of himself, or of some other man?</w:t>
      </w:r>
    </w:p>
    <w:p>
      <w:r>
        <w:rPr>
          <w:b/>
        </w:rPr>
        <w:t xml:space="preserve">35 </w:t>
      </w:r>
      <w:r>
        <w:t xml:space="preserve">Then Philip opened</w:t>
      </w:r>
      <w:r>
        <w:rPr>
          <w:rStyle w:val="FootnoteReference"/>
        </w:rPr>
        <w:footnoteReference w:id="9748"/>
      </w:r>
      <w:r>
        <w:t xml:space="preserve"> his mouth, and began</w:t>
      </w:r>
      <w:r>
        <w:rPr>
          <w:rStyle w:val="FootnoteReference"/>
        </w:rPr>
        <w:footnoteReference w:id="9749"/>
      </w:r>
      <w:r>
        <w:t xml:space="preserve"> at the same scripture, and preached</w:t>
      </w:r>
      <w:r>
        <w:rPr>
          <w:rStyle w:val="FootnoteReference"/>
        </w:rPr>
        <w:footnoteReference w:id="9750"/>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9751"/>
      </w:r>
    </w:p>
    <w:p>
      <w:r>
        <w:rPr>
          <w:b/>
        </w:rPr>
        <w:t xml:space="preserve">37 </w:t>
      </w:r>
      <w:r>
        <w:t xml:space="preserve">And Philip said, If you believe with all your heart, you may. And he answered</w:t>
      </w:r>
      <w:r>
        <w:rPr>
          <w:rStyle w:val="FootnoteReference"/>
        </w:rPr>
        <w:footnoteReference w:id="9752"/>
      </w:r>
      <w:r>
        <w:t xml:space="preserve"> and said, I believe</w:t>
      </w:r>
      <w:r>
        <w:rPr>
          <w:rStyle w:val="FootnoteReference"/>
        </w:rPr>
        <w:footnoteReference w:id="9753"/>
      </w:r>
      <w:r>
        <w:t xml:space="preserve"> that Jesus Christ is the Son of God.</w:t>
      </w:r>
      <w:r>
        <w:rPr>
          <w:rStyle w:val="FootnoteReference"/>
        </w:rPr>
        <w:footnoteReference w:id="9754"/>
      </w:r>
    </w:p>
    <w:p>
      <w:r>
        <w:rPr>
          <w:b/>
        </w:rPr>
        <w:t xml:space="preserve">38 </w:t>
      </w:r>
      <w:r>
        <w:t xml:space="preserve">And he commanded the chariot to stand still: and they went down both into the water, both Philip and the eunuch; and he baptized</w:t>
      </w:r>
      <w:r>
        <w:rPr>
          <w:rStyle w:val="FootnoteReference"/>
        </w:rPr>
        <w:footnoteReference w:id="9755"/>
      </w:r>
      <w:r>
        <w:t xml:space="preserve"> him.</w:t>
      </w:r>
    </w:p>
    <w:p>
      <w:r>
        <w:rPr>
          <w:b/>
        </w:rPr>
        <w:t xml:space="preserve">39 </w:t>
      </w:r>
      <w:r>
        <w:t xml:space="preserve">And when they had come up out of the water, the Spirit</w:t>
      </w:r>
      <w:r>
        <w:rPr>
          <w:rStyle w:val="FootnoteReference"/>
        </w:rPr>
        <w:footnoteReference w:id="9756"/>
      </w:r>
      <w:r>
        <w:t xml:space="preserve"> of the Lord caught away Philip, that the eunuch saw him no more: and he</w:t>
      </w:r>
      <w:r>
        <w:rPr>
          <w:rStyle w:val="FootnoteReference"/>
        </w:rPr>
        <w:footnoteReference w:id="9757"/>
      </w:r>
      <w:r>
        <w:t xml:space="preserve"> went on his way rejoicing.</w:t>
      </w:r>
      <w:r>
        <w:rPr>
          <w:rStyle w:val="FootnoteReference"/>
        </w:rPr>
        <w:footnoteReference w:id="9758"/>
      </w:r>
    </w:p>
    <w:p>
      <w:r>
        <w:rPr>
          <w:b/>
        </w:rPr>
        <w:t xml:space="preserve">40 </w:t>
      </w:r>
      <w:r>
        <w:t xml:space="preserve">But Philip was found at Ashdod</w:t>
      </w:r>
      <w:r>
        <w:rPr>
          <w:rStyle w:val="FootnoteReference"/>
        </w:rPr>
        <w:footnoteReference w:id="9759"/>
      </w:r>
      <w:r>
        <w:t xml:space="preserve">: and passing through he preached</w:t>
      </w:r>
      <w:r>
        <w:rPr>
          <w:rStyle w:val="FootnoteReference"/>
        </w:rPr>
        <w:footnoteReference w:id="9760"/>
      </w:r>
      <w:r>
        <w:t xml:space="preserve"> in all the cities, till he came to Caesarea</w:t>
      </w:r>
      <w:r>
        <w:rPr>
          <w:rStyle w:val="FootnoteReference"/>
        </w:rPr>
        <w:footnoteReference w:id="9761"/>
      </w:r>
      <w:r>
        <w:t xml:space="preserve">.</w:t>
      </w:r>
      <w:r>
        <w:rPr>
          <w:rStyle w:val="FootnoteReference"/>
        </w:rPr>
        <w:footnoteReference w:id="9762"/>
      </w:r>
      <w:r>
        <w:rPr>
          <w:rStyle w:val="FootnoteReference"/>
        </w:rPr>
        <w:footnoteReference w:id="9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764"/>
      </w:r>
      <w:r>
        <w:t xml:space="preserve">, yet breathing</w:t>
      </w:r>
      <w:r>
        <w:rPr>
          <w:rStyle w:val="FootnoteReference"/>
        </w:rPr>
        <w:footnoteReference w:id="9765"/>
      </w:r>
      <w:r>
        <w:t xml:space="preserve"> out threats and slaughter against the disciples of the Lord, went to the high priest,</w:t>
      </w:r>
      <w:r>
        <w:rPr>
          <w:rStyle w:val="FootnoteReference"/>
        </w:rPr>
        <w:footnoteReference w:id="9766"/>
      </w:r>
    </w:p>
    <w:p>
      <w:r>
        <w:rPr>
          <w:b/>
        </w:rPr>
        <w:t xml:space="preserve">2 </w:t>
      </w:r>
      <w:r>
        <w:t xml:space="preserve">And asked of him letters to Damascus</w:t>
      </w:r>
      <w:r>
        <w:rPr>
          <w:rStyle w:val="FootnoteReference"/>
        </w:rPr>
        <w:footnoteReference w:id="9767"/>
      </w:r>
      <w:r>
        <w:t xml:space="preserve"> to the synagogues</w:t>
      </w:r>
      <w:r>
        <w:rPr>
          <w:rStyle w:val="FootnoteReference"/>
        </w:rPr>
        <w:footnoteReference w:id="9768"/>
      </w:r>
      <w:r>
        <w:t xml:space="preserve">, that if he found any of this Way</w:t>
      </w:r>
      <w:r>
        <w:rPr>
          <w:rStyle w:val="FootnoteReference"/>
        </w:rPr>
        <w:footnoteReference w:id="9769"/>
      </w:r>
      <w:r>
        <w:t xml:space="preserve">, whether they were men or women, he might bring them bound to Jerusalem</w:t>
      </w:r>
      <w:r>
        <w:rPr>
          <w:rStyle w:val="FootnoteReference"/>
        </w:rPr>
        <w:footnoteReference w:id="9770"/>
      </w:r>
      <w:r>
        <w:t xml:space="preserve">.</w:t>
      </w:r>
      <w:r>
        <w:rPr>
          <w:rStyle w:val="FootnoteReference"/>
        </w:rPr>
        <w:footnoteReference w:id="9771"/>
      </w:r>
    </w:p>
    <w:p>
      <w:r>
        <w:rPr>
          <w:b/>
        </w:rPr>
        <w:t xml:space="preserve">3 </w:t>
      </w:r>
      <w:r>
        <w:t xml:space="preserve">And as he journeyed, he came near Damascus: and suddenly a light</w:t>
      </w:r>
      <w:r>
        <w:rPr>
          <w:rStyle w:val="FootnoteReference"/>
        </w:rPr>
        <w:footnoteReference w:id="9772"/>
      </w:r>
      <w:r>
        <w:t xml:space="preserve"> from heaven shone around him:</w:t>
      </w:r>
      <w:r>
        <w:rPr>
          <w:rStyle w:val="FootnoteReference"/>
        </w:rPr>
        <w:footnoteReference w:id="9773"/>
      </w:r>
    </w:p>
    <w:p>
      <w:r>
        <w:rPr>
          <w:b/>
        </w:rPr>
        <w:t xml:space="preserve">4 </w:t>
      </w:r>
      <w:r>
        <w:t xml:space="preserve">And he fell</w:t>
      </w:r>
      <w:r>
        <w:rPr>
          <w:rStyle w:val="FootnoteReference"/>
        </w:rPr>
        <w:footnoteReference w:id="9774"/>
      </w:r>
      <w:r>
        <w:t xml:space="preserve"> to the earth, and heard a voice saying to him, Saul</w:t>
      </w:r>
      <w:r>
        <w:rPr>
          <w:rStyle w:val="FootnoteReference"/>
        </w:rPr>
        <w:footnoteReference w:id="9775"/>
      </w:r>
      <w:r>
        <w:t xml:space="preserve">, Saul, why do you persecute me?</w:t>
      </w:r>
      <w:r>
        <w:rPr>
          <w:rStyle w:val="FootnoteReference"/>
        </w:rPr>
        <w:footnoteReference w:id="9776"/>
      </w:r>
    </w:p>
    <w:p>
      <w:r>
        <w:rPr>
          <w:b/>
        </w:rPr>
        <w:t xml:space="preserve">5 </w:t>
      </w:r>
      <w:r>
        <w:t xml:space="preserve">And he said, Who are you, Lord? And the Lord said, I am</w:t>
      </w:r>
      <w:r>
        <w:rPr>
          <w:rStyle w:val="FootnoteReference"/>
        </w:rPr>
        <w:footnoteReference w:id="9777"/>
      </w:r>
      <w:r>
        <w:t xml:space="preserve"> Jesus</w:t>
      </w:r>
      <w:r>
        <w:rPr>
          <w:rStyle w:val="FootnoteReference"/>
        </w:rPr>
        <w:footnoteReference w:id="9778"/>
      </w:r>
      <w:r>
        <w:t xml:space="preserve"> whom you persecute: it is</w:t>
      </w:r>
      <w:r>
        <w:rPr>
          <w:rStyle w:val="FootnoteReference"/>
        </w:rPr>
        <w:footnoteReference w:id="9779"/>
      </w:r>
      <w:r>
        <w:t xml:space="preserve"> hard for you to kick against the goads.</w:t>
      </w:r>
      <w:r>
        <w:rPr>
          <w:rStyle w:val="FootnoteReference"/>
        </w:rPr>
        <w:footnoteReference w:id="9780"/>
      </w:r>
      <w:r>
        <w:rPr>
          <w:rStyle w:val="FootnoteReference"/>
        </w:rPr>
        <w:footnoteReference w:id="9781"/>
      </w:r>
      <w:r>
        <w:rPr>
          <w:rStyle w:val="FootnoteReference"/>
        </w:rPr>
        <w:footnoteReference w:id="9782"/>
      </w:r>
    </w:p>
    <w:p>
      <w:r>
        <w:rPr>
          <w:b/>
        </w:rPr>
        <w:t xml:space="preserve">6 </w:t>
      </w:r>
      <w:r>
        <w:t xml:space="preserve">And he trembling</w:t>
      </w:r>
      <w:r>
        <w:rPr>
          <w:rStyle w:val="FootnoteReference"/>
        </w:rPr>
        <w:footnoteReference w:id="9783"/>
      </w:r>
      <w:r>
        <w:t xml:space="preserve"> and astonished said, Lord, what</w:t>
      </w:r>
      <w:r>
        <w:rPr>
          <w:rStyle w:val="FootnoteReference"/>
        </w:rPr>
        <w:footnoteReference w:id="9784"/>
      </w:r>
      <w:r>
        <w:t xml:space="preserve"> do you want me to do? And the Lord said to him, Arise</w:t>
      </w:r>
      <w:r>
        <w:rPr>
          <w:rStyle w:val="FootnoteReference"/>
        </w:rPr>
        <w:footnoteReference w:id="9785"/>
      </w:r>
      <w:r>
        <w:t xml:space="preserve">, and go into the city, and it</w:t>
      </w:r>
      <w:r>
        <w:rPr>
          <w:rStyle w:val="FootnoteReference"/>
        </w:rPr>
        <w:footnoteReference w:id="978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787"/>
      </w:r>
    </w:p>
    <w:p>
      <w:r>
        <w:rPr>
          <w:b/>
        </w:rPr>
        <w:t xml:space="preserve">8 </w:t>
      </w:r>
      <w:r>
        <w:t xml:space="preserve">And Saul arose from the earth; and when his eyes were opened, he saw</w:t>
      </w:r>
      <w:r>
        <w:rPr>
          <w:rStyle w:val="FootnoteReference"/>
        </w:rPr>
        <w:footnoteReference w:id="978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9789"/>
      </w:r>
    </w:p>
    <w:p>
      <w:r>
        <w:rPr>
          <w:b/>
        </w:rPr>
        <w:t xml:space="preserve">10 </w:t>
      </w:r>
      <w:r>
        <w:t xml:space="preserve">And there</w:t>
      </w:r>
      <w:r>
        <w:rPr>
          <w:rStyle w:val="FootnoteReference"/>
        </w:rPr>
        <w:footnoteReference w:id="9790"/>
      </w:r>
      <w:r>
        <w:t xml:space="preserve"> was a certain disciple at Damascus, named Ananias</w:t>
      </w:r>
      <w:r>
        <w:rPr>
          <w:rStyle w:val="FootnoteReference"/>
        </w:rPr>
        <w:footnoteReference w:id="9791"/>
      </w:r>
      <w:r>
        <w:t xml:space="preserve">; and to</w:t>
      </w:r>
      <w:r>
        <w:rPr>
          <w:rStyle w:val="FootnoteReference"/>
        </w:rPr>
        <w:footnoteReference w:id="9792"/>
      </w:r>
      <w:r>
        <w:t xml:space="preserve"> him said the Lord in a vision, Ananias. And he said, Look, I am here, Lord.</w:t>
      </w:r>
      <w:r>
        <w:rPr>
          <w:rStyle w:val="FootnoteReference"/>
        </w:rPr>
        <w:footnoteReference w:id="9793"/>
      </w:r>
      <w:r>
        <w:rPr>
          <w:rStyle w:val="FootnoteReference"/>
        </w:rPr>
        <w:footnoteReference w:id="9794"/>
      </w:r>
    </w:p>
    <w:p>
      <w:r>
        <w:rPr>
          <w:b/>
        </w:rPr>
        <w:t xml:space="preserve">11 </w:t>
      </w:r>
      <w:r>
        <w:t xml:space="preserve">And the Lord said to him, Arise</w:t>
      </w:r>
      <w:r>
        <w:rPr>
          <w:rStyle w:val="FootnoteReference"/>
        </w:rPr>
        <w:footnoteReference w:id="9795"/>
      </w:r>
      <w:r>
        <w:t xml:space="preserve">, and go into the street which is called Straight, and inquire in the house of Judas</w:t>
      </w:r>
      <w:r>
        <w:rPr>
          <w:rStyle w:val="FootnoteReference"/>
        </w:rPr>
        <w:footnoteReference w:id="9796"/>
      </w:r>
      <w:r>
        <w:t xml:space="preserve"> for one called Saul</w:t>
      </w:r>
      <w:r>
        <w:rPr>
          <w:rStyle w:val="FootnoteReference"/>
        </w:rPr>
        <w:footnoteReference w:id="9797"/>
      </w:r>
      <w:r>
        <w:t xml:space="preserve">, of Tarsus</w:t>
      </w:r>
      <w:r>
        <w:rPr>
          <w:rStyle w:val="FootnoteReference"/>
        </w:rPr>
        <w:footnoteReference w:id="9798"/>
      </w:r>
      <w:r>
        <w:t xml:space="preserve">: for, look, he prays,</w:t>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p>
    <w:p>
      <w:r>
        <w:rPr>
          <w:b/>
        </w:rPr>
        <w:t xml:space="preserve">12 </w:t>
      </w:r>
      <w:r>
        <w:t xml:space="preserve">And he has seen in a vision a man named Ananias coming in, and putting his hand on him, that he might receive his sight.</w:t>
      </w:r>
      <w:r>
        <w:rPr>
          <w:rStyle w:val="FootnoteReference"/>
        </w:rPr>
        <w:footnoteReference w:id="9803"/>
      </w:r>
    </w:p>
    <w:p>
      <w:r>
        <w:rPr>
          <w:b/>
        </w:rPr>
        <w:t xml:space="preserve">13 </w:t>
      </w:r>
      <w:r>
        <w:t xml:space="preserve">Then Ananias answered, Lord</w:t>
      </w:r>
      <w:r>
        <w:rPr>
          <w:rStyle w:val="FootnoteReference"/>
        </w:rPr>
        <w:footnoteReference w:id="9804"/>
      </w:r>
      <w:r>
        <w:t xml:space="preserve">, I have heard by many of this man, how much evil he has done to your holy ones at Jerusalem:</w:t>
      </w:r>
      <w:r>
        <w:rPr>
          <w:rStyle w:val="FootnoteReference"/>
        </w:rPr>
        <w:footnoteReference w:id="9805"/>
      </w:r>
    </w:p>
    <w:p>
      <w:r>
        <w:rPr>
          <w:b/>
        </w:rPr>
        <w:t xml:space="preserve">14 </w:t>
      </w:r>
      <w:r>
        <w:t xml:space="preserve">And here</w:t>
      </w:r>
      <w:r>
        <w:rPr>
          <w:rStyle w:val="FootnoteReference"/>
        </w:rPr>
        <w:footnoteReference w:id="9806"/>
      </w:r>
      <w:r>
        <w:t xml:space="preserve"> he has authority from the chief priests to bind all that call</w:t>
      </w:r>
      <w:r>
        <w:rPr>
          <w:rStyle w:val="FootnoteReference"/>
        </w:rPr>
        <w:footnoteReference w:id="9807"/>
      </w:r>
      <w:r>
        <w:t xml:space="preserve"> on your name.</w:t>
      </w:r>
    </w:p>
    <w:p>
      <w:r>
        <w:rPr>
          <w:b/>
        </w:rPr>
        <w:t xml:space="preserve">15 </w:t>
      </w:r>
      <w:r>
        <w:t xml:space="preserve">But the Lord said to him, Go your way: for he is a chosen</w:t>
      </w:r>
      <w:r>
        <w:rPr>
          <w:rStyle w:val="FootnoteReference"/>
        </w:rPr>
        <w:footnoteReference w:id="9808"/>
      </w:r>
      <w:r>
        <w:t xml:space="preserve"> vessel to me, to bear</w:t>
      </w:r>
      <w:r>
        <w:rPr>
          <w:rStyle w:val="FootnoteReference"/>
        </w:rPr>
        <w:footnoteReference w:id="9809"/>
      </w:r>
      <w:r>
        <w:t xml:space="preserve"> my name before the nations, and kings</w:t>
      </w:r>
      <w:r>
        <w:rPr>
          <w:rStyle w:val="FootnoteReference"/>
        </w:rPr>
        <w:footnoteReference w:id="9810"/>
      </w:r>
      <w:r>
        <w:t xml:space="preserve">, and the children</w:t>
      </w:r>
      <w:r>
        <w:rPr>
          <w:rStyle w:val="FootnoteReference"/>
        </w:rPr>
        <w:footnoteReference w:id="9811"/>
      </w:r>
      <w:r>
        <w:t xml:space="preserve"> of Israel</w:t>
      </w:r>
      <w:r>
        <w:rPr>
          <w:rStyle w:val="FootnoteReference"/>
        </w:rPr>
        <w:footnoteReference w:id="9812"/>
      </w:r>
      <w:r>
        <w:t xml:space="preserve">:</w:t>
      </w:r>
      <w:r>
        <w:rPr>
          <w:rStyle w:val="FootnoteReference"/>
        </w:rPr>
        <w:footnoteReference w:id="9813"/>
      </w:r>
    </w:p>
    <w:p>
      <w:r>
        <w:rPr>
          <w:b/>
        </w:rPr>
        <w:t xml:space="preserve">16 </w:t>
      </w:r>
      <w:r>
        <w:t xml:space="preserve">For I will</w:t>
      </w:r>
      <w:r>
        <w:rPr>
          <w:rStyle w:val="FootnoteReference"/>
        </w:rPr>
        <w:footnoteReference w:id="9814"/>
      </w:r>
      <w:r>
        <w:t xml:space="preserve"> show him what great things he must suffer for my name's sake.</w:t>
      </w:r>
      <w:r>
        <w:rPr>
          <w:rStyle w:val="FootnoteReference"/>
        </w:rPr>
        <w:footnoteReference w:id="9815"/>
      </w:r>
    </w:p>
    <w:p>
      <w:r>
        <w:rPr>
          <w:b/>
        </w:rPr>
        <w:t xml:space="preserve">17 </w:t>
      </w:r>
      <w:r>
        <w:t xml:space="preserve">And Ananias</w:t>
      </w:r>
      <w:r>
        <w:rPr>
          <w:rStyle w:val="FootnoteReference"/>
        </w:rPr>
        <w:footnoteReference w:id="9816"/>
      </w:r>
      <w:r>
        <w:t xml:space="preserve"> went his way, and entered into the house; and putting</w:t>
      </w:r>
      <w:r>
        <w:rPr>
          <w:rStyle w:val="FootnoteReference"/>
        </w:rPr>
        <w:footnoteReference w:id="9817"/>
      </w:r>
      <w:r>
        <w:t xml:space="preserve"> his hands on him said, Brother</w:t>
      </w:r>
      <w:r>
        <w:rPr>
          <w:rStyle w:val="FootnoteReference"/>
        </w:rPr>
        <w:footnoteReference w:id="9818"/>
      </w:r>
      <w:r>
        <w:t xml:space="preserve"> Saul, the Lord</w:t>
      </w:r>
      <w:r>
        <w:rPr>
          <w:rStyle w:val="FootnoteReference"/>
        </w:rPr>
        <w:footnoteReference w:id="9819"/>
      </w:r>
      <w:r>
        <w:t xml:space="preserve">, even Jesus, that appeared to you in the way as you came, has sent me, that you might receive your sight, and be</w:t>
      </w:r>
      <w:r>
        <w:rPr>
          <w:rStyle w:val="FootnoteReference"/>
        </w:rPr>
        <w:footnoteReference w:id="9820"/>
      </w:r>
      <w:r>
        <w:t xml:space="preserve"> filled with the Holy Spirit.</w:t>
      </w:r>
      <w:r>
        <w:rPr>
          <w:rStyle w:val="FootnoteReference"/>
        </w:rPr>
        <w:footnoteReference w:id="9821"/>
      </w:r>
    </w:p>
    <w:p>
      <w:r>
        <w:rPr>
          <w:b/>
        </w:rPr>
        <w:t xml:space="preserve">18 </w:t>
      </w:r>
      <w:r>
        <w:t xml:space="preserve">And immediately</w:t>
      </w:r>
      <w:r>
        <w:rPr>
          <w:rStyle w:val="FootnoteReference"/>
        </w:rPr>
        <w:footnoteReference w:id="9822"/>
      </w:r>
      <w:r>
        <w:t xml:space="preserve"> there fell from his eyes as it had been scales: and he received sight immediately, and arose, and was</w:t>
      </w:r>
      <w:r>
        <w:rPr>
          <w:rStyle w:val="FootnoteReference"/>
        </w:rPr>
        <w:footnoteReference w:id="9823"/>
      </w:r>
      <w:r>
        <w:t xml:space="preserve"> baptized.</w:t>
      </w:r>
    </w:p>
    <w:p>
      <w:r>
        <w:rPr>
          <w:b/>
        </w:rPr>
        <w:t xml:space="preserve">19 </w:t>
      </w:r>
      <w:r>
        <w:t xml:space="preserve">And when</w:t>
      </w:r>
      <w:r>
        <w:rPr>
          <w:rStyle w:val="FootnoteReference"/>
        </w:rPr>
        <w:footnoteReference w:id="9824"/>
      </w:r>
      <w:r>
        <w:t xml:space="preserve"> he had received food, he was strengthened. Then</w:t>
      </w:r>
      <w:r>
        <w:rPr>
          <w:rStyle w:val="FootnoteReference"/>
        </w:rPr>
        <w:footnoteReference w:id="9825"/>
      </w:r>
      <w:r>
        <w:t xml:space="preserve"> Saul was certain days with the disciples who were at Damascus.</w:t>
      </w:r>
    </w:p>
    <w:p>
      <w:r>
        <w:rPr>
          <w:b/>
        </w:rPr>
        <w:t xml:space="preserve">20 </w:t>
      </w:r>
      <w:r>
        <w:t xml:space="preserve">And immediately he preached Christ</w:t>
      </w:r>
      <w:r>
        <w:rPr>
          <w:rStyle w:val="FootnoteReference"/>
        </w:rPr>
        <w:footnoteReference w:id="9826"/>
      </w:r>
      <w:r>
        <w:t xml:space="preserve"> in the synagogues, that</w:t>
      </w:r>
      <w:r>
        <w:rPr>
          <w:rStyle w:val="FootnoteReference"/>
        </w:rPr>
        <w:footnoteReference w:id="9827"/>
      </w:r>
      <w:r>
        <w:t xml:space="preserve"> he is the Son of God</w:t>
      </w:r>
      <w:r>
        <w:rPr>
          <w:rStyle w:val="FootnoteReference"/>
        </w:rPr>
        <w:footnoteReference w:id="9828"/>
      </w:r>
      <w:r>
        <w:t xml:space="preserve">.</w:t>
      </w:r>
      <w:r>
        <w:rPr>
          <w:rStyle w:val="FootnoteReference"/>
        </w:rPr>
        <w:footnoteReference w:id="9829"/>
      </w:r>
      <w:r>
        <w:rPr>
          <w:rStyle w:val="FootnoteReference"/>
        </w:rPr>
        <w:footnoteReference w:id="9830"/>
      </w:r>
      <w:r>
        <w:rPr>
          <w:rStyle w:val="FootnoteReference"/>
        </w:rPr>
        <w:footnoteReference w:id="9831"/>
      </w:r>
    </w:p>
    <w:p>
      <w:r>
        <w:rPr>
          <w:b/>
        </w:rPr>
        <w:t xml:space="preserve">21 </w:t>
      </w:r>
      <w:r>
        <w:t xml:space="preserve">But all that heard him were amazed</w:t>
      </w:r>
      <w:r>
        <w:rPr>
          <w:rStyle w:val="FootnoteReference"/>
        </w:rPr>
        <w:footnoteReference w:id="9832"/>
      </w:r>
      <w:r>
        <w:t xml:space="preserve">, and said, Is not</w:t>
      </w:r>
      <w:r>
        <w:rPr>
          <w:rStyle w:val="FootnoteReference"/>
        </w:rPr>
        <w:footnoteReference w:id="9833"/>
      </w:r>
      <w:r>
        <w:t xml:space="preserve"> this the one who destroyed</w:t>
      </w:r>
      <w:r>
        <w:rPr>
          <w:rStyle w:val="FootnoteReference"/>
        </w:rPr>
        <w:footnoteReference w:id="9834"/>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835"/>
      </w:r>
      <w:r>
        <w:t xml:space="preserve"> the more in strength, and confounded</w:t>
      </w:r>
      <w:r>
        <w:rPr>
          <w:rStyle w:val="FootnoteReference"/>
        </w:rPr>
        <w:footnoteReference w:id="9836"/>
      </w:r>
      <w:r>
        <w:t xml:space="preserve"> the Jews</w:t>
      </w:r>
      <w:r>
        <w:rPr>
          <w:rStyle w:val="FootnoteReference"/>
        </w:rPr>
        <w:footnoteReference w:id="9837"/>
      </w:r>
      <w:r>
        <w:t xml:space="preserve"> who dwelt at Damascus, proving</w:t>
      </w:r>
      <w:r>
        <w:rPr>
          <w:rStyle w:val="FootnoteReference"/>
        </w:rPr>
        <w:footnoteReference w:id="9838"/>
      </w:r>
      <w:r>
        <w:t xml:space="preserve"> that this is the Christ.</w:t>
      </w:r>
    </w:p>
    <w:p>
      <w:r>
        <w:rPr>
          <w:b/>
        </w:rPr>
        <w:t xml:space="preserve">23 </w:t>
      </w:r>
      <w:r>
        <w:t xml:space="preserve">And after that many days were fulfilled, the Jews</w:t>
      </w:r>
      <w:r>
        <w:rPr>
          <w:rStyle w:val="FootnoteReference"/>
        </w:rPr>
        <w:footnoteReference w:id="9839"/>
      </w:r>
      <w:r>
        <w:t xml:space="preserve"> took counsel to kill him:</w:t>
      </w:r>
    </w:p>
    <w:p>
      <w:r>
        <w:rPr>
          <w:b/>
        </w:rPr>
        <w:t xml:space="preserve">24 </w:t>
      </w:r>
      <w:r>
        <w:t xml:space="preserve">But their</w:t>
      </w:r>
      <w:r>
        <w:rPr>
          <w:rStyle w:val="FootnoteReference"/>
        </w:rPr>
        <w:footnoteReference w:id="9840"/>
      </w:r>
      <w:r>
        <w:t xml:space="preserve"> plot was known to Saul. And they</w:t>
      </w:r>
      <w:r>
        <w:rPr>
          <w:rStyle w:val="FootnoteReference"/>
        </w:rPr>
        <w:footnoteReference w:id="9841"/>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842"/>
      </w:r>
    </w:p>
    <w:p>
      <w:r>
        <w:rPr>
          <w:b/>
        </w:rPr>
        <w:t xml:space="preserve">26 </w:t>
      </w:r>
      <w:r>
        <w:t xml:space="preserve">And when</w:t>
      </w:r>
      <w:r>
        <w:rPr>
          <w:rStyle w:val="FootnoteReference"/>
        </w:rPr>
        <w:footnoteReference w:id="9843"/>
      </w:r>
      <w:r>
        <w:t xml:space="preserve"> Saul had come to Jerusalem, he attempted to join himself to the disciples: but they were all afraid of him, and did not believe that he was a disciple.</w:t>
      </w:r>
      <w:r>
        <w:rPr>
          <w:rStyle w:val="FootnoteReference"/>
        </w:rPr>
        <w:footnoteReference w:id="9844"/>
      </w:r>
      <w:r>
        <w:rPr>
          <w:rStyle w:val="FootnoteReference"/>
        </w:rPr>
        <w:footnoteReference w:id="9845"/>
      </w:r>
    </w:p>
    <w:p>
      <w:r>
        <w:rPr>
          <w:b/>
        </w:rPr>
        <w:t xml:space="preserve">27 </w:t>
      </w:r>
      <w:r>
        <w:t xml:space="preserve">But Barnabas</w:t>
      </w:r>
      <w:r>
        <w:rPr>
          <w:rStyle w:val="FootnoteReference"/>
        </w:rPr>
        <w:footnoteReference w:id="9846"/>
      </w:r>
      <w:r>
        <w:t xml:space="preserve"> took him, and brought him to the apostles</w:t>
      </w:r>
      <w:r>
        <w:rPr>
          <w:rStyle w:val="FootnoteReference"/>
        </w:rPr>
        <w:footnoteReference w:id="9847"/>
      </w:r>
      <w:r>
        <w:t xml:space="preserve">, and declared to them how he had seen</w:t>
      </w:r>
      <w:r>
        <w:rPr>
          <w:rStyle w:val="FootnoteReference"/>
        </w:rPr>
        <w:footnoteReference w:id="9848"/>
      </w:r>
      <w:r>
        <w:t xml:space="preserve"> the Lord in the way, and that he had spoken to him, and how</w:t>
      </w:r>
      <w:r>
        <w:rPr>
          <w:rStyle w:val="FootnoteReference"/>
        </w:rPr>
        <w:footnoteReference w:id="9849"/>
      </w:r>
      <w:r>
        <w:t xml:space="preserve"> he had preached boldly at Damascus in the name of Jesus.</w:t>
      </w:r>
      <w:r>
        <w:rPr>
          <w:rStyle w:val="FootnoteReference"/>
        </w:rPr>
        <w:footnoteReference w:id="9850"/>
      </w:r>
    </w:p>
    <w:p>
      <w:r>
        <w:rPr>
          <w:b/>
        </w:rPr>
        <w:t xml:space="preserve">28 </w:t>
      </w:r>
      <w:r>
        <w:t xml:space="preserve">And he was with them coming</w:t>
      </w:r>
      <w:r>
        <w:rPr>
          <w:rStyle w:val="FootnoteReference"/>
        </w:rPr>
        <w:footnoteReference w:id="9851"/>
      </w:r>
      <w:r>
        <w:t xml:space="preserve"> in and going out at Jerusalem.</w:t>
      </w:r>
    </w:p>
    <w:p>
      <w:r>
        <w:rPr>
          <w:b/>
        </w:rPr>
        <w:t xml:space="preserve">29 </w:t>
      </w:r>
      <w:r>
        <w:t xml:space="preserve">And he spoke boldly in the name of the Lord Jesus, and disputed</w:t>
      </w:r>
      <w:r>
        <w:rPr>
          <w:rStyle w:val="FootnoteReference"/>
        </w:rPr>
        <w:footnoteReference w:id="9852"/>
      </w:r>
      <w:r>
        <w:t xml:space="preserve"> against the Hellenists</w:t>
      </w:r>
      <w:r>
        <w:rPr>
          <w:rStyle w:val="FootnoteReference"/>
        </w:rPr>
        <w:footnoteReference w:id="9853"/>
      </w:r>
      <w:r>
        <w:t xml:space="preserve">: but they sought to kill him.</w:t>
      </w:r>
      <w:r>
        <w:rPr>
          <w:rStyle w:val="FootnoteReference"/>
        </w:rPr>
        <w:footnoteReference w:id="9854"/>
      </w:r>
      <w:r>
        <w:rPr>
          <w:rStyle w:val="FootnoteReference"/>
        </w:rPr>
        <w:footnoteReference w:id="9855"/>
      </w:r>
      <w:r>
        <w:rPr>
          <w:rStyle w:val="FootnoteReference"/>
        </w:rPr>
        <w:footnoteReference w:id="9856"/>
      </w:r>
    </w:p>
    <w:p>
      <w:r>
        <w:rPr>
          <w:b/>
        </w:rPr>
        <w:t xml:space="preserve">30 </w:t>
      </w:r>
      <w:r>
        <w:t xml:space="preserve">Which when</w:t>
      </w:r>
      <w:r>
        <w:rPr>
          <w:rStyle w:val="FootnoteReference"/>
        </w:rPr>
        <w:footnoteReference w:id="9857"/>
      </w:r>
      <w:r>
        <w:t xml:space="preserve"> the brothers knew, they brought him down to Caesarea</w:t>
      </w:r>
      <w:r>
        <w:rPr>
          <w:rStyle w:val="FootnoteReference"/>
        </w:rPr>
        <w:footnoteReference w:id="9858"/>
      </w:r>
      <w:r>
        <w:t xml:space="preserve">, and sent him forth to Tarsus</w:t>
      </w:r>
      <w:r>
        <w:rPr>
          <w:rStyle w:val="FootnoteReference"/>
        </w:rPr>
        <w:footnoteReference w:id="9859"/>
      </w:r>
      <w:r>
        <w:t xml:space="preserve">.</w:t>
      </w:r>
      <w:r>
        <w:rPr>
          <w:rStyle w:val="FootnoteReference"/>
        </w:rPr>
        <w:footnoteReference w:id="9860"/>
      </w:r>
    </w:p>
    <w:p>
      <w:r>
        <w:rPr>
          <w:b/>
        </w:rPr>
        <w:t xml:space="preserve">31 </w:t>
      </w:r>
      <w:r>
        <w:t xml:space="preserve">Then had the assemblies rest throughout all Judea</w:t>
      </w:r>
      <w:r>
        <w:rPr>
          <w:rStyle w:val="FootnoteReference"/>
        </w:rPr>
        <w:footnoteReference w:id="9861"/>
      </w:r>
      <w:r>
        <w:t xml:space="preserve"> and Galilee</w:t>
      </w:r>
      <w:r>
        <w:rPr>
          <w:rStyle w:val="FootnoteReference"/>
        </w:rPr>
        <w:footnoteReference w:id="9862"/>
      </w:r>
      <w:r>
        <w:t xml:space="preserve"> and Samaria</w:t>
      </w:r>
      <w:r>
        <w:rPr>
          <w:rStyle w:val="FootnoteReference"/>
        </w:rPr>
        <w:footnoteReference w:id="9863"/>
      </w:r>
      <w:r>
        <w:t xml:space="preserve">, and were edified</w:t>
      </w:r>
      <w:r>
        <w:rPr>
          <w:rStyle w:val="FootnoteReference"/>
        </w:rPr>
        <w:footnoteReference w:id="9864"/>
      </w:r>
      <w:r>
        <w:t xml:space="preserve">; and walking</w:t>
      </w:r>
      <w:r>
        <w:rPr>
          <w:rStyle w:val="FootnoteReference"/>
        </w:rPr>
        <w:footnoteReference w:id="9865"/>
      </w:r>
      <w:r>
        <w:t xml:space="preserve"> in the fear of the Lord, and in</w:t>
      </w:r>
      <w:r>
        <w:rPr>
          <w:rStyle w:val="FootnoteReference"/>
        </w:rPr>
        <w:footnoteReference w:id="9866"/>
      </w:r>
      <w:r>
        <w:t xml:space="preserve"> the comfort of the Holy Spirit, were multiplied</w:t>
      </w:r>
      <w:r>
        <w:rPr>
          <w:rStyle w:val="FootnoteReference"/>
        </w:rPr>
        <w:footnoteReference w:id="9867"/>
      </w:r>
      <w:r>
        <w:t xml:space="preserve">.</w:t>
      </w:r>
      <w:r>
        <w:rPr>
          <w:rStyle w:val="FootnoteReference"/>
        </w:rPr>
        <w:footnoteReference w:id="9868"/>
      </w:r>
    </w:p>
    <w:p>
      <w:r>
        <w:rPr>
          <w:b/>
        </w:rPr>
        <w:t xml:space="preserve">32 </w:t>
      </w:r>
      <w:r>
        <w:t xml:space="preserve">And it happened, as Peter</w:t>
      </w:r>
      <w:r>
        <w:rPr>
          <w:rStyle w:val="FootnoteReference"/>
        </w:rPr>
        <w:footnoteReference w:id="9869"/>
      </w:r>
      <w:r>
        <w:t xml:space="preserve"> passed throughout all quarters, he came down also to the holy ones who dwelt at Lydda</w:t>
      </w:r>
      <w:r>
        <w:rPr>
          <w:rStyle w:val="FootnoteReference"/>
        </w:rPr>
        <w:footnoteReference w:id="9870"/>
      </w:r>
      <w:r>
        <w:t xml:space="preserve">.</w:t>
      </w:r>
      <w:r>
        <w:rPr>
          <w:rStyle w:val="FootnoteReference"/>
        </w:rPr>
        <w:footnoteReference w:id="9871"/>
      </w:r>
      <w:r>
        <w:rPr>
          <w:rStyle w:val="FootnoteReference"/>
        </w:rPr>
        <w:footnoteReference w:id="9872"/>
      </w:r>
      <w:r>
        <w:rPr>
          <w:rStyle w:val="FootnoteReference"/>
        </w:rPr>
        <w:footnoteReference w:id="9873"/>
      </w:r>
    </w:p>
    <w:p>
      <w:r>
        <w:rPr>
          <w:b/>
        </w:rPr>
        <w:t xml:space="preserve">33 </w:t>
      </w:r>
      <w:r>
        <w:t xml:space="preserve">And there he found a certain man named Aeneas</w:t>
      </w:r>
      <w:r>
        <w:rPr>
          <w:rStyle w:val="FootnoteReference"/>
        </w:rPr>
        <w:footnoteReference w:id="9874"/>
      </w:r>
      <w:r>
        <w:t xml:space="preserve">, who had kept his bed eight years, and was</w:t>
      </w:r>
      <w:r>
        <w:rPr>
          <w:rStyle w:val="FootnoteReference"/>
        </w:rPr>
        <w:footnoteReference w:id="9875"/>
      </w:r>
      <w:r>
        <w:t xml:space="preserve"> sick with paralysis.</w:t>
      </w:r>
      <w:r>
        <w:rPr>
          <w:rStyle w:val="FootnoteReference"/>
        </w:rPr>
        <w:footnoteReference w:id="9876"/>
      </w:r>
    </w:p>
    <w:p>
      <w:r>
        <w:rPr>
          <w:b/>
        </w:rPr>
        <w:t xml:space="preserve">34 </w:t>
      </w:r>
      <w:r>
        <w:t xml:space="preserve">And Peter said to him, Aeneas, Jesus Christ</w:t>
      </w:r>
      <w:r>
        <w:rPr>
          <w:rStyle w:val="FootnoteReference"/>
        </w:rPr>
        <w:footnoteReference w:id="9877"/>
      </w:r>
      <w:r>
        <w:t xml:space="preserve"> makes you whole: arise, and make your bed. And he arose immediately.</w:t>
      </w:r>
    </w:p>
    <w:p>
      <w:r>
        <w:rPr>
          <w:b/>
        </w:rPr>
        <w:t xml:space="preserve">35 </w:t>
      </w:r>
      <w:r>
        <w:t xml:space="preserve">And all that dwelt at Lydda and Saron</w:t>
      </w:r>
      <w:r>
        <w:rPr>
          <w:rStyle w:val="FootnoteReference"/>
        </w:rPr>
        <w:footnoteReference w:id="9878"/>
      </w:r>
      <w:r>
        <w:t xml:space="preserve"> saw him, and turned</w:t>
      </w:r>
      <w:r>
        <w:rPr>
          <w:rStyle w:val="FootnoteReference"/>
        </w:rPr>
        <w:footnoteReference w:id="9879"/>
      </w:r>
      <w:r>
        <w:t xml:space="preserve"> to the Lord.</w:t>
      </w:r>
      <w:r>
        <w:rPr>
          <w:rStyle w:val="FootnoteReference"/>
        </w:rPr>
        <w:footnoteReference w:id="9880"/>
      </w:r>
      <w:r>
        <w:rPr>
          <w:rStyle w:val="FootnoteReference"/>
        </w:rPr>
        <w:footnoteReference w:id="9881"/>
      </w:r>
    </w:p>
    <w:p>
      <w:r>
        <w:rPr>
          <w:b/>
        </w:rPr>
        <w:t xml:space="preserve">36 </w:t>
      </w:r>
      <w:r>
        <w:t xml:space="preserve">Now there was at Joppa</w:t>
      </w:r>
      <w:r>
        <w:rPr>
          <w:rStyle w:val="FootnoteReference"/>
        </w:rPr>
        <w:footnoteReference w:id="9882"/>
      </w:r>
      <w:r>
        <w:t xml:space="preserve"> a certain disciple named Tabitha</w:t>
      </w:r>
      <w:r>
        <w:rPr>
          <w:rStyle w:val="FootnoteReference"/>
        </w:rPr>
        <w:footnoteReference w:id="9883"/>
      </w:r>
      <w:r>
        <w:t xml:space="preserve">, which by interpretation is called Dorcas</w:t>
      </w:r>
      <w:r>
        <w:rPr>
          <w:rStyle w:val="FootnoteReference"/>
        </w:rPr>
        <w:footnoteReference w:id="9884"/>
      </w:r>
      <w:r>
        <w:t xml:space="preserve">: this woman was full</w:t>
      </w:r>
      <w:r>
        <w:rPr>
          <w:rStyle w:val="FootnoteReference"/>
        </w:rPr>
        <w:footnoteReference w:id="9885"/>
      </w:r>
      <w:r>
        <w:t xml:space="preserve"> of good works and kind acts which she did.</w:t>
      </w:r>
      <w:r>
        <w:rPr>
          <w:rStyle w:val="FootnoteReference"/>
        </w:rPr>
        <w:footnoteReference w:id="9886"/>
      </w:r>
      <w:r>
        <w:rPr>
          <w:rStyle w:val="FootnoteReference"/>
        </w:rPr>
        <w:footnoteReference w:id="9887"/>
      </w:r>
      <w:r>
        <w:rPr>
          <w:rStyle w:val="FootnoteReference"/>
        </w:rPr>
        <w:footnoteReference w:id="9888"/>
      </w:r>
    </w:p>
    <w:p>
      <w:r>
        <w:rPr>
          <w:b/>
        </w:rPr>
        <w:t xml:space="preserve">37 </w:t>
      </w:r>
      <w:r>
        <w:t xml:space="preserve">And it happened in those days, that she was</w:t>
      </w:r>
      <w:r>
        <w:rPr>
          <w:rStyle w:val="FootnoteReference"/>
        </w:rPr>
        <w:footnoteReference w:id="9889"/>
      </w:r>
      <w:r>
        <w:t xml:space="preserve"> sick, and died: whom when they had washed, they laid her in an</w:t>
      </w:r>
      <w:r>
        <w:rPr>
          <w:rStyle w:val="FootnoteReference"/>
        </w:rPr>
        <w:footnoteReference w:id="9890"/>
      </w:r>
      <w:r>
        <w:t xml:space="preserve"> upper chamber.</w:t>
      </w:r>
    </w:p>
    <w:p>
      <w:r>
        <w:rPr>
          <w:b/>
        </w:rPr>
        <w:t xml:space="preserve">38 </w:t>
      </w:r>
      <w:r>
        <w:t xml:space="preserve">And since Lydda</w:t>
      </w:r>
      <w:r>
        <w:rPr>
          <w:rStyle w:val="FootnoteReference"/>
        </w:rPr>
        <w:footnoteReference w:id="9891"/>
      </w:r>
      <w:r>
        <w:t xml:space="preserve"> was near to Joppa, and the disciples had heard that Peter was there, they sent to him two men, desiring</w:t>
      </w:r>
      <w:r>
        <w:rPr>
          <w:rStyle w:val="FootnoteReference"/>
        </w:rPr>
        <w:footnoteReference w:id="9892"/>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893"/>
      </w:r>
      <w:r>
        <w:t xml:space="preserve"> the widows stood by him weeping, and showing</w:t>
      </w:r>
      <w:r>
        <w:rPr>
          <w:rStyle w:val="FootnoteReference"/>
        </w:rPr>
        <w:footnoteReference w:id="9894"/>
      </w:r>
      <w:r>
        <w:t xml:space="preserve"> the tunics and clothes which Dorcas made, while</w:t>
      </w:r>
      <w:r>
        <w:rPr>
          <w:rStyle w:val="FootnoteReference"/>
        </w:rPr>
        <w:footnoteReference w:id="9895"/>
      </w:r>
      <w:r>
        <w:t xml:space="preserve"> she was with them.</w:t>
      </w:r>
    </w:p>
    <w:p>
      <w:r>
        <w:rPr>
          <w:b/>
        </w:rPr>
        <w:t xml:space="preserve">40 </w:t>
      </w:r>
      <w:r>
        <w:t xml:space="preserve">But Peter put them all out, and kneeled</w:t>
      </w:r>
      <w:r>
        <w:rPr>
          <w:rStyle w:val="FootnoteReference"/>
        </w:rPr>
        <w:footnoteReference w:id="9896"/>
      </w:r>
      <w:r>
        <w:t xml:space="preserve"> down, and prayed</w:t>
      </w:r>
      <w:r>
        <w:rPr>
          <w:rStyle w:val="FootnoteReference"/>
        </w:rPr>
        <w:footnoteReference w:id="9897"/>
      </w:r>
      <w:r>
        <w:t xml:space="preserve">; and turning to the body said, Tabitha, arise. And she opened</w:t>
      </w:r>
      <w:r>
        <w:rPr>
          <w:rStyle w:val="FootnoteReference"/>
        </w:rPr>
        <w:footnoteReference w:id="9898"/>
      </w:r>
      <w:r>
        <w:t xml:space="preserve"> her eyes: and when she saw Peter, she sat up.</w:t>
      </w:r>
      <w:r>
        <w:rPr>
          <w:rStyle w:val="FootnoteReference"/>
        </w:rPr>
        <w:footnoteReference w:id="9899"/>
      </w:r>
    </w:p>
    <w:p>
      <w:r>
        <w:rPr>
          <w:b/>
        </w:rPr>
        <w:t xml:space="preserve">41 </w:t>
      </w:r>
      <w:r>
        <w:t xml:space="preserve">And he gave</w:t>
      </w:r>
      <w:r>
        <w:rPr>
          <w:rStyle w:val="FootnoteReference"/>
        </w:rPr>
        <w:footnoteReference w:id="9900"/>
      </w:r>
      <w:r>
        <w:t xml:space="preserve"> her his hand, and lifted her up, and when he had called the holy ones and widows</w:t>
      </w:r>
      <w:r>
        <w:rPr>
          <w:rStyle w:val="FootnoteReference"/>
        </w:rPr>
        <w:footnoteReference w:id="9901"/>
      </w:r>
      <w:r>
        <w:t xml:space="preserve">, presented her alive.</w:t>
      </w:r>
    </w:p>
    <w:p>
      <w:r>
        <w:rPr>
          <w:b/>
        </w:rPr>
        <w:t xml:space="preserve">42 </w:t>
      </w:r>
      <w:r>
        <w:t xml:space="preserve">And it was known throughout all Joppa; and many</w:t>
      </w:r>
      <w:r>
        <w:rPr>
          <w:rStyle w:val="FootnoteReference"/>
        </w:rPr>
        <w:footnoteReference w:id="9902"/>
      </w:r>
      <w:r>
        <w:t xml:space="preserve"> believed in the Lord.</w:t>
      </w:r>
    </w:p>
    <w:p>
      <w:r>
        <w:rPr>
          <w:b/>
        </w:rPr>
        <w:t xml:space="preserve">43 </w:t>
      </w:r>
      <w:r>
        <w:t xml:space="preserve">And it happened, that he remained many days in Joppa with one Simon</w:t>
      </w:r>
      <w:r>
        <w:rPr>
          <w:rStyle w:val="FootnoteReference"/>
        </w:rPr>
        <w:footnoteReference w:id="9903"/>
      </w:r>
      <w:r>
        <w:t xml:space="preserve"> a tanner.</w:t>
      </w:r>
      <w:r>
        <w:rPr>
          <w:rStyle w:val="FootnoteReference"/>
        </w:rPr>
        <w:footnoteReference w:id="99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905"/>
      </w:r>
      <w:r>
        <w:t xml:space="preserve"> called Cornelius</w:t>
      </w:r>
      <w:r>
        <w:rPr>
          <w:rStyle w:val="FootnoteReference"/>
        </w:rPr>
        <w:footnoteReference w:id="9906"/>
      </w:r>
      <w:r>
        <w:t xml:space="preserve">, a centurion</w:t>
      </w:r>
      <w:r>
        <w:rPr>
          <w:rStyle w:val="FootnoteReference"/>
        </w:rPr>
        <w:footnoteReference w:id="9907"/>
      </w:r>
      <w:r>
        <w:t xml:space="preserve"> of the band called the Italian</w:t>
      </w:r>
      <w:r>
        <w:rPr>
          <w:rStyle w:val="FootnoteReference"/>
        </w:rPr>
        <w:footnoteReference w:id="9908"/>
      </w:r>
      <w:r>
        <w:t xml:space="preserve"> band,</w:t>
      </w:r>
      <w:r>
        <w:rPr>
          <w:rStyle w:val="FootnoteReference"/>
        </w:rPr>
        <w:footnoteReference w:id="9909"/>
      </w:r>
    </w:p>
    <w:p>
      <w:r>
        <w:rPr>
          <w:b/>
        </w:rPr>
        <w:t xml:space="preserve">2 </w:t>
      </w:r>
      <w:r>
        <w:t xml:space="preserve">A devout</w:t>
      </w:r>
      <w:r>
        <w:rPr>
          <w:rStyle w:val="FootnoteReference"/>
        </w:rPr>
        <w:footnoteReference w:id="9910"/>
      </w:r>
      <w:r>
        <w:t xml:space="preserve"> man, and one that feared God</w:t>
      </w:r>
      <w:r>
        <w:rPr>
          <w:rStyle w:val="FootnoteReference"/>
        </w:rPr>
        <w:footnoteReference w:id="9911"/>
      </w:r>
      <w:r>
        <w:t xml:space="preserve"> with</w:t>
      </w:r>
      <w:r>
        <w:rPr>
          <w:rStyle w:val="FootnoteReference"/>
        </w:rPr>
        <w:footnoteReference w:id="9912"/>
      </w:r>
      <w:r>
        <w:t xml:space="preserve"> all his house, who gave much alms to the people, and prayed</w:t>
      </w:r>
      <w:r>
        <w:rPr>
          <w:rStyle w:val="FootnoteReference"/>
        </w:rPr>
        <w:footnoteReference w:id="9913"/>
      </w:r>
      <w:r>
        <w:t xml:space="preserve"> to God always.</w:t>
      </w:r>
      <w:r>
        <w:rPr>
          <w:rStyle w:val="FootnoteReference"/>
        </w:rPr>
        <w:footnoteReference w:id="9914"/>
      </w:r>
      <w:r>
        <w:rPr>
          <w:rStyle w:val="FootnoteReference"/>
        </w:rPr>
        <w:footnoteReference w:id="9915"/>
      </w:r>
      <w:r>
        <w:rPr>
          <w:rStyle w:val="FootnoteReference"/>
        </w:rPr>
        <w:footnoteReference w:id="9916"/>
      </w:r>
      <w:r>
        <w:rPr>
          <w:rStyle w:val="FootnoteReference"/>
        </w:rPr>
        <w:footnoteReference w:id="9917"/>
      </w:r>
    </w:p>
    <w:p>
      <w:r>
        <w:rPr>
          <w:b/>
        </w:rPr>
        <w:t xml:space="preserve">3 </w:t>
      </w:r>
      <w:r>
        <w:t xml:space="preserve">He saw in a vision clearly about</w:t>
      </w:r>
      <w:r>
        <w:rPr>
          <w:rStyle w:val="FootnoteReference"/>
        </w:rPr>
        <w:footnoteReference w:id="9918"/>
      </w:r>
      <w:r>
        <w:t xml:space="preserve"> the ninth hour of the day an angel of God coming in to him, and saying to him, Cornelius</w:t>
      </w:r>
      <w:r>
        <w:rPr>
          <w:rStyle w:val="FootnoteReference"/>
        </w:rPr>
        <w:footnoteReference w:id="9919"/>
      </w:r>
      <w:r>
        <w:t xml:space="preserve">.</w:t>
      </w:r>
      <w:r>
        <w:rPr>
          <w:rStyle w:val="FootnoteReference"/>
        </w:rPr>
        <w:footnoteReference w:id="9920"/>
      </w:r>
      <w:r>
        <w:rPr>
          <w:rStyle w:val="FootnoteReference"/>
        </w:rPr>
        <w:footnoteReference w:id="9921"/>
      </w:r>
    </w:p>
    <w:p>
      <w:r>
        <w:rPr>
          <w:b/>
        </w:rPr>
        <w:t xml:space="preserve">4 </w:t>
      </w:r>
      <w:r>
        <w:t xml:space="preserve">And when he looked on him, he was</w:t>
      </w:r>
      <w:r>
        <w:rPr>
          <w:rStyle w:val="FootnoteReference"/>
        </w:rPr>
        <w:footnoteReference w:id="9922"/>
      </w:r>
      <w:r>
        <w:t xml:space="preserve"> afraid, and said, What</w:t>
      </w:r>
      <w:r>
        <w:rPr>
          <w:rStyle w:val="FootnoteReference"/>
        </w:rPr>
        <w:footnoteReference w:id="9923"/>
      </w:r>
      <w:r>
        <w:t xml:space="preserve"> is it, Lord? And he said to him, Your prayers and your alms have come up for a memorial before God.</w:t>
      </w:r>
      <w:r>
        <w:rPr>
          <w:rStyle w:val="FootnoteReference"/>
        </w:rPr>
        <w:footnoteReference w:id="9924"/>
      </w:r>
      <w:r>
        <w:rPr>
          <w:rStyle w:val="FootnoteReference"/>
        </w:rPr>
        <w:footnoteReference w:id="9925"/>
      </w:r>
    </w:p>
    <w:p>
      <w:r>
        <w:rPr>
          <w:b/>
        </w:rPr>
        <w:t xml:space="preserve">5 </w:t>
      </w:r>
      <w:r>
        <w:t xml:space="preserve">And now send</w:t>
      </w:r>
      <w:r>
        <w:rPr>
          <w:rStyle w:val="FootnoteReference"/>
        </w:rPr>
        <w:footnoteReference w:id="9926"/>
      </w:r>
      <w:r>
        <w:t xml:space="preserve"> men to Joppa</w:t>
      </w:r>
      <w:r>
        <w:rPr>
          <w:rStyle w:val="FootnoteReference"/>
        </w:rPr>
        <w:footnoteReference w:id="9927"/>
      </w:r>
      <w:r>
        <w:t xml:space="preserve">, and call for one Simon</w:t>
      </w:r>
      <w:r>
        <w:rPr>
          <w:rStyle w:val="FootnoteReference"/>
        </w:rPr>
        <w:footnoteReference w:id="9928"/>
      </w:r>
      <w:r>
        <w:t xml:space="preserve">, whose</w:t>
      </w:r>
      <w:r>
        <w:rPr>
          <w:rStyle w:val="FootnoteReference"/>
        </w:rPr>
        <w:footnoteReference w:id="9929"/>
      </w:r>
      <w:r>
        <w:t xml:space="preserve"> surname is Peter</w:t>
      </w:r>
      <w:r>
        <w:rPr>
          <w:rStyle w:val="FootnoteReference"/>
        </w:rPr>
        <w:footnoteReference w:id="9930"/>
      </w:r>
      <w:r>
        <w:t xml:space="preserve">:</w:t>
      </w:r>
    </w:p>
    <w:p>
      <w:r>
        <w:rPr>
          <w:b/>
        </w:rPr>
        <w:t xml:space="preserve">6 </w:t>
      </w:r>
      <w:r>
        <w:t xml:space="preserve">He lodges with one Simon a tanner, whose house is by the seaside: he shall</w:t>
      </w:r>
      <w:r>
        <w:rPr>
          <w:rStyle w:val="FootnoteReference"/>
        </w:rPr>
        <w:footnoteReference w:id="9931"/>
      </w:r>
      <w:r>
        <w:t xml:space="preserve"> tell you what you ought to do.</w:t>
      </w:r>
      <w:r>
        <w:rPr>
          <w:rStyle w:val="FootnoteReference"/>
        </w:rPr>
        <w:footnoteReference w:id="9932"/>
      </w:r>
    </w:p>
    <w:p>
      <w:r>
        <w:rPr>
          <w:b/>
        </w:rPr>
        <w:t xml:space="preserve">7 </w:t>
      </w:r>
      <w:r>
        <w:t xml:space="preserve">And when the angel who spoke to Cornelius had departed, he called two of his household servants, and a</w:t>
      </w:r>
      <w:r>
        <w:rPr>
          <w:rStyle w:val="FootnoteReference"/>
        </w:rPr>
        <w:footnoteReference w:id="9933"/>
      </w:r>
      <w:r>
        <w:t xml:space="preserve"> devout soldier of those who waited on him continually;</w:t>
      </w:r>
      <w:r>
        <w:rPr>
          <w:rStyle w:val="FootnoteReference"/>
        </w:rPr>
        <w:footnoteReference w:id="9934"/>
      </w:r>
    </w:p>
    <w:p>
      <w:r>
        <w:rPr>
          <w:b/>
        </w:rPr>
        <w:t xml:space="preserve">8 </w:t>
      </w:r>
      <w:r>
        <w:t xml:space="preserve">And when he had declared all these things to them, he sent</w:t>
      </w:r>
      <w:r>
        <w:rPr>
          <w:rStyle w:val="FootnoteReference"/>
        </w:rPr>
        <w:footnoteReference w:id="9935"/>
      </w:r>
      <w:r>
        <w:t xml:space="preserve"> them to Joppa.</w:t>
      </w:r>
    </w:p>
    <w:p>
      <w:r>
        <w:rPr>
          <w:b/>
        </w:rPr>
        <w:t xml:space="preserve">9 </w:t>
      </w:r>
      <w:r>
        <w:t xml:space="preserve">On the next day, as they went on their journey, and drew near to the city, Peter</w:t>
      </w:r>
      <w:r>
        <w:rPr>
          <w:rStyle w:val="FootnoteReference"/>
        </w:rPr>
        <w:footnoteReference w:id="9936"/>
      </w:r>
      <w:r>
        <w:t xml:space="preserve"> went up upon the housetop to pray about the sixth</w:t>
      </w:r>
      <w:r>
        <w:rPr>
          <w:rStyle w:val="FootnoteReference"/>
        </w:rPr>
        <w:footnoteReference w:id="9937"/>
      </w:r>
      <w:r>
        <w:t xml:space="preserve"> hour:</w:t>
      </w:r>
    </w:p>
    <w:p>
      <w:r>
        <w:rPr>
          <w:b/>
        </w:rPr>
        <w:t xml:space="preserve">10 </w:t>
      </w:r>
      <w:r>
        <w:t xml:space="preserve">And he became</w:t>
      </w:r>
      <w:r>
        <w:rPr>
          <w:rStyle w:val="FootnoteReference"/>
        </w:rPr>
        <w:footnoteReference w:id="9938"/>
      </w:r>
      <w:r>
        <w:t xml:space="preserve"> very hungry, and would have eaten: but while they made ready, he fell</w:t>
      </w:r>
      <w:r>
        <w:rPr>
          <w:rStyle w:val="FootnoteReference"/>
        </w:rPr>
        <w:footnoteReference w:id="9939"/>
      </w:r>
      <w:r>
        <w:t xml:space="preserve"> into a trance,</w:t>
      </w:r>
    </w:p>
    <w:p>
      <w:r>
        <w:rPr>
          <w:b/>
        </w:rPr>
        <w:t xml:space="preserve">11 </w:t>
      </w:r>
      <w:r>
        <w:t xml:space="preserve">And saw heaven opened, and a</w:t>
      </w:r>
      <w:r>
        <w:rPr>
          <w:rStyle w:val="FootnoteReference"/>
        </w:rPr>
        <w:footnoteReference w:id="9940"/>
      </w:r>
      <w:r>
        <w:t xml:space="preserve"> certain vessel</w:t>
      </w:r>
      <w:r>
        <w:rPr>
          <w:rStyle w:val="FootnoteReference"/>
        </w:rPr>
        <w:footnoteReference w:id="9941"/>
      </w:r>
      <w:r>
        <w:t xml:space="preserve"> descending upon him, like a great sheet bound at the four corners, and let down to the earth:</w:t>
      </w:r>
      <w:r>
        <w:rPr>
          <w:rStyle w:val="FootnoteReference"/>
        </w:rPr>
        <w:footnoteReference w:id="9942"/>
      </w:r>
    </w:p>
    <w:p>
      <w:r>
        <w:rPr>
          <w:b/>
        </w:rPr>
        <w:t xml:space="preserve">12 </w:t>
      </w:r>
      <w:r>
        <w:t xml:space="preserve">in which were all manner of four-footed beasts of the earth, and wild beasts, and creeping things, and birds of the air.</w:t>
      </w:r>
      <w:r>
        <w:rPr>
          <w:rStyle w:val="FootnoteReference"/>
        </w:rPr>
        <w:footnoteReference w:id="9943"/>
      </w:r>
    </w:p>
    <w:p>
      <w:r>
        <w:rPr>
          <w:b/>
        </w:rPr>
        <w:t xml:space="preserve">13 </w:t>
      </w:r>
      <w:r>
        <w:t xml:space="preserve">And there came a voice to him, Rise</w:t>
      </w:r>
      <w:r>
        <w:rPr>
          <w:rStyle w:val="FootnoteReference"/>
        </w:rPr>
        <w:footnoteReference w:id="9944"/>
      </w:r>
      <w:r>
        <w:t xml:space="preserve">, Peter; kill</w:t>
      </w:r>
      <w:r>
        <w:rPr>
          <w:rStyle w:val="FootnoteReference"/>
        </w:rPr>
        <w:footnoteReference w:id="9945"/>
      </w:r>
      <w:r>
        <w:t xml:space="preserve">, and eat.</w:t>
      </w:r>
    </w:p>
    <w:p>
      <w:r>
        <w:rPr>
          <w:b/>
        </w:rPr>
        <w:t xml:space="preserve">14 </w:t>
      </w:r>
      <w:r>
        <w:t xml:space="preserve">But Peter said, Not so, Lord; for I have never eaten anything that is common or unclean.</w:t>
      </w:r>
      <w:r>
        <w:rPr>
          <w:rStyle w:val="FootnoteReference"/>
        </w:rPr>
        <w:footnoteReference w:id="9946"/>
      </w:r>
      <w:r>
        <w:rPr>
          <w:rStyle w:val="FootnoteReference"/>
        </w:rPr>
        <w:footnoteReference w:id="9947"/>
      </w:r>
    </w:p>
    <w:p>
      <w:r>
        <w:rPr>
          <w:b/>
        </w:rPr>
        <w:t xml:space="preserve">15 </w:t>
      </w:r>
      <w:r>
        <w:t xml:space="preserve">And the voice spoke to him again the second time, What</w:t>
      </w:r>
      <w:r>
        <w:rPr>
          <w:rStyle w:val="FootnoteReference"/>
        </w:rPr>
        <w:footnoteReference w:id="9948"/>
      </w:r>
      <w:r>
        <w:t xml:space="preserve"> God has cleansed, do not call common.</w:t>
      </w:r>
    </w:p>
    <w:p>
      <w:r>
        <w:rPr>
          <w:b/>
        </w:rPr>
        <w:t xml:space="preserve">16 </w:t>
      </w:r>
      <w:r>
        <w:t xml:space="preserve">This was done three times: and the vessel was received up again into heaven.</w:t>
      </w:r>
      <w:r>
        <w:rPr>
          <w:rStyle w:val="FootnoteReference"/>
        </w:rPr>
        <w:footnoteReference w:id="9949"/>
      </w:r>
    </w:p>
    <w:p>
      <w:r>
        <w:rPr>
          <w:b/>
        </w:rPr>
        <w:t xml:space="preserve">17 </w:t>
      </w:r>
      <w:r>
        <w:t xml:space="preserve">Now while</w:t>
      </w:r>
      <w:r>
        <w:rPr>
          <w:rStyle w:val="FootnoteReference"/>
        </w:rPr>
        <w:footnoteReference w:id="9950"/>
      </w:r>
      <w:r>
        <w:t xml:space="preserve"> Peter doubted in himself what this vision which he had seen should mean, look, the men</w:t>
      </w:r>
      <w:r>
        <w:rPr>
          <w:rStyle w:val="FootnoteReference"/>
        </w:rPr>
        <w:footnoteReference w:id="9951"/>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9952"/>
      </w:r>
      <w:r>
        <w:t xml:space="preserve"> whether Simon, who was surnamed Peter, was lodged there.</w:t>
      </w:r>
    </w:p>
    <w:p>
      <w:r>
        <w:rPr>
          <w:b/>
        </w:rPr>
        <w:t xml:space="preserve">19 </w:t>
      </w:r>
      <w:r>
        <w:t xml:space="preserve">While Peter thought on the vision, the Spirit</w:t>
      </w:r>
      <w:r>
        <w:rPr>
          <w:rStyle w:val="FootnoteReference"/>
        </w:rPr>
        <w:footnoteReference w:id="9953"/>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9954"/>
      </w:r>
      <w:r>
        <w:rPr>
          <w:rStyle w:val="FootnoteReference"/>
        </w:rPr>
        <w:footnoteReference w:id="9955"/>
      </w:r>
    </w:p>
    <w:p>
      <w:r>
        <w:rPr>
          <w:b/>
        </w:rPr>
        <w:t xml:space="preserve">21 </w:t>
      </w:r>
      <w:r>
        <w:t xml:space="preserve">Then Peter went down to the men who were sent to him from Cornelius; and said, Look, I am</w:t>
      </w:r>
      <w:r>
        <w:rPr>
          <w:rStyle w:val="FootnoteReference"/>
        </w:rPr>
        <w:footnoteReference w:id="9956"/>
      </w:r>
      <w:r>
        <w:t xml:space="preserve"> he whom you seek: what</w:t>
      </w:r>
      <w:r>
        <w:rPr>
          <w:rStyle w:val="FootnoteReference"/>
        </w:rPr>
        <w:footnoteReference w:id="9957"/>
      </w:r>
      <w:r>
        <w:t xml:space="preserve"> is the cause therefore you have come?</w:t>
      </w:r>
      <w:r>
        <w:rPr>
          <w:rStyle w:val="FootnoteReference"/>
        </w:rPr>
        <w:footnoteReference w:id="9958"/>
      </w:r>
    </w:p>
    <w:p>
      <w:r>
        <w:rPr>
          <w:b/>
        </w:rPr>
        <w:t xml:space="preserve">22 </w:t>
      </w:r>
      <w:r>
        <w:t xml:space="preserve">And they said, Cornelius</w:t>
      </w:r>
      <w:r>
        <w:rPr>
          <w:rStyle w:val="FootnoteReference"/>
        </w:rPr>
        <w:footnoteReference w:id="9959"/>
      </w:r>
      <w:r>
        <w:t xml:space="preserve"> the centurion, a righteous man, and one that fears God, and of good</w:t>
      </w:r>
      <w:r>
        <w:rPr>
          <w:rStyle w:val="FootnoteReference"/>
        </w:rPr>
        <w:footnoteReference w:id="9960"/>
      </w:r>
      <w:r>
        <w:t xml:space="preserve"> report among all the nation of the Jews</w:t>
      </w:r>
      <w:r>
        <w:rPr>
          <w:rStyle w:val="FootnoteReference"/>
        </w:rPr>
        <w:footnoteReference w:id="9961"/>
      </w:r>
      <w:r>
        <w:t xml:space="preserve">, was instructed by God through a holy angel to send for you into his house, and to</w:t>
      </w:r>
      <w:r>
        <w:rPr>
          <w:rStyle w:val="FootnoteReference"/>
        </w:rPr>
        <w:footnoteReference w:id="9962"/>
      </w:r>
      <w:r>
        <w:t xml:space="preserve"> hear words from you.</w:t>
      </w:r>
      <w:r>
        <w:rPr>
          <w:rStyle w:val="FootnoteReference"/>
        </w:rPr>
        <w:footnoteReference w:id="9963"/>
      </w:r>
    </w:p>
    <w:p>
      <w:r>
        <w:rPr>
          <w:b/>
        </w:rPr>
        <w:t xml:space="preserve">23 </w:t>
      </w:r>
      <w:r>
        <w:t xml:space="preserve">Then he called them in, and lodged</w:t>
      </w:r>
      <w:r>
        <w:rPr>
          <w:rStyle w:val="FootnoteReference"/>
        </w:rPr>
        <w:footnoteReference w:id="9964"/>
      </w:r>
      <w:r>
        <w:t xml:space="preserve"> them. And on the next day Peter went away with them, and certain</w:t>
      </w:r>
      <w:r>
        <w:rPr>
          <w:rStyle w:val="FootnoteReference"/>
        </w:rPr>
        <w:footnoteReference w:id="9965"/>
      </w:r>
      <w:r>
        <w:t xml:space="preserve"> brothers from Joppa accompanied him.</w:t>
      </w:r>
      <w:r>
        <w:rPr>
          <w:rStyle w:val="FootnoteReference"/>
        </w:rPr>
        <w:footnoteReference w:id="9966"/>
      </w:r>
    </w:p>
    <w:p>
      <w:r>
        <w:rPr>
          <w:b/>
        </w:rPr>
        <w:t xml:space="preserve">24 </w:t>
      </w:r>
      <w:r>
        <w:t xml:space="preserve">And on the next day they entered into Caesarea. And Cornelius waited for them, and he had called together his kinsmen and near friends.</w:t>
      </w:r>
      <w:r>
        <w:rPr>
          <w:rStyle w:val="FootnoteReference"/>
        </w:rPr>
        <w:footnoteReference w:id="9967"/>
      </w:r>
      <w:r>
        <w:rPr>
          <w:rStyle w:val="FootnoteReference"/>
        </w:rPr>
        <w:footnoteReference w:id="9968"/>
      </w:r>
    </w:p>
    <w:p>
      <w:r>
        <w:rPr>
          <w:b/>
        </w:rPr>
        <w:t xml:space="preserve">25 </w:t>
      </w:r>
      <w:r>
        <w:t xml:space="preserve">And as Peter was coming in, Cornelius met him, and fell</w:t>
      </w:r>
      <w:r>
        <w:rPr>
          <w:rStyle w:val="FootnoteReference"/>
        </w:rPr>
        <w:footnoteReference w:id="9969"/>
      </w:r>
      <w:r>
        <w:t xml:space="preserve"> down at his feet, and worshiped him.</w:t>
      </w:r>
    </w:p>
    <w:p>
      <w:r>
        <w:rPr>
          <w:b/>
        </w:rPr>
        <w:t xml:space="preserve">26 </w:t>
      </w:r>
      <w:r>
        <w:t xml:space="preserve">But Peter took him up, saying, Stand</w:t>
      </w:r>
      <w:r>
        <w:rPr>
          <w:rStyle w:val="FootnoteReference"/>
        </w:rPr>
        <w:footnoteReference w:id="9970"/>
      </w:r>
      <w:r>
        <w:t xml:space="preserve"> up; I myself also am a man.</w:t>
      </w:r>
    </w:p>
    <w:p>
      <w:r>
        <w:rPr>
          <w:b/>
        </w:rPr>
        <w:t xml:space="preserve">27 </w:t>
      </w:r>
      <w:r>
        <w:t xml:space="preserve">And as he talked with him, he went in, and found</w:t>
      </w:r>
      <w:r>
        <w:rPr>
          <w:rStyle w:val="FootnoteReference"/>
        </w:rPr>
        <w:footnoteReference w:id="9971"/>
      </w:r>
      <w:r>
        <w:t xml:space="preserve"> many that had come together.</w:t>
      </w:r>
    </w:p>
    <w:p>
      <w:r>
        <w:rPr>
          <w:b/>
        </w:rPr>
        <w:t xml:space="preserve">28 </w:t>
      </w:r>
      <w:r>
        <w:t xml:space="preserve">And he said to them, You know that it</w:t>
      </w:r>
      <w:r>
        <w:rPr>
          <w:rStyle w:val="FootnoteReference"/>
        </w:rPr>
        <w:footnoteReference w:id="9972"/>
      </w:r>
      <w:r>
        <w:t xml:space="preserve"> is an unlawful thing for a man that is a Jew</w:t>
      </w:r>
      <w:r>
        <w:rPr>
          <w:rStyle w:val="FootnoteReference"/>
        </w:rPr>
        <w:footnoteReference w:id="9973"/>
      </w:r>
      <w:r>
        <w:t xml:space="preserve"> to keep company, or come to one of another nation; but God has showed me that I should not call anyone common or unclean.</w:t>
      </w:r>
      <w:r>
        <w:rPr>
          <w:rStyle w:val="FootnoteReference"/>
        </w:rPr>
        <w:footnoteReference w:id="9974"/>
      </w:r>
    </w:p>
    <w:p>
      <w:r>
        <w:rPr>
          <w:b/>
        </w:rPr>
        <w:t xml:space="preserve">29 </w:t>
      </w:r>
      <w:r>
        <w:t xml:space="preserve">Therefore came I to you without contradiction, as soon</w:t>
      </w:r>
      <w:r>
        <w:rPr>
          <w:rStyle w:val="FootnoteReference"/>
        </w:rPr>
        <w:footnoteReference w:id="9975"/>
      </w:r>
      <w:r>
        <w:t xml:space="preserve"> as I was sent for: I ask</w:t>
      </w:r>
      <w:r>
        <w:rPr>
          <w:rStyle w:val="FootnoteReference"/>
        </w:rPr>
        <w:footnoteReference w:id="9976"/>
      </w:r>
      <w:r>
        <w:t xml:space="preserve"> therefore for what intent you have sent for me?</w:t>
      </w:r>
    </w:p>
    <w:p>
      <w:r>
        <w:rPr>
          <w:b/>
        </w:rPr>
        <w:t xml:space="preserve">30 </w:t>
      </w:r>
      <w:r>
        <w:t xml:space="preserve">And Cornelius said, Four</w:t>
      </w:r>
      <w:r>
        <w:rPr>
          <w:rStyle w:val="FootnoteReference"/>
        </w:rPr>
        <w:footnoteReference w:id="9977"/>
      </w:r>
      <w:r>
        <w:t xml:space="preserve"> days ago I was</w:t>
      </w:r>
      <w:r>
        <w:rPr>
          <w:rStyle w:val="FootnoteReference"/>
        </w:rPr>
        <w:footnoteReference w:id="9978"/>
      </w:r>
      <w:r>
        <w:t xml:space="preserve"> fasting until this hour; and at the ninth hour I prayed in my house, and, look, a man stood before me in bright clothing,</w:t>
      </w:r>
      <w:r>
        <w:rPr>
          <w:rStyle w:val="FootnoteReference"/>
        </w:rPr>
        <w:footnoteReference w:id="9979"/>
      </w:r>
    </w:p>
    <w:p>
      <w:r>
        <w:rPr>
          <w:b/>
        </w:rPr>
        <w:t xml:space="preserve">31 </w:t>
      </w:r>
      <w:r>
        <w:t xml:space="preserve">And said, Cornelius, your prayer is heard, and your alms are remembered in the sight of God.</w:t>
      </w:r>
      <w:r>
        <w:rPr>
          <w:rStyle w:val="FootnoteReference"/>
        </w:rPr>
        <w:footnoteReference w:id="9980"/>
      </w:r>
      <w:r>
        <w:rPr>
          <w:rStyle w:val="FootnoteReference"/>
        </w:rPr>
        <w:footnoteReference w:id="9981"/>
      </w:r>
    </w:p>
    <w:p>
      <w:r>
        <w:rPr>
          <w:b/>
        </w:rPr>
        <w:t xml:space="preserve">32 </w:t>
      </w:r>
      <w:r>
        <w:t xml:space="preserve">Send therefore</w:t>
      </w:r>
      <w:r>
        <w:rPr>
          <w:rStyle w:val="FootnoteReference"/>
        </w:rPr>
        <w:footnoteReference w:id="9982"/>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983"/>
      </w:r>
      <w:r>
        <w:t xml:space="preserve"> all here present before God, to hear all things that are commanded you of God.</w:t>
      </w:r>
    </w:p>
    <w:p>
      <w:r>
        <w:rPr>
          <w:b/>
        </w:rPr>
        <w:t xml:space="preserve">34 </w:t>
      </w:r>
      <w:r>
        <w:t xml:space="preserve">Then Peter opened</w:t>
      </w:r>
      <w:r>
        <w:rPr>
          <w:rStyle w:val="FootnoteReference"/>
        </w:rPr>
        <w:footnoteReference w:id="9984"/>
      </w:r>
      <w:r>
        <w:t xml:space="preserve"> his mouth, and said, Truthfully I perceive that God does not show partiality:</w:t>
      </w:r>
      <w:r>
        <w:rPr>
          <w:rStyle w:val="FootnoteReference"/>
        </w:rPr>
        <w:footnoteReference w:id="9985"/>
      </w:r>
    </w:p>
    <w:p>
      <w:r>
        <w:rPr>
          <w:b/>
        </w:rPr>
        <w:t xml:space="preserve">35 </w:t>
      </w:r>
      <w:r>
        <w:t xml:space="preserve">But in every nation the one who fears him, and works righteousness, is accepted with him.</w:t>
      </w:r>
      <w:r>
        <w:rPr>
          <w:rStyle w:val="FootnoteReference"/>
        </w:rPr>
        <w:footnoteReference w:id="9986"/>
      </w:r>
      <w:r>
        <w:rPr>
          <w:rStyle w:val="FootnoteReference"/>
        </w:rPr>
        <w:footnoteReference w:id="9987"/>
      </w:r>
      <w:r>
        <w:rPr>
          <w:rStyle w:val="FootnoteReference"/>
        </w:rPr>
        <w:footnoteReference w:id="9988"/>
      </w:r>
    </w:p>
    <w:p>
      <w:r>
        <w:rPr>
          <w:b/>
        </w:rPr>
        <w:t xml:space="preserve">36 </w:t>
      </w:r>
      <w:r>
        <w:t xml:space="preserve">The word</w:t>
      </w:r>
      <w:r>
        <w:rPr>
          <w:rStyle w:val="FootnoteReference"/>
        </w:rPr>
        <w:footnoteReference w:id="9989"/>
      </w:r>
      <w:r>
        <w:t xml:space="preserve"> which God sent to the children of Israel</w:t>
      </w:r>
      <w:r>
        <w:rPr>
          <w:rStyle w:val="FootnoteReference"/>
        </w:rPr>
        <w:footnoteReference w:id="9990"/>
      </w:r>
      <w:r>
        <w:t xml:space="preserve">, preaching</w:t>
      </w:r>
      <w:r>
        <w:rPr>
          <w:rStyle w:val="FootnoteReference"/>
        </w:rPr>
        <w:footnoteReference w:id="9991"/>
      </w:r>
      <w:r>
        <w:t xml:space="preserve"> peace by Jesus</w:t>
      </w:r>
      <w:r>
        <w:rPr>
          <w:rStyle w:val="FootnoteReference"/>
        </w:rPr>
        <w:footnoteReference w:id="9992"/>
      </w:r>
      <w:r>
        <w:t xml:space="preserve"> Christ</w:t>
      </w:r>
      <w:r>
        <w:rPr>
          <w:rStyle w:val="FootnoteReference"/>
        </w:rPr>
        <w:footnoteReference w:id="9993"/>
      </w:r>
      <w:r>
        <w:t xml:space="preserve">: (he is</w:t>
      </w:r>
      <w:r>
        <w:rPr>
          <w:rStyle w:val="FootnoteReference"/>
        </w:rPr>
        <w:footnoteReference w:id="9994"/>
      </w:r>
      <w:r>
        <w:t xml:space="preserve"> Lord of all:)</w:t>
      </w:r>
      <w:r>
        <w:rPr>
          <w:rStyle w:val="FootnoteReference"/>
        </w:rPr>
        <w:footnoteReference w:id="9995"/>
      </w:r>
    </w:p>
    <w:p>
      <w:r>
        <w:rPr>
          <w:b/>
        </w:rPr>
        <w:t xml:space="preserve">37 </w:t>
      </w:r>
      <w:r>
        <w:t xml:space="preserve">That word, I say, you know, which</w:t>
      </w:r>
      <w:r>
        <w:rPr>
          <w:rStyle w:val="FootnoteReference"/>
        </w:rPr>
        <w:footnoteReference w:id="9996"/>
      </w:r>
      <w:r>
        <w:t xml:space="preserve"> was published throughout all Judea</w:t>
      </w:r>
      <w:r>
        <w:rPr>
          <w:rStyle w:val="FootnoteReference"/>
        </w:rPr>
        <w:footnoteReference w:id="9997"/>
      </w:r>
      <w:r>
        <w:t xml:space="preserve">, and began from Galilee</w:t>
      </w:r>
      <w:r>
        <w:rPr>
          <w:rStyle w:val="FootnoteReference"/>
        </w:rPr>
        <w:footnoteReference w:id="9998"/>
      </w:r>
      <w:r>
        <w:t xml:space="preserve">, after</w:t>
      </w:r>
      <w:r>
        <w:rPr>
          <w:rStyle w:val="FootnoteReference"/>
        </w:rPr>
        <w:footnoteReference w:id="9999"/>
      </w:r>
      <w:r>
        <w:t xml:space="preserve"> the baptism which John</w:t>
      </w:r>
      <w:r>
        <w:rPr>
          <w:rStyle w:val="FootnoteReference"/>
        </w:rPr>
        <w:footnoteReference w:id="10000"/>
      </w:r>
      <w:r>
        <w:t xml:space="preserve"> preached;</w:t>
      </w:r>
      <w:r>
        <w:rPr>
          <w:rStyle w:val="FootnoteReference"/>
        </w:rPr>
        <w:footnoteReference w:id="10001"/>
      </w:r>
    </w:p>
    <w:p>
      <w:r>
        <w:rPr>
          <w:b/>
        </w:rPr>
        <w:t xml:space="preserve">38 </w:t>
      </w:r>
      <w:r>
        <w:t xml:space="preserve">How God anointed Jesus of Nazareth</w:t>
      </w:r>
      <w:r>
        <w:rPr>
          <w:rStyle w:val="FootnoteReference"/>
        </w:rPr>
        <w:footnoteReference w:id="10002"/>
      </w:r>
      <w:r>
        <w:t xml:space="preserve"> with the Holy Spirit and with power: who went about doing good, and healing</w:t>
      </w:r>
      <w:r>
        <w:rPr>
          <w:rStyle w:val="FootnoteReference"/>
        </w:rPr>
        <w:footnoteReference w:id="10003"/>
      </w:r>
      <w:r>
        <w:t xml:space="preserve"> all that were oppressed by the devil; for God was with him.</w:t>
      </w:r>
      <w:r>
        <w:rPr>
          <w:rStyle w:val="FootnoteReference"/>
        </w:rPr>
        <w:footnoteReference w:id="10004"/>
      </w:r>
      <w:r>
        <w:rPr>
          <w:rStyle w:val="FootnoteReference"/>
        </w:rPr>
        <w:footnoteReference w:id="10005"/>
      </w:r>
      <w:r>
        <w:rPr>
          <w:rStyle w:val="FootnoteReference"/>
        </w:rPr>
        <w:footnoteReference w:id="10006"/>
      </w:r>
      <w:r>
        <w:rPr>
          <w:rStyle w:val="FootnoteReference"/>
        </w:rPr>
        <w:footnoteReference w:id="10007"/>
      </w:r>
    </w:p>
    <w:p>
      <w:r>
        <w:rPr>
          <w:b/>
        </w:rPr>
        <w:t xml:space="preserve">39 </w:t>
      </w:r>
      <w:r>
        <w:t xml:space="preserve">And we are</w:t>
      </w:r>
      <w:r>
        <w:rPr>
          <w:rStyle w:val="FootnoteReference"/>
        </w:rPr>
        <w:footnoteReference w:id="10008"/>
      </w:r>
      <w:r>
        <w:t xml:space="preserve"> witnesses of all things which he did both in the land of the Jews, and in Jerusalem</w:t>
      </w:r>
      <w:r>
        <w:rPr>
          <w:rStyle w:val="FootnoteReference"/>
        </w:rPr>
        <w:footnoteReference w:id="10009"/>
      </w:r>
      <w:r>
        <w:t xml:space="preserve">; whom</w:t>
      </w:r>
      <w:r>
        <w:rPr>
          <w:rStyle w:val="FootnoteReference"/>
        </w:rPr>
        <w:footnoteReference w:id="10010"/>
      </w:r>
      <w:r>
        <w:t xml:space="preserve"> they killed and hung on a tree:</w:t>
      </w:r>
    </w:p>
    <w:p>
      <w:r>
        <w:rPr>
          <w:b/>
        </w:rPr>
        <w:t xml:space="preserve">40 </w:t>
      </w:r>
      <w:r>
        <w:t xml:space="preserve">God raised him up the third day, and showed him openly;</w:t>
      </w:r>
      <w:r>
        <w:rPr>
          <w:rStyle w:val="FootnoteReference"/>
        </w:rPr>
        <w:footnoteReference w:id="10011"/>
      </w:r>
    </w:p>
    <w:p>
      <w:r>
        <w:rPr>
          <w:b/>
        </w:rPr>
        <w:t xml:space="preserve">41 </w:t>
      </w:r>
      <w:r>
        <w:t xml:space="preserve">Not to all the people, but to witnesses</w:t>
      </w:r>
      <w:r>
        <w:rPr>
          <w:rStyle w:val="FootnoteReference"/>
        </w:rPr>
        <w:footnoteReference w:id="10012"/>
      </w:r>
      <w:r>
        <w:t xml:space="preserve"> chosen before God, even</w:t>
      </w:r>
      <w:r>
        <w:rPr>
          <w:rStyle w:val="FootnoteReference"/>
        </w:rPr>
        <w:footnoteReference w:id="10013"/>
      </w:r>
      <w:r>
        <w:t xml:space="preserve"> to us, who ate and drank with him after he rose from the dead.</w:t>
      </w:r>
      <w:r>
        <w:rPr>
          <w:rStyle w:val="FootnoteReference"/>
        </w:rPr>
        <w:footnoteReference w:id="10014"/>
      </w:r>
    </w:p>
    <w:p>
      <w:r>
        <w:rPr>
          <w:b/>
        </w:rPr>
        <w:t xml:space="preserve">42 </w:t>
      </w:r>
      <w:r>
        <w:t xml:space="preserve">And he commanded</w:t>
      </w:r>
      <w:r>
        <w:rPr>
          <w:rStyle w:val="FootnoteReference"/>
        </w:rPr>
        <w:footnoteReference w:id="10015"/>
      </w:r>
      <w:r>
        <w:t xml:space="preserve"> us to preach to the people, and to testify that it</w:t>
      </w:r>
      <w:r>
        <w:rPr>
          <w:rStyle w:val="FootnoteReference"/>
        </w:rPr>
        <w:footnoteReference w:id="10016"/>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10017"/>
      </w:r>
      <w:r>
        <w:t xml:space="preserve"> his name whoever believes in him shall receive forgiveness of sins.</w:t>
      </w:r>
      <w:r>
        <w:rPr>
          <w:rStyle w:val="FootnoteReference"/>
        </w:rPr>
        <w:footnoteReference w:id="10018"/>
      </w:r>
      <w:r>
        <w:rPr>
          <w:rStyle w:val="FootnoteReference"/>
        </w:rPr>
        <w:footnoteReference w:id="10019"/>
      </w:r>
    </w:p>
    <w:p>
      <w:r>
        <w:rPr>
          <w:b/>
        </w:rPr>
        <w:t xml:space="preserve">44 </w:t>
      </w:r>
      <w:r>
        <w:t xml:space="preserve">While Peter was still speaking these words, the Holy Spirit fell on all those who heard the word.</w:t>
      </w:r>
      <w:r>
        <w:rPr>
          <w:rStyle w:val="FootnoteReference"/>
        </w:rPr>
        <w:footnoteReference w:id="10020"/>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10021"/>
      </w:r>
      <w:r>
        <w:rPr>
          <w:rStyle w:val="FootnoteReference"/>
        </w:rPr>
        <w:footnoteReference w:id="10022"/>
      </w:r>
    </w:p>
    <w:p>
      <w:r>
        <w:rPr>
          <w:b/>
        </w:rPr>
        <w:t xml:space="preserve">46 </w:t>
      </w:r>
      <w:r>
        <w:t xml:space="preserve">For they heard them speak</w:t>
      </w:r>
      <w:r>
        <w:rPr>
          <w:rStyle w:val="FootnoteReference"/>
        </w:rPr>
        <w:footnoteReference w:id="10023"/>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10024"/>
      </w:r>
    </w:p>
    <w:p>
      <w:r>
        <w:rPr>
          <w:b/>
        </w:rPr>
        <w:t xml:space="preserve">48 </w:t>
      </w:r>
      <w:r>
        <w:t xml:space="preserve">And he commanded</w:t>
      </w:r>
      <w:r>
        <w:rPr>
          <w:rStyle w:val="FootnoteReference"/>
        </w:rPr>
        <w:footnoteReference w:id="10025"/>
      </w:r>
      <w:r>
        <w:t xml:space="preserve"> them to be baptized in the name</w:t>
      </w:r>
      <w:r>
        <w:rPr>
          <w:rStyle w:val="FootnoteReference"/>
        </w:rPr>
        <w:footnoteReference w:id="10026"/>
      </w:r>
      <w:r>
        <w:t xml:space="preserve"> of the Lord. Then</w:t>
      </w:r>
      <w:r>
        <w:rPr>
          <w:rStyle w:val="FootnoteReference"/>
        </w:rPr>
        <w:footnoteReference w:id="10027"/>
      </w:r>
      <w:r>
        <w:t xml:space="preserve">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10028"/>
      </w:r>
      <w:r>
        <w:t xml:space="preserve"> and brothers that were in Judea</w:t>
      </w:r>
      <w:r>
        <w:rPr>
          <w:rStyle w:val="FootnoteReference"/>
        </w:rPr>
        <w:footnoteReference w:id="10029"/>
      </w:r>
      <w:r>
        <w:t xml:space="preserve"> heard that the nations had also received the word of God</w:t>
      </w:r>
      <w:r>
        <w:rPr>
          <w:rStyle w:val="FootnoteReference"/>
        </w:rPr>
        <w:footnoteReference w:id="10030"/>
      </w:r>
      <w:r>
        <w:t xml:space="preserve">.</w:t>
      </w:r>
      <w:r>
        <w:rPr>
          <w:rStyle w:val="FootnoteReference"/>
        </w:rPr>
        <w:footnoteReference w:id="10031"/>
      </w:r>
      <w:r>
        <w:rPr>
          <w:rStyle w:val="FootnoteReference"/>
        </w:rPr>
        <w:footnoteReference w:id="10032"/>
      </w:r>
      <w:r>
        <w:rPr>
          <w:rStyle w:val="FootnoteReference"/>
        </w:rPr>
        <w:footnoteReference w:id="10033"/>
      </w:r>
    </w:p>
    <w:p>
      <w:r>
        <w:rPr>
          <w:b/>
        </w:rPr>
        <w:t xml:space="preserve">2 </w:t>
      </w:r>
      <w:r>
        <w:t xml:space="preserve">And when Peter</w:t>
      </w:r>
      <w:r>
        <w:rPr>
          <w:rStyle w:val="FootnoteReference"/>
        </w:rPr>
        <w:footnoteReference w:id="10034"/>
      </w:r>
      <w:r>
        <w:t xml:space="preserve"> had come up to Jerusalem</w:t>
      </w:r>
      <w:r>
        <w:rPr>
          <w:rStyle w:val="FootnoteReference"/>
        </w:rPr>
        <w:footnoteReference w:id="10035"/>
      </w:r>
      <w:r>
        <w:t xml:space="preserve">, those who were of the circumcision contended with him,</w:t>
      </w:r>
      <w:r>
        <w:rPr>
          <w:rStyle w:val="FootnoteReference"/>
        </w:rPr>
        <w:footnoteReference w:id="10036"/>
      </w:r>
    </w:p>
    <w:p>
      <w:r>
        <w:rPr>
          <w:b/>
        </w:rPr>
        <w:t xml:space="preserve">3 </w:t>
      </w:r>
      <w:r>
        <w:t xml:space="preserve">Saying, You went in to men uncircumcised, and ate with them.</w:t>
      </w:r>
      <w:r>
        <w:rPr>
          <w:rStyle w:val="FootnoteReference"/>
        </w:rPr>
        <w:footnoteReference w:id="10037"/>
      </w:r>
    </w:p>
    <w:p>
      <w:r>
        <w:rPr>
          <w:b/>
        </w:rPr>
        <w:t xml:space="preserve">4 </w:t>
      </w:r>
      <w:r>
        <w:t xml:space="preserve">But Peter began, and explained it in order to them, saying,</w:t>
      </w:r>
      <w:r>
        <w:rPr>
          <w:rStyle w:val="FootnoteReference"/>
        </w:rPr>
        <w:footnoteReference w:id="10038"/>
      </w:r>
    </w:p>
    <w:p>
      <w:r>
        <w:rPr>
          <w:b/>
        </w:rPr>
        <w:t xml:space="preserve">5 </w:t>
      </w:r>
      <w:r>
        <w:t xml:space="preserve">I was in the city of Joppa</w:t>
      </w:r>
      <w:r>
        <w:rPr>
          <w:rStyle w:val="FootnoteReference"/>
        </w:rPr>
        <w:footnoteReference w:id="10039"/>
      </w:r>
      <w:r>
        <w:t xml:space="preserve"> praying: and in a</w:t>
      </w:r>
      <w:r>
        <w:rPr>
          <w:rStyle w:val="FootnoteReference"/>
        </w:rPr>
        <w:footnoteReference w:id="10040"/>
      </w:r>
      <w:r>
        <w:t xml:space="preserve"> trance I saw a vision, A certain vessel descending, like a great sheet, let down from heaven by four corners; and it</w:t>
      </w:r>
      <w:r>
        <w:rPr>
          <w:rStyle w:val="FootnoteReference"/>
        </w:rPr>
        <w:footnoteReference w:id="10041"/>
      </w:r>
      <w:r>
        <w:t xml:space="preserve"> came even to me:</w:t>
      </w:r>
      <w:r>
        <w:rPr>
          <w:rStyle w:val="FootnoteReference"/>
        </w:rPr>
        <w:footnoteReference w:id="10042"/>
      </w:r>
    </w:p>
    <w:p>
      <w:r>
        <w:rPr>
          <w:b/>
        </w:rPr>
        <w:t xml:space="preserve">6 </w:t>
      </w:r>
      <w:r>
        <w:t xml:space="preserve">Upon the which when I had fastened</w:t>
      </w:r>
      <w:r>
        <w:rPr>
          <w:rStyle w:val="FootnoteReference"/>
        </w:rPr>
        <w:footnoteReference w:id="10043"/>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10044"/>
      </w:r>
      <w:r>
        <w:t xml:space="preserve"> or unclean</w:t>
      </w:r>
      <w:r>
        <w:rPr>
          <w:rStyle w:val="FootnoteReference"/>
        </w:rPr>
        <w:footnoteReference w:id="10045"/>
      </w:r>
      <w:r>
        <w:t xml:space="preserve"> has at any time entered into my mouth.</w:t>
      </w:r>
    </w:p>
    <w:p>
      <w:r>
        <w:rPr>
          <w:b/>
        </w:rPr>
        <w:t xml:space="preserve">9 </w:t>
      </w:r>
      <w:r>
        <w:t xml:space="preserve">But the voice answered me again from heaven, What</w:t>
      </w:r>
      <w:r>
        <w:rPr>
          <w:rStyle w:val="FootnoteReference"/>
        </w:rPr>
        <w:footnoteReference w:id="10046"/>
      </w:r>
      <w:r>
        <w:t xml:space="preserve"> God has cleansed, do not call common.</w:t>
      </w:r>
    </w:p>
    <w:p>
      <w:r>
        <w:rPr>
          <w:b/>
        </w:rPr>
        <w:t xml:space="preserve">10 </w:t>
      </w:r>
      <w:r>
        <w:t xml:space="preserve">And this was done three</w:t>
      </w:r>
      <w:r>
        <w:rPr>
          <w:rStyle w:val="FootnoteReference"/>
        </w:rPr>
        <w:footnoteReference w:id="10047"/>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10048"/>
      </w:r>
      <w:r>
        <w:t xml:space="preserve"> to me.</w:t>
      </w:r>
      <w:r>
        <w:rPr>
          <w:rStyle w:val="FootnoteReference"/>
        </w:rPr>
        <w:footnoteReference w:id="10049"/>
      </w:r>
    </w:p>
    <w:p>
      <w:r>
        <w:rPr>
          <w:b/>
        </w:rPr>
        <w:t xml:space="preserve">12 </w:t>
      </w:r>
      <w:r>
        <w:t xml:space="preserve">And the Spirit</w:t>
      </w:r>
      <w:r>
        <w:rPr>
          <w:rStyle w:val="FootnoteReference"/>
        </w:rPr>
        <w:footnoteReference w:id="10050"/>
      </w:r>
      <w:r>
        <w:t xml:space="preserve"> told me to go with them, doubting nothing</w:t>
      </w:r>
      <w:r>
        <w:rPr>
          <w:rStyle w:val="FootnoteReference"/>
        </w:rPr>
        <w:footnoteReference w:id="10051"/>
      </w:r>
      <w:r>
        <w:t xml:space="preserve">. Moreover these</w:t>
      </w:r>
      <w:r>
        <w:rPr>
          <w:rStyle w:val="FootnoteReference"/>
        </w:rPr>
        <w:footnoteReference w:id="10052"/>
      </w:r>
      <w:r>
        <w:t xml:space="preserve"> six brothers accompanied me, and we entered into the man's house:</w:t>
      </w:r>
    </w:p>
    <w:p>
      <w:r>
        <w:rPr>
          <w:b/>
        </w:rPr>
        <w:t xml:space="preserve">13 </w:t>
      </w:r>
      <w:r>
        <w:t xml:space="preserve">And he showed</w:t>
      </w:r>
      <w:r>
        <w:rPr>
          <w:rStyle w:val="FootnoteReference"/>
        </w:rPr>
        <w:footnoteReference w:id="10053"/>
      </w:r>
      <w:r>
        <w:t xml:space="preserve"> us how he had seen an angel in his house, who stood and said to him, Send men to Joppa</w:t>
      </w:r>
      <w:r>
        <w:rPr>
          <w:rStyle w:val="FootnoteReference"/>
        </w:rPr>
        <w:footnoteReference w:id="10054"/>
      </w:r>
      <w:r>
        <w:t xml:space="preserve">, and call for Simon</w:t>
      </w:r>
      <w:r>
        <w:rPr>
          <w:rStyle w:val="FootnoteReference"/>
        </w:rPr>
        <w:footnoteReference w:id="10055"/>
      </w:r>
      <w:r>
        <w:t xml:space="preserve">, whose surname is Peter;</w:t>
      </w:r>
    </w:p>
    <w:p>
      <w:r>
        <w:rPr>
          <w:b/>
        </w:rPr>
        <w:t xml:space="preserve">14 </w:t>
      </w:r>
      <w:r>
        <w:t xml:space="preserve">Who shall tell you words</w:t>
      </w:r>
      <w:r>
        <w:rPr>
          <w:rStyle w:val="FootnoteReference"/>
        </w:rPr>
        <w:footnoteReference w:id="10056"/>
      </w:r>
      <w:r>
        <w:t xml:space="preserve">, by which you and all your house shall be saved.</w:t>
      </w:r>
      <w:r>
        <w:rPr>
          <w:rStyle w:val="FootnoteReference"/>
        </w:rPr>
        <w:footnoteReference w:id="10057"/>
      </w:r>
    </w:p>
    <w:p>
      <w:r>
        <w:rPr>
          <w:b/>
        </w:rPr>
        <w:t xml:space="preserve">15 </w:t>
      </w:r>
      <w:r>
        <w:t xml:space="preserve">And as I</w:t>
      </w:r>
      <w:r>
        <w:rPr>
          <w:rStyle w:val="FootnoteReference"/>
        </w:rPr>
        <w:footnoteReference w:id="10058"/>
      </w:r>
      <w:r>
        <w:t xml:space="preserve"> began to speak, the Holy Spirit fell on them, as on</w:t>
      </w:r>
      <w:r>
        <w:rPr>
          <w:rStyle w:val="FootnoteReference"/>
        </w:rPr>
        <w:footnoteReference w:id="10059"/>
      </w:r>
      <w:r>
        <w:t xml:space="preserve"> us at the beginning.</w:t>
      </w:r>
      <w:r>
        <w:rPr>
          <w:rStyle w:val="FootnoteReference"/>
        </w:rPr>
        <w:footnoteReference w:id="10060"/>
      </w:r>
    </w:p>
    <w:p>
      <w:r>
        <w:rPr>
          <w:b/>
        </w:rPr>
        <w:t xml:space="preserve">16 </w:t>
      </w:r>
      <w:r>
        <w:t xml:space="preserve">Then remembered</w:t>
      </w:r>
      <w:r>
        <w:rPr>
          <w:rStyle w:val="FootnoteReference"/>
        </w:rPr>
        <w:footnoteReference w:id="10061"/>
      </w:r>
      <w:r>
        <w:t xml:space="preserve"> I the word of the Lord, how that he said, John</w:t>
      </w:r>
      <w:r>
        <w:rPr>
          <w:rStyle w:val="FootnoteReference"/>
        </w:rPr>
        <w:footnoteReference w:id="10062"/>
      </w:r>
      <w:r>
        <w:t xml:space="preserve"> indeed baptized with water; but you shall be baptized with the Holy Spirit.</w:t>
      </w:r>
      <w:r>
        <w:rPr>
          <w:rStyle w:val="FootnoteReference"/>
        </w:rPr>
        <w:footnoteReference w:id="10063"/>
      </w:r>
      <w:r>
        <w:rPr>
          <w:rStyle w:val="FootnoteReference"/>
        </w:rPr>
        <w:footnoteReference w:id="10064"/>
      </w:r>
    </w:p>
    <w:p>
      <w:r>
        <w:rPr>
          <w:b/>
        </w:rPr>
        <w:t xml:space="preserve">17 </w:t>
      </w:r>
      <w:r>
        <w:t xml:space="preserve">Since then God gave them the like gift as he did to us, who believed on the Lord Jesus</w:t>
      </w:r>
      <w:r>
        <w:rPr>
          <w:rStyle w:val="FootnoteReference"/>
        </w:rPr>
        <w:footnoteReference w:id="10065"/>
      </w:r>
      <w:r>
        <w:t xml:space="preserve"> Christ</w:t>
      </w:r>
      <w:r>
        <w:rPr>
          <w:rStyle w:val="FootnoteReference"/>
        </w:rPr>
        <w:footnoteReference w:id="10066"/>
      </w:r>
      <w:r>
        <w:t xml:space="preserve">; what</w:t>
      </w:r>
      <w:r>
        <w:rPr>
          <w:rStyle w:val="FootnoteReference"/>
        </w:rPr>
        <w:footnoteReference w:id="10067"/>
      </w:r>
      <w:r>
        <w:t xml:space="preserve"> was I, that I could withstand God?</w:t>
      </w:r>
      <w:r>
        <w:rPr>
          <w:rStyle w:val="FootnoteReference"/>
        </w:rPr>
        <w:footnoteReference w:id="10068"/>
      </w:r>
      <w:r>
        <w:rPr>
          <w:rStyle w:val="FootnoteReference"/>
        </w:rPr>
        <w:footnoteReference w:id="10069"/>
      </w:r>
    </w:p>
    <w:p>
      <w:r>
        <w:rPr>
          <w:b/>
        </w:rPr>
        <w:t xml:space="preserve">18 </w:t>
      </w:r>
      <w:r>
        <w:t xml:space="preserve">When they heard these things, they were silent, and glorified</w:t>
      </w:r>
      <w:r>
        <w:rPr>
          <w:rStyle w:val="FootnoteReference"/>
        </w:rPr>
        <w:footnoteReference w:id="10070"/>
      </w:r>
      <w:r>
        <w:t xml:space="preserve"> God, saying, Then has God also to the nations granted</w:t>
      </w:r>
      <w:r>
        <w:rPr>
          <w:rStyle w:val="FootnoteReference"/>
        </w:rPr>
        <w:footnoteReference w:id="10071"/>
      </w:r>
      <w:r>
        <w:t xml:space="preserve"> repentance to life.</w:t>
      </w:r>
      <w:r>
        <w:rPr>
          <w:rStyle w:val="FootnoteReference"/>
        </w:rPr>
        <w:footnoteReference w:id="10072"/>
      </w:r>
      <w:r>
        <w:rPr>
          <w:rStyle w:val="FootnoteReference"/>
        </w:rPr>
        <w:footnoteReference w:id="10073"/>
      </w:r>
    </w:p>
    <w:p>
      <w:r>
        <w:rPr>
          <w:b/>
        </w:rPr>
        <w:t xml:space="preserve">19 </w:t>
      </w:r>
      <w:r>
        <w:t xml:space="preserve">Now those who were scattered upon the persecution that arose about Stephen</w:t>
      </w:r>
      <w:r>
        <w:rPr>
          <w:rStyle w:val="FootnoteReference"/>
        </w:rPr>
        <w:footnoteReference w:id="10074"/>
      </w:r>
      <w:r>
        <w:t xml:space="preserve"> traveled as far as Phoenicia</w:t>
      </w:r>
      <w:r>
        <w:rPr>
          <w:rStyle w:val="FootnoteReference"/>
        </w:rPr>
        <w:footnoteReference w:id="10075"/>
      </w:r>
      <w:r>
        <w:t xml:space="preserve">, and Cyprus</w:t>
      </w:r>
      <w:r>
        <w:rPr>
          <w:rStyle w:val="FootnoteReference"/>
        </w:rPr>
        <w:footnoteReference w:id="10076"/>
      </w:r>
      <w:r>
        <w:t xml:space="preserve">, and Antioch</w:t>
      </w:r>
      <w:r>
        <w:rPr>
          <w:rStyle w:val="FootnoteReference"/>
        </w:rPr>
        <w:footnoteReference w:id="10077"/>
      </w:r>
      <w:r>
        <w:t xml:space="preserve">, preaching the word to none</w:t>
      </w:r>
      <w:r>
        <w:rPr>
          <w:rStyle w:val="FootnoteReference"/>
        </w:rPr>
        <w:footnoteReference w:id="10078"/>
      </w:r>
      <w:r>
        <w:t xml:space="preserve"> but to the Jews</w:t>
      </w:r>
      <w:r>
        <w:rPr>
          <w:rStyle w:val="FootnoteReference"/>
        </w:rPr>
        <w:footnoteReference w:id="10079"/>
      </w:r>
      <w:r>
        <w:t xml:space="preserve"> only.</w:t>
      </w:r>
      <w:r>
        <w:rPr>
          <w:rStyle w:val="FootnoteReference"/>
        </w:rPr>
        <w:footnoteReference w:id="10080"/>
      </w:r>
      <w:r>
        <w:rPr>
          <w:rStyle w:val="FootnoteReference"/>
        </w:rPr>
        <w:footnoteReference w:id="10081"/>
      </w:r>
      <w:r>
        <w:rPr>
          <w:rStyle w:val="FootnoteReference"/>
        </w:rPr>
        <w:footnoteReference w:id="10082"/>
      </w:r>
      <w:r>
        <w:rPr>
          <w:rStyle w:val="FootnoteReference"/>
        </w:rPr>
        <w:footnoteReference w:id="10083"/>
      </w:r>
    </w:p>
    <w:p>
      <w:r>
        <w:rPr>
          <w:b/>
        </w:rPr>
        <w:t xml:space="preserve">20 </w:t>
      </w:r>
      <w:r>
        <w:t xml:space="preserve">And some of them were men of Cyprus and Cyrene</w:t>
      </w:r>
      <w:r>
        <w:rPr>
          <w:rStyle w:val="FootnoteReference"/>
        </w:rPr>
        <w:footnoteReference w:id="10084"/>
      </w:r>
      <w:r>
        <w:t xml:space="preserve">, which, when they had come to Antioch, spoke to the Grecians</w:t>
      </w:r>
      <w:r>
        <w:rPr>
          <w:rStyle w:val="FootnoteReference"/>
        </w:rPr>
        <w:footnoteReference w:id="10085"/>
      </w:r>
      <w:r>
        <w:t xml:space="preserve">, preaching</w:t>
      </w:r>
      <w:r>
        <w:rPr>
          <w:rStyle w:val="FootnoteReference"/>
        </w:rPr>
        <w:footnoteReference w:id="10086"/>
      </w:r>
      <w:r>
        <w:t xml:space="preserve"> the Lord Jesus.</w:t>
      </w:r>
      <w:r>
        <w:rPr>
          <w:rStyle w:val="FootnoteReference"/>
        </w:rPr>
        <w:footnoteReference w:id="10087"/>
      </w:r>
    </w:p>
    <w:p>
      <w:r>
        <w:rPr>
          <w:b/>
        </w:rPr>
        <w:t xml:space="preserve">21 </w:t>
      </w:r>
      <w:r>
        <w:t xml:space="preserve">And the hand</w:t>
      </w:r>
      <w:r>
        <w:rPr>
          <w:rStyle w:val="FootnoteReference"/>
        </w:rPr>
        <w:footnoteReference w:id="10088"/>
      </w:r>
      <w:r>
        <w:t xml:space="preserve"> of the Lord was with them: and a</w:t>
      </w:r>
      <w:r>
        <w:rPr>
          <w:rStyle w:val="FootnoteReference"/>
        </w:rPr>
        <w:footnoteReference w:id="10089"/>
      </w:r>
      <w:r>
        <w:t xml:space="preserve"> great number believed, and turned</w:t>
      </w:r>
      <w:r>
        <w:rPr>
          <w:rStyle w:val="FootnoteReference"/>
        </w:rPr>
        <w:footnoteReference w:id="10090"/>
      </w:r>
      <w:r>
        <w:t xml:space="preserve"> to the Lord.</w:t>
      </w:r>
    </w:p>
    <w:p>
      <w:r>
        <w:rPr>
          <w:b/>
        </w:rPr>
        <w:t xml:space="preserve">22 </w:t>
      </w:r>
      <w:r>
        <w:t xml:space="preserve">Then tidings</w:t>
      </w:r>
      <w:r>
        <w:rPr>
          <w:rStyle w:val="FootnoteReference"/>
        </w:rPr>
        <w:footnoteReference w:id="10091"/>
      </w:r>
      <w:r>
        <w:t xml:space="preserve"> of these things came to the ears of the assembly which was in Jerusalem: and they</w:t>
      </w:r>
      <w:r>
        <w:rPr>
          <w:rStyle w:val="FootnoteReference"/>
        </w:rPr>
        <w:footnoteReference w:id="10092"/>
      </w:r>
      <w:r>
        <w:t xml:space="preserve"> sent forth Barnabas</w:t>
      </w:r>
      <w:r>
        <w:rPr>
          <w:rStyle w:val="FootnoteReference"/>
        </w:rPr>
        <w:footnoteReference w:id="10093"/>
      </w:r>
      <w:r>
        <w:t xml:space="preserve">, that he should go as far as Antioch.</w:t>
      </w:r>
    </w:p>
    <w:p>
      <w:r>
        <w:rPr>
          <w:b/>
        </w:rPr>
        <w:t xml:space="preserve">23 </w:t>
      </w:r>
      <w:r>
        <w:t xml:space="preserve">Who, when he came, and had seen</w:t>
      </w:r>
      <w:r>
        <w:rPr>
          <w:rStyle w:val="FootnoteReference"/>
        </w:rPr>
        <w:footnoteReference w:id="10094"/>
      </w:r>
      <w:r>
        <w:t xml:space="preserve"> the grace of God, was glad, and exhorted</w:t>
      </w:r>
      <w:r>
        <w:rPr>
          <w:rStyle w:val="FootnoteReference"/>
        </w:rPr>
        <w:footnoteReference w:id="10095"/>
      </w:r>
      <w:r>
        <w:t xml:space="preserve"> them all, that with purpose</w:t>
      </w:r>
      <w:r>
        <w:rPr>
          <w:rStyle w:val="FootnoteReference"/>
        </w:rPr>
        <w:footnoteReference w:id="10096"/>
      </w:r>
      <w:r>
        <w:t xml:space="preserve"> of heart they would cling to the Lord.</w:t>
      </w:r>
      <w:r>
        <w:rPr>
          <w:rStyle w:val="FootnoteReference"/>
        </w:rPr>
        <w:footnoteReference w:id="10097"/>
      </w:r>
    </w:p>
    <w:p>
      <w:r>
        <w:rPr>
          <w:b/>
        </w:rPr>
        <w:t xml:space="preserve">24 </w:t>
      </w:r>
      <w:r>
        <w:t xml:space="preserve">For he was</w:t>
      </w:r>
      <w:r>
        <w:rPr>
          <w:rStyle w:val="FootnoteReference"/>
        </w:rPr>
        <w:footnoteReference w:id="10098"/>
      </w:r>
      <w:r>
        <w:t xml:space="preserve"> a good man, and full</w:t>
      </w:r>
      <w:r>
        <w:rPr>
          <w:rStyle w:val="FootnoteReference"/>
        </w:rPr>
        <w:footnoteReference w:id="10099"/>
      </w:r>
      <w:r>
        <w:t xml:space="preserve"> of the Holy Spirit and of faith: and much</w:t>
      </w:r>
      <w:r>
        <w:rPr>
          <w:rStyle w:val="FootnoteReference"/>
        </w:rPr>
        <w:footnoteReference w:id="10100"/>
      </w:r>
      <w:r>
        <w:t xml:space="preserve"> people was added to the Lord.</w:t>
      </w:r>
    </w:p>
    <w:p>
      <w:r>
        <w:rPr>
          <w:b/>
        </w:rPr>
        <w:t xml:space="preserve">25 </w:t>
      </w:r>
      <w:r>
        <w:t xml:space="preserve">Then Barnabas departed to Tarsus</w:t>
      </w:r>
      <w:r>
        <w:rPr>
          <w:rStyle w:val="FootnoteReference"/>
        </w:rPr>
        <w:footnoteReference w:id="10101"/>
      </w:r>
      <w:r>
        <w:t xml:space="preserve">, in order to seek Saul</w:t>
      </w:r>
      <w:r>
        <w:rPr>
          <w:rStyle w:val="FootnoteReference"/>
        </w:rPr>
        <w:footnoteReference w:id="10102"/>
      </w:r>
      <w:r>
        <w:t xml:space="preserve">:</w:t>
      </w:r>
      <w:r>
        <w:rPr>
          <w:rStyle w:val="FootnoteReference"/>
        </w:rPr>
        <w:footnoteReference w:id="10103"/>
      </w:r>
    </w:p>
    <w:p>
      <w:r>
        <w:rPr>
          <w:b/>
        </w:rPr>
        <w:t xml:space="preserve">26 </w:t>
      </w:r>
      <w:r>
        <w:t xml:space="preserve">And when he had found him, he brought him to Antioch. And it happened, that</w:t>
      </w:r>
      <w:r>
        <w:rPr>
          <w:rStyle w:val="FootnoteReference"/>
        </w:rPr>
        <w:footnoteReference w:id="10104"/>
      </w:r>
      <w:r>
        <w:t xml:space="preserve"> a whole year they assembled themselves with the assembly, and taught</w:t>
      </w:r>
      <w:r>
        <w:rPr>
          <w:rStyle w:val="FootnoteReference"/>
        </w:rPr>
        <w:footnoteReference w:id="10105"/>
      </w:r>
      <w:r>
        <w:t xml:space="preserve"> much people. And the disciples were called Christians</w:t>
      </w:r>
      <w:r>
        <w:rPr>
          <w:rStyle w:val="FootnoteReference"/>
        </w:rPr>
        <w:footnoteReference w:id="10106"/>
      </w:r>
      <w:r>
        <w:t xml:space="preserve"> first in Antioch.</w:t>
      </w:r>
      <w:r>
        <w:rPr>
          <w:rStyle w:val="FootnoteReference"/>
        </w:rPr>
        <w:footnoteReference w:id="10107"/>
      </w:r>
      <w:r>
        <w:rPr>
          <w:rStyle w:val="FootnoteReference"/>
        </w:rPr>
        <w:footnoteReference w:id="10108"/>
      </w:r>
    </w:p>
    <w:p>
      <w:r>
        <w:rPr>
          <w:b/>
        </w:rPr>
        <w:t xml:space="preserve">27 </w:t>
      </w:r>
      <w:r>
        <w:t xml:space="preserve">And in these days prophets</w:t>
      </w:r>
      <w:r>
        <w:rPr>
          <w:rStyle w:val="FootnoteReference"/>
        </w:rPr>
        <w:footnoteReference w:id="10109"/>
      </w:r>
      <w:r>
        <w:t xml:space="preserve"> came from Jerusalem to Antioch.</w:t>
      </w:r>
    </w:p>
    <w:p>
      <w:r>
        <w:rPr>
          <w:b/>
        </w:rPr>
        <w:t xml:space="preserve">28 </w:t>
      </w:r>
      <w:r>
        <w:t xml:space="preserve">And one of them named Agabus</w:t>
      </w:r>
      <w:r>
        <w:rPr>
          <w:rStyle w:val="FootnoteReference"/>
        </w:rPr>
        <w:footnoteReference w:id="10110"/>
      </w:r>
      <w:r>
        <w:t xml:space="preserve"> stood up, and signified by the Spirit that there should be great</w:t>
      </w:r>
      <w:r>
        <w:rPr>
          <w:rStyle w:val="FootnoteReference"/>
        </w:rPr>
        <w:footnoteReference w:id="10111"/>
      </w:r>
      <w:r>
        <w:t xml:space="preserve"> famine throughout all the world: which happened in the days of Claudius</w:t>
      </w:r>
      <w:r>
        <w:rPr>
          <w:rStyle w:val="FootnoteReference"/>
        </w:rPr>
        <w:footnoteReference w:id="10112"/>
      </w:r>
      <w:r>
        <w:t xml:space="preserve"> Caesar</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29 </w:t>
      </w:r>
      <w:r>
        <w:t xml:space="preserve">Then the disciples, each according to his ability, determined to send</w:t>
      </w:r>
      <w:r>
        <w:rPr>
          <w:rStyle w:val="FootnoteReference"/>
        </w:rPr>
        <w:footnoteReference w:id="10116"/>
      </w:r>
      <w:r>
        <w:t xml:space="preserve"> relief to the brothers who dwelt in Judea:</w:t>
      </w:r>
      <w:r>
        <w:rPr>
          <w:rStyle w:val="FootnoteReference"/>
        </w:rPr>
        <w:footnoteReference w:id="10117"/>
      </w:r>
    </w:p>
    <w:p>
      <w:r>
        <w:rPr>
          <w:b/>
        </w:rPr>
        <w:t xml:space="preserve">30 </w:t>
      </w:r>
      <w:r>
        <w:t xml:space="preserve">Which they also did, and sent it to the</w:t>
      </w:r>
      <w:r>
        <w:rPr>
          <w:rStyle w:val="FootnoteReference"/>
        </w:rPr>
        <w:footnoteReference w:id="10118"/>
      </w:r>
      <w:r>
        <w:t xml:space="preserve"> elders by the hands of Barnabas and Saul.</w:t>
      </w:r>
      <w:r>
        <w:rPr>
          <w:rStyle w:val="FootnoteReference"/>
        </w:rPr>
        <w:footnoteReference w:id="10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10120"/>
      </w:r>
      <w:r>
        <w:t xml:space="preserve"> the king stretched forth his hands</w:t>
      </w:r>
      <w:r>
        <w:rPr>
          <w:rStyle w:val="FootnoteReference"/>
        </w:rPr>
        <w:footnoteReference w:id="10121"/>
      </w:r>
      <w:r>
        <w:t xml:space="preserve"> to vex</w:t>
      </w:r>
      <w:r>
        <w:rPr>
          <w:rStyle w:val="FootnoteReference"/>
        </w:rPr>
        <w:footnoteReference w:id="10122"/>
      </w:r>
      <w:r>
        <w:t xml:space="preserve"> certain of the assembly.</w:t>
      </w:r>
    </w:p>
    <w:p>
      <w:r>
        <w:rPr>
          <w:b/>
        </w:rPr>
        <w:t xml:space="preserve">2 </w:t>
      </w:r>
      <w:r>
        <w:t xml:space="preserve">And he killed James</w:t>
      </w:r>
      <w:r>
        <w:rPr>
          <w:rStyle w:val="FootnoteReference"/>
        </w:rPr>
        <w:footnoteReference w:id="10123"/>
      </w:r>
      <w:r>
        <w:t xml:space="preserve"> the brother of John</w:t>
      </w:r>
      <w:r>
        <w:rPr>
          <w:rStyle w:val="FootnoteReference"/>
        </w:rPr>
        <w:footnoteReference w:id="10124"/>
      </w:r>
      <w:r>
        <w:t xml:space="preserve"> with</w:t>
      </w:r>
      <w:r>
        <w:rPr>
          <w:rStyle w:val="FootnoteReference"/>
        </w:rPr>
        <w:footnoteReference w:id="10125"/>
      </w:r>
      <w:r>
        <w:t xml:space="preserve"> the sword.</w:t>
      </w:r>
      <w:r>
        <w:rPr>
          <w:rStyle w:val="FootnoteReference"/>
        </w:rPr>
        <w:footnoteReference w:id="10126"/>
      </w:r>
    </w:p>
    <w:p>
      <w:r>
        <w:rPr>
          <w:b/>
        </w:rPr>
        <w:t xml:space="preserve">3 </w:t>
      </w:r>
      <w:r>
        <w:t xml:space="preserve">And because he saw</w:t>
      </w:r>
      <w:r>
        <w:rPr>
          <w:rStyle w:val="FootnoteReference"/>
        </w:rPr>
        <w:footnoteReference w:id="10127"/>
      </w:r>
      <w:r>
        <w:t xml:space="preserve"> it pleased the Jews</w:t>
      </w:r>
      <w:r>
        <w:rPr>
          <w:rStyle w:val="FootnoteReference"/>
        </w:rPr>
        <w:footnoteReference w:id="10128"/>
      </w:r>
      <w:r>
        <w:t xml:space="preserve">, he proceeded</w:t>
      </w:r>
      <w:r>
        <w:rPr>
          <w:rStyle w:val="FootnoteReference"/>
        </w:rPr>
        <w:footnoteReference w:id="10129"/>
      </w:r>
      <w:r>
        <w:t xml:space="preserve"> further to take Peter</w:t>
      </w:r>
      <w:r>
        <w:rPr>
          <w:rStyle w:val="FootnoteReference"/>
        </w:rPr>
        <w:footnoteReference w:id="10130"/>
      </w:r>
      <w:r>
        <w:t xml:space="preserve"> also. (Then</w:t>
      </w:r>
      <w:r>
        <w:rPr>
          <w:rStyle w:val="FootnoteReference"/>
        </w:rPr>
        <w:footnoteReference w:id="10131"/>
      </w:r>
      <w:r>
        <w:t xml:space="preserve"> were the days of unleavened bread.)</w:t>
      </w:r>
    </w:p>
    <w:p>
      <w:r>
        <w:rPr>
          <w:b/>
        </w:rPr>
        <w:t xml:space="preserve">4 </w:t>
      </w:r>
      <w:r>
        <w:t xml:space="preserve">And when he had apprehended him, he put</w:t>
      </w:r>
      <w:r>
        <w:rPr>
          <w:rStyle w:val="FootnoteReference"/>
        </w:rPr>
        <w:footnoteReference w:id="10132"/>
      </w:r>
      <w:r>
        <w:t xml:space="preserve"> him in prison, and delivered</w:t>
      </w:r>
      <w:r>
        <w:rPr>
          <w:rStyle w:val="FootnoteReference"/>
        </w:rPr>
        <w:footnoteReference w:id="10133"/>
      </w:r>
      <w:r>
        <w:t xml:space="preserve"> him to four squads of soldiers to keep him; intending</w:t>
      </w:r>
      <w:r>
        <w:rPr>
          <w:rStyle w:val="FootnoteReference"/>
        </w:rPr>
        <w:footnoteReference w:id="10134"/>
      </w:r>
      <w:r>
        <w:t xml:space="preserve"> after the Passover to bring him forth to the people.</w:t>
      </w:r>
      <w:r>
        <w:rPr>
          <w:rStyle w:val="FootnoteReference"/>
        </w:rPr>
        <w:footnoteReference w:id="10135"/>
      </w:r>
    </w:p>
    <w:p>
      <w:r>
        <w:rPr>
          <w:b/>
        </w:rPr>
        <w:t xml:space="preserve">5 </w:t>
      </w:r>
      <w:r>
        <w:t xml:space="preserve">Peter therefore was kept in prison: but prayer was made without ceasing</w:t>
      </w:r>
      <w:r>
        <w:rPr>
          <w:rStyle w:val="FootnoteReference"/>
        </w:rPr>
        <w:footnoteReference w:id="10136"/>
      </w:r>
      <w:r>
        <w:t xml:space="preserve"> of the assembly to God</w:t>
      </w:r>
      <w:r>
        <w:rPr>
          <w:rStyle w:val="FootnoteReference"/>
        </w:rPr>
        <w:footnoteReference w:id="10137"/>
      </w:r>
      <w:r>
        <w:t xml:space="preserve"> for him.</w:t>
      </w:r>
      <w:r>
        <w:rPr>
          <w:rStyle w:val="FootnoteReference"/>
        </w:rPr>
        <w:footnoteReference w:id="10138"/>
      </w:r>
      <w:r>
        <w:rPr>
          <w:rStyle w:val="FootnoteReference"/>
        </w:rPr>
        <w:footnoteReference w:id="10139"/>
      </w:r>
    </w:p>
    <w:p>
      <w:r>
        <w:rPr>
          <w:b/>
        </w:rPr>
        <w:t xml:space="preserve">6 </w:t>
      </w:r>
      <w:r>
        <w:t xml:space="preserve">And when Herod was about to bring him forth, that same night Peter was sleeping between two soldiers, bound</w:t>
      </w:r>
      <w:r>
        <w:rPr>
          <w:rStyle w:val="FootnoteReference"/>
        </w:rPr>
        <w:footnoteReference w:id="10140"/>
      </w:r>
      <w:r>
        <w:t xml:space="preserve"> with two chains: and the</w:t>
      </w:r>
      <w:r>
        <w:rPr>
          <w:rStyle w:val="FootnoteReference"/>
        </w:rPr>
        <w:footnoteReference w:id="10141"/>
      </w:r>
      <w:r>
        <w:t xml:space="preserve"> guards before the door kept the prison.</w:t>
      </w:r>
      <w:r>
        <w:rPr>
          <w:rStyle w:val="FootnoteReference"/>
        </w:rPr>
        <w:footnoteReference w:id="10142"/>
      </w:r>
    </w:p>
    <w:p>
      <w:r>
        <w:rPr>
          <w:b/>
        </w:rPr>
        <w:t xml:space="preserve">7 </w:t>
      </w:r>
      <w:r>
        <w:t xml:space="preserve">And, look, the angel</w:t>
      </w:r>
      <w:r>
        <w:rPr>
          <w:rStyle w:val="FootnoteReference"/>
        </w:rPr>
        <w:footnoteReference w:id="10143"/>
      </w:r>
      <w:r>
        <w:t xml:space="preserve"> of the Lord came upon him, and a</w:t>
      </w:r>
      <w:r>
        <w:rPr>
          <w:rStyle w:val="FootnoteReference"/>
        </w:rPr>
        <w:footnoteReference w:id="10144"/>
      </w:r>
      <w:r>
        <w:t xml:space="preserve"> light shined in the prison: and he stroke Peter on the side, and raised him up, saying, Arise</w:t>
      </w:r>
      <w:r>
        <w:rPr>
          <w:rStyle w:val="FootnoteReference"/>
        </w:rPr>
        <w:footnoteReference w:id="10145"/>
      </w:r>
      <w:r>
        <w:t xml:space="preserve"> up quickly. And his</w:t>
      </w:r>
      <w:r>
        <w:rPr>
          <w:rStyle w:val="FootnoteReference"/>
        </w:rPr>
        <w:footnoteReference w:id="10146"/>
      </w:r>
      <w:r>
        <w:t xml:space="preserve">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w:t>
      </w:r>
      <w:r>
        <w:rPr>
          <w:rStyle w:val="FootnoteReference"/>
        </w:rPr>
        <w:footnoteReference w:id="10147"/>
      </w:r>
      <w:r>
        <w:t xml:space="preserve"> out, and followed him; and did not know that what was being done by the angel was true, but thought he saw a vision.</w:t>
      </w:r>
      <w:r>
        <w:rPr>
          <w:rStyle w:val="FootnoteReference"/>
        </w:rPr>
        <w:footnoteReference w:id="10148"/>
      </w:r>
    </w:p>
    <w:p>
      <w:r>
        <w:rPr>
          <w:b/>
        </w:rPr>
        <w:t xml:space="preserve">10 </w:t>
      </w:r>
      <w:r>
        <w:t xml:space="preserve">When they were past the first</w:t>
      </w:r>
      <w:r>
        <w:rPr>
          <w:rStyle w:val="FootnoteReference"/>
        </w:rPr>
        <w:footnoteReference w:id="10149"/>
      </w:r>
      <w:r>
        <w:t xml:space="preserve"> and the second ward, they came to the iron gate that leads to the city; which</w:t>
      </w:r>
      <w:r>
        <w:rPr>
          <w:rStyle w:val="FootnoteReference"/>
        </w:rPr>
        <w:footnoteReference w:id="10150"/>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10151"/>
      </w:r>
      <w:r>
        <w:t xml:space="preserve"> certainly, that the</w:t>
      </w:r>
      <w:r>
        <w:rPr>
          <w:rStyle w:val="FootnoteReference"/>
        </w:rPr>
        <w:footnoteReference w:id="10152"/>
      </w:r>
      <w:r>
        <w:t xml:space="preserve"> Lord has sent his angel, and has delivered me out of the hand of Herod, and from all the expectation of the people of the Jews.</w:t>
      </w:r>
      <w:r>
        <w:rPr>
          <w:rStyle w:val="FootnoteReference"/>
        </w:rPr>
        <w:footnoteReference w:id="10153"/>
      </w:r>
      <w:r>
        <w:rPr>
          <w:rStyle w:val="FootnoteReference"/>
        </w:rPr>
        <w:footnoteReference w:id="10154"/>
      </w:r>
      <w:r>
        <w:rPr>
          <w:rStyle w:val="FootnoteReference"/>
        </w:rPr>
        <w:footnoteReference w:id="10155"/>
      </w:r>
    </w:p>
    <w:p>
      <w:r>
        <w:rPr>
          <w:b/>
        </w:rPr>
        <w:t xml:space="preserve">12 </w:t>
      </w:r>
      <w:r>
        <w:t xml:space="preserve">And when he had considered the thing, he came</w:t>
      </w:r>
      <w:r>
        <w:rPr>
          <w:rStyle w:val="FootnoteReference"/>
        </w:rPr>
        <w:footnoteReference w:id="10156"/>
      </w:r>
      <w:r>
        <w:t xml:space="preserve"> to the house of Mary</w:t>
      </w:r>
      <w:r>
        <w:rPr>
          <w:rStyle w:val="FootnoteReference"/>
        </w:rPr>
        <w:footnoteReference w:id="10157"/>
      </w:r>
      <w:r>
        <w:t xml:space="preserve"> the mother of John</w:t>
      </w:r>
      <w:r>
        <w:rPr>
          <w:rStyle w:val="FootnoteReference"/>
        </w:rPr>
        <w:footnoteReference w:id="10158"/>
      </w:r>
      <w:r>
        <w:t xml:space="preserve">, whose surname was Mark</w:t>
      </w:r>
      <w:r>
        <w:rPr>
          <w:rStyle w:val="FootnoteReference"/>
        </w:rPr>
        <w:footnoteReference w:id="10159"/>
      </w:r>
      <w:r>
        <w:t xml:space="preserve">; where</w:t>
      </w:r>
      <w:r>
        <w:rPr>
          <w:rStyle w:val="FootnoteReference"/>
        </w:rPr>
        <w:footnoteReference w:id="10160"/>
      </w:r>
      <w:r>
        <w:t xml:space="preserve"> many were gathered together praying.</w:t>
      </w:r>
      <w:r>
        <w:rPr>
          <w:rStyle w:val="FootnoteReference"/>
        </w:rPr>
        <w:footnoteReference w:id="10161"/>
      </w:r>
    </w:p>
    <w:p>
      <w:r>
        <w:rPr>
          <w:b/>
        </w:rPr>
        <w:t xml:space="preserve">13 </w:t>
      </w:r>
      <w:r>
        <w:t xml:space="preserve">And as Peter knocked</w:t>
      </w:r>
      <w:r>
        <w:rPr>
          <w:rStyle w:val="FootnoteReference"/>
        </w:rPr>
        <w:footnoteReference w:id="10162"/>
      </w:r>
      <w:r>
        <w:t xml:space="preserve"> at the door of the gate, a girl came to listen, named Rhoda</w:t>
      </w:r>
      <w:r>
        <w:rPr>
          <w:rStyle w:val="FootnoteReference"/>
        </w:rPr>
        <w:footnoteReference w:id="10163"/>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10164"/>
      </w:r>
    </w:p>
    <w:p>
      <w:r>
        <w:rPr>
          <w:b/>
        </w:rPr>
        <w:t xml:space="preserve">15 </w:t>
      </w:r>
      <w:r>
        <w:t xml:space="preserve">And they said to her, You are mad. But she kept insisting that it was so. Then they said, It is</w:t>
      </w:r>
      <w:r>
        <w:rPr>
          <w:rStyle w:val="FootnoteReference"/>
        </w:rPr>
        <w:footnoteReference w:id="10165"/>
      </w:r>
      <w:r>
        <w:t xml:space="preserve"> his angel.</w:t>
      </w:r>
      <w:r>
        <w:rPr>
          <w:rStyle w:val="FootnoteReference"/>
        </w:rPr>
        <w:footnoteReference w:id="10166"/>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10167"/>
      </w:r>
      <w:r>
        <w:t xml:space="preserve"> to them with the hand to be silent, declared</w:t>
      </w:r>
      <w:r>
        <w:rPr>
          <w:rStyle w:val="FootnoteReference"/>
        </w:rPr>
        <w:footnoteReference w:id="10168"/>
      </w:r>
      <w:r>
        <w:t xml:space="preserve"> to them how the Lord had brought him out of the prison. And he</w:t>
      </w:r>
      <w:r>
        <w:rPr>
          <w:rStyle w:val="FootnoteReference"/>
        </w:rPr>
        <w:footnoteReference w:id="10169"/>
      </w:r>
      <w:r>
        <w:t xml:space="preserve"> said, Go show these things to James</w:t>
      </w:r>
      <w:r>
        <w:rPr>
          <w:rStyle w:val="FootnoteReference"/>
        </w:rPr>
        <w:footnoteReference w:id="10170"/>
      </w:r>
      <w:r>
        <w:t xml:space="preserve">, and to the brothers. And he departed, and went into another place.</w:t>
      </w:r>
    </w:p>
    <w:p>
      <w:r>
        <w:rPr>
          <w:b/>
        </w:rPr>
        <w:t xml:space="preserve">18 </w:t>
      </w:r>
      <w:r>
        <w:t xml:space="preserve">Now as soon as it was day, there</w:t>
      </w:r>
      <w:r>
        <w:rPr>
          <w:rStyle w:val="FootnoteReference"/>
        </w:rPr>
        <w:footnoteReference w:id="10171"/>
      </w:r>
      <w:r>
        <w:t xml:space="preserve"> was no small stir among the soldiers over what had become of Peter.</w:t>
      </w:r>
    </w:p>
    <w:p>
      <w:r>
        <w:rPr>
          <w:b/>
        </w:rPr>
        <w:t xml:space="preserve">19 </w:t>
      </w:r>
      <w:r>
        <w:t xml:space="preserve">And when Herod had sought for him</w:t>
      </w:r>
      <w:r>
        <w:rPr>
          <w:rStyle w:val="FootnoteReference"/>
        </w:rPr>
        <w:footnoteReference w:id="10172"/>
      </w:r>
      <w:r>
        <w:t xml:space="preserve">, and did not find him, he examined</w:t>
      </w:r>
      <w:r>
        <w:rPr>
          <w:rStyle w:val="FootnoteReference"/>
        </w:rPr>
        <w:footnoteReference w:id="10173"/>
      </w:r>
      <w:r>
        <w:t xml:space="preserve"> the guards, and commanded</w:t>
      </w:r>
      <w:r>
        <w:rPr>
          <w:rStyle w:val="FootnoteReference"/>
        </w:rPr>
        <w:footnoteReference w:id="10174"/>
      </w:r>
      <w:r>
        <w:t xml:space="preserve"> that they should be put to death. And he went</w:t>
      </w:r>
      <w:r>
        <w:rPr>
          <w:rStyle w:val="FootnoteReference"/>
        </w:rPr>
        <w:footnoteReference w:id="10175"/>
      </w:r>
      <w:r>
        <w:t xml:space="preserve"> down from Judea</w:t>
      </w:r>
      <w:r>
        <w:rPr>
          <w:rStyle w:val="FootnoteReference"/>
        </w:rPr>
        <w:footnoteReference w:id="10176"/>
      </w:r>
      <w:r>
        <w:t xml:space="preserve"> to Caesarea</w:t>
      </w:r>
      <w:r>
        <w:rPr>
          <w:rStyle w:val="FootnoteReference"/>
        </w:rPr>
        <w:footnoteReference w:id="10177"/>
      </w:r>
      <w:r>
        <w:t xml:space="preserve">, and there remained.</w:t>
      </w:r>
    </w:p>
    <w:p>
      <w:r>
        <w:rPr>
          <w:b/>
        </w:rPr>
        <w:t xml:space="preserve">20 </w:t>
      </w:r>
      <w:r>
        <w:t xml:space="preserve">And Herod was furious with those of Tyre</w:t>
      </w:r>
      <w:r>
        <w:rPr>
          <w:rStyle w:val="FootnoteReference"/>
        </w:rPr>
        <w:footnoteReference w:id="10178"/>
      </w:r>
      <w:r>
        <w:t xml:space="preserve"> and Sidon</w:t>
      </w:r>
      <w:r>
        <w:rPr>
          <w:rStyle w:val="FootnoteReference"/>
        </w:rPr>
        <w:footnoteReference w:id="10179"/>
      </w:r>
      <w:r>
        <w:t xml:space="preserve">: but they came with one accord to him, and, having persuaded Blastus</w:t>
      </w:r>
      <w:r>
        <w:rPr>
          <w:rStyle w:val="FootnoteReference"/>
        </w:rPr>
        <w:footnoteReference w:id="10180"/>
      </w:r>
      <w:r>
        <w:t xml:space="preserve"> the king's chamberlain, desired peace; because</w:t>
      </w:r>
      <w:r>
        <w:rPr>
          <w:rStyle w:val="FootnoteReference"/>
        </w:rPr>
        <w:footnoteReference w:id="10181"/>
      </w:r>
      <w:r>
        <w:t xml:space="preserve"> their country was supplied with food from the king's country.</w:t>
      </w:r>
      <w:r>
        <w:rPr>
          <w:rStyle w:val="FootnoteReference"/>
        </w:rPr>
        <w:footnoteReference w:id="10182"/>
      </w:r>
      <w:r>
        <w:rPr>
          <w:rStyle w:val="FootnoteReference"/>
        </w:rPr>
        <w:footnoteReference w:id="10183"/>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10184"/>
      </w:r>
    </w:p>
    <w:p>
      <w:r>
        <w:rPr>
          <w:b/>
        </w:rPr>
        <w:t xml:space="preserve">23 </w:t>
      </w:r>
      <w:r>
        <w:t xml:space="preserve">And immediately the angel</w:t>
      </w:r>
      <w:r>
        <w:rPr>
          <w:rStyle w:val="FootnoteReference"/>
        </w:rPr>
        <w:footnoteReference w:id="10185"/>
      </w:r>
      <w:r>
        <w:t xml:space="preserve"> of the Lord struck him, because</w:t>
      </w:r>
      <w:r>
        <w:rPr>
          <w:rStyle w:val="FootnoteReference"/>
        </w:rPr>
        <w:footnoteReference w:id="10186"/>
      </w:r>
      <w:r>
        <w:t xml:space="preserve"> he did not give God the glory: and he</w:t>
      </w:r>
      <w:r>
        <w:rPr>
          <w:rStyle w:val="FootnoteReference"/>
        </w:rPr>
        <w:footnoteReference w:id="10187"/>
      </w:r>
      <w:r>
        <w:t xml:space="preserve"> was eaten of worms, and expired.</w:t>
      </w:r>
    </w:p>
    <w:p>
      <w:r>
        <w:rPr>
          <w:b/>
        </w:rPr>
        <w:t xml:space="preserve">24 </w:t>
      </w:r>
      <w:r>
        <w:t xml:space="preserve">But the word of God grew and multiplied.</w:t>
      </w:r>
      <w:r>
        <w:rPr>
          <w:rStyle w:val="FootnoteReference"/>
        </w:rPr>
        <w:footnoteReference w:id="10188"/>
      </w:r>
    </w:p>
    <w:p>
      <w:r>
        <w:rPr>
          <w:b/>
        </w:rPr>
        <w:t xml:space="preserve">25 </w:t>
      </w:r>
      <w:r>
        <w:t xml:space="preserve">And Barnabas</w:t>
      </w:r>
      <w:r>
        <w:rPr>
          <w:rStyle w:val="FootnoteReference"/>
        </w:rPr>
        <w:footnoteReference w:id="10189"/>
      </w:r>
      <w:r>
        <w:t xml:space="preserve"> and Saul</w:t>
      </w:r>
      <w:r>
        <w:rPr>
          <w:rStyle w:val="FootnoteReference"/>
        </w:rPr>
        <w:footnoteReference w:id="10190"/>
      </w:r>
      <w:r>
        <w:t xml:space="preserve"> returned from Jerusalem</w:t>
      </w:r>
      <w:r>
        <w:rPr>
          <w:rStyle w:val="FootnoteReference"/>
        </w:rPr>
        <w:footnoteReference w:id="10191"/>
      </w:r>
      <w:r>
        <w:t xml:space="preserve">, when they had fulfilled their ministry, and took</w:t>
      </w:r>
      <w:r>
        <w:rPr>
          <w:rStyle w:val="FootnoteReference"/>
        </w:rPr>
        <w:footnoteReference w:id="10192"/>
      </w:r>
      <w:r>
        <w:t xml:space="preserve"> with them John</w:t>
      </w:r>
      <w:r>
        <w:rPr>
          <w:rStyle w:val="FootnoteReference"/>
        </w:rPr>
        <w:footnoteReference w:id="10193"/>
      </w:r>
      <w:r>
        <w:t xml:space="preserve">, whose surname was Mark.</w:t>
      </w:r>
      <w:r>
        <w:rPr>
          <w:rStyle w:val="FootnoteReference"/>
        </w:rPr>
        <w:footnoteReference w:id="10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10195"/>
      </w:r>
      <w:r>
        <w:t xml:space="preserve"> assembly that was at Antioch</w:t>
      </w:r>
      <w:r>
        <w:rPr>
          <w:rStyle w:val="FootnoteReference"/>
        </w:rPr>
        <w:footnoteReference w:id="10196"/>
      </w:r>
      <w:r>
        <w:t xml:space="preserve"> certain prophets</w:t>
      </w:r>
      <w:r>
        <w:rPr>
          <w:rStyle w:val="FootnoteReference"/>
        </w:rPr>
        <w:footnoteReference w:id="10197"/>
      </w:r>
      <w:r>
        <w:t xml:space="preserve"> and teachers; as Barnabas</w:t>
      </w:r>
      <w:r>
        <w:rPr>
          <w:rStyle w:val="FootnoteReference"/>
        </w:rPr>
        <w:footnoteReference w:id="10198"/>
      </w:r>
      <w:r>
        <w:t xml:space="preserve">, and Simeon</w:t>
      </w:r>
      <w:r>
        <w:rPr>
          <w:rStyle w:val="FootnoteReference"/>
        </w:rPr>
        <w:footnoteReference w:id="10199"/>
      </w:r>
      <w:r>
        <w:t xml:space="preserve"> that was called Niger</w:t>
      </w:r>
      <w:r>
        <w:rPr>
          <w:rStyle w:val="FootnoteReference"/>
        </w:rPr>
        <w:footnoteReference w:id="10200"/>
      </w:r>
      <w:r>
        <w:t xml:space="preserve">, and Lucius</w:t>
      </w:r>
      <w:r>
        <w:rPr>
          <w:rStyle w:val="FootnoteReference"/>
        </w:rPr>
        <w:footnoteReference w:id="10201"/>
      </w:r>
      <w:r>
        <w:t xml:space="preserve"> of Cyrene</w:t>
      </w:r>
      <w:r>
        <w:rPr>
          <w:rStyle w:val="FootnoteReference"/>
        </w:rPr>
        <w:footnoteReference w:id="10202"/>
      </w:r>
      <w:r>
        <w:t xml:space="preserve">, and Manaen</w:t>
      </w:r>
      <w:r>
        <w:rPr>
          <w:rStyle w:val="FootnoteReference"/>
        </w:rPr>
        <w:footnoteReference w:id="10203"/>
      </w:r>
      <w:r>
        <w:t xml:space="preserve">, which had been brought up with Herod</w:t>
      </w:r>
      <w:r>
        <w:rPr>
          <w:rStyle w:val="FootnoteReference"/>
        </w:rPr>
        <w:footnoteReference w:id="10204"/>
      </w:r>
      <w:r>
        <w:t xml:space="preserve"> the tetrarch, and Saul</w:t>
      </w:r>
      <w:r>
        <w:rPr>
          <w:rStyle w:val="FootnoteReference"/>
        </w:rPr>
        <w:footnoteReference w:id="10205"/>
      </w:r>
      <w:r>
        <w:t xml:space="preserve">.</w:t>
      </w:r>
      <w:r>
        <w:rPr>
          <w:rStyle w:val="FootnoteReference"/>
        </w:rPr>
        <w:footnoteReference w:id="10206"/>
      </w:r>
      <w:r>
        <w:rPr>
          <w:rStyle w:val="FootnoteReference"/>
        </w:rPr>
        <w:footnoteReference w:id="10207"/>
      </w:r>
      <w:r>
        <w:rPr>
          <w:rStyle w:val="FootnoteReference"/>
        </w:rPr>
        <w:footnoteReference w:id="10208"/>
      </w:r>
      <w:r>
        <w:rPr>
          <w:rStyle w:val="FootnoteReference"/>
        </w:rPr>
        <w:footnoteReference w:id="10209"/>
      </w:r>
    </w:p>
    <w:p>
      <w:r>
        <w:rPr>
          <w:b/>
        </w:rPr>
        <w:t xml:space="preserve">2 </w:t>
      </w:r>
      <w:r>
        <w:t xml:space="preserve">As they ministered to the Lord, and fasted</w:t>
      </w:r>
      <w:r>
        <w:rPr>
          <w:rStyle w:val="FootnoteReference"/>
        </w:rPr>
        <w:footnoteReference w:id="10210"/>
      </w:r>
      <w:r>
        <w:t xml:space="preserve">, the Holy</w:t>
      </w:r>
      <w:r>
        <w:rPr>
          <w:rStyle w:val="FootnoteReference"/>
        </w:rPr>
        <w:footnoteReference w:id="10211"/>
      </w:r>
      <w:r>
        <w:t xml:space="preserve"> Spirit said, Set apart for me Barnabas and Saul for the work</w:t>
      </w:r>
      <w:r>
        <w:rPr>
          <w:rStyle w:val="FootnoteReference"/>
        </w:rPr>
        <w:footnoteReference w:id="10212"/>
      </w:r>
      <w:r>
        <w:t xml:space="preserve"> to which I have called them.</w:t>
      </w:r>
      <w:r>
        <w:rPr>
          <w:rStyle w:val="FootnoteReference"/>
        </w:rPr>
        <w:footnoteReference w:id="10213"/>
      </w:r>
      <w:r>
        <w:rPr>
          <w:rStyle w:val="FootnoteReference"/>
        </w:rPr>
        <w:footnoteReference w:id="10214"/>
      </w:r>
    </w:p>
    <w:p>
      <w:r>
        <w:rPr>
          <w:b/>
        </w:rPr>
        <w:t xml:space="preserve">3 </w:t>
      </w:r>
      <w:r>
        <w:t xml:space="preserve">And when they had fasted and prayed, and laid their hands on them, they sent</w:t>
      </w:r>
      <w:r>
        <w:rPr>
          <w:rStyle w:val="FootnoteReference"/>
        </w:rPr>
        <w:footnoteReference w:id="10215"/>
      </w:r>
      <w:r>
        <w:t xml:space="preserve"> them away.</w:t>
      </w:r>
      <w:r>
        <w:rPr>
          <w:rStyle w:val="FootnoteReference"/>
        </w:rPr>
        <w:footnoteReference w:id="10216"/>
      </w:r>
    </w:p>
    <w:p>
      <w:r>
        <w:rPr>
          <w:b/>
        </w:rPr>
        <w:t xml:space="preserve">4 </w:t>
      </w:r>
      <w:r>
        <w:t xml:space="preserve">So they, being</w:t>
      </w:r>
      <w:r>
        <w:rPr>
          <w:rStyle w:val="FootnoteReference"/>
        </w:rPr>
        <w:footnoteReference w:id="10217"/>
      </w:r>
      <w:r>
        <w:t xml:space="preserve"> sent forth by the Holy Spirit, departed to Seleucia</w:t>
      </w:r>
      <w:r>
        <w:rPr>
          <w:rStyle w:val="FootnoteReference"/>
        </w:rPr>
        <w:footnoteReference w:id="10218"/>
      </w:r>
      <w:r>
        <w:t xml:space="preserve">; and from there they sailed to Cyprus</w:t>
      </w:r>
      <w:r>
        <w:rPr>
          <w:rStyle w:val="FootnoteReference"/>
        </w:rPr>
        <w:footnoteReference w:id="10219"/>
      </w:r>
      <w:r>
        <w:t xml:space="preserve">.</w:t>
      </w:r>
      <w:r>
        <w:rPr>
          <w:rStyle w:val="FootnoteReference"/>
        </w:rPr>
        <w:footnoteReference w:id="10220"/>
      </w:r>
    </w:p>
    <w:p>
      <w:r>
        <w:rPr>
          <w:b/>
        </w:rPr>
        <w:t xml:space="preserve">5 </w:t>
      </w:r>
      <w:r>
        <w:t xml:space="preserve">And when they were at Salamis</w:t>
      </w:r>
      <w:r>
        <w:rPr>
          <w:rStyle w:val="FootnoteReference"/>
        </w:rPr>
        <w:footnoteReference w:id="10221"/>
      </w:r>
      <w:r>
        <w:t xml:space="preserve">, they preached the word of God</w:t>
      </w:r>
      <w:r>
        <w:rPr>
          <w:rStyle w:val="FootnoteReference"/>
        </w:rPr>
        <w:footnoteReference w:id="10222"/>
      </w:r>
      <w:r>
        <w:t xml:space="preserve"> in the</w:t>
      </w:r>
      <w:r>
        <w:rPr>
          <w:rStyle w:val="FootnoteReference"/>
        </w:rPr>
        <w:footnoteReference w:id="10223"/>
      </w:r>
      <w:r>
        <w:t xml:space="preserve"> synagogues of the Jews</w:t>
      </w:r>
      <w:r>
        <w:rPr>
          <w:rStyle w:val="FootnoteReference"/>
        </w:rPr>
        <w:footnoteReference w:id="10224"/>
      </w:r>
      <w:r>
        <w:t xml:space="preserve">: and they also had John</w:t>
      </w:r>
      <w:r>
        <w:rPr>
          <w:rStyle w:val="FootnoteReference"/>
        </w:rPr>
        <w:footnoteReference w:id="10225"/>
      </w:r>
      <w:r>
        <w:t xml:space="preserve"> as an assistant.</w:t>
      </w:r>
      <w:r>
        <w:rPr>
          <w:rStyle w:val="FootnoteReference"/>
        </w:rPr>
        <w:footnoteReference w:id="10226"/>
      </w:r>
      <w:r>
        <w:rPr>
          <w:rStyle w:val="FootnoteReference"/>
        </w:rPr>
        <w:footnoteReference w:id="10227"/>
      </w:r>
      <w:r>
        <w:rPr>
          <w:rStyle w:val="FootnoteReference"/>
        </w:rPr>
        <w:footnoteReference w:id="10228"/>
      </w:r>
      <w:r>
        <w:rPr>
          <w:rStyle w:val="FootnoteReference"/>
        </w:rPr>
        <w:footnoteReference w:id="10229"/>
      </w:r>
    </w:p>
    <w:p>
      <w:r>
        <w:rPr>
          <w:b/>
        </w:rPr>
        <w:t xml:space="preserve">6 </w:t>
      </w:r>
      <w:r>
        <w:t xml:space="preserve">And when they had gone through the island to Paphos</w:t>
      </w:r>
      <w:r>
        <w:rPr>
          <w:rStyle w:val="FootnoteReference"/>
        </w:rPr>
        <w:footnoteReference w:id="10230"/>
      </w:r>
      <w:r>
        <w:t xml:space="preserve">, they found a certain</w:t>
      </w:r>
      <w:r>
        <w:rPr>
          <w:rStyle w:val="FootnoteReference"/>
        </w:rPr>
        <w:footnoteReference w:id="10231"/>
      </w:r>
      <w:r>
        <w:t xml:space="preserve"> sorcerer, a false</w:t>
      </w:r>
      <w:r>
        <w:rPr>
          <w:rStyle w:val="FootnoteReference"/>
        </w:rPr>
        <w:footnoteReference w:id="10232"/>
      </w:r>
      <w:r>
        <w:t xml:space="preserve"> prophet, a Jew</w:t>
      </w:r>
      <w:r>
        <w:rPr>
          <w:rStyle w:val="FootnoteReference"/>
        </w:rPr>
        <w:footnoteReference w:id="10233"/>
      </w:r>
      <w:r>
        <w:t xml:space="preserve">, whose</w:t>
      </w:r>
      <w:r>
        <w:rPr>
          <w:rStyle w:val="FootnoteReference"/>
        </w:rPr>
        <w:footnoteReference w:id="10234"/>
      </w:r>
      <w:r>
        <w:t xml:space="preserve"> name was Bar-Jesus</w:t>
      </w:r>
      <w:r>
        <w:rPr>
          <w:rStyle w:val="FootnoteReference"/>
        </w:rPr>
        <w:footnoteReference w:id="10235"/>
      </w:r>
      <w:r>
        <w:t xml:space="preserve">:</w:t>
      </w:r>
      <w:r>
        <w:rPr>
          <w:rStyle w:val="FootnoteReference"/>
        </w:rPr>
        <w:footnoteReference w:id="10236"/>
      </w:r>
      <w:r>
        <w:rPr>
          <w:rStyle w:val="FootnoteReference"/>
        </w:rPr>
        <w:footnoteReference w:id="10237"/>
      </w:r>
    </w:p>
    <w:p>
      <w:r>
        <w:rPr>
          <w:b/>
        </w:rPr>
        <w:t xml:space="preserve">7 </w:t>
      </w:r>
      <w:r>
        <w:t xml:space="preserve">Who was with the proconsul Sergius Paulus</w:t>
      </w:r>
      <w:r>
        <w:rPr>
          <w:rStyle w:val="FootnoteReference"/>
        </w:rPr>
        <w:footnoteReference w:id="10238"/>
      </w:r>
      <w:r>
        <w:t xml:space="preserve">, a discerning man; who called for Barnabas and Saul, and desired to hear the word of God.</w:t>
      </w:r>
      <w:r>
        <w:rPr>
          <w:rStyle w:val="FootnoteReference"/>
        </w:rPr>
        <w:footnoteReference w:id="10239"/>
      </w:r>
      <w:r>
        <w:rPr>
          <w:rStyle w:val="FootnoteReference"/>
        </w:rPr>
        <w:footnoteReference w:id="10240"/>
      </w:r>
      <w:r>
        <w:rPr>
          <w:rStyle w:val="FootnoteReference"/>
        </w:rPr>
        <w:footnoteReference w:id="10241"/>
      </w:r>
      <w:r>
        <w:rPr>
          <w:rStyle w:val="FootnoteReference"/>
        </w:rPr>
        <w:footnoteReference w:id="10242"/>
      </w:r>
    </w:p>
    <w:p>
      <w:r>
        <w:rPr>
          <w:b/>
        </w:rPr>
        <w:t xml:space="preserve">8 </w:t>
      </w:r>
      <w:r>
        <w:t xml:space="preserve">But Elymas</w:t>
      </w:r>
      <w:r>
        <w:rPr>
          <w:rStyle w:val="FootnoteReference"/>
        </w:rPr>
        <w:footnoteReference w:id="10243"/>
      </w:r>
      <w:r>
        <w:t xml:space="preserve"> the sorcerer (for so is his name by interpretation) withstood</w:t>
      </w:r>
      <w:r>
        <w:rPr>
          <w:rStyle w:val="FootnoteReference"/>
        </w:rPr>
        <w:footnoteReference w:id="10244"/>
      </w:r>
      <w:r>
        <w:t xml:space="preserve"> them, seeking to turn away the proconsul from the faith.</w:t>
      </w:r>
      <w:r>
        <w:rPr>
          <w:rStyle w:val="FootnoteReference"/>
        </w:rPr>
        <w:footnoteReference w:id="10245"/>
      </w:r>
    </w:p>
    <w:p>
      <w:r>
        <w:rPr>
          <w:b/>
        </w:rPr>
        <w:t xml:space="preserve">9 </w:t>
      </w:r>
      <w:r>
        <w:t xml:space="preserve">Then Saul, (who also is called Paul</w:t>
      </w:r>
      <w:r>
        <w:rPr>
          <w:rStyle w:val="FootnoteReference"/>
        </w:rPr>
        <w:footnoteReference w:id="10246"/>
      </w:r>
      <w:r>
        <w:t xml:space="preserve">,) filled</w:t>
      </w:r>
      <w:r>
        <w:rPr>
          <w:rStyle w:val="FootnoteReference"/>
        </w:rPr>
        <w:footnoteReference w:id="10247"/>
      </w:r>
      <w:r>
        <w:t xml:space="preserve"> with the Holy Spirit, set his eyes on him.</w:t>
      </w:r>
      <w:r>
        <w:rPr>
          <w:rStyle w:val="FootnoteReference"/>
        </w:rPr>
        <w:footnoteReference w:id="10248"/>
      </w:r>
      <w:r>
        <w:rPr>
          <w:rStyle w:val="FootnoteReference"/>
        </w:rPr>
        <w:footnoteReference w:id="10249"/>
      </w:r>
    </w:p>
    <w:p>
      <w:r>
        <w:rPr>
          <w:b/>
        </w:rPr>
        <w:t xml:space="preserve">10 </w:t>
      </w:r>
      <w:r>
        <w:t xml:space="preserve">And said, O full</w:t>
      </w:r>
      <w:r>
        <w:rPr>
          <w:rStyle w:val="FootnoteReference"/>
        </w:rPr>
        <w:footnoteReference w:id="10250"/>
      </w:r>
      <w:r>
        <w:t xml:space="preserve"> of all deceit and all villainy, you child of the devil, you enemy of all righteousness, will you not cease to pervert the right</w:t>
      </w:r>
      <w:r>
        <w:rPr>
          <w:rStyle w:val="FootnoteReference"/>
        </w:rPr>
        <w:footnoteReference w:id="10251"/>
      </w:r>
      <w:r>
        <w:t xml:space="preserve"> ways of the Lord?</w:t>
      </w:r>
      <w:r>
        <w:rPr>
          <w:rStyle w:val="FootnoteReference"/>
        </w:rPr>
        <w:footnoteReference w:id="10252"/>
      </w:r>
      <w:r>
        <w:rPr>
          <w:rStyle w:val="FootnoteReference"/>
        </w:rPr>
        <w:footnoteReference w:id="10253"/>
      </w:r>
    </w:p>
    <w:p>
      <w:r>
        <w:rPr>
          <w:b/>
        </w:rPr>
        <w:t xml:space="preserve">11 </w:t>
      </w:r>
      <w:r>
        <w:t xml:space="preserve">And now, look, the hand</w:t>
      </w:r>
      <w:r>
        <w:rPr>
          <w:rStyle w:val="FootnoteReference"/>
        </w:rPr>
        <w:footnoteReference w:id="10254"/>
      </w:r>
      <w:r>
        <w:t xml:space="preserve"> of the Lord is upon you, and you shall be blind, not seeing the sun for a season. And immediately there fell on him a mist</w:t>
      </w:r>
      <w:r>
        <w:rPr>
          <w:rStyle w:val="FootnoteReference"/>
        </w:rPr>
        <w:footnoteReference w:id="10255"/>
      </w:r>
      <w:r>
        <w:t xml:space="preserve"> and a darkness; and he went about seeking some to lead him by the hand.</w:t>
      </w:r>
      <w:r>
        <w:rPr>
          <w:rStyle w:val="FootnoteReference"/>
        </w:rPr>
        <w:footnoteReference w:id="10256"/>
      </w:r>
    </w:p>
    <w:p>
      <w:r>
        <w:rPr>
          <w:b/>
        </w:rPr>
        <w:t xml:space="preserve">12 </w:t>
      </w:r>
      <w:r>
        <w:t xml:space="preserve">Then the proconsul, when</w:t>
      </w:r>
      <w:r>
        <w:rPr>
          <w:rStyle w:val="FootnoteReference"/>
        </w:rPr>
        <w:footnoteReference w:id="10257"/>
      </w:r>
      <w:r>
        <w:t xml:space="preserve"> he saw what was done, believed, being</w:t>
      </w:r>
      <w:r>
        <w:rPr>
          <w:rStyle w:val="FootnoteReference"/>
        </w:rPr>
        <w:footnoteReference w:id="10258"/>
      </w:r>
      <w:r>
        <w:t xml:space="preserve"> astonished at the teaching of the Lord.</w:t>
      </w:r>
      <w:r>
        <w:rPr>
          <w:rStyle w:val="FootnoteReference"/>
        </w:rPr>
        <w:footnoteReference w:id="10259"/>
      </w:r>
    </w:p>
    <w:p>
      <w:r>
        <w:rPr>
          <w:b/>
        </w:rPr>
        <w:t xml:space="preserve">13 </w:t>
      </w:r>
      <w:r>
        <w:t xml:space="preserve">Now when Paul and those with him set sail from Paphos, they came to Perga</w:t>
      </w:r>
      <w:r>
        <w:rPr>
          <w:rStyle w:val="FootnoteReference"/>
        </w:rPr>
        <w:footnoteReference w:id="10260"/>
      </w:r>
      <w:r>
        <w:t xml:space="preserve"> in Pamphylia</w:t>
      </w:r>
      <w:r>
        <w:rPr>
          <w:rStyle w:val="FootnoteReference"/>
        </w:rPr>
        <w:footnoteReference w:id="10261"/>
      </w:r>
      <w:r>
        <w:t xml:space="preserve">: and John</w:t>
      </w:r>
      <w:r>
        <w:rPr>
          <w:rStyle w:val="FootnoteReference"/>
        </w:rPr>
        <w:footnoteReference w:id="10262"/>
      </w:r>
      <w:r>
        <w:t xml:space="preserve">, departing from them, returned to Jerusalem</w:t>
      </w:r>
      <w:r>
        <w:rPr>
          <w:rStyle w:val="FootnoteReference"/>
        </w:rPr>
        <w:footnoteReference w:id="10263"/>
      </w:r>
      <w:r>
        <w:t xml:space="preserve">.</w:t>
      </w:r>
      <w:r>
        <w:rPr>
          <w:rStyle w:val="FootnoteReference"/>
        </w:rPr>
        <w:footnoteReference w:id="10264"/>
      </w:r>
      <w:r>
        <w:rPr>
          <w:rStyle w:val="FootnoteReference"/>
        </w:rPr>
        <w:footnoteReference w:id="10265"/>
      </w:r>
    </w:p>
    <w:p>
      <w:r>
        <w:rPr>
          <w:b/>
        </w:rPr>
        <w:t xml:space="preserve">14 </w:t>
      </w:r>
      <w:r>
        <w:t xml:space="preserve">But when they departed from Perga, they came to Antioch</w:t>
      </w:r>
      <w:r>
        <w:rPr>
          <w:rStyle w:val="FootnoteReference"/>
        </w:rPr>
        <w:footnoteReference w:id="10266"/>
      </w:r>
      <w:r>
        <w:t xml:space="preserve"> in Pisidia</w:t>
      </w:r>
      <w:r>
        <w:rPr>
          <w:rStyle w:val="FootnoteReference"/>
        </w:rPr>
        <w:footnoteReference w:id="10267"/>
      </w:r>
      <w:r>
        <w:t xml:space="preserve">, and went</w:t>
      </w:r>
      <w:r>
        <w:rPr>
          <w:rStyle w:val="FootnoteReference"/>
        </w:rPr>
        <w:footnoteReference w:id="10268"/>
      </w:r>
      <w:r>
        <w:t xml:space="preserve"> into the synagogue on the Sabbath, and sat down.</w:t>
      </w:r>
    </w:p>
    <w:p>
      <w:r>
        <w:rPr>
          <w:b/>
        </w:rPr>
        <w:t xml:space="preserve">15 </w:t>
      </w:r>
      <w:r>
        <w:t xml:space="preserve">And after the reading</w:t>
      </w:r>
      <w:r>
        <w:rPr>
          <w:rStyle w:val="FootnoteReference"/>
        </w:rPr>
        <w:footnoteReference w:id="10269"/>
      </w:r>
      <w:r>
        <w:t xml:space="preserve"> of the law and the prophets the rulers</w:t>
      </w:r>
      <w:r>
        <w:rPr>
          <w:rStyle w:val="FootnoteReference"/>
        </w:rPr>
        <w:footnoteReference w:id="10270"/>
      </w:r>
      <w:r>
        <w:t xml:space="preserve"> of the synagogue sent to them, saying, Men, brothers, if you have any word of exhortation for the people, speak.</w:t>
      </w:r>
      <w:r>
        <w:rPr>
          <w:rStyle w:val="FootnoteReference"/>
        </w:rPr>
        <w:footnoteReference w:id="10271"/>
      </w:r>
      <w:r>
        <w:rPr>
          <w:rStyle w:val="FootnoteReference"/>
        </w:rPr>
        <w:footnoteReference w:id="10272"/>
      </w:r>
    </w:p>
    <w:p>
      <w:r>
        <w:rPr>
          <w:b/>
        </w:rPr>
        <w:t xml:space="preserve">16 </w:t>
      </w:r>
      <w:r>
        <w:t xml:space="preserve">Then Paul stood up, and beckoning</w:t>
      </w:r>
      <w:r>
        <w:rPr>
          <w:rStyle w:val="FootnoteReference"/>
        </w:rPr>
        <w:footnoteReference w:id="10273"/>
      </w:r>
      <w:r>
        <w:t xml:space="preserve"> with his hand said, Men of Israel</w:t>
      </w:r>
      <w:r>
        <w:rPr>
          <w:rStyle w:val="FootnoteReference"/>
        </w:rPr>
        <w:footnoteReference w:id="10274"/>
      </w:r>
      <w:r>
        <w:t xml:space="preserve">, and you who fear God, listen.</w:t>
      </w:r>
      <w:r>
        <w:rPr>
          <w:rStyle w:val="FootnoteReference"/>
        </w:rPr>
        <w:footnoteReference w:id="10275"/>
      </w:r>
      <w:r>
        <w:rPr>
          <w:rStyle w:val="FootnoteReference"/>
        </w:rPr>
        <w:footnoteReference w:id="10276"/>
      </w:r>
      <w:r>
        <w:rPr>
          <w:rStyle w:val="FootnoteReference"/>
        </w:rPr>
        <w:footnoteReference w:id="10277"/>
      </w:r>
    </w:p>
    <w:p>
      <w:r>
        <w:rPr>
          <w:b/>
        </w:rPr>
        <w:t xml:space="preserve">17 </w:t>
      </w:r>
      <w:r>
        <w:t xml:space="preserve">The God of this people of Israel chose our fathers, and exalted</w:t>
      </w:r>
      <w:r>
        <w:rPr>
          <w:rStyle w:val="FootnoteReference"/>
        </w:rPr>
        <w:footnoteReference w:id="10278"/>
      </w:r>
      <w:r>
        <w:t xml:space="preserve"> the people when they dwelt as strangers in the land of Egypt</w:t>
      </w:r>
      <w:r>
        <w:rPr>
          <w:rStyle w:val="FootnoteReference"/>
        </w:rPr>
        <w:footnoteReference w:id="10279"/>
      </w:r>
      <w:r>
        <w:t xml:space="preserve">, and with</w:t>
      </w:r>
      <w:r>
        <w:rPr>
          <w:rStyle w:val="FootnoteReference"/>
        </w:rPr>
        <w:footnoteReference w:id="10280"/>
      </w:r>
      <w:r>
        <w:t xml:space="preserve"> a high arm he brought them out of it.</w:t>
      </w:r>
      <w:r>
        <w:rPr>
          <w:rStyle w:val="FootnoteReference"/>
        </w:rPr>
        <w:footnoteReference w:id="10281"/>
      </w:r>
    </w:p>
    <w:p>
      <w:r>
        <w:rPr>
          <w:b/>
        </w:rPr>
        <w:t xml:space="preserve">18 </w:t>
      </w:r>
      <w:r>
        <w:t xml:space="preserve">And about</w:t>
      </w:r>
      <w:r>
        <w:rPr>
          <w:rStyle w:val="FootnoteReference"/>
        </w:rPr>
        <w:footnoteReference w:id="10282"/>
      </w:r>
      <w:r>
        <w:t xml:space="preserve"> the time of forty years he bore with their ways in the wilderness.</w:t>
      </w:r>
      <w:r>
        <w:rPr>
          <w:rStyle w:val="FootnoteReference"/>
        </w:rPr>
        <w:footnoteReference w:id="10283"/>
      </w:r>
    </w:p>
    <w:p>
      <w:r>
        <w:rPr>
          <w:b/>
        </w:rPr>
        <w:t xml:space="preserve">19 </w:t>
      </w:r>
      <w:r>
        <w:t xml:space="preserve">And when</w:t>
      </w:r>
      <w:r>
        <w:rPr>
          <w:rStyle w:val="FootnoteReference"/>
        </w:rPr>
        <w:footnoteReference w:id="10284"/>
      </w:r>
      <w:r>
        <w:t xml:space="preserve"> he had destroyed seven nations in the land of Canaan</w:t>
      </w:r>
      <w:r>
        <w:rPr>
          <w:rStyle w:val="FootnoteReference"/>
        </w:rPr>
        <w:footnoteReference w:id="10285"/>
      </w:r>
      <w:r>
        <w:t xml:space="preserve">, he divided</w:t>
      </w:r>
      <w:r>
        <w:rPr>
          <w:rStyle w:val="FootnoteReference"/>
        </w:rPr>
        <w:footnoteReference w:id="10286"/>
      </w:r>
      <w:r>
        <w:t xml:space="preserve"> their land to them by lot.</w:t>
      </w:r>
      <w:r>
        <w:rPr>
          <w:rStyle w:val="FootnoteReference"/>
        </w:rPr>
        <w:footnoteReference w:id="10287"/>
      </w:r>
    </w:p>
    <w:p>
      <w:r>
        <w:rPr>
          <w:b/>
        </w:rPr>
        <w:t xml:space="preserve">20 </w:t>
      </w:r>
      <w:r>
        <w:t xml:space="preserve">And after that he gave</w:t>
      </w:r>
      <w:r>
        <w:rPr>
          <w:rStyle w:val="FootnoteReference"/>
        </w:rPr>
        <w:footnoteReference w:id="10288"/>
      </w:r>
      <w:r>
        <w:t xml:space="preserve"> to them judges about the space of four hundred and fifty years, until</w:t>
      </w:r>
      <w:r>
        <w:rPr>
          <w:rStyle w:val="FootnoteReference"/>
        </w:rPr>
        <w:footnoteReference w:id="10289"/>
      </w:r>
      <w:r>
        <w:t xml:space="preserve"> Samuel</w:t>
      </w:r>
      <w:r>
        <w:rPr>
          <w:rStyle w:val="FootnoteReference"/>
        </w:rPr>
        <w:footnoteReference w:id="10290"/>
      </w:r>
      <w:r>
        <w:t xml:space="preserve"> the prophet.</w:t>
      </w:r>
    </w:p>
    <w:p>
      <w:r>
        <w:rPr>
          <w:b/>
        </w:rPr>
        <w:t xml:space="preserve">21 </w:t>
      </w:r>
      <w:r>
        <w:t xml:space="preserve">And afterward they desired a king: and God gave to them Saul</w:t>
      </w:r>
      <w:r>
        <w:rPr>
          <w:rStyle w:val="FootnoteReference"/>
        </w:rPr>
        <w:footnoteReference w:id="10291"/>
      </w:r>
      <w:r>
        <w:t xml:space="preserve"> the son of Kish</w:t>
      </w:r>
      <w:r>
        <w:rPr>
          <w:rStyle w:val="FootnoteReference"/>
        </w:rPr>
        <w:footnoteReference w:id="10292"/>
      </w:r>
      <w:r>
        <w:t xml:space="preserve">, a man of the tribe of Benjamin</w:t>
      </w:r>
      <w:r>
        <w:rPr>
          <w:rStyle w:val="FootnoteReference"/>
        </w:rPr>
        <w:footnoteReference w:id="10293"/>
      </w:r>
      <w:r>
        <w:t xml:space="preserve">, by the space of forty years.</w:t>
      </w:r>
      <w:r>
        <w:rPr>
          <w:rStyle w:val="FootnoteReference"/>
        </w:rPr>
        <w:footnoteReference w:id="10294"/>
      </w:r>
      <w:r>
        <w:rPr>
          <w:rStyle w:val="FootnoteReference"/>
        </w:rPr>
        <w:footnoteReference w:id="10295"/>
      </w:r>
    </w:p>
    <w:p>
      <w:r>
        <w:rPr>
          <w:b/>
        </w:rPr>
        <w:t xml:space="preserve">22 </w:t>
      </w:r>
      <w:r>
        <w:t xml:space="preserve">And when</w:t>
      </w:r>
      <w:r>
        <w:rPr>
          <w:rStyle w:val="FootnoteReference"/>
        </w:rPr>
        <w:footnoteReference w:id="10296"/>
      </w:r>
      <w:r>
        <w:t xml:space="preserve"> he had removed him, he raised</w:t>
      </w:r>
      <w:r>
        <w:rPr>
          <w:rStyle w:val="FootnoteReference"/>
        </w:rPr>
        <w:footnoteReference w:id="10297"/>
      </w:r>
      <w:r>
        <w:t xml:space="preserve"> up to them David</w:t>
      </w:r>
      <w:r>
        <w:rPr>
          <w:rStyle w:val="FootnoteReference"/>
        </w:rPr>
        <w:footnoteReference w:id="10298"/>
      </w:r>
      <w:r>
        <w:t xml:space="preserve"> to be their king; to whom</w:t>
      </w:r>
      <w:r>
        <w:rPr>
          <w:rStyle w:val="FootnoteReference"/>
        </w:rPr>
        <w:footnoteReference w:id="10299"/>
      </w:r>
      <w:r>
        <w:t xml:space="preserve"> also he gave their testimony, and said, I have</w:t>
      </w:r>
      <w:r>
        <w:rPr>
          <w:rStyle w:val="FootnoteReference"/>
        </w:rPr>
        <w:footnoteReference w:id="10300"/>
      </w:r>
      <w:r>
        <w:t xml:space="preserve"> found David the son of Jesse</w:t>
      </w:r>
      <w:r>
        <w:rPr>
          <w:rStyle w:val="FootnoteReference"/>
        </w:rPr>
        <w:footnoteReference w:id="10301"/>
      </w:r>
      <w:r>
        <w:t xml:space="preserve">, a man after my own heart, who shall fulfill all my will.</w:t>
      </w:r>
    </w:p>
    <w:p>
      <w:r>
        <w:rPr>
          <w:b/>
        </w:rPr>
        <w:t xml:space="preserve">23 </w:t>
      </w:r>
      <w:r>
        <w:t xml:space="preserve">Of this</w:t>
      </w:r>
      <w:r>
        <w:rPr>
          <w:rStyle w:val="FootnoteReference"/>
        </w:rPr>
        <w:footnoteReference w:id="10302"/>
      </w:r>
      <w:r>
        <w:t xml:space="preserve"> man's seed has God according to his promise raised</w:t>
      </w:r>
      <w:r>
        <w:rPr>
          <w:rStyle w:val="FootnoteReference"/>
        </w:rPr>
        <w:footnoteReference w:id="10303"/>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10304"/>
      </w:r>
    </w:p>
    <w:p>
      <w:r>
        <w:rPr>
          <w:b/>
        </w:rPr>
        <w:t xml:space="preserve">25 </w:t>
      </w:r>
      <w:r>
        <w:t xml:space="preserve">And as John fulfilled</w:t>
      </w:r>
      <w:r>
        <w:rPr>
          <w:rStyle w:val="FootnoteReference"/>
        </w:rPr>
        <w:footnoteReference w:id="10305"/>
      </w:r>
      <w:r>
        <w:t xml:space="preserve"> his course, he said, Whom</w:t>
      </w:r>
      <w:r>
        <w:rPr>
          <w:rStyle w:val="FootnoteReference"/>
        </w:rPr>
        <w:footnoteReference w:id="10306"/>
      </w:r>
      <w:r>
        <w:t xml:space="preserve"> do you suppose me to be? I am</w:t>
      </w:r>
      <w:r>
        <w:rPr>
          <w:rStyle w:val="FootnoteReference"/>
        </w:rPr>
        <w:footnoteReference w:id="10307"/>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10308"/>
      </w:r>
      <w:r>
        <w:t xml:space="preserve"> of the family of Abraham</w:t>
      </w:r>
      <w:r>
        <w:rPr>
          <w:rStyle w:val="FootnoteReference"/>
        </w:rPr>
        <w:footnoteReference w:id="10309"/>
      </w:r>
      <w:r>
        <w:t xml:space="preserve">, and whoever among you fears God, to you</w:t>
      </w:r>
      <w:r>
        <w:rPr>
          <w:rStyle w:val="FootnoteReference"/>
        </w:rPr>
        <w:footnoteReference w:id="10310"/>
      </w:r>
      <w:r>
        <w:t xml:space="preserve"> is the word of this salvation sent.</w:t>
      </w:r>
      <w:r>
        <w:rPr>
          <w:rStyle w:val="FootnoteReference"/>
        </w:rPr>
        <w:footnoteReference w:id="10311"/>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10312"/>
      </w:r>
      <w:r>
        <w:rPr>
          <w:rStyle w:val="FootnoteReference"/>
        </w:rPr>
        <w:footnoteReference w:id="10313"/>
      </w:r>
      <w:r>
        <w:rPr>
          <w:rStyle w:val="FootnoteReference"/>
        </w:rPr>
        <w:footnoteReference w:id="10314"/>
      </w:r>
      <w:r>
        <w:rPr>
          <w:rStyle w:val="FootnoteReference"/>
        </w:rPr>
        <w:footnoteReference w:id="10315"/>
      </w:r>
    </w:p>
    <w:p>
      <w:r>
        <w:rPr>
          <w:b/>
        </w:rPr>
        <w:t xml:space="preserve">28 </w:t>
      </w:r>
      <w:r>
        <w:t xml:space="preserve">And though they found no cause of death in him, yet they asked Pilate</w:t>
      </w:r>
      <w:r>
        <w:rPr>
          <w:rStyle w:val="FootnoteReference"/>
        </w:rPr>
        <w:footnoteReference w:id="10316"/>
      </w:r>
      <w:r>
        <w:t xml:space="preserve"> that he should be put to death.</w:t>
      </w:r>
      <w:r>
        <w:rPr>
          <w:rStyle w:val="FootnoteReference"/>
        </w:rPr>
        <w:footnoteReference w:id="10317"/>
      </w:r>
    </w:p>
    <w:p>
      <w:r>
        <w:rPr>
          <w:b/>
        </w:rPr>
        <w:t xml:space="preserve">29 </w:t>
      </w:r>
      <w:r>
        <w:t xml:space="preserve">And when</w:t>
      </w:r>
      <w:r>
        <w:rPr>
          <w:rStyle w:val="FootnoteReference"/>
        </w:rPr>
        <w:footnoteReference w:id="10318"/>
      </w:r>
      <w:r>
        <w:t xml:space="preserve"> they had fulfilled all that was written of him, they took</w:t>
      </w:r>
      <w:r>
        <w:rPr>
          <w:rStyle w:val="FootnoteReference"/>
        </w:rPr>
        <w:footnoteReference w:id="10319"/>
      </w:r>
      <w:r>
        <w:t xml:space="preserve"> him down from the tree, and laid him in a tomb.</w:t>
      </w:r>
    </w:p>
    <w:p>
      <w:r>
        <w:rPr>
          <w:b/>
        </w:rPr>
        <w:t xml:space="preserve">30 </w:t>
      </w:r>
      <w:r>
        <w:t xml:space="preserve">But God raised him from the dead:</w:t>
      </w:r>
      <w:r>
        <w:rPr>
          <w:rStyle w:val="FootnoteReference"/>
        </w:rPr>
        <w:footnoteReference w:id="10320"/>
      </w:r>
    </w:p>
    <w:p>
      <w:r>
        <w:rPr>
          <w:b/>
        </w:rPr>
        <w:t xml:space="preserve">31 </w:t>
      </w:r>
      <w:r>
        <w:t xml:space="preserve">And he was</w:t>
      </w:r>
      <w:r>
        <w:rPr>
          <w:rStyle w:val="FootnoteReference"/>
        </w:rPr>
        <w:footnoteReference w:id="10321"/>
      </w:r>
      <w:r>
        <w:t xml:space="preserve"> seen many days of those who came up with him from Galilee</w:t>
      </w:r>
      <w:r>
        <w:rPr>
          <w:rStyle w:val="FootnoteReference"/>
        </w:rPr>
        <w:footnoteReference w:id="10322"/>
      </w:r>
      <w:r>
        <w:t xml:space="preserve"> to Jerusalem, who are his witnesses to the people.</w:t>
      </w:r>
      <w:r>
        <w:rPr>
          <w:rStyle w:val="FootnoteReference"/>
        </w:rPr>
        <w:footnoteReference w:id="10323"/>
      </w:r>
    </w:p>
    <w:p>
      <w:r>
        <w:rPr>
          <w:b/>
        </w:rPr>
        <w:t xml:space="preserve">32 </w:t>
      </w:r>
      <w:r>
        <w:t xml:space="preserve">And we declare to you glad tidings, how that the promise which was made to the fathers,</w:t>
      </w:r>
      <w:r>
        <w:rPr>
          <w:rStyle w:val="FootnoteReference"/>
        </w:rPr>
        <w:footnoteReference w:id="10324"/>
      </w:r>
      <w:r>
        <w:rPr>
          <w:rStyle w:val="FootnoteReference"/>
        </w:rPr>
        <w:footnoteReference w:id="10325"/>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10326"/>
      </w:r>
    </w:p>
    <w:p>
      <w:r>
        <w:rPr>
          <w:b/>
        </w:rPr>
        <w:t xml:space="preserve">34 </w:t>
      </w:r>
      <w:r>
        <w:t xml:space="preserve">And as concerning that he raised him up from the dead, now no more to return to corruption, he said likewise, I will</w:t>
      </w:r>
      <w:r>
        <w:rPr>
          <w:rStyle w:val="FootnoteReference"/>
        </w:rPr>
        <w:footnoteReference w:id="10327"/>
      </w:r>
      <w:r>
        <w:t xml:space="preserve"> give you the sure</w:t>
      </w:r>
      <w:r>
        <w:rPr>
          <w:rStyle w:val="FootnoteReference"/>
        </w:rPr>
        <w:footnoteReference w:id="10328"/>
      </w:r>
      <w:r>
        <w:t xml:space="preserve"> mercies</w:t>
      </w:r>
      <w:r>
        <w:rPr>
          <w:rStyle w:val="FootnoteReference"/>
        </w:rPr>
        <w:footnoteReference w:id="10329"/>
      </w:r>
      <w:r>
        <w:t xml:space="preserve"> of David.</w:t>
      </w:r>
      <w:r>
        <w:rPr>
          <w:rStyle w:val="FootnoteReference"/>
        </w:rPr>
        <w:footnoteReference w:id="10330"/>
      </w:r>
    </w:p>
    <w:p>
      <w:r>
        <w:rPr>
          <w:b/>
        </w:rPr>
        <w:t xml:space="preserve">35 </w:t>
      </w:r>
      <w:r>
        <w:t xml:space="preserve">Therefore he says also in another psalm, You shall not allow your Holy One to see</w:t>
      </w:r>
      <w:r>
        <w:rPr>
          <w:rStyle w:val="FootnoteReference"/>
        </w:rPr>
        <w:footnoteReference w:id="10331"/>
      </w:r>
      <w:r>
        <w:t xml:space="preserve"> corruption.</w:t>
      </w:r>
      <w:r>
        <w:rPr>
          <w:rStyle w:val="FootnoteReference"/>
        </w:rPr>
        <w:footnoteReference w:id="10332"/>
      </w:r>
    </w:p>
    <w:p>
      <w:r>
        <w:rPr>
          <w:b/>
        </w:rPr>
        <w:t xml:space="preserve">36 </w:t>
      </w:r>
      <w:r>
        <w:t xml:space="preserve">For David, after he had served</w:t>
      </w:r>
      <w:r>
        <w:rPr>
          <w:rStyle w:val="FootnoteReference"/>
        </w:rPr>
        <w:footnoteReference w:id="10333"/>
      </w:r>
      <w:r>
        <w:t xml:space="preserve"> his own generation by the will of God, fell</w:t>
      </w:r>
      <w:r>
        <w:rPr>
          <w:rStyle w:val="FootnoteReference"/>
        </w:rPr>
        <w:footnoteReference w:id="10334"/>
      </w:r>
      <w:r>
        <w:t xml:space="preserve"> asleep, and was</w:t>
      </w:r>
      <w:r>
        <w:rPr>
          <w:rStyle w:val="FootnoteReference"/>
        </w:rPr>
        <w:footnoteReference w:id="10335"/>
      </w:r>
      <w:r>
        <w:t xml:space="preserve"> laid to his fathers, and saw</w:t>
      </w:r>
      <w:r>
        <w:rPr>
          <w:rStyle w:val="FootnoteReference"/>
        </w:rPr>
        <w:footnoteReference w:id="10336"/>
      </w:r>
      <w:r>
        <w:t xml:space="preserve"> corruption:</w:t>
      </w:r>
    </w:p>
    <w:p>
      <w:r>
        <w:rPr>
          <w:b/>
        </w:rPr>
        <w:t xml:space="preserve">37 </w:t>
      </w:r>
      <w:r>
        <w:t xml:space="preserve">But he, whom God raised again, saw no corruption.</w:t>
      </w:r>
      <w:r>
        <w:rPr>
          <w:rStyle w:val="FootnoteReference"/>
        </w:rPr>
        <w:footnoteReference w:id="10337"/>
      </w:r>
    </w:p>
    <w:p>
      <w:r>
        <w:rPr>
          <w:b/>
        </w:rPr>
        <w:t xml:space="preserve">38 </w:t>
      </w:r>
      <w:r>
        <w:t xml:space="preserve">Be it known to you therefore, men and brothers, that</w:t>
      </w:r>
      <w:r>
        <w:rPr>
          <w:rStyle w:val="FootnoteReference"/>
        </w:rPr>
        <w:footnoteReference w:id="10338"/>
      </w:r>
      <w:r>
        <w:t xml:space="preserve"> through this man is preached to you the forgiveness of sins:</w:t>
      </w:r>
      <w:r>
        <w:rPr>
          <w:rStyle w:val="FootnoteReference"/>
        </w:rPr>
        <w:footnoteReference w:id="10339"/>
      </w:r>
    </w:p>
    <w:p>
      <w:r>
        <w:rPr>
          <w:b/>
        </w:rPr>
        <w:t xml:space="preserve">39 </w:t>
      </w:r>
      <w:r>
        <w:t xml:space="preserve">And by him all that believe are justified from all things, from which</w:t>
      </w:r>
      <w:r>
        <w:rPr>
          <w:rStyle w:val="FootnoteReference"/>
        </w:rPr>
        <w:footnoteReference w:id="10340"/>
      </w:r>
      <w:r>
        <w:t xml:space="preserve"> you could not be justified by the law of Moses</w:t>
      </w:r>
      <w:r>
        <w:rPr>
          <w:rStyle w:val="FootnoteReference"/>
        </w:rPr>
        <w:footnoteReference w:id="10341"/>
      </w:r>
      <w:r>
        <w:t xml:space="preserve">.</w:t>
      </w:r>
      <w:r>
        <w:rPr>
          <w:rStyle w:val="FootnoteReference"/>
        </w:rPr>
        <w:footnoteReference w:id="10342"/>
      </w:r>
    </w:p>
    <w:p>
      <w:r>
        <w:rPr>
          <w:b/>
        </w:rPr>
        <w:t xml:space="preserve">40 </w:t>
      </w:r>
      <w:r>
        <w:t xml:space="preserve">Beware</w:t>
      </w:r>
      <w:r>
        <w:rPr>
          <w:rStyle w:val="FootnoteReference"/>
        </w:rPr>
        <w:footnoteReference w:id="10343"/>
      </w:r>
      <w:r>
        <w:t xml:space="preserve"> therefore, lest that come upon you, which</w:t>
      </w:r>
      <w:r>
        <w:rPr>
          <w:rStyle w:val="FootnoteReference"/>
        </w:rPr>
        <w:footnoteReference w:id="10344"/>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10345"/>
      </w:r>
      <w:r>
        <w:rPr>
          <w:rStyle w:val="FootnoteReference"/>
        </w:rPr>
        <w:footnoteReference w:id="10346"/>
      </w:r>
    </w:p>
    <w:p>
      <w:r>
        <w:rPr>
          <w:b/>
        </w:rPr>
        <w:t xml:space="preserve">42 </w:t>
      </w:r>
      <w:r>
        <w:t xml:space="preserve">And when the Jews were gone out of the synagogue, the nations begged that these words might be preached to them the next sabbath</w:t>
      </w:r>
      <w:r>
        <w:rPr>
          <w:rStyle w:val="FootnoteReference"/>
        </w:rPr>
        <w:footnoteReference w:id="10347"/>
      </w:r>
      <w:r>
        <w:t xml:space="preserve">.</w:t>
      </w:r>
      <w:r>
        <w:rPr>
          <w:rStyle w:val="FootnoteReference"/>
        </w:rPr>
        <w:footnoteReference w:id="10348"/>
      </w:r>
    </w:p>
    <w:p>
      <w:r>
        <w:rPr>
          <w:b/>
        </w:rPr>
        <w:t xml:space="preserve">43 </w:t>
      </w:r>
      <w:r>
        <w:t xml:space="preserve">Now when the congregation was broken up, many of the Jews and religious</w:t>
      </w:r>
      <w:r>
        <w:rPr>
          <w:rStyle w:val="FootnoteReference"/>
        </w:rPr>
        <w:footnoteReference w:id="10349"/>
      </w:r>
      <w:r>
        <w:t xml:space="preserve"> proselytes followed</w:t>
      </w:r>
      <w:r>
        <w:rPr>
          <w:rStyle w:val="FootnoteReference"/>
        </w:rPr>
        <w:footnoteReference w:id="10350"/>
      </w:r>
      <w:r>
        <w:t xml:space="preserve"> Paul and Barnabas: who, speaking to them, persuaded</w:t>
      </w:r>
      <w:r>
        <w:rPr>
          <w:rStyle w:val="FootnoteReference"/>
        </w:rPr>
        <w:footnoteReference w:id="10351"/>
      </w:r>
      <w:r>
        <w:t xml:space="preserve"> them to continue in the grace</w:t>
      </w:r>
      <w:r>
        <w:rPr>
          <w:rStyle w:val="FootnoteReference"/>
        </w:rPr>
        <w:footnoteReference w:id="10352"/>
      </w:r>
      <w:r>
        <w:t xml:space="preserve"> of God.</w:t>
      </w:r>
    </w:p>
    <w:p>
      <w:r>
        <w:rPr>
          <w:b/>
        </w:rPr>
        <w:t xml:space="preserve">44 </w:t>
      </w:r>
      <w:r>
        <w:t xml:space="preserve">And the next Sabbath came</w:t>
      </w:r>
      <w:r>
        <w:rPr>
          <w:rStyle w:val="FootnoteReference"/>
        </w:rPr>
        <w:footnoteReference w:id="10353"/>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10354"/>
      </w:r>
      <w:r>
        <w:rPr>
          <w:rStyle w:val="FootnoteReference"/>
        </w:rPr>
        <w:footnoteReference w:id="10355"/>
      </w:r>
    </w:p>
    <w:p>
      <w:r>
        <w:rPr>
          <w:b/>
        </w:rPr>
        <w:t xml:space="preserve">46 </w:t>
      </w:r>
      <w:r>
        <w:t xml:space="preserve">Then Paul and Barnabas grew bold, and said, It was</w:t>
      </w:r>
      <w:r>
        <w:rPr>
          <w:rStyle w:val="FootnoteReference"/>
        </w:rPr>
        <w:footnoteReference w:id="10356"/>
      </w:r>
      <w:r>
        <w:t xml:space="preserve"> necessary that the word of God should first have been spoken to you: but seeing</w:t>
      </w:r>
      <w:r>
        <w:rPr>
          <w:rStyle w:val="FootnoteReference"/>
        </w:rPr>
        <w:footnoteReference w:id="10357"/>
      </w:r>
      <w:r>
        <w:t xml:space="preserve"> you put it from you, and judge yourselves unworthy of eternal life, look, we turn</w:t>
      </w:r>
      <w:r>
        <w:rPr>
          <w:rStyle w:val="FootnoteReference"/>
        </w:rPr>
        <w:footnoteReference w:id="10358"/>
      </w:r>
      <w:r>
        <w:t xml:space="preserve"> to the nations.</w:t>
      </w:r>
      <w:r>
        <w:rPr>
          <w:rStyle w:val="FootnoteReference"/>
        </w:rPr>
        <w:footnoteReference w:id="10359"/>
      </w:r>
    </w:p>
    <w:p>
      <w:r>
        <w:rPr>
          <w:b/>
        </w:rPr>
        <w:t xml:space="preserve">47 </w:t>
      </w:r>
      <w:r>
        <w:t xml:space="preserve">For so has the Lord commanded us, saying, I have</w:t>
      </w:r>
      <w:r>
        <w:rPr>
          <w:rStyle w:val="FootnoteReference"/>
        </w:rPr>
        <w:footnoteReference w:id="10360"/>
      </w:r>
      <w:r>
        <w:t xml:space="preserve"> set you to be a light of the nations, that you should be for salvation to the ends of the earth.</w:t>
      </w:r>
      <w:r>
        <w:rPr>
          <w:rStyle w:val="FootnoteReference"/>
        </w:rPr>
        <w:footnoteReference w:id="10361"/>
      </w:r>
      <w:r>
        <w:rPr>
          <w:rStyle w:val="FootnoteReference"/>
        </w:rPr>
        <w:footnoteReference w:id="10362"/>
      </w:r>
    </w:p>
    <w:p>
      <w:r>
        <w:rPr>
          <w:b/>
        </w:rPr>
        <w:t xml:space="preserve">48 </w:t>
      </w:r>
      <w:r>
        <w:t xml:space="preserve">And when the nations heard this, they were glad, and glorified</w:t>
      </w:r>
      <w:r>
        <w:rPr>
          <w:rStyle w:val="FootnoteReference"/>
        </w:rPr>
        <w:footnoteReference w:id="10363"/>
      </w:r>
      <w:r>
        <w:t xml:space="preserve"> the word of the Lord: and as</w:t>
      </w:r>
      <w:r>
        <w:rPr>
          <w:rStyle w:val="FootnoteReference"/>
        </w:rPr>
        <w:footnoteReference w:id="10364"/>
      </w:r>
      <w:r>
        <w:t xml:space="preserve"> many as were ordained</w:t>
      </w:r>
      <w:r>
        <w:rPr>
          <w:rStyle w:val="FootnoteReference"/>
        </w:rPr>
        <w:footnoteReference w:id="10365"/>
      </w:r>
      <w:r>
        <w:t xml:space="preserve"> to eternal life believed.</w:t>
      </w:r>
      <w:r>
        <w:rPr>
          <w:rStyle w:val="FootnoteReference"/>
        </w:rPr>
        <w:footnoteReference w:id="10366"/>
      </w:r>
    </w:p>
    <w:p>
      <w:r>
        <w:rPr>
          <w:b/>
        </w:rPr>
        <w:t xml:space="preserve">49 </w:t>
      </w:r>
      <w:r>
        <w:t xml:space="preserve">And the word of the Lord was published throughout all the region.</w:t>
      </w:r>
      <w:r>
        <w:rPr>
          <w:rStyle w:val="FootnoteReference"/>
        </w:rPr>
        <w:footnoteReference w:id="10367"/>
      </w:r>
    </w:p>
    <w:p>
      <w:r>
        <w:rPr>
          <w:b/>
        </w:rPr>
        <w:t xml:space="preserve">50 </w:t>
      </w:r>
      <w:r>
        <w:t xml:space="preserve">But the Jews</w:t>
      </w:r>
      <w:r>
        <w:rPr>
          <w:rStyle w:val="FootnoteReference"/>
        </w:rPr>
        <w:footnoteReference w:id="10368"/>
      </w:r>
      <w:r>
        <w:t xml:space="preserve"> stirred up the devout</w:t>
      </w:r>
      <w:r>
        <w:rPr>
          <w:rStyle w:val="FootnoteReference"/>
        </w:rPr>
        <w:footnoteReference w:id="10369"/>
      </w:r>
      <w:r>
        <w:t xml:space="preserve"> and honorable women, and the chief men of the city, and raised</w:t>
      </w:r>
      <w:r>
        <w:rPr>
          <w:rStyle w:val="FootnoteReference"/>
        </w:rPr>
        <w:footnoteReference w:id="10370"/>
      </w:r>
      <w:r>
        <w:t xml:space="preserve"> persecution against Paul and Barnabas, and expelled</w:t>
      </w:r>
      <w:r>
        <w:rPr>
          <w:rStyle w:val="FootnoteReference"/>
        </w:rPr>
        <w:footnoteReference w:id="10371"/>
      </w:r>
      <w:r>
        <w:t xml:space="preserve"> them out of their borders.</w:t>
      </w:r>
      <w:r>
        <w:rPr>
          <w:rStyle w:val="FootnoteReference"/>
        </w:rPr>
        <w:footnoteReference w:id="10372"/>
      </w:r>
    </w:p>
    <w:p>
      <w:r>
        <w:rPr>
          <w:b/>
        </w:rPr>
        <w:t xml:space="preserve">51 </w:t>
      </w:r>
      <w:r>
        <w:t xml:space="preserve">But they shook off the dust of their feet against them, and came to Iconium</w:t>
      </w:r>
      <w:r>
        <w:rPr>
          <w:rStyle w:val="FootnoteReference"/>
        </w:rPr>
        <w:footnoteReference w:id="10373"/>
      </w:r>
      <w:r>
        <w:t xml:space="preserve">.</w:t>
      </w:r>
      <w:r>
        <w:rPr>
          <w:rStyle w:val="FootnoteReference"/>
        </w:rPr>
        <w:footnoteReference w:id="10374"/>
      </w:r>
      <w:r>
        <w:rPr>
          <w:rStyle w:val="FootnoteReference"/>
        </w:rPr>
        <w:footnoteReference w:id="10375"/>
      </w:r>
    </w:p>
    <w:p>
      <w:r>
        <w:rPr>
          <w:b/>
        </w:rPr>
        <w:t xml:space="preserve">52 </w:t>
      </w:r>
      <w:r>
        <w:t xml:space="preserve">And the disciples were filled with joy, and with the</w:t>
      </w:r>
      <w:r>
        <w:rPr>
          <w:rStyle w:val="FootnoteReference"/>
        </w:rPr>
        <w:footnoteReference w:id="10376"/>
      </w:r>
      <w:r>
        <w:t xml:space="preserve"> Holy Spirit.</w:t>
      </w:r>
      <w:r>
        <w:rPr>
          <w:rStyle w:val="FootnoteReference"/>
        </w:rPr>
        <w:footnoteReference w:id="103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10378"/>
      </w:r>
      <w:r>
        <w:t xml:space="preserve">, that they went</w:t>
      </w:r>
      <w:r>
        <w:rPr>
          <w:rStyle w:val="FootnoteReference"/>
        </w:rPr>
        <w:footnoteReference w:id="10379"/>
      </w:r>
      <w:r>
        <w:t xml:space="preserve"> together into the synagogue of the Jews</w:t>
      </w:r>
      <w:r>
        <w:rPr>
          <w:rStyle w:val="FootnoteReference"/>
        </w:rPr>
        <w:footnoteReference w:id="10380"/>
      </w:r>
      <w:r>
        <w:t xml:space="preserve">, and so spoke that a</w:t>
      </w:r>
      <w:r>
        <w:rPr>
          <w:rStyle w:val="FootnoteReference"/>
        </w:rPr>
        <w:footnoteReference w:id="10381"/>
      </w:r>
      <w:r>
        <w:t xml:space="preserve"> great multitude both of Jews and Greeks</w:t>
      </w:r>
      <w:r>
        <w:rPr>
          <w:rStyle w:val="FootnoteReference"/>
        </w:rPr>
        <w:footnoteReference w:id="10382"/>
      </w:r>
      <w:r>
        <w:t xml:space="preserve"> believed.</w:t>
      </w:r>
      <w:r>
        <w:rPr>
          <w:rStyle w:val="FootnoteReference"/>
        </w:rPr>
        <w:footnoteReference w:id="10383"/>
      </w:r>
      <w:r>
        <w:rPr>
          <w:rStyle w:val="FootnoteReference"/>
        </w:rPr>
        <w:footnoteReference w:id="10384"/>
      </w:r>
    </w:p>
    <w:p>
      <w:r>
        <w:rPr>
          <w:b/>
        </w:rPr>
        <w:t xml:space="preserve">2 </w:t>
      </w:r>
      <w:r>
        <w:t xml:space="preserve">But the unbelieving Jews stirred up the nations, and made their minds evil affected against the brothers.</w:t>
      </w:r>
      <w:r>
        <w:rPr>
          <w:rStyle w:val="FootnoteReference"/>
        </w:rPr>
        <w:footnoteReference w:id="10385"/>
      </w:r>
    </w:p>
    <w:p>
      <w:r>
        <w:rPr>
          <w:b/>
        </w:rPr>
        <w:t xml:space="preserve">3 </w:t>
      </w:r>
      <w:r>
        <w:t xml:space="preserve">Long time therefore</w:t>
      </w:r>
      <w:r>
        <w:rPr>
          <w:rStyle w:val="FootnoteReference"/>
        </w:rPr>
        <w:footnoteReference w:id="10386"/>
      </w:r>
      <w:r>
        <w:t xml:space="preserve"> remained they speaking</w:t>
      </w:r>
      <w:r>
        <w:rPr>
          <w:rStyle w:val="FootnoteReference"/>
        </w:rPr>
        <w:footnoteReference w:id="10387"/>
      </w:r>
      <w:r>
        <w:t xml:space="preserve"> boldly in the Lord, who gave testimony to the word</w:t>
      </w:r>
      <w:r>
        <w:rPr>
          <w:rStyle w:val="FootnoteReference"/>
        </w:rPr>
        <w:footnoteReference w:id="10388"/>
      </w:r>
      <w:r>
        <w:t xml:space="preserve"> of his grace, and granted</w:t>
      </w:r>
      <w:r>
        <w:rPr>
          <w:rStyle w:val="FootnoteReference"/>
        </w:rPr>
        <w:footnoteReference w:id="10389"/>
      </w:r>
      <w:r>
        <w:t xml:space="preserve"> signs and wonders to be done by their hands.</w:t>
      </w:r>
      <w:r>
        <w:rPr>
          <w:rStyle w:val="FootnoteReference"/>
        </w:rPr>
        <w:footnoteReference w:id="10390"/>
      </w:r>
    </w:p>
    <w:p>
      <w:r>
        <w:rPr>
          <w:b/>
        </w:rPr>
        <w:t xml:space="preserve">4 </w:t>
      </w:r>
      <w:r>
        <w:t xml:space="preserve">But the multitude</w:t>
      </w:r>
      <w:r>
        <w:rPr>
          <w:rStyle w:val="FootnoteReference"/>
        </w:rPr>
        <w:footnoteReference w:id="10391"/>
      </w:r>
      <w:r>
        <w:t xml:space="preserve"> of the city was divided: and part</w:t>
      </w:r>
      <w:r>
        <w:rPr>
          <w:rStyle w:val="FootnoteReference"/>
        </w:rPr>
        <w:footnoteReference w:id="10392"/>
      </w:r>
      <w:r>
        <w:t xml:space="preserve"> held with the Jews, and part with the apostles</w:t>
      </w:r>
      <w:r>
        <w:rPr>
          <w:rStyle w:val="FootnoteReference"/>
        </w:rPr>
        <w:footnoteReference w:id="10393"/>
      </w:r>
      <w:r>
        <w:t xml:space="preserve">.</w:t>
      </w:r>
    </w:p>
    <w:p>
      <w:r>
        <w:rPr>
          <w:b/>
        </w:rPr>
        <w:t xml:space="preserve">5 </w:t>
      </w:r>
      <w:r>
        <w:t xml:space="preserve">And when</w:t>
      </w:r>
      <w:r>
        <w:rPr>
          <w:rStyle w:val="FootnoteReference"/>
        </w:rPr>
        <w:footnoteReference w:id="10394"/>
      </w:r>
      <w:r>
        <w:t xml:space="preserve"> there was an assault made both of the nations, and also of the Jews with their rulers, to use them despitefully</w:t>
      </w:r>
      <w:r>
        <w:rPr>
          <w:rStyle w:val="FootnoteReference"/>
        </w:rPr>
        <w:footnoteReference w:id="10395"/>
      </w:r>
      <w:r>
        <w:t xml:space="preserve">, and to stone them,</w:t>
      </w:r>
    </w:p>
    <w:p>
      <w:r>
        <w:rPr>
          <w:b/>
        </w:rPr>
        <w:t xml:space="preserve">6 </w:t>
      </w:r>
      <w:r>
        <w:t xml:space="preserve">They perceived it, and fled</w:t>
      </w:r>
      <w:r>
        <w:rPr>
          <w:rStyle w:val="FootnoteReference"/>
        </w:rPr>
        <w:footnoteReference w:id="10396"/>
      </w:r>
      <w:r>
        <w:t xml:space="preserve"> to Lystra</w:t>
      </w:r>
      <w:r>
        <w:rPr>
          <w:rStyle w:val="FootnoteReference"/>
        </w:rPr>
        <w:footnoteReference w:id="10397"/>
      </w:r>
      <w:r>
        <w:t xml:space="preserve"> and Derbe</w:t>
      </w:r>
      <w:r>
        <w:rPr>
          <w:rStyle w:val="FootnoteReference"/>
        </w:rPr>
        <w:footnoteReference w:id="10398"/>
      </w:r>
      <w:r>
        <w:t xml:space="preserve">, cities of Lycaonia</w:t>
      </w:r>
      <w:r>
        <w:rPr>
          <w:rStyle w:val="FootnoteReference"/>
        </w:rPr>
        <w:footnoteReference w:id="10399"/>
      </w:r>
      <w:r>
        <w:t xml:space="preserve">, and to the surrounding region:</w:t>
      </w:r>
      <w:r>
        <w:rPr>
          <w:rStyle w:val="FootnoteReference"/>
        </w:rPr>
        <w:footnoteReference w:id="10400"/>
      </w:r>
      <w:r>
        <w:rPr>
          <w:rStyle w:val="FootnoteReference"/>
        </w:rPr>
        <w:footnoteReference w:id="10401"/>
      </w:r>
      <w:r>
        <w:rPr>
          <w:rStyle w:val="FootnoteReference"/>
        </w:rPr>
        <w:footnoteReference w:id="10402"/>
      </w:r>
    </w:p>
    <w:p>
      <w:r>
        <w:rPr>
          <w:b/>
        </w:rPr>
        <w:t xml:space="preserve">7 </w:t>
      </w:r>
      <w:r>
        <w:t xml:space="preserve">And there they preached the good news.</w:t>
      </w:r>
      <w:r>
        <w:rPr>
          <w:rStyle w:val="FootnoteReference"/>
        </w:rPr>
        <w:footnoteReference w:id="10403"/>
      </w:r>
    </w:p>
    <w:p>
      <w:r>
        <w:rPr>
          <w:b/>
        </w:rPr>
        <w:t xml:space="preserve">8 </w:t>
      </w:r>
      <w:r>
        <w:t xml:space="preserve">And a certain man at Lystra sat powerless in his feet, being</w:t>
      </w:r>
      <w:r>
        <w:rPr>
          <w:rStyle w:val="FootnoteReference"/>
        </w:rPr>
        <w:footnoteReference w:id="10404"/>
      </w:r>
      <w:r>
        <w:t xml:space="preserve"> lame from his mother's womb, who had never walked:</w:t>
      </w:r>
      <w:r>
        <w:rPr>
          <w:rStyle w:val="FootnoteReference"/>
        </w:rPr>
        <w:footnoteReference w:id="10405"/>
      </w:r>
    </w:p>
    <w:p>
      <w:r>
        <w:rPr>
          <w:b/>
        </w:rPr>
        <w:t xml:space="preserve">9 </w:t>
      </w:r>
      <w:r>
        <w:t xml:space="preserve">This man heard Paul</w:t>
      </w:r>
      <w:r>
        <w:rPr>
          <w:rStyle w:val="FootnoteReference"/>
        </w:rPr>
        <w:footnoteReference w:id="10406"/>
      </w:r>
      <w:r>
        <w:t xml:space="preserve"> speaking: who, looking intently at him, and perceiving that he had</w:t>
      </w:r>
      <w:r>
        <w:rPr>
          <w:rStyle w:val="FootnoteReference"/>
        </w:rPr>
        <w:footnoteReference w:id="10407"/>
      </w:r>
      <w:r>
        <w:t xml:space="preserve"> faith to be made well,</w:t>
      </w:r>
      <w:r>
        <w:rPr>
          <w:rStyle w:val="FootnoteReference"/>
        </w:rPr>
        <w:footnoteReference w:id="10408"/>
      </w:r>
    </w:p>
    <w:p>
      <w:r>
        <w:rPr>
          <w:b/>
        </w:rPr>
        <w:t xml:space="preserve">10 </w:t>
      </w:r>
      <w:r>
        <w:t xml:space="preserve">Said with a loud voice, Stand</w:t>
      </w:r>
      <w:r>
        <w:rPr>
          <w:rStyle w:val="FootnoteReference"/>
        </w:rPr>
        <w:footnoteReference w:id="10409"/>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10410"/>
      </w:r>
      <w:r>
        <w:t xml:space="preserve"> have come down to us in the likeness of men.</w:t>
      </w:r>
    </w:p>
    <w:p>
      <w:r>
        <w:rPr>
          <w:b/>
        </w:rPr>
        <w:t xml:space="preserve">12 </w:t>
      </w:r>
      <w:r>
        <w:t xml:space="preserve">And they called Barnabas</w:t>
      </w:r>
      <w:r>
        <w:rPr>
          <w:rStyle w:val="FootnoteReference"/>
        </w:rPr>
        <w:footnoteReference w:id="10411"/>
      </w:r>
      <w:r>
        <w:t xml:space="preserve">, Zeus</w:t>
      </w:r>
      <w:r>
        <w:rPr>
          <w:rStyle w:val="FootnoteReference"/>
        </w:rPr>
        <w:footnoteReference w:id="10412"/>
      </w:r>
      <w:r>
        <w:t xml:space="preserve">; and Paul, Hermes</w:t>
      </w:r>
      <w:r>
        <w:rPr>
          <w:rStyle w:val="FootnoteReference"/>
        </w:rPr>
        <w:footnoteReference w:id="10413"/>
      </w:r>
      <w:r>
        <w:t xml:space="preserve">, because he was the chief speaker.</w:t>
      </w:r>
      <w:r>
        <w:rPr>
          <w:rStyle w:val="FootnoteReference"/>
        </w:rPr>
        <w:footnoteReference w:id="10414"/>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10415"/>
      </w:r>
    </w:p>
    <w:p>
      <w:r>
        <w:rPr>
          <w:b/>
        </w:rPr>
        <w:t xml:space="preserve">14 </w:t>
      </w:r>
      <w:r>
        <w:t xml:space="preserve">Which when the apostles</w:t>
      </w:r>
      <w:r>
        <w:rPr>
          <w:rStyle w:val="FootnoteReference"/>
        </w:rPr>
        <w:footnoteReference w:id="10416"/>
      </w:r>
      <w:r>
        <w:t xml:space="preserve">, Barnabas and Paul, heard, they tore their clothes, and rushed into the crowd, crying out,</w:t>
      </w:r>
      <w:r>
        <w:rPr>
          <w:rStyle w:val="FootnoteReference"/>
        </w:rPr>
        <w:footnoteReference w:id="10417"/>
      </w:r>
    </w:p>
    <w:p>
      <w:r>
        <w:rPr>
          <w:b/>
        </w:rPr>
        <w:t xml:space="preserve">15 </w:t>
      </w:r>
      <w:r>
        <w:t xml:space="preserve">And saying, Men, why are you doing these things? We also</w:t>
      </w:r>
      <w:r>
        <w:rPr>
          <w:rStyle w:val="FootnoteReference"/>
        </w:rPr>
        <w:footnoteReference w:id="10418"/>
      </w:r>
      <w:r>
        <w:t xml:space="preserve"> are humans of like</w:t>
      </w:r>
      <w:r>
        <w:rPr>
          <w:rStyle w:val="FootnoteReference"/>
        </w:rPr>
        <w:footnoteReference w:id="10419"/>
      </w:r>
      <w:r>
        <w:t xml:space="preserve"> nature with you, preaching good news to you, that you should turn from</w:t>
      </w:r>
      <w:r>
        <w:rPr>
          <w:rStyle w:val="FootnoteReference"/>
        </w:rPr>
        <w:footnoteReference w:id="10420"/>
      </w:r>
      <w:r>
        <w:t xml:space="preserve"> these vain things to the living</w:t>
      </w:r>
      <w:r>
        <w:rPr>
          <w:rStyle w:val="FootnoteReference"/>
        </w:rPr>
        <w:footnoteReference w:id="10421"/>
      </w:r>
      <w:r>
        <w:t xml:space="preserve"> God</w:t>
      </w:r>
      <w:r>
        <w:rPr>
          <w:rStyle w:val="FootnoteReference"/>
        </w:rPr>
        <w:footnoteReference w:id="10422"/>
      </w:r>
      <w:r>
        <w:t xml:space="preserve">, who made heaven, and earth, and the sea, and all things that are in them:</w:t>
      </w:r>
      <w:r>
        <w:rPr>
          <w:rStyle w:val="FootnoteReference"/>
        </w:rPr>
        <w:footnoteReference w:id="10423"/>
      </w:r>
      <w:r>
        <w:rPr>
          <w:rStyle w:val="FootnoteReference"/>
        </w:rPr>
        <w:footnoteReference w:id="10424"/>
      </w:r>
      <w:r>
        <w:rPr>
          <w:rStyle w:val="FootnoteReference"/>
        </w:rPr>
        <w:footnoteReference w:id="10425"/>
      </w:r>
      <w:r>
        <w:rPr>
          <w:rStyle w:val="FootnoteReference"/>
        </w:rPr>
        <w:footnoteReference w:id="10426"/>
      </w:r>
      <w:r>
        <w:rPr>
          <w:rStyle w:val="FootnoteReference"/>
        </w:rPr>
        <w:footnoteReference w:id="10427"/>
      </w:r>
      <w:r>
        <w:rPr>
          <w:rStyle w:val="FootnoteReference"/>
        </w:rPr>
        <w:footnoteReference w:id="10428"/>
      </w:r>
    </w:p>
    <w:p>
      <w:r>
        <w:rPr>
          <w:b/>
        </w:rPr>
        <w:t xml:space="preserve">16 </w:t>
      </w:r>
      <w:r>
        <w:t xml:space="preserve">Who in past generations allowed all nations to walk in their own ways.</w:t>
      </w:r>
      <w:r>
        <w:rPr>
          <w:rStyle w:val="FootnoteReference"/>
        </w:rPr>
        <w:footnoteReference w:id="10429"/>
      </w:r>
    </w:p>
    <w:p>
      <w:r>
        <w:rPr>
          <w:b/>
        </w:rPr>
        <w:t xml:space="preserve">17 </w:t>
      </w:r>
      <w:r>
        <w:t xml:space="preserve">Nevertheless he did not leave himself without witness, doing good, giving us rain from heaven and fruitful seasons, filling</w:t>
      </w:r>
      <w:r>
        <w:rPr>
          <w:rStyle w:val="FootnoteReference"/>
        </w:rPr>
        <w:footnoteReference w:id="10430"/>
      </w:r>
      <w:r>
        <w:t xml:space="preserve"> our hearts with food and gladness.</w:t>
      </w:r>
      <w:r>
        <w:rPr>
          <w:rStyle w:val="FootnoteReference"/>
        </w:rPr>
        <w:footnoteReference w:id="10431"/>
      </w:r>
      <w:r>
        <w:rPr>
          <w:rStyle w:val="FootnoteReference"/>
        </w:rPr>
        <w:footnoteReference w:id="10432"/>
      </w:r>
      <w:r>
        <w:rPr>
          <w:rStyle w:val="FootnoteReference"/>
        </w:rPr>
        <w:footnoteReference w:id="10433"/>
      </w:r>
    </w:p>
    <w:p>
      <w:r>
        <w:rPr>
          <w:b/>
        </w:rPr>
        <w:t xml:space="preserve">18 </w:t>
      </w:r>
      <w:r>
        <w:t xml:space="preserve">And with these sayings they barely restrained the crowds from sacrificing to them.</w:t>
      </w:r>
      <w:r>
        <w:rPr>
          <w:rStyle w:val="FootnoteReference"/>
        </w:rPr>
        <w:footnoteReference w:id="10434"/>
      </w:r>
    </w:p>
    <w:p>
      <w:r>
        <w:rPr>
          <w:b/>
        </w:rPr>
        <w:t xml:space="preserve">19 </w:t>
      </w:r>
      <w:r>
        <w:t xml:space="preserve">And certain Jews came there</w:t>
      </w:r>
      <w:r>
        <w:rPr>
          <w:rStyle w:val="FootnoteReference"/>
        </w:rPr>
        <w:footnoteReference w:id="10435"/>
      </w:r>
      <w:r>
        <w:t xml:space="preserve"> from Antioch</w:t>
      </w:r>
      <w:r>
        <w:rPr>
          <w:rStyle w:val="FootnoteReference"/>
        </w:rPr>
        <w:footnoteReference w:id="10436"/>
      </w:r>
      <w:r>
        <w:t xml:space="preserve"> and Iconium, who persuaded</w:t>
      </w:r>
      <w:r>
        <w:rPr>
          <w:rStyle w:val="FootnoteReference"/>
        </w:rPr>
        <w:footnoteReference w:id="10437"/>
      </w:r>
      <w:r>
        <w:t xml:space="preserve"> the crowds, and having</w:t>
      </w:r>
      <w:r>
        <w:rPr>
          <w:rStyle w:val="FootnoteReference"/>
        </w:rPr>
        <w:footnoteReference w:id="10438"/>
      </w:r>
      <w:r>
        <w:t xml:space="preserve"> stoned Paul, dragged him out of the city, supposing</w:t>
      </w:r>
      <w:r>
        <w:rPr>
          <w:rStyle w:val="FootnoteReference"/>
        </w:rPr>
        <w:footnoteReference w:id="10439"/>
      </w:r>
      <w:r>
        <w:t xml:space="preserve"> him to be dead.</w:t>
      </w:r>
      <w:r>
        <w:rPr>
          <w:rStyle w:val="FootnoteReference"/>
        </w:rPr>
        <w:footnoteReference w:id="10440"/>
      </w:r>
    </w:p>
    <w:p>
      <w:r>
        <w:rPr>
          <w:b/>
        </w:rPr>
        <w:t xml:space="preserve">20 </w:t>
      </w:r>
      <w:r>
        <w:t xml:space="preserve">Nevertheless, as the disciples stood around him, he rose up, and came</w:t>
      </w:r>
      <w:r>
        <w:rPr>
          <w:rStyle w:val="FootnoteReference"/>
        </w:rPr>
        <w:footnoteReference w:id="10441"/>
      </w:r>
      <w:r>
        <w:t xml:space="preserve"> into the city: and the next day he departed with Barnabas to Derbe</w:t>
      </w:r>
      <w:r>
        <w:rPr>
          <w:rStyle w:val="FootnoteReference"/>
        </w:rPr>
        <w:footnoteReference w:id="10442"/>
      </w:r>
      <w:r>
        <w:t xml:space="preserve">.</w:t>
      </w:r>
      <w:r>
        <w:rPr>
          <w:rStyle w:val="FootnoteReference"/>
        </w:rPr>
        <w:footnoteReference w:id="10443"/>
      </w:r>
    </w:p>
    <w:p>
      <w:r>
        <w:rPr>
          <w:b/>
        </w:rPr>
        <w:t xml:space="preserve">21 </w:t>
      </w:r>
      <w:r>
        <w:t xml:space="preserve">And when they had preached the good news to that city, and had taught many</w:t>
      </w:r>
      <w:r>
        <w:rPr>
          <w:rStyle w:val="FootnoteReference"/>
        </w:rPr>
        <w:footnoteReference w:id="10444"/>
      </w:r>
      <w:r>
        <w:t xml:space="preserve">, they returned again to Lystra</w:t>
      </w:r>
      <w:r>
        <w:rPr>
          <w:rStyle w:val="FootnoteReference"/>
        </w:rPr>
        <w:footnoteReference w:id="10445"/>
      </w:r>
      <w:r>
        <w:t xml:space="preserve">, and to Iconium, and Antioch,</w:t>
      </w:r>
    </w:p>
    <w:p>
      <w:r>
        <w:rPr>
          <w:b/>
        </w:rPr>
        <w:t xml:space="preserve">22 </w:t>
      </w:r>
      <w:r>
        <w:t xml:space="preserve">Strengthening the souls of the disciples, and exhorting</w:t>
      </w:r>
      <w:r>
        <w:rPr>
          <w:rStyle w:val="FootnoteReference"/>
        </w:rPr>
        <w:footnoteReference w:id="10446"/>
      </w:r>
      <w:r>
        <w:t xml:space="preserve"> them to continue in the faith, and that through many tribulations we must enter</w:t>
      </w:r>
      <w:r>
        <w:rPr>
          <w:rStyle w:val="FootnoteReference"/>
        </w:rPr>
        <w:footnoteReference w:id="10447"/>
      </w:r>
      <w:r>
        <w:t xml:space="preserve"> into the kingdom of God.</w:t>
      </w:r>
      <w:r>
        <w:rPr>
          <w:rStyle w:val="FootnoteReference"/>
        </w:rPr>
        <w:footnoteReference w:id="10448"/>
      </w:r>
      <w:r>
        <w:rPr>
          <w:rStyle w:val="FootnoteReference"/>
        </w:rPr>
        <w:footnoteReference w:id="10449"/>
      </w:r>
    </w:p>
    <w:p>
      <w:r>
        <w:rPr>
          <w:b/>
        </w:rPr>
        <w:t xml:space="preserve">23 </w:t>
      </w:r>
      <w:r>
        <w:t xml:space="preserve">And when they had</w:t>
      </w:r>
      <w:r>
        <w:rPr>
          <w:rStyle w:val="FootnoteReference"/>
        </w:rPr>
        <w:footnoteReference w:id="10450"/>
      </w:r>
      <w:r>
        <w:t xml:space="preserve"> ordained them elders</w:t>
      </w:r>
      <w:r>
        <w:rPr>
          <w:rStyle w:val="FootnoteReference"/>
        </w:rPr>
        <w:footnoteReference w:id="10451"/>
      </w:r>
      <w:r>
        <w:t xml:space="preserve"> in every assembly, and had</w:t>
      </w:r>
      <w:r>
        <w:rPr>
          <w:rStyle w:val="FootnoteReference"/>
        </w:rPr>
        <w:footnoteReference w:id="10452"/>
      </w:r>
      <w:r>
        <w:t xml:space="preserve"> prayed with fasting, they commended</w:t>
      </w:r>
      <w:r>
        <w:rPr>
          <w:rStyle w:val="FootnoteReference"/>
        </w:rPr>
        <w:footnoteReference w:id="10453"/>
      </w:r>
      <w:r>
        <w:t xml:space="preserve"> them to the Lord, on whom they believed.</w:t>
      </w:r>
    </w:p>
    <w:p>
      <w:r>
        <w:rPr>
          <w:b/>
        </w:rPr>
        <w:t xml:space="preserve">24 </w:t>
      </w:r>
      <w:r>
        <w:t xml:space="preserve">And after they had passed throughout Pisidia</w:t>
      </w:r>
      <w:r>
        <w:rPr>
          <w:rStyle w:val="FootnoteReference"/>
        </w:rPr>
        <w:footnoteReference w:id="10454"/>
      </w:r>
      <w:r>
        <w:t xml:space="preserve">, they came to Pamphylia</w:t>
      </w:r>
      <w:r>
        <w:rPr>
          <w:rStyle w:val="FootnoteReference"/>
        </w:rPr>
        <w:footnoteReference w:id="10455"/>
      </w:r>
      <w:r>
        <w:t xml:space="preserve">.</w:t>
      </w:r>
      <w:r>
        <w:rPr>
          <w:rStyle w:val="FootnoteReference"/>
        </w:rPr>
        <w:footnoteReference w:id="10456"/>
      </w:r>
    </w:p>
    <w:p>
      <w:r>
        <w:rPr>
          <w:b/>
        </w:rPr>
        <w:t xml:space="preserve">25 </w:t>
      </w:r>
      <w:r>
        <w:t xml:space="preserve">And when they had spoken the word in Perga</w:t>
      </w:r>
      <w:r>
        <w:rPr>
          <w:rStyle w:val="FootnoteReference"/>
        </w:rPr>
        <w:footnoteReference w:id="10457"/>
      </w:r>
      <w:r>
        <w:t xml:space="preserve">, they went down to Attalia</w:t>
      </w:r>
      <w:r>
        <w:rPr>
          <w:rStyle w:val="FootnoteReference"/>
        </w:rPr>
        <w:footnoteReference w:id="10458"/>
      </w:r>
      <w:r>
        <w:t xml:space="preserve">:</w:t>
      </w:r>
      <w:r>
        <w:rPr>
          <w:rStyle w:val="FootnoteReference"/>
        </w:rPr>
        <w:footnoteReference w:id="10459"/>
      </w:r>
    </w:p>
    <w:p>
      <w:r>
        <w:rPr>
          <w:b/>
        </w:rPr>
        <w:t xml:space="preserve">26 </w:t>
      </w:r>
      <w:r>
        <w:t xml:space="preserve">And from there sailed to Antioch</w:t>
      </w:r>
      <w:r>
        <w:rPr>
          <w:rStyle w:val="FootnoteReference"/>
        </w:rPr>
        <w:footnoteReference w:id="10460"/>
      </w:r>
      <w:r>
        <w:t xml:space="preserve">, from where they had been recommended</w:t>
      </w:r>
      <w:r>
        <w:rPr>
          <w:rStyle w:val="FootnoteReference"/>
        </w:rPr>
        <w:footnoteReference w:id="10461"/>
      </w:r>
      <w:r>
        <w:t xml:space="preserve"> to the grace of God for the work</w:t>
      </w:r>
      <w:r>
        <w:rPr>
          <w:rStyle w:val="FootnoteReference"/>
        </w:rPr>
        <w:footnoteReference w:id="10462"/>
      </w:r>
      <w:r>
        <w:t xml:space="preserve"> which they fulfilled.</w:t>
      </w:r>
    </w:p>
    <w:p>
      <w:r>
        <w:rPr>
          <w:b/>
        </w:rPr>
        <w:t xml:space="preserve">27 </w:t>
      </w:r>
      <w:r>
        <w:t xml:space="preserve">And when they had come, and had</w:t>
      </w:r>
      <w:r>
        <w:rPr>
          <w:rStyle w:val="FootnoteReference"/>
        </w:rPr>
        <w:footnoteReference w:id="10463"/>
      </w:r>
      <w:r>
        <w:t xml:space="preserve"> gathered the assembly together, they rehearsed</w:t>
      </w:r>
      <w:r>
        <w:rPr>
          <w:rStyle w:val="FootnoteReference"/>
        </w:rPr>
        <w:footnoteReference w:id="10464"/>
      </w:r>
      <w:r>
        <w:t xml:space="preserve"> all that God had done with them, and how he had opened</w:t>
      </w:r>
      <w:r>
        <w:rPr>
          <w:rStyle w:val="FootnoteReference"/>
        </w:rPr>
        <w:footnoteReference w:id="10465"/>
      </w:r>
      <w:r>
        <w:t xml:space="preserve"> the door of faith to the nations.</w:t>
      </w:r>
    </w:p>
    <w:p>
      <w:r>
        <w:rPr>
          <w:b/>
        </w:rPr>
        <w:t xml:space="preserve">28 </w:t>
      </w:r>
      <w:r>
        <w:t xml:space="preserve">And there they remained no little time with the disciples.</w:t>
      </w:r>
      <w:r>
        <w:rPr>
          <w:rStyle w:val="FootnoteReference"/>
        </w:rPr>
        <w:footnoteReference w:id="10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10467"/>
      </w:r>
      <w:r>
        <w:t xml:space="preserve"> men who came down from Judea</w:t>
      </w:r>
      <w:r>
        <w:rPr>
          <w:rStyle w:val="FootnoteReference"/>
        </w:rPr>
        <w:footnoteReference w:id="10468"/>
      </w:r>
      <w:r>
        <w:t xml:space="preserve"> taught the brothers, and said, Unless you are circumcised according to the custom of Moses</w:t>
      </w:r>
      <w:r>
        <w:rPr>
          <w:rStyle w:val="FootnoteReference"/>
        </w:rPr>
        <w:footnoteReference w:id="10469"/>
      </w:r>
      <w:r>
        <w:t xml:space="preserve">, you cannot be saved.</w:t>
      </w:r>
      <w:r>
        <w:rPr>
          <w:rStyle w:val="FootnoteReference"/>
        </w:rPr>
        <w:footnoteReference w:id="10470"/>
      </w:r>
      <w:r>
        <w:rPr>
          <w:rStyle w:val="FootnoteReference"/>
        </w:rPr>
        <w:footnoteReference w:id="10471"/>
      </w:r>
      <w:r>
        <w:rPr>
          <w:rStyle w:val="FootnoteReference"/>
        </w:rPr>
        <w:footnoteReference w:id="10472"/>
      </w:r>
      <w:r>
        <w:rPr>
          <w:rStyle w:val="FootnoteReference"/>
        </w:rPr>
        <w:footnoteReference w:id="10473"/>
      </w:r>
    </w:p>
    <w:p>
      <w:r>
        <w:rPr>
          <w:b/>
        </w:rPr>
        <w:t xml:space="preserve">2 </w:t>
      </w:r>
      <w:r>
        <w:t xml:space="preserve">When therefore Paul</w:t>
      </w:r>
      <w:r>
        <w:rPr>
          <w:rStyle w:val="FootnoteReference"/>
        </w:rPr>
        <w:footnoteReference w:id="10474"/>
      </w:r>
      <w:r>
        <w:t xml:space="preserve"> and Barnabas</w:t>
      </w:r>
      <w:r>
        <w:rPr>
          <w:rStyle w:val="FootnoteReference"/>
        </w:rPr>
        <w:footnoteReference w:id="10475"/>
      </w:r>
      <w:r>
        <w:t xml:space="preserve"> had no small dissension and debate with them, they appointed Paul and Barnabas, and certain</w:t>
      </w:r>
      <w:r>
        <w:rPr>
          <w:rStyle w:val="FootnoteReference"/>
        </w:rPr>
        <w:footnoteReference w:id="10476"/>
      </w:r>
      <w:r>
        <w:t xml:space="preserve"> others of them, to go up to Jerusalem</w:t>
      </w:r>
      <w:r>
        <w:rPr>
          <w:rStyle w:val="FootnoteReference"/>
        </w:rPr>
        <w:footnoteReference w:id="10477"/>
      </w:r>
      <w:r>
        <w:t xml:space="preserve"> to the apostles</w:t>
      </w:r>
      <w:r>
        <w:rPr>
          <w:rStyle w:val="FootnoteReference"/>
        </w:rPr>
        <w:footnoteReference w:id="10478"/>
      </w:r>
      <w:r>
        <w:t xml:space="preserve"> and elders about this question.</w:t>
      </w:r>
      <w:r>
        <w:rPr>
          <w:rStyle w:val="FootnoteReference"/>
        </w:rPr>
        <w:footnoteReference w:id="10479"/>
      </w:r>
      <w:r>
        <w:rPr>
          <w:rStyle w:val="FootnoteReference"/>
        </w:rPr>
        <w:footnoteReference w:id="10480"/>
      </w:r>
      <w:r>
        <w:rPr>
          <w:rStyle w:val="FootnoteReference"/>
        </w:rPr>
        <w:footnoteReference w:id="10481"/>
      </w:r>
    </w:p>
    <w:p>
      <w:r>
        <w:rPr>
          <w:b/>
        </w:rPr>
        <w:t xml:space="preserve">3 </w:t>
      </w:r>
      <w:r>
        <w:t xml:space="preserve">And being brought</w:t>
      </w:r>
      <w:r>
        <w:rPr>
          <w:rStyle w:val="FootnoteReference"/>
        </w:rPr>
        <w:footnoteReference w:id="10482"/>
      </w:r>
      <w:r>
        <w:t xml:space="preserve"> on their way by the assembly, they passed</w:t>
      </w:r>
      <w:r>
        <w:rPr>
          <w:rStyle w:val="FootnoteReference"/>
        </w:rPr>
        <w:footnoteReference w:id="10483"/>
      </w:r>
      <w:r>
        <w:t xml:space="preserve"> through Phenice</w:t>
      </w:r>
      <w:r>
        <w:rPr>
          <w:rStyle w:val="FootnoteReference"/>
        </w:rPr>
        <w:footnoteReference w:id="10484"/>
      </w:r>
      <w:r>
        <w:t xml:space="preserve"> and Samaria</w:t>
      </w:r>
      <w:r>
        <w:rPr>
          <w:rStyle w:val="FootnoteReference"/>
        </w:rPr>
        <w:footnoteReference w:id="10485"/>
      </w:r>
      <w:r>
        <w:t xml:space="preserve">, declaring</w:t>
      </w:r>
      <w:r>
        <w:rPr>
          <w:rStyle w:val="FootnoteReference"/>
        </w:rPr>
        <w:footnoteReference w:id="10486"/>
      </w:r>
      <w:r>
        <w:t xml:space="preserve"> the conversion of the nations: and they caused</w:t>
      </w:r>
      <w:r>
        <w:rPr>
          <w:rStyle w:val="FootnoteReference"/>
        </w:rPr>
        <w:footnoteReference w:id="10487"/>
      </w:r>
      <w:r>
        <w:t xml:space="preserve"> great joy to all the brothers.</w:t>
      </w:r>
      <w:r>
        <w:rPr>
          <w:rStyle w:val="FootnoteReference"/>
        </w:rPr>
        <w:footnoteReference w:id="10488"/>
      </w:r>
    </w:p>
    <w:p>
      <w:r>
        <w:rPr>
          <w:b/>
        </w:rPr>
        <w:t xml:space="preserve">4 </w:t>
      </w:r>
      <w:r>
        <w:t xml:space="preserve">And when they had come to Jerusalem, they were received</w:t>
      </w:r>
      <w:r>
        <w:rPr>
          <w:rStyle w:val="FootnoteReference"/>
        </w:rPr>
        <w:footnoteReference w:id="10489"/>
      </w:r>
      <w:r>
        <w:t xml:space="preserve"> of the assembly, and of the apostles and elders, and they declared all things that God</w:t>
      </w:r>
      <w:r>
        <w:rPr>
          <w:rStyle w:val="FootnoteReference"/>
        </w:rPr>
        <w:footnoteReference w:id="10490"/>
      </w:r>
      <w:r>
        <w:t xml:space="preserve"> had done with them.</w:t>
      </w:r>
      <w:r>
        <w:rPr>
          <w:rStyle w:val="FootnoteReference"/>
        </w:rPr>
        <w:footnoteReference w:id="10491"/>
      </w:r>
      <w:r>
        <w:rPr>
          <w:rStyle w:val="FootnoteReference"/>
        </w:rPr>
        <w:footnoteReference w:id="10492"/>
      </w:r>
      <w:r>
        <w:rPr>
          <w:rStyle w:val="FootnoteReference"/>
        </w:rPr>
        <w:footnoteReference w:id="10493"/>
      </w:r>
    </w:p>
    <w:p>
      <w:r>
        <w:rPr>
          <w:b/>
        </w:rPr>
        <w:t xml:space="preserve">5 </w:t>
      </w:r>
      <w:r>
        <w:t xml:space="preserve">But certain</w:t>
      </w:r>
      <w:r>
        <w:rPr>
          <w:rStyle w:val="FootnoteReference"/>
        </w:rPr>
        <w:footnoteReference w:id="10494"/>
      </w:r>
      <w:r>
        <w:t xml:space="preserve"> of the sect of the Pharisees</w:t>
      </w:r>
      <w:r>
        <w:rPr>
          <w:rStyle w:val="FootnoteReference"/>
        </w:rPr>
        <w:footnoteReference w:id="10495"/>
      </w:r>
      <w:r>
        <w:t xml:space="preserve"> who believed rose up, saying that it</w:t>
      </w:r>
      <w:r>
        <w:rPr>
          <w:rStyle w:val="FootnoteReference"/>
        </w:rPr>
        <w:footnoteReference w:id="10496"/>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10497"/>
      </w:r>
    </w:p>
    <w:p>
      <w:r>
        <w:rPr>
          <w:b/>
        </w:rPr>
        <w:t xml:space="preserve">7 </w:t>
      </w:r>
      <w:r>
        <w:t xml:space="preserve">And when there had been much</w:t>
      </w:r>
      <w:r>
        <w:rPr>
          <w:rStyle w:val="FootnoteReference"/>
        </w:rPr>
        <w:footnoteReference w:id="10498"/>
      </w:r>
      <w:r>
        <w:t xml:space="preserve"> disputing, Peter</w:t>
      </w:r>
      <w:r>
        <w:rPr>
          <w:rStyle w:val="FootnoteReference"/>
        </w:rPr>
        <w:footnoteReference w:id="10499"/>
      </w:r>
      <w:r>
        <w:t xml:space="preserve"> rose up, and said to them, Men and brothers, you know how that a good while ago God made choice among us, that the nations by my</w:t>
      </w:r>
      <w:r>
        <w:rPr>
          <w:rStyle w:val="FootnoteReference"/>
        </w:rPr>
        <w:footnoteReference w:id="10500"/>
      </w:r>
      <w:r>
        <w:t xml:space="preserve"> mouth should hear the word of the good news, and believe.</w:t>
      </w:r>
      <w:r>
        <w:rPr>
          <w:rStyle w:val="FootnoteReference"/>
        </w:rPr>
        <w:footnoteReference w:id="10501"/>
      </w:r>
      <w:r>
        <w:rPr>
          <w:rStyle w:val="FootnoteReference"/>
        </w:rPr>
        <w:footnoteReference w:id="10502"/>
      </w:r>
    </w:p>
    <w:p>
      <w:r>
        <w:rPr>
          <w:b/>
        </w:rPr>
        <w:t xml:space="preserve">8 </w:t>
      </w:r>
      <w:r>
        <w:t xml:space="preserve">And God, who knows the hearts, bore witness to them, giving</w:t>
      </w:r>
      <w:r>
        <w:rPr>
          <w:rStyle w:val="FootnoteReference"/>
        </w:rPr>
        <w:footnoteReference w:id="10503"/>
      </w:r>
      <w:r>
        <w:t xml:space="preserve"> them the Holy Spirit, even as he did to us;</w:t>
      </w:r>
      <w:r>
        <w:rPr>
          <w:rStyle w:val="FootnoteReference"/>
        </w:rPr>
        <w:footnoteReference w:id="10504"/>
      </w:r>
      <w:r>
        <w:rPr>
          <w:rStyle w:val="FootnoteReference"/>
        </w:rPr>
        <w:footnoteReference w:id="10505"/>
      </w:r>
    </w:p>
    <w:p>
      <w:r>
        <w:rPr>
          <w:b/>
        </w:rPr>
        <w:t xml:space="preserve">9 </w:t>
      </w:r>
      <w:r>
        <w:t xml:space="preserve">And made no distinction between us and them, purifying</w:t>
      </w:r>
      <w:r>
        <w:rPr>
          <w:rStyle w:val="FootnoteReference"/>
        </w:rPr>
        <w:footnoteReference w:id="10506"/>
      </w:r>
      <w:r>
        <w:t xml:space="preserve"> their hearts by faith.</w:t>
      </w:r>
      <w:r>
        <w:rPr>
          <w:rStyle w:val="FootnoteReference"/>
        </w:rPr>
        <w:footnoteReference w:id="10507"/>
      </w:r>
    </w:p>
    <w:p>
      <w:r>
        <w:rPr>
          <w:b/>
        </w:rPr>
        <w:t xml:space="preserve">10 </w:t>
      </w:r>
      <w:r>
        <w:t xml:space="preserve">Now therefore why do you test God, by putting a yoke upon the neck of the disciples, which</w:t>
      </w:r>
      <w:r>
        <w:rPr>
          <w:rStyle w:val="FootnoteReference"/>
        </w:rPr>
        <w:footnoteReference w:id="10508"/>
      </w:r>
      <w:r>
        <w:t xml:space="preserve"> neither our fathers nor we were able to bear?</w:t>
      </w:r>
      <w:r>
        <w:rPr>
          <w:rStyle w:val="FootnoteReference"/>
        </w:rPr>
        <w:footnoteReference w:id="10509"/>
      </w:r>
      <w:r>
        <w:rPr>
          <w:rStyle w:val="FootnoteReference"/>
        </w:rPr>
        <w:footnoteReference w:id="10510"/>
      </w:r>
    </w:p>
    <w:p>
      <w:r>
        <w:rPr>
          <w:b/>
        </w:rPr>
        <w:t xml:space="preserve">11 </w:t>
      </w:r>
      <w:r>
        <w:t xml:space="preserve">But we believe that</w:t>
      </w:r>
      <w:r>
        <w:rPr>
          <w:rStyle w:val="FootnoteReference"/>
        </w:rPr>
        <w:footnoteReference w:id="10511"/>
      </w:r>
      <w:r>
        <w:t xml:space="preserve"> through the grace of the Lord Jesus</w:t>
      </w:r>
      <w:r>
        <w:rPr>
          <w:rStyle w:val="FootnoteReference"/>
        </w:rPr>
        <w:footnoteReference w:id="10512"/>
      </w:r>
      <w:r>
        <w:t xml:space="preserve"> Christ</w:t>
      </w:r>
      <w:r>
        <w:rPr>
          <w:rStyle w:val="FootnoteReference"/>
        </w:rPr>
        <w:footnoteReference w:id="10513"/>
      </w:r>
      <w:r>
        <w:t xml:space="preserve"> we shall be saved, in the same manner as they.</w:t>
      </w:r>
      <w:r>
        <w:rPr>
          <w:rStyle w:val="FootnoteReference"/>
        </w:rPr>
        <w:footnoteReference w:id="10514"/>
      </w:r>
    </w:p>
    <w:p>
      <w:r>
        <w:rPr>
          <w:b/>
        </w:rPr>
        <w:t xml:space="preserve">12 </w:t>
      </w:r>
      <w:r>
        <w:t xml:space="preserve">Then all the multitude kept silence, and gave audience to Barnabas and Paul, declaring</w:t>
      </w:r>
      <w:r>
        <w:rPr>
          <w:rStyle w:val="FootnoteReference"/>
        </w:rPr>
        <w:footnoteReference w:id="10515"/>
      </w:r>
      <w:r>
        <w:t xml:space="preserve"> what miracles and wonders God had worked among the nations by them.</w:t>
      </w:r>
    </w:p>
    <w:p>
      <w:r>
        <w:rPr>
          <w:b/>
        </w:rPr>
        <w:t xml:space="preserve">13 </w:t>
      </w:r>
      <w:r>
        <w:t xml:space="preserve">And after</w:t>
      </w:r>
      <w:r>
        <w:rPr>
          <w:rStyle w:val="FootnoteReference"/>
        </w:rPr>
        <w:footnoteReference w:id="10516"/>
      </w:r>
      <w:r>
        <w:t xml:space="preserve"> they were silent, James</w:t>
      </w:r>
      <w:r>
        <w:rPr>
          <w:rStyle w:val="FootnoteReference"/>
        </w:rPr>
        <w:footnoteReference w:id="10517"/>
      </w:r>
      <w:r>
        <w:t xml:space="preserve"> answered, saying, Men and brothers, Listen to me:</w:t>
      </w:r>
      <w:r>
        <w:rPr>
          <w:rStyle w:val="FootnoteReference"/>
        </w:rPr>
        <w:footnoteReference w:id="10518"/>
      </w:r>
      <w:r>
        <w:rPr>
          <w:rStyle w:val="FootnoteReference"/>
        </w:rPr>
        <w:footnoteReference w:id="10519"/>
      </w:r>
    </w:p>
    <w:p>
      <w:r>
        <w:rPr>
          <w:b/>
        </w:rPr>
        <w:t xml:space="preserve">14 </w:t>
      </w:r>
      <w:r>
        <w:t xml:space="preserve">Simeon</w:t>
      </w:r>
      <w:r>
        <w:rPr>
          <w:rStyle w:val="FootnoteReference"/>
        </w:rPr>
        <w:footnoteReference w:id="10520"/>
      </w:r>
      <w:r>
        <w:t xml:space="preserve"> has declared</w:t>
      </w:r>
      <w:r>
        <w:rPr>
          <w:rStyle w:val="FootnoteReference"/>
        </w:rPr>
        <w:footnoteReference w:id="10521"/>
      </w:r>
      <w:r>
        <w:t xml:space="preserve"> how God at the first did visit the nations, to take</w:t>
      </w:r>
      <w:r>
        <w:rPr>
          <w:rStyle w:val="FootnoteReference"/>
        </w:rPr>
        <w:footnoteReference w:id="10522"/>
      </w:r>
      <w:r>
        <w:t xml:space="preserve"> out of them a people for his name.</w:t>
      </w:r>
      <w:r>
        <w:rPr>
          <w:rStyle w:val="FootnoteReference"/>
        </w:rPr>
        <w:footnoteReference w:id="10523"/>
      </w:r>
    </w:p>
    <w:p>
      <w:r>
        <w:rPr>
          <w:b/>
        </w:rPr>
        <w:t xml:space="preserve">15 </w:t>
      </w:r>
      <w:r>
        <w:t xml:space="preserve">And with this agree the words of the prophets; as it is written,</w:t>
      </w:r>
      <w:r>
        <w:rPr>
          <w:rStyle w:val="FootnoteReference"/>
        </w:rPr>
        <w:footnoteReference w:id="10524"/>
      </w:r>
    </w:p>
    <w:p>
      <w:r>
        <w:rPr>
          <w:b/>
        </w:rPr>
        <w:t xml:space="preserve">16 </w:t>
      </w:r>
      <w:r>
        <w:t xml:space="preserve">After this</w:t>
      </w:r>
      <w:r>
        <w:rPr>
          <w:rStyle w:val="FootnoteReference"/>
        </w:rPr>
        <w:footnoteReference w:id="10525"/>
      </w:r>
      <w:r>
        <w:t xml:space="preserve"> I will return, and will build again the tent of David</w:t>
      </w:r>
      <w:r>
        <w:rPr>
          <w:rStyle w:val="FootnoteReference"/>
        </w:rPr>
        <w:footnoteReference w:id="10526"/>
      </w:r>
      <w:r>
        <w:t xml:space="preserve">, which is fallen down; and I will build again its ruins, and I will set it upright:</w:t>
      </w:r>
      <w:r>
        <w:rPr>
          <w:rStyle w:val="FootnoteReference"/>
        </w:rPr>
        <w:footnoteReference w:id="10527"/>
      </w:r>
    </w:p>
    <w:p>
      <w:r>
        <w:rPr>
          <w:b/>
        </w:rPr>
        <w:t xml:space="preserve">17 </w:t>
      </w:r>
      <w:r>
        <w:t xml:space="preserve">That the residue</w:t>
      </w:r>
      <w:r>
        <w:rPr>
          <w:rStyle w:val="FootnoteReference"/>
        </w:rPr>
        <w:footnoteReference w:id="10528"/>
      </w:r>
      <w:r>
        <w:t xml:space="preserve"> of men might seek after the Lord, and all the nations, upon whom my name is called, says the Lord, who does all these things.</w:t>
      </w:r>
      <w:r>
        <w:rPr>
          <w:rStyle w:val="FootnoteReference"/>
        </w:rPr>
        <w:footnoteReference w:id="10529"/>
      </w:r>
      <w:r>
        <w:rPr>
          <w:rStyle w:val="FootnoteReference"/>
        </w:rPr>
        <w:footnoteReference w:id="10530"/>
      </w:r>
    </w:p>
    <w:p>
      <w:r>
        <w:rPr>
          <w:b/>
        </w:rPr>
        <w:t xml:space="preserve">18 </w:t>
      </w:r>
      <w:r>
        <w:t xml:space="preserve">Known to God from ancient times are all his works.</w:t>
      </w:r>
      <w:r>
        <w:rPr>
          <w:rStyle w:val="FootnoteReference"/>
        </w:rPr>
        <w:footnoteReference w:id="10531"/>
      </w:r>
    </w:p>
    <w:p>
      <w:r>
        <w:rPr>
          <w:b/>
        </w:rPr>
        <w:t xml:space="preserve">19 </w:t>
      </w:r>
      <w:r>
        <w:t xml:space="preserve">Therefore my sentence is, that</w:t>
      </w:r>
      <w:r>
        <w:rPr>
          <w:rStyle w:val="FootnoteReference"/>
        </w:rPr>
        <w:footnoteReference w:id="10532"/>
      </w:r>
      <w:r>
        <w:t xml:space="preserve"> we trouble not them, which from among the nations are turned</w:t>
      </w:r>
      <w:r>
        <w:rPr>
          <w:rStyle w:val="FootnoteReference"/>
        </w:rPr>
        <w:footnoteReference w:id="10533"/>
      </w:r>
      <w:r>
        <w:t xml:space="preserve"> to God:</w:t>
      </w:r>
    </w:p>
    <w:p>
      <w:r>
        <w:rPr>
          <w:b/>
        </w:rPr>
        <w:t xml:space="preserve">20 </w:t>
      </w:r>
      <w:r>
        <w:t xml:space="preserve">But that we write to them, that they abstain from pollutions</w:t>
      </w:r>
      <w:r>
        <w:rPr>
          <w:rStyle w:val="FootnoteReference"/>
        </w:rPr>
        <w:footnoteReference w:id="10534"/>
      </w:r>
      <w:r>
        <w:t xml:space="preserve"> of idols, and from sexual immorality, and from things</w:t>
      </w:r>
      <w:r>
        <w:rPr>
          <w:rStyle w:val="FootnoteReference"/>
        </w:rPr>
        <w:footnoteReference w:id="10535"/>
      </w:r>
      <w:r>
        <w:t xml:space="preserve"> strangled, and from blood.</w:t>
      </w:r>
      <w:r>
        <w:rPr>
          <w:rStyle w:val="FootnoteReference"/>
        </w:rPr>
        <w:footnoteReference w:id="10536"/>
      </w:r>
    </w:p>
    <w:p>
      <w:r>
        <w:rPr>
          <w:b/>
        </w:rPr>
        <w:t xml:space="preserve">21 </w:t>
      </w:r>
      <w:r>
        <w:t xml:space="preserve">For Moses of old time has in every city those who preach him, being read in the synagogues every Sabbath</w:t>
      </w:r>
      <w:r>
        <w:rPr>
          <w:rStyle w:val="FootnoteReference"/>
        </w:rPr>
        <w:footnoteReference w:id="10537"/>
      </w:r>
      <w:r>
        <w:t xml:space="preserve">.</w:t>
      </w:r>
    </w:p>
    <w:p>
      <w:r>
        <w:rPr>
          <w:b/>
        </w:rPr>
        <w:t xml:space="preserve">22 </w:t>
      </w:r>
      <w:r>
        <w:t xml:space="preserve">Then pleased</w:t>
      </w:r>
      <w:r>
        <w:rPr>
          <w:rStyle w:val="FootnoteReference"/>
        </w:rPr>
        <w:footnoteReference w:id="10538"/>
      </w:r>
      <w:r>
        <w:t xml:space="preserve"> it the apostles and elders with the whole assembly, to send</w:t>
      </w:r>
      <w:r>
        <w:rPr>
          <w:rStyle w:val="FootnoteReference"/>
        </w:rPr>
        <w:footnoteReference w:id="10539"/>
      </w:r>
      <w:r>
        <w:t xml:space="preserve"> chosen men of their own company to Antioch</w:t>
      </w:r>
      <w:r>
        <w:rPr>
          <w:rStyle w:val="FootnoteReference"/>
        </w:rPr>
        <w:footnoteReference w:id="10540"/>
      </w:r>
      <w:r>
        <w:t xml:space="preserve"> with Paul and Barnabas; namely, Judas</w:t>
      </w:r>
      <w:r>
        <w:rPr>
          <w:rStyle w:val="FootnoteReference"/>
        </w:rPr>
        <w:footnoteReference w:id="10541"/>
      </w:r>
      <w:r>
        <w:t xml:space="preserve"> surnamed Barsabas</w:t>
      </w:r>
      <w:r>
        <w:rPr>
          <w:rStyle w:val="FootnoteReference"/>
        </w:rPr>
        <w:footnoteReference w:id="10542"/>
      </w:r>
      <w:r>
        <w:t xml:space="preserve"> and Silas</w:t>
      </w:r>
      <w:r>
        <w:rPr>
          <w:rStyle w:val="FootnoteReference"/>
        </w:rPr>
        <w:footnoteReference w:id="10543"/>
      </w:r>
      <w:r>
        <w:t xml:space="preserve">, chief men among the brothers:</w:t>
      </w:r>
      <w:r>
        <w:rPr>
          <w:rStyle w:val="FootnoteReference"/>
        </w:rPr>
        <w:footnoteReference w:id="10544"/>
      </w:r>
      <w:r>
        <w:rPr>
          <w:rStyle w:val="FootnoteReference"/>
        </w:rPr>
        <w:footnoteReference w:id="10545"/>
      </w:r>
      <w:r>
        <w:rPr>
          <w:rStyle w:val="FootnoteReference"/>
        </w:rPr>
        <w:footnoteReference w:id="10546"/>
      </w:r>
      <w:r>
        <w:rPr>
          <w:rStyle w:val="FootnoteReference"/>
        </w:rPr>
        <w:footnoteReference w:id="10547"/>
      </w:r>
      <w:r>
        <w:rPr>
          <w:rStyle w:val="FootnoteReference"/>
        </w:rPr>
        <w:footnoteReference w:id="10548"/>
      </w:r>
    </w:p>
    <w:p>
      <w:r>
        <w:rPr>
          <w:b/>
        </w:rPr>
        <w:t xml:space="preserve">23 </w:t>
      </w:r>
      <w:r>
        <w:t xml:space="preserve">And they wrote letters by them after this manner; The apostles</w:t>
      </w:r>
      <w:r>
        <w:rPr>
          <w:rStyle w:val="FootnoteReference"/>
        </w:rPr>
        <w:footnoteReference w:id="10549"/>
      </w:r>
      <w:r>
        <w:t xml:space="preserve"> and elders and brothers send greeting</w:t>
      </w:r>
      <w:r>
        <w:rPr>
          <w:rStyle w:val="FootnoteReference"/>
        </w:rPr>
        <w:footnoteReference w:id="10550"/>
      </w:r>
      <w:r>
        <w:t xml:space="preserve"> to the brothers who are of the nations in Antioch and Syria</w:t>
      </w:r>
      <w:r>
        <w:rPr>
          <w:rStyle w:val="FootnoteReference"/>
        </w:rPr>
        <w:footnoteReference w:id="10551"/>
      </w:r>
      <w:r>
        <w:t xml:space="preserve"> and Cilicia</w:t>
      </w:r>
      <w:r>
        <w:rPr>
          <w:rStyle w:val="FootnoteReference"/>
        </w:rPr>
        <w:footnoteReference w:id="10552"/>
      </w:r>
      <w:r>
        <w:t xml:space="preserve">.</w:t>
      </w:r>
      <w:r>
        <w:rPr>
          <w:rStyle w:val="FootnoteReference"/>
        </w:rPr>
        <w:footnoteReference w:id="10553"/>
      </w:r>
      <w:r>
        <w:rPr>
          <w:rStyle w:val="FootnoteReference"/>
        </w:rPr>
        <w:footnoteReference w:id="10554"/>
      </w:r>
    </w:p>
    <w:p>
      <w:r>
        <w:rPr>
          <w:b/>
        </w:rPr>
        <w:t xml:space="preserve">24 </w:t>
      </w:r>
      <w:r>
        <w:t xml:space="preserve">Since we have heard that certain</w:t>
      </w:r>
      <w:r>
        <w:rPr>
          <w:rStyle w:val="FootnoteReference"/>
        </w:rPr>
        <w:footnoteReference w:id="10555"/>
      </w:r>
      <w:r>
        <w:t xml:space="preserve"> ones who went out from us have troubled you with words, unsettling your souls, saying, You must be circumcised, and keep the law: to whom we gave no such commandment:</w:t>
      </w:r>
      <w:r>
        <w:rPr>
          <w:rStyle w:val="FootnoteReference"/>
        </w:rPr>
        <w:footnoteReference w:id="10556"/>
      </w:r>
    </w:p>
    <w:p>
      <w:r>
        <w:rPr>
          <w:b/>
        </w:rPr>
        <w:t xml:space="preserve">25 </w:t>
      </w:r>
      <w:r>
        <w:t xml:space="preserve">It seemed</w:t>
      </w:r>
      <w:r>
        <w:rPr>
          <w:rStyle w:val="FootnoteReference"/>
        </w:rPr>
        <w:footnoteReference w:id="10557"/>
      </w:r>
      <w:r>
        <w:t xml:space="preserve"> good to us, being</w:t>
      </w:r>
      <w:r>
        <w:rPr>
          <w:rStyle w:val="FootnoteReference"/>
        </w:rPr>
        <w:footnoteReference w:id="10558"/>
      </w:r>
      <w:r>
        <w:t xml:space="preserve"> assembled with one accord, to send</w:t>
      </w:r>
      <w:r>
        <w:rPr>
          <w:rStyle w:val="FootnoteReference"/>
        </w:rPr>
        <w:footnoteReference w:id="10559"/>
      </w:r>
      <w:r>
        <w:t xml:space="preserve"> chosen men to you with our beloved Barnabas</w:t>
      </w:r>
      <w:r>
        <w:rPr>
          <w:rStyle w:val="FootnoteReference"/>
        </w:rPr>
        <w:footnoteReference w:id="10560"/>
      </w:r>
      <w:r>
        <w:t xml:space="preserve"> and Paul,</w:t>
      </w:r>
      <w:r>
        <w:rPr>
          <w:rStyle w:val="FootnoteReference"/>
        </w:rPr>
        <w:footnoteReference w:id="10561"/>
      </w:r>
    </w:p>
    <w:p>
      <w:r>
        <w:rPr>
          <w:b/>
        </w:rPr>
        <w:t xml:space="preserve">26 </w:t>
      </w:r>
      <w:r>
        <w:t xml:space="preserve">Men who have risked their lives for the name of our Lord Jesus Christ.</w:t>
      </w:r>
      <w:r>
        <w:rPr>
          <w:rStyle w:val="FootnoteReference"/>
        </w:rPr>
        <w:footnoteReference w:id="10562"/>
      </w:r>
    </w:p>
    <w:p>
      <w:r>
        <w:rPr>
          <w:b/>
        </w:rPr>
        <w:t xml:space="preserve">27 </w:t>
      </w:r>
      <w:r>
        <w:t xml:space="preserve">We have sent therefore Judas</w:t>
      </w:r>
      <w:r>
        <w:rPr>
          <w:rStyle w:val="FootnoteReference"/>
        </w:rPr>
        <w:footnoteReference w:id="10563"/>
      </w:r>
      <w:r>
        <w:t xml:space="preserve"> and Silas, who shall also report the same things by word of mouth.</w:t>
      </w:r>
      <w:r>
        <w:rPr>
          <w:rStyle w:val="FootnoteReference"/>
        </w:rPr>
        <w:footnoteReference w:id="10564"/>
      </w:r>
    </w:p>
    <w:p>
      <w:r>
        <w:rPr>
          <w:b/>
        </w:rPr>
        <w:t xml:space="preserve">28 </w:t>
      </w:r>
      <w:r>
        <w:t xml:space="preserve">For it seemed good to the Holy Spirit, and to us, to lay upon you no greater</w:t>
      </w:r>
      <w:r>
        <w:rPr>
          <w:rStyle w:val="FootnoteReference"/>
        </w:rPr>
        <w:footnoteReference w:id="10565"/>
      </w:r>
      <w:r>
        <w:t xml:space="preserve"> burden than these necessary things;</w:t>
      </w:r>
      <w:r>
        <w:rPr>
          <w:rStyle w:val="FootnoteReference"/>
        </w:rPr>
        <w:footnoteReference w:id="1056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567"/>
      </w:r>
      <w:r>
        <w:t xml:space="preserve"> you well.</w:t>
      </w:r>
      <w:r>
        <w:rPr>
          <w:rStyle w:val="FootnoteReference"/>
        </w:rPr>
        <w:footnoteReference w:id="10568"/>
      </w:r>
      <w:r>
        <w:rPr>
          <w:rStyle w:val="FootnoteReference"/>
        </w:rPr>
        <w:footnoteReference w:id="10569"/>
      </w:r>
    </w:p>
    <w:p>
      <w:r>
        <w:rPr>
          <w:b/>
        </w:rPr>
        <w:t xml:space="preserve">30 </w:t>
      </w:r>
      <w:r>
        <w:t xml:space="preserve">So when they were dismissed, they came to Antioch: and when they had gathered the multitude together, they delivered</w:t>
      </w:r>
      <w:r>
        <w:rPr>
          <w:rStyle w:val="FootnoteReference"/>
        </w:rPr>
        <w:footnoteReference w:id="10570"/>
      </w:r>
      <w:r>
        <w:t xml:space="preserve"> the letter:</w:t>
      </w:r>
      <w:r>
        <w:rPr>
          <w:rStyle w:val="FootnoteReference"/>
        </w:rPr>
        <w:footnoteReference w:id="10571"/>
      </w:r>
    </w:p>
    <w:p>
      <w:r>
        <w:rPr>
          <w:b/>
        </w:rPr>
        <w:t xml:space="preserve">31 </w:t>
      </w:r>
      <w:r>
        <w:t xml:space="preserve">Which when they had read, they rejoiced</w:t>
      </w:r>
      <w:r>
        <w:rPr>
          <w:rStyle w:val="FootnoteReference"/>
        </w:rPr>
        <w:footnoteReference w:id="10572"/>
      </w:r>
      <w:r>
        <w:t xml:space="preserve"> for the encouragement.</w:t>
      </w:r>
    </w:p>
    <w:p>
      <w:r>
        <w:rPr>
          <w:b/>
        </w:rPr>
        <w:t xml:space="preserve">32 </w:t>
      </w:r>
      <w:r>
        <w:t xml:space="preserve">And Judas and Silas, being</w:t>
      </w:r>
      <w:r>
        <w:rPr>
          <w:rStyle w:val="FootnoteReference"/>
        </w:rPr>
        <w:footnoteReference w:id="10573"/>
      </w:r>
      <w:r>
        <w:t xml:space="preserve"> prophets also themselves, exhorted</w:t>
      </w:r>
      <w:r>
        <w:rPr>
          <w:rStyle w:val="FootnoteReference"/>
        </w:rPr>
        <w:footnoteReference w:id="10574"/>
      </w:r>
      <w:r>
        <w:t xml:space="preserve"> the brothers with many words, and strengthened them.</w:t>
      </w:r>
      <w:r>
        <w:rPr>
          <w:rStyle w:val="FootnoteReference"/>
        </w:rPr>
        <w:footnoteReference w:id="10575"/>
      </w:r>
    </w:p>
    <w:p>
      <w:r>
        <w:rPr>
          <w:b/>
        </w:rPr>
        <w:t xml:space="preserve">33 </w:t>
      </w:r>
      <w:r>
        <w:t xml:space="preserve">And after they had spent some time there, they were</w:t>
      </w:r>
      <w:r>
        <w:rPr>
          <w:rStyle w:val="FootnoteReference"/>
        </w:rPr>
        <w:footnoteReference w:id="10576"/>
      </w:r>
      <w:r>
        <w:t xml:space="preserve"> let go in peace from the brothers to the apostles.</w:t>
      </w:r>
    </w:p>
    <w:p>
      <w:r>
        <w:rPr>
          <w:b/>
        </w:rPr>
        <w:t xml:space="preserve">34 </w:t>
      </w:r>
      <w:r>
        <w:t xml:space="preserve">Notwithstanding it pleased</w:t>
      </w:r>
      <w:r>
        <w:rPr>
          <w:rStyle w:val="FootnoteReference"/>
        </w:rPr>
        <w:footnoteReference w:id="10577"/>
      </w:r>
      <w:r>
        <w:t xml:space="preserve"> Silas to abide there still.</w:t>
      </w:r>
    </w:p>
    <w:p>
      <w:r>
        <w:rPr>
          <w:b/>
        </w:rPr>
        <w:t xml:space="preserve">35 </w:t>
      </w:r>
      <w:r>
        <w:t xml:space="preserve">Paul also and Barnabas continued</w:t>
      </w:r>
      <w:r>
        <w:rPr>
          <w:rStyle w:val="FootnoteReference"/>
        </w:rPr>
        <w:footnoteReference w:id="10578"/>
      </w:r>
      <w:r>
        <w:t xml:space="preserve"> in Antioch, teaching</w:t>
      </w:r>
      <w:r>
        <w:rPr>
          <w:rStyle w:val="FootnoteReference"/>
        </w:rPr>
        <w:footnoteReference w:id="10579"/>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580"/>
      </w:r>
      <w:r>
        <w:t xml:space="preserve"> city where we have preached the word of the Lord, and see</w:t>
      </w:r>
      <w:r>
        <w:rPr>
          <w:rStyle w:val="FootnoteReference"/>
        </w:rPr>
        <w:footnoteReference w:id="10581"/>
      </w:r>
      <w:r>
        <w:t xml:space="preserve"> how they do.</w:t>
      </w:r>
      <w:r>
        <w:rPr>
          <w:rStyle w:val="FootnoteReference"/>
        </w:rPr>
        <w:footnoteReference w:id="10582"/>
      </w:r>
    </w:p>
    <w:p>
      <w:r>
        <w:rPr>
          <w:b/>
        </w:rPr>
        <w:t xml:space="preserve">37 </w:t>
      </w:r>
      <w:r>
        <w:t xml:space="preserve">And Barnabas determined to take with them John</w:t>
      </w:r>
      <w:r>
        <w:rPr>
          <w:rStyle w:val="FootnoteReference"/>
        </w:rPr>
        <w:footnoteReference w:id="10583"/>
      </w:r>
      <w:r>
        <w:t xml:space="preserve">, who was called Mark</w:t>
      </w:r>
      <w:r>
        <w:rPr>
          <w:rStyle w:val="FootnoteReference"/>
        </w:rPr>
        <w:footnoteReference w:id="10584"/>
      </w:r>
      <w:r>
        <w:t xml:space="preserve">.</w:t>
      </w:r>
      <w:r>
        <w:rPr>
          <w:rStyle w:val="FootnoteReference"/>
        </w:rPr>
        <w:footnoteReference w:id="10585"/>
      </w:r>
      <w:r>
        <w:rPr>
          <w:rStyle w:val="FootnoteReference"/>
        </w:rPr>
        <w:footnoteReference w:id="10586"/>
      </w:r>
    </w:p>
    <w:p>
      <w:r>
        <w:rPr>
          <w:b/>
        </w:rPr>
        <w:t xml:space="preserve">38 </w:t>
      </w:r>
      <w:r>
        <w:t xml:space="preserve">But Paul thought it best not to take with them the one who departed from them from Pamphylia</w:t>
      </w:r>
      <w:r>
        <w:rPr>
          <w:rStyle w:val="FootnoteReference"/>
        </w:rPr>
        <w:footnoteReference w:id="10587"/>
      </w:r>
      <w:r>
        <w:t xml:space="preserve">, and did not go with them to the work.</w:t>
      </w:r>
      <w:r>
        <w:rPr>
          <w:rStyle w:val="FootnoteReference"/>
        </w:rPr>
        <w:footnoteReference w:id="10588"/>
      </w:r>
    </w:p>
    <w:p>
      <w:r>
        <w:rPr>
          <w:b/>
        </w:rPr>
        <w:t xml:space="preserve">39 </w:t>
      </w:r>
      <w:r>
        <w:t xml:space="preserve">And there was a sharp disagreement, so that they separated from one another: and so Barnabas took Mark, and sailed</w:t>
      </w:r>
      <w:r>
        <w:rPr>
          <w:rStyle w:val="FootnoteReference"/>
        </w:rPr>
        <w:footnoteReference w:id="10589"/>
      </w:r>
      <w:r>
        <w:t xml:space="preserve"> to Cyprus</w:t>
      </w:r>
      <w:r>
        <w:rPr>
          <w:rStyle w:val="FootnoteReference"/>
        </w:rPr>
        <w:footnoteReference w:id="10590"/>
      </w:r>
      <w:r>
        <w:t xml:space="preserve">;</w:t>
      </w:r>
      <w:r>
        <w:rPr>
          <w:rStyle w:val="FootnoteReference"/>
        </w:rPr>
        <w:footnoteReference w:id="10591"/>
      </w:r>
    </w:p>
    <w:p>
      <w:r>
        <w:rPr>
          <w:b/>
        </w:rPr>
        <w:t xml:space="preserve">40 </w:t>
      </w:r>
      <w:r>
        <w:t xml:space="preserve">And Paul chose</w:t>
      </w:r>
      <w:r>
        <w:rPr>
          <w:rStyle w:val="FootnoteReference"/>
        </w:rPr>
        <w:footnoteReference w:id="10592"/>
      </w:r>
      <w:r>
        <w:t xml:space="preserve"> Silas, and departed, being</w:t>
      </w:r>
      <w:r>
        <w:rPr>
          <w:rStyle w:val="FootnoteReference"/>
        </w:rPr>
        <w:footnoteReference w:id="10593"/>
      </w:r>
      <w:r>
        <w:t xml:space="preserve"> recommended by the brothers to the grace of God.</w:t>
      </w:r>
    </w:p>
    <w:p>
      <w:r>
        <w:rPr>
          <w:b/>
        </w:rPr>
        <w:t xml:space="preserve">41 </w:t>
      </w:r>
      <w:r>
        <w:t xml:space="preserve">And he went through</w:t>
      </w:r>
      <w:r>
        <w:rPr>
          <w:rStyle w:val="FootnoteReference"/>
        </w:rPr>
        <w:footnoteReference w:id="10594"/>
      </w:r>
      <w:r>
        <w:t xml:space="preserve"> Syria and Cilicia, confirming</w:t>
      </w:r>
      <w:r>
        <w:rPr>
          <w:rStyle w:val="FootnoteReference"/>
        </w:rPr>
        <w:footnoteReference w:id="10595"/>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10596"/>
      </w:r>
      <w:r>
        <w:t xml:space="preserve"> and Lystra</w:t>
      </w:r>
      <w:r>
        <w:rPr>
          <w:rStyle w:val="FootnoteReference"/>
        </w:rPr>
        <w:footnoteReference w:id="10597"/>
      </w:r>
      <w:r>
        <w:t xml:space="preserve">: and, look, a certain disciple was there, named</w:t>
      </w:r>
      <w:r>
        <w:rPr>
          <w:rStyle w:val="FootnoteReference"/>
        </w:rPr>
        <w:footnoteReference w:id="10598"/>
      </w:r>
      <w:r>
        <w:t xml:space="preserve"> Timothy</w:t>
      </w:r>
      <w:r>
        <w:rPr>
          <w:rStyle w:val="FootnoteReference"/>
        </w:rPr>
        <w:footnoteReference w:id="10599"/>
      </w:r>
      <w:r>
        <w:t xml:space="preserve">, the son of a certain believing Jewish woman; but his father was a Greek</w:t>
      </w:r>
      <w:r>
        <w:rPr>
          <w:rStyle w:val="FootnoteReference"/>
        </w:rPr>
        <w:footnoteReference w:id="10600"/>
      </w:r>
      <w:r>
        <w:t xml:space="preserve">:</w:t>
      </w:r>
      <w:r>
        <w:rPr>
          <w:rStyle w:val="FootnoteReference"/>
        </w:rPr>
        <w:footnoteReference w:id="10601"/>
      </w:r>
      <w:r>
        <w:rPr>
          <w:rStyle w:val="FootnoteReference"/>
        </w:rPr>
        <w:footnoteReference w:id="10602"/>
      </w:r>
      <w:r>
        <w:rPr>
          <w:rStyle w:val="FootnoteReference"/>
        </w:rPr>
        <w:footnoteReference w:id="10603"/>
      </w:r>
      <w:r>
        <w:rPr>
          <w:rStyle w:val="FootnoteReference"/>
        </w:rPr>
        <w:footnoteReference w:id="10604"/>
      </w:r>
    </w:p>
    <w:p>
      <w:r>
        <w:rPr>
          <w:b/>
        </w:rPr>
        <w:t xml:space="preserve">2 </w:t>
      </w:r>
      <w:r>
        <w:t xml:space="preserve">He was well spoken of by the brothers that were at Lystra and Iconium</w:t>
      </w:r>
      <w:r>
        <w:rPr>
          <w:rStyle w:val="FootnoteReference"/>
        </w:rPr>
        <w:footnoteReference w:id="10605"/>
      </w:r>
      <w:r>
        <w:t xml:space="preserve">.</w:t>
      </w:r>
      <w:r>
        <w:rPr>
          <w:rStyle w:val="FootnoteReference"/>
        </w:rPr>
        <w:footnoteReference w:id="10606"/>
      </w:r>
      <w:r>
        <w:rPr>
          <w:rStyle w:val="FootnoteReference"/>
        </w:rPr>
        <w:footnoteReference w:id="10607"/>
      </w:r>
    </w:p>
    <w:p>
      <w:r>
        <w:rPr>
          <w:b/>
        </w:rPr>
        <w:t xml:space="preserve">3 </w:t>
      </w:r>
      <w:r>
        <w:t xml:space="preserve">Paul</w:t>
      </w:r>
      <w:r>
        <w:rPr>
          <w:rStyle w:val="FootnoteReference"/>
        </w:rPr>
        <w:footnoteReference w:id="10608"/>
      </w:r>
      <w:r>
        <w:t xml:space="preserve"> wanted this one to go forth with him; and took</w:t>
      </w:r>
      <w:r>
        <w:rPr>
          <w:rStyle w:val="FootnoteReference"/>
        </w:rPr>
        <w:footnoteReference w:id="10609"/>
      </w:r>
      <w:r>
        <w:t xml:space="preserve"> and circumcised him because of the Jews</w:t>
      </w:r>
      <w:r>
        <w:rPr>
          <w:rStyle w:val="FootnoteReference"/>
        </w:rPr>
        <w:footnoteReference w:id="10610"/>
      </w:r>
      <w:r>
        <w:t xml:space="preserve"> who were in those places: for they all knew that his father was a Greek.</w:t>
      </w:r>
      <w:r>
        <w:rPr>
          <w:rStyle w:val="FootnoteReference"/>
        </w:rPr>
        <w:footnoteReference w:id="10611"/>
      </w:r>
    </w:p>
    <w:p>
      <w:r>
        <w:rPr>
          <w:b/>
        </w:rPr>
        <w:t xml:space="preserve">4 </w:t>
      </w:r>
      <w:r>
        <w:t xml:space="preserve">And as they went through the cities, they delivered</w:t>
      </w:r>
      <w:r>
        <w:rPr>
          <w:rStyle w:val="FootnoteReference"/>
        </w:rPr>
        <w:footnoteReference w:id="10612"/>
      </w:r>
      <w:r>
        <w:t xml:space="preserve"> to them the decrees to keep, that were decided by the apostles and elders who were at Jerusalem</w:t>
      </w:r>
      <w:r>
        <w:rPr>
          <w:rStyle w:val="FootnoteReference"/>
        </w:rPr>
        <w:footnoteReference w:id="10613"/>
      </w:r>
      <w:r>
        <w:t xml:space="preserve">.</w:t>
      </w:r>
    </w:p>
    <w:p>
      <w:r>
        <w:rPr>
          <w:b/>
        </w:rPr>
        <w:t xml:space="preserve">5 </w:t>
      </w:r>
      <w:r>
        <w:t xml:space="preserve">And so were the assemblies established in the faith, and increased</w:t>
      </w:r>
      <w:r>
        <w:rPr>
          <w:rStyle w:val="FootnoteReference"/>
        </w:rPr>
        <w:footnoteReference w:id="10614"/>
      </w:r>
      <w:r>
        <w:t xml:space="preserve"> in number daily.</w:t>
      </w:r>
      <w:r>
        <w:rPr>
          <w:rStyle w:val="FootnoteReference"/>
        </w:rPr>
        <w:footnoteReference w:id="10615"/>
      </w:r>
    </w:p>
    <w:p>
      <w:r>
        <w:rPr>
          <w:b/>
        </w:rPr>
        <w:t xml:space="preserve">6 </w:t>
      </w:r>
      <w:r>
        <w:t xml:space="preserve">Now when they had gone through Phrygia</w:t>
      </w:r>
      <w:r>
        <w:rPr>
          <w:rStyle w:val="FootnoteReference"/>
        </w:rPr>
        <w:footnoteReference w:id="10616"/>
      </w:r>
      <w:r>
        <w:t xml:space="preserve"> and the Galatian</w:t>
      </w:r>
      <w:r>
        <w:rPr>
          <w:rStyle w:val="FootnoteReference"/>
        </w:rPr>
        <w:footnoteReference w:id="10617"/>
      </w:r>
      <w:r>
        <w:t xml:space="preserve"> region</w:t>
      </w:r>
      <w:r>
        <w:rPr>
          <w:rStyle w:val="FootnoteReference"/>
        </w:rPr>
        <w:footnoteReference w:id="10618"/>
      </w:r>
      <w:r>
        <w:t xml:space="preserve">, and were forbidden</w:t>
      </w:r>
      <w:r>
        <w:rPr>
          <w:rStyle w:val="FootnoteReference"/>
        </w:rPr>
        <w:footnoteReference w:id="10619"/>
      </w:r>
      <w:r>
        <w:t xml:space="preserve"> by the Holy Spirit to speak the word in Asia</w:t>
      </w:r>
      <w:r>
        <w:rPr>
          <w:rStyle w:val="FootnoteReference"/>
        </w:rPr>
        <w:footnoteReference w:id="10620"/>
      </w:r>
      <w:r>
        <w:t xml:space="preserve">,</w:t>
      </w:r>
      <w:r>
        <w:rPr>
          <w:rStyle w:val="FootnoteReference"/>
        </w:rPr>
        <w:footnoteReference w:id="10621"/>
      </w:r>
      <w:r>
        <w:rPr>
          <w:rStyle w:val="FootnoteReference"/>
        </w:rPr>
        <w:footnoteReference w:id="10622"/>
      </w:r>
    </w:p>
    <w:p>
      <w:r>
        <w:rPr>
          <w:b/>
        </w:rPr>
        <w:t xml:space="preserve">7 </w:t>
      </w:r>
      <w:r>
        <w:t xml:space="preserve">After they had come to Mysia</w:t>
      </w:r>
      <w:r>
        <w:rPr>
          <w:rStyle w:val="FootnoteReference"/>
        </w:rPr>
        <w:footnoteReference w:id="10623"/>
      </w:r>
      <w:r>
        <w:t xml:space="preserve">, they attempted to go into Bithynia</w:t>
      </w:r>
      <w:r>
        <w:rPr>
          <w:rStyle w:val="FootnoteReference"/>
        </w:rPr>
        <w:footnoteReference w:id="10624"/>
      </w:r>
      <w:r>
        <w:t xml:space="preserve">: but the Spirit did not allow them.</w:t>
      </w:r>
      <w:r>
        <w:rPr>
          <w:rStyle w:val="FootnoteReference"/>
        </w:rPr>
        <w:footnoteReference w:id="10625"/>
      </w:r>
    </w:p>
    <w:p>
      <w:r>
        <w:rPr>
          <w:b/>
        </w:rPr>
        <w:t xml:space="preserve">8 </w:t>
      </w:r>
      <w:r>
        <w:t xml:space="preserve">And they passing by Mysia came down to Troas</w:t>
      </w:r>
      <w:r>
        <w:rPr>
          <w:rStyle w:val="FootnoteReference"/>
        </w:rPr>
        <w:footnoteReference w:id="10626"/>
      </w:r>
      <w:r>
        <w:t xml:space="preserve">.</w:t>
      </w:r>
      <w:r>
        <w:rPr>
          <w:rStyle w:val="FootnoteReference"/>
        </w:rPr>
        <w:footnoteReference w:id="10627"/>
      </w:r>
    </w:p>
    <w:p>
      <w:r>
        <w:rPr>
          <w:b/>
        </w:rPr>
        <w:t xml:space="preserve">9 </w:t>
      </w:r>
      <w:r>
        <w:t xml:space="preserve">And a vision</w:t>
      </w:r>
      <w:r>
        <w:rPr>
          <w:rStyle w:val="FootnoteReference"/>
        </w:rPr>
        <w:footnoteReference w:id="10628"/>
      </w:r>
      <w:r>
        <w:t xml:space="preserve"> appeared to Paul in the night; A man of Macedonia</w:t>
      </w:r>
      <w:r>
        <w:rPr>
          <w:rStyle w:val="FootnoteReference"/>
        </w:rPr>
        <w:footnoteReference w:id="10629"/>
      </w:r>
      <w:r>
        <w:t xml:space="preserve"> stood and urged him, saying, Come</w:t>
      </w:r>
      <w:r>
        <w:rPr>
          <w:rStyle w:val="FootnoteReference"/>
        </w:rPr>
        <w:footnoteReference w:id="10630"/>
      </w:r>
      <w:r>
        <w:t xml:space="preserve"> over into Macedonia, and help us.</w:t>
      </w:r>
      <w:r>
        <w:rPr>
          <w:rStyle w:val="FootnoteReference"/>
        </w:rPr>
        <w:footnoteReference w:id="10631"/>
      </w:r>
    </w:p>
    <w:p>
      <w:r>
        <w:rPr>
          <w:b/>
        </w:rPr>
        <w:t xml:space="preserve">10 </w:t>
      </w:r>
      <w:r>
        <w:t xml:space="preserve">And after he had seen the vision, immediately</w:t>
      </w:r>
      <w:r>
        <w:rPr>
          <w:rStyle w:val="FootnoteReference"/>
        </w:rPr>
        <w:footnoteReference w:id="10632"/>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10633"/>
      </w:r>
      <w:r>
        <w:t xml:space="preserve">, and the next day to Neapolis</w:t>
      </w:r>
      <w:r>
        <w:rPr>
          <w:rStyle w:val="FootnoteReference"/>
        </w:rPr>
        <w:footnoteReference w:id="10634"/>
      </w:r>
      <w:r>
        <w:t xml:space="preserve">;</w:t>
      </w:r>
      <w:r>
        <w:rPr>
          <w:rStyle w:val="FootnoteReference"/>
        </w:rPr>
        <w:footnoteReference w:id="10635"/>
      </w:r>
    </w:p>
    <w:p>
      <w:r>
        <w:rPr>
          <w:b/>
        </w:rPr>
        <w:t xml:space="preserve">12 </w:t>
      </w:r>
      <w:r>
        <w:t xml:space="preserve">And from there to Philippi</w:t>
      </w:r>
      <w:r>
        <w:rPr>
          <w:rStyle w:val="FootnoteReference"/>
        </w:rPr>
        <w:footnoteReference w:id="10636"/>
      </w:r>
      <w:r>
        <w:t xml:space="preserve">, which is a leading city of that part of Macedonia, a colony</w:t>
      </w:r>
      <w:r>
        <w:rPr>
          <w:rStyle w:val="FootnoteReference"/>
        </w:rPr>
        <w:footnoteReference w:id="10637"/>
      </w:r>
      <w:r>
        <w:t xml:space="preserve">: and we were staying in that city certain days.</w:t>
      </w:r>
      <w:r>
        <w:rPr>
          <w:rStyle w:val="FootnoteReference"/>
        </w:rPr>
        <w:footnoteReference w:id="10638"/>
      </w:r>
    </w:p>
    <w:p>
      <w:r>
        <w:rPr>
          <w:b/>
        </w:rPr>
        <w:t xml:space="preserve">13 </w:t>
      </w:r>
      <w:r>
        <w:t xml:space="preserve">And on the sabbath we went out of the city by a river side, where</w:t>
      </w:r>
      <w:r>
        <w:rPr>
          <w:rStyle w:val="FootnoteReference"/>
        </w:rPr>
        <w:footnoteReference w:id="10639"/>
      </w:r>
      <w:r>
        <w:t xml:space="preserve"> prayer was known to be made; and we</w:t>
      </w:r>
      <w:r>
        <w:rPr>
          <w:rStyle w:val="FootnoteReference"/>
        </w:rPr>
        <w:footnoteReference w:id="10640"/>
      </w:r>
      <w:r>
        <w:t xml:space="preserve"> sat down, and spoke to the women who resorted there.</w:t>
      </w:r>
      <w:r>
        <w:rPr>
          <w:rStyle w:val="FootnoteReference"/>
        </w:rPr>
        <w:footnoteReference w:id="10641"/>
      </w:r>
      <w:r>
        <w:rPr>
          <w:rStyle w:val="FootnoteReference"/>
        </w:rPr>
        <w:footnoteReference w:id="10642"/>
      </w:r>
    </w:p>
    <w:p>
      <w:r>
        <w:rPr>
          <w:b/>
        </w:rPr>
        <w:t xml:space="preserve">14 </w:t>
      </w:r>
      <w:r>
        <w:t xml:space="preserve">And a certain woman named Lydia</w:t>
      </w:r>
      <w:r>
        <w:rPr>
          <w:rStyle w:val="FootnoteReference"/>
        </w:rPr>
        <w:footnoteReference w:id="10643"/>
      </w:r>
      <w:r>
        <w:t xml:space="preserve">, a seller of purple, of the city of Thyatira</w:t>
      </w:r>
      <w:r>
        <w:rPr>
          <w:rStyle w:val="FootnoteReference"/>
        </w:rPr>
        <w:footnoteReference w:id="10644"/>
      </w:r>
      <w:r>
        <w:t xml:space="preserve">, which worshiped God</w:t>
      </w:r>
      <w:r>
        <w:rPr>
          <w:rStyle w:val="FootnoteReference"/>
        </w:rPr>
        <w:footnoteReference w:id="10645"/>
      </w:r>
      <w:r>
        <w:t xml:space="preserve">, heard us: whose</w:t>
      </w:r>
      <w:r>
        <w:rPr>
          <w:rStyle w:val="FootnoteReference"/>
        </w:rPr>
        <w:footnoteReference w:id="10646"/>
      </w:r>
      <w:r>
        <w:t xml:space="preserve"> heart the Lord opened, that she attended to the things which were spoken of Paul.</w:t>
      </w:r>
      <w:r>
        <w:rPr>
          <w:rStyle w:val="FootnoteReference"/>
        </w:rPr>
        <w:footnoteReference w:id="10647"/>
      </w:r>
      <w:r>
        <w:rPr>
          <w:rStyle w:val="FootnoteReference"/>
        </w:rPr>
        <w:footnoteReference w:id="10648"/>
      </w:r>
      <w:r>
        <w:rPr>
          <w:rStyle w:val="FootnoteReference"/>
        </w:rPr>
        <w:footnoteReference w:id="10649"/>
      </w:r>
      <w:r>
        <w:rPr>
          <w:rStyle w:val="FootnoteReference"/>
        </w:rPr>
        <w:footnoteReference w:id="10650"/>
      </w:r>
      <w:r>
        <w:rPr>
          <w:rStyle w:val="FootnoteReference"/>
        </w:rPr>
        <w:footnoteReference w:id="10651"/>
      </w:r>
    </w:p>
    <w:p>
      <w:r>
        <w:rPr>
          <w:b/>
        </w:rPr>
        <w:t xml:space="preserve">15 </w:t>
      </w:r>
      <w:r>
        <w:t xml:space="preserve">And when</w:t>
      </w:r>
      <w:r>
        <w:rPr>
          <w:rStyle w:val="FootnoteReference"/>
        </w:rPr>
        <w:footnoteReference w:id="10652"/>
      </w:r>
      <w:r>
        <w:t xml:space="preserve"> she was baptized, and her household, she begged us, saying, If you have judged me to be faithful to the Lord, come</w:t>
      </w:r>
      <w:r>
        <w:rPr>
          <w:rStyle w:val="FootnoteReference"/>
        </w:rPr>
        <w:footnoteReference w:id="10653"/>
      </w:r>
      <w:r>
        <w:t xml:space="preserve"> into my house, and abide there. And she</w:t>
      </w:r>
      <w:r>
        <w:rPr>
          <w:rStyle w:val="FootnoteReference"/>
        </w:rPr>
        <w:footnoteReference w:id="10654"/>
      </w:r>
      <w:r>
        <w:t xml:space="preserve"> constrained us.</w:t>
      </w:r>
      <w:r>
        <w:rPr>
          <w:rStyle w:val="FootnoteReference"/>
        </w:rPr>
        <w:footnoteReference w:id="10655"/>
      </w:r>
    </w:p>
    <w:p>
      <w:r>
        <w:rPr>
          <w:b/>
        </w:rPr>
        <w:t xml:space="preserve">16 </w:t>
      </w:r>
      <w:r>
        <w:t xml:space="preserve">And it happened, as we went to prayer, a certain girl possessed</w:t>
      </w:r>
      <w:r>
        <w:rPr>
          <w:rStyle w:val="FootnoteReference"/>
        </w:rPr>
        <w:footnoteReference w:id="10656"/>
      </w:r>
      <w:r>
        <w:t xml:space="preserve"> with a spirit of divination met us, which</w:t>
      </w:r>
      <w:r>
        <w:rPr>
          <w:rStyle w:val="FootnoteReference"/>
        </w:rPr>
        <w:footnoteReference w:id="10657"/>
      </w:r>
      <w:r>
        <w:t xml:space="preserve"> brought her masters much gain by soothsaying:</w:t>
      </w:r>
      <w:r>
        <w:rPr>
          <w:rStyle w:val="FootnoteReference"/>
        </w:rPr>
        <w:footnoteReference w:id="10658"/>
      </w:r>
    </w:p>
    <w:p>
      <w:r>
        <w:rPr>
          <w:b/>
        </w:rPr>
        <w:t xml:space="preserve">17 </w:t>
      </w:r>
      <w:r>
        <w:t xml:space="preserve">The same followed Paul and us, and cried, saying, These</w:t>
      </w:r>
      <w:r>
        <w:rPr>
          <w:rStyle w:val="FootnoteReference"/>
        </w:rPr>
        <w:footnoteReference w:id="10659"/>
      </w:r>
      <w:r>
        <w:t xml:space="preserve"> men are the slaves of the most</w:t>
      </w:r>
      <w:r>
        <w:rPr>
          <w:rStyle w:val="FootnoteReference"/>
        </w:rPr>
        <w:footnoteReference w:id="10660"/>
      </w:r>
      <w:r>
        <w:t xml:space="preserve"> high God, who show to us the way</w:t>
      </w:r>
      <w:r>
        <w:rPr>
          <w:rStyle w:val="FootnoteReference"/>
        </w:rPr>
        <w:footnoteReference w:id="10661"/>
      </w:r>
      <w:r>
        <w:t xml:space="preserve"> of salvation.</w:t>
      </w:r>
      <w:r>
        <w:rPr>
          <w:rStyle w:val="FootnoteReference"/>
        </w:rPr>
        <w:footnoteReference w:id="10662"/>
      </w:r>
    </w:p>
    <w:p>
      <w:r>
        <w:rPr>
          <w:b/>
        </w:rPr>
        <w:t xml:space="preserve">18 </w:t>
      </w:r>
      <w:r>
        <w:t xml:space="preserve">And this she did many days. But Paul, being</w:t>
      </w:r>
      <w:r>
        <w:rPr>
          <w:rStyle w:val="FootnoteReference"/>
        </w:rPr>
        <w:footnoteReference w:id="10663"/>
      </w:r>
      <w:r>
        <w:t xml:space="preserve"> greatly annoyed, turned and said to the spirit, I command</w:t>
      </w:r>
      <w:r>
        <w:rPr>
          <w:rStyle w:val="FootnoteReference"/>
        </w:rPr>
        <w:footnoteReference w:id="10664"/>
      </w:r>
      <w:r>
        <w:t xml:space="preserve"> you in the name of Jesus</w:t>
      </w:r>
      <w:r>
        <w:rPr>
          <w:rStyle w:val="FootnoteReference"/>
        </w:rPr>
        <w:footnoteReference w:id="10665"/>
      </w:r>
      <w:r>
        <w:t xml:space="preserve"> Christ</w:t>
      </w:r>
      <w:r>
        <w:rPr>
          <w:rStyle w:val="FootnoteReference"/>
        </w:rPr>
        <w:footnoteReference w:id="10666"/>
      </w:r>
      <w:r>
        <w:t xml:space="preserve"> to come out of her. And it came out the same hour.</w:t>
      </w:r>
      <w:r>
        <w:rPr>
          <w:rStyle w:val="FootnoteReference"/>
        </w:rPr>
        <w:footnoteReference w:id="10667"/>
      </w:r>
    </w:p>
    <w:p>
      <w:r>
        <w:rPr>
          <w:b/>
        </w:rPr>
        <w:t xml:space="preserve">19 </w:t>
      </w:r>
      <w:r>
        <w:t xml:space="preserve">And when her masters saw that the hope</w:t>
      </w:r>
      <w:r>
        <w:rPr>
          <w:rStyle w:val="FootnoteReference"/>
        </w:rPr>
        <w:footnoteReference w:id="10668"/>
      </w:r>
      <w:r>
        <w:t xml:space="preserve"> of their profit was gone, they seized Paul and Silas</w:t>
      </w:r>
      <w:r>
        <w:rPr>
          <w:rStyle w:val="FootnoteReference"/>
        </w:rPr>
        <w:footnoteReference w:id="10669"/>
      </w:r>
      <w:r>
        <w:t xml:space="preserve">, and dragged them into the marketplace to the rulers,</w:t>
      </w:r>
      <w:r>
        <w:rPr>
          <w:rStyle w:val="FootnoteReference"/>
        </w:rPr>
        <w:footnoteReference w:id="10670"/>
      </w:r>
    </w:p>
    <w:p>
      <w:r>
        <w:rPr>
          <w:b/>
        </w:rPr>
        <w:t xml:space="preserve">20 </w:t>
      </w:r>
      <w:r>
        <w:t xml:space="preserve">And brought them to the magistrates, saying, These men, being</w:t>
      </w:r>
      <w:r>
        <w:rPr>
          <w:rStyle w:val="FootnoteReference"/>
        </w:rPr>
        <w:footnoteReference w:id="10671"/>
      </w:r>
      <w:r>
        <w:t xml:space="preserve"> Jews, greatly disturb our city,</w:t>
      </w:r>
      <w:r>
        <w:rPr>
          <w:rStyle w:val="FootnoteReference"/>
        </w:rPr>
        <w:footnoteReference w:id="10672"/>
      </w:r>
    </w:p>
    <w:p>
      <w:r>
        <w:rPr>
          <w:b/>
        </w:rPr>
        <w:t xml:space="preserve">21 </w:t>
      </w:r>
      <w:r>
        <w:t xml:space="preserve">And proclaim customs, which are not lawful for us to receive or to observe, being Romans</w:t>
      </w:r>
      <w:r>
        <w:rPr>
          <w:rStyle w:val="FootnoteReference"/>
        </w:rPr>
        <w:footnoteReference w:id="10673"/>
      </w:r>
      <w:r>
        <w:t xml:space="preserve">.</w:t>
      </w:r>
      <w:r>
        <w:rPr>
          <w:rStyle w:val="FootnoteReference"/>
        </w:rPr>
        <w:footnoteReference w:id="10674"/>
      </w:r>
    </w:p>
    <w:p>
      <w:r>
        <w:rPr>
          <w:b/>
        </w:rPr>
        <w:t xml:space="preserve">22 </w:t>
      </w:r>
      <w:r>
        <w:t xml:space="preserve">And the crowd rose up together against them: and the magistrates</w:t>
      </w:r>
      <w:r>
        <w:rPr>
          <w:rStyle w:val="FootnoteReference"/>
        </w:rPr>
        <w:footnoteReference w:id="10675"/>
      </w:r>
      <w:r>
        <w:t xml:space="preserve"> tore off their clothes, and commanded them to be beaten with rods.</w:t>
      </w:r>
      <w:r>
        <w:rPr>
          <w:rStyle w:val="FootnoteReference"/>
        </w:rPr>
        <w:footnoteReference w:id="10676"/>
      </w:r>
    </w:p>
    <w:p>
      <w:r>
        <w:rPr>
          <w:b/>
        </w:rPr>
        <w:t xml:space="preserve">23 </w:t>
      </w:r>
      <w:r>
        <w:t xml:space="preserve">And when they had laid many blows upon them, they cast</w:t>
      </w:r>
      <w:r>
        <w:rPr>
          <w:rStyle w:val="FootnoteReference"/>
        </w:rPr>
        <w:footnoteReference w:id="10677"/>
      </w:r>
      <w:r>
        <w:t xml:space="preserve"> them into prison, charging the jailer to keep</w:t>
      </w:r>
      <w:r>
        <w:rPr>
          <w:rStyle w:val="FootnoteReference"/>
        </w:rPr>
        <w:footnoteReference w:id="10678"/>
      </w:r>
      <w:r>
        <w:t xml:space="preserve"> them safely:</w:t>
      </w:r>
    </w:p>
    <w:p>
      <w:r>
        <w:rPr>
          <w:b/>
        </w:rPr>
        <w:t xml:space="preserve">24 </w:t>
      </w:r>
      <w:r>
        <w:t xml:space="preserve">Who, having received such a charge, thrust them into the inner</w:t>
      </w:r>
      <w:r>
        <w:rPr>
          <w:rStyle w:val="FootnoteReference"/>
        </w:rPr>
        <w:footnoteReference w:id="10679"/>
      </w:r>
      <w:r>
        <w:t xml:space="preserve"> prison, and fastened their feet in the stocks.</w:t>
      </w:r>
      <w:r>
        <w:rPr>
          <w:rStyle w:val="FootnoteReference"/>
        </w:rPr>
        <w:footnoteReference w:id="10680"/>
      </w:r>
    </w:p>
    <w:p>
      <w:r>
        <w:rPr>
          <w:b/>
        </w:rPr>
        <w:t xml:space="preserve">25 </w:t>
      </w:r>
      <w:r>
        <w:t xml:space="preserve">And at midnight</w:t>
      </w:r>
      <w:r>
        <w:rPr>
          <w:rStyle w:val="FootnoteReference"/>
        </w:rPr>
        <w:footnoteReference w:id="10681"/>
      </w:r>
      <w:r>
        <w:t xml:space="preserve"> Paul and Silas, praying, sang</w:t>
      </w:r>
      <w:r>
        <w:rPr>
          <w:rStyle w:val="FootnoteReference"/>
        </w:rPr>
        <w:footnoteReference w:id="10682"/>
      </w:r>
      <w:r>
        <w:t xml:space="preserve"> hymns to God: and the</w:t>
      </w:r>
      <w:r>
        <w:rPr>
          <w:rStyle w:val="FootnoteReference"/>
        </w:rPr>
        <w:footnoteReference w:id="10683"/>
      </w:r>
      <w:r>
        <w:t xml:space="preserve"> prisoners listened to them.</w:t>
      </w:r>
      <w:r>
        <w:rPr>
          <w:rStyle w:val="FootnoteReference"/>
        </w:rPr>
        <w:footnoteReference w:id="10684"/>
      </w:r>
    </w:p>
    <w:p>
      <w:r>
        <w:rPr>
          <w:b/>
        </w:rPr>
        <w:t xml:space="preserve">26 </w:t>
      </w:r>
      <w:r>
        <w:t xml:space="preserve">And suddenly</w:t>
      </w:r>
      <w:r>
        <w:rPr>
          <w:rStyle w:val="FootnoteReference"/>
        </w:rPr>
        <w:footnoteReference w:id="10685"/>
      </w:r>
      <w:r>
        <w:t xml:space="preserve"> there was a great earthquake, so that the foundations of the prison were shaken: and immediately all the doors were opened, and everyone's chains were loosened.</w:t>
      </w:r>
      <w:r>
        <w:rPr>
          <w:rStyle w:val="FootnoteReference"/>
        </w:rPr>
        <w:footnoteReference w:id="10686"/>
      </w:r>
    </w:p>
    <w:p>
      <w:r>
        <w:rPr>
          <w:b/>
        </w:rPr>
        <w:t xml:space="preserve">27 </w:t>
      </w:r>
      <w:r>
        <w:t xml:space="preserve">And the keeper</w:t>
      </w:r>
      <w:r>
        <w:rPr>
          <w:rStyle w:val="FootnoteReference"/>
        </w:rPr>
        <w:footnoteReference w:id="10687"/>
      </w:r>
      <w:r>
        <w:t xml:space="preserve"> of the prison, awaking out of his sleep, and seeing the prison doors open, drew out his sword, and was about to kill himself, supposing that the prisoners had escaped.</w:t>
      </w:r>
      <w:r>
        <w:rPr>
          <w:rStyle w:val="FootnoteReference"/>
        </w:rPr>
        <w:footnoteReference w:id="10688"/>
      </w:r>
    </w:p>
    <w:p>
      <w:r>
        <w:rPr>
          <w:b/>
        </w:rPr>
        <w:t xml:space="preserve">28 </w:t>
      </w:r>
      <w:r>
        <w:t xml:space="preserve">But Paul cried</w:t>
      </w:r>
      <w:r>
        <w:rPr>
          <w:rStyle w:val="FootnoteReference"/>
        </w:rPr>
        <w:footnoteReference w:id="10689"/>
      </w:r>
      <w:r>
        <w:t xml:space="preserve"> with a loud voice, saying, Do yourself no harm: for we are all here.</w:t>
      </w:r>
      <w:r>
        <w:rPr>
          <w:rStyle w:val="FootnoteReference"/>
        </w:rPr>
        <w:footnoteReference w:id="10690"/>
      </w:r>
    </w:p>
    <w:p>
      <w:r>
        <w:rPr>
          <w:b/>
        </w:rPr>
        <w:t xml:space="preserve">29 </w:t>
      </w:r>
      <w:r>
        <w:t xml:space="preserve">Then he called for lights, and rushed in, and came</w:t>
      </w:r>
      <w:r>
        <w:rPr>
          <w:rStyle w:val="FootnoteReference"/>
        </w:rPr>
        <w:footnoteReference w:id="10691"/>
      </w:r>
      <w:r>
        <w:t xml:space="preserve"> trembling, and fell</w:t>
      </w:r>
      <w:r>
        <w:rPr>
          <w:rStyle w:val="FootnoteReference"/>
        </w:rPr>
        <w:footnoteReference w:id="10692"/>
      </w:r>
      <w:r>
        <w:t xml:space="preserve"> down before Paul and Silas,</w:t>
      </w:r>
    </w:p>
    <w:p>
      <w:r>
        <w:rPr>
          <w:b/>
        </w:rPr>
        <w:t xml:space="preserve">30 </w:t>
      </w:r>
      <w:r>
        <w:t xml:space="preserve">And brought</w:t>
      </w:r>
      <w:r>
        <w:rPr>
          <w:rStyle w:val="FootnoteReference"/>
        </w:rPr>
        <w:footnoteReference w:id="10693"/>
      </w:r>
      <w:r>
        <w:t xml:space="preserve"> them out, and said, Sirs</w:t>
      </w:r>
      <w:r>
        <w:rPr>
          <w:rStyle w:val="FootnoteReference"/>
        </w:rPr>
        <w:footnoteReference w:id="10694"/>
      </w:r>
      <w:r>
        <w:t xml:space="preserve">, what</w:t>
      </w:r>
      <w:r>
        <w:rPr>
          <w:rStyle w:val="FootnoteReference"/>
        </w:rPr>
        <w:footnoteReference w:id="10695"/>
      </w:r>
      <w:r>
        <w:t xml:space="preserve"> must I do to be saved?</w:t>
      </w:r>
    </w:p>
    <w:p>
      <w:r>
        <w:rPr>
          <w:b/>
        </w:rPr>
        <w:t xml:space="preserve">31 </w:t>
      </w:r>
      <w:r>
        <w:t xml:space="preserve">And they said, Believe</w:t>
      </w:r>
      <w:r>
        <w:rPr>
          <w:rStyle w:val="FootnoteReference"/>
        </w:rPr>
        <w:footnoteReference w:id="10696"/>
      </w:r>
      <w:r>
        <w:t xml:space="preserve"> on the Lord Jesus Christ, and you shall be saved, and your house.</w:t>
      </w:r>
      <w:r>
        <w:rPr>
          <w:rStyle w:val="FootnoteReference"/>
        </w:rPr>
        <w:footnoteReference w:id="10697"/>
      </w:r>
    </w:p>
    <w:p>
      <w:r>
        <w:rPr>
          <w:b/>
        </w:rPr>
        <w:t xml:space="preserve">32 </w:t>
      </w:r>
      <w:r>
        <w:t xml:space="preserve">And they spoke to him the word of the Lord, and to all</w:t>
      </w:r>
      <w:r>
        <w:rPr>
          <w:rStyle w:val="FootnoteReference"/>
        </w:rPr>
        <w:footnoteReference w:id="10698"/>
      </w:r>
      <w:r>
        <w:t xml:space="preserve"> that were in his house.</w:t>
      </w:r>
      <w:r>
        <w:rPr>
          <w:rStyle w:val="FootnoteReference"/>
        </w:rPr>
        <w:footnoteReference w:id="10699"/>
      </w:r>
    </w:p>
    <w:p>
      <w:r>
        <w:rPr>
          <w:b/>
        </w:rPr>
        <w:t xml:space="preserve">33 </w:t>
      </w:r>
      <w:r>
        <w:t xml:space="preserve">And he took them the same hour of the night, and washed</w:t>
      </w:r>
      <w:r>
        <w:rPr>
          <w:rStyle w:val="FootnoteReference"/>
        </w:rPr>
        <w:footnoteReference w:id="10700"/>
      </w:r>
      <w:r>
        <w:t xml:space="preserve"> their wounds; and he was baptized, he and all his, immediately.</w:t>
      </w:r>
      <w:r>
        <w:rPr>
          <w:rStyle w:val="FootnoteReference"/>
        </w:rPr>
        <w:footnoteReference w:id="10701"/>
      </w:r>
    </w:p>
    <w:p>
      <w:r>
        <w:rPr>
          <w:b/>
        </w:rPr>
        <w:t xml:space="preserve">34 </w:t>
      </w:r>
      <w:r>
        <w:t xml:space="preserve">And when</w:t>
      </w:r>
      <w:r>
        <w:rPr>
          <w:rStyle w:val="FootnoteReference"/>
        </w:rPr>
        <w:footnoteReference w:id="10702"/>
      </w:r>
      <w:r>
        <w:t xml:space="preserve"> he had brought them into his house, he set food before them, and rejoiced</w:t>
      </w:r>
      <w:r>
        <w:rPr>
          <w:rStyle w:val="FootnoteReference"/>
        </w:rPr>
        <w:footnoteReference w:id="10703"/>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10704"/>
      </w:r>
    </w:p>
    <w:p>
      <w:r>
        <w:rPr>
          <w:b/>
        </w:rPr>
        <w:t xml:space="preserve">36 </w:t>
      </w:r>
      <w:r>
        <w:t xml:space="preserve">And the keeper of the prison told this saying to Paul, The magistrates have sent to let you go: now therefore depart, and go</w:t>
      </w:r>
      <w:r>
        <w:rPr>
          <w:rStyle w:val="FootnoteReference"/>
        </w:rPr>
        <w:footnoteReference w:id="10705"/>
      </w:r>
      <w:r>
        <w:t xml:space="preserve"> in peace.</w:t>
      </w:r>
    </w:p>
    <w:p>
      <w:r>
        <w:rPr>
          <w:b/>
        </w:rPr>
        <w:t xml:space="preserve">37 </w:t>
      </w:r>
      <w:r>
        <w:t xml:space="preserve">But Paul said to them, They have</w:t>
      </w:r>
      <w:r>
        <w:rPr>
          <w:rStyle w:val="FootnoteReference"/>
        </w:rPr>
        <w:footnoteReference w:id="10706"/>
      </w:r>
      <w:r>
        <w:t xml:space="preserve"> beaten us openly, uncondemned, being Romans, and have cast us into prison; and now do they thrust us out secretly? No indeed; but let them come themselves and bring us out.</w:t>
      </w:r>
      <w:r>
        <w:rPr>
          <w:rStyle w:val="FootnoteReference"/>
        </w:rPr>
        <w:footnoteReference w:id="10707"/>
      </w:r>
    </w:p>
    <w:p>
      <w:r>
        <w:rPr>
          <w:b/>
        </w:rPr>
        <w:t xml:space="preserve">38 </w:t>
      </w:r>
      <w:r>
        <w:t xml:space="preserve">And the officers told these words to the magistrates: and they</w:t>
      </w:r>
      <w:r>
        <w:rPr>
          <w:rStyle w:val="FootnoteReference"/>
        </w:rPr>
        <w:footnoteReference w:id="10708"/>
      </w:r>
      <w:r>
        <w:t xml:space="preserve"> feared, when they heard that they were Romans.</w:t>
      </w:r>
    </w:p>
    <w:p>
      <w:r>
        <w:rPr>
          <w:b/>
        </w:rPr>
        <w:t xml:space="preserve">39 </w:t>
      </w:r>
      <w:r>
        <w:t xml:space="preserve">And they came</w:t>
      </w:r>
      <w:r>
        <w:rPr>
          <w:rStyle w:val="FootnoteReference"/>
        </w:rPr>
        <w:footnoteReference w:id="10709"/>
      </w:r>
      <w:r>
        <w:t xml:space="preserve"> and begged them, and brought</w:t>
      </w:r>
      <w:r>
        <w:rPr>
          <w:rStyle w:val="FootnoteReference"/>
        </w:rPr>
        <w:footnoteReference w:id="10710"/>
      </w:r>
      <w:r>
        <w:t xml:space="preserve"> them out, and asked them to depart out of the city.</w:t>
      </w:r>
      <w:r>
        <w:rPr>
          <w:rStyle w:val="FootnoteReference"/>
        </w:rPr>
        <w:footnoteReference w:id="10711"/>
      </w:r>
    </w:p>
    <w:p>
      <w:r>
        <w:rPr>
          <w:b/>
        </w:rPr>
        <w:t xml:space="preserve">40 </w:t>
      </w:r>
      <w:r>
        <w:t xml:space="preserve">And they went out of the prison, and entered</w:t>
      </w:r>
      <w:r>
        <w:rPr>
          <w:rStyle w:val="FootnoteReference"/>
        </w:rPr>
        <w:footnoteReference w:id="10712"/>
      </w:r>
      <w:r>
        <w:t xml:space="preserve"> into the house of Lydia: and when they had seen the brothers, they comforted</w:t>
      </w:r>
      <w:r>
        <w:rPr>
          <w:rStyle w:val="FootnoteReference"/>
        </w:rPr>
        <w:footnoteReference w:id="1071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714"/>
      </w:r>
      <w:r>
        <w:t xml:space="preserve"> and Apollonia</w:t>
      </w:r>
      <w:r>
        <w:rPr>
          <w:rStyle w:val="FootnoteReference"/>
        </w:rPr>
        <w:footnoteReference w:id="10715"/>
      </w:r>
      <w:r>
        <w:t xml:space="preserve">, they came to Thessalonica</w:t>
      </w:r>
      <w:r>
        <w:rPr>
          <w:rStyle w:val="FootnoteReference"/>
        </w:rPr>
        <w:footnoteReference w:id="10716"/>
      </w:r>
      <w:r>
        <w:t xml:space="preserve">, where</w:t>
      </w:r>
      <w:r>
        <w:rPr>
          <w:rStyle w:val="FootnoteReference"/>
        </w:rPr>
        <w:footnoteReference w:id="10717"/>
      </w:r>
      <w:r>
        <w:t xml:space="preserve"> was a synagogue of the Jews</w:t>
      </w:r>
      <w:r>
        <w:rPr>
          <w:rStyle w:val="FootnoteReference"/>
        </w:rPr>
        <w:footnoteReference w:id="10718"/>
      </w:r>
      <w:r>
        <w:t xml:space="preserve">:</w:t>
      </w:r>
      <w:r>
        <w:rPr>
          <w:rStyle w:val="FootnoteReference"/>
        </w:rPr>
        <w:footnoteReference w:id="10719"/>
      </w:r>
    </w:p>
    <w:p>
      <w:r>
        <w:rPr>
          <w:b/>
        </w:rPr>
        <w:t xml:space="preserve">2 </w:t>
      </w:r>
      <w:r>
        <w:t xml:space="preserve">And Paul</w:t>
      </w:r>
      <w:r>
        <w:rPr>
          <w:rStyle w:val="FootnoteReference"/>
        </w:rPr>
        <w:footnoteReference w:id="10720"/>
      </w:r>
      <w:r>
        <w:t xml:space="preserve">, as his custom was, went</w:t>
      </w:r>
      <w:r>
        <w:rPr>
          <w:rStyle w:val="FootnoteReference"/>
        </w:rPr>
        <w:footnoteReference w:id="10721"/>
      </w:r>
      <w:r>
        <w:t xml:space="preserve"> in to them, and for three Sabbath days reasoned</w:t>
      </w:r>
      <w:r>
        <w:rPr>
          <w:rStyle w:val="FootnoteReference"/>
        </w:rPr>
        <w:footnoteReference w:id="10722"/>
      </w:r>
      <w:r>
        <w:t xml:space="preserve"> with them out of the Scriptures,</w:t>
      </w:r>
      <w:r>
        <w:rPr>
          <w:rStyle w:val="FootnoteReference"/>
        </w:rPr>
        <w:footnoteReference w:id="10723"/>
      </w:r>
    </w:p>
    <w:p>
      <w:r>
        <w:rPr>
          <w:b/>
        </w:rPr>
        <w:t xml:space="preserve">3 </w:t>
      </w:r>
      <w:r>
        <w:t xml:space="preserve">Explaining and setting forth that Christ</w:t>
      </w:r>
      <w:r>
        <w:rPr>
          <w:rStyle w:val="FootnoteReference"/>
        </w:rPr>
        <w:footnoteReference w:id="10724"/>
      </w:r>
      <w:r>
        <w:t xml:space="preserve"> had to suffer, and rise again from the dead; and that this</w:t>
      </w:r>
      <w:r>
        <w:rPr>
          <w:rStyle w:val="FootnoteReference"/>
        </w:rPr>
        <w:footnoteReference w:id="10725"/>
      </w:r>
      <w:r>
        <w:t xml:space="preserve"> Jesus</w:t>
      </w:r>
      <w:r>
        <w:rPr>
          <w:rStyle w:val="FootnoteReference"/>
        </w:rPr>
        <w:footnoteReference w:id="10726"/>
      </w:r>
      <w:r>
        <w:t xml:space="preserve">, whom I preach</w:t>
      </w:r>
      <w:r>
        <w:rPr>
          <w:rStyle w:val="FootnoteReference"/>
        </w:rPr>
        <w:footnoteReference w:id="10727"/>
      </w:r>
      <w:r>
        <w:t xml:space="preserve"> to you, is Christ.</w:t>
      </w:r>
      <w:r>
        <w:rPr>
          <w:rStyle w:val="FootnoteReference"/>
        </w:rPr>
        <w:footnoteReference w:id="10728"/>
      </w:r>
      <w:r>
        <w:rPr>
          <w:rStyle w:val="FootnoteReference"/>
        </w:rPr>
        <w:footnoteReference w:id="10729"/>
      </w:r>
      <w:r>
        <w:rPr>
          <w:rStyle w:val="FootnoteReference"/>
        </w:rPr>
        <w:footnoteReference w:id="10730"/>
      </w:r>
    </w:p>
    <w:p>
      <w:r>
        <w:rPr>
          <w:b/>
        </w:rPr>
        <w:t xml:space="preserve">4 </w:t>
      </w:r>
      <w:r>
        <w:t xml:space="preserve">And some</w:t>
      </w:r>
      <w:r>
        <w:rPr>
          <w:rStyle w:val="FootnoteReference"/>
        </w:rPr>
        <w:footnoteReference w:id="10731"/>
      </w:r>
      <w:r>
        <w:t xml:space="preserve"> of them believed, and joined Paul and Silas</w:t>
      </w:r>
      <w:r>
        <w:rPr>
          <w:rStyle w:val="FootnoteReference"/>
        </w:rPr>
        <w:footnoteReference w:id="10732"/>
      </w:r>
      <w:r>
        <w:t xml:space="preserve">; and of the devout</w:t>
      </w:r>
      <w:r>
        <w:rPr>
          <w:rStyle w:val="FootnoteReference"/>
        </w:rPr>
        <w:footnoteReference w:id="10733"/>
      </w:r>
      <w:r>
        <w:t xml:space="preserve"> Greeks</w:t>
      </w:r>
      <w:r>
        <w:rPr>
          <w:rStyle w:val="FootnoteReference"/>
        </w:rPr>
        <w:footnoteReference w:id="10734"/>
      </w:r>
      <w:r>
        <w:t xml:space="preserve"> a great multitude, and of the chief</w:t>
      </w:r>
      <w:r>
        <w:rPr>
          <w:rStyle w:val="FootnoteReference"/>
        </w:rPr>
        <w:footnoteReference w:id="10735"/>
      </w:r>
      <w:r>
        <w:t xml:space="preserve"> women not a few.</w:t>
      </w:r>
      <w:r>
        <w:rPr>
          <w:rStyle w:val="FootnoteReference"/>
        </w:rPr>
        <w:footnoteReference w:id="10736"/>
      </w:r>
      <w:r>
        <w:rPr>
          <w:rStyle w:val="FootnoteReference"/>
        </w:rPr>
        <w:footnoteReference w:id="10737"/>
      </w:r>
    </w:p>
    <w:p>
      <w:r>
        <w:rPr>
          <w:b/>
        </w:rPr>
        <w:t xml:space="preserve">5 </w:t>
      </w:r>
      <w:r>
        <w:t xml:space="preserve">But the Jews who did not believe, moved</w:t>
      </w:r>
      <w:r>
        <w:rPr>
          <w:rStyle w:val="FootnoteReference"/>
        </w:rPr>
        <w:footnoteReference w:id="10738"/>
      </w:r>
      <w:r>
        <w:t xml:space="preserve"> with envy, took</w:t>
      </w:r>
      <w:r>
        <w:rPr>
          <w:rStyle w:val="FootnoteReference"/>
        </w:rPr>
        <w:footnoteReference w:id="10739"/>
      </w:r>
      <w:r>
        <w:t xml:space="preserve"> to themselves certain wicked men from the marketplace, gathered a crowd, and set</w:t>
      </w:r>
      <w:r>
        <w:rPr>
          <w:rStyle w:val="FootnoteReference"/>
        </w:rPr>
        <w:footnoteReference w:id="10740"/>
      </w:r>
      <w:r>
        <w:t xml:space="preserve"> the city in an uproar, and assaulted the house of Jason</w:t>
      </w:r>
      <w:r>
        <w:rPr>
          <w:rStyle w:val="FootnoteReference"/>
        </w:rPr>
        <w:footnoteReference w:id="10741"/>
      </w:r>
      <w:r>
        <w:t xml:space="preserve">, and sought to bring them out to the people.</w:t>
      </w:r>
      <w:r>
        <w:rPr>
          <w:rStyle w:val="FootnoteReference"/>
        </w:rPr>
        <w:footnoteReference w:id="10742"/>
      </w:r>
    </w:p>
    <w:p>
      <w:r>
        <w:rPr>
          <w:b/>
        </w:rPr>
        <w:t xml:space="preserve">6 </w:t>
      </w:r>
      <w:r>
        <w:t xml:space="preserve">And when they found them not, they drew</w:t>
      </w:r>
      <w:r>
        <w:rPr>
          <w:rStyle w:val="FootnoteReference"/>
        </w:rPr>
        <w:footnoteReference w:id="10743"/>
      </w:r>
      <w:r>
        <w:t xml:space="preserve"> Jason and certain brothers to the rulers of the city, crying, These</w:t>
      </w:r>
      <w:r>
        <w:rPr>
          <w:rStyle w:val="FootnoteReference"/>
        </w:rPr>
        <w:footnoteReference w:id="10744"/>
      </w:r>
      <w:r>
        <w:t xml:space="preserve"> that have turned the world upside down have come here also;</w:t>
      </w:r>
    </w:p>
    <w:p>
      <w:r>
        <w:rPr>
          <w:b/>
        </w:rPr>
        <w:t xml:space="preserve">7 </w:t>
      </w:r>
      <w:r>
        <w:t xml:space="preserve">Whom Jason has received: and these</w:t>
      </w:r>
      <w:r>
        <w:rPr>
          <w:rStyle w:val="FootnoteReference"/>
        </w:rPr>
        <w:footnoteReference w:id="10745"/>
      </w:r>
      <w:r>
        <w:t xml:space="preserve"> all do contrary to the decrees of Caesar</w:t>
      </w:r>
      <w:r>
        <w:rPr>
          <w:rStyle w:val="FootnoteReference"/>
        </w:rPr>
        <w:footnoteReference w:id="10746"/>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747"/>
      </w:r>
    </w:p>
    <w:p>
      <w:r>
        <w:rPr>
          <w:b/>
        </w:rPr>
        <w:t xml:space="preserve">9 </w:t>
      </w:r>
      <w:r>
        <w:t xml:space="preserve">And when they had taken security from Jason, and from the rest, they let them go.</w:t>
      </w:r>
      <w:r>
        <w:rPr>
          <w:rStyle w:val="FootnoteReference"/>
        </w:rPr>
        <w:footnoteReference w:id="10748"/>
      </w:r>
    </w:p>
    <w:p>
      <w:r>
        <w:rPr>
          <w:b/>
        </w:rPr>
        <w:t xml:space="preserve">10 </w:t>
      </w:r>
      <w:r>
        <w:t xml:space="preserve">And the brothers immediately sent away Paul and Silas by night to Berea</w:t>
      </w:r>
      <w:r>
        <w:rPr>
          <w:rStyle w:val="FootnoteReference"/>
        </w:rPr>
        <w:footnoteReference w:id="10749"/>
      </w:r>
      <w:r>
        <w:t xml:space="preserve">: who coming there went</w:t>
      </w:r>
      <w:r>
        <w:rPr>
          <w:rStyle w:val="FootnoteReference"/>
        </w:rPr>
        <w:footnoteReference w:id="10750"/>
      </w:r>
      <w:r>
        <w:t xml:space="preserve"> into the synagogue of the Jews.</w:t>
      </w:r>
      <w:r>
        <w:rPr>
          <w:rStyle w:val="FootnoteReference"/>
        </w:rPr>
        <w:footnoteReference w:id="10751"/>
      </w:r>
      <w:r>
        <w:rPr>
          <w:rStyle w:val="FootnoteReference"/>
        </w:rPr>
        <w:footnoteReference w:id="10752"/>
      </w:r>
      <w:r>
        <w:rPr>
          <w:rStyle w:val="FootnoteReference"/>
        </w:rPr>
        <w:footnoteReference w:id="10753"/>
      </w:r>
    </w:p>
    <w:p>
      <w:r>
        <w:rPr>
          <w:b/>
        </w:rPr>
        <w:t xml:space="preserve">11 </w:t>
      </w:r>
      <w:r>
        <w:t xml:space="preserve">These were more</w:t>
      </w:r>
      <w:r>
        <w:rPr>
          <w:rStyle w:val="FootnoteReference"/>
        </w:rPr>
        <w:footnoteReference w:id="10754"/>
      </w:r>
      <w:r>
        <w:t xml:space="preserve"> noble-minded than those in Thessalonica, in that they received</w:t>
      </w:r>
      <w:r>
        <w:rPr>
          <w:rStyle w:val="FootnoteReference"/>
        </w:rPr>
        <w:footnoteReference w:id="10755"/>
      </w:r>
      <w:r>
        <w:t xml:space="preserve"> the word with all readiness of mind, and examined the Scriptures daily, whether these things were so.</w:t>
      </w:r>
      <w:r>
        <w:rPr>
          <w:rStyle w:val="FootnoteReference"/>
        </w:rPr>
        <w:footnoteReference w:id="10756"/>
      </w:r>
    </w:p>
    <w:p>
      <w:r>
        <w:rPr>
          <w:b/>
        </w:rPr>
        <w:t xml:space="preserve">12 </w:t>
      </w:r>
      <w:r>
        <w:t xml:space="preserve">Therefore many</w:t>
      </w:r>
      <w:r>
        <w:rPr>
          <w:rStyle w:val="FootnoteReference"/>
        </w:rPr>
        <w:footnoteReference w:id="10757"/>
      </w:r>
      <w:r>
        <w:t xml:space="preserve"> of them believed; also of honorable women who were Greeks, and of men, not a few.</w:t>
      </w:r>
      <w:r>
        <w:rPr>
          <w:rStyle w:val="FootnoteReference"/>
        </w:rPr>
        <w:footnoteReference w:id="10758"/>
      </w:r>
    </w:p>
    <w:p>
      <w:r>
        <w:rPr>
          <w:b/>
        </w:rPr>
        <w:t xml:space="preserve">13 </w:t>
      </w:r>
      <w:r>
        <w:t xml:space="preserve">But when the Jews</w:t>
      </w:r>
      <w:r>
        <w:rPr>
          <w:rStyle w:val="FootnoteReference"/>
        </w:rPr>
        <w:footnoteReference w:id="10759"/>
      </w:r>
      <w:r>
        <w:t xml:space="preserve"> of Thessalonica knew that the word of God</w:t>
      </w:r>
      <w:r>
        <w:rPr>
          <w:rStyle w:val="FootnoteReference"/>
        </w:rPr>
        <w:footnoteReference w:id="10760"/>
      </w:r>
      <w:r>
        <w:t xml:space="preserve"> was proclaimed by Paul at Berea, they came there also, stirring up the crowds.</w:t>
      </w:r>
      <w:r>
        <w:rPr>
          <w:rStyle w:val="FootnoteReference"/>
        </w:rPr>
        <w:footnoteReference w:id="10761"/>
      </w:r>
      <w:r>
        <w:rPr>
          <w:rStyle w:val="FootnoteReference"/>
        </w:rPr>
        <w:footnoteReference w:id="10762"/>
      </w:r>
      <w:r>
        <w:rPr>
          <w:rStyle w:val="FootnoteReference"/>
        </w:rPr>
        <w:footnoteReference w:id="10763"/>
      </w:r>
    </w:p>
    <w:p>
      <w:r>
        <w:rPr>
          <w:b/>
        </w:rPr>
        <w:t xml:space="preserve">14 </w:t>
      </w:r>
      <w:r>
        <w:t xml:space="preserve">And then</w:t>
      </w:r>
      <w:r>
        <w:rPr>
          <w:rStyle w:val="FootnoteReference"/>
        </w:rPr>
        <w:footnoteReference w:id="10764"/>
      </w:r>
      <w:r>
        <w:t xml:space="preserve"> immediately the brothers sent away Paul to go as it</w:t>
      </w:r>
      <w:r>
        <w:rPr>
          <w:rStyle w:val="FootnoteReference"/>
        </w:rPr>
        <w:footnoteReference w:id="10765"/>
      </w:r>
      <w:r>
        <w:t xml:space="preserve"> were to the sea: but Silas and Timothy</w:t>
      </w:r>
      <w:r>
        <w:rPr>
          <w:rStyle w:val="FootnoteReference"/>
        </w:rPr>
        <w:footnoteReference w:id="10766"/>
      </w:r>
      <w:r>
        <w:t xml:space="preserve"> remained there still.</w:t>
      </w:r>
      <w:r>
        <w:rPr>
          <w:rStyle w:val="FootnoteReference"/>
        </w:rPr>
        <w:footnoteReference w:id="10767"/>
      </w:r>
      <w:r>
        <w:rPr>
          <w:rStyle w:val="FootnoteReference"/>
        </w:rPr>
        <w:footnoteReference w:id="10768"/>
      </w:r>
    </w:p>
    <w:p>
      <w:r>
        <w:rPr>
          <w:b/>
        </w:rPr>
        <w:t xml:space="preserve">15 </w:t>
      </w:r>
      <w:r>
        <w:t xml:space="preserve">And those who conducted Paul brought him to Athens</w:t>
      </w:r>
      <w:r>
        <w:rPr>
          <w:rStyle w:val="FootnoteReference"/>
        </w:rPr>
        <w:footnoteReference w:id="10769"/>
      </w:r>
      <w:r>
        <w:t xml:space="preserve">: and receiving</w:t>
      </w:r>
      <w:r>
        <w:rPr>
          <w:rStyle w:val="FootnoteReference"/>
        </w:rPr>
        <w:footnoteReference w:id="10770"/>
      </w:r>
      <w:r>
        <w:t xml:space="preserve"> a commandment to Silas and Timothy in order to come to him with all speed, they departed.</w:t>
      </w:r>
      <w:r>
        <w:rPr>
          <w:rStyle w:val="FootnoteReference"/>
        </w:rPr>
        <w:footnoteReference w:id="10771"/>
      </w:r>
    </w:p>
    <w:p>
      <w:r>
        <w:rPr>
          <w:b/>
        </w:rPr>
        <w:t xml:space="preserve">16 </w:t>
      </w:r>
      <w:r>
        <w:t xml:space="preserve">Now while Paul waited for them at Athens, his spirit</w:t>
      </w:r>
      <w:r>
        <w:rPr>
          <w:rStyle w:val="FootnoteReference"/>
        </w:rPr>
        <w:footnoteReference w:id="10772"/>
      </w:r>
      <w:r>
        <w:t xml:space="preserve"> was provoked in him, when he saw the city full of idols.</w:t>
      </w:r>
      <w:r>
        <w:rPr>
          <w:rStyle w:val="FootnoteReference"/>
        </w:rPr>
        <w:footnoteReference w:id="10773"/>
      </w:r>
    </w:p>
    <w:p>
      <w:r>
        <w:rPr>
          <w:b/>
        </w:rPr>
        <w:t xml:space="preserve">17 </w:t>
      </w:r>
      <w:r>
        <w:t xml:space="preserve">Therefore he reasoned in the synagogue with the Jews, and with the devout</w:t>
      </w:r>
      <w:r>
        <w:rPr>
          <w:rStyle w:val="FootnoteReference"/>
        </w:rPr>
        <w:footnoteReference w:id="10774"/>
      </w:r>
      <w:r>
        <w:t xml:space="preserve"> persons, and in the marketplace daily</w:t>
      </w:r>
      <w:r>
        <w:rPr>
          <w:rStyle w:val="FootnoteReference"/>
        </w:rPr>
        <w:footnoteReference w:id="10775"/>
      </w:r>
      <w:r>
        <w:t xml:space="preserve"> with those who met with him.</w:t>
      </w:r>
      <w:r>
        <w:rPr>
          <w:rStyle w:val="FootnoteReference"/>
        </w:rPr>
        <w:footnoteReference w:id="10776"/>
      </w:r>
    </w:p>
    <w:p>
      <w:r>
        <w:rPr>
          <w:b/>
        </w:rPr>
        <w:t xml:space="preserve">18 </w:t>
      </w:r>
      <w:r>
        <w:t xml:space="preserve">Then certain philosophers</w:t>
      </w:r>
      <w:r>
        <w:rPr>
          <w:rStyle w:val="FootnoteReference"/>
        </w:rPr>
        <w:footnoteReference w:id="10777"/>
      </w:r>
      <w:r>
        <w:t xml:space="preserve"> of the Epicureans</w:t>
      </w:r>
      <w:r>
        <w:rPr>
          <w:rStyle w:val="FootnoteReference"/>
        </w:rPr>
        <w:footnoteReference w:id="10778"/>
      </w:r>
      <w:r>
        <w:t xml:space="preserve">, and of the Stoics</w:t>
      </w:r>
      <w:r>
        <w:rPr>
          <w:rStyle w:val="FootnoteReference"/>
        </w:rPr>
        <w:footnoteReference w:id="10779"/>
      </w:r>
      <w:r>
        <w:t xml:space="preserve">, encountered</w:t>
      </w:r>
      <w:r>
        <w:rPr>
          <w:rStyle w:val="FootnoteReference"/>
        </w:rPr>
        <w:footnoteReference w:id="10780"/>
      </w:r>
      <w:r>
        <w:t xml:space="preserve"> him. And some said, What will this babbler</w:t>
      </w:r>
      <w:r>
        <w:rPr>
          <w:rStyle w:val="FootnoteReference"/>
        </w:rPr>
        <w:footnoteReference w:id="10781"/>
      </w:r>
      <w:r>
        <w:t xml:space="preserve"> say? Others said, He seems to be a proclaimer of foreign divinities: because he preached to them Jesus</w:t>
      </w:r>
      <w:r>
        <w:rPr>
          <w:rStyle w:val="FootnoteReference"/>
        </w:rPr>
        <w:footnoteReference w:id="10782"/>
      </w:r>
      <w:r>
        <w:t xml:space="preserve">, and the resurrection.</w:t>
      </w:r>
    </w:p>
    <w:p>
      <w:r>
        <w:rPr>
          <w:b/>
        </w:rPr>
        <w:t xml:space="preserve">19 </w:t>
      </w:r>
      <w:r>
        <w:t xml:space="preserve">And they took him, and brought him to Areopagus</w:t>
      </w:r>
      <w:r>
        <w:rPr>
          <w:rStyle w:val="FootnoteReference"/>
        </w:rPr>
        <w:footnoteReference w:id="10783"/>
      </w:r>
      <w:r>
        <w:t xml:space="preserve">, saying, May we know what this new teaching, of which you speak, is?</w:t>
      </w:r>
      <w:r>
        <w:rPr>
          <w:rStyle w:val="FootnoteReference"/>
        </w:rPr>
        <w:footnoteReference w:id="10784"/>
      </w:r>
      <w:r>
        <w:rPr>
          <w:rStyle w:val="FootnoteReference"/>
        </w:rPr>
        <w:footnoteReference w:id="10785"/>
      </w:r>
      <w:r>
        <w:rPr>
          <w:rStyle w:val="FootnoteReference"/>
        </w:rPr>
        <w:footnoteReference w:id="10786"/>
      </w:r>
    </w:p>
    <w:p>
      <w:r>
        <w:rPr>
          <w:b/>
        </w:rPr>
        <w:t xml:space="preserve">20 </w:t>
      </w:r>
      <w:r>
        <w:t xml:space="preserve">For you bring certain strange</w:t>
      </w:r>
      <w:r>
        <w:rPr>
          <w:rStyle w:val="FootnoteReference"/>
        </w:rPr>
        <w:footnoteReference w:id="10787"/>
      </w:r>
      <w:r>
        <w:t xml:space="preserve"> things to our ears: we would know therefore what</w:t>
      </w:r>
      <w:r>
        <w:rPr>
          <w:rStyle w:val="FootnoteReference"/>
        </w:rPr>
        <w:footnoteReference w:id="10788"/>
      </w:r>
      <w:r>
        <w:t xml:space="preserve"> these things may mean.</w:t>
      </w:r>
    </w:p>
    <w:p>
      <w:r>
        <w:rPr>
          <w:b/>
        </w:rPr>
        <w:t xml:space="preserve">21 </w:t>
      </w:r>
      <w:r>
        <w:t xml:space="preserve">(For all the Athenians</w:t>
      </w:r>
      <w:r>
        <w:rPr>
          <w:rStyle w:val="FootnoteReference"/>
        </w:rPr>
        <w:footnoteReference w:id="10789"/>
      </w:r>
      <w:r>
        <w:t xml:space="preserve"> and the strangers staying there spent</w:t>
      </w:r>
      <w:r>
        <w:rPr>
          <w:rStyle w:val="FootnoteReference"/>
        </w:rPr>
        <w:footnoteReference w:id="10790"/>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10791"/>
      </w:r>
      <w:r>
        <w:t xml:space="preserve"> that in all things you are very religious.</w:t>
      </w:r>
      <w:r>
        <w:rPr>
          <w:rStyle w:val="FootnoteReference"/>
        </w:rPr>
        <w:footnoteReference w:id="10792"/>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10793"/>
      </w:r>
      <w:r>
        <w:rPr>
          <w:rStyle w:val="FootnoteReference"/>
        </w:rPr>
        <w:footnoteReference w:id="10794"/>
      </w:r>
      <w:r>
        <w:rPr>
          <w:rStyle w:val="FootnoteReference"/>
        </w:rPr>
        <w:footnoteReference w:id="10795"/>
      </w:r>
    </w:p>
    <w:p>
      <w:r>
        <w:rPr>
          <w:b/>
        </w:rPr>
        <w:t xml:space="preserve">24 </w:t>
      </w:r>
      <w:r>
        <w:t xml:space="preserve">God that made</w:t>
      </w:r>
      <w:r>
        <w:rPr>
          <w:rStyle w:val="FootnoteReference"/>
        </w:rPr>
        <w:footnoteReference w:id="10796"/>
      </w:r>
      <w:r>
        <w:t xml:space="preserve"> the world and all things in it, seeing</w:t>
      </w:r>
      <w:r>
        <w:rPr>
          <w:rStyle w:val="FootnoteReference"/>
        </w:rPr>
        <w:footnoteReference w:id="10797"/>
      </w:r>
      <w:r>
        <w:t xml:space="preserve"> that he is Lord of heaven and earth, does not dwell in temples made with hands;</w:t>
      </w:r>
      <w:r>
        <w:rPr>
          <w:rStyle w:val="FootnoteReference"/>
        </w:rPr>
        <w:footnoteReference w:id="10798"/>
      </w:r>
    </w:p>
    <w:p>
      <w:r>
        <w:rPr>
          <w:b/>
        </w:rPr>
        <w:t xml:space="preserve">25 </w:t>
      </w:r>
      <w:r>
        <w:t xml:space="preserve">Neither is he served by human hands, as though he needed anything, seeing</w:t>
      </w:r>
      <w:r>
        <w:rPr>
          <w:rStyle w:val="FootnoteReference"/>
        </w:rPr>
        <w:footnoteReference w:id="10799"/>
      </w:r>
      <w:r>
        <w:t xml:space="preserve"> he gives to all life, and breath, and all things;</w:t>
      </w:r>
      <w:r>
        <w:rPr>
          <w:rStyle w:val="FootnoteReference"/>
        </w:rPr>
        <w:footnoteReference w:id="10800"/>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10801"/>
      </w:r>
      <w:r>
        <w:rPr>
          <w:rStyle w:val="FootnoteReference"/>
        </w:rPr>
        <w:footnoteReference w:id="10802"/>
      </w:r>
    </w:p>
    <w:p>
      <w:r>
        <w:rPr>
          <w:b/>
        </w:rPr>
        <w:t xml:space="preserve">27 </w:t>
      </w:r>
      <w:r>
        <w:t xml:space="preserve">That they should seek the Lord, if perhaps they might feel after him, and find him, though he is not far from every one of us:</w:t>
      </w:r>
      <w:r>
        <w:rPr>
          <w:rStyle w:val="FootnoteReference"/>
        </w:rPr>
        <w:footnoteReference w:id="10803"/>
      </w:r>
      <w:r>
        <w:rPr>
          <w:rStyle w:val="FootnoteReference"/>
        </w:rPr>
        <w:footnoteReference w:id="10804"/>
      </w:r>
    </w:p>
    <w:p>
      <w:r>
        <w:rPr>
          <w:b/>
        </w:rPr>
        <w:t xml:space="preserve">28 </w:t>
      </w:r>
      <w:r>
        <w:t xml:space="preserve">For in him</w:t>
      </w:r>
      <w:r>
        <w:rPr>
          <w:rStyle w:val="FootnoteReference"/>
        </w:rPr>
        <w:footnoteReference w:id="10805"/>
      </w:r>
      <w:r>
        <w:t xml:space="preserve"> we live, and move, and have our being; as certain also of your own poets have said, For we are</w:t>
      </w:r>
      <w:r>
        <w:rPr>
          <w:rStyle w:val="FootnoteReference"/>
        </w:rPr>
        <w:footnoteReference w:id="10806"/>
      </w:r>
      <w:r>
        <w:t xml:space="preserve"> also his offspring.</w:t>
      </w:r>
      <w:r>
        <w:rPr>
          <w:rStyle w:val="FootnoteReference"/>
        </w:rPr>
        <w:footnoteReference w:id="10807"/>
      </w:r>
    </w:p>
    <w:p>
      <w:r>
        <w:rPr>
          <w:b/>
        </w:rPr>
        <w:t xml:space="preserve">29 </w:t>
      </w:r>
      <w:r>
        <w:t xml:space="preserve">Since then we are the offspring of God, we ought</w:t>
      </w:r>
      <w:r>
        <w:rPr>
          <w:rStyle w:val="FootnoteReference"/>
        </w:rPr>
        <w:footnoteReference w:id="10808"/>
      </w:r>
      <w:r>
        <w:t xml:space="preserve"> not to think that the Godhead is like to gold, or silver, or stone, engraved by art and man's device.</w:t>
      </w:r>
      <w:r>
        <w:rPr>
          <w:rStyle w:val="FootnoteReference"/>
        </w:rPr>
        <w:footnoteReference w:id="10809"/>
      </w:r>
    </w:p>
    <w:p>
      <w:r>
        <w:rPr>
          <w:b/>
        </w:rPr>
        <w:t xml:space="preserve">30 </w:t>
      </w:r>
      <w:r>
        <w:t xml:space="preserve">And the times</w:t>
      </w:r>
      <w:r>
        <w:rPr>
          <w:rStyle w:val="FootnoteReference"/>
        </w:rPr>
        <w:footnoteReference w:id="10810"/>
      </w:r>
      <w:r>
        <w:t xml:space="preserve"> of this ignorance God overlooked; but now commands all men everywhere to repent:</w:t>
      </w:r>
      <w:r>
        <w:rPr>
          <w:rStyle w:val="FootnoteReference"/>
        </w:rPr>
        <w:footnoteReference w:id="10811"/>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10812"/>
      </w:r>
      <w:r>
        <w:t xml:space="preserve"> he has raised him from the dead.</w:t>
      </w:r>
      <w:r>
        <w:rPr>
          <w:rStyle w:val="FootnoteReference"/>
        </w:rPr>
        <w:footnoteReference w:id="10813"/>
      </w:r>
    </w:p>
    <w:p>
      <w:r>
        <w:rPr>
          <w:b/>
        </w:rPr>
        <w:t xml:space="preserve">32 </w:t>
      </w:r>
      <w:r>
        <w:t xml:space="preserve">And when they heard of the resurrection of the dead, some</w:t>
      </w:r>
      <w:r>
        <w:rPr>
          <w:rStyle w:val="FootnoteReference"/>
        </w:rPr>
        <w:footnoteReference w:id="10814"/>
      </w:r>
      <w:r>
        <w:t xml:space="preserve"> mocked: and others said, We will</w:t>
      </w:r>
      <w:r>
        <w:rPr>
          <w:rStyle w:val="FootnoteReference"/>
        </w:rPr>
        <w:footnoteReference w:id="10815"/>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816"/>
      </w:r>
      <w:r>
        <w:t xml:space="preserve"> men clung to him, and believed: among the which was Dionysius</w:t>
      </w:r>
      <w:r>
        <w:rPr>
          <w:rStyle w:val="FootnoteReference"/>
        </w:rPr>
        <w:footnoteReference w:id="10817"/>
      </w:r>
      <w:r>
        <w:t xml:space="preserve"> the Areopagite</w:t>
      </w:r>
      <w:r>
        <w:rPr>
          <w:rStyle w:val="FootnoteReference"/>
        </w:rPr>
        <w:footnoteReference w:id="10818"/>
      </w:r>
      <w:r>
        <w:t xml:space="preserve">, and a woman named Damaris</w:t>
      </w:r>
      <w:r>
        <w:rPr>
          <w:rStyle w:val="FootnoteReference"/>
        </w:rPr>
        <w:footnoteReference w:id="10819"/>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820"/>
      </w:r>
      <w:r>
        <w:t xml:space="preserve"> departed</w:t>
      </w:r>
      <w:r>
        <w:rPr>
          <w:rStyle w:val="FootnoteReference"/>
        </w:rPr>
        <w:footnoteReference w:id="10821"/>
      </w:r>
      <w:r>
        <w:t xml:space="preserve"> from Athens</w:t>
      </w:r>
      <w:r>
        <w:rPr>
          <w:rStyle w:val="FootnoteReference"/>
        </w:rPr>
        <w:footnoteReference w:id="10822"/>
      </w:r>
      <w:r>
        <w:t xml:space="preserve">, and came to Corinth</w:t>
      </w:r>
      <w:r>
        <w:rPr>
          <w:rStyle w:val="FootnoteReference"/>
        </w:rPr>
        <w:footnoteReference w:id="10823"/>
      </w:r>
      <w:r>
        <w:t xml:space="preserve">;</w:t>
      </w:r>
      <w:r>
        <w:rPr>
          <w:rStyle w:val="FootnoteReference"/>
        </w:rPr>
        <w:footnoteReference w:id="10824"/>
      </w:r>
    </w:p>
    <w:p>
      <w:r>
        <w:rPr>
          <w:b/>
        </w:rPr>
        <w:t xml:space="preserve">2 </w:t>
      </w:r>
      <w:r>
        <w:t xml:space="preserve">And found a certain Jew</w:t>
      </w:r>
      <w:r>
        <w:rPr>
          <w:rStyle w:val="FootnoteReference"/>
        </w:rPr>
        <w:footnoteReference w:id="10825"/>
      </w:r>
      <w:r>
        <w:t xml:space="preserve"> named Aquila</w:t>
      </w:r>
      <w:r>
        <w:rPr>
          <w:rStyle w:val="FootnoteReference"/>
        </w:rPr>
        <w:footnoteReference w:id="10826"/>
      </w:r>
      <w:r>
        <w:t xml:space="preserve">, born in Pontus</w:t>
      </w:r>
      <w:r>
        <w:rPr>
          <w:rStyle w:val="FootnoteReference"/>
        </w:rPr>
        <w:footnoteReference w:id="10827"/>
      </w:r>
      <w:r>
        <w:t xml:space="preserve">, lately come from Italy</w:t>
      </w:r>
      <w:r>
        <w:rPr>
          <w:rStyle w:val="FootnoteReference"/>
        </w:rPr>
        <w:footnoteReference w:id="10828"/>
      </w:r>
      <w:r>
        <w:t xml:space="preserve">, with his wife Priscilla</w:t>
      </w:r>
      <w:r>
        <w:rPr>
          <w:rStyle w:val="FootnoteReference"/>
        </w:rPr>
        <w:footnoteReference w:id="10829"/>
      </w:r>
      <w:r>
        <w:t xml:space="preserve">; (because Claudius</w:t>
      </w:r>
      <w:r>
        <w:rPr>
          <w:rStyle w:val="FootnoteReference"/>
        </w:rPr>
        <w:footnoteReference w:id="10830"/>
      </w:r>
      <w:r>
        <w:t xml:space="preserve"> had commanded all Jews</w:t>
      </w:r>
      <w:r>
        <w:rPr>
          <w:rStyle w:val="FootnoteReference"/>
        </w:rPr>
        <w:footnoteReference w:id="10831"/>
      </w:r>
      <w:r>
        <w:t xml:space="preserve"> to depart from Rome</w:t>
      </w:r>
      <w:r>
        <w:rPr>
          <w:rStyle w:val="FootnoteReference"/>
        </w:rPr>
        <w:footnoteReference w:id="10832"/>
      </w:r>
      <w:r>
        <w:t xml:space="preserve">:) and he came to them.</w:t>
      </w:r>
      <w:r>
        <w:rPr>
          <w:rStyle w:val="FootnoteReference"/>
        </w:rPr>
        <w:footnoteReference w:id="10833"/>
      </w:r>
      <w:r>
        <w:rPr>
          <w:rStyle w:val="FootnoteReference"/>
        </w:rPr>
        <w:footnoteReference w:id="10834"/>
      </w:r>
      <w:r>
        <w:rPr>
          <w:rStyle w:val="FootnoteReference"/>
        </w:rPr>
        <w:footnoteReference w:id="10835"/>
      </w:r>
    </w:p>
    <w:p>
      <w:r>
        <w:rPr>
          <w:b/>
        </w:rPr>
        <w:t xml:space="preserve">3 </w:t>
      </w:r>
      <w:r>
        <w:t xml:space="preserve">And because he was of the same trade, he remained with them, and worked: for by their occupation they were tentmakers.</w:t>
      </w:r>
      <w:r>
        <w:rPr>
          <w:rStyle w:val="FootnoteReference"/>
        </w:rPr>
        <w:footnoteReference w:id="10836"/>
      </w:r>
    </w:p>
    <w:p>
      <w:r>
        <w:rPr>
          <w:b/>
        </w:rPr>
        <w:t xml:space="preserve">4 </w:t>
      </w:r>
      <w:r>
        <w:t xml:space="preserve">And he reasoned in the synagogue every sabbath, and persuaded</w:t>
      </w:r>
      <w:r>
        <w:rPr>
          <w:rStyle w:val="FootnoteReference"/>
        </w:rPr>
        <w:footnoteReference w:id="10837"/>
      </w:r>
      <w:r>
        <w:t xml:space="preserve"> the Jews and the Greeks</w:t>
      </w:r>
      <w:r>
        <w:rPr>
          <w:rStyle w:val="FootnoteReference"/>
        </w:rPr>
        <w:footnoteReference w:id="10838"/>
      </w:r>
      <w:r>
        <w:t xml:space="preserve">.</w:t>
      </w:r>
      <w:r>
        <w:rPr>
          <w:rStyle w:val="FootnoteReference"/>
        </w:rPr>
        <w:footnoteReference w:id="10839"/>
      </w:r>
    </w:p>
    <w:p>
      <w:r>
        <w:rPr>
          <w:b/>
        </w:rPr>
        <w:t xml:space="preserve">5 </w:t>
      </w:r>
      <w:r>
        <w:t xml:space="preserve">And when Silas</w:t>
      </w:r>
      <w:r>
        <w:rPr>
          <w:rStyle w:val="FootnoteReference"/>
        </w:rPr>
        <w:footnoteReference w:id="10840"/>
      </w:r>
      <w:r>
        <w:t xml:space="preserve"> and Timothy</w:t>
      </w:r>
      <w:r>
        <w:rPr>
          <w:rStyle w:val="FootnoteReference"/>
        </w:rPr>
        <w:footnoteReference w:id="10841"/>
      </w:r>
      <w:r>
        <w:t xml:space="preserve"> had come from Macedonia</w:t>
      </w:r>
      <w:r>
        <w:rPr>
          <w:rStyle w:val="FootnoteReference"/>
        </w:rPr>
        <w:footnoteReference w:id="10842"/>
      </w:r>
      <w:r>
        <w:t xml:space="preserve">, Paul was pressed in the spirit, and testified</w:t>
      </w:r>
      <w:r>
        <w:rPr>
          <w:rStyle w:val="FootnoteReference"/>
        </w:rPr>
        <w:footnoteReference w:id="10843"/>
      </w:r>
      <w:r>
        <w:t xml:space="preserve"> to the Jews that Jesus</w:t>
      </w:r>
      <w:r>
        <w:rPr>
          <w:rStyle w:val="FootnoteReference"/>
        </w:rPr>
        <w:footnoteReference w:id="10844"/>
      </w:r>
      <w:r>
        <w:t xml:space="preserve"> was Christ</w:t>
      </w:r>
      <w:r>
        <w:rPr>
          <w:rStyle w:val="FootnoteReference"/>
        </w:rPr>
        <w:footnoteReference w:id="10845"/>
      </w:r>
      <w:r>
        <w:t xml:space="preserve">.</w:t>
      </w:r>
      <w:r>
        <w:rPr>
          <w:rStyle w:val="FootnoteReference"/>
        </w:rPr>
        <w:footnoteReference w:id="10846"/>
      </w:r>
      <w:r>
        <w:rPr>
          <w:rStyle w:val="FootnoteReference"/>
        </w:rPr>
        <w:footnoteReference w:id="10847"/>
      </w:r>
      <w:r>
        <w:rPr>
          <w:rStyle w:val="FootnoteReference"/>
        </w:rPr>
        <w:footnoteReference w:id="10848"/>
      </w:r>
      <w:r>
        <w:rPr>
          <w:rStyle w:val="FootnoteReference"/>
        </w:rPr>
        <w:footnoteReference w:id="10849"/>
      </w:r>
      <w:r>
        <w:rPr>
          <w:rStyle w:val="FootnoteReference"/>
        </w:rPr>
        <w:footnoteReference w:id="10850"/>
      </w:r>
    </w:p>
    <w:p>
      <w:r>
        <w:rPr>
          <w:b/>
        </w:rPr>
        <w:t xml:space="preserve">6 </w:t>
      </w:r>
      <w:r>
        <w:t xml:space="preserve">And when they opposed themselves, and blasphemed, he shook</w:t>
      </w:r>
      <w:r>
        <w:rPr>
          <w:rStyle w:val="FootnoteReference"/>
        </w:rPr>
        <w:footnoteReference w:id="10851"/>
      </w:r>
      <w:r>
        <w:t xml:space="preserve"> his clothing, and said to them, Your</w:t>
      </w:r>
      <w:r>
        <w:rPr>
          <w:rStyle w:val="FootnoteReference"/>
        </w:rPr>
        <w:footnoteReference w:id="10852"/>
      </w:r>
      <w:r>
        <w:t xml:space="preserve"> blood be upon your own heads; I am</w:t>
      </w:r>
      <w:r>
        <w:rPr>
          <w:rStyle w:val="FootnoteReference"/>
        </w:rPr>
        <w:footnoteReference w:id="10853"/>
      </w:r>
      <w:r>
        <w:t xml:space="preserve"> clean; from</w:t>
      </w:r>
      <w:r>
        <w:rPr>
          <w:rStyle w:val="FootnoteReference"/>
        </w:rPr>
        <w:footnoteReference w:id="10854"/>
      </w:r>
      <w:r>
        <w:t xml:space="preserve"> now on I will go to the nations.</w:t>
      </w:r>
      <w:r>
        <w:rPr>
          <w:rStyle w:val="FootnoteReference"/>
        </w:rPr>
        <w:footnoteReference w:id="10855"/>
      </w:r>
    </w:p>
    <w:p>
      <w:r>
        <w:rPr>
          <w:b/>
        </w:rPr>
        <w:t xml:space="preserve">7 </w:t>
      </w:r>
      <w:r>
        <w:t xml:space="preserve">And he departed from there, and entered into a certain man's house, named Justus</w:t>
      </w:r>
      <w:r>
        <w:rPr>
          <w:rStyle w:val="FootnoteReference"/>
        </w:rPr>
        <w:footnoteReference w:id="10856"/>
      </w:r>
      <w:r>
        <w:t xml:space="preserve">, one that worshiped God</w:t>
      </w:r>
      <w:r>
        <w:rPr>
          <w:rStyle w:val="FootnoteReference"/>
        </w:rPr>
        <w:footnoteReference w:id="10857"/>
      </w:r>
      <w:r>
        <w:t xml:space="preserve">, whose house was next to the synagogue.</w:t>
      </w:r>
      <w:r>
        <w:rPr>
          <w:rStyle w:val="FootnoteReference"/>
        </w:rPr>
        <w:footnoteReference w:id="10858"/>
      </w:r>
      <w:r>
        <w:rPr>
          <w:rStyle w:val="FootnoteReference"/>
        </w:rPr>
        <w:footnoteReference w:id="10859"/>
      </w:r>
      <w:r>
        <w:rPr>
          <w:rStyle w:val="FootnoteReference"/>
        </w:rPr>
        <w:footnoteReference w:id="10860"/>
      </w:r>
      <w:r>
        <w:rPr>
          <w:rStyle w:val="FootnoteReference"/>
        </w:rPr>
        <w:footnoteReference w:id="10861"/>
      </w:r>
    </w:p>
    <w:p>
      <w:r>
        <w:rPr>
          <w:b/>
        </w:rPr>
        <w:t xml:space="preserve">8 </w:t>
      </w:r>
      <w:r>
        <w:t xml:space="preserve">And Crispus</w:t>
      </w:r>
      <w:r>
        <w:rPr>
          <w:rStyle w:val="FootnoteReference"/>
        </w:rPr>
        <w:footnoteReference w:id="10862"/>
      </w:r>
      <w:r>
        <w:t xml:space="preserve">, the chief</w:t>
      </w:r>
      <w:r>
        <w:rPr>
          <w:rStyle w:val="FootnoteReference"/>
        </w:rPr>
        <w:footnoteReference w:id="10863"/>
      </w:r>
      <w:r>
        <w:t xml:space="preserve"> ruler of the synagogue, believed</w:t>
      </w:r>
      <w:r>
        <w:rPr>
          <w:rStyle w:val="FootnoteReference"/>
        </w:rPr>
        <w:footnoteReference w:id="10864"/>
      </w:r>
      <w:r>
        <w:t xml:space="preserve"> on the Lord with all his house; and many of the Corinthians</w:t>
      </w:r>
      <w:r>
        <w:rPr>
          <w:rStyle w:val="FootnoteReference"/>
        </w:rPr>
        <w:footnoteReference w:id="10865"/>
      </w:r>
      <w:r>
        <w:t xml:space="preserve"> hearing</w:t>
      </w:r>
      <w:r>
        <w:rPr>
          <w:rStyle w:val="FootnoteReference"/>
        </w:rPr>
        <w:footnoteReference w:id="10866"/>
      </w:r>
      <w:r>
        <w:t xml:space="preserve"> believed, and were baptized.</w:t>
      </w:r>
      <w:r>
        <w:rPr>
          <w:rStyle w:val="FootnoteReference"/>
        </w:rPr>
        <w:footnoteReference w:id="10867"/>
      </w:r>
    </w:p>
    <w:p>
      <w:r>
        <w:rPr>
          <w:b/>
        </w:rPr>
        <w:t xml:space="preserve">9 </w:t>
      </w:r>
      <w:r>
        <w:t xml:space="preserve">Then spoke the Lord to Paul in the night by a vision, do not be afraid, but speak, and hold not your peace:</w:t>
      </w:r>
      <w:r>
        <w:rPr>
          <w:rStyle w:val="FootnoteReference"/>
        </w:rPr>
        <w:footnoteReference w:id="10868"/>
      </w:r>
      <w:r>
        <w:rPr>
          <w:rStyle w:val="FootnoteReference"/>
        </w:rPr>
        <w:footnoteReference w:id="10869"/>
      </w:r>
    </w:p>
    <w:p>
      <w:r>
        <w:rPr>
          <w:b/>
        </w:rPr>
        <w:t xml:space="preserve">10 </w:t>
      </w:r>
      <w:r>
        <w:t xml:space="preserve">For I am</w:t>
      </w:r>
      <w:r>
        <w:rPr>
          <w:rStyle w:val="FootnoteReference"/>
        </w:rPr>
        <w:footnoteReference w:id="10870"/>
      </w:r>
      <w:r>
        <w:t xml:space="preserve"> with you, and no</w:t>
      </w:r>
      <w:r>
        <w:rPr>
          <w:rStyle w:val="FootnoteReference"/>
        </w:rPr>
        <w:footnoteReference w:id="10871"/>
      </w:r>
      <w:r>
        <w:t xml:space="preserve"> one shall attack you to harm you: for I have many people in this city.</w:t>
      </w:r>
      <w:r>
        <w:rPr>
          <w:rStyle w:val="FootnoteReference"/>
        </w:rPr>
        <w:footnoteReference w:id="10872"/>
      </w:r>
    </w:p>
    <w:p>
      <w:r>
        <w:rPr>
          <w:b/>
        </w:rPr>
        <w:t xml:space="preserve">11 </w:t>
      </w:r>
      <w:r>
        <w:t xml:space="preserve">And he continued there a year and six months, teaching the word of God among them.</w:t>
      </w:r>
      <w:r>
        <w:rPr>
          <w:rStyle w:val="FootnoteReference"/>
        </w:rPr>
        <w:footnoteReference w:id="10873"/>
      </w:r>
    </w:p>
    <w:p>
      <w:r>
        <w:rPr>
          <w:b/>
        </w:rPr>
        <w:t xml:space="preserve">12 </w:t>
      </w:r>
      <w:r>
        <w:t xml:space="preserve">And when Gallio</w:t>
      </w:r>
      <w:r>
        <w:rPr>
          <w:rStyle w:val="FootnoteReference"/>
        </w:rPr>
        <w:footnoteReference w:id="10874"/>
      </w:r>
      <w:r>
        <w:t xml:space="preserve"> was proconsul of Achaia</w:t>
      </w:r>
      <w:r>
        <w:rPr>
          <w:rStyle w:val="FootnoteReference"/>
        </w:rPr>
        <w:footnoteReference w:id="10875"/>
      </w:r>
      <w:r>
        <w:t xml:space="preserve">, the Jews</w:t>
      </w:r>
      <w:r>
        <w:rPr>
          <w:rStyle w:val="FootnoteReference"/>
        </w:rPr>
        <w:footnoteReference w:id="10876"/>
      </w:r>
      <w:r>
        <w:t xml:space="preserve"> rose up with one accord against Paul, and brought him to the judgment</w:t>
      </w:r>
      <w:r>
        <w:rPr>
          <w:rStyle w:val="FootnoteReference"/>
        </w:rPr>
        <w:footnoteReference w:id="10877"/>
      </w:r>
      <w:r>
        <w:t xml:space="preserve"> seat,</w:t>
      </w:r>
      <w:r>
        <w:rPr>
          <w:rStyle w:val="FootnoteReference"/>
        </w:rPr>
        <w:footnoteReference w:id="10878"/>
      </w:r>
      <w:r>
        <w:rPr>
          <w:rStyle w:val="FootnoteReference"/>
        </w:rPr>
        <w:footnoteReference w:id="10879"/>
      </w:r>
    </w:p>
    <w:p>
      <w:r>
        <w:rPr>
          <w:b/>
        </w:rPr>
        <w:t xml:space="preserve">13 </w:t>
      </w:r>
      <w:r>
        <w:t xml:space="preserve">Saying, This man persuades people to worship God contrary to the law.</w:t>
      </w:r>
      <w:r>
        <w:rPr>
          <w:rStyle w:val="FootnoteReference"/>
        </w:rPr>
        <w:footnoteReference w:id="10880"/>
      </w:r>
    </w:p>
    <w:p>
      <w:r>
        <w:rPr>
          <w:b/>
        </w:rPr>
        <w:t xml:space="preserve">14 </w:t>
      </w:r>
      <w:r>
        <w:t xml:space="preserve">And when</w:t>
      </w:r>
      <w:r>
        <w:rPr>
          <w:rStyle w:val="FootnoteReference"/>
        </w:rPr>
        <w:footnoteReference w:id="10881"/>
      </w:r>
      <w:r>
        <w:t xml:space="preserve"> Paul was now about to open his mouth, Gallio said to the Jews, If it were a matter of wrong or wicked crime, O you Jews, it would be reasonable that I should bear</w:t>
      </w:r>
      <w:r>
        <w:rPr>
          <w:rStyle w:val="FootnoteReference"/>
        </w:rPr>
        <w:footnoteReference w:id="10882"/>
      </w:r>
      <w:r>
        <w:t xml:space="preserve"> with you:</w:t>
      </w:r>
      <w:r>
        <w:rPr>
          <w:rStyle w:val="FootnoteReference"/>
        </w:rPr>
        <w:footnoteReference w:id="10883"/>
      </w:r>
    </w:p>
    <w:p>
      <w:r>
        <w:rPr>
          <w:b/>
        </w:rPr>
        <w:t xml:space="preserve">15 </w:t>
      </w:r>
      <w:r>
        <w:t xml:space="preserve">But if it is a question</w:t>
      </w:r>
      <w:r>
        <w:rPr>
          <w:rStyle w:val="FootnoteReference"/>
        </w:rPr>
        <w:footnoteReference w:id="10884"/>
      </w:r>
      <w:r>
        <w:t xml:space="preserve"> about a word and names, and your law, look</w:t>
      </w:r>
      <w:r>
        <w:rPr>
          <w:rStyle w:val="FootnoteReference"/>
        </w:rPr>
        <w:footnoteReference w:id="10885"/>
      </w:r>
      <w:r>
        <w:t xml:space="preserve"> to it yourselves; for I do not want to be a judge of such matters.</w:t>
      </w:r>
      <w:r>
        <w:rPr>
          <w:rStyle w:val="FootnoteReference"/>
        </w:rPr>
        <w:footnoteReference w:id="10886"/>
      </w:r>
    </w:p>
    <w:p>
      <w:r>
        <w:rPr>
          <w:b/>
        </w:rPr>
        <w:t xml:space="preserve">16 </w:t>
      </w:r>
      <w:r>
        <w:t xml:space="preserve">And he drove them from the judgment seat.</w:t>
      </w:r>
      <w:r>
        <w:rPr>
          <w:rStyle w:val="FootnoteReference"/>
        </w:rPr>
        <w:footnoteReference w:id="10887"/>
      </w:r>
    </w:p>
    <w:p>
      <w:r>
        <w:rPr>
          <w:b/>
        </w:rPr>
        <w:t xml:space="preserve">17 </w:t>
      </w:r>
      <w:r>
        <w:t xml:space="preserve">Then all the Greeks took Sosthenes</w:t>
      </w:r>
      <w:r>
        <w:rPr>
          <w:rStyle w:val="FootnoteReference"/>
        </w:rPr>
        <w:footnoteReference w:id="10888"/>
      </w:r>
      <w:r>
        <w:t xml:space="preserve">, the chief</w:t>
      </w:r>
      <w:r>
        <w:rPr>
          <w:rStyle w:val="FootnoteReference"/>
        </w:rPr>
        <w:footnoteReference w:id="10889"/>
      </w:r>
      <w:r>
        <w:t xml:space="preserve"> ruler of the synagogue, and beat him before the judgment seat. And Gallio</w:t>
      </w:r>
      <w:r>
        <w:rPr>
          <w:rStyle w:val="FootnoteReference"/>
        </w:rPr>
        <w:footnoteReference w:id="10890"/>
      </w:r>
      <w:r>
        <w:t xml:space="preserve"> cared nothing for those things.</w:t>
      </w:r>
      <w:r>
        <w:rPr>
          <w:rStyle w:val="FootnoteReference"/>
        </w:rPr>
        <w:footnoteReference w:id="10891"/>
      </w:r>
    </w:p>
    <w:p>
      <w:r>
        <w:rPr>
          <w:b/>
        </w:rPr>
        <w:t xml:space="preserve">18 </w:t>
      </w:r>
      <w:r>
        <w:t xml:space="preserve">And Paul after this remained there yet many days, and then said farewell to the brothers, and sailed from there into Syria</w:t>
      </w:r>
      <w:r>
        <w:rPr>
          <w:rStyle w:val="FootnoteReference"/>
        </w:rPr>
        <w:footnoteReference w:id="10892"/>
      </w:r>
      <w:r>
        <w:t xml:space="preserve">, and with him Priscilla</w:t>
      </w:r>
      <w:r>
        <w:rPr>
          <w:rStyle w:val="FootnoteReference"/>
        </w:rPr>
        <w:footnoteReference w:id="10893"/>
      </w:r>
      <w:r>
        <w:t xml:space="preserve"> and Aquila; having</w:t>
      </w:r>
      <w:r>
        <w:rPr>
          <w:rStyle w:val="FootnoteReference"/>
        </w:rPr>
        <w:footnoteReference w:id="10894"/>
      </w:r>
      <w:r>
        <w:t xml:space="preserve"> shorn his head in Cenchreae</w:t>
      </w:r>
      <w:r>
        <w:rPr>
          <w:rStyle w:val="FootnoteReference"/>
        </w:rPr>
        <w:footnoteReference w:id="10895"/>
      </w:r>
      <w:r>
        <w:t xml:space="preserve">: for he had a vow.</w:t>
      </w:r>
      <w:r>
        <w:rPr>
          <w:rStyle w:val="FootnoteReference"/>
        </w:rPr>
        <w:footnoteReference w:id="10896"/>
      </w:r>
      <w:r>
        <w:rPr>
          <w:rStyle w:val="FootnoteReference"/>
        </w:rPr>
        <w:footnoteReference w:id="10897"/>
      </w:r>
    </w:p>
    <w:p>
      <w:r>
        <w:rPr>
          <w:b/>
        </w:rPr>
        <w:t xml:space="preserve">19 </w:t>
      </w:r>
      <w:r>
        <w:t xml:space="preserve">And he came to Ephesus</w:t>
      </w:r>
      <w:r>
        <w:rPr>
          <w:rStyle w:val="FootnoteReference"/>
        </w:rPr>
        <w:footnoteReference w:id="10898"/>
      </w:r>
      <w:r>
        <w:t xml:space="preserve">, and left them there: but he himself entered into the synagogue, and reasoned with the Jews.</w:t>
      </w:r>
      <w:r>
        <w:rPr>
          <w:rStyle w:val="FootnoteReference"/>
        </w:rPr>
        <w:footnoteReference w:id="10899"/>
      </w:r>
      <w:r>
        <w:rPr>
          <w:rStyle w:val="FootnoteReference"/>
        </w:rPr>
        <w:footnoteReference w:id="10900"/>
      </w:r>
    </w:p>
    <w:p>
      <w:r>
        <w:rPr>
          <w:b/>
        </w:rPr>
        <w:t xml:space="preserve">20 </w:t>
      </w:r>
      <w:r>
        <w:t xml:space="preserve">When they asked him to remain longer with them, he did not consent;</w:t>
      </w:r>
      <w:r>
        <w:rPr>
          <w:rStyle w:val="FootnoteReference"/>
        </w:rPr>
        <w:footnoteReference w:id="10901"/>
      </w:r>
    </w:p>
    <w:p>
      <w:r>
        <w:rPr>
          <w:b/>
        </w:rPr>
        <w:t xml:space="preserve">21 </w:t>
      </w:r>
      <w:r>
        <w:t xml:space="preserve">But said farewell to them, saying, I must</w:t>
      </w:r>
      <w:r>
        <w:rPr>
          <w:rStyle w:val="FootnoteReference"/>
        </w:rPr>
        <w:footnoteReference w:id="10902"/>
      </w:r>
      <w:r>
        <w:t xml:space="preserve"> by all means keep this coming feast in Jerusalem</w:t>
      </w:r>
      <w:r>
        <w:rPr>
          <w:rStyle w:val="FootnoteReference"/>
        </w:rPr>
        <w:footnoteReference w:id="10903"/>
      </w:r>
      <w:r>
        <w:t xml:space="preserve">: but I will return again to you, if God</w:t>
      </w:r>
      <w:r>
        <w:rPr>
          <w:rStyle w:val="FootnoteReference"/>
        </w:rPr>
        <w:footnoteReference w:id="10904"/>
      </w:r>
      <w:r>
        <w:t xml:space="preserve"> wills. And he sailed from Ephesus.</w:t>
      </w:r>
      <w:r>
        <w:rPr>
          <w:rStyle w:val="FootnoteReference"/>
        </w:rPr>
        <w:footnoteReference w:id="10905"/>
      </w:r>
    </w:p>
    <w:p>
      <w:r>
        <w:rPr>
          <w:b/>
        </w:rPr>
        <w:t xml:space="preserve">22 </w:t>
      </w:r>
      <w:r>
        <w:t xml:space="preserve">And when he had landed at Caesarea</w:t>
      </w:r>
      <w:r>
        <w:rPr>
          <w:rStyle w:val="FootnoteReference"/>
        </w:rPr>
        <w:footnoteReference w:id="10906"/>
      </w:r>
      <w:r>
        <w:t xml:space="preserve">, and gone</w:t>
      </w:r>
      <w:r>
        <w:rPr>
          <w:rStyle w:val="FootnoteReference"/>
        </w:rPr>
        <w:footnoteReference w:id="10907"/>
      </w:r>
      <w:r>
        <w:t xml:space="preserve"> up, and saluted the assembly, he went</w:t>
      </w:r>
      <w:r>
        <w:rPr>
          <w:rStyle w:val="FootnoteReference"/>
        </w:rPr>
        <w:footnoteReference w:id="10908"/>
      </w:r>
      <w:r>
        <w:t xml:space="preserve"> down to Antioch</w:t>
      </w:r>
      <w:r>
        <w:rPr>
          <w:rStyle w:val="FootnoteReference"/>
        </w:rPr>
        <w:footnoteReference w:id="10909"/>
      </w:r>
      <w:r>
        <w:t xml:space="preserve">.</w:t>
      </w:r>
      <w:r>
        <w:rPr>
          <w:rStyle w:val="FootnoteReference"/>
        </w:rPr>
        <w:footnoteReference w:id="10910"/>
      </w:r>
      <w:r>
        <w:rPr>
          <w:rStyle w:val="FootnoteReference"/>
        </w:rPr>
        <w:footnoteReference w:id="10911"/>
      </w:r>
    </w:p>
    <w:p>
      <w:r>
        <w:rPr>
          <w:b/>
        </w:rPr>
        <w:t xml:space="preserve">23 </w:t>
      </w:r>
      <w:r>
        <w:t xml:space="preserve">And after he had spent some time there, he departed, and went through the Galatian</w:t>
      </w:r>
      <w:r>
        <w:rPr>
          <w:rStyle w:val="FootnoteReference"/>
        </w:rPr>
        <w:footnoteReference w:id="10912"/>
      </w:r>
      <w:r>
        <w:t xml:space="preserve"> region and Phrygia</w:t>
      </w:r>
      <w:r>
        <w:rPr>
          <w:rStyle w:val="FootnoteReference"/>
        </w:rPr>
        <w:footnoteReference w:id="10913"/>
      </w:r>
      <w:r>
        <w:t xml:space="preserve"> in order, strengthening</w:t>
      </w:r>
      <w:r>
        <w:rPr>
          <w:rStyle w:val="FootnoteReference"/>
        </w:rPr>
        <w:footnoteReference w:id="10914"/>
      </w:r>
      <w:r>
        <w:t xml:space="preserve"> all the disciples.</w:t>
      </w:r>
      <w:r>
        <w:rPr>
          <w:rStyle w:val="FootnoteReference"/>
        </w:rPr>
        <w:footnoteReference w:id="10915"/>
      </w:r>
    </w:p>
    <w:p>
      <w:r>
        <w:rPr>
          <w:b/>
        </w:rPr>
        <w:t xml:space="preserve">24 </w:t>
      </w:r>
      <w:r>
        <w:t xml:space="preserve">And a certain Jew named Apollos</w:t>
      </w:r>
      <w:r>
        <w:rPr>
          <w:rStyle w:val="FootnoteReference"/>
        </w:rPr>
        <w:footnoteReference w:id="10916"/>
      </w:r>
      <w:r>
        <w:t xml:space="preserve">, born at Alexandria</w:t>
      </w:r>
      <w:r>
        <w:rPr>
          <w:rStyle w:val="FootnoteReference"/>
        </w:rPr>
        <w:footnoteReference w:id="10917"/>
      </w:r>
      <w:r>
        <w:t xml:space="preserve">, an eloquent man, and mighty</w:t>
      </w:r>
      <w:r>
        <w:rPr>
          <w:rStyle w:val="FootnoteReference"/>
        </w:rPr>
        <w:footnoteReference w:id="10918"/>
      </w:r>
      <w:r>
        <w:t xml:space="preserve"> in the Scriptures, came to Ephesus.</w:t>
      </w:r>
      <w:r>
        <w:rPr>
          <w:rStyle w:val="FootnoteReference"/>
        </w:rPr>
        <w:footnoteReference w:id="10919"/>
      </w:r>
      <w:r>
        <w:rPr>
          <w:rStyle w:val="FootnoteReference"/>
        </w:rPr>
        <w:footnoteReference w:id="10920"/>
      </w:r>
      <w:r>
        <w:rPr>
          <w:rStyle w:val="FootnoteReference"/>
        </w:rPr>
        <w:footnoteReference w:id="10921"/>
      </w:r>
      <w:r>
        <w:rPr>
          <w:rStyle w:val="FootnoteReference"/>
        </w:rPr>
        <w:footnoteReference w:id="10922"/>
      </w:r>
    </w:p>
    <w:p>
      <w:r>
        <w:rPr>
          <w:b/>
        </w:rPr>
        <w:t xml:space="preserve">25 </w:t>
      </w:r>
      <w:r>
        <w:t xml:space="preserve">This man was instructed</w:t>
      </w:r>
      <w:r>
        <w:rPr>
          <w:rStyle w:val="FootnoteReference"/>
        </w:rPr>
        <w:footnoteReference w:id="10923"/>
      </w:r>
      <w:r>
        <w:t xml:space="preserve"> in the way of the Lord; and being fervent</w:t>
      </w:r>
      <w:r>
        <w:rPr>
          <w:rStyle w:val="FootnoteReference"/>
        </w:rPr>
        <w:footnoteReference w:id="10924"/>
      </w:r>
      <w:r>
        <w:t xml:space="preserve"> in spirit, he spoke and taught accurately the things of the Lord, knowing</w:t>
      </w:r>
      <w:r>
        <w:rPr>
          <w:rStyle w:val="FootnoteReference"/>
        </w:rPr>
        <w:footnoteReference w:id="10925"/>
      </w:r>
      <w:r>
        <w:t xml:space="preserve"> only the baptism of John</w:t>
      </w:r>
      <w:r>
        <w:rPr>
          <w:rStyle w:val="FootnoteReference"/>
        </w:rPr>
        <w:footnoteReference w:id="10926"/>
      </w:r>
      <w:r>
        <w:t xml:space="preserve">.</w:t>
      </w:r>
    </w:p>
    <w:p>
      <w:r>
        <w:rPr>
          <w:b/>
        </w:rPr>
        <w:t xml:space="preserve">26 </w:t>
      </w:r>
      <w:r>
        <w:t xml:space="preserve">And he began to speak</w:t>
      </w:r>
      <w:r>
        <w:rPr>
          <w:rStyle w:val="FootnoteReference"/>
        </w:rPr>
        <w:footnoteReference w:id="10927"/>
      </w:r>
      <w:r>
        <w:t xml:space="preserve"> boldly in the synagogue: whom when Aquila</w:t>
      </w:r>
      <w:r>
        <w:rPr>
          <w:rStyle w:val="FootnoteReference"/>
        </w:rPr>
        <w:footnoteReference w:id="10928"/>
      </w:r>
      <w:r>
        <w:t xml:space="preserve"> and Priscilla had heard, they took him aside, and explained to him the way of God more accurately.</w:t>
      </w:r>
      <w:r>
        <w:rPr>
          <w:rStyle w:val="FootnoteReference"/>
        </w:rPr>
        <w:footnoteReference w:id="10929"/>
      </w:r>
    </w:p>
    <w:p>
      <w:r>
        <w:rPr>
          <w:b/>
        </w:rPr>
        <w:t xml:space="preserve">27 </w:t>
      </w:r>
      <w:r>
        <w:t xml:space="preserve">And when he wanted to pass into Achaia, the brothers wrote, exhorting</w:t>
      </w:r>
      <w:r>
        <w:rPr>
          <w:rStyle w:val="FootnoteReference"/>
        </w:rPr>
        <w:footnoteReference w:id="10930"/>
      </w:r>
      <w:r>
        <w:t xml:space="preserve"> the disciples to receive him: who, when he had come, helped</w:t>
      </w:r>
      <w:r>
        <w:rPr>
          <w:rStyle w:val="FootnoteReference"/>
        </w:rPr>
        <w:footnoteReference w:id="10931"/>
      </w:r>
      <w:r>
        <w:t xml:space="preserve"> those much who had believed</w:t>
      </w:r>
      <w:r>
        <w:rPr>
          <w:rStyle w:val="FootnoteReference"/>
        </w:rPr>
        <w:footnoteReference w:id="10932"/>
      </w:r>
      <w:r>
        <w:t xml:space="preserve"> through grace:</w:t>
      </w:r>
      <w:r>
        <w:rPr>
          <w:rStyle w:val="FootnoteReference"/>
        </w:rPr>
        <w:footnoteReference w:id="10933"/>
      </w:r>
    </w:p>
    <w:p>
      <w:r>
        <w:rPr>
          <w:b/>
        </w:rPr>
        <w:t xml:space="preserve">28 </w:t>
      </w:r>
      <w:r>
        <w:t xml:space="preserve">For he powerfully refuted the Jews publicly, showing</w:t>
      </w:r>
      <w:r>
        <w:rPr>
          <w:rStyle w:val="FootnoteReference"/>
        </w:rPr>
        <w:footnoteReference w:id="10934"/>
      </w:r>
      <w:r>
        <w:t xml:space="preserve"> by the Scriptures that Jesus was Christ</w:t>
      </w:r>
      <w:r>
        <w:rPr>
          <w:rStyle w:val="FootnoteReference"/>
        </w:rPr>
        <w:footnoteReference w:id="10935"/>
      </w:r>
      <w:r>
        <w:t xml:space="preserve">.</w:t>
      </w:r>
      <w:r>
        <w:rPr>
          <w:rStyle w:val="FootnoteReference"/>
        </w:rPr>
        <w:footnoteReference w:id="109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937"/>
      </w:r>
      <w:r>
        <w:t xml:space="preserve">, while Apollos</w:t>
      </w:r>
      <w:r>
        <w:rPr>
          <w:rStyle w:val="FootnoteReference"/>
        </w:rPr>
        <w:footnoteReference w:id="10938"/>
      </w:r>
      <w:r>
        <w:t xml:space="preserve"> was at Corinth</w:t>
      </w:r>
      <w:r>
        <w:rPr>
          <w:rStyle w:val="FootnoteReference"/>
        </w:rPr>
        <w:footnoteReference w:id="10939"/>
      </w:r>
      <w:r>
        <w:t xml:space="preserve">, Paul</w:t>
      </w:r>
      <w:r>
        <w:rPr>
          <w:rStyle w:val="FootnoteReference"/>
        </w:rPr>
        <w:footnoteReference w:id="10940"/>
      </w:r>
      <w:r>
        <w:t xml:space="preserve"> having passed through the upper regions came</w:t>
      </w:r>
      <w:r>
        <w:rPr>
          <w:rStyle w:val="FootnoteReference"/>
        </w:rPr>
        <w:footnoteReference w:id="10941"/>
      </w:r>
      <w:r>
        <w:t xml:space="preserve"> to Ephesus</w:t>
      </w:r>
      <w:r>
        <w:rPr>
          <w:rStyle w:val="FootnoteReference"/>
        </w:rPr>
        <w:footnoteReference w:id="10942"/>
      </w:r>
      <w:r>
        <w:t xml:space="preserve">: and finding certain disciples,</w:t>
      </w:r>
      <w:r>
        <w:rPr>
          <w:rStyle w:val="FootnoteReference"/>
        </w:rPr>
        <w:footnoteReference w:id="10943"/>
      </w:r>
    </w:p>
    <w:p>
      <w:r>
        <w:rPr>
          <w:b/>
        </w:rPr>
        <w:t xml:space="preserve">2 </w:t>
      </w:r>
      <w:r>
        <w:t xml:space="preserve">He said to them, Did you receive the Holy Spirit when you believed? And they said to him, We have</w:t>
      </w:r>
      <w:r>
        <w:rPr>
          <w:rStyle w:val="FootnoteReference"/>
        </w:rPr>
        <w:footnoteReference w:id="10944"/>
      </w:r>
      <w:r>
        <w:t xml:space="preserve"> not even heard whether there is any Holy Spirit.</w:t>
      </w:r>
      <w:r>
        <w:rPr>
          <w:rStyle w:val="FootnoteReference"/>
        </w:rPr>
        <w:footnoteReference w:id="10945"/>
      </w:r>
    </w:p>
    <w:p>
      <w:r>
        <w:rPr>
          <w:b/>
        </w:rPr>
        <w:t xml:space="preserve">3 </w:t>
      </w:r>
      <w:r>
        <w:t xml:space="preserve">And he said to them, Into what then were you baptized? And they said, Into John</w:t>
      </w:r>
      <w:r>
        <w:rPr>
          <w:rStyle w:val="FootnoteReference"/>
        </w:rPr>
        <w:footnoteReference w:id="10946"/>
      </w:r>
      <w:r>
        <w:t xml:space="preserve">'s baptism.</w:t>
      </w:r>
      <w:r>
        <w:rPr>
          <w:rStyle w:val="FootnoteReference"/>
        </w:rPr>
        <w:footnoteReference w:id="10947"/>
      </w:r>
      <w:r>
        <w:rPr>
          <w:rStyle w:val="FootnoteReference"/>
        </w:rPr>
        <w:footnoteReference w:id="10948"/>
      </w:r>
    </w:p>
    <w:p>
      <w:r>
        <w:rPr>
          <w:b/>
        </w:rPr>
        <w:t xml:space="preserve">4 </w:t>
      </w:r>
      <w:r>
        <w:t xml:space="preserve">Then Paul said, John</w:t>
      </w:r>
      <w:r>
        <w:rPr>
          <w:rStyle w:val="FootnoteReference"/>
        </w:rPr>
        <w:footnoteReference w:id="10949"/>
      </w:r>
      <w:r>
        <w:t xml:space="preserve"> truly baptized with the baptism of repentance, saying to the people, that they should believe on him who should come after him, that is, on Christ</w:t>
      </w:r>
      <w:r>
        <w:rPr>
          <w:rStyle w:val="FootnoteReference"/>
        </w:rPr>
        <w:footnoteReference w:id="10950"/>
      </w:r>
      <w:r>
        <w:t xml:space="preserve"> Jesus</w:t>
      </w:r>
      <w:r>
        <w:rPr>
          <w:rStyle w:val="FootnoteReference"/>
        </w:rPr>
        <w:footnoteReference w:id="10951"/>
      </w:r>
      <w:r>
        <w:t xml:space="preserve">.</w:t>
      </w:r>
      <w:r>
        <w:rPr>
          <w:rStyle w:val="FootnoteReference"/>
        </w:rPr>
        <w:footnoteReference w:id="10952"/>
      </w:r>
    </w:p>
    <w:p>
      <w:r>
        <w:rPr>
          <w:b/>
        </w:rPr>
        <w:t xml:space="preserve">5 </w:t>
      </w:r>
      <w:r>
        <w:t xml:space="preserve">When they heard this, they were baptized in the name of the Lord Jesus.</w:t>
      </w:r>
      <w:r>
        <w:rPr>
          <w:rStyle w:val="FootnoteReference"/>
        </w:rPr>
        <w:footnoteReference w:id="10953"/>
      </w:r>
    </w:p>
    <w:p>
      <w:r>
        <w:rPr>
          <w:b/>
        </w:rPr>
        <w:t xml:space="preserve">6 </w:t>
      </w:r>
      <w:r>
        <w:t xml:space="preserve">And when Paul had laid</w:t>
      </w:r>
      <w:r>
        <w:rPr>
          <w:rStyle w:val="FootnoteReference"/>
        </w:rPr>
        <w:footnoteReference w:id="10954"/>
      </w:r>
      <w:r>
        <w:t xml:space="preserve"> his hands upon them, the Holy Spirit came on them; and they spoke with tongues, and prophesied</w:t>
      </w:r>
      <w:r>
        <w:rPr>
          <w:rStyle w:val="FootnoteReference"/>
        </w:rPr>
        <w:footnoteReference w:id="10955"/>
      </w:r>
      <w:r>
        <w:t xml:space="preserve">.</w:t>
      </w:r>
      <w:r>
        <w:rPr>
          <w:rStyle w:val="FootnoteReference"/>
        </w:rPr>
        <w:footnoteReference w:id="10956"/>
      </w:r>
    </w:p>
    <w:p>
      <w:r>
        <w:rPr>
          <w:b/>
        </w:rPr>
        <w:t xml:space="preserve">7 </w:t>
      </w:r>
      <w:r>
        <w:t xml:space="preserve">And all the men were about twelve.</w:t>
      </w:r>
    </w:p>
    <w:p>
      <w:r>
        <w:rPr>
          <w:b/>
        </w:rPr>
        <w:t xml:space="preserve">8 </w:t>
      </w:r>
      <w:r>
        <w:t xml:space="preserve">And he went</w:t>
      </w:r>
      <w:r>
        <w:rPr>
          <w:rStyle w:val="FootnoteReference"/>
        </w:rPr>
        <w:footnoteReference w:id="10957"/>
      </w:r>
      <w:r>
        <w:t xml:space="preserve"> into the synagogue, and spoke boldly for the space of three months, reasoning and persuading the things concerning the kingdom of God</w:t>
      </w:r>
      <w:r>
        <w:rPr>
          <w:rStyle w:val="FootnoteReference"/>
        </w:rPr>
        <w:footnoteReference w:id="10958"/>
      </w:r>
      <w:r>
        <w:t xml:space="preserve">.</w:t>
      </w:r>
      <w:r>
        <w:rPr>
          <w:rStyle w:val="FootnoteReference"/>
        </w:rPr>
        <w:footnoteReference w:id="10959"/>
      </w:r>
      <w:r>
        <w:rPr>
          <w:rStyle w:val="FootnoteReference"/>
        </w:rPr>
        <w:footnoteReference w:id="10960"/>
      </w:r>
      <w:r>
        <w:rPr>
          <w:rStyle w:val="FootnoteReference"/>
        </w:rPr>
        <w:footnoteReference w:id="10961"/>
      </w:r>
    </w:p>
    <w:p>
      <w:r>
        <w:rPr>
          <w:b/>
        </w:rPr>
        <w:t xml:space="preserve">9 </w:t>
      </w:r>
      <w:r>
        <w:t xml:space="preserve">But when some were hardened, and did not believe, but spoke evil of the Way before the multitude, he departed</w:t>
      </w:r>
      <w:r>
        <w:rPr>
          <w:rStyle w:val="FootnoteReference"/>
        </w:rPr>
        <w:footnoteReference w:id="10962"/>
      </w:r>
      <w:r>
        <w:t xml:space="preserve"> from them, and separated the disciples, reasoning daily</w:t>
      </w:r>
      <w:r>
        <w:rPr>
          <w:rStyle w:val="FootnoteReference"/>
        </w:rPr>
        <w:footnoteReference w:id="10963"/>
      </w:r>
      <w:r>
        <w:t xml:space="preserve"> in the school of one Tyrannus</w:t>
      </w:r>
      <w:r>
        <w:rPr>
          <w:rStyle w:val="FootnoteReference"/>
        </w:rPr>
        <w:footnoteReference w:id="10964"/>
      </w:r>
      <w:r>
        <w:t xml:space="preserve">.</w:t>
      </w:r>
      <w:r>
        <w:rPr>
          <w:rStyle w:val="FootnoteReference"/>
        </w:rPr>
        <w:footnoteReference w:id="10965"/>
      </w:r>
      <w:r>
        <w:rPr>
          <w:rStyle w:val="FootnoteReference"/>
        </w:rPr>
        <w:footnoteReference w:id="10966"/>
      </w:r>
    </w:p>
    <w:p>
      <w:r>
        <w:rPr>
          <w:b/>
        </w:rPr>
        <w:t xml:space="preserve">10 </w:t>
      </w:r>
      <w:r>
        <w:t xml:space="preserve">And this</w:t>
      </w:r>
      <w:r>
        <w:rPr>
          <w:rStyle w:val="FootnoteReference"/>
        </w:rPr>
        <w:footnoteReference w:id="10967"/>
      </w:r>
      <w:r>
        <w:t xml:space="preserve"> continued by the space of two years; so that all those who dwelt in Asia</w:t>
      </w:r>
      <w:r>
        <w:rPr>
          <w:rStyle w:val="FootnoteReference"/>
        </w:rPr>
        <w:footnoteReference w:id="10968"/>
      </w:r>
      <w:r>
        <w:t xml:space="preserve"> heard the word of the Lord Jesus, both</w:t>
      </w:r>
      <w:r>
        <w:rPr>
          <w:rStyle w:val="FootnoteReference"/>
        </w:rPr>
        <w:footnoteReference w:id="10969"/>
      </w:r>
      <w:r>
        <w:t xml:space="preserve"> Jews</w:t>
      </w:r>
      <w:r>
        <w:rPr>
          <w:rStyle w:val="FootnoteReference"/>
        </w:rPr>
        <w:footnoteReference w:id="10970"/>
      </w:r>
      <w:r>
        <w:t xml:space="preserve"> and Greeks</w:t>
      </w:r>
      <w:r>
        <w:rPr>
          <w:rStyle w:val="FootnoteReference"/>
        </w:rPr>
        <w:footnoteReference w:id="10971"/>
      </w:r>
      <w:r>
        <w:t xml:space="preserve">.</w:t>
      </w:r>
      <w:r>
        <w:rPr>
          <w:rStyle w:val="FootnoteReference"/>
        </w:rPr>
        <w:footnoteReference w:id="10972"/>
      </w:r>
    </w:p>
    <w:p>
      <w:r>
        <w:rPr>
          <w:b/>
        </w:rPr>
        <w:t xml:space="preserve">11 </w:t>
      </w:r>
      <w:r>
        <w:t xml:space="preserve">And God worked no ordinary miracles by the hands of Paul:</w:t>
      </w:r>
      <w:r>
        <w:rPr>
          <w:rStyle w:val="FootnoteReference"/>
        </w:rPr>
        <w:footnoteReference w:id="10973"/>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974"/>
      </w:r>
    </w:p>
    <w:p>
      <w:r>
        <w:rPr>
          <w:b/>
        </w:rPr>
        <w:t xml:space="preserve">13 </w:t>
      </w:r>
      <w:r>
        <w:t xml:space="preserve">Then certain of the vagabond</w:t>
      </w:r>
      <w:r>
        <w:rPr>
          <w:rStyle w:val="FootnoteReference"/>
        </w:rPr>
        <w:footnoteReference w:id="10975"/>
      </w:r>
      <w:r>
        <w:t xml:space="preserve"> Jews, exorcists</w:t>
      </w:r>
      <w:r>
        <w:rPr>
          <w:rStyle w:val="FootnoteReference"/>
        </w:rPr>
        <w:footnoteReference w:id="10976"/>
      </w:r>
      <w:r>
        <w:t xml:space="preserve">, took</w:t>
      </w:r>
      <w:r>
        <w:rPr>
          <w:rStyle w:val="FootnoteReference"/>
        </w:rPr>
        <w:footnoteReference w:id="10977"/>
      </w:r>
      <w:r>
        <w:t xml:space="preserve"> upon them to call over those who had evil spirits the name of the Lord Jesus, saying, We adjure</w:t>
      </w:r>
      <w:r>
        <w:rPr>
          <w:rStyle w:val="FootnoteReference"/>
        </w:rPr>
        <w:footnoteReference w:id="10978"/>
      </w:r>
      <w:r>
        <w:t xml:space="preserve"> you by Jesus whom Paul preaches.</w:t>
      </w:r>
    </w:p>
    <w:p>
      <w:r>
        <w:rPr>
          <w:b/>
        </w:rPr>
        <w:t xml:space="preserve">14 </w:t>
      </w:r>
      <w:r>
        <w:t xml:space="preserve">And there were seven sons of one Sceva</w:t>
      </w:r>
      <w:r>
        <w:rPr>
          <w:rStyle w:val="FootnoteReference"/>
        </w:rPr>
        <w:footnoteReference w:id="10979"/>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10980"/>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981"/>
      </w:r>
    </w:p>
    <w:p>
      <w:r>
        <w:rPr>
          <w:b/>
        </w:rPr>
        <w:t xml:space="preserve">17 </w:t>
      </w:r>
      <w:r>
        <w:t xml:space="preserve">And this was known to all the Jews and Greeks also dwelling at Ephesus; and fear</w:t>
      </w:r>
      <w:r>
        <w:rPr>
          <w:rStyle w:val="FootnoteReference"/>
        </w:rPr>
        <w:footnoteReference w:id="10982"/>
      </w:r>
      <w:r>
        <w:t xml:space="preserve"> fell on them all, and the name</w:t>
      </w:r>
      <w:r>
        <w:rPr>
          <w:rStyle w:val="FootnoteReference"/>
        </w:rPr>
        <w:footnoteReference w:id="10983"/>
      </w:r>
      <w:r>
        <w:t xml:space="preserve"> of the Lord Jesus was magnified.</w:t>
      </w:r>
      <w:r>
        <w:rPr>
          <w:rStyle w:val="FootnoteReference"/>
        </w:rPr>
        <w:footnoteReference w:id="10984"/>
      </w:r>
    </w:p>
    <w:p>
      <w:r>
        <w:rPr>
          <w:b/>
        </w:rPr>
        <w:t xml:space="preserve">18 </w:t>
      </w:r>
      <w:r>
        <w:t xml:space="preserve">And many who believed came, confessing and declaring their deeds.</w:t>
      </w:r>
      <w:r>
        <w:rPr>
          <w:rStyle w:val="FootnoteReference"/>
        </w:rPr>
        <w:footnoteReference w:id="10985"/>
      </w:r>
    </w:p>
    <w:p>
      <w:r>
        <w:rPr>
          <w:b/>
        </w:rPr>
        <w:t xml:space="preserve">19 </w:t>
      </w:r>
      <w:r>
        <w:t xml:space="preserve">Many also of those who practiced curious</w:t>
      </w:r>
      <w:r>
        <w:rPr>
          <w:rStyle w:val="FootnoteReference"/>
        </w:rPr>
        <w:footnoteReference w:id="10986"/>
      </w:r>
      <w:r>
        <w:t xml:space="preserve"> arts brought their books together, and burned</w:t>
      </w:r>
      <w:r>
        <w:rPr>
          <w:rStyle w:val="FootnoteReference"/>
        </w:rPr>
        <w:footnoteReference w:id="10987"/>
      </w:r>
      <w:r>
        <w:t xml:space="preserve"> them before all: and they counted the price of them, and found it fifty thousand pieces of silver.</w:t>
      </w:r>
      <w:r>
        <w:rPr>
          <w:rStyle w:val="FootnoteReference"/>
        </w:rPr>
        <w:footnoteReference w:id="10988"/>
      </w:r>
    </w:p>
    <w:p>
      <w:r>
        <w:rPr>
          <w:b/>
        </w:rPr>
        <w:t xml:space="preserve">20 </w:t>
      </w:r>
      <w:r>
        <w:t xml:space="preserve">So mightily the word of the Lord grew and prevailed.</w:t>
      </w:r>
      <w:r>
        <w:rPr>
          <w:rStyle w:val="FootnoteReference"/>
        </w:rPr>
        <w:footnoteReference w:id="10989"/>
      </w:r>
    </w:p>
    <w:p>
      <w:r>
        <w:rPr>
          <w:b/>
        </w:rPr>
        <w:t xml:space="preserve">21 </w:t>
      </w:r>
      <w:r>
        <w:t xml:space="preserve">After these</w:t>
      </w:r>
      <w:r>
        <w:rPr>
          <w:rStyle w:val="FootnoteReference"/>
        </w:rPr>
        <w:footnoteReference w:id="10990"/>
      </w:r>
      <w:r>
        <w:t xml:space="preserve"> things were fulfilled, Paul purposed</w:t>
      </w:r>
      <w:r>
        <w:rPr>
          <w:rStyle w:val="FootnoteReference"/>
        </w:rPr>
        <w:footnoteReference w:id="10991"/>
      </w:r>
      <w:r>
        <w:t xml:space="preserve"> in the spirit, when</w:t>
      </w:r>
      <w:r>
        <w:rPr>
          <w:rStyle w:val="FootnoteReference"/>
        </w:rPr>
        <w:footnoteReference w:id="10992"/>
      </w:r>
      <w:r>
        <w:t xml:space="preserve"> he had passed through Macedonia</w:t>
      </w:r>
      <w:r>
        <w:rPr>
          <w:rStyle w:val="FootnoteReference"/>
        </w:rPr>
        <w:footnoteReference w:id="10993"/>
      </w:r>
      <w:r>
        <w:t xml:space="preserve"> and Achaia</w:t>
      </w:r>
      <w:r>
        <w:rPr>
          <w:rStyle w:val="FootnoteReference"/>
        </w:rPr>
        <w:footnoteReference w:id="10994"/>
      </w:r>
      <w:r>
        <w:t xml:space="preserve">, to go</w:t>
      </w:r>
      <w:r>
        <w:rPr>
          <w:rStyle w:val="FootnoteReference"/>
        </w:rPr>
        <w:footnoteReference w:id="10995"/>
      </w:r>
      <w:r>
        <w:t xml:space="preserve"> to Jerusalem</w:t>
      </w:r>
      <w:r>
        <w:rPr>
          <w:rStyle w:val="FootnoteReference"/>
        </w:rPr>
        <w:footnoteReference w:id="10996"/>
      </w:r>
      <w:r>
        <w:t xml:space="preserve">, saying, After I have been there, I must</w:t>
      </w:r>
      <w:r>
        <w:rPr>
          <w:rStyle w:val="FootnoteReference"/>
        </w:rPr>
        <w:footnoteReference w:id="10997"/>
      </w:r>
      <w:r>
        <w:t xml:space="preserve"> also see Rome</w:t>
      </w:r>
      <w:r>
        <w:rPr>
          <w:rStyle w:val="FootnoteReference"/>
        </w:rPr>
        <w:footnoteReference w:id="10998"/>
      </w:r>
      <w:r>
        <w:t xml:space="preserve">.</w:t>
      </w:r>
    </w:p>
    <w:p>
      <w:r>
        <w:rPr>
          <w:b/>
        </w:rPr>
        <w:t xml:space="preserve">22 </w:t>
      </w:r>
      <w:r>
        <w:t xml:space="preserve">So he sent into Macedonia</w:t>
      </w:r>
      <w:r>
        <w:rPr>
          <w:rStyle w:val="FootnoteReference"/>
        </w:rPr>
        <w:footnoteReference w:id="10999"/>
      </w:r>
      <w:r>
        <w:t xml:space="preserve"> two of those who ministered to him, Timothy</w:t>
      </w:r>
      <w:r>
        <w:rPr>
          <w:rStyle w:val="FootnoteReference"/>
        </w:rPr>
        <w:footnoteReference w:id="11000"/>
      </w:r>
      <w:r>
        <w:t xml:space="preserve"> and Erastus</w:t>
      </w:r>
      <w:r>
        <w:rPr>
          <w:rStyle w:val="FootnoteReference"/>
        </w:rPr>
        <w:footnoteReference w:id="11001"/>
      </w:r>
      <w:r>
        <w:t xml:space="preserve">; but he himself stayed in Asia for a time.</w:t>
      </w:r>
      <w:r>
        <w:rPr>
          <w:rStyle w:val="FootnoteReference"/>
        </w:rPr>
        <w:footnoteReference w:id="11002"/>
      </w:r>
      <w:r>
        <w:rPr>
          <w:rStyle w:val="FootnoteReference"/>
        </w:rPr>
        <w:footnoteReference w:id="11003"/>
      </w:r>
      <w:r>
        <w:rPr>
          <w:rStyle w:val="FootnoteReference"/>
        </w:rPr>
        <w:footnoteReference w:id="11004"/>
      </w:r>
    </w:p>
    <w:p>
      <w:r>
        <w:rPr>
          <w:b/>
        </w:rPr>
        <w:t xml:space="preserve">23 </w:t>
      </w:r>
      <w:r>
        <w:t xml:space="preserve">And at the same time there</w:t>
      </w:r>
      <w:r>
        <w:rPr>
          <w:rStyle w:val="FootnoteReference"/>
        </w:rPr>
        <w:footnoteReference w:id="11005"/>
      </w:r>
      <w:r>
        <w:t xml:space="preserve"> arose no small disturbance about the Way.</w:t>
      </w:r>
      <w:r>
        <w:rPr>
          <w:rStyle w:val="FootnoteReference"/>
        </w:rPr>
        <w:footnoteReference w:id="11006"/>
      </w:r>
    </w:p>
    <w:p>
      <w:r>
        <w:rPr>
          <w:b/>
        </w:rPr>
        <w:t xml:space="preserve">24 </w:t>
      </w:r>
      <w:r>
        <w:t xml:space="preserve">For a certain man named Demetrius</w:t>
      </w:r>
      <w:r>
        <w:rPr>
          <w:rStyle w:val="FootnoteReference"/>
        </w:rPr>
        <w:footnoteReference w:id="11007"/>
      </w:r>
      <w:r>
        <w:t xml:space="preserve">, a silversmith, who made silver shrines of Artemis</w:t>
      </w:r>
      <w:r>
        <w:rPr>
          <w:rStyle w:val="FootnoteReference"/>
        </w:rPr>
        <w:footnoteReference w:id="11008"/>
      </w:r>
      <w:r>
        <w:t xml:space="preserve">, brought</w:t>
      </w:r>
      <w:r>
        <w:rPr>
          <w:rStyle w:val="FootnoteReference"/>
        </w:rPr>
        <w:footnoteReference w:id="11009"/>
      </w:r>
      <w:r>
        <w:t xml:space="preserve"> no small gain to the craftsmen;</w:t>
      </w:r>
      <w:r>
        <w:rPr>
          <w:rStyle w:val="FootnoteReference"/>
        </w:rPr>
        <w:footnoteReference w:id="11010"/>
      </w:r>
    </w:p>
    <w:p>
      <w:r>
        <w:rPr>
          <w:b/>
        </w:rPr>
        <w:t xml:space="preserve">25 </w:t>
      </w:r>
      <w:r>
        <w:t xml:space="preserve">Whom he called together with the workmen of like occupation, and said, Men, you know that by this craft we have our wealth.</w:t>
      </w:r>
      <w:r>
        <w:rPr>
          <w:rStyle w:val="FootnoteReference"/>
        </w:rPr>
        <w:footnoteReference w:id="11011"/>
      </w:r>
    </w:p>
    <w:p>
      <w:r>
        <w:rPr>
          <w:b/>
        </w:rPr>
        <w:t xml:space="preserve">26 </w:t>
      </w:r>
      <w:r>
        <w:t xml:space="preserve">Moreover you see and hear, that not</w:t>
      </w:r>
      <w:r>
        <w:rPr>
          <w:rStyle w:val="FootnoteReference"/>
        </w:rPr>
        <w:footnoteReference w:id="11012"/>
      </w:r>
      <w:r>
        <w:t xml:space="preserve"> only at Ephesus, but almost throughout all Asia, this Paul has persuaded and turned away many people, saying that they</w:t>
      </w:r>
      <w:r>
        <w:rPr>
          <w:rStyle w:val="FootnoteReference"/>
        </w:rPr>
        <w:footnoteReference w:id="11013"/>
      </w:r>
      <w:r>
        <w:t xml:space="preserve"> are not gods which are made</w:t>
      </w:r>
      <w:r>
        <w:rPr>
          <w:rStyle w:val="FootnoteReference"/>
        </w:rPr>
        <w:footnoteReference w:id="11014"/>
      </w:r>
      <w:r>
        <w:t xml:space="preserve"> with hands:</w:t>
      </w:r>
    </w:p>
    <w:p>
      <w:r>
        <w:rPr>
          <w:b/>
        </w:rPr>
        <w:t xml:space="preserve">27 </w:t>
      </w:r>
      <w:r>
        <w:t xml:space="preserve">So that not</w:t>
      </w:r>
      <w:r>
        <w:rPr>
          <w:rStyle w:val="FootnoteReference"/>
        </w:rPr>
        <w:footnoteReference w:id="11015"/>
      </w:r>
      <w:r>
        <w:t xml:space="preserve"> only is this our trade in danger of coming into disrepute; but also that the temple of the great goddess Artemis should be counted as nothing, and her magnificence should be destroyed, whom</w:t>
      </w:r>
      <w:r>
        <w:rPr>
          <w:rStyle w:val="FootnoteReference"/>
        </w:rPr>
        <w:footnoteReference w:id="11016"/>
      </w:r>
      <w:r>
        <w:t xml:space="preserve"> all Asia and the world worships.</w:t>
      </w:r>
    </w:p>
    <w:p>
      <w:r>
        <w:rPr>
          <w:b/>
        </w:rPr>
        <w:t xml:space="preserve">28 </w:t>
      </w:r>
      <w:r>
        <w:t xml:space="preserve">And when they heard these things, they were full of wrath, and cried</w:t>
      </w:r>
      <w:r>
        <w:rPr>
          <w:rStyle w:val="FootnoteReference"/>
        </w:rPr>
        <w:footnoteReference w:id="11017"/>
      </w:r>
      <w:r>
        <w:t xml:space="preserve"> out, saying, Great is Artemis of the Ephesians</w:t>
      </w:r>
      <w:r>
        <w:rPr>
          <w:rStyle w:val="FootnoteReference"/>
        </w:rPr>
        <w:footnoteReference w:id="11018"/>
      </w:r>
      <w:r>
        <w:t xml:space="preserve">.</w:t>
      </w:r>
      <w:r>
        <w:rPr>
          <w:rStyle w:val="FootnoteReference"/>
        </w:rPr>
        <w:footnoteReference w:id="11019"/>
      </w:r>
    </w:p>
    <w:p>
      <w:r>
        <w:rPr>
          <w:b/>
        </w:rPr>
        <w:t xml:space="preserve">29 </w:t>
      </w:r>
      <w:r>
        <w:t xml:space="preserve">And the whole</w:t>
      </w:r>
      <w:r>
        <w:rPr>
          <w:rStyle w:val="FootnoteReference"/>
        </w:rPr>
        <w:footnoteReference w:id="11020"/>
      </w:r>
      <w:r>
        <w:t xml:space="preserve"> city was filled with confusion: and having seized Gaius</w:t>
      </w:r>
      <w:r>
        <w:rPr>
          <w:rStyle w:val="FootnoteReference"/>
        </w:rPr>
        <w:footnoteReference w:id="11021"/>
      </w:r>
      <w:r>
        <w:t xml:space="preserve"> and Aristarchus</w:t>
      </w:r>
      <w:r>
        <w:rPr>
          <w:rStyle w:val="FootnoteReference"/>
        </w:rPr>
        <w:footnoteReference w:id="11022"/>
      </w:r>
      <w:r>
        <w:t xml:space="preserve">, Macedonians</w:t>
      </w:r>
      <w:r>
        <w:rPr>
          <w:rStyle w:val="FootnoteReference"/>
        </w:rPr>
        <w:footnoteReference w:id="11023"/>
      </w:r>
      <w:r>
        <w:t xml:space="preserve">, Paul's companions in travel, they rushed with one accord into the theater.</w:t>
      </w:r>
      <w:r>
        <w:rPr>
          <w:rStyle w:val="FootnoteReference"/>
        </w:rPr>
        <w:footnoteReference w:id="11024"/>
      </w:r>
      <w:r>
        <w:rPr>
          <w:rStyle w:val="FootnoteReference"/>
        </w:rPr>
        <w:footnoteReference w:id="11025"/>
      </w:r>
      <w:r>
        <w:rPr>
          <w:rStyle w:val="FootnoteReference"/>
        </w:rPr>
        <w:footnoteReference w:id="11026"/>
      </w:r>
    </w:p>
    <w:p>
      <w:r>
        <w:rPr>
          <w:b/>
        </w:rPr>
        <w:t xml:space="preserve">30 </w:t>
      </w:r>
      <w:r>
        <w:t xml:space="preserve">And when Paul</w:t>
      </w:r>
      <w:r>
        <w:rPr>
          <w:rStyle w:val="FootnoteReference"/>
        </w:rPr>
        <w:footnoteReference w:id="11027"/>
      </w:r>
      <w:r>
        <w:t xml:space="preserve"> wanted to enter in to the people, the disciples</w:t>
      </w:r>
      <w:r>
        <w:rPr>
          <w:rStyle w:val="FootnoteReference"/>
        </w:rPr>
        <w:footnoteReference w:id="11028"/>
      </w:r>
      <w:r>
        <w:t xml:space="preserve"> did not allow him.</w:t>
      </w:r>
    </w:p>
    <w:p>
      <w:r>
        <w:rPr>
          <w:b/>
        </w:rPr>
        <w:t xml:space="preserve">31 </w:t>
      </w:r>
      <w:r>
        <w:t xml:space="preserve">And certain of the chief</w:t>
      </w:r>
      <w:r>
        <w:rPr>
          <w:rStyle w:val="FootnoteReference"/>
        </w:rPr>
        <w:footnoteReference w:id="11029"/>
      </w:r>
      <w:r>
        <w:t xml:space="preserve"> of Asia, who were his friends, sent to him, desiring</w:t>
      </w:r>
      <w:r>
        <w:rPr>
          <w:rStyle w:val="FootnoteReference"/>
        </w:rPr>
        <w:footnoteReference w:id="11030"/>
      </w:r>
      <w:r>
        <w:t xml:space="preserve"> him that he would not venture himself into the theatre.</w:t>
      </w:r>
    </w:p>
    <w:p>
      <w:r>
        <w:rPr>
          <w:b/>
        </w:rPr>
        <w:t xml:space="preserve">32 </w:t>
      </w:r>
      <w:r>
        <w:t xml:space="preserve">Some therefore cried</w:t>
      </w:r>
      <w:r>
        <w:rPr>
          <w:rStyle w:val="FootnoteReference"/>
        </w:rPr>
        <w:footnoteReference w:id="11031"/>
      </w:r>
      <w:r>
        <w:t xml:space="preserve"> one thing, and some another: for the assembly was confused: and most did not know why they had come together.</w:t>
      </w:r>
      <w:r>
        <w:rPr>
          <w:rStyle w:val="FootnoteReference"/>
        </w:rPr>
        <w:footnoteReference w:id="11032"/>
      </w:r>
    </w:p>
    <w:p>
      <w:r>
        <w:rPr>
          <w:b/>
        </w:rPr>
        <w:t xml:space="preserve">33 </w:t>
      </w:r>
      <w:r>
        <w:t xml:space="preserve">And they brought Alexander</w:t>
      </w:r>
      <w:r>
        <w:rPr>
          <w:rStyle w:val="FootnoteReference"/>
        </w:rPr>
        <w:footnoteReference w:id="11033"/>
      </w:r>
      <w:r>
        <w:t xml:space="preserve"> out of the crowd, the Jews putting him forward. And Alexander beckoned</w:t>
      </w:r>
      <w:r>
        <w:rPr>
          <w:rStyle w:val="FootnoteReference"/>
        </w:rPr>
        <w:footnoteReference w:id="11034"/>
      </w:r>
      <w:r>
        <w:t xml:space="preserve"> with the hand, and wanted to make a defense to the people.</w:t>
      </w:r>
      <w:r>
        <w:rPr>
          <w:rStyle w:val="FootnoteReference"/>
        </w:rPr>
        <w:footnoteReference w:id="11035"/>
      </w:r>
      <w:r>
        <w:rPr>
          <w:rStyle w:val="FootnoteReference"/>
        </w:rPr>
        <w:footnoteReference w:id="11036"/>
      </w:r>
    </w:p>
    <w:p>
      <w:r>
        <w:rPr>
          <w:b/>
        </w:rPr>
        <w:t xml:space="preserve">34 </w:t>
      </w:r>
      <w:r>
        <w:t xml:space="preserve">But when they knew</w:t>
      </w:r>
      <w:r>
        <w:rPr>
          <w:rStyle w:val="FootnoteReference"/>
        </w:rPr>
        <w:footnoteReference w:id="11037"/>
      </w:r>
      <w:r>
        <w:t xml:space="preserve"> that he was a Jew</w:t>
      </w:r>
      <w:r>
        <w:rPr>
          <w:rStyle w:val="FootnoteReference"/>
        </w:rPr>
        <w:footnoteReference w:id="11038"/>
      </w:r>
      <w:r>
        <w:t xml:space="preserve">, all with one voice about the space of two hours cried out, Great</w:t>
      </w:r>
      <w:r>
        <w:rPr>
          <w:rStyle w:val="FootnoteReference"/>
        </w:rPr>
        <w:footnoteReference w:id="11039"/>
      </w:r>
      <w:r>
        <w:t xml:space="preserve"> is Artemis of the Ephesians.</w:t>
      </w:r>
      <w:r>
        <w:rPr>
          <w:rStyle w:val="FootnoteReference"/>
        </w:rPr>
        <w:footnoteReference w:id="11040"/>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1041"/>
      </w:r>
      <w:r>
        <w:t xml:space="preserve">, and of</w:t>
      </w:r>
      <w:r>
        <w:rPr>
          <w:rStyle w:val="FootnoteReference"/>
        </w:rPr>
        <w:footnoteReference w:id="11042"/>
      </w:r>
      <w:r>
        <w:t xml:space="preserve"> the image which fell down from Jupiter</w:t>
      </w:r>
      <w:r>
        <w:rPr>
          <w:rStyle w:val="FootnoteReference"/>
        </w:rPr>
        <w:footnoteReference w:id="11043"/>
      </w:r>
      <w:r>
        <w:t xml:space="preserve">?</w:t>
      </w:r>
      <w:r>
        <w:rPr>
          <w:rStyle w:val="FootnoteReference"/>
        </w:rPr>
        <w:footnoteReference w:id="11044"/>
      </w:r>
      <w:r>
        <w:rPr>
          <w:rStyle w:val="FootnoteReference"/>
        </w:rPr>
        <w:footnoteReference w:id="11045"/>
      </w:r>
    </w:p>
    <w:p>
      <w:r>
        <w:rPr>
          <w:b/>
        </w:rPr>
        <w:t xml:space="preserve">36 </w:t>
      </w:r>
      <w:r>
        <w:t xml:space="preserve">Seeing then that these things cannot be contradicted, you ought to be quiet, and to do nothing rashly.</w:t>
      </w:r>
      <w:r>
        <w:rPr>
          <w:rStyle w:val="FootnoteReference"/>
        </w:rPr>
        <w:footnoteReference w:id="11046"/>
      </w:r>
    </w:p>
    <w:p>
      <w:r>
        <w:rPr>
          <w:b/>
        </w:rPr>
        <w:t xml:space="preserve">37 </w:t>
      </w:r>
      <w:r>
        <w:t xml:space="preserve">For you have brought here these men, who are neither temple robbers, nor blasphemers of your goddess.</w:t>
      </w:r>
      <w:r>
        <w:rPr>
          <w:rStyle w:val="FootnoteReference"/>
        </w:rPr>
        <w:footnoteReference w:id="11047"/>
      </w:r>
    </w:p>
    <w:p>
      <w:r>
        <w:rPr>
          <w:b/>
        </w:rPr>
        <w:t xml:space="preserve">38 </w:t>
      </w:r>
      <w:r>
        <w:t xml:space="preserve">Therefore if Demetrius</w:t>
      </w:r>
      <w:r>
        <w:rPr>
          <w:rStyle w:val="FootnoteReference"/>
        </w:rPr>
        <w:footnoteReference w:id="11048"/>
      </w:r>
      <w:r>
        <w:t xml:space="preserve">, and the craftsmen who are with him, have</w:t>
      </w:r>
      <w:r>
        <w:rPr>
          <w:rStyle w:val="FootnoteReference"/>
        </w:rPr>
        <w:footnoteReference w:id="11049"/>
      </w:r>
      <w:r>
        <w:t xml:space="preser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11050"/>
      </w:r>
      <w:r>
        <w:t xml:space="preserve"> assembly.</w:t>
      </w:r>
    </w:p>
    <w:p>
      <w:r>
        <w:rPr>
          <w:b/>
        </w:rPr>
        <w:t xml:space="preserve">40 </w:t>
      </w:r>
      <w:r>
        <w:t xml:space="preserve">For we are</w:t>
      </w:r>
      <w:r>
        <w:rPr>
          <w:rStyle w:val="FootnoteReference"/>
        </w:rPr>
        <w:footnoteReference w:id="11051"/>
      </w:r>
      <w:r>
        <w:t xml:space="preserve"> in danger of being called in question for this day's uproar</w:t>
      </w:r>
      <w:r>
        <w:rPr>
          <w:rStyle w:val="FootnoteReference"/>
        </w:rPr>
        <w:footnoteReference w:id="11052"/>
      </w:r>
      <w:r>
        <w:t xml:space="preserve">, there being no cause by which we may give an account of this disorderly gathering.</w:t>
      </w:r>
    </w:p>
    <w:p>
      <w:r>
        <w:rPr>
          <w:b/>
        </w:rPr>
        <w:t xml:space="preserve">41 </w:t>
      </w:r>
      <w:r>
        <w:t xml:space="preserve">And when</w:t>
      </w:r>
      <w:r>
        <w:rPr>
          <w:rStyle w:val="FootnoteReference"/>
        </w:rPr>
        <w:footnoteReference w:id="11053"/>
      </w:r>
      <w:r>
        <w:t xml:space="preserve"> he had thus spoken, he dismissed</w:t>
      </w:r>
      <w:r>
        <w:rPr>
          <w:rStyle w:val="FootnoteReference"/>
        </w:rPr>
        <w:footnoteReference w:id="11054"/>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1055"/>
      </w:r>
      <w:r>
        <w:t xml:space="preserve"> the uproar ceased, Paul</w:t>
      </w:r>
      <w:r>
        <w:rPr>
          <w:rStyle w:val="FootnoteReference"/>
        </w:rPr>
        <w:footnoteReference w:id="11056"/>
      </w:r>
      <w:r>
        <w:t xml:space="preserve"> called the disciples to him, and embraced</w:t>
      </w:r>
      <w:r>
        <w:rPr>
          <w:rStyle w:val="FootnoteReference"/>
        </w:rPr>
        <w:footnoteReference w:id="11057"/>
      </w:r>
      <w:r>
        <w:t xml:space="preserve"> them, and departed to go</w:t>
      </w:r>
      <w:r>
        <w:rPr>
          <w:rStyle w:val="FootnoteReference"/>
        </w:rPr>
        <w:footnoteReference w:id="11058"/>
      </w:r>
      <w:r>
        <w:t xml:space="preserve"> into Macedonia</w:t>
      </w:r>
      <w:r>
        <w:rPr>
          <w:rStyle w:val="FootnoteReference"/>
        </w:rPr>
        <w:footnoteReference w:id="11059"/>
      </w:r>
      <w:r>
        <w:t xml:space="preserve">.</w:t>
      </w:r>
    </w:p>
    <w:p>
      <w:r>
        <w:rPr>
          <w:b/>
        </w:rPr>
        <w:t xml:space="preserve">2 </w:t>
      </w:r>
      <w:r>
        <w:t xml:space="preserve">And when he had gone over those</w:t>
      </w:r>
      <w:r>
        <w:rPr>
          <w:rStyle w:val="FootnoteReference"/>
        </w:rPr>
        <w:footnoteReference w:id="11060"/>
      </w:r>
      <w:r>
        <w:t xml:space="preserve"> parts, and had given</w:t>
      </w:r>
      <w:r>
        <w:rPr>
          <w:rStyle w:val="FootnoteReference"/>
        </w:rPr>
        <w:footnoteReference w:id="11061"/>
      </w:r>
      <w:r>
        <w:t xml:space="preserve"> them much exhortation, he came into Greece</w:t>
      </w:r>
      <w:r>
        <w:rPr>
          <w:rStyle w:val="FootnoteReference"/>
        </w:rPr>
        <w:footnoteReference w:id="11062"/>
      </w:r>
      <w:r>
        <w:t xml:space="preserve">,</w:t>
      </w:r>
      <w:r>
        <w:rPr>
          <w:rStyle w:val="FootnoteReference"/>
        </w:rPr>
        <w:footnoteReference w:id="11063"/>
      </w:r>
    </w:p>
    <w:p>
      <w:r>
        <w:rPr>
          <w:b/>
        </w:rPr>
        <w:t xml:space="preserve">3 </w:t>
      </w:r>
      <w:r>
        <w:t xml:space="preserve">And there remained three months. And when a plot was made against him by the Jews</w:t>
      </w:r>
      <w:r>
        <w:rPr>
          <w:rStyle w:val="FootnoteReference"/>
        </w:rPr>
        <w:footnoteReference w:id="11064"/>
      </w:r>
      <w:r>
        <w:t xml:space="preserve">, as he was about to sail</w:t>
      </w:r>
      <w:r>
        <w:rPr>
          <w:rStyle w:val="FootnoteReference"/>
        </w:rPr>
        <w:footnoteReference w:id="11065"/>
      </w:r>
      <w:r>
        <w:t xml:space="preserve"> into Syria</w:t>
      </w:r>
      <w:r>
        <w:rPr>
          <w:rStyle w:val="FootnoteReference"/>
        </w:rPr>
        <w:footnoteReference w:id="11066"/>
      </w:r>
      <w:r>
        <w:t xml:space="preserve">, he purposed</w:t>
      </w:r>
      <w:r>
        <w:rPr>
          <w:rStyle w:val="FootnoteReference"/>
        </w:rPr>
        <w:footnoteReference w:id="11067"/>
      </w:r>
      <w:r>
        <w:t xml:space="preserve"> to return through Macedonia.</w:t>
      </w:r>
      <w:r>
        <w:rPr>
          <w:rStyle w:val="FootnoteReference"/>
        </w:rPr>
        <w:footnoteReference w:id="11068"/>
      </w:r>
    </w:p>
    <w:p>
      <w:r>
        <w:rPr>
          <w:b/>
        </w:rPr>
        <w:t xml:space="preserve">4 </w:t>
      </w:r>
      <w:r>
        <w:t xml:space="preserve">And there accompanied him as far as Asia</w:t>
      </w:r>
      <w:r>
        <w:rPr>
          <w:rStyle w:val="FootnoteReference"/>
        </w:rPr>
        <w:footnoteReference w:id="11069"/>
      </w:r>
      <w:r>
        <w:t xml:space="preserve"> Sopater</w:t>
      </w:r>
      <w:r>
        <w:rPr>
          <w:rStyle w:val="FootnoteReference"/>
        </w:rPr>
        <w:footnoteReference w:id="11070"/>
      </w:r>
      <w:r>
        <w:t xml:space="preserve"> the Berean</w:t>
      </w:r>
      <w:r>
        <w:rPr>
          <w:rStyle w:val="FootnoteReference"/>
        </w:rPr>
        <w:footnoteReference w:id="11071"/>
      </w:r>
      <w:r>
        <w:t xml:space="preserve">; and of the Thessalonians</w:t>
      </w:r>
      <w:r>
        <w:rPr>
          <w:rStyle w:val="FootnoteReference"/>
        </w:rPr>
        <w:footnoteReference w:id="11072"/>
      </w:r>
      <w:r>
        <w:t xml:space="preserve">, Aristarchus</w:t>
      </w:r>
      <w:r>
        <w:rPr>
          <w:rStyle w:val="FootnoteReference"/>
        </w:rPr>
        <w:footnoteReference w:id="11073"/>
      </w:r>
      <w:r>
        <w:t xml:space="preserve"> and Secundus</w:t>
      </w:r>
      <w:r>
        <w:rPr>
          <w:rStyle w:val="FootnoteReference"/>
        </w:rPr>
        <w:footnoteReference w:id="11074"/>
      </w:r>
      <w:r>
        <w:t xml:space="preserve">; and Gaius</w:t>
      </w:r>
      <w:r>
        <w:rPr>
          <w:rStyle w:val="FootnoteReference"/>
        </w:rPr>
        <w:footnoteReference w:id="11075"/>
      </w:r>
      <w:r>
        <w:t xml:space="preserve"> of Derbe</w:t>
      </w:r>
      <w:r>
        <w:rPr>
          <w:rStyle w:val="FootnoteReference"/>
        </w:rPr>
        <w:footnoteReference w:id="11076"/>
      </w:r>
      <w:r>
        <w:t xml:space="preserve">, and Timothy</w:t>
      </w:r>
      <w:r>
        <w:rPr>
          <w:rStyle w:val="FootnoteReference"/>
        </w:rPr>
        <w:footnoteReference w:id="11077"/>
      </w:r>
      <w:r>
        <w:t xml:space="preserve">; and of Asia, Tychicus</w:t>
      </w:r>
      <w:r>
        <w:rPr>
          <w:rStyle w:val="FootnoteReference"/>
        </w:rPr>
        <w:footnoteReference w:id="11078"/>
      </w:r>
      <w:r>
        <w:t xml:space="preserve"> and Trophimus</w:t>
      </w:r>
      <w:r>
        <w:rPr>
          <w:rStyle w:val="FootnoteReference"/>
        </w:rPr>
        <w:footnoteReference w:id="11079"/>
      </w:r>
      <w:r>
        <w:t xml:space="preserve">.</w:t>
      </w:r>
      <w:r>
        <w:rPr>
          <w:rStyle w:val="FootnoteReference"/>
        </w:rPr>
        <w:footnoteReference w:id="11080"/>
      </w:r>
      <w:r>
        <w:rPr>
          <w:rStyle w:val="FootnoteReference"/>
        </w:rPr>
        <w:footnoteReference w:id="11081"/>
      </w:r>
      <w:r>
        <w:rPr>
          <w:rStyle w:val="FootnoteReference"/>
        </w:rPr>
        <w:footnoteReference w:id="11082"/>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p>
    <w:p>
      <w:r>
        <w:rPr>
          <w:b/>
        </w:rPr>
        <w:t xml:space="preserve">5 </w:t>
      </w:r>
      <w:r>
        <w:t xml:space="preserve">These going before waited for us at Troas</w:t>
      </w:r>
      <w:r>
        <w:rPr>
          <w:rStyle w:val="FootnoteReference"/>
        </w:rPr>
        <w:footnoteReference w:id="11089"/>
      </w:r>
      <w:r>
        <w:t xml:space="preserve">.</w:t>
      </w:r>
      <w:r>
        <w:rPr>
          <w:rStyle w:val="FootnoteReference"/>
        </w:rPr>
        <w:footnoteReference w:id="11090"/>
      </w:r>
    </w:p>
    <w:p>
      <w:r>
        <w:rPr>
          <w:b/>
        </w:rPr>
        <w:t xml:space="preserve">6 </w:t>
      </w:r>
      <w:r>
        <w:t xml:space="preserve">And we sailed away from Philippi</w:t>
      </w:r>
      <w:r>
        <w:rPr>
          <w:rStyle w:val="FootnoteReference"/>
        </w:rPr>
        <w:footnoteReference w:id="11091"/>
      </w:r>
      <w:r>
        <w:t xml:space="preserve"> after the days</w:t>
      </w:r>
      <w:r>
        <w:rPr>
          <w:rStyle w:val="FootnoteReference"/>
        </w:rPr>
        <w:footnoteReference w:id="11092"/>
      </w:r>
      <w:r>
        <w:t xml:space="preserve"> of unleavened bread, and came</w:t>
      </w:r>
      <w:r>
        <w:rPr>
          <w:rStyle w:val="FootnoteReference"/>
        </w:rPr>
        <w:footnoteReference w:id="11093"/>
      </w:r>
      <w:r>
        <w:t xml:space="preserve"> to them at Troas in five days; where we remained seven</w:t>
      </w:r>
      <w:r>
        <w:rPr>
          <w:rStyle w:val="FootnoteReference"/>
        </w:rPr>
        <w:footnoteReference w:id="11094"/>
      </w:r>
      <w:r>
        <w:t xml:space="preserve"> days.</w:t>
      </w:r>
      <w:r>
        <w:rPr>
          <w:rStyle w:val="FootnoteReference"/>
        </w:rPr>
        <w:footnoteReference w:id="11095"/>
      </w:r>
    </w:p>
    <w:p>
      <w:r>
        <w:rPr>
          <w:b/>
        </w:rPr>
        <w:t xml:space="preserve">7 </w:t>
      </w:r>
      <w:r>
        <w:t xml:space="preserve">And upon the first</w:t>
      </w:r>
      <w:r>
        <w:rPr>
          <w:rStyle w:val="FootnoteReference"/>
        </w:rPr>
        <w:footnoteReference w:id="11096"/>
      </w:r>
      <w:r>
        <w:t xml:space="preserve"> day of the week, when the disciples</w:t>
      </w:r>
      <w:r>
        <w:rPr>
          <w:rStyle w:val="FootnoteReference"/>
        </w:rPr>
        <w:footnoteReference w:id="11097"/>
      </w:r>
      <w:r>
        <w:t xml:space="preserve"> came together to break</w:t>
      </w:r>
      <w:r>
        <w:rPr>
          <w:rStyle w:val="FootnoteReference"/>
        </w:rPr>
        <w:footnoteReference w:id="11098"/>
      </w:r>
      <w:r>
        <w:t xml:space="preserve"> bread, Paul reasoned with them, being ready to depart on the next day; and continued</w:t>
      </w:r>
      <w:r>
        <w:rPr>
          <w:rStyle w:val="FootnoteReference"/>
        </w:rPr>
        <w:footnoteReference w:id="11099"/>
      </w:r>
      <w:r>
        <w:t xml:space="preserve"> his speech until midnight.</w:t>
      </w:r>
    </w:p>
    <w:p>
      <w:r>
        <w:rPr>
          <w:b/>
        </w:rPr>
        <w:t xml:space="preserve">8 </w:t>
      </w:r>
      <w:r>
        <w:t xml:space="preserve">And there were many lamps in the upper room, where they were gathered together.</w:t>
      </w:r>
      <w:r>
        <w:rPr>
          <w:rStyle w:val="FootnoteReference"/>
        </w:rPr>
        <w:footnoteReference w:id="11100"/>
      </w:r>
    </w:p>
    <w:p>
      <w:r>
        <w:rPr>
          <w:b/>
        </w:rPr>
        <w:t xml:space="preserve">9 </w:t>
      </w:r>
      <w:r>
        <w:t xml:space="preserve">And there sat in a window a certain young man named Eutychus</w:t>
      </w:r>
      <w:r>
        <w:rPr>
          <w:rStyle w:val="FootnoteReference"/>
        </w:rPr>
        <w:footnoteReference w:id="11101"/>
      </w:r>
      <w:r>
        <w:t xml:space="preserve">, being</w:t>
      </w:r>
      <w:r>
        <w:rPr>
          <w:rStyle w:val="FootnoteReference"/>
        </w:rPr>
        <w:footnoteReference w:id="11102"/>
      </w:r>
      <w:r>
        <w:t xml:space="preserve"> overcome with deep sleep: and as Paul was speaking long, he sank down with sleep, and fell down from the third</w:t>
      </w:r>
      <w:r>
        <w:rPr>
          <w:rStyle w:val="FootnoteReference"/>
        </w:rPr>
        <w:footnoteReference w:id="11103"/>
      </w:r>
      <w:r>
        <w:t xml:space="preserve"> story, and was</w:t>
      </w:r>
      <w:r>
        <w:rPr>
          <w:rStyle w:val="FootnoteReference"/>
        </w:rPr>
        <w:footnoteReference w:id="11104"/>
      </w:r>
      <w:r>
        <w:t xml:space="preserve"> taken up dead.</w:t>
      </w:r>
    </w:p>
    <w:p>
      <w:r>
        <w:rPr>
          <w:b/>
        </w:rPr>
        <w:t xml:space="preserve">10 </w:t>
      </w:r>
      <w:r>
        <w:t xml:space="preserve">And Paul went down, and fell</w:t>
      </w:r>
      <w:r>
        <w:rPr>
          <w:rStyle w:val="FootnoteReference"/>
        </w:rPr>
        <w:footnoteReference w:id="11105"/>
      </w:r>
      <w:r>
        <w:t xml:space="preserve"> on him, and embracing him said, Do not be troubled; for his life is in him.</w:t>
      </w:r>
      <w:r>
        <w:rPr>
          <w:rStyle w:val="FootnoteReference"/>
        </w:rPr>
        <w:footnoteReference w:id="11106"/>
      </w:r>
    </w:p>
    <w:p>
      <w:r>
        <w:rPr>
          <w:b/>
        </w:rPr>
        <w:t xml:space="preserve">11 </w:t>
      </w:r>
      <w:r>
        <w:t xml:space="preserve">When he therefore had come up again, and had</w:t>
      </w:r>
      <w:r>
        <w:rPr>
          <w:rStyle w:val="FootnoteReference"/>
        </w:rPr>
        <w:footnoteReference w:id="11107"/>
      </w:r>
      <w:r>
        <w:t xml:space="preserve"> broken bread, and eaten, and talked a long while, even</w:t>
      </w:r>
      <w:r>
        <w:rPr>
          <w:rStyle w:val="FootnoteReference"/>
        </w:rPr>
        <w:footnoteReference w:id="11108"/>
      </w:r>
      <w:r>
        <w:t xml:space="preserve"> till daybreak, so he departed.</w:t>
      </w:r>
    </w:p>
    <w:p>
      <w:r>
        <w:rPr>
          <w:b/>
        </w:rPr>
        <w:t xml:space="preserve">12 </w:t>
      </w:r>
      <w:r>
        <w:t xml:space="preserve">And they brought the young man alive, and were not a little comforted.</w:t>
      </w:r>
      <w:r>
        <w:rPr>
          <w:rStyle w:val="FootnoteReference"/>
        </w:rPr>
        <w:footnoteReference w:id="11109"/>
      </w:r>
      <w:r>
        <w:rPr>
          <w:rStyle w:val="FootnoteReference"/>
        </w:rPr>
        <w:footnoteReference w:id="11110"/>
      </w:r>
    </w:p>
    <w:p>
      <w:r>
        <w:rPr>
          <w:b/>
        </w:rPr>
        <w:t xml:space="preserve">13 </w:t>
      </w:r>
      <w:r>
        <w:t xml:space="preserve">And we went on board the boat, and sailed to Assos</w:t>
      </w:r>
      <w:r>
        <w:rPr>
          <w:rStyle w:val="FootnoteReference"/>
        </w:rPr>
        <w:footnoteReference w:id="11111"/>
      </w:r>
      <w:r>
        <w:t xml:space="preserve">, there intending to take in Paul: for so had he appointed, minding</w:t>
      </w:r>
      <w:r>
        <w:rPr>
          <w:rStyle w:val="FootnoteReference"/>
        </w:rPr>
        <w:footnoteReference w:id="11112"/>
      </w:r>
      <w:r>
        <w:t xml:space="preserve"> himself to go on foot.</w:t>
      </w:r>
    </w:p>
    <w:p>
      <w:r>
        <w:rPr>
          <w:b/>
        </w:rPr>
        <w:t xml:space="preserve">14 </w:t>
      </w:r>
      <w:r>
        <w:t xml:space="preserve">And when he met with us at Assos, we took him in, and came to Mytilene</w:t>
      </w:r>
      <w:r>
        <w:rPr>
          <w:rStyle w:val="FootnoteReference"/>
        </w:rPr>
        <w:footnoteReference w:id="11113"/>
      </w:r>
      <w:r>
        <w:t xml:space="preserve">.</w:t>
      </w:r>
    </w:p>
    <w:p>
      <w:r>
        <w:rPr>
          <w:b/>
        </w:rPr>
        <w:t xml:space="preserve">15 </w:t>
      </w:r>
      <w:r>
        <w:t xml:space="preserve">And we sailed from there, and came the next day opposite Chios</w:t>
      </w:r>
      <w:r>
        <w:rPr>
          <w:rStyle w:val="FootnoteReference"/>
        </w:rPr>
        <w:footnoteReference w:id="11114"/>
      </w:r>
      <w:r>
        <w:t xml:space="preserve">; and the next day we arrived at Samos</w:t>
      </w:r>
      <w:r>
        <w:rPr>
          <w:rStyle w:val="FootnoteReference"/>
        </w:rPr>
        <w:footnoteReference w:id="11115"/>
      </w:r>
      <w:r>
        <w:t xml:space="preserve">, and remained at Trogyllium</w:t>
      </w:r>
      <w:r>
        <w:rPr>
          <w:rStyle w:val="FootnoteReference"/>
        </w:rPr>
        <w:footnoteReference w:id="11116"/>
      </w:r>
      <w:r>
        <w:t xml:space="preserve">; and the next day we came to Miletus</w:t>
      </w:r>
      <w:r>
        <w:rPr>
          <w:rStyle w:val="FootnoteReference"/>
        </w:rPr>
        <w:footnoteReference w:id="11117"/>
      </w:r>
      <w:r>
        <w:t xml:space="preserve">.</w:t>
      </w:r>
      <w:r>
        <w:rPr>
          <w:rStyle w:val="FootnoteReference"/>
        </w:rPr>
        <w:footnoteReference w:id="11118"/>
      </w:r>
    </w:p>
    <w:p>
      <w:r>
        <w:rPr>
          <w:b/>
        </w:rPr>
        <w:t xml:space="preserve">16 </w:t>
      </w:r>
      <w:r>
        <w:t xml:space="preserve">For Paul had determined to sail past Ephesus</w:t>
      </w:r>
      <w:r>
        <w:rPr>
          <w:rStyle w:val="FootnoteReference"/>
        </w:rPr>
        <w:footnoteReference w:id="11119"/>
      </w:r>
      <w:r>
        <w:t xml:space="preserve">, because he would not spend time in Asia: for he was hurrying, if it were possible for him, to be at Jerusalem</w:t>
      </w:r>
      <w:r>
        <w:rPr>
          <w:rStyle w:val="FootnoteReference"/>
        </w:rPr>
        <w:footnoteReference w:id="11120"/>
      </w:r>
      <w:r>
        <w:t xml:space="preserve"> on the day</w:t>
      </w:r>
      <w:r>
        <w:rPr>
          <w:rStyle w:val="FootnoteReference"/>
        </w:rPr>
        <w:footnoteReference w:id="11121"/>
      </w:r>
      <w:r>
        <w:t xml:space="preserve"> of Pentecost</w:t>
      </w:r>
      <w:r>
        <w:rPr>
          <w:rStyle w:val="FootnoteReference"/>
        </w:rPr>
        <w:footnoteReference w:id="11122"/>
      </w:r>
      <w:r>
        <w:t xml:space="preserve">.</w:t>
      </w:r>
      <w:r>
        <w:rPr>
          <w:rStyle w:val="FootnoteReference"/>
        </w:rPr>
        <w:footnoteReference w:id="11123"/>
      </w:r>
    </w:p>
    <w:p>
      <w:r>
        <w:rPr>
          <w:b/>
        </w:rPr>
        <w:t xml:space="preserve">17 </w:t>
      </w:r>
      <w:r>
        <w:t xml:space="preserve">And from Miletus he sent to Ephesus, and called the elders</w:t>
      </w:r>
      <w:r>
        <w:rPr>
          <w:rStyle w:val="FootnoteReference"/>
        </w:rPr>
        <w:footnoteReference w:id="11124"/>
      </w:r>
      <w:r>
        <w:t xml:space="preserve"> of the assembly.</w:t>
      </w:r>
    </w:p>
    <w:p>
      <w:r>
        <w:rPr>
          <w:b/>
        </w:rPr>
        <w:t xml:space="preserve">18 </w:t>
      </w:r>
      <w:r>
        <w:t xml:space="preserve">And when they had come to him, he said to them, You know, from</w:t>
      </w:r>
      <w:r>
        <w:rPr>
          <w:rStyle w:val="FootnoteReference"/>
        </w:rPr>
        <w:footnoteReference w:id="11125"/>
      </w:r>
      <w:r>
        <w:t xml:space="preserve"> the first day that I came into Asia, how I have been with you at all times,</w:t>
      </w:r>
      <w:r>
        <w:rPr>
          <w:rStyle w:val="FootnoteReference"/>
        </w:rPr>
        <w:footnoteReference w:id="11126"/>
      </w:r>
    </w:p>
    <w:p>
      <w:r>
        <w:rPr>
          <w:b/>
        </w:rPr>
        <w:t xml:space="preserve">19 </w:t>
      </w:r>
      <w:r>
        <w:t xml:space="preserve">Serving</w:t>
      </w:r>
      <w:r>
        <w:rPr>
          <w:rStyle w:val="FootnoteReference"/>
        </w:rPr>
        <w:footnoteReference w:id="11127"/>
      </w:r>
      <w:r>
        <w:t xml:space="preserve"> the Lord with all</w:t>
      </w:r>
      <w:r>
        <w:rPr>
          <w:rStyle w:val="FootnoteReference"/>
        </w:rPr>
        <w:footnoteReference w:id="11128"/>
      </w:r>
      <w:r>
        <w:t xml:space="preserve"> humility of mind, and with many</w:t>
      </w:r>
      <w:r>
        <w:rPr>
          <w:rStyle w:val="FootnoteReference"/>
        </w:rPr>
        <w:footnoteReference w:id="11129"/>
      </w:r>
      <w:r>
        <w:t xml:space="preserve"> tears, and trials, which befell me by the</w:t>
      </w:r>
      <w:r>
        <w:rPr>
          <w:rStyle w:val="FootnoteReference"/>
        </w:rPr>
        <w:footnoteReference w:id="11130"/>
      </w:r>
      <w:r>
        <w:t xml:space="preserve"> plots of the Jews:</w:t>
      </w:r>
      <w:r>
        <w:rPr>
          <w:rStyle w:val="FootnoteReference"/>
        </w:rPr>
        <w:footnoteReference w:id="11131"/>
      </w:r>
    </w:p>
    <w:p>
      <w:r>
        <w:rPr>
          <w:b/>
        </w:rPr>
        <w:t xml:space="preserve">20 </w:t>
      </w:r>
      <w:r>
        <w:t xml:space="preserve">And how I kept</w:t>
      </w:r>
      <w:r>
        <w:rPr>
          <w:rStyle w:val="FootnoteReference"/>
        </w:rPr>
        <w:footnoteReference w:id="11132"/>
      </w:r>
      <w:r>
        <w:t xml:space="preserve"> back nothing that was profitable</w:t>
      </w:r>
      <w:r>
        <w:rPr>
          <w:rStyle w:val="FootnoteReference"/>
        </w:rPr>
        <w:footnoteReference w:id="11133"/>
      </w:r>
      <w:r>
        <w:t xml:space="preserve"> to you, but have declared it to you, and have</w:t>
      </w:r>
      <w:r>
        <w:rPr>
          <w:rStyle w:val="FootnoteReference"/>
        </w:rPr>
        <w:footnoteReference w:id="11134"/>
      </w:r>
      <w:r>
        <w:t xml:space="preserve"> taught you publicly, and from house to house,</w:t>
      </w:r>
    </w:p>
    <w:p>
      <w:r>
        <w:rPr>
          <w:b/>
        </w:rPr>
        <w:t xml:space="preserve">21 </w:t>
      </w:r>
      <w:r>
        <w:t xml:space="preserve">Testifying</w:t>
      </w:r>
      <w:r>
        <w:rPr>
          <w:rStyle w:val="FootnoteReference"/>
        </w:rPr>
        <w:footnoteReference w:id="11135"/>
      </w:r>
      <w:r>
        <w:t xml:space="preserve"> both to the Jews</w:t>
      </w:r>
      <w:r>
        <w:rPr>
          <w:rStyle w:val="FootnoteReference"/>
        </w:rPr>
        <w:footnoteReference w:id="11136"/>
      </w:r>
      <w:r>
        <w:t xml:space="preserve">, and also to the Greeks</w:t>
      </w:r>
      <w:r>
        <w:rPr>
          <w:rStyle w:val="FootnoteReference"/>
        </w:rPr>
        <w:footnoteReference w:id="11137"/>
      </w:r>
      <w:r>
        <w:t xml:space="preserve">, repentance</w:t>
      </w:r>
      <w:r>
        <w:rPr>
          <w:rStyle w:val="FootnoteReference"/>
        </w:rPr>
        <w:footnoteReference w:id="11138"/>
      </w:r>
      <w:r>
        <w:t xml:space="preserve"> toward God</w:t>
      </w:r>
      <w:r>
        <w:rPr>
          <w:rStyle w:val="FootnoteReference"/>
        </w:rPr>
        <w:footnoteReference w:id="11139"/>
      </w:r>
      <w:r>
        <w:t xml:space="preserve">, and faith</w:t>
      </w:r>
      <w:r>
        <w:rPr>
          <w:rStyle w:val="FootnoteReference"/>
        </w:rPr>
        <w:footnoteReference w:id="11140"/>
      </w:r>
      <w:r>
        <w:t xml:space="preserve"> toward our Lord Jesus</w:t>
      </w:r>
      <w:r>
        <w:rPr>
          <w:rStyle w:val="FootnoteReference"/>
        </w:rPr>
        <w:footnoteReference w:id="11141"/>
      </w:r>
      <w:r>
        <w:t xml:space="preserve"> Christ</w:t>
      </w:r>
      <w:r>
        <w:rPr>
          <w:rStyle w:val="FootnoteReference"/>
        </w:rPr>
        <w:footnoteReference w:id="11142"/>
      </w:r>
      <w:r>
        <w:t xml:space="preserve">.</w:t>
      </w:r>
      <w:r>
        <w:rPr>
          <w:rStyle w:val="FootnoteReference"/>
        </w:rPr>
        <w:footnoteReference w:id="11143"/>
      </w:r>
      <w:r>
        <w:rPr>
          <w:rStyle w:val="FootnoteReference"/>
        </w:rPr>
        <w:footnoteReference w:id="11144"/>
      </w:r>
      <w:r>
        <w:rPr>
          <w:rStyle w:val="FootnoteReference"/>
        </w:rPr>
        <w:footnoteReference w:id="11145"/>
      </w:r>
    </w:p>
    <w:p>
      <w:r>
        <w:rPr>
          <w:b/>
        </w:rPr>
        <w:t xml:space="preserve">22 </w:t>
      </w:r>
      <w:r>
        <w:t xml:space="preserve">And now, look, I go</w:t>
      </w:r>
      <w:r>
        <w:rPr>
          <w:rStyle w:val="FootnoteReference"/>
        </w:rPr>
        <w:footnoteReference w:id="11146"/>
      </w:r>
      <w:r>
        <w:t xml:space="preserve"> bound in spirit to Jerusalem, not knowing the things that shall befall me there:</w:t>
      </w:r>
      <w:r>
        <w:rPr>
          <w:rStyle w:val="FootnoteReference"/>
        </w:rPr>
        <w:footnoteReference w:id="11147"/>
      </w:r>
    </w:p>
    <w:p>
      <w:r>
        <w:rPr>
          <w:b/>
        </w:rPr>
        <w:t xml:space="preserve">23 </w:t>
      </w:r>
      <w:r>
        <w:t xml:space="preserve">Except that the Holy Spirit witnesses in every city, saying that bonds and afflictions await me.</w:t>
      </w:r>
      <w:r>
        <w:rPr>
          <w:rStyle w:val="FootnoteReference"/>
        </w:rPr>
        <w:footnoteReference w:id="11148"/>
      </w:r>
    </w:p>
    <w:p>
      <w:r>
        <w:rPr>
          <w:b/>
        </w:rPr>
        <w:t xml:space="preserve">24 </w:t>
      </w:r>
      <w:r>
        <w:t xml:space="preserve">But none</w:t>
      </w:r>
      <w:r>
        <w:rPr>
          <w:rStyle w:val="FootnoteReference"/>
        </w:rPr>
        <w:footnoteReference w:id="11149"/>
      </w:r>
      <w:r>
        <w:t xml:space="preserve"> of these things move me, neither</w:t>
      </w:r>
      <w:r>
        <w:rPr>
          <w:rStyle w:val="FootnoteReference"/>
        </w:rPr>
        <w:footnoteReference w:id="11150"/>
      </w:r>
      <w:r>
        <w:t xml:space="preserve"> count I my life dear to myself, so that I might</w:t>
      </w:r>
      <w:r>
        <w:rPr>
          <w:rStyle w:val="FootnoteReference"/>
        </w:rPr>
        <w:footnoteReference w:id="11151"/>
      </w:r>
      <w:r>
        <w:t xml:space="preserve"> finish my course with joy, and the</w:t>
      </w:r>
      <w:r>
        <w:rPr>
          <w:rStyle w:val="FootnoteReference"/>
        </w:rPr>
        <w:footnoteReference w:id="11152"/>
      </w:r>
      <w:r>
        <w:t xml:space="preserve"> ministry, which I have received of the Lord Jesus, to testify</w:t>
      </w:r>
      <w:r>
        <w:rPr>
          <w:rStyle w:val="FootnoteReference"/>
        </w:rPr>
        <w:footnoteReference w:id="11153"/>
      </w:r>
      <w:r>
        <w:t xml:space="preserve"> the good news of the grace of God.</w:t>
      </w:r>
      <w:r>
        <w:rPr>
          <w:rStyle w:val="FootnoteReference"/>
        </w:rPr>
        <w:footnoteReference w:id="11154"/>
      </w:r>
    </w:p>
    <w:p>
      <w:r>
        <w:rPr>
          <w:b/>
        </w:rPr>
        <w:t xml:space="preserve">25 </w:t>
      </w:r>
      <w:r>
        <w:t xml:space="preserve">And now, look, I know</w:t>
      </w:r>
      <w:r>
        <w:rPr>
          <w:rStyle w:val="FootnoteReference"/>
        </w:rPr>
        <w:footnoteReference w:id="11155"/>
      </w:r>
      <w:r>
        <w:t xml:space="preserve"> that you all, among whom I have gone preaching</w:t>
      </w:r>
      <w:r>
        <w:rPr>
          <w:rStyle w:val="FootnoteReference"/>
        </w:rPr>
        <w:footnoteReference w:id="11156"/>
      </w:r>
      <w:r>
        <w:t xml:space="preserve"> the kingdom of God, shall see my face no more.</w:t>
      </w:r>
      <w:r>
        <w:rPr>
          <w:rStyle w:val="FootnoteReference"/>
        </w:rPr>
        <w:footnoteReference w:id="11157"/>
      </w:r>
    </w:p>
    <w:p>
      <w:r>
        <w:rPr>
          <w:b/>
        </w:rPr>
        <w:t xml:space="preserve">26 </w:t>
      </w:r>
      <w:r>
        <w:t xml:space="preserve">Therefore I testify to you this day, that</w:t>
      </w:r>
      <w:r>
        <w:rPr>
          <w:rStyle w:val="FootnoteReference"/>
        </w:rPr>
        <w:footnoteReference w:id="11158"/>
      </w:r>
      <w:r>
        <w:t xml:space="preserve"> I am</w:t>
      </w:r>
      <w:r>
        <w:rPr>
          <w:rStyle w:val="FootnoteReference"/>
        </w:rPr>
        <w:footnoteReference w:id="11159"/>
      </w:r>
      <w:r>
        <w:t xml:space="preserve"> pure from the blood of all.</w:t>
      </w:r>
      <w:r>
        <w:rPr>
          <w:rStyle w:val="FootnoteReference"/>
        </w:rPr>
        <w:footnoteReference w:id="11160"/>
      </w:r>
    </w:p>
    <w:p>
      <w:r>
        <w:rPr>
          <w:b/>
        </w:rPr>
        <w:t xml:space="preserve">27 </w:t>
      </w:r>
      <w:r>
        <w:t xml:space="preserve">For I did not shrink from declaring to you all the counsel of God.</w:t>
      </w:r>
      <w:r>
        <w:rPr>
          <w:rStyle w:val="FootnoteReference"/>
        </w:rPr>
        <w:footnoteReference w:id="11161"/>
      </w:r>
      <w:r>
        <w:rPr>
          <w:rStyle w:val="FootnoteReference"/>
        </w:rPr>
        <w:footnoteReference w:id="11162"/>
      </w:r>
    </w:p>
    <w:p>
      <w:r>
        <w:rPr>
          <w:b/>
        </w:rPr>
        <w:t xml:space="preserve">28 </w:t>
      </w:r>
      <w:r>
        <w:t xml:space="preserve">Take</w:t>
      </w:r>
      <w:r>
        <w:rPr>
          <w:rStyle w:val="FootnoteReference"/>
        </w:rPr>
        <w:footnoteReference w:id="11163"/>
      </w:r>
      <w:r>
        <w:t xml:space="preserve"> heed therefore to yourselves, and to all the flock, over</w:t>
      </w:r>
      <w:r>
        <w:rPr>
          <w:rStyle w:val="FootnoteReference"/>
        </w:rPr>
        <w:footnoteReference w:id="11164"/>
      </w:r>
      <w:r>
        <w:t xml:space="preserve"> which the Holy Spirit has made you overseers</w:t>
      </w:r>
      <w:r>
        <w:rPr>
          <w:rStyle w:val="FootnoteReference"/>
        </w:rPr>
        <w:footnoteReference w:id="11165"/>
      </w:r>
      <w:r>
        <w:t xml:space="preserve">, to feed</w:t>
      </w:r>
      <w:r>
        <w:rPr>
          <w:rStyle w:val="FootnoteReference"/>
        </w:rPr>
        <w:footnoteReference w:id="11166"/>
      </w:r>
      <w:r>
        <w:t xml:space="preserve"> the assembly of God, which he</w:t>
      </w:r>
      <w:r>
        <w:rPr>
          <w:rStyle w:val="FootnoteReference"/>
        </w:rPr>
        <w:footnoteReference w:id="11167"/>
      </w:r>
      <w:r>
        <w:t xml:space="preserve"> has purchased with his own blood.</w:t>
      </w:r>
      <w:r>
        <w:rPr>
          <w:rStyle w:val="FootnoteReference"/>
        </w:rPr>
        <w:footnoteReference w:id="11168"/>
      </w:r>
      <w:r>
        <w:rPr>
          <w:rStyle w:val="FootnoteReference"/>
        </w:rPr>
        <w:footnoteReference w:id="11169"/>
      </w:r>
    </w:p>
    <w:p>
      <w:r>
        <w:rPr>
          <w:b/>
        </w:rPr>
        <w:t xml:space="preserve">29 </w:t>
      </w:r>
      <w:r>
        <w:t xml:space="preserve">For I know this, that after my departure savage wolves</w:t>
      </w:r>
      <w:r>
        <w:rPr>
          <w:rStyle w:val="FootnoteReference"/>
        </w:rPr>
        <w:footnoteReference w:id="11170"/>
      </w:r>
      <w:r>
        <w:t xml:space="preserve"> shall enter in among you, not sparing the flock.</w:t>
      </w:r>
      <w:r>
        <w:rPr>
          <w:rStyle w:val="FootnoteReference"/>
        </w:rPr>
        <w:footnoteReference w:id="11171"/>
      </w:r>
    </w:p>
    <w:p>
      <w:r>
        <w:rPr>
          <w:b/>
        </w:rPr>
        <w:t xml:space="preserve">30 </w:t>
      </w:r>
      <w:r>
        <w:t xml:space="preserve">Also from among your own selves men shall arise, speaking</w:t>
      </w:r>
      <w:r>
        <w:rPr>
          <w:rStyle w:val="FootnoteReference"/>
        </w:rPr>
        <w:footnoteReference w:id="11172"/>
      </w:r>
      <w:r>
        <w:t xml:space="preserve"> distorted things, to draw</w:t>
      </w:r>
      <w:r>
        <w:rPr>
          <w:rStyle w:val="FootnoteReference"/>
        </w:rPr>
        <w:footnoteReference w:id="11173"/>
      </w:r>
      <w:r>
        <w:t xml:space="preserve"> away disciples after them.</w:t>
      </w:r>
      <w:r>
        <w:rPr>
          <w:rStyle w:val="FootnoteReference"/>
        </w:rPr>
        <w:footnoteReference w:id="11174"/>
      </w:r>
    </w:p>
    <w:p>
      <w:r>
        <w:rPr>
          <w:b/>
        </w:rPr>
        <w:t xml:space="preserve">31 </w:t>
      </w:r>
      <w:r>
        <w:t xml:space="preserve">Therefore watch</w:t>
      </w:r>
      <w:r>
        <w:rPr>
          <w:rStyle w:val="FootnoteReference"/>
        </w:rPr>
        <w:footnoteReference w:id="11175"/>
      </w:r>
      <w:r>
        <w:t xml:space="preserve">, and remember, that for three years, night</w:t>
      </w:r>
      <w:r>
        <w:rPr>
          <w:rStyle w:val="FootnoteReference"/>
        </w:rPr>
        <w:footnoteReference w:id="11176"/>
      </w:r>
      <w:r>
        <w:t xml:space="preserve"> and day, I did not cease to warn</w:t>
      </w:r>
      <w:r>
        <w:rPr>
          <w:rStyle w:val="FootnoteReference"/>
        </w:rPr>
        <w:footnoteReference w:id="11177"/>
      </w:r>
      <w:r>
        <w:t xml:space="preserve"> every one with</w:t>
      </w:r>
      <w:r>
        <w:rPr>
          <w:rStyle w:val="FootnoteReference"/>
        </w:rPr>
        <w:footnoteReference w:id="11178"/>
      </w:r>
      <w:r>
        <w:t xml:space="preserve"> tears.</w:t>
      </w:r>
      <w:r>
        <w:rPr>
          <w:rStyle w:val="FootnoteReference"/>
        </w:rPr>
        <w:footnoteReference w:id="11179"/>
      </w:r>
    </w:p>
    <w:p>
      <w:r>
        <w:rPr>
          <w:b/>
        </w:rPr>
        <w:t xml:space="preserve">32 </w:t>
      </w:r>
      <w:r>
        <w:t xml:space="preserve">And now, brothers, I commend</w:t>
      </w:r>
      <w:r>
        <w:rPr>
          <w:rStyle w:val="FootnoteReference"/>
        </w:rPr>
        <w:footnoteReference w:id="11180"/>
      </w:r>
      <w:r>
        <w:t xml:space="preserve"> you to God, and to the</w:t>
      </w:r>
      <w:r>
        <w:rPr>
          <w:rStyle w:val="FootnoteReference"/>
        </w:rPr>
        <w:footnoteReference w:id="11181"/>
      </w:r>
      <w:r>
        <w:t xml:space="preserve"> word of his grace, which is able to build</w:t>
      </w:r>
      <w:r>
        <w:rPr>
          <w:rStyle w:val="FootnoteReference"/>
        </w:rPr>
        <w:footnoteReference w:id="11182"/>
      </w:r>
      <w:r>
        <w:t xml:space="preserve"> you up, and to give</w:t>
      </w:r>
      <w:r>
        <w:rPr>
          <w:rStyle w:val="FootnoteReference"/>
        </w:rPr>
        <w:footnoteReference w:id="11183"/>
      </w:r>
      <w:r>
        <w:t xml:space="preserve"> you an inheritance among all those who are sanctified.</w:t>
      </w:r>
      <w:r>
        <w:rPr>
          <w:rStyle w:val="FootnoteReference"/>
        </w:rPr>
        <w:footnoteReference w:id="11184"/>
      </w:r>
    </w:p>
    <w:p>
      <w:r>
        <w:rPr>
          <w:b/>
        </w:rPr>
        <w:t xml:space="preserve">33 </w:t>
      </w:r>
      <w:r>
        <w:t xml:space="preserve">I have desired no one's silver, or gold, or clothing.</w:t>
      </w:r>
      <w:r>
        <w:rPr>
          <w:rStyle w:val="FootnoteReference"/>
        </w:rPr>
        <w:footnoteReference w:id="11185"/>
      </w:r>
    </w:p>
    <w:p>
      <w:r>
        <w:rPr>
          <w:b/>
        </w:rPr>
        <w:t xml:space="preserve">34 </w:t>
      </w:r>
      <w:r>
        <w:t xml:space="preserve">Yes, you yourselves know, that these</w:t>
      </w:r>
      <w:r>
        <w:rPr>
          <w:rStyle w:val="FootnoteReference"/>
        </w:rPr>
        <w:footnoteReference w:id="11186"/>
      </w:r>
      <w:r>
        <w:t xml:space="preserve"> hands have served my needs, and those who were with me.</w:t>
      </w:r>
    </w:p>
    <w:p>
      <w:r>
        <w:rPr>
          <w:b/>
        </w:rPr>
        <w:t xml:space="preserve">35 </w:t>
      </w:r>
      <w:r>
        <w:t xml:space="preserve">I have showed</w:t>
      </w:r>
      <w:r>
        <w:rPr>
          <w:rStyle w:val="FootnoteReference"/>
        </w:rPr>
        <w:footnoteReference w:id="11187"/>
      </w:r>
      <w:r>
        <w:t xml:space="preserve"> you all things, how that</w:t>
      </w:r>
      <w:r>
        <w:rPr>
          <w:rStyle w:val="FootnoteReference"/>
        </w:rPr>
        <w:footnoteReference w:id="11188"/>
      </w:r>
      <w:r>
        <w:t xml:space="preserve"> so laboring you ought to support the weak, and to remember the words of the Lord Jesus, how he said, It is</w:t>
      </w:r>
      <w:r>
        <w:rPr>
          <w:rStyle w:val="FootnoteReference"/>
        </w:rPr>
        <w:footnoteReference w:id="11189"/>
      </w:r>
      <w:r>
        <w:t xml:space="preserve"> more blessed to give than to receive.</w:t>
      </w:r>
    </w:p>
    <w:p>
      <w:r>
        <w:rPr>
          <w:b/>
        </w:rPr>
        <w:t xml:space="preserve">36 </w:t>
      </w:r>
      <w:r>
        <w:t xml:space="preserve">And when he had thus spoken, he knelt down, and prayed with them all.</w:t>
      </w:r>
      <w:r>
        <w:rPr>
          <w:rStyle w:val="FootnoteReference"/>
        </w:rPr>
        <w:footnoteReference w:id="11190"/>
      </w:r>
    </w:p>
    <w:p>
      <w:r>
        <w:rPr>
          <w:b/>
        </w:rPr>
        <w:t xml:space="preserve">37 </w:t>
      </w:r>
      <w:r>
        <w:t xml:space="preserve">And they all wept</w:t>
      </w:r>
      <w:r>
        <w:rPr>
          <w:rStyle w:val="FootnoteReference"/>
        </w:rPr>
        <w:footnoteReference w:id="11191"/>
      </w:r>
      <w:r>
        <w:t xml:space="preserve"> greatly, and fell</w:t>
      </w:r>
      <w:r>
        <w:rPr>
          <w:rStyle w:val="FootnoteReference"/>
        </w:rPr>
        <w:footnoteReference w:id="11192"/>
      </w:r>
      <w:r>
        <w:t xml:space="preserve"> on Paul's neck, and kissed</w:t>
      </w:r>
      <w:r>
        <w:rPr>
          <w:rStyle w:val="FootnoteReference"/>
        </w:rPr>
        <w:footnoteReference w:id="11193"/>
      </w:r>
      <w:r>
        <w:t xml:space="preserve"> him,</w:t>
      </w:r>
    </w:p>
    <w:p>
      <w:r>
        <w:rPr>
          <w:b/>
        </w:rPr>
        <w:t xml:space="preserve">38 </w:t>
      </w:r>
      <w:r>
        <w:t xml:space="preserve">Sorrowing most of all for the words which he spoke, that</w:t>
      </w:r>
      <w:r>
        <w:rPr>
          <w:rStyle w:val="FootnoteReference"/>
        </w:rPr>
        <w:footnoteReference w:id="11194"/>
      </w:r>
      <w:r>
        <w:t xml:space="preserve"> they should see his face no more. And they accompanied him to the boat.</w:t>
      </w:r>
      <w:r>
        <w:rPr>
          <w:rStyle w:val="FootnoteReference"/>
        </w:rPr>
        <w:footnoteReference w:id="111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1196"/>
      </w:r>
      <w:r>
        <w:t xml:space="preserve"> torn away from them, and had</w:t>
      </w:r>
      <w:r>
        <w:rPr>
          <w:rStyle w:val="FootnoteReference"/>
        </w:rPr>
        <w:footnoteReference w:id="11197"/>
      </w:r>
      <w:r>
        <w:t xml:space="preserve"> launched, we came with a straight course to Cos</w:t>
      </w:r>
      <w:r>
        <w:rPr>
          <w:rStyle w:val="FootnoteReference"/>
        </w:rPr>
        <w:footnoteReference w:id="11198"/>
      </w:r>
      <w:r>
        <w:t xml:space="preserve">, and the next day to Rhodes</w:t>
      </w:r>
      <w:r>
        <w:rPr>
          <w:rStyle w:val="FootnoteReference"/>
        </w:rPr>
        <w:footnoteReference w:id="11199"/>
      </w:r>
      <w:r>
        <w:t xml:space="preserve">, and from there to Patara</w:t>
      </w:r>
      <w:r>
        <w:rPr>
          <w:rStyle w:val="FootnoteReference"/>
        </w:rPr>
        <w:footnoteReference w:id="11200"/>
      </w:r>
      <w:r>
        <w:t xml:space="preserve">:</w:t>
      </w:r>
    </w:p>
    <w:p>
      <w:r>
        <w:rPr>
          <w:b/>
        </w:rPr>
        <w:t xml:space="preserve">2 </w:t>
      </w:r>
      <w:r>
        <w:t xml:space="preserve">And finding</w:t>
      </w:r>
      <w:r>
        <w:rPr>
          <w:rStyle w:val="FootnoteReference"/>
        </w:rPr>
        <w:footnoteReference w:id="11201"/>
      </w:r>
      <w:r>
        <w:t xml:space="preserve"> a boat sailing over to Phenicia</w:t>
      </w:r>
      <w:r>
        <w:rPr>
          <w:rStyle w:val="FootnoteReference"/>
        </w:rPr>
        <w:footnoteReference w:id="11202"/>
      </w:r>
      <w:r>
        <w:t xml:space="preserve">, we went aboard, and set forth.</w:t>
      </w:r>
    </w:p>
    <w:p>
      <w:r>
        <w:rPr>
          <w:b/>
        </w:rPr>
        <w:t xml:space="preserve">3 </w:t>
      </w:r>
      <w:r>
        <w:t xml:space="preserve">Now when we had discovered Cyprus</w:t>
      </w:r>
      <w:r>
        <w:rPr>
          <w:rStyle w:val="FootnoteReference"/>
        </w:rPr>
        <w:footnoteReference w:id="11203"/>
      </w:r>
      <w:r>
        <w:t xml:space="preserve">, we left it on the left hand, and sailed into Syria</w:t>
      </w:r>
      <w:r>
        <w:rPr>
          <w:rStyle w:val="FootnoteReference"/>
        </w:rPr>
        <w:footnoteReference w:id="11204"/>
      </w:r>
      <w:r>
        <w:t xml:space="preserve">, and landed at Tyre</w:t>
      </w:r>
      <w:r>
        <w:rPr>
          <w:rStyle w:val="FootnoteReference"/>
        </w:rPr>
        <w:footnoteReference w:id="11205"/>
      </w:r>
      <w:r>
        <w:t xml:space="preserve">: for there the boat was to unload her burden.</w:t>
      </w:r>
      <w:r>
        <w:rPr>
          <w:rStyle w:val="FootnoteReference"/>
        </w:rPr>
        <w:footnoteReference w:id="11206"/>
      </w:r>
      <w:r>
        <w:rPr>
          <w:rStyle w:val="FootnoteReference"/>
        </w:rPr>
        <w:footnoteReference w:id="11207"/>
      </w:r>
      <w:r>
        <w:rPr>
          <w:rStyle w:val="FootnoteReference"/>
        </w:rPr>
        <w:footnoteReference w:id="11208"/>
      </w:r>
    </w:p>
    <w:p>
      <w:r>
        <w:rPr>
          <w:b/>
        </w:rPr>
        <w:t xml:space="preserve">4 </w:t>
      </w:r>
      <w:r>
        <w:t xml:space="preserve">And finding</w:t>
      </w:r>
      <w:r>
        <w:rPr>
          <w:rStyle w:val="FootnoteReference"/>
        </w:rPr>
        <w:footnoteReference w:id="11209"/>
      </w:r>
      <w:r>
        <w:t xml:space="preserve"> disciples, we stayed there seven days: who said</w:t>
      </w:r>
      <w:r>
        <w:rPr>
          <w:rStyle w:val="FootnoteReference"/>
        </w:rPr>
        <w:footnoteReference w:id="11210"/>
      </w:r>
      <w:r>
        <w:t xml:space="preserve"> to Paul</w:t>
      </w:r>
      <w:r>
        <w:rPr>
          <w:rStyle w:val="FootnoteReference"/>
        </w:rPr>
        <w:footnoteReference w:id="11211"/>
      </w:r>
      <w:r>
        <w:t xml:space="preserve"> through the Spirit, that he should not go up to Jerusalem</w:t>
      </w:r>
      <w:r>
        <w:rPr>
          <w:rStyle w:val="FootnoteReference"/>
        </w:rPr>
        <w:footnoteReference w:id="11212"/>
      </w:r>
      <w:r>
        <w:t xml:space="preserve">.</w:t>
      </w:r>
      <w:r>
        <w:rPr>
          <w:rStyle w:val="FootnoteReference"/>
        </w:rPr>
        <w:footnoteReference w:id="11213"/>
      </w:r>
    </w:p>
    <w:p>
      <w:r>
        <w:rPr>
          <w:b/>
        </w:rPr>
        <w:t xml:space="preserve">5 </w:t>
      </w:r>
      <w:r>
        <w:t xml:space="preserve">And when we had completed those days, we departed and went our way; and they</w:t>
      </w:r>
      <w:r>
        <w:rPr>
          <w:rStyle w:val="FootnoteReference"/>
        </w:rPr>
        <w:footnoteReference w:id="11214"/>
      </w:r>
      <w:r>
        <w:t xml:space="preserve"> all brought us on our way, with</w:t>
      </w:r>
      <w:r>
        <w:rPr>
          <w:rStyle w:val="FootnoteReference"/>
        </w:rPr>
        <w:footnoteReference w:id="11215"/>
      </w:r>
      <w:r>
        <w:t xml:space="preserve"> wives and children, till we were out of the city: and we knelt down on the shore, and prayed.</w:t>
      </w:r>
      <w:r>
        <w:rPr>
          <w:rStyle w:val="FootnoteReference"/>
        </w:rPr>
        <w:footnoteReference w:id="11216"/>
      </w:r>
    </w:p>
    <w:p>
      <w:r>
        <w:rPr>
          <w:b/>
        </w:rPr>
        <w:t xml:space="preserve">6 </w:t>
      </w:r>
      <w:r>
        <w:t xml:space="preserve">And when we had taken</w:t>
      </w:r>
      <w:r>
        <w:rPr>
          <w:rStyle w:val="FootnoteReference"/>
        </w:rPr>
        <w:footnoteReference w:id="11217"/>
      </w:r>
      <w:r>
        <w:t xml:space="preserve"> our leave one of another, we boarded the boat; and they returned home again.</w:t>
      </w:r>
      <w:r>
        <w:rPr>
          <w:rStyle w:val="FootnoteReference"/>
        </w:rPr>
        <w:footnoteReference w:id="11218"/>
      </w:r>
    </w:p>
    <w:p>
      <w:r>
        <w:rPr>
          <w:b/>
        </w:rPr>
        <w:t xml:space="preserve">7 </w:t>
      </w:r>
      <w:r>
        <w:t xml:space="preserve">And when we had finished the voyage from Tyre, we came to Ptolemais, and greeted the brothers, and remained with them one day.</w:t>
      </w:r>
      <w:r>
        <w:rPr>
          <w:rStyle w:val="FootnoteReference"/>
        </w:rPr>
        <w:footnoteReference w:id="11219"/>
      </w:r>
      <w:r>
        <w:rPr>
          <w:rStyle w:val="FootnoteReference"/>
        </w:rPr>
        <w:footnoteReference w:id="11220"/>
      </w:r>
    </w:p>
    <w:p>
      <w:r>
        <w:rPr>
          <w:b/>
        </w:rPr>
        <w:t xml:space="preserve">8 </w:t>
      </w:r>
      <w:r>
        <w:t xml:space="preserve">And the next day we who were of Paul's company departed, and came to Caesarea</w:t>
      </w:r>
      <w:r>
        <w:rPr>
          <w:rStyle w:val="FootnoteReference"/>
        </w:rPr>
        <w:footnoteReference w:id="11221"/>
      </w:r>
      <w:r>
        <w:t xml:space="preserve">: and we entered into the house of Philip</w:t>
      </w:r>
      <w:r>
        <w:rPr>
          <w:rStyle w:val="FootnoteReference"/>
        </w:rPr>
        <w:footnoteReference w:id="11222"/>
      </w:r>
      <w:r>
        <w:t xml:space="preserve"> the evangelist</w:t>
      </w:r>
      <w:r>
        <w:rPr>
          <w:rStyle w:val="FootnoteReference"/>
        </w:rPr>
        <w:footnoteReference w:id="11223"/>
      </w:r>
      <w:r>
        <w:t xml:space="preserve">, who was one of the seven; and remained with him.</w:t>
      </w:r>
      <w:r>
        <w:rPr>
          <w:rStyle w:val="FootnoteReference"/>
        </w:rPr>
        <w:footnoteReference w:id="11224"/>
      </w:r>
      <w:r>
        <w:rPr>
          <w:rStyle w:val="FootnoteReference"/>
        </w:rPr>
        <w:footnoteReference w:id="11225"/>
      </w:r>
      <w:r>
        <w:rPr>
          <w:rStyle w:val="FootnoteReference"/>
        </w:rPr>
        <w:footnoteReference w:id="11226"/>
      </w:r>
    </w:p>
    <w:p>
      <w:r>
        <w:rPr>
          <w:b/>
        </w:rPr>
        <w:t xml:space="preserve">9 </w:t>
      </w:r>
      <w:r>
        <w:t xml:space="preserve">And the same man had four virgin daughters, who prophesied.</w:t>
      </w:r>
      <w:r>
        <w:rPr>
          <w:rStyle w:val="FootnoteReference"/>
        </w:rPr>
        <w:footnoteReference w:id="11227"/>
      </w:r>
      <w:r>
        <w:rPr>
          <w:rStyle w:val="FootnoteReference"/>
        </w:rPr>
        <w:footnoteReference w:id="11228"/>
      </w:r>
    </w:p>
    <w:p>
      <w:r>
        <w:rPr>
          <w:b/>
        </w:rPr>
        <w:t xml:space="preserve">10 </w:t>
      </w:r>
      <w:r>
        <w:t xml:space="preserve">And as we stayed there many days, there came down from Judea</w:t>
      </w:r>
      <w:r>
        <w:rPr>
          <w:rStyle w:val="FootnoteReference"/>
        </w:rPr>
        <w:footnoteReference w:id="11229"/>
      </w:r>
      <w:r>
        <w:t xml:space="preserve"> a certain prophet, named Agabus</w:t>
      </w:r>
      <w:r>
        <w:rPr>
          <w:rStyle w:val="FootnoteReference"/>
        </w:rPr>
        <w:footnoteReference w:id="11230"/>
      </w:r>
      <w:r>
        <w:t xml:space="preserve">.</w:t>
      </w:r>
      <w:r>
        <w:rPr>
          <w:rStyle w:val="FootnoteReference"/>
        </w:rPr>
        <w:footnoteReference w:id="11231"/>
      </w:r>
      <w:r>
        <w:rPr>
          <w:rStyle w:val="FootnoteReference"/>
        </w:rPr>
        <w:footnoteReference w:id="11232"/>
      </w:r>
    </w:p>
    <w:p>
      <w:r>
        <w:rPr>
          <w:b/>
        </w:rPr>
        <w:t xml:space="preserve">11 </w:t>
      </w:r>
      <w:r>
        <w:t xml:space="preserve">And when he had come to us, he took</w:t>
      </w:r>
      <w:r>
        <w:rPr>
          <w:rStyle w:val="FootnoteReference"/>
        </w:rPr>
        <w:footnoteReference w:id="11233"/>
      </w:r>
      <w:r>
        <w:t xml:space="preserve"> Paul's girdle, and bound his own hands and feet, and said, Thus</w:t>
      </w:r>
      <w:r>
        <w:rPr>
          <w:rStyle w:val="FootnoteReference"/>
        </w:rPr>
        <w:footnoteReference w:id="11234"/>
      </w:r>
      <w:r>
        <w:t xml:space="preserve"> says the Holy Spirit, So shall</w:t>
      </w:r>
      <w:r>
        <w:rPr>
          <w:rStyle w:val="FootnoteReference"/>
        </w:rPr>
        <w:footnoteReference w:id="11235"/>
      </w:r>
      <w:r>
        <w:t xml:space="preserve"> the Jews</w:t>
      </w:r>
      <w:r>
        <w:rPr>
          <w:rStyle w:val="FootnoteReference"/>
        </w:rPr>
        <w:footnoteReference w:id="11236"/>
      </w:r>
      <w:r>
        <w:t xml:space="preserve"> at Jerusalem bind the man that owns this girdle, and shall</w:t>
      </w:r>
      <w:r>
        <w:rPr>
          <w:rStyle w:val="FootnoteReference"/>
        </w:rPr>
        <w:footnoteReference w:id="1123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11238"/>
      </w:r>
    </w:p>
    <w:p>
      <w:r>
        <w:rPr>
          <w:b/>
        </w:rPr>
        <w:t xml:space="preserve">13 </w:t>
      </w:r>
      <w:r>
        <w:t xml:space="preserve">Then Paul answered, What</w:t>
      </w:r>
      <w:r>
        <w:rPr>
          <w:rStyle w:val="FootnoteReference"/>
        </w:rPr>
        <w:footnoteReference w:id="11239"/>
      </w:r>
      <w:r>
        <w:t xml:space="preserve"> are you doing, weeping and breaking my heart? for I am</w:t>
      </w:r>
      <w:r>
        <w:rPr>
          <w:rStyle w:val="FootnoteReference"/>
        </w:rPr>
        <w:footnoteReference w:id="11240"/>
      </w:r>
      <w:r>
        <w:t xml:space="preserve"> ready not only to be bound, but also to die at Jerusalem for the name of the Lord Jesus</w:t>
      </w:r>
      <w:r>
        <w:rPr>
          <w:rStyle w:val="FootnoteReference"/>
        </w:rPr>
        <w:footnoteReference w:id="11241"/>
      </w:r>
      <w:r>
        <w:t xml:space="preserve">.</w:t>
      </w:r>
      <w:r>
        <w:rPr>
          <w:rStyle w:val="FootnoteReference"/>
        </w:rPr>
        <w:footnoteReference w:id="11242"/>
      </w:r>
      <w:r>
        <w:rPr>
          <w:rStyle w:val="FootnoteReference"/>
        </w:rPr>
        <w:footnoteReference w:id="11243"/>
      </w:r>
      <w:r>
        <w:rPr>
          <w:rStyle w:val="FootnoteReference"/>
        </w:rPr>
        <w:footnoteReference w:id="11244"/>
      </w:r>
    </w:p>
    <w:p>
      <w:r>
        <w:rPr>
          <w:b/>
        </w:rPr>
        <w:t xml:space="preserve">14 </w:t>
      </w:r>
      <w:r>
        <w:t xml:space="preserve">And when he would not be persuaded, we ceased, saying, The will</w:t>
      </w:r>
      <w:r>
        <w:rPr>
          <w:rStyle w:val="FootnoteReference"/>
        </w:rPr>
        <w:footnoteReference w:id="11245"/>
      </w:r>
      <w:r>
        <w:t xml:space="preserve"> of the Lord be done.</w:t>
      </w:r>
    </w:p>
    <w:p>
      <w:r>
        <w:rPr>
          <w:b/>
        </w:rPr>
        <w:t xml:space="preserve">15 </w:t>
      </w:r>
      <w:r>
        <w:t xml:space="preserve">And after those days we packed our baggage, and went</w:t>
      </w:r>
      <w:r>
        <w:rPr>
          <w:rStyle w:val="FootnoteReference"/>
        </w:rPr>
        <w:footnoteReference w:id="11246"/>
      </w:r>
      <w:r>
        <w:t xml:space="preserve"> up to Jerusalem.</w:t>
      </w:r>
    </w:p>
    <w:p>
      <w:r>
        <w:rPr>
          <w:b/>
        </w:rPr>
        <w:t xml:space="preserve">16 </w:t>
      </w:r>
      <w:r>
        <w:t xml:space="preserve">There went with us also certain of the</w:t>
      </w:r>
      <w:r>
        <w:rPr>
          <w:rStyle w:val="FootnoteReference"/>
        </w:rPr>
        <w:footnoteReference w:id="11247"/>
      </w:r>
      <w:r>
        <w:t xml:space="preserve"> disciples of Caesarea, bringing us to Mnason</w:t>
      </w:r>
      <w:r>
        <w:rPr>
          <w:rStyle w:val="FootnoteReference"/>
        </w:rPr>
        <w:footnoteReference w:id="11248"/>
      </w:r>
      <w:r>
        <w:t xml:space="preserve"> of Cyprus</w:t>
      </w:r>
      <w:r>
        <w:rPr>
          <w:rStyle w:val="FootnoteReference"/>
        </w:rPr>
        <w:footnoteReference w:id="11249"/>
      </w:r>
      <w:r>
        <w:t xml:space="preserve">, an early disciple, with whom we should lodge.</w:t>
      </w:r>
      <w:r>
        <w:rPr>
          <w:rStyle w:val="FootnoteReference"/>
        </w:rPr>
        <w:footnoteReference w:id="11250"/>
      </w:r>
    </w:p>
    <w:p>
      <w:r>
        <w:rPr>
          <w:b/>
        </w:rPr>
        <w:t xml:space="preserve">17 </w:t>
      </w:r>
      <w:r>
        <w:t xml:space="preserve">And when we had come to Jerusalem, the brothers received us gladly.</w:t>
      </w:r>
      <w:r>
        <w:rPr>
          <w:rStyle w:val="FootnoteReference"/>
        </w:rPr>
        <w:footnoteReference w:id="11251"/>
      </w:r>
    </w:p>
    <w:p>
      <w:r>
        <w:rPr>
          <w:b/>
        </w:rPr>
        <w:t xml:space="preserve">18 </w:t>
      </w:r>
      <w:r>
        <w:t xml:space="preserve">And the day following Paul went in with us to James</w:t>
      </w:r>
      <w:r>
        <w:rPr>
          <w:rStyle w:val="FootnoteReference"/>
        </w:rPr>
        <w:footnoteReference w:id="11252"/>
      </w:r>
      <w:r>
        <w:t xml:space="preserve">; and all the elders were present.</w:t>
      </w:r>
      <w:r>
        <w:rPr>
          <w:rStyle w:val="FootnoteReference"/>
        </w:rPr>
        <w:footnoteReference w:id="11253"/>
      </w:r>
      <w:r>
        <w:rPr>
          <w:rStyle w:val="FootnoteReference"/>
        </w:rPr>
        <w:footnoteReference w:id="11254"/>
      </w:r>
    </w:p>
    <w:p>
      <w:r>
        <w:rPr>
          <w:b/>
        </w:rPr>
        <w:t xml:space="preserve">19 </w:t>
      </w:r>
      <w:r>
        <w:t xml:space="preserve">And when he had saluted them, he declared</w:t>
      </w:r>
      <w:r>
        <w:rPr>
          <w:rStyle w:val="FootnoteReference"/>
        </w:rPr>
        <w:footnoteReference w:id="11255"/>
      </w:r>
      <w:r>
        <w:t xml:space="preserve"> particularly what things God</w:t>
      </w:r>
      <w:r>
        <w:rPr>
          <w:rStyle w:val="FootnoteReference"/>
        </w:rPr>
        <w:footnoteReference w:id="11256"/>
      </w:r>
      <w:r>
        <w:t xml:space="preserve"> had worked among the nations by his ministry.</w:t>
      </w:r>
      <w:r>
        <w:rPr>
          <w:rStyle w:val="FootnoteReference"/>
        </w:rPr>
        <w:footnoteReference w:id="11257"/>
      </w:r>
      <w:r>
        <w:rPr>
          <w:rStyle w:val="FootnoteReference"/>
        </w:rPr>
        <w:footnoteReference w:id="11258"/>
      </w:r>
      <w:r>
        <w:rPr>
          <w:rStyle w:val="FootnoteReference"/>
        </w:rPr>
        <w:footnoteReference w:id="11259"/>
      </w:r>
    </w:p>
    <w:p>
      <w:r>
        <w:rPr>
          <w:b/>
        </w:rPr>
        <w:t xml:space="preserve">20 </w:t>
      </w:r>
      <w:r>
        <w:t xml:space="preserve">And when they heard it, they glorified</w:t>
      </w:r>
      <w:r>
        <w:rPr>
          <w:rStyle w:val="FootnoteReference"/>
        </w:rPr>
        <w:footnoteReference w:id="11260"/>
      </w:r>
      <w:r>
        <w:t xml:space="preserve"> the Lord, and said to him, You see, brother, how many thousands</w:t>
      </w:r>
      <w:r>
        <w:rPr>
          <w:rStyle w:val="FootnoteReference"/>
        </w:rPr>
        <w:footnoteReference w:id="11261"/>
      </w:r>
      <w:r>
        <w:t xml:space="preserve"> of Jews there are who believe; and they</w:t>
      </w:r>
      <w:r>
        <w:rPr>
          <w:rStyle w:val="FootnoteReference"/>
        </w:rPr>
        <w:footnoteReference w:id="11262"/>
      </w:r>
      <w:r>
        <w:t xml:space="preserve"> are all zealous of the law:</w:t>
      </w:r>
      <w:r>
        <w:rPr>
          <w:rStyle w:val="FootnoteReference"/>
        </w:rPr>
        <w:footnoteReference w:id="11263"/>
      </w:r>
    </w:p>
    <w:p>
      <w:r>
        <w:rPr>
          <w:b/>
        </w:rPr>
        <w:t xml:space="preserve">21 </w:t>
      </w:r>
      <w:r>
        <w:t xml:space="preserve">And they are informed of you, that you teach all the Jews who are among the nations to forsake Moses</w:t>
      </w:r>
      <w:r>
        <w:rPr>
          <w:rStyle w:val="FootnoteReference"/>
        </w:rPr>
        <w:footnoteReference w:id="11264"/>
      </w:r>
      <w:r>
        <w:t xml:space="preserve">, saying that they ought not to circumcise their children, neither to walk after the customs.</w:t>
      </w:r>
      <w:r>
        <w:rPr>
          <w:rStyle w:val="FootnoteReference"/>
        </w:rPr>
        <w:footnoteReference w:id="11265"/>
      </w:r>
    </w:p>
    <w:p>
      <w:r>
        <w:rPr>
          <w:b/>
        </w:rPr>
        <w:t xml:space="preserve">22 </w:t>
      </w:r>
      <w:r>
        <w:t xml:space="preserve">What is it therefore? the multitude</w:t>
      </w:r>
      <w:r>
        <w:rPr>
          <w:rStyle w:val="FootnoteReference"/>
        </w:rPr>
        <w:footnoteReference w:id="11266"/>
      </w:r>
      <w:r>
        <w:t xml:space="preserve"> must come together: for they will hear that you have come.</w:t>
      </w:r>
    </w:p>
    <w:p>
      <w:r>
        <w:rPr>
          <w:b/>
        </w:rPr>
        <w:t xml:space="preserve">23 </w:t>
      </w:r>
      <w:r>
        <w:t xml:space="preserve">Do therefore this that we say to you: We have</w:t>
      </w:r>
      <w:r>
        <w:rPr>
          <w:rStyle w:val="FootnoteReference"/>
        </w:rPr>
        <w:footnoteReference w:id="11267"/>
      </w:r>
      <w:r>
        <w:t xml:space="preserve"> four men who have a vow on themselves;</w:t>
      </w:r>
    </w:p>
    <w:p>
      <w:r>
        <w:rPr>
          <w:b/>
        </w:rPr>
        <w:t xml:space="preserve">24 </w:t>
      </w:r>
      <w:r>
        <w:t xml:space="preserve">Take them, and purify</w:t>
      </w:r>
      <w:r>
        <w:rPr>
          <w:rStyle w:val="FootnoteReference"/>
        </w:rPr>
        <w:footnoteReference w:id="11268"/>
      </w:r>
      <w:r>
        <w:t xml:space="preserve"> yourself with them, and pay their expenses, that they</w:t>
      </w:r>
      <w:r>
        <w:rPr>
          <w:rStyle w:val="FootnoteReference"/>
        </w:rPr>
        <w:footnoteReference w:id="11269"/>
      </w:r>
      <w:r>
        <w:t xml:space="preserve"> may shave their heads: and all may know that those things, of which they were informed concerning you, are nothing; but that you yourself also walk orderly, keeping the law.</w:t>
      </w:r>
      <w:r>
        <w:rPr>
          <w:rStyle w:val="FootnoteReference"/>
        </w:rPr>
        <w:footnoteReference w:id="11270"/>
      </w:r>
    </w:p>
    <w:p>
      <w:r>
        <w:rPr>
          <w:b/>
        </w:rPr>
        <w:t xml:space="preserve">25 </w:t>
      </w:r>
      <w:r>
        <w:t xml:space="preserve">As concerning the nations that believe, we have</w:t>
      </w:r>
      <w:r>
        <w:rPr>
          <w:rStyle w:val="FootnoteReference"/>
        </w:rPr>
        <w:footnoteReference w:id="11271"/>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1272"/>
      </w:r>
      <w:r>
        <w:t xml:space="preserve"> Paul took the men, and the next day purifying himself with them entered</w:t>
      </w:r>
      <w:r>
        <w:rPr>
          <w:rStyle w:val="FootnoteReference"/>
        </w:rPr>
        <w:footnoteReference w:id="11273"/>
      </w:r>
      <w:r>
        <w:t xml:space="preserve"> into the temple, declaring the completion of the days of purification, until the offering should be offered for every one of them.</w:t>
      </w:r>
      <w:r>
        <w:rPr>
          <w:rStyle w:val="FootnoteReference"/>
        </w:rPr>
        <w:footnoteReference w:id="11274"/>
      </w:r>
    </w:p>
    <w:p>
      <w:r>
        <w:rPr>
          <w:b/>
        </w:rPr>
        <w:t xml:space="preserve">27 </w:t>
      </w:r>
      <w:r>
        <w:t xml:space="preserve">And when the seven days were almost completed, the Jews</w:t>
      </w:r>
      <w:r>
        <w:rPr>
          <w:rStyle w:val="FootnoteReference"/>
        </w:rPr>
        <w:footnoteReference w:id="11275"/>
      </w:r>
      <w:r>
        <w:t xml:space="preserve"> who were of Asia</w:t>
      </w:r>
      <w:r>
        <w:rPr>
          <w:rStyle w:val="FootnoteReference"/>
        </w:rPr>
        <w:footnoteReference w:id="11276"/>
      </w:r>
      <w:r>
        <w:t xml:space="preserve">, when they saw him in the temple, stirred</w:t>
      </w:r>
      <w:r>
        <w:rPr>
          <w:rStyle w:val="FootnoteReference"/>
        </w:rPr>
        <w:footnoteReference w:id="11277"/>
      </w:r>
      <w:r>
        <w:t xml:space="preserve"> up all the people, and laid</w:t>
      </w:r>
      <w:r>
        <w:rPr>
          <w:rStyle w:val="FootnoteReference"/>
        </w:rPr>
        <w:footnoteReference w:id="11278"/>
      </w:r>
      <w:r>
        <w:t xml:space="preserve"> hands on him,</w:t>
      </w:r>
    </w:p>
    <w:p>
      <w:r>
        <w:rPr>
          <w:b/>
        </w:rPr>
        <w:t xml:space="preserve">28 </w:t>
      </w:r>
      <w:r>
        <w:t xml:space="preserve">Crying out, Men of Israel</w:t>
      </w:r>
      <w:r>
        <w:rPr>
          <w:rStyle w:val="FootnoteReference"/>
        </w:rPr>
        <w:footnoteReference w:id="11279"/>
      </w:r>
      <w:r>
        <w:t xml:space="preserve">, help: This is</w:t>
      </w:r>
      <w:r>
        <w:rPr>
          <w:rStyle w:val="FootnoteReference"/>
        </w:rPr>
        <w:footnoteReference w:id="11280"/>
      </w:r>
      <w:r>
        <w:t xml:space="preserve"> the man that teaches all men everywhere against the people, and the law, and this place: and further brought</w:t>
      </w:r>
      <w:r>
        <w:rPr>
          <w:rStyle w:val="FootnoteReference"/>
        </w:rPr>
        <w:footnoteReference w:id="11281"/>
      </w:r>
      <w:r>
        <w:t xml:space="preserve"> Greeks</w:t>
      </w:r>
      <w:r>
        <w:rPr>
          <w:rStyle w:val="FootnoteReference"/>
        </w:rPr>
        <w:footnoteReference w:id="11282"/>
      </w:r>
      <w:r>
        <w:t xml:space="preserve"> also into the temple, and has defiled this holy place.</w:t>
      </w:r>
      <w:r>
        <w:rPr>
          <w:rStyle w:val="FootnoteReference"/>
        </w:rPr>
        <w:footnoteReference w:id="11283"/>
      </w:r>
    </w:p>
    <w:p>
      <w:r>
        <w:rPr>
          <w:b/>
        </w:rPr>
        <w:t xml:space="preserve">29 </w:t>
      </w:r>
      <w:r>
        <w:t xml:space="preserve">(For they had seen before with him in the city Trophimus</w:t>
      </w:r>
      <w:r>
        <w:rPr>
          <w:rStyle w:val="FootnoteReference"/>
        </w:rPr>
        <w:footnoteReference w:id="11284"/>
      </w:r>
      <w:r>
        <w:t xml:space="preserve"> an Ephesian</w:t>
      </w:r>
      <w:r>
        <w:rPr>
          <w:rStyle w:val="FootnoteReference"/>
        </w:rPr>
        <w:footnoteReference w:id="11285"/>
      </w:r>
      <w:r>
        <w:t xml:space="preserve">, whom they supposed that Paul had brought into the temple.)</w:t>
      </w:r>
      <w:r>
        <w:rPr>
          <w:rStyle w:val="FootnoteReference"/>
        </w:rPr>
        <w:footnoteReference w:id="11286"/>
      </w:r>
    </w:p>
    <w:p>
      <w:r>
        <w:rPr>
          <w:b/>
        </w:rPr>
        <w:t xml:space="preserve">30 </w:t>
      </w:r>
      <w:r>
        <w:t xml:space="preserve">And all the city was moved, and the people ran together: and they</w:t>
      </w:r>
      <w:r>
        <w:rPr>
          <w:rStyle w:val="FootnoteReference"/>
        </w:rPr>
        <w:footnoteReference w:id="11287"/>
      </w:r>
      <w:r>
        <w:t xml:space="preserve"> took Paul, and drew him out of the temple: and immediately the doors were shut.</w:t>
      </w:r>
      <w:r>
        <w:rPr>
          <w:rStyle w:val="FootnoteReference"/>
        </w:rPr>
        <w:footnoteReference w:id="11288"/>
      </w:r>
    </w:p>
    <w:p>
      <w:r>
        <w:rPr>
          <w:b/>
        </w:rPr>
        <w:t xml:space="preserve">31 </w:t>
      </w:r>
      <w:r>
        <w:t xml:space="preserve">And as they sought to kill him, a report came to the commander of the cohort, that all</w:t>
      </w:r>
      <w:r>
        <w:rPr>
          <w:rStyle w:val="FootnoteReference"/>
        </w:rPr>
        <w:footnoteReference w:id="11289"/>
      </w:r>
      <w:r>
        <w:t xml:space="preserve"> Jerusalem was in an uproar.</w:t>
      </w:r>
      <w:r>
        <w:rPr>
          <w:rStyle w:val="FootnoteReference"/>
        </w:rPr>
        <w:footnoteReference w:id="11290"/>
      </w:r>
      <w:r>
        <w:rPr>
          <w:rStyle w:val="FootnoteReference"/>
        </w:rPr>
        <w:footnoteReference w:id="11291"/>
      </w:r>
    </w:p>
    <w:p>
      <w:r>
        <w:rPr>
          <w:b/>
        </w:rPr>
        <w:t xml:space="preserve">32 </w:t>
      </w:r>
      <w:r>
        <w:t xml:space="preserve">Who immediately took</w:t>
      </w:r>
      <w:r>
        <w:rPr>
          <w:rStyle w:val="FootnoteReference"/>
        </w:rPr>
        <w:footnoteReference w:id="11292"/>
      </w:r>
      <w:r>
        <w:t xml:space="preserve"> soldiers and centurions, and ran</w:t>
      </w:r>
      <w:r>
        <w:rPr>
          <w:rStyle w:val="FootnoteReference"/>
        </w:rPr>
        <w:footnoteReference w:id="11293"/>
      </w:r>
      <w:r>
        <w:t xml:space="preserve"> down to them: and when they saw the commander and the soldiers, they stopped beating</w:t>
      </w:r>
      <w:r>
        <w:rPr>
          <w:rStyle w:val="FootnoteReference"/>
        </w:rPr>
        <w:footnoteReference w:id="11294"/>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11295"/>
      </w:r>
      <w:r>
        <w:rPr>
          <w:rStyle w:val="FootnoteReference"/>
        </w:rPr>
        <w:footnoteReference w:id="11296"/>
      </w:r>
    </w:p>
    <w:p>
      <w:r>
        <w:rPr>
          <w:b/>
        </w:rPr>
        <w:t xml:space="preserve">34 </w:t>
      </w:r>
      <w:r>
        <w:t xml:space="preserve">And some cried</w:t>
      </w:r>
      <w:r>
        <w:rPr>
          <w:rStyle w:val="FootnoteReference"/>
        </w:rPr>
        <w:footnoteReference w:id="11297"/>
      </w:r>
      <w:r>
        <w:t xml:space="preserve"> one thing, some another, among the crowd: and when he could not know</w:t>
      </w:r>
      <w:r>
        <w:rPr>
          <w:rStyle w:val="FootnoteReference"/>
        </w:rPr>
        <w:footnoteReference w:id="11298"/>
      </w:r>
      <w:r>
        <w:t xml:space="preserve"> the certainty for the tumult, he commanded him to be carried into</w:t>
      </w:r>
      <w:r>
        <w:rPr>
          <w:rStyle w:val="FootnoteReference"/>
        </w:rPr>
        <w:footnoteReference w:id="11299"/>
      </w:r>
      <w:r>
        <w:t xml:space="preserve"> the barracks.</w:t>
      </w:r>
    </w:p>
    <w:p>
      <w:r>
        <w:rPr>
          <w:b/>
        </w:rPr>
        <w:t xml:space="preserve">35 </w:t>
      </w:r>
      <w:r>
        <w:t xml:space="preserve">And when he came upon the stairs, so it was, that he was carried by the soldiers because of the violence of the people.</w:t>
      </w:r>
      <w:r>
        <w:rPr>
          <w:rStyle w:val="FootnoteReference"/>
        </w:rPr>
        <w:footnoteReference w:id="11300"/>
      </w:r>
    </w:p>
    <w:p>
      <w:r>
        <w:rPr>
          <w:b/>
        </w:rPr>
        <w:t xml:space="preserve">36 </w:t>
      </w:r>
      <w:r>
        <w:t xml:space="preserve">For the multitude of the people followed after, crying, Away with him.</w:t>
      </w:r>
      <w:r>
        <w:rPr>
          <w:rStyle w:val="FootnoteReference"/>
        </w:rPr>
        <w:footnoteReference w:id="11301"/>
      </w:r>
    </w:p>
    <w:p>
      <w:r>
        <w:rPr>
          <w:b/>
        </w:rPr>
        <w:t xml:space="preserve">37 </w:t>
      </w:r>
      <w:r>
        <w:t xml:space="preserve">And as Paul was to be led into the barracks, he said to the commander, May I speak to you? Who said, Can you speak Greek</w:t>
      </w:r>
      <w:r>
        <w:rPr>
          <w:rStyle w:val="FootnoteReference"/>
        </w:rPr>
        <w:footnoteReference w:id="11302"/>
      </w:r>
      <w:r>
        <w:t xml:space="preserve">?</w:t>
      </w:r>
      <w:r>
        <w:rPr>
          <w:rStyle w:val="FootnoteReference"/>
        </w:rPr>
        <w:footnoteReference w:id="11303"/>
      </w:r>
    </w:p>
    <w:p>
      <w:r>
        <w:rPr>
          <w:b/>
        </w:rPr>
        <w:t xml:space="preserve">38 </w:t>
      </w:r>
      <w:r>
        <w:t xml:space="preserve">Are you not that</w:t>
      </w:r>
      <w:r>
        <w:rPr>
          <w:rStyle w:val="FootnoteReference"/>
        </w:rPr>
        <w:footnoteReference w:id="11304"/>
      </w:r>
      <w:r>
        <w:t xml:space="preserve"> Egyptian</w:t>
      </w:r>
      <w:r>
        <w:rPr>
          <w:rStyle w:val="FootnoteReference"/>
        </w:rPr>
        <w:footnoteReference w:id="11305"/>
      </w:r>
      <w:r>
        <w:t xml:space="preserve">, who before these days made an uproar, and led out into the wilderness four thousand men of the assassins?</w:t>
      </w:r>
    </w:p>
    <w:p>
      <w:r>
        <w:rPr>
          <w:b/>
        </w:rPr>
        <w:t xml:space="preserve">39 </w:t>
      </w:r>
      <w:r>
        <w:t xml:space="preserve">But Paul said, I am</w:t>
      </w:r>
      <w:r>
        <w:rPr>
          <w:rStyle w:val="FootnoteReference"/>
        </w:rPr>
        <w:footnoteReference w:id="11306"/>
      </w:r>
      <w:r>
        <w:t xml:space="preserve"> a Jewish man of Tarsus</w:t>
      </w:r>
      <w:r>
        <w:rPr>
          <w:rStyle w:val="FootnoteReference"/>
        </w:rPr>
        <w:footnoteReference w:id="11307"/>
      </w:r>
      <w:r>
        <w:t xml:space="preserve">, a city in Cilicia</w:t>
      </w:r>
      <w:r>
        <w:rPr>
          <w:rStyle w:val="FootnoteReference"/>
        </w:rPr>
        <w:footnoteReference w:id="11308"/>
      </w:r>
      <w:r>
        <w:t xml:space="preserve">, a citizen</w:t>
      </w:r>
      <w:r>
        <w:rPr>
          <w:rStyle w:val="FootnoteReference"/>
        </w:rPr>
        <w:footnoteReference w:id="11309"/>
      </w:r>
      <w:r>
        <w:t xml:space="preserve"> of no insignificant city: and, I ask you, permit me to speak to the people.</w:t>
      </w:r>
      <w:r>
        <w:rPr>
          <w:rStyle w:val="FootnoteReference"/>
        </w:rPr>
        <w:footnoteReference w:id="11310"/>
      </w:r>
      <w:r>
        <w:rPr>
          <w:rStyle w:val="FootnoteReference"/>
        </w:rPr>
        <w:footnoteReference w:id="11311"/>
      </w:r>
    </w:p>
    <w:p>
      <w:r>
        <w:rPr>
          <w:b/>
        </w:rPr>
        <w:t xml:space="preserve">40 </w:t>
      </w:r>
      <w:r>
        <w:t xml:space="preserve">And when he had given him permission, Paul stood on the stairs, and beckoned</w:t>
      </w:r>
      <w:r>
        <w:rPr>
          <w:rStyle w:val="FootnoteReference"/>
        </w:rPr>
        <w:footnoteReference w:id="11312"/>
      </w:r>
      <w:r>
        <w:t xml:space="preserve"> with the hand to the people. And when there was a great</w:t>
      </w:r>
      <w:r>
        <w:rPr>
          <w:rStyle w:val="FootnoteReference"/>
        </w:rPr>
        <w:footnoteReference w:id="11313"/>
      </w:r>
      <w:r>
        <w:t xml:space="preserve"> silence, he spoke to them in the Hebrew</w:t>
      </w:r>
      <w:r>
        <w:rPr>
          <w:rStyle w:val="FootnoteReference"/>
        </w:rPr>
        <w:footnoteReference w:id="11314"/>
      </w:r>
      <w:r>
        <w:t xml:space="preserve"> dialect, saying,</w:t>
      </w:r>
      <w:r>
        <w:rPr>
          <w:rStyle w:val="FootnoteReference"/>
        </w:rPr>
        <w:footnoteReference w:id="11315"/>
      </w:r>
      <w:r>
        <w:rPr>
          <w:rStyle w:val="FootnoteReference"/>
        </w:rPr>
        <w:footnoteReference w:id="113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11317"/>
      </w:r>
      <w:r>
        <w:rPr>
          <w:rStyle w:val="FootnoteReference"/>
        </w:rPr>
        <w:footnoteReference w:id="11318"/>
      </w:r>
    </w:p>
    <w:p>
      <w:r>
        <w:rPr>
          <w:b/>
        </w:rPr>
        <w:t xml:space="preserve">2 </w:t>
      </w:r>
      <w:r>
        <w:t xml:space="preserve">(And when they heard that he spoke in the Hebrew</w:t>
      </w:r>
      <w:r>
        <w:rPr>
          <w:rStyle w:val="FootnoteReference"/>
        </w:rPr>
        <w:footnoteReference w:id="11319"/>
      </w:r>
      <w:r>
        <w:t xml:space="preserve"> dialect to them, they kept more silence: and he says,)</w:t>
      </w:r>
      <w:r>
        <w:rPr>
          <w:rStyle w:val="FootnoteReference"/>
        </w:rPr>
        <w:footnoteReference w:id="11320"/>
      </w:r>
    </w:p>
    <w:p>
      <w:r>
        <w:rPr>
          <w:b/>
        </w:rPr>
        <w:t xml:space="preserve">3 </w:t>
      </w:r>
      <w:r>
        <w:t xml:space="preserve">I am</w:t>
      </w:r>
      <w:r>
        <w:rPr>
          <w:rStyle w:val="FootnoteReference"/>
        </w:rPr>
        <w:footnoteReference w:id="11321"/>
      </w:r>
      <w:r>
        <w:t xml:space="preserve"> indeed a Jewish man, born in Tarsus</w:t>
      </w:r>
      <w:r>
        <w:rPr>
          <w:rStyle w:val="FootnoteReference"/>
        </w:rPr>
        <w:footnoteReference w:id="11322"/>
      </w:r>
      <w:r>
        <w:t xml:space="preserve"> of Cilicia</w:t>
      </w:r>
      <w:r>
        <w:rPr>
          <w:rStyle w:val="FootnoteReference"/>
        </w:rPr>
        <w:footnoteReference w:id="11323"/>
      </w:r>
      <w:r>
        <w:t xml:space="preserve">, yet brought up in this city at the feet of Gamaliel</w:t>
      </w:r>
      <w:r>
        <w:rPr>
          <w:rStyle w:val="FootnoteReference"/>
        </w:rPr>
        <w:footnoteReference w:id="11324"/>
      </w:r>
      <w:r>
        <w:t xml:space="preserve">, taught</w:t>
      </w:r>
      <w:r>
        <w:rPr>
          <w:rStyle w:val="FootnoteReference"/>
        </w:rPr>
        <w:footnoteReference w:id="11325"/>
      </w:r>
      <w:r>
        <w:t xml:space="preserve"> according to the strictness of the ancestral law, being zealous for God</w:t>
      </w:r>
      <w:r>
        <w:rPr>
          <w:rStyle w:val="FootnoteReference"/>
        </w:rPr>
        <w:footnoteReference w:id="11326"/>
      </w:r>
      <w:r>
        <w:t xml:space="preserve">, as you all are this day.</w:t>
      </w:r>
      <w:r>
        <w:rPr>
          <w:rStyle w:val="FootnoteReference"/>
        </w:rPr>
        <w:footnoteReference w:id="11327"/>
      </w:r>
      <w:r>
        <w:rPr>
          <w:rStyle w:val="FootnoteReference"/>
        </w:rPr>
        <w:footnoteReference w:id="11328"/>
      </w:r>
      <w:r>
        <w:rPr>
          <w:rStyle w:val="FootnoteReference"/>
        </w:rPr>
        <w:footnoteReference w:id="11329"/>
      </w:r>
      <w:r>
        <w:rPr>
          <w:rStyle w:val="FootnoteReference"/>
        </w:rPr>
        <w:footnoteReference w:id="11330"/>
      </w:r>
      <w:r>
        <w:rPr>
          <w:rStyle w:val="FootnoteReference"/>
        </w:rPr>
        <w:footnoteReference w:id="11331"/>
      </w:r>
      <w:r>
        <w:rPr>
          <w:rStyle w:val="FootnoteReference"/>
        </w:rPr>
        <w:footnoteReference w:id="11332"/>
      </w:r>
      <w:r>
        <w:rPr>
          <w:rStyle w:val="FootnoteReference"/>
        </w:rPr>
        <w:footnoteReference w:id="11333"/>
      </w:r>
      <w:r>
        <w:rPr>
          <w:rStyle w:val="FootnoteReference"/>
        </w:rPr>
        <w:footnoteReference w:id="11334"/>
      </w:r>
    </w:p>
    <w:p>
      <w:r>
        <w:rPr>
          <w:b/>
        </w:rPr>
        <w:t xml:space="preserve">4 </w:t>
      </w:r>
      <w:r>
        <w:t xml:space="preserve">And I persecuted</w:t>
      </w:r>
      <w:r>
        <w:rPr>
          <w:rStyle w:val="FootnoteReference"/>
        </w:rPr>
        <w:footnoteReference w:id="11335"/>
      </w:r>
      <w:r>
        <w:t xml:space="preserve"> this</w:t>
      </w:r>
      <w:r>
        <w:rPr>
          <w:rStyle w:val="FootnoteReference"/>
        </w:rPr>
        <w:footnoteReference w:id="11336"/>
      </w:r>
      <w:r>
        <w:t xml:space="preserve"> Way to death, binding and delivering into prisons both men and women.</w:t>
      </w:r>
    </w:p>
    <w:p>
      <w:r>
        <w:rPr>
          <w:b/>
        </w:rPr>
        <w:t xml:space="preserve">5 </w:t>
      </w:r>
      <w:r>
        <w:t xml:space="preserve">As also</w:t>
      </w:r>
      <w:r>
        <w:rPr>
          <w:rStyle w:val="FootnoteReference"/>
        </w:rPr>
        <w:footnoteReference w:id="11337"/>
      </w:r>
      <w:r>
        <w:t xml:space="preserve"> the high priest bears me witness, and all</w:t>
      </w:r>
      <w:r>
        <w:rPr>
          <w:rStyle w:val="FootnoteReference"/>
        </w:rPr>
        <w:footnoteReference w:id="11338"/>
      </w:r>
      <w:r>
        <w:t xml:space="preserve"> the council of elders: from whom also I received letters to the brothers, and went to Damascus</w:t>
      </w:r>
      <w:r>
        <w:rPr>
          <w:rStyle w:val="FootnoteReference"/>
        </w:rPr>
        <w:footnoteReference w:id="11339"/>
      </w:r>
      <w:r>
        <w:t xml:space="preserve">, to bring those who were there bound to Jerusalem</w:t>
      </w:r>
      <w:r>
        <w:rPr>
          <w:rStyle w:val="FootnoteReference"/>
        </w:rPr>
        <w:footnoteReference w:id="11340"/>
      </w:r>
      <w:r>
        <w:t xml:space="preserve">, that they might be punished.</w:t>
      </w:r>
      <w:r>
        <w:rPr>
          <w:rStyle w:val="FootnoteReference"/>
        </w:rPr>
        <w:footnoteReference w:id="11341"/>
      </w:r>
    </w:p>
    <w:p>
      <w:r>
        <w:rPr>
          <w:b/>
        </w:rPr>
        <w:t xml:space="preserve">6 </w:t>
      </w:r>
      <w:r>
        <w:t xml:space="preserve">And it happened, that</w:t>
      </w:r>
      <w:r>
        <w:rPr>
          <w:rStyle w:val="FootnoteReference"/>
        </w:rPr>
        <w:footnoteReference w:id="11342"/>
      </w:r>
      <w:r>
        <w:t xml:space="preserve">, as I journeyed and drew near to Damascus</w:t>
      </w:r>
      <w:r>
        <w:rPr>
          <w:rStyle w:val="FootnoteReference"/>
        </w:rPr>
        <w:footnoteReference w:id="11343"/>
      </w:r>
      <w:r>
        <w:t xml:space="preserve"> about</w:t>
      </w:r>
      <w:r>
        <w:rPr>
          <w:rStyle w:val="FootnoteReference"/>
        </w:rPr>
        <w:footnoteReference w:id="11344"/>
      </w:r>
      <w:r>
        <w:t xml:space="preserve"> noon, suddenly there shone from heaven a great light around me.</w:t>
      </w:r>
    </w:p>
    <w:p>
      <w:r>
        <w:rPr>
          <w:b/>
        </w:rPr>
        <w:t xml:space="preserve">7 </w:t>
      </w:r>
      <w:r>
        <w:t xml:space="preserve">And I fell to the ground, and heard a voice saying to me, Saul</w:t>
      </w:r>
      <w:r>
        <w:rPr>
          <w:rStyle w:val="FootnoteReference"/>
        </w:rPr>
        <w:footnoteReference w:id="11345"/>
      </w:r>
      <w:r>
        <w:t xml:space="preserve">, Saul, why do you persecute me?</w:t>
      </w:r>
      <w:r>
        <w:rPr>
          <w:rStyle w:val="FootnoteReference"/>
        </w:rPr>
        <w:footnoteReference w:id="11346"/>
      </w:r>
      <w:r>
        <w:rPr>
          <w:rStyle w:val="FootnoteReference"/>
        </w:rPr>
        <w:footnoteReference w:id="11347"/>
      </w:r>
    </w:p>
    <w:p>
      <w:r>
        <w:rPr>
          <w:b/>
        </w:rPr>
        <w:t xml:space="preserve">8 </w:t>
      </w:r>
      <w:r>
        <w:t xml:space="preserve">And I answered, Who are you, Lord? And he said to me, I am</w:t>
      </w:r>
      <w:r>
        <w:rPr>
          <w:rStyle w:val="FootnoteReference"/>
        </w:rPr>
        <w:footnoteReference w:id="11348"/>
      </w:r>
      <w:r>
        <w:t xml:space="preserve"> Jesus</w:t>
      </w:r>
      <w:r>
        <w:rPr>
          <w:rStyle w:val="FootnoteReference"/>
        </w:rPr>
        <w:footnoteReference w:id="11349"/>
      </w:r>
      <w:r>
        <w:t xml:space="preserve"> of Nazareth</w:t>
      </w:r>
      <w:r>
        <w:rPr>
          <w:rStyle w:val="FootnoteReference"/>
        </w:rPr>
        <w:footnoteReference w:id="11350"/>
      </w:r>
      <w:r>
        <w:t xml:space="preserve">, whom</w:t>
      </w:r>
      <w:r>
        <w:rPr>
          <w:rStyle w:val="FootnoteReference"/>
        </w:rPr>
        <w:footnoteReference w:id="11351"/>
      </w:r>
      <w:r>
        <w:t xml:space="preserve"> you persecute.</w:t>
      </w:r>
      <w:r>
        <w:rPr>
          <w:rStyle w:val="FootnoteReference"/>
        </w:rPr>
        <w:footnoteReference w:id="11352"/>
      </w:r>
      <w:r>
        <w:rPr>
          <w:rStyle w:val="FootnoteReference"/>
        </w:rPr>
        <w:footnoteReference w:id="11353"/>
      </w:r>
    </w:p>
    <w:p>
      <w:r>
        <w:rPr>
          <w:b/>
        </w:rPr>
        <w:t xml:space="preserve">9 </w:t>
      </w:r>
      <w:r>
        <w:t xml:space="preserve">And those who were with me saw indeed the light, and were afraid; but they did not hear the voice of the one who spoke to me.</w:t>
      </w:r>
      <w:r>
        <w:rPr>
          <w:rStyle w:val="FootnoteReference"/>
        </w:rPr>
        <w:footnoteReference w:id="11354"/>
      </w:r>
      <w:r>
        <w:rPr>
          <w:rStyle w:val="FootnoteReference"/>
        </w:rPr>
        <w:footnoteReference w:id="11355"/>
      </w:r>
    </w:p>
    <w:p>
      <w:r>
        <w:rPr>
          <w:b/>
        </w:rPr>
        <w:t xml:space="preserve">10 </w:t>
      </w:r>
      <w:r>
        <w:t xml:space="preserve">And I said, What</w:t>
      </w:r>
      <w:r>
        <w:rPr>
          <w:rStyle w:val="FootnoteReference"/>
        </w:rPr>
        <w:footnoteReference w:id="11356"/>
      </w:r>
      <w:r>
        <w:t xml:space="preserve"> shall I do, Lord? And the Lord said to me, Arise, and go into Damascus; and there</w:t>
      </w:r>
      <w:r>
        <w:rPr>
          <w:rStyle w:val="FootnoteReference"/>
        </w:rPr>
        <w:footnoteReference w:id="11357"/>
      </w:r>
      <w:r>
        <w:t xml:space="preserve"> it shall be told you of all things which are appointed for you to do.</w:t>
      </w:r>
    </w:p>
    <w:p>
      <w:r>
        <w:rPr>
          <w:b/>
        </w:rPr>
        <w:t xml:space="preserve">11 </w:t>
      </w:r>
      <w:r>
        <w:t xml:space="preserve">And when</w:t>
      </w:r>
      <w:r>
        <w:rPr>
          <w:rStyle w:val="FootnoteReference"/>
        </w:rPr>
        <w:footnoteReference w:id="11358"/>
      </w:r>
      <w:r>
        <w:t xml:space="preserve"> I could not see because of the glory of that light, being</w:t>
      </w:r>
      <w:r>
        <w:rPr>
          <w:rStyle w:val="FootnoteReference"/>
        </w:rPr>
        <w:footnoteReference w:id="11359"/>
      </w:r>
      <w:r>
        <w:t xml:space="preserve"> led by the hand of those who were with me, I came into Damascus.</w:t>
      </w:r>
    </w:p>
    <w:p>
      <w:r>
        <w:rPr>
          <w:b/>
        </w:rPr>
        <w:t xml:space="preserve">12 </w:t>
      </w:r>
      <w:r>
        <w:t xml:space="preserve">And one Ananias</w:t>
      </w:r>
      <w:r>
        <w:rPr>
          <w:rStyle w:val="FootnoteReference"/>
        </w:rPr>
        <w:footnoteReference w:id="11360"/>
      </w:r>
      <w:r>
        <w:t xml:space="preserve">, a devout</w:t>
      </w:r>
      <w:r>
        <w:rPr>
          <w:rStyle w:val="FootnoteReference"/>
        </w:rPr>
        <w:footnoteReference w:id="11361"/>
      </w:r>
      <w:r>
        <w:t xml:space="preserve"> man according to the law, well spoken of by all the Jews</w:t>
      </w:r>
      <w:r>
        <w:rPr>
          <w:rStyle w:val="FootnoteReference"/>
        </w:rPr>
        <w:footnoteReference w:id="11362"/>
      </w:r>
      <w:r>
        <w:t xml:space="preserve"> who dwelt there,</w:t>
      </w:r>
      <w:r>
        <w:rPr>
          <w:rStyle w:val="FootnoteReference"/>
        </w:rPr>
        <w:footnoteReference w:id="11363"/>
      </w:r>
      <w:r>
        <w:rPr>
          <w:rStyle w:val="FootnoteReference"/>
        </w:rPr>
        <w:footnoteReference w:id="11364"/>
      </w:r>
    </w:p>
    <w:p>
      <w:r>
        <w:rPr>
          <w:b/>
        </w:rPr>
        <w:t xml:space="preserve">13 </w:t>
      </w:r>
      <w:r>
        <w:t xml:space="preserve">Came to me, and stood, and said to me, Brother</w:t>
      </w:r>
      <w:r>
        <w:rPr>
          <w:rStyle w:val="FootnoteReference"/>
        </w:rPr>
        <w:footnoteReference w:id="11365"/>
      </w:r>
      <w:r>
        <w:t xml:space="preserve"> Saul, receive your sight. And the same hour I looked up at him.</w:t>
      </w:r>
    </w:p>
    <w:p>
      <w:r>
        <w:rPr>
          <w:b/>
        </w:rPr>
        <w:t xml:space="preserve">14 </w:t>
      </w:r>
      <w:r>
        <w:t xml:space="preserve">And he said, The God</w:t>
      </w:r>
      <w:r>
        <w:rPr>
          <w:rStyle w:val="FootnoteReference"/>
        </w:rPr>
        <w:footnoteReference w:id="11366"/>
      </w:r>
      <w:r>
        <w:t xml:space="preserve"> of our fathers has chosen you, that</w:t>
      </w:r>
      <w:r>
        <w:rPr>
          <w:rStyle w:val="FootnoteReference"/>
        </w:rPr>
        <w:footnoteReference w:id="11367"/>
      </w:r>
      <w:r>
        <w:t xml:space="preserve"> you should know his will, and see</w:t>
      </w:r>
      <w:r>
        <w:rPr>
          <w:rStyle w:val="FootnoteReference"/>
        </w:rPr>
        <w:footnoteReference w:id="11368"/>
      </w:r>
      <w:r>
        <w:t xml:space="preserve"> the Righteous One, and should hear</w:t>
      </w:r>
      <w:r>
        <w:rPr>
          <w:rStyle w:val="FootnoteReference"/>
        </w:rPr>
        <w:footnoteReference w:id="11369"/>
      </w:r>
      <w:r>
        <w:t xml:space="preserve"> the voice from his mouth.</w:t>
      </w:r>
      <w:r>
        <w:rPr>
          <w:rStyle w:val="FootnoteReference"/>
        </w:rPr>
        <w:footnoteReference w:id="11370"/>
      </w:r>
    </w:p>
    <w:p>
      <w:r>
        <w:rPr>
          <w:b/>
        </w:rPr>
        <w:t xml:space="preserve">15 </w:t>
      </w:r>
      <w:r>
        <w:t xml:space="preserve">For you shall be his witness to all people of what you have seen and heard.</w:t>
      </w:r>
      <w:r>
        <w:rPr>
          <w:rStyle w:val="FootnoteReference"/>
        </w:rPr>
        <w:footnoteReference w:id="11371"/>
      </w:r>
      <w:r>
        <w:rPr>
          <w:rStyle w:val="FootnoteReference"/>
        </w:rPr>
        <w:footnoteReference w:id="11372"/>
      </w:r>
    </w:p>
    <w:p>
      <w:r>
        <w:rPr>
          <w:b/>
        </w:rPr>
        <w:t xml:space="preserve">16 </w:t>
      </w:r>
      <w:r>
        <w:t xml:space="preserve">And now why do you delay? arise</w:t>
      </w:r>
      <w:r>
        <w:rPr>
          <w:rStyle w:val="FootnoteReference"/>
        </w:rPr>
        <w:footnoteReference w:id="11373"/>
      </w:r>
      <w:r>
        <w:t xml:space="preserve">, and be baptized, and wash away your sins, calling</w:t>
      </w:r>
      <w:r>
        <w:rPr>
          <w:rStyle w:val="FootnoteReference"/>
        </w:rPr>
        <w:footnoteReference w:id="11374"/>
      </w:r>
      <w:r>
        <w:t xml:space="preserve"> on the name of the Lord.</w:t>
      </w:r>
      <w:r>
        <w:rPr>
          <w:rStyle w:val="FootnoteReference"/>
        </w:rPr>
        <w:footnoteReference w:id="11375"/>
      </w:r>
    </w:p>
    <w:p>
      <w:r>
        <w:rPr>
          <w:b/>
        </w:rPr>
        <w:t xml:space="preserve">17 </w:t>
      </w:r>
      <w:r>
        <w:t xml:space="preserve">And it happened, that, when</w:t>
      </w:r>
      <w:r>
        <w:rPr>
          <w:rStyle w:val="FootnoteReference"/>
        </w:rPr>
        <w:footnoteReference w:id="11376"/>
      </w:r>
      <w:r>
        <w:t xml:space="preserve"> I had returned to Jerusalem, even while</w:t>
      </w:r>
      <w:r>
        <w:rPr>
          <w:rStyle w:val="FootnoteReference"/>
        </w:rPr>
        <w:footnoteReference w:id="11377"/>
      </w:r>
      <w:r>
        <w:t xml:space="preserv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11378"/>
      </w:r>
      <w:r>
        <w:rPr>
          <w:rStyle w:val="FootnoteReference"/>
        </w:rPr>
        <w:footnoteReference w:id="11379"/>
      </w:r>
      <w:r>
        <w:rPr>
          <w:rStyle w:val="FootnoteReference"/>
        </w:rPr>
        <w:footnoteReference w:id="11380"/>
      </w:r>
    </w:p>
    <w:p>
      <w:r>
        <w:rPr>
          <w:b/>
        </w:rPr>
        <w:t xml:space="preserve">19 </w:t>
      </w:r>
      <w:r>
        <w:t xml:space="preserve">And I said, Lord, they know</w:t>
      </w:r>
      <w:r>
        <w:rPr>
          <w:rStyle w:val="FootnoteReference"/>
        </w:rPr>
        <w:footnoteReference w:id="11381"/>
      </w:r>
      <w:r>
        <w:t xml:space="preserve"> that I imprisoned and beat</w:t>
      </w:r>
      <w:r>
        <w:rPr>
          <w:rStyle w:val="FootnoteReference"/>
        </w:rPr>
        <w:footnoteReference w:id="11382"/>
      </w:r>
      <w:r>
        <w:t xml:space="preserve"> in every synagogue those who believed on you:</w:t>
      </w:r>
    </w:p>
    <w:p>
      <w:r>
        <w:rPr>
          <w:b/>
        </w:rPr>
        <w:t xml:space="preserve">20 </w:t>
      </w:r>
      <w:r>
        <w:t xml:space="preserve">And when the blood of your witness Stephen</w:t>
      </w:r>
      <w:r>
        <w:rPr>
          <w:rStyle w:val="FootnoteReference"/>
        </w:rPr>
        <w:footnoteReference w:id="11383"/>
      </w:r>
      <w:r>
        <w:t xml:space="preserve"> was shed, I also was standing by, and consenting</w:t>
      </w:r>
      <w:r>
        <w:rPr>
          <w:rStyle w:val="FootnoteReference"/>
        </w:rPr>
        <w:footnoteReference w:id="11384"/>
      </w:r>
      <w:r>
        <w:t xml:space="preserve"> to his death, and kept the clothing of those who killed him.</w:t>
      </w:r>
      <w:r>
        <w:rPr>
          <w:rStyle w:val="FootnoteReference"/>
        </w:rPr>
        <w:footnoteReference w:id="11385"/>
      </w:r>
      <w:r>
        <w:rPr>
          <w:rStyle w:val="FootnoteReference"/>
        </w:rPr>
        <w:footnoteReference w:id="11386"/>
      </w:r>
    </w:p>
    <w:p>
      <w:r>
        <w:rPr>
          <w:b/>
        </w:rPr>
        <w:t xml:space="preserve">21 </w:t>
      </w:r>
      <w:r>
        <w:t xml:space="preserve">And he said to me, Depart</w:t>
      </w:r>
      <w:r>
        <w:rPr>
          <w:rStyle w:val="FootnoteReference"/>
        </w:rPr>
        <w:footnoteReference w:id="11387"/>
      </w:r>
      <w:r>
        <w:t xml:space="preserve">: for I will send you far away to the nations.</w:t>
      </w:r>
      <w:r>
        <w:rPr>
          <w:rStyle w:val="FootnoteReference"/>
        </w:rPr>
        <w:footnoteReference w:id="11388"/>
      </w:r>
    </w:p>
    <w:p>
      <w:r>
        <w:rPr>
          <w:b/>
        </w:rPr>
        <w:t xml:space="preserve">22 </w:t>
      </w:r>
      <w:r>
        <w:t xml:space="preserve">And they listened to him until this word, and then lifted up their voices, and said, Away</w:t>
      </w:r>
      <w:r>
        <w:rPr>
          <w:rStyle w:val="FootnoteReference"/>
        </w:rPr>
        <w:footnoteReference w:id="11389"/>
      </w:r>
      <w:r>
        <w:t xml:space="preserve"> with such a man from the earth: for it is not fit that he should live.</w:t>
      </w:r>
      <w:r>
        <w:rPr>
          <w:rStyle w:val="FootnoteReference"/>
        </w:rPr>
        <w:footnoteReference w:id="11390"/>
      </w:r>
    </w:p>
    <w:p>
      <w:r>
        <w:rPr>
          <w:b/>
        </w:rPr>
        <w:t xml:space="preserve">23 </w:t>
      </w:r>
      <w:r>
        <w:t xml:space="preserve">And as they cried out, and threw off their clothes, and cast</w:t>
      </w:r>
      <w:r>
        <w:rPr>
          <w:rStyle w:val="FootnoteReference"/>
        </w:rPr>
        <w:footnoteReference w:id="11391"/>
      </w:r>
      <w:r>
        <w:t xml:space="preserve"> dust into the air,</w:t>
      </w:r>
    </w:p>
    <w:p>
      <w:r>
        <w:rPr>
          <w:b/>
        </w:rPr>
        <w:t xml:space="preserve">24 </w:t>
      </w:r>
      <w:r>
        <w:t xml:space="preserve">The commander commanded him to be brought into the barracks, and ordered that he should</w:t>
      </w:r>
      <w:r>
        <w:rPr>
          <w:rStyle w:val="FootnoteReference"/>
        </w:rPr>
        <w:footnoteReference w:id="11392"/>
      </w:r>
      <w:r>
        <w:t xml:space="preserve"> be examined by scourging; that he might know why they cried so against him.</w:t>
      </w:r>
      <w:r>
        <w:rPr>
          <w:rStyle w:val="FootnoteReference"/>
        </w:rPr>
        <w:footnoteReference w:id="11393"/>
      </w:r>
    </w:p>
    <w:p>
      <w:r>
        <w:rPr>
          <w:b/>
        </w:rPr>
        <w:t xml:space="preserve">25 </w:t>
      </w:r>
      <w:r>
        <w:t xml:space="preserve">And as they stretched him out with straps, Paul</w:t>
      </w:r>
      <w:r>
        <w:rPr>
          <w:rStyle w:val="FootnoteReference"/>
        </w:rPr>
        <w:footnoteReference w:id="11394"/>
      </w:r>
      <w:r>
        <w:t xml:space="preserve"> said to the centurion</w:t>
      </w:r>
      <w:r>
        <w:rPr>
          <w:rStyle w:val="FootnoteReference"/>
        </w:rPr>
        <w:footnoteReference w:id="11395"/>
      </w:r>
      <w:r>
        <w:t xml:space="preserve"> that stood by, Is it</w:t>
      </w:r>
      <w:r>
        <w:rPr>
          <w:rStyle w:val="FootnoteReference"/>
        </w:rPr>
        <w:footnoteReference w:id="11396"/>
      </w:r>
      <w:r>
        <w:t xml:space="preserve"> lawful for you to scourge a man that is a Roman</w:t>
      </w:r>
      <w:r>
        <w:rPr>
          <w:rStyle w:val="FootnoteReference"/>
        </w:rPr>
        <w:footnoteReference w:id="11397"/>
      </w:r>
      <w:r>
        <w:t xml:space="preserve">, and uncondemned?</w:t>
      </w:r>
    </w:p>
    <w:p>
      <w:r>
        <w:rPr>
          <w:b/>
        </w:rPr>
        <w:t xml:space="preserve">26 </w:t>
      </w:r>
      <w:r>
        <w:t xml:space="preserve">When the centurion heard that, he went and told the commander, saying, Take</w:t>
      </w:r>
      <w:r>
        <w:rPr>
          <w:rStyle w:val="FootnoteReference"/>
        </w:rPr>
        <w:footnoteReference w:id="11398"/>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11399"/>
      </w:r>
    </w:p>
    <w:p>
      <w:r>
        <w:rPr>
          <w:b/>
        </w:rPr>
        <w:t xml:space="preserve">29 </w:t>
      </w:r>
      <w:r>
        <w:t xml:space="preserve">Then immediately those who were about to examine him departed from him: and the chief</w:t>
      </w:r>
      <w:r>
        <w:rPr>
          <w:rStyle w:val="FootnoteReference"/>
        </w:rPr>
        <w:footnoteReference w:id="11400"/>
      </w:r>
      <w:r>
        <w:t xml:space="preserve"> captain also was afraid, after he knew that he was a Roman, and because he had bound him.</w:t>
      </w:r>
      <w:r>
        <w:rPr>
          <w:rStyle w:val="FootnoteReference"/>
        </w:rPr>
        <w:footnoteReference w:id="11401"/>
      </w:r>
    </w:p>
    <w:p>
      <w:r>
        <w:rPr>
          <w:b/>
        </w:rPr>
        <w:t xml:space="preserve">30 </w:t>
      </w:r>
      <w:r>
        <w:t xml:space="preserve">On the next day, because</w:t>
      </w:r>
      <w:r>
        <w:rPr>
          <w:rStyle w:val="FootnoteReference"/>
        </w:rPr>
        <w:footnoteReference w:id="11402"/>
      </w:r>
      <w:r>
        <w:t xml:space="preserve"> he wanted to know with certainty why he was accused by the Jews, he loosed him from his bonds, and commanded</w:t>
      </w:r>
      <w:r>
        <w:rPr>
          <w:rStyle w:val="FootnoteReference"/>
        </w:rPr>
        <w:footnoteReference w:id="11403"/>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1404"/>
      </w:r>
      <w:r>
        <w:t xml:space="preserve">, looking intently at the council, said, Men, brothers, I have</w:t>
      </w:r>
      <w:r>
        <w:rPr>
          <w:rStyle w:val="FootnoteReference"/>
        </w:rPr>
        <w:footnoteReference w:id="11405"/>
      </w:r>
      <w:r>
        <w:t xml:space="preserve"> lived before God</w:t>
      </w:r>
      <w:r>
        <w:rPr>
          <w:rStyle w:val="FootnoteReference"/>
        </w:rPr>
        <w:footnoteReference w:id="11406"/>
      </w:r>
      <w:r>
        <w:t xml:space="preserve"> in all good conscience until this day.</w:t>
      </w:r>
      <w:r>
        <w:rPr>
          <w:rStyle w:val="FootnoteReference"/>
        </w:rPr>
        <w:footnoteReference w:id="11407"/>
      </w:r>
      <w:r>
        <w:rPr>
          <w:rStyle w:val="FootnoteReference"/>
        </w:rPr>
        <w:footnoteReference w:id="11408"/>
      </w:r>
      <w:r>
        <w:rPr>
          <w:rStyle w:val="FootnoteReference"/>
        </w:rPr>
        <w:footnoteReference w:id="11409"/>
      </w:r>
      <w:r>
        <w:rPr>
          <w:rStyle w:val="FootnoteReference"/>
        </w:rPr>
        <w:footnoteReference w:id="11410"/>
      </w:r>
    </w:p>
    <w:p>
      <w:r>
        <w:rPr>
          <w:b/>
        </w:rPr>
        <w:t xml:space="preserve">2 </w:t>
      </w:r>
      <w:r>
        <w:t xml:space="preserve">And the high priest Ananias</w:t>
      </w:r>
      <w:r>
        <w:rPr>
          <w:rStyle w:val="FootnoteReference"/>
        </w:rPr>
        <w:footnoteReference w:id="11411"/>
      </w:r>
      <w:r>
        <w:t xml:space="preserve"> commanded those who stood by him to strike him on the mouth.</w:t>
      </w:r>
      <w:r>
        <w:rPr>
          <w:rStyle w:val="FootnoteReference"/>
        </w:rPr>
        <w:footnoteReference w:id="11412"/>
      </w:r>
      <w:r>
        <w:rPr>
          <w:rStyle w:val="FootnoteReference"/>
        </w:rPr>
        <w:footnoteReference w:id="11413"/>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11414"/>
      </w:r>
      <w:r>
        <w:rPr>
          <w:rStyle w:val="FootnoteReference"/>
        </w:rPr>
        <w:footnoteReference w:id="11415"/>
      </w:r>
      <w:r>
        <w:rPr>
          <w:rStyle w:val="FootnoteReference"/>
        </w:rPr>
        <w:footnoteReference w:id="11416"/>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11417"/>
      </w:r>
      <w:r>
        <w:rPr>
          <w:rStyle w:val="FootnoteReference"/>
        </w:rPr>
        <w:footnoteReference w:id="11418"/>
      </w:r>
    </w:p>
    <w:p>
      <w:r>
        <w:rPr>
          <w:b/>
        </w:rPr>
        <w:t xml:space="preserve">6 </w:t>
      </w:r>
      <w:r>
        <w:t xml:space="preserve">But when Paul</w:t>
      </w:r>
      <w:r>
        <w:rPr>
          <w:rStyle w:val="FootnoteReference"/>
        </w:rPr>
        <w:footnoteReference w:id="11419"/>
      </w:r>
      <w:r>
        <w:t xml:space="preserve"> perceived that the one part were Sadducees</w:t>
      </w:r>
      <w:r>
        <w:rPr>
          <w:rStyle w:val="FootnoteReference"/>
        </w:rPr>
        <w:footnoteReference w:id="11420"/>
      </w:r>
      <w:r>
        <w:t xml:space="preserve">, and the other Pharisees</w:t>
      </w:r>
      <w:r>
        <w:rPr>
          <w:rStyle w:val="FootnoteReference"/>
        </w:rPr>
        <w:footnoteReference w:id="11421"/>
      </w:r>
      <w:r>
        <w:t xml:space="preserve">, he cried out in the council, Men, brothers, I am</w:t>
      </w:r>
      <w:r>
        <w:rPr>
          <w:rStyle w:val="FootnoteReference"/>
        </w:rPr>
        <w:footnoteReference w:id="11422"/>
      </w:r>
      <w:r>
        <w:t xml:space="preserve"> a Pharisee</w:t>
      </w:r>
      <w:r>
        <w:rPr>
          <w:rStyle w:val="FootnoteReference"/>
        </w:rPr>
        <w:footnoteReference w:id="11423"/>
      </w:r>
      <w:r>
        <w:t xml:space="preserve">, the son of a Pharisee: concerning the hope and resurrection of the dead I am being judged.</w:t>
      </w:r>
      <w:r>
        <w:rPr>
          <w:rStyle w:val="FootnoteReference"/>
        </w:rPr>
        <w:footnoteReference w:id="11424"/>
      </w:r>
      <w:r>
        <w:rPr>
          <w:rStyle w:val="FootnoteReference"/>
        </w:rPr>
        <w:footnoteReference w:id="11425"/>
      </w:r>
    </w:p>
    <w:p>
      <w:r>
        <w:rPr>
          <w:b/>
        </w:rPr>
        <w:t xml:space="preserve">7 </w:t>
      </w:r>
      <w:r>
        <w:t xml:space="preserve">And when he had so said, there</w:t>
      </w:r>
      <w:r>
        <w:rPr>
          <w:rStyle w:val="FootnoteReference"/>
        </w:rPr>
        <w:footnoteReference w:id="11426"/>
      </w:r>
      <w:r>
        <w:t xml:space="preserv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1427"/>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1428"/>
      </w:r>
      <w:r>
        <w:rPr>
          <w:rStyle w:val="FootnoteReference"/>
        </w:rPr>
        <w:footnoteReference w:id="11429"/>
      </w:r>
      <w:r>
        <w:rPr>
          <w:rStyle w:val="FootnoteReference"/>
        </w:rPr>
        <w:footnoteReference w:id="11430"/>
      </w:r>
    </w:p>
    <w:p>
      <w:r>
        <w:rPr>
          <w:b/>
        </w:rPr>
        <w:t xml:space="preserve">10 </w:t>
      </w:r>
      <w:r>
        <w:t xml:space="preserve">And when there arose a great division, the commander, fearing</w:t>
      </w:r>
      <w:r>
        <w:rPr>
          <w:rStyle w:val="FootnoteReference"/>
        </w:rPr>
        <w:footnoteReference w:id="11431"/>
      </w:r>
      <w:r>
        <w:t xml:space="preserve"> lest Paul should be torn apart by them, commanded the soldiers to go down, and to take</w:t>
      </w:r>
      <w:r>
        <w:rPr>
          <w:rStyle w:val="FootnoteReference"/>
        </w:rPr>
        <w:footnoteReference w:id="11432"/>
      </w:r>
      <w:r>
        <w:t xml:space="preserve"> him by force from among them, and to bring him into the barracks.</w:t>
      </w:r>
    </w:p>
    <w:p>
      <w:r>
        <w:rPr>
          <w:b/>
        </w:rPr>
        <w:t xml:space="preserve">11 </w:t>
      </w:r>
      <w:r>
        <w:t xml:space="preserve">And the night following the Lord</w:t>
      </w:r>
      <w:r>
        <w:rPr>
          <w:rStyle w:val="FootnoteReference"/>
        </w:rPr>
        <w:footnoteReference w:id="11433"/>
      </w:r>
      <w:r>
        <w:t xml:space="preserve"> stood by him, and said, Take courage, Paul: for as you have testified of me in Jerusalem</w:t>
      </w:r>
      <w:r>
        <w:rPr>
          <w:rStyle w:val="FootnoteReference"/>
        </w:rPr>
        <w:footnoteReference w:id="11434"/>
      </w:r>
      <w:r>
        <w:t xml:space="preserve">, so you must</w:t>
      </w:r>
      <w:r>
        <w:rPr>
          <w:rStyle w:val="FootnoteReference"/>
        </w:rPr>
        <w:footnoteReference w:id="11435"/>
      </w:r>
      <w:r>
        <w:t xml:space="preserve"> bear witness also at Rome</w:t>
      </w:r>
      <w:r>
        <w:rPr>
          <w:rStyle w:val="FootnoteReference"/>
        </w:rPr>
        <w:footnoteReference w:id="11436"/>
      </w:r>
      <w:r>
        <w:t xml:space="preserve">.</w:t>
      </w:r>
      <w:r>
        <w:rPr>
          <w:rStyle w:val="FootnoteReference"/>
        </w:rPr>
        <w:footnoteReference w:id="11437"/>
      </w:r>
      <w:r>
        <w:rPr>
          <w:rStyle w:val="FootnoteReference"/>
        </w:rPr>
        <w:footnoteReference w:id="11438"/>
      </w:r>
    </w:p>
    <w:p>
      <w:r>
        <w:rPr>
          <w:b/>
        </w:rPr>
        <w:t xml:space="preserve">12 </w:t>
      </w:r>
      <w:r>
        <w:t xml:space="preserve">And when it was day, certain</w:t>
      </w:r>
      <w:r>
        <w:rPr>
          <w:rStyle w:val="FootnoteReference"/>
        </w:rPr>
        <w:footnoteReference w:id="11439"/>
      </w:r>
      <w:r>
        <w:t xml:space="preserve"> of the Jews</w:t>
      </w:r>
      <w:r>
        <w:rPr>
          <w:rStyle w:val="FootnoteReference"/>
        </w:rPr>
        <w:footnoteReference w:id="11440"/>
      </w:r>
      <w:r>
        <w:t xml:space="preserve"> formed a conspiracy, and bound</w:t>
      </w:r>
      <w:r>
        <w:rPr>
          <w:rStyle w:val="FootnoteReference"/>
        </w:rPr>
        <w:footnoteReference w:id="11441"/>
      </w:r>
      <w:r>
        <w:t xml:space="preserve"> themselves under a curse</w:t>
      </w:r>
      <w:r>
        <w:rPr>
          <w:rStyle w:val="FootnoteReference"/>
        </w:rPr>
        <w:footnoteReference w:id="11442"/>
      </w:r>
      <w:r>
        <w:t xml:space="preserve">, saying that</w:t>
      </w:r>
      <w:r>
        <w:rPr>
          <w:rStyle w:val="FootnoteReference"/>
        </w:rPr>
        <w:footnoteReference w:id="11443"/>
      </w:r>
      <w:r>
        <w:t xml:space="preserve"> they would neither eat nor drink till they had killed Paul.</w:t>
      </w:r>
    </w:p>
    <w:p>
      <w:r>
        <w:rPr>
          <w:b/>
        </w:rPr>
        <w:t xml:space="preserve">13 </w:t>
      </w:r>
      <w:r>
        <w:t xml:space="preserve">And they were more than forty who had made this conspiracy.</w:t>
      </w:r>
      <w:r>
        <w:rPr>
          <w:rStyle w:val="FootnoteReference"/>
        </w:rPr>
        <w:footnoteReference w:id="11444"/>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11445"/>
      </w:r>
    </w:p>
    <w:p>
      <w:r>
        <w:rPr>
          <w:b/>
        </w:rPr>
        <w:t xml:space="preserve">15 </w:t>
      </w:r>
      <w:r>
        <w:t xml:space="preserve">Now therefore you with the council notify the commander that he</w:t>
      </w:r>
      <w:r>
        <w:rPr>
          <w:rStyle w:val="FootnoteReference"/>
        </w:rPr>
        <w:footnoteReference w:id="11446"/>
      </w:r>
      <w:r>
        <w:t xml:space="preserve"> bring him down to you tomorrow, as though you would examine his case more accurately: and we, before he comes near, are ready to kill him.</w:t>
      </w:r>
    </w:p>
    <w:p>
      <w:r>
        <w:rPr>
          <w:b/>
        </w:rPr>
        <w:t xml:space="preserve">16 </w:t>
      </w:r>
      <w:r>
        <w:t xml:space="preserve">And when</w:t>
      </w:r>
      <w:r>
        <w:rPr>
          <w:rStyle w:val="FootnoteReference"/>
        </w:rPr>
        <w:footnoteReference w:id="11447"/>
      </w:r>
      <w:r>
        <w:t xml:space="preserve"> Paul's sister's son heard of their ambush, he went</w:t>
      </w:r>
      <w:r>
        <w:rPr>
          <w:rStyle w:val="FootnoteReference"/>
        </w:rPr>
        <w:footnoteReference w:id="11448"/>
      </w:r>
      <w:r>
        <w:t xml:space="preserve">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11449"/>
      </w:r>
    </w:p>
    <w:p>
      <w:r>
        <w:rPr>
          <w:b/>
        </w:rPr>
        <w:t xml:space="preserve">18 </w:t>
      </w:r>
      <w:r>
        <w:t xml:space="preserve">So he took him, and brought him to the commander, and said, Paul</w:t>
      </w:r>
      <w:r>
        <w:rPr>
          <w:rStyle w:val="FootnoteReference"/>
        </w:rPr>
        <w:footnoteReference w:id="11450"/>
      </w:r>
      <w:r>
        <w:t xml:space="preserve"> the prisoner called me to him, and asked me to bring this young man to you, who has something</w:t>
      </w:r>
      <w:r>
        <w:rPr>
          <w:rStyle w:val="FootnoteReference"/>
        </w:rPr>
        <w:footnoteReference w:id="11451"/>
      </w:r>
      <w:r>
        <w:t xml:space="preserve"> to say to you.</w:t>
      </w:r>
    </w:p>
    <w:p>
      <w:r>
        <w:rPr>
          <w:b/>
        </w:rPr>
        <w:t xml:space="preserve">19 </w:t>
      </w:r>
      <w:r>
        <w:t xml:space="preserve">Then the commander took</w:t>
      </w:r>
      <w:r>
        <w:rPr>
          <w:rStyle w:val="FootnoteReference"/>
        </w:rPr>
        <w:footnoteReference w:id="11452"/>
      </w:r>
      <w:r>
        <w:t xml:space="preserve"> him by the hand, and went with him aside privately, and asked him, What</w:t>
      </w:r>
      <w:r>
        <w:rPr>
          <w:rStyle w:val="FootnoteReference"/>
        </w:rPr>
        <w:footnoteReference w:id="11453"/>
      </w:r>
      <w:r>
        <w:t xml:space="preserve"> is that you have to tell me?</w:t>
      </w:r>
    </w:p>
    <w:p>
      <w:r>
        <w:rPr>
          <w:b/>
        </w:rPr>
        <w:t xml:space="preserve">20 </w:t>
      </w:r>
      <w:r>
        <w:t xml:space="preserve">And he said, The Jews</w:t>
      </w:r>
      <w:r>
        <w:rPr>
          <w:rStyle w:val="FootnoteReference"/>
        </w:rPr>
        <w:footnoteReference w:id="11454"/>
      </w:r>
      <w:r>
        <w:t xml:space="preserve"> have agreed to ask you that you would bring down Paul tomorrow into the council, as though they would inquire somewhat of him more accurately.</w:t>
      </w:r>
      <w:r>
        <w:rPr>
          <w:rStyle w:val="FootnoteReference"/>
        </w:rPr>
        <w:footnoteReference w:id="11455"/>
      </w:r>
    </w:p>
    <w:p>
      <w:r>
        <w:rPr>
          <w:b/>
        </w:rPr>
        <w:t xml:space="preserve">21 </w:t>
      </w:r>
      <w:r>
        <w:t xml:space="preserve">But do not</w:t>
      </w:r>
      <w:r>
        <w:rPr>
          <w:rStyle w:val="FootnoteReference"/>
        </w:rPr>
        <w:footnoteReference w:id="11456"/>
      </w:r>
      <w:r>
        <w:t xml:space="preserve"> yield to them: for there lie in wait for him of them more than forty men, who have bound themselves with an oath</w:t>
      </w:r>
      <w:r>
        <w:rPr>
          <w:rStyle w:val="FootnoteReference"/>
        </w:rPr>
        <w:footnoteReference w:id="11457"/>
      </w:r>
      <w:r>
        <w:t xml:space="preserve">, that they will neither eat nor drink till they have killed him: and now are they ready, looking for a promise from you.</w:t>
      </w:r>
      <w:r>
        <w:rPr>
          <w:rStyle w:val="FootnoteReference"/>
        </w:rPr>
        <w:footnoteReference w:id="11458"/>
      </w:r>
    </w:p>
    <w:p>
      <w:r>
        <w:rPr>
          <w:b/>
        </w:rPr>
        <w:t xml:space="preserve">22 </w:t>
      </w:r>
      <w:r>
        <w:t xml:space="preserve">So the commander then let the young man depart, and charged him, Tell no one that you have disclosed these things to me.</w:t>
      </w:r>
      <w:r>
        <w:rPr>
          <w:rStyle w:val="FootnoteReference"/>
        </w:rPr>
        <w:footnoteReference w:id="11459"/>
      </w:r>
    </w:p>
    <w:p>
      <w:r>
        <w:rPr>
          <w:b/>
        </w:rPr>
        <w:t xml:space="preserve">23 </w:t>
      </w:r>
      <w:r>
        <w:t xml:space="preserve">And he called to him two centurions</w:t>
      </w:r>
      <w:r>
        <w:rPr>
          <w:rStyle w:val="FootnoteReference"/>
        </w:rPr>
        <w:footnoteReference w:id="11460"/>
      </w:r>
      <w:r>
        <w:t xml:space="preserve">, saying, Make ready two hundred soldiers to go to Caesarea</w:t>
      </w:r>
      <w:r>
        <w:rPr>
          <w:rStyle w:val="FootnoteReference"/>
        </w:rPr>
        <w:footnoteReference w:id="11461"/>
      </w:r>
      <w:r>
        <w:t xml:space="preserve">, and seventy horsemen, and two hundred spearmen, at the third hour of the night;</w:t>
      </w:r>
      <w:r>
        <w:rPr>
          <w:rStyle w:val="FootnoteReference"/>
        </w:rPr>
        <w:footnoteReference w:id="11462"/>
      </w:r>
    </w:p>
    <w:p>
      <w:r>
        <w:rPr>
          <w:b/>
        </w:rPr>
        <w:t xml:space="preserve">24 </w:t>
      </w:r>
      <w:r>
        <w:t xml:space="preserve">And provide mounts, that they may set Paul on them, and bring him safely to Felix</w:t>
      </w:r>
      <w:r>
        <w:rPr>
          <w:rStyle w:val="FootnoteReference"/>
        </w:rPr>
        <w:footnoteReference w:id="11463"/>
      </w:r>
      <w:r>
        <w:t xml:space="preserve"> the governor</w:t>
      </w:r>
      <w:r>
        <w:rPr>
          <w:rStyle w:val="FootnoteReference"/>
        </w:rPr>
        <w:footnoteReference w:id="11464"/>
      </w:r>
      <w:r>
        <w:t xml:space="preserve">.</w:t>
      </w:r>
      <w:r>
        <w:rPr>
          <w:rStyle w:val="FootnoteReference"/>
        </w:rPr>
        <w:footnoteReference w:id="11465"/>
      </w:r>
      <w:r>
        <w:rPr>
          <w:rStyle w:val="FootnoteReference"/>
        </w:rPr>
        <w:footnoteReference w:id="11466"/>
      </w:r>
    </w:p>
    <w:p>
      <w:r>
        <w:rPr>
          <w:b/>
        </w:rPr>
        <w:t xml:space="preserve">25 </w:t>
      </w:r>
      <w:r>
        <w:t xml:space="preserve">And he wrote a letter in this form:</w:t>
      </w:r>
    </w:p>
    <w:p>
      <w:r>
        <w:rPr>
          <w:b/>
        </w:rPr>
        <w:t xml:space="preserve">26 </w:t>
      </w:r>
      <w:r>
        <w:t xml:space="preserve">Claudius</w:t>
      </w:r>
      <w:r>
        <w:rPr>
          <w:rStyle w:val="FootnoteReference"/>
        </w:rPr>
        <w:footnoteReference w:id="11467"/>
      </w:r>
      <w:r>
        <w:t xml:space="preserve"> Lysias</w:t>
      </w:r>
      <w:r>
        <w:rPr>
          <w:rStyle w:val="FootnoteReference"/>
        </w:rPr>
        <w:footnoteReference w:id="11468"/>
      </w:r>
      <w:r>
        <w:t xml:space="preserve"> to the most</w:t>
      </w:r>
      <w:r>
        <w:rPr>
          <w:rStyle w:val="FootnoteReference"/>
        </w:rPr>
        <w:footnoteReference w:id="11469"/>
      </w:r>
      <w:r>
        <w:t xml:space="preserve"> excellent governor Felix sends greeting</w:t>
      </w:r>
      <w:r>
        <w:rPr>
          <w:rStyle w:val="FootnoteReference"/>
        </w:rPr>
        <w:footnoteReference w:id="11470"/>
      </w:r>
      <w:r>
        <w:t xml:space="preserve">.</w:t>
      </w:r>
    </w:p>
    <w:p>
      <w:r>
        <w:rPr>
          <w:b/>
        </w:rPr>
        <w:t xml:space="preserve">27 </w:t>
      </w:r>
      <w:r>
        <w:t xml:space="preserve">This man was seized by the Jews, and was about to be killed by them: then I came with the troops, and rescued him, having</w:t>
      </w:r>
      <w:r>
        <w:rPr>
          <w:rStyle w:val="FootnoteReference"/>
        </w:rPr>
        <w:footnoteReference w:id="11471"/>
      </w:r>
      <w:r>
        <w:t xml:space="preserve"> learned that he was a Roman</w:t>
      </w:r>
      <w:r>
        <w:rPr>
          <w:rStyle w:val="FootnoteReference"/>
        </w:rPr>
        <w:footnoteReference w:id="11472"/>
      </w:r>
      <w:r>
        <w:t xml:space="preserve">.</w:t>
      </w:r>
      <w:r>
        <w:rPr>
          <w:rStyle w:val="FootnoteReference"/>
        </w:rPr>
        <w:footnoteReference w:id="11473"/>
      </w:r>
    </w:p>
    <w:p>
      <w:r>
        <w:rPr>
          <w:b/>
        </w:rPr>
        <w:t xml:space="preserve">28 </w:t>
      </w:r>
      <w:r>
        <w:t xml:space="preserve">And wishing to know the cause for which they accused him, I brought him down into their council:</w:t>
      </w:r>
      <w:r>
        <w:rPr>
          <w:rStyle w:val="FootnoteReference"/>
        </w:rPr>
        <w:footnoteReference w:id="11474"/>
      </w:r>
    </w:p>
    <w:p>
      <w:r>
        <w:rPr>
          <w:b/>
        </w:rPr>
        <w:t xml:space="preserve">29 </w:t>
      </w:r>
      <w:r>
        <w:t xml:space="preserve">Whom I found to be accused concerning questions</w:t>
      </w:r>
      <w:r>
        <w:rPr>
          <w:rStyle w:val="FootnoteReference"/>
        </w:rPr>
        <w:footnoteReference w:id="11475"/>
      </w:r>
      <w:r>
        <w:t xml:space="preserve"> of their law, but to have no charge laid against him worthy of death or of bonds.</w:t>
      </w:r>
      <w:r>
        <w:rPr>
          <w:rStyle w:val="FootnoteReference"/>
        </w:rPr>
        <w:footnoteReference w:id="11476"/>
      </w:r>
    </w:p>
    <w:p>
      <w:r>
        <w:rPr>
          <w:b/>
        </w:rPr>
        <w:t xml:space="preserve">30 </w:t>
      </w:r>
      <w:r>
        <w:t xml:space="preserve">And when it was</w:t>
      </w:r>
      <w:r>
        <w:rPr>
          <w:rStyle w:val="FootnoteReference"/>
        </w:rPr>
        <w:footnoteReference w:id="11477"/>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1478"/>
      </w:r>
      <w:r>
        <w:t xml:space="preserve">.</w:t>
      </w:r>
      <w:r>
        <w:rPr>
          <w:rStyle w:val="FootnoteReference"/>
        </w:rPr>
        <w:footnoteReference w:id="11479"/>
      </w:r>
    </w:p>
    <w:p>
      <w:r>
        <w:rPr>
          <w:b/>
        </w:rPr>
        <w:t xml:space="preserve">31 </w:t>
      </w:r>
      <w:r>
        <w:t xml:space="preserve">Then the soldiers, according to what was commanded them, took Paul, and brought him by night to Antipatris</w:t>
      </w:r>
      <w:r>
        <w:rPr>
          <w:rStyle w:val="FootnoteReference"/>
        </w:rPr>
        <w:footnoteReference w:id="11480"/>
      </w:r>
      <w:r>
        <w:t xml:space="preserve">.</w:t>
      </w:r>
      <w:r>
        <w:rPr>
          <w:rStyle w:val="FootnoteReference"/>
        </w:rPr>
        <w:footnoteReference w:id="11481"/>
      </w:r>
    </w:p>
    <w:p>
      <w:r>
        <w:rPr>
          <w:b/>
        </w:rPr>
        <w:t xml:space="preserve">32 </w:t>
      </w:r>
      <w:r>
        <w:t xml:space="preserve">On the next day they left the horsemen to go with him, and returned to the barracks:</w:t>
      </w:r>
      <w:r>
        <w:rPr>
          <w:rStyle w:val="FootnoteReference"/>
        </w:rPr>
        <w:footnoteReference w:id="11482"/>
      </w:r>
    </w:p>
    <w:p>
      <w:r>
        <w:rPr>
          <w:b/>
        </w:rPr>
        <w:t xml:space="preserve">33 </w:t>
      </w:r>
      <w:r>
        <w:t xml:space="preserve">Who, when they came to Caesarea and delivered</w:t>
      </w:r>
      <w:r>
        <w:rPr>
          <w:rStyle w:val="FootnoteReference"/>
        </w:rPr>
        <w:footnoteReference w:id="11483"/>
      </w:r>
      <w:r>
        <w:t xml:space="preserve"> the letter to the governor, presented</w:t>
      </w:r>
      <w:r>
        <w:rPr>
          <w:rStyle w:val="FootnoteReference"/>
        </w:rPr>
        <w:footnoteReference w:id="11484"/>
      </w:r>
      <w:r>
        <w:t xml:space="preserve"> Paul also before him.</w:t>
      </w:r>
    </w:p>
    <w:p>
      <w:r>
        <w:rPr>
          <w:b/>
        </w:rPr>
        <w:t xml:space="preserve">34 </w:t>
      </w:r>
      <w:r>
        <w:t xml:space="preserve">And when the governor had read the letter, he asked</w:t>
      </w:r>
      <w:r>
        <w:rPr>
          <w:rStyle w:val="FootnoteReference"/>
        </w:rPr>
        <w:footnoteReference w:id="11485"/>
      </w:r>
      <w:r>
        <w:t xml:space="preserve"> from what province he was. And when he understood that he was of Cilicia</w:t>
      </w:r>
      <w:r>
        <w:rPr>
          <w:rStyle w:val="FootnoteReference"/>
        </w:rPr>
        <w:footnoteReference w:id="11486"/>
      </w:r>
      <w:r>
        <w:t xml:space="preserve">;</w:t>
      </w:r>
      <w:r>
        <w:rPr>
          <w:rStyle w:val="FootnoteReference"/>
        </w:rPr>
        <w:footnoteReference w:id="11487"/>
      </w:r>
    </w:p>
    <w:p>
      <w:r>
        <w:rPr>
          <w:b/>
        </w:rPr>
        <w:t xml:space="preserve">35 </w:t>
      </w:r>
      <w:r>
        <w:t xml:space="preserve">I will hear you fully, said he, when</w:t>
      </w:r>
      <w:r>
        <w:rPr>
          <w:rStyle w:val="FootnoteReference"/>
        </w:rPr>
        <w:footnoteReference w:id="11488"/>
      </w:r>
      <w:r>
        <w:t xml:space="preserve"> your accusers have also come. And he commanded him to be kept in Herod</w:t>
      </w:r>
      <w:r>
        <w:rPr>
          <w:rStyle w:val="FootnoteReference"/>
        </w:rPr>
        <w:footnoteReference w:id="11489"/>
      </w:r>
      <w:r>
        <w:t xml:space="preserve">'s Praetorium.</w:t>
      </w:r>
      <w:r>
        <w:rPr>
          <w:rStyle w:val="FootnoteReference"/>
        </w:rPr>
        <w:footnoteReference w:id="11490"/>
      </w:r>
      <w:r>
        <w:rPr>
          <w:rStyle w:val="FootnoteReference"/>
        </w:rPr>
        <w:footnoteReference w:id="11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1492"/>
      </w:r>
      <w:r>
        <w:t xml:space="preserve"> days Ananias</w:t>
      </w:r>
      <w:r>
        <w:rPr>
          <w:rStyle w:val="FootnoteReference"/>
        </w:rPr>
        <w:footnoteReference w:id="11493"/>
      </w:r>
      <w:r>
        <w:t xml:space="preserve"> the high priest came down with the elders, and with a certain attorney named Tertullus</w:t>
      </w:r>
      <w:r>
        <w:rPr>
          <w:rStyle w:val="FootnoteReference"/>
        </w:rPr>
        <w:footnoteReference w:id="11494"/>
      </w:r>
      <w:r>
        <w:t xml:space="preserve">, who laid information before the governor against Paul</w:t>
      </w:r>
      <w:r>
        <w:rPr>
          <w:rStyle w:val="FootnoteReference"/>
        </w:rPr>
        <w:footnoteReference w:id="11495"/>
      </w:r>
      <w:r>
        <w:t xml:space="preserve">.</w:t>
      </w:r>
      <w:r>
        <w:rPr>
          <w:rStyle w:val="FootnoteReference"/>
        </w:rPr>
        <w:footnoteReference w:id="11496"/>
      </w:r>
      <w:r>
        <w:rPr>
          <w:rStyle w:val="FootnoteReference"/>
        </w:rPr>
        <w:footnoteReference w:id="11497"/>
      </w:r>
      <w:r>
        <w:rPr>
          <w:rStyle w:val="FootnoteReference"/>
        </w:rPr>
        <w:footnoteReference w:id="11498"/>
      </w:r>
    </w:p>
    <w:p>
      <w:r>
        <w:rPr>
          <w:b/>
        </w:rPr>
        <w:t xml:space="preserve">2 </w:t>
      </w:r>
      <w:r>
        <w:t xml:space="preserve">And when he was called forth, Tertullus began to accuse him, saying, Seeing</w:t>
      </w:r>
      <w:r>
        <w:rPr>
          <w:rStyle w:val="FootnoteReference"/>
        </w:rPr>
        <w:footnoteReference w:id="11499"/>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11500"/>
      </w:r>
      <w:r>
        <w:t xml:space="preserve"> noble Felix</w:t>
      </w:r>
      <w:r>
        <w:rPr>
          <w:rStyle w:val="FootnoteReference"/>
        </w:rPr>
        <w:footnoteReference w:id="11501"/>
      </w:r>
      <w:r>
        <w:t xml:space="preserve">, with all thankfulness.</w:t>
      </w:r>
    </w:p>
    <w:p>
      <w:r>
        <w:rPr>
          <w:b/>
        </w:rPr>
        <w:t xml:space="preserve">4 </w:t>
      </w:r>
      <w:r>
        <w:t xml:space="preserve">Notwithstanding, that</w:t>
      </w:r>
      <w:r>
        <w:rPr>
          <w:rStyle w:val="FootnoteReference"/>
        </w:rPr>
        <w:footnoteReference w:id="11502"/>
      </w:r>
      <w:r>
        <w:t xml:space="preserve"> I may not be wearisome anymore to you, I ask you that you would hear us of your clemency a few words.</w:t>
      </w:r>
    </w:p>
    <w:p>
      <w:r>
        <w:rPr>
          <w:b/>
        </w:rPr>
        <w:t xml:space="preserve">5 </w:t>
      </w:r>
      <w:r>
        <w:t xml:space="preserve">For we have</w:t>
      </w:r>
      <w:r>
        <w:rPr>
          <w:rStyle w:val="FootnoteReference"/>
        </w:rPr>
        <w:footnoteReference w:id="11503"/>
      </w:r>
      <w:r>
        <w:t xml:space="preserve"> found this man a plague, and a mover</w:t>
      </w:r>
      <w:r>
        <w:rPr>
          <w:rStyle w:val="FootnoteReference"/>
        </w:rPr>
        <w:footnoteReference w:id="11504"/>
      </w:r>
      <w:r>
        <w:t xml:space="preserve"> of sedition among all the Jews</w:t>
      </w:r>
      <w:r>
        <w:rPr>
          <w:rStyle w:val="FootnoteReference"/>
        </w:rPr>
        <w:footnoteReference w:id="11505"/>
      </w:r>
      <w:r>
        <w:t xml:space="preserve"> throughout the world, and a ringleader of the sect</w:t>
      </w:r>
      <w:r>
        <w:rPr>
          <w:rStyle w:val="FootnoteReference"/>
        </w:rPr>
        <w:footnoteReference w:id="11506"/>
      </w:r>
      <w:r>
        <w:t xml:space="preserve"> of the Nazarenes</w:t>
      </w:r>
      <w:r>
        <w:rPr>
          <w:rStyle w:val="FootnoteReference"/>
        </w:rPr>
        <w:footnoteReference w:id="11507"/>
      </w:r>
      <w:r>
        <w:t xml:space="preserve">:</w:t>
      </w:r>
      <w:r>
        <w:rPr>
          <w:rStyle w:val="FootnoteReference"/>
        </w:rPr>
        <w:footnoteReference w:id="11508"/>
      </w:r>
    </w:p>
    <w:p>
      <w:r>
        <w:rPr>
          <w:b/>
        </w:rPr>
        <w:t xml:space="preserve">6 </w:t>
      </w:r>
      <w:r>
        <w:t xml:space="preserve">Who also attempted to profane the temple: whom</w:t>
      </w:r>
      <w:r>
        <w:rPr>
          <w:rStyle w:val="FootnoteReference"/>
        </w:rPr>
        <w:footnoteReference w:id="11509"/>
      </w:r>
      <w:r>
        <w:t xml:space="preserve"> we took, and would have judged according to our law.</w:t>
      </w:r>
      <w:r>
        <w:rPr>
          <w:rStyle w:val="FootnoteReference"/>
        </w:rPr>
        <w:footnoteReference w:id="11510"/>
      </w:r>
      <w:r>
        <w:rPr>
          <w:rStyle w:val="FootnoteReference"/>
        </w:rPr>
        <w:footnoteReference w:id="11511"/>
      </w:r>
    </w:p>
    <w:p>
      <w:r>
        <w:rPr>
          <w:b/>
        </w:rPr>
        <w:t xml:space="preserve">7 </w:t>
      </w:r>
      <w:r>
        <w:t xml:space="preserve">But the commander Lysias</w:t>
      </w:r>
      <w:r>
        <w:rPr>
          <w:rStyle w:val="FootnoteReference"/>
        </w:rPr>
        <w:footnoteReference w:id="11512"/>
      </w:r>
      <w:r>
        <w:t xml:space="preserve"> came upon us, and with great</w:t>
      </w:r>
      <w:r>
        <w:rPr>
          <w:rStyle w:val="FootnoteReference"/>
        </w:rPr>
        <w:footnoteReference w:id="11513"/>
      </w:r>
      <w:r>
        <w:t xml:space="preserve"> violence took him away out of our hands,</w:t>
      </w:r>
      <w:r>
        <w:rPr>
          <w:rStyle w:val="FootnoteReference"/>
        </w:rPr>
        <w:footnoteReference w:id="11514"/>
      </w:r>
    </w:p>
    <w:p>
      <w:r>
        <w:rPr>
          <w:b/>
        </w:rPr>
        <w:t xml:space="preserve">8 </w:t>
      </w:r>
      <w:r>
        <w:t xml:space="preserve">Commanding</w:t>
      </w:r>
      <w:r>
        <w:rPr>
          <w:rStyle w:val="FootnoteReference"/>
        </w:rPr>
        <w:footnoteReference w:id="11515"/>
      </w:r>
      <w:r>
        <w:t xml:space="preserve"> his accusers to come to you: by examining him yourself you may learn all these things, of which we accuse him.</w:t>
      </w:r>
      <w:r>
        <w:rPr>
          <w:rStyle w:val="FootnoteReference"/>
        </w:rPr>
        <w:footnoteReference w:id="11516"/>
      </w:r>
    </w:p>
    <w:p>
      <w:r>
        <w:rPr>
          <w:b/>
        </w:rPr>
        <w:t xml:space="preserve">9 </w:t>
      </w:r>
      <w:r>
        <w:t xml:space="preserve">And the Jews also assented, saying that these things were so.</w:t>
      </w:r>
      <w:r>
        <w:rPr>
          <w:rStyle w:val="FootnoteReference"/>
        </w:rPr>
        <w:footnoteReference w:id="11517"/>
      </w:r>
    </w:p>
    <w:p>
      <w:r>
        <w:rPr>
          <w:b/>
        </w:rPr>
        <w:t xml:space="preserve">10 </w:t>
      </w:r>
      <w:r>
        <w:t xml:space="preserve">Then Paul, after the governor had beckoned to him to speak, answered, Since I know that you have been for many years a judge</w:t>
      </w:r>
      <w:r>
        <w:rPr>
          <w:rStyle w:val="FootnoteReference"/>
        </w:rPr>
        <w:footnoteReference w:id="11518"/>
      </w:r>
      <w:r>
        <w:t xml:space="preserve"> to this nation, I more cheerfully make my defense:</w:t>
      </w:r>
      <w:r>
        <w:rPr>
          <w:rStyle w:val="FootnoteReference"/>
        </w:rPr>
        <w:footnoteReference w:id="11519"/>
      </w:r>
      <w:r>
        <w:rPr>
          <w:rStyle w:val="FootnoteReference"/>
        </w:rPr>
        <w:footnoteReference w:id="11520"/>
      </w:r>
    </w:p>
    <w:p>
      <w:r>
        <w:rPr>
          <w:b/>
        </w:rPr>
        <w:t xml:space="preserve">11 </w:t>
      </w:r>
      <w:r>
        <w:t xml:space="preserve">Because you may understand, that there are no more than twelve days since I went up to Jerusalem</w:t>
      </w:r>
      <w:r>
        <w:rPr>
          <w:rStyle w:val="FootnoteReference"/>
        </w:rPr>
        <w:footnoteReference w:id="11521"/>
      </w:r>
      <w:r>
        <w:t xml:space="preserve"> in order to worship</w:t>
      </w:r>
      <w:r>
        <w:rPr>
          <w:rStyle w:val="FootnoteReference"/>
        </w:rPr>
        <w:footnoteReference w:id="11522"/>
      </w:r>
      <w:r>
        <w:t xml:space="preserve">.</w:t>
      </w:r>
      <w:r>
        <w:rPr>
          <w:rStyle w:val="FootnoteReference"/>
        </w:rPr>
        <w:footnoteReference w:id="11523"/>
      </w:r>
    </w:p>
    <w:p>
      <w:r>
        <w:rPr>
          <w:b/>
        </w:rPr>
        <w:t xml:space="preserve">12 </w:t>
      </w:r>
      <w:r>
        <w:t xml:space="preserve">And they neither found me in the temple arguing with anyone, nor stirring up a crowd, neither in the synagogues, nor in the city:</w:t>
      </w:r>
      <w:r>
        <w:rPr>
          <w:rStyle w:val="FootnoteReference"/>
        </w:rPr>
        <w:footnoteReference w:id="11524"/>
      </w:r>
    </w:p>
    <w:p>
      <w:r>
        <w:rPr>
          <w:b/>
        </w:rPr>
        <w:t xml:space="preserve">13 </w:t>
      </w:r>
      <w:r>
        <w:t xml:space="preserve">Neither can they prove the things of which they now accuse me.</w:t>
      </w:r>
      <w:r>
        <w:rPr>
          <w:rStyle w:val="FootnoteReference"/>
        </w:rPr>
        <w:footnoteReference w:id="11525"/>
      </w:r>
    </w:p>
    <w:p>
      <w:r>
        <w:rPr>
          <w:b/>
        </w:rPr>
        <w:t xml:space="preserve">14 </w:t>
      </w:r>
      <w:r>
        <w:t xml:space="preserve">But this I confess</w:t>
      </w:r>
      <w:r>
        <w:rPr>
          <w:rStyle w:val="FootnoteReference"/>
        </w:rPr>
        <w:footnoteReference w:id="11526"/>
      </w:r>
      <w:r>
        <w:t xml:space="preserve"> to you, that according to the Way which they call a sect, so I worship the God</w:t>
      </w:r>
      <w:r>
        <w:rPr>
          <w:rStyle w:val="FootnoteReference"/>
        </w:rPr>
        <w:footnoteReference w:id="11527"/>
      </w:r>
      <w:r>
        <w:t xml:space="preserve"> of my fathers, believing</w:t>
      </w:r>
      <w:r>
        <w:rPr>
          <w:rStyle w:val="FootnoteReference"/>
        </w:rPr>
        <w:footnoteReference w:id="11528"/>
      </w:r>
      <w:r>
        <w:t xml:space="preserve"> all things which are written in the law</w:t>
      </w:r>
      <w:r>
        <w:rPr>
          <w:rStyle w:val="FootnoteReference"/>
        </w:rPr>
        <w:footnoteReference w:id="11529"/>
      </w:r>
      <w:r>
        <w:t xml:space="preserve"> and in the prophets:</w:t>
      </w:r>
      <w:r>
        <w:rPr>
          <w:rStyle w:val="FootnoteReference"/>
        </w:rPr>
        <w:footnoteReference w:id="11530"/>
      </w:r>
      <w:r>
        <w:rPr>
          <w:rStyle w:val="FootnoteReference"/>
        </w:rPr>
        <w:footnoteReference w:id="11531"/>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p>
    <w:p>
      <w:r>
        <w:rPr>
          <w:b/>
        </w:rPr>
        <w:t xml:space="preserve">15 </w:t>
      </w:r>
      <w:r>
        <w:t xml:space="preserve">And have</w:t>
      </w:r>
      <w:r>
        <w:rPr>
          <w:rStyle w:val="FootnoteReference"/>
        </w:rPr>
        <w:footnoteReference w:id="11536"/>
      </w:r>
      <w:r>
        <w:t xml:space="preserve"> hope toward God, which they themselves also accept, that</w:t>
      </w:r>
      <w:r>
        <w:rPr>
          <w:rStyle w:val="FootnoteReference"/>
        </w:rPr>
        <w:footnoteReference w:id="11537"/>
      </w:r>
      <w:r>
        <w:t xml:space="preserve">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1538"/>
      </w:r>
    </w:p>
    <w:p>
      <w:r>
        <w:rPr>
          <w:b/>
        </w:rPr>
        <w:t xml:space="preserve">17 </w:t>
      </w:r>
      <w:r>
        <w:t xml:space="preserve">Now after many years I came to bring</w:t>
      </w:r>
      <w:r>
        <w:rPr>
          <w:rStyle w:val="FootnoteReference"/>
        </w:rPr>
        <w:footnoteReference w:id="11539"/>
      </w:r>
      <w:r>
        <w:t xml:space="preserve"> alms to my nation, and offerings</w:t>
      </w:r>
      <w:r>
        <w:rPr>
          <w:rStyle w:val="FootnoteReference"/>
        </w:rPr>
        <w:footnoteReference w:id="11540"/>
      </w:r>
      <w:r>
        <w:t xml:space="preserve">.</w:t>
      </w:r>
    </w:p>
    <w:p>
      <w:r>
        <w:rPr>
          <w:b/>
        </w:rPr>
        <w:t xml:space="preserve">18 </w:t>
      </w:r>
      <w:r>
        <w:t xml:space="preserve">In which certain Jews from Asia</w:t>
      </w:r>
      <w:r>
        <w:rPr>
          <w:rStyle w:val="FootnoteReference"/>
        </w:rPr>
        <w:footnoteReference w:id="11541"/>
      </w:r>
      <w:r>
        <w:t xml:space="preserve"> found me purified in the temple, neither with crowd, nor with tumult.</w:t>
      </w:r>
      <w:r>
        <w:rPr>
          <w:rStyle w:val="FootnoteReference"/>
        </w:rPr>
        <w:footnoteReference w:id="11542"/>
      </w:r>
    </w:p>
    <w:p>
      <w:r>
        <w:rPr>
          <w:b/>
        </w:rPr>
        <w:t xml:space="preserve">19 </w:t>
      </w:r>
      <w:r>
        <w:t xml:space="preserve">Who ought to have been here before you, and to accuse me, if they had anything against me.</w:t>
      </w:r>
      <w:r>
        <w:rPr>
          <w:rStyle w:val="FootnoteReference"/>
        </w:rPr>
        <w:footnoteReference w:id="11543"/>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544"/>
      </w:r>
      <w:r>
        <w:t xml:space="preserve"> being judged by you this day.</w:t>
      </w:r>
      <w:r>
        <w:rPr>
          <w:rStyle w:val="FootnoteReference"/>
        </w:rPr>
        <w:footnoteReference w:id="11545"/>
      </w:r>
    </w:p>
    <w:p>
      <w:r>
        <w:rPr>
          <w:b/>
        </w:rPr>
        <w:t xml:space="preserve">22 </w:t>
      </w:r>
      <w:r>
        <w:t xml:space="preserve">And when</w:t>
      </w:r>
      <w:r>
        <w:rPr>
          <w:rStyle w:val="FootnoteReference"/>
        </w:rPr>
        <w:footnoteReference w:id="11546"/>
      </w:r>
      <w:r>
        <w:t xml:space="preserve"> Felix heard these things, having</w:t>
      </w:r>
      <w:r>
        <w:rPr>
          <w:rStyle w:val="FootnoteReference"/>
        </w:rPr>
        <w:footnoteReference w:id="11547"/>
      </w:r>
      <w:r>
        <w:t xml:space="preserve"> more accurate knowledge of the Way, he deferred them, and said, When Lysias the commander shall come down, I will determine your matter.</w:t>
      </w:r>
    </w:p>
    <w:p>
      <w:r>
        <w:rPr>
          <w:b/>
        </w:rPr>
        <w:t xml:space="preserve">23 </w:t>
      </w:r>
      <w:r>
        <w:t xml:space="preserve">And he commanded a centurion to keep Paul, and to</w:t>
      </w:r>
      <w:r>
        <w:rPr>
          <w:rStyle w:val="FootnoteReference"/>
        </w:rPr>
        <w:footnoteReference w:id="11548"/>
      </w:r>
      <w:r>
        <w:t xml:space="preserve"> let him have liberty, and that he should forbid none of his own to minister or come to him.</w:t>
      </w:r>
      <w:r>
        <w:rPr>
          <w:rStyle w:val="FootnoteReference"/>
        </w:rPr>
        <w:footnoteReference w:id="11549"/>
      </w:r>
    </w:p>
    <w:p>
      <w:r>
        <w:rPr>
          <w:b/>
        </w:rPr>
        <w:t xml:space="preserve">24 </w:t>
      </w:r>
      <w:r>
        <w:t xml:space="preserve">And after certain days, when Felix came with his wife Drusilla</w:t>
      </w:r>
      <w:r>
        <w:rPr>
          <w:rStyle w:val="FootnoteReference"/>
        </w:rPr>
        <w:footnoteReference w:id="11550"/>
      </w:r>
      <w:r>
        <w:t xml:space="preserve">, who was a Jewess, he sent</w:t>
      </w:r>
      <w:r>
        <w:rPr>
          <w:rStyle w:val="FootnoteReference"/>
        </w:rPr>
        <w:footnoteReference w:id="11551"/>
      </w:r>
      <w:r>
        <w:t xml:space="preserve"> for Paul, and heard him concerning the faith</w:t>
      </w:r>
      <w:r>
        <w:rPr>
          <w:rStyle w:val="FootnoteReference"/>
        </w:rPr>
        <w:footnoteReference w:id="11552"/>
      </w:r>
      <w:r>
        <w:t xml:space="preserve"> in Christ</w:t>
      </w:r>
      <w:r>
        <w:rPr>
          <w:rStyle w:val="FootnoteReference"/>
        </w:rPr>
        <w:footnoteReference w:id="11553"/>
      </w:r>
      <w:r>
        <w:t xml:space="preserve">.</w:t>
      </w:r>
    </w:p>
    <w:p>
      <w:r>
        <w:rPr>
          <w:b/>
        </w:rPr>
        <w:t xml:space="preserve">25 </w:t>
      </w:r>
      <w:r>
        <w:t xml:space="preserve">And as he reasoned of righteousness</w:t>
      </w:r>
      <w:r>
        <w:rPr>
          <w:rStyle w:val="FootnoteReference"/>
        </w:rPr>
        <w:footnoteReference w:id="11554"/>
      </w:r>
      <w:r>
        <w:t xml:space="preserve">, self-control, and judgment</w:t>
      </w:r>
      <w:r>
        <w:rPr>
          <w:rStyle w:val="FootnoteReference"/>
        </w:rPr>
        <w:footnoteReference w:id="11555"/>
      </w:r>
      <w:r>
        <w:t xml:space="preserve"> to come, Felix</w:t>
      </w:r>
      <w:r>
        <w:rPr>
          <w:rStyle w:val="FootnoteReference"/>
        </w:rPr>
        <w:footnoteReference w:id="11556"/>
      </w:r>
      <w:r>
        <w:t xml:space="preserve"> trembled, and answered, Go your way for this time; when</w:t>
      </w:r>
      <w:r>
        <w:rPr>
          <w:rStyle w:val="FootnoteReference"/>
        </w:rPr>
        <w:footnoteReference w:id="11557"/>
      </w:r>
      <w:r>
        <w:t xml:space="preserve"> I have a convenient season, I will call for you.</w:t>
      </w:r>
      <w:r>
        <w:rPr>
          <w:rStyle w:val="FootnoteReference"/>
        </w:rPr>
        <w:footnoteReference w:id="11558"/>
      </w:r>
      <w:r>
        <w:rPr>
          <w:rStyle w:val="FootnoteReference"/>
        </w:rPr>
        <w:footnoteReference w:id="11559"/>
      </w:r>
      <w:r>
        <w:rPr>
          <w:rStyle w:val="FootnoteReference"/>
        </w:rPr>
        <w:footnoteReference w:id="11560"/>
      </w:r>
    </w:p>
    <w:p>
      <w:r>
        <w:rPr>
          <w:b/>
        </w:rPr>
        <w:t xml:space="preserve">26 </w:t>
      </w:r>
      <w:r>
        <w:t xml:space="preserve">He also hoped</w:t>
      </w:r>
      <w:r>
        <w:rPr>
          <w:rStyle w:val="FootnoteReference"/>
        </w:rPr>
        <w:footnoteReference w:id="11561"/>
      </w:r>
      <w:r>
        <w:t xml:space="preserve"> that money would be given him by Paul, that he might release him: therefore he sent for him more often, and conversed with him.</w:t>
      </w:r>
      <w:r>
        <w:rPr>
          <w:rStyle w:val="FootnoteReference"/>
        </w:rPr>
        <w:footnoteReference w:id="11562"/>
      </w:r>
    </w:p>
    <w:p>
      <w:r>
        <w:rPr>
          <w:b/>
        </w:rPr>
        <w:t xml:space="preserve">27 </w:t>
      </w:r>
      <w:r>
        <w:t xml:space="preserve">But after two years Porcius Festus</w:t>
      </w:r>
      <w:r>
        <w:rPr>
          <w:rStyle w:val="FootnoteReference"/>
        </w:rPr>
        <w:footnoteReference w:id="11563"/>
      </w:r>
      <w:r>
        <w:t xml:space="preserve"> came as Felix's successor: and Felix, willing</w:t>
      </w:r>
      <w:r>
        <w:rPr>
          <w:rStyle w:val="FootnoteReference"/>
        </w:rPr>
        <w:footnoteReference w:id="11564"/>
      </w:r>
      <w:r>
        <w:t xml:space="preserve"> to grant the Jews a favor, left Paul bound.</w:t>
      </w:r>
      <w:r>
        <w:rPr>
          <w:rStyle w:val="FootnoteReference"/>
        </w:rPr>
        <w:footnoteReference w:id="11565"/>
      </w:r>
      <w:r>
        <w:rPr>
          <w:rStyle w:val="FootnoteReference"/>
        </w:rPr>
        <w:footnoteReference w:id="11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567"/>
      </w:r>
      <w:r>
        <w:t xml:space="preserve"> had entered the province, after three days he went up from Caesarea</w:t>
      </w:r>
      <w:r>
        <w:rPr>
          <w:rStyle w:val="FootnoteReference"/>
        </w:rPr>
        <w:footnoteReference w:id="11568"/>
      </w:r>
      <w:r>
        <w:t xml:space="preserve"> to Jerusalem</w:t>
      </w:r>
      <w:r>
        <w:rPr>
          <w:rStyle w:val="FootnoteReference"/>
        </w:rPr>
        <w:footnoteReference w:id="11569"/>
      </w:r>
      <w:r>
        <w:t xml:space="preserve">.</w:t>
      </w:r>
      <w:r>
        <w:rPr>
          <w:rStyle w:val="FootnoteReference"/>
        </w:rPr>
        <w:footnoteReference w:id="11570"/>
      </w:r>
      <w:r>
        <w:rPr>
          <w:rStyle w:val="FootnoteReference"/>
        </w:rPr>
        <w:footnoteReference w:id="11571"/>
      </w:r>
    </w:p>
    <w:p>
      <w:r>
        <w:rPr>
          <w:b/>
        </w:rPr>
        <w:t xml:space="preserve">2 </w:t>
      </w:r>
      <w:r>
        <w:t xml:space="preserve">Then the high priest and the chief men of the Jews</w:t>
      </w:r>
      <w:r>
        <w:rPr>
          <w:rStyle w:val="FootnoteReference"/>
        </w:rPr>
        <w:footnoteReference w:id="11572"/>
      </w:r>
      <w:r>
        <w:t xml:space="preserve"> laid information before him against Paul</w:t>
      </w:r>
      <w:r>
        <w:rPr>
          <w:rStyle w:val="FootnoteReference"/>
        </w:rPr>
        <w:footnoteReference w:id="11573"/>
      </w:r>
      <w:r>
        <w:t xml:space="preserve">, and begged him,</w:t>
      </w:r>
      <w:r>
        <w:rPr>
          <w:rStyle w:val="FootnoteReference"/>
        </w:rPr>
        <w:footnoteReference w:id="11574"/>
      </w:r>
    </w:p>
    <w:p>
      <w:r>
        <w:rPr>
          <w:b/>
        </w:rPr>
        <w:t xml:space="preserve">3 </w:t>
      </w:r>
      <w:r>
        <w:t xml:space="preserve">And desired</w:t>
      </w:r>
      <w:r>
        <w:rPr>
          <w:rStyle w:val="FootnoteReference"/>
        </w:rPr>
        <w:footnoteReference w:id="11575"/>
      </w:r>
      <w:r>
        <w:t xml:space="preserve"> favor against him, that he would send for him to Jerusalem, laying</w:t>
      </w:r>
      <w:r>
        <w:rPr>
          <w:rStyle w:val="FootnoteReference"/>
        </w:rPr>
        <w:footnoteReference w:id="11576"/>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1577"/>
      </w:r>
    </w:p>
    <w:p>
      <w:r>
        <w:rPr>
          <w:b/>
        </w:rPr>
        <w:t xml:space="preserve">5 </w:t>
      </w:r>
      <w:r>
        <w:t xml:space="preserve">Let them</w:t>
      </w:r>
      <w:r>
        <w:rPr>
          <w:rStyle w:val="FootnoteReference"/>
        </w:rPr>
        <w:footnoteReference w:id="11578"/>
      </w:r>
      <w:r>
        <w:t xml:space="preserve"> therefore, said he, who are able among you, go down with me, and accuse this man, if there is any wrongdoing in him.</w:t>
      </w:r>
      <w:r>
        <w:rPr>
          <w:rStyle w:val="FootnoteReference"/>
        </w:rPr>
        <w:footnoteReference w:id="11579"/>
      </w:r>
    </w:p>
    <w:p>
      <w:r>
        <w:rPr>
          <w:b/>
        </w:rPr>
        <w:t xml:space="preserve">6 </w:t>
      </w:r>
      <w:r>
        <w:t xml:space="preserve">And when he had stayed among them more than ten days, he went down to Caesarea; and the next day sitting</w:t>
      </w:r>
      <w:r>
        <w:rPr>
          <w:rStyle w:val="FootnoteReference"/>
        </w:rPr>
        <w:footnoteReference w:id="11580"/>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1581"/>
      </w:r>
    </w:p>
    <w:p>
      <w:r>
        <w:rPr>
          <w:b/>
        </w:rPr>
        <w:t xml:space="preserve">8 </w:t>
      </w:r>
      <w:r>
        <w:t xml:space="preserve">While he answered for himself, Neither</w:t>
      </w:r>
      <w:r>
        <w:rPr>
          <w:rStyle w:val="FootnoteReference"/>
        </w:rPr>
        <w:footnoteReference w:id="11582"/>
      </w:r>
      <w:r>
        <w:t xml:space="preserve"> against the law of the Jews, nor against the temple, nor against Caesar</w:t>
      </w:r>
      <w:r>
        <w:rPr>
          <w:rStyle w:val="FootnoteReference"/>
        </w:rPr>
        <w:footnoteReference w:id="11583"/>
      </w:r>
      <w:r>
        <w:t xml:space="preserve">, have I sinned at all.</w:t>
      </w:r>
    </w:p>
    <w:p>
      <w:r>
        <w:rPr>
          <w:b/>
        </w:rPr>
        <w:t xml:space="preserve">9 </w:t>
      </w:r>
      <w:r>
        <w:t xml:space="preserve">But Festus, willing</w:t>
      </w:r>
      <w:r>
        <w:rPr>
          <w:rStyle w:val="FootnoteReference"/>
        </w:rPr>
        <w:footnoteReference w:id="11584"/>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1585"/>
      </w:r>
      <w:r>
        <w:t xml:space="preserve"> at Caesar's judgment seat, where I ought to be judged: to the Jews I have done no wrong, as you very well know.</w:t>
      </w:r>
      <w:r>
        <w:rPr>
          <w:rStyle w:val="FootnoteReference"/>
        </w:rPr>
        <w:footnoteReference w:id="11586"/>
      </w:r>
    </w:p>
    <w:p>
      <w:r>
        <w:rPr>
          <w:b/>
        </w:rPr>
        <w:t xml:space="preserve">11 </w:t>
      </w:r>
      <w:r>
        <w:t xml:space="preserve">For if I am</w:t>
      </w:r>
      <w:r>
        <w:rPr>
          <w:rStyle w:val="FootnoteReference"/>
        </w:rPr>
        <w:footnoteReference w:id="11587"/>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1588"/>
      </w:r>
      <w:r>
        <w:t xml:space="preserve"> to Caesar.</w:t>
      </w:r>
      <w:r>
        <w:rPr>
          <w:rStyle w:val="FootnoteReference"/>
        </w:rPr>
        <w:footnoteReference w:id="11589"/>
      </w:r>
      <w:r>
        <w:rPr>
          <w:rStyle w:val="FootnoteReference"/>
        </w:rPr>
        <w:footnoteReference w:id="11590"/>
      </w:r>
    </w:p>
    <w:p>
      <w:r>
        <w:rPr>
          <w:b/>
        </w:rPr>
        <w:t xml:space="preserve">12 </w:t>
      </w:r>
      <w:r>
        <w:t xml:space="preserve">Then Festus, when he had conferred with the council, answered, Have you appealed to Caesar? to Caesar shall you go.</w:t>
      </w:r>
      <w:r>
        <w:rPr>
          <w:rStyle w:val="FootnoteReference"/>
        </w:rPr>
        <w:footnoteReference w:id="11591"/>
      </w:r>
    </w:p>
    <w:p>
      <w:r>
        <w:rPr>
          <w:b/>
        </w:rPr>
        <w:t xml:space="preserve">13 </w:t>
      </w:r>
      <w:r>
        <w:t xml:space="preserve">And after certain days king</w:t>
      </w:r>
      <w:r>
        <w:rPr>
          <w:rStyle w:val="FootnoteReference"/>
        </w:rPr>
        <w:footnoteReference w:id="11592"/>
      </w:r>
      <w:r>
        <w:t xml:space="preserve"> Agrippa</w:t>
      </w:r>
      <w:r>
        <w:rPr>
          <w:rStyle w:val="FootnoteReference"/>
        </w:rPr>
        <w:footnoteReference w:id="11593"/>
      </w:r>
      <w:r>
        <w:t xml:space="preserve"> and Bernice</w:t>
      </w:r>
      <w:r>
        <w:rPr>
          <w:rStyle w:val="FootnoteReference"/>
        </w:rPr>
        <w:footnoteReference w:id="11594"/>
      </w:r>
      <w:r>
        <w:t xml:space="preserve"> came to Caesarea to salute Festus.</w:t>
      </w:r>
      <w:r>
        <w:rPr>
          <w:rStyle w:val="FootnoteReference"/>
        </w:rPr>
        <w:footnoteReference w:id="11595"/>
      </w:r>
    </w:p>
    <w:p>
      <w:r>
        <w:rPr>
          <w:b/>
        </w:rPr>
        <w:t xml:space="preserve">14 </w:t>
      </w:r>
      <w:r>
        <w:t xml:space="preserve">And when they had been there</w:t>
      </w:r>
      <w:r>
        <w:rPr>
          <w:rStyle w:val="FootnoteReference"/>
        </w:rPr>
        <w:footnoteReference w:id="11596"/>
      </w:r>
      <w:r>
        <w:t xml:space="preserve"> many days, Festus laid Paul's case before the king, saying, There is a certain man left in bonds by Felix</w:t>
      </w:r>
      <w:r>
        <w:rPr>
          <w:rStyle w:val="FootnoteReference"/>
        </w:rPr>
        <w:footnoteReference w:id="11597"/>
      </w:r>
      <w:r>
        <w:t xml:space="preserve">:</w:t>
      </w:r>
    </w:p>
    <w:p>
      <w:r>
        <w:rPr>
          <w:b/>
        </w:rPr>
        <w:t xml:space="preserve">15 </w:t>
      </w:r>
      <w:r>
        <w:t xml:space="preserve">About whom, when</w:t>
      </w:r>
      <w:r>
        <w:rPr>
          <w:rStyle w:val="FootnoteReference"/>
        </w:rPr>
        <w:footnoteReference w:id="11598"/>
      </w:r>
      <w:r>
        <w:t xml:space="preserve">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1599"/>
      </w:r>
      <w:r>
        <w:t xml:space="preserve"> the manner of the Romans</w:t>
      </w:r>
      <w:r>
        <w:rPr>
          <w:rStyle w:val="FootnoteReference"/>
        </w:rPr>
        <w:footnoteReference w:id="11600"/>
      </w:r>
      <w:r>
        <w:t xml:space="preserve"> to deliver anyone to die, before that the one who is accused have the accusers face to face, and have</w:t>
      </w:r>
      <w:r>
        <w:rPr>
          <w:rStyle w:val="FootnoteReference"/>
        </w:rPr>
        <w:footnoteReference w:id="11601"/>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602"/>
      </w:r>
      <w:r>
        <w:t xml:space="preserve">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1603"/>
      </w:r>
      <w:r>
        <w:t xml:space="preserve"> questions against him of their own religion, and of one Jesus</w:t>
      </w:r>
      <w:r>
        <w:rPr>
          <w:rStyle w:val="FootnoteReference"/>
        </w:rPr>
        <w:footnoteReference w:id="11604"/>
      </w:r>
      <w:r>
        <w:t xml:space="preserve">, who was dead, whom Paul affirmed to be alive.</w:t>
      </w:r>
      <w:r>
        <w:rPr>
          <w:rStyle w:val="FootnoteReference"/>
        </w:rPr>
        <w:footnoteReference w:id="11605"/>
      </w:r>
      <w:r>
        <w:rPr>
          <w:rStyle w:val="FootnoteReference"/>
        </w:rPr>
        <w:footnoteReference w:id="11606"/>
      </w:r>
      <w:r>
        <w:rPr>
          <w:rStyle w:val="FootnoteReference"/>
        </w:rPr>
        <w:footnoteReference w:id="11607"/>
      </w:r>
    </w:p>
    <w:p>
      <w:r>
        <w:rPr>
          <w:b/>
        </w:rPr>
        <w:t xml:space="preserve">20 </w:t>
      </w:r>
      <w:r>
        <w:t xml:space="preserve">And because I was perplexed about this inquiry, I asked</w:t>
      </w:r>
      <w:r>
        <w:rPr>
          <w:rStyle w:val="FootnoteReference"/>
        </w:rPr>
        <w:footnoteReference w:id="11608"/>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1609"/>
      </w:r>
      <w:r>
        <w:t xml:space="preserve">, I commanded</w:t>
      </w:r>
      <w:r>
        <w:rPr>
          <w:rStyle w:val="FootnoteReference"/>
        </w:rPr>
        <w:footnoteReference w:id="11610"/>
      </w:r>
      <w:r>
        <w:t xml:space="preserve"> him to be kept till I might send him to Caesar.</w:t>
      </w:r>
      <w:r>
        <w:rPr>
          <w:rStyle w:val="FootnoteReference"/>
        </w:rPr>
        <w:footnoteReference w:id="11611"/>
      </w:r>
      <w:r>
        <w:rPr>
          <w:rStyle w:val="FootnoteReference"/>
        </w:rPr>
        <w:footnoteReference w:id="11612"/>
      </w:r>
      <w:r>
        <w:rPr>
          <w:rStyle w:val="FootnoteReference"/>
        </w:rPr>
        <w:footnoteReference w:id="11613"/>
      </w:r>
    </w:p>
    <w:p>
      <w:r>
        <w:rPr>
          <w:b/>
        </w:rPr>
        <w:t xml:space="preserve">22 </w:t>
      </w:r>
      <w:r>
        <w:t xml:space="preserve">Then Agrippa said to Festus, I would also hear the man myself. Tomorrow, said he, you shall hear him.</w:t>
      </w:r>
      <w:r>
        <w:rPr>
          <w:rStyle w:val="FootnoteReference"/>
        </w:rPr>
        <w:footnoteReference w:id="11614"/>
      </w:r>
    </w:p>
    <w:p>
      <w:r>
        <w:rPr>
          <w:b/>
        </w:rPr>
        <w:t xml:space="preserve">23 </w:t>
      </w:r>
      <w:r>
        <w:t xml:space="preserve">And on the next day, when Agrippa and Bernice had come with</w:t>
      </w:r>
      <w:r>
        <w:rPr>
          <w:rStyle w:val="FootnoteReference"/>
        </w:rPr>
        <w:footnoteReference w:id="11615"/>
      </w:r>
      <w:r>
        <w:t xml:space="preserve"> great pomp, and had entered into the audience hall, with the commanders and principal men of the city, at Festus' command Paul was brought.</w:t>
      </w:r>
      <w:r>
        <w:rPr>
          <w:rStyle w:val="FootnoteReference"/>
        </w:rPr>
        <w:footnoteReference w:id="11616"/>
      </w:r>
    </w:p>
    <w:p>
      <w:r>
        <w:rPr>
          <w:b/>
        </w:rPr>
        <w:t xml:space="preserve">24 </w:t>
      </w:r>
      <w:r>
        <w:t xml:space="preserve">And Festus said, King Agrippa, and all men who are here present with us, you see this man, about</w:t>
      </w:r>
      <w:r>
        <w:rPr>
          <w:rStyle w:val="FootnoteReference"/>
        </w:rPr>
        <w:footnoteReference w:id="11617"/>
      </w:r>
      <w:r>
        <w:t xml:space="preserve"> whom all the multitude of the Jews have petitioned me, both at Jerusalem, and also here, crying that he</w:t>
      </w:r>
      <w:r>
        <w:rPr>
          <w:rStyle w:val="FootnoteReference"/>
        </w:rPr>
        <w:footnoteReference w:id="11618"/>
      </w:r>
      <w:r>
        <w:t xml:space="preserve"> ought not to live any longer.</w:t>
      </w:r>
    </w:p>
    <w:p>
      <w:r>
        <w:rPr>
          <w:b/>
        </w:rPr>
        <w:t xml:space="preserve">25 </w:t>
      </w:r>
      <w:r>
        <w:t xml:space="preserve">But when I found that he had committed</w:t>
      </w:r>
      <w:r>
        <w:rPr>
          <w:rStyle w:val="FootnoteReference"/>
        </w:rPr>
        <w:footnoteReference w:id="11619"/>
      </w:r>
      <w:r>
        <w:t xml:space="preserve"> nothing worthy of death, and that</w:t>
      </w:r>
      <w:r>
        <w:rPr>
          <w:rStyle w:val="FootnoteReference"/>
        </w:rPr>
        <w:footnoteReference w:id="11620"/>
      </w:r>
      <w:r>
        <w:t xml:space="preserve"> he himself has appealed to Augustus</w:t>
      </w:r>
      <w:r>
        <w:rPr>
          <w:rStyle w:val="FootnoteReference"/>
        </w:rPr>
        <w:footnoteReference w:id="11621"/>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1622"/>
      </w:r>
    </w:p>
    <w:p>
      <w:r>
        <w:rPr>
          <w:b/>
        </w:rPr>
        <w:t xml:space="preserve">27 </w:t>
      </w:r>
      <w:r>
        <w:t xml:space="preserve">For it seems to me unreasonable to send a prisoner, and not also to signify the charges against him.</w:t>
      </w:r>
      <w:r>
        <w:rPr>
          <w:rStyle w:val="FootnoteReference"/>
        </w:rPr>
        <w:footnoteReference w:id="116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624"/>
      </w:r>
      <w:r>
        <w:t xml:space="preserve"> said to Paul</w:t>
      </w:r>
      <w:r>
        <w:rPr>
          <w:rStyle w:val="FootnoteReference"/>
        </w:rPr>
        <w:footnoteReference w:id="11625"/>
      </w:r>
      <w:r>
        <w:t xml:space="preserve">, You are permitted to speak for yourself. Then Paul stretched</w:t>
      </w:r>
      <w:r>
        <w:rPr>
          <w:rStyle w:val="FootnoteReference"/>
        </w:rPr>
        <w:footnoteReference w:id="11626"/>
      </w:r>
      <w:r>
        <w:t xml:space="preserve"> forth the hand, and made his defense:</w:t>
      </w:r>
      <w:r>
        <w:rPr>
          <w:rStyle w:val="FootnoteReference"/>
        </w:rPr>
        <w:footnoteReference w:id="11627"/>
      </w:r>
      <w:r>
        <w:rPr>
          <w:rStyle w:val="FootnoteReference"/>
        </w:rPr>
        <w:footnoteReference w:id="11628"/>
      </w:r>
    </w:p>
    <w:p>
      <w:r>
        <w:rPr>
          <w:b/>
        </w:rPr>
        <w:t xml:space="preserve">2 </w:t>
      </w:r>
      <w:r>
        <w:t xml:space="preserve">I consider myself fortunate, king Agrippa, because I shall make my defense this day before you concerning all the things of which I am</w:t>
      </w:r>
      <w:r>
        <w:rPr>
          <w:rStyle w:val="FootnoteReference"/>
        </w:rPr>
        <w:footnoteReference w:id="11629"/>
      </w:r>
      <w:r>
        <w:t xml:space="preserve"> accused by the Jews</w:t>
      </w:r>
      <w:r>
        <w:rPr>
          <w:rStyle w:val="FootnoteReference"/>
        </w:rPr>
        <w:footnoteReference w:id="11630"/>
      </w:r>
      <w:r>
        <w:t xml:space="preserve">:</w:t>
      </w:r>
    </w:p>
    <w:p>
      <w:r>
        <w:rPr>
          <w:b/>
        </w:rPr>
        <w:t xml:space="preserve">3 </w:t>
      </w:r>
      <w:r>
        <w:t xml:space="preserve">Especially because</w:t>
      </w:r>
      <w:r>
        <w:rPr>
          <w:rStyle w:val="FootnoteReference"/>
        </w:rPr>
        <w:footnoteReference w:id="11631"/>
      </w:r>
      <w:r>
        <w:t xml:space="preserve"> I know you are expert in all customs and questions which are among the Jews: therefore I ask you to hear</w:t>
      </w:r>
      <w:r>
        <w:rPr>
          <w:rStyle w:val="FootnoteReference"/>
        </w:rPr>
        <w:footnoteReference w:id="11632"/>
      </w:r>
      <w:r>
        <w:t xml:space="preserve"> me patiently.</w:t>
      </w:r>
    </w:p>
    <w:p>
      <w:r>
        <w:rPr>
          <w:b/>
        </w:rPr>
        <w:t xml:space="preserve">4 </w:t>
      </w:r>
      <w:r>
        <w:t xml:space="preserve">My manner</w:t>
      </w:r>
      <w:r>
        <w:rPr>
          <w:rStyle w:val="FootnoteReference"/>
        </w:rPr>
        <w:footnoteReference w:id="11633"/>
      </w:r>
      <w:r>
        <w:t xml:space="preserve"> of life from my youth, which</w:t>
      </w:r>
      <w:r>
        <w:rPr>
          <w:rStyle w:val="FootnoteReference"/>
        </w:rPr>
        <w:footnoteReference w:id="11634"/>
      </w:r>
      <w:r>
        <w:t xml:space="preserve"> was from the beginning among my own nation at Jerusalem</w:t>
      </w:r>
      <w:r>
        <w:rPr>
          <w:rStyle w:val="FootnoteReference"/>
        </w:rPr>
        <w:footnoteReference w:id="11635"/>
      </w:r>
      <w:r>
        <w:t xml:space="preserve">, all the Jews know;</w:t>
      </w:r>
    </w:p>
    <w:p>
      <w:r>
        <w:rPr>
          <w:b/>
        </w:rPr>
        <w:t xml:space="preserve">5 </w:t>
      </w:r>
      <w:r>
        <w:t xml:space="preserve">Who knew me from the beginning, if they would testify, that</w:t>
      </w:r>
      <w:r>
        <w:rPr>
          <w:rStyle w:val="FootnoteReference"/>
        </w:rPr>
        <w:footnoteReference w:id="11636"/>
      </w:r>
      <w:r>
        <w:t xml:space="preserve"> according to the strictest sect</w:t>
      </w:r>
      <w:r>
        <w:rPr>
          <w:rStyle w:val="FootnoteReference"/>
        </w:rPr>
        <w:footnoteReference w:id="11637"/>
      </w:r>
      <w:r>
        <w:t xml:space="preserve"> of our religion I lived as a Pharisee</w:t>
      </w:r>
      <w:r>
        <w:rPr>
          <w:rStyle w:val="FootnoteReference"/>
        </w:rPr>
        <w:footnoteReference w:id="11638"/>
      </w:r>
      <w:r>
        <w:t xml:space="preserve">.</w:t>
      </w:r>
      <w:r>
        <w:rPr>
          <w:rStyle w:val="FootnoteReference"/>
        </w:rPr>
        <w:footnoteReference w:id="11639"/>
      </w:r>
    </w:p>
    <w:p>
      <w:r>
        <w:rPr>
          <w:b/>
        </w:rPr>
        <w:t xml:space="preserve">6 </w:t>
      </w:r>
      <w:r>
        <w:t xml:space="preserve">And now I stand being judged for the hope of the promise</w:t>
      </w:r>
      <w:r>
        <w:rPr>
          <w:rStyle w:val="FootnoteReference"/>
        </w:rPr>
        <w:footnoteReference w:id="11640"/>
      </w:r>
      <w:r>
        <w:t xml:space="preserve"> made by God</w:t>
      </w:r>
      <w:r>
        <w:rPr>
          <w:rStyle w:val="FootnoteReference"/>
        </w:rPr>
        <w:footnoteReference w:id="11641"/>
      </w:r>
      <w:r>
        <w:t xml:space="preserve"> to our fathers:</w:t>
      </w:r>
      <w:r>
        <w:rPr>
          <w:rStyle w:val="FootnoteReference"/>
        </w:rPr>
        <w:footnoteReference w:id="11642"/>
      </w:r>
      <w:r>
        <w:rPr>
          <w:rStyle w:val="FootnoteReference"/>
        </w:rPr>
        <w:footnoteReference w:id="11643"/>
      </w:r>
      <w:r>
        <w:rPr>
          <w:rStyle w:val="FootnoteReference"/>
        </w:rPr>
        <w:footnoteReference w:id="11644"/>
      </w:r>
    </w:p>
    <w:p>
      <w:r>
        <w:rPr>
          <w:b/>
        </w:rPr>
        <w:t xml:space="preserve">7 </w:t>
      </w:r>
      <w:r>
        <w:t xml:space="preserve">To which promise our twelve tribes, earnestly serving God night and day, hope</w:t>
      </w:r>
      <w:r>
        <w:rPr>
          <w:rStyle w:val="FootnoteReference"/>
        </w:rPr>
        <w:footnoteReference w:id="11645"/>
      </w:r>
      <w:r>
        <w:t xml:space="preserve"> to come. For which hope's sake, king Agrippa, I am accused by the Jews.</w:t>
      </w:r>
      <w:r>
        <w:rPr>
          <w:rStyle w:val="FootnoteReference"/>
        </w:rPr>
        <w:footnoteReference w:id="11646"/>
      </w:r>
      <w:r>
        <w:rPr>
          <w:rStyle w:val="FootnoteReference"/>
        </w:rPr>
        <w:footnoteReference w:id="11647"/>
      </w:r>
      <w:r>
        <w:rPr>
          <w:rStyle w:val="FootnoteReference"/>
        </w:rPr>
        <w:footnoteReference w:id="11648"/>
      </w:r>
    </w:p>
    <w:p>
      <w:r>
        <w:rPr>
          <w:b/>
        </w:rPr>
        <w:t xml:space="preserve">8 </w:t>
      </w:r>
      <w:r>
        <w:t xml:space="preserve">Why is it judged incredible among you, if God raises the dead?</w:t>
      </w:r>
      <w:r>
        <w:rPr>
          <w:rStyle w:val="FootnoteReference"/>
        </w:rPr>
        <w:footnoteReference w:id="11649"/>
      </w:r>
    </w:p>
    <w:p>
      <w:r>
        <w:rPr>
          <w:b/>
        </w:rPr>
        <w:t xml:space="preserve">9 </w:t>
      </w:r>
      <w:r>
        <w:t xml:space="preserve">I indeed thought with myself, that</w:t>
      </w:r>
      <w:r>
        <w:rPr>
          <w:rStyle w:val="FootnoteReference"/>
        </w:rPr>
        <w:footnoteReference w:id="11650"/>
      </w:r>
      <w:r>
        <w:t xml:space="preserve"> I ought to do many things contrary to the name</w:t>
      </w:r>
      <w:r>
        <w:rPr>
          <w:rStyle w:val="FootnoteReference"/>
        </w:rPr>
        <w:footnoteReference w:id="11651"/>
      </w:r>
      <w:r>
        <w:t xml:space="preserve"> of Jesus</w:t>
      </w:r>
      <w:r>
        <w:rPr>
          <w:rStyle w:val="FootnoteReference"/>
        </w:rPr>
        <w:footnoteReference w:id="11652"/>
      </w:r>
      <w:r>
        <w:t xml:space="preserve"> of Nazareth</w:t>
      </w:r>
      <w:r>
        <w:rPr>
          <w:rStyle w:val="FootnoteReference"/>
        </w:rPr>
        <w:footnoteReference w:id="11653"/>
      </w:r>
      <w:r>
        <w:t xml:space="preserve">.</w:t>
      </w:r>
      <w:r>
        <w:rPr>
          <w:rStyle w:val="FootnoteReference"/>
        </w:rPr>
        <w:footnoteReference w:id="11654"/>
      </w:r>
      <w:r>
        <w:rPr>
          <w:rStyle w:val="FootnoteReference"/>
        </w:rPr>
        <w:footnoteReference w:id="11655"/>
      </w:r>
    </w:p>
    <w:p>
      <w:r>
        <w:rPr>
          <w:b/>
        </w:rPr>
        <w:t xml:space="preserve">10 </w:t>
      </w:r>
      <w:r>
        <w:t xml:space="preserve">Which thing I also</w:t>
      </w:r>
      <w:r>
        <w:rPr>
          <w:rStyle w:val="FootnoteReference"/>
        </w:rPr>
        <w:footnoteReference w:id="11656"/>
      </w:r>
      <w:r>
        <w:t xml:space="preserve"> did in Jerusalem: and many of the holy ones did I shut up in prison, having</w:t>
      </w:r>
      <w:r>
        <w:rPr>
          <w:rStyle w:val="FootnoteReference"/>
        </w:rPr>
        <w:footnoteReference w:id="11657"/>
      </w:r>
      <w:r>
        <w:t xml:space="preserve"> received authority from the chief priests; and when they were put to death, I gave my voice against them.</w:t>
      </w:r>
      <w:r>
        <w:rPr>
          <w:rStyle w:val="FootnoteReference"/>
        </w:rPr>
        <w:footnoteReference w:id="11658"/>
      </w:r>
    </w:p>
    <w:p>
      <w:r>
        <w:rPr>
          <w:b/>
        </w:rPr>
        <w:t xml:space="preserve">11 </w:t>
      </w:r>
      <w:r>
        <w:t xml:space="preserve">And I punished</w:t>
      </w:r>
      <w:r>
        <w:rPr>
          <w:rStyle w:val="FootnoteReference"/>
        </w:rPr>
        <w:footnoteReference w:id="11659"/>
      </w:r>
      <w:r>
        <w:t xml:space="preserve"> them often in every synagogue, and compelled</w:t>
      </w:r>
      <w:r>
        <w:rPr>
          <w:rStyle w:val="FootnoteReference"/>
        </w:rPr>
        <w:footnoteReference w:id="11660"/>
      </w:r>
      <w:r>
        <w:t xml:space="preserve"> them to blaspheme; and being exceedingly enraged against them, I persecuted them even to foreign cities.</w:t>
      </w:r>
      <w:r>
        <w:rPr>
          <w:rStyle w:val="FootnoteReference"/>
        </w:rPr>
        <w:footnoteReference w:id="11661"/>
      </w:r>
    </w:p>
    <w:p>
      <w:r>
        <w:rPr>
          <w:b/>
        </w:rPr>
        <w:t xml:space="preserve">12 </w:t>
      </w:r>
      <w:r>
        <w:t xml:space="preserve">In which also, as I went to Damascus</w:t>
      </w:r>
      <w:r>
        <w:rPr>
          <w:rStyle w:val="FootnoteReference"/>
        </w:rPr>
        <w:footnoteReference w:id="11662"/>
      </w:r>
      <w:r>
        <w:t xml:space="preserve"> with</w:t>
      </w:r>
      <w:r>
        <w:rPr>
          <w:rStyle w:val="FootnoteReference"/>
        </w:rPr>
        <w:footnoteReference w:id="11663"/>
      </w:r>
      <w:r>
        <w:t xml:space="preserve"> authority and commission from the chief priests,</w:t>
      </w:r>
      <w:r>
        <w:rPr>
          <w:rStyle w:val="FootnoteReference"/>
        </w:rPr>
        <w:footnoteReference w:id="11664"/>
      </w:r>
    </w:p>
    <w:p>
      <w:r>
        <w:rPr>
          <w:b/>
        </w:rPr>
        <w:t xml:space="preserve">13 </w:t>
      </w:r>
      <w:r>
        <w:t xml:space="preserve">At midday</w:t>
      </w:r>
      <w:r>
        <w:rPr>
          <w:rStyle w:val="FootnoteReference"/>
        </w:rPr>
        <w:footnoteReference w:id="11665"/>
      </w:r>
      <w:r>
        <w:t xml:space="preserve">, O king, I saw on the road a light from heaven, above</w:t>
      </w:r>
      <w:r>
        <w:rPr>
          <w:rStyle w:val="FootnoteReference"/>
        </w:rPr>
        <w:footnoteReference w:id="11666"/>
      </w:r>
      <w:r>
        <w:t xml:space="preser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1667"/>
      </w:r>
      <w:r>
        <w:t xml:space="preserve"> dialect, Saul</w:t>
      </w:r>
      <w:r>
        <w:rPr>
          <w:rStyle w:val="FootnoteReference"/>
        </w:rPr>
        <w:footnoteReference w:id="11668"/>
      </w:r>
      <w:r>
        <w:t xml:space="preserve">, Saul, why do you persecute me? it is hard</w:t>
      </w:r>
      <w:r>
        <w:rPr>
          <w:rStyle w:val="FootnoteReference"/>
        </w:rPr>
        <w:footnoteReference w:id="11669"/>
      </w:r>
      <w:r>
        <w:t xml:space="preserve"> for you to kick against the goads.</w:t>
      </w:r>
      <w:r>
        <w:rPr>
          <w:rStyle w:val="FootnoteReference"/>
        </w:rPr>
        <w:footnoteReference w:id="11670"/>
      </w:r>
      <w:r>
        <w:rPr>
          <w:rStyle w:val="FootnoteReference"/>
        </w:rPr>
        <w:footnoteReference w:id="11671"/>
      </w:r>
    </w:p>
    <w:p>
      <w:r>
        <w:rPr>
          <w:b/>
        </w:rPr>
        <w:t xml:space="preserve">15 </w:t>
      </w:r>
      <w:r>
        <w:t xml:space="preserve">And I said, Who are you, Lord? And he said, I am</w:t>
      </w:r>
      <w:r>
        <w:rPr>
          <w:rStyle w:val="FootnoteReference"/>
        </w:rPr>
        <w:footnoteReference w:id="11672"/>
      </w:r>
      <w:r>
        <w:t xml:space="preserve"> Jesus whom you persecute.</w:t>
      </w:r>
    </w:p>
    <w:p>
      <w:r>
        <w:rPr>
          <w:b/>
        </w:rPr>
        <w:t xml:space="preserve">16 </w:t>
      </w:r>
      <w:r>
        <w:t xml:space="preserve">But rise</w:t>
      </w:r>
      <w:r>
        <w:rPr>
          <w:rStyle w:val="FootnoteReference"/>
        </w:rPr>
        <w:footnoteReference w:id="11673"/>
      </w:r>
      <w:r>
        <w:t xml:space="preserve">, and stand upon your feet: for I have appeared to you for this purpose, to make</w:t>
      </w:r>
      <w:r>
        <w:rPr>
          <w:rStyle w:val="FootnoteReference"/>
        </w:rPr>
        <w:footnoteReference w:id="11674"/>
      </w:r>
      <w:r>
        <w:t xml:space="preserve"> you a servant and a witness both of these things which you have seen, and of those things in which I will appear to you;</w:t>
      </w:r>
      <w:r>
        <w:rPr>
          <w:rStyle w:val="FootnoteReference"/>
        </w:rPr>
        <w:footnoteReference w:id="11675"/>
      </w:r>
      <w:r>
        <w:rPr>
          <w:rStyle w:val="FootnoteReference"/>
        </w:rPr>
        <w:footnoteReference w:id="11676"/>
      </w:r>
    </w:p>
    <w:p>
      <w:r>
        <w:rPr>
          <w:b/>
        </w:rPr>
        <w:t xml:space="preserve">17 </w:t>
      </w:r>
      <w:r>
        <w:t xml:space="preserve">Delivering</w:t>
      </w:r>
      <w:r>
        <w:rPr>
          <w:rStyle w:val="FootnoteReference"/>
        </w:rPr>
        <w:footnoteReference w:id="11677"/>
      </w:r>
      <w:r>
        <w:t xml:space="preserve"> you from the people, and from the nations, to whom now I send you,</w:t>
      </w:r>
      <w:r>
        <w:rPr>
          <w:rStyle w:val="FootnoteReference"/>
        </w:rPr>
        <w:footnoteReference w:id="11678"/>
      </w:r>
    </w:p>
    <w:p>
      <w:r>
        <w:rPr>
          <w:b/>
        </w:rPr>
        <w:t xml:space="preserve">18 </w:t>
      </w:r>
      <w:r>
        <w:t xml:space="preserve">To open</w:t>
      </w:r>
      <w:r>
        <w:rPr>
          <w:rStyle w:val="FootnoteReference"/>
        </w:rPr>
        <w:footnoteReference w:id="11679"/>
      </w:r>
      <w:r>
        <w:t xml:space="preserve"> their eyes, and to</w:t>
      </w:r>
      <w:r>
        <w:rPr>
          <w:rStyle w:val="FootnoteReference"/>
        </w:rPr>
        <w:footnoteReference w:id="11680"/>
      </w:r>
      <w:r>
        <w:t xml:space="preserve"> turn them from darkness to light, and from</w:t>
      </w:r>
      <w:r>
        <w:rPr>
          <w:rStyle w:val="FootnoteReference"/>
        </w:rPr>
        <w:footnoteReference w:id="11681"/>
      </w:r>
      <w:r>
        <w:t xml:space="preserve"> the power of Satan</w:t>
      </w:r>
      <w:r>
        <w:rPr>
          <w:rStyle w:val="FootnoteReference"/>
        </w:rPr>
        <w:footnoteReference w:id="11682"/>
      </w:r>
      <w:r>
        <w:t xml:space="preserve"> to God, that they</w:t>
      </w:r>
      <w:r>
        <w:rPr>
          <w:rStyle w:val="FootnoteReference"/>
        </w:rPr>
        <w:footnoteReference w:id="11683"/>
      </w:r>
      <w:r>
        <w:t xml:space="preserve"> may receive forgiveness of sins, and inheritance</w:t>
      </w:r>
      <w:r>
        <w:rPr>
          <w:rStyle w:val="FootnoteReference"/>
        </w:rPr>
        <w:footnoteReference w:id="11684"/>
      </w:r>
      <w:r>
        <w:t xml:space="preserve"> among those who are sanctified</w:t>
      </w:r>
      <w:r>
        <w:rPr>
          <w:rStyle w:val="FootnoteReference"/>
        </w:rPr>
        <w:footnoteReference w:id="11685"/>
      </w:r>
      <w:r>
        <w:t xml:space="preserve"> by faith</w:t>
      </w:r>
      <w:r>
        <w:rPr>
          <w:rStyle w:val="FootnoteReference"/>
        </w:rPr>
        <w:footnoteReference w:id="11686"/>
      </w:r>
      <w:r>
        <w:t xml:space="preserve"> that is in me.</w:t>
      </w:r>
    </w:p>
    <w:p>
      <w:r>
        <w:rPr>
          <w:b/>
        </w:rPr>
        <w:t xml:space="preserve">19 </w:t>
      </w:r>
      <w:r>
        <w:t xml:space="preserve">Whereupon, O king</w:t>
      </w:r>
      <w:r>
        <w:rPr>
          <w:rStyle w:val="FootnoteReference"/>
        </w:rPr>
        <w:footnoteReference w:id="11687"/>
      </w:r>
      <w:r>
        <w:t xml:space="preserve"> Agrippa, I was not</w:t>
      </w:r>
      <w:r>
        <w:rPr>
          <w:rStyle w:val="FootnoteReference"/>
        </w:rPr>
        <w:footnoteReference w:id="11688"/>
      </w:r>
      <w:r>
        <w:t xml:space="preserve"> disobedient to the heavenly vision:</w:t>
      </w:r>
    </w:p>
    <w:p>
      <w:r>
        <w:rPr>
          <w:b/>
        </w:rPr>
        <w:t xml:space="preserve">20 </w:t>
      </w:r>
      <w:r>
        <w:t xml:space="preserve">But showed first</w:t>
      </w:r>
      <w:r>
        <w:rPr>
          <w:rStyle w:val="FootnoteReference"/>
        </w:rPr>
        <w:footnoteReference w:id="11689"/>
      </w:r>
      <w:r>
        <w:t xml:space="preserve"> to them of Damascus, and at</w:t>
      </w:r>
      <w:r>
        <w:rPr>
          <w:rStyle w:val="FootnoteReference"/>
        </w:rPr>
        <w:footnoteReference w:id="11690"/>
      </w:r>
      <w:r>
        <w:t xml:space="preserve"> Jerusalem, and throughout all the borders of Judea</w:t>
      </w:r>
      <w:r>
        <w:rPr>
          <w:rStyle w:val="FootnoteReference"/>
        </w:rPr>
        <w:footnoteReference w:id="11691"/>
      </w:r>
      <w:r>
        <w:t xml:space="preserve">, and then</w:t>
      </w:r>
      <w:r>
        <w:rPr>
          <w:rStyle w:val="FootnoteReference"/>
        </w:rPr>
        <w:footnoteReference w:id="11692"/>
      </w:r>
      <w:r>
        <w:t xml:space="preserve"> to the nations, that they should repent</w:t>
      </w:r>
      <w:r>
        <w:rPr>
          <w:rStyle w:val="FootnoteReference"/>
        </w:rPr>
        <w:footnoteReference w:id="11693"/>
      </w:r>
      <w:r>
        <w:t xml:space="preserve"> and turn</w:t>
      </w:r>
      <w:r>
        <w:rPr>
          <w:rStyle w:val="FootnoteReference"/>
        </w:rPr>
        <w:footnoteReference w:id="11694"/>
      </w:r>
      <w:r>
        <w:t xml:space="preserve"> to God, and do</w:t>
      </w:r>
      <w:r>
        <w:rPr>
          <w:rStyle w:val="FootnoteReference"/>
        </w:rPr>
        <w:footnoteReference w:id="11695"/>
      </w:r>
      <w:r>
        <w:t xml:space="preserve"> works worthy of repentance.</w:t>
      </w:r>
    </w:p>
    <w:p>
      <w:r>
        <w:rPr>
          <w:b/>
        </w:rPr>
        <w:t xml:space="preserve">21 </w:t>
      </w:r>
      <w:r>
        <w:t xml:space="preserve">For these causes the Jews</w:t>
      </w:r>
      <w:r>
        <w:rPr>
          <w:rStyle w:val="FootnoteReference"/>
        </w:rPr>
        <w:footnoteReference w:id="11696"/>
      </w:r>
      <w:r>
        <w:t xml:space="preserve"> seized me in the temple, and attempted to kill me.</w:t>
      </w:r>
    </w:p>
    <w:p>
      <w:r>
        <w:rPr>
          <w:b/>
        </w:rPr>
        <w:t xml:space="preserve">22 </w:t>
      </w:r>
      <w:r>
        <w:t xml:space="preserve">Having therefore obtained</w:t>
      </w:r>
      <w:r>
        <w:rPr>
          <w:rStyle w:val="FootnoteReference"/>
        </w:rPr>
        <w:footnoteReference w:id="11697"/>
      </w:r>
      <w:r>
        <w:t xml:space="preserve"> help from God, I continue to this day, witnessing</w:t>
      </w:r>
      <w:r>
        <w:rPr>
          <w:rStyle w:val="FootnoteReference"/>
        </w:rPr>
        <w:footnoteReference w:id="11698"/>
      </w:r>
      <w:r>
        <w:t xml:space="preserve"> both to small and great, saying no other things than those which the prophets</w:t>
      </w:r>
      <w:r>
        <w:rPr>
          <w:rStyle w:val="FootnoteReference"/>
        </w:rPr>
        <w:footnoteReference w:id="11699"/>
      </w:r>
      <w:r>
        <w:t xml:space="preserve"> and Moses</w:t>
      </w:r>
      <w:r>
        <w:rPr>
          <w:rStyle w:val="FootnoteReference"/>
        </w:rPr>
        <w:footnoteReference w:id="11700"/>
      </w:r>
      <w:r>
        <w:t xml:space="preserve"> said would come:</w:t>
      </w:r>
      <w:r>
        <w:rPr>
          <w:rStyle w:val="FootnoteReference"/>
        </w:rPr>
        <w:footnoteReference w:id="11701"/>
      </w:r>
    </w:p>
    <w:p>
      <w:r>
        <w:rPr>
          <w:b/>
        </w:rPr>
        <w:t xml:space="preserve">23 </w:t>
      </w:r>
      <w:r>
        <w:t xml:space="preserve">That Christ</w:t>
      </w:r>
      <w:r>
        <w:rPr>
          <w:rStyle w:val="FootnoteReference"/>
        </w:rPr>
        <w:footnoteReference w:id="11702"/>
      </w:r>
      <w:r>
        <w:t xml:space="preserve"> should suffer, and that he should be the first</w:t>
      </w:r>
      <w:r>
        <w:rPr>
          <w:rStyle w:val="FootnoteReference"/>
        </w:rPr>
        <w:footnoteReference w:id="11703"/>
      </w:r>
      <w:r>
        <w:t xml:space="preserve"> that should rise from the dead, and should</w:t>
      </w:r>
      <w:r>
        <w:rPr>
          <w:rStyle w:val="FootnoteReference"/>
        </w:rPr>
        <w:footnoteReference w:id="11704"/>
      </w:r>
      <w:r>
        <w:t xml:space="preserve"> show light to the people, and to the nations.</w:t>
      </w:r>
      <w:r>
        <w:rPr>
          <w:rStyle w:val="FootnoteReference"/>
        </w:rPr>
        <w:footnoteReference w:id="11705"/>
      </w:r>
    </w:p>
    <w:p>
      <w:r>
        <w:rPr>
          <w:b/>
        </w:rPr>
        <w:t xml:space="preserve">24 </w:t>
      </w:r>
      <w:r>
        <w:t xml:space="preserve">And as he thus made his defense, Festus</w:t>
      </w:r>
      <w:r>
        <w:rPr>
          <w:rStyle w:val="FootnoteReference"/>
        </w:rPr>
        <w:footnoteReference w:id="11706"/>
      </w:r>
      <w:r>
        <w:t xml:space="preserve"> said with a loud voice, Paul</w:t>
      </w:r>
      <w:r>
        <w:rPr>
          <w:rStyle w:val="FootnoteReference"/>
        </w:rPr>
        <w:footnoteReference w:id="11707"/>
      </w:r>
      <w:r>
        <w:t xml:space="preserve">, you are out of your mind; much learning turns you to madness.</w:t>
      </w:r>
      <w:r>
        <w:rPr>
          <w:rStyle w:val="FootnoteReference"/>
        </w:rPr>
        <w:footnoteReference w:id="11708"/>
      </w:r>
      <w:r>
        <w:rPr>
          <w:rStyle w:val="FootnoteReference"/>
        </w:rPr>
        <w:footnoteReference w:id="11709"/>
      </w:r>
    </w:p>
    <w:p>
      <w:r>
        <w:rPr>
          <w:b/>
        </w:rPr>
        <w:t xml:space="preserve">25 </w:t>
      </w:r>
      <w:r>
        <w:t xml:space="preserve">But he said, I am not</w:t>
      </w:r>
      <w:r>
        <w:rPr>
          <w:rStyle w:val="FootnoteReference"/>
        </w:rPr>
        <w:footnoteReference w:id="11710"/>
      </w:r>
      <w:r>
        <w:t xml:space="preserve"> mad, most</w:t>
      </w:r>
      <w:r>
        <w:rPr>
          <w:rStyle w:val="FootnoteReference"/>
        </w:rPr>
        <w:footnoteReference w:id="11711"/>
      </w:r>
      <w:r>
        <w:t xml:space="preserve"> noble Festus; but speak forth words</w:t>
      </w:r>
      <w:r>
        <w:rPr>
          <w:rStyle w:val="FootnoteReference"/>
        </w:rPr>
        <w:footnoteReference w:id="11712"/>
      </w:r>
      <w:r>
        <w:t xml:space="preserve"> of truth and sobriety.</w:t>
      </w:r>
    </w:p>
    <w:p>
      <w:r>
        <w:rPr>
          <w:b/>
        </w:rPr>
        <w:t xml:space="preserve">26 </w:t>
      </w:r>
      <w:r>
        <w:t xml:space="preserve">For the king</w:t>
      </w:r>
      <w:r>
        <w:rPr>
          <w:rStyle w:val="FootnoteReference"/>
        </w:rPr>
        <w:footnoteReference w:id="11713"/>
      </w:r>
      <w:r>
        <w:t xml:space="preserve"> knows of these things, before whom also I speak freely: for I am persuaded that none of these things are hidden from him; for this thing</w:t>
      </w:r>
      <w:r>
        <w:rPr>
          <w:rStyle w:val="FootnoteReference"/>
        </w:rPr>
        <w:footnoteReference w:id="11714"/>
      </w:r>
      <w:r>
        <w:t xml:space="preserve"> was not done in a corner.</w:t>
      </w:r>
    </w:p>
    <w:p>
      <w:r>
        <w:rPr>
          <w:b/>
        </w:rPr>
        <w:t xml:space="preserve">27 </w:t>
      </w:r>
      <w:r>
        <w:t xml:space="preserve">King Agrippa, do you believe the prophets? I know that you believe.</w:t>
      </w:r>
      <w:r>
        <w:rPr>
          <w:rStyle w:val="FootnoteReference"/>
        </w:rPr>
        <w:footnoteReference w:id="11715"/>
      </w:r>
    </w:p>
    <w:p>
      <w:r>
        <w:rPr>
          <w:b/>
        </w:rPr>
        <w:t xml:space="preserve">28 </w:t>
      </w:r>
      <w:r>
        <w:t xml:space="preserve">Then Agrippa said to Paul, In a short time you persuade me to become a Christian</w:t>
      </w:r>
      <w:r>
        <w:rPr>
          <w:rStyle w:val="FootnoteReference"/>
        </w:rPr>
        <w:footnoteReference w:id="11716"/>
      </w:r>
      <w:r>
        <w:t xml:space="preserve">.</w:t>
      </w:r>
      <w:r>
        <w:rPr>
          <w:rStyle w:val="FootnoteReference"/>
        </w:rPr>
        <w:footnoteReference w:id="11717"/>
      </w:r>
    </w:p>
    <w:p>
      <w:r>
        <w:rPr>
          <w:b/>
        </w:rPr>
        <w:t xml:space="preserve">29 </w:t>
      </w:r>
      <w:r>
        <w:t xml:space="preserve">And Paul said, I would</w:t>
      </w:r>
      <w:r>
        <w:rPr>
          <w:rStyle w:val="FootnoteReference"/>
        </w:rPr>
        <w:footnoteReference w:id="11718"/>
      </w:r>
      <w:r>
        <w:t xml:space="preserve"> to God, that not</w:t>
      </w:r>
      <w:r>
        <w:rPr>
          <w:rStyle w:val="FootnoteReference"/>
        </w:rPr>
        <w:footnoteReference w:id="11719"/>
      </w:r>
      <w:r>
        <w:t xml:space="preserve"> only you, but also all who hear me this day, whether in a little or in much, might become such as I am, except</w:t>
      </w:r>
      <w:r>
        <w:rPr>
          <w:rStyle w:val="FootnoteReference"/>
        </w:rPr>
        <w:footnoteReference w:id="11720"/>
      </w:r>
      <w:r>
        <w:t xml:space="preserve"> for these bonds.</w:t>
      </w:r>
    </w:p>
    <w:p>
      <w:r>
        <w:rPr>
          <w:b/>
        </w:rPr>
        <w:t xml:space="preserve">30 </w:t>
      </w:r>
      <w:r>
        <w:t xml:space="preserve">And when he had thus spoken, the king</w:t>
      </w:r>
      <w:r>
        <w:rPr>
          <w:rStyle w:val="FootnoteReference"/>
        </w:rPr>
        <w:footnoteReference w:id="11721"/>
      </w:r>
      <w:r>
        <w:t xml:space="preserve"> rose up, and the governor, and Bernice</w:t>
      </w:r>
      <w:r>
        <w:rPr>
          <w:rStyle w:val="FootnoteReference"/>
        </w:rPr>
        <w:footnoteReference w:id="11722"/>
      </w:r>
      <w:r>
        <w:t xml:space="preserve">, and those who sat with them:</w:t>
      </w:r>
    </w:p>
    <w:p>
      <w:r>
        <w:rPr>
          <w:b/>
        </w:rPr>
        <w:t xml:space="preserve">31 </w:t>
      </w:r>
      <w:r>
        <w:t xml:space="preserve">And when they had gone aside, they talked among themselves, saying, This man</w:t>
      </w:r>
      <w:r>
        <w:rPr>
          <w:rStyle w:val="FootnoteReference"/>
        </w:rPr>
        <w:footnoteReference w:id="1172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1724"/>
      </w:r>
      <w:r>
        <w:t xml:space="preserve"> to Caesar</w:t>
      </w:r>
      <w:r>
        <w:rPr>
          <w:rStyle w:val="FootnoteReference"/>
        </w:rPr>
        <w:footnoteReference w:id="1172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726"/>
      </w:r>
      <w:r>
        <w:t xml:space="preserve"> it was determined that we should sail into Italy</w:t>
      </w:r>
      <w:r>
        <w:rPr>
          <w:rStyle w:val="FootnoteReference"/>
        </w:rPr>
        <w:footnoteReference w:id="11727"/>
      </w:r>
      <w:r>
        <w:t xml:space="preserve">, they delivered Paul</w:t>
      </w:r>
      <w:r>
        <w:rPr>
          <w:rStyle w:val="FootnoteReference"/>
        </w:rPr>
        <w:footnoteReference w:id="11728"/>
      </w:r>
      <w:r>
        <w:t xml:space="preserve"> and certain other prisoners to one named Julius</w:t>
      </w:r>
      <w:r>
        <w:rPr>
          <w:rStyle w:val="FootnoteReference"/>
        </w:rPr>
        <w:footnoteReference w:id="11729"/>
      </w:r>
      <w:r>
        <w:t xml:space="preserve">, a centurion</w:t>
      </w:r>
      <w:r>
        <w:rPr>
          <w:rStyle w:val="FootnoteReference"/>
        </w:rPr>
        <w:footnoteReference w:id="11730"/>
      </w:r>
      <w:r>
        <w:t xml:space="preserve"> of the Augustan</w:t>
      </w:r>
      <w:r>
        <w:rPr>
          <w:rStyle w:val="FootnoteReference"/>
        </w:rPr>
        <w:footnoteReference w:id="11731"/>
      </w:r>
      <w:r>
        <w:t xml:space="preserve"> cohort.</w:t>
      </w:r>
      <w:r>
        <w:rPr>
          <w:rStyle w:val="FootnoteReference"/>
        </w:rPr>
        <w:footnoteReference w:id="11732"/>
      </w:r>
      <w:r>
        <w:rPr>
          <w:rStyle w:val="FootnoteReference"/>
        </w:rPr>
        <w:footnoteReference w:id="11733"/>
      </w:r>
    </w:p>
    <w:p>
      <w:r>
        <w:rPr>
          <w:b/>
        </w:rPr>
        <w:t xml:space="preserve">2 </w:t>
      </w:r>
      <w:r>
        <w:t xml:space="preserve">And entering into a ship of Adramyttium</w:t>
      </w:r>
      <w:r>
        <w:rPr>
          <w:rStyle w:val="FootnoteReference"/>
        </w:rPr>
        <w:footnoteReference w:id="11734"/>
      </w:r>
      <w:r>
        <w:t xml:space="preserve">, we put to sea, intending to sail</w:t>
      </w:r>
      <w:r>
        <w:rPr>
          <w:rStyle w:val="FootnoteReference"/>
        </w:rPr>
        <w:footnoteReference w:id="11735"/>
      </w:r>
      <w:r>
        <w:t xml:space="preserve"> by the places along Asia</w:t>
      </w:r>
      <w:r>
        <w:rPr>
          <w:rStyle w:val="FootnoteReference"/>
        </w:rPr>
        <w:footnoteReference w:id="11736"/>
      </w:r>
      <w:r>
        <w:t xml:space="preserve">; one Aristarchus</w:t>
      </w:r>
      <w:r>
        <w:rPr>
          <w:rStyle w:val="FootnoteReference"/>
        </w:rPr>
        <w:footnoteReference w:id="11737"/>
      </w:r>
      <w:r>
        <w:t xml:space="preserve">, a Macedonian</w:t>
      </w:r>
      <w:r>
        <w:rPr>
          <w:rStyle w:val="FootnoteReference"/>
        </w:rPr>
        <w:footnoteReference w:id="11738"/>
      </w:r>
      <w:r>
        <w:t xml:space="preserve"> of Thessalonica</w:t>
      </w:r>
      <w:r>
        <w:rPr>
          <w:rStyle w:val="FootnoteReference"/>
        </w:rPr>
        <w:footnoteReference w:id="11739"/>
      </w:r>
      <w:r>
        <w:t xml:space="preserve">, being with us</w:t>
      </w:r>
      <w:r>
        <w:rPr>
          <w:rStyle w:val="FootnoteReference"/>
        </w:rPr>
        <w:footnoteReference w:id="11740"/>
      </w:r>
      <w:r>
        <w:t xml:space="preserve">.</w:t>
      </w:r>
      <w:r>
        <w:rPr>
          <w:rStyle w:val="FootnoteReference"/>
        </w:rPr>
        <w:footnoteReference w:id="11741"/>
      </w:r>
      <w:r>
        <w:rPr>
          <w:rStyle w:val="FootnoteReference"/>
        </w:rPr>
        <w:footnoteReference w:id="11742"/>
      </w:r>
    </w:p>
    <w:p>
      <w:r>
        <w:rPr>
          <w:b/>
        </w:rPr>
        <w:t xml:space="preserve">3 </w:t>
      </w:r>
      <w:r>
        <w:t xml:space="preserve">And the next day we touched at Sidon</w:t>
      </w:r>
      <w:r>
        <w:rPr>
          <w:rStyle w:val="FootnoteReference"/>
        </w:rPr>
        <w:footnoteReference w:id="11743"/>
      </w:r>
      <w:r>
        <w:t xml:space="preserve">. And Julius</w:t>
      </w:r>
      <w:r>
        <w:rPr>
          <w:rStyle w:val="FootnoteReference"/>
        </w:rPr>
        <w:footnoteReference w:id="11744"/>
      </w:r>
      <w:r>
        <w:t xml:space="preserve"> courteously entreated Paul, and gave him liberty to go to his friends to refresh himself.</w:t>
      </w:r>
      <w:r>
        <w:rPr>
          <w:rStyle w:val="FootnoteReference"/>
        </w:rPr>
        <w:footnoteReference w:id="11745"/>
      </w:r>
    </w:p>
    <w:p>
      <w:r>
        <w:rPr>
          <w:b/>
        </w:rPr>
        <w:t xml:space="preserve">4 </w:t>
      </w:r>
      <w:r>
        <w:t xml:space="preserve">And when we had launched from there, we sailed under the lee of Cyprus</w:t>
      </w:r>
      <w:r>
        <w:rPr>
          <w:rStyle w:val="FootnoteReference"/>
        </w:rPr>
        <w:footnoteReference w:id="11746"/>
      </w:r>
      <w:r>
        <w:t xml:space="preserve">, because the winds</w:t>
      </w:r>
      <w:r>
        <w:rPr>
          <w:rStyle w:val="FootnoteReference"/>
        </w:rPr>
        <w:footnoteReference w:id="11747"/>
      </w:r>
      <w:r>
        <w:t xml:space="preserve"> were contrary.</w:t>
      </w:r>
      <w:r>
        <w:rPr>
          <w:rStyle w:val="FootnoteReference"/>
        </w:rPr>
        <w:footnoteReference w:id="11748"/>
      </w:r>
    </w:p>
    <w:p>
      <w:r>
        <w:rPr>
          <w:b/>
        </w:rPr>
        <w:t xml:space="preserve">5 </w:t>
      </w:r>
      <w:r>
        <w:t xml:space="preserve">And when we had sailed over the sea along Cilicia</w:t>
      </w:r>
      <w:r>
        <w:rPr>
          <w:rStyle w:val="FootnoteReference"/>
        </w:rPr>
        <w:footnoteReference w:id="11749"/>
      </w:r>
      <w:r>
        <w:t xml:space="preserve"> and Pamphylia</w:t>
      </w:r>
      <w:r>
        <w:rPr>
          <w:rStyle w:val="FootnoteReference"/>
        </w:rPr>
        <w:footnoteReference w:id="11750"/>
      </w:r>
      <w:r>
        <w:t xml:space="preserve">, we came to Myra</w:t>
      </w:r>
      <w:r>
        <w:rPr>
          <w:rStyle w:val="FootnoteReference"/>
        </w:rPr>
        <w:footnoteReference w:id="11751"/>
      </w:r>
      <w:r>
        <w:t xml:space="preserve">, a city of Lycia</w:t>
      </w:r>
      <w:r>
        <w:rPr>
          <w:rStyle w:val="FootnoteReference"/>
        </w:rPr>
        <w:footnoteReference w:id="11752"/>
      </w:r>
      <w:r>
        <w:t xml:space="preserve">.</w:t>
      </w:r>
      <w:r>
        <w:rPr>
          <w:rStyle w:val="FootnoteReference"/>
        </w:rPr>
        <w:footnoteReference w:id="11753"/>
      </w:r>
      <w:r>
        <w:rPr>
          <w:rStyle w:val="FootnoteReference"/>
        </w:rPr>
        <w:footnoteReference w:id="11754"/>
      </w:r>
    </w:p>
    <w:p>
      <w:r>
        <w:rPr>
          <w:b/>
        </w:rPr>
        <w:t xml:space="preserve">6 </w:t>
      </w:r>
      <w:r>
        <w:t xml:space="preserve">And there the centurion</w:t>
      </w:r>
      <w:r>
        <w:rPr>
          <w:rStyle w:val="FootnoteReference"/>
        </w:rPr>
        <w:footnoteReference w:id="11755"/>
      </w:r>
      <w:r>
        <w:t xml:space="preserve"> found a boat of Alexandria</w:t>
      </w:r>
      <w:r>
        <w:rPr>
          <w:rStyle w:val="FootnoteReference"/>
        </w:rPr>
        <w:footnoteReference w:id="11756"/>
      </w:r>
      <w:r>
        <w:t xml:space="preserve"> sailing into Italy; and he put us in it.</w:t>
      </w:r>
      <w:r>
        <w:rPr>
          <w:rStyle w:val="FootnoteReference"/>
        </w:rPr>
        <w:footnoteReference w:id="11757"/>
      </w:r>
      <w:r>
        <w:rPr>
          <w:rStyle w:val="FootnoteReference"/>
        </w:rPr>
        <w:footnoteReference w:id="11758"/>
      </w:r>
    </w:p>
    <w:p>
      <w:r>
        <w:rPr>
          <w:b/>
        </w:rPr>
        <w:t xml:space="preserve">7 </w:t>
      </w:r>
      <w:r>
        <w:t xml:space="preserve">And when we had sailed slowly many days, and with difficulty had come opposite Cnidus</w:t>
      </w:r>
      <w:r>
        <w:rPr>
          <w:rStyle w:val="FootnoteReference"/>
        </w:rPr>
        <w:footnoteReference w:id="11759"/>
      </w:r>
      <w:r>
        <w:t xml:space="preserve">, the wind not allowing us, we sailed</w:t>
      </w:r>
      <w:r>
        <w:rPr>
          <w:rStyle w:val="FootnoteReference"/>
        </w:rPr>
        <w:footnoteReference w:id="11760"/>
      </w:r>
      <w:r>
        <w:t xml:space="preserve"> under</w:t>
      </w:r>
      <w:r>
        <w:rPr>
          <w:rStyle w:val="FootnoteReference"/>
        </w:rPr>
        <w:footnoteReference w:id="11761"/>
      </w:r>
      <w:r>
        <w:t xml:space="preserve"> the lee of Crete</w:t>
      </w:r>
      <w:r>
        <w:rPr>
          <w:rStyle w:val="FootnoteReference"/>
        </w:rPr>
        <w:footnoteReference w:id="11762"/>
      </w:r>
      <w:r>
        <w:t xml:space="preserve">, opposite Salmone</w:t>
      </w:r>
      <w:r>
        <w:rPr>
          <w:rStyle w:val="FootnoteReference"/>
        </w:rPr>
        <w:footnoteReference w:id="11763"/>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1764"/>
      </w:r>
      <w:r>
        <w:t xml:space="preserve">.</w:t>
      </w:r>
      <w:r>
        <w:rPr>
          <w:rStyle w:val="FootnoteReference"/>
        </w:rPr>
        <w:footnoteReference w:id="11765"/>
      </w:r>
    </w:p>
    <w:p>
      <w:r>
        <w:rPr>
          <w:b/>
        </w:rPr>
        <w:t xml:space="preserve">9 </w:t>
      </w:r>
      <w:r>
        <w:t xml:space="preserve">Now when much time had passed, and when sailing was now dangerous, because the fast</w:t>
      </w:r>
      <w:r>
        <w:rPr>
          <w:rStyle w:val="FootnoteReference"/>
        </w:rPr>
        <w:footnoteReference w:id="11766"/>
      </w:r>
      <w:r>
        <w:t xml:space="preserve"> was already past, Paul admonished them,</w:t>
      </w:r>
    </w:p>
    <w:p>
      <w:r>
        <w:rPr>
          <w:b/>
        </w:rPr>
        <w:t xml:space="preserve">10 </w:t>
      </w:r>
      <w:r>
        <w:t xml:space="preserve">And said to them, Sirs, I perceive</w:t>
      </w:r>
      <w:r>
        <w:rPr>
          <w:rStyle w:val="FootnoteReference"/>
        </w:rPr>
        <w:footnoteReference w:id="11767"/>
      </w:r>
      <w:r>
        <w:t xml:space="preserve"> that this voyage will be with hurt and much damage</w:t>
      </w:r>
      <w:r>
        <w:rPr>
          <w:rStyle w:val="FootnoteReference"/>
        </w:rPr>
        <w:footnoteReference w:id="11768"/>
      </w:r>
      <w:r>
        <w:t xml:space="preserve">, not only of the lading and boat, but also of our lives.</w:t>
      </w:r>
    </w:p>
    <w:p>
      <w:r>
        <w:rPr>
          <w:b/>
        </w:rPr>
        <w:t xml:space="preserve">11 </w:t>
      </w:r>
      <w:r>
        <w:t xml:space="preserve">Nevertheless the centurion believed</w:t>
      </w:r>
      <w:r>
        <w:rPr>
          <w:rStyle w:val="FootnoteReference"/>
        </w:rPr>
        <w:footnoteReference w:id="11769"/>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1770"/>
      </w:r>
      <w:r>
        <w:t xml:space="preserve"> was not commodious to winter in, most advised to depart from there also, if by any means they might attain to Phenice</w:t>
      </w:r>
      <w:r>
        <w:rPr>
          <w:rStyle w:val="FootnoteReference"/>
        </w:rPr>
        <w:footnoteReference w:id="11771"/>
      </w:r>
      <w:r>
        <w:t xml:space="preserve">, and there to winter; which is a haven of Crete</w:t>
      </w:r>
      <w:r>
        <w:rPr>
          <w:rStyle w:val="FootnoteReference"/>
        </w:rPr>
        <w:footnoteReference w:id="11772"/>
      </w:r>
      <w:r>
        <w:t xml:space="preserve">, and lies toward the south west and north west.</w:t>
      </w:r>
      <w:r>
        <w:rPr>
          <w:rStyle w:val="FootnoteReference"/>
        </w:rPr>
        <w:footnoteReference w:id="11773"/>
      </w:r>
    </w:p>
    <w:p>
      <w:r>
        <w:rPr>
          <w:b/>
        </w:rPr>
        <w:t xml:space="preserve">13 </w:t>
      </w:r>
      <w:r>
        <w:t xml:space="preserve">And when the south</w:t>
      </w:r>
      <w:r>
        <w:rPr>
          <w:rStyle w:val="FootnoteReference"/>
        </w:rPr>
        <w:footnoteReference w:id="11774"/>
      </w:r>
      <w:r>
        <w:t xml:space="preserve"> wind blew softly, supposing that they had obtained their purpose, weighing anchor, they sailed close by Crete.</w:t>
      </w:r>
      <w:r>
        <w:rPr>
          <w:rStyle w:val="FootnoteReference"/>
        </w:rPr>
        <w:footnoteReference w:id="11775"/>
      </w:r>
    </w:p>
    <w:p>
      <w:r>
        <w:rPr>
          <w:b/>
        </w:rPr>
        <w:t xml:space="preserve">14 </w:t>
      </w:r>
      <w:r>
        <w:t xml:space="preserve">But not long after there arose against it a tempestuous</w:t>
      </w:r>
      <w:r>
        <w:rPr>
          <w:rStyle w:val="FootnoteReference"/>
        </w:rPr>
        <w:footnoteReference w:id="11776"/>
      </w:r>
      <w:r>
        <w:t xml:space="preserve"> wind, called Euroclydon.</w:t>
      </w:r>
      <w:r>
        <w:rPr>
          <w:rStyle w:val="FootnoteReference"/>
        </w:rPr>
        <w:footnoteReference w:id="11777"/>
      </w:r>
    </w:p>
    <w:p>
      <w:r>
        <w:rPr>
          <w:b/>
        </w:rPr>
        <w:t xml:space="preserve">15 </w:t>
      </w:r>
      <w:r>
        <w:t xml:space="preserve">And when the boat was caught, and could not bear up into the wind, we let her drive.</w:t>
      </w:r>
      <w:r>
        <w:rPr>
          <w:rStyle w:val="FootnoteReference"/>
        </w:rPr>
        <w:footnoteReference w:id="11778"/>
      </w:r>
    </w:p>
    <w:p>
      <w:r>
        <w:rPr>
          <w:b/>
        </w:rPr>
        <w:t xml:space="preserve">16 </w:t>
      </w:r>
      <w:r>
        <w:t xml:space="preserve">And running under a certain island which is called Clauda</w:t>
      </w:r>
      <w:r>
        <w:rPr>
          <w:rStyle w:val="FootnoteReference"/>
        </w:rPr>
        <w:footnoteReference w:id="11779"/>
      </w:r>
      <w:r>
        <w:t xml:space="preserve">, we had much difficulty securing the skiff:</w:t>
      </w:r>
      <w:r>
        <w:rPr>
          <w:rStyle w:val="FootnoteReference"/>
        </w:rPr>
        <w:footnoteReference w:id="11780"/>
      </w:r>
    </w:p>
    <w:p>
      <w:r>
        <w:rPr>
          <w:b/>
        </w:rPr>
        <w:t xml:space="preserve">17 </w:t>
      </w:r>
      <w:r>
        <w:t xml:space="preserve">Which when they had taken up, they used support cables, undergirding the boat; and, fearing</w:t>
      </w:r>
      <w:r>
        <w:rPr>
          <w:rStyle w:val="FootnoteReference"/>
        </w:rPr>
        <w:footnoteReference w:id="11781"/>
      </w:r>
      <w:r>
        <w:t xml:space="preserve"> lest they should fall into the quicksand, strake sail, and so were driven.</w:t>
      </w:r>
    </w:p>
    <w:p>
      <w:r>
        <w:rPr>
          <w:b/>
        </w:rPr>
        <w:t xml:space="preserve">18 </w:t>
      </w:r>
      <w:r>
        <w:t xml:space="preserve">And we being</w:t>
      </w:r>
      <w:r>
        <w:rPr>
          <w:rStyle w:val="FootnoteReference"/>
        </w:rPr>
        <w:footnoteReference w:id="11782"/>
      </w:r>
      <w:r>
        <w:t xml:space="preserve"> exceedingly tossed with a tempest, the next</w:t>
      </w:r>
      <w:r>
        <w:rPr>
          <w:rStyle w:val="FootnoteReference"/>
        </w:rPr>
        <w:footnoteReference w:id="11783"/>
      </w:r>
      <w:r>
        <w:t xml:space="preserve"> day they jettisoned cargo;</w:t>
      </w:r>
    </w:p>
    <w:p>
      <w:r>
        <w:rPr>
          <w:b/>
        </w:rPr>
        <w:t xml:space="preserve">19 </w:t>
      </w:r>
      <w:r>
        <w:t xml:space="preserve">And the third day we cast out with our own hands the cordage of the boat.</w:t>
      </w:r>
      <w:r>
        <w:rPr>
          <w:rStyle w:val="FootnoteReference"/>
        </w:rPr>
        <w:footnoteReference w:id="11784"/>
      </w:r>
    </w:p>
    <w:p>
      <w:r>
        <w:rPr>
          <w:b/>
        </w:rPr>
        <w:t xml:space="preserve">20 </w:t>
      </w:r>
      <w:r>
        <w:t xml:space="preserve">And when neither</w:t>
      </w:r>
      <w:r>
        <w:rPr>
          <w:rStyle w:val="FootnoteReference"/>
        </w:rPr>
        <w:footnoteReference w:id="11785"/>
      </w:r>
      <w:r>
        <w:t xml:space="preserve"> sun nor stars appeared for many days, and no</w:t>
      </w:r>
      <w:r>
        <w:rPr>
          <w:rStyle w:val="FootnoteReference"/>
        </w:rPr>
        <w:footnoteReference w:id="11786"/>
      </w:r>
      <w:r>
        <w:t xml:space="preserve"> small tempest lay on us, all hope that we should be saved was then taken away.</w:t>
      </w:r>
      <w:r>
        <w:rPr>
          <w:rStyle w:val="FootnoteReference"/>
        </w:rPr>
        <w:footnoteReference w:id="11787"/>
      </w:r>
    </w:p>
    <w:p>
      <w:r>
        <w:rPr>
          <w:b/>
        </w:rPr>
        <w:t xml:space="preserve">21 </w:t>
      </w:r>
      <w:r>
        <w:t xml:space="preserve">But after</w:t>
      </w:r>
      <w:r>
        <w:rPr>
          <w:rStyle w:val="FootnoteReference"/>
        </w:rPr>
        <w:footnoteReference w:id="11788"/>
      </w:r>
      <w:r>
        <w:t xml:space="preserve"> long abstinence Paul stood forth in the midst of them, and said, Men, you should have listened to me, and not have sailed from Crete, and incurred this harm and loss.</w:t>
      </w:r>
      <w:r>
        <w:rPr>
          <w:rStyle w:val="FootnoteReference"/>
        </w:rPr>
        <w:footnoteReference w:id="11789"/>
      </w:r>
      <w:r>
        <w:rPr>
          <w:rStyle w:val="FootnoteReference"/>
        </w:rPr>
        <w:footnoteReference w:id="11790"/>
      </w:r>
    </w:p>
    <w:p>
      <w:r>
        <w:rPr>
          <w:b/>
        </w:rPr>
        <w:t xml:space="preserve">22 </w:t>
      </w:r>
      <w:r>
        <w:t xml:space="preserve">And now I exhort</w:t>
      </w:r>
      <w:r>
        <w:rPr>
          <w:rStyle w:val="FootnoteReference"/>
        </w:rPr>
        <w:footnoteReference w:id="11791"/>
      </w:r>
      <w:r>
        <w:t xml:space="preserve"> you to take courage: for there shall be no loss of anyone's life among you, but of the boat.</w:t>
      </w:r>
      <w:r>
        <w:rPr>
          <w:rStyle w:val="FootnoteReference"/>
        </w:rPr>
        <w:footnoteReference w:id="11792"/>
      </w:r>
    </w:p>
    <w:p>
      <w:r>
        <w:rPr>
          <w:b/>
        </w:rPr>
        <w:t xml:space="preserve">23 </w:t>
      </w:r>
      <w:r>
        <w:t xml:space="preserve">For there</w:t>
      </w:r>
      <w:r>
        <w:rPr>
          <w:rStyle w:val="FootnoteReference"/>
        </w:rPr>
        <w:footnoteReference w:id="11793"/>
      </w:r>
      <w:r>
        <w:t xml:space="preserve"> stood by me this night the angel of God</w:t>
      </w:r>
      <w:r>
        <w:rPr>
          <w:rStyle w:val="FootnoteReference"/>
        </w:rPr>
        <w:footnoteReference w:id="11794"/>
      </w:r>
      <w:r>
        <w:t xml:space="preserve">, whose</w:t>
      </w:r>
      <w:r>
        <w:rPr>
          <w:rStyle w:val="FootnoteReference"/>
        </w:rPr>
        <w:footnoteReference w:id="11795"/>
      </w:r>
      <w:r>
        <w:t xml:space="preserve"> I am</w:t>
      </w:r>
      <w:r>
        <w:rPr>
          <w:rStyle w:val="FootnoteReference"/>
        </w:rPr>
        <w:footnoteReference w:id="11796"/>
      </w:r>
      <w:r>
        <w:t xml:space="preserve">, and whom I serve,</w:t>
      </w:r>
      <w:r>
        <w:rPr>
          <w:rStyle w:val="FootnoteReference"/>
        </w:rPr>
        <w:footnoteReference w:id="11797"/>
      </w:r>
      <w:r>
        <w:rPr>
          <w:rStyle w:val="FootnoteReference"/>
        </w:rPr>
        <w:footnoteReference w:id="11798"/>
      </w:r>
      <w:r>
        <w:rPr>
          <w:rStyle w:val="FootnoteReference"/>
        </w:rPr>
        <w:footnoteReference w:id="11799"/>
      </w:r>
    </w:p>
    <w:p>
      <w:r>
        <w:rPr>
          <w:b/>
        </w:rPr>
        <w:t xml:space="preserve">24 </w:t>
      </w:r>
      <w:r>
        <w:t xml:space="preserve">Saying, Do not fear, Paul; you must be brought before Caesar</w:t>
      </w:r>
      <w:r>
        <w:rPr>
          <w:rStyle w:val="FootnoteReference"/>
        </w:rPr>
        <w:footnoteReference w:id="11800"/>
      </w:r>
      <w:r>
        <w:t xml:space="preserve">: and, look, God has given you all those who sail with you.</w:t>
      </w:r>
      <w:r>
        <w:rPr>
          <w:rStyle w:val="FootnoteReference"/>
        </w:rPr>
        <w:footnoteReference w:id="11801"/>
      </w:r>
      <w:r>
        <w:rPr>
          <w:rStyle w:val="FootnoteReference"/>
        </w:rPr>
        <w:footnoteReference w:id="11802"/>
      </w:r>
      <w:r>
        <w:rPr>
          <w:rStyle w:val="FootnoteReference"/>
        </w:rPr>
        <w:footnoteReference w:id="11803"/>
      </w:r>
    </w:p>
    <w:p>
      <w:r>
        <w:rPr>
          <w:b/>
        </w:rPr>
        <w:t xml:space="preserve">25 </w:t>
      </w:r>
      <w:r>
        <w:t xml:space="preserve">Therefore, men, take courage: for I believe</w:t>
      </w:r>
      <w:r>
        <w:rPr>
          <w:rStyle w:val="FootnoteReference"/>
        </w:rPr>
        <w:footnoteReference w:id="11804"/>
      </w:r>
      <w:r>
        <w:t xml:space="preserve"> God, that it shall be even as it was told me.</w:t>
      </w:r>
    </w:p>
    <w:p>
      <w:r>
        <w:rPr>
          <w:b/>
        </w:rPr>
        <w:t xml:space="preserve">26 </w:t>
      </w:r>
      <w:r>
        <w:t xml:space="preserve">Nevertheless we must be cast upon a certain</w:t>
      </w:r>
      <w:r>
        <w:rPr>
          <w:rStyle w:val="FootnoteReference"/>
        </w:rPr>
        <w:footnoteReference w:id="11805"/>
      </w:r>
      <w:r>
        <w:t xml:space="preserve"> island.</w:t>
      </w:r>
    </w:p>
    <w:p>
      <w:r>
        <w:rPr>
          <w:b/>
        </w:rPr>
        <w:t xml:space="preserve">27 </w:t>
      </w:r>
      <w:r>
        <w:t xml:space="preserve">But when the fourteenth</w:t>
      </w:r>
      <w:r>
        <w:rPr>
          <w:rStyle w:val="FootnoteReference"/>
        </w:rPr>
        <w:footnoteReference w:id="11806"/>
      </w:r>
      <w:r>
        <w:t xml:space="preserve"> night had come, as we were driven up and down in the Adriatic Sea, about midnight the sailors supposed that they were drawing near to some land;</w:t>
      </w:r>
      <w:r>
        <w:rPr>
          <w:rStyle w:val="FootnoteReference"/>
        </w:rPr>
        <w:footnoteReference w:id="11807"/>
      </w:r>
      <w:r>
        <w:rPr>
          <w:rStyle w:val="FootnoteReference"/>
        </w:rPr>
        <w:footnoteReference w:id="11808"/>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809"/>
      </w:r>
      <w:r>
        <w:t xml:space="preserve"> upon rough places, they cast four anchors</w:t>
      </w:r>
      <w:r>
        <w:rPr>
          <w:rStyle w:val="FootnoteReference"/>
        </w:rPr>
        <w:footnoteReference w:id="11810"/>
      </w:r>
      <w:r>
        <w:t xml:space="preserve"> out of the stern, and wished</w:t>
      </w:r>
      <w:r>
        <w:rPr>
          <w:rStyle w:val="FootnoteReference"/>
        </w:rPr>
        <w:footnoteReference w:id="11811"/>
      </w:r>
      <w:r>
        <w:t xml:space="preserve"> for the day.</w:t>
      </w:r>
    </w:p>
    <w:p>
      <w:r>
        <w:rPr>
          <w:b/>
        </w:rPr>
        <w:t xml:space="preserve">30 </w:t>
      </w:r>
      <w:r>
        <w:t xml:space="preserve">And as the sailors were about to flee out of the ship, when they had let down the boat</w:t>
      </w:r>
      <w:r>
        <w:rPr>
          <w:rStyle w:val="FootnoteReference"/>
        </w:rPr>
        <w:footnoteReference w:id="11812"/>
      </w:r>
      <w:r>
        <w:t xml:space="preserve"> into the sea, under pretense as though they would have cast anchors out of the bow,</w:t>
      </w:r>
      <w:r>
        <w:rPr>
          <w:rStyle w:val="FootnoteReference"/>
        </w:rPr>
        <w:footnoteReference w:id="11813"/>
      </w:r>
    </w:p>
    <w:p>
      <w:r>
        <w:rPr>
          <w:b/>
        </w:rPr>
        <w:t xml:space="preserve">31 </w:t>
      </w:r>
      <w:r>
        <w:t xml:space="preserve">Paul said</w:t>
      </w:r>
      <w:r>
        <w:rPr>
          <w:rStyle w:val="FootnoteReference"/>
        </w:rPr>
        <w:footnoteReference w:id="11814"/>
      </w:r>
      <w:r>
        <w:t xml:space="preserve"> to the centurion and to the soldiers, Unless these remain in the ship, you cannot be saved.</w:t>
      </w:r>
      <w:r>
        <w:rPr>
          <w:rStyle w:val="FootnoteReference"/>
        </w:rPr>
        <w:footnoteReference w:id="11815"/>
      </w:r>
    </w:p>
    <w:p>
      <w:r>
        <w:rPr>
          <w:b/>
        </w:rPr>
        <w:t xml:space="preserve">32 </w:t>
      </w:r>
      <w:r>
        <w:t xml:space="preserve">Then the soldiers cut off the ropes of the skiff, and let it fall away.</w:t>
      </w:r>
      <w:r>
        <w:rPr>
          <w:rStyle w:val="FootnoteReference"/>
        </w:rPr>
        <w:footnoteReference w:id="11816"/>
      </w:r>
    </w:p>
    <w:p>
      <w:r>
        <w:rPr>
          <w:b/>
        </w:rPr>
        <w:t xml:space="preserve">33 </w:t>
      </w:r>
      <w:r>
        <w:t xml:space="preserve">And while</w:t>
      </w:r>
      <w:r>
        <w:rPr>
          <w:rStyle w:val="FootnoteReference"/>
        </w:rPr>
        <w:footnoteReference w:id="11817"/>
      </w:r>
      <w:r>
        <w:t xml:space="preserve"> the day was coming on, Paul urged them all to take food, saying, This</w:t>
      </w:r>
      <w:r>
        <w:rPr>
          <w:rStyle w:val="FootnoteReference"/>
        </w:rPr>
        <w:footnoteReference w:id="11818"/>
      </w:r>
      <w:r>
        <w:t xml:space="preserve">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1819"/>
      </w:r>
      <w:r>
        <w:t xml:space="preserve"> is for your health: for there</w:t>
      </w:r>
      <w:r>
        <w:rPr>
          <w:rStyle w:val="FootnoteReference"/>
        </w:rPr>
        <w:footnoteReference w:id="11820"/>
      </w:r>
      <w:r>
        <w:t xml:space="preserve"> shall not a hair fall from the head of any of you.</w:t>
      </w:r>
    </w:p>
    <w:p>
      <w:r>
        <w:rPr>
          <w:b/>
        </w:rPr>
        <w:t xml:space="preserve">35 </w:t>
      </w:r>
      <w:r>
        <w:t xml:space="preserve">And when he had thus spoken, he took bread, and gave</w:t>
      </w:r>
      <w:r>
        <w:rPr>
          <w:rStyle w:val="FootnoteReference"/>
        </w:rPr>
        <w:footnoteReference w:id="11821"/>
      </w:r>
      <w:r>
        <w:t xml:space="preserve"> thanks to God in the presence of them all: and when he had broken it, he began to eat.</w:t>
      </w:r>
      <w:r>
        <w:rPr>
          <w:rStyle w:val="FootnoteReference"/>
        </w:rPr>
        <w:footnoteReference w:id="11822"/>
      </w:r>
    </w:p>
    <w:p>
      <w:r>
        <w:rPr>
          <w:b/>
        </w:rPr>
        <w:t xml:space="preserve">36 </w:t>
      </w:r>
      <w:r>
        <w:t xml:space="preserve">Then they were all encouraged, and also took food.</w:t>
      </w:r>
      <w:r>
        <w:rPr>
          <w:rStyle w:val="FootnoteReference"/>
        </w:rPr>
        <w:footnoteReference w:id="11823"/>
      </w:r>
    </w:p>
    <w:p>
      <w:r>
        <w:rPr>
          <w:b/>
        </w:rPr>
        <w:t xml:space="preserve">37 </w:t>
      </w:r>
      <w:r>
        <w:t xml:space="preserve">And we were in all in the ship 276 souls</w:t>
      </w:r>
      <w:r>
        <w:rPr>
          <w:rStyle w:val="FootnoteReference"/>
        </w:rPr>
        <w:footnoteReference w:id="11824"/>
      </w:r>
      <w:r>
        <w:t xml:space="preserve">.</w:t>
      </w:r>
      <w:r>
        <w:rPr>
          <w:rStyle w:val="FootnoteReference"/>
        </w:rPr>
        <w:footnoteReference w:id="11825"/>
      </w:r>
    </w:p>
    <w:p>
      <w:r>
        <w:rPr>
          <w:b/>
        </w:rPr>
        <w:t xml:space="preserve">38 </w:t>
      </w:r>
      <w:r>
        <w:t xml:space="preserve">And when they had eaten enough, they lightened</w:t>
      </w:r>
      <w:r>
        <w:rPr>
          <w:rStyle w:val="FootnoteReference"/>
        </w:rPr>
        <w:footnoteReference w:id="11826"/>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827"/>
      </w:r>
    </w:p>
    <w:p>
      <w:r>
        <w:rPr>
          <w:b/>
        </w:rPr>
        <w:t xml:space="preserve">40 </w:t>
      </w:r>
      <w:r>
        <w:t xml:space="preserve">And when they had cut away the anchors, they left them in the sea, and at the same time loosed the rudder bands</w:t>
      </w:r>
      <w:r>
        <w:rPr>
          <w:rStyle w:val="FootnoteReference"/>
        </w:rPr>
        <w:footnoteReference w:id="11828"/>
      </w:r>
      <w:r>
        <w:t xml:space="preserve">, and hoisted the foresail to the wind, and made toward shore.</w:t>
      </w:r>
      <w:r>
        <w:rPr>
          <w:rStyle w:val="FootnoteReference"/>
        </w:rPr>
        <w:footnoteReference w:id="11829"/>
      </w:r>
    </w:p>
    <w:p>
      <w:r>
        <w:rPr>
          <w:b/>
        </w:rPr>
        <w:t xml:space="preserve">41 </w:t>
      </w:r>
      <w:r>
        <w:t xml:space="preserve">And falling into a place where two seas met, they ran</w:t>
      </w:r>
      <w:r>
        <w:rPr>
          <w:rStyle w:val="FootnoteReference"/>
        </w:rPr>
        <w:footnoteReference w:id="11830"/>
      </w:r>
      <w:r>
        <w:t xml:space="preserve"> the ship aground; and the front part stuck fast, and remained immovable, but the hinder part was broken</w:t>
      </w:r>
      <w:r>
        <w:rPr>
          <w:rStyle w:val="FootnoteReference"/>
        </w:rPr>
        <w:footnoteReference w:id="11831"/>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1832"/>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1833"/>
      </w:r>
    </w:p>
    <w:p>
      <w:r>
        <w:rPr>
          <w:b/>
        </w:rPr>
        <w:t xml:space="preserve">44 </w:t>
      </w:r>
      <w:r>
        <w:t xml:space="preserve">And the rest, some on boards, and some on broken pieces of the boat. And so it happened, that</w:t>
      </w:r>
      <w:r>
        <w:rPr>
          <w:rStyle w:val="FootnoteReference"/>
        </w:rPr>
        <w:footnoteReference w:id="11834"/>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1835"/>
      </w:r>
      <w:r>
        <w:t xml:space="preserve"> was called Malta</w:t>
      </w:r>
      <w:r>
        <w:rPr>
          <w:rStyle w:val="FootnoteReference"/>
        </w:rPr>
        <w:footnoteReference w:id="11836"/>
      </w:r>
      <w:r>
        <w:t xml:space="preserve">.</w:t>
      </w:r>
    </w:p>
    <w:p>
      <w:r>
        <w:rPr>
          <w:b/>
        </w:rPr>
        <w:t xml:space="preserve">2 </w:t>
      </w:r>
      <w:r>
        <w:t xml:space="preserve">And the islanders showed</w:t>
      </w:r>
      <w:r>
        <w:rPr>
          <w:rStyle w:val="FootnoteReference"/>
        </w:rPr>
        <w:footnoteReference w:id="11837"/>
      </w:r>
      <w:r>
        <w:t xml:space="preserve"> us no ordinary kindness: for they kindled a fire, and received us all, because</w:t>
      </w:r>
      <w:r>
        <w:rPr>
          <w:rStyle w:val="FootnoteReference"/>
        </w:rPr>
        <w:footnoteReference w:id="11838"/>
      </w:r>
      <w:r>
        <w:t xml:space="preserve"> of the present rain, and because of the cold.</w:t>
      </w:r>
      <w:r>
        <w:rPr>
          <w:rStyle w:val="FootnoteReference"/>
        </w:rPr>
        <w:footnoteReference w:id="11839"/>
      </w:r>
    </w:p>
    <w:p>
      <w:r>
        <w:rPr>
          <w:b/>
        </w:rPr>
        <w:t xml:space="preserve">3 </w:t>
      </w:r>
      <w:r>
        <w:t xml:space="preserve">And when Paul</w:t>
      </w:r>
      <w:r>
        <w:rPr>
          <w:rStyle w:val="FootnoteReference"/>
        </w:rPr>
        <w:footnoteReference w:id="11840"/>
      </w:r>
      <w:r>
        <w:t xml:space="preserve"> had gathered a bundle of sticks, and laid them on the fire, a viper came</w:t>
      </w:r>
      <w:r>
        <w:rPr>
          <w:rStyle w:val="FootnoteReference"/>
        </w:rPr>
        <w:footnoteReference w:id="11841"/>
      </w:r>
      <w:r>
        <w:t xml:space="preserve"> out because of the heat, and fastened</w:t>
      </w:r>
      <w:r>
        <w:rPr>
          <w:rStyle w:val="FootnoteReference"/>
        </w:rPr>
        <w:footnoteReference w:id="11842"/>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1843"/>
      </w:r>
      <w:r>
        <w:t xml:space="preserve">, whom, though he has escaped the sea, Justice has not allowed to live.</w:t>
      </w:r>
      <w:r>
        <w:rPr>
          <w:rStyle w:val="FootnoteReference"/>
        </w:rPr>
        <w:footnoteReference w:id="11844"/>
      </w:r>
      <w:r>
        <w:rPr>
          <w:rStyle w:val="FootnoteReference"/>
        </w:rPr>
        <w:footnoteReference w:id="11845"/>
      </w:r>
      <w:r>
        <w:rPr>
          <w:rStyle w:val="FootnoteReference"/>
        </w:rPr>
        <w:footnoteReference w:id="11846"/>
      </w:r>
    </w:p>
    <w:p>
      <w:r>
        <w:rPr>
          <w:b/>
        </w:rPr>
        <w:t xml:space="preserve">5 </w:t>
      </w:r>
      <w:r>
        <w:t xml:space="preserve">And he shook off the creature into the fire, and suffered no harm.</w:t>
      </w:r>
      <w:r>
        <w:rPr>
          <w:rStyle w:val="FootnoteReference"/>
        </w:rPr>
        <w:footnoteReference w:id="11847"/>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1848"/>
      </w:r>
      <w:r>
        <w:t xml:space="preserve"> that he was a god.</w:t>
      </w:r>
    </w:p>
    <w:p>
      <w:r>
        <w:rPr>
          <w:b/>
        </w:rPr>
        <w:t xml:space="preserve">7 </w:t>
      </w:r>
      <w:r>
        <w:t xml:space="preserve">Now in the places around that area were lands belonging to the chief</w:t>
      </w:r>
      <w:r>
        <w:rPr>
          <w:rStyle w:val="FootnoteReference"/>
        </w:rPr>
        <w:footnoteReference w:id="11849"/>
      </w:r>
      <w:r>
        <w:t xml:space="preserve"> man of the island, whose name was Publius</w:t>
      </w:r>
      <w:r>
        <w:rPr>
          <w:rStyle w:val="FootnoteReference"/>
        </w:rPr>
        <w:footnoteReference w:id="11850"/>
      </w:r>
      <w:r>
        <w:t xml:space="preserve">; who received us, and lodged us courteously three days.</w:t>
      </w:r>
      <w:r>
        <w:rPr>
          <w:rStyle w:val="FootnoteReference"/>
        </w:rPr>
        <w:footnoteReference w:id="11851"/>
      </w:r>
    </w:p>
    <w:p>
      <w:r>
        <w:rPr>
          <w:b/>
        </w:rPr>
        <w:t xml:space="preserve">8 </w:t>
      </w:r>
      <w:r>
        <w:t xml:space="preserve">And it happened that the father</w:t>
      </w:r>
      <w:r>
        <w:rPr>
          <w:rStyle w:val="FootnoteReference"/>
        </w:rPr>
        <w:footnoteReference w:id="11852"/>
      </w:r>
      <w:r>
        <w:t xml:space="preserve"> of Publius lay sick with fever and dysentery: to whom Paul entered in, and prayed</w:t>
      </w:r>
      <w:r>
        <w:rPr>
          <w:rStyle w:val="FootnoteReference"/>
        </w:rPr>
        <w:footnoteReference w:id="11853"/>
      </w:r>
      <w:r>
        <w:t xml:space="preserve">, and laid</w:t>
      </w:r>
      <w:r>
        <w:rPr>
          <w:rStyle w:val="FootnoteReference"/>
        </w:rPr>
        <w:footnoteReference w:id="11854"/>
      </w:r>
      <w:r>
        <w:t xml:space="preserve"> his hands on him, and healed</w:t>
      </w:r>
      <w:r>
        <w:rPr>
          <w:rStyle w:val="FootnoteReference"/>
        </w:rPr>
        <w:footnoteReference w:id="11855"/>
      </w:r>
      <w:r>
        <w:t xml:space="preserve"> him.</w:t>
      </w:r>
    </w:p>
    <w:p>
      <w:r>
        <w:rPr>
          <w:b/>
        </w:rPr>
        <w:t xml:space="preserve">9 </w:t>
      </w:r>
      <w:r>
        <w:t xml:space="preserve">So when this was done, others</w:t>
      </w:r>
      <w:r>
        <w:rPr>
          <w:rStyle w:val="FootnoteReference"/>
        </w:rPr>
        <w:footnoteReference w:id="11856"/>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1857"/>
      </w:r>
      <w:r>
        <w:rPr>
          <w:rStyle w:val="FootnoteReference"/>
        </w:rPr>
        <w:footnoteReference w:id="11858"/>
      </w:r>
    </w:p>
    <w:p>
      <w:r>
        <w:rPr>
          <w:b/>
        </w:rPr>
        <w:t xml:space="preserve">11 </w:t>
      </w:r>
      <w:r>
        <w:t xml:space="preserve">And after three months we departed in an Alexandrian</w:t>
      </w:r>
      <w:r>
        <w:rPr>
          <w:rStyle w:val="FootnoteReference"/>
        </w:rPr>
        <w:footnoteReference w:id="11859"/>
      </w:r>
      <w:r>
        <w:t xml:space="preserve"> ship, which had wintered in the island, whose</w:t>
      </w:r>
      <w:r>
        <w:rPr>
          <w:rStyle w:val="FootnoteReference"/>
        </w:rPr>
        <w:footnoteReference w:id="11860"/>
      </w:r>
      <w:r>
        <w:t xml:space="preserve"> sign was Castor and Pollux.</w:t>
      </w:r>
      <w:r>
        <w:rPr>
          <w:rStyle w:val="FootnoteReference"/>
        </w:rPr>
        <w:footnoteReference w:id="11861"/>
      </w:r>
    </w:p>
    <w:p>
      <w:r>
        <w:rPr>
          <w:b/>
        </w:rPr>
        <w:t xml:space="preserve">12 </w:t>
      </w:r>
      <w:r>
        <w:t xml:space="preserve">And landing at Syracuse</w:t>
      </w:r>
      <w:r>
        <w:rPr>
          <w:rStyle w:val="FootnoteReference"/>
        </w:rPr>
        <w:footnoteReference w:id="11862"/>
      </w:r>
      <w:r>
        <w:t xml:space="preserve">, we stayed three days.</w:t>
      </w:r>
      <w:r>
        <w:rPr>
          <w:rStyle w:val="FootnoteReference"/>
        </w:rPr>
        <w:footnoteReference w:id="11863"/>
      </w:r>
    </w:p>
    <w:p>
      <w:r>
        <w:rPr>
          <w:b/>
        </w:rPr>
        <w:t xml:space="preserve">13 </w:t>
      </w:r>
      <w:r>
        <w:t xml:space="preserve">And from there we sailed around, and came to Rhegium</w:t>
      </w:r>
      <w:r>
        <w:rPr>
          <w:rStyle w:val="FootnoteReference"/>
        </w:rPr>
        <w:footnoteReference w:id="11864"/>
      </w:r>
      <w:r>
        <w:t xml:space="preserve">: and after one day the south</w:t>
      </w:r>
      <w:r>
        <w:rPr>
          <w:rStyle w:val="FootnoteReference"/>
        </w:rPr>
        <w:footnoteReference w:id="11865"/>
      </w:r>
      <w:r>
        <w:t xml:space="preserve"> wind blew, and the next day we came to Puteoli</w:t>
      </w:r>
      <w:r>
        <w:rPr>
          <w:rStyle w:val="FootnoteReference"/>
        </w:rPr>
        <w:footnoteReference w:id="11866"/>
      </w:r>
      <w:r>
        <w:t xml:space="preserve">:</w:t>
      </w:r>
    </w:p>
    <w:p>
      <w:r>
        <w:rPr>
          <w:b/>
        </w:rPr>
        <w:t xml:space="preserve">14 </w:t>
      </w:r>
      <w:r>
        <w:t xml:space="preserve">Where we found</w:t>
      </w:r>
      <w:r>
        <w:rPr>
          <w:rStyle w:val="FootnoteReference"/>
        </w:rPr>
        <w:footnoteReference w:id="11867"/>
      </w:r>
      <w:r>
        <w:t xml:space="preserve"> brothers, and were</w:t>
      </w:r>
      <w:r>
        <w:rPr>
          <w:rStyle w:val="FootnoteReference"/>
        </w:rPr>
        <w:footnoteReference w:id="11868"/>
      </w:r>
      <w:r>
        <w:t xml:space="preserve"> asked to stay with them seven days: and so we went toward Rome</w:t>
      </w:r>
      <w:r>
        <w:rPr>
          <w:rStyle w:val="FootnoteReference"/>
        </w:rPr>
        <w:footnoteReference w:id="11869"/>
      </w:r>
      <w:r>
        <w:t xml:space="preserve">.</w:t>
      </w:r>
    </w:p>
    <w:p>
      <w:r>
        <w:rPr>
          <w:b/>
        </w:rPr>
        <w:t xml:space="preserve">15 </w:t>
      </w:r>
      <w:r>
        <w:t xml:space="preserve">And from there, when</w:t>
      </w:r>
      <w:r>
        <w:rPr>
          <w:rStyle w:val="FootnoteReference"/>
        </w:rPr>
        <w:footnoteReference w:id="11870"/>
      </w:r>
      <w:r>
        <w:t xml:space="preserve"> the brothers heard of us, they came to meet us as far as the Forum of Appius and Three Taverns: whom when Paul saw, he thanked</w:t>
      </w:r>
      <w:r>
        <w:rPr>
          <w:rStyle w:val="FootnoteReference"/>
        </w:rPr>
        <w:footnoteReference w:id="11871"/>
      </w:r>
      <w:r>
        <w:t xml:space="preserve"> God</w:t>
      </w:r>
      <w:r>
        <w:rPr>
          <w:rStyle w:val="FootnoteReference"/>
        </w:rPr>
        <w:footnoteReference w:id="11872"/>
      </w:r>
      <w:r>
        <w:t xml:space="preserve">, and took courage.</w:t>
      </w:r>
      <w:r>
        <w:rPr>
          <w:rStyle w:val="FootnoteReference"/>
        </w:rPr>
        <w:footnoteReference w:id="11873"/>
      </w:r>
      <w:r>
        <w:rPr>
          <w:rStyle w:val="FootnoteReference"/>
        </w:rPr>
        <w:footnoteReference w:id="11874"/>
      </w:r>
    </w:p>
    <w:p>
      <w:r>
        <w:rPr>
          <w:b/>
        </w:rPr>
        <w:t xml:space="preserve">16 </w:t>
      </w:r>
      <w:r>
        <w:t xml:space="preserve">And when we came to Rome</w:t>
      </w:r>
      <w:r>
        <w:rPr>
          <w:rStyle w:val="FootnoteReference"/>
        </w:rPr>
        <w:footnoteReference w:id="11875"/>
      </w:r>
      <w:r>
        <w:t xml:space="preserve">, the centurion</w:t>
      </w:r>
      <w:r>
        <w:rPr>
          <w:rStyle w:val="FootnoteReference"/>
        </w:rPr>
        <w:footnoteReference w:id="11876"/>
      </w:r>
      <w:r>
        <w:t xml:space="preserve"> delivered the prisoners to the captain</w:t>
      </w:r>
      <w:r>
        <w:rPr>
          <w:rStyle w:val="FootnoteReference"/>
        </w:rPr>
        <w:footnoteReference w:id="11877"/>
      </w:r>
      <w:r>
        <w:t xml:space="preserve"> of the guard: but Paul was allowed to dwell by himself with a soldier who guarded him.</w:t>
      </w:r>
      <w:r>
        <w:rPr>
          <w:rStyle w:val="FootnoteReference"/>
        </w:rPr>
        <w:footnoteReference w:id="11878"/>
      </w:r>
    </w:p>
    <w:p>
      <w:r>
        <w:rPr>
          <w:b/>
        </w:rPr>
        <w:t xml:space="preserve">17 </w:t>
      </w:r>
      <w:r>
        <w:t xml:space="preserve">And it happened, that after three days Paul called the leading Jews</w:t>
      </w:r>
      <w:r>
        <w:rPr>
          <w:rStyle w:val="FootnoteReference"/>
        </w:rPr>
        <w:footnoteReference w:id="11879"/>
      </w:r>
      <w:r>
        <w:t xml:space="preserve"> together: and when they had come together, he said to them, Men, brothers, though</w:t>
      </w:r>
      <w:r>
        <w:rPr>
          <w:rStyle w:val="FootnoteReference"/>
        </w:rPr>
        <w:footnoteReference w:id="11880"/>
      </w:r>
      <w:r>
        <w:t xml:space="preserve"> I have done nothing against the people, or the customs of our fathers, yet I was delivered prisoner from Jerusalem</w:t>
      </w:r>
      <w:r>
        <w:rPr>
          <w:rStyle w:val="FootnoteReference"/>
        </w:rPr>
        <w:footnoteReference w:id="11881"/>
      </w:r>
      <w:r>
        <w:t xml:space="preserve"> into the hands of the Romans</w:t>
      </w:r>
      <w:r>
        <w:rPr>
          <w:rStyle w:val="FootnoteReference"/>
        </w:rPr>
        <w:footnoteReference w:id="11882"/>
      </w:r>
      <w:r>
        <w:t xml:space="preserve">.</w:t>
      </w:r>
      <w:r>
        <w:rPr>
          <w:rStyle w:val="FootnoteReference"/>
        </w:rPr>
        <w:footnoteReference w:id="11883"/>
      </w:r>
    </w:p>
    <w:p>
      <w:r>
        <w:rPr>
          <w:b/>
        </w:rPr>
        <w:t xml:space="preserve">18 </w:t>
      </w:r>
      <w:r>
        <w:t xml:space="preserve">Who, when they had examined me, wanted to release me, because there was no cause of death in me.</w:t>
      </w:r>
      <w:r>
        <w:rPr>
          <w:rStyle w:val="FootnoteReference"/>
        </w:rPr>
        <w:footnoteReference w:id="11884"/>
      </w:r>
    </w:p>
    <w:p>
      <w:r>
        <w:rPr>
          <w:b/>
        </w:rPr>
        <w:t xml:space="preserve">19 </w:t>
      </w:r>
      <w:r>
        <w:t xml:space="preserve">But when the Jews objected, I was</w:t>
      </w:r>
      <w:r>
        <w:rPr>
          <w:rStyle w:val="FootnoteReference"/>
        </w:rPr>
        <w:footnoteReference w:id="11885"/>
      </w:r>
      <w:r>
        <w:t xml:space="preserve"> compelled to appeal to Caesar</w:t>
      </w:r>
      <w:r>
        <w:rPr>
          <w:rStyle w:val="FootnoteReference"/>
        </w:rPr>
        <w:footnoteReference w:id="11886"/>
      </w:r>
      <w:r>
        <w:t xml:space="preserve">; not that I had anything to accuse my nation of.</w:t>
      </w:r>
      <w:r>
        <w:rPr>
          <w:rStyle w:val="FootnoteReference"/>
        </w:rPr>
        <w:footnoteReference w:id="11887"/>
      </w:r>
    </w:p>
    <w:p>
      <w:r>
        <w:rPr>
          <w:b/>
        </w:rPr>
        <w:t xml:space="preserve">20 </w:t>
      </w:r>
      <w:r>
        <w:t xml:space="preserve">For this cause</w:t>
      </w:r>
      <w:r>
        <w:rPr>
          <w:rStyle w:val="FootnoteReference"/>
        </w:rPr>
        <w:footnoteReference w:id="11888"/>
      </w:r>
      <w:r>
        <w:t xml:space="preserve"> therefore I called for you, to see you and speak with you: because for the</w:t>
      </w:r>
      <w:r>
        <w:rPr>
          <w:rStyle w:val="FootnoteReference"/>
        </w:rPr>
        <w:footnoteReference w:id="11889"/>
      </w:r>
      <w:r>
        <w:t xml:space="preserve"> hope of Israel</w:t>
      </w:r>
      <w:r>
        <w:rPr>
          <w:rStyle w:val="FootnoteReference"/>
        </w:rPr>
        <w:footnoteReference w:id="11890"/>
      </w:r>
      <w:r>
        <w:t xml:space="preserve"> I am</w:t>
      </w:r>
      <w:r>
        <w:rPr>
          <w:rStyle w:val="FootnoteReference"/>
        </w:rPr>
        <w:footnoteReference w:id="11891"/>
      </w:r>
      <w:r>
        <w:t xml:space="preserve"> bound with this chain</w:t>
      </w:r>
      <w:r>
        <w:rPr>
          <w:rStyle w:val="FootnoteReference"/>
        </w:rPr>
        <w:footnoteReference w:id="11892"/>
      </w:r>
      <w:r>
        <w:t xml:space="preserve">.</w:t>
      </w:r>
    </w:p>
    <w:p>
      <w:r>
        <w:rPr>
          <w:b/>
        </w:rPr>
        <w:t xml:space="preserve">21 </w:t>
      </w:r>
      <w:r>
        <w:t xml:space="preserve">And they said to him, We neither received letters from Judea</w:t>
      </w:r>
      <w:r>
        <w:rPr>
          <w:rStyle w:val="FootnoteReference"/>
        </w:rPr>
        <w:footnoteReference w:id="11893"/>
      </w:r>
      <w:r>
        <w:t xml:space="preserve"> concerning you, nor did any of the brothers who came report or speak any evil of you.</w:t>
      </w:r>
      <w:r>
        <w:rPr>
          <w:rStyle w:val="FootnoteReference"/>
        </w:rPr>
        <w:footnoteReference w:id="11894"/>
      </w:r>
    </w:p>
    <w:p>
      <w:r>
        <w:rPr>
          <w:b/>
        </w:rPr>
        <w:t xml:space="preserve">22 </w:t>
      </w:r>
      <w:r>
        <w:t xml:space="preserve">But we desire to hear from you what you think: for concerning this sect</w:t>
      </w:r>
      <w:r>
        <w:rPr>
          <w:rStyle w:val="FootnoteReference"/>
        </w:rPr>
        <w:footnoteReference w:id="11895"/>
      </w:r>
      <w:r>
        <w:t xml:space="preserve">, it is known to us that everywhere it is spoken against.</w:t>
      </w:r>
      <w:r>
        <w:rPr>
          <w:rStyle w:val="FootnoteReference"/>
        </w:rPr>
        <w:footnoteReference w:id="11896"/>
      </w:r>
    </w:p>
    <w:p>
      <w:r>
        <w:rPr>
          <w:b/>
        </w:rPr>
        <w:t xml:space="preserve">23 </w:t>
      </w:r>
      <w:r>
        <w:t xml:space="preserve">And when they had appointed him a day, many came to him into his lodging; to whom he expounded</w:t>
      </w:r>
      <w:r>
        <w:rPr>
          <w:rStyle w:val="FootnoteReference"/>
        </w:rPr>
        <w:footnoteReference w:id="11897"/>
      </w:r>
      <w:r>
        <w:t xml:space="preserve"> and testified the kingdom of God, persuading them concerning Jesus</w:t>
      </w:r>
      <w:r>
        <w:rPr>
          <w:rStyle w:val="FootnoteReference"/>
        </w:rPr>
        <w:footnoteReference w:id="11898"/>
      </w:r>
      <w:r>
        <w:t xml:space="preserve">, both</w:t>
      </w:r>
      <w:r>
        <w:rPr>
          <w:rStyle w:val="FootnoteReference"/>
        </w:rPr>
        <w:footnoteReference w:id="11899"/>
      </w:r>
      <w:r>
        <w:t xml:space="preserve"> out of the law of Moses</w:t>
      </w:r>
      <w:r>
        <w:rPr>
          <w:rStyle w:val="FootnoteReference"/>
        </w:rPr>
        <w:footnoteReference w:id="11900"/>
      </w:r>
      <w:r>
        <w:t xml:space="preserve">, and out of the prophets, from</w:t>
      </w:r>
      <w:r>
        <w:rPr>
          <w:rStyle w:val="FootnoteReference"/>
        </w:rPr>
        <w:footnoteReference w:id="11901"/>
      </w:r>
      <w:r>
        <w:t xml:space="preserve"> morning till evening.</w:t>
      </w:r>
      <w:r>
        <w:rPr>
          <w:rStyle w:val="FootnoteReference"/>
        </w:rPr>
        <w:footnoteReference w:id="11902"/>
      </w:r>
      <w:r>
        <w:rPr>
          <w:rStyle w:val="FootnoteReference"/>
        </w:rPr>
        <w:footnoteReference w:id="11903"/>
      </w:r>
    </w:p>
    <w:p>
      <w:r>
        <w:rPr>
          <w:b/>
        </w:rPr>
        <w:t xml:space="preserve">24 </w:t>
      </w:r>
      <w:r>
        <w:t xml:space="preserve">And some were persuaded by the things which were spoken, and some disbelieved.</w:t>
      </w:r>
      <w:r>
        <w:rPr>
          <w:rStyle w:val="FootnoteReference"/>
        </w:rPr>
        <w:footnoteReference w:id="11904"/>
      </w:r>
    </w:p>
    <w:p>
      <w:r>
        <w:rPr>
          <w:b/>
        </w:rPr>
        <w:t xml:space="preserve">25 </w:t>
      </w:r>
      <w:r>
        <w:t xml:space="preserve">And when they did not agree among themselves, they departed, after Paul had spoken one word, Well</w:t>
      </w:r>
      <w:r>
        <w:rPr>
          <w:rStyle w:val="FootnoteReference"/>
        </w:rPr>
        <w:footnoteReference w:id="11905"/>
      </w:r>
      <w:r>
        <w:t xml:space="preserve"> spoke the Holy Spirit through Isaiah</w:t>
      </w:r>
      <w:r>
        <w:rPr>
          <w:rStyle w:val="FootnoteReference"/>
        </w:rPr>
        <w:footnoteReference w:id="11906"/>
      </w:r>
      <w:r>
        <w:t xml:space="preserve"> the prophet to our fathers,</w:t>
      </w:r>
      <w:r>
        <w:rPr>
          <w:rStyle w:val="FootnoteReference"/>
        </w:rPr>
        <w:footnoteReference w:id="11907"/>
      </w:r>
    </w:p>
    <w:p>
      <w:r>
        <w:rPr>
          <w:b/>
        </w:rPr>
        <w:t xml:space="preserve">26 </w:t>
      </w:r>
      <w:r>
        <w:t xml:space="preserve">Saying, Go to this people, and say, Hearing</w:t>
      </w:r>
      <w:r>
        <w:rPr>
          <w:rStyle w:val="FootnoteReference"/>
        </w:rPr>
        <w:footnoteReference w:id="11908"/>
      </w:r>
      <w:r>
        <w:t xml:space="preserve"> you shall hear, and shall not understand; and seeing you shall see, and not perceive:</w:t>
      </w:r>
      <w:r>
        <w:rPr>
          <w:rStyle w:val="FootnoteReference"/>
        </w:rPr>
        <w:footnoteReference w:id="11909"/>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910"/>
      </w:r>
    </w:p>
    <w:p>
      <w:r>
        <w:rPr>
          <w:b/>
        </w:rPr>
        <w:t xml:space="preserve">28 </w:t>
      </w:r>
      <w:r>
        <w:t xml:space="preserve">Be it known</w:t>
      </w:r>
      <w:r>
        <w:rPr>
          <w:rStyle w:val="FootnoteReference"/>
        </w:rPr>
        <w:footnoteReference w:id="11911"/>
      </w:r>
      <w:r>
        <w:t xml:space="preserve"> therefore to you, that the salvation</w:t>
      </w:r>
      <w:r>
        <w:rPr>
          <w:rStyle w:val="FootnoteReference"/>
        </w:rPr>
        <w:footnoteReference w:id="11912"/>
      </w:r>
      <w:r>
        <w:t xml:space="preserve"> of God is sent</w:t>
      </w:r>
      <w:r>
        <w:rPr>
          <w:rStyle w:val="FootnoteReference"/>
        </w:rPr>
        <w:footnoteReference w:id="11913"/>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1914"/>
      </w:r>
    </w:p>
    <w:p>
      <w:r>
        <w:rPr>
          <w:b/>
        </w:rPr>
        <w:t xml:space="preserve">30 </w:t>
      </w:r>
      <w:r>
        <w:t xml:space="preserve">And Paul</w:t>
      </w:r>
      <w:r>
        <w:rPr>
          <w:rStyle w:val="FootnoteReference"/>
        </w:rPr>
        <w:footnoteReference w:id="11915"/>
      </w:r>
      <w:r>
        <w:t xml:space="preserve"> dwelt</w:t>
      </w:r>
      <w:r>
        <w:rPr>
          <w:rStyle w:val="FootnoteReference"/>
        </w:rPr>
        <w:footnoteReference w:id="11916"/>
      </w:r>
      <w:r>
        <w:t xml:space="preserve"> two whole years in his own rented house, and received all who came in to him,</w:t>
      </w:r>
    </w:p>
    <w:p>
      <w:r>
        <w:rPr>
          <w:b/>
        </w:rPr>
        <w:t xml:space="preserve">31 </w:t>
      </w:r>
      <w:r>
        <w:t xml:space="preserve">Preaching</w:t>
      </w:r>
      <w:r>
        <w:rPr>
          <w:rStyle w:val="FootnoteReference"/>
        </w:rPr>
        <w:footnoteReference w:id="11917"/>
      </w:r>
      <w:r>
        <w:t xml:space="preserve"> the kingdom of God, and teaching</w:t>
      </w:r>
      <w:r>
        <w:rPr>
          <w:rStyle w:val="FootnoteReference"/>
        </w:rPr>
        <w:footnoteReference w:id="11918"/>
      </w:r>
      <w:r>
        <w:t xml:space="preserve"> those things which concern the Lord Jesus Christ</w:t>
      </w:r>
      <w:r>
        <w:rPr>
          <w:rStyle w:val="FootnoteReference"/>
        </w:rPr>
        <w:footnoteReference w:id="11919"/>
      </w:r>
      <w:r>
        <w:t xml:space="preserve">, with</w:t>
      </w:r>
      <w:r>
        <w:rPr>
          <w:rStyle w:val="FootnoteReference"/>
        </w:rPr>
        <w:footnoteReference w:id="11920"/>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921"/>
      </w:r>
      <w:r>
        <w:t xml:space="preserve">, slave of Jesus Christ</w:t>
      </w:r>
      <w:r>
        <w:rPr>
          <w:rStyle w:val="FootnoteReference"/>
        </w:rPr>
        <w:footnoteReference w:id="11922"/>
      </w:r>
      <w:r>
        <w:t xml:space="preserve">, called</w:t>
      </w:r>
      <w:r>
        <w:rPr>
          <w:rStyle w:val="FootnoteReference"/>
        </w:rPr>
        <w:footnoteReference w:id="11923"/>
      </w:r>
      <w:r>
        <w:t xml:space="preserve"> apostle, set apart for God's good news</w:t>
      </w:r>
      <w:r>
        <w:rPr>
          <w:rStyle w:val="FootnoteReference"/>
        </w:rPr>
        <w:footnoteReference w:id="11924"/>
      </w:r>
      <w:r>
        <w:t xml:space="preserve">,</w:t>
      </w:r>
      <w:r>
        <w:rPr>
          <w:rStyle w:val="FootnoteReference"/>
        </w:rPr>
        <w:footnoteReference w:id="11925"/>
      </w:r>
      <w:r>
        <w:rPr>
          <w:rStyle w:val="FootnoteReference"/>
        </w:rPr>
        <w:footnoteReference w:id="11926"/>
      </w:r>
      <w:r>
        <w:rPr>
          <w:rStyle w:val="FootnoteReference"/>
        </w:rPr>
        <w:footnoteReference w:id="11927"/>
      </w:r>
      <w:r>
        <w:rPr>
          <w:rStyle w:val="FootnoteReference"/>
        </w:rPr>
        <w:footnoteReference w:id="11928"/>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p>
    <w:p>
      <w:r>
        <w:rPr>
          <w:b/>
        </w:rPr>
        <w:t xml:space="preserve">2 </w:t>
      </w:r>
      <w:r>
        <w:t xml:space="preserve">which</w:t>
      </w:r>
      <w:r>
        <w:rPr>
          <w:rStyle w:val="FootnoteReference"/>
        </w:rPr>
        <w:footnoteReference w:id="11935"/>
      </w:r>
      <w:r>
        <w:t xml:space="preserve"> he promised beforehand through his prophets in holy Scriptures,</w:t>
      </w:r>
      <w:r>
        <w:rPr>
          <w:rStyle w:val="FootnoteReference"/>
        </w:rPr>
        <w:footnoteReference w:id="11936"/>
      </w:r>
      <w:r>
        <w:rPr>
          <w:rStyle w:val="FootnoteReference"/>
        </w:rPr>
        <w:footnoteReference w:id="11937"/>
      </w:r>
    </w:p>
    <w:p>
      <w:r>
        <w:rPr>
          <w:b/>
        </w:rPr>
        <w:t xml:space="preserve">3 </w:t>
      </w:r>
      <w:r>
        <w:t xml:space="preserve">concerning his Son</w:t>
      </w:r>
      <w:r>
        <w:rPr>
          <w:rStyle w:val="FootnoteReference"/>
        </w:rPr>
        <w:footnoteReference w:id="11938"/>
      </w:r>
      <w:r>
        <w:t xml:space="preserve">, who came from David's seed according to flesh</w:t>
      </w:r>
      <w:r>
        <w:rPr>
          <w:rStyle w:val="FootnoteReference"/>
        </w:rPr>
        <w:footnoteReference w:id="11939"/>
      </w:r>
      <w:r>
        <w:t xml:space="preserve">,</w:t>
      </w:r>
      <w:r>
        <w:rPr>
          <w:rStyle w:val="FootnoteReference"/>
        </w:rPr>
        <w:footnoteReference w:id="11940"/>
      </w:r>
      <w:r>
        <w:rPr>
          <w:rStyle w:val="FootnoteReference"/>
        </w:rPr>
        <w:footnoteReference w:id="11941"/>
      </w:r>
      <w:r>
        <w:rPr>
          <w:rStyle w:val="FootnoteReference"/>
        </w:rPr>
        <w:footnoteReference w:id="11942"/>
      </w:r>
    </w:p>
    <w:p>
      <w:r>
        <w:rPr>
          <w:b/>
        </w:rPr>
        <w:t xml:space="preserve">4 </w:t>
      </w:r>
      <w:r>
        <w:t xml:space="preserve">who was marked out Son of God</w:t>
      </w:r>
      <w:r>
        <w:rPr>
          <w:rStyle w:val="FootnoteReference"/>
        </w:rPr>
        <w:footnoteReference w:id="11943"/>
      </w:r>
      <w:r>
        <w:t xml:space="preserve"> in power according</w:t>
      </w:r>
      <w:r>
        <w:rPr>
          <w:rStyle w:val="FootnoteReference"/>
        </w:rPr>
        <w:footnoteReference w:id="11944"/>
      </w:r>
      <w:r>
        <w:t xml:space="preserve"> to Spirit of holiness by resurrection of dead ones: Jesus Christ our Lord,</w:t>
      </w:r>
      <w:r>
        <w:rPr>
          <w:rStyle w:val="FootnoteReference"/>
        </w:rPr>
        <w:footnoteReference w:id="11945"/>
      </w:r>
    </w:p>
    <w:p>
      <w:r>
        <w:rPr>
          <w:b/>
        </w:rPr>
        <w:t xml:space="preserve">5 </w:t>
      </w:r>
      <w:r>
        <w:t xml:space="preserve">Through whom we received grace and apostleship</w:t>
      </w:r>
      <w:r>
        <w:rPr>
          <w:rStyle w:val="FootnoteReference"/>
        </w:rPr>
        <w:footnoteReference w:id="11946"/>
      </w:r>
      <w:r>
        <w:t xml:space="preserve"> for obedience of faith among</w:t>
      </w:r>
      <w:r>
        <w:rPr>
          <w:rStyle w:val="FootnoteReference"/>
        </w:rPr>
        <w:footnoteReference w:id="11947"/>
      </w:r>
      <w:r>
        <w:t xml:space="preserve"> all the nations, for his name</w:t>
      </w:r>
      <w:r>
        <w:rPr>
          <w:rStyle w:val="FootnoteReference"/>
        </w:rPr>
        <w:footnoteReference w:id="11948"/>
      </w:r>
      <w:r>
        <w:t xml:space="preserve">:</w:t>
      </w:r>
      <w:r>
        <w:rPr>
          <w:rStyle w:val="FootnoteReference"/>
        </w:rPr>
        <w:footnoteReference w:id="11949"/>
      </w:r>
      <w:r>
        <w:rPr>
          <w:rStyle w:val="FootnoteReference"/>
        </w:rPr>
        <w:footnoteReference w:id="11950"/>
      </w:r>
    </w:p>
    <w:p>
      <w:r>
        <w:rPr>
          <w:b/>
        </w:rPr>
        <w:t xml:space="preserve">6 </w:t>
      </w:r>
      <w:r>
        <w:t xml:space="preserve">Among whom you also are called of Jesus Christ:</w:t>
      </w:r>
      <w:r>
        <w:rPr>
          <w:rStyle w:val="FootnoteReference"/>
        </w:rPr>
        <w:footnoteReference w:id="11951"/>
      </w:r>
      <w:r>
        <w:rPr>
          <w:rStyle w:val="FootnoteReference"/>
        </w:rPr>
        <w:footnoteReference w:id="11952"/>
      </w:r>
    </w:p>
    <w:p>
      <w:r>
        <w:rPr>
          <w:b/>
        </w:rPr>
        <w:t xml:space="preserve">7 </w:t>
      </w:r>
      <w:r>
        <w:t xml:space="preserve">To all</w:t>
      </w:r>
      <w:r>
        <w:rPr>
          <w:rStyle w:val="FootnoteReference"/>
        </w:rPr>
        <w:footnoteReference w:id="11953"/>
      </w:r>
      <w:r>
        <w:t xml:space="preserve"> who are in Rome</w:t>
      </w:r>
      <w:r>
        <w:rPr>
          <w:rStyle w:val="FootnoteReference"/>
        </w:rPr>
        <w:footnoteReference w:id="11954"/>
      </w:r>
      <w:r>
        <w:t xml:space="preserve">, beloved</w:t>
      </w:r>
      <w:r>
        <w:rPr>
          <w:rStyle w:val="FootnoteReference"/>
        </w:rPr>
        <w:footnoteReference w:id="11955"/>
      </w:r>
      <w:r>
        <w:t xml:space="preserve"> of God, called</w:t>
      </w:r>
      <w:r>
        <w:rPr>
          <w:rStyle w:val="FootnoteReference"/>
        </w:rPr>
        <w:footnoteReference w:id="11956"/>
      </w:r>
      <w:r>
        <w:t xml:space="preserve"> to be holy ones: Grace</w:t>
      </w:r>
      <w:r>
        <w:rPr>
          <w:rStyle w:val="FootnoteReference"/>
        </w:rPr>
        <w:footnoteReference w:id="11957"/>
      </w:r>
      <w:r>
        <w:t xml:space="preserve"> to you and peace</w:t>
      </w:r>
      <w:r>
        <w:rPr>
          <w:rStyle w:val="FootnoteReference"/>
        </w:rPr>
        <w:footnoteReference w:id="11958"/>
      </w:r>
      <w:r>
        <w:t xml:space="preserve"> from God our Father, and the Lord</w:t>
      </w:r>
      <w:r>
        <w:rPr>
          <w:rStyle w:val="FootnoteReference"/>
        </w:rPr>
        <w:footnoteReference w:id="11959"/>
      </w:r>
      <w:r>
        <w:t xml:space="preserve"> Jesus Christ.</w:t>
      </w:r>
      <w:r>
        <w:rPr>
          <w:rStyle w:val="FootnoteReference"/>
        </w:rPr>
        <w:footnoteReference w:id="11960"/>
      </w:r>
    </w:p>
    <w:p>
      <w:r>
        <w:rPr>
          <w:b/>
        </w:rPr>
        <w:t xml:space="preserve">8 </w:t>
      </w:r>
      <w:r>
        <w:t xml:space="preserve">First, I thank</w:t>
      </w:r>
      <w:r>
        <w:rPr>
          <w:rStyle w:val="FootnoteReference"/>
        </w:rPr>
        <w:footnoteReference w:id="11961"/>
      </w:r>
      <w:r>
        <w:t xml:space="preserve"> my God through</w:t>
      </w:r>
      <w:r>
        <w:rPr>
          <w:rStyle w:val="FootnoteReference"/>
        </w:rPr>
        <w:footnoteReference w:id="11962"/>
      </w:r>
      <w:r>
        <w:t xml:space="preserve"> Jesus Christ for you all, that your</w:t>
      </w:r>
      <w:r>
        <w:rPr>
          <w:rStyle w:val="FootnoteReference"/>
        </w:rPr>
        <w:footnoteReference w:id="11963"/>
      </w:r>
      <w:r>
        <w:t xml:space="preserve"> faith is spoken of throughout the whole</w:t>
      </w:r>
      <w:r>
        <w:rPr>
          <w:rStyle w:val="FootnoteReference"/>
        </w:rPr>
        <w:footnoteReference w:id="11964"/>
      </w:r>
      <w:r>
        <w:t xml:space="preserve"> world.</w:t>
      </w:r>
    </w:p>
    <w:p>
      <w:r>
        <w:rPr>
          <w:b/>
        </w:rPr>
        <w:t xml:space="preserve">9 </w:t>
      </w:r>
      <w:r>
        <w:t xml:space="preserve">For God is my witness, whom</w:t>
      </w:r>
      <w:r>
        <w:rPr>
          <w:rStyle w:val="FootnoteReference"/>
        </w:rPr>
        <w:footnoteReference w:id="11965"/>
      </w:r>
      <w:r>
        <w:t xml:space="preserve"> I serve with</w:t>
      </w:r>
      <w:r>
        <w:rPr>
          <w:rStyle w:val="FootnoteReference"/>
        </w:rPr>
        <w:footnoteReference w:id="11966"/>
      </w:r>
      <w:r>
        <w:t xml:space="preserve"> my spirit in the good news of his Son, that</w:t>
      </w:r>
      <w:r>
        <w:rPr>
          <w:rStyle w:val="FootnoteReference"/>
        </w:rPr>
        <w:footnoteReference w:id="11967"/>
      </w:r>
      <w:r>
        <w:t xml:space="preserve"> without ceasing I make</w:t>
      </w:r>
      <w:r>
        <w:rPr>
          <w:rStyle w:val="FootnoteReference"/>
        </w:rPr>
        <w:footnoteReference w:id="11968"/>
      </w:r>
      <w:r>
        <w:t xml:space="preserve"> mention of you always in my prayers;</w:t>
      </w:r>
      <w:r>
        <w:rPr>
          <w:rStyle w:val="FootnoteReference"/>
        </w:rPr>
        <w:footnoteReference w:id="11969"/>
      </w:r>
      <w:r>
        <w:rPr>
          <w:rStyle w:val="FootnoteReference"/>
        </w:rPr>
        <w:footnoteReference w:id="11970"/>
      </w:r>
    </w:p>
    <w:p>
      <w:r>
        <w:rPr>
          <w:b/>
        </w:rPr>
        <w:t xml:space="preserve">10 </w:t>
      </w:r>
      <w:r>
        <w:t xml:space="preserve">Always making request</w:t>
      </w:r>
      <w:r>
        <w:rPr>
          <w:rStyle w:val="FootnoteReference"/>
        </w:rPr>
        <w:footnoteReference w:id="11971"/>
      </w:r>
      <w:r>
        <w:t xml:space="preserve"> in my prayers, if by any means now at last I may be prospered by the will</w:t>
      </w:r>
      <w:r>
        <w:rPr>
          <w:rStyle w:val="FootnoteReference"/>
        </w:rPr>
        <w:footnoteReference w:id="11972"/>
      </w:r>
      <w:r>
        <w:t xml:space="preserve"> of God to come to you.</w:t>
      </w:r>
      <w:r>
        <w:rPr>
          <w:rStyle w:val="FootnoteReference"/>
        </w:rPr>
        <w:footnoteReference w:id="11973"/>
      </w:r>
    </w:p>
    <w:p>
      <w:r>
        <w:rPr>
          <w:b/>
        </w:rPr>
        <w:t xml:space="preserve">11 </w:t>
      </w:r>
      <w:r>
        <w:t xml:space="preserve">For I long</w:t>
      </w:r>
      <w:r>
        <w:rPr>
          <w:rStyle w:val="FootnoteReference"/>
        </w:rPr>
        <w:footnoteReference w:id="11974"/>
      </w:r>
      <w:r>
        <w:t xml:space="preserve"> to see you, that</w:t>
      </w:r>
      <w:r>
        <w:rPr>
          <w:rStyle w:val="FootnoteReference"/>
        </w:rPr>
        <w:footnoteReference w:id="11975"/>
      </w:r>
      <w:r>
        <w:t xml:space="preserve"> I may impart to you some spiritual gift, so that you may be established;</w:t>
      </w:r>
      <w:r>
        <w:rPr>
          <w:rStyle w:val="FootnoteReference"/>
        </w:rPr>
        <w:footnoteReference w:id="11976"/>
      </w:r>
    </w:p>
    <w:p>
      <w:r>
        <w:rPr>
          <w:b/>
        </w:rPr>
        <w:t xml:space="preserve">12 </w:t>
      </w:r>
      <w:r>
        <w:t xml:space="preserve">That is, to be encouraged together among you by the mutual</w:t>
      </w:r>
      <w:r>
        <w:rPr>
          <w:rStyle w:val="FootnoteReference"/>
        </w:rPr>
        <w:footnoteReference w:id="11977"/>
      </w:r>
      <w:r>
        <w:t xml:space="preserve"> faith of both you and me.</w:t>
      </w:r>
      <w:r>
        <w:rPr>
          <w:rStyle w:val="FootnoteReference"/>
        </w:rPr>
        <w:footnoteReference w:id="11978"/>
      </w:r>
    </w:p>
    <w:p>
      <w:r>
        <w:rPr>
          <w:b/>
        </w:rPr>
        <w:t xml:space="preserve">13 </w:t>
      </w:r>
      <w:r>
        <w:t xml:space="preserve">Now I would not have you ignorant, brothers, that oftentimes</w:t>
      </w:r>
      <w:r>
        <w:rPr>
          <w:rStyle w:val="FootnoteReference"/>
        </w:rPr>
        <w:footnoteReference w:id="11979"/>
      </w:r>
      <w:r>
        <w:t xml:space="preserve"> I purposed to come to you, (but was let until now,) that I</w:t>
      </w:r>
      <w:r>
        <w:rPr>
          <w:rStyle w:val="FootnoteReference"/>
        </w:rPr>
        <w:footnoteReference w:id="11980"/>
      </w:r>
      <w:r>
        <w:t xml:space="preserve"> might have some fruit among you also, even</w:t>
      </w:r>
      <w:r>
        <w:rPr>
          <w:rStyle w:val="FootnoteReference"/>
        </w:rPr>
        <w:footnoteReference w:id="11981"/>
      </w:r>
      <w:r>
        <w:t xml:space="preserve"> as among other nations.</w:t>
      </w:r>
      <w:r>
        <w:rPr>
          <w:rStyle w:val="FootnoteReference"/>
        </w:rPr>
        <w:footnoteReference w:id="11982"/>
      </w:r>
      <w:r>
        <w:rPr>
          <w:rStyle w:val="FootnoteReference"/>
        </w:rPr>
        <w:footnoteReference w:id="11983"/>
      </w:r>
    </w:p>
    <w:p>
      <w:r>
        <w:rPr>
          <w:b/>
        </w:rPr>
        <w:t xml:space="preserve">14 </w:t>
      </w:r>
      <w:r>
        <w:t xml:space="preserve">I am</w:t>
      </w:r>
      <w:r>
        <w:rPr>
          <w:rStyle w:val="FootnoteReference"/>
        </w:rPr>
        <w:footnoteReference w:id="11984"/>
      </w:r>
      <w:r>
        <w:t xml:space="preserve"> debtor</w:t>
      </w:r>
      <w:r>
        <w:rPr>
          <w:rStyle w:val="FootnoteReference"/>
        </w:rPr>
        <w:footnoteReference w:id="11985"/>
      </w:r>
      <w:r>
        <w:t xml:space="preserve"> both to</w:t>
      </w:r>
      <w:r>
        <w:rPr>
          <w:rStyle w:val="FootnoteReference"/>
        </w:rPr>
        <w:footnoteReference w:id="11986"/>
      </w:r>
      <w:r>
        <w:t xml:space="preserve"> Greeks</w:t>
      </w:r>
      <w:r>
        <w:rPr>
          <w:rStyle w:val="FootnoteReference"/>
        </w:rPr>
        <w:footnoteReference w:id="11987"/>
      </w:r>
      <w:r>
        <w:t xml:space="preserve"> and to barbarians; both to wise and to foolish.</w:t>
      </w:r>
      <w:r>
        <w:rPr>
          <w:rStyle w:val="FootnoteReference"/>
        </w:rPr>
        <w:footnoteReference w:id="11988"/>
      </w:r>
      <w:r>
        <w:rPr>
          <w:rStyle w:val="FootnoteReference"/>
        </w:rPr>
        <w:footnoteReference w:id="11989"/>
      </w:r>
    </w:p>
    <w:p>
      <w:r>
        <w:rPr>
          <w:b/>
        </w:rPr>
        <w:t xml:space="preserve">15 </w:t>
      </w:r>
      <w:r>
        <w:t xml:space="preserve">So, as much as in me is, I am ready to preach the good news to you that are at Rome also.</w:t>
      </w:r>
      <w:r>
        <w:rPr>
          <w:rStyle w:val="FootnoteReference"/>
        </w:rPr>
        <w:footnoteReference w:id="11990"/>
      </w:r>
      <w:r>
        <w:rPr>
          <w:rStyle w:val="FootnoteReference"/>
        </w:rPr>
        <w:footnoteReference w:id="11991"/>
      </w:r>
    </w:p>
    <w:p>
      <w:r>
        <w:rPr>
          <w:b/>
        </w:rPr>
        <w:t xml:space="preserve">16 </w:t>
      </w:r>
      <w:r>
        <w:t xml:space="preserve">For I am</w:t>
      </w:r>
      <w:r>
        <w:rPr>
          <w:rStyle w:val="FootnoteReference"/>
        </w:rPr>
        <w:footnoteReference w:id="11992"/>
      </w:r>
      <w:r>
        <w:t xml:space="preserve"> not ashamed of the good news of Christ: for it is</w:t>
      </w:r>
      <w:r>
        <w:rPr>
          <w:rStyle w:val="FootnoteReference"/>
        </w:rPr>
        <w:footnoteReference w:id="11993"/>
      </w:r>
      <w:r>
        <w:t xml:space="preserve"> the power of God to salvation to every</w:t>
      </w:r>
      <w:r>
        <w:rPr>
          <w:rStyle w:val="FootnoteReference"/>
        </w:rPr>
        <w:footnoteReference w:id="11994"/>
      </w:r>
      <w:r>
        <w:t xml:space="preserve"> one that believes; to the Jew</w:t>
      </w:r>
      <w:r>
        <w:rPr>
          <w:rStyle w:val="FootnoteReference"/>
        </w:rPr>
        <w:footnoteReference w:id="11995"/>
      </w:r>
      <w:r>
        <w:t xml:space="preserve"> first, and also to the Greek</w:t>
      </w:r>
      <w:r>
        <w:rPr>
          <w:rStyle w:val="FootnoteReference"/>
        </w:rPr>
        <w:footnoteReference w:id="11996"/>
      </w:r>
      <w:r>
        <w:t xml:space="preserve">.</w:t>
      </w:r>
      <w:r>
        <w:rPr>
          <w:rStyle w:val="FootnoteReference"/>
        </w:rPr>
        <w:footnoteReference w:id="11997"/>
      </w:r>
      <w:r>
        <w:rPr>
          <w:rStyle w:val="FootnoteReference"/>
        </w:rPr>
        <w:footnoteReference w:id="11998"/>
      </w:r>
    </w:p>
    <w:p>
      <w:r>
        <w:rPr>
          <w:b/>
        </w:rPr>
        <w:t xml:space="preserve">17 </w:t>
      </w:r>
      <w:r>
        <w:t xml:space="preserve">For in it the righteousness of God is revealed from faith</w:t>
      </w:r>
      <w:r>
        <w:rPr>
          <w:rStyle w:val="FootnoteReference"/>
        </w:rPr>
        <w:footnoteReference w:id="11999"/>
      </w:r>
      <w:r>
        <w:t xml:space="preserve"> to faith: as it is written, The righteous one shall live by faith.</w:t>
      </w:r>
      <w:r>
        <w:rPr>
          <w:rStyle w:val="FootnoteReference"/>
        </w:rPr>
        <w:footnoteReference w:id="12000"/>
      </w:r>
      <w:r>
        <w:rPr>
          <w:rStyle w:val="FootnoteReference"/>
        </w:rPr>
        <w:footnoteReference w:id="12001"/>
      </w:r>
    </w:p>
    <w:p>
      <w:r>
        <w:rPr>
          <w:b/>
        </w:rPr>
        <w:t xml:space="preserve">18 </w:t>
      </w:r>
      <w:r>
        <w:t xml:space="preserve">For the wrath</w:t>
      </w:r>
      <w:r>
        <w:rPr>
          <w:rStyle w:val="FootnoteReference"/>
        </w:rPr>
        <w:footnoteReference w:id="12002"/>
      </w:r>
      <w:r>
        <w:t xml:space="preserve"> of God is revealed from heaven against all ungodliness</w:t>
      </w:r>
      <w:r>
        <w:rPr>
          <w:rStyle w:val="FootnoteReference"/>
        </w:rPr>
        <w:footnoteReference w:id="12003"/>
      </w:r>
      <w:r>
        <w:t xml:space="preserve"> and unrighteousness</w:t>
      </w:r>
      <w:r>
        <w:rPr>
          <w:rStyle w:val="FootnoteReference"/>
        </w:rPr>
        <w:footnoteReference w:id="12004"/>
      </w:r>
      <w:r>
        <w:t xml:space="preserve"> of humans, who suppress the truth in unrighteousness;</w:t>
      </w:r>
      <w:r>
        <w:rPr>
          <w:rStyle w:val="FootnoteReference"/>
        </w:rPr>
        <w:footnoteReference w:id="12005"/>
      </w:r>
    </w:p>
    <w:p>
      <w:r>
        <w:rPr>
          <w:b/>
        </w:rPr>
        <w:t xml:space="preserve">19 </w:t>
      </w:r>
      <w:r>
        <w:t xml:space="preserve">Because that which</w:t>
      </w:r>
      <w:r>
        <w:rPr>
          <w:rStyle w:val="FootnoteReference"/>
        </w:rPr>
        <w:footnoteReference w:id="12006"/>
      </w:r>
      <w:r>
        <w:t xml:space="preserve"> is known of God is manifest in them; for God</w:t>
      </w:r>
      <w:r>
        <w:rPr>
          <w:rStyle w:val="FootnoteReference"/>
        </w:rPr>
        <w:footnoteReference w:id="12007"/>
      </w:r>
      <w:r>
        <w:t xml:space="preserve"> manifested it to them.</w:t>
      </w:r>
    </w:p>
    <w:p>
      <w:r>
        <w:rPr>
          <w:b/>
        </w:rPr>
        <w:t xml:space="preserve">20 </w:t>
      </w:r>
      <w:r>
        <w:t xml:space="preserve">For his invisible things from the</w:t>
      </w:r>
      <w:r>
        <w:rPr>
          <w:rStyle w:val="FootnoteReference"/>
        </w:rPr>
        <w:footnoteReference w:id="12008"/>
      </w:r>
      <w:r>
        <w:t xml:space="preserve"> creation of the world are clearly seen, being understood by the things that are made, both his eternal power and divinity; so that they are</w:t>
      </w:r>
      <w:r>
        <w:rPr>
          <w:rStyle w:val="FootnoteReference"/>
        </w:rPr>
        <w:footnoteReference w:id="12009"/>
      </w:r>
      <w:r>
        <w:t xml:space="preserve"> without</w:t>
      </w:r>
      <w:r>
        <w:rPr>
          <w:rStyle w:val="FootnoteReference"/>
        </w:rPr>
        <w:footnoteReference w:id="12010"/>
      </w:r>
      <w:r>
        <w:t xml:space="preserve"> excuse:</w:t>
      </w:r>
      <w:r>
        <w:rPr>
          <w:rStyle w:val="FootnoteReference"/>
        </w:rPr>
        <w:footnoteReference w:id="12011"/>
      </w:r>
      <w:r>
        <w:rPr>
          <w:rStyle w:val="FootnoteReference"/>
        </w:rPr>
        <w:footnoteReference w:id="12012"/>
      </w:r>
      <w:r>
        <w:rPr>
          <w:rStyle w:val="FootnoteReference"/>
        </w:rPr>
        <w:footnoteReference w:id="12013"/>
      </w:r>
    </w:p>
    <w:p>
      <w:r>
        <w:rPr>
          <w:b/>
        </w:rPr>
        <w:t xml:space="preserve">21 </w:t>
      </w:r>
      <w:r>
        <w:t xml:space="preserve">Because, when</w:t>
      </w:r>
      <w:r>
        <w:rPr>
          <w:rStyle w:val="FootnoteReference"/>
        </w:rPr>
        <w:footnoteReference w:id="12014"/>
      </w:r>
      <w:r>
        <w:t xml:space="preserve"> they knew God, they did not glorify him as God, nor were thankful; but became</w:t>
      </w:r>
      <w:r>
        <w:rPr>
          <w:rStyle w:val="FootnoteReference"/>
        </w:rPr>
        <w:footnoteReference w:id="12015"/>
      </w:r>
      <w:r>
        <w:t xml:space="preserve"> vain in their reasonings, and their senseless heart was darkened.</w:t>
      </w:r>
      <w:r>
        <w:rPr>
          <w:rStyle w:val="FootnoteReference"/>
        </w:rPr>
        <w:footnoteReference w:id="12016"/>
      </w:r>
      <w:r>
        <w:rPr>
          <w:rStyle w:val="FootnoteReference"/>
        </w:rPr>
        <w:footnoteReference w:id="12017"/>
      </w:r>
    </w:p>
    <w:p>
      <w:r>
        <w:rPr>
          <w:b/>
        </w:rPr>
        <w:t xml:space="preserve">22 </w:t>
      </w:r>
      <w:r>
        <w:t xml:space="preserve">Claiming to be wise, they became fools,</w:t>
      </w:r>
      <w:r>
        <w:rPr>
          <w:rStyle w:val="FootnoteReference"/>
        </w:rPr>
        <w:footnoteReference w:id="12018"/>
      </w:r>
    </w:p>
    <w:p>
      <w:r>
        <w:rPr>
          <w:b/>
        </w:rPr>
        <w:t xml:space="preserve">23 </w:t>
      </w:r>
      <w:r>
        <w:t xml:space="preserve">And changed</w:t>
      </w:r>
      <w:r>
        <w:rPr>
          <w:rStyle w:val="FootnoteReference"/>
        </w:rPr>
        <w:footnoteReference w:id="12019"/>
      </w:r>
      <w:r>
        <w:t xml:space="preserve"> the glory of the incorruptible God into a likeness of an image</w:t>
      </w:r>
      <w:r>
        <w:rPr>
          <w:rStyle w:val="FootnoteReference"/>
        </w:rPr>
        <w:footnoteReference w:id="12020"/>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2021"/>
      </w:r>
      <w:r>
        <w:rPr>
          <w:rStyle w:val="FootnoteReference"/>
        </w:rPr>
        <w:footnoteReference w:id="12022"/>
      </w:r>
      <w:r>
        <w:rPr>
          <w:rStyle w:val="FootnoteReference"/>
        </w:rPr>
        <w:footnoteReference w:id="12023"/>
      </w:r>
      <w:r>
        <w:rPr>
          <w:rStyle w:val="FootnoteReference"/>
        </w:rPr>
        <w:footnoteReference w:id="12024"/>
      </w:r>
    </w:p>
    <w:p>
      <w:r>
        <w:rPr>
          <w:b/>
        </w:rPr>
        <w:t xml:space="preserve">25 </w:t>
      </w:r>
      <w:r>
        <w:t xml:space="preserve">Who exchanged the truth</w:t>
      </w:r>
      <w:r>
        <w:rPr>
          <w:rStyle w:val="FootnoteReference"/>
        </w:rPr>
        <w:footnoteReference w:id="12025"/>
      </w:r>
      <w:r>
        <w:t xml:space="preserve"> of God for the lie, and worshiped and served the creation rather than the Creator, who is blessed forever. Amen.</w:t>
      </w:r>
      <w:r>
        <w:rPr>
          <w:rStyle w:val="FootnoteReference"/>
        </w:rPr>
        <w:footnoteReference w:id="12026"/>
      </w:r>
      <w:r>
        <w:rPr>
          <w:rStyle w:val="FootnoteReference"/>
        </w:rPr>
        <w:footnoteReference w:id="12027"/>
      </w:r>
      <w:r>
        <w:rPr>
          <w:rStyle w:val="FootnoteReference"/>
        </w:rPr>
        <w:footnoteReference w:id="12028"/>
      </w:r>
      <w:r>
        <w:rPr>
          <w:rStyle w:val="FootnoteReference"/>
        </w:rPr>
        <w:footnoteReference w:id="12029"/>
      </w:r>
    </w:p>
    <w:p>
      <w:r>
        <w:rPr>
          <w:b/>
        </w:rPr>
        <w:t xml:space="preserve">26 </w:t>
      </w:r>
      <w:r>
        <w:t xml:space="preserve">For this cause God gave them</w:t>
      </w:r>
      <w:r>
        <w:rPr>
          <w:rStyle w:val="FootnoteReference"/>
        </w:rPr>
        <w:footnoteReference w:id="12030"/>
      </w:r>
      <w:r>
        <w:t xml:space="preserve"> up to passions of dishonor: for even their women exchanged the natural use for that which is against nature:</w:t>
      </w:r>
      <w:r>
        <w:rPr>
          <w:rStyle w:val="FootnoteReference"/>
        </w:rPr>
        <w:footnoteReference w:id="12031"/>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2032"/>
      </w:r>
    </w:p>
    <w:p>
      <w:r>
        <w:rPr>
          <w:b/>
        </w:rPr>
        <w:t xml:space="preserve">28 </w:t>
      </w:r>
      <w:r>
        <w:t xml:space="preserve">And even as they did</w:t>
      </w:r>
      <w:r>
        <w:rPr>
          <w:rStyle w:val="FootnoteReference"/>
        </w:rPr>
        <w:footnoteReference w:id="12033"/>
      </w:r>
      <w:r>
        <w:t xml:space="preserve"> not approve having God in knowledge, God gave them over to an unapproved mind, to do things that are not fitting;</w:t>
      </w:r>
      <w:r>
        <w:rPr>
          <w:rStyle w:val="FootnoteReference"/>
        </w:rPr>
        <w:footnoteReference w:id="12034"/>
      </w:r>
      <w:r>
        <w:rPr>
          <w:rStyle w:val="FootnoteReference"/>
        </w:rPr>
        <w:footnoteReference w:id="12035"/>
      </w:r>
    </w:p>
    <w:p>
      <w:r>
        <w:rPr>
          <w:b/>
        </w:rPr>
        <w:t xml:space="preserve">29 </w:t>
      </w:r>
      <w:r>
        <w:t xml:space="preserve">Being filled</w:t>
      </w:r>
      <w:r>
        <w:rPr>
          <w:rStyle w:val="FootnoteReference"/>
        </w:rPr>
        <w:footnoteReference w:id="12036"/>
      </w:r>
      <w:r>
        <w:t xml:space="preserve"> with all unrighteousness, sexual immorality, wickedness, covetousness, maliciousness; full of envy, murder, debate, deceit, ill will; whisperers</w:t>
      </w:r>
      <w:r>
        <w:rPr>
          <w:rStyle w:val="FootnoteReference"/>
        </w:rPr>
        <w:footnoteReference w:id="12037"/>
      </w:r>
      <w:r>
        <w:t xml:space="preserve">,</w:t>
      </w:r>
    </w:p>
    <w:p>
      <w:r>
        <w:rPr>
          <w:b/>
        </w:rPr>
        <w:t xml:space="preserve">30 </w:t>
      </w:r>
      <w:r>
        <w:t xml:space="preserve">Slanderers, God-haters</w:t>
      </w:r>
      <w:r>
        <w:rPr>
          <w:rStyle w:val="FootnoteReference"/>
        </w:rPr>
        <w:footnoteReference w:id="12038"/>
      </w:r>
      <w:r>
        <w:t xml:space="preserve">, insolent, proud, boasters</w:t>
      </w:r>
      <w:r>
        <w:rPr>
          <w:rStyle w:val="FootnoteReference"/>
        </w:rPr>
        <w:footnoteReference w:id="12039"/>
      </w:r>
      <w:r>
        <w:t xml:space="preserve">, inventors</w:t>
      </w:r>
      <w:r>
        <w:rPr>
          <w:rStyle w:val="FootnoteReference"/>
        </w:rPr>
        <w:footnoteReference w:id="12040"/>
      </w:r>
      <w:r>
        <w:t xml:space="preserve"> of evil things, disobedient</w:t>
      </w:r>
      <w:r>
        <w:rPr>
          <w:rStyle w:val="FootnoteReference"/>
        </w:rPr>
        <w:footnoteReference w:id="12041"/>
      </w:r>
      <w:r>
        <w:t xml:space="preserve"> to parents,</w:t>
      </w:r>
      <w:r>
        <w:rPr>
          <w:rStyle w:val="FootnoteReference"/>
        </w:rPr>
        <w:footnoteReference w:id="12042"/>
      </w:r>
    </w:p>
    <w:p>
      <w:r>
        <w:rPr>
          <w:b/>
        </w:rPr>
        <w:t xml:space="preserve">31 </w:t>
      </w:r>
      <w:r>
        <w:t xml:space="preserve">Without understanding</w:t>
      </w:r>
      <w:r>
        <w:rPr>
          <w:rStyle w:val="FootnoteReference"/>
        </w:rPr>
        <w:footnoteReference w:id="12043"/>
      </w:r>
      <w:r>
        <w:t xml:space="preserve">, covenant-breakers, without natural affection, implacable, merciless:</w:t>
      </w:r>
      <w:r>
        <w:rPr>
          <w:rStyle w:val="FootnoteReference"/>
        </w:rPr>
        <w:footnoteReference w:id="12044"/>
      </w:r>
    </w:p>
    <w:p>
      <w:r>
        <w:rPr>
          <w:b/>
        </w:rPr>
        <w:t xml:space="preserve">32 </w:t>
      </w:r>
      <w:r>
        <w:t xml:space="preserve">Who, knowing</w:t>
      </w:r>
      <w:r>
        <w:rPr>
          <w:rStyle w:val="FootnoteReference"/>
        </w:rPr>
        <w:footnoteReference w:id="12045"/>
      </w:r>
      <w:r>
        <w:t xml:space="preserve"> the righteous decree of God, that those who practice such things are worthy</w:t>
      </w:r>
      <w:r>
        <w:rPr>
          <w:rStyle w:val="FootnoteReference"/>
        </w:rPr>
        <w:footnoteReference w:id="12046"/>
      </w:r>
      <w:r>
        <w:t xml:space="preserve"> of death, not only do them, but also approve of those who practice them.</w:t>
      </w:r>
      <w:r>
        <w:rPr>
          <w:rStyle w:val="FootnoteReference"/>
        </w:rPr>
        <w:footnoteReference w:id="120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2048"/>
      </w:r>
      <w:r>
        <w:t xml:space="preserve"> you are without excuse, O man</w:t>
      </w:r>
      <w:r>
        <w:rPr>
          <w:rStyle w:val="FootnoteReference"/>
        </w:rPr>
        <w:footnoteReference w:id="12049"/>
      </w:r>
      <w:r>
        <w:t xml:space="preserve">, everyone who judges: for in what you judge another, you condemn yourself; for you who judge practice the same things.</w:t>
      </w:r>
      <w:r>
        <w:rPr>
          <w:rStyle w:val="FootnoteReference"/>
        </w:rPr>
        <w:footnoteReference w:id="12050"/>
      </w:r>
      <w:r>
        <w:rPr>
          <w:rStyle w:val="FootnoteReference"/>
        </w:rPr>
        <w:footnoteReference w:id="12051"/>
      </w:r>
    </w:p>
    <w:p>
      <w:r>
        <w:rPr>
          <w:b/>
        </w:rPr>
        <w:t xml:space="preserve">2 </w:t>
      </w:r>
      <w:r>
        <w:t xml:space="preserve">But we know that the judgment</w:t>
      </w:r>
      <w:r>
        <w:rPr>
          <w:rStyle w:val="FootnoteReference"/>
        </w:rPr>
        <w:footnoteReference w:id="12052"/>
      </w:r>
      <w:r>
        <w:t xml:space="preserve"> of God</w:t>
      </w:r>
      <w:r>
        <w:rPr>
          <w:rStyle w:val="FootnoteReference"/>
        </w:rPr>
        <w:footnoteReference w:id="12053"/>
      </w:r>
      <w:r>
        <w:t xml:space="preserve"> is according to truth against those who practice such things.</w:t>
      </w:r>
      <w:r>
        <w:rPr>
          <w:rStyle w:val="FootnoteReference"/>
        </w:rPr>
        <w:footnoteReference w:id="12054"/>
      </w:r>
      <w:r>
        <w:rPr>
          <w:rStyle w:val="FootnoteReference"/>
        </w:rPr>
        <w:footnoteReference w:id="12055"/>
      </w:r>
    </w:p>
    <w:p>
      <w:r>
        <w:rPr>
          <w:b/>
        </w:rPr>
        <w:t xml:space="preserve">3 </w:t>
      </w:r>
      <w:r>
        <w:t xml:space="preserve">And do you think this, O man</w:t>
      </w:r>
      <w:r>
        <w:rPr>
          <w:rStyle w:val="FootnoteReference"/>
        </w:rPr>
        <w:footnoteReference w:id="12056"/>
      </w:r>
      <w:r>
        <w:t xml:space="preserve">, who judges those who practice such things and does the same, that you shall escape the judgment of God?</w:t>
      </w:r>
      <w:r>
        <w:rPr>
          <w:rStyle w:val="FootnoteReference"/>
        </w:rPr>
        <w:footnoteReference w:id="12057"/>
      </w:r>
      <w:r>
        <w:rPr>
          <w:rStyle w:val="FootnoteReference"/>
        </w:rPr>
        <w:footnoteReference w:id="12058"/>
      </w:r>
    </w:p>
    <w:p>
      <w:r>
        <w:rPr>
          <w:b/>
        </w:rPr>
        <w:t xml:space="preserve">4 </w:t>
      </w:r>
      <w:r>
        <w:t xml:space="preserve">Or do you despise the riches</w:t>
      </w:r>
      <w:r>
        <w:rPr>
          <w:rStyle w:val="FootnoteReference"/>
        </w:rPr>
        <w:footnoteReference w:id="12059"/>
      </w:r>
      <w:r>
        <w:t xml:space="preserve"> of his kindness and tolerance and longsuffering, not knowing that the kindness of God leads you to repentance?</w:t>
      </w:r>
      <w:r>
        <w:rPr>
          <w:rStyle w:val="FootnoteReference"/>
        </w:rPr>
        <w:footnoteReference w:id="12060"/>
      </w:r>
      <w:r>
        <w:rPr>
          <w:rStyle w:val="FootnoteReference"/>
        </w:rPr>
        <w:footnoteReference w:id="12061"/>
      </w:r>
      <w:r>
        <w:rPr>
          <w:rStyle w:val="FootnoteReference"/>
        </w:rPr>
        <w:footnoteReference w:id="12062"/>
      </w:r>
    </w:p>
    <w:p>
      <w:r>
        <w:rPr>
          <w:b/>
        </w:rPr>
        <w:t xml:space="preserve">5 </w:t>
      </w:r>
      <w:r>
        <w:t xml:space="preserve">But according to your hardness and unrepentant heart you store up wrath for yourself in the day</w:t>
      </w:r>
      <w:r>
        <w:rPr>
          <w:rStyle w:val="FootnoteReference"/>
        </w:rPr>
        <w:footnoteReference w:id="12063"/>
      </w:r>
      <w:r>
        <w:t xml:space="preserve"> of wrath and revelation</w:t>
      </w:r>
      <w:r>
        <w:rPr>
          <w:rStyle w:val="FootnoteReference"/>
        </w:rPr>
        <w:footnoteReference w:id="12064"/>
      </w:r>
      <w:r>
        <w:t xml:space="preserve"> of the righteous judgment of God;</w:t>
      </w:r>
      <w:r>
        <w:rPr>
          <w:rStyle w:val="FootnoteReference"/>
        </w:rPr>
        <w:footnoteReference w:id="12065"/>
      </w:r>
      <w:r>
        <w:rPr>
          <w:rStyle w:val="FootnoteReference"/>
        </w:rPr>
        <w:footnoteReference w:id="12066"/>
      </w:r>
    </w:p>
    <w:p>
      <w:r>
        <w:rPr>
          <w:b/>
        </w:rPr>
        <w:t xml:space="preserve">6 </w:t>
      </w:r>
      <w:r>
        <w:t xml:space="preserve">Who will repay each one according to his works:</w:t>
      </w:r>
      <w:r>
        <w:rPr>
          <w:rStyle w:val="FootnoteReference"/>
        </w:rPr>
        <w:footnoteReference w:id="12067"/>
      </w:r>
    </w:p>
    <w:p>
      <w:r>
        <w:rPr>
          <w:b/>
        </w:rPr>
        <w:t xml:space="preserve">7 </w:t>
      </w:r>
      <w:r>
        <w:t xml:space="preserve">To those who by endurance in good work seek glory</w:t>
      </w:r>
      <w:r>
        <w:rPr>
          <w:rStyle w:val="FootnoteReference"/>
        </w:rPr>
        <w:footnoteReference w:id="12068"/>
      </w:r>
      <w:r>
        <w:t xml:space="preserve"> and honor and incorruptibility, eternal</w:t>
      </w:r>
      <w:r>
        <w:rPr>
          <w:rStyle w:val="FootnoteReference"/>
        </w:rPr>
        <w:footnoteReference w:id="12069"/>
      </w:r>
      <w:r>
        <w:t xml:space="preserve"> life:</w:t>
      </w:r>
      <w:r>
        <w:rPr>
          <w:rStyle w:val="FootnoteReference"/>
        </w:rPr>
        <w:footnoteReference w:id="12070"/>
      </w:r>
      <w:r>
        <w:rPr>
          <w:rStyle w:val="FootnoteReference"/>
        </w:rPr>
        <w:footnoteReference w:id="12071"/>
      </w:r>
    </w:p>
    <w:p>
      <w:r>
        <w:rPr>
          <w:b/>
        </w:rPr>
        <w:t xml:space="preserve">8 </w:t>
      </w:r>
      <w:r>
        <w:t xml:space="preserve">But to those from selfish ambition, who disobey the truth and obey unrighteousness, anger and wrath,</w:t>
      </w:r>
      <w:r>
        <w:rPr>
          <w:rStyle w:val="FootnoteReference"/>
        </w:rPr>
        <w:footnoteReference w:id="12072"/>
      </w:r>
      <w:r>
        <w:rPr>
          <w:rStyle w:val="FootnoteReference"/>
        </w:rPr>
        <w:footnoteReference w:id="12073"/>
      </w:r>
      <w:r>
        <w:rPr>
          <w:rStyle w:val="FootnoteReference"/>
        </w:rPr>
        <w:footnoteReference w:id="12074"/>
      </w:r>
      <w:r>
        <w:rPr>
          <w:rStyle w:val="FootnoteReference"/>
        </w:rPr>
        <w:footnoteReference w:id="12075"/>
      </w:r>
    </w:p>
    <w:p>
      <w:r>
        <w:rPr>
          <w:b/>
        </w:rPr>
        <w:t xml:space="preserve">9 </w:t>
      </w:r>
      <w:r>
        <w:t xml:space="preserve">Tribulation</w:t>
      </w:r>
      <w:r>
        <w:rPr>
          <w:rStyle w:val="FootnoteReference"/>
        </w:rPr>
        <w:footnoteReference w:id="12076"/>
      </w:r>
      <w:r>
        <w:t xml:space="preserve"> and anguish, upon every soul</w:t>
      </w:r>
      <w:r>
        <w:rPr>
          <w:rStyle w:val="FootnoteReference"/>
        </w:rPr>
        <w:footnoteReference w:id="12077"/>
      </w:r>
      <w:r>
        <w:t xml:space="preserve"> of man that does evil, of the Jew</w:t>
      </w:r>
      <w:r>
        <w:rPr>
          <w:rStyle w:val="FootnoteReference"/>
        </w:rPr>
        <w:footnoteReference w:id="12078"/>
      </w:r>
      <w:r>
        <w:t xml:space="preserve"> first, and also of the Gentile;</w:t>
      </w:r>
      <w:r>
        <w:rPr>
          <w:rStyle w:val="FootnoteReference"/>
        </w:rPr>
        <w:footnoteReference w:id="12079"/>
      </w:r>
    </w:p>
    <w:p>
      <w:r>
        <w:rPr>
          <w:b/>
        </w:rPr>
        <w:t xml:space="preserve">10 </w:t>
      </w:r>
      <w:r>
        <w:t xml:space="preserve">But glory</w:t>
      </w:r>
      <w:r>
        <w:rPr>
          <w:rStyle w:val="FootnoteReference"/>
        </w:rPr>
        <w:footnoteReference w:id="12080"/>
      </w:r>
      <w:r>
        <w:t xml:space="preserve">, honor, and peace</w:t>
      </w:r>
      <w:r>
        <w:rPr>
          <w:rStyle w:val="FootnoteReference"/>
        </w:rPr>
        <w:footnoteReference w:id="12081"/>
      </w:r>
      <w:r>
        <w:t xml:space="preserve">, to every</w:t>
      </w:r>
      <w:r>
        <w:rPr>
          <w:rStyle w:val="FootnoteReference"/>
        </w:rPr>
        <w:footnoteReference w:id="12082"/>
      </w:r>
      <w:r>
        <w:t xml:space="preserve"> man that works good, to the Jew first, and also to the Gentile:</w:t>
      </w:r>
    </w:p>
    <w:p>
      <w:r>
        <w:rPr>
          <w:b/>
        </w:rPr>
        <w:t xml:space="preserve">11 </w:t>
      </w:r>
      <w:r>
        <w:t xml:space="preserve">For there is no partiality with God.</w:t>
      </w:r>
      <w:r>
        <w:rPr>
          <w:rStyle w:val="FootnoteReference"/>
        </w:rPr>
        <w:footnoteReference w:id="12083"/>
      </w:r>
    </w:p>
    <w:p>
      <w:r>
        <w:rPr>
          <w:b/>
        </w:rPr>
        <w:t xml:space="preserve">12 </w:t>
      </w:r>
      <w:r>
        <w:t xml:space="preserve">For as many as sinned without law shall also perish without law: and as many as sinned in law shall be judged through law;</w:t>
      </w:r>
      <w:r>
        <w:rPr>
          <w:rStyle w:val="FootnoteReference"/>
        </w:rPr>
        <w:footnoteReference w:id="12084"/>
      </w:r>
      <w:r>
        <w:rPr>
          <w:rStyle w:val="FootnoteReference"/>
        </w:rPr>
        <w:footnoteReference w:id="12085"/>
      </w:r>
    </w:p>
    <w:p>
      <w:r>
        <w:rPr>
          <w:b/>
        </w:rPr>
        <w:t xml:space="preserve">13 </w:t>
      </w:r>
      <w:r>
        <w:t xml:space="preserve">For the hearers of the law are not righteous before God, but the</w:t>
      </w:r>
      <w:r>
        <w:rPr>
          <w:rStyle w:val="FootnoteReference"/>
        </w:rPr>
        <w:footnoteReference w:id="12086"/>
      </w:r>
      <w:r>
        <w:t xml:space="preserve"> doers of the law shall be justified</w:t>
      </w:r>
      <w:r>
        <w:rPr>
          <w:rStyle w:val="FootnoteReference"/>
        </w:rPr>
        <w:footnoteReference w:id="12087"/>
      </w:r>
      <w:r>
        <w:t xml:space="preserve">.</w:t>
      </w:r>
      <w:r>
        <w:rPr>
          <w:rStyle w:val="FootnoteReference"/>
        </w:rPr>
        <w:footnoteReference w:id="12088"/>
      </w:r>
    </w:p>
    <w:p>
      <w:r>
        <w:rPr>
          <w:b/>
        </w:rPr>
        <w:t xml:space="preserve">14 </w:t>
      </w:r>
      <w:r>
        <w:t xml:space="preserve">For when the nations, which</w:t>
      </w:r>
      <w:r>
        <w:rPr>
          <w:rStyle w:val="FootnoteReference"/>
        </w:rPr>
        <w:footnoteReference w:id="12089"/>
      </w:r>
      <w:r>
        <w:t xml:space="preserve"> have not the law, do by</w:t>
      </w:r>
      <w:r>
        <w:rPr>
          <w:rStyle w:val="FootnoteReference"/>
        </w:rPr>
        <w:footnoteReference w:id="12090"/>
      </w:r>
      <w:r>
        <w:t xml:space="preserve"> nature the things contained in the law, these, having not the law, are a law</w:t>
      </w:r>
      <w:r>
        <w:rPr>
          <w:rStyle w:val="FootnoteReference"/>
        </w:rPr>
        <w:footnoteReference w:id="12091"/>
      </w:r>
      <w:r>
        <w:t xml:space="preserve"> to themselves:</w:t>
      </w:r>
    </w:p>
    <w:p>
      <w:r>
        <w:rPr>
          <w:b/>
        </w:rPr>
        <w:t xml:space="preserve">15 </w:t>
      </w:r>
      <w:r>
        <w:t xml:space="preserve">Who show the work of the law written</w:t>
      </w:r>
      <w:r>
        <w:rPr>
          <w:rStyle w:val="FootnoteReference"/>
        </w:rPr>
        <w:footnoteReference w:id="12092"/>
      </w:r>
      <w:r>
        <w:t xml:space="preserve"> in their hearts, their conscience</w:t>
      </w:r>
      <w:r>
        <w:rPr>
          <w:rStyle w:val="FootnoteReference"/>
        </w:rPr>
        <w:footnoteReference w:id="12093"/>
      </w:r>
      <w:r>
        <w:t xml:space="preserve"> bearing witness with them, and between one another their thoughts accusing</w:t>
      </w:r>
      <w:r>
        <w:rPr>
          <w:rStyle w:val="FootnoteReference"/>
        </w:rPr>
        <w:footnoteReference w:id="12094"/>
      </w:r>
      <w:r>
        <w:t xml:space="preserve"> or even defending;</w:t>
      </w:r>
    </w:p>
    <w:p>
      <w:r>
        <w:rPr>
          <w:b/>
        </w:rPr>
        <w:t xml:space="preserve">16 </w:t>
      </w:r>
      <w:r>
        <w:t xml:space="preserve">In the day when God shall judge the secrets of men by Jesus</w:t>
      </w:r>
      <w:r>
        <w:rPr>
          <w:rStyle w:val="FootnoteReference"/>
        </w:rPr>
        <w:footnoteReference w:id="12095"/>
      </w:r>
      <w:r>
        <w:t xml:space="preserve"> Christ</w:t>
      </w:r>
      <w:r>
        <w:rPr>
          <w:rStyle w:val="FootnoteReference"/>
        </w:rPr>
        <w:footnoteReference w:id="12096"/>
      </w:r>
      <w:r>
        <w:t xml:space="preserve"> according</w:t>
      </w:r>
      <w:r>
        <w:rPr>
          <w:rStyle w:val="FootnoteReference"/>
        </w:rPr>
        <w:footnoteReference w:id="12097"/>
      </w:r>
      <w:r>
        <w:t xml:space="preserve"> to my good news.</w:t>
      </w:r>
      <w:r>
        <w:rPr>
          <w:rStyle w:val="FootnoteReference"/>
        </w:rPr>
        <w:footnoteReference w:id="12098"/>
      </w:r>
      <w:r>
        <w:rPr>
          <w:rStyle w:val="FootnoteReference"/>
        </w:rPr>
        <w:footnoteReference w:id="12099"/>
      </w:r>
      <w:r>
        <w:rPr>
          <w:rStyle w:val="FootnoteReference"/>
        </w:rPr>
        <w:footnoteReference w:id="12100"/>
      </w:r>
    </w:p>
    <w:p>
      <w:r>
        <w:rPr>
          <w:b/>
        </w:rPr>
        <w:t xml:space="preserve">17 </w:t>
      </w:r>
      <w:r>
        <w:t xml:space="preserve">Look, you are named a Jew, and rest on the law, and boast in God,</w:t>
      </w:r>
      <w:r>
        <w:rPr>
          <w:rStyle w:val="FootnoteReference"/>
        </w:rPr>
        <w:footnoteReference w:id="12101"/>
      </w:r>
      <w:r>
        <w:rPr>
          <w:rStyle w:val="FootnoteReference"/>
        </w:rPr>
        <w:footnoteReference w:id="12102"/>
      </w:r>
      <w:r>
        <w:rPr>
          <w:rStyle w:val="FootnoteReference"/>
        </w:rPr>
        <w:footnoteReference w:id="12103"/>
      </w:r>
    </w:p>
    <w:p>
      <w:r>
        <w:rPr>
          <w:b/>
        </w:rPr>
        <w:t xml:space="preserve">18 </w:t>
      </w:r>
      <w:r>
        <w:t xml:space="preserve">And know his will, and discern the things that differ, being instructed</w:t>
      </w:r>
      <w:r>
        <w:rPr>
          <w:rStyle w:val="FootnoteReference"/>
        </w:rPr>
        <w:footnoteReference w:id="12104"/>
      </w:r>
      <w:r>
        <w:t xml:space="preserve"> out of the law;</w:t>
      </w:r>
      <w:r>
        <w:rPr>
          <w:rStyle w:val="FootnoteReference"/>
        </w:rPr>
        <w:footnoteReference w:id="12105"/>
      </w:r>
      <w:r>
        <w:rPr>
          <w:rStyle w:val="FootnoteReference"/>
        </w:rPr>
        <w:footnoteReference w:id="12106"/>
      </w:r>
    </w:p>
    <w:p>
      <w:r>
        <w:rPr>
          <w:b/>
        </w:rPr>
        <w:t xml:space="preserve">19 </w:t>
      </w:r>
      <w:r>
        <w:t xml:space="preserve">And are confident that you yourself are a guide of the blind, a light</w:t>
      </w:r>
      <w:r>
        <w:rPr>
          <w:rStyle w:val="FootnoteReference"/>
        </w:rPr>
        <w:footnoteReference w:id="12107"/>
      </w:r>
      <w:r>
        <w:t xml:space="preserve"> of those in darkness,</w:t>
      </w:r>
      <w:r>
        <w:rPr>
          <w:rStyle w:val="FootnoteReference"/>
        </w:rPr>
        <w:footnoteReference w:id="12108"/>
      </w:r>
    </w:p>
    <w:p>
      <w:r>
        <w:rPr>
          <w:b/>
        </w:rPr>
        <w:t xml:space="preserve">20 </w:t>
      </w:r>
      <w:r>
        <w:t xml:space="preserve">An instructor of the foolish, a teacher</w:t>
      </w:r>
      <w:r>
        <w:rPr>
          <w:rStyle w:val="FootnoteReference"/>
        </w:rPr>
        <w:footnoteReference w:id="12109"/>
      </w:r>
      <w:r>
        <w:t xml:space="preserve"> of infants, having the form</w:t>
      </w:r>
      <w:r>
        <w:rPr>
          <w:rStyle w:val="FootnoteReference"/>
        </w:rPr>
        <w:footnoteReference w:id="12110"/>
      </w:r>
      <w:r>
        <w:t xml:space="preserve"> of knowledge and of the truth in the law.</w:t>
      </w:r>
    </w:p>
    <w:p>
      <w:r>
        <w:rPr>
          <w:b/>
        </w:rPr>
        <w:t xml:space="preserve">21 </w:t>
      </w:r>
      <w:r>
        <w:t xml:space="preserve">You therefore</w:t>
      </w:r>
      <w:r>
        <w:rPr>
          <w:rStyle w:val="FootnoteReference"/>
        </w:rPr>
        <w:footnoteReference w:id="12111"/>
      </w:r>
      <w:r>
        <w:t xml:space="preserve"> who teach another, do you not teach yourself? You who preach not to steal, do you steal?</w:t>
      </w:r>
      <w:r>
        <w:rPr>
          <w:rStyle w:val="FootnoteReference"/>
        </w:rPr>
        <w:footnoteReference w:id="12112"/>
      </w:r>
    </w:p>
    <w:p>
      <w:r>
        <w:rPr>
          <w:b/>
        </w:rPr>
        <w:t xml:space="preserve">22 </w:t>
      </w:r>
      <w:r>
        <w:t xml:space="preserve">You who say not to commit adultery</w:t>
      </w:r>
      <w:r>
        <w:rPr>
          <w:rStyle w:val="FootnoteReference"/>
        </w:rPr>
        <w:footnoteReference w:id="12113"/>
      </w:r>
      <w:r>
        <w:t xml:space="preserve">, do you commit adultery? You who abhor idols, do you commit sacrilege</w:t>
      </w:r>
      <w:r>
        <w:rPr>
          <w:rStyle w:val="FootnoteReference"/>
        </w:rPr>
        <w:footnoteReference w:id="12114"/>
      </w:r>
      <w:r>
        <w:t xml:space="preserve">?</w:t>
      </w:r>
    </w:p>
    <w:p>
      <w:r>
        <w:rPr>
          <w:b/>
        </w:rPr>
        <w:t xml:space="preserve">23 </w:t>
      </w:r>
      <w:r>
        <w:t xml:space="preserve">You who boast in law, through transgression of the law do you dishonor God?</w:t>
      </w:r>
      <w:r>
        <w:rPr>
          <w:rStyle w:val="FootnoteReference"/>
        </w:rPr>
        <w:footnoteReference w:id="12115"/>
      </w:r>
    </w:p>
    <w:p>
      <w:r>
        <w:rPr>
          <w:b/>
        </w:rPr>
        <w:t xml:space="preserve">24 </w:t>
      </w:r>
      <w:r>
        <w:t xml:space="preserve">For the name</w:t>
      </w:r>
      <w:r>
        <w:rPr>
          <w:rStyle w:val="FootnoteReference"/>
        </w:rPr>
        <w:footnoteReference w:id="12116"/>
      </w:r>
      <w:r>
        <w:t xml:space="preserve"> of God is blasphemed among the nations through you, as it is written</w:t>
      </w:r>
      <w:r>
        <w:rPr>
          <w:rStyle w:val="FootnoteReference"/>
        </w:rPr>
        <w:footnoteReference w:id="12117"/>
      </w:r>
      <w:r>
        <w:t xml:space="preserve">.</w:t>
      </w:r>
    </w:p>
    <w:p>
      <w:r>
        <w:rPr>
          <w:b/>
        </w:rPr>
        <w:t xml:space="preserve">25 </w:t>
      </w:r>
      <w:r>
        <w:t xml:space="preserve">For circumcision</w:t>
      </w:r>
      <w:r>
        <w:rPr>
          <w:rStyle w:val="FootnoteReference"/>
        </w:rPr>
        <w:footnoteReference w:id="12118"/>
      </w:r>
      <w:r>
        <w:t xml:space="preserve"> indeed profits, if you practice law: but if</w:t>
      </w:r>
      <w:r>
        <w:rPr>
          <w:rStyle w:val="FootnoteReference"/>
        </w:rPr>
        <w:footnoteReference w:id="12119"/>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2120"/>
      </w:r>
    </w:p>
    <w:p>
      <w:r>
        <w:rPr>
          <w:b/>
        </w:rPr>
        <w:t xml:space="preserve">27 </w:t>
      </w:r>
      <w:r>
        <w:t xml:space="preserve">And shall not uncircumcision which is by nature, if it fulfill the law, judge</w:t>
      </w:r>
      <w:r>
        <w:rPr>
          <w:rStyle w:val="FootnoteReference"/>
        </w:rPr>
        <w:footnoteReference w:id="12121"/>
      </w:r>
      <w:r>
        <w:t xml:space="preserve"> you, who by the</w:t>
      </w:r>
      <w:r>
        <w:rPr>
          <w:rStyle w:val="FootnoteReference"/>
        </w:rPr>
        <w:footnoteReference w:id="12122"/>
      </w:r>
      <w:r>
        <w:t xml:space="preserve"> letter and circumcision do transgress the law?</w:t>
      </w:r>
      <w:r>
        <w:rPr>
          <w:rStyle w:val="FootnoteReference"/>
        </w:rPr>
        <w:footnoteReference w:id="12123"/>
      </w:r>
    </w:p>
    <w:p>
      <w:r>
        <w:rPr>
          <w:b/>
        </w:rPr>
        <w:t xml:space="preserve">28 </w:t>
      </w:r>
      <w:r>
        <w:t xml:space="preserve">For he</w:t>
      </w:r>
      <w:r>
        <w:rPr>
          <w:rStyle w:val="FootnoteReference"/>
        </w:rPr>
        <w:footnoteReference w:id="12124"/>
      </w:r>
      <w:r>
        <w:t xml:space="preserve"> is not a Jew, which is one outwardly; neither</w:t>
      </w:r>
      <w:r>
        <w:rPr>
          <w:rStyle w:val="FootnoteReference"/>
        </w:rPr>
        <w:footnoteReference w:id="12125"/>
      </w:r>
      <w:r>
        <w:t xml:space="preserve"> is that circumcision, which is outward in the flesh:</w:t>
      </w:r>
    </w:p>
    <w:p>
      <w:r>
        <w:rPr>
          <w:b/>
        </w:rPr>
        <w:t xml:space="preserve">29 </w:t>
      </w:r>
      <w:r>
        <w:t xml:space="preserve">But he is a Jew in secret; and circumcision</w:t>
      </w:r>
      <w:r>
        <w:rPr>
          <w:rStyle w:val="FootnoteReference"/>
        </w:rPr>
        <w:footnoteReference w:id="12126"/>
      </w:r>
      <w:r>
        <w:t xml:space="preserve"> is of the heart, in spirit</w:t>
      </w:r>
      <w:r>
        <w:rPr>
          <w:rStyle w:val="FootnoteReference"/>
        </w:rPr>
        <w:footnoteReference w:id="12127"/>
      </w:r>
      <w:r>
        <w:t xml:space="preserve">, not letter; whose</w:t>
      </w:r>
      <w:r>
        <w:rPr>
          <w:rStyle w:val="FootnoteReference"/>
        </w:rPr>
        <w:footnoteReference w:id="12128"/>
      </w:r>
      <w:r>
        <w:t xml:space="preserve"> praise is not from humans, but from God.</w:t>
      </w:r>
      <w:r>
        <w:rPr>
          <w:rStyle w:val="FootnoteReference"/>
        </w:rPr>
        <w:footnoteReference w:id="12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2130"/>
      </w:r>
      <w:r>
        <w:t xml:space="preserve"> of the Jew</w:t>
      </w:r>
      <w:r>
        <w:rPr>
          <w:rStyle w:val="FootnoteReference"/>
        </w:rPr>
        <w:footnoteReference w:id="12131"/>
      </w:r>
      <w:r>
        <w:t xml:space="preserve">? or what is the profit of circumcision?</w:t>
      </w:r>
    </w:p>
    <w:p>
      <w:r>
        <w:rPr>
          <w:b/>
        </w:rPr>
        <w:t xml:space="preserve">2 </w:t>
      </w:r>
      <w:r>
        <w:t xml:space="preserve">Much</w:t>
      </w:r>
      <w:r>
        <w:rPr>
          <w:rStyle w:val="FootnoteReference"/>
        </w:rPr>
        <w:footnoteReference w:id="12132"/>
      </w:r>
      <w:r>
        <w:t xml:space="preserve"> in every way: first indeed, because</w:t>
      </w:r>
      <w:r>
        <w:rPr>
          <w:rStyle w:val="FootnoteReference"/>
        </w:rPr>
        <w:footnoteReference w:id="12133"/>
      </w:r>
      <w:r>
        <w:t xml:space="preserve"> they were entrusted with the oracles</w:t>
      </w:r>
      <w:r>
        <w:rPr>
          <w:rStyle w:val="FootnoteReference"/>
        </w:rPr>
        <w:footnoteReference w:id="12134"/>
      </w:r>
      <w:r>
        <w:t xml:space="preserve"> of God</w:t>
      </w:r>
      <w:r>
        <w:rPr>
          <w:rStyle w:val="FootnoteReference"/>
        </w:rPr>
        <w:footnoteReference w:id="12135"/>
      </w:r>
      <w:r>
        <w:t xml:space="preserve">.</w:t>
      </w:r>
      <w:r>
        <w:rPr>
          <w:rStyle w:val="FootnoteReference"/>
        </w:rPr>
        <w:footnoteReference w:id="12136"/>
      </w:r>
      <w:r>
        <w:rPr>
          <w:rStyle w:val="FootnoteReference"/>
        </w:rPr>
        <w:footnoteReference w:id="12137"/>
      </w:r>
      <w:r>
        <w:rPr>
          <w:rStyle w:val="FootnoteReference"/>
        </w:rPr>
        <w:footnoteReference w:id="12138"/>
      </w:r>
    </w:p>
    <w:p>
      <w:r>
        <w:rPr>
          <w:b/>
        </w:rPr>
        <w:t xml:space="preserve">3 </w:t>
      </w:r>
      <w:r>
        <w:t xml:space="preserve">For what if some</w:t>
      </w:r>
      <w:r>
        <w:rPr>
          <w:rStyle w:val="FootnoteReference"/>
        </w:rPr>
        <w:footnoteReference w:id="12139"/>
      </w:r>
      <w:r>
        <w:t xml:space="preserve"> were faithless? shall</w:t>
      </w:r>
      <w:r>
        <w:rPr>
          <w:rStyle w:val="FootnoteReference"/>
        </w:rPr>
        <w:footnoteReference w:id="12140"/>
      </w:r>
      <w:r>
        <w:t xml:space="preserve"> their faithlessness make the faithfulness of God ineffective?</w:t>
      </w:r>
      <w:r>
        <w:rPr>
          <w:rStyle w:val="FootnoteReference"/>
        </w:rPr>
        <w:footnoteReference w:id="12141"/>
      </w:r>
    </w:p>
    <w:p>
      <w:r>
        <w:rPr>
          <w:b/>
        </w:rPr>
        <w:t xml:space="preserve">4 </w:t>
      </w:r>
      <w:r>
        <w:t xml:space="preserve">May it not be: yes, let God</w:t>
      </w:r>
      <w:r>
        <w:rPr>
          <w:rStyle w:val="FootnoteReference"/>
        </w:rPr>
        <w:footnoteReference w:id="12142"/>
      </w:r>
      <w:r>
        <w:t xml:space="preserve"> be true, but every</w:t>
      </w:r>
      <w:r>
        <w:rPr>
          <w:rStyle w:val="FootnoteReference"/>
        </w:rPr>
        <w:footnoteReference w:id="12143"/>
      </w:r>
      <w:r>
        <w:t xml:space="preserve"> man a liar; as it is written, That you might be justified in your sayings, and might overcome when you are judged.</w:t>
      </w:r>
      <w:r>
        <w:rPr>
          <w:rStyle w:val="FootnoteReference"/>
        </w:rPr>
        <w:footnoteReference w:id="12144"/>
      </w:r>
      <w:r>
        <w:rPr>
          <w:rStyle w:val="FootnoteReference"/>
        </w:rPr>
        <w:footnoteReference w:id="12145"/>
      </w:r>
    </w:p>
    <w:p>
      <w:r>
        <w:rPr>
          <w:b/>
        </w:rPr>
        <w:t xml:space="preserve">5 </w:t>
      </w:r>
      <w:r>
        <w:t xml:space="preserve">But if</w:t>
      </w:r>
      <w:r>
        <w:rPr>
          <w:rStyle w:val="FootnoteReference"/>
        </w:rPr>
        <w:footnoteReference w:id="12146"/>
      </w:r>
      <w:r>
        <w:t xml:space="preserve"> our unrighteousness commends God's righteousness, what shall</w:t>
      </w:r>
      <w:r>
        <w:rPr>
          <w:rStyle w:val="FootnoteReference"/>
        </w:rPr>
        <w:footnoteReference w:id="12147"/>
      </w:r>
      <w:r>
        <w:t xml:space="preserve"> we say? Is God</w:t>
      </w:r>
      <w:r>
        <w:rPr>
          <w:rStyle w:val="FootnoteReference"/>
        </w:rPr>
        <w:footnoteReference w:id="12148"/>
      </w:r>
      <w:r>
        <w:t xml:space="preserve"> unrighteous who brings wrath? I speak</w:t>
      </w:r>
      <w:r>
        <w:rPr>
          <w:rStyle w:val="FootnoteReference"/>
        </w:rPr>
        <w:footnoteReference w:id="12149"/>
      </w:r>
      <w:r>
        <w:t xml:space="preserve"> according to man.</w:t>
      </w:r>
    </w:p>
    <w:p>
      <w:r>
        <w:rPr>
          <w:b/>
        </w:rPr>
        <w:t xml:space="preserve">6 </w:t>
      </w:r>
      <w:r>
        <w:t xml:space="preserve">May it not be: for then</w:t>
      </w:r>
      <w:r>
        <w:rPr>
          <w:rStyle w:val="FootnoteReference"/>
        </w:rPr>
        <w:footnoteReference w:id="12150"/>
      </w:r>
      <w:r>
        <w:t xml:space="preserve"> how shall God judge the world?</w:t>
      </w:r>
      <w:r>
        <w:rPr>
          <w:rStyle w:val="FootnoteReference"/>
        </w:rPr>
        <w:footnoteReference w:id="12151"/>
      </w:r>
    </w:p>
    <w:p>
      <w:r>
        <w:rPr>
          <w:b/>
        </w:rPr>
        <w:t xml:space="preserve">7 </w:t>
      </w:r>
      <w:r>
        <w:t xml:space="preserve">For if the truth</w:t>
      </w:r>
      <w:r>
        <w:rPr>
          <w:rStyle w:val="FootnoteReference"/>
        </w:rPr>
        <w:footnoteReference w:id="12152"/>
      </w:r>
      <w:r>
        <w:t xml:space="preserve"> of God abounded through my lie to his glory, why am I still judged as a sinner?</w:t>
      </w:r>
      <w:r>
        <w:rPr>
          <w:rStyle w:val="FootnoteReference"/>
        </w:rPr>
        <w:footnoteReference w:id="12153"/>
      </w:r>
    </w:p>
    <w:p>
      <w:r>
        <w:rPr>
          <w:b/>
        </w:rPr>
        <w:t xml:space="preserve">8 </w:t>
      </w:r>
      <w:r>
        <w:t xml:space="preserve">And not rather, (as we are slanderously reported, and as some affirm that we say,) Let us</w:t>
      </w:r>
      <w:r>
        <w:rPr>
          <w:rStyle w:val="FootnoteReference"/>
        </w:rPr>
        <w:footnoteReference w:id="12154"/>
      </w:r>
      <w:r>
        <w:t xml:space="preserve"> do evil, that good may come? whose judgment is just.</w:t>
      </w:r>
      <w:r>
        <w:rPr>
          <w:rStyle w:val="FootnoteReference"/>
        </w:rPr>
        <w:footnoteReference w:id="12155"/>
      </w:r>
    </w:p>
    <w:p>
      <w:r>
        <w:rPr>
          <w:b/>
        </w:rPr>
        <w:t xml:space="preserve">9 </w:t>
      </w:r>
      <w:r>
        <w:t xml:space="preserve">What then</w:t>
      </w:r>
      <w:r>
        <w:rPr>
          <w:rStyle w:val="FootnoteReference"/>
        </w:rPr>
        <w:footnoteReference w:id="12156"/>
      </w:r>
      <w:r>
        <w:t xml:space="preserve">? are we</w:t>
      </w:r>
      <w:r>
        <w:rPr>
          <w:rStyle w:val="FootnoteReference"/>
        </w:rPr>
        <w:footnoteReference w:id="12157"/>
      </w:r>
      <w:r>
        <w:t xml:space="preserve"> better than they? No, by no means: for we have before proved</w:t>
      </w:r>
      <w:r>
        <w:rPr>
          <w:rStyle w:val="FootnoteReference"/>
        </w:rPr>
        <w:footnoteReference w:id="12158"/>
      </w:r>
      <w:r>
        <w:t xml:space="preserve"> both Jews</w:t>
      </w:r>
      <w:r>
        <w:rPr>
          <w:rStyle w:val="FootnoteReference"/>
        </w:rPr>
        <w:footnoteReference w:id="12159"/>
      </w:r>
      <w:r>
        <w:t xml:space="preserve"> and Gentiles</w:t>
      </w:r>
      <w:r>
        <w:rPr>
          <w:rStyle w:val="FootnoteReference"/>
        </w:rPr>
        <w:footnoteReference w:id="12160"/>
      </w:r>
      <w:r>
        <w:t xml:space="preserve">, that they</w:t>
      </w:r>
      <w:r>
        <w:rPr>
          <w:rStyle w:val="FootnoteReference"/>
        </w:rPr>
        <w:footnoteReference w:id="12161"/>
      </w:r>
      <w:r>
        <w:t xml:space="preserve"> are all under sin;</w:t>
      </w:r>
    </w:p>
    <w:p>
      <w:r>
        <w:rPr>
          <w:b/>
        </w:rPr>
        <w:t xml:space="preserve">10 </w:t>
      </w:r>
      <w:r>
        <w:t xml:space="preserve">As it is</w:t>
      </w:r>
      <w:r>
        <w:rPr>
          <w:rStyle w:val="FootnoteReference"/>
        </w:rPr>
        <w:footnoteReference w:id="12162"/>
      </w:r>
      <w:r>
        <w:t xml:space="preserve"> written, There</w:t>
      </w:r>
      <w:r>
        <w:rPr>
          <w:rStyle w:val="FootnoteReference"/>
        </w:rPr>
        <w:footnoteReference w:id="12163"/>
      </w:r>
      <w:r>
        <w:t xml:space="preserve"> is not a righteous one, not even one:</w:t>
      </w:r>
      <w:r>
        <w:rPr>
          <w:rStyle w:val="FootnoteReference"/>
        </w:rPr>
        <w:footnoteReference w:id="12164"/>
      </w:r>
    </w:p>
    <w:p>
      <w:r>
        <w:rPr>
          <w:b/>
        </w:rPr>
        <w:t xml:space="preserve">11 </w:t>
      </w:r>
      <w:r>
        <w:t xml:space="preserve">There is none who understands, there is none who seeks after God.</w:t>
      </w:r>
      <w:r>
        <w:rPr>
          <w:rStyle w:val="FootnoteReference"/>
        </w:rPr>
        <w:footnoteReference w:id="12165"/>
      </w:r>
      <w:r>
        <w:rPr>
          <w:rStyle w:val="FootnoteReference"/>
        </w:rPr>
        <w:footnoteReference w:id="12166"/>
      </w:r>
    </w:p>
    <w:p>
      <w:r>
        <w:rPr>
          <w:b/>
        </w:rPr>
        <w:t xml:space="preserve">12 </w:t>
      </w:r>
      <w:r>
        <w:t xml:space="preserve">They all turned aside, together they became worthless; there is none</w:t>
      </w:r>
      <w:r>
        <w:rPr>
          <w:rStyle w:val="FootnoteReference"/>
        </w:rPr>
        <w:footnoteReference w:id="12167"/>
      </w:r>
      <w:r>
        <w:t xml:space="preserve"> who does goodness, not even one.</w:t>
      </w:r>
      <w:r>
        <w:rPr>
          <w:rStyle w:val="FootnoteReference"/>
        </w:rPr>
        <w:footnoteReference w:id="12168"/>
      </w:r>
      <w:r>
        <w:rPr>
          <w:rStyle w:val="FootnoteReference"/>
        </w:rPr>
        <w:footnoteReference w:id="12169"/>
      </w:r>
    </w:p>
    <w:p>
      <w:r>
        <w:rPr>
          <w:b/>
        </w:rPr>
        <w:t xml:space="preserve">13 </w:t>
      </w:r>
      <w:r>
        <w:t xml:space="preserve">Their throat</w:t>
      </w:r>
      <w:r>
        <w:rPr>
          <w:rStyle w:val="FootnoteReference"/>
        </w:rPr>
        <w:footnoteReference w:id="12170"/>
      </w:r>
      <w:r>
        <w:t xml:space="preserve"> is an open tomb; with their</w:t>
      </w:r>
      <w:r>
        <w:rPr>
          <w:rStyle w:val="FootnoteReference"/>
        </w:rPr>
        <w:footnoteReference w:id="12171"/>
      </w:r>
      <w:r>
        <w:t xml:space="preserve"> tongues they used deceit; the poison</w:t>
      </w:r>
      <w:r>
        <w:rPr>
          <w:rStyle w:val="FootnoteReference"/>
        </w:rPr>
        <w:footnoteReference w:id="12172"/>
      </w:r>
      <w:r>
        <w:t xml:space="preserve"> of asps is under their lips:</w:t>
      </w:r>
    </w:p>
    <w:p>
      <w:r>
        <w:rPr>
          <w:b/>
        </w:rPr>
        <w:t xml:space="preserve">14 </w:t>
      </w:r>
      <w:r>
        <w:t xml:space="preserve">Whose mouth is full of curse and bitterness:</w:t>
      </w:r>
      <w:r>
        <w:rPr>
          <w:rStyle w:val="FootnoteReference"/>
        </w:rPr>
        <w:footnoteReference w:id="12173"/>
      </w:r>
    </w:p>
    <w:p>
      <w:r>
        <w:rPr>
          <w:b/>
        </w:rPr>
        <w:t xml:space="preserve">15 </w:t>
      </w:r>
      <w:r>
        <w:t xml:space="preserve">Their feet are swift to shed blood:</w:t>
      </w:r>
      <w:r>
        <w:rPr>
          <w:rStyle w:val="FootnoteReference"/>
        </w:rPr>
        <w:footnoteReference w:id="12174"/>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2175"/>
      </w:r>
    </w:p>
    <w:p>
      <w:r>
        <w:rPr>
          <w:b/>
        </w:rPr>
        <w:t xml:space="preserve">18 </w:t>
      </w:r>
      <w:r>
        <w:t xml:space="preserve">There is no fear of God before their eyes.</w:t>
      </w:r>
      <w:r>
        <w:rPr>
          <w:rStyle w:val="FootnoteReference"/>
        </w:rPr>
        <w:footnoteReference w:id="12176"/>
      </w:r>
    </w:p>
    <w:p>
      <w:r>
        <w:rPr>
          <w:b/>
        </w:rPr>
        <w:t xml:space="preserve">19 </w:t>
      </w:r>
      <w:r>
        <w:t xml:space="preserve">Now we know that</w:t>
      </w:r>
      <w:r>
        <w:rPr>
          <w:rStyle w:val="FootnoteReference"/>
        </w:rPr>
        <w:footnoteReference w:id="12177"/>
      </w:r>
      <w:r>
        <w:t xml:space="preserve"> whatever things the law says, it speaks to those in the law: that every mouth may be stopped, and all the</w:t>
      </w:r>
      <w:r>
        <w:rPr>
          <w:rStyle w:val="FootnoteReference"/>
        </w:rPr>
        <w:footnoteReference w:id="12178"/>
      </w:r>
      <w:r>
        <w:t xml:space="preserve"> world may become liable to judgment before God.</w:t>
      </w:r>
      <w:r>
        <w:rPr>
          <w:rStyle w:val="FootnoteReference"/>
        </w:rPr>
        <w:footnoteReference w:id="12179"/>
      </w:r>
    </w:p>
    <w:p>
      <w:r>
        <w:rPr>
          <w:b/>
        </w:rPr>
        <w:t xml:space="preserve">20 </w:t>
      </w:r>
      <w:r>
        <w:t xml:space="preserve">Therefore</w:t>
      </w:r>
      <w:r>
        <w:rPr>
          <w:rStyle w:val="FootnoteReference"/>
        </w:rPr>
        <w:footnoteReference w:id="12180"/>
      </w:r>
      <w:r>
        <w:t xml:space="preserve"> by the deeds of the law there shall no flesh</w:t>
      </w:r>
      <w:r>
        <w:rPr>
          <w:rStyle w:val="FootnoteReference"/>
        </w:rPr>
        <w:footnoteReference w:id="12181"/>
      </w:r>
      <w:r>
        <w:t xml:space="preserve"> be justified in his sight</w:t>
      </w:r>
      <w:r>
        <w:rPr>
          <w:rStyle w:val="FootnoteReference"/>
        </w:rPr>
        <w:footnoteReference w:id="12182"/>
      </w:r>
      <w:r>
        <w:t xml:space="preserve">: for by the</w:t>
      </w:r>
      <w:r>
        <w:rPr>
          <w:rStyle w:val="FootnoteReference"/>
        </w:rPr>
        <w:footnoteReference w:id="12183"/>
      </w:r>
      <w:r>
        <w:t xml:space="preserve"> law is the knowledge of sin.</w:t>
      </w:r>
    </w:p>
    <w:p>
      <w:r>
        <w:rPr>
          <w:b/>
        </w:rPr>
        <w:t xml:space="preserve">21 </w:t>
      </w:r>
      <w:r>
        <w:t xml:space="preserve">But now apart from law the righteousness</w:t>
      </w:r>
      <w:r>
        <w:rPr>
          <w:rStyle w:val="FootnoteReference"/>
        </w:rPr>
        <w:footnoteReference w:id="12184"/>
      </w:r>
      <w:r>
        <w:t xml:space="preserve"> of God has been manifested, being</w:t>
      </w:r>
      <w:r>
        <w:rPr>
          <w:rStyle w:val="FootnoteReference"/>
        </w:rPr>
        <w:footnoteReference w:id="12185"/>
      </w:r>
      <w:r>
        <w:t xml:space="preserve"> witnessed by the law and the</w:t>
      </w:r>
      <w:r>
        <w:rPr>
          <w:rStyle w:val="FootnoteReference"/>
        </w:rPr>
        <w:footnoteReference w:id="12186"/>
      </w:r>
      <w:r>
        <w:t xml:space="preserve"> prophets;</w:t>
      </w:r>
    </w:p>
    <w:p>
      <w:r>
        <w:rPr>
          <w:b/>
        </w:rPr>
        <w:t xml:space="preserve">22 </w:t>
      </w:r>
      <w:r>
        <w:t xml:space="preserve">Even the righteousness of God which is</w:t>
      </w:r>
      <w:r>
        <w:rPr>
          <w:rStyle w:val="FootnoteReference"/>
        </w:rPr>
        <w:footnoteReference w:id="12187"/>
      </w:r>
      <w:r>
        <w:t xml:space="preserve"> by faith of Jesus</w:t>
      </w:r>
      <w:r>
        <w:rPr>
          <w:rStyle w:val="FootnoteReference"/>
        </w:rPr>
        <w:footnoteReference w:id="12188"/>
      </w:r>
      <w:r>
        <w:t xml:space="preserve"> Christ</w:t>
      </w:r>
      <w:r>
        <w:rPr>
          <w:rStyle w:val="FootnoteReference"/>
        </w:rPr>
        <w:footnoteReference w:id="12189"/>
      </w:r>
      <w:r>
        <w:t xml:space="preserve"> to all and upon</w:t>
      </w:r>
      <w:r>
        <w:rPr>
          <w:rStyle w:val="FootnoteReference"/>
        </w:rPr>
        <w:footnoteReference w:id="12190"/>
      </w:r>
      <w:r>
        <w:t xml:space="preserve"> all those who believe: for there</w:t>
      </w:r>
      <w:r>
        <w:rPr>
          <w:rStyle w:val="FootnoteReference"/>
        </w:rPr>
        <w:footnoteReference w:id="12191"/>
      </w:r>
      <w:r>
        <w:t xml:space="preserve"> is no difference:</w:t>
      </w:r>
      <w:r>
        <w:rPr>
          <w:rStyle w:val="FootnoteReference"/>
        </w:rPr>
        <w:footnoteReference w:id="12192"/>
      </w:r>
      <w:r>
        <w:rPr>
          <w:rStyle w:val="FootnoteReference"/>
        </w:rPr>
        <w:footnoteReference w:id="12193"/>
      </w:r>
    </w:p>
    <w:p>
      <w:r>
        <w:rPr>
          <w:b/>
        </w:rPr>
        <w:t xml:space="preserve">23 </w:t>
      </w:r>
      <w:r>
        <w:t xml:space="preserve">For all sinned, and fall short of the glory of God;</w:t>
      </w:r>
      <w:r>
        <w:rPr>
          <w:rStyle w:val="FootnoteReference"/>
        </w:rPr>
        <w:footnoteReference w:id="12194"/>
      </w:r>
      <w:r>
        <w:rPr>
          <w:rStyle w:val="FootnoteReference"/>
        </w:rPr>
        <w:footnoteReference w:id="12195"/>
      </w:r>
      <w:r>
        <w:rPr>
          <w:rStyle w:val="FootnoteReference"/>
        </w:rPr>
        <w:footnoteReference w:id="12196"/>
      </w:r>
    </w:p>
    <w:p>
      <w:r>
        <w:rPr>
          <w:b/>
        </w:rPr>
        <w:t xml:space="preserve">24 </w:t>
      </w:r>
      <w:r>
        <w:t xml:space="preserve">Being justified</w:t>
      </w:r>
      <w:r>
        <w:rPr>
          <w:rStyle w:val="FootnoteReference"/>
        </w:rPr>
        <w:footnoteReference w:id="12197"/>
      </w:r>
      <w:r>
        <w:t xml:space="preserve"> freely by his grace through</w:t>
      </w:r>
      <w:r>
        <w:rPr>
          <w:rStyle w:val="FootnoteReference"/>
        </w:rPr>
        <w:footnoteReference w:id="12198"/>
      </w:r>
      <w:r>
        <w:t xml:space="preserve"> the redemption that is in Christ Jesus:</w:t>
      </w:r>
    </w:p>
    <w:p>
      <w:r>
        <w:rPr>
          <w:b/>
        </w:rPr>
        <w:t xml:space="preserve">25 </w:t>
      </w:r>
      <w:r>
        <w:t xml:space="preserve">whom God set forth</w:t>
      </w:r>
      <w:r>
        <w:rPr>
          <w:rStyle w:val="FootnoteReference"/>
        </w:rPr>
        <w:footnoteReference w:id="12199"/>
      </w:r>
      <w:r>
        <w:t xml:space="preserve"> as propitiation through</w:t>
      </w:r>
      <w:r>
        <w:rPr>
          <w:rStyle w:val="FootnoteReference"/>
        </w:rPr>
        <w:footnoteReference w:id="12200"/>
      </w:r>
      <w:r>
        <w:t xml:space="preserve"> faith in his blood, for a display of his righteousness because of the passing over</w:t>
      </w:r>
      <w:r>
        <w:rPr>
          <w:rStyle w:val="FootnoteReference"/>
        </w:rPr>
        <w:footnoteReference w:id="12201"/>
      </w:r>
      <w:r>
        <w:t xml:space="preserve"> of the sins that had happened before, in the forbearance of God;</w:t>
      </w:r>
      <w:r>
        <w:rPr>
          <w:rStyle w:val="FootnoteReference"/>
        </w:rPr>
        <w:footnoteReference w:id="12202"/>
      </w:r>
      <w:r>
        <w:rPr>
          <w:rStyle w:val="FootnoteReference"/>
        </w:rPr>
        <w:footnoteReference w:id="12203"/>
      </w:r>
      <w:r>
        <w:rPr>
          <w:rStyle w:val="FootnoteReference"/>
        </w:rPr>
        <w:footnoteReference w:id="12204"/>
      </w:r>
    </w:p>
    <w:p>
      <w:r>
        <w:rPr>
          <w:b/>
        </w:rPr>
        <w:t xml:space="preserve">26 </w:t>
      </w:r>
      <w:r>
        <w:t xml:space="preserve">In the forbearance of God, for a display of his righteousness in the present time, so that he</w:t>
      </w:r>
      <w:r>
        <w:rPr>
          <w:rStyle w:val="FootnoteReference"/>
        </w:rPr>
        <w:footnoteReference w:id="12205"/>
      </w:r>
      <w:r>
        <w:t xml:space="preserve"> might be righteous and the one justifying him who is of faith in Jesus.</w:t>
      </w:r>
      <w:r>
        <w:rPr>
          <w:rStyle w:val="FootnoteReference"/>
        </w:rPr>
        <w:footnoteReference w:id="12206"/>
      </w:r>
    </w:p>
    <w:p>
      <w:r>
        <w:rPr>
          <w:b/>
        </w:rPr>
        <w:t xml:space="preserve">27 </w:t>
      </w:r>
      <w:r>
        <w:t xml:space="preserve">Where</w:t>
      </w:r>
      <w:r>
        <w:rPr>
          <w:rStyle w:val="FootnoteReference"/>
        </w:rPr>
        <w:footnoteReference w:id="12207"/>
      </w:r>
      <w:r>
        <w:t xml:space="preserve"> then is boasting? It was excluded. Through what law? of works</w:t>
      </w:r>
      <w:r>
        <w:rPr>
          <w:rStyle w:val="FootnoteReference"/>
        </w:rPr>
        <w:footnoteReference w:id="12208"/>
      </w:r>
      <w:r>
        <w:t xml:space="preserve">? No, but through the law of faith.</w:t>
      </w:r>
      <w:r>
        <w:rPr>
          <w:rStyle w:val="FootnoteReference"/>
        </w:rPr>
        <w:footnoteReference w:id="12209"/>
      </w:r>
    </w:p>
    <w:p>
      <w:r>
        <w:rPr>
          <w:b/>
        </w:rPr>
        <w:t xml:space="preserve">28 </w:t>
      </w:r>
      <w:r>
        <w:t xml:space="preserve">Therefore we reckon that a human is justified by faith apart from works of law.</w:t>
      </w:r>
      <w:r>
        <w:rPr>
          <w:rStyle w:val="FootnoteReference"/>
        </w:rPr>
        <w:footnoteReference w:id="12210"/>
      </w:r>
    </w:p>
    <w:p>
      <w:r>
        <w:rPr>
          <w:b/>
        </w:rPr>
        <w:t xml:space="preserve">29 </w:t>
      </w:r>
      <w:r>
        <w:t xml:space="preserve">Is he the God of the Jews only? is he not also of the nations? Yes, of the nations also:</w:t>
      </w:r>
      <w:r>
        <w:rPr>
          <w:rStyle w:val="FootnoteReference"/>
        </w:rPr>
        <w:footnoteReference w:id="12211"/>
      </w:r>
    </w:p>
    <w:p>
      <w:r>
        <w:rPr>
          <w:b/>
        </w:rPr>
        <w:t xml:space="preserve">30 </w:t>
      </w:r>
      <w:r>
        <w:t xml:space="preserve">Seeing it is one God, who shall justify the circumcision by faith, and uncircumcision through faith.</w:t>
      </w:r>
      <w:r>
        <w:rPr>
          <w:rStyle w:val="FootnoteReference"/>
        </w:rPr>
        <w:footnoteReference w:id="12212"/>
      </w:r>
    </w:p>
    <w:p>
      <w:r>
        <w:rPr>
          <w:b/>
        </w:rPr>
        <w:t xml:space="preserve">31 </w:t>
      </w:r>
      <w:r>
        <w:t xml:space="preserve">Do we</w:t>
      </w:r>
      <w:r>
        <w:rPr>
          <w:rStyle w:val="FootnoteReference"/>
        </w:rPr>
        <w:footnoteReference w:id="12213"/>
      </w:r>
      <w:r>
        <w:t xml:space="preserve"> then make void the law through faith? May it not be. Rather, we establish the law.</w:t>
      </w:r>
      <w:r>
        <w:rPr>
          <w:rStyle w:val="FootnoteReference"/>
        </w:rPr>
        <w:footnoteReference w:id="12214"/>
      </w:r>
      <w:r>
        <w:rPr>
          <w:rStyle w:val="FootnoteReference"/>
        </w:rPr>
        <w:footnoteReference w:id="122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2216"/>
      </w:r>
      <w:r>
        <w:t xml:space="preserve"> then shall we say that Abraham</w:t>
      </w:r>
      <w:r>
        <w:rPr>
          <w:rStyle w:val="FootnoteReference"/>
        </w:rPr>
        <w:footnoteReference w:id="12217"/>
      </w:r>
      <w:r>
        <w:t xml:space="preserve"> our father has found according to the flesh?</w:t>
      </w:r>
      <w:r>
        <w:rPr>
          <w:rStyle w:val="FootnoteReference"/>
        </w:rPr>
        <w:footnoteReference w:id="12218"/>
      </w:r>
      <w:r>
        <w:rPr>
          <w:rStyle w:val="FootnoteReference"/>
        </w:rPr>
        <w:footnoteReference w:id="12219"/>
      </w:r>
    </w:p>
    <w:p>
      <w:r>
        <w:rPr>
          <w:b/>
        </w:rPr>
        <w:t xml:space="preserve">2 </w:t>
      </w:r>
      <w:r>
        <w:t xml:space="preserve">For if Abraham</w:t>
      </w:r>
      <w:r>
        <w:rPr>
          <w:rStyle w:val="FootnoteReference"/>
        </w:rPr>
        <w:footnoteReference w:id="12220"/>
      </w:r>
      <w:r>
        <w:t xml:space="preserve"> was justified from works, he has boasting; but not before God</w:t>
      </w:r>
      <w:r>
        <w:rPr>
          <w:rStyle w:val="FootnoteReference"/>
        </w:rPr>
        <w:footnoteReference w:id="12221"/>
      </w:r>
      <w:r>
        <w:t xml:space="preserve">.</w:t>
      </w:r>
      <w:r>
        <w:rPr>
          <w:rStyle w:val="FootnoteReference"/>
        </w:rPr>
        <w:footnoteReference w:id="12222"/>
      </w:r>
      <w:r>
        <w:rPr>
          <w:rStyle w:val="FootnoteReference"/>
        </w:rPr>
        <w:footnoteReference w:id="12223"/>
      </w:r>
      <w:r>
        <w:rPr>
          <w:rStyle w:val="FootnoteReference"/>
        </w:rPr>
        <w:footnoteReference w:id="12224"/>
      </w:r>
      <w:r>
        <w:rPr>
          <w:rStyle w:val="FootnoteReference"/>
        </w:rPr>
        <w:footnoteReference w:id="12225"/>
      </w:r>
    </w:p>
    <w:p>
      <w:r>
        <w:rPr>
          <w:b/>
        </w:rPr>
        <w:t xml:space="preserve">3 </w:t>
      </w:r>
      <w:r>
        <w:t xml:space="preserve">For what</w:t>
      </w:r>
      <w:r>
        <w:rPr>
          <w:rStyle w:val="FootnoteReference"/>
        </w:rPr>
        <w:footnoteReference w:id="12226"/>
      </w:r>
      <w:r>
        <w:t xml:space="preserve"> does the scripture say? Abraham</w:t>
      </w:r>
      <w:r>
        <w:rPr>
          <w:rStyle w:val="FootnoteReference"/>
        </w:rPr>
        <w:footnoteReference w:id="12227"/>
      </w:r>
      <w:r>
        <w:t xml:space="preserve"> believed God, and it was reckoned to him for righteousness.</w:t>
      </w:r>
      <w:r>
        <w:rPr>
          <w:rStyle w:val="FootnoteReference"/>
        </w:rPr>
        <w:footnoteReference w:id="12228"/>
      </w:r>
    </w:p>
    <w:p>
      <w:r>
        <w:rPr>
          <w:b/>
        </w:rPr>
        <w:t xml:space="preserve">4 </w:t>
      </w:r>
      <w:r>
        <w:t xml:space="preserve">Now to the one who works, the reward is not reckoned according to grace, but according to debt.</w:t>
      </w:r>
      <w:r>
        <w:rPr>
          <w:rStyle w:val="FootnoteReference"/>
        </w:rPr>
        <w:footnoteReference w:id="12229"/>
      </w:r>
    </w:p>
    <w:p>
      <w:r>
        <w:rPr>
          <w:b/>
        </w:rPr>
        <w:t xml:space="preserve">5 </w:t>
      </w:r>
      <w:r>
        <w:t xml:space="preserve">But to</w:t>
      </w:r>
      <w:r>
        <w:rPr>
          <w:rStyle w:val="FootnoteReference"/>
        </w:rPr>
        <w:footnoteReference w:id="12230"/>
      </w:r>
      <w:r>
        <w:t xml:space="preserve"> the one who does not work, but believes on him who justifies the ungodly</w:t>
      </w:r>
      <w:r>
        <w:rPr>
          <w:rStyle w:val="FootnoteReference"/>
        </w:rPr>
        <w:footnoteReference w:id="12231"/>
      </w:r>
      <w:r>
        <w:t xml:space="preserve">, his faith</w:t>
      </w:r>
      <w:r>
        <w:rPr>
          <w:rStyle w:val="FootnoteReference"/>
        </w:rPr>
        <w:footnoteReference w:id="12232"/>
      </w:r>
      <w:r>
        <w:t xml:space="preserve"> is reckoned for righteousness.</w:t>
      </w:r>
      <w:r>
        <w:rPr>
          <w:rStyle w:val="FootnoteReference"/>
        </w:rPr>
        <w:footnoteReference w:id="12233"/>
      </w:r>
    </w:p>
    <w:p>
      <w:r>
        <w:rPr>
          <w:b/>
        </w:rPr>
        <w:t xml:space="preserve">6 </w:t>
      </w:r>
      <w:r>
        <w:t xml:space="preserve">Just as David</w:t>
      </w:r>
      <w:r>
        <w:rPr>
          <w:rStyle w:val="FootnoteReference"/>
        </w:rPr>
        <w:footnoteReference w:id="12234"/>
      </w:r>
      <w:r>
        <w:t xml:space="preserve"> also speaks of the blessedness</w:t>
      </w:r>
      <w:r>
        <w:rPr>
          <w:rStyle w:val="FootnoteReference"/>
        </w:rPr>
        <w:footnoteReference w:id="12235"/>
      </w:r>
      <w:r>
        <w:t xml:space="preserve"> of the human to whom God reckons righteousness apart from works,</w:t>
      </w:r>
      <w:r>
        <w:rPr>
          <w:rStyle w:val="FootnoteReference"/>
        </w:rPr>
        <w:footnoteReference w:id="12236"/>
      </w:r>
      <w:r>
        <w:rPr>
          <w:rStyle w:val="FootnoteReference"/>
        </w:rPr>
        <w:footnoteReference w:id="12237"/>
      </w:r>
    </w:p>
    <w:p>
      <w:r>
        <w:rPr>
          <w:b/>
        </w:rPr>
        <w:t xml:space="preserve">7 </w:t>
      </w:r>
      <w:r>
        <w:t xml:space="preserve">Saying, Blessed are those whose lawless deeds were forgiven, and whose sins were covered.</w:t>
      </w:r>
      <w:r>
        <w:rPr>
          <w:rStyle w:val="FootnoteReference"/>
        </w:rPr>
        <w:footnoteReference w:id="12238"/>
      </w:r>
    </w:p>
    <w:p>
      <w:r>
        <w:rPr>
          <w:b/>
        </w:rPr>
        <w:t xml:space="preserve">8 </w:t>
      </w:r>
      <w:r>
        <w:t xml:space="preserve">Blessed is the man to whom</w:t>
      </w:r>
      <w:r>
        <w:rPr>
          <w:rStyle w:val="FootnoteReference"/>
        </w:rPr>
        <w:footnoteReference w:id="12239"/>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2240"/>
      </w:r>
      <w:r>
        <w:t xml:space="preserve"> say that faith was reckoned to Abraham for righteousness.</w:t>
      </w:r>
      <w:r>
        <w:rPr>
          <w:rStyle w:val="FootnoteReference"/>
        </w:rPr>
        <w:footnoteReference w:id="12241"/>
      </w:r>
    </w:p>
    <w:p>
      <w:r>
        <w:rPr>
          <w:b/>
        </w:rPr>
        <w:t xml:space="preserve">10 </w:t>
      </w:r>
      <w:r>
        <w:t xml:space="preserve">How then was it reckoned? while he was in circumcision, or in uncircumcision? Not in circumcision</w:t>
      </w:r>
      <w:r>
        <w:rPr>
          <w:rStyle w:val="FootnoteReference"/>
        </w:rPr>
        <w:footnoteReference w:id="12242"/>
      </w:r>
      <w:r>
        <w:t xml:space="preserve">, but in uncircumcision.</w:t>
      </w:r>
    </w:p>
    <w:p>
      <w:r>
        <w:rPr>
          <w:b/>
        </w:rPr>
        <w:t xml:space="preserve">11 </w:t>
      </w:r>
      <w:r>
        <w:t xml:space="preserve">And he received the sign</w:t>
      </w:r>
      <w:r>
        <w:rPr>
          <w:rStyle w:val="FootnoteReference"/>
        </w:rPr>
        <w:footnoteReference w:id="12243"/>
      </w:r>
      <w:r>
        <w:t xml:space="preserve"> of circumcision, a seal</w:t>
      </w:r>
      <w:r>
        <w:rPr>
          <w:rStyle w:val="FootnoteReference"/>
        </w:rPr>
        <w:footnoteReference w:id="12244"/>
      </w:r>
      <w:r>
        <w:t xml:space="preserve"> of the righteousness</w:t>
      </w:r>
      <w:r>
        <w:rPr>
          <w:rStyle w:val="FootnoteReference"/>
        </w:rPr>
        <w:footnoteReference w:id="12245"/>
      </w:r>
      <w:r>
        <w:t xml:space="preserve"> of the faith while in uncircumcision: so that he might be the father</w:t>
      </w:r>
      <w:r>
        <w:rPr>
          <w:rStyle w:val="FootnoteReference"/>
        </w:rPr>
        <w:footnoteReference w:id="12246"/>
      </w:r>
      <w:r>
        <w:t xml:space="preserve"> of all who believe through uncircumcision, so that righteousness</w:t>
      </w:r>
      <w:r>
        <w:rPr>
          <w:rStyle w:val="FootnoteReference"/>
        </w:rPr>
        <w:footnoteReference w:id="12247"/>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2248"/>
      </w:r>
      <w:r>
        <w:t xml:space="preserve"> of the faith of our father Abraham while in uncircumcision.</w:t>
      </w:r>
      <w:r>
        <w:rPr>
          <w:rStyle w:val="FootnoteReference"/>
        </w:rPr>
        <w:footnoteReference w:id="12249"/>
      </w:r>
    </w:p>
    <w:p>
      <w:r>
        <w:rPr>
          <w:b/>
        </w:rPr>
        <w:t xml:space="preserve">13 </w:t>
      </w:r>
      <w:r>
        <w:t xml:space="preserve">For the</w:t>
      </w:r>
      <w:r>
        <w:rPr>
          <w:rStyle w:val="FootnoteReference"/>
        </w:rPr>
        <w:footnoteReference w:id="12250"/>
      </w:r>
      <w:r>
        <w:t xml:space="preserve"> promise, that he should be the heir of the world, was not to Abraham, or to his seed, through the</w:t>
      </w:r>
      <w:r>
        <w:rPr>
          <w:rStyle w:val="FootnoteReference"/>
        </w:rPr>
        <w:footnoteReference w:id="12251"/>
      </w:r>
      <w:r>
        <w:t xml:space="preserve"> law, but through</w:t>
      </w:r>
      <w:r>
        <w:rPr>
          <w:rStyle w:val="FootnoteReference"/>
        </w:rPr>
        <w:footnoteReference w:id="12252"/>
      </w:r>
      <w:r>
        <w:t xml:space="preserve"> the righteousness of faith.</w:t>
      </w:r>
    </w:p>
    <w:p>
      <w:r>
        <w:rPr>
          <w:b/>
        </w:rPr>
        <w:t xml:space="preserve">14 </w:t>
      </w:r>
      <w:r>
        <w:t xml:space="preserve">For if</w:t>
      </w:r>
      <w:r>
        <w:rPr>
          <w:rStyle w:val="FootnoteReference"/>
        </w:rPr>
        <w:footnoteReference w:id="12253"/>
      </w:r>
      <w:r>
        <w:t xml:space="preserve"> those of law are heirs, faith has been emptied, and the promise made</w:t>
      </w:r>
      <w:r>
        <w:rPr>
          <w:rStyle w:val="FootnoteReference"/>
        </w:rPr>
        <w:footnoteReference w:id="12254"/>
      </w:r>
      <w:r>
        <w:t xml:space="preserve"> ineffective:</w:t>
      </w:r>
    </w:p>
    <w:p>
      <w:r>
        <w:rPr>
          <w:b/>
        </w:rPr>
        <w:t xml:space="preserve">15 </w:t>
      </w:r>
      <w:r>
        <w:t xml:space="preserve">For the law works wrath: for where</w:t>
      </w:r>
      <w:r>
        <w:rPr>
          <w:rStyle w:val="FootnoteReference"/>
        </w:rPr>
        <w:footnoteReference w:id="12255"/>
      </w:r>
      <w:r>
        <w:t xml:space="preserve"> there is no law, neither is there transgression.</w:t>
      </w:r>
      <w:r>
        <w:rPr>
          <w:rStyle w:val="FootnoteReference"/>
        </w:rPr>
        <w:footnoteReference w:id="12256"/>
      </w:r>
    </w:p>
    <w:p>
      <w:r>
        <w:rPr>
          <w:b/>
        </w:rPr>
        <w:t xml:space="preserve">16 </w:t>
      </w:r>
      <w:r>
        <w:t xml:space="preserve">Therefore it is of faith</w:t>
      </w:r>
      <w:r>
        <w:rPr>
          <w:rStyle w:val="FootnoteReference"/>
        </w:rPr>
        <w:footnoteReference w:id="12257"/>
      </w:r>
      <w:r>
        <w:t xml:space="preserve">, that it might be by grace; to the end the promise</w:t>
      </w:r>
      <w:r>
        <w:rPr>
          <w:rStyle w:val="FootnoteReference"/>
        </w:rPr>
        <w:footnoteReference w:id="12258"/>
      </w:r>
      <w:r>
        <w:t xml:space="preserve"> might be sure to all the seed; not to that only which is of the law, but to</w:t>
      </w:r>
      <w:r>
        <w:rPr>
          <w:rStyle w:val="FootnoteReference"/>
        </w:rPr>
        <w:footnoteReference w:id="12259"/>
      </w:r>
      <w:r>
        <w:t xml:space="preserve"> that also which is of the faith of Abraham; who is the father</w:t>
      </w:r>
      <w:r>
        <w:rPr>
          <w:rStyle w:val="FootnoteReference"/>
        </w:rPr>
        <w:footnoteReference w:id="12260"/>
      </w:r>
      <w:r>
        <w:t xml:space="preserve"> of us all,</w:t>
      </w:r>
    </w:p>
    <w:p>
      <w:r>
        <w:rPr>
          <w:b/>
        </w:rPr>
        <w:t xml:space="preserve">17 </w:t>
      </w:r>
      <w:r>
        <w:t xml:space="preserve">(As it is written, I have</w:t>
      </w:r>
      <w:r>
        <w:rPr>
          <w:rStyle w:val="FootnoteReference"/>
        </w:rPr>
        <w:footnoteReference w:id="12261"/>
      </w:r>
      <w:r>
        <w:t xml:space="preserve"> made you a father of many nations,) before him</w:t>
      </w:r>
      <w:r>
        <w:rPr>
          <w:rStyle w:val="FootnoteReference"/>
        </w:rPr>
        <w:footnoteReference w:id="12262"/>
      </w:r>
      <w:r>
        <w:t xml:space="preserve"> whom he believed, even God, who gives life to the dead, and calls those things that are not as though they were.</w:t>
      </w:r>
      <w:r>
        <w:rPr>
          <w:rStyle w:val="FootnoteReference"/>
        </w:rPr>
        <w:footnoteReference w:id="12263"/>
      </w:r>
      <w:r>
        <w:rPr>
          <w:rStyle w:val="FootnoteReference"/>
        </w:rPr>
        <w:footnoteReference w:id="12264"/>
      </w:r>
    </w:p>
    <w:p>
      <w:r>
        <w:rPr>
          <w:b/>
        </w:rPr>
        <w:t xml:space="preserve">18 </w:t>
      </w:r>
      <w:r>
        <w:t xml:space="preserve">Who contrary to hope believed upon hope, that he might become the father of many nations, according to what was spoken, So shall</w:t>
      </w:r>
      <w:r>
        <w:rPr>
          <w:rStyle w:val="FootnoteReference"/>
        </w:rPr>
        <w:footnoteReference w:id="12265"/>
      </w:r>
      <w:r>
        <w:t xml:space="preserve"> your seed be.</w:t>
      </w:r>
      <w:r>
        <w:rPr>
          <w:rStyle w:val="FootnoteReference"/>
        </w:rPr>
        <w:footnoteReference w:id="12266"/>
      </w:r>
    </w:p>
    <w:p>
      <w:r>
        <w:rPr>
          <w:b/>
        </w:rPr>
        <w:t xml:space="preserve">19 </w:t>
      </w:r>
      <w:r>
        <w:t xml:space="preserve">And not being</w:t>
      </w:r>
      <w:r>
        <w:rPr>
          <w:rStyle w:val="FootnoteReference"/>
        </w:rPr>
        <w:footnoteReference w:id="12267"/>
      </w:r>
      <w:r>
        <w:t xml:space="preserve"> weak in faith, he did not consider his own body already dead, being about a hundred years old, nor the deadness of Sarah</w:t>
      </w:r>
      <w:r>
        <w:rPr>
          <w:rStyle w:val="FootnoteReference"/>
        </w:rPr>
        <w:footnoteReference w:id="12268"/>
      </w:r>
      <w:r>
        <w:t xml:space="preserve">'s womb:</w:t>
      </w:r>
      <w:r>
        <w:rPr>
          <w:rStyle w:val="FootnoteReference"/>
        </w:rPr>
        <w:footnoteReference w:id="12269"/>
      </w:r>
      <w:r>
        <w:rPr>
          <w:rStyle w:val="FootnoteReference"/>
        </w:rPr>
        <w:footnoteReference w:id="12270"/>
      </w:r>
    </w:p>
    <w:p>
      <w:r>
        <w:rPr>
          <w:b/>
        </w:rPr>
        <w:t xml:space="preserve">20 </w:t>
      </w:r>
      <w:r>
        <w:t xml:space="preserve">And at the promise of God he did not waver in unbelief; but was</w:t>
      </w:r>
      <w:r>
        <w:rPr>
          <w:rStyle w:val="FootnoteReference"/>
        </w:rPr>
        <w:footnoteReference w:id="12271"/>
      </w:r>
      <w:r>
        <w:t xml:space="preserve"> strengthened in faith, giving glory to God;</w:t>
      </w:r>
      <w:r>
        <w:rPr>
          <w:rStyle w:val="FootnoteReference"/>
        </w:rPr>
        <w:footnoteReference w:id="12272"/>
      </w:r>
    </w:p>
    <w:p>
      <w:r>
        <w:rPr>
          <w:b/>
        </w:rPr>
        <w:t xml:space="preserve">21 </w:t>
      </w:r>
      <w:r>
        <w:t xml:space="preserve">And being fully</w:t>
      </w:r>
      <w:r>
        <w:rPr>
          <w:rStyle w:val="FootnoteReference"/>
        </w:rPr>
        <w:footnoteReference w:id="12273"/>
      </w:r>
      <w:r>
        <w:t xml:space="preserve"> assured that what he had promised, he was able</w:t>
      </w:r>
      <w:r>
        <w:rPr>
          <w:rStyle w:val="FootnoteReference"/>
        </w:rPr>
        <w:footnoteReference w:id="12274"/>
      </w:r>
      <w:r>
        <w:t xml:space="preserve"> also to do.</w:t>
      </w:r>
    </w:p>
    <w:p>
      <w:r>
        <w:rPr>
          <w:b/>
        </w:rPr>
        <w:t xml:space="preserve">22 </w:t>
      </w:r>
      <w:r>
        <w:t xml:space="preserve">Therefore also it was reckoned to him for righteousness.</w:t>
      </w:r>
      <w:r>
        <w:rPr>
          <w:rStyle w:val="FootnoteReference"/>
        </w:rPr>
        <w:footnoteReference w:id="12275"/>
      </w:r>
    </w:p>
    <w:p>
      <w:r>
        <w:rPr>
          <w:b/>
        </w:rPr>
        <w:t xml:space="preserve">23 </w:t>
      </w:r>
      <w:r>
        <w:t xml:space="preserve">Now it was not written for his sake alone, that it was reckoned to him;</w:t>
      </w:r>
      <w:r>
        <w:rPr>
          <w:rStyle w:val="FootnoteReference"/>
        </w:rPr>
        <w:footnoteReference w:id="12276"/>
      </w:r>
    </w:p>
    <w:p>
      <w:r>
        <w:rPr>
          <w:b/>
        </w:rPr>
        <w:t xml:space="preserve">24 </w:t>
      </w:r>
      <w:r>
        <w:t xml:space="preserve">But for us</w:t>
      </w:r>
      <w:r>
        <w:rPr>
          <w:rStyle w:val="FootnoteReference"/>
        </w:rPr>
        <w:footnoteReference w:id="12277"/>
      </w:r>
      <w:r>
        <w:t xml:space="preserve"> also, to whom it shall be imputed, if we</w:t>
      </w:r>
      <w:r>
        <w:rPr>
          <w:rStyle w:val="FootnoteReference"/>
        </w:rPr>
        <w:footnoteReference w:id="12278"/>
      </w:r>
      <w:r>
        <w:t xml:space="preserve"> believe on him who raised up Jesus</w:t>
      </w:r>
      <w:r>
        <w:rPr>
          <w:rStyle w:val="FootnoteReference"/>
        </w:rPr>
        <w:footnoteReference w:id="12279"/>
      </w:r>
      <w:r>
        <w:t xml:space="preserve"> our Lord from the dead;</w:t>
      </w:r>
      <w:r>
        <w:rPr>
          <w:rStyle w:val="FootnoteReference"/>
        </w:rPr>
        <w:footnoteReference w:id="12280"/>
      </w:r>
    </w:p>
    <w:p>
      <w:r>
        <w:rPr>
          <w:b/>
        </w:rPr>
        <w:t xml:space="preserve">25 </w:t>
      </w:r>
      <w:r>
        <w:t xml:space="preserve">Who was</w:t>
      </w:r>
      <w:r>
        <w:rPr>
          <w:rStyle w:val="FootnoteReference"/>
        </w:rPr>
        <w:footnoteReference w:id="12281"/>
      </w:r>
      <w:r>
        <w:t xml:space="preserve"> delivered because of our trespasses, and was raised</w:t>
      </w:r>
      <w:r>
        <w:rPr>
          <w:rStyle w:val="FootnoteReference"/>
        </w:rPr>
        <w:footnoteReference w:id="12282"/>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w:t>
      </w:r>
      <w:r>
        <w:rPr>
          <w:rStyle w:val="FootnoteReference"/>
        </w:rPr>
        <w:footnoteReference w:id="12283"/>
      </w:r>
      <w:r>
        <w:t xml:space="preserve"> peace with God</w:t>
      </w:r>
      <w:r>
        <w:rPr>
          <w:rStyle w:val="FootnoteReference"/>
        </w:rPr>
        <w:footnoteReference w:id="12284"/>
      </w:r>
      <w:r>
        <w:t xml:space="preserve"> through</w:t>
      </w:r>
      <w:r>
        <w:rPr>
          <w:rStyle w:val="FootnoteReference"/>
        </w:rPr>
        <w:footnoteReference w:id="12285"/>
      </w:r>
      <w:r>
        <w:t xml:space="preserve"> our Lord Jesus</w:t>
      </w:r>
      <w:r>
        <w:rPr>
          <w:rStyle w:val="FootnoteReference"/>
        </w:rPr>
        <w:footnoteReference w:id="12286"/>
      </w:r>
      <w:r>
        <w:t xml:space="preserve"> Christ</w:t>
      </w:r>
      <w:r>
        <w:rPr>
          <w:rStyle w:val="FootnoteReference"/>
        </w:rPr>
        <w:footnoteReference w:id="12287"/>
      </w:r>
      <w:r>
        <w:t xml:space="preserve">:</w:t>
      </w:r>
      <w:r>
        <w:rPr>
          <w:rStyle w:val="FootnoteReference"/>
        </w:rPr>
        <w:footnoteReference w:id="12288"/>
      </w:r>
      <w:r>
        <w:rPr>
          <w:rStyle w:val="FootnoteReference"/>
        </w:rPr>
        <w:footnoteReference w:id="12289"/>
      </w:r>
      <w:r>
        <w:rPr>
          <w:rStyle w:val="FootnoteReference"/>
        </w:rPr>
        <w:footnoteReference w:id="12290"/>
      </w:r>
      <w:r>
        <w:rPr>
          <w:rStyle w:val="FootnoteReference"/>
        </w:rPr>
        <w:footnoteReference w:id="12291"/>
      </w:r>
    </w:p>
    <w:p>
      <w:r>
        <w:rPr>
          <w:b/>
        </w:rPr>
        <w:t xml:space="preserve">2 </w:t>
      </w:r>
      <w:r>
        <w:t xml:space="preserve">Through whom also we have had access by faith into this grace in which we stand, and boast in hope of the glory</w:t>
      </w:r>
      <w:r>
        <w:rPr>
          <w:rStyle w:val="FootnoteReference"/>
        </w:rPr>
        <w:footnoteReference w:id="12292"/>
      </w:r>
      <w:r>
        <w:t xml:space="preserve"> of God.</w:t>
      </w:r>
      <w:r>
        <w:rPr>
          <w:rStyle w:val="FootnoteReference"/>
        </w:rPr>
        <w:footnoteReference w:id="12293"/>
      </w:r>
      <w:r>
        <w:rPr>
          <w:rStyle w:val="FootnoteReference"/>
        </w:rPr>
        <w:footnoteReference w:id="12294"/>
      </w:r>
      <w:r>
        <w:rPr>
          <w:rStyle w:val="FootnoteReference"/>
        </w:rPr>
        <w:footnoteReference w:id="12295"/>
      </w:r>
    </w:p>
    <w:p>
      <w:r>
        <w:rPr>
          <w:b/>
        </w:rPr>
        <w:t xml:space="preserve">3 </w:t>
      </w:r>
      <w:r>
        <w:t xml:space="preserve">And not only so, but we</w:t>
      </w:r>
      <w:r>
        <w:rPr>
          <w:rStyle w:val="FootnoteReference"/>
        </w:rPr>
        <w:footnoteReference w:id="12296"/>
      </w:r>
      <w:r>
        <w:t xml:space="preserve"> also boast in tribulations: knowing</w:t>
      </w:r>
      <w:r>
        <w:rPr>
          <w:rStyle w:val="FootnoteReference"/>
        </w:rPr>
        <w:footnoteReference w:id="12297"/>
      </w:r>
      <w:r>
        <w:t xml:space="preserve"> that tribulation works endurance;</w:t>
      </w:r>
    </w:p>
    <w:p>
      <w:r>
        <w:rPr>
          <w:b/>
        </w:rPr>
        <w:t xml:space="preserve">4 </w:t>
      </w:r>
      <w:r>
        <w:t xml:space="preserve">And endurance, tested character; and tested character, hope:</w:t>
      </w:r>
      <w:r>
        <w:rPr>
          <w:rStyle w:val="FootnoteReference"/>
        </w:rPr>
        <w:footnoteReference w:id="12298"/>
      </w:r>
      <w:r>
        <w:rPr>
          <w:rStyle w:val="FootnoteReference"/>
        </w:rPr>
        <w:footnoteReference w:id="12299"/>
      </w:r>
    </w:p>
    <w:p>
      <w:r>
        <w:rPr>
          <w:b/>
        </w:rPr>
        <w:t xml:space="preserve">5 </w:t>
      </w:r>
      <w:r>
        <w:t xml:space="preserve">And hope</w:t>
      </w:r>
      <w:r>
        <w:rPr>
          <w:rStyle w:val="FootnoteReference"/>
        </w:rPr>
        <w:footnoteReference w:id="12300"/>
      </w:r>
      <w:r>
        <w:t xml:space="preserve"> does not put to shame; because</w:t>
      </w:r>
      <w:r>
        <w:rPr>
          <w:rStyle w:val="FootnoteReference"/>
        </w:rPr>
        <w:footnoteReference w:id="12301"/>
      </w:r>
      <w:r>
        <w:t xml:space="preserve"> the love of God has been poured out in our hearts through the Holy Spirit given to us.</w:t>
      </w:r>
      <w:r>
        <w:rPr>
          <w:rStyle w:val="FootnoteReference"/>
        </w:rPr>
        <w:footnoteReference w:id="12302"/>
      </w:r>
    </w:p>
    <w:p>
      <w:r>
        <w:rPr>
          <w:b/>
        </w:rPr>
        <w:t xml:space="preserve">6 </w:t>
      </w:r>
      <w:r>
        <w:t xml:space="preserve">For while we were still weak, at the right time Christ</w:t>
      </w:r>
      <w:r>
        <w:rPr>
          <w:rStyle w:val="FootnoteReference"/>
        </w:rPr>
        <w:footnoteReference w:id="12303"/>
      </w:r>
      <w:r>
        <w:t xml:space="preserve"> died for the ungodly</w:t>
      </w:r>
      <w:r>
        <w:rPr>
          <w:rStyle w:val="FootnoteReference"/>
        </w:rPr>
        <w:footnoteReference w:id="12304"/>
      </w:r>
      <w:r>
        <w:t xml:space="preserve">.</w:t>
      </w:r>
      <w:r>
        <w:rPr>
          <w:rStyle w:val="FootnoteReference"/>
        </w:rPr>
        <w:footnoteReference w:id="12305"/>
      </w:r>
      <w:r>
        <w:rPr>
          <w:rStyle w:val="FootnoteReference"/>
        </w:rPr>
        <w:footnoteReference w:id="12306"/>
      </w:r>
      <w:r>
        <w:rPr>
          <w:rStyle w:val="FootnoteReference"/>
        </w:rPr>
        <w:footnoteReference w:id="12307"/>
      </w:r>
    </w:p>
    <w:p>
      <w:r>
        <w:rPr>
          <w:b/>
        </w:rPr>
        <w:t xml:space="preserve">7 </w:t>
      </w:r>
      <w:r>
        <w:t xml:space="preserve">For scarcely</w:t>
      </w:r>
      <w:r>
        <w:rPr>
          <w:rStyle w:val="FootnoteReference"/>
        </w:rPr>
        <w:footnoteReference w:id="12308"/>
      </w:r>
      <w:r>
        <w:t xml:space="preserve"> will someone die for a righteous one: yet perhaps for the good one someone even dares to die.</w:t>
      </w:r>
      <w:r>
        <w:rPr>
          <w:rStyle w:val="FootnoteReference"/>
        </w:rPr>
        <w:footnoteReference w:id="12309"/>
      </w:r>
      <w:r>
        <w:rPr>
          <w:rStyle w:val="FootnoteReference"/>
        </w:rPr>
        <w:footnoteReference w:id="12310"/>
      </w:r>
    </w:p>
    <w:p>
      <w:r>
        <w:rPr>
          <w:b/>
        </w:rPr>
        <w:t xml:space="preserve">8 </w:t>
      </w:r>
      <w:r>
        <w:t xml:space="preserve">But God commends his own love toward us, because while we were still sinners, Christ died for us.</w:t>
      </w:r>
      <w:r>
        <w:rPr>
          <w:rStyle w:val="FootnoteReference"/>
        </w:rPr>
        <w:footnoteReference w:id="12311"/>
      </w:r>
      <w:r>
        <w:rPr>
          <w:rStyle w:val="FootnoteReference"/>
        </w:rPr>
        <w:footnoteReference w:id="12312"/>
      </w:r>
    </w:p>
    <w:p>
      <w:r>
        <w:rPr>
          <w:b/>
        </w:rPr>
        <w:t xml:space="preserve">9 </w:t>
      </w:r>
      <w:r>
        <w:t xml:space="preserve">Much more then, being</w:t>
      </w:r>
      <w:r>
        <w:rPr>
          <w:rStyle w:val="FootnoteReference"/>
        </w:rPr>
        <w:footnoteReference w:id="12313"/>
      </w:r>
      <w:r>
        <w:t xml:space="preserve"> now justified by his blood, we shall</w:t>
      </w:r>
      <w:r>
        <w:rPr>
          <w:rStyle w:val="FootnoteReference"/>
        </w:rPr>
        <w:footnoteReference w:id="12314"/>
      </w:r>
      <w:r>
        <w:t xml:space="preserve"> be saved from wrath through him.</w:t>
      </w:r>
    </w:p>
    <w:p>
      <w:r>
        <w:rPr>
          <w:b/>
        </w:rPr>
        <w:t xml:space="preserve">10 </w:t>
      </w:r>
      <w:r>
        <w:t xml:space="preserve">For if, when</w:t>
      </w:r>
      <w:r>
        <w:rPr>
          <w:rStyle w:val="FootnoteReference"/>
        </w:rPr>
        <w:footnoteReference w:id="12315"/>
      </w:r>
      <w:r>
        <w:t xml:space="preserve"> we were enemies, we were reconciled</w:t>
      </w:r>
      <w:r>
        <w:rPr>
          <w:rStyle w:val="FootnoteReference"/>
        </w:rPr>
        <w:footnoteReference w:id="12316"/>
      </w:r>
      <w:r>
        <w:t xml:space="preserve"> to God by the death of his Son, much more, being reconciled, we shall</w:t>
      </w:r>
      <w:r>
        <w:rPr>
          <w:rStyle w:val="FootnoteReference"/>
        </w:rPr>
        <w:footnoteReference w:id="12317"/>
      </w:r>
      <w:r>
        <w:t xml:space="preserve"> be saved by his life.</w:t>
      </w:r>
    </w:p>
    <w:p>
      <w:r>
        <w:rPr>
          <w:b/>
        </w:rPr>
        <w:t xml:space="preserve">11 </w:t>
      </w:r>
      <w:r>
        <w:t xml:space="preserve">And not only so, but we</w:t>
      </w:r>
      <w:r>
        <w:rPr>
          <w:rStyle w:val="FootnoteReference"/>
        </w:rPr>
        <w:footnoteReference w:id="12318"/>
      </w:r>
      <w:r>
        <w:t xml:space="preserve"> also boast in God through our Lord Jesus Christ, through whom we have now received reconciliation.</w:t>
      </w:r>
      <w:r>
        <w:rPr>
          <w:rStyle w:val="FootnoteReference"/>
        </w:rPr>
        <w:footnoteReference w:id="12319"/>
      </w:r>
      <w:r>
        <w:rPr>
          <w:rStyle w:val="FootnoteReference"/>
        </w:rPr>
        <w:footnoteReference w:id="12320"/>
      </w:r>
    </w:p>
    <w:p>
      <w:r>
        <w:rPr>
          <w:b/>
        </w:rPr>
        <w:t xml:space="preserve">12 </w:t>
      </w:r>
      <w:r>
        <w:t xml:space="preserve">Therefore, just as through one human sin entered into the world, and death</w:t>
      </w:r>
      <w:r>
        <w:rPr>
          <w:rStyle w:val="FootnoteReference"/>
        </w:rPr>
        <w:footnoteReference w:id="12321"/>
      </w:r>
      <w:r>
        <w:t xml:space="preserve"> through sin; and so death passed to all humans, because all sinned:</w:t>
      </w:r>
      <w:r>
        <w:rPr>
          <w:rStyle w:val="FootnoteReference"/>
        </w:rPr>
        <w:footnoteReference w:id="12322"/>
      </w:r>
      <w:r>
        <w:rPr>
          <w:rStyle w:val="FootnoteReference"/>
        </w:rPr>
        <w:footnoteReference w:id="12323"/>
      </w:r>
    </w:p>
    <w:p>
      <w:r>
        <w:rPr>
          <w:b/>
        </w:rPr>
        <w:t xml:space="preserve">13 </w:t>
      </w:r>
      <w:r>
        <w:t xml:space="preserve">For until</w:t>
      </w:r>
      <w:r>
        <w:rPr>
          <w:rStyle w:val="FootnoteReference"/>
        </w:rPr>
        <w:footnoteReference w:id="12324"/>
      </w:r>
      <w:r>
        <w:t xml:space="preserve"> law sin was in the world: but sin</w:t>
      </w:r>
      <w:r>
        <w:rPr>
          <w:rStyle w:val="FootnoteReference"/>
        </w:rPr>
        <w:footnoteReference w:id="12325"/>
      </w:r>
      <w:r>
        <w:t xml:space="preserve"> is not charged when there is no law.</w:t>
      </w:r>
    </w:p>
    <w:p>
      <w:r>
        <w:rPr>
          <w:b/>
        </w:rPr>
        <w:t xml:space="preserve">14 </w:t>
      </w:r>
      <w:r>
        <w:t xml:space="preserve">Nevertheless death</w:t>
      </w:r>
      <w:r>
        <w:rPr>
          <w:rStyle w:val="FootnoteReference"/>
        </w:rPr>
        <w:footnoteReference w:id="12326"/>
      </w:r>
      <w:r>
        <w:t xml:space="preserve"> reigned from Adam</w:t>
      </w:r>
      <w:r>
        <w:rPr>
          <w:rStyle w:val="FootnoteReference"/>
        </w:rPr>
        <w:footnoteReference w:id="12327"/>
      </w:r>
      <w:r>
        <w:t xml:space="preserve"> to Moses</w:t>
      </w:r>
      <w:r>
        <w:rPr>
          <w:rStyle w:val="FootnoteReference"/>
        </w:rPr>
        <w:footnoteReference w:id="12328"/>
      </w:r>
      <w:r>
        <w:t xml:space="preserve">, even</w:t>
      </w:r>
      <w:r>
        <w:rPr>
          <w:rStyle w:val="FootnoteReference"/>
        </w:rPr>
        <w:footnoteReference w:id="12329"/>
      </w:r>
      <w:r>
        <w:t xml:space="preserve"> over those who had not sinned after the likeness of Adam's transgression, who is the figure</w:t>
      </w:r>
      <w:r>
        <w:rPr>
          <w:rStyle w:val="FootnoteReference"/>
        </w:rPr>
        <w:footnoteReference w:id="12330"/>
      </w:r>
      <w:r>
        <w:t xml:space="preserve"> of him who was to come.</w:t>
      </w:r>
    </w:p>
    <w:p>
      <w:r>
        <w:rPr>
          <w:b/>
        </w:rPr>
        <w:t xml:space="preserve">15 </w:t>
      </w:r>
      <w:r>
        <w:t xml:space="preserve">But not</w:t>
      </w:r>
      <w:r>
        <w:rPr>
          <w:rStyle w:val="FootnoteReference"/>
        </w:rPr>
        <w:footnoteReference w:id="12331"/>
      </w:r>
      <w:r>
        <w:t xml:space="preserve"> as the trespass, so also is the free gift. For if by the trespass of the one the many</w:t>
      </w:r>
      <w:r>
        <w:rPr>
          <w:rStyle w:val="FootnoteReference"/>
        </w:rPr>
        <w:footnoteReference w:id="12332"/>
      </w:r>
      <w:r>
        <w:t xml:space="preserve"> died, much</w:t>
      </w:r>
      <w:r>
        <w:rPr>
          <w:rStyle w:val="FootnoteReference"/>
        </w:rPr>
        <w:footnoteReference w:id="12333"/>
      </w:r>
      <w:r>
        <w:t xml:space="preserve"> more the grace of God, and the gift</w:t>
      </w:r>
      <w:r>
        <w:rPr>
          <w:rStyle w:val="FootnoteReference"/>
        </w:rPr>
        <w:footnoteReference w:id="12334"/>
      </w:r>
      <w:r>
        <w:t xml:space="preserve"> by grace, which is by the one human Jesus Christ, abounded to the many.</w:t>
      </w:r>
      <w:r>
        <w:rPr>
          <w:rStyle w:val="FootnoteReference"/>
        </w:rPr>
        <w:footnoteReference w:id="12335"/>
      </w:r>
    </w:p>
    <w:p>
      <w:r>
        <w:rPr>
          <w:b/>
        </w:rPr>
        <w:t xml:space="preserve">16 </w:t>
      </w:r>
      <w:r>
        <w:t xml:space="preserve">And not as through one who sinned, so is the gift: for the</w:t>
      </w:r>
      <w:r>
        <w:rPr>
          <w:rStyle w:val="FootnoteReference"/>
        </w:rPr>
        <w:footnoteReference w:id="12336"/>
      </w:r>
      <w:r>
        <w:t xml:space="preserve"> judgment from one was to condemnation, but the free</w:t>
      </w:r>
      <w:r>
        <w:rPr>
          <w:rStyle w:val="FootnoteReference"/>
        </w:rPr>
        <w:footnoteReference w:id="12337"/>
      </w:r>
      <w:r>
        <w:t xml:space="preserve"> gift from many trespasses was to justification.</w:t>
      </w:r>
    </w:p>
    <w:p>
      <w:r>
        <w:rPr>
          <w:b/>
        </w:rPr>
        <w:t xml:space="preserve">17 </w:t>
      </w:r>
      <w:r>
        <w:t xml:space="preserve">For if</w:t>
      </w:r>
      <w:r>
        <w:rPr>
          <w:rStyle w:val="FootnoteReference"/>
        </w:rPr>
        <w:footnoteReference w:id="12338"/>
      </w:r>
      <w:r>
        <w:t xml:space="preserve"> by the trespass of the one death reigned through the one; much more those who receive the abundance</w:t>
      </w:r>
      <w:r>
        <w:rPr>
          <w:rStyle w:val="FootnoteReference"/>
        </w:rPr>
        <w:footnoteReference w:id="12339"/>
      </w:r>
      <w:r>
        <w:t xml:space="preserve"> of grace and of the gift</w:t>
      </w:r>
      <w:r>
        <w:rPr>
          <w:rStyle w:val="FootnoteReference"/>
        </w:rPr>
        <w:footnoteReference w:id="12340"/>
      </w:r>
      <w:r>
        <w:t xml:space="preserve"> of righteousness shall reign</w:t>
      </w:r>
      <w:r>
        <w:rPr>
          <w:rStyle w:val="FootnoteReference"/>
        </w:rPr>
        <w:footnoteReference w:id="12341"/>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2342"/>
      </w:r>
      <w:r>
        <w:rPr>
          <w:rStyle w:val="FootnoteReference"/>
        </w:rPr>
        <w:footnoteReference w:id="12343"/>
      </w:r>
      <w:r>
        <w:rPr>
          <w:rStyle w:val="FootnoteReference"/>
        </w:rPr>
        <w:footnoteReference w:id="12344"/>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2345"/>
      </w:r>
      <w:r>
        <w:rPr>
          <w:rStyle w:val="FootnoteReference"/>
        </w:rPr>
        <w:footnoteReference w:id="12346"/>
      </w:r>
    </w:p>
    <w:p>
      <w:r>
        <w:rPr>
          <w:b/>
        </w:rPr>
        <w:t xml:space="preserve">20 </w:t>
      </w:r>
      <w:r>
        <w:t xml:space="preserve">Moreover the law</w:t>
      </w:r>
      <w:r>
        <w:rPr>
          <w:rStyle w:val="FootnoteReference"/>
        </w:rPr>
        <w:footnoteReference w:id="12347"/>
      </w:r>
      <w:r>
        <w:t xml:space="preserve"> entered, that the offense might abound. But where sin abounded, grace did much more abound:</w:t>
      </w:r>
      <w:r>
        <w:rPr>
          <w:rStyle w:val="FootnoteReference"/>
        </w:rPr>
        <w:footnoteReference w:id="12348"/>
      </w:r>
    </w:p>
    <w:p>
      <w:r>
        <w:rPr>
          <w:b/>
        </w:rPr>
        <w:t xml:space="preserve">21 </w:t>
      </w:r>
      <w:r>
        <w:t xml:space="preserve">That</w:t>
      </w:r>
      <w:r>
        <w:rPr>
          <w:rStyle w:val="FootnoteReference"/>
        </w:rPr>
        <w:footnoteReference w:id="12349"/>
      </w:r>
      <w:r>
        <w:t xml:space="preserve"> as sin has reigned to death, even so might grace</w:t>
      </w:r>
      <w:r>
        <w:rPr>
          <w:rStyle w:val="FootnoteReference"/>
        </w:rPr>
        <w:footnoteReference w:id="12350"/>
      </w:r>
      <w:r>
        <w:t xml:space="preserve"> reign through</w:t>
      </w:r>
      <w:r>
        <w:rPr>
          <w:rStyle w:val="FootnoteReference"/>
        </w:rPr>
        <w:footnoteReference w:id="12351"/>
      </w:r>
      <w:r>
        <w:t xml:space="preserve"> righteousness to eternal life by Jesus Christ our Lord.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2353"/>
      </w:r>
      <w:r>
        <w:t xml:space="preserve"> then shall</w:t>
      </w:r>
      <w:r>
        <w:rPr>
          <w:rStyle w:val="FootnoteReference"/>
        </w:rPr>
        <w:footnoteReference w:id="12354"/>
      </w:r>
      <w:r>
        <w:t xml:space="preserve"> we say? Shall we remain in sin, that grace may abound?</w:t>
      </w:r>
    </w:p>
    <w:p>
      <w:r>
        <w:rPr>
          <w:b/>
        </w:rPr>
        <w:t xml:space="preserve">2 </w:t>
      </w:r>
      <w:r>
        <w:t xml:space="preserve">May it not be. How shall we, that are dead</w:t>
      </w:r>
      <w:r>
        <w:rPr>
          <w:rStyle w:val="FootnoteReference"/>
        </w:rPr>
        <w:footnoteReference w:id="12355"/>
      </w:r>
      <w:r>
        <w:t xml:space="preserve"> to sin, live</w:t>
      </w:r>
      <w:r>
        <w:rPr>
          <w:rStyle w:val="FootnoteReference"/>
        </w:rPr>
        <w:footnoteReference w:id="12356"/>
      </w:r>
      <w:r>
        <w:t xml:space="preserve"> any longer in it?</w:t>
      </w:r>
      <w:r>
        <w:rPr>
          <w:rStyle w:val="FootnoteReference"/>
        </w:rPr>
        <w:footnoteReference w:id="12357"/>
      </w:r>
    </w:p>
    <w:p>
      <w:r>
        <w:rPr>
          <w:b/>
        </w:rPr>
        <w:t xml:space="preserve">3 </w:t>
      </w:r>
      <w:r>
        <w:t xml:space="preserve">Or do you not know</w:t>
      </w:r>
      <w:r>
        <w:rPr>
          <w:rStyle w:val="FootnoteReference"/>
        </w:rPr>
        <w:footnoteReference w:id="12358"/>
      </w:r>
      <w:r>
        <w:t xml:space="preserve"> that as many of us as were</w:t>
      </w:r>
      <w:r>
        <w:rPr>
          <w:rStyle w:val="FootnoteReference"/>
        </w:rPr>
        <w:footnoteReference w:id="12359"/>
      </w:r>
      <w:r>
        <w:t xml:space="preserve"> baptized into Christ</w:t>
      </w:r>
      <w:r>
        <w:rPr>
          <w:rStyle w:val="FootnoteReference"/>
        </w:rPr>
        <w:footnoteReference w:id="12360"/>
      </w:r>
      <w:r>
        <w:t xml:space="preserve"> Jesus</w:t>
      </w:r>
      <w:r>
        <w:rPr>
          <w:rStyle w:val="FootnoteReference"/>
        </w:rPr>
        <w:footnoteReference w:id="12361"/>
      </w:r>
      <w:r>
        <w:t xml:space="preserve"> were baptized into his death?</w:t>
      </w:r>
      <w:r>
        <w:rPr>
          <w:rStyle w:val="FootnoteReference"/>
        </w:rPr>
        <w:footnoteReference w:id="12362"/>
      </w:r>
      <w:r>
        <w:rPr>
          <w:rStyle w:val="FootnoteReference"/>
        </w:rPr>
        <w:footnoteReference w:id="12363"/>
      </w:r>
    </w:p>
    <w:p>
      <w:r>
        <w:rPr>
          <w:b/>
        </w:rPr>
        <w:t xml:space="preserve">4 </w:t>
      </w:r>
      <w:r>
        <w:t xml:space="preserve">Therefore we are</w:t>
      </w:r>
      <w:r>
        <w:rPr>
          <w:rStyle w:val="FootnoteReference"/>
        </w:rPr>
        <w:footnoteReference w:id="12364"/>
      </w:r>
      <w:r>
        <w:t xml:space="preserve"> buried with him by baptism into death: that</w:t>
      </w:r>
      <w:r>
        <w:rPr>
          <w:rStyle w:val="FootnoteReference"/>
        </w:rPr>
        <w:footnoteReference w:id="12365"/>
      </w:r>
      <w:r>
        <w:t xml:space="preserve"> like Christ was raised up from the dead by the</w:t>
      </w:r>
      <w:r>
        <w:rPr>
          <w:rStyle w:val="FootnoteReference"/>
        </w:rPr>
        <w:footnoteReference w:id="12366"/>
      </w:r>
      <w:r>
        <w:t xml:space="preserve"> glory of the Father, even</w:t>
      </w:r>
      <w:r>
        <w:rPr>
          <w:rStyle w:val="FootnoteReference"/>
        </w:rPr>
        <w:footnoteReference w:id="12367"/>
      </w:r>
      <w:r>
        <w:t xml:space="preserve">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2368"/>
      </w:r>
      <w:r>
        <w:rPr>
          <w:rStyle w:val="FootnoteReference"/>
        </w:rPr>
        <w:footnoteReference w:id="12369"/>
      </w:r>
    </w:p>
    <w:p>
      <w:r>
        <w:rPr>
          <w:b/>
        </w:rPr>
        <w:t xml:space="preserve">6 </w:t>
      </w:r>
      <w:r>
        <w:t xml:space="preserve">Knowing this, that our</w:t>
      </w:r>
      <w:r>
        <w:rPr>
          <w:rStyle w:val="FootnoteReference"/>
        </w:rPr>
        <w:footnoteReference w:id="12370"/>
      </w:r>
      <w:r>
        <w:t xml:space="preserve"> old human was crucified with him, that the</w:t>
      </w:r>
      <w:r>
        <w:rPr>
          <w:rStyle w:val="FootnoteReference"/>
        </w:rPr>
        <w:footnoteReference w:id="12371"/>
      </w:r>
      <w:r>
        <w:t xml:space="preserve"> body of sin might be made ineffective, that we should no longer be enslaved to sin.</w:t>
      </w:r>
      <w:r>
        <w:rPr>
          <w:rStyle w:val="FootnoteReference"/>
        </w:rPr>
        <w:footnoteReference w:id="12372"/>
      </w:r>
    </w:p>
    <w:p>
      <w:r>
        <w:rPr>
          <w:b/>
        </w:rPr>
        <w:t xml:space="preserve">7 </w:t>
      </w:r>
      <w:r>
        <w:t xml:space="preserve">For the one who died has been justified from sin.</w:t>
      </w:r>
      <w:r>
        <w:rPr>
          <w:rStyle w:val="FootnoteReference"/>
        </w:rPr>
        <w:footnoteReference w:id="12373"/>
      </w:r>
      <w:r>
        <w:rPr>
          <w:rStyle w:val="FootnoteReference"/>
        </w:rPr>
        <w:footnoteReference w:id="12374"/>
      </w:r>
    </w:p>
    <w:p>
      <w:r>
        <w:rPr>
          <w:b/>
        </w:rPr>
        <w:t xml:space="preserve">8 </w:t>
      </w:r>
      <w:r>
        <w:t xml:space="preserve">Now if we died with Christ, we believe</w:t>
      </w:r>
      <w:r>
        <w:rPr>
          <w:rStyle w:val="FootnoteReference"/>
        </w:rPr>
        <w:footnoteReference w:id="12375"/>
      </w:r>
      <w:r>
        <w:t xml:space="preserve"> that we shall also live with him:</w:t>
      </w:r>
      <w:r>
        <w:rPr>
          <w:rStyle w:val="FootnoteReference"/>
        </w:rPr>
        <w:footnoteReference w:id="12376"/>
      </w:r>
    </w:p>
    <w:p>
      <w:r>
        <w:rPr>
          <w:b/>
        </w:rPr>
        <w:t xml:space="preserve">9 </w:t>
      </w:r>
      <w:r>
        <w:t xml:space="preserve">Knowing that Christ</w:t>
      </w:r>
      <w:r>
        <w:rPr>
          <w:rStyle w:val="FootnoteReference"/>
        </w:rPr>
        <w:footnoteReference w:id="12377"/>
      </w:r>
      <w:r>
        <w:t xml:space="preserve"> being raised from the dead dies no more; death</w:t>
      </w:r>
      <w:r>
        <w:rPr>
          <w:rStyle w:val="FootnoteReference"/>
        </w:rPr>
        <w:footnoteReference w:id="12378"/>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2379"/>
      </w:r>
      <w:r>
        <w:t xml:space="preserve">.</w:t>
      </w:r>
      <w:r>
        <w:rPr>
          <w:rStyle w:val="FootnoteReference"/>
        </w:rPr>
        <w:footnoteReference w:id="12380"/>
      </w:r>
      <w:r>
        <w:rPr>
          <w:rStyle w:val="FootnoteReference"/>
        </w:rPr>
        <w:footnoteReference w:id="12381"/>
      </w:r>
      <w:r>
        <w:rPr>
          <w:rStyle w:val="FootnoteReference"/>
        </w:rPr>
        <w:footnoteReference w:id="12382"/>
      </w:r>
      <w:r>
        <w:rPr>
          <w:rStyle w:val="FootnoteReference"/>
        </w:rPr>
        <w:footnoteReference w:id="12383"/>
      </w:r>
    </w:p>
    <w:p>
      <w:r>
        <w:rPr>
          <w:b/>
        </w:rPr>
        <w:t xml:space="preserve">11 </w:t>
      </w:r>
      <w:r>
        <w:t xml:space="preserve">Likewise reckon</w:t>
      </w:r>
      <w:r>
        <w:rPr>
          <w:rStyle w:val="FootnoteReference"/>
        </w:rPr>
        <w:footnoteReference w:id="12384"/>
      </w:r>
      <w:r>
        <w:t xml:space="preserve"> you also yourselves to be dead</w:t>
      </w:r>
      <w:r>
        <w:rPr>
          <w:rStyle w:val="FootnoteReference"/>
        </w:rPr>
        <w:footnoteReference w:id="12385"/>
      </w:r>
      <w:r>
        <w:t xml:space="preserve"> indeed to sin, but alive to God through</w:t>
      </w:r>
      <w:r>
        <w:rPr>
          <w:rStyle w:val="FootnoteReference"/>
        </w:rPr>
        <w:footnoteReference w:id="12386"/>
      </w:r>
      <w:r>
        <w:t xml:space="preserve"> Jesus Christ our Lord.</w:t>
      </w:r>
      <w:r>
        <w:rPr>
          <w:rStyle w:val="FootnoteReference"/>
        </w:rPr>
        <w:footnoteReference w:id="12387"/>
      </w:r>
    </w:p>
    <w:p>
      <w:r>
        <w:rPr>
          <w:b/>
        </w:rPr>
        <w:t xml:space="preserve">12 </w:t>
      </w:r>
      <w:r>
        <w:t xml:space="preserve">Therefore let not</w:t>
      </w:r>
      <w:r>
        <w:rPr>
          <w:rStyle w:val="FootnoteReference"/>
        </w:rPr>
        <w:footnoteReference w:id="12388"/>
      </w:r>
      <w:r>
        <w:t xml:space="preserve"> sin reign in your mortal</w:t>
      </w:r>
      <w:r>
        <w:rPr>
          <w:rStyle w:val="FootnoteReference"/>
        </w:rPr>
        <w:footnoteReference w:id="12389"/>
      </w:r>
      <w:r>
        <w:t xml:space="preserve"> body, so that you obey it in its desires.</w:t>
      </w:r>
      <w:r>
        <w:rPr>
          <w:rStyle w:val="FootnoteReference"/>
        </w:rPr>
        <w:footnoteReference w:id="12390"/>
      </w:r>
    </w:p>
    <w:p>
      <w:r>
        <w:rPr>
          <w:b/>
        </w:rPr>
        <w:t xml:space="preserve">13 </w:t>
      </w:r>
      <w:r>
        <w:t xml:space="preserve">Neither</w:t>
      </w:r>
      <w:r>
        <w:rPr>
          <w:rStyle w:val="FootnoteReference"/>
        </w:rPr>
        <w:footnoteReference w:id="12391"/>
      </w:r>
      <w:r>
        <w:t xml:space="preserve"> present your members as weapons of unrighteousness</w:t>
      </w:r>
      <w:r>
        <w:rPr>
          <w:rStyle w:val="FootnoteReference"/>
        </w:rPr>
        <w:footnoteReference w:id="12392"/>
      </w:r>
      <w:r>
        <w:t xml:space="preserve"> to sin: but present yourselves to God, as alive</w:t>
      </w:r>
      <w:r>
        <w:rPr>
          <w:rStyle w:val="FootnoteReference"/>
        </w:rPr>
        <w:footnoteReference w:id="12393"/>
      </w:r>
      <w:r>
        <w:t xml:space="preserve"> from the dead, and your</w:t>
      </w:r>
      <w:r>
        <w:rPr>
          <w:rStyle w:val="FootnoteReference"/>
        </w:rPr>
        <w:footnoteReference w:id="12394"/>
      </w:r>
      <w:r>
        <w:t xml:space="preserve"> members as weapons of righteousness to God.</w:t>
      </w:r>
      <w:r>
        <w:rPr>
          <w:rStyle w:val="FootnoteReference"/>
        </w:rPr>
        <w:footnoteReference w:id="12395"/>
      </w:r>
      <w:r>
        <w:rPr>
          <w:rStyle w:val="FootnoteReference"/>
        </w:rPr>
        <w:footnoteReference w:id="12396"/>
      </w:r>
    </w:p>
    <w:p>
      <w:r>
        <w:rPr>
          <w:b/>
        </w:rPr>
        <w:t xml:space="preserve">14 </w:t>
      </w:r>
      <w:r>
        <w:t xml:space="preserve">For sin shall not have mastery over you: for you are not under</w:t>
      </w:r>
      <w:r>
        <w:rPr>
          <w:rStyle w:val="FootnoteReference"/>
        </w:rPr>
        <w:footnoteReference w:id="12397"/>
      </w:r>
      <w:r>
        <w:t xml:space="preserve"> law, but under grace.</w:t>
      </w:r>
      <w:r>
        <w:rPr>
          <w:rStyle w:val="FootnoteReference"/>
        </w:rPr>
        <w:footnoteReference w:id="12398"/>
      </w:r>
      <w:r>
        <w:rPr>
          <w:rStyle w:val="FootnoteReference"/>
        </w:rPr>
        <w:footnoteReference w:id="12399"/>
      </w:r>
    </w:p>
    <w:p>
      <w:r>
        <w:rPr>
          <w:b/>
        </w:rPr>
        <w:t xml:space="preserve">15 </w:t>
      </w:r>
      <w:r>
        <w:t xml:space="preserve">What</w:t>
      </w:r>
      <w:r>
        <w:rPr>
          <w:rStyle w:val="FootnoteReference"/>
        </w:rPr>
        <w:footnoteReference w:id="12400"/>
      </w:r>
      <w:r>
        <w:t xml:space="preserve"> then? shall we</w:t>
      </w:r>
      <w:r>
        <w:rPr>
          <w:rStyle w:val="FootnoteReference"/>
        </w:rPr>
        <w:footnoteReference w:id="12401"/>
      </w:r>
      <w:r>
        <w:t xml:space="preserve"> sin, because we are not under the law, but under grace? May it not be.</w:t>
      </w:r>
    </w:p>
    <w:p>
      <w:r>
        <w:rPr>
          <w:b/>
        </w:rPr>
        <w:t xml:space="preserve">16 </w:t>
      </w:r>
      <w:r>
        <w:t xml:space="preserve">Do you not know</w:t>
      </w:r>
      <w:r>
        <w:rPr>
          <w:rStyle w:val="FootnoteReference"/>
        </w:rPr>
        <w:footnoteReference w:id="12402"/>
      </w:r>
      <w:r>
        <w:t xml:space="preserve">, that to whom</w:t>
      </w:r>
      <w:r>
        <w:rPr>
          <w:rStyle w:val="FootnoteReference"/>
        </w:rPr>
        <w:footnoteReference w:id="12403"/>
      </w:r>
      <w:r>
        <w:t xml:space="preserve"> you yield yourselves slaves to obey, his slaves you are to whom you obey; whether of sin</w:t>
      </w:r>
      <w:r>
        <w:rPr>
          <w:rStyle w:val="FootnoteReference"/>
        </w:rPr>
        <w:footnoteReference w:id="12404"/>
      </w:r>
      <w:r>
        <w:t xml:space="preserve"> to death, or of obedience to righteousness?</w:t>
      </w:r>
    </w:p>
    <w:p>
      <w:r>
        <w:rPr>
          <w:b/>
        </w:rPr>
        <w:t xml:space="preserve">17 </w:t>
      </w:r>
      <w:r>
        <w:t xml:space="preserve">But God be thanked, that</w:t>
      </w:r>
      <w:r>
        <w:rPr>
          <w:rStyle w:val="FootnoteReference"/>
        </w:rPr>
        <w:footnoteReference w:id="12405"/>
      </w:r>
      <w:r>
        <w:t xml:space="preserve"> you were the slaves of sin, but you have obeyed from the heart that form</w:t>
      </w:r>
      <w:r>
        <w:rPr>
          <w:rStyle w:val="FootnoteReference"/>
        </w:rPr>
        <w:footnoteReference w:id="12406"/>
      </w:r>
      <w:r>
        <w:t xml:space="preserve"> of doctrine which was delivered you.</w:t>
      </w:r>
      <w:r>
        <w:rPr>
          <w:rStyle w:val="FootnoteReference"/>
        </w:rPr>
        <w:footnoteReference w:id="12407"/>
      </w:r>
      <w:r>
        <w:rPr>
          <w:rStyle w:val="FootnoteReference"/>
        </w:rPr>
        <w:footnoteReference w:id="12408"/>
      </w:r>
    </w:p>
    <w:p>
      <w:r>
        <w:rPr>
          <w:b/>
        </w:rPr>
        <w:t xml:space="preserve">18 </w:t>
      </w:r>
      <w:r>
        <w:t xml:space="preserve">Being then made</w:t>
      </w:r>
      <w:r>
        <w:rPr>
          <w:rStyle w:val="FootnoteReference"/>
        </w:rPr>
        <w:footnoteReference w:id="12409"/>
      </w:r>
      <w:r>
        <w:t xml:space="preserve"> free from sin, you became the slaves of righteousness.</w:t>
      </w:r>
      <w:r>
        <w:rPr>
          <w:rStyle w:val="FootnoteReference"/>
        </w:rPr>
        <w:footnoteReference w:id="12410"/>
      </w:r>
    </w:p>
    <w:p>
      <w:r>
        <w:rPr>
          <w:b/>
        </w:rPr>
        <w:t xml:space="preserve">19 </w:t>
      </w:r>
      <w:r>
        <w:t xml:space="preserve">I speak</w:t>
      </w:r>
      <w:r>
        <w:rPr>
          <w:rStyle w:val="FootnoteReference"/>
        </w:rPr>
        <w:footnoteReference w:id="12411"/>
      </w:r>
      <w:r>
        <w:t xml:space="preserve"> after the manner of men because</w:t>
      </w:r>
      <w:r>
        <w:rPr>
          <w:rStyle w:val="FootnoteReference"/>
        </w:rPr>
        <w:footnoteReference w:id="12412"/>
      </w:r>
      <w:r>
        <w:t xml:space="preserve"> of the infirmity of your flesh: for as you have yielded your members slaves to uncleanness and to iniquity to iniquity; even so now yield</w:t>
      </w:r>
      <w:r>
        <w:rPr>
          <w:rStyle w:val="FootnoteReference"/>
        </w:rPr>
        <w:footnoteReference w:id="12413"/>
      </w:r>
      <w:r>
        <w:t xml:space="preserve"> your members slaves to righteousness to holiness.</w:t>
      </w:r>
      <w:r>
        <w:rPr>
          <w:rStyle w:val="FootnoteReference"/>
        </w:rPr>
        <w:footnoteReference w:id="12414"/>
      </w:r>
      <w:r>
        <w:rPr>
          <w:rStyle w:val="FootnoteReference"/>
        </w:rPr>
        <w:footnoteReference w:id="12415"/>
      </w:r>
      <w:r>
        <w:rPr>
          <w:rStyle w:val="FootnoteReference"/>
        </w:rPr>
        <w:footnoteReference w:id="12416"/>
      </w:r>
    </w:p>
    <w:p>
      <w:r>
        <w:rPr>
          <w:b/>
        </w:rPr>
        <w:t xml:space="preserve">20 </w:t>
      </w:r>
      <w:r>
        <w:t xml:space="preserve">For when you were the slaves of sin, you were free from righteousness.</w:t>
      </w:r>
      <w:r>
        <w:rPr>
          <w:rStyle w:val="FootnoteReference"/>
        </w:rPr>
        <w:footnoteReference w:id="12417"/>
      </w:r>
    </w:p>
    <w:p>
      <w:r>
        <w:rPr>
          <w:b/>
        </w:rPr>
        <w:t xml:space="preserve">21 </w:t>
      </w:r>
      <w:r>
        <w:t xml:space="preserve">What</w:t>
      </w:r>
      <w:r>
        <w:rPr>
          <w:rStyle w:val="FootnoteReference"/>
        </w:rPr>
        <w:footnoteReference w:id="12418"/>
      </w:r>
      <w:r>
        <w:t xml:space="preserve"> fruit therefore did you have then in those things of which you are now ashamed? for the</w:t>
      </w:r>
      <w:r>
        <w:rPr>
          <w:rStyle w:val="FootnoteReference"/>
        </w:rPr>
        <w:footnoteReference w:id="12419"/>
      </w:r>
      <w:r>
        <w:t xml:space="preserve"> end of those things is death.</w:t>
      </w:r>
      <w:r>
        <w:rPr>
          <w:rStyle w:val="FootnoteReference"/>
        </w:rPr>
        <w:footnoteReference w:id="12420"/>
      </w:r>
    </w:p>
    <w:p>
      <w:r>
        <w:rPr>
          <w:b/>
        </w:rPr>
        <w:t xml:space="preserve">22 </w:t>
      </w:r>
      <w:r>
        <w:t xml:space="preserve">But now</w:t>
      </w:r>
      <w:r>
        <w:rPr>
          <w:rStyle w:val="FootnoteReference"/>
        </w:rPr>
        <w:footnoteReference w:id="12421"/>
      </w:r>
      <w:r>
        <w:t xml:space="preserve"> being made free from sin, and become</w:t>
      </w:r>
      <w:r>
        <w:rPr>
          <w:rStyle w:val="FootnoteReference"/>
        </w:rPr>
        <w:footnoteReference w:id="12422"/>
      </w:r>
      <w:r>
        <w:t xml:space="preserve"> slaves to God, you have your fruit to holiness, and the end</w:t>
      </w:r>
      <w:r>
        <w:rPr>
          <w:rStyle w:val="FootnoteReference"/>
        </w:rPr>
        <w:footnoteReference w:id="12423"/>
      </w:r>
      <w:r>
        <w:t xml:space="preserve"> eternal life.</w:t>
      </w:r>
      <w:r>
        <w:rPr>
          <w:rStyle w:val="FootnoteReference"/>
        </w:rPr>
        <w:footnoteReference w:id="12424"/>
      </w:r>
    </w:p>
    <w:p>
      <w:r>
        <w:rPr>
          <w:b/>
        </w:rPr>
        <w:t xml:space="preserve">23 </w:t>
      </w:r>
      <w:r>
        <w:t xml:space="preserve">For the wages</w:t>
      </w:r>
      <w:r>
        <w:rPr>
          <w:rStyle w:val="FootnoteReference"/>
        </w:rPr>
        <w:footnoteReference w:id="12425"/>
      </w:r>
      <w:r>
        <w:t xml:space="preserve"> of sin is death; but the</w:t>
      </w:r>
      <w:r>
        <w:rPr>
          <w:rStyle w:val="FootnoteReference"/>
        </w:rPr>
        <w:footnoteReference w:id="12426"/>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2427"/>
      </w:r>
      <w:r>
        <w:t xml:space="preserve">, brothers, for I speak to those who know law, that the law</w:t>
      </w:r>
      <w:r>
        <w:rPr>
          <w:rStyle w:val="FootnoteReference"/>
        </w:rPr>
        <w:footnoteReference w:id="12428"/>
      </w:r>
      <w:r>
        <w:t xml:space="preserve"> rules over the human as long as he lives?</w:t>
      </w:r>
      <w:r>
        <w:rPr>
          <w:rStyle w:val="FootnoteReference"/>
        </w:rPr>
        <w:footnoteReference w:id="12429"/>
      </w:r>
      <w:r>
        <w:rPr>
          <w:rStyle w:val="FootnoteReference"/>
        </w:rPr>
        <w:footnoteReference w:id="12430"/>
      </w:r>
      <w:r>
        <w:rPr>
          <w:rStyle w:val="FootnoteReference"/>
        </w:rPr>
        <w:footnoteReference w:id="12431"/>
      </w:r>
    </w:p>
    <w:p>
      <w:r>
        <w:rPr>
          <w:b/>
        </w:rPr>
        <w:t xml:space="preserve">2 </w:t>
      </w:r>
      <w:r>
        <w:t xml:space="preserve">For the married woman is bound by law to the living husband; but if the husband dies, she is released from the law of the husband.</w:t>
      </w:r>
      <w:r>
        <w:rPr>
          <w:rStyle w:val="FootnoteReference"/>
        </w:rPr>
        <w:footnoteReference w:id="12432"/>
      </w:r>
    </w:p>
    <w:p>
      <w:r>
        <w:rPr>
          <w:b/>
        </w:rPr>
        <w:t xml:space="preserve">3 </w:t>
      </w:r>
      <w:r>
        <w:t xml:space="preserve">So then</w:t>
      </w:r>
      <w:r>
        <w:rPr>
          <w:rStyle w:val="FootnoteReference"/>
        </w:rPr>
        <w:footnoteReference w:id="12433"/>
      </w:r>
      <w:r>
        <w:t xml:space="preserve">, while the husband lives, she shall be called an adulteress if she becomes another man's; but if the husband dies, she is free from the law, so that she is not an adulteress, though</w:t>
      </w:r>
      <w:r>
        <w:rPr>
          <w:rStyle w:val="FootnoteReference"/>
        </w:rPr>
        <w:footnoteReference w:id="12434"/>
      </w:r>
      <w:r>
        <w:t xml:space="preserve"> she becomes another man's.</w:t>
      </w:r>
    </w:p>
    <w:p>
      <w:r>
        <w:rPr>
          <w:b/>
        </w:rPr>
        <w:t xml:space="preserve">4 </w:t>
      </w:r>
      <w:r>
        <w:t xml:space="preserve">Therefore, my brothers, you also were put to death to the law through the body</w:t>
      </w:r>
      <w:r>
        <w:rPr>
          <w:rStyle w:val="FootnoteReference"/>
        </w:rPr>
        <w:footnoteReference w:id="12435"/>
      </w:r>
      <w:r>
        <w:t xml:space="preserve"> of Christ</w:t>
      </w:r>
      <w:r>
        <w:rPr>
          <w:rStyle w:val="FootnoteReference"/>
        </w:rPr>
        <w:footnoteReference w:id="12436"/>
      </w:r>
      <w:r>
        <w:t xml:space="preserve">; so that you might belong to another, to him who was raised from the dead, that we</w:t>
      </w:r>
      <w:r>
        <w:rPr>
          <w:rStyle w:val="FootnoteReference"/>
        </w:rPr>
        <w:footnoteReference w:id="12437"/>
      </w:r>
      <w:r>
        <w:t xml:space="preserve"> might bear fruit to God</w:t>
      </w:r>
      <w:r>
        <w:rPr>
          <w:rStyle w:val="FootnoteReference"/>
        </w:rPr>
        <w:footnoteReference w:id="12438"/>
      </w:r>
      <w:r>
        <w:t xml:space="preserve">.</w:t>
      </w:r>
      <w:r>
        <w:rPr>
          <w:rStyle w:val="FootnoteReference"/>
        </w:rPr>
        <w:footnoteReference w:id="12439"/>
      </w:r>
      <w:r>
        <w:rPr>
          <w:rStyle w:val="FootnoteReference"/>
        </w:rPr>
        <w:footnoteReference w:id="12440"/>
      </w:r>
      <w:r>
        <w:rPr>
          <w:rStyle w:val="FootnoteReference"/>
        </w:rPr>
        <w:footnoteReference w:id="12441"/>
      </w:r>
      <w:r>
        <w:rPr>
          <w:rStyle w:val="FootnoteReference"/>
        </w:rPr>
        <w:footnoteReference w:id="12442"/>
      </w:r>
    </w:p>
    <w:p>
      <w:r>
        <w:rPr>
          <w:b/>
        </w:rPr>
        <w:t xml:space="preserve">5 </w:t>
      </w:r>
      <w:r>
        <w:t xml:space="preserve">For when we were in the flesh</w:t>
      </w:r>
      <w:r>
        <w:rPr>
          <w:rStyle w:val="FootnoteReference"/>
        </w:rPr>
        <w:footnoteReference w:id="12443"/>
      </w:r>
      <w:r>
        <w:t xml:space="preserve">, the passions of sins which</w:t>
      </w:r>
      <w:r>
        <w:rPr>
          <w:rStyle w:val="FootnoteReference"/>
        </w:rPr>
        <w:footnoteReference w:id="12444"/>
      </w:r>
      <w:r>
        <w:t xml:space="preserve"> were through the law worked in our members</w:t>
      </w:r>
      <w:r>
        <w:rPr>
          <w:rStyle w:val="FootnoteReference"/>
        </w:rPr>
        <w:footnoteReference w:id="12445"/>
      </w:r>
      <w:r>
        <w:t xml:space="preserve"> to bear fruit to death.</w:t>
      </w:r>
      <w:r>
        <w:rPr>
          <w:rStyle w:val="FootnoteReference"/>
        </w:rPr>
        <w:footnoteReference w:id="12446"/>
      </w:r>
      <w:r>
        <w:rPr>
          <w:rStyle w:val="FootnoteReference"/>
        </w:rPr>
        <w:footnoteReference w:id="12447"/>
      </w:r>
      <w:r>
        <w:rPr>
          <w:rStyle w:val="FootnoteReference"/>
        </w:rPr>
        <w:footnoteReference w:id="12448"/>
      </w:r>
    </w:p>
    <w:p>
      <w:r>
        <w:rPr>
          <w:b/>
        </w:rPr>
        <w:t xml:space="preserve">6 </w:t>
      </w:r>
      <w:r>
        <w:t xml:space="preserve">But now we have been released from the law, having died to that in which we were held, so that we should serve</w:t>
      </w:r>
      <w:r>
        <w:rPr>
          <w:rStyle w:val="FootnoteReference"/>
        </w:rPr>
        <w:footnoteReference w:id="12449"/>
      </w:r>
      <w:r>
        <w:t xml:space="preserve"> in newness of spirit, and not in oldness of letter.</w:t>
      </w:r>
      <w:r>
        <w:rPr>
          <w:rStyle w:val="FootnoteReference"/>
        </w:rPr>
        <w:footnoteReference w:id="12450"/>
      </w:r>
      <w:r>
        <w:rPr>
          <w:rStyle w:val="FootnoteReference"/>
        </w:rPr>
        <w:footnoteReference w:id="12451"/>
      </w:r>
    </w:p>
    <w:p>
      <w:r>
        <w:rPr>
          <w:b/>
        </w:rPr>
        <w:t xml:space="preserve">7 </w:t>
      </w:r>
      <w:r>
        <w:t xml:space="preserve">What</w:t>
      </w:r>
      <w:r>
        <w:rPr>
          <w:rStyle w:val="FootnoteReference"/>
        </w:rPr>
        <w:footnoteReference w:id="12452"/>
      </w:r>
      <w:r>
        <w:t xml:space="preserve"> then shall we say? Is the law</w:t>
      </w:r>
      <w:r>
        <w:rPr>
          <w:rStyle w:val="FootnoteReference"/>
        </w:rPr>
        <w:footnoteReference w:id="12453"/>
      </w:r>
      <w:r>
        <w:t xml:space="preserve"> sin? May it not be. But I did not know sin except through the law: for I had</w:t>
      </w:r>
      <w:r>
        <w:rPr>
          <w:rStyle w:val="FootnoteReference"/>
        </w:rPr>
        <w:footnoteReference w:id="12454"/>
      </w:r>
      <w:r>
        <w:t xml:space="preserve"> not known desire, unless the law had said, You shall not covet.</w:t>
      </w:r>
      <w:r>
        <w:rPr>
          <w:rStyle w:val="FootnoteReference"/>
        </w:rPr>
        <w:footnoteReference w:id="12455"/>
      </w:r>
      <w:r>
        <w:rPr>
          <w:rStyle w:val="FootnoteReference"/>
        </w:rPr>
        <w:footnoteReference w:id="12456"/>
      </w:r>
    </w:p>
    <w:p>
      <w:r>
        <w:rPr>
          <w:b/>
        </w:rPr>
        <w:t xml:space="preserve">8 </w:t>
      </w:r>
      <w:r>
        <w:t xml:space="preserve">But sin, taking opportunity through the commandment, worked in me every desire. For apart from law sin was dead.</w:t>
      </w:r>
      <w:r>
        <w:rPr>
          <w:rStyle w:val="FootnoteReference"/>
        </w:rPr>
        <w:footnoteReference w:id="12457"/>
      </w:r>
      <w:r>
        <w:rPr>
          <w:rStyle w:val="FootnoteReference"/>
        </w:rPr>
        <w:footnoteReference w:id="12458"/>
      </w:r>
      <w:r>
        <w:rPr>
          <w:rStyle w:val="FootnoteReference"/>
        </w:rPr>
        <w:footnoteReference w:id="12459"/>
      </w:r>
    </w:p>
    <w:p>
      <w:r>
        <w:rPr>
          <w:b/>
        </w:rPr>
        <w:t xml:space="preserve">9 </w:t>
      </w:r>
      <w:r>
        <w:t xml:space="preserve">For I</w:t>
      </w:r>
      <w:r>
        <w:rPr>
          <w:rStyle w:val="FootnoteReference"/>
        </w:rPr>
        <w:footnoteReference w:id="12460"/>
      </w:r>
      <w:r>
        <w:t xml:space="preserve"> was alive without</w:t>
      </w:r>
      <w:r>
        <w:rPr>
          <w:rStyle w:val="FootnoteReference"/>
        </w:rPr>
        <w:footnoteReference w:id="12461"/>
      </w:r>
      <w:r>
        <w:t xml:space="preserve"> the law once: but when the commandment came, sin revived, and I died</w:t>
      </w:r>
      <w:r>
        <w:rPr>
          <w:rStyle w:val="FootnoteReference"/>
        </w:rPr>
        <w:footnoteReference w:id="12462"/>
      </w:r>
      <w:r>
        <w:t xml:space="preserve">.</w:t>
      </w:r>
      <w:r>
        <w:rPr>
          <w:rStyle w:val="FootnoteReference"/>
        </w:rPr>
        <w:footnoteReference w:id="12463"/>
      </w:r>
      <w:r>
        <w:rPr>
          <w:rStyle w:val="FootnoteReference"/>
        </w:rPr>
        <w:footnoteReference w:id="12464"/>
      </w:r>
    </w:p>
    <w:p>
      <w:r>
        <w:rPr>
          <w:b/>
        </w:rPr>
        <w:t xml:space="preserve">10 </w:t>
      </w:r>
      <w:r>
        <w:t xml:space="preserve">And the commandment which was for life, this was found by me to be for death.</w:t>
      </w:r>
      <w:r>
        <w:rPr>
          <w:rStyle w:val="FootnoteReference"/>
        </w:rPr>
        <w:footnoteReference w:id="12465"/>
      </w:r>
    </w:p>
    <w:p>
      <w:r>
        <w:rPr>
          <w:b/>
        </w:rPr>
        <w:t xml:space="preserve">11 </w:t>
      </w:r>
      <w:r>
        <w:t xml:space="preserve">For sin, taking opportunity through the commandment, deceived</w:t>
      </w:r>
      <w:r>
        <w:rPr>
          <w:rStyle w:val="FootnoteReference"/>
        </w:rPr>
        <w:footnoteReference w:id="12466"/>
      </w:r>
      <w:r>
        <w:t xml:space="preserve"> me, and through it killed me.</w:t>
      </w:r>
      <w:r>
        <w:rPr>
          <w:rStyle w:val="FootnoteReference"/>
        </w:rPr>
        <w:footnoteReference w:id="12467"/>
      </w:r>
    </w:p>
    <w:p>
      <w:r>
        <w:rPr>
          <w:b/>
        </w:rPr>
        <w:t xml:space="preserve">12 </w:t>
      </w:r>
      <w:r>
        <w:t xml:space="preserve">Therefore the law</w:t>
      </w:r>
      <w:r>
        <w:rPr>
          <w:rStyle w:val="FootnoteReference"/>
        </w:rPr>
        <w:footnoteReference w:id="12468"/>
      </w:r>
      <w:r>
        <w:t xml:space="preserve"> indeed is holy, and the commandment</w:t>
      </w:r>
      <w:r>
        <w:rPr>
          <w:rStyle w:val="FootnoteReference"/>
        </w:rPr>
        <w:footnoteReference w:id="12469"/>
      </w:r>
      <w:r>
        <w:t xml:space="preserve"> holy, and righteous, and good.</w:t>
      </w:r>
    </w:p>
    <w:p>
      <w:r>
        <w:rPr>
          <w:b/>
        </w:rPr>
        <w:t xml:space="preserve">13 </w:t>
      </w:r>
      <w:r>
        <w:t xml:space="preserve">Was then</w:t>
      </w:r>
      <w:r>
        <w:rPr>
          <w:rStyle w:val="FootnoteReference"/>
        </w:rPr>
        <w:footnoteReference w:id="12470"/>
      </w:r>
      <w:r>
        <w:t xml:space="preserve"> that which is good made death to me? May it not be. But sin</w:t>
      </w:r>
      <w:r>
        <w:rPr>
          <w:rStyle w:val="FootnoteReference"/>
        </w:rPr>
        <w:footnoteReference w:id="12471"/>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2472"/>
      </w:r>
      <w:r>
        <w:t xml:space="preserve"> is spiritual: but I am</w:t>
      </w:r>
      <w:r>
        <w:rPr>
          <w:rStyle w:val="FootnoteReference"/>
        </w:rPr>
        <w:footnoteReference w:id="12473"/>
      </w:r>
      <w:r>
        <w:t xml:space="preserve"> fleshly, sold</w:t>
      </w:r>
      <w:r>
        <w:rPr>
          <w:rStyle w:val="FootnoteReference"/>
        </w:rPr>
        <w:footnoteReference w:id="12474"/>
      </w:r>
      <w:r>
        <w:t xml:space="preserve"> under sin.</w:t>
      </w:r>
      <w:r>
        <w:rPr>
          <w:rStyle w:val="FootnoteReference"/>
        </w:rPr>
        <w:footnoteReference w:id="12475"/>
      </w:r>
      <w:r>
        <w:rPr>
          <w:rStyle w:val="FootnoteReference"/>
        </w:rPr>
        <w:footnoteReference w:id="12476"/>
      </w:r>
    </w:p>
    <w:p>
      <w:r>
        <w:rPr>
          <w:b/>
        </w:rPr>
        <w:t xml:space="preserve">15 </w:t>
      </w:r>
      <w:r>
        <w:t xml:space="preserve">For what</w:t>
      </w:r>
      <w:r>
        <w:rPr>
          <w:rStyle w:val="FootnoteReference"/>
        </w:rPr>
        <w:footnoteReference w:id="12477"/>
      </w:r>
      <w:r>
        <w:t xml:space="preserve"> I work out I do not know: for what I will, this I do not practice; but what I hate</w:t>
      </w:r>
      <w:r>
        <w:rPr>
          <w:rStyle w:val="FootnoteReference"/>
        </w:rPr>
        <w:footnoteReference w:id="12478"/>
      </w:r>
      <w:r>
        <w:t xml:space="preserve">, this I do.</w:t>
      </w:r>
      <w:r>
        <w:rPr>
          <w:rStyle w:val="FootnoteReference"/>
        </w:rPr>
        <w:footnoteReference w:id="12479"/>
      </w:r>
      <w:r>
        <w:rPr>
          <w:rStyle w:val="FootnoteReference"/>
        </w:rPr>
        <w:footnoteReference w:id="12480"/>
      </w:r>
    </w:p>
    <w:p>
      <w:r>
        <w:rPr>
          <w:b/>
        </w:rPr>
        <w:t xml:space="preserve">16 </w:t>
      </w:r>
      <w:r>
        <w:t xml:space="preserve">If then I do what I do not will, I agree with the law that it is good.</w:t>
      </w:r>
      <w:r>
        <w:rPr>
          <w:rStyle w:val="FootnoteReference"/>
        </w:rPr>
        <w:footnoteReference w:id="12481"/>
      </w:r>
    </w:p>
    <w:p>
      <w:r>
        <w:rPr>
          <w:b/>
        </w:rPr>
        <w:t xml:space="preserve">17 </w:t>
      </w:r>
      <w:r>
        <w:t xml:space="preserve">Now then it is no longer I who work it out, but sin dwelling in me.</w:t>
      </w:r>
      <w:r>
        <w:rPr>
          <w:rStyle w:val="FootnoteReference"/>
        </w:rPr>
        <w:footnoteReference w:id="12482"/>
      </w:r>
      <w:r>
        <w:rPr>
          <w:rStyle w:val="FootnoteReference"/>
        </w:rPr>
        <w:footnoteReference w:id="12483"/>
      </w:r>
    </w:p>
    <w:p>
      <w:r>
        <w:rPr>
          <w:b/>
        </w:rPr>
        <w:t xml:space="preserve">18 </w:t>
      </w:r>
      <w:r>
        <w:t xml:space="preserve">For I know that in me</w:t>
      </w:r>
      <w:r>
        <w:rPr>
          <w:rStyle w:val="FootnoteReference"/>
        </w:rPr>
        <w:footnoteReference w:id="12484"/>
      </w:r>
      <w:r>
        <w:t xml:space="preserve">, that is, in my</w:t>
      </w:r>
      <w:r>
        <w:rPr>
          <w:rStyle w:val="FootnoteReference"/>
        </w:rPr>
        <w:footnoteReference w:id="12485"/>
      </w:r>
      <w:r>
        <w:t xml:space="preserve"> flesh, good does not dwell: for to will</w:t>
      </w:r>
      <w:r>
        <w:rPr>
          <w:rStyle w:val="FootnoteReference"/>
        </w:rPr>
        <w:footnoteReference w:id="12486"/>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2487"/>
      </w:r>
    </w:p>
    <w:p>
      <w:r>
        <w:rPr>
          <w:b/>
        </w:rPr>
        <w:t xml:space="preserve">20 </w:t>
      </w:r>
      <w:r>
        <w:t xml:space="preserve">Now if what I do not will, this I do, it is no</w:t>
      </w:r>
      <w:r>
        <w:rPr>
          <w:rStyle w:val="FootnoteReference"/>
        </w:rPr>
        <w:footnoteReference w:id="12488"/>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2489"/>
      </w:r>
      <w:r>
        <w:t xml:space="preserve"> lies near me.</w:t>
      </w:r>
      <w:r>
        <w:rPr>
          <w:rStyle w:val="FootnoteReference"/>
        </w:rPr>
        <w:footnoteReference w:id="12490"/>
      </w:r>
    </w:p>
    <w:p>
      <w:r>
        <w:rPr>
          <w:b/>
        </w:rPr>
        <w:t xml:space="preserve">22 </w:t>
      </w:r>
      <w:r>
        <w:t xml:space="preserve">For I delight</w:t>
      </w:r>
      <w:r>
        <w:rPr>
          <w:rStyle w:val="FootnoteReference"/>
        </w:rPr>
        <w:footnoteReference w:id="12491"/>
      </w:r>
      <w:r>
        <w:t xml:space="preserve"> in the law of God according to the inner human:</w:t>
      </w:r>
      <w:r>
        <w:rPr>
          <w:rStyle w:val="FootnoteReference"/>
        </w:rPr>
        <w:footnoteReference w:id="12492"/>
      </w:r>
    </w:p>
    <w:p>
      <w:r>
        <w:rPr>
          <w:b/>
        </w:rPr>
        <w:t xml:space="preserve">23 </w:t>
      </w:r>
      <w:r>
        <w:t xml:space="preserve">But I see another</w:t>
      </w:r>
      <w:r>
        <w:rPr>
          <w:rStyle w:val="FootnoteReference"/>
        </w:rPr>
        <w:footnoteReference w:id="12493"/>
      </w:r>
      <w:r>
        <w:t xml:space="preserve"> law in my members</w:t>
      </w:r>
      <w:r>
        <w:rPr>
          <w:rStyle w:val="FootnoteReference"/>
        </w:rPr>
        <w:footnoteReference w:id="12494"/>
      </w:r>
      <w:r>
        <w:t xml:space="preserve">, warring against the law of my mind, and making me captive to the law of sin which is in my members.</w:t>
      </w:r>
      <w:r>
        <w:rPr>
          <w:rStyle w:val="FootnoteReference"/>
        </w:rPr>
        <w:footnoteReference w:id="12495"/>
      </w:r>
    </w:p>
    <w:p>
      <w:r>
        <w:rPr>
          <w:b/>
        </w:rPr>
        <w:t xml:space="preserve">24 </w:t>
      </w:r>
      <w:r>
        <w:t xml:space="preserve">O wretched</w:t>
      </w:r>
      <w:r>
        <w:rPr>
          <w:rStyle w:val="FootnoteReference"/>
        </w:rPr>
        <w:footnoteReference w:id="12496"/>
      </w:r>
      <w:r>
        <w:t xml:space="preserve"> human that I am! who shall rescue me from the body of this</w:t>
      </w:r>
      <w:r>
        <w:rPr>
          <w:rStyle w:val="FootnoteReference"/>
        </w:rPr>
        <w:footnoteReference w:id="12497"/>
      </w:r>
      <w:r>
        <w:t xml:space="preserve"> death?</w:t>
      </w:r>
      <w:r>
        <w:rPr>
          <w:rStyle w:val="FootnoteReference"/>
        </w:rPr>
        <w:footnoteReference w:id="12498"/>
      </w:r>
    </w:p>
    <w:p>
      <w:r>
        <w:rPr>
          <w:b/>
        </w:rPr>
        <w:t xml:space="preserve">25 </w:t>
      </w:r>
      <w:r>
        <w:t xml:space="preserve">I thank God</w:t>
      </w:r>
      <w:r>
        <w:rPr>
          <w:rStyle w:val="FootnoteReference"/>
        </w:rPr>
        <w:footnoteReference w:id="12499"/>
      </w:r>
      <w:r>
        <w:t xml:space="preserve"> through Jesus</w:t>
      </w:r>
      <w:r>
        <w:rPr>
          <w:rStyle w:val="FootnoteReference"/>
        </w:rPr>
        <w:footnoteReference w:id="12500"/>
      </w:r>
      <w:r>
        <w:t xml:space="preserve"> Christ our Lord. So then</w:t>
      </w:r>
      <w:r>
        <w:rPr>
          <w:rStyle w:val="FootnoteReference"/>
        </w:rPr>
        <w:footnoteReference w:id="12501"/>
      </w:r>
      <w:r>
        <w:t xml:space="preserve"> with the mind I myself serve God's law; but with the flesh, sin's law.</w:t>
      </w:r>
      <w:r>
        <w:rPr>
          <w:rStyle w:val="FootnoteReference"/>
        </w:rPr>
        <w:footnoteReference w:id="12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2503"/>
      </w:r>
      <w:r>
        <w:t xml:space="preserve"> Jesus</w:t>
      </w:r>
      <w:r>
        <w:rPr>
          <w:rStyle w:val="FootnoteReference"/>
        </w:rPr>
        <w:footnoteReference w:id="12504"/>
      </w:r>
      <w:r>
        <w:t xml:space="preserve">, who do not walk according to flesh, but according to Spirit.</w:t>
      </w:r>
      <w:r>
        <w:rPr>
          <w:rStyle w:val="FootnoteReference"/>
        </w:rPr>
        <w:footnoteReference w:id="12505"/>
      </w:r>
      <w:r>
        <w:rPr>
          <w:rStyle w:val="FootnoteReference"/>
        </w:rPr>
        <w:footnoteReference w:id="12506"/>
      </w:r>
      <w:r>
        <w:rPr>
          <w:rStyle w:val="FootnoteReference"/>
        </w:rPr>
        <w:footnoteReference w:id="12507"/>
      </w:r>
      <w:r>
        <w:rPr>
          <w:rStyle w:val="FootnoteReference"/>
        </w:rPr>
        <w:footnoteReference w:id="12508"/>
      </w:r>
    </w:p>
    <w:p>
      <w:r>
        <w:rPr>
          <w:b/>
        </w:rPr>
        <w:t xml:space="preserve">2 </w:t>
      </w:r>
      <w:r>
        <w:t xml:space="preserve">For the law of the Spirit</w:t>
      </w:r>
      <w:r>
        <w:rPr>
          <w:rStyle w:val="FootnoteReference"/>
        </w:rPr>
        <w:footnoteReference w:id="12509"/>
      </w:r>
      <w:r>
        <w:t xml:space="preserve"> of life in Christ Jesus has made me free from</w:t>
      </w:r>
      <w:r>
        <w:rPr>
          <w:rStyle w:val="FootnoteReference"/>
        </w:rPr>
        <w:footnoteReference w:id="12510"/>
      </w:r>
      <w:r>
        <w:t xml:space="preserve"> the law of sin and death.</w:t>
      </w:r>
      <w:r>
        <w:rPr>
          <w:rStyle w:val="FootnoteReference"/>
        </w:rPr>
        <w:footnoteReference w:id="12511"/>
      </w:r>
      <w:r>
        <w:rPr>
          <w:rStyle w:val="FootnoteReference"/>
        </w:rPr>
        <w:footnoteReference w:id="12512"/>
      </w:r>
    </w:p>
    <w:p>
      <w:r>
        <w:rPr>
          <w:b/>
        </w:rPr>
        <w:t xml:space="preserve">3 </w:t>
      </w:r>
      <w:r>
        <w:t xml:space="preserve">For what</w:t>
      </w:r>
      <w:r>
        <w:rPr>
          <w:rStyle w:val="FootnoteReference"/>
        </w:rPr>
        <w:footnoteReference w:id="12513"/>
      </w:r>
      <w:r>
        <w:t xml:space="preserve"> the law could not do, in that it was weak through the flesh, God</w:t>
      </w:r>
      <w:r>
        <w:rPr>
          <w:rStyle w:val="FootnoteReference"/>
        </w:rPr>
        <w:footnoteReference w:id="12514"/>
      </w:r>
      <w:r>
        <w:t xml:space="preserve"> sending his own Son in the</w:t>
      </w:r>
      <w:r>
        <w:rPr>
          <w:rStyle w:val="FootnoteReference"/>
        </w:rPr>
        <w:footnoteReference w:id="12515"/>
      </w:r>
      <w:r>
        <w:t xml:space="preserve"> likeness of sinful flesh, and for sin</w:t>
      </w:r>
      <w:r>
        <w:rPr>
          <w:rStyle w:val="FootnoteReference"/>
        </w:rPr>
        <w:footnoteReference w:id="12516"/>
      </w:r>
      <w:r>
        <w:t xml:space="preserve">, condemned</w:t>
      </w:r>
      <w:r>
        <w:rPr>
          <w:rStyle w:val="FootnoteReference"/>
        </w:rPr>
        <w:footnoteReference w:id="12517"/>
      </w:r>
      <w:r>
        <w:t xml:space="preserve"> sin in the flesh:</w:t>
      </w:r>
      <w:r>
        <w:rPr>
          <w:rStyle w:val="FootnoteReference"/>
        </w:rPr>
        <w:footnoteReference w:id="12518"/>
      </w:r>
      <w:r>
        <w:rPr>
          <w:rStyle w:val="FootnoteReference"/>
        </w:rPr>
        <w:footnoteReference w:id="12519"/>
      </w:r>
      <w:r>
        <w:rPr>
          <w:rStyle w:val="FootnoteReference"/>
        </w:rPr>
        <w:footnoteReference w:id="12520"/>
      </w:r>
    </w:p>
    <w:p>
      <w:r>
        <w:rPr>
          <w:b/>
        </w:rPr>
        <w:t xml:space="preserve">4 </w:t>
      </w:r>
      <w:r>
        <w:t xml:space="preserve">That</w:t>
      </w:r>
      <w:r>
        <w:rPr>
          <w:rStyle w:val="FootnoteReference"/>
        </w:rPr>
        <w:footnoteReference w:id="12521"/>
      </w:r>
      <w:r>
        <w:t xml:space="preserve"> the righteous requirement of the law might be fulfilled in us, who do not walk according to flesh, but according to Spirit.</w:t>
      </w:r>
      <w:r>
        <w:rPr>
          <w:rStyle w:val="FootnoteReference"/>
        </w:rPr>
        <w:footnoteReference w:id="12522"/>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2523"/>
      </w:r>
      <w:r>
        <w:t xml:space="preserve">.</w:t>
      </w:r>
      <w:r>
        <w:rPr>
          <w:rStyle w:val="FootnoteReference"/>
        </w:rPr>
        <w:footnoteReference w:id="12524"/>
      </w:r>
      <w:r>
        <w:rPr>
          <w:rStyle w:val="FootnoteReference"/>
        </w:rPr>
        <w:footnoteReference w:id="12525"/>
      </w:r>
    </w:p>
    <w:p>
      <w:r>
        <w:rPr>
          <w:b/>
        </w:rPr>
        <w:t xml:space="preserve">6 </w:t>
      </w:r>
      <w:r>
        <w:t xml:space="preserve">For the mind of the flesh is death; but the mind of the Spirit is life and peace.</w:t>
      </w:r>
      <w:r>
        <w:rPr>
          <w:rStyle w:val="FootnoteReference"/>
        </w:rPr>
        <w:footnoteReference w:id="12526"/>
      </w:r>
      <w:r>
        <w:rPr>
          <w:rStyle w:val="FootnoteReference"/>
        </w:rPr>
        <w:footnoteReference w:id="12527"/>
      </w:r>
    </w:p>
    <w:p>
      <w:r>
        <w:rPr>
          <w:b/>
        </w:rPr>
        <w:t xml:space="preserve">7 </w:t>
      </w:r>
      <w:r>
        <w:t xml:space="preserve">Because the mind of the flesh is enmity toward God: for it</w:t>
      </w:r>
      <w:r>
        <w:rPr>
          <w:rStyle w:val="FootnoteReference"/>
        </w:rPr>
        <w:footnoteReference w:id="12528"/>
      </w:r>
      <w:r>
        <w:t xml:space="preserve"> is not subject to the law of God, nor indeed can it be.</w:t>
      </w:r>
      <w:r>
        <w:rPr>
          <w:rStyle w:val="FootnoteReference"/>
        </w:rPr>
        <w:footnoteReference w:id="12529"/>
      </w:r>
      <w:r>
        <w:rPr>
          <w:rStyle w:val="FootnoteReference"/>
        </w:rPr>
        <w:footnoteReference w:id="12530"/>
      </w:r>
    </w:p>
    <w:p>
      <w:r>
        <w:rPr>
          <w:b/>
        </w:rPr>
        <w:t xml:space="preserve">8 </w:t>
      </w:r>
      <w:r>
        <w:t xml:space="preserve">And those who are in flesh cannot please</w:t>
      </w:r>
      <w:r>
        <w:rPr>
          <w:rStyle w:val="FootnoteReference"/>
        </w:rPr>
        <w:footnoteReference w:id="12531"/>
      </w:r>
      <w:r>
        <w:t xml:space="preserve"> God.</w:t>
      </w:r>
      <w:r>
        <w:rPr>
          <w:rStyle w:val="FootnoteReference"/>
        </w:rPr>
        <w:footnoteReference w:id="12532"/>
      </w:r>
    </w:p>
    <w:p>
      <w:r>
        <w:rPr>
          <w:b/>
        </w:rPr>
        <w:t xml:space="preserve">9 </w:t>
      </w:r>
      <w:r>
        <w:t xml:space="preserve">But you are not in flesh, but in Spirit, if indeed the Spirit</w:t>
      </w:r>
      <w:r>
        <w:rPr>
          <w:rStyle w:val="FootnoteReference"/>
        </w:rPr>
        <w:footnoteReference w:id="12533"/>
      </w:r>
      <w:r>
        <w:t xml:space="preserve"> of God dwells in you. But if anyone does not have the Spirit of Christ, this one is not his.</w:t>
      </w:r>
      <w:r>
        <w:rPr>
          <w:rStyle w:val="FootnoteReference"/>
        </w:rPr>
        <w:footnoteReference w:id="12534"/>
      </w:r>
      <w:r>
        <w:rPr>
          <w:rStyle w:val="FootnoteReference"/>
        </w:rPr>
        <w:footnoteReference w:id="12535"/>
      </w:r>
      <w:r>
        <w:rPr>
          <w:rStyle w:val="FootnoteReference"/>
        </w:rPr>
        <w:footnoteReference w:id="12536"/>
      </w:r>
    </w:p>
    <w:p>
      <w:r>
        <w:rPr>
          <w:b/>
        </w:rPr>
        <w:t xml:space="preserve">10 </w:t>
      </w:r>
      <w:r>
        <w:t xml:space="preserve">And if Christ</w:t>
      </w:r>
      <w:r>
        <w:rPr>
          <w:rStyle w:val="FootnoteReference"/>
        </w:rPr>
        <w:footnoteReference w:id="12537"/>
      </w:r>
      <w:r>
        <w:t xml:space="preserve"> is in you, the body</w:t>
      </w:r>
      <w:r>
        <w:rPr>
          <w:rStyle w:val="FootnoteReference"/>
        </w:rPr>
        <w:footnoteReference w:id="12538"/>
      </w:r>
      <w:r>
        <w:t xml:space="preserve"> indeed is dead because of sin; but the Spirit is life</w:t>
      </w:r>
      <w:r>
        <w:rPr>
          <w:rStyle w:val="FootnoteReference"/>
        </w:rPr>
        <w:footnoteReference w:id="12539"/>
      </w:r>
      <w:r>
        <w:t xml:space="preserve"> because of righteousness.</w:t>
      </w:r>
      <w:r>
        <w:rPr>
          <w:rStyle w:val="FootnoteReference"/>
        </w:rPr>
        <w:footnoteReference w:id="12540"/>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2541"/>
      </w:r>
      <w:r>
        <w:t xml:space="preserve"> bodies by his Spirit that dwells in you.</w:t>
      </w:r>
      <w:r>
        <w:rPr>
          <w:rStyle w:val="FootnoteReference"/>
        </w:rPr>
        <w:footnoteReference w:id="12542"/>
      </w:r>
      <w:r>
        <w:rPr>
          <w:rStyle w:val="FootnoteReference"/>
        </w:rPr>
        <w:footnoteReference w:id="12543"/>
      </w:r>
      <w:r>
        <w:rPr>
          <w:rStyle w:val="FootnoteReference"/>
        </w:rPr>
        <w:footnoteReference w:id="12544"/>
      </w:r>
    </w:p>
    <w:p>
      <w:r>
        <w:rPr>
          <w:b/>
        </w:rPr>
        <w:t xml:space="preserve">12 </w:t>
      </w:r>
      <w:r>
        <w:t xml:space="preserve">Therefore then, brothers, we are</w:t>
      </w:r>
      <w:r>
        <w:rPr>
          <w:rStyle w:val="FootnoteReference"/>
        </w:rPr>
        <w:footnoteReference w:id="12545"/>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2546"/>
      </w:r>
      <w:r>
        <w:t xml:space="preserve"> by Spirit you put to death the deeds of the body, you shall live.</w:t>
      </w:r>
      <w:r>
        <w:rPr>
          <w:rStyle w:val="FootnoteReference"/>
        </w:rPr>
        <w:footnoteReference w:id="12547"/>
      </w:r>
      <w:r>
        <w:rPr>
          <w:rStyle w:val="FootnoteReference"/>
        </w:rPr>
        <w:footnoteReference w:id="12548"/>
      </w:r>
    </w:p>
    <w:p>
      <w:r>
        <w:rPr>
          <w:b/>
        </w:rPr>
        <w:t xml:space="preserve">14 </w:t>
      </w:r>
      <w:r>
        <w:t xml:space="preserve">For as many as are led by the Spirit of God, these are sons of God.</w:t>
      </w:r>
      <w:r>
        <w:rPr>
          <w:rStyle w:val="FootnoteReference"/>
        </w:rPr>
        <w:footnoteReference w:id="12549"/>
      </w:r>
      <w:r>
        <w:rPr>
          <w:rStyle w:val="FootnoteReference"/>
        </w:rPr>
        <w:footnoteReference w:id="12550"/>
      </w:r>
    </w:p>
    <w:p>
      <w:r>
        <w:rPr>
          <w:b/>
        </w:rPr>
        <w:t xml:space="preserve">15 </w:t>
      </w:r>
      <w:r>
        <w:t xml:space="preserve">For you did not receive a spirit of slavery again to fear; but you received the Spirit</w:t>
      </w:r>
      <w:r>
        <w:rPr>
          <w:rStyle w:val="FootnoteReference"/>
        </w:rPr>
        <w:footnoteReference w:id="12551"/>
      </w:r>
      <w:r>
        <w:t xml:space="preserve"> of adoption as sons, in whom we cry, Abba</w:t>
      </w:r>
      <w:r>
        <w:rPr>
          <w:rStyle w:val="FootnoteReference"/>
        </w:rPr>
        <w:footnoteReference w:id="12552"/>
      </w:r>
      <w:r>
        <w:t xml:space="preserve">, Father.</w:t>
      </w:r>
      <w:r>
        <w:rPr>
          <w:rStyle w:val="FootnoteReference"/>
        </w:rPr>
        <w:footnoteReference w:id="12553"/>
      </w:r>
    </w:p>
    <w:p>
      <w:r>
        <w:rPr>
          <w:b/>
        </w:rPr>
        <w:t xml:space="preserve">16 </w:t>
      </w:r>
      <w:r>
        <w:t xml:space="preserve">The Spirit</w:t>
      </w:r>
      <w:r>
        <w:rPr>
          <w:rStyle w:val="FootnoteReference"/>
        </w:rPr>
        <w:footnoteReference w:id="12554"/>
      </w:r>
      <w:r>
        <w:t xml:space="preserve"> himself bears witness with our</w:t>
      </w:r>
      <w:r>
        <w:rPr>
          <w:rStyle w:val="FootnoteReference"/>
        </w:rPr>
        <w:footnoteReference w:id="12555"/>
      </w:r>
      <w:r>
        <w:t xml:space="preserve"> spirit, that we are children of God:</w:t>
      </w:r>
    </w:p>
    <w:p>
      <w:r>
        <w:rPr>
          <w:b/>
        </w:rPr>
        <w:t xml:space="preserve">17 </w:t>
      </w:r>
      <w:r>
        <w:t xml:space="preserve">And if children</w:t>
      </w:r>
      <w:r>
        <w:rPr>
          <w:rStyle w:val="FootnoteReference"/>
        </w:rPr>
        <w:footnoteReference w:id="12556"/>
      </w:r>
      <w:r>
        <w:t xml:space="preserve">, also heirs; heirs indeed of God, and co-heirs of</w:t>
      </w:r>
      <w:r>
        <w:rPr>
          <w:rStyle w:val="FootnoteReference"/>
        </w:rPr>
        <w:footnoteReference w:id="12557"/>
      </w:r>
      <w:r>
        <w:t xml:space="preserve"> Christ; if indeed we suffer with him, that we may also be glorified together.</w:t>
      </w:r>
      <w:r>
        <w:rPr>
          <w:rStyle w:val="FootnoteReference"/>
        </w:rPr>
        <w:footnoteReference w:id="12558"/>
      </w:r>
    </w:p>
    <w:p>
      <w:r>
        <w:rPr>
          <w:b/>
        </w:rPr>
        <w:t xml:space="preserve">18 </w:t>
      </w:r>
      <w:r>
        <w:t xml:space="preserve">For I reckon</w:t>
      </w:r>
      <w:r>
        <w:rPr>
          <w:rStyle w:val="FootnoteReference"/>
        </w:rPr>
        <w:footnoteReference w:id="12559"/>
      </w:r>
      <w:r>
        <w:t xml:space="preserve"> that the sufferings of the present time are not worthy compared with the coming glory to be revealed to us.</w:t>
      </w:r>
      <w:r>
        <w:rPr>
          <w:rStyle w:val="FootnoteReference"/>
        </w:rPr>
        <w:footnoteReference w:id="12560"/>
      </w:r>
    </w:p>
    <w:p>
      <w:r>
        <w:rPr>
          <w:b/>
        </w:rPr>
        <w:t xml:space="preserve">19 </w:t>
      </w:r>
      <w:r>
        <w:t xml:space="preserve">For the eager expectation</w:t>
      </w:r>
      <w:r>
        <w:rPr>
          <w:rStyle w:val="FootnoteReference"/>
        </w:rPr>
        <w:footnoteReference w:id="12561"/>
      </w:r>
      <w:r>
        <w:t xml:space="preserve"> of the creation waits for the revelation of the sons of God.</w:t>
      </w:r>
      <w:r>
        <w:rPr>
          <w:rStyle w:val="FootnoteReference"/>
        </w:rPr>
        <w:footnoteReference w:id="12562"/>
      </w:r>
      <w:r>
        <w:rPr>
          <w:rStyle w:val="FootnoteReference"/>
        </w:rPr>
        <w:footnoteReference w:id="12563"/>
      </w:r>
    </w:p>
    <w:p>
      <w:r>
        <w:rPr>
          <w:b/>
        </w:rPr>
        <w:t xml:space="preserve">20 </w:t>
      </w:r>
      <w:r>
        <w:t xml:space="preserve">For the creation was subjected to vanity, not willingly, but because of the one who subjected it, upon hope,</w:t>
      </w:r>
      <w:r>
        <w:rPr>
          <w:rStyle w:val="FootnoteReference"/>
        </w:rPr>
        <w:footnoteReference w:id="12564"/>
      </w:r>
    </w:p>
    <w:p>
      <w:r>
        <w:rPr>
          <w:b/>
        </w:rPr>
        <w:t xml:space="preserve">21 </w:t>
      </w:r>
      <w:r>
        <w:t xml:space="preserve">Because</w:t>
      </w:r>
      <w:r>
        <w:rPr>
          <w:rStyle w:val="FootnoteReference"/>
        </w:rPr>
        <w:footnoteReference w:id="12565"/>
      </w:r>
      <w:r>
        <w:t xml:space="preserve"> the creation itself also shall be freed from the slavery of corruption into the freedom of the glory of the children of God.</w:t>
      </w:r>
      <w:r>
        <w:rPr>
          <w:rStyle w:val="FootnoteReference"/>
        </w:rPr>
        <w:footnoteReference w:id="12566"/>
      </w:r>
    </w:p>
    <w:p>
      <w:r>
        <w:rPr>
          <w:b/>
        </w:rPr>
        <w:t xml:space="preserve">22 </w:t>
      </w:r>
      <w:r>
        <w:t xml:space="preserve">For we know that the whole creation groans together and travails together until now.</w:t>
      </w:r>
      <w:r>
        <w:rPr>
          <w:rStyle w:val="FootnoteReference"/>
        </w:rPr>
        <w:footnoteReference w:id="12567"/>
      </w:r>
      <w:r>
        <w:rPr>
          <w:rStyle w:val="FootnoteReference"/>
        </w:rPr>
        <w:footnoteReference w:id="12568"/>
      </w:r>
    </w:p>
    <w:p>
      <w:r>
        <w:rPr>
          <w:b/>
        </w:rPr>
        <w:t xml:space="preserve">23 </w:t>
      </w:r>
      <w:r>
        <w:t xml:space="preserve">And not only this, but we ourselves also, having the firstfruits of the Spirit, even we</w:t>
      </w:r>
      <w:r>
        <w:rPr>
          <w:rStyle w:val="FootnoteReference"/>
        </w:rPr>
        <w:footnoteReference w:id="12569"/>
      </w:r>
      <w:r>
        <w:t xml:space="preserve"> ourselves groan within ourselves, eagerly waiting</w:t>
      </w:r>
      <w:r>
        <w:rPr>
          <w:rStyle w:val="FootnoteReference"/>
        </w:rPr>
        <w:footnoteReference w:id="12570"/>
      </w:r>
      <w:r>
        <w:t xml:space="preserve"> for adoption as sons, the redemption</w:t>
      </w:r>
      <w:r>
        <w:rPr>
          <w:rStyle w:val="FootnoteReference"/>
        </w:rPr>
        <w:footnoteReference w:id="12571"/>
      </w:r>
      <w:r>
        <w:t xml:space="preserve"> of our body.</w:t>
      </w:r>
      <w:r>
        <w:rPr>
          <w:rStyle w:val="FootnoteReference"/>
        </w:rPr>
        <w:footnoteReference w:id="12572"/>
      </w:r>
    </w:p>
    <w:p>
      <w:r>
        <w:rPr>
          <w:b/>
        </w:rPr>
        <w:t xml:space="preserve">24 </w:t>
      </w:r>
      <w:r>
        <w:t xml:space="preserve">For in hope we were saved</w:t>
      </w:r>
      <w:r>
        <w:rPr>
          <w:rStyle w:val="FootnoteReference"/>
        </w:rPr>
        <w:footnoteReference w:id="12573"/>
      </w:r>
      <w:r>
        <w:t xml:space="preserve">: but hope</w:t>
      </w:r>
      <w:r>
        <w:rPr>
          <w:rStyle w:val="FootnoteReference"/>
        </w:rPr>
        <w:footnoteReference w:id="12574"/>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2575"/>
      </w:r>
    </w:p>
    <w:p>
      <w:r>
        <w:rPr>
          <w:b/>
        </w:rPr>
        <w:t xml:space="preserve">26 </w:t>
      </w:r>
      <w:r>
        <w:t xml:space="preserve">Likewise also the Spirit helps our weaknesses: for we</w:t>
      </w:r>
      <w:r>
        <w:rPr>
          <w:rStyle w:val="FootnoteReference"/>
        </w:rPr>
        <w:footnoteReference w:id="12576"/>
      </w:r>
      <w:r>
        <w:t xml:space="preserve"> do not know what we should pray as we ought: but the Spirit himself intercedes for us with</w:t>
      </w:r>
      <w:r>
        <w:rPr>
          <w:rStyle w:val="FootnoteReference"/>
        </w:rPr>
        <w:footnoteReference w:id="12577"/>
      </w:r>
      <w:r>
        <w:t xml:space="preserve"> unspoken groanings.</w:t>
      </w:r>
      <w:r>
        <w:rPr>
          <w:rStyle w:val="FootnoteReference"/>
        </w:rPr>
        <w:footnoteReference w:id="12578"/>
      </w:r>
      <w:r>
        <w:rPr>
          <w:rStyle w:val="FootnoteReference"/>
        </w:rPr>
        <w:footnoteReference w:id="12579"/>
      </w:r>
    </w:p>
    <w:p>
      <w:r>
        <w:rPr>
          <w:b/>
        </w:rPr>
        <w:t xml:space="preserve">27 </w:t>
      </w:r>
      <w:r>
        <w:t xml:space="preserve">And the one who searches the hearts knows what is the mind of the Spirit, because he makes intercession for the holy ones according</w:t>
      </w:r>
      <w:r>
        <w:rPr>
          <w:rStyle w:val="FootnoteReference"/>
        </w:rPr>
        <w:footnoteReference w:id="12580"/>
      </w:r>
      <w:r>
        <w:t xml:space="preserve"> to the will of God.</w:t>
      </w:r>
      <w:r>
        <w:rPr>
          <w:rStyle w:val="FootnoteReference"/>
        </w:rPr>
        <w:footnoteReference w:id="12581"/>
      </w:r>
      <w:r>
        <w:rPr>
          <w:rStyle w:val="FootnoteReference"/>
        </w:rPr>
        <w:footnoteReference w:id="12582"/>
      </w:r>
      <w:r>
        <w:rPr>
          <w:rStyle w:val="FootnoteReference"/>
        </w:rPr>
        <w:footnoteReference w:id="12583"/>
      </w:r>
    </w:p>
    <w:p>
      <w:r>
        <w:rPr>
          <w:b/>
        </w:rPr>
        <w:t xml:space="preserve">28 </w:t>
      </w:r>
      <w:r>
        <w:t xml:space="preserve">And we know</w:t>
      </w:r>
      <w:r>
        <w:rPr>
          <w:rStyle w:val="FootnoteReference"/>
        </w:rPr>
        <w:footnoteReference w:id="12584"/>
      </w:r>
      <w:r>
        <w:t xml:space="preserve"> that to those who love God all things work together for good, to those who are called according to purpose.</w:t>
      </w:r>
      <w:r>
        <w:rPr>
          <w:rStyle w:val="FootnoteReference"/>
        </w:rPr>
        <w:footnoteReference w:id="12585"/>
      </w:r>
      <w:r>
        <w:rPr>
          <w:rStyle w:val="FootnoteReference"/>
        </w:rPr>
        <w:footnoteReference w:id="12586"/>
      </w:r>
    </w:p>
    <w:p>
      <w:r>
        <w:rPr>
          <w:b/>
        </w:rPr>
        <w:t xml:space="preserve">29 </w:t>
      </w:r>
      <w:r>
        <w:t xml:space="preserve">Because whom</w:t>
      </w:r>
      <w:r>
        <w:rPr>
          <w:rStyle w:val="FootnoteReference"/>
        </w:rPr>
        <w:footnoteReference w:id="12587"/>
      </w:r>
      <w:r>
        <w:t xml:space="preserve"> he foreknew, he also</w:t>
      </w:r>
      <w:r>
        <w:rPr>
          <w:rStyle w:val="FootnoteReference"/>
        </w:rPr>
        <w:footnoteReference w:id="12588"/>
      </w:r>
      <w:r>
        <w:t xml:space="preserve"> predestined to be</w:t>
      </w:r>
      <w:r>
        <w:rPr>
          <w:rStyle w:val="FootnoteReference"/>
        </w:rPr>
        <w:footnoteReference w:id="12589"/>
      </w:r>
      <w:r>
        <w:t xml:space="preserve"> conformed to the image of his Son, so that he might</w:t>
      </w:r>
      <w:r>
        <w:rPr>
          <w:rStyle w:val="FootnoteReference"/>
        </w:rPr>
        <w:footnoteReference w:id="12590"/>
      </w:r>
      <w:r>
        <w:t xml:space="preserve"> be firstborn among many brothers.</w:t>
      </w:r>
    </w:p>
    <w:p>
      <w:r>
        <w:rPr>
          <w:b/>
        </w:rPr>
        <w:t xml:space="preserve">30 </w:t>
      </w:r>
      <w:r>
        <w:t xml:space="preserve">And whom he predestined, these he also called: and whom he called</w:t>
      </w:r>
      <w:r>
        <w:rPr>
          <w:rStyle w:val="FootnoteReference"/>
        </w:rPr>
        <w:footnoteReference w:id="12591"/>
      </w:r>
      <w:r>
        <w:t xml:space="preserve">, these he also justified: and whom he justified</w:t>
      </w:r>
      <w:r>
        <w:rPr>
          <w:rStyle w:val="FootnoteReference"/>
        </w:rPr>
        <w:footnoteReference w:id="12592"/>
      </w:r>
      <w:r>
        <w:t xml:space="preserve">, these he also glorified.</w:t>
      </w:r>
      <w:r>
        <w:rPr>
          <w:rStyle w:val="FootnoteReference"/>
        </w:rPr>
        <w:footnoteReference w:id="12593"/>
      </w:r>
    </w:p>
    <w:p>
      <w:r>
        <w:rPr>
          <w:b/>
        </w:rPr>
        <w:t xml:space="preserve">31 </w:t>
      </w:r>
      <w:r>
        <w:t xml:space="preserve">What</w:t>
      </w:r>
      <w:r>
        <w:rPr>
          <w:rStyle w:val="FootnoteReference"/>
        </w:rPr>
        <w:footnoteReference w:id="12594"/>
      </w:r>
      <w:r>
        <w:t xml:space="preserve"> then shall we say to these things? If God is for us, who is against us?</w:t>
      </w:r>
      <w:r>
        <w:rPr>
          <w:rStyle w:val="FootnoteReference"/>
        </w:rPr>
        <w:footnoteReference w:id="12595"/>
      </w:r>
    </w:p>
    <w:p>
      <w:r>
        <w:rPr>
          <w:b/>
        </w:rPr>
        <w:t xml:space="preserve">32 </w:t>
      </w:r>
      <w:r>
        <w:t xml:space="preserve">He who did not spare his own Son, but delivered</w:t>
      </w:r>
      <w:r>
        <w:rPr>
          <w:rStyle w:val="FootnoteReference"/>
        </w:rPr>
        <w:footnoteReference w:id="12596"/>
      </w:r>
      <w:r>
        <w:t xml:space="preserve"> him up for us all, how shall he not also with him freely give us all things?</w:t>
      </w:r>
      <w:r>
        <w:rPr>
          <w:rStyle w:val="FootnoteReference"/>
        </w:rPr>
        <w:footnoteReference w:id="12597"/>
      </w:r>
      <w:r>
        <w:rPr>
          <w:rStyle w:val="FootnoteReference"/>
        </w:rPr>
        <w:footnoteReference w:id="12598"/>
      </w:r>
    </w:p>
    <w:p>
      <w:r>
        <w:rPr>
          <w:b/>
        </w:rPr>
        <w:t xml:space="preserve">33 </w:t>
      </w:r>
      <w:r>
        <w:t xml:space="preserve">Who shall bring a charge against God's elect? God is the one justifying.</w:t>
      </w:r>
      <w:r>
        <w:rPr>
          <w:rStyle w:val="FootnoteReference"/>
        </w:rPr>
        <w:footnoteReference w:id="12599"/>
      </w:r>
      <w:r>
        <w:rPr>
          <w:rStyle w:val="FootnoteReference"/>
        </w:rPr>
        <w:footnoteReference w:id="12600"/>
      </w:r>
      <w:r>
        <w:rPr>
          <w:rStyle w:val="FootnoteReference"/>
        </w:rPr>
        <w:footnoteReference w:id="12601"/>
      </w:r>
    </w:p>
    <w:p>
      <w:r>
        <w:rPr>
          <w:b/>
        </w:rPr>
        <w:t xml:space="preserve">34 </w:t>
      </w:r>
      <w:r>
        <w:t xml:space="preserve">Who is the one condemning? Christ is the one who died, rather also was raised, who also</w:t>
      </w:r>
      <w:r>
        <w:rPr>
          <w:rStyle w:val="FootnoteReference"/>
        </w:rPr>
        <w:footnoteReference w:id="12602"/>
      </w:r>
      <w:r>
        <w:t xml:space="preserve"> is at the right hand of God, who also intercedes for us.</w:t>
      </w:r>
      <w:r>
        <w:rPr>
          <w:rStyle w:val="FootnoteReference"/>
        </w:rPr>
        <w:footnoteReference w:id="12603"/>
      </w:r>
      <w:r>
        <w:rPr>
          <w:rStyle w:val="FootnoteReference"/>
        </w:rPr>
        <w:footnoteReference w:id="12604"/>
      </w:r>
      <w:r>
        <w:rPr>
          <w:rStyle w:val="FootnoteReference"/>
        </w:rPr>
        <w:footnoteReference w:id="12605"/>
      </w:r>
    </w:p>
    <w:p>
      <w:r>
        <w:rPr>
          <w:b/>
        </w:rPr>
        <w:t xml:space="preserve">35 </w:t>
      </w:r>
      <w:r>
        <w:t xml:space="preserve">Who shall separate</w:t>
      </w:r>
      <w:r>
        <w:rPr>
          <w:rStyle w:val="FootnoteReference"/>
        </w:rPr>
        <w:footnoteReference w:id="12606"/>
      </w:r>
      <w:r>
        <w:t xml:space="preserve"> us from the love of Christ? tribulation, or distress, or persecution, or famine, or nakedness, or danger, or sword?</w:t>
      </w:r>
      <w:r>
        <w:rPr>
          <w:rStyle w:val="FootnoteReference"/>
        </w:rPr>
        <w:footnoteReference w:id="12607"/>
      </w:r>
    </w:p>
    <w:p>
      <w:r>
        <w:rPr>
          <w:b/>
        </w:rPr>
        <w:t xml:space="preserve">36 </w:t>
      </w:r>
      <w:r>
        <w:t xml:space="preserve">As it is written, For your sake we are put to death all the day long; we were reckoned as sheep</w:t>
      </w:r>
      <w:r>
        <w:rPr>
          <w:rStyle w:val="FootnoteReference"/>
        </w:rPr>
        <w:footnoteReference w:id="12608"/>
      </w:r>
      <w:r>
        <w:t xml:space="preserve"> of slaughter.</w:t>
      </w:r>
      <w:r>
        <w:rPr>
          <w:rStyle w:val="FootnoteReference"/>
        </w:rPr>
        <w:footnoteReference w:id="12609"/>
      </w:r>
    </w:p>
    <w:p>
      <w:r>
        <w:rPr>
          <w:b/>
        </w:rPr>
        <w:t xml:space="preserve">37 </w:t>
      </w:r>
      <w:r>
        <w:t xml:space="preserve">But in all these things we more than conquer through him who loved us.</w:t>
      </w:r>
      <w:r>
        <w:rPr>
          <w:rStyle w:val="FootnoteReference"/>
        </w:rPr>
        <w:footnoteReference w:id="12610"/>
      </w:r>
      <w:r>
        <w:rPr>
          <w:rStyle w:val="FootnoteReference"/>
        </w:rPr>
        <w:footnoteReference w:id="12611"/>
      </w:r>
    </w:p>
    <w:p>
      <w:r>
        <w:rPr>
          <w:b/>
        </w:rPr>
        <w:t xml:space="preserve">38 </w:t>
      </w:r>
      <w:r>
        <w:t xml:space="preserve">For I am</w:t>
      </w:r>
      <w:r>
        <w:rPr>
          <w:rStyle w:val="FootnoteReference"/>
        </w:rPr>
        <w:footnoteReference w:id="12612"/>
      </w:r>
      <w:r>
        <w:t xml:space="preserve"> persuaded, that</w:t>
      </w:r>
      <w:r>
        <w:rPr>
          <w:rStyle w:val="FootnoteReference"/>
        </w:rPr>
        <w:footnoteReference w:id="12613"/>
      </w:r>
      <w:r>
        <w:t xml:space="preserve"> neither death, nor life, nor angels, nor rulers, nor powers, nor things present, nor things to come,</w:t>
      </w:r>
      <w:r>
        <w:rPr>
          <w:rStyle w:val="FootnoteReference"/>
        </w:rPr>
        <w:footnoteReference w:id="12614"/>
      </w:r>
      <w:r>
        <w:rPr>
          <w:rStyle w:val="FootnoteReference"/>
        </w:rPr>
        <w:footnoteReference w:id="12615"/>
      </w:r>
    </w:p>
    <w:p>
      <w:r>
        <w:rPr>
          <w:b/>
        </w:rPr>
        <w:t xml:space="preserve">39 </w:t>
      </w:r>
      <w:r>
        <w:t xml:space="preserve">Nor height</w:t>
      </w:r>
      <w:r>
        <w:rPr>
          <w:rStyle w:val="FootnoteReference"/>
        </w:rPr>
        <w:footnoteReference w:id="12616"/>
      </w:r>
      <w:r>
        <w:t xml:space="preserve">, nor depth</w:t>
      </w:r>
      <w:r>
        <w:rPr>
          <w:rStyle w:val="FootnoteReference"/>
        </w:rPr>
        <w:footnoteReference w:id="12617"/>
      </w:r>
      <w:r>
        <w:t xml:space="preserve">, nor any other creature, shall be</w:t>
      </w:r>
      <w:r>
        <w:rPr>
          <w:rStyle w:val="FootnoteReference"/>
        </w:rPr>
        <w:footnoteReference w:id="12618"/>
      </w:r>
      <w:r>
        <w:t xml:space="preserve"> able to separate us from the love</w:t>
      </w:r>
      <w:r>
        <w:rPr>
          <w:rStyle w:val="FootnoteReference"/>
        </w:rPr>
        <w:footnoteReference w:id="12619"/>
      </w:r>
      <w:r>
        <w:t xml:space="preserve"> of God, which is in Christ Jesus our Lord.</w:t>
      </w:r>
      <w:r>
        <w:rPr>
          <w:rStyle w:val="FootnoteReference"/>
        </w:rPr>
        <w:footnoteReference w:id="126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2621"/>
      </w:r>
      <w:r>
        <w:t xml:space="preserve">, I do not lie, my conscience</w:t>
      </w:r>
      <w:r>
        <w:rPr>
          <w:rStyle w:val="FootnoteReference"/>
        </w:rPr>
        <w:footnoteReference w:id="12622"/>
      </w:r>
      <w:r>
        <w:t xml:space="preserve"> bearing witness with me in the Holy Spirit,</w:t>
      </w:r>
      <w:r>
        <w:rPr>
          <w:rStyle w:val="FootnoteReference"/>
        </w:rPr>
        <w:footnoteReference w:id="12623"/>
      </w:r>
    </w:p>
    <w:p>
      <w:r>
        <w:rPr>
          <w:b/>
        </w:rPr>
        <w:t xml:space="preserve">2 </w:t>
      </w:r>
      <w:r>
        <w:t xml:space="preserve">That I have great sorrow and unceasing anguish in my heart.</w:t>
      </w:r>
      <w:r>
        <w:rPr>
          <w:rStyle w:val="FootnoteReference"/>
        </w:rPr>
        <w:footnoteReference w:id="12624"/>
      </w:r>
    </w:p>
    <w:p>
      <w:r>
        <w:rPr>
          <w:b/>
        </w:rPr>
        <w:t xml:space="preserve">3 </w:t>
      </w:r>
      <w:r>
        <w:t xml:space="preserve">For I could</w:t>
      </w:r>
      <w:r>
        <w:rPr>
          <w:rStyle w:val="FootnoteReference"/>
        </w:rPr>
        <w:footnoteReference w:id="12625"/>
      </w:r>
      <w:r>
        <w:t xml:space="preserve"> wish that I myself were accursed away from Christ for my brothers, my kinsmen</w:t>
      </w:r>
      <w:r>
        <w:rPr>
          <w:rStyle w:val="FootnoteReference"/>
        </w:rPr>
        <w:footnoteReference w:id="12626"/>
      </w:r>
      <w:r>
        <w:t xml:space="preserve"> according to flesh:</w:t>
      </w:r>
      <w:r>
        <w:rPr>
          <w:rStyle w:val="FootnoteReference"/>
        </w:rPr>
        <w:footnoteReference w:id="12627"/>
      </w:r>
    </w:p>
    <w:p>
      <w:r>
        <w:rPr>
          <w:b/>
        </w:rPr>
        <w:t xml:space="preserve">4 </w:t>
      </w:r>
      <w:r>
        <w:t xml:space="preserve">Who are Israelites</w:t>
      </w:r>
      <w:r>
        <w:rPr>
          <w:rStyle w:val="FootnoteReference"/>
        </w:rPr>
        <w:footnoteReference w:id="12628"/>
      </w:r>
      <w:r>
        <w:t xml:space="preserve">; to whom belong the adoption</w:t>
      </w:r>
      <w:r>
        <w:rPr>
          <w:rStyle w:val="FootnoteReference"/>
        </w:rPr>
        <w:footnoteReference w:id="12629"/>
      </w:r>
      <w:r>
        <w:t xml:space="preserve"> as sons, and the glory</w:t>
      </w:r>
      <w:r>
        <w:rPr>
          <w:rStyle w:val="FootnoteReference"/>
        </w:rPr>
        <w:footnoteReference w:id="12630"/>
      </w:r>
      <w:r>
        <w:t xml:space="preserve">, and the covenants</w:t>
      </w:r>
      <w:r>
        <w:rPr>
          <w:rStyle w:val="FootnoteReference"/>
        </w:rPr>
        <w:footnoteReference w:id="12631"/>
      </w:r>
      <w:r>
        <w:t xml:space="preserve">, and the lawgiving, and the service</w:t>
      </w:r>
      <w:r>
        <w:rPr>
          <w:rStyle w:val="FootnoteReference"/>
        </w:rPr>
        <w:footnoteReference w:id="12632"/>
      </w:r>
      <w:r>
        <w:t xml:space="preserve">, and the promises</w:t>
      </w:r>
      <w:r>
        <w:rPr>
          <w:rStyle w:val="FootnoteReference"/>
        </w:rPr>
        <w:footnoteReference w:id="12633"/>
      </w:r>
      <w:r>
        <w:t xml:space="preserve">;</w:t>
      </w:r>
      <w:r>
        <w:rPr>
          <w:rStyle w:val="FootnoteReference"/>
        </w:rPr>
        <w:footnoteReference w:id="12634"/>
      </w:r>
      <w:r>
        <w:rPr>
          <w:rStyle w:val="FootnoteReference"/>
        </w:rPr>
        <w:footnoteReference w:id="12635"/>
      </w:r>
    </w:p>
    <w:p>
      <w:r>
        <w:rPr>
          <w:b/>
        </w:rPr>
        <w:t xml:space="preserve">5 </w:t>
      </w:r>
      <w:r>
        <w:t xml:space="preserve">Whose are the fathers</w:t>
      </w:r>
      <w:r>
        <w:rPr>
          <w:rStyle w:val="FootnoteReference"/>
        </w:rPr>
        <w:footnoteReference w:id="12636"/>
      </w:r>
      <w:r>
        <w:t xml:space="preserve">, and of whom</w:t>
      </w:r>
      <w:r>
        <w:rPr>
          <w:rStyle w:val="FootnoteReference"/>
        </w:rPr>
        <w:footnoteReference w:id="12637"/>
      </w:r>
      <w:r>
        <w:t xml:space="preserve"> as concerning the flesh Christ came, who is</w:t>
      </w:r>
      <w:r>
        <w:rPr>
          <w:rStyle w:val="FootnoteReference"/>
        </w:rPr>
        <w:footnoteReference w:id="12638"/>
      </w:r>
      <w:r>
        <w:t xml:space="preserve"> over all, God</w:t>
      </w:r>
      <w:r>
        <w:rPr>
          <w:rStyle w:val="FootnoteReference"/>
        </w:rPr>
        <w:footnoteReference w:id="12639"/>
      </w:r>
      <w:r>
        <w:t xml:space="preserve"> blessed</w:t>
      </w:r>
      <w:r>
        <w:rPr>
          <w:rStyle w:val="FootnoteReference"/>
        </w:rPr>
        <w:footnoteReference w:id="12640"/>
      </w:r>
      <w:r>
        <w:t xml:space="preserve"> forever. Amen</w:t>
      </w:r>
      <w:r>
        <w:rPr>
          <w:rStyle w:val="FootnoteReference"/>
        </w:rPr>
        <w:footnoteReference w:id="12641"/>
      </w:r>
      <w:r>
        <w:t xml:space="preserve">.</w:t>
      </w:r>
      <w:r>
        <w:rPr>
          <w:rStyle w:val="FootnoteReference"/>
        </w:rPr>
        <w:footnoteReference w:id="12642"/>
      </w:r>
      <w:r>
        <w:rPr>
          <w:rStyle w:val="FootnoteReference"/>
        </w:rPr>
        <w:footnoteReference w:id="12643"/>
      </w:r>
    </w:p>
    <w:p>
      <w:r>
        <w:rPr>
          <w:b/>
        </w:rPr>
        <w:t xml:space="preserve">6 </w:t>
      </w:r>
      <w:r>
        <w:t xml:space="preserve">But it is not as though</w:t>
      </w:r>
      <w:r>
        <w:rPr>
          <w:rStyle w:val="FootnoteReference"/>
        </w:rPr>
        <w:footnoteReference w:id="12644"/>
      </w:r>
      <w:r>
        <w:t xml:space="preserve"> the word of God has fallen. For not all those from Israel</w:t>
      </w:r>
      <w:r>
        <w:rPr>
          <w:rStyle w:val="FootnoteReference"/>
        </w:rPr>
        <w:footnoteReference w:id="12645"/>
      </w:r>
      <w:r>
        <w:t xml:space="preserve"> are Israel:</w:t>
      </w:r>
      <w:r>
        <w:rPr>
          <w:rStyle w:val="FootnoteReference"/>
        </w:rPr>
        <w:footnoteReference w:id="12646"/>
      </w:r>
    </w:p>
    <w:p>
      <w:r>
        <w:rPr>
          <w:b/>
        </w:rPr>
        <w:t xml:space="preserve">7 </w:t>
      </w:r>
      <w:r>
        <w:t xml:space="preserve">Nor because</w:t>
      </w:r>
      <w:r>
        <w:rPr>
          <w:rStyle w:val="FootnoteReference"/>
        </w:rPr>
        <w:footnoteReference w:id="12647"/>
      </w:r>
      <w:r>
        <w:t xml:space="preserve"> they are Abraham</w:t>
      </w:r>
      <w:r>
        <w:rPr>
          <w:rStyle w:val="FootnoteReference"/>
        </w:rPr>
        <w:footnoteReference w:id="12648"/>
      </w:r>
      <w:r>
        <w:t xml:space="preserve">'s seed are they all children: but, In Isaac</w:t>
      </w:r>
      <w:r>
        <w:rPr>
          <w:rStyle w:val="FootnoteReference"/>
        </w:rPr>
        <w:footnoteReference w:id="12649"/>
      </w:r>
      <w:r>
        <w:t xml:space="preserve"> your seed shall be called.</w:t>
      </w:r>
      <w:r>
        <w:rPr>
          <w:rStyle w:val="FootnoteReference"/>
        </w:rPr>
        <w:footnoteReference w:id="12650"/>
      </w:r>
    </w:p>
    <w:p>
      <w:r>
        <w:rPr>
          <w:b/>
        </w:rPr>
        <w:t xml:space="preserve">8 </w:t>
      </w:r>
      <w:r>
        <w:t xml:space="preserve">That is, the children of the flesh, these are not children of God: but the children of the promise are reckoned as seed.</w:t>
      </w:r>
      <w:r>
        <w:rPr>
          <w:rStyle w:val="FootnoteReference"/>
        </w:rPr>
        <w:footnoteReference w:id="12651"/>
      </w:r>
      <w:r>
        <w:rPr>
          <w:rStyle w:val="FootnoteReference"/>
        </w:rPr>
        <w:footnoteReference w:id="12652"/>
      </w:r>
    </w:p>
    <w:p>
      <w:r>
        <w:rPr>
          <w:b/>
        </w:rPr>
        <w:t xml:space="preserve">9 </w:t>
      </w:r>
      <w:r>
        <w:t xml:space="preserve">For this is the word of promise, At this time</w:t>
      </w:r>
      <w:r>
        <w:rPr>
          <w:rStyle w:val="FootnoteReference"/>
        </w:rPr>
        <w:footnoteReference w:id="12653"/>
      </w:r>
      <w:r>
        <w:t xml:space="preserve"> I will come, and Sarah</w:t>
      </w:r>
      <w:r>
        <w:rPr>
          <w:rStyle w:val="FootnoteReference"/>
        </w:rPr>
        <w:footnoteReference w:id="12654"/>
      </w:r>
      <w:r>
        <w:t xml:space="preserve"> shall have a son.</w:t>
      </w:r>
      <w:r>
        <w:rPr>
          <w:rStyle w:val="FootnoteReference"/>
        </w:rPr>
        <w:footnoteReference w:id="12655"/>
      </w:r>
      <w:r>
        <w:rPr>
          <w:rStyle w:val="FootnoteReference"/>
        </w:rPr>
        <w:footnoteReference w:id="12656"/>
      </w:r>
    </w:p>
    <w:p>
      <w:r>
        <w:rPr>
          <w:b/>
        </w:rPr>
        <w:t xml:space="preserve">10 </w:t>
      </w:r>
      <w:r>
        <w:t xml:space="preserve">And not only</w:t>
      </w:r>
      <w:r>
        <w:rPr>
          <w:rStyle w:val="FootnoteReference"/>
        </w:rPr>
        <w:footnoteReference w:id="12657"/>
      </w:r>
      <w:r>
        <w:t xml:space="preserve"> this; but Rebekah</w:t>
      </w:r>
      <w:r>
        <w:rPr>
          <w:rStyle w:val="FootnoteReference"/>
        </w:rPr>
        <w:footnoteReference w:id="12658"/>
      </w:r>
      <w:r>
        <w:t xml:space="preserve"> also, having conceived by one, our father Isaac;</w:t>
      </w:r>
      <w:r>
        <w:rPr>
          <w:rStyle w:val="FootnoteReference"/>
        </w:rPr>
        <w:footnoteReference w:id="12659"/>
      </w:r>
    </w:p>
    <w:p>
      <w:r>
        <w:rPr>
          <w:b/>
        </w:rPr>
        <w:t xml:space="preserve">11 </w:t>
      </w:r>
      <w:r>
        <w:t xml:space="preserve">For the children</w:t>
      </w:r>
      <w:r>
        <w:rPr>
          <w:rStyle w:val="FootnoteReference"/>
        </w:rPr>
        <w:footnoteReference w:id="12660"/>
      </w:r>
      <w:r>
        <w:t xml:space="preserve"> not yet having been born, nor having done anything good or evil, that the</w:t>
      </w:r>
      <w:r>
        <w:rPr>
          <w:rStyle w:val="FootnoteReference"/>
        </w:rPr>
        <w:footnoteReference w:id="12661"/>
      </w:r>
      <w:r>
        <w:t xml:space="preserve"> purpose of God according</w:t>
      </w:r>
      <w:r>
        <w:rPr>
          <w:rStyle w:val="FootnoteReference"/>
        </w:rPr>
        <w:footnoteReference w:id="12662"/>
      </w:r>
      <w:r>
        <w:t xml:space="preserve"> to election might remain, not from works, but from the one who calls,</w:t>
      </w:r>
      <w:r>
        <w:rPr>
          <w:rStyle w:val="FootnoteReference"/>
        </w:rPr>
        <w:footnoteReference w:id="12663"/>
      </w:r>
      <w:r>
        <w:rPr>
          <w:rStyle w:val="FootnoteReference"/>
        </w:rPr>
        <w:footnoteReference w:id="12664"/>
      </w:r>
    </w:p>
    <w:p>
      <w:r>
        <w:rPr>
          <w:b/>
        </w:rPr>
        <w:t xml:space="preserve">12 </w:t>
      </w:r>
      <w:r>
        <w:t xml:space="preserve">It was said to her, The greater shall serve the lesser.</w:t>
      </w:r>
      <w:r>
        <w:rPr>
          <w:rStyle w:val="FootnoteReference"/>
        </w:rPr>
        <w:footnoteReference w:id="12665"/>
      </w:r>
    </w:p>
    <w:p>
      <w:r>
        <w:rPr>
          <w:b/>
        </w:rPr>
        <w:t xml:space="preserve">13 </w:t>
      </w:r>
      <w:r>
        <w:t xml:space="preserve">As it is written, Jacob</w:t>
      </w:r>
      <w:r>
        <w:rPr>
          <w:rStyle w:val="FootnoteReference"/>
        </w:rPr>
        <w:footnoteReference w:id="12666"/>
      </w:r>
      <w:r>
        <w:t xml:space="preserve"> I loved, but Esau</w:t>
      </w:r>
      <w:r>
        <w:rPr>
          <w:rStyle w:val="FootnoteReference"/>
        </w:rPr>
        <w:footnoteReference w:id="12667"/>
      </w:r>
      <w:r>
        <w:t xml:space="preserve"> I hated</w:t>
      </w:r>
      <w:r>
        <w:rPr>
          <w:rStyle w:val="FootnoteReference"/>
        </w:rPr>
        <w:footnoteReference w:id="12668"/>
      </w:r>
      <w:r>
        <w:t xml:space="preserve">.</w:t>
      </w:r>
      <w:r>
        <w:rPr>
          <w:rStyle w:val="FootnoteReference"/>
        </w:rPr>
        <w:footnoteReference w:id="12669"/>
      </w:r>
    </w:p>
    <w:p>
      <w:r>
        <w:rPr>
          <w:b/>
        </w:rPr>
        <w:t xml:space="preserve">14 </w:t>
      </w:r>
      <w:r>
        <w:t xml:space="preserve">What shall</w:t>
      </w:r>
      <w:r>
        <w:rPr>
          <w:rStyle w:val="FootnoteReference"/>
        </w:rPr>
        <w:footnoteReference w:id="12670"/>
      </w:r>
      <w:r>
        <w:t xml:space="preserve"> we say then? Is there unrighteousness</w:t>
      </w:r>
      <w:r>
        <w:rPr>
          <w:rStyle w:val="FootnoteReference"/>
        </w:rPr>
        <w:footnoteReference w:id="12671"/>
      </w:r>
      <w:r>
        <w:t xml:space="preserve"> with God? May it not be.</w:t>
      </w:r>
    </w:p>
    <w:p>
      <w:r>
        <w:rPr>
          <w:b/>
        </w:rPr>
        <w:t xml:space="preserve">15 </w:t>
      </w:r>
      <w:r>
        <w:t xml:space="preserve">For he says to Moses</w:t>
      </w:r>
      <w:r>
        <w:rPr>
          <w:rStyle w:val="FootnoteReference"/>
        </w:rPr>
        <w:footnoteReference w:id="12672"/>
      </w:r>
      <w:r>
        <w:t xml:space="preserve">, I will have</w:t>
      </w:r>
      <w:r>
        <w:rPr>
          <w:rStyle w:val="FootnoteReference"/>
        </w:rPr>
        <w:footnoteReference w:id="12673"/>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2674"/>
      </w:r>
    </w:p>
    <w:p>
      <w:r>
        <w:rPr>
          <w:b/>
        </w:rPr>
        <w:t xml:space="preserve">17 </w:t>
      </w:r>
      <w:r>
        <w:t xml:space="preserve">For the scripture says to Pharaoh</w:t>
      </w:r>
      <w:r>
        <w:rPr>
          <w:rStyle w:val="FootnoteReference"/>
        </w:rPr>
        <w:footnoteReference w:id="12675"/>
      </w:r>
      <w:r>
        <w:t xml:space="preserve">, For this very purpose I raised</w:t>
      </w:r>
      <w:r>
        <w:rPr>
          <w:rStyle w:val="FootnoteReference"/>
        </w:rPr>
        <w:footnoteReference w:id="12676"/>
      </w:r>
      <w:r>
        <w:t xml:space="preserve"> you up, that</w:t>
      </w:r>
      <w:r>
        <w:rPr>
          <w:rStyle w:val="FootnoteReference"/>
        </w:rPr>
        <w:footnoteReference w:id="12677"/>
      </w:r>
      <w:r>
        <w:t xml:space="preserve"> I might show my power in you, and that my</w:t>
      </w:r>
      <w:r>
        <w:rPr>
          <w:rStyle w:val="FootnoteReference"/>
        </w:rPr>
        <w:footnoteReference w:id="12678"/>
      </w:r>
      <w:r>
        <w:t xml:space="preserve"> name might be proclaimed in all the earth.</w:t>
      </w:r>
      <w:r>
        <w:rPr>
          <w:rStyle w:val="FootnoteReference"/>
        </w:rPr>
        <w:footnoteReference w:id="12679"/>
      </w:r>
      <w:r>
        <w:rPr>
          <w:rStyle w:val="FootnoteReference"/>
        </w:rPr>
        <w:footnoteReference w:id="12680"/>
      </w:r>
    </w:p>
    <w:p>
      <w:r>
        <w:rPr>
          <w:b/>
        </w:rPr>
        <w:t xml:space="preserve">18 </w:t>
      </w:r>
      <w:r>
        <w:t xml:space="preserve">Therefore then he has mercy on whom he wills, and whom he wills he hardens.</w:t>
      </w:r>
      <w:r>
        <w:rPr>
          <w:rStyle w:val="FootnoteReference"/>
        </w:rPr>
        <w:footnoteReference w:id="12681"/>
      </w:r>
      <w:r>
        <w:rPr>
          <w:rStyle w:val="FootnoteReference"/>
        </w:rPr>
        <w:footnoteReference w:id="12682"/>
      </w:r>
    </w:p>
    <w:p>
      <w:r>
        <w:rPr>
          <w:b/>
        </w:rPr>
        <w:t xml:space="preserve">19 </w:t>
      </w:r>
      <w:r>
        <w:t xml:space="preserve">You will say then to me, Why does he still find fault? For who has resisted his will?</w:t>
      </w:r>
      <w:r>
        <w:rPr>
          <w:rStyle w:val="FootnoteReference"/>
        </w:rPr>
        <w:footnoteReference w:id="12683"/>
      </w:r>
      <w:r>
        <w:rPr>
          <w:rStyle w:val="FootnoteReference"/>
        </w:rPr>
        <w:footnoteReference w:id="12684"/>
      </w:r>
    </w:p>
    <w:p>
      <w:r>
        <w:rPr>
          <w:b/>
        </w:rPr>
        <w:t xml:space="preserve">20 </w:t>
      </w:r>
      <w:r>
        <w:t xml:space="preserve">On the contrary, O human, who are you answering back to God? Shall</w:t>
      </w:r>
      <w:r>
        <w:rPr>
          <w:rStyle w:val="FootnoteReference"/>
        </w:rPr>
        <w:footnoteReference w:id="12685"/>
      </w:r>
      <w:r>
        <w:t xml:space="preserve"> the thing formed say to the one who formed it, Why did you make me thus?</w:t>
      </w:r>
      <w:r>
        <w:rPr>
          <w:rStyle w:val="FootnoteReference"/>
        </w:rPr>
        <w:footnoteReference w:id="12686"/>
      </w:r>
      <w:r>
        <w:rPr>
          <w:rStyle w:val="FootnoteReference"/>
        </w:rPr>
        <w:footnoteReference w:id="12687"/>
      </w:r>
      <w:r>
        <w:rPr>
          <w:rStyle w:val="FootnoteReference"/>
        </w:rPr>
        <w:footnoteReference w:id="12688"/>
      </w:r>
    </w:p>
    <w:p>
      <w:r>
        <w:rPr>
          <w:b/>
        </w:rPr>
        <w:t xml:space="preserve">21 </w:t>
      </w:r>
      <w:r>
        <w:t xml:space="preserve">Or does the potter</w:t>
      </w:r>
      <w:r>
        <w:rPr>
          <w:rStyle w:val="FootnoteReference"/>
        </w:rPr>
        <w:footnoteReference w:id="12689"/>
      </w:r>
      <w:r>
        <w:t xml:space="preserve"> not have authority over the clay, from the same lump to make one vessel</w:t>
      </w:r>
      <w:r>
        <w:rPr>
          <w:rStyle w:val="FootnoteReference"/>
        </w:rPr>
        <w:footnoteReference w:id="12690"/>
      </w:r>
      <w:r>
        <w:t xml:space="preserve"> for honor, and another for dishonor?</w:t>
      </w:r>
    </w:p>
    <w:p>
      <w:r>
        <w:rPr>
          <w:b/>
        </w:rPr>
        <w:t xml:space="preserve">22 </w:t>
      </w:r>
      <w:r>
        <w:t xml:space="preserve">But if God, willing</w:t>
      </w:r>
      <w:r>
        <w:rPr>
          <w:rStyle w:val="FootnoteReference"/>
        </w:rPr>
        <w:footnoteReference w:id="12691"/>
      </w:r>
      <w:r>
        <w:t xml:space="preserve"> to show wrath and to make his power known, endured</w:t>
      </w:r>
      <w:r>
        <w:rPr>
          <w:rStyle w:val="FootnoteReference"/>
        </w:rPr>
        <w:footnoteReference w:id="12692"/>
      </w:r>
      <w:r>
        <w:t xml:space="preserve"> with much longsuffering vessels of wrath fitted</w:t>
      </w:r>
      <w:r>
        <w:rPr>
          <w:rStyle w:val="FootnoteReference"/>
        </w:rPr>
        <w:footnoteReference w:id="12693"/>
      </w:r>
      <w:r>
        <w:t xml:space="preserve"> for destruction:</w:t>
      </w:r>
      <w:r>
        <w:rPr>
          <w:rStyle w:val="FootnoteReference"/>
        </w:rPr>
        <w:footnoteReference w:id="12694"/>
      </w:r>
    </w:p>
    <w:p>
      <w:r>
        <w:rPr>
          <w:b/>
        </w:rPr>
        <w:t xml:space="preserve">23 </w:t>
      </w:r>
      <w:r>
        <w:t xml:space="preserve">And that he might</w:t>
      </w:r>
      <w:r>
        <w:rPr>
          <w:rStyle w:val="FootnoteReference"/>
        </w:rPr>
        <w:footnoteReference w:id="12695"/>
      </w:r>
      <w:r>
        <w:t xml:space="preserve"> make known the riches of his glory upon vessels of mercy, which he prepared beforehand for glory,</w:t>
      </w:r>
      <w:r>
        <w:rPr>
          <w:rStyle w:val="FootnoteReference"/>
        </w:rPr>
        <w:footnoteReference w:id="12696"/>
      </w:r>
    </w:p>
    <w:p>
      <w:r>
        <w:rPr>
          <w:b/>
        </w:rPr>
        <w:t xml:space="preserve">24 </w:t>
      </w:r>
      <w:r>
        <w:t xml:space="preserve">Even us, whom</w:t>
      </w:r>
      <w:r>
        <w:rPr>
          <w:rStyle w:val="FootnoteReference"/>
        </w:rPr>
        <w:footnoteReference w:id="12697"/>
      </w:r>
      <w:r>
        <w:t xml:space="preserve"> he has called, not of the Jews</w:t>
      </w:r>
      <w:r>
        <w:rPr>
          <w:rStyle w:val="FootnoteReference"/>
        </w:rPr>
        <w:footnoteReference w:id="12698"/>
      </w:r>
      <w:r>
        <w:t xml:space="preserve"> only, but also of the nations?</w:t>
      </w:r>
      <w:r>
        <w:rPr>
          <w:rStyle w:val="FootnoteReference"/>
        </w:rPr>
        <w:footnoteReference w:id="12699"/>
      </w:r>
    </w:p>
    <w:p>
      <w:r>
        <w:rPr>
          <w:b/>
        </w:rPr>
        <w:t xml:space="preserve">25 </w:t>
      </w:r>
      <w:r>
        <w:t xml:space="preserve">As he says also in Hosea</w:t>
      </w:r>
      <w:r>
        <w:rPr>
          <w:rStyle w:val="FootnoteReference"/>
        </w:rPr>
        <w:footnoteReference w:id="12700"/>
      </w:r>
      <w:r>
        <w:t xml:space="preserve">, I will call</w:t>
      </w:r>
      <w:r>
        <w:rPr>
          <w:rStyle w:val="FootnoteReference"/>
        </w:rPr>
        <w:footnoteReference w:id="12701"/>
      </w:r>
      <w:r>
        <w:t xml:space="preserve"> the one not my people, My people; and the one not beloved</w:t>
      </w:r>
      <w:r>
        <w:rPr>
          <w:rStyle w:val="FootnoteReference"/>
        </w:rPr>
        <w:footnoteReference w:id="12702"/>
      </w:r>
      <w:r>
        <w:t xml:space="preserve">, Beloved.</w:t>
      </w:r>
      <w:r>
        <w:rPr>
          <w:rStyle w:val="FootnoteReference"/>
        </w:rPr>
        <w:footnoteReference w:id="12703"/>
      </w:r>
    </w:p>
    <w:p>
      <w:r>
        <w:rPr>
          <w:b/>
        </w:rPr>
        <w:t xml:space="preserve">26 </w:t>
      </w:r>
      <w:r>
        <w:t xml:space="preserve">And it</w:t>
      </w:r>
      <w:r>
        <w:rPr>
          <w:rStyle w:val="FootnoteReference"/>
        </w:rPr>
        <w:footnoteReference w:id="12704"/>
      </w:r>
      <w:r>
        <w:t xml:space="preserve"> shall be, in the place where it was said to them, You are not my people; there they shall be called sons of the living God.</w:t>
      </w:r>
      <w:r>
        <w:rPr>
          <w:rStyle w:val="FootnoteReference"/>
        </w:rPr>
        <w:footnoteReference w:id="12705"/>
      </w:r>
    </w:p>
    <w:p>
      <w:r>
        <w:rPr>
          <w:b/>
        </w:rPr>
        <w:t xml:space="preserve">27 </w:t>
      </w:r>
      <w:r>
        <w:t xml:space="preserve">Isaiah</w:t>
      </w:r>
      <w:r>
        <w:rPr>
          <w:rStyle w:val="FootnoteReference"/>
        </w:rPr>
        <w:footnoteReference w:id="12706"/>
      </w:r>
      <w:r>
        <w:t xml:space="preserve"> also cries concerning Israel, Though</w:t>
      </w:r>
      <w:r>
        <w:rPr>
          <w:rStyle w:val="FootnoteReference"/>
        </w:rPr>
        <w:footnoteReference w:id="12707"/>
      </w:r>
      <w:r>
        <w:t xml:space="preserve"> the number of the sons of Israel be as the sand of the sea, the remnant shall be saved:</w:t>
      </w:r>
      <w:r>
        <w:rPr>
          <w:rStyle w:val="FootnoteReference"/>
        </w:rPr>
        <w:footnoteReference w:id="12708"/>
      </w:r>
      <w:r>
        <w:rPr>
          <w:rStyle w:val="FootnoteReference"/>
        </w:rPr>
        <w:footnoteReference w:id="12709"/>
      </w:r>
    </w:p>
    <w:p>
      <w:r>
        <w:rPr>
          <w:b/>
        </w:rPr>
        <w:t xml:space="preserve">28 </w:t>
      </w:r>
      <w:r>
        <w:t xml:space="preserve">For the Lord will complete and cut</w:t>
      </w:r>
      <w:r>
        <w:rPr>
          <w:rStyle w:val="FootnoteReference"/>
        </w:rPr>
        <w:footnoteReference w:id="12710"/>
      </w:r>
      <w:r>
        <w:t xml:space="preserve"> short the matter in righteousness</w:t>
      </w:r>
      <w:r>
        <w:rPr>
          <w:rStyle w:val="FootnoteReference"/>
        </w:rPr>
        <w:footnoteReference w:id="1271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2712"/>
      </w:r>
      <w:r>
        <w:t xml:space="preserve">, and would have been made like Gomorrah</w:t>
      </w:r>
      <w:r>
        <w:rPr>
          <w:rStyle w:val="FootnoteReference"/>
        </w:rPr>
        <w:footnoteReference w:id="12713"/>
      </w:r>
      <w:r>
        <w:t xml:space="preserve">.</w:t>
      </w:r>
      <w:r>
        <w:rPr>
          <w:rStyle w:val="FootnoteReference"/>
        </w:rPr>
        <w:footnoteReference w:id="12714"/>
      </w:r>
      <w:r>
        <w:rPr>
          <w:rStyle w:val="FootnoteReference"/>
        </w:rPr>
        <w:footnoteReference w:id="12715"/>
      </w:r>
      <w:r>
        <w:rPr>
          <w:rStyle w:val="FootnoteReference"/>
        </w:rPr>
        <w:footnoteReference w:id="12716"/>
      </w:r>
      <w:r>
        <w:rPr>
          <w:rStyle w:val="FootnoteReference"/>
        </w:rPr>
        <w:footnoteReference w:id="12717"/>
      </w:r>
      <w:r>
        <w:rPr>
          <w:rStyle w:val="FootnoteReference"/>
        </w:rPr>
        <w:footnoteReference w:id="12718"/>
      </w:r>
      <w:r>
        <w:rPr>
          <w:rStyle w:val="FootnoteReference"/>
        </w:rPr>
        <w:footnoteReference w:id="12719"/>
      </w:r>
    </w:p>
    <w:p>
      <w:r>
        <w:rPr>
          <w:b/>
        </w:rPr>
        <w:t xml:space="preserve">30 </w:t>
      </w:r>
      <w:r>
        <w:t xml:space="preserve">What shall</w:t>
      </w:r>
      <w:r>
        <w:rPr>
          <w:rStyle w:val="FootnoteReference"/>
        </w:rPr>
        <w:footnoteReference w:id="12720"/>
      </w:r>
      <w:r>
        <w:t xml:space="preserve"> we say then? That the nations, which followed</w:t>
      </w:r>
      <w:r>
        <w:rPr>
          <w:rStyle w:val="FootnoteReference"/>
        </w:rPr>
        <w:footnoteReference w:id="12721"/>
      </w:r>
      <w:r>
        <w:t xml:space="preserve"> not after righteousness, have attained to righteousness, even the righteousness</w:t>
      </w:r>
      <w:r>
        <w:rPr>
          <w:rStyle w:val="FootnoteReference"/>
        </w:rPr>
        <w:footnoteReference w:id="12722"/>
      </w:r>
      <w:r>
        <w:t xml:space="preserve"> which is of faith.</w:t>
      </w:r>
      <w:r>
        <w:rPr>
          <w:rStyle w:val="FootnoteReference"/>
        </w:rPr>
        <w:footnoteReference w:id="12723"/>
      </w:r>
    </w:p>
    <w:p>
      <w:r>
        <w:rPr>
          <w:b/>
        </w:rPr>
        <w:t xml:space="preserve">31 </w:t>
      </w:r>
      <w:r>
        <w:t xml:space="preserve">But Israel, which followed</w:t>
      </w:r>
      <w:r>
        <w:rPr>
          <w:rStyle w:val="FootnoteReference"/>
        </w:rPr>
        <w:footnoteReference w:id="12724"/>
      </w:r>
      <w:r>
        <w:t xml:space="preserve"> after the law of righteousness, has not attained to the law of righteousness.</w:t>
      </w:r>
      <w:r>
        <w:rPr>
          <w:rStyle w:val="FootnoteReference"/>
        </w:rPr>
        <w:footnoteReference w:id="12725"/>
      </w:r>
    </w:p>
    <w:p>
      <w:r>
        <w:rPr>
          <w:b/>
        </w:rPr>
        <w:t xml:space="preserve">32 </w:t>
      </w:r>
      <w:r>
        <w:t xml:space="preserve">Why? Because</w:t>
      </w:r>
      <w:r>
        <w:rPr>
          <w:rStyle w:val="FootnoteReference"/>
        </w:rPr>
        <w:footnoteReference w:id="12726"/>
      </w:r>
      <w:r>
        <w:t xml:space="preserve"> they sought it not from faith, but as from works of law. For they stumbled</w:t>
      </w:r>
      <w:r>
        <w:rPr>
          <w:rStyle w:val="FootnoteReference"/>
        </w:rPr>
        <w:footnoteReference w:id="12727"/>
      </w:r>
      <w:r>
        <w:t xml:space="preserve"> at the stone of stumbling;</w:t>
      </w:r>
    </w:p>
    <w:p>
      <w:r>
        <w:rPr>
          <w:b/>
        </w:rPr>
        <w:t xml:space="preserve">33 </w:t>
      </w:r>
      <w:r>
        <w:t xml:space="preserve">As it is written, Look, I lay in Zion</w:t>
      </w:r>
      <w:r>
        <w:rPr>
          <w:rStyle w:val="FootnoteReference"/>
        </w:rPr>
        <w:footnoteReference w:id="12728"/>
      </w:r>
      <w:r>
        <w:t xml:space="preserve"> a stumbling stone and rock of stumbling: and whoever believes on him shall not be ashamed</w:t>
      </w:r>
      <w:r>
        <w:rPr>
          <w:rStyle w:val="FootnoteReference"/>
        </w:rPr>
        <w:footnoteReference w:id="12729"/>
      </w:r>
      <w:r>
        <w:t xml:space="preserve">.</w:t>
      </w:r>
      <w:r>
        <w:rPr>
          <w:rStyle w:val="FootnoteReference"/>
        </w:rPr>
        <w:footnoteReference w:id="12730"/>
      </w:r>
      <w:r>
        <w:rPr>
          <w:rStyle w:val="FootnoteReference"/>
        </w:rPr>
        <w:footnoteReference w:id="12731"/>
      </w:r>
      <w:r>
        <w:rPr>
          <w:rStyle w:val="FootnoteReference"/>
        </w:rPr>
        <w:footnoteReference w:id="12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2733"/>
      </w:r>
      <w:r>
        <w:t xml:space="preserve"> for Israel</w:t>
      </w:r>
      <w:r>
        <w:rPr>
          <w:rStyle w:val="FootnoteReference"/>
        </w:rPr>
        <w:footnoteReference w:id="12734"/>
      </w:r>
      <w:r>
        <w:t xml:space="preserve"> is for salvation.</w:t>
      </w:r>
      <w:r>
        <w:rPr>
          <w:rStyle w:val="FootnoteReference"/>
        </w:rPr>
        <w:footnoteReference w:id="12735"/>
      </w:r>
      <w:r>
        <w:rPr>
          <w:rStyle w:val="FootnoteReference"/>
        </w:rPr>
        <w:footnoteReference w:id="12736"/>
      </w:r>
      <w:r>
        <w:rPr>
          <w:rStyle w:val="FootnoteReference"/>
        </w:rPr>
        <w:footnoteReference w:id="12737"/>
      </w:r>
    </w:p>
    <w:p>
      <w:r>
        <w:rPr>
          <w:b/>
        </w:rPr>
        <w:t xml:space="preserve">2 </w:t>
      </w:r>
      <w:r>
        <w:t xml:space="preserve">For I bear them</w:t>
      </w:r>
      <w:r>
        <w:rPr>
          <w:rStyle w:val="FootnoteReference"/>
        </w:rPr>
        <w:footnoteReference w:id="12738"/>
      </w:r>
      <w:r>
        <w:t xml:space="preserve"> witness that they</w:t>
      </w:r>
      <w:r>
        <w:rPr>
          <w:rStyle w:val="FootnoteReference"/>
        </w:rPr>
        <w:footnoteReference w:id="12739"/>
      </w:r>
      <w:r>
        <w:t xml:space="preserve"> have zeal for God, but not</w:t>
      </w:r>
      <w:r>
        <w:rPr>
          <w:rStyle w:val="FootnoteReference"/>
        </w:rPr>
        <w:footnoteReference w:id="12740"/>
      </w:r>
      <w:r>
        <w:t xml:space="preserve"> according to knowledge.</w:t>
      </w:r>
    </w:p>
    <w:p>
      <w:r>
        <w:rPr>
          <w:b/>
        </w:rPr>
        <w:t xml:space="preserve">3 </w:t>
      </w:r>
      <w:r>
        <w:t xml:space="preserve">For being ignorant of the righteousness of God, and seeking to establish</w:t>
      </w:r>
      <w:r>
        <w:rPr>
          <w:rStyle w:val="FootnoteReference"/>
        </w:rPr>
        <w:footnoteReference w:id="12741"/>
      </w:r>
      <w:r>
        <w:t xml:space="preserve"> their own righteousness, they did not submit to the righteousness of God.</w:t>
      </w:r>
      <w:r>
        <w:rPr>
          <w:rStyle w:val="FootnoteReference"/>
        </w:rPr>
        <w:footnoteReference w:id="12742"/>
      </w:r>
      <w:r>
        <w:rPr>
          <w:rStyle w:val="FootnoteReference"/>
        </w:rPr>
        <w:footnoteReference w:id="12743"/>
      </w:r>
    </w:p>
    <w:p>
      <w:r>
        <w:rPr>
          <w:b/>
        </w:rPr>
        <w:t xml:space="preserve">4 </w:t>
      </w:r>
      <w:r>
        <w:t xml:space="preserve">For Christ</w:t>
      </w:r>
      <w:r>
        <w:rPr>
          <w:rStyle w:val="FootnoteReference"/>
        </w:rPr>
        <w:footnoteReference w:id="12744"/>
      </w:r>
      <w:r>
        <w:t xml:space="preserve"> is the end</w:t>
      </w:r>
      <w:r>
        <w:rPr>
          <w:rStyle w:val="FootnoteReference"/>
        </w:rPr>
        <w:footnoteReference w:id="12745"/>
      </w:r>
      <w:r>
        <w:t xml:space="preserve"> of the law for righteousness to every one that believes.</w:t>
      </w:r>
      <w:r>
        <w:rPr>
          <w:rStyle w:val="FootnoteReference"/>
        </w:rPr>
        <w:footnoteReference w:id="12746"/>
      </w:r>
    </w:p>
    <w:p>
      <w:r>
        <w:rPr>
          <w:b/>
        </w:rPr>
        <w:t xml:space="preserve">5 </w:t>
      </w:r>
      <w:r>
        <w:t xml:space="preserve">For Moses</w:t>
      </w:r>
      <w:r>
        <w:rPr>
          <w:rStyle w:val="FootnoteReference"/>
        </w:rPr>
        <w:footnoteReference w:id="12747"/>
      </w:r>
      <w:r>
        <w:t xml:space="preserve"> writes of the righteousness which is from law, The human who does these things shall live in them.</w:t>
      </w:r>
      <w:r>
        <w:rPr>
          <w:rStyle w:val="FootnoteReference"/>
        </w:rPr>
        <w:footnoteReference w:id="12748"/>
      </w:r>
    </w:p>
    <w:p>
      <w:r>
        <w:rPr>
          <w:b/>
        </w:rPr>
        <w:t xml:space="preserve">6 </w:t>
      </w:r>
      <w:r>
        <w:t xml:space="preserve">But the righteousness</w:t>
      </w:r>
      <w:r>
        <w:rPr>
          <w:rStyle w:val="FootnoteReference"/>
        </w:rPr>
        <w:footnoteReference w:id="12749"/>
      </w:r>
      <w:r>
        <w:t xml:space="preserve"> from faith speaks thus, Do not say in your heart, Who shall ascend into heaven? that is, to bring</w:t>
      </w:r>
      <w:r>
        <w:rPr>
          <w:rStyle w:val="FootnoteReference"/>
        </w:rPr>
        <w:footnoteReference w:id="12750"/>
      </w:r>
      <w:r>
        <w:t xml:space="preserve"> Christ down:</w:t>
      </w:r>
      <w:r>
        <w:rPr>
          <w:rStyle w:val="FootnoteReference"/>
        </w:rPr>
        <w:footnoteReference w:id="12751"/>
      </w:r>
    </w:p>
    <w:p>
      <w:r>
        <w:rPr>
          <w:b/>
        </w:rPr>
        <w:t xml:space="preserve">7 </w:t>
      </w:r>
      <w:r>
        <w:t xml:space="preserve">Or, Who shall descend into the abyss? that is, to bring Christ up from the dead.</w:t>
      </w:r>
      <w:r>
        <w:rPr>
          <w:rStyle w:val="FootnoteReference"/>
        </w:rPr>
        <w:footnoteReference w:id="12752"/>
      </w:r>
    </w:p>
    <w:p>
      <w:r>
        <w:rPr>
          <w:b/>
        </w:rPr>
        <w:t xml:space="preserve">8 </w:t>
      </w:r>
      <w:r>
        <w:t xml:space="preserve">But what does it say? The word</w:t>
      </w:r>
      <w:r>
        <w:rPr>
          <w:rStyle w:val="FootnoteReference"/>
        </w:rPr>
        <w:footnoteReference w:id="12753"/>
      </w:r>
      <w:r>
        <w:t xml:space="preserve"> is near you, in your mouth and in your heart: that is, the word of faith</w:t>
      </w:r>
      <w:r>
        <w:rPr>
          <w:rStyle w:val="FootnoteReference"/>
        </w:rPr>
        <w:footnoteReference w:id="12754"/>
      </w:r>
      <w:r>
        <w:t xml:space="preserve"> which we preach;</w:t>
      </w:r>
    </w:p>
    <w:p>
      <w:r>
        <w:rPr>
          <w:b/>
        </w:rPr>
        <w:t xml:space="preserve">9 </w:t>
      </w:r>
      <w:r>
        <w:t xml:space="preserve">That if</w:t>
      </w:r>
      <w:r>
        <w:rPr>
          <w:rStyle w:val="FootnoteReference"/>
        </w:rPr>
        <w:footnoteReference w:id="12755"/>
      </w:r>
      <w:r>
        <w:t xml:space="preserve"> you shall confess with your mouth the Lord Jesus</w:t>
      </w:r>
      <w:r>
        <w:rPr>
          <w:rStyle w:val="FootnoteReference"/>
        </w:rPr>
        <w:footnoteReference w:id="12756"/>
      </w:r>
      <w:r>
        <w:t xml:space="preserve">, and shall believe in your heart that God has raised him from the dead, you shall be saved.</w:t>
      </w:r>
      <w:r>
        <w:rPr>
          <w:rStyle w:val="FootnoteReference"/>
        </w:rPr>
        <w:footnoteReference w:id="12757"/>
      </w:r>
      <w:r>
        <w:rPr>
          <w:rStyle w:val="FootnoteReference"/>
        </w:rPr>
        <w:footnoteReference w:id="12758"/>
      </w:r>
    </w:p>
    <w:p>
      <w:r>
        <w:rPr>
          <w:b/>
        </w:rPr>
        <w:t xml:space="preserve">10 </w:t>
      </w:r>
      <w:r>
        <w:t xml:space="preserve">For with</w:t>
      </w:r>
      <w:r>
        <w:rPr>
          <w:rStyle w:val="FootnoteReference"/>
        </w:rPr>
        <w:footnoteReference w:id="12759"/>
      </w:r>
      <w:r>
        <w:t xml:space="preserve"> the heart one believes to righteousness; and with</w:t>
      </w:r>
      <w:r>
        <w:rPr>
          <w:rStyle w:val="FootnoteReference"/>
        </w:rPr>
        <w:footnoteReference w:id="12760"/>
      </w:r>
      <w:r>
        <w:t xml:space="preserve"> the mouth one confesses to salvation.</w:t>
      </w:r>
      <w:r>
        <w:rPr>
          <w:rStyle w:val="FootnoteReference"/>
        </w:rPr>
        <w:footnoteReference w:id="12761"/>
      </w:r>
    </w:p>
    <w:p>
      <w:r>
        <w:rPr>
          <w:b/>
        </w:rPr>
        <w:t xml:space="preserve">11 </w:t>
      </w:r>
      <w:r>
        <w:t xml:space="preserve">For the scripture says, Everyone who believes on him shall not be put to shame.</w:t>
      </w:r>
      <w:r>
        <w:rPr>
          <w:rStyle w:val="FootnoteReference"/>
        </w:rPr>
        <w:footnoteReference w:id="12762"/>
      </w:r>
    </w:p>
    <w:p>
      <w:r>
        <w:rPr>
          <w:b/>
        </w:rPr>
        <w:t xml:space="preserve">12 </w:t>
      </w:r>
      <w:r>
        <w:t xml:space="preserve">For there is no</w:t>
      </w:r>
      <w:r>
        <w:rPr>
          <w:rStyle w:val="FootnoteReference"/>
        </w:rPr>
        <w:footnoteReference w:id="12763"/>
      </w:r>
      <w:r>
        <w:t xml:space="preserve"> distinction between Jew</w:t>
      </w:r>
      <w:r>
        <w:rPr>
          <w:rStyle w:val="FootnoteReference"/>
        </w:rPr>
        <w:footnoteReference w:id="12764"/>
      </w:r>
      <w:r>
        <w:t xml:space="preserve"> and Greek</w:t>
      </w:r>
      <w:r>
        <w:rPr>
          <w:rStyle w:val="FootnoteReference"/>
        </w:rPr>
        <w:footnoteReference w:id="12765"/>
      </w:r>
      <w:r>
        <w:t xml:space="preserve">: for the same Lord</w:t>
      </w:r>
      <w:r>
        <w:rPr>
          <w:rStyle w:val="FootnoteReference"/>
        </w:rPr>
        <w:footnoteReference w:id="12766"/>
      </w:r>
      <w:r>
        <w:t xml:space="preserve"> of all is rich</w:t>
      </w:r>
      <w:r>
        <w:rPr>
          <w:rStyle w:val="FootnoteReference"/>
        </w:rPr>
        <w:footnoteReference w:id="12767"/>
      </w:r>
      <w:r>
        <w:t xml:space="preserve"> toward all who call upon him</w:t>
      </w:r>
      <w:r>
        <w:rPr>
          <w:rStyle w:val="FootnoteReference"/>
        </w:rPr>
        <w:footnoteReference w:id="12768"/>
      </w:r>
      <w:r>
        <w:t xml:space="preserve">.</w:t>
      </w:r>
    </w:p>
    <w:p>
      <w:r>
        <w:rPr>
          <w:b/>
        </w:rPr>
        <w:t xml:space="preserve">13 </w:t>
      </w:r>
      <w:r>
        <w:t xml:space="preserve">For whoever shall call upon the name of the Lord shall be saved.</w:t>
      </w:r>
      <w:r>
        <w:rPr>
          <w:rStyle w:val="FootnoteReference"/>
        </w:rPr>
        <w:footnoteReference w:id="12769"/>
      </w:r>
    </w:p>
    <w:p>
      <w:r>
        <w:rPr>
          <w:b/>
        </w:rPr>
        <w:t xml:space="preserve">14 </w:t>
      </w:r>
      <w:r>
        <w:t xml:space="preserve">How then shall they</w:t>
      </w:r>
      <w:r>
        <w:rPr>
          <w:rStyle w:val="FootnoteReference"/>
        </w:rPr>
        <w:footnoteReference w:id="12770"/>
      </w:r>
      <w:r>
        <w:t xml:space="preserve"> call upon him in whom they have not believed? and how shall</w:t>
      </w:r>
      <w:r>
        <w:rPr>
          <w:rStyle w:val="FootnoteReference"/>
        </w:rPr>
        <w:footnoteReference w:id="12771"/>
      </w:r>
      <w:r>
        <w:t xml:space="preserve"> they believe in him of whom they have not heard? and how shall they hear without one preaching?</w:t>
      </w:r>
    </w:p>
    <w:p>
      <w:r>
        <w:rPr>
          <w:b/>
        </w:rPr>
        <w:t xml:space="preserve">15 </w:t>
      </w:r>
      <w:r>
        <w:t xml:space="preserve">And how</w:t>
      </w:r>
      <w:r>
        <w:rPr>
          <w:rStyle w:val="FootnoteReference"/>
        </w:rPr>
        <w:footnoteReference w:id="12772"/>
      </w:r>
      <w:r>
        <w:t xml:space="preserve"> shall they preach, unless they are sent? as it is written, How beautiful</w:t>
      </w:r>
      <w:r>
        <w:rPr>
          <w:rStyle w:val="FootnoteReference"/>
        </w:rPr>
        <w:footnoteReference w:id="12773"/>
      </w:r>
      <w:r>
        <w:t xml:space="preserve"> are the feet of those who preach the good news of peace, and bring</w:t>
      </w:r>
      <w:r>
        <w:rPr>
          <w:rStyle w:val="FootnoteReference"/>
        </w:rPr>
        <w:footnoteReference w:id="12774"/>
      </w:r>
      <w:r>
        <w:t xml:space="preserve"> glad tidings of good things!</w:t>
      </w:r>
      <w:r>
        <w:rPr>
          <w:rStyle w:val="FootnoteReference"/>
        </w:rPr>
        <w:footnoteReference w:id="12775"/>
      </w:r>
    </w:p>
    <w:p>
      <w:r>
        <w:rPr>
          <w:b/>
        </w:rPr>
        <w:t xml:space="preserve">16 </w:t>
      </w:r>
      <w:r>
        <w:t xml:space="preserve">But they</w:t>
      </w:r>
      <w:r>
        <w:rPr>
          <w:rStyle w:val="FootnoteReference"/>
        </w:rPr>
        <w:footnoteReference w:id="12776"/>
      </w:r>
      <w:r>
        <w:t xml:space="preserve"> have not all obeyed</w:t>
      </w:r>
      <w:r>
        <w:rPr>
          <w:rStyle w:val="FootnoteReference"/>
        </w:rPr>
        <w:footnoteReference w:id="12777"/>
      </w:r>
      <w:r>
        <w:t xml:space="preserve"> the good news. For Isaiah</w:t>
      </w:r>
      <w:r>
        <w:rPr>
          <w:rStyle w:val="FootnoteReference"/>
        </w:rPr>
        <w:footnoteReference w:id="12778"/>
      </w:r>
      <w:r>
        <w:t xml:space="preserve"> says, Lord</w:t>
      </w:r>
      <w:r>
        <w:rPr>
          <w:rStyle w:val="FootnoteReference"/>
        </w:rPr>
        <w:footnoteReference w:id="12779"/>
      </w:r>
      <w:r>
        <w:t xml:space="preserve">, who has believed our report?</w:t>
      </w:r>
    </w:p>
    <w:p>
      <w:r>
        <w:rPr>
          <w:b/>
        </w:rPr>
        <w:t xml:space="preserve">17 </w:t>
      </w:r>
      <w:r>
        <w:t xml:space="preserve">So then faith</w:t>
      </w:r>
      <w:r>
        <w:rPr>
          <w:rStyle w:val="FootnoteReference"/>
        </w:rPr>
        <w:footnoteReference w:id="12780"/>
      </w:r>
      <w:r>
        <w:t xml:space="preserve"> comes from hearing, and hearing</w:t>
      </w:r>
      <w:r>
        <w:rPr>
          <w:rStyle w:val="FootnoteReference"/>
        </w:rPr>
        <w:footnoteReference w:id="12781"/>
      </w:r>
      <w:r>
        <w:t xml:space="preserve"> through the word of God.</w:t>
      </w:r>
    </w:p>
    <w:p>
      <w:r>
        <w:rPr>
          <w:b/>
        </w:rPr>
        <w:t xml:space="preserve">18 </w:t>
      </w:r>
      <w:r>
        <w:t xml:space="preserve">But I say, Did they not hear? Yes indeed, Their sound</w:t>
      </w:r>
      <w:r>
        <w:rPr>
          <w:rStyle w:val="FootnoteReference"/>
        </w:rPr>
        <w:footnoteReference w:id="12782"/>
      </w:r>
      <w:r>
        <w:t xml:space="preserve"> went out into all the earth, and their words to the ends of the inhabited world.</w:t>
      </w:r>
      <w:r>
        <w:rPr>
          <w:rStyle w:val="FootnoteReference"/>
        </w:rPr>
        <w:footnoteReference w:id="12783"/>
      </w:r>
      <w:r>
        <w:rPr>
          <w:rStyle w:val="FootnoteReference"/>
        </w:rPr>
        <w:footnoteReference w:id="12784"/>
      </w:r>
    </w:p>
    <w:p>
      <w:r>
        <w:rPr>
          <w:b/>
        </w:rPr>
        <w:t xml:space="preserve">19 </w:t>
      </w:r>
      <w:r>
        <w:t xml:space="preserve">But I say</w:t>
      </w:r>
      <w:r>
        <w:rPr>
          <w:rStyle w:val="FootnoteReference"/>
        </w:rPr>
        <w:footnoteReference w:id="12785"/>
      </w:r>
      <w:r>
        <w:t xml:space="preserve">, Did Israel not know? First</w:t>
      </w:r>
      <w:r>
        <w:rPr>
          <w:rStyle w:val="FootnoteReference"/>
        </w:rPr>
        <w:footnoteReference w:id="12786"/>
      </w:r>
      <w:r>
        <w:t xml:space="preserve"> Moses says, I will provoke you to jealousy by those who are no people, and by a foolish</w:t>
      </w:r>
      <w:r>
        <w:rPr>
          <w:rStyle w:val="FootnoteReference"/>
        </w:rPr>
        <w:footnoteReference w:id="12787"/>
      </w:r>
      <w:r>
        <w:t xml:space="preserve"> nation I will anger you.</w:t>
      </w:r>
    </w:p>
    <w:p>
      <w:r>
        <w:rPr>
          <w:b/>
        </w:rPr>
        <w:t xml:space="preserve">20 </w:t>
      </w:r>
      <w:r>
        <w:t xml:space="preserve">But Isaiah is very bold</w:t>
      </w:r>
      <w:r>
        <w:rPr>
          <w:rStyle w:val="FootnoteReference"/>
        </w:rPr>
        <w:footnoteReference w:id="12788"/>
      </w:r>
      <w:r>
        <w:t xml:space="preserve">, and says, I was found</w:t>
      </w:r>
      <w:r>
        <w:rPr>
          <w:rStyle w:val="FootnoteReference"/>
        </w:rPr>
        <w:footnoteReference w:id="12789"/>
      </w:r>
      <w:r>
        <w:t xml:space="preserve"> by those not seeking me; I became manifest to those not asking for me.</w:t>
      </w:r>
      <w:r>
        <w:rPr>
          <w:rStyle w:val="FootnoteReference"/>
        </w:rPr>
        <w:footnoteReference w:id="12790"/>
      </w:r>
    </w:p>
    <w:p>
      <w:r>
        <w:rPr>
          <w:b/>
        </w:rPr>
        <w:t xml:space="preserve">21 </w:t>
      </w:r>
      <w:r>
        <w:t xml:space="preserve">But to Israel he says, All day long</w:t>
      </w:r>
      <w:r>
        <w:rPr>
          <w:rStyle w:val="FootnoteReference"/>
        </w:rPr>
        <w:footnoteReference w:id="12791"/>
      </w:r>
      <w:r>
        <w:t xml:space="preserve"> I have stretched forth my hands to a disobedient</w:t>
      </w:r>
      <w:r>
        <w:rPr>
          <w:rStyle w:val="FootnoteReference"/>
        </w:rPr>
        <w:footnoteReference w:id="12792"/>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2793"/>
      </w:r>
      <w:r>
        <w:t xml:space="preserve"> cast away his people? May it not be. For I also</w:t>
      </w:r>
      <w:r>
        <w:rPr>
          <w:rStyle w:val="FootnoteReference"/>
        </w:rPr>
        <w:footnoteReference w:id="12794"/>
      </w:r>
      <w:r>
        <w:t xml:space="preserve"> am an Israelite</w:t>
      </w:r>
      <w:r>
        <w:rPr>
          <w:rStyle w:val="FootnoteReference"/>
        </w:rPr>
        <w:footnoteReference w:id="12795"/>
      </w:r>
      <w:r>
        <w:t xml:space="preserve">, of the seed of Abraham</w:t>
      </w:r>
      <w:r>
        <w:rPr>
          <w:rStyle w:val="FootnoteReference"/>
        </w:rPr>
        <w:footnoteReference w:id="12796"/>
      </w:r>
      <w:r>
        <w:t xml:space="preserve">, of the tribe of Benjamin</w:t>
      </w:r>
      <w:r>
        <w:rPr>
          <w:rStyle w:val="FootnoteReference"/>
        </w:rPr>
        <w:footnoteReference w:id="12797"/>
      </w:r>
      <w:r>
        <w:t xml:space="preserve">.</w:t>
      </w:r>
      <w:r>
        <w:rPr>
          <w:rStyle w:val="FootnoteReference"/>
        </w:rPr>
        <w:footnoteReference w:id="12798"/>
      </w:r>
      <w:r>
        <w:rPr>
          <w:rStyle w:val="FootnoteReference"/>
        </w:rPr>
        <w:footnoteReference w:id="12799"/>
      </w:r>
      <w:r>
        <w:rPr>
          <w:rStyle w:val="FootnoteReference"/>
        </w:rPr>
        <w:footnoteReference w:id="12800"/>
      </w:r>
      <w:r>
        <w:rPr>
          <w:rStyle w:val="FootnoteReference"/>
        </w:rPr>
        <w:footnoteReference w:id="12801"/>
      </w:r>
    </w:p>
    <w:p>
      <w:r>
        <w:rPr>
          <w:b/>
        </w:rPr>
        <w:t xml:space="preserve">2 </w:t>
      </w:r>
      <w:r>
        <w:t xml:space="preserve">God has not cast away his people whom he foreknew. Do you not know what the scripture says of Elijah</w:t>
      </w:r>
      <w:r>
        <w:rPr>
          <w:rStyle w:val="FootnoteReference"/>
        </w:rPr>
        <w:footnoteReference w:id="12802"/>
      </w:r>
      <w:r>
        <w:t xml:space="preserve">? how he makes intercession to God against Israel</w:t>
      </w:r>
      <w:r>
        <w:rPr>
          <w:rStyle w:val="FootnoteReference"/>
        </w:rPr>
        <w:footnoteReference w:id="12803"/>
      </w:r>
      <w:r>
        <w:t xml:space="preserve"> saying,</w:t>
      </w:r>
      <w:r>
        <w:rPr>
          <w:rStyle w:val="FootnoteReference"/>
        </w:rPr>
        <w:footnoteReference w:id="12804"/>
      </w:r>
      <w:r>
        <w:rPr>
          <w:rStyle w:val="FootnoteReference"/>
        </w:rPr>
        <w:footnoteReference w:id="12805"/>
      </w:r>
      <w:r>
        <w:rPr>
          <w:rStyle w:val="FootnoteReference"/>
        </w:rPr>
        <w:footnoteReference w:id="12806"/>
      </w:r>
      <w:r>
        <w:rPr>
          <w:rStyle w:val="FootnoteReference"/>
        </w:rPr>
        <w:footnoteReference w:id="12807"/>
      </w:r>
    </w:p>
    <w:p>
      <w:r>
        <w:rPr>
          <w:b/>
        </w:rPr>
        <w:t xml:space="preserve">3 </w:t>
      </w:r>
      <w:r>
        <w:t xml:space="preserve">Lord</w:t>
      </w:r>
      <w:r>
        <w:rPr>
          <w:rStyle w:val="FootnoteReference"/>
        </w:rPr>
        <w:footnoteReference w:id="12808"/>
      </w:r>
      <w:r>
        <w:t xml:space="preserve">, they have killed your prophets, and dug down your altars; and I am</w:t>
      </w:r>
      <w:r>
        <w:rPr>
          <w:rStyle w:val="FootnoteReference"/>
        </w:rPr>
        <w:footnoteReference w:id="12809"/>
      </w:r>
      <w:r>
        <w:t xml:space="preserve"> left alone, and they seek my life.</w:t>
      </w:r>
      <w:r>
        <w:rPr>
          <w:rStyle w:val="FootnoteReference"/>
        </w:rPr>
        <w:footnoteReference w:id="12810"/>
      </w:r>
    </w:p>
    <w:p>
      <w:r>
        <w:rPr>
          <w:b/>
        </w:rPr>
        <w:t xml:space="preserve">4 </w:t>
      </w:r>
      <w:r>
        <w:t xml:space="preserve">But what does the divine answer say to him? I left for myself seven thousand men who did not bow the knee to Baal</w:t>
      </w:r>
      <w:r>
        <w:rPr>
          <w:rStyle w:val="FootnoteReference"/>
        </w:rPr>
        <w:footnoteReference w:id="12811"/>
      </w:r>
      <w:r>
        <w:t xml:space="preserve">.</w:t>
      </w:r>
      <w:r>
        <w:rPr>
          <w:rStyle w:val="FootnoteReference"/>
        </w:rPr>
        <w:footnoteReference w:id="12812"/>
      </w:r>
      <w:r>
        <w:rPr>
          <w:rStyle w:val="FootnoteReference"/>
        </w:rPr>
        <w:footnoteReference w:id="12813"/>
      </w:r>
    </w:p>
    <w:p>
      <w:r>
        <w:rPr>
          <w:b/>
        </w:rPr>
        <w:t xml:space="preserve">5 </w:t>
      </w:r>
      <w:r>
        <w:t xml:space="preserve">So then also in the present time a remnant according to election of grace</w:t>
      </w:r>
      <w:r>
        <w:rPr>
          <w:rStyle w:val="FootnoteReference"/>
        </w:rPr>
        <w:footnoteReference w:id="12814"/>
      </w:r>
      <w:r>
        <w:t xml:space="preserve"> has come to be.</w:t>
      </w:r>
      <w:r>
        <w:rPr>
          <w:rStyle w:val="FootnoteReference"/>
        </w:rPr>
        <w:footnoteReference w:id="12815"/>
      </w:r>
    </w:p>
    <w:p>
      <w:r>
        <w:rPr>
          <w:b/>
        </w:rPr>
        <w:t xml:space="preserve">6 </w:t>
      </w:r>
      <w:r>
        <w:t xml:space="preserve">And if</w:t>
      </w:r>
      <w:r>
        <w:rPr>
          <w:rStyle w:val="FootnoteReference"/>
        </w:rPr>
        <w:footnoteReference w:id="12816"/>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2817"/>
      </w:r>
      <w:r>
        <w:t xml:space="preserve">? Israel</w:t>
      </w:r>
      <w:r>
        <w:rPr>
          <w:rStyle w:val="FootnoteReference"/>
        </w:rPr>
        <w:footnoteReference w:id="12818"/>
      </w:r>
      <w:r>
        <w:t xml:space="preserve"> did not obtain what it seeks; but the election</w:t>
      </w:r>
      <w:r>
        <w:rPr>
          <w:rStyle w:val="FootnoteReference"/>
        </w:rPr>
        <w:footnoteReference w:id="12819"/>
      </w:r>
      <w:r>
        <w:t xml:space="preserve"> obtained it, and the rest</w:t>
      </w:r>
      <w:r>
        <w:rPr>
          <w:rStyle w:val="FootnoteReference"/>
        </w:rPr>
        <w:footnoteReference w:id="12820"/>
      </w:r>
      <w:r>
        <w:t xml:space="preserve"> were hardened.</w:t>
      </w:r>
      <w:r>
        <w:rPr>
          <w:rStyle w:val="FootnoteReference"/>
        </w:rPr>
        <w:footnoteReference w:id="12821"/>
      </w:r>
    </w:p>
    <w:p>
      <w:r>
        <w:rPr>
          <w:b/>
        </w:rPr>
        <w:t xml:space="preserve">8 </w:t>
      </w:r>
      <w:r>
        <w:t xml:space="preserve">As it is written, God gave them a spirit of stupor, eyes</w:t>
      </w:r>
      <w:r>
        <w:rPr>
          <w:rStyle w:val="FootnoteReference"/>
        </w:rPr>
        <w:footnoteReference w:id="12822"/>
      </w:r>
      <w:r>
        <w:t xml:space="preserve"> not to see, and ears not to hear, until this day.</w:t>
      </w:r>
      <w:r>
        <w:rPr>
          <w:rStyle w:val="FootnoteReference"/>
        </w:rPr>
        <w:footnoteReference w:id="12823"/>
      </w:r>
      <w:r>
        <w:rPr>
          <w:rStyle w:val="FootnoteReference"/>
        </w:rPr>
        <w:footnoteReference w:id="12824"/>
      </w:r>
    </w:p>
    <w:p>
      <w:r>
        <w:rPr>
          <w:b/>
        </w:rPr>
        <w:t xml:space="preserve">9 </w:t>
      </w:r>
      <w:r>
        <w:t xml:space="preserve">And David</w:t>
      </w:r>
      <w:r>
        <w:rPr>
          <w:rStyle w:val="FootnoteReference"/>
        </w:rPr>
        <w:footnoteReference w:id="12825"/>
      </w:r>
      <w:r>
        <w:t xml:space="preserve"> says, Let their table</w:t>
      </w:r>
      <w:r>
        <w:rPr>
          <w:rStyle w:val="FootnoteReference"/>
        </w:rPr>
        <w:footnoteReference w:id="12826"/>
      </w:r>
      <w:r>
        <w:t xml:space="preserve"> be made a snare, and a trap, and a stumbling block, and a recompense</w:t>
      </w:r>
      <w:r>
        <w:rPr>
          <w:rStyle w:val="FootnoteReference"/>
        </w:rPr>
        <w:footnoteReference w:id="12827"/>
      </w:r>
      <w:r>
        <w:t xml:space="preserve"> to them:</w:t>
      </w:r>
      <w:r>
        <w:rPr>
          <w:rStyle w:val="FootnoteReference"/>
        </w:rPr>
        <w:footnoteReference w:id="12828"/>
      </w:r>
    </w:p>
    <w:p>
      <w:r>
        <w:rPr>
          <w:b/>
        </w:rPr>
        <w:t xml:space="preserve">10 </w:t>
      </w:r>
      <w:r>
        <w:t xml:space="preserve">Let their eyes</w:t>
      </w:r>
      <w:r>
        <w:rPr>
          <w:rStyle w:val="FootnoteReference"/>
        </w:rPr>
        <w:footnoteReference w:id="12829"/>
      </w:r>
      <w:r>
        <w:t xml:space="preserve"> be darkened, that they may not see, and bend their back continually.</w:t>
      </w:r>
      <w:r>
        <w:rPr>
          <w:rStyle w:val="FootnoteReference"/>
        </w:rPr>
        <w:footnoteReference w:id="12830"/>
      </w:r>
    </w:p>
    <w:p>
      <w:r>
        <w:rPr>
          <w:b/>
        </w:rPr>
        <w:t xml:space="preserve">11 </w:t>
      </w:r>
      <w:r>
        <w:t xml:space="preserve">I say then, Have they stumbled</w:t>
      </w:r>
      <w:r>
        <w:rPr>
          <w:rStyle w:val="FootnoteReference"/>
        </w:rPr>
        <w:footnoteReference w:id="12831"/>
      </w:r>
      <w:r>
        <w:t xml:space="preserve"> that they should fall? May it not be: but rather</w:t>
      </w:r>
      <w:r>
        <w:rPr>
          <w:rStyle w:val="FootnoteReference"/>
        </w:rPr>
        <w:footnoteReference w:id="12832"/>
      </w:r>
      <w:r>
        <w:t xml:space="preserve"> through their fall salvation has come to the nations, in order to provoke them to jealousy</w:t>
      </w:r>
      <w:r>
        <w:rPr>
          <w:rStyle w:val="FootnoteReference"/>
        </w:rPr>
        <w:footnoteReference w:id="12833"/>
      </w:r>
      <w:r>
        <w:t xml:space="preserve">.</w:t>
      </w:r>
      <w:r>
        <w:rPr>
          <w:rStyle w:val="FootnoteReference"/>
        </w:rPr>
        <w:footnoteReference w:id="12834"/>
      </w:r>
    </w:p>
    <w:p>
      <w:r>
        <w:rPr>
          <w:b/>
        </w:rPr>
        <w:t xml:space="preserve">12 </w:t>
      </w:r>
      <w:r>
        <w:t xml:space="preserve">Now if the fall of them be the riches of the world</w:t>
      </w:r>
      <w:r>
        <w:rPr>
          <w:rStyle w:val="FootnoteReference"/>
        </w:rPr>
        <w:footnoteReference w:id="12835"/>
      </w:r>
      <w:r>
        <w:t xml:space="preserve">, and the diminishing of them the riches of the nations; how much more their</w:t>
      </w:r>
      <w:r>
        <w:rPr>
          <w:rStyle w:val="FootnoteReference"/>
        </w:rPr>
        <w:footnoteReference w:id="12836"/>
      </w:r>
      <w:r>
        <w:t xml:space="preserve"> fullness?</w:t>
      </w:r>
    </w:p>
    <w:p>
      <w:r>
        <w:rPr>
          <w:b/>
        </w:rPr>
        <w:t xml:space="preserve">13 </w:t>
      </w:r>
      <w:r>
        <w:t xml:space="preserve">For I speak to you who are of the nations, inasmuch as I am the apostle</w:t>
      </w:r>
      <w:r>
        <w:rPr>
          <w:rStyle w:val="FootnoteReference"/>
        </w:rPr>
        <w:footnoteReference w:id="12837"/>
      </w:r>
      <w:r>
        <w:t xml:space="preserve"> of the nations, I magnify my ministry:</w:t>
      </w:r>
    </w:p>
    <w:p>
      <w:r>
        <w:rPr>
          <w:b/>
        </w:rPr>
        <w:t xml:space="preserve">14 </w:t>
      </w:r>
      <w:r>
        <w:t xml:space="preserve">If somehow I may provoke</w:t>
      </w:r>
      <w:r>
        <w:rPr>
          <w:rStyle w:val="FootnoteReference"/>
        </w:rPr>
        <w:footnoteReference w:id="12838"/>
      </w:r>
      <w:r>
        <w:t xml:space="preserve"> my flesh to jealousy, and may save some of them.</w:t>
      </w:r>
      <w:r>
        <w:rPr>
          <w:rStyle w:val="FootnoteReference"/>
        </w:rPr>
        <w:footnoteReference w:id="12839"/>
      </w:r>
      <w:r>
        <w:rPr>
          <w:rStyle w:val="FootnoteReference"/>
        </w:rPr>
        <w:footnoteReference w:id="12840"/>
      </w:r>
      <w:r>
        <w:rPr>
          <w:rStyle w:val="FootnoteReference"/>
        </w:rPr>
        <w:footnoteReference w:id="12841"/>
      </w:r>
    </w:p>
    <w:p>
      <w:r>
        <w:rPr>
          <w:b/>
        </w:rPr>
        <w:t xml:space="preserve">15 </w:t>
      </w:r>
      <w:r>
        <w:t xml:space="preserve">For if their rejection is reconciliation of the world, what shall their reception be, except life from the dead?</w:t>
      </w:r>
      <w:r>
        <w:rPr>
          <w:rStyle w:val="FootnoteReference"/>
        </w:rPr>
        <w:footnoteReference w:id="12842"/>
      </w:r>
      <w:r>
        <w:rPr>
          <w:rStyle w:val="FootnoteReference"/>
        </w:rPr>
        <w:footnoteReference w:id="12843"/>
      </w:r>
      <w:r>
        <w:rPr>
          <w:rStyle w:val="FootnoteReference"/>
        </w:rPr>
        <w:footnoteReference w:id="12844"/>
      </w:r>
    </w:p>
    <w:p>
      <w:r>
        <w:rPr>
          <w:b/>
        </w:rPr>
        <w:t xml:space="preserve">16 </w:t>
      </w:r>
      <w:r>
        <w:t xml:space="preserve">And if the firstfruit</w:t>
      </w:r>
      <w:r>
        <w:rPr>
          <w:rStyle w:val="FootnoteReference"/>
        </w:rPr>
        <w:footnoteReference w:id="12845"/>
      </w:r>
      <w:r>
        <w:t xml:space="preserve"> is holy, so also the lump: and if the root is holy, so also the branches.</w:t>
      </w:r>
      <w:r>
        <w:rPr>
          <w:rStyle w:val="FootnoteReference"/>
        </w:rPr>
        <w:footnoteReference w:id="12846"/>
      </w:r>
    </w:p>
    <w:p>
      <w:r>
        <w:rPr>
          <w:b/>
        </w:rPr>
        <w:t xml:space="preserve">17 </w:t>
      </w:r>
      <w:r>
        <w:t xml:space="preserve">And if some</w:t>
      </w:r>
      <w:r>
        <w:rPr>
          <w:rStyle w:val="FootnoteReference"/>
        </w:rPr>
        <w:footnoteReference w:id="12847"/>
      </w:r>
      <w:r>
        <w:t xml:space="preserve"> of the branches were broken off, and you, being</w:t>
      </w:r>
      <w:r>
        <w:rPr>
          <w:rStyle w:val="FootnoteReference"/>
        </w:rPr>
        <w:footnoteReference w:id="12848"/>
      </w:r>
      <w:r>
        <w:t xml:space="preserve"> a wild olive shoot, were grafted in among them, and became a fellow-partaker of the root and fatness of the olive tree;</w:t>
      </w:r>
      <w:r>
        <w:rPr>
          <w:rStyle w:val="FootnoteReference"/>
        </w:rPr>
        <w:footnoteReference w:id="12849"/>
      </w:r>
    </w:p>
    <w:p>
      <w:r>
        <w:rPr>
          <w:b/>
        </w:rPr>
        <w:t xml:space="preserve">18 </w:t>
      </w:r>
      <w:r>
        <w:t xml:space="preserve">Do not boast against the branches. But if you boast, you do not bear the root, but the root bears you.</w:t>
      </w:r>
      <w:r>
        <w:rPr>
          <w:rStyle w:val="FootnoteReference"/>
        </w:rPr>
        <w:footnoteReference w:id="12850"/>
      </w:r>
      <w:r>
        <w:rPr>
          <w:rStyle w:val="FootnoteReference"/>
        </w:rPr>
        <w:footnoteReference w:id="12851"/>
      </w:r>
    </w:p>
    <w:p>
      <w:r>
        <w:rPr>
          <w:b/>
        </w:rPr>
        <w:t xml:space="preserve">19 </w:t>
      </w:r>
      <w:r>
        <w:t xml:space="preserve">You will say then, The branches were broken off, that</w:t>
      </w:r>
      <w:r>
        <w:rPr>
          <w:rStyle w:val="FootnoteReference"/>
        </w:rPr>
        <w:footnoteReference w:id="12852"/>
      </w:r>
      <w:r>
        <w:t xml:space="preserve"> I might be grafted in.</w:t>
      </w:r>
    </w:p>
    <w:p>
      <w:r>
        <w:rPr>
          <w:b/>
        </w:rPr>
        <w:t xml:space="preserve">20 </w:t>
      </w:r>
      <w:r>
        <w:t xml:space="preserve">Rightly; because</w:t>
      </w:r>
      <w:r>
        <w:rPr>
          <w:rStyle w:val="FootnoteReference"/>
        </w:rPr>
        <w:footnoteReference w:id="12853"/>
      </w:r>
      <w:r>
        <w:t xml:space="preserve"> of unbelief they were broken off, and you stand by faith. Do not be high-minded, but fear:</w:t>
      </w:r>
      <w:r>
        <w:rPr>
          <w:rStyle w:val="FootnoteReference"/>
        </w:rPr>
        <w:footnoteReference w:id="12854"/>
      </w:r>
      <w:r>
        <w:rPr>
          <w:rStyle w:val="FootnoteReference"/>
        </w:rPr>
        <w:footnoteReference w:id="12855"/>
      </w:r>
      <w:r>
        <w:rPr>
          <w:rStyle w:val="FootnoteReference"/>
        </w:rPr>
        <w:footnoteReference w:id="12856"/>
      </w:r>
      <w:r>
        <w:rPr>
          <w:rStyle w:val="FootnoteReference"/>
        </w:rPr>
        <w:footnoteReference w:id="12857"/>
      </w:r>
    </w:p>
    <w:p>
      <w:r>
        <w:rPr>
          <w:b/>
        </w:rPr>
        <w:t xml:space="preserve">21 </w:t>
      </w:r>
      <w:r>
        <w:t xml:space="preserve">For if God</w:t>
      </w:r>
      <w:r>
        <w:rPr>
          <w:rStyle w:val="FootnoteReference"/>
        </w:rPr>
        <w:footnoteReference w:id="12858"/>
      </w:r>
      <w:r>
        <w:t xml:space="preserve"> did not spare the natural branches, perhaps he will not spare you either.</w:t>
      </w:r>
    </w:p>
    <w:p>
      <w:r>
        <w:rPr>
          <w:b/>
        </w:rPr>
        <w:t xml:space="preserve">22 </w:t>
      </w:r>
      <w:r>
        <w:t xml:space="preserve">Look therefore</w:t>
      </w:r>
      <w:r>
        <w:rPr>
          <w:rStyle w:val="FootnoteReference"/>
        </w:rPr>
        <w:footnoteReference w:id="12859"/>
      </w:r>
      <w:r>
        <w:t xml:space="preserve"> at the kindness and severity</w:t>
      </w:r>
      <w:r>
        <w:rPr>
          <w:rStyle w:val="FootnoteReference"/>
        </w:rPr>
        <w:footnoteReference w:id="12860"/>
      </w:r>
      <w:r>
        <w:t xml:space="preserve"> of God: upon those who fell, severity; but toward you, kindness, if you continue in kindness: otherwise</w:t>
      </w:r>
      <w:r>
        <w:rPr>
          <w:rStyle w:val="FootnoteReference"/>
        </w:rPr>
        <w:footnoteReference w:id="12861"/>
      </w:r>
      <w:r>
        <w:t xml:space="preserve"> you also shall be cut off.</w:t>
      </w:r>
      <w:r>
        <w:rPr>
          <w:rStyle w:val="FootnoteReference"/>
        </w:rPr>
        <w:footnoteReference w:id="12862"/>
      </w:r>
    </w:p>
    <w:p>
      <w:r>
        <w:rPr>
          <w:b/>
        </w:rPr>
        <w:t xml:space="preserve">23 </w:t>
      </w:r>
      <w:r>
        <w:t xml:space="preserve">And they also, if they do not remain in unbelief, shall be grafted in: for God is able to graft them in again.</w:t>
      </w:r>
      <w:r>
        <w:rPr>
          <w:rStyle w:val="FootnoteReference"/>
        </w:rPr>
        <w:footnoteReference w:id="1286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2864"/>
      </w:r>
    </w:p>
    <w:p>
      <w:r>
        <w:rPr>
          <w:b/>
        </w:rPr>
        <w:t xml:space="preserve">25 </w:t>
      </w:r>
      <w:r>
        <w:t xml:space="preserve">For I would</w:t>
      </w:r>
      <w:r>
        <w:rPr>
          <w:rStyle w:val="FootnoteReference"/>
        </w:rPr>
        <w:footnoteReference w:id="12865"/>
      </w:r>
      <w:r>
        <w:t xml:space="preserve"> not, brothers, that you should be ignorant of this</w:t>
      </w:r>
      <w:r>
        <w:rPr>
          <w:rStyle w:val="FootnoteReference"/>
        </w:rPr>
        <w:footnoteReference w:id="12866"/>
      </w:r>
      <w:r>
        <w:t xml:space="preserve"> mystery, lest</w:t>
      </w:r>
      <w:r>
        <w:rPr>
          <w:rStyle w:val="FootnoteReference"/>
        </w:rPr>
        <w:footnoteReference w:id="12867"/>
      </w:r>
      <w:r>
        <w:t xml:space="preserve"> you should be wise in your own conceits; that blindness</w:t>
      </w:r>
      <w:r>
        <w:rPr>
          <w:rStyle w:val="FootnoteReference"/>
        </w:rPr>
        <w:footnoteReference w:id="12868"/>
      </w:r>
      <w:r>
        <w:t xml:space="preserve"> in part has happened to Israel, until</w:t>
      </w:r>
      <w:r>
        <w:rPr>
          <w:rStyle w:val="FootnoteReference"/>
        </w:rPr>
        <w:footnoteReference w:id="12869"/>
      </w:r>
      <w:r>
        <w:t xml:space="preserve"> the fullness of the nations comes in.</w:t>
      </w:r>
    </w:p>
    <w:p>
      <w:r>
        <w:rPr>
          <w:b/>
        </w:rPr>
        <w:t xml:space="preserve">26 </w:t>
      </w:r>
      <w:r>
        <w:t xml:space="preserve">And so all Israel shall be saved: as it is written, The Deliverer shall come out of Zion</w:t>
      </w:r>
      <w:r>
        <w:rPr>
          <w:rStyle w:val="FootnoteReference"/>
        </w:rPr>
        <w:footnoteReference w:id="12870"/>
      </w:r>
      <w:r>
        <w:t xml:space="preserve">, and shall</w:t>
      </w:r>
      <w:r>
        <w:rPr>
          <w:rStyle w:val="FootnoteReference"/>
        </w:rPr>
        <w:footnoteReference w:id="12871"/>
      </w:r>
      <w:r>
        <w:t xml:space="preserve"> turn away ungodliness from Jacob</w:t>
      </w:r>
      <w:r>
        <w:rPr>
          <w:rStyle w:val="FootnoteReference"/>
        </w:rPr>
        <w:footnoteReference w:id="12872"/>
      </w:r>
      <w:r>
        <w:t xml:space="preserve">:</w:t>
      </w:r>
      <w:r>
        <w:rPr>
          <w:rStyle w:val="FootnoteReference"/>
        </w:rPr>
        <w:footnoteReference w:id="12873"/>
      </w:r>
      <w:r>
        <w:rPr>
          <w:rStyle w:val="FootnoteReference"/>
        </w:rPr>
        <w:footnoteReference w:id="12874"/>
      </w:r>
      <w:r>
        <w:rPr>
          <w:rStyle w:val="FootnoteReference"/>
        </w:rPr>
        <w:footnoteReference w:id="12875"/>
      </w:r>
    </w:p>
    <w:p>
      <w:r>
        <w:rPr>
          <w:b/>
        </w:rPr>
        <w:t xml:space="preserve">27 </w:t>
      </w:r>
      <w:r>
        <w:t xml:space="preserve">And this</w:t>
      </w:r>
      <w:r>
        <w:rPr>
          <w:rStyle w:val="FootnoteReference"/>
        </w:rPr>
        <w:footnoteReference w:id="12876"/>
      </w:r>
      <w:r>
        <w:t xml:space="preserve"> is the covenant from me to them, when</w:t>
      </w:r>
      <w:r>
        <w:rPr>
          <w:rStyle w:val="FootnoteReference"/>
        </w:rPr>
        <w:footnoteReference w:id="12877"/>
      </w:r>
      <w:r>
        <w:t xml:space="preserve"> I take away their sins.</w:t>
      </w:r>
    </w:p>
    <w:p>
      <w:r>
        <w:rPr>
          <w:b/>
        </w:rPr>
        <w:t xml:space="preserve">28 </w:t>
      </w:r>
      <w:r>
        <w:t xml:space="preserve">As concerning the good news, they are enemies</w:t>
      </w:r>
      <w:r>
        <w:rPr>
          <w:rStyle w:val="FootnoteReference"/>
        </w:rPr>
        <w:footnoteReference w:id="12878"/>
      </w:r>
      <w:r>
        <w:t xml:space="preserve"> for your sakes: but as concerning the election, they are beloved</w:t>
      </w:r>
      <w:r>
        <w:rPr>
          <w:rStyle w:val="FootnoteReference"/>
        </w:rPr>
        <w:footnoteReference w:id="12879"/>
      </w:r>
      <w:r>
        <w:t xml:space="preserve"> for the father's sakes.</w:t>
      </w:r>
      <w:r>
        <w:rPr>
          <w:rStyle w:val="FootnoteReference"/>
        </w:rPr>
        <w:footnoteReference w:id="12880"/>
      </w:r>
    </w:p>
    <w:p>
      <w:r>
        <w:rPr>
          <w:b/>
        </w:rPr>
        <w:t xml:space="preserve">29 </w:t>
      </w:r>
      <w:r>
        <w:t xml:space="preserve">For the gracious gifts and the calling of God are irrevocable.</w:t>
      </w:r>
      <w:r>
        <w:rPr>
          <w:rStyle w:val="FootnoteReference"/>
        </w:rPr>
        <w:footnoteReference w:id="12881"/>
      </w:r>
    </w:p>
    <w:p>
      <w:r>
        <w:rPr>
          <w:b/>
        </w:rPr>
        <w:t xml:space="preserve">30 </w:t>
      </w:r>
      <w:r>
        <w:t xml:space="preserve">For just as you once disobeyed God, but now obtained</w:t>
      </w:r>
      <w:r>
        <w:rPr>
          <w:rStyle w:val="FootnoteReference"/>
        </w:rPr>
        <w:footnoteReference w:id="12882"/>
      </w:r>
      <w:r>
        <w:t xml:space="preserve"> mercy by their disobedience:</w:t>
      </w:r>
      <w:r>
        <w:rPr>
          <w:rStyle w:val="FootnoteReference"/>
        </w:rPr>
        <w:footnoteReference w:id="12883"/>
      </w:r>
      <w:r>
        <w:rPr>
          <w:rStyle w:val="FootnoteReference"/>
        </w:rPr>
        <w:footnoteReference w:id="12884"/>
      </w:r>
    </w:p>
    <w:p>
      <w:r>
        <w:rPr>
          <w:b/>
        </w:rPr>
        <w:t xml:space="preserve">31 </w:t>
      </w:r>
      <w:r>
        <w:t xml:space="preserve">So also these now disobeyed, that by your mercy they also may obtain mercy.</w:t>
      </w:r>
      <w:r>
        <w:rPr>
          <w:rStyle w:val="FootnoteReference"/>
        </w:rPr>
        <w:footnoteReference w:id="12885"/>
      </w:r>
    </w:p>
    <w:p>
      <w:r>
        <w:rPr>
          <w:b/>
        </w:rPr>
        <w:t xml:space="preserve">32 </w:t>
      </w:r>
      <w:r>
        <w:t xml:space="preserve">For God shut up all into disobedience, that he might have mercy on all.</w:t>
      </w:r>
      <w:r>
        <w:rPr>
          <w:rStyle w:val="FootnoteReference"/>
        </w:rPr>
        <w:footnoteReference w:id="12886"/>
      </w:r>
      <w:r>
        <w:rPr>
          <w:rStyle w:val="FootnoteReference"/>
        </w:rPr>
        <w:footnoteReference w:id="12887"/>
      </w:r>
    </w:p>
    <w:p>
      <w:r>
        <w:rPr>
          <w:b/>
        </w:rPr>
        <w:t xml:space="preserve">33 </w:t>
      </w:r>
      <w:r>
        <w:t xml:space="preserve">O depth of riches</w:t>
      </w:r>
      <w:r>
        <w:rPr>
          <w:rStyle w:val="FootnoteReference"/>
        </w:rPr>
        <w:footnoteReference w:id="12888"/>
      </w:r>
      <w:r>
        <w:t xml:space="preserve"> and wisdom and knowledge of God! how unsearchable are his judgments, and untraceable his ways!</w:t>
      </w:r>
      <w:r>
        <w:rPr>
          <w:rStyle w:val="FootnoteReference"/>
        </w:rPr>
        <w:footnoteReference w:id="12889"/>
      </w:r>
      <w:r>
        <w:rPr>
          <w:rStyle w:val="FootnoteReference"/>
        </w:rPr>
        <w:footnoteReference w:id="12890"/>
      </w:r>
    </w:p>
    <w:p>
      <w:r>
        <w:rPr>
          <w:b/>
        </w:rPr>
        <w:t xml:space="preserve">34 </w:t>
      </w:r>
      <w:r>
        <w:t xml:space="preserve">For who has known the mind of the Lord? or who has been his counselor?</w:t>
      </w:r>
      <w:r>
        <w:rPr>
          <w:rStyle w:val="FootnoteReference"/>
        </w:rPr>
        <w:footnoteReference w:id="12891"/>
      </w:r>
    </w:p>
    <w:p>
      <w:r>
        <w:rPr>
          <w:b/>
        </w:rPr>
        <w:t xml:space="preserve">35 </w:t>
      </w:r>
      <w:r>
        <w:t xml:space="preserve">Or who first gave to him, and it shall be repaid to him?</w:t>
      </w:r>
      <w:r>
        <w:rPr>
          <w:rStyle w:val="FootnoteReference"/>
        </w:rPr>
        <w:footnoteReference w:id="12892"/>
      </w:r>
    </w:p>
    <w:p>
      <w:r>
        <w:rPr>
          <w:b/>
        </w:rPr>
        <w:t xml:space="preserve">36 </w:t>
      </w:r>
      <w:r>
        <w:t xml:space="preserve">For from him, and through him, and to him, are all things: to him be glory forever. Amen.</w:t>
      </w:r>
      <w:r>
        <w:rPr>
          <w:rStyle w:val="FootnoteReference"/>
        </w:rPr>
        <w:footnoteReference w:id="12893"/>
      </w:r>
      <w:r>
        <w:rPr>
          <w:rStyle w:val="FootnoteReference"/>
        </w:rPr>
        <w:footnoteReference w:id="128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2895"/>
      </w:r>
      <w:r>
        <w:t xml:space="preserve">, to present your bodies a living</w:t>
      </w:r>
      <w:r>
        <w:rPr>
          <w:rStyle w:val="FootnoteReference"/>
        </w:rPr>
        <w:footnoteReference w:id="12896"/>
      </w:r>
      <w:r>
        <w:t xml:space="preserve"> sacrifice, holy, pleasing to God, your reasonable service.</w:t>
      </w:r>
      <w:r>
        <w:rPr>
          <w:rStyle w:val="FootnoteReference"/>
        </w:rPr>
        <w:footnoteReference w:id="12897"/>
      </w:r>
      <w:r>
        <w:rPr>
          <w:rStyle w:val="FootnoteReference"/>
        </w:rPr>
        <w:footnoteReference w:id="12898"/>
      </w:r>
      <w:r>
        <w:rPr>
          <w:rStyle w:val="FootnoteReference"/>
        </w:rPr>
        <w:footnoteReference w:id="12899"/>
      </w:r>
      <w:r>
        <w:rPr>
          <w:rStyle w:val="FootnoteReference"/>
        </w:rPr>
        <w:footnoteReference w:id="12900"/>
      </w:r>
      <w:r>
        <w:rPr>
          <w:rStyle w:val="FootnoteReference"/>
        </w:rPr>
        <w:footnoteReference w:id="12901"/>
      </w:r>
      <w:r>
        <w:rPr>
          <w:rStyle w:val="FootnoteReference"/>
        </w:rPr>
        <w:footnoteReference w:id="12902"/>
      </w:r>
    </w:p>
    <w:p>
      <w:r>
        <w:rPr>
          <w:b/>
        </w:rPr>
        <w:t xml:space="preserve">2 </w:t>
      </w:r>
      <w:r>
        <w:t xml:space="preserve">And do not be conformed to this age: but be transformed by the renewing of your mind, that you may prove</w:t>
      </w:r>
      <w:r>
        <w:rPr>
          <w:rStyle w:val="FootnoteReference"/>
        </w:rPr>
        <w:footnoteReference w:id="12903"/>
      </w:r>
      <w:r>
        <w:t xml:space="preserve"> what the will of God is, the good</w:t>
      </w:r>
      <w:r>
        <w:rPr>
          <w:rStyle w:val="FootnoteReference"/>
        </w:rPr>
        <w:footnoteReference w:id="12904"/>
      </w:r>
      <w:r>
        <w:t xml:space="preserve"> and acceptable and perfect.</w:t>
      </w:r>
      <w:r>
        <w:rPr>
          <w:rStyle w:val="FootnoteReference"/>
        </w:rPr>
        <w:footnoteReference w:id="12905"/>
      </w:r>
      <w:r>
        <w:rPr>
          <w:rStyle w:val="FootnoteReference"/>
        </w:rPr>
        <w:footnoteReference w:id="12906"/>
      </w:r>
    </w:p>
    <w:p>
      <w:r>
        <w:rPr>
          <w:b/>
        </w:rPr>
        <w:t xml:space="preserve">3 </w:t>
      </w:r>
      <w:r>
        <w:t xml:space="preserve">For I say</w:t>
      </w:r>
      <w:r>
        <w:rPr>
          <w:rStyle w:val="FootnoteReference"/>
        </w:rPr>
        <w:footnoteReference w:id="12907"/>
      </w:r>
      <w:r>
        <w:t xml:space="preserve">, through the grace given to me, to everyone who is among you, not to</w:t>
      </w:r>
      <w:r>
        <w:rPr>
          <w:rStyle w:val="FootnoteReference"/>
        </w:rPr>
        <w:footnoteReference w:id="12908"/>
      </w:r>
      <w:r>
        <w:t xml:space="preserve"> think more highly than he ought to think; but to think so as to be sober-minded, as God divided to each a measure of faith.</w:t>
      </w:r>
      <w:r>
        <w:rPr>
          <w:rStyle w:val="FootnoteReference"/>
        </w:rPr>
        <w:footnoteReference w:id="12909"/>
      </w:r>
      <w:r>
        <w:rPr>
          <w:rStyle w:val="FootnoteReference"/>
        </w:rPr>
        <w:footnoteReference w:id="12910"/>
      </w:r>
    </w:p>
    <w:p>
      <w:r>
        <w:rPr>
          <w:b/>
        </w:rPr>
        <w:t xml:space="preserve">4 </w:t>
      </w:r>
      <w:r>
        <w:t xml:space="preserve">For just as in one body we have many members, and all the members do not have the same function:</w:t>
      </w:r>
      <w:r>
        <w:rPr>
          <w:rStyle w:val="FootnoteReference"/>
        </w:rPr>
        <w:footnoteReference w:id="12911"/>
      </w:r>
    </w:p>
    <w:p>
      <w:r>
        <w:rPr>
          <w:b/>
        </w:rPr>
        <w:t xml:space="preserve">5 </w:t>
      </w:r>
      <w:r>
        <w:t xml:space="preserve">So we, the many, are one body in Christ</w:t>
      </w:r>
      <w:r>
        <w:rPr>
          <w:rStyle w:val="FootnoteReference"/>
        </w:rPr>
        <w:footnoteReference w:id="12912"/>
      </w:r>
      <w:r>
        <w:t xml:space="preserve">, and individually members of one another.</w:t>
      </w:r>
      <w:r>
        <w:rPr>
          <w:rStyle w:val="FootnoteReference"/>
        </w:rPr>
        <w:footnoteReference w:id="12913"/>
      </w:r>
    </w:p>
    <w:p>
      <w:r>
        <w:rPr>
          <w:b/>
        </w:rPr>
        <w:t xml:space="preserve">6 </w:t>
      </w:r>
      <w:r>
        <w:t xml:space="preserve">And having gifts differing according</w:t>
      </w:r>
      <w:r>
        <w:rPr>
          <w:rStyle w:val="FootnoteReference"/>
        </w:rPr>
        <w:footnoteReference w:id="12914"/>
      </w:r>
      <w:r>
        <w:t xml:space="preserve"> to the grace given to us, whether</w:t>
      </w:r>
      <w:r>
        <w:rPr>
          <w:rStyle w:val="FootnoteReference"/>
        </w:rPr>
        <w:footnoteReference w:id="12915"/>
      </w:r>
      <w:r>
        <w:t xml:space="preserve"> prophecy, according to the proportion</w:t>
      </w:r>
      <w:r>
        <w:rPr>
          <w:rStyle w:val="FootnoteReference"/>
        </w:rPr>
        <w:footnoteReference w:id="12916"/>
      </w:r>
      <w:r>
        <w:t xml:space="preserve"> of faith;</w:t>
      </w:r>
      <w:r>
        <w:rPr>
          <w:rStyle w:val="FootnoteReference"/>
        </w:rPr>
        <w:footnoteReference w:id="12917"/>
      </w:r>
    </w:p>
    <w:p>
      <w:r>
        <w:rPr>
          <w:b/>
        </w:rPr>
        <w:t xml:space="preserve">7 </w:t>
      </w:r>
      <w:r>
        <w:t xml:space="preserve">Or ministry</w:t>
      </w:r>
      <w:r>
        <w:rPr>
          <w:rStyle w:val="FootnoteReference"/>
        </w:rPr>
        <w:footnoteReference w:id="12918"/>
      </w:r>
      <w:r>
        <w:t xml:space="preserve">, in ministry; or the one who teaches, in teaching;</w:t>
      </w:r>
      <w:r>
        <w:rPr>
          <w:rStyle w:val="FootnoteReference"/>
        </w:rPr>
        <w:footnoteReference w:id="12919"/>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2920"/>
      </w:r>
      <w:r>
        <w:rPr>
          <w:rStyle w:val="FootnoteReference"/>
        </w:rPr>
        <w:footnoteReference w:id="12921"/>
      </w:r>
      <w:r>
        <w:rPr>
          <w:rStyle w:val="FootnoteReference"/>
        </w:rPr>
        <w:footnoteReference w:id="12922"/>
      </w:r>
      <w:r>
        <w:rPr>
          <w:rStyle w:val="FootnoteReference"/>
        </w:rPr>
        <w:footnoteReference w:id="12923"/>
      </w:r>
      <w:r>
        <w:rPr>
          <w:rStyle w:val="FootnoteReference"/>
        </w:rPr>
        <w:footnoteReference w:id="12924"/>
      </w:r>
    </w:p>
    <w:p>
      <w:r>
        <w:rPr>
          <w:b/>
        </w:rPr>
        <w:t xml:space="preserve">9 </w:t>
      </w:r>
      <w:r>
        <w:t xml:space="preserve">Let love</w:t>
      </w:r>
      <w:r>
        <w:rPr>
          <w:rStyle w:val="FootnoteReference"/>
        </w:rPr>
        <w:footnoteReference w:id="12925"/>
      </w:r>
      <w:r>
        <w:t xml:space="preserve"> be without hypocrisy. Abhor</w:t>
      </w:r>
      <w:r>
        <w:rPr>
          <w:rStyle w:val="FootnoteReference"/>
        </w:rPr>
        <w:footnoteReference w:id="12926"/>
      </w:r>
      <w:r>
        <w:t xml:space="preserve"> what is evil; cling to what is good.</w:t>
      </w:r>
      <w:r>
        <w:rPr>
          <w:rStyle w:val="FootnoteReference"/>
        </w:rPr>
        <w:footnoteReference w:id="12927"/>
      </w:r>
    </w:p>
    <w:p>
      <w:r>
        <w:rPr>
          <w:b/>
        </w:rPr>
        <w:t xml:space="preserve">10 </w:t>
      </w:r>
      <w:r>
        <w:t xml:space="preserve">In brotherly love be tenderly affectionate to one another; in honor leading one another;</w:t>
      </w:r>
      <w:r>
        <w:rPr>
          <w:rStyle w:val="FootnoteReference"/>
        </w:rPr>
        <w:footnoteReference w:id="12928"/>
      </w:r>
      <w:r>
        <w:rPr>
          <w:rStyle w:val="FootnoteReference"/>
        </w:rPr>
        <w:footnoteReference w:id="12929"/>
      </w:r>
      <w:r>
        <w:rPr>
          <w:rStyle w:val="FootnoteReference"/>
        </w:rPr>
        <w:footnoteReference w:id="12930"/>
      </w:r>
    </w:p>
    <w:p>
      <w:r>
        <w:rPr>
          <w:b/>
        </w:rPr>
        <w:t xml:space="preserve">11 </w:t>
      </w:r>
      <w:r>
        <w:t xml:space="preserve">In diligence not lazy; fervent</w:t>
      </w:r>
      <w:r>
        <w:rPr>
          <w:rStyle w:val="FootnoteReference"/>
        </w:rPr>
        <w:footnoteReference w:id="12931"/>
      </w:r>
      <w:r>
        <w:t xml:space="preserve"> in spirit; serving</w:t>
      </w:r>
      <w:r>
        <w:rPr>
          <w:rStyle w:val="FootnoteReference"/>
        </w:rPr>
        <w:footnoteReference w:id="12932"/>
      </w:r>
      <w:r>
        <w:t xml:space="preserve"> the Lord;</w:t>
      </w:r>
      <w:r>
        <w:rPr>
          <w:rStyle w:val="FootnoteReference"/>
        </w:rPr>
        <w:footnoteReference w:id="12933"/>
      </w:r>
    </w:p>
    <w:p>
      <w:r>
        <w:rPr>
          <w:b/>
        </w:rPr>
        <w:t xml:space="preserve">12 </w:t>
      </w:r>
      <w:r>
        <w:t xml:space="preserve">Rejoicing</w:t>
      </w:r>
      <w:r>
        <w:rPr>
          <w:rStyle w:val="FootnoteReference"/>
        </w:rPr>
        <w:footnoteReference w:id="12934"/>
      </w:r>
      <w:r>
        <w:t xml:space="preserve"> in hope; enduring in tribulation; persevering in prayer;</w:t>
      </w:r>
      <w:r>
        <w:rPr>
          <w:rStyle w:val="FootnoteReference"/>
        </w:rPr>
        <w:footnoteReference w:id="12935"/>
      </w:r>
      <w:r>
        <w:rPr>
          <w:rStyle w:val="FootnoteReference"/>
        </w:rPr>
        <w:footnoteReference w:id="12936"/>
      </w:r>
    </w:p>
    <w:p>
      <w:r>
        <w:rPr>
          <w:b/>
        </w:rPr>
        <w:t xml:space="preserve">13 </w:t>
      </w:r>
      <w:r>
        <w:t xml:space="preserve">Distributing</w:t>
      </w:r>
      <w:r>
        <w:rPr>
          <w:rStyle w:val="FootnoteReference"/>
        </w:rPr>
        <w:footnoteReference w:id="12937"/>
      </w:r>
      <w:r>
        <w:t xml:space="preserve"> to the necessity of holy ones; given</w:t>
      </w:r>
      <w:r>
        <w:rPr>
          <w:rStyle w:val="FootnoteReference"/>
        </w:rPr>
        <w:footnoteReference w:id="12938"/>
      </w:r>
      <w:r>
        <w:t xml:space="preserve"> to hospitality.</w:t>
      </w:r>
    </w:p>
    <w:p>
      <w:r>
        <w:rPr>
          <w:b/>
        </w:rPr>
        <w:t xml:space="preserve">14 </w:t>
      </w:r>
      <w:r>
        <w:t xml:space="preserve">Bless those who persecute you: bless, and do not curse.</w:t>
      </w:r>
      <w:r>
        <w:rPr>
          <w:rStyle w:val="FootnoteReference"/>
        </w:rPr>
        <w:footnoteReference w:id="12939"/>
      </w:r>
    </w:p>
    <w:p>
      <w:r>
        <w:rPr>
          <w:b/>
        </w:rPr>
        <w:t xml:space="preserve">15 </w:t>
      </w:r>
      <w:r>
        <w:t xml:space="preserve">Rejoice</w:t>
      </w:r>
      <w:r>
        <w:rPr>
          <w:rStyle w:val="FootnoteReference"/>
        </w:rPr>
        <w:footnoteReference w:id="12940"/>
      </w:r>
      <w:r>
        <w:t xml:space="preserve"> with those who rejoice, and weep</w:t>
      </w:r>
      <w:r>
        <w:rPr>
          <w:rStyle w:val="FootnoteReference"/>
        </w:rPr>
        <w:footnoteReference w:id="12941"/>
      </w:r>
      <w:r>
        <w:t xml:space="preserve"> with those who weep.</w:t>
      </w:r>
    </w:p>
    <w:p>
      <w:r>
        <w:rPr>
          <w:b/>
        </w:rPr>
        <w:t xml:space="preserve">16 </w:t>
      </w:r>
      <w:r>
        <w:t xml:space="preserve">Being of the</w:t>
      </w:r>
      <w:r>
        <w:rPr>
          <w:rStyle w:val="FootnoteReference"/>
        </w:rPr>
        <w:footnoteReference w:id="12942"/>
      </w:r>
      <w:r>
        <w:t xml:space="preserve"> same mind</w:t>
      </w:r>
      <w:r>
        <w:rPr>
          <w:rStyle w:val="FootnoteReference"/>
        </w:rPr>
        <w:footnoteReference w:id="12943"/>
      </w:r>
      <w:r>
        <w:t xml:space="preserve"> toward one another. Not minding high things, but being carried along with the lowly. Do not become wise with yourselves.</w:t>
      </w:r>
      <w:r>
        <w:rPr>
          <w:rStyle w:val="FootnoteReference"/>
        </w:rPr>
        <w:footnoteReference w:id="12944"/>
      </w:r>
      <w:r>
        <w:rPr>
          <w:rStyle w:val="FootnoteReference"/>
        </w:rPr>
        <w:footnoteReference w:id="12945"/>
      </w:r>
    </w:p>
    <w:p>
      <w:r>
        <w:rPr>
          <w:b/>
        </w:rPr>
        <w:t xml:space="preserve">17 </w:t>
      </w:r>
      <w:r>
        <w:t xml:space="preserve">Repaying evil for evil to no one. Providing good things before all humans.</w:t>
      </w:r>
      <w:r>
        <w:rPr>
          <w:rStyle w:val="FootnoteReference"/>
        </w:rPr>
        <w:footnoteReference w:id="12946"/>
      </w:r>
      <w:r>
        <w:rPr>
          <w:rStyle w:val="FootnoteReference"/>
        </w:rPr>
        <w:footnoteReference w:id="12947"/>
      </w:r>
    </w:p>
    <w:p>
      <w:r>
        <w:rPr>
          <w:b/>
        </w:rPr>
        <w:t xml:space="preserve">18 </w:t>
      </w:r>
      <w:r>
        <w:t xml:space="preserve">If possible, as much as depends on you, live peaceably with all humans.</w:t>
      </w:r>
      <w:r>
        <w:rPr>
          <w:rStyle w:val="FootnoteReference"/>
        </w:rPr>
        <w:footnoteReference w:id="12948"/>
      </w:r>
    </w:p>
    <w:p>
      <w:r>
        <w:rPr>
          <w:b/>
        </w:rPr>
        <w:t xml:space="preserve">19 </w:t>
      </w:r>
      <w:r>
        <w:t xml:space="preserve">Beloved, do not avenge</w:t>
      </w:r>
      <w:r>
        <w:rPr>
          <w:rStyle w:val="FootnoteReference"/>
        </w:rPr>
        <w:footnoteReference w:id="12949"/>
      </w:r>
      <w:r>
        <w:t xml:space="preserve"> yourselves, but give</w:t>
      </w:r>
      <w:r>
        <w:rPr>
          <w:rStyle w:val="FootnoteReference"/>
        </w:rPr>
        <w:footnoteReference w:id="12950"/>
      </w:r>
      <w:r>
        <w:t xml:space="preserve"> place to wrath: for it is written, Vengeance</w:t>
      </w:r>
      <w:r>
        <w:rPr>
          <w:rStyle w:val="FootnoteReference"/>
        </w:rPr>
        <w:footnoteReference w:id="12951"/>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2952"/>
      </w:r>
      <w:r>
        <w:t xml:space="preserve"> of fire on his head.</w:t>
      </w:r>
      <w:r>
        <w:rPr>
          <w:rStyle w:val="FootnoteReference"/>
        </w:rPr>
        <w:footnoteReference w:id="12953"/>
      </w:r>
    </w:p>
    <w:p>
      <w:r>
        <w:rPr>
          <w:b/>
        </w:rPr>
        <w:t xml:space="preserve">21 </w:t>
      </w:r>
      <w:r>
        <w:t xml:space="preserve">Do not be overcome by evil, but overcome evil with good.</w:t>
      </w:r>
      <w:r>
        <w:rPr>
          <w:rStyle w:val="FootnoteReference"/>
        </w:rPr>
        <w:footnoteReference w:id="12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955"/>
      </w:r>
      <w:r>
        <w:t xml:space="preserve"> soul be subject to the higher powers. For there</w:t>
      </w:r>
      <w:r>
        <w:rPr>
          <w:rStyle w:val="FootnoteReference"/>
        </w:rPr>
        <w:footnoteReference w:id="12956"/>
      </w:r>
      <w:r>
        <w:t xml:space="preserve"> is no power but of God</w:t>
      </w:r>
      <w:r>
        <w:rPr>
          <w:rStyle w:val="FootnoteReference"/>
        </w:rPr>
        <w:footnoteReference w:id="12957"/>
      </w:r>
      <w:r>
        <w:t xml:space="preserve">: the powers that exist are ordained of God.</w:t>
      </w:r>
      <w:r>
        <w:rPr>
          <w:rStyle w:val="FootnoteReference"/>
        </w:rPr>
        <w:footnoteReference w:id="12958"/>
      </w:r>
      <w:r>
        <w:rPr>
          <w:rStyle w:val="FootnoteReference"/>
        </w:rPr>
        <w:footnoteReference w:id="12959"/>
      </w:r>
    </w:p>
    <w:p>
      <w:r>
        <w:rPr>
          <w:b/>
        </w:rPr>
        <w:t xml:space="preserve">2 </w:t>
      </w:r>
      <w:r>
        <w:t xml:space="preserve">Whoever therefore resists the power</w:t>
      </w:r>
      <w:r>
        <w:rPr>
          <w:rStyle w:val="FootnoteReference"/>
        </w:rPr>
        <w:footnoteReference w:id="12960"/>
      </w:r>
      <w:r>
        <w:t xml:space="preserve">, resists the ordinance</w:t>
      </w:r>
      <w:r>
        <w:rPr>
          <w:rStyle w:val="FootnoteReference"/>
        </w:rPr>
        <w:footnoteReference w:id="12961"/>
      </w:r>
      <w:r>
        <w:t xml:space="preserve"> of God: and those who resist shall receive</w:t>
      </w:r>
      <w:r>
        <w:rPr>
          <w:rStyle w:val="FootnoteReference"/>
        </w:rPr>
        <w:footnoteReference w:id="12962"/>
      </w:r>
      <w:r>
        <w:t xml:space="preserve"> to themselves judgment.</w:t>
      </w:r>
    </w:p>
    <w:p>
      <w:r>
        <w:rPr>
          <w:b/>
        </w:rPr>
        <w:t xml:space="preserve">3 </w:t>
      </w:r>
      <w:r>
        <w:t xml:space="preserve">For rulers</w:t>
      </w:r>
      <w:r>
        <w:rPr>
          <w:rStyle w:val="FootnoteReference"/>
        </w:rPr>
        <w:footnoteReference w:id="12963"/>
      </w:r>
      <w:r>
        <w:t xml:space="preserve"> are not a terror to good work, but to evil. Do you want not to fear the authority? do what is good, and you shall have praise from it:</w:t>
      </w:r>
      <w:r>
        <w:rPr>
          <w:rStyle w:val="FootnoteReference"/>
        </w:rPr>
        <w:footnoteReference w:id="12964"/>
      </w:r>
    </w:p>
    <w:p>
      <w:r>
        <w:rPr>
          <w:b/>
        </w:rPr>
        <w:t xml:space="preserve">4 </w:t>
      </w:r>
      <w:r>
        <w:t xml:space="preserve">For he is</w:t>
      </w:r>
      <w:r>
        <w:rPr>
          <w:rStyle w:val="FootnoteReference"/>
        </w:rPr>
        <w:footnoteReference w:id="12965"/>
      </w:r>
      <w:r>
        <w:t xml:space="preserve"> God's servant to you for good. But if you do evil, fear; for he does not bear the sword in vain: for he is God's servant, an avenger for wrath to the one who practices evil.</w:t>
      </w:r>
      <w:r>
        <w:rPr>
          <w:rStyle w:val="FootnoteReference"/>
        </w:rPr>
        <w:footnoteReference w:id="12966"/>
      </w:r>
      <w:r>
        <w:rPr>
          <w:rStyle w:val="FootnoteReference"/>
        </w:rPr>
        <w:footnoteReference w:id="12967"/>
      </w:r>
    </w:p>
    <w:p>
      <w:r>
        <w:rPr>
          <w:b/>
        </w:rPr>
        <w:t xml:space="preserve">5 </w:t>
      </w:r>
      <w:r>
        <w:t xml:space="preserve">Therefore it is necessary to be subject, not only because of wrath, but also because of conscience</w:t>
      </w:r>
      <w:r>
        <w:rPr>
          <w:rStyle w:val="FootnoteReference"/>
        </w:rPr>
        <w:footnoteReference w:id="12968"/>
      </w:r>
      <w:r>
        <w:t xml:space="preserve">.</w:t>
      </w:r>
      <w:r>
        <w:rPr>
          <w:rStyle w:val="FootnoteReference"/>
        </w:rPr>
        <w:footnoteReference w:id="12969"/>
      </w:r>
    </w:p>
    <w:p>
      <w:r>
        <w:rPr>
          <w:b/>
        </w:rPr>
        <w:t xml:space="preserve">6 </w:t>
      </w:r>
      <w:r>
        <w:t xml:space="preserve">For because of this you also pay taxes: for they are God's public servants, attending</w:t>
      </w:r>
      <w:r>
        <w:rPr>
          <w:rStyle w:val="FootnoteReference"/>
        </w:rPr>
        <w:footnoteReference w:id="12970"/>
      </w:r>
      <w:r>
        <w:t xml:space="preserve"> continually to this very thing.</w:t>
      </w:r>
      <w:r>
        <w:rPr>
          <w:rStyle w:val="FootnoteReference"/>
        </w:rPr>
        <w:footnoteReference w:id="12971"/>
      </w:r>
    </w:p>
    <w:p>
      <w:r>
        <w:rPr>
          <w:b/>
        </w:rPr>
        <w:t xml:space="preserve">7 </w:t>
      </w:r>
      <w:r>
        <w:t xml:space="preserve">Render therefore</w:t>
      </w:r>
      <w:r>
        <w:rPr>
          <w:rStyle w:val="FootnoteReference"/>
        </w:rPr>
        <w:footnoteReference w:id="12972"/>
      </w:r>
      <w:r>
        <w:t xml:space="preserve"> to all what is owed: tax to whom tax, custom to whom custom, fear to</w:t>
      </w:r>
      <w:r>
        <w:rPr>
          <w:rStyle w:val="FootnoteReference"/>
        </w:rPr>
        <w:footnoteReference w:id="12973"/>
      </w:r>
      <w:r>
        <w:t xml:space="preserve"> whom fear, honor to whom honor.</w:t>
      </w:r>
      <w:r>
        <w:rPr>
          <w:rStyle w:val="FootnoteReference"/>
        </w:rPr>
        <w:footnoteReference w:id="12974"/>
      </w:r>
    </w:p>
    <w:p>
      <w:r>
        <w:rPr>
          <w:b/>
        </w:rPr>
        <w:t xml:space="preserve">8 </w:t>
      </w:r>
      <w:r>
        <w:t xml:space="preserve">Owe nothing to anyone, except to love one another: for the one who loves the other has fulfilled the law.</w:t>
      </w:r>
      <w:r>
        <w:rPr>
          <w:rStyle w:val="FootnoteReference"/>
        </w:rPr>
        <w:footnoteReference w:id="12975"/>
      </w:r>
      <w:r>
        <w:rPr>
          <w:rStyle w:val="FootnoteReference"/>
        </w:rPr>
        <w:footnoteReference w:id="12976"/>
      </w:r>
    </w:p>
    <w:p>
      <w:r>
        <w:rPr>
          <w:b/>
        </w:rPr>
        <w:t xml:space="preserve">9 </w:t>
      </w:r>
      <w:r>
        <w:t xml:space="preserve">For this</w:t>
      </w:r>
      <w:r>
        <w:rPr>
          <w:rStyle w:val="FootnoteReference"/>
        </w:rPr>
        <w:footnoteReference w:id="12977"/>
      </w:r>
      <w:r>
        <w:t xml:space="preserve">, You shall not commit adultery, You shall not murder, You shall not steal, You shall not bear false witness, You shall not covet</w:t>
      </w:r>
      <w:r>
        <w:rPr>
          <w:rStyle w:val="FootnoteReference"/>
        </w:rPr>
        <w:footnoteReference w:id="12978"/>
      </w:r>
      <w:r>
        <w:t xml:space="preserve">; and if there is any other commandment, it is summed up in this word, You shall love</w:t>
      </w:r>
      <w:r>
        <w:rPr>
          <w:rStyle w:val="FootnoteReference"/>
        </w:rPr>
        <w:footnoteReference w:id="12979"/>
      </w:r>
      <w:r>
        <w:t xml:space="preserve"> your neighbor as yourself.</w:t>
      </w:r>
    </w:p>
    <w:p>
      <w:r>
        <w:rPr>
          <w:b/>
        </w:rPr>
        <w:t xml:space="preserve">10 </w:t>
      </w:r>
      <w:r>
        <w:t xml:space="preserve">Love works no evil to the neighbor: therefore love is</w:t>
      </w:r>
      <w:r>
        <w:rPr>
          <w:rStyle w:val="FootnoteReference"/>
        </w:rPr>
        <w:footnoteReference w:id="12980"/>
      </w:r>
      <w:r>
        <w:t xml:space="preserve"> the fulfillment of the law.</w:t>
      </w:r>
      <w:r>
        <w:rPr>
          <w:rStyle w:val="FootnoteReference"/>
        </w:rPr>
        <w:footnoteReference w:id="12981"/>
      </w:r>
    </w:p>
    <w:p>
      <w:r>
        <w:rPr>
          <w:b/>
        </w:rPr>
        <w:t xml:space="preserve">11 </w:t>
      </w:r>
      <w:r>
        <w:t xml:space="preserve">And this, knowing</w:t>
      </w:r>
      <w:r>
        <w:rPr>
          <w:rStyle w:val="FootnoteReference"/>
        </w:rPr>
        <w:footnoteReference w:id="12982"/>
      </w:r>
      <w:r>
        <w:t xml:space="preserve"> the time, that it is</w:t>
      </w:r>
      <w:r>
        <w:rPr>
          <w:rStyle w:val="FootnoteReference"/>
        </w:rPr>
        <w:footnoteReference w:id="12983"/>
      </w:r>
      <w:r>
        <w:t xml:space="preserve"> already the hour for us to be raised out of sleep: for now</w:t>
      </w:r>
      <w:r>
        <w:rPr>
          <w:rStyle w:val="FootnoteReference"/>
        </w:rPr>
        <w:footnoteReference w:id="12984"/>
      </w:r>
      <w:r>
        <w:t xml:space="preserve"> our salvation is nearer than when we believed.</w:t>
      </w:r>
    </w:p>
    <w:p>
      <w:r>
        <w:rPr>
          <w:b/>
        </w:rPr>
        <w:t xml:space="preserve">12 </w:t>
      </w:r>
      <w:r>
        <w:t xml:space="preserve">The night</w:t>
      </w:r>
      <w:r>
        <w:rPr>
          <w:rStyle w:val="FootnoteReference"/>
        </w:rPr>
        <w:footnoteReference w:id="12985"/>
      </w:r>
      <w:r>
        <w:t xml:space="preserve"> advanced, and the day has drawn near: therefore let us put off the works</w:t>
      </w:r>
      <w:r>
        <w:rPr>
          <w:rStyle w:val="FootnoteReference"/>
        </w:rPr>
        <w:footnoteReference w:id="12986"/>
      </w:r>
      <w:r>
        <w:t xml:space="preserve"> of darkness, and let us put on the weapons of light.</w:t>
      </w:r>
      <w:r>
        <w:rPr>
          <w:rStyle w:val="FootnoteReference"/>
        </w:rPr>
        <w:footnoteReference w:id="12987"/>
      </w:r>
      <w:r>
        <w:rPr>
          <w:rStyle w:val="FootnoteReference"/>
        </w:rPr>
        <w:footnoteReference w:id="12988"/>
      </w:r>
    </w:p>
    <w:p>
      <w:r>
        <w:rPr>
          <w:b/>
        </w:rPr>
        <w:t xml:space="preserve">13 </w:t>
      </w:r>
      <w:r>
        <w:t xml:space="preserve">Let us walk decently, as in the day; not in revelries and drunkenness, not in sexual immorality and licentiousness, not in strife</w:t>
      </w:r>
      <w:r>
        <w:rPr>
          <w:rStyle w:val="FootnoteReference"/>
        </w:rPr>
        <w:footnoteReference w:id="12989"/>
      </w:r>
      <w:r>
        <w:t xml:space="preserve"> and envy.</w:t>
      </w:r>
      <w:r>
        <w:rPr>
          <w:rStyle w:val="FootnoteReference"/>
        </w:rPr>
        <w:footnoteReference w:id="12990"/>
      </w:r>
      <w:r>
        <w:rPr>
          <w:rStyle w:val="FootnoteReference"/>
        </w:rPr>
        <w:footnoteReference w:id="12991"/>
      </w:r>
      <w:r>
        <w:rPr>
          <w:rStyle w:val="FootnoteReference"/>
        </w:rPr>
        <w:footnoteReference w:id="12992"/>
      </w:r>
      <w:r>
        <w:rPr>
          <w:rStyle w:val="FootnoteReference"/>
        </w:rPr>
        <w:footnoteReference w:id="12993"/>
      </w:r>
    </w:p>
    <w:p>
      <w:r>
        <w:rPr>
          <w:b/>
        </w:rPr>
        <w:t xml:space="preserve">14 </w:t>
      </w:r>
      <w:r>
        <w:t xml:space="preserve">But put you on the Lord Jesus</w:t>
      </w:r>
      <w:r>
        <w:rPr>
          <w:rStyle w:val="FootnoteReference"/>
        </w:rPr>
        <w:footnoteReference w:id="12994"/>
      </w:r>
      <w:r>
        <w:t xml:space="preserve"> Christ</w:t>
      </w:r>
      <w:r>
        <w:rPr>
          <w:rStyle w:val="FootnoteReference"/>
        </w:rPr>
        <w:footnoteReference w:id="12995"/>
      </w:r>
      <w:r>
        <w:t xml:space="preserve">, and make not provision for the flesh, to fulfill the lusts of it.</w:t>
      </w:r>
      <w:r>
        <w:rPr>
          <w:rStyle w:val="FootnoteReference"/>
        </w:rPr>
        <w:footnoteReference w:id="12996"/>
      </w:r>
      <w:r>
        <w:rPr>
          <w:rStyle w:val="FootnoteReference"/>
        </w:rPr>
        <w:footnoteReference w:id="12997"/>
      </w:r>
      <w:r>
        <w:rPr>
          <w:rStyle w:val="FootnoteReference"/>
        </w:rPr>
        <w:footnoteReference w:id="12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2999"/>
      </w:r>
      <w:r>
        <w:t xml:space="preserve"> the one who is weak</w:t>
      </w:r>
      <w:r>
        <w:rPr>
          <w:rStyle w:val="FootnoteReference"/>
        </w:rPr>
        <w:footnoteReference w:id="13000"/>
      </w:r>
      <w:r>
        <w:t xml:space="preserve"> in faith, but not for disputes of reasonings.</w:t>
      </w:r>
      <w:r>
        <w:rPr>
          <w:rStyle w:val="FootnoteReference"/>
        </w:rPr>
        <w:footnoteReference w:id="13001"/>
      </w:r>
    </w:p>
    <w:p>
      <w:r>
        <w:rPr>
          <w:b/>
        </w:rPr>
        <w:t xml:space="preserve">2 </w:t>
      </w:r>
      <w:r>
        <w:t xml:space="preserve">One indeed believes he may eat all things: but the weak one eats vegetables.</w:t>
      </w:r>
      <w:r>
        <w:rPr>
          <w:rStyle w:val="FootnoteReference"/>
        </w:rPr>
        <w:footnoteReference w:id="13002"/>
      </w:r>
      <w:r>
        <w:rPr>
          <w:rStyle w:val="FootnoteReference"/>
        </w:rPr>
        <w:footnoteReference w:id="13003"/>
      </w:r>
      <w:r>
        <w:rPr>
          <w:rStyle w:val="FootnoteReference"/>
        </w:rPr>
        <w:footnoteReference w:id="13004"/>
      </w:r>
    </w:p>
    <w:p>
      <w:r>
        <w:rPr>
          <w:b/>
        </w:rPr>
        <w:t xml:space="preserve">3 </w:t>
      </w:r>
      <w:r>
        <w:t xml:space="preserve">Let not the one who eats despise</w:t>
      </w:r>
      <w:r>
        <w:rPr>
          <w:rStyle w:val="FootnoteReference"/>
        </w:rPr>
        <w:footnoteReference w:id="13005"/>
      </w:r>
      <w:r>
        <w:t xml:space="preserve"> the one who does not eat; and let not the one who does not eat judge</w:t>
      </w:r>
      <w:r>
        <w:rPr>
          <w:rStyle w:val="FootnoteReference"/>
        </w:rPr>
        <w:footnoteReference w:id="13006"/>
      </w:r>
      <w:r>
        <w:t xml:space="preserve"> the one who eats: for God</w:t>
      </w:r>
      <w:r>
        <w:rPr>
          <w:rStyle w:val="FootnoteReference"/>
        </w:rPr>
        <w:footnoteReference w:id="13007"/>
      </w:r>
      <w:r>
        <w:t xml:space="preserve"> received him.</w:t>
      </w:r>
      <w:r>
        <w:rPr>
          <w:rStyle w:val="FootnoteReference"/>
        </w:rPr>
        <w:footnoteReference w:id="13008"/>
      </w:r>
      <w:r>
        <w:rPr>
          <w:rStyle w:val="FootnoteReference"/>
        </w:rPr>
        <w:footnoteReference w:id="13009"/>
      </w:r>
      <w:r>
        <w:rPr>
          <w:rStyle w:val="FootnoteReference"/>
        </w:rPr>
        <w:footnoteReference w:id="13010"/>
      </w:r>
    </w:p>
    <w:p>
      <w:r>
        <w:rPr>
          <w:b/>
        </w:rPr>
        <w:t xml:space="preserve">4 </w:t>
      </w:r>
      <w:r>
        <w:t xml:space="preserve">Who are you who judge another's household servant? to his own lord he stands or falls. But he shall</w:t>
      </w:r>
      <w:r>
        <w:rPr>
          <w:rStyle w:val="FootnoteReference"/>
        </w:rPr>
        <w:footnoteReference w:id="13011"/>
      </w:r>
      <w:r>
        <w:t xml:space="preserve"> be made to stand: for God is able to make him stand.</w:t>
      </w:r>
      <w:r>
        <w:rPr>
          <w:rStyle w:val="FootnoteReference"/>
        </w:rPr>
        <w:footnoteReference w:id="13012"/>
      </w:r>
      <w:r>
        <w:rPr>
          <w:rStyle w:val="FootnoteReference"/>
        </w:rPr>
        <w:footnoteReference w:id="13013"/>
      </w:r>
    </w:p>
    <w:p>
      <w:r>
        <w:rPr>
          <w:b/>
        </w:rPr>
        <w:t xml:space="preserve">5 </w:t>
      </w:r>
      <w:r>
        <w:t xml:space="preserve">One judges one day above another: another judges every day alike. Let each be fully assured in his own mind.</w:t>
      </w:r>
      <w:r>
        <w:rPr>
          <w:rStyle w:val="FootnoteReference"/>
        </w:rPr>
        <w:footnoteReference w:id="13014"/>
      </w:r>
      <w:r>
        <w:rPr>
          <w:rStyle w:val="FootnoteReference"/>
        </w:rPr>
        <w:footnoteReference w:id="13015"/>
      </w:r>
      <w:r>
        <w:rPr>
          <w:rStyle w:val="FootnoteReference"/>
        </w:rPr>
        <w:footnoteReference w:id="13016"/>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3017"/>
      </w:r>
      <w:r>
        <w:rPr>
          <w:rStyle w:val="FootnoteReference"/>
        </w:rPr>
        <w:footnoteReference w:id="13018"/>
      </w:r>
      <w:r>
        <w:rPr>
          <w:rStyle w:val="FootnoteReference"/>
        </w:rPr>
        <w:footnoteReference w:id="13019"/>
      </w:r>
    </w:p>
    <w:p>
      <w:r>
        <w:rPr>
          <w:b/>
        </w:rPr>
        <w:t xml:space="preserve">7 </w:t>
      </w:r>
      <w:r>
        <w:t xml:space="preserve">For none of us lives to himself, and none dies to himself.</w:t>
      </w:r>
      <w:r>
        <w:rPr>
          <w:rStyle w:val="FootnoteReference"/>
        </w:rPr>
        <w:footnoteReference w:id="13020"/>
      </w:r>
    </w:p>
    <w:p>
      <w:r>
        <w:rPr>
          <w:b/>
        </w:rPr>
        <w:t xml:space="preserve">8 </w:t>
      </w:r>
      <w:r>
        <w:t xml:space="preserve">For if we live, we live to the Lord; and if we die, we die to the Lord: therefore whether we live or die, we are the Lord's.</w:t>
      </w:r>
      <w:r>
        <w:rPr>
          <w:rStyle w:val="FootnoteReference"/>
        </w:rPr>
        <w:footnoteReference w:id="13021"/>
      </w:r>
      <w:r>
        <w:rPr>
          <w:rStyle w:val="FootnoteReference"/>
        </w:rPr>
        <w:footnoteReference w:id="13022"/>
      </w:r>
    </w:p>
    <w:p>
      <w:r>
        <w:rPr>
          <w:b/>
        </w:rPr>
        <w:t xml:space="preserve">9 </w:t>
      </w:r>
      <w:r>
        <w:t xml:space="preserve">For to this end Christ</w:t>
      </w:r>
      <w:r>
        <w:rPr>
          <w:rStyle w:val="FootnoteReference"/>
        </w:rPr>
        <w:footnoteReference w:id="13023"/>
      </w:r>
      <w:r>
        <w:t xml:space="preserve"> both died, and rose, and lived again, that he might be Lord</w:t>
      </w:r>
      <w:r>
        <w:rPr>
          <w:rStyle w:val="FootnoteReference"/>
        </w:rPr>
        <w:footnoteReference w:id="13024"/>
      </w:r>
      <w:r>
        <w:t xml:space="preserve"> both of dead and living.</w:t>
      </w:r>
      <w:r>
        <w:rPr>
          <w:rStyle w:val="FootnoteReference"/>
        </w:rPr>
        <w:footnoteReference w:id="13025"/>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3026"/>
      </w:r>
      <w:r>
        <w:rPr>
          <w:rStyle w:val="FootnoteReference"/>
        </w:rPr>
        <w:footnoteReference w:id="13027"/>
      </w:r>
    </w:p>
    <w:p>
      <w:r>
        <w:rPr>
          <w:b/>
        </w:rPr>
        <w:t xml:space="preserve">11 </w:t>
      </w:r>
      <w:r>
        <w:t xml:space="preserve">For it is written, As I live, says the Lord, every knee</w:t>
      </w:r>
      <w:r>
        <w:rPr>
          <w:rStyle w:val="FootnoteReference"/>
        </w:rPr>
        <w:footnoteReference w:id="13028"/>
      </w:r>
      <w:r>
        <w:t xml:space="preserve"> shall bow to me, and every tongue shall confess</w:t>
      </w:r>
      <w:r>
        <w:rPr>
          <w:rStyle w:val="FootnoteReference"/>
        </w:rPr>
        <w:footnoteReference w:id="13029"/>
      </w:r>
      <w:r>
        <w:t xml:space="preserve"> to God.</w:t>
      </w:r>
      <w:r>
        <w:rPr>
          <w:rStyle w:val="FootnoteReference"/>
        </w:rPr>
        <w:footnoteReference w:id="13030"/>
      </w:r>
    </w:p>
    <w:p>
      <w:r>
        <w:rPr>
          <w:b/>
        </w:rPr>
        <w:t xml:space="preserve">12 </w:t>
      </w:r>
      <w:r>
        <w:t xml:space="preserve">So then each of us shall give account concerning himself to God.</w:t>
      </w:r>
      <w:r>
        <w:rPr>
          <w:rStyle w:val="FootnoteReference"/>
        </w:rPr>
        <w:footnoteReference w:id="13031"/>
      </w:r>
    </w:p>
    <w:p>
      <w:r>
        <w:rPr>
          <w:b/>
        </w:rPr>
        <w:t xml:space="preserve">13 </w:t>
      </w:r>
      <w:r>
        <w:t xml:space="preserve">Therefore let us no longer judge one</w:t>
      </w:r>
      <w:r>
        <w:rPr>
          <w:rStyle w:val="FootnoteReference"/>
        </w:rPr>
        <w:footnoteReference w:id="13032"/>
      </w:r>
      <w:r>
        <w:t xml:space="preserve"> another: but judge this rather, not to put a stumbling block or snare before the brother.</w:t>
      </w:r>
      <w:r>
        <w:rPr>
          <w:rStyle w:val="FootnoteReference"/>
        </w:rPr>
        <w:footnoteReference w:id="13033"/>
      </w:r>
      <w:r>
        <w:rPr>
          <w:rStyle w:val="FootnoteReference"/>
        </w:rPr>
        <w:footnoteReference w:id="13034"/>
      </w:r>
      <w:r>
        <w:rPr>
          <w:rStyle w:val="FootnoteReference"/>
        </w:rPr>
        <w:footnoteReference w:id="13035"/>
      </w:r>
    </w:p>
    <w:p>
      <w:r>
        <w:rPr>
          <w:b/>
        </w:rPr>
        <w:t xml:space="preserve">14 </w:t>
      </w:r>
      <w:r>
        <w:t xml:space="preserve">I know, and am</w:t>
      </w:r>
      <w:r>
        <w:rPr>
          <w:rStyle w:val="FootnoteReference"/>
        </w:rPr>
        <w:footnoteReference w:id="13036"/>
      </w:r>
      <w:r>
        <w:t xml:space="preserve"> persuaded by the Lord Jesus</w:t>
      </w:r>
      <w:r>
        <w:rPr>
          <w:rStyle w:val="FootnoteReference"/>
        </w:rPr>
        <w:footnoteReference w:id="13037"/>
      </w:r>
      <w:r>
        <w:t xml:space="preserve">, that there</w:t>
      </w:r>
      <w:r>
        <w:rPr>
          <w:rStyle w:val="FootnoteReference"/>
        </w:rPr>
        <w:footnoteReference w:id="13038"/>
      </w:r>
      <w:r>
        <w:t xml:space="preserve"> is nothing unclean</w:t>
      </w:r>
      <w:r>
        <w:rPr>
          <w:rStyle w:val="FootnoteReference"/>
        </w:rPr>
        <w:footnoteReference w:id="13039"/>
      </w:r>
      <w:r>
        <w:t xml:space="preserve"> of itself: but to him who esteems anything to be unclean, to him it</w:t>
      </w:r>
      <w:r>
        <w:rPr>
          <w:rStyle w:val="FootnoteReference"/>
        </w:rPr>
        <w:footnoteReference w:id="13040"/>
      </w:r>
      <w:r>
        <w:t xml:space="preserve"> is unclean.</w:t>
      </w:r>
      <w:r>
        <w:rPr>
          <w:rStyle w:val="FootnoteReference"/>
        </w:rPr>
        <w:footnoteReference w:id="13041"/>
      </w:r>
    </w:p>
    <w:p>
      <w:r>
        <w:rPr>
          <w:b/>
        </w:rPr>
        <w:t xml:space="preserve">15 </w:t>
      </w:r>
      <w:r>
        <w:t xml:space="preserve">But if your brother is grieved because of food, you no longer walk according to love. Do not destroy</w:t>
      </w:r>
      <w:r>
        <w:rPr>
          <w:rStyle w:val="FootnoteReference"/>
        </w:rPr>
        <w:footnoteReference w:id="13042"/>
      </w:r>
      <w:r>
        <w:t xml:space="preserve"> with your food that one for whom Christ died.</w:t>
      </w:r>
      <w:r>
        <w:rPr>
          <w:rStyle w:val="FootnoteReference"/>
        </w:rPr>
        <w:footnoteReference w:id="13043"/>
      </w:r>
      <w:r>
        <w:rPr>
          <w:rStyle w:val="FootnoteReference"/>
        </w:rPr>
        <w:footnoteReference w:id="13044"/>
      </w:r>
    </w:p>
    <w:p>
      <w:r>
        <w:rPr>
          <w:b/>
        </w:rPr>
        <w:t xml:space="preserve">16 </w:t>
      </w:r>
      <w:r>
        <w:t xml:space="preserve">Therefore do not let your good be blasphemed:</w:t>
      </w:r>
      <w:r>
        <w:rPr>
          <w:rStyle w:val="FootnoteReference"/>
        </w:rPr>
        <w:footnoteReference w:id="13045"/>
      </w:r>
    </w:p>
    <w:p>
      <w:r>
        <w:rPr>
          <w:b/>
        </w:rPr>
        <w:t xml:space="preserve">17 </w:t>
      </w:r>
      <w:r>
        <w:t xml:space="preserve">For the kingdom</w:t>
      </w:r>
      <w:r>
        <w:rPr>
          <w:rStyle w:val="FootnoteReference"/>
        </w:rPr>
        <w:footnoteReference w:id="13046"/>
      </w:r>
      <w:r>
        <w:t xml:space="preserve"> of God is not eating and drinking; but righteousness, and peace</w:t>
      </w:r>
      <w:r>
        <w:rPr>
          <w:rStyle w:val="FootnoteReference"/>
        </w:rPr>
        <w:footnoteReference w:id="13047"/>
      </w:r>
      <w:r>
        <w:t xml:space="preserve">, and joy in the Holy Spirit.</w:t>
      </w:r>
      <w:r>
        <w:rPr>
          <w:rStyle w:val="FootnoteReference"/>
        </w:rPr>
        <w:footnoteReference w:id="13048"/>
      </w:r>
      <w:r>
        <w:rPr>
          <w:rStyle w:val="FootnoteReference"/>
        </w:rPr>
        <w:footnoteReference w:id="13049"/>
      </w:r>
    </w:p>
    <w:p>
      <w:r>
        <w:rPr>
          <w:b/>
        </w:rPr>
        <w:t xml:space="preserve">18 </w:t>
      </w:r>
      <w:r>
        <w:t xml:space="preserve">For the one who serves Christ in these things is pleasing to God, and approved by humans.</w:t>
      </w:r>
      <w:r>
        <w:rPr>
          <w:rStyle w:val="FootnoteReference"/>
        </w:rPr>
        <w:footnoteReference w:id="13050"/>
      </w:r>
      <w:r>
        <w:rPr>
          <w:rStyle w:val="FootnoteReference"/>
        </w:rPr>
        <w:footnoteReference w:id="13051"/>
      </w:r>
      <w:r>
        <w:rPr>
          <w:rStyle w:val="FootnoteReference"/>
        </w:rPr>
        <w:footnoteReference w:id="13052"/>
      </w:r>
    </w:p>
    <w:p>
      <w:r>
        <w:rPr>
          <w:b/>
        </w:rPr>
        <w:t xml:space="preserve">19 </w:t>
      </w:r>
      <w:r>
        <w:t xml:space="preserve">Therefore then let us pursue the things of peace, and the things of edification for one another.</w:t>
      </w:r>
      <w:r>
        <w:rPr>
          <w:rStyle w:val="FootnoteReference"/>
        </w:rPr>
        <w:footnoteReference w:id="13053"/>
      </w:r>
      <w:r>
        <w:rPr>
          <w:rStyle w:val="FootnoteReference"/>
        </w:rPr>
        <w:footnoteReference w:id="13054"/>
      </w:r>
    </w:p>
    <w:p>
      <w:r>
        <w:rPr>
          <w:b/>
        </w:rPr>
        <w:t xml:space="preserve">20 </w:t>
      </w:r>
      <w:r>
        <w:t xml:space="preserve">Do not tear down the work</w:t>
      </w:r>
      <w:r>
        <w:rPr>
          <w:rStyle w:val="FootnoteReference"/>
        </w:rPr>
        <w:footnoteReference w:id="13055"/>
      </w:r>
      <w:r>
        <w:t xml:space="preserve"> of God because of food. All things indeed are clean; but it is evil to the human who eats through stumbling.</w:t>
      </w:r>
      <w:r>
        <w:rPr>
          <w:rStyle w:val="FootnoteReference"/>
        </w:rPr>
        <w:footnoteReference w:id="13056"/>
      </w:r>
      <w:r>
        <w:rPr>
          <w:rStyle w:val="FootnoteReference"/>
        </w:rPr>
        <w:footnoteReference w:id="13057"/>
      </w:r>
      <w:r>
        <w:rPr>
          <w:rStyle w:val="FootnoteReference"/>
        </w:rPr>
        <w:footnoteReference w:id="13058"/>
      </w:r>
    </w:p>
    <w:p>
      <w:r>
        <w:rPr>
          <w:b/>
        </w:rPr>
        <w:t xml:space="preserve">21 </w:t>
      </w:r>
      <w:r>
        <w:t xml:space="preserve">It is good</w:t>
      </w:r>
      <w:r>
        <w:rPr>
          <w:rStyle w:val="FootnoteReference"/>
        </w:rPr>
        <w:footnoteReference w:id="13059"/>
      </w:r>
      <w:r>
        <w:t xml:space="preserve"> neither to eat flesh, nor to drink wine, nor anything by which your brother stumbles, or is stumbled, or is made weak.</w:t>
      </w:r>
      <w:r>
        <w:rPr>
          <w:rStyle w:val="FootnoteReference"/>
        </w:rPr>
        <w:footnoteReference w:id="13060"/>
      </w:r>
    </w:p>
    <w:p>
      <w:r>
        <w:rPr>
          <w:b/>
        </w:rPr>
        <w:t xml:space="preserve">22 </w:t>
      </w:r>
      <w:r>
        <w:t xml:space="preserve">Do you have faith? have it to yourself before God. Blessed is the one who does not judge himself in what he approves.</w:t>
      </w:r>
      <w:r>
        <w:rPr>
          <w:rStyle w:val="FootnoteReference"/>
        </w:rPr>
        <w:footnoteReference w:id="13061"/>
      </w:r>
      <w:r>
        <w:rPr>
          <w:rStyle w:val="FootnoteReference"/>
        </w:rPr>
        <w:footnoteReference w:id="13062"/>
      </w:r>
    </w:p>
    <w:p>
      <w:r>
        <w:rPr>
          <w:b/>
        </w:rPr>
        <w:t xml:space="preserve">23 </w:t>
      </w:r>
      <w:r>
        <w:t xml:space="preserve">But the one who doubts is condemned if he eats, because it is not from faith: for whatever is not from faith is sin.</w:t>
      </w:r>
      <w:r>
        <w:rPr>
          <w:rStyle w:val="FootnoteReference"/>
        </w:rPr>
        <w:footnoteReference w:id="13063"/>
      </w:r>
      <w:r>
        <w:rPr>
          <w:rStyle w:val="FootnoteReference"/>
        </w:rPr>
        <w:footnoteReference w:id="13064"/>
      </w:r>
      <w:r>
        <w:rPr>
          <w:rStyle w:val="FootnoteReference"/>
        </w:rPr>
        <w:footnoteReference w:id="13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3066"/>
      </w:r>
      <w:r>
        <w:t xml:space="preserve"> ought</w:t>
      </w:r>
      <w:r>
        <w:rPr>
          <w:rStyle w:val="FootnoteReference"/>
        </w:rPr>
        <w:footnoteReference w:id="13067"/>
      </w:r>
      <w:r>
        <w:t xml:space="preserve"> to bear the weaknesses of the weak, and not to please</w:t>
      </w:r>
      <w:r>
        <w:rPr>
          <w:rStyle w:val="FootnoteReference"/>
        </w:rPr>
        <w:footnoteReference w:id="13068"/>
      </w:r>
      <w:r>
        <w:t xml:space="preserve"> ourselves.</w:t>
      </w:r>
    </w:p>
    <w:p>
      <w:r>
        <w:rPr>
          <w:b/>
        </w:rPr>
        <w:t xml:space="preserve">2 </w:t>
      </w:r>
      <w:r>
        <w:t xml:space="preserve">For let each of us please his neighbor for good, toward edification.</w:t>
      </w:r>
      <w:r>
        <w:rPr>
          <w:rStyle w:val="FootnoteReference"/>
        </w:rPr>
        <w:footnoteReference w:id="13069"/>
      </w:r>
    </w:p>
    <w:p>
      <w:r>
        <w:rPr>
          <w:b/>
        </w:rPr>
        <w:t xml:space="preserve">3 </w:t>
      </w:r>
      <w:r>
        <w:t xml:space="preserve">For even Christ</w:t>
      </w:r>
      <w:r>
        <w:rPr>
          <w:rStyle w:val="FootnoteReference"/>
        </w:rPr>
        <w:footnoteReference w:id="13070"/>
      </w:r>
      <w:r>
        <w:t xml:space="preserve"> did not please himself; but, as it is written, The reproaches of those who reproached you fell on me.</w:t>
      </w:r>
      <w:r>
        <w:rPr>
          <w:rStyle w:val="FootnoteReference"/>
        </w:rPr>
        <w:footnoteReference w:id="13071"/>
      </w:r>
      <w:r>
        <w:rPr>
          <w:rStyle w:val="FootnoteReference"/>
        </w:rPr>
        <w:footnoteReference w:id="13072"/>
      </w:r>
    </w:p>
    <w:p>
      <w:r>
        <w:rPr>
          <w:b/>
        </w:rPr>
        <w:t xml:space="preserve">4 </w:t>
      </w:r>
      <w:r>
        <w:t xml:space="preserve">For whatever things were written before were written for our instruction, that</w:t>
      </w:r>
      <w:r>
        <w:rPr>
          <w:rStyle w:val="FootnoteReference"/>
        </w:rPr>
        <w:footnoteReference w:id="13073"/>
      </w:r>
      <w:r>
        <w:t xml:space="preserve"> through endurance and encouragement of the scriptures we might have hope.</w:t>
      </w:r>
      <w:r>
        <w:rPr>
          <w:rStyle w:val="FootnoteReference"/>
        </w:rPr>
        <w:footnoteReference w:id="13074"/>
      </w:r>
    </w:p>
    <w:p>
      <w:r>
        <w:rPr>
          <w:b/>
        </w:rPr>
        <w:t xml:space="preserve">5 </w:t>
      </w:r>
      <w:r>
        <w:t xml:space="preserve">Now may the God</w:t>
      </w:r>
      <w:r>
        <w:rPr>
          <w:rStyle w:val="FootnoteReference"/>
        </w:rPr>
        <w:footnoteReference w:id="13075"/>
      </w:r>
      <w:r>
        <w:t xml:space="preserve"> of endurance and encouragement grant</w:t>
      </w:r>
      <w:r>
        <w:rPr>
          <w:rStyle w:val="FootnoteReference"/>
        </w:rPr>
        <w:footnoteReference w:id="13076"/>
      </w:r>
      <w:r>
        <w:t xml:space="preserve"> you to be of the same mind among one another according to</w:t>
      </w:r>
      <w:r>
        <w:rPr>
          <w:rStyle w:val="FootnoteReference"/>
        </w:rPr>
        <w:footnoteReference w:id="13077"/>
      </w:r>
      <w:r>
        <w:t xml:space="preserve"> Christ Jesus</w:t>
      </w:r>
      <w:r>
        <w:rPr>
          <w:rStyle w:val="FootnoteReference"/>
        </w:rPr>
        <w:footnoteReference w:id="13078"/>
      </w:r>
      <w:r>
        <w:t xml:space="preserve">:</w:t>
      </w:r>
      <w:r>
        <w:rPr>
          <w:rStyle w:val="FootnoteReference"/>
        </w:rPr>
        <w:footnoteReference w:id="13079"/>
      </w:r>
      <w:r>
        <w:rPr>
          <w:rStyle w:val="FootnoteReference"/>
        </w:rPr>
        <w:footnoteReference w:id="13080"/>
      </w:r>
      <w:r>
        <w:rPr>
          <w:rStyle w:val="FootnoteReference"/>
        </w:rPr>
        <w:footnoteReference w:id="13081"/>
      </w:r>
      <w:r>
        <w:rPr>
          <w:rStyle w:val="FootnoteReference"/>
        </w:rPr>
        <w:footnoteReference w:id="13082"/>
      </w:r>
      <w:r>
        <w:rPr>
          <w:rStyle w:val="FootnoteReference"/>
        </w:rPr>
        <w:footnoteReference w:id="13083"/>
      </w:r>
    </w:p>
    <w:p>
      <w:r>
        <w:rPr>
          <w:b/>
        </w:rPr>
        <w:t xml:space="preserve">6 </w:t>
      </w:r>
      <w:r>
        <w:t xml:space="preserve">That with</w:t>
      </w:r>
      <w:r>
        <w:rPr>
          <w:rStyle w:val="FootnoteReference"/>
        </w:rPr>
        <w:footnoteReference w:id="13084"/>
      </w:r>
      <w:r>
        <w:t xml:space="preserve"> one accord and one mouth you may glorify the God and Father of our Lord Jesus Christ.</w:t>
      </w:r>
      <w:r>
        <w:rPr>
          <w:rStyle w:val="FootnoteReference"/>
        </w:rPr>
        <w:footnoteReference w:id="13085"/>
      </w:r>
    </w:p>
    <w:p>
      <w:r>
        <w:rPr>
          <w:b/>
        </w:rPr>
        <w:t xml:space="preserve">7 </w:t>
      </w:r>
      <w:r>
        <w:t xml:space="preserve">Therefore receive</w:t>
      </w:r>
      <w:r>
        <w:rPr>
          <w:rStyle w:val="FootnoteReference"/>
        </w:rPr>
        <w:footnoteReference w:id="13086"/>
      </w:r>
      <w:r>
        <w:t xml:space="preserve"> one another, just as Christ also received us, to the glory of God.</w:t>
      </w:r>
      <w:r>
        <w:rPr>
          <w:rStyle w:val="FootnoteReference"/>
        </w:rPr>
        <w:footnoteReference w:id="13087"/>
      </w:r>
      <w:r>
        <w:rPr>
          <w:rStyle w:val="FootnoteReference"/>
        </w:rPr>
        <w:footnoteReference w:id="13088"/>
      </w:r>
    </w:p>
    <w:p>
      <w:r>
        <w:rPr>
          <w:b/>
        </w:rPr>
        <w:t xml:space="preserve">8 </w:t>
      </w:r>
      <w:r>
        <w:t xml:space="preserve">Now I say</w:t>
      </w:r>
      <w:r>
        <w:rPr>
          <w:rStyle w:val="FootnoteReference"/>
        </w:rPr>
        <w:footnoteReference w:id="13089"/>
      </w:r>
      <w:r>
        <w:t xml:space="preserve"> that Jesus</w:t>
      </w:r>
      <w:r>
        <w:rPr>
          <w:rStyle w:val="FootnoteReference"/>
        </w:rPr>
        <w:footnoteReference w:id="13090"/>
      </w:r>
      <w:r>
        <w:t xml:space="preserve"> Christ has become a servant of the circumcision on behalf of the truth</w:t>
      </w:r>
      <w:r>
        <w:rPr>
          <w:rStyle w:val="FootnoteReference"/>
        </w:rPr>
        <w:footnoteReference w:id="13091"/>
      </w:r>
      <w:r>
        <w:t xml:space="preserve"> of God, to confirm the promises of the fathers:</w:t>
      </w:r>
      <w:r>
        <w:rPr>
          <w:rStyle w:val="FootnoteReference"/>
        </w:rPr>
        <w:footnoteReference w:id="13092"/>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3093"/>
      </w:r>
    </w:p>
    <w:p>
      <w:r>
        <w:rPr>
          <w:b/>
        </w:rPr>
        <w:t xml:space="preserve">10 </w:t>
      </w:r>
      <w:r>
        <w:t xml:space="preserve">And again he says, Rejoice, you nations, with his people.</w:t>
      </w:r>
      <w:r>
        <w:rPr>
          <w:rStyle w:val="FootnoteReference"/>
        </w:rPr>
        <w:footnoteReference w:id="13094"/>
      </w:r>
    </w:p>
    <w:p>
      <w:r>
        <w:rPr>
          <w:b/>
        </w:rPr>
        <w:t xml:space="preserve">11 </w:t>
      </w:r>
      <w:r>
        <w:t xml:space="preserve">And again, Praise the Lord, all you nations; and extol him, all you people.</w:t>
      </w:r>
      <w:r>
        <w:rPr>
          <w:rStyle w:val="FootnoteReference"/>
        </w:rPr>
        <w:footnoteReference w:id="13095"/>
      </w:r>
    </w:p>
    <w:p>
      <w:r>
        <w:rPr>
          <w:b/>
        </w:rPr>
        <w:t xml:space="preserve">12 </w:t>
      </w:r>
      <w:r>
        <w:t xml:space="preserve">And again, Isaiah</w:t>
      </w:r>
      <w:r>
        <w:rPr>
          <w:rStyle w:val="FootnoteReference"/>
        </w:rPr>
        <w:footnoteReference w:id="13096"/>
      </w:r>
      <w:r>
        <w:t xml:space="preserve"> says, There</w:t>
      </w:r>
      <w:r>
        <w:rPr>
          <w:rStyle w:val="FootnoteReference"/>
        </w:rPr>
        <w:footnoteReference w:id="13097"/>
      </w:r>
      <w:r>
        <w:t xml:space="preserve"> shall be a root of Jesse</w:t>
      </w:r>
      <w:r>
        <w:rPr>
          <w:rStyle w:val="FootnoteReference"/>
        </w:rPr>
        <w:footnoteReference w:id="13098"/>
      </w:r>
      <w:r>
        <w:t xml:space="preserve">, and the one who shall rise to reign over the nations; in him</w:t>
      </w:r>
      <w:r>
        <w:rPr>
          <w:rStyle w:val="FootnoteReference"/>
        </w:rPr>
        <w:footnoteReference w:id="13099"/>
      </w:r>
      <w:r>
        <w:t xml:space="preserve"> shall the nations trust.</w:t>
      </w:r>
      <w:r>
        <w:rPr>
          <w:rStyle w:val="FootnoteReference"/>
        </w:rPr>
        <w:footnoteReference w:id="13100"/>
      </w:r>
    </w:p>
    <w:p>
      <w:r>
        <w:rPr>
          <w:b/>
        </w:rPr>
        <w:t xml:space="preserve">13 </w:t>
      </w:r>
      <w:r>
        <w:t xml:space="preserve">Now may the God</w:t>
      </w:r>
      <w:r>
        <w:rPr>
          <w:rStyle w:val="FootnoteReference"/>
        </w:rPr>
        <w:footnoteReference w:id="13101"/>
      </w:r>
      <w:r>
        <w:t xml:space="preserve"> of hope fill</w:t>
      </w:r>
      <w:r>
        <w:rPr>
          <w:rStyle w:val="FootnoteReference"/>
        </w:rPr>
        <w:footnoteReference w:id="13102"/>
      </w:r>
      <w:r>
        <w:t xml:space="preserve"> you with all joy and peace in believing, that you may abound</w:t>
      </w:r>
      <w:r>
        <w:rPr>
          <w:rStyle w:val="FootnoteReference"/>
        </w:rPr>
        <w:footnoteReference w:id="13103"/>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3104"/>
      </w:r>
      <w:r>
        <w:t xml:space="preserve"> of goodness, filled</w:t>
      </w:r>
      <w:r>
        <w:rPr>
          <w:rStyle w:val="FootnoteReference"/>
        </w:rPr>
        <w:footnoteReference w:id="13105"/>
      </w:r>
      <w:r>
        <w:t xml:space="preserve"> with all knowledge, able</w:t>
      </w:r>
      <w:r>
        <w:rPr>
          <w:rStyle w:val="FootnoteReference"/>
        </w:rPr>
        <w:footnoteReference w:id="13106"/>
      </w:r>
      <w:r>
        <w:t xml:space="preserve"> also to admonish one another.</w:t>
      </w:r>
      <w:r>
        <w:rPr>
          <w:rStyle w:val="FootnoteReference"/>
        </w:rPr>
        <w:footnoteReference w:id="13107"/>
      </w:r>
    </w:p>
    <w:p>
      <w:r>
        <w:rPr>
          <w:b/>
        </w:rPr>
        <w:t xml:space="preserve">15 </w:t>
      </w:r>
      <w:r>
        <w:t xml:space="preserve">Nevertheless, brothers, I wrote more boldly to you in part, as reminding you, because</w:t>
      </w:r>
      <w:r>
        <w:rPr>
          <w:rStyle w:val="FootnoteReference"/>
        </w:rPr>
        <w:footnoteReference w:id="13108"/>
      </w:r>
      <w:r>
        <w:t xml:space="preserve"> of the grace given to me by God,</w:t>
      </w:r>
      <w:r>
        <w:rPr>
          <w:rStyle w:val="FootnoteReference"/>
        </w:rPr>
        <w:footnoteReference w:id="13109"/>
      </w:r>
      <w:r>
        <w:rPr>
          <w:rStyle w:val="FootnoteReference"/>
        </w:rPr>
        <w:footnoteReference w:id="13110"/>
      </w:r>
    </w:p>
    <w:p>
      <w:r>
        <w:rPr>
          <w:b/>
        </w:rPr>
        <w:t xml:space="preserve">16 </w:t>
      </w:r>
      <w:r>
        <w:t xml:space="preserve">That I should</w:t>
      </w:r>
      <w:r>
        <w:rPr>
          <w:rStyle w:val="FootnoteReference"/>
        </w:rPr>
        <w:footnoteReference w:id="13111"/>
      </w:r>
      <w:r>
        <w:t xml:space="preserve"> be the minister of Jesus Christ to the nations, ministering</w:t>
      </w:r>
      <w:r>
        <w:rPr>
          <w:rStyle w:val="FootnoteReference"/>
        </w:rPr>
        <w:footnoteReference w:id="13112"/>
      </w:r>
      <w:r>
        <w:t xml:space="preserve"> the good news of God, that the offering up</w:t>
      </w:r>
      <w:r>
        <w:rPr>
          <w:rStyle w:val="FootnoteReference"/>
        </w:rPr>
        <w:footnoteReference w:id="13113"/>
      </w:r>
      <w:r>
        <w:t xml:space="preserve"> of the nations might be acceptable, being</w:t>
      </w:r>
      <w:r>
        <w:rPr>
          <w:rStyle w:val="FootnoteReference"/>
        </w:rPr>
        <w:footnoteReference w:id="13114"/>
      </w:r>
      <w:r>
        <w:t xml:space="preserve"> sanctified by the Holy Spirit.</w:t>
      </w:r>
    </w:p>
    <w:p>
      <w:r>
        <w:rPr>
          <w:b/>
        </w:rPr>
        <w:t xml:space="preserve">17 </w:t>
      </w:r>
      <w:r>
        <w:t xml:space="preserve">Therefore I have boasting in Christ Jesus in the things toward God.</w:t>
      </w:r>
      <w:r>
        <w:rPr>
          <w:rStyle w:val="FootnoteReference"/>
        </w:rPr>
        <w:footnoteReference w:id="13115"/>
      </w:r>
      <w:r>
        <w:rPr>
          <w:rStyle w:val="FootnoteReference"/>
        </w:rPr>
        <w:footnoteReference w:id="13116"/>
      </w:r>
    </w:p>
    <w:p>
      <w:r>
        <w:rPr>
          <w:b/>
        </w:rPr>
        <w:t xml:space="preserve">18 </w:t>
      </w:r>
      <w:r>
        <w:t xml:space="preserve">For I will</w:t>
      </w:r>
      <w:r>
        <w:rPr>
          <w:rStyle w:val="FootnoteReference"/>
        </w:rPr>
        <w:footnoteReference w:id="13117"/>
      </w:r>
      <w:r>
        <w:t xml:space="preserve"> not dare to speak of any of those things which</w:t>
      </w:r>
      <w:r>
        <w:rPr>
          <w:rStyle w:val="FootnoteReference"/>
        </w:rPr>
        <w:footnoteReference w:id="13118"/>
      </w:r>
      <w:r>
        <w:t xml:space="preserve"> Christ has not worked by me, to make</w:t>
      </w:r>
      <w:r>
        <w:rPr>
          <w:rStyle w:val="FootnoteReference"/>
        </w:rPr>
        <w:footnoteReference w:id="13119"/>
      </w:r>
      <w:r>
        <w:t xml:space="preserve"> the nations obedient, by word</w:t>
      </w:r>
      <w:r>
        <w:rPr>
          <w:rStyle w:val="FootnoteReference"/>
        </w:rPr>
        <w:footnoteReference w:id="13120"/>
      </w:r>
      <w:r>
        <w:t xml:space="preserve"> and deed,</w:t>
      </w:r>
    </w:p>
    <w:p>
      <w:r>
        <w:rPr>
          <w:b/>
        </w:rPr>
        <w:t xml:space="preserve">19 </w:t>
      </w:r>
      <w:r>
        <w:t xml:space="preserve">Through mighty</w:t>
      </w:r>
      <w:r>
        <w:rPr>
          <w:rStyle w:val="FootnoteReference"/>
        </w:rPr>
        <w:footnoteReference w:id="13121"/>
      </w:r>
      <w:r>
        <w:t xml:space="preserve"> signs and wonders, by the</w:t>
      </w:r>
      <w:r>
        <w:rPr>
          <w:rStyle w:val="FootnoteReference"/>
        </w:rPr>
        <w:footnoteReference w:id="13122"/>
      </w:r>
      <w:r>
        <w:t xml:space="preserve"> power of the Spirit of God; so that</w:t>
      </w:r>
      <w:r>
        <w:rPr>
          <w:rStyle w:val="FootnoteReference"/>
        </w:rPr>
        <w:footnoteReference w:id="13123"/>
      </w:r>
      <w:r>
        <w:t xml:space="preserve"> from Jerusalem</w:t>
      </w:r>
      <w:r>
        <w:rPr>
          <w:rStyle w:val="FootnoteReference"/>
        </w:rPr>
        <w:footnoteReference w:id="13124"/>
      </w:r>
      <w:r>
        <w:t xml:space="preserve">, and round about to Illyricum</w:t>
      </w:r>
      <w:r>
        <w:rPr>
          <w:rStyle w:val="FootnoteReference"/>
        </w:rPr>
        <w:footnoteReference w:id="13125"/>
      </w:r>
      <w:r>
        <w:t xml:space="preserve">, I have fully</w:t>
      </w:r>
      <w:r>
        <w:rPr>
          <w:rStyle w:val="FootnoteReference"/>
        </w:rPr>
        <w:footnoteReference w:id="13126"/>
      </w:r>
      <w:r>
        <w:t xml:space="preserve"> preached the good news of Christ.</w:t>
      </w:r>
      <w:r>
        <w:rPr>
          <w:rStyle w:val="FootnoteReference"/>
        </w:rPr>
        <w:footnoteReference w:id="13127"/>
      </w:r>
    </w:p>
    <w:p>
      <w:r>
        <w:rPr>
          <w:b/>
        </w:rPr>
        <w:t xml:space="preserve">20 </w:t>
      </w:r>
      <w:r>
        <w:t xml:space="preserve">Yes, so have I strived to preach the good news, not where Christ was named, lest I should build</w:t>
      </w:r>
      <w:r>
        <w:rPr>
          <w:rStyle w:val="FootnoteReference"/>
        </w:rPr>
        <w:footnoteReference w:id="13128"/>
      </w:r>
      <w:r>
        <w:t xml:space="preserve"> upon another man's foundation:</w:t>
      </w:r>
      <w:r>
        <w:rPr>
          <w:rStyle w:val="FootnoteReference"/>
        </w:rPr>
        <w:footnoteReference w:id="13129"/>
      </w:r>
    </w:p>
    <w:p>
      <w:r>
        <w:rPr>
          <w:b/>
        </w:rPr>
        <w:t xml:space="preserve">21 </w:t>
      </w:r>
      <w:r>
        <w:t xml:space="preserve">But as it is written, Those to whom it was not announced concerning him shall see: and those who have not heard shall understand.</w:t>
      </w:r>
      <w:r>
        <w:rPr>
          <w:rStyle w:val="FootnoteReference"/>
        </w:rPr>
        <w:footnoteReference w:id="13130"/>
      </w:r>
    </w:p>
    <w:p>
      <w:r>
        <w:rPr>
          <w:b/>
        </w:rPr>
        <w:t xml:space="preserve">22 </w:t>
      </w:r>
      <w:r>
        <w:t xml:space="preserve">For this reason also I have</w:t>
      </w:r>
      <w:r>
        <w:rPr>
          <w:rStyle w:val="FootnoteReference"/>
        </w:rPr>
        <w:footnoteReference w:id="13131"/>
      </w:r>
      <w:r>
        <w:t xml:space="preser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3132"/>
      </w:r>
    </w:p>
    <w:p>
      <w:r>
        <w:rPr>
          <w:b/>
        </w:rPr>
        <w:t xml:space="preserve">24 </w:t>
      </w:r>
      <w:r>
        <w:t xml:space="preserve">Whenever I go into Spain</w:t>
      </w:r>
      <w:r>
        <w:rPr>
          <w:rStyle w:val="FootnoteReference"/>
        </w:rPr>
        <w:footnoteReference w:id="13133"/>
      </w:r>
      <w:r>
        <w:t xml:space="preserve">, I will come to you: for I hope, while passing through, to see you, and to</w:t>
      </w:r>
      <w:r>
        <w:rPr>
          <w:rStyle w:val="FootnoteReference"/>
        </w:rPr>
        <w:footnoteReference w:id="13134"/>
      </w:r>
      <w:r>
        <w:t xml:space="preserve"> be sent forward there by you, if first I may be filled in part with you.</w:t>
      </w:r>
      <w:r>
        <w:rPr>
          <w:rStyle w:val="FootnoteReference"/>
        </w:rPr>
        <w:footnoteReference w:id="13135"/>
      </w:r>
      <w:r>
        <w:rPr>
          <w:rStyle w:val="FootnoteReference"/>
        </w:rPr>
        <w:footnoteReference w:id="13136"/>
      </w:r>
      <w:r>
        <w:rPr>
          <w:rStyle w:val="FootnoteReference"/>
        </w:rPr>
        <w:footnoteReference w:id="13137"/>
      </w:r>
    </w:p>
    <w:p>
      <w:r>
        <w:rPr>
          <w:b/>
        </w:rPr>
        <w:t xml:space="preserve">25 </w:t>
      </w:r>
      <w:r>
        <w:t xml:space="preserve">But now I go to Jerusalem to minister to the holy ones.</w:t>
      </w:r>
      <w:r>
        <w:rPr>
          <w:rStyle w:val="FootnoteReference"/>
        </w:rPr>
        <w:footnoteReference w:id="13138"/>
      </w:r>
    </w:p>
    <w:p>
      <w:r>
        <w:rPr>
          <w:b/>
        </w:rPr>
        <w:t xml:space="preserve">26 </w:t>
      </w:r>
      <w:r>
        <w:t xml:space="preserve">For it has pleased them of Macedonia</w:t>
      </w:r>
      <w:r>
        <w:rPr>
          <w:rStyle w:val="FootnoteReference"/>
        </w:rPr>
        <w:footnoteReference w:id="13139"/>
      </w:r>
      <w:r>
        <w:t xml:space="preserve"> and Achaia</w:t>
      </w:r>
      <w:r>
        <w:rPr>
          <w:rStyle w:val="FootnoteReference"/>
        </w:rPr>
        <w:footnoteReference w:id="13140"/>
      </w:r>
      <w:r>
        <w:t xml:space="preserve"> to make a certain contribution for the poor</w:t>
      </w:r>
      <w:r>
        <w:rPr>
          <w:rStyle w:val="FootnoteReference"/>
        </w:rPr>
        <w:footnoteReference w:id="13141"/>
      </w:r>
      <w:r>
        <w:t xml:space="preserve"> holy ones who are at Jerusalem.</w:t>
      </w:r>
      <w:r>
        <w:rPr>
          <w:rStyle w:val="FootnoteReference"/>
        </w:rPr>
        <w:footnoteReference w:id="13142"/>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43"/>
      </w:r>
    </w:p>
    <w:p>
      <w:r>
        <w:rPr>
          <w:b/>
        </w:rPr>
        <w:t xml:space="preserve">28 </w:t>
      </w:r>
      <w:r>
        <w:t xml:space="preserve">Therefore when I have completed this, and sealed this fruit to them, I will</w:t>
      </w:r>
      <w:r>
        <w:rPr>
          <w:rStyle w:val="FootnoteReference"/>
        </w:rPr>
        <w:footnoteReference w:id="13144"/>
      </w:r>
      <w:r>
        <w:t xml:space="preserve"> depart by you into Spain.</w:t>
      </w:r>
      <w:r>
        <w:rPr>
          <w:rStyle w:val="FootnoteReference"/>
        </w:rPr>
        <w:footnoteReference w:id="13145"/>
      </w:r>
    </w:p>
    <w:p>
      <w:r>
        <w:rPr>
          <w:b/>
        </w:rPr>
        <w:t xml:space="preserve">29 </w:t>
      </w:r>
      <w:r>
        <w:t xml:space="preserve">And I am</w:t>
      </w:r>
      <w:r>
        <w:rPr>
          <w:rStyle w:val="FootnoteReference"/>
        </w:rPr>
        <w:footnoteReference w:id="13146"/>
      </w:r>
      <w:r>
        <w:t xml:space="preserve"> sure that, when I come to you, I shall come in the fullness of the blessing of the good news of Christ.</w:t>
      </w:r>
      <w:r>
        <w:rPr>
          <w:rStyle w:val="FootnoteReference"/>
        </w:rPr>
        <w:footnoteReference w:id="13147"/>
      </w:r>
    </w:p>
    <w:p>
      <w:r>
        <w:rPr>
          <w:b/>
        </w:rPr>
        <w:t xml:space="preserve">30 </w:t>
      </w:r>
      <w:r>
        <w:t xml:space="preserve">Now I plead to you, brothers, for the</w:t>
      </w:r>
      <w:r>
        <w:rPr>
          <w:rStyle w:val="FootnoteReference"/>
        </w:rPr>
        <w:footnoteReference w:id="13148"/>
      </w:r>
      <w:r>
        <w:t xml:space="preserve"> Lord Jesus Christ's sake, and for</w:t>
      </w:r>
      <w:r>
        <w:rPr>
          <w:rStyle w:val="FootnoteReference"/>
        </w:rPr>
        <w:footnoteReference w:id="13149"/>
      </w:r>
      <w:r>
        <w:t xml:space="preserve"> the love of the Spirit, that</w:t>
      </w:r>
      <w:r>
        <w:rPr>
          <w:rStyle w:val="FootnoteReference"/>
        </w:rPr>
        <w:footnoteReference w:id="13150"/>
      </w:r>
      <w:r>
        <w:t xml:space="preserve"> you strive together with me in your prayers to God for me;</w:t>
      </w:r>
    </w:p>
    <w:p>
      <w:r>
        <w:rPr>
          <w:b/>
        </w:rPr>
        <w:t xml:space="preserve">31 </w:t>
      </w:r>
      <w:r>
        <w:t xml:space="preserve">That I may</w:t>
      </w:r>
      <w:r>
        <w:rPr>
          <w:rStyle w:val="FootnoteReference"/>
        </w:rPr>
        <w:footnoteReference w:id="13151"/>
      </w:r>
      <w:r>
        <w:t xml:space="preserve"> be delivered from those who do not believe in Judea</w:t>
      </w:r>
      <w:r>
        <w:rPr>
          <w:rStyle w:val="FootnoteReference"/>
        </w:rPr>
        <w:footnoteReference w:id="13152"/>
      </w:r>
      <w:r>
        <w:t xml:space="preserve">; and that</w:t>
      </w:r>
      <w:r>
        <w:rPr>
          <w:rStyle w:val="FootnoteReference"/>
        </w:rPr>
        <w:footnoteReference w:id="13153"/>
      </w:r>
      <w:r>
        <w:t xml:space="preserve"> my service which I have for Jerusalem may be accepted</w:t>
      </w:r>
      <w:r>
        <w:rPr>
          <w:rStyle w:val="FootnoteReference"/>
        </w:rPr>
        <w:footnoteReference w:id="13154"/>
      </w:r>
      <w:r>
        <w:t xml:space="preserve"> of the holy ones;</w:t>
      </w:r>
    </w:p>
    <w:p>
      <w:r>
        <w:rPr>
          <w:b/>
        </w:rPr>
        <w:t xml:space="preserve">32 </w:t>
      </w:r>
      <w:r>
        <w:t xml:space="preserve">That I may</w:t>
      </w:r>
      <w:r>
        <w:rPr>
          <w:rStyle w:val="FootnoteReference"/>
        </w:rPr>
        <w:footnoteReference w:id="13155"/>
      </w:r>
      <w:r>
        <w:t xml:space="preserve"> come to you with joy by the</w:t>
      </w:r>
      <w:r>
        <w:rPr>
          <w:rStyle w:val="FootnoteReference"/>
        </w:rPr>
        <w:footnoteReference w:id="13156"/>
      </w:r>
      <w:r>
        <w:t xml:space="preserve"> will of God, and may</w:t>
      </w:r>
      <w:r>
        <w:rPr>
          <w:rStyle w:val="FootnoteReference"/>
        </w:rPr>
        <w:footnoteReference w:id="13157"/>
      </w:r>
      <w:r>
        <w:t xml:space="preserve"> rest together with you.</w:t>
      </w:r>
    </w:p>
    <w:p>
      <w:r>
        <w:rPr>
          <w:b/>
        </w:rPr>
        <w:t xml:space="preserve">33 </w:t>
      </w:r>
      <w:r>
        <w:t xml:space="preserve">Now the God</w:t>
      </w:r>
      <w:r>
        <w:rPr>
          <w:rStyle w:val="FootnoteReference"/>
        </w:rPr>
        <w:footnoteReference w:id="13158"/>
      </w:r>
      <w:r>
        <w:t xml:space="preserve"> of peace be with you all. Amen.</w:t>
      </w:r>
      <w:r>
        <w:rPr>
          <w:rStyle w:val="FootnoteReference"/>
        </w:rPr>
        <w:footnoteReference w:id="131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3160"/>
      </w:r>
      <w:r>
        <w:t xml:space="preserve"> to you Phoebe</w:t>
      </w:r>
      <w:r>
        <w:rPr>
          <w:rStyle w:val="FootnoteReference"/>
        </w:rPr>
        <w:footnoteReference w:id="13161"/>
      </w:r>
      <w:r>
        <w:t xml:space="preserve"> our sister, which is a servant</w:t>
      </w:r>
      <w:r>
        <w:rPr>
          <w:rStyle w:val="FootnoteReference"/>
        </w:rPr>
        <w:footnoteReference w:id="13162"/>
      </w:r>
      <w:r>
        <w:t xml:space="preserve"> of the assembly which is at Cenchrea</w:t>
      </w:r>
      <w:r>
        <w:rPr>
          <w:rStyle w:val="FootnoteReference"/>
        </w:rPr>
        <w:footnoteReference w:id="13163"/>
      </w:r>
      <w:r>
        <w:t xml:space="preserve">:</w:t>
      </w:r>
      <w:r>
        <w:rPr>
          <w:rStyle w:val="FootnoteReference"/>
        </w:rPr>
        <w:footnoteReference w:id="13164"/>
      </w:r>
      <w:r>
        <w:rPr>
          <w:rStyle w:val="FootnoteReference"/>
        </w:rPr>
        <w:footnoteReference w:id="13165"/>
      </w:r>
      <w:r>
        <w:rPr>
          <w:rStyle w:val="FootnoteReference"/>
        </w:rPr>
        <w:footnoteReference w:id="13166"/>
      </w:r>
      <w:r>
        <w:rPr>
          <w:rStyle w:val="FootnoteReference"/>
        </w:rPr>
        <w:footnoteReference w:id="13167"/>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3168"/>
      </w:r>
      <w:r>
        <w:rPr>
          <w:rStyle w:val="FootnoteReference"/>
        </w:rPr>
        <w:footnoteReference w:id="13169"/>
      </w:r>
      <w:r>
        <w:rPr>
          <w:rStyle w:val="FootnoteReference"/>
        </w:rPr>
        <w:footnoteReference w:id="13170"/>
      </w:r>
    </w:p>
    <w:p>
      <w:r>
        <w:rPr>
          <w:b/>
        </w:rPr>
        <w:t xml:space="preserve">3 </w:t>
      </w:r>
      <w:r>
        <w:t xml:space="preserve">Greet Priscilla</w:t>
      </w:r>
      <w:r>
        <w:rPr>
          <w:rStyle w:val="FootnoteReference"/>
        </w:rPr>
        <w:footnoteReference w:id="13171"/>
      </w:r>
      <w:r>
        <w:t xml:space="preserve"> and Aquila</w:t>
      </w:r>
      <w:r>
        <w:rPr>
          <w:rStyle w:val="FootnoteReference"/>
        </w:rPr>
        <w:footnoteReference w:id="13172"/>
      </w:r>
      <w:r>
        <w:t xml:space="preserve">, my fellow workers in Christ</w:t>
      </w:r>
      <w:r>
        <w:rPr>
          <w:rStyle w:val="FootnoteReference"/>
        </w:rPr>
        <w:footnoteReference w:id="13173"/>
      </w:r>
      <w:r>
        <w:t xml:space="preserve"> Jesus</w:t>
      </w:r>
      <w:r>
        <w:rPr>
          <w:rStyle w:val="FootnoteReference"/>
        </w:rPr>
        <w:footnoteReference w:id="13174"/>
      </w:r>
      <w:r>
        <w:t xml:space="preserve">:</w:t>
      </w:r>
      <w:r>
        <w:rPr>
          <w:rStyle w:val="FootnoteReference"/>
        </w:rPr>
        <w:footnoteReference w:id="13175"/>
      </w:r>
      <w:r>
        <w:rPr>
          <w:rStyle w:val="FootnoteReference"/>
        </w:rPr>
        <w:footnoteReference w:id="13176"/>
      </w:r>
      <w:r>
        <w:rPr>
          <w:rStyle w:val="FootnoteReference"/>
        </w:rPr>
        <w:footnoteReference w:id="13177"/>
      </w:r>
    </w:p>
    <w:p>
      <w:r>
        <w:rPr>
          <w:b/>
        </w:rPr>
        <w:t xml:space="preserve">4 </w:t>
      </w:r>
      <w:r>
        <w:t xml:space="preserve">Who have</w:t>
      </w:r>
      <w:r>
        <w:rPr>
          <w:rStyle w:val="FootnoteReference"/>
        </w:rPr>
        <w:footnoteReference w:id="13178"/>
      </w:r>
      <w:r>
        <w:t xml:space="preserve"> for my life laid</w:t>
      </w:r>
      <w:r>
        <w:rPr>
          <w:rStyle w:val="FootnoteReference"/>
        </w:rPr>
        <w:footnoteReference w:id="13179"/>
      </w:r>
      <w:r>
        <w:t xml:space="preserve"> down their own necks: to whom not only I give thanks, but also</w:t>
      </w:r>
      <w:r>
        <w:rPr>
          <w:rStyle w:val="FootnoteReference"/>
        </w:rPr>
        <w:footnoteReference w:id="13180"/>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3181"/>
      </w:r>
      <w:r>
        <w:t xml:space="preserve">, who is the first-fruits of Achaia</w:t>
      </w:r>
      <w:r>
        <w:rPr>
          <w:rStyle w:val="FootnoteReference"/>
        </w:rPr>
        <w:footnoteReference w:id="13182"/>
      </w:r>
      <w:r>
        <w:t xml:space="preserve"> to Christ.</w:t>
      </w:r>
      <w:r>
        <w:rPr>
          <w:rStyle w:val="FootnoteReference"/>
        </w:rPr>
        <w:footnoteReference w:id="13183"/>
      </w:r>
      <w:r>
        <w:rPr>
          <w:rStyle w:val="FootnoteReference"/>
        </w:rPr>
        <w:footnoteReference w:id="13184"/>
      </w:r>
      <w:r>
        <w:rPr>
          <w:rStyle w:val="FootnoteReference"/>
        </w:rPr>
        <w:footnoteReference w:id="13185"/>
      </w:r>
      <w:r>
        <w:rPr>
          <w:rStyle w:val="FootnoteReference"/>
        </w:rPr>
        <w:footnoteReference w:id="13186"/>
      </w:r>
    </w:p>
    <w:p>
      <w:r>
        <w:rPr>
          <w:b/>
        </w:rPr>
        <w:t xml:space="preserve">6 </w:t>
      </w:r>
      <w:r>
        <w:t xml:space="preserve">Greet Mary</w:t>
      </w:r>
      <w:r>
        <w:rPr>
          <w:rStyle w:val="FootnoteReference"/>
        </w:rPr>
        <w:footnoteReference w:id="13187"/>
      </w:r>
      <w:r>
        <w:t xml:space="preserve">, who labored much for us.</w:t>
      </w:r>
      <w:r>
        <w:rPr>
          <w:rStyle w:val="FootnoteReference"/>
        </w:rPr>
        <w:footnoteReference w:id="13188"/>
      </w:r>
    </w:p>
    <w:p>
      <w:r>
        <w:rPr>
          <w:b/>
        </w:rPr>
        <w:t xml:space="preserve">7 </w:t>
      </w:r>
      <w:r>
        <w:t xml:space="preserve">Greet Andronicus</w:t>
      </w:r>
      <w:r>
        <w:rPr>
          <w:rStyle w:val="FootnoteReference"/>
        </w:rPr>
        <w:footnoteReference w:id="13189"/>
      </w:r>
      <w:r>
        <w:t xml:space="preserve"> and Junia</w:t>
      </w:r>
      <w:r>
        <w:rPr>
          <w:rStyle w:val="FootnoteReference"/>
        </w:rPr>
        <w:footnoteReference w:id="13190"/>
      </w:r>
      <w:r>
        <w:t xml:space="preserve">, my kinsmen</w:t>
      </w:r>
      <w:r>
        <w:rPr>
          <w:rStyle w:val="FootnoteReference"/>
        </w:rPr>
        <w:footnoteReference w:id="13191"/>
      </w:r>
      <w:r>
        <w:t xml:space="preserve"> and my fellow prisoners, who are notable among the apostles, who also were in Christ before me.</w:t>
      </w:r>
      <w:r>
        <w:rPr>
          <w:rStyle w:val="FootnoteReference"/>
        </w:rPr>
        <w:footnoteReference w:id="13192"/>
      </w:r>
      <w:r>
        <w:rPr>
          <w:rStyle w:val="FootnoteReference"/>
        </w:rPr>
        <w:footnoteReference w:id="13193"/>
      </w:r>
    </w:p>
    <w:p>
      <w:r>
        <w:rPr>
          <w:b/>
        </w:rPr>
        <w:t xml:space="preserve">8 </w:t>
      </w:r>
      <w:r>
        <w:t xml:space="preserve">Greet Amplias</w:t>
      </w:r>
      <w:r>
        <w:rPr>
          <w:rStyle w:val="FootnoteReference"/>
        </w:rPr>
        <w:footnoteReference w:id="13194"/>
      </w:r>
      <w:r>
        <w:t xml:space="preserve">, my beloved in the Lord.</w:t>
      </w:r>
      <w:r>
        <w:rPr>
          <w:rStyle w:val="FootnoteReference"/>
        </w:rPr>
        <w:footnoteReference w:id="13195"/>
      </w:r>
    </w:p>
    <w:p>
      <w:r>
        <w:rPr>
          <w:b/>
        </w:rPr>
        <w:t xml:space="preserve">9 </w:t>
      </w:r>
      <w:r>
        <w:t xml:space="preserve">Greet Urbane</w:t>
      </w:r>
      <w:r>
        <w:rPr>
          <w:rStyle w:val="FootnoteReference"/>
        </w:rPr>
        <w:footnoteReference w:id="13196"/>
      </w:r>
      <w:r>
        <w:t xml:space="preserve">, our fellow worker in Christ, and Stachys</w:t>
      </w:r>
      <w:r>
        <w:rPr>
          <w:rStyle w:val="FootnoteReference"/>
        </w:rPr>
        <w:footnoteReference w:id="13197"/>
      </w:r>
      <w:r>
        <w:t xml:space="preserve"> my beloved.</w:t>
      </w:r>
      <w:r>
        <w:rPr>
          <w:rStyle w:val="FootnoteReference"/>
        </w:rPr>
        <w:footnoteReference w:id="13198"/>
      </w:r>
    </w:p>
    <w:p>
      <w:r>
        <w:rPr>
          <w:b/>
        </w:rPr>
        <w:t xml:space="preserve">10 </w:t>
      </w:r>
      <w:r>
        <w:t xml:space="preserve">Greet Apelles</w:t>
      </w:r>
      <w:r>
        <w:rPr>
          <w:rStyle w:val="FootnoteReference"/>
        </w:rPr>
        <w:footnoteReference w:id="13199"/>
      </w:r>
      <w:r>
        <w:t xml:space="preserve">, approved</w:t>
      </w:r>
      <w:r>
        <w:rPr>
          <w:rStyle w:val="FootnoteReference"/>
        </w:rPr>
        <w:footnoteReference w:id="13200"/>
      </w:r>
      <w:r>
        <w:t xml:space="preserve"> in Christ. Greet those from Aristobulus</w:t>
      </w:r>
      <w:r>
        <w:rPr>
          <w:rStyle w:val="FootnoteReference"/>
        </w:rPr>
        <w:footnoteReference w:id="13201"/>
      </w:r>
      <w:r>
        <w:t xml:space="preserve">.</w:t>
      </w:r>
      <w:r>
        <w:rPr>
          <w:rStyle w:val="FootnoteReference"/>
        </w:rPr>
        <w:footnoteReference w:id="13202"/>
      </w:r>
    </w:p>
    <w:p>
      <w:r>
        <w:rPr>
          <w:b/>
        </w:rPr>
        <w:t xml:space="preserve">11 </w:t>
      </w:r>
      <w:r>
        <w:t xml:space="preserve">Salute Herodion</w:t>
      </w:r>
      <w:r>
        <w:rPr>
          <w:rStyle w:val="FootnoteReference"/>
        </w:rPr>
        <w:footnoteReference w:id="13203"/>
      </w:r>
      <w:r>
        <w:t xml:space="preserve"> my relative. Greet those who are of the household of Narcissus</w:t>
      </w:r>
      <w:r>
        <w:rPr>
          <w:rStyle w:val="FootnoteReference"/>
        </w:rPr>
        <w:footnoteReference w:id="13204"/>
      </w:r>
      <w:r>
        <w:t xml:space="preserve">, which are in the Lord.</w:t>
      </w:r>
      <w:r>
        <w:rPr>
          <w:rStyle w:val="FootnoteReference"/>
        </w:rPr>
        <w:footnoteReference w:id="13205"/>
      </w:r>
    </w:p>
    <w:p>
      <w:r>
        <w:rPr>
          <w:b/>
        </w:rPr>
        <w:t xml:space="preserve">12 </w:t>
      </w:r>
      <w:r>
        <w:t xml:space="preserve">Salute Tryphena</w:t>
      </w:r>
      <w:r>
        <w:rPr>
          <w:rStyle w:val="FootnoteReference"/>
        </w:rPr>
        <w:footnoteReference w:id="13206"/>
      </w:r>
      <w:r>
        <w:t xml:space="preserve"> and Tryphosa</w:t>
      </w:r>
      <w:r>
        <w:rPr>
          <w:rStyle w:val="FootnoteReference"/>
        </w:rPr>
        <w:footnoteReference w:id="13207"/>
      </w:r>
      <w:r>
        <w:t xml:space="preserve">, who labor in the Lord. Salute the beloved Persis</w:t>
      </w:r>
      <w:r>
        <w:rPr>
          <w:rStyle w:val="FootnoteReference"/>
        </w:rPr>
        <w:footnoteReference w:id="13208"/>
      </w:r>
      <w:r>
        <w:t xml:space="preserve">, which labored much in the Lord.</w:t>
      </w:r>
      <w:r>
        <w:rPr>
          <w:rStyle w:val="FootnoteReference"/>
        </w:rPr>
        <w:footnoteReference w:id="13209"/>
      </w:r>
    </w:p>
    <w:p>
      <w:r>
        <w:rPr>
          <w:b/>
        </w:rPr>
        <w:t xml:space="preserve">13 </w:t>
      </w:r>
      <w:r>
        <w:t xml:space="preserve">Greet Rufus</w:t>
      </w:r>
      <w:r>
        <w:rPr>
          <w:rStyle w:val="FootnoteReference"/>
        </w:rPr>
        <w:footnoteReference w:id="13210"/>
      </w:r>
      <w:r>
        <w:t xml:space="preserve">, chosen</w:t>
      </w:r>
      <w:r>
        <w:rPr>
          <w:rStyle w:val="FootnoteReference"/>
        </w:rPr>
        <w:footnoteReference w:id="13211"/>
      </w:r>
      <w:r>
        <w:t xml:space="preserve"> in the Lord, and his mother and mine.</w:t>
      </w:r>
      <w:r>
        <w:rPr>
          <w:rStyle w:val="FootnoteReference"/>
        </w:rPr>
        <w:footnoteReference w:id="13212"/>
      </w:r>
      <w:r>
        <w:rPr>
          <w:rStyle w:val="FootnoteReference"/>
        </w:rPr>
        <w:footnoteReference w:id="13213"/>
      </w:r>
    </w:p>
    <w:p>
      <w:r>
        <w:rPr>
          <w:b/>
        </w:rPr>
        <w:t xml:space="preserve">14 </w:t>
      </w:r>
      <w:r>
        <w:t xml:space="preserve">Greet Asyncritus</w:t>
      </w:r>
      <w:r>
        <w:rPr>
          <w:rStyle w:val="FootnoteReference"/>
        </w:rPr>
        <w:footnoteReference w:id="13214"/>
      </w:r>
      <w:r>
        <w:t xml:space="preserve">, Phlegon</w:t>
      </w:r>
      <w:r>
        <w:rPr>
          <w:rStyle w:val="FootnoteReference"/>
        </w:rPr>
        <w:footnoteReference w:id="13215"/>
      </w:r>
      <w:r>
        <w:t xml:space="preserve">, Hermas</w:t>
      </w:r>
      <w:r>
        <w:rPr>
          <w:rStyle w:val="FootnoteReference"/>
        </w:rPr>
        <w:footnoteReference w:id="13216"/>
      </w:r>
      <w:r>
        <w:t xml:space="preserve">, Patrobas</w:t>
      </w:r>
      <w:r>
        <w:rPr>
          <w:rStyle w:val="FootnoteReference"/>
        </w:rPr>
        <w:footnoteReference w:id="13217"/>
      </w:r>
      <w:r>
        <w:t xml:space="preserve">, Hermes</w:t>
      </w:r>
      <w:r>
        <w:rPr>
          <w:rStyle w:val="FootnoteReference"/>
        </w:rPr>
        <w:footnoteReference w:id="13218"/>
      </w:r>
      <w:r>
        <w:t xml:space="preserve">, and the brothers who are with them.</w:t>
      </w:r>
      <w:r>
        <w:rPr>
          <w:rStyle w:val="FootnoteReference"/>
        </w:rPr>
        <w:footnoteReference w:id="13219"/>
      </w:r>
    </w:p>
    <w:p>
      <w:r>
        <w:rPr>
          <w:b/>
        </w:rPr>
        <w:t xml:space="preserve">15 </w:t>
      </w:r>
      <w:r>
        <w:t xml:space="preserve">Salute Philologus</w:t>
      </w:r>
      <w:r>
        <w:rPr>
          <w:rStyle w:val="FootnoteReference"/>
        </w:rPr>
        <w:footnoteReference w:id="13220"/>
      </w:r>
      <w:r>
        <w:t xml:space="preserve">, and Julia</w:t>
      </w:r>
      <w:r>
        <w:rPr>
          <w:rStyle w:val="FootnoteReference"/>
        </w:rPr>
        <w:footnoteReference w:id="13221"/>
      </w:r>
      <w:r>
        <w:t xml:space="preserve">, Nereus</w:t>
      </w:r>
      <w:r>
        <w:rPr>
          <w:rStyle w:val="FootnoteReference"/>
        </w:rPr>
        <w:footnoteReference w:id="13222"/>
      </w:r>
      <w:r>
        <w:t xml:space="preserve">, and his sister, and Olympas</w:t>
      </w:r>
      <w:r>
        <w:rPr>
          <w:rStyle w:val="FootnoteReference"/>
        </w:rPr>
        <w:footnoteReference w:id="13223"/>
      </w:r>
      <w:r>
        <w:t xml:space="preserve">, and all</w:t>
      </w:r>
      <w:r>
        <w:rPr>
          <w:rStyle w:val="FootnoteReference"/>
        </w:rPr>
        <w:footnoteReference w:id="13224"/>
      </w:r>
      <w:r>
        <w:t xml:space="preserve"> the holy ones who are with them.</w:t>
      </w:r>
    </w:p>
    <w:p>
      <w:r>
        <w:rPr>
          <w:b/>
        </w:rPr>
        <w:t xml:space="preserve">16 </w:t>
      </w:r>
      <w:r>
        <w:t xml:space="preserve">Salute one another with</w:t>
      </w:r>
      <w:r>
        <w:rPr>
          <w:rStyle w:val="FootnoteReference"/>
        </w:rPr>
        <w:footnoteReference w:id="13225"/>
      </w:r>
      <w:r>
        <w:t xml:space="preserve"> a holy kiss. The assemblies of Christ salute you.</w:t>
      </w:r>
      <w:r>
        <w:rPr>
          <w:rStyle w:val="FootnoteReference"/>
        </w:rPr>
        <w:footnoteReference w:id="13226"/>
      </w:r>
    </w:p>
    <w:p>
      <w:r>
        <w:rPr>
          <w:b/>
        </w:rPr>
        <w:t xml:space="preserve">17 </w:t>
      </w:r>
      <w:r>
        <w:t xml:space="preserve">Now I exhort you, brothers, to mark</w:t>
      </w:r>
      <w:r>
        <w:rPr>
          <w:rStyle w:val="FootnoteReference"/>
        </w:rPr>
        <w:footnoteReference w:id="13227"/>
      </w:r>
      <w:r>
        <w:t xml:space="preserve"> those causing divisions and snares contrary to the teaching which you learned; and turn away from them.</w:t>
      </w:r>
      <w:r>
        <w:rPr>
          <w:rStyle w:val="FootnoteReference"/>
        </w:rPr>
        <w:footnoteReference w:id="13228"/>
      </w:r>
      <w:r>
        <w:rPr>
          <w:rStyle w:val="FootnoteReference"/>
        </w:rPr>
        <w:footnoteReference w:id="13229"/>
      </w:r>
      <w:r>
        <w:rPr>
          <w:rStyle w:val="FootnoteReference"/>
        </w:rPr>
        <w:footnoteReference w:id="13230"/>
      </w:r>
    </w:p>
    <w:p>
      <w:r>
        <w:rPr>
          <w:b/>
        </w:rPr>
        <w:t xml:space="preserve">18 </w:t>
      </w:r>
      <w:r>
        <w:t xml:space="preserve">For those who are such serve</w:t>
      </w:r>
      <w:r>
        <w:rPr>
          <w:rStyle w:val="FootnoteReference"/>
        </w:rPr>
        <w:footnoteReference w:id="13231"/>
      </w:r>
      <w:r>
        <w:t xml:space="preserve"> not our Lord Jesus Christ, but their own belly; and by good words and fair speeches deceive the hearts of the simple</w:t>
      </w:r>
      <w:r>
        <w:rPr>
          <w:rStyle w:val="FootnoteReference"/>
        </w:rPr>
        <w:footnoteReference w:id="13232"/>
      </w:r>
      <w:r>
        <w:t xml:space="preserve">.</w:t>
      </w:r>
      <w:r>
        <w:rPr>
          <w:rStyle w:val="FootnoteReference"/>
        </w:rPr>
        <w:footnoteReference w:id="13233"/>
      </w:r>
      <w:r>
        <w:rPr>
          <w:rStyle w:val="FootnoteReference"/>
        </w:rPr>
        <w:footnoteReference w:id="13234"/>
      </w:r>
    </w:p>
    <w:p>
      <w:r>
        <w:rPr>
          <w:b/>
        </w:rPr>
        <w:t xml:space="preserve">19 </w:t>
      </w:r>
      <w:r>
        <w:t xml:space="preserve">For your obedience</w:t>
      </w:r>
      <w:r>
        <w:rPr>
          <w:rStyle w:val="FootnoteReference"/>
        </w:rPr>
        <w:footnoteReference w:id="13235"/>
      </w:r>
      <w:r>
        <w:t xml:space="preserve"> reached all. I rejoice therefore over you: but I want you to be wise as to what is good, and innocent as to what is evil.</w:t>
      </w:r>
      <w:r>
        <w:rPr>
          <w:rStyle w:val="FootnoteReference"/>
        </w:rPr>
        <w:footnoteReference w:id="13236"/>
      </w:r>
      <w:r>
        <w:rPr>
          <w:rStyle w:val="FootnoteReference"/>
        </w:rPr>
        <w:footnoteReference w:id="13237"/>
      </w:r>
      <w:r>
        <w:rPr>
          <w:rStyle w:val="FootnoteReference"/>
        </w:rPr>
        <w:footnoteReference w:id="13238"/>
      </w:r>
    </w:p>
    <w:p>
      <w:r>
        <w:rPr>
          <w:b/>
        </w:rPr>
        <w:t xml:space="preserve">20 </w:t>
      </w:r>
      <w:r>
        <w:t xml:space="preserve">And the God</w:t>
      </w:r>
      <w:r>
        <w:rPr>
          <w:rStyle w:val="FootnoteReference"/>
        </w:rPr>
        <w:footnoteReference w:id="13239"/>
      </w:r>
      <w:r>
        <w:t xml:space="preserve"> of peace shall</w:t>
      </w:r>
      <w:r>
        <w:rPr>
          <w:rStyle w:val="FootnoteReference"/>
        </w:rPr>
        <w:footnoteReference w:id="13240"/>
      </w:r>
      <w:r>
        <w:t xml:space="preserve"> crush Satan</w:t>
      </w:r>
      <w:r>
        <w:rPr>
          <w:rStyle w:val="FootnoteReference"/>
        </w:rPr>
        <w:footnoteReference w:id="13241"/>
      </w:r>
      <w:r>
        <w:t xml:space="preserve"> under your feet shortly. The grace</w:t>
      </w:r>
      <w:r>
        <w:rPr>
          <w:rStyle w:val="FootnoteReference"/>
        </w:rPr>
        <w:footnoteReference w:id="13242"/>
      </w:r>
      <w:r>
        <w:t xml:space="preserve"> of our Lord Jesus Christ be with you. Amen.</w:t>
      </w:r>
      <w:r>
        <w:rPr>
          <w:rStyle w:val="FootnoteReference"/>
        </w:rPr>
        <w:footnoteReference w:id="13243"/>
      </w:r>
      <w:r>
        <w:rPr>
          <w:rStyle w:val="FootnoteReference"/>
        </w:rPr>
        <w:footnoteReference w:id="13244"/>
      </w:r>
      <w:r>
        <w:rPr>
          <w:rStyle w:val="FootnoteReference"/>
        </w:rPr>
        <w:footnoteReference w:id="13245"/>
      </w:r>
      <w:r>
        <w:rPr>
          <w:rStyle w:val="FootnoteReference"/>
        </w:rPr>
        <w:footnoteReference w:id="13246"/>
      </w:r>
    </w:p>
    <w:p>
      <w:r>
        <w:rPr>
          <w:b/>
        </w:rPr>
        <w:t xml:space="preserve">21 </w:t>
      </w:r>
      <w:r>
        <w:t xml:space="preserve">Timothy</w:t>
      </w:r>
      <w:r>
        <w:rPr>
          <w:rStyle w:val="FootnoteReference"/>
        </w:rPr>
        <w:footnoteReference w:id="13247"/>
      </w:r>
      <w:r>
        <w:t xml:space="preserve"> my fellow worker greets you, and Lucius</w:t>
      </w:r>
      <w:r>
        <w:rPr>
          <w:rStyle w:val="FootnoteReference"/>
        </w:rPr>
        <w:footnoteReference w:id="13248"/>
      </w:r>
      <w:r>
        <w:t xml:space="preserve">, and Jason</w:t>
      </w:r>
      <w:r>
        <w:rPr>
          <w:rStyle w:val="FootnoteReference"/>
        </w:rPr>
        <w:footnoteReference w:id="13249"/>
      </w:r>
      <w:r>
        <w:t xml:space="preserve">, and Sosipater</w:t>
      </w:r>
      <w:r>
        <w:rPr>
          <w:rStyle w:val="FootnoteReference"/>
        </w:rPr>
        <w:footnoteReference w:id="13250"/>
      </w:r>
      <w:r>
        <w:t xml:space="preserve">, my kinsmen</w:t>
      </w:r>
      <w:r>
        <w:rPr>
          <w:rStyle w:val="FootnoteReference"/>
        </w:rPr>
        <w:footnoteReference w:id="13251"/>
      </w:r>
      <w:r>
        <w:t xml:space="preserve">.</w:t>
      </w:r>
      <w:r>
        <w:rPr>
          <w:rStyle w:val="FootnoteReference"/>
        </w:rPr>
        <w:footnoteReference w:id="13252"/>
      </w:r>
      <w:r>
        <w:rPr>
          <w:rStyle w:val="FootnoteReference"/>
        </w:rPr>
        <w:footnoteReference w:id="13253"/>
      </w:r>
      <w:r>
        <w:rPr>
          <w:rStyle w:val="FootnoteReference"/>
        </w:rPr>
        <w:footnoteReference w:id="13254"/>
      </w:r>
      <w:r>
        <w:rPr>
          <w:rStyle w:val="FootnoteReference"/>
        </w:rPr>
        <w:footnoteReference w:id="13255"/>
      </w:r>
      <w:r>
        <w:rPr>
          <w:rStyle w:val="FootnoteReference"/>
        </w:rPr>
        <w:footnoteReference w:id="13256"/>
      </w:r>
    </w:p>
    <w:p>
      <w:r>
        <w:rPr>
          <w:b/>
        </w:rPr>
        <w:t xml:space="preserve">22 </w:t>
      </w:r>
      <w:r>
        <w:t xml:space="preserve">I Tertius</w:t>
      </w:r>
      <w:r>
        <w:rPr>
          <w:rStyle w:val="FootnoteReference"/>
        </w:rPr>
        <w:footnoteReference w:id="13257"/>
      </w:r>
      <w:r>
        <w:t xml:space="preserve">, who wrote the letter, greet you in the Lord.</w:t>
      </w:r>
      <w:r>
        <w:rPr>
          <w:rStyle w:val="FootnoteReference"/>
        </w:rPr>
        <w:footnoteReference w:id="13258"/>
      </w:r>
      <w:r>
        <w:rPr>
          <w:rStyle w:val="FootnoteReference"/>
        </w:rPr>
        <w:footnoteReference w:id="13259"/>
      </w:r>
    </w:p>
    <w:p>
      <w:r>
        <w:rPr>
          <w:b/>
        </w:rPr>
        <w:t xml:space="preserve">23 </w:t>
      </w:r>
      <w:r>
        <w:t xml:space="preserve">Gaius</w:t>
      </w:r>
      <w:r>
        <w:rPr>
          <w:rStyle w:val="FootnoteReference"/>
        </w:rPr>
        <w:footnoteReference w:id="13260"/>
      </w:r>
      <w:r>
        <w:t xml:space="preserve"> my host, and of the whole assembly, salutes you. Erastus</w:t>
      </w:r>
      <w:r>
        <w:rPr>
          <w:rStyle w:val="FootnoteReference"/>
        </w:rPr>
        <w:footnoteReference w:id="13261"/>
      </w:r>
      <w:r>
        <w:t xml:space="preserve"> the chamberlain</w:t>
      </w:r>
      <w:r>
        <w:rPr>
          <w:rStyle w:val="FootnoteReference"/>
        </w:rPr>
        <w:footnoteReference w:id="13262"/>
      </w:r>
      <w:r>
        <w:t xml:space="preserve"> of the city salutes you, and Quartus</w:t>
      </w:r>
      <w:r>
        <w:rPr>
          <w:rStyle w:val="FootnoteReference"/>
        </w:rPr>
        <w:footnoteReference w:id="13263"/>
      </w:r>
      <w:r>
        <w:t xml:space="preserve"> a brother.</w:t>
      </w:r>
      <w:r>
        <w:rPr>
          <w:rStyle w:val="FootnoteReference"/>
        </w:rPr>
        <w:footnoteReference w:id="13264"/>
      </w:r>
      <w:r>
        <w:rPr>
          <w:rStyle w:val="FootnoteReference"/>
        </w:rPr>
        <w:footnoteReference w:id="13265"/>
      </w:r>
    </w:p>
    <w:p>
      <w:r>
        <w:rPr>
          <w:b/>
        </w:rPr>
        <w:t xml:space="preserve">24 </w:t>
      </w:r>
      <w:r>
        <w:t xml:space="preserve">The grace of our Lord Jesus Christ be with you all. Amen.</w:t>
      </w:r>
      <w:r>
        <w:rPr>
          <w:rStyle w:val="FootnoteReference"/>
        </w:rPr>
        <w:footnoteReference w:id="13266"/>
      </w:r>
    </w:p>
    <w:p>
      <w:r>
        <w:rPr>
          <w:b/>
        </w:rPr>
        <w:t xml:space="preserve">25 </w:t>
      </w:r>
      <w:r>
        <w:t xml:space="preserve">Now to him</w:t>
      </w:r>
      <w:r>
        <w:rPr>
          <w:rStyle w:val="FootnoteReference"/>
        </w:rPr>
        <w:footnoteReference w:id="13267"/>
      </w:r>
      <w:r>
        <w:t xml:space="preserve"> who is of power to establish you according to my good news, and the</w:t>
      </w:r>
      <w:r>
        <w:rPr>
          <w:rStyle w:val="FootnoteReference"/>
        </w:rPr>
        <w:footnoteReference w:id="13268"/>
      </w:r>
      <w:r>
        <w:t xml:space="preserve"> preaching of Jesus Christ, according to the</w:t>
      </w:r>
      <w:r>
        <w:rPr>
          <w:rStyle w:val="FootnoteReference"/>
        </w:rPr>
        <w:footnoteReference w:id="13269"/>
      </w:r>
      <w:r>
        <w:t xml:space="preserve"> revelation of the mystery, which</w:t>
      </w:r>
      <w:r>
        <w:rPr>
          <w:rStyle w:val="FootnoteReference"/>
        </w:rPr>
        <w:footnoteReference w:id="13270"/>
      </w:r>
      <w:r>
        <w:t xml:space="preserve"> was kept secret since the world began,</w:t>
      </w:r>
      <w:r>
        <w:rPr>
          <w:rStyle w:val="FootnoteReference"/>
        </w:rPr>
        <w:footnoteReference w:id="13271"/>
      </w:r>
    </w:p>
    <w:p>
      <w:r>
        <w:rPr>
          <w:b/>
        </w:rPr>
        <w:t xml:space="preserve">26 </w:t>
      </w:r>
      <w:r>
        <w:t xml:space="preserve">But now is made manifest, and by</w:t>
      </w:r>
      <w:r>
        <w:rPr>
          <w:rStyle w:val="FootnoteReference"/>
        </w:rPr>
        <w:footnoteReference w:id="13272"/>
      </w:r>
      <w:r>
        <w:t xml:space="preserve"> the scriptures of the prophets, according</w:t>
      </w:r>
      <w:r>
        <w:rPr>
          <w:rStyle w:val="FootnoteReference"/>
        </w:rPr>
        <w:footnoteReference w:id="13273"/>
      </w:r>
      <w:r>
        <w:t xml:space="preserve"> to the commandment of the eternal God, made known to all nations for the</w:t>
      </w:r>
      <w:r>
        <w:rPr>
          <w:rStyle w:val="FootnoteReference"/>
        </w:rPr>
        <w:footnoteReference w:id="13274"/>
      </w:r>
      <w:r>
        <w:t xml:space="preserve"> obedience of faith:</w:t>
      </w:r>
      <w:r>
        <w:rPr>
          <w:rStyle w:val="FootnoteReference"/>
        </w:rPr>
        <w:footnoteReference w:id="13275"/>
      </w:r>
      <w:r>
        <w:rPr>
          <w:rStyle w:val="FootnoteReference"/>
        </w:rPr>
        <w:footnoteReference w:id="13276"/>
      </w:r>
    </w:p>
    <w:p>
      <w:r>
        <w:rPr>
          <w:b/>
        </w:rPr>
        <w:t xml:space="preserve">27 </w:t>
      </w:r>
      <w:r>
        <w:t xml:space="preserve">To God only</w:t>
      </w:r>
      <w:r>
        <w:rPr>
          <w:rStyle w:val="FootnoteReference"/>
        </w:rPr>
        <w:footnoteReference w:id="13277"/>
      </w:r>
      <w:r>
        <w:t xml:space="preserve"> wise, be glory through Jesus Christ forever. Amen.</w:t>
      </w:r>
      <w:r>
        <w:rPr>
          <w:rStyle w:val="FootnoteReference"/>
        </w:rPr>
        <w:footnoteReference w:id="1327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79"/>
      </w:r>
      <w:r>
        <w:t xml:space="preserve"> called</w:t>
      </w:r>
      <w:r>
        <w:rPr>
          <w:rStyle w:val="FootnoteReference"/>
        </w:rPr>
        <w:footnoteReference w:id="13280"/>
      </w:r>
      <w:r>
        <w:t xml:space="preserve"> to be an apostle of Jesus</w:t>
      </w:r>
      <w:r>
        <w:rPr>
          <w:rStyle w:val="FootnoteReference"/>
        </w:rPr>
        <w:footnoteReference w:id="13281"/>
      </w:r>
      <w:r>
        <w:t xml:space="preserve"> Christ</w:t>
      </w:r>
      <w:r>
        <w:rPr>
          <w:rStyle w:val="FootnoteReference"/>
        </w:rPr>
        <w:footnoteReference w:id="13282"/>
      </w:r>
      <w:r>
        <w:t xml:space="preserve"> through</w:t>
      </w:r>
      <w:r>
        <w:rPr>
          <w:rStyle w:val="FootnoteReference"/>
        </w:rPr>
        <w:footnoteReference w:id="13283"/>
      </w:r>
      <w:r>
        <w:t xml:space="preserve"> the will of God</w:t>
      </w:r>
      <w:r>
        <w:rPr>
          <w:rStyle w:val="FootnoteReference"/>
        </w:rPr>
        <w:footnoteReference w:id="13284"/>
      </w:r>
      <w:r>
        <w:t xml:space="preserve">, and Sosthenes</w:t>
      </w:r>
      <w:r>
        <w:rPr>
          <w:rStyle w:val="FootnoteReference"/>
        </w:rPr>
        <w:footnoteReference w:id="13285"/>
      </w:r>
      <w:r>
        <w:t xml:space="preserve"> our brother,</w:t>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p>
    <w:p>
      <w:r>
        <w:rPr>
          <w:b/>
        </w:rPr>
        <w:t xml:space="preserve">2 </w:t>
      </w:r>
      <w:r>
        <w:t xml:space="preserve">To the assembly of God who is at Corinth</w:t>
      </w:r>
      <w:r>
        <w:rPr>
          <w:rStyle w:val="FootnoteReference"/>
        </w:rPr>
        <w:footnoteReference w:id="13291"/>
      </w:r>
      <w:r>
        <w:t xml:space="preserve">, to those who are sanctified</w:t>
      </w:r>
      <w:r>
        <w:rPr>
          <w:rStyle w:val="FootnoteReference"/>
        </w:rPr>
        <w:footnoteReference w:id="13292"/>
      </w:r>
      <w:r>
        <w:t xml:space="preserve"> in Christ Jesus, called</w:t>
      </w:r>
      <w:r>
        <w:rPr>
          <w:rStyle w:val="FootnoteReference"/>
        </w:rPr>
        <w:footnoteReference w:id="13293"/>
      </w:r>
      <w:r>
        <w:t xml:space="preserve"> to be holy ones</w:t>
      </w:r>
      <w:r>
        <w:rPr>
          <w:rStyle w:val="FootnoteReference"/>
        </w:rPr>
        <w:footnoteReference w:id="13294"/>
      </w:r>
      <w:r>
        <w:t xml:space="preserve">, with</w:t>
      </w:r>
      <w:r>
        <w:rPr>
          <w:rStyle w:val="FootnoteReference"/>
        </w:rPr>
        <w:footnoteReference w:id="13295"/>
      </w:r>
      <w:r>
        <w:t xml:space="preserve"> all that in every place call</w:t>
      </w:r>
      <w:r>
        <w:rPr>
          <w:rStyle w:val="FootnoteReference"/>
        </w:rPr>
        <w:footnoteReference w:id="13296"/>
      </w:r>
      <w:r>
        <w:t xml:space="preserve"> upon the name of Jesus Christ our Lord</w:t>
      </w:r>
      <w:r>
        <w:rPr>
          <w:rStyle w:val="FootnoteReference"/>
        </w:rPr>
        <w:footnoteReference w:id="13297"/>
      </w:r>
      <w:r>
        <w:t xml:space="preserve">, both theirs and ours:</w:t>
      </w:r>
      <w:r>
        <w:rPr>
          <w:rStyle w:val="FootnoteReference"/>
        </w:rPr>
        <w:footnoteReference w:id="13298"/>
      </w:r>
      <w:r>
        <w:rPr>
          <w:rStyle w:val="FootnoteReference"/>
        </w:rPr>
        <w:footnoteReference w:id="13299"/>
      </w:r>
    </w:p>
    <w:p>
      <w:r>
        <w:rPr>
          <w:b/>
        </w:rPr>
        <w:t xml:space="preserve">3 </w:t>
      </w:r>
      <w:r>
        <w:t xml:space="preserve">Grace be to you, and peace, from God our Father, and from the Lord Jesus Christ.</w:t>
      </w:r>
      <w:r>
        <w:rPr>
          <w:rStyle w:val="FootnoteReference"/>
        </w:rPr>
        <w:footnoteReference w:id="13300"/>
      </w:r>
    </w:p>
    <w:p>
      <w:r>
        <w:rPr>
          <w:b/>
        </w:rPr>
        <w:t xml:space="preserve">4 </w:t>
      </w:r>
      <w:r>
        <w:t xml:space="preserve">I thank</w:t>
      </w:r>
      <w:r>
        <w:rPr>
          <w:rStyle w:val="FootnoteReference"/>
        </w:rPr>
        <w:footnoteReference w:id="13301"/>
      </w:r>
      <w:r>
        <w:t xml:space="preserve"> my God always on your behalf, for the grace</w:t>
      </w:r>
      <w:r>
        <w:rPr>
          <w:rStyle w:val="FootnoteReference"/>
        </w:rPr>
        <w:footnoteReference w:id="13302"/>
      </w:r>
      <w:r>
        <w:t xml:space="preserve"> of God which is given you by Jesus Christ;</w:t>
      </w:r>
    </w:p>
    <w:p>
      <w:r>
        <w:rPr>
          <w:b/>
        </w:rPr>
        <w:t xml:space="preserve">5 </w:t>
      </w:r>
      <w:r>
        <w:t xml:space="preserve">That in everything you were enriched in him, in every</w:t>
      </w:r>
      <w:r>
        <w:rPr>
          <w:rStyle w:val="FootnoteReference"/>
        </w:rPr>
        <w:footnoteReference w:id="13303"/>
      </w:r>
      <w:r>
        <w:t xml:space="preserve"> word and all knowledge;</w:t>
      </w:r>
      <w:r>
        <w:rPr>
          <w:rStyle w:val="FootnoteReference"/>
        </w:rPr>
        <w:footnoteReference w:id="13304"/>
      </w:r>
      <w:r>
        <w:rPr>
          <w:rStyle w:val="FootnoteReference"/>
        </w:rPr>
        <w:footnoteReference w:id="13305"/>
      </w:r>
    </w:p>
    <w:p>
      <w:r>
        <w:rPr>
          <w:b/>
        </w:rPr>
        <w:t xml:space="preserve">6 </w:t>
      </w:r>
      <w:r>
        <w:t xml:space="preserve">Even as the testimony of Christ was confirmed in you:</w:t>
      </w:r>
      <w:r>
        <w:rPr>
          <w:rStyle w:val="FootnoteReference"/>
        </w:rPr>
        <w:footnoteReference w:id="13306"/>
      </w:r>
      <w:r>
        <w:rPr>
          <w:rStyle w:val="FootnoteReference"/>
        </w:rPr>
        <w:footnoteReference w:id="13307"/>
      </w:r>
    </w:p>
    <w:p>
      <w:r>
        <w:rPr>
          <w:b/>
        </w:rPr>
        <w:t xml:space="preserve">7 </w:t>
      </w:r>
      <w:r>
        <w:t xml:space="preserve">So that you lack no gift, eagerly waiting</w:t>
      </w:r>
      <w:r>
        <w:rPr>
          <w:rStyle w:val="FootnoteReference"/>
        </w:rPr>
        <w:footnoteReference w:id="13308"/>
      </w:r>
      <w:r>
        <w:t xml:space="preserve"> for the revelation of our Lord Jesus Christ:</w:t>
      </w:r>
      <w:r>
        <w:rPr>
          <w:rStyle w:val="FootnoteReference"/>
        </w:rPr>
        <w:footnoteReference w:id="13309"/>
      </w:r>
      <w:r>
        <w:rPr>
          <w:rStyle w:val="FootnoteReference"/>
        </w:rPr>
        <w:footnoteReference w:id="13310"/>
      </w:r>
    </w:p>
    <w:p>
      <w:r>
        <w:rPr>
          <w:b/>
        </w:rPr>
        <w:t xml:space="preserve">8 </w:t>
      </w:r>
      <w:r>
        <w:t xml:space="preserve">Who shall also confirm</w:t>
      </w:r>
      <w:r>
        <w:rPr>
          <w:rStyle w:val="FootnoteReference"/>
        </w:rPr>
        <w:footnoteReference w:id="13311"/>
      </w:r>
      <w:r>
        <w:t xml:space="preserve"> you to the end, blameless</w:t>
      </w:r>
      <w:r>
        <w:rPr>
          <w:rStyle w:val="FootnoteReference"/>
        </w:rPr>
        <w:footnoteReference w:id="13312"/>
      </w:r>
      <w:r>
        <w:t xml:space="preserve"> in the day</w:t>
      </w:r>
      <w:r>
        <w:rPr>
          <w:rStyle w:val="FootnoteReference"/>
        </w:rPr>
        <w:footnoteReference w:id="13313"/>
      </w:r>
      <w:r>
        <w:t xml:space="preserve"> of our Lord Jesus Christ.</w:t>
      </w:r>
    </w:p>
    <w:p>
      <w:r>
        <w:rPr>
          <w:b/>
        </w:rPr>
        <w:t xml:space="preserve">9 </w:t>
      </w:r>
      <w:r>
        <w:t xml:space="preserve">God is faithful, by whom you were called to the fellowship</w:t>
      </w:r>
      <w:r>
        <w:rPr>
          <w:rStyle w:val="FootnoteReference"/>
        </w:rPr>
        <w:footnoteReference w:id="13314"/>
      </w:r>
      <w:r>
        <w:t xml:space="preserve"> of his Son Jesus Christ our Lord.</w:t>
      </w:r>
      <w:r>
        <w:rPr>
          <w:rStyle w:val="FootnoteReference"/>
        </w:rPr>
        <w:footnoteReference w:id="13315"/>
      </w:r>
      <w:r>
        <w:rPr>
          <w:rStyle w:val="FootnoteReference"/>
        </w:rPr>
        <w:footnoteReference w:id="13316"/>
      </w:r>
    </w:p>
    <w:p>
      <w:r>
        <w:rPr>
          <w:b/>
        </w:rPr>
        <w:t xml:space="preserve">10 </w:t>
      </w:r>
      <w:r>
        <w:t xml:space="preserve">Now I plead to you, brothers, by the</w:t>
      </w:r>
      <w:r>
        <w:rPr>
          <w:rStyle w:val="FootnoteReference"/>
        </w:rPr>
        <w:footnoteReference w:id="13317"/>
      </w:r>
      <w:r>
        <w:t xml:space="preserve"> name of our Lord Jesus Christ, that you all speak the same thing, and that there is no divisions</w:t>
      </w:r>
      <w:r>
        <w:rPr>
          <w:rStyle w:val="FootnoteReference"/>
        </w:rPr>
        <w:footnoteReference w:id="13318"/>
      </w:r>
      <w:r>
        <w:t xml:space="preserve"> among you; but that you be perfectly joined together in the same mind and in the same judgment.</w:t>
      </w:r>
      <w:r>
        <w:rPr>
          <w:rStyle w:val="FootnoteReference"/>
        </w:rPr>
        <w:footnoteReference w:id="13319"/>
      </w:r>
      <w:r>
        <w:rPr>
          <w:rStyle w:val="FootnoteReference"/>
        </w:rPr>
        <w:footnoteReference w:id="13320"/>
      </w:r>
    </w:p>
    <w:p>
      <w:r>
        <w:rPr>
          <w:b/>
        </w:rPr>
        <w:t xml:space="preserve">11 </w:t>
      </w:r>
      <w:r>
        <w:t xml:space="preserve">For it was made clear to me concerning you, my brothers, by those of Chloe</w:t>
      </w:r>
      <w:r>
        <w:rPr>
          <w:rStyle w:val="FootnoteReference"/>
        </w:rPr>
        <w:footnoteReference w:id="13321"/>
      </w:r>
      <w:r>
        <w:t xml:space="preserve">, that there</w:t>
      </w:r>
      <w:r>
        <w:rPr>
          <w:rStyle w:val="FootnoteReference"/>
        </w:rPr>
        <w:footnoteReference w:id="13322"/>
      </w:r>
      <w:r>
        <w:t xml:space="preserve"> are contentions among you.</w:t>
      </w:r>
      <w:r>
        <w:rPr>
          <w:rStyle w:val="FootnoteReference"/>
        </w:rPr>
        <w:footnoteReference w:id="13323"/>
      </w:r>
    </w:p>
    <w:p>
      <w:r>
        <w:rPr>
          <w:b/>
        </w:rPr>
        <w:t xml:space="preserve">12 </w:t>
      </w:r>
      <w:r>
        <w:t xml:space="preserve">Now I say this</w:t>
      </w:r>
      <w:r>
        <w:rPr>
          <w:rStyle w:val="FootnoteReference"/>
        </w:rPr>
        <w:footnoteReference w:id="13324"/>
      </w:r>
      <w:r>
        <w:t xml:space="preserve">, that each of you says, I indeed am of Paul; and I of Apollos</w:t>
      </w:r>
      <w:r>
        <w:rPr>
          <w:rStyle w:val="FootnoteReference"/>
        </w:rPr>
        <w:footnoteReference w:id="13325"/>
      </w:r>
      <w:r>
        <w:t xml:space="preserve">; and I of Cephas</w:t>
      </w:r>
      <w:r>
        <w:rPr>
          <w:rStyle w:val="FootnoteReference"/>
        </w:rPr>
        <w:footnoteReference w:id="13326"/>
      </w:r>
      <w:r>
        <w:t xml:space="preserve">; and I of Christ.</w:t>
      </w:r>
      <w:r>
        <w:rPr>
          <w:rStyle w:val="FootnoteReference"/>
        </w:rPr>
        <w:footnoteReference w:id="13327"/>
      </w:r>
      <w:r>
        <w:rPr>
          <w:rStyle w:val="FootnoteReference"/>
        </w:rPr>
        <w:footnoteReference w:id="13328"/>
      </w:r>
      <w:r>
        <w:rPr>
          <w:rStyle w:val="FootnoteReference"/>
        </w:rPr>
        <w:footnoteReference w:id="13329"/>
      </w:r>
    </w:p>
    <w:p>
      <w:r>
        <w:rPr>
          <w:b/>
        </w:rPr>
        <w:t xml:space="preserve">13 </w:t>
      </w:r>
      <w:r>
        <w:t xml:space="preserve">Has Christ</w:t>
      </w:r>
      <w:r>
        <w:rPr>
          <w:rStyle w:val="FootnoteReference"/>
        </w:rPr>
        <w:footnoteReference w:id="13330"/>
      </w:r>
      <w:r>
        <w:t xml:space="preserve"> been divided? was Paul</w:t>
      </w:r>
      <w:r>
        <w:rPr>
          <w:rStyle w:val="FootnoteReference"/>
        </w:rPr>
        <w:footnoteReference w:id="13331"/>
      </w:r>
      <w:r>
        <w:t xml:space="preserve"> crucified for you? or were you baptized into the name of Paul?</w:t>
      </w:r>
      <w:r>
        <w:rPr>
          <w:rStyle w:val="FootnoteReference"/>
        </w:rPr>
        <w:footnoteReference w:id="13332"/>
      </w:r>
    </w:p>
    <w:p>
      <w:r>
        <w:rPr>
          <w:b/>
        </w:rPr>
        <w:t xml:space="preserve">14 </w:t>
      </w:r>
      <w:r>
        <w:t xml:space="preserve">I thank</w:t>
      </w:r>
      <w:r>
        <w:rPr>
          <w:rStyle w:val="FootnoteReference"/>
        </w:rPr>
        <w:footnoteReference w:id="13333"/>
      </w:r>
      <w:r>
        <w:t xml:space="preserve"> God that I baptized none of you, except Crispus</w:t>
      </w:r>
      <w:r>
        <w:rPr>
          <w:rStyle w:val="FootnoteReference"/>
        </w:rPr>
        <w:footnoteReference w:id="13334"/>
      </w:r>
      <w:r>
        <w:t xml:space="preserve"> and Gaius</w:t>
      </w:r>
      <w:r>
        <w:rPr>
          <w:rStyle w:val="FootnoteReference"/>
        </w:rPr>
        <w:footnoteReference w:id="13335"/>
      </w:r>
      <w:r>
        <w:t xml:space="preserve">;</w:t>
      </w:r>
      <w:r>
        <w:rPr>
          <w:rStyle w:val="FootnoteReference"/>
        </w:rPr>
        <w:footnoteReference w:id="13336"/>
      </w:r>
      <w:r>
        <w:rPr>
          <w:rStyle w:val="FootnoteReference"/>
        </w:rPr>
        <w:footnoteReference w:id="13337"/>
      </w:r>
    </w:p>
    <w:p>
      <w:r>
        <w:rPr>
          <w:b/>
        </w:rPr>
        <w:t xml:space="preserve">15 </w:t>
      </w:r>
      <w:r>
        <w:t xml:space="preserve">So that no one should say that I baptized into my own name.</w:t>
      </w:r>
      <w:r>
        <w:rPr>
          <w:rStyle w:val="FootnoteReference"/>
        </w:rPr>
        <w:footnoteReference w:id="13338"/>
      </w:r>
    </w:p>
    <w:p>
      <w:r>
        <w:rPr>
          <w:b/>
        </w:rPr>
        <w:t xml:space="preserve">16 </w:t>
      </w:r>
      <w:r>
        <w:t xml:space="preserve">And I also baptized the household</w:t>
      </w:r>
      <w:r>
        <w:rPr>
          <w:rStyle w:val="FootnoteReference"/>
        </w:rPr>
        <w:footnoteReference w:id="13339"/>
      </w:r>
      <w:r>
        <w:t xml:space="preserve"> of Stephanas</w:t>
      </w:r>
      <w:r>
        <w:rPr>
          <w:rStyle w:val="FootnoteReference"/>
        </w:rPr>
        <w:footnoteReference w:id="13340"/>
      </w:r>
      <w:r>
        <w:t xml:space="preserve">: besides, I do not know if I baptized any other.</w:t>
      </w:r>
    </w:p>
    <w:p>
      <w:r>
        <w:rPr>
          <w:b/>
        </w:rPr>
        <w:t xml:space="preserve">17 </w:t>
      </w:r>
      <w:r>
        <w:t xml:space="preserve">For Christ sent me not to</w:t>
      </w:r>
      <w:r>
        <w:rPr>
          <w:rStyle w:val="FootnoteReference"/>
        </w:rPr>
        <w:footnoteReference w:id="13341"/>
      </w:r>
      <w:r>
        <w:t xml:space="preserve"> baptize, but to preach the good news: not with wisdom of words</w:t>
      </w:r>
      <w:r>
        <w:rPr>
          <w:rStyle w:val="FootnoteReference"/>
        </w:rPr>
        <w:footnoteReference w:id="13342"/>
      </w:r>
      <w:r>
        <w:t xml:space="preserve">, lest the cross of Christ should be made of no effect.</w:t>
      </w:r>
      <w:r>
        <w:rPr>
          <w:rStyle w:val="FootnoteReference"/>
        </w:rPr>
        <w:footnoteReference w:id="13343"/>
      </w:r>
    </w:p>
    <w:p>
      <w:r>
        <w:rPr>
          <w:b/>
        </w:rPr>
        <w:t xml:space="preserve">18 </w:t>
      </w:r>
      <w:r>
        <w:t xml:space="preserve">For the word of the cross is foolishness</w:t>
      </w:r>
      <w:r>
        <w:rPr>
          <w:rStyle w:val="FootnoteReference"/>
        </w:rPr>
        <w:footnoteReference w:id="13344"/>
      </w:r>
      <w:r>
        <w:t xml:space="preserve"> to those who are perishing; but to us who are being saved it is the power of God.</w:t>
      </w:r>
      <w:r>
        <w:rPr>
          <w:rStyle w:val="FootnoteReference"/>
        </w:rPr>
        <w:footnoteReference w:id="13345"/>
      </w:r>
      <w:r>
        <w:rPr>
          <w:rStyle w:val="FootnoteReference"/>
        </w:rPr>
        <w:footnoteReference w:id="13346"/>
      </w:r>
      <w:r>
        <w:rPr>
          <w:rStyle w:val="FootnoteReference"/>
        </w:rPr>
        <w:footnoteReference w:id="13347"/>
      </w:r>
    </w:p>
    <w:p>
      <w:r>
        <w:rPr>
          <w:b/>
        </w:rPr>
        <w:t xml:space="preserve">19 </w:t>
      </w:r>
      <w:r>
        <w:t xml:space="preserve">For it is written, I will destroy the wisdom of the wise, and will set aside the understanding of the understanding ones.</w:t>
      </w:r>
      <w:r>
        <w:rPr>
          <w:rStyle w:val="FootnoteReference"/>
        </w:rPr>
        <w:footnoteReference w:id="13348"/>
      </w:r>
    </w:p>
    <w:p>
      <w:r>
        <w:rPr>
          <w:b/>
        </w:rPr>
        <w:t xml:space="preserve">20 </w:t>
      </w:r>
      <w:r>
        <w:t xml:space="preserve">Where is the wise</w:t>
      </w:r>
      <w:r>
        <w:rPr>
          <w:rStyle w:val="FootnoteReference"/>
        </w:rPr>
        <w:footnoteReference w:id="13349"/>
      </w:r>
      <w:r>
        <w:t xml:space="preserve">? where is the scribe? where is the disputer of this age? has not God made foolish the wisdom of this age?</w:t>
      </w:r>
      <w:r>
        <w:rPr>
          <w:rStyle w:val="FootnoteReference"/>
        </w:rPr>
        <w:footnoteReference w:id="13350"/>
      </w:r>
    </w:p>
    <w:p>
      <w:r>
        <w:rPr>
          <w:b/>
        </w:rPr>
        <w:t xml:space="preserve">21 </w:t>
      </w:r>
      <w:r>
        <w:t xml:space="preserve">For since in the wisdom</w:t>
      </w:r>
      <w:r>
        <w:rPr>
          <w:rStyle w:val="FootnoteReference"/>
        </w:rPr>
        <w:footnoteReference w:id="13351"/>
      </w:r>
      <w:r>
        <w:t xml:space="preserve"> of God the world</w:t>
      </w:r>
      <w:r>
        <w:rPr>
          <w:rStyle w:val="FootnoteReference"/>
        </w:rPr>
        <w:footnoteReference w:id="13352"/>
      </w:r>
      <w:r>
        <w:t xml:space="preserve"> through wisdom did not know God, God was pleased through the foolishness</w:t>
      </w:r>
      <w:r>
        <w:rPr>
          <w:rStyle w:val="FootnoteReference"/>
        </w:rPr>
        <w:footnoteReference w:id="13353"/>
      </w:r>
      <w:r>
        <w:t xml:space="preserve"> of the proclamation to save those who believe.</w:t>
      </w:r>
      <w:r>
        <w:rPr>
          <w:rStyle w:val="FootnoteReference"/>
        </w:rPr>
        <w:footnoteReference w:id="13354"/>
      </w:r>
    </w:p>
    <w:p>
      <w:r>
        <w:rPr>
          <w:b/>
        </w:rPr>
        <w:t xml:space="preserve">22 </w:t>
      </w:r>
      <w:r>
        <w:t xml:space="preserve">For Jews</w:t>
      </w:r>
      <w:r>
        <w:rPr>
          <w:rStyle w:val="FootnoteReference"/>
        </w:rPr>
        <w:footnoteReference w:id="13355"/>
      </w:r>
      <w:r>
        <w:t xml:space="preserve"> ask for a sign, and Greeks</w:t>
      </w:r>
      <w:r>
        <w:rPr>
          <w:rStyle w:val="FootnoteReference"/>
        </w:rPr>
        <w:footnoteReference w:id="13356"/>
      </w:r>
      <w:r>
        <w:t xml:space="preserve"> seek wisdom:</w:t>
      </w:r>
      <w:r>
        <w:rPr>
          <w:rStyle w:val="FootnoteReference"/>
        </w:rPr>
        <w:footnoteReference w:id="13357"/>
      </w:r>
      <w:r>
        <w:rPr>
          <w:rStyle w:val="FootnoteReference"/>
        </w:rPr>
        <w:footnoteReference w:id="13358"/>
      </w:r>
    </w:p>
    <w:p>
      <w:r>
        <w:rPr>
          <w:b/>
        </w:rPr>
        <w:t xml:space="preserve">23 </w:t>
      </w:r>
      <w:r>
        <w:t xml:space="preserve">But we preach Christ crucified, to Jews indeed a stumbling block, and to Greeks foolishness</w:t>
      </w:r>
      <w:r>
        <w:rPr>
          <w:rStyle w:val="FootnoteReference"/>
        </w:rPr>
        <w:footnoteReference w:id="13359"/>
      </w:r>
      <w:r>
        <w:t xml:space="preserve">;</w:t>
      </w:r>
      <w:r>
        <w:rPr>
          <w:rStyle w:val="FootnoteReference"/>
        </w:rPr>
        <w:footnoteReference w:id="13360"/>
      </w:r>
      <w:r>
        <w:rPr>
          <w:rStyle w:val="FootnoteReference"/>
        </w:rPr>
        <w:footnoteReference w:id="13361"/>
      </w:r>
    </w:p>
    <w:p>
      <w:r>
        <w:rPr>
          <w:b/>
        </w:rPr>
        <w:t xml:space="preserve">24 </w:t>
      </w:r>
      <w:r>
        <w:t xml:space="preserve">But to those who are called</w:t>
      </w:r>
      <w:r>
        <w:rPr>
          <w:rStyle w:val="FootnoteReference"/>
        </w:rPr>
        <w:footnoteReference w:id="13362"/>
      </w:r>
      <w:r>
        <w:t xml:space="preserve">, both Jews and Greeks, Christ the power</w:t>
      </w:r>
      <w:r>
        <w:rPr>
          <w:rStyle w:val="FootnoteReference"/>
        </w:rPr>
        <w:footnoteReference w:id="13363"/>
      </w:r>
      <w:r>
        <w:t xml:space="preserve"> of God, and the wisdom</w:t>
      </w:r>
      <w:r>
        <w:rPr>
          <w:rStyle w:val="FootnoteReference"/>
        </w:rPr>
        <w:footnoteReference w:id="13364"/>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3365"/>
      </w:r>
    </w:p>
    <w:p>
      <w:r>
        <w:rPr>
          <w:b/>
        </w:rPr>
        <w:t xml:space="preserve">26 </w:t>
      </w:r>
      <w:r>
        <w:t xml:space="preserve">For you see your calling, brothers, that</w:t>
      </w:r>
      <w:r>
        <w:rPr>
          <w:rStyle w:val="FootnoteReference"/>
        </w:rPr>
        <w:footnoteReference w:id="13366"/>
      </w:r>
      <w:r>
        <w:t xml:space="preserve"> not many are wise according to flesh, not many powerful, not many noble;</w:t>
      </w:r>
      <w:r>
        <w:rPr>
          <w:rStyle w:val="FootnoteReference"/>
        </w:rPr>
        <w:footnoteReference w:id="13367"/>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3368"/>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3369"/>
      </w:r>
      <w:r>
        <w:rPr>
          <w:rStyle w:val="FootnoteReference"/>
        </w:rPr>
        <w:footnoteReference w:id="13370"/>
      </w:r>
    </w:p>
    <w:p>
      <w:r>
        <w:rPr>
          <w:b/>
        </w:rPr>
        <w:t xml:space="preserve">29 </w:t>
      </w:r>
      <w:r>
        <w:t xml:space="preserve">So that no flesh should boast before him.</w:t>
      </w:r>
      <w:r>
        <w:rPr>
          <w:rStyle w:val="FootnoteReference"/>
        </w:rPr>
        <w:footnoteReference w:id="13371"/>
      </w:r>
    </w:p>
    <w:p>
      <w:r>
        <w:rPr>
          <w:b/>
        </w:rPr>
        <w:t xml:space="preserve">30 </w:t>
      </w:r>
      <w:r>
        <w:t xml:space="preserve">But from him you are in Christ Jesus, who became wisdom</w:t>
      </w:r>
      <w:r>
        <w:rPr>
          <w:rStyle w:val="FootnoteReference"/>
        </w:rPr>
        <w:footnoteReference w:id="13372"/>
      </w:r>
      <w:r>
        <w:t xml:space="preserve"> to us from God, and righteousness</w:t>
      </w:r>
      <w:r>
        <w:rPr>
          <w:rStyle w:val="FootnoteReference"/>
        </w:rPr>
        <w:footnoteReference w:id="13373"/>
      </w:r>
      <w:r>
        <w:t xml:space="preserve">, and sanctification</w:t>
      </w:r>
      <w:r>
        <w:rPr>
          <w:rStyle w:val="FootnoteReference"/>
        </w:rPr>
        <w:footnoteReference w:id="13374"/>
      </w:r>
      <w:r>
        <w:t xml:space="preserve">, and redemption</w:t>
      </w:r>
      <w:r>
        <w:rPr>
          <w:rStyle w:val="FootnoteReference"/>
        </w:rPr>
        <w:footnoteReference w:id="13375"/>
      </w:r>
      <w:r>
        <w:t xml:space="preserve">:</w:t>
      </w:r>
      <w:r>
        <w:rPr>
          <w:rStyle w:val="FootnoteReference"/>
        </w:rPr>
        <w:footnoteReference w:id="13376"/>
      </w:r>
      <w:r>
        <w:rPr>
          <w:rStyle w:val="FootnoteReference"/>
        </w:rPr>
        <w:footnoteReference w:id="13377"/>
      </w:r>
    </w:p>
    <w:p>
      <w:r>
        <w:rPr>
          <w:b/>
        </w:rPr>
        <w:t xml:space="preserve">31 </w:t>
      </w:r>
      <w:r>
        <w:t xml:space="preserve">So that, as it is written, The one who boasts, let him boast in the Lord.</w:t>
      </w:r>
      <w:r>
        <w:rPr>
          <w:rStyle w:val="FootnoteReference"/>
        </w:rPr>
        <w:footnoteReference w:id="133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3379"/>
      </w:r>
      <w:r>
        <w:t xml:space="preserve"> I came to you, did not come according to superiority of word or wisdom, proclaiming to you the testimony</w:t>
      </w:r>
      <w:r>
        <w:rPr>
          <w:rStyle w:val="FootnoteReference"/>
        </w:rPr>
        <w:footnoteReference w:id="13380"/>
      </w:r>
      <w:r>
        <w:t xml:space="preserve"> of God</w:t>
      </w:r>
      <w:r>
        <w:rPr>
          <w:rStyle w:val="FootnoteReference"/>
        </w:rPr>
        <w:footnoteReference w:id="13381"/>
      </w:r>
      <w:r>
        <w:t xml:space="preserve">.</w:t>
      </w:r>
      <w:r>
        <w:rPr>
          <w:rStyle w:val="FootnoteReference"/>
        </w:rPr>
        <w:footnoteReference w:id="13382"/>
      </w:r>
      <w:r>
        <w:rPr>
          <w:rStyle w:val="FootnoteReference"/>
        </w:rPr>
        <w:footnoteReference w:id="13383"/>
      </w:r>
      <w:r>
        <w:rPr>
          <w:rStyle w:val="FootnoteReference"/>
        </w:rPr>
        <w:footnoteReference w:id="13384"/>
      </w:r>
    </w:p>
    <w:p>
      <w:r>
        <w:rPr>
          <w:b/>
        </w:rPr>
        <w:t xml:space="preserve">2 </w:t>
      </w:r>
      <w:r>
        <w:t xml:space="preserve">For I determined not to know anything among you, except Jesus</w:t>
      </w:r>
      <w:r>
        <w:rPr>
          <w:rStyle w:val="FootnoteReference"/>
        </w:rPr>
        <w:footnoteReference w:id="13385"/>
      </w:r>
      <w:r>
        <w:t xml:space="preserve"> Christ</w:t>
      </w:r>
      <w:r>
        <w:rPr>
          <w:rStyle w:val="FootnoteReference"/>
        </w:rPr>
        <w:footnoteReference w:id="13386"/>
      </w:r>
      <w:r>
        <w:t xml:space="preserve">, and him crucified.</w:t>
      </w:r>
      <w:r>
        <w:rPr>
          <w:rStyle w:val="FootnoteReference"/>
        </w:rPr>
        <w:footnoteReference w:id="13387"/>
      </w:r>
      <w:r>
        <w:rPr>
          <w:rStyle w:val="FootnoteReference"/>
        </w:rPr>
        <w:footnoteReference w:id="13388"/>
      </w:r>
    </w:p>
    <w:p>
      <w:r>
        <w:rPr>
          <w:b/>
        </w:rPr>
        <w:t xml:space="preserve">3 </w:t>
      </w:r>
      <w:r>
        <w:t xml:space="preserve">And I was with you in weakness, and in fear, and in much trembling.</w:t>
      </w:r>
      <w:r>
        <w:rPr>
          <w:rStyle w:val="FootnoteReference"/>
        </w:rPr>
        <w:footnoteReference w:id="13389"/>
      </w:r>
    </w:p>
    <w:p>
      <w:r>
        <w:rPr>
          <w:b/>
        </w:rPr>
        <w:t xml:space="preserve">4 </w:t>
      </w:r>
      <w:r>
        <w:t xml:space="preserve">And my word and my proclamation were not in persuasive words of human wisdom, but in demonstration of Spirit and of power:</w:t>
      </w:r>
      <w:r>
        <w:rPr>
          <w:rStyle w:val="FootnoteReference"/>
        </w:rPr>
        <w:footnoteReference w:id="13390"/>
      </w:r>
      <w:r>
        <w:rPr>
          <w:rStyle w:val="FootnoteReference"/>
        </w:rPr>
        <w:footnoteReference w:id="13391"/>
      </w:r>
      <w:r>
        <w:rPr>
          <w:rStyle w:val="FootnoteReference"/>
        </w:rPr>
        <w:footnoteReference w:id="13392"/>
      </w:r>
      <w:r>
        <w:rPr>
          <w:rStyle w:val="FootnoteReference"/>
        </w:rPr>
        <w:footnoteReference w:id="13393"/>
      </w:r>
    </w:p>
    <w:p>
      <w:r>
        <w:rPr>
          <w:b/>
        </w:rPr>
        <w:t xml:space="preserve">5 </w:t>
      </w:r>
      <w:r>
        <w:t xml:space="preserve">That your faith should not be in human wisdom, but in the power of God.</w:t>
      </w:r>
      <w:r>
        <w:rPr>
          <w:rStyle w:val="FootnoteReference"/>
        </w:rPr>
        <w:footnoteReference w:id="13394"/>
      </w:r>
    </w:p>
    <w:p>
      <w:r>
        <w:rPr>
          <w:b/>
        </w:rPr>
        <w:t xml:space="preserve">6 </w:t>
      </w:r>
      <w:r>
        <w:t xml:space="preserve">Nevertheless we speak wisdom among those who are perfect: yet not the wisdom of this age, nor of the</w:t>
      </w:r>
      <w:r>
        <w:rPr>
          <w:rStyle w:val="FootnoteReference"/>
        </w:rPr>
        <w:footnoteReference w:id="13395"/>
      </w:r>
      <w:r>
        <w:t xml:space="preserve"> princes of this age, that come</w:t>
      </w:r>
      <w:r>
        <w:rPr>
          <w:rStyle w:val="FootnoteReference"/>
        </w:rPr>
        <w:footnoteReference w:id="13396"/>
      </w:r>
      <w:r>
        <w:t xml:space="preserve"> to nothing:</w:t>
      </w:r>
      <w:r>
        <w:rPr>
          <w:rStyle w:val="FootnoteReference"/>
        </w:rPr>
        <w:footnoteReference w:id="13397"/>
      </w:r>
      <w:r>
        <w:rPr>
          <w:rStyle w:val="FootnoteReference"/>
        </w:rPr>
        <w:footnoteReference w:id="13398"/>
      </w:r>
    </w:p>
    <w:p>
      <w:r>
        <w:rPr>
          <w:b/>
        </w:rPr>
        <w:t xml:space="preserve">7 </w:t>
      </w:r>
      <w:r>
        <w:t xml:space="preserve">But we speak God's wisdom in a mystery, the hidden wisdom, which God predestined before the ages for our glory:</w:t>
      </w:r>
      <w:r>
        <w:rPr>
          <w:rStyle w:val="FootnoteReference"/>
        </w:rPr>
        <w:footnoteReference w:id="13399"/>
      </w:r>
      <w:r>
        <w:rPr>
          <w:rStyle w:val="FootnoteReference"/>
        </w:rPr>
        <w:footnoteReference w:id="13400"/>
      </w:r>
    </w:p>
    <w:p>
      <w:r>
        <w:rPr>
          <w:b/>
        </w:rPr>
        <w:t xml:space="preserve">8 </w:t>
      </w:r>
      <w:r>
        <w:t xml:space="preserve">Which none</w:t>
      </w:r>
      <w:r>
        <w:rPr>
          <w:rStyle w:val="FootnoteReference"/>
        </w:rPr>
        <w:footnoteReference w:id="13401"/>
      </w:r>
      <w:r>
        <w:t xml:space="preserve"> of the princes of this age knew: for had they known it, they would not have crucified the Lord</w:t>
      </w:r>
      <w:r>
        <w:rPr>
          <w:rStyle w:val="FootnoteReference"/>
        </w:rPr>
        <w:footnoteReference w:id="13402"/>
      </w:r>
      <w:r>
        <w:t xml:space="preserve"> of glory.</w:t>
      </w:r>
      <w:r>
        <w:rPr>
          <w:rStyle w:val="FootnoteReference"/>
        </w:rPr>
        <w:footnoteReference w:id="13403"/>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3404"/>
      </w:r>
      <w:r>
        <w:rPr>
          <w:rStyle w:val="FootnoteReference"/>
        </w:rPr>
        <w:footnoteReference w:id="13405"/>
      </w:r>
      <w:r>
        <w:rPr>
          <w:rStyle w:val="FootnoteReference"/>
        </w:rPr>
        <w:footnoteReference w:id="13406"/>
      </w:r>
    </w:p>
    <w:p>
      <w:r>
        <w:rPr>
          <w:b/>
        </w:rPr>
        <w:t xml:space="preserve">10 </w:t>
      </w:r>
      <w:r>
        <w:t xml:space="preserve">But God revealed them to us through his Spirit: for the Spirit</w:t>
      </w:r>
      <w:r>
        <w:rPr>
          <w:rStyle w:val="FootnoteReference"/>
        </w:rPr>
        <w:footnoteReference w:id="13407"/>
      </w:r>
      <w:r>
        <w:t xml:space="preserve"> searches all things, even the depths of God.</w:t>
      </w:r>
      <w:r>
        <w:rPr>
          <w:rStyle w:val="FootnoteReference"/>
        </w:rPr>
        <w:footnoteReference w:id="13408"/>
      </w:r>
      <w:r>
        <w:rPr>
          <w:rStyle w:val="FootnoteReference"/>
        </w:rPr>
        <w:footnoteReference w:id="13409"/>
      </w:r>
      <w:r>
        <w:rPr>
          <w:rStyle w:val="FootnoteReference"/>
        </w:rPr>
        <w:footnoteReference w:id="13410"/>
      </w:r>
    </w:p>
    <w:p>
      <w:r>
        <w:rPr>
          <w:b/>
        </w:rPr>
        <w:t xml:space="preserve">11 </w:t>
      </w:r>
      <w:r>
        <w:t xml:space="preserve">For what</w:t>
      </w:r>
      <w:r>
        <w:rPr>
          <w:rStyle w:val="FootnoteReference"/>
        </w:rPr>
        <w:footnoteReference w:id="13411"/>
      </w:r>
      <w:r>
        <w:t xml:space="preserve"> man knows the things of a man, save the spirit of man which is in him? even</w:t>
      </w:r>
      <w:r>
        <w:rPr>
          <w:rStyle w:val="FootnoteReference"/>
        </w:rPr>
        <w:footnoteReference w:id="13412"/>
      </w:r>
      <w:r>
        <w:t xml:space="preserve"> so the things of God knows no one, but the Spirit of God.</w:t>
      </w:r>
    </w:p>
    <w:p>
      <w:r>
        <w:rPr>
          <w:b/>
        </w:rPr>
        <w:t xml:space="preserve">12 </w:t>
      </w:r>
      <w:r>
        <w:t xml:space="preserve">Now we did not receive the spirit of the world, but the Spirit which is from God; that</w:t>
      </w:r>
      <w:r>
        <w:rPr>
          <w:rStyle w:val="FootnoteReference"/>
        </w:rPr>
        <w:footnoteReference w:id="13413"/>
      </w:r>
      <w:r>
        <w:t xml:space="preserve"> we might know the things graciously given to us by God.</w:t>
      </w:r>
      <w:r>
        <w:rPr>
          <w:rStyle w:val="FootnoteReference"/>
        </w:rPr>
        <w:footnoteReference w:id="13414"/>
      </w:r>
      <w:r>
        <w:rPr>
          <w:rStyle w:val="FootnoteReference"/>
        </w:rPr>
        <w:footnoteReference w:id="13415"/>
      </w:r>
    </w:p>
    <w:p>
      <w:r>
        <w:rPr>
          <w:b/>
        </w:rPr>
        <w:t xml:space="preserve">13 </w:t>
      </w:r>
      <w:r>
        <w:t xml:space="preserve">Which things also we speak, not in words taught by human wisdom, but in words taught by the Holy Spirit, combining spiritual things</w:t>
      </w:r>
      <w:r>
        <w:rPr>
          <w:rStyle w:val="FootnoteReference"/>
        </w:rPr>
        <w:footnoteReference w:id="13416"/>
      </w:r>
      <w:r>
        <w:t xml:space="preserve"> with spiritual.</w:t>
      </w:r>
      <w:r>
        <w:rPr>
          <w:rStyle w:val="FootnoteReference"/>
        </w:rPr>
        <w:footnoteReference w:id="13417"/>
      </w:r>
      <w:r>
        <w:rPr>
          <w:rStyle w:val="FootnoteReference"/>
        </w:rPr>
        <w:footnoteReference w:id="13418"/>
      </w:r>
      <w:r>
        <w:rPr>
          <w:rStyle w:val="FootnoteReference"/>
        </w:rPr>
        <w:footnoteReference w:id="13419"/>
      </w:r>
    </w:p>
    <w:p>
      <w:r>
        <w:rPr>
          <w:b/>
        </w:rPr>
        <w:t xml:space="preserve">14 </w:t>
      </w:r>
      <w:r>
        <w:t xml:space="preserve">But the natural human does not receive the things</w:t>
      </w:r>
      <w:r>
        <w:rPr>
          <w:rStyle w:val="FootnoteReference"/>
        </w:rPr>
        <w:footnoteReference w:id="13420"/>
      </w:r>
      <w:r>
        <w:t xml:space="preserve"> of the Spirit of God: for they are foolishness to him, and he cannot know them, because they are spiritually examined.</w:t>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p>
    <w:p>
      <w:r>
        <w:rPr>
          <w:b/>
        </w:rPr>
        <w:t xml:space="preserve">15 </w:t>
      </w:r>
      <w:r>
        <w:t xml:space="preserve">But the spiritual one examines all things, yet he himself is examined by no one.</w:t>
      </w:r>
      <w:r>
        <w:rPr>
          <w:rStyle w:val="FootnoteReference"/>
        </w:rPr>
        <w:footnoteReference w:id="13425"/>
      </w:r>
      <w:r>
        <w:rPr>
          <w:rStyle w:val="FootnoteReference"/>
        </w:rPr>
        <w:footnoteReference w:id="13426"/>
      </w:r>
      <w:r>
        <w:rPr>
          <w:rStyle w:val="FootnoteReference"/>
        </w:rPr>
        <w:footnoteReference w:id="13427"/>
      </w:r>
    </w:p>
    <w:p>
      <w:r>
        <w:rPr>
          <w:b/>
        </w:rPr>
        <w:t xml:space="preserve">16 </w:t>
      </w:r>
      <w:r>
        <w:t xml:space="preserve">For who has known the mind of the Lord, that he may instruct him? But we have the mind of Christ.</w:t>
      </w:r>
      <w:r>
        <w:rPr>
          <w:rStyle w:val="FootnoteReference"/>
        </w:rPr>
        <w:footnoteReference w:id="13428"/>
      </w:r>
      <w:r>
        <w:rPr>
          <w:rStyle w:val="FootnoteReference"/>
        </w:rPr>
        <w:footnoteReference w:id="134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3430"/>
      </w:r>
      <w:r>
        <w:t xml:space="preserve">.</w:t>
      </w:r>
      <w:r>
        <w:rPr>
          <w:rStyle w:val="FootnoteReference"/>
        </w:rPr>
        <w:footnoteReference w:id="13431"/>
      </w:r>
      <w:r>
        <w:rPr>
          <w:rStyle w:val="FootnoteReference"/>
        </w:rPr>
        <w:footnoteReference w:id="13432"/>
      </w:r>
      <w:r>
        <w:rPr>
          <w:rStyle w:val="FootnoteReference"/>
        </w:rPr>
        <w:footnoteReference w:id="13433"/>
      </w:r>
    </w:p>
    <w:p>
      <w:r>
        <w:rPr>
          <w:b/>
        </w:rPr>
        <w:t xml:space="preserve">2 </w:t>
      </w:r>
      <w:r>
        <w:t xml:space="preserve">I gave you milk to drink, and not solid food: for you were not yet able, but neither are you able even now.</w:t>
      </w:r>
      <w:r>
        <w:rPr>
          <w:rStyle w:val="FootnoteReference"/>
        </w:rPr>
        <w:footnoteReference w:id="13434"/>
      </w:r>
      <w:r>
        <w:rPr>
          <w:rStyle w:val="FootnoteReference"/>
        </w:rPr>
        <w:footnoteReference w:id="1343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3436"/>
      </w:r>
      <w:r>
        <w:rPr>
          <w:rStyle w:val="FootnoteReference"/>
        </w:rPr>
        <w:footnoteReference w:id="13437"/>
      </w:r>
    </w:p>
    <w:p>
      <w:r>
        <w:rPr>
          <w:b/>
        </w:rPr>
        <w:t xml:space="preserve">4 </w:t>
      </w:r>
      <w:r>
        <w:t xml:space="preserve">For whenever one says, I indeed am of Paul</w:t>
      </w:r>
      <w:r>
        <w:rPr>
          <w:rStyle w:val="FootnoteReference"/>
        </w:rPr>
        <w:footnoteReference w:id="13438"/>
      </w:r>
      <w:r>
        <w:t xml:space="preserve">; and another, I of Apollos</w:t>
      </w:r>
      <w:r>
        <w:rPr>
          <w:rStyle w:val="FootnoteReference"/>
        </w:rPr>
        <w:footnoteReference w:id="13439"/>
      </w:r>
      <w:r>
        <w:t xml:space="preserve">; are you not fleshly?</w:t>
      </w:r>
      <w:r>
        <w:rPr>
          <w:rStyle w:val="FootnoteReference"/>
        </w:rPr>
        <w:footnoteReference w:id="13440"/>
      </w:r>
    </w:p>
    <w:p>
      <w:r>
        <w:rPr>
          <w:b/>
        </w:rPr>
        <w:t xml:space="preserve">5 </w:t>
      </w:r>
      <w:r>
        <w:t xml:space="preserve">Who then is Paul, and who is Apollos, but servants through whom you believed, even</w:t>
      </w:r>
      <w:r>
        <w:rPr>
          <w:rStyle w:val="FootnoteReference"/>
        </w:rPr>
        <w:footnoteReference w:id="13441"/>
      </w:r>
      <w:r>
        <w:t xml:space="preserve"> as the Lord gave to each?</w:t>
      </w:r>
      <w:r>
        <w:rPr>
          <w:rStyle w:val="FootnoteReference"/>
        </w:rPr>
        <w:footnoteReference w:id="13442"/>
      </w:r>
    </w:p>
    <w:p>
      <w:r>
        <w:rPr>
          <w:b/>
        </w:rPr>
        <w:t xml:space="preserve">6 </w:t>
      </w:r>
      <w:r>
        <w:t xml:space="preserve">I planted, Apollos</w:t>
      </w:r>
      <w:r>
        <w:rPr>
          <w:rStyle w:val="FootnoteReference"/>
        </w:rPr>
        <w:footnoteReference w:id="13443"/>
      </w:r>
      <w:r>
        <w:t xml:space="preserve"> watered; but God</w:t>
      </w:r>
      <w:r>
        <w:rPr>
          <w:rStyle w:val="FootnoteReference"/>
        </w:rPr>
        <w:footnoteReference w:id="13444"/>
      </w:r>
      <w:r>
        <w:t xml:space="preserve"> was giving growth.</w:t>
      </w:r>
      <w:r>
        <w:rPr>
          <w:rStyle w:val="FootnoteReference"/>
        </w:rPr>
        <w:footnoteReference w:id="13445"/>
      </w:r>
      <w:r>
        <w:rPr>
          <w:rStyle w:val="FootnoteReference"/>
        </w:rPr>
        <w:footnoteReference w:id="13446"/>
      </w:r>
      <w:r>
        <w:rPr>
          <w:rStyle w:val="FootnoteReference"/>
        </w:rPr>
        <w:footnoteReference w:id="13447"/>
      </w:r>
      <w:r>
        <w:rPr>
          <w:rStyle w:val="FootnoteReference"/>
        </w:rPr>
        <w:footnoteReference w:id="13448"/>
      </w:r>
    </w:p>
    <w:p>
      <w:r>
        <w:rPr>
          <w:b/>
        </w:rPr>
        <w:t xml:space="preserve">7 </w:t>
      </w:r>
      <w:r>
        <w:t xml:space="preserve">So then neither the one who plants is anything, nor the one who waters; but God who gives growth.</w:t>
      </w:r>
      <w:r>
        <w:rPr>
          <w:rStyle w:val="FootnoteReference"/>
        </w:rPr>
        <w:footnoteReference w:id="13449"/>
      </w:r>
    </w:p>
    <w:p>
      <w:r>
        <w:rPr>
          <w:b/>
        </w:rPr>
        <w:t xml:space="preserve">8 </w:t>
      </w:r>
      <w:r>
        <w:t xml:space="preserve">Now the one who plants and the one who waters are one: but each shall receive his own reward according to his own labor.</w:t>
      </w:r>
      <w:r>
        <w:rPr>
          <w:rStyle w:val="FootnoteReference"/>
        </w:rPr>
        <w:footnoteReference w:id="13450"/>
      </w:r>
      <w:r>
        <w:rPr>
          <w:rStyle w:val="FootnoteReference"/>
        </w:rPr>
        <w:footnoteReference w:id="13451"/>
      </w:r>
    </w:p>
    <w:p>
      <w:r>
        <w:rPr>
          <w:b/>
        </w:rPr>
        <w:t xml:space="preserve">9 </w:t>
      </w:r>
      <w:r>
        <w:t xml:space="preserve">For we are God's fellow workers: you are God's cultivated field, God's building.</w:t>
      </w:r>
      <w:r>
        <w:rPr>
          <w:rStyle w:val="FootnoteReference"/>
        </w:rPr>
        <w:footnoteReference w:id="13452"/>
      </w:r>
      <w:r>
        <w:rPr>
          <w:rStyle w:val="FootnoteReference"/>
        </w:rPr>
        <w:footnoteReference w:id="13453"/>
      </w:r>
      <w:r>
        <w:rPr>
          <w:rStyle w:val="FootnoteReference"/>
        </w:rPr>
        <w:footnoteReference w:id="13454"/>
      </w:r>
    </w:p>
    <w:p>
      <w:r>
        <w:rPr>
          <w:b/>
        </w:rPr>
        <w:t xml:space="preserve">10 </w:t>
      </w:r>
      <w:r>
        <w:t xml:space="preserve">According to the</w:t>
      </w:r>
      <w:r>
        <w:rPr>
          <w:rStyle w:val="FootnoteReference"/>
        </w:rPr>
        <w:footnoteReference w:id="13455"/>
      </w:r>
      <w:r>
        <w:t xml:space="preserve"> grace of God which is given to me, as a</w:t>
      </w:r>
      <w:r>
        <w:rPr>
          <w:rStyle w:val="FootnoteReference"/>
        </w:rPr>
        <w:footnoteReference w:id="13456"/>
      </w:r>
      <w:r>
        <w:t xml:space="preserve"> wise architect, I have</w:t>
      </w:r>
      <w:r>
        <w:rPr>
          <w:rStyle w:val="FootnoteReference"/>
        </w:rPr>
        <w:footnoteReference w:id="13457"/>
      </w:r>
      <w:r>
        <w:t xml:space="preserve"> laid the foundation, and another</w:t>
      </w:r>
      <w:r>
        <w:rPr>
          <w:rStyle w:val="FootnoteReference"/>
        </w:rPr>
        <w:footnoteReference w:id="13458"/>
      </w:r>
      <w:r>
        <w:t xml:space="preserve"> builds thereon. But let every</w:t>
      </w:r>
      <w:r>
        <w:rPr>
          <w:rStyle w:val="FootnoteReference"/>
        </w:rPr>
        <w:footnoteReference w:id="13459"/>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3460"/>
      </w:r>
      <w:r>
        <w:t xml:space="preserve"> the Christ.</w:t>
      </w:r>
      <w:r>
        <w:rPr>
          <w:rStyle w:val="FootnoteReference"/>
        </w:rPr>
        <w:footnoteReference w:id="13461"/>
      </w:r>
      <w:r>
        <w:rPr>
          <w:rStyle w:val="FootnoteReference"/>
        </w:rPr>
        <w:footnoteReference w:id="13462"/>
      </w:r>
    </w:p>
    <w:p>
      <w:r>
        <w:rPr>
          <w:b/>
        </w:rPr>
        <w:t xml:space="preserve">12 </w:t>
      </w:r>
      <w:r>
        <w:t xml:space="preserve">Now if anyone builds upon this foundation gold</w:t>
      </w:r>
      <w:r>
        <w:rPr>
          <w:rStyle w:val="FootnoteReference"/>
        </w:rPr>
        <w:footnoteReference w:id="13463"/>
      </w:r>
      <w:r>
        <w:t xml:space="preserve">, silver, precious</w:t>
      </w:r>
      <w:r>
        <w:rPr>
          <w:rStyle w:val="FootnoteReference"/>
        </w:rPr>
        <w:footnoteReference w:id="13464"/>
      </w:r>
      <w:r>
        <w:t xml:space="preserve"> stones, wood</w:t>
      </w:r>
      <w:r>
        <w:rPr>
          <w:rStyle w:val="FootnoteReference"/>
        </w:rPr>
        <w:footnoteReference w:id="13465"/>
      </w:r>
      <w:r>
        <w:t xml:space="preserve">, hay, straw;</w:t>
      </w:r>
    </w:p>
    <w:p>
      <w:r>
        <w:rPr>
          <w:b/>
        </w:rPr>
        <w:t xml:space="preserve">13 </w:t>
      </w:r>
      <w:r>
        <w:t xml:space="preserve">Each one's work shall become manifest: for the day</w:t>
      </w:r>
      <w:r>
        <w:rPr>
          <w:rStyle w:val="FootnoteReference"/>
        </w:rPr>
        <w:footnoteReference w:id="13466"/>
      </w:r>
      <w:r>
        <w:t xml:space="preserve"> shall make it clear, because it is revealed in fire; and the fire</w:t>
      </w:r>
      <w:r>
        <w:rPr>
          <w:rStyle w:val="FootnoteReference"/>
        </w:rPr>
        <w:footnoteReference w:id="13467"/>
      </w:r>
      <w:r>
        <w:t xml:space="preserve"> shall test what sort each one's work is.</w:t>
      </w:r>
      <w:r>
        <w:rPr>
          <w:rStyle w:val="FootnoteReference"/>
        </w:rPr>
        <w:footnoteReference w:id="13468"/>
      </w:r>
      <w:r>
        <w:rPr>
          <w:rStyle w:val="FootnoteReference"/>
        </w:rPr>
        <w:footnoteReference w:id="13469"/>
      </w:r>
    </w:p>
    <w:p>
      <w:r>
        <w:rPr>
          <w:b/>
        </w:rPr>
        <w:t xml:space="preserve">14 </w:t>
      </w:r>
      <w:r>
        <w:t xml:space="preserve">If anyone's work which he built remains, he shall receive a reward.</w:t>
      </w:r>
      <w:r>
        <w:rPr>
          <w:rStyle w:val="FootnoteReference"/>
        </w:rPr>
        <w:footnoteReference w:id="13470"/>
      </w:r>
    </w:p>
    <w:p>
      <w:r>
        <w:rPr>
          <w:b/>
        </w:rPr>
        <w:t xml:space="preserve">15 </w:t>
      </w:r>
      <w:r>
        <w:t xml:space="preserve">If anyone's work</w:t>
      </w:r>
      <w:r>
        <w:rPr>
          <w:rStyle w:val="FootnoteReference"/>
        </w:rPr>
        <w:footnoteReference w:id="13471"/>
      </w:r>
      <w:r>
        <w:t xml:space="preserve"> shall be burned up, he shall</w:t>
      </w:r>
      <w:r>
        <w:rPr>
          <w:rStyle w:val="FootnoteReference"/>
        </w:rPr>
        <w:footnoteReference w:id="13472"/>
      </w:r>
      <w:r>
        <w:t xml:space="preserve"> suffer loss: but he himself shall be saved, yet so as through fire.</w:t>
      </w:r>
      <w:r>
        <w:rPr>
          <w:rStyle w:val="FootnoteReference"/>
        </w:rPr>
        <w:footnoteReference w:id="13473"/>
      </w:r>
    </w:p>
    <w:p>
      <w:r>
        <w:rPr>
          <w:b/>
        </w:rPr>
        <w:t xml:space="preserve">16 </w:t>
      </w:r>
      <w:r>
        <w:t xml:space="preserve">Do you not know</w:t>
      </w:r>
      <w:r>
        <w:rPr>
          <w:rStyle w:val="FootnoteReference"/>
        </w:rPr>
        <w:footnoteReference w:id="13474"/>
      </w:r>
      <w:r>
        <w:t xml:space="preserve"> that you are God's temple, and that the Spirit</w:t>
      </w:r>
      <w:r>
        <w:rPr>
          <w:rStyle w:val="FootnoteReference"/>
        </w:rPr>
        <w:footnoteReference w:id="13475"/>
      </w:r>
      <w:r>
        <w:t xml:space="preserve"> of God dwells in you?</w:t>
      </w:r>
      <w:r>
        <w:rPr>
          <w:rStyle w:val="FootnoteReference"/>
        </w:rPr>
        <w:footnoteReference w:id="13476"/>
      </w:r>
    </w:p>
    <w:p>
      <w:r>
        <w:rPr>
          <w:b/>
        </w:rPr>
        <w:t xml:space="preserve">17 </w:t>
      </w:r>
      <w:r>
        <w:t xml:space="preserve">If anyone destroys God's temple, God shall destroy</w:t>
      </w:r>
      <w:r>
        <w:rPr>
          <w:rStyle w:val="FootnoteReference"/>
        </w:rPr>
        <w:footnoteReference w:id="13477"/>
      </w:r>
      <w:r>
        <w:t xml:space="preserve"> this one; for God's temple is holy, which you are.</w:t>
      </w:r>
      <w:r>
        <w:rPr>
          <w:rStyle w:val="FootnoteReference"/>
        </w:rPr>
        <w:footnoteReference w:id="13478"/>
      </w:r>
    </w:p>
    <w:p>
      <w:r>
        <w:rPr>
          <w:b/>
        </w:rPr>
        <w:t xml:space="preserve">18 </w:t>
      </w:r>
      <w:r>
        <w:t xml:space="preserve">Let no one deceive</w:t>
      </w:r>
      <w:r>
        <w:rPr>
          <w:rStyle w:val="FootnoteReference"/>
        </w:rPr>
        <w:footnoteReference w:id="13479"/>
      </w:r>
      <w:r>
        <w:t xml:space="preserve"> himself. If anyone among you seems to be wise in this age, let him become a fool, that he may be wise.</w:t>
      </w:r>
      <w:r>
        <w:rPr>
          <w:rStyle w:val="FootnoteReference"/>
        </w:rPr>
        <w:footnoteReference w:id="13480"/>
      </w:r>
      <w:r>
        <w:rPr>
          <w:rStyle w:val="FootnoteReference"/>
        </w:rPr>
        <w:footnoteReference w:id="13481"/>
      </w:r>
    </w:p>
    <w:p>
      <w:r>
        <w:rPr>
          <w:b/>
        </w:rPr>
        <w:t xml:space="preserve">19 </w:t>
      </w:r>
      <w:r>
        <w:t xml:space="preserve">For the wisdom</w:t>
      </w:r>
      <w:r>
        <w:rPr>
          <w:rStyle w:val="FootnoteReference"/>
        </w:rPr>
        <w:footnoteReference w:id="13482"/>
      </w:r>
      <w:r>
        <w:t xml:space="preserve"> of this world is foolishness with God. For it is written, He catches the wise in their craftiness.</w:t>
      </w:r>
      <w:r>
        <w:rPr>
          <w:rStyle w:val="FootnoteReference"/>
        </w:rPr>
        <w:footnoteReference w:id="13483"/>
      </w:r>
      <w:r>
        <w:rPr>
          <w:rStyle w:val="FootnoteReference"/>
        </w:rPr>
        <w:footnoteReference w:id="13484"/>
      </w:r>
    </w:p>
    <w:p>
      <w:r>
        <w:rPr>
          <w:b/>
        </w:rPr>
        <w:t xml:space="preserve">20 </w:t>
      </w:r>
      <w:r>
        <w:t xml:space="preserve">And again, The Lord</w:t>
      </w:r>
      <w:r>
        <w:rPr>
          <w:rStyle w:val="FootnoteReference"/>
        </w:rPr>
        <w:footnoteReference w:id="13485"/>
      </w:r>
      <w:r>
        <w:t xml:space="preserve"> knows the reasonings of the wise, that</w:t>
      </w:r>
      <w:r>
        <w:rPr>
          <w:rStyle w:val="FootnoteReference"/>
        </w:rPr>
        <w:footnoteReference w:id="13486"/>
      </w:r>
      <w:r>
        <w:t xml:space="preserve"> they are vain.</w:t>
      </w:r>
    </w:p>
    <w:p>
      <w:r>
        <w:rPr>
          <w:b/>
        </w:rPr>
        <w:t xml:space="preserve">21 </w:t>
      </w:r>
      <w:r>
        <w:t xml:space="preserve">Therefore let no one boast in men. For all things are yours;</w:t>
      </w:r>
      <w:r>
        <w:rPr>
          <w:rStyle w:val="FootnoteReference"/>
        </w:rPr>
        <w:footnoteReference w:id="13487"/>
      </w:r>
      <w:r>
        <w:rPr>
          <w:rStyle w:val="FootnoteReference"/>
        </w:rPr>
        <w:footnoteReference w:id="13488"/>
      </w:r>
    </w:p>
    <w:p>
      <w:r>
        <w:rPr>
          <w:b/>
        </w:rPr>
        <w:t xml:space="preserve">22 </w:t>
      </w:r>
      <w:r>
        <w:t xml:space="preserve">Whether Paul</w:t>
      </w:r>
      <w:r>
        <w:rPr>
          <w:rStyle w:val="FootnoteReference"/>
        </w:rPr>
        <w:footnoteReference w:id="13489"/>
      </w:r>
      <w:r>
        <w:t xml:space="preserve">, or Apollos, or Cephas</w:t>
      </w:r>
      <w:r>
        <w:rPr>
          <w:rStyle w:val="FootnoteReference"/>
        </w:rPr>
        <w:footnoteReference w:id="13490"/>
      </w:r>
      <w:r>
        <w:t xml:space="preserve">, or world, or life, or death, or things present, or things to come; all are yours;</w:t>
      </w:r>
      <w:r>
        <w:rPr>
          <w:rStyle w:val="FootnoteReference"/>
        </w:rPr>
        <w:footnoteReference w:id="13491"/>
      </w:r>
    </w:p>
    <w:p>
      <w:r>
        <w:rPr>
          <w:b/>
        </w:rPr>
        <w:t xml:space="preserve">23 </w:t>
      </w:r>
      <w:r>
        <w:t xml:space="preserve">And you are Christ's; and Christ</w:t>
      </w:r>
      <w:r>
        <w:rPr>
          <w:rStyle w:val="FootnoteReference"/>
        </w:rPr>
        <w:footnoteReference w:id="13492"/>
      </w:r>
      <w:r>
        <w:t xml:space="preserve"> is God's.</w:t>
      </w:r>
      <w:r>
        <w:rPr>
          <w:rStyle w:val="FootnoteReference"/>
        </w:rPr>
        <w:footnoteReference w:id="13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3494"/>
      </w:r>
      <w:r>
        <w:t xml:space="preserve"> and stewards</w:t>
      </w:r>
      <w:r>
        <w:rPr>
          <w:rStyle w:val="FootnoteReference"/>
        </w:rPr>
        <w:footnoteReference w:id="13495"/>
      </w:r>
      <w:r>
        <w:t xml:space="preserve"> of mysteries</w:t>
      </w:r>
      <w:r>
        <w:rPr>
          <w:rStyle w:val="FootnoteReference"/>
        </w:rPr>
        <w:footnoteReference w:id="13496"/>
      </w:r>
      <w:r>
        <w:t xml:space="preserve"> of God</w:t>
      </w:r>
      <w:r>
        <w:rPr>
          <w:rStyle w:val="FootnoteReference"/>
        </w:rPr>
        <w:footnoteReference w:id="13497"/>
      </w:r>
      <w:r>
        <w:t xml:space="preserve">.</w:t>
      </w:r>
      <w:r>
        <w:rPr>
          <w:rStyle w:val="FootnoteReference"/>
        </w:rPr>
        <w:footnoteReference w:id="13498"/>
      </w:r>
      <w:r>
        <w:rPr>
          <w:rStyle w:val="FootnoteReference"/>
        </w:rPr>
        <w:footnoteReference w:id="13499"/>
      </w:r>
      <w:r>
        <w:rPr>
          <w:rStyle w:val="FootnoteReference"/>
        </w:rPr>
        <w:footnoteReference w:id="13500"/>
      </w:r>
      <w:r>
        <w:rPr>
          <w:rStyle w:val="FootnoteReference"/>
        </w:rPr>
        <w:footnoteReference w:id="13501"/>
      </w:r>
    </w:p>
    <w:p>
      <w:r>
        <w:rPr>
          <w:b/>
        </w:rPr>
        <w:t xml:space="preserve">2 </w:t>
      </w:r>
      <w:r>
        <w:t xml:space="preserve">Moreover it is required among stewards, that</w:t>
      </w:r>
      <w:r>
        <w:rPr>
          <w:rStyle w:val="FootnoteReference"/>
        </w:rPr>
        <w:footnoteReference w:id="13502"/>
      </w:r>
      <w:r>
        <w:t xml:space="preserve"> one be found faithful.</w:t>
      </w:r>
    </w:p>
    <w:p>
      <w:r>
        <w:rPr>
          <w:b/>
        </w:rPr>
        <w:t xml:space="preserve">3 </w:t>
      </w:r>
      <w:r>
        <w:t xml:space="preserve">But to me it is</w:t>
      </w:r>
      <w:r>
        <w:rPr>
          <w:rStyle w:val="FootnoteReference"/>
        </w:rPr>
        <w:footnoteReference w:id="13503"/>
      </w:r>
      <w:r>
        <w:t xml:space="preserve"> a very small thing that I should be examined by you, or by a human judgment</w:t>
      </w:r>
      <w:r>
        <w:rPr>
          <w:rStyle w:val="FootnoteReference"/>
        </w:rPr>
        <w:footnoteReference w:id="13504"/>
      </w:r>
      <w:r>
        <w:t xml:space="preserve">: indeed I do not examine myself.</w:t>
      </w:r>
    </w:p>
    <w:p>
      <w:r>
        <w:rPr>
          <w:b/>
        </w:rPr>
        <w:t xml:space="preserve">4 </w:t>
      </w:r>
      <w:r>
        <w:t xml:space="preserve">For I know</w:t>
      </w:r>
      <w:r>
        <w:rPr>
          <w:rStyle w:val="FootnoteReference"/>
        </w:rPr>
        <w:footnoteReference w:id="13505"/>
      </w:r>
      <w:r>
        <w:t xml:space="preserve"> nothing by myself; yet am I not by this justified: but the one who judges me is the Lord.</w:t>
      </w:r>
      <w:r>
        <w:rPr>
          <w:rStyle w:val="FootnoteReference"/>
        </w:rPr>
        <w:footnoteReference w:id="13506"/>
      </w:r>
      <w:r>
        <w:rPr>
          <w:rStyle w:val="FootnoteReference"/>
        </w:rPr>
        <w:footnoteReference w:id="13507"/>
      </w:r>
      <w:r>
        <w:rPr>
          <w:rStyle w:val="FootnoteReference"/>
        </w:rPr>
        <w:footnoteReference w:id="13508"/>
      </w:r>
    </w:p>
    <w:p>
      <w:r>
        <w:rPr>
          <w:b/>
        </w:rPr>
        <w:t xml:space="preserve">5 </w:t>
      </w:r>
      <w:r>
        <w:t xml:space="preserve">Therefore judge</w:t>
      </w:r>
      <w:r>
        <w:rPr>
          <w:rStyle w:val="FootnoteReference"/>
        </w:rPr>
        <w:footnoteReference w:id="13509"/>
      </w:r>
      <w:r>
        <w:t xml:space="preserve"> nothing before the time, until</w:t>
      </w:r>
      <w:r>
        <w:rPr>
          <w:rStyle w:val="FootnoteReference"/>
        </w:rPr>
        <w:footnoteReference w:id="13510"/>
      </w:r>
      <w:r>
        <w:t xml:space="preserve"> the Lord comes, who both will bring to light the hidden things of darkness, and will make manifest the counsels of the hearts: and then praise</w:t>
      </w:r>
      <w:r>
        <w:rPr>
          <w:rStyle w:val="FootnoteReference"/>
        </w:rPr>
        <w:footnoteReference w:id="13511"/>
      </w:r>
      <w:r>
        <w:t xml:space="preserve"> shall come to each from God.</w:t>
      </w:r>
      <w:r>
        <w:rPr>
          <w:rStyle w:val="FootnoteReference"/>
        </w:rPr>
        <w:footnoteReference w:id="13512"/>
      </w:r>
    </w:p>
    <w:p>
      <w:r>
        <w:rPr>
          <w:b/>
        </w:rPr>
        <w:t xml:space="preserve">6 </w:t>
      </w:r>
      <w:r>
        <w:t xml:space="preserve">And these</w:t>
      </w:r>
      <w:r>
        <w:rPr>
          <w:rStyle w:val="FootnoteReference"/>
        </w:rPr>
        <w:footnoteReference w:id="13513"/>
      </w:r>
      <w:r>
        <w:t xml:space="preserve"> things, brothers, I transferred in figure to myself and Apollos</w:t>
      </w:r>
      <w:r>
        <w:rPr>
          <w:rStyle w:val="FootnoteReference"/>
        </w:rPr>
        <w:footnoteReference w:id="13514"/>
      </w:r>
      <w:r>
        <w:t xml:space="preserve"> for your sakes; that in us you might learn not to think beyond what is written, that no one of you be puffed</w:t>
      </w:r>
      <w:r>
        <w:rPr>
          <w:rStyle w:val="FootnoteReference"/>
        </w:rPr>
        <w:footnoteReference w:id="13515"/>
      </w:r>
      <w:r>
        <w:t xml:space="preserve"> up for one against another.</w:t>
      </w:r>
      <w:r>
        <w:rPr>
          <w:rStyle w:val="FootnoteReference"/>
        </w:rPr>
        <w:footnoteReference w:id="13516"/>
      </w:r>
      <w:r>
        <w:rPr>
          <w:rStyle w:val="FootnoteReference"/>
        </w:rPr>
        <w:footnoteReference w:id="13517"/>
      </w:r>
    </w:p>
    <w:p>
      <w:r>
        <w:rPr>
          <w:b/>
        </w:rPr>
        <w:t xml:space="preserve">7 </w:t>
      </w:r>
      <w:r>
        <w:t xml:space="preserve">For who distinguishes you? and what</w:t>
      </w:r>
      <w:r>
        <w:rPr>
          <w:rStyle w:val="FootnoteReference"/>
        </w:rPr>
        <w:footnoteReference w:id="13518"/>
      </w:r>
      <w:r>
        <w:t xml:space="preserve"> do you have that you did not receive? But if you also received it, why do you boast as if not having received it?</w:t>
      </w:r>
      <w:r>
        <w:rPr>
          <w:rStyle w:val="FootnoteReference"/>
        </w:rPr>
        <w:footnoteReference w:id="13519"/>
      </w:r>
      <w:r>
        <w:rPr>
          <w:rStyle w:val="FootnoteReference"/>
        </w:rPr>
        <w:footnoteReference w:id="13520"/>
      </w:r>
    </w:p>
    <w:p>
      <w:r>
        <w:rPr>
          <w:b/>
        </w:rPr>
        <w:t xml:space="preserve">8 </w:t>
      </w:r>
      <w:r>
        <w:t xml:space="preserve">Already you are satisfied, already you became rich, you reigned without</w:t>
      </w:r>
      <w:r>
        <w:rPr>
          <w:rStyle w:val="FootnoteReference"/>
        </w:rPr>
        <w:footnoteReference w:id="13521"/>
      </w:r>
      <w:r>
        <w:t xml:space="preserve"> us: and I</w:t>
      </w:r>
      <w:r>
        <w:rPr>
          <w:rStyle w:val="FootnoteReference"/>
        </w:rPr>
        <w:footnoteReference w:id="13522"/>
      </w:r>
      <w:r>
        <w:t xml:space="preserve"> wish indeed that you did reign, that we also might reign with you.</w:t>
      </w:r>
      <w:r>
        <w:rPr>
          <w:rStyle w:val="FootnoteReference"/>
        </w:rPr>
        <w:footnoteReference w:id="13523"/>
      </w:r>
      <w:r>
        <w:rPr>
          <w:rStyle w:val="FootnoteReference"/>
        </w:rPr>
        <w:footnoteReference w:id="13524"/>
      </w:r>
    </w:p>
    <w:p>
      <w:r>
        <w:rPr>
          <w:b/>
        </w:rPr>
        <w:t xml:space="preserve">9 </w:t>
      </w:r>
      <w:r>
        <w:t xml:space="preserve">For I think that God displayed us the apostles last, as doomed to death: because we became a spectacle</w:t>
      </w:r>
      <w:r>
        <w:rPr>
          <w:rStyle w:val="FootnoteReference"/>
        </w:rPr>
        <w:footnoteReference w:id="13525"/>
      </w:r>
      <w:r>
        <w:t xml:space="preserve"> to the world, and to angels, and to humans.</w:t>
      </w:r>
      <w:r>
        <w:rPr>
          <w:rStyle w:val="FootnoteReference"/>
        </w:rPr>
        <w:footnoteReference w:id="13526"/>
      </w:r>
      <w:r>
        <w:rPr>
          <w:rStyle w:val="FootnoteReference"/>
        </w:rPr>
        <w:footnoteReference w:id="13527"/>
      </w:r>
      <w:r>
        <w:rPr>
          <w:rStyle w:val="FootnoteReference"/>
        </w:rPr>
        <w:footnoteReference w:id="13528"/>
      </w:r>
      <w:r>
        <w:rPr>
          <w:rStyle w:val="FootnoteReference"/>
        </w:rPr>
        <w:footnoteReference w:id="13529"/>
      </w:r>
    </w:p>
    <w:p>
      <w:r>
        <w:rPr>
          <w:b/>
        </w:rPr>
        <w:t xml:space="preserve">10 </w:t>
      </w:r>
      <w:r>
        <w:t xml:space="preserve">We are fools</w:t>
      </w:r>
      <w:r>
        <w:rPr>
          <w:rStyle w:val="FootnoteReference"/>
        </w:rPr>
        <w:footnoteReference w:id="13530"/>
      </w:r>
      <w:r>
        <w:t xml:space="preserve"> because of Christ, but you are wise</w:t>
      </w:r>
      <w:r>
        <w:rPr>
          <w:rStyle w:val="FootnoteReference"/>
        </w:rPr>
        <w:footnoteReference w:id="13531"/>
      </w:r>
      <w:r>
        <w:t xml:space="preserve"> in Christ; we are weak</w:t>
      </w:r>
      <w:r>
        <w:rPr>
          <w:rStyle w:val="FootnoteReference"/>
        </w:rPr>
        <w:footnoteReference w:id="13532"/>
      </w:r>
      <w:r>
        <w:t xml:space="preserve">, but you are strong; you are honored, but we</w:t>
      </w:r>
      <w:r>
        <w:rPr>
          <w:rStyle w:val="FootnoteReference"/>
        </w:rPr>
        <w:footnoteReference w:id="13533"/>
      </w:r>
      <w:r>
        <w:t xml:space="preserve"> are dishonored.</w:t>
      </w:r>
      <w:r>
        <w:rPr>
          <w:rStyle w:val="FootnoteReference"/>
        </w:rPr>
        <w:footnoteReference w:id="13534"/>
      </w:r>
      <w:r>
        <w:rPr>
          <w:rStyle w:val="FootnoteReference"/>
        </w:rPr>
        <w:footnoteReference w:id="13535"/>
      </w:r>
    </w:p>
    <w:p>
      <w:r>
        <w:rPr>
          <w:b/>
        </w:rPr>
        <w:t xml:space="preserve">11 </w:t>
      </w:r>
      <w:r>
        <w:t xml:space="preserve">Until this present hour we both hunger, and thirst, and are poorly clothed, and are struck, and are homeless;</w:t>
      </w:r>
      <w:r>
        <w:rPr>
          <w:rStyle w:val="FootnoteReference"/>
        </w:rPr>
        <w:footnoteReference w:id="13536"/>
      </w:r>
      <w:r>
        <w:rPr>
          <w:rStyle w:val="FootnoteReference"/>
        </w:rPr>
        <w:footnoteReference w:id="13537"/>
      </w:r>
      <w:r>
        <w:rPr>
          <w:rStyle w:val="FootnoteReference"/>
        </w:rPr>
        <w:footnoteReference w:id="13538"/>
      </w:r>
      <w:r>
        <w:rPr>
          <w:rStyle w:val="FootnoteReference"/>
        </w:rPr>
        <w:footnoteReference w:id="13539"/>
      </w:r>
    </w:p>
    <w:p>
      <w:r>
        <w:rPr>
          <w:b/>
        </w:rPr>
        <w:t xml:space="preserve">12 </w:t>
      </w:r>
      <w:r>
        <w:t xml:space="preserve">And we labor, working with our own hands: being reviled</w:t>
      </w:r>
      <w:r>
        <w:rPr>
          <w:rStyle w:val="FootnoteReference"/>
        </w:rPr>
        <w:footnoteReference w:id="13540"/>
      </w:r>
      <w:r>
        <w:t xml:space="preserve">, we bless; being persecuted</w:t>
      </w:r>
      <w:r>
        <w:rPr>
          <w:rStyle w:val="FootnoteReference"/>
        </w:rPr>
        <w:footnoteReference w:id="13541"/>
      </w:r>
      <w:r>
        <w:t xml:space="preserve">, we endure:</w:t>
      </w:r>
      <w:r>
        <w:rPr>
          <w:rStyle w:val="FootnoteReference"/>
        </w:rPr>
        <w:footnoteReference w:id="13542"/>
      </w:r>
    </w:p>
    <w:p>
      <w:r>
        <w:rPr>
          <w:b/>
        </w:rPr>
        <w:t xml:space="preserve">13 </w:t>
      </w:r>
      <w:r>
        <w:t xml:space="preserve">Being slandered, we entreat: we became as the scum of the world, the refuse of all things until now.</w:t>
      </w:r>
      <w:r>
        <w:rPr>
          <w:rStyle w:val="FootnoteReference"/>
        </w:rPr>
        <w:footnoteReference w:id="13543"/>
      </w:r>
    </w:p>
    <w:p>
      <w:r>
        <w:rPr>
          <w:b/>
        </w:rPr>
        <w:t xml:space="preserve">14 </w:t>
      </w:r>
      <w:r>
        <w:t xml:space="preserve">I do not write</w:t>
      </w:r>
      <w:r>
        <w:rPr>
          <w:rStyle w:val="FootnoteReference"/>
        </w:rPr>
        <w:footnoteReference w:id="13544"/>
      </w:r>
      <w:r>
        <w:t xml:space="preserve"> these things to shame you, but as my beloved children I warn you.</w:t>
      </w:r>
      <w:r>
        <w:rPr>
          <w:rStyle w:val="FootnoteReference"/>
        </w:rPr>
        <w:footnoteReference w:id="13545"/>
      </w:r>
      <w:r>
        <w:rPr>
          <w:rStyle w:val="FootnoteReference"/>
        </w:rPr>
        <w:footnoteReference w:id="13546"/>
      </w:r>
    </w:p>
    <w:p>
      <w:r>
        <w:rPr>
          <w:b/>
        </w:rPr>
        <w:t xml:space="preserve">15 </w:t>
      </w:r>
      <w:r>
        <w:t xml:space="preserve">For though you have ten thousand instructors in Christ, yet have you not many fathers: for in Christ Jesus</w:t>
      </w:r>
      <w:r>
        <w:rPr>
          <w:rStyle w:val="FootnoteReference"/>
        </w:rPr>
        <w:footnoteReference w:id="13547"/>
      </w:r>
      <w:r>
        <w:t xml:space="preserve"> I have begotten you through the good news.</w:t>
      </w:r>
      <w:r>
        <w:rPr>
          <w:rStyle w:val="FootnoteReference"/>
        </w:rPr>
        <w:footnoteReference w:id="13548"/>
      </w:r>
      <w:r>
        <w:rPr>
          <w:rStyle w:val="FootnoteReference"/>
        </w:rPr>
        <w:footnoteReference w:id="13549"/>
      </w:r>
      <w:r>
        <w:rPr>
          <w:rStyle w:val="FootnoteReference"/>
        </w:rPr>
        <w:footnoteReference w:id="13550"/>
      </w:r>
    </w:p>
    <w:p>
      <w:r>
        <w:rPr>
          <w:b/>
        </w:rPr>
        <w:t xml:space="preserve">16 </w:t>
      </w:r>
      <w:r>
        <w:t xml:space="preserve">Therefore I exhort you, become imitators of me.</w:t>
      </w:r>
      <w:r>
        <w:rPr>
          <w:rStyle w:val="FootnoteReference"/>
        </w:rPr>
        <w:footnoteReference w:id="13551"/>
      </w:r>
    </w:p>
    <w:p>
      <w:r>
        <w:rPr>
          <w:b/>
        </w:rPr>
        <w:t xml:space="preserve">17 </w:t>
      </w:r>
      <w:r>
        <w:t xml:space="preserve">For this cause have I sent</w:t>
      </w:r>
      <w:r>
        <w:rPr>
          <w:rStyle w:val="FootnoteReference"/>
        </w:rPr>
        <w:footnoteReference w:id="13552"/>
      </w:r>
      <w:r>
        <w:t xml:space="preserve"> to you Timothy</w:t>
      </w:r>
      <w:r>
        <w:rPr>
          <w:rStyle w:val="FootnoteReference"/>
        </w:rPr>
        <w:footnoteReference w:id="13553"/>
      </w:r>
      <w:r>
        <w:t xml:space="preserve">, who is</w:t>
      </w:r>
      <w:r>
        <w:rPr>
          <w:rStyle w:val="FootnoteReference"/>
        </w:rPr>
        <w:footnoteReference w:id="13554"/>
      </w:r>
      <w:r>
        <w:t xml:space="preserve"> my beloved son, and faithful</w:t>
      </w:r>
      <w:r>
        <w:rPr>
          <w:rStyle w:val="FootnoteReference"/>
        </w:rPr>
        <w:footnoteReference w:id="13555"/>
      </w:r>
      <w:r>
        <w:t xml:space="preserve"> in the Lord, who shall bring you into remembrance of my ways</w:t>
      </w:r>
      <w:r>
        <w:rPr>
          <w:rStyle w:val="FootnoteReference"/>
        </w:rPr>
        <w:footnoteReference w:id="13556"/>
      </w:r>
      <w:r>
        <w:t xml:space="preserve"> which are in Christ, as I teach everywhere in every assembly.</w:t>
      </w:r>
      <w:r>
        <w:rPr>
          <w:rStyle w:val="FootnoteReference"/>
        </w:rPr>
        <w:footnoteReference w:id="13557"/>
      </w:r>
      <w:r>
        <w:rPr>
          <w:rStyle w:val="FootnoteReference"/>
        </w:rPr>
        <w:footnoteReference w:id="13558"/>
      </w:r>
    </w:p>
    <w:p>
      <w:r>
        <w:rPr>
          <w:b/>
        </w:rPr>
        <w:t xml:space="preserve">18 </w:t>
      </w:r>
      <w:r>
        <w:t xml:space="preserve">Now some were puffed up, as though I were not coming to you.</w:t>
      </w:r>
      <w:r>
        <w:rPr>
          <w:rStyle w:val="FootnoteReference"/>
        </w:rPr>
        <w:footnoteReference w:id="13559"/>
      </w:r>
    </w:p>
    <w:p>
      <w:r>
        <w:rPr>
          <w:b/>
        </w:rPr>
        <w:t xml:space="preserve">19 </w:t>
      </w:r>
      <w:r>
        <w:t xml:space="preserve">But I will come to you shortly, if the Lord will, and will know, not the speech of those who are puffed up, but the power.</w:t>
      </w:r>
      <w:r>
        <w:rPr>
          <w:rStyle w:val="FootnoteReference"/>
        </w:rPr>
        <w:footnoteReference w:id="13560"/>
      </w:r>
      <w:r>
        <w:rPr>
          <w:rStyle w:val="FootnoteReference"/>
        </w:rPr>
        <w:footnoteReference w:id="13561"/>
      </w:r>
      <w:r>
        <w:rPr>
          <w:rStyle w:val="FootnoteReference"/>
        </w:rPr>
        <w:footnoteReference w:id="13562"/>
      </w:r>
      <w:r>
        <w:rPr>
          <w:rStyle w:val="FootnoteReference"/>
        </w:rPr>
        <w:footnoteReference w:id="13563"/>
      </w:r>
    </w:p>
    <w:p>
      <w:r>
        <w:rPr>
          <w:b/>
        </w:rPr>
        <w:t xml:space="preserve">20 </w:t>
      </w:r>
      <w:r>
        <w:t xml:space="preserve">For the kingdom of God is not in word, but in power.</w:t>
      </w:r>
      <w:r>
        <w:rPr>
          <w:rStyle w:val="FootnoteReference"/>
        </w:rPr>
        <w:footnoteReference w:id="13564"/>
      </w:r>
    </w:p>
    <w:p>
      <w:r>
        <w:rPr>
          <w:b/>
        </w:rPr>
        <w:t xml:space="preserve">21 </w:t>
      </w:r>
      <w:r>
        <w:t xml:space="preserve">What do you want? shall</w:t>
      </w:r>
      <w:r>
        <w:rPr>
          <w:rStyle w:val="FootnoteReference"/>
        </w:rPr>
        <w:footnoteReference w:id="13565"/>
      </w:r>
      <w:r>
        <w:t xml:space="preserve"> I come to you with a rod, or in love and a spirit of gentleness?</w:t>
      </w:r>
      <w:r>
        <w:rPr>
          <w:rStyle w:val="FootnoteReference"/>
        </w:rPr>
        <w:footnoteReference w:id="13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3567"/>
      </w:r>
      <w:r>
        <w:t xml:space="preserve"> commonly that there is sexual immorality among you, and such sexual immorality as is not so much as named among the nations, that one</w:t>
      </w:r>
      <w:r>
        <w:rPr>
          <w:rStyle w:val="FootnoteReference"/>
        </w:rPr>
        <w:footnoteReference w:id="13568"/>
      </w:r>
      <w:r>
        <w:t xml:space="preserve"> should have his father's wife.</w:t>
      </w:r>
      <w:r>
        <w:rPr>
          <w:rStyle w:val="FootnoteReference"/>
        </w:rPr>
        <w:footnoteReference w:id="13569"/>
      </w:r>
      <w:r>
        <w:rPr>
          <w:rStyle w:val="FootnoteReference"/>
        </w:rPr>
        <w:footnoteReference w:id="13570"/>
      </w:r>
    </w:p>
    <w:p>
      <w:r>
        <w:rPr>
          <w:b/>
        </w:rPr>
        <w:t xml:space="preserve">2 </w:t>
      </w:r>
      <w:r>
        <w:t xml:space="preserve">And you are puffed up, and did not rather mourn, that the one who did this deed might</w:t>
      </w:r>
      <w:r>
        <w:rPr>
          <w:rStyle w:val="FootnoteReference"/>
        </w:rPr>
        <w:footnoteReference w:id="13571"/>
      </w:r>
      <w:r>
        <w:t xml:space="preserve"> be taken away from among you.</w:t>
      </w:r>
      <w:r>
        <w:rPr>
          <w:rStyle w:val="FootnoteReference"/>
        </w:rPr>
        <w:footnoteReference w:id="13572"/>
      </w:r>
      <w:r>
        <w:rPr>
          <w:rStyle w:val="FootnoteReference"/>
        </w:rPr>
        <w:footnoteReference w:id="13573"/>
      </w:r>
    </w:p>
    <w:p>
      <w:r>
        <w:rPr>
          <w:b/>
        </w:rPr>
        <w:t xml:space="preserve">3 </w:t>
      </w:r>
      <w:r>
        <w:t xml:space="preserve">For I indeed, as absent</w:t>
      </w:r>
      <w:r>
        <w:rPr>
          <w:rStyle w:val="FootnoteReference"/>
        </w:rPr>
        <w:footnoteReference w:id="13574"/>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3575"/>
      </w:r>
      <w:r>
        <w:t xml:space="preserve"> of our Lord Jesus</w:t>
      </w:r>
      <w:r>
        <w:rPr>
          <w:rStyle w:val="FootnoteReference"/>
        </w:rPr>
        <w:footnoteReference w:id="13576"/>
      </w:r>
      <w:r>
        <w:t xml:space="preserve"> Christ</w:t>
      </w:r>
      <w:r>
        <w:rPr>
          <w:rStyle w:val="FootnoteReference"/>
        </w:rPr>
        <w:footnoteReference w:id="13577"/>
      </w:r>
      <w:r>
        <w:t xml:space="preserve">, when</w:t>
      </w:r>
      <w:r>
        <w:rPr>
          <w:rStyle w:val="FootnoteReference"/>
        </w:rPr>
        <w:footnoteReference w:id="13578"/>
      </w:r>
      <w:r>
        <w:t xml:space="preserve"> you are gathered together, and my spirit, with the power of our Lord Jesus Christ,</w:t>
      </w:r>
      <w:r>
        <w:rPr>
          <w:rStyle w:val="FootnoteReference"/>
        </w:rPr>
        <w:footnoteReference w:id="13579"/>
      </w:r>
    </w:p>
    <w:p>
      <w:r>
        <w:rPr>
          <w:b/>
        </w:rPr>
        <w:t xml:space="preserve">5 </w:t>
      </w:r>
      <w:r>
        <w:t xml:space="preserve">To deliver</w:t>
      </w:r>
      <w:r>
        <w:rPr>
          <w:rStyle w:val="FootnoteReference"/>
        </w:rPr>
        <w:footnoteReference w:id="13580"/>
      </w:r>
      <w:r>
        <w:t xml:space="preserve"> such a one to Satan</w:t>
      </w:r>
      <w:r>
        <w:rPr>
          <w:rStyle w:val="FootnoteReference"/>
        </w:rPr>
        <w:footnoteReference w:id="13581"/>
      </w:r>
      <w:r>
        <w:t xml:space="preserve"> for the destruction of the flesh, that</w:t>
      </w:r>
      <w:r>
        <w:rPr>
          <w:rStyle w:val="FootnoteReference"/>
        </w:rPr>
        <w:footnoteReference w:id="13582"/>
      </w:r>
      <w:r>
        <w:t xml:space="preserve"> the spirit may be saved in the day</w:t>
      </w:r>
      <w:r>
        <w:rPr>
          <w:rStyle w:val="FootnoteReference"/>
        </w:rPr>
        <w:footnoteReference w:id="13583"/>
      </w:r>
      <w:r>
        <w:t xml:space="preserve"> of the Lord Jesus.</w:t>
      </w:r>
    </w:p>
    <w:p>
      <w:r>
        <w:rPr>
          <w:b/>
        </w:rPr>
        <w:t xml:space="preserve">6 </w:t>
      </w:r>
      <w:r>
        <w:t xml:space="preserve">Your boasting is not good. Do you not know that a little</w:t>
      </w:r>
      <w:r>
        <w:rPr>
          <w:rStyle w:val="FootnoteReference"/>
        </w:rPr>
        <w:footnoteReference w:id="13584"/>
      </w:r>
      <w:r>
        <w:t xml:space="preserve"> leaven leavens the whole lump?</w:t>
      </w:r>
      <w:r>
        <w:rPr>
          <w:rStyle w:val="FootnoteReference"/>
        </w:rPr>
        <w:footnoteReference w:id="13585"/>
      </w:r>
    </w:p>
    <w:p>
      <w:r>
        <w:rPr>
          <w:b/>
        </w:rPr>
        <w:t xml:space="preserve">7 </w:t>
      </w:r>
      <w:r>
        <w:t xml:space="preserve">Clean out therefore the old leaven, that you may be a new lump, just as you are unleavened. For also Christ</w:t>
      </w:r>
      <w:r>
        <w:rPr>
          <w:rStyle w:val="FootnoteReference"/>
        </w:rPr>
        <w:footnoteReference w:id="13586"/>
      </w:r>
      <w:r>
        <w:t xml:space="preserve"> our Passover was sacrificed for us:</w:t>
      </w:r>
      <w:r>
        <w:rPr>
          <w:rStyle w:val="FootnoteReference"/>
        </w:rPr>
        <w:footnoteReference w:id="13587"/>
      </w:r>
      <w:r>
        <w:rPr>
          <w:rStyle w:val="FootnoteReference"/>
        </w:rPr>
        <w:footnoteReference w:id="13588"/>
      </w:r>
    </w:p>
    <w:p>
      <w:r>
        <w:rPr>
          <w:b/>
        </w:rPr>
        <w:t xml:space="preserve">8 </w:t>
      </w:r>
      <w:r>
        <w:t xml:space="preserve">Therefore let us keep the feast</w:t>
      </w:r>
      <w:r>
        <w:rPr>
          <w:rStyle w:val="FootnoteReference"/>
        </w:rPr>
        <w:footnoteReference w:id="13589"/>
      </w:r>
      <w:r>
        <w:t xml:space="preserve">, not with old leaven, nor with leaven of malice and wickedness; but with unleavened things of sincerity and truth.</w:t>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p>
    <w:p>
      <w:r>
        <w:rPr>
          <w:b/>
        </w:rPr>
        <w:t xml:space="preserve">9 </w:t>
      </w:r>
      <w:r>
        <w:t xml:space="preserve">I wrote to you in the letter not to associate with sexually immoral people:</w:t>
      </w:r>
      <w:r>
        <w:rPr>
          <w:rStyle w:val="FootnoteReference"/>
        </w:rPr>
        <w:footnoteReference w:id="13594"/>
      </w:r>
    </w:p>
    <w:p>
      <w:r>
        <w:rPr>
          <w:b/>
        </w:rPr>
        <w:t xml:space="preserve">10 </w:t>
      </w:r>
      <w:r>
        <w:t xml:space="preserve">Yet not altogether</w:t>
      </w:r>
      <w:r>
        <w:rPr>
          <w:rStyle w:val="FootnoteReference"/>
        </w:rPr>
        <w:footnoteReference w:id="13595"/>
      </w:r>
      <w:r>
        <w:t xml:space="preserve"> with the sexually immoral people of this</w:t>
      </w:r>
      <w:r>
        <w:rPr>
          <w:rStyle w:val="FootnoteReference"/>
        </w:rPr>
        <w:footnoteReference w:id="13596"/>
      </w:r>
      <w:r>
        <w:t xml:space="preserve"> world, or with the covetous, or swindlers, or idolaters; since then you would be obligated to go out of the world.</w:t>
      </w:r>
      <w:r>
        <w:rPr>
          <w:rStyle w:val="FootnoteReference"/>
        </w:rPr>
        <w:footnoteReference w:id="13597"/>
      </w:r>
    </w:p>
    <w:p>
      <w:r>
        <w:rPr>
          <w:b/>
        </w:rPr>
        <w:t xml:space="preserve">11 </w:t>
      </w:r>
      <w:r>
        <w:t xml:space="preserve">But now I wrote to you not to associate, if anyone named a brother is sexually immoral, or covetous</w:t>
      </w:r>
      <w:r>
        <w:rPr>
          <w:rStyle w:val="FootnoteReference"/>
        </w:rPr>
        <w:footnoteReference w:id="13598"/>
      </w:r>
      <w:r>
        <w:t xml:space="preserve">, or an idolater</w:t>
      </w:r>
      <w:r>
        <w:rPr>
          <w:rStyle w:val="FootnoteReference"/>
        </w:rPr>
        <w:footnoteReference w:id="13599"/>
      </w:r>
      <w:r>
        <w:t xml:space="preserve">, or a reviler, or a drunkard</w:t>
      </w:r>
      <w:r>
        <w:rPr>
          <w:rStyle w:val="FootnoteReference"/>
        </w:rPr>
        <w:footnoteReference w:id="13600"/>
      </w:r>
      <w:r>
        <w:t xml:space="preserve">, or a swindler; with</w:t>
      </w:r>
      <w:r>
        <w:rPr>
          <w:rStyle w:val="FootnoteReference"/>
        </w:rPr>
        <w:footnoteReference w:id="13601"/>
      </w:r>
      <w:r>
        <w:t xml:space="preserve"> such a one, not even to eat.</w:t>
      </w:r>
      <w:r>
        <w:rPr>
          <w:rStyle w:val="FootnoteReference"/>
        </w:rPr>
        <w:footnoteReference w:id="13602"/>
      </w:r>
      <w:r>
        <w:rPr>
          <w:rStyle w:val="FootnoteReference"/>
        </w:rPr>
        <w:footnoteReference w:id="13603"/>
      </w:r>
      <w:r>
        <w:rPr>
          <w:rStyle w:val="FootnoteReference"/>
        </w:rPr>
        <w:footnoteReference w:id="13604"/>
      </w:r>
      <w:r>
        <w:rPr>
          <w:rStyle w:val="FootnoteReference"/>
        </w:rPr>
        <w:footnoteReference w:id="13605"/>
      </w:r>
    </w:p>
    <w:p>
      <w:r>
        <w:rPr>
          <w:b/>
        </w:rPr>
        <w:t xml:space="preserve">12 </w:t>
      </w:r>
      <w:r>
        <w:t xml:space="preserve">For what</w:t>
      </w:r>
      <w:r>
        <w:rPr>
          <w:rStyle w:val="FootnoteReference"/>
        </w:rPr>
        <w:footnoteReference w:id="13606"/>
      </w:r>
      <w:r>
        <w:t xml:space="preserve"> is it to me to judge those outside also? do you not judge those inside?</w:t>
      </w:r>
      <w:r>
        <w:rPr>
          <w:rStyle w:val="FootnoteReference"/>
        </w:rPr>
        <w:footnoteReference w:id="13607"/>
      </w:r>
      <w:r>
        <w:rPr>
          <w:rStyle w:val="FootnoteReference"/>
        </w:rPr>
        <w:footnoteReference w:id="13608"/>
      </w:r>
    </w:p>
    <w:p>
      <w:r>
        <w:rPr>
          <w:b/>
        </w:rPr>
        <w:t xml:space="preserve">13 </w:t>
      </w:r>
      <w:r>
        <w:t xml:space="preserve">But those who are outside, God</w:t>
      </w:r>
      <w:r>
        <w:rPr>
          <w:rStyle w:val="FootnoteReference"/>
        </w:rPr>
        <w:footnoteReference w:id="13609"/>
      </w:r>
      <w:r>
        <w:t xml:space="preserve"> judges. Therefore</w:t>
      </w:r>
      <w:r>
        <w:rPr>
          <w:rStyle w:val="FootnoteReference"/>
        </w:rPr>
        <w:footnoteReference w:id="13610"/>
      </w:r>
      <w:r>
        <w:t xml:space="preserve"> remove from among yourselves that wicked person.</w:t>
      </w:r>
      <w:r>
        <w:rPr>
          <w:rStyle w:val="FootnoteReference"/>
        </w:rPr>
        <w:footnoteReference w:id="13611"/>
      </w:r>
      <w:r>
        <w:rPr>
          <w:rStyle w:val="FootnoteReference"/>
        </w:rPr>
        <w:footnoteReference w:id="13612"/>
      </w:r>
      <w:r>
        <w:rPr>
          <w:rStyle w:val="FootnoteReference"/>
        </w:rPr>
        <w:footnoteReference w:id="136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3614"/>
      </w:r>
      <w:r>
        <w:t xml:space="preserve"> a matter against another, go to law before the unjust, and not before the holy ones?</w:t>
      </w:r>
      <w:r>
        <w:rPr>
          <w:rStyle w:val="FootnoteReference"/>
        </w:rPr>
        <w:footnoteReference w:id="13615"/>
      </w:r>
      <w:r>
        <w:rPr>
          <w:rStyle w:val="FootnoteReference"/>
        </w:rPr>
        <w:footnoteReference w:id="13616"/>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3617"/>
      </w:r>
      <w:r>
        <w:t xml:space="preserve"> matters?</w:t>
      </w:r>
      <w:r>
        <w:rPr>
          <w:rStyle w:val="FootnoteReference"/>
        </w:rPr>
        <w:footnoteReference w:id="13618"/>
      </w:r>
    </w:p>
    <w:p>
      <w:r>
        <w:rPr>
          <w:b/>
        </w:rPr>
        <w:t xml:space="preserve">3 </w:t>
      </w:r>
      <w:r>
        <w:t xml:space="preserve">Do you not know that we shall judge</w:t>
      </w:r>
      <w:r>
        <w:rPr>
          <w:rStyle w:val="FootnoteReference"/>
        </w:rPr>
        <w:footnoteReference w:id="13619"/>
      </w:r>
      <w:r>
        <w:t xml:space="preserve"> angels? how much more things of this life?</w:t>
      </w:r>
      <w:r>
        <w:rPr>
          <w:rStyle w:val="FootnoteReference"/>
        </w:rPr>
        <w:footnoteReference w:id="13620"/>
      </w:r>
    </w:p>
    <w:p>
      <w:r>
        <w:rPr>
          <w:b/>
        </w:rPr>
        <w:t xml:space="preserve">4 </w:t>
      </w:r>
      <w:r>
        <w:t xml:space="preserve">If then you have judgments of things pertaining to this life, set them to judge who are least esteemed in the assembly.</w:t>
      </w:r>
      <w:r>
        <w:rPr>
          <w:rStyle w:val="FootnoteReference"/>
        </w:rPr>
        <w:footnoteReference w:id="13621"/>
      </w:r>
      <w:r>
        <w:rPr>
          <w:rStyle w:val="FootnoteReference"/>
        </w:rPr>
        <w:footnoteReference w:id="13622"/>
      </w:r>
    </w:p>
    <w:p>
      <w:r>
        <w:rPr>
          <w:b/>
        </w:rPr>
        <w:t xml:space="preserve">5 </w:t>
      </w:r>
      <w:r>
        <w:t xml:space="preserve">I speak to your</w:t>
      </w:r>
      <w:r>
        <w:rPr>
          <w:rStyle w:val="FootnoteReference"/>
        </w:rPr>
        <w:footnoteReference w:id="13623"/>
      </w:r>
      <w:r>
        <w:t xml:space="preserve"> shame. Is there not so much as one wise man among you, who shall be able to judge between his brothers?</w:t>
      </w:r>
      <w:r>
        <w:rPr>
          <w:rStyle w:val="FootnoteReference"/>
        </w:rPr>
        <w:footnoteReference w:id="13624"/>
      </w:r>
    </w:p>
    <w:p>
      <w:r>
        <w:rPr>
          <w:b/>
        </w:rPr>
        <w:t xml:space="preserve">6 </w:t>
      </w:r>
      <w:r>
        <w:t xml:space="preserve">But brother</w:t>
      </w:r>
      <w:r>
        <w:rPr>
          <w:rStyle w:val="FootnoteReference"/>
        </w:rPr>
        <w:footnoteReference w:id="13625"/>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3626"/>
      </w:r>
      <w:r>
        <w:rPr>
          <w:rStyle w:val="FootnoteReference"/>
        </w:rPr>
        <w:footnoteReference w:id="13627"/>
      </w:r>
    </w:p>
    <w:p>
      <w:r>
        <w:rPr>
          <w:b/>
        </w:rPr>
        <w:t xml:space="preserve">8 </w:t>
      </w:r>
      <w:r>
        <w:t xml:space="preserve">But you do wrong, and defraud, and these things to brothers.</w:t>
      </w:r>
      <w:r>
        <w:rPr>
          <w:rStyle w:val="FootnoteReference"/>
        </w:rPr>
        <w:footnoteReference w:id="13628"/>
      </w:r>
    </w:p>
    <w:p>
      <w:r>
        <w:rPr>
          <w:b/>
        </w:rPr>
        <w:t xml:space="preserve">9 </w:t>
      </w:r>
      <w:r>
        <w:t xml:space="preserve">Or do you not know</w:t>
      </w:r>
      <w:r>
        <w:rPr>
          <w:rStyle w:val="FootnoteReference"/>
        </w:rPr>
        <w:footnoteReference w:id="13629"/>
      </w:r>
      <w:r>
        <w:t xml:space="preserve"> that the unrighteous</w:t>
      </w:r>
      <w:r>
        <w:rPr>
          <w:rStyle w:val="FootnoteReference"/>
        </w:rPr>
        <w:footnoteReference w:id="13630"/>
      </w:r>
      <w:r>
        <w:t xml:space="preserve"> shall not inherit</w:t>
      </w:r>
      <w:r>
        <w:rPr>
          <w:rStyle w:val="FootnoteReference"/>
        </w:rPr>
        <w:footnoteReference w:id="13631"/>
      </w:r>
      <w:r>
        <w:t xml:space="preserve"> the kingdom of God</w:t>
      </w:r>
      <w:r>
        <w:rPr>
          <w:rStyle w:val="FootnoteReference"/>
        </w:rPr>
        <w:footnoteReference w:id="13632"/>
      </w:r>
      <w:r>
        <w:t xml:space="preserve">? Do not be deceived: neither sexually immoral people, nor idolaters, nor adulterers, nor male prostitutes, nor men who lie with males,</w:t>
      </w:r>
      <w:r>
        <w:rPr>
          <w:rStyle w:val="FootnoteReference"/>
        </w:rPr>
        <w:footnoteReference w:id="13633"/>
      </w:r>
      <w:r>
        <w:rPr>
          <w:rStyle w:val="FootnoteReference"/>
        </w:rPr>
        <w:footnoteReference w:id="13634"/>
      </w:r>
      <w:r>
        <w:rPr>
          <w:rStyle w:val="FootnoteReference"/>
        </w:rPr>
        <w:footnoteReference w:id="13635"/>
      </w:r>
      <w:r>
        <w:rPr>
          <w:rStyle w:val="FootnoteReference"/>
        </w:rPr>
        <w:footnoteReference w:id="13636"/>
      </w:r>
    </w:p>
    <w:p>
      <w:r>
        <w:rPr>
          <w:b/>
        </w:rPr>
        <w:t xml:space="preserve">10 </w:t>
      </w:r>
      <w:r>
        <w:t xml:space="preserve">Nor thieves</w:t>
      </w:r>
      <w:r>
        <w:rPr>
          <w:rStyle w:val="FootnoteReference"/>
        </w:rPr>
        <w:footnoteReference w:id="13637"/>
      </w:r>
      <w:r>
        <w:t xml:space="preserve">, nor covetous</w:t>
      </w:r>
      <w:r>
        <w:rPr>
          <w:rStyle w:val="FootnoteReference"/>
        </w:rPr>
        <w:footnoteReference w:id="13638"/>
      </w:r>
      <w:r>
        <w:t xml:space="preserve">, nor drunkards, nor revilers, nor swindlers, shall inherit the kingdom of God.</w:t>
      </w:r>
    </w:p>
    <w:p>
      <w:r>
        <w:rPr>
          <w:b/>
        </w:rPr>
        <w:t xml:space="preserve">11 </w:t>
      </w:r>
      <w:r>
        <w:t xml:space="preserve">And such</w:t>
      </w:r>
      <w:r>
        <w:rPr>
          <w:rStyle w:val="FootnoteReference"/>
        </w:rPr>
        <w:footnoteReference w:id="13639"/>
      </w:r>
      <w:r>
        <w:t xml:space="preserve"> were some of you: but you were washed, but you were sanctified, but you were justified in the name of the Lord Jesus</w:t>
      </w:r>
      <w:r>
        <w:rPr>
          <w:rStyle w:val="FootnoteReference"/>
        </w:rPr>
        <w:footnoteReference w:id="13640"/>
      </w:r>
      <w:r>
        <w:t xml:space="preserve">, and by the Spirit of our God.</w:t>
      </w:r>
      <w:r>
        <w:rPr>
          <w:rStyle w:val="FootnoteReference"/>
        </w:rPr>
        <w:footnoteReference w:id="13641"/>
      </w:r>
      <w:r>
        <w:rPr>
          <w:rStyle w:val="FootnoteReference"/>
        </w:rPr>
        <w:footnoteReference w:id="13642"/>
      </w:r>
      <w:r>
        <w:rPr>
          <w:rStyle w:val="FootnoteReference"/>
        </w:rPr>
        <w:footnoteReference w:id="13643"/>
      </w:r>
      <w:r>
        <w:rPr>
          <w:rStyle w:val="FootnoteReference"/>
        </w:rPr>
        <w:footnoteReference w:id="13644"/>
      </w:r>
    </w:p>
    <w:p>
      <w:r>
        <w:rPr>
          <w:b/>
        </w:rPr>
        <w:t xml:space="preserve">12 </w:t>
      </w:r>
      <w:r>
        <w:t xml:space="preserve">All things are lawful</w:t>
      </w:r>
      <w:r>
        <w:rPr>
          <w:rStyle w:val="FootnoteReference"/>
        </w:rPr>
        <w:footnoteReference w:id="13645"/>
      </w:r>
      <w:r>
        <w:t xml:space="preserve"> to me, but not all things are profitable: all things are lawful to me, but I</w:t>
      </w:r>
      <w:r>
        <w:rPr>
          <w:rStyle w:val="FootnoteReference"/>
        </w:rPr>
        <w:footnoteReference w:id="13646"/>
      </w:r>
      <w:r>
        <w:t xml:space="preserve"> will not be mastered by anything.</w:t>
      </w:r>
      <w:r>
        <w:rPr>
          <w:rStyle w:val="FootnoteReference"/>
        </w:rPr>
        <w:footnoteReference w:id="13647"/>
      </w:r>
    </w:p>
    <w:p>
      <w:r>
        <w:rPr>
          <w:b/>
        </w:rPr>
        <w:t xml:space="preserve">13 </w:t>
      </w:r>
      <w:r>
        <w:t xml:space="preserve">Foods for the belly, and the belly for foods: but God</w:t>
      </w:r>
      <w:r>
        <w:rPr>
          <w:rStyle w:val="FootnoteReference"/>
        </w:rPr>
        <w:footnoteReference w:id="13648"/>
      </w:r>
      <w:r>
        <w:t xml:space="preserve"> shall destroy both it and them. Now the body is not for sexual immorality, but for</w:t>
      </w:r>
      <w:r>
        <w:rPr>
          <w:rStyle w:val="FootnoteReference"/>
        </w:rPr>
        <w:footnoteReference w:id="13649"/>
      </w:r>
      <w:r>
        <w:t xml:space="preserve"> the Lord; and the Lord for the body.</w:t>
      </w:r>
      <w:r>
        <w:rPr>
          <w:rStyle w:val="FootnoteReference"/>
        </w:rPr>
        <w:footnoteReference w:id="13650"/>
      </w:r>
    </w:p>
    <w:p>
      <w:r>
        <w:rPr>
          <w:b/>
        </w:rPr>
        <w:t xml:space="preserve">14 </w:t>
      </w:r>
      <w:r>
        <w:t xml:space="preserve">And God both raised the Lord, and will also raise us up through his own power.</w:t>
      </w:r>
      <w:r>
        <w:rPr>
          <w:rStyle w:val="FootnoteReference"/>
        </w:rPr>
        <w:footnoteReference w:id="13651"/>
      </w:r>
      <w:r>
        <w:rPr>
          <w:rStyle w:val="FootnoteReference"/>
        </w:rPr>
        <w:footnoteReference w:id="13652"/>
      </w:r>
    </w:p>
    <w:p>
      <w:r>
        <w:rPr>
          <w:b/>
        </w:rPr>
        <w:t xml:space="preserve">15 </w:t>
      </w:r>
      <w:r>
        <w:t xml:space="preserve">Do you not know that your</w:t>
      </w:r>
      <w:r>
        <w:rPr>
          <w:rStyle w:val="FootnoteReference"/>
        </w:rPr>
        <w:footnoteReference w:id="13653"/>
      </w:r>
      <w:r>
        <w:t xml:space="preserve"> bodies are the members of Christ</w:t>
      </w:r>
      <w:r>
        <w:rPr>
          <w:rStyle w:val="FootnoteReference"/>
        </w:rPr>
        <w:footnoteReference w:id="13654"/>
      </w:r>
      <w:r>
        <w:t xml:space="preserve">? shall I then take the members of Christ, and make them the members of a prostitute? May it not be.</w:t>
      </w:r>
      <w:r>
        <w:rPr>
          <w:rStyle w:val="FootnoteReference"/>
        </w:rPr>
        <w:footnoteReference w:id="13655"/>
      </w:r>
    </w:p>
    <w:p>
      <w:r>
        <w:rPr>
          <w:b/>
        </w:rPr>
        <w:t xml:space="preserve">16 </w:t>
      </w:r>
      <w:r>
        <w:t xml:space="preserve">Or do you not know that the one who is joined to a prostitute is one body? for two, says he, shall be one flesh.</w:t>
      </w:r>
      <w:r>
        <w:rPr>
          <w:rStyle w:val="FootnoteReference"/>
        </w:rPr>
        <w:footnoteReference w:id="13656"/>
      </w:r>
      <w:r>
        <w:rPr>
          <w:rStyle w:val="FootnoteReference"/>
        </w:rPr>
        <w:footnoteReference w:id="13657"/>
      </w:r>
    </w:p>
    <w:p>
      <w:r>
        <w:rPr>
          <w:b/>
        </w:rPr>
        <w:t xml:space="preserve">17 </w:t>
      </w:r>
      <w:r>
        <w:t xml:space="preserve">But the one joined to the Lord is one spirit.</w:t>
      </w:r>
      <w:r>
        <w:rPr>
          <w:rStyle w:val="FootnoteReference"/>
        </w:rPr>
        <w:footnoteReference w:id="13658"/>
      </w:r>
    </w:p>
    <w:p>
      <w:r>
        <w:rPr>
          <w:b/>
        </w:rPr>
        <w:t xml:space="preserve">18 </w:t>
      </w:r>
      <w:r>
        <w:t xml:space="preserve">Flee</w:t>
      </w:r>
      <w:r>
        <w:rPr>
          <w:rStyle w:val="FootnoteReference"/>
        </w:rPr>
        <w:footnoteReference w:id="13659"/>
      </w:r>
      <w:r>
        <w:t xml:space="preserve"> sexual immorality. Every sin that a man does is without the body; but the one who commits sexual immorality sins against his own body.</w:t>
      </w:r>
      <w:r>
        <w:rPr>
          <w:rStyle w:val="FootnoteReference"/>
        </w:rPr>
        <w:footnoteReference w:id="13660"/>
      </w:r>
    </w:p>
    <w:p>
      <w:r>
        <w:rPr>
          <w:b/>
        </w:rPr>
        <w:t xml:space="preserve">19 </w:t>
      </w:r>
      <w:r>
        <w:t xml:space="preserve">Or do you not know that your body</w:t>
      </w:r>
      <w:r>
        <w:rPr>
          <w:rStyle w:val="FootnoteReference"/>
        </w:rPr>
        <w:footnoteReference w:id="13661"/>
      </w:r>
      <w:r>
        <w:t xml:space="preserve"> is the temple of the Holy Spirit which is in you, which you have of God, and you are not your own?</w:t>
      </w:r>
      <w:r>
        <w:rPr>
          <w:rStyle w:val="FootnoteReference"/>
        </w:rPr>
        <w:footnoteReference w:id="13662"/>
      </w:r>
      <w:r>
        <w:rPr>
          <w:rStyle w:val="FootnoteReference"/>
        </w:rPr>
        <w:footnoteReference w:id="13663"/>
      </w:r>
    </w:p>
    <w:p>
      <w:r>
        <w:rPr>
          <w:b/>
        </w:rPr>
        <w:t xml:space="preserve">20 </w:t>
      </w:r>
      <w:r>
        <w:t xml:space="preserve">For you were bought with a price: therefore glorify God in your body, and in your spirit, which are God's.</w:t>
      </w:r>
      <w:r>
        <w:rPr>
          <w:rStyle w:val="FootnoteReference"/>
        </w:rPr>
        <w:footnoteReference w:id="13664"/>
      </w:r>
      <w:r>
        <w:rPr>
          <w:rStyle w:val="FootnoteReference"/>
        </w:rPr>
        <w:footnoteReference w:id="1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666"/>
      </w:r>
      <w:r>
        <w:t xml:space="preserve"> for a human not to touch</w:t>
      </w:r>
      <w:r>
        <w:rPr>
          <w:rStyle w:val="FootnoteReference"/>
        </w:rPr>
        <w:footnoteReference w:id="13667"/>
      </w:r>
      <w:r>
        <w:t xml:space="preserve"> a woman.</w:t>
      </w:r>
    </w:p>
    <w:p>
      <w:r>
        <w:rPr>
          <w:b/>
        </w:rPr>
        <w:t xml:space="preserve">2 </w:t>
      </w:r>
      <w:r>
        <w:t xml:space="preserve">Nevertheless, to avoid</w:t>
      </w:r>
      <w:r>
        <w:rPr>
          <w:rStyle w:val="FootnoteReference"/>
        </w:rPr>
        <w:footnoteReference w:id="13668"/>
      </w:r>
      <w:r>
        <w:t xml:space="preserve"> sexual immorality, let every man have his own wife, and let every woman have her own husband.</w:t>
      </w:r>
      <w:r>
        <w:rPr>
          <w:rStyle w:val="FootnoteReference"/>
        </w:rPr>
        <w:footnoteReference w:id="13669"/>
      </w:r>
    </w:p>
    <w:p>
      <w:r>
        <w:rPr>
          <w:b/>
        </w:rPr>
        <w:t xml:space="preserve">3 </w:t>
      </w:r>
      <w:r>
        <w:t xml:space="preserve">Let the husband render to the wife the owed affection: and likewise also the wife to the husband.</w:t>
      </w:r>
      <w:r>
        <w:rPr>
          <w:rStyle w:val="FootnoteReference"/>
        </w:rPr>
        <w:footnoteReference w:id="13670"/>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3671"/>
      </w:r>
    </w:p>
    <w:p>
      <w:r>
        <w:rPr>
          <w:b/>
        </w:rPr>
        <w:t xml:space="preserve">5 </w:t>
      </w:r>
      <w:r>
        <w:t xml:space="preserve">Do not deprive one another, except</w:t>
      </w:r>
      <w:r>
        <w:rPr>
          <w:rStyle w:val="FootnoteReference"/>
        </w:rPr>
        <w:footnoteReference w:id="13672"/>
      </w:r>
      <w:r>
        <w:t xml:space="preserve"> by agreement for a time, that you may devote yourselves to fasting and prayer; and come together again, that Satan</w:t>
      </w:r>
      <w:r>
        <w:rPr>
          <w:rStyle w:val="FootnoteReference"/>
        </w:rPr>
        <w:footnoteReference w:id="13673"/>
      </w:r>
      <w:r>
        <w:t xml:space="preserve"> may not tempt you because of your lack of self-control.</w:t>
      </w:r>
      <w:r>
        <w:rPr>
          <w:rStyle w:val="FootnoteReference"/>
        </w:rPr>
        <w:footnoteReference w:id="13674"/>
      </w:r>
    </w:p>
    <w:p>
      <w:r>
        <w:rPr>
          <w:b/>
        </w:rPr>
        <w:t xml:space="preserve">6 </w:t>
      </w:r>
      <w:r>
        <w:t xml:space="preserve">But I say this by concession, not by command.</w:t>
      </w:r>
      <w:r>
        <w:rPr>
          <w:rStyle w:val="FootnoteReference"/>
        </w:rPr>
        <w:footnoteReference w:id="13675"/>
      </w:r>
    </w:p>
    <w:p>
      <w:r>
        <w:rPr>
          <w:b/>
        </w:rPr>
        <w:t xml:space="preserve">7 </w:t>
      </w:r>
      <w:r>
        <w:t xml:space="preserve">For I wish all humans to be even as myself. But each has his own gracious gift from God</w:t>
      </w:r>
      <w:r>
        <w:rPr>
          <w:rStyle w:val="FootnoteReference"/>
        </w:rPr>
        <w:footnoteReference w:id="13676"/>
      </w:r>
      <w:r>
        <w:t xml:space="preserve">, one in this way, and another in that.</w:t>
      </w:r>
      <w:r>
        <w:rPr>
          <w:rStyle w:val="FootnoteReference"/>
        </w:rPr>
        <w:footnoteReference w:id="13677"/>
      </w:r>
      <w:r>
        <w:rPr>
          <w:rStyle w:val="FootnoteReference"/>
        </w:rPr>
        <w:footnoteReference w:id="13678"/>
      </w:r>
      <w:r>
        <w:rPr>
          <w:rStyle w:val="FootnoteReference"/>
        </w:rPr>
        <w:footnoteReference w:id="13679"/>
      </w:r>
      <w:r>
        <w:rPr>
          <w:rStyle w:val="FootnoteReference"/>
        </w:rPr>
        <w:footnoteReference w:id="13680"/>
      </w:r>
    </w:p>
    <w:p>
      <w:r>
        <w:rPr>
          <w:b/>
        </w:rPr>
        <w:t xml:space="preserve">8 </w:t>
      </w:r>
      <w:r>
        <w:t xml:space="preserve">But I say to the unmarried and to the widows, It is good for them if they remain as I also.</w:t>
      </w:r>
      <w:r>
        <w:rPr>
          <w:rStyle w:val="FootnoteReference"/>
        </w:rPr>
        <w:footnoteReference w:id="13681"/>
      </w:r>
    </w:p>
    <w:p>
      <w:r>
        <w:rPr>
          <w:b/>
        </w:rPr>
        <w:t xml:space="preserve">9 </w:t>
      </w:r>
      <w:r>
        <w:t xml:space="preserve">But if they do not have self-control, let them marry: for it is better to marry than to burn.</w:t>
      </w:r>
      <w:r>
        <w:rPr>
          <w:rStyle w:val="FootnoteReference"/>
        </w:rPr>
        <w:footnoteReference w:id="13682"/>
      </w:r>
    </w:p>
    <w:p>
      <w:r>
        <w:rPr>
          <w:b/>
        </w:rPr>
        <w:t xml:space="preserve">10 </w:t>
      </w:r>
      <w:r>
        <w:t xml:space="preserve">And to the married I command, not I, but the Lord, A wife is not to be separated from her husband:</w:t>
      </w:r>
      <w:r>
        <w:rPr>
          <w:rStyle w:val="FootnoteReference"/>
        </w:rPr>
        <w:footnoteReference w:id="13683"/>
      </w:r>
      <w:r>
        <w:rPr>
          <w:rStyle w:val="FootnoteReference"/>
        </w:rPr>
        <w:footnoteReference w:id="13684"/>
      </w:r>
    </w:p>
    <w:p>
      <w:r>
        <w:rPr>
          <w:b/>
        </w:rPr>
        <w:t xml:space="preserve">11 </w:t>
      </w:r>
      <w:r>
        <w:t xml:space="preserve">But and if she depart, let her remain unmarried or be reconciled to her husband: and let</w:t>
      </w:r>
      <w:r>
        <w:rPr>
          <w:rStyle w:val="FootnoteReference"/>
        </w:rPr>
        <w:footnoteReference w:id="13685"/>
      </w:r>
      <w:r>
        <w:t xml:space="preserve"> not the husband release his wife.</w:t>
      </w:r>
      <w:r>
        <w:rPr>
          <w:rStyle w:val="FootnoteReference"/>
        </w:rPr>
        <w:footnoteReference w:id="13686"/>
      </w:r>
    </w:p>
    <w:p>
      <w:r>
        <w:rPr>
          <w:b/>
        </w:rPr>
        <w:t xml:space="preserve">12 </w:t>
      </w:r>
      <w:r>
        <w:t xml:space="preserve">But to the rest speak</w:t>
      </w:r>
      <w:r>
        <w:rPr>
          <w:rStyle w:val="FootnoteReference"/>
        </w:rPr>
        <w:footnoteReference w:id="13687"/>
      </w:r>
      <w:r>
        <w:t xml:space="preserve"> I, not the Lord: If any brother has a wife that does not believe, and she be pleased to dwell with him, let him not release her.</w:t>
      </w:r>
      <w:r>
        <w:rPr>
          <w:rStyle w:val="FootnoteReference"/>
        </w:rPr>
        <w:footnoteReference w:id="13688"/>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689"/>
      </w:r>
      <w:r>
        <w:t xml:space="preserve"> has been sanctified in the wife, and the unbelieving wife has been sanctified in the husband: otherwise your children are unclean; but now they are holy.</w:t>
      </w:r>
      <w:r>
        <w:rPr>
          <w:rStyle w:val="FootnoteReference"/>
        </w:rPr>
        <w:footnoteReference w:id="13690"/>
      </w:r>
    </w:p>
    <w:p>
      <w:r>
        <w:rPr>
          <w:b/>
        </w:rPr>
        <w:t xml:space="preserve">15 </w:t>
      </w:r>
      <w:r>
        <w:t xml:space="preserve">But if the unbelieving one separates, let him separate. A brother</w:t>
      </w:r>
      <w:r>
        <w:rPr>
          <w:rStyle w:val="FootnoteReference"/>
        </w:rPr>
        <w:footnoteReference w:id="13691"/>
      </w:r>
      <w:r>
        <w:t xml:space="preserve"> or a sister is not enslaved in such cases: but God has called us in peace.</w:t>
      </w:r>
      <w:r>
        <w:rPr>
          <w:rStyle w:val="FootnoteReference"/>
        </w:rPr>
        <w:footnoteReference w:id="13692"/>
      </w:r>
    </w:p>
    <w:p>
      <w:r>
        <w:rPr>
          <w:b/>
        </w:rPr>
        <w:t xml:space="preserve">16 </w:t>
      </w:r>
      <w:r>
        <w:t xml:space="preserve">For how do you know, O wife</w:t>
      </w:r>
      <w:r>
        <w:rPr>
          <w:rStyle w:val="FootnoteReference"/>
        </w:rPr>
        <w:footnoteReference w:id="13693"/>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3694"/>
      </w:r>
      <w:r>
        <w:t xml:space="preserve"> has distributed to every man, as the</w:t>
      </w:r>
      <w:r>
        <w:rPr>
          <w:rStyle w:val="FootnoteReference"/>
        </w:rPr>
        <w:footnoteReference w:id="13695"/>
      </w:r>
      <w:r>
        <w:t xml:space="preserve"> Lord has called every one, so let him walk. And so ordain</w:t>
      </w:r>
      <w:r>
        <w:rPr>
          <w:rStyle w:val="FootnoteReference"/>
        </w:rPr>
        <w:footnoteReference w:id="13696"/>
      </w:r>
      <w:r>
        <w:t xml:space="preserve"> I in all assemblies.</w:t>
      </w:r>
    </w:p>
    <w:p>
      <w:r>
        <w:rPr>
          <w:b/>
        </w:rPr>
        <w:t xml:space="preserve">18 </w:t>
      </w:r>
      <w:r>
        <w:t xml:space="preserve">Was anyone called having been circumcised? let him not undo circumcision. Was anyone called in uncircumcision? let him not be circumcised.</w:t>
      </w:r>
      <w:r>
        <w:rPr>
          <w:rStyle w:val="FootnoteReference"/>
        </w:rPr>
        <w:footnoteReference w:id="13697"/>
      </w:r>
    </w:p>
    <w:p>
      <w:r>
        <w:rPr>
          <w:b/>
        </w:rPr>
        <w:t xml:space="preserve">19 </w:t>
      </w:r>
      <w:r>
        <w:t xml:space="preserve">Circumcision</w:t>
      </w:r>
      <w:r>
        <w:rPr>
          <w:rStyle w:val="FootnoteReference"/>
        </w:rPr>
        <w:footnoteReference w:id="13698"/>
      </w:r>
      <w:r>
        <w:t xml:space="preserve"> is nothing, and uncircumcision is nothing, but keeping the commandments of God.</w:t>
      </w:r>
      <w:r>
        <w:rPr>
          <w:rStyle w:val="FootnoteReference"/>
        </w:rPr>
        <w:footnoteReference w:id="13699"/>
      </w:r>
    </w:p>
    <w:p>
      <w:r>
        <w:rPr>
          <w:b/>
        </w:rPr>
        <w:t xml:space="preserve">20 </w:t>
      </w:r>
      <w:r>
        <w:t xml:space="preserve">Let each remain in the calling in which he was called.</w:t>
      </w:r>
      <w:r>
        <w:rPr>
          <w:rStyle w:val="FootnoteReference"/>
        </w:rPr>
        <w:footnoteReference w:id="13700"/>
      </w:r>
    </w:p>
    <w:p>
      <w:r>
        <w:rPr>
          <w:b/>
        </w:rPr>
        <w:t xml:space="preserve">21 </w:t>
      </w:r>
      <w:r>
        <w:t xml:space="preserve">Are you called being</w:t>
      </w:r>
      <w:r>
        <w:rPr>
          <w:rStyle w:val="FootnoteReference"/>
        </w:rPr>
        <w:footnoteReference w:id="13701"/>
      </w:r>
      <w:r>
        <w:t xml:space="preserve"> a slave? care</w:t>
      </w:r>
      <w:r>
        <w:rPr>
          <w:rStyle w:val="FootnoteReference"/>
        </w:rPr>
        <w:footnoteReference w:id="13702"/>
      </w:r>
      <w:r>
        <w:t xml:space="preserve"> not for it: but if you may be made free, use it rather.</w:t>
      </w:r>
      <w:r>
        <w:rPr>
          <w:rStyle w:val="FootnoteReference"/>
        </w:rPr>
        <w:footnoteReference w:id="13703"/>
      </w:r>
    </w:p>
    <w:p>
      <w:r>
        <w:rPr>
          <w:b/>
        </w:rPr>
        <w:t xml:space="preserve">22 </w:t>
      </w:r>
      <w:r>
        <w:t xml:space="preserve">For the one who is called in the Lord, being a slave, is the</w:t>
      </w:r>
      <w:r>
        <w:rPr>
          <w:rStyle w:val="FootnoteReference"/>
        </w:rPr>
        <w:footnoteReference w:id="13704"/>
      </w:r>
      <w:r>
        <w:t xml:space="preserve"> Lord's freeman: likewise also the one who is called, being free, is Christ</w:t>
      </w:r>
      <w:r>
        <w:rPr>
          <w:rStyle w:val="FootnoteReference"/>
        </w:rPr>
        <w:footnoteReference w:id="13705"/>
      </w:r>
      <w:r>
        <w:t xml:space="preserve">'s slave.</w:t>
      </w:r>
      <w:r>
        <w:rPr>
          <w:rStyle w:val="FootnoteReference"/>
        </w:rPr>
        <w:footnoteReference w:id="13706"/>
      </w:r>
    </w:p>
    <w:p>
      <w:r>
        <w:rPr>
          <w:b/>
        </w:rPr>
        <w:t xml:space="preserve">23 </w:t>
      </w:r>
      <w:r>
        <w:t xml:space="preserve">You are bought with a price; do not be slaves of men.</w:t>
      </w:r>
      <w:r>
        <w:rPr>
          <w:rStyle w:val="FootnoteReference"/>
        </w:rPr>
        <w:footnoteReference w:id="13707"/>
      </w:r>
      <w:r>
        <w:rPr>
          <w:rStyle w:val="FootnoteReference"/>
        </w:rPr>
        <w:footnoteReference w:id="13708"/>
      </w:r>
    </w:p>
    <w:p>
      <w:r>
        <w:rPr>
          <w:b/>
        </w:rPr>
        <w:t xml:space="preserve">24 </w:t>
      </w:r>
      <w:r>
        <w:t xml:space="preserve">Brothers, let each remain with God in that in which he was called.</w:t>
      </w:r>
      <w:r>
        <w:rPr>
          <w:rStyle w:val="FootnoteReference"/>
        </w:rPr>
        <w:footnoteReference w:id="13709"/>
      </w:r>
      <w:r>
        <w:rPr>
          <w:rStyle w:val="FootnoteReference"/>
        </w:rPr>
        <w:footnoteReference w:id="13710"/>
      </w:r>
    </w:p>
    <w:p>
      <w:r>
        <w:rPr>
          <w:b/>
        </w:rPr>
        <w:t xml:space="preserve">25 </w:t>
      </w:r>
      <w:r>
        <w:t xml:space="preserve">Now concerning</w:t>
      </w:r>
      <w:r>
        <w:rPr>
          <w:rStyle w:val="FootnoteReference"/>
        </w:rPr>
        <w:footnoteReference w:id="13711"/>
      </w:r>
      <w:r>
        <w:t xml:space="preserve"> virgins</w:t>
      </w:r>
      <w:r>
        <w:rPr>
          <w:rStyle w:val="FootnoteReference"/>
        </w:rPr>
        <w:footnoteReference w:id="13712"/>
      </w:r>
      <w:r>
        <w:t xml:space="preserve">, I have</w:t>
      </w:r>
      <w:r>
        <w:rPr>
          <w:rStyle w:val="FootnoteReference"/>
        </w:rPr>
        <w:footnoteReference w:id="13713"/>
      </w:r>
      <w:r>
        <w:t xml:space="preserve"> no commandment of the Lord: but I give judgment, as one having received mercy from the Lord to be faithful.</w:t>
      </w:r>
      <w:r>
        <w:rPr>
          <w:rStyle w:val="FootnoteReference"/>
        </w:rPr>
        <w:footnoteReference w:id="13714"/>
      </w:r>
    </w:p>
    <w:p>
      <w:r>
        <w:rPr>
          <w:b/>
        </w:rPr>
        <w:t xml:space="preserve">26 </w:t>
      </w:r>
      <w:r>
        <w:t xml:space="preserve">Therefore I suppose this to be good because of the present necessity, that</w:t>
      </w:r>
      <w:r>
        <w:rPr>
          <w:rStyle w:val="FootnoteReference"/>
        </w:rPr>
        <w:footnoteReference w:id="13715"/>
      </w:r>
      <w:r>
        <w:t xml:space="preserve"> it is good for a human to be thus.</w:t>
      </w:r>
    </w:p>
    <w:p>
      <w:r>
        <w:rPr>
          <w:b/>
        </w:rPr>
        <w:t xml:space="preserve">27 </w:t>
      </w:r>
      <w:r>
        <w:t xml:space="preserve">Are you bound to a wife? do not seek release. Are you released from a wife? do not seek a wife.</w:t>
      </w:r>
      <w:r>
        <w:rPr>
          <w:rStyle w:val="FootnoteReference"/>
        </w:rPr>
        <w:footnoteReference w:id="13716"/>
      </w:r>
    </w:p>
    <w:p>
      <w:r>
        <w:rPr>
          <w:b/>
        </w:rPr>
        <w:t xml:space="preserve">28 </w:t>
      </w:r>
      <w:r>
        <w:t xml:space="preserve">But if you also marry, you did not sin; and if the virgin marries, she did not sin. Nevertheless</w:t>
      </w:r>
      <w:r>
        <w:rPr>
          <w:rStyle w:val="FootnoteReference"/>
        </w:rPr>
        <w:footnoteReference w:id="13717"/>
      </w:r>
      <w:r>
        <w:t xml:space="preserve"> such shall have trouble in the flesh: but I spare you.</w:t>
      </w:r>
      <w:r>
        <w:rPr>
          <w:rStyle w:val="FootnoteReference"/>
        </w:rPr>
        <w:footnoteReference w:id="13718"/>
      </w:r>
      <w:r>
        <w:rPr>
          <w:rStyle w:val="FootnoteReference"/>
        </w:rPr>
        <w:footnoteReference w:id="13719"/>
      </w:r>
    </w:p>
    <w:p>
      <w:r>
        <w:rPr>
          <w:b/>
        </w:rPr>
        <w:t xml:space="preserve">29 </w:t>
      </w:r>
      <w:r>
        <w:t xml:space="preserve">But this I say, brothers, the time</w:t>
      </w:r>
      <w:r>
        <w:rPr>
          <w:rStyle w:val="FootnoteReference"/>
        </w:rPr>
        <w:footnoteReference w:id="13720"/>
      </w:r>
      <w:r>
        <w:t xml:space="preserve"> has been shortened: from now on, even those who have wives should be as though having none;</w:t>
      </w:r>
      <w:r>
        <w:rPr>
          <w:rStyle w:val="FootnoteReference"/>
        </w:rPr>
        <w:footnoteReference w:id="13721"/>
      </w:r>
    </w:p>
    <w:p>
      <w:r>
        <w:rPr>
          <w:b/>
        </w:rPr>
        <w:t xml:space="preserve">30 </w:t>
      </w:r>
      <w:r>
        <w:t xml:space="preserve">And those who weep, as though not weeping; and those who rejoice, as though not rejoicing; and those who buy, as though not possessing;</w:t>
      </w:r>
      <w:r>
        <w:rPr>
          <w:rStyle w:val="FootnoteReference"/>
        </w:rPr>
        <w:footnoteReference w:id="13722"/>
      </w:r>
    </w:p>
    <w:p>
      <w:r>
        <w:rPr>
          <w:b/>
        </w:rPr>
        <w:t xml:space="preserve">31 </w:t>
      </w:r>
      <w:r>
        <w:t xml:space="preserve">And those who use this world, as not using it fully: for the form of this world is passing away.</w:t>
      </w:r>
      <w:r>
        <w:rPr>
          <w:rStyle w:val="FootnoteReference"/>
        </w:rPr>
        <w:footnoteReference w:id="13723"/>
      </w:r>
      <w:r>
        <w:rPr>
          <w:rStyle w:val="FootnoteReference"/>
        </w:rPr>
        <w:footnoteReference w:id="13724"/>
      </w:r>
      <w:r>
        <w:rPr>
          <w:rStyle w:val="FootnoteReference"/>
        </w:rPr>
        <w:footnoteReference w:id="13725"/>
      </w:r>
    </w:p>
    <w:p>
      <w:r>
        <w:rPr>
          <w:b/>
        </w:rPr>
        <w:t xml:space="preserve">32 </w:t>
      </w:r>
      <w:r>
        <w:t xml:space="preserve">But I want you to be without anxiety. The unmarried one cares for the things of the Lord, how he may please the Lord:</w:t>
      </w:r>
      <w:r>
        <w:rPr>
          <w:rStyle w:val="FootnoteReference"/>
        </w:rPr>
        <w:footnoteReference w:id="13726"/>
      </w:r>
      <w:r>
        <w:rPr>
          <w:rStyle w:val="FootnoteReference"/>
        </w:rPr>
        <w:footnoteReference w:id="13727"/>
      </w:r>
      <w:r>
        <w:rPr>
          <w:rStyle w:val="FootnoteReference"/>
        </w:rPr>
        <w:footnoteReference w:id="13728"/>
      </w:r>
    </w:p>
    <w:p>
      <w:r>
        <w:rPr>
          <w:b/>
        </w:rPr>
        <w:t xml:space="preserve">33 </w:t>
      </w:r>
      <w:r>
        <w:t xml:space="preserve">But the one who married cares for the things of the world, how he may please his wife.</w:t>
      </w:r>
      <w:r>
        <w:rPr>
          <w:rStyle w:val="FootnoteReference"/>
        </w:rPr>
        <w:footnoteReference w:id="13729"/>
      </w:r>
      <w:r>
        <w:rPr>
          <w:rStyle w:val="FootnoteReference"/>
        </w:rPr>
        <w:footnoteReference w:id="13730"/>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3731"/>
      </w:r>
      <w:r>
        <w:t xml:space="preserve"> in body and in spirit: but the one who married cares for the things of the world, how she may please her husband.</w:t>
      </w:r>
      <w:r>
        <w:rPr>
          <w:rStyle w:val="FootnoteReference"/>
        </w:rPr>
        <w:footnoteReference w:id="13732"/>
      </w:r>
      <w:r>
        <w:rPr>
          <w:rStyle w:val="FootnoteReference"/>
        </w:rPr>
        <w:footnoteReference w:id="13733"/>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3734"/>
      </w:r>
      <w:r>
        <w:rPr>
          <w:rStyle w:val="FootnoteReference"/>
        </w:rPr>
        <w:footnoteReference w:id="13735"/>
      </w:r>
      <w:r>
        <w:rPr>
          <w:rStyle w:val="FootnoteReference"/>
        </w:rPr>
        <w:footnoteReference w:id="13736"/>
      </w:r>
    </w:p>
    <w:p>
      <w:r>
        <w:rPr>
          <w:b/>
        </w:rPr>
        <w:t xml:space="preserve">36 </w:t>
      </w:r>
      <w:r>
        <w:t xml:space="preserve">But if anyone thinks he behaves indecently toward his virgin</w:t>
      </w:r>
      <w:r>
        <w:rPr>
          <w:rStyle w:val="FootnoteReference"/>
        </w:rPr>
        <w:footnoteReference w:id="13737"/>
      </w:r>
      <w:r>
        <w:t xml:space="preserve">, if she is past youth, and it ought so to happen, let him do what he wills; he does not sin: let them marry.</w:t>
      </w:r>
      <w:r>
        <w:rPr>
          <w:rStyle w:val="FootnoteReference"/>
        </w:rPr>
        <w:footnoteReference w:id="13738"/>
      </w:r>
      <w:r>
        <w:rPr>
          <w:rStyle w:val="FootnoteReference"/>
        </w:rPr>
        <w:footnoteReference w:id="13739"/>
      </w:r>
      <w:r>
        <w:rPr>
          <w:rStyle w:val="FootnoteReference"/>
        </w:rPr>
        <w:footnoteReference w:id="13740"/>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w:t>
      </w:r>
      <w:r>
        <w:rPr>
          <w:rStyle w:val="FootnoteReference"/>
        </w:rPr>
        <w:footnoteReference w:id="13741"/>
      </w:r>
      <w:r>
        <w:t xml:space="preserve"> both the one who gives her in marriage does well, and the one who does not give her in marriage does better.</w:t>
      </w:r>
      <w:r>
        <w:rPr>
          <w:rStyle w:val="FootnoteReference"/>
        </w:rPr>
        <w:footnoteReference w:id="13742"/>
      </w:r>
      <w:r>
        <w:rPr>
          <w:rStyle w:val="FootnoteReference"/>
        </w:rPr>
        <w:footnoteReference w:id="13743"/>
      </w:r>
    </w:p>
    <w:p>
      <w:r>
        <w:rPr>
          <w:b/>
        </w:rPr>
        <w:t xml:space="preserve">39 </w:t>
      </w:r>
      <w:r>
        <w:t xml:space="preserve">A wife</w:t>
      </w:r>
      <w:r>
        <w:rPr>
          <w:rStyle w:val="FootnoteReference"/>
        </w:rPr>
        <w:footnoteReference w:id="13744"/>
      </w:r>
      <w:r>
        <w:t xml:space="preserve"> is bound by law as long as her husband lives; but if her husband falls asleep, she is free to be married to whom she wills; only</w:t>
      </w:r>
      <w:r>
        <w:rPr>
          <w:rStyle w:val="FootnoteReference"/>
        </w:rPr>
        <w:footnoteReference w:id="13745"/>
      </w:r>
      <w:r>
        <w:t xml:space="preserve"> in the Lord.</w:t>
      </w:r>
    </w:p>
    <w:p>
      <w:r>
        <w:rPr>
          <w:b/>
        </w:rPr>
        <w:t xml:space="preserve">40 </w:t>
      </w:r>
      <w:r>
        <w:t xml:space="preserve">But she is more blessed if she remains thus, according to my judgment: and I think</w:t>
      </w:r>
      <w:r>
        <w:rPr>
          <w:rStyle w:val="FootnoteReference"/>
        </w:rPr>
        <w:footnoteReference w:id="13746"/>
      </w:r>
      <w:r>
        <w:t xml:space="preserve"> that I also have the Spirit of God.</w:t>
      </w:r>
      <w:r>
        <w:rPr>
          <w:rStyle w:val="FootnoteReference"/>
        </w:rPr>
        <w:footnoteReference w:id="137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3748"/>
      </w:r>
      <w:r>
        <w:t xml:space="preserve">. Knowledge puffs up, but love builds up.</w:t>
      </w:r>
      <w:r>
        <w:rPr>
          <w:rStyle w:val="FootnoteReference"/>
        </w:rPr>
        <w:footnoteReference w:id="13749"/>
      </w:r>
      <w:r>
        <w:rPr>
          <w:rStyle w:val="FootnoteReference"/>
        </w:rPr>
        <w:footnoteReference w:id="13750"/>
      </w:r>
    </w:p>
    <w:p>
      <w:r>
        <w:rPr>
          <w:b/>
        </w:rPr>
        <w:t xml:space="preserve">2 </w:t>
      </w:r>
      <w:r>
        <w:t xml:space="preserve">And if anyone thinks that he knows anything, he has not yet known anything as he ought to know.</w:t>
      </w:r>
      <w:r>
        <w:rPr>
          <w:rStyle w:val="FootnoteReference"/>
        </w:rPr>
        <w:footnoteReference w:id="13751"/>
      </w:r>
    </w:p>
    <w:p>
      <w:r>
        <w:rPr>
          <w:b/>
        </w:rPr>
        <w:t xml:space="preserve">3 </w:t>
      </w:r>
      <w:r>
        <w:t xml:space="preserve">But if anyone loves God</w:t>
      </w:r>
      <w:r>
        <w:rPr>
          <w:rStyle w:val="FootnoteReference"/>
        </w:rPr>
        <w:footnoteReference w:id="13752"/>
      </w:r>
      <w:r>
        <w:t xml:space="preserve">, this one is known by him.</w:t>
      </w:r>
      <w:r>
        <w:rPr>
          <w:rStyle w:val="FootnoteReference"/>
        </w:rPr>
        <w:footnoteReference w:id="13753"/>
      </w:r>
      <w:r>
        <w:rPr>
          <w:rStyle w:val="FootnoteReference"/>
        </w:rPr>
        <w:footnoteReference w:id="13754"/>
      </w:r>
      <w:r>
        <w:rPr>
          <w:rStyle w:val="FootnoteReference"/>
        </w:rPr>
        <w:footnoteReference w:id="13755"/>
      </w:r>
      <w:r>
        <w:rPr>
          <w:rStyle w:val="FootnoteReference"/>
        </w:rPr>
        <w:footnoteReference w:id="13756"/>
      </w:r>
    </w:p>
    <w:p>
      <w:r>
        <w:rPr>
          <w:b/>
        </w:rPr>
        <w:t xml:space="preserve">4 </w:t>
      </w:r>
      <w:r>
        <w:t xml:space="preserve">Therefore concerning the eating of idol-offerings, we know</w:t>
      </w:r>
      <w:r>
        <w:rPr>
          <w:rStyle w:val="FootnoteReference"/>
        </w:rPr>
        <w:footnoteReference w:id="13757"/>
      </w:r>
      <w:r>
        <w:t xml:space="preserve"> that an idol is nothing in the world, and that there is</w:t>
      </w:r>
      <w:r>
        <w:rPr>
          <w:rStyle w:val="FootnoteReference"/>
        </w:rPr>
        <w:footnoteReference w:id="13758"/>
      </w:r>
      <w:r>
        <w:t xml:space="preserve"> no other God except one.</w:t>
      </w:r>
    </w:p>
    <w:p>
      <w:r>
        <w:rPr>
          <w:b/>
        </w:rPr>
        <w:t xml:space="preserve">5 </w:t>
      </w:r>
      <w:r>
        <w:t xml:space="preserve">For even if there are so-called gods, whether in heaven or on earth, as there are many gods and many lords,</w:t>
      </w:r>
      <w:r>
        <w:rPr>
          <w:rStyle w:val="FootnoteReference"/>
        </w:rPr>
        <w:footnoteReference w:id="13759"/>
      </w:r>
    </w:p>
    <w:p>
      <w:r>
        <w:rPr>
          <w:b/>
        </w:rPr>
        <w:t xml:space="preserve">6 </w:t>
      </w:r>
      <w:r>
        <w:t xml:space="preserve">Yet to us there is one God</w:t>
      </w:r>
      <w:r>
        <w:rPr>
          <w:rStyle w:val="FootnoteReference"/>
        </w:rPr>
        <w:footnoteReference w:id="13760"/>
      </w:r>
      <w:r>
        <w:t xml:space="preserve">, the Father, from whom are all things, and we</w:t>
      </w:r>
      <w:r>
        <w:rPr>
          <w:rStyle w:val="FootnoteReference"/>
        </w:rPr>
        <w:footnoteReference w:id="13761"/>
      </w:r>
      <w:r>
        <w:t xml:space="preserve"> for him; and one</w:t>
      </w:r>
      <w:r>
        <w:rPr>
          <w:rStyle w:val="FootnoteReference"/>
        </w:rPr>
        <w:footnoteReference w:id="13762"/>
      </w:r>
      <w:r>
        <w:t xml:space="preserve"> Lord Jesus</w:t>
      </w:r>
      <w:r>
        <w:rPr>
          <w:rStyle w:val="FootnoteReference"/>
        </w:rPr>
        <w:footnoteReference w:id="13763"/>
      </w:r>
      <w:r>
        <w:t xml:space="preserve"> Christ</w:t>
      </w:r>
      <w:r>
        <w:rPr>
          <w:rStyle w:val="FootnoteReference"/>
        </w:rPr>
        <w:footnoteReference w:id="13764"/>
      </w:r>
      <w:r>
        <w:t xml:space="preserve">, through whom are all things, and we through him.</w:t>
      </w:r>
      <w:r>
        <w:rPr>
          <w:rStyle w:val="FootnoteReference"/>
        </w:rPr>
        <w:footnoteReference w:id="13765"/>
      </w:r>
      <w:r>
        <w:rPr>
          <w:rStyle w:val="FootnoteReference"/>
        </w:rPr>
        <w:footnoteReference w:id="13766"/>
      </w:r>
      <w:r>
        <w:rPr>
          <w:rStyle w:val="FootnoteReference"/>
        </w:rPr>
        <w:footnoteReference w:id="13767"/>
      </w:r>
      <w:r>
        <w:rPr>
          <w:rStyle w:val="FootnoteReference"/>
        </w:rPr>
        <w:footnoteReference w:id="13768"/>
      </w:r>
    </w:p>
    <w:p>
      <w:r>
        <w:rPr>
          <w:b/>
        </w:rPr>
        <w:t xml:space="preserve">7 </w:t>
      </w:r>
      <w:r>
        <w:t xml:space="preserve">But knowledge is not in all: for some, with</w:t>
      </w:r>
      <w:r>
        <w:rPr>
          <w:rStyle w:val="FootnoteReference"/>
        </w:rPr>
        <w:footnoteReference w:id="13769"/>
      </w:r>
      <w:r>
        <w:t xml:space="preserve"> consciousness of the idol until now, eat it as an idol-offering; and their conscience, being weak, is defiled.</w:t>
      </w:r>
      <w:r>
        <w:rPr>
          <w:rStyle w:val="FootnoteReference"/>
        </w:rPr>
        <w:footnoteReference w:id="13770"/>
      </w:r>
    </w:p>
    <w:p>
      <w:r>
        <w:rPr>
          <w:b/>
        </w:rPr>
        <w:t xml:space="preserve">8 </w:t>
      </w:r>
      <w:r>
        <w:t xml:space="preserve">But food does not present us to God: for neither if we eat do we abound, nor if we do not eat do we lack.</w:t>
      </w:r>
      <w:r>
        <w:rPr>
          <w:rStyle w:val="FootnoteReference"/>
        </w:rPr>
        <w:footnoteReference w:id="13771"/>
      </w:r>
    </w:p>
    <w:p>
      <w:r>
        <w:rPr>
          <w:b/>
        </w:rPr>
        <w:t xml:space="preserve">9 </w:t>
      </w:r>
      <w:r>
        <w:t xml:space="preserve">But take</w:t>
      </w:r>
      <w:r>
        <w:rPr>
          <w:rStyle w:val="FootnoteReference"/>
        </w:rPr>
        <w:footnoteReference w:id="13772"/>
      </w:r>
      <w:r>
        <w:t xml:space="preserve"> heed lest by any means this liberty of yours become a stumbling block to those who are weak</w:t>
      </w:r>
      <w:r>
        <w:rPr>
          <w:rStyle w:val="FootnoteReference"/>
        </w:rPr>
        <w:footnoteReference w:id="13773"/>
      </w:r>
      <w:r>
        <w:t xml:space="preserve">.</w:t>
      </w:r>
      <w:r>
        <w:rPr>
          <w:rStyle w:val="FootnoteReference"/>
        </w:rPr>
        <w:footnoteReference w:id="13774"/>
      </w:r>
    </w:p>
    <w:p>
      <w:r>
        <w:rPr>
          <w:b/>
        </w:rPr>
        <w:t xml:space="preserve">10 </w:t>
      </w:r>
      <w:r>
        <w:t xml:space="preserve">For if anyone sees you who have knowledge reclining in an idol's temple, shall not</w:t>
      </w:r>
      <w:r>
        <w:rPr>
          <w:rStyle w:val="FootnoteReference"/>
        </w:rPr>
        <w:footnoteReference w:id="13775"/>
      </w:r>
      <w:r>
        <w:t xml:space="preserve"> his conscience, being weak, be built up to eat idol-offerings?</w:t>
      </w:r>
      <w:r>
        <w:rPr>
          <w:rStyle w:val="FootnoteReference"/>
        </w:rPr>
        <w:footnoteReference w:id="13776"/>
      </w:r>
      <w:r>
        <w:rPr>
          <w:rStyle w:val="FootnoteReference"/>
        </w:rPr>
        <w:footnoteReference w:id="13777"/>
      </w:r>
      <w:r>
        <w:rPr>
          <w:rStyle w:val="FootnoteReference"/>
        </w:rPr>
        <w:footnoteReference w:id="13778"/>
      </w:r>
    </w:p>
    <w:p>
      <w:r>
        <w:rPr>
          <w:b/>
        </w:rPr>
        <w:t xml:space="preserve">11 </w:t>
      </w:r>
      <w:r>
        <w:t xml:space="preserve">And by your knowledge the weak brother shall</w:t>
      </w:r>
      <w:r>
        <w:rPr>
          <w:rStyle w:val="FootnoteReference"/>
        </w:rPr>
        <w:footnoteReference w:id="13779"/>
      </w:r>
      <w:r>
        <w:t xml:space="preserve">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3780"/>
      </w:r>
      <w:r>
        <w:rPr>
          <w:rStyle w:val="FootnoteReference"/>
        </w:rPr>
        <w:footnoteReference w:id="13781"/>
      </w:r>
    </w:p>
    <w:p>
      <w:r>
        <w:rPr>
          <w:b/>
        </w:rPr>
        <w:t xml:space="preserve">13 </w:t>
      </w:r>
      <w:r>
        <w:t xml:space="preserve">Therefore, if food causes my brother to stumble, I will certainly not eat meat forever, so that I may not cause my brother to stumble.</w:t>
      </w:r>
      <w:r>
        <w:rPr>
          <w:rStyle w:val="FootnoteReference"/>
        </w:rPr>
        <w:footnoteReference w:id="137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783"/>
      </w:r>
      <w:r>
        <w:t xml:space="preserve"> apostle? am I not free</w:t>
      </w:r>
      <w:r>
        <w:rPr>
          <w:rStyle w:val="FootnoteReference"/>
        </w:rPr>
        <w:footnoteReference w:id="13784"/>
      </w:r>
      <w:r>
        <w:t xml:space="preserve">? have</w:t>
      </w:r>
      <w:r>
        <w:rPr>
          <w:rStyle w:val="FootnoteReference"/>
        </w:rPr>
        <w:footnoteReference w:id="13785"/>
      </w:r>
      <w:r>
        <w:t xml:space="preserve"> I not seen Jesus</w:t>
      </w:r>
      <w:r>
        <w:rPr>
          <w:rStyle w:val="FootnoteReference"/>
        </w:rPr>
        <w:footnoteReference w:id="13786"/>
      </w:r>
      <w:r>
        <w:t xml:space="preserve"> Christ</w:t>
      </w:r>
      <w:r>
        <w:rPr>
          <w:rStyle w:val="FootnoteReference"/>
        </w:rPr>
        <w:footnoteReference w:id="13787"/>
      </w:r>
      <w:r>
        <w:t xml:space="preserve"> our Lord? are not you my work in the Lord?</w:t>
      </w:r>
      <w:r>
        <w:rPr>
          <w:rStyle w:val="FootnoteReference"/>
        </w:rPr>
        <w:footnoteReference w:id="13788"/>
      </w:r>
      <w:r>
        <w:rPr>
          <w:rStyle w:val="FootnoteReference"/>
        </w:rPr>
        <w:footnoteReference w:id="13789"/>
      </w:r>
    </w:p>
    <w:p>
      <w:r>
        <w:rPr>
          <w:b/>
        </w:rPr>
        <w:t xml:space="preserve">2 </w:t>
      </w:r>
      <w:r>
        <w:t xml:space="preserve">If I am</w:t>
      </w:r>
      <w:r>
        <w:rPr>
          <w:rStyle w:val="FootnoteReference"/>
        </w:rPr>
        <w:footnoteReference w:id="13790"/>
      </w:r>
      <w:r>
        <w:t xml:space="preserve"> not an apostle to others, yet indeed I am to you: for you are the seal of my apostleship in the Lord.</w:t>
      </w:r>
      <w:r>
        <w:rPr>
          <w:rStyle w:val="FootnoteReference"/>
        </w:rPr>
        <w:footnoteReference w:id="13791"/>
      </w:r>
    </w:p>
    <w:p>
      <w:r>
        <w:rPr>
          <w:b/>
        </w:rPr>
        <w:t xml:space="preserve">3 </w:t>
      </w:r>
      <w:r>
        <w:t xml:space="preserve">My defense to those who examine me is this,</w:t>
      </w:r>
      <w:r>
        <w:rPr>
          <w:rStyle w:val="FootnoteReference"/>
        </w:rPr>
        <w:footnoteReference w:id="13792"/>
      </w:r>
      <w:r>
        <w:rPr>
          <w:rStyle w:val="FootnoteReference"/>
        </w:rPr>
        <w:footnoteReference w:id="13793"/>
      </w:r>
    </w:p>
    <w:p>
      <w:r>
        <w:rPr>
          <w:b/>
        </w:rPr>
        <w:t xml:space="preserve">4 </w:t>
      </w:r>
      <w:r>
        <w:t xml:space="preserve">Do we not have a right to eat and to drink?</w:t>
      </w:r>
      <w:r>
        <w:rPr>
          <w:rStyle w:val="FootnoteReference"/>
        </w:rPr>
        <w:footnoteReference w:id="13794"/>
      </w:r>
    </w:p>
    <w:p>
      <w:r>
        <w:rPr>
          <w:b/>
        </w:rPr>
        <w:t xml:space="preserve">5 </w:t>
      </w:r>
      <w:r>
        <w:t xml:space="preserve">Have we not power to lead</w:t>
      </w:r>
      <w:r>
        <w:rPr>
          <w:rStyle w:val="FootnoteReference"/>
        </w:rPr>
        <w:footnoteReference w:id="13795"/>
      </w:r>
      <w:r>
        <w:t xml:space="preserve"> about a sister</w:t>
      </w:r>
      <w:r>
        <w:rPr>
          <w:rStyle w:val="FootnoteReference"/>
        </w:rPr>
        <w:footnoteReference w:id="13796"/>
      </w:r>
      <w:r>
        <w:t xml:space="preserve">, a wife, as well as other apostles, and as the brothers of the Lord, and Cephas</w:t>
      </w:r>
      <w:r>
        <w:rPr>
          <w:rStyle w:val="FootnoteReference"/>
        </w:rPr>
        <w:footnoteReference w:id="13797"/>
      </w:r>
      <w:r>
        <w:t xml:space="preserve">?</w:t>
      </w:r>
      <w:r>
        <w:rPr>
          <w:rStyle w:val="FootnoteReference"/>
        </w:rPr>
        <w:footnoteReference w:id="13798"/>
      </w:r>
      <w:r>
        <w:rPr>
          <w:rStyle w:val="FootnoteReference"/>
        </w:rPr>
        <w:footnoteReference w:id="13799"/>
      </w:r>
    </w:p>
    <w:p>
      <w:r>
        <w:rPr>
          <w:b/>
        </w:rPr>
        <w:t xml:space="preserve">6 </w:t>
      </w:r>
      <w:r>
        <w:t xml:space="preserve">Or do only I and Barnabas</w:t>
      </w:r>
      <w:r>
        <w:rPr>
          <w:rStyle w:val="FootnoteReference"/>
        </w:rPr>
        <w:footnoteReference w:id="13800"/>
      </w:r>
      <w:r>
        <w:t xml:space="preserve"> not have</w:t>
      </w:r>
      <w:r>
        <w:rPr>
          <w:rStyle w:val="FootnoteReference"/>
        </w:rPr>
        <w:footnoteReference w:id="13801"/>
      </w:r>
      <w:r>
        <w:t xml:space="preserve"> a right not to work?</w:t>
      </w:r>
      <w:r>
        <w:rPr>
          <w:rStyle w:val="FootnoteReference"/>
        </w:rPr>
        <w:footnoteReference w:id="13802"/>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8 </w:t>
      </w:r>
      <w:r>
        <w:t xml:space="preserve">Say I these things as a man? or does not the law say the same also?</w:t>
      </w:r>
      <w:r>
        <w:rPr>
          <w:rStyle w:val="FootnoteReference"/>
        </w:rPr>
        <w:footnoteReference w:id="13807"/>
      </w:r>
      <w:r>
        <w:rPr>
          <w:rStyle w:val="FootnoteReference"/>
        </w:rPr>
        <w:footnoteReference w:id="13808"/>
      </w:r>
    </w:p>
    <w:p>
      <w:r>
        <w:rPr>
          <w:b/>
        </w:rPr>
        <w:t xml:space="preserve">9 </w:t>
      </w:r>
      <w:r>
        <w:t xml:space="preserve">For it is written in the law of Moses</w:t>
      </w:r>
      <w:r>
        <w:rPr>
          <w:rStyle w:val="FootnoteReference"/>
        </w:rPr>
        <w:footnoteReference w:id="13809"/>
      </w:r>
      <w:r>
        <w:t xml:space="preserve">, You shall not suppress the mouth of the ox that treads out the grain. Does God</w:t>
      </w:r>
      <w:r>
        <w:rPr>
          <w:rStyle w:val="FootnoteReference"/>
        </w:rPr>
        <w:footnoteReference w:id="13810"/>
      </w:r>
      <w:r>
        <w:t xml:space="preserve"> take care for oxen?</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3815"/>
      </w:r>
      <w:r>
        <w:rPr>
          <w:rStyle w:val="FootnoteReference"/>
        </w:rPr>
        <w:footnoteReference w:id="13816"/>
      </w:r>
    </w:p>
    <w:p>
      <w:r>
        <w:rPr>
          <w:b/>
        </w:rPr>
        <w:t xml:space="preserve">11 </w:t>
      </w:r>
      <w:r>
        <w:t xml:space="preserve">If we sowed spiritual things to you, is it a great</w:t>
      </w:r>
      <w:r>
        <w:rPr>
          <w:rStyle w:val="FootnoteReference"/>
        </w:rPr>
        <w:footnoteReference w:id="13817"/>
      </w:r>
      <w:r>
        <w:t xml:space="preserve"> thing if we shall reap your material things?</w:t>
      </w:r>
      <w:r>
        <w:rPr>
          <w:rStyle w:val="FootnoteReference"/>
        </w:rPr>
        <w:footnoteReference w:id="13818"/>
      </w:r>
    </w:p>
    <w:p>
      <w:r>
        <w:rPr>
          <w:b/>
        </w:rPr>
        <w:t xml:space="preserve">12 </w:t>
      </w:r>
      <w:r>
        <w:t xml:space="preserve">If others</w:t>
      </w:r>
      <w:r>
        <w:rPr>
          <w:rStyle w:val="FootnoteReference"/>
        </w:rPr>
        <w:footnoteReference w:id="13819"/>
      </w:r>
      <w:r>
        <w:t xml:space="preserve"> be partakers of this power over you, are not</w:t>
      </w:r>
      <w:r>
        <w:rPr>
          <w:rStyle w:val="FootnoteReference"/>
        </w:rPr>
        <w:footnoteReference w:id="13820"/>
      </w:r>
      <w:r>
        <w:t xml:space="preserve"> we rather? Nevertheless</w:t>
      </w:r>
      <w:r>
        <w:rPr>
          <w:rStyle w:val="FootnoteReference"/>
        </w:rPr>
        <w:footnoteReference w:id="13821"/>
      </w:r>
      <w:r>
        <w:t xml:space="preserve"> we have not used this power; but suffer all things, lest we should hinder</w:t>
      </w:r>
      <w:r>
        <w:rPr>
          <w:rStyle w:val="FootnoteReference"/>
        </w:rPr>
        <w:footnoteReference w:id="13822"/>
      </w:r>
      <w:r>
        <w:t xml:space="preserve"> the good news of Christ.</w:t>
      </w:r>
      <w:r>
        <w:rPr>
          <w:rStyle w:val="FootnoteReference"/>
        </w:rPr>
        <w:footnoteReference w:id="13823"/>
      </w:r>
    </w:p>
    <w:p>
      <w:r>
        <w:rPr>
          <w:b/>
        </w:rPr>
        <w:t xml:space="preserve">13 </w:t>
      </w:r>
      <w:r>
        <w:t xml:space="preserve">Do you not know that those who work in sacred things eat from the temple, and those who attend at the altar share with the altar?</w:t>
      </w:r>
      <w:r>
        <w:rPr>
          <w:rStyle w:val="FootnoteReference"/>
        </w:rPr>
        <w:footnoteReference w:id="13824"/>
      </w:r>
    </w:p>
    <w:p>
      <w:r>
        <w:rPr>
          <w:b/>
        </w:rPr>
        <w:t xml:space="preserve">14 </w:t>
      </w:r>
      <w:r>
        <w:t xml:space="preserve">Even so has the Lord ordained</w:t>
      </w:r>
      <w:r>
        <w:rPr>
          <w:rStyle w:val="FootnoteReference"/>
        </w:rPr>
        <w:footnoteReference w:id="13825"/>
      </w:r>
      <w:r>
        <w:t xml:space="preserve"> that those who preach the good news should live of the good news.</w:t>
      </w:r>
    </w:p>
    <w:p>
      <w:r>
        <w:rPr>
          <w:b/>
        </w:rPr>
        <w:t xml:space="preserve">15 </w:t>
      </w:r>
      <w:r>
        <w:t xml:space="preserve">But I have</w:t>
      </w:r>
      <w:r>
        <w:rPr>
          <w:rStyle w:val="FootnoteReference"/>
        </w:rPr>
        <w:footnoteReference w:id="13826"/>
      </w:r>
      <w:r>
        <w:t xml:space="preserve"> used none of these things: nor did I write these things that it should be so done to me; for it would be better for me to die, than that anyone should make my boasting empty.</w:t>
      </w:r>
      <w:r>
        <w:rPr>
          <w:rStyle w:val="FootnoteReference"/>
        </w:rPr>
        <w:footnoteReference w:id="13827"/>
      </w:r>
      <w:r>
        <w:rPr>
          <w:rStyle w:val="FootnoteReference"/>
        </w:rPr>
        <w:footnoteReference w:id="13828"/>
      </w:r>
    </w:p>
    <w:p>
      <w:r>
        <w:rPr>
          <w:b/>
        </w:rPr>
        <w:t xml:space="preserve">16 </w:t>
      </w:r>
      <w:r>
        <w:t xml:space="preserve">For though I preach the good news, I have</w:t>
      </w:r>
      <w:r>
        <w:rPr>
          <w:rStyle w:val="FootnoteReference"/>
        </w:rPr>
        <w:footnoteReference w:id="13829"/>
      </w:r>
      <w:r>
        <w:t xml:space="preserve"> nothing to boast of: for necessity is laid upon me; yes, woe is to me, if I preach not the good news!</w:t>
      </w:r>
      <w:r>
        <w:rPr>
          <w:rStyle w:val="FootnoteReference"/>
        </w:rPr>
        <w:footnoteReference w:id="13830"/>
      </w:r>
      <w:r>
        <w:rPr>
          <w:rStyle w:val="FootnoteReference"/>
        </w:rPr>
        <w:footnoteReference w:id="13831"/>
      </w:r>
    </w:p>
    <w:p>
      <w:r>
        <w:rPr>
          <w:b/>
        </w:rPr>
        <w:t xml:space="preserve">17 </w:t>
      </w:r>
      <w:r>
        <w:t xml:space="preserve">For if I</w:t>
      </w:r>
      <w:r>
        <w:rPr>
          <w:rStyle w:val="FootnoteReference"/>
        </w:rPr>
        <w:footnoteReference w:id="13832"/>
      </w:r>
      <w:r>
        <w:t xml:space="preserve"> practice this willingly, I have</w:t>
      </w:r>
      <w:r>
        <w:rPr>
          <w:rStyle w:val="FootnoteReference"/>
        </w:rPr>
        <w:footnoteReference w:id="13833"/>
      </w:r>
      <w:r>
        <w:t xml:space="preserve"> a reward: but if unwillingly, a stewardship has been entrusted to me.</w:t>
      </w:r>
      <w:r>
        <w:rPr>
          <w:rStyle w:val="FootnoteReference"/>
        </w:rPr>
        <w:footnoteReference w:id="13834"/>
      </w:r>
      <w:r>
        <w:rPr>
          <w:rStyle w:val="FootnoteReference"/>
        </w:rPr>
        <w:footnoteReference w:id="13835"/>
      </w:r>
    </w:p>
    <w:p>
      <w:r>
        <w:rPr>
          <w:b/>
        </w:rPr>
        <w:t xml:space="preserve">18 </w:t>
      </w:r>
      <w:r>
        <w:t xml:space="preserve">What is my reward then? truly that, when</w:t>
      </w:r>
      <w:r>
        <w:rPr>
          <w:rStyle w:val="FootnoteReference"/>
        </w:rPr>
        <w:footnoteReference w:id="13836"/>
      </w:r>
      <w:r>
        <w:t xml:space="preserve"> I preach the good news, I may make the good news of Christ without charge, that I</w:t>
      </w:r>
      <w:r>
        <w:rPr>
          <w:rStyle w:val="FootnoteReference"/>
        </w:rPr>
        <w:footnoteReference w:id="13837"/>
      </w:r>
      <w:r>
        <w:t xml:space="preserve"> abuse not my power in the good news.</w:t>
      </w:r>
    </w:p>
    <w:p>
      <w:r>
        <w:rPr>
          <w:b/>
        </w:rPr>
        <w:t xml:space="preserve">19 </w:t>
      </w:r>
      <w:r>
        <w:t xml:space="preserve">For though I be</w:t>
      </w:r>
      <w:r>
        <w:rPr>
          <w:rStyle w:val="FootnoteReference"/>
        </w:rPr>
        <w:footnoteReference w:id="13838"/>
      </w:r>
      <w:r>
        <w:t xml:space="preserve"> free from all men, yet have I made</w:t>
      </w:r>
      <w:r>
        <w:rPr>
          <w:rStyle w:val="FootnoteReference"/>
        </w:rPr>
        <w:footnoteReference w:id="13839"/>
      </w:r>
      <w:r>
        <w:t xml:space="preserve"> myself slave to all, that</w:t>
      </w:r>
      <w:r>
        <w:rPr>
          <w:rStyle w:val="FootnoteReference"/>
        </w:rPr>
        <w:footnoteReference w:id="13840"/>
      </w:r>
      <w:r>
        <w:t xml:space="preserve"> I might gain the more.</w:t>
      </w:r>
    </w:p>
    <w:p>
      <w:r>
        <w:rPr>
          <w:b/>
        </w:rPr>
        <w:t xml:space="preserve">20 </w:t>
      </w:r>
      <w:r>
        <w:t xml:space="preserve">And to the Jews</w:t>
      </w:r>
      <w:r>
        <w:rPr>
          <w:rStyle w:val="FootnoteReference"/>
        </w:rPr>
        <w:footnoteReference w:id="13841"/>
      </w:r>
      <w:r>
        <w:t xml:space="preserve"> I became as a Jew</w:t>
      </w:r>
      <w:r>
        <w:rPr>
          <w:rStyle w:val="FootnoteReference"/>
        </w:rPr>
        <w:footnoteReference w:id="13842"/>
      </w:r>
      <w:r>
        <w:t xml:space="preserve">, that I might gain Jews; to those under law, as under law, that I might gain those under law;</w:t>
      </w:r>
      <w:r>
        <w:rPr>
          <w:rStyle w:val="FootnoteReference"/>
        </w:rPr>
        <w:footnoteReference w:id="13843"/>
      </w:r>
      <w:r>
        <w:rPr>
          <w:rStyle w:val="FootnoteReference"/>
        </w:rPr>
        <w:footnoteReference w:id="13844"/>
      </w:r>
    </w:p>
    <w:p>
      <w:r>
        <w:rPr>
          <w:b/>
        </w:rPr>
        <w:t xml:space="preserve">21 </w:t>
      </w:r>
      <w:r>
        <w:t xml:space="preserve">To those without law, as without law, not being lawless to God, but under Christ's law, that I might gain those without law.</w:t>
      </w:r>
      <w:r>
        <w:rPr>
          <w:rStyle w:val="FootnoteReference"/>
        </w:rPr>
        <w:footnoteReference w:id="13845"/>
      </w:r>
      <w:r>
        <w:rPr>
          <w:rStyle w:val="FootnoteReference"/>
        </w:rPr>
        <w:footnoteReference w:id="13846"/>
      </w:r>
    </w:p>
    <w:p>
      <w:r>
        <w:rPr>
          <w:b/>
        </w:rPr>
        <w:t xml:space="preserve">22 </w:t>
      </w:r>
      <w:r>
        <w:t xml:space="preserve">To the weak</w:t>
      </w:r>
      <w:r>
        <w:rPr>
          <w:rStyle w:val="FootnoteReference"/>
        </w:rPr>
        <w:footnoteReference w:id="13847"/>
      </w:r>
      <w:r>
        <w:t xml:space="preserve"> I became as weak, that I might gain the weak: to all I have become all things, that by all means I might save some.</w:t>
      </w:r>
      <w:r>
        <w:rPr>
          <w:rStyle w:val="FootnoteReference"/>
        </w:rPr>
        <w:footnoteReference w:id="13848"/>
      </w:r>
      <w:r>
        <w:rPr>
          <w:rStyle w:val="FootnoteReference"/>
        </w:rPr>
        <w:footnoteReference w:id="13849"/>
      </w:r>
    </w:p>
    <w:p>
      <w:r>
        <w:rPr>
          <w:b/>
        </w:rPr>
        <w:t xml:space="preserve">23 </w:t>
      </w:r>
      <w:r>
        <w:t xml:space="preserve">And this I do for the sake of the good news, that</w:t>
      </w:r>
      <w:r>
        <w:rPr>
          <w:rStyle w:val="FootnoteReference"/>
        </w:rPr>
        <w:footnoteReference w:id="13850"/>
      </w:r>
      <w:r>
        <w:t xml:space="preserve"> I might be partaker of it with you.</w:t>
      </w:r>
      <w:r>
        <w:rPr>
          <w:rStyle w:val="FootnoteReference"/>
        </w:rPr>
        <w:footnoteReference w:id="13851"/>
      </w:r>
    </w:p>
    <w:p>
      <w:r>
        <w:rPr>
          <w:b/>
        </w:rPr>
        <w:t xml:space="preserve">24 </w:t>
      </w:r>
      <w:r>
        <w:t xml:space="preserve">Do you not know that those who run in</w:t>
      </w:r>
      <w:r>
        <w:rPr>
          <w:rStyle w:val="FootnoteReference"/>
        </w:rPr>
        <w:footnoteReference w:id="13852"/>
      </w:r>
      <w:r>
        <w:t xml:space="preserve"> a stadium all run, but one receives the prize? So run</w:t>
      </w:r>
      <w:r>
        <w:rPr>
          <w:rStyle w:val="FootnoteReference"/>
        </w:rPr>
        <w:footnoteReference w:id="13853"/>
      </w:r>
      <w:r>
        <w:t xml:space="preserve">, that you may obtain.</w:t>
      </w:r>
      <w:r>
        <w:rPr>
          <w:rStyle w:val="FootnoteReference"/>
        </w:rPr>
        <w:footnoteReference w:id="13854"/>
      </w:r>
    </w:p>
    <w:p>
      <w:r>
        <w:rPr>
          <w:b/>
        </w:rPr>
        <w:t xml:space="preserve">25 </w:t>
      </w:r>
      <w:r>
        <w:t xml:space="preserve">And everyone who competes exercises self-control in all things. Now they do it to receive a perishable wreath; but we an imperishable.</w:t>
      </w:r>
      <w:r>
        <w:rPr>
          <w:rStyle w:val="FootnoteReference"/>
        </w:rPr>
        <w:footnoteReference w:id="13855"/>
      </w:r>
      <w:r>
        <w:rPr>
          <w:rStyle w:val="FootnoteReference"/>
        </w:rPr>
        <w:footnoteReference w:id="13856"/>
      </w:r>
      <w:r>
        <w:rPr>
          <w:rStyle w:val="FootnoteReference"/>
        </w:rPr>
        <w:footnoteReference w:id="13857"/>
      </w:r>
    </w:p>
    <w:p>
      <w:r>
        <w:rPr>
          <w:b/>
        </w:rPr>
        <w:t xml:space="preserve">26 </w:t>
      </w:r>
      <w:r>
        <w:t xml:space="preserve">Therefore I run in this way, not uncertainly; I fight in this way, not as beating air:</w:t>
      </w:r>
      <w:r>
        <w:rPr>
          <w:rStyle w:val="FootnoteReference"/>
        </w:rPr>
        <w:footnoteReference w:id="13858"/>
      </w:r>
      <w:r>
        <w:rPr>
          <w:rStyle w:val="FootnoteReference"/>
        </w:rPr>
        <w:footnoteReference w:id="13859"/>
      </w:r>
    </w:p>
    <w:p>
      <w:r>
        <w:rPr>
          <w:b/>
        </w:rPr>
        <w:t xml:space="preserve">27 </w:t>
      </w:r>
      <w:r>
        <w:t xml:space="preserve">But I discipline my body and enslave it, lest</w:t>
      </w:r>
      <w:r>
        <w:rPr>
          <w:rStyle w:val="FootnoteReference"/>
        </w:rPr>
        <w:footnoteReference w:id="13860"/>
      </w:r>
      <w:r>
        <w:t xml:space="preserve"> somehow, after preaching to others, I myself should become disapproved.</w:t>
      </w:r>
      <w:r>
        <w:rPr>
          <w:rStyle w:val="FootnoteReference"/>
        </w:rPr>
        <w:footnoteReference w:id="13861"/>
      </w:r>
      <w:r>
        <w:rPr>
          <w:rStyle w:val="FootnoteReference"/>
        </w:rPr>
        <w:footnoteReference w:id="13862"/>
      </w:r>
      <w:r>
        <w:rPr>
          <w:rStyle w:val="FootnoteReference"/>
        </w:rPr>
        <w:footnoteReference w:id="13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w:t>
      </w:r>
      <w:r>
        <w:rPr>
          <w:rStyle w:val="FootnoteReference"/>
        </w:rPr>
        <w:footnoteReference w:id="13864"/>
      </w:r>
      <w:r>
        <w:t xml:space="preserve"> passed through the sea;</w:t>
      </w:r>
      <w:r>
        <w:rPr>
          <w:rStyle w:val="FootnoteReference"/>
        </w:rPr>
        <w:footnoteReference w:id="13865"/>
      </w:r>
      <w:r>
        <w:rPr>
          <w:rStyle w:val="FootnoteReference"/>
        </w:rPr>
        <w:footnoteReference w:id="13866"/>
      </w:r>
      <w:r>
        <w:rPr>
          <w:rStyle w:val="FootnoteReference"/>
        </w:rPr>
        <w:footnoteReference w:id="13867"/>
      </w:r>
    </w:p>
    <w:p>
      <w:r>
        <w:rPr>
          <w:b/>
        </w:rPr>
        <w:t xml:space="preserve">2 </w:t>
      </w:r>
      <w:r>
        <w:t xml:space="preserve">And all were baptized into Moses</w:t>
      </w:r>
      <w:r>
        <w:rPr>
          <w:rStyle w:val="FootnoteReference"/>
        </w:rPr>
        <w:footnoteReference w:id="13868"/>
      </w:r>
      <w:r>
        <w:t xml:space="preserve"> in the cloud and in the sea;</w:t>
      </w:r>
      <w:r>
        <w:rPr>
          <w:rStyle w:val="FootnoteReference"/>
        </w:rPr>
        <w:footnoteReference w:id="13869"/>
      </w:r>
    </w:p>
    <w:p>
      <w:r>
        <w:rPr>
          <w:b/>
        </w:rPr>
        <w:t xml:space="preserve">3 </w:t>
      </w:r>
      <w:r>
        <w:t xml:space="preserve">And all ate the same spiritual food;</w:t>
      </w:r>
      <w:r>
        <w:rPr>
          <w:rStyle w:val="FootnoteReference"/>
        </w:rPr>
        <w:footnoteReference w:id="13870"/>
      </w:r>
    </w:p>
    <w:p>
      <w:r>
        <w:rPr>
          <w:b/>
        </w:rPr>
        <w:t xml:space="preserve">4 </w:t>
      </w:r>
      <w:r>
        <w:t xml:space="preserve">And all drank the same spiritual drink: for they drank from a spiritual Rock</w:t>
      </w:r>
      <w:r>
        <w:rPr>
          <w:rStyle w:val="FootnoteReference"/>
        </w:rPr>
        <w:footnoteReference w:id="13871"/>
      </w:r>
      <w:r>
        <w:t xml:space="preserve"> following them: and the Rock was Christ</w:t>
      </w:r>
      <w:r>
        <w:rPr>
          <w:rStyle w:val="FootnoteReference"/>
        </w:rPr>
        <w:footnoteReference w:id="13872"/>
      </w:r>
      <w:r>
        <w:t xml:space="preserve">.</w:t>
      </w:r>
      <w:r>
        <w:rPr>
          <w:rStyle w:val="FootnoteReference"/>
        </w:rPr>
        <w:footnoteReference w:id="13873"/>
      </w:r>
      <w:r>
        <w:rPr>
          <w:rStyle w:val="FootnoteReference"/>
        </w:rPr>
        <w:footnoteReference w:id="13874"/>
      </w:r>
      <w:r>
        <w:rPr>
          <w:rStyle w:val="FootnoteReference"/>
        </w:rPr>
        <w:footnoteReference w:id="13875"/>
      </w:r>
    </w:p>
    <w:p>
      <w:r>
        <w:rPr>
          <w:b/>
        </w:rPr>
        <w:t xml:space="preserve">5 </w:t>
      </w:r>
      <w:r>
        <w:t xml:space="preserve">But with most of them God</w:t>
      </w:r>
      <w:r>
        <w:rPr>
          <w:rStyle w:val="FootnoteReference"/>
        </w:rPr>
        <w:footnoteReference w:id="13876"/>
      </w:r>
      <w:r>
        <w:t xml:space="preserve"> was not well pleased: for they were strewn in the wilderness.</w:t>
      </w:r>
      <w:r>
        <w:rPr>
          <w:rStyle w:val="FootnoteReference"/>
        </w:rPr>
        <w:footnoteReference w:id="13877"/>
      </w:r>
      <w:r>
        <w:rPr>
          <w:rStyle w:val="FootnoteReference"/>
        </w:rPr>
        <w:footnoteReference w:id="13878"/>
      </w:r>
    </w:p>
    <w:p>
      <w:r>
        <w:rPr>
          <w:b/>
        </w:rPr>
        <w:t xml:space="preserve">6 </w:t>
      </w:r>
      <w:r>
        <w:t xml:space="preserve">Now these</w:t>
      </w:r>
      <w:r>
        <w:rPr>
          <w:rStyle w:val="FootnoteReference"/>
        </w:rPr>
        <w:footnoteReference w:id="13879"/>
      </w:r>
      <w:r>
        <w:t xml:space="preserve"> things became types for us, so that we should not be desirers of evil things, as they also desired.</w:t>
      </w:r>
      <w:r>
        <w:rPr>
          <w:rStyle w:val="FootnoteReference"/>
        </w:rPr>
        <w:footnoteReference w:id="13880"/>
      </w:r>
      <w:r>
        <w:rPr>
          <w:rStyle w:val="FootnoteReference"/>
        </w:rPr>
        <w:footnoteReference w:id="13881"/>
      </w:r>
    </w:p>
    <w:p>
      <w:r>
        <w:rPr>
          <w:b/>
        </w:rPr>
        <w:t xml:space="preserve">7 </w:t>
      </w:r>
      <w:r>
        <w:t xml:space="preserve">Neither become idolaters, as some of them; as it is written, The people</w:t>
      </w:r>
      <w:r>
        <w:rPr>
          <w:rStyle w:val="FootnoteReference"/>
        </w:rPr>
        <w:footnoteReference w:id="13882"/>
      </w:r>
      <w:r>
        <w:t xml:space="preserve"> sat down to eat and drink, and rose up to play.</w:t>
      </w:r>
      <w:r>
        <w:rPr>
          <w:rStyle w:val="FootnoteReference"/>
        </w:rPr>
        <w:footnoteReference w:id="13883"/>
      </w:r>
    </w:p>
    <w:p>
      <w:r>
        <w:rPr>
          <w:b/>
        </w:rPr>
        <w:t xml:space="preserve">8 </w:t>
      </w:r>
      <w:r>
        <w:t xml:space="preserve">Neither let us commit sexual immorality, as some of them committed, and fell in one day three and twenty thousand.</w:t>
      </w:r>
      <w:r>
        <w:rPr>
          <w:rStyle w:val="FootnoteReference"/>
        </w:rPr>
        <w:footnoteReference w:id="13884"/>
      </w:r>
    </w:p>
    <w:p>
      <w:r>
        <w:rPr>
          <w:b/>
        </w:rPr>
        <w:t xml:space="preserve">9 </w:t>
      </w:r>
      <w:r>
        <w:t xml:space="preserve">Neither let us test Christ, as some of them also tested, and were</w:t>
      </w:r>
      <w:r>
        <w:rPr>
          <w:rStyle w:val="FootnoteReference"/>
        </w:rPr>
        <w:footnoteReference w:id="13885"/>
      </w:r>
      <w:r>
        <w:t xml:space="preserve"> destroyed by the serpents.</w:t>
      </w:r>
      <w:r>
        <w:rPr>
          <w:rStyle w:val="FootnoteReference"/>
        </w:rPr>
        <w:footnoteReference w:id="13886"/>
      </w:r>
    </w:p>
    <w:p>
      <w:r>
        <w:rPr>
          <w:b/>
        </w:rPr>
        <w:t xml:space="preserve">10 </w:t>
      </w:r>
      <w:r>
        <w:t xml:space="preserve">Neither murmur</w:t>
      </w:r>
      <w:r>
        <w:rPr>
          <w:rStyle w:val="FootnoteReference"/>
        </w:rPr>
        <w:footnoteReference w:id="13887"/>
      </w:r>
      <w:r>
        <w:t xml:space="preserve">, as some of them also murmured, and were destroyed by the destroyer</w:t>
      </w:r>
      <w:r>
        <w:rPr>
          <w:rStyle w:val="FootnoteReference"/>
        </w:rPr>
        <w:footnoteReference w:id="13888"/>
      </w:r>
      <w:r>
        <w:t xml:space="preserve">.</w:t>
      </w:r>
      <w:r>
        <w:rPr>
          <w:rStyle w:val="FootnoteReference"/>
        </w:rPr>
        <w:footnoteReference w:id="13889"/>
      </w:r>
    </w:p>
    <w:p>
      <w:r>
        <w:rPr>
          <w:b/>
        </w:rPr>
        <w:t xml:space="preserve">11 </w:t>
      </w:r>
      <w:r>
        <w:t xml:space="preserve">Now all these things happened to them for ensamples: and they are written for our admonition, upon</w:t>
      </w:r>
      <w:r>
        <w:rPr>
          <w:rStyle w:val="FootnoteReference"/>
        </w:rPr>
        <w:footnoteReference w:id="13890"/>
      </w:r>
      <w:r>
        <w:t xml:space="preserve"> whom the ends of the ages have come.</w:t>
      </w:r>
      <w:r>
        <w:rPr>
          <w:rStyle w:val="FootnoteReference"/>
        </w:rPr>
        <w:footnoteReference w:id="13891"/>
      </w:r>
    </w:p>
    <w:p>
      <w:r>
        <w:rPr>
          <w:b/>
        </w:rPr>
        <w:t xml:space="preserve">12 </w:t>
      </w:r>
      <w:r>
        <w:t xml:space="preserve">Therefore let the one who thinks he stands watch lest he fall.</w:t>
      </w:r>
      <w:r>
        <w:rPr>
          <w:rStyle w:val="FootnoteReference"/>
        </w:rPr>
        <w:footnoteReference w:id="13892"/>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3893"/>
      </w:r>
      <w:r>
        <w:t xml:space="preserve"> the way out, so that you may be able to bear it.</w:t>
      </w:r>
      <w:r>
        <w:rPr>
          <w:rStyle w:val="FootnoteReference"/>
        </w:rPr>
        <w:footnoteReference w:id="13894"/>
      </w:r>
      <w:r>
        <w:rPr>
          <w:rStyle w:val="FootnoteReference"/>
        </w:rPr>
        <w:footnoteReference w:id="13895"/>
      </w:r>
      <w:r>
        <w:rPr>
          <w:rStyle w:val="FootnoteReference"/>
        </w:rPr>
        <w:footnoteReference w:id="13896"/>
      </w:r>
    </w:p>
    <w:p>
      <w:r>
        <w:rPr>
          <w:b/>
        </w:rPr>
        <w:t xml:space="preserve">14 </w:t>
      </w:r>
      <w:r>
        <w:t xml:space="preserve">Therefore, my beloved, flee</w:t>
      </w:r>
      <w:r>
        <w:rPr>
          <w:rStyle w:val="FootnoteReference"/>
        </w:rPr>
        <w:footnoteReference w:id="13897"/>
      </w:r>
      <w:r>
        <w:t xml:space="preserve"> from idolatry.</w:t>
      </w:r>
      <w:r>
        <w:rPr>
          <w:rStyle w:val="FootnoteReference"/>
        </w:rPr>
        <w:footnoteReference w:id="13898"/>
      </w:r>
    </w:p>
    <w:p>
      <w:r>
        <w:rPr>
          <w:b/>
        </w:rPr>
        <w:t xml:space="preserve">15 </w:t>
      </w:r>
      <w:r>
        <w:t xml:space="preserve">I speak as to sensible ones; you judge what I say.</w:t>
      </w:r>
      <w:r>
        <w:rPr>
          <w:rStyle w:val="FootnoteReference"/>
        </w:rPr>
        <w:footnoteReference w:id="13899"/>
      </w:r>
    </w:p>
    <w:p>
      <w:r>
        <w:rPr>
          <w:b/>
        </w:rPr>
        <w:t xml:space="preserve">16 </w:t>
      </w:r>
      <w:r>
        <w:t xml:space="preserve">The cup of blessing which we bless, is it not the communion of the blood</w:t>
      </w:r>
      <w:r>
        <w:rPr>
          <w:rStyle w:val="FootnoteReference"/>
        </w:rPr>
        <w:footnoteReference w:id="13900"/>
      </w:r>
      <w:r>
        <w:t xml:space="preserve"> of Christ? The bread</w:t>
      </w:r>
      <w:r>
        <w:rPr>
          <w:rStyle w:val="FootnoteReference"/>
        </w:rPr>
        <w:footnoteReference w:id="13901"/>
      </w:r>
      <w:r>
        <w:t xml:space="preserve"> which we break, is it not the communion of the body of Christ?</w:t>
      </w:r>
      <w:r>
        <w:rPr>
          <w:rStyle w:val="FootnoteReference"/>
        </w:rPr>
        <w:footnoteReference w:id="13902"/>
      </w:r>
    </w:p>
    <w:p>
      <w:r>
        <w:rPr>
          <w:b/>
        </w:rPr>
        <w:t xml:space="preserve">17 </w:t>
      </w:r>
      <w:r>
        <w:t xml:space="preserve">Because we, the many, are one bread, one body: for we all partake from the one bread.</w:t>
      </w:r>
      <w:r>
        <w:rPr>
          <w:rStyle w:val="FootnoteReference"/>
        </w:rPr>
        <w:footnoteReference w:id="13903"/>
      </w:r>
      <w:r>
        <w:rPr>
          <w:rStyle w:val="FootnoteReference"/>
        </w:rPr>
        <w:footnoteReference w:id="13904"/>
      </w:r>
    </w:p>
    <w:p>
      <w:r>
        <w:rPr>
          <w:b/>
        </w:rPr>
        <w:t xml:space="preserve">18 </w:t>
      </w:r>
      <w:r>
        <w:t xml:space="preserve">Look at Israel</w:t>
      </w:r>
      <w:r>
        <w:rPr>
          <w:rStyle w:val="FootnoteReference"/>
        </w:rPr>
        <w:footnoteReference w:id="13905"/>
      </w:r>
      <w:r>
        <w:t xml:space="preserve"> according to flesh: are not those who eat the sacrifices partners of the altar?</w:t>
      </w:r>
      <w:r>
        <w:rPr>
          <w:rStyle w:val="FootnoteReference"/>
        </w:rPr>
        <w:footnoteReference w:id="13906"/>
      </w:r>
      <w:r>
        <w:rPr>
          <w:rStyle w:val="FootnoteReference"/>
        </w:rPr>
        <w:footnoteReference w:id="13907"/>
      </w:r>
    </w:p>
    <w:p>
      <w:r>
        <w:rPr>
          <w:b/>
        </w:rPr>
        <w:t xml:space="preserve">19 </w:t>
      </w:r>
      <w:r>
        <w:t xml:space="preserve">What then do I say? that an idol is anything, or that an idol-offering is anything?</w:t>
      </w:r>
      <w:r>
        <w:rPr>
          <w:rStyle w:val="FootnoteReference"/>
        </w:rPr>
        <w:footnoteReference w:id="13908"/>
      </w:r>
    </w:p>
    <w:p>
      <w:r>
        <w:rPr>
          <w:b/>
        </w:rPr>
        <w:t xml:space="preserve">20 </w:t>
      </w:r>
      <w:r>
        <w:t xml:space="preserve">But I say, that the things which the nations sacrifice</w:t>
      </w:r>
      <w:r>
        <w:rPr>
          <w:rStyle w:val="FootnoteReference"/>
        </w:rPr>
        <w:footnoteReference w:id="13909"/>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910"/>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3911"/>
      </w:r>
      <w:r>
        <w:t xml:space="preserve"> the Lord to jealousy? are we stronger than he?</w:t>
      </w:r>
      <w:r>
        <w:rPr>
          <w:rStyle w:val="FootnoteReference"/>
        </w:rPr>
        <w:footnoteReference w:id="13912"/>
      </w:r>
    </w:p>
    <w:p>
      <w:r>
        <w:rPr>
          <w:b/>
        </w:rPr>
        <w:t xml:space="preserve">23 </w:t>
      </w:r>
      <w:r>
        <w:t xml:space="preserve">All things are lawful</w:t>
      </w:r>
      <w:r>
        <w:rPr>
          <w:rStyle w:val="FootnoteReference"/>
        </w:rPr>
        <w:footnoteReference w:id="13913"/>
      </w:r>
      <w:r>
        <w:t xml:space="preserve"> to me, but not all things are profitable: all things are lawful to me, but not all things build up.</w:t>
      </w:r>
      <w:r>
        <w:rPr>
          <w:rStyle w:val="FootnoteReference"/>
        </w:rPr>
        <w:footnoteReference w:id="13914"/>
      </w:r>
    </w:p>
    <w:p>
      <w:r>
        <w:rPr>
          <w:b/>
        </w:rPr>
        <w:t xml:space="preserve">24 </w:t>
      </w:r>
      <w:r>
        <w:t xml:space="preserve">Let no one seek</w:t>
      </w:r>
      <w:r>
        <w:rPr>
          <w:rStyle w:val="FootnoteReference"/>
        </w:rPr>
        <w:footnoteReference w:id="13915"/>
      </w:r>
      <w:r>
        <w:t xml:space="preserve"> his own, but each the other's.</w:t>
      </w:r>
    </w:p>
    <w:p>
      <w:r>
        <w:rPr>
          <w:b/>
        </w:rPr>
        <w:t xml:space="preserve">25 </w:t>
      </w:r>
      <w:r>
        <w:t xml:space="preserve">Eat whatever is sold</w:t>
      </w:r>
      <w:r>
        <w:rPr>
          <w:rStyle w:val="FootnoteReference"/>
        </w:rPr>
        <w:footnoteReference w:id="13916"/>
      </w:r>
      <w:r>
        <w:t xml:space="preserve"> in the meat market, examining nothing because of conscience:</w:t>
      </w:r>
      <w:r>
        <w:rPr>
          <w:rStyle w:val="FootnoteReference"/>
        </w:rPr>
        <w:footnoteReference w:id="13917"/>
      </w:r>
    </w:p>
    <w:p>
      <w:r>
        <w:rPr>
          <w:b/>
        </w:rPr>
        <w:t xml:space="preserve">26 </w:t>
      </w:r>
      <w:r>
        <w:t xml:space="preserve">For the earth is the Lord's, and the fullness of it.</w:t>
      </w:r>
      <w:r>
        <w:rPr>
          <w:rStyle w:val="FootnoteReference"/>
        </w:rPr>
        <w:footnoteReference w:id="13918"/>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3919"/>
      </w:r>
      <w:r>
        <w:rPr>
          <w:rStyle w:val="FootnoteReference"/>
        </w:rPr>
        <w:footnoteReference w:id="13920"/>
      </w:r>
      <w:r>
        <w:rPr>
          <w:rStyle w:val="FootnoteReference"/>
        </w:rPr>
        <w:footnoteReference w:id="13921"/>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3922"/>
      </w:r>
      <w:r>
        <w:rPr>
          <w:rStyle w:val="FootnoteReference"/>
        </w:rPr>
        <w:footnoteReference w:id="13923"/>
      </w:r>
    </w:p>
    <w:p>
      <w:r>
        <w:rPr>
          <w:b/>
        </w:rPr>
        <w:t xml:space="preserve">29 </w:t>
      </w:r>
      <w:r>
        <w:t xml:space="preserve">But conscience, I say, not your own, but that of the other: for why is my liberty judged by another conscience?</w:t>
      </w:r>
      <w:r>
        <w:rPr>
          <w:rStyle w:val="FootnoteReference"/>
        </w:rPr>
        <w:footnoteReference w:id="13924"/>
      </w:r>
      <w:r>
        <w:rPr>
          <w:rStyle w:val="FootnoteReference"/>
        </w:rPr>
        <w:footnoteReference w:id="13925"/>
      </w:r>
    </w:p>
    <w:p>
      <w:r>
        <w:rPr>
          <w:b/>
        </w:rPr>
        <w:t xml:space="preserve">30 </w:t>
      </w:r>
      <w:r>
        <w:t xml:space="preserve">For if I partake by grace, why am I blasphemed for that for which</w:t>
      </w:r>
      <w:r>
        <w:rPr>
          <w:rStyle w:val="FootnoteReference"/>
        </w:rPr>
        <w:footnoteReference w:id="13926"/>
      </w:r>
      <w:r>
        <w:t xml:space="preserve"> I give thanks?</w:t>
      </w:r>
    </w:p>
    <w:p>
      <w:r>
        <w:rPr>
          <w:b/>
        </w:rPr>
        <w:t xml:space="preserve">31 </w:t>
      </w:r>
      <w:r>
        <w:t xml:space="preserve">Therefore whether you eat, or drink, or whatever you do, do all to the glory of God.</w:t>
      </w:r>
      <w:r>
        <w:rPr>
          <w:rStyle w:val="FootnoteReference"/>
        </w:rPr>
        <w:footnoteReference w:id="13927"/>
      </w:r>
    </w:p>
    <w:p>
      <w:r>
        <w:rPr>
          <w:b/>
        </w:rPr>
        <w:t xml:space="preserve">32 </w:t>
      </w:r>
      <w:r>
        <w:t xml:space="preserve">Give none</w:t>
      </w:r>
      <w:r>
        <w:rPr>
          <w:rStyle w:val="FootnoteReference"/>
        </w:rPr>
        <w:footnoteReference w:id="13928"/>
      </w:r>
      <w:r>
        <w:t xml:space="preserve"> offense, neither to the Jews</w:t>
      </w:r>
      <w:r>
        <w:rPr>
          <w:rStyle w:val="FootnoteReference"/>
        </w:rPr>
        <w:footnoteReference w:id="13929"/>
      </w:r>
      <w:r>
        <w:t xml:space="preserve">, nor to the Gentiles</w:t>
      </w:r>
      <w:r>
        <w:rPr>
          <w:rStyle w:val="FootnoteReference"/>
        </w:rPr>
        <w:footnoteReference w:id="13930"/>
      </w:r>
      <w:r>
        <w:t xml:space="preserve">, nor to the assembly of God:</w:t>
      </w:r>
      <w:r>
        <w:rPr>
          <w:rStyle w:val="FootnoteReference"/>
        </w:rPr>
        <w:footnoteReference w:id="13931"/>
      </w:r>
    </w:p>
    <w:p>
      <w:r>
        <w:rPr>
          <w:b/>
        </w:rPr>
        <w:t xml:space="preserve">33 </w:t>
      </w:r>
      <w:r>
        <w:t xml:space="preserve">Just as I also please all in all things, not seeking my own profit, but that of the many, that they may be saved.</w:t>
      </w:r>
      <w:r>
        <w:rPr>
          <w:rStyle w:val="FootnoteReference"/>
        </w:rPr>
        <w:footnoteReference w:id="13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3933"/>
      </w:r>
      <w:r>
        <w:t xml:space="preserve">.</w:t>
      </w:r>
      <w:r>
        <w:rPr>
          <w:rStyle w:val="FootnoteReference"/>
        </w:rPr>
        <w:footnoteReference w:id="13934"/>
      </w:r>
      <w:r>
        <w:rPr>
          <w:rStyle w:val="FootnoteReference"/>
        </w:rPr>
        <w:footnoteReference w:id="13935"/>
      </w:r>
    </w:p>
    <w:p>
      <w:r>
        <w:rPr>
          <w:b/>
        </w:rPr>
        <w:t xml:space="preserve">2 </w:t>
      </w:r>
      <w:r>
        <w:t xml:space="preserve">Now I praise</w:t>
      </w:r>
      <w:r>
        <w:rPr>
          <w:rStyle w:val="FootnoteReference"/>
        </w:rPr>
        <w:footnoteReference w:id="13936"/>
      </w:r>
      <w:r>
        <w:t xml:space="preserve"> you, brothers, that</w:t>
      </w:r>
      <w:r>
        <w:rPr>
          <w:rStyle w:val="FootnoteReference"/>
        </w:rPr>
        <w:footnoteReference w:id="13937"/>
      </w:r>
      <w:r>
        <w:t xml:space="preserve"> you remember me in all things, and hold the traditions, just as I delivered them to you.</w:t>
      </w:r>
      <w:r>
        <w:rPr>
          <w:rStyle w:val="FootnoteReference"/>
        </w:rPr>
        <w:footnoteReference w:id="13938"/>
      </w:r>
    </w:p>
    <w:p>
      <w:r>
        <w:rPr>
          <w:b/>
        </w:rPr>
        <w:t xml:space="preserve">3 </w:t>
      </w:r>
      <w:r>
        <w:t xml:space="preserve">But I want you to know, that the head of every</w:t>
      </w:r>
      <w:r>
        <w:rPr>
          <w:rStyle w:val="FootnoteReference"/>
        </w:rPr>
        <w:footnoteReference w:id="13939"/>
      </w:r>
      <w:r>
        <w:t xml:space="preserve"> man is Christ; and the head of woman is man; and the head of Christ</w:t>
      </w:r>
      <w:r>
        <w:rPr>
          <w:rStyle w:val="FootnoteReference"/>
        </w:rPr>
        <w:footnoteReference w:id="13940"/>
      </w:r>
      <w:r>
        <w:t xml:space="preserve"> is God</w:t>
      </w:r>
      <w:r>
        <w:rPr>
          <w:rStyle w:val="FootnoteReference"/>
        </w:rPr>
        <w:footnoteReference w:id="13941"/>
      </w:r>
      <w:r>
        <w:t xml:space="preserve">.</w:t>
      </w:r>
      <w:r>
        <w:rPr>
          <w:rStyle w:val="FootnoteReference"/>
        </w:rPr>
        <w:footnoteReference w:id="13942"/>
      </w:r>
      <w:r>
        <w:rPr>
          <w:rStyle w:val="FootnoteReference"/>
        </w:rPr>
        <w:footnoteReference w:id="13943"/>
      </w:r>
      <w:r>
        <w:rPr>
          <w:rStyle w:val="FootnoteReference"/>
        </w:rPr>
        <w:footnoteReference w:id="13944"/>
      </w:r>
    </w:p>
    <w:p>
      <w:r>
        <w:rPr>
          <w:b/>
        </w:rPr>
        <w:t xml:space="preserve">4 </w:t>
      </w:r>
      <w:r>
        <w:t xml:space="preserve">Every man praying or prophesying, having</w:t>
      </w:r>
      <w:r>
        <w:rPr>
          <w:rStyle w:val="FootnoteReference"/>
        </w:rPr>
        <w:footnoteReference w:id="13945"/>
      </w:r>
      <w:r>
        <w:t xml:space="preserve"> something down over his head, dishonors his head.</w:t>
      </w:r>
      <w:r>
        <w:rPr>
          <w:rStyle w:val="FootnoteReference"/>
        </w:rPr>
        <w:footnoteReference w:id="13946"/>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3947"/>
      </w:r>
      <w:r>
        <w:rPr>
          <w:rStyle w:val="FootnoteReference"/>
        </w:rPr>
        <w:footnoteReference w:id="13948"/>
      </w:r>
    </w:p>
    <w:p>
      <w:r>
        <w:rPr>
          <w:b/>
        </w:rPr>
        <w:t xml:space="preserve">6 </w:t>
      </w:r>
      <w:r>
        <w:t xml:space="preserve">For if a woman is not covered, let her also be shorn: but if it is shameful for a woman to be shorn or shaved, let her be covered.</w:t>
      </w:r>
      <w:r>
        <w:rPr>
          <w:rStyle w:val="FootnoteReference"/>
        </w:rPr>
        <w:footnoteReference w:id="13949"/>
      </w:r>
    </w:p>
    <w:p>
      <w:r>
        <w:rPr>
          <w:b/>
        </w:rPr>
        <w:t xml:space="preserve">7 </w:t>
      </w:r>
      <w:r>
        <w:t xml:space="preserve">For a man indeed ought not to cover his head, being the image and glory of God: but woman is the glory of man.</w:t>
      </w:r>
      <w:r>
        <w:rPr>
          <w:rStyle w:val="FootnoteReference"/>
        </w:rPr>
        <w:footnoteReference w:id="13950"/>
      </w:r>
      <w:r>
        <w:rPr>
          <w:rStyle w:val="FootnoteReference"/>
        </w:rPr>
        <w:footnoteReference w:id="13951"/>
      </w:r>
    </w:p>
    <w:p>
      <w:r>
        <w:rPr>
          <w:b/>
        </w:rPr>
        <w:t xml:space="preserve">8 </w:t>
      </w:r>
      <w:r>
        <w:t xml:space="preserve">For man is not from woman, but woman from man.</w:t>
      </w:r>
      <w:r>
        <w:rPr>
          <w:rStyle w:val="FootnoteReference"/>
        </w:rPr>
        <w:footnoteReference w:id="13952"/>
      </w:r>
    </w:p>
    <w:p>
      <w:r>
        <w:rPr>
          <w:b/>
        </w:rPr>
        <w:t xml:space="preserve">9 </w:t>
      </w:r>
      <w:r>
        <w:t xml:space="preserve">For also man was not created because of the woman, but woman because of the man</w:t>
      </w:r>
      <w:r>
        <w:rPr>
          <w:rStyle w:val="FootnoteReference"/>
        </w:rPr>
        <w:footnoteReference w:id="13953"/>
      </w:r>
      <w:r>
        <w:t xml:space="preserve">.</w:t>
      </w:r>
    </w:p>
    <w:p>
      <w:r>
        <w:rPr>
          <w:b/>
        </w:rPr>
        <w:t xml:space="preserve">10 </w:t>
      </w:r>
      <w:r>
        <w:t xml:space="preserve">Because</w:t>
      </w:r>
      <w:r>
        <w:rPr>
          <w:rStyle w:val="FootnoteReference"/>
        </w:rPr>
        <w:footnoteReference w:id="13954"/>
      </w:r>
      <w:r>
        <w:t xml:space="preserve"> of this the woman ought to have authority on her head because of the angels.</w:t>
      </w:r>
      <w:r>
        <w:rPr>
          <w:rStyle w:val="FootnoteReference"/>
        </w:rPr>
        <w:footnoteReference w:id="13955"/>
      </w:r>
    </w:p>
    <w:p>
      <w:r>
        <w:rPr>
          <w:b/>
        </w:rPr>
        <w:t xml:space="preserve">11 </w:t>
      </w:r>
      <w:r>
        <w:t xml:space="preserve">Nevertheless neither is man apart from woman, nor woman apart from man, in the Lord.</w:t>
      </w:r>
      <w:r>
        <w:rPr>
          <w:rStyle w:val="FootnoteReference"/>
        </w:rPr>
        <w:footnoteReference w:id="13956"/>
      </w:r>
    </w:p>
    <w:p>
      <w:r>
        <w:rPr>
          <w:b/>
        </w:rPr>
        <w:t xml:space="preserve">12 </w:t>
      </w:r>
      <w:r>
        <w:t xml:space="preserve">For just as the woman is from the man, so also the man is through the woman; but all things are from God.</w:t>
      </w:r>
      <w:r>
        <w:rPr>
          <w:rStyle w:val="FootnoteReference"/>
        </w:rPr>
        <w:footnoteReference w:id="13957"/>
      </w:r>
    </w:p>
    <w:p>
      <w:r>
        <w:rPr>
          <w:b/>
        </w:rPr>
        <w:t xml:space="preserve">13 </w:t>
      </w:r>
      <w:r>
        <w:t xml:space="preserve">Judge among yourselves: is it proper for a woman to pray to God uncovered?</w:t>
      </w:r>
      <w:r>
        <w:rPr>
          <w:rStyle w:val="FootnoteReference"/>
        </w:rPr>
        <w:footnoteReference w:id="13958"/>
      </w:r>
    </w:p>
    <w:p>
      <w:r>
        <w:rPr>
          <w:b/>
        </w:rPr>
        <w:t xml:space="preserve">14 </w:t>
      </w:r>
      <w:r>
        <w:t xml:space="preserve">Does not even nature itself teach you, that if a man has long hair, it is</w:t>
      </w:r>
      <w:r>
        <w:rPr>
          <w:rStyle w:val="FootnoteReference"/>
        </w:rPr>
        <w:footnoteReference w:id="13959"/>
      </w:r>
      <w:r>
        <w:t xml:space="preserve"> dishonor to him?</w:t>
      </w:r>
      <w:r>
        <w:rPr>
          <w:rStyle w:val="FootnoteReference"/>
        </w:rPr>
        <w:footnoteReference w:id="13960"/>
      </w:r>
    </w:p>
    <w:p>
      <w:r>
        <w:rPr>
          <w:b/>
        </w:rPr>
        <w:t xml:space="preserve">15 </w:t>
      </w:r>
      <w:r>
        <w:t xml:space="preserve">But if a woman has long hair, it is glory to her: for her hair has been given to her for a covering</w:t>
      </w:r>
      <w:r>
        <w:rPr>
          <w:rStyle w:val="FootnoteReference"/>
        </w:rPr>
        <w:footnoteReference w:id="13961"/>
      </w:r>
      <w:r>
        <w:t xml:space="preserve">.</w:t>
      </w:r>
    </w:p>
    <w:p>
      <w:r>
        <w:rPr>
          <w:b/>
        </w:rPr>
        <w:t xml:space="preserve">16 </w:t>
      </w:r>
      <w:r>
        <w:t xml:space="preserve">But if anyone seem</w:t>
      </w:r>
      <w:r>
        <w:rPr>
          <w:rStyle w:val="FootnoteReference"/>
        </w:rPr>
        <w:footnoteReference w:id="13962"/>
      </w:r>
      <w:r>
        <w:t xml:space="preserve"> to be contentious, we have no such</w:t>
      </w:r>
      <w:r>
        <w:rPr>
          <w:rStyle w:val="FootnoteReference"/>
        </w:rPr>
        <w:footnoteReference w:id="13963"/>
      </w:r>
      <w:r>
        <w:t xml:space="preserve"> custom, neither the assemblies of God.</w:t>
      </w:r>
      <w:r>
        <w:rPr>
          <w:rStyle w:val="FootnoteReference"/>
        </w:rPr>
        <w:footnoteReference w:id="13964"/>
      </w:r>
    </w:p>
    <w:p>
      <w:r>
        <w:rPr>
          <w:b/>
        </w:rPr>
        <w:t xml:space="preserve">17 </w:t>
      </w:r>
      <w:r>
        <w:t xml:space="preserve">Now commanding this, I do not praise you, because you come together not for the better, but for the worse.</w:t>
      </w:r>
      <w:r>
        <w:rPr>
          <w:rStyle w:val="FootnoteReference"/>
        </w:rPr>
        <w:footnoteReference w:id="13965"/>
      </w:r>
      <w:r>
        <w:rPr>
          <w:rStyle w:val="FootnoteReference"/>
        </w:rPr>
        <w:footnoteReference w:id="13966"/>
      </w:r>
    </w:p>
    <w:p>
      <w:r>
        <w:rPr>
          <w:b/>
        </w:rPr>
        <w:t xml:space="preserve">18 </w:t>
      </w:r>
      <w:r>
        <w:t xml:space="preserve">For first of all, when you come together in the assembly, I hear</w:t>
      </w:r>
      <w:r>
        <w:rPr>
          <w:rStyle w:val="FootnoteReference"/>
        </w:rPr>
        <w:footnoteReference w:id="13967"/>
      </w:r>
      <w:r>
        <w:t xml:space="preserve"> that there is divisions</w:t>
      </w:r>
      <w:r>
        <w:rPr>
          <w:rStyle w:val="FootnoteReference"/>
        </w:rPr>
        <w:footnoteReference w:id="13968"/>
      </w:r>
      <w:r>
        <w:t xml:space="preserve"> among you; and I partly believe it.</w:t>
      </w:r>
    </w:p>
    <w:p>
      <w:r>
        <w:rPr>
          <w:b/>
        </w:rPr>
        <w:t xml:space="preserve">19 </w:t>
      </w:r>
      <w:r>
        <w:t xml:space="preserve">For there</w:t>
      </w:r>
      <w:r>
        <w:rPr>
          <w:rStyle w:val="FootnoteReference"/>
        </w:rPr>
        <w:footnoteReference w:id="13969"/>
      </w:r>
      <w:r>
        <w:t xml:space="preserve"> must also be factions among you, that the approved may become manifest among you.</w:t>
      </w:r>
      <w:r>
        <w:rPr>
          <w:rStyle w:val="FootnoteReference"/>
        </w:rPr>
        <w:footnoteReference w:id="13970"/>
      </w:r>
      <w:r>
        <w:rPr>
          <w:rStyle w:val="FootnoteReference"/>
        </w:rPr>
        <w:footnoteReference w:id="13971"/>
      </w:r>
    </w:p>
    <w:p>
      <w:r>
        <w:rPr>
          <w:b/>
        </w:rPr>
        <w:t xml:space="preserve">20 </w:t>
      </w:r>
      <w:r>
        <w:t xml:space="preserve">Therefore when you come together in the same place, it is not to eat the Lord's supper.</w:t>
      </w:r>
      <w:r>
        <w:rPr>
          <w:rStyle w:val="FootnoteReference"/>
        </w:rPr>
        <w:footnoteReference w:id="13972"/>
      </w:r>
    </w:p>
    <w:p>
      <w:r>
        <w:rPr>
          <w:b/>
        </w:rPr>
        <w:t xml:space="preserve">21 </w:t>
      </w:r>
      <w:r>
        <w:t xml:space="preserve">For in eating, each takes his own supper beforehand: and one</w:t>
      </w:r>
      <w:r>
        <w:rPr>
          <w:rStyle w:val="FootnoteReference"/>
        </w:rPr>
        <w:footnoteReference w:id="13973"/>
      </w:r>
      <w:r>
        <w:t xml:space="preserve"> is hungry, and another is drunk.</w:t>
      </w:r>
      <w:r>
        <w:rPr>
          <w:rStyle w:val="FootnoteReference"/>
        </w:rPr>
        <w:footnoteReference w:id="13974"/>
      </w:r>
    </w:p>
    <w:p>
      <w:r>
        <w:rPr>
          <w:b/>
        </w:rPr>
        <w:t xml:space="preserve">22 </w:t>
      </w:r>
      <w:r>
        <w:t xml:space="preserve">What? have</w:t>
      </w:r>
      <w:r>
        <w:rPr>
          <w:rStyle w:val="FootnoteReference"/>
        </w:rPr>
        <w:footnoteReference w:id="13975"/>
      </w:r>
      <w:r>
        <w:t xml:space="preserve"> you not houses to eat and to drink in? or despise you the assembly of God, and shame those who have not? What shall I say to you? shall I praise you in this? I praise you not.</w:t>
      </w:r>
      <w:r>
        <w:rPr>
          <w:rStyle w:val="FootnoteReference"/>
        </w:rPr>
        <w:footnoteReference w:id="13976"/>
      </w:r>
      <w:r>
        <w:rPr>
          <w:rStyle w:val="FootnoteReference"/>
        </w:rPr>
        <w:footnoteReference w:id="13977"/>
      </w:r>
    </w:p>
    <w:p>
      <w:r>
        <w:rPr>
          <w:b/>
        </w:rPr>
        <w:t xml:space="preserve">23 </w:t>
      </w:r>
      <w:r>
        <w:t xml:space="preserve">For I received from the Lord that which I also delivered to you, that the Lord Jesus</w:t>
      </w:r>
      <w:r>
        <w:rPr>
          <w:rStyle w:val="FootnoteReference"/>
        </w:rPr>
        <w:footnoteReference w:id="13978"/>
      </w:r>
      <w:r>
        <w:t xml:space="preserve">, in the night in which he was delivered up, took</w:t>
      </w:r>
      <w:r>
        <w:rPr>
          <w:rStyle w:val="FootnoteReference"/>
        </w:rPr>
        <w:footnoteReference w:id="13979"/>
      </w:r>
      <w:r>
        <w:t xml:space="preserve"> bread:</w:t>
      </w:r>
      <w:r>
        <w:rPr>
          <w:rStyle w:val="FootnoteReference"/>
        </w:rPr>
        <w:footnoteReference w:id="13980"/>
      </w:r>
      <w:r>
        <w:rPr>
          <w:rStyle w:val="FootnoteReference"/>
        </w:rPr>
        <w:footnoteReference w:id="13981"/>
      </w:r>
      <w:r>
        <w:rPr>
          <w:rStyle w:val="FootnoteReference"/>
        </w:rPr>
        <w:footnoteReference w:id="13982"/>
      </w:r>
    </w:p>
    <w:p>
      <w:r>
        <w:rPr>
          <w:b/>
        </w:rPr>
        <w:t xml:space="preserve">24 </w:t>
      </w:r>
      <w:r>
        <w:t xml:space="preserve">And having given thanks, he broke it, and said, Take, eat: this</w:t>
      </w:r>
      <w:r>
        <w:rPr>
          <w:rStyle w:val="FootnoteReference"/>
        </w:rPr>
        <w:footnoteReference w:id="13983"/>
      </w:r>
      <w:r>
        <w:t xml:space="preserve"> is my body, which is broken for you: do this in remembrance</w:t>
      </w:r>
      <w:r>
        <w:rPr>
          <w:rStyle w:val="FootnoteReference"/>
        </w:rPr>
        <w:footnoteReference w:id="13984"/>
      </w:r>
      <w:r>
        <w:t xml:space="preserve"> of me.</w:t>
      </w:r>
      <w:r>
        <w:rPr>
          <w:rStyle w:val="FootnoteReference"/>
        </w:rPr>
        <w:footnoteReference w:id="13985"/>
      </w:r>
    </w:p>
    <w:p>
      <w:r>
        <w:rPr>
          <w:b/>
        </w:rPr>
        <w:t xml:space="preserve">25 </w:t>
      </w:r>
      <w:r>
        <w:t xml:space="preserve">After the same manner also he took the cup, when he had supped, saying, This</w:t>
      </w:r>
      <w:r>
        <w:rPr>
          <w:rStyle w:val="FootnoteReference"/>
        </w:rPr>
        <w:footnoteReference w:id="13986"/>
      </w:r>
      <w:r>
        <w:t xml:space="preserve"> cup is the new</w:t>
      </w:r>
      <w:r>
        <w:rPr>
          <w:rStyle w:val="FootnoteReference"/>
        </w:rPr>
        <w:footnoteReference w:id="13987"/>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3988"/>
      </w:r>
    </w:p>
    <w:p>
      <w:r>
        <w:rPr>
          <w:b/>
        </w:rPr>
        <w:t xml:space="preserve">27 </w:t>
      </w:r>
      <w:r>
        <w:t xml:space="preserve">Therefore whoever eats this bread, or drinks the cup of the Lord unworthily, shall be</w:t>
      </w:r>
      <w:r>
        <w:rPr>
          <w:rStyle w:val="FootnoteReference"/>
        </w:rPr>
        <w:footnoteReference w:id="13989"/>
      </w:r>
      <w:r>
        <w:t xml:space="preserve"> guilty of the body and blood of the Lord.</w:t>
      </w:r>
      <w:r>
        <w:rPr>
          <w:rStyle w:val="FootnoteReference"/>
        </w:rPr>
        <w:footnoteReference w:id="13990"/>
      </w:r>
    </w:p>
    <w:p>
      <w:r>
        <w:rPr>
          <w:b/>
        </w:rPr>
        <w:t xml:space="preserve">28 </w:t>
      </w:r>
      <w:r>
        <w:t xml:space="preserve">But let a</w:t>
      </w:r>
      <w:r>
        <w:rPr>
          <w:rStyle w:val="FootnoteReference"/>
        </w:rPr>
        <w:footnoteReference w:id="13991"/>
      </w:r>
      <w:r>
        <w:t xml:space="preserve"> human examine himself, and so</w:t>
      </w:r>
      <w:r>
        <w:rPr>
          <w:rStyle w:val="FootnoteReference"/>
        </w:rPr>
        <w:footnoteReference w:id="13992"/>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3993"/>
      </w:r>
      <w:r>
        <w:rPr>
          <w:rStyle w:val="FootnoteReference"/>
        </w:rPr>
        <w:footnoteReference w:id="13994"/>
      </w:r>
    </w:p>
    <w:p>
      <w:r>
        <w:rPr>
          <w:b/>
        </w:rPr>
        <w:t xml:space="preserve">30 </w:t>
      </w:r>
      <w:r>
        <w:t xml:space="preserve">Because of this many</w:t>
      </w:r>
      <w:r>
        <w:rPr>
          <w:rStyle w:val="FootnoteReference"/>
        </w:rPr>
        <w:footnoteReference w:id="13995"/>
      </w:r>
      <w:r>
        <w:t xml:space="preserve"> among you are weak and sick, and many sleep</w:t>
      </w:r>
      <w:r>
        <w:rPr>
          <w:rStyle w:val="FootnoteReference"/>
        </w:rPr>
        <w:footnoteReference w:id="13996"/>
      </w:r>
      <w:r>
        <w:t xml:space="preserve">.</w:t>
      </w:r>
    </w:p>
    <w:p>
      <w:r>
        <w:rPr>
          <w:b/>
        </w:rPr>
        <w:t xml:space="preserve">31 </w:t>
      </w:r>
      <w:r>
        <w:t xml:space="preserve">For if we judged ourselves, we would not be judged.</w:t>
      </w:r>
      <w:r>
        <w:rPr>
          <w:rStyle w:val="FootnoteReference"/>
        </w:rPr>
        <w:footnoteReference w:id="13997"/>
      </w:r>
    </w:p>
    <w:p>
      <w:r>
        <w:rPr>
          <w:b/>
        </w:rPr>
        <w:t xml:space="preserve">32 </w:t>
      </w:r>
      <w:r>
        <w:t xml:space="preserve">But when we are</w:t>
      </w:r>
      <w:r>
        <w:rPr>
          <w:rStyle w:val="FootnoteReference"/>
        </w:rPr>
        <w:footnoteReference w:id="13998"/>
      </w:r>
      <w:r>
        <w:t xml:space="preserve"> judged, we are disciplined by the Lord, that we may not be condemned</w:t>
      </w:r>
      <w:r>
        <w:rPr>
          <w:rStyle w:val="FootnoteReference"/>
        </w:rPr>
        <w:footnoteReference w:id="13999"/>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w:t>
      </w:r>
      <w:r>
        <w:rPr>
          <w:rStyle w:val="FootnoteReference"/>
        </w:rPr>
        <w:footnoteReference w:id="14000"/>
      </w:r>
      <w:r>
        <w:t xml:space="preserve"> I come.</w:t>
      </w:r>
      <w:r>
        <w:rPr>
          <w:rStyle w:val="FootnoteReference"/>
        </w:rPr>
        <w:footnoteReference w:id="14001"/>
      </w:r>
      <w:r>
        <w:rPr>
          <w:rStyle w:val="FootnoteReference"/>
        </w:rPr>
        <w:footnoteReference w:id="14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4003"/>
      </w:r>
      <w:r>
        <w:t xml:space="preserve"> things, brothers, I do not want you to be ignorant.</w:t>
      </w:r>
      <w:r>
        <w:rPr>
          <w:rStyle w:val="FootnoteReference"/>
        </w:rPr>
        <w:footnoteReference w:id="14004"/>
      </w:r>
    </w:p>
    <w:p>
      <w:r>
        <w:rPr>
          <w:b/>
        </w:rPr>
        <w:t xml:space="preserve">2 </w:t>
      </w:r>
      <w:r>
        <w:t xml:space="preserve">You know that</w:t>
      </w:r>
      <w:r>
        <w:rPr>
          <w:rStyle w:val="FootnoteReference"/>
        </w:rPr>
        <w:footnoteReference w:id="14005"/>
      </w:r>
      <w:r>
        <w:t xml:space="preserve"> you were of the nations, carried away to these voiceless idols, even</w:t>
      </w:r>
      <w:r>
        <w:rPr>
          <w:rStyle w:val="FootnoteReference"/>
        </w:rPr>
        <w:footnoteReference w:id="14006"/>
      </w:r>
      <w:r>
        <w:t xml:space="preserve"> as you were led.</w:t>
      </w:r>
      <w:r>
        <w:rPr>
          <w:rStyle w:val="FootnoteReference"/>
        </w:rPr>
        <w:footnoteReference w:id="14007"/>
      </w:r>
    </w:p>
    <w:p>
      <w:r>
        <w:rPr>
          <w:b/>
        </w:rPr>
        <w:t xml:space="preserve">3 </w:t>
      </w:r>
      <w:r>
        <w:t xml:space="preserve">Therefore I give you to understand, that no one speaking by the Spirit of God</w:t>
      </w:r>
      <w:r>
        <w:rPr>
          <w:rStyle w:val="FootnoteReference"/>
        </w:rPr>
        <w:footnoteReference w:id="14008"/>
      </w:r>
      <w:r>
        <w:t xml:space="preserve"> calls Jesus</w:t>
      </w:r>
      <w:r>
        <w:rPr>
          <w:rStyle w:val="FootnoteReference"/>
        </w:rPr>
        <w:footnoteReference w:id="14009"/>
      </w:r>
      <w:r>
        <w:t xml:space="preserve"> accursed</w:t>
      </w:r>
      <w:r>
        <w:rPr>
          <w:rStyle w:val="FootnoteReference"/>
        </w:rPr>
        <w:footnoteReference w:id="14010"/>
      </w:r>
      <w:r>
        <w:t xml:space="preserve">: and that no one can say that Jesus is the Lord, but by the Holy Spirit.</w:t>
      </w:r>
      <w:r>
        <w:rPr>
          <w:rStyle w:val="FootnoteReference"/>
        </w:rPr>
        <w:footnoteReference w:id="14011"/>
      </w:r>
      <w:r>
        <w:rPr>
          <w:rStyle w:val="FootnoteReference"/>
        </w:rPr>
        <w:footnoteReference w:id="14012"/>
      </w:r>
      <w:r>
        <w:rPr>
          <w:rStyle w:val="FootnoteReference"/>
        </w:rPr>
        <w:footnoteReference w:id="14013"/>
      </w:r>
      <w:r>
        <w:rPr>
          <w:rStyle w:val="FootnoteReference"/>
        </w:rPr>
        <w:footnoteReference w:id="14014"/>
      </w:r>
      <w:r>
        <w:rPr>
          <w:rStyle w:val="FootnoteReference"/>
        </w:rPr>
        <w:footnoteReference w:id="14015"/>
      </w:r>
    </w:p>
    <w:p>
      <w:r>
        <w:rPr>
          <w:b/>
        </w:rPr>
        <w:t xml:space="preserve">4 </w:t>
      </w:r>
      <w:r>
        <w:t xml:space="preserve">Now there</w:t>
      </w:r>
      <w:r>
        <w:rPr>
          <w:rStyle w:val="FootnoteReference"/>
        </w:rPr>
        <w:footnoteReference w:id="14016"/>
      </w:r>
      <w:r>
        <w:t xml:space="preserve"> are varieties of gifts, but the same Spirit.</w:t>
      </w:r>
    </w:p>
    <w:p>
      <w:r>
        <w:rPr>
          <w:b/>
        </w:rPr>
        <w:t xml:space="preserve">5 </w:t>
      </w:r>
      <w:r>
        <w:t xml:space="preserve">And there are varieties of services, but the same Lord.</w:t>
      </w:r>
      <w:r>
        <w:rPr>
          <w:rStyle w:val="FootnoteReference"/>
        </w:rPr>
        <w:footnoteReference w:id="14017"/>
      </w:r>
      <w:r>
        <w:rPr>
          <w:rStyle w:val="FootnoteReference"/>
        </w:rPr>
        <w:footnoteReference w:id="14018"/>
      </w:r>
    </w:p>
    <w:p>
      <w:r>
        <w:rPr>
          <w:b/>
        </w:rPr>
        <w:t xml:space="preserve">6 </w:t>
      </w:r>
      <w:r>
        <w:t xml:space="preserve">And there are varieties of workings, but the same God who works all things in all.</w:t>
      </w:r>
      <w:r>
        <w:rPr>
          <w:rStyle w:val="FootnoteReference"/>
        </w:rPr>
        <w:footnoteReference w:id="14019"/>
      </w:r>
      <w:r>
        <w:rPr>
          <w:rStyle w:val="FootnoteReference"/>
        </w:rPr>
        <w:footnoteReference w:id="14020"/>
      </w:r>
    </w:p>
    <w:p>
      <w:r>
        <w:rPr>
          <w:b/>
        </w:rPr>
        <w:t xml:space="preserve">7 </w:t>
      </w:r>
      <w:r>
        <w:t xml:space="preserve">But to each is given the manifestation of the Spirit for profit.</w:t>
      </w:r>
      <w:r>
        <w:rPr>
          <w:rStyle w:val="FootnoteReference"/>
        </w:rPr>
        <w:footnoteReference w:id="14021"/>
      </w:r>
    </w:p>
    <w:p>
      <w:r>
        <w:rPr>
          <w:b/>
        </w:rPr>
        <w:t xml:space="preserve">8 </w:t>
      </w:r>
      <w:r>
        <w:t xml:space="preserve">For to one is given</w:t>
      </w:r>
      <w:r>
        <w:rPr>
          <w:rStyle w:val="FootnoteReference"/>
        </w:rPr>
        <w:footnoteReference w:id="14022"/>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4023"/>
      </w:r>
      <w:r>
        <w:t xml:space="preserve"> in the same Spirit; and to another gifts of healings in the same Spirit;</w:t>
      </w:r>
      <w:r>
        <w:rPr>
          <w:rStyle w:val="FootnoteReference"/>
        </w:rPr>
        <w:footnoteReference w:id="14024"/>
      </w:r>
    </w:p>
    <w:p>
      <w:r>
        <w:rPr>
          <w:b/>
        </w:rPr>
        <w:t xml:space="preserve">10 </w:t>
      </w:r>
      <w:r>
        <w:t xml:space="preserve">And to another workings of powers; and to another prophecy</w:t>
      </w:r>
      <w:r>
        <w:rPr>
          <w:rStyle w:val="FootnoteReference"/>
        </w:rPr>
        <w:footnoteReference w:id="14025"/>
      </w:r>
      <w:r>
        <w:t xml:space="preserve">; and to another discernings of spirits; and to another kinds of tongues; and to another interpretation of tongues:</w:t>
      </w:r>
      <w:r>
        <w:rPr>
          <w:rStyle w:val="FootnoteReference"/>
        </w:rPr>
        <w:footnoteReference w:id="14026"/>
      </w:r>
      <w:r>
        <w:rPr>
          <w:rStyle w:val="FootnoteReference"/>
        </w:rPr>
        <w:footnoteReference w:id="14027"/>
      </w:r>
      <w:r>
        <w:rPr>
          <w:rStyle w:val="FootnoteReference"/>
        </w:rPr>
        <w:footnoteReference w:id="14028"/>
      </w:r>
      <w:r>
        <w:rPr>
          <w:rStyle w:val="FootnoteReference"/>
        </w:rPr>
        <w:footnoteReference w:id="14029"/>
      </w:r>
    </w:p>
    <w:p>
      <w:r>
        <w:rPr>
          <w:b/>
        </w:rPr>
        <w:t xml:space="preserve">11 </w:t>
      </w:r>
      <w:r>
        <w:t xml:space="preserve">But all these things the one and the same Spirit works, distributing individually to each as he wills.</w:t>
      </w:r>
      <w:r>
        <w:rPr>
          <w:rStyle w:val="FootnoteReference"/>
        </w:rPr>
        <w:footnoteReference w:id="14030"/>
      </w:r>
      <w:r>
        <w:rPr>
          <w:rStyle w:val="FootnoteReference"/>
        </w:rPr>
        <w:footnoteReference w:id="14031"/>
      </w:r>
    </w:p>
    <w:p>
      <w:r>
        <w:rPr>
          <w:b/>
        </w:rPr>
        <w:t xml:space="preserve">12 </w:t>
      </w:r>
      <w:r>
        <w:t xml:space="preserve">For just as the body is one, and has many members, and all the members of the one body, being many, are one body: so also is Christ</w:t>
      </w:r>
      <w:r>
        <w:rPr>
          <w:rStyle w:val="FootnoteReference"/>
        </w:rPr>
        <w:footnoteReference w:id="14032"/>
      </w:r>
      <w:r>
        <w:t xml:space="preserve">.</w:t>
      </w:r>
      <w:r>
        <w:rPr>
          <w:rStyle w:val="FootnoteReference"/>
        </w:rPr>
        <w:footnoteReference w:id="14033"/>
      </w:r>
      <w:r>
        <w:rPr>
          <w:rStyle w:val="FootnoteReference"/>
        </w:rPr>
        <w:footnoteReference w:id="14034"/>
      </w:r>
    </w:p>
    <w:p>
      <w:r>
        <w:rPr>
          <w:b/>
        </w:rPr>
        <w:t xml:space="preserve">13 </w:t>
      </w:r>
      <w:r>
        <w:t xml:space="preserve">For by one Spirit are we all baptized into one body, whether we are Jews</w:t>
      </w:r>
      <w:r>
        <w:rPr>
          <w:rStyle w:val="FootnoteReference"/>
        </w:rPr>
        <w:footnoteReference w:id="14035"/>
      </w:r>
      <w:r>
        <w:t xml:space="preserve"> or Gentiles</w:t>
      </w:r>
      <w:r>
        <w:rPr>
          <w:rStyle w:val="FootnoteReference"/>
        </w:rPr>
        <w:footnoteReference w:id="14036"/>
      </w:r>
      <w:r>
        <w:t xml:space="preserve">, whether we are slave or free; and have been all made to drink</w:t>
      </w:r>
      <w:r>
        <w:rPr>
          <w:rStyle w:val="FootnoteReference"/>
        </w:rPr>
        <w:footnoteReference w:id="14037"/>
      </w:r>
      <w:r>
        <w:t xml:space="preserve"> into one Spirit.</w:t>
      </w:r>
      <w:r>
        <w:rPr>
          <w:rStyle w:val="FootnoteReference"/>
        </w:rPr>
        <w:footnoteReference w:id="14038"/>
      </w:r>
      <w:r>
        <w:rPr>
          <w:rStyle w:val="FootnoteReference"/>
        </w:rPr>
        <w:footnoteReference w:id="14039"/>
      </w:r>
      <w:r>
        <w:rPr>
          <w:rStyle w:val="FootnoteReference"/>
        </w:rPr>
        <w:footnoteReference w:id="14040"/>
      </w:r>
    </w:p>
    <w:p>
      <w:r>
        <w:rPr>
          <w:b/>
        </w:rPr>
        <w:t xml:space="preserve">14 </w:t>
      </w:r>
      <w:r>
        <w:t xml:space="preserve">For also the body is not one member, but many.</w:t>
      </w:r>
      <w:r>
        <w:rPr>
          <w:rStyle w:val="FootnoteReference"/>
        </w:rPr>
        <w:footnoteReference w:id="14041"/>
      </w:r>
    </w:p>
    <w:p>
      <w:r>
        <w:rPr>
          <w:b/>
        </w:rPr>
        <w:t xml:space="preserve">15 </w:t>
      </w:r>
      <w:r>
        <w:t xml:space="preserve">If the foot should say, Because I am</w:t>
      </w:r>
      <w:r>
        <w:rPr>
          <w:rStyle w:val="FootnoteReference"/>
        </w:rPr>
        <w:footnoteReference w:id="14042"/>
      </w:r>
      <w:r>
        <w:t xml:space="preserve"> not a hand, I am not of the body; is it not therefore of the body?</w:t>
      </w:r>
      <w:r>
        <w:rPr>
          <w:rStyle w:val="FootnoteReference"/>
        </w:rPr>
        <w:footnoteReference w:id="14043"/>
      </w:r>
    </w:p>
    <w:p>
      <w:r>
        <w:rPr>
          <w:b/>
        </w:rPr>
        <w:t xml:space="preserve">16 </w:t>
      </w:r>
      <w:r>
        <w:t xml:space="preserve">And if the ear should say, Because I am not an eye, I am not of the body; is it</w:t>
      </w:r>
      <w:r>
        <w:rPr>
          <w:rStyle w:val="FootnoteReference"/>
        </w:rPr>
        <w:footnoteReference w:id="14044"/>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4045"/>
      </w:r>
    </w:p>
    <w:p>
      <w:r>
        <w:rPr>
          <w:b/>
        </w:rPr>
        <w:t xml:space="preserve">18 </w:t>
      </w:r>
      <w:r>
        <w:t xml:space="preserve">But now God set the members, each one of them, in the body, just as he willed.</w:t>
      </w:r>
      <w:r>
        <w:rPr>
          <w:rStyle w:val="FootnoteReference"/>
        </w:rPr>
        <w:footnoteReference w:id="14046"/>
      </w:r>
      <w:r>
        <w:rPr>
          <w:rStyle w:val="FootnoteReference"/>
        </w:rPr>
        <w:footnoteReference w:id="14047"/>
      </w:r>
    </w:p>
    <w:p>
      <w:r>
        <w:rPr>
          <w:b/>
        </w:rPr>
        <w:t xml:space="preserve">19 </w:t>
      </w:r>
      <w:r>
        <w:t xml:space="preserve">And if they were all one member, where would the body be?</w:t>
      </w:r>
      <w:r>
        <w:rPr>
          <w:rStyle w:val="FootnoteReference"/>
        </w:rPr>
        <w:footnoteReference w:id="14048"/>
      </w:r>
    </w:p>
    <w:p>
      <w:r>
        <w:rPr>
          <w:b/>
        </w:rPr>
        <w:t xml:space="preserve">20 </w:t>
      </w:r>
      <w:r>
        <w:t xml:space="preserve">But now there are many members, yet one body.</w:t>
      </w:r>
      <w:r>
        <w:rPr>
          <w:rStyle w:val="FootnoteReference"/>
        </w:rPr>
        <w:footnoteReference w:id="14049"/>
      </w:r>
    </w:p>
    <w:p>
      <w:r>
        <w:rPr>
          <w:b/>
        </w:rPr>
        <w:t xml:space="preserve">21 </w:t>
      </w:r>
      <w:r>
        <w:t xml:space="preserve">And the eye cannot say to the hand, I have no need of you: or again the head to the feet, I have no need of you.</w:t>
      </w:r>
      <w:r>
        <w:rPr>
          <w:rStyle w:val="FootnoteReference"/>
        </w:rPr>
        <w:footnoteReference w:id="14050"/>
      </w:r>
    </w:p>
    <w:p>
      <w:r>
        <w:rPr>
          <w:b/>
        </w:rPr>
        <w:t xml:space="preserve">22 </w:t>
      </w:r>
      <w:r>
        <w:t xml:space="preserve">But much rather, the members of the body that seem to be weaker are necessary:</w:t>
      </w:r>
      <w:r>
        <w:rPr>
          <w:rStyle w:val="FootnoteReference"/>
        </w:rPr>
        <w:footnoteReference w:id="14051"/>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4052"/>
      </w:r>
    </w:p>
    <w:p>
      <w:r>
        <w:rPr>
          <w:b/>
        </w:rPr>
        <w:t xml:space="preserve">24 </w:t>
      </w:r>
      <w:r>
        <w:t xml:space="preserve">But our presentable parts have no need: but God blended the body together, giving more abundant honor to the part that lacked,</w:t>
      </w:r>
      <w:r>
        <w:rPr>
          <w:rStyle w:val="FootnoteReference"/>
        </w:rPr>
        <w:footnoteReference w:id="14053"/>
      </w:r>
    </w:p>
    <w:p>
      <w:r>
        <w:rPr>
          <w:b/>
        </w:rPr>
        <w:t xml:space="preserve">25 </w:t>
      </w:r>
      <w:r>
        <w:t xml:space="preserve">That there</w:t>
      </w:r>
      <w:r>
        <w:rPr>
          <w:rStyle w:val="FootnoteReference"/>
        </w:rPr>
        <w:footnoteReference w:id="14054"/>
      </w:r>
      <w:r>
        <w:t xml:space="preserve"> should be no division in the body, but that the members should have the same</w:t>
      </w:r>
      <w:r>
        <w:rPr>
          <w:rStyle w:val="FootnoteReference"/>
        </w:rPr>
        <w:footnoteReference w:id="14055"/>
      </w:r>
      <w:r>
        <w:t xml:space="preserv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4056"/>
      </w:r>
    </w:p>
    <w:p>
      <w:r>
        <w:rPr>
          <w:b/>
        </w:rPr>
        <w:t xml:space="preserve">27 </w:t>
      </w:r>
      <w:r>
        <w:t xml:space="preserve">Now you are Christ's body, and members in part.</w:t>
      </w:r>
      <w:r>
        <w:rPr>
          <w:rStyle w:val="FootnoteReference"/>
        </w:rPr>
        <w:footnoteReference w:id="14057"/>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4058"/>
      </w:r>
      <w:r>
        <w:t xml:space="preserve">, governments</w:t>
      </w:r>
      <w:r>
        <w:rPr>
          <w:rStyle w:val="FootnoteReference"/>
        </w:rPr>
        <w:footnoteReference w:id="14059"/>
      </w:r>
      <w:r>
        <w:t xml:space="preserve">, diversities</w:t>
      </w:r>
      <w:r>
        <w:rPr>
          <w:rStyle w:val="FootnoteReference"/>
        </w:rPr>
        <w:footnoteReference w:id="14060"/>
      </w:r>
      <w:r>
        <w:t xml:space="preserve"> of tongues.</w:t>
      </w:r>
      <w:r>
        <w:rPr>
          <w:rStyle w:val="FootnoteReference"/>
        </w:rPr>
        <w:footnoteReference w:id="14061"/>
      </w:r>
    </w:p>
    <w:p>
      <w:r>
        <w:rPr>
          <w:b/>
        </w:rPr>
        <w:t xml:space="preserve">29 </w:t>
      </w:r>
      <w:r>
        <w:t xml:space="preserve">Are all apostles</w:t>
      </w:r>
      <w:r>
        <w:rPr>
          <w:rStyle w:val="FootnoteReference"/>
        </w:rPr>
        <w:footnoteReference w:id="14062"/>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4063"/>
      </w:r>
    </w:p>
    <w:p>
      <w:r>
        <w:rPr>
          <w:b/>
        </w:rPr>
        <w:t xml:space="preserve">31 </w:t>
      </w:r>
      <w:r>
        <w:t xml:space="preserve">But earnestly desire the better gifts: and yet I show</w:t>
      </w:r>
      <w:r>
        <w:rPr>
          <w:rStyle w:val="FootnoteReference"/>
        </w:rPr>
        <w:footnoteReference w:id="14064"/>
      </w:r>
      <w:r>
        <w:t xml:space="preserve"> you a way beyond measure.</w:t>
      </w:r>
      <w:r>
        <w:rPr>
          <w:rStyle w:val="FootnoteReference"/>
        </w:rPr>
        <w:footnoteReference w:id="14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4066"/>
      </w:r>
      <w:r>
        <w:t xml:space="preserve"> with the tongues of humans and of angels, but do not have love, I have become sounding bronze or a clanging cymbal.</w:t>
      </w:r>
      <w:r>
        <w:rPr>
          <w:rStyle w:val="FootnoteReference"/>
        </w:rPr>
        <w:footnoteReference w:id="14067"/>
      </w:r>
      <w:r>
        <w:rPr>
          <w:rStyle w:val="FootnoteReference"/>
        </w:rPr>
        <w:footnoteReference w:id="14068"/>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4069"/>
      </w:r>
      <w:r>
        <w:t xml:space="preserve"> nothing.</w:t>
      </w:r>
      <w:r>
        <w:rPr>
          <w:rStyle w:val="FootnoteReference"/>
        </w:rPr>
        <w:footnoteReference w:id="14070"/>
      </w:r>
      <w:r>
        <w:rPr>
          <w:rStyle w:val="FootnoteReference"/>
        </w:rPr>
        <w:footnoteReference w:id="14071"/>
      </w:r>
      <w:r>
        <w:rPr>
          <w:rStyle w:val="FootnoteReference"/>
        </w:rPr>
        <w:footnoteReference w:id="14072"/>
      </w:r>
      <w:r>
        <w:rPr>
          <w:rStyle w:val="FootnoteReference"/>
        </w:rPr>
        <w:footnoteReference w:id="14073"/>
      </w:r>
      <w:r>
        <w:rPr>
          <w:rStyle w:val="FootnoteReference"/>
        </w:rPr>
        <w:footnoteReference w:id="14074"/>
      </w:r>
    </w:p>
    <w:p>
      <w:r>
        <w:rPr>
          <w:b/>
        </w:rPr>
        <w:t xml:space="preserve">3 </w:t>
      </w:r>
      <w:r>
        <w:t xml:space="preserve">And if I dole out all my possessions, and if I deliver my body so that I may be burned, but do not have love, I am profited nothing.</w:t>
      </w:r>
      <w:r>
        <w:rPr>
          <w:rStyle w:val="FootnoteReference"/>
        </w:rPr>
        <w:footnoteReference w:id="14075"/>
      </w:r>
      <w:r>
        <w:rPr>
          <w:rStyle w:val="FootnoteReference"/>
        </w:rPr>
        <w:footnoteReference w:id="14076"/>
      </w:r>
      <w:r>
        <w:rPr>
          <w:rStyle w:val="FootnoteReference"/>
        </w:rPr>
        <w:footnoteReference w:id="14077"/>
      </w:r>
    </w:p>
    <w:p>
      <w:r>
        <w:rPr>
          <w:b/>
        </w:rPr>
        <w:t xml:space="preserve">4 </w:t>
      </w:r>
      <w:r>
        <w:t xml:space="preserve">Love is longsuffering, is kind</w:t>
      </w:r>
      <w:r>
        <w:rPr>
          <w:rStyle w:val="FootnoteReference"/>
        </w:rPr>
        <w:footnoteReference w:id="14078"/>
      </w:r>
      <w:r>
        <w:t xml:space="preserve">; love does not envy; love does not boast, is not</w:t>
      </w:r>
      <w:r>
        <w:rPr>
          <w:rStyle w:val="FootnoteReference"/>
        </w:rPr>
        <w:footnoteReference w:id="14079"/>
      </w:r>
      <w:r>
        <w:t xml:space="preserve"> puffed up,</w:t>
      </w:r>
      <w:r>
        <w:rPr>
          <w:rStyle w:val="FootnoteReference"/>
        </w:rPr>
        <w:footnoteReference w:id="14080"/>
      </w:r>
      <w:r>
        <w:rPr>
          <w:rStyle w:val="FootnoteReference"/>
        </w:rPr>
        <w:footnoteReference w:id="14081"/>
      </w:r>
      <w:r>
        <w:rPr>
          <w:rStyle w:val="FootnoteReference"/>
        </w:rPr>
        <w:footnoteReference w:id="14082"/>
      </w:r>
    </w:p>
    <w:p>
      <w:r>
        <w:rPr>
          <w:b/>
        </w:rPr>
        <w:t xml:space="preserve">5 </w:t>
      </w:r>
      <w:r>
        <w:t xml:space="preserve">Does not behave</w:t>
      </w:r>
      <w:r>
        <w:rPr>
          <w:rStyle w:val="FootnoteReference"/>
        </w:rPr>
        <w:footnoteReference w:id="14083"/>
      </w:r>
      <w:r>
        <w:t xml:space="preserve"> disgracefully, does not seek its own, is not</w:t>
      </w:r>
      <w:r>
        <w:rPr>
          <w:rStyle w:val="FootnoteReference"/>
        </w:rPr>
        <w:footnoteReference w:id="14084"/>
      </w:r>
      <w:r>
        <w:t xml:space="preserve"> provoked, does not reckon evil;</w:t>
      </w:r>
      <w:r>
        <w:rPr>
          <w:rStyle w:val="FootnoteReference"/>
        </w:rPr>
        <w:footnoteReference w:id="14085"/>
      </w:r>
      <w:r>
        <w:rPr>
          <w:rStyle w:val="FootnoteReference"/>
        </w:rPr>
        <w:footnoteReference w:id="14086"/>
      </w:r>
    </w:p>
    <w:p>
      <w:r>
        <w:rPr>
          <w:b/>
        </w:rPr>
        <w:t xml:space="preserve">6 </w:t>
      </w:r>
      <w:r>
        <w:t xml:space="preserve">Does not rejoice over unrighteousness, but rejoices together with the truth;</w:t>
      </w:r>
      <w:r>
        <w:rPr>
          <w:rStyle w:val="FootnoteReference"/>
        </w:rPr>
        <w:footnoteReference w:id="14087"/>
      </w:r>
      <w:r>
        <w:rPr>
          <w:rStyle w:val="FootnoteReference"/>
        </w:rPr>
        <w:footnoteReference w:id="14088"/>
      </w:r>
    </w:p>
    <w:p>
      <w:r>
        <w:rPr>
          <w:b/>
        </w:rPr>
        <w:t xml:space="preserve">7 </w:t>
      </w:r>
      <w:r>
        <w:t xml:space="preserve">Bears all things, believes all things, hopes all things, endures all things.</w:t>
      </w:r>
      <w:r>
        <w:rPr>
          <w:rStyle w:val="FootnoteReference"/>
        </w:rPr>
        <w:footnoteReference w:id="14089"/>
      </w:r>
      <w:r>
        <w:rPr>
          <w:rStyle w:val="FootnoteReference"/>
        </w:rPr>
        <w:footnoteReference w:id="14090"/>
      </w:r>
      <w:r>
        <w:rPr>
          <w:rStyle w:val="FootnoteReference"/>
        </w:rPr>
        <w:footnoteReference w:id="14091"/>
      </w:r>
      <w:r>
        <w:rPr>
          <w:rStyle w:val="FootnoteReference"/>
        </w:rPr>
        <w:footnoteReference w:id="14092"/>
      </w:r>
    </w:p>
    <w:p>
      <w:r>
        <w:rPr>
          <w:b/>
        </w:rPr>
        <w:t xml:space="preserve">8 </w:t>
      </w:r>
      <w:r>
        <w:t xml:space="preserve">Love never</w:t>
      </w:r>
      <w:r>
        <w:rPr>
          <w:rStyle w:val="FootnoteReference"/>
        </w:rPr>
        <w:footnoteReference w:id="14093"/>
      </w:r>
      <w:r>
        <w:t xml:space="preserve"> falls; but whether prophecies, they shall be made ineffective; whether tongues</w:t>
      </w:r>
      <w:r>
        <w:rPr>
          <w:rStyle w:val="FootnoteReference"/>
        </w:rPr>
        <w:footnoteReference w:id="14094"/>
      </w:r>
      <w:r>
        <w:t xml:space="preserve">, they shall cease; whether knowledge, it shall be made ineffective.</w:t>
      </w:r>
      <w:r>
        <w:rPr>
          <w:rStyle w:val="FootnoteReference"/>
        </w:rPr>
        <w:footnoteReference w:id="14095"/>
      </w:r>
    </w:p>
    <w:p>
      <w:r>
        <w:rPr>
          <w:b/>
        </w:rPr>
        <w:t xml:space="preserve">9 </w:t>
      </w:r>
      <w:r>
        <w:t xml:space="preserve">For we know in part, and we prophesy in part.</w:t>
      </w:r>
      <w:r>
        <w:rPr>
          <w:rStyle w:val="FootnoteReference"/>
        </w:rPr>
        <w:footnoteReference w:id="14096"/>
      </w:r>
    </w:p>
    <w:p>
      <w:r>
        <w:rPr>
          <w:b/>
        </w:rPr>
        <w:t xml:space="preserve">10 </w:t>
      </w:r>
      <w:r>
        <w:t xml:space="preserve">But when the complete comes, then that which is in part shall be made ineffective.</w:t>
      </w:r>
      <w:r>
        <w:rPr>
          <w:rStyle w:val="FootnoteReference"/>
        </w:rPr>
        <w:footnoteReference w:id="14097"/>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4098"/>
      </w:r>
    </w:p>
    <w:p>
      <w:r>
        <w:rPr>
          <w:b/>
        </w:rPr>
        <w:t xml:space="preserve">12 </w:t>
      </w:r>
      <w:r>
        <w:t xml:space="preserve">For now we see</w:t>
      </w:r>
      <w:r>
        <w:rPr>
          <w:rStyle w:val="FootnoteReference"/>
        </w:rPr>
        <w:footnoteReference w:id="14099"/>
      </w:r>
      <w:r>
        <w:t xml:space="preserve"> through a mirror in an enigma; but then face</w:t>
      </w:r>
      <w:r>
        <w:rPr>
          <w:rStyle w:val="FootnoteReference"/>
        </w:rPr>
        <w:footnoteReference w:id="14100"/>
      </w:r>
      <w:r>
        <w:t xml:space="preserve"> to face: now I know in part; but then I shall know fully, just as also I was fully known.</w:t>
      </w:r>
      <w:r>
        <w:rPr>
          <w:rStyle w:val="FootnoteReference"/>
        </w:rPr>
        <w:footnoteReference w:id="14101"/>
      </w:r>
      <w:r>
        <w:rPr>
          <w:rStyle w:val="FootnoteReference"/>
        </w:rPr>
        <w:footnoteReference w:id="14102"/>
      </w:r>
    </w:p>
    <w:p>
      <w:r>
        <w:rPr>
          <w:b/>
        </w:rPr>
        <w:t xml:space="preserve">13 </w:t>
      </w:r>
      <w:r>
        <w:t xml:space="preserve">And now faith</w:t>
      </w:r>
      <w:r>
        <w:rPr>
          <w:rStyle w:val="FootnoteReference"/>
        </w:rPr>
        <w:footnoteReference w:id="14103"/>
      </w:r>
      <w:r>
        <w:t xml:space="preserve">, hope</w:t>
      </w:r>
      <w:r>
        <w:rPr>
          <w:rStyle w:val="FootnoteReference"/>
        </w:rPr>
        <w:footnoteReference w:id="14104"/>
      </w:r>
      <w:r>
        <w:t xml:space="preserve">, love remain, these three; but the greatest</w:t>
      </w:r>
      <w:r>
        <w:rPr>
          <w:rStyle w:val="FootnoteReference"/>
        </w:rPr>
        <w:footnoteReference w:id="14105"/>
      </w:r>
      <w:r>
        <w:t xml:space="preserve"> of these is love.</w:t>
      </w:r>
      <w:r>
        <w:rPr>
          <w:rStyle w:val="FootnoteReference"/>
        </w:rPr>
        <w:footnoteReference w:id="14106"/>
      </w:r>
      <w:r>
        <w:rPr>
          <w:rStyle w:val="FootnoteReference"/>
        </w:rPr>
        <w:footnoteReference w:id="141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4108"/>
      </w:r>
      <w:r>
        <w:t xml:space="preserve"> spiritual things, but rather that you may prophesy</w:t>
      </w:r>
      <w:r>
        <w:rPr>
          <w:rStyle w:val="FootnoteReference"/>
        </w:rPr>
        <w:footnoteReference w:id="14109"/>
      </w:r>
      <w:r>
        <w:t xml:space="preserve">.</w:t>
      </w:r>
      <w:r>
        <w:rPr>
          <w:rStyle w:val="FootnoteReference"/>
        </w:rPr>
        <w:footnoteReference w:id="14110"/>
      </w:r>
      <w:r>
        <w:rPr>
          <w:rStyle w:val="FootnoteReference"/>
        </w:rPr>
        <w:footnoteReference w:id="14111"/>
      </w:r>
    </w:p>
    <w:p>
      <w:r>
        <w:rPr>
          <w:b/>
        </w:rPr>
        <w:t xml:space="preserve">2 </w:t>
      </w:r>
      <w:r>
        <w:t xml:space="preserve">For the one who speaks in a tongue does not speak to humans, but to God</w:t>
      </w:r>
      <w:r>
        <w:rPr>
          <w:rStyle w:val="FootnoteReference"/>
        </w:rPr>
        <w:footnoteReference w:id="14112"/>
      </w:r>
      <w:r>
        <w:t xml:space="preserve">: for no one hears; but in spirit he speaks mysteries.</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p>
    <w:p>
      <w:r>
        <w:rPr>
          <w:b/>
        </w:rPr>
        <w:t xml:space="preserve">3 </w:t>
      </w:r>
      <w:r>
        <w:t xml:space="preserve">But the one who prophesies speaks to humans for building up, and exhortation</w:t>
      </w:r>
      <w:r>
        <w:rPr>
          <w:rStyle w:val="FootnoteReference"/>
        </w:rPr>
        <w:footnoteReference w:id="14118"/>
      </w:r>
      <w:r>
        <w:t xml:space="preserve">, and comfort</w:t>
      </w:r>
      <w:r>
        <w:rPr>
          <w:rStyle w:val="FootnoteReference"/>
        </w:rPr>
        <w:footnoteReference w:id="14119"/>
      </w:r>
      <w:r>
        <w:t xml:space="preserve">.</w:t>
      </w:r>
      <w:r>
        <w:rPr>
          <w:rStyle w:val="FootnoteReference"/>
        </w:rPr>
        <w:footnoteReference w:id="14120"/>
      </w:r>
    </w:p>
    <w:p>
      <w:r>
        <w:rPr>
          <w:b/>
        </w:rPr>
        <w:t xml:space="preserve">4 </w:t>
      </w:r>
      <w:r>
        <w:t xml:space="preserve">the one who speaks in an unknown tongue edifies himself; but the one who prophesies edifies the assembly.</w:t>
      </w:r>
      <w:r>
        <w:rPr>
          <w:rStyle w:val="FootnoteReference"/>
        </w:rPr>
        <w:footnoteReference w:id="14121"/>
      </w:r>
      <w:r>
        <w:rPr>
          <w:rStyle w:val="FootnoteReference"/>
        </w:rPr>
        <w:footnoteReference w:id="14122"/>
      </w:r>
    </w:p>
    <w:p>
      <w:r>
        <w:rPr>
          <w:b/>
        </w:rPr>
        <w:t xml:space="preserve">5 </w:t>
      </w:r>
      <w:r>
        <w:t xml:space="preserve">I would</w:t>
      </w:r>
      <w:r>
        <w:rPr>
          <w:rStyle w:val="FootnoteReference"/>
        </w:rPr>
        <w:footnoteReference w:id="14123"/>
      </w:r>
      <w:r>
        <w:t xml:space="preserve"> that you all spoke with tongues but rather that you prophesied: for greater is the one who prophesies than the one who speaks with tongues, except</w:t>
      </w:r>
      <w:r>
        <w:rPr>
          <w:rStyle w:val="FootnoteReference"/>
        </w:rPr>
        <w:footnoteReference w:id="14124"/>
      </w:r>
      <w:r>
        <w:t xml:space="preserve"> he interpret, that the assembly may receive edifying.</w:t>
      </w:r>
      <w:r>
        <w:rPr>
          <w:rStyle w:val="FootnoteReference"/>
        </w:rPr>
        <w:footnoteReference w:id="14125"/>
      </w:r>
    </w:p>
    <w:p>
      <w:r>
        <w:rPr>
          <w:b/>
        </w:rPr>
        <w:t xml:space="preserve">6 </w:t>
      </w:r>
      <w:r>
        <w:t xml:space="preserve">But now, brothers, if I come to you speaking in tongues, what shall I</w:t>
      </w:r>
      <w:r>
        <w:rPr>
          <w:rStyle w:val="FootnoteReference"/>
        </w:rPr>
        <w:footnoteReference w:id="14126"/>
      </w:r>
      <w:r>
        <w:t xml:space="preserve"> profit you, unless I speak to you either in revelation</w:t>
      </w:r>
      <w:r>
        <w:rPr>
          <w:rStyle w:val="FootnoteReference"/>
        </w:rPr>
        <w:footnoteReference w:id="14127"/>
      </w:r>
      <w:r>
        <w:t xml:space="preserve">, or in knowledge</w:t>
      </w:r>
      <w:r>
        <w:rPr>
          <w:rStyle w:val="FootnoteReference"/>
        </w:rPr>
        <w:footnoteReference w:id="14128"/>
      </w:r>
      <w:r>
        <w:t xml:space="preserve">, or in prophecy, or in teaching?</w:t>
      </w:r>
      <w:r>
        <w:rPr>
          <w:rStyle w:val="FootnoteReference"/>
        </w:rPr>
        <w:footnoteReference w:id="14129"/>
      </w:r>
      <w:r>
        <w:rPr>
          <w:rStyle w:val="FootnoteReference"/>
        </w:rPr>
        <w:footnoteReference w:id="14130"/>
      </w:r>
    </w:p>
    <w:p>
      <w:r>
        <w:rPr>
          <w:b/>
        </w:rPr>
        <w:t xml:space="preserve">7 </w:t>
      </w:r>
      <w:r>
        <w:t xml:space="preserve">Even lifeless things</w:t>
      </w:r>
      <w:r>
        <w:rPr>
          <w:rStyle w:val="FootnoteReference"/>
        </w:rPr>
        <w:footnoteReference w:id="14131"/>
      </w:r>
      <w:r>
        <w:t xml:space="preserve"> giving sound, whether pipe or harp, unless they give distinction in the sounds, how shall what is piped or harped be known?</w:t>
      </w:r>
      <w:r>
        <w:rPr>
          <w:rStyle w:val="FootnoteReference"/>
        </w:rPr>
        <w:footnoteReference w:id="14132"/>
      </w:r>
    </w:p>
    <w:p>
      <w:r>
        <w:rPr>
          <w:b/>
        </w:rPr>
        <w:t xml:space="preserve">8 </w:t>
      </w:r>
      <w:r>
        <w:t xml:space="preserve">For also if a trumpet gives an unclear sound, who shall prepare himself for war?</w:t>
      </w:r>
      <w:r>
        <w:rPr>
          <w:rStyle w:val="FootnoteReference"/>
        </w:rPr>
        <w:footnoteReference w:id="14133"/>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4134"/>
      </w:r>
      <w:r>
        <w:rPr>
          <w:rStyle w:val="FootnoteReference"/>
        </w:rPr>
        <w:footnoteReference w:id="14135"/>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4136"/>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4137"/>
      </w:r>
      <w:r>
        <w:t xml:space="preserve">, seek</w:t>
      </w:r>
      <w:r>
        <w:rPr>
          <w:rStyle w:val="FootnoteReference"/>
        </w:rPr>
        <w:footnoteReference w:id="14138"/>
      </w:r>
      <w:r>
        <w:t xml:space="preserve"> that you may excel to the edifying of the assembly.</w:t>
      </w:r>
      <w:r>
        <w:rPr>
          <w:rStyle w:val="FootnoteReference"/>
        </w:rPr>
        <w:footnoteReference w:id="14139"/>
      </w:r>
    </w:p>
    <w:p>
      <w:r>
        <w:rPr>
          <w:b/>
        </w:rPr>
        <w:t xml:space="preserve">13 </w:t>
      </w:r>
      <w:r>
        <w:t xml:space="preserve">Therefore let the one who speaks in a tongue pray</w:t>
      </w:r>
      <w:r>
        <w:rPr>
          <w:rStyle w:val="FootnoteReference"/>
        </w:rPr>
        <w:footnoteReference w:id="14140"/>
      </w:r>
      <w:r>
        <w:t xml:space="preserve"> that he may interpret.</w:t>
      </w:r>
    </w:p>
    <w:p>
      <w:r>
        <w:rPr>
          <w:b/>
        </w:rPr>
        <w:t xml:space="preserve">14 </w:t>
      </w:r>
      <w:r>
        <w:t xml:space="preserve">For if I pray in a tongue, my spirit</w:t>
      </w:r>
      <w:r>
        <w:rPr>
          <w:rStyle w:val="FootnoteReference"/>
        </w:rPr>
        <w:footnoteReference w:id="14141"/>
      </w:r>
      <w:r>
        <w:t xml:space="preserve"> prays, but my mind is unfruitful.</w:t>
      </w:r>
    </w:p>
    <w:p>
      <w:r>
        <w:rPr>
          <w:b/>
        </w:rPr>
        <w:t xml:space="preserve">15 </w:t>
      </w:r>
      <w:r>
        <w:t xml:space="preserve">What</w:t>
      </w:r>
      <w:r>
        <w:rPr>
          <w:rStyle w:val="FootnoteReference"/>
        </w:rPr>
        <w:footnoteReference w:id="14142"/>
      </w:r>
      <w:r>
        <w:t xml:space="preserve"> then is it? I will pray with the spirit</w:t>
      </w:r>
      <w:r>
        <w:rPr>
          <w:rStyle w:val="FootnoteReference"/>
        </w:rPr>
        <w:footnoteReference w:id="14143"/>
      </w:r>
      <w:r>
        <w:t xml:space="preserve">, but I will pray also with the mind: I will sing with the spirit, but I will sing also with the mind.</w:t>
      </w:r>
      <w:r>
        <w:rPr>
          <w:rStyle w:val="FootnoteReference"/>
        </w:rPr>
        <w:footnoteReference w:id="14144"/>
      </w:r>
    </w:p>
    <w:p>
      <w:r>
        <w:rPr>
          <w:b/>
        </w:rPr>
        <w:t xml:space="preserve">16 </w:t>
      </w:r>
      <w:r>
        <w:t xml:space="preserve">Otherwise if you bless</w:t>
      </w:r>
      <w:r>
        <w:rPr>
          <w:rStyle w:val="FootnoteReference"/>
        </w:rPr>
        <w:footnoteReference w:id="14145"/>
      </w:r>
      <w:r>
        <w:t xml:space="preserve"> with the spirit, how shall the one filling the place of the uninstructed say Amen</w:t>
      </w:r>
      <w:r>
        <w:rPr>
          <w:rStyle w:val="FootnoteReference"/>
        </w:rPr>
        <w:footnoteReference w:id="14146"/>
      </w:r>
      <w:r>
        <w:t xml:space="preserve"> at your thanksgiving, since he does not know what you say?</w:t>
      </w:r>
      <w:r>
        <w:rPr>
          <w:rStyle w:val="FootnoteReference"/>
        </w:rPr>
        <w:footnoteReference w:id="14147"/>
      </w:r>
      <w:r>
        <w:rPr>
          <w:rStyle w:val="FootnoteReference"/>
        </w:rPr>
        <w:footnoteReference w:id="14148"/>
      </w:r>
    </w:p>
    <w:p>
      <w:r>
        <w:rPr>
          <w:b/>
        </w:rPr>
        <w:t xml:space="preserve">17 </w:t>
      </w:r>
      <w:r>
        <w:t xml:space="preserve">For you indeed give thanks well, but the other is not built up.</w:t>
      </w:r>
      <w:r>
        <w:rPr>
          <w:rStyle w:val="FootnoteReference"/>
        </w:rPr>
        <w:footnoteReference w:id="14149"/>
      </w:r>
    </w:p>
    <w:p>
      <w:r>
        <w:rPr>
          <w:b/>
        </w:rPr>
        <w:t xml:space="preserve">18 </w:t>
      </w:r>
      <w:r>
        <w:t xml:space="preserve">I thank my God, speaking in tongues more than you all:</w:t>
      </w:r>
      <w:r>
        <w:rPr>
          <w:rStyle w:val="FootnoteReference"/>
        </w:rPr>
        <w:footnoteReference w:id="14150"/>
      </w:r>
    </w:p>
    <w:p>
      <w:r>
        <w:rPr>
          <w:b/>
        </w:rPr>
        <w:t xml:space="preserve">19 </w:t>
      </w:r>
      <w:r>
        <w:t xml:space="preserve">Yet in the</w:t>
      </w:r>
      <w:r>
        <w:rPr>
          <w:rStyle w:val="FootnoteReference"/>
        </w:rPr>
        <w:footnoteReference w:id="14151"/>
      </w:r>
      <w:r>
        <w:t xml:space="preserv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p>
    <w:p>
      <w:r>
        <w:rPr>
          <w:b/>
        </w:rPr>
        <w:t xml:space="preserve">21 </w:t>
      </w:r>
      <w:r>
        <w:t xml:space="preserve">In the law</w:t>
      </w:r>
      <w:r>
        <w:rPr>
          <w:rStyle w:val="FootnoteReference"/>
        </w:rPr>
        <w:footnoteReference w:id="14156"/>
      </w:r>
      <w:r>
        <w:t xml:space="preserve"> it is written, By other-tongued people and by other lips I will speak to this people; and not even so will they hear me, says the Lord.</w:t>
      </w:r>
      <w:r>
        <w:rPr>
          <w:rStyle w:val="FootnoteReference"/>
        </w:rPr>
        <w:footnoteReference w:id="14157"/>
      </w:r>
    </w:p>
    <w:p>
      <w:r>
        <w:rPr>
          <w:b/>
        </w:rPr>
        <w:t xml:space="preserve">22 </w:t>
      </w:r>
      <w:r>
        <w:t xml:space="preserve">So then tongues are for a</w:t>
      </w:r>
      <w:r>
        <w:rPr>
          <w:rStyle w:val="FootnoteReference"/>
        </w:rPr>
        <w:footnoteReference w:id="14158"/>
      </w:r>
      <w:r>
        <w:t xml:space="preserve"> sign, not to</w:t>
      </w:r>
      <w:r>
        <w:rPr>
          <w:rStyle w:val="FootnoteReference"/>
        </w:rPr>
        <w:footnoteReference w:id="14159"/>
      </w:r>
      <w:r>
        <w:t xml:space="preserve"> those who believe, but to the unbelieving: but prophecy is not for the unbelieving, but for</w:t>
      </w:r>
      <w:r>
        <w:rPr>
          <w:rStyle w:val="FootnoteReference"/>
        </w:rPr>
        <w:footnoteReference w:id="14160"/>
      </w:r>
      <w:r>
        <w:t xml:space="preserve"> those who believe.</w:t>
      </w:r>
    </w:p>
    <w:p>
      <w:r>
        <w:rPr>
          <w:b/>
        </w:rPr>
        <w:t xml:space="preserve">23 </w:t>
      </w:r>
      <w:r>
        <w:t xml:space="preserve">If therefore the whole</w:t>
      </w:r>
      <w:r>
        <w:rPr>
          <w:rStyle w:val="FootnoteReference"/>
        </w:rPr>
        <w:footnoteReference w:id="14161"/>
      </w:r>
      <w:r>
        <w:t xml:space="preserve"> assembly be come together into one place, and all speak with tongues, and there come in those that are unlearned, or unbelievers, will</w:t>
      </w:r>
      <w:r>
        <w:rPr>
          <w:rStyle w:val="FootnoteReference"/>
        </w:rPr>
        <w:footnoteReference w:id="14162"/>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4163"/>
      </w:r>
    </w:p>
    <w:p>
      <w:r>
        <w:rPr>
          <w:b/>
        </w:rPr>
        <w:t xml:space="preserve">25 </w:t>
      </w:r>
      <w:r>
        <w:t xml:space="preserve">And thus the secrets of his heart become manifest; and so falling</w:t>
      </w:r>
      <w:r>
        <w:rPr>
          <w:rStyle w:val="FootnoteReference"/>
        </w:rPr>
        <w:footnoteReference w:id="14164"/>
      </w:r>
      <w:r>
        <w:t xml:space="preserve"> on his face he will worship God, reporting that God truly is among you.</w:t>
      </w:r>
      <w:r>
        <w:rPr>
          <w:rStyle w:val="FootnoteReference"/>
        </w:rPr>
        <w:footnoteReference w:id="14165"/>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4166"/>
      </w:r>
      <w:r>
        <w:rPr>
          <w:rStyle w:val="FootnoteReference"/>
        </w:rPr>
        <w:footnoteReference w:id="14167"/>
      </w:r>
    </w:p>
    <w:p>
      <w:r>
        <w:rPr>
          <w:b/>
        </w:rPr>
        <w:t xml:space="preserve">27 </w:t>
      </w:r>
      <w:r>
        <w:t xml:space="preserve">If anyone speaks in a tongue, let it be by two, or at the most three, and by turn; and let one interpret.</w:t>
      </w:r>
      <w:r>
        <w:rPr>
          <w:rStyle w:val="FootnoteReference"/>
        </w:rPr>
        <w:footnoteReference w:id="14168"/>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4169"/>
      </w:r>
    </w:p>
    <w:p>
      <w:r>
        <w:rPr>
          <w:b/>
        </w:rPr>
        <w:t xml:space="preserve">30 </w:t>
      </w:r>
      <w:r>
        <w:t xml:space="preserve">If anything be revealed</w:t>
      </w:r>
      <w:r>
        <w:rPr>
          <w:rStyle w:val="FootnoteReference"/>
        </w:rPr>
        <w:footnoteReference w:id="14170"/>
      </w:r>
      <w:r>
        <w:t xml:space="preserve"> to another that sits by, let the first be silent.</w:t>
      </w:r>
      <w:r>
        <w:rPr>
          <w:rStyle w:val="FootnoteReference"/>
        </w:rPr>
        <w:footnoteReference w:id="14171"/>
      </w:r>
    </w:p>
    <w:p>
      <w:r>
        <w:rPr>
          <w:b/>
        </w:rPr>
        <w:t xml:space="preserve">31 </w:t>
      </w:r>
      <w:r>
        <w:t xml:space="preserve">For you can all prophesy one by one, that all may learn</w:t>
      </w:r>
      <w:r>
        <w:rPr>
          <w:rStyle w:val="FootnoteReference"/>
        </w:rPr>
        <w:footnoteReference w:id="14172"/>
      </w:r>
      <w:r>
        <w:t xml:space="preserve">, and all may be</w:t>
      </w:r>
      <w:r>
        <w:rPr>
          <w:rStyle w:val="FootnoteReference"/>
        </w:rPr>
        <w:footnoteReference w:id="14173"/>
      </w:r>
      <w:r>
        <w:t xml:space="preserve"> exhorted.</w:t>
      </w:r>
    </w:p>
    <w:p>
      <w:r>
        <w:rPr>
          <w:b/>
        </w:rPr>
        <w:t xml:space="preserve">32 </w:t>
      </w:r>
      <w:r>
        <w:t xml:space="preserve">And spirits of prophets are subject to prophets.</w:t>
      </w:r>
      <w:r>
        <w:rPr>
          <w:rStyle w:val="FootnoteReference"/>
        </w:rPr>
        <w:footnoteReference w:id="14174"/>
      </w:r>
    </w:p>
    <w:p>
      <w:r>
        <w:rPr>
          <w:b/>
        </w:rPr>
        <w:t xml:space="preserve">33 </w:t>
      </w:r>
      <w:r>
        <w:t xml:space="preserve">For God is not the author of confusion, but of peace, as in all assemblies of the holy ones.</w:t>
      </w:r>
      <w:r>
        <w:rPr>
          <w:rStyle w:val="FootnoteReference"/>
        </w:rPr>
        <w:footnoteReference w:id="14175"/>
      </w:r>
      <w:r>
        <w:rPr>
          <w:rStyle w:val="FootnoteReference"/>
        </w:rPr>
        <w:footnoteReference w:id="14176"/>
      </w:r>
    </w:p>
    <w:p>
      <w:r>
        <w:rPr>
          <w:b/>
        </w:rPr>
        <w:t xml:space="preserve">34 </w:t>
      </w:r>
      <w:r>
        <w:t xml:space="preserve">Let your women</w:t>
      </w:r>
      <w:r>
        <w:rPr>
          <w:rStyle w:val="FootnoteReference"/>
        </w:rPr>
        <w:footnoteReference w:id="14177"/>
      </w:r>
      <w:r>
        <w:t xml:space="preserve"> keep silence in the assemblies: for it is not permitted to them to speak; but they are</w:t>
      </w:r>
      <w:r>
        <w:rPr>
          <w:rStyle w:val="FootnoteReference"/>
        </w:rPr>
        <w:footnoteReference w:id="14178"/>
      </w:r>
      <w:r>
        <w:t xml:space="preserve"> commanded to be under obedience as also says the law.</w:t>
      </w:r>
      <w:r>
        <w:rPr>
          <w:rStyle w:val="FootnoteReference"/>
        </w:rPr>
        <w:footnoteReference w:id="14179"/>
      </w:r>
    </w:p>
    <w:p>
      <w:r>
        <w:rPr>
          <w:b/>
        </w:rPr>
        <w:t xml:space="preserve">35 </w:t>
      </w:r>
      <w:r>
        <w:t xml:space="preserve">And if they will learn anything, let them ask their husbands at home: for it is a shame</w:t>
      </w:r>
      <w:r>
        <w:rPr>
          <w:rStyle w:val="FootnoteReference"/>
        </w:rPr>
        <w:footnoteReference w:id="14180"/>
      </w:r>
      <w:r>
        <w:t xml:space="preserve"> for women to speak in the assembly.</w:t>
      </w:r>
      <w:r>
        <w:rPr>
          <w:rStyle w:val="FootnoteReference"/>
        </w:rPr>
        <w:footnoteReference w:id="14181"/>
      </w:r>
    </w:p>
    <w:p>
      <w:r>
        <w:rPr>
          <w:b/>
        </w:rPr>
        <w:t xml:space="preserve">36 </w:t>
      </w:r>
      <w:r>
        <w:t xml:space="preserve">Or did the word of God go out from you? or did it come to you only?</w:t>
      </w:r>
      <w:r>
        <w:rPr>
          <w:rStyle w:val="FootnoteReference"/>
        </w:rPr>
        <w:footnoteReference w:id="14182"/>
      </w:r>
      <w:r>
        <w:rPr>
          <w:rStyle w:val="FootnoteReference"/>
        </w:rPr>
        <w:footnoteReference w:id="14183"/>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4184"/>
      </w:r>
      <w:r>
        <w:rPr>
          <w:rStyle w:val="FootnoteReference"/>
        </w:rPr>
        <w:footnoteReference w:id="14185"/>
      </w:r>
    </w:p>
    <w:p>
      <w:r>
        <w:rPr>
          <w:b/>
        </w:rPr>
        <w:t xml:space="preserve">38 </w:t>
      </w:r>
      <w:r>
        <w:t xml:space="preserve">But if anyone is ignorant, let him be ignorant.</w:t>
      </w:r>
      <w:r>
        <w:rPr>
          <w:rStyle w:val="FootnoteReference"/>
        </w:rPr>
        <w:footnoteReference w:id="14186"/>
      </w:r>
    </w:p>
    <w:p>
      <w:r>
        <w:rPr>
          <w:b/>
        </w:rPr>
        <w:t xml:space="preserve">39 </w:t>
      </w:r>
      <w:r>
        <w:t xml:space="preserve">So then, brothers, desire to prophesy, and do not forbid speaking in tongues.</w:t>
      </w:r>
      <w:r>
        <w:rPr>
          <w:rStyle w:val="FootnoteReference"/>
        </w:rPr>
        <w:footnoteReference w:id="14187"/>
      </w:r>
    </w:p>
    <w:p>
      <w:r>
        <w:rPr>
          <w:b/>
        </w:rPr>
        <w:t xml:space="preserve">40 </w:t>
      </w:r>
      <w:r>
        <w:t xml:space="preserve">Let all things be done respectably and according to order.</w:t>
      </w:r>
      <w:r>
        <w:rPr>
          <w:rStyle w:val="FootnoteReference"/>
        </w:rPr>
        <w:footnoteReference w:id="14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4189"/>
      </w:r>
      <w:r>
        <w:t xml:space="preserve"> to you the good news which I preached to you, which also</w:t>
      </w:r>
      <w:r>
        <w:rPr>
          <w:rStyle w:val="FootnoteReference"/>
        </w:rPr>
        <w:footnoteReference w:id="14190"/>
      </w:r>
      <w:r>
        <w:t xml:space="preserve"> you have received, and in which you stand;</w:t>
      </w:r>
      <w:r>
        <w:rPr>
          <w:rStyle w:val="FootnoteReference"/>
        </w:rPr>
        <w:footnoteReference w:id="14191"/>
      </w:r>
    </w:p>
    <w:p>
      <w:r>
        <w:rPr>
          <w:b/>
        </w:rPr>
        <w:t xml:space="preserve">2 </w:t>
      </w:r>
      <w:r>
        <w:t xml:space="preserve">Through which also you are saved, if you hold fast what word I preached to you, unless</w:t>
      </w:r>
      <w:r>
        <w:rPr>
          <w:rStyle w:val="FootnoteReference"/>
        </w:rPr>
        <w:footnoteReference w:id="14192"/>
      </w:r>
      <w:r>
        <w:t xml:space="preserve"> you believed in vain.</w:t>
      </w:r>
      <w:r>
        <w:rPr>
          <w:rStyle w:val="FootnoteReference"/>
        </w:rPr>
        <w:footnoteReference w:id="14193"/>
      </w:r>
      <w:r>
        <w:rPr>
          <w:rStyle w:val="FootnoteReference"/>
        </w:rPr>
        <w:footnoteReference w:id="14194"/>
      </w:r>
    </w:p>
    <w:p>
      <w:r>
        <w:rPr>
          <w:b/>
        </w:rPr>
        <w:t xml:space="preserve">3 </w:t>
      </w:r>
      <w:r>
        <w:t xml:space="preserve">For I delivered</w:t>
      </w:r>
      <w:r>
        <w:rPr>
          <w:rStyle w:val="FootnoteReference"/>
        </w:rPr>
        <w:footnoteReference w:id="14195"/>
      </w:r>
      <w:r>
        <w:t xml:space="preserve"> to you among the first things what I also received, that Christ</w:t>
      </w:r>
      <w:r>
        <w:rPr>
          <w:rStyle w:val="FootnoteReference"/>
        </w:rPr>
        <w:footnoteReference w:id="14196"/>
      </w:r>
      <w:r>
        <w:t xml:space="preserve"> died for our sins according</w:t>
      </w:r>
      <w:r>
        <w:rPr>
          <w:rStyle w:val="FootnoteReference"/>
        </w:rPr>
        <w:footnoteReference w:id="14197"/>
      </w:r>
      <w:r>
        <w:t xml:space="preserve"> to the scriptures;</w:t>
      </w:r>
      <w:r>
        <w:rPr>
          <w:rStyle w:val="FootnoteReference"/>
        </w:rPr>
        <w:footnoteReference w:id="14198"/>
      </w:r>
    </w:p>
    <w:p>
      <w:r>
        <w:rPr>
          <w:b/>
        </w:rPr>
        <w:t xml:space="preserve">4 </w:t>
      </w:r>
      <w:r>
        <w:t xml:space="preserve">And that</w:t>
      </w:r>
      <w:r>
        <w:rPr>
          <w:rStyle w:val="FootnoteReference"/>
        </w:rPr>
        <w:footnoteReference w:id="14199"/>
      </w:r>
      <w:r>
        <w:t xml:space="preserve"> he was buried, and that he has been raised on the third day according</w:t>
      </w:r>
      <w:r>
        <w:rPr>
          <w:rStyle w:val="FootnoteReference"/>
        </w:rPr>
        <w:footnoteReference w:id="14200"/>
      </w:r>
      <w:r>
        <w:t xml:space="preserve"> to the scriptures:</w:t>
      </w:r>
      <w:r>
        <w:rPr>
          <w:rStyle w:val="FootnoteReference"/>
        </w:rPr>
        <w:footnoteReference w:id="14201"/>
      </w:r>
    </w:p>
    <w:p>
      <w:r>
        <w:rPr>
          <w:b/>
        </w:rPr>
        <w:t xml:space="preserve">5 </w:t>
      </w:r>
      <w:r>
        <w:t xml:space="preserve">And that</w:t>
      </w:r>
      <w:r>
        <w:rPr>
          <w:rStyle w:val="FootnoteReference"/>
        </w:rPr>
        <w:footnoteReference w:id="14202"/>
      </w:r>
      <w:r>
        <w:t xml:space="preserve"> he was seen by Cephas</w:t>
      </w:r>
      <w:r>
        <w:rPr>
          <w:rStyle w:val="FootnoteReference"/>
        </w:rPr>
        <w:footnoteReference w:id="14203"/>
      </w:r>
      <w:r>
        <w:t xml:space="preserve">, then</w:t>
      </w:r>
      <w:r>
        <w:rPr>
          <w:rStyle w:val="FootnoteReference"/>
        </w:rPr>
        <w:footnoteReference w:id="14204"/>
      </w:r>
      <w:r>
        <w:t xml:space="preserve"> by the twelve:</w:t>
      </w:r>
      <w:r>
        <w:rPr>
          <w:rStyle w:val="FootnoteReference"/>
        </w:rPr>
        <w:footnoteReference w:id="14205"/>
      </w:r>
    </w:p>
    <w:p>
      <w:r>
        <w:rPr>
          <w:b/>
        </w:rPr>
        <w:t xml:space="preserve">6 </w:t>
      </w:r>
      <w:r>
        <w:t xml:space="preserve">Then he was</w:t>
      </w:r>
      <w:r>
        <w:rPr>
          <w:rStyle w:val="FootnoteReference"/>
        </w:rPr>
        <w:footnoteReference w:id="14206"/>
      </w:r>
      <w:r>
        <w:t xml:space="preserve"> seen by over five hundred brothers at once; of whom the greater part remain until now, but some have fallen asleep.</w:t>
      </w:r>
      <w:r>
        <w:rPr>
          <w:rStyle w:val="FootnoteReference"/>
        </w:rPr>
        <w:footnoteReference w:id="14207"/>
      </w:r>
    </w:p>
    <w:p>
      <w:r>
        <w:rPr>
          <w:b/>
        </w:rPr>
        <w:t xml:space="preserve">7 </w:t>
      </w:r>
      <w:r>
        <w:t xml:space="preserve">Then</w:t>
      </w:r>
      <w:r>
        <w:rPr>
          <w:rStyle w:val="FootnoteReference"/>
        </w:rPr>
        <w:footnoteReference w:id="14208"/>
      </w:r>
      <w:r>
        <w:t xml:space="preserve"> he was seen by James</w:t>
      </w:r>
      <w:r>
        <w:rPr>
          <w:rStyle w:val="FootnoteReference"/>
        </w:rPr>
        <w:footnoteReference w:id="14209"/>
      </w:r>
      <w:r>
        <w:t xml:space="preserve">; then by all the apostles.</w:t>
      </w:r>
    </w:p>
    <w:p>
      <w:r>
        <w:rPr>
          <w:b/>
        </w:rPr>
        <w:t xml:space="preserve">8 </w:t>
      </w:r>
      <w:r>
        <w:t xml:space="preserve">And last of all, as if to the untimely birth, he was</w:t>
      </w:r>
      <w:r>
        <w:rPr>
          <w:rStyle w:val="FootnoteReference"/>
        </w:rPr>
        <w:footnoteReference w:id="14210"/>
      </w:r>
      <w:r>
        <w:t xml:space="preserve"> seen also by me.</w:t>
      </w:r>
    </w:p>
    <w:p>
      <w:r>
        <w:rPr>
          <w:b/>
        </w:rPr>
        <w:t xml:space="preserve">9 </w:t>
      </w:r>
      <w:r>
        <w:t xml:space="preserve">For I am</w:t>
      </w:r>
      <w:r>
        <w:rPr>
          <w:rStyle w:val="FootnoteReference"/>
        </w:rPr>
        <w:footnoteReference w:id="14211"/>
      </w:r>
      <w:r>
        <w:t xml:space="preserve"> the least</w:t>
      </w:r>
      <w:r>
        <w:rPr>
          <w:rStyle w:val="FootnoteReference"/>
        </w:rPr>
        <w:footnoteReference w:id="14212"/>
      </w:r>
      <w:r>
        <w:t xml:space="preserve"> of the apostles, that am not fitting to be called an apostle, because</w:t>
      </w:r>
      <w:r>
        <w:rPr>
          <w:rStyle w:val="FootnoteReference"/>
        </w:rPr>
        <w:footnoteReference w:id="14213"/>
      </w:r>
      <w:r>
        <w:t xml:space="preserve"> I persecuted the assembly of God</w:t>
      </w:r>
      <w:r>
        <w:rPr>
          <w:rStyle w:val="FootnoteReference"/>
        </w:rPr>
        <w:footnoteReference w:id="14214"/>
      </w:r>
      <w:r>
        <w:t xml:space="preserve">.</w:t>
      </w:r>
      <w:r>
        <w:rPr>
          <w:rStyle w:val="FootnoteReference"/>
        </w:rPr>
        <w:footnoteReference w:id="14215"/>
      </w:r>
      <w:r>
        <w:rPr>
          <w:rStyle w:val="FootnoteReference"/>
        </w:rPr>
        <w:footnoteReference w:id="14216"/>
      </w:r>
    </w:p>
    <w:p>
      <w:r>
        <w:rPr>
          <w:b/>
        </w:rPr>
        <w:t xml:space="preserve">10 </w:t>
      </w:r>
      <w:r>
        <w:t xml:space="preserve">But by the grace of God I am what I am: and his grace</w:t>
      </w:r>
      <w:r>
        <w:rPr>
          <w:rStyle w:val="FootnoteReference"/>
        </w:rPr>
        <w:footnoteReference w:id="14217"/>
      </w:r>
      <w:r>
        <w:t xml:space="preserve"> which was bestowed upon me was not in vain; but I</w:t>
      </w:r>
      <w:r>
        <w:rPr>
          <w:rStyle w:val="FootnoteReference"/>
        </w:rPr>
        <w:footnoteReference w:id="14218"/>
      </w:r>
      <w:r>
        <w:t xml:space="preserve"> labored more abundantly than they all: yet not I, but the grace of God which was with me.</w:t>
      </w:r>
      <w:r>
        <w:rPr>
          <w:rStyle w:val="FootnoteReference"/>
        </w:rPr>
        <w:footnoteReference w:id="14219"/>
      </w:r>
      <w:r>
        <w:rPr>
          <w:rStyle w:val="FootnoteReference"/>
        </w:rPr>
        <w:footnoteReference w:id="14220"/>
      </w:r>
    </w:p>
    <w:p>
      <w:r>
        <w:rPr>
          <w:b/>
        </w:rPr>
        <w:t xml:space="preserve">11 </w:t>
      </w:r>
      <w:r>
        <w:t xml:space="preserve">Therefore whether I or those, thus we preach, and thus you believed.</w:t>
      </w:r>
      <w:r>
        <w:rPr>
          <w:rStyle w:val="FootnoteReference"/>
        </w:rPr>
        <w:footnoteReference w:id="14221"/>
      </w:r>
    </w:p>
    <w:p>
      <w:r>
        <w:rPr>
          <w:b/>
        </w:rPr>
        <w:t xml:space="preserve">12 </w:t>
      </w:r>
      <w:r>
        <w:t xml:space="preserve">But if Christ is preached, that he has been raised from the dead, how do some among you say that there is no resurrection of the dead?</w:t>
      </w:r>
      <w:r>
        <w:rPr>
          <w:rStyle w:val="FootnoteReference"/>
        </w:rPr>
        <w:footnoteReference w:id="14222"/>
      </w:r>
      <w:r>
        <w:rPr>
          <w:rStyle w:val="FootnoteReference"/>
        </w:rPr>
        <w:footnoteReference w:id="14223"/>
      </w:r>
    </w:p>
    <w:p>
      <w:r>
        <w:rPr>
          <w:b/>
        </w:rPr>
        <w:t xml:space="preserve">13 </w:t>
      </w:r>
      <w:r>
        <w:t xml:space="preserve">But if there is no resurrection of the dead, neither has Christ been raised:</w:t>
      </w:r>
      <w:r>
        <w:rPr>
          <w:rStyle w:val="FootnoteReference"/>
        </w:rPr>
        <w:footnoteReference w:id="14224"/>
      </w:r>
    </w:p>
    <w:p>
      <w:r>
        <w:rPr>
          <w:b/>
        </w:rPr>
        <w:t xml:space="preserve">14 </w:t>
      </w:r>
      <w:r>
        <w:t xml:space="preserve">And if Christ has not been raised, then our preaching is empty, and your faith also empty.</w:t>
      </w:r>
      <w:r>
        <w:rPr>
          <w:rStyle w:val="FootnoteReference"/>
        </w:rPr>
        <w:footnoteReference w:id="14225"/>
      </w:r>
    </w:p>
    <w:p>
      <w:r>
        <w:rPr>
          <w:b/>
        </w:rPr>
        <w:t xml:space="preserve">15 </w:t>
      </w:r>
      <w:r>
        <w:t xml:space="preserve">And we are also found false witnesses against God, because we testified against God that he raised Christ, whom</w:t>
      </w:r>
      <w:r>
        <w:rPr>
          <w:rStyle w:val="FootnoteReference"/>
        </w:rPr>
        <w:footnoteReference w:id="14226"/>
      </w:r>
      <w:r>
        <w:t xml:space="preserve"> he did not raise, if indeed the dead are not raised.</w:t>
      </w:r>
      <w:r>
        <w:rPr>
          <w:rStyle w:val="FootnoteReference"/>
        </w:rPr>
        <w:footnoteReference w:id="14227"/>
      </w:r>
      <w:r>
        <w:rPr>
          <w:rStyle w:val="FootnoteReference"/>
        </w:rPr>
        <w:footnoteReference w:id="14228"/>
      </w:r>
    </w:p>
    <w:p>
      <w:r>
        <w:rPr>
          <w:b/>
        </w:rPr>
        <w:t xml:space="preserve">16 </w:t>
      </w:r>
      <w:r>
        <w:t xml:space="preserve">For if the dead are not raised, neither has Christ been raised:</w:t>
      </w:r>
    </w:p>
    <w:p>
      <w:r>
        <w:rPr>
          <w:b/>
        </w:rPr>
        <w:t xml:space="preserve">17 </w:t>
      </w:r>
      <w:r>
        <w:t xml:space="preserve">And if Christ has not been raised, your</w:t>
      </w:r>
      <w:r>
        <w:rPr>
          <w:rStyle w:val="FootnoteReference"/>
        </w:rPr>
        <w:footnoteReference w:id="14229"/>
      </w:r>
      <w:r>
        <w:t xml:space="preserve"> faith is vain; you are still in your sins.</w:t>
      </w:r>
      <w:r>
        <w:rPr>
          <w:rStyle w:val="FootnoteReference"/>
        </w:rPr>
        <w:footnoteReference w:id="14230"/>
      </w:r>
    </w:p>
    <w:p>
      <w:r>
        <w:rPr>
          <w:b/>
        </w:rPr>
        <w:t xml:space="preserve">18 </w:t>
      </w:r>
      <w:r>
        <w:t xml:space="preserve">Then also those who have fallen</w:t>
      </w:r>
      <w:r>
        <w:rPr>
          <w:rStyle w:val="FootnoteReference"/>
        </w:rPr>
        <w:footnoteReference w:id="14231"/>
      </w:r>
      <w:r>
        <w:t xml:space="preserve"> asleep in Christ perished.</w:t>
      </w:r>
    </w:p>
    <w:p>
      <w:r>
        <w:rPr>
          <w:b/>
        </w:rPr>
        <w:t xml:space="preserve">19 </w:t>
      </w:r>
      <w:r>
        <w:t xml:space="preserve">If in this</w:t>
      </w:r>
      <w:r>
        <w:rPr>
          <w:rStyle w:val="FootnoteReference"/>
        </w:rPr>
        <w:footnoteReference w:id="14232"/>
      </w:r>
      <w:r>
        <w:t xml:space="preserve"> life only we have hoped in Christ, we are more pitiable than all humans.</w:t>
      </w:r>
      <w:r>
        <w:rPr>
          <w:rStyle w:val="FootnoteReference"/>
        </w:rPr>
        <w:footnoteReference w:id="14233"/>
      </w:r>
      <w:r>
        <w:rPr>
          <w:rStyle w:val="FootnoteReference"/>
        </w:rPr>
        <w:footnoteReference w:id="14234"/>
      </w:r>
    </w:p>
    <w:p>
      <w:r>
        <w:rPr>
          <w:b/>
        </w:rPr>
        <w:t xml:space="preserve">20 </w:t>
      </w:r>
      <w:r>
        <w:t xml:space="preserve">But now Christ has been raised from the dead, and became the firstfruit of those who have fallen asleep.</w:t>
      </w:r>
      <w:r>
        <w:rPr>
          <w:rStyle w:val="FootnoteReference"/>
        </w:rPr>
        <w:footnoteReference w:id="14235"/>
      </w:r>
      <w:r>
        <w:rPr>
          <w:rStyle w:val="FootnoteReference"/>
        </w:rPr>
        <w:footnoteReference w:id="14236"/>
      </w:r>
    </w:p>
    <w:p>
      <w:r>
        <w:rPr>
          <w:b/>
        </w:rPr>
        <w:t xml:space="preserve">21 </w:t>
      </w:r>
      <w:r>
        <w:t xml:space="preserve">For since through a human came death, through a human also came resurrection of the dead.</w:t>
      </w:r>
      <w:r>
        <w:rPr>
          <w:rStyle w:val="FootnoteReference"/>
        </w:rPr>
        <w:footnoteReference w:id="14237"/>
      </w:r>
      <w:r>
        <w:rPr>
          <w:rStyle w:val="FootnoteReference"/>
        </w:rPr>
        <w:footnoteReference w:id="14238"/>
      </w:r>
    </w:p>
    <w:p>
      <w:r>
        <w:rPr>
          <w:b/>
        </w:rPr>
        <w:t xml:space="preserve">22 </w:t>
      </w:r>
      <w:r>
        <w:t xml:space="preserve">For as in Adam</w:t>
      </w:r>
      <w:r>
        <w:rPr>
          <w:rStyle w:val="FootnoteReference"/>
        </w:rPr>
        <w:footnoteReference w:id="14239"/>
      </w:r>
      <w:r>
        <w:t xml:space="preserve"> all die, even so in Christ shall all be made alive.</w:t>
      </w:r>
      <w:r>
        <w:rPr>
          <w:rStyle w:val="FootnoteReference"/>
        </w:rPr>
        <w:footnoteReference w:id="14240"/>
      </w:r>
    </w:p>
    <w:p>
      <w:r>
        <w:rPr>
          <w:b/>
        </w:rPr>
        <w:t xml:space="preserve">23 </w:t>
      </w:r>
      <w:r>
        <w:t xml:space="preserve">But each in his own order: Christ the firstfruit; afterward those who are Christ's at his coming.</w:t>
      </w:r>
      <w:r>
        <w:rPr>
          <w:rStyle w:val="FootnoteReference"/>
        </w:rPr>
        <w:footnoteReference w:id="14241"/>
      </w:r>
      <w:r>
        <w:rPr>
          <w:rStyle w:val="FootnoteReference"/>
        </w:rPr>
        <w:footnoteReference w:id="14242"/>
      </w:r>
    </w:p>
    <w:p>
      <w:r>
        <w:rPr>
          <w:b/>
        </w:rPr>
        <w:t xml:space="preserve">24 </w:t>
      </w:r>
      <w:r>
        <w:t xml:space="preserve">Then the end, when he delivers up the kingdom</w:t>
      </w:r>
      <w:r>
        <w:rPr>
          <w:rStyle w:val="FootnoteReference"/>
        </w:rPr>
        <w:footnoteReference w:id="14243"/>
      </w:r>
      <w:r>
        <w:t xml:space="preserve"> to God and Father; when he makes ineffective every rule and every authority and power.</w:t>
      </w:r>
      <w:r>
        <w:rPr>
          <w:rStyle w:val="FootnoteReference"/>
        </w:rPr>
        <w:footnoteReference w:id="14244"/>
      </w:r>
    </w:p>
    <w:p>
      <w:r>
        <w:rPr>
          <w:b/>
        </w:rPr>
        <w:t xml:space="preserve">25 </w:t>
      </w:r>
      <w:r>
        <w:t xml:space="preserve">For he must reign until he puts all enemies under his feet.</w:t>
      </w:r>
      <w:r>
        <w:rPr>
          <w:rStyle w:val="FootnoteReference"/>
        </w:rPr>
        <w:footnoteReference w:id="14245"/>
      </w:r>
    </w:p>
    <w:p>
      <w:r>
        <w:rPr>
          <w:b/>
        </w:rPr>
        <w:t xml:space="preserve">26 </w:t>
      </w:r>
      <w:r>
        <w:t xml:space="preserve">The last enemy being made ineffective is death.</w:t>
      </w:r>
      <w:r>
        <w:rPr>
          <w:rStyle w:val="FootnoteReference"/>
        </w:rPr>
        <w:footnoteReference w:id="14246"/>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4247"/>
      </w:r>
    </w:p>
    <w:p>
      <w:r>
        <w:rPr>
          <w:b/>
        </w:rPr>
        <w:t xml:space="preserve">28 </w:t>
      </w:r>
      <w:r>
        <w:t xml:space="preserve">And when all things</w:t>
      </w:r>
      <w:r>
        <w:rPr>
          <w:rStyle w:val="FootnoteReference"/>
        </w:rPr>
        <w:footnoteReference w:id="14248"/>
      </w:r>
      <w:r>
        <w:t xml:space="preserve"> shall be subjected to him, then</w:t>
      </w:r>
      <w:r>
        <w:rPr>
          <w:rStyle w:val="FootnoteReference"/>
        </w:rPr>
        <w:footnoteReference w:id="14249"/>
      </w:r>
      <w:r>
        <w:t xml:space="preserve"> the Son himself also shall be subjected to the one who subjected all things to him, that God may be all things in all.</w:t>
      </w:r>
      <w:r>
        <w:rPr>
          <w:rStyle w:val="FootnoteReference"/>
        </w:rPr>
        <w:footnoteReference w:id="14250"/>
      </w:r>
    </w:p>
    <w:p>
      <w:r>
        <w:rPr>
          <w:b/>
        </w:rPr>
        <w:t xml:space="preserve">29 </w:t>
      </w:r>
      <w:r>
        <w:t xml:space="preserve">Otherwise what</w:t>
      </w:r>
      <w:r>
        <w:rPr>
          <w:rStyle w:val="FootnoteReference"/>
        </w:rPr>
        <w:footnoteReference w:id="14251"/>
      </w:r>
      <w:r>
        <w:t xml:space="preserve">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4252"/>
      </w:r>
    </w:p>
    <w:p>
      <w:r>
        <w:rPr>
          <w:b/>
        </w:rPr>
        <w:t xml:space="preserve">31 </w:t>
      </w:r>
      <w:r>
        <w:t xml:space="preserve">Daily I die, by your</w:t>
      </w:r>
      <w:r>
        <w:rPr>
          <w:rStyle w:val="FootnoteReference"/>
        </w:rPr>
        <w:footnoteReference w:id="14253"/>
      </w:r>
      <w:r>
        <w:t xml:space="preserve"> boasting which I have in Christ Jesus</w:t>
      </w:r>
      <w:r>
        <w:rPr>
          <w:rStyle w:val="FootnoteReference"/>
        </w:rPr>
        <w:footnoteReference w:id="14254"/>
      </w:r>
      <w:r>
        <w:t xml:space="preserve"> our Lord.</w:t>
      </w:r>
      <w:r>
        <w:rPr>
          <w:rStyle w:val="FootnoteReference"/>
        </w:rPr>
        <w:footnoteReference w:id="14255"/>
      </w:r>
      <w:r>
        <w:rPr>
          <w:rStyle w:val="FootnoteReference"/>
        </w:rPr>
        <w:footnoteReference w:id="14256"/>
      </w:r>
      <w:r>
        <w:rPr>
          <w:rStyle w:val="FootnoteReference"/>
        </w:rPr>
        <w:footnoteReference w:id="14257"/>
      </w:r>
    </w:p>
    <w:p>
      <w:r>
        <w:rPr>
          <w:b/>
        </w:rPr>
        <w:t xml:space="preserve">32 </w:t>
      </w:r>
      <w:r>
        <w:t xml:space="preserve">If after</w:t>
      </w:r>
      <w:r>
        <w:rPr>
          <w:rStyle w:val="FootnoteReference"/>
        </w:rPr>
        <w:footnoteReference w:id="14258"/>
      </w:r>
      <w:r>
        <w:t xml:space="preserve"> the manner of men I have fought with beasts</w:t>
      </w:r>
      <w:r>
        <w:rPr>
          <w:rStyle w:val="FootnoteReference"/>
        </w:rPr>
        <w:footnoteReference w:id="14259"/>
      </w:r>
      <w:r>
        <w:t xml:space="preserve"> at Ephesus</w:t>
      </w:r>
      <w:r>
        <w:rPr>
          <w:rStyle w:val="FootnoteReference"/>
        </w:rPr>
        <w:footnoteReference w:id="14260"/>
      </w:r>
      <w:r>
        <w:t xml:space="preserve">, what</w:t>
      </w:r>
      <w:r>
        <w:rPr>
          <w:rStyle w:val="FootnoteReference"/>
        </w:rPr>
        <w:footnoteReference w:id="14261"/>
      </w:r>
      <w:r>
        <w:t xml:space="preserve"> advantages it me, if the dead rise not? let us eat and drink; for tomorrow we die.</w:t>
      </w:r>
      <w:r>
        <w:rPr>
          <w:rStyle w:val="FootnoteReference"/>
        </w:rPr>
        <w:footnoteReference w:id="14262"/>
      </w:r>
      <w:r>
        <w:rPr>
          <w:rStyle w:val="FootnoteReference"/>
        </w:rPr>
        <w:footnoteReference w:id="14263"/>
      </w:r>
    </w:p>
    <w:p>
      <w:r>
        <w:rPr>
          <w:b/>
        </w:rPr>
        <w:t xml:space="preserve">33 </w:t>
      </w:r>
      <w:r>
        <w:t xml:space="preserve">Do not be deceived: evil</w:t>
      </w:r>
      <w:r>
        <w:rPr>
          <w:rStyle w:val="FootnoteReference"/>
        </w:rPr>
        <w:footnoteReference w:id="14264"/>
      </w:r>
      <w:r>
        <w:t xml:space="preserve"> company corrupts good morals.</w:t>
      </w:r>
      <w:r>
        <w:rPr>
          <w:rStyle w:val="FootnoteReference"/>
        </w:rPr>
        <w:footnoteReference w:id="14265"/>
      </w:r>
    </w:p>
    <w:p>
      <w:r>
        <w:rPr>
          <w:b/>
        </w:rPr>
        <w:t xml:space="preserve">34 </w:t>
      </w:r>
      <w:r>
        <w:t xml:space="preserve">Sober up righteously, and do not sin; for some</w:t>
      </w:r>
      <w:r>
        <w:rPr>
          <w:rStyle w:val="FootnoteReference"/>
        </w:rPr>
        <w:footnoteReference w:id="14266"/>
      </w:r>
      <w:r>
        <w:t xml:space="preserve"> have ignorance of God: I speak</w:t>
      </w:r>
      <w:r>
        <w:rPr>
          <w:rStyle w:val="FootnoteReference"/>
        </w:rPr>
        <w:footnoteReference w:id="14267"/>
      </w:r>
      <w:r>
        <w:t xml:space="preserve"> this to your shame.</w:t>
      </w:r>
      <w:r>
        <w:rPr>
          <w:rStyle w:val="FootnoteReference"/>
        </w:rPr>
        <w:footnoteReference w:id="14268"/>
      </w:r>
      <w:r>
        <w:rPr>
          <w:rStyle w:val="FootnoteReference"/>
        </w:rPr>
        <w:footnoteReference w:id="14269"/>
      </w:r>
    </w:p>
    <w:p>
      <w:r>
        <w:rPr>
          <w:b/>
        </w:rPr>
        <w:t xml:space="preserve">35 </w:t>
      </w:r>
      <w:r>
        <w:t xml:space="preserve">But someone will say, How are the dead raised? and with</w:t>
      </w:r>
      <w:r>
        <w:rPr>
          <w:rStyle w:val="FootnoteReference"/>
        </w:rPr>
        <w:footnoteReference w:id="14270"/>
      </w:r>
      <w:r>
        <w:t xml:space="preserve"> what body do they come?</w:t>
      </w:r>
      <w:r>
        <w:rPr>
          <w:rStyle w:val="FootnoteReference"/>
        </w:rPr>
        <w:footnoteReference w:id="14271"/>
      </w:r>
    </w:p>
    <w:p>
      <w:r>
        <w:rPr>
          <w:b/>
        </w:rPr>
        <w:t xml:space="preserve">36 </w:t>
      </w:r>
      <w:r>
        <w:t xml:space="preserve">You fool</w:t>
      </w:r>
      <w:r>
        <w:rPr>
          <w:rStyle w:val="FootnoteReference"/>
        </w:rPr>
        <w:footnoteReference w:id="14272"/>
      </w:r>
      <w:r>
        <w:t xml:space="preserve">, that</w:t>
      </w:r>
      <w:r>
        <w:rPr>
          <w:rStyle w:val="FootnoteReference"/>
        </w:rPr>
        <w:footnoteReference w:id="14273"/>
      </w:r>
      <w:r>
        <w:t xml:space="preserve">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4274"/>
      </w:r>
    </w:p>
    <w:p>
      <w:r>
        <w:rPr>
          <w:b/>
        </w:rPr>
        <w:t xml:space="preserve">39 </w:t>
      </w:r>
      <w:r>
        <w:t xml:space="preserve">All flesh is not the same flesh: but there is one kind of flesh of men, another flesh of beasts, another of fish, and another of birds.</w:t>
      </w:r>
      <w:r>
        <w:rPr>
          <w:rStyle w:val="FootnoteReference"/>
        </w:rPr>
        <w:footnoteReference w:id="14275"/>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4276"/>
      </w:r>
    </w:p>
    <w:p>
      <w:r>
        <w:rPr>
          <w:b/>
        </w:rPr>
        <w:t xml:space="preserve">42 </w:t>
      </w:r>
      <w:r>
        <w:t xml:space="preserve">So also is the resurrection of the dead. It is</w:t>
      </w:r>
      <w:r>
        <w:rPr>
          <w:rStyle w:val="FootnoteReference"/>
        </w:rPr>
        <w:footnoteReference w:id="14277"/>
      </w:r>
      <w:r>
        <w:t xml:space="preserve"> sown in corruption</w:t>
      </w:r>
      <w:r>
        <w:rPr>
          <w:rStyle w:val="FootnoteReference"/>
        </w:rPr>
        <w:footnoteReference w:id="14278"/>
      </w:r>
      <w:r>
        <w:t xml:space="preserve">; it is raised in incorruption:</w:t>
      </w:r>
      <w:r>
        <w:rPr>
          <w:rStyle w:val="FootnoteReference"/>
        </w:rPr>
        <w:footnoteReference w:id="14279"/>
      </w:r>
    </w:p>
    <w:p>
      <w:r>
        <w:rPr>
          <w:b/>
        </w:rPr>
        <w:t xml:space="preserve">43 </w:t>
      </w:r>
      <w:r>
        <w:t xml:space="preserve">It is sown in dishonor; it is raised in glory: it is sown in weakness</w:t>
      </w:r>
      <w:r>
        <w:rPr>
          <w:rStyle w:val="FootnoteReference"/>
        </w:rPr>
        <w:footnoteReference w:id="14280"/>
      </w:r>
      <w:r>
        <w:t xml:space="preserve">; it is raised in power</w:t>
      </w:r>
      <w:r>
        <w:rPr>
          <w:rStyle w:val="FootnoteReference"/>
        </w:rPr>
        <w:footnoteReference w:id="14281"/>
      </w:r>
      <w:r>
        <w:t xml:space="preserve">:</w:t>
      </w:r>
      <w:r>
        <w:rPr>
          <w:rStyle w:val="FootnoteReference"/>
        </w:rPr>
        <w:footnoteReference w:id="14282"/>
      </w:r>
    </w:p>
    <w:p>
      <w:r>
        <w:rPr>
          <w:b/>
        </w:rPr>
        <w:t xml:space="preserve">44 </w:t>
      </w:r>
      <w:r>
        <w:t xml:space="preserve">It is sown a natural body; it is raised a spiritual body. There is a natural body, and there is a spiritual</w:t>
      </w:r>
      <w:r>
        <w:rPr>
          <w:rStyle w:val="FootnoteReference"/>
        </w:rPr>
        <w:footnoteReference w:id="14283"/>
      </w:r>
      <w:r>
        <w:t xml:space="preserve"> body.</w:t>
      </w:r>
    </w:p>
    <w:p>
      <w:r>
        <w:rPr>
          <w:b/>
        </w:rPr>
        <w:t xml:space="preserve">45 </w:t>
      </w:r>
      <w:r>
        <w:t xml:space="preserve">And so it is written, The first</w:t>
      </w:r>
      <w:r>
        <w:rPr>
          <w:rStyle w:val="FootnoteReference"/>
        </w:rPr>
        <w:footnoteReference w:id="14284"/>
      </w:r>
      <w:r>
        <w:t xml:space="preserve"> human, Adam, became a living soul; the last Adam became a life-giving spirit.</w:t>
      </w:r>
      <w:r>
        <w:rPr>
          <w:rStyle w:val="FootnoteReference"/>
        </w:rPr>
        <w:footnoteReference w:id="14285"/>
      </w:r>
    </w:p>
    <w:p>
      <w:r>
        <w:rPr>
          <w:b/>
        </w:rPr>
        <w:t xml:space="preserve">46 </w:t>
      </w:r>
      <w:r>
        <w:t xml:space="preserve">But not first the spiritual, but the natural; afterward the spiritual.</w:t>
      </w:r>
      <w:r>
        <w:rPr>
          <w:rStyle w:val="FootnoteReference"/>
        </w:rPr>
        <w:footnoteReference w:id="14286"/>
      </w:r>
    </w:p>
    <w:p>
      <w:r>
        <w:rPr>
          <w:b/>
        </w:rPr>
        <w:t xml:space="preserve">47 </w:t>
      </w:r>
      <w:r>
        <w:t xml:space="preserve">The first</w:t>
      </w:r>
      <w:r>
        <w:rPr>
          <w:rStyle w:val="FootnoteReference"/>
        </w:rPr>
        <w:footnoteReference w:id="14287"/>
      </w:r>
      <w:r>
        <w:t xml:space="preserve"> human is from earth, made of dust; the second human is the Lord</w:t>
      </w:r>
      <w:r>
        <w:rPr>
          <w:rStyle w:val="FootnoteReference"/>
        </w:rPr>
        <w:footnoteReference w:id="14288"/>
      </w:r>
      <w:r>
        <w:t xml:space="preserve"> from heaven.</w:t>
      </w:r>
    </w:p>
    <w:p>
      <w:r>
        <w:rPr>
          <w:b/>
        </w:rPr>
        <w:t xml:space="preserve">48 </w:t>
      </w:r>
      <w:r>
        <w:t xml:space="preserve">As the one made of dust is, such also are those made of dust; and as</w:t>
      </w:r>
      <w:r>
        <w:rPr>
          <w:rStyle w:val="FootnoteReference"/>
        </w:rPr>
        <w:footnoteReference w:id="14289"/>
      </w:r>
      <w:r>
        <w:t xml:space="preserve"> the heavenly one is, such also are the heavenly.</w:t>
      </w:r>
      <w:r>
        <w:rPr>
          <w:rStyle w:val="FootnoteReference"/>
        </w:rPr>
        <w:footnoteReference w:id="14290"/>
      </w:r>
    </w:p>
    <w:p>
      <w:r>
        <w:rPr>
          <w:b/>
        </w:rPr>
        <w:t xml:space="preserve">49 </w:t>
      </w:r>
      <w:r>
        <w:t xml:space="preserve">And just as we bore the image of the one made of dust, we shall</w:t>
      </w:r>
      <w:r>
        <w:rPr>
          <w:rStyle w:val="FootnoteReference"/>
        </w:rPr>
        <w:footnoteReference w:id="14291"/>
      </w:r>
      <w:r>
        <w:t xml:space="preserve"> also bear the image of the heavenly one.</w:t>
      </w:r>
      <w:r>
        <w:rPr>
          <w:rStyle w:val="FootnoteReference"/>
        </w:rPr>
        <w:footnoteReference w:id="14292"/>
      </w:r>
    </w:p>
    <w:p>
      <w:r>
        <w:rPr>
          <w:b/>
        </w:rPr>
        <w:t xml:space="preserve">50 </w:t>
      </w:r>
      <w:r>
        <w:t xml:space="preserve">But this</w:t>
      </w:r>
      <w:r>
        <w:rPr>
          <w:rStyle w:val="FootnoteReference"/>
        </w:rPr>
        <w:footnoteReference w:id="14293"/>
      </w:r>
      <w:r>
        <w:t xml:space="preserve"> I say, brothers, that</w:t>
      </w:r>
      <w:r>
        <w:rPr>
          <w:rStyle w:val="FootnoteReference"/>
        </w:rPr>
        <w:footnoteReference w:id="14294"/>
      </w:r>
      <w:r>
        <w:t xml:space="preserve"> flesh and blood cannot inherit God's kingdom; neither does corruption inherit incorruption.</w:t>
      </w:r>
    </w:p>
    <w:p>
      <w:r>
        <w:rPr>
          <w:b/>
        </w:rPr>
        <w:t xml:space="preserve">51 </w:t>
      </w:r>
      <w:r>
        <w:t xml:space="preserve">Behold, I tell you a mystery; we shall not</w:t>
      </w:r>
      <w:r>
        <w:rPr>
          <w:rStyle w:val="FootnoteReference"/>
        </w:rPr>
        <w:footnoteReference w:id="14295"/>
      </w:r>
      <w:r>
        <w:t xml:space="preserve"> all sleep, but we shall all be changed</w:t>
      </w:r>
      <w:r>
        <w:rPr>
          <w:rStyle w:val="FootnoteReference"/>
        </w:rPr>
        <w:footnoteReference w:id="14296"/>
      </w:r>
      <w:r>
        <w:t xml:space="preserve">,</w:t>
      </w:r>
      <w:r>
        <w:rPr>
          <w:rStyle w:val="FootnoteReference"/>
        </w:rPr>
        <w:footnoteReference w:id="14297"/>
      </w:r>
    </w:p>
    <w:p>
      <w:r>
        <w:rPr>
          <w:b/>
        </w:rPr>
        <w:t xml:space="preserve">52 </w:t>
      </w:r>
      <w:r>
        <w:t xml:space="preserve">In an instant, in the blink of an eye, at the last</w:t>
      </w:r>
      <w:r>
        <w:rPr>
          <w:rStyle w:val="FootnoteReference"/>
        </w:rPr>
        <w:footnoteReference w:id="14298"/>
      </w:r>
      <w:r>
        <w:t xml:space="preserve"> trumpet: for the trumpet shall sound, and the dead</w:t>
      </w:r>
      <w:r>
        <w:rPr>
          <w:rStyle w:val="FootnoteReference"/>
        </w:rPr>
        <w:footnoteReference w:id="14299"/>
      </w:r>
      <w:r>
        <w:t xml:space="preserve"> shall be raised incorruptible, and we shall be changed.</w:t>
      </w:r>
      <w:r>
        <w:rPr>
          <w:rStyle w:val="FootnoteReference"/>
        </w:rPr>
        <w:footnoteReference w:id="14300"/>
      </w:r>
      <w:r>
        <w:rPr>
          <w:rStyle w:val="FootnoteReference"/>
        </w:rPr>
        <w:footnoteReference w:id="14301"/>
      </w:r>
    </w:p>
    <w:p>
      <w:r>
        <w:rPr>
          <w:b/>
        </w:rPr>
        <w:t xml:space="preserve">53 </w:t>
      </w:r>
      <w:r>
        <w:t xml:space="preserve">For this corruptible must put on incorruption, and this mortal must put on immortality.</w:t>
      </w:r>
      <w:r>
        <w:rPr>
          <w:rStyle w:val="FootnoteReference"/>
        </w:rPr>
        <w:footnoteReference w:id="14302"/>
      </w:r>
    </w:p>
    <w:p>
      <w:r>
        <w:rPr>
          <w:b/>
        </w:rPr>
        <w:t xml:space="preserve">54 </w:t>
      </w:r>
      <w:r>
        <w:t xml:space="preserve">And when this corruptible shall put on incorruption, and this mortal</w:t>
      </w:r>
      <w:r>
        <w:rPr>
          <w:rStyle w:val="FootnoteReference"/>
        </w:rPr>
        <w:footnoteReference w:id="14303"/>
      </w:r>
      <w:r>
        <w:t xml:space="preserve"> shall put on immortality, then the word that is written shall come to be: Death</w:t>
      </w:r>
      <w:r>
        <w:rPr>
          <w:rStyle w:val="FootnoteReference"/>
        </w:rPr>
        <w:footnoteReference w:id="14304"/>
      </w:r>
      <w:r>
        <w:t xml:space="preserve"> was swallowed up into victory.</w:t>
      </w:r>
    </w:p>
    <w:p>
      <w:r>
        <w:rPr>
          <w:b/>
        </w:rPr>
        <w:t xml:space="preserve">55 </w:t>
      </w:r>
      <w:r>
        <w:t xml:space="preserve">Where is your sting</w:t>
      </w:r>
      <w:r>
        <w:rPr>
          <w:rStyle w:val="FootnoteReference"/>
        </w:rPr>
        <w:footnoteReference w:id="14305"/>
      </w:r>
      <w:r>
        <w:t xml:space="preserve">, O death</w:t>
      </w:r>
      <w:r>
        <w:rPr>
          <w:rStyle w:val="FootnoteReference"/>
        </w:rPr>
        <w:footnoteReference w:id="14306"/>
      </w:r>
      <w:r>
        <w:t xml:space="preserve">? Where is your victory, O Hades?</w:t>
      </w:r>
      <w:r>
        <w:rPr>
          <w:rStyle w:val="FootnoteReference"/>
        </w:rPr>
        <w:footnoteReference w:id="14307"/>
      </w:r>
      <w:r>
        <w:rPr>
          <w:rStyle w:val="FootnoteReference"/>
        </w:rPr>
        <w:footnoteReference w:id="14308"/>
      </w:r>
    </w:p>
    <w:p>
      <w:r>
        <w:rPr>
          <w:b/>
        </w:rPr>
        <w:t xml:space="preserve">56 </w:t>
      </w:r>
      <w:r>
        <w:t xml:space="preserve">The sting</w:t>
      </w:r>
      <w:r>
        <w:rPr>
          <w:rStyle w:val="FootnoteReference"/>
        </w:rPr>
        <w:footnoteReference w:id="14309"/>
      </w:r>
      <w:r>
        <w:t xml:space="preserve"> of death is sin; and the strength</w:t>
      </w:r>
      <w:r>
        <w:rPr>
          <w:rStyle w:val="FootnoteReference"/>
        </w:rPr>
        <w:footnoteReference w:id="14310"/>
      </w:r>
      <w:r>
        <w:t xml:space="preserve"> of sin is the law.</w:t>
      </w:r>
    </w:p>
    <w:p>
      <w:r>
        <w:rPr>
          <w:b/>
        </w:rPr>
        <w:t xml:space="preserve">57 </w:t>
      </w:r>
      <w:r>
        <w:t xml:space="preserve">But thanks</w:t>
      </w:r>
      <w:r>
        <w:rPr>
          <w:rStyle w:val="FootnoteReference"/>
        </w:rPr>
        <w:footnoteReference w:id="14311"/>
      </w:r>
      <w:r>
        <w:t xml:space="preserve"> be to God, who gives us the victory through our Lord Jesus Christ.</w:t>
      </w:r>
      <w:r>
        <w:rPr>
          <w:rStyle w:val="FootnoteReference"/>
        </w:rPr>
        <w:footnoteReference w:id="14312"/>
      </w:r>
    </w:p>
    <w:p>
      <w:r>
        <w:rPr>
          <w:b/>
        </w:rPr>
        <w:t xml:space="preserve">58 </w:t>
      </w:r>
      <w:r>
        <w:t xml:space="preserve">Therefore</w:t>
      </w:r>
      <w:r>
        <w:rPr>
          <w:rStyle w:val="FootnoteReference"/>
        </w:rPr>
        <w:footnoteReference w:id="14313"/>
      </w:r>
      <w:r>
        <w:t xml:space="preserve">, my beloved brothers, be steadfast, immovable, always abounding</w:t>
      </w:r>
      <w:r>
        <w:rPr>
          <w:rStyle w:val="FootnoteReference"/>
        </w:rPr>
        <w:footnoteReference w:id="14314"/>
      </w:r>
      <w:r>
        <w:t xml:space="preserve"> in the work</w:t>
      </w:r>
      <w:r>
        <w:rPr>
          <w:rStyle w:val="FootnoteReference"/>
        </w:rPr>
        <w:footnoteReference w:id="14315"/>
      </w:r>
      <w:r>
        <w:t xml:space="preserve"> of the Lord, since you know that your labor is not</w:t>
      </w:r>
      <w:r>
        <w:rPr>
          <w:rStyle w:val="FootnoteReference"/>
        </w:rPr>
        <w:footnoteReference w:id="14316"/>
      </w:r>
      <w:r>
        <w:t xml:space="preserve"> in vain in the Lord.</w:t>
      </w:r>
      <w:r>
        <w:rPr>
          <w:rStyle w:val="FootnoteReference"/>
        </w:rPr>
        <w:footnoteReference w:id="14317"/>
      </w:r>
      <w:r>
        <w:rPr>
          <w:rStyle w:val="FootnoteReference"/>
        </w:rPr>
        <w:footnoteReference w:id="14318"/>
      </w:r>
      <w:r>
        <w:rPr>
          <w:rStyle w:val="FootnoteReference"/>
        </w:rPr>
        <w:footnoteReference w:id="143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4320"/>
      </w:r>
      <w:r>
        <w:t xml:space="preserve"> the collection for the holy ones, as I have given order to the assemblies of Galatia</w:t>
      </w:r>
      <w:r>
        <w:rPr>
          <w:rStyle w:val="FootnoteReference"/>
        </w:rPr>
        <w:footnoteReference w:id="14321"/>
      </w:r>
      <w:r>
        <w:t xml:space="preserve">, even so do you.</w:t>
      </w:r>
      <w:r>
        <w:rPr>
          <w:rStyle w:val="FootnoteReference"/>
        </w:rPr>
        <w:footnoteReference w:id="14322"/>
      </w:r>
      <w:r>
        <w:rPr>
          <w:rStyle w:val="FootnoteReference"/>
        </w:rPr>
        <w:footnoteReference w:id="14323"/>
      </w:r>
    </w:p>
    <w:p>
      <w:r>
        <w:rPr>
          <w:b/>
        </w:rPr>
        <w:t xml:space="preserve">2 </w:t>
      </w:r>
      <w:r>
        <w:t xml:space="preserve">On the first</w:t>
      </w:r>
      <w:r>
        <w:rPr>
          <w:rStyle w:val="FootnoteReference"/>
        </w:rPr>
        <w:footnoteReference w:id="14324"/>
      </w:r>
      <w:r>
        <w:t xml:space="preserve"> day of the week let each of you put aside by himself, storing up whatever he may prosper, so that</w:t>
      </w:r>
      <w:r>
        <w:rPr>
          <w:rStyle w:val="FootnoteReference"/>
        </w:rPr>
        <w:footnoteReference w:id="14325"/>
      </w:r>
      <w:r>
        <w:t xml:space="preserve"> there may be no collections when I come.</w:t>
      </w:r>
      <w:r>
        <w:rPr>
          <w:rStyle w:val="FootnoteReference"/>
        </w:rPr>
        <w:footnoteReference w:id="14326"/>
      </w:r>
    </w:p>
    <w:p>
      <w:r>
        <w:rPr>
          <w:b/>
        </w:rPr>
        <w:t xml:space="preserve">3 </w:t>
      </w:r>
      <w:r>
        <w:t xml:space="preserve">And when</w:t>
      </w:r>
      <w:r>
        <w:rPr>
          <w:rStyle w:val="FootnoteReference"/>
        </w:rPr>
        <w:footnoteReference w:id="14327"/>
      </w:r>
      <w:r>
        <w:t xml:space="preserve"> I arrive, whomever you approve by letters, these I will send to carry your gracious gift to Jerusalem</w:t>
      </w:r>
      <w:r>
        <w:rPr>
          <w:rStyle w:val="FootnoteReference"/>
        </w:rPr>
        <w:footnoteReference w:id="14328"/>
      </w:r>
      <w:r>
        <w:t xml:space="preserve">.</w:t>
      </w:r>
      <w:r>
        <w:rPr>
          <w:rStyle w:val="FootnoteReference"/>
        </w:rPr>
        <w:footnoteReference w:id="14329"/>
      </w:r>
      <w:r>
        <w:rPr>
          <w:rStyle w:val="FootnoteReference"/>
        </w:rPr>
        <w:footnoteReference w:id="14330"/>
      </w:r>
    </w:p>
    <w:p>
      <w:r>
        <w:rPr>
          <w:b/>
        </w:rPr>
        <w:t xml:space="preserve">4 </w:t>
      </w:r>
      <w:r>
        <w:t xml:space="preserve">And if it is worthy for me also to go, they shall go with me.</w:t>
      </w:r>
      <w:r>
        <w:rPr>
          <w:rStyle w:val="FootnoteReference"/>
        </w:rPr>
        <w:footnoteReference w:id="14331"/>
      </w:r>
    </w:p>
    <w:p>
      <w:r>
        <w:rPr>
          <w:b/>
        </w:rPr>
        <w:t xml:space="preserve">5 </w:t>
      </w:r>
      <w:r>
        <w:t xml:space="preserve">And I will come to you when</w:t>
      </w:r>
      <w:r>
        <w:rPr>
          <w:rStyle w:val="FootnoteReference"/>
        </w:rPr>
        <w:footnoteReference w:id="14332"/>
      </w:r>
      <w:r>
        <w:t xml:space="preserve"> I pass through Macedonia</w:t>
      </w:r>
      <w:r>
        <w:rPr>
          <w:rStyle w:val="FootnoteReference"/>
        </w:rPr>
        <w:footnoteReference w:id="14333"/>
      </w:r>
      <w:r>
        <w:t xml:space="preserve">: for I am</w:t>
      </w:r>
      <w:r>
        <w:rPr>
          <w:rStyle w:val="FootnoteReference"/>
        </w:rPr>
        <w:footnoteReference w:id="14334"/>
      </w:r>
      <w:r>
        <w:t xml:space="preserve"> passing through Macedonia.</w:t>
      </w:r>
    </w:p>
    <w:p>
      <w:r>
        <w:rPr>
          <w:b/>
        </w:rPr>
        <w:t xml:space="preserve">6 </w:t>
      </w:r>
      <w:r>
        <w:t xml:space="preserve">And perhaps I will remain with you, or even winter</w:t>
      </w:r>
      <w:r>
        <w:rPr>
          <w:rStyle w:val="FootnoteReference"/>
        </w:rPr>
        <w:footnoteReference w:id="14335"/>
      </w:r>
      <w:r>
        <w:t xml:space="preserve"> with you, that you may send me forward wherever I go.</w:t>
      </w:r>
      <w:r>
        <w:rPr>
          <w:rStyle w:val="FootnoteReference"/>
        </w:rPr>
        <w:footnoteReference w:id="14336"/>
      </w:r>
    </w:p>
    <w:p>
      <w:r>
        <w:rPr>
          <w:b/>
        </w:rPr>
        <w:t xml:space="preserve">7 </w:t>
      </w:r>
      <w:r>
        <w:t xml:space="preserve">For I do not want to see you now in passing; but I hope to remain with you some time, if the Lord permits.</w:t>
      </w:r>
      <w:r>
        <w:rPr>
          <w:rStyle w:val="FootnoteReference"/>
        </w:rPr>
        <w:footnoteReference w:id="14337"/>
      </w:r>
    </w:p>
    <w:p>
      <w:r>
        <w:rPr>
          <w:b/>
        </w:rPr>
        <w:t xml:space="preserve">8 </w:t>
      </w:r>
      <w:r>
        <w:t xml:space="preserve">But I remain in Ephesus</w:t>
      </w:r>
      <w:r>
        <w:rPr>
          <w:rStyle w:val="FootnoteReference"/>
        </w:rPr>
        <w:footnoteReference w:id="14338"/>
      </w:r>
      <w:r>
        <w:t xml:space="preserve"> until Pentecost</w:t>
      </w:r>
      <w:r>
        <w:rPr>
          <w:rStyle w:val="FootnoteReference"/>
        </w:rPr>
        <w:footnoteReference w:id="14339"/>
      </w:r>
      <w:r>
        <w:t xml:space="preserve">.</w:t>
      </w:r>
      <w:r>
        <w:rPr>
          <w:rStyle w:val="FootnoteReference"/>
        </w:rPr>
        <w:footnoteReference w:id="14340"/>
      </w:r>
      <w:r>
        <w:rPr>
          <w:rStyle w:val="FootnoteReference"/>
        </w:rPr>
        <w:footnoteReference w:id="14341"/>
      </w:r>
    </w:p>
    <w:p>
      <w:r>
        <w:rPr>
          <w:b/>
        </w:rPr>
        <w:t xml:space="preserve">9 </w:t>
      </w:r>
      <w:r>
        <w:t xml:space="preserve">For a great</w:t>
      </w:r>
      <w:r>
        <w:rPr>
          <w:rStyle w:val="FootnoteReference"/>
        </w:rPr>
        <w:footnoteReference w:id="14342"/>
      </w:r>
      <w:r>
        <w:t xml:space="preserve"> and effective door</w:t>
      </w:r>
      <w:r>
        <w:rPr>
          <w:rStyle w:val="FootnoteReference"/>
        </w:rPr>
        <w:footnoteReference w:id="14343"/>
      </w:r>
      <w:r>
        <w:t xml:space="preserve"> has opened to me, and many are opposing.</w:t>
      </w:r>
      <w:r>
        <w:rPr>
          <w:rStyle w:val="FootnoteReference"/>
        </w:rPr>
        <w:footnoteReference w:id="14344"/>
      </w:r>
    </w:p>
    <w:p>
      <w:r>
        <w:rPr>
          <w:b/>
        </w:rPr>
        <w:t xml:space="preserve">10 </w:t>
      </w:r>
      <w:r>
        <w:t xml:space="preserve">And if Timothy</w:t>
      </w:r>
      <w:r>
        <w:rPr>
          <w:rStyle w:val="FootnoteReference"/>
        </w:rPr>
        <w:footnoteReference w:id="14345"/>
      </w:r>
      <w:r>
        <w:t xml:space="preserve"> comes, see that he may be with you without</w:t>
      </w:r>
      <w:r>
        <w:rPr>
          <w:rStyle w:val="FootnoteReference"/>
        </w:rPr>
        <w:footnoteReference w:id="14346"/>
      </w:r>
      <w:r>
        <w:t xml:space="preserve"> fear: for he works the work of the Lord, as I also do.</w:t>
      </w:r>
      <w:r>
        <w:rPr>
          <w:rStyle w:val="FootnoteReference"/>
        </w:rPr>
        <w:footnoteReference w:id="14347"/>
      </w:r>
      <w:r>
        <w:rPr>
          <w:rStyle w:val="FootnoteReference"/>
        </w:rPr>
        <w:footnoteReference w:id="14348"/>
      </w:r>
      <w:r>
        <w:rPr>
          <w:rStyle w:val="FootnoteReference"/>
        </w:rPr>
        <w:footnoteReference w:id="14349"/>
      </w:r>
    </w:p>
    <w:p>
      <w:r>
        <w:rPr>
          <w:b/>
        </w:rPr>
        <w:t xml:space="preserve">11 </w:t>
      </w:r>
      <w:r>
        <w:t xml:space="preserve">Therefore let no one despise him: but send him forward in peace, that he may come to me: for I await him with the brothers.</w:t>
      </w:r>
      <w:r>
        <w:rPr>
          <w:rStyle w:val="FootnoteReference"/>
        </w:rPr>
        <w:footnoteReference w:id="14350"/>
      </w:r>
      <w:r>
        <w:rPr>
          <w:rStyle w:val="FootnoteReference"/>
        </w:rPr>
        <w:footnoteReference w:id="14351"/>
      </w:r>
    </w:p>
    <w:p>
      <w:r>
        <w:rPr>
          <w:b/>
        </w:rPr>
        <w:t xml:space="preserve">12 </w:t>
      </w:r>
      <w:r>
        <w:t xml:space="preserve">Now concerning Apollos</w:t>
      </w:r>
      <w:r>
        <w:rPr>
          <w:rStyle w:val="FootnoteReference"/>
        </w:rPr>
        <w:footnoteReference w:id="14352"/>
      </w:r>
      <w:r>
        <w:t xml:space="preserve"> the brother, I urged him much that he should come to you with the brothers: and it was altogether not his will to come now; but he will come when</w:t>
      </w:r>
      <w:r>
        <w:rPr>
          <w:rStyle w:val="FootnoteReference"/>
        </w:rPr>
        <w:footnoteReference w:id="14353"/>
      </w:r>
      <w:r>
        <w:t xml:space="preserve"> he has opportunity.</w:t>
      </w:r>
      <w:r>
        <w:rPr>
          <w:rStyle w:val="FootnoteReference"/>
        </w:rPr>
        <w:footnoteReference w:id="14354"/>
      </w:r>
    </w:p>
    <w:p>
      <w:r>
        <w:rPr>
          <w:b/>
        </w:rPr>
        <w:t xml:space="preserve">13 </w:t>
      </w:r>
      <w:r>
        <w:t xml:space="preserve">Watch</w:t>
      </w:r>
      <w:r>
        <w:rPr>
          <w:rStyle w:val="FootnoteReference"/>
        </w:rPr>
        <w:footnoteReference w:id="14355"/>
      </w:r>
      <w:r>
        <w:t xml:space="preserve">, stand</w:t>
      </w:r>
      <w:r>
        <w:rPr>
          <w:rStyle w:val="FootnoteReference"/>
        </w:rPr>
        <w:footnoteReference w:id="14356"/>
      </w:r>
      <w:r>
        <w:t xml:space="preserve"> firm in the faith, act like men, be strengthened.</w:t>
      </w:r>
      <w:r>
        <w:rPr>
          <w:rStyle w:val="FootnoteReference"/>
        </w:rPr>
        <w:footnoteReference w:id="14357"/>
      </w:r>
      <w:r>
        <w:rPr>
          <w:rStyle w:val="FootnoteReference"/>
        </w:rPr>
        <w:footnoteReference w:id="14358"/>
      </w:r>
    </w:p>
    <w:p>
      <w:r>
        <w:rPr>
          <w:b/>
        </w:rPr>
        <w:t xml:space="preserve">14 </w:t>
      </w:r>
      <w:r>
        <w:t xml:space="preserve">Let all your things be done in love.</w:t>
      </w:r>
      <w:r>
        <w:rPr>
          <w:rStyle w:val="FootnoteReference"/>
        </w:rPr>
        <w:footnoteReference w:id="14359"/>
      </w:r>
    </w:p>
    <w:p>
      <w:r>
        <w:rPr>
          <w:b/>
        </w:rPr>
        <w:t xml:space="preserve">15 </w:t>
      </w:r>
      <w:r>
        <w:t xml:space="preserve">I plead to you, (you know the house</w:t>
      </w:r>
      <w:r>
        <w:rPr>
          <w:rStyle w:val="FootnoteReference"/>
        </w:rPr>
        <w:footnoteReference w:id="14360"/>
      </w:r>
      <w:r>
        <w:t xml:space="preserve"> of Stephanas</w:t>
      </w:r>
      <w:r>
        <w:rPr>
          <w:rStyle w:val="FootnoteReference"/>
        </w:rPr>
        <w:footnoteReference w:id="14361"/>
      </w:r>
      <w:r>
        <w:t xml:space="preserve">, that it is the first-fruits of Achaia</w:t>
      </w:r>
      <w:r>
        <w:rPr>
          <w:rStyle w:val="FootnoteReference"/>
        </w:rPr>
        <w:footnoteReference w:id="14362"/>
      </w:r>
      <w:r>
        <w:t xml:space="preserve">, and that they have addicted themselves to the</w:t>
      </w:r>
      <w:r>
        <w:rPr>
          <w:rStyle w:val="FootnoteReference"/>
        </w:rPr>
        <w:footnoteReference w:id="14363"/>
      </w:r>
      <w:r>
        <w:t xml:space="preserve"> ministry of the holy ones,)</w:t>
      </w:r>
      <w:r>
        <w:rPr>
          <w:rStyle w:val="FootnoteReference"/>
        </w:rPr>
        <w:footnoteReference w:id="14364"/>
      </w:r>
    </w:p>
    <w:p>
      <w:r>
        <w:rPr>
          <w:b/>
        </w:rPr>
        <w:t xml:space="preserve">16 </w:t>
      </w:r>
      <w:r>
        <w:t xml:space="preserve">That you also submit yourselves to such ones, and to everyone working together and laboring.</w:t>
      </w:r>
      <w:r>
        <w:rPr>
          <w:rStyle w:val="FootnoteReference"/>
        </w:rPr>
        <w:footnoteReference w:id="14365"/>
      </w:r>
      <w:r>
        <w:rPr>
          <w:rStyle w:val="FootnoteReference"/>
        </w:rPr>
        <w:footnoteReference w:id="14366"/>
      </w:r>
      <w:r>
        <w:rPr>
          <w:rStyle w:val="FootnoteReference"/>
        </w:rPr>
        <w:footnoteReference w:id="14367"/>
      </w:r>
    </w:p>
    <w:p>
      <w:r>
        <w:rPr>
          <w:b/>
        </w:rPr>
        <w:t xml:space="preserve">17 </w:t>
      </w:r>
      <w:r>
        <w:t xml:space="preserve">And I rejoice at the coming of Stephanas</w:t>
      </w:r>
      <w:r>
        <w:rPr>
          <w:rStyle w:val="FootnoteReference"/>
        </w:rPr>
        <w:footnoteReference w:id="14368"/>
      </w:r>
      <w:r>
        <w:t xml:space="preserve"> and Fortunatus</w:t>
      </w:r>
      <w:r>
        <w:rPr>
          <w:rStyle w:val="FootnoteReference"/>
        </w:rPr>
        <w:footnoteReference w:id="14369"/>
      </w:r>
      <w:r>
        <w:t xml:space="preserve"> and Achaicus</w:t>
      </w:r>
      <w:r>
        <w:rPr>
          <w:rStyle w:val="FootnoteReference"/>
        </w:rPr>
        <w:footnoteReference w:id="14370"/>
      </w:r>
      <w:r>
        <w:t xml:space="preserve">: because these supplied what was lacking from you.</w:t>
      </w:r>
      <w:r>
        <w:rPr>
          <w:rStyle w:val="FootnoteReference"/>
        </w:rPr>
        <w:footnoteReference w:id="14371"/>
      </w:r>
    </w:p>
    <w:p>
      <w:r>
        <w:rPr>
          <w:b/>
        </w:rPr>
        <w:t xml:space="preserve">18 </w:t>
      </w:r>
      <w:r>
        <w:t xml:space="preserve">For they have refreshed my spirit and yours: therefore</w:t>
      </w:r>
      <w:r>
        <w:rPr>
          <w:rStyle w:val="FootnoteReference"/>
        </w:rPr>
        <w:footnoteReference w:id="14372"/>
      </w:r>
      <w:r>
        <w:t xml:space="preserve"> acknowledge you those who are such.</w:t>
      </w:r>
      <w:r>
        <w:rPr>
          <w:rStyle w:val="FootnoteReference"/>
        </w:rPr>
        <w:footnoteReference w:id="14373"/>
      </w:r>
    </w:p>
    <w:p>
      <w:r>
        <w:rPr>
          <w:b/>
        </w:rPr>
        <w:t xml:space="preserve">19 </w:t>
      </w:r>
      <w:r>
        <w:t xml:space="preserve">The assemblies of Asia</w:t>
      </w:r>
      <w:r>
        <w:rPr>
          <w:rStyle w:val="FootnoteReference"/>
        </w:rPr>
        <w:footnoteReference w:id="14374"/>
      </w:r>
      <w:r>
        <w:t xml:space="preserve"> salute you. Aquila</w:t>
      </w:r>
      <w:r>
        <w:rPr>
          <w:rStyle w:val="FootnoteReference"/>
        </w:rPr>
        <w:footnoteReference w:id="14375"/>
      </w:r>
      <w:r>
        <w:t xml:space="preserve"> and Priscilla</w:t>
      </w:r>
      <w:r>
        <w:rPr>
          <w:rStyle w:val="FootnoteReference"/>
        </w:rPr>
        <w:footnoteReference w:id="14376"/>
      </w:r>
      <w:r>
        <w:t xml:space="preserve"> salute you much in the Lord, with the assembly that is in their house.</w:t>
      </w:r>
      <w:r>
        <w:rPr>
          <w:rStyle w:val="FootnoteReference"/>
        </w:rPr>
        <w:footnoteReference w:id="14377"/>
      </w:r>
      <w:r>
        <w:rPr>
          <w:rStyle w:val="FootnoteReference"/>
        </w:rPr>
        <w:footnoteReference w:id="14378"/>
      </w:r>
      <w:r>
        <w:rPr>
          <w:rStyle w:val="FootnoteReference"/>
        </w:rPr>
        <w:footnoteReference w:id="14379"/>
      </w:r>
    </w:p>
    <w:p>
      <w:r>
        <w:rPr>
          <w:b/>
        </w:rPr>
        <w:t xml:space="preserve">20 </w:t>
      </w:r>
      <w:r>
        <w:t xml:space="preserve">All the brothers greet</w:t>
      </w:r>
      <w:r>
        <w:rPr>
          <w:rStyle w:val="FootnoteReference"/>
        </w:rPr>
        <w:footnoteReference w:id="14380"/>
      </w:r>
      <w:r>
        <w:t xml:space="preserve"> you. Greet you one another with a holy kiss.</w:t>
      </w:r>
      <w:r>
        <w:rPr>
          <w:rStyle w:val="FootnoteReference"/>
        </w:rPr>
        <w:footnoteReference w:id="14381"/>
      </w:r>
    </w:p>
    <w:p>
      <w:r>
        <w:rPr>
          <w:b/>
        </w:rPr>
        <w:t xml:space="preserve">21 </w:t>
      </w:r>
      <w:r>
        <w:t xml:space="preserve">The greeting with my hand, Paul</w:t>
      </w:r>
      <w:r>
        <w:rPr>
          <w:rStyle w:val="FootnoteReference"/>
        </w:rPr>
        <w:footnoteReference w:id="14382"/>
      </w:r>
      <w:r>
        <w:t xml:space="preserve">'s.</w:t>
      </w:r>
      <w:r>
        <w:rPr>
          <w:rStyle w:val="FootnoteReference"/>
        </w:rPr>
        <w:footnoteReference w:id="14383"/>
      </w:r>
    </w:p>
    <w:p>
      <w:r>
        <w:rPr>
          <w:b/>
        </w:rPr>
        <w:t xml:space="preserve">22 </w:t>
      </w:r>
      <w:r>
        <w:t xml:space="preserve">If anyone love</w:t>
      </w:r>
      <w:r>
        <w:rPr>
          <w:rStyle w:val="FootnoteReference"/>
        </w:rPr>
        <w:footnoteReference w:id="14384"/>
      </w:r>
      <w:r>
        <w:t xml:space="preserve"> not the Lord Jesus</w:t>
      </w:r>
      <w:r>
        <w:rPr>
          <w:rStyle w:val="FootnoteReference"/>
        </w:rPr>
        <w:footnoteReference w:id="14385"/>
      </w:r>
      <w:r>
        <w:t xml:space="preserve"> Christ</w:t>
      </w:r>
      <w:r>
        <w:rPr>
          <w:rStyle w:val="FootnoteReference"/>
        </w:rPr>
        <w:footnoteReference w:id="14386"/>
      </w:r>
      <w:r>
        <w:t xml:space="preserve">, let him be Anathema</w:t>
      </w:r>
      <w:r>
        <w:rPr>
          <w:rStyle w:val="FootnoteReference"/>
        </w:rPr>
        <w:footnoteReference w:id="14387"/>
      </w:r>
      <w:r>
        <w:t xml:space="preserve"> Maranatha</w:t>
      </w:r>
      <w:r>
        <w:rPr>
          <w:rStyle w:val="FootnoteReference"/>
        </w:rPr>
        <w:footnoteReference w:id="14388"/>
      </w:r>
      <w:r>
        <w:t xml:space="preserve">.</w:t>
      </w:r>
      <w:r>
        <w:rPr>
          <w:rStyle w:val="FootnoteReference"/>
        </w:rPr>
        <w:footnoteReference w:id="14389"/>
      </w:r>
      <w:r>
        <w:rPr>
          <w:rStyle w:val="FootnoteReference"/>
        </w:rPr>
        <w:footnoteReference w:id="14390"/>
      </w:r>
    </w:p>
    <w:p>
      <w:r>
        <w:rPr>
          <w:b/>
        </w:rPr>
        <w:t xml:space="preserve">23 </w:t>
      </w:r>
      <w:r>
        <w:t xml:space="preserve">The grace of the Lord Jesus Christ be with you.</w:t>
      </w:r>
      <w:r>
        <w:rPr>
          <w:rStyle w:val="FootnoteReference"/>
        </w:rPr>
        <w:footnoteReference w:id="14391"/>
      </w:r>
    </w:p>
    <w:p>
      <w:r>
        <w:rPr>
          <w:b/>
        </w:rPr>
        <w:t xml:space="preserve">24 </w:t>
      </w:r>
      <w:r>
        <w:t xml:space="preserve">My love</w:t>
      </w:r>
      <w:r>
        <w:rPr>
          <w:rStyle w:val="FootnoteReference"/>
        </w:rPr>
        <w:footnoteReference w:id="14392"/>
      </w:r>
      <w:r>
        <w:t xml:space="preserve"> be with you all in Christ Jesus. Amen</w:t>
      </w:r>
      <w:r>
        <w:rPr>
          <w:rStyle w:val="FootnoteReference"/>
        </w:rPr>
        <w:footnoteReference w:id="14393"/>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94"/>
      </w:r>
      <w:r>
        <w:t xml:space="preserve">, an apostle of Jesus</w:t>
      </w:r>
      <w:r>
        <w:rPr>
          <w:rStyle w:val="FootnoteReference"/>
        </w:rPr>
        <w:footnoteReference w:id="14395"/>
      </w:r>
      <w:r>
        <w:t xml:space="preserve"> Christ</w:t>
      </w:r>
      <w:r>
        <w:rPr>
          <w:rStyle w:val="FootnoteReference"/>
        </w:rPr>
        <w:footnoteReference w:id="14396"/>
      </w:r>
      <w:r>
        <w:t xml:space="preserve"> by the will of God</w:t>
      </w:r>
      <w:r>
        <w:rPr>
          <w:rStyle w:val="FootnoteReference"/>
        </w:rPr>
        <w:footnoteReference w:id="14397"/>
      </w:r>
      <w:r>
        <w:t xml:space="preserve">, and Timothy</w:t>
      </w:r>
      <w:r>
        <w:rPr>
          <w:rStyle w:val="FootnoteReference"/>
        </w:rPr>
        <w:footnoteReference w:id="14398"/>
      </w:r>
      <w:r>
        <w:t xml:space="preserve"> our brother, to the assembly of God who is at Corinth</w:t>
      </w:r>
      <w:r>
        <w:rPr>
          <w:rStyle w:val="FootnoteReference"/>
        </w:rPr>
        <w:footnoteReference w:id="14399"/>
      </w:r>
      <w:r>
        <w:t xml:space="preserve">, with all the holy ones who are in all Achaia</w:t>
      </w:r>
      <w:r>
        <w:rPr>
          <w:rStyle w:val="FootnoteReference"/>
        </w:rPr>
        <w:footnoteReference w:id="14400"/>
      </w:r>
      <w:r>
        <w:t xml:space="preserve">:</w:t>
      </w:r>
      <w:r>
        <w:rPr>
          <w:rStyle w:val="FootnoteReference"/>
        </w:rPr>
        <w:footnoteReference w:id="14401"/>
      </w:r>
      <w:r>
        <w:rPr>
          <w:rStyle w:val="FootnoteReference"/>
        </w:rPr>
        <w:footnoteReference w:id="14402"/>
      </w:r>
      <w:r>
        <w:rPr>
          <w:rStyle w:val="FootnoteReference"/>
        </w:rPr>
        <w:footnoteReference w:id="14403"/>
      </w:r>
      <w:r>
        <w:rPr>
          <w:rStyle w:val="FootnoteReference"/>
        </w:rPr>
        <w:footnoteReference w:id="14404"/>
      </w:r>
      <w:r>
        <w:rPr>
          <w:rStyle w:val="FootnoteReference"/>
        </w:rPr>
        <w:footnoteReference w:id="14405"/>
      </w:r>
      <w:r>
        <w:rPr>
          <w:rStyle w:val="FootnoteReference"/>
        </w:rPr>
        <w:footnoteReference w:id="14406"/>
      </w:r>
      <w:r>
        <w:rPr>
          <w:rStyle w:val="FootnoteReference"/>
        </w:rPr>
        <w:footnoteReference w:id="14407"/>
      </w:r>
      <w:r>
        <w:rPr>
          <w:rStyle w:val="FootnoteReference"/>
        </w:rPr>
        <w:footnoteReference w:id="14408"/>
      </w:r>
      <w:r>
        <w:rPr>
          <w:rStyle w:val="FootnoteReference"/>
        </w:rPr>
        <w:footnoteReference w:id="14409"/>
      </w:r>
    </w:p>
    <w:p>
      <w:r>
        <w:rPr>
          <w:b/>
        </w:rPr>
        <w:t xml:space="preserve">2 </w:t>
      </w:r>
      <w:r>
        <w:t xml:space="preserve">Grace to you and peace from God our Father, and the Lord Jesus Christ.</w:t>
      </w:r>
      <w:r>
        <w:rPr>
          <w:rStyle w:val="FootnoteReference"/>
        </w:rPr>
        <w:footnoteReference w:id="14410"/>
      </w:r>
    </w:p>
    <w:p>
      <w:r>
        <w:rPr>
          <w:b/>
        </w:rPr>
        <w:t xml:space="preserve">3 </w:t>
      </w:r>
      <w:r>
        <w:t xml:space="preserve">Blessed</w:t>
      </w:r>
      <w:r>
        <w:rPr>
          <w:rStyle w:val="FootnoteReference"/>
        </w:rPr>
        <w:footnoteReference w:id="14411"/>
      </w:r>
      <w:r>
        <w:t xml:space="preserve"> be the God</w:t>
      </w:r>
      <w:r>
        <w:rPr>
          <w:rStyle w:val="FootnoteReference"/>
        </w:rPr>
        <w:footnoteReference w:id="14412"/>
      </w:r>
      <w:r>
        <w:t xml:space="preserve"> and Father of our Lord Jesus Christ, the Father of mercies</w:t>
      </w:r>
      <w:r>
        <w:rPr>
          <w:rStyle w:val="FootnoteReference"/>
        </w:rPr>
        <w:footnoteReference w:id="14413"/>
      </w:r>
      <w:r>
        <w:t xml:space="preserve">, and God of all comfort;</w:t>
      </w:r>
      <w:r>
        <w:rPr>
          <w:rStyle w:val="FootnoteReference"/>
        </w:rPr>
        <w:footnoteReference w:id="14414"/>
      </w:r>
    </w:p>
    <w:p>
      <w:r>
        <w:rPr>
          <w:b/>
        </w:rPr>
        <w:t xml:space="preserve">4 </w:t>
      </w:r>
      <w:r>
        <w:t xml:space="preserve">Who comforts us in all our affliction, so that</w:t>
      </w:r>
      <w:r>
        <w:rPr>
          <w:rStyle w:val="FootnoteReference"/>
        </w:rPr>
        <w:footnoteReference w:id="14415"/>
      </w:r>
      <w:r>
        <w:t xml:space="preserve"> we are able to comfort those in every affliction, through the comfort with which we ourselves are comforted by God.</w:t>
      </w:r>
      <w:r>
        <w:rPr>
          <w:rStyle w:val="FootnoteReference"/>
        </w:rPr>
        <w:footnoteReference w:id="14416"/>
      </w:r>
    </w:p>
    <w:p>
      <w:r>
        <w:rPr>
          <w:b/>
        </w:rPr>
        <w:t xml:space="preserve">5 </w:t>
      </w:r>
      <w:r>
        <w:t xml:space="preserve">Because just as the sufferings of Christ abound toward us, so through Christ our comfort also abounds.</w:t>
      </w:r>
      <w:r>
        <w:rPr>
          <w:rStyle w:val="FootnoteReference"/>
        </w:rPr>
        <w:footnoteReference w:id="14417"/>
      </w:r>
      <w:r>
        <w:rPr>
          <w:rStyle w:val="FootnoteReference"/>
        </w:rPr>
        <w:footnoteReference w:id="14418"/>
      </w:r>
    </w:p>
    <w:p>
      <w:r>
        <w:rPr>
          <w:b/>
        </w:rPr>
        <w:t xml:space="preserve">6 </w:t>
      </w:r>
      <w:r>
        <w:t xml:space="preserve">And whether</w:t>
      </w:r>
      <w:r>
        <w:rPr>
          <w:rStyle w:val="FootnoteReference"/>
        </w:rPr>
        <w:footnoteReference w:id="14419"/>
      </w:r>
      <w:r>
        <w:t xml:space="preserve"> we are afflicted, it is</w:t>
      </w:r>
      <w:r>
        <w:rPr>
          <w:rStyle w:val="FootnoteReference"/>
        </w:rPr>
        <w:footnoteReference w:id="14420"/>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4421"/>
      </w:r>
    </w:p>
    <w:p>
      <w:r>
        <w:rPr>
          <w:b/>
        </w:rPr>
        <w:t xml:space="preserve">7 </w:t>
      </w:r>
      <w:r>
        <w:t xml:space="preserve">Knowing that just as you are partners of the sufferings, so also of the comfort.</w:t>
      </w:r>
      <w:r>
        <w:rPr>
          <w:rStyle w:val="FootnoteReference"/>
        </w:rPr>
        <w:footnoteReference w:id="14422"/>
      </w:r>
      <w:r>
        <w:rPr>
          <w:rStyle w:val="FootnoteReference"/>
        </w:rPr>
        <w:footnoteReference w:id="14423"/>
      </w:r>
    </w:p>
    <w:p>
      <w:r>
        <w:rPr>
          <w:b/>
        </w:rPr>
        <w:t xml:space="preserve">8 </w:t>
      </w:r>
      <w:r>
        <w:t xml:space="preserve">For we would not, brothers, have you ignorant of our</w:t>
      </w:r>
      <w:r>
        <w:rPr>
          <w:rStyle w:val="FootnoteReference"/>
        </w:rPr>
        <w:footnoteReference w:id="14424"/>
      </w:r>
      <w:r>
        <w:t xml:space="preserve"> trouble which came to us in Asia</w:t>
      </w:r>
      <w:r>
        <w:rPr>
          <w:rStyle w:val="FootnoteReference"/>
        </w:rPr>
        <w:footnoteReference w:id="14425"/>
      </w:r>
      <w:r>
        <w:t xml:space="preserve">, that we were pressed out of measure, above strength, so that we despaired even of life:</w:t>
      </w:r>
      <w:r>
        <w:rPr>
          <w:rStyle w:val="FootnoteReference"/>
        </w:rPr>
        <w:footnoteReference w:id="14426"/>
      </w:r>
    </w:p>
    <w:p>
      <w:r>
        <w:rPr>
          <w:b/>
        </w:rPr>
        <w:t xml:space="preserve">9 </w:t>
      </w:r>
      <w:r>
        <w:t xml:space="preserve">But we ourselves have had the sentence of death in ourselves, that</w:t>
      </w:r>
      <w:r>
        <w:rPr>
          <w:rStyle w:val="FootnoteReference"/>
        </w:rPr>
        <w:footnoteReference w:id="14427"/>
      </w:r>
      <w:r>
        <w:t xml:space="preserve"> we should not trust in ourselves, but in God</w:t>
      </w:r>
      <w:r>
        <w:rPr>
          <w:rStyle w:val="FootnoteReference"/>
        </w:rPr>
        <w:footnoteReference w:id="14428"/>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4429"/>
      </w:r>
    </w:p>
    <w:p>
      <w:r>
        <w:rPr>
          <w:b/>
        </w:rPr>
        <w:t xml:space="preserve">11 </w:t>
      </w:r>
      <w:r>
        <w:t xml:space="preserve">You also working together on our behalf by petition, that</w:t>
      </w:r>
      <w:r>
        <w:rPr>
          <w:rStyle w:val="FootnoteReference"/>
        </w:rPr>
        <w:footnoteReference w:id="14430"/>
      </w:r>
      <w:r>
        <w:t xml:space="preserve"> from many faces thanks may be given on our behalf for the gracious gift to us through many.</w:t>
      </w:r>
      <w:r>
        <w:rPr>
          <w:rStyle w:val="FootnoteReference"/>
        </w:rPr>
        <w:footnoteReference w:id="14431"/>
      </w:r>
    </w:p>
    <w:p>
      <w:r>
        <w:rPr>
          <w:b/>
        </w:rPr>
        <w:t xml:space="preserve">12 </w:t>
      </w:r>
      <w:r>
        <w:t xml:space="preserve">For this is our boasting, the testimony of our conscience, that in simplicity</w:t>
      </w:r>
      <w:r>
        <w:rPr>
          <w:rStyle w:val="FootnoteReference"/>
        </w:rPr>
        <w:footnoteReference w:id="14432"/>
      </w:r>
      <w:r>
        <w:t xml:space="preserve"> and sincerity of God, not in fleshly wisdom, but in God's grace, we conducted ourselves in the world, and more abundantly toward you.</w:t>
      </w:r>
      <w:r>
        <w:rPr>
          <w:rStyle w:val="FootnoteReference"/>
        </w:rPr>
        <w:footnoteReference w:id="14433"/>
      </w:r>
      <w:r>
        <w:rPr>
          <w:rStyle w:val="FootnoteReference"/>
        </w:rPr>
        <w:footnoteReference w:id="14434"/>
      </w:r>
      <w:r>
        <w:rPr>
          <w:rStyle w:val="FootnoteReference"/>
        </w:rPr>
        <w:footnoteReference w:id="14435"/>
      </w:r>
      <w:r>
        <w:rPr>
          <w:rStyle w:val="FootnoteReference"/>
        </w:rPr>
        <w:footnoteReference w:id="14436"/>
      </w:r>
    </w:p>
    <w:p>
      <w:r>
        <w:rPr>
          <w:b/>
        </w:rPr>
        <w:t xml:space="preserve">13 </w:t>
      </w:r>
      <w:r>
        <w:t xml:space="preserve">For we write no other things to you than</w:t>
      </w:r>
      <w:r>
        <w:rPr>
          <w:rStyle w:val="FootnoteReference"/>
        </w:rPr>
        <w:footnoteReference w:id="14437"/>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4438"/>
      </w:r>
      <w:r>
        <w:t xml:space="preserve">, that</w:t>
      </w:r>
      <w:r>
        <w:rPr>
          <w:rStyle w:val="FootnoteReference"/>
        </w:rPr>
        <w:footnoteReference w:id="14439"/>
      </w:r>
      <w:r>
        <w:t xml:space="preserve"> we are your boast, just as you also are ours in the</w:t>
      </w:r>
      <w:r>
        <w:rPr>
          <w:rStyle w:val="FootnoteReference"/>
        </w:rPr>
        <w:footnoteReference w:id="14440"/>
      </w:r>
      <w:r>
        <w:t xml:space="preserve"> day of the Lord Jesus.</w:t>
      </w:r>
      <w:r>
        <w:rPr>
          <w:rStyle w:val="FootnoteReference"/>
        </w:rPr>
        <w:footnoteReference w:id="14441"/>
      </w:r>
    </w:p>
    <w:p>
      <w:r>
        <w:rPr>
          <w:b/>
        </w:rPr>
        <w:t xml:space="preserve">15 </w:t>
      </w:r>
      <w:r>
        <w:t xml:space="preserve">And in this confidence I resolved to come to you before, that</w:t>
      </w:r>
      <w:r>
        <w:rPr>
          <w:rStyle w:val="FootnoteReference"/>
        </w:rPr>
        <w:footnoteReference w:id="14442"/>
      </w:r>
      <w:r>
        <w:t xml:space="preserve"> you might have a second benefit</w:t>
      </w:r>
      <w:r>
        <w:rPr>
          <w:rStyle w:val="FootnoteReference"/>
        </w:rPr>
        <w:footnoteReference w:id="14443"/>
      </w:r>
      <w:r>
        <w:t xml:space="preserve">;</w:t>
      </w:r>
      <w:r>
        <w:rPr>
          <w:rStyle w:val="FootnoteReference"/>
        </w:rPr>
        <w:footnoteReference w:id="14444"/>
      </w:r>
    </w:p>
    <w:p>
      <w:r>
        <w:rPr>
          <w:b/>
        </w:rPr>
        <w:t xml:space="preserve">16 </w:t>
      </w:r>
      <w:r>
        <w:t xml:space="preserve">And through you to pass into Macedonia</w:t>
      </w:r>
      <w:r>
        <w:rPr>
          <w:rStyle w:val="FootnoteReference"/>
        </w:rPr>
        <w:footnoteReference w:id="14445"/>
      </w:r>
      <w:r>
        <w:t xml:space="preserve">, and again from Macedonia to come to you, and by you to be sent forward into Judea</w:t>
      </w:r>
      <w:r>
        <w:rPr>
          <w:rStyle w:val="FootnoteReference"/>
        </w:rPr>
        <w:footnoteReference w:id="14446"/>
      </w:r>
      <w:r>
        <w:t xml:space="preserve">.</w:t>
      </w:r>
      <w:r>
        <w:rPr>
          <w:rStyle w:val="FootnoteReference"/>
        </w:rPr>
        <w:footnoteReference w:id="14447"/>
      </w:r>
    </w:p>
    <w:p>
      <w:r>
        <w:rPr>
          <w:b/>
        </w:rPr>
        <w:t xml:space="preserve">17 </w:t>
      </w:r>
      <w:r>
        <w:t xml:space="preserve">Therefore when planning this, did I then use lightness</w:t>
      </w:r>
      <w:r>
        <w:rPr>
          <w:rStyle w:val="FootnoteReference"/>
        </w:rPr>
        <w:footnoteReference w:id="14448"/>
      </w:r>
      <w:r>
        <w:t xml:space="preserve">? or what I plan, do I plan according</w:t>
      </w:r>
      <w:r>
        <w:rPr>
          <w:rStyle w:val="FootnoteReference"/>
        </w:rPr>
        <w:footnoteReference w:id="14449"/>
      </w:r>
      <w:r>
        <w:t xml:space="preserve"> to flesh, that with me there should be yes yes and no no?</w:t>
      </w:r>
      <w:r>
        <w:rPr>
          <w:rStyle w:val="FootnoteReference"/>
        </w:rPr>
        <w:footnoteReference w:id="14450"/>
      </w:r>
    </w:p>
    <w:p>
      <w:r>
        <w:rPr>
          <w:b/>
        </w:rPr>
        <w:t xml:space="preserve">18 </w:t>
      </w:r>
      <w:r>
        <w:t xml:space="preserve">But faithful is God, that our word toward you was not yes and no.</w:t>
      </w:r>
      <w:r>
        <w:rPr>
          <w:rStyle w:val="FootnoteReference"/>
        </w:rPr>
        <w:footnoteReference w:id="14451"/>
      </w:r>
    </w:p>
    <w:p>
      <w:r>
        <w:rPr>
          <w:b/>
        </w:rPr>
        <w:t xml:space="preserve">19 </w:t>
      </w:r>
      <w:r>
        <w:t xml:space="preserve">For the Son</w:t>
      </w:r>
      <w:r>
        <w:rPr>
          <w:rStyle w:val="FootnoteReference"/>
        </w:rPr>
        <w:footnoteReference w:id="14452"/>
      </w:r>
      <w:r>
        <w:t xml:space="preserve"> of God, Jesus Christ, who was preached among you through us, through me and Silvanus</w:t>
      </w:r>
      <w:r>
        <w:rPr>
          <w:rStyle w:val="FootnoteReference"/>
        </w:rPr>
        <w:footnoteReference w:id="14453"/>
      </w:r>
      <w:r>
        <w:t xml:space="preserve"> and Timothy, was not</w:t>
      </w:r>
      <w:r>
        <w:rPr>
          <w:rStyle w:val="FootnoteReference"/>
        </w:rPr>
        <w:footnoteReference w:id="14454"/>
      </w:r>
      <w:r>
        <w:t xml:space="preserve"> yes and no, but in him has become yes.</w:t>
      </w:r>
      <w:r>
        <w:rPr>
          <w:rStyle w:val="FootnoteReference"/>
        </w:rPr>
        <w:footnoteReference w:id="14455"/>
      </w:r>
    </w:p>
    <w:p>
      <w:r>
        <w:rPr>
          <w:b/>
        </w:rPr>
        <w:t xml:space="preserve">20 </w:t>
      </w:r>
      <w:r>
        <w:t xml:space="preserve">For as many as are promises of God, in him is the yes, and in him the Amen</w:t>
      </w:r>
      <w:r>
        <w:rPr>
          <w:rStyle w:val="FootnoteReference"/>
        </w:rPr>
        <w:footnoteReference w:id="14456"/>
      </w:r>
      <w:r>
        <w:t xml:space="preserve">, to God for glory through us.</w:t>
      </w:r>
      <w:r>
        <w:rPr>
          <w:rStyle w:val="FootnoteReference"/>
        </w:rPr>
        <w:footnoteReference w:id="14457"/>
      </w:r>
      <w:r>
        <w:rPr>
          <w:rStyle w:val="FootnoteReference"/>
        </w:rPr>
        <w:footnoteReference w:id="14458"/>
      </w:r>
    </w:p>
    <w:p>
      <w:r>
        <w:rPr>
          <w:b/>
        </w:rPr>
        <w:t xml:space="preserve">21 </w:t>
      </w:r>
      <w:r>
        <w:t xml:space="preserve">Now the one who establishes us with you into Christ, and anointed</w:t>
      </w:r>
      <w:r>
        <w:rPr>
          <w:rStyle w:val="FootnoteReference"/>
        </w:rPr>
        <w:footnoteReference w:id="14459"/>
      </w:r>
      <w:r>
        <w:t xml:space="preserve"> us, is God;</w:t>
      </w:r>
      <w:r>
        <w:rPr>
          <w:rStyle w:val="FootnoteReference"/>
        </w:rPr>
        <w:footnoteReference w:id="14460"/>
      </w:r>
    </w:p>
    <w:p>
      <w:r>
        <w:rPr>
          <w:b/>
        </w:rPr>
        <w:t xml:space="preserve">22 </w:t>
      </w:r>
      <w:r>
        <w:t xml:space="preserve">Who also sealed</w:t>
      </w:r>
      <w:r>
        <w:rPr>
          <w:rStyle w:val="FootnoteReference"/>
        </w:rPr>
        <w:footnoteReference w:id="14461"/>
      </w:r>
      <w:r>
        <w:t xml:space="preserve"> us, and gave the pledge of the Spirit in our hearts.</w:t>
      </w:r>
      <w:r>
        <w:rPr>
          <w:rStyle w:val="FootnoteReference"/>
        </w:rPr>
        <w:footnoteReference w:id="14462"/>
      </w:r>
    </w:p>
    <w:p>
      <w:r>
        <w:rPr>
          <w:b/>
        </w:rPr>
        <w:t xml:space="preserve">23 </w:t>
      </w:r>
      <w:r>
        <w:t xml:space="preserve">But I invoke God as witness upon my soul, that</w:t>
      </w:r>
      <w:r>
        <w:rPr>
          <w:rStyle w:val="FootnoteReference"/>
        </w:rPr>
        <w:footnoteReference w:id="14463"/>
      </w:r>
      <w:r>
        <w:t xml:space="preserve"> sparing you I did not yet come to Corinth.</w:t>
      </w:r>
      <w:r>
        <w:rPr>
          <w:rStyle w:val="FootnoteReference"/>
        </w:rPr>
        <w:footnoteReference w:id="14464"/>
      </w:r>
    </w:p>
    <w:p>
      <w:r>
        <w:rPr>
          <w:b/>
        </w:rPr>
        <w:t xml:space="preserve">24 </w:t>
      </w:r>
      <w:r>
        <w:t xml:space="preserve">Not that</w:t>
      </w:r>
      <w:r>
        <w:rPr>
          <w:rStyle w:val="FootnoteReference"/>
        </w:rPr>
        <w:footnoteReference w:id="14465"/>
      </w:r>
      <w:r>
        <w:t xml:space="preserve"> we lord over your faith, but we are fellow workers of your joy: for by faith you stand.</w:t>
      </w:r>
      <w:r>
        <w:rPr>
          <w:rStyle w:val="FootnoteReference"/>
        </w:rPr>
        <w:footnoteReference w:id="14466"/>
      </w:r>
      <w:r>
        <w:rPr>
          <w:rStyle w:val="FootnoteReference"/>
        </w:rPr>
        <w:footnoteReference w:id="144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4468"/>
      </w:r>
      <w:r>
        <w:t xml:space="preserve"> this for myself, not to come again to you in sorrow.</w:t>
      </w:r>
      <w:r>
        <w:rPr>
          <w:rStyle w:val="FootnoteReference"/>
        </w:rPr>
        <w:footnoteReference w:id="14469"/>
      </w:r>
    </w:p>
    <w:p>
      <w:r>
        <w:rPr>
          <w:b/>
        </w:rPr>
        <w:t xml:space="preserve">2 </w:t>
      </w:r>
      <w:r>
        <w:t xml:space="preserve">For if I grieve you, then who is the one making me glad, except the one being grieved by me?</w:t>
      </w:r>
      <w:r>
        <w:rPr>
          <w:rStyle w:val="FootnoteReference"/>
        </w:rPr>
        <w:footnoteReference w:id="14470"/>
      </w:r>
    </w:p>
    <w:p>
      <w:r>
        <w:rPr>
          <w:b/>
        </w:rPr>
        <w:t xml:space="preserve">3 </w:t>
      </w:r>
      <w:r>
        <w:t xml:space="preserve">And I wrote</w:t>
      </w:r>
      <w:r>
        <w:rPr>
          <w:rStyle w:val="FootnoteReference"/>
        </w:rPr>
        <w:footnoteReference w:id="14471"/>
      </w:r>
      <w:r>
        <w:t xml:space="preserve"> this same thing to you, lest</w:t>
      </w:r>
      <w:r>
        <w:rPr>
          <w:rStyle w:val="FootnoteReference"/>
        </w:rPr>
        <w:footnoteReference w:id="14472"/>
      </w:r>
      <w:r>
        <w:t xml:space="preserve"> when I came I should have sorrow from those from whom I ought</w:t>
      </w:r>
      <w:r>
        <w:rPr>
          <w:rStyle w:val="FootnoteReference"/>
        </w:rPr>
        <w:footnoteReference w:id="14473"/>
      </w:r>
      <w:r>
        <w:t xml:space="preserve"> to rejoice, being confident in you all, that my joy is of you all.</w:t>
      </w:r>
      <w:r>
        <w:rPr>
          <w:rStyle w:val="FootnoteReference"/>
        </w:rPr>
        <w:footnoteReference w:id="14474"/>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4475"/>
      </w:r>
      <w:r>
        <w:rPr>
          <w:rStyle w:val="FootnoteReference"/>
        </w:rPr>
        <w:footnoteReference w:id="14476"/>
      </w:r>
    </w:p>
    <w:p>
      <w:r>
        <w:rPr>
          <w:b/>
        </w:rPr>
        <w:t xml:space="preserve">5 </w:t>
      </w:r>
      <w:r>
        <w:t xml:space="preserve">But if anyone has grieved</w:t>
      </w:r>
      <w:r>
        <w:rPr>
          <w:rStyle w:val="FootnoteReference"/>
        </w:rPr>
        <w:footnoteReference w:id="14477"/>
      </w:r>
      <w:r>
        <w:t xml:space="preserve">, he has not grieved me, except in part, that I may not burden you all.</w:t>
      </w:r>
      <w:r>
        <w:rPr>
          <w:rStyle w:val="FootnoteReference"/>
        </w:rPr>
        <w:footnoteReference w:id="14478"/>
      </w:r>
    </w:p>
    <w:p>
      <w:r>
        <w:rPr>
          <w:b/>
        </w:rPr>
        <w:t xml:space="preserve">6 </w:t>
      </w:r>
      <w:r>
        <w:t xml:space="preserve">Sufficient to such a one is this punishment by the many.</w:t>
      </w:r>
      <w:r>
        <w:rPr>
          <w:rStyle w:val="FootnoteReference"/>
        </w:rPr>
        <w:footnoteReference w:id="14479"/>
      </w:r>
    </w:p>
    <w:p>
      <w:r>
        <w:rPr>
          <w:b/>
        </w:rPr>
        <w:t xml:space="preserve">7 </w:t>
      </w:r>
      <w:r>
        <w:t xml:space="preserve">So that contrariwise you ought rather to forgive him, and comfort him, lest perhaps such a one should be swallowed</w:t>
      </w:r>
      <w:r>
        <w:rPr>
          <w:rStyle w:val="FootnoteReference"/>
        </w:rPr>
        <w:footnoteReference w:id="14480"/>
      </w:r>
      <w:r>
        <w:t xml:space="preserve"> up with excessive sorrow.</w:t>
      </w:r>
      <w:r>
        <w:rPr>
          <w:rStyle w:val="FootnoteReference"/>
        </w:rPr>
        <w:footnoteReference w:id="14481"/>
      </w:r>
      <w:r>
        <w:rPr>
          <w:rStyle w:val="FootnoteReference"/>
        </w:rPr>
        <w:footnoteReference w:id="14482"/>
      </w:r>
    </w:p>
    <w:p>
      <w:r>
        <w:rPr>
          <w:b/>
        </w:rPr>
        <w:t xml:space="preserve">8 </w:t>
      </w:r>
      <w:r>
        <w:t xml:space="preserve">Therefore I exhort you to confirm love toward him.</w:t>
      </w:r>
      <w:r>
        <w:rPr>
          <w:rStyle w:val="FootnoteReference"/>
        </w:rPr>
        <w:footnoteReference w:id="14483"/>
      </w:r>
    </w:p>
    <w:p>
      <w:r>
        <w:rPr>
          <w:b/>
        </w:rPr>
        <w:t xml:space="preserve">9 </w:t>
      </w:r>
      <w:r>
        <w:t xml:space="preserve">For to this also I wrote, that</w:t>
      </w:r>
      <w:r>
        <w:rPr>
          <w:rStyle w:val="FootnoteReference"/>
        </w:rPr>
        <w:footnoteReference w:id="14484"/>
      </w:r>
      <w:r>
        <w:t xml:space="preserve"> I might know your proof, whether</w:t>
      </w:r>
      <w:r>
        <w:rPr>
          <w:rStyle w:val="FootnoteReference"/>
        </w:rPr>
        <w:footnoteReference w:id="14485"/>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4486"/>
      </w:r>
      <w:r>
        <w:t xml:space="preserve">;</w:t>
      </w:r>
      <w:r>
        <w:rPr>
          <w:rStyle w:val="FootnoteReference"/>
        </w:rPr>
        <w:footnoteReference w:id="14487"/>
      </w:r>
    </w:p>
    <w:p>
      <w:r>
        <w:rPr>
          <w:b/>
        </w:rPr>
        <w:t xml:space="preserve">11 </w:t>
      </w:r>
      <w:r>
        <w:t xml:space="preserve">So that we may not be taken advantage of by Satan</w:t>
      </w:r>
      <w:r>
        <w:rPr>
          <w:rStyle w:val="FootnoteReference"/>
        </w:rPr>
        <w:footnoteReference w:id="14488"/>
      </w:r>
      <w:r>
        <w:t xml:space="preserve">: for we are not ignorant of his thoughts.</w:t>
      </w:r>
      <w:r>
        <w:rPr>
          <w:rStyle w:val="FootnoteReference"/>
        </w:rPr>
        <w:footnoteReference w:id="14489"/>
      </w:r>
    </w:p>
    <w:p>
      <w:r>
        <w:rPr>
          <w:b/>
        </w:rPr>
        <w:t xml:space="preserve">12 </w:t>
      </w:r>
      <w:r>
        <w:t xml:space="preserve">Furthermore, when</w:t>
      </w:r>
      <w:r>
        <w:rPr>
          <w:rStyle w:val="FootnoteReference"/>
        </w:rPr>
        <w:footnoteReference w:id="14490"/>
      </w:r>
      <w:r>
        <w:t xml:space="preserve"> I came to Troas</w:t>
      </w:r>
      <w:r>
        <w:rPr>
          <w:rStyle w:val="FootnoteReference"/>
        </w:rPr>
        <w:footnoteReference w:id="14491"/>
      </w:r>
      <w:r>
        <w:t xml:space="preserve"> to preach Christ's good news, and a</w:t>
      </w:r>
      <w:r>
        <w:rPr>
          <w:rStyle w:val="FootnoteReference"/>
        </w:rPr>
        <w:footnoteReference w:id="14492"/>
      </w:r>
      <w:r>
        <w:t xml:space="preserve"> door was opened to me of the Lord,</w:t>
      </w:r>
    </w:p>
    <w:p>
      <w:r>
        <w:rPr>
          <w:b/>
        </w:rPr>
        <w:t xml:space="preserve">13 </w:t>
      </w:r>
      <w:r>
        <w:t xml:space="preserve">I had no rest</w:t>
      </w:r>
      <w:r>
        <w:rPr>
          <w:rStyle w:val="FootnoteReference"/>
        </w:rPr>
        <w:footnoteReference w:id="14493"/>
      </w:r>
      <w:r>
        <w:t xml:space="preserve"> in my spirit, because I did not find Titus</w:t>
      </w:r>
      <w:r>
        <w:rPr>
          <w:rStyle w:val="FootnoteReference"/>
        </w:rPr>
        <w:footnoteReference w:id="14494"/>
      </w:r>
      <w:r>
        <w:t xml:space="preserve"> my brother: but taking leave of them, I went</w:t>
      </w:r>
      <w:r>
        <w:rPr>
          <w:rStyle w:val="FootnoteReference"/>
        </w:rPr>
        <w:footnoteReference w:id="14495"/>
      </w:r>
      <w:r>
        <w:t xml:space="preserve"> out into Macedonia</w:t>
      </w:r>
      <w:r>
        <w:rPr>
          <w:rStyle w:val="FootnoteReference"/>
        </w:rPr>
        <w:footnoteReference w:id="14496"/>
      </w:r>
      <w:r>
        <w:t xml:space="preserve">.</w:t>
      </w:r>
      <w:r>
        <w:rPr>
          <w:rStyle w:val="FootnoteReference"/>
        </w:rPr>
        <w:footnoteReference w:id="14497"/>
      </w:r>
    </w:p>
    <w:p>
      <w:r>
        <w:rPr>
          <w:b/>
        </w:rPr>
        <w:t xml:space="preserve">14 </w:t>
      </w:r>
      <w:r>
        <w:t xml:space="preserve">But thanks</w:t>
      </w:r>
      <w:r>
        <w:rPr>
          <w:rStyle w:val="FootnoteReference"/>
        </w:rPr>
        <w:footnoteReference w:id="14498"/>
      </w:r>
      <w:r>
        <w:t xml:space="preserve"> be to God</w:t>
      </w:r>
      <w:r>
        <w:rPr>
          <w:rStyle w:val="FootnoteReference"/>
        </w:rPr>
        <w:footnoteReference w:id="14499"/>
      </w:r>
      <w:r>
        <w:t xml:space="preserve">, who always leads us in triumph in Christ, and manifests through us the fragrance of his knowledge in every place.</w:t>
      </w:r>
      <w:r>
        <w:rPr>
          <w:rStyle w:val="FootnoteReference"/>
        </w:rPr>
        <w:footnoteReference w:id="14500"/>
      </w:r>
      <w:r>
        <w:rPr>
          <w:rStyle w:val="FootnoteReference"/>
        </w:rPr>
        <w:footnoteReference w:id="14501"/>
      </w:r>
      <w:r>
        <w:rPr>
          <w:rStyle w:val="FootnoteReference"/>
        </w:rPr>
        <w:footnoteReference w:id="14502"/>
      </w:r>
      <w:r>
        <w:rPr>
          <w:rStyle w:val="FootnoteReference"/>
        </w:rPr>
        <w:footnoteReference w:id="14503"/>
      </w:r>
    </w:p>
    <w:p>
      <w:r>
        <w:rPr>
          <w:b/>
        </w:rPr>
        <w:t xml:space="preserve">15 </w:t>
      </w:r>
      <w:r>
        <w:t xml:space="preserve">Because we are a sweet</w:t>
      </w:r>
      <w:r>
        <w:rPr>
          <w:rStyle w:val="FootnoteReference"/>
        </w:rPr>
        <w:footnoteReference w:id="14504"/>
      </w:r>
      <w:r>
        <w:t xml:space="preserve"> aroma of Christ to God among those being saved and among those perishing:</w:t>
      </w:r>
      <w:r>
        <w:rPr>
          <w:rStyle w:val="FootnoteReference"/>
        </w:rPr>
        <w:footnoteReference w:id="14505"/>
      </w:r>
    </w:p>
    <w:p>
      <w:r>
        <w:rPr>
          <w:b/>
        </w:rPr>
        <w:t xml:space="preserve">16 </w:t>
      </w:r>
      <w:r>
        <w:t xml:space="preserve">To the one, a fragrance of death to death; and to the other, a fragrance of life to life. And who is sufficient for these things?</w:t>
      </w:r>
      <w:r>
        <w:rPr>
          <w:rStyle w:val="FootnoteReference"/>
        </w:rPr>
        <w:footnoteReference w:id="14506"/>
      </w:r>
      <w:r>
        <w:rPr>
          <w:rStyle w:val="FootnoteReference"/>
        </w:rPr>
        <w:footnoteReference w:id="14507"/>
      </w:r>
    </w:p>
    <w:p>
      <w:r>
        <w:rPr>
          <w:b/>
        </w:rPr>
        <w:t xml:space="preserve">17 </w:t>
      </w:r>
      <w:r>
        <w:t xml:space="preserve">For we are not as the many, peddling the word of God: but as from sincerity, but as from God, before God, we speak in Christ.</w:t>
      </w:r>
      <w:r>
        <w:rPr>
          <w:rStyle w:val="FootnoteReference"/>
        </w:rPr>
        <w:footnoteReference w:id="14508"/>
      </w:r>
      <w:r>
        <w:rPr>
          <w:rStyle w:val="FootnoteReference"/>
        </w:rPr>
        <w:footnoteReference w:id="14509"/>
      </w:r>
      <w:r>
        <w:rPr>
          <w:rStyle w:val="FootnoteReference"/>
        </w:rPr>
        <w:footnoteReference w:id="14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4511"/>
      </w:r>
      <w:r>
        <w:t xml:space="preserve"> again to commend ourselves? or do we need, as some, commendatory letters to you, or commendatory letters from you?</w:t>
      </w:r>
      <w:r>
        <w:rPr>
          <w:rStyle w:val="FootnoteReference"/>
        </w:rPr>
        <w:footnoteReference w:id="14512"/>
      </w:r>
    </w:p>
    <w:p>
      <w:r>
        <w:rPr>
          <w:b/>
        </w:rPr>
        <w:t xml:space="preserve">2 </w:t>
      </w:r>
      <w:r>
        <w:t xml:space="preserve">You are our letter, having been written in our hearts, known</w:t>
      </w:r>
      <w:r>
        <w:rPr>
          <w:rStyle w:val="FootnoteReference"/>
        </w:rPr>
        <w:footnoteReference w:id="14513"/>
      </w:r>
      <w:r>
        <w:t xml:space="preserve"> and read by all humans:</w:t>
      </w:r>
      <w:r>
        <w:rPr>
          <w:rStyle w:val="FootnoteReference"/>
        </w:rPr>
        <w:footnoteReference w:id="14514"/>
      </w:r>
      <w:r>
        <w:rPr>
          <w:rStyle w:val="FootnoteReference"/>
        </w:rPr>
        <w:footnoteReference w:id="14515"/>
      </w:r>
    </w:p>
    <w:p>
      <w:r>
        <w:rPr>
          <w:b/>
        </w:rPr>
        <w:t xml:space="preserve">3 </w:t>
      </w:r>
      <w:r>
        <w:t xml:space="preserve">Being made manifest that you are a letter of Christ</w:t>
      </w:r>
      <w:r>
        <w:rPr>
          <w:rStyle w:val="FootnoteReference"/>
        </w:rPr>
        <w:footnoteReference w:id="14516"/>
      </w:r>
      <w:r>
        <w:t xml:space="preserve">, ministered</w:t>
      </w:r>
      <w:r>
        <w:rPr>
          <w:rStyle w:val="FootnoteReference"/>
        </w:rPr>
        <w:footnoteReference w:id="14517"/>
      </w:r>
      <w:r>
        <w:t xml:space="preserve"> by us, written not with ink, but with the Spirit of the living</w:t>
      </w:r>
      <w:r>
        <w:rPr>
          <w:rStyle w:val="FootnoteReference"/>
        </w:rPr>
        <w:footnoteReference w:id="14518"/>
      </w:r>
      <w:r>
        <w:t xml:space="preserve"> God</w:t>
      </w:r>
      <w:r>
        <w:rPr>
          <w:rStyle w:val="FootnoteReference"/>
        </w:rPr>
        <w:footnoteReference w:id="14519"/>
      </w:r>
      <w:r>
        <w:t xml:space="preserve">; not on stone tablets, but on fleshly tablets of the heart.</w:t>
      </w:r>
      <w:r>
        <w:rPr>
          <w:rStyle w:val="FootnoteReference"/>
        </w:rPr>
        <w:footnoteReference w:id="14520"/>
      </w:r>
      <w:r>
        <w:rPr>
          <w:rStyle w:val="FootnoteReference"/>
        </w:rPr>
        <w:footnoteReference w:id="14521"/>
      </w:r>
      <w:r>
        <w:rPr>
          <w:rStyle w:val="FootnoteReference"/>
        </w:rPr>
        <w:footnoteReference w:id="14522"/>
      </w:r>
      <w:r>
        <w:rPr>
          <w:rStyle w:val="FootnoteReference"/>
        </w:rPr>
        <w:footnoteReference w:id="14523"/>
      </w:r>
      <w:r>
        <w:rPr>
          <w:rStyle w:val="FootnoteReference"/>
        </w:rPr>
        <w:footnoteReference w:id="14524"/>
      </w:r>
    </w:p>
    <w:p>
      <w:r>
        <w:rPr>
          <w:b/>
        </w:rPr>
        <w:t xml:space="preserve">4 </w:t>
      </w:r>
      <w:r>
        <w:t xml:space="preserve">And such</w:t>
      </w:r>
      <w:r>
        <w:rPr>
          <w:rStyle w:val="FootnoteReference"/>
        </w:rPr>
        <w:footnoteReference w:id="14525"/>
      </w:r>
      <w:r>
        <w:t xml:space="preserve"> confidence we have through Christ toward God:</w:t>
      </w:r>
      <w:r>
        <w:rPr>
          <w:rStyle w:val="FootnoteReference"/>
        </w:rPr>
        <w:footnoteReference w:id="14526"/>
      </w:r>
    </w:p>
    <w:p>
      <w:r>
        <w:rPr>
          <w:b/>
        </w:rPr>
        <w:t xml:space="preserve">5 </w:t>
      </w:r>
      <w:r>
        <w:t xml:space="preserve">Not that</w:t>
      </w:r>
      <w:r>
        <w:rPr>
          <w:rStyle w:val="FootnoteReference"/>
        </w:rPr>
        <w:footnoteReference w:id="14527"/>
      </w:r>
      <w:r>
        <w:t xml:space="preserve"> we are sufficient from ourselves to reckon anything as from ourselves; but our sufficiency is from God;</w:t>
      </w:r>
      <w:r>
        <w:rPr>
          <w:rStyle w:val="FootnoteReference"/>
        </w:rPr>
        <w:footnoteReference w:id="14528"/>
      </w:r>
    </w:p>
    <w:p>
      <w:r>
        <w:rPr>
          <w:b/>
        </w:rPr>
        <w:t xml:space="preserve">6 </w:t>
      </w:r>
      <w:r>
        <w:t xml:space="preserve">Who also has made us able ministers of the new</w:t>
      </w:r>
      <w:r>
        <w:rPr>
          <w:rStyle w:val="FootnoteReference"/>
        </w:rPr>
        <w:footnoteReference w:id="14529"/>
      </w:r>
      <w:r>
        <w:t xml:space="preserve"> covenant; not of the letter, but of the spirit: for the letter kills, but the</w:t>
      </w:r>
      <w:r>
        <w:rPr>
          <w:rStyle w:val="FootnoteReference"/>
        </w:rPr>
        <w:footnoteReference w:id="14530"/>
      </w:r>
      <w:r>
        <w:t xml:space="preserve"> spirit gives life.</w:t>
      </w:r>
      <w:r>
        <w:rPr>
          <w:rStyle w:val="FootnoteReference"/>
        </w:rPr>
        <w:footnoteReference w:id="14531"/>
      </w:r>
      <w:r>
        <w:rPr>
          <w:rStyle w:val="FootnoteReference"/>
        </w:rPr>
        <w:footnoteReference w:id="14532"/>
      </w:r>
      <w:r>
        <w:rPr>
          <w:rStyle w:val="FootnoteReference"/>
        </w:rPr>
        <w:footnoteReference w:id="14533"/>
      </w:r>
      <w:r>
        <w:rPr>
          <w:rStyle w:val="FootnoteReference"/>
        </w:rPr>
        <w:footnoteReference w:id="14534"/>
      </w:r>
    </w:p>
    <w:p>
      <w:r>
        <w:rPr>
          <w:b/>
        </w:rPr>
        <w:t xml:space="preserve">7 </w:t>
      </w:r>
      <w:r>
        <w:t xml:space="preserve">But if the ministry of death, in letters imprinted in stones, came in glory, so that</w:t>
      </w:r>
      <w:r>
        <w:rPr>
          <w:rStyle w:val="FootnoteReference"/>
        </w:rPr>
        <w:footnoteReference w:id="14535"/>
      </w:r>
      <w:r>
        <w:t xml:space="preserve"> the sons of Israel</w:t>
      </w:r>
      <w:r>
        <w:rPr>
          <w:rStyle w:val="FootnoteReference"/>
        </w:rPr>
        <w:footnoteReference w:id="14536"/>
      </w:r>
      <w:r>
        <w:t xml:space="preserve"> could not look intently at the face of Moses</w:t>
      </w:r>
      <w:r>
        <w:rPr>
          <w:rStyle w:val="FootnoteReference"/>
        </w:rPr>
        <w:footnoteReference w:id="14537"/>
      </w:r>
      <w:r>
        <w:t xml:space="preserve"> because of the glory of his face, which</w:t>
      </w:r>
      <w:r>
        <w:rPr>
          <w:rStyle w:val="FootnoteReference"/>
        </w:rPr>
        <w:footnoteReference w:id="14538"/>
      </w:r>
      <w:r>
        <w:t xml:space="preserve"> was being made ineffective:</w:t>
      </w:r>
      <w:r>
        <w:rPr>
          <w:rStyle w:val="FootnoteReference"/>
        </w:rPr>
        <w:footnoteReference w:id="14539"/>
      </w:r>
      <w:r>
        <w:rPr>
          <w:rStyle w:val="FootnoteReference"/>
        </w:rPr>
        <w:footnoteReference w:id="14540"/>
      </w:r>
      <w:r>
        <w:rPr>
          <w:rStyle w:val="FootnoteReference"/>
        </w:rPr>
        <w:footnoteReference w:id="14541"/>
      </w:r>
    </w:p>
    <w:p>
      <w:r>
        <w:rPr>
          <w:b/>
        </w:rPr>
        <w:t xml:space="preserve">8 </w:t>
      </w:r>
      <w:r>
        <w:t xml:space="preserve">How shall not the ministry of the Spirit be more in glory?</w:t>
      </w:r>
      <w:r>
        <w:rPr>
          <w:rStyle w:val="FootnoteReference"/>
        </w:rPr>
        <w:footnoteReference w:id="14542"/>
      </w:r>
    </w:p>
    <w:p>
      <w:r>
        <w:rPr>
          <w:b/>
        </w:rPr>
        <w:t xml:space="preserve">9 </w:t>
      </w:r>
      <w:r>
        <w:t xml:space="preserve">For if the ministry of condemnation is glory, much more does the ministry of righteousness abound in glory.</w:t>
      </w:r>
      <w:r>
        <w:rPr>
          <w:rStyle w:val="FootnoteReference"/>
        </w:rPr>
        <w:footnoteReference w:id="14543"/>
      </w:r>
      <w:r>
        <w:rPr>
          <w:rStyle w:val="FootnoteReference"/>
        </w:rPr>
        <w:footnoteReference w:id="14544"/>
      </w:r>
      <w:r>
        <w:rPr>
          <w:rStyle w:val="FootnoteReference"/>
        </w:rPr>
        <w:footnoteReference w:id="14545"/>
      </w:r>
    </w:p>
    <w:p>
      <w:r>
        <w:rPr>
          <w:b/>
        </w:rPr>
        <w:t xml:space="preserve">10 </w:t>
      </w:r>
      <w:r>
        <w:t xml:space="preserve">For indeed that which had been glorified has not been glorified in this respect, because of the surpassing glory.</w:t>
      </w:r>
      <w:r>
        <w:rPr>
          <w:rStyle w:val="FootnoteReference"/>
        </w:rPr>
        <w:footnoteReference w:id="14546"/>
      </w:r>
    </w:p>
    <w:p>
      <w:r>
        <w:rPr>
          <w:b/>
        </w:rPr>
        <w:t xml:space="preserve">11 </w:t>
      </w:r>
      <w:r>
        <w:t xml:space="preserve">For if that which is being made ineffective came through glory, much</w:t>
      </w:r>
      <w:r>
        <w:rPr>
          <w:rStyle w:val="FootnoteReference"/>
        </w:rPr>
        <w:footnoteReference w:id="14547"/>
      </w:r>
      <w:r>
        <w:t xml:space="preserve"> more that which remains is in glory.</w:t>
      </w:r>
      <w:r>
        <w:rPr>
          <w:rStyle w:val="FootnoteReference"/>
        </w:rPr>
        <w:footnoteReference w:id="14548"/>
      </w:r>
    </w:p>
    <w:p>
      <w:r>
        <w:rPr>
          <w:b/>
        </w:rPr>
        <w:t xml:space="preserve">12 </w:t>
      </w:r>
      <w:r>
        <w:t xml:space="preserve">Therefore having such hope, we use</w:t>
      </w:r>
      <w:r>
        <w:rPr>
          <w:rStyle w:val="FootnoteReference"/>
        </w:rPr>
        <w:footnoteReference w:id="14549"/>
      </w:r>
      <w:r>
        <w:t xml:space="preserve"> much boldness:</w:t>
      </w:r>
      <w:r>
        <w:rPr>
          <w:rStyle w:val="FootnoteReference"/>
        </w:rPr>
        <w:footnoteReference w:id="14550"/>
      </w:r>
    </w:p>
    <w:p>
      <w:r>
        <w:rPr>
          <w:b/>
        </w:rPr>
        <w:t xml:space="preserve">13 </w:t>
      </w:r>
      <w:r>
        <w:t xml:space="preserve">And not as Moses was putting a veil over his own face, so that the sons of Israel would not look intently at the end of that which</w:t>
      </w:r>
      <w:r>
        <w:rPr>
          <w:rStyle w:val="FootnoteReference"/>
        </w:rPr>
        <w:footnoteReference w:id="14551"/>
      </w:r>
      <w:r>
        <w:t xml:space="preserve"> was being made ineffective:</w:t>
      </w:r>
      <w:r>
        <w:rPr>
          <w:rStyle w:val="FootnoteReference"/>
        </w:rPr>
        <w:footnoteReference w:id="14552"/>
      </w:r>
      <w:r>
        <w:rPr>
          <w:rStyle w:val="FootnoteReference"/>
        </w:rPr>
        <w:footnoteReference w:id="14553"/>
      </w:r>
    </w:p>
    <w:p>
      <w:r>
        <w:rPr>
          <w:b/>
        </w:rPr>
        <w:t xml:space="preserve">14 </w:t>
      </w:r>
      <w:r>
        <w:t xml:space="preserve">But their</w:t>
      </w:r>
      <w:r>
        <w:rPr>
          <w:rStyle w:val="FootnoteReference"/>
        </w:rPr>
        <w:footnoteReference w:id="14554"/>
      </w:r>
      <w:r>
        <w:t xml:space="preserve"> minds were blinded: for until this day remains the same vail untaken away in the reading of the old covenant; which vail is done away in Christ.</w:t>
      </w:r>
      <w:r>
        <w:rPr>
          <w:rStyle w:val="FootnoteReference"/>
        </w:rPr>
        <w:footnoteReference w:id="14555"/>
      </w:r>
    </w:p>
    <w:p>
      <w:r>
        <w:rPr>
          <w:b/>
        </w:rPr>
        <w:t xml:space="preserve">15 </w:t>
      </w:r>
      <w:r>
        <w:t xml:space="preserve">But until today, whenever Moses is read, a veil lies upon their heart.</w:t>
      </w:r>
      <w:r>
        <w:rPr>
          <w:rStyle w:val="FootnoteReference"/>
        </w:rPr>
        <w:footnoteReference w:id="14556"/>
      </w:r>
    </w:p>
    <w:p>
      <w:r>
        <w:rPr>
          <w:b/>
        </w:rPr>
        <w:t xml:space="preserve">16 </w:t>
      </w:r>
      <w:r>
        <w:t xml:space="preserve">But whenever it turns toward the Lord, the veil</w:t>
      </w:r>
      <w:r>
        <w:rPr>
          <w:rStyle w:val="FootnoteReference"/>
        </w:rPr>
        <w:footnoteReference w:id="14557"/>
      </w:r>
      <w:r>
        <w:t xml:space="preserve"> is removed.</w:t>
      </w:r>
      <w:r>
        <w:rPr>
          <w:rStyle w:val="FootnoteReference"/>
        </w:rPr>
        <w:footnoteReference w:id="14558"/>
      </w:r>
    </w:p>
    <w:p>
      <w:r>
        <w:rPr>
          <w:b/>
        </w:rPr>
        <w:t xml:space="preserve">17 </w:t>
      </w:r>
      <w:r>
        <w:t xml:space="preserve">Now the Lord</w:t>
      </w:r>
      <w:r>
        <w:rPr>
          <w:rStyle w:val="FootnoteReference"/>
        </w:rPr>
        <w:footnoteReference w:id="14559"/>
      </w:r>
      <w:r>
        <w:t xml:space="preserve"> is the Spirit: and where</w:t>
      </w:r>
      <w:r>
        <w:rPr>
          <w:rStyle w:val="FootnoteReference"/>
        </w:rPr>
        <w:footnoteReference w:id="14560"/>
      </w:r>
      <w:r>
        <w:t xml:space="preserve"> the Spirit of the Lord is, there is freedom.</w:t>
      </w:r>
    </w:p>
    <w:p>
      <w:r>
        <w:rPr>
          <w:b/>
        </w:rPr>
        <w:t xml:space="preserve">18 </w:t>
      </w:r>
      <w:r>
        <w:t xml:space="preserve">But we all, with</w:t>
      </w:r>
      <w:r>
        <w:rPr>
          <w:rStyle w:val="FootnoteReference"/>
        </w:rPr>
        <w:footnoteReference w:id="14561"/>
      </w:r>
      <w:r>
        <w:t xml:space="preserve"> unveiled face beholding as in</w:t>
      </w:r>
      <w:r>
        <w:rPr>
          <w:rStyle w:val="FootnoteReference"/>
        </w:rPr>
        <w:footnoteReference w:id="14562"/>
      </w:r>
      <w:r>
        <w:t xml:space="preserve"> a mirror the glory</w:t>
      </w:r>
      <w:r>
        <w:rPr>
          <w:rStyle w:val="FootnoteReference"/>
        </w:rPr>
        <w:footnoteReference w:id="14563"/>
      </w:r>
      <w:r>
        <w:t xml:space="preserve"> of the Lord, are transformed into the same image from</w:t>
      </w:r>
      <w:r>
        <w:rPr>
          <w:rStyle w:val="FootnoteReference"/>
        </w:rPr>
        <w:footnoteReference w:id="14564"/>
      </w:r>
      <w:r>
        <w:t xml:space="preserve"> glory to glory, just as from the Lord Spirit.</w:t>
      </w:r>
      <w:r>
        <w:rPr>
          <w:rStyle w:val="FootnoteReference"/>
        </w:rPr>
        <w:footnoteReference w:id="14565"/>
      </w:r>
      <w:r>
        <w:rPr>
          <w:rStyle w:val="FootnoteReference"/>
        </w:rPr>
        <w:footnoteReference w:id="14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4567"/>
      </w:r>
      <w:r>
        <w:t xml:space="preserve"> we have this ministry, as we have received mercy, we do not faint;</w:t>
      </w:r>
      <w:r>
        <w:rPr>
          <w:rStyle w:val="FootnoteReference"/>
        </w:rPr>
        <w:footnoteReference w:id="14568"/>
      </w:r>
      <w:r>
        <w:rPr>
          <w:rStyle w:val="FootnoteReference"/>
        </w:rPr>
        <w:footnoteReference w:id="14569"/>
      </w:r>
    </w:p>
    <w:p>
      <w:r>
        <w:rPr>
          <w:b/>
        </w:rPr>
        <w:t xml:space="preserve">2 </w:t>
      </w:r>
      <w:r>
        <w:t xml:space="preserve">But we renounced</w:t>
      </w:r>
      <w:r>
        <w:rPr>
          <w:rStyle w:val="FootnoteReference"/>
        </w:rPr>
        <w:footnoteReference w:id="14570"/>
      </w:r>
      <w:r>
        <w:t xml:space="preserve"> the hidden things of shame, not walking in craftiness nor falsifying the word of God</w:t>
      </w:r>
      <w:r>
        <w:rPr>
          <w:rStyle w:val="FootnoteReference"/>
        </w:rPr>
        <w:footnoteReference w:id="14571"/>
      </w:r>
      <w:r>
        <w:t xml:space="preserve">, but by manifestation of the truth commending ourselves to every human conscience before God.</w:t>
      </w:r>
      <w:r>
        <w:rPr>
          <w:rStyle w:val="FootnoteReference"/>
        </w:rPr>
        <w:footnoteReference w:id="14572"/>
      </w:r>
      <w:r>
        <w:rPr>
          <w:rStyle w:val="FootnoteReference"/>
        </w:rPr>
        <w:footnoteReference w:id="14573"/>
      </w:r>
      <w:r>
        <w:rPr>
          <w:rStyle w:val="FootnoteReference"/>
        </w:rPr>
        <w:footnoteReference w:id="14574"/>
      </w:r>
      <w:r>
        <w:rPr>
          <w:rStyle w:val="FootnoteReference"/>
        </w:rPr>
        <w:footnoteReference w:id="14575"/>
      </w:r>
      <w:r>
        <w:rPr>
          <w:rStyle w:val="FootnoteReference"/>
        </w:rPr>
        <w:footnoteReference w:id="14576"/>
      </w:r>
    </w:p>
    <w:p>
      <w:r>
        <w:rPr>
          <w:b/>
        </w:rPr>
        <w:t xml:space="preserve">3 </w:t>
      </w:r>
      <w:r>
        <w:t xml:space="preserve">But if our good news be hid, it is</w:t>
      </w:r>
      <w:r>
        <w:rPr>
          <w:rStyle w:val="FootnoteReference"/>
        </w:rPr>
        <w:footnoteReference w:id="14577"/>
      </w:r>
      <w:r>
        <w:t xml:space="preserve"> hid to those who are lost:</w:t>
      </w:r>
      <w:r>
        <w:rPr>
          <w:rStyle w:val="FootnoteReference"/>
        </w:rPr>
        <w:footnoteReference w:id="14578"/>
      </w:r>
    </w:p>
    <w:p>
      <w:r>
        <w:rPr>
          <w:b/>
        </w:rPr>
        <w:t xml:space="preserve">4 </w:t>
      </w:r>
      <w:r>
        <w:t xml:space="preserve">In whom the god</w:t>
      </w:r>
      <w:r>
        <w:rPr>
          <w:rStyle w:val="FootnoteReference"/>
        </w:rPr>
        <w:footnoteReference w:id="14579"/>
      </w:r>
      <w:r>
        <w:t xml:space="preserve"> of this age has blinded</w:t>
      </w:r>
      <w:r>
        <w:rPr>
          <w:rStyle w:val="FootnoteReference"/>
        </w:rPr>
        <w:footnoteReference w:id="14580"/>
      </w:r>
      <w:r>
        <w:t xml:space="preserve"> the minds of those who do not believe, lest</w:t>
      </w:r>
      <w:r>
        <w:rPr>
          <w:rStyle w:val="FootnoteReference"/>
        </w:rPr>
        <w:footnoteReference w:id="14581"/>
      </w:r>
      <w:r>
        <w:t xml:space="preserve"> the light of the glorious good news of Christ</w:t>
      </w:r>
      <w:r>
        <w:rPr>
          <w:rStyle w:val="FootnoteReference"/>
        </w:rPr>
        <w:footnoteReference w:id="14582"/>
      </w:r>
      <w:r>
        <w:t xml:space="preserve">, who is the image of God</w:t>
      </w:r>
      <w:r>
        <w:rPr>
          <w:rStyle w:val="FootnoteReference"/>
        </w:rPr>
        <w:footnoteReference w:id="14583"/>
      </w:r>
      <w:r>
        <w:t xml:space="preserve">, should shine</w:t>
      </w:r>
      <w:r>
        <w:rPr>
          <w:rStyle w:val="FootnoteReference"/>
        </w:rPr>
        <w:footnoteReference w:id="14584"/>
      </w:r>
      <w:r>
        <w:t xml:space="preserve"> to them.</w:t>
      </w:r>
      <w:r>
        <w:rPr>
          <w:rStyle w:val="FootnoteReference"/>
        </w:rPr>
        <w:footnoteReference w:id="14585"/>
      </w:r>
    </w:p>
    <w:p>
      <w:r>
        <w:rPr>
          <w:b/>
        </w:rPr>
        <w:t xml:space="preserve">5 </w:t>
      </w:r>
      <w:r>
        <w:t xml:space="preserve">For we preach not ourselves, but Christ</w:t>
      </w:r>
      <w:r>
        <w:rPr>
          <w:rStyle w:val="FootnoteReference"/>
        </w:rPr>
        <w:footnoteReference w:id="14586"/>
      </w:r>
      <w:r>
        <w:t xml:space="preserve"> Jesus</w:t>
      </w:r>
      <w:r>
        <w:rPr>
          <w:rStyle w:val="FootnoteReference"/>
        </w:rPr>
        <w:footnoteReference w:id="14587"/>
      </w:r>
      <w:r>
        <w:t xml:space="preserve"> the Lord; and ourselves your slaves for Jesus' sake.</w:t>
      </w:r>
      <w:r>
        <w:rPr>
          <w:rStyle w:val="FootnoteReference"/>
        </w:rPr>
        <w:footnoteReference w:id="14588"/>
      </w:r>
      <w:r>
        <w:rPr>
          <w:rStyle w:val="FootnoteReference"/>
        </w:rPr>
        <w:footnoteReference w:id="14589"/>
      </w:r>
      <w:r>
        <w:rPr>
          <w:rStyle w:val="FootnoteReference"/>
        </w:rPr>
        <w:footnoteReference w:id="14590"/>
      </w:r>
    </w:p>
    <w:p>
      <w:r>
        <w:rPr>
          <w:b/>
        </w:rPr>
        <w:t xml:space="preserve">6 </w:t>
      </w:r>
      <w:r>
        <w:t xml:space="preserve">Because God, the one who said light should shine out of darkness, shone in our hearts for illumination of the knowledge of the glory of God in the</w:t>
      </w:r>
      <w:r>
        <w:rPr>
          <w:rStyle w:val="FootnoteReference"/>
        </w:rPr>
        <w:footnoteReference w:id="14591"/>
      </w:r>
      <w:r>
        <w:t xml:space="preserve"> face of Jesus Christ.</w:t>
      </w:r>
      <w:r>
        <w:rPr>
          <w:rStyle w:val="FootnoteReference"/>
        </w:rPr>
        <w:footnoteReference w:id="14592"/>
      </w:r>
      <w:r>
        <w:rPr>
          <w:rStyle w:val="FootnoteReference"/>
        </w:rPr>
        <w:footnoteReference w:id="14593"/>
      </w:r>
      <w:r>
        <w:rPr>
          <w:rStyle w:val="FootnoteReference"/>
        </w:rPr>
        <w:footnoteReference w:id="14594"/>
      </w:r>
    </w:p>
    <w:p>
      <w:r>
        <w:rPr>
          <w:b/>
        </w:rPr>
        <w:t xml:space="preserve">7 </w:t>
      </w:r>
      <w:r>
        <w:t xml:space="preserve">But we have this</w:t>
      </w:r>
      <w:r>
        <w:rPr>
          <w:rStyle w:val="FootnoteReference"/>
        </w:rPr>
        <w:footnoteReference w:id="14595"/>
      </w:r>
      <w:r>
        <w:t xml:space="preserve"> treasure in earthen vessels, that</w:t>
      </w:r>
      <w:r>
        <w:rPr>
          <w:rStyle w:val="FootnoteReference"/>
        </w:rPr>
        <w:footnoteReference w:id="14596"/>
      </w:r>
      <w:r>
        <w:t xml:space="preserve"> the surpassing power may be of God, and not from us.</w:t>
      </w:r>
      <w:r>
        <w:rPr>
          <w:rStyle w:val="FootnoteReference"/>
        </w:rPr>
        <w:footnoteReference w:id="14597"/>
      </w:r>
    </w:p>
    <w:p>
      <w:r>
        <w:rPr>
          <w:b/>
        </w:rPr>
        <w:t xml:space="preserve">8 </w:t>
      </w:r>
      <w:r>
        <w:t xml:space="preserve">In everything afflicted, but not crushed; perplexed, but not despairing;</w:t>
      </w:r>
      <w:r>
        <w:rPr>
          <w:rStyle w:val="FootnoteReference"/>
        </w:rPr>
        <w:footnoteReference w:id="14598"/>
      </w:r>
      <w:r>
        <w:rPr>
          <w:rStyle w:val="FootnoteReference"/>
        </w:rPr>
        <w:footnoteReference w:id="14599"/>
      </w:r>
      <w:r>
        <w:rPr>
          <w:rStyle w:val="FootnoteReference"/>
        </w:rPr>
        <w:footnoteReference w:id="14600"/>
      </w:r>
    </w:p>
    <w:p>
      <w:r>
        <w:rPr>
          <w:b/>
        </w:rPr>
        <w:t xml:space="preserve">9 </w:t>
      </w:r>
      <w:r>
        <w:t xml:space="preserve">Persecuted, but not abandoned; thrown down, but not destroyed;</w:t>
      </w:r>
      <w:r>
        <w:rPr>
          <w:rStyle w:val="FootnoteReference"/>
        </w:rPr>
        <w:footnoteReference w:id="14601"/>
      </w:r>
      <w:r>
        <w:rPr>
          <w:rStyle w:val="FootnoteReference"/>
        </w:rPr>
        <w:footnoteReference w:id="14602"/>
      </w:r>
    </w:p>
    <w:p>
      <w:r>
        <w:rPr>
          <w:b/>
        </w:rPr>
        <w:t xml:space="preserve">10 </w:t>
      </w:r>
      <w:r>
        <w:t xml:space="preserve">Always carrying around in the body the dying of the Lord Jesus, that</w:t>
      </w:r>
      <w:r>
        <w:rPr>
          <w:rStyle w:val="FootnoteReference"/>
        </w:rPr>
        <w:footnoteReference w:id="14603"/>
      </w:r>
      <w:r>
        <w:t xml:space="preserve"> also the life of Jesus may be manifested in our body.</w:t>
      </w:r>
      <w:r>
        <w:rPr>
          <w:rStyle w:val="FootnoteReference"/>
        </w:rPr>
        <w:footnoteReference w:id="14604"/>
      </w:r>
    </w:p>
    <w:p>
      <w:r>
        <w:rPr>
          <w:b/>
        </w:rPr>
        <w:t xml:space="preserve">11 </w:t>
      </w:r>
      <w:r>
        <w:t xml:space="preserve">For we who live are always delivered to death because of Jesus, that also the life of Jesus may be manifested in our mortal flesh.</w:t>
      </w:r>
      <w:r>
        <w:rPr>
          <w:rStyle w:val="FootnoteReference"/>
        </w:rPr>
        <w:footnoteReference w:id="14605"/>
      </w:r>
      <w:r>
        <w:rPr>
          <w:rStyle w:val="FootnoteReference"/>
        </w:rPr>
        <w:footnoteReference w:id="14606"/>
      </w:r>
    </w:p>
    <w:p>
      <w:r>
        <w:rPr>
          <w:b/>
        </w:rPr>
        <w:t xml:space="preserve">12 </w:t>
      </w:r>
      <w:r>
        <w:t xml:space="preserve">So then death</w:t>
      </w:r>
      <w:r>
        <w:rPr>
          <w:rStyle w:val="FootnoteReference"/>
        </w:rPr>
        <w:footnoteReference w:id="14607"/>
      </w:r>
      <w:r>
        <w:t xml:space="preserve"> works in us, but life in you.</w:t>
      </w:r>
    </w:p>
    <w:p>
      <w:r>
        <w:rPr>
          <w:b/>
        </w:rPr>
        <w:t xml:space="preserve">13 </w:t>
      </w:r>
      <w:r>
        <w:t xml:space="preserve">But having the same</w:t>
      </w:r>
      <w:r>
        <w:rPr>
          <w:rStyle w:val="FootnoteReference"/>
        </w:rPr>
        <w:footnoteReference w:id="14608"/>
      </w:r>
      <w:r>
        <w:t xml:space="preserve"> spirit of faith, according to what has been written, I believed</w:t>
      </w:r>
      <w:r>
        <w:rPr>
          <w:rStyle w:val="FootnoteReference"/>
        </w:rPr>
        <w:footnoteReference w:id="14609"/>
      </w:r>
      <w:r>
        <w:t xml:space="preserve">, therefore I spoke; we also</w:t>
      </w:r>
      <w:r>
        <w:rPr>
          <w:rStyle w:val="FootnoteReference"/>
        </w:rPr>
        <w:footnoteReference w:id="14610"/>
      </w:r>
      <w:r>
        <w:t xml:space="preserve"> believe, therefore we also speak;</w:t>
      </w:r>
    </w:p>
    <w:p>
      <w:r>
        <w:rPr>
          <w:b/>
        </w:rPr>
        <w:t xml:space="preserve">14 </w:t>
      </w:r>
      <w:r>
        <w:t xml:space="preserve">Knowing that</w:t>
      </w:r>
      <w:r>
        <w:rPr>
          <w:rStyle w:val="FootnoteReference"/>
        </w:rPr>
        <w:footnoteReference w:id="14611"/>
      </w:r>
      <w:r>
        <w:t xml:space="preserve"> the one who raised the Lord Jesus shall also raise us through Jesus, and shall present</w:t>
      </w:r>
      <w:r>
        <w:rPr>
          <w:rStyle w:val="FootnoteReference"/>
        </w:rPr>
        <w:footnoteReference w:id="14612"/>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4613"/>
      </w:r>
      <w:r>
        <w:rPr>
          <w:rStyle w:val="FootnoteReference"/>
        </w:rPr>
        <w:footnoteReference w:id="14614"/>
      </w:r>
    </w:p>
    <w:p>
      <w:r>
        <w:rPr>
          <w:b/>
        </w:rPr>
        <w:t xml:space="preserve">16 </w:t>
      </w:r>
      <w:r>
        <w:t xml:space="preserve">For this reason we do not faint; but though</w:t>
      </w:r>
      <w:r>
        <w:rPr>
          <w:rStyle w:val="FootnoteReference"/>
        </w:rPr>
        <w:footnoteReference w:id="14615"/>
      </w:r>
      <w:r>
        <w:t xml:space="preserve"> our outward man perish, yet the inward man is renewed day by</w:t>
      </w:r>
      <w:r>
        <w:rPr>
          <w:rStyle w:val="FootnoteReference"/>
        </w:rPr>
        <w:footnoteReference w:id="14616"/>
      </w:r>
      <w:r>
        <w:t xml:space="preserve"> day.</w:t>
      </w:r>
      <w:r>
        <w:rPr>
          <w:rStyle w:val="FootnoteReference"/>
        </w:rPr>
        <w:footnoteReference w:id="14617"/>
      </w:r>
      <w:r>
        <w:rPr>
          <w:rStyle w:val="FootnoteReference"/>
        </w:rPr>
        <w:footnoteReference w:id="14618"/>
      </w:r>
      <w:r>
        <w:rPr>
          <w:rStyle w:val="FootnoteReference"/>
        </w:rPr>
        <w:footnoteReference w:id="14619"/>
      </w:r>
    </w:p>
    <w:p>
      <w:r>
        <w:rPr>
          <w:b/>
        </w:rPr>
        <w:t xml:space="preserve">17 </w:t>
      </w:r>
      <w:r>
        <w:t xml:space="preserve">For the momentary lightness of our affliction works for us an eternal weight of glory, exceedingly to excess;</w:t>
      </w:r>
      <w:r>
        <w:rPr>
          <w:rStyle w:val="FootnoteReference"/>
        </w:rPr>
        <w:footnoteReference w:id="14620"/>
      </w:r>
      <w:r>
        <w:rPr>
          <w:rStyle w:val="FootnoteReference"/>
        </w:rPr>
        <w:footnoteReference w:id="14621"/>
      </w:r>
      <w:r>
        <w:rPr>
          <w:rStyle w:val="FootnoteReference"/>
        </w:rPr>
        <w:footnoteReference w:id="14622"/>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4623"/>
      </w:r>
      <w:r>
        <w:rPr>
          <w:rStyle w:val="FootnoteReference"/>
        </w:rPr>
        <w:footnoteReference w:id="146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4625"/>
      </w:r>
      <w:r>
        <w:t xml:space="preserve"> that if our earthly house of this tabernacle were dissolved</w:t>
      </w:r>
      <w:r>
        <w:rPr>
          <w:rStyle w:val="FootnoteReference"/>
        </w:rPr>
        <w:footnoteReference w:id="14626"/>
      </w:r>
      <w:r>
        <w:t xml:space="preserve">, we have a building</w:t>
      </w:r>
      <w:r>
        <w:rPr>
          <w:rStyle w:val="FootnoteReference"/>
        </w:rPr>
        <w:footnoteReference w:id="14627"/>
      </w:r>
      <w:r>
        <w:t xml:space="preserve"> of God</w:t>
      </w:r>
      <w:r>
        <w:rPr>
          <w:rStyle w:val="FootnoteReference"/>
        </w:rPr>
        <w:footnoteReference w:id="14628"/>
      </w:r>
      <w:r>
        <w:t xml:space="preserve">, a house not made with hands, eternal in the heavens.</w:t>
      </w:r>
      <w:r>
        <w:rPr>
          <w:rStyle w:val="FootnoteReference"/>
        </w:rPr>
        <w:footnoteReference w:id="14629"/>
      </w:r>
      <w:r>
        <w:rPr>
          <w:rStyle w:val="FootnoteReference"/>
        </w:rPr>
        <w:footnoteReference w:id="14630"/>
      </w:r>
      <w:r>
        <w:rPr>
          <w:rStyle w:val="FootnoteReference"/>
        </w:rPr>
        <w:footnoteReference w:id="14631"/>
      </w:r>
      <w:r>
        <w:rPr>
          <w:rStyle w:val="FootnoteReference"/>
        </w:rPr>
        <w:footnoteReference w:id="14632"/>
      </w:r>
    </w:p>
    <w:p>
      <w:r>
        <w:rPr>
          <w:b/>
        </w:rPr>
        <w:t xml:space="preserve">2 </w:t>
      </w:r>
      <w:r>
        <w:t xml:space="preserve">For in this we groan, earnestly</w:t>
      </w:r>
      <w:r>
        <w:rPr>
          <w:rStyle w:val="FootnoteReference"/>
        </w:rPr>
        <w:footnoteReference w:id="14633"/>
      </w:r>
      <w:r>
        <w:t xml:space="preserve"> desiring to be clothed</w:t>
      </w:r>
      <w:r>
        <w:rPr>
          <w:rStyle w:val="FootnoteReference"/>
        </w:rPr>
        <w:footnoteReference w:id="14634"/>
      </w:r>
      <w:r>
        <w:t xml:space="preserve"> upon with our house which is from heaven:</w:t>
      </w:r>
      <w:r>
        <w:rPr>
          <w:rStyle w:val="FootnoteReference"/>
        </w:rPr>
        <w:footnoteReference w:id="14635"/>
      </w:r>
    </w:p>
    <w:p>
      <w:r>
        <w:rPr>
          <w:b/>
        </w:rPr>
        <w:t xml:space="preserve">3 </w:t>
      </w:r>
      <w:r>
        <w:t xml:space="preserve">If indeed being</w:t>
      </w:r>
      <w:r>
        <w:rPr>
          <w:rStyle w:val="FootnoteReference"/>
        </w:rPr>
        <w:footnoteReference w:id="14636"/>
      </w:r>
      <w:r>
        <w:t xml:space="preserve"> clothed we shall not be found naked.</w:t>
      </w:r>
    </w:p>
    <w:p>
      <w:r>
        <w:rPr>
          <w:b/>
        </w:rPr>
        <w:t xml:space="preserve">4 </w:t>
      </w:r>
      <w:r>
        <w:t xml:space="preserve">For we that</w:t>
      </w:r>
      <w:r>
        <w:rPr>
          <w:rStyle w:val="FootnoteReference"/>
        </w:rPr>
        <w:footnoteReference w:id="14637"/>
      </w:r>
      <w:r>
        <w:t xml:space="preserve"> are in this tabernacle do groan, being burdened: not for that we would be unclothed, but clothed upon, that mortality</w:t>
      </w:r>
      <w:r>
        <w:rPr>
          <w:rStyle w:val="FootnoteReference"/>
        </w:rPr>
        <w:footnoteReference w:id="14638"/>
      </w:r>
      <w:r>
        <w:t xml:space="preserve"> might be swallowed up of life.</w:t>
      </w:r>
      <w:r>
        <w:rPr>
          <w:rStyle w:val="FootnoteReference"/>
        </w:rPr>
        <w:footnoteReference w:id="14639"/>
      </w:r>
      <w:r>
        <w:rPr>
          <w:rStyle w:val="FootnoteReference"/>
        </w:rPr>
        <w:footnoteReference w:id="14640"/>
      </w:r>
    </w:p>
    <w:p>
      <w:r>
        <w:rPr>
          <w:b/>
        </w:rPr>
        <w:t xml:space="preserve">5 </w:t>
      </w:r>
      <w:r>
        <w:t xml:space="preserve">Now the one who has prepared us for this very thing is God, who also has given to us the pledge of the Spirit.</w:t>
      </w:r>
      <w:r>
        <w:rPr>
          <w:rStyle w:val="FootnoteReference"/>
        </w:rPr>
        <w:footnoteReference w:id="14641"/>
      </w:r>
      <w:r>
        <w:rPr>
          <w:rStyle w:val="FootnoteReference"/>
        </w:rPr>
        <w:footnoteReference w:id="14642"/>
      </w:r>
    </w:p>
    <w:p>
      <w:r>
        <w:rPr>
          <w:b/>
        </w:rPr>
        <w:t xml:space="preserve">6 </w:t>
      </w:r>
      <w:r>
        <w:t xml:space="preserve">Therefore we are always</w:t>
      </w:r>
      <w:r>
        <w:rPr>
          <w:rStyle w:val="FootnoteReference"/>
        </w:rPr>
        <w:footnoteReference w:id="14643"/>
      </w:r>
      <w:r>
        <w:t xml:space="preserve"> confident, knowing that, while we are at home in the body, we are absent from the Lord:</w:t>
      </w:r>
      <w:r>
        <w:rPr>
          <w:rStyle w:val="FootnoteReference"/>
        </w:rPr>
        <w:footnoteReference w:id="14644"/>
      </w:r>
    </w:p>
    <w:p>
      <w:r>
        <w:rPr>
          <w:b/>
        </w:rPr>
        <w:t xml:space="preserve">7 </w:t>
      </w:r>
      <w:r>
        <w:t xml:space="preserve">(For we walk by faith, not by sight:)</w:t>
      </w:r>
      <w:r>
        <w:rPr>
          <w:rStyle w:val="FootnoteReference"/>
        </w:rPr>
        <w:footnoteReference w:id="14645"/>
      </w:r>
    </w:p>
    <w:p>
      <w:r>
        <w:rPr>
          <w:b/>
        </w:rPr>
        <w:t xml:space="preserve">8 </w:t>
      </w:r>
      <w:r>
        <w:t xml:space="preserve">We are confident, I say, and willing</w:t>
      </w:r>
      <w:r>
        <w:rPr>
          <w:rStyle w:val="FootnoteReference"/>
        </w:rPr>
        <w:footnoteReference w:id="14646"/>
      </w:r>
      <w:r>
        <w:t xml:space="preserve"> rather to be absent from the body, and to be present</w:t>
      </w:r>
      <w:r>
        <w:rPr>
          <w:rStyle w:val="FootnoteReference"/>
        </w:rPr>
        <w:footnoteReference w:id="14647"/>
      </w:r>
      <w:r>
        <w:t xml:space="preserve"> with the Lord.</w:t>
      </w:r>
    </w:p>
    <w:p>
      <w:r>
        <w:rPr>
          <w:b/>
        </w:rPr>
        <w:t xml:space="preserve">9 </w:t>
      </w:r>
      <w:r>
        <w:t xml:space="preserve">Therefore we labor, that, whether</w:t>
      </w:r>
      <w:r>
        <w:rPr>
          <w:rStyle w:val="FootnoteReference"/>
        </w:rPr>
        <w:footnoteReference w:id="14648"/>
      </w:r>
      <w:r>
        <w:t xml:space="preserve"> present or absent, we may be accepted</w:t>
      </w:r>
      <w:r>
        <w:rPr>
          <w:rStyle w:val="FootnoteReference"/>
        </w:rPr>
        <w:footnoteReference w:id="14649"/>
      </w:r>
      <w:r>
        <w:t xml:space="preserve"> of him.</w:t>
      </w:r>
      <w:r>
        <w:rPr>
          <w:rStyle w:val="FootnoteReference"/>
        </w:rPr>
        <w:footnoteReference w:id="14650"/>
      </w:r>
    </w:p>
    <w:p>
      <w:r>
        <w:rPr>
          <w:b/>
        </w:rPr>
        <w:t xml:space="preserve">10 </w:t>
      </w:r>
      <w:r>
        <w:t xml:space="preserve">For we must all appear before the judgment seat of Christ</w:t>
      </w:r>
      <w:r>
        <w:rPr>
          <w:rStyle w:val="FootnoteReference"/>
        </w:rPr>
        <w:footnoteReference w:id="14651"/>
      </w:r>
      <w:r>
        <w:t xml:space="preserve">; that every one may receive</w:t>
      </w:r>
      <w:r>
        <w:rPr>
          <w:rStyle w:val="FootnoteReference"/>
        </w:rPr>
        <w:footnoteReference w:id="14652"/>
      </w:r>
      <w:r>
        <w:t xml:space="preserve"> the things done in his body, according to that he has done, whether it be good or bad.</w:t>
      </w:r>
      <w:r>
        <w:rPr>
          <w:rStyle w:val="FootnoteReference"/>
        </w:rPr>
        <w:footnoteReference w:id="14653"/>
      </w:r>
      <w:r>
        <w:rPr>
          <w:rStyle w:val="FootnoteReference"/>
        </w:rPr>
        <w:footnoteReference w:id="14654"/>
      </w:r>
    </w:p>
    <w:p>
      <w:r>
        <w:rPr>
          <w:b/>
        </w:rPr>
        <w:t xml:space="preserve">11 </w:t>
      </w:r>
      <w:r>
        <w:t xml:space="preserve">Knowing therefore the terror</w:t>
      </w:r>
      <w:r>
        <w:rPr>
          <w:rStyle w:val="FootnoteReference"/>
        </w:rPr>
        <w:footnoteReference w:id="14655"/>
      </w:r>
      <w:r>
        <w:t xml:space="preserve"> of the Lord, we persuade</w:t>
      </w:r>
      <w:r>
        <w:rPr>
          <w:rStyle w:val="FootnoteReference"/>
        </w:rPr>
        <w:footnoteReference w:id="14656"/>
      </w:r>
      <w:r>
        <w:t xml:space="preserve"> men; but we are made manifest to God; and I trust also are made manifest in your consciences.</w:t>
      </w:r>
      <w:r>
        <w:rPr>
          <w:rStyle w:val="FootnoteReference"/>
        </w:rPr>
        <w:footnoteReference w:id="14657"/>
      </w:r>
    </w:p>
    <w:p>
      <w:r>
        <w:rPr>
          <w:b/>
        </w:rPr>
        <w:t xml:space="preserve">12 </w:t>
      </w:r>
      <w:r>
        <w:t xml:space="preserve">For we commend not ourselves again to you, but give</w:t>
      </w:r>
      <w:r>
        <w:rPr>
          <w:rStyle w:val="FootnoteReference"/>
        </w:rPr>
        <w:footnoteReference w:id="14658"/>
      </w:r>
      <w:r>
        <w:t xml:space="preserve"> you occasion to boast on our behalf, that you may have somewhat to answer those who boast in appearance</w:t>
      </w:r>
      <w:r>
        <w:rPr>
          <w:rStyle w:val="FootnoteReference"/>
        </w:rPr>
        <w:footnoteReference w:id="14659"/>
      </w:r>
      <w:r>
        <w:t xml:space="preserve">, and not in heart.</w:t>
      </w:r>
      <w:r>
        <w:rPr>
          <w:rStyle w:val="FootnoteReference"/>
        </w:rPr>
        <w:footnoteReference w:id="14660"/>
      </w:r>
    </w:p>
    <w:p>
      <w:r>
        <w:rPr>
          <w:b/>
        </w:rPr>
        <w:t xml:space="preserve">13 </w:t>
      </w:r>
      <w:r>
        <w:t xml:space="preserve">For whether we are beside ourselves, it is to</w:t>
      </w:r>
      <w:r>
        <w:rPr>
          <w:rStyle w:val="FootnoteReference"/>
        </w:rPr>
        <w:footnoteReference w:id="14661"/>
      </w:r>
      <w:r>
        <w:t xml:space="preserve"> God: or whether we are sober</w:t>
      </w:r>
      <w:r>
        <w:rPr>
          <w:rStyle w:val="FootnoteReference"/>
        </w:rPr>
        <w:footnoteReference w:id="14662"/>
      </w:r>
      <w:r>
        <w:t xml:space="preserve">, it is for your cause.</w:t>
      </w:r>
      <w:r>
        <w:rPr>
          <w:rStyle w:val="FootnoteReference"/>
        </w:rPr>
        <w:footnoteReference w:id="14663"/>
      </w:r>
      <w:r>
        <w:rPr>
          <w:rStyle w:val="FootnoteReference"/>
        </w:rPr>
        <w:footnoteReference w:id="14664"/>
      </w:r>
    </w:p>
    <w:p>
      <w:r>
        <w:rPr>
          <w:b/>
        </w:rPr>
        <w:t xml:space="preserve">14 </w:t>
      </w:r>
      <w:r>
        <w:t xml:space="preserve">For the love</w:t>
      </w:r>
      <w:r>
        <w:rPr>
          <w:rStyle w:val="FootnoteReference"/>
        </w:rPr>
        <w:footnoteReference w:id="14665"/>
      </w:r>
      <w:r>
        <w:t xml:space="preserve"> of Christ constrains us; because</w:t>
      </w:r>
      <w:r>
        <w:rPr>
          <w:rStyle w:val="FootnoteReference"/>
        </w:rPr>
        <w:footnoteReference w:id="14666"/>
      </w:r>
      <w:r>
        <w:t xml:space="preserve"> we thus judge, that if one died for all, then</w:t>
      </w:r>
      <w:r>
        <w:rPr>
          <w:rStyle w:val="FootnoteReference"/>
        </w:rPr>
        <w:footnoteReference w:id="14667"/>
      </w:r>
      <w:r>
        <w:t xml:space="preserve"> were all dead:</w:t>
      </w:r>
      <w:r>
        <w:rPr>
          <w:rStyle w:val="FootnoteReference"/>
        </w:rPr>
        <w:footnoteReference w:id="14668"/>
      </w:r>
      <w:r>
        <w:rPr>
          <w:rStyle w:val="FootnoteReference"/>
        </w:rPr>
        <w:footnoteReference w:id="14669"/>
      </w:r>
    </w:p>
    <w:p>
      <w:r>
        <w:rPr>
          <w:b/>
        </w:rPr>
        <w:t xml:space="preserve">15 </w:t>
      </w:r>
      <w:r>
        <w:t xml:space="preserve">And that he died for all, that those who live should not from now on live to themselves, but to him who died for them, and rose again.</w:t>
      </w:r>
      <w:r>
        <w:rPr>
          <w:rStyle w:val="FootnoteReference"/>
        </w:rPr>
        <w:footnoteReference w:id="14670"/>
      </w:r>
      <w:r>
        <w:rPr>
          <w:rStyle w:val="FootnoteReference"/>
        </w:rPr>
        <w:footnoteReference w:id="14671"/>
      </w:r>
      <w:r>
        <w:rPr>
          <w:rStyle w:val="FootnoteReference"/>
        </w:rPr>
        <w:footnoteReference w:id="14672"/>
      </w:r>
    </w:p>
    <w:p>
      <w:r>
        <w:rPr>
          <w:b/>
        </w:rPr>
        <w:t xml:space="preserve">16 </w:t>
      </w:r>
      <w:r>
        <w:t xml:space="preserve">Therefore from now on know we no</w:t>
      </w:r>
      <w:r>
        <w:rPr>
          <w:rStyle w:val="FootnoteReference"/>
        </w:rPr>
        <w:footnoteReference w:id="14673"/>
      </w:r>
      <w:r>
        <w:t xml:space="preserve"> one after the flesh: yes, though we have known Christ after the flesh, yet now from now on know we him no more.</w:t>
      </w:r>
      <w:r>
        <w:rPr>
          <w:rStyle w:val="FootnoteReference"/>
        </w:rPr>
        <w:footnoteReference w:id="14674"/>
      </w:r>
    </w:p>
    <w:p>
      <w:r>
        <w:rPr>
          <w:b/>
        </w:rPr>
        <w:t xml:space="preserve">17 </w:t>
      </w:r>
      <w:r>
        <w:t xml:space="preserve">Therefore if anyone be in Christ, he is a new</w:t>
      </w:r>
      <w:r>
        <w:rPr>
          <w:rStyle w:val="FootnoteReference"/>
        </w:rPr>
        <w:footnoteReference w:id="14675"/>
      </w:r>
      <w:r>
        <w:t xml:space="preserve"> creature: old things are passed away; look, all things are become new.</w:t>
      </w:r>
      <w:r>
        <w:rPr>
          <w:rStyle w:val="FootnoteReference"/>
        </w:rPr>
        <w:footnoteReference w:id="14676"/>
      </w:r>
      <w:r>
        <w:rPr>
          <w:rStyle w:val="FootnoteReference"/>
        </w:rPr>
        <w:footnoteReference w:id="14677"/>
      </w:r>
    </w:p>
    <w:p>
      <w:r>
        <w:rPr>
          <w:b/>
        </w:rPr>
        <w:t xml:space="preserve">18 </w:t>
      </w:r>
      <w:r>
        <w:t xml:space="preserve">And all things are of God, who has reconciled us to himself by Jesus</w:t>
      </w:r>
      <w:r>
        <w:rPr>
          <w:rStyle w:val="FootnoteReference"/>
        </w:rPr>
        <w:footnoteReference w:id="14678"/>
      </w:r>
      <w:r>
        <w:t xml:space="preserve"> Christ, and has given to us the ministry of reconciliation;</w:t>
      </w:r>
      <w:r>
        <w:rPr>
          <w:rStyle w:val="FootnoteReference"/>
        </w:rPr>
        <w:footnoteReference w:id="14679"/>
      </w:r>
      <w:r>
        <w:rPr>
          <w:rStyle w:val="FootnoteReference"/>
        </w:rPr>
        <w:footnoteReference w:id="14680"/>
      </w:r>
      <w:r>
        <w:rPr>
          <w:rStyle w:val="FootnoteReference"/>
        </w:rPr>
        <w:footnoteReference w:id="14681"/>
      </w:r>
      <w:r>
        <w:rPr>
          <w:rStyle w:val="FootnoteReference"/>
        </w:rPr>
        <w:footnoteReference w:id="14682"/>
      </w:r>
    </w:p>
    <w:p>
      <w:r>
        <w:rPr>
          <w:b/>
        </w:rPr>
        <w:t xml:space="preserve">19 </w:t>
      </w:r>
      <w:r>
        <w:t xml:space="preserve">To know, that God was in Christ, reconciling</w:t>
      </w:r>
      <w:r>
        <w:rPr>
          <w:rStyle w:val="FootnoteReference"/>
        </w:rPr>
        <w:footnoteReference w:id="14683"/>
      </w:r>
      <w:r>
        <w:t xml:space="preserve"> the world to himself, not imputing their trespasses to them; and has committed to us the word</w:t>
      </w:r>
      <w:r>
        <w:rPr>
          <w:rStyle w:val="FootnoteReference"/>
        </w:rPr>
        <w:footnoteReference w:id="14684"/>
      </w:r>
      <w:r>
        <w:t xml:space="preserve"> of reconciliation.</w:t>
      </w:r>
      <w:r>
        <w:rPr>
          <w:rStyle w:val="FootnoteReference"/>
        </w:rPr>
        <w:footnoteReference w:id="14685"/>
      </w:r>
      <w:r>
        <w:rPr>
          <w:rStyle w:val="FootnoteReference"/>
        </w:rPr>
        <w:footnoteReference w:id="14686"/>
      </w:r>
    </w:p>
    <w:p>
      <w:r>
        <w:rPr>
          <w:b/>
        </w:rPr>
        <w:t xml:space="preserve">20 </w:t>
      </w:r>
      <w:r>
        <w:t xml:space="preserve">Now then we are ambassadors</w:t>
      </w:r>
      <w:r>
        <w:rPr>
          <w:rStyle w:val="FootnoteReference"/>
        </w:rPr>
        <w:footnoteReference w:id="14687"/>
      </w:r>
      <w:r>
        <w:t xml:space="preserve"> for Christ, as though God did plead to you by us: we plead with you in Christ's place, be reconciled to God.</w:t>
      </w:r>
      <w:r>
        <w:rPr>
          <w:rStyle w:val="FootnoteReference"/>
        </w:rPr>
        <w:footnoteReference w:id="14688"/>
      </w:r>
      <w:r>
        <w:rPr>
          <w:rStyle w:val="FootnoteReference"/>
        </w:rPr>
        <w:footnoteReference w:id="14689"/>
      </w:r>
      <w:r>
        <w:rPr>
          <w:rStyle w:val="FootnoteReference"/>
        </w:rPr>
        <w:footnoteReference w:id="14690"/>
      </w:r>
    </w:p>
    <w:p>
      <w:r>
        <w:rPr>
          <w:b/>
        </w:rPr>
        <w:t xml:space="preserve">21 </w:t>
      </w:r>
      <w:r>
        <w:t xml:space="preserve">For he has made him to be sin for us, who knew no sin; that we might be made the righteousness of God in him.</w:t>
      </w:r>
      <w:r>
        <w:rPr>
          <w:rStyle w:val="FootnoteReference"/>
        </w:rPr>
        <w:footnoteReference w:id="14691"/>
      </w:r>
      <w:r>
        <w:rPr>
          <w:rStyle w:val="FootnoteReference"/>
        </w:rPr>
        <w:footnoteReference w:id="14692"/>
      </w:r>
      <w:r>
        <w:rPr>
          <w:rStyle w:val="FootnoteReference"/>
        </w:rPr>
        <w:footnoteReference w:id="146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694"/>
      </w:r>
      <w:r>
        <w:t xml:space="preserve"> together with him, plead to you also that you receive not the grace of God</w:t>
      </w:r>
      <w:r>
        <w:rPr>
          <w:rStyle w:val="FootnoteReference"/>
        </w:rPr>
        <w:footnoteReference w:id="14695"/>
      </w:r>
      <w:r>
        <w:t xml:space="preserve"> in vain.</w:t>
      </w:r>
      <w:r>
        <w:rPr>
          <w:rStyle w:val="FootnoteReference"/>
        </w:rPr>
        <w:footnoteReference w:id="14696"/>
      </w:r>
      <w:r>
        <w:rPr>
          <w:rStyle w:val="FootnoteReference"/>
        </w:rPr>
        <w:footnoteReference w:id="14697"/>
      </w:r>
      <w:r>
        <w:rPr>
          <w:rStyle w:val="FootnoteReference"/>
        </w:rPr>
        <w:footnoteReference w:id="14698"/>
      </w:r>
      <w:r>
        <w:rPr>
          <w:rStyle w:val="FootnoteReference"/>
        </w:rPr>
        <w:footnoteReference w:id="14699"/>
      </w:r>
      <w:r>
        <w:rPr>
          <w:rStyle w:val="FootnoteReference"/>
        </w:rPr>
        <w:footnoteReference w:id="14700"/>
      </w:r>
    </w:p>
    <w:p>
      <w:r>
        <w:rPr>
          <w:b/>
        </w:rPr>
        <w:t xml:space="preserve">2 </w:t>
      </w:r>
      <w:r>
        <w:t xml:space="preserve">(For he says, I have heard you in a time</w:t>
      </w:r>
      <w:r>
        <w:rPr>
          <w:rStyle w:val="FootnoteReference"/>
        </w:rPr>
        <w:footnoteReference w:id="14701"/>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4702"/>
      </w:r>
    </w:p>
    <w:p>
      <w:r>
        <w:rPr>
          <w:b/>
        </w:rPr>
        <w:t xml:space="preserve">4 </w:t>
      </w:r>
      <w:r>
        <w:t xml:space="preserve">But in all</w:t>
      </w:r>
      <w:r>
        <w:rPr>
          <w:rStyle w:val="FootnoteReference"/>
        </w:rPr>
        <w:footnoteReference w:id="14703"/>
      </w:r>
      <w:r>
        <w:t xml:space="preserve"> things approving</w:t>
      </w:r>
      <w:r>
        <w:rPr>
          <w:rStyle w:val="FootnoteReference"/>
        </w:rPr>
        <w:footnoteReference w:id="14704"/>
      </w:r>
      <w:r>
        <w:t xml:space="preserve"> ourselves as the ministers of God, in much</w:t>
      </w:r>
      <w:r>
        <w:rPr>
          <w:rStyle w:val="FootnoteReference"/>
        </w:rPr>
        <w:footnoteReference w:id="14705"/>
      </w:r>
      <w:r>
        <w:t xml:space="preserve"> patience, in afflictions</w:t>
      </w:r>
      <w:r>
        <w:rPr>
          <w:rStyle w:val="FootnoteReference"/>
        </w:rPr>
        <w:footnoteReference w:id="14706"/>
      </w:r>
      <w:r>
        <w:t xml:space="preserve">, in necessities</w:t>
      </w:r>
      <w:r>
        <w:rPr>
          <w:rStyle w:val="FootnoteReference"/>
        </w:rPr>
        <w:footnoteReference w:id="14707"/>
      </w:r>
      <w:r>
        <w:t xml:space="preserve">, in distresses</w:t>
      </w:r>
      <w:r>
        <w:rPr>
          <w:rStyle w:val="FootnoteReference"/>
        </w:rPr>
        <w:footnoteReference w:id="14708"/>
      </w:r>
      <w:r>
        <w:t xml:space="preserve">,</w:t>
      </w:r>
      <w:r>
        <w:rPr>
          <w:rStyle w:val="FootnoteReference"/>
        </w:rPr>
        <w:footnoteReference w:id="14709"/>
      </w:r>
    </w:p>
    <w:p>
      <w:r>
        <w:rPr>
          <w:b/>
        </w:rPr>
        <w:t xml:space="preserve">5 </w:t>
      </w:r>
      <w:r>
        <w:t xml:space="preserve">In stripes</w:t>
      </w:r>
      <w:r>
        <w:rPr>
          <w:rStyle w:val="FootnoteReference"/>
        </w:rPr>
        <w:footnoteReference w:id="14710"/>
      </w:r>
      <w:r>
        <w:t xml:space="preserve">, in imprisonments</w:t>
      </w:r>
      <w:r>
        <w:rPr>
          <w:rStyle w:val="FootnoteReference"/>
        </w:rPr>
        <w:footnoteReference w:id="14711"/>
      </w:r>
      <w:r>
        <w:t xml:space="preserve">, in tumults</w:t>
      </w:r>
      <w:r>
        <w:rPr>
          <w:rStyle w:val="FootnoteReference"/>
        </w:rPr>
        <w:footnoteReference w:id="14712"/>
      </w:r>
      <w:r>
        <w:t xml:space="preserve">, in labors, in watchings</w:t>
      </w:r>
      <w:r>
        <w:rPr>
          <w:rStyle w:val="FootnoteReference"/>
        </w:rPr>
        <w:footnoteReference w:id="14713"/>
      </w:r>
      <w:r>
        <w:t xml:space="preserve">, in fastings</w:t>
      </w:r>
      <w:r>
        <w:rPr>
          <w:rStyle w:val="FootnoteReference"/>
        </w:rPr>
        <w:footnoteReference w:id="14714"/>
      </w:r>
      <w:r>
        <w:t xml:space="preserve">;</w:t>
      </w:r>
      <w:r>
        <w:rPr>
          <w:rStyle w:val="FootnoteReference"/>
        </w:rPr>
        <w:footnoteReference w:id="14715"/>
      </w:r>
    </w:p>
    <w:p>
      <w:r>
        <w:rPr>
          <w:b/>
        </w:rPr>
        <w:t xml:space="preserve">6 </w:t>
      </w:r>
      <w:r>
        <w:t xml:space="preserve">By pureness</w:t>
      </w:r>
      <w:r>
        <w:rPr>
          <w:rStyle w:val="FootnoteReference"/>
        </w:rPr>
        <w:footnoteReference w:id="14716"/>
      </w:r>
      <w:r>
        <w:t xml:space="preserve">, by knowledge</w:t>
      </w:r>
      <w:r>
        <w:rPr>
          <w:rStyle w:val="FootnoteReference"/>
        </w:rPr>
        <w:footnoteReference w:id="14717"/>
      </w:r>
      <w:r>
        <w:t xml:space="preserve">, by longsuffering, by kindness, by the</w:t>
      </w:r>
      <w:r>
        <w:rPr>
          <w:rStyle w:val="FootnoteReference"/>
        </w:rPr>
        <w:footnoteReference w:id="14718"/>
      </w:r>
      <w:r>
        <w:t xml:space="preserve"> Holy Spirit, by love</w:t>
      </w:r>
      <w:r>
        <w:rPr>
          <w:rStyle w:val="FootnoteReference"/>
        </w:rPr>
        <w:footnoteReference w:id="14719"/>
      </w:r>
      <w:r>
        <w:t xml:space="preserve"> sincere,</w:t>
      </w:r>
    </w:p>
    <w:p>
      <w:r>
        <w:rPr>
          <w:b/>
        </w:rPr>
        <w:t xml:space="preserve">7 </w:t>
      </w:r>
      <w:r>
        <w:t xml:space="preserve">By the word</w:t>
      </w:r>
      <w:r>
        <w:rPr>
          <w:rStyle w:val="FootnoteReference"/>
        </w:rPr>
        <w:footnoteReference w:id="14720"/>
      </w:r>
      <w:r>
        <w:t xml:space="preserve"> of truth, by the power</w:t>
      </w:r>
      <w:r>
        <w:rPr>
          <w:rStyle w:val="FootnoteReference"/>
        </w:rPr>
        <w:footnoteReference w:id="14721"/>
      </w:r>
      <w:r>
        <w:t xml:space="preserve"> of God, by the armour</w:t>
      </w:r>
      <w:r>
        <w:rPr>
          <w:rStyle w:val="FootnoteReference"/>
        </w:rPr>
        <w:footnoteReference w:id="14722"/>
      </w:r>
      <w:r>
        <w:t xml:space="preserve"> of righteousness on the right</w:t>
      </w:r>
      <w:r>
        <w:rPr>
          <w:rStyle w:val="FootnoteReference"/>
        </w:rPr>
        <w:footnoteReference w:id="14723"/>
      </w:r>
      <w:r>
        <w:t xml:space="preserve"> hand and on the left,</w:t>
      </w:r>
    </w:p>
    <w:p>
      <w:r>
        <w:rPr>
          <w:b/>
        </w:rPr>
        <w:t xml:space="preserve">8 </w:t>
      </w:r>
      <w:r>
        <w:t xml:space="preserve">By honor and dishonour, by evil</w:t>
      </w:r>
      <w:r>
        <w:rPr>
          <w:rStyle w:val="FootnoteReference"/>
        </w:rPr>
        <w:footnoteReference w:id="14724"/>
      </w:r>
      <w:r>
        <w:t xml:space="preserve"> report and good report: as deceivers, and yet true</w:t>
      </w:r>
      <w:r>
        <w:rPr>
          <w:rStyle w:val="FootnoteReference"/>
        </w:rPr>
        <w:footnoteReference w:id="14725"/>
      </w:r>
      <w:r>
        <w:t xml:space="preserve">;</w:t>
      </w:r>
      <w:r>
        <w:rPr>
          <w:rStyle w:val="FootnoteReference"/>
        </w:rPr>
        <w:footnoteReference w:id="14726"/>
      </w:r>
      <w:r>
        <w:rPr>
          <w:rStyle w:val="FootnoteReference"/>
        </w:rPr>
        <w:footnoteReference w:id="14727"/>
      </w:r>
    </w:p>
    <w:p>
      <w:r>
        <w:rPr>
          <w:b/>
        </w:rPr>
        <w:t xml:space="preserve">9 </w:t>
      </w:r>
      <w:r>
        <w:t xml:space="preserve">As unknown</w:t>
      </w:r>
      <w:r>
        <w:rPr>
          <w:rStyle w:val="FootnoteReference"/>
        </w:rPr>
        <w:footnoteReference w:id="14728"/>
      </w:r>
      <w:r>
        <w:t xml:space="preserve">, and yet well</w:t>
      </w:r>
      <w:r>
        <w:rPr>
          <w:rStyle w:val="FootnoteReference"/>
        </w:rPr>
        <w:footnoteReference w:id="14729"/>
      </w:r>
      <w:r>
        <w:t xml:space="preserve"> known; as dying, and, look, we live; as chastened</w:t>
      </w:r>
      <w:r>
        <w:rPr>
          <w:rStyle w:val="FootnoteReference"/>
        </w:rPr>
        <w:footnoteReference w:id="14730"/>
      </w:r>
      <w:r>
        <w:t xml:space="preserve">, and not killed;</w:t>
      </w:r>
      <w:r>
        <w:rPr>
          <w:rStyle w:val="FootnoteReference"/>
        </w:rPr>
        <w:footnoteReference w:id="14731"/>
      </w:r>
    </w:p>
    <w:p>
      <w:r>
        <w:rPr>
          <w:b/>
        </w:rPr>
        <w:t xml:space="preserve">10 </w:t>
      </w:r>
      <w:r>
        <w:t xml:space="preserve">As sorrowful</w:t>
      </w:r>
      <w:r>
        <w:rPr>
          <w:rStyle w:val="FootnoteReference"/>
        </w:rPr>
        <w:footnoteReference w:id="14732"/>
      </w:r>
      <w:r>
        <w:t xml:space="preserve">, yet always rejoicing; as poor</w:t>
      </w:r>
      <w:r>
        <w:rPr>
          <w:rStyle w:val="FootnoteReference"/>
        </w:rPr>
        <w:footnoteReference w:id="14733"/>
      </w:r>
      <w:r>
        <w:t xml:space="preserve">, yet making</w:t>
      </w:r>
      <w:r>
        <w:rPr>
          <w:rStyle w:val="FootnoteReference"/>
        </w:rPr>
        <w:footnoteReference w:id="14734"/>
      </w:r>
      <w:r>
        <w:t xml:space="preserve"> many rich; as having nothing, and yet possessing all things.</w:t>
      </w:r>
      <w:r>
        <w:rPr>
          <w:rStyle w:val="FootnoteReference"/>
        </w:rPr>
        <w:footnoteReference w:id="14735"/>
      </w:r>
    </w:p>
    <w:p>
      <w:r>
        <w:rPr>
          <w:b/>
        </w:rPr>
        <w:t xml:space="preserve">11 </w:t>
      </w:r>
      <w:r>
        <w:t xml:space="preserve">O you Corinthians</w:t>
      </w:r>
      <w:r>
        <w:rPr>
          <w:rStyle w:val="FootnoteReference"/>
        </w:rPr>
        <w:footnoteReference w:id="14736"/>
      </w:r>
      <w:r>
        <w:t xml:space="preserve">, our mouth</w:t>
      </w:r>
      <w:r>
        <w:rPr>
          <w:rStyle w:val="FootnoteReference"/>
        </w:rPr>
        <w:footnoteReference w:id="14737"/>
      </w:r>
      <w:r>
        <w:t xml:space="preserve"> is open to you, our heart</w:t>
      </w:r>
      <w:r>
        <w:rPr>
          <w:rStyle w:val="FootnoteReference"/>
        </w:rPr>
        <w:footnoteReference w:id="14738"/>
      </w:r>
      <w:r>
        <w:t xml:space="preserve"> is enlarged.</w:t>
      </w:r>
      <w:r>
        <w:rPr>
          <w:rStyle w:val="FootnoteReference"/>
        </w:rPr>
        <w:footnoteReference w:id="14739"/>
      </w:r>
    </w:p>
    <w:p>
      <w:r>
        <w:rPr>
          <w:b/>
        </w:rPr>
        <w:t xml:space="preserve">12 </w:t>
      </w:r>
      <w:r>
        <w:t xml:space="preserve">You are not</w:t>
      </w:r>
      <w:r>
        <w:rPr>
          <w:rStyle w:val="FootnoteReference"/>
        </w:rPr>
        <w:footnoteReference w:id="14740"/>
      </w:r>
      <w:r>
        <w:t xml:space="preserve"> straitened in us, but you are straitened in your</w:t>
      </w:r>
      <w:r>
        <w:rPr>
          <w:rStyle w:val="FootnoteReference"/>
        </w:rPr>
        <w:footnoteReference w:id="14741"/>
      </w:r>
      <w:r>
        <w:t xml:space="preserve"> own inward parts.</w:t>
      </w:r>
    </w:p>
    <w:p>
      <w:r>
        <w:rPr>
          <w:b/>
        </w:rPr>
        <w:t xml:space="preserve">13 </w:t>
      </w:r>
      <w:r>
        <w:t xml:space="preserve">Now for a recompense in the same, (I speak</w:t>
      </w:r>
      <w:r>
        <w:rPr>
          <w:rStyle w:val="FootnoteReference"/>
        </w:rPr>
        <w:footnoteReference w:id="14742"/>
      </w:r>
      <w:r>
        <w:t xml:space="preserve"> as to my children,) be also enlarged.</w:t>
      </w:r>
      <w:r>
        <w:rPr>
          <w:rStyle w:val="FootnoteReference"/>
        </w:rPr>
        <w:footnoteReference w:id="14743"/>
      </w:r>
    </w:p>
    <w:p>
      <w:r>
        <w:rPr>
          <w:b/>
        </w:rPr>
        <w:t xml:space="preserve">14 </w:t>
      </w:r>
      <w:r>
        <w:t xml:space="preserve">do not be unequally</w:t>
      </w:r>
      <w:r>
        <w:rPr>
          <w:rStyle w:val="FootnoteReference"/>
        </w:rPr>
        <w:footnoteReference w:id="14744"/>
      </w:r>
      <w:r>
        <w:t xml:space="preserve"> yoked together with unbelievers: for what fellowship has righteousness with unrighteousness? and what</w:t>
      </w:r>
      <w:r>
        <w:rPr>
          <w:rStyle w:val="FootnoteReference"/>
        </w:rPr>
        <w:footnoteReference w:id="14745"/>
      </w:r>
      <w:r>
        <w:t xml:space="preserve"> communion has light with darkness?</w:t>
      </w:r>
      <w:r>
        <w:rPr>
          <w:rStyle w:val="FootnoteReference"/>
        </w:rPr>
        <w:footnoteReference w:id="14746"/>
      </w:r>
    </w:p>
    <w:p>
      <w:r>
        <w:rPr>
          <w:b/>
        </w:rPr>
        <w:t xml:space="preserve">15 </w:t>
      </w:r>
      <w:r>
        <w:t xml:space="preserve">And what concord</w:t>
      </w:r>
      <w:r>
        <w:rPr>
          <w:rStyle w:val="FootnoteReference"/>
        </w:rPr>
        <w:footnoteReference w:id="14747"/>
      </w:r>
      <w:r>
        <w:t xml:space="preserve"> has Christ</w:t>
      </w:r>
      <w:r>
        <w:rPr>
          <w:rStyle w:val="FootnoteReference"/>
        </w:rPr>
        <w:footnoteReference w:id="14748"/>
      </w:r>
      <w:r>
        <w:t xml:space="preserve"> with Belial</w:t>
      </w:r>
      <w:r>
        <w:rPr>
          <w:rStyle w:val="FootnoteReference"/>
        </w:rPr>
        <w:footnoteReference w:id="14749"/>
      </w:r>
      <w:r>
        <w:t xml:space="preserve">? or what part has the one who believes with an infidel?</w:t>
      </w:r>
      <w:r>
        <w:rPr>
          <w:rStyle w:val="FootnoteReference"/>
        </w:rPr>
        <w:footnoteReference w:id="14750"/>
      </w:r>
      <w:r>
        <w:rPr>
          <w:rStyle w:val="FootnoteReference"/>
        </w:rPr>
        <w:footnoteReference w:id="14751"/>
      </w:r>
    </w:p>
    <w:p>
      <w:r>
        <w:rPr>
          <w:b/>
        </w:rPr>
        <w:t xml:space="preserve">16 </w:t>
      </w:r>
      <w:r>
        <w:t xml:space="preserve">And what</w:t>
      </w:r>
      <w:r>
        <w:rPr>
          <w:rStyle w:val="FootnoteReference"/>
        </w:rPr>
        <w:footnoteReference w:id="14752"/>
      </w:r>
      <w:r>
        <w:t xml:space="preserve"> agreement has the temple of God with idols? for you are the temple of the living God; as God has said, I will dwell</w:t>
      </w:r>
      <w:r>
        <w:rPr>
          <w:rStyle w:val="FootnoteReference"/>
        </w:rPr>
        <w:footnoteReference w:id="14753"/>
      </w:r>
      <w:r>
        <w:t xml:space="preserve"> in them, and walk in them; and I will be</w:t>
      </w:r>
      <w:r>
        <w:rPr>
          <w:rStyle w:val="FootnoteReference"/>
        </w:rPr>
        <w:footnoteReference w:id="14754"/>
      </w:r>
      <w:r>
        <w:t xml:space="preserve"> their God, and they shall be my people.</w:t>
      </w:r>
      <w:r>
        <w:rPr>
          <w:rStyle w:val="FootnoteReference"/>
        </w:rPr>
        <w:footnoteReference w:id="14755"/>
      </w:r>
    </w:p>
    <w:p>
      <w:r>
        <w:rPr>
          <w:b/>
        </w:rPr>
        <w:t xml:space="preserve">17 </w:t>
      </w:r>
      <w:r>
        <w:t xml:space="preserve">Therefore come</w:t>
      </w:r>
      <w:r>
        <w:rPr>
          <w:rStyle w:val="FootnoteReference"/>
        </w:rPr>
        <w:footnoteReference w:id="14756"/>
      </w:r>
      <w:r>
        <w:t xml:space="preserve"> out from among them, and be separate, says the Lord, and do not touch the unclean thing; and I</w:t>
      </w:r>
      <w:r>
        <w:rPr>
          <w:rStyle w:val="FootnoteReference"/>
        </w:rPr>
        <w:footnoteReference w:id="14757"/>
      </w:r>
      <w:r>
        <w:t xml:space="preserve"> will receive you.</w:t>
      </w:r>
    </w:p>
    <w:p>
      <w:r>
        <w:rPr>
          <w:b/>
        </w:rPr>
        <w:t xml:space="preserve">18 </w:t>
      </w:r>
      <w:r>
        <w:t xml:space="preserve">And will be a Father</w:t>
      </w:r>
      <w:r>
        <w:rPr>
          <w:rStyle w:val="FootnoteReference"/>
        </w:rPr>
        <w:footnoteReference w:id="14758"/>
      </w:r>
      <w:r>
        <w:t xml:space="preserve"> to you, and you shall be my sons and daughters, says the Lord</w:t>
      </w:r>
      <w:r>
        <w:rPr>
          <w:rStyle w:val="FootnoteReference"/>
        </w:rPr>
        <w:footnoteReference w:id="14759"/>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760"/>
      </w:r>
      <w:r>
        <w:t xml:space="preserve"> these promises, dearly beloved, let us cleanse ourselves from all filthiness</w:t>
      </w:r>
      <w:r>
        <w:rPr>
          <w:rStyle w:val="FootnoteReference"/>
        </w:rPr>
        <w:footnoteReference w:id="14761"/>
      </w:r>
      <w:r>
        <w:t xml:space="preserve"> of the flesh and spirit, perfecting</w:t>
      </w:r>
      <w:r>
        <w:rPr>
          <w:rStyle w:val="FootnoteReference"/>
        </w:rPr>
        <w:footnoteReference w:id="14762"/>
      </w:r>
      <w:r>
        <w:t xml:space="preserve"> holiness in the fear of God</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r>
        <w:rPr>
          <w:rStyle w:val="FootnoteReference"/>
        </w:rPr>
        <w:footnoteReference w:id="14767"/>
      </w:r>
    </w:p>
    <w:p>
      <w:r>
        <w:rPr>
          <w:b/>
        </w:rPr>
        <w:t xml:space="preserve">2 </w:t>
      </w:r>
      <w:r>
        <w:t xml:space="preserve">Receive</w:t>
      </w:r>
      <w:r>
        <w:rPr>
          <w:rStyle w:val="FootnoteReference"/>
        </w:rPr>
        <w:footnoteReference w:id="14768"/>
      </w:r>
      <w:r>
        <w:t xml:space="preserve"> us; we have wronged</w:t>
      </w:r>
      <w:r>
        <w:rPr>
          <w:rStyle w:val="FootnoteReference"/>
        </w:rPr>
        <w:footnoteReference w:id="14769"/>
      </w:r>
      <w:r>
        <w:t xml:space="preserve"> no one, we have corrupted no one, we have defrauded no one.</w:t>
      </w:r>
    </w:p>
    <w:p>
      <w:r>
        <w:rPr>
          <w:b/>
        </w:rPr>
        <w:t xml:space="preserve">3 </w:t>
      </w:r>
      <w:r>
        <w:t xml:space="preserve">I speak not this to condemn</w:t>
      </w:r>
      <w:r>
        <w:rPr>
          <w:rStyle w:val="FootnoteReference"/>
        </w:rPr>
        <w:footnoteReference w:id="14770"/>
      </w:r>
      <w:r>
        <w:t xml:space="preserve"> you: for I have said before, that you are in our hearts to die</w:t>
      </w:r>
      <w:r>
        <w:rPr>
          <w:rStyle w:val="FootnoteReference"/>
        </w:rPr>
        <w:footnoteReference w:id="14771"/>
      </w:r>
      <w:r>
        <w:t xml:space="preserve"> and live with you.</w:t>
      </w:r>
      <w:r>
        <w:rPr>
          <w:rStyle w:val="FootnoteReference"/>
        </w:rPr>
        <w:footnoteReference w:id="14772"/>
      </w:r>
      <w:r>
        <w:rPr>
          <w:rStyle w:val="FootnoteReference"/>
        </w:rPr>
        <w:footnoteReference w:id="14773"/>
      </w:r>
    </w:p>
    <w:p>
      <w:r>
        <w:rPr>
          <w:b/>
        </w:rPr>
        <w:t xml:space="preserve">4 </w:t>
      </w:r>
      <w:r>
        <w:t xml:space="preserve">Great</w:t>
      </w:r>
      <w:r>
        <w:rPr>
          <w:rStyle w:val="FootnoteReference"/>
        </w:rPr>
        <w:footnoteReference w:id="14774"/>
      </w:r>
      <w:r>
        <w:t xml:space="preserve"> is my boldness</w:t>
      </w:r>
      <w:r>
        <w:rPr>
          <w:rStyle w:val="FootnoteReference"/>
        </w:rPr>
        <w:footnoteReference w:id="14775"/>
      </w:r>
      <w:r>
        <w:t xml:space="preserve"> of speech toward you, great is my glorying of you: I am</w:t>
      </w:r>
      <w:r>
        <w:rPr>
          <w:rStyle w:val="FootnoteReference"/>
        </w:rPr>
        <w:footnoteReference w:id="14776"/>
      </w:r>
      <w:r>
        <w:t xml:space="preserve"> filled with comfort, I am exceedingly joyful in all our tribulation.</w:t>
      </w:r>
      <w:r>
        <w:rPr>
          <w:rStyle w:val="FootnoteReference"/>
        </w:rPr>
        <w:footnoteReference w:id="14777"/>
      </w:r>
    </w:p>
    <w:p>
      <w:r>
        <w:rPr>
          <w:b/>
        </w:rPr>
        <w:t xml:space="preserve">5 </w:t>
      </w:r>
      <w:r>
        <w:t xml:space="preserve">For, when</w:t>
      </w:r>
      <w:r>
        <w:rPr>
          <w:rStyle w:val="FootnoteReference"/>
        </w:rPr>
        <w:footnoteReference w:id="14778"/>
      </w:r>
      <w:r>
        <w:t xml:space="preserve"> we had come into Macedonia</w:t>
      </w:r>
      <w:r>
        <w:rPr>
          <w:rStyle w:val="FootnoteReference"/>
        </w:rPr>
        <w:footnoteReference w:id="14779"/>
      </w:r>
      <w:r>
        <w:t xml:space="preserve">, our flesh had no rest, but we were troubled</w:t>
      </w:r>
      <w:r>
        <w:rPr>
          <w:rStyle w:val="FootnoteReference"/>
        </w:rPr>
        <w:footnoteReference w:id="14780"/>
      </w:r>
      <w:r>
        <w:t xml:space="preserve"> on every side; without</w:t>
      </w:r>
      <w:r>
        <w:rPr>
          <w:rStyle w:val="FootnoteReference"/>
        </w:rPr>
        <w:footnoteReference w:id="14781"/>
      </w:r>
      <w:r>
        <w:t xml:space="preserve"> were fightings, within were fears</w:t>
      </w:r>
      <w:r>
        <w:rPr>
          <w:rStyle w:val="FootnoteReference"/>
        </w:rPr>
        <w:footnoteReference w:id="14782"/>
      </w:r>
      <w:r>
        <w:t xml:space="preserve">.</w:t>
      </w:r>
      <w:r>
        <w:rPr>
          <w:rStyle w:val="FootnoteReference"/>
        </w:rPr>
        <w:footnoteReference w:id="14783"/>
      </w:r>
    </w:p>
    <w:p>
      <w:r>
        <w:rPr>
          <w:b/>
        </w:rPr>
        <w:t xml:space="preserve">6 </w:t>
      </w:r>
      <w:r>
        <w:t xml:space="preserve">Nevertheless God, that comforts those that are cast down, comforted</w:t>
      </w:r>
      <w:r>
        <w:rPr>
          <w:rStyle w:val="FootnoteReference"/>
        </w:rPr>
        <w:footnoteReference w:id="14784"/>
      </w:r>
      <w:r>
        <w:t xml:space="preserve"> us by the coming of Titus</w:t>
      </w:r>
      <w:r>
        <w:rPr>
          <w:rStyle w:val="FootnoteReference"/>
        </w:rPr>
        <w:footnoteReference w:id="14785"/>
      </w:r>
      <w:r>
        <w:t xml:space="preserve">;</w:t>
      </w:r>
      <w:r>
        <w:rPr>
          <w:rStyle w:val="FootnoteReference"/>
        </w:rPr>
        <w:footnoteReference w:id="14786"/>
      </w:r>
    </w:p>
    <w:p>
      <w:r>
        <w:rPr>
          <w:b/>
        </w:rPr>
        <w:t xml:space="preserve">7 </w:t>
      </w:r>
      <w:r>
        <w:t xml:space="preserve">And not by his coming only, but by the consolation with which he was comforted in you, when</w:t>
      </w:r>
      <w:r>
        <w:rPr>
          <w:rStyle w:val="FootnoteReference"/>
        </w:rPr>
        <w:footnoteReference w:id="14787"/>
      </w:r>
      <w:r>
        <w:t xml:space="preserve"> he told us your longing, your mourning</w:t>
      </w:r>
      <w:r>
        <w:rPr>
          <w:rStyle w:val="FootnoteReference"/>
        </w:rPr>
        <w:footnoteReference w:id="14788"/>
      </w:r>
      <w:r>
        <w:t xml:space="preserve">, your zeal for me; so that I rejoiced the more.</w:t>
      </w:r>
      <w:r>
        <w:rPr>
          <w:rStyle w:val="FootnoteReference"/>
        </w:rPr>
        <w:footnoteReference w:id="14789"/>
      </w:r>
      <w:r>
        <w:rPr>
          <w:rStyle w:val="FootnoteReference"/>
        </w:rPr>
        <w:footnoteReference w:id="14790"/>
      </w:r>
      <w:r>
        <w:rPr>
          <w:rStyle w:val="FootnoteReference"/>
        </w:rPr>
        <w:footnoteReference w:id="14791"/>
      </w:r>
    </w:p>
    <w:p>
      <w:r>
        <w:rPr>
          <w:b/>
        </w:rPr>
        <w:t xml:space="preserve">8 </w:t>
      </w:r>
      <w:r>
        <w:t xml:space="preserve">For though I made</w:t>
      </w:r>
      <w:r>
        <w:rPr>
          <w:rStyle w:val="FootnoteReference"/>
        </w:rPr>
        <w:footnoteReference w:id="14792"/>
      </w:r>
      <w:r>
        <w:t xml:space="preserve"> you sorry with a letter, I do not repent, though I did</w:t>
      </w:r>
      <w:r>
        <w:rPr>
          <w:rStyle w:val="FootnoteReference"/>
        </w:rPr>
        <w:footnoteReference w:id="14793"/>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794"/>
      </w:r>
      <w:r>
        <w:t xml:space="preserve">, not that you were made sorry, but that you sorrowed to repentance: for you were made sorry after a godly manner</w:t>
      </w:r>
      <w:r>
        <w:rPr>
          <w:rStyle w:val="FootnoteReference"/>
        </w:rPr>
        <w:footnoteReference w:id="14795"/>
      </w:r>
      <w:r>
        <w:t xml:space="preserve">, that you might receive damage by us in nothing.</w:t>
      </w:r>
      <w:r>
        <w:rPr>
          <w:rStyle w:val="FootnoteReference"/>
        </w:rPr>
        <w:footnoteReference w:id="14796"/>
      </w:r>
    </w:p>
    <w:p>
      <w:r>
        <w:rPr>
          <w:b/>
        </w:rPr>
        <w:t xml:space="preserve">10 </w:t>
      </w:r>
      <w:r>
        <w:t xml:space="preserve">For godly sorrow works repentance</w:t>
      </w:r>
      <w:r>
        <w:rPr>
          <w:rStyle w:val="FootnoteReference"/>
        </w:rPr>
        <w:footnoteReference w:id="14797"/>
      </w:r>
      <w:r>
        <w:t xml:space="preserve"> to salvation not to be repented of: but the sorrow</w:t>
      </w:r>
      <w:r>
        <w:rPr>
          <w:rStyle w:val="FootnoteReference"/>
        </w:rPr>
        <w:footnoteReference w:id="14798"/>
      </w:r>
      <w:r>
        <w:t xml:space="preserve"> of the world works death.</w:t>
      </w:r>
    </w:p>
    <w:p>
      <w:r>
        <w:rPr>
          <w:b/>
        </w:rPr>
        <w:t xml:space="preserve">11 </w:t>
      </w:r>
      <w:r>
        <w:t xml:space="preserve">For look this very same thing, that</w:t>
      </w:r>
      <w:r>
        <w:rPr>
          <w:rStyle w:val="FootnoteReference"/>
        </w:rPr>
        <w:footnoteReference w:id="14799"/>
      </w:r>
      <w:r>
        <w:t xml:space="preserve"> you sorrowed after a godly sort, what carefulness</w:t>
      </w:r>
      <w:r>
        <w:rPr>
          <w:rStyle w:val="FootnoteReference"/>
        </w:rPr>
        <w:footnoteReference w:id="14800"/>
      </w:r>
      <w:r>
        <w:t xml:space="preserve"> it worked in you, yes, what clearing</w:t>
      </w:r>
      <w:r>
        <w:rPr>
          <w:rStyle w:val="FootnoteReference"/>
        </w:rPr>
        <w:footnoteReference w:id="14801"/>
      </w:r>
      <w:r>
        <w:t xml:space="preserve"> of yourselves, yes, what indignation</w:t>
      </w:r>
      <w:r>
        <w:rPr>
          <w:rStyle w:val="FootnoteReference"/>
        </w:rPr>
        <w:footnoteReference w:id="14802"/>
      </w:r>
      <w:r>
        <w:t xml:space="preserve">, yes, what fear</w:t>
      </w:r>
      <w:r>
        <w:rPr>
          <w:rStyle w:val="FootnoteReference"/>
        </w:rPr>
        <w:footnoteReference w:id="14803"/>
      </w:r>
      <w:r>
        <w:t xml:space="preserve">, yes, what vehement</w:t>
      </w:r>
      <w:r>
        <w:rPr>
          <w:rStyle w:val="FootnoteReference"/>
        </w:rPr>
        <w:footnoteReference w:id="14804"/>
      </w:r>
      <w:r>
        <w:t xml:space="preserve"> desire, yes, what zeal</w:t>
      </w:r>
      <w:r>
        <w:rPr>
          <w:rStyle w:val="FootnoteReference"/>
        </w:rPr>
        <w:footnoteReference w:id="14805"/>
      </w:r>
      <w:r>
        <w:t xml:space="preserve">, yes, what revenge</w:t>
      </w:r>
      <w:r>
        <w:rPr>
          <w:rStyle w:val="FootnoteReference"/>
        </w:rPr>
        <w:footnoteReference w:id="14806"/>
      </w:r>
      <w:r>
        <w:t xml:space="preserve">! In all things you have approved</w:t>
      </w:r>
      <w:r>
        <w:rPr>
          <w:rStyle w:val="FootnoteReference"/>
        </w:rPr>
        <w:footnoteReference w:id="14807"/>
      </w:r>
      <w:r>
        <w:t xml:space="preserve"> yourselves to be clear in this matter.</w:t>
      </w:r>
    </w:p>
    <w:p>
      <w:r>
        <w:rPr>
          <w:b/>
        </w:rPr>
        <w:t xml:space="preserve">12 </w:t>
      </w:r>
      <w:r>
        <w:t xml:space="preserve">Therefore, though I wrote to you, I did</w:t>
      </w:r>
      <w:r>
        <w:rPr>
          <w:rStyle w:val="FootnoteReference"/>
        </w:rPr>
        <w:footnoteReference w:id="14808"/>
      </w:r>
      <w:r>
        <w:t xml:space="preserve"> it not for his cause that had done the wrong, nor for his cause that suffered wrong, but that our</w:t>
      </w:r>
      <w:r>
        <w:rPr>
          <w:rStyle w:val="FootnoteReference"/>
        </w:rPr>
        <w:footnoteReference w:id="14809"/>
      </w:r>
      <w:r>
        <w:t xml:space="preserve"> care for you in the sight of God might appear to you.</w:t>
      </w:r>
    </w:p>
    <w:p>
      <w:r>
        <w:rPr>
          <w:b/>
        </w:rPr>
        <w:t xml:space="preserve">13 </w:t>
      </w:r>
      <w:r>
        <w:t xml:space="preserve">Therefore we were</w:t>
      </w:r>
      <w:r>
        <w:rPr>
          <w:rStyle w:val="FootnoteReference"/>
        </w:rPr>
        <w:footnoteReference w:id="14810"/>
      </w:r>
      <w:r>
        <w:t xml:space="preserve"> comforted in your comfort: yes, and exceedingly more rejoice did we for the joy of Titus, because</w:t>
      </w:r>
      <w:r>
        <w:rPr>
          <w:rStyle w:val="FootnoteReference"/>
        </w:rPr>
        <w:footnoteReference w:id="14811"/>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812"/>
      </w:r>
      <w:r>
        <w:rPr>
          <w:rStyle w:val="FootnoteReference"/>
        </w:rPr>
        <w:footnoteReference w:id="14813"/>
      </w:r>
    </w:p>
    <w:p>
      <w:r>
        <w:rPr>
          <w:b/>
        </w:rPr>
        <w:t xml:space="preserve">15 </w:t>
      </w:r>
      <w:r>
        <w:t xml:space="preserve">And his inward affection is</w:t>
      </w:r>
      <w:r>
        <w:rPr>
          <w:rStyle w:val="FootnoteReference"/>
        </w:rPr>
        <w:footnoteReference w:id="14814"/>
      </w:r>
      <w:r>
        <w:t xml:space="preserve"> more abundant toward you, while he remembers the obedience</w:t>
      </w:r>
      <w:r>
        <w:rPr>
          <w:rStyle w:val="FootnoteReference"/>
        </w:rPr>
        <w:footnoteReference w:id="14815"/>
      </w:r>
      <w:r>
        <w:t xml:space="preserve"> of you all, how with</w:t>
      </w:r>
      <w:r>
        <w:rPr>
          <w:rStyle w:val="FootnoteReference"/>
        </w:rPr>
        <w:footnoteReference w:id="14816"/>
      </w:r>
      <w:r>
        <w:t xml:space="preserve"> fear and trembling you received him.</w:t>
      </w:r>
    </w:p>
    <w:p>
      <w:r>
        <w:rPr>
          <w:b/>
        </w:rPr>
        <w:t xml:space="preserve">16 </w:t>
      </w:r>
      <w:r>
        <w:t xml:space="preserve">I rejoice therefore that</w:t>
      </w:r>
      <w:r>
        <w:rPr>
          <w:rStyle w:val="FootnoteReference"/>
        </w:rPr>
        <w:footnoteReference w:id="14817"/>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818"/>
      </w:r>
      <w:r>
        <w:t xml:space="preserve"> of God</w:t>
      </w:r>
      <w:r>
        <w:rPr>
          <w:rStyle w:val="FootnoteReference"/>
        </w:rPr>
        <w:footnoteReference w:id="14819"/>
      </w:r>
      <w:r>
        <w:t xml:space="preserve"> bestowed on the assemblies of Macedonia</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p>
    <w:p>
      <w:r>
        <w:rPr>
          <w:b/>
        </w:rPr>
        <w:t xml:space="preserve">2 </w:t>
      </w:r>
      <w:r>
        <w:t xml:space="preserve">How that in a great trial of affliction the abundance</w:t>
      </w:r>
      <w:r>
        <w:rPr>
          <w:rStyle w:val="FootnoteReference"/>
        </w:rPr>
        <w:footnoteReference w:id="14825"/>
      </w:r>
      <w:r>
        <w:t xml:space="preserve"> of their joy and their deep</w:t>
      </w:r>
      <w:r>
        <w:rPr>
          <w:rStyle w:val="FootnoteReference"/>
        </w:rPr>
        <w:footnoteReference w:id="14826"/>
      </w:r>
      <w:r>
        <w:t xml:space="preserve"> poverty abounded to the riches</w:t>
      </w:r>
      <w:r>
        <w:rPr>
          <w:rStyle w:val="FootnoteReference"/>
        </w:rPr>
        <w:footnoteReference w:id="14827"/>
      </w:r>
      <w:r>
        <w:t xml:space="preserve"> of their liberality</w:t>
      </w:r>
      <w:r>
        <w:rPr>
          <w:rStyle w:val="FootnoteReference"/>
        </w:rPr>
        <w:footnoteReference w:id="14828"/>
      </w:r>
      <w:r>
        <w:t xml:space="preserve">.</w:t>
      </w:r>
      <w:r>
        <w:rPr>
          <w:rStyle w:val="FootnoteReference"/>
        </w:rPr>
        <w:footnoteReference w:id="14829"/>
      </w:r>
    </w:p>
    <w:p>
      <w:r>
        <w:rPr>
          <w:b/>
        </w:rPr>
        <w:t xml:space="preserve">3 </w:t>
      </w:r>
      <w:r>
        <w:t xml:space="preserve">In order to their power, I bear</w:t>
      </w:r>
      <w:r>
        <w:rPr>
          <w:rStyle w:val="FootnoteReference"/>
        </w:rPr>
        <w:footnoteReference w:id="14830"/>
      </w:r>
      <w:r>
        <w:t xml:space="preserve"> record, yes, and beyond</w:t>
      </w:r>
      <w:r>
        <w:rPr>
          <w:rStyle w:val="FootnoteReference"/>
        </w:rPr>
        <w:footnoteReference w:id="14831"/>
      </w:r>
      <w:r>
        <w:t xml:space="preserve"> their power they were willing of themselves;</w:t>
      </w:r>
      <w:r>
        <w:rPr>
          <w:rStyle w:val="FootnoteReference"/>
        </w:rPr>
        <w:footnoteReference w:id="14832"/>
      </w:r>
    </w:p>
    <w:p>
      <w:r>
        <w:rPr>
          <w:b/>
        </w:rPr>
        <w:t xml:space="preserve">4 </w:t>
      </w:r>
      <w:r>
        <w:t xml:space="preserve">Praying us with much entreaty that</w:t>
      </w:r>
      <w:r>
        <w:rPr>
          <w:rStyle w:val="FootnoteReference"/>
        </w:rPr>
        <w:footnoteReference w:id="14833"/>
      </w:r>
      <w:r>
        <w:t xml:space="preserve"> we would receive the gift, and take upon us the fellowship of the ministering</w:t>
      </w:r>
      <w:r>
        <w:rPr>
          <w:rStyle w:val="FootnoteReference"/>
        </w:rPr>
        <w:footnoteReference w:id="14834"/>
      </w:r>
      <w:r>
        <w:t xml:space="preserve"> to the holy ones.</w:t>
      </w:r>
    </w:p>
    <w:p>
      <w:r>
        <w:rPr>
          <w:b/>
        </w:rPr>
        <w:t xml:space="preserve">5 </w:t>
      </w:r>
      <w:r>
        <w:t xml:space="preserve">And this they did, not as we hoped, but first</w:t>
      </w:r>
      <w:r>
        <w:rPr>
          <w:rStyle w:val="FootnoteReference"/>
        </w:rPr>
        <w:footnoteReference w:id="14835"/>
      </w:r>
      <w:r>
        <w:t xml:space="preserve"> gave their own selves to the Lord, and to us by the will of God.</w:t>
      </w:r>
      <w:r>
        <w:rPr>
          <w:rStyle w:val="FootnoteReference"/>
        </w:rPr>
        <w:footnoteReference w:id="14836"/>
      </w:r>
    </w:p>
    <w:p>
      <w:r>
        <w:rPr>
          <w:b/>
        </w:rPr>
        <w:t xml:space="preserve">6 </w:t>
      </w:r>
      <w:r>
        <w:t xml:space="preserve">so that we desired Titus</w:t>
      </w:r>
      <w:r>
        <w:rPr>
          <w:rStyle w:val="FootnoteReference"/>
        </w:rPr>
        <w:footnoteReference w:id="14837"/>
      </w:r>
      <w:r>
        <w:t xml:space="preserve">, that as he had begun, so he would also finish in you the same grace</w:t>
      </w:r>
      <w:r>
        <w:rPr>
          <w:rStyle w:val="FootnoteReference"/>
        </w:rPr>
        <w:footnoteReference w:id="14838"/>
      </w:r>
      <w:r>
        <w:t xml:space="preserve"> also.</w:t>
      </w:r>
      <w:r>
        <w:rPr>
          <w:rStyle w:val="FootnoteReference"/>
        </w:rPr>
        <w:footnoteReference w:id="14839"/>
      </w:r>
    </w:p>
    <w:p>
      <w:r>
        <w:rPr>
          <w:b/>
        </w:rPr>
        <w:t xml:space="preserve">7 </w:t>
      </w:r>
      <w:r>
        <w:t xml:space="preserve">Therefore, as you abound in everything, in faith</w:t>
      </w:r>
      <w:r>
        <w:rPr>
          <w:rStyle w:val="FootnoteReference"/>
        </w:rPr>
        <w:footnoteReference w:id="14840"/>
      </w:r>
      <w:r>
        <w:t xml:space="preserve">, and utterance, and knowledge</w:t>
      </w:r>
      <w:r>
        <w:rPr>
          <w:rStyle w:val="FootnoteReference"/>
        </w:rPr>
        <w:footnoteReference w:id="14841"/>
      </w:r>
      <w:r>
        <w:t xml:space="preserve">, and in all diligence, and in your</w:t>
      </w:r>
      <w:r>
        <w:rPr>
          <w:rStyle w:val="FootnoteReference"/>
        </w:rPr>
        <w:footnoteReference w:id="14842"/>
      </w:r>
      <w:r>
        <w:t xml:space="preserve"> love to us, see that you abound in this</w:t>
      </w:r>
      <w:r>
        <w:rPr>
          <w:rStyle w:val="FootnoteReference"/>
        </w:rPr>
        <w:footnoteReference w:id="14843"/>
      </w:r>
      <w:r>
        <w:t xml:space="preserve"> grace also.</w:t>
      </w:r>
      <w:r>
        <w:rPr>
          <w:rStyle w:val="FootnoteReference"/>
        </w:rPr>
        <w:footnoteReference w:id="14844"/>
      </w:r>
      <w:r>
        <w:rPr>
          <w:rStyle w:val="FootnoteReference"/>
        </w:rPr>
        <w:footnoteReference w:id="14845"/>
      </w:r>
    </w:p>
    <w:p>
      <w:r>
        <w:rPr>
          <w:b/>
        </w:rPr>
        <w:t xml:space="preserve">8 </w:t>
      </w:r>
      <w:r>
        <w:t xml:space="preserve">I speak</w:t>
      </w:r>
      <w:r>
        <w:rPr>
          <w:rStyle w:val="FootnoteReference"/>
        </w:rPr>
        <w:footnoteReference w:id="14846"/>
      </w:r>
      <w:r>
        <w:t xml:space="preserve"> not by commandment, but by occasion</w:t>
      </w:r>
      <w:r>
        <w:rPr>
          <w:rStyle w:val="FootnoteReference"/>
        </w:rPr>
        <w:footnoteReference w:id="14847"/>
      </w:r>
      <w:r>
        <w:t xml:space="preserve"> of the forwardness of others, and to prove</w:t>
      </w:r>
      <w:r>
        <w:rPr>
          <w:rStyle w:val="FootnoteReference"/>
        </w:rPr>
        <w:footnoteReference w:id="14848"/>
      </w:r>
      <w:r>
        <w:t xml:space="preserve"> the sincerity of your love.</w:t>
      </w:r>
    </w:p>
    <w:p>
      <w:r>
        <w:rPr>
          <w:b/>
        </w:rPr>
        <w:t xml:space="preserve">9 </w:t>
      </w:r>
      <w:r>
        <w:t xml:space="preserve">For you know the grace</w:t>
      </w:r>
      <w:r>
        <w:rPr>
          <w:rStyle w:val="FootnoteReference"/>
        </w:rPr>
        <w:footnoteReference w:id="14849"/>
      </w:r>
      <w:r>
        <w:t xml:space="preserve"> of our Lord Jesus</w:t>
      </w:r>
      <w:r>
        <w:rPr>
          <w:rStyle w:val="FootnoteReference"/>
        </w:rPr>
        <w:footnoteReference w:id="14850"/>
      </w:r>
      <w:r>
        <w:t xml:space="preserve"> Christ</w:t>
      </w:r>
      <w:r>
        <w:rPr>
          <w:rStyle w:val="FootnoteReference"/>
        </w:rPr>
        <w:footnoteReference w:id="14851"/>
      </w:r>
      <w:r>
        <w:t xml:space="preserve">, that, though</w:t>
      </w:r>
      <w:r>
        <w:rPr>
          <w:rStyle w:val="FootnoteReference"/>
        </w:rPr>
        <w:footnoteReference w:id="14852"/>
      </w:r>
      <w:r>
        <w:t xml:space="preserve"> he was rich, yet for your sakes he became</w:t>
      </w:r>
      <w:r>
        <w:rPr>
          <w:rStyle w:val="FootnoteReference"/>
        </w:rPr>
        <w:footnoteReference w:id="14853"/>
      </w:r>
      <w:r>
        <w:t xml:space="preserve"> poor, that you through his poverty might be rich.</w:t>
      </w:r>
      <w:r>
        <w:rPr>
          <w:rStyle w:val="FootnoteReference"/>
        </w:rPr>
        <w:footnoteReference w:id="14854"/>
      </w:r>
      <w:r>
        <w:rPr>
          <w:rStyle w:val="FootnoteReference"/>
        </w:rPr>
        <w:footnoteReference w:id="14855"/>
      </w:r>
      <w:r>
        <w:rPr>
          <w:rStyle w:val="FootnoteReference"/>
        </w:rPr>
        <w:footnoteReference w:id="14856"/>
      </w:r>
    </w:p>
    <w:p>
      <w:r>
        <w:rPr>
          <w:b/>
        </w:rPr>
        <w:t xml:space="preserve">10 </w:t>
      </w:r>
      <w:r>
        <w:t xml:space="preserve">And in this I give</w:t>
      </w:r>
      <w:r>
        <w:rPr>
          <w:rStyle w:val="FootnoteReference"/>
        </w:rPr>
        <w:footnoteReference w:id="14857"/>
      </w:r>
      <w:r>
        <w:t xml:space="preserve"> my advice: for this is expedient</w:t>
      </w:r>
      <w:r>
        <w:rPr>
          <w:rStyle w:val="FootnoteReference"/>
        </w:rPr>
        <w:footnoteReference w:id="14858"/>
      </w:r>
      <w:r>
        <w:t xml:space="preserve"> for you, who have begun before, not only to do, but also to be</w:t>
      </w:r>
      <w:r>
        <w:rPr>
          <w:rStyle w:val="FootnoteReference"/>
        </w:rPr>
        <w:footnoteReference w:id="14859"/>
      </w:r>
      <w:r>
        <w:t xml:space="preserve"> forward</w:t>
      </w:r>
      <w:r>
        <w:rPr>
          <w:rStyle w:val="FootnoteReference"/>
        </w:rPr>
        <w:footnoteReference w:id="14860"/>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861"/>
      </w:r>
    </w:p>
    <w:p>
      <w:r>
        <w:rPr>
          <w:b/>
        </w:rPr>
        <w:t xml:space="preserve">12 </w:t>
      </w:r>
      <w:r>
        <w:t xml:space="preserve">For if there is first a willing mind, it is accepted according to that a man has, and not according to that he has not.</w:t>
      </w:r>
      <w:r>
        <w:rPr>
          <w:rStyle w:val="FootnoteReference"/>
        </w:rPr>
        <w:footnoteReference w:id="14862"/>
      </w:r>
    </w:p>
    <w:p>
      <w:r>
        <w:rPr>
          <w:b/>
        </w:rPr>
        <w:t xml:space="preserve">13 </w:t>
      </w:r>
      <w:r>
        <w:t xml:space="preserve">For I mean not that other men be eased, and you burdened:</w:t>
      </w:r>
      <w:r>
        <w:rPr>
          <w:rStyle w:val="FootnoteReference"/>
        </w:rPr>
        <w:footnoteReference w:id="14863"/>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864"/>
      </w:r>
    </w:p>
    <w:p>
      <w:r>
        <w:rPr>
          <w:b/>
        </w:rPr>
        <w:t xml:space="preserve">15 </w:t>
      </w:r>
      <w:r>
        <w:t xml:space="preserve">As it is written, the one who had gathered much had nothing over; and the one who had gathered little had no lack.</w:t>
      </w:r>
      <w:r>
        <w:rPr>
          <w:rStyle w:val="FootnoteReference"/>
        </w:rPr>
        <w:footnoteReference w:id="14865"/>
      </w:r>
    </w:p>
    <w:p>
      <w:r>
        <w:rPr>
          <w:b/>
        </w:rPr>
        <w:t xml:space="preserve">16 </w:t>
      </w:r>
      <w:r>
        <w:t xml:space="preserve">But thanks</w:t>
      </w:r>
      <w:r>
        <w:rPr>
          <w:rStyle w:val="FootnoteReference"/>
        </w:rPr>
        <w:footnoteReference w:id="14866"/>
      </w:r>
      <w:r>
        <w:t xml:space="preserve"> be to God, who put the same diligence into the heart of Titus for you.</w:t>
      </w:r>
      <w:r>
        <w:rPr>
          <w:rStyle w:val="FootnoteReference"/>
        </w:rPr>
        <w:footnoteReference w:id="14867"/>
      </w:r>
    </w:p>
    <w:p>
      <w:r>
        <w:rPr>
          <w:b/>
        </w:rPr>
        <w:t xml:space="preserve">17 </w:t>
      </w:r>
      <w:r>
        <w:t xml:space="preserve">For indeed he accepted</w:t>
      </w:r>
      <w:r>
        <w:rPr>
          <w:rStyle w:val="FootnoteReference"/>
        </w:rPr>
        <w:footnoteReference w:id="14868"/>
      </w:r>
      <w:r>
        <w:t xml:space="preserve"> the exhortation; but being more forward, of his own accord he went to you.</w:t>
      </w:r>
      <w:r>
        <w:rPr>
          <w:rStyle w:val="FootnoteReference"/>
        </w:rPr>
        <w:footnoteReference w:id="14869"/>
      </w:r>
    </w:p>
    <w:p>
      <w:r>
        <w:rPr>
          <w:b/>
        </w:rPr>
        <w:t xml:space="preserve">18 </w:t>
      </w:r>
      <w:r>
        <w:t xml:space="preserve">And we have sent with him the brother</w:t>
      </w:r>
      <w:r>
        <w:rPr>
          <w:rStyle w:val="FootnoteReference"/>
        </w:rPr>
        <w:footnoteReference w:id="14870"/>
      </w:r>
      <w:r>
        <w:t xml:space="preserve">, whose praise is in the good news throughout</w:t>
      </w:r>
      <w:r>
        <w:rPr>
          <w:rStyle w:val="FootnoteReference"/>
        </w:rPr>
        <w:footnoteReference w:id="14871"/>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872"/>
      </w:r>
      <w:r>
        <w:t xml:space="preserve">, which is administered by us to the</w:t>
      </w:r>
      <w:r>
        <w:rPr>
          <w:rStyle w:val="FootnoteReference"/>
        </w:rPr>
        <w:footnoteReference w:id="14873"/>
      </w:r>
      <w:r>
        <w:t xml:space="preserve"> glory of the same Lord, and declaration of your ready mind:</w:t>
      </w:r>
      <w:r>
        <w:rPr>
          <w:rStyle w:val="FootnoteReference"/>
        </w:rPr>
        <w:footnoteReference w:id="14874"/>
      </w:r>
    </w:p>
    <w:p>
      <w:r>
        <w:rPr>
          <w:b/>
        </w:rPr>
        <w:t xml:space="preserve">20 </w:t>
      </w:r>
      <w:r>
        <w:t xml:space="preserve">Avoiding this, that</w:t>
      </w:r>
      <w:r>
        <w:rPr>
          <w:rStyle w:val="FootnoteReference"/>
        </w:rPr>
        <w:footnoteReference w:id="14875"/>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876"/>
      </w:r>
      <w:r>
        <w:rPr>
          <w:rStyle w:val="FootnoteReference"/>
        </w:rPr>
        <w:footnoteReference w:id="14877"/>
      </w:r>
    </w:p>
    <w:p>
      <w:r>
        <w:rPr>
          <w:b/>
        </w:rPr>
        <w:t xml:space="preserve">22 </w:t>
      </w:r>
      <w:r>
        <w:t xml:space="preserve">And we have sent with them our brother, whom</w:t>
      </w:r>
      <w:r>
        <w:rPr>
          <w:rStyle w:val="FootnoteReference"/>
        </w:rPr>
        <w:footnoteReference w:id="14878"/>
      </w:r>
      <w:r>
        <w:t xml:space="preserve"> we have oftentimes proved diligent in many things, but now much more diligent, upon the great confidence which I have in you.</w:t>
      </w:r>
    </w:p>
    <w:p>
      <w:r>
        <w:rPr>
          <w:b/>
        </w:rPr>
        <w:t xml:space="preserve">23 </w:t>
      </w:r>
      <w:r>
        <w:t xml:space="preserve">Whether any do inquire of Titus</w:t>
      </w:r>
      <w:r>
        <w:rPr>
          <w:rStyle w:val="FootnoteReference"/>
        </w:rPr>
        <w:footnoteReference w:id="14879"/>
      </w:r>
      <w:r>
        <w:t xml:space="preserve">, he is my</w:t>
      </w:r>
      <w:r>
        <w:rPr>
          <w:rStyle w:val="FootnoteReference"/>
        </w:rPr>
        <w:footnoteReference w:id="14880"/>
      </w:r>
      <w:r>
        <w:t xml:space="preserve"> partner and fellow-helper concerning you: or our brothers be inquired of, they are the messengers</w:t>
      </w:r>
      <w:r>
        <w:rPr>
          <w:rStyle w:val="FootnoteReference"/>
        </w:rPr>
        <w:footnoteReference w:id="14881"/>
      </w:r>
      <w:r>
        <w:t xml:space="preserve"> of the assemblies, and the glory of Christ.</w:t>
      </w:r>
      <w:r>
        <w:rPr>
          <w:rStyle w:val="FootnoteReference"/>
        </w:rPr>
        <w:footnoteReference w:id="14882"/>
      </w:r>
    </w:p>
    <w:p>
      <w:r>
        <w:rPr>
          <w:b/>
        </w:rPr>
        <w:t xml:space="preserve">24 </w:t>
      </w:r>
      <w:r>
        <w:t xml:space="preserve">Therefore show you to them, and before the assemblies, the proof of your love, and of our boasting on your behalf.</w:t>
      </w:r>
      <w:r>
        <w:rPr>
          <w:rStyle w:val="FootnoteReference"/>
        </w:rPr>
        <w:footnoteReference w:id="148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884"/>
      </w:r>
      <w:r>
        <w:t xml:space="preserve"> to the holy ones, it is</w:t>
      </w:r>
      <w:r>
        <w:rPr>
          <w:rStyle w:val="FootnoteReference"/>
        </w:rPr>
        <w:footnoteReference w:id="14885"/>
      </w:r>
      <w:r>
        <w:t xml:space="preserve"> superfluous for me to write to you:</w:t>
      </w:r>
      <w:r>
        <w:rPr>
          <w:rStyle w:val="FootnoteReference"/>
        </w:rPr>
        <w:footnoteReference w:id="14886"/>
      </w:r>
    </w:p>
    <w:p>
      <w:r>
        <w:rPr>
          <w:b/>
        </w:rPr>
        <w:t xml:space="preserve">2 </w:t>
      </w:r>
      <w:r>
        <w:t xml:space="preserve">For I know the forwardness</w:t>
      </w:r>
      <w:r>
        <w:rPr>
          <w:rStyle w:val="FootnoteReference"/>
        </w:rPr>
        <w:footnoteReference w:id="14887"/>
      </w:r>
      <w:r>
        <w:t xml:space="preserve"> of your mind, for which I boast</w:t>
      </w:r>
      <w:r>
        <w:rPr>
          <w:rStyle w:val="FootnoteReference"/>
        </w:rPr>
        <w:footnoteReference w:id="14888"/>
      </w:r>
      <w:r>
        <w:t xml:space="preserve"> of you to them of Macedonia</w:t>
      </w:r>
      <w:r>
        <w:rPr>
          <w:rStyle w:val="FootnoteReference"/>
        </w:rPr>
        <w:footnoteReference w:id="14889"/>
      </w:r>
      <w:r>
        <w:t xml:space="preserve">, that</w:t>
      </w:r>
      <w:r>
        <w:rPr>
          <w:rStyle w:val="FootnoteReference"/>
        </w:rPr>
        <w:footnoteReference w:id="14890"/>
      </w:r>
      <w:r>
        <w:t xml:space="preserve"> Achaia</w:t>
      </w:r>
      <w:r>
        <w:rPr>
          <w:rStyle w:val="FootnoteReference"/>
        </w:rPr>
        <w:footnoteReference w:id="14891"/>
      </w:r>
      <w:r>
        <w:t xml:space="preserve"> was ready a year ago; and your zeal has provoked</w:t>
      </w:r>
      <w:r>
        <w:rPr>
          <w:rStyle w:val="FootnoteReference"/>
        </w:rPr>
        <w:footnoteReference w:id="14892"/>
      </w:r>
      <w:r>
        <w:t xml:space="preserve"> very many.</w:t>
      </w:r>
    </w:p>
    <w:p>
      <w:r>
        <w:rPr>
          <w:b/>
        </w:rPr>
        <w:t xml:space="preserve">3 </w:t>
      </w:r>
      <w:r>
        <w:t xml:space="preserve">Yet have</w:t>
      </w:r>
      <w:r>
        <w:rPr>
          <w:rStyle w:val="FootnoteReference"/>
        </w:rPr>
        <w:footnoteReference w:id="14893"/>
      </w:r>
      <w:r>
        <w:t xml:space="preserve"> I sent the brothers, lest our boasting of you should be in vain in this behalf; that, as I said, you may be ready:</w:t>
      </w:r>
      <w:r>
        <w:rPr>
          <w:rStyle w:val="FootnoteReference"/>
        </w:rPr>
        <w:footnoteReference w:id="14894"/>
      </w:r>
    </w:p>
    <w:p>
      <w:r>
        <w:rPr>
          <w:b/>
        </w:rPr>
        <w:t xml:space="preserve">4 </w:t>
      </w:r>
      <w:r>
        <w:t xml:space="preserve">Lest by any means if they of Macedonia come with me, and find you unprepared, we (that we say not, you) should be ashamed</w:t>
      </w:r>
      <w:r>
        <w:rPr>
          <w:rStyle w:val="FootnoteReference"/>
        </w:rPr>
        <w:footnoteReference w:id="14895"/>
      </w:r>
      <w:r>
        <w:t xml:space="preserve"> in this same confident boasting.</w:t>
      </w:r>
      <w:r>
        <w:rPr>
          <w:rStyle w:val="FootnoteReference"/>
        </w:rPr>
        <w:footnoteReference w:id="14896"/>
      </w:r>
    </w:p>
    <w:p>
      <w:r>
        <w:rPr>
          <w:b/>
        </w:rPr>
        <w:t xml:space="preserve">5 </w:t>
      </w:r>
      <w:r>
        <w:t xml:space="preserve">Therefore I thought it necessary to exhort the brothers, that they would go before to you, and make</w:t>
      </w:r>
      <w:r>
        <w:rPr>
          <w:rStyle w:val="FootnoteReference"/>
        </w:rPr>
        <w:footnoteReference w:id="14897"/>
      </w:r>
      <w:r>
        <w:t xml:space="preserve"> up beforehand your bounty</w:t>
      </w:r>
      <w:r>
        <w:rPr>
          <w:rStyle w:val="FootnoteReference"/>
        </w:rPr>
        <w:footnoteReference w:id="14898"/>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899"/>
      </w:r>
      <w:r>
        <w:t xml:space="preserve">, the one who sows sparingly shall reap also sparingly; and the one who sows bountifully shall reap also bountifully.</w:t>
      </w:r>
      <w:r>
        <w:rPr>
          <w:rStyle w:val="FootnoteReference"/>
        </w:rPr>
        <w:footnoteReference w:id="14900"/>
      </w:r>
    </w:p>
    <w:p>
      <w:r>
        <w:rPr>
          <w:b/>
        </w:rPr>
        <w:t xml:space="preserve">7 </w:t>
      </w:r>
      <w:r>
        <w:t xml:space="preserve">Every man according as he purposes in his heart, so let him give; not grudgingly, or of necessity: for God</w:t>
      </w:r>
      <w:r>
        <w:rPr>
          <w:rStyle w:val="FootnoteReference"/>
        </w:rPr>
        <w:footnoteReference w:id="14901"/>
      </w:r>
      <w:r>
        <w:t xml:space="preserve"> loves a cheerful giver.</w:t>
      </w:r>
      <w:r>
        <w:rPr>
          <w:rStyle w:val="FootnoteReference"/>
        </w:rPr>
        <w:footnoteReference w:id="14902"/>
      </w:r>
      <w:r>
        <w:rPr>
          <w:rStyle w:val="FootnoteReference"/>
        </w:rPr>
        <w:footnoteReference w:id="14903"/>
      </w:r>
      <w:r>
        <w:rPr>
          <w:rStyle w:val="FootnoteReference"/>
        </w:rPr>
        <w:footnoteReference w:id="14904"/>
      </w:r>
      <w:r>
        <w:rPr>
          <w:rStyle w:val="FootnoteReference"/>
        </w:rPr>
        <w:footnoteReference w:id="14905"/>
      </w:r>
    </w:p>
    <w:p>
      <w:r>
        <w:rPr>
          <w:b/>
        </w:rPr>
        <w:t xml:space="preserve">8 </w:t>
      </w:r>
      <w:r>
        <w:t xml:space="preserve">And God is able to make all grace</w:t>
      </w:r>
      <w:r>
        <w:rPr>
          <w:rStyle w:val="FootnoteReference"/>
        </w:rPr>
        <w:footnoteReference w:id="14906"/>
      </w:r>
      <w:r>
        <w:t xml:space="preserve"> abound toward you; that you, always</w:t>
      </w:r>
      <w:r>
        <w:rPr>
          <w:rStyle w:val="FootnoteReference"/>
        </w:rPr>
        <w:footnoteReference w:id="14907"/>
      </w:r>
      <w:r>
        <w:t xml:space="preserve"> having all sufficiency in all things, may abound to every good work:</w:t>
      </w:r>
      <w:r>
        <w:rPr>
          <w:rStyle w:val="FootnoteReference"/>
        </w:rPr>
        <w:footnoteReference w:id="14908"/>
      </w:r>
      <w:r>
        <w:rPr>
          <w:rStyle w:val="FootnoteReference"/>
        </w:rPr>
        <w:footnoteReference w:id="14909"/>
      </w:r>
    </w:p>
    <w:p>
      <w:r>
        <w:rPr>
          <w:b/>
        </w:rPr>
        <w:t xml:space="preserve">9 </w:t>
      </w:r>
      <w:r>
        <w:t xml:space="preserve">(As it is written, He has scattered; he has given to the poor: his righteousness remains forever.</w:t>
      </w:r>
      <w:r>
        <w:rPr>
          <w:rStyle w:val="FootnoteReference"/>
        </w:rPr>
        <w:footnoteReference w:id="14910"/>
      </w:r>
      <w:r>
        <w:rPr>
          <w:rStyle w:val="FootnoteReference"/>
        </w:rPr>
        <w:footnoteReference w:id="14911"/>
      </w:r>
    </w:p>
    <w:p>
      <w:r>
        <w:rPr>
          <w:b/>
        </w:rPr>
        <w:t xml:space="preserve">10 </w:t>
      </w:r>
      <w:r>
        <w:t xml:space="preserve">Now may the one who supplies seed to the sower and bread for food supply and multiply</w:t>
      </w:r>
      <w:r>
        <w:rPr>
          <w:rStyle w:val="FootnoteReference"/>
        </w:rPr>
        <w:footnoteReference w:id="14912"/>
      </w:r>
      <w:r>
        <w:t xml:space="preserve"> your seed sown, and increase</w:t>
      </w:r>
      <w:r>
        <w:rPr>
          <w:rStyle w:val="FootnoteReference"/>
        </w:rPr>
        <w:footnoteReference w:id="14913"/>
      </w:r>
      <w:r>
        <w:t xml:space="preserve"> the fruits of your righteousness;</w:t>
      </w:r>
      <w:r>
        <w:rPr>
          <w:rStyle w:val="FootnoteReference"/>
        </w:rPr>
        <w:footnoteReference w:id="14914"/>
      </w:r>
    </w:p>
    <w:p>
      <w:r>
        <w:rPr>
          <w:b/>
        </w:rPr>
        <w:t xml:space="preserve">11 </w:t>
      </w:r>
      <w:r>
        <w:t xml:space="preserve">Being enriched</w:t>
      </w:r>
      <w:r>
        <w:rPr>
          <w:rStyle w:val="FootnoteReference"/>
        </w:rPr>
        <w:footnoteReference w:id="14915"/>
      </w:r>
      <w:r>
        <w:t xml:space="preserve"> in everything to all bountifulness</w:t>
      </w:r>
      <w:r>
        <w:rPr>
          <w:rStyle w:val="FootnoteReference"/>
        </w:rPr>
        <w:footnoteReference w:id="14916"/>
      </w:r>
      <w:r>
        <w:t xml:space="preserve">, which</w:t>
      </w:r>
      <w:r>
        <w:rPr>
          <w:rStyle w:val="FootnoteReference"/>
        </w:rPr>
        <w:footnoteReference w:id="14917"/>
      </w:r>
      <w:r>
        <w:t xml:space="preserve"> causes through us thanksgiving to God.</w:t>
      </w:r>
    </w:p>
    <w:p>
      <w:r>
        <w:rPr>
          <w:b/>
        </w:rPr>
        <w:t xml:space="preserve">12 </w:t>
      </w:r>
      <w:r>
        <w:t xml:space="preserve">For the administration</w:t>
      </w:r>
      <w:r>
        <w:rPr>
          <w:rStyle w:val="FootnoteReference"/>
        </w:rPr>
        <w:footnoteReference w:id="14918"/>
      </w:r>
      <w:r>
        <w:t xml:space="preserve"> of this service not only</w:t>
      </w:r>
      <w:r>
        <w:rPr>
          <w:rStyle w:val="FootnoteReference"/>
        </w:rPr>
        <w:footnoteReference w:id="14919"/>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920"/>
      </w:r>
      <w:r>
        <w:t xml:space="preserve"> subjection to the good news of Christ</w:t>
      </w:r>
      <w:r>
        <w:rPr>
          <w:rStyle w:val="FootnoteReference"/>
        </w:rPr>
        <w:footnoteReference w:id="14921"/>
      </w:r>
      <w:r>
        <w:t xml:space="preserve">, and for</w:t>
      </w:r>
      <w:r>
        <w:rPr>
          <w:rStyle w:val="FootnoteReference"/>
        </w:rPr>
        <w:footnoteReference w:id="14922"/>
      </w:r>
      <w:r>
        <w:t xml:space="preserve"> your liberal distribution to them, and to all men;</w:t>
      </w:r>
      <w:r>
        <w:rPr>
          <w:rStyle w:val="FootnoteReference"/>
        </w:rPr>
        <w:footnoteReference w:id="14923"/>
      </w:r>
    </w:p>
    <w:p>
      <w:r>
        <w:rPr>
          <w:b/>
        </w:rPr>
        <w:t xml:space="preserve">14 </w:t>
      </w:r>
      <w:r>
        <w:t xml:space="preserve">And by their prayer for you, which long</w:t>
      </w:r>
      <w:r>
        <w:rPr>
          <w:rStyle w:val="FootnoteReference"/>
        </w:rPr>
        <w:footnoteReference w:id="14924"/>
      </w:r>
      <w:r>
        <w:t xml:space="preserve"> after you for the exceeding</w:t>
      </w:r>
      <w:r>
        <w:rPr>
          <w:rStyle w:val="FootnoteReference"/>
        </w:rPr>
        <w:footnoteReference w:id="14925"/>
      </w:r>
      <w:r>
        <w:t xml:space="preserve"> grace of God in you.</w:t>
      </w:r>
      <w:r>
        <w:rPr>
          <w:rStyle w:val="FootnoteReference"/>
        </w:rPr>
        <w:footnoteReference w:id="14926"/>
      </w:r>
    </w:p>
    <w:p>
      <w:r>
        <w:rPr>
          <w:b/>
        </w:rPr>
        <w:t xml:space="preserve">15 </w:t>
      </w:r>
      <w:r>
        <w:t xml:space="preserve">Thanks</w:t>
      </w:r>
      <w:r>
        <w:rPr>
          <w:rStyle w:val="FootnoteReference"/>
        </w:rPr>
        <w:footnoteReference w:id="14927"/>
      </w:r>
      <w:r>
        <w:t xml:space="preserve"> be to God for his unspeakable gift.</w:t>
      </w:r>
      <w:r>
        <w:rPr>
          <w:rStyle w:val="FootnoteReference"/>
        </w:rPr>
        <w:footnoteReference w:id="149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929"/>
      </w:r>
      <w:r>
        <w:t xml:space="preserve"> myself plead to you by the meekness and gentleness of Christ</w:t>
      </w:r>
      <w:r>
        <w:rPr>
          <w:rStyle w:val="FootnoteReference"/>
        </w:rPr>
        <w:footnoteReference w:id="14930"/>
      </w:r>
      <w:r>
        <w:t xml:space="preserve">, who in presence</w:t>
      </w:r>
      <w:r>
        <w:rPr>
          <w:rStyle w:val="FootnoteReference"/>
        </w:rPr>
        <w:footnoteReference w:id="14931"/>
      </w:r>
      <w:r>
        <w:t xml:space="preserve"> am base</w:t>
      </w:r>
      <w:r>
        <w:rPr>
          <w:rStyle w:val="FootnoteReference"/>
        </w:rPr>
        <w:footnoteReference w:id="14932"/>
      </w:r>
      <w:r>
        <w:t xml:space="preserve"> among you, but being absent am bold</w:t>
      </w:r>
      <w:r>
        <w:rPr>
          <w:rStyle w:val="FootnoteReference"/>
        </w:rPr>
        <w:footnoteReference w:id="14933"/>
      </w:r>
      <w:r>
        <w:t xml:space="preserve"> toward you:</w:t>
      </w:r>
      <w:r>
        <w:rPr>
          <w:rStyle w:val="FootnoteReference"/>
        </w:rPr>
        <w:footnoteReference w:id="14934"/>
      </w:r>
      <w:r>
        <w:rPr>
          <w:rStyle w:val="FootnoteReference"/>
        </w:rPr>
        <w:footnoteReference w:id="14935"/>
      </w:r>
      <w:r>
        <w:rPr>
          <w:rStyle w:val="FootnoteReference"/>
        </w:rPr>
        <w:footnoteReference w:id="14936"/>
      </w:r>
    </w:p>
    <w:p>
      <w:r>
        <w:rPr>
          <w:b/>
        </w:rPr>
        <w:t xml:space="preserve">2 </w:t>
      </w:r>
      <w:r>
        <w:t xml:space="preserve">But I plead to you, that I</w:t>
      </w:r>
      <w:r>
        <w:rPr>
          <w:rStyle w:val="FootnoteReference"/>
        </w:rPr>
        <w:footnoteReference w:id="14937"/>
      </w:r>
      <w:r>
        <w:t xml:space="preserve"> may not be bold when I am</w:t>
      </w:r>
      <w:r>
        <w:rPr>
          <w:rStyle w:val="FootnoteReference"/>
        </w:rPr>
        <w:footnoteReference w:id="14938"/>
      </w:r>
      <w:r>
        <w:t xml:space="preserve"> present with that confidence, with which I think to be bold against some, which think of us as if we walked</w:t>
      </w:r>
      <w:r>
        <w:rPr>
          <w:rStyle w:val="FootnoteReference"/>
        </w:rPr>
        <w:footnoteReference w:id="14939"/>
      </w:r>
      <w:r>
        <w:t xml:space="preserve"> according to the flesh.</w:t>
      </w:r>
    </w:p>
    <w:p>
      <w:r>
        <w:rPr>
          <w:b/>
        </w:rPr>
        <w:t xml:space="preserve">3 </w:t>
      </w:r>
      <w:r>
        <w:t xml:space="preserve">For though we walk</w:t>
      </w:r>
      <w:r>
        <w:rPr>
          <w:rStyle w:val="FootnoteReference"/>
        </w:rPr>
        <w:footnoteReference w:id="14940"/>
      </w:r>
      <w:r>
        <w:t xml:space="preserve"> in the flesh, we do</w:t>
      </w:r>
      <w:r>
        <w:rPr>
          <w:rStyle w:val="FootnoteReference"/>
        </w:rPr>
        <w:footnoteReference w:id="14941"/>
      </w:r>
      <w:r>
        <w:t xml:space="preserve"> not war after the flesh:</w:t>
      </w:r>
    </w:p>
    <w:p>
      <w:r>
        <w:rPr>
          <w:b/>
        </w:rPr>
        <w:t xml:space="preserve">4 </w:t>
      </w:r>
      <w:r>
        <w:t xml:space="preserve">(For the weapons</w:t>
      </w:r>
      <w:r>
        <w:rPr>
          <w:rStyle w:val="FootnoteReference"/>
        </w:rPr>
        <w:footnoteReference w:id="14942"/>
      </w:r>
      <w:r>
        <w:t xml:space="preserve"> of our warfare are not carnal, but mighty</w:t>
      </w:r>
      <w:r>
        <w:rPr>
          <w:rStyle w:val="FootnoteReference"/>
        </w:rPr>
        <w:footnoteReference w:id="14943"/>
      </w:r>
      <w:r>
        <w:t xml:space="preserve"> through God</w:t>
      </w:r>
      <w:r>
        <w:rPr>
          <w:rStyle w:val="FootnoteReference"/>
        </w:rPr>
        <w:footnoteReference w:id="14944"/>
      </w:r>
      <w:r>
        <w:t xml:space="preserve"> to the</w:t>
      </w:r>
      <w:r>
        <w:rPr>
          <w:rStyle w:val="FootnoteReference"/>
        </w:rPr>
        <w:footnoteReference w:id="14945"/>
      </w:r>
      <w:r>
        <w:t xml:space="preserve"> pulling down of strong holds;)</w:t>
      </w:r>
      <w:r>
        <w:rPr>
          <w:rStyle w:val="FootnoteReference"/>
        </w:rPr>
        <w:footnoteReference w:id="14946"/>
      </w:r>
      <w:r>
        <w:rPr>
          <w:rStyle w:val="FootnoteReference"/>
        </w:rPr>
        <w:footnoteReference w:id="14947"/>
      </w:r>
      <w:r>
        <w:rPr>
          <w:rStyle w:val="FootnoteReference"/>
        </w:rPr>
        <w:footnoteReference w:id="14948"/>
      </w:r>
    </w:p>
    <w:p>
      <w:r>
        <w:rPr>
          <w:b/>
        </w:rPr>
        <w:t xml:space="preserve">5 </w:t>
      </w:r>
      <w:r>
        <w:t xml:space="preserve">Casting down</w:t>
      </w:r>
      <w:r>
        <w:rPr>
          <w:rStyle w:val="FootnoteReference"/>
        </w:rPr>
        <w:footnoteReference w:id="14949"/>
      </w:r>
      <w:r>
        <w:t xml:space="preserve"> imaginations, and every</w:t>
      </w:r>
      <w:r>
        <w:rPr>
          <w:rStyle w:val="FootnoteReference"/>
        </w:rPr>
        <w:footnoteReference w:id="14950"/>
      </w:r>
      <w:r>
        <w:t xml:space="preserve"> high thing that exalts itself against the knowledge of God, and bringing</w:t>
      </w:r>
      <w:r>
        <w:rPr>
          <w:rStyle w:val="FootnoteReference"/>
        </w:rPr>
        <w:footnoteReference w:id="14951"/>
      </w:r>
      <w:r>
        <w:t xml:space="preserve"> into captivity every thought</w:t>
      </w:r>
      <w:r>
        <w:rPr>
          <w:rStyle w:val="FootnoteReference"/>
        </w:rPr>
        <w:footnoteReference w:id="14952"/>
      </w:r>
      <w:r>
        <w:t xml:space="preserve"> to the obedience</w:t>
      </w:r>
      <w:r>
        <w:rPr>
          <w:rStyle w:val="FootnoteReference"/>
        </w:rPr>
        <w:footnoteReference w:id="14953"/>
      </w:r>
      <w:r>
        <w:t xml:space="preserve"> of Christ;</w:t>
      </w:r>
    </w:p>
    <w:p>
      <w:r>
        <w:rPr>
          <w:b/>
        </w:rPr>
        <w:t xml:space="preserve">6 </w:t>
      </w:r>
      <w:r>
        <w:t xml:space="preserve">And being alert to revenge all disobedience, when</w:t>
      </w:r>
      <w:r>
        <w:rPr>
          <w:rStyle w:val="FootnoteReference"/>
        </w:rPr>
        <w:footnoteReference w:id="14954"/>
      </w:r>
      <w:r>
        <w:t xml:space="preserve"> your obedience is fulfilled.</w:t>
      </w:r>
      <w:r>
        <w:rPr>
          <w:rStyle w:val="FootnoteReference"/>
        </w:rPr>
        <w:footnoteReference w:id="14955"/>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956"/>
      </w:r>
      <w:r>
        <w:t xml:space="preserve"> so are we Christ's.</w:t>
      </w:r>
      <w:r>
        <w:rPr>
          <w:rStyle w:val="FootnoteReference"/>
        </w:rPr>
        <w:footnoteReference w:id="14957"/>
      </w:r>
      <w:r>
        <w:rPr>
          <w:rStyle w:val="FootnoteReference"/>
        </w:rPr>
        <w:footnoteReference w:id="14958"/>
      </w:r>
    </w:p>
    <w:p>
      <w:r>
        <w:rPr>
          <w:b/>
        </w:rPr>
        <w:t xml:space="preserve">8 </w:t>
      </w:r>
      <w:r>
        <w:t xml:space="preserve">For though</w:t>
      </w:r>
      <w:r>
        <w:rPr>
          <w:rStyle w:val="FootnoteReference"/>
        </w:rPr>
        <w:footnoteReference w:id="14959"/>
      </w:r>
      <w:r>
        <w:t xml:space="preserve"> I should boast somewhat more of our authority, which the Lord has given us for edification, and not for your destruction, I should not</w:t>
      </w:r>
      <w:r>
        <w:rPr>
          <w:rStyle w:val="FootnoteReference"/>
        </w:rPr>
        <w:footnoteReference w:id="14960"/>
      </w:r>
      <w:r>
        <w:t xml:space="preserve"> be ashamed:</w:t>
      </w:r>
    </w:p>
    <w:p>
      <w:r>
        <w:rPr>
          <w:b/>
        </w:rPr>
        <w:t xml:space="preserve">9 </w:t>
      </w:r>
      <w:r>
        <w:t xml:space="preserve">That I may not seem as if I would terrify</w:t>
      </w:r>
      <w:r>
        <w:rPr>
          <w:rStyle w:val="FootnoteReference"/>
        </w:rPr>
        <w:footnoteReference w:id="14961"/>
      </w:r>
      <w:r>
        <w:t xml:space="preserve"> you by letters.</w:t>
      </w:r>
    </w:p>
    <w:p>
      <w:r>
        <w:rPr>
          <w:b/>
        </w:rPr>
        <w:t xml:space="preserve">10 </w:t>
      </w:r>
      <w:r>
        <w:t xml:space="preserve">For his letters, say they</w:t>
      </w:r>
      <w:r>
        <w:rPr>
          <w:rStyle w:val="FootnoteReference"/>
        </w:rPr>
        <w:footnoteReference w:id="14962"/>
      </w:r>
      <w:r>
        <w:t xml:space="preserve">, are weighty and powerful; but his bodily presence is weak, and his</w:t>
      </w:r>
      <w:r>
        <w:rPr>
          <w:rStyle w:val="FootnoteReference"/>
        </w:rPr>
        <w:footnoteReference w:id="14963"/>
      </w:r>
      <w:r>
        <w:t xml:space="preserve"> speech contemptible.</w:t>
      </w:r>
      <w:r>
        <w:rPr>
          <w:rStyle w:val="FootnoteReference"/>
        </w:rPr>
        <w:footnoteReference w:id="14964"/>
      </w:r>
    </w:p>
    <w:p>
      <w:r>
        <w:rPr>
          <w:b/>
        </w:rPr>
        <w:t xml:space="preserve">11 </w:t>
      </w:r>
      <w:r>
        <w:t xml:space="preserve">Let such</w:t>
      </w:r>
      <w:r>
        <w:rPr>
          <w:rStyle w:val="FootnoteReference"/>
        </w:rPr>
        <w:footnoteReference w:id="14965"/>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966"/>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67"/>
      </w:r>
      <w:r>
        <w:t xml:space="preserve">.</w:t>
      </w:r>
    </w:p>
    <w:p>
      <w:r>
        <w:rPr>
          <w:b/>
        </w:rPr>
        <w:t xml:space="preserve">13 </w:t>
      </w:r>
      <w:r>
        <w:t xml:space="preserve">But we will not</w:t>
      </w:r>
      <w:r>
        <w:rPr>
          <w:rStyle w:val="FootnoteReference"/>
        </w:rPr>
        <w:footnoteReference w:id="14968"/>
      </w:r>
      <w:r>
        <w:t xml:space="preserve"> boast of things without our measure, but according</w:t>
      </w:r>
      <w:r>
        <w:rPr>
          <w:rStyle w:val="FootnoteReference"/>
        </w:rPr>
        <w:footnoteReference w:id="14969"/>
      </w:r>
      <w:r>
        <w:t xml:space="preserve"> to the measure of the rule</w:t>
      </w:r>
      <w:r>
        <w:rPr>
          <w:rStyle w:val="FootnoteReference"/>
        </w:rPr>
        <w:footnoteReference w:id="14970"/>
      </w:r>
      <w:r>
        <w:t xml:space="preserve"> which God has distributed to us, a measure to reach even to you.</w:t>
      </w:r>
    </w:p>
    <w:p>
      <w:r>
        <w:rPr>
          <w:b/>
        </w:rPr>
        <w:t xml:space="preserve">14 </w:t>
      </w:r>
      <w:r>
        <w:t xml:space="preserve">For we stretch not</w:t>
      </w:r>
      <w:r>
        <w:rPr>
          <w:rStyle w:val="FootnoteReference"/>
        </w:rPr>
        <w:footnoteReference w:id="14971"/>
      </w:r>
      <w:r>
        <w:t xml:space="preserve"> ourselves beyond our measure, as though we reached not to you: for we have come as far as to you also in preaching the good news of Christ:</w:t>
      </w:r>
      <w:r>
        <w:rPr>
          <w:rStyle w:val="FootnoteReference"/>
        </w:rPr>
        <w:footnoteReference w:id="14972"/>
      </w:r>
    </w:p>
    <w:p>
      <w:r>
        <w:rPr>
          <w:b/>
        </w:rPr>
        <w:t xml:space="preserve">15 </w:t>
      </w:r>
      <w:r>
        <w:t xml:space="preserve">Not boasting</w:t>
      </w:r>
      <w:r>
        <w:rPr>
          <w:rStyle w:val="FootnoteReference"/>
        </w:rPr>
        <w:footnoteReference w:id="14973"/>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974"/>
      </w:r>
      <w:r>
        <w:t xml:space="preserve"> the good news in the regions beyond you, and not to boast in another man's line</w:t>
      </w:r>
      <w:r>
        <w:rPr>
          <w:rStyle w:val="FootnoteReference"/>
        </w:rPr>
        <w:footnoteReference w:id="14975"/>
      </w:r>
      <w:r>
        <w:t xml:space="preserve"> of things made ready to our hand.</w:t>
      </w:r>
    </w:p>
    <w:p>
      <w:r>
        <w:rPr>
          <w:b/>
        </w:rPr>
        <w:t xml:space="preserve">17 </w:t>
      </w:r>
      <w:r>
        <w:t xml:space="preserve">But the one who boasts, let him boast in the Lord.</w:t>
      </w:r>
      <w:r>
        <w:rPr>
          <w:rStyle w:val="FootnoteReference"/>
        </w:rPr>
        <w:footnoteReference w:id="14976"/>
      </w:r>
    </w:p>
    <w:p>
      <w:r>
        <w:rPr>
          <w:b/>
        </w:rPr>
        <w:t xml:space="preserve">18 </w:t>
      </w:r>
      <w:r>
        <w:t xml:space="preserve">For not the one who commends himself is approved</w:t>
      </w:r>
      <w:r>
        <w:rPr>
          <w:rStyle w:val="FootnoteReference"/>
        </w:rPr>
        <w:footnoteReference w:id="14977"/>
      </w:r>
      <w:r>
        <w:t xml:space="preserve">, but whom the Lord commends.</w:t>
      </w:r>
      <w:r>
        <w:rPr>
          <w:rStyle w:val="FootnoteReference"/>
        </w:rPr>
        <w:footnoteReference w:id="14978"/>
      </w:r>
      <w:r>
        <w:rPr>
          <w:rStyle w:val="FootnoteReference"/>
        </w:rPr>
        <w:footnoteReference w:id="149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980"/>
      </w:r>
      <w:r>
        <w:t xml:space="preserve"> to God</w:t>
      </w:r>
      <w:r>
        <w:rPr>
          <w:rStyle w:val="FootnoteReference"/>
        </w:rPr>
        <w:footnoteReference w:id="14981"/>
      </w:r>
      <w:r>
        <w:t xml:space="preserve"> you could bear with me a</w:t>
      </w:r>
      <w:r>
        <w:rPr>
          <w:rStyle w:val="FootnoteReference"/>
        </w:rPr>
        <w:footnoteReference w:id="14982"/>
      </w:r>
      <w:r>
        <w:t xml:space="preserve"> little in my folly: and indeed bear with me.</w:t>
      </w:r>
      <w:r>
        <w:rPr>
          <w:rStyle w:val="FootnoteReference"/>
        </w:rPr>
        <w:footnoteReference w:id="14983"/>
      </w:r>
      <w:r>
        <w:rPr>
          <w:rStyle w:val="FootnoteReference"/>
        </w:rPr>
        <w:footnoteReference w:id="14984"/>
      </w:r>
      <w:r>
        <w:rPr>
          <w:rStyle w:val="FootnoteReference"/>
        </w:rPr>
        <w:footnoteReference w:id="14985"/>
      </w:r>
    </w:p>
    <w:p>
      <w:r>
        <w:rPr>
          <w:b/>
        </w:rPr>
        <w:t xml:space="preserve">2 </w:t>
      </w:r>
      <w:r>
        <w:t xml:space="preserve">For I am</w:t>
      </w:r>
      <w:r>
        <w:rPr>
          <w:rStyle w:val="FootnoteReference"/>
        </w:rPr>
        <w:footnoteReference w:id="14986"/>
      </w:r>
      <w:r>
        <w:t xml:space="preserve"> jealous</w:t>
      </w:r>
      <w:r>
        <w:rPr>
          <w:rStyle w:val="FootnoteReference"/>
        </w:rPr>
        <w:footnoteReference w:id="14987"/>
      </w:r>
      <w:r>
        <w:t xml:space="preserve"> over you with godly jealousy: for I have</w:t>
      </w:r>
      <w:r>
        <w:rPr>
          <w:rStyle w:val="FootnoteReference"/>
        </w:rPr>
        <w:footnoteReference w:id="14988"/>
      </w:r>
      <w:r>
        <w:t xml:space="preserve"> espoused you to one husband, that I may</w:t>
      </w:r>
      <w:r>
        <w:rPr>
          <w:rStyle w:val="FootnoteReference"/>
        </w:rPr>
        <w:footnoteReference w:id="14989"/>
      </w:r>
      <w:r>
        <w:t xml:space="preserve"> present you as a chaste</w:t>
      </w:r>
      <w:r>
        <w:rPr>
          <w:rStyle w:val="FootnoteReference"/>
        </w:rPr>
        <w:footnoteReference w:id="14990"/>
      </w:r>
      <w:r>
        <w:t xml:space="preserve"> virgin to Christ</w:t>
      </w:r>
      <w:r>
        <w:rPr>
          <w:rStyle w:val="FootnoteReference"/>
        </w:rPr>
        <w:footnoteReference w:id="14991"/>
      </w:r>
      <w:r>
        <w:t xml:space="preserve">.</w:t>
      </w:r>
    </w:p>
    <w:p>
      <w:r>
        <w:rPr>
          <w:b/>
        </w:rPr>
        <w:t xml:space="preserve">3 </w:t>
      </w:r>
      <w:r>
        <w:t xml:space="preserve">But I fear</w:t>
      </w:r>
      <w:r>
        <w:rPr>
          <w:rStyle w:val="FootnoteReference"/>
        </w:rPr>
        <w:footnoteReference w:id="14992"/>
      </w:r>
      <w:r>
        <w:t xml:space="preserve">, lest by any means, as the serpent misled Eve</w:t>
      </w:r>
      <w:r>
        <w:rPr>
          <w:rStyle w:val="FootnoteReference"/>
        </w:rPr>
        <w:footnoteReference w:id="14993"/>
      </w:r>
      <w:r>
        <w:t xml:space="preserve"> through his craftiness, so your minds should be corrupted from the simplicity</w:t>
      </w:r>
      <w:r>
        <w:rPr>
          <w:rStyle w:val="FootnoteReference"/>
        </w:rPr>
        <w:footnoteReference w:id="14994"/>
      </w:r>
      <w:r>
        <w:t xml:space="preserve"> that is in Christ.</w:t>
      </w:r>
      <w:r>
        <w:rPr>
          <w:rStyle w:val="FootnoteReference"/>
        </w:rPr>
        <w:footnoteReference w:id="14995"/>
      </w:r>
      <w:r>
        <w:rPr>
          <w:rStyle w:val="FootnoteReference"/>
        </w:rPr>
        <w:footnoteReference w:id="14996"/>
      </w:r>
    </w:p>
    <w:p>
      <w:r>
        <w:rPr>
          <w:b/>
        </w:rPr>
        <w:t xml:space="preserve">4 </w:t>
      </w:r>
      <w:r>
        <w:t xml:space="preserve">For if the one who comes preaches another Jesus</w:t>
      </w:r>
      <w:r>
        <w:rPr>
          <w:rStyle w:val="FootnoteReference"/>
        </w:rPr>
        <w:footnoteReference w:id="14997"/>
      </w:r>
      <w:r>
        <w:t xml:space="preserve">, whom we have not preached, or if you receive</w:t>
      </w:r>
      <w:r>
        <w:rPr>
          <w:rStyle w:val="FootnoteReference"/>
        </w:rPr>
        <w:footnoteReference w:id="14998"/>
      </w:r>
      <w:r>
        <w:t xml:space="preserve"> another spirit, which you have not received, or another good news, which you have not accepted, you might well bear with him.</w:t>
      </w:r>
      <w:r>
        <w:rPr>
          <w:rStyle w:val="FootnoteReference"/>
        </w:rPr>
        <w:footnoteReference w:id="14999"/>
      </w:r>
      <w:r>
        <w:rPr>
          <w:rStyle w:val="FootnoteReference"/>
        </w:rPr>
        <w:footnoteReference w:id="15000"/>
      </w:r>
      <w:r>
        <w:rPr>
          <w:rStyle w:val="FootnoteReference"/>
        </w:rPr>
        <w:footnoteReference w:id="15001"/>
      </w:r>
    </w:p>
    <w:p>
      <w:r>
        <w:rPr>
          <w:b/>
        </w:rPr>
        <w:t xml:space="preserve">5 </w:t>
      </w:r>
      <w:r>
        <w:t xml:space="preserve">For I suppose I was not</w:t>
      </w:r>
      <w:r>
        <w:rPr>
          <w:rStyle w:val="FootnoteReference"/>
        </w:rPr>
        <w:footnoteReference w:id="15002"/>
      </w:r>
      <w:r>
        <w:t xml:space="preserve"> behind the foremost apostles.</w:t>
      </w:r>
    </w:p>
    <w:p>
      <w:r>
        <w:rPr>
          <w:b/>
        </w:rPr>
        <w:t xml:space="preserve">6 </w:t>
      </w:r>
      <w:r>
        <w:t xml:space="preserve">But though I be rude</w:t>
      </w:r>
      <w:r>
        <w:rPr>
          <w:rStyle w:val="FootnoteReference"/>
        </w:rPr>
        <w:footnoteReference w:id="15003"/>
      </w:r>
      <w:r>
        <w:t xml:space="preserve"> in speech, yet not in knowledge; but we</w:t>
      </w:r>
      <w:r>
        <w:rPr>
          <w:rStyle w:val="FootnoteReference"/>
        </w:rPr>
        <w:footnoteReference w:id="15004"/>
      </w:r>
      <w:r>
        <w:t xml:space="preserve"> have been thoroughly made manifest among you in all things.</w:t>
      </w:r>
      <w:r>
        <w:rPr>
          <w:rStyle w:val="FootnoteReference"/>
        </w:rPr>
        <w:footnoteReference w:id="15005"/>
      </w:r>
    </w:p>
    <w:p>
      <w:r>
        <w:rPr>
          <w:b/>
        </w:rPr>
        <w:t xml:space="preserve">7 </w:t>
      </w:r>
      <w:r>
        <w:t xml:space="preserve">Have I committed an offense in abasing myself that you might be exalted, because I have preached to you the good news of God freely?</w:t>
      </w:r>
      <w:r>
        <w:rPr>
          <w:rStyle w:val="FootnoteReference"/>
        </w:rPr>
        <w:footnoteReference w:id="15006"/>
      </w:r>
    </w:p>
    <w:p>
      <w:r>
        <w:rPr>
          <w:b/>
        </w:rPr>
        <w:t xml:space="preserve">8 </w:t>
      </w:r>
      <w:r>
        <w:t xml:space="preserve">I robbed other assemblies, taking wages of them, to do you service.</w:t>
      </w:r>
      <w:r>
        <w:rPr>
          <w:rStyle w:val="FootnoteReference"/>
        </w:rPr>
        <w:footnoteReference w:id="15007"/>
      </w:r>
    </w:p>
    <w:p>
      <w:r>
        <w:rPr>
          <w:b/>
        </w:rPr>
        <w:t xml:space="preserve">9 </w:t>
      </w:r>
      <w:r>
        <w:t xml:space="preserve">And when I was</w:t>
      </w:r>
      <w:r>
        <w:rPr>
          <w:rStyle w:val="FootnoteReference"/>
        </w:rPr>
        <w:footnoteReference w:id="15008"/>
      </w:r>
      <w:r>
        <w:t xml:space="preserve"> present with you, and wanted</w:t>
      </w:r>
      <w:r>
        <w:rPr>
          <w:rStyle w:val="FootnoteReference"/>
        </w:rPr>
        <w:footnoteReference w:id="15009"/>
      </w:r>
      <w:r>
        <w:t xml:space="preserve">, I was chargeable to no one: for that which was lacking to me the brothers who came from Macedonia</w:t>
      </w:r>
      <w:r>
        <w:rPr>
          <w:rStyle w:val="FootnoteReference"/>
        </w:rPr>
        <w:footnoteReference w:id="15010"/>
      </w:r>
      <w:r>
        <w:t xml:space="preserve"> supplied: and in all things I have kept myself from being burdensome</w:t>
      </w:r>
      <w:r>
        <w:rPr>
          <w:rStyle w:val="FootnoteReference"/>
        </w:rPr>
        <w:footnoteReference w:id="15011"/>
      </w:r>
      <w:r>
        <w:t xml:space="preserve"> to you, and so will I keep myself.</w:t>
      </w:r>
      <w:r>
        <w:rPr>
          <w:rStyle w:val="FootnoteReference"/>
        </w:rPr>
        <w:footnoteReference w:id="15012"/>
      </w:r>
      <w:r>
        <w:rPr>
          <w:rStyle w:val="FootnoteReference"/>
        </w:rPr>
        <w:footnoteReference w:id="15013"/>
      </w:r>
    </w:p>
    <w:p>
      <w:r>
        <w:rPr>
          <w:b/>
        </w:rPr>
        <w:t xml:space="preserve">10 </w:t>
      </w:r>
      <w:r>
        <w:t xml:space="preserve">As the truth</w:t>
      </w:r>
      <w:r>
        <w:rPr>
          <w:rStyle w:val="FootnoteReference"/>
        </w:rPr>
        <w:footnoteReference w:id="15014"/>
      </w:r>
      <w:r>
        <w:t xml:space="preserve"> of Christ is in me, no one shall stop me of this boasting in the regions</w:t>
      </w:r>
      <w:r>
        <w:rPr>
          <w:rStyle w:val="FootnoteReference"/>
        </w:rPr>
        <w:footnoteReference w:id="15015"/>
      </w:r>
      <w:r>
        <w:t xml:space="preserve"> of Achaia</w:t>
      </w:r>
      <w:r>
        <w:rPr>
          <w:rStyle w:val="FootnoteReference"/>
        </w:rPr>
        <w:footnoteReference w:id="15016"/>
      </w:r>
      <w:r>
        <w:t xml:space="preserve">.</w:t>
      </w:r>
      <w:r>
        <w:rPr>
          <w:rStyle w:val="FootnoteReference"/>
        </w:rPr>
        <w:footnoteReference w:id="15017"/>
      </w:r>
    </w:p>
    <w:p>
      <w:r>
        <w:rPr>
          <w:b/>
        </w:rPr>
        <w:t xml:space="preserve">11 </w:t>
      </w:r>
      <w:r>
        <w:t xml:space="preserve">Therefore? because</w:t>
      </w:r>
      <w:r>
        <w:rPr>
          <w:rStyle w:val="FootnoteReference"/>
        </w:rPr>
        <w:footnoteReference w:id="15018"/>
      </w:r>
      <w:r>
        <w:t xml:space="preserve"> I love you not? God knows.</w:t>
      </w:r>
      <w:r>
        <w:rPr>
          <w:rStyle w:val="FootnoteReference"/>
        </w:rPr>
        <w:footnoteReference w:id="15019"/>
      </w:r>
    </w:p>
    <w:p>
      <w:r>
        <w:rPr>
          <w:b/>
        </w:rPr>
        <w:t xml:space="preserve">12 </w:t>
      </w:r>
      <w:r>
        <w:t xml:space="preserve">But what</w:t>
      </w:r>
      <w:r>
        <w:rPr>
          <w:rStyle w:val="FootnoteReference"/>
        </w:rPr>
        <w:footnoteReference w:id="15020"/>
      </w:r>
      <w:r>
        <w:t xml:space="preserve"> I do, that I will do, that I may</w:t>
      </w:r>
      <w:r>
        <w:rPr>
          <w:rStyle w:val="FootnoteReference"/>
        </w:rPr>
        <w:footnoteReference w:id="15021"/>
      </w:r>
      <w:r>
        <w:t xml:space="preserve"> cut off occasion from those who desire occasion; that in which they glory</w:t>
      </w:r>
      <w:r>
        <w:rPr>
          <w:rStyle w:val="FootnoteReference"/>
        </w:rPr>
        <w:footnoteReference w:id="15022"/>
      </w:r>
      <w:r>
        <w:t xml:space="preserve">, they may be found even as we.</w:t>
      </w:r>
      <w:r>
        <w:rPr>
          <w:rStyle w:val="FootnoteReference"/>
        </w:rPr>
        <w:footnoteReference w:id="15023"/>
      </w:r>
    </w:p>
    <w:p>
      <w:r>
        <w:rPr>
          <w:b/>
        </w:rPr>
        <w:t xml:space="preserve">13 </w:t>
      </w:r>
      <w:r>
        <w:t xml:space="preserve">For such are false</w:t>
      </w:r>
      <w:r>
        <w:rPr>
          <w:rStyle w:val="FootnoteReference"/>
        </w:rPr>
        <w:footnoteReference w:id="15024"/>
      </w:r>
      <w:r>
        <w:t xml:space="preserve"> apostles, deceitful</w:t>
      </w:r>
      <w:r>
        <w:rPr>
          <w:rStyle w:val="FootnoteReference"/>
        </w:rPr>
        <w:footnoteReference w:id="15025"/>
      </w:r>
      <w:r>
        <w:t xml:space="preserve"> workers, transforming themselves into the apostles of Christ.</w:t>
      </w:r>
    </w:p>
    <w:p>
      <w:r>
        <w:rPr>
          <w:b/>
        </w:rPr>
        <w:t xml:space="preserve">14 </w:t>
      </w:r>
      <w:r>
        <w:t xml:space="preserve">And no marvel; for Satan</w:t>
      </w:r>
      <w:r>
        <w:rPr>
          <w:rStyle w:val="FootnoteReference"/>
        </w:rPr>
        <w:footnoteReference w:id="15026"/>
      </w:r>
      <w:r>
        <w:t xml:space="preserve"> himself is transformed into an angel of light.</w:t>
      </w:r>
      <w:r>
        <w:rPr>
          <w:rStyle w:val="FootnoteReference"/>
        </w:rPr>
        <w:footnoteReference w:id="15027"/>
      </w:r>
    </w:p>
    <w:p>
      <w:r>
        <w:rPr>
          <w:b/>
        </w:rPr>
        <w:t xml:space="preserve">15 </w:t>
      </w:r>
      <w:r>
        <w:t xml:space="preserve">Therefore it is no great thing if his ministers also be transformed as the ministers</w:t>
      </w:r>
      <w:r>
        <w:rPr>
          <w:rStyle w:val="FootnoteReference"/>
        </w:rPr>
        <w:footnoteReference w:id="15028"/>
      </w:r>
      <w:r>
        <w:t xml:space="preserve"> of righteousness; whose</w:t>
      </w:r>
      <w:r>
        <w:rPr>
          <w:rStyle w:val="FootnoteReference"/>
        </w:rPr>
        <w:footnoteReference w:id="15029"/>
      </w:r>
      <w:r>
        <w:t xml:space="preserve"> end shall be according to their works.</w:t>
      </w:r>
      <w:r>
        <w:rPr>
          <w:rStyle w:val="FootnoteReference"/>
        </w:rPr>
        <w:footnoteReference w:id="15030"/>
      </w:r>
      <w:r>
        <w:rPr>
          <w:rStyle w:val="FootnoteReference"/>
        </w:rPr>
        <w:footnoteReference w:id="15031"/>
      </w:r>
    </w:p>
    <w:p>
      <w:r>
        <w:rPr>
          <w:b/>
        </w:rPr>
        <w:t xml:space="preserve">16 </w:t>
      </w:r>
      <w:r>
        <w:t xml:space="preserve">I say again, Let no one think me a fool; if otherwise, yet as a fool receive me</w:t>
      </w:r>
      <w:r>
        <w:rPr>
          <w:rStyle w:val="FootnoteReference"/>
        </w:rPr>
        <w:footnoteReference w:id="15032"/>
      </w:r>
      <w:r>
        <w:t xml:space="preserve">, that I may boast myself a little.</w:t>
      </w:r>
      <w:r>
        <w:rPr>
          <w:rStyle w:val="FootnoteReference"/>
        </w:rPr>
        <w:footnoteReference w:id="15033"/>
      </w:r>
      <w:r>
        <w:rPr>
          <w:rStyle w:val="FootnoteReference"/>
        </w:rPr>
        <w:footnoteReference w:id="15034"/>
      </w:r>
    </w:p>
    <w:p>
      <w:r>
        <w:rPr>
          <w:b/>
        </w:rPr>
        <w:t xml:space="preserve">17 </w:t>
      </w:r>
      <w:r>
        <w:t xml:space="preserve">That which I speak, I speak it</w:t>
      </w:r>
      <w:r>
        <w:rPr>
          <w:rStyle w:val="FootnoteReference"/>
        </w:rPr>
        <w:footnoteReference w:id="15035"/>
      </w:r>
      <w:r>
        <w:t xml:space="preserve"> not after the Lord, but as it were foolishly</w:t>
      </w:r>
      <w:r>
        <w:rPr>
          <w:rStyle w:val="FootnoteReference"/>
        </w:rPr>
        <w:footnoteReference w:id="15036"/>
      </w:r>
      <w:r>
        <w:t xml:space="preserve">, in this confidence of boasting.</w:t>
      </w:r>
    </w:p>
    <w:p>
      <w:r>
        <w:rPr>
          <w:b/>
        </w:rPr>
        <w:t xml:space="preserve">18 </w:t>
      </w:r>
      <w:r>
        <w:t xml:space="preserve">Seeing that many</w:t>
      </w:r>
      <w:r>
        <w:rPr>
          <w:rStyle w:val="FootnoteReference"/>
        </w:rPr>
        <w:footnoteReference w:id="15037"/>
      </w:r>
      <w:r>
        <w:t xml:space="preserve"> boast according to flesh, I also will boast.</w:t>
      </w:r>
      <w:r>
        <w:rPr>
          <w:rStyle w:val="FootnoteReference"/>
        </w:rPr>
        <w:footnoteReference w:id="15038"/>
      </w:r>
    </w:p>
    <w:p>
      <w:r>
        <w:rPr>
          <w:b/>
        </w:rPr>
        <w:t xml:space="preserve">19 </w:t>
      </w:r>
      <w:r>
        <w:t xml:space="preserve">For you bear with fools gladly, seeing</w:t>
      </w:r>
      <w:r>
        <w:rPr>
          <w:rStyle w:val="FootnoteReference"/>
        </w:rPr>
        <w:footnoteReference w:id="15039"/>
      </w:r>
      <w:r>
        <w:t xml:space="preserve"> you yourselves are wise.</w:t>
      </w:r>
    </w:p>
    <w:p>
      <w:r>
        <w:rPr>
          <w:b/>
        </w:rPr>
        <w:t xml:space="preserve">20 </w:t>
      </w:r>
      <w:r>
        <w:t xml:space="preserve">For you bear with it, if a man bring</w:t>
      </w:r>
      <w:r>
        <w:rPr>
          <w:rStyle w:val="FootnoteReference"/>
        </w:rPr>
        <w:footnoteReference w:id="15040"/>
      </w:r>
      <w:r>
        <w:t xml:space="preserve"> you into bondage, if a man devour you, if a man take</w:t>
      </w:r>
      <w:r>
        <w:rPr>
          <w:rStyle w:val="FootnoteReference"/>
        </w:rPr>
        <w:footnoteReference w:id="15041"/>
      </w:r>
      <w:r>
        <w:t xml:space="preserve"> of you, if a man exalt himself, if a man strike you on the face.</w:t>
      </w:r>
      <w:r>
        <w:rPr>
          <w:rStyle w:val="FootnoteReference"/>
        </w:rPr>
        <w:footnoteReference w:id="15042"/>
      </w:r>
    </w:p>
    <w:p>
      <w:r>
        <w:rPr>
          <w:b/>
        </w:rPr>
        <w:t xml:space="preserve">21 </w:t>
      </w:r>
      <w:r>
        <w:t xml:space="preserve">I speak</w:t>
      </w:r>
      <w:r>
        <w:rPr>
          <w:rStyle w:val="FootnoteReference"/>
        </w:rPr>
        <w:footnoteReference w:id="15043"/>
      </w:r>
      <w:r>
        <w:t xml:space="preserve"> as concerning reproach, as though</w:t>
      </w:r>
      <w:r>
        <w:rPr>
          <w:rStyle w:val="FootnoteReference"/>
        </w:rPr>
        <w:footnoteReference w:id="15044"/>
      </w:r>
      <w:r>
        <w:t xml:space="preserve"> we had been weak. Nevertheless whatever that anyone is bold, (I speak foolishly,) I am bold also.</w:t>
      </w:r>
      <w:r>
        <w:rPr>
          <w:rStyle w:val="FootnoteReference"/>
        </w:rPr>
        <w:footnoteReference w:id="15045"/>
      </w:r>
    </w:p>
    <w:p>
      <w:r>
        <w:rPr>
          <w:b/>
        </w:rPr>
        <w:t xml:space="preserve">22 </w:t>
      </w:r>
      <w:r>
        <w:t xml:space="preserve">Are they Hebrews</w:t>
      </w:r>
      <w:r>
        <w:rPr>
          <w:rStyle w:val="FootnoteReference"/>
        </w:rPr>
        <w:footnoteReference w:id="15046"/>
      </w:r>
      <w:r>
        <w:t xml:space="preserve">? so am I. Are they Israelites</w:t>
      </w:r>
      <w:r>
        <w:rPr>
          <w:rStyle w:val="FootnoteReference"/>
        </w:rPr>
        <w:footnoteReference w:id="15047"/>
      </w:r>
      <w:r>
        <w:t xml:space="preserve">? so am I. Are they the seed</w:t>
      </w:r>
      <w:r>
        <w:rPr>
          <w:rStyle w:val="FootnoteReference"/>
        </w:rPr>
        <w:footnoteReference w:id="15048"/>
      </w:r>
      <w:r>
        <w:t xml:space="preserve"> of Abraham</w:t>
      </w:r>
      <w:r>
        <w:rPr>
          <w:rStyle w:val="FootnoteReference"/>
        </w:rPr>
        <w:footnoteReference w:id="15049"/>
      </w:r>
      <w:r>
        <w:t xml:space="preserve">? so am I.</w:t>
      </w:r>
      <w:r>
        <w:rPr>
          <w:rStyle w:val="FootnoteReference"/>
        </w:rPr>
        <w:footnoteReference w:id="15050"/>
      </w:r>
    </w:p>
    <w:p>
      <w:r>
        <w:rPr>
          <w:b/>
        </w:rPr>
        <w:t xml:space="preserve">23 </w:t>
      </w:r>
      <w:r>
        <w:t xml:space="preserve">Are they ministers</w:t>
      </w:r>
      <w:r>
        <w:rPr>
          <w:rStyle w:val="FootnoteReference"/>
        </w:rPr>
        <w:footnoteReference w:id="15051"/>
      </w:r>
      <w:r>
        <w:t xml:space="preserve"> of Christ? (I speak as a fool) I am</w:t>
      </w:r>
      <w:r>
        <w:rPr>
          <w:rStyle w:val="FootnoteReference"/>
        </w:rPr>
        <w:footnoteReference w:id="15052"/>
      </w:r>
      <w:r>
        <w:t xml:space="preserve"> more; in labors more abundant, in stripes</w:t>
      </w:r>
      <w:r>
        <w:rPr>
          <w:rStyle w:val="FootnoteReference"/>
        </w:rPr>
        <w:footnoteReference w:id="15053"/>
      </w:r>
      <w:r>
        <w:t xml:space="preserve"> above measure, in prisons</w:t>
      </w:r>
      <w:r>
        <w:rPr>
          <w:rStyle w:val="FootnoteReference"/>
        </w:rPr>
        <w:footnoteReference w:id="15054"/>
      </w:r>
      <w:r>
        <w:t xml:space="preserve"> more frequent, in deaths</w:t>
      </w:r>
      <w:r>
        <w:rPr>
          <w:rStyle w:val="FootnoteReference"/>
        </w:rPr>
        <w:footnoteReference w:id="15055"/>
      </w:r>
      <w:r>
        <w:t xml:space="preserve"> often.</w:t>
      </w:r>
      <w:r>
        <w:rPr>
          <w:rStyle w:val="FootnoteReference"/>
        </w:rPr>
        <w:footnoteReference w:id="15056"/>
      </w:r>
    </w:p>
    <w:p>
      <w:r>
        <w:rPr>
          <w:b/>
        </w:rPr>
        <w:t xml:space="preserve">24 </w:t>
      </w:r>
      <w:r>
        <w:t xml:space="preserve">Of the Jews</w:t>
      </w:r>
      <w:r>
        <w:rPr>
          <w:rStyle w:val="FootnoteReference"/>
        </w:rPr>
        <w:footnoteReference w:id="15057"/>
      </w:r>
      <w:r>
        <w:t xml:space="preserve"> five times received I forty</w:t>
      </w:r>
      <w:r>
        <w:rPr>
          <w:rStyle w:val="FootnoteReference"/>
        </w:rPr>
        <w:footnoteReference w:id="15058"/>
      </w:r>
      <w:r>
        <w:t xml:space="preserve"> stripes save one.</w:t>
      </w:r>
    </w:p>
    <w:p>
      <w:r>
        <w:rPr>
          <w:b/>
        </w:rPr>
        <w:t xml:space="preserve">25 </w:t>
      </w:r>
      <w:r>
        <w:t xml:space="preserve">Three times was I beaten</w:t>
      </w:r>
      <w:r>
        <w:rPr>
          <w:rStyle w:val="FootnoteReference"/>
        </w:rPr>
        <w:footnoteReference w:id="15059"/>
      </w:r>
      <w:r>
        <w:t xml:space="preserve"> with rods, once</w:t>
      </w:r>
      <w:r>
        <w:rPr>
          <w:rStyle w:val="FootnoteReference"/>
        </w:rPr>
        <w:footnoteReference w:id="15060"/>
      </w:r>
      <w:r>
        <w:t xml:space="preserve"> was I stoned, three times I suffered shipwreck, a night and a day I have been in the deep;</w:t>
      </w:r>
      <w:r>
        <w:rPr>
          <w:rStyle w:val="FootnoteReference"/>
        </w:rPr>
        <w:footnoteReference w:id="15061"/>
      </w:r>
    </w:p>
    <w:p>
      <w:r>
        <w:rPr>
          <w:b/>
        </w:rPr>
        <w:t xml:space="preserve">26 </w:t>
      </w:r>
      <w:r>
        <w:t xml:space="preserve">In journeys often, in perils of waters, in perils of robbers, in perils by my own countrymen, in perils by the</w:t>
      </w:r>
      <w:r>
        <w:rPr>
          <w:rStyle w:val="FootnoteReference"/>
        </w:rPr>
        <w:footnoteReference w:id="15062"/>
      </w:r>
      <w:r>
        <w:t xml:space="preserve"> nations, in perils in the city</w:t>
      </w:r>
      <w:r>
        <w:rPr>
          <w:rStyle w:val="FootnoteReference"/>
        </w:rPr>
        <w:footnoteReference w:id="15063"/>
      </w:r>
      <w:r>
        <w:t xml:space="preserve">, in perils in the wilderness, in perils in the sea, in perils among false brothers;</w:t>
      </w:r>
      <w:r>
        <w:rPr>
          <w:rStyle w:val="FootnoteReference"/>
        </w:rPr>
        <w:footnoteReference w:id="15064"/>
      </w:r>
      <w:r>
        <w:rPr>
          <w:rStyle w:val="FootnoteReference"/>
        </w:rPr>
        <w:footnoteReference w:id="15065"/>
      </w:r>
    </w:p>
    <w:p>
      <w:r>
        <w:rPr>
          <w:b/>
        </w:rPr>
        <w:t xml:space="preserve">27 </w:t>
      </w:r>
      <w:r>
        <w:t xml:space="preserve">In weariness</w:t>
      </w:r>
      <w:r>
        <w:rPr>
          <w:rStyle w:val="FootnoteReference"/>
        </w:rPr>
        <w:footnoteReference w:id="15066"/>
      </w:r>
      <w:r>
        <w:t xml:space="preserve"> and painfulness, in watchings</w:t>
      </w:r>
      <w:r>
        <w:rPr>
          <w:rStyle w:val="FootnoteReference"/>
        </w:rPr>
        <w:footnoteReference w:id="15067"/>
      </w:r>
      <w:r>
        <w:t xml:space="preserve"> often, in hunger</w:t>
      </w:r>
      <w:r>
        <w:rPr>
          <w:rStyle w:val="FootnoteReference"/>
        </w:rPr>
        <w:footnoteReference w:id="15068"/>
      </w:r>
      <w:r>
        <w:t xml:space="preserve"> and thirst, in fastings</w:t>
      </w:r>
      <w:r>
        <w:rPr>
          <w:rStyle w:val="FootnoteReference"/>
        </w:rPr>
        <w:footnoteReference w:id="15069"/>
      </w:r>
      <w:r>
        <w:t xml:space="preserve"> often, in cold and nakedness</w:t>
      </w:r>
      <w:r>
        <w:rPr>
          <w:rStyle w:val="FootnoteReference"/>
        </w:rPr>
        <w:footnoteReference w:id="15070"/>
      </w:r>
      <w:r>
        <w:t xml:space="preserve">.</w:t>
      </w:r>
    </w:p>
    <w:p>
      <w:r>
        <w:rPr>
          <w:b/>
        </w:rPr>
        <w:t xml:space="preserve">28 </w:t>
      </w:r>
      <w:r>
        <w:t xml:space="preserve">Beside those</w:t>
      </w:r>
      <w:r>
        <w:rPr>
          <w:rStyle w:val="FootnoteReference"/>
        </w:rPr>
        <w:footnoteReference w:id="15071"/>
      </w:r>
      <w:r>
        <w:t xml:space="preserve"> things that are without, that which comes upon me daily, the care</w:t>
      </w:r>
      <w:r>
        <w:rPr>
          <w:rStyle w:val="FootnoteReference"/>
        </w:rPr>
        <w:footnoteReference w:id="15072"/>
      </w:r>
      <w:r>
        <w:t xml:space="preserve"> of all the assemblies.</w:t>
      </w:r>
    </w:p>
    <w:p>
      <w:r>
        <w:rPr>
          <w:b/>
        </w:rPr>
        <w:t xml:space="preserve">29 </w:t>
      </w:r>
      <w:r>
        <w:t xml:space="preserve">Who is weak</w:t>
      </w:r>
      <w:r>
        <w:rPr>
          <w:rStyle w:val="FootnoteReference"/>
        </w:rPr>
        <w:footnoteReference w:id="15073"/>
      </w:r>
      <w:r>
        <w:t xml:space="preserve">, and I am not weak? who is stumbled, and I burn</w:t>
      </w:r>
      <w:r>
        <w:rPr>
          <w:rStyle w:val="FootnoteReference"/>
        </w:rPr>
        <w:footnoteReference w:id="15074"/>
      </w:r>
      <w:r>
        <w:t xml:space="preserve"> not?</w:t>
      </w:r>
    </w:p>
    <w:p>
      <w:r>
        <w:rPr>
          <w:b/>
        </w:rPr>
        <w:t xml:space="preserve">30 </w:t>
      </w:r>
      <w:r>
        <w:t xml:space="preserve">If I must</w:t>
      </w:r>
      <w:r>
        <w:rPr>
          <w:rStyle w:val="FootnoteReference"/>
        </w:rPr>
        <w:footnoteReference w:id="15075"/>
      </w:r>
      <w:r>
        <w:t xml:space="preserve"> boast, I will</w:t>
      </w:r>
      <w:r>
        <w:rPr>
          <w:rStyle w:val="FootnoteReference"/>
        </w:rPr>
        <w:footnoteReference w:id="15076"/>
      </w:r>
      <w:r>
        <w:t xml:space="preserve"> boast in the things of my weakness.</w:t>
      </w:r>
    </w:p>
    <w:p>
      <w:r>
        <w:rPr>
          <w:b/>
        </w:rPr>
        <w:t xml:space="preserve">31 </w:t>
      </w:r>
      <w:r>
        <w:t xml:space="preserve">The God and Father of our Lord Jesus Christ, who is blessed forevermore, knows that I lie not.</w:t>
      </w:r>
      <w:r>
        <w:rPr>
          <w:rStyle w:val="FootnoteReference"/>
        </w:rPr>
        <w:footnoteReference w:id="15077"/>
      </w:r>
      <w:r>
        <w:rPr>
          <w:rStyle w:val="FootnoteReference"/>
        </w:rPr>
        <w:footnoteReference w:id="15078"/>
      </w:r>
      <w:r>
        <w:rPr>
          <w:rStyle w:val="FootnoteReference"/>
        </w:rPr>
        <w:footnoteReference w:id="15079"/>
      </w:r>
    </w:p>
    <w:p>
      <w:r>
        <w:rPr>
          <w:b/>
        </w:rPr>
        <w:t xml:space="preserve">32 </w:t>
      </w:r>
      <w:r>
        <w:t xml:space="preserve">In Damascus</w:t>
      </w:r>
      <w:r>
        <w:rPr>
          <w:rStyle w:val="FootnoteReference"/>
        </w:rPr>
        <w:footnoteReference w:id="15080"/>
      </w:r>
      <w:r>
        <w:t xml:space="preserve"> the governor under Aretas</w:t>
      </w:r>
      <w:r>
        <w:rPr>
          <w:rStyle w:val="FootnoteReference"/>
        </w:rPr>
        <w:footnoteReference w:id="15081"/>
      </w:r>
      <w:r>
        <w:t xml:space="preserve"> the king kept the city of the Damascenes</w:t>
      </w:r>
      <w:r>
        <w:rPr>
          <w:rStyle w:val="FootnoteReference"/>
        </w:rPr>
        <w:footnoteReference w:id="15082"/>
      </w:r>
      <w:r>
        <w:t xml:space="preserve"> with a garrison, desirous to apprehend me:</w:t>
      </w:r>
      <w:r>
        <w:rPr>
          <w:rStyle w:val="FootnoteReference"/>
        </w:rPr>
        <w:footnoteReference w:id="15083"/>
      </w:r>
    </w:p>
    <w:p>
      <w:r>
        <w:rPr>
          <w:b/>
        </w:rPr>
        <w:t xml:space="preserve">33 </w:t>
      </w:r>
      <w:r>
        <w:t xml:space="preserve">And through a window in a basket was I let</w:t>
      </w:r>
      <w:r>
        <w:rPr>
          <w:rStyle w:val="FootnoteReference"/>
        </w:rPr>
        <w:footnoteReference w:id="15084"/>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5085"/>
      </w:r>
      <w:r>
        <w:t xml:space="preserve"> for me doubtless to glory</w:t>
      </w:r>
      <w:r>
        <w:rPr>
          <w:rStyle w:val="FootnoteReference"/>
        </w:rPr>
        <w:footnoteReference w:id="15086"/>
      </w:r>
      <w:r>
        <w:t xml:space="preserve">. I will come to visions</w:t>
      </w:r>
      <w:r>
        <w:rPr>
          <w:rStyle w:val="FootnoteReference"/>
        </w:rPr>
        <w:footnoteReference w:id="15087"/>
      </w:r>
      <w:r>
        <w:t xml:space="preserve"> and revelations of the Lord.</w:t>
      </w:r>
    </w:p>
    <w:p>
      <w:r>
        <w:rPr>
          <w:b/>
        </w:rPr>
        <w:t xml:space="preserve">2 </w:t>
      </w:r>
      <w:r>
        <w:t xml:space="preserve">I knew</w:t>
      </w:r>
      <w:r>
        <w:rPr>
          <w:rStyle w:val="FootnoteReference"/>
        </w:rPr>
        <w:footnoteReference w:id="15088"/>
      </w:r>
      <w:r>
        <w:t xml:space="preserve"> a man in Christ</w:t>
      </w:r>
      <w:r>
        <w:rPr>
          <w:rStyle w:val="FootnoteReference"/>
        </w:rPr>
        <w:footnoteReference w:id="15089"/>
      </w:r>
      <w:r>
        <w:t xml:space="preserve"> above</w:t>
      </w:r>
      <w:r>
        <w:rPr>
          <w:rStyle w:val="FootnoteReference"/>
        </w:rPr>
        <w:footnoteReference w:id="15090"/>
      </w:r>
      <w:r>
        <w:t xml:space="preserve"> fourteen years ago, (whether in the</w:t>
      </w:r>
      <w:r>
        <w:rPr>
          <w:rStyle w:val="FootnoteReference"/>
        </w:rPr>
        <w:footnoteReference w:id="15091"/>
      </w:r>
      <w:r>
        <w:t xml:space="preserve"> body, I cannot tell; or whether out of the body, I cannot tell: God</w:t>
      </w:r>
      <w:r>
        <w:rPr>
          <w:rStyle w:val="FootnoteReference"/>
        </w:rPr>
        <w:footnoteReference w:id="15092"/>
      </w:r>
      <w:r>
        <w:t xml:space="preserve"> knows;) such a one caught</w:t>
      </w:r>
      <w:r>
        <w:rPr>
          <w:rStyle w:val="FootnoteReference"/>
        </w:rPr>
        <w:footnoteReference w:id="15093"/>
      </w:r>
      <w:r>
        <w:t xml:space="preserve"> up to the third</w:t>
      </w:r>
      <w:r>
        <w:rPr>
          <w:rStyle w:val="FootnoteReference"/>
        </w:rPr>
        <w:footnoteReference w:id="15094"/>
      </w:r>
      <w:r>
        <w:t xml:space="preserve"> heaven.</w:t>
      </w:r>
      <w:r>
        <w:rPr>
          <w:rStyle w:val="FootnoteReference"/>
        </w:rPr>
        <w:footnoteReference w:id="15095"/>
      </w:r>
      <w:r>
        <w:rPr>
          <w:rStyle w:val="FootnoteReference"/>
        </w:rPr>
        <w:footnoteReference w:id="15096"/>
      </w:r>
      <w:r>
        <w:rPr>
          <w:rStyle w:val="FootnoteReference"/>
        </w:rPr>
        <w:footnoteReference w:id="15097"/>
      </w:r>
      <w:r>
        <w:rPr>
          <w:rStyle w:val="FootnoteReference"/>
        </w:rPr>
        <w:footnoteReference w:id="1509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5099"/>
      </w:r>
      <w:r>
        <w:t xml:space="preserve">, and heard unspeakable words, which it is not lawful for a man to utter.</w:t>
      </w:r>
    </w:p>
    <w:p>
      <w:r>
        <w:rPr>
          <w:b/>
        </w:rPr>
        <w:t xml:space="preserve">5 </w:t>
      </w:r>
      <w:r>
        <w:t xml:space="preserve">Of such</w:t>
      </w:r>
      <w:r>
        <w:rPr>
          <w:rStyle w:val="FootnoteReference"/>
        </w:rPr>
        <w:footnoteReference w:id="15100"/>
      </w:r>
      <w:r>
        <w:t xml:space="preserve"> a one I will boast; but of myself I will not boast, except in my weaknesses.</w:t>
      </w:r>
      <w:r>
        <w:rPr>
          <w:rStyle w:val="FootnoteReference"/>
        </w:rPr>
        <w:footnoteReference w:id="15101"/>
      </w:r>
    </w:p>
    <w:p>
      <w:r>
        <w:rPr>
          <w:b/>
        </w:rPr>
        <w:t xml:space="preserve">6 </w:t>
      </w:r>
      <w:r>
        <w:t xml:space="preserve">For though I would</w:t>
      </w:r>
      <w:r>
        <w:rPr>
          <w:rStyle w:val="FootnoteReference"/>
        </w:rPr>
        <w:footnoteReference w:id="15102"/>
      </w:r>
      <w:r>
        <w:t xml:space="preserve"> desire to glory, I shall not be a fool; for I will</w:t>
      </w:r>
      <w:r>
        <w:rPr>
          <w:rStyle w:val="FootnoteReference"/>
        </w:rPr>
        <w:footnoteReference w:id="15103"/>
      </w:r>
      <w:r>
        <w:t xml:space="preserve"> say the truth: but now I forbear, lest anyone should think of me above that</w:t>
      </w:r>
      <w:r>
        <w:rPr>
          <w:rStyle w:val="FootnoteReference"/>
        </w:rPr>
        <w:footnoteReference w:id="15104"/>
      </w:r>
      <w:r>
        <w:t xml:space="preserve"> which he sees me to be, or that he hears of me.</w:t>
      </w:r>
    </w:p>
    <w:p>
      <w:r>
        <w:rPr>
          <w:b/>
        </w:rPr>
        <w:t xml:space="preserve">7 </w:t>
      </w:r>
      <w:r>
        <w:t xml:space="preserve">And lest</w:t>
      </w:r>
      <w:r>
        <w:rPr>
          <w:rStyle w:val="FootnoteReference"/>
        </w:rPr>
        <w:footnoteReference w:id="15105"/>
      </w:r>
      <w:r>
        <w:t xml:space="preserve"> I should be exalted above measure through the abundance</w:t>
      </w:r>
      <w:r>
        <w:rPr>
          <w:rStyle w:val="FootnoteReference"/>
        </w:rPr>
        <w:footnoteReference w:id="15106"/>
      </w:r>
      <w:r>
        <w:t xml:space="preserve"> of the revelations, there was given to me a thorn</w:t>
      </w:r>
      <w:r>
        <w:rPr>
          <w:rStyle w:val="FootnoteReference"/>
        </w:rPr>
        <w:footnoteReference w:id="15107"/>
      </w:r>
      <w:r>
        <w:t xml:space="preserve"> in the flesh, the messenger</w:t>
      </w:r>
      <w:r>
        <w:rPr>
          <w:rStyle w:val="FootnoteReference"/>
        </w:rPr>
        <w:footnoteReference w:id="15108"/>
      </w:r>
      <w:r>
        <w:t xml:space="preserve"> of Satan</w:t>
      </w:r>
      <w:r>
        <w:rPr>
          <w:rStyle w:val="FootnoteReference"/>
        </w:rPr>
        <w:footnoteReference w:id="15109"/>
      </w:r>
      <w:r>
        <w:t xml:space="preserve"> to buffet</w:t>
      </w:r>
      <w:r>
        <w:rPr>
          <w:rStyle w:val="FootnoteReference"/>
        </w:rPr>
        <w:footnoteReference w:id="15110"/>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5111"/>
      </w:r>
    </w:p>
    <w:p>
      <w:r>
        <w:rPr>
          <w:b/>
        </w:rPr>
        <w:t xml:space="preserve">9 </w:t>
      </w:r>
      <w:r>
        <w:t xml:space="preserve">And he said to me, My grace</w:t>
      </w:r>
      <w:r>
        <w:rPr>
          <w:rStyle w:val="FootnoteReference"/>
        </w:rPr>
        <w:footnoteReference w:id="15112"/>
      </w:r>
      <w:r>
        <w:t xml:space="preserve"> is sufficient for you: for my strength is made perfect in weakness. Most</w:t>
      </w:r>
      <w:r>
        <w:rPr>
          <w:rStyle w:val="FootnoteReference"/>
        </w:rPr>
        <w:footnoteReference w:id="15113"/>
      </w:r>
      <w:r>
        <w:t xml:space="preserve"> gladly therefore I will rather boast in my weaknesses, that the power</w:t>
      </w:r>
      <w:r>
        <w:rPr>
          <w:rStyle w:val="FootnoteReference"/>
        </w:rPr>
        <w:footnoteReference w:id="15114"/>
      </w:r>
      <w:r>
        <w:t xml:space="preserve"> of Christ may rest upon me.</w:t>
      </w:r>
      <w:r>
        <w:rPr>
          <w:rStyle w:val="FootnoteReference"/>
        </w:rPr>
        <w:footnoteReference w:id="15115"/>
      </w:r>
      <w:r>
        <w:rPr>
          <w:rStyle w:val="FootnoteReference"/>
        </w:rPr>
        <w:footnoteReference w:id="15116"/>
      </w:r>
    </w:p>
    <w:p>
      <w:r>
        <w:rPr>
          <w:b/>
        </w:rPr>
        <w:t xml:space="preserve">10 </w:t>
      </w:r>
      <w:r>
        <w:t xml:space="preserve">Therefore I take</w:t>
      </w:r>
      <w:r>
        <w:rPr>
          <w:rStyle w:val="FootnoteReference"/>
        </w:rPr>
        <w:footnoteReference w:id="15117"/>
      </w:r>
      <w:r>
        <w:t xml:space="preserve"> pleasure in infirmities</w:t>
      </w:r>
      <w:r>
        <w:rPr>
          <w:rStyle w:val="FootnoteReference"/>
        </w:rPr>
        <w:footnoteReference w:id="15118"/>
      </w:r>
      <w:r>
        <w:t xml:space="preserve">, in reproaches, in necessities, in persecutions, in distresses for Christ's</w:t>
      </w:r>
      <w:r>
        <w:rPr>
          <w:rStyle w:val="FootnoteReference"/>
        </w:rPr>
        <w:footnoteReference w:id="15119"/>
      </w:r>
      <w:r>
        <w:t xml:space="preserve"> sake: for when</w:t>
      </w:r>
      <w:r>
        <w:rPr>
          <w:rStyle w:val="FootnoteReference"/>
        </w:rPr>
        <w:footnoteReference w:id="15120"/>
      </w:r>
      <w:r>
        <w:t xml:space="preserve"> I am</w:t>
      </w:r>
      <w:r>
        <w:rPr>
          <w:rStyle w:val="FootnoteReference"/>
        </w:rPr>
        <w:footnoteReference w:id="15121"/>
      </w:r>
      <w:r>
        <w:t xml:space="preserve"> weak, then am I strong.</w:t>
      </w:r>
    </w:p>
    <w:p>
      <w:r>
        <w:rPr>
          <w:b/>
        </w:rPr>
        <w:t xml:space="preserve">11 </w:t>
      </w:r>
      <w:r>
        <w:t xml:space="preserve">I am become</w:t>
      </w:r>
      <w:r>
        <w:rPr>
          <w:rStyle w:val="FootnoteReference"/>
        </w:rPr>
        <w:footnoteReference w:id="15122"/>
      </w:r>
      <w:r>
        <w:t xml:space="preserve"> a fool in glorying; you have compelled me: for I ought to have been commended of you: for in</w:t>
      </w:r>
      <w:r>
        <w:rPr>
          <w:rStyle w:val="FootnoteReference"/>
        </w:rPr>
        <w:footnoteReference w:id="15123"/>
      </w:r>
      <w:r>
        <w:t xml:space="preserve"> nothing am I behind the foremost apostles, though</w:t>
      </w:r>
      <w:r>
        <w:rPr>
          <w:rStyle w:val="FootnoteReference"/>
        </w:rPr>
        <w:footnoteReference w:id="15124"/>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5125"/>
      </w:r>
    </w:p>
    <w:p>
      <w:r>
        <w:rPr>
          <w:b/>
        </w:rPr>
        <w:t xml:space="preserve">13 </w:t>
      </w:r>
      <w:r>
        <w:t xml:space="preserve">For what is it in which you were inferior to other assemblies, except it be that I myself</w:t>
      </w:r>
      <w:r>
        <w:rPr>
          <w:rStyle w:val="FootnoteReference"/>
        </w:rPr>
        <w:footnoteReference w:id="15126"/>
      </w:r>
      <w:r>
        <w:t xml:space="preserve"> was not burdensome to you? forgive</w:t>
      </w:r>
      <w:r>
        <w:rPr>
          <w:rStyle w:val="FootnoteReference"/>
        </w:rPr>
        <w:footnoteReference w:id="15127"/>
      </w:r>
      <w:r>
        <w:t xml:space="preserve"> me this wrong.</w:t>
      </w:r>
    </w:p>
    <w:p>
      <w:r>
        <w:rPr>
          <w:b/>
        </w:rPr>
        <w:t xml:space="preserve">14 </w:t>
      </w:r>
      <w:r>
        <w:t xml:space="preserve">Look, the third</w:t>
      </w:r>
      <w:r>
        <w:rPr>
          <w:rStyle w:val="FootnoteReference"/>
        </w:rPr>
        <w:footnoteReference w:id="15128"/>
      </w:r>
      <w:r>
        <w:t xml:space="preserve"> time I am ready to come to you; and I will not be burdensome to you: for I</w:t>
      </w:r>
      <w:r>
        <w:rPr>
          <w:rStyle w:val="FootnoteReference"/>
        </w:rPr>
        <w:footnoteReference w:id="15129"/>
      </w:r>
      <w:r>
        <w:t xml:space="preserve"> seek not yours but you: for the</w:t>
      </w:r>
      <w:r>
        <w:rPr>
          <w:rStyle w:val="FootnoteReference"/>
        </w:rPr>
        <w:footnoteReference w:id="15130"/>
      </w:r>
      <w:r>
        <w:t xml:space="preserve"> children ought not to lay up for the parents, but the parents for the children.</w:t>
      </w:r>
    </w:p>
    <w:p>
      <w:r>
        <w:rPr>
          <w:b/>
        </w:rPr>
        <w:t xml:space="preserve">15 </w:t>
      </w:r>
      <w:r>
        <w:t xml:space="preserve">And I will</w:t>
      </w:r>
      <w:r>
        <w:rPr>
          <w:rStyle w:val="FootnoteReference"/>
        </w:rPr>
        <w:footnoteReference w:id="15131"/>
      </w:r>
      <w:r>
        <w:t xml:space="preserve"> very gladly spend and be spent for you; though</w:t>
      </w:r>
      <w:r>
        <w:rPr>
          <w:rStyle w:val="FootnoteReference"/>
        </w:rPr>
        <w:footnoteReference w:id="15132"/>
      </w:r>
      <w:r>
        <w:t xml:space="preserve"> the more abundantly I love you, the less I be loved.</w:t>
      </w:r>
      <w:r>
        <w:rPr>
          <w:rStyle w:val="FootnoteReference"/>
        </w:rPr>
        <w:footnoteReference w:id="15133"/>
      </w:r>
    </w:p>
    <w:p>
      <w:r>
        <w:rPr>
          <w:b/>
        </w:rPr>
        <w:t xml:space="preserve">16 </w:t>
      </w:r>
      <w:r>
        <w:t xml:space="preserve">But be it so, I did not</w:t>
      </w:r>
      <w:r>
        <w:rPr>
          <w:rStyle w:val="FootnoteReference"/>
        </w:rPr>
        <w:footnoteReference w:id="15134"/>
      </w:r>
      <w:r>
        <w:t xml:space="preserve"> burden you: nevertheless, being</w:t>
      </w:r>
      <w:r>
        <w:rPr>
          <w:rStyle w:val="FootnoteReference"/>
        </w:rPr>
        <w:footnoteReference w:id="15135"/>
      </w:r>
      <w:r>
        <w:t xml:space="preserve"> crafty, I caught you with guile.</w:t>
      </w:r>
    </w:p>
    <w:p>
      <w:r>
        <w:rPr>
          <w:b/>
        </w:rPr>
        <w:t xml:space="preserve">17 </w:t>
      </w:r>
      <w:r>
        <w:t xml:space="preserve">Did I make a gain of you by any of them whom I sent to you?</w:t>
      </w:r>
      <w:r>
        <w:rPr>
          <w:rStyle w:val="FootnoteReference"/>
        </w:rPr>
        <w:footnoteReference w:id="15136"/>
      </w:r>
    </w:p>
    <w:p>
      <w:r>
        <w:rPr>
          <w:b/>
        </w:rPr>
        <w:t xml:space="preserve">18 </w:t>
      </w:r>
      <w:r>
        <w:t xml:space="preserve">I desired Titus</w:t>
      </w:r>
      <w:r>
        <w:rPr>
          <w:rStyle w:val="FootnoteReference"/>
        </w:rPr>
        <w:footnoteReference w:id="15137"/>
      </w:r>
      <w:r>
        <w:t xml:space="preserve">, and with</w:t>
      </w:r>
      <w:r>
        <w:rPr>
          <w:rStyle w:val="FootnoteReference"/>
        </w:rPr>
        <w:footnoteReference w:id="15138"/>
      </w:r>
      <w:r>
        <w:t xml:space="preserve"> him I sent a brother. Did Titus make a gain of you? walked we not in the same spirit</w:t>
      </w:r>
      <w:r>
        <w:rPr>
          <w:rStyle w:val="FootnoteReference"/>
        </w:rPr>
        <w:footnoteReference w:id="15139"/>
      </w:r>
      <w:r>
        <w:t xml:space="preserve">? walked we not in the same steps</w:t>
      </w:r>
      <w:r>
        <w:rPr>
          <w:rStyle w:val="FootnoteReference"/>
        </w:rPr>
        <w:footnoteReference w:id="15140"/>
      </w:r>
      <w:r>
        <w:t xml:space="preserve">?</w:t>
      </w:r>
      <w:r>
        <w:rPr>
          <w:rStyle w:val="FootnoteReference"/>
        </w:rPr>
        <w:footnoteReference w:id="15141"/>
      </w:r>
    </w:p>
    <w:p>
      <w:r>
        <w:rPr>
          <w:b/>
        </w:rPr>
        <w:t xml:space="preserve">19 </w:t>
      </w:r>
      <w:r>
        <w:t xml:space="preserve">Again, Do you think</w:t>
      </w:r>
      <w:r>
        <w:rPr>
          <w:rStyle w:val="FootnoteReference"/>
        </w:rPr>
        <w:footnoteReference w:id="15142"/>
      </w:r>
      <w:r>
        <w:t xml:space="preserve"> that we excuse ourselves to you? we speak</w:t>
      </w:r>
      <w:r>
        <w:rPr>
          <w:rStyle w:val="FootnoteReference"/>
        </w:rPr>
        <w:footnoteReference w:id="15143"/>
      </w:r>
      <w:r>
        <w:t xml:space="preserve"> before God in Christ: but we do all things, dearly</w:t>
      </w:r>
      <w:r>
        <w:rPr>
          <w:rStyle w:val="FootnoteReference"/>
        </w:rPr>
        <w:footnoteReference w:id="15144"/>
      </w:r>
      <w:r>
        <w:t xml:space="preserve"> beloved, for your edifying.</w:t>
      </w:r>
      <w:r>
        <w:rPr>
          <w:rStyle w:val="FootnoteReference"/>
        </w:rPr>
        <w:footnoteReference w:id="15145"/>
      </w:r>
    </w:p>
    <w:p>
      <w:r>
        <w:rPr>
          <w:b/>
        </w:rPr>
        <w:t xml:space="preserve">20 </w:t>
      </w:r>
      <w:r>
        <w:t xml:space="preserve">For I fear, lest, when I come, I shall not</w:t>
      </w:r>
      <w:r>
        <w:rPr>
          <w:rStyle w:val="FootnoteReference"/>
        </w:rPr>
        <w:footnoteReference w:id="15146"/>
      </w:r>
      <w:r>
        <w:t xml:space="preserve"> find you such as I would, and that</w:t>
      </w:r>
      <w:r>
        <w:rPr>
          <w:rStyle w:val="FootnoteReference"/>
        </w:rPr>
        <w:footnoteReference w:id="15147"/>
      </w:r>
      <w:r>
        <w:t xml:space="preserve"> I shall be found to you such as you would not: lest there is debates</w:t>
      </w:r>
      <w:r>
        <w:rPr>
          <w:rStyle w:val="FootnoteReference"/>
        </w:rPr>
        <w:footnoteReference w:id="15148"/>
      </w:r>
      <w:r>
        <w:t xml:space="preserve">, envyings, wraths, strifes, backbitings, whisperings</w:t>
      </w:r>
      <w:r>
        <w:rPr>
          <w:rStyle w:val="FootnoteReference"/>
        </w:rPr>
        <w:footnoteReference w:id="15149"/>
      </w:r>
      <w:r>
        <w:t xml:space="preserve">, swellings</w:t>
      </w:r>
      <w:r>
        <w:rPr>
          <w:rStyle w:val="FootnoteReference"/>
        </w:rPr>
        <w:footnoteReference w:id="15150"/>
      </w:r>
      <w:r>
        <w:t xml:space="preserve">, tumults:</w:t>
      </w:r>
    </w:p>
    <w:p>
      <w:r>
        <w:rPr>
          <w:b/>
        </w:rPr>
        <w:t xml:space="preserve">21 </w:t>
      </w:r>
      <w:r>
        <w:t xml:space="preserve">And lest, when I come again, my God</w:t>
      </w:r>
      <w:r>
        <w:rPr>
          <w:rStyle w:val="FootnoteReference"/>
        </w:rPr>
        <w:footnoteReference w:id="15151"/>
      </w:r>
      <w:r>
        <w:t xml:space="preserve"> will humble me among you, and that I</w:t>
      </w:r>
      <w:r>
        <w:rPr>
          <w:rStyle w:val="FootnoteReference"/>
        </w:rPr>
        <w:footnoteReference w:id="15152"/>
      </w:r>
      <w:r>
        <w:t xml:space="preserve"> shall mourn for many which have sinned</w:t>
      </w:r>
      <w:r>
        <w:rPr>
          <w:rStyle w:val="FootnoteReference"/>
        </w:rPr>
        <w:footnoteReference w:id="15153"/>
      </w:r>
      <w:r>
        <w:t xml:space="preserve"> already, and have not</w:t>
      </w:r>
      <w:r>
        <w:rPr>
          <w:rStyle w:val="FootnoteReference"/>
        </w:rPr>
        <w:footnoteReference w:id="15154"/>
      </w:r>
      <w:r>
        <w:t xml:space="preserve"> repented of the uncleanness</w:t>
      </w:r>
      <w:r>
        <w:rPr>
          <w:rStyle w:val="FootnoteReference"/>
        </w:rPr>
        <w:footnoteReference w:id="15155"/>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5156"/>
      </w:r>
      <w:r>
        <w:t xml:space="preserve"> time I am</w:t>
      </w:r>
      <w:r>
        <w:rPr>
          <w:rStyle w:val="FootnoteReference"/>
        </w:rPr>
        <w:footnoteReference w:id="15157"/>
      </w:r>
      <w:r>
        <w:t xml:space="preserve"> coming to you. In the mouth of two or three witnesses shall every word be established.</w:t>
      </w:r>
      <w:r>
        <w:rPr>
          <w:rStyle w:val="FootnoteReference"/>
        </w:rPr>
        <w:footnoteReference w:id="15158"/>
      </w:r>
    </w:p>
    <w:p>
      <w:r>
        <w:rPr>
          <w:b/>
        </w:rPr>
        <w:t xml:space="preserve">2 </w:t>
      </w:r>
      <w:r>
        <w:t xml:space="preserve">I told</w:t>
      </w:r>
      <w:r>
        <w:rPr>
          <w:rStyle w:val="FootnoteReference"/>
        </w:rPr>
        <w:footnoteReference w:id="15159"/>
      </w:r>
      <w:r>
        <w:t xml:space="preserve"> you before, and foretell you, as if I were present, the second time; and being</w:t>
      </w:r>
      <w:r>
        <w:rPr>
          <w:rStyle w:val="FootnoteReference"/>
        </w:rPr>
        <w:footnoteReference w:id="15160"/>
      </w:r>
      <w:r>
        <w:t xml:space="preserve"> absent now I write to those who in time past have sinned, and to all other, that, if I come again, I will not spare:</w:t>
      </w:r>
      <w:r>
        <w:rPr>
          <w:rStyle w:val="FootnoteReference"/>
        </w:rPr>
        <w:footnoteReference w:id="15161"/>
      </w:r>
    </w:p>
    <w:p>
      <w:r>
        <w:rPr>
          <w:b/>
        </w:rPr>
        <w:t xml:space="preserve">3 </w:t>
      </w:r>
      <w:r>
        <w:t xml:space="preserve">Since you seek a proof of Christ</w:t>
      </w:r>
      <w:r>
        <w:rPr>
          <w:rStyle w:val="FootnoteReference"/>
        </w:rPr>
        <w:footnoteReference w:id="15162"/>
      </w:r>
      <w:r>
        <w:t xml:space="preserve"> speaking in me, which</w:t>
      </w:r>
      <w:r>
        <w:rPr>
          <w:rStyle w:val="FootnoteReference"/>
        </w:rPr>
        <w:footnoteReference w:id="15163"/>
      </w:r>
      <w:r>
        <w:t xml:space="preserve"> toward you is not weak, but is mighty in you.</w:t>
      </w:r>
      <w:r>
        <w:rPr>
          <w:rStyle w:val="FootnoteReference"/>
        </w:rPr>
        <w:footnoteReference w:id="15164"/>
      </w:r>
      <w:r>
        <w:rPr>
          <w:rStyle w:val="FootnoteReference"/>
        </w:rPr>
        <w:footnoteReference w:id="15165"/>
      </w:r>
    </w:p>
    <w:p>
      <w:r>
        <w:rPr>
          <w:b/>
        </w:rPr>
        <w:t xml:space="preserve">4 </w:t>
      </w:r>
      <w:r>
        <w:t xml:space="preserve">For though he was</w:t>
      </w:r>
      <w:r>
        <w:rPr>
          <w:rStyle w:val="FootnoteReference"/>
        </w:rPr>
        <w:footnoteReference w:id="15166"/>
      </w:r>
      <w:r>
        <w:t xml:space="preserve"> crucified through weakness, yet he lives by the power of God</w:t>
      </w:r>
      <w:r>
        <w:rPr>
          <w:rStyle w:val="FootnoteReference"/>
        </w:rPr>
        <w:footnoteReference w:id="15167"/>
      </w:r>
      <w:r>
        <w:t xml:space="preserve">. For we also</w:t>
      </w:r>
      <w:r>
        <w:rPr>
          <w:rStyle w:val="FootnoteReference"/>
        </w:rPr>
        <w:footnoteReference w:id="15168"/>
      </w:r>
      <w:r>
        <w:t xml:space="preserve"> are weak in him</w:t>
      </w:r>
      <w:r>
        <w:rPr>
          <w:rStyle w:val="FootnoteReference"/>
        </w:rPr>
        <w:footnoteReference w:id="15169"/>
      </w:r>
      <w:r>
        <w:t xml:space="preserve">, but we shall live with him by the power of God toward you.</w:t>
      </w:r>
      <w:r>
        <w:rPr>
          <w:rStyle w:val="FootnoteReference"/>
        </w:rPr>
        <w:footnoteReference w:id="15170"/>
      </w:r>
      <w:r>
        <w:rPr>
          <w:rStyle w:val="FootnoteReference"/>
        </w:rPr>
        <w:footnoteReference w:id="15171"/>
      </w:r>
      <w:r>
        <w:rPr>
          <w:rStyle w:val="FootnoteReference"/>
        </w:rPr>
        <w:footnoteReference w:id="15172"/>
      </w:r>
      <w:r>
        <w:rPr>
          <w:rStyle w:val="FootnoteReference"/>
        </w:rPr>
        <w:footnoteReference w:id="15173"/>
      </w:r>
    </w:p>
    <w:p>
      <w:r>
        <w:rPr>
          <w:b/>
        </w:rPr>
        <w:t xml:space="preserve">5 </w:t>
      </w:r>
      <w:r>
        <w:t xml:space="preserve">Examine</w:t>
      </w:r>
      <w:r>
        <w:rPr>
          <w:rStyle w:val="FootnoteReference"/>
        </w:rPr>
        <w:footnoteReference w:id="15174"/>
      </w:r>
      <w:r>
        <w:t xml:space="preserve"> yourselves, whether you be in the faith</w:t>
      </w:r>
      <w:r>
        <w:rPr>
          <w:rStyle w:val="FootnoteReference"/>
        </w:rPr>
        <w:footnoteReference w:id="15175"/>
      </w:r>
      <w:r>
        <w:t xml:space="preserve">; prove your own selves. Do you not know</w:t>
      </w:r>
      <w:r>
        <w:rPr>
          <w:rStyle w:val="FootnoteReference"/>
        </w:rPr>
        <w:footnoteReference w:id="15176"/>
      </w:r>
      <w:r>
        <w:t xml:space="preserve"> yourselves, how that Jesus</w:t>
      </w:r>
      <w:r>
        <w:rPr>
          <w:rStyle w:val="FootnoteReference"/>
        </w:rPr>
        <w:footnoteReference w:id="15177"/>
      </w:r>
      <w:r>
        <w:t xml:space="preserve"> Christ is in you, except you be reprobates</w:t>
      </w:r>
      <w:r>
        <w:rPr>
          <w:rStyle w:val="FootnoteReference"/>
        </w:rPr>
        <w:footnoteReference w:id="15178"/>
      </w:r>
      <w:r>
        <w:t xml:space="preserve">?</w:t>
      </w:r>
      <w:r>
        <w:rPr>
          <w:rStyle w:val="FootnoteReference"/>
        </w:rPr>
        <w:footnoteReference w:id="15179"/>
      </w:r>
      <w:r>
        <w:rPr>
          <w:rStyle w:val="FootnoteReference"/>
        </w:rPr>
        <w:footnoteReference w:id="15180"/>
      </w:r>
    </w:p>
    <w:p>
      <w:r>
        <w:rPr>
          <w:b/>
        </w:rPr>
        <w:t xml:space="preserve">6 </w:t>
      </w:r>
      <w:r>
        <w:t xml:space="preserve">But I trust that you shall know that we are not reprobates.</w:t>
      </w:r>
      <w:r>
        <w:rPr>
          <w:rStyle w:val="FootnoteReference"/>
        </w:rPr>
        <w:footnoteReference w:id="15181"/>
      </w:r>
    </w:p>
    <w:p>
      <w:r>
        <w:rPr>
          <w:b/>
        </w:rPr>
        <w:t xml:space="preserve">7 </w:t>
      </w:r>
      <w:r>
        <w:t xml:space="preserve">Now I pray</w:t>
      </w:r>
      <w:r>
        <w:rPr>
          <w:rStyle w:val="FootnoteReference"/>
        </w:rPr>
        <w:footnoteReference w:id="15182"/>
      </w:r>
      <w:r>
        <w:t xml:space="preserve"> to God that you do no evil; not that we should appear approved</w:t>
      </w:r>
      <w:r>
        <w:rPr>
          <w:rStyle w:val="FootnoteReference"/>
        </w:rPr>
        <w:footnoteReference w:id="15183"/>
      </w:r>
      <w:r>
        <w:t xml:space="preserve">, but that you should do that which is honest</w:t>
      </w:r>
      <w:r>
        <w:rPr>
          <w:rStyle w:val="FootnoteReference"/>
        </w:rPr>
        <w:footnoteReference w:id="15184"/>
      </w:r>
      <w:r>
        <w:t xml:space="preserve">, though we be as reprobates</w:t>
      </w:r>
      <w:r>
        <w:rPr>
          <w:rStyle w:val="FootnoteReference"/>
        </w:rPr>
        <w:footnoteReference w:id="15185"/>
      </w:r>
      <w:r>
        <w:t xml:space="preserve">.</w:t>
      </w:r>
    </w:p>
    <w:p>
      <w:r>
        <w:rPr>
          <w:b/>
        </w:rPr>
        <w:t xml:space="preserve">8 </w:t>
      </w:r>
      <w:r>
        <w:t xml:space="preserve">For we can do nothing against the truth, but for the truth.</w:t>
      </w:r>
      <w:r>
        <w:rPr>
          <w:rStyle w:val="FootnoteReference"/>
        </w:rPr>
        <w:footnoteReference w:id="15186"/>
      </w:r>
    </w:p>
    <w:p>
      <w:r>
        <w:rPr>
          <w:b/>
        </w:rPr>
        <w:t xml:space="preserve">9 </w:t>
      </w:r>
      <w:r>
        <w:t xml:space="preserve">For we are glad, when</w:t>
      </w:r>
      <w:r>
        <w:rPr>
          <w:rStyle w:val="FootnoteReference"/>
        </w:rPr>
        <w:footnoteReference w:id="15187"/>
      </w:r>
      <w:r>
        <w:t xml:space="preserve"> we are weak, and you are strong: and this also we wish, even</w:t>
      </w:r>
      <w:r>
        <w:rPr>
          <w:rStyle w:val="FootnoteReference"/>
        </w:rPr>
        <w:footnoteReference w:id="15188"/>
      </w:r>
      <w:r>
        <w:t xml:space="preserve"> your perfection.</w:t>
      </w:r>
    </w:p>
    <w:p>
      <w:r>
        <w:rPr>
          <w:b/>
        </w:rPr>
        <w:t xml:space="preserve">10 </w:t>
      </w:r>
      <w:r>
        <w:t xml:space="preserve">Therefore I write</w:t>
      </w:r>
      <w:r>
        <w:rPr>
          <w:rStyle w:val="FootnoteReference"/>
        </w:rPr>
        <w:footnoteReference w:id="15189"/>
      </w:r>
      <w:r>
        <w:t xml:space="preserve"> these things being absent, lest</w:t>
      </w:r>
      <w:r>
        <w:rPr>
          <w:rStyle w:val="FootnoteReference"/>
        </w:rPr>
        <w:footnoteReference w:id="15190"/>
      </w:r>
      <w:r>
        <w:t xml:space="preserve"> being present I should use sharpness, according</w:t>
      </w:r>
      <w:r>
        <w:rPr>
          <w:rStyle w:val="FootnoteReference"/>
        </w:rPr>
        <w:footnoteReference w:id="15191"/>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5192"/>
      </w:r>
      <w:r>
        <w:t xml:space="preserve">. Be perfect</w:t>
      </w:r>
      <w:r>
        <w:rPr>
          <w:rStyle w:val="FootnoteReference"/>
        </w:rPr>
        <w:footnoteReference w:id="15193"/>
      </w:r>
      <w:r>
        <w:t xml:space="preserve">, be of good</w:t>
      </w:r>
      <w:r>
        <w:rPr>
          <w:rStyle w:val="FootnoteReference"/>
        </w:rPr>
        <w:footnoteReference w:id="15194"/>
      </w:r>
      <w:r>
        <w:t xml:space="preserve"> comfort, be of one</w:t>
      </w:r>
      <w:r>
        <w:rPr>
          <w:rStyle w:val="FootnoteReference"/>
        </w:rPr>
        <w:footnoteReference w:id="15195"/>
      </w:r>
      <w:r>
        <w:t xml:space="preserve"> mind, live</w:t>
      </w:r>
      <w:r>
        <w:rPr>
          <w:rStyle w:val="FootnoteReference"/>
        </w:rPr>
        <w:footnoteReference w:id="15196"/>
      </w:r>
      <w:r>
        <w:t xml:space="preserve"> in peace; and the God</w:t>
      </w:r>
      <w:r>
        <w:rPr>
          <w:rStyle w:val="FootnoteReference"/>
        </w:rPr>
        <w:footnoteReference w:id="15197"/>
      </w:r>
      <w:r>
        <w:t xml:space="preserve"> of love and peace shall be with</w:t>
      </w:r>
      <w:r>
        <w:rPr>
          <w:rStyle w:val="FootnoteReference"/>
        </w:rPr>
        <w:footnoteReference w:id="15198"/>
      </w:r>
      <w:r>
        <w:t xml:space="preserve"> you.</w:t>
      </w:r>
    </w:p>
    <w:p>
      <w:r>
        <w:rPr>
          <w:b/>
        </w:rPr>
        <w:t xml:space="preserve">12 </w:t>
      </w:r>
      <w:r>
        <w:t xml:space="preserve">Greet one another with a holy kiss.</w:t>
      </w:r>
      <w:r>
        <w:rPr>
          <w:rStyle w:val="FootnoteReference"/>
        </w:rPr>
        <w:footnoteReference w:id="15199"/>
      </w:r>
    </w:p>
    <w:p>
      <w:r>
        <w:rPr>
          <w:b/>
        </w:rPr>
        <w:t xml:space="preserve">13 </w:t>
      </w:r>
      <w:r>
        <w:t xml:space="preserve">All the holy ones salute you.</w:t>
      </w:r>
      <w:r>
        <w:rPr>
          <w:rStyle w:val="FootnoteReference"/>
        </w:rPr>
        <w:footnoteReference w:id="15200"/>
      </w:r>
    </w:p>
    <w:p>
      <w:r>
        <w:rPr>
          <w:b/>
        </w:rPr>
        <w:t xml:space="preserve">14 </w:t>
      </w:r>
      <w:r>
        <w:t xml:space="preserve">The grace</w:t>
      </w:r>
      <w:r>
        <w:rPr>
          <w:rStyle w:val="FootnoteReference"/>
        </w:rPr>
        <w:footnoteReference w:id="15201"/>
      </w:r>
      <w:r>
        <w:t xml:space="preserve"> of the Lord Jesus Christ, and the love</w:t>
      </w:r>
      <w:r>
        <w:rPr>
          <w:rStyle w:val="FootnoteReference"/>
        </w:rPr>
        <w:footnoteReference w:id="15202"/>
      </w:r>
      <w:r>
        <w:t xml:space="preserve"> of God, and the communion</w:t>
      </w:r>
      <w:r>
        <w:rPr>
          <w:rStyle w:val="FootnoteReference"/>
        </w:rPr>
        <w:footnoteReference w:id="15203"/>
      </w:r>
      <w:r>
        <w:t xml:space="preserve"> of the Holy Spirit, be with you all. Amen</w:t>
      </w:r>
      <w:r>
        <w:rPr>
          <w:rStyle w:val="FootnoteReference"/>
        </w:rPr>
        <w:footnoteReference w:id="15204"/>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205"/>
      </w:r>
      <w:r>
        <w:t xml:space="preserve">, an apostle, (not of men, neither</w:t>
      </w:r>
      <w:r>
        <w:rPr>
          <w:rStyle w:val="FootnoteReference"/>
        </w:rPr>
        <w:footnoteReference w:id="15206"/>
      </w:r>
      <w:r>
        <w:t xml:space="preserve"> by man, but by Jesus</w:t>
      </w:r>
      <w:r>
        <w:rPr>
          <w:rStyle w:val="FootnoteReference"/>
        </w:rPr>
        <w:footnoteReference w:id="15207"/>
      </w:r>
      <w:r>
        <w:t xml:space="preserve"> Christ</w:t>
      </w:r>
      <w:r>
        <w:rPr>
          <w:rStyle w:val="FootnoteReference"/>
        </w:rPr>
        <w:footnoteReference w:id="15208"/>
      </w:r>
      <w:r>
        <w:t xml:space="preserve">, and God</w:t>
      </w:r>
      <w:r>
        <w:rPr>
          <w:rStyle w:val="FootnoteReference"/>
        </w:rPr>
        <w:footnoteReference w:id="15209"/>
      </w:r>
      <w:r>
        <w:t xml:space="preserve"> the Father, who raised</w:t>
      </w:r>
      <w:r>
        <w:rPr>
          <w:rStyle w:val="FootnoteReference"/>
        </w:rPr>
        <w:footnoteReference w:id="15210"/>
      </w:r>
      <w:r>
        <w:t xml:space="preserve"> him from the dead;)</w:t>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rPr>
          <w:rStyle w:val="FootnoteReference"/>
        </w:rPr>
        <w:footnoteReference w:id="15215"/>
      </w:r>
      <w:r>
        <w:rPr>
          <w:rStyle w:val="FootnoteReference"/>
        </w:rPr>
        <w:footnoteReference w:id="15216"/>
      </w:r>
      <w:r>
        <w:rPr>
          <w:rStyle w:val="FootnoteReference"/>
        </w:rPr>
        <w:footnoteReference w:id="15217"/>
      </w:r>
    </w:p>
    <w:p>
      <w:r>
        <w:rPr>
          <w:b/>
        </w:rPr>
        <w:t xml:space="preserve">2 </w:t>
      </w:r>
      <w:r>
        <w:t xml:space="preserve">And all the brothers who are with me, to the assemblies of Galatia</w:t>
      </w:r>
      <w:r>
        <w:rPr>
          <w:rStyle w:val="FootnoteReference"/>
        </w:rPr>
        <w:footnoteReference w:id="15218"/>
      </w:r>
      <w:r>
        <w:t xml:space="preserve">:</w:t>
      </w:r>
      <w:r>
        <w:rPr>
          <w:rStyle w:val="FootnoteReference"/>
        </w:rPr>
        <w:footnoteReference w:id="15219"/>
      </w:r>
      <w:r>
        <w:rPr>
          <w:rStyle w:val="FootnoteReference"/>
        </w:rPr>
        <w:footnoteReference w:id="15220"/>
      </w:r>
    </w:p>
    <w:p>
      <w:r>
        <w:rPr>
          <w:b/>
        </w:rPr>
        <w:t xml:space="preserve">3 </w:t>
      </w:r>
      <w:r>
        <w:t xml:space="preserve">Grace be to you and peace from God the Father, and from our Lord Jesus Christ,</w:t>
      </w:r>
      <w:r>
        <w:rPr>
          <w:rStyle w:val="FootnoteReference"/>
        </w:rPr>
        <w:footnoteReference w:id="15221"/>
      </w:r>
    </w:p>
    <w:p>
      <w:r>
        <w:rPr>
          <w:b/>
        </w:rPr>
        <w:t xml:space="preserve">4 </w:t>
      </w:r>
      <w:r>
        <w:t xml:space="preserve">Who gave</w:t>
      </w:r>
      <w:r>
        <w:rPr>
          <w:rStyle w:val="FootnoteReference"/>
        </w:rPr>
        <w:footnoteReference w:id="15222"/>
      </w:r>
      <w:r>
        <w:t xml:space="preserve"> himself for our sins, that he might deliver us from</w:t>
      </w:r>
      <w:r>
        <w:rPr>
          <w:rStyle w:val="FootnoteReference"/>
        </w:rPr>
        <w:footnoteReference w:id="15223"/>
      </w:r>
      <w:r>
        <w:t xml:space="preserve"> this present evil world, according</w:t>
      </w:r>
      <w:r>
        <w:rPr>
          <w:rStyle w:val="FootnoteReference"/>
        </w:rPr>
        <w:footnoteReference w:id="15224"/>
      </w:r>
      <w:r>
        <w:t xml:space="preserve"> to the will of God and our Father:</w:t>
      </w:r>
      <w:r>
        <w:rPr>
          <w:rStyle w:val="FootnoteReference"/>
        </w:rPr>
        <w:footnoteReference w:id="15225"/>
      </w:r>
    </w:p>
    <w:p>
      <w:r>
        <w:rPr>
          <w:b/>
        </w:rPr>
        <w:t xml:space="preserve">5 </w:t>
      </w:r>
      <w:r>
        <w:t xml:space="preserve">To whom</w:t>
      </w:r>
      <w:r>
        <w:rPr>
          <w:rStyle w:val="FootnoteReference"/>
        </w:rPr>
        <w:footnoteReference w:id="15226"/>
      </w:r>
      <w:r>
        <w:t xml:space="preserve"> be glory forever and ever. Amen</w:t>
      </w:r>
      <w:r>
        <w:rPr>
          <w:rStyle w:val="FootnoteReference"/>
        </w:rPr>
        <w:footnoteReference w:id="15227"/>
      </w:r>
      <w:r>
        <w:t xml:space="preserve">.</w:t>
      </w:r>
    </w:p>
    <w:p>
      <w:r>
        <w:rPr>
          <w:b/>
        </w:rPr>
        <w:t xml:space="preserve">6 </w:t>
      </w:r>
      <w:r>
        <w:t xml:space="preserve">I marvel</w:t>
      </w:r>
      <w:r>
        <w:rPr>
          <w:rStyle w:val="FootnoteReference"/>
        </w:rPr>
        <w:footnoteReference w:id="15228"/>
      </w:r>
      <w:r>
        <w:t xml:space="preserve"> that you are so soon removed from him who called you into the grace</w:t>
      </w:r>
      <w:r>
        <w:rPr>
          <w:rStyle w:val="FootnoteReference"/>
        </w:rPr>
        <w:footnoteReference w:id="15229"/>
      </w:r>
      <w:r>
        <w:t xml:space="preserve"> of Christ to another good news:</w:t>
      </w:r>
      <w:r>
        <w:rPr>
          <w:rStyle w:val="FootnoteReference"/>
        </w:rPr>
        <w:footnoteReference w:id="15230"/>
      </w:r>
      <w:r>
        <w:rPr>
          <w:rStyle w:val="FootnoteReference"/>
        </w:rPr>
        <w:footnoteReference w:id="15231"/>
      </w:r>
      <w:r>
        <w:rPr>
          <w:rStyle w:val="FootnoteReference"/>
        </w:rPr>
        <w:footnoteReference w:id="15232"/>
      </w:r>
    </w:p>
    <w:p>
      <w:r>
        <w:rPr>
          <w:b/>
        </w:rPr>
        <w:t xml:space="preserve">7 </w:t>
      </w:r>
      <w:r>
        <w:t xml:space="preserve">Which is not another; but there is some that trouble you, and would pervert</w:t>
      </w:r>
      <w:r>
        <w:rPr>
          <w:rStyle w:val="FootnoteReference"/>
        </w:rPr>
        <w:footnoteReference w:id="15233"/>
      </w:r>
      <w:r>
        <w:t xml:space="preserve"> the good news of Christ.</w:t>
      </w:r>
      <w:r>
        <w:rPr>
          <w:rStyle w:val="FootnoteReference"/>
        </w:rPr>
        <w:footnoteReference w:id="15234"/>
      </w:r>
    </w:p>
    <w:p>
      <w:r>
        <w:rPr>
          <w:b/>
        </w:rPr>
        <w:t xml:space="preserve">8 </w:t>
      </w:r>
      <w:r>
        <w:t xml:space="preserve">But though</w:t>
      </w:r>
      <w:r>
        <w:rPr>
          <w:rStyle w:val="FootnoteReference"/>
        </w:rPr>
        <w:footnoteReference w:id="15235"/>
      </w:r>
      <w:r>
        <w:t xml:space="preserve"> we, or an angel from heaven, preach any other good news to you than that which we have preached to you, let him be accursed</w:t>
      </w:r>
      <w:r>
        <w:rPr>
          <w:rStyle w:val="FootnoteReference"/>
        </w:rPr>
        <w:footnoteReference w:id="15236"/>
      </w:r>
      <w:r>
        <w:t xml:space="preserve">.</w:t>
      </w:r>
      <w:r>
        <w:rPr>
          <w:rStyle w:val="FootnoteReference"/>
        </w:rPr>
        <w:footnoteReference w:id="15237"/>
      </w:r>
    </w:p>
    <w:p>
      <w:r>
        <w:rPr>
          <w:b/>
        </w:rPr>
        <w:t xml:space="preserve">9 </w:t>
      </w:r>
      <w:r>
        <w:t xml:space="preserve">As we said before, so say I now again, if anyone preach any other good news to you than</w:t>
      </w:r>
      <w:r>
        <w:rPr>
          <w:rStyle w:val="FootnoteReference"/>
        </w:rPr>
        <w:footnoteReference w:id="15238"/>
      </w:r>
      <w:r>
        <w:t xml:space="preserve"> that you have received, let him be accursed.</w:t>
      </w:r>
      <w:r>
        <w:rPr>
          <w:rStyle w:val="FootnoteReference"/>
        </w:rPr>
        <w:footnoteReference w:id="15239"/>
      </w:r>
    </w:p>
    <w:p>
      <w:r>
        <w:rPr>
          <w:b/>
        </w:rPr>
        <w:t xml:space="preserve">10 </w:t>
      </w:r>
      <w:r>
        <w:t xml:space="preserve">For do I now</w:t>
      </w:r>
      <w:r>
        <w:rPr>
          <w:rStyle w:val="FootnoteReference"/>
        </w:rPr>
        <w:footnoteReference w:id="15240"/>
      </w:r>
      <w:r>
        <w:t xml:space="preserve"> persuade</w:t>
      </w:r>
      <w:r>
        <w:rPr>
          <w:rStyle w:val="FootnoteReference"/>
        </w:rPr>
        <w:footnoteReference w:id="15241"/>
      </w:r>
      <w:r>
        <w:t xml:space="preserve"> men, or God? or do I seek</w:t>
      </w:r>
      <w:r>
        <w:rPr>
          <w:rStyle w:val="FootnoteReference"/>
        </w:rPr>
        <w:footnoteReference w:id="15242"/>
      </w:r>
      <w:r>
        <w:t xml:space="preserve"> to please men? for if</w:t>
      </w:r>
      <w:r>
        <w:rPr>
          <w:rStyle w:val="FootnoteReference"/>
        </w:rPr>
        <w:footnoteReference w:id="15243"/>
      </w:r>
      <w:r>
        <w:t xml:space="preserve"> I yet pleased men, I should not be the slave of Christ.</w:t>
      </w:r>
      <w:r>
        <w:rPr>
          <w:rStyle w:val="FootnoteReference"/>
        </w:rPr>
        <w:footnoteReference w:id="15244"/>
      </w:r>
    </w:p>
    <w:p>
      <w:r>
        <w:rPr>
          <w:b/>
        </w:rPr>
        <w:t xml:space="preserve">11 </w:t>
      </w:r>
      <w:r>
        <w:t xml:space="preserve">But I certify you, brothers, that</w:t>
      </w:r>
      <w:r>
        <w:rPr>
          <w:rStyle w:val="FootnoteReference"/>
        </w:rPr>
        <w:footnoteReference w:id="15245"/>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5246"/>
      </w:r>
    </w:p>
    <w:p>
      <w:r>
        <w:rPr>
          <w:b/>
        </w:rPr>
        <w:t xml:space="preserve">13 </w:t>
      </w:r>
      <w:r>
        <w:t xml:space="preserve">For you have heard of my conduct in time past in the Jews</w:t>
      </w:r>
      <w:r>
        <w:rPr>
          <w:rStyle w:val="FootnoteReference"/>
        </w:rPr>
        <w:footnoteReference w:id="15247"/>
      </w:r>
      <w:r>
        <w:t xml:space="preserve">' religion, how that beyond measure I persecuted the assembly of God, and wasted it:</w:t>
      </w:r>
      <w:r>
        <w:rPr>
          <w:rStyle w:val="FootnoteReference"/>
        </w:rPr>
        <w:footnoteReference w:id="15248"/>
      </w:r>
      <w:r>
        <w:rPr>
          <w:rStyle w:val="FootnoteReference"/>
        </w:rPr>
        <w:footnoteReference w:id="15249"/>
      </w:r>
    </w:p>
    <w:p>
      <w:r>
        <w:rPr>
          <w:b/>
        </w:rPr>
        <w:t xml:space="preserve">14 </w:t>
      </w:r>
      <w:r>
        <w:t xml:space="preserve">And profited</w:t>
      </w:r>
      <w:r>
        <w:rPr>
          <w:rStyle w:val="FootnoteReference"/>
        </w:rPr>
        <w:footnoteReference w:id="15250"/>
      </w:r>
      <w:r>
        <w:t xml:space="preserve"> in the Jews' religion above many my equals in my own nation, being</w:t>
      </w:r>
      <w:r>
        <w:rPr>
          <w:rStyle w:val="FootnoteReference"/>
        </w:rPr>
        <w:footnoteReference w:id="15251"/>
      </w:r>
      <w:r>
        <w:t xml:space="preserve"> more exceedingly zealous of the traditions</w:t>
      </w:r>
      <w:r>
        <w:rPr>
          <w:rStyle w:val="FootnoteReference"/>
        </w:rPr>
        <w:footnoteReference w:id="15252"/>
      </w:r>
      <w:r>
        <w:t xml:space="preserve"> of my fathers.</w:t>
      </w:r>
    </w:p>
    <w:p>
      <w:r>
        <w:rPr>
          <w:b/>
        </w:rPr>
        <w:t xml:space="preserve">15 </w:t>
      </w:r>
      <w:r>
        <w:t xml:space="preserve">But when it pleased God, who separated me from my mother's womb, and called me by his grace,</w:t>
      </w:r>
      <w:r>
        <w:rPr>
          <w:rStyle w:val="FootnoteReference"/>
        </w:rPr>
        <w:footnoteReference w:id="15253"/>
      </w:r>
      <w:r>
        <w:rPr>
          <w:rStyle w:val="FootnoteReference"/>
        </w:rPr>
        <w:footnoteReference w:id="15254"/>
      </w:r>
      <w:r>
        <w:rPr>
          <w:rStyle w:val="FootnoteReference"/>
        </w:rPr>
        <w:footnoteReference w:id="15255"/>
      </w:r>
    </w:p>
    <w:p>
      <w:r>
        <w:rPr>
          <w:b/>
        </w:rPr>
        <w:t xml:space="preserve">16 </w:t>
      </w:r>
      <w:r>
        <w:t xml:space="preserve">To reveal</w:t>
      </w:r>
      <w:r>
        <w:rPr>
          <w:rStyle w:val="FootnoteReference"/>
        </w:rPr>
        <w:footnoteReference w:id="15256"/>
      </w:r>
      <w:r>
        <w:t xml:space="preserve"> his Son in me, that</w:t>
      </w:r>
      <w:r>
        <w:rPr>
          <w:rStyle w:val="FootnoteReference"/>
        </w:rPr>
        <w:footnoteReference w:id="15257"/>
      </w:r>
      <w:r>
        <w:t xml:space="preserve"> I might preach him among the nations; immediately</w:t>
      </w:r>
      <w:r>
        <w:rPr>
          <w:rStyle w:val="FootnoteReference"/>
        </w:rPr>
        <w:footnoteReference w:id="15258"/>
      </w:r>
      <w:r>
        <w:t xml:space="preserve"> I conferred not with flesh</w:t>
      </w:r>
      <w:r>
        <w:rPr>
          <w:rStyle w:val="FootnoteReference"/>
        </w:rPr>
        <w:footnoteReference w:id="15259"/>
      </w:r>
      <w:r>
        <w:t xml:space="preserve"> and blood:</w:t>
      </w:r>
    </w:p>
    <w:p>
      <w:r>
        <w:rPr>
          <w:b/>
        </w:rPr>
        <w:t xml:space="preserve">17 </w:t>
      </w:r>
      <w:r>
        <w:t xml:space="preserve">Neither went</w:t>
      </w:r>
      <w:r>
        <w:rPr>
          <w:rStyle w:val="FootnoteReference"/>
        </w:rPr>
        <w:footnoteReference w:id="15260"/>
      </w:r>
      <w:r>
        <w:t xml:space="preserve"> I up to Jerusalem</w:t>
      </w:r>
      <w:r>
        <w:rPr>
          <w:rStyle w:val="FootnoteReference"/>
        </w:rPr>
        <w:footnoteReference w:id="15261"/>
      </w:r>
      <w:r>
        <w:t xml:space="preserve"> to those who were apostles before me; but I went into Arabia</w:t>
      </w:r>
      <w:r>
        <w:rPr>
          <w:rStyle w:val="FootnoteReference"/>
        </w:rPr>
        <w:footnoteReference w:id="15262"/>
      </w:r>
      <w:r>
        <w:t xml:space="preserve">, and returned</w:t>
      </w:r>
      <w:r>
        <w:rPr>
          <w:rStyle w:val="FootnoteReference"/>
        </w:rPr>
        <w:footnoteReference w:id="15263"/>
      </w:r>
      <w:r>
        <w:t xml:space="preserve"> again to Damascus</w:t>
      </w:r>
      <w:r>
        <w:rPr>
          <w:rStyle w:val="FootnoteReference"/>
        </w:rPr>
        <w:footnoteReference w:id="15264"/>
      </w:r>
      <w:r>
        <w:t xml:space="preserve">.</w:t>
      </w:r>
    </w:p>
    <w:p>
      <w:r>
        <w:rPr>
          <w:b/>
        </w:rPr>
        <w:t xml:space="preserve">18 </w:t>
      </w:r>
      <w:r>
        <w:t xml:space="preserve">Then after three years I went up</w:t>
      </w:r>
      <w:r>
        <w:rPr>
          <w:rStyle w:val="FootnoteReference"/>
        </w:rPr>
        <w:footnoteReference w:id="15265"/>
      </w:r>
      <w:r>
        <w:t xml:space="preserve"> to Jerusalem to see Peter</w:t>
      </w:r>
      <w:r>
        <w:rPr>
          <w:rStyle w:val="FootnoteReference"/>
        </w:rPr>
        <w:footnoteReference w:id="15266"/>
      </w:r>
      <w:r>
        <w:t xml:space="preserve">, and remained with him fifteen days.</w:t>
      </w:r>
    </w:p>
    <w:p>
      <w:r>
        <w:rPr>
          <w:b/>
        </w:rPr>
        <w:t xml:space="preserve">19 </w:t>
      </w:r>
      <w:r>
        <w:t xml:space="preserve">But other of the apostles saw I none, save James</w:t>
      </w:r>
      <w:r>
        <w:rPr>
          <w:rStyle w:val="FootnoteReference"/>
        </w:rPr>
        <w:footnoteReference w:id="15267"/>
      </w:r>
      <w:r>
        <w:t xml:space="preserve"> the Lord's</w:t>
      </w:r>
      <w:r>
        <w:rPr>
          <w:rStyle w:val="FootnoteReference"/>
        </w:rPr>
        <w:footnoteReference w:id="15268"/>
      </w:r>
      <w:r>
        <w:t xml:space="preserve"> brother.</w:t>
      </w:r>
      <w:r>
        <w:rPr>
          <w:rStyle w:val="FootnoteReference"/>
        </w:rPr>
        <w:footnoteReference w:id="15269"/>
      </w:r>
    </w:p>
    <w:p>
      <w:r>
        <w:rPr>
          <w:b/>
        </w:rPr>
        <w:t xml:space="preserve">20 </w:t>
      </w:r>
      <w:r>
        <w:t xml:space="preserve">Now the things which I write to you, look, before God, I lie not.</w:t>
      </w:r>
      <w:r>
        <w:rPr>
          <w:rStyle w:val="FootnoteReference"/>
        </w:rPr>
        <w:footnoteReference w:id="15270"/>
      </w:r>
    </w:p>
    <w:p>
      <w:r>
        <w:rPr>
          <w:b/>
        </w:rPr>
        <w:t xml:space="preserve">21 </w:t>
      </w:r>
      <w:r>
        <w:t xml:space="preserve">Afterwards I came</w:t>
      </w:r>
      <w:r>
        <w:rPr>
          <w:rStyle w:val="FootnoteReference"/>
        </w:rPr>
        <w:footnoteReference w:id="15271"/>
      </w:r>
      <w:r>
        <w:t xml:space="preserve"> into the regions of Syria</w:t>
      </w:r>
      <w:r>
        <w:rPr>
          <w:rStyle w:val="FootnoteReference"/>
        </w:rPr>
        <w:footnoteReference w:id="15272"/>
      </w:r>
      <w:r>
        <w:t xml:space="preserve"> and Cilicia</w:t>
      </w:r>
      <w:r>
        <w:rPr>
          <w:rStyle w:val="FootnoteReference"/>
        </w:rPr>
        <w:footnoteReference w:id="15273"/>
      </w:r>
      <w:r>
        <w:t xml:space="preserve">;</w:t>
      </w:r>
      <w:r>
        <w:rPr>
          <w:rStyle w:val="FootnoteReference"/>
        </w:rPr>
        <w:footnoteReference w:id="15274"/>
      </w:r>
    </w:p>
    <w:p>
      <w:r>
        <w:rPr>
          <w:b/>
        </w:rPr>
        <w:t xml:space="preserve">22 </w:t>
      </w:r>
      <w:r>
        <w:t xml:space="preserve">And was unknown by face to the assemblies of Judea</w:t>
      </w:r>
      <w:r>
        <w:rPr>
          <w:rStyle w:val="FootnoteReference"/>
        </w:rPr>
        <w:footnoteReference w:id="15275"/>
      </w:r>
      <w:r>
        <w:t xml:space="preserve"> which were in Christ:</w:t>
      </w:r>
      <w:r>
        <w:rPr>
          <w:rStyle w:val="FootnoteReference"/>
        </w:rPr>
        <w:footnoteReference w:id="15276"/>
      </w:r>
      <w:r>
        <w:rPr>
          <w:rStyle w:val="FootnoteReference"/>
        </w:rPr>
        <w:footnoteReference w:id="15277"/>
      </w:r>
    </w:p>
    <w:p>
      <w:r>
        <w:rPr>
          <w:b/>
        </w:rPr>
        <w:t xml:space="preserve">23 </w:t>
      </w:r>
      <w:r>
        <w:t xml:space="preserve">But they had heard only, That the one who persecuted us in times past now preaches the faith which once he destroyed.</w:t>
      </w:r>
      <w:r>
        <w:rPr>
          <w:rStyle w:val="FootnoteReference"/>
        </w:rPr>
        <w:footnoteReference w:id="15278"/>
      </w:r>
    </w:p>
    <w:p>
      <w:r>
        <w:rPr>
          <w:b/>
        </w:rPr>
        <w:t xml:space="preserve">24 </w:t>
      </w:r>
      <w:r>
        <w:t xml:space="preserve">And they glorified God in me.</w:t>
      </w:r>
      <w:r>
        <w:rPr>
          <w:rStyle w:val="FootnoteReference"/>
        </w:rPr>
        <w:footnoteReference w:id="152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5280"/>
      </w:r>
      <w:r>
        <w:t xml:space="preserve"> years after I went</w:t>
      </w:r>
      <w:r>
        <w:rPr>
          <w:rStyle w:val="FootnoteReference"/>
        </w:rPr>
        <w:footnoteReference w:id="15281"/>
      </w:r>
      <w:r>
        <w:t xml:space="preserve"> up again to Jerusalem</w:t>
      </w:r>
      <w:r>
        <w:rPr>
          <w:rStyle w:val="FootnoteReference"/>
        </w:rPr>
        <w:footnoteReference w:id="15282"/>
      </w:r>
      <w:r>
        <w:t xml:space="preserve"> with Barnabas</w:t>
      </w:r>
      <w:r>
        <w:rPr>
          <w:rStyle w:val="FootnoteReference"/>
        </w:rPr>
        <w:footnoteReference w:id="15283"/>
      </w:r>
      <w:r>
        <w:t xml:space="preserve">, and took Titus</w:t>
      </w:r>
      <w:r>
        <w:rPr>
          <w:rStyle w:val="FootnoteReference"/>
        </w:rPr>
        <w:footnoteReference w:id="15284"/>
      </w:r>
      <w:r>
        <w:t xml:space="preserve"> with me also.</w:t>
      </w:r>
      <w:r>
        <w:rPr>
          <w:rStyle w:val="FootnoteReference"/>
        </w:rPr>
        <w:footnoteReference w:id="15285"/>
      </w:r>
      <w:r>
        <w:rPr>
          <w:rStyle w:val="FootnoteReference"/>
        </w:rPr>
        <w:footnoteReference w:id="15286"/>
      </w:r>
    </w:p>
    <w:p>
      <w:r>
        <w:rPr>
          <w:b/>
        </w:rPr>
        <w:t xml:space="preserve">2 </w:t>
      </w:r>
      <w:r>
        <w:t xml:space="preserve">And I went up by revelation, and communicated</w:t>
      </w:r>
      <w:r>
        <w:rPr>
          <w:rStyle w:val="FootnoteReference"/>
        </w:rPr>
        <w:footnoteReference w:id="15287"/>
      </w:r>
      <w:r>
        <w:t xml:space="preserve"> to those who good news which</w:t>
      </w:r>
      <w:r>
        <w:rPr>
          <w:rStyle w:val="FootnoteReference"/>
        </w:rPr>
        <w:footnoteReference w:id="15288"/>
      </w:r>
      <w:r>
        <w:t xml:space="preserve"> I preach among the nations, but privately to those who were of reputation, lest by any means I should</w:t>
      </w:r>
      <w:r>
        <w:rPr>
          <w:rStyle w:val="FootnoteReference"/>
        </w:rPr>
        <w:footnoteReference w:id="15289"/>
      </w:r>
      <w:r>
        <w:t xml:space="preserve"> run, or had run, in vain.</w:t>
      </w:r>
      <w:r>
        <w:rPr>
          <w:rStyle w:val="FootnoteReference"/>
        </w:rPr>
        <w:footnoteReference w:id="15290"/>
      </w:r>
    </w:p>
    <w:p>
      <w:r>
        <w:rPr>
          <w:b/>
        </w:rPr>
        <w:t xml:space="preserve">3 </w:t>
      </w:r>
      <w:r>
        <w:t xml:space="preserve">But neither Titus, who was with me, being a Greek</w:t>
      </w:r>
      <w:r>
        <w:rPr>
          <w:rStyle w:val="FootnoteReference"/>
        </w:rPr>
        <w:footnoteReference w:id="15291"/>
      </w:r>
      <w:r>
        <w:t xml:space="preserve">, was compelled to be circumcised:</w:t>
      </w:r>
      <w:r>
        <w:rPr>
          <w:rStyle w:val="FootnoteReference"/>
        </w:rPr>
        <w:footnoteReference w:id="15292"/>
      </w:r>
    </w:p>
    <w:p>
      <w:r>
        <w:rPr>
          <w:b/>
        </w:rPr>
        <w:t xml:space="preserve">4 </w:t>
      </w:r>
      <w:r>
        <w:t xml:space="preserve">And that because</w:t>
      </w:r>
      <w:r>
        <w:rPr>
          <w:rStyle w:val="FootnoteReference"/>
        </w:rPr>
        <w:footnoteReference w:id="15293"/>
      </w:r>
      <w:r>
        <w:t xml:space="preserve"> of false brothers unexpectedly brought in, who came in privately to spy out our liberty</w:t>
      </w:r>
      <w:r>
        <w:rPr>
          <w:rStyle w:val="FootnoteReference"/>
        </w:rPr>
        <w:footnoteReference w:id="15294"/>
      </w:r>
      <w:r>
        <w:t xml:space="preserve"> which we have in Christ</w:t>
      </w:r>
      <w:r>
        <w:rPr>
          <w:rStyle w:val="FootnoteReference"/>
        </w:rPr>
        <w:footnoteReference w:id="15295"/>
      </w:r>
      <w:r>
        <w:t xml:space="preserve"> Jesus</w:t>
      </w:r>
      <w:r>
        <w:rPr>
          <w:rStyle w:val="FootnoteReference"/>
        </w:rPr>
        <w:footnoteReference w:id="15296"/>
      </w:r>
      <w:r>
        <w:t xml:space="preserve">, that they might bring</w:t>
      </w:r>
      <w:r>
        <w:rPr>
          <w:rStyle w:val="FootnoteReference"/>
        </w:rPr>
        <w:footnoteReference w:id="15297"/>
      </w:r>
      <w:r>
        <w:t xml:space="preserve"> us into bondage:</w:t>
      </w:r>
      <w:r>
        <w:rPr>
          <w:rStyle w:val="FootnoteReference"/>
        </w:rPr>
        <w:footnoteReference w:id="15298"/>
      </w:r>
      <w:r>
        <w:rPr>
          <w:rStyle w:val="FootnoteReference"/>
        </w:rPr>
        <w:footnoteReference w:id="15299"/>
      </w:r>
    </w:p>
    <w:p>
      <w:r>
        <w:rPr>
          <w:b/>
        </w:rPr>
        <w:t xml:space="preserve">5 </w:t>
      </w:r>
      <w:r>
        <w:t xml:space="preserve">To whom we gave place by subjection, no, not for an hour; that</w:t>
      </w:r>
      <w:r>
        <w:rPr>
          <w:rStyle w:val="FootnoteReference"/>
        </w:rPr>
        <w:footnoteReference w:id="15300"/>
      </w:r>
      <w:r>
        <w:t xml:space="preserve"> the truth of the good news might continue with you.</w:t>
      </w:r>
      <w:r>
        <w:rPr>
          <w:rStyle w:val="FootnoteReference"/>
        </w:rPr>
        <w:footnoteReference w:id="15301"/>
      </w:r>
    </w:p>
    <w:p>
      <w:r>
        <w:rPr>
          <w:b/>
        </w:rPr>
        <w:t xml:space="preserve">6 </w:t>
      </w:r>
      <w:r>
        <w:t xml:space="preserve">But of these who</w:t>
      </w:r>
      <w:r>
        <w:rPr>
          <w:rStyle w:val="FootnoteReference"/>
        </w:rPr>
        <w:footnoteReference w:id="15302"/>
      </w:r>
      <w:r>
        <w:t xml:space="preserve"> seemed to be somewhat, (whatever they were, it makes no matter to me: God</w:t>
      </w:r>
      <w:r>
        <w:rPr>
          <w:rStyle w:val="FootnoteReference"/>
        </w:rPr>
        <w:footnoteReference w:id="15303"/>
      </w:r>
      <w:r>
        <w:t xml:space="preserve"> accepts no one's person:) for they who seemed to be somewhat in conference added nothing to me:</w:t>
      </w:r>
      <w:r>
        <w:rPr>
          <w:rStyle w:val="FootnoteReference"/>
        </w:rPr>
        <w:footnoteReference w:id="15304"/>
      </w:r>
      <w:r>
        <w:rPr>
          <w:rStyle w:val="FootnoteReference"/>
        </w:rPr>
        <w:footnoteReference w:id="15305"/>
      </w:r>
      <w:r>
        <w:rPr>
          <w:rStyle w:val="FootnoteReference"/>
        </w:rPr>
        <w:footnoteReference w:id="15306"/>
      </w:r>
      <w:r>
        <w:rPr>
          <w:rStyle w:val="FootnoteReference"/>
        </w:rPr>
        <w:footnoteReference w:id="15307"/>
      </w:r>
      <w:r>
        <w:rPr>
          <w:rStyle w:val="FootnoteReference"/>
        </w:rPr>
        <w:footnoteReference w:id="15308"/>
      </w:r>
    </w:p>
    <w:p>
      <w:r>
        <w:rPr>
          <w:b/>
        </w:rPr>
        <w:t xml:space="preserve">7 </w:t>
      </w:r>
      <w:r>
        <w:t xml:space="preserve">But contrariwise, when</w:t>
      </w:r>
      <w:r>
        <w:rPr>
          <w:rStyle w:val="FootnoteReference"/>
        </w:rPr>
        <w:footnoteReference w:id="15309"/>
      </w:r>
      <w:r>
        <w:t xml:space="preserve"> they saw that the good news of the uncircumcision was committed to me, as the good news of the circumcision was to Peter</w:t>
      </w:r>
      <w:r>
        <w:rPr>
          <w:rStyle w:val="FootnoteReference"/>
        </w:rPr>
        <w:footnoteReference w:id="15310"/>
      </w:r>
      <w:r>
        <w:t xml:space="preserve">;</w:t>
      </w:r>
      <w:r>
        <w:rPr>
          <w:rStyle w:val="FootnoteReference"/>
        </w:rPr>
        <w:footnoteReference w:id="15311"/>
      </w:r>
    </w:p>
    <w:p>
      <w:r>
        <w:rPr>
          <w:b/>
        </w:rPr>
        <w:t xml:space="preserve">8 </w:t>
      </w:r>
      <w:r>
        <w:t xml:space="preserve">(For the one who worked effectually in Peter to the apostleship of the circumcision, the same</w:t>
      </w:r>
      <w:r>
        <w:rPr>
          <w:rStyle w:val="FootnoteReference"/>
        </w:rPr>
        <w:footnoteReference w:id="15312"/>
      </w:r>
      <w:r>
        <w:t xml:space="preserve"> was mighty in me toward the nations:)</w:t>
      </w:r>
      <w:r>
        <w:rPr>
          <w:rStyle w:val="FootnoteReference"/>
        </w:rPr>
        <w:footnoteReference w:id="15313"/>
      </w:r>
    </w:p>
    <w:p>
      <w:r>
        <w:rPr>
          <w:b/>
        </w:rPr>
        <w:t xml:space="preserve">9 </w:t>
      </w:r>
      <w:r>
        <w:t xml:space="preserve">And when James</w:t>
      </w:r>
      <w:r>
        <w:rPr>
          <w:rStyle w:val="FootnoteReference"/>
        </w:rPr>
        <w:footnoteReference w:id="15314"/>
      </w:r>
      <w:r>
        <w:t xml:space="preserve">, Cephas</w:t>
      </w:r>
      <w:r>
        <w:rPr>
          <w:rStyle w:val="FootnoteReference"/>
        </w:rPr>
        <w:footnoteReference w:id="15315"/>
      </w:r>
      <w:r>
        <w:t xml:space="preserve">, and John</w:t>
      </w:r>
      <w:r>
        <w:rPr>
          <w:rStyle w:val="FootnoteReference"/>
        </w:rPr>
        <w:footnoteReference w:id="15316"/>
      </w:r>
      <w:r>
        <w:t xml:space="preserve">, who seemed to be pillars</w:t>
      </w:r>
      <w:r>
        <w:rPr>
          <w:rStyle w:val="FootnoteReference"/>
        </w:rPr>
        <w:footnoteReference w:id="15317"/>
      </w:r>
      <w:r>
        <w:t xml:space="preserve">, perceived the grace</w:t>
      </w:r>
      <w:r>
        <w:rPr>
          <w:rStyle w:val="FootnoteReference"/>
        </w:rPr>
        <w:footnoteReference w:id="15318"/>
      </w:r>
      <w:r>
        <w:t xml:space="preserve"> that was given to me, they gave to me and Barnabas the right hands of fellowship</w:t>
      </w:r>
      <w:r>
        <w:rPr>
          <w:rStyle w:val="FootnoteReference"/>
        </w:rPr>
        <w:footnoteReference w:id="15319"/>
      </w:r>
      <w:r>
        <w:t xml:space="preserve">; that we should</w:t>
      </w:r>
      <w:r>
        <w:rPr>
          <w:rStyle w:val="FootnoteReference"/>
        </w:rPr>
        <w:footnoteReference w:id="15320"/>
      </w:r>
      <w:r>
        <w:t xml:space="preserve"> go to the nations, and they to the circumcision.</w:t>
      </w:r>
      <w:r>
        <w:rPr>
          <w:rStyle w:val="FootnoteReference"/>
        </w:rPr>
        <w:footnoteReference w:id="15321"/>
      </w:r>
    </w:p>
    <w:p>
      <w:r>
        <w:rPr>
          <w:b/>
        </w:rPr>
        <w:t xml:space="preserve">10 </w:t>
      </w:r>
      <w:r>
        <w:t xml:space="preserve">Only they would that</w:t>
      </w:r>
      <w:r>
        <w:rPr>
          <w:rStyle w:val="FootnoteReference"/>
        </w:rPr>
        <w:footnoteReference w:id="15322"/>
      </w:r>
      <w:r>
        <w:t xml:space="preserve"> we should remember the poor; the same which I also was forward to do.</w:t>
      </w:r>
    </w:p>
    <w:p>
      <w:r>
        <w:rPr>
          <w:b/>
        </w:rPr>
        <w:t xml:space="preserve">11 </w:t>
      </w:r>
      <w:r>
        <w:t xml:space="preserve">But when Peter had come to Antioch</w:t>
      </w:r>
      <w:r>
        <w:rPr>
          <w:rStyle w:val="FootnoteReference"/>
        </w:rPr>
        <w:footnoteReference w:id="15323"/>
      </w:r>
      <w:r>
        <w:t xml:space="preserve">, I withstood</w:t>
      </w:r>
      <w:r>
        <w:rPr>
          <w:rStyle w:val="FootnoteReference"/>
        </w:rPr>
        <w:footnoteReference w:id="15324"/>
      </w:r>
      <w:r>
        <w:t xml:space="preserve"> him to the face, because</w:t>
      </w:r>
      <w:r>
        <w:rPr>
          <w:rStyle w:val="FootnoteReference"/>
        </w:rPr>
        <w:footnoteReference w:id="15325"/>
      </w:r>
      <w:r>
        <w:t xml:space="preserve"> he was to be blamed.</w:t>
      </w:r>
      <w:r>
        <w:rPr>
          <w:rStyle w:val="FootnoteReference"/>
        </w:rPr>
        <w:footnoteReference w:id="15326"/>
      </w:r>
    </w:p>
    <w:p>
      <w:r>
        <w:rPr>
          <w:b/>
        </w:rPr>
        <w:t xml:space="preserve">12 </w:t>
      </w:r>
      <w:r>
        <w:t xml:space="preserve">For before that certain</w:t>
      </w:r>
      <w:r>
        <w:rPr>
          <w:rStyle w:val="FootnoteReference"/>
        </w:rPr>
        <w:footnoteReference w:id="15327"/>
      </w:r>
      <w:r>
        <w:t xml:space="preserve"> came from James, he did</w:t>
      </w:r>
      <w:r>
        <w:rPr>
          <w:rStyle w:val="FootnoteReference"/>
        </w:rPr>
        <w:footnoteReference w:id="15328"/>
      </w:r>
      <w:r>
        <w:t xml:space="preserve"> eat with the nations: but when they had come, he withdrew</w:t>
      </w:r>
      <w:r>
        <w:rPr>
          <w:rStyle w:val="FootnoteReference"/>
        </w:rPr>
        <w:footnoteReference w:id="15329"/>
      </w:r>
      <w:r>
        <w:t xml:space="preserve"> and separated himself, fearing</w:t>
      </w:r>
      <w:r>
        <w:rPr>
          <w:rStyle w:val="FootnoteReference"/>
        </w:rPr>
        <w:footnoteReference w:id="15330"/>
      </w:r>
      <w:r>
        <w:t xml:space="preserve"> those who were of the circumcision.</w:t>
      </w:r>
    </w:p>
    <w:p>
      <w:r>
        <w:rPr>
          <w:b/>
        </w:rPr>
        <w:t xml:space="preserve">13 </w:t>
      </w:r>
      <w:r>
        <w:t xml:space="preserve">And the other</w:t>
      </w:r>
      <w:r>
        <w:rPr>
          <w:rStyle w:val="FootnoteReference"/>
        </w:rPr>
        <w:footnoteReference w:id="15331"/>
      </w:r>
      <w:r>
        <w:t xml:space="preserve"> Jews</w:t>
      </w:r>
      <w:r>
        <w:rPr>
          <w:rStyle w:val="FootnoteReference"/>
        </w:rPr>
        <w:footnoteReference w:id="15332"/>
      </w:r>
      <w:r>
        <w:t xml:space="preserve"> dissembled likewise with him; so that Barnabas also was carried</w:t>
      </w:r>
      <w:r>
        <w:rPr>
          <w:rStyle w:val="FootnoteReference"/>
        </w:rPr>
        <w:footnoteReference w:id="15333"/>
      </w:r>
      <w:r>
        <w:t xml:space="preserve"> away with their dissimulation.</w:t>
      </w:r>
    </w:p>
    <w:p>
      <w:r>
        <w:rPr>
          <w:b/>
        </w:rPr>
        <w:t xml:space="preserve">14 </w:t>
      </w:r>
      <w:r>
        <w:t xml:space="preserve">But when I saw that they walked</w:t>
      </w:r>
      <w:r>
        <w:rPr>
          <w:rStyle w:val="FootnoteReference"/>
        </w:rPr>
        <w:footnoteReference w:id="15334"/>
      </w:r>
      <w:r>
        <w:t xml:space="preserve"> not uprightly according to the truth</w:t>
      </w:r>
      <w:r>
        <w:rPr>
          <w:rStyle w:val="FootnoteReference"/>
        </w:rPr>
        <w:footnoteReference w:id="15335"/>
      </w:r>
      <w:r>
        <w:t xml:space="preserve"> of the good news, I said</w:t>
      </w:r>
      <w:r>
        <w:rPr>
          <w:rStyle w:val="FootnoteReference"/>
        </w:rPr>
        <w:footnoteReference w:id="15336"/>
      </w:r>
      <w:r>
        <w:t xml:space="preserve"> to Peter before them all, If you, being a Jew</w:t>
      </w:r>
      <w:r>
        <w:rPr>
          <w:rStyle w:val="FootnoteReference"/>
        </w:rPr>
        <w:footnoteReference w:id="15337"/>
      </w:r>
      <w:r>
        <w:t xml:space="preserve">, live after the manner of nations, and not as do the Jews, why compell you the nations to live as do the Jews?</w:t>
      </w:r>
      <w:r>
        <w:rPr>
          <w:rStyle w:val="FootnoteReference"/>
        </w:rPr>
        <w:footnoteReference w:id="15338"/>
      </w:r>
      <w:r>
        <w:rPr>
          <w:rStyle w:val="FootnoteReference"/>
        </w:rPr>
        <w:footnoteReference w:id="15339"/>
      </w:r>
    </w:p>
    <w:p>
      <w:r>
        <w:rPr>
          <w:b/>
        </w:rPr>
        <w:t xml:space="preserve">15 </w:t>
      </w:r>
      <w:r>
        <w:t xml:space="preserve">We who are Jews</w:t>
      </w:r>
      <w:r>
        <w:rPr>
          <w:rStyle w:val="FootnoteReference"/>
        </w:rPr>
        <w:footnoteReference w:id="15340"/>
      </w:r>
      <w:r>
        <w:t xml:space="preserve"> by nature, and not sinners</w:t>
      </w:r>
      <w:r>
        <w:rPr>
          <w:rStyle w:val="FootnoteReference"/>
        </w:rPr>
        <w:footnoteReference w:id="15341"/>
      </w:r>
      <w:r>
        <w:t xml:space="preserve"> of the nations,</w:t>
      </w:r>
    </w:p>
    <w:p>
      <w:r>
        <w:rPr>
          <w:b/>
        </w:rPr>
        <w:t xml:space="preserve">16 </w:t>
      </w:r>
      <w:r>
        <w:t xml:space="preserve">Knowing that</w:t>
      </w:r>
      <w:r>
        <w:rPr>
          <w:rStyle w:val="FootnoteReference"/>
        </w:rPr>
        <w:footnoteReference w:id="15342"/>
      </w:r>
      <w:r>
        <w:t xml:space="preserve"> a man is not justified by the works of the law, but by the faith of Jesus Christ, even we have</w:t>
      </w:r>
      <w:r>
        <w:rPr>
          <w:rStyle w:val="FootnoteReference"/>
        </w:rPr>
        <w:footnoteReference w:id="15343"/>
      </w:r>
      <w:r>
        <w:t xml:space="preserve"> believed in Jesus Christ, that we might be justified by the faith of Christ, and not by the works of the law: for by the works of the law shall no flesh be justified.</w:t>
      </w:r>
      <w:r>
        <w:rPr>
          <w:rStyle w:val="FootnoteReference"/>
        </w:rPr>
        <w:footnoteReference w:id="15344"/>
      </w:r>
      <w:r>
        <w:rPr>
          <w:rStyle w:val="FootnoteReference"/>
        </w:rPr>
        <w:footnoteReference w:id="15345"/>
      </w:r>
    </w:p>
    <w:p>
      <w:r>
        <w:rPr>
          <w:b/>
        </w:rPr>
        <w:t xml:space="preserve">17 </w:t>
      </w:r>
      <w:r>
        <w:t xml:space="preserve">But if, while</w:t>
      </w:r>
      <w:r>
        <w:rPr>
          <w:rStyle w:val="FootnoteReference"/>
        </w:rPr>
        <w:footnoteReference w:id="15346"/>
      </w:r>
      <w:r>
        <w:t xml:space="preserve"> seeking to be justified in Christ, we ourselves also were found sinners, then is Christ a servant of sin</w:t>
      </w:r>
      <w:r>
        <w:rPr>
          <w:rStyle w:val="FootnoteReference"/>
        </w:rPr>
        <w:footnoteReference w:id="15347"/>
      </w:r>
      <w:r>
        <w:t xml:space="preserve">? May it not be.</w:t>
      </w:r>
      <w:r>
        <w:rPr>
          <w:rStyle w:val="FootnoteReference"/>
        </w:rPr>
        <w:footnoteReference w:id="15348"/>
      </w:r>
      <w:r>
        <w:rPr>
          <w:rStyle w:val="FootnoteReference"/>
        </w:rPr>
        <w:footnoteReference w:id="15349"/>
      </w:r>
      <w:r>
        <w:rPr>
          <w:rStyle w:val="FootnoteReference"/>
        </w:rPr>
        <w:footnoteReference w:id="15350"/>
      </w:r>
    </w:p>
    <w:p>
      <w:r>
        <w:rPr>
          <w:b/>
        </w:rPr>
        <w:t xml:space="preserve">18 </w:t>
      </w:r>
      <w:r>
        <w:t xml:space="preserve">For if I build again the things which I destroyed, I make myself a transgressor.</w:t>
      </w:r>
      <w:r>
        <w:rPr>
          <w:rStyle w:val="FootnoteReference"/>
        </w:rPr>
        <w:footnoteReference w:id="15351"/>
      </w:r>
    </w:p>
    <w:p>
      <w:r>
        <w:rPr>
          <w:b/>
        </w:rPr>
        <w:t xml:space="preserve">19 </w:t>
      </w:r>
      <w:r>
        <w:t xml:space="preserve">For I through</w:t>
      </w:r>
      <w:r>
        <w:rPr>
          <w:rStyle w:val="FootnoteReference"/>
        </w:rPr>
        <w:footnoteReference w:id="15352"/>
      </w:r>
      <w:r>
        <w:t xml:space="preserve"> the law am dead</w:t>
      </w:r>
      <w:r>
        <w:rPr>
          <w:rStyle w:val="FootnoteReference"/>
        </w:rPr>
        <w:footnoteReference w:id="15353"/>
      </w:r>
      <w:r>
        <w:t xml:space="preserve"> to the law, that</w:t>
      </w:r>
      <w:r>
        <w:rPr>
          <w:rStyle w:val="FootnoteReference"/>
        </w:rPr>
        <w:footnoteReference w:id="15354"/>
      </w:r>
      <w:r>
        <w:t xml:space="preserve"> I might live to God.</w:t>
      </w:r>
    </w:p>
    <w:p>
      <w:r>
        <w:rPr>
          <w:b/>
        </w:rPr>
        <w:t xml:space="preserve">20 </w:t>
      </w:r>
      <w:r>
        <w:t xml:space="preserve">I am</w:t>
      </w:r>
      <w:r>
        <w:rPr>
          <w:rStyle w:val="FootnoteReference"/>
        </w:rPr>
        <w:footnoteReference w:id="15355"/>
      </w:r>
      <w:r>
        <w:t xml:space="preserve"> crucified</w:t>
      </w:r>
      <w:r>
        <w:rPr>
          <w:rStyle w:val="FootnoteReference"/>
        </w:rPr>
        <w:footnoteReference w:id="15356"/>
      </w:r>
      <w:r>
        <w:t xml:space="preserve"> with Christ: nevertheless</w:t>
      </w:r>
      <w:r>
        <w:rPr>
          <w:rStyle w:val="FootnoteReference"/>
        </w:rPr>
        <w:footnoteReference w:id="15357"/>
      </w:r>
      <w:r>
        <w:t xml:space="preserve"> I live; yet not I, but Christ lives in me: and the life</w:t>
      </w:r>
      <w:r>
        <w:rPr>
          <w:rStyle w:val="FootnoteReference"/>
        </w:rPr>
        <w:footnoteReference w:id="15358"/>
      </w:r>
      <w:r>
        <w:t xml:space="preserve"> which I now</w:t>
      </w:r>
      <w:r>
        <w:rPr>
          <w:rStyle w:val="FootnoteReference"/>
        </w:rPr>
        <w:footnoteReference w:id="15359"/>
      </w:r>
      <w:r>
        <w:t xml:space="preserve"> live in the flesh I live by the faith of the Son</w:t>
      </w:r>
      <w:r>
        <w:rPr>
          <w:rStyle w:val="FootnoteReference"/>
        </w:rPr>
        <w:footnoteReference w:id="15360"/>
      </w:r>
      <w:r>
        <w:t xml:space="preserve"> of God, who loved me, and gave himself for me.</w:t>
      </w:r>
      <w:r>
        <w:rPr>
          <w:rStyle w:val="FootnoteReference"/>
        </w:rPr>
        <w:footnoteReference w:id="15361"/>
      </w:r>
      <w:r>
        <w:rPr>
          <w:rStyle w:val="FootnoteReference"/>
        </w:rPr>
        <w:footnoteReference w:id="15362"/>
      </w:r>
    </w:p>
    <w:p>
      <w:r>
        <w:rPr>
          <w:b/>
        </w:rPr>
        <w:t xml:space="preserve">21 </w:t>
      </w:r>
      <w:r>
        <w:t xml:space="preserve">I do not</w:t>
      </w:r>
      <w:r>
        <w:rPr>
          <w:rStyle w:val="FootnoteReference"/>
        </w:rPr>
        <w:footnoteReference w:id="15363"/>
      </w:r>
      <w:r>
        <w:t xml:space="preserve"> frustrate the grace of God: for if righteousness</w:t>
      </w:r>
      <w:r>
        <w:rPr>
          <w:rStyle w:val="FootnoteReference"/>
        </w:rPr>
        <w:footnoteReference w:id="15364"/>
      </w:r>
      <w:r>
        <w:t xml:space="preserve"> come by the law, then Christ</w:t>
      </w:r>
      <w:r>
        <w:rPr>
          <w:rStyle w:val="FootnoteReference"/>
        </w:rPr>
        <w:footnoteReference w:id="15365"/>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5366"/>
      </w:r>
      <w:r>
        <w:t xml:space="preserve"> Galatians</w:t>
      </w:r>
      <w:r>
        <w:rPr>
          <w:rStyle w:val="FootnoteReference"/>
        </w:rPr>
        <w:footnoteReference w:id="15367"/>
      </w:r>
      <w:r>
        <w:t xml:space="preserve">, who has bewitched you, that you should not obey the truth, before whose eyes Jesus</w:t>
      </w:r>
      <w:r>
        <w:rPr>
          <w:rStyle w:val="FootnoteReference"/>
        </w:rPr>
        <w:footnoteReference w:id="15368"/>
      </w:r>
      <w:r>
        <w:t xml:space="preserve"> Christ</w:t>
      </w:r>
      <w:r>
        <w:rPr>
          <w:rStyle w:val="FootnoteReference"/>
        </w:rPr>
        <w:footnoteReference w:id="15369"/>
      </w:r>
      <w:r>
        <w:t xml:space="preserve"> has been evidently set forth, crucified among you?</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r>
        <w:rPr>
          <w:rStyle w:val="FootnoteReference"/>
        </w:rPr>
        <w:footnoteReference w:id="15374"/>
      </w:r>
    </w:p>
    <w:p>
      <w:r>
        <w:rPr>
          <w:b/>
        </w:rPr>
        <w:t xml:space="preserve">2 </w:t>
      </w:r>
      <w:r>
        <w:t xml:space="preserve">This only would I learn of you, Received</w:t>
      </w:r>
      <w:r>
        <w:rPr>
          <w:rStyle w:val="FootnoteReference"/>
        </w:rPr>
        <w:footnoteReference w:id="15375"/>
      </w:r>
      <w:r>
        <w:t xml:space="preserve"> you the Spirit by the works of the law, or by the hearing</w:t>
      </w:r>
      <w:r>
        <w:rPr>
          <w:rStyle w:val="FootnoteReference"/>
        </w:rPr>
        <w:footnoteReference w:id="15376"/>
      </w:r>
      <w:r>
        <w:t xml:space="preserve"> of faith?</w:t>
      </w:r>
    </w:p>
    <w:p>
      <w:r>
        <w:rPr>
          <w:b/>
        </w:rPr>
        <w:t xml:space="preserve">3 </w:t>
      </w:r>
      <w:r>
        <w:t xml:space="preserve">Are you so foolish? having</w:t>
      </w:r>
      <w:r>
        <w:rPr>
          <w:rStyle w:val="FootnoteReference"/>
        </w:rPr>
        <w:footnoteReference w:id="15377"/>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5378"/>
      </w:r>
    </w:p>
    <w:p>
      <w:r>
        <w:rPr>
          <w:b/>
        </w:rPr>
        <w:t xml:space="preserve">5 </w:t>
      </w:r>
      <w:r>
        <w:t xml:space="preserve">He therefore that</w:t>
      </w:r>
      <w:r>
        <w:rPr>
          <w:rStyle w:val="FootnoteReference"/>
        </w:rPr>
        <w:footnoteReference w:id="15379"/>
      </w:r>
      <w:r>
        <w:t xml:space="preserve"> supplies to you the Spirit, and works miracles among you, does he it by the works</w:t>
      </w:r>
      <w:r>
        <w:rPr>
          <w:rStyle w:val="FootnoteReference"/>
        </w:rPr>
        <w:footnoteReference w:id="15380"/>
      </w:r>
      <w:r>
        <w:t xml:space="preserve"> of the law, or by the hearing of faith?</w:t>
      </w:r>
      <w:r>
        <w:rPr>
          <w:rStyle w:val="FootnoteReference"/>
        </w:rPr>
        <w:footnoteReference w:id="15381"/>
      </w:r>
    </w:p>
    <w:p>
      <w:r>
        <w:rPr>
          <w:b/>
        </w:rPr>
        <w:t xml:space="preserve">6 </w:t>
      </w:r>
      <w:r>
        <w:t xml:space="preserve">Even as Abraham</w:t>
      </w:r>
      <w:r>
        <w:rPr>
          <w:rStyle w:val="FootnoteReference"/>
        </w:rPr>
        <w:footnoteReference w:id="15382"/>
      </w:r>
      <w:r>
        <w:t xml:space="preserve"> believed God</w:t>
      </w:r>
      <w:r>
        <w:rPr>
          <w:rStyle w:val="FootnoteReference"/>
        </w:rPr>
        <w:footnoteReference w:id="15383"/>
      </w:r>
      <w:r>
        <w:t xml:space="preserve">, and it was accounted</w:t>
      </w:r>
      <w:r>
        <w:rPr>
          <w:rStyle w:val="FootnoteReference"/>
        </w:rPr>
        <w:footnoteReference w:id="15384"/>
      </w:r>
      <w:r>
        <w:t xml:space="preserve"> to him for righteousness.</w:t>
      </w:r>
      <w:r>
        <w:rPr>
          <w:rStyle w:val="FootnoteReference"/>
        </w:rPr>
        <w:footnoteReference w:id="15385"/>
      </w:r>
      <w:r>
        <w:rPr>
          <w:rStyle w:val="FootnoteReference"/>
        </w:rPr>
        <w:footnoteReference w:id="15386"/>
      </w:r>
      <w:r>
        <w:rPr>
          <w:rStyle w:val="FootnoteReference"/>
        </w:rPr>
        <w:footnoteReference w:id="15387"/>
      </w:r>
    </w:p>
    <w:p>
      <w:r>
        <w:rPr>
          <w:b/>
        </w:rPr>
        <w:t xml:space="preserve">7 </w:t>
      </w:r>
      <w:r>
        <w:t xml:space="preserve">Know</w:t>
      </w:r>
      <w:r>
        <w:rPr>
          <w:rStyle w:val="FootnoteReference"/>
        </w:rPr>
        <w:footnoteReference w:id="15388"/>
      </w:r>
      <w:r>
        <w:t xml:space="preserve"> you therefore that those who are of faith, the same are the children of Abraham.</w:t>
      </w:r>
      <w:r>
        <w:rPr>
          <w:rStyle w:val="FootnoteReference"/>
        </w:rPr>
        <w:footnoteReference w:id="15389"/>
      </w:r>
    </w:p>
    <w:p>
      <w:r>
        <w:rPr>
          <w:b/>
        </w:rPr>
        <w:t xml:space="preserve">8 </w:t>
      </w:r>
      <w:r>
        <w:t xml:space="preserve">And the scripture</w:t>
      </w:r>
      <w:r>
        <w:rPr>
          <w:rStyle w:val="FootnoteReference"/>
        </w:rPr>
        <w:footnoteReference w:id="15390"/>
      </w:r>
      <w:r>
        <w:t xml:space="preserve">, foreseeing</w:t>
      </w:r>
      <w:r>
        <w:rPr>
          <w:rStyle w:val="FootnoteReference"/>
        </w:rPr>
        <w:footnoteReference w:id="15391"/>
      </w:r>
      <w:r>
        <w:t xml:space="preserve"> that God would justify the nations through faith, preached</w:t>
      </w:r>
      <w:r>
        <w:rPr>
          <w:rStyle w:val="FootnoteReference"/>
        </w:rPr>
        <w:footnoteReference w:id="15392"/>
      </w:r>
      <w:r>
        <w:t xml:space="preserve"> before the good news to Abraham, saying, In you shall all nations be blessed.</w:t>
      </w:r>
      <w:r>
        <w:rPr>
          <w:rStyle w:val="FootnoteReference"/>
        </w:rPr>
        <w:footnoteReference w:id="15393"/>
      </w:r>
      <w:r>
        <w:rPr>
          <w:rStyle w:val="FootnoteReference"/>
        </w:rPr>
        <w:footnoteReference w:id="15394"/>
      </w:r>
    </w:p>
    <w:p>
      <w:r>
        <w:rPr>
          <w:b/>
        </w:rPr>
        <w:t xml:space="preserve">9 </w:t>
      </w:r>
      <w:r>
        <w:t xml:space="preserve">So then those who are of faith are blessed with faithful Abraham.</w:t>
      </w:r>
      <w:r>
        <w:rPr>
          <w:rStyle w:val="FootnoteReference"/>
        </w:rPr>
        <w:footnoteReference w:id="15395"/>
      </w:r>
    </w:p>
    <w:p>
      <w:r>
        <w:rPr>
          <w:b/>
        </w:rPr>
        <w:t xml:space="preserve">10 </w:t>
      </w:r>
      <w:r>
        <w:t xml:space="preserve">For as many</w:t>
      </w:r>
      <w:r>
        <w:rPr>
          <w:rStyle w:val="FootnoteReference"/>
        </w:rPr>
        <w:footnoteReference w:id="15396"/>
      </w:r>
      <w:r>
        <w:t xml:space="preserve"> as are of the works of the law are under</w:t>
      </w:r>
      <w:r>
        <w:rPr>
          <w:rStyle w:val="FootnoteReference"/>
        </w:rPr>
        <w:footnoteReference w:id="15397"/>
      </w:r>
      <w:r>
        <w:t xml:space="preserve"> the curse: for it is written, Cursed</w:t>
      </w:r>
      <w:r>
        <w:rPr>
          <w:rStyle w:val="FootnoteReference"/>
        </w:rPr>
        <w:footnoteReference w:id="15398"/>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5399"/>
      </w:r>
      <w:r>
        <w:t xml:space="preserve"> no one is justified by the law in the sight of God, it is evident: for, The just</w:t>
      </w:r>
      <w:r>
        <w:rPr>
          <w:rStyle w:val="FootnoteReference"/>
        </w:rPr>
        <w:footnoteReference w:id="15400"/>
      </w:r>
      <w:r>
        <w:t xml:space="preserve"> shall live by faith.</w:t>
      </w:r>
    </w:p>
    <w:p>
      <w:r>
        <w:rPr>
          <w:b/>
        </w:rPr>
        <w:t xml:space="preserve">12 </w:t>
      </w:r>
      <w:r>
        <w:t xml:space="preserve">And the law</w:t>
      </w:r>
      <w:r>
        <w:rPr>
          <w:rStyle w:val="FootnoteReference"/>
        </w:rPr>
        <w:footnoteReference w:id="15401"/>
      </w:r>
      <w:r>
        <w:t xml:space="preserve"> is not of faith: but, The man</w:t>
      </w:r>
      <w:r>
        <w:rPr>
          <w:rStyle w:val="FootnoteReference"/>
        </w:rPr>
        <w:footnoteReference w:id="15402"/>
      </w:r>
      <w:r>
        <w:t xml:space="preserve"> that does them shall live in them.</w:t>
      </w:r>
    </w:p>
    <w:p>
      <w:r>
        <w:rPr>
          <w:b/>
        </w:rPr>
        <w:t xml:space="preserve">13 </w:t>
      </w:r>
      <w:r>
        <w:t xml:space="preserve">Christ has redeemed</w:t>
      </w:r>
      <w:r>
        <w:rPr>
          <w:rStyle w:val="FootnoteReference"/>
        </w:rPr>
        <w:footnoteReference w:id="15403"/>
      </w:r>
      <w:r>
        <w:t xml:space="preserve"> us from the curse of the law, being</w:t>
      </w:r>
      <w:r>
        <w:rPr>
          <w:rStyle w:val="FootnoteReference"/>
        </w:rPr>
        <w:footnoteReference w:id="15404"/>
      </w:r>
      <w:r>
        <w:t xml:space="preserve"> made a curse for us: for it is written, Cursed</w:t>
      </w:r>
      <w:r>
        <w:rPr>
          <w:rStyle w:val="FootnoteReference"/>
        </w:rPr>
        <w:footnoteReference w:id="15405"/>
      </w:r>
      <w:r>
        <w:t xml:space="preserve"> is every one that hangs on a tree:</w:t>
      </w:r>
      <w:r>
        <w:rPr>
          <w:rStyle w:val="FootnoteReference"/>
        </w:rPr>
        <w:footnoteReference w:id="15406"/>
      </w:r>
    </w:p>
    <w:p>
      <w:r>
        <w:rPr>
          <w:b/>
        </w:rPr>
        <w:t xml:space="preserve">14 </w:t>
      </w:r>
      <w:r>
        <w:t xml:space="preserve">That the blessing</w:t>
      </w:r>
      <w:r>
        <w:rPr>
          <w:rStyle w:val="FootnoteReference"/>
        </w:rPr>
        <w:footnoteReference w:id="15407"/>
      </w:r>
      <w:r>
        <w:t xml:space="preserve"> of Abraham might</w:t>
      </w:r>
      <w:r>
        <w:rPr>
          <w:rStyle w:val="FootnoteReference"/>
        </w:rPr>
        <w:footnoteReference w:id="15408"/>
      </w:r>
      <w:r>
        <w:t xml:space="preserve"> come on the nations through</w:t>
      </w:r>
      <w:r>
        <w:rPr>
          <w:rStyle w:val="FootnoteReference"/>
        </w:rPr>
        <w:footnoteReference w:id="15409"/>
      </w:r>
      <w:r>
        <w:t xml:space="preserve"> Jesus Christ; that we might receive the promise of the Spirit through faith.</w:t>
      </w:r>
    </w:p>
    <w:p>
      <w:r>
        <w:rPr>
          <w:b/>
        </w:rPr>
        <w:t xml:space="preserve">15 </w:t>
      </w:r>
      <w:r>
        <w:t xml:space="preserve">Brothers, I speak</w:t>
      </w:r>
      <w:r>
        <w:rPr>
          <w:rStyle w:val="FootnoteReference"/>
        </w:rPr>
        <w:footnoteReference w:id="15410"/>
      </w:r>
      <w:r>
        <w:t xml:space="preserve"> after the manner of men; Though it be</w:t>
      </w:r>
      <w:r>
        <w:rPr>
          <w:rStyle w:val="FootnoteReference"/>
        </w:rPr>
        <w:footnoteReference w:id="15411"/>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5412"/>
      </w:r>
      <w:r>
        <w:t xml:space="preserve"> is Christ.</w:t>
      </w:r>
      <w:r>
        <w:rPr>
          <w:rStyle w:val="FootnoteReference"/>
        </w:rPr>
        <w:footnoteReference w:id="15413"/>
      </w:r>
    </w:p>
    <w:p>
      <w:r>
        <w:rPr>
          <w:b/>
        </w:rPr>
        <w:t xml:space="preserve">17 </w:t>
      </w:r>
      <w:r>
        <w:t xml:space="preserve">And this</w:t>
      </w:r>
      <w:r>
        <w:rPr>
          <w:rStyle w:val="FootnoteReference"/>
        </w:rPr>
        <w:footnoteReference w:id="15414"/>
      </w:r>
      <w:r>
        <w:t xml:space="preserve"> I say, that the covenant</w:t>
      </w:r>
      <w:r>
        <w:rPr>
          <w:rStyle w:val="FootnoteReference"/>
        </w:rPr>
        <w:footnoteReference w:id="15415"/>
      </w:r>
      <w:r>
        <w:t xml:space="preserve">, that was confirmed before of God in Christ, the law, which</w:t>
      </w:r>
      <w:r>
        <w:rPr>
          <w:rStyle w:val="FootnoteReference"/>
        </w:rPr>
        <w:footnoteReference w:id="15416"/>
      </w:r>
      <w:r>
        <w:t xml:space="preserve"> was four hundred and thirty years after, cannot</w:t>
      </w:r>
      <w:r>
        <w:rPr>
          <w:rStyle w:val="FootnoteReference"/>
        </w:rPr>
        <w:footnoteReference w:id="15417"/>
      </w:r>
      <w:r>
        <w:t xml:space="preserve"> nullify, that it</w:t>
      </w:r>
      <w:r>
        <w:rPr>
          <w:rStyle w:val="FootnoteReference"/>
        </w:rPr>
        <w:footnoteReference w:id="15418"/>
      </w:r>
      <w:r>
        <w:t xml:space="preserve"> should make the promise of no effect.</w:t>
      </w:r>
      <w:r>
        <w:rPr>
          <w:rStyle w:val="FootnoteReference"/>
        </w:rPr>
        <w:footnoteReference w:id="15419"/>
      </w:r>
    </w:p>
    <w:p>
      <w:r>
        <w:rPr>
          <w:b/>
        </w:rPr>
        <w:t xml:space="preserve">18 </w:t>
      </w:r>
      <w:r>
        <w:t xml:space="preserve">For if the inheritance be of the law, it is no more of promise: but God gave it to Abraham by promise.</w:t>
      </w:r>
      <w:r>
        <w:rPr>
          <w:rStyle w:val="FootnoteReference"/>
        </w:rPr>
        <w:footnoteReference w:id="15420"/>
      </w:r>
      <w:r>
        <w:rPr>
          <w:rStyle w:val="FootnoteReference"/>
        </w:rPr>
        <w:footnoteReference w:id="15421"/>
      </w:r>
    </w:p>
    <w:p>
      <w:r>
        <w:rPr>
          <w:b/>
        </w:rPr>
        <w:t xml:space="preserve">19 </w:t>
      </w:r>
      <w:r>
        <w:t xml:space="preserve">Therefore then</w:t>
      </w:r>
      <w:r>
        <w:rPr>
          <w:rStyle w:val="FootnoteReference"/>
        </w:rPr>
        <w:footnoteReference w:id="15422"/>
      </w:r>
      <w:r>
        <w:t xml:space="preserve"> serves the law? It was added</w:t>
      </w:r>
      <w:r>
        <w:rPr>
          <w:rStyle w:val="FootnoteReference"/>
        </w:rPr>
        <w:footnoteReference w:id="15423"/>
      </w:r>
      <w:r>
        <w:t xml:space="preserve"> because of transgressions, till</w:t>
      </w:r>
      <w:r>
        <w:rPr>
          <w:rStyle w:val="FootnoteReference"/>
        </w:rPr>
        <w:footnoteReference w:id="15424"/>
      </w:r>
      <w:r>
        <w:t xml:space="preserve"> the seed should come to whom the promise was made; and it was ordained by angels in the hand of a mediator.</w:t>
      </w:r>
      <w:r>
        <w:rPr>
          <w:rStyle w:val="FootnoteReference"/>
        </w:rPr>
        <w:footnoteReference w:id="15425"/>
      </w:r>
      <w:r>
        <w:rPr>
          <w:rStyle w:val="FootnoteReference"/>
        </w:rPr>
        <w:footnoteReference w:id="15426"/>
      </w:r>
    </w:p>
    <w:p>
      <w:r>
        <w:rPr>
          <w:b/>
        </w:rPr>
        <w:t xml:space="preserve">20 </w:t>
      </w:r>
      <w:r>
        <w:t xml:space="preserve">Now a mediator is</w:t>
      </w:r>
      <w:r>
        <w:rPr>
          <w:rStyle w:val="FootnoteReference"/>
        </w:rPr>
        <w:footnoteReference w:id="15427"/>
      </w:r>
      <w:r>
        <w:t xml:space="preserve"> not a mediator of one, but God is one.</w:t>
      </w:r>
      <w:r>
        <w:rPr>
          <w:rStyle w:val="FootnoteReference"/>
        </w:rPr>
        <w:footnoteReference w:id="15428"/>
      </w:r>
    </w:p>
    <w:p>
      <w:r>
        <w:rPr>
          <w:b/>
        </w:rPr>
        <w:t xml:space="preserve">21 </w:t>
      </w:r>
      <w:r>
        <w:t xml:space="preserve">Is the law</w:t>
      </w:r>
      <w:r>
        <w:rPr>
          <w:rStyle w:val="FootnoteReference"/>
        </w:rPr>
        <w:footnoteReference w:id="15429"/>
      </w:r>
      <w:r>
        <w:t xml:space="preserve"> then against the promises of God? May it not be: for if there had been a law given which could have given life, truly righteousness</w:t>
      </w:r>
      <w:r>
        <w:rPr>
          <w:rStyle w:val="FootnoteReference"/>
        </w:rPr>
        <w:footnoteReference w:id="15430"/>
      </w:r>
      <w:r>
        <w:t xml:space="preserve"> should have been by the law.</w:t>
      </w:r>
      <w:r>
        <w:rPr>
          <w:rStyle w:val="FootnoteReference"/>
        </w:rPr>
        <w:footnoteReference w:id="15431"/>
      </w:r>
      <w:r>
        <w:rPr>
          <w:rStyle w:val="FootnoteReference"/>
        </w:rPr>
        <w:footnoteReference w:id="15432"/>
      </w:r>
    </w:p>
    <w:p>
      <w:r>
        <w:rPr>
          <w:b/>
        </w:rPr>
        <w:t xml:space="preserve">22 </w:t>
      </w:r>
      <w:r>
        <w:t xml:space="preserve">But the scripture has concluded</w:t>
      </w:r>
      <w:r>
        <w:rPr>
          <w:rStyle w:val="FootnoteReference"/>
        </w:rPr>
        <w:footnoteReference w:id="15433"/>
      </w:r>
      <w:r>
        <w:t xml:space="preserve"> all under sin, that</w:t>
      </w:r>
      <w:r>
        <w:rPr>
          <w:rStyle w:val="FootnoteReference"/>
        </w:rPr>
        <w:footnoteReference w:id="15434"/>
      </w:r>
      <w:r>
        <w:t xml:space="preserve"> the promise by faith of Jesus Christ might be given to those who believe.</w:t>
      </w:r>
      <w:r>
        <w:rPr>
          <w:rStyle w:val="FootnoteReference"/>
        </w:rPr>
        <w:footnoteReference w:id="15435"/>
      </w:r>
    </w:p>
    <w:p>
      <w:r>
        <w:rPr>
          <w:b/>
        </w:rPr>
        <w:t xml:space="preserve">23 </w:t>
      </w:r>
      <w:r>
        <w:t xml:space="preserve">But before faith came</w:t>
      </w:r>
      <w:r>
        <w:rPr>
          <w:rStyle w:val="FootnoteReference"/>
        </w:rPr>
        <w:footnoteReference w:id="15436"/>
      </w:r>
      <w:r>
        <w:t xml:space="preserve">, we were kept under</w:t>
      </w:r>
      <w:r>
        <w:rPr>
          <w:rStyle w:val="FootnoteReference"/>
        </w:rPr>
        <w:footnoteReference w:id="15437"/>
      </w:r>
      <w:r>
        <w:t xml:space="preserve"> the law, shut up to the faith</w:t>
      </w:r>
      <w:r>
        <w:rPr>
          <w:rStyle w:val="FootnoteReference"/>
        </w:rPr>
        <w:footnoteReference w:id="15438"/>
      </w:r>
      <w:r>
        <w:t xml:space="preserve"> which should afterwards be revealed.</w:t>
      </w:r>
    </w:p>
    <w:p>
      <w:r>
        <w:rPr>
          <w:b/>
        </w:rPr>
        <w:t xml:space="preserve">24 </w:t>
      </w:r>
      <w:r>
        <w:t xml:space="preserve">Therefore the law</w:t>
      </w:r>
      <w:r>
        <w:rPr>
          <w:rStyle w:val="FootnoteReference"/>
        </w:rPr>
        <w:footnoteReference w:id="15439"/>
      </w:r>
      <w:r>
        <w:t xml:space="preserve"> was our schoolmaster to bring us to Christ, that we might be justified</w:t>
      </w:r>
      <w:r>
        <w:rPr>
          <w:rStyle w:val="FootnoteReference"/>
        </w:rPr>
        <w:footnoteReference w:id="15440"/>
      </w:r>
      <w:r>
        <w:t xml:space="preserve"> by faith.</w:t>
      </w:r>
    </w:p>
    <w:p>
      <w:r>
        <w:rPr>
          <w:b/>
        </w:rPr>
        <w:t xml:space="preserve">25 </w:t>
      </w:r>
      <w:r>
        <w:t xml:space="preserve">But after that faith</w:t>
      </w:r>
      <w:r>
        <w:rPr>
          <w:rStyle w:val="FootnoteReference"/>
        </w:rPr>
        <w:footnoteReference w:id="15441"/>
      </w:r>
      <w:r>
        <w:t xml:space="preserve"> has come, we are no longer under a schoolmaster.</w:t>
      </w:r>
      <w:r>
        <w:rPr>
          <w:rStyle w:val="FootnoteReference"/>
        </w:rPr>
        <w:footnoteReference w:id="15442"/>
      </w:r>
    </w:p>
    <w:p>
      <w:r>
        <w:rPr>
          <w:b/>
        </w:rPr>
        <w:t xml:space="preserve">26 </w:t>
      </w:r>
      <w:r>
        <w:t xml:space="preserve">For you are all the sons of God by faith in Christ Jesus.</w:t>
      </w:r>
      <w:r>
        <w:rPr>
          <w:rStyle w:val="FootnoteReference"/>
        </w:rPr>
        <w:footnoteReference w:id="15443"/>
      </w:r>
    </w:p>
    <w:p>
      <w:r>
        <w:rPr>
          <w:b/>
        </w:rPr>
        <w:t xml:space="preserve">27 </w:t>
      </w:r>
      <w:r>
        <w:t xml:space="preserve">For as many</w:t>
      </w:r>
      <w:r>
        <w:rPr>
          <w:rStyle w:val="FootnoteReference"/>
        </w:rPr>
        <w:footnoteReference w:id="15444"/>
      </w:r>
      <w:r>
        <w:t xml:space="preserve"> of you as have been baptized into Christ have put on Christ.</w:t>
      </w:r>
      <w:r>
        <w:rPr>
          <w:rStyle w:val="FootnoteReference"/>
        </w:rPr>
        <w:footnoteReference w:id="15445"/>
      </w:r>
    </w:p>
    <w:p>
      <w:r>
        <w:rPr>
          <w:b/>
        </w:rPr>
        <w:t xml:space="preserve">28 </w:t>
      </w:r>
      <w:r>
        <w:t xml:space="preserve">There is neither</w:t>
      </w:r>
      <w:r>
        <w:rPr>
          <w:rStyle w:val="FootnoteReference"/>
        </w:rPr>
        <w:footnoteReference w:id="15446"/>
      </w:r>
      <w:r>
        <w:t xml:space="preserve"> Jew</w:t>
      </w:r>
      <w:r>
        <w:rPr>
          <w:rStyle w:val="FootnoteReference"/>
        </w:rPr>
        <w:footnoteReference w:id="15447"/>
      </w:r>
      <w:r>
        <w:t xml:space="preserve"> nor Greek</w:t>
      </w:r>
      <w:r>
        <w:rPr>
          <w:rStyle w:val="FootnoteReference"/>
        </w:rPr>
        <w:footnoteReference w:id="15448"/>
      </w:r>
      <w:r>
        <w:t xml:space="preserve">, there is neither slave nor free, there is neither male</w:t>
      </w:r>
      <w:r>
        <w:rPr>
          <w:rStyle w:val="FootnoteReference"/>
        </w:rPr>
        <w:footnoteReference w:id="15449"/>
      </w:r>
      <w:r>
        <w:t xml:space="preserve"> nor female: for you are all one in Christ Jesus.</w:t>
      </w:r>
      <w:r>
        <w:rPr>
          <w:rStyle w:val="FootnoteReference"/>
        </w:rPr>
        <w:footnoteReference w:id="15450"/>
      </w:r>
    </w:p>
    <w:p>
      <w:r>
        <w:rPr>
          <w:b/>
        </w:rPr>
        <w:t xml:space="preserve">29 </w:t>
      </w:r>
      <w:r>
        <w:t xml:space="preserve">And If you are Christ's</w:t>
      </w:r>
      <w:r>
        <w:rPr>
          <w:rStyle w:val="FootnoteReference"/>
        </w:rPr>
        <w:footnoteReference w:id="15451"/>
      </w:r>
      <w:r>
        <w:t xml:space="preserve">, then are you Abraham's</w:t>
      </w:r>
      <w:r>
        <w:rPr>
          <w:rStyle w:val="FootnoteReference"/>
        </w:rPr>
        <w:footnoteReference w:id="15452"/>
      </w:r>
      <w:r>
        <w:t xml:space="preserve"> seed, and heirs</w:t>
      </w:r>
      <w:r>
        <w:rPr>
          <w:rStyle w:val="FootnoteReference"/>
        </w:rPr>
        <w:footnoteReference w:id="15453"/>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5454"/>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5455"/>
      </w:r>
      <w:r>
        <w:t xml:space="preserve"> we were children, were in bondage under the elements</w:t>
      </w:r>
      <w:r>
        <w:rPr>
          <w:rStyle w:val="FootnoteReference"/>
        </w:rPr>
        <w:footnoteReference w:id="15456"/>
      </w:r>
      <w:r>
        <w:t xml:space="preserve"> of the world:</w:t>
      </w:r>
      <w:r>
        <w:rPr>
          <w:rStyle w:val="FootnoteReference"/>
        </w:rPr>
        <w:footnoteReference w:id="15457"/>
      </w:r>
    </w:p>
    <w:p>
      <w:r>
        <w:rPr>
          <w:b/>
        </w:rPr>
        <w:t xml:space="preserve">4 </w:t>
      </w:r>
      <w:r>
        <w:t xml:space="preserve">But when the fullness of the time had come, God</w:t>
      </w:r>
      <w:r>
        <w:rPr>
          <w:rStyle w:val="FootnoteReference"/>
        </w:rPr>
        <w:footnoteReference w:id="15458"/>
      </w:r>
      <w:r>
        <w:t xml:space="preserve"> sent forth his Son, having come from a woman, having come under law,</w:t>
      </w:r>
      <w:r>
        <w:rPr>
          <w:rStyle w:val="FootnoteReference"/>
        </w:rPr>
        <w:footnoteReference w:id="15459"/>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r>
        <w:rPr>
          <w:rStyle w:val="FootnoteReference"/>
        </w:rPr>
        <w:footnoteReference w:id="15464"/>
      </w:r>
      <w:r>
        <w:rPr>
          <w:rStyle w:val="FootnoteReference"/>
        </w:rPr>
        <w:footnoteReference w:id="15465"/>
      </w:r>
    </w:p>
    <w:p>
      <w:r>
        <w:rPr>
          <w:b/>
        </w:rPr>
        <w:t xml:space="preserve">5 </w:t>
      </w:r>
      <w:r>
        <w:t xml:space="preserve">To redeem</w:t>
      </w:r>
      <w:r>
        <w:rPr>
          <w:rStyle w:val="FootnoteReference"/>
        </w:rPr>
        <w:footnoteReference w:id="15466"/>
      </w:r>
      <w:r>
        <w:t xml:space="preserve"> those who were under the law, that we</w:t>
      </w:r>
      <w:r>
        <w:rPr>
          <w:rStyle w:val="FootnoteReference"/>
        </w:rPr>
        <w:footnoteReference w:id="15467"/>
      </w:r>
      <w:r>
        <w:t xml:space="preserve"> might receive the adoption of sons.</w:t>
      </w:r>
    </w:p>
    <w:p>
      <w:r>
        <w:rPr>
          <w:b/>
        </w:rPr>
        <w:t xml:space="preserve">6 </w:t>
      </w:r>
      <w:r>
        <w:t xml:space="preserve">And because you are sons, God has sent forth the Spirit</w:t>
      </w:r>
      <w:r>
        <w:rPr>
          <w:rStyle w:val="FootnoteReference"/>
        </w:rPr>
        <w:footnoteReference w:id="15468"/>
      </w:r>
      <w:r>
        <w:t xml:space="preserve"> of his Son into your hearts, crying</w:t>
      </w:r>
      <w:r>
        <w:rPr>
          <w:rStyle w:val="FootnoteReference"/>
        </w:rPr>
        <w:footnoteReference w:id="15469"/>
      </w:r>
      <w:r>
        <w:t xml:space="preserve">, Abba, Father.</w:t>
      </w:r>
      <w:r>
        <w:rPr>
          <w:rStyle w:val="FootnoteReference"/>
        </w:rPr>
        <w:footnoteReference w:id="15470"/>
      </w:r>
    </w:p>
    <w:p>
      <w:r>
        <w:rPr>
          <w:b/>
        </w:rPr>
        <w:t xml:space="preserve">7 </w:t>
      </w:r>
      <w:r>
        <w:t xml:space="preserve">Therefore you are no more a slave, but a son; and if a son, then an heir</w:t>
      </w:r>
      <w:r>
        <w:rPr>
          <w:rStyle w:val="FootnoteReference"/>
        </w:rPr>
        <w:footnoteReference w:id="15471"/>
      </w:r>
      <w:r>
        <w:t xml:space="preserve"> of God through Christ</w:t>
      </w:r>
      <w:r>
        <w:rPr>
          <w:rStyle w:val="FootnoteReference"/>
        </w:rPr>
        <w:footnoteReference w:id="15472"/>
      </w:r>
      <w:r>
        <w:t xml:space="preserve">.</w:t>
      </w:r>
      <w:r>
        <w:rPr>
          <w:rStyle w:val="FootnoteReference"/>
        </w:rPr>
        <w:footnoteReference w:id="15473"/>
      </w:r>
      <w:r>
        <w:rPr>
          <w:rStyle w:val="FootnoteReference"/>
        </w:rPr>
        <w:footnoteReference w:id="15474"/>
      </w:r>
      <w:r>
        <w:rPr>
          <w:rStyle w:val="FootnoteReference"/>
        </w:rPr>
        <w:footnoteReference w:id="15475"/>
      </w:r>
    </w:p>
    <w:p>
      <w:r>
        <w:rPr>
          <w:b/>
        </w:rPr>
        <w:t xml:space="preserve">8 </w:t>
      </w:r>
      <w:r>
        <w:t xml:space="preserve">Nevertheless then, when</w:t>
      </w:r>
      <w:r>
        <w:rPr>
          <w:rStyle w:val="FootnoteReference"/>
        </w:rPr>
        <w:footnoteReference w:id="15476"/>
      </w:r>
      <w:r>
        <w:t xml:space="preserve"> you did not know God, you did service to those who by nature are no gods.</w:t>
      </w:r>
      <w:r>
        <w:rPr>
          <w:rStyle w:val="FootnoteReference"/>
        </w:rPr>
        <w:footnoteReference w:id="15477"/>
      </w:r>
    </w:p>
    <w:p>
      <w:r>
        <w:rPr>
          <w:b/>
        </w:rPr>
        <w:t xml:space="preserve">9 </w:t>
      </w:r>
      <w:r>
        <w:t xml:space="preserve">But now, after that you have known God, or rather are known</w:t>
      </w:r>
      <w:r>
        <w:rPr>
          <w:rStyle w:val="FootnoteReference"/>
        </w:rPr>
        <w:footnoteReference w:id="15478"/>
      </w:r>
      <w:r>
        <w:t xml:space="preserve"> of God, how turn you again</w:t>
      </w:r>
      <w:r>
        <w:rPr>
          <w:rStyle w:val="FootnoteReference"/>
        </w:rPr>
        <w:footnoteReference w:id="15479"/>
      </w:r>
      <w:r>
        <w:t xml:space="preserve"> to the weak and beggarly elements</w:t>
      </w:r>
      <w:r>
        <w:rPr>
          <w:rStyle w:val="FootnoteReference"/>
        </w:rPr>
        <w:footnoteReference w:id="15480"/>
      </w:r>
      <w:r>
        <w:t xml:space="preserve">, to which you desire again to be in bondage?</w:t>
      </w:r>
      <w:r>
        <w:rPr>
          <w:rStyle w:val="FootnoteReference"/>
        </w:rPr>
        <w:footnoteReference w:id="15481"/>
      </w:r>
      <w:r>
        <w:rPr>
          <w:rStyle w:val="FootnoteReference"/>
        </w:rPr>
        <w:footnoteReference w:id="15482"/>
      </w:r>
    </w:p>
    <w:p>
      <w:r>
        <w:rPr>
          <w:b/>
        </w:rPr>
        <w:t xml:space="preserve">10 </w:t>
      </w:r>
      <w:r>
        <w:t xml:space="preserve">You observe days, and months, and times, and years.</w:t>
      </w:r>
      <w:r>
        <w:rPr>
          <w:rStyle w:val="FootnoteReference"/>
        </w:rPr>
        <w:footnoteReference w:id="15483"/>
      </w:r>
    </w:p>
    <w:p>
      <w:r>
        <w:rPr>
          <w:b/>
        </w:rPr>
        <w:t xml:space="preserve">11 </w:t>
      </w:r>
      <w:r>
        <w:t xml:space="preserve">I am</w:t>
      </w:r>
      <w:r>
        <w:rPr>
          <w:rStyle w:val="FootnoteReference"/>
        </w:rPr>
        <w:footnoteReference w:id="15484"/>
      </w:r>
      <w:r>
        <w:t xml:space="preserve"> afraid of you, lest</w:t>
      </w:r>
      <w:r>
        <w:rPr>
          <w:rStyle w:val="FootnoteReference"/>
        </w:rPr>
        <w:footnoteReference w:id="15485"/>
      </w:r>
      <w:r>
        <w:t xml:space="preserve"> I have bestowed upon you labor in vain.</w:t>
      </w:r>
      <w:r>
        <w:rPr>
          <w:rStyle w:val="FootnoteReference"/>
        </w:rPr>
        <w:footnoteReference w:id="15486"/>
      </w:r>
    </w:p>
    <w:p>
      <w:r>
        <w:rPr>
          <w:b/>
        </w:rPr>
        <w:t xml:space="preserve">12 </w:t>
      </w:r>
      <w:r>
        <w:t xml:space="preserve">Brothers, I plead to you, be as I am; for I am as you are: you have not injured me at all.</w:t>
      </w:r>
      <w:r>
        <w:rPr>
          <w:rStyle w:val="FootnoteReference"/>
        </w:rPr>
        <w:footnoteReference w:id="15487"/>
      </w:r>
      <w:r>
        <w:rPr>
          <w:rStyle w:val="FootnoteReference"/>
        </w:rPr>
        <w:footnoteReference w:id="15488"/>
      </w:r>
    </w:p>
    <w:p>
      <w:r>
        <w:rPr>
          <w:b/>
        </w:rPr>
        <w:t xml:space="preserve">13 </w:t>
      </w:r>
      <w:r>
        <w:t xml:space="preserve">You know how through</w:t>
      </w:r>
      <w:r>
        <w:rPr>
          <w:rStyle w:val="FootnoteReference"/>
        </w:rPr>
        <w:footnoteReference w:id="15489"/>
      </w:r>
      <w:r>
        <w:t xml:space="preserve"> infirmity of the flesh I preached the good news to you at the first.</w:t>
      </w:r>
      <w:r>
        <w:rPr>
          <w:rStyle w:val="FootnoteReference"/>
        </w:rPr>
        <w:footnoteReference w:id="15490"/>
      </w:r>
    </w:p>
    <w:p>
      <w:r>
        <w:rPr>
          <w:b/>
        </w:rPr>
        <w:t xml:space="preserve">14 </w:t>
      </w:r>
      <w:r>
        <w:t xml:space="preserve">And my temptation which was in my flesh you despised not, nor rejected; but received me as an angel</w:t>
      </w:r>
      <w:r>
        <w:rPr>
          <w:rStyle w:val="FootnoteReference"/>
        </w:rPr>
        <w:footnoteReference w:id="15491"/>
      </w:r>
      <w:r>
        <w:t xml:space="preserve"> of God, even as Christ</w:t>
      </w:r>
      <w:r>
        <w:rPr>
          <w:rStyle w:val="FootnoteReference"/>
        </w:rPr>
        <w:footnoteReference w:id="15492"/>
      </w:r>
      <w:r>
        <w:t xml:space="preserve"> Jesus</w:t>
      </w:r>
      <w:r>
        <w:rPr>
          <w:rStyle w:val="FootnoteReference"/>
        </w:rPr>
        <w:footnoteReference w:id="15493"/>
      </w:r>
      <w:r>
        <w:t xml:space="preserve">.</w:t>
      </w:r>
      <w:r>
        <w:rPr>
          <w:rStyle w:val="FootnoteReference"/>
        </w:rPr>
        <w:footnoteReference w:id="15494"/>
      </w:r>
      <w:r>
        <w:rPr>
          <w:rStyle w:val="FootnoteReference"/>
        </w:rPr>
        <w:footnoteReference w:id="15495"/>
      </w:r>
    </w:p>
    <w:p>
      <w:r>
        <w:rPr>
          <w:b/>
        </w:rPr>
        <w:t xml:space="preserve">15 </w:t>
      </w:r>
      <w:r>
        <w:t xml:space="preserve">Where is then the blessedness</w:t>
      </w:r>
      <w:r>
        <w:rPr>
          <w:rStyle w:val="FootnoteReference"/>
        </w:rPr>
        <w:footnoteReference w:id="15496"/>
      </w:r>
      <w:r>
        <w:t xml:space="preserve"> you spoke of? for I bear</w:t>
      </w:r>
      <w:r>
        <w:rPr>
          <w:rStyle w:val="FootnoteReference"/>
        </w:rPr>
        <w:footnoteReference w:id="15497"/>
      </w:r>
      <w:r>
        <w:t xml:space="preserve"> you record, that, if it had been possible, you would have plucked out your own eyes, and have given them to me.</w:t>
      </w:r>
      <w:r>
        <w:rPr>
          <w:rStyle w:val="FootnoteReference"/>
        </w:rPr>
        <w:footnoteReference w:id="15498"/>
      </w:r>
    </w:p>
    <w:p>
      <w:r>
        <w:rPr>
          <w:b/>
        </w:rPr>
        <w:t xml:space="preserve">16 </w:t>
      </w:r>
      <w:r>
        <w:t xml:space="preserve">Am I therefore become</w:t>
      </w:r>
      <w:r>
        <w:rPr>
          <w:rStyle w:val="FootnoteReference"/>
        </w:rPr>
        <w:footnoteReference w:id="15499"/>
      </w:r>
      <w:r>
        <w:t xml:space="preserve"> your enemy, because</w:t>
      </w:r>
      <w:r>
        <w:rPr>
          <w:rStyle w:val="FootnoteReference"/>
        </w:rPr>
        <w:footnoteReference w:id="15500"/>
      </w:r>
      <w:r>
        <w:t xml:space="preserve"> I tell you the truth?</w:t>
      </w:r>
    </w:p>
    <w:p>
      <w:r>
        <w:rPr>
          <w:b/>
        </w:rPr>
        <w:t xml:space="preserve">17 </w:t>
      </w:r>
      <w:r>
        <w:t xml:space="preserve">They zealously</w:t>
      </w:r>
      <w:r>
        <w:rPr>
          <w:rStyle w:val="FootnoteReference"/>
        </w:rPr>
        <w:footnoteReference w:id="15501"/>
      </w:r>
      <w:r>
        <w:t xml:space="preserve"> affect you, but not well; yes, they would exclude you</w:t>
      </w:r>
      <w:r>
        <w:rPr>
          <w:rStyle w:val="FootnoteReference"/>
        </w:rPr>
        <w:footnoteReference w:id="15502"/>
      </w:r>
      <w:r>
        <w:t xml:space="preserve">, that you might affect them.</w:t>
      </w:r>
    </w:p>
    <w:p>
      <w:r>
        <w:rPr>
          <w:b/>
        </w:rPr>
        <w:t xml:space="preserve">18 </w:t>
      </w:r>
      <w:r>
        <w:t xml:space="preserve">But it is</w:t>
      </w:r>
      <w:r>
        <w:rPr>
          <w:rStyle w:val="FootnoteReference"/>
        </w:rPr>
        <w:footnoteReference w:id="15503"/>
      </w:r>
      <w:r>
        <w:t xml:space="preserve"> good to be zealously affected always in a good thing, and not only when I am</w:t>
      </w:r>
      <w:r>
        <w:rPr>
          <w:rStyle w:val="FootnoteReference"/>
        </w:rPr>
        <w:footnoteReference w:id="15504"/>
      </w:r>
      <w:r>
        <w:t xml:space="preserve"> present with you.</w:t>
      </w:r>
    </w:p>
    <w:p>
      <w:r>
        <w:rPr>
          <w:b/>
        </w:rPr>
        <w:t xml:space="preserve">19 </w:t>
      </w:r>
      <w:r>
        <w:t xml:space="preserve">My little</w:t>
      </w:r>
      <w:r>
        <w:rPr>
          <w:rStyle w:val="FootnoteReference"/>
        </w:rPr>
        <w:footnoteReference w:id="15505"/>
      </w:r>
      <w:r>
        <w:t xml:space="preserve"> children, of whom I travail in birth again until Christ</w:t>
      </w:r>
      <w:r>
        <w:rPr>
          <w:rStyle w:val="FootnoteReference"/>
        </w:rPr>
        <w:footnoteReference w:id="15506"/>
      </w:r>
      <w:r>
        <w:t xml:space="preserve"> be formed in you,</w:t>
      </w:r>
      <w:r>
        <w:rPr>
          <w:rStyle w:val="FootnoteReference"/>
        </w:rPr>
        <w:footnoteReference w:id="15507"/>
      </w:r>
    </w:p>
    <w:p>
      <w:r>
        <w:rPr>
          <w:b/>
        </w:rPr>
        <w:t xml:space="preserve">20 </w:t>
      </w:r>
      <w:r>
        <w:t xml:space="preserve">I desire to be</w:t>
      </w:r>
      <w:r>
        <w:rPr>
          <w:rStyle w:val="FootnoteReference"/>
        </w:rPr>
        <w:footnoteReference w:id="15508"/>
      </w:r>
      <w:r>
        <w:t xml:space="preserve"> present with you now, and to change my voice; for I stand in doubt of you</w:t>
      </w:r>
      <w:r>
        <w:rPr>
          <w:rStyle w:val="FootnoteReference"/>
        </w:rPr>
        <w:footnoteReference w:id="15509"/>
      </w:r>
      <w:r>
        <w:t xml:space="preserve">.</w:t>
      </w:r>
    </w:p>
    <w:p>
      <w:r>
        <w:rPr>
          <w:b/>
        </w:rPr>
        <w:t xml:space="preserve">21 </w:t>
      </w:r>
      <w:r>
        <w:t xml:space="preserve">Tell me, you that desire to be under the law</w:t>
      </w:r>
      <w:r>
        <w:rPr>
          <w:rStyle w:val="FootnoteReference"/>
        </w:rPr>
        <w:footnoteReference w:id="15510"/>
      </w:r>
      <w:r>
        <w:t xml:space="preserve">, do you not hear the law?</w:t>
      </w:r>
      <w:r>
        <w:rPr>
          <w:rStyle w:val="FootnoteReference"/>
        </w:rPr>
        <w:footnoteReference w:id="15511"/>
      </w:r>
      <w:r>
        <w:rPr>
          <w:rStyle w:val="FootnoteReference"/>
        </w:rPr>
        <w:footnoteReference w:id="15512"/>
      </w:r>
    </w:p>
    <w:p>
      <w:r>
        <w:rPr>
          <w:b/>
        </w:rPr>
        <w:t xml:space="preserve">22 </w:t>
      </w:r>
      <w:r>
        <w:t xml:space="preserve">For it is written, that</w:t>
      </w:r>
      <w:r>
        <w:rPr>
          <w:rStyle w:val="FootnoteReference"/>
        </w:rPr>
        <w:footnoteReference w:id="15513"/>
      </w:r>
      <w:r>
        <w:t xml:space="preserve"> Abraham</w:t>
      </w:r>
      <w:r>
        <w:rPr>
          <w:rStyle w:val="FootnoteReference"/>
        </w:rPr>
        <w:footnoteReference w:id="15514"/>
      </w:r>
      <w:r>
        <w:t xml:space="preserve"> had two sons, the one by a bondmaid, the other by a freewoman.</w:t>
      </w:r>
    </w:p>
    <w:p>
      <w:r>
        <w:rPr>
          <w:b/>
        </w:rPr>
        <w:t xml:space="preserve">23 </w:t>
      </w:r>
      <w:r>
        <w:t xml:space="preserve">But he who was of the bondwoman was born</w:t>
      </w:r>
      <w:r>
        <w:rPr>
          <w:rStyle w:val="FootnoteReference"/>
        </w:rPr>
        <w:footnoteReference w:id="15515"/>
      </w:r>
      <w:r>
        <w:t xml:space="preserve"> after the flesh; but he of the freewoman was by promise.</w:t>
      </w:r>
      <w:r>
        <w:rPr>
          <w:rStyle w:val="FootnoteReference"/>
        </w:rPr>
        <w:footnoteReference w:id="15516"/>
      </w:r>
    </w:p>
    <w:p>
      <w:r>
        <w:rPr>
          <w:b/>
        </w:rPr>
        <w:t xml:space="preserve">24 </w:t>
      </w:r>
      <w:r>
        <w:t xml:space="preserve">Which</w:t>
      </w:r>
      <w:r>
        <w:rPr>
          <w:rStyle w:val="FootnoteReference"/>
        </w:rPr>
        <w:footnoteReference w:id="15517"/>
      </w:r>
      <w:r>
        <w:t xml:space="preserve"> things are an allegory</w:t>
      </w:r>
      <w:r>
        <w:rPr>
          <w:rStyle w:val="FootnoteReference"/>
        </w:rPr>
        <w:footnoteReference w:id="15518"/>
      </w:r>
      <w:r>
        <w:t xml:space="preserve">: for these are the two</w:t>
      </w:r>
      <w:r>
        <w:rPr>
          <w:rStyle w:val="FootnoteReference"/>
        </w:rPr>
        <w:footnoteReference w:id="15519"/>
      </w:r>
      <w:r>
        <w:t xml:space="preserve"> covenants; the one from the mount Sinai</w:t>
      </w:r>
      <w:r>
        <w:rPr>
          <w:rStyle w:val="FootnoteReference"/>
        </w:rPr>
        <w:footnoteReference w:id="15520"/>
      </w:r>
      <w:r>
        <w:t xml:space="preserve">, which genders to bondage, which is Hagar</w:t>
      </w:r>
      <w:r>
        <w:rPr>
          <w:rStyle w:val="FootnoteReference"/>
        </w:rPr>
        <w:footnoteReference w:id="15521"/>
      </w:r>
      <w:r>
        <w:t xml:space="preserve">.</w:t>
      </w:r>
      <w:r>
        <w:rPr>
          <w:rStyle w:val="FootnoteReference"/>
        </w:rPr>
        <w:footnoteReference w:id="15522"/>
      </w:r>
      <w:r>
        <w:rPr>
          <w:rStyle w:val="FootnoteReference"/>
        </w:rPr>
        <w:footnoteReference w:id="15523"/>
      </w:r>
    </w:p>
    <w:p>
      <w:r>
        <w:rPr>
          <w:b/>
        </w:rPr>
        <w:t xml:space="preserve">25 </w:t>
      </w:r>
      <w:r>
        <w:t xml:space="preserve">For this Hagar is mount Sinai</w:t>
      </w:r>
      <w:r>
        <w:rPr>
          <w:rStyle w:val="FootnoteReference"/>
        </w:rPr>
        <w:footnoteReference w:id="15524"/>
      </w:r>
      <w:r>
        <w:t xml:space="preserve"> in Arabia</w:t>
      </w:r>
      <w:r>
        <w:rPr>
          <w:rStyle w:val="FootnoteReference"/>
        </w:rPr>
        <w:footnoteReference w:id="15525"/>
      </w:r>
      <w:r>
        <w:t xml:space="preserve">, and answers to Jerusalem</w:t>
      </w:r>
      <w:r>
        <w:rPr>
          <w:rStyle w:val="FootnoteReference"/>
        </w:rPr>
        <w:footnoteReference w:id="15526"/>
      </w:r>
      <w:r>
        <w:t xml:space="preserve"> which now is, and is in bondage with her children.</w:t>
      </w:r>
      <w:r>
        <w:rPr>
          <w:rStyle w:val="FootnoteReference"/>
        </w:rPr>
        <w:footnoteReference w:id="15527"/>
      </w:r>
      <w:r>
        <w:rPr>
          <w:rStyle w:val="FootnoteReference"/>
        </w:rPr>
        <w:footnoteReference w:id="15528"/>
      </w:r>
      <w:r>
        <w:rPr>
          <w:rStyle w:val="FootnoteReference"/>
        </w:rPr>
        <w:footnoteReference w:id="15529"/>
      </w:r>
    </w:p>
    <w:p>
      <w:r>
        <w:rPr>
          <w:b/>
        </w:rPr>
        <w:t xml:space="preserve">26 </w:t>
      </w:r>
      <w:r>
        <w:t xml:space="preserve">But Jerusalem</w:t>
      </w:r>
      <w:r>
        <w:rPr>
          <w:rStyle w:val="FootnoteReference"/>
        </w:rPr>
        <w:footnoteReference w:id="15530"/>
      </w:r>
      <w:r>
        <w:t xml:space="preserve"> which is above is free</w:t>
      </w:r>
      <w:r>
        <w:rPr>
          <w:rStyle w:val="FootnoteReference"/>
        </w:rPr>
        <w:footnoteReference w:id="15531"/>
      </w:r>
      <w:r>
        <w:t xml:space="preserve">, which is the mother</w:t>
      </w:r>
      <w:r>
        <w:rPr>
          <w:rStyle w:val="FootnoteReference"/>
        </w:rPr>
        <w:footnoteReference w:id="15532"/>
      </w:r>
      <w:r>
        <w:t xml:space="preserve"> of us all.</w:t>
      </w:r>
    </w:p>
    <w:p>
      <w:r>
        <w:rPr>
          <w:b/>
        </w:rPr>
        <w:t xml:space="preserve">27 </w:t>
      </w:r>
      <w:r>
        <w:t xml:space="preserve">For it is written, Rejoice</w:t>
      </w:r>
      <w:r>
        <w:rPr>
          <w:rStyle w:val="FootnoteReference"/>
        </w:rPr>
        <w:footnoteReference w:id="15533"/>
      </w:r>
      <w:r>
        <w:t xml:space="preserve">, you barren</w:t>
      </w:r>
      <w:r>
        <w:rPr>
          <w:rStyle w:val="FootnoteReference"/>
        </w:rPr>
        <w:footnoteReference w:id="15534"/>
      </w:r>
      <w:r>
        <w:t xml:space="preserve"> that bear not; break forth and cry, you that travail not: for the desolate</w:t>
      </w:r>
      <w:r>
        <w:rPr>
          <w:rStyle w:val="FootnoteReference"/>
        </w:rPr>
        <w:footnoteReference w:id="15535"/>
      </w:r>
      <w:r>
        <w:t xml:space="preserve"> has many more children than she who has a husband.</w:t>
      </w:r>
    </w:p>
    <w:p>
      <w:r>
        <w:rPr>
          <w:b/>
        </w:rPr>
        <w:t xml:space="preserve">28 </w:t>
      </w:r>
      <w:r>
        <w:t xml:space="preserve">Now we, brothers, as Isaac</w:t>
      </w:r>
      <w:r>
        <w:rPr>
          <w:rStyle w:val="FootnoteReference"/>
        </w:rPr>
        <w:footnoteReference w:id="15536"/>
      </w:r>
      <w:r>
        <w:t xml:space="preserve"> was, are the children of promise.</w:t>
      </w:r>
      <w:r>
        <w:rPr>
          <w:rStyle w:val="FootnoteReference"/>
        </w:rPr>
        <w:footnoteReference w:id="15537"/>
      </w:r>
    </w:p>
    <w:p>
      <w:r>
        <w:rPr>
          <w:b/>
        </w:rPr>
        <w:t xml:space="preserve">29 </w:t>
      </w:r>
      <w:r>
        <w:t xml:space="preserve">But as then the one who was born after the flesh persecuted him who was born after the Spirit</w:t>
      </w:r>
      <w:r>
        <w:rPr>
          <w:rStyle w:val="FootnoteReference"/>
        </w:rPr>
        <w:footnoteReference w:id="15538"/>
      </w:r>
      <w:r>
        <w:t xml:space="preserve">, even</w:t>
      </w:r>
      <w:r>
        <w:rPr>
          <w:rStyle w:val="FootnoteReference"/>
        </w:rPr>
        <w:footnoteReference w:id="15539"/>
      </w:r>
      <w:r>
        <w:t xml:space="preserve"> so it is now.</w:t>
      </w:r>
      <w:r>
        <w:rPr>
          <w:rStyle w:val="FootnoteReference"/>
        </w:rPr>
        <w:footnoteReference w:id="15540"/>
      </w:r>
    </w:p>
    <w:p>
      <w:r>
        <w:rPr>
          <w:b/>
        </w:rPr>
        <w:t xml:space="preserve">30 </w:t>
      </w:r>
      <w:r>
        <w:t xml:space="preserve">Nevertheless what</w:t>
      </w:r>
      <w:r>
        <w:rPr>
          <w:rStyle w:val="FootnoteReference"/>
        </w:rPr>
        <w:footnoteReference w:id="15541"/>
      </w:r>
      <w:r>
        <w:t xml:space="preserve"> says the scripture? Cast</w:t>
      </w:r>
      <w:r>
        <w:rPr>
          <w:rStyle w:val="FootnoteReference"/>
        </w:rPr>
        <w:footnoteReference w:id="15542"/>
      </w:r>
      <w:r>
        <w:t xml:space="preserve"> out the bondwoman and her son: for the son of the bondwoman shall not be heir with the son of the freewoman.</w:t>
      </w:r>
      <w:r>
        <w:rPr>
          <w:rStyle w:val="FootnoteReference"/>
        </w:rPr>
        <w:footnoteReference w:id="15543"/>
      </w:r>
    </w:p>
    <w:p>
      <w:r>
        <w:rPr>
          <w:b/>
        </w:rPr>
        <w:t xml:space="preserve">31 </w:t>
      </w:r>
      <w:r>
        <w:t xml:space="preserve">So then, brothers, we are not children of the bondwoman, but of the free.</w:t>
      </w:r>
      <w:r>
        <w:rPr>
          <w:rStyle w:val="FootnoteReference"/>
        </w:rPr>
        <w:footnoteReference w:id="155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5545"/>
      </w:r>
      <w:r>
        <w:t xml:space="preserve"> fast therefore in the liberty</w:t>
      </w:r>
      <w:r>
        <w:rPr>
          <w:rStyle w:val="FootnoteReference"/>
        </w:rPr>
        <w:footnoteReference w:id="15546"/>
      </w:r>
      <w:r>
        <w:t xml:space="preserve"> with which Christ</w:t>
      </w:r>
      <w:r>
        <w:rPr>
          <w:rStyle w:val="FootnoteReference"/>
        </w:rPr>
        <w:footnoteReference w:id="15547"/>
      </w:r>
      <w:r>
        <w:t xml:space="preserve"> has made us free, and do not be entangled</w:t>
      </w:r>
      <w:r>
        <w:rPr>
          <w:rStyle w:val="FootnoteReference"/>
        </w:rPr>
        <w:footnoteReference w:id="15548"/>
      </w:r>
      <w:r>
        <w:t xml:space="preserve"> again with the yoke of bondage.</w:t>
      </w:r>
    </w:p>
    <w:p>
      <w:r>
        <w:rPr>
          <w:b/>
        </w:rPr>
        <w:t xml:space="preserve">2 </w:t>
      </w:r>
      <w:r>
        <w:t xml:space="preserve">Look, I Paul</w:t>
      </w:r>
      <w:r>
        <w:rPr>
          <w:rStyle w:val="FootnoteReference"/>
        </w:rPr>
        <w:footnoteReference w:id="15549"/>
      </w:r>
      <w:r>
        <w:t xml:space="preserve"> say to you, that</w:t>
      </w:r>
      <w:r>
        <w:rPr>
          <w:rStyle w:val="FootnoteReference"/>
        </w:rPr>
        <w:footnoteReference w:id="15550"/>
      </w:r>
      <w:r>
        <w:t xml:space="preserve"> if you are circumcised, Christ shall profit you nothing.</w:t>
      </w:r>
      <w:r>
        <w:rPr>
          <w:rStyle w:val="FootnoteReference"/>
        </w:rPr>
        <w:footnoteReference w:id="15551"/>
      </w:r>
    </w:p>
    <w:p>
      <w:r>
        <w:rPr>
          <w:b/>
        </w:rPr>
        <w:t xml:space="preserve">3 </w:t>
      </w:r>
      <w:r>
        <w:t xml:space="preserve">For I testify</w:t>
      </w:r>
      <w:r>
        <w:rPr>
          <w:rStyle w:val="FootnoteReference"/>
        </w:rPr>
        <w:footnoteReference w:id="15552"/>
      </w:r>
      <w:r>
        <w:t xml:space="preserve"> again to every man that is circumcised, that he is a debtor</w:t>
      </w:r>
      <w:r>
        <w:rPr>
          <w:rStyle w:val="FootnoteReference"/>
        </w:rPr>
        <w:footnoteReference w:id="15553"/>
      </w:r>
      <w:r>
        <w:t xml:space="preserve"> to do the whole law.</w:t>
      </w:r>
    </w:p>
    <w:p>
      <w:r>
        <w:rPr>
          <w:b/>
        </w:rPr>
        <w:t xml:space="preserve">4 </w:t>
      </w:r>
      <w:r>
        <w:t xml:space="preserve">Christ is become of no effect to you, whoever of you are justified</w:t>
      </w:r>
      <w:r>
        <w:rPr>
          <w:rStyle w:val="FootnoteReference"/>
        </w:rPr>
        <w:footnoteReference w:id="15554"/>
      </w:r>
      <w:r>
        <w:t xml:space="preserve"> by the law; you are fallen from grace.</w:t>
      </w:r>
      <w:r>
        <w:rPr>
          <w:rStyle w:val="FootnoteReference"/>
        </w:rPr>
        <w:footnoteReference w:id="15555"/>
      </w:r>
      <w:r>
        <w:rPr>
          <w:rStyle w:val="FootnoteReference"/>
        </w:rPr>
        <w:footnoteReference w:id="15556"/>
      </w:r>
    </w:p>
    <w:p>
      <w:r>
        <w:rPr>
          <w:b/>
        </w:rPr>
        <w:t xml:space="preserve">5 </w:t>
      </w:r>
      <w:r>
        <w:t xml:space="preserve">For we through</w:t>
      </w:r>
      <w:r>
        <w:rPr>
          <w:rStyle w:val="FootnoteReference"/>
        </w:rPr>
        <w:footnoteReference w:id="15557"/>
      </w:r>
      <w:r>
        <w:t xml:space="preserve"> the Spirit wait</w:t>
      </w:r>
      <w:r>
        <w:rPr>
          <w:rStyle w:val="FootnoteReference"/>
        </w:rPr>
        <w:footnoteReference w:id="15558"/>
      </w:r>
      <w:r>
        <w:t xml:space="preserve"> for the hope</w:t>
      </w:r>
      <w:r>
        <w:rPr>
          <w:rStyle w:val="FootnoteReference"/>
        </w:rPr>
        <w:footnoteReference w:id="15559"/>
      </w:r>
      <w:r>
        <w:t xml:space="preserve"> of righteousness by faith.</w:t>
      </w:r>
    </w:p>
    <w:p>
      <w:r>
        <w:rPr>
          <w:b/>
        </w:rPr>
        <w:t xml:space="preserve">6 </w:t>
      </w:r>
      <w:r>
        <w:t xml:space="preserve">For in Jesus</w:t>
      </w:r>
      <w:r>
        <w:rPr>
          <w:rStyle w:val="FootnoteReference"/>
        </w:rPr>
        <w:footnoteReference w:id="15560"/>
      </w:r>
      <w:r>
        <w:t xml:space="preserve"> Christ neither circumcision avails anything, nor uncircumcision; but faith</w:t>
      </w:r>
      <w:r>
        <w:rPr>
          <w:rStyle w:val="FootnoteReference"/>
        </w:rPr>
        <w:footnoteReference w:id="15561"/>
      </w:r>
      <w:r>
        <w:t xml:space="preserve"> which works by love.</w:t>
      </w:r>
      <w:r>
        <w:rPr>
          <w:rStyle w:val="FootnoteReference"/>
        </w:rPr>
        <w:footnoteReference w:id="15562"/>
      </w:r>
      <w:r>
        <w:rPr>
          <w:rStyle w:val="FootnoteReference"/>
        </w:rPr>
        <w:footnoteReference w:id="15563"/>
      </w:r>
    </w:p>
    <w:p>
      <w:r>
        <w:rPr>
          <w:b/>
        </w:rPr>
        <w:t xml:space="preserve">7 </w:t>
      </w:r>
      <w:r>
        <w:t xml:space="preserve">You did run well; who did hinder you</w:t>
      </w:r>
      <w:r>
        <w:rPr>
          <w:rStyle w:val="FootnoteReference"/>
        </w:rPr>
        <w:footnoteReference w:id="15564"/>
      </w:r>
      <w:r>
        <w:t xml:space="preserve"> that you should not obey</w:t>
      </w:r>
      <w:r>
        <w:rPr>
          <w:rStyle w:val="FootnoteReference"/>
        </w:rPr>
        <w:footnoteReference w:id="15565"/>
      </w:r>
      <w:r>
        <w:t xml:space="preserve"> the truth?</w:t>
      </w:r>
      <w:r>
        <w:rPr>
          <w:rStyle w:val="FootnoteReference"/>
        </w:rPr>
        <w:footnoteReference w:id="15566"/>
      </w:r>
    </w:p>
    <w:p>
      <w:r>
        <w:rPr>
          <w:b/>
        </w:rPr>
        <w:t xml:space="preserve">8 </w:t>
      </w:r>
      <w:r>
        <w:t xml:space="preserve">This persuasion does not come of him who calls you.</w:t>
      </w:r>
      <w:r>
        <w:rPr>
          <w:rStyle w:val="FootnoteReference"/>
        </w:rPr>
        <w:footnoteReference w:id="15567"/>
      </w:r>
    </w:p>
    <w:p>
      <w:r>
        <w:rPr>
          <w:b/>
        </w:rPr>
        <w:t xml:space="preserve">9 </w:t>
      </w:r>
      <w:r>
        <w:t xml:space="preserve">A little leaven leavens the whole lump.</w:t>
      </w:r>
      <w:r>
        <w:rPr>
          <w:rStyle w:val="FootnoteReference"/>
        </w:rPr>
        <w:footnoteReference w:id="15568"/>
      </w:r>
    </w:p>
    <w:p>
      <w:r>
        <w:rPr>
          <w:b/>
        </w:rPr>
        <w:t xml:space="preserve">10 </w:t>
      </w:r>
      <w:r>
        <w:t xml:space="preserve">I have confidence</w:t>
      </w:r>
      <w:r>
        <w:rPr>
          <w:rStyle w:val="FootnoteReference"/>
        </w:rPr>
        <w:footnoteReference w:id="15569"/>
      </w:r>
      <w:r>
        <w:t xml:space="preserve"> in you through the Lord, that you will be none otherwise minded: but the one who troubles you shall bear</w:t>
      </w:r>
      <w:r>
        <w:rPr>
          <w:rStyle w:val="FootnoteReference"/>
        </w:rPr>
        <w:footnoteReference w:id="15570"/>
      </w:r>
      <w:r>
        <w:t xml:space="preserve"> his judgment, whoever he be.</w:t>
      </w:r>
      <w:r>
        <w:rPr>
          <w:rStyle w:val="FootnoteReference"/>
        </w:rPr>
        <w:footnoteReference w:id="15571"/>
      </w:r>
      <w:r>
        <w:rPr>
          <w:rStyle w:val="FootnoteReference"/>
        </w:rPr>
        <w:footnoteReference w:id="15572"/>
      </w:r>
    </w:p>
    <w:p>
      <w:r>
        <w:rPr>
          <w:b/>
        </w:rPr>
        <w:t xml:space="preserve">11 </w:t>
      </w:r>
      <w:r>
        <w:t xml:space="preserve">And I, brothers, if I yet preach circumcision, why do I yet suffer persecution? then is the stumbling block of the cross ceased.</w:t>
      </w:r>
      <w:r>
        <w:rPr>
          <w:rStyle w:val="FootnoteReference"/>
        </w:rPr>
        <w:footnoteReference w:id="15573"/>
      </w:r>
      <w:r>
        <w:rPr>
          <w:rStyle w:val="FootnoteReference"/>
        </w:rPr>
        <w:footnoteReference w:id="15574"/>
      </w:r>
      <w:r>
        <w:rPr>
          <w:rStyle w:val="FootnoteReference"/>
        </w:rPr>
        <w:footnoteReference w:id="15575"/>
      </w:r>
    </w:p>
    <w:p>
      <w:r>
        <w:rPr>
          <w:b/>
        </w:rPr>
        <w:t xml:space="preserve">12 </w:t>
      </w:r>
      <w:r>
        <w:t xml:space="preserve">I would they were even cut off which trouble</w:t>
      </w:r>
      <w:r>
        <w:rPr>
          <w:rStyle w:val="FootnoteReference"/>
        </w:rPr>
        <w:footnoteReference w:id="15576"/>
      </w:r>
      <w:r>
        <w:t xml:space="preserve"> you.</w:t>
      </w:r>
      <w:r>
        <w:rPr>
          <w:rStyle w:val="FootnoteReference"/>
        </w:rPr>
        <w:footnoteReference w:id="15577"/>
      </w:r>
    </w:p>
    <w:p>
      <w:r>
        <w:rPr>
          <w:b/>
        </w:rPr>
        <w:t xml:space="preserve">13 </w:t>
      </w:r>
      <w:r>
        <w:t xml:space="preserve">For, brothers, you have been called to liberty; only</w:t>
      </w:r>
      <w:r>
        <w:rPr>
          <w:rStyle w:val="FootnoteReference"/>
        </w:rPr>
        <w:footnoteReference w:id="15578"/>
      </w:r>
      <w:r>
        <w:t xml:space="preserve"> use not liberty for an occasion to the flesh, but by love serve one another.</w:t>
      </w:r>
      <w:r>
        <w:rPr>
          <w:rStyle w:val="FootnoteReference"/>
        </w:rPr>
        <w:footnoteReference w:id="15579"/>
      </w:r>
      <w:r>
        <w:rPr>
          <w:rStyle w:val="FootnoteReference"/>
        </w:rPr>
        <w:footnoteReference w:id="15580"/>
      </w:r>
    </w:p>
    <w:p>
      <w:r>
        <w:rPr>
          <w:b/>
        </w:rPr>
        <w:t xml:space="preserve">14 </w:t>
      </w:r>
      <w:r>
        <w:t xml:space="preserve">For all the law is fulfilled in one word, even in this; You shall love your neighbor as yourself.</w:t>
      </w:r>
      <w:r>
        <w:rPr>
          <w:rStyle w:val="FootnoteReference"/>
        </w:rPr>
        <w:footnoteReference w:id="15581"/>
      </w:r>
      <w:r>
        <w:rPr>
          <w:rStyle w:val="FootnoteReference"/>
        </w:rPr>
        <w:footnoteReference w:id="15582"/>
      </w:r>
    </w:p>
    <w:p>
      <w:r>
        <w:rPr>
          <w:b/>
        </w:rPr>
        <w:t xml:space="preserve">15 </w:t>
      </w:r>
      <w:r>
        <w:t xml:space="preserve">But if you bite and devour one another, take heed that you not be consumed one of another.</w:t>
      </w:r>
      <w:r>
        <w:rPr>
          <w:rStyle w:val="FootnoteReference"/>
        </w:rPr>
        <w:footnoteReference w:id="15583"/>
      </w:r>
    </w:p>
    <w:p>
      <w:r>
        <w:rPr>
          <w:b/>
        </w:rPr>
        <w:t xml:space="preserve">16 </w:t>
      </w:r>
      <w:r>
        <w:t xml:space="preserve">This I say</w:t>
      </w:r>
      <w:r>
        <w:rPr>
          <w:rStyle w:val="FootnoteReference"/>
        </w:rPr>
        <w:footnoteReference w:id="15584"/>
      </w:r>
      <w:r>
        <w:t xml:space="preserve"> then, Walk</w:t>
      </w:r>
      <w:r>
        <w:rPr>
          <w:rStyle w:val="FootnoteReference"/>
        </w:rPr>
        <w:footnoteReference w:id="15585"/>
      </w:r>
      <w:r>
        <w:t xml:space="preserve"> in the Spirit, and you shall not fulfill the lust of the flesh.</w:t>
      </w:r>
      <w:r>
        <w:rPr>
          <w:rStyle w:val="FootnoteReference"/>
        </w:rPr>
        <w:footnoteReference w:id="15586"/>
      </w:r>
    </w:p>
    <w:p>
      <w:r>
        <w:rPr>
          <w:b/>
        </w:rPr>
        <w:t xml:space="preserve">17 </w:t>
      </w:r>
      <w:r>
        <w:t xml:space="preserve">For the flesh</w:t>
      </w:r>
      <w:r>
        <w:rPr>
          <w:rStyle w:val="FootnoteReference"/>
        </w:rPr>
        <w:footnoteReference w:id="15587"/>
      </w:r>
      <w:r>
        <w:t xml:space="preserve"> lusts against the Spirit, and the Spirit against the flesh: and these</w:t>
      </w:r>
      <w:r>
        <w:rPr>
          <w:rStyle w:val="FootnoteReference"/>
        </w:rPr>
        <w:footnoteReference w:id="15588"/>
      </w:r>
      <w:r>
        <w:t xml:space="preserve"> are contrary the one to the other: so that you cannot do the things that you would.</w:t>
      </w:r>
      <w:r>
        <w:rPr>
          <w:rStyle w:val="FootnoteReference"/>
        </w:rPr>
        <w:footnoteReference w:id="15589"/>
      </w:r>
    </w:p>
    <w:p>
      <w:r>
        <w:rPr>
          <w:b/>
        </w:rPr>
        <w:t xml:space="preserve">18 </w:t>
      </w:r>
      <w:r>
        <w:t xml:space="preserve">But if you are led by the Spirit, you are not under the law.</w:t>
      </w:r>
      <w:r>
        <w:rPr>
          <w:rStyle w:val="FootnoteReference"/>
        </w:rPr>
        <w:footnoteReference w:id="15590"/>
      </w:r>
      <w:r>
        <w:rPr>
          <w:rStyle w:val="FootnoteReference"/>
        </w:rPr>
        <w:footnoteReference w:id="15591"/>
      </w:r>
    </w:p>
    <w:p>
      <w:r>
        <w:rPr>
          <w:b/>
        </w:rPr>
        <w:t xml:space="preserve">19 </w:t>
      </w:r>
      <w:r>
        <w:t xml:space="preserve">Now the works</w:t>
      </w:r>
      <w:r>
        <w:rPr>
          <w:rStyle w:val="FootnoteReference"/>
        </w:rPr>
        <w:footnoteReference w:id="15592"/>
      </w:r>
      <w:r>
        <w:t xml:space="preserve"> of the flesh are manifest, which are these; Adultery</w:t>
      </w:r>
      <w:r>
        <w:rPr>
          <w:rStyle w:val="FootnoteReference"/>
        </w:rPr>
        <w:footnoteReference w:id="15593"/>
      </w:r>
      <w:r>
        <w:t xml:space="preserve">, sexual immorality, uncleanness, lasciviousness,</w:t>
      </w:r>
    </w:p>
    <w:p>
      <w:r>
        <w:rPr>
          <w:b/>
        </w:rPr>
        <w:t xml:space="preserve">20 </w:t>
      </w:r>
      <w:r>
        <w:t xml:space="preserve">Idolatry, witchcraft</w:t>
      </w:r>
      <w:r>
        <w:rPr>
          <w:rStyle w:val="FootnoteReference"/>
        </w:rPr>
        <w:footnoteReference w:id="15594"/>
      </w:r>
      <w:r>
        <w:t xml:space="preserve">, hatred, variance, worldly jealousies, wrath, strife, divisions, factions,</w:t>
      </w:r>
      <w:r>
        <w:rPr>
          <w:rStyle w:val="FootnoteReference"/>
        </w:rPr>
        <w:footnoteReference w:id="15595"/>
      </w:r>
    </w:p>
    <w:p>
      <w:r>
        <w:rPr>
          <w:b/>
        </w:rPr>
        <w:t xml:space="preserve">21 </w:t>
      </w:r>
      <w:r>
        <w:t xml:space="preserve">Envyings, murders, drunkenness</w:t>
      </w:r>
      <w:r>
        <w:rPr>
          <w:rStyle w:val="FootnoteReference"/>
        </w:rPr>
        <w:footnoteReference w:id="15596"/>
      </w:r>
      <w:r>
        <w:t xml:space="preserve">, revellings</w:t>
      </w:r>
      <w:r>
        <w:rPr>
          <w:rStyle w:val="FootnoteReference"/>
        </w:rPr>
        <w:footnoteReference w:id="15597"/>
      </w:r>
      <w:r>
        <w:t xml:space="preserve">, and such like: of the which I tell you before, as I have also told you in time past, that those who do such things shall not inherit</w:t>
      </w:r>
      <w:r>
        <w:rPr>
          <w:rStyle w:val="FootnoteReference"/>
        </w:rPr>
        <w:footnoteReference w:id="15598"/>
      </w:r>
      <w:r>
        <w:t xml:space="preserve"> the kingdom of God</w:t>
      </w:r>
      <w:r>
        <w:rPr>
          <w:rStyle w:val="FootnoteReference"/>
        </w:rPr>
        <w:footnoteReference w:id="15599"/>
      </w:r>
      <w:r>
        <w:t xml:space="preserve">.</w:t>
      </w:r>
      <w:r>
        <w:rPr>
          <w:rStyle w:val="FootnoteReference"/>
        </w:rPr>
        <w:footnoteReference w:id="15600"/>
      </w:r>
      <w:r>
        <w:rPr>
          <w:rStyle w:val="FootnoteReference"/>
        </w:rPr>
        <w:footnoteReference w:id="15601"/>
      </w:r>
      <w:r>
        <w:rPr>
          <w:rStyle w:val="FootnoteReference"/>
        </w:rPr>
        <w:footnoteReference w:id="15602"/>
      </w:r>
    </w:p>
    <w:p>
      <w:r>
        <w:rPr>
          <w:b/>
        </w:rPr>
        <w:t xml:space="preserve">22 </w:t>
      </w:r>
      <w:r>
        <w:t xml:space="preserve">But the fruit</w:t>
      </w:r>
      <w:r>
        <w:rPr>
          <w:rStyle w:val="FootnoteReference"/>
        </w:rPr>
        <w:footnoteReference w:id="15603"/>
      </w:r>
      <w:r>
        <w:t xml:space="preserve"> of the Spirit is love</w:t>
      </w:r>
      <w:r>
        <w:rPr>
          <w:rStyle w:val="FootnoteReference"/>
        </w:rPr>
        <w:footnoteReference w:id="15604"/>
      </w:r>
      <w:r>
        <w:t xml:space="preserve">, joy, peace, longsuffering, gentleness, goodness</w:t>
      </w:r>
      <w:r>
        <w:rPr>
          <w:rStyle w:val="FootnoteReference"/>
        </w:rPr>
        <w:footnoteReference w:id="15605"/>
      </w:r>
      <w:r>
        <w:t xml:space="preserve">, faith</w:t>
      </w:r>
      <w:r>
        <w:rPr>
          <w:rStyle w:val="FootnoteReference"/>
        </w:rPr>
        <w:footnoteReference w:id="15606"/>
      </w:r>
      <w:r>
        <w:t xml:space="preserve">,</w:t>
      </w:r>
    </w:p>
    <w:p>
      <w:r>
        <w:rPr>
          <w:b/>
        </w:rPr>
        <w:t xml:space="preserve">23 </w:t>
      </w:r>
      <w:r>
        <w:t xml:space="preserve">Meekness, wilful restrain: against</w:t>
      </w:r>
      <w:r>
        <w:rPr>
          <w:rStyle w:val="FootnoteReference"/>
        </w:rPr>
        <w:footnoteReference w:id="15607"/>
      </w:r>
      <w:r>
        <w:t xml:space="preserve"> such there is no law.</w:t>
      </w:r>
      <w:r>
        <w:rPr>
          <w:rStyle w:val="FootnoteReference"/>
        </w:rPr>
        <w:footnoteReference w:id="15608"/>
      </w:r>
    </w:p>
    <w:p>
      <w:r>
        <w:rPr>
          <w:b/>
        </w:rPr>
        <w:t xml:space="preserve">24 </w:t>
      </w:r>
      <w:r>
        <w:t xml:space="preserve">And those who are Christ's have crucified</w:t>
      </w:r>
      <w:r>
        <w:rPr>
          <w:rStyle w:val="FootnoteReference"/>
        </w:rPr>
        <w:footnoteReference w:id="15609"/>
      </w:r>
      <w:r>
        <w:t xml:space="preserve"> the flesh with the affections and lusts.</w:t>
      </w:r>
      <w:r>
        <w:rPr>
          <w:rStyle w:val="FootnoteReference"/>
        </w:rPr>
        <w:footnoteReference w:id="15610"/>
      </w:r>
    </w:p>
    <w:p>
      <w:r>
        <w:rPr>
          <w:b/>
        </w:rPr>
        <w:t xml:space="preserve">25 </w:t>
      </w:r>
      <w:r>
        <w:t xml:space="preserve">If we live in the Spirit, let us also walk in the Spirit.</w:t>
      </w:r>
      <w:r>
        <w:rPr>
          <w:rStyle w:val="FootnoteReference"/>
        </w:rPr>
        <w:footnoteReference w:id="15611"/>
      </w:r>
      <w:r>
        <w:rPr>
          <w:rStyle w:val="FootnoteReference"/>
        </w:rPr>
        <w:footnoteReference w:id="15612"/>
      </w:r>
    </w:p>
    <w:p>
      <w:r>
        <w:rPr>
          <w:b/>
        </w:rPr>
        <w:t xml:space="preserve">26 </w:t>
      </w:r>
      <w:r>
        <w:t xml:space="preserve">Let us not be desirous</w:t>
      </w:r>
      <w:r>
        <w:rPr>
          <w:rStyle w:val="FootnoteReference"/>
        </w:rPr>
        <w:footnoteReference w:id="15613"/>
      </w:r>
      <w:r>
        <w:t xml:space="preserve"> of vain glory, provoking</w:t>
      </w:r>
      <w:r>
        <w:rPr>
          <w:rStyle w:val="FootnoteReference"/>
        </w:rPr>
        <w:footnoteReference w:id="15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5615"/>
      </w:r>
      <w:r>
        <w:t xml:space="preserve"> in a fault, you which are spiritual</w:t>
      </w:r>
      <w:r>
        <w:rPr>
          <w:rStyle w:val="FootnoteReference"/>
        </w:rPr>
        <w:footnoteReference w:id="15616"/>
      </w:r>
      <w:r>
        <w:t xml:space="preserve">, restore</w:t>
      </w:r>
      <w:r>
        <w:rPr>
          <w:rStyle w:val="FootnoteReference"/>
        </w:rPr>
        <w:footnoteReference w:id="15617"/>
      </w:r>
      <w:r>
        <w:t xml:space="preserve"> such a one in the</w:t>
      </w:r>
      <w:r>
        <w:rPr>
          <w:rStyle w:val="FootnoteReference"/>
        </w:rPr>
        <w:footnoteReference w:id="15618"/>
      </w:r>
      <w:r>
        <w:t xml:space="preserve"> spirit of meekness; considering</w:t>
      </w:r>
      <w:r>
        <w:rPr>
          <w:rStyle w:val="FootnoteReference"/>
        </w:rPr>
        <w:footnoteReference w:id="15619"/>
      </w:r>
      <w:r>
        <w:t xml:space="preserve"> yourself, lest you also be tempted.</w:t>
      </w:r>
    </w:p>
    <w:p>
      <w:r>
        <w:rPr>
          <w:b/>
        </w:rPr>
        <w:t xml:space="preserve">2 </w:t>
      </w:r>
      <w:r>
        <w:t xml:space="preserve">Bear</w:t>
      </w:r>
      <w:r>
        <w:rPr>
          <w:rStyle w:val="FootnoteReference"/>
        </w:rPr>
        <w:footnoteReference w:id="15620"/>
      </w:r>
      <w:r>
        <w:t xml:space="preserve"> you one another's burdens, and so fulfill the law</w:t>
      </w:r>
      <w:r>
        <w:rPr>
          <w:rStyle w:val="FootnoteReference"/>
        </w:rPr>
        <w:footnoteReference w:id="15621"/>
      </w:r>
      <w:r>
        <w:t xml:space="preserve"> of Christ</w:t>
      </w:r>
      <w:r>
        <w:rPr>
          <w:rStyle w:val="FootnoteReference"/>
        </w:rPr>
        <w:footnoteReference w:id="15622"/>
      </w:r>
      <w:r>
        <w:t xml:space="preserve">.</w:t>
      </w:r>
    </w:p>
    <w:p>
      <w:r>
        <w:rPr>
          <w:b/>
        </w:rPr>
        <w:t xml:space="preserve">3 </w:t>
      </w:r>
      <w:r>
        <w:t xml:space="preserve">For if a man think himself to be something, when</w:t>
      </w:r>
      <w:r>
        <w:rPr>
          <w:rStyle w:val="FootnoteReference"/>
        </w:rPr>
        <w:footnoteReference w:id="15623"/>
      </w:r>
      <w:r>
        <w:t xml:space="preserve"> he is nothing, he deceives himself.</w:t>
      </w:r>
      <w:r>
        <w:rPr>
          <w:rStyle w:val="FootnoteReference"/>
        </w:rPr>
        <w:footnoteReference w:id="15624"/>
      </w:r>
      <w:r>
        <w:rPr>
          <w:rStyle w:val="FootnoteReference"/>
        </w:rPr>
        <w:footnoteReference w:id="15625"/>
      </w:r>
    </w:p>
    <w:p>
      <w:r>
        <w:rPr>
          <w:b/>
        </w:rPr>
        <w:t xml:space="preserve">4 </w:t>
      </w:r>
      <w:r>
        <w:t xml:space="preserve">But let every man prove</w:t>
      </w:r>
      <w:r>
        <w:rPr>
          <w:rStyle w:val="FootnoteReference"/>
        </w:rPr>
        <w:footnoteReference w:id="15626"/>
      </w:r>
      <w:r>
        <w:t xml:space="preserve"> his own work, and then shall he have rejoicing</w:t>
      </w:r>
      <w:r>
        <w:rPr>
          <w:rStyle w:val="FootnoteReference"/>
        </w:rPr>
        <w:footnoteReference w:id="15627"/>
      </w:r>
      <w:r>
        <w:t xml:space="preserve"> in himself alone, and not</w:t>
      </w:r>
      <w:r>
        <w:rPr>
          <w:rStyle w:val="FootnoteReference"/>
        </w:rPr>
        <w:footnoteReference w:id="15628"/>
      </w:r>
      <w:r>
        <w:t xml:space="preserve"> in another.</w:t>
      </w:r>
    </w:p>
    <w:p>
      <w:r>
        <w:rPr>
          <w:b/>
        </w:rPr>
        <w:t xml:space="preserve">5 </w:t>
      </w:r>
      <w:r>
        <w:t xml:space="preserve">For every man shall bear his own burden.</w:t>
      </w:r>
      <w:r>
        <w:rPr>
          <w:rStyle w:val="FootnoteReference"/>
        </w:rPr>
        <w:footnoteReference w:id="15629"/>
      </w:r>
    </w:p>
    <w:p>
      <w:r>
        <w:rPr>
          <w:b/>
        </w:rPr>
        <w:t xml:space="preserve">6 </w:t>
      </w:r>
      <w:r>
        <w:t xml:space="preserve">Let him who is taught in the word communicate to him who teaches in all good things.</w:t>
      </w:r>
      <w:r>
        <w:rPr>
          <w:rStyle w:val="FootnoteReference"/>
        </w:rPr>
        <w:footnoteReference w:id="15630"/>
      </w:r>
    </w:p>
    <w:p>
      <w:r>
        <w:rPr>
          <w:b/>
        </w:rPr>
        <w:t xml:space="preserve">7 </w:t>
      </w:r>
      <w:r>
        <w:t xml:space="preserve">Do not be deceived; God</w:t>
      </w:r>
      <w:r>
        <w:rPr>
          <w:rStyle w:val="FootnoteReference"/>
        </w:rPr>
        <w:footnoteReference w:id="15631"/>
      </w:r>
      <w:r>
        <w:t xml:space="preserve"> is not mocked: for whatever a man sows, that shall he also reap.</w:t>
      </w:r>
      <w:r>
        <w:rPr>
          <w:rStyle w:val="FootnoteReference"/>
        </w:rPr>
        <w:footnoteReference w:id="15632"/>
      </w:r>
      <w:r>
        <w:rPr>
          <w:rStyle w:val="FootnoteReference"/>
        </w:rPr>
        <w:footnoteReference w:id="15633"/>
      </w:r>
      <w:r>
        <w:rPr>
          <w:rStyle w:val="FootnoteReference"/>
        </w:rPr>
        <w:footnoteReference w:id="15634"/>
      </w:r>
      <w:r>
        <w:rPr>
          <w:rStyle w:val="FootnoteReference"/>
        </w:rPr>
        <w:footnoteReference w:id="15635"/>
      </w:r>
      <w:r>
        <w:rPr>
          <w:rStyle w:val="FootnoteReference"/>
        </w:rPr>
        <w:footnoteReference w:id="15636"/>
      </w:r>
    </w:p>
    <w:p>
      <w:r>
        <w:rPr>
          <w:b/>
        </w:rPr>
        <w:t xml:space="preserve">8 </w:t>
      </w:r>
      <w:r>
        <w:t xml:space="preserve">For the one who sows to his flesh shall of the flesh reap</w:t>
      </w:r>
      <w:r>
        <w:rPr>
          <w:rStyle w:val="FootnoteReference"/>
        </w:rPr>
        <w:footnoteReference w:id="15637"/>
      </w:r>
      <w:r>
        <w:t xml:space="preserve"> corruption; but the one who sows to the Spirit shall of the Spirit</w:t>
      </w:r>
      <w:r>
        <w:rPr>
          <w:rStyle w:val="FootnoteReference"/>
        </w:rPr>
        <w:footnoteReference w:id="15638"/>
      </w:r>
      <w:r>
        <w:t xml:space="preserve"> reap life eternal.</w:t>
      </w:r>
      <w:r>
        <w:rPr>
          <w:rStyle w:val="FootnoteReference"/>
        </w:rPr>
        <w:footnoteReference w:id="15639"/>
      </w:r>
      <w:r>
        <w:rPr>
          <w:rStyle w:val="FootnoteReference"/>
        </w:rPr>
        <w:footnoteReference w:id="15640"/>
      </w:r>
    </w:p>
    <w:p>
      <w:r>
        <w:rPr>
          <w:b/>
        </w:rPr>
        <w:t xml:space="preserve">9 </w:t>
      </w:r>
      <w:r>
        <w:t xml:space="preserve">And let us not be weary in well</w:t>
      </w:r>
      <w:r>
        <w:rPr>
          <w:rStyle w:val="FootnoteReference"/>
        </w:rPr>
        <w:footnoteReference w:id="15641"/>
      </w:r>
      <w:r>
        <w:t xml:space="preserve"> doing: for in due season we shall reap, if we do not faint.</w:t>
      </w:r>
      <w:r>
        <w:rPr>
          <w:rStyle w:val="FootnoteReference"/>
        </w:rPr>
        <w:footnoteReference w:id="15642"/>
      </w:r>
      <w:r>
        <w:rPr>
          <w:rStyle w:val="FootnoteReference"/>
        </w:rPr>
        <w:footnoteReference w:id="15643"/>
      </w:r>
      <w:r>
        <w:rPr>
          <w:rStyle w:val="FootnoteReference"/>
        </w:rPr>
        <w:footnoteReference w:id="15644"/>
      </w:r>
    </w:p>
    <w:p>
      <w:r>
        <w:rPr>
          <w:b/>
        </w:rPr>
        <w:t xml:space="preserve">10 </w:t>
      </w:r>
      <w:r>
        <w:t xml:space="preserve">As we have therefore opportunity</w:t>
      </w:r>
      <w:r>
        <w:rPr>
          <w:rStyle w:val="FootnoteReference"/>
        </w:rPr>
        <w:footnoteReference w:id="15645"/>
      </w:r>
      <w:r>
        <w:t xml:space="preserve">, let us do good</w:t>
      </w:r>
      <w:r>
        <w:rPr>
          <w:rStyle w:val="FootnoteReference"/>
        </w:rPr>
        <w:footnoteReference w:id="15646"/>
      </w:r>
      <w:r>
        <w:t xml:space="preserve"> to all men, especially</w:t>
      </w:r>
      <w:r>
        <w:rPr>
          <w:rStyle w:val="FootnoteReference"/>
        </w:rPr>
        <w:footnoteReference w:id="15647"/>
      </w:r>
      <w:r>
        <w:t xml:space="preserve"> to them who are of the household of faith.</w:t>
      </w:r>
    </w:p>
    <w:p>
      <w:r>
        <w:rPr>
          <w:b/>
        </w:rPr>
        <w:t xml:space="preserve">11 </w:t>
      </w:r>
      <w:r>
        <w:t xml:space="preserve">You see how large a letter I have written</w:t>
      </w:r>
      <w:r>
        <w:rPr>
          <w:rStyle w:val="FootnoteReference"/>
        </w:rPr>
        <w:footnoteReference w:id="15648"/>
      </w:r>
      <w:r>
        <w:t xml:space="preserve"> to you with my own hand.</w:t>
      </w:r>
    </w:p>
    <w:p>
      <w:r>
        <w:rPr>
          <w:b/>
        </w:rPr>
        <w:t xml:space="preserve">12 </w:t>
      </w:r>
      <w:r>
        <w:t xml:space="preserve">As many as desire</w:t>
      </w:r>
      <w:r>
        <w:rPr>
          <w:rStyle w:val="FootnoteReference"/>
        </w:rPr>
        <w:footnoteReference w:id="15649"/>
      </w:r>
      <w:r>
        <w:t xml:space="preserve"> to make a good appearance in the flesh, they compel you to be circumcised; only lest</w:t>
      </w:r>
      <w:r>
        <w:rPr>
          <w:rStyle w:val="FootnoteReference"/>
        </w:rPr>
        <w:footnoteReference w:id="15650"/>
      </w:r>
      <w:r>
        <w:t xml:space="preserve"> they should suffer persecution for the cross of Christ.</w:t>
      </w:r>
      <w:r>
        <w:rPr>
          <w:rStyle w:val="FootnoteReference"/>
        </w:rPr>
        <w:footnoteReference w:id="15651"/>
      </w:r>
    </w:p>
    <w:p>
      <w:r>
        <w:rPr>
          <w:b/>
        </w:rPr>
        <w:t xml:space="preserve">13 </w:t>
      </w:r>
      <w:r>
        <w:t xml:space="preserve">For neither they themselves who are circumcised keep</w:t>
      </w:r>
      <w:r>
        <w:rPr>
          <w:rStyle w:val="FootnoteReference"/>
        </w:rPr>
        <w:footnoteReference w:id="15652"/>
      </w:r>
      <w:r>
        <w:t xml:space="preserve"> the law; but desire to have you circumcised, that they may</w:t>
      </w:r>
      <w:r>
        <w:rPr>
          <w:rStyle w:val="FootnoteReference"/>
        </w:rPr>
        <w:footnoteReference w:id="15653"/>
      </w:r>
      <w:r>
        <w:t xml:space="preserve"> boast in your flesh.</w:t>
      </w:r>
    </w:p>
    <w:p>
      <w:r>
        <w:rPr>
          <w:b/>
        </w:rPr>
        <w:t xml:space="preserve">14 </w:t>
      </w:r>
      <w:r>
        <w:t xml:space="preserve">But may it not be that I</w:t>
      </w:r>
      <w:r>
        <w:rPr>
          <w:rStyle w:val="FootnoteReference"/>
        </w:rPr>
        <w:footnoteReference w:id="15654"/>
      </w:r>
      <w:r>
        <w:t xml:space="preserve"> should glory, except in the cross of our Lord Jesus</w:t>
      </w:r>
      <w:r>
        <w:rPr>
          <w:rStyle w:val="FootnoteReference"/>
        </w:rPr>
        <w:footnoteReference w:id="15655"/>
      </w:r>
      <w:r>
        <w:t xml:space="preserve"> Christ, by whom the world</w:t>
      </w:r>
      <w:r>
        <w:rPr>
          <w:rStyle w:val="FootnoteReference"/>
        </w:rPr>
        <w:footnoteReference w:id="15656"/>
      </w:r>
      <w:r>
        <w:t xml:space="preserve"> is crucified to me, and I to the world.</w:t>
      </w:r>
      <w:r>
        <w:rPr>
          <w:rStyle w:val="FootnoteReference"/>
        </w:rPr>
        <w:footnoteReference w:id="15657"/>
      </w:r>
      <w:r>
        <w:rPr>
          <w:rStyle w:val="FootnoteReference"/>
        </w:rPr>
        <w:footnoteReference w:id="15658"/>
      </w:r>
      <w:r>
        <w:rPr>
          <w:rStyle w:val="FootnoteReference"/>
        </w:rPr>
        <w:footnoteReference w:id="15659"/>
      </w:r>
    </w:p>
    <w:p>
      <w:r>
        <w:rPr>
          <w:b/>
        </w:rPr>
        <w:t xml:space="preserve">15 </w:t>
      </w:r>
      <w:r>
        <w:t xml:space="preserve">For in Christ Jesus neither</w:t>
      </w:r>
      <w:r>
        <w:rPr>
          <w:rStyle w:val="FootnoteReference"/>
        </w:rPr>
        <w:footnoteReference w:id="15660"/>
      </w:r>
      <w:r>
        <w:t xml:space="preserve"> circumcision avails anything, nor uncircumcision, but a new creature.</w:t>
      </w:r>
      <w:r>
        <w:rPr>
          <w:rStyle w:val="FootnoteReference"/>
        </w:rPr>
        <w:footnoteReference w:id="15661"/>
      </w:r>
      <w:r>
        <w:rPr>
          <w:rStyle w:val="FootnoteReference"/>
        </w:rPr>
        <w:footnoteReference w:id="15662"/>
      </w:r>
    </w:p>
    <w:p>
      <w:r>
        <w:rPr>
          <w:b/>
        </w:rPr>
        <w:t xml:space="preserve">16 </w:t>
      </w:r>
      <w:r>
        <w:t xml:space="preserve">And as many as walk</w:t>
      </w:r>
      <w:r>
        <w:rPr>
          <w:rStyle w:val="FootnoteReference"/>
        </w:rPr>
        <w:footnoteReference w:id="15663"/>
      </w:r>
      <w:r>
        <w:t xml:space="preserve"> according to this rule, peace</w:t>
      </w:r>
      <w:r>
        <w:rPr>
          <w:rStyle w:val="FootnoteReference"/>
        </w:rPr>
        <w:footnoteReference w:id="15664"/>
      </w:r>
      <w:r>
        <w:t xml:space="preserve"> be on them, and mercy, and upon the Israel</w:t>
      </w:r>
      <w:r>
        <w:rPr>
          <w:rStyle w:val="FootnoteReference"/>
        </w:rPr>
        <w:footnoteReference w:id="15665"/>
      </w:r>
      <w:r>
        <w:t xml:space="preserve"> of God.</w:t>
      </w:r>
      <w:r>
        <w:rPr>
          <w:rStyle w:val="FootnoteReference"/>
        </w:rPr>
        <w:footnoteReference w:id="15666"/>
      </w:r>
    </w:p>
    <w:p>
      <w:r>
        <w:rPr>
          <w:b/>
        </w:rPr>
        <w:t xml:space="preserve">17 </w:t>
      </w:r>
      <w:r>
        <w:t xml:space="preserve">from now on let no one trouble me: for I bear</w:t>
      </w:r>
      <w:r>
        <w:rPr>
          <w:rStyle w:val="FootnoteReference"/>
        </w:rPr>
        <w:footnoteReference w:id="15667"/>
      </w:r>
      <w:r>
        <w:t xml:space="preserve"> in my body the marks of the Lord Jesus.</w:t>
      </w:r>
      <w:r>
        <w:rPr>
          <w:rStyle w:val="FootnoteReference"/>
        </w:rPr>
        <w:footnoteReference w:id="15668"/>
      </w:r>
    </w:p>
    <w:p>
      <w:r>
        <w:rPr>
          <w:b/>
        </w:rPr>
        <w:t xml:space="preserve">18 </w:t>
      </w:r>
      <w:r>
        <w:t xml:space="preserve">Brothers, the grace</w:t>
      </w:r>
      <w:r>
        <w:rPr>
          <w:rStyle w:val="FootnoteReference"/>
        </w:rPr>
        <w:footnoteReference w:id="15669"/>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670"/>
      </w:r>
      <w:r>
        <w:t xml:space="preserve">, an apostle of Jesus</w:t>
      </w:r>
      <w:r>
        <w:rPr>
          <w:rStyle w:val="FootnoteReference"/>
        </w:rPr>
        <w:footnoteReference w:id="15671"/>
      </w:r>
      <w:r>
        <w:t xml:space="preserve"> Christ</w:t>
      </w:r>
      <w:r>
        <w:rPr>
          <w:rStyle w:val="FootnoteReference"/>
        </w:rPr>
        <w:footnoteReference w:id="15672"/>
      </w:r>
      <w:r>
        <w:t xml:space="preserve"> by the will of God</w:t>
      </w:r>
      <w:r>
        <w:rPr>
          <w:rStyle w:val="FootnoteReference"/>
        </w:rPr>
        <w:footnoteReference w:id="15673"/>
      </w:r>
      <w:r>
        <w:t xml:space="preserve">, to the holy ones who are at Ephesus</w:t>
      </w:r>
      <w:r>
        <w:rPr>
          <w:rStyle w:val="FootnoteReference"/>
        </w:rPr>
        <w:footnoteReference w:id="15674"/>
      </w:r>
      <w:r>
        <w:t xml:space="preserve">, and to the faithful in Christ Jesus:</w:t>
      </w:r>
      <w:r>
        <w:rPr>
          <w:rStyle w:val="FootnoteReference"/>
        </w:rPr>
        <w:footnoteReference w:id="15675"/>
      </w:r>
      <w:r>
        <w:rPr>
          <w:rStyle w:val="FootnoteReference"/>
        </w:rPr>
        <w:footnoteReference w:id="15676"/>
      </w:r>
      <w:r>
        <w:rPr>
          <w:rStyle w:val="FootnoteReference"/>
        </w:rPr>
        <w:footnoteReference w:id="15677"/>
      </w:r>
      <w:r>
        <w:rPr>
          <w:rStyle w:val="FootnoteReference"/>
        </w:rPr>
        <w:footnoteReference w:id="15678"/>
      </w:r>
      <w:r>
        <w:rPr>
          <w:rStyle w:val="FootnoteReference"/>
        </w:rPr>
        <w:footnoteReference w:id="15679"/>
      </w:r>
      <w:r>
        <w:rPr>
          <w:rStyle w:val="FootnoteReference"/>
        </w:rPr>
        <w:footnoteReference w:id="15680"/>
      </w:r>
    </w:p>
    <w:p>
      <w:r>
        <w:rPr>
          <w:b/>
        </w:rPr>
        <w:t xml:space="preserve">2 </w:t>
      </w:r>
      <w:r>
        <w:t xml:space="preserve">Grace be to you, and peace, from God our Father, and from the Lord Jesus Christ.</w:t>
      </w:r>
      <w:r>
        <w:rPr>
          <w:rStyle w:val="FootnoteReference"/>
        </w:rPr>
        <w:footnoteReference w:id="15681"/>
      </w:r>
    </w:p>
    <w:p>
      <w:r>
        <w:rPr>
          <w:b/>
        </w:rPr>
        <w:t xml:space="preserve">3 </w:t>
      </w:r>
      <w:r>
        <w:t xml:space="preserve">Blessed</w:t>
      </w:r>
      <w:r>
        <w:rPr>
          <w:rStyle w:val="FootnoteReference"/>
        </w:rPr>
        <w:footnoteReference w:id="15682"/>
      </w:r>
      <w:r>
        <w:t xml:space="preserve"> be the God and Father of our Lord Jesus Christ, who has blessed us with all spiritual blessings in heavenly</w:t>
      </w:r>
      <w:r>
        <w:rPr>
          <w:rStyle w:val="FootnoteReference"/>
        </w:rPr>
        <w:footnoteReference w:id="15683"/>
      </w:r>
      <w:r>
        <w:t xml:space="preserve"> places</w:t>
      </w:r>
      <w:r>
        <w:rPr>
          <w:rStyle w:val="FootnoteReference"/>
        </w:rPr>
        <w:footnoteReference w:id="15684"/>
      </w:r>
      <w:r>
        <w:t xml:space="preserve"> in Christ</w:t>
      </w:r>
      <w:r>
        <w:rPr>
          <w:rStyle w:val="FootnoteReference"/>
        </w:rPr>
        <w:footnoteReference w:id="15685"/>
      </w:r>
      <w:r>
        <w:t xml:space="preserve">:</w:t>
      </w:r>
      <w:r>
        <w:rPr>
          <w:rStyle w:val="FootnoteReference"/>
        </w:rPr>
        <w:footnoteReference w:id="15686"/>
      </w:r>
      <w:r>
        <w:rPr>
          <w:rStyle w:val="FootnoteReference"/>
        </w:rPr>
        <w:footnoteReference w:id="15687"/>
      </w:r>
    </w:p>
    <w:p>
      <w:r>
        <w:rPr>
          <w:b/>
        </w:rPr>
        <w:t xml:space="preserve">4 </w:t>
      </w:r>
      <w:r>
        <w:t xml:space="preserve">According as he has chosen us in him before</w:t>
      </w:r>
      <w:r>
        <w:rPr>
          <w:rStyle w:val="FootnoteReference"/>
        </w:rPr>
        <w:footnoteReference w:id="15688"/>
      </w:r>
      <w:r>
        <w:t xml:space="preserve"> the foundation of the world, that</w:t>
      </w:r>
      <w:r>
        <w:rPr>
          <w:rStyle w:val="FootnoteReference"/>
        </w:rPr>
        <w:footnoteReference w:id="15689"/>
      </w:r>
      <w:r>
        <w:t xml:space="preserve"> we should be holy and without</w:t>
      </w:r>
      <w:r>
        <w:rPr>
          <w:rStyle w:val="FootnoteReference"/>
        </w:rPr>
        <w:footnoteReference w:id="15690"/>
      </w:r>
      <w:r>
        <w:t xml:space="preserve"> blame before him in love</w:t>
      </w:r>
      <w:r>
        <w:rPr>
          <w:rStyle w:val="FootnoteReference"/>
        </w:rPr>
        <w:footnoteReference w:id="15691"/>
      </w:r>
      <w:r>
        <w:t xml:space="preserve">:</w:t>
      </w:r>
      <w:r>
        <w:rPr>
          <w:rStyle w:val="FootnoteReference"/>
        </w:rPr>
        <w:footnoteReference w:id="15692"/>
      </w:r>
    </w:p>
    <w:p>
      <w:r>
        <w:rPr>
          <w:b/>
        </w:rPr>
        <w:t xml:space="preserve">5 </w:t>
      </w:r>
      <w:r>
        <w:t xml:space="preserve">Having predestinated</w:t>
      </w:r>
      <w:r>
        <w:rPr>
          <w:rStyle w:val="FootnoteReference"/>
        </w:rPr>
        <w:footnoteReference w:id="15693"/>
      </w:r>
      <w:r>
        <w:t xml:space="preserve"> us to the adoption of children by Jesus Christ to himself, according</w:t>
      </w:r>
      <w:r>
        <w:rPr>
          <w:rStyle w:val="FootnoteReference"/>
        </w:rPr>
        <w:footnoteReference w:id="15694"/>
      </w:r>
      <w:r>
        <w:t xml:space="preserve"> to the good pleasure of his will,</w:t>
      </w:r>
      <w:r>
        <w:rPr>
          <w:rStyle w:val="FootnoteReference"/>
        </w:rPr>
        <w:footnoteReference w:id="15695"/>
      </w:r>
      <w:r>
        <w:rPr>
          <w:rStyle w:val="FootnoteReference"/>
        </w:rPr>
        <w:footnoteReference w:id="15696"/>
      </w:r>
    </w:p>
    <w:p>
      <w:r>
        <w:rPr>
          <w:b/>
        </w:rPr>
        <w:t xml:space="preserve">6 </w:t>
      </w:r>
      <w:r>
        <w:t xml:space="preserve">To the praise</w:t>
      </w:r>
      <w:r>
        <w:rPr>
          <w:rStyle w:val="FootnoteReference"/>
        </w:rPr>
        <w:footnoteReference w:id="15697"/>
      </w:r>
      <w:r>
        <w:t xml:space="preserve"> of the glory of his grace, in which he has made us accepted in the beloved.</w:t>
      </w:r>
      <w:r>
        <w:rPr>
          <w:rStyle w:val="FootnoteReference"/>
        </w:rPr>
        <w:footnoteReference w:id="15698"/>
      </w:r>
      <w:r>
        <w:rPr>
          <w:rStyle w:val="FootnoteReference"/>
        </w:rPr>
        <w:footnoteReference w:id="15699"/>
      </w:r>
    </w:p>
    <w:p>
      <w:r>
        <w:rPr>
          <w:b/>
        </w:rPr>
        <w:t xml:space="preserve">7 </w:t>
      </w:r>
      <w:r>
        <w:t xml:space="preserve">In whom</w:t>
      </w:r>
      <w:r>
        <w:rPr>
          <w:rStyle w:val="FootnoteReference"/>
        </w:rPr>
        <w:footnoteReference w:id="15700"/>
      </w:r>
      <w:r>
        <w:t xml:space="preserve"> we have redemption through his blood, the forgiveness</w:t>
      </w:r>
      <w:r>
        <w:rPr>
          <w:rStyle w:val="FootnoteReference"/>
        </w:rPr>
        <w:footnoteReference w:id="15701"/>
      </w:r>
      <w:r>
        <w:t xml:space="preserve"> of sins, according to the riches of his grace;</w:t>
      </w:r>
      <w:r>
        <w:rPr>
          <w:rStyle w:val="FootnoteReference"/>
        </w:rPr>
        <w:footnoteReference w:id="15702"/>
      </w:r>
    </w:p>
    <w:p>
      <w:r>
        <w:rPr>
          <w:b/>
        </w:rPr>
        <w:t xml:space="preserve">8 </w:t>
      </w:r>
      <w:r>
        <w:t xml:space="preserve">in which he has abounded toward us in all wisdom and prudence;</w:t>
      </w:r>
      <w:r>
        <w:rPr>
          <w:rStyle w:val="FootnoteReference"/>
        </w:rPr>
        <w:footnoteReference w:id="15703"/>
      </w:r>
      <w:r>
        <w:rPr>
          <w:rStyle w:val="FootnoteReference"/>
        </w:rPr>
        <w:footnoteReference w:id="15704"/>
      </w:r>
    </w:p>
    <w:p>
      <w:r>
        <w:rPr>
          <w:b/>
        </w:rPr>
        <w:t xml:space="preserve">9 </w:t>
      </w:r>
      <w:r>
        <w:t xml:space="preserve">Having made</w:t>
      </w:r>
      <w:r>
        <w:rPr>
          <w:rStyle w:val="FootnoteReference"/>
        </w:rPr>
        <w:footnoteReference w:id="15705"/>
      </w:r>
      <w:r>
        <w:t xml:space="preserve"> known to us the mystery of his will, according</w:t>
      </w:r>
      <w:r>
        <w:rPr>
          <w:rStyle w:val="FootnoteReference"/>
        </w:rPr>
        <w:footnoteReference w:id="15706"/>
      </w:r>
      <w:r>
        <w:t xml:space="preserve"> to his good pleasure which he has purposed</w:t>
      </w:r>
      <w:r>
        <w:rPr>
          <w:rStyle w:val="FootnoteReference"/>
        </w:rPr>
        <w:footnoteReference w:id="15707"/>
      </w:r>
      <w:r>
        <w:t xml:space="preserve"> in himself:</w:t>
      </w:r>
    </w:p>
    <w:p>
      <w:r>
        <w:rPr>
          <w:b/>
        </w:rPr>
        <w:t xml:space="preserve">10 </w:t>
      </w:r>
      <w:r>
        <w:t xml:space="preserve">That in the</w:t>
      </w:r>
      <w:r>
        <w:rPr>
          <w:rStyle w:val="FootnoteReference"/>
        </w:rPr>
        <w:footnoteReference w:id="15708"/>
      </w:r>
      <w:r>
        <w:t xml:space="preserve"> dispensation of the fullness of times he might gather together in one all things in Christ, both which are in heaven, and which are on earth; even in him:</w:t>
      </w:r>
      <w:r>
        <w:rPr>
          <w:rStyle w:val="FootnoteReference"/>
        </w:rPr>
        <w:footnoteReference w:id="15709"/>
      </w:r>
    </w:p>
    <w:p>
      <w:r>
        <w:rPr>
          <w:b/>
        </w:rPr>
        <w:t xml:space="preserve">11 </w:t>
      </w:r>
      <w:r>
        <w:t xml:space="preserve">In whom also we have obtained an inheritance, being</w:t>
      </w:r>
      <w:r>
        <w:rPr>
          <w:rStyle w:val="FootnoteReference"/>
        </w:rPr>
        <w:footnoteReference w:id="15710"/>
      </w:r>
      <w:r>
        <w:t xml:space="preserve"> predestinated according</w:t>
      </w:r>
      <w:r>
        <w:rPr>
          <w:rStyle w:val="FootnoteReference"/>
        </w:rPr>
        <w:footnoteReference w:id="15711"/>
      </w:r>
      <w:r>
        <w:t xml:space="preserve"> to the purpose</w:t>
      </w:r>
      <w:r>
        <w:rPr>
          <w:rStyle w:val="FootnoteReference"/>
        </w:rPr>
        <w:footnoteReference w:id="15712"/>
      </w:r>
      <w:r>
        <w:t xml:space="preserve"> of him who works all things after the counsel</w:t>
      </w:r>
      <w:r>
        <w:rPr>
          <w:rStyle w:val="FootnoteReference"/>
        </w:rPr>
        <w:footnoteReference w:id="15713"/>
      </w:r>
      <w:r>
        <w:t xml:space="preserve"> of his own will:</w:t>
      </w:r>
      <w:r>
        <w:rPr>
          <w:rStyle w:val="FootnoteReference"/>
        </w:rPr>
        <w:footnoteReference w:id="15714"/>
      </w:r>
    </w:p>
    <w:p>
      <w:r>
        <w:rPr>
          <w:b/>
        </w:rPr>
        <w:t xml:space="preserve">12 </w:t>
      </w:r>
      <w:r>
        <w:t xml:space="preserve">That we should be to the praise of his glory, who first trusted in Christ.</w:t>
      </w:r>
      <w:r>
        <w:rPr>
          <w:rStyle w:val="FootnoteReference"/>
        </w:rPr>
        <w:footnoteReference w:id="15715"/>
      </w:r>
      <w:r>
        <w:rPr>
          <w:rStyle w:val="FootnoteReference"/>
        </w:rPr>
        <w:footnoteReference w:id="15716"/>
      </w:r>
    </w:p>
    <w:p>
      <w:r>
        <w:rPr>
          <w:b/>
        </w:rPr>
        <w:t xml:space="preserve">13 </w:t>
      </w:r>
      <w:r>
        <w:t xml:space="preserve">In whom you also trusted, after that you heard the word</w:t>
      </w:r>
      <w:r>
        <w:rPr>
          <w:rStyle w:val="FootnoteReference"/>
        </w:rPr>
        <w:footnoteReference w:id="15717"/>
      </w:r>
      <w:r>
        <w:t xml:space="preserve"> of truth, the good news of your salvation: in whom also after that you believed, you were sealed with that holy</w:t>
      </w:r>
      <w:r>
        <w:rPr>
          <w:rStyle w:val="FootnoteReference"/>
        </w:rPr>
        <w:footnoteReference w:id="15718"/>
      </w:r>
      <w:r>
        <w:t xml:space="preserve"> Spirit of promise,</w:t>
      </w:r>
      <w:r>
        <w:rPr>
          <w:rStyle w:val="FootnoteReference"/>
        </w:rPr>
        <w:footnoteReference w:id="15719"/>
      </w:r>
      <w:r>
        <w:rPr>
          <w:rStyle w:val="FootnoteReference"/>
        </w:rPr>
        <w:footnoteReference w:id="15720"/>
      </w:r>
      <w:r>
        <w:rPr>
          <w:rStyle w:val="FootnoteReference"/>
        </w:rPr>
        <w:footnoteReference w:id="15721"/>
      </w:r>
      <w:r>
        <w:rPr>
          <w:rStyle w:val="FootnoteReference"/>
        </w:rPr>
        <w:footnoteReference w:id="15722"/>
      </w:r>
    </w:p>
    <w:p>
      <w:r>
        <w:rPr>
          <w:b/>
        </w:rPr>
        <w:t xml:space="preserve">14 </w:t>
      </w:r>
      <w:r>
        <w:t xml:space="preserve">who is the pledge of our inheritance until the redemption</w:t>
      </w:r>
      <w:r>
        <w:rPr>
          <w:rStyle w:val="FootnoteReference"/>
        </w:rPr>
        <w:footnoteReference w:id="15723"/>
      </w:r>
      <w:r>
        <w:t xml:space="preserve"> of the purchased possession, to the praise of his glory.</w:t>
      </w:r>
      <w:r>
        <w:rPr>
          <w:rStyle w:val="FootnoteReference"/>
        </w:rPr>
        <w:footnoteReference w:id="15724"/>
      </w:r>
      <w:r>
        <w:rPr>
          <w:rStyle w:val="FootnoteReference"/>
        </w:rPr>
        <w:footnoteReference w:id="15725"/>
      </w:r>
    </w:p>
    <w:p>
      <w:r>
        <w:rPr>
          <w:b/>
        </w:rPr>
        <w:t xml:space="preserve">15 </w:t>
      </w:r>
      <w:r>
        <w:t xml:space="preserve">Therefore I also, after</w:t>
      </w:r>
      <w:r>
        <w:rPr>
          <w:rStyle w:val="FootnoteReference"/>
        </w:rPr>
        <w:footnoteReference w:id="15726"/>
      </w:r>
      <w:r>
        <w:t xml:space="preserve"> I heard of your faith</w:t>
      </w:r>
      <w:r>
        <w:rPr>
          <w:rStyle w:val="FootnoteReference"/>
        </w:rPr>
        <w:footnoteReference w:id="15727"/>
      </w:r>
      <w:r>
        <w:t xml:space="preserve"> in the Lord Jesus, and love</w:t>
      </w:r>
      <w:r>
        <w:rPr>
          <w:rStyle w:val="FootnoteReference"/>
        </w:rPr>
        <w:footnoteReference w:id="15728"/>
      </w:r>
      <w:r>
        <w:t xml:space="preserve"> to all the holy ones,</w:t>
      </w:r>
    </w:p>
    <w:p>
      <w:r>
        <w:rPr>
          <w:b/>
        </w:rPr>
        <w:t xml:space="preserve">16 </w:t>
      </w:r>
      <w:r>
        <w:t xml:space="preserve">Cease</w:t>
      </w:r>
      <w:r>
        <w:rPr>
          <w:rStyle w:val="FootnoteReference"/>
        </w:rPr>
        <w:footnoteReference w:id="15729"/>
      </w:r>
      <w:r>
        <w:t xml:space="preserve"> not to give thanks for you, making</w:t>
      </w:r>
      <w:r>
        <w:rPr>
          <w:rStyle w:val="FootnoteReference"/>
        </w:rPr>
        <w:footnoteReference w:id="15730"/>
      </w:r>
      <w:r>
        <w:t xml:space="preserve"> mention of you in my prayers;</w:t>
      </w:r>
    </w:p>
    <w:p>
      <w:r>
        <w:rPr>
          <w:b/>
        </w:rPr>
        <w:t xml:space="preserve">17 </w:t>
      </w:r>
      <w:r>
        <w:t xml:space="preserve">That the God</w:t>
      </w:r>
      <w:r>
        <w:rPr>
          <w:rStyle w:val="FootnoteReference"/>
        </w:rPr>
        <w:footnoteReference w:id="15731"/>
      </w:r>
      <w:r>
        <w:t xml:space="preserve"> of our Lord Jesus Christ, the Father</w:t>
      </w:r>
      <w:r>
        <w:rPr>
          <w:rStyle w:val="FootnoteReference"/>
        </w:rPr>
        <w:footnoteReference w:id="15732"/>
      </w:r>
      <w:r>
        <w:t xml:space="preserve"> of glory, may give to you the spirit</w:t>
      </w:r>
      <w:r>
        <w:rPr>
          <w:rStyle w:val="FootnoteReference"/>
        </w:rPr>
        <w:footnoteReference w:id="15733"/>
      </w:r>
      <w:r>
        <w:t xml:space="preserve"> of wisdom and revelation</w:t>
      </w:r>
      <w:r>
        <w:rPr>
          <w:rStyle w:val="FootnoteReference"/>
        </w:rPr>
        <w:footnoteReference w:id="15734"/>
      </w:r>
      <w:r>
        <w:t xml:space="preserve"> in the knowledge</w:t>
      </w:r>
      <w:r>
        <w:rPr>
          <w:rStyle w:val="FootnoteReference"/>
        </w:rPr>
        <w:footnoteReference w:id="15735"/>
      </w:r>
      <w:r>
        <w:t xml:space="preserve"> of him:</w:t>
      </w:r>
    </w:p>
    <w:p>
      <w:r>
        <w:rPr>
          <w:b/>
        </w:rPr>
        <w:t xml:space="preserve">18 </w:t>
      </w:r>
      <w:r>
        <w:t xml:space="preserve">The eyes</w:t>
      </w:r>
      <w:r>
        <w:rPr>
          <w:rStyle w:val="FootnoteReference"/>
        </w:rPr>
        <w:footnoteReference w:id="15736"/>
      </w:r>
      <w:r>
        <w:t xml:space="preserve"> of your understanding being enlightened; that you may know what is the hope of his calling</w:t>
      </w:r>
      <w:r>
        <w:rPr>
          <w:rStyle w:val="FootnoteReference"/>
        </w:rPr>
        <w:footnoteReference w:id="15737"/>
      </w:r>
      <w:r>
        <w:t xml:space="preserve">, and what the riches</w:t>
      </w:r>
      <w:r>
        <w:rPr>
          <w:rStyle w:val="FootnoteReference"/>
        </w:rPr>
        <w:footnoteReference w:id="15738"/>
      </w:r>
      <w:r>
        <w:t xml:space="preserve"> of the glory of his inheritance in the holy ones,</w:t>
      </w:r>
      <w:r>
        <w:rPr>
          <w:rStyle w:val="FootnoteReference"/>
        </w:rPr>
        <w:footnoteReference w:id="15739"/>
      </w:r>
    </w:p>
    <w:p>
      <w:r>
        <w:rPr>
          <w:b/>
        </w:rPr>
        <w:t xml:space="preserve">19 </w:t>
      </w:r>
      <w:r>
        <w:t xml:space="preserve">And what is the exceeding</w:t>
      </w:r>
      <w:r>
        <w:rPr>
          <w:rStyle w:val="FootnoteReference"/>
        </w:rPr>
        <w:footnoteReference w:id="15740"/>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5741"/>
      </w:r>
      <w:r>
        <w:t xml:space="preserve"> he raised him from the dead, and set</w:t>
      </w:r>
      <w:r>
        <w:rPr>
          <w:rStyle w:val="FootnoteReference"/>
        </w:rPr>
        <w:footnoteReference w:id="15742"/>
      </w:r>
      <w:r>
        <w:t xml:space="preserve"> him at his own right hand in the heavenly</w:t>
      </w:r>
      <w:r>
        <w:rPr>
          <w:rStyle w:val="FootnoteReference"/>
        </w:rPr>
        <w:footnoteReference w:id="15743"/>
      </w:r>
      <w:r>
        <w:t xml:space="preserve"> places,</w:t>
      </w:r>
      <w:r>
        <w:rPr>
          <w:rStyle w:val="FootnoteReference"/>
        </w:rPr>
        <w:footnoteReference w:id="15744"/>
      </w:r>
    </w:p>
    <w:p>
      <w:r>
        <w:rPr>
          <w:b/>
        </w:rPr>
        <w:t xml:space="preserve">21 </w:t>
      </w:r>
      <w:r>
        <w:t xml:space="preserve">Far above</w:t>
      </w:r>
      <w:r>
        <w:rPr>
          <w:rStyle w:val="FootnoteReference"/>
        </w:rPr>
        <w:footnoteReference w:id="15745"/>
      </w:r>
      <w:r>
        <w:t xml:space="preserve"> all principality</w:t>
      </w:r>
      <w:r>
        <w:rPr>
          <w:rStyle w:val="FootnoteReference"/>
        </w:rPr>
        <w:footnoteReference w:id="15746"/>
      </w:r>
      <w:r>
        <w:t xml:space="preserve">, and power, and might, and dominion, and every</w:t>
      </w:r>
      <w:r>
        <w:rPr>
          <w:rStyle w:val="FootnoteReference"/>
        </w:rPr>
        <w:footnoteReference w:id="15747"/>
      </w:r>
      <w:r>
        <w:t xml:space="preserve"> name that is named, not only in this age, but also in that</w:t>
      </w:r>
      <w:r>
        <w:rPr>
          <w:rStyle w:val="FootnoteReference"/>
        </w:rPr>
        <w:footnoteReference w:id="15748"/>
      </w:r>
      <w:r>
        <w:t xml:space="preserve"> which is to come:</w:t>
      </w:r>
    </w:p>
    <w:p>
      <w:r>
        <w:rPr>
          <w:b/>
        </w:rPr>
        <w:t xml:space="preserve">22 </w:t>
      </w:r>
      <w:r>
        <w:t xml:space="preserve">And has put all things under his feet, and gave</w:t>
      </w:r>
      <w:r>
        <w:rPr>
          <w:rStyle w:val="FootnoteReference"/>
        </w:rPr>
        <w:footnoteReference w:id="15749"/>
      </w:r>
      <w:r>
        <w:t xml:space="preserve"> him to be the head over all things to the</w:t>
      </w:r>
      <w:r>
        <w:rPr>
          <w:rStyle w:val="FootnoteReference"/>
        </w:rPr>
        <w:footnoteReference w:id="15750"/>
      </w:r>
      <w:r>
        <w:t xml:space="preserve"> assembly,</w:t>
      </w:r>
      <w:r>
        <w:rPr>
          <w:rStyle w:val="FootnoteReference"/>
        </w:rPr>
        <w:footnoteReference w:id="15751"/>
      </w:r>
    </w:p>
    <w:p>
      <w:r>
        <w:rPr>
          <w:b/>
        </w:rPr>
        <w:t xml:space="preserve">23 </w:t>
      </w:r>
      <w:r>
        <w:t xml:space="preserve">Which is his body, the fullness of him who fills all in all.</w:t>
      </w:r>
      <w:r>
        <w:rPr>
          <w:rStyle w:val="FootnoteReference"/>
        </w:rPr>
        <w:footnoteReference w:id="15752"/>
      </w:r>
      <w:r>
        <w:rPr>
          <w:rStyle w:val="FootnoteReference"/>
        </w:rPr>
        <w:footnoteReference w:id="15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754"/>
      </w:r>
      <w:r>
        <w:t xml:space="preserve"> in trespasses and sins;</w:t>
      </w:r>
      <w:r>
        <w:rPr>
          <w:rStyle w:val="FootnoteReference"/>
        </w:rPr>
        <w:footnoteReference w:id="15755"/>
      </w:r>
    </w:p>
    <w:p>
      <w:r>
        <w:rPr>
          <w:b/>
        </w:rPr>
        <w:t xml:space="preserve">2 </w:t>
      </w:r>
      <w:r>
        <w:t xml:space="preserve">in which in time</w:t>
      </w:r>
      <w:r>
        <w:rPr>
          <w:rStyle w:val="FootnoteReference"/>
        </w:rPr>
        <w:footnoteReference w:id="15756"/>
      </w:r>
      <w:r>
        <w:t xml:space="preserve"> past you walked according</w:t>
      </w:r>
      <w:r>
        <w:rPr>
          <w:rStyle w:val="FootnoteReference"/>
        </w:rPr>
        <w:footnoteReference w:id="15757"/>
      </w:r>
      <w:r>
        <w:t xml:space="preserve"> to the course of this world, according to the prince</w:t>
      </w:r>
      <w:r>
        <w:rPr>
          <w:rStyle w:val="FootnoteReference"/>
        </w:rPr>
        <w:footnoteReference w:id="15758"/>
      </w:r>
      <w:r>
        <w:t xml:space="preserve"> of the power of the air</w:t>
      </w:r>
      <w:r>
        <w:rPr>
          <w:rStyle w:val="FootnoteReference"/>
        </w:rPr>
        <w:footnoteReference w:id="15759"/>
      </w:r>
      <w:r>
        <w:t xml:space="preserve">, the spirit</w:t>
      </w:r>
      <w:r>
        <w:rPr>
          <w:rStyle w:val="FootnoteReference"/>
        </w:rPr>
        <w:footnoteReference w:id="15760"/>
      </w:r>
      <w:r>
        <w:t xml:space="preserve"> that now works in the children</w:t>
      </w:r>
      <w:r>
        <w:rPr>
          <w:rStyle w:val="FootnoteReference"/>
        </w:rPr>
        <w:footnoteReference w:id="15761"/>
      </w:r>
      <w:r>
        <w:t xml:space="preserve"> of disobedience:</w:t>
      </w:r>
    </w:p>
    <w:p>
      <w:r>
        <w:rPr>
          <w:b/>
        </w:rPr>
        <w:t xml:space="preserve">3 </w:t>
      </w:r>
      <w:r>
        <w:t xml:space="preserve">Among whom also we all had our conduct in times</w:t>
      </w:r>
      <w:r>
        <w:rPr>
          <w:rStyle w:val="FootnoteReference"/>
        </w:rPr>
        <w:footnoteReference w:id="15762"/>
      </w:r>
      <w:r>
        <w:t xml:space="preserve"> past in the</w:t>
      </w:r>
      <w:r>
        <w:rPr>
          <w:rStyle w:val="FootnoteReference"/>
        </w:rPr>
        <w:footnoteReference w:id="15763"/>
      </w:r>
      <w:r>
        <w:t xml:space="preserve"> lusts of our flesh, fulfilling</w:t>
      </w:r>
      <w:r>
        <w:rPr>
          <w:rStyle w:val="FootnoteReference"/>
        </w:rPr>
        <w:footnoteReference w:id="15764"/>
      </w:r>
      <w:r>
        <w:t xml:space="preserve"> the desires</w:t>
      </w:r>
      <w:r>
        <w:rPr>
          <w:rStyle w:val="FootnoteReference"/>
        </w:rPr>
        <w:footnoteReference w:id="15765"/>
      </w:r>
      <w:r>
        <w:t xml:space="preserve"> of the flesh and of the mind; and were by nature the children</w:t>
      </w:r>
      <w:r>
        <w:rPr>
          <w:rStyle w:val="FootnoteReference"/>
        </w:rPr>
        <w:footnoteReference w:id="15766"/>
      </w:r>
      <w:r>
        <w:t xml:space="preserve"> of wrath, even</w:t>
      </w:r>
      <w:r>
        <w:rPr>
          <w:rStyle w:val="FootnoteReference"/>
        </w:rPr>
        <w:footnoteReference w:id="15767"/>
      </w:r>
      <w:r>
        <w:t xml:space="preserve"> as others.</w:t>
      </w:r>
      <w:r>
        <w:rPr>
          <w:rStyle w:val="FootnoteReference"/>
        </w:rPr>
        <w:footnoteReference w:id="15768"/>
      </w:r>
      <w:r>
        <w:rPr>
          <w:rStyle w:val="FootnoteReference"/>
        </w:rPr>
        <w:footnoteReference w:id="15769"/>
      </w:r>
    </w:p>
    <w:p>
      <w:r>
        <w:rPr>
          <w:b/>
        </w:rPr>
        <w:t xml:space="preserve">4 </w:t>
      </w:r>
      <w:r>
        <w:t xml:space="preserve">But God</w:t>
      </w:r>
      <w:r>
        <w:rPr>
          <w:rStyle w:val="FootnoteReference"/>
        </w:rPr>
        <w:footnoteReference w:id="15770"/>
      </w:r>
      <w:r>
        <w:t xml:space="preserve">, who is rich in mercy, for his great love with which he loved us,</w:t>
      </w:r>
      <w:r>
        <w:rPr>
          <w:rStyle w:val="FootnoteReference"/>
        </w:rPr>
        <w:footnoteReference w:id="15771"/>
      </w:r>
      <w:r>
        <w:rPr>
          <w:rStyle w:val="FootnoteReference"/>
        </w:rPr>
        <w:footnoteReference w:id="15772"/>
      </w:r>
      <w:r>
        <w:rPr>
          <w:rStyle w:val="FootnoteReference"/>
        </w:rPr>
        <w:footnoteReference w:id="15773"/>
      </w:r>
      <w:r>
        <w:rPr>
          <w:rStyle w:val="FootnoteReference"/>
        </w:rPr>
        <w:footnoteReference w:id="15774"/>
      </w:r>
    </w:p>
    <w:p>
      <w:r>
        <w:rPr>
          <w:b/>
        </w:rPr>
        <w:t xml:space="preserve">5 </w:t>
      </w:r>
      <w:r>
        <w:t xml:space="preserve">Even when we were dead</w:t>
      </w:r>
      <w:r>
        <w:rPr>
          <w:rStyle w:val="FootnoteReference"/>
        </w:rPr>
        <w:footnoteReference w:id="15775"/>
      </w:r>
      <w:r>
        <w:t xml:space="preserve"> in sins, he made us alive together with Christ</w:t>
      </w:r>
      <w:r>
        <w:rPr>
          <w:rStyle w:val="FootnoteReference"/>
        </w:rPr>
        <w:footnoteReference w:id="15776"/>
      </w:r>
      <w:r>
        <w:t xml:space="preserve">, (by grace you are saved;)</w:t>
      </w:r>
      <w:r>
        <w:rPr>
          <w:rStyle w:val="FootnoteReference"/>
        </w:rPr>
        <w:footnoteReference w:id="15777"/>
      </w:r>
      <w:r>
        <w:rPr>
          <w:rStyle w:val="FootnoteReference"/>
        </w:rPr>
        <w:footnoteReference w:id="15778"/>
      </w:r>
    </w:p>
    <w:p>
      <w:r>
        <w:rPr>
          <w:b/>
        </w:rPr>
        <w:t xml:space="preserve">6 </w:t>
      </w:r>
      <w:r>
        <w:t xml:space="preserve">And has raised us up together, and made us sit together in heavenly places in Christ Jesus</w:t>
      </w:r>
      <w:r>
        <w:rPr>
          <w:rStyle w:val="FootnoteReference"/>
        </w:rPr>
        <w:footnoteReference w:id="15779"/>
      </w:r>
      <w:r>
        <w:t xml:space="preserve">:</w:t>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p>
    <w:p>
      <w:r>
        <w:rPr>
          <w:b/>
        </w:rPr>
        <w:t xml:space="preserve">7 </w:t>
      </w:r>
      <w:r>
        <w:t xml:space="preserve">That in the</w:t>
      </w:r>
      <w:r>
        <w:rPr>
          <w:rStyle w:val="FootnoteReference"/>
        </w:rPr>
        <w:footnoteReference w:id="15784"/>
      </w:r>
      <w:r>
        <w:t xml:space="preserve"> ages to come he might show</w:t>
      </w:r>
      <w:r>
        <w:rPr>
          <w:rStyle w:val="FootnoteReference"/>
        </w:rPr>
        <w:footnoteReference w:id="15785"/>
      </w:r>
      <w:r>
        <w:t xml:space="preserve"> the exceeding riches of his grace in his</w:t>
      </w:r>
      <w:r>
        <w:rPr>
          <w:rStyle w:val="FootnoteReference"/>
        </w:rPr>
        <w:footnoteReference w:id="15786"/>
      </w:r>
      <w:r>
        <w:t xml:space="preserve"> kindness toward us through Christ Jesus.</w:t>
      </w:r>
    </w:p>
    <w:p>
      <w:r>
        <w:rPr>
          <w:b/>
        </w:rPr>
        <w:t xml:space="preserve">8 </w:t>
      </w:r>
      <w:r>
        <w:t xml:space="preserve">For by grace are you saved through</w:t>
      </w:r>
      <w:r>
        <w:rPr>
          <w:rStyle w:val="FootnoteReference"/>
        </w:rPr>
        <w:footnoteReference w:id="15787"/>
      </w:r>
      <w:r>
        <w:t xml:space="preserve"> faith; and that</w:t>
      </w:r>
      <w:r>
        <w:rPr>
          <w:rStyle w:val="FootnoteReference"/>
        </w:rPr>
        <w:footnoteReference w:id="15788"/>
      </w:r>
      <w:r>
        <w:t xml:space="preserve"> not of yourselves: it is the gift of God:</w:t>
      </w:r>
      <w:r>
        <w:rPr>
          <w:rStyle w:val="FootnoteReference"/>
        </w:rPr>
        <w:footnoteReference w:id="15789"/>
      </w:r>
    </w:p>
    <w:p>
      <w:r>
        <w:rPr>
          <w:b/>
        </w:rPr>
        <w:t xml:space="preserve">9 </w:t>
      </w:r>
      <w:r>
        <w:t xml:space="preserve">Not of works, lest anyone should boast.</w:t>
      </w:r>
      <w:r>
        <w:rPr>
          <w:rStyle w:val="FootnoteReference"/>
        </w:rPr>
        <w:footnoteReference w:id="15790"/>
      </w:r>
    </w:p>
    <w:p>
      <w:r>
        <w:rPr>
          <w:b/>
        </w:rPr>
        <w:t xml:space="preserve">10 </w:t>
      </w:r>
      <w:r>
        <w:t xml:space="preserve">For we are</w:t>
      </w:r>
      <w:r>
        <w:rPr>
          <w:rStyle w:val="FootnoteReference"/>
        </w:rPr>
        <w:footnoteReference w:id="15791"/>
      </w:r>
      <w:r>
        <w:t xml:space="preserve"> his workmanship, created</w:t>
      </w:r>
      <w:r>
        <w:rPr>
          <w:rStyle w:val="FootnoteReference"/>
        </w:rPr>
        <w:footnoteReference w:id="15792"/>
      </w:r>
      <w:r>
        <w:t xml:space="preserve"> in Christ Jesus to good</w:t>
      </w:r>
      <w:r>
        <w:rPr>
          <w:rStyle w:val="FootnoteReference"/>
        </w:rPr>
        <w:footnoteReference w:id="15793"/>
      </w:r>
      <w:r>
        <w:t xml:space="preserve"> works, which</w:t>
      </w:r>
      <w:r>
        <w:rPr>
          <w:rStyle w:val="FootnoteReference"/>
        </w:rPr>
        <w:footnoteReference w:id="15794"/>
      </w:r>
      <w:r>
        <w:t xml:space="preserve"> God has before ordained that we should walk</w:t>
      </w:r>
      <w:r>
        <w:rPr>
          <w:rStyle w:val="FootnoteReference"/>
        </w:rPr>
        <w:footnoteReference w:id="15795"/>
      </w:r>
      <w:r>
        <w:t xml:space="preserve"> in them.</w:t>
      </w:r>
    </w:p>
    <w:p>
      <w:r>
        <w:rPr>
          <w:b/>
        </w:rPr>
        <w:t xml:space="preserve">11 </w:t>
      </w:r>
      <w:r>
        <w:t xml:space="preserve">Therefore remember</w:t>
      </w:r>
      <w:r>
        <w:rPr>
          <w:rStyle w:val="FootnoteReference"/>
        </w:rPr>
        <w:footnoteReference w:id="15796"/>
      </w:r>
      <w:r>
        <w:t xml:space="preserve">, that you being in time past nations in the flesh, who are called Uncircumcision</w:t>
      </w:r>
      <w:r>
        <w:rPr>
          <w:rStyle w:val="FootnoteReference"/>
        </w:rPr>
        <w:footnoteReference w:id="15797"/>
      </w:r>
      <w:r>
        <w:t xml:space="preserve"> by that which is called the Circumcision in the flesh made</w:t>
      </w:r>
      <w:r>
        <w:rPr>
          <w:rStyle w:val="FootnoteReference"/>
        </w:rPr>
        <w:footnoteReference w:id="15798"/>
      </w:r>
      <w:r>
        <w:t xml:space="preserve"> by hands;</w:t>
      </w:r>
      <w:r>
        <w:rPr>
          <w:rStyle w:val="FootnoteReference"/>
        </w:rPr>
        <w:footnoteReference w:id="15799"/>
      </w:r>
    </w:p>
    <w:p>
      <w:r>
        <w:rPr>
          <w:b/>
        </w:rPr>
        <w:t xml:space="preserve">12 </w:t>
      </w:r>
      <w:r>
        <w:t xml:space="preserve">That at that time you were without</w:t>
      </w:r>
      <w:r>
        <w:rPr>
          <w:rStyle w:val="FootnoteReference"/>
        </w:rPr>
        <w:footnoteReference w:id="15800"/>
      </w:r>
      <w:r>
        <w:t xml:space="preserve"> Christ, being aliens</w:t>
      </w:r>
      <w:r>
        <w:rPr>
          <w:rStyle w:val="FootnoteReference"/>
        </w:rPr>
        <w:footnoteReference w:id="15801"/>
      </w:r>
      <w:r>
        <w:t xml:space="preserve"> from the commonwealth of Israel</w:t>
      </w:r>
      <w:r>
        <w:rPr>
          <w:rStyle w:val="FootnoteReference"/>
        </w:rPr>
        <w:footnoteReference w:id="15802"/>
      </w:r>
      <w:r>
        <w:t xml:space="preserve">, and strangers from the covenants</w:t>
      </w:r>
      <w:r>
        <w:rPr>
          <w:rStyle w:val="FootnoteReference"/>
        </w:rPr>
        <w:footnoteReference w:id="15803"/>
      </w:r>
      <w:r>
        <w:t xml:space="preserve"> of promise, having</w:t>
      </w:r>
      <w:r>
        <w:rPr>
          <w:rStyle w:val="FootnoteReference"/>
        </w:rPr>
        <w:footnoteReference w:id="15804"/>
      </w:r>
      <w:r>
        <w:t xml:space="preserve"> no hope, and without God in the world:</w:t>
      </w:r>
      <w:r>
        <w:rPr>
          <w:rStyle w:val="FootnoteReference"/>
        </w:rPr>
        <w:footnoteReference w:id="15805"/>
      </w:r>
    </w:p>
    <w:p>
      <w:r>
        <w:rPr>
          <w:b/>
        </w:rPr>
        <w:t xml:space="preserve">13 </w:t>
      </w:r>
      <w:r>
        <w:t xml:space="preserve">But now in Christ Jesus you who sometimes were far off are made near by the blood of Christ.</w:t>
      </w:r>
      <w:r>
        <w:rPr>
          <w:rStyle w:val="FootnoteReference"/>
        </w:rPr>
        <w:footnoteReference w:id="15806"/>
      </w:r>
      <w:r>
        <w:rPr>
          <w:rStyle w:val="FootnoteReference"/>
        </w:rPr>
        <w:footnoteReference w:id="15807"/>
      </w:r>
      <w:r>
        <w:rPr>
          <w:rStyle w:val="FootnoteReference"/>
        </w:rPr>
        <w:footnoteReference w:id="15808"/>
      </w:r>
    </w:p>
    <w:p>
      <w:r>
        <w:rPr>
          <w:b/>
        </w:rPr>
        <w:t xml:space="preserve">14 </w:t>
      </w:r>
      <w:r>
        <w:t xml:space="preserve">For he is our peace, who has made both</w:t>
      </w:r>
      <w:r>
        <w:rPr>
          <w:rStyle w:val="FootnoteReference"/>
        </w:rPr>
        <w:footnoteReference w:id="15809"/>
      </w:r>
      <w:r>
        <w:t xml:space="preserve"> one, and has broken down the middle</w:t>
      </w:r>
      <w:r>
        <w:rPr>
          <w:rStyle w:val="FootnoteReference"/>
        </w:rPr>
        <w:footnoteReference w:id="15810"/>
      </w:r>
      <w:r>
        <w:t xml:space="preserve"> wall of partition between us;</w:t>
      </w:r>
      <w:r>
        <w:rPr>
          <w:rStyle w:val="FootnoteReference"/>
        </w:rPr>
        <w:footnoteReference w:id="15811"/>
      </w:r>
    </w:p>
    <w:p>
      <w:r>
        <w:rPr>
          <w:b/>
        </w:rPr>
        <w:t xml:space="preserve">15 </w:t>
      </w:r>
      <w:r>
        <w:t xml:space="preserve">Having abolished in his</w:t>
      </w:r>
      <w:r>
        <w:rPr>
          <w:rStyle w:val="FootnoteReference"/>
        </w:rPr>
        <w:footnoteReference w:id="15812"/>
      </w:r>
      <w:r>
        <w:t xml:space="preserve"> flesh the enmity, even the law</w:t>
      </w:r>
      <w:r>
        <w:rPr>
          <w:rStyle w:val="FootnoteReference"/>
        </w:rPr>
        <w:footnoteReference w:id="15813"/>
      </w:r>
      <w:r>
        <w:t xml:space="preserve"> of commandments contained in ordinances; in order to make in himself of two one new man, so making peace;</w:t>
      </w:r>
      <w:r>
        <w:rPr>
          <w:rStyle w:val="FootnoteReference"/>
        </w:rPr>
        <w:footnoteReference w:id="15814"/>
      </w:r>
    </w:p>
    <w:p>
      <w:r>
        <w:rPr>
          <w:b/>
        </w:rPr>
        <w:t xml:space="preserve">16 </w:t>
      </w:r>
      <w:r>
        <w:t xml:space="preserve">And that he might reconcile</w:t>
      </w:r>
      <w:r>
        <w:rPr>
          <w:rStyle w:val="FootnoteReference"/>
        </w:rPr>
        <w:footnoteReference w:id="15815"/>
      </w:r>
      <w:r>
        <w:t xml:space="preserve"> both to God in one body by the cross, having</w:t>
      </w:r>
      <w:r>
        <w:rPr>
          <w:rStyle w:val="FootnoteReference"/>
        </w:rPr>
        <w:footnoteReference w:id="15816"/>
      </w:r>
      <w:r>
        <w:t xml:space="preserve"> killed the enmity by it:</w:t>
      </w:r>
    </w:p>
    <w:p>
      <w:r>
        <w:rPr>
          <w:b/>
        </w:rPr>
        <w:t xml:space="preserve">17 </w:t>
      </w:r>
      <w:r>
        <w:t xml:space="preserve">And came and preached</w:t>
      </w:r>
      <w:r>
        <w:rPr>
          <w:rStyle w:val="FootnoteReference"/>
        </w:rPr>
        <w:footnoteReference w:id="15817"/>
      </w:r>
      <w:r>
        <w:t xml:space="preserve"> peace to you which were far off, and to those who were near.</w:t>
      </w:r>
      <w:r>
        <w:rPr>
          <w:rStyle w:val="FootnoteReference"/>
        </w:rPr>
        <w:footnoteReference w:id="15818"/>
      </w:r>
    </w:p>
    <w:p>
      <w:r>
        <w:rPr>
          <w:b/>
        </w:rPr>
        <w:t xml:space="preserve">18 </w:t>
      </w:r>
      <w:r>
        <w:t xml:space="preserve">For through</w:t>
      </w:r>
      <w:r>
        <w:rPr>
          <w:rStyle w:val="FootnoteReference"/>
        </w:rPr>
        <w:footnoteReference w:id="15819"/>
      </w:r>
      <w:r>
        <w:t xml:space="preserve"> him we both have access by one Spirit to the Father.</w:t>
      </w:r>
      <w:r>
        <w:rPr>
          <w:rStyle w:val="FootnoteReference"/>
        </w:rPr>
        <w:footnoteReference w:id="15820"/>
      </w:r>
      <w:r>
        <w:rPr>
          <w:rStyle w:val="FootnoteReference"/>
        </w:rPr>
        <w:footnoteReference w:id="15821"/>
      </w:r>
    </w:p>
    <w:p>
      <w:r>
        <w:rPr>
          <w:b/>
        </w:rPr>
        <w:t xml:space="preserve">19 </w:t>
      </w:r>
      <w:r>
        <w:t xml:space="preserve">Now therefore you are no more strangers</w:t>
      </w:r>
      <w:r>
        <w:rPr>
          <w:rStyle w:val="FootnoteReference"/>
        </w:rPr>
        <w:footnoteReference w:id="15822"/>
      </w:r>
      <w:r>
        <w:t xml:space="preserve"> and foreigners, but fellow citizens with the holy ones, and of the household</w:t>
      </w:r>
      <w:r>
        <w:rPr>
          <w:rStyle w:val="FootnoteReference"/>
        </w:rPr>
        <w:footnoteReference w:id="15823"/>
      </w:r>
      <w:r>
        <w:t xml:space="preserve"> of God;</w:t>
      </w:r>
      <w:r>
        <w:rPr>
          <w:rStyle w:val="FootnoteReference"/>
        </w:rPr>
        <w:footnoteReference w:id="15824"/>
      </w:r>
    </w:p>
    <w:p>
      <w:r>
        <w:rPr>
          <w:b/>
        </w:rPr>
        <w:t xml:space="preserve">20 </w:t>
      </w:r>
      <w:r>
        <w:t xml:space="preserve">And are built</w:t>
      </w:r>
      <w:r>
        <w:rPr>
          <w:rStyle w:val="FootnoteReference"/>
        </w:rPr>
        <w:footnoteReference w:id="15825"/>
      </w:r>
      <w:r>
        <w:t xml:space="preserve"> upon the foundation</w:t>
      </w:r>
      <w:r>
        <w:rPr>
          <w:rStyle w:val="FootnoteReference"/>
        </w:rPr>
        <w:footnoteReference w:id="15826"/>
      </w:r>
      <w:r>
        <w:t xml:space="preserve"> of the apostles and prophets, Jesus</w:t>
      </w:r>
      <w:r>
        <w:rPr>
          <w:rStyle w:val="FootnoteReference"/>
        </w:rPr>
        <w:footnoteReference w:id="15827"/>
      </w:r>
      <w:r>
        <w:t xml:space="preserve"> Christ himself being the chief corner stone;</w:t>
      </w:r>
    </w:p>
    <w:p>
      <w:r>
        <w:rPr>
          <w:b/>
        </w:rPr>
        <w:t xml:space="preserve">21 </w:t>
      </w:r>
      <w:r>
        <w:t xml:space="preserve">In whom all the building fitly</w:t>
      </w:r>
      <w:r>
        <w:rPr>
          <w:rStyle w:val="FootnoteReference"/>
        </w:rPr>
        <w:footnoteReference w:id="15828"/>
      </w:r>
      <w:r>
        <w:t xml:space="preserve"> framed together grows to a holy temple in the Lord:</w:t>
      </w:r>
      <w:r>
        <w:rPr>
          <w:rStyle w:val="FootnoteReference"/>
        </w:rPr>
        <w:footnoteReference w:id="15829"/>
      </w:r>
      <w:r>
        <w:rPr>
          <w:rStyle w:val="FootnoteReference"/>
        </w:rPr>
        <w:footnoteReference w:id="15830"/>
      </w:r>
    </w:p>
    <w:p>
      <w:r>
        <w:rPr>
          <w:b/>
        </w:rPr>
        <w:t xml:space="preserve">22 </w:t>
      </w:r>
      <w:r>
        <w:t xml:space="preserve">In whom you also are built together for a habitation of God through the Spirit.</w:t>
      </w:r>
      <w:r>
        <w:rPr>
          <w:rStyle w:val="FootnoteReference"/>
        </w:rPr>
        <w:footnoteReference w:id="158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832"/>
      </w:r>
      <w:r>
        <w:t xml:space="preserve">, the prisoner of Jesus</w:t>
      </w:r>
      <w:r>
        <w:rPr>
          <w:rStyle w:val="FootnoteReference"/>
        </w:rPr>
        <w:footnoteReference w:id="15833"/>
      </w:r>
      <w:r>
        <w:t xml:space="preserve"> Christ</w:t>
      </w:r>
      <w:r>
        <w:rPr>
          <w:rStyle w:val="FootnoteReference"/>
        </w:rPr>
        <w:footnoteReference w:id="15834"/>
      </w:r>
      <w:r>
        <w:t xml:space="preserve"> for you nations,</w:t>
      </w:r>
      <w:r>
        <w:rPr>
          <w:rStyle w:val="FootnoteReference"/>
        </w:rPr>
        <w:footnoteReference w:id="15835"/>
      </w:r>
      <w:r>
        <w:rPr>
          <w:rStyle w:val="FootnoteReference"/>
        </w:rPr>
        <w:footnoteReference w:id="15836"/>
      </w:r>
      <w:r>
        <w:rPr>
          <w:rStyle w:val="FootnoteReference"/>
        </w:rPr>
        <w:footnoteReference w:id="15837"/>
      </w:r>
      <w:r>
        <w:rPr>
          <w:rStyle w:val="FootnoteReference"/>
        </w:rPr>
        <w:footnoteReference w:id="15838"/>
      </w:r>
    </w:p>
    <w:p>
      <w:r>
        <w:rPr>
          <w:b/>
        </w:rPr>
        <w:t xml:space="preserve">2 </w:t>
      </w:r>
      <w:r>
        <w:t xml:space="preserve">If you have heard of the dispensation</w:t>
      </w:r>
      <w:r>
        <w:rPr>
          <w:rStyle w:val="FootnoteReference"/>
        </w:rPr>
        <w:footnoteReference w:id="15839"/>
      </w:r>
      <w:r>
        <w:t xml:space="preserve"> of the grace of God</w:t>
      </w:r>
      <w:r>
        <w:rPr>
          <w:rStyle w:val="FootnoteReference"/>
        </w:rPr>
        <w:footnoteReference w:id="15840"/>
      </w:r>
      <w:r>
        <w:t xml:space="preserve"> which is given me toward you:</w:t>
      </w:r>
      <w:r>
        <w:rPr>
          <w:rStyle w:val="FootnoteReference"/>
        </w:rPr>
        <w:footnoteReference w:id="15841"/>
      </w:r>
      <w:r>
        <w:rPr>
          <w:rStyle w:val="FootnoteReference"/>
        </w:rPr>
        <w:footnoteReference w:id="15842"/>
      </w:r>
      <w:r>
        <w:rPr>
          <w:rStyle w:val="FootnoteReference"/>
        </w:rPr>
        <w:footnoteReference w:id="15843"/>
      </w:r>
    </w:p>
    <w:p>
      <w:r>
        <w:rPr>
          <w:b/>
        </w:rPr>
        <w:t xml:space="preserve">3 </w:t>
      </w:r>
      <w:r>
        <w:t xml:space="preserve">How that by revelation he made known to me the mystery</w:t>
      </w:r>
      <w:r>
        <w:rPr>
          <w:rStyle w:val="FootnoteReference"/>
        </w:rPr>
        <w:footnoteReference w:id="15844"/>
      </w:r>
      <w:r>
        <w:t xml:space="preserve">; (as I</w:t>
      </w:r>
      <w:r>
        <w:rPr>
          <w:rStyle w:val="FootnoteReference"/>
        </w:rPr>
        <w:footnoteReference w:id="15845"/>
      </w:r>
      <w:r>
        <w:t xml:space="preserve"> wrote before in few words,</w:t>
      </w:r>
      <w:r>
        <w:rPr>
          <w:rStyle w:val="FootnoteReference"/>
        </w:rPr>
        <w:footnoteReference w:id="15846"/>
      </w:r>
    </w:p>
    <w:p>
      <w:r>
        <w:rPr>
          <w:b/>
        </w:rPr>
        <w:t xml:space="preserve">4 </w:t>
      </w:r>
      <w:r>
        <w:t xml:space="preserve">by which, when you read, you may understand my knowledge in the mystery</w:t>
      </w:r>
      <w:r>
        <w:rPr>
          <w:rStyle w:val="FootnoteReference"/>
        </w:rPr>
        <w:footnoteReference w:id="15847"/>
      </w:r>
      <w:r>
        <w:t xml:space="preserve"> of Christ)</w:t>
      </w:r>
      <w:r>
        <w:rPr>
          <w:rStyle w:val="FootnoteReference"/>
        </w:rPr>
        <w:footnoteReference w:id="15848"/>
      </w:r>
    </w:p>
    <w:p>
      <w:r>
        <w:rPr>
          <w:b/>
        </w:rPr>
        <w:t xml:space="preserve">5 </w:t>
      </w:r>
      <w:r>
        <w:t xml:space="preserve">Which in other</w:t>
      </w:r>
      <w:r>
        <w:rPr>
          <w:rStyle w:val="FootnoteReference"/>
        </w:rPr>
        <w:footnoteReference w:id="15849"/>
      </w:r>
      <w:r>
        <w:t xml:space="preserve"> ages was not made known to the sons of men, as it</w:t>
      </w:r>
      <w:r>
        <w:rPr>
          <w:rStyle w:val="FootnoteReference"/>
        </w:rPr>
        <w:footnoteReference w:id="15850"/>
      </w:r>
      <w:r>
        <w:t xml:space="preserve"> is now revealed to his holy apostles and prophets by the Spirit;</w:t>
      </w:r>
      <w:r>
        <w:rPr>
          <w:rStyle w:val="FootnoteReference"/>
        </w:rPr>
        <w:footnoteReference w:id="15851"/>
      </w:r>
    </w:p>
    <w:p>
      <w:r>
        <w:rPr>
          <w:b/>
        </w:rPr>
        <w:t xml:space="preserve">6 </w:t>
      </w:r>
      <w:r>
        <w:t xml:space="preserve">That the nations should be join heirs, and of the same</w:t>
      </w:r>
      <w:r>
        <w:rPr>
          <w:rStyle w:val="FootnoteReference"/>
        </w:rPr>
        <w:footnoteReference w:id="15852"/>
      </w:r>
      <w:r>
        <w:t xml:space="preserve"> body, and partakers</w:t>
      </w:r>
      <w:r>
        <w:rPr>
          <w:rStyle w:val="FootnoteReference"/>
        </w:rPr>
        <w:footnoteReference w:id="15853"/>
      </w:r>
      <w:r>
        <w:t xml:space="preserve"> of his promise in Christ by the good news:</w:t>
      </w:r>
      <w:r>
        <w:rPr>
          <w:rStyle w:val="FootnoteReference"/>
        </w:rPr>
        <w:footnoteReference w:id="15854"/>
      </w:r>
    </w:p>
    <w:p>
      <w:r>
        <w:rPr>
          <w:b/>
        </w:rPr>
        <w:t xml:space="preserve">7 </w:t>
      </w:r>
      <w:r>
        <w:t xml:space="preserve">of which I was made a minister, according</w:t>
      </w:r>
      <w:r>
        <w:rPr>
          <w:rStyle w:val="FootnoteReference"/>
        </w:rPr>
        <w:footnoteReference w:id="15855"/>
      </w:r>
      <w:r>
        <w:t xml:space="preserve"> to the gift of the grace of God given to me by the effectual working of his power.</w:t>
      </w:r>
      <w:r>
        <w:rPr>
          <w:rStyle w:val="FootnoteReference"/>
        </w:rPr>
        <w:footnoteReference w:id="15856"/>
      </w:r>
      <w:r>
        <w:rPr>
          <w:rStyle w:val="FootnoteReference"/>
        </w:rPr>
        <w:footnoteReference w:id="15857"/>
      </w:r>
    </w:p>
    <w:p>
      <w:r>
        <w:rPr>
          <w:b/>
        </w:rPr>
        <w:t xml:space="preserve">8 </w:t>
      </w:r>
      <w:r>
        <w:t xml:space="preserve">To me, who am</w:t>
      </w:r>
      <w:r>
        <w:rPr>
          <w:rStyle w:val="FootnoteReference"/>
        </w:rPr>
        <w:footnoteReference w:id="15858"/>
      </w:r>
      <w:r>
        <w:t xml:space="preserve"> less than the least of all holy ones, is this</w:t>
      </w:r>
      <w:r>
        <w:rPr>
          <w:rStyle w:val="FootnoteReference"/>
        </w:rPr>
        <w:footnoteReference w:id="15859"/>
      </w:r>
      <w:r>
        <w:t xml:space="preserve"> grace given, that I should preach among the nations the unsearchable</w:t>
      </w:r>
      <w:r>
        <w:rPr>
          <w:rStyle w:val="FootnoteReference"/>
        </w:rPr>
        <w:footnoteReference w:id="15860"/>
      </w:r>
      <w:r>
        <w:t xml:space="preserve"> riches of Christ;</w:t>
      </w:r>
      <w:r>
        <w:rPr>
          <w:rStyle w:val="FootnoteReference"/>
        </w:rPr>
        <w:footnoteReference w:id="15861"/>
      </w:r>
    </w:p>
    <w:p>
      <w:r>
        <w:rPr>
          <w:b/>
        </w:rPr>
        <w:t xml:space="preserve">9 </w:t>
      </w:r>
      <w:r>
        <w:t xml:space="preserve">And to make all men see what is the fellowship</w:t>
      </w:r>
      <w:r>
        <w:rPr>
          <w:rStyle w:val="FootnoteReference"/>
        </w:rPr>
        <w:footnoteReference w:id="15862"/>
      </w:r>
      <w:r>
        <w:t xml:space="preserve"> of the mystery, which from the beginning</w:t>
      </w:r>
      <w:r>
        <w:rPr>
          <w:rStyle w:val="FootnoteReference"/>
        </w:rPr>
        <w:footnoteReference w:id="15863"/>
      </w:r>
      <w:r>
        <w:t xml:space="preserve"> of the world has been hid in God, who created</w:t>
      </w:r>
      <w:r>
        <w:rPr>
          <w:rStyle w:val="FootnoteReference"/>
        </w:rPr>
        <w:footnoteReference w:id="15864"/>
      </w:r>
      <w:r>
        <w:t xml:space="preserve"> all things by Jesus Christ:</w:t>
      </w:r>
      <w:r>
        <w:rPr>
          <w:rStyle w:val="FootnoteReference"/>
        </w:rPr>
        <w:footnoteReference w:id="15865"/>
      </w:r>
      <w:r>
        <w:rPr>
          <w:rStyle w:val="FootnoteReference"/>
        </w:rPr>
        <w:footnoteReference w:id="15866"/>
      </w:r>
    </w:p>
    <w:p>
      <w:r>
        <w:rPr>
          <w:b/>
        </w:rPr>
        <w:t xml:space="preserve">10 </w:t>
      </w:r>
      <w:r>
        <w:t xml:space="preserve">To the intent</w:t>
      </w:r>
      <w:r>
        <w:rPr>
          <w:rStyle w:val="FootnoteReference"/>
        </w:rPr>
        <w:footnoteReference w:id="15867"/>
      </w:r>
      <w:r>
        <w:t xml:space="preserve"> that now to the principalities</w:t>
      </w:r>
      <w:r>
        <w:rPr>
          <w:rStyle w:val="FootnoteReference"/>
        </w:rPr>
        <w:footnoteReference w:id="15868"/>
      </w:r>
      <w:r>
        <w:t xml:space="preserve"> and powers in heavenly places might be known by the assembly the manifold</w:t>
      </w:r>
      <w:r>
        <w:rPr>
          <w:rStyle w:val="FootnoteReference"/>
        </w:rPr>
        <w:footnoteReference w:id="15869"/>
      </w:r>
      <w:r>
        <w:t xml:space="preserve"> wisdom of God,</w:t>
      </w:r>
      <w:r>
        <w:rPr>
          <w:rStyle w:val="FootnoteReference"/>
        </w:rPr>
        <w:footnoteReference w:id="15870"/>
      </w:r>
    </w:p>
    <w:p>
      <w:r>
        <w:rPr>
          <w:b/>
        </w:rPr>
        <w:t xml:space="preserve">11 </w:t>
      </w:r>
      <w:r>
        <w:t xml:space="preserve">According to the eternal purpose which he purposed in Christ Jesus our Lord:</w:t>
      </w:r>
      <w:r>
        <w:rPr>
          <w:rStyle w:val="FootnoteReference"/>
        </w:rPr>
        <w:footnoteReference w:id="15871"/>
      </w:r>
    </w:p>
    <w:p>
      <w:r>
        <w:rPr>
          <w:b/>
        </w:rPr>
        <w:t xml:space="preserve">12 </w:t>
      </w:r>
      <w:r>
        <w:t xml:space="preserve">In whom we have boldness and access with confidence by the faith of him.</w:t>
      </w:r>
      <w:r>
        <w:rPr>
          <w:rStyle w:val="FootnoteReference"/>
        </w:rPr>
        <w:footnoteReference w:id="15872"/>
      </w:r>
    </w:p>
    <w:p>
      <w:r>
        <w:rPr>
          <w:b/>
        </w:rPr>
        <w:t xml:space="preserve">13 </w:t>
      </w:r>
      <w:r>
        <w:t xml:space="preserve">Therefore I desire that you do not faint at my tribulations for you, which is your glory.</w:t>
      </w:r>
      <w:r>
        <w:rPr>
          <w:rStyle w:val="FootnoteReference"/>
        </w:rPr>
        <w:footnoteReference w:id="15873"/>
      </w:r>
      <w:r>
        <w:rPr>
          <w:rStyle w:val="FootnoteReference"/>
        </w:rPr>
        <w:footnoteReference w:id="15874"/>
      </w:r>
    </w:p>
    <w:p>
      <w:r>
        <w:rPr>
          <w:b/>
        </w:rPr>
        <w:t xml:space="preserve">14 </w:t>
      </w:r>
      <w:r>
        <w:t xml:space="preserve">For this cause I bow my knees to the Father</w:t>
      </w:r>
      <w:r>
        <w:rPr>
          <w:rStyle w:val="FootnoteReference"/>
        </w:rPr>
        <w:footnoteReference w:id="15875"/>
      </w:r>
      <w:r>
        <w:t xml:space="preserve"> of our Lord Jesus Christ,</w:t>
      </w:r>
      <w:r>
        <w:rPr>
          <w:rStyle w:val="FootnoteReference"/>
        </w:rPr>
        <w:footnoteReference w:id="15876"/>
      </w:r>
    </w:p>
    <w:p>
      <w:r>
        <w:rPr>
          <w:b/>
        </w:rPr>
        <w:t xml:space="preserve">15 </w:t>
      </w:r>
      <w:r>
        <w:t xml:space="preserve">Of whom the whole</w:t>
      </w:r>
      <w:r>
        <w:rPr>
          <w:rStyle w:val="FootnoteReference"/>
        </w:rPr>
        <w:footnoteReference w:id="15877"/>
      </w:r>
      <w:r>
        <w:t xml:space="preserve"> family in heaven and earth is named,</w:t>
      </w:r>
      <w:r>
        <w:rPr>
          <w:rStyle w:val="FootnoteReference"/>
        </w:rPr>
        <w:footnoteReference w:id="15878"/>
      </w:r>
    </w:p>
    <w:p>
      <w:r>
        <w:rPr>
          <w:b/>
        </w:rPr>
        <w:t xml:space="preserve">16 </w:t>
      </w:r>
      <w:r>
        <w:t xml:space="preserve">That he would grant you, according</w:t>
      </w:r>
      <w:r>
        <w:rPr>
          <w:rStyle w:val="FootnoteReference"/>
        </w:rPr>
        <w:footnoteReference w:id="15879"/>
      </w:r>
      <w:r>
        <w:t xml:space="preserve"> to the riches of his glory, to be</w:t>
      </w:r>
      <w:r>
        <w:rPr>
          <w:rStyle w:val="FootnoteReference"/>
        </w:rPr>
        <w:footnoteReference w:id="15880"/>
      </w:r>
      <w:r>
        <w:t xml:space="preserve"> strengthened with might by his Spirit in the inner</w:t>
      </w:r>
      <w:r>
        <w:rPr>
          <w:rStyle w:val="FootnoteReference"/>
        </w:rPr>
        <w:footnoteReference w:id="15881"/>
      </w:r>
      <w:r>
        <w:t xml:space="preserve"> man;</w:t>
      </w:r>
    </w:p>
    <w:p>
      <w:r>
        <w:rPr>
          <w:b/>
        </w:rPr>
        <w:t xml:space="preserve">17 </w:t>
      </w:r>
      <w:r>
        <w:t xml:space="preserve">That Christ</w:t>
      </w:r>
      <w:r>
        <w:rPr>
          <w:rStyle w:val="FootnoteReference"/>
        </w:rPr>
        <w:footnoteReference w:id="15882"/>
      </w:r>
      <w:r>
        <w:t xml:space="preserve"> may dwell in your hearts by faith; that you, being</w:t>
      </w:r>
      <w:r>
        <w:rPr>
          <w:rStyle w:val="FootnoteReference"/>
        </w:rPr>
        <w:footnoteReference w:id="15883"/>
      </w:r>
      <w:r>
        <w:t xml:space="preserve"> rooted and grounded</w:t>
      </w:r>
      <w:r>
        <w:rPr>
          <w:rStyle w:val="FootnoteReference"/>
        </w:rPr>
        <w:footnoteReference w:id="15884"/>
      </w:r>
      <w:r>
        <w:t xml:space="preserve"> in love,</w:t>
      </w:r>
    </w:p>
    <w:p>
      <w:r>
        <w:rPr>
          <w:b/>
        </w:rPr>
        <w:t xml:space="preserve">18 </w:t>
      </w:r>
      <w:r>
        <w:t xml:space="preserve">May be able</w:t>
      </w:r>
      <w:r>
        <w:rPr>
          <w:rStyle w:val="FootnoteReference"/>
        </w:rPr>
        <w:footnoteReference w:id="15885"/>
      </w:r>
      <w:r>
        <w:t xml:space="preserve"> to comprehend with</w:t>
      </w:r>
      <w:r>
        <w:rPr>
          <w:rStyle w:val="FootnoteReference"/>
        </w:rPr>
        <w:footnoteReference w:id="15886"/>
      </w:r>
      <w:r>
        <w:t xml:space="preserve"> all holy ones what</w:t>
      </w:r>
      <w:r>
        <w:rPr>
          <w:rStyle w:val="FootnoteReference"/>
        </w:rPr>
        <w:footnoteReference w:id="15887"/>
      </w:r>
      <w:r>
        <w:t xml:space="preserve"> is the breadth, and length, and depth, and height;</w:t>
      </w:r>
    </w:p>
    <w:p>
      <w:r>
        <w:rPr>
          <w:b/>
        </w:rPr>
        <w:t xml:space="preserve">19 </w:t>
      </w:r>
      <w:r>
        <w:t xml:space="preserve">And to know</w:t>
      </w:r>
      <w:r>
        <w:rPr>
          <w:rStyle w:val="FootnoteReference"/>
        </w:rPr>
        <w:footnoteReference w:id="15888"/>
      </w:r>
      <w:r>
        <w:t xml:space="preserve"> the love of Christ, who passes knowledge, that you might be filled with all the fullness of God.</w:t>
      </w:r>
      <w:r>
        <w:rPr>
          <w:rStyle w:val="FootnoteReference"/>
        </w:rPr>
        <w:footnoteReference w:id="15889"/>
      </w:r>
      <w:r>
        <w:rPr>
          <w:rStyle w:val="FootnoteReference"/>
        </w:rPr>
        <w:footnoteReference w:id="15890"/>
      </w:r>
    </w:p>
    <w:p>
      <w:r>
        <w:rPr>
          <w:b/>
        </w:rPr>
        <w:t xml:space="preserve">20 </w:t>
      </w:r>
      <w:r>
        <w:t xml:space="preserve">Now to him who is able</w:t>
      </w:r>
      <w:r>
        <w:rPr>
          <w:rStyle w:val="FootnoteReference"/>
        </w:rPr>
        <w:footnoteReference w:id="15891"/>
      </w:r>
      <w:r>
        <w:t xml:space="preserve"> to do exceeding</w:t>
      </w:r>
      <w:r>
        <w:rPr>
          <w:rStyle w:val="FootnoteReference"/>
        </w:rPr>
        <w:footnoteReference w:id="15892"/>
      </w:r>
      <w:r>
        <w:t xml:space="preserve"> abundantly above all that we ask or think, according</w:t>
      </w:r>
      <w:r>
        <w:rPr>
          <w:rStyle w:val="FootnoteReference"/>
        </w:rPr>
        <w:footnoteReference w:id="15893"/>
      </w:r>
      <w:r>
        <w:t xml:space="preserve"> to the power that works in us,</w:t>
      </w:r>
    </w:p>
    <w:p>
      <w:r>
        <w:rPr>
          <w:b/>
        </w:rPr>
        <w:t xml:space="preserve">21 </w:t>
      </w:r>
      <w:r>
        <w:t xml:space="preserve">To him be glory in the assembly by Christ Jesus throughout</w:t>
      </w:r>
      <w:r>
        <w:rPr>
          <w:rStyle w:val="FootnoteReference"/>
        </w:rPr>
        <w:footnoteReference w:id="15894"/>
      </w:r>
      <w:r>
        <w:t xml:space="preserve"> all ages, world without end. Amen.</w:t>
      </w:r>
      <w:r>
        <w:rPr>
          <w:rStyle w:val="FootnoteReference"/>
        </w:rPr>
        <w:footnoteReference w:id="15895"/>
      </w:r>
      <w:r>
        <w:rPr>
          <w:rStyle w:val="FootnoteReference"/>
        </w:rPr>
        <w:footnoteReference w:id="15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897"/>
      </w:r>
      <w:r>
        <w:t xml:space="preserve"> of the Lord, plead to you that you walk</w:t>
      </w:r>
      <w:r>
        <w:rPr>
          <w:rStyle w:val="FootnoteReference"/>
        </w:rPr>
        <w:footnoteReference w:id="15898"/>
      </w:r>
      <w:r>
        <w:t xml:space="preserve"> worthy of the vocation</w:t>
      </w:r>
      <w:r>
        <w:rPr>
          <w:rStyle w:val="FootnoteReference"/>
        </w:rPr>
        <w:footnoteReference w:id="15899"/>
      </w:r>
      <w:r>
        <w:t xml:space="preserve"> with which you are called,</w:t>
      </w:r>
      <w:r>
        <w:rPr>
          <w:rStyle w:val="FootnoteReference"/>
        </w:rPr>
        <w:footnoteReference w:id="15900"/>
      </w:r>
    </w:p>
    <w:p>
      <w:r>
        <w:rPr>
          <w:b/>
        </w:rPr>
        <w:t xml:space="preserve">2 </w:t>
      </w:r>
      <w:r>
        <w:t xml:space="preserve">With all lowliness</w:t>
      </w:r>
      <w:r>
        <w:rPr>
          <w:rStyle w:val="FootnoteReference"/>
        </w:rPr>
        <w:footnoteReference w:id="15901"/>
      </w:r>
      <w:r>
        <w:t xml:space="preserve"> and meekness, with longsuffering, forbearing</w:t>
      </w:r>
      <w:r>
        <w:rPr>
          <w:rStyle w:val="FootnoteReference"/>
        </w:rPr>
        <w:footnoteReference w:id="15902"/>
      </w:r>
      <w:r>
        <w:t xml:space="preserve"> one another in love;</w:t>
      </w:r>
    </w:p>
    <w:p>
      <w:r>
        <w:rPr>
          <w:b/>
        </w:rPr>
        <w:t xml:space="preserve">3 </w:t>
      </w:r>
      <w:r>
        <w:t xml:space="preserve">Endeavouring to keep the unity of the Spirit in the bond of peace.</w:t>
      </w:r>
      <w:r>
        <w:rPr>
          <w:rStyle w:val="FootnoteReference"/>
        </w:rPr>
        <w:footnoteReference w:id="15903"/>
      </w:r>
    </w:p>
    <w:p>
      <w:r>
        <w:rPr>
          <w:b/>
        </w:rPr>
        <w:t xml:space="preserve">4 </w:t>
      </w:r>
      <w:r>
        <w:t xml:space="preserve">There is one body</w:t>
      </w:r>
      <w:r>
        <w:rPr>
          <w:rStyle w:val="FootnoteReference"/>
        </w:rPr>
        <w:footnoteReference w:id="15904"/>
      </w:r>
      <w:r>
        <w:t xml:space="preserve">, and one Spirit</w:t>
      </w:r>
      <w:r>
        <w:rPr>
          <w:rStyle w:val="FootnoteReference"/>
        </w:rPr>
        <w:footnoteReference w:id="15905"/>
      </w:r>
      <w:r>
        <w:t xml:space="preserve">, even as you are called in one hope of your calling;</w:t>
      </w:r>
      <w:r>
        <w:rPr>
          <w:rStyle w:val="FootnoteReference"/>
        </w:rPr>
        <w:footnoteReference w:id="15906"/>
      </w:r>
    </w:p>
    <w:p>
      <w:r>
        <w:rPr>
          <w:b/>
        </w:rPr>
        <w:t xml:space="preserve">5 </w:t>
      </w:r>
      <w:r>
        <w:t xml:space="preserve">One Lord</w:t>
      </w:r>
      <w:r>
        <w:rPr>
          <w:rStyle w:val="FootnoteReference"/>
        </w:rPr>
        <w:footnoteReference w:id="15907"/>
      </w:r>
      <w:r>
        <w:t xml:space="preserve">, one faith</w:t>
      </w:r>
      <w:r>
        <w:rPr>
          <w:rStyle w:val="FootnoteReference"/>
        </w:rPr>
        <w:footnoteReference w:id="15908"/>
      </w:r>
      <w:r>
        <w:t xml:space="preserve">, one baptism</w:t>
      </w:r>
      <w:r>
        <w:rPr>
          <w:rStyle w:val="FootnoteReference"/>
        </w:rPr>
        <w:footnoteReference w:id="15909"/>
      </w:r>
      <w:r>
        <w:t xml:space="preserve">,</w:t>
      </w:r>
    </w:p>
    <w:p>
      <w:r>
        <w:rPr>
          <w:b/>
        </w:rPr>
        <w:t xml:space="preserve">6 </w:t>
      </w:r>
      <w:r>
        <w:t xml:space="preserve">One God</w:t>
      </w:r>
      <w:r>
        <w:rPr>
          <w:rStyle w:val="FootnoteReference"/>
        </w:rPr>
        <w:footnoteReference w:id="15910"/>
      </w:r>
      <w:r>
        <w:t xml:space="preserve"> and Father of all, who is above all, and through all, and in</w:t>
      </w:r>
      <w:r>
        <w:rPr>
          <w:rStyle w:val="FootnoteReference"/>
        </w:rPr>
        <w:footnoteReference w:id="15911"/>
      </w:r>
      <w:r>
        <w:t xml:space="preserve"> you all.</w:t>
      </w:r>
      <w:r>
        <w:rPr>
          <w:rStyle w:val="FootnoteReference"/>
        </w:rPr>
        <w:footnoteReference w:id="15912"/>
      </w:r>
      <w:r>
        <w:rPr>
          <w:rStyle w:val="FootnoteReference"/>
        </w:rPr>
        <w:footnoteReference w:id="15913"/>
      </w:r>
      <w:r>
        <w:rPr>
          <w:rStyle w:val="FootnoteReference"/>
        </w:rPr>
        <w:footnoteReference w:id="15914"/>
      </w:r>
      <w:r>
        <w:rPr>
          <w:rStyle w:val="FootnoteReference"/>
        </w:rPr>
        <w:footnoteReference w:id="15915"/>
      </w:r>
    </w:p>
    <w:p>
      <w:r>
        <w:rPr>
          <w:b/>
        </w:rPr>
        <w:t xml:space="preserve">7 </w:t>
      </w:r>
      <w:r>
        <w:t xml:space="preserve">But to every one of us is given grace</w:t>
      </w:r>
      <w:r>
        <w:rPr>
          <w:rStyle w:val="FootnoteReference"/>
        </w:rPr>
        <w:footnoteReference w:id="15916"/>
      </w:r>
      <w:r>
        <w:t xml:space="preserve"> according to the measure</w:t>
      </w:r>
      <w:r>
        <w:rPr>
          <w:rStyle w:val="FootnoteReference"/>
        </w:rPr>
        <w:footnoteReference w:id="15917"/>
      </w:r>
      <w:r>
        <w:t xml:space="preserve"> of the gift of Christ</w:t>
      </w:r>
      <w:r>
        <w:rPr>
          <w:rStyle w:val="FootnoteReference"/>
        </w:rPr>
        <w:footnoteReference w:id="15918"/>
      </w:r>
      <w:r>
        <w:t xml:space="preserve">.</w:t>
      </w:r>
      <w:r>
        <w:rPr>
          <w:rStyle w:val="FootnoteReference"/>
        </w:rPr>
        <w:footnoteReference w:id="15919"/>
      </w:r>
    </w:p>
    <w:p>
      <w:r>
        <w:rPr>
          <w:b/>
        </w:rPr>
        <w:t xml:space="preserve">8 </w:t>
      </w:r>
      <w:r>
        <w:t xml:space="preserve">Therefore he says, When</w:t>
      </w:r>
      <w:r>
        <w:rPr>
          <w:rStyle w:val="FootnoteReference"/>
        </w:rPr>
        <w:footnoteReference w:id="15920"/>
      </w:r>
      <w:r>
        <w:t xml:space="preserve"> he ascended up on high, he led</w:t>
      </w:r>
      <w:r>
        <w:rPr>
          <w:rStyle w:val="FootnoteReference"/>
        </w:rPr>
        <w:footnoteReference w:id="15921"/>
      </w:r>
      <w:r>
        <w:t xml:space="preserve"> captivity captive, and gave gifts to men.</w:t>
      </w:r>
      <w:r>
        <w:rPr>
          <w:rStyle w:val="FootnoteReference"/>
        </w:rPr>
        <w:footnoteReference w:id="15922"/>
      </w:r>
    </w:p>
    <w:p>
      <w:r>
        <w:rPr>
          <w:b/>
        </w:rPr>
        <w:t xml:space="preserve">9 </w:t>
      </w:r>
      <w:r>
        <w:t xml:space="preserve">(Now that he ascended</w:t>
      </w:r>
      <w:r>
        <w:rPr>
          <w:rStyle w:val="FootnoteReference"/>
        </w:rPr>
        <w:footnoteReference w:id="15923"/>
      </w:r>
      <w:r>
        <w:t xml:space="preserve">, what is it but that he also</w:t>
      </w:r>
      <w:r>
        <w:rPr>
          <w:rStyle w:val="FootnoteReference"/>
        </w:rPr>
        <w:footnoteReference w:id="15924"/>
      </w:r>
      <w:r>
        <w:t xml:space="preserve"> descended first into the lower</w:t>
      </w:r>
      <w:r>
        <w:rPr>
          <w:rStyle w:val="FootnoteReference"/>
        </w:rPr>
        <w:footnoteReference w:id="15925"/>
      </w:r>
      <w:r>
        <w:t xml:space="preserve"> parts of the earth?</w:t>
      </w:r>
    </w:p>
    <w:p>
      <w:r>
        <w:rPr>
          <w:b/>
        </w:rPr>
        <w:t xml:space="preserve">10 </w:t>
      </w:r>
      <w:r>
        <w:t xml:space="preserve">the one who descended is the same also that ascended</w:t>
      </w:r>
      <w:r>
        <w:rPr>
          <w:rStyle w:val="FootnoteReference"/>
        </w:rPr>
        <w:footnoteReference w:id="15926"/>
      </w:r>
      <w:r>
        <w:t xml:space="preserve"> up far above all heavens, that he</w:t>
      </w:r>
      <w:r>
        <w:rPr>
          <w:rStyle w:val="FootnoteReference"/>
        </w:rPr>
        <w:footnoteReference w:id="15927"/>
      </w:r>
      <w:r>
        <w:t xml:space="preserve"> might fill</w:t>
      </w:r>
      <w:r>
        <w:rPr>
          <w:rStyle w:val="FootnoteReference"/>
        </w:rPr>
        <w:footnoteReference w:id="15928"/>
      </w:r>
      <w:r>
        <w:t xml:space="preserve"> all things.)</w:t>
      </w:r>
    </w:p>
    <w:p>
      <w:r>
        <w:rPr>
          <w:b/>
        </w:rPr>
        <w:t xml:space="preserve">11 </w:t>
      </w:r>
      <w:r>
        <w:t xml:space="preserve">And he gave some, apostles; and some, prophets; and some, evangelists</w:t>
      </w:r>
      <w:r>
        <w:rPr>
          <w:rStyle w:val="FootnoteReference"/>
        </w:rPr>
        <w:footnoteReference w:id="15929"/>
      </w:r>
      <w:r>
        <w:t xml:space="preserve">; and some, pastors</w:t>
      </w:r>
      <w:r>
        <w:rPr>
          <w:rStyle w:val="FootnoteReference"/>
        </w:rPr>
        <w:footnoteReference w:id="15930"/>
      </w:r>
      <w:r>
        <w:t xml:space="preserve"> and teachers;</w:t>
      </w:r>
      <w:r>
        <w:rPr>
          <w:rStyle w:val="FootnoteReference"/>
        </w:rPr>
        <w:footnoteReference w:id="15931"/>
      </w:r>
    </w:p>
    <w:p>
      <w:r>
        <w:rPr>
          <w:b/>
        </w:rPr>
        <w:t xml:space="preserve">12 </w:t>
      </w:r>
      <w:r>
        <w:t xml:space="preserve">For the perfecting</w:t>
      </w:r>
      <w:r>
        <w:rPr>
          <w:rStyle w:val="FootnoteReference"/>
        </w:rPr>
        <w:footnoteReference w:id="15932"/>
      </w:r>
      <w:r>
        <w:t xml:space="preserve"> of the holy ones, for the work</w:t>
      </w:r>
      <w:r>
        <w:rPr>
          <w:rStyle w:val="FootnoteReference"/>
        </w:rPr>
        <w:footnoteReference w:id="15933"/>
      </w:r>
      <w:r>
        <w:t xml:space="preserve"> of the ministry, for the edifying</w:t>
      </w:r>
      <w:r>
        <w:rPr>
          <w:rStyle w:val="FootnoteReference"/>
        </w:rPr>
        <w:footnoteReference w:id="15934"/>
      </w:r>
      <w:r>
        <w:t xml:space="preserve"> of the body</w:t>
      </w:r>
      <w:r>
        <w:rPr>
          <w:rStyle w:val="FootnoteReference"/>
        </w:rPr>
        <w:footnoteReference w:id="15935"/>
      </w:r>
      <w:r>
        <w:t xml:space="preserve"> of Christ:</w:t>
      </w:r>
    </w:p>
    <w:p>
      <w:r>
        <w:rPr>
          <w:b/>
        </w:rPr>
        <w:t xml:space="preserve">13 </w:t>
      </w:r>
      <w:r>
        <w:t xml:space="preserve">Till we all</w:t>
      </w:r>
      <w:r>
        <w:rPr>
          <w:rStyle w:val="FootnoteReference"/>
        </w:rPr>
        <w:footnoteReference w:id="15936"/>
      </w:r>
      <w:r>
        <w:t xml:space="preserve"> come in the unity of the faith, and of the knowledge</w:t>
      </w:r>
      <w:r>
        <w:rPr>
          <w:rStyle w:val="FootnoteReference"/>
        </w:rPr>
        <w:footnoteReference w:id="15937"/>
      </w:r>
      <w:r>
        <w:t xml:space="preserve"> of the Son of God, to a perfect man, to the measure of the stature of the fullness of Christ:</w:t>
      </w:r>
      <w:r>
        <w:rPr>
          <w:rStyle w:val="FootnoteReference"/>
        </w:rPr>
        <w:footnoteReference w:id="15938"/>
      </w:r>
      <w:r>
        <w:rPr>
          <w:rStyle w:val="FootnoteReference"/>
        </w:rPr>
        <w:footnoteReference w:id="15939"/>
      </w:r>
    </w:p>
    <w:p>
      <w:r>
        <w:rPr>
          <w:b/>
        </w:rPr>
        <w:t xml:space="preserve">14 </w:t>
      </w:r>
      <w:r>
        <w:t xml:space="preserve">That we from now on be no more</w:t>
      </w:r>
      <w:r>
        <w:rPr>
          <w:rStyle w:val="FootnoteReference"/>
        </w:rPr>
        <w:footnoteReference w:id="15940"/>
      </w:r>
      <w:r>
        <w:t xml:space="preserve"> children, tossed</w:t>
      </w:r>
      <w:r>
        <w:rPr>
          <w:rStyle w:val="FootnoteReference"/>
        </w:rPr>
        <w:footnoteReference w:id="15941"/>
      </w:r>
      <w:r>
        <w:t xml:space="preserve"> back and forth, and carried</w:t>
      </w:r>
      <w:r>
        <w:rPr>
          <w:rStyle w:val="FootnoteReference"/>
        </w:rPr>
        <w:footnoteReference w:id="15942"/>
      </w:r>
      <w:r>
        <w:t xml:space="preserve"> about with every wind of doctrine, by the</w:t>
      </w:r>
      <w:r>
        <w:rPr>
          <w:rStyle w:val="FootnoteReference"/>
        </w:rPr>
        <w:footnoteReference w:id="15943"/>
      </w:r>
      <w:r>
        <w:t xml:space="preserve"> sleight of men, and cunning craftiness, by which they lie in wait to deceive;</w:t>
      </w:r>
      <w:r>
        <w:rPr>
          <w:rStyle w:val="FootnoteReference"/>
        </w:rPr>
        <w:footnoteReference w:id="15944"/>
      </w:r>
    </w:p>
    <w:p>
      <w:r>
        <w:rPr>
          <w:b/>
        </w:rPr>
        <w:t xml:space="preserve">15 </w:t>
      </w:r>
      <w:r>
        <w:t xml:space="preserve">But speaking the truth</w:t>
      </w:r>
      <w:r>
        <w:rPr>
          <w:rStyle w:val="FootnoteReference"/>
        </w:rPr>
        <w:footnoteReference w:id="15945"/>
      </w:r>
      <w:r>
        <w:t xml:space="preserve"> in love, may grow up into him in all things, which</w:t>
      </w:r>
      <w:r>
        <w:rPr>
          <w:rStyle w:val="FootnoteReference"/>
        </w:rPr>
        <w:footnoteReference w:id="15946"/>
      </w:r>
      <w:r>
        <w:t xml:space="preserve"> is the head, even Christ:</w:t>
      </w:r>
      <w:r>
        <w:rPr>
          <w:rStyle w:val="FootnoteReference"/>
        </w:rPr>
        <w:footnoteReference w:id="15947"/>
      </w:r>
      <w:r>
        <w:rPr>
          <w:rStyle w:val="FootnoteReference"/>
        </w:rPr>
        <w:footnoteReference w:id="15948"/>
      </w:r>
    </w:p>
    <w:p>
      <w:r>
        <w:rPr>
          <w:b/>
        </w:rPr>
        <w:t xml:space="preserve">16 </w:t>
      </w:r>
      <w:r>
        <w:t xml:space="preserve">From whom</w:t>
      </w:r>
      <w:r>
        <w:rPr>
          <w:rStyle w:val="FootnoteReference"/>
        </w:rPr>
        <w:footnoteReference w:id="15949"/>
      </w:r>
      <w:r>
        <w:t xml:space="preserve"> the whole body fitly</w:t>
      </w:r>
      <w:r>
        <w:rPr>
          <w:rStyle w:val="FootnoteReference"/>
        </w:rPr>
        <w:footnoteReference w:id="15950"/>
      </w:r>
      <w:r>
        <w:t xml:space="preserve"> joined together and compacted by that which every joint supplies, according to the effectual</w:t>
      </w:r>
      <w:r>
        <w:rPr>
          <w:rStyle w:val="FootnoteReference"/>
        </w:rPr>
        <w:footnoteReference w:id="15951"/>
      </w:r>
      <w:r>
        <w:t xml:space="preserve"> working in the measure of every part, makes increase of the body to the edifying</w:t>
      </w:r>
      <w:r>
        <w:rPr>
          <w:rStyle w:val="FootnoteReference"/>
        </w:rPr>
        <w:footnoteReference w:id="15952"/>
      </w:r>
      <w:r>
        <w:t xml:space="preserve"> of itself in love.</w:t>
      </w:r>
    </w:p>
    <w:p>
      <w:r>
        <w:rPr>
          <w:b/>
        </w:rPr>
        <w:t xml:space="preserve">17 </w:t>
      </w:r>
      <w:r>
        <w:t xml:space="preserve">This I say</w:t>
      </w:r>
      <w:r>
        <w:rPr>
          <w:rStyle w:val="FootnoteReference"/>
        </w:rPr>
        <w:footnoteReference w:id="15953"/>
      </w:r>
      <w:r>
        <w:t xml:space="preserve"> therefore, and testify</w:t>
      </w:r>
      <w:r>
        <w:rPr>
          <w:rStyle w:val="FootnoteReference"/>
        </w:rPr>
        <w:footnoteReference w:id="15954"/>
      </w:r>
      <w:r>
        <w:t xml:space="preserve"> in the</w:t>
      </w:r>
      <w:r>
        <w:rPr>
          <w:rStyle w:val="FootnoteReference"/>
        </w:rPr>
        <w:footnoteReference w:id="15955"/>
      </w:r>
      <w:r>
        <w:t xml:space="preserve"> Lord, that you from now on walk not as other nations walk, in the vanity of their mind,</w:t>
      </w:r>
      <w:r>
        <w:rPr>
          <w:rStyle w:val="FootnoteReference"/>
        </w:rPr>
        <w:footnoteReference w:id="15956"/>
      </w:r>
      <w:r>
        <w:rPr>
          <w:rStyle w:val="FootnoteReference"/>
        </w:rPr>
        <w:footnoteReference w:id="15957"/>
      </w:r>
    </w:p>
    <w:p>
      <w:r>
        <w:rPr>
          <w:b/>
        </w:rPr>
        <w:t xml:space="preserve">18 </w:t>
      </w:r>
      <w:r>
        <w:t xml:space="preserve">Having the understanding</w:t>
      </w:r>
      <w:r>
        <w:rPr>
          <w:rStyle w:val="FootnoteReference"/>
        </w:rPr>
        <w:footnoteReference w:id="15958"/>
      </w:r>
      <w:r>
        <w:t xml:space="preserve"> darkened, being alienated</w:t>
      </w:r>
      <w:r>
        <w:rPr>
          <w:rStyle w:val="FootnoteReference"/>
        </w:rPr>
        <w:footnoteReference w:id="15959"/>
      </w:r>
      <w:r>
        <w:t xml:space="preserve"> from the life of God through the ignorance that is in them, because</w:t>
      </w:r>
      <w:r>
        <w:rPr>
          <w:rStyle w:val="FootnoteReference"/>
        </w:rPr>
        <w:footnoteReference w:id="15960"/>
      </w:r>
      <w:r>
        <w:t xml:space="preserve"> of the blindness</w:t>
      </w:r>
      <w:r>
        <w:rPr>
          <w:rStyle w:val="FootnoteReference"/>
        </w:rPr>
        <w:footnoteReference w:id="15961"/>
      </w:r>
      <w:r>
        <w:t xml:space="preserve"> of their heart:</w:t>
      </w:r>
    </w:p>
    <w:p>
      <w:r>
        <w:rPr>
          <w:b/>
        </w:rPr>
        <w:t xml:space="preserve">19 </w:t>
      </w:r>
      <w:r>
        <w:t xml:space="preserve">Who being past</w:t>
      </w:r>
      <w:r>
        <w:rPr>
          <w:rStyle w:val="FootnoteReference"/>
        </w:rPr>
        <w:footnoteReference w:id="15962"/>
      </w:r>
      <w:r>
        <w:t xml:space="preserve"> feeling have given</w:t>
      </w:r>
      <w:r>
        <w:rPr>
          <w:rStyle w:val="FootnoteReference"/>
        </w:rPr>
        <w:footnoteReference w:id="15963"/>
      </w:r>
      <w:r>
        <w:t xml:space="preserve"> themselves over to lasciviousness, to work all uncleanness with</w:t>
      </w:r>
      <w:r>
        <w:rPr>
          <w:rStyle w:val="FootnoteReference"/>
        </w:rPr>
        <w:footnoteReference w:id="15964"/>
      </w:r>
      <w:r>
        <w:t xml:space="preserve"> greediness.</w:t>
      </w:r>
    </w:p>
    <w:p>
      <w:r>
        <w:rPr>
          <w:b/>
        </w:rPr>
        <w:t xml:space="preserve">20 </w:t>
      </w:r>
      <w:r>
        <w:t xml:space="preserve">But you have not so learned Christ;</w:t>
      </w:r>
      <w:r>
        <w:rPr>
          <w:rStyle w:val="FootnoteReference"/>
        </w:rPr>
        <w:footnoteReference w:id="15965"/>
      </w:r>
    </w:p>
    <w:p>
      <w:r>
        <w:rPr>
          <w:b/>
        </w:rPr>
        <w:t xml:space="preserve">21 </w:t>
      </w:r>
      <w:r>
        <w:t xml:space="preserve">If indeed you have heard</w:t>
      </w:r>
      <w:r>
        <w:rPr>
          <w:rStyle w:val="FootnoteReference"/>
        </w:rPr>
        <w:footnoteReference w:id="15966"/>
      </w:r>
      <w:r>
        <w:t xml:space="preserve"> him, and have been taught by him, as the truth is in Jesus</w:t>
      </w:r>
      <w:r>
        <w:rPr>
          <w:rStyle w:val="FootnoteReference"/>
        </w:rPr>
        <w:footnoteReference w:id="15967"/>
      </w:r>
      <w:r>
        <w:t xml:space="preserve">:</w:t>
      </w:r>
      <w:r>
        <w:rPr>
          <w:rStyle w:val="FootnoteReference"/>
        </w:rPr>
        <w:footnoteReference w:id="15968"/>
      </w:r>
      <w:r>
        <w:rPr>
          <w:rStyle w:val="FootnoteReference"/>
        </w:rPr>
        <w:footnoteReference w:id="15969"/>
      </w:r>
    </w:p>
    <w:p>
      <w:r>
        <w:rPr>
          <w:b/>
        </w:rPr>
        <w:t xml:space="preserve">22 </w:t>
      </w:r>
      <w:r>
        <w:t xml:space="preserve">That you put off concerning the former</w:t>
      </w:r>
      <w:r>
        <w:rPr>
          <w:rStyle w:val="FootnoteReference"/>
        </w:rPr>
        <w:footnoteReference w:id="15970"/>
      </w:r>
      <w:r>
        <w:t xml:space="preserve"> conduct the old</w:t>
      </w:r>
      <w:r>
        <w:rPr>
          <w:rStyle w:val="FootnoteReference"/>
        </w:rPr>
        <w:footnoteReference w:id="15971"/>
      </w:r>
      <w:r>
        <w:t xml:space="preserve"> man, who is corrupt according to the deceitful</w:t>
      </w:r>
      <w:r>
        <w:rPr>
          <w:rStyle w:val="FootnoteReference"/>
        </w:rPr>
        <w:footnoteReference w:id="15972"/>
      </w:r>
      <w:r>
        <w:t xml:space="preserve"> lusts;</w:t>
      </w:r>
      <w:r>
        <w:rPr>
          <w:rStyle w:val="FootnoteReference"/>
        </w:rPr>
        <w:footnoteReference w:id="15973"/>
      </w:r>
    </w:p>
    <w:p>
      <w:r>
        <w:rPr>
          <w:b/>
        </w:rPr>
        <w:t xml:space="preserve">23 </w:t>
      </w:r>
      <w:r>
        <w:t xml:space="preserve">And be renewed in the spirit</w:t>
      </w:r>
      <w:r>
        <w:rPr>
          <w:rStyle w:val="FootnoteReference"/>
        </w:rPr>
        <w:footnoteReference w:id="15974"/>
      </w:r>
      <w:r>
        <w:t xml:space="preserve"> of your mind;</w:t>
      </w:r>
      <w:r>
        <w:rPr>
          <w:rStyle w:val="FootnoteReference"/>
        </w:rPr>
        <w:footnoteReference w:id="15975"/>
      </w:r>
    </w:p>
    <w:p>
      <w:r>
        <w:rPr>
          <w:b/>
        </w:rPr>
        <w:t xml:space="preserve">24 </w:t>
      </w:r>
      <w:r>
        <w:t xml:space="preserve">And that you put on the new man, who after</w:t>
      </w:r>
      <w:r>
        <w:rPr>
          <w:rStyle w:val="FootnoteReference"/>
        </w:rPr>
        <w:footnoteReference w:id="15976"/>
      </w:r>
      <w:r>
        <w:t xml:space="preserve"> God is created</w:t>
      </w:r>
      <w:r>
        <w:rPr>
          <w:rStyle w:val="FootnoteReference"/>
        </w:rPr>
        <w:footnoteReference w:id="15977"/>
      </w:r>
      <w:r>
        <w:t xml:space="preserve"> in righteousness</w:t>
      </w:r>
      <w:r>
        <w:rPr>
          <w:rStyle w:val="FootnoteReference"/>
        </w:rPr>
        <w:footnoteReference w:id="15978"/>
      </w:r>
      <w:r>
        <w:t xml:space="preserve"> and true holiness</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25 </w:t>
      </w:r>
      <w:r>
        <w:t xml:space="preserve">Therefore putting</w:t>
      </w:r>
      <w:r>
        <w:rPr>
          <w:rStyle w:val="FootnoteReference"/>
        </w:rPr>
        <w:footnoteReference w:id="15982"/>
      </w:r>
      <w:r>
        <w:t xml:space="preserve"> away lying, speak</w:t>
      </w:r>
      <w:r>
        <w:rPr>
          <w:rStyle w:val="FootnoteReference"/>
        </w:rPr>
        <w:footnoteReference w:id="15983"/>
      </w:r>
      <w:r>
        <w:t xml:space="preserve"> every man truth with his neighbor: for we are members one of another.</w:t>
      </w:r>
      <w:r>
        <w:rPr>
          <w:rStyle w:val="FootnoteReference"/>
        </w:rPr>
        <w:footnoteReference w:id="15984"/>
      </w:r>
    </w:p>
    <w:p>
      <w:r>
        <w:rPr>
          <w:b/>
        </w:rPr>
        <w:t xml:space="preserve">26 </w:t>
      </w:r>
      <w:r>
        <w:t xml:space="preserve">Be angry, and do not sin: let not the sun go down upon your wrath:</w:t>
      </w:r>
      <w:r>
        <w:rPr>
          <w:rStyle w:val="FootnoteReference"/>
        </w:rPr>
        <w:footnoteReference w:id="15985"/>
      </w:r>
      <w:r>
        <w:rPr>
          <w:rStyle w:val="FootnoteReference"/>
        </w:rPr>
        <w:footnoteReference w:id="15986"/>
      </w:r>
    </w:p>
    <w:p>
      <w:r>
        <w:rPr>
          <w:b/>
        </w:rPr>
        <w:t xml:space="preserve">27 </w:t>
      </w:r>
      <w:r>
        <w:t xml:space="preserve">Neither give place to the devil.</w:t>
      </w:r>
      <w:r>
        <w:rPr>
          <w:rStyle w:val="FootnoteReference"/>
        </w:rPr>
        <w:footnoteReference w:id="15987"/>
      </w:r>
    </w:p>
    <w:p>
      <w:r>
        <w:rPr>
          <w:b/>
        </w:rPr>
        <w:t xml:space="preserve">28 </w:t>
      </w:r>
      <w:r>
        <w:t xml:space="preserve">Let him who stole steal no more</w:t>
      </w:r>
      <w:r>
        <w:rPr>
          <w:rStyle w:val="FootnoteReference"/>
        </w:rPr>
        <w:footnoteReference w:id="15988"/>
      </w:r>
      <w:r>
        <w:t xml:space="preserve">: but rather let him labor, working with his hands the thing which is good, that he</w:t>
      </w:r>
      <w:r>
        <w:rPr>
          <w:rStyle w:val="FootnoteReference"/>
        </w:rPr>
        <w:footnoteReference w:id="15989"/>
      </w:r>
      <w:r>
        <w:t xml:space="preserve"> may have to give</w:t>
      </w:r>
      <w:r>
        <w:rPr>
          <w:rStyle w:val="FootnoteReference"/>
        </w:rPr>
        <w:footnoteReference w:id="15990"/>
      </w:r>
      <w:r>
        <w:t xml:space="preserve"> to him who needs.</w:t>
      </w:r>
      <w:r>
        <w:rPr>
          <w:rStyle w:val="FootnoteReference"/>
        </w:rPr>
        <w:footnoteReference w:id="15991"/>
      </w:r>
      <w:r>
        <w:rPr>
          <w:rStyle w:val="FootnoteReference"/>
        </w:rPr>
        <w:footnoteReference w:id="15992"/>
      </w:r>
    </w:p>
    <w:p>
      <w:r>
        <w:rPr>
          <w:b/>
        </w:rPr>
        <w:t xml:space="preserve">29 </w:t>
      </w:r>
      <w:r>
        <w:t xml:space="preserve">Let no corrupt communication proceed out of your mouth, but that which</w:t>
      </w:r>
      <w:r>
        <w:rPr>
          <w:rStyle w:val="FootnoteReference"/>
        </w:rPr>
        <w:footnoteReference w:id="15993"/>
      </w:r>
      <w:r>
        <w:t xml:space="preserve"> is good to the use of edifying</w:t>
      </w:r>
      <w:r>
        <w:rPr>
          <w:rStyle w:val="FootnoteReference"/>
        </w:rPr>
        <w:footnoteReference w:id="15994"/>
      </w:r>
      <w:r>
        <w:t xml:space="preserve">, that it may minister</w:t>
      </w:r>
      <w:r>
        <w:rPr>
          <w:rStyle w:val="FootnoteReference"/>
        </w:rPr>
        <w:footnoteReference w:id="15995"/>
      </w:r>
      <w:r>
        <w:t xml:space="preserve"> grace to the hearers.</w:t>
      </w:r>
      <w:r>
        <w:rPr>
          <w:rStyle w:val="FootnoteReference"/>
        </w:rPr>
        <w:footnoteReference w:id="15996"/>
      </w:r>
    </w:p>
    <w:p>
      <w:r>
        <w:rPr>
          <w:b/>
        </w:rPr>
        <w:t xml:space="preserve">30 </w:t>
      </w:r>
      <w:r>
        <w:t xml:space="preserve">And grieve</w:t>
      </w:r>
      <w:r>
        <w:rPr>
          <w:rStyle w:val="FootnoteReference"/>
        </w:rPr>
        <w:footnoteReference w:id="15997"/>
      </w:r>
      <w:r>
        <w:t xml:space="preserve"> not the holy Spirit of God, by which you are sealed to the day</w:t>
      </w:r>
      <w:r>
        <w:rPr>
          <w:rStyle w:val="FootnoteReference"/>
        </w:rPr>
        <w:footnoteReference w:id="15998"/>
      </w:r>
      <w:r>
        <w:t xml:space="preserve"> of redemption.</w:t>
      </w:r>
      <w:r>
        <w:rPr>
          <w:rStyle w:val="FootnoteReference"/>
        </w:rPr>
        <w:footnoteReference w:id="15999"/>
      </w:r>
    </w:p>
    <w:p>
      <w:r>
        <w:rPr>
          <w:b/>
        </w:rPr>
        <w:t xml:space="preserve">31 </w:t>
      </w:r>
      <w:r>
        <w:t xml:space="preserve">Let all bitterness</w:t>
      </w:r>
      <w:r>
        <w:rPr>
          <w:rStyle w:val="FootnoteReference"/>
        </w:rPr>
        <w:footnoteReference w:id="16000"/>
      </w:r>
      <w:r>
        <w:t xml:space="preserve">, and wrath</w:t>
      </w:r>
      <w:r>
        <w:rPr>
          <w:rStyle w:val="FootnoteReference"/>
        </w:rPr>
        <w:footnoteReference w:id="16001"/>
      </w:r>
      <w:r>
        <w:t xml:space="preserve">, and anger, and clamor, and evil speaking</w:t>
      </w:r>
      <w:r>
        <w:rPr>
          <w:rStyle w:val="FootnoteReference"/>
        </w:rPr>
        <w:footnoteReference w:id="16002"/>
      </w:r>
      <w:r>
        <w:t xml:space="preserve">, be removed from you, with</w:t>
      </w:r>
      <w:r>
        <w:rPr>
          <w:rStyle w:val="FootnoteReference"/>
        </w:rPr>
        <w:footnoteReference w:id="16003"/>
      </w:r>
      <w:r>
        <w:t xml:space="preserve"> all malice:</w:t>
      </w:r>
      <w:r>
        <w:rPr>
          <w:rStyle w:val="FootnoteReference"/>
        </w:rPr>
        <w:footnoteReference w:id="16004"/>
      </w:r>
    </w:p>
    <w:p>
      <w:r>
        <w:rPr>
          <w:b/>
        </w:rPr>
        <w:t xml:space="preserve">32 </w:t>
      </w:r>
      <w:r>
        <w:t xml:space="preserve">And be kind</w:t>
      </w:r>
      <w:r>
        <w:rPr>
          <w:rStyle w:val="FootnoteReference"/>
        </w:rPr>
        <w:footnoteReference w:id="16005"/>
      </w:r>
      <w:r>
        <w:t xml:space="preserve"> one to another, tenderhearted</w:t>
      </w:r>
      <w:r>
        <w:rPr>
          <w:rStyle w:val="FootnoteReference"/>
        </w:rPr>
        <w:footnoteReference w:id="16006"/>
      </w:r>
      <w:r>
        <w:t xml:space="preserve">, forgiving</w:t>
      </w:r>
      <w:r>
        <w:rPr>
          <w:rStyle w:val="FootnoteReference"/>
        </w:rPr>
        <w:footnoteReference w:id="16007"/>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6008"/>
      </w:r>
      <w:r>
        <w:t xml:space="preserve"> of God</w:t>
      </w:r>
      <w:r>
        <w:rPr>
          <w:rStyle w:val="FootnoteReference"/>
        </w:rPr>
        <w:footnoteReference w:id="16009"/>
      </w:r>
      <w:r>
        <w:t xml:space="preserve">, as dear children;</w:t>
      </w:r>
      <w:r>
        <w:rPr>
          <w:rStyle w:val="FootnoteReference"/>
        </w:rPr>
        <w:footnoteReference w:id="16010"/>
      </w:r>
      <w:r>
        <w:rPr>
          <w:rStyle w:val="FootnoteReference"/>
        </w:rPr>
        <w:footnoteReference w:id="16011"/>
      </w:r>
      <w:r>
        <w:rPr>
          <w:rStyle w:val="FootnoteReference"/>
        </w:rPr>
        <w:footnoteReference w:id="16012"/>
      </w:r>
    </w:p>
    <w:p>
      <w:r>
        <w:rPr>
          <w:b/>
        </w:rPr>
        <w:t xml:space="preserve">2 </w:t>
      </w:r>
      <w:r>
        <w:t xml:space="preserve">And walk</w:t>
      </w:r>
      <w:r>
        <w:rPr>
          <w:rStyle w:val="FootnoteReference"/>
        </w:rPr>
        <w:footnoteReference w:id="16013"/>
      </w:r>
      <w:r>
        <w:t xml:space="preserve"> in love, as Christ</w:t>
      </w:r>
      <w:r>
        <w:rPr>
          <w:rStyle w:val="FootnoteReference"/>
        </w:rPr>
        <w:footnoteReference w:id="16014"/>
      </w:r>
      <w:r>
        <w:t xml:space="preserve"> also has loved us, and has given himself for us an offering and a sacrifice</w:t>
      </w:r>
      <w:r>
        <w:rPr>
          <w:rStyle w:val="FootnoteReference"/>
        </w:rPr>
        <w:footnoteReference w:id="16015"/>
      </w:r>
      <w:r>
        <w:t xml:space="preserve"> to God for a</w:t>
      </w:r>
      <w:r>
        <w:rPr>
          <w:rStyle w:val="FootnoteReference"/>
        </w:rPr>
        <w:footnoteReference w:id="16016"/>
      </w:r>
      <w:r>
        <w:t xml:space="preserve"> sweet smelling taste.</w:t>
      </w:r>
      <w:r>
        <w:rPr>
          <w:rStyle w:val="FootnoteReference"/>
        </w:rPr>
        <w:footnoteReference w:id="16017"/>
      </w:r>
    </w:p>
    <w:p>
      <w:r>
        <w:rPr>
          <w:b/>
        </w:rPr>
        <w:t xml:space="preserve">3 </w:t>
      </w:r>
      <w:r>
        <w:t xml:space="preserve">But sexual immorality, and all uncleanness, or covetousness</w:t>
      </w:r>
      <w:r>
        <w:rPr>
          <w:rStyle w:val="FootnoteReference"/>
        </w:rPr>
        <w:footnoteReference w:id="16018"/>
      </w:r>
      <w:r>
        <w:t xml:space="preserve">, let it not be once named</w:t>
      </w:r>
      <w:r>
        <w:rPr>
          <w:rStyle w:val="FootnoteReference"/>
        </w:rPr>
        <w:footnoteReference w:id="16019"/>
      </w:r>
      <w:r>
        <w:t xml:space="preserve"> among you, as becomes holy ones;</w:t>
      </w:r>
      <w:r>
        <w:rPr>
          <w:rStyle w:val="FootnoteReference"/>
        </w:rPr>
        <w:footnoteReference w:id="16020"/>
      </w:r>
      <w:r>
        <w:rPr>
          <w:rStyle w:val="FootnoteReference"/>
        </w:rPr>
        <w:footnoteReference w:id="16021"/>
      </w:r>
    </w:p>
    <w:p>
      <w:r>
        <w:rPr>
          <w:b/>
        </w:rPr>
        <w:t xml:space="preserve">4 </w:t>
      </w:r>
      <w:r>
        <w:t xml:space="preserve">Neither filthiness</w:t>
      </w:r>
      <w:r>
        <w:rPr>
          <w:rStyle w:val="FootnoteReference"/>
        </w:rPr>
        <w:footnoteReference w:id="16022"/>
      </w:r>
      <w:r>
        <w:t xml:space="preserve">, nor foolish talking, nor jesting, which are not convenient</w:t>
      </w:r>
      <w:r>
        <w:rPr>
          <w:rStyle w:val="FootnoteReference"/>
        </w:rPr>
        <w:footnoteReference w:id="16023"/>
      </w:r>
      <w:r>
        <w:t xml:space="preserve">: but rather giving of thanks.</w:t>
      </w:r>
      <w:r>
        <w:rPr>
          <w:rStyle w:val="FootnoteReference"/>
        </w:rPr>
        <w:footnoteReference w:id="16024"/>
      </w:r>
    </w:p>
    <w:p>
      <w:r>
        <w:rPr>
          <w:b/>
        </w:rPr>
        <w:t xml:space="preserve">5 </w:t>
      </w:r>
      <w:r>
        <w:t xml:space="preserve">For this</w:t>
      </w:r>
      <w:r>
        <w:rPr>
          <w:rStyle w:val="FootnoteReference"/>
        </w:rPr>
        <w:footnoteReference w:id="16025"/>
      </w:r>
      <w:r>
        <w:t xml:space="preserve"> you know, that no</w:t>
      </w:r>
      <w:r>
        <w:rPr>
          <w:rStyle w:val="FootnoteReference"/>
        </w:rPr>
        <w:footnoteReference w:id="16026"/>
      </w:r>
      <w:r>
        <w:t xml:space="preserve"> sexually immoral person, nor unclean person, nor covetous man, who is</w:t>
      </w:r>
      <w:r>
        <w:rPr>
          <w:rStyle w:val="FootnoteReference"/>
        </w:rPr>
        <w:footnoteReference w:id="16027"/>
      </w:r>
      <w:r>
        <w:t xml:space="preserve"> an idolater, has any inheritance in the kingdom of Christ and of God.</w:t>
      </w:r>
    </w:p>
    <w:p>
      <w:r>
        <w:rPr>
          <w:b/>
        </w:rPr>
        <w:t xml:space="preserve">6 </w:t>
      </w:r>
      <w:r>
        <w:t xml:space="preserve">Let no one deceive you with vain</w:t>
      </w:r>
      <w:r>
        <w:rPr>
          <w:rStyle w:val="FootnoteReference"/>
        </w:rPr>
        <w:footnoteReference w:id="16028"/>
      </w:r>
      <w:r>
        <w:t xml:space="preserve"> words: for because of these things comes the wrath of God upon the children</w:t>
      </w:r>
      <w:r>
        <w:rPr>
          <w:rStyle w:val="FootnoteReference"/>
        </w:rPr>
        <w:footnoteReference w:id="16029"/>
      </w:r>
      <w:r>
        <w:t xml:space="preserve"> of disobedience</w:t>
      </w:r>
      <w:r>
        <w:rPr>
          <w:rStyle w:val="FootnoteReference"/>
        </w:rPr>
        <w:footnoteReference w:id="16030"/>
      </w:r>
      <w:r>
        <w:t xml:space="preserve">.</w:t>
      </w:r>
      <w:r>
        <w:rPr>
          <w:rStyle w:val="FootnoteReference"/>
        </w:rPr>
        <w:footnoteReference w:id="16031"/>
      </w:r>
      <w:r>
        <w:rPr>
          <w:rStyle w:val="FootnoteReference"/>
        </w:rPr>
        <w:footnoteReference w:id="16032"/>
      </w:r>
    </w:p>
    <w:p>
      <w:r>
        <w:rPr>
          <w:b/>
        </w:rPr>
        <w:t xml:space="preserve">7 </w:t>
      </w:r>
      <w:r>
        <w:t xml:space="preserve">Do not therefore be partakers with them.</w:t>
      </w:r>
      <w:r>
        <w:rPr>
          <w:rStyle w:val="FootnoteReference"/>
        </w:rPr>
        <w:footnoteReference w:id="16033"/>
      </w:r>
    </w:p>
    <w:p>
      <w:r>
        <w:rPr>
          <w:b/>
        </w:rPr>
        <w:t xml:space="preserve">8 </w:t>
      </w:r>
      <w:r>
        <w:t xml:space="preserve">For you were sometimes darkness, but now are you light in the Lord: walk</w:t>
      </w:r>
      <w:r>
        <w:rPr>
          <w:rStyle w:val="FootnoteReference"/>
        </w:rPr>
        <w:footnoteReference w:id="16034"/>
      </w:r>
      <w:r>
        <w:t xml:space="preserve"> as children of light:</w:t>
      </w:r>
      <w:r>
        <w:rPr>
          <w:rStyle w:val="FootnoteReference"/>
        </w:rPr>
        <w:footnoteReference w:id="16035"/>
      </w:r>
      <w:r>
        <w:rPr>
          <w:rStyle w:val="FootnoteReference"/>
        </w:rPr>
        <w:footnoteReference w:id="16036"/>
      </w:r>
    </w:p>
    <w:p>
      <w:r>
        <w:rPr>
          <w:b/>
        </w:rPr>
        <w:t xml:space="preserve">9 </w:t>
      </w:r>
      <w:r>
        <w:t xml:space="preserve">(For the fruit</w:t>
      </w:r>
      <w:r>
        <w:rPr>
          <w:rStyle w:val="FootnoteReference"/>
        </w:rPr>
        <w:footnoteReference w:id="16037"/>
      </w:r>
      <w:r>
        <w:t xml:space="preserve"> of the Spirit is in all goodness</w:t>
      </w:r>
      <w:r>
        <w:rPr>
          <w:rStyle w:val="FootnoteReference"/>
        </w:rPr>
        <w:footnoteReference w:id="16038"/>
      </w:r>
      <w:r>
        <w:t xml:space="preserve"> and righteousness</w:t>
      </w:r>
      <w:r>
        <w:rPr>
          <w:rStyle w:val="FootnoteReference"/>
        </w:rPr>
        <w:footnoteReference w:id="16039"/>
      </w:r>
      <w:r>
        <w:t xml:space="preserve"> and truth</w:t>
      </w:r>
      <w:r>
        <w:rPr>
          <w:rStyle w:val="FootnoteReference"/>
        </w:rPr>
        <w:footnoteReference w:id="16040"/>
      </w:r>
      <w:r>
        <w:t xml:space="preserve">;)</w:t>
      </w:r>
    </w:p>
    <w:p>
      <w:r>
        <w:rPr>
          <w:b/>
        </w:rPr>
        <w:t xml:space="preserve">10 </w:t>
      </w:r>
      <w:r>
        <w:t xml:space="preserve">Proving</w:t>
      </w:r>
      <w:r>
        <w:rPr>
          <w:rStyle w:val="FootnoteReference"/>
        </w:rPr>
        <w:footnoteReference w:id="16041"/>
      </w:r>
      <w:r>
        <w:t xml:space="preserve"> what is acceptable</w:t>
      </w:r>
      <w:r>
        <w:rPr>
          <w:rStyle w:val="FootnoteReference"/>
        </w:rPr>
        <w:footnoteReference w:id="16042"/>
      </w:r>
      <w:r>
        <w:t xml:space="preserve"> to the Lord.</w:t>
      </w:r>
    </w:p>
    <w:p>
      <w:r>
        <w:rPr>
          <w:b/>
        </w:rPr>
        <w:t xml:space="preserve">11 </w:t>
      </w:r>
      <w:r>
        <w:t xml:space="preserve">And have no fellowship with the unfruitful</w:t>
      </w:r>
      <w:r>
        <w:rPr>
          <w:rStyle w:val="FootnoteReference"/>
        </w:rPr>
        <w:footnoteReference w:id="16043"/>
      </w:r>
      <w:r>
        <w:t xml:space="preserve"> works</w:t>
      </w:r>
      <w:r>
        <w:rPr>
          <w:rStyle w:val="FootnoteReference"/>
        </w:rPr>
        <w:footnoteReference w:id="16044"/>
      </w:r>
      <w:r>
        <w:t xml:space="preserve"> of darkness, but rather reprove them.</w:t>
      </w:r>
      <w:r>
        <w:rPr>
          <w:rStyle w:val="FootnoteReference"/>
        </w:rPr>
        <w:footnoteReference w:id="16045"/>
      </w:r>
      <w:r>
        <w:rPr>
          <w:rStyle w:val="FootnoteReference"/>
        </w:rPr>
        <w:footnoteReference w:id="16046"/>
      </w:r>
    </w:p>
    <w:p>
      <w:r>
        <w:rPr>
          <w:b/>
        </w:rPr>
        <w:t xml:space="preserve">12 </w:t>
      </w:r>
      <w:r>
        <w:t xml:space="preserve">For it is a shame even to speak of those things which are done of them in secret.</w:t>
      </w:r>
      <w:r>
        <w:rPr>
          <w:rStyle w:val="FootnoteReference"/>
        </w:rPr>
        <w:footnoteReference w:id="16047"/>
      </w:r>
      <w:r>
        <w:rPr>
          <w:rStyle w:val="FootnoteReference"/>
        </w:rPr>
        <w:footnoteReference w:id="16048"/>
      </w:r>
    </w:p>
    <w:p>
      <w:r>
        <w:rPr>
          <w:b/>
        </w:rPr>
        <w:t xml:space="preserve">13 </w:t>
      </w:r>
      <w:r>
        <w:t xml:space="preserve">But all things that are reproved</w:t>
      </w:r>
      <w:r>
        <w:rPr>
          <w:rStyle w:val="FootnoteReference"/>
        </w:rPr>
        <w:footnoteReference w:id="16049"/>
      </w:r>
      <w:r>
        <w:t xml:space="preserve"> are made manifest by the light: for whatever does make manifest is light.</w:t>
      </w:r>
      <w:r>
        <w:rPr>
          <w:rStyle w:val="FootnoteReference"/>
        </w:rPr>
        <w:footnoteReference w:id="16050"/>
      </w:r>
    </w:p>
    <w:p>
      <w:r>
        <w:rPr>
          <w:b/>
        </w:rPr>
        <w:t xml:space="preserve">14 </w:t>
      </w:r>
      <w:r>
        <w:t xml:space="preserve">Therefore he says, Awake</w:t>
      </w:r>
      <w:r>
        <w:rPr>
          <w:rStyle w:val="FootnoteReference"/>
        </w:rPr>
        <w:footnoteReference w:id="16051"/>
      </w:r>
      <w:r>
        <w:t xml:space="preserve"> you that sleep, and arise</w:t>
      </w:r>
      <w:r>
        <w:rPr>
          <w:rStyle w:val="FootnoteReference"/>
        </w:rPr>
        <w:footnoteReference w:id="16052"/>
      </w:r>
      <w:r>
        <w:t xml:space="preserve"> from the dead, and Christ</w:t>
      </w:r>
      <w:r>
        <w:rPr>
          <w:rStyle w:val="FootnoteReference"/>
        </w:rPr>
        <w:footnoteReference w:id="16053"/>
      </w:r>
      <w:r>
        <w:t xml:space="preserve"> shall give you light.</w:t>
      </w:r>
    </w:p>
    <w:p>
      <w:r>
        <w:rPr>
          <w:b/>
        </w:rPr>
        <w:t xml:space="preserve">15 </w:t>
      </w:r>
      <w:r>
        <w:t xml:space="preserve">See then that you walk</w:t>
      </w:r>
      <w:r>
        <w:rPr>
          <w:rStyle w:val="FootnoteReference"/>
        </w:rPr>
        <w:footnoteReference w:id="16054"/>
      </w:r>
      <w:r>
        <w:t xml:space="preserve"> circumspectly, not as fools, but as wise,</w:t>
      </w:r>
      <w:r>
        <w:rPr>
          <w:rStyle w:val="FootnoteReference"/>
        </w:rPr>
        <w:footnoteReference w:id="16055"/>
      </w:r>
      <w:r>
        <w:rPr>
          <w:rStyle w:val="FootnoteReference"/>
        </w:rPr>
        <w:footnoteReference w:id="16056"/>
      </w:r>
    </w:p>
    <w:p>
      <w:r>
        <w:rPr>
          <w:b/>
        </w:rPr>
        <w:t xml:space="preserve">16 </w:t>
      </w:r>
      <w:r>
        <w:t xml:space="preserve">Redeeming</w:t>
      </w:r>
      <w:r>
        <w:rPr>
          <w:rStyle w:val="FootnoteReference"/>
        </w:rPr>
        <w:footnoteReference w:id="16057"/>
      </w:r>
      <w:r>
        <w:t xml:space="preserve"> the time, because the days</w:t>
      </w:r>
      <w:r>
        <w:rPr>
          <w:rStyle w:val="FootnoteReference"/>
        </w:rPr>
        <w:footnoteReference w:id="16058"/>
      </w:r>
      <w:r>
        <w:t xml:space="preserve"> are evil.</w:t>
      </w:r>
    </w:p>
    <w:p>
      <w:r>
        <w:rPr>
          <w:b/>
        </w:rPr>
        <w:t xml:space="preserve">17 </w:t>
      </w:r>
      <w:r>
        <w:t xml:space="preserve">Therefore do not be unwise, but understanding</w:t>
      </w:r>
      <w:r>
        <w:rPr>
          <w:rStyle w:val="FootnoteReference"/>
        </w:rPr>
        <w:footnoteReference w:id="16059"/>
      </w:r>
      <w:r>
        <w:t xml:space="preserve"> what the will of the Lord is.</w:t>
      </w:r>
      <w:r>
        <w:rPr>
          <w:rStyle w:val="FootnoteReference"/>
        </w:rPr>
        <w:footnoteReference w:id="16060"/>
      </w:r>
    </w:p>
    <w:p>
      <w:r>
        <w:rPr>
          <w:b/>
        </w:rPr>
        <w:t xml:space="preserve">18 </w:t>
      </w:r>
      <w:r>
        <w:t xml:space="preserve">And do not be drunk with wine, in which is excess</w:t>
      </w:r>
      <w:r>
        <w:rPr>
          <w:rStyle w:val="FootnoteReference"/>
        </w:rPr>
        <w:footnoteReference w:id="16061"/>
      </w:r>
      <w:r>
        <w:t xml:space="preserve">; but be filled with the Spirit;</w:t>
      </w:r>
      <w:r>
        <w:rPr>
          <w:rStyle w:val="FootnoteReference"/>
        </w:rPr>
        <w:footnoteReference w:id="16062"/>
      </w:r>
      <w:r>
        <w:rPr>
          <w:rStyle w:val="FootnoteReference"/>
        </w:rPr>
        <w:footnoteReference w:id="16063"/>
      </w:r>
    </w:p>
    <w:p>
      <w:r>
        <w:rPr>
          <w:b/>
        </w:rPr>
        <w:t xml:space="preserve">19 </w:t>
      </w:r>
      <w:r>
        <w:t xml:space="preserve">Speaking to yourselves</w:t>
      </w:r>
      <w:r>
        <w:rPr>
          <w:rStyle w:val="FootnoteReference"/>
        </w:rPr>
        <w:footnoteReference w:id="16064"/>
      </w:r>
      <w:r>
        <w:t xml:space="preserve"> in psalms</w:t>
      </w:r>
      <w:r>
        <w:rPr>
          <w:rStyle w:val="FootnoteReference"/>
        </w:rPr>
        <w:footnoteReference w:id="16065"/>
      </w:r>
      <w:r>
        <w:t xml:space="preserve"> and hymns and spiritual songs, singing and making</w:t>
      </w:r>
      <w:r>
        <w:rPr>
          <w:rStyle w:val="FootnoteReference"/>
        </w:rPr>
        <w:footnoteReference w:id="16066"/>
      </w:r>
      <w:r>
        <w:t xml:space="preserve"> melody in your heart to the Lord;</w:t>
      </w:r>
    </w:p>
    <w:p>
      <w:r>
        <w:rPr>
          <w:b/>
        </w:rPr>
        <w:t xml:space="preserve">20 </w:t>
      </w:r>
      <w:r>
        <w:t xml:space="preserve">Giving thanks</w:t>
      </w:r>
      <w:r>
        <w:rPr>
          <w:rStyle w:val="FootnoteReference"/>
        </w:rPr>
        <w:footnoteReference w:id="16067"/>
      </w:r>
      <w:r>
        <w:t xml:space="preserve"> always for all things to God and the Father in the name of our Lord Jesus</w:t>
      </w:r>
      <w:r>
        <w:rPr>
          <w:rStyle w:val="FootnoteReference"/>
        </w:rPr>
        <w:footnoteReference w:id="16068"/>
      </w:r>
      <w:r>
        <w:t xml:space="preserve"> Christ;</w:t>
      </w:r>
      <w:r>
        <w:rPr>
          <w:rStyle w:val="FootnoteReference"/>
        </w:rPr>
        <w:footnoteReference w:id="16069"/>
      </w:r>
      <w:r>
        <w:rPr>
          <w:rStyle w:val="FootnoteReference"/>
        </w:rPr>
        <w:footnoteReference w:id="16070"/>
      </w:r>
    </w:p>
    <w:p>
      <w:r>
        <w:rPr>
          <w:b/>
        </w:rPr>
        <w:t xml:space="preserve">21 </w:t>
      </w:r>
      <w:r>
        <w:t xml:space="preserve">Submitting</w:t>
      </w:r>
      <w:r>
        <w:rPr>
          <w:rStyle w:val="FootnoteReference"/>
        </w:rPr>
        <w:footnoteReference w:id="16071"/>
      </w:r>
      <w:r>
        <w:t xml:space="preserve"> yourselves one to another in the fear of God.</w:t>
      </w:r>
      <w:r>
        <w:rPr>
          <w:rStyle w:val="FootnoteReference"/>
        </w:rPr>
        <w:footnoteReference w:id="16072"/>
      </w:r>
    </w:p>
    <w:p>
      <w:r>
        <w:rPr>
          <w:b/>
        </w:rPr>
        <w:t xml:space="preserve">22 </w:t>
      </w:r>
      <w:r>
        <w:t xml:space="preserve">Wives, submit</w:t>
      </w:r>
      <w:r>
        <w:rPr>
          <w:rStyle w:val="FootnoteReference"/>
        </w:rPr>
        <w:footnoteReference w:id="16073"/>
      </w:r>
      <w:r>
        <w:t xml:space="preserve"> yourselves to your own husbands, as to the Lord.</w:t>
      </w:r>
      <w:r>
        <w:rPr>
          <w:rStyle w:val="FootnoteReference"/>
        </w:rPr>
        <w:footnoteReference w:id="16074"/>
      </w:r>
    </w:p>
    <w:p>
      <w:r>
        <w:rPr>
          <w:b/>
        </w:rPr>
        <w:t xml:space="preserve">23 </w:t>
      </w:r>
      <w:r>
        <w:t xml:space="preserve">For the husband</w:t>
      </w:r>
      <w:r>
        <w:rPr>
          <w:rStyle w:val="FootnoteReference"/>
        </w:rPr>
        <w:footnoteReference w:id="16075"/>
      </w:r>
      <w:r>
        <w:t xml:space="preserve"> is the head of the wife, even</w:t>
      </w:r>
      <w:r>
        <w:rPr>
          <w:rStyle w:val="FootnoteReference"/>
        </w:rPr>
        <w:footnoteReference w:id="16076"/>
      </w:r>
      <w:r>
        <w:t xml:space="preserve"> as Christ is the head of the assembly: and he is the Savior of the body.</w:t>
      </w:r>
      <w:r>
        <w:rPr>
          <w:rStyle w:val="FootnoteReference"/>
        </w:rPr>
        <w:footnoteReference w:id="16077"/>
      </w:r>
    </w:p>
    <w:p>
      <w:r>
        <w:rPr>
          <w:b/>
        </w:rPr>
        <w:t xml:space="preserve">24 </w:t>
      </w:r>
      <w:r>
        <w:t xml:space="preserve">Therefore as the assembly is subject to Christ, so let the wives be to their own husbands in everything.</w:t>
      </w:r>
      <w:r>
        <w:rPr>
          <w:rStyle w:val="FootnoteReference"/>
        </w:rPr>
        <w:footnoteReference w:id="16078"/>
      </w:r>
    </w:p>
    <w:p>
      <w:r>
        <w:rPr>
          <w:b/>
        </w:rPr>
        <w:t xml:space="preserve">25 </w:t>
      </w:r>
      <w:r>
        <w:t xml:space="preserve">Husbands, love</w:t>
      </w:r>
      <w:r>
        <w:rPr>
          <w:rStyle w:val="FootnoteReference"/>
        </w:rPr>
        <w:footnoteReference w:id="16079"/>
      </w:r>
      <w:r>
        <w:t xml:space="preserve"> your wives, even as Christ also loved</w:t>
      </w:r>
      <w:r>
        <w:rPr>
          <w:rStyle w:val="FootnoteReference"/>
        </w:rPr>
        <w:footnoteReference w:id="16080"/>
      </w:r>
      <w:r>
        <w:t xml:space="preserve"> the assembly, and gave himself for it;</w:t>
      </w:r>
    </w:p>
    <w:p>
      <w:r>
        <w:rPr>
          <w:b/>
        </w:rPr>
        <w:t xml:space="preserve">26 </w:t>
      </w:r>
      <w:r>
        <w:t xml:space="preserve">That he might sanctify and cleanse it with</w:t>
      </w:r>
      <w:r>
        <w:rPr>
          <w:rStyle w:val="FootnoteReference"/>
        </w:rPr>
        <w:footnoteReference w:id="16081"/>
      </w:r>
      <w:r>
        <w:t xml:space="preserve"> the washing of water by the word,</w:t>
      </w:r>
      <w:r>
        <w:rPr>
          <w:rStyle w:val="FootnoteReference"/>
        </w:rPr>
        <w:footnoteReference w:id="16082"/>
      </w:r>
      <w:r>
        <w:rPr>
          <w:rStyle w:val="FootnoteReference"/>
        </w:rPr>
        <w:footnoteReference w:id="16083"/>
      </w:r>
    </w:p>
    <w:p>
      <w:r>
        <w:rPr>
          <w:b/>
        </w:rPr>
        <w:t xml:space="preserve">27 </w:t>
      </w:r>
      <w:r>
        <w:t xml:space="preserve">That he might present it to himself a glorious</w:t>
      </w:r>
      <w:r>
        <w:rPr>
          <w:rStyle w:val="FootnoteReference"/>
        </w:rPr>
        <w:footnoteReference w:id="16084"/>
      </w:r>
      <w:r>
        <w:t xml:space="preserve"> assembly, not having spot, or wrinkle, or any such thing; but that it should be holy and without blemish.</w:t>
      </w:r>
      <w:r>
        <w:rPr>
          <w:rStyle w:val="FootnoteReference"/>
        </w:rPr>
        <w:footnoteReference w:id="16085"/>
      </w:r>
      <w:r>
        <w:rPr>
          <w:rStyle w:val="FootnoteReference"/>
        </w:rPr>
        <w:footnoteReference w:id="16086"/>
      </w:r>
      <w:r>
        <w:rPr>
          <w:rStyle w:val="FootnoteReference"/>
        </w:rPr>
        <w:footnoteReference w:id="16087"/>
      </w:r>
    </w:p>
    <w:p>
      <w:r>
        <w:rPr>
          <w:b/>
        </w:rPr>
        <w:t xml:space="preserve">28 </w:t>
      </w:r>
      <w:r>
        <w:t xml:space="preserve">So ought men to love their wives as their own bodies. the one who loves his wife loves himself.</w:t>
      </w:r>
      <w:r>
        <w:rPr>
          <w:rStyle w:val="FootnoteReference"/>
        </w:rPr>
        <w:footnoteReference w:id="16088"/>
      </w:r>
    </w:p>
    <w:p>
      <w:r>
        <w:rPr>
          <w:b/>
        </w:rPr>
        <w:t xml:space="preserve">29 </w:t>
      </w:r>
      <w:r>
        <w:t xml:space="preserve">For no one ever yet hated</w:t>
      </w:r>
      <w:r>
        <w:rPr>
          <w:rStyle w:val="FootnoteReference"/>
        </w:rPr>
        <w:footnoteReference w:id="16089"/>
      </w:r>
      <w:r>
        <w:t xml:space="preserve"> his own flesh; but nourishes and cherishes it, even as the Lord the assembly:</w:t>
      </w:r>
      <w:r>
        <w:rPr>
          <w:rStyle w:val="FootnoteReference"/>
        </w:rPr>
        <w:footnoteReference w:id="16090"/>
      </w:r>
    </w:p>
    <w:p>
      <w:r>
        <w:rPr>
          <w:b/>
        </w:rPr>
        <w:t xml:space="preserve">30 </w:t>
      </w:r>
      <w:r>
        <w:t xml:space="preserve">For we are members of his body, of his flesh, and of his bones.</w:t>
      </w:r>
      <w:r>
        <w:rPr>
          <w:rStyle w:val="FootnoteReference"/>
        </w:rPr>
        <w:footnoteReference w:id="16091"/>
      </w:r>
    </w:p>
    <w:p>
      <w:r>
        <w:rPr>
          <w:b/>
        </w:rPr>
        <w:t xml:space="preserve">31 </w:t>
      </w:r>
      <w:r>
        <w:t xml:space="preserve">For this cause shall a man leave his father and mother, and shall be joined to his wife, and they two shall be one flesh.</w:t>
      </w:r>
      <w:r>
        <w:rPr>
          <w:rStyle w:val="FootnoteReference"/>
        </w:rPr>
        <w:footnoteReference w:id="16092"/>
      </w:r>
    </w:p>
    <w:p>
      <w:r>
        <w:rPr>
          <w:b/>
        </w:rPr>
        <w:t xml:space="preserve">32 </w:t>
      </w:r>
      <w:r>
        <w:t xml:space="preserve">This is a great</w:t>
      </w:r>
      <w:r>
        <w:rPr>
          <w:rStyle w:val="FootnoteReference"/>
        </w:rPr>
        <w:footnoteReference w:id="16093"/>
      </w:r>
      <w:r>
        <w:t xml:space="preserve"> mystery: but I speak</w:t>
      </w:r>
      <w:r>
        <w:rPr>
          <w:rStyle w:val="FootnoteReference"/>
        </w:rPr>
        <w:footnoteReference w:id="16094"/>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6095"/>
      </w:r>
      <w:r>
        <w:t xml:space="preserve"> her husband.</w:t>
      </w:r>
      <w:r>
        <w:rPr>
          <w:rStyle w:val="FootnoteReference"/>
        </w:rPr>
        <w:footnoteReference w:id="16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6097"/>
      </w:r>
      <w:r>
        <w:t xml:space="preserve"> your parents in the Lord: for this is right.</w:t>
      </w:r>
      <w:r>
        <w:rPr>
          <w:rStyle w:val="FootnoteReference"/>
        </w:rPr>
        <w:footnoteReference w:id="16098"/>
      </w:r>
      <w:r>
        <w:rPr>
          <w:rStyle w:val="FootnoteReference"/>
        </w:rPr>
        <w:footnoteReference w:id="16099"/>
      </w:r>
    </w:p>
    <w:p>
      <w:r>
        <w:rPr>
          <w:b/>
        </w:rPr>
        <w:t xml:space="preserve">2 </w:t>
      </w:r>
      <w:r>
        <w:t xml:space="preserve">Honor your father and mother; which is the first commandment with promise;</w:t>
      </w:r>
      <w:r>
        <w:rPr>
          <w:rStyle w:val="FootnoteReference"/>
        </w:rPr>
        <w:footnoteReference w:id="16100"/>
      </w:r>
    </w:p>
    <w:p>
      <w:r>
        <w:rPr>
          <w:b/>
        </w:rPr>
        <w:t xml:space="preserve">3 </w:t>
      </w:r>
      <w:r>
        <w:t xml:space="preserve">That it may be well with you, and you may live long on the earth.</w:t>
      </w:r>
      <w:r>
        <w:rPr>
          <w:rStyle w:val="FootnoteReference"/>
        </w:rPr>
        <w:footnoteReference w:id="16101"/>
      </w:r>
    </w:p>
    <w:p>
      <w:r>
        <w:rPr>
          <w:b/>
        </w:rPr>
        <w:t xml:space="preserve">4 </w:t>
      </w:r>
      <w:r>
        <w:t xml:space="preserve">And, you fathers, provoke not your children to wrath: but bring them up in the nurture and admonition of the Lord.</w:t>
      </w:r>
      <w:r>
        <w:rPr>
          <w:rStyle w:val="FootnoteReference"/>
        </w:rPr>
        <w:footnoteReference w:id="16102"/>
      </w:r>
      <w:r>
        <w:rPr>
          <w:rStyle w:val="FootnoteReference"/>
        </w:rPr>
        <w:footnoteReference w:id="16103"/>
      </w:r>
    </w:p>
    <w:p>
      <w:r>
        <w:rPr>
          <w:b/>
        </w:rPr>
        <w:t xml:space="preserve">5 </w:t>
      </w:r>
      <w:r>
        <w:t xml:space="preserve">Slaves, be obedient to those who are your masters according</w:t>
      </w:r>
      <w:r>
        <w:rPr>
          <w:rStyle w:val="FootnoteReference"/>
        </w:rPr>
        <w:footnoteReference w:id="16104"/>
      </w:r>
      <w:r>
        <w:t xml:space="preserve"> to the flesh, with</w:t>
      </w:r>
      <w:r>
        <w:rPr>
          <w:rStyle w:val="FootnoteReference"/>
        </w:rPr>
        <w:footnoteReference w:id="16105"/>
      </w:r>
      <w:r>
        <w:t xml:space="preserve"> fear and trembling, in singleness of your heart, as to Christ</w:t>
      </w:r>
      <w:r>
        <w:rPr>
          <w:rStyle w:val="FootnoteReference"/>
        </w:rPr>
        <w:footnoteReference w:id="16106"/>
      </w:r>
      <w:r>
        <w:t xml:space="preserve">;</w:t>
      </w:r>
      <w:r>
        <w:rPr>
          <w:rStyle w:val="FootnoteReference"/>
        </w:rPr>
        <w:footnoteReference w:id="16107"/>
      </w:r>
      <w:r>
        <w:rPr>
          <w:rStyle w:val="FootnoteReference"/>
        </w:rPr>
        <w:footnoteReference w:id="16108"/>
      </w:r>
      <w:r>
        <w:rPr>
          <w:rStyle w:val="FootnoteReference"/>
        </w:rPr>
        <w:footnoteReference w:id="16109"/>
      </w:r>
    </w:p>
    <w:p>
      <w:r>
        <w:rPr>
          <w:b/>
        </w:rPr>
        <w:t xml:space="preserve">6 </w:t>
      </w:r>
      <w:r>
        <w:t xml:space="preserve">Not with eye-service, as men-pleasers; but as the slaves of Christ, doing</w:t>
      </w:r>
      <w:r>
        <w:rPr>
          <w:rStyle w:val="FootnoteReference"/>
        </w:rPr>
        <w:footnoteReference w:id="16110"/>
      </w:r>
      <w:r>
        <w:t xml:space="preserve"> the will of God</w:t>
      </w:r>
      <w:r>
        <w:rPr>
          <w:rStyle w:val="FootnoteReference"/>
        </w:rPr>
        <w:footnoteReference w:id="16111"/>
      </w:r>
      <w:r>
        <w:t xml:space="preserve"> from</w:t>
      </w:r>
      <w:r>
        <w:rPr>
          <w:rStyle w:val="FootnoteReference"/>
        </w:rPr>
        <w:footnoteReference w:id="16112"/>
      </w:r>
      <w:r>
        <w:t xml:space="preserve"> the heart;</w:t>
      </w:r>
      <w:r>
        <w:rPr>
          <w:rStyle w:val="FootnoteReference"/>
        </w:rPr>
        <w:footnoteReference w:id="16113"/>
      </w:r>
      <w:r>
        <w:rPr>
          <w:rStyle w:val="FootnoteReference"/>
        </w:rPr>
        <w:footnoteReference w:id="16114"/>
      </w:r>
      <w:r>
        <w:rPr>
          <w:rStyle w:val="FootnoteReference"/>
        </w:rPr>
        <w:footnoteReference w:id="16115"/>
      </w:r>
    </w:p>
    <w:p>
      <w:r>
        <w:rPr>
          <w:b/>
        </w:rPr>
        <w:t xml:space="preserve">7 </w:t>
      </w:r>
      <w:r>
        <w:t xml:space="preserve">With good</w:t>
      </w:r>
      <w:r>
        <w:rPr>
          <w:rStyle w:val="FootnoteReference"/>
        </w:rPr>
        <w:footnoteReference w:id="16116"/>
      </w:r>
      <w:r>
        <w:t xml:space="preserve"> will doing service, as to the Lord, and not to men:</w:t>
      </w:r>
      <w:r>
        <w:rPr>
          <w:rStyle w:val="FootnoteReference"/>
        </w:rPr>
        <w:footnoteReference w:id="16117"/>
      </w:r>
    </w:p>
    <w:p>
      <w:r>
        <w:rPr>
          <w:b/>
        </w:rPr>
        <w:t xml:space="preserve">8 </w:t>
      </w:r>
      <w:r>
        <w:t xml:space="preserve">Knowing that whatever good thing anyone does, the same shall he receive of the Lord, whether</w:t>
      </w:r>
      <w:r>
        <w:rPr>
          <w:rStyle w:val="FootnoteReference"/>
        </w:rPr>
        <w:footnoteReference w:id="16118"/>
      </w:r>
      <w:r>
        <w:t xml:space="preserve"> he be slave or free.</w:t>
      </w:r>
      <w:r>
        <w:rPr>
          <w:rStyle w:val="FootnoteReference"/>
        </w:rPr>
        <w:footnoteReference w:id="16119"/>
      </w:r>
    </w:p>
    <w:p>
      <w:r>
        <w:rPr>
          <w:b/>
        </w:rPr>
        <w:t xml:space="preserve">9 </w:t>
      </w:r>
      <w:r>
        <w:t xml:space="preserve">And, you masters, do the same</w:t>
      </w:r>
      <w:r>
        <w:rPr>
          <w:rStyle w:val="FootnoteReference"/>
        </w:rPr>
        <w:footnoteReference w:id="16120"/>
      </w:r>
      <w:r>
        <w:t xml:space="preserve"> things to them, forbearing</w:t>
      </w:r>
      <w:r>
        <w:rPr>
          <w:rStyle w:val="FootnoteReference"/>
        </w:rPr>
        <w:footnoteReference w:id="16121"/>
      </w:r>
      <w:r>
        <w:t xml:space="preserve"> threatening: knowing</w:t>
      </w:r>
      <w:r>
        <w:rPr>
          <w:rStyle w:val="FootnoteReference"/>
        </w:rPr>
        <w:footnoteReference w:id="16122"/>
      </w:r>
      <w:r>
        <w:t xml:space="preserve"> that your Master</w:t>
      </w:r>
      <w:r>
        <w:rPr>
          <w:rStyle w:val="FootnoteReference"/>
        </w:rPr>
        <w:footnoteReference w:id="16123"/>
      </w:r>
      <w:r>
        <w:t xml:space="preserve"> also is in heaven; neither</w:t>
      </w:r>
      <w:r>
        <w:rPr>
          <w:rStyle w:val="FootnoteReference"/>
        </w:rPr>
        <w:footnoteReference w:id="16124"/>
      </w:r>
      <w:r>
        <w:t xml:space="preserve"> is there respect of persons with him.</w:t>
      </w:r>
      <w:r>
        <w:rPr>
          <w:rStyle w:val="FootnoteReference"/>
        </w:rPr>
        <w:footnoteReference w:id="16125"/>
      </w:r>
    </w:p>
    <w:p>
      <w:r>
        <w:rPr>
          <w:b/>
        </w:rPr>
        <w:t xml:space="preserve">10 </w:t>
      </w:r>
      <w:r>
        <w:t xml:space="preserve">Finally</w:t>
      </w:r>
      <w:r>
        <w:rPr>
          <w:rStyle w:val="FootnoteReference"/>
        </w:rPr>
        <w:footnoteReference w:id="16126"/>
      </w:r>
      <w:r>
        <w:t xml:space="preserve">, my brothers, be strong in the Lord, and in the power of his might.</w:t>
      </w:r>
      <w:r>
        <w:rPr>
          <w:rStyle w:val="FootnoteReference"/>
        </w:rPr>
        <w:footnoteReference w:id="16127"/>
      </w:r>
    </w:p>
    <w:p>
      <w:r>
        <w:rPr>
          <w:b/>
        </w:rPr>
        <w:t xml:space="preserve">11 </w:t>
      </w:r>
      <w:r>
        <w:t xml:space="preserve">Put on the whole</w:t>
      </w:r>
      <w:r>
        <w:rPr>
          <w:rStyle w:val="FootnoteReference"/>
        </w:rPr>
        <w:footnoteReference w:id="16128"/>
      </w:r>
      <w:r>
        <w:t xml:space="preserve"> armour of God, that you may be able</w:t>
      </w:r>
      <w:r>
        <w:rPr>
          <w:rStyle w:val="FootnoteReference"/>
        </w:rPr>
        <w:footnoteReference w:id="16129"/>
      </w:r>
      <w:r>
        <w:t xml:space="preserve"> to stand against the wiles</w:t>
      </w:r>
      <w:r>
        <w:rPr>
          <w:rStyle w:val="FootnoteReference"/>
        </w:rPr>
        <w:footnoteReference w:id="16130"/>
      </w:r>
      <w:r>
        <w:t xml:space="preserve"> of the devil.</w:t>
      </w:r>
      <w:r>
        <w:rPr>
          <w:rStyle w:val="FootnoteReference"/>
        </w:rPr>
        <w:footnoteReference w:id="16131"/>
      </w:r>
    </w:p>
    <w:p>
      <w:r>
        <w:rPr>
          <w:b/>
        </w:rPr>
        <w:t xml:space="preserve">12 </w:t>
      </w:r>
      <w:r>
        <w:t xml:space="preserve">For we do not wrestle</w:t>
      </w:r>
      <w:r>
        <w:rPr>
          <w:rStyle w:val="FootnoteReference"/>
        </w:rPr>
        <w:footnoteReference w:id="16132"/>
      </w:r>
      <w:r>
        <w:t xml:space="preserve"> against flesh and blood</w:t>
      </w:r>
      <w:r>
        <w:rPr>
          <w:rStyle w:val="FootnoteReference"/>
        </w:rPr>
        <w:footnoteReference w:id="16133"/>
      </w:r>
      <w:r>
        <w:t xml:space="preserve">, but against principalities</w:t>
      </w:r>
      <w:r>
        <w:rPr>
          <w:rStyle w:val="FootnoteReference"/>
        </w:rPr>
        <w:footnoteReference w:id="16134"/>
      </w:r>
      <w:r>
        <w:t xml:space="preserve">, against powers, against the</w:t>
      </w:r>
      <w:r>
        <w:rPr>
          <w:rStyle w:val="FootnoteReference"/>
        </w:rPr>
        <w:footnoteReference w:id="16135"/>
      </w:r>
      <w:r>
        <w:t xml:space="preserve"> rulers of the darkness of this age, against spiritual wickedness in high</w:t>
      </w:r>
      <w:r>
        <w:rPr>
          <w:rStyle w:val="FootnoteReference"/>
        </w:rPr>
        <w:footnoteReference w:id="16136"/>
      </w:r>
      <w:r>
        <w:t xml:space="preserve"> places.</w:t>
      </w:r>
    </w:p>
    <w:p>
      <w:r>
        <w:rPr>
          <w:b/>
        </w:rPr>
        <w:t xml:space="preserve">13 </w:t>
      </w:r>
      <w:r>
        <w:t xml:space="preserve">Therefore take</w:t>
      </w:r>
      <w:r>
        <w:rPr>
          <w:rStyle w:val="FootnoteReference"/>
        </w:rPr>
        <w:footnoteReference w:id="16137"/>
      </w:r>
      <w:r>
        <w:t xml:space="preserve"> to you the whole</w:t>
      </w:r>
      <w:r>
        <w:rPr>
          <w:rStyle w:val="FootnoteReference"/>
        </w:rPr>
        <w:footnoteReference w:id="16138"/>
      </w:r>
      <w:r>
        <w:t xml:space="preserve"> armour of God, that you may be able to withstand in the</w:t>
      </w:r>
      <w:r>
        <w:rPr>
          <w:rStyle w:val="FootnoteReference"/>
        </w:rPr>
        <w:footnoteReference w:id="16139"/>
      </w:r>
      <w:r>
        <w:t xml:space="preserve"> evil day, and having done all, to stand</w:t>
      </w:r>
      <w:r>
        <w:rPr>
          <w:rStyle w:val="FootnoteReference"/>
        </w:rPr>
        <w:footnoteReference w:id="16140"/>
      </w:r>
      <w:r>
        <w:t xml:space="preserve">.</w:t>
      </w:r>
    </w:p>
    <w:p>
      <w:r>
        <w:rPr>
          <w:b/>
        </w:rPr>
        <w:t xml:space="preserve">14 </w:t>
      </w:r>
      <w:r>
        <w:t xml:space="preserve">Stand therefore, having</w:t>
      </w:r>
      <w:r>
        <w:rPr>
          <w:rStyle w:val="FootnoteReference"/>
        </w:rPr>
        <w:footnoteReference w:id="16141"/>
      </w:r>
      <w:r>
        <w:t xml:space="preserve"> your loins girt about with truth, and having on the breastplate</w:t>
      </w:r>
      <w:r>
        <w:rPr>
          <w:rStyle w:val="FootnoteReference"/>
        </w:rPr>
        <w:footnoteReference w:id="16142"/>
      </w:r>
      <w:r>
        <w:t xml:space="preserve"> of righteousness;</w:t>
      </w:r>
    </w:p>
    <w:p>
      <w:r>
        <w:rPr>
          <w:b/>
        </w:rPr>
        <w:t xml:space="preserve">15 </w:t>
      </w:r>
      <w:r>
        <w:t xml:space="preserve">And your</w:t>
      </w:r>
      <w:r>
        <w:rPr>
          <w:rStyle w:val="FootnoteReference"/>
        </w:rPr>
        <w:footnoteReference w:id="16143"/>
      </w:r>
      <w:r>
        <w:t xml:space="preserve"> feet shod with the preparation of the good news of peace;</w:t>
      </w:r>
      <w:r>
        <w:rPr>
          <w:rStyle w:val="FootnoteReference"/>
        </w:rPr>
        <w:footnoteReference w:id="16144"/>
      </w:r>
    </w:p>
    <w:p>
      <w:r>
        <w:rPr>
          <w:b/>
        </w:rPr>
        <w:t xml:space="preserve">16 </w:t>
      </w:r>
      <w:r>
        <w:t xml:space="preserve">Above all, taking the shield</w:t>
      </w:r>
      <w:r>
        <w:rPr>
          <w:rStyle w:val="FootnoteReference"/>
        </w:rPr>
        <w:footnoteReference w:id="16145"/>
      </w:r>
      <w:r>
        <w:t xml:space="preserve"> of faith, with which you shall be able to quench</w:t>
      </w:r>
      <w:r>
        <w:rPr>
          <w:rStyle w:val="FootnoteReference"/>
        </w:rPr>
        <w:footnoteReference w:id="16146"/>
      </w:r>
      <w:r>
        <w:t xml:space="preserve"> all the fiery darts of the wicked.</w:t>
      </w:r>
    </w:p>
    <w:p>
      <w:r>
        <w:rPr>
          <w:b/>
        </w:rPr>
        <w:t xml:space="preserve">17 </w:t>
      </w:r>
      <w:r>
        <w:t xml:space="preserve">And take the helmet</w:t>
      </w:r>
      <w:r>
        <w:rPr>
          <w:rStyle w:val="FootnoteReference"/>
        </w:rPr>
        <w:footnoteReference w:id="16147"/>
      </w:r>
      <w:r>
        <w:t xml:space="preserve"> of salvation, and the sword</w:t>
      </w:r>
      <w:r>
        <w:rPr>
          <w:rStyle w:val="FootnoteReference"/>
        </w:rPr>
        <w:footnoteReference w:id="16148"/>
      </w:r>
      <w:r>
        <w:t xml:space="preserve"> of the Spirit, which</w:t>
      </w:r>
      <w:r>
        <w:rPr>
          <w:rStyle w:val="FootnoteReference"/>
        </w:rPr>
        <w:footnoteReference w:id="16149"/>
      </w:r>
      <w:r>
        <w:t xml:space="preserve"> is the word of God:</w:t>
      </w:r>
    </w:p>
    <w:p>
      <w:r>
        <w:rPr>
          <w:b/>
        </w:rPr>
        <w:t xml:space="preserve">18 </w:t>
      </w:r>
      <w:r>
        <w:t xml:space="preserve">Praying</w:t>
      </w:r>
      <w:r>
        <w:rPr>
          <w:rStyle w:val="FootnoteReference"/>
        </w:rPr>
        <w:footnoteReference w:id="16150"/>
      </w:r>
      <w:r>
        <w:t xml:space="preserve"> always with all prayer and supplication</w:t>
      </w:r>
      <w:r>
        <w:rPr>
          <w:rStyle w:val="FootnoteReference"/>
        </w:rPr>
        <w:footnoteReference w:id="16151"/>
      </w:r>
      <w:r>
        <w:t xml:space="preserve"> in the</w:t>
      </w:r>
      <w:r>
        <w:rPr>
          <w:rStyle w:val="FootnoteReference"/>
        </w:rPr>
        <w:footnoteReference w:id="16152"/>
      </w:r>
      <w:r>
        <w:t xml:space="preserve"> Spirit, and watching</w:t>
      </w:r>
      <w:r>
        <w:rPr>
          <w:rStyle w:val="FootnoteReference"/>
        </w:rPr>
        <w:footnoteReference w:id="16153"/>
      </w:r>
      <w:r>
        <w:t xml:space="preserve"> to this with all perseverance</w:t>
      </w:r>
      <w:r>
        <w:rPr>
          <w:rStyle w:val="FootnoteReference"/>
        </w:rPr>
        <w:footnoteReference w:id="16154"/>
      </w:r>
      <w:r>
        <w:t xml:space="preserve"> and supplication for all holy ones;</w:t>
      </w:r>
      <w:r>
        <w:rPr>
          <w:rStyle w:val="FootnoteReference"/>
        </w:rPr>
        <w:footnoteReference w:id="16155"/>
      </w:r>
    </w:p>
    <w:p>
      <w:r>
        <w:rPr>
          <w:b/>
        </w:rPr>
        <w:t xml:space="preserve">19 </w:t>
      </w:r>
      <w:r>
        <w:t xml:space="preserve">And for me, that utterance</w:t>
      </w:r>
      <w:r>
        <w:rPr>
          <w:rStyle w:val="FootnoteReference"/>
        </w:rPr>
        <w:footnoteReference w:id="16156"/>
      </w:r>
      <w:r>
        <w:t xml:space="preserve"> may be given to me, that I</w:t>
      </w:r>
      <w:r>
        <w:rPr>
          <w:rStyle w:val="FootnoteReference"/>
        </w:rPr>
        <w:footnoteReference w:id="16157"/>
      </w:r>
      <w:r>
        <w:t xml:space="preserve"> may open my mouth boldly, to make known the mystery</w:t>
      </w:r>
      <w:r>
        <w:rPr>
          <w:rStyle w:val="FootnoteReference"/>
        </w:rPr>
        <w:footnoteReference w:id="16158"/>
      </w:r>
      <w:r>
        <w:t xml:space="preserve"> of the good news,</w:t>
      </w:r>
      <w:r>
        <w:rPr>
          <w:rStyle w:val="FootnoteReference"/>
        </w:rPr>
        <w:footnoteReference w:id="16159"/>
      </w:r>
    </w:p>
    <w:p>
      <w:r>
        <w:rPr>
          <w:b/>
        </w:rPr>
        <w:t xml:space="preserve">20 </w:t>
      </w:r>
      <w:r>
        <w:t xml:space="preserve">For which I am</w:t>
      </w:r>
      <w:r>
        <w:rPr>
          <w:rStyle w:val="FootnoteReference"/>
        </w:rPr>
        <w:footnoteReference w:id="16160"/>
      </w:r>
      <w:r>
        <w:t xml:space="preserve"> an ambassador in bonds</w:t>
      </w:r>
      <w:r>
        <w:rPr>
          <w:rStyle w:val="FootnoteReference"/>
        </w:rPr>
        <w:footnoteReference w:id="16161"/>
      </w:r>
      <w:r>
        <w:t xml:space="preserve">: that in it I may speak boldly</w:t>
      </w:r>
      <w:r>
        <w:rPr>
          <w:rStyle w:val="FootnoteReference"/>
        </w:rPr>
        <w:footnoteReference w:id="16162"/>
      </w:r>
      <w:r>
        <w:t xml:space="preserve">, as I ought to speak.</w:t>
      </w:r>
      <w:r>
        <w:rPr>
          <w:rStyle w:val="FootnoteReference"/>
        </w:rPr>
        <w:footnoteReference w:id="16163"/>
      </w:r>
    </w:p>
    <w:p>
      <w:r>
        <w:rPr>
          <w:b/>
        </w:rPr>
        <w:t xml:space="preserve">21 </w:t>
      </w:r>
      <w:r>
        <w:t xml:space="preserve">But that</w:t>
      </w:r>
      <w:r>
        <w:rPr>
          <w:rStyle w:val="FootnoteReference"/>
        </w:rPr>
        <w:footnoteReference w:id="16164"/>
      </w:r>
      <w:r>
        <w:t xml:space="preserve"> you also may know my affairs, and how I do, Tychicus</w:t>
      </w:r>
      <w:r>
        <w:rPr>
          <w:rStyle w:val="FootnoteReference"/>
        </w:rPr>
        <w:footnoteReference w:id="16165"/>
      </w:r>
      <w:r>
        <w:t xml:space="preserve">, a beloved</w:t>
      </w:r>
      <w:r>
        <w:rPr>
          <w:rStyle w:val="FootnoteReference"/>
        </w:rPr>
        <w:footnoteReference w:id="16166"/>
      </w:r>
      <w:r>
        <w:t xml:space="preserve"> brother and faithful</w:t>
      </w:r>
      <w:r>
        <w:rPr>
          <w:rStyle w:val="FootnoteReference"/>
        </w:rPr>
        <w:footnoteReference w:id="16167"/>
      </w:r>
      <w:r>
        <w:t xml:space="preserve"> minister in the Lord, shall make known to you all things:</w:t>
      </w:r>
      <w:r>
        <w:rPr>
          <w:rStyle w:val="FootnoteReference"/>
        </w:rPr>
        <w:footnoteReference w:id="16168"/>
      </w:r>
    </w:p>
    <w:p>
      <w:r>
        <w:rPr>
          <w:b/>
        </w:rPr>
        <w:t xml:space="preserve">22 </w:t>
      </w:r>
      <w:r>
        <w:t xml:space="preserve">Whom I have sent to you for the same purpose, that you might know our affairs, and that he might comfort your hearts.</w:t>
      </w:r>
      <w:r>
        <w:rPr>
          <w:rStyle w:val="FootnoteReference"/>
        </w:rPr>
        <w:footnoteReference w:id="16169"/>
      </w:r>
    </w:p>
    <w:p>
      <w:r>
        <w:rPr>
          <w:b/>
        </w:rPr>
        <w:t xml:space="preserve">23 </w:t>
      </w:r>
      <w:r>
        <w:t xml:space="preserve">Peace</w:t>
      </w:r>
      <w:r>
        <w:rPr>
          <w:rStyle w:val="FootnoteReference"/>
        </w:rPr>
        <w:footnoteReference w:id="16170"/>
      </w:r>
      <w:r>
        <w:t xml:space="preserve"> be to the brothers, and love</w:t>
      </w:r>
      <w:r>
        <w:rPr>
          <w:rStyle w:val="FootnoteReference"/>
        </w:rPr>
        <w:footnoteReference w:id="16171"/>
      </w:r>
      <w:r>
        <w:t xml:space="preserve"> with faith, from God the Father and the Lord Jesus</w:t>
      </w:r>
      <w:r>
        <w:rPr>
          <w:rStyle w:val="FootnoteReference"/>
        </w:rPr>
        <w:footnoteReference w:id="16172"/>
      </w:r>
      <w:r>
        <w:t xml:space="preserve"> Christ.</w:t>
      </w:r>
      <w:r>
        <w:rPr>
          <w:rStyle w:val="FootnoteReference"/>
        </w:rPr>
        <w:footnoteReference w:id="16173"/>
      </w:r>
    </w:p>
    <w:p>
      <w:r>
        <w:rPr>
          <w:b/>
        </w:rPr>
        <w:t xml:space="preserve">24 </w:t>
      </w:r>
      <w:r>
        <w:t xml:space="preserve">Grace</w:t>
      </w:r>
      <w:r>
        <w:rPr>
          <w:rStyle w:val="FootnoteReference"/>
        </w:rPr>
        <w:footnoteReference w:id="16174"/>
      </w:r>
      <w:r>
        <w:t xml:space="preserve"> be with all those who love</w:t>
      </w:r>
      <w:r>
        <w:rPr>
          <w:rStyle w:val="FootnoteReference"/>
        </w:rPr>
        <w:footnoteReference w:id="16175"/>
      </w:r>
      <w:r>
        <w:t xml:space="preserve"> our Lord Jesus Christ in sincerity</w:t>
      </w:r>
      <w:r>
        <w:rPr>
          <w:rStyle w:val="FootnoteReference"/>
        </w:rPr>
        <w:footnoteReference w:id="16176"/>
      </w:r>
      <w:r>
        <w:t xml:space="preserve">. Amen</w:t>
      </w:r>
      <w:r>
        <w:rPr>
          <w:rStyle w:val="FootnoteReference"/>
        </w:rPr>
        <w:footnoteReference w:id="16177"/>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78"/>
      </w:r>
      <w:r>
        <w:t xml:space="preserve"> and Timothy</w:t>
      </w:r>
      <w:r>
        <w:rPr>
          <w:rStyle w:val="FootnoteReference"/>
        </w:rPr>
        <w:footnoteReference w:id="16179"/>
      </w:r>
      <w:r>
        <w:t xml:space="preserve">, the slaves of Jesus</w:t>
      </w:r>
      <w:r>
        <w:rPr>
          <w:rStyle w:val="FootnoteReference"/>
        </w:rPr>
        <w:footnoteReference w:id="16180"/>
      </w:r>
      <w:r>
        <w:t xml:space="preserve"> Christ</w:t>
      </w:r>
      <w:r>
        <w:rPr>
          <w:rStyle w:val="FootnoteReference"/>
        </w:rPr>
        <w:footnoteReference w:id="16181"/>
      </w:r>
      <w:r>
        <w:t xml:space="preserve">, to all the holy ones in Christ Jesus who are at Philippi</w:t>
      </w:r>
      <w:r>
        <w:rPr>
          <w:rStyle w:val="FootnoteReference"/>
        </w:rPr>
        <w:footnoteReference w:id="16182"/>
      </w:r>
      <w:r>
        <w:t xml:space="preserve">, with the overseers and servants</w:t>
      </w:r>
      <w:r>
        <w:rPr>
          <w:rStyle w:val="FootnoteReference"/>
        </w:rPr>
        <w:footnoteReference w:id="16183"/>
      </w:r>
      <w:r>
        <w:t xml:space="preserve">:</w:t>
      </w:r>
      <w:r>
        <w:rPr>
          <w:rStyle w:val="FootnoteReference"/>
        </w:rPr>
        <w:footnoteReference w:id="16184"/>
      </w:r>
      <w:r>
        <w:rPr>
          <w:rStyle w:val="FootnoteReference"/>
        </w:rPr>
        <w:footnoteReference w:id="16185"/>
      </w:r>
      <w:r>
        <w:rPr>
          <w:rStyle w:val="FootnoteReference"/>
        </w:rPr>
        <w:footnoteReference w:id="16186"/>
      </w:r>
      <w:r>
        <w:rPr>
          <w:rStyle w:val="FootnoteReference"/>
        </w:rPr>
        <w:footnoteReference w:id="16187"/>
      </w:r>
      <w:r>
        <w:rPr>
          <w:rStyle w:val="FootnoteReference"/>
        </w:rPr>
        <w:footnoteReference w:id="16188"/>
      </w:r>
      <w:r>
        <w:rPr>
          <w:rStyle w:val="FootnoteReference"/>
        </w:rPr>
        <w:footnoteReference w:id="16189"/>
      </w:r>
      <w:r>
        <w:rPr>
          <w:rStyle w:val="FootnoteReference"/>
        </w:rPr>
        <w:footnoteReference w:id="16190"/>
      </w:r>
      <w:r>
        <w:rPr>
          <w:rStyle w:val="FootnoteReference"/>
        </w:rPr>
        <w:footnoteReference w:id="16191"/>
      </w:r>
      <w:r>
        <w:rPr>
          <w:rStyle w:val="FootnoteReference"/>
        </w:rPr>
        <w:footnoteReference w:id="16192"/>
      </w:r>
    </w:p>
    <w:p>
      <w:r>
        <w:rPr>
          <w:b/>
        </w:rPr>
        <w:t xml:space="preserve">2 </w:t>
      </w:r>
      <w:r>
        <w:t xml:space="preserve">Grace be to you, and peace, from God</w:t>
      </w:r>
      <w:r>
        <w:rPr>
          <w:rStyle w:val="FootnoteReference"/>
        </w:rPr>
        <w:footnoteReference w:id="16193"/>
      </w:r>
      <w:r>
        <w:t xml:space="preserve"> our Father, and from the Lord Jesus Christ.</w:t>
      </w:r>
      <w:r>
        <w:rPr>
          <w:rStyle w:val="FootnoteReference"/>
        </w:rPr>
        <w:footnoteReference w:id="16194"/>
      </w:r>
      <w:r>
        <w:rPr>
          <w:rStyle w:val="FootnoteReference"/>
        </w:rPr>
        <w:footnoteReference w:id="16195"/>
      </w:r>
      <w:r>
        <w:rPr>
          <w:rStyle w:val="FootnoteReference"/>
        </w:rPr>
        <w:footnoteReference w:id="16196"/>
      </w:r>
    </w:p>
    <w:p>
      <w:r>
        <w:rPr>
          <w:b/>
        </w:rPr>
        <w:t xml:space="preserve">3 </w:t>
      </w:r>
      <w:r>
        <w:t xml:space="preserve">I thank</w:t>
      </w:r>
      <w:r>
        <w:rPr>
          <w:rStyle w:val="FootnoteReference"/>
        </w:rPr>
        <w:footnoteReference w:id="16197"/>
      </w:r>
      <w:r>
        <w:t xml:space="preserve"> my God upon</w:t>
      </w:r>
      <w:r>
        <w:rPr>
          <w:rStyle w:val="FootnoteReference"/>
        </w:rPr>
        <w:footnoteReference w:id="16198"/>
      </w:r>
      <w:r>
        <w:t xml:space="preserve"> every remembrance of you,</w:t>
      </w:r>
    </w:p>
    <w:p>
      <w:r>
        <w:rPr>
          <w:b/>
        </w:rPr>
        <w:t xml:space="preserve">4 </w:t>
      </w:r>
      <w:r>
        <w:t xml:space="preserve">Always in every prayer of mine for you all making request with</w:t>
      </w:r>
      <w:r>
        <w:rPr>
          <w:rStyle w:val="FootnoteReference"/>
        </w:rPr>
        <w:footnoteReference w:id="16199"/>
      </w:r>
      <w:r>
        <w:t xml:space="preserve"> joy,</w:t>
      </w:r>
      <w:r>
        <w:rPr>
          <w:rStyle w:val="FootnoteReference"/>
        </w:rPr>
        <w:footnoteReference w:id="16200"/>
      </w:r>
    </w:p>
    <w:p>
      <w:r>
        <w:rPr>
          <w:b/>
        </w:rPr>
        <w:t xml:space="preserve">5 </w:t>
      </w:r>
      <w:r>
        <w:t xml:space="preserve">For your fellowship in the good news from the first day until now;</w:t>
      </w:r>
      <w:r>
        <w:rPr>
          <w:rStyle w:val="FootnoteReference"/>
        </w:rPr>
        <w:footnoteReference w:id="16201"/>
      </w:r>
    </w:p>
    <w:p>
      <w:r>
        <w:rPr>
          <w:b/>
        </w:rPr>
        <w:t xml:space="preserve">6 </w:t>
      </w:r>
      <w:r>
        <w:t xml:space="preserve">Being confident</w:t>
      </w:r>
      <w:r>
        <w:rPr>
          <w:rStyle w:val="FootnoteReference"/>
        </w:rPr>
        <w:footnoteReference w:id="16202"/>
      </w:r>
      <w:r>
        <w:t xml:space="preserve"> of this very thing, that the one who has begun</w:t>
      </w:r>
      <w:r>
        <w:rPr>
          <w:rStyle w:val="FootnoteReference"/>
        </w:rPr>
        <w:footnoteReference w:id="16203"/>
      </w:r>
      <w:r>
        <w:t xml:space="preserve"> a good work in you will</w:t>
      </w:r>
      <w:r>
        <w:rPr>
          <w:rStyle w:val="FootnoteReference"/>
        </w:rPr>
        <w:footnoteReference w:id="16204"/>
      </w:r>
      <w:r>
        <w:t xml:space="preserve"> perform it</w:t>
      </w:r>
      <w:r>
        <w:rPr>
          <w:rStyle w:val="FootnoteReference"/>
        </w:rPr>
        <w:footnoteReference w:id="16205"/>
      </w:r>
      <w:r>
        <w:t xml:space="preserve"> until the day</w:t>
      </w:r>
      <w:r>
        <w:rPr>
          <w:rStyle w:val="FootnoteReference"/>
        </w:rPr>
        <w:footnoteReference w:id="16206"/>
      </w:r>
      <w:r>
        <w:t xml:space="preserve"> of Jesus Christ:</w:t>
      </w:r>
    </w:p>
    <w:p>
      <w:r>
        <w:rPr>
          <w:b/>
        </w:rPr>
        <w:t xml:space="preserve">7 </w:t>
      </w:r>
      <w:r>
        <w:t xml:space="preserve">Even as it is</w:t>
      </w:r>
      <w:r>
        <w:rPr>
          <w:rStyle w:val="FootnoteReference"/>
        </w:rPr>
        <w:footnoteReference w:id="16207"/>
      </w:r>
      <w:r>
        <w:t xml:space="preserve"> fitting for me to think this of you all, because</w:t>
      </w:r>
      <w:r>
        <w:rPr>
          <w:rStyle w:val="FootnoteReference"/>
        </w:rPr>
        <w:footnoteReference w:id="16208"/>
      </w:r>
      <w:r>
        <w:t xml:space="preserve"> I have you in my heart</w:t>
      </w:r>
      <w:r>
        <w:rPr>
          <w:rStyle w:val="FootnoteReference"/>
        </w:rPr>
        <w:footnoteReference w:id="16209"/>
      </w:r>
      <w:r>
        <w:t xml:space="preserve">; inasmuch as both in my bonds, and in</w:t>
      </w:r>
      <w:r>
        <w:rPr>
          <w:rStyle w:val="FootnoteReference"/>
        </w:rPr>
        <w:footnoteReference w:id="16210"/>
      </w:r>
      <w:r>
        <w:t xml:space="preserve"> the defence and confirmation of the good news, you all are partakers of my</w:t>
      </w:r>
      <w:r>
        <w:rPr>
          <w:rStyle w:val="FootnoteReference"/>
        </w:rPr>
        <w:footnoteReference w:id="16211"/>
      </w:r>
      <w:r>
        <w:t xml:space="preserve"> grace.</w:t>
      </w:r>
      <w:r>
        <w:rPr>
          <w:rStyle w:val="FootnoteReference"/>
        </w:rPr>
        <w:footnoteReference w:id="16212"/>
      </w:r>
    </w:p>
    <w:p>
      <w:r>
        <w:rPr>
          <w:b/>
        </w:rPr>
        <w:t xml:space="preserve">8 </w:t>
      </w:r>
      <w:r>
        <w:t xml:space="preserve">For God is my witness, how I long for you all in the deep affection of Jesus Christ.</w:t>
      </w:r>
      <w:r>
        <w:rPr>
          <w:rStyle w:val="FootnoteReference"/>
        </w:rPr>
        <w:footnoteReference w:id="16213"/>
      </w:r>
      <w:r>
        <w:rPr>
          <w:rStyle w:val="FootnoteReference"/>
        </w:rPr>
        <w:footnoteReference w:id="16214"/>
      </w:r>
      <w:r>
        <w:rPr>
          <w:rStyle w:val="FootnoteReference"/>
        </w:rPr>
        <w:footnoteReference w:id="16215"/>
      </w:r>
    </w:p>
    <w:p>
      <w:r>
        <w:rPr>
          <w:b/>
        </w:rPr>
        <w:t xml:space="preserve">9 </w:t>
      </w:r>
      <w:r>
        <w:t xml:space="preserve">And this</w:t>
      </w:r>
      <w:r>
        <w:rPr>
          <w:rStyle w:val="FootnoteReference"/>
        </w:rPr>
        <w:footnoteReference w:id="16216"/>
      </w:r>
      <w:r>
        <w:t xml:space="preserve"> I pray, that your</w:t>
      </w:r>
      <w:r>
        <w:rPr>
          <w:rStyle w:val="FootnoteReference"/>
        </w:rPr>
        <w:footnoteReference w:id="16217"/>
      </w:r>
      <w:r>
        <w:t xml:space="preserve"> love may abound yet more and more in knowledge</w:t>
      </w:r>
      <w:r>
        <w:rPr>
          <w:rStyle w:val="FootnoteReference"/>
        </w:rPr>
        <w:footnoteReference w:id="16218"/>
      </w:r>
      <w:r>
        <w:t xml:space="preserve"> and in all judgment</w:t>
      </w:r>
      <w:r>
        <w:rPr>
          <w:rStyle w:val="FootnoteReference"/>
        </w:rPr>
        <w:footnoteReference w:id="16219"/>
      </w:r>
      <w:r>
        <w:t xml:space="preserve">;</w:t>
      </w:r>
    </w:p>
    <w:p>
      <w:r>
        <w:rPr>
          <w:b/>
        </w:rPr>
        <w:t xml:space="preserve">10 </w:t>
      </w:r>
      <w:r>
        <w:t xml:space="preserve">That you may approve things that are excellent</w:t>
      </w:r>
      <w:r>
        <w:rPr>
          <w:rStyle w:val="FootnoteReference"/>
        </w:rPr>
        <w:footnoteReference w:id="16220"/>
      </w:r>
      <w:r>
        <w:t xml:space="preserve">; that you may be sincere and without</w:t>
      </w:r>
      <w:r>
        <w:rPr>
          <w:rStyle w:val="FootnoteReference"/>
        </w:rPr>
        <w:footnoteReference w:id="16221"/>
      </w:r>
      <w:r>
        <w:t xml:space="preserve"> offense till</w:t>
      </w:r>
      <w:r>
        <w:rPr>
          <w:rStyle w:val="FootnoteReference"/>
        </w:rPr>
        <w:footnoteReference w:id="16222"/>
      </w:r>
      <w:r>
        <w:t xml:space="preserve"> the day of Christ.</w:t>
      </w:r>
      <w:r>
        <w:rPr>
          <w:rStyle w:val="FootnoteReference"/>
        </w:rPr>
        <w:footnoteReference w:id="16223"/>
      </w:r>
      <w:r>
        <w:rPr>
          <w:rStyle w:val="FootnoteReference"/>
        </w:rPr>
        <w:footnoteReference w:id="16224"/>
      </w:r>
    </w:p>
    <w:p>
      <w:r>
        <w:rPr>
          <w:b/>
        </w:rPr>
        <w:t xml:space="preserve">11 </w:t>
      </w:r>
      <w:r>
        <w:t xml:space="preserve">Being filled</w:t>
      </w:r>
      <w:r>
        <w:rPr>
          <w:rStyle w:val="FootnoteReference"/>
        </w:rPr>
        <w:footnoteReference w:id="16225"/>
      </w:r>
      <w:r>
        <w:t xml:space="preserve"> with the fruits of righteousness, which are by Jesus Christ, to the glory and praise of God.</w:t>
      </w:r>
      <w:r>
        <w:rPr>
          <w:rStyle w:val="FootnoteReference"/>
        </w:rPr>
        <w:footnoteReference w:id="16226"/>
      </w:r>
      <w:r>
        <w:rPr>
          <w:rStyle w:val="FootnoteReference"/>
        </w:rPr>
        <w:footnoteReference w:id="16227"/>
      </w:r>
    </w:p>
    <w:p>
      <w:r>
        <w:rPr>
          <w:b/>
        </w:rPr>
        <w:t xml:space="preserve">12 </w:t>
      </w:r>
      <w:r>
        <w:t xml:space="preserve">But I would you should understand, brothers, that</w:t>
      </w:r>
      <w:r>
        <w:rPr>
          <w:rStyle w:val="FootnoteReference"/>
        </w:rPr>
        <w:footnoteReference w:id="16228"/>
      </w:r>
      <w:r>
        <w:t xml:space="preserve"> the things which happened to me have fallen out rather</w:t>
      </w:r>
      <w:r>
        <w:rPr>
          <w:rStyle w:val="FootnoteReference"/>
        </w:rPr>
        <w:footnoteReference w:id="16229"/>
      </w:r>
      <w:r>
        <w:t xml:space="preserve"> to the furtherance of the good news;</w:t>
      </w:r>
    </w:p>
    <w:p>
      <w:r>
        <w:rPr>
          <w:b/>
        </w:rPr>
        <w:t xml:space="preserve">13 </w:t>
      </w:r>
      <w:r>
        <w:t xml:space="preserve">So that my bonds in Christ</w:t>
      </w:r>
      <w:r>
        <w:rPr>
          <w:rStyle w:val="FootnoteReference"/>
        </w:rPr>
        <w:footnoteReference w:id="16230"/>
      </w:r>
      <w:r>
        <w:t xml:space="preserve"> are manifest in all the palace</w:t>
      </w:r>
      <w:r>
        <w:rPr>
          <w:rStyle w:val="FootnoteReference"/>
        </w:rPr>
        <w:footnoteReference w:id="16231"/>
      </w:r>
      <w:r>
        <w:t xml:space="preserve">, and in all other places</w:t>
      </w:r>
      <w:r>
        <w:rPr>
          <w:rStyle w:val="FootnoteReference"/>
        </w:rPr>
        <w:footnoteReference w:id="16232"/>
      </w:r>
      <w:r>
        <w:t xml:space="preserve">;</w:t>
      </w:r>
      <w:r>
        <w:rPr>
          <w:rStyle w:val="FootnoteReference"/>
        </w:rPr>
        <w:footnoteReference w:id="16233"/>
      </w:r>
    </w:p>
    <w:p>
      <w:r>
        <w:rPr>
          <w:b/>
        </w:rPr>
        <w:t xml:space="preserve">14 </w:t>
      </w:r>
      <w:r>
        <w:t xml:space="preserve">And many of the brothers in the Lord, waxing</w:t>
      </w:r>
      <w:r>
        <w:rPr>
          <w:rStyle w:val="FootnoteReference"/>
        </w:rPr>
        <w:footnoteReference w:id="16234"/>
      </w:r>
      <w:r>
        <w:t xml:space="preserve"> confident by my bonds, are much more bold to speak the word without</w:t>
      </w:r>
      <w:r>
        <w:rPr>
          <w:rStyle w:val="FootnoteReference"/>
        </w:rPr>
        <w:footnoteReference w:id="16235"/>
      </w:r>
      <w:r>
        <w:t xml:space="preserve"> fear.</w:t>
      </w:r>
      <w:r>
        <w:rPr>
          <w:rStyle w:val="FootnoteReference"/>
        </w:rPr>
        <w:footnoteReference w:id="16236"/>
      </w:r>
    </w:p>
    <w:p>
      <w:r>
        <w:rPr>
          <w:b/>
        </w:rPr>
        <w:t xml:space="preserve">15 </w:t>
      </w:r>
      <w:r>
        <w:t xml:space="preserve">Some indeed preach</w:t>
      </w:r>
      <w:r>
        <w:rPr>
          <w:rStyle w:val="FootnoteReference"/>
        </w:rPr>
        <w:footnoteReference w:id="16237"/>
      </w:r>
      <w:r>
        <w:t xml:space="preserve"> Christ even</w:t>
      </w:r>
      <w:r>
        <w:rPr>
          <w:rStyle w:val="FootnoteReference"/>
        </w:rPr>
        <w:footnoteReference w:id="16238"/>
      </w:r>
      <w:r>
        <w:t xml:space="preserve"> of envy and strife; and some also of good will:</w:t>
      </w:r>
      <w:r>
        <w:rPr>
          <w:rStyle w:val="FootnoteReference"/>
        </w:rPr>
        <w:footnoteReference w:id="16239"/>
      </w:r>
    </w:p>
    <w:p>
      <w:r>
        <w:rPr>
          <w:b/>
        </w:rPr>
        <w:t xml:space="preserve">16 </w:t>
      </w:r>
      <w:r>
        <w:t xml:space="preserve">The one preach Christ of contention, not sincerely</w:t>
      </w:r>
      <w:r>
        <w:rPr>
          <w:rStyle w:val="FootnoteReference"/>
        </w:rPr>
        <w:footnoteReference w:id="16240"/>
      </w:r>
      <w:r>
        <w:t xml:space="preserve">, supposing</w:t>
      </w:r>
      <w:r>
        <w:rPr>
          <w:rStyle w:val="FootnoteReference"/>
        </w:rPr>
        <w:footnoteReference w:id="16241"/>
      </w:r>
      <w:r>
        <w:t xml:space="preserve"> to add affliction to my bonds:</w:t>
      </w:r>
    </w:p>
    <w:p>
      <w:r>
        <w:rPr>
          <w:b/>
        </w:rPr>
        <w:t xml:space="preserve">17 </w:t>
      </w:r>
      <w:r>
        <w:t xml:space="preserve">But the other of love, knowing that</w:t>
      </w:r>
      <w:r>
        <w:rPr>
          <w:rStyle w:val="FootnoteReference"/>
        </w:rPr>
        <w:footnoteReference w:id="16242"/>
      </w:r>
      <w:r>
        <w:t xml:space="preserve"> I am</w:t>
      </w:r>
      <w:r>
        <w:rPr>
          <w:rStyle w:val="FootnoteReference"/>
        </w:rPr>
        <w:footnoteReference w:id="16243"/>
      </w:r>
      <w:r>
        <w:t xml:space="preserve"> set for the defence of the good news.</w:t>
      </w:r>
    </w:p>
    <w:p>
      <w:r>
        <w:rPr>
          <w:b/>
        </w:rPr>
        <w:t xml:space="preserve">18 </w:t>
      </w:r>
      <w:r>
        <w:t xml:space="preserve">What</w:t>
      </w:r>
      <w:r>
        <w:rPr>
          <w:rStyle w:val="FootnoteReference"/>
        </w:rPr>
        <w:footnoteReference w:id="16244"/>
      </w:r>
      <w:r>
        <w:t xml:space="preserve"> then? notwithstanding, every way, whether</w:t>
      </w:r>
      <w:r>
        <w:rPr>
          <w:rStyle w:val="FootnoteReference"/>
        </w:rPr>
        <w:footnoteReference w:id="16245"/>
      </w:r>
      <w:r>
        <w:t xml:space="preserve"> in pretence, or in truth, Christ</w:t>
      </w:r>
      <w:r>
        <w:rPr>
          <w:rStyle w:val="FootnoteReference"/>
        </w:rPr>
        <w:footnoteReference w:id="16246"/>
      </w:r>
      <w:r>
        <w:t xml:space="preserve"> is preached; and I</w:t>
      </w:r>
      <w:r>
        <w:rPr>
          <w:rStyle w:val="FootnoteReference"/>
        </w:rPr>
        <w:footnoteReference w:id="16247"/>
      </w:r>
      <w:r>
        <w:t xml:space="preserve"> in it do rejoice, yes, and will rejoice.</w:t>
      </w:r>
    </w:p>
    <w:p>
      <w:r>
        <w:rPr>
          <w:b/>
        </w:rPr>
        <w:t xml:space="preserve">19 </w:t>
      </w:r>
      <w:r>
        <w:t xml:space="preserve">For I know</w:t>
      </w:r>
      <w:r>
        <w:rPr>
          <w:rStyle w:val="FootnoteReference"/>
        </w:rPr>
        <w:footnoteReference w:id="16248"/>
      </w:r>
      <w:r>
        <w:t xml:space="preserve"> that this shall turn to my salvation through</w:t>
      </w:r>
      <w:r>
        <w:rPr>
          <w:rStyle w:val="FootnoteReference"/>
        </w:rPr>
        <w:footnoteReference w:id="16249"/>
      </w:r>
      <w:r>
        <w:t xml:space="preserve"> your prayer, and the supply of the Spirit</w:t>
      </w:r>
      <w:r>
        <w:rPr>
          <w:rStyle w:val="FootnoteReference"/>
        </w:rPr>
        <w:footnoteReference w:id="16250"/>
      </w:r>
      <w:r>
        <w:t xml:space="preserve"> of Jesus Christ,</w:t>
      </w:r>
    </w:p>
    <w:p>
      <w:r>
        <w:rPr>
          <w:b/>
        </w:rPr>
        <w:t xml:space="preserve">20 </w:t>
      </w:r>
      <w:r>
        <w:t xml:space="preserve">According to my earnest</w:t>
      </w:r>
      <w:r>
        <w:rPr>
          <w:rStyle w:val="FootnoteReference"/>
        </w:rPr>
        <w:footnoteReference w:id="16251"/>
      </w:r>
      <w:r>
        <w:t xml:space="preserve"> expectation and my hope, that in nothing</w:t>
      </w:r>
      <w:r>
        <w:rPr>
          <w:rStyle w:val="FootnoteReference"/>
        </w:rPr>
        <w:footnoteReference w:id="16252"/>
      </w:r>
      <w:r>
        <w:t xml:space="preserve"> I shall be ashamed, but that with</w:t>
      </w:r>
      <w:r>
        <w:rPr>
          <w:rStyle w:val="FootnoteReference"/>
        </w:rPr>
        <w:footnoteReference w:id="16253"/>
      </w:r>
      <w:r>
        <w:t xml:space="preserve"> all boldness, as always, so now also Christ</w:t>
      </w:r>
      <w:r>
        <w:rPr>
          <w:rStyle w:val="FootnoteReference"/>
        </w:rPr>
        <w:footnoteReference w:id="16254"/>
      </w:r>
      <w:r>
        <w:t xml:space="preserve"> shall be magnified in my body, whether</w:t>
      </w:r>
      <w:r>
        <w:rPr>
          <w:rStyle w:val="FootnoteReference"/>
        </w:rPr>
        <w:footnoteReference w:id="16255"/>
      </w:r>
      <w:r>
        <w:t xml:space="preserve"> it be by life, or by death.</w:t>
      </w:r>
    </w:p>
    <w:p>
      <w:r>
        <w:rPr>
          <w:b/>
        </w:rPr>
        <w:t xml:space="preserve">21 </w:t>
      </w:r>
      <w:r>
        <w:t xml:space="preserve">In order to me to live</w:t>
      </w:r>
      <w:r>
        <w:rPr>
          <w:rStyle w:val="FootnoteReference"/>
        </w:rPr>
        <w:footnoteReference w:id="16256"/>
      </w:r>
      <w:r>
        <w:t xml:space="preserve"> is Christ, and to die</w:t>
      </w:r>
      <w:r>
        <w:rPr>
          <w:rStyle w:val="FootnoteReference"/>
        </w:rPr>
        <w:footnoteReference w:id="16257"/>
      </w:r>
      <w:r>
        <w:t xml:space="preserve"> is gain.</w:t>
      </w:r>
    </w:p>
    <w:p>
      <w:r>
        <w:rPr>
          <w:b/>
        </w:rPr>
        <w:t xml:space="preserve">22 </w:t>
      </w:r>
      <w:r>
        <w:t xml:space="preserve">But if I live</w:t>
      </w:r>
      <w:r>
        <w:rPr>
          <w:rStyle w:val="FootnoteReference"/>
        </w:rPr>
        <w:footnoteReference w:id="16258"/>
      </w:r>
      <w:r>
        <w:t xml:space="preserve"> in the flesh, this</w:t>
      </w:r>
      <w:r>
        <w:rPr>
          <w:rStyle w:val="FootnoteReference"/>
        </w:rPr>
        <w:footnoteReference w:id="16259"/>
      </w:r>
      <w:r>
        <w:t xml:space="preserve"> is the fruit of my labor: yet what I shall choose I do not know.</w:t>
      </w:r>
      <w:r>
        <w:rPr>
          <w:rStyle w:val="FootnoteReference"/>
        </w:rPr>
        <w:footnoteReference w:id="16260"/>
      </w:r>
    </w:p>
    <w:p>
      <w:r>
        <w:rPr>
          <w:b/>
        </w:rPr>
        <w:t xml:space="preserve">23 </w:t>
      </w:r>
      <w:r>
        <w:t xml:space="preserve">For I am pressed between two, having a desire</w:t>
      </w:r>
      <w:r>
        <w:rPr>
          <w:rStyle w:val="FootnoteReference"/>
        </w:rPr>
        <w:footnoteReference w:id="16261"/>
      </w:r>
      <w:r>
        <w:t xml:space="preserve"> to depart, and to be with</w:t>
      </w:r>
      <w:r>
        <w:rPr>
          <w:rStyle w:val="FootnoteReference"/>
        </w:rPr>
        <w:footnoteReference w:id="16262"/>
      </w:r>
      <w:r>
        <w:t xml:space="preserve"> Christ; which is far better:</w:t>
      </w:r>
      <w:r>
        <w:rPr>
          <w:rStyle w:val="FootnoteReference"/>
        </w:rPr>
        <w:footnoteReference w:id="16263"/>
      </w:r>
      <w:r>
        <w:rPr>
          <w:rStyle w:val="FootnoteReference"/>
        </w:rPr>
        <w:footnoteReference w:id="16264"/>
      </w:r>
    </w:p>
    <w:p>
      <w:r>
        <w:rPr>
          <w:b/>
        </w:rPr>
        <w:t xml:space="preserve">24 </w:t>
      </w:r>
      <w:r>
        <w:t xml:space="preserve">Nevertheless to abide in the flesh is more necessary for you.</w:t>
      </w:r>
      <w:r>
        <w:rPr>
          <w:rStyle w:val="FootnoteReference"/>
        </w:rPr>
        <w:footnoteReference w:id="16265"/>
      </w:r>
    </w:p>
    <w:p>
      <w:r>
        <w:rPr>
          <w:b/>
        </w:rPr>
        <w:t xml:space="preserve">25 </w:t>
      </w:r>
      <w:r>
        <w:t xml:space="preserve">And having this confidence</w:t>
      </w:r>
      <w:r>
        <w:rPr>
          <w:rStyle w:val="FootnoteReference"/>
        </w:rPr>
        <w:footnoteReference w:id="16266"/>
      </w:r>
      <w:r>
        <w:t xml:space="preserve">, I know that I shall abide and continue with you all for your furtherance and joy of faith;</w:t>
      </w:r>
      <w:r>
        <w:rPr>
          <w:rStyle w:val="FootnoteReference"/>
        </w:rPr>
        <w:footnoteReference w:id="16267"/>
      </w:r>
      <w:r>
        <w:rPr>
          <w:rStyle w:val="FootnoteReference"/>
        </w:rPr>
        <w:footnoteReference w:id="16268"/>
      </w:r>
    </w:p>
    <w:p>
      <w:r>
        <w:rPr>
          <w:b/>
        </w:rPr>
        <w:t xml:space="preserve">26 </w:t>
      </w:r>
      <w:r>
        <w:t xml:space="preserve">That your rejoicing may be more abundant in Jesus Christ for me by my coming to you again.</w:t>
      </w:r>
      <w:r>
        <w:rPr>
          <w:rStyle w:val="FootnoteReference"/>
        </w:rPr>
        <w:footnoteReference w:id="16269"/>
      </w:r>
    </w:p>
    <w:p>
      <w:r>
        <w:rPr>
          <w:b/>
        </w:rPr>
        <w:t xml:space="preserve">27 </w:t>
      </w:r>
      <w:r>
        <w:t xml:space="preserve">Only let your conduct be as it becomes the good news of Christ: that whether</w:t>
      </w:r>
      <w:r>
        <w:rPr>
          <w:rStyle w:val="FootnoteReference"/>
        </w:rPr>
        <w:footnoteReference w:id="16270"/>
      </w:r>
      <w:r>
        <w:t xml:space="preserve"> I come and see you, or else be absent, I may</w:t>
      </w:r>
      <w:r>
        <w:rPr>
          <w:rStyle w:val="FootnoteReference"/>
        </w:rPr>
        <w:footnoteReference w:id="16271"/>
      </w:r>
      <w:r>
        <w:t xml:space="preserve"> hear of your affairs, that you stand fast in one</w:t>
      </w:r>
      <w:r>
        <w:rPr>
          <w:rStyle w:val="FootnoteReference"/>
        </w:rPr>
        <w:footnoteReference w:id="16272"/>
      </w:r>
      <w:r>
        <w:t xml:space="preserve"> spirit, with one mind striving together for the faith</w:t>
      </w:r>
      <w:r>
        <w:rPr>
          <w:rStyle w:val="FootnoteReference"/>
        </w:rPr>
        <w:footnoteReference w:id="16273"/>
      </w:r>
      <w:r>
        <w:t xml:space="preserve"> of the good news;</w:t>
      </w:r>
      <w:r>
        <w:rPr>
          <w:rStyle w:val="FootnoteReference"/>
        </w:rPr>
        <w:footnoteReference w:id="16274"/>
      </w:r>
      <w:r>
        <w:rPr>
          <w:rStyle w:val="FootnoteReference"/>
        </w:rPr>
        <w:footnoteReference w:id="16275"/>
      </w:r>
      <w:r>
        <w:rPr>
          <w:rStyle w:val="FootnoteReference"/>
        </w:rPr>
        <w:footnoteReference w:id="16276"/>
      </w:r>
    </w:p>
    <w:p>
      <w:r>
        <w:rPr>
          <w:b/>
        </w:rPr>
        <w:t xml:space="preserve">28 </w:t>
      </w:r>
      <w:r>
        <w:t xml:space="preserve">And in nothing terrified by your adversaries: which is to them an evident token of destruction, but to you of salvation, and that</w:t>
      </w:r>
      <w:r>
        <w:rPr>
          <w:rStyle w:val="FootnoteReference"/>
        </w:rPr>
        <w:footnoteReference w:id="16277"/>
      </w:r>
      <w:r>
        <w:t xml:space="preserve"> of God.</w:t>
      </w:r>
      <w:r>
        <w:rPr>
          <w:rStyle w:val="FootnoteReference"/>
        </w:rPr>
        <w:footnoteReference w:id="16278"/>
      </w:r>
      <w:r>
        <w:rPr>
          <w:rStyle w:val="FootnoteReference"/>
        </w:rPr>
        <w:footnoteReference w:id="16279"/>
      </w:r>
      <w:r>
        <w:rPr>
          <w:rStyle w:val="FootnoteReference"/>
        </w:rPr>
        <w:footnoteReference w:id="16280"/>
      </w:r>
    </w:p>
    <w:p>
      <w:r>
        <w:rPr>
          <w:b/>
        </w:rPr>
        <w:t xml:space="preserve">29 </w:t>
      </w:r>
      <w:r>
        <w:t xml:space="preserve">For to you it is</w:t>
      </w:r>
      <w:r>
        <w:rPr>
          <w:rStyle w:val="FootnoteReference"/>
        </w:rPr>
        <w:footnoteReference w:id="16281"/>
      </w:r>
      <w:r>
        <w:t xml:space="preserve"> given in the behalf of Christ, not only to believe on him, but also to suffer for his sake;</w:t>
      </w:r>
      <w:r>
        <w:rPr>
          <w:rStyle w:val="FootnoteReference"/>
        </w:rPr>
        <w:footnoteReference w:id="16282"/>
      </w:r>
    </w:p>
    <w:p>
      <w:r>
        <w:rPr>
          <w:b/>
        </w:rPr>
        <w:t xml:space="preserve">30 </w:t>
      </w:r>
      <w:r>
        <w:t xml:space="preserve">Having the same</w:t>
      </w:r>
      <w:r>
        <w:rPr>
          <w:rStyle w:val="FootnoteReference"/>
        </w:rPr>
        <w:footnoteReference w:id="16283"/>
      </w:r>
      <w:r>
        <w:t xml:space="preserve"> conflict which</w:t>
      </w:r>
      <w:r>
        <w:rPr>
          <w:rStyle w:val="FootnoteReference"/>
        </w:rPr>
        <w:footnoteReference w:id="16284"/>
      </w:r>
      <w:r>
        <w:t xml:space="preserve"> you saw in me, and now hear to be in me.</w:t>
      </w:r>
      <w:r>
        <w:rPr>
          <w:rStyle w:val="FootnoteReference"/>
        </w:rPr>
        <w:footnoteReference w:id="162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6286"/>
      </w:r>
      <w:r>
        <w:t xml:space="preserve"> in Christ</w:t>
      </w:r>
      <w:r>
        <w:rPr>
          <w:rStyle w:val="FootnoteReference"/>
        </w:rPr>
        <w:footnoteReference w:id="16287"/>
      </w:r>
      <w:r>
        <w:t xml:space="preserve">, if any comfort</w:t>
      </w:r>
      <w:r>
        <w:rPr>
          <w:rStyle w:val="FootnoteReference"/>
        </w:rPr>
        <w:footnoteReference w:id="16288"/>
      </w:r>
      <w:r>
        <w:t xml:space="preserve"> of love, if any fellowship</w:t>
      </w:r>
      <w:r>
        <w:rPr>
          <w:rStyle w:val="FootnoteReference"/>
        </w:rPr>
        <w:footnoteReference w:id="16289"/>
      </w:r>
      <w:r>
        <w:t xml:space="preserve"> of the Spirit, if any deep affections and mercies,</w:t>
      </w:r>
      <w:r>
        <w:rPr>
          <w:rStyle w:val="FootnoteReference"/>
        </w:rPr>
        <w:footnoteReference w:id="16290"/>
      </w:r>
    </w:p>
    <w:p>
      <w:r>
        <w:rPr>
          <w:b/>
        </w:rPr>
        <w:t xml:space="preserve">2 </w:t>
      </w:r>
      <w:r>
        <w:t xml:space="preserve">Fulfill you my joy, that</w:t>
      </w:r>
      <w:r>
        <w:rPr>
          <w:rStyle w:val="FootnoteReference"/>
        </w:rPr>
        <w:footnoteReference w:id="16291"/>
      </w:r>
      <w:r>
        <w:t xml:space="preserve"> you be likeminded, having the same love, being of one accord</w:t>
      </w:r>
      <w:r>
        <w:rPr>
          <w:rStyle w:val="FootnoteReference"/>
        </w:rPr>
        <w:footnoteReference w:id="16292"/>
      </w:r>
      <w:r>
        <w:t xml:space="preserve">, of one mind.</w:t>
      </w:r>
      <w:r>
        <w:rPr>
          <w:rStyle w:val="FootnoteReference"/>
        </w:rPr>
        <w:footnoteReference w:id="16293"/>
      </w:r>
    </w:p>
    <w:p>
      <w:r>
        <w:rPr>
          <w:b/>
        </w:rPr>
        <w:t xml:space="preserve">3 </w:t>
      </w:r>
      <w:r>
        <w:t xml:space="preserve">Let nothing</w:t>
      </w:r>
      <w:r>
        <w:rPr>
          <w:rStyle w:val="FootnoteReference"/>
        </w:rPr>
        <w:footnoteReference w:id="16294"/>
      </w:r>
      <w:r>
        <w:t xml:space="preserve"> be done through strife or conceit; but in lowliness of mind let each esteem other better than themselves.</w:t>
      </w:r>
      <w:r>
        <w:rPr>
          <w:rStyle w:val="FootnoteReference"/>
        </w:rPr>
        <w:footnoteReference w:id="16295"/>
      </w:r>
    </w:p>
    <w:p>
      <w:r>
        <w:rPr>
          <w:b/>
        </w:rPr>
        <w:t xml:space="preserve">4 </w:t>
      </w:r>
      <w:r>
        <w:t xml:space="preserve">Look not every man on his own things, but every man also on the things of others.</w:t>
      </w:r>
      <w:r>
        <w:rPr>
          <w:rStyle w:val="FootnoteReference"/>
        </w:rPr>
        <w:footnoteReference w:id="16296"/>
      </w:r>
    </w:p>
    <w:p>
      <w:r>
        <w:rPr>
          <w:b/>
        </w:rPr>
        <w:t xml:space="preserve">5 </w:t>
      </w:r>
      <w:r>
        <w:t xml:space="preserve">Let this mind be in you, which was also in Christ Jesus</w:t>
      </w:r>
      <w:r>
        <w:rPr>
          <w:rStyle w:val="FootnoteReference"/>
        </w:rPr>
        <w:footnoteReference w:id="16297"/>
      </w:r>
      <w:r>
        <w:t xml:space="preserve">:</w:t>
      </w:r>
      <w:r>
        <w:rPr>
          <w:rStyle w:val="FootnoteReference"/>
        </w:rPr>
        <w:footnoteReference w:id="16298"/>
      </w:r>
      <w:r>
        <w:rPr>
          <w:rStyle w:val="FootnoteReference"/>
        </w:rPr>
        <w:footnoteReference w:id="16299"/>
      </w:r>
    </w:p>
    <w:p>
      <w:r>
        <w:rPr>
          <w:b/>
        </w:rPr>
        <w:t xml:space="preserve">6 </w:t>
      </w:r>
      <w:r>
        <w:t xml:space="preserve">Who, being in the form of God</w:t>
      </w:r>
      <w:r>
        <w:rPr>
          <w:rStyle w:val="FootnoteReference"/>
        </w:rPr>
        <w:footnoteReference w:id="16300"/>
      </w:r>
      <w:r>
        <w:t xml:space="preserve">, thought</w:t>
      </w:r>
      <w:r>
        <w:rPr>
          <w:rStyle w:val="FootnoteReference"/>
        </w:rPr>
        <w:footnoteReference w:id="16301"/>
      </w:r>
      <w:r>
        <w:t xml:space="preserve"> it not robbery to be equal with God:</w:t>
      </w:r>
      <w:r>
        <w:rPr>
          <w:rStyle w:val="FootnoteReference"/>
        </w:rPr>
        <w:footnoteReference w:id="16302"/>
      </w:r>
      <w:r>
        <w:rPr>
          <w:rStyle w:val="FootnoteReference"/>
        </w:rPr>
        <w:footnoteReference w:id="16303"/>
      </w:r>
      <w:r>
        <w:rPr>
          <w:rStyle w:val="FootnoteReference"/>
        </w:rPr>
        <w:footnoteReference w:id="16304"/>
      </w:r>
    </w:p>
    <w:p>
      <w:r>
        <w:rPr>
          <w:b/>
        </w:rPr>
        <w:t xml:space="preserve">7 </w:t>
      </w:r>
      <w:r>
        <w:t xml:space="preserve">But made</w:t>
      </w:r>
      <w:r>
        <w:rPr>
          <w:rStyle w:val="FootnoteReference"/>
        </w:rPr>
        <w:footnoteReference w:id="16305"/>
      </w:r>
      <w:r>
        <w:t xml:space="preserve"> himself of no reputation, and took upon him the form</w:t>
      </w:r>
      <w:r>
        <w:rPr>
          <w:rStyle w:val="FootnoteReference"/>
        </w:rPr>
        <w:footnoteReference w:id="16306"/>
      </w:r>
      <w:r>
        <w:t xml:space="preserve"> of a slave, and was made in the</w:t>
      </w:r>
      <w:r>
        <w:rPr>
          <w:rStyle w:val="FootnoteReference"/>
        </w:rPr>
        <w:footnoteReference w:id="16307"/>
      </w:r>
      <w:r>
        <w:t xml:space="preserve"> likeness of men:</w:t>
      </w:r>
    </w:p>
    <w:p>
      <w:r>
        <w:rPr>
          <w:b/>
        </w:rPr>
        <w:t xml:space="preserve">8 </w:t>
      </w:r>
      <w:r>
        <w:t xml:space="preserve">And being found in fashion as a man, he humbled himself, and became</w:t>
      </w:r>
      <w:r>
        <w:rPr>
          <w:rStyle w:val="FootnoteReference"/>
        </w:rPr>
        <w:footnoteReference w:id="16308"/>
      </w:r>
      <w:r>
        <w:t xml:space="preserve"> obedient to death, even the death</w:t>
      </w:r>
      <w:r>
        <w:rPr>
          <w:rStyle w:val="FootnoteReference"/>
        </w:rPr>
        <w:footnoteReference w:id="16309"/>
      </w:r>
      <w:r>
        <w:t xml:space="preserve"> of the cross.</w:t>
      </w:r>
      <w:r>
        <w:rPr>
          <w:rStyle w:val="FootnoteReference"/>
        </w:rPr>
        <w:footnoteReference w:id="16310"/>
      </w:r>
      <w:r>
        <w:rPr>
          <w:rStyle w:val="FootnoteReference"/>
        </w:rPr>
        <w:footnoteReference w:id="16311"/>
      </w:r>
    </w:p>
    <w:p>
      <w:r>
        <w:rPr>
          <w:b/>
        </w:rPr>
        <w:t xml:space="preserve">9 </w:t>
      </w:r>
      <w:r>
        <w:t xml:space="preserve">Therefore God also has highly exalted him, and given</w:t>
      </w:r>
      <w:r>
        <w:rPr>
          <w:rStyle w:val="FootnoteReference"/>
        </w:rPr>
        <w:footnoteReference w:id="16312"/>
      </w:r>
      <w:r>
        <w:t xml:space="preserve"> him a name which is above every name:</w:t>
      </w:r>
      <w:r>
        <w:rPr>
          <w:rStyle w:val="FootnoteReference"/>
        </w:rPr>
        <w:footnoteReference w:id="16313"/>
      </w:r>
    </w:p>
    <w:p>
      <w:r>
        <w:rPr>
          <w:b/>
        </w:rPr>
        <w:t xml:space="preserve">10 </w:t>
      </w:r>
      <w:r>
        <w:t xml:space="preserve">That at the name of Jesus every</w:t>
      </w:r>
      <w:r>
        <w:rPr>
          <w:rStyle w:val="FootnoteReference"/>
        </w:rPr>
        <w:footnoteReference w:id="16314"/>
      </w:r>
      <w:r>
        <w:t xml:space="preserve"> knee should bow, of things in heaven, and things on earth, and things under</w:t>
      </w:r>
      <w:r>
        <w:rPr>
          <w:rStyle w:val="FootnoteReference"/>
        </w:rPr>
        <w:footnoteReference w:id="16315"/>
      </w:r>
      <w:r>
        <w:t xml:space="preserve"> the earth;</w:t>
      </w:r>
    </w:p>
    <w:p>
      <w:r>
        <w:rPr>
          <w:b/>
        </w:rPr>
        <w:t xml:space="preserve">11 </w:t>
      </w:r>
      <w:r>
        <w:t xml:space="preserve">And that every</w:t>
      </w:r>
      <w:r>
        <w:rPr>
          <w:rStyle w:val="FootnoteReference"/>
        </w:rPr>
        <w:footnoteReference w:id="16316"/>
      </w:r>
      <w:r>
        <w:t xml:space="preserve"> tongue should confess that Jesus Christ is Lord</w:t>
      </w:r>
      <w:r>
        <w:rPr>
          <w:rStyle w:val="FootnoteReference"/>
        </w:rPr>
        <w:footnoteReference w:id="16317"/>
      </w:r>
      <w:r>
        <w:t xml:space="preserve">, to the</w:t>
      </w:r>
      <w:r>
        <w:rPr>
          <w:rStyle w:val="FootnoteReference"/>
        </w:rPr>
        <w:footnoteReference w:id="16318"/>
      </w:r>
      <w:r>
        <w:t xml:space="preserve"> glory of God the Father.</w:t>
      </w:r>
    </w:p>
    <w:p>
      <w:r>
        <w:rPr>
          <w:b/>
        </w:rPr>
        <w:t xml:space="preserve">12 </w:t>
      </w:r>
      <w:r>
        <w:t xml:space="preserve">Therefore, my beloved</w:t>
      </w:r>
      <w:r>
        <w:rPr>
          <w:rStyle w:val="FootnoteReference"/>
        </w:rPr>
        <w:footnoteReference w:id="16319"/>
      </w:r>
      <w:r>
        <w:t xml:space="preserve">, as you have always obeyed, not as in my presence only, but now much more in my absence, work</w:t>
      </w:r>
      <w:r>
        <w:rPr>
          <w:rStyle w:val="FootnoteReference"/>
        </w:rPr>
        <w:footnoteReference w:id="16320"/>
      </w:r>
      <w:r>
        <w:t xml:space="preserve"> out your own salvation with</w:t>
      </w:r>
      <w:r>
        <w:rPr>
          <w:rStyle w:val="FootnoteReference"/>
        </w:rPr>
        <w:footnoteReference w:id="16321"/>
      </w:r>
      <w:r>
        <w:t xml:space="preserve"> fear and trembling.</w:t>
      </w:r>
      <w:r>
        <w:rPr>
          <w:rStyle w:val="FootnoteReference"/>
        </w:rPr>
        <w:footnoteReference w:id="16322"/>
      </w:r>
      <w:r>
        <w:rPr>
          <w:rStyle w:val="FootnoteReference"/>
        </w:rPr>
        <w:footnoteReference w:id="16323"/>
      </w:r>
    </w:p>
    <w:p>
      <w:r>
        <w:rPr>
          <w:b/>
        </w:rPr>
        <w:t xml:space="preserve">13 </w:t>
      </w:r>
      <w:r>
        <w:t xml:space="preserve">For it is God who works in you both to will</w:t>
      </w:r>
      <w:r>
        <w:rPr>
          <w:rStyle w:val="FootnoteReference"/>
        </w:rPr>
        <w:footnoteReference w:id="16324"/>
      </w:r>
      <w:r>
        <w:t xml:space="preserve"> and to do of his good</w:t>
      </w:r>
      <w:r>
        <w:rPr>
          <w:rStyle w:val="FootnoteReference"/>
        </w:rPr>
        <w:footnoteReference w:id="16325"/>
      </w:r>
      <w:r>
        <w:t xml:space="preserve"> pleasure.</w:t>
      </w:r>
      <w:r>
        <w:rPr>
          <w:rStyle w:val="FootnoteReference"/>
        </w:rPr>
        <w:footnoteReference w:id="16326"/>
      </w:r>
    </w:p>
    <w:p>
      <w:r>
        <w:rPr>
          <w:b/>
        </w:rPr>
        <w:t xml:space="preserve">14 </w:t>
      </w:r>
      <w:r>
        <w:t xml:space="preserve">Do all things without</w:t>
      </w:r>
      <w:r>
        <w:rPr>
          <w:rStyle w:val="FootnoteReference"/>
        </w:rPr>
        <w:footnoteReference w:id="16327"/>
      </w:r>
      <w:r>
        <w:t xml:space="preserve"> murmurings and disputings</w:t>
      </w:r>
      <w:r>
        <w:rPr>
          <w:rStyle w:val="FootnoteReference"/>
        </w:rPr>
        <w:footnoteReference w:id="16328"/>
      </w:r>
      <w:r>
        <w:t xml:space="preserve">:</w:t>
      </w:r>
    </w:p>
    <w:p>
      <w:r>
        <w:rPr>
          <w:b/>
        </w:rPr>
        <w:t xml:space="preserve">15 </w:t>
      </w:r>
      <w:r>
        <w:t xml:space="preserve">That you may be blameless</w:t>
      </w:r>
      <w:r>
        <w:rPr>
          <w:rStyle w:val="FootnoteReference"/>
        </w:rPr>
        <w:footnoteReference w:id="16329"/>
      </w:r>
      <w:r>
        <w:t xml:space="preserve"> and harmless</w:t>
      </w:r>
      <w:r>
        <w:rPr>
          <w:rStyle w:val="FootnoteReference"/>
        </w:rPr>
        <w:footnoteReference w:id="16330"/>
      </w:r>
      <w:r>
        <w:t xml:space="preserve">, the sons</w:t>
      </w:r>
      <w:r>
        <w:rPr>
          <w:rStyle w:val="FootnoteReference"/>
        </w:rPr>
        <w:footnoteReference w:id="16331"/>
      </w:r>
      <w:r>
        <w:t xml:space="preserve"> of God, without rebuke</w:t>
      </w:r>
      <w:r>
        <w:rPr>
          <w:rStyle w:val="FootnoteReference"/>
        </w:rPr>
        <w:footnoteReference w:id="16332"/>
      </w:r>
      <w:r>
        <w:t xml:space="preserve">, in the midst of a crooked</w:t>
      </w:r>
      <w:r>
        <w:rPr>
          <w:rStyle w:val="FootnoteReference"/>
        </w:rPr>
        <w:footnoteReference w:id="16333"/>
      </w:r>
      <w:r>
        <w:t xml:space="preserve"> and perverse nation, among whom you shine as lights in the world;</w:t>
      </w:r>
      <w:r>
        <w:rPr>
          <w:rStyle w:val="FootnoteReference"/>
        </w:rPr>
        <w:footnoteReference w:id="16334"/>
      </w:r>
      <w:r>
        <w:rPr>
          <w:rStyle w:val="FootnoteReference"/>
        </w:rPr>
        <w:footnoteReference w:id="16335"/>
      </w:r>
    </w:p>
    <w:p>
      <w:r>
        <w:rPr>
          <w:b/>
        </w:rPr>
        <w:t xml:space="preserve">16 </w:t>
      </w:r>
      <w:r>
        <w:t xml:space="preserve">Holding</w:t>
      </w:r>
      <w:r>
        <w:rPr>
          <w:rStyle w:val="FootnoteReference"/>
        </w:rPr>
        <w:footnoteReference w:id="16336"/>
      </w:r>
      <w:r>
        <w:t xml:space="preserve"> forth the word</w:t>
      </w:r>
      <w:r>
        <w:rPr>
          <w:rStyle w:val="FootnoteReference"/>
        </w:rPr>
        <w:footnoteReference w:id="16337"/>
      </w:r>
      <w:r>
        <w:t xml:space="preserve"> of life; that I may</w:t>
      </w:r>
      <w:r>
        <w:rPr>
          <w:rStyle w:val="FootnoteReference"/>
        </w:rPr>
        <w:footnoteReference w:id="16338"/>
      </w:r>
      <w:r>
        <w:t xml:space="preserve"> rejoice in the day of Christ, that I have</w:t>
      </w:r>
      <w:r>
        <w:rPr>
          <w:rStyle w:val="FootnoteReference"/>
        </w:rPr>
        <w:footnoteReference w:id="16339"/>
      </w:r>
      <w:r>
        <w:t xml:space="preserve"> not run in vain, neither labored in vain.</w:t>
      </w:r>
    </w:p>
    <w:p>
      <w:r>
        <w:rPr>
          <w:b/>
        </w:rPr>
        <w:t xml:space="preserve">17 </w:t>
      </w:r>
      <w:r>
        <w:t xml:space="preserve">Yes, and if</w:t>
      </w:r>
      <w:r>
        <w:rPr>
          <w:rStyle w:val="FootnoteReference"/>
        </w:rPr>
        <w:footnoteReference w:id="16340"/>
      </w:r>
      <w:r>
        <w:t xml:space="preserve"> I be offered upon the sacrifice</w:t>
      </w:r>
      <w:r>
        <w:rPr>
          <w:rStyle w:val="FootnoteReference"/>
        </w:rPr>
        <w:footnoteReference w:id="16341"/>
      </w:r>
      <w:r>
        <w:t xml:space="preserve"> and service of your faith, I joy</w:t>
      </w:r>
      <w:r>
        <w:rPr>
          <w:rStyle w:val="FootnoteReference"/>
        </w:rPr>
        <w:footnoteReference w:id="16342"/>
      </w:r>
      <w:r>
        <w:t xml:space="preserve">, and rejoice with you all.</w:t>
      </w:r>
    </w:p>
    <w:p>
      <w:r>
        <w:rPr>
          <w:b/>
        </w:rPr>
        <w:t xml:space="preserve">18 </w:t>
      </w:r>
      <w:r>
        <w:t xml:space="preserve">For the same cause also do you joy, and rejoice with me.</w:t>
      </w:r>
      <w:r>
        <w:rPr>
          <w:rStyle w:val="FootnoteReference"/>
        </w:rPr>
        <w:footnoteReference w:id="16343"/>
      </w:r>
    </w:p>
    <w:p>
      <w:r>
        <w:rPr>
          <w:b/>
        </w:rPr>
        <w:t xml:space="preserve">19 </w:t>
      </w:r>
      <w:r>
        <w:t xml:space="preserve">But I trust in the Lord Jesus to send</w:t>
      </w:r>
      <w:r>
        <w:rPr>
          <w:rStyle w:val="FootnoteReference"/>
        </w:rPr>
        <w:footnoteReference w:id="16344"/>
      </w:r>
      <w:r>
        <w:t xml:space="preserve"> Timothy</w:t>
      </w:r>
      <w:r>
        <w:rPr>
          <w:rStyle w:val="FootnoteReference"/>
        </w:rPr>
        <w:footnoteReference w:id="16345"/>
      </w:r>
      <w:r>
        <w:t xml:space="preserve"> shortly to you, that I</w:t>
      </w:r>
      <w:r>
        <w:rPr>
          <w:rStyle w:val="FootnoteReference"/>
        </w:rPr>
        <w:footnoteReference w:id="16346"/>
      </w:r>
      <w:r>
        <w:t xml:space="preserve"> also may be of good comfort, when I know your state.</w:t>
      </w:r>
      <w:r>
        <w:rPr>
          <w:rStyle w:val="FootnoteReference"/>
        </w:rPr>
        <w:footnoteReference w:id="16347"/>
      </w:r>
      <w:r>
        <w:rPr>
          <w:rStyle w:val="FootnoteReference"/>
        </w:rPr>
        <w:footnoteReference w:id="16348"/>
      </w:r>
    </w:p>
    <w:p>
      <w:r>
        <w:rPr>
          <w:b/>
        </w:rPr>
        <w:t xml:space="preserve">20 </w:t>
      </w:r>
      <w:r>
        <w:t xml:space="preserve">For I have</w:t>
      </w:r>
      <w:r>
        <w:rPr>
          <w:rStyle w:val="FootnoteReference"/>
        </w:rPr>
        <w:footnoteReference w:id="16349"/>
      </w:r>
      <w:r>
        <w:t xml:space="preserve"> no one likeminded</w:t>
      </w:r>
      <w:r>
        <w:rPr>
          <w:rStyle w:val="FootnoteReference"/>
        </w:rPr>
        <w:footnoteReference w:id="16350"/>
      </w:r>
      <w:r>
        <w:t xml:space="preserve">, who will naturally care for your state.</w:t>
      </w:r>
    </w:p>
    <w:p>
      <w:r>
        <w:rPr>
          <w:b/>
        </w:rPr>
        <w:t xml:space="preserve">21 </w:t>
      </w:r>
      <w:r>
        <w:t xml:space="preserve">For all seek their own, not the things which are Jesus Christ's.</w:t>
      </w:r>
      <w:r>
        <w:rPr>
          <w:rStyle w:val="FootnoteReference"/>
        </w:rPr>
        <w:footnoteReference w:id="16351"/>
      </w:r>
      <w:r>
        <w:rPr>
          <w:rStyle w:val="FootnoteReference"/>
        </w:rPr>
        <w:footnoteReference w:id="16352"/>
      </w:r>
    </w:p>
    <w:p>
      <w:r>
        <w:rPr>
          <w:b/>
        </w:rPr>
        <w:t xml:space="preserve">22 </w:t>
      </w:r>
      <w:r>
        <w:t xml:space="preserve">But you know the proof of him, that, as a son with the father, he has served with me in the good news.</w:t>
      </w:r>
      <w:r>
        <w:rPr>
          <w:rStyle w:val="FootnoteReference"/>
        </w:rPr>
        <w:footnoteReference w:id="16353"/>
      </w:r>
      <w:r>
        <w:rPr>
          <w:rStyle w:val="FootnoteReference"/>
        </w:rPr>
        <w:footnoteReference w:id="16354"/>
      </w:r>
    </w:p>
    <w:p>
      <w:r>
        <w:rPr>
          <w:b/>
        </w:rPr>
        <w:t xml:space="preserve">23 </w:t>
      </w:r>
      <w:r>
        <w:t xml:space="preserve">Him therefore I hope to send soon, so soon as I shall see how it will go with me.</w:t>
      </w:r>
      <w:r>
        <w:rPr>
          <w:rStyle w:val="FootnoteReference"/>
        </w:rPr>
        <w:footnoteReference w:id="16355"/>
      </w:r>
    </w:p>
    <w:p>
      <w:r>
        <w:rPr>
          <w:b/>
        </w:rPr>
        <w:t xml:space="preserve">24 </w:t>
      </w:r>
      <w:r>
        <w:t xml:space="preserve">But I trust in the Lord that I also myself shall come shortly.</w:t>
      </w:r>
      <w:r>
        <w:rPr>
          <w:rStyle w:val="FootnoteReference"/>
        </w:rPr>
        <w:footnoteReference w:id="16356"/>
      </w:r>
    </w:p>
    <w:p>
      <w:r>
        <w:rPr>
          <w:b/>
        </w:rPr>
        <w:t xml:space="preserve">25 </w:t>
      </w:r>
      <w:r>
        <w:t xml:space="preserve">Yet I supposed it necessary to send to you Epaphroditus</w:t>
      </w:r>
      <w:r>
        <w:rPr>
          <w:rStyle w:val="FootnoteReference"/>
        </w:rPr>
        <w:footnoteReference w:id="16357"/>
      </w:r>
      <w:r>
        <w:t xml:space="preserve">, my brother</w:t>
      </w:r>
      <w:r>
        <w:rPr>
          <w:rStyle w:val="FootnoteReference"/>
        </w:rPr>
        <w:footnoteReference w:id="16358"/>
      </w:r>
      <w:r>
        <w:t xml:space="preserve">, and companion</w:t>
      </w:r>
      <w:r>
        <w:rPr>
          <w:rStyle w:val="FootnoteReference"/>
        </w:rPr>
        <w:footnoteReference w:id="16359"/>
      </w:r>
      <w:r>
        <w:t xml:space="preserve"> in labor, and fellow soldier, but your messenger, and the one who ministered to my wants.</w:t>
      </w:r>
      <w:r>
        <w:rPr>
          <w:rStyle w:val="FootnoteReference"/>
        </w:rPr>
        <w:footnoteReference w:id="16360"/>
      </w:r>
      <w:r>
        <w:rPr>
          <w:rStyle w:val="FootnoteReference"/>
        </w:rPr>
        <w:footnoteReference w:id="16361"/>
      </w:r>
      <w:r>
        <w:rPr>
          <w:rStyle w:val="FootnoteReference"/>
        </w:rPr>
        <w:footnoteReference w:id="16362"/>
      </w:r>
      <w:r>
        <w:rPr>
          <w:rStyle w:val="FootnoteReference"/>
        </w:rPr>
        <w:footnoteReference w:id="16363"/>
      </w:r>
    </w:p>
    <w:p>
      <w:r>
        <w:rPr>
          <w:b/>
        </w:rPr>
        <w:t xml:space="preserve">26 </w:t>
      </w:r>
      <w:r>
        <w:t xml:space="preserve">For he longed</w:t>
      </w:r>
      <w:r>
        <w:rPr>
          <w:rStyle w:val="FootnoteReference"/>
        </w:rPr>
        <w:footnoteReference w:id="16364"/>
      </w:r>
      <w:r>
        <w:t xml:space="preserve"> after you all, and was full</w:t>
      </w:r>
      <w:r>
        <w:rPr>
          <w:rStyle w:val="FootnoteReference"/>
        </w:rPr>
        <w:footnoteReference w:id="16365"/>
      </w:r>
      <w:r>
        <w:t xml:space="preserve"> of heaviness, because you had heard that he had been sick.</w:t>
      </w:r>
      <w:r>
        <w:rPr>
          <w:rStyle w:val="FootnoteReference"/>
        </w:rPr>
        <w:footnoteReference w:id="16366"/>
      </w:r>
    </w:p>
    <w:p>
      <w:r>
        <w:rPr>
          <w:b/>
        </w:rPr>
        <w:t xml:space="preserve">27 </w:t>
      </w:r>
      <w:r>
        <w:t xml:space="preserve">For indeed he was sick near to death: but God</w:t>
      </w:r>
      <w:r>
        <w:rPr>
          <w:rStyle w:val="FootnoteReference"/>
        </w:rPr>
        <w:footnoteReference w:id="16367"/>
      </w:r>
      <w:r>
        <w:t xml:space="preserve"> had mercy on him; and not on him only, but on</w:t>
      </w:r>
      <w:r>
        <w:rPr>
          <w:rStyle w:val="FootnoteReference"/>
        </w:rPr>
        <w:footnoteReference w:id="16368"/>
      </w:r>
      <w:r>
        <w:t xml:space="preserve"> me also, lest I should have sorrow upon sorrow.</w:t>
      </w:r>
      <w:r>
        <w:rPr>
          <w:rStyle w:val="FootnoteReference"/>
        </w:rPr>
        <w:footnoteReference w:id="16369"/>
      </w:r>
    </w:p>
    <w:p>
      <w:r>
        <w:rPr>
          <w:b/>
        </w:rPr>
        <w:t xml:space="preserve">28 </w:t>
      </w:r>
      <w:r>
        <w:t xml:space="preserve">I sent him therefore the more carefully, that, when you see him again, you may rejoice, and that</w:t>
      </w:r>
      <w:r>
        <w:rPr>
          <w:rStyle w:val="FootnoteReference"/>
        </w:rPr>
        <w:footnoteReference w:id="16370"/>
      </w:r>
      <w:r>
        <w:t xml:space="preserve"> I may be the less sorrowful.</w:t>
      </w:r>
      <w:r>
        <w:rPr>
          <w:rStyle w:val="FootnoteReference"/>
        </w:rPr>
        <w:footnoteReference w:id="16371"/>
      </w:r>
    </w:p>
    <w:p>
      <w:r>
        <w:rPr>
          <w:b/>
        </w:rPr>
        <w:t xml:space="preserve">29 </w:t>
      </w:r>
      <w:r>
        <w:t xml:space="preserve">Receive</w:t>
      </w:r>
      <w:r>
        <w:rPr>
          <w:rStyle w:val="FootnoteReference"/>
        </w:rPr>
        <w:footnoteReference w:id="16372"/>
      </w:r>
      <w:r>
        <w:t xml:space="preserve"> him therefore in the Lord with</w:t>
      </w:r>
      <w:r>
        <w:rPr>
          <w:rStyle w:val="FootnoteReference"/>
        </w:rPr>
        <w:footnoteReference w:id="16373"/>
      </w:r>
      <w:r>
        <w:t xml:space="preserve"> all gladness; and hold such in reputation</w:t>
      </w:r>
      <w:r>
        <w:rPr>
          <w:rStyle w:val="FootnoteReference"/>
        </w:rPr>
        <w:footnoteReference w:id="16374"/>
      </w:r>
      <w:r>
        <w:t xml:space="preserve">:</w:t>
      </w:r>
      <w:r>
        <w:rPr>
          <w:rStyle w:val="FootnoteReference"/>
        </w:rPr>
        <w:footnoteReference w:id="16375"/>
      </w:r>
    </w:p>
    <w:p>
      <w:r>
        <w:rPr>
          <w:b/>
        </w:rPr>
        <w:t xml:space="preserve">30 </w:t>
      </w:r>
      <w:r>
        <w:t xml:space="preserve">Because for the work</w:t>
      </w:r>
      <w:r>
        <w:rPr>
          <w:rStyle w:val="FootnoteReference"/>
        </w:rPr>
        <w:footnoteReference w:id="16376"/>
      </w:r>
      <w:r>
        <w:t xml:space="preserve"> of Christ he was near to death, not regarding his life, to supply your lack of service toward me.</w:t>
      </w:r>
      <w:r>
        <w:rPr>
          <w:rStyle w:val="FootnoteReference"/>
        </w:rPr>
        <w:footnoteReference w:id="16377"/>
      </w:r>
      <w:r>
        <w:rPr>
          <w:rStyle w:val="FootnoteReference"/>
        </w:rPr>
        <w:footnoteReference w:id="163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6379"/>
      </w:r>
      <w:r>
        <w:t xml:space="preserve">, my brothers, rejoice</w:t>
      </w:r>
      <w:r>
        <w:rPr>
          <w:rStyle w:val="FootnoteReference"/>
        </w:rPr>
        <w:footnoteReference w:id="16380"/>
      </w:r>
      <w:r>
        <w:t xml:space="preserve"> in the Lord. To write</w:t>
      </w:r>
      <w:r>
        <w:rPr>
          <w:rStyle w:val="FootnoteReference"/>
        </w:rPr>
        <w:footnoteReference w:id="16381"/>
      </w:r>
      <w:r>
        <w:t xml:space="preserve"> the same things to you, to me indeed is not grievous, but for you it is safe.</w:t>
      </w:r>
    </w:p>
    <w:p>
      <w:r>
        <w:rPr>
          <w:b/>
        </w:rPr>
        <w:t xml:space="preserve">2 </w:t>
      </w:r>
      <w:r>
        <w:t xml:space="preserve">Beware of dogs</w:t>
      </w:r>
      <w:r>
        <w:rPr>
          <w:rStyle w:val="FootnoteReference"/>
        </w:rPr>
        <w:footnoteReference w:id="16382"/>
      </w:r>
      <w:r>
        <w:t xml:space="preserve">, beware of evil</w:t>
      </w:r>
      <w:r>
        <w:rPr>
          <w:rStyle w:val="FootnoteReference"/>
        </w:rPr>
        <w:footnoteReference w:id="16383"/>
      </w:r>
      <w:r>
        <w:t xml:space="preserve"> workers, beware of the concision.</w:t>
      </w:r>
      <w:r>
        <w:rPr>
          <w:rStyle w:val="FootnoteReference"/>
        </w:rPr>
        <w:footnoteReference w:id="16384"/>
      </w:r>
    </w:p>
    <w:p>
      <w:r>
        <w:rPr>
          <w:b/>
        </w:rPr>
        <w:t xml:space="preserve">3 </w:t>
      </w:r>
      <w:r>
        <w:t xml:space="preserve">For we are the circumcision, which worship</w:t>
      </w:r>
      <w:r>
        <w:rPr>
          <w:rStyle w:val="FootnoteReference"/>
        </w:rPr>
        <w:footnoteReference w:id="16385"/>
      </w:r>
      <w:r>
        <w:t xml:space="preserve"> God</w:t>
      </w:r>
      <w:r>
        <w:rPr>
          <w:rStyle w:val="FootnoteReference"/>
        </w:rPr>
        <w:footnoteReference w:id="16386"/>
      </w:r>
      <w:r>
        <w:t xml:space="preserve"> in the spirit, and rejoice</w:t>
      </w:r>
      <w:r>
        <w:rPr>
          <w:rStyle w:val="FootnoteReference"/>
        </w:rPr>
        <w:footnoteReference w:id="16387"/>
      </w:r>
      <w:r>
        <w:t xml:space="preserve"> in Christ</w:t>
      </w:r>
      <w:r>
        <w:rPr>
          <w:rStyle w:val="FootnoteReference"/>
        </w:rPr>
        <w:footnoteReference w:id="16388"/>
      </w:r>
      <w:r>
        <w:t xml:space="preserve"> Jesus</w:t>
      </w:r>
      <w:r>
        <w:rPr>
          <w:rStyle w:val="FootnoteReference"/>
        </w:rPr>
        <w:footnoteReference w:id="16389"/>
      </w:r>
      <w:r>
        <w:t xml:space="preserve">, and have</w:t>
      </w:r>
      <w:r>
        <w:rPr>
          <w:rStyle w:val="FootnoteReference"/>
        </w:rPr>
        <w:footnoteReference w:id="16390"/>
      </w:r>
      <w:r>
        <w:t xml:space="preserve"> no confidence in the flesh.</w:t>
      </w:r>
      <w:r>
        <w:rPr>
          <w:rStyle w:val="FootnoteReference"/>
        </w:rPr>
        <w:footnoteReference w:id="16391"/>
      </w:r>
      <w:r>
        <w:rPr>
          <w:rStyle w:val="FootnoteReference"/>
        </w:rPr>
        <w:footnoteReference w:id="16392"/>
      </w:r>
      <w:r>
        <w:rPr>
          <w:rStyle w:val="FootnoteReference"/>
        </w:rPr>
        <w:footnoteReference w:id="16393"/>
      </w:r>
      <w:r>
        <w:rPr>
          <w:rStyle w:val="FootnoteReference"/>
        </w:rPr>
        <w:footnoteReference w:id="16394"/>
      </w:r>
    </w:p>
    <w:p>
      <w:r>
        <w:rPr>
          <w:b/>
        </w:rPr>
        <w:t xml:space="preserve">4 </w:t>
      </w:r>
      <w:r>
        <w:t xml:space="preserve">Though I might also have confidence in the flesh. If any other man thinks that he has of which he might trust in the flesh, I more:</w:t>
      </w:r>
      <w:r>
        <w:rPr>
          <w:rStyle w:val="FootnoteReference"/>
        </w:rPr>
        <w:footnoteReference w:id="16395"/>
      </w:r>
    </w:p>
    <w:p>
      <w:r>
        <w:rPr>
          <w:b/>
        </w:rPr>
        <w:t xml:space="preserve">5 </w:t>
      </w:r>
      <w:r>
        <w:t xml:space="preserve">Circumcised</w:t>
      </w:r>
      <w:r>
        <w:rPr>
          <w:rStyle w:val="FootnoteReference"/>
        </w:rPr>
        <w:footnoteReference w:id="16396"/>
      </w:r>
      <w:r>
        <w:t xml:space="preserve"> the eighth day, of the stock</w:t>
      </w:r>
      <w:r>
        <w:rPr>
          <w:rStyle w:val="FootnoteReference"/>
        </w:rPr>
        <w:footnoteReference w:id="16397"/>
      </w:r>
      <w:r>
        <w:t xml:space="preserve"> of Israel</w:t>
      </w:r>
      <w:r>
        <w:rPr>
          <w:rStyle w:val="FootnoteReference"/>
        </w:rPr>
        <w:footnoteReference w:id="16398"/>
      </w:r>
      <w:r>
        <w:t xml:space="preserve">, of the tribe</w:t>
      </w:r>
      <w:r>
        <w:rPr>
          <w:rStyle w:val="FootnoteReference"/>
        </w:rPr>
        <w:footnoteReference w:id="16399"/>
      </w:r>
      <w:r>
        <w:t xml:space="preserve"> of Benjamin</w:t>
      </w:r>
      <w:r>
        <w:rPr>
          <w:rStyle w:val="FootnoteReference"/>
        </w:rPr>
        <w:footnoteReference w:id="16400"/>
      </w:r>
      <w:r>
        <w:t xml:space="preserve">, a Hebrew</w:t>
      </w:r>
      <w:r>
        <w:rPr>
          <w:rStyle w:val="FootnoteReference"/>
        </w:rPr>
        <w:footnoteReference w:id="16401"/>
      </w:r>
      <w:r>
        <w:t xml:space="preserve"> of the Hebrews</w:t>
      </w:r>
      <w:r>
        <w:rPr>
          <w:rStyle w:val="FootnoteReference"/>
        </w:rPr>
        <w:footnoteReference w:id="16402"/>
      </w:r>
      <w:r>
        <w:t xml:space="preserve">; as concerning the law, a Pharisee</w:t>
      </w:r>
      <w:r>
        <w:rPr>
          <w:rStyle w:val="FootnoteReference"/>
        </w:rPr>
        <w:footnoteReference w:id="16403"/>
      </w:r>
      <w:r>
        <w:t xml:space="preserve">;</w:t>
      </w:r>
      <w:r>
        <w:rPr>
          <w:rStyle w:val="FootnoteReference"/>
        </w:rPr>
        <w:footnoteReference w:id="16404"/>
      </w:r>
      <w:r>
        <w:rPr>
          <w:rStyle w:val="FootnoteReference"/>
        </w:rPr>
        <w:footnoteReference w:id="16405"/>
      </w:r>
    </w:p>
    <w:p>
      <w:r>
        <w:rPr>
          <w:b/>
        </w:rPr>
        <w:t xml:space="preserve">6 </w:t>
      </w:r>
      <w:r>
        <w:t xml:space="preserve">Concerning zeal</w:t>
      </w:r>
      <w:r>
        <w:rPr>
          <w:rStyle w:val="FootnoteReference"/>
        </w:rPr>
        <w:footnoteReference w:id="16406"/>
      </w:r>
      <w:r>
        <w:t xml:space="preserve">, persecuting</w:t>
      </w:r>
      <w:r>
        <w:rPr>
          <w:rStyle w:val="FootnoteReference"/>
        </w:rPr>
        <w:footnoteReference w:id="16407"/>
      </w:r>
      <w:r>
        <w:t xml:space="preserve"> the assembly; concerning the righteousness which is in the law, blameless.</w:t>
      </w:r>
      <w:r>
        <w:rPr>
          <w:rStyle w:val="FootnoteReference"/>
        </w:rPr>
        <w:footnoteReference w:id="16408"/>
      </w:r>
    </w:p>
    <w:p>
      <w:r>
        <w:rPr>
          <w:b/>
        </w:rPr>
        <w:t xml:space="preserve">7 </w:t>
      </w:r>
      <w:r>
        <w:t xml:space="preserve">But what things were gain to me, those I counted loss for Christ.</w:t>
      </w:r>
      <w:r>
        <w:rPr>
          <w:rStyle w:val="FootnoteReference"/>
        </w:rPr>
        <w:footnoteReference w:id="16409"/>
      </w:r>
    </w:p>
    <w:p>
      <w:r>
        <w:rPr>
          <w:b/>
        </w:rPr>
        <w:t xml:space="preserve">8 </w:t>
      </w:r>
      <w:r>
        <w:t xml:space="preserve">Yes doubtless</w:t>
      </w:r>
      <w:r>
        <w:rPr>
          <w:rStyle w:val="FootnoteReference"/>
        </w:rPr>
        <w:footnoteReference w:id="16410"/>
      </w:r>
      <w:r>
        <w:t xml:space="preserve">, and I count</w:t>
      </w:r>
      <w:r>
        <w:rPr>
          <w:rStyle w:val="FootnoteReference"/>
        </w:rPr>
        <w:footnoteReference w:id="16411"/>
      </w:r>
      <w:r>
        <w:t xml:space="preserve"> all things but loss for the excellency</w:t>
      </w:r>
      <w:r>
        <w:rPr>
          <w:rStyle w:val="FootnoteReference"/>
        </w:rPr>
        <w:footnoteReference w:id="16412"/>
      </w:r>
      <w:r>
        <w:t xml:space="preserve"> of the knowledge of Christ Jesus my Lord: for whom</w:t>
      </w:r>
      <w:r>
        <w:rPr>
          <w:rStyle w:val="FootnoteReference"/>
        </w:rPr>
        <w:footnoteReference w:id="16413"/>
      </w:r>
      <w:r>
        <w:t xml:space="preserve"> I have suffered the loss of all things, and do count them but dung</w:t>
      </w:r>
      <w:r>
        <w:rPr>
          <w:rStyle w:val="FootnoteReference"/>
        </w:rPr>
        <w:footnoteReference w:id="16414"/>
      </w:r>
      <w:r>
        <w:t xml:space="preserve">, that I may win Christ,</w:t>
      </w:r>
      <w:r>
        <w:rPr>
          <w:rStyle w:val="FootnoteReference"/>
        </w:rPr>
        <w:footnoteReference w:id="16415"/>
      </w:r>
      <w:r>
        <w:rPr>
          <w:rStyle w:val="FootnoteReference"/>
        </w:rPr>
        <w:footnoteReference w:id="16416"/>
      </w:r>
    </w:p>
    <w:p>
      <w:r>
        <w:rPr>
          <w:b/>
        </w:rPr>
        <w:t xml:space="preserve">9 </w:t>
      </w:r>
      <w:r>
        <w:t xml:space="preserve">And be found in him, not having my own righteousness, which is of the</w:t>
      </w:r>
      <w:r>
        <w:rPr>
          <w:rStyle w:val="FootnoteReference"/>
        </w:rPr>
        <w:footnoteReference w:id="16417"/>
      </w:r>
      <w:r>
        <w:t xml:space="preserve"> law, but that which is through the faith of Christ, the righteousness</w:t>
      </w:r>
      <w:r>
        <w:rPr>
          <w:rStyle w:val="FootnoteReference"/>
        </w:rPr>
        <w:footnoteReference w:id="16418"/>
      </w:r>
      <w:r>
        <w:t xml:space="preserve"> which is of God by faith:</w:t>
      </w:r>
      <w:r>
        <w:rPr>
          <w:rStyle w:val="FootnoteReference"/>
        </w:rPr>
        <w:footnoteReference w:id="16419"/>
      </w:r>
      <w:r>
        <w:rPr>
          <w:rStyle w:val="FootnoteReference"/>
        </w:rPr>
        <w:footnoteReference w:id="16420"/>
      </w:r>
      <w:r>
        <w:rPr>
          <w:rStyle w:val="FootnoteReference"/>
        </w:rPr>
        <w:footnoteReference w:id="16421"/>
      </w:r>
    </w:p>
    <w:p>
      <w:r>
        <w:rPr>
          <w:b/>
        </w:rPr>
        <w:t xml:space="preserve">10 </w:t>
      </w:r>
      <w:r>
        <w:t xml:space="preserve">That I may know him, and the power</w:t>
      </w:r>
      <w:r>
        <w:rPr>
          <w:rStyle w:val="FootnoteReference"/>
        </w:rPr>
        <w:footnoteReference w:id="16422"/>
      </w:r>
      <w:r>
        <w:t xml:space="preserve"> of his resurrection, and the fellowship</w:t>
      </w:r>
      <w:r>
        <w:rPr>
          <w:rStyle w:val="FootnoteReference"/>
        </w:rPr>
        <w:footnoteReference w:id="16423"/>
      </w:r>
      <w:r>
        <w:t xml:space="preserve"> of his sufferings, being made conformable to his death;</w:t>
      </w:r>
      <w:r>
        <w:rPr>
          <w:rStyle w:val="FootnoteReference"/>
        </w:rPr>
        <w:footnoteReference w:id="16424"/>
      </w:r>
    </w:p>
    <w:p>
      <w:r>
        <w:rPr>
          <w:b/>
        </w:rPr>
        <w:t xml:space="preserve">11 </w:t>
      </w:r>
      <w:r>
        <w:t xml:space="preserve">If by any means I might attain</w:t>
      </w:r>
      <w:r>
        <w:rPr>
          <w:rStyle w:val="FootnoteReference"/>
        </w:rPr>
        <w:footnoteReference w:id="16425"/>
      </w:r>
      <w:r>
        <w:t xml:space="preserve"> to the resurrection of the dead.</w:t>
      </w:r>
      <w:r>
        <w:rPr>
          <w:rStyle w:val="FootnoteReference"/>
        </w:rPr>
        <w:footnoteReference w:id="16426"/>
      </w:r>
    </w:p>
    <w:p>
      <w:r>
        <w:rPr>
          <w:b/>
        </w:rPr>
        <w:t xml:space="preserve">12 </w:t>
      </w:r>
      <w:r>
        <w:t xml:space="preserve">Not as though I had</w:t>
      </w:r>
      <w:r>
        <w:rPr>
          <w:rStyle w:val="FootnoteReference"/>
        </w:rPr>
        <w:footnoteReference w:id="16427"/>
      </w:r>
      <w:r>
        <w:t xml:space="preserve"> already attained, either were already perfect</w:t>
      </w:r>
      <w:r>
        <w:rPr>
          <w:rStyle w:val="FootnoteReference"/>
        </w:rPr>
        <w:footnoteReference w:id="16428"/>
      </w:r>
      <w:r>
        <w:t xml:space="preserve">: but I follow</w:t>
      </w:r>
      <w:r>
        <w:rPr>
          <w:rStyle w:val="FootnoteReference"/>
        </w:rPr>
        <w:footnoteReference w:id="16429"/>
      </w:r>
      <w:r>
        <w:t xml:space="preserve"> after, if that I</w:t>
      </w:r>
      <w:r>
        <w:rPr>
          <w:rStyle w:val="FootnoteReference"/>
        </w:rPr>
        <w:footnoteReference w:id="16430"/>
      </w:r>
      <w:r>
        <w:t xml:space="preserve"> may apprehend that for which also I am</w:t>
      </w:r>
      <w:r>
        <w:rPr>
          <w:rStyle w:val="FootnoteReference"/>
        </w:rPr>
        <w:footnoteReference w:id="16431"/>
      </w:r>
      <w:r>
        <w:t xml:space="preserve"> apprehended</w:t>
      </w:r>
      <w:r>
        <w:rPr>
          <w:rStyle w:val="FootnoteReference"/>
        </w:rPr>
        <w:footnoteReference w:id="16432"/>
      </w:r>
      <w:r>
        <w:t xml:space="preserve"> of Christ Jesus.</w:t>
      </w:r>
    </w:p>
    <w:p>
      <w:r>
        <w:rPr>
          <w:b/>
        </w:rPr>
        <w:t xml:space="preserve">13 </w:t>
      </w:r>
      <w:r>
        <w:t xml:space="preserve">Brothers, I count</w:t>
      </w:r>
      <w:r>
        <w:rPr>
          <w:rStyle w:val="FootnoteReference"/>
        </w:rPr>
        <w:footnoteReference w:id="16433"/>
      </w:r>
      <w:r>
        <w:t xml:space="preserve"> not myself to have apprehended: but this one thing I do, forgetting</w:t>
      </w:r>
      <w:r>
        <w:rPr>
          <w:rStyle w:val="FootnoteReference"/>
        </w:rPr>
        <w:footnoteReference w:id="16434"/>
      </w:r>
      <w:r>
        <w:t xml:space="preserve"> those things which are behind, and reaching</w:t>
      </w:r>
      <w:r>
        <w:rPr>
          <w:rStyle w:val="FootnoteReference"/>
        </w:rPr>
        <w:footnoteReference w:id="16435"/>
      </w:r>
      <w:r>
        <w:t xml:space="preserve"> forth to those things which are before,</w:t>
      </w:r>
      <w:r>
        <w:rPr>
          <w:rStyle w:val="FootnoteReference"/>
        </w:rPr>
        <w:footnoteReference w:id="16436"/>
      </w:r>
    </w:p>
    <w:p>
      <w:r>
        <w:rPr>
          <w:b/>
        </w:rPr>
        <w:t xml:space="preserve">14 </w:t>
      </w:r>
      <w:r>
        <w:t xml:space="preserve">I press</w:t>
      </w:r>
      <w:r>
        <w:rPr>
          <w:rStyle w:val="FootnoteReference"/>
        </w:rPr>
        <w:footnoteReference w:id="16437"/>
      </w:r>
      <w:r>
        <w:t xml:space="preserve"> toward the mark for the prize of the high</w:t>
      </w:r>
      <w:r>
        <w:rPr>
          <w:rStyle w:val="FootnoteReference"/>
        </w:rPr>
        <w:footnoteReference w:id="16438"/>
      </w:r>
      <w:r>
        <w:t xml:space="preserve"> calling of God in Christ Jesus.</w:t>
      </w:r>
    </w:p>
    <w:p>
      <w:r>
        <w:rPr>
          <w:b/>
        </w:rPr>
        <w:t xml:space="preserve">15 </w:t>
      </w:r>
      <w:r>
        <w:t xml:space="preserve">Let us therefore, as many as are perfect, be thus</w:t>
      </w:r>
      <w:r>
        <w:rPr>
          <w:rStyle w:val="FootnoteReference"/>
        </w:rPr>
        <w:footnoteReference w:id="16439"/>
      </w:r>
      <w:r>
        <w:t xml:space="preserve"> minded: and if in anything you be otherwise minded, God shall reveal even this to you.</w:t>
      </w:r>
      <w:r>
        <w:rPr>
          <w:rStyle w:val="FootnoteReference"/>
        </w:rPr>
        <w:footnoteReference w:id="16440"/>
      </w:r>
      <w:r>
        <w:rPr>
          <w:rStyle w:val="FootnoteReference"/>
        </w:rPr>
        <w:footnoteReference w:id="16441"/>
      </w:r>
    </w:p>
    <w:p>
      <w:r>
        <w:rPr>
          <w:b/>
        </w:rPr>
        <w:t xml:space="preserve">16 </w:t>
      </w:r>
      <w:r>
        <w:t xml:space="preserve">Nevertheless, whereto</w:t>
      </w:r>
      <w:r>
        <w:rPr>
          <w:rStyle w:val="FootnoteReference"/>
        </w:rPr>
        <w:footnoteReference w:id="16442"/>
      </w:r>
      <w:r>
        <w:t xml:space="preserve"> we have already attained, let us walk</w:t>
      </w:r>
      <w:r>
        <w:rPr>
          <w:rStyle w:val="FootnoteReference"/>
        </w:rPr>
        <w:footnoteReference w:id="16443"/>
      </w:r>
      <w:r>
        <w:t xml:space="preserve"> by the same rule, let us mind</w:t>
      </w:r>
      <w:r>
        <w:rPr>
          <w:rStyle w:val="FootnoteReference"/>
        </w:rPr>
        <w:footnoteReference w:id="16444"/>
      </w:r>
      <w:r>
        <w:t xml:space="preserve"> the same thing.</w:t>
      </w:r>
    </w:p>
    <w:p>
      <w:r>
        <w:rPr>
          <w:b/>
        </w:rPr>
        <w:t xml:space="preserve">17 </w:t>
      </w:r>
      <w:r>
        <w:t xml:space="preserve">Brothers, be followers together of me, and mark</w:t>
      </w:r>
      <w:r>
        <w:rPr>
          <w:rStyle w:val="FootnoteReference"/>
        </w:rPr>
        <w:footnoteReference w:id="16445"/>
      </w:r>
      <w:r>
        <w:t xml:space="preserve"> those who walk so as you have us for an example.</w:t>
      </w:r>
      <w:r>
        <w:rPr>
          <w:rStyle w:val="FootnoteReference"/>
        </w:rPr>
        <w:footnoteReference w:id="16446"/>
      </w:r>
    </w:p>
    <w:p>
      <w:r>
        <w:rPr>
          <w:b/>
        </w:rPr>
        <w:t xml:space="preserve">18 </w:t>
      </w:r>
      <w:r>
        <w:t xml:space="preserve">(For many</w:t>
      </w:r>
      <w:r>
        <w:rPr>
          <w:rStyle w:val="FootnoteReference"/>
        </w:rPr>
        <w:footnoteReference w:id="16447"/>
      </w:r>
      <w:r>
        <w:t xml:space="preserve"> walk, of whom I have</w:t>
      </w:r>
      <w:r>
        <w:rPr>
          <w:rStyle w:val="FootnoteReference"/>
        </w:rPr>
        <w:footnoteReference w:id="16448"/>
      </w:r>
      <w:r>
        <w:t xml:space="preserve"> told you often, and now tell you even</w:t>
      </w:r>
      <w:r>
        <w:rPr>
          <w:rStyle w:val="FootnoteReference"/>
        </w:rPr>
        <w:footnoteReference w:id="16449"/>
      </w:r>
      <w:r>
        <w:t xml:space="preserve"> weeping, that they are the enemies</w:t>
      </w:r>
      <w:r>
        <w:rPr>
          <w:rStyle w:val="FootnoteReference"/>
        </w:rPr>
        <w:footnoteReference w:id="16450"/>
      </w:r>
      <w:r>
        <w:t xml:space="preserve"> of the cross of Christ:</w:t>
      </w:r>
    </w:p>
    <w:p>
      <w:r>
        <w:rPr>
          <w:b/>
        </w:rPr>
        <w:t xml:space="preserve">19 </w:t>
      </w:r>
      <w:r>
        <w:t xml:space="preserve">Whose end is destruction, whose God</w:t>
      </w:r>
      <w:r>
        <w:rPr>
          <w:rStyle w:val="FootnoteReference"/>
        </w:rPr>
        <w:footnoteReference w:id="16451"/>
      </w:r>
      <w:r>
        <w:t xml:space="preserve"> is their belly, and whose glory</w:t>
      </w:r>
      <w:r>
        <w:rPr>
          <w:rStyle w:val="FootnoteReference"/>
        </w:rPr>
        <w:footnoteReference w:id="16452"/>
      </w:r>
      <w:r>
        <w:t xml:space="preserve"> is in their shame, who mind earthly things.)</w:t>
      </w:r>
      <w:r>
        <w:rPr>
          <w:rStyle w:val="FootnoteReference"/>
        </w:rPr>
        <w:footnoteReference w:id="16453"/>
      </w:r>
      <w:r>
        <w:rPr>
          <w:rStyle w:val="FootnoteReference"/>
        </w:rPr>
        <w:footnoteReference w:id="16454"/>
      </w:r>
    </w:p>
    <w:p>
      <w:r>
        <w:rPr>
          <w:b/>
        </w:rPr>
        <w:t xml:space="preserve">20 </w:t>
      </w:r>
      <w:r>
        <w:t xml:space="preserve">For our conduct is in heaven; from</w:t>
      </w:r>
      <w:r>
        <w:rPr>
          <w:rStyle w:val="FootnoteReference"/>
        </w:rPr>
        <w:footnoteReference w:id="16455"/>
      </w:r>
      <w:r>
        <w:t xml:space="preserve"> where also we look</w:t>
      </w:r>
      <w:r>
        <w:rPr>
          <w:rStyle w:val="FootnoteReference"/>
        </w:rPr>
        <w:footnoteReference w:id="16456"/>
      </w:r>
      <w:r>
        <w:t xml:space="preserve"> for the Savior, the Lord Jesus Christ:</w:t>
      </w:r>
      <w:r>
        <w:rPr>
          <w:rStyle w:val="FootnoteReference"/>
        </w:rPr>
        <w:footnoteReference w:id="16457"/>
      </w:r>
      <w:r>
        <w:rPr>
          <w:rStyle w:val="FootnoteReference"/>
        </w:rPr>
        <w:footnoteReference w:id="16458"/>
      </w:r>
    </w:p>
    <w:p>
      <w:r>
        <w:rPr>
          <w:b/>
        </w:rPr>
        <w:t xml:space="preserve">21 </w:t>
      </w:r>
      <w:r>
        <w:t xml:space="preserve">who will transform our body of humiliation, that</w:t>
      </w:r>
      <w:r>
        <w:rPr>
          <w:rStyle w:val="FootnoteReference"/>
        </w:rPr>
        <w:footnoteReference w:id="16459"/>
      </w:r>
      <w:r>
        <w:t xml:space="preserve"> it may be conformed to his body of glory, according to the working</w:t>
      </w:r>
      <w:r>
        <w:rPr>
          <w:rStyle w:val="FootnoteReference"/>
        </w:rPr>
        <w:footnoteReference w:id="16460"/>
      </w:r>
      <w:r>
        <w:t xml:space="preserve"> by which he is able even to subdue all things to himself.</w:t>
      </w:r>
      <w:r>
        <w:rPr>
          <w:rStyle w:val="FootnoteReference"/>
        </w:rPr>
        <w:footnoteReference w:id="164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6462"/>
      </w:r>
      <w:r>
        <w:t xml:space="preserve">, my brothers dearly beloved and longed for, my joy</w:t>
      </w:r>
      <w:r>
        <w:rPr>
          <w:rStyle w:val="FootnoteReference"/>
        </w:rPr>
        <w:footnoteReference w:id="16463"/>
      </w:r>
      <w:r>
        <w:t xml:space="preserve"> and crown, so stand fast in the Lord, my dearly beloved.</w:t>
      </w:r>
      <w:r>
        <w:rPr>
          <w:rStyle w:val="FootnoteReference"/>
        </w:rPr>
        <w:footnoteReference w:id="16464"/>
      </w:r>
      <w:r>
        <w:rPr>
          <w:rStyle w:val="FootnoteReference"/>
        </w:rPr>
        <w:footnoteReference w:id="16465"/>
      </w:r>
    </w:p>
    <w:p>
      <w:r>
        <w:rPr>
          <w:b/>
        </w:rPr>
        <w:t xml:space="preserve">2 </w:t>
      </w:r>
      <w:r>
        <w:t xml:space="preserve">I plead to Euodias</w:t>
      </w:r>
      <w:r>
        <w:rPr>
          <w:rStyle w:val="FootnoteReference"/>
        </w:rPr>
        <w:footnoteReference w:id="16466"/>
      </w:r>
      <w:r>
        <w:t xml:space="preserve">, and plead to Syntyche</w:t>
      </w:r>
      <w:r>
        <w:rPr>
          <w:rStyle w:val="FootnoteReference"/>
        </w:rPr>
        <w:footnoteReference w:id="16467"/>
      </w:r>
      <w:r>
        <w:t xml:space="preserve">, that</w:t>
      </w:r>
      <w:r>
        <w:rPr>
          <w:rStyle w:val="FootnoteReference"/>
        </w:rPr>
        <w:footnoteReference w:id="16468"/>
      </w:r>
      <w:r>
        <w:t xml:space="preserve"> they be of the same mind in the Lord.</w:t>
      </w:r>
    </w:p>
    <w:p>
      <w:r>
        <w:rPr>
          <w:b/>
        </w:rPr>
        <w:t xml:space="preserve">3 </w:t>
      </w:r>
      <w:r>
        <w:t xml:space="preserve">And I implore you also, true</w:t>
      </w:r>
      <w:r>
        <w:rPr>
          <w:rStyle w:val="FootnoteReference"/>
        </w:rPr>
        <w:footnoteReference w:id="16469"/>
      </w:r>
      <w:r>
        <w:t xml:space="preserve"> yokefellow, help</w:t>
      </w:r>
      <w:r>
        <w:rPr>
          <w:rStyle w:val="FootnoteReference"/>
        </w:rPr>
        <w:footnoteReference w:id="16470"/>
      </w:r>
      <w:r>
        <w:t xml:space="preserve"> those women who labored with me in the good news, with Clement</w:t>
      </w:r>
      <w:r>
        <w:rPr>
          <w:rStyle w:val="FootnoteReference"/>
        </w:rPr>
        <w:footnoteReference w:id="16471"/>
      </w:r>
      <w:r>
        <w:t xml:space="preserve"> also, and with other my fellow laborers, whose</w:t>
      </w:r>
      <w:r>
        <w:rPr>
          <w:rStyle w:val="FootnoteReference"/>
        </w:rPr>
        <w:footnoteReference w:id="16472"/>
      </w:r>
      <w:r>
        <w:t xml:space="preserve"> names are in the book of life.</w:t>
      </w:r>
      <w:r>
        <w:rPr>
          <w:rStyle w:val="FootnoteReference"/>
        </w:rPr>
        <w:footnoteReference w:id="16473"/>
      </w:r>
    </w:p>
    <w:p>
      <w:r>
        <w:rPr>
          <w:b/>
        </w:rPr>
        <w:t xml:space="preserve">4 </w:t>
      </w:r>
      <w:r>
        <w:t xml:space="preserve">Rejoice</w:t>
      </w:r>
      <w:r>
        <w:rPr>
          <w:rStyle w:val="FootnoteReference"/>
        </w:rPr>
        <w:footnoteReference w:id="16474"/>
      </w:r>
      <w:r>
        <w:t xml:space="preserve"> in the Lord always: and again</w:t>
      </w:r>
      <w:r>
        <w:rPr>
          <w:rStyle w:val="FootnoteReference"/>
        </w:rPr>
        <w:footnoteReference w:id="16475"/>
      </w:r>
      <w:r>
        <w:t xml:space="preserve"> I say, Rejoice.</w:t>
      </w:r>
      <w:r>
        <w:rPr>
          <w:rStyle w:val="FootnoteReference"/>
        </w:rPr>
        <w:footnoteReference w:id="16476"/>
      </w:r>
    </w:p>
    <w:p>
      <w:r>
        <w:rPr>
          <w:b/>
        </w:rPr>
        <w:t xml:space="preserve">5 </w:t>
      </w:r>
      <w:r>
        <w:t xml:space="preserve">Let your</w:t>
      </w:r>
      <w:r>
        <w:rPr>
          <w:rStyle w:val="FootnoteReference"/>
        </w:rPr>
        <w:footnoteReference w:id="16477"/>
      </w:r>
      <w:r>
        <w:t xml:space="preserve"> moderation be known to all men. The Lord is at hand.</w:t>
      </w:r>
      <w:r>
        <w:rPr>
          <w:rStyle w:val="FootnoteReference"/>
        </w:rPr>
        <w:footnoteReference w:id="16478"/>
      </w:r>
    </w:p>
    <w:p>
      <w:r>
        <w:rPr>
          <w:b/>
        </w:rPr>
        <w:t xml:space="preserve">6 </w:t>
      </w:r>
      <w:r>
        <w:t xml:space="preserve">Be careful</w:t>
      </w:r>
      <w:r>
        <w:rPr>
          <w:rStyle w:val="FootnoteReference"/>
        </w:rPr>
        <w:footnoteReference w:id="16479"/>
      </w:r>
      <w:r>
        <w:t xml:space="preserve"> for nothing; but in everything by prayer and supplication with thanksgiving</w:t>
      </w:r>
      <w:r>
        <w:rPr>
          <w:rStyle w:val="FootnoteReference"/>
        </w:rPr>
        <w:footnoteReference w:id="16480"/>
      </w:r>
      <w:r>
        <w:t xml:space="preserve"> let your requests be made known</w:t>
      </w:r>
      <w:r>
        <w:rPr>
          <w:rStyle w:val="FootnoteReference"/>
        </w:rPr>
        <w:footnoteReference w:id="16481"/>
      </w:r>
      <w:r>
        <w:t xml:space="preserve"> to God</w:t>
      </w:r>
      <w:r>
        <w:rPr>
          <w:rStyle w:val="FootnoteReference"/>
        </w:rPr>
        <w:footnoteReference w:id="16482"/>
      </w:r>
      <w:r>
        <w:t xml:space="preserve">.</w:t>
      </w:r>
      <w:r>
        <w:rPr>
          <w:rStyle w:val="FootnoteReference"/>
        </w:rPr>
        <w:footnoteReference w:id="16483"/>
      </w:r>
      <w:r>
        <w:rPr>
          <w:rStyle w:val="FootnoteReference"/>
        </w:rPr>
        <w:footnoteReference w:id="16484"/>
      </w:r>
      <w:r>
        <w:rPr>
          <w:rStyle w:val="FootnoteReference"/>
        </w:rPr>
        <w:footnoteReference w:id="16485"/>
      </w:r>
    </w:p>
    <w:p>
      <w:r>
        <w:rPr>
          <w:b/>
        </w:rPr>
        <w:t xml:space="preserve">7 </w:t>
      </w:r>
      <w:r>
        <w:t xml:space="preserve">And the peace</w:t>
      </w:r>
      <w:r>
        <w:rPr>
          <w:rStyle w:val="FootnoteReference"/>
        </w:rPr>
        <w:footnoteReference w:id="16486"/>
      </w:r>
      <w:r>
        <w:t xml:space="preserve"> of God, who passes all understanding, shall</w:t>
      </w:r>
      <w:r>
        <w:rPr>
          <w:rStyle w:val="FootnoteReference"/>
        </w:rPr>
        <w:footnoteReference w:id="16487"/>
      </w:r>
      <w:r>
        <w:t xml:space="preserve"> keep your hearts and minds through</w:t>
      </w:r>
      <w:r>
        <w:rPr>
          <w:rStyle w:val="FootnoteReference"/>
        </w:rPr>
        <w:footnoteReference w:id="16488"/>
      </w:r>
      <w:r>
        <w:t xml:space="preserve"> Christ</w:t>
      </w:r>
      <w:r>
        <w:rPr>
          <w:rStyle w:val="FootnoteReference"/>
        </w:rPr>
        <w:footnoteReference w:id="16489"/>
      </w:r>
      <w:r>
        <w:t xml:space="preserve"> Jesus</w:t>
      </w:r>
      <w:r>
        <w:rPr>
          <w:rStyle w:val="FootnoteReference"/>
        </w:rPr>
        <w:footnoteReference w:id="16490"/>
      </w:r>
      <w:r>
        <w:t xml:space="preserve">.</w:t>
      </w:r>
      <w:r>
        <w:rPr>
          <w:rStyle w:val="FootnoteReference"/>
        </w:rPr>
        <w:footnoteReference w:id="16491"/>
      </w:r>
      <w:r>
        <w:rPr>
          <w:rStyle w:val="FootnoteReference"/>
        </w:rPr>
        <w:footnoteReference w:id="16492"/>
      </w:r>
    </w:p>
    <w:p>
      <w:r>
        <w:rPr>
          <w:b/>
        </w:rPr>
        <w:t xml:space="preserve">8 </w:t>
      </w:r>
      <w:r>
        <w:t xml:space="preserve">Finally</w:t>
      </w:r>
      <w:r>
        <w:rPr>
          <w:rStyle w:val="FootnoteReference"/>
        </w:rPr>
        <w:footnoteReference w:id="16493"/>
      </w:r>
      <w:r>
        <w:t xml:space="preserve">, brothers, whatever things are true</w:t>
      </w:r>
      <w:r>
        <w:rPr>
          <w:rStyle w:val="FootnoteReference"/>
        </w:rPr>
        <w:footnoteReference w:id="16494"/>
      </w:r>
      <w:r>
        <w:t xml:space="preserve">, whatever things are honest</w:t>
      </w:r>
      <w:r>
        <w:rPr>
          <w:rStyle w:val="FootnoteReference"/>
        </w:rPr>
        <w:footnoteReference w:id="16495"/>
      </w:r>
      <w:r>
        <w:t xml:space="preserve">, whatever things are just</w:t>
      </w:r>
      <w:r>
        <w:rPr>
          <w:rStyle w:val="FootnoteReference"/>
        </w:rPr>
        <w:footnoteReference w:id="16496"/>
      </w:r>
      <w:r>
        <w:t xml:space="preserve">, whatever things are pure</w:t>
      </w:r>
      <w:r>
        <w:rPr>
          <w:rStyle w:val="FootnoteReference"/>
        </w:rPr>
        <w:footnoteReference w:id="16497"/>
      </w:r>
      <w:r>
        <w:t xml:space="preserve">, whatever things are lovely</w:t>
      </w:r>
      <w:r>
        <w:rPr>
          <w:rStyle w:val="FootnoteReference"/>
        </w:rPr>
        <w:footnoteReference w:id="16498"/>
      </w:r>
      <w:r>
        <w:t xml:space="preserve">, whatever things are of</w:t>
      </w:r>
      <w:r>
        <w:rPr>
          <w:rStyle w:val="FootnoteReference"/>
        </w:rPr>
        <w:footnoteReference w:id="16499"/>
      </w:r>
      <w:r>
        <w:t xml:space="preserve"> good report; if there is any virtue</w:t>
      </w:r>
      <w:r>
        <w:rPr>
          <w:rStyle w:val="FootnoteReference"/>
        </w:rPr>
        <w:footnoteReference w:id="16500"/>
      </w:r>
      <w:r>
        <w:t xml:space="preserve">, and if there is any praise</w:t>
      </w:r>
      <w:r>
        <w:rPr>
          <w:rStyle w:val="FootnoteReference"/>
        </w:rPr>
        <w:footnoteReference w:id="16501"/>
      </w:r>
      <w:r>
        <w:t xml:space="preserve">, think</w:t>
      </w:r>
      <w:r>
        <w:rPr>
          <w:rStyle w:val="FootnoteReference"/>
        </w:rPr>
        <w:footnoteReference w:id="16502"/>
      </w:r>
      <w:r>
        <w:t xml:space="preserve"> on these things.</w:t>
      </w:r>
      <w:r>
        <w:rPr>
          <w:rStyle w:val="FootnoteReference"/>
        </w:rPr>
        <w:footnoteReference w:id="16503"/>
      </w:r>
    </w:p>
    <w:p>
      <w:r>
        <w:rPr>
          <w:b/>
        </w:rPr>
        <w:t xml:space="preserve">9 </w:t>
      </w:r>
      <w:r>
        <w:t xml:space="preserve">Those things, which</w:t>
      </w:r>
      <w:r>
        <w:rPr>
          <w:rStyle w:val="FootnoteReference"/>
        </w:rPr>
        <w:footnoteReference w:id="16504"/>
      </w:r>
      <w:r>
        <w:t xml:space="preserve"> you have both learned, and received, and heard, and seen in me, do: and the God</w:t>
      </w:r>
      <w:r>
        <w:rPr>
          <w:rStyle w:val="FootnoteReference"/>
        </w:rPr>
        <w:footnoteReference w:id="16505"/>
      </w:r>
      <w:r>
        <w:t xml:space="preserve"> of peace shall be with</w:t>
      </w:r>
      <w:r>
        <w:rPr>
          <w:rStyle w:val="FootnoteReference"/>
        </w:rPr>
        <w:footnoteReference w:id="16506"/>
      </w:r>
      <w:r>
        <w:t xml:space="preserve"> you.</w:t>
      </w:r>
      <w:r>
        <w:rPr>
          <w:rStyle w:val="FootnoteReference"/>
        </w:rPr>
        <w:footnoteReference w:id="16507"/>
      </w:r>
    </w:p>
    <w:p>
      <w:r>
        <w:rPr>
          <w:b/>
        </w:rPr>
        <w:t xml:space="preserve">10 </w:t>
      </w:r>
      <w:r>
        <w:t xml:space="preserve">But I rejoiced in the Lord greatly, that now at the last your</w:t>
      </w:r>
      <w:r>
        <w:rPr>
          <w:rStyle w:val="FootnoteReference"/>
        </w:rPr>
        <w:footnoteReference w:id="16508"/>
      </w:r>
      <w:r>
        <w:t xml:space="preserve"> care of me has flourished again; in which you were also careful, but you lacked opportunity.</w:t>
      </w:r>
      <w:r>
        <w:rPr>
          <w:rStyle w:val="FootnoteReference"/>
        </w:rPr>
        <w:footnoteReference w:id="16509"/>
      </w:r>
      <w:r>
        <w:rPr>
          <w:rStyle w:val="FootnoteReference"/>
        </w:rPr>
        <w:footnoteReference w:id="16510"/>
      </w:r>
      <w:r>
        <w:rPr>
          <w:rStyle w:val="FootnoteReference"/>
        </w:rPr>
        <w:footnoteReference w:id="16511"/>
      </w:r>
    </w:p>
    <w:p>
      <w:r>
        <w:rPr>
          <w:b/>
        </w:rPr>
        <w:t xml:space="preserve">11 </w:t>
      </w:r>
      <w:r>
        <w:t xml:space="preserve">Not that I speak in respect</w:t>
      </w:r>
      <w:r>
        <w:rPr>
          <w:rStyle w:val="FootnoteReference"/>
        </w:rPr>
        <w:footnoteReference w:id="16512"/>
      </w:r>
      <w:r>
        <w:t xml:space="preserve"> of lack: for I have</w:t>
      </w:r>
      <w:r>
        <w:rPr>
          <w:rStyle w:val="FootnoteReference"/>
        </w:rPr>
        <w:footnoteReference w:id="16513"/>
      </w:r>
      <w:r>
        <w:t xml:space="preserve"> learned, in whatever state I am</w:t>
      </w:r>
      <w:r>
        <w:rPr>
          <w:rStyle w:val="FootnoteReference"/>
        </w:rPr>
        <w:footnoteReference w:id="16514"/>
      </w:r>
      <w:r>
        <w:t xml:space="preserve">, with it to be content.</w:t>
      </w:r>
    </w:p>
    <w:p>
      <w:r>
        <w:rPr>
          <w:b/>
        </w:rPr>
        <w:t xml:space="preserve">12 </w:t>
      </w:r>
      <w:r>
        <w:t xml:space="preserve">I know both how to be</w:t>
      </w:r>
      <w:r>
        <w:rPr>
          <w:rStyle w:val="FootnoteReference"/>
        </w:rPr>
        <w:footnoteReference w:id="16515"/>
      </w:r>
      <w:r>
        <w:t xml:space="preserve"> brought low, and I know how to abound: everywhere and in all things I am</w:t>
      </w:r>
      <w:r>
        <w:rPr>
          <w:rStyle w:val="FootnoteReference"/>
        </w:rPr>
        <w:footnoteReference w:id="16516"/>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6517"/>
      </w:r>
      <w:r>
        <w:t xml:space="preserve"> Christ who strengthens me.</w:t>
      </w:r>
      <w:r>
        <w:rPr>
          <w:rStyle w:val="FootnoteReference"/>
        </w:rPr>
        <w:footnoteReference w:id="16518"/>
      </w:r>
    </w:p>
    <w:p>
      <w:r>
        <w:rPr>
          <w:b/>
        </w:rPr>
        <w:t xml:space="preserve">14 </w:t>
      </w:r>
      <w:r>
        <w:t xml:space="preserve">Notwithstanding you have well done, that you did communicate with my affliction.</w:t>
      </w:r>
      <w:r>
        <w:rPr>
          <w:rStyle w:val="FootnoteReference"/>
        </w:rPr>
        <w:footnoteReference w:id="16519"/>
      </w:r>
      <w:r>
        <w:rPr>
          <w:rStyle w:val="FootnoteReference"/>
        </w:rPr>
        <w:footnoteReference w:id="16520"/>
      </w:r>
    </w:p>
    <w:p>
      <w:r>
        <w:rPr>
          <w:b/>
        </w:rPr>
        <w:t xml:space="preserve">15 </w:t>
      </w:r>
      <w:r>
        <w:t xml:space="preserve">Now you Philippians</w:t>
      </w:r>
      <w:r>
        <w:rPr>
          <w:rStyle w:val="FootnoteReference"/>
        </w:rPr>
        <w:footnoteReference w:id="16521"/>
      </w:r>
      <w:r>
        <w:t xml:space="preserve"> know also, that in the</w:t>
      </w:r>
      <w:r>
        <w:rPr>
          <w:rStyle w:val="FootnoteReference"/>
        </w:rPr>
        <w:footnoteReference w:id="16522"/>
      </w:r>
      <w:r>
        <w:t xml:space="preserve"> beginning of the good news, when I departed from Macedonia</w:t>
      </w:r>
      <w:r>
        <w:rPr>
          <w:rStyle w:val="FootnoteReference"/>
        </w:rPr>
        <w:footnoteReference w:id="16523"/>
      </w:r>
      <w:r>
        <w:t xml:space="preserve">, no assembly communicated with me as concerning giving and receiving, but you only.</w:t>
      </w:r>
      <w:r>
        <w:rPr>
          <w:rStyle w:val="FootnoteReference"/>
        </w:rPr>
        <w:footnoteReference w:id="16524"/>
      </w:r>
    </w:p>
    <w:p>
      <w:r>
        <w:rPr>
          <w:b/>
        </w:rPr>
        <w:t xml:space="preserve">16 </w:t>
      </w:r>
      <w:r>
        <w:t xml:space="preserve">For even in Thessalonica</w:t>
      </w:r>
      <w:r>
        <w:rPr>
          <w:rStyle w:val="FootnoteReference"/>
        </w:rPr>
        <w:footnoteReference w:id="16525"/>
      </w:r>
      <w:r>
        <w:t xml:space="preserve"> you sent once</w:t>
      </w:r>
      <w:r>
        <w:rPr>
          <w:rStyle w:val="FootnoteReference"/>
        </w:rPr>
        <w:footnoteReference w:id="16526"/>
      </w:r>
      <w:r>
        <w:t xml:space="preserve"> and again to my necessity.</w:t>
      </w:r>
      <w:r>
        <w:rPr>
          <w:rStyle w:val="FootnoteReference"/>
        </w:rPr>
        <w:footnoteReference w:id="16527"/>
      </w:r>
    </w:p>
    <w:p>
      <w:r>
        <w:rPr>
          <w:b/>
        </w:rPr>
        <w:t xml:space="preserve">17 </w:t>
      </w:r>
      <w:r>
        <w:t xml:space="preserve">Not because</w:t>
      </w:r>
      <w:r>
        <w:rPr>
          <w:rStyle w:val="FootnoteReference"/>
        </w:rPr>
        <w:footnoteReference w:id="16528"/>
      </w:r>
      <w:r>
        <w:t xml:space="preserve"> I desire a gift: but I desire fruit</w:t>
      </w:r>
      <w:r>
        <w:rPr>
          <w:rStyle w:val="FootnoteReference"/>
        </w:rPr>
        <w:footnoteReference w:id="16529"/>
      </w:r>
      <w:r>
        <w:t xml:space="preserve"> that may abound to your account.</w:t>
      </w:r>
      <w:r>
        <w:rPr>
          <w:rStyle w:val="FootnoteReference"/>
        </w:rPr>
        <w:footnoteReference w:id="16530"/>
      </w:r>
    </w:p>
    <w:p>
      <w:r>
        <w:rPr>
          <w:b/>
        </w:rPr>
        <w:t xml:space="preserve">18 </w:t>
      </w:r>
      <w:r>
        <w:t xml:space="preserve">But I have all, and abound</w:t>
      </w:r>
      <w:r>
        <w:rPr>
          <w:rStyle w:val="FootnoteReference"/>
        </w:rPr>
        <w:footnoteReference w:id="16531"/>
      </w:r>
      <w:r>
        <w:t xml:space="preserve">: I am full, having received of Epaphroditus</w:t>
      </w:r>
      <w:r>
        <w:rPr>
          <w:rStyle w:val="FootnoteReference"/>
        </w:rPr>
        <w:footnoteReference w:id="16532"/>
      </w:r>
      <w:r>
        <w:t xml:space="preserve"> the things which were sent from you, an odour of a sweet smell, a sacrifice acceptable</w:t>
      </w:r>
      <w:r>
        <w:rPr>
          <w:rStyle w:val="FootnoteReference"/>
        </w:rPr>
        <w:footnoteReference w:id="16533"/>
      </w:r>
      <w:r>
        <w:t xml:space="preserve">, well-pleasing to God.</w:t>
      </w:r>
      <w:r>
        <w:rPr>
          <w:rStyle w:val="FootnoteReference"/>
        </w:rPr>
        <w:footnoteReference w:id="16534"/>
      </w:r>
      <w:r>
        <w:rPr>
          <w:rStyle w:val="FootnoteReference"/>
        </w:rPr>
        <w:footnoteReference w:id="16535"/>
      </w:r>
    </w:p>
    <w:p>
      <w:r>
        <w:rPr>
          <w:b/>
        </w:rPr>
        <w:t xml:space="preserve">19 </w:t>
      </w:r>
      <w:r>
        <w:t xml:space="preserve">But my God shall supply</w:t>
      </w:r>
      <w:r>
        <w:rPr>
          <w:rStyle w:val="FootnoteReference"/>
        </w:rPr>
        <w:footnoteReference w:id="16536"/>
      </w:r>
      <w:r>
        <w:t xml:space="preserve"> all your need according</w:t>
      </w:r>
      <w:r>
        <w:rPr>
          <w:rStyle w:val="FootnoteReference"/>
        </w:rPr>
        <w:footnoteReference w:id="16537"/>
      </w:r>
      <w:r>
        <w:t xml:space="preserve"> to his riches in glory</w:t>
      </w:r>
      <w:r>
        <w:rPr>
          <w:rStyle w:val="FootnoteReference"/>
        </w:rPr>
        <w:footnoteReference w:id="16538"/>
      </w:r>
      <w:r>
        <w:t xml:space="preserve"> by Christ Jesus.</w:t>
      </w:r>
      <w:r>
        <w:rPr>
          <w:rStyle w:val="FootnoteReference"/>
        </w:rPr>
        <w:footnoteReference w:id="16539"/>
      </w:r>
    </w:p>
    <w:p>
      <w:r>
        <w:rPr>
          <w:b/>
        </w:rPr>
        <w:t xml:space="preserve">20 </w:t>
      </w:r>
      <w:r>
        <w:t xml:space="preserve">Now to God and our Father be glory forever and ever. Amen</w:t>
      </w:r>
      <w:r>
        <w:rPr>
          <w:rStyle w:val="FootnoteReference"/>
        </w:rPr>
        <w:footnoteReference w:id="16540"/>
      </w:r>
      <w:r>
        <w:t xml:space="preserve">.</w:t>
      </w:r>
      <w:r>
        <w:rPr>
          <w:rStyle w:val="FootnoteReference"/>
        </w:rPr>
        <w:footnoteReference w:id="16541"/>
      </w:r>
    </w:p>
    <w:p>
      <w:r>
        <w:rPr>
          <w:b/>
        </w:rPr>
        <w:t xml:space="preserve">21 </w:t>
      </w:r>
      <w:r>
        <w:t xml:space="preserve">Salute</w:t>
      </w:r>
      <w:r>
        <w:rPr>
          <w:rStyle w:val="FootnoteReference"/>
        </w:rPr>
        <w:footnoteReference w:id="16542"/>
      </w:r>
      <w:r>
        <w:t xml:space="preserve"> every holy one in Christ Jesus. the brothers who are with me greet you.</w:t>
      </w:r>
      <w:r>
        <w:rPr>
          <w:rStyle w:val="FootnoteReference"/>
        </w:rPr>
        <w:footnoteReference w:id="16543"/>
      </w:r>
      <w:r>
        <w:rPr>
          <w:rStyle w:val="FootnoteReference"/>
        </w:rPr>
        <w:footnoteReference w:id="16544"/>
      </w:r>
    </w:p>
    <w:p>
      <w:r>
        <w:rPr>
          <w:b/>
        </w:rPr>
        <w:t xml:space="preserve">22 </w:t>
      </w:r>
      <w:r>
        <w:t xml:space="preserve">All the holy ones salute you, chiefly those who are of Caesar</w:t>
      </w:r>
      <w:r>
        <w:rPr>
          <w:rStyle w:val="FootnoteReference"/>
        </w:rPr>
        <w:footnoteReference w:id="16545"/>
      </w:r>
      <w:r>
        <w:t xml:space="preserve">'s household.</w:t>
      </w:r>
      <w:r>
        <w:rPr>
          <w:rStyle w:val="FootnoteReference"/>
        </w:rPr>
        <w:footnoteReference w:id="16546"/>
      </w:r>
      <w:r>
        <w:rPr>
          <w:rStyle w:val="FootnoteReference"/>
        </w:rPr>
        <w:footnoteReference w:id="16547"/>
      </w:r>
      <w:r>
        <w:rPr>
          <w:rStyle w:val="FootnoteReference"/>
        </w:rPr>
        <w:footnoteReference w:id="16548"/>
      </w:r>
    </w:p>
    <w:p>
      <w:r>
        <w:rPr>
          <w:b/>
        </w:rPr>
        <w:t xml:space="preserve">23 </w:t>
      </w:r>
      <w:r>
        <w:t xml:space="preserve">The grace of our Lord Jesus Christ be with you all. Amen.</w:t>
      </w:r>
      <w:r>
        <w:rPr>
          <w:rStyle w:val="FootnoteReference"/>
        </w:rPr>
        <w:footnoteReference w:id="16549"/>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50"/>
      </w:r>
      <w:r>
        <w:t xml:space="preserve">, an apostle of Jesus</w:t>
      </w:r>
      <w:r>
        <w:rPr>
          <w:rStyle w:val="FootnoteReference"/>
        </w:rPr>
        <w:footnoteReference w:id="16551"/>
      </w:r>
      <w:r>
        <w:t xml:space="preserve"> Christ</w:t>
      </w:r>
      <w:r>
        <w:rPr>
          <w:rStyle w:val="FootnoteReference"/>
        </w:rPr>
        <w:footnoteReference w:id="16552"/>
      </w:r>
      <w:r>
        <w:t xml:space="preserve"> by the will of God</w:t>
      </w:r>
      <w:r>
        <w:rPr>
          <w:rStyle w:val="FootnoteReference"/>
        </w:rPr>
        <w:footnoteReference w:id="16553"/>
      </w:r>
      <w:r>
        <w:t xml:space="preserve">, and Timothy</w:t>
      </w:r>
      <w:r>
        <w:rPr>
          <w:rStyle w:val="FootnoteReference"/>
        </w:rPr>
        <w:footnoteReference w:id="16554"/>
      </w:r>
      <w:r>
        <w:t xml:space="preserve"> our brother,</w:t>
      </w:r>
      <w:r>
        <w:rPr>
          <w:rStyle w:val="FootnoteReference"/>
        </w:rPr>
        <w:footnoteReference w:id="16555"/>
      </w:r>
      <w:r>
        <w:rPr>
          <w:rStyle w:val="FootnoteReference"/>
        </w:rPr>
        <w:footnoteReference w:id="16556"/>
      </w:r>
      <w:r>
        <w:rPr>
          <w:rStyle w:val="FootnoteReference"/>
        </w:rPr>
        <w:footnoteReference w:id="16557"/>
      </w:r>
      <w:r>
        <w:rPr>
          <w:rStyle w:val="FootnoteReference"/>
        </w:rPr>
        <w:footnoteReference w:id="16558"/>
      </w:r>
      <w:r>
        <w:rPr>
          <w:rStyle w:val="FootnoteReference"/>
        </w:rPr>
        <w:footnoteReference w:id="16559"/>
      </w:r>
      <w:r>
        <w:rPr>
          <w:rStyle w:val="FootnoteReference"/>
        </w:rPr>
        <w:footnoteReference w:id="16560"/>
      </w:r>
    </w:p>
    <w:p>
      <w:r>
        <w:rPr>
          <w:b/>
        </w:rPr>
        <w:t xml:space="preserve">2 </w:t>
      </w:r>
      <w:r>
        <w:t xml:space="preserve">To the holy ones and faithful</w:t>
      </w:r>
      <w:r>
        <w:rPr>
          <w:rStyle w:val="FootnoteReference"/>
        </w:rPr>
        <w:footnoteReference w:id="16561"/>
      </w:r>
      <w:r>
        <w:t xml:space="preserve"> brothers in Christ who are at Colosse</w:t>
      </w:r>
      <w:r>
        <w:rPr>
          <w:rStyle w:val="FootnoteReference"/>
        </w:rPr>
        <w:footnoteReference w:id="16562"/>
      </w:r>
      <w:r>
        <w:t xml:space="preserve">: Grace</w:t>
      </w:r>
      <w:r>
        <w:rPr>
          <w:rStyle w:val="FootnoteReference"/>
        </w:rPr>
        <w:footnoteReference w:id="16563"/>
      </w:r>
      <w:r>
        <w:t xml:space="preserve"> be to you, and peace, from God our Father and the Lord Jesus Christ.</w:t>
      </w:r>
      <w:r>
        <w:rPr>
          <w:rStyle w:val="FootnoteReference"/>
        </w:rPr>
        <w:footnoteReference w:id="16564"/>
      </w:r>
    </w:p>
    <w:p>
      <w:r>
        <w:rPr>
          <w:b/>
        </w:rPr>
        <w:t xml:space="preserve">3 </w:t>
      </w:r>
      <w:r>
        <w:t xml:space="preserve">We give</w:t>
      </w:r>
      <w:r>
        <w:rPr>
          <w:rStyle w:val="FootnoteReference"/>
        </w:rPr>
        <w:footnoteReference w:id="16565"/>
      </w:r>
      <w:r>
        <w:t xml:space="preserve"> thanks to God and the Father of our Lord Jesus Christ, praying</w:t>
      </w:r>
      <w:r>
        <w:rPr>
          <w:rStyle w:val="FootnoteReference"/>
        </w:rPr>
        <w:footnoteReference w:id="16566"/>
      </w:r>
      <w:r>
        <w:t xml:space="preserve"> always for you,</w:t>
      </w:r>
    </w:p>
    <w:p>
      <w:r>
        <w:rPr>
          <w:b/>
        </w:rPr>
        <w:t xml:space="preserve">4 </w:t>
      </w:r>
      <w:r>
        <w:t xml:space="preserve">Since we heard of your faith</w:t>
      </w:r>
      <w:r>
        <w:rPr>
          <w:rStyle w:val="FootnoteReference"/>
        </w:rPr>
        <w:footnoteReference w:id="16567"/>
      </w:r>
      <w:r>
        <w:t xml:space="preserve"> in Christ Jesus, and of the love</w:t>
      </w:r>
      <w:r>
        <w:rPr>
          <w:rStyle w:val="FootnoteReference"/>
        </w:rPr>
        <w:footnoteReference w:id="16568"/>
      </w:r>
      <w:r>
        <w:t xml:space="preserve"> which you have to all the holy ones,</w:t>
      </w:r>
      <w:r>
        <w:rPr>
          <w:rStyle w:val="FootnoteReference"/>
        </w:rPr>
        <w:footnoteReference w:id="16569"/>
      </w:r>
    </w:p>
    <w:p>
      <w:r>
        <w:rPr>
          <w:b/>
        </w:rPr>
        <w:t xml:space="preserve">5 </w:t>
      </w:r>
      <w:r>
        <w:t xml:space="preserve">For the hope</w:t>
      </w:r>
      <w:r>
        <w:rPr>
          <w:rStyle w:val="FootnoteReference"/>
        </w:rPr>
        <w:footnoteReference w:id="16570"/>
      </w:r>
      <w:r>
        <w:t xml:space="preserve"> which is laid</w:t>
      </w:r>
      <w:r>
        <w:rPr>
          <w:rStyle w:val="FootnoteReference"/>
        </w:rPr>
        <w:footnoteReference w:id="16571"/>
      </w:r>
      <w:r>
        <w:t xml:space="preserve"> up for you in heaven, of which you heard before in the word</w:t>
      </w:r>
      <w:r>
        <w:rPr>
          <w:rStyle w:val="FootnoteReference"/>
        </w:rPr>
        <w:footnoteReference w:id="16572"/>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6573"/>
      </w:r>
      <w:r>
        <w:t xml:space="preserve"> the day you heard of it, and knew</w:t>
      </w:r>
      <w:r>
        <w:rPr>
          <w:rStyle w:val="FootnoteReference"/>
        </w:rPr>
        <w:footnoteReference w:id="16574"/>
      </w:r>
      <w:r>
        <w:t xml:space="preserve"> the grace of God in truth</w:t>
      </w:r>
      <w:r>
        <w:rPr>
          <w:rStyle w:val="FootnoteReference"/>
        </w:rPr>
        <w:footnoteReference w:id="16575"/>
      </w:r>
      <w:r>
        <w:t xml:space="preserve">:</w:t>
      </w:r>
      <w:r>
        <w:rPr>
          <w:rStyle w:val="FootnoteReference"/>
        </w:rPr>
        <w:footnoteReference w:id="16576"/>
      </w:r>
      <w:r>
        <w:rPr>
          <w:rStyle w:val="FootnoteReference"/>
        </w:rPr>
        <w:footnoteReference w:id="16577"/>
      </w:r>
    </w:p>
    <w:p>
      <w:r>
        <w:rPr>
          <w:b/>
        </w:rPr>
        <w:t xml:space="preserve">7 </w:t>
      </w:r>
      <w:r>
        <w:t xml:space="preserve">As you also learned of Epaphras</w:t>
      </w:r>
      <w:r>
        <w:rPr>
          <w:rStyle w:val="FootnoteReference"/>
        </w:rPr>
        <w:footnoteReference w:id="16578"/>
      </w:r>
      <w:r>
        <w:t xml:space="preserve"> our dear fellow slave, who is for you a faithful minister of Christ;</w:t>
      </w:r>
      <w:r>
        <w:rPr>
          <w:rStyle w:val="FootnoteReference"/>
        </w:rPr>
        <w:footnoteReference w:id="16579"/>
      </w:r>
      <w:r>
        <w:rPr>
          <w:rStyle w:val="FootnoteReference"/>
        </w:rPr>
        <w:footnoteReference w:id="16580"/>
      </w:r>
      <w:r>
        <w:rPr>
          <w:rStyle w:val="FootnoteReference"/>
        </w:rPr>
        <w:footnoteReference w:id="16581"/>
      </w:r>
    </w:p>
    <w:p>
      <w:r>
        <w:rPr>
          <w:b/>
        </w:rPr>
        <w:t xml:space="preserve">8 </w:t>
      </w:r>
      <w:r>
        <w:t xml:space="preserve">Who also declared to us your love in the Spirit.</w:t>
      </w:r>
      <w:r>
        <w:rPr>
          <w:rStyle w:val="FootnoteReference"/>
        </w:rPr>
        <w:footnoteReference w:id="16582"/>
      </w:r>
    </w:p>
    <w:p>
      <w:r>
        <w:rPr>
          <w:b/>
        </w:rPr>
        <w:t xml:space="preserve">9 </w:t>
      </w:r>
      <w:r>
        <w:t xml:space="preserve">For this cause we also, since</w:t>
      </w:r>
      <w:r>
        <w:rPr>
          <w:rStyle w:val="FootnoteReference"/>
        </w:rPr>
        <w:footnoteReference w:id="16583"/>
      </w:r>
      <w:r>
        <w:t xml:space="preserve"> the day we heard it, do not cease to pray for you, and to desire that you might be filled with the knowledge of his</w:t>
      </w:r>
      <w:r>
        <w:rPr>
          <w:rStyle w:val="FootnoteReference"/>
        </w:rPr>
        <w:footnoteReference w:id="16584"/>
      </w:r>
      <w:r>
        <w:t xml:space="preserve"> will in all wisdom</w:t>
      </w:r>
      <w:r>
        <w:rPr>
          <w:rStyle w:val="FootnoteReference"/>
        </w:rPr>
        <w:footnoteReference w:id="16585"/>
      </w:r>
      <w:r>
        <w:t xml:space="preserve"> and spiritual</w:t>
      </w:r>
      <w:r>
        <w:rPr>
          <w:rStyle w:val="FootnoteReference"/>
        </w:rPr>
        <w:footnoteReference w:id="16586"/>
      </w:r>
      <w:r>
        <w:t xml:space="preserve"> understanding;</w:t>
      </w:r>
      <w:r>
        <w:rPr>
          <w:rStyle w:val="FootnoteReference"/>
        </w:rPr>
        <w:footnoteReference w:id="16587"/>
      </w:r>
      <w:r>
        <w:rPr>
          <w:rStyle w:val="FootnoteReference"/>
        </w:rPr>
        <w:footnoteReference w:id="16588"/>
      </w:r>
    </w:p>
    <w:p>
      <w:r>
        <w:rPr>
          <w:b/>
        </w:rPr>
        <w:t xml:space="preserve">10 </w:t>
      </w:r>
      <w:r>
        <w:t xml:space="preserve">That you might walk worthy of the Lord to all pleasing, being fruitful</w:t>
      </w:r>
      <w:r>
        <w:rPr>
          <w:rStyle w:val="FootnoteReference"/>
        </w:rPr>
        <w:footnoteReference w:id="16589"/>
      </w:r>
      <w:r>
        <w:t xml:space="preserve"> in every good work, and increasing</w:t>
      </w:r>
      <w:r>
        <w:rPr>
          <w:rStyle w:val="FootnoteReference"/>
        </w:rPr>
        <w:footnoteReference w:id="16590"/>
      </w:r>
      <w:r>
        <w:t xml:space="preserve"> in the knowledge of God;</w:t>
      </w:r>
      <w:r>
        <w:rPr>
          <w:rStyle w:val="FootnoteReference"/>
        </w:rPr>
        <w:footnoteReference w:id="16591"/>
      </w:r>
      <w:r>
        <w:rPr>
          <w:rStyle w:val="FootnoteReference"/>
        </w:rPr>
        <w:footnoteReference w:id="16592"/>
      </w:r>
    </w:p>
    <w:p>
      <w:r>
        <w:rPr>
          <w:b/>
        </w:rPr>
        <w:t xml:space="preserve">11 </w:t>
      </w:r>
      <w:r>
        <w:t xml:space="preserve">Strengthened</w:t>
      </w:r>
      <w:r>
        <w:rPr>
          <w:rStyle w:val="FootnoteReference"/>
        </w:rPr>
        <w:footnoteReference w:id="16593"/>
      </w:r>
      <w:r>
        <w:t xml:space="preserve"> with all might, according to his glorious power, to all patience and longsuffering with joyfulness;</w:t>
      </w:r>
      <w:r>
        <w:rPr>
          <w:rStyle w:val="FootnoteReference"/>
        </w:rPr>
        <w:footnoteReference w:id="16594"/>
      </w:r>
      <w:r>
        <w:rPr>
          <w:rStyle w:val="FootnoteReference"/>
        </w:rPr>
        <w:footnoteReference w:id="16595"/>
      </w:r>
    </w:p>
    <w:p>
      <w:r>
        <w:rPr>
          <w:b/>
        </w:rPr>
        <w:t xml:space="preserve">12 </w:t>
      </w:r>
      <w:r>
        <w:t xml:space="preserve">Giving</w:t>
      </w:r>
      <w:r>
        <w:rPr>
          <w:rStyle w:val="FootnoteReference"/>
        </w:rPr>
        <w:footnoteReference w:id="16596"/>
      </w:r>
      <w:r>
        <w:t xml:space="preserve"> thanks to the Father</w:t>
      </w:r>
      <w:r>
        <w:rPr>
          <w:rStyle w:val="FootnoteReference"/>
        </w:rPr>
        <w:footnoteReference w:id="16597"/>
      </w:r>
      <w:r>
        <w:t xml:space="preserve">, who has made</w:t>
      </w:r>
      <w:r>
        <w:rPr>
          <w:rStyle w:val="FootnoteReference"/>
        </w:rPr>
        <w:footnoteReference w:id="16598"/>
      </w:r>
      <w:r>
        <w:t xml:space="preserve"> us fit to be partakers</w:t>
      </w:r>
      <w:r>
        <w:rPr>
          <w:rStyle w:val="FootnoteReference"/>
        </w:rPr>
        <w:footnoteReference w:id="16599"/>
      </w:r>
      <w:r>
        <w:t xml:space="preserve"> of the inheritance</w:t>
      </w:r>
      <w:r>
        <w:rPr>
          <w:rStyle w:val="FootnoteReference"/>
        </w:rPr>
        <w:footnoteReference w:id="16600"/>
      </w:r>
      <w:r>
        <w:t xml:space="preserve"> of the holy ones in light:</w:t>
      </w:r>
      <w:r>
        <w:rPr>
          <w:rStyle w:val="FootnoteReference"/>
        </w:rPr>
        <w:footnoteReference w:id="16601"/>
      </w:r>
    </w:p>
    <w:p>
      <w:r>
        <w:rPr>
          <w:b/>
        </w:rPr>
        <w:t xml:space="preserve">13 </w:t>
      </w:r>
      <w:r>
        <w:t xml:space="preserve">Who has delivered</w:t>
      </w:r>
      <w:r>
        <w:rPr>
          <w:rStyle w:val="FootnoteReference"/>
        </w:rPr>
        <w:footnoteReference w:id="16602"/>
      </w:r>
      <w:r>
        <w:t xml:space="preserve"> us from the power</w:t>
      </w:r>
      <w:r>
        <w:rPr>
          <w:rStyle w:val="FootnoteReference"/>
        </w:rPr>
        <w:footnoteReference w:id="16603"/>
      </w:r>
      <w:r>
        <w:t xml:space="preserve"> of darkness, and has translated us into the kingdom</w:t>
      </w:r>
      <w:r>
        <w:rPr>
          <w:rStyle w:val="FootnoteReference"/>
        </w:rPr>
        <w:footnoteReference w:id="16604"/>
      </w:r>
      <w:r>
        <w:t xml:space="preserve"> of his dear Son</w:t>
      </w:r>
      <w:r>
        <w:rPr>
          <w:rStyle w:val="FootnoteReference"/>
        </w:rPr>
        <w:footnoteReference w:id="16605"/>
      </w:r>
      <w:r>
        <w:t xml:space="preserve">:</w:t>
      </w:r>
      <w:r>
        <w:rPr>
          <w:rStyle w:val="FootnoteReference"/>
        </w:rPr>
        <w:footnoteReference w:id="16606"/>
      </w:r>
    </w:p>
    <w:p>
      <w:r>
        <w:rPr>
          <w:b/>
        </w:rPr>
        <w:t xml:space="preserve">14 </w:t>
      </w:r>
      <w:r>
        <w:t xml:space="preserve">In whom</w:t>
      </w:r>
      <w:r>
        <w:rPr>
          <w:rStyle w:val="FootnoteReference"/>
        </w:rPr>
        <w:footnoteReference w:id="16607"/>
      </w:r>
      <w:r>
        <w:t xml:space="preserve"> we have redemption through his blood, even the forgiveness of sins:</w:t>
      </w:r>
      <w:r>
        <w:rPr>
          <w:rStyle w:val="FootnoteReference"/>
        </w:rPr>
        <w:footnoteReference w:id="16608"/>
      </w:r>
    </w:p>
    <w:p>
      <w:r>
        <w:rPr>
          <w:b/>
        </w:rPr>
        <w:t xml:space="preserve">15 </w:t>
      </w:r>
      <w:r>
        <w:t xml:space="preserve">Who is the image</w:t>
      </w:r>
      <w:r>
        <w:rPr>
          <w:rStyle w:val="FootnoteReference"/>
        </w:rPr>
        <w:footnoteReference w:id="16609"/>
      </w:r>
      <w:r>
        <w:t xml:space="preserve"> of the invisible</w:t>
      </w:r>
      <w:r>
        <w:rPr>
          <w:rStyle w:val="FootnoteReference"/>
        </w:rPr>
        <w:footnoteReference w:id="16610"/>
      </w:r>
      <w:r>
        <w:t xml:space="preserve"> God, the firstborn</w:t>
      </w:r>
      <w:r>
        <w:rPr>
          <w:rStyle w:val="FootnoteReference"/>
        </w:rPr>
        <w:footnoteReference w:id="16611"/>
      </w:r>
      <w:r>
        <w:t xml:space="preserve"> of every</w:t>
      </w:r>
      <w:r>
        <w:rPr>
          <w:rStyle w:val="FootnoteReference"/>
        </w:rPr>
        <w:footnoteReference w:id="16612"/>
      </w:r>
      <w:r>
        <w:t xml:space="preserve"> creature:</w:t>
      </w:r>
    </w:p>
    <w:p>
      <w:r>
        <w:rPr>
          <w:b/>
        </w:rPr>
        <w:t xml:space="preserve">16 </w:t>
      </w:r>
      <w:r>
        <w:t xml:space="preserve">For by him were</w:t>
      </w:r>
      <w:r>
        <w:rPr>
          <w:rStyle w:val="FootnoteReference"/>
        </w:rPr>
        <w:footnoteReference w:id="16613"/>
      </w:r>
      <w:r>
        <w:t xml:space="preserve"> all things created, that are in heaven</w:t>
      </w:r>
      <w:r>
        <w:rPr>
          <w:rStyle w:val="FootnoteReference"/>
        </w:rPr>
        <w:footnoteReference w:id="16614"/>
      </w:r>
      <w:r>
        <w:t xml:space="preserve">, and that are on earth, visible and invisible, whether they be thrones</w:t>
      </w:r>
      <w:r>
        <w:rPr>
          <w:rStyle w:val="FootnoteReference"/>
        </w:rPr>
        <w:footnoteReference w:id="16615"/>
      </w:r>
      <w:r>
        <w:t xml:space="preserve">, or dominions, or principalities, or powers: all things were created by him, and for him:</w:t>
      </w:r>
      <w:r>
        <w:rPr>
          <w:rStyle w:val="FootnoteReference"/>
        </w:rPr>
        <w:footnoteReference w:id="16616"/>
      </w:r>
    </w:p>
    <w:p>
      <w:r>
        <w:rPr>
          <w:b/>
        </w:rPr>
        <w:t xml:space="preserve">17 </w:t>
      </w:r>
      <w:r>
        <w:t xml:space="preserve">And he is before all things, and by</w:t>
      </w:r>
      <w:r>
        <w:rPr>
          <w:rStyle w:val="FootnoteReference"/>
        </w:rPr>
        <w:footnoteReference w:id="16617"/>
      </w:r>
      <w:r>
        <w:t xml:space="preserve"> him all things consist.</w:t>
      </w:r>
      <w:r>
        <w:rPr>
          <w:rStyle w:val="FootnoteReference"/>
        </w:rPr>
        <w:footnoteReference w:id="16618"/>
      </w:r>
    </w:p>
    <w:p>
      <w:r>
        <w:rPr>
          <w:b/>
        </w:rPr>
        <w:t xml:space="preserve">18 </w:t>
      </w:r>
      <w:r>
        <w:t xml:space="preserve">And he is</w:t>
      </w:r>
      <w:r>
        <w:rPr>
          <w:rStyle w:val="FootnoteReference"/>
        </w:rPr>
        <w:footnoteReference w:id="16619"/>
      </w:r>
      <w:r>
        <w:t xml:space="preserve"> the head of the body, the assembly: who is the beginning</w:t>
      </w:r>
      <w:r>
        <w:rPr>
          <w:rStyle w:val="FootnoteReference"/>
        </w:rPr>
        <w:footnoteReference w:id="16620"/>
      </w:r>
      <w:r>
        <w:t xml:space="preserve">, the firstborn</w:t>
      </w:r>
      <w:r>
        <w:rPr>
          <w:rStyle w:val="FootnoteReference"/>
        </w:rPr>
        <w:footnoteReference w:id="16621"/>
      </w:r>
      <w:r>
        <w:t xml:space="preserve"> from the dead; that in all</w:t>
      </w:r>
      <w:r>
        <w:rPr>
          <w:rStyle w:val="FootnoteReference"/>
        </w:rPr>
        <w:footnoteReference w:id="16622"/>
      </w:r>
      <w:r>
        <w:t xml:space="preserve"> things he might have the preeminence.</w:t>
      </w:r>
    </w:p>
    <w:p>
      <w:r>
        <w:rPr>
          <w:b/>
        </w:rPr>
        <w:t xml:space="preserve">19 </w:t>
      </w:r>
      <w:r>
        <w:t xml:space="preserve">For it pleased the Father that in him should all fullness dwell;</w:t>
      </w:r>
      <w:r>
        <w:rPr>
          <w:rStyle w:val="FootnoteReference"/>
        </w:rPr>
        <w:footnoteReference w:id="16623"/>
      </w:r>
    </w:p>
    <w:p>
      <w:r>
        <w:rPr>
          <w:b/>
        </w:rPr>
        <w:t xml:space="preserve">20 </w:t>
      </w:r>
      <w:r>
        <w:t xml:space="preserve">And, having made peace</w:t>
      </w:r>
      <w:r>
        <w:rPr>
          <w:rStyle w:val="FootnoteReference"/>
        </w:rPr>
        <w:footnoteReference w:id="16624"/>
      </w:r>
      <w:r>
        <w:t xml:space="preserve"> through the blood of his cross, by him to reconcile</w:t>
      </w:r>
      <w:r>
        <w:rPr>
          <w:rStyle w:val="FootnoteReference"/>
        </w:rPr>
        <w:footnoteReference w:id="16625"/>
      </w:r>
      <w:r>
        <w:t xml:space="preserve"> all things to himself; by him, I say, whether they be things on earth</w:t>
      </w:r>
      <w:r>
        <w:rPr>
          <w:rStyle w:val="FootnoteReference"/>
        </w:rPr>
        <w:footnoteReference w:id="16626"/>
      </w:r>
      <w:r>
        <w:t xml:space="preserve">, or things in heaven.</w:t>
      </w:r>
    </w:p>
    <w:p>
      <w:r>
        <w:rPr>
          <w:b/>
        </w:rPr>
        <w:t xml:space="preserve">21 </w:t>
      </w:r>
      <w:r>
        <w:t xml:space="preserve">And you, that were sometime</w:t>
      </w:r>
      <w:r>
        <w:rPr>
          <w:rStyle w:val="FootnoteReference"/>
        </w:rPr>
        <w:footnoteReference w:id="16627"/>
      </w:r>
      <w:r>
        <w:t xml:space="preserve"> alienated and enemies in your mind by</w:t>
      </w:r>
      <w:r>
        <w:rPr>
          <w:rStyle w:val="FootnoteReference"/>
        </w:rPr>
        <w:footnoteReference w:id="16628"/>
      </w:r>
      <w:r>
        <w:t xml:space="preserve"> wicked works, yet now has he reconciled</w:t>
      </w:r>
    </w:p>
    <w:p>
      <w:r>
        <w:rPr>
          <w:b/>
        </w:rPr>
        <w:t xml:space="preserve">22 </w:t>
      </w:r>
      <w:r>
        <w:t xml:space="preserve">In the body</w:t>
      </w:r>
      <w:r>
        <w:rPr>
          <w:rStyle w:val="FootnoteReference"/>
        </w:rPr>
        <w:footnoteReference w:id="16629"/>
      </w:r>
      <w:r>
        <w:t xml:space="preserve"> of his flesh through death, to present you holy and blameless and above reproach in his</w:t>
      </w:r>
      <w:r>
        <w:rPr>
          <w:rStyle w:val="FootnoteReference"/>
        </w:rPr>
        <w:footnoteReference w:id="16630"/>
      </w:r>
      <w:r>
        <w:t xml:space="preserve"> sight:</w:t>
      </w:r>
      <w:r>
        <w:rPr>
          <w:rStyle w:val="FootnoteReference"/>
        </w:rPr>
        <w:footnoteReference w:id="16631"/>
      </w:r>
    </w:p>
    <w:p>
      <w:r>
        <w:rPr>
          <w:b/>
        </w:rPr>
        <w:t xml:space="preserve">23 </w:t>
      </w:r>
      <w:r>
        <w:t xml:space="preserve">If you continue in the faith grounded</w:t>
      </w:r>
      <w:r>
        <w:rPr>
          <w:rStyle w:val="FootnoteReference"/>
        </w:rPr>
        <w:footnoteReference w:id="16632"/>
      </w:r>
      <w:r>
        <w:t xml:space="preserve"> and settled, and be not moved</w:t>
      </w:r>
      <w:r>
        <w:rPr>
          <w:rStyle w:val="FootnoteReference"/>
        </w:rPr>
        <w:footnoteReference w:id="16633"/>
      </w:r>
      <w:r>
        <w:t xml:space="preserve"> away from the hope</w:t>
      </w:r>
      <w:r>
        <w:rPr>
          <w:rStyle w:val="FootnoteReference"/>
        </w:rPr>
        <w:footnoteReference w:id="16634"/>
      </w:r>
      <w:r>
        <w:t xml:space="preserve"> of the good news, which you have heard, and which was preached to every creature which is under</w:t>
      </w:r>
      <w:r>
        <w:rPr>
          <w:rStyle w:val="FootnoteReference"/>
        </w:rPr>
        <w:footnoteReference w:id="16635"/>
      </w:r>
      <w:r>
        <w:t xml:space="preserve"> heaven; of which I Paul am made a minister;</w:t>
      </w:r>
      <w:r>
        <w:rPr>
          <w:rStyle w:val="FootnoteReference"/>
        </w:rPr>
        <w:footnoteReference w:id="16636"/>
      </w:r>
      <w:r>
        <w:rPr>
          <w:rStyle w:val="FootnoteReference"/>
        </w:rPr>
        <w:footnoteReference w:id="16637"/>
      </w:r>
      <w:r>
        <w:rPr>
          <w:rStyle w:val="FootnoteReference"/>
        </w:rPr>
        <w:footnoteReference w:id="16638"/>
      </w:r>
    </w:p>
    <w:p>
      <w:r>
        <w:rPr>
          <w:b/>
        </w:rPr>
        <w:t xml:space="preserve">24 </w:t>
      </w:r>
      <w:r>
        <w:t xml:space="preserve">I now rejoice</w:t>
      </w:r>
      <w:r>
        <w:rPr>
          <w:rStyle w:val="FootnoteReference"/>
        </w:rPr>
        <w:footnoteReference w:id="16639"/>
      </w:r>
      <w:r>
        <w:t xml:space="preserve"> in my sufferings for you, and fill</w:t>
      </w:r>
      <w:r>
        <w:rPr>
          <w:rStyle w:val="FootnoteReference"/>
        </w:rPr>
        <w:footnoteReference w:id="16640"/>
      </w:r>
      <w:r>
        <w:t xml:space="preserve"> up that which is behind of the afflictions of Christ in my flesh for his body's sake, which is the assembly:</w:t>
      </w:r>
      <w:r>
        <w:rPr>
          <w:rStyle w:val="FootnoteReference"/>
        </w:rPr>
        <w:footnoteReference w:id="16641"/>
      </w:r>
    </w:p>
    <w:p>
      <w:r>
        <w:rPr>
          <w:b/>
        </w:rPr>
        <w:t xml:space="preserve">25 </w:t>
      </w:r>
      <w:r>
        <w:t xml:space="preserve">of which I am</w:t>
      </w:r>
      <w:r>
        <w:rPr>
          <w:rStyle w:val="FootnoteReference"/>
        </w:rPr>
        <w:footnoteReference w:id="16642"/>
      </w:r>
      <w:r>
        <w:t xml:space="preserve"> made a minister, according</w:t>
      </w:r>
      <w:r>
        <w:rPr>
          <w:rStyle w:val="FootnoteReference"/>
        </w:rPr>
        <w:footnoteReference w:id="16643"/>
      </w:r>
      <w:r>
        <w:t xml:space="preserve"> to the dispensation of God which is given to me for you, to fulfill the word of God;</w:t>
      </w:r>
      <w:r>
        <w:rPr>
          <w:rStyle w:val="FootnoteReference"/>
        </w:rPr>
        <w:footnoteReference w:id="16644"/>
      </w:r>
      <w:r>
        <w:rPr>
          <w:rStyle w:val="FootnoteReference"/>
        </w:rPr>
        <w:footnoteReference w:id="16645"/>
      </w:r>
    </w:p>
    <w:p>
      <w:r>
        <w:rPr>
          <w:b/>
        </w:rPr>
        <w:t xml:space="preserve">26 </w:t>
      </w:r>
      <w:r>
        <w:t xml:space="preserve">Even the mystery</w:t>
      </w:r>
      <w:r>
        <w:rPr>
          <w:rStyle w:val="FootnoteReference"/>
        </w:rPr>
        <w:footnoteReference w:id="16646"/>
      </w:r>
      <w:r>
        <w:t xml:space="preserve"> which has been hid from ages and from generations, but now is made manifest to his holy ones:</w:t>
      </w:r>
      <w:r>
        <w:rPr>
          <w:rStyle w:val="FootnoteReference"/>
        </w:rPr>
        <w:footnoteReference w:id="16647"/>
      </w:r>
    </w:p>
    <w:p>
      <w:r>
        <w:rPr>
          <w:b/>
        </w:rPr>
        <w:t xml:space="preserve">27 </w:t>
      </w:r>
      <w:r>
        <w:t xml:space="preserve">To whom</w:t>
      </w:r>
      <w:r>
        <w:rPr>
          <w:rStyle w:val="FootnoteReference"/>
        </w:rPr>
        <w:footnoteReference w:id="16648"/>
      </w:r>
      <w:r>
        <w:t xml:space="preserve"> God would make known what is the riches</w:t>
      </w:r>
      <w:r>
        <w:rPr>
          <w:rStyle w:val="FootnoteReference"/>
        </w:rPr>
        <w:footnoteReference w:id="16649"/>
      </w:r>
      <w:r>
        <w:t xml:space="preserve"> of the glory of this mystery among the nations; which is Christ</w:t>
      </w:r>
      <w:r>
        <w:rPr>
          <w:rStyle w:val="FootnoteReference"/>
        </w:rPr>
        <w:footnoteReference w:id="16650"/>
      </w:r>
      <w:r>
        <w:t xml:space="preserve"> in you, the hope</w:t>
      </w:r>
      <w:r>
        <w:rPr>
          <w:rStyle w:val="FootnoteReference"/>
        </w:rPr>
        <w:footnoteReference w:id="16651"/>
      </w:r>
      <w:r>
        <w:t xml:space="preserve"> of glory:</w:t>
      </w:r>
    </w:p>
    <w:p>
      <w:r>
        <w:rPr>
          <w:b/>
        </w:rPr>
        <w:t xml:space="preserve">28 </w:t>
      </w:r>
      <w:r>
        <w:t xml:space="preserve">Whom</w:t>
      </w:r>
      <w:r>
        <w:rPr>
          <w:rStyle w:val="FootnoteReference"/>
        </w:rPr>
        <w:footnoteReference w:id="16652"/>
      </w:r>
      <w:r>
        <w:t xml:space="preserve"> we preach, warning</w:t>
      </w:r>
      <w:r>
        <w:rPr>
          <w:rStyle w:val="FootnoteReference"/>
        </w:rPr>
        <w:footnoteReference w:id="16653"/>
      </w:r>
      <w:r>
        <w:t xml:space="preserve"> every man, and teaching</w:t>
      </w:r>
      <w:r>
        <w:rPr>
          <w:rStyle w:val="FootnoteReference"/>
        </w:rPr>
        <w:footnoteReference w:id="16654"/>
      </w:r>
      <w:r>
        <w:t xml:space="preserve"> every man in all</w:t>
      </w:r>
      <w:r>
        <w:rPr>
          <w:rStyle w:val="FootnoteReference"/>
        </w:rPr>
        <w:footnoteReference w:id="16655"/>
      </w:r>
      <w:r>
        <w:t xml:space="preserve"> wisdom; that we may</w:t>
      </w:r>
      <w:r>
        <w:rPr>
          <w:rStyle w:val="FootnoteReference"/>
        </w:rPr>
        <w:footnoteReference w:id="16656"/>
      </w:r>
      <w:r>
        <w:t xml:space="preserve"> present every man perfect</w:t>
      </w:r>
      <w:r>
        <w:rPr>
          <w:rStyle w:val="FootnoteReference"/>
        </w:rPr>
        <w:footnoteReference w:id="16657"/>
      </w:r>
      <w:r>
        <w:t xml:space="preserve"> in Christ Jesus:</w:t>
      </w:r>
    </w:p>
    <w:p>
      <w:r>
        <w:rPr>
          <w:b/>
        </w:rPr>
        <w:t xml:space="preserve">29 </w:t>
      </w:r>
      <w:r>
        <w:t xml:space="preserve">To which I also labor, striving</w:t>
      </w:r>
      <w:r>
        <w:rPr>
          <w:rStyle w:val="FootnoteReference"/>
        </w:rPr>
        <w:footnoteReference w:id="16658"/>
      </w:r>
      <w:r>
        <w:t xml:space="preserve"> according to his working, which works in me mightily</w:t>
      </w:r>
      <w:r>
        <w:rPr>
          <w:rStyle w:val="FootnoteReference"/>
        </w:rPr>
        <w:footnoteReference w:id="16659"/>
      </w:r>
      <w:r>
        <w:t xml:space="preserve">.</w:t>
      </w:r>
      <w:r>
        <w:rPr>
          <w:rStyle w:val="FootnoteReference"/>
        </w:rPr>
        <w:footnoteReference w:id="16660"/>
      </w:r>
      <w:r>
        <w:rPr>
          <w:rStyle w:val="FootnoteReference"/>
        </w:rPr>
        <w:footnoteReference w:id="16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6662"/>
      </w:r>
      <w:r>
        <w:t xml:space="preserve"> great conflict I have for you, and for them at Laodicea</w:t>
      </w:r>
      <w:r>
        <w:rPr>
          <w:rStyle w:val="FootnoteReference"/>
        </w:rPr>
        <w:footnoteReference w:id="16663"/>
      </w:r>
      <w:r>
        <w:t xml:space="preserve">, and for as many as have not seen my face in the flesh;</w:t>
      </w:r>
      <w:r>
        <w:rPr>
          <w:rStyle w:val="FootnoteReference"/>
        </w:rPr>
        <w:footnoteReference w:id="16664"/>
      </w:r>
      <w:r>
        <w:rPr>
          <w:rStyle w:val="FootnoteReference"/>
        </w:rPr>
        <w:footnoteReference w:id="16665"/>
      </w:r>
    </w:p>
    <w:p>
      <w:r>
        <w:rPr>
          <w:b/>
        </w:rPr>
        <w:t xml:space="preserve">2 </w:t>
      </w:r>
      <w:r>
        <w:t xml:space="preserve">That their</w:t>
      </w:r>
      <w:r>
        <w:rPr>
          <w:rStyle w:val="FootnoteReference"/>
        </w:rPr>
        <w:footnoteReference w:id="16666"/>
      </w:r>
      <w:r>
        <w:t xml:space="preserve"> hearts might be comforted, being</w:t>
      </w:r>
      <w:r>
        <w:rPr>
          <w:rStyle w:val="FootnoteReference"/>
        </w:rPr>
        <w:footnoteReference w:id="16667"/>
      </w:r>
      <w:r>
        <w:t xml:space="preserve"> knit together in love, and to all riches of the full</w:t>
      </w:r>
      <w:r>
        <w:rPr>
          <w:rStyle w:val="FootnoteReference"/>
        </w:rPr>
        <w:footnoteReference w:id="16668"/>
      </w:r>
      <w:r>
        <w:t xml:space="preserve"> assurance of understanding</w:t>
      </w:r>
      <w:r>
        <w:rPr>
          <w:rStyle w:val="FootnoteReference"/>
        </w:rPr>
        <w:footnoteReference w:id="16669"/>
      </w:r>
      <w:r>
        <w:t xml:space="preserve">, to the</w:t>
      </w:r>
      <w:r>
        <w:rPr>
          <w:rStyle w:val="FootnoteReference"/>
        </w:rPr>
        <w:footnoteReference w:id="16670"/>
      </w:r>
      <w:r>
        <w:t xml:space="preserve"> acknowledgement of the mystery of God</w:t>
      </w:r>
      <w:r>
        <w:rPr>
          <w:rStyle w:val="FootnoteReference"/>
        </w:rPr>
        <w:footnoteReference w:id="16671"/>
      </w:r>
      <w:r>
        <w:t xml:space="preserve">, and of the Father</w:t>
      </w:r>
      <w:r>
        <w:rPr>
          <w:rStyle w:val="FootnoteReference"/>
        </w:rPr>
        <w:footnoteReference w:id="16672"/>
      </w:r>
      <w:r>
        <w:t xml:space="preserve">, and of Christ</w:t>
      </w:r>
      <w:r>
        <w:rPr>
          <w:rStyle w:val="FootnoteReference"/>
        </w:rPr>
        <w:footnoteReference w:id="16673"/>
      </w:r>
      <w:r>
        <w:t xml:space="preserve">;</w:t>
      </w:r>
      <w:r>
        <w:rPr>
          <w:rStyle w:val="FootnoteReference"/>
        </w:rPr>
        <w:footnoteReference w:id="16674"/>
      </w:r>
      <w:r>
        <w:rPr>
          <w:rStyle w:val="FootnoteReference"/>
        </w:rPr>
        <w:footnoteReference w:id="16675"/>
      </w:r>
      <w:r>
        <w:rPr>
          <w:rStyle w:val="FootnoteReference"/>
        </w:rPr>
        <w:footnoteReference w:id="16676"/>
      </w:r>
    </w:p>
    <w:p>
      <w:r>
        <w:rPr>
          <w:b/>
        </w:rPr>
        <w:t xml:space="preserve">3 </w:t>
      </w:r>
      <w:r>
        <w:t xml:space="preserve">In whom</w:t>
      </w:r>
      <w:r>
        <w:rPr>
          <w:rStyle w:val="FootnoteReference"/>
        </w:rPr>
        <w:footnoteReference w:id="16677"/>
      </w:r>
      <w:r>
        <w:t xml:space="preserve"> are hid all the treasures of wisdom and knowledge.</w:t>
      </w:r>
      <w:r>
        <w:rPr>
          <w:rStyle w:val="FootnoteReference"/>
        </w:rPr>
        <w:footnoteReference w:id="16678"/>
      </w:r>
    </w:p>
    <w:p>
      <w:r>
        <w:rPr>
          <w:b/>
        </w:rPr>
        <w:t xml:space="preserve">4 </w:t>
      </w:r>
      <w:r>
        <w:t xml:space="preserve">And this I say, lest</w:t>
      </w:r>
      <w:r>
        <w:rPr>
          <w:rStyle w:val="FootnoteReference"/>
        </w:rPr>
        <w:footnoteReference w:id="16679"/>
      </w:r>
      <w:r>
        <w:t xml:space="preserve"> anyone should beguile you with enticing</w:t>
      </w:r>
      <w:r>
        <w:rPr>
          <w:rStyle w:val="FootnoteReference"/>
        </w:rPr>
        <w:footnoteReference w:id="16680"/>
      </w:r>
      <w:r>
        <w:t xml:space="preserve"> words.</w:t>
      </w:r>
    </w:p>
    <w:p>
      <w:r>
        <w:rPr>
          <w:b/>
        </w:rPr>
        <w:t xml:space="preserve">5 </w:t>
      </w:r>
      <w:r>
        <w:t xml:space="preserve">For though I be absent in the flesh, yet am I with you in the spirit, rejoicing and beholding</w:t>
      </w:r>
      <w:r>
        <w:rPr>
          <w:rStyle w:val="FootnoteReference"/>
        </w:rPr>
        <w:footnoteReference w:id="16681"/>
      </w:r>
      <w:r>
        <w:t xml:space="preserve"> your order, and the</w:t>
      </w:r>
      <w:r>
        <w:rPr>
          <w:rStyle w:val="FootnoteReference"/>
        </w:rPr>
        <w:footnoteReference w:id="16682"/>
      </w:r>
      <w:r>
        <w:t xml:space="preserve"> steadfastness of your faith in Christ.</w:t>
      </w:r>
      <w:r>
        <w:rPr>
          <w:rStyle w:val="FootnoteReference"/>
        </w:rPr>
        <w:footnoteReference w:id="16683"/>
      </w:r>
    </w:p>
    <w:p>
      <w:r>
        <w:rPr>
          <w:b/>
        </w:rPr>
        <w:t xml:space="preserve">6 </w:t>
      </w:r>
      <w:r>
        <w:t xml:space="preserve">As you have therefore received</w:t>
      </w:r>
      <w:r>
        <w:rPr>
          <w:rStyle w:val="FootnoteReference"/>
        </w:rPr>
        <w:footnoteReference w:id="16684"/>
      </w:r>
      <w:r>
        <w:t xml:space="preserve"> Christ Jesus</w:t>
      </w:r>
      <w:r>
        <w:rPr>
          <w:rStyle w:val="FootnoteReference"/>
        </w:rPr>
        <w:footnoteReference w:id="16685"/>
      </w:r>
      <w:r>
        <w:t xml:space="preserve"> the Lord, so walk</w:t>
      </w:r>
      <w:r>
        <w:rPr>
          <w:rStyle w:val="FootnoteReference"/>
        </w:rPr>
        <w:footnoteReference w:id="16686"/>
      </w:r>
      <w:r>
        <w:t xml:space="preserve"> you in him:</w:t>
      </w:r>
      <w:r>
        <w:rPr>
          <w:rStyle w:val="FootnoteReference"/>
        </w:rPr>
        <w:footnoteReference w:id="16687"/>
      </w:r>
    </w:p>
    <w:p>
      <w:r>
        <w:rPr>
          <w:b/>
        </w:rPr>
        <w:t xml:space="preserve">7 </w:t>
      </w:r>
      <w:r>
        <w:t xml:space="preserve">Rooted</w:t>
      </w:r>
      <w:r>
        <w:rPr>
          <w:rStyle w:val="FootnoteReference"/>
        </w:rPr>
        <w:footnoteReference w:id="16688"/>
      </w:r>
      <w:r>
        <w:t xml:space="preserve"> and built</w:t>
      </w:r>
      <w:r>
        <w:rPr>
          <w:rStyle w:val="FootnoteReference"/>
        </w:rPr>
        <w:footnoteReference w:id="16689"/>
      </w:r>
      <w:r>
        <w:t xml:space="preserve"> up in him, and established in the faith, as you have been taught, abounding in it with</w:t>
      </w:r>
      <w:r>
        <w:rPr>
          <w:rStyle w:val="FootnoteReference"/>
        </w:rPr>
        <w:footnoteReference w:id="16690"/>
      </w:r>
      <w:r>
        <w:t xml:space="preserve"> thanksgiving.</w:t>
      </w:r>
      <w:r>
        <w:rPr>
          <w:rStyle w:val="FootnoteReference"/>
        </w:rPr>
        <w:footnoteReference w:id="16691"/>
      </w:r>
    </w:p>
    <w:p>
      <w:r>
        <w:rPr>
          <w:b/>
        </w:rPr>
        <w:t xml:space="preserve">8 </w:t>
      </w:r>
      <w:r>
        <w:t xml:space="preserve">Beware</w:t>
      </w:r>
      <w:r>
        <w:rPr>
          <w:rStyle w:val="FootnoteReference"/>
        </w:rPr>
        <w:footnoteReference w:id="16692"/>
      </w:r>
      <w:r>
        <w:t xml:space="preserve"> lest anyone spoil</w:t>
      </w:r>
      <w:r>
        <w:rPr>
          <w:rStyle w:val="FootnoteReference"/>
        </w:rPr>
        <w:footnoteReference w:id="16693"/>
      </w:r>
      <w:r>
        <w:t xml:space="preserve"> you through philosophy</w:t>
      </w:r>
      <w:r>
        <w:rPr>
          <w:rStyle w:val="FootnoteReference"/>
        </w:rPr>
        <w:footnoteReference w:id="16694"/>
      </w:r>
      <w:r>
        <w:t xml:space="preserve"> and vain deceit, after the tradition</w:t>
      </w:r>
      <w:r>
        <w:rPr>
          <w:rStyle w:val="FootnoteReference"/>
        </w:rPr>
        <w:footnoteReference w:id="16695"/>
      </w:r>
      <w:r>
        <w:t xml:space="preserve"> of men, after the rudiments</w:t>
      </w:r>
      <w:r>
        <w:rPr>
          <w:rStyle w:val="FootnoteReference"/>
        </w:rPr>
        <w:footnoteReference w:id="16696"/>
      </w:r>
      <w:r>
        <w:t xml:space="preserve"> of the world, and not after Christ</w:t>
      </w:r>
      <w:r>
        <w:rPr>
          <w:rStyle w:val="FootnoteReference"/>
        </w:rPr>
        <w:footnoteReference w:id="16697"/>
      </w:r>
      <w:r>
        <w:t xml:space="preserve">.</w:t>
      </w:r>
    </w:p>
    <w:p>
      <w:r>
        <w:rPr>
          <w:b/>
        </w:rPr>
        <w:t xml:space="preserve">9 </w:t>
      </w:r>
      <w:r>
        <w:t xml:space="preserve">For in him dwells all the fullness of the Godhead bodily</w:t>
      </w:r>
      <w:r>
        <w:rPr>
          <w:rStyle w:val="FootnoteReference"/>
        </w:rPr>
        <w:footnoteReference w:id="16698"/>
      </w:r>
      <w:r>
        <w:t xml:space="preserve">.</w:t>
      </w:r>
      <w:r>
        <w:rPr>
          <w:rStyle w:val="FootnoteReference"/>
        </w:rPr>
        <w:footnoteReference w:id="16699"/>
      </w:r>
    </w:p>
    <w:p>
      <w:r>
        <w:rPr>
          <w:b/>
        </w:rPr>
        <w:t xml:space="preserve">10 </w:t>
      </w:r>
      <w:r>
        <w:t xml:space="preserve">And you are complete</w:t>
      </w:r>
      <w:r>
        <w:rPr>
          <w:rStyle w:val="FootnoteReference"/>
        </w:rPr>
        <w:footnoteReference w:id="16700"/>
      </w:r>
      <w:r>
        <w:t xml:space="preserve"> in him, which is the head</w:t>
      </w:r>
      <w:r>
        <w:rPr>
          <w:rStyle w:val="FootnoteReference"/>
        </w:rPr>
        <w:footnoteReference w:id="16701"/>
      </w:r>
      <w:r>
        <w:t xml:space="preserve"> of all principality and power:</w:t>
      </w:r>
    </w:p>
    <w:p>
      <w:r>
        <w:rPr>
          <w:b/>
        </w:rPr>
        <w:t xml:space="preserve">11 </w:t>
      </w:r>
      <w:r>
        <w:t xml:space="preserve">In whom</w:t>
      </w:r>
      <w:r>
        <w:rPr>
          <w:rStyle w:val="FootnoteReference"/>
        </w:rPr>
        <w:footnoteReference w:id="16702"/>
      </w:r>
      <w:r>
        <w:t xml:space="preserve"> also you are circumcised with the circumcision made without</w:t>
      </w:r>
      <w:r>
        <w:rPr>
          <w:rStyle w:val="FootnoteReference"/>
        </w:rPr>
        <w:footnoteReference w:id="16703"/>
      </w:r>
      <w:r>
        <w:t xml:space="preserve"> hands, in putting</w:t>
      </w:r>
      <w:r>
        <w:rPr>
          <w:rStyle w:val="FootnoteReference"/>
        </w:rPr>
        <w:footnoteReference w:id="16704"/>
      </w:r>
      <w:r>
        <w:t xml:space="preserve"> off the body of the sins of the flesh by the circumcision of Christ:</w:t>
      </w:r>
      <w:r>
        <w:rPr>
          <w:rStyle w:val="FootnoteReference"/>
        </w:rPr>
        <w:footnoteReference w:id="16705"/>
      </w:r>
    </w:p>
    <w:p>
      <w:r>
        <w:rPr>
          <w:b/>
        </w:rPr>
        <w:t xml:space="preserve">12 </w:t>
      </w:r>
      <w:r>
        <w:t xml:space="preserve">Buried</w:t>
      </w:r>
      <w:r>
        <w:rPr>
          <w:rStyle w:val="FootnoteReference"/>
        </w:rPr>
        <w:footnoteReference w:id="16706"/>
      </w:r>
      <w:r>
        <w:t xml:space="preserve"> with him in baptism</w:t>
      </w:r>
      <w:r>
        <w:rPr>
          <w:rStyle w:val="FootnoteReference"/>
        </w:rPr>
        <w:footnoteReference w:id="16707"/>
      </w:r>
      <w:r>
        <w:t xml:space="preserve">, in which also you are risen with him through the faith</w:t>
      </w:r>
      <w:r>
        <w:rPr>
          <w:rStyle w:val="FootnoteReference"/>
        </w:rPr>
        <w:footnoteReference w:id="16708"/>
      </w:r>
      <w:r>
        <w:t xml:space="preserve"> of the operation of God, who has raised him from the dead.</w:t>
      </w:r>
      <w:r>
        <w:rPr>
          <w:rStyle w:val="FootnoteReference"/>
        </w:rPr>
        <w:footnoteReference w:id="16709"/>
      </w:r>
      <w:r>
        <w:rPr>
          <w:rStyle w:val="FootnoteReference"/>
        </w:rPr>
        <w:footnoteReference w:id="16710"/>
      </w:r>
    </w:p>
    <w:p>
      <w:r>
        <w:rPr>
          <w:b/>
        </w:rPr>
        <w:t xml:space="preserve">13 </w:t>
      </w:r>
      <w:r>
        <w:t xml:space="preserve">And you, being dead</w:t>
      </w:r>
      <w:r>
        <w:rPr>
          <w:rStyle w:val="FootnoteReference"/>
        </w:rPr>
        <w:footnoteReference w:id="16711"/>
      </w:r>
      <w:r>
        <w:t xml:space="preserve"> in your sins and the uncircumcision</w:t>
      </w:r>
      <w:r>
        <w:rPr>
          <w:rStyle w:val="FootnoteReference"/>
        </w:rPr>
        <w:footnoteReference w:id="16712"/>
      </w:r>
      <w:r>
        <w:t xml:space="preserve"> of your flesh, he made alive together with him, having</w:t>
      </w:r>
      <w:r>
        <w:rPr>
          <w:rStyle w:val="FootnoteReference"/>
        </w:rPr>
        <w:footnoteReference w:id="16713"/>
      </w:r>
      <w:r>
        <w:t xml:space="preserve"> forgiven you all trespasses;</w:t>
      </w:r>
      <w:r>
        <w:rPr>
          <w:rStyle w:val="FootnoteReference"/>
        </w:rPr>
        <w:footnoteReference w:id="16714"/>
      </w:r>
    </w:p>
    <w:p>
      <w:r>
        <w:rPr>
          <w:b/>
        </w:rPr>
        <w:t xml:space="preserve">14 </w:t>
      </w:r>
      <w:r>
        <w:t xml:space="preserve">Blotting</w:t>
      </w:r>
      <w:r>
        <w:rPr>
          <w:rStyle w:val="FootnoteReference"/>
        </w:rPr>
        <w:footnoteReference w:id="16715"/>
      </w:r>
      <w:r>
        <w:t xml:space="preserve"> out the handwriting</w:t>
      </w:r>
      <w:r>
        <w:rPr>
          <w:rStyle w:val="FootnoteReference"/>
        </w:rPr>
        <w:footnoteReference w:id="16716"/>
      </w:r>
      <w:r>
        <w:t xml:space="preserve"> of ordinances that was against us, which was contrary to us, and took</w:t>
      </w:r>
      <w:r>
        <w:rPr>
          <w:rStyle w:val="FootnoteReference"/>
        </w:rPr>
        <w:footnoteReference w:id="16717"/>
      </w:r>
      <w:r>
        <w:t xml:space="preserve"> it out of the way, nailing it to his cross;</w:t>
      </w:r>
    </w:p>
    <w:p>
      <w:r>
        <w:rPr>
          <w:b/>
        </w:rPr>
        <w:t xml:space="preserve">15 </w:t>
      </w:r>
      <w:r>
        <w:t xml:space="preserve">And having</w:t>
      </w:r>
      <w:r>
        <w:rPr>
          <w:rStyle w:val="FootnoteReference"/>
        </w:rPr>
        <w:footnoteReference w:id="16718"/>
      </w:r>
      <w:r>
        <w:t xml:space="preserve"> spoiled principalities</w:t>
      </w:r>
      <w:r>
        <w:rPr>
          <w:rStyle w:val="FootnoteReference"/>
        </w:rPr>
        <w:footnoteReference w:id="16719"/>
      </w:r>
      <w:r>
        <w:t xml:space="preserve"> and powers, he made a show of them openly, triumphing</w:t>
      </w:r>
      <w:r>
        <w:rPr>
          <w:rStyle w:val="FootnoteReference"/>
        </w:rPr>
        <w:footnoteReference w:id="16720"/>
      </w:r>
      <w:r>
        <w:t xml:space="preserve"> over them in it.</w:t>
      </w:r>
    </w:p>
    <w:p>
      <w:r>
        <w:rPr>
          <w:b/>
        </w:rPr>
        <w:t xml:space="preserve">16 </w:t>
      </w:r>
      <w:r>
        <w:t xml:space="preserve">Let no one therefore judge</w:t>
      </w:r>
      <w:r>
        <w:rPr>
          <w:rStyle w:val="FootnoteReference"/>
        </w:rPr>
        <w:footnoteReference w:id="16721"/>
      </w:r>
      <w:r>
        <w:t xml:space="preserve"> you in food, or in drink, or in respect of a holy day, or of the new</w:t>
      </w:r>
      <w:r>
        <w:rPr>
          <w:rStyle w:val="FootnoteReference"/>
        </w:rPr>
        <w:footnoteReference w:id="16722"/>
      </w:r>
      <w:r>
        <w:t xml:space="preserve"> moon, or of the sabbath</w:t>
      </w:r>
      <w:r>
        <w:rPr>
          <w:rStyle w:val="FootnoteReference"/>
        </w:rPr>
        <w:footnoteReference w:id="16723"/>
      </w:r>
      <w:r>
        <w:t xml:space="preserve"> days:</w:t>
      </w:r>
      <w:r>
        <w:rPr>
          <w:rStyle w:val="FootnoteReference"/>
        </w:rPr>
        <w:footnoteReference w:id="16724"/>
      </w:r>
      <w:r>
        <w:rPr>
          <w:rStyle w:val="FootnoteReference"/>
        </w:rPr>
        <w:footnoteReference w:id="16725"/>
      </w:r>
    </w:p>
    <w:p>
      <w:r>
        <w:rPr>
          <w:b/>
        </w:rPr>
        <w:t xml:space="preserve">17 </w:t>
      </w:r>
      <w:r>
        <w:t xml:space="preserve">Which are a shadow</w:t>
      </w:r>
      <w:r>
        <w:rPr>
          <w:rStyle w:val="FootnoteReference"/>
        </w:rPr>
        <w:footnoteReference w:id="16726"/>
      </w:r>
      <w:r>
        <w:t xml:space="preserve"> of things to come; but the body</w:t>
      </w:r>
      <w:r>
        <w:rPr>
          <w:rStyle w:val="FootnoteReference"/>
        </w:rPr>
        <w:footnoteReference w:id="16727"/>
      </w:r>
      <w:r>
        <w:t xml:space="preserve"> is of Christ.</w:t>
      </w:r>
    </w:p>
    <w:p>
      <w:r>
        <w:rPr>
          <w:b/>
        </w:rPr>
        <w:t xml:space="preserve">18 </w:t>
      </w:r>
      <w:r>
        <w:t xml:space="preserve">Let no one beguile you</w:t>
      </w:r>
      <w:r>
        <w:rPr>
          <w:rStyle w:val="FootnoteReference"/>
        </w:rPr>
        <w:footnoteReference w:id="16728"/>
      </w:r>
      <w:r>
        <w:t xml:space="preserve"> of your reward in a voluntary humility</w:t>
      </w:r>
      <w:r>
        <w:rPr>
          <w:rStyle w:val="FootnoteReference"/>
        </w:rPr>
        <w:footnoteReference w:id="16729"/>
      </w:r>
      <w:r>
        <w:t xml:space="preserve"> and worshiping of angels, intruding</w:t>
      </w:r>
      <w:r>
        <w:rPr>
          <w:rStyle w:val="FootnoteReference"/>
        </w:rPr>
        <w:footnoteReference w:id="16730"/>
      </w:r>
      <w:r>
        <w:t xml:space="preserve"> into those things which he has not seen, vainly</w:t>
      </w:r>
      <w:r>
        <w:rPr>
          <w:rStyle w:val="FootnoteReference"/>
        </w:rPr>
        <w:footnoteReference w:id="16731"/>
      </w:r>
      <w:r>
        <w:t xml:space="preserve"> puffed up by his fleshly</w:t>
      </w:r>
      <w:r>
        <w:rPr>
          <w:rStyle w:val="FootnoteReference"/>
        </w:rPr>
        <w:footnoteReference w:id="16732"/>
      </w:r>
      <w:r>
        <w:t xml:space="preserve"> mind,</w:t>
      </w:r>
      <w:r>
        <w:rPr>
          <w:rStyle w:val="FootnoteReference"/>
        </w:rPr>
        <w:footnoteReference w:id="16733"/>
      </w:r>
      <w:r>
        <w:rPr>
          <w:rStyle w:val="FootnoteReference"/>
        </w:rPr>
        <w:footnoteReference w:id="16734"/>
      </w:r>
    </w:p>
    <w:p>
      <w:r>
        <w:rPr>
          <w:b/>
        </w:rPr>
        <w:t xml:space="preserve">19 </w:t>
      </w:r>
      <w:r>
        <w:t xml:space="preserve">And not holding the Head, from which all the body by joints and bands having nourishment</w:t>
      </w:r>
      <w:r>
        <w:rPr>
          <w:rStyle w:val="FootnoteReference"/>
        </w:rPr>
        <w:footnoteReference w:id="16735"/>
      </w:r>
      <w:r>
        <w:t xml:space="preserve"> supplied, and knit</w:t>
      </w:r>
      <w:r>
        <w:rPr>
          <w:rStyle w:val="FootnoteReference"/>
        </w:rPr>
        <w:footnoteReference w:id="16736"/>
      </w:r>
      <w:r>
        <w:t xml:space="preserve"> together, increases with the increase of God.</w:t>
      </w:r>
      <w:r>
        <w:rPr>
          <w:rStyle w:val="FootnoteReference"/>
        </w:rPr>
        <w:footnoteReference w:id="16737"/>
      </w:r>
      <w:r>
        <w:rPr>
          <w:rStyle w:val="FootnoteReference"/>
        </w:rPr>
        <w:footnoteReference w:id="16738"/>
      </w:r>
      <w:r>
        <w:rPr>
          <w:rStyle w:val="FootnoteReference"/>
        </w:rPr>
        <w:footnoteReference w:id="16739"/>
      </w:r>
      <w:r>
        <w:rPr>
          <w:rStyle w:val="FootnoteReference"/>
        </w:rPr>
        <w:footnoteReference w:id="16740"/>
      </w:r>
    </w:p>
    <w:p>
      <w:r>
        <w:rPr>
          <w:b/>
        </w:rPr>
        <w:t xml:space="preserve">20 </w:t>
      </w:r>
      <w:r>
        <w:t xml:space="preserve">Therefore if you be dead with Christ from</w:t>
      </w:r>
      <w:r>
        <w:rPr>
          <w:rStyle w:val="FootnoteReference"/>
        </w:rPr>
        <w:footnoteReference w:id="16741"/>
      </w:r>
      <w:r>
        <w:t xml:space="preserve"> the rudiments of the world, why, as though living</w:t>
      </w:r>
      <w:r>
        <w:rPr>
          <w:rStyle w:val="FootnoteReference"/>
        </w:rPr>
        <w:footnoteReference w:id="16742"/>
      </w:r>
      <w:r>
        <w:t xml:space="preserve"> in the world, are you subject</w:t>
      </w:r>
      <w:r>
        <w:rPr>
          <w:rStyle w:val="FootnoteReference"/>
        </w:rPr>
        <w:footnoteReference w:id="16743"/>
      </w:r>
      <w:r>
        <w:t xml:space="preserve"> to ordinances,</w:t>
      </w:r>
      <w:r>
        <w:rPr>
          <w:rStyle w:val="FootnoteReference"/>
        </w:rPr>
        <w:footnoteReference w:id="16744"/>
      </w:r>
    </w:p>
    <w:p>
      <w:r>
        <w:rPr>
          <w:b/>
        </w:rPr>
        <w:t xml:space="preserve">21 </w:t>
      </w:r>
      <w:r>
        <w:t xml:space="preserve">(do not touch; do not taste; do not handle;</w:t>
      </w:r>
      <w:r>
        <w:rPr>
          <w:rStyle w:val="FootnoteReference"/>
        </w:rPr>
        <w:footnoteReference w:id="16745"/>
      </w:r>
    </w:p>
    <w:p>
      <w:r>
        <w:rPr>
          <w:b/>
        </w:rPr>
        <w:t xml:space="preserve">22 </w:t>
      </w:r>
      <w:r>
        <w:t xml:space="preserve">Which all are to perish with the using;) after</w:t>
      </w:r>
      <w:r>
        <w:rPr>
          <w:rStyle w:val="FootnoteReference"/>
        </w:rPr>
        <w:footnoteReference w:id="16746"/>
      </w:r>
      <w:r>
        <w:t xml:space="preserve"> the commandments and doctrines of men?</w:t>
      </w:r>
      <w:r>
        <w:rPr>
          <w:rStyle w:val="FootnoteReference"/>
        </w:rPr>
        <w:footnoteReference w:id="16747"/>
      </w:r>
    </w:p>
    <w:p>
      <w:r>
        <w:rPr>
          <w:b/>
        </w:rPr>
        <w:t xml:space="preserve">23 </w:t>
      </w:r>
      <w:r>
        <w:t xml:space="preserve">Which things have indeed a show</w:t>
      </w:r>
      <w:r>
        <w:rPr>
          <w:rStyle w:val="FootnoteReference"/>
        </w:rPr>
        <w:footnoteReference w:id="16748"/>
      </w:r>
      <w:r>
        <w:t xml:space="preserve"> of wisdom religious outlook, and humility, and neglecting</w:t>
      </w:r>
      <w:r>
        <w:rPr>
          <w:rStyle w:val="FootnoteReference"/>
        </w:rPr>
        <w:footnoteReference w:id="16749"/>
      </w:r>
      <w:r>
        <w:t xml:space="preserve"> of the body: not in any honor to the satisfying of the flesh.</w:t>
      </w:r>
      <w:r>
        <w:rPr>
          <w:rStyle w:val="FootnoteReference"/>
        </w:rPr>
        <w:footnoteReference w:id="167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6751"/>
      </w:r>
      <w:r>
        <w:t xml:space="preserve"> with Christ</w:t>
      </w:r>
      <w:r>
        <w:rPr>
          <w:rStyle w:val="FootnoteReference"/>
        </w:rPr>
        <w:footnoteReference w:id="16752"/>
      </w:r>
      <w:r>
        <w:t xml:space="preserve">, seek</w:t>
      </w:r>
      <w:r>
        <w:rPr>
          <w:rStyle w:val="FootnoteReference"/>
        </w:rPr>
        <w:footnoteReference w:id="16753"/>
      </w:r>
      <w:r>
        <w:t xml:space="preserve"> those things which are above, where</w:t>
      </w:r>
      <w:r>
        <w:rPr>
          <w:rStyle w:val="FootnoteReference"/>
        </w:rPr>
        <w:footnoteReference w:id="16754"/>
      </w:r>
      <w:r>
        <w:t xml:space="preserve"> Christ sits on the right hand of God</w:t>
      </w:r>
      <w:r>
        <w:rPr>
          <w:rStyle w:val="FootnoteReference"/>
        </w:rPr>
        <w:footnoteReference w:id="16755"/>
      </w:r>
      <w:r>
        <w:t xml:space="preserve">.</w:t>
      </w:r>
      <w:r>
        <w:rPr>
          <w:rStyle w:val="FootnoteReference"/>
        </w:rPr>
        <w:footnoteReference w:id="16756"/>
      </w:r>
      <w:r>
        <w:rPr>
          <w:rStyle w:val="FootnoteReference"/>
        </w:rPr>
        <w:footnoteReference w:id="16757"/>
      </w:r>
    </w:p>
    <w:p>
      <w:r>
        <w:rPr>
          <w:b/>
        </w:rPr>
        <w:t xml:space="preserve">2 </w:t>
      </w:r>
      <w:r>
        <w:t xml:space="preserve">Set your affection on things above, not on things on the earth.</w:t>
      </w:r>
      <w:r>
        <w:rPr>
          <w:rStyle w:val="FootnoteReference"/>
        </w:rPr>
        <w:footnoteReference w:id="16758"/>
      </w:r>
      <w:r>
        <w:rPr>
          <w:rStyle w:val="FootnoteReference"/>
        </w:rPr>
        <w:footnoteReference w:id="16759"/>
      </w:r>
    </w:p>
    <w:p>
      <w:r>
        <w:rPr>
          <w:b/>
        </w:rPr>
        <w:t xml:space="preserve">3 </w:t>
      </w:r>
      <w:r>
        <w:t xml:space="preserve">For you are dead, and your</w:t>
      </w:r>
      <w:r>
        <w:rPr>
          <w:rStyle w:val="FootnoteReference"/>
        </w:rPr>
        <w:footnoteReference w:id="16760"/>
      </w:r>
      <w:r>
        <w:t xml:space="preserve"> life is hid with Christ in God.</w:t>
      </w:r>
      <w:r>
        <w:rPr>
          <w:rStyle w:val="FootnoteReference"/>
        </w:rPr>
        <w:footnoteReference w:id="16761"/>
      </w:r>
      <w:r>
        <w:rPr>
          <w:rStyle w:val="FootnoteReference"/>
        </w:rPr>
        <w:footnoteReference w:id="16762"/>
      </w:r>
    </w:p>
    <w:p>
      <w:r>
        <w:rPr>
          <w:b/>
        </w:rPr>
        <w:t xml:space="preserve">4 </w:t>
      </w:r>
      <w:r>
        <w:t xml:space="preserve">When Christ, who is our life, shall appear</w:t>
      </w:r>
      <w:r>
        <w:rPr>
          <w:rStyle w:val="FootnoteReference"/>
        </w:rPr>
        <w:footnoteReference w:id="16763"/>
      </w:r>
      <w:r>
        <w:t xml:space="preserve">, then shall you also appear with him in glory.</w:t>
      </w:r>
      <w:r>
        <w:rPr>
          <w:rStyle w:val="FootnoteReference"/>
        </w:rPr>
        <w:footnoteReference w:id="16764"/>
      </w:r>
      <w:r>
        <w:rPr>
          <w:rStyle w:val="FootnoteReference"/>
        </w:rPr>
        <w:footnoteReference w:id="16765"/>
      </w:r>
    </w:p>
    <w:p>
      <w:r>
        <w:rPr>
          <w:b/>
        </w:rPr>
        <w:t xml:space="preserve">5 </w:t>
      </w:r>
      <w:r>
        <w:t xml:space="preserve">Put to death therefore your members</w:t>
      </w:r>
      <w:r>
        <w:rPr>
          <w:rStyle w:val="FootnoteReference"/>
        </w:rPr>
        <w:footnoteReference w:id="16766"/>
      </w:r>
      <w:r>
        <w:t xml:space="preserve"> which are upon the earth; sexual immorality, uncleanness, passion, evil</w:t>
      </w:r>
      <w:r>
        <w:rPr>
          <w:rStyle w:val="FootnoteReference"/>
        </w:rPr>
        <w:footnoteReference w:id="16767"/>
      </w:r>
      <w:r>
        <w:t xml:space="preserve"> desire, and covetousness</w:t>
      </w:r>
      <w:r>
        <w:rPr>
          <w:rStyle w:val="FootnoteReference"/>
        </w:rPr>
        <w:footnoteReference w:id="16768"/>
      </w:r>
      <w:r>
        <w:t xml:space="preserve">, which is idolatry:</w:t>
      </w:r>
      <w:r>
        <w:rPr>
          <w:rStyle w:val="FootnoteReference"/>
        </w:rPr>
        <w:footnoteReference w:id="16769"/>
      </w:r>
      <w:r>
        <w:rPr>
          <w:rStyle w:val="FootnoteReference"/>
        </w:rPr>
        <w:footnoteReference w:id="16770"/>
      </w:r>
      <w:r>
        <w:rPr>
          <w:rStyle w:val="FootnoteReference"/>
        </w:rPr>
        <w:footnoteReference w:id="16771"/>
      </w:r>
    </w:p>
    <w:p>
      <w:r>
        <w:rPr>
          <w:b/>
        </w:rPr>
        <w:t xml:space="preserve">6 </w:t>
      </w:r>
      <w:r>
        <w:t xml:space="preserve">For which</w:t>
      </w:r>
      <w:r>
        <w:rPr>
          <w:rStyle w:val="FootnoteReference"/>
        </w:rPr>
        <w:footnoteReference w:id="16772"/>
      </w:r>
      <w:r>
        <w:t xml:space="preserve"> things' sake the wrath of God comes on the children</w:t>
      </w:r>
      <w:r>
        <w:rPr>
          <w:rStyle w:val="FootnoteReference"/>
        </w:rPr>
        <w:footnoteReference w:id="16773"/>
      </w:r>
      <w:r>
        <w:t xml:space="preserve"> of disobedience:</w:t>
      </w:r>
    </w:p>
    <w:p>
      <w:r>
        <w:rPr>
          <w:b/>
        </w:rPr>
        <w:t xml:space="preserve">7 </w:t>
      </w:r>
      <w:r>
        <w:t xml:space="preserve">in which you also walked some time, when you lived in them.</w:t>
      </w:r>
      <w:r>
        <w:rPr>
          <w:rStyle w:val="FootnoteReference"/>
        </w:rPr>
        <w:footnoteReference w:id="16774"/>
      </w:r>
    </w:p>
    <w:p>
      <w:r>
        <w:rPr>
          <w:b/>
        </w:rPr>
        <w:t xml:space="preserve">8 </w:t>
      </w:r>
      <w:r>
        <w:t xml:space="preserve">But now you also put off all these; anger</w:t>
      </w:r>
      <w:r>
        <w:rPr>
          <w:rStyle w:val="FootnoteReference"/>
        </w:rPr>
        <w:footnoteReference w:id="16775"/>
      </w:r>
      <w:r>
        <w:t xml:space="preserve">, wrath, malice, blasphemy</w:t>
      </w:r>
      <w:r>
        <w:rPr>
          <w:rStyle w:val="FootnoteReference"/>
        </w:rPr>
        <w:footnoteReference w:id="16776"/>
      </w:r>
      <w:r>
        <w:t xml:space="preserve">, filthy</w:t>
      </w:r>
      <w:r>
        <w:rPr>
          <w:rStyle w:val="FootnoteReference"/>
        </w:rPr>
        <w:footnoteReference w:id="16777"/>
      </w:r>
      <w:r>
        <w:t xml:space="preserve"> communication out of your mouth.</w:t>
      </w:r>
      <w:r>
        <w:rPr>
          <w:rStyle w:val="FootnoteReference"/>
        </w:rPr>
        <w:footnoteReference w:id="16778"/>
      </w:r>
    </w:p>
    <w:p>
      <w:r>
        <w:rPr>
          <w:b/>
        </w:rPr>
        <w:t xml:space="preserve">9 </w:t>
      </w:r>
      <w:r>
        <w:t xml:space="preserve">Lie not one to another, seeing that you have put off the old man with his deeds;</w:t>
      </w:r>
      <w:r>
        <w:rPr>
          <w:rStyle w:val="FootnoteReference"/>
        </w:rPr>
        <w:footnoteReference w:id="16779"/>
      </w:r>
      <w:r>
        <w:rPr>
          <w:rStyle w:val="FootnoteReference"/>
        </w:rPr>
        <w:footnoteReference w:id="16780"/>
      </w:r>
    </w:p>
    <w:p>
      <w:r>
        <w:rPr>
          <w:b/>
        </w:rPr>
        <w:t xml:space="preserve">10 </w:t>
      </w:r>
      <w:r>
        <w:t xml:space="preserve">And have put on the new</w:t>
      </w:r>
      <w:r>
        <w:rPr>
          <w:rStyle w:val="FootnoteReference"/>
        </w:rPr>
        <w:footnoteReference w:id="16781"/>
      </w:r>
      <w:r>
        <w:t xml:space="preserve"> man, who is renewed</w:t>
      </w:r>
      <w:r>
        <w:rPr>
          <w:rStyle w:val="FootnoteReference"/>
        </w:rPr>
        <w:footnoteReference w:id="16782"/>
      </w:r>
      <w:r>
        <w:t xml:space="preserve"> in knowledge</w:t>
      </w:r>
      <w:r>
        <w:rPr>
          <w:rStyle w:val="FootnoteReference"/>
        </w:rPr>
        <w:footnoteReference w:id="16783"/>
      </w:r>
      <w:r>
        <w:t xml:space="preserve"> after</w:t>
      </w:r>
      <w:r>
        <w:rPr>
          <w:rStyle w:val="FootnoteReference"/>
        </w:rPr>
        <w:footnoteReference w:id="16784"/>
      </w:r>
      <w:r>
        <w:t xml:space="preserve"> the image of him who created him:</w:t>
      </w:r>
      <w:r>
        <w:rPr>
          <w:rStyle w:val="FootnoteReference"/>
        </w:rPr>
        <w:footnoteReference w:id="16785"/>
      </w:r>
    </w:p>
    <w:p>
      <w:r>
        <w:rPr>
          <w:b/>
        </w:rPr>
        <w:t xml:space="preserve">11 </w:t>
      </w:r>
      <w:r>
        <w:t xml:space="preserve">Where there</w:t>
      </w:r>
      <w:r>
        <w:rPr>
          <w:rStyle w:val="FootnoteReference"/>
        </w:rPr>
        <w:footnoteReference w:id="16786"/>
      </w:r>
      <w:r>
        <w:t xml:space="preserve"> is neither Greek</w:t>
      </w:r>
      <w:r>
        <w:rPr>
          <w:rStyle w:val="FootnoteReference"/>
        </w:rPr>
        <w:footnoteReference w:id="16787"/>
      </w:r>
      <w:r>
        <w:t xml:space="preserve"> nor Jew</w:t>
      </w:r>
      <w:r>
        <w:rPr>
          <w:rStyle w:val="FootnoteReference"/>
        </w:rPr>
        <w:footnoteReference w:id="16788"/>
      </w:r>
      <w:r>
        <w:t xml:space="preserve">, circumcision</w:t>
      </w:r>
      <w:r>
        <w:rPr>
          <w:rStyle w:val="FootnoteReference"/>
        </w:rPr>
        <w:footnoteReference w:id="16789"/>
      </w:r>
      <w:r>
        <w:t xml:space="preserve"> nor uncircumcision, Barbarian</w:t>
      </w:r>
      <w:r>
        <w:rPr>
          <w:rStyle w:val="FootnoteReference"/>
        </w:rPr>
        <w:footnoteReference w:id="16790"/>
      </w:r>
      <w:r>
        <w:t xml:space="preserve">, Scythian</w:t>
      </w:r>
      <w:r>
        <w:rPr>
          <w:rStyle w:val="FootnoteReference"/>
        </w:rPr>
        <w:footnoteReference w:id="16791"/>
      </w:r>
      <w:r>
        <w:t xml:space="preserve">, slave nor free: but Christ is all, and in all.</w:t>
      </w:r>
      <w:r>
        <w:rPr>
          <w:rStyle w:val="FootnoteReference"/>
        </w:rPr>
        <w:footnoteReference w:id="16792"/>
      </w:r>
      <w:r>
        <w:rPr>
          <w:rStyle w:val="FootnoteReference"/>
        </w:rPr>
        <w:footnoteReference w:id="16793"/>
      </w:r>
      <w:r>
        <w:rPr>
          <w:rStyle w:val="FootnoteReference"/>
        </w:rPr>
        <w:footnoteReference w:id="16794"/>
      </w:r>
    </w:p>
    <w:p>
      <w:r>
        <w:rPr>
          <w:b/>
        </w:rPr>
        <w:t xml:space="preserve">12 </w:t>
      </w:r>
      <w:r>
        <w:t xml:space="preserve">Put on therefore, as the elect of God, holy</w:t>
      </w:r>
      <w:r>
        <w:rPr>
          <w:rStyle w:val="FootnoteReference"/>
        </w:rPr>
        <w:footnoteReference w:id="16795"/>
      </w:r>
      <w:r>
        <w:t xml:space="preserve"> and beloved</w:t>
      </w:r>
      <w:r>
        <w:rPr>
          <w:rStyle w:val="FootnoteReference"/>
        </w:rPr>
        <w:footnoteReference w:id="16796"/>
      </w:r>
      <w:r>
        <w:t xml:space="preserve">, inward parts of mercies</w:t>
      </w:r>
      <w:r>
        <w:rPr>
          <w:rStyle w:val="FootnoteReference"/>
        </w:rPr>
        <w:footnoteReference w:id="16797"/>
      </w:r>
      <w:r>
        <w:t xml:space="preserve">, kindness, humbleness of mind, meekness, longsuffering;</w:t>
      </w:r>
      <w:r>
        <w:rPr>
          <w:rStyle w:val="FootnoteReference"/>
        </w:rPr>
        <w:footnoteReference w:id="16798"/>
      </w:r>
      <w:r>
        <w:rPr>
          <w:rStyle w:val="FootnoteReference"/>
        </w:rPr>
        <w:footnoteReference w:id="16799"/>
      </w:r>
      <w:r>
        <w:rPr>
          <w:rStyle w:val="FootnoteReference"/>
        </w:rPr>
        <w:footnoteReference w:id="16800"/>
      </w:r>
    </w:p>
    <w:p>
      <w:r>
        <w:rPr>
          <w:b/>
        </w:rPr>
        <w:t xml:space="preserve">13 </w:t>
      </w:r>
      <w:r>
        <w:t xml:space="preserve">Forbearing</w:t>
      </w:r>
      <w:r>
        <w:rPr>
          <w:rStyle w:val="FootnoteReference"/>
        </w:rPr>
        <w:footnoteReference w:id="16801"/>
      </w:r>
      <w:r>
        <w:t xml:space="preserve"> one another, and forgiving</w:t>
      </w:r>
      <w:r>
        <w:rPr>
          <w:rStyle w:val="FootnoteReference"/>
        </w:rPr>
        <w:footnoteReference w:id="16802"/>
      </w:r>
      <w:r>
        <w:t xml:space="preserve"> one another, if anyone have a quarrel</w:t>
      </w:r>
      <w:r>
        <w:rPr>
          <w:rStyle w:val="FootnoteReference"/>
        </w:rPr>
        <w:footnoteReference w:id="16803"/>
      </w:r>
      <w:r>
        <w:t xml:space="preserve"> against any: even</w:t>
      </w:r>
      <w:r>
        <w:rPr>
          <w:rStyle w:val="FootnoteReference"/>
        </w:rPr>
        <w:footnoteReference w:id="16804"/>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805"/>
      </w:r>
      <w:r>
        <w:rPr>
          <w:rStyle w:val="FootnoteReference"/>
        </w:rPr>
        <w:footnoteReference w:id="16806"/>
      </w:r>
    </w:p>
    <w:p>
      <w:r>
        <w:rPr>
          <w:b/>
        </w:rPr>
        <w:t xml:space="preserve">15 </w:t>
      </w:r>
      <w:r>
        <w:t xml:space="preserve">And let the peace</w:t>
      </w:r>
      <w:r>
        <w:rPr>
          <w:rStyle w:val="FootnoteReference"/>
        </w:rPr>
        <w:footnoteReference w:id="16807"/>
      </w:r>
      <w:r>
        <w:t xml:space="preserve"> of God rule in your hearts, to the</w:t>
      </w:r>
      <w:r>
        <w:rPr>
          <w:rStyle w:val="FootnoteReference"/>
        </w:rPr>
        <w:footnoteReference w:id="16808"/>
      </w:r>
      <w:r>
        <w:t xml:space="preserve"> which also you are called in one body; and be</w:t>
      </w:r>
      <w:r>
        <w:rPr>
          <w:rStyle w:val="FootnoteReference"/>
        </w:rPr>
        <w:footnoteReference w:id="16809"/>
      </w:r>
      <w:r>
        <w:t xml:space="preserve"> thankful.</w:t>
      </w:r>
    </w:p>
    <w:p>
      <w:r>
        <w:rPr>
          <w:b/>
        </w:rPr>
        <w:t xml:space="preserve">16 </w:t>
      </w:r>
      <w:r>
        <w:t xml:space="preserve">Let the word</w:t>
      </w:r>
      <w:r>
        <w:rPr>
          <w:rStyle w:val="FootnoteReference"/>
        </w:rPr>
        <w:footnoteReference w:id="16810"/>
      </w:r>
      <w:r>
        <w:t xml:space="preserve"> of Christ dwell</w:t>
      </w:r>
      <w:r>
        <w:rPr>
          <w:rStyle w:val="FootnoteReference"/>
        </w:rPr>
        <w:footnoteReference w:id="16811"/>
      </w:r>
      <w:r>
        <w:t xml:space="preserve"> in you richly</w:t>
      </w:r>
      <w:r>
        <w:rPr>
          <w:rStyle w:val="FootnoteReference"/>
        </w:rPr>
        <w:footnoteReference w:id="16812"/>
      </w:r>
      <w:r>
        <w:t xml:space="preserve"> in all wisdom; teaching</w:t>
      </w:r>
      <w:r>
        <w:rPr>
          <w:rStyle w:val="FootnoteReference"/>
        </w:rPr>
        <w:footnoteReference w:id="16813"/>
      </w:r>
      <w:r>
        <w:t xml:space="preserve"> and admonishing one another in psalms</w:t>
      </w:r>
      <w:r>
        <w:rPr>
          <w:rStyle w:val="FootnoteReference"/>
        </w:rPr>
        <w:footnoteReference w:id="16814"/>
      </w:r>
      <w:r>
        <w:t xml:space="preserve"> and hymns and spiritual</w:t>
      </w:r>
      <w:r>
        <w:rPr>
          <w:rStyle w:val="FootnoteReference"/>
        </w:rPr>
        <w:footnoteReference w:id="16815"/>
      </w:r>
      <w:r>
        <w:t xml:space="preserve"> songs, singing</w:t>
      </w:r>
      <w:r>
        <w:rPr>
          <w:rStyle w:val="FootnoteReference"/>
        </w:rPr>
        <w:footnoteReference w:id="16816"/>
      </w:r>
      <w:r>
        <w:t xml:space="preserve"> with grace in your hearts to the</w:t>
      </w:r>
      <w:r>
        <w:rPr>
          <w:rStyle w:val="FootnoteReference"/>
        </w:rPr>
        <w:footnoteReference w:id="16817"/>
      </w:r>
      <w:r>
        <w:t xml:space="preserve"> Lord.</w:t>
      </w:r>
      <w:r>
        <w:rPr>
          <w:rStyle w:val="FootnoteReference"/>
        </w:rPr>
        <w:footnoteReference w:id="16818"/>
      </w:r>
    </w:p>
    <w:p>
      <w:r>
        <w:rPr>
          <w:b/>
        </w:rPr>
        <w:t xml:space="preserve">17 </w:t>
      </w:r>
      <w:r>
        <w:t xml:space="preserve">And whatever you do in word</w:t>
      </w:r>
      <w:r>
        <w:rPr>
          <w:rStyle w:val="FootnoteReference"/>
        </w:rPr>
        <w:footnoteReference w:id="16819"/>
      </w:r>
      <w:r>
        <w:t xml:space="preserve"> or deed, do all in the</w:t>
      </w:r>
      <w:r>
        <w:rPr>
          <w:rStyle w:val="FootnoteReference"/>
        </w:rPr>
        <w:footnoteReference w:id="16820"/>
      </w:r>
      <w:r>
        <w:t xml:space="preserve"> name of the Lord Jesus</w:t>
      </w:r>
      <w:r>
        <w:rPr>
          <w:rStyle w:val="FootnoteReference"/>
        </w:rPr>
        <w:footnoteReference w:id="16821"/>
      </w:r>
      <w:r>
        <w:t xml:space="preserve">, giving</w:t>
      </w:r>
      <w:r>
        <w:rPr>
          <w:rStyle w:val="FootnoteReference"/>
        </w:rPr>
        <w:footnoteReference w:id="16822"/>
      </w:r>
      <w:r>
        <w:t xml:space="preserve"> thanks to God and the Father by him.</w:t>
      </w:r>
      <w:r>
        <w:rPr>
          <w:rStyle w:val="FootnoteReference"/>
        </w:rPr>
        <w:footnoteReference w:id="16823"/>
      </w:r>
      <w:r>
        <w:rPr>
          <w:rStyle w:val="FootnoteReference"/>
        </w:rPr>
        <w:footnoteReference w:id="16824"/>
      </w:r>
      <w:r>
        <w:rPr>
          <w:rStyle w:val="FootnoteReference"/>
        </w:rPr>
        <w:footnoteReference w:id="16825"/>
      </w:r>
    </w:p>
    <w:p>
      <w:r>
        <w:rPr>
          <w:b/>
        </w:rPr>
        <w:t xml:space="preserve">18 </w:t>
      </w:r>
      <w:r>
        <w:t xml:space="preserve">Wives, submit</w:t>
      </w:r>
      <w:r>
        <w:rPr>
          <w:rStyle w:val="FootnoteReference"/>
        </w:rPr>
        <w:footnoteReference w:id="16826"/>
      </w:r>
      <w:r>
        <w:t xml:space="preserve"> yourselves to your own husbands, as it is fit in the Lord.</w:t>
      </w:r>
      <w:r>
        <w:rPr>
          <w:rStyle w:val="FootnoteReference"/>
        </w:rPr>
        <w:footnoteReference w:id="16827"/>
      </w:r>
    </w:p>
    <w:p>
      <w:r>
        <w:rPr>
          <w:b/>
        </w:rPr>
        <w:t xml:space="preserve">19 </w:t>
      </w:r>
      <w:r>
        <w:t xml:space="preserve">Husbands, love</w:t>
      </w:r>
      <w:r>
        <w:rPr>
          <w:rStyle w:val="FootnoteReference"/>
        </w:rPr>
        <w:footnoteReference w:id="16828"/>
      </w:r>
      <w:r>
        <w:t xml:space="preserve"> your wives, and do not be bitter</w:t>
      </w:r>
      <w:r>
        <w:rPr>
          <w:rStyle w:val="FootnoteReference"/>
        </w:rPr>
        <w:footnoteReference w:id="16829"/>
      </w:r>
      <w:r>
        <w:t xml:space="preserve"> against them.</w:t>
      </w:r>
    </w:p>
    <w:p>
      <w:r>
        <w:rPr>
          <w:b/>
        </w:rPr>
        <w:t xml:space="preserve">20 </w:t>
      </w:r>
      <w:r>
        <w:t xml:space="preserve">Children, obey</w:t>
      </w:r>
      <w:r>
        <w:rPr>
          <w:rStyle w:val="FootnoteReference"/>
        </w:rPr>
        <w:footnoteReference w:id="16830"/>
      </w:r>
      <w:r>
        <w:t xml:space="preserve"> your parents in all things: for this is well pleasing</w:t>
      </w:r>
      <w:r>
        <w:rPr>
          <w:rStyle w:val="FootnoteReference"/>
        </w:rPr>
        <w:footnoteReference w:id="16831"/>
      </w:r>
      <w:r>
        <w:t xml:space="preserve"> to the Lord.</w:t>
      </w:r>
      <w:r>
        <w:rPr>
          <w:rStyle w:val="FootnoteReference"/>
        </w:rPr>
        <w:footnoteReference w:id="16832"/>
      </w:r>
    </w:p>
    <w:p>
      <w:r>
        <w:rPr>
          <w:b/>
        </w:rPr>
        <w:t xml:space="preserve">21 </w:t>
      </w:r>
      <w:r>
        <w:t xml:space="preserve">Fathers, provoke not your children to anger, lest they be discouraged.</w:t>
      </w:r>
      <w:r>
        <w:rPr>
          <w:rStyle w:val="FootnoteReference"/>
        </w:rPr>
        <w:footnoteReference w:id="16833"/>
      </w:r>
    </w:p>
    <w:p>
      <w:r>
        <w:rPr>
          <w:b/>
        </w:rPr>
        <w:t xml:space="preserve">22 </w:t>
      </w:r>
      <w:r>
        <w:t xml:space="preserve">Slaves, obey</w:t>
      </w:r>
      <w:r>
        <w:rPr>
          <w:rStyle w:val="FootnoteReference"/>
        </w:rPr>
        <w:footnoteReference w:id="16834"/>
      </w:r>
      <w:r>
        <w:t xml:space="preserve"> in all things your masters according to the flesh; not with eye-service, as men-pleasers; but in singleness</w:t>
      </w:r>
      <w:r>
        <w:rPr>
          <w:rStyle w:val="FootnoteReference"/>
        </w:rPr>
        <w:footnoteReference w:id="16835"/>
      </w:r>
      <w:r>
        <w:t xml:space="preserve"> of heart, fearing</w:t>
      </w:r>
      <w:r>
        <w:rPr>
          <w:rStyle w:val="FootnoteReference"/>
        </w:rPr>
        <w:footnoteReference w:id="16836"/>
      </w:r>
      <w:r>
        <w:t xml:space="preserve"> God;</w:t>
      </w:r>
      <w:r>
        <w:rPr>
          <w:rStyle w:val="FootnoteReference"/>
        </w:rPr>
        <w:footnoteReference w:id="16837"/>
      </w:r>
    </w:p>
    <w:p>
      <w:r>
        <w:rPr>
          <w:b/>
        </w:rPr>
        <w:t xml:space="preserve">23 </w:t>
      </w:r>
      <w:r>
        <w:t xml:space="preserve">And whatever you do, do it heartily, as to the Lord, and not to men;</w:t>
      </w:r>
      <w:r>
        <w:rPr>
          <w:rStyle w:val="FootnoteReference"/>
        </w:rPr>
        <w:footnoteReference w:id="16838"/>
      </w:r>
      <w:r>
        <w:rPr>
          <w:rStyle w:val="FootnoteReference"/>
        </w:rPr>
        <w:footnoteReference w:id="16839"/>
      </w:r>
    </w:p>
    <w:p>
      <w:r>
        <w:rPr>
          <w:b/>
        </w:rPr>
        <w:t xml:space="preserve">24 </w:t>
      </w:r>
      <w:r>
        <w:t xml:space="preserve">Knowing that of the Lord you shall receive the reward of the inheritance: for you serve the Lord Christ.</w:t>
      </w:r>
      <w:r>
        <w:rPr>
          <w:rStyle w:val="FootnoteReference"/>
        </w:rPr>
        <w:footnoteReference w:id="16840"/>
      </w:r>
      <w:r>
        <w:rPr>
          <w:rStyle w:val="FootnoteReference"/>
        </w:rPr>
        <w:footnoteReference w:id="16841"/>
      </w:r>
    </w:p>
    <w:p>
      <w:r>
        <w:rPr>
          <w:b/>
        </w:rPr>
        <w:t xml:space="preserve">25 </w:t>
      </w:r>
      <w:r>
        <w:t xml:space="preserve">But the one who does wrong shall receive</w:t>
      </w:r>
      <w:r>
        <w:rPr>
          <w:rStyle w:val="FootnoteReference"/>
        </w:rPr>
        <w:footnoteReference w:id="16842"/>
      </w:r>
      <w:r>
        <w:t xml:space="preserve"> for the wrong which he has done: and there is no respect of persons.</w:t>
      </w:r>
      <w:r>
        <w:rPr>
          <w:rStyle w:val="FootnoteReference"/>
        </w:rPr>
        <w:footnoteReference w:id="16843"/>
      </w:r>
      <w:r>
        <w:rPr>
          <w:rStyle w:val="FootnoteReference"/>
        </w:rPr>
        <w:footnoteReference w:id="168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845"/>
      </w:r>
      <w:r>
        <w:t xml:space="preserve"> to your slaves that which is just and equal; knowing that you also have a Master in heaven.</w:t>
      </w:r>
      <w:r>
        <w:rPr>
          <w:rStyle w:val="FootnoteReference"/>
        </w:rPr>
        <w:footnoteReference w:id="16846"/>
      </w:r>
    </w:p>
    <w:p>
      <w:r>
        <w:rPr>
          <w:b/>
        </w:rPr>
        <w:t xml:space="preserve">2 </w:t>
      </w:r>
      <w:r>
        <w:t xml:space="preserve">Continue</w:t>
      </w:r>
      <w:r>
        <w:rPr>
          <w:rStyle w:val="FootnoteReference"/>
        </w:rPr>
        <w:footnoteReference w:id="16847"/>
      </w:r>
      <w:r>
        <w:t xml:space="preserve"> in prayer, and watch</w:t>
      </w:r>
      <w:r>
        <w:rPr>
          <w:rStyle w:val="FootnoteReference"/>
        </w:rPr>
        <w:footnoteReference w:id="16848"/>
      </w:r>
      <w:r>
        <w:t xml:space="preserve"> in the same with thanksgiving</w:t>
      </w:r>
      <w:r>
        <w:rPr>
          <w:rStyle w:val="FootnoteReference"/>
        </w:rPr>
        <w:footnoteReference w:id="16849"/>
      </w:r>
      <w:r>
        <w:t xml:space="preserve">;</w:t>
      </w:r>
    </w:p>
    <w:p>
      <w:r>
        <w:rPr>
          <w:b/>
        </w:rPr>
        <w:t xml:space="preserve">3 </w:t>
      </w:r>
      <w:r>
        <w:t xml:space="preserve">Likewise praying</w:t>
      </w:r>
      <w:r>
        <w:rPr>
          <w:rStyle w:val="FootnoteReference"/>
        </w:rPr>
        <w:footnoteReference w:id="16850"/>
      </w:r>
      <w:r>
        <w:t xml:space="preserve"> also for us, that</w:t>
      </w:r>
      <w:r>
        <w:rPr>
          <w:rStyle w:val="FootnoteReference"/>
        </w:rPr>
        <w:footnoteReference w:id="16851"/>
      </w:r>
      <w:r>
        <w:t xml:space="preserve"> God</w:t>
      </w:r>
      <w:r>
        <w:rPr>
          <w:rStyle w:val="FootnoteReference"/>
        </w:rPr>
        <w:footnoteReference w:id="16852"/>
      </w:r>
      <w:r>
        <w:t xml:space="preserve"> would open to us a door of utterance, to speak the mystery</w:t>
      </w:r>
      <w:r>
        <w:rPr>
          <w:rStyle w:val="FootnoteReference"/>
        </w:rPr>
        <w:footnoteReference w:id="16853"/>
      </w:r>
      <w:r>
        <w:t xml:space="preserve"> of Christ</w:t>
      </w:r>
      <w:r>
        <w:rPr>
          <w:rStyle w:val="FootnoteReference"/>
        </w:rPr>
        <w:footnoteReference w:id="16854"/>
      </w:r>
      <w:r>
        <w:t xml:space="preserve">, for which I am</w:t>
      </w:r>
      <w:r>
        <w:rPr>
          <w:rStyle w:val="FootnoteReference"/>
        </w:rPr>
        <w:footnoteReference w:id="16855"/>
      </w:r>
      <w:r>
        <w:t xml:space="preserve"> also in bonds:</w:t>
      </w:r>
      <w:r>
        <w:rPr>
          <w:rStyle w:val="FootnoteReference"/>
        </w:rPr>
        <w:footnoteReference w:id="16856"/>
      </w:r>
      <w:r>
        <w:rPr>
          <w:rStyle w:val="FootnoteReference"/>
        </w:rPr>
        <w:footnoteReference w:id="16857"/>
      </w:r>
      <w:r>
        <w:rPr>
          <w:rStyle w:val="FootnoteReference"/>
        </w:rPr>
        <w:footnoteReference w:id="16858"/>
      </w:r>
    </w:p>
    <w:p>
      <w:r>
        <w:rPr>
          <w:b/>
        </w:rPr>
        <w:t xml:space="preserve">4 </w:t>
      </w:r>
      <w:r>
        <w:t xml:space="preserve">That I may</w:t>
      </w:r>
      <w:r>
        <w:rPr>
          <w:rStyle w:val="FootnoteReference"/>
        </w:rPr>
        <w:footnoteReference w:id="16859"/>
      </w:r>
      <w:r>
        <w:t xml:space="preserve"> make it manifest, as I ought to speak.</w:t>
      </w:r>
      <w:r>
        <w:rPr>
          <w:rStyle w:val="FootnoteReference"/>
        </w:rPr>
        <w:footnoteReference w:id="16860"/>
      </w:r>
    </w:p>
    <w:p>
      <w:r>
        <w:rPr>
          <w:b/>
        </w:rPr>
        <w:t xml:space="preserve">5 </w:t>
      </w:r>
      <w:r>
        <w:t xml:space="preserve">Walk</w:t>
      </w:r>
      <w:r>
        <w:rPr>
          <w:rStyle w:val="FootnoteReference"/>
        </w:rPr>
        <w:footnoteReference w:id="16861"/>
      </w:r>
      <w:r>
        <w:t xml:space="preserve"> in wisdom toward those who are without, redeeming</w:t>
      </w:r>
      <w:r>
        <w:rPr>
          <w:rStyle w:val="FootnoteReference"/>
        </w:rPr>
        <w:footnoteReference w:id="16862"/>
      </w:r>
      <w:r>
        <w:t xml:space="preserve"> the time.</w:t>
      </w:r>
      <w:r>
        <w:rPr>
          <w:rStyle w:val="FootnoteReference"/>
        </w:rPr>
        <w:footnoteReference w:id="16863"/>
      </w:r>
    </w:p>
    <w:p>
      <w:r>
        <w:rPr>
          <w:b/>
        </w:rPr>
        <w:t xml:space="preserve">6 </w:t>
      </w:r>
      <w:r>
        <w:t xml:space="preserve">Let your</w:t>
      </w:r>
      <w:r>
        <w:rPr>
          <w:rStyle w:val="FootnoteReference"/>
        </w:rPr>
        <w:footnoteReference w:id="16864"/>
      </w:r>
      <w:r>
        <w:t xml:space="preserve"> speech be always with grace, seasoned</w:t>
      </w:r>
      <w:r>
        <w:rPr>
          <w:rStyle w:val="FootnoteReference"/>
        </w:rPr>
        <w:footnoteReference w:id="16865"/>
      </w:r>
      <w:r>
        <w:t xml:space="preserve"> with salt, that you may know how you ought to answer every man.</w:t>
      </w:r>
      <w:r>
        <w:rPr>
          <w:rStyle w:val="FootnoteReference"/>
        </w:rPr>
        <w:footnoteReference w:id="16866"/>
      </w:r>
    </w:p>
    <w:p>
      <w:r>
        <w:rPr>
          <w:b/>
        </w:rPr>
        <w:t xml:space="preserve">7 </w:t>
      </w:r>
      <w:r>
        <w:t xml:space="preserve">All my state shall Tychicus</w:t>
      </w:r>
      <w:r>
        <w:rPr>
          <w:rStyle w:val="FootnoteReference"/>
        </w:rPr>
        <w:footnoteReference w:id="16867"/>
      </w:r>
      <w:r>
        <w:t xml:space="preserve"> declare to you, who is a beloved</w:t>
      </w:r>
      <w:r>
        <w:rPr>
          <w:rStyle w:val="FootnoteReference"/>
        </w:rPr>
        <w:footnoteReference w:id="16868"/>
      </w:r>
      <w:r>
        <w:t xml:space="preserve"> brother, and a faithful</w:t>
      </w:r>
      <w:r>
        <w:rPr>
          <w:rStyle w:val="FootnoteReference"/>
        </w:rPr>
        <w:footnoteReference w:id="16869"/>
      </w:r>
      <w:r>
        <w:t xml:space="preserve"> minister and fellow slave in the Lord:</w:t>
      </w:r>
      <w:r>
        <w:rPr>
          <w:rStyle w:val="FootnoteReference"/>
        </w:rPr>
        <w:footnoteReference w:id="16870"/>
      </w:r>
      <w:r>
        <w:rPr>
          <w:rStyle w:val="FootnoteReference"/>
        </w:rPr>
        <w:footnoteReference w:id="16871"/>
      </w:r>
    </w:p>
    <w:p>
      <w:r>
        <w:rPr>
          <w:b/>
        </w:rPr>
        <w:t xml:space="preserve">8 </w:t>
      </w:r>
      <w:r>
        <w:t xml:space="preserve">Whom I have</w:t>
      </w:r>
      <w:r>
        <w:rPr>
          <w:rStyle w:val="FootnoteReference"/>
        </w:rPr>
        <w:footnoteReference w:id="16872"/>
      </w:r>
      <w:r>
        <w:t xml:space="preserve"> sent to you for the same purpose, that he might know your estate, and comfort</w:t>
      </w:r>
      <w:r>
        <w:rPr>
          <w:rStyle w:val="FootnoteReference"/>
        </w:rPr>
        <w:footnoteReference w:id="16873"/>
      </w:r>
      <w:r>
        <w:t xml:space="preserve"> your hearts;</w:t>
      </w:r>
    </w:p>
    <w:p>
      <w:r>
        <w:rPr>
          <w:b/>
        </w:rPr>
        <w:t xml:space="preserve">9 </w:t>
      </w:r>
      <w:r>
        <w:t xml:space="preserve">With Onesimus</w:t>
      </w:r>
      <w:r>
        <w:rPr>
          <w:rStyle w:val="FootnoteReference"/>
        </w:rPr>
        <w:footnoteReference w:id="16874"/>
      </w:r>
      <w:r>
        <w:t xml:space="preserve">, a faithful and beloved brother, who is one of you. They shall make known to you all things which are done here.</w:t>
      </w:r>
      <w:r>
        <w:rPr>
          <w:rStyle w:val="FootnoteReference"/>
        </w:rPr>
        <w:footnoteReference w:id="16875"/>
      </w:r>
    </w:p>
    <w:p>
      <w:r>
        <w:rPr>
          <w:b/>
        </w:rPr>
        <w:t xml:space="preserve">10 </w:t>
      </w:r>
      <w:r>
        <w:t xml:space="preserve">Aristarchus</w:t>
      </w:r>
      <w:r>
        <w:rPr>
          <w:rStyle w:val="FootnoteReference"/>
        </w:rPr>
        <w:footnoteReference w:id="16876"/>
      </w:r>
      <w:r>
        <w:t xml:space="preserve"> my fellow-prisoner salutes you, and Mark</w:t>
      </w:r>
      <w:r>
        <w:rPr>
          <w:rStyle w:val="FootnoteReference"/>
        </w:rPr>
        <w:footnoteReference w:id="16877"/>
      </w:r>
      <w:r>
        <w:t xml:space="preserve">, sister's (concerning whom you received commandments: if he comes to you, receive</w:t>
      </w:r>
      <w:r>
        <w:rPr>
          <w:rStyle w:val="FootnoteReference"/>
        </w:rPr>
        <w:footnoteReference w:id="16878"/>
      </w:r>
      <w:r>
        <w:t xml:space="preserve"> him;)</w:t>
      </w:r>
      <w:r>
        <w:rPr>
          <w:rStyle w:val="FootnoteReference"/>
        </w:rPr>
        <w:footnoteReference w:id="16879"/>
      </w:r>
      <w:r>
        <w:rPr>
          <w:rStyle w:val="FootnoteReference"/>
        </w:rPr>
        <w:footnoteReference w:id="16880"/>
      </w:r>
      <w:r>
        <w:rPr>
          <w:rStyle w:val="FootnoteReference"/>
        </w:rPr>
        <w:footnoteReference w:id="16881"/>
      </w:r>
      <w:r>
        <w:rPr>
          <w:rStyle w:val="FootnoteReference"/>
        </w:rPr>
        <w:footnoteReference w:id="16882"/>
      </w:r>
    </w:p>
    <w:p>
      <w:r>
        <w:rPr>
          <w:b/>
        </w:rPr>
        <w:t xml:space="preserve">11 </w:t>
      </w:r>
      <w:r>
        <w:t xml:space="preserve">And Jesus</w:t>
      </w:r>
      <w:r>
        <w:rPr>
          <w:rStyle w:val="FootnoteReference"/>
        </w:rPr>
        <w:footnoteReference w:id="16883"/>
      </w:r>
      <w:r>
        <w:t xml:space="preserve">, who is called Justus</w:t>
      </w:r>
      <w:r>
        <w:rPr>
          <w:rStyle w:val="FootnoteReference"/>
        </w:rPr>
        <w:footnoteReference w:id="16884"/>
      </w:r>
      <w:r>
        <w:t xml:space="preserve">, who are of the circumcision. These only are my fellow workers to the kingdom of God, who have been a comfort</w:t>
      </w:r>
      <w:r>
        <w:rPr>
          <w:rStyle w:val="FootnoteReference"/>
        </w:rPr>
        <w:footnoteReference w:id="16885"/>
      </w:r>
      <w:r>
        <w:t xml:space="preserve"> to me.</w:t>
      </w:r>
      <w:r>
        <w:rPr>
          <w:rStyle w:val="FootnoteReference"/>
        </w:rPr>
        <w:footnoteReference w:id="16886"/>
      </w:r>
      <w:r>
        <w:rPr>
          <w:rStyle w:val="FootnoteReference"/>
        </w:rPr>
        <w:footnoteReference w:id="16887"/>
      </w:r>
      <w:r>
        <w:rPr>
          <w:rStyle w:val="FootnoteReference"/>
        </w:rPr>
        <w:footnoteReference w:id="16888"/>
      </w:r>
    </w:p>
    <w:p>
      <w:r>
        <w:rPr>
          <w:b/>
        </w:rPr>
        <w:t xml:space="preserve">12 </w:t>
      </w:r>
      <w:r>
        <w:t xml:space="preserve">Epaphras</w:t>
      </w:r>
      <w:r>
        <w:rPr>
          <w:rStyle w:val="FootnoteReference"/>
        </w:rPr>
        <w:footnoteReference w:id="16889"/>
      </w:r>
      <w:r>
        <w:t xml:space="preserve">, who is one of you, a slave of Christ, salutes you, always</w:t>
      </w:r>
      <w:r>
        <w:rPr>
          <w:rStyle w:val="FootnoteReference"/>
        </w:rPr>
        <w:footnoteReference w:id="16890"/>
      </w:r>
      <w:r>
        <w:t xml:space="preserve"> laboring fervently for you in prayers, that</w:t>
      </w:r>
      <w:r>
        <w:rPr>
          <w:rStyle w:val="FootnoteReference"/>
        </w:rPr>
        <w:footnoteReference w:id="16891"/>
      </w:r>
      <w:r>
        <w:t xml:space="preserve"> you may stand perfect and complete</w:t>
      </w:r>
      <w:r>
        <w:rPr>
          <w:rStyle w:val="FootnoteReference"/>
        </w:rPr>
        <w:footnoteReference w:id="16892"/>
      </w:r>
      <w:r>
        <w:t xml:space="preserve"> in all the will of God.</w:t>
      </w:r>
      <w:r>
        <w:rPr>
          <w:rStyle w:val="FootnoteReference"/>
        </w:rPr>
        <w:footnoteReference w:id="16893"/>
      </w:r>
      <w:r>
        <w:rPr>
          <w:rStyle w:val="FootnoteReference"/>
        </w:rPr>
        <w:footnoteReference w:id="16894"/>
      </w:r>
      <w:r>
        <w:rPr>
          <w:rStyle w:val="FootnoteReference"/>
        </w:rPr>
        <w:footnoteReference w:id="16895"/>
      </w:r>
    </w:p>
    <w:p>
      <w:r>
        <w:rPr>
          <w:b/>
        </w:rPr>
        <w:t xml:space="preserve">13 </w:t>
      </w:r>
      <w:r>
        <w:t xml:space="preserve">For I bear</w:t>
      </w:r>
      <w:r>
        <w:rPr>
          <w:rStyle w:val="FootnoteReference"/>
        </w:rPr>
        <w:footnoteReference w:id="16896"/>
      </w:r>
      <w:r>
        <w:t xml:space="preserve"> him record, that he has a great zeal for you, and those who are in Laodicea</w:t>
      </w:r>
      <w:r>
        <w:rPr>
          <w:rStyle w:val="FootnoteReference"/>
        </w:rPr>
        <w:footnoteReference w:id="16897"/>
      </w:r>
      <w:r>
        <w:t xml:space="preserve">, and them in Hierapolis</w:t>
      </w:r>
      <w:r>
        <w:rPr>
          <w:rStyle w:val="FootnoteReference"/>
        </w:rPr>
        <w:footnoteReference w:id="16898"/>
      </w:r>
      <w:r>
        <w:t xml:space="preserve">.</w:t>
      </w:r>
      <w:r>
        <w:rPr>
          <w:rStyle w:val="FootnoteReference"/>
        </w:rPr>
        <w:footnoteReference w:id="16899"/>
      </w:r>
    </w:p>
    <w:p>
      <w:r>
        <w:rPr>
          <w:b/>
        </w:rPr>
        <w:t xml:space="preserve">14 </w:t>
      </w:r>
      <w:r>
        <w:t xml:space="preserve">Luke</w:t>
      </w:r>
      <w:r>
        <w:rPr>
          <w:rStyle w:val="FootnoteReference"/>
        </w:rPr>
        <w:footnoteReference w:id="16900"/>
      </w:r>
      <w:r>
        <w:t xml:space="preserve">, the beloved physician, and Demas</w:t>
      </w:r>
      <w:r>
        <w:rPr>
          <w:rStyle w:val="FootnoteReference"/>
        </w:rPr>
        <w:footnoteReference w:id="16901"/>
      </w:r>
      <w:r>
        <w:t xml:space="preserve">, greet you.</w:t>
      </w:r>
      <w:r>
        <w:rPr>
          <w:rStyle w:val="FootnoteReference"/>
        </w:rPr>
        <w:footnoteReference w:id="16902"/>
      </w:r>
      <w:r>
        <w:rPr>
          <w:rStyle w:val="FootnoteReference"/>
        </w:rPr>
        <w:footnoteReference w:id="16903"/>
      </w:r>
      <w:r>
        <w:rPr>
          <w:rStyle w:val="FootnoteReference"/>
        </w:rPr>
        <w:footnoteReference w:id="16904"/>
      </w:r>
    </w:p>
    <w:p>
      <w:r>
        <w:rPr>
          <w:b/>
        </w:rPr>
        <w:t xml:space="preserve">15 </w:t>
      </w:r>
      <w:r>
        <w:t xml:space="preserve">Salute the brothers who are in Laodicea</w:t>
      </w:r>
      <w:r>
        <w:rPr>
          <w:rStyle w:val="FootnoteReference"/>
        </w:rPr>
        <w:footnoteReference w:id="16905"/>
      </w:r>
      <w:r>
        <w:t xml:space="preserve">, and Nymphas</w:t>
      </w:r>
      <w:r>
        <w:rPr>
          <w:rStyle w:val="FootnoteReference"/>
        </w:rPr>
        <w:footnoteReference w:id="16906"/>
      </w:r>
      <w:r>
        <w:t xml:space="preserve">, and the assembly which is in his house.</w:t>
      </w:r>
      <w:r>
        <w:rPr>
          <w:rStyle w:val="FootnoteReference"/>
        </w:rPr>
        <w:footnoteReference w:id="16907"/>
      </w:r>
    </w:p>
    <w:p>
      <w:r>
        <w:rPr>
          <w:b/>
        </w:rPr>
        <w:t xml:space="preserve">16 </w:t>
      </w:r>
      <w:r>
        <w:t xml:space="preserve">And when this epistle is read among you, cause that it be read also in the assembly of the Laodiceans</w:t>
      </w:r>
      <w:r>
        <w:rPr>
          <w:rStyle w:val="FootnoteReference"/>
        </w:rPr>
        <w:footnoteReference w:id="16908"/>
      </w:r>
      <w:r>
        <w:t xml:space="preserve">; and that you likewise read the epistle from Laodicea.</w:t>
      </w:r>
      <w:r>
        <w:rPr>
          <w:rStyle w:val="FootnoteReference"/>
        </w:rPr>
        <w:footnoteReference w:id="16909"/>
      </w:r>
    </w:p>
    <w:p>
      <w:r>
        <w:rPr>
          <w:b/>
        </w:rPr>
        <w:t xml:space="preserve">17 </w:t>
      </w:r>
      <w:r>
        <w:t xml:space="preserve">And say to Archippus</w:t>
      </w:r>
      <w:r>
        <w:rPr>
          <w:rStyle w:val="FootnoteReference"/>
        </w:rPr>
        <w:footnoteReference w:id="16910"/>
      </w:r>
      <w:r>
        <w:t xml:space="preserve">, Take</w:t>
      </w:r>
      <w:r>
        <w:rPr>
          <w:rStyle w:val="FootnoteReference"/>
        </w:rPr>
        <w:footnoteReference w:id="16911"/>
      </w:r>
      <w:r>
        <w:t xml:space="preserve"> heed to the ministry</w:t>
      </w:r>
      <w:r>
        <w:rPr>
          <w:rStyle w:val="FootnoteReference"/>
        </w:rPr>
        <w:footnoteReference w:id="16912"/>
      </w:r>
      <w:r>
        <w:t xml:space="preserve"> which you have received in the Lord, that you fulfill it.</w:t>
      </w:r>
      <w:r>
        <w:rPr>
          <w:rStyle w:val="FootnoteReference"/>
        </w:rPr>
        <w:footnoteReference w:id="16913"/>
      </w:r>
      <w:r>
        <w:rPr>
          <w:rStyle w:val="FootnoteReference"/>
        </w:rPr>
        <w:footnoteReference w:id="16914"/>
      </w:r>
    </w:p>
    <w:p>
      <w:r>
        <w:rPr>
          <w:b/>
        </w:rPr>
        <w:t xml:space="preserve">18 </w:t>
      </w:r>
      <w:r>
        <w:t xml:space="preserve">The salutation by the hand of me Paul</w:t>
      </w:r>
      <w:r>
        <w:rPr>
          <w:rStyle w:val="FootnoteReference"/>
        </w:rPr>
        <w:footnoteReference w:id="16915"/>
      </w:r>
      <w:r>
        <w:t xml:space="preserve">. Remember</w:t>
      </w:r>
      <w:r>
        <w:rPr>
          <w:rStyle w:val="FootnoteReference"/>
        </w:rPr>
        <w:footnoteReference w:id="16916"/>
      </w:r>
      <w:r>
        <w:t xml:space="preserve"> my bonds. Grace</w:t>
      </w:r>
      <w:r>
        <w:rPr>
          <w:rStyle w:val="FootnoteReference"/>
        </w:rPr>
        <w:footnoteReference w:id="16917"/>
      </w:r>
      <w:r>
        <w:t xml:space="preserve"> be with you. Amen.</w:t>
      </w:r>
      <w:r>
        <w:rPr>
          <w:rStyle w:val="FootnoteReference"/>
        </w:rPr>
        <w:footnoteReference w:id="16918"/>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19"/>
      </w:r>
      <w:r>
        <w:t xml:space="preserve">, and Silvanus</w:t>
      </w:r>
      <w:r>
        <w:rPr>
          <w:rStyle w:val="FootnoteReference"/>
        </w:rPr>
        <w:footnoteReference w:id="16920"/>
      </w:r>
      <w:r>
        <w:t xml:space="preserve">, and Timothy</w:t>
      </w:r>
      <w:r>
        <w:rPr>
          <w:rStyle w:val="FootnoteReference"/>
        </w:rPr>
        <w:footnoteReference w:id="16921"/>
      </w:r>
      <w:r>
        <w:t xml:space="preserve">, to the assembly of the Thessalonians</w:t>
      </w:r>
      <w:r>
        <w:rPr>
          <w:rStyle w:val="FootnoteReference"/>
        </w:rPr>
        <w:footnoteReference w:id="16922"/>
      </w:r>
      <w:r>
        <w:t xml:space="preserve"> which is in God</w:t>
      </w:r>
      <w:r>
        <w:rPr>
          <w:rStyle w:val="FootnoteReference"/>
        </w:rPr>
        <w:footnoteReference w:id="16923"/>
      </w:r>
      <w:r>
        <w:t xml:space="preserve"> the Father and in the Lord Jesus</w:t>
      </w:r>
      <w:r>
        <w:rPr>
          <w:rStyle w:val="FootnoteReference"/>
        </w:rPr>
        <w:footnoteReference w:id="16924"/>
      </w:r>
      <w:r>
        <w:t xml:space="preserve"> Christ</w:t>
      </w:r>
      <w:r>
        <w:rPr>
          <w:rStyle w:val="FootnoteReference"/>
        </w:rPr>
        <w:footnoteReference w:id="16925"/>
      </w:r>
      <w:r>
        <w:t xml:space="preserve">: Grace</w:t>
      </w:r>
      <w:r>
        <w:rPr>
          <w:rStyle w:val="FootnoteReference"/>
        </w:rPr>
        <w:footnoteReference w:id="16926"/>
      </w:r>
      <w:r>
        <w:t xml:space="preserve"> be to you, and peace, from God our Father, and the Lord Jesus Christ.</w:t>
      </w:r>
      <w:r>
        <w:rPr>
          <w:rStyle w:val="FootnoteReference"/>
        </w:rPr>
        <w:footnoteReference w:id="16927"/>
      </w:r>
      <w:r>
        <w:rPr>
          <w:rStyle w:val="FootnoteReference"/>
        </w:rPr>
        <w:footnoteReference w:id="16928"/>
      </w:r>
      <w:r>
        <w:rPr>
          <w:rStyle w:val="FootnoteReference"/>
        </w:rPr>
        <w:footnoteReference w:id="16929"/>
      </w:r>
      <w:r>
        <w:rPr>
          <w:rStyle w:val="FootnoteReference"/>
        </w:rPr>
        <w:footnoteReference w:id="16930"/>
      </w:r>
      <w:r>
        <w:rPr>
          <w:rStyle w:val="FootnoteReference"/>
        </w:rPr>
        <w:footnoteReference w:id="16931"/>
      </w:r>
      <w:r>
        <w:rPr>
          <w:rStyle w:val="FootnoteReference"/>
        </w:rPr>
        <w:footnoteReference w:id="16932"/>
      </w:r>
      <w:r>
        <w:rPr>
          <w:rStyle w:val="FootnoteReference"/>
        </w:rPr>
        <w:footnoteReference w:id="16933"/>
      </w:r>
      <w:r>
        <w:rPr>
          <w:rStyle w:val="FootnoteReference"/>
        </w:rPr>
        <w:footnoteReference w:id="16934"/>
      </w:r>
      <w:r>
        <w:rPr>
          <w:rStyle w:val="FootnoteReference"/>
        </w:rPr>
        <w:footnoteReference w:id="16935"/>
      </w:r>
    </w:p>
    <w:p>
      <w:r>
        <w:rPr>
          <w:b/>
        </w:rPr>
        <w:t xml:space="preserve">2 </w:t>
      </w:r>
      <w:r>
        <w:t xml:space="preserve">We give thanks to God always for you all, making mention of you in our prayers;</w:t>
      </w:r>
      <w:r>
        <w:rPr>
          <w:rStyle w:val="FootnoteReference"/>
        </w:rPr>
        <w:footnoteReference w:id="16936"/>
      </w:r>
    </w:p>
    <w:p>
      <w:r>
        <w:rPr>
          <w:b/>
        </w:rPr>
        <w:t xml:space="preserve">3 </w:t>
      </w:r>
      <w:r>
        <w:t xml:space="preserve">Remembering</w:t>
      </w:r>
      <w:r>
        <w:rPr>
          <w:rStyle w:val="FootnoteReference"/>
        </w:rPr>
        <w:footnoteReference w:id="16937"/>
      </w:r>
      <w:r>
        <w:t xml:space="preserve"> without ceasing your</w:t>
      </w:r>
      <w:r>
        <w:rPr>
          <w:rStyle w:val="FootnoteReference"/>
        </w:rPr>
        <w:footnoteReference w:id="16938"/>
      </w:r>
      <w:r>
        <w:t xml:space="preserve"> work of faith, and labor of love, and patience</w:t>
      </w:r>
      <w:r>
        <w:rPr>
          <w:rStyle w:val="FootnoteReference"/>
        </w:rPr>
        <w:footnoteReference w:id="16939"/>
      </w:r>
      <w:r>
        <w:t xml:space="preserve"> of hope in our Lord Jesus Christ, in the</w:t>
      </w:r>
      <w:r>
        <w:rPr>
          <w:rStyle w:val="FootnoteReference"/>
        </w:rPr>
        <w:footnoteReference w:id="16940"/>
      </w:r>
      <w:r>
        <w:t xml:space="preserve"> sight of God and our Father;</w:t>
      </w:r>
      <w:r>
        <w:rPr>
          <w:rStyle w:val="FootnoteReference"/>
        </w:rPr>
        <w:footnoteReference w:id="16941"/>
      </w:r>
    </w:p>
    <w:p>
      <w:r>
        <w:rPr>
          <w:b/>
        </w:rPr>
        <w:t xml:space="preserve">4 </w:t>
      </w:r>
      <w:r>
        <w:t xml:space="preserve">Knowing</w:t>
      </w:r>
      <w:r>
        <w:rPr>
          <w:rStyle w:val="FootnoteReference"/>
        </w:rPr>
        <w:footnoteReference w:id="16942"/>
      </w:r>
      <w:r>
        <w:t xml:space="preserve">, brothers beloved, your election</w:t>
      </w:r>
      <w:r>
        <w:rPr>
          <w:rStyle w:val="FootnoteReference"/>
        </w:rPr>
        <w:footnoteReference w:id="16943"/>
      </w:r>
      <w:r>
        <w:t xml:space="preserve"> of God.</w:t>
      </w:r>
    </w:p>
    <w:p>
      <w:r>
        <w:rPr>
          <w:b/>
        </w:rPr>
        <w:t xml:space="preserve">5 </w:t>
      </w:r>
      <w:r>
        <w:t xml:space="preserve">For our good news came not to you in word</w:t>
      </w:r>
      <w:r>
        <w:rPr>
          <w:rStyle w:val="FootnoteReference"/>
        </w:rPr>
        <w:footnoteReference w:id="16944"/>
      </w:r>
      <w:r>
        <w:t xml:space="preserve"> only, but also in power, and in the</w:t>
      </w:r>
      <w:r>
        <w:rPr>
          <w:rStyle w:val="FootnoteReference"/>
        </w:rPr>
        <w:footnoteReference w:id="16945"/>
      </w:r>
      <w:r>
        <w:t xml:space="preserve"> Holy Spirit, and in much</w:t>
      </w:r>
      <w:r>
        <w:rPr>
          <w:rStyle w:val="FootnoteReference"/>
        </w:rPr>
        <w:footnoteReference w:id="16946"/>
      </w:r>
      <w:r>
        <w:t xml:space="preserve"> assurance; as you know what</w:t>
      </w:r>
      <w:r>
        <w:rPr>
          <w:rStyle w:val="FootnoteReference"/>
        </w:rPr>
        <w:footnoteReference w:id="16947"/>
      </w:r>
      <w:r>
        <w:t xml:space="preserve"> manner of men we were among you for your sake.</w:t>
      </w:r>
      <w:r>
        <w:rPr>
          <w:rStyle w:val="FootnoteReference"/>
        </w:rPr>
        <w:footnoteReference w:id="16948"/>
      </w:r>
      <w:r>
        <w:rPr>
          <w:rStyle w:val="FootnoteReference"/>
        </w:rPr>
        <w:footnoteReference w:id="16949"/>
      </w:r>
      <w:r>
        <w:rPr>
          <w:rStyle w:val="FootnoteReference"/>
        </w:rPr>
        <w:footnoteReference w:id="16950"/>
      </w:r>
    </w:p>
    <w:p>
      <w:r>
        <w:rPr>
          <w:b/>
        </w:rPr>
        <w:t xml:space="preserve">6 </w:t>
      </w:r>
      <w:r>
        <w:t xml:space="preserve">And you became followers of us, and of</w:t>
      </w:r>
      <w:r>
        <w:rPr>
          <w:rStyle w:val="FootnoteReference"/>
        </w:rPr>
        <w:footnoteReference w:id="16951"/>
      </w:r>
      <w:r>
        <w:t xml:space="preserve"> the Lord, having received</w:t>
      </w:r>
      <w:r>
        <w:rPr>
          <w:rStyle w:val="FootnoteReference"/>
        </w:rPr>
        <w:footnoteReference w:id="16952"/>
      </w:r>
      <w:r>
        <w:t xml:space="preserve"> the word in much affliction, with joy</w:t>
      </w:r>
      <w:r>
        <w:rPr>
          <w:rStyle w:val="FootnoteReference"/>
        </w:rPr>
        <w:footnoteReference w:id="16953"/>
      </w:r>
      <w:r>
        <w:t xml:space="preserve"> of the Holy Spirit.</w:t>
      </w:r>
      <w:r>
        <w:rPr>
          <w:rStyle w:val="FootnoteReference"/>
        </w:rPr>
        <w:footnoteReference w:id="16954"/>
      </w:r>
    </w:p>
    <w:p>
      <w:r>
        <w:rPr>
          <w:b/>
        </w:rPr>
        <w:t xml:space="preserve">7 </w:t>
      </w:r>
      <w:r>
        <w:t xml:space="preserve">So that you were ensamples</w:t>
      </w:r>
      <w:r>
        <w:rPr>
          <w:rStyle w:val="FootnoteReference"/>
        </w:rPr>
        <w:footnoteReference w:id="16955"/>
      </w:r>
      <w:r>
        <w:t xml:space="preserve"> to all that believe in Macedonia</w:t>
      </w:r>
      <w:r>
        <w:rPr>
          <w:rStyle w:val="FootnoteReference"/>
        </w:rPr>
        <w:footnoteReference w:id="16956"/>
      </w:r>
      <w:r>
        <w:t xml:space="preserve"> and Achaia</w:t>
      </w:r>
      <w:r>
        <w:rPr>
          <w:rStyle w:val="FootnoteReference"/>
        </w:rPr>
        <w:footnoteReference w:id="16957"/>
      </w:r>
      <w:r>
        <w:t xml:space="preserve">.</w:t>
      </w:r>
      <w:r>
        <w:rPr>
          <w:rStyle w:val="FootnoteReference"/>
        </w:rPr>
        <w:footnoteReference w:id="16958"/>
      </w:r>
    </w:p>
    <w:p>
      <w:r>
        <w:rPr>
          <w:b/>
        </w:rPr>
        <w:t xml:space="preserve">8 </w:t>
      </w:r>
      <w:r>
        <w:t xml:space="preserve">For from</w:t>
      </w:r>
      <w:r>
        <w:rPr>
          <w:rStyle w:val="FootnoteReference"/>
        </w:rPr>
        <w:footnoteReference w:id="16959"/>
      </w:r>
      <w:r>
        <w:t xml:space="preserve"> you sounded out the word of the Lord not only in Macedonia and Achaia, but also in every</w:t>
      </w:r>
      <w:r>
        <w:rPr>
          <w:rStyle w:val="FootnoteReference"/>
        </w:rPr>
        <w:footnoteReference w:id="16960"/>
      </w:r>
      <w:r>
        <w:t xml:space="preserve"> place your faith toward God is spread widely; so that we need not to speak anything.</w:t>
      </w:r>
      <w:r>
        <w:rPr>
          <w:rStyle w:val="FootnoteReference"/>
        </w:rPr>
        <w:footnoteReference w:id="16961"/>
      </w:r>
    </w:p>
    <w:p>
      <w:r>
        <w:rPr>
          <w:b/>
        </w:rPr>
        <w:t xml:space="preserve">9 </w:t>
      </w:r>
      <w:r>
        <w:t xml:space="preserve">For they themselves show of us what</w:t>
      </w:r>
      <w:r>
        <w:rPr>
          <w:rStyle w:val="FootnoteReference"/>
        </w:rPr>
        <w:footnoteReference w:id="16962"/>
      </w:r>
      <w:r>
        <w:t xml:space="preserve"> manner of entering in we had to you, and how you turned to God from idols to serve the living</w:t>
      </w:r>
      <w:r>
        <w:rPr>
          <w:rStyle w:val="FootnoteReference"/>
        </w:rPr>
        <w:footnoteReference w:id="16963"/>
      </w:r>
      <w:r>
        <w:t xml:space="preserve"> and true God;</w:t>
      </w:r>
      <w:r>
        <w:rPr>
          <w:rStyle w:val="FootnoteReference"/>
        </w:rPr>
        <w:footnoteReference w:id="16964"/>
      </w:r>
    </w:p>
    <w:p>
      <w:r>
        <w:rPr>
          <w:b/>
        </w:rPr>
        <w:t xml:space="preserve">10 </w:t>
      </w:r>
      <w:r>
        <w:t xml:space="preserve">And to wait</w:t>
      </w:r>
      <w:r>
        <w:rPr>
          <w:rStyle w:val="FootnoteReference"/>
        </w:rPr>
        <w:footnoteReference w:id="16965"/>
      </w:r>
      <w:r>
        <w:t xml:space="preserve"> for his Son from heaven, whom</w:t>
      </w:r>
      <w:r>
        <w:rPr>
          <w:rStyle w:val="FootnoteReference"/>
        </w:rPr>
        <w:footnoteReference w:id="16966"/>
      </w:r>
      <w:r>
        <w:t xml:space="preserve"> he raised from the dead, even Jesus</w:t>
      </w:r>
      <w:r>
        <w:rPr>
          <w:rStyle w:val="FootnoteReference"/>
        </w:rPr>
        <w:footnoteReference w:id="16967"/>
      </w:r>
      <w:r>
        <w:t xml:space="preserve">, who delivered us from the wrath</w:t>
      </w:r>
      <w:r>
        <w:rPr>
          <w:rStyle w:val="FootnoteReference"/>
        </w:rPr>
        <w:footnoteReference w:id="16968"/>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969"/>
      </w:r>
      <w:r>
        <w:t xml:space="preserve">:</w:t>
      </w:r>
      <w:r>
        <w:rPr>
          <w:rStyle w:val="FootnoteReference"/>
        </w:rPr>
        <w:footnoteReference w:id="16970"/>
      </w:r>
    </w:p>
    <w:p>
      <w:r>
        <w:rPr>
          <w:b/>
        </w:rPr>
        <w:t xml:space="preserve">2 </w:t>
      </w:r>
      <w:r>
        <w:t xml:space="preserve">But even after that we had suffered before, and were shamefully</w:t>
      </w:r>
      <w:r>
        <w:rPr>
          <w:rStyle w:val="FootnoteReference"/>
        </w:rPr>
        <w:footnoteReference w:id="16971"/>
      </w:r>
      <w:r>
        <w:t xml:space="preserve"> entreated, as you know, at Philippi</w:t>
      </w:r>
      <w:r>
        <w:rPr>
          <w:rStyle w:val="FootnoteReference"/>
        </w:rPr>
        <w:footnoteReference w:id="16972"/>
      </w:r>
      <w:r>
        <w:t xml:space="preserve">, we were bold</w:t>
      </w:r>
      <w:r>
        <w:rPr>
          <w:rStyle w:val="FootnoteReference"/>
        </w:rPr>
        <w:footnoteReference w:id="16973"/>
      </w:r>
      <w:r>
        <w:t xml:space="preserve"> in our God</w:t>
      </w:r>
      <w:r>
        <w:rPr>
          <w:rStyle w:val="FootnoteReference"/>
        </w:rPr>
        <w:footnoteReference w:id="16974"/>
      </w:r>
      <w:r>
        <w:t xml:space="preserve"> to speak to you the good news of God with much</w:t>
      </w:r>
      <w:r>
        <w:rPr>
          <w:rStyle w:val="FootnoteReference"/>
        </w:rPr>
        <w:footnoteReference w:id="16975"/>
      </w:r>
      <w:r>
        <w:t xml:space="preserve"> contention.</w:t>
      </w:r>
      <w:r>
        <w:rPr>
          <w:rStyle w:val="FootnoteReference"/>
        </w:rPr>
        <w:footnoteReference w:id="16976"/>
      </w:r>
      <w:r>
        <w:rPr>
          <w:rStyle w:val="FootnoteReference"/>
        </w:rPr>
        <w:footnoteReference w:id="16977"/>
      </w:r>
    </w:p>
    <w:p>
      <w:r>
        <w:rPr>
          <w:b/>
        </w:rPr>
        <w:t xml:space="preserve">3 </w:t>
      </w:r>
      <w:r>
        <w:t xml:space="preserve">For our exhortation was not of deceit, nor of uncleanness, nor in guile:</w:t>
      </w:r>
      <w:r>
        <w:rPr>
          <w:rStyle w:val="FootnoteReference"/>
        </w:rPr>
        <w:footnoteReference w:id="16978"/>
      </w:r>
    </w:p>
    <w:p>
      <w:r>
        <w:rPr>
          <w:b/>
        </w:rPr>
        <w:t xml:space="preserve">4 </w:t>
      </w:r>
      <w:r>
        <w:t xml:space="preserve">But as we</w:t>
      </w:r>
      <w:r>
        <w:rPr>
          <w:rStyle w:val="FootnoteReference"/>
        </w:rPr>
        <w:footnoteReference w:id="16979"/>
      </w:r>
      <w:r>
        <w:t xml:space="preserve"> were allowed of God to be</w:t>
      </w:r>
      <w:r>
        <w:rPr>
          <w:rStyle w:val="FootnoteReference"/>
        </w:rPr>
        <w:footnoteReference w:id="16980"/>
      </w:r>
      <w:r>
        <w:t xml:space="preserve"> put in trust with the good news, even so we speak; not as pleasing men, but God</w:t>
      </w:r>
      <w:r>
        <w:rPr>
          <w:rStyle w:val="FootnoteReference"/>
        </w:rPr>
        <w:footnoteReference w:id="16981"/>
      </w:r>
      <w:r>
        <w:t xml:space="preserve">, who tries our hearts.</w:t>
      </w:r>
      <w:r>
        <w:rPr>
          <w:rStyle w:val="FootnoteReference"/>
        </w:rPr>
        <w:footnoteReference w:id="16982"/>
      </w:r>
    </w:p>
    <w:p>
      <w:r>
        <w:rPr>
          <w:b/>
        </w:rPr>
        <w:t xml:space="preserve">5 </w:t>
      </w:r>
      <w:r>
        <w:t xml:space="preserve">For neither at any time used</w:t>
      </w:r>
      <w:r>
        <w:rPr>
          <w:rStyle w:val="FootnoteReference"/>
        </w:rPr>
        <w:footnoteReference w:id="16983"/>
      </w:r>
      <w:r>
        <w:t xml:space="preserve"> we flattering words, as you know, nor a pretext of covetousness; God is witness:</w:t>
      </w:r>
      <w:r>
        <w:rPr>
          <w:rStyle w:val="FootnoteReference"/>
        </w:rPr>
        <w:footnoteReference w:id="16984"/>
      </w:r>
      <w:r>
        <w:rPr>
          <w:rStyle w:val="FootnoteReference"/>
        </w:rPr>
        <w:footnoteReference w:id="16985"/>
      </w:r>
    </w:p>
    <w:p>
      <w:r>
        <w:rPr>
          <w:b/>
        </w:rPr>
        <w:t xml:space="preserve">6 </w:t>
      </w:r>
      <w:r>
        <w:t xml:space="preserve">Nor of men</w:t>
      </w:r>
      <w:r>
        <w:rPr>
          <w:rStyle w:val="FootnoteReference"/>
        </w:rPr>
        <w:footnoteReference w:id="16986"/>
      </w:r>
      <w:r>
        <w:t xml:space="preserve"> sought we glory, neither of you, nor yet of others, when</w:t>
      </w:r>
      <w:r>
        <w:rPr>
          <w:rStyle w:val="FootnoteReference"/>
        </w:rPr>
        <w:footnoteReference w:id="16987"/>
      </w:r>
      <w:r>
        <w:t xml:space="preserve"> we might have been burdensome</w:t>
      </w:r>
      <w:r>
        <w:rPr>
          <w:rStyle w:val="FootnoteReference"/>
        </w:rPr>
        <w:footnoteReference w:id="16988"/>
      </w:r>
      <w:r>
        <w:t xml:space="preserve">, as the</w:t>
      </w:r>
      <w:r>
        <w:rPr>
          <w:rStyle w:val="FootnoteReference"/>
        </w:rPr>
        <w:footnoteReference w:id="16989"/>
      </w:r>
      <w:r>
        <w:t xml:space="preserve"> apostles of Christ</w:t>
      </w:r>
      <w:r>
        <w:rPr>
          <w:rStyle w:val="FootnoteReference"/>
        </w:rPr>
        <w:footnoteReference w:id="16990"/>
      </w:r>
      <w:r>
        <w:t xml:space="preserve">.</w:t>
      </w:r>
    </w:p>
    <w:p>
      <w:r>
        <w:rPr>
          <w:b/>
        </w:rPr>
        <w:t xml:space="preserve">7 </w:t>
      </w:r>
      <w:r>
        <w:t xml:space="preserve">But we were gentle among you, even as a nurse cherishes her children:</w:t>
      </w:r>
      <w:r>
        <w:rPr>
          <w:rStyle w:val="FootnoteReference"/>
        </w:rPr>
        <w:footnoteReference w:id="16991"/>
      </w:r>
      <w:r>
        <w:rPr>
          <w:rStyle w:val="FootnoteReference"/>
        </w:rPr>
        <w:footnoteReference w:id="16992"/>
      </w:r>
    </w:p>
    <w:p>
      <w:r>
        <w:rPr>
          <w:b/>
        </w:rPr>
        <w:t xml:space="preserve">8 </w:t>
      </w:r>
      <w:r>
        <w:t xml:space="preserve">So being affectionately</w:t>
      </w:r>
      <w:r>
        <w:rPr>
          <w:rStyle w:val="FootnoteReference"/>
        </w:rPr>
        <w:footnoteReference w:id="16993"/>
      </w:r>
      <w:r>
        <w:t xml:space="preserve"> desirous of you, we were willing to have imparted to you, not the good news of God only, but also our own souls, because you were dear</w:t>
      </w:r>
      <w:r>
        <w:rPr>
          <w:rStyle w:val="FootnoteReference"/>
        </w:rPr>
        <w:footnoteReference w:id="16994"/>
      </w:r>
      <w:r>
        <w:t xml:space="preserve"> to us.</w:t>
      </w:r>
      <w:r>
        <w:rPr>
          <w:rStyle w:val="FootnoteReference"/>
        </w:rPr>
        <w:footnoteReference w:id="16995"/>
      </w:r>
    </w:p>
    <w:p>
      <w:r>
        <w:rPr>
          <w:b/>
        </w:rPr>
        <w:t xml:space="preserve">9 </w:t>
      </w:r>
      <w:r>
        <w:t xml:space="preserve">For you remember, brothers, our labor and travail: for laboring night</w:t>
      </w:r>
      <w:r>
        <w:rPr>
          <w:rStyle w:val="FootnoteReference"/>
        </w:rPr>
        <w:footnoteReference w:id="16996"/>
      </w:r>
      <w:r>
        <w:t xml:space="preserve"> and day, because we would not be chargeable</w:t>
      </w:r>
      <w:r>
        <w:rPr>
          <w:rStyle w:val="FootnoteReference"/>
        </w:rPr>
        <w:footnoteReference w:id="16997"/>
      </w:r>
      <w:r>
        <w:t xml:space="preserve"> to any of you, we preached to you the good news of God.</w:t>
      </w:r>
      <w:r>
        <w:rPr>
          <w:rStyle w:val="FootnoteReference"/>
        </w:rPr>
        <w:footnoteReference w:id="16998"/>
      </w:r>
      <w:r>
        <w:rPr>
          <w:rStyle w:val="FootnoteReference"/>
        </w:rPr>
        <w:footnoteReference w:id="16999"/>
      </w:r>
    </w:p>
    <w:p>
      <w:r>
        <w:rPr>
          <w:b/>
        </w:rPr>
        <w:t xml:space="preserve">10 </w:t>
      </w:r>
      <w:r>
        <w:t xml:space="preserve">You are witnesses</w:t>
      </w:r>
      <w:r>
        <w:rPr>
          <w:rStyle w:val="FootnoteReference"/>
        </w:rPr>
        <w:footnoteReference w:id="17000"/>
      </w:r>
      <w:r>
        <w:t xml:space="preserve">, and God also, how holily and justly and unblameably we behaved ourselves among you that believe:</w:t>
      </w:r>
      <w:r>
        <w:rPr>
          <w:rStyle w:val="FootnoteReference"/>
        </w:rPr>
        <w:footnoteReference w:id="17001"/>
      </w:r>
    </w:p>
    <w:p>
      <w:r>
        <w:rPr>
          <w:b/>
        </w:rPr>
        <w:t xml:space="preserve">11 </w:t>
      </w:r>
      <w:r>
        <w:t xml:space="preserve">As you know how we exhorted and comforted and charged</w:t>
      </w:r>
      <w:r>
        <w:rPr>
          <w:rStyle w:val="FootnoteReference"/>
        </w:rPr>
        <w:footnoteReference w:id="17002"/>
      </w:r>
      <w:r>
        <w:t xml:space="preserve"> every one of you, as a father does his children,</w:t>
      </w:r>
      <w:r>
        <w:rPr>
          <w:rStyle w:val="FootnoteReference"/>
        </w:rPr>
        <w:footnoteReference w:id="17003"/>
      </w:r>
      <w:r>
        <w:rPr>
          <w:rStyle w:val="FootnoteReference"/>
        </w:rPr>
        <w:footnoteReference w:id="17004"/>
      </w:r>
    </w:p>
    <w:p>
      <w:r>
        <w:rPr>
          <w:b/>
        </w:rPr>
        <w:t xml:space="preserve">12 </w:t>
      </w:r>
      <w:r>
        <w:t xml:space="preserve">That you would walk</w:t>
      </w:r>
      <w:r>
        <w:rPr>
          <w:rStyle w:val="FootnoteReference"/>
        </w:rPr>
        <w:footnoteReference w:id="17005"/>
      </w:r>
      <w:r>
        <w:t xml:space="preserve"> worthy of God, who has called you to his kingdom and glory.</w:t>
      </w:r>
      <w:r>
        <w:rPr>
          <w:rStyle w:val="FootnoteReference"/>
        </w:rPr>
        <w:footnoteReference w:id="17006"/>
      </w:r>
    </w:p>
    <w:p>
      <w:r>
        <w:rPr>
          <w:b/>
        </w:rPr>
        <w:t xml:space="preserve">13 </w:t>
      </w:r>
      <w:r>
        <w:t xml:space="preserve">For this cause also thank</w:t>
      </w:r>
      <w:r>
        <w:rPr>
          <w:rStyle w:val="FootnoteReference"/>
        </w:rPr>
        <w:footnoteReference w:id="17007"/>
      </w:r>
      <w:r>
        <w:t xml:space="preserve"> we God without ceasing, because</w:t>
      </w:r>
      <w:r>
        <w:rPr>
          <w:rStyle w:val="FootnoteReference"/>
        </w:rPr>
        <w:footnoteReference w:id="17008"/>
      </w:r>
      <w:r>
        <w:t xml:space="preserve">, when you received the word of God</w:t>
      </w:r>
      <w:r>
        <w:rPr>
          <w:rStyle w:val="FootnoteReference"/>
        </w:rPr>
        <w:footnoteReference w:id="17009"/>
      </w:r>
      <w:r>
        <w:t xml:space="preserve"> who you heard of us, you received it not as the word of men, but as it is in truth, the word of God, who effectually</w:t>
      </w:r>
      <w:r>
        <w:rPr>
          <w:rStyle w:val="FootnoteReference"/>
        </w:rPr>
        <w:footnoteReference w:id="17010"/>
      </w:r>
      <w:r>
        <w:t xml:space="preserve"> works also in you that believe.</w:t>
      </w:r>
    </w:p>
    <w:p>
      <w:r>
        <w:rPr>
          <w:b/>
        </w:rPr>
        <w:t xml:space="preserve">14 </w:t>
      </w:r>
      <w:r>
        <w:t xml:space="preserve">For you, brothers, became</w:t>
      </w:r>
      <w:r>
        <w:rPr>
          <w:rStyle w:val="FootnoteReference"/>
        </w:rPr>
        <w:footnoteReference w:id="17011"/>
      </w:r>
      <w:r>
        <w:t xml:space="preserve"> followers of the assemblies of God who in Judea</w:t>
      </w:r>
      <w:r>
        <w:rPr>
          <w:rStyle w:val="FootnoteReference"/>
        </w:rPr>
        <w:footnoteReference w:id="17012"/>
      </w:r>
      <w:r>
        <w:t xml:space="preserve"> are in Christ Jesus</w:t>
      </w:r>
      <w:r>
        <w:rPr>
          <w:rStyle w:val="FootnoteReference"/>
        </w:rPr>
        <w:footnoteReference w:id="17013"/>
      </w:r>
      <w:r>
        <w:t xml:space="preserve">: for you also have suffered like things of your own countrymen, even</w:t>
      </w:r>
      <w:r>
        <w:rPr>
          <w:rStyle w:val="FootnoteReference"/>
        </w:rPr>
        <w:footnoteReference w:id="17014"/>
      </w:r>
      <w:r>
        <w:t xml:space="preserve"> as they have of the Jews</w:t>
      </w:r>
      <w:r>
        <w:rPr>
          <w:rStyle w:val="FootnoteReference"/>
        </w:rPr>
        <w:footnoteReference w:id="17015"/>
      </w:r>
      <w:r>
        <w:t xml:space="preserve">:</w:t>
      </w:r>
      <w:r>
        <w:rPr>
          <w:rStyle w:val="FootnoteReference"/>
        </w:rPr>
        <w:footnoteReference w:id="17016"/>
      </w:r>
      <w:r>
        <w:rPr>
          <w:rStyle w:val="FootnoteReference"/>
        </w:rPr>
        <w:footnoteReference w:id="17017"/>
      </w:r>
      <w:r>
        <w:rPr>
          <w:rStyle w:val="FootnoteReference"/>
        </w:rPr>
        <w:footnoteReference w:id="17018"/>
      </w:r>
      <w:r>
        <w:rPr>
          <w:rStyle w:val="FootnoteReference"/>
        </w:rPr>
        <w:footnoteReference w:id="17019"/>
      </w:r>
    </w:p>
    <w:p>
      <w:r>
        <w:rPr>
          <w:b/>
        </w:rPr>
        <w:t xml:space="preserve">15 </w:t>
      </w:r>
      <w:r>
        <w:t xml:space="preserve">Who both killed</w:t>
      </w:r>
      <w:r>
        <w:rPr>
          <w:rStyle w:val="FootnoteReference"/>
        </w:rPr>
        <w:footnoteReference w:id="17020"/>
      </w:r>
      <w:r>
        <w:t xml:space="preserve"> the Lord Jesus, and their own prophets, and have persecuted us</w:t>
      </w:r>
      <w:r>
        <w:rPr>
          <w:rStyle w:val="FootnoteReference"/>
        </w:rPr>
        <w:footnoteReference w:id="17021"/>
      </w:r>
      <w:r>
        <w:t xml:space="preserve">; and they please</w:t>
      </w:r>
      <w:r>
        <w:rPr>
          <w:rStyle w:val="FootnoteReference"/>
        </w:rPr>
        <w:footnoteReference w:id="17022"/>
      </w:r>
      <w:r>
        <w:t xml:space="preserve"> not God, and are contrary</w:t>
      </w:r>
      <w:r>
        <w:rPr>
          <w:rStyle w:val="FootnoteReference"/>
        </w:rPr>
        <w:footnoteReference w:id="17023"/>
      </w:r>
      <w:r>
        <w:t xml:space="preserve"> to all men:</w:t>
      </w:r>
    </w:p>
    <w:p>
      <w:r>
        <w:rPr>
          <w:b/>
        </w:rPr>
        <w:t xml:space="preserve">16 </w:t>
      </w:r>
      <w:r>
        <w:t xml:space="preserve">Forbidding</w:t>
      </w:r>
      <w:r>
        <w:rPr>
          <w:rStyle w:val="FootnoteReference"/>
        </w:rPr>
        <w:footnoteReference w:id="17024"/>
      </w:r>
      <w:r>
        <w:t xml:space="preserve"> us to speak to the nations that</w:t>
      </w:r>
      <w:r>
        <w:rPr>
          <w:rStyle w:val="FootnoteReference"/>
        </w:rPr>
        <w:footnoteReference w:id="17025"/>
      </w:r>
      <w:r>
        <w:t xml:space="preserve"> they might be saved, to fill</w:t>
      </w:r>
      <w:r>
        <w:rPr>
          <w:rStyle w:val="FootnoteReference"/>
        </w:rPr>
        <w:footnoteReference w:id="17026"/>
      </w:r>
      <w:r>
        <w:t xml:space="preserve"> up their sins always: for the wrath has come upon them to the uttermost.</w:t>
      </w:r>
      <w:r>
        <w:rPr>
          <w:rStyle w:val="FootnoteReference"/>
        </w:rPr>
        <w:footnoteReference w:id="17027"/>
      </w:r>
    </w:p>
    <w:p>
      <w:r>
        <w:rPr>
          <w:b/>
        </w:rPr>
        <w:t xml:space="preserve">17 </w:t>
      </w:r>
      <w:r>
        <w:t xml:space="preserve">But we, brothers, being taken from you for a short time in presence</w:t>
      </w:r>
      <w:r>
        <w:rPr>
          <w:rStyle w:val="FootnoteReference"/>
        </w:rPr>
        <w:footnoteReference w:id="17028"/>
      </w:r>
      <w:r>
        <w:t xml:space="preserve">, not in heart, endeavoured</w:t>
      </w:r>
      <w:r>
        <w:rPr>
          <w:rStyle w:val="FootnoteReference"/>
        </w:rPr>
        <w:footnoteReference w:id="17029"/>
      </w:r>
      <w:r>
        <w:t xml:space="preserve"> the more abundantly to see your face with great desire.</w:t>
      </w:r>
    </w:p>
    <w:p>
      <w:r>
        <w:rPr>
          <w:b/>
        </w:rPr>
        <w:t xml:space="preserve">18 </w:t>
      </w:r>
      <w:r>
        <w:t xml:space="preserve">Therefore we would have come to you, even</w:t>
      </w:r>
      <w:r>
        <w:rPr>
          <w:rStyle w:val="FootnoteReference"/>
        </w:rPr>
        <w:footnoteReference w:id="17030"/>
      </w:r>
      <w:r>
        <w:t xml:space="preserve"> I Paul</w:t>
      </w:r>
      <w:r>
        <w:rPr>
          <w:rStyle w:val="FootnoteReference"/>
        </w:rPr>
        <w:footnoteReference w:id="17031"/>
      </w:r>
      <w:r>
        <w:t xml:space="preserve">, once</w:t>
      </w:r>
      <w:r>
        <w:rPr>
          <w:rStyle w:val="FootnoteReference"/>
        </w:rPr>
        <w:footnoteReference w:id="17032"/>
      </w:r>
      <w:r>
        <w:t xml:space="preserve"> and again; but Satan</w:t>
      </w:r>
      <w:r>
        <w:rPr>
          <w:rStyle w:val="FootnoteReference"/>
        </w:rPr>
        <w:footnoteReference w:id="17033"/>
      </w:r>
      <w:r>
        <w:t xml:space="preserve"> hindered us.</w:t>
      </w:r>
      <w:r>
        <w:rPr>
          <w:rStyle w:val="FootnoteReference"/>
        </w:rPr>
        <w:footnoteReference w:id="17034"/>
      </w:r>
    </w:p>
    <w:p>
      <w:r>
        <w:rPr>
          <w:b/>
        </w:rPr>
        <w:t xml:space="preserve">19 </w:t>
      </w:r>
      <w:r>
        <w:t xml:space="preserve">For what is our hope</w:t>
      </w:r>
      <w:r>
        <w:rPr>
          <w:rStyle w:val="FootnoteReference"/>
        </w:rPr>
        <w:footnoteReference w:id="17035"/>
      </w:r>
      <w:r>
        <w:t xml:space="preserve">, or joy, or crown</w:t>
      </w:r>
      <w:r>
        <w:rPr>
          <w:rStyle w:val="FootnoteReference"/>
        </w:rPr>
        <w:footnoteReference w:id="17036"/>
      </w:r>
      <w:r>
        <w:t xml:space="preserve"> of rejoicing</w:t>
      </w:r>
      <w:r>
        <w:rPr>
          <w:rStyle w:val="FootnoteReference"/>
        </w:rPr>
        <w:footnoteReference w:id="17037"/>
      </w:r>
      <w:r>
        <w:t xml:space="preserve">? Are not even you in the presence of our Lord</w:t>
      </w:r>
      <w:r>
        <w:rPr>
          <w:rStyle w:val="FootnoteReference"/>
        </w:rPr>
        <w:footnoteReference w:id="17038"/>
      </w:r>
      <w:r>
        <w:t xml:space="preserve"> Jesus Christ at his coming?</w:t>
      </w:r>
      <w:r>
        <w:rPr>
          <w:rStyle w:val="FootnoteReference"/>
        </w:rPr>
        <w:footnoteReference w:id="17039"/>
      </w:r>
      <w:r>
        <w:rPr>
          <w:rStyle w:val="FootnoteReference"/>
        </w:rPr>
        <w:footnoteReference w:id="17040"/>
      </w:r>
    </w:p>
    <w:p>
      <w:r>
        <w:rPr>
          <w:b/>
        </w:rPr>
        <w:t xml:space="preserve">20 </w:t>
      </w:r>
      <w:r>
        <w:t xml:space="preserve">For you are our glory and joy.</w:t>
      </w:r>
      <w:r>
        <w:rPr>
          <w:rStyle w:val="FootnoteReference"/>
        </w:rPr>
        <w:footnoteReference w:id="170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7042"/>
      </w:r>
      <w:r>
        <w:t xml:space="preserve"> we could no longer forbear, we thought</w:t>
      </w:r>
      <w:r>
        <w:rPr>
          <w:rStyle w:val="FootnoteReference"/>
        </w:rPr>
        <w:footnoteReference w:id="17043"/>
      </w:r>
      <w:r>
        <w:t xml:space="preserve"> it good to be left at Athens</w:t>
      </w:r>
      <w:r>
        <w:rPr>
          <w:rStyle w:val="FootnoteReference"/>
        </w:rPr>
        <w:footnoteReference w:id="17044"/>
      </w:r>
      <w:r>
        <w:t xml:space="preserve"> alone;</w:t>
      </w:r>
    </w:p>
    <w:p>
      <w:r>
        <w:rPr>
          <w:b/>
        </w:rPr>
        <w:t xml:space="preserve">2 </w:t>
      </w:r>
      <w:r>
        <w:t xml:space="preserve">And sent Timothy</w:t>
      </w:r>
      <w:r>
        <w:rPr>
          <w:rStyle w:val="FootnoteReference"/>
        </w:rPr>
        <w:footnoteReference w:id="17045"/>
      </w:r>
      <w:r>
        <w:t xml:space="preserve">, our brother</w:t>
      </w:r>
      <w:r>
        <w:rPr>
          <w:rStyle w:val="FootnoteReference"/>
        </w:rPr>
        <w:footnoteReference w:id="17046"/>
      </w:r>
      <w:r>
        <w:t xml:space="preserve">, and minister of God</w:t>
      </w:r>
      <w:r>
        <w:rPr>
          <w:rStyle w:val="FootnoteReference"/>
        </w:rPr>
        <w:footnoteReference w:id="17047"/>
      </w:r>
      <w:r>
        <w:t xml:space="preserve">, and our fellow laborer in the good news of Christ</w:t>
      </w:r>
      <w:r>
        <w:rPr>
          <w:rStyle w:val="FootnoteReference"/>
        </w:rPr>
        <w:footnoteReference w:id="17048"/>
      </w:r>
      <w:r>
        <w:t xml:space="preserve">, to establish</w:t>
      </w:r>
      <w:r>
        <w:rPr>
          <w:rStyle w:val="FootnoteReference"/>
        </w:rPr>
        <w:footnoteReference w:id="17049"/>
      </w:r>
      <w:r>
        <w:t xml:space="preserve"> you, and to comfort you concerning your faith:</w:t>
      </w:r>
      <w:r>
        <w:rPr>
          <w:rStyle w:val="FootnoteReference"/>
        </w:rPr>
        <w:footnoteReference w:id="17050"/>
      </w:r>
      <w:r>
        <w:rPr>
          <w:rStyle w:val="FootnoteReference"/>
        </w:rPr>
        <w:footnoteReference w:id="17051"/>
      </w:r>
      <w:r>
        <w:rPr>
          <w:rStyle w:val="FootnoteReference"/>
        </w:rPr>
        <w:footnoteReference w:id="17052"/>
      </w:r>
      <w:r>
        <w:rPr>
          <w:rStyle w:val="FootnoteReference"/>
        </w:rPr>
        <w:footnoteReference w:id="17053"/>
      </w:r>
    </w:p>
    <w:p>
      <w:r>
        <w:rPr>
          <w:b/>
        </w:rPr>
        <w:t xml:space="preserve">3 </w:t>
      </w:r>
      <w:r>
        <w:t xml:space="preserve">That no one should be moved</w:t>
      </w:r>
      <w:r>
        <w:rPr>
          <w:rStyle w:val="FootnoteReference"/>
        </w:rPr>
        <w:footnoteReference w:id="17054"/>
      </w:r>
      <w:r>
        <w:t xml:space="preserve"> by these afflictions: for yourselves know that we are</w:t>
      </w:r>
      <w:r>
        <w:rPr>
          <w:rStyle w:val="FootnoteReference"/>
        </w:rPr>
        <w:footnoteReference w:id="17055"/>
      </w:r>
      <w:r>
        <w:t xml:space="preserve"> appointed to this.</w:t>
      </w:r>
    </w:p>
    <w:p>
      <w:r>
        <w:rPr>
          <w:b/>
        </w:rPr>
        <w:t xml:space="preserve">4 </w:t>
      </w:r>
      <w:r>
        <w:t xml:space="preserve">For truly, when we were with you, we told</w:t>
      </w:r>
      <w:r>
        <w:rPr>
          <w:rStyle w:val="FootnoteReference"/>
        </w:rPr>
        <w:footnoteReference w:id="17056"/>
      </w:r>
      <w:r>
        <w:t xml:space="preserve"> you before that we should suffer tribulation; even</w:t>
      </w:r>
      <w:r>
        <w:rPr>
          <w:rStyle w:val="FootnoteReference"/>
        </w:rPr>
        <w:footnoteReference w:id="17057"/>
      </w:r>
      <w:r>
        <w:t xml:space="preserve"> as it happened, and you know.</w:t>
      </w:r>
    </w:p>
    <w:p>
      <w:r>
        <w:rPr>
          <w:b/>
        </w:rPr>
        <w:t xml:space="preserve">5 </w:t>
      </w:r>
      <w:r>
        <w:t xml:space="preserve">For this cause, when</w:t>
      </w:r>
      <w:r>
        <w:rPr>
          <w:rStyle w:val="FootnoteReference"/>
        </w:rPr>
        <w:footnoteReference w:id="17058"/>
      </w:r>
      <w:r>
        <w:t xml:space="preserve"> I could no longer forbear, I sent</w:t>
      </w:r>
      <w:r>
        <w:rPr>
          <w:rStyle w:val="FootnoteReference"/>
        </w:rPr>
        <w:footnoteReference w:id="17059"/>
      </w:r>
      <w:r>
        <w:t xml:space="preserve"> to know your faith, lest</w:t>
      </w:r>
      <w:r>
        <w:rPr>
          <w:rStyle w:val="FootnoteReference"/>
        </w:rPr>
        <w:footnoteReference w:id="17060"/>
      </w:r>
      <w:r>
        <w:t xml:space="preserve"> by some means the tempter have tempted you, and our</w:t>
      </w:r>
      <w:r>
        <w:rPr>
          <w:rStyle w:val="FootnoteReference"/>
        </w:rPr>
        <w:footnoteReference w:id="17061"/>
      </w:r>
      <w:r>
        <w:t xml:space="preserve"> labor be in vain.</w:t>
      </w:r>
    </w:p>
    <w:p>
      <w:r>
        <w:rPr>
          <w:b/>
        </w:rPr>
        <w:t xml:space="preserve">6 </w:t>
      </w:r>
      <w:r>
        <w:t xml:space="preserve">But now when</w:t>
      </w:r>
      <w:r>
        <w:rPr>
          <w:rStyle w:val="FootnoteReference"/>
        </w:rPr>
        <w:footnoteReference w:id="17062"/>
      </w:r>
      <w:r>
        <w:t xml:space="preserve"> Timothy came from you to us, and brought</w:t>
      </w:r>
      <w:r>
        <w:rPr>
          <w:rStyle w:val="FootnoteReference"/>
        </w:rPr>
        <w:footnoteReference w:id="17063"/>
      </w:r>
      <w:r>
        <w:t xml:space="preserve"> us good tidings of your faith</w:t>
      </w:r>
      <w:r>
        <w:rPr>
          <w:rStyle w:val="FootnoteReference"/>
        </w:rPr>
        <w:footnoteReference w:id="17064"/>
      </w:r>
      <w:r>
        <w:t xml:space="preserve"> and love, and that</w:t>
      </w:r>
      <w:r>
        <w:rPr>
          <w:rStyle w:val="FootnoteReference"/>
        </w:rPr>
        <w:footnoteReference w:id="17065"/>
      </w:r>
      <w:r>
        <w:t xml:space="preserve"> you have good remembrance of us always, desiring</w:t>
      </w:r>
      <w:r>
        <w:rPr>
          <w:rStyle w:val="FootnoteReference"/>
        </w:rPr>
        <w:footnoteReference w:id="17066"/>
      </w:r>
      <w:r>
        <w:t xml:space="preserve"> greatly to see us, as we also to see you:</w:t>
      </w:r>
    </w:p>
    <w:p>
      <w:r>
        <w:rPr>
          <w:b/>
        </w:rPr>
        <w:t xml:space="preserve">7 </w:t>
      </w:r>
      <w:r>
        <w:t xml:space="preserve">Therefore, brothers, we were</w:t>
      </w:r>
      <w:r>
        <w:rPr>
          <w:rStyle w:val="FootnoteReference"/>
        </w:rPr>
        <w:footnoteReference w:id="17067"/>
      </w:r>
      <w:r>
        <w:t xml:space="preserve"> comforted over you in all</w:t>
      </w:r>
      <w:r>
        <w:rPr>
          <w:rStyle w:val="FootnoteReference"/>
        </w:rPr>
        <w:footnoteReference w:id="17068"/>
      </w:r>
      <w:r>
        <w:t xml:space="preserve"> our affliction and distress by your faith:</w:t>
      </w:r>
    </w:p>
    <w:p>
      <w:r>
        <w:rPr>
          <w:b/>
        </w:rPr>
        <w:t xml:space="preserve">8 </w:t>
      </w:r>
      <w:r>
        <w:t xml:space="preserve">For now we live</w:t>
      </w:r>
      <w:r>
        <w:rPr>
          <w:rStyle w:val="FootnoteReference"/>
        </w:rPr>
        <w:footnoteReference w:id="17069"/>
      </w:r>
      <w:r>
        <w:t xml:space="preserve">, if you stand fast in the Lord.</w:t>
      </w:r>
      <w:r>
        <w:rPr>
          <w:rStyle w:val="FootnoteReference"/>
        </w:rPr>
        <w:footnoteReference w:id="17070"/>
      </w:r>
    </w:p>
    <w:p>
      <w:r>
        <w:rPr>
          <w:b/>
        </w:rPr>
        <w:t xml:space="preserve">9 </w:t>
      </w:r>
      <w:r>
        <w:t xml:space="preserve">For what</w:t>
      </w:r>
      <w:r>
        <w:rPr>
          <w:rStyle w:val="FootnoteReference"/>
        </w:rPr>
        <w:footnoteReference w:id="17071"/>
      </w:r>
      <w:r>
        <w:t xml:space="preserve"> thanks can we render to God again for you, for all the joy with which we joy for your sakes before</w:t>
      </w:r>
      <w:r>
        <w:rPr>
          <w:rStyle w:val="FootnoteReference"/>
        </w:rPr>
        <w:footnoteReference w:id="17072"/>
      </w:r>
      <w:r>
        <w:t xml:space="preserve"> our God;</w:t>
      </w:r>
      <w:r>
        <w:rPr>
          <w:rStyle w:val="FootnoteReference"/>
        </w:rPr>
        <w:footnoteReference w:id="17073"/>
      </w:r>
    </w:p>
    <w:p>
      <w:r>
        <w:rPr>
          <w:b/>
        </w:rPr>
        <w:t xml:space="preserve">10 </w:t>
      </w:r>
      <w:r>
        <w:t xml:space="preserve">Night</w:t>
      </w:r>
      <w:r>
        <w:rPr>
          <w:rStyle w:val="FootnoteReference"/>
        </w:rPr>
        <w:footnoteReference w:id="17074"/>
      </w:r>
      <w:r>
        <w:t xml:space="preserve"> and day praying</w:t>
      </w:r>
      <w:r>
        <w:rPr>
          <w:rStyle w:val="FootnoteReference"/>
        </w:rPr>
        <w:footnoteReference w:id="17075"/>
      </w:r>
      <w:r>
        <w:t xml:space="preserve"> exceedingly that we might see your face, and might perfect</w:t>
      </w:r>
      <w:r>
        <w:rPr>
          <w:rStyle w:val="FootnoteReference"/>
        </w:rPr>
        <w:footnoteReference w:id="17076"/>
      </w:r>
      <w:r>
        <w:t xml:space="preserve"> that which is lacking in your faith?</w:t>
      </w:r>
    </w:p>
    <w:p>
      <w:r>
        <w:rPr>
          <w:b/>
        </w:rPr>
        <w:t xml:space="preserve">11 </w:t>
      </w:r>
      <w:r>
        <w:t xml:space="preserve">Now God himself and our Father, and our Lord</w:t>
      </w:r>
      <w:r>
        <w:rPr>
          <w:rStyle w:val="FootnoteReference"/>
        </w:rPr>
        <w:footnoteReference w:id="17077"/>
      </w:r>
      <w:r>
        <w:t xml:space="preserve"> Jesus</w:t>
      </w:r>
      <w:r>
        <w:rPr>
          <w:rStyle w:val="FootnoteReference"/>
        </w:rPr>
        <w:footnoteReference w:id="17078"/>
      </w:r>
      <w:r>
        <w:t xml:space="preserve"> Christ, direct our way</w:t>
      </w:r>
      <w:r>
        <w:rPr>
          <w:rStyle w:val="FootnoteReference"/>
        </w:rPr>
        <w:footnoteReference w:id="17079"/>
      </w:r>
      <w:r>
        <w:t xml:space="preserve"> to you.</w:t>
      </w:r>
      <w:r>
        <w:rPr>
          <w:rStyle w:val="FootnoteReference"/>
        </w:rPr>
        <w:footnoteReference w:id="17080"/>
      </w:r>
      <w:r>
        <w:rPr>
          <w:rStyle w:val="FootnoteReference"/>
        </w:rPr>
        <w:footnoteReference w:id="17081"/>
      </w:r>
    </w:p>
    <w:p>
      <w:r>
        <w:rPr>
          <w:b/>
        </w:rPr>
        <w:t xml:space="preserve">12 </w:t>
      </w:r>
      <w:r>
        <w:t xml:space="preserve">And the Lord</w:t>
      </w:r>
      <w:r>
        <w:rPr>
          <w:rStyle w:val="FootnoteReference"/>
        </w:rPr>
        <w:footnoteReference w:id="17082"/>
      </w:r>
      <w:r>
        <w:t xml:space="preserve"> make you to increase and abound</w:t>
      </w:r>
      <w:r>
        <w:rPr>
          <w:rStyle w:val="FootnoteReference"/>
        </w:rPr>
        <w:footnoteReference w:id="17083"/>
      </w:r>
      <w:r>
        <w:t xml:space="preserve"> in love</w:t>
      </w:r>
      <w:r>
        <w:rPr>
          <w:rStyle w:val="FootnoteReference"/>
        </w:rPr>
        <w:footnoteReference w:id="17084"/>
      </w:r>
      <w:r>
        <w:t xml:space="preserve"> one toward another, and toward all men, even</w:t>
      </w:r>
      <w:r>
        <w:rPr>
          <w:rStyle w:val="FootnoteReference"/>
        </w:rPr>
        <w:footnoteReference w:id="17085"/>
      </w:r>
      <w:r>
        <w:t xml:space="preserve"> as we do toward you:</w:t>
      </w:r>
    </w:p>
    <w:p>
      <w:r>
        <w:rPr>
          <w:b/>
        </w:rPr>
        <w:t xml:space="preserve">13 </w:t>
      </w:r>
      <w:r>
        <w:t xml:space="preserve">To the end he may</w:t>
      </w:r>
      <w:r>
        <w:rPr>
          <w:rStyle w:val="FootnoteReference"/>
        </w:rPr>
        <w:footnoteReference w:id="17086"/>
      </w:r>
      <w:r>
        <w:t xml:space="preserve"> establish your hearts blameless in holiness before</w:t>
      </w:r>
      <w:r>
        <w:rPr>
          <w:rStyle w:val="FootnoteReference"/>
        </w:rPr>
        <w:footnoteReference w:id="17087"/>
      </w:r>
      <w:r>
        <w:t xml:space="preserve"> God, even our Father, at the</w:t>
      </w:r>
      <w:r>
        <w:rPr>
          <w:rStyle w:val="FootnoteReference"/>
        </w:rPr>
        <w:footnoteReference w:id="17088"/>
      </w:r>
      <w:r>
        <w:t xml:space="preserve"> coming of our Lord Jesus Christ with</w:t>
      </w:r>
      <w:r>
        <w:rPr>
          <w:rStyle w:val="FootnoteReference"/>
        </w:rPr>
        <w:footnoteReference w:id="17089"/>
      </w:r>
      <w:r>
        <w:t xml:space="preserve"> all his holy ones.</w:t>
      </w:r>
      <w:r>
        <w:rPr>
          <w:rStyle w:val="FootnoteReference"/>
        </w:rPr>
        <w:footnoteReference w:id="17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7091"/>
      </w:r>
      <w:r>
        <w:t xml:space="preserve"> Lord Jesus</w:t>
      </w:r>
      <w:r>
        <w:rPr>
          <w:rStyle w:val="FootnoteReference"/>
        </w:rPr>
        <w:footnoteReference w:id="17092"/>
      </w:r>
      <w:r>
        <w:t xml:space="preserve">, that as you have received of us how you ought to walk and to please</w:t>
      </w:r>
      <w:r>
        <w:rPr>
          <w:rStyle w:val="FootnoteReference"/>
        </w:rPr>
        <w:footnoteReference w:id="17093"/>
      </w:r>
      <w:r>
        <w:t xml:space="preserve"> God</w:t>
      </w:r>
      <w:r>
        <w:rPr>
          <w:rStyle w:val="FootnoteReference"/>
        </w:rPr>
        <w:footnoteReference w:id="17094"/>
      </w:r>
      <w:r>
        <w:t xml:space="preserve">, so you would abound more and more.</w:t>
      </w:r>
      <w:r>
        <w:rPr>
          <w:rStyle w:val="FootnoteReference"/>
        </w:rPr>
        <w:footnoteReference w:id="17095"/>
      </w:r>
      <w:r>
        <w:rPr>
          <w:rStyle w:val="FootnoteReference"/>
        </w:rPr>
        <w:footnoteReference w:id="17096"/>
      </w:r>
      <w:r>
        <w:rPr>
          <w:rStyle w:val="FootnoteReference"/>
        </w:rPr>
        <w:footnoteReference w:id="17097"/>
      </w:r>
      <w:r>
        <w:rPr>
          <w:rStyle w:val="FootnoteReference"/>
        </w:rPr>
        <w:footnoteReference w:id="17098"/>
      </w:r>
      <w:r>
        <w:rPr>
          <w:rStyle w:val="FootnoteReference"/>
        </w:rPr>
        <w:footnoteReference w:id="17099"/>
      </w:r>
      <w:r>
        <w:rPr>
          <w:rStyle w:val="FootnoteReference"/>
        </w:rPr>
        <w:footnoteReference w:id="17100"/>
      </w:r>
      <w:r>
        <w:rPr>
          <w:rStyle w:val="FootnoteReference"/>
        </w:rPr>
        <w:footnoteReference w:id="17101"/>
      </w:r>
    </w:p>
    <w:p>
      <w:r>
        <w:rPr>
          <w:b/>
        </w:rPr>
        <w:t xml:space="preserve">2 </w:t>
      </w:r>
      <w:r>
        <w:t xml:space="preserve">For you know what commandments we gave you by the Lord Jesus.</w:t>
      </w:r>
      <w:r>
        <w:rPr>
          <w:rStyle w:val="FootnoteReference"/>
        </w:rPr>
        <w:footnoteReference w:id="17102"/>
      </w:r>
    </w:p>
    <w:p>
      <w:r>
        <w:rPr>
          <w:b/>
        </w:rPr>
        <w:t xml:space="preserve">3 </w:t>
      </w:r>
      <w:r>
        <w:t xml:space="preserve">For this</w:t>
      </w:r>
      <w:r>
        <w:rPr>
          <w:rStyle w:val="FootnoteReference"/>
        </w:rPr>
        <w:footnoteReference w:id="17103"/>
      </w:r>
      <w:r>
        <w:t xml:space="preserve"> is the will of God, even your</w:t>
      </w:r>
      <w:r>
        <w:rPr>
          <w:rStyle w:val="FootnoteReference"/>
        </w:rPr>
        <w:footnoteReference w:id="17104"/>
      </w:r>
      <w:r>
        <w:t xml:space="preserve"> sanctification, that</w:t>
      </w:r>
      <w:r>
        <w:rPr>
          <w:rStyle w:val="FootnoteReference"/>
        </w:rPr>
        <w:footnoteReference w:id="17105"/>
      </w:r>
      <w:r>
        <w:t xml:space="preserve"> you should abstain from sexual immorality:</w:t>
      </w:r>
    </w:p>
    <w:p>
      <w:r>
        <w:rPr>
          <w:b/>
        </w:rPr>
        <w:t xml:space="preserve">4 </w:t>
      </w:r>
      <w:r>
        <w:t xml:space="preserve">That every one of you should</w:t>
      </w:r>
      <w:r>
        <w:rPr>
          <w:rStyle w:val="FootnoteReference"/>
        </w:rPr>
        <w:footnoteReference w:id="17106"/>
      </w:r>
      <w:r>
        <w:t xml:space="preserve"> know how to possess his vessel in sanctification and honor;</w:t>
      </w:r>
      <w:r>
        <w:rPr>
          <w:rStyle w:val="FootnoteReference"/>
        </w:rPr>
        <w:footnoteReference w:id="17107"/>
      </w:r>
      <w:r>
        <w:rPr>
          <w:rStyle w:val="FootnoteReference"/>
        </w:rPr>
        <w:footnoteReference w:id="17108"/>
      </w:r>
    </w:p>
    <w:p>
      <w:r>
        <w:rPr>
          <w:b/>
        </w:rPr>
        <w:t xml:space="preserve">5 </w:t>
      </w:r>
      <w:r>
        <w:t xml:space="preserve">Not in the</w:t>
      </w:r>
      <w:r>
        <w:rPr>
          <w:rStyle w:val="FootnoteReference"/>
        </w:rPr>
        <w:footnoteReference w:id="17109"/>
      </w:r>
      <w:r>
        <w:t xml:space="preserve"> lust of desire, even as the</w:t>
      </w:r>
      <w:r>
        <w:rPr>
          <w:rStyle w:val="FootnoteReference"/>
        </w:rPr>
        <w:footnoteReference w:id="17110"/>
      </w:r>
      <w:r>
        <w:t xml:space="preserve"> nations who do not know</w:t>
      </w:r>
      <w:r>
        <w:rPr>
          <w:rStyle w:val="FootnoteReference"/>
        </w:rPr>
        <w:footnoteReference w:id="17111"/>
      </w:r>
      <w:r>
        <w:t xml:space="preserve"> God:</w:t>
      </w:r>
    </w:p>
    <w:p>
      <w:r>
        <w:rPr>
          <w:b/>
        </w:rPr>
        <w:t xml:space="preserve">6 </w:t>
      </w:r>
      <w:r>
        <w:t xml:space="preserve">That no one go beyond and defraud</w:t>
      </w:r>
      <w:r>
        <w:rPr>
          <w:rStyle w:val="FootnoteReference"/>
        </w:rPr>
        <w:footnoteReference w:id="17112"/>
      </w:r>
      <w:r>
        <w:t xml:space="preserve"> his brother in any matter: because the Lord</w:t>
      </w:r>
      <w:r>
        <w:rPr>
          <w:rStyle w:val="FootnoteReference"/>
        </w:rPr>
        <w:footnoteReference w:id="17113"/>
      </w:r>
      <w:r>
        <w:t xml:space="preserve"> is the avenger of all such, as we</w:t>
      </w:r>
      <w:r>
        <w:rPr>
          <w:rStyle w:val="FootnoteReference"/>
        </w:rPr>
        <w:footnoteReference w:id="17114"/>
      </w:r>
      <w:r>
        <w:t xml:space="preserve"> also have forewarned you and testified.</w:t>
      </w:r>
      <w:r>
        <w:rPr>
          <w:rStyle w:val="FootnoteReference"/>
        </w:rPr>
        <w:footnoteReference w:id="17115"/>
      </w:r>
    </w:p>
    <w:p>
      <w:r>
        <w:rPr>
          <w:b/>
        </w:rPr>
        <w:t xml:space="preserve">7 </w:t>
      </w:r>
      <w:r>
        <w:t xml:space="preserve">For God has not called us to uncleanness</w:t>
      </w:r>
      <w:r>
        <w:rPr>
          <w:rStyle w:val="FootnoteReference"/>
        </w:rPr>
        <w:footnoteReference w:id="17116"/>
      </w:r>
      <w:r>
        <w:t xml:space="preserve">, but to holiness.</w:t>
      </w:r>
      <w:r>
        <w:rPr>
          <w:rStyle w:val="FootnoteReference"/>
        </w:rPr>
        <w:footnoteReference w:id="17117"/>
      </w:r>
    </w:p>
    <w:p>
      <w:r>
        <w:rPr>
          <w:b/>
        </w:rPr>
        <w:t xml:space="preserve">8 </w:t>
      </w:r>
      <w:r>
        <w:t xml:space="preserve">He therefore that despises, despises not man, but God, who has also given to us his holy Spirit.</w:t>
      </w:r>
      <w:r>
        <w:rPr>
          <w:rStyle w:val="FootnoteReference"/>
        </w:rPr>
        <w:footnoteReference w:id="17118"/>
      </w:r>
      <w:r>
        <w:rPr>
          <w:rStyle w:val="FootnoteReference"/>
        </w:rPr>
        <w:footnoteReference w:id="17119"/>
      </w:r>
      <w:r>
        <w:rPr>
          <w:rStyle w:val="FootnoteReference"/>
        </w:rPr>
        <w:footnoteReference w:id="17120"/>
      </w:r>
    </w:p>
    <w:p>
      <w:r>
        <w:rPr>
          <w:b/>
        </w:rPr>
        <w:t xml:space="preserve">9 </w:t>
      </w:r>
      <w:r>
        <w:t xml:space="preserve">But as concerning brotherly love you need not that I write to you: for you yourselves are taught of God to love one another.</w:t>
      </w:r>
      <w:r>
        <w:rPr>
          <w:rStyle w:val="FootnoteReference"/>
        </w:rPr>
        <w:footnoteReference w:id="17121"/>
      </w:r>
      <w:r>
        <w:rPr>
          <w:rStyle w:val="FootnoteReference"/>
        </w:rPr>
        <w:footnoteReference w:id="17122"/>
      </w:r>
      <w:r>
        <w:rPr>
          <w:rStyle w:val="FootnoteReference"/>
        </w:rPr>
        <w:footnoteReference w:id="17123"/>
      </w:r>
    </w:p>
    <w:p>
      <w:r>
        <w:rPr>
          <w:b/>
        </w:rPr>
        <w:t xml:space="preserve">10 </w:t>
      </w:r>
      <w:r>
        <w:t xml:space="preserve">And indeed you do it toward all the</w:t>
      </w:r>
      <w:r>
        <w:rPr>
          <w:rStyle w:val="FootnoteReference"/>
        </w:rPr>
        <w:footnoteReference w:id="17124"/>
      </w:r>
      <w:r>
        <w:t xml:space="preserve"> brothers who are in all Macedonia</w:t>
      </w:r>
      <w:r>
        <w:rPr>
          <w:rStyle w:val="FootnoteReference"/>
        </w:rPr>
        <w:footnoteReference w:id="17125"/>
      </w:r>
      <w:r>
        <w:t xml:space="preserve">: but we plead to you, brothers, that you increase more and more;</w:t>
      </w:r>
      <w:r>
        <w:rPr>
          <w:rStyle w:val="FootnoteReference"/>
        </w:rPr>
        <w:footnoteReference w:id="17126"/>
      </w:r>
    </w:p>
    <w:p>
      <w:r>
        <w:rPr>
          <w:b/>
        </w:rPr>
        <w:t xml:space="preserve">11 </w:t>
      </w:r>
      <w:r>
        <w:t xml:space="preserve">And that</w:t>
      </w:r>
      <w:r>
        <w:rPr>
          <w:rStyle w:val="FootnoteReference"/>
        </w:rPr>
        <w:footnoteReference w:id="17127"/>
      </w:r>
      <w:r>
        <w:t xml:space="preserve"> you study</w:t>
      </w:r>
      <w:r>
        <w:rPr>
          <w:rStyle w:val="FootnoteReference"/>
        </w:rPr>
        <w:footnoteReference w:id="17128"/>
      </w:r>
      <w:r>
        <w:t xml:space="preserve"> to be quiet, and to do</w:t>
      </w:r>
      <w:r>
        <w:rPr>
          <w:rStyle w:val="FootnoteReference"/>
        </w:rPr>
        <w:footnoteReference w:id="17129"/>
      </w:r>
      <w:r>
        <w:t xml:space="preserve"> your own business, and to work</w:t>
      </w:r>
      <w:r>
        <w:rPr>
          <w:rStyle w:val="FootnoteReference"/>
        </w:rPr>
        <w:footnoteReference w:id="17130"/>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13 </w:t>
      </w:r>
      <w:r>
        <w:t xml:space="preserve">But I would</w:t>
      </w:r>
      <w:r>
        <w:rPr>
          <w:rStyle w:val="FootnoteReference"/>
        </w:rPr>
        <w:footnoteReference w:id="17134"/>
      </w:r>
      <w:r>
        <w:t xml:space="preserve"> not have you to be ignorant, brothers, concerning those who are asleep, that you sorrow not, even as others which have</w:t>
      </w:r>
      <w:r>
        <w:rPr>
          <w:rStyle w:val="FootnoteReference"/>
        </w:rPr>
        <w:footnoteReference w:id="17135"/>
      </w:r>
      <w:r>
        <w:t xml:space="preserve"> no hope.</w:t>
      </w:r>
      <w:r>
        <w:rPr>
          <w:rStyle w:val="FootnoteReference"/>
        </w:rPr>
        <w:footnoteReference w:id="17136"/>
      </w:r>
      <w:r>
        <w:rPr>
          <w:rStyle w:val="FootnoteReference"/>
        </w:rPr>
        <w:footnoteReference w:id="17137"/>
      </w:r>
    </w:p>
    <w:p>
      <w:r>
        <w:rPr>
          <w:b/>
        </w:rPr>
        <w:t xml:space="preserve">14 </w:t>
      </w:r>
      <w:r>
        <w:t xml:space="preserve">For if we</w:t>
      </w:r>
      <w:r>
        <w:rPr>
          <w:rStyle w:val="FootnoteReference"/>
        </w:rPr>
        <w:footnoteReference w:id="17138"/>
      </w:r>
      <w:r>
        <w:t xml:space="preserve"> believe that Jesus died and rose again, even so those also who sleep</w:t>
      </w:r>
      <w:r>
        <w:rPr>
          <w:rStyle w:val="FootnoteReference"/>
        </w:rPr>
        <w:footnoteReference w:id="17139"/>
      </w:r>
      <w:r>
        <w:t xml:space="preserve"> in Jesus will God bring with him.</w:t>
      </w:r>
      <w:r>
        <w:rPr>
          <w:rStyle w:val="FootnoteReference"/>
        </w:rPr>
        <w:footnoteReference w:id="17140"/>
      </w:r>
    </w:p>
    <w:p>
      <w:r>
        <w:rPr>
          <w:b/>
        </w:rPr>
        <w:t xml:space="preserve">15 </w:t>
      </w:r>
      <w:r>
        <w:t xml:space="preserve">For this we say to you by the</w:t>
      </w:r>
      <w:r>
        <w:rPr>
          <w:rStyle w:val="FootnoteReference"/>
        </w:rPr>
        <w:footnoteReference w:id="17141"/>
      </w:r>
      <w:r>
        <w:t xml:space="preserve"> word of the Lord, that we which are</w:t>
      </w:r>
      <w:r>
        <w:rPr>
          <w:rStyle w:val="FootnoteReference"/>
        </w:rPr>
        <w:footnoteReference w:id="17142"/>
      </w:r>
      <w:r>
        <w:t xml:space="preserve"> alive and remain to the coming of the Lord shall not prevent</w:t>
      </w:r>
      <w:r>
        <w:rPr>
          <w:rStyle w:val="FootnoteReference"/>
        </w:rPr>
        <w:footnoteReference w:id="17143"/>
      </w:r>
      <w:r>
        <w:t xml:space="preserve"> those who are asleep</w:t>
      </w:r>
      <w:r>
        <w:rPr>
          <w:rStyle w:val="FootnoteReference"/>
        </w:rPr>
        <w:footnoteReference w:id="17144"/>
      </w:r>
      <w:r>
        <w:t xml:space="preserve">.</w:t>
      </w:r>
    </w:p>
    <w:p>
      <w:r>
        <w:rPr>
          <w:b/>
        </w:rPr>
        <w:t xml:space="preserve">16 </w:t>
      </w:r>
      <w:r>
        <w:t xml:space="preserve">For the Lord</w:t>
      </w:r>
      <w:r>
        <w:rPr>
          <w:rStyle w:val="FootnoteReference"/>
        </w:rPr>
        <w:footnoteReference w:id="17145"/>
      </w:r>
      <w:r>
        <w:t xml:space="preserve"> himself shall descend from heaven with a</w:t>
      </w:r>
      <w:r>
        <w:rPr>
          <w:rStyle w:val="FootnoteReference"/>
        </w:rPr>
        <w:footnoteReference w:id="17146"/>
      </w:r>
      <w:r>
        <w:t xml:space="preserve"> shout, with the voice of the archangel</w:t>
      </w:r>
      <w:r>
        <w:rPr>
          <w:rStyle w:val="FootnoteReference"/>
        </w:rPr>
        <w:footnoteReference w:id="17147"/>
      </w:r>
      <w:r>
        <w:t xml:space="preserve">, and with the trump</w:t>
      </w:r>
      <w:r>
        <w:rPr>
          <w:rStyle w:val="FootnoteReference"/>
        </w:rPr>
        <w:footnoteReference w:id="17148"/>
      </w:r>
      <w:r>
        <w:t xml:space="preserve"> of God: and the</w:t>
      </w:r>
      <w:r>
        <w:rPr>
          <w:rStyle w:val="FootnoteReference"/>
        </w:rPr>
        <w:footnoteReference w:id="17149"/>
      </w:r>
      <w:r>
        <w:t xml:space="preserve"> dead in Christ</w:t>
      </w:r>
      <w:r>
        <w:rPr>
          <w:rStyle w:val="FootnoteReference"/>
        </w:rPr>
        <w:footnoteReference w:id="17150"/>
      </w:r>
      <w:r>
        <w:t xml:space="preserve"> shall rise first:</w:t>
      </w:r>
    </w:p>
    <w:p>
      <w:r>
        <w:rPr>
          <w:b/>
        </w:rPr>
        <w:t xml:space="preserve">17 </w:t>
      </w:r>
      <w:r>
        <w:t xml:space="preserve">Then we which</w:t>
      </w:r>
      <w:r>
        <w:rPr>
          <w:rStyle w:val="FootnoteReference"/>
        </w:rPr>
        <w:footnoteReference w:id="17151"/>
      </w:r>
      <w:r>
        <w:t xml:space="preserve"> are alive and remain shall be caught</w:t>
      </w:r>
      <w:r>
        <w:rPr>
          <w:rStyle w:val="FootnoteReference"/>
        </w:rPr>
        <w:footnoteReference w:id="17152"/>
      </w:r>
      <w:r>
        <w:t xml:space="preserve"> up together with them in the</w:t>
      </w:r>
      <w:r>
        <w:rPr>
          <w:rStyle w:val="FootnoteReference"/>
        </w:rPr>
        <w:footnoteReference w:id="17153"/>
      </w:r>
      <w:r>
        <w:t xml:space="preserve"> clouds, to meet the Lord in the air: and so</w:t>
      </w:r>
      <w:r>
        <w:rPr>
          <w:rStyle w:val="FootnoteReference"/>
        </w:rPr>
        <w:footnoteReference w:id="17154"/>
      </w:r>
      <w:r>
        <w:t xml:space="preserve"> shall we ever be with the Lord.</w:t>
      </w:r>
    </w:p>
    <w:p>
      <w:r>
        <w:rPr>
          <w:b/>
        </w:rPr>
        <w:t xml:space="preserve">18 </w:t>
      </w:r>
      <w:r>
        <w:t xml:space="preserve">Therefore comfort</w:t>
      </w:r>
      <w:r>
        <w:rPr>
          <w:rStyle w:val="FootnoteReference"/>
        </w:rPr>
        <w:footnoteReference w:id="17155"/>
      </w:r>
      <w:r>
        <w:t xml:space="preserve"> one another with these words.</w:t>
      </w:r>
      <w:r>
        <w:rPr>
          <w:rStyle w:val="FootnoteReference"/>
        </w:rPr>
        <w:footnoteReference w:id="17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7157"/>
      </w:r>
      <w:r>
        <w:t xml:space="preserve"> and the seasons, brothers, you have no need that I write to you.</w:t>
      </w:r>
      <w:r>
        <w:rPr>
          <w:rStyle w:val="FootnoteReference"/>
        </w:rPr>
        <w:footnoteReference w:id="17158"/>
      </w:r>
    </w:p>
    <w:p>
      <w:r>
        <w:rPr>
          <w:b/>
        </w:rPr>
        <w:t xml:space="preserve">2 </w:t>
      </w:r>
      <w:r>
        <w:t xml:space="preserve">For yourselves know</w:t>
      </w:r>
      <w:r>
        <w:rPr>
          <w:rStyle w:val="FootnoteReference"/>
        </w:rPr>
        <w:footnoteReference w:id="17159"/>
      </w:r>
      <w:r>
        <w:t xml:space="preserve"> perfectly that the day</w:t>
      </w:r>
      <w:r>
        <w:rPr>
          <w:rStyle w:val="FootnoteReference"/>
        </w:rPr>
        <w:footnoteReference w:id="17160"/>
      </w:r>
      <w:r>
        <w:t xml:space="preserve"> of the Lord so comes as a thief in the night.</w:t>
      </w:r>
    </w:p>
    <w:p>
      <w:r>
        <w:rPr>
          <w:b/>
        </w:rPr>
        <w:t xml:space="preserve">3 </w:t>
      </w:r>
      <w:r>
        <w:t xml:space="preserve">For when they shall say, Peace</w:t>
      </w:r>
      <w:r>
        <w:rPr>
          <w:rStyle w:val="FootnoteReference"/>
        </w:rPr>
        <w:footnoteReference w:id="17161"/>
      </w:r>
      <w:r>
        <w:t xml:space="preserve"> and safety; then</w:t>
      </w:r>
      <w:r>
        <w:rPr>
          <w:rStyle w:val="FootnoteReference"/>
        </w:rPr>
        <w:footnoteReference w:id="17162"/>
      </w:r>
      <w:r>
        <w:t xml:space="preserve"> sudden destruction comes upon them, as travail upon a woman with child; and they</w:t>
      </w:r>
      <w:r>
        <w:rPr>
          <w:rStyle w:val="FootnoteReference"/>
        </w:rPr>
        <w:footnoteReference w:id="17163"/>
      </w:r>
      <w:r>
        <w:t xml:space="preserve"> shall not escape.</w:t>
      </w:r>
      <w:r>
        <w:rPr>
          <w:rStyle w:val="FootnoteReference"/>
        </w:rPr>
        <w:footnoteReference w:id="17164"/>
      </w:r>
    </w:p>
    <w:p>
      <w:r>
        <w:rPr>
          <w:b/>
        </w:rPr>
        <w:t xml:space="preserve">4 </w:t>
      </w:r>
      <w:r>
        <w:t xml:space="preserve">But you, brothers, are not in darkness, that the day should overtake</w:t>
      </w:r>
      <w:r>
        <w:rPr>
          <w:rStyle w:val="FootnoteReference"/>
        </w:rPr>
        <w:footnoteReference w:id="17165"/>
      </w:r>
      <w:r>
        <w:t xml:space="preserve"> you as a thief.</w:t>
      </w:r>
      <w:r>
        <w:rPr>
          <w:rStyle w:val="FootnoteReference"/>
        </w:rPr>
        <w:footnoteReference w:id="17166"/>
      </w:r>
    </w:p>
    <w:p>
      <w:r>
        <w:rPr>
          <w:b/>
        </w:rPr>
        <w:t xml:space="preserve">5 </w:t>
      </w:r>
      <w:r>
        <w:t xml:space="preserve">You are all the children of light, and the children of the day: we are not of the night, nor of darkness.</w:t>
      </w:r>
      <w:r>
        <w:rPr>
          <w:rStyle w:val="FootnoteReference"/>
        </w:rPr>
        <w:footnoteReference w:id="17167"/>
      </w:r>
    </w:p>
    <w:p>
      <w:r>
        <w:rPr>
          <w:b/>
        </w:rPr>
        <w:t xml:space="preserve">6 </w:t>
      </w:r>
      <w:r>
        <w:t xml:space="preserve">Therefore let us not</w:t>
      </w:r>
      <w:r>
        <w:rPr>
          <w:rStyle w:val="FootnoteReference"/>
        </w:rPr>
        <w:footnoteReference w:id="17168"/>
      </w:r>
      <w:r>
        <w:t xml:space="preserve"> sleep, as do others; but let us watch</w:t>
      </w:r>
      <w:r>
        <w:rPr>
          <w:rStyle w:val="FootnoteReference"/>
        </w:rPr>
        <w:footnoteReference w:id="17169"/>
      </w:r>
      <w:r>
        <w:t xml:space="preserve"> and be sober</w:t>
      </w:r>
      <w:r>
        <w:rPr>
          <w:rStyle w:val="FootnoteReference"/>
        </w:rPr>
        <w:footnoteReference w:id="17170"/>
      </w:r>
      <w:r>
        <w:t xml:space="preserve">.</w:t>
      </w:r>
    </w:p>
    <w:p>
      <w:r>
        <w:rPr>
          <w:b/>
        </w:rPr>
        <w:t xml:space="preserve">7 </w:t>
      </w:r>
      <w:r>
        <w:t xml:space="preserve">For those who sleep sleep in the night; and those who are drunk are drunken in the night.</w:t>
      </w:r>
      <w:r>
        <w:rPr>
          <w:rStyle w:val="FootnoteReference"/>
        </w:rPr>
        <w:footnoteReference w:id="17171"/>
      </w:r>
      <w:r>
        <w:rPr>
          <w:rStyle w:val="FootnoteReference"/>
        </w:rPr>
        <w:footnoteReference w:id="17172"/>
      </w:r>
    </w:p>
    <w:p>
      <w:r>
        <w:rPr>
          <w:b/>
        </w:rPr>
        <w:t xml:space="preserve">8 </w:t>
      </w:r>
      <w:r>
        <w:t xml:space="preserve">But let us, who are of the day, be sober, putting on the breastplate</w:t>
      </w:r>
      <w:r>
        <w:rPr>
          <w:rStyle w:val="FootnoteReference"/>
        </w:rPr>
        <w:footnoteReference w:id="17173"/>
      </w:r>
      <w:r>
        <w:t xml:space="preserve"> of faith and love; and for a helmet, the hope</w:t>
      </w:r>
      <w:r>
        <w:rPr>
          <w:rStyle w:val="FootnoteReference"/>
        </w:rPr>
        <w:footnoteReference w:id="17174"/>
      </w:r>
      <w:r>
        <w:t xml:space="preserve"> of salvation.</w:t>
      </w:r>
      <w:r>
        <w:rPr>
          <w:rStyle w:val="FootnoteReference"/>
        </w:rPr>
        <w:footnoteReference w:id="17175"/>
      </w:r>
    </w:p>
    <w:p>
      <w:r>
        <w:rPr>
          <w:b/>
        </w:rPr>
        <w:t xml:space="preserve">9 </w:t>
      </w:r>
      <w:r>
        <w:t xml:space="preserve">For God</w:t>
      </w:r>
      <w:r>
        <w:rPr>
          <w:rStyle w:val="FootnoteReference"/>
        </w:rPr>
        <w:footnoteReference w:id="17176"/>
      </w:r>
      <w:r>
        <w:t xml:space="preserve"> has not appointed us to wrath, but to obtain</w:t>
      </w:r>
      <w:r>
        <w:rPr>
          <w:rStyle w:val="FootnoteReference"/>
        </w:rPr>
        <w:footnoteReference w:id="17177"/>
      </w:r>
      <w:r>
        <w:t xml:space="preserve"> salvation by our Lord Jesus</w:t>
      </w:r>
      <w:r>
        <w:rPr>
          <w:rStyle w:val="FootnoteReference"/>
        </w:rPr>
        <w:footnoteReference w:id="17178"/>
      </w:r>
      <w:r>
        <w:t xml:space="preserve"> Christ</w:t>
      </w:r>
      <w:r>
        <w:rPr>
          <w:rStyle w:val="FootnoteReference"/>
        </w:rPr>
        <w:footnoteReference w:id="17179"/>
      </w:r>
      <w:r>
        <w:t xml:space="preserve">,</w:t>
      </w:r>
      <w:r>
        <w:rPr>
          <w:rStyle w:val="FootnoteReference"/>
        </w:rPr>
        <w:footnoteReference w:id="17180"/>
      </w:r>
      <w:r>
        <w:rPr>
          <w:rStyle w:val="FootnoteReference"/>
        </w:rPr>
        <w:footnoteReference w:id="17181"/>
      </w:r>
      <w:r>
        <w:rPr>
          <w:rStyle w:val="FootnoteReference"/>
        </w:rPr>
        <w:footnoteReference w:id="17182"/>
      </w:r>
      <w:r>
        <w:rPr>
          <w:rStyle w:val="FootnoteReference"/>
        </w:rPr>
        <w:footnoteReference w:id="17183"/>
      </w:r>
    </w:p>
    <w:p>
      <w:r>
        <w:rPr>
          <w:b/>
        </w:rPr>
        <w:t xml:space="preserve">10 </w:t>
      </w:r>
      <w:r>
        <w:t xml:space="preserve">Who died</w:t>
      </w:r>
      <w:r>
        <w:rPr>
          <w:rStyle w:val="FootnoteReference"/>
        </w:rPr>
        <w:footnoteReference w:id="17184"/>
      </w:r>
      <w:r>
        <w:t xml:space="preserve"> for us, that, whether</w:t>
      </w:r>
      <w:r>
        <w:rPr>
          <w:rStyle w:val="FootnoteReference"/>
        </w:rPr>
        <w:footnoteReference w:id="17185"/>
      </w:r>
      <w:r>
        <w:t xml:space="preserve"> we wake or sleep, we should live together with him.</w:t>
      </w:r>
    </w:p>
    <w:p>
      <w:r>
        <w:rPr>
          <w:b/>
        </w:rPr>
        <w:t xml:space="preserve">11 </w:t>
      </w:r>
      <w:r>
        <w:t xml:space="preserve">Therefore comfort</w:t>
      </w:r>
      <w:r>
        <w:rPr>
          <w:rStyle w:val="FootnoteReference"/>
        </w:rPr>
        <w:footnoteReference w:id="17186"/>
      </w:r>
      <w:r>
        <w:t xml:space="preserve"> yourselves together, and edify</w:t>
      </w:r>
      <w:r>
        <w:rPr>
          <w:rStyle w:val="FootnoteReference"/>
        </w:rPr>
        <w:footnoteReference w:id="17187"/>
      </w:r>
      <w:r>
        <w:t xml:space="preserve"> one another, even</w:t>
      </w:r>
      <w:r>
        <w:rPr>
          <w:rStyle w:val="FootnoteReference"/>
        </w:rPr>
        <w:footnoteReference w:id="17188"/>
      </w:r>
      <w:r>
        <w:t xml:space="preserve"> as also you do.</w:t>
      </w:r>
      <w:r>
        <w:rPr>
          <w:rStyle w:val="FootnoteReference"/>
        </w:rPr>
        <w:footnoteReference w:id="17189"/>
      </w:r>
    </w:p>
    <w:p>
      <w:r>
        <w:rPr>
          <w:b/>
        </w:rPr>
        <w:t xml:space="preserve">12 </w:t>
      </w:r>
      <w:r>
        <w:t xml:space="preserve">And we plead to you, brothers, to know</w:t>
      </w:r>
      <w:r>
        <w:rPr>
          <w:rStyle w:val="FootnoteReference"/>
        </w:rPr>
        <w:footnoteReference w:id="17190"/>
      </w:r>
      <w:r>
        <w:t xml:space="preserve"> those who labor among you, and are</w:t>
      </w:r>
      <w:r>
        <w:rPr>
          <w:rStyle w:val="FootnoteReference"/>
        </w:rPr>
        <w:footnoteReference w:id="17191"/>
      </w:r>
      <w:r>
        <w:t xml:space="preserve"> over you in the Lord, and admonish</w:t>
      </w:r>
      <w:r>
        <w:rPr>
          <w:rStyle w:val="FootnoteReference"/>
        </w:rPr>
        <w:footnoteReference w:id="17192"/>
      </w:r>
      <w:r>
        <w:t xml:space="preserve"> you;</w:t>
      </w:r>
      <w:r>
        <w:rPr>
          <w:rStyle w:val="FootnoteReference"/>
        </w:rPr>
        <w:footnoteReference w:id="17193"/>
      </w:r>
    </w:p>
    <w:p>
      <w:r>
        <w:rPr>
          <w:b/>
        </w:rPr>
        <w:t xml:space="preserve">13 </w:t>
      </w:r>
      <w:r>
        <w:t xml:space="preserve">And to esteem</w:t>
      </w:r>
      <w:r>
        <w:rPr>
          <w:rStyle w:val="FootnoteReference"/>
        </w:rPr>
        <w:footnoteReference w:id="17194"/>
      </w:r>
      <w:r>
        <w:t xml:space="preserve"> them very highly in love for their work's sake. And be</w:t>
      </w:r>
      <w:r>
        <w:rPr>
          <w:rStyle w:val="FootnoteReference"/>
        </w:rPr>
        <w:footnoteReference w:id="17195"/>
      </w:r>
      <w:r>
        <w:t xml:space="preserve"> at peace among yourselves.</w:t>
      </w:r>
    </w:p>
    <w:p>
      <w:r>
        <w:rPr>
          <w:b/>
        </w:rPr>
        <w:t xml:space="preserve">14 </w:t>
      </w:r>
      <w:r>
        <w:t xml:space="preserve">Now we exhort</w:t>
      </w:r>
      <w:r>
        <w:rPr>
          <w:rStyle w:val="FootnoteReference"/>
        </w:rPr>
        <w:footnoteReference w:id="17196"/>
      </w:r>
      <w:r>
        <w:t xml:space="preserve"> you, brothers, warn</w:t>
      </w:r>
      <w:r>
        <w:rPr>
          <w:rStyle w:val="FootnoteReference"/>
        </w:rPr>
        <w:footnoteReference w:id="17197"/>
      </w:r>
      <w:r>
        <w:t xml:space="preserve"> those who are unruly</w:t>
      </w:r>
      <w:r>
        <w:rPr>
          <w:rStyle w:val="FootnoteReference"/>
        </w:rPr>
        <w:footnoteReference w:id="17198"/>
      </w:r>
      <w:r>
        <w:t xml:space="preserve">, comfort</w:t>
      </w:r>
      <w:r>
        <w:rPr>
          <w:rStyle w:val="FootnoteReference"/>
        </w:rPr>
        <w:footnoteReference w:id="17199"/>
      </w:r>
      <w:r>
        <w:t xml:space="preserve"> the feebleminded, support</w:t>
      </w:r>
      <w:r>
        <w:rPr>
          <w:rStyle w:val="FootnoteReference"/>
        </w:rPr>
        <w:footnoteReference w:id="17200"/>
      </w:r>
      <w:r>
        <w:t xml:space="preserve"> the weak, be patient toward all men.</w:t>
      </w:r>
      <w:r>
        <w:rPr>
          <w:rStyle w:val="FootnoteReference"/>
        </w:rPr>
        <w:footnoteReference w:id="17201"/>
      </w:r>
      <w:r>
        <w:rPr>
          <w:rStyle w:val="FootnoteReference"/>
        </w:rPr>
        <w:footnoteReference w:id="17202"/>
      </w:r>
      <w:r>
        <w:rPr>
          <w:rStyle w:val="FootnoteReference"/>
        </w:rPr>
        <w:footnoteReference w:id="17203"/>
      </w:r>
    </w:p>
    <w:p>
      <w:r>
        <w:rPr>
          <w:b/>
        </w:rPr>
        <w:t xml:space="preserve">15 </w:t>
      </w:r>
      <w:r>
        <w:t xml:space="preserve">See that none</w:t>
      </w:r>
      <w:r>
        <w:rPr>
          <w:rStyle w:val="FootnoteReference"/>
        </w:rPr>
        <w:footnoteReference w:id="17204"/>
      </w:r>
      <w:r>
        <w:t xml:space="preserve"> render evil for evil to anyone; but ever</w:t>
      </w:r>
      <w:r>
        <w:rPr>
          <w:rStyle w:val="FootnoteReference"/>
        </w:rPr>
        <w:footnoteReference w:id="17205"/>
      </w:r>
      <w:r>
        <w:t xml:space="preserve"> follow that which is good, both among yourselves, and to all men.</w:t>
      </w:r>
      <w:r>
        <w:rPr>
          <w:rStyle w:val="FootnoteReference"/>
        </w:rPr>
        <w:footnoteReference w:id="17206"/>
      </w:r>
      <w:r>
        <w:rPr>
          <w:rStyle w:val="FootnoteReference"/>
        </w:rPr>
        <w:footnoteReference w:id="17207"/>
      </w:r>
    </w:p>
    <w:p>
      <w:r>
        <w:rPr>
          <w:b/>
        </w:rPr>
        <w:t xml:space="preserve">16 </w:t>
      </w:r>
      <w:r>
        <w:t xml:space="preserve">Rejoice</w:t>
      </w:r>
      <w:r>
        <w:rPr>
          <w:rStyle w:val="FootnoteReference"/>
        </w:rPr>
        <w:footnoteReference w:id="17208"/>
      </w:r>
      <w:r>
        <w:t xml:space="preserve"> evermore.</w:t>
      </w:r>
    </w:p>
    <w:p>
      <w:r>
        <w:rPr>
          <w:b/>
        </w:rPr>
        <w:t xml:space="preserve">17 </w:t>
      </w:r>
      <w:r>
        <w:t xml:space="preserve">Pray</w:t>
      </w:r>
      <w:r>
        <w:rPr>
          <w:rStyle w:val="FootnoteReference"/>
        </w:rPr>
        <w:footnoteReference w:id="17209"/>
      </w:r>
      <w:r>
        <w:t xml:space="preserve"> without ceasing.</w:t>
      </w:r>
    </w:p>
    <w:p>
      <w:r>
        <w:rPr>
          <w:b/>
        </w:rPr>
        <w:t xml:space="preserve">18 </w:t>
      </w:r>
      <w:r>
        <w:t xml:space="preserve">In everything give thanks: for this is the will of God in Christ Jesus concerning you.</w:t>
      </w:r>
      <w:r>
        <w:rPr>
          <w:rStyle w:val="FootnoteReference"/>
        </w:rPr>
        <w:footnoteReference w:id="17210"/>
      </w:r>
      <w:r>
        <w:rPr>
          <w:rStyle w:val="FootnoteReference"/>
        </w:rPr>
        <w:footnoteReference w:id="17211"/>
      </w:r>
    </w:p>
    <w:p>
      <w:r>
        <w:rPr>
          <w:b/>
        </w:rPr>
        <w:t xml:space="preserve">19 </w:t>
      </w:r>
      <w:r>
        <w:t xml:space="preserve">Quench</w:t>
      </w:r>
      <w:r>
        <w:rPr>
          <w:rStyle w:val="FootnoteReference"/>
        </w:rPr>
        <w:footnoteReference w:id="17212"/>
      </w:r>
      <w:r>
        <w:t xml:space="preserve"> not the Spirit</w:t>
      </w:r>
      <w:r>
        <w:rPr>
          <w:rStyle w:val="FootnoteReference"/>
        </w:rPr>
        <w:footnoteReference w:id="17213"/>
      </w:r>
      <w:r>
        <w:t xml:space="preserve">.</w:t>
      </w:r>
    </w:p>
    <w:p>
      <w:r>
        <w:rPr>
          <w:b/>
        </w:rPr>
        <w:t xml:space="preserve">20 </w:t>
      </w:r>
      <w:r>
        <w:t xml:space="preserve">Despise not prophesyings.</w:t>
      </w:r>
      <w:r>
        <w:rPr>
          <w:rStyle w:val="FootnoteReference"/>
        </w:rPr>
        <w:footnoteReference w:id="17214"/>
      </w:r>
    </w:p>
    <w:p>
      <w:r>
        <w:rPr>
          <w:b/>
        </w:rPr>
        <w:t xml:space="preserve">21 </w:t>
      </w:r>
      <w:r>
        <w:t xml:space="preserve">Prove</w:t>
      </w:r>
      <w:r>
        <w:rPr>
          <w:rStyle w:val="FootnoteReference"/>
        </w:rPr>
        <w:footnoteReference w:id="17215"/>
      </w:r>
      <w:r>
        <w:t xml:space="preserve"> all things; hold</w:t>
      </w:r>
      <w:r>
        <w:rPr>
          <w:rStyle w:val="FootnoteReference"/>
        </w:rPr>
        <w:footnoteReference w:id="17216"/>
      </w:r>
      <w:r>
        <w:t xml:space="preserve"> fast that which is good.</w:t>
      </w:r>
    </w:p>
    <w:p>
      <w:r>
        <w:rPr>
          <w:b/>
        </w:rPr>
        <w:t xml:space="preserve">22 </w:t>
      </w:r>
      <w:r>
        <w:t xml:space="preserve">Abstain from all appearance of evil.</w:t>
      </w:r>
      <w:r>
        <w:rPr>
          <w:rStyle w:val="FootnoteReference"/>
        </w:rPr>
        <w:footnoteReference w:id="17217"/>
      </w:r>
    </w:p>
    <w:p>
      <w:r>
        <w:rPr>
          <w:b/>
        </w:rPr>
        <w:t xml:space="preserve">23 </w:t>
      </w:r>
      <w:r>
        <w:t xml:space="preserve">And the very God of peace sanctify</w:t>
      </w:r>
      <w:r>
        <w:rPr>
          <w:rStyle w:val="FootnoteReference"/>
        </w:rPr>
        <w:footnoteReference w:id="17218"/>
      </w:r>
      <w:r>
        <w:t xml:space="preserve"> you wholly; and I pray God your</w:t>
      </w:r>
      <w:r>
        <w:rPr>
          <w:rStyle w:val="FootnoteReference"/>
        </w:rPr>
        <w:footnoteReference w:id="17219"/>
      </w:r>
      <w:r>
        <w:t xml:space="preserve"> whole spirit and soul and body be preserved</w:t>
      </w:r>
      <w:r>
        <w:rPr>
          <w:rStyle w:val="FootnoteReference"/>
        </w:rPr>
        <w:footnoteReference w:id="17220"/>
      </w:r>
      <w:r>
        <w:t xml:space="preserve"> blameless to the coming of our Lord Jesus Christ.</w:t>
      </w:r>
      <w:r>
        <w:rPr>
          <w:rStyle w:val="FootnoteReference"/>
        </w:rPr>
        <w:footnoteReference w:id="17221"/>
      </w:r>
    </w:p>
    <w:p>
      <w:r>
        <w:rPr>
          <w:b/>
        </w:rPr>
        <w:t xml:space="preserve">24 </w:t>
      </w:r>
      <w:r>
        <w:t xml:space="preserve">Faithful</w:t>
      </w:r>
      <w:r>
        <w:rPr>
          <w:rStyle w:val="FootnoteReference"/>
        </w:rPr>
        <w:footnoteReference w:id="17222"/>
      </w:r>
      <w:r>
        <w:t xml:space="preserve"> is the one who calls you, who also will do it.</w:t>
      </w:r>
      <w:r>
        <w:rPr>
          <w:rStyle w:val="FootnoteReference"/>
        </w:rPr>
        <w:footnoteReference w:id="17223"/>
      </w:r>
      <w:r>
        <w:rPr>
          <w:rStyle w:val="FootnoteReference"/>
        </w:rPr>
        <w:footnoteReference w:id="17224"/>
      </w:r>
    </w:p>
    <w:p>
      <w:r>
        <w:rPr>
          <w:b/>
        </w:rPr>
        <w:t xml:space="preserve">25 </w:t>
      </w:r>
      <w:r>
        <w:t xml:space="preserve">Brothers, pray for us.</w:t>
      </w:r>
      <w:r>
        <w:rPr>
          <w:rStyle w:val="FootnoteReference"/>
        </w:rPr>
        <w:footnoteReference w:id="17225"/>
      </w:r>
    </w:p>
    <w:p>
      <w:r>
        <w:rPr>
          <w:b/>
        </w:rPr>
        <w:t xml:space="preserve">26 </w:t>
      </w:r>
      <w:r>
        <w:t xml:space="preserve">Greet all the brothers with a holy kiss.</w:t>
      </w:r>
      <w:r>
        <w:rPr>
          <w:rStyle w:val="FootnoteReference"/>
        </w:rPr>
        <w:footnoteReference w:id="17226"/>
      </w:r>
    </w:p>
    <w:p>
      <w:r>
        <w:rPr>
          <w:b/>
        </w:rPr>
        <w:t xml:space="preserve">27 </w:t>
      </w:r>
      <w:r>
        <w:t xml:space="preserve">I charge</w:t>
      </w:r>
      <w:r>
        <w:rPr>
          <w:rStyle w:val="FootnoteReference"/>
        </w:rPr>
        <w:footnoteReference w:id="17227"/>
      </w:r>
      <w:r>
        <w:t xml:space="preserve"> you by the Lord that</w:t>
      </w:r>
      <w:r>
        <w:rPr>
          <w:rStyle w:val="FootnoteReference"/>
        </w:rPr>
        <w:footnoteReference w:id="17228"/>
      </w:r>
      <w:r>
        <w:t xml:space="preserve"> this epistle be read to all the holy</w:t>
      </w:r>
      <w:r>
        <w:rPr>
          <w:rStyle w:val="FootnoteReference"/>
        </w:rPr>
        <w:footnoteReference w:id="17229"/>
      </w:r>
      <w:r>
        <w:t xml:space="preserve"> brothers.</w:t>
      </w:r>
    </w:p>
    <w:p>
      <w:r>
        <w:rPr>
          <w:b/>
        </w:rPr>
        <w:t xml:space="preserve">28 </w:t>
      </w:r>
      <w:r>
        <w:t xml:space="preserve">The grace of our Lord Jesus Christ be with you. Amen.</w:t>
      </w:r>
      <w:r>
        <w:rPr>
          <w:rStyle w:val="FootnoteReference"/>
        </w:rPr>
        <w:footnoteReference w:id="172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231"/>
      </w:r>
      <w:r>
        <w:t xml:space="preserve">, and Silvanus</w:t>
      </w:r>
      <w:r>
        <w:rPr>
          <w:rStyle w:val="FootnoteReference"/>
        </w:rPr>
        <w:footnoteReference w:id="17232"/>
      </w:r>
      <w:r>
        <w:t xml:space="preserve">, and Timothy</w:t>
      </w:r>
      <w:r>
        <w:rPr>
          <w:rStyle w:val="FootnoteReference"/>
        </w:rPr>
        <w:footnoteReference w:id="17233"/>
      </w:r>
      <w:r>
        <w:t xml:space="preserve">, to the assembly of the Thessalonians</w:t>
      </w:r>
      <w:r>
        <w:rPr>
          <w:rStyle w:val="FootnoteReference"/>
        </w:rPr>
        <w:footnoteReference w:id="17234"/>
      </w:r>
      <w:r>
        <w:t xml:space="preserve"> in God</w:t>
      </w:r>
      <w:r>
        <w:rPr>
          <w:rStyle w:val="FootnoteReference"/>
        </w:rPr>
        <w:footnoteReference w:id="17235"/>
      </w:r>
      <w:r>
        <w:t xml:space="preserve"> our Father and the Lord Jesus</w:t>
      </w:r>
      <w:r>
        <w:rPr>
          <w:rStyle w:val="FootnoteReference"/>
        </w:rPr>
        <w:footnoteReference w:id="17236"/>
      </w:r>
      <w:r>
        <w:t xml:space="preserve"> Christ</w:t>
      </w:r>
      <w:r>
        <w:rPr>
          <w:rStyle w:val="FootnoteReference"/>
        </w:rPr>
        <w:footnoteReference w:id="17237"/>
      </w:r>
      <w:r>
        <w:t xml:space="preserve">:</w:t>
      </w:r>
      <w:r>
        <w:rPr>
          <w:rStyle w:val="FootnoteReference"/>
        </w:rPr>
        <w:footnoteReference w:id="17238"/>
      </w:r>
      <w:r>
        <w:rPr>
          <w:rStyle w:val="FootnoteReference"/>
        </w:rPr>
        <w:footnoteReference w:id="17239"/>
      </w:r>
      <w:r>
        <w:rPr>
          <w:rStyle w:val="FootnoteReference"/>
        </w:rPr>
        <w:footnoteReference w:id="17240"/>
      </w:r>
      <w:r>
        <w:rPr>
          <w:rStyle w:val="FootnoteReference"/>
        </w:rPr>
        <w:footnoteReference w:id="17241"/>
      </w:r>
      <w:r>
        <w:rPr>
          <w:rStyle w:val="FootnoteReference"/>
        </w:rPr>
        <w:footnoteReference w:id="17242"/>
      </w:r>
    </w:p>
    <w:p>
      <w:r>
        <w:rPr>
          <w:b/>
        </w:rPr>
        <w:t xml:space="preserve">2 </w:t>
      </w:r>
      <w:r>
        <w:t xml:space="preserve">Grace to you, and peace, from God our Father and the Lord Jesus Christ.</w:t>
      </w:r>
      <w:r>
        <w:rPr>
          <w:rStyle w:val="FootnoteReference"/>
        </w:rPr>
        <w:footnoteReference w:id="17243"/>
      </w:r>
    </w:p>
    <w:p>
      <w:r>
        <w:rPr>
          <w:b/>
        </w:rPr>
        <w:t xml:space="preserve">3 </w:t>
      </w:r>
      <w:r>
        <w:t xml:space="preserve">We are bound to thank God always for you, brothers, as it is fitting, because your</w:t>
      </w:r>
      <w:r>
        <w:rPr>
          <w:rStyle w:val="FootnoteReference"/>
        </w:rPr>
        <w:footnoteReference w:id="17244"/>
      </w:r>
      <w:r>
        <w:t xml:space="preserve"> faith grows exceedingly, and the love of every one of you all toward each other abounds;</w:t>
      </w:r>
      <w:r>
        <w:rPr>
          <w:rStyle w:val="FootnoteReference"/>
        </w:rPr>
        <w:footnoteReference w:id="17245"/>
      </w:r>
      <w:r>
        <w:rPr>
          <w:rStyle w:val="FootnoteReference"/>
        </w:rPr>
        <w:footnoteReference w:id="17246"/>
      </w:r>
    </w:p>
    <w:p>
      <w:r>
        <w:rPr>
          <w:b/>
        </w:rPr>
        <w:t xml:space="preserve">4 </w:t>
      </w:r>
      <w:r>
        <w:t xml:space="preserve">So that we ourselves boast in you in the assemblies of God for your patience</w:t>
      </w:r>
      <w:r>
        <w:rPr>
          <w:rStyle w:val="FootnoteReference"/>
        </w:rPr>
        <w:footnoteReference w:id="17247"/>
      </w:r>
      <w:r>
        <w:t xml:space="preserve"> and faith in all your persecutions</w:t>
      </w:r>
      <w:r>
        <w:rPr>
          <w:rStyle w:val="FootnoteReference"/>
        </w:rPr>
        <w:footnoteReference w:id="17248"/>
      </w:r>
      <w:r>
        <w:t xml:space="preserve"> and tribulations that you endure:</w:t>
      </w:r>
      <w:r>
        <w:rPr>
          <w:rStyle w:val="FootnoteReference"/>
        </w:rPr>
        <w:footnoteReference w:id="17249"/>
      </w:r>
    </w:p>
    <w:p>
      <w:r>
        <w:rPr>
          <w:b/>
        </w:rPr>
        <w:t xml:space="preserve">5 </w:t>
      </w:r>
      <w:r>
        <w:t xml:space="preserve">Which is a manifest</w:t>
      </w:r>
      <w:r>
        <w:rPr>
          <w:rStyle w:val="FootnoteReference"/>
        </w:rPr>
        <w:footnoteReference w:id="17250"/>
      </w:r>
      <w:r>
        <w:t xml:space="preserve"> token of the righteous</w:t>
      </w:r>
      <w:r>
        <w:rPr>
          <w:rStyle w:val="FootnoteReference"/>
        </w:rPr>
        <w:footnoteReference w:id="17251"/>
      </w:r>
      <w:r>
        <w:t xml:space="preserve"> judgment of God, that you may be counted worthy of the kingdom of God, for which you also suffer:</w:t>
      </w:r>
      <w:r>
        <w:rPr>
          <w:rStyle w:val="FootnoteReference"/>
        </w:rPr>
        <w:footnoteReference w:id="17252"/>
      </w:r>
      <w:r>
        <w:rPr>
          <w:rStyle w:val="FootnoteReference"/>
        </w:rPr>
        <w:footnoteReference w:id="17253"/>
      </w:r>
    </w:p>
    <w:p>
      <w:r>
        <w:rPr>
          <w:b/>
        </w:rPr>
        <w:t xml:space="preserve">6 </w:t>
      </w:r>
      <w:r>
        <w:t xml:space="preserve">Seeing it is a righteous thing with God to recompense tribulation to those who trouble you;</w:t>
      </w:r>
      <w:r>
        <w:rPr>
          <w:rStyle w:val="FootnoteReference"/>
        </w:rPr>
        <w:footnoteReference w:id="17254"/>
      </w:r>
    </w:p>
    <w:p>
      <w:r>
        <w:rPr>
          <w:b/>
        </w:rPr>
        <w:t xml:space="preserve">7 </w:t>
      </w:r>
      <w:r>
        <w:t xml:space="preserve">And to you who are troubled rest with us, when</w:t>
      </w:r>
      <w:r>
        <w:rPr>
          <w:rStyle w:val="FootnoteReference"/>
        </w:rPr>
        <w:footnoteReference w:id="17255"/>
      </w:r>
      <w:r>
        <w:t xml:space="preserve"> the Lord Jesus shall be revealed from heaven with his mighty angels</w:t>
      </w:r>
      <w:r>
        <w:rPr>
          <w:rStyle w:val="FootnoteReference"/>
        </w:rPr>
        <w:footnoteReference w:id="17256"/>
      </w:r>
      <w:r>
        <w:t xml:space="preserve">,</w:t>
      </w:r>
      <w:r>
        <w:rPr>
          <w:rStyle w:val="FootnoteReference"/>
        </w:rPr>
        <w:footnoteReference w:id="17257"/>
      </w:r>
    </w:p>
    <w:p>
      <w:r>
        <w:rPr>
          <w:b/>
        </w:rPr>
        <w:t xml:space="preserve">8 </w:t>
      </w:r>
      <w:r>
        <w:t xml:space="preserve">In flaming</w:t>
      </w:r>
      <w:r>
        <w:rPr>
          <w:rStyle w:val="FootnoteReference"/>
        </w:rPr>
        <w:footnoteReference w:id="17258"/>
      </w:r>
      <w:r>
        <w:t xml:space="preserve"> fire taking</w:t>
      </w:r>
      <w:r>
        <w:rPr>
          <w:rStyle w:val="FootnoteReference"/>
        </w:rPr>
        <w:footnoteReference w:id="17259"/>
      </w:r>
      <w:r>
        <w:t xml:space="preserve"> vengeance on those who do not know God, and that</w:t>
      </w:r>
      <w:r>
        <w:rPr>
          <w:rStyle w:val="FootnoteReference"/>
        </w:rPr>
        <w:footnoteReference w:id="17260"/>
      </w:r>
      <w:r>
        <w:t xml:space="preserve"> obey not the good news of our Lord Jesus Christ:</w:t>
      </w:r>
      <w:r>
        <w:rPr>
          <w:rStyle w:val="FootnoteReference"/>
        </w:rPr>
        <w:footnoteReference w:id="17261"/>
      </w:r>
    </w:p>
    <w:p>
      <w:r>
        <w:rPr>
          <w:b/>
        </w:rPr>
        <w:t xml:space="preserve">9 </w:t>
      </w:r>
      <w:r>
        <w:t xml:space="preserve">Who shall be punished with eternal destruction from the presence</w:t>
      </w:r>
      <w:r>
        <w:rPr>
          <w:rStyle w:val="FootnoteReference"/>
        </w:rPr>
        <w:footnoteReference w:id="17262"/>
      </w:r>
      <w:r>
        <w:t xml:space="preserve"> of the Lord, and from the glory</w:t>
      </w:r>
      <w:r>
        <w:rPr>
          <w:rStyle w:val="FootnoteReference"/>
        </w:rPr>
        <w:footnoteReference w:id="17263"/>
      </w:r>
      <w:r>
        <w:t xml:space="preserve"> of his power;</w:t>
      </w:r>
      <w:r>
        <w:rPr>
          <w:rStyle w:val="FootnoteReference"/>
        </w:rPr>
        <w:footnoteReference w:id="17264"/>
      </w:r>
    </w:p>
    <w:p>
      <w:r>
        <w:rPr>
          <w:b/>
        </w:rPr>
        <w:t xml:space="preserve">10 </w:t>
      </w:r>
      <w:r>
        <w:t xml:space="preserve">When he shall come to be glorified</w:t>
      </w:r>
      <w:r>
        <w:rPr>
          <w:rStyle w:val="FootnoteReference"/>
        </w:rPr>
        <w:footnoteReference w:id="17265"/>
      </w:r>
      <w:r>
        <w:t xml:space="preserve"> in his holy ones, and to be admired</w:t>
      </w:r>
      <w:r>
        <w:rPr>
          <w:rStyle w:val="FootnoteReference"/>
        </w:rPr>
        <w:footnoteReference w:id="17266"/>
      </w:r>
      <w:r>
        <w:t xml:space="preserve"> in all those who believe (because our testimony among you was believed) in that</w:t>
      </w:r>
      <w:r>
        <w:rPr>
          <w:rStyle w:val="FootnoteReference"/>
        </w:rPr>
        <w:footnoteReference w:id="17267"/>
      </w:r>
      <w:r>
        <w:t xml:space="preserve"> day.</w:t>
      </w:r>
      <w:r>
        <w:rPr>
          <w:rStyle w:val="FootnoteReference"/>
        </w:rPr>
        <w:footnoteReference w:id="17268"/>
      </w:r>
    </w:p>
    <w:p>
      <w:r>
        <w:rPr>
          <w:b/>
        </w:rPr>
        <w:t xml:space="preserve">11 </w:t>
      </w:r>
      <w:r>
        <w:t xml:space="preserve">Therefore also we pray</w:t>
      </w:r>
      <w:r>
        <w:rPr>
          <w:rStyle w:val="FootnoteReference"/>
        </w:rPr>
        <w:footnoteReference w:id="17269"/>
      </w:r>
      <w:r>
        <w:t xml:space="preserve"> always for you, that our God</w:t>
      </w:r>
      <w:r>
        <w:rPr>
          <w:rStyle w:val="FootnoteReference"/>
        </w:rPr>
        <w:footnoteReference w:id="17270"/>
      </w:r>
      <w:r>
        <w:t xml:space="preserve"> would</w:t>
      </w:r>
      <w:r>
        <w:rPr>
          <w:rStyle w:val="FootnoteReference"/>
        </w:rPr>
        <w:footnoteReference w:id="17271"/>
      </w:r>
      <w:r>
        <w:t xml:space="preserve"> count you worthy of this calling</w:t>
      </w:r>
      <w:r>
        <w:rPr>
          <w:rStyle w:val="FootnoteReference"/>
        </w:rPr>
        <w:footnoteReference w:id="17272"/>
      </w:r>
      <w:r>
        <w:t xml:space="preserve">, and fulfill all the good</w:t>
      </w:r>
      <w:r>
        <w:rPr>
          <w:rStyle w:val="FootnoteReference"/>
        </w:rPr>
        <w:footnoteReference w:id="17273"/>
      </w:r>
      <w:r>
        <w:t xml:space="preserve"> pleasure of his goodness, and the work</w:t>
      </w:r>
      <w:r>
        <w:rPr>
          <w:rStyle w:val="FootnoteReference"/>
        </w:rPr>
        <w:footnoteReference w:id="17274"/>
      </w:r>
      <w:r>
        <w:t xml:space="preserve"> of faith with power:</w:t>
      </w:r>
      <w:r>
        <w:rPr>
          <w:rStyle w:val="FootnoteReference"/>
        </w:rPr>
        <w:footnoteReference w:id="17275"/>
      </w:r>
    </w:p>
    <w:p>
      <w:r>
        <w:rPr>
          <w:b/>
        </w:rPr>
        <w:t xml:space="preserve">12 </w:t>
      </w:r>
      <w:r>
        <w:t xml:space="preserve">That the name</w:t>
      </w:r>
      <w:r>
        <w:rPr>
          <w:rStyle w:val="FootnoteReference"/>
        </w:rPr>
        <w:footnoteReference w:id="17276"/>
      </w:r>
      <w:r>
        <w:t xml:space="preserve"> of our Lord Jesus Christ may be glorified in you, and you in him, according to the grace</w:t>
      </w:r>
      <w:r>
        <w:rPr>
          <w:rStyle w:val="FootnoteReference"/>
        </w:rPr>
        <w:footnoteReference w:id="17277"/>
      </w:r>
      <w:r>
        <w:t xml:space="preserve"> of our God and the Lord Jesus Christ.</w:t>
      </w:r>
      <w:r>
        <w:rPr>
          <w:rStyle w:val="FootnoteReference"/>
        </w:rPr>
        <w:footnoteReference w:id="17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7279"/>
      </w:r>
      <w:r>
        <w:t xml:space="preserve"> coming of our Lord Jesus</w:t>
      </w:r>
      <w:r>
        <w:rPr>
          <w:rStyle w:val="FootnoteReference"/>
        </w:rPr>
        <w:footnoteReference w:id="17280"/>
      </w:r>
      <w:r>
        <w:t xml:space="preserve"> Christ</w:t>
      </w:r>
      <w:r>
        <w:rPr>
          <w:rStyle w:val="FootnoteReference"/>
        </w:rPr>
        <w:footnoteReference w:id="17281"/>
      </w:r>
      <w:r>
        <w:t xml:space="preserve">, and by</w:t>
      </w:r>
      <w:r>
        <w:rPr>
          <w:rStyle w:val="FootnoteReference"/>
        </w:rPr>
        <w:footnoteReference w:id="17282"/>
      </w:r>
      <w:r>
        <w:t xml:space="preserve"> our gathering together to him,</w:t>
      </w:r>
      <w:r>
        <w:rPr>
          <w:rStyle w:val="FootnoteReference"/>
        </w:rPr>
        <w:footnoteReference w:id="17283"/>
      </w:r>
      <w:r>
        <w:rPr>
          <w:rStyle w:val="FootnoteReference"/>
        </w:rPr>
        <w:footnoteReference w:id="17284"/>
      </w:r>
    </w:p>
    <w:p>
      <w:r>
        <w:rPr>
          <w:b/>
        </w:rPr>
        <w:t xml:space="preserve">2 </w:t>
      </w:r>
      <w:r>
        <w:t xml:space="preserve">That you be not soon shaken</w:t>
      </w:r>
      <w:r>
        <w:rPr>
          <w:rStyle w:val="FootnoteReference"/>
        </w:rPr>
        <w:footnoteReference w:id="17285"/>
      </w:r>
      <w:r>
        <w:t xml:space="preserve"> in mind, or be troubled, neither by spirit</w:t>
      </w:r>
      <w:r>
        <w:rPr>
          <w:rStyle w:val="FootnoteReference"/>
        </w:rPr>
        <w:footnoteReference w:id="17286"/>
      </w:r>
      <w:r>
        <w:t xml:space="preserve">, nor by word, nor by letter</w:t>
      </w:r>
      <w:r>
        <w:rPr>
          <w:rStyle w:val="FootnoteReference"/>
        </w:rPr>
        <w:footnoteReference w:id="17287"/>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7288"/>
      </w:r>
      <w:r>
        <w:t xml:space="preserve"> there come a falling away first, and that man of sin be revealed, the son</w:t>
      </w:r>
      <w:r>
        <w:rPr>
          <w:rStyle w:val="FootnoteReference"/>
        </w:rPr>
        <w:footnoteReference w:id="17289"/>
      </w:r>
      <w:r>
        <w:t xml:space="preserve"> of destruction;</w:t>
      </w:r>
      <w:r>
        <w:rPr>
          <w:rStyle w:val="FootnoteReference"/>
        </w:rPr>
        <w:footnoteReference w:id="17290"/>
      </w:r>
      <w:r>
        <w:rPr>
          <w:rStyle w:val="FootnoteReference"/>
        </w:rPr>
        <w:footnoteReference w:id="17291"/>
      </w:r>
    </w:p>
    <w:p>
      <w:r>
        <w:rPr>
          <w:b/>
        </w:rPr>
        <w:t xml:space="preserve">4 </w:t>
      </w:r>
      <w:r>
        <w:t xml:space="preserve">Who opposes and exalts himself above all that is called</w:t>
      </w:r>
      <w:r>
        <w:rPr>
          <w:rStyle w:val="FootnoteReference"/>
        </w:rPr>
        <w:footnoteReference w:id="17292"/>
      </w:r>
      <w:r>
        <w:t xml:space="preserve"> God</w:t>
      </w:r>
      <w:r>
        <w:rPr>
          <w:rStyle w:val="FootnoteReference"/>
        </w:rPr>
        <w:footnoteReference w:id="17293"/>
      </w:r>
      <w:r>
        <w:t xml:space="preserve">, or that is worshiped; so that he as God sits in the temple of God, showing himself that he is God.</w:t>
      </w:r>
      <w:r>
        <w:rPr>
          <w:rStyle w:val="FootnoteReference"/>
        </w:rPr>
        <w:footnoteReference w:id="17294"/>
      </w:r>
      <w:r>
        <w:rPr>
          <w:rStyle w:val="FootnoteReference"/>
        </w:rPr>
        <w:footnoteReference w:id="17295"/>
      </w:r>
      <w:r>
        <w:rPr>
          <w:rStyle w:val="FootnoteReference"/>
        </w:rPr>
        <w:footnoteReference w:id="17296"/>
      </w:r>
      <w:r>
        <w:rPr>
          <w:rStyle w:val="FootnoteReference"/>
        </w:rPr>
        <w:footnoteReference w:id="17297"/>
      </w:r>
    </w:p>
    <w:p>
      <w:r>
        <w:rPr>
          <w:b/>
        </w:rPr>
        <w:t xml:space="preserve">5 </w:t>
      </w:r>
      <w:r>
        <w:t xml:space="preserve">Remember</w:t>
      </w:r>
      <w:r>
        <w:rPr>
          <w:rStyle w:val="FootnoteReference"/>
        </w:rPr>
        <w:footnoteReference w:id="17298"/>
      </w:r>
      <w:r>
        <w:t xml:space="preserve"> you not, that, when</w:t>
      </w:r>
      <w:r>
        <w:rPr>
          <w:rStyle w:val="FootnoteReference"/>
        </w:rPr>
        <w:footnoteReference w:id="17299"/>
      </w:r>
      <w:r>
        <w:t xml:space="preserve"> I was yet with you, I told you these things?</w:t>
      </w:r>
    </w:p>
    <w:p>
      <w:r>
        <w:rPr>
          <w:b/>
        </w:rPr>
        <w:t xml:space="preserve">6 </w:t>
      </w:r>
      <w:r>
        <w:t xml:space="preserve">And now you know what withholds that he might be revealed</w:t>
      </w:r>
      <w:r>
        <w:rPr>
          <w:rStyle w:val="FootnoteReference"/>
        </w:rPr>
        <w:footnoteReference w:id="17300"/>
      </w:r>
      <w:r>
        <w:t xml:space="preserve"> in his time.</w:t>
      </w:r>
      <w:r>
        <w:rPr>
          <w:rStyle w:val="FootnoteReference"/>
        </w:rPr>
        <w:footnoteReference w:id="17301"/>
      </w:r>
    </w:p>
    <w:p>
      <w:r>
        <w:rPr>
          <w:b/>
        </w:rPr>
        <w:t xml:space="preserve">7 </w:t>
      </w:r>
      <w:r>
        <w:t xml:space="preserve">For the mystery</w:t>
      </w:r>
      <w:r>
        <w:rPr>
          <w:rStyle w:val="FootnoteReference"/>
        </w:rPr>
        <w:footnoteReference w:id="17302"/>
      </w:r>
      <w:r>
        <w:t xml:space="preserve"> of iniquity does already work: only he who</w:t>
      </w:r>
      <w:r>
        <w:rPr>
          <w:rStyle w:val="FootnoteReference"/>
        </w:rPr>
        <w:footnoteReference w:id="17303"/>
      </w:r>
      <w:r>
        <w:t xml:space="preserve"> now lets will let, until he be taken out of the way.</w:t>
      </w:r>
      <w:r>
        <w:rPr>
          <w:rStyle w:val="FootnoteReference"/>
        </w:rPr>
        <w:footnoteReference w:id="17304"/>
      </w:r>
    </w:p>
    <w:p>
      <w:r>
        <w:rPr>
          <w:b/>
        </w:rPr>
        <w:t xml:space="preserve">8 </w:t>
      </w:r>
      <w:r>
        <w:t xml:space="preserve">And then shall that</w:t>
      </w:r>
      <w:r>
        <w:rPr>
          <w:rStyle w:val="FootnoteReference"/>
        </w:rPr>
        <w:footnoteReference w:id="17305"/>
      </w:r>
      <w:r>
        <w:t xml:space="preserve"> Wicked be revealed, whom</w:t>
      </w:r>
      <w:r>
        <w:rPr>
          <w:rStyle w:val="FootnoteReference"/>
        </w:rPr>
        <w:footnoteReference w:id="17306"/>
      </w:r>
      <w:r>
        <w:t xml:space="preserve"> the Lord shall consume with the spirit</w:t>
      </w:r>
      <w:r>
        <w:rPr>
          <w:rStyle w:val="FootnoteReference"/>
        </w:rPr>
        <w:footnoteReference w:id="17307"/>
      </w:r>
      <w:r>
        <w:t xml:space="preserve"> of his mouth, and shall destroy with the brightness</w:t>
      </w:r>
      <w:r>
        <w:rPr>
          <w:rStyle w:val="FootnoteReference"/>
        </w:rPr>
        <w:footnoteReference w:id="17308"/>
      </w:r>
      <w:r>
        <w:t xml:space="preserve"> of his coming:</w:t>
      </w:r>
    </w:p>
    <w:p>
      <w:r>
        <w:rPr>
          <w:b/>
        </w:rPr>
        <w:t xml:space="preserve">9 </w:t>
      </w:r>
      <w:r>
        <w:t xml:space="preserve">Even him, whose coming is after the working of Satan</w:t>
      </w:r>
      <w:r>
        <w:rPr>
          <w:rStyle w:val="FootnoteReference"/>
        </w:rPr>
        <w:footnoteReference w:id="17309"/>
      </w:r>
      <w:r>
        <w:t xml:space="preserve"> with all power and signs</w:t>
      </w:r>
      <w:r>
        <w:rPr>
          <w:rStyle w:val="FootnoteReference"/>
        </w:rPr>
        <w:footnoteReference w:id="17310"/>
      </w:r>
      <w:r>
        <w:t xml:space="preserve"> and lying wonders,</w:t>
      </w:r>
      <w:r>
        <w:rPr>
          <w:rStyle w:val="FootnoteReference"/>
        </w:rPr>
        <w:footnoteReference w:id="17311"/>
      </w:r>
    </w:p>
    <w:p>
      <w:r>
        <w:rPr>
          <w:b/>
        </w:rPr>
        <w:t xml:space="preserve">10 </w:t>
      </w:r>
      <w:r>
        <w:t xml:space="preserve">And with all deceivableness</w:t>
      </w:r>
      <w:r>
        <w:rPr>
          <w:rStyle w:val="FootnoteReference"/>
        </w:rPr>
        <w:footnoteReference w:id="17312"/>
      </w:r>
      <w:r>
        <w:t xml:space="preserve"> of unrighteousness in those who perish; because they did not receive the love of the truth, that they</w:t>
      </w:r>
      <w:r>
        <w:rPr>
          <w:rStyle w:val="FootnoteReference"/>
        </w:rPr>
        <w:footnoteReference w:id="17313"/>
      </w:r>
      <w:r>
        <w:t xml:space="preserve"> might be saved.</w:t>
      </w:r>
      <w:r>
        <w:rPr>
          <w:rStyle w:val="FootnoteReference"/>
        </w:rPr>
        <w:footnoteReference w:id="17314"/>
      </w:r>
      <w:r>
        <w:rPr>
          <w:rStyle w:val="FootnoteReference"/>
        </w:rPr>
        <w:footnoteReference w:id="17315"/>
      </w:r>
    </w:p>
    <w:p>
      <w:r>
        <w:rPr>
          <w:b/>
        </w:rPr>
        <w:t xml:space="preserve">11 </w:t>
      </w:r>
      <w:r>
        <w:t xml:space="preserve">And for this cause God shall send them strong delusion, that</w:t>
      </w:r>
      <w:r>
        <w:rPr>
          <w:rStyle w:val="FootnoteReference"/>
        </w:rPr>
        <w:footnoteReference w:id="17316"/>
      </w:r>
      <w:r>
        <w:t xml:space="preserve"> they should believe a lie:</w:t>
      </w:r>
      <w:r>
        <w:rPr>
          <w:rStyle w:val="FootnoteReference"/>
        </w:rPr>
        <w:footnoteReference w:id="17317"/>
      </w:r>
      <w:r>
        <w:rPr>
          <w:rStyle w:val="FootnoteReference"/>
        </w:rPr>
        <w:footnoteReference w:id="17318"/>
      </w:r>
    </w:p>
    <w:p>
      <w:r>
        <w:rPr>
          <w:b/>
        </w:rPr>
        <w:t xml:space="preserve">12 </w:t>
      </w:r>
      <w:r>
        <w:t xml:space="preserve">That they all might be damned who did not believe the truth, but had pleasure in unrighteousness.</w:t>
      </w:r>
      <w:r>
        <w:rPr>
          <w:rStyle w:val="FootnoteReference"/>
        </w:rPr>
        <w:footnoteReference w:id="17319"/>
      </w:r>
      <w:r>
        <w:rPr>
          <w:rStyle w:val="FootnoteReference"/>
        </w:rPr>
        <w:footnoteReference w:id="17320"/>
      </w:r>
    </w:p>
    <w:p>
      <w:r>
        <w:rPr>
          <w:b/>
        </w:rPr>
        <w:t xml:space="preserve">13 </w:t>
      </w:r>
      <w:r>
        <w:t xml:space="preserve">But we are bound to give thanks always to God for you, brothers beloved</w:t>
      </w:r>
      <w:r>
        <w:rPr>
          <w:rStyle w:val="FootnoteReference"/>
        </w:rPr>
        <w:footnoteReference w:id="17321"/>
      </w:r>
      <w:r>
        <w:t xml:space="preserve"> of the Lord, because God has from</w:t>
      </w:r>
      <w:r>
        <w:rPr>
          <w:rStyle w:val="FootnoteReference"/>
        </w:rPr>
        <w:footnoteReference w:id="17322"/>
      </w:r>
      <w:r>
        <w:t xml:space="preserve"> the beginning chosen</w:t>
      </w:r>
      <w:r>
        <w:rPr>
          <w:rStyle w:val="FootnoteReference"/>
        </w:rPr>
        <w:footnoteReference w:id="17323"/>
      </w:r>
      <w:r>
        <w:t xml:space="preserve"> you to salvation through</w:t>
      </w:r>
      <w:r>
        <w:rPr>
          <w:rStyle w:val="FootnoteReference"/>
        </w:rPr>
        <w:footnoteReference w:id="17324"/>
      </w:r>
      <w:r>
        <w:t xml:space="preserve"> sanctification of the Spirit and belief</w:t>
      </w:r>
      <w:r>
        <w:rPr>
          <w:rStyle w:val="FootnoteReference"/>
        </w:rPr>
        <w:footnoteReference w:id="17325"/>
      </w:r>
      <w:r>
        <w:t xml:space="preserve"> of the truth:</w:t>
      </w:r>
      <w:r>
        <w:rPr>
          <w:rStyle w:val="FootnoteReference"/>
        </w:rPr>
        <w:footnoteReference w:id="17326"/>
      </w:r>
    </w:p>
    <w:p>
      <w:r>
        <w:rPr>
          <w:b/>
        </w:rPr>
        <w:t xml:space="preserve">14 </w:t>
      </w:r>
      <w:r>
        <w:t xml:space="preserve">To which he called</w:t>
      </w:r>
      <w:r>
        <w:rPr>
          <w:rStyle w:val="FootnoteReference"/>
        </w:rPr>
        <w:footnoteReference w:id="17327"/>
      </w:r>
      <w:r>
        <w:t xml:space="preserve"> you by our good news, to the obtaining of the glory of our Lord Jesus Christ.</w:t>
      </w:r>
      <w:r>
        <w:rPr>
          <w:rStyle w:val="FootnoteReference"/>
        </w:rPr>
        <w:footnoteReference w:id="17328"/>
      </w:r>
      <w:r>
        <w:rPr>
          <w:rStyle w:val="FootnoteReference"/>
        </w:rPr>
        <w:footnoteReference w:id="17329"/>
      </w:r>
    </w:p>
    <w:p>
      <w:r>
        <w:rPr>
          <w:b/>
        </w:rPr>
        <w:t xml:space="preserve">15 </w:t>
      </w:r>
      <w:r>
        <w:t xml:space="preserve">Therefore, brothers, stand</w:t>
      </w:r>
      <w:r>
        <w:rPr>
          <w:rStyle w:val="FootnoteReference"/>
        </w:rPr>
        <w:footnoteReference w:id="17330"/>
      </w:r>
      <w:r>
        <w:t xml:space="preserve"> fast, and hold</w:t>
      </w:r>
      <w:r>
        <w:rPr>
          <w:rStyle w:val="FootnoteReference"/>
        </w:rPr>
        <w:footnoteReference w:id="17331"/>
      </w:r>
      <w:r>
        <w:t xml:space="preserve"> the traditions</w:t>
      </w:r>
      <w:r>
        <w:rPr>
          <w:rStyle w:val="FootnoteReference"/>
        </w:rPr>
        <w:footnoteReference w:id="17332"/>
      </w:r>
      <w:r>
        <w:t xml:space="preserve"> which you have been taught, whether</w:t>
      </w:r>
      <w:r>
        <w:rPr>
          <w:rStyle w:val="FootnoteReference"/>
        </w:rPr>
        <w:footnoteReference w:id="17333"/>
      </w:r>
      <w:r>
        <w:t xml:space="preserve"> by word, or our epistle.</w:t>
      </w:r>
    </w:p>
    <w:p>
      <w:r>
        <w:rPr>
          <w:b/>
        </w:rPr>
        <w:t xml:space="preserve">16 </w:t>
      </w:r>
      <w:r>
        <w:t xml:space="preserve">Now our Lord</w:t>
      </w:r>
      <w:r>
        <w:rPr>
          <w:rStyle w:val="FootnoteReference"/>
        </w:rPr>
        <w:footnoteReference w:id="17334"/>
      </w:r>
      <w:r>
        <w:t xml:space="preserve"> Jesus Christ himself, and God, even our Father, who has loved us, and has given us eternal consolation and good</w:t>
      </w:r>
      <w:r>
        <w:rPr>
          <w:rStyle w:val="FootnoteReference"/>
        </w:rPr>
        <w:footnoteReference w:id="17335"/>
      </w:r>
      <w:r>
        <w:t xml:space="preserve"> hope through</w:t>
      </w:r>
      <w:r>
        <w:rPr>
          <w:rStyle w:val="FootnoteReference"/>
        </w:rPr>
        <w:footnoteReference w:id="17336"/>
      </w:r>
      <w:r>
        <w:t xml:space="preserve"> grace,</w:t>
      </w:r>
      <w:r>
        <w:rPr>
          <w:rStyle w:val="FootnoteReference"/>
        </w:rPr>
        <w:footnoteReference w:id="17337"/>
      </w:r>
      <w:r>
        <w:rPr>
          <w:rStyle w:val="FootnoteReference"/>
        </w:rPr>
        <w:footnoteReference w:id="17338"/>
      </w:r>
    </w:p>
    <w:p>
      <w:r>
        <w:rPr>
          <w:b/>
        </w:rPr>
        <w:t xml:space="preserve">17 </w:t>
      </w:r>
      <w:r>
        <w:t xml:space="preserve">Comfort</w:t>
      </w:r>
      <w:r>
        <w:rPr>
          <w:rStyle w:val="FootnoteReference"/>
        </w:rPr>
        <w:footnoteReference w:id="17339"/>
      </w:r>
      <w:r>
        <w:t xml:space="preserve"> your hearts, and establish you in every good word and work.</w:t>
      </w:r>
      <w:r>
        <w:rPr>
          <w:rStyle w:val="FootnoteReference"/>
        </w:rPr>
        <w:footnoteReference w:id="17340"/>
      </w:r>
      <w:r>
        <w:rPr>
          <w:rStyle w:val="FootnoteReference"/>
        </w:rPr>
        <w:footnoteReference w:id="17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7342"/>
      </w:r>
      <w:r>
        <w:t xml:space="preserve"> for us, that the word</w:t>
      </w:r>
      <w:r>
        <w:rPr>
          <w:rStyle w:val="FootnoteReference"/>
        </w:rPr>
        <w:footnoteReference w:id="17343"/>
      </w:r>
      <w:r>
        <w:t xml:space="preserve"> of the Lord may have free course, and be glorified, even</w:t>
      </w:r>
      <w:r>
        <w:rPr>
          <w:rStyle w:val="FootnoteReference"/>
        </w:rPr>
        <w:footnoteReference w:id="17344"/>
      </w:r>
      <w:r>
        <w:t xml:space="preserve"> as it is with you:</w:t>
      </w:r>
      <w:r>
        <w:rPr>
          <w:rStyle w:val="FootnoteReference"/>
        </w:rPr>
        <w:footnoteReference w:id="17345"/>
      </w:r>
    </w:p>
    <w:p>
      <w:r>
        <w:rPr>
          <w:b/>
        </w:rPr>
        <w:t xml:space="preserve">2 </w:t>
      </w:r>
      <w:r>
        <w:t xml:space="preserve">And that we may be delivered</w:t>
      </w:r>
      <w:r>
        <w:rPr>
          <w:rStyle w:val="FootnoteReference"/>
        </w:rPr>
        <w:footnoteReference w:id="17346"/>
      </w:r>
      <w:r>
        <w:t xml:space="preserve"> from unreasonable and wicked men: for all men have not faith.</w:t>
      </w:r>
      <w:r>
        <w:rPr>
          <w:rStyle w:val="FootnoteReference"/>
        </w:rPr>
        <w:footnoteReference w:id="17347"/>
      </w:r>
    </w:p>
    <w:p>
      <w:r>
        <w:rPr>
          <w:b/>
        </w:rPr>
        <w:t xml:space="preserve">3 </w:t>
      </w:r>
      <w:r>
        <w:t xml:space="preserve">But the Lord</w:t>
      </w:r>
      <w:r>
        <w:rPr>
          <w:rStyle w:val="FootnoteReference"/>
        </w:rPr>
        <w:footnoteReference w:id="17348"/>
      </w:r>
      <w:r>
        <w:t xml:space="preserve"> is faithful, who shall establish you, and keep you from evil.</w:t>
      </w:r>
      <w:r>
        <w:rPr>
          <w:rStyle w:val="FootnoteReference"/>
        </w:rPr>
        <w:footnoteReference w:id="17349"/>
      </w:r>
      <w:r>
        <w:rPr>
          <w:rStyle w:val="FootnoteReference"/>
        </w:rPr>
        <w:footnoteReference w:id="17350"/>
      </w:r>
    </w:p>
    <w:p>
      <w:r>
        <w:rPr>
          <w:b/>
        </w:rPr>
        <w:t xml:space="preserve">4 </w:t>
      </w:r>
      <w:r>
        <w:t xml:space="preserve">And we have</w:t>
      </w:r>
      <w:r>
        <w:rPr>
          <w:rStyle w:val="FootnoteReference"/>
        </w:rPr>
        <w:footnoteReference w:id="17351"/>
      </w:r>
      <w:r>
        <w:t xml:space="preserve"> confidence in the Lord concerning you, that</w:t>
      </w:r>
      <w:r>
        <w:rPr>
          <w:rStyle w:val="FootnoteReference"/>
        </w:rPr>
        <w:footnoteReference w:id="17352"/>
      </w:r>
      <w:r>
        <w:t xml:space="preserve"> you both do and will do the things which we command you.</w:t>
      </w:r>
    </w:p>
    <w:p>
      <w:r>
        <w:rPr>
          <w:b/>
        </w:rPr>
        <w:t xml:space="preserve">5 </w:t>
      </w:r>
      <w:r>
        <w:t xml:space="preserve">And the Lord</w:t>
      </w:r>
      <w:r>
        <w:rPr>
          <w:rStyle w:val="FootnoteReference"/>
        </w:rPr>
        <w:footnoteReference w:id="17353"/>
      </w:r>
      <w:r>
        <w:t xml:space="preserve"> direct your hearts into</w:t>
      </w:r>
      <w:r>
        <w:rPr>
          <w:rStyle w:val="FootnoteReference"/>
        </w:rPr>
        <w:footnoteReference w:id="17354"/>
      </w:r>
      <w:r>
        <w:t xml:space="preserve"> the love of God</w:t>
      </w:r>
      <w:r>
        <w:rPr>
          <w:rStyle w:val="FootnoteReference"/>
        </w:rPr>
        <w:footnoteReference w:id="17355"/>
      </w:r>
      <w:r>
        <w:t xml:space="preserve">, and into</w:t>
      </w:r>
      <w:r>
        <w:rPr>
          <w:rStyle w:val="FootnoteReference"/>
        </w:rPr>
        <w:footnoteReference w:id="17356"/>
      </w:r>
      <w:r>
        <w:t xml:space="preserve"> the patient waiting for Christ</w:t>
      </w:r>
      <w:r>
        <w:rPr>
          <w:rStyle w:val="FootnoteReference"/>
        </w:rPr>
        <w:footnoteReference w:id="17357"/>
      </w:r>
      <w:r>
        <w:t xml:space="preserve">.</w:t>
      </w:r>
      <w:r>
        <w:rPr>
          <w:rStyle w:val="FootnoteReference"/>
        </w:rPr>
        <w:footnoteReference w:id="17358"/>
      </w:r>
      <w:r>
        <w:rPr>
          <w:rStyle w:val="FootnoteReference"/>
        </w:rPr>
        <w:footnoteReference w:id="17359"/>
      </w:r>
      <w:r>
        <w:rPr>
          <w:rStyle w:val="FootnoteReference"/>
        </w:rPr>
        <w:footnoteReference w:id="17360"/>
      </w:r>
    </w:p>
    <w:p>
      <w:r>
        <w:rPr>
          <w:b/>
        </w:rPr>
        <w:t xml:space="preserve">6 </w:t>
      </w:r>
      <w:r>
        <w:t xml:space="preserve">Now we command you, brothers, in the</w:t>
      </w:r>
      <w:r>
        <w:rPr>
          <w:rStyle w:val="FootnoteReference"/>
        </w:rPr>
        <w:footnoteReference w:id="17361"/>
      </w:r>
      <w:r>
        <w:t xml:space="preserve"> name of our Lord Jesus</w:t>
      </w:r>
      <w:r>
        <w:rPr>
          <w:rStyle w:val="FootnoteReference"/>
        </w:rPr>
        <w:footnoteReference w:id="17362"/>
      </w:r>
      <w:r>
        <w:t xml:space="preserve"> Christ, that you withdraw yourselves from every brother that walks disorderly, and not after</w:t>
      </w:r>
      <w:r>
        <w:rPr>
          <w:rStyle w:val="FootnoteReference"/>
        </w:rPr>
        <w:footnoteReference w:id="17363"/>
      </w:r>
      <w:r>
        <w:t xml:space="preserve"> the tradition which he received of us.</w:t>
      </w:r>
      <w:r>
        <w:rPr>
          <w:rStyle w:val="FootnoteReference"/>
        </w:rPr>
        <w:footnoteReference w:id="17364"/>
      </w:r>
      <w:r>
        <w:rPr>
          <w:rStyle w:val="FootnoteReference"/>
        </w:rPr>
        <w:footnoteReference w:id="17365"/>
      </w:r>
      <w:r>
        <w:rPr>
          <w:rStyle w:val="FootnoteReference"/>
        </w:rPr>
        <w:footnoteReference w:id="17366"/>
      </w:r>
    </w:p>
    <w:p>
      <w:r>
        <w:rPr>
          <w:b/>
        </w:rPr>
        <w:t xml:space="preserve">7 </w:t>
      </w:r>
      <w:r>
        <w:t xml:space="preserve">For yourselves know how you ought to follow us: for we behaved not ourselves disorderly among you;</w:t>
      </w:r>
      <w:r>
        <w:rPr>
          <w:rStyle w:val="FootnoteReference"/>
        </w:rPr>
        <w:footnoteReference w:id="17367"/>
      </w:r>
      <w:r>
        <w:rPr>
          <w:rStyle w:val="FootnoteReference"/>
        </w:rPr>
        <w:footnoteReference w:id="17368"/>
      </w:r>
    </w:p>
    <w:p>
      <w:r>
        <w:rPr>
          <w:b/>
        </w:rPr>
        <w:t xml:space="preserve">8 </w:t>
      </w:r>
      <w:r>
        <w:t xml:space="preserve">Neither did we eat anyone's bread for nothing; but worked with labor and travail night</w:t>
      </w:r>
      <w:r>
        <w:rPr>
          <w:rStyle w:val="FootnoteReference"/>
        </w:rPr>
        <w:footnoteReference w:id="17369"/>
      </w:r>
      <w:r>
        <w:t xml:space="preserve"> and day, that we might not be chargeable to any of you:</w:t>
      </w:r>
      <w:r>
        <w:rPr>
          <w:rStyle w:val="FootnoteReference"/>
        </w:rPr>
        <w:footnoteReference w:id="17370"/>
      </w:r>
      <w:r>
        <w:rPr>
          <w:rStyle w:val="FootnoteReference"/>
        </w:rPr>
        <w:footnoteReference w:id="17371"/>
      </w:r>
    </w:p>
    <w:p>
      <w:r>
        <w:rPr>
          <w:b/>
        </w:rPr>
        <w:t xml:space="preserve">9 </w:t>
      </w:r>
      <w:r>
        <w:t xml:space="preserve">Not because we have not power, but to make</w:t>
      </w:r>
      <w:r>
        <w:rPr>
          <w:rStyle w:val="FootnoteReference"/>
        </w:rPr>
        <w:footnoteReference w:id="17372"/>
      </w:r>
      <w:r>
        <w:t xml:space="preserve"> ourselves an example to you to follow us.</w:t>
      </w:r>
      <w:r>
        <w:rPr>
          <w:rStyle w:val="FootnoteReference"/>
        </w:rPr>
        <w:footnoteReference w:id="17373"/>
      </w:r>
    </w:p>
    <w:p>
      <w:r>
        <w:rPr>
          <w:b/>
        </w:rPr>
        <w:t xml:space="preserve">10 </w:t>
      </w:r>
      <w:r>
        <w:t xml:space="preserve">For even when</w:t>
      </w:r>
      <w:r>
        <w:rPr>
          <w:rStyle w:val="FootnoteReference"/>
        </w:rPr>
        <w:footnoteReference w:id="17374"/>
      </w:r>
      <w:r>
        <w:t xml:space="preserve"> we were with you, this we commanded you, that</w:t>
      </w:r>
      <w:r>
        <w:rPr>
          <w:rStyle w:val="FootnoteReference"/>
        </w:rPr>
        <w:footnoteReference w:id="17375"/>
      </w:r>
      <w:r>
        <w:t xml:space="preserve"> if any would not work, neither should he eat.</w:t>
      </w:r>
    </w:p>
    <w:p>
      <w:r>
        <w:rPr>
          <w:b/>
        </w:rPr>
        <w:t xml:space="preserve">11 </w:t>
      </w:r>
      <w:r>
        <w:t xml:space="preserve">For we hear that there are some which walk</w:t>
      </w:r>
      <w:r>
        <w:rPr>
          <w:rStyle w:val="FootnoteReference"/>
        </w:rPr>
        <w:footnoteReference w:id="17376"/>
      </w:r>
      <w:r>
        <w:t xml:space="preserve"> among you disorderly, working</w:t>
      </w:r>
      <w:r>
        <w:rPr>
          <w:rStyle w:val="FootnoteReference"/>
        </w:rPr>
        <w:footnoteReference w:id="1737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7378"/>
      </w:r>
      <w:r>
        <w:t xml:space="preserve"> quietness they work, and eat their own bread.</w:t>
      </w:r>
      <w:r>
        <w:rPr>
          <w:rStyle w:val="FootnoteReference"/>
        </w:rPr>
        <w:footnoteReference w:id="17379"/>
      </w:r>
      <w:r>
        <w:rPr>
          <w:rStyle w:val="FootnoteReference"/>
        </w:rPr>
        <w:footnoteReference w:id="17380"/>
      </w:r>
    </w:p>
    <w:p>
      <w:r>
        <w:rPr>
          <w:b/>
        </w:rPr>
        <w:t xml:space="preserve">13 </w:t>
      </w:r>
      <w:r>
        <w:t xml:space="preserve">But you, brothers, do not be weary in well doing.</w:t>
      </w:r>
      <w:r>
        <w:rPr>
          <w:rStyle w:val="FootnoteReference"/>
        </w:rPr>
        <w:footnoteReference w:id="17381"/>
      </w:r>
      <w:r>
        <w:rPr>
          <w:rStyle w:val="FootnoteReference"/>
        </w:rPr>
        <w:footnoteReference w:id="17382"/>
      </w:r>
    </w:p>
    <w:p>
      <w:r>
        <w:rPr>
          <w:b/>
        </w:rPr>
        <w:t xml:space="preserve">14 </w:t>
      </w:r>
      <w:r>
        <w:t xml:space="preserve">And if anyone obey</w:t>
      </w:r>
      <w:r>
        <w:rPr>
          <w:rStyle w:val="FootnoteReference"/>
        </w:rPr>
        <w:footnoteReference w:id="17383"/>
      </w:r>
      <w:r>
        <w:t xml:space="preserve"> not our word by this epistle, note that man</w:t>
      </w:r>
      <w:r>
        <w:rPr>
          <w:rStyle w:val="FootnoteReference"/>
        </w:rPr>
        <w:footnoteReference w:id="17384"/>
      </w:r>
      <w:r>
        <w:t xml:space="preserve">, and have no company with him, that he</w:t>
      </w:r>
      <w:r>
        <w:rPr>
          <w:rStyle w:val="FootnoteReference"/>
        </w:rPr>
        <w:footnoteReference w:id="17385"/>
      </w:r>
      <w:r>
        <w:t xml:space="preserve"> may be ashamed.</w:t>
      </w:r>
    </w:p>
    <w:p>
      <w:r>
        <w:rPr>
          <w:b/>
        </w:rPr>
        <w:t xml:space="preserve">15 </w:t>
      </w:r>
      <w:r>
        <w:t xml:space="preserve">Yet count</w:t>
      </w:r>
      <w:r>
        <w:rPr>
          <w:rStyle w:val="FootnoteReference"/>
        </w:rPr>
        <w:footnoteReference w:id="17386"/>
      </w:r>
      <w:r>
        <w:t xml:space="preserve"> him not as an enemy, but admonish</w:t>
      </w:r>
      <w:r>
        <w:rPr>
          <w:rStyle w:val="FootnoteReference"/>
        </w:rPr>
        <w:footnoteReference w:id="17387"/>
      </w:r>
      <w:r>
        <w:t xml:space="preserve"> him as a brother.</w:t>
      </w:r>
    </w:p>
    <w:p>
      <w:r>
        <w:rPr>
          <w:b/>
        </w:rPr>
        <w:t xml:space="preserve">16 </w:t>
      </w:r>
      <w:r>
        <w:t xml:space="preserve">Now the Lord of</w:t>
      </w:r>
      <w:r>
        <w:rPr>
          <w:rStyle w:val="FootnoteReference"/>
        </w:rPr>
        <w:footnoteReference w:id="17388"/>
      </w:r>
      <w:r>
        <w:t xml:space="preserve"> peace himself give</w:t>
      </w:r>
      <w:r>
        <w:rPr>
          <w:rStyle w:val="FootnoteReference"/>
        </w:rPr>
        <w:footnoteReference w:id="17389"/>
      </w:r>
      <w:r>
        <w:t xml:space="preserve"> you peace always by all means. The Lord be</w:t>
      </w:r>
      <w:r>
        <w:rPr>
          <w:rStyle w:val="FootnoteReference"/>
        </w:rPr>
        <w:footnoteReference w:id="17390"/>
      </w:r>
      <w:r>
        <w:t xml:space="preserve"> with you all.</w:t>
      </w:r>
    </w:p>
    <w:p>
      <w:r>
        <w:rPr>
          <w:b/>
        </w:rPr>
        <w:t xml:space="preserve">17 </w:t>
      </w:r>
      <w:r>
        <w:t xml:space="preserve">The salutation of Paul</w:t>
      </w:r>
      <w:r>
        <w:rPr>
          <w:rStyle w:val="FootnoteReference"/>
        </w:rPr>
        <w:footnoteReference w:id="17391"/>
      </w:r>
      <w:r>
        <w:t xml:space="preserve"> with</w:t>
      </w:r>
      <w:r>
        <w:rPr>
          <w:rStyle w:val="FootnoteReference"/>
        </w:rPr>
        <w:footnoteReference w:id="17392"/>
      </w:r>
      <w:r>
        <w:t xml:space="preserve"> my own hand, which is the token</w:t>
      </w:r>
      <w:r>
        <w:rPr>
          <w:rStyle w:val="FootnoteReference"/>
        </w:rPr>
        <w:footnoteReference w:id="17393"/>
      </w:r>
      <w:r>
        <w:t xml:space="preserve"> in every epistle: so I write.</w:t>
      </w:r>
    </w:p>
    <w:p>
      <w:r>
        <w:rPr>
          <w:b/>
        </w:rPr>
        <w:t xml:space="preserve">18 </w:t>
      </w:r>
      <w:r>
        <w:t xml:space="preserve">The grace of our Lord Jesus Christ be with you all. Amen.</w:t>
      </w:r>
      <w:r>
        <w:rPr>
          <w:rStyle w:val="FootnoteReference"/>
        </w:rPr>
        <w:footnoteReference w:id="17394"/>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95"/>
      </w:r>
      <w:r>
        <w:t xml:space="preserve">, an apostle</w:t>
      </w:r>
      <w:r>
        <w:rPr>
          <w:rStyle w:val="FootnoteReference"/>
        </w:rPr>
        <w:footnoteReference w:id="17396"/>
      </w:r>
      <w:r>
        <w:t xml:space="preserve"> of Jesus</w:t>
      </w:r>
      <w:r>
        <w:rPr>
          <w:rStyle w:val="FootnoteReference"/>
        </w:rPr>
        <w:footnoteReference w:id="17397"/>
      </w:r>
      <w:r>
        <w:t xml:space="preserve"> Christ</w:t>
      </w:r>
      <w:r>
        <w:rPr>
          <w:rStyle w:val="FootnoteReference"/>
        </w:rPr>
        <w:footnoteReference w:id="17398"/>
      </w:r>
      <w:r>
        <w:t xml:space="preserve"> by the commandment of God</w:t>
      </w:r>
      <w:r>
        <w:rPr>
          <w:rStyle w:val="FootnoteReference"/>
        </w:rPr>
        <w:footnoteReference w:id="17399"/>
      </w:r>
      <w:r>
        <w:t xml:space="preserve"> our Savior, and Lord Jesus Christ, who is our hope;</w:t>
      </w:r>
      <w:r>
        <w:rPr>
          <w:rStyle w:val="FootnoteReference"/>
        </w:rPr>
        <w:footnoteReference w:id="17400"/>
      </w:r>
      <w:r>
        <w:rPr>
          <w:rStyle w:val="FootnoteReference"/>
        </w:rPr>
        <w:footnoteReference w:id="17401"/>
      </w:r>
      <w:r>
        <w:rPr>
          <w:rStyle w:val="FootnoteReference"/>
        </w:rPr>
        <w:footnoteReference w:id="17402"/>
      </w:r>
      <w:r>
        <w:rPr>
          <w:rStyle w:val="FootnoteReference"/>
        </w:rPr>
        <w:footnoteReference w:id="17403"/>
      </w:r>
      <w:r>
        <w:rPr>
          <w:rStyle w:val="FootnoteReference"/>
        </w:rPr>
        <w:footnoteReference w:id="17404"/>
      </w:r>
      <w:r>
        <w:rPr>
          <w:rStyle w:val="FootnoteReference"/>
        </w:rPr>
        <w:footnoteReference w:id="17405"/>
      </w:r>
    </w:p>
    <w:p>
      <w:r>
        <w:rPr>
          <w:b/>
        </w:rPr>
        <w:t xml:space="preserve">2 </w:t>
      </w:r>
      <w:r>
        <w:t xml:space="preserve">To Timothy</w:t>
      </w:r>
      <w:r>
        <w:rPr>
          <w:rStyle w:val="FootnoteReference"/>
        </w:rPr>
        <w:footnoteReference w:id="17406"/>
      </w:r>
      <w:r>
        <w:t xml:space="preserve">, my own son in the faith: Grace</w:t>
      </w:r>
      <w:r>
        <w:rPr>
          <w:rStyle w:val="FootnoteReference"/>
        </w:rPr>
        <w:footnoteReference w:id="17407"/>
      </w:r>
      <w:r>
        <w:t xml:space="preserve">, mercy, and peace, from God our Father and Jesus Christ our Lord.</w:t>
      </w:r>
      <w:r>
        <w:rPr>
          <w:rStyle w:val="FootnoteReference"/>
        </w:rPr>
        <w:footnoteReference w:id="17408"/>
      </w:r>
      <w:r>
        <w:rPr>
          <w:rStyle w:val="FootnoteReference"/>
        </w:rPr>
        <w:footnoteReference w:id="17409"/>
      </w:r>
      <w:r>
        <w:rPr>
          <w:rStyle w:val="FootnoteReference"/>
        </w:rPr>
        <w:footnoteReference w:id="17410"/>
      </w:r>
    </w:p>
    <w:p>
      <w:r>
        <w:rPr>
          <w:b/>
        </w:rPr>
        <w:t xml:space="preserve">3 </w:t>
      </w:r>
      <w:r>
        <w:t xml:space="preserve">As I begged you to abide still at Ephesus</w:t>
      </w:r>
      <w:r>
        <w:rPr>
          <w:rStyle w:val="FootnoteReference"/>
        </w:rPr>
        <w:footnoteReference w:id="17411"/>
      </w:r>
      <w:r>
        <w:t xml:space="preserve">, when</w:t>
      </w:r>
      <w:r>
        <w:rPr>
          <w:rStyle w:val="FootnoteReference"/>
        </w:rPr>
        <w:footnoteReference w:id="17412"/>
      </w:r>
      <w:r>
        <w:t xml:space="preserve"> I went into Macedonia</w:t>
      </w:r>
      <w:r>
        <w:rPr>
          <w:rStyle w:val="FootnoteReference"/>
        </w:rPr>
        <w:footnoteReference w:id="17413"/>
      </w:r>
      <w:r>
        <w:t xml:space="preserve">, that you might charge</w:t>
      </w:r>
      <w:r>
        <w:rPr>
          <w:rStyle w:val="FootnoteReference"/>
        </w:rPr>
        <w:footnoteReference w:id="17414"/>
      </w:r>
      <w:r>
        <w:t xml:space="preserve"> some that they teach no other doctrine,</w:t>
      </w:r>
      <w:r>
        <w:rPr>
          <w:rStyle w:val="FootnoteReference"/>
        </w:rPr>
        <w:footnoteReference w:id="17415"/>
      </w:r>
    </w:p>
    <w:p>
      <w:r>
        <w:rPr>
          <w:b/>
        </w:rPr>
        <w:t xml:space="preserve">4 </w:t>
      </w:r>
      <w:r>
        <w:t xml:space="preserve">nor to give heed to myths and endless</w:t>
      </w:r>
      <w:r>
        <w:rPr>
          <w:rStyle w:val="FootnoteReference"/>
        </w:rPr>
        <w:footnoteReference w:id="17416"/>
      </w:r>
      <w:r>
        <w:t xml:space="preserve"> genealogies, which produce disputes</w:t>
      </w:r>
      <w:r>
        <w:rPr>
          <w:rStyle w:val="FootnoteReference"/>
        </w:rPr>
        <w:footnoteReference w:id="17417"/>
      </w:r>
      <w:r>
        <w:t xml:space="preserve"> rather than godly</w:t>
      </w:r>
      <w:r>
        <w:rPr>
          <w:rStyle w:val="FootnoteReference"/>
        </w:rPr>
        <w:footnoteReference w:id="17418"/>
      </w:r>
      <w:r>
        <w:t xml:space="preserve"> edification which is in faith.</w:t>
      </w:r>
      <w:r>
        <w:rPr>
          <w:rStyle w:val="FootnoteReference"/>
        </w:rPr>
        <w:footnoteReference w:id="17419"/>
      </w:r>
      <w:r>
        <w:rPr>
          <w:rStyle w:val="FootnoteReference"/>
        </w:rPr>
        <w:footnoteReference w:id="17420"/>
      </w:r>
    </w:p>
    <w:p>
      <w:r>
        <w:rPr>
          <w:b/>
        </w:rPr>
        <w:t xml:space="preserve">5 </w:t>
      </w:r>
      <w:r>
        <w:t xml:space="preserve">Now the end</w:t>
      </w:r>
      <w:r>
        <w:rPr>
          <w:rStyle w:val="FootnoteReference"/>
        </w:rPr>
        <w:footnoteReference w:id="17421"/>
      </w:r>
      <w:r>
        <w:t xml:space="preserve"> of the commandment is love out of a pure</w:t>
      </w:r>
      <w:r>
        <w:rPr>
          <w:rStyle w:val="FootnoteReference"/>
        </w:rPr>
        <w:footnoteReference w:id="17422"/>
      </w:r>
      <w:r>
        <w:t xml:space="preserve"> heart, and of a good</w:t>
      </w:r>
      <w:r>
        <w:rPr>
          <w:rStyle w:val="FootnoteReference"/>
        </w:rPr>
        <w:footnoteReference w:id="17423"/>
      </w:r>
      <w:r>
        <w:t xml:space="preserve"> conscience, and of faith</w:t>
      </w:r>
      <w:r>
        <w:rPr>
          <w:rStyle w:val="FootnoteReference"/>
        </w:rPr>
        <w:footnoteReference w:id="17424"/>
      </w:r>
      <w:r>
        <w:t xml:space="preserve"> sincere:</w:t>
      </w:r>
      <w:r>
        <w:rPr>
          <w:rStyle w:val="FootnoteReference"/>
        </w:rPr>
        <w:footnoteReference w:id="17425"/>
      </w:r>
    </w:p>
    <w:p>
      <w:r>
        <w:rPr>
          <w:b/>
        </w:rPr>
        <w:t xml:space="preserve">6 </w:t>
      </w:r>
      <w:r>
        <w:t xml:space="preserve">From which some having miss the mark have turned</w:t>
      </w:r>
      <w:r>
        <w:rPr>
          <w:rStyle w:val="FootnoteReference"/>
        </w:rPr>
        <w:footnoteReference w:id="17426"/>
      </w:r>
      <w:r>
        <w:t xml:space="preserve"> aside to vain arguments;</w:t>
      </w:r>
      <w:r>
        <w:rPr>
          <w:rStyle w:val="FootnoteReference"/>
        </w:rPr>
        <w:footnoteReference w:id="17427"/>
      </w:r>
    </w:p>
    <w:p>
      <w:r>
        <w:rPr>
          <w:b/>
        </w:rPr>
        <w:t xml:space="preserve">7 </w:t>
      </w:r>
      <w:r>
        <w:t xml:space="preserve">Desiring to be teachers of the law; understanding</w:t>
      </w:r>
      <w:r>
        <w:rPr>
          <w:rStyle w:val="FootnoteReference"/>
        </w:rPr>
        <w:footnoteReference w:id="17428"/>
      </w:r>
      <w:r>
        <w:t xml:space="preserve"> neither what they say, nor of which they affirm.</w:t>
      </w:r>
      <w:r>
        <w:rPr>
          <w:rStyle w:val="FootnoteReference"/>
        </w:rPr>
        <w:footnoteReference w:id="17429"/>
      </w:r>
    </w:p>
    <w:p>
      <w:r>
        <w:rPr>
          <w:b/>
        </w:rPr>
        <w:t xml:space="preserve">8 </w:t>
      </w:r>
      <w:r>
        <w:t xml:space="preserve">But we know that the law</w:t>
      </w:r>
      <w:r>
        <w:rPr>
          <w:rStyle w:val="FootnoteReference"/>
        </w:rPr>
        <w:footnoteReference w:id="17430"/>
      </w:r>
      <w:r>
        <w:t xml:space="preserve"> is good, if a man use it lawfully</w:t>
      </w:r>
      <w:r>
        <w:rPr>
          <w:rStyle w:val="FootnoteReference"/>
        </w:rPr>
        <w:footnoteReference w:id="17431"/>
      </w:r>
      <w:r>
        <w:t xml:space="preserve">;</w:t>
      </w:r>
    </w:p>
    <w:p>
      <w:r>
        <w:rPr>
          <w:b/>
        </w:rPr>
        <w:t xml:space="preserve">9 </w:t>
      </w:r>
      <w:r>
        <w:t xml:space="preserve">Knowing this, that the law</w:t>
      </w:r>
      <w:r>
        <w:rPr>
          <w:rStyle w:val="FootnoteReference"/>
        </w:rPr>
        <w:footnoteReference w:id="17432"/>
      </w:r>
      <w:r>
        <w:t xml:space="preserve"> is not made for a righteous man, but for the lawless</w:t>
      </w:r>
      <w:r>
        <w:rPr>
          <w:rStyle w:val="FootnoteReference"/>
        </w:rPr>
        <w:footnoteReference w:id="17433"/>
      </w:r>
      <w:r>
        <w:t xml:space="preserve"> and disobedient</w:t>
      </w:r>
      <w:r>
        <w:rPr>
          <w:rStyle w:val="FootnoteReference"/>
        </w:rPr>
        <w:footnoteReference w:id="17434"/>
      </w:r>
      <w:r>
        <w:t xml:space="preserve">, for the ungodly</w:t>
      </w:r>
      <w:r>
        <w:rPr>
          <w:rStyle w:val="FootnoteReference"/>
        </w:rPr>
        <w:footnoteReference w:id="17435"/>
      </w:r>
      <w:r>
        <w:t xml:space="preserve"> and for sinners, for unholy and profane</w:t>
      </w:r>
      <w:r>
        <w:rPr>
          <w:rStyle w:val="FootnoteReference"/>
        </w:rPr>
        <w:footnoteReference w:id="17436"/>
      </w:r>
      <w:r>
        <w:t xml:space="preserve">, for murderers</w:t>
      </w:r>
      <w:r>
        <w:rPr>
          <w:rStyle w:val="FootnoteReference"/>
        </w:rPr>
        <w:footnoteReference w:id="17437"/>
      </w:r>
      <w:r>
        <w:t xml:space="preserve"> of fathers and murderers of mothers, for manslayers</w:t>
      </w:r>
      <w:r>
        <w:rPr>
          <w:rStyle w:val="FootnoteReference"/>
        </w:rPr>
        <w:footnoteReference w:id="17438"/>
      </w:r>
      <w:r>
        <w:t xml:space="preserve">,</w:t>
      </w:r>
    </w:p>
    <w:p>
      <w:r>
        <w:rPr>
          <w:b/>
        </w:rPr>
        <w:t xml:space="preserve">10 </w:t>
      </w:r>
      <w:r>
        <w:t xml:space="preserve">For sexually immoral, for those who defile</w:t>
      </w:r>
      <w:r>
        <w:rPr>
          <w:rStyle w:val="FootnoteReference"/>
        </w:rPr>
        <w:footnoteReference w:id="17439"/>
      </w:r>
      <w:r>
        <w:t xml:space="preserve"> themselves with mankind, for men-stealers, for liars</w:t>
      </w:r>
      <w:r>
        <w:rPr>
          <w:rStyle w:val="FootnoteReference"/>
        </w:rPr>
        <w:footnoteReference w:id="17440"/>
      </w:r>
      <w:r>
        <w:t xml:space="preserve">, for promise breakers, and if there is any other thing that is contrary</w:t>
      </w:r>
      <w:r>
        <w:rPr>
          <w:rStyle w:val="FootnoteReference"/>
        </w:rPr>
        <w:footnoteReference w:id="17441"/>
      </w:r>
      <w:r>
        <w:t xml:space="preserve"> to sound doctrine;</w:t>
      </w:r>
      <w:r>
        <w:rPr>
          <w:rStyle w:val="FootnoteReference"/>
        </w:rPr>
        <w:footnoteReference w:id="17442"/>
      </w:r>
      <w:r>
        <w:rPr>
          <w:rStyle w:val="FootnoteReference"/>
        </w:rPr>
        <w:footnoteReference w:id="17443"/>
      </w:r>
      <w:r>
        <w:rPr>
          <w:rStyle w:val="FootnoteReference"/>
        </w:rPr>
        <w:footnoteReference w:id="17444"/>
      </w:r>
    </w:p>
    <w:p>
      <w:r>
        <w:rPr>
          <w:b/>
        </w:rPr>
        <w:t xml:space="preserve">11 </w:t>
      </w:r>
      <w:r>
        <w:t xml:space="preserve">According</w:t>
      </w:r>
      <w:r>
        <w:rPr>
          <w:rStyle w:val="FootnoteReference"/>
        </w:rPr>
        <w:footnoteReference w:id="17445"/>
      </w:r>
      <w:r>
        <w:t xml:space="preserve"> to the glorious</w:t>
      </w:r>
      <w:r>
        <w:rPr>
          <w:rStyle w:val="FootnoteReference"/>
        </w:rPr>
        <w:footnoteReference w:id="17446"/>
      </w:r>
      <w:r>
        <w:t xml:space="preserve"> good news of the blessed</w:t>
      </w:r>
      <w:r>
        <w:rPr>
          <w:rStyle w:val="FootnoteReference"/>
        </w:rPr>
        <w:footnoteReference w:id="17447"/>
      </w:r>
      <w:r>
        <w:t xml:space="preserve"> God, who was committed to my trust.</w:t>
      </w:r>
      <w:r>
        <w:rPr>
          <w:rStyle w:val="FootnoteReference"/>
        </w:rPr>
        <w:footnoteReference w:id="17448"/>
      </w:r>
    </w:p>
    <w:p>
      <w:r>
        <w:rPr>
          <w:b/>
        </w:rPr>
        <w:t xml:space="preserve">12 </w:t>
      </w:r>
      <w:r>
        <w:t xml:space="preserve">And I thank</w:t>
      </w:r>
      <w:r>
        <w:rPr>
          <w:rStyle w:val="FootnoteReference"/>
        </w:rPr>
        <w:footnoteReference w:id="17449"/>
      </w:r>
      <w:r>
        <w:t xml:space="preserve"> Christ Jesus our Lord, who has enabled me, for that he counted</w:t>
      </w:r>
      <w:r>
        <w:rPr>
          <w:rStyle w:val="FootnoteReference"/>
        </w:rPr>
        <w:footnoteReference w:id="17450"/>
      </w:r>
      <w:r>
        <w:t xml:space="preserve"> me faithful, putting</w:t>
      </w:r>
      <w:r>
        <w:rPr>
          <w:rStyle w:val="FootnoteReference"/>
        </w:rPr>
        <w:footnoteReference w:id="17451"/>
      </w:r>
      <w:r>
        <w:t xml:space="preserve"> me into the ministry;</w:t>
      </w:r>
      <w:r>
        <w:rPr>
          <w:rStyle w:val="FootnoteReference"/>
        </w:rPr>
        <w:footnoteReference w:id="17452"/>
      </w:r>
    </w:p>
    <w:p>
      <w:r>
        <w:rPr>
          <w:b/>
        </w:rPr>
        <w:t xml:space="preserve">13 </w:t>
      </w:r>
      <w:r>
        <w:t xml:space="preserve">Who was before a blasphemer, and a persecutor, and prone to cause hurt: but I obtained mercy, because</w:t>
      </w:r>
      <w:r>
        <w:rPr>
          <w:rStyle w:val="FootnoteReference"/>
        </w:rPr>
        <w:footnoteReference w:id="17453"/>
      </w:r>
      <w:r>
        <w:t xml:space="preserve"> I did it ignorantly in unbelief.</w:t>
      </w:r>
      <w:r>
        <w:rPr>
          <w:rStyle w:val="FootnoteReference"/>
        </w:rPr>
        <w:footnoteReference w:id="17454"/>
      </w:r>
      <w:r>
        <w:rPr>
          <w:rStyle w:val="FootnoteReference"/>
        </w:rPr>
        <w:footnoteReference w:id="17455"/>
      </w:r>
    </w:p>
    <w:p>
      <w:r>
        <w:rPr>
          <w:b/>
        </w:rPr>
        <w:t xml:space="preserve">14 </w:t>
      </w:r>
      <w:r>
        <w:t xml:space="preserve">And the grace</w:t>
      </w:r>
      <w:r>
        <w:rPr>
          <w:rStyle w:val="FootnoteReference"/>
        </w:rPr>
        <w:footnoteReference w:id="17456"/>
      </w:r>
      <w:r>
        <w:t xml:space="preserve"> of our Lord was exceeding</w:t>
      </w:r>
      <w:r>
        <w:rPr>
          <w:rStyle w:val="FootnoteReference"/>
        </w:rPr>
        <w:footnoteReference w:id="17457"/>
      </w:r>
      <w:r>
        <w:t xml:space="preserve"> abundant with</w:t>
      </w:r>
      <w:r>
        <w:rPr>
          <w:rStyle w:val="FootnoteReference"/>
        </w:rPr>
        <w:footnoteReference w:id="17458"/>
      </w:r>
      <w:r>
        <w:t xml:space="preserve"> faith and love which is in Christ Jesus.</w:t>
      </w:r>
    </w:p>
    <w:p>
      <w:r>
        <w:rPr>
          <w:b/>
        </w:rPr>
        <w:t xml:space="preserve">15 </w:t>
      </w:r>
      <w:r>
        <w:t xml:space="preserve">This is a faithful</w:t>
      </w:r>
      <w:r>
        <w:rPr>
          <w:rStyle w:val="FootnoteReference"/>
        </w:rPr>
        <w:footnoteReference w:id="17459"/>
      </w:r>
      <w:r>
        <w:t xml:space="preserve"> saying, and worthy</w:t>
      </w:r>
      <w:r>
        <w:rPr>
          <w:rStyle w:val="FootnoteReference"/>
        </w:rPr>
        <w:footnoteReference w:id="17460"/>
      </w:r>
      <w:r>
        <w:t xml:space="preserve"> of all acceptation, that</w:t>
      </w:r>
      <w:r>
        <w:rPr>
          <w:rStyle w:val="FootnoteReference"/>
        </w:rPr>
        <w:footnoteReference w:id="17461"/>
      </w:r>
      <w:r>
        <w:t xml:space="preserve"> Christ Jesus came into the world to save sinners; of whom</w:t>
      </w:r>
      <w:r>
        <w:rPr>
          <w:rStyle w:val="FootnoteReference"/>
        </w:rPr>
        <w:footnoteReference w:id="17462"/>
      </w:r>
      <w:r>
        <w:t xml:space="preserve"> I am</w:t>
      </w:r>
      <w:r>
        <w:rPr>
          <w:rStyle w:val="FootnoteReference"/>
        </w:rPr>
        <w:footnoteReference w:id="17463"/>
      </w:r>
      <w:r>
        <w:t xml:space="preserve"> chief.</w:t>
      </w:r>
    </w:p>
    <w:p>
      <w:r>
        <w:rPr>
          <w:b/>
        </w:rPr>
        <w:t xml:space="preserve">16 </w:t>
      </w:r>
      <w:r>
        <w:t xml:space="preserve">Nevertheless for this</w:t>
      </w:r>
      <w:r>
        <w:rPr>
          <w:rStyle w:val="FootnoteReference"/>
        </w:rPr>
        <w:footnoteReference w:id="17464"/>
      </w:r>
      <w:r>
        <w:t xml:space="preserve"> cause I obtained</w:t>
      </w:r>
      <w:r>
        <w:rPr>
          <w:rStyle w:val="FootnoteReference"/>
        </w:rPr>
        <w:footnoteReference w:id="17465"/>
      </w:r>
      <w:r>
        <w:t xml:space="preserve"> mercy, that in me first Jesus Christ might show forth all longsuffering, for a</w:t>
      </w:r>
      <w:r>
        <w:rPr>
          <w:rStyle w:val="FootnoteReference"/>
        </w:rPr>
        <w:footnoteReference w:id="17466"/>
      </w:r>
      <w:r>
        <w:t xml:space="preserve"> pattern to those who should hereafter believe</w:t>
      </w:r>
      <w:r>
        <w:rPr>
          <w:rStyle w:val="FootnoteReference"/>
        </w:rPr>
        <w:footnoteReference w:id="17467"/>
      </w:r>
      <w:r>
        <w:t xml:space="preserve"> on him to life eternal.</w:t>
      </w:r>
      <w:r>
        <w:rPr>
          <w:rStyle w:val="FootnoteReference"/>
        </w:rPr>
        <w:footnoteReference w:id="17468"/>
      </w:r>
    </w:p>
    <w:p>
      <w:r>
        <w:rPr>
          <w:b/>
        </w:rPr>
        <w:t xml:space="preserve">17 </w:t>
      </w:r>
      <w:r>
        <w:t xml:space="preserve">Now to the King</w:t>
      </w:r>
      <w:r>
        <w:rPr>
          <w:rStyle w:val="FootnoteReference"/>
        </w:rPr>
        <w:footnoteReference w:id="17469"/>
      </w:r>
      <w:r>
        <w:t xml:space="preserve"> eternal, immortal, invisible</w:t>
      </w:r>
      <w:r>
        <w:rPr>
          <w:rStyle w:val="FootnoteReference"/>
        </w:rPr>
        <w:footnoteReference w:id="17470"/>
      </w:r>
      <w:r>
        <w:t xml:space="preserve">, the only</w:t>
      </w:r>
      <w:r>
        <w:rPr>
          <w:rStyle w:val="FootnoteReference"/>
        </w:rPr>
        <w:footnoteReference w:id="17471"/>
      </w:r>
      <w:r>
        <w:t xml:space="preserve"> wise God, be honor and glory forever and ever. Amen</w:t>
      </w:r>
      <w:r>
        <w:rPr>
          <w:rStyle w:val="FootnoteReference"/>
        </w:rPr>
        <w:footnoteReference w:id="17472"/>
      </w:r>
      <w:r>
        <w:t xml:space="preserve">.</w:t>
      </w:r>
      <w:r>
        <w:rPr>
          <w:rStyle w:val="FootnoteReference"/>
        </w:rPr>
        <w:footnoteReference w:id="17473"/>
      </w:r>
    </w:p>
    <w:p>
      <w:r>
        <w:rPr>
          <w:b/>
        </w:rPr>
        <w:t xml:space="preserve">18 </w:t>
      </w:r>
      <w:r>
        <w:t xml:space="preserve">This charge</w:t>
      </w:r>
      <w:r>
        <w:rPr>
          <w:rStyle w:val="FootnoteReference"/>
        </w:rPr>
        <w:footnoteReference w:id="17474"/>
      </w:r>
      <w:r>
        <w:t xml:space="preserve"> I commit to you, son Timothy, according</w:t>
      </w:r>
      <w:r>
        <w:rPr>
          <w:rStyle w:val="FootnoteReference"/>
        </w:rPr>
        <w:footnoteReference w:id="17475"/>
      </w:r>
      <w:r>
        <w:t xml:space="preserve"> to the prophecies which went before on you, that you by them might war a good warfare;</w:t>
      </w:r>
      <w:r>
        <w:rPr>
          <w:rStyle w:val="FootnoteReference"/>
        </w:rPr>
        <w:footnoteReference w:id="17476"/>
      </w:r>
      <w:r>
        <w:rPr>
          <w:rStyle w:val="FootnoteReference"/>
        </w:rPr>
        <w:footnoteReference w:id="17477"/>
      </w:r>
    </w:p>
    <w:p>
      <w:r>
        <w:rPr>
          <w:b/>
        </w:rPr>
        <w:t xml:space="preserve">19 </w:t>
      </w:r>
      <w:r>
        <w:t xml:space="preserve">Holding</w:t>
      </w:r>
      <w:r>
        <w:rPr>
          <w:rStyle w:val="FootnoteReference"/>
        </w:rPr>
        <w:footnoteReference w:id="17478"/>
      </w:r>
      <w:r>
        <w:t xml:space="preserve"> faith, and a good conscience; which</w:t>
      </w:r>
      <w:r>
        <w:rPr>
          <w:rStyle w:val="FootnoteReference"/>
        </w:rPr>
        <w:footnoteReference w:id="17479"/>
      </w:r>
      <w:r>
        <w:t xml:space="preserve"> some having put away concerning</w:t>
      </w:r>
      <w:r>
        <w:rPr>
          <w:rStyle w:val="FootnoteReference"/>
        </w:rPr>
        <w:footnoteReference w:id="17480"/>
      </w:r>
      <w:r>
        <w:t xml:space="preserve"> faith have made</w:t>
      </w:r>
      <w:r>
        <w:rPr>
          <w:rStyle w:val="FootnoteReference"/>
        </w:rPr>
        <w:footnoteReference w:id="17481"/>
      </w:r>
      <w:r>
        <w:t xml:space="preserve"> shipwreck:</w:t>
      </w:r>
    </w:p>
    <w:p>
      <w:r>
        <w:rPr>
          <w:b/>
        </w:rPr>
        <w:t xml:space="preserve">20 </w:t>
      </w:r>
      <w:r>
        <w:t xml:space="preserve">Of whom is Hymenaeus</w:t>
      </w:r>
      <w:r>
        <w:rPr>
          <w:rStyle w:val="FootnoteReference"/>
        </w:rPr>
        <w:footnoteReference w:id="17482"/>
      </w:r>
      <w:r>
        <w:t xml:space="preserve"> and Alexander</w:t>
      </w:r>
      <w:r>
        <w:rPr>
          <w:rStyle w:val="FootnoteReference"/>
        </w:rPr>
        <w:footnoteReference w:id="17483"/>
      </w:r>
      <w:r>
        <w:t xml:space="preserve">; whom I have</w:t>
      </w:r>
      <w:r>
        <w:rPr>
          <w:rStyle w:val="FootnoteReference"/>
        </w:rPr>
        <w:footnoteReference w:id="17484"/>
      </w:r>
      <w:r>
        <w:t xml:space="preserve"> delivered to Satan</w:t>
      </w:r>
      <w:r>
        <w:rPr>
          <w:rStyle w:val="FootnoteReference"/>
        </w:rPr>
        <w:footnoteReference w:id="17485"/>
      </w:r>
      <w:r>
        <w:t xml:space="preserve">, that</w:t>
      </w:r>
      <w:r>
        <w:rPr>
          <w:rStyle w:val="FootnoteReference"/>
        </w:rPr>
        <w:footnoteReference w:id="17486"/>
      </w:r>
      <w:r>
        <w:t xml:space="preserve"> they may learn not to blaspheme</w:t>
      </w:r>
      <w:r>
        <w:rPr>
          <w:rStyle w:val="FootnoteReference"/>
        </w:rPr>
        <w:footnoteReference w:id="17487"/>
      </w:r>
      <w:r>
        <w:t xml:space="preserve">.</w:t>
      </w:r>
      <w:r>
        <w:rPr>
          <w:rStyle w:val="FootnoteReference"/>
        </w:rPr>
        <w:footnoteReference w:id="17488"/>
      </w:r>
      <w:r>
        <w:rPr>
          <w:rStyle w:val="FootnoteReference"/>
        </w:rPr>
        <w:footnoteReference w:id="174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7490"/>
      </w:r>
      <w:r>
        <w:t xml:space="preserve"> therefore, that, first</w:t>
      </w:r>
      <w:r>
        <w:rPr>
          <w:rStyle w:val="FootnoteReference"/>
        </w:rPr>
        <w:footnoteReference w:id="17491"/>
      </w:r>
      <w:r>
        <w:t xml:space="preserve"> of all, supplications</w:t>
      </w:r>
      <w:r>
        <w:rPr>
          <w:rStyle w:val="FootnoteReference"/>
        </w:rPr>
        <w:footnoteReference w:id="17492"/>
      </w:r>
      <w:r>
        <w:t xml:space="preserve">, prayers, intercessions, and giving of thanks, be made for all men</w:t>
      </w:r>
      <w:r>
        <w:rPr>
          <w:rStyle w:val="FootnoteReference"/>
        </w:rPr>
        <w:footnoteReference w:id="17493"/>
      </w:r>
      <w:r>
        <w:t xml:space="preserve">;</w:t>
      </w:r>
      <w:r>
        <w:rPr>
          <w:rStyle w:val="FootnoteReference"/>
        </w:rPr>
        <w:footnoteReference w:id="17494"/>
      </w:r>
    </w:p>
    <w:p>
      <w:r>
        <w:rPr>
          <w:b/>
        </w:rPr>
        <w:t xml:space="preserve">2 </w:t>
      </w:r>
      <w:r>
        <w:t xml:space="preserve">For kings</w:t>
      </w:r>
      <w:r>
        <w:rPr>
          <w:rStyle w:val="FootnoteReference"/>
        </w:rPr>
        <w:footnoteReference w:id="17495"/>
      </w:r>
      <w:r>
        <w:t xml:space="preserve">, and for all</w:t>
      </w:r>
      <w:r>
        <w:rPr>
          <w:rStyle w:val="FootnoteReference"/>
        </w:rPr>
        <w:footnoteReference w:id="17496"/>
      </w:r>
      <w:r>
        <w:t xml:space="preserve"> that</w:t>
      </w:r>
      <w:r>
        <w:rPr>
          <w:rStyle w:val="FootnoteReference"/>
        </w:rPr>
        <w:footnoteReference w:id="17497"/>
      </w:r>
      <w:r>
        <w:t xml:space="preserve"> are in authority; that we may lead a quiet and peaceable life in all godliness</w:t>
      </w:r>
      <w:r>
        <w:rPr>
          <w:rStyle w:val="FootnoteReference"/>
        </w:rPr>
        <w:footnoteReference w:id="17498"/>
      </w:r>
      <w:r>
        <w:t xml:space="preserve"> and honesty.</w:t>
      </w:r>
    </w:p>
    <w:p>
      <w:r>
        <w:rPr>
          <w:b/>
        </w:rPr>
        <w:t xml:space="preserve">3 </w:t>
      </w:r>
      <w:r>
        <w:t xml:space="preserve">For this</w:t>
      </w:r>
      <w:r>
        <w:rPr>
          <w:rStyle w:val="FootnoteReference"/>
        </w:rPr>
        <w:footnoteReference w:id="17499"/>
      </w:r>
      <w:r>
        <w:t xml:space="preserve"> is good and acceptable in the sight of God</w:t>
      </w:r>
      <w:r>
        <w:rPr>
          <w:rStyle w:val="FootnoteReference"/>
        </w:rPr>
        <w:footnoteReference w:id="17500"/>
      </w:r>
      <w:r>
        <w:t xml:space="preserve"> our Savior;</w:t>
      </w:r>
      <w:r>
        <w:rPr>
          <w:rStyle w:val="FootnoteReference"/>
        </w:rPr>
        <w:footnoteReference w:id="17501"/>
      </w:r>
      <w:r>
        <w:rPr>
          <w:rStyle w:val="FootnoteReference"/>
        </w:rPr>
        <w:footnoteReference w:id="17502"/>
      </w:r>
      <w:r>
        <w:rPr>
          <w:rStyle w:val="FootnoteReference"/>
        </w:rPr>
        <w:footnoteReference w:id="17503"/>
      </w:r>
    </w:p>
    <w:p>
      <w:r>
        <w:rPr>
          <w:b/>
        </w:rPr>
        <w:t xml:space="preserve">4 </w:t>
      </w:r>
      <w:r>
        <w:t xml:space="preserve">Who will</w:t>
      </w:r>
      <w:r>
        <w:rPr>
          <w:rStyle w:val="FootnoteReference"/>
        </w:rPr>
        <w:footnoteReference w:id="17504"/>
      </w:r>
      <w:r>
        <w:t xml:space="preserve"> have all men to be saved, and to come to the knowledge</w:t>
      </w:r>
      <w:r>
        <w:rPr>
          <w:rStyle w:val="FootnoteReference"/>
        </w:rPr>
        <w:footnoteReference w:id="17505"/>
      </w:r>
      <w:r>
        <w:t xml:space="preserve"> of the truth.</w:t>
      </w:r>
      <w:r>
        <w:rPr>
          <w:rStyle w:val="FootnoteReference"/>
        </w:rPr>
        <w:footnoteReference w:id="17506"/>
      </w:r>
    </w:p>
    <w:p>
      <w:r>
        <w:rPr>
          <w:b/>
        </w:rPr>
        <w:t xml:space="preserve">5 </w:t>
      </w:r>
      <w:r>
        <w:t xml:space="preserve">For there is one God</w:t>
      </w:r>
      <w:r>
        <w:rPr>
          <w:rStyle w:val="FootnoteReference"/>
        </w:rPr>
        <w:footnoteReference w:id="17507"/>
      </w:r>
      <w:r>
        <w:t xml:space="preserve">, and one mediator between God and men, the man</w:t>
      </w:r>
      <w:r>
        <w:rPr>
          <w:rStyle w:val="FootnoteReference"/>
        </w:rPr>
        <w:footnoteReference w:id="17508"/>
      </w:r>
      <w:r>
        <w:t xml:space="preserve"> Christ</w:t>
      </w:r>
      <w:r>
        <w:rPr>
          <w:rStyle w:val="FootnoteReference"/>
        </w:rPr>
        <w:footnoteReference w:id="17509"/>
      </w:r>
      <w:r>
        <w:t xml:space="preserve"> Jesus</w:t>
      </w:r>
      <w:r>
        <w:rPr>
          <w:rStyle w:val="FootnoteReference"/>
        </w:rPr>
        <w:footnoteReference w:id="17510"/>
      </w:r>
      <w:r>
        <w:t xml:space="preserve">;</w:t>
      </w:r>
      <w:r>
        <w:rPr>
          <w:rStyle w:val="FootnoteReference"/>
        </w:rPr>
        <w:footnoteReference w:id="17511"/>
      </w:r>
      <w:r>
        <w:rPr>
          <w:rStyle w:val="FootnoteReference"/>
        </w:rPr>
        <w:footnoteReference w:id="17512"/>
      </w:r>
    </w:p>
    <w:p>
      <w:r>
        <w:rPr>
          <w:b/>
        </w:rPr>
        <w:t xml:space="preserve">6 </w:t>
      </w:r>
      <w:r>
        <w:t xml:space="preserve">Who gave</w:t>
      </w:r>
      <w:r>
        <w:rPr>
          <w:rStyle w:val="FootnoteReference"/>
        </w:rPr>
        <w:footnoteReference w:id="17513"/>
      </w:r>
      <w:r>
        <w:t xml:space="preserve"> himself a ransom for all, to be testified</w:t>
      </w:r>
      <w:r>
        <w:rPr>
          <w:rStyle w:val="FootnoteReference"/>
        </w:rPr>
        <w:footnoteReference w:id="17514"/>
      </w:r>
      <w:r>
        <w:t xml:space="preserve"> in due time.</w:t>
      </w:r>
      <w:r>
        <w:rPr>
          <w:rStyle w:val="FootnoteReference"/>
        </w:rPr>
        <w:footnoteReference w:id="17515"/>
      </w:r>
    </w:p>
    <w:p>
      <w:r>
        <w:rPr>
          <w:b/>
        </w:rPr>
        <w:t xml:space="preserve">7 </w:t>
      </w:r>
      <w:r>
        <w:t xml:space="preserve">To which I am</w:t>
      </w:r>
      <w:r>
        <w:rPr>
          <w:rStyle w:val="FootnoteReference"/>
        </w:rPr>
        <w:footnoteReference w:id="17516"/>
      </w:r>
      <w:r>
        <w:t xml:space="preserve"> ordained a preacher</w:t>
      </w:r>
      <w:r>
        <w:rPr>
          <w:rStyle w:val="FootnoteReference"/>
        </w:rPr>
        <w:footnoteReference w:id="17517"/>
      </w:r>
      <w:r>
        <w:t xml:space="preserve">, and an apostle, (I speak</w:t>
      </w:r>
      <w:r>
        <w:rPr>
          <w:rStyle w:val="FootnoteReference"/>
        </w:rPr>
        <w:footnoteReference w:id="17518"/>
      </w:r>
      <w:r>
        <w:t xml:space="preserve"> the truth in Christ, and lie not;) a teacher</w:t>
      </w:r>
      <w:r>
        <w:rPr>
          <w:rStyle w:val="FootnoteReference"/>
        </w:rPr>
        <w:footnoteReference w:id="17519"/>
      </w:r>
      <w:r>
        <w:t xml:space="preserve"> of the nations in faith</w:t>
      </w:r>
      <w:r>
        <w:rPr>
          <w:rStyle w:val="FootnoteReference"/>
        </w:rPr>
        <w:footnoteReference w:id="17520"/>
      </w:r>
      <w:r>
        <w:t xml:space="preserve"> and verity</w:t>
      </w:r>
      <w:r>
        <w:rPr>
          <w:rStyle w:val="FootnoteReference"/>
        </w:rPr>
        <w:footnoteReference w:id="17521"/>
      </w:r>
      <w:r>
        <w:t xml:space="preserve">.</w:t>
      </w:r>
      <w:r>
        <w:rPr>
          <w:rStyle w:val="FootnoteReference"/>
        </w:rPr>
        <w:footnoteReference w:id="17522"/>
      </w:r>
    </w:p>
    <w:p>
      <w:r>
        <w:rPr>
          <w:b/>
        </w:rPr>
        <w:t xml:space="preserve">8 </w:t>
      </w:r>
      <w:r>
        <w:t xml:space="preserve">I will</w:t>
      </w:r>
      <w:r>
        <w:rPr>
          <w:rStyle w:val="FootnoteReference"/>
        </w:rPr>
        <w:footnoteReference w:id="17523"/>
      </w:r>
      <w:r>
        <w:t xml:space="preserve"> therefore that men pray</w:t>
      </w:r>
      <w:r>
        <w:rPr>
          <w:rStyle w:val="FootnoteReference"/>
        </w:rPr>
        <w:footnoteReference w:id="17524"/>
      </w:r>
      <w:r>
        <w:t xml:space="preserve"> everywhere, lifting</w:t>
      </w:r>
      <w:r>
        <w:rPr>
          <w:rStyle w:val="FootnoteReference"/>
        </w:rPr>
        <w:footnoteReference w:id="17525"/>
      </w:r>
      <w:r>
        <w:t xml:space="preserve"> up holy hands, without</w:t>
      </w:r>
      <w:r>
        <w:rPr>
          <w:rStyle w:val="FootnoteReference"/>
        </w:rPr>
        <w:footnoteReference w:id="17526"/>
      </w:r>
      <w:r>
        <w:t xml:space="preserve"> wrath and doubting.</w:t>
      </w:r>
      <w:r>
        <w:rPr>
          <w:rStyle w:val="FootnoteReference"/>
        </w:rPr>
        <w:footnoteReference w:id="17527"/>
      </w:r>
    </w:p>
    <w:p>
      <w:r>
        <w:rPr>
          <w:b/>
        </w:rPr>
        <w:t xml:space="preserve">9 </w:t>
      </w:r>
      <w:r>
        <w:t xml:space="preserve">Likewise also, that</w:t>
      </w:r>
      <w:r>
        <w:rPr>
          <w:rStyle w:val="FootnoteReference"/>
        </w:rPr>
        <w:footnoteReference w:id="17528"/>
      </w:r>
      <w:r>
        <w:t xml:space="preserve"> women adorn themselves in modest apparel, with reverence and sobriety; not with braided hair, or gold, or pearls, or costly array;</w:t>
      </w:r>
      <w:r>
        <w:rPr>
          <w:rStyle w:val="FootnoteReference"/>
        </w:rPr>
        <w:footnoteReference w:id="17529"/>
      </w:r>
      <w:r>
        <w:rPr>
          <w:rStyle w:val="FootnoteReference"/>
        </w:rPr>
        <w:footnoteReference w:id="17530"/>
      </w:r>
      <w:r>
        <w:rPr>
          <w:rStyle w:val="FootnoteReference"/>
        </w:rPr>
        <w:footnoteReference w:id="17531"/>
      </w:r>
    </w:p>
    <w:p>
      <w:r>
        <w:rPr>
          <w:b/>
        </w:rPr>
        <w:t xml:space="preserve">10 </w:t>
      </w:r>
      <w:r>
        <w:t xml:space="preserve">But (which becomes women</w:t>
      </w:r>
      <w:r>
        <w:rPr>
          <w:rStyle w:val="FootnoteReference"/>
        </w:rPr>
        <w:footnoteReference w:id="17532"/>
      </w:r>
      <w:r>
        <w:t xml:space="preserve"> professing godliness) with</w:t>
      </w:r>
      <w:r>
        <w:rPr>
          <w:rStyle w:val="FootnoteReference"/>
        </w:rPr>
        <w:footnoteReference w:id="17533"/>
      </w:r>
      <w:r>
        <w:t xml:space="preserve"> good works.</w:t>
      </w:r>
    </w:p>
    <w:p>
      <w:r>
        <w:rPr>
          <w:b/>
        </w:rPr>
        <w:t xml:space="preserve">11 </w:t>
      </w:r>
      <w:r>
        <w:t xml:space="preserve">Let the woman learn in silence with all subjection.</w:t>
      </w:r>
      <w:r>
        <w:rPr>
          <w:rStyle w:val="FootnoteReference"/>
        </w:rPr>
        <w:footnoteReference w:id="17534"/>
      </w:r>
    </w:p>
    <w:p>
      <w:r>
        <w:rPr>
          <w:b/>
        </w:rPr>
        <w:t xml:space="preserve">12 </w:t>
      </w:r>
      <w:r>
        <w:t xml:space="preserve">But I do not permit a woman to teach, nor to usurp authority over the man, but to be in silence.</w:t>
      </w:r>
      <w:r>
        <w:rPr>
          <w:rStyle w:val="FootnoteReference"/>
        </w:rPr>
        <w:footnoteReference w:id="17535"/>
      </w:r>
    </w:p>
    <w:p>
      <w:r>
        <w:rPr>
          <w:b/>
        </w:rPr>
        <w:t xml:space="preserve">13 </w:t>
      </w:r>
      <w:r>
        <w:t xml:space="preserve">For Adam</w:t>
      </w:r>
      <w:r>
        <w:rPr>
          <w:rStyle w:val="FootnoteReference"/>
        </w:rPr>
        <w:footnoteReference w:id="17536"/>
      </w:r>
      <w:r>
        <w:t xml:space="preserve"> was first formed, then Eve</w:t>
      </w:r>
      <w:r>
        <w:rPr>
          <w:rStyle w:val="FootnoteReference"/>
        </w:rPr>
        <w:footnoteReference w:id="17537"/>
      </w:r>
      <w:r>
        <w:t xml:space="preserve">.</w:t>
      </w:r>
      <w:r>
        <w:rPr>
          <w:rStyle w:val="FootnoteReference"/>
        </w:rPr>
        <w:footnoteReference w:id="17538"/>
      </w:r>
    </w:p>
    <w:p>
      <w:r>
        <w:rPr>
          <w:b/>
        </w:rPr>
        <w:t xml:space="preserve">14 </w:t>
      </w:r>
      <w:r>
        <w:t xml:space="preserve">And Adam was not deceived, but the woman being deceived was in the transgression.</w:t>
      </w:r>
      <w:r>
        <w:rPr>
          <w:rStyle w:val="FootnoteReference"/>
        </w:rPr>
        <w:footnoteReference w:id="17539"/>
      </w:r>
    </w:p>
    <w:p>
      <w:r>
        <w:rPr>
          <w:b/>
        </w:rPr>
        <w:t xml:space="preserve">15 </w:t>
      </w:r>
      <w:r>
        <w:t xml:space="preserve">Notwithstanding she shall be saved in childbearing</w:t>
      </w:r>
      <w:r>
        <w:rPr>
          <w:rStyle w:val="FootnoteReference"/>
        </w:rPr>
        <w:footnoteReference w:id="17540"/>
      </w:r>
      <w:r>
        <w:t xml:space="preserve">, if they continue in faith</w:t>
      </w:r>
      <w:r>
        <w:rPr>
          <w:rStyle w:val="FootnoteReference"/>
        </w:rPr>
        <w:footnoteReference w:id="17541"/>
      </w:r>
      <w:r>
        <w:t xml:space="preserve"> and love and holiness with sobriety</w:t>
      </w:r>
      <w:r>
        <w:rPr>
          <w:rStyle w:val="FootnoteReference"/>
        </w:rPr>
        <w:footnoteReference w:id="17542"/>
      </w:r>
      <w:r>
        <w:t xml:space="preserve">.</w:t>
      </w:r>
      <w:r>
        <w:rPr>
          <w:rStyle w:val="FootnoteReference"/>
        </w:rPr>
        <w:footnoteReference w:id="175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7544"/>
      </w:r>
      <w:r>
        <w:t xml:space="preserve"> true saying, If a man desire the oversight, he desires a good work.</w:t>
      </w:r>
      <w:r>
        <w:rPr>
          <w:rStyle w:val="FootnoteReference"/>
        </w:rPr>
        <w:footnoteReference w:id="17545"/>
      </w:r>
      <w:r>
        <w:rPr>
          <w:rStyle w:val="FootnoteReference"/>
        </w:rPr>
        <w:footnoteReference w:id="17546"/>
      </w:r>
      <w:r>
        <w:rPr>
          <w:rStyle w:val="FootnoteReference"/>
        </w:rPr>
        <w:footnoteReference w:id="17547"/>
      </w:r>
    </w:p>
    <w:p>
      <w:r>
        <w:rPr>
          <w:b/>
        </w:rPr>
        <w:t xml:space="preserve">2 </w:t>
      </w:r>
      <w:r>
        <w:t xml:space="preserve">An overseer then must be blameless</w:t>
      </w:r>
      <w:r>
        <w:rPr>
          <w:rStyle w:val="FootnoteReference"/>
        </w:rPr>
        <w:footnoteReference w:id="17548"/>
      </w:r>
      <w:r>
        <w:t xml:space="preserve">, the husband</w:t>
      </w:r>
      <w:r>
        <w:rPr>
          <w:rStyle w:val="FootnoteReference"/>
        </w:rPr>
        <w:footnoteReference w:id="17549"/>
      </w:r>
      <w:r>
        <w:t xml:space="preserve"> of one wife, vigilant</w:t>
      </w:r>
      <w:r>
        <w:rPr>
          <w:rStyle w:val="FootnoteReference"/>
        </w:rPr>
        <w:footnoteReference w:id="17550"/>
      </w:r>
      <w:r>
        <w:t xml:space="preserve">, sober, of good behavior, given</w:t>
      </w:r>
      <w:r>
        <w:rPr>
          <w:rStyle w:val="FootnoteReference"/>
        </w:rPr>
        <w:footnoteReference w:id="17551"/>
      </w:r>
      <w:r>
        <w:t xml:space="preserve"> to hospitality, able to teach;</w:t>
      </w:r>
      <w:r>
        <w:rPr>
          <w:rStyle w:val="FootnoteReference"/>
        </w:rPr>
        <w:footnoteReference w:id="17552"/>
      </w:r>
      <w:r>
        <w:rPr>
          <w:rStyle w:val="FootnoteReference"/>
        </w:rPr>
        <w:footnoteReference w:id="17553"/>
      </w:r>
    </w:p>
    <w:p>
      <w:r>
        <w:rPr>
          <w:b/>
        </w:rPr>
        <w:t xml:space="preserve">3 </w:t>
      </w:r>
      <w:r>
        <w:t xml:space="preserve">Not given to wine</w:t>
      </w:r>
      <w:r>
        <w:rPr>
          <w:rStyle w:val="FootnoteReference"/>
        </w:rPr>
        <w:footnoteReference w:id="17554"/>
      </w:r>
      <w:r>
        <w:t xml:space="preserve">, not an attacker, not greedy</w:t>
      </w:r>
      <w:r>
        <w:rPr>
          <w:rStyle w:val="FootnoteReference"/>
        </w:rPr>
        <w:footnoteReference w:id="17555"/>
      </w:r>
      <w:r>
        <w:t xml:space="preserve"> of filthy</w:t>
      </w:r>
      <w:r>
        <w:rPr>
          <w:rStyle w:val="FootnoteReference"/>
        </w:rPr>
        <w:footnoteReference w:id="17556"/>
      </w:r>
      <w:r>
        <w:t xml:space="preserve"> illegal gain; but patient</w:t>
      </w:r>
      <w:r>
        <w:rPr>
          <w:rStyle w:val="FootnoteReference"/>
        </w:rPr>
        <w:footnoteReference w:id="17557"/>
      </w:r>
      <w:r>
        <w:t xml:space="preserve">, not a brawler</w:t>
      </w:r>
      <w:r>
        <w:rPr>
          <w:rStyle w:val="FootnoteReference"/>
        </w:rPr>
        <w:footnoteReference w:id="17558"/>
      </w:r>
      <w:r>
        <w:t xml:space="preserve">, not covetous</w:t>
      </w:r>
      <w:r>
        <w:rPr>
          <w:rStyle w:val="FootnoteReference"/>
        </w:rPr>
        <w:footnoteReference w:id="17559"/>
      </w:r>
      <w:r>
        <w:t xml:space="preserve">;</w:t>
      </w:r>
      <w:r>
        <w:rPr>
          <w:rStyle w:val="FootnoteReference"/>
        </w:rPr>
        <w:footnoteReference w:id="17560"/>
      </w:r>
    </w:p>
    <w:p>
      <w:r>
        <w:rPr>
          <w:b/>
        </w:rPr>
        <w:t xml:space="preserve">4 </w:t>
      </w:r>
      <w:r>
        <w:t xml:space="preserve">One that rules well his own house, having his children in subjection with</w:t>
      </w:r>
      <w:r>
        <w:rPr>
          <w:rStyle w:val="FootnoteReference"/>
        </w:rPr>
        <w:footnoteReference w:id="17561"/>
      </w:r>
      <w:r>
        <w:t xml:space="preserve"> all gravity;</w:t>
      </w:r>
      <w:r>
        <w:rPr>
          <w:rStyle w:val="FootnoteReference"/>
        </w:rPr>
        <w:footnoteReference w:id="17562"/>
      </w:r>
    </w:p>
    <w:p>
      <w:r>
        <w:rPr>
          <w:b/>
        </w:rPr>
        <w:t xml:space="preserve">5 </w:t>
      </w:r>
      <w:r>
        <w:t xml:space="preserve">(For if a man do not know how to rule his own house, how shall he take care of the assembly of God</w:t>
      </w:r>
      <w:r>
        <w:rPr>
          <w:rStyle w:val="FootnoteReference"/>
        </w:rPr>
        <w:footnoteReference w:id="17563"/>
      </w:r>
      <w:r>
        <w:t xml:space="preserve">?)</w:t>
      </w:r>
      <w:r>
        <w:rPr>
          <w:rStyle w:val="FootnoteReference"/>
        </w:rPr>
        <w:footnoteReference w:id="17564"/>
      </w:r>
      <w:r>
        <w:rPr>
          <w:rStyle w:val="FootnoteReference"/>
        </w:rPr>
        <w:footnoteReference w:id="17565"/>
      </w:r>
      <w:r>
        <w:rPr>
          <w:rStyle w:val="FootnoteReference"/>
        </w:rPr>
        <w:footnoteReference w:id="17566"/>
      </w:r>
      <w:r>
        <w:rPr>
          <w:rStyle w:val="FootnoteReference"/>
        </w:rPr>
        <w:footnoteReference w:id="17567"/>
      </w:r>
    </w:p>
    <w:p>
      <w:r>
        <w:rPr>
          <w:b/>
        </w:rPr>
        <w:t xml:space="preserve">6 </w:t>
      </w:r>
      <w:r>
        <w:t xml:space="preserve">Not a new convert, lest</w:t>
      </w:r>
      <w:r>
        <w:rPr>
          <w:rStyle w:val="FootnoteReference"/>
        </w:rPr>
        <w:footnoteReference w:id="17568"/>
      </w:r>
      <w:r>
        <w:t xml:space="preserve"> being lifted up with pride he fall into the condemnation</w:t>
      </w:r>
      <w:r>
        <w:rPr>
          <w:rStyle w:val="FootnoteReference"/>
        </w:rPr>
        <w:footnoteReference w:id="17569"/>
      </w:r>
      <w:r>
        <w:t xml:space="preserve"> of the devil.</w:t>
      </w:r>
      <w:r>
        <w:rPr>
          <w:rStyle w:val="FootnoteReference"/>
        </w:rPr>
        <w:footnoteReference w:id="17570"/>
      </w:r>
    </w:p>
    <w:p>
      <w:r>
        <w:rPr>
          <w:b/>
        </w:rPr>
        <w:t xml:space="preserve">7 </w:t>
      </w:r>
      <w:r>
        <w:t xml:space="preserve">Moreover he must have a good</w:t>
      </w:r>
      <w:r>
        <w:rPr>
          <w:rStyle w:val="FootnoteReference"/>
        </w:rPr>
        <w:footnoteReference w:id="17571"/>
      </w:r>
      <w:r>
        <w:t xml:space="preserve"> report of those who are without; lest</w:t>
      </w:r>
      <w:r>
        <w:rPr>
          <w:rStyle w:val="FootnoteReference"/>
        </w:rPr>
        <w:footnoteReference w:id="17572"/>
      </w:r>
      <w:r>
        <w:t xml:space="preserve"> he fall into reproach and the snare</w:t>
      </w:r>
      <w:r>
        <w:rPr>
          <w:rStyle w:val="FootnoteReference"/>
        </w:rPr>
        <w:footnoteReference w:id="17573"/>
      </w:r>
      <w:r>
        <w:t xml:space="preserve"> of the devil.</w:t>
      </w:r>
      <w:r>
        <w:rPr>
          <w:rStyle w:val="FootnoteReference"/>
        </w:rPr>
        <w:footnoteReference w:id="17574"/>
      </w:r>
    </w:p>
    <w:p>
      <w:r>
        <w:rPr>
          <w:b/>
        </w:rPr>
        <w:t xml:space="preserve">8 </w:t>
      </w:r>
      <w:r>
        <w:t xml:space="preserve">Likewise must the servants be grave, not double-tongued, not given</w:t>
      </w:r>
      <w:r>
        <w:rPr>
          <w:rStyle w:val="FootnoteReference"/>
        </w:rPr>
        <w:footnoteReference w:id="17575"/>
      </w:r>
      <w:r>
        <w:t xml:space="preserve"> to much wine, not greedy of filthy illegal gain;</w:t>
      </w:r>
      <w:r>
        <w:rPr>
          <w:rStyle w:val="FootnoteReference"/>
        </w:rPr>
        <w:footnoteReference w:id="17576"/>
      </w:r>
      <w:r>
        <w:rPr>
          <w:rStyle w:val="FootnoteReference"/>
        </w:rPr>
        <w:footnoteReference w:id="17577"/>
      </w:r>
      <w:r>
        <w:rPr>
          <w:rStyle w:val="FootnoteReference"/>
        </w:rPr>
        <w:footnoteReference w:id="17578"/>
      </w:r>
    </w:p>
    <w:p>
      <w:r>
        <w:rPr>
          <w:b/>
        </w:rPr>
        <w:t xml:space="preserve">9 </w:t>
      </w:r>
      <w:r>
        <w:t xml:space="preserve">Holding</w:t>
      </w:r>
      <w:r>
        <w:rPr>
          <w:rStyle w:val="FootnoteReference"/>
        </w:rPr>
        <w:footnoteReference w:id="17579"/>
      </w:r>
      <w:r>
        <w:t xml:space="preserve"> the mystery</w:t>
      </w:r>
      <w:r>
        <w:rPr>
          <w:rStyle w:val="FootnoteReference"/>
        </w:rPr>
        <w:footnoteReference w:id="17580"/>
      </w:r>
      <w:r>
        <w:t xml:space="preserve"> of the faith in a pure conscience.</w:t>
      </w:r>
    </w:p>
    <w:p>
      <w:r>
        <w:rPr>
          <w:b/>
        </w:rPr>
        <w:t xml:space="preserve">10 </w:t>
      </w:r>
      <w:r>
        <w:t xml:space="preserve">And let these</w:t>
      </w:r>
      <w:r>
        <w:rPr>
          <w:rStyle w:val="FootnoteReference"/>
        </w:rPr>
        <w:footnoteReference w:id="17581"/>
      </w:r>
      <w:r>
        <w:t xml:space="preserve"> also first be proved; then let them serve, being</w:t>
      </w:r>
      <w:r>
        <w:rPr>
          <w:rStyle w:val="FootnoteReference"/>
        </w:rPr>
        <w:footnoteReference w:id="17582"/>
      </w:r>
      <w:r>
        <w:t xml:space="preserve"> found blameless.</w:t>
      </w:r>
      <w:r>
        <w:rPr>
          <w:rStyle w:val="FootnoteReference"/>
        </w:rPr>
        <w:footnoteReference w:id="17583"/>
      </w:r>
    </w:p>
    <w:p>
      <w:r>
        <w:rPr>
          <w:b/>
        </w:rPr>
        <w:t xml:space="preserve">11 </w:t>
      </w:r>
      <w:r>
        <w:t xml:space="preserve">Even so must their</w:t>
      </w:r>
      <w:r>
        <w:rPr>
          <w:rStyle w:val="FootnoteReference"/>
        </w:rPr>
        <w:footnoteReference w:id="17584"/>
      </w:r>
      <w:r>
        <w:t xml:space="preserve"> wives be grave, not slanderers, sober</w:t>
      </w:r>
      <w:r>
        <w:rPr>
          <w:rStyle w:val="FootnoteReference"/>
        </w:rPr>
        <w:footnoteReference w:id="17585"/>
      </w:r>
      <w:r>
        <w:t xml:space="preserve">, faithful</w:t>
      </w:r>
      <w:r>
        <w:rPr>
          <w:rStyle w:val="FootnoteReference"/>
        </w:rPr>
        <w:footnoteReference w:id="17586"/>
      </w:r>
      <w:r>
        <w:t xml:space="preserve"> in all things.</w:t>
      </w:r>
      <w:r>
        <w:rPr>
          <w:rStyle w:val="FootnoteReference"/>
        </w:rPr>
        <w:footnoteReference w:id="17587"/>
      </w:r>
      <w:r>
        <w:rPr>
          <w:rStyle w:val="FootnoteReference"/>
        </w:rPr>
        <w:footnoteReference w:id="17588"/>
      </w:r>
    </w:p>
    <w:p>
      <w:r>
        <w:rPr>
          <w:b/>
        </w:rPr>
        <w:t xml:space="preserve">12 </w:t>
      </w:r>
      <w:r>
        <w:t xml:space="preserve">Let the servants be the husbands of one wife, ruling their children and their own houses well.</w:t>
      </w:r>
      <w:r>
        <w:rPr>
          <w:rStyle w:val="FootnoteReference"/>
        </w:rPr>
        <w:footnoteReference w:id="17589"/>
      </w:r>
    </w:p>
    <w:p>
      <w:r>
        <w:rPr>
          <w:b/>
        </w:rPr>
        <w:t xml:space="preserve">13 </w:t>
      </w:r>
      <w:r>
        <w:t xml:space="preserve">For those who have served well purchase to themselves a good degree</w:t>
      </w:r>
      <w:r>
        <w:rPr>
          <w:rStyle w:val="FootnoteReference"/>
        </w:rPr>
        <w:footnoteReference w:id="17590"/>
      </w:r>
      <w:r>
        <w:t xml:space="preserve">, and great</w:t>
      </w:r>
      <w:r>
        <w:rPr>
          <w:rStyle w:val="FootnoteReference"/>
        </w:rPr>
        <w:footnoteReference w:id="17591"/>
      </w:r>
      <w:r>
        <w:t xml:space="preserve"> boldness in the faith which is in Christ</w:t>
      </w:r>
      <w:r>
        <w:rPr>
          <w:rStyle w:val="FootnoteReference"/>
        </w:rPr>
        <w:footnoteReference w:id="17592"/>
      </w:r>
      <w:r>
        <w:t xml:space="preserve"> Jesus</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14 </w:t>
      </w:r>
      <w:r>
        <w:t xml:space="preserve">hoping</w:t>
      </w:r>
      <w:r>
        <w:rPr>
          <w:rStyle w:val="FootnoteReference"/>
        </w:rPr>
        <w:footnoteReference w:id="17597"/>
      </w:r>
      <w:r>
        <w:t xml:space="preserve"> to come to you shortly:</w:t>
      </w:r>
    </w:p>
    <w:p>
      <w:r>
        <w:rPr>
          <w:b/>
        </w:rPr>
        <w:t xml:space="preserve">15 </w:t>
      </w:r>
      <w:r>
        <w:t xml:space="preserve">But if I tarry long, that you may know</w:t>
      </w:r>
      <w:r>
        <w:rPr>
          <w:rStyle w:val="FootnoteReference"/>
        </w:rPr>
        <w:footnoteReference w:id="17598"/>
      </w:r>
      <w:r>
        <w:t xml:space="preserve"> how you ought to behave yourself in the house</w:t>
      </w:r>
      <w:r>
        <w:rPr>
          <w:rStyle w:val="FootnoteReference"/>
        </w:rPr>
        <w:footnoteReference w:id="17599"/>
      </w:r>
      <w:r>
        <w:t xml:space="preserve"> of God, who is the assembly of the living</w:t>
      </w:r>
      <w:r>
        <w:rPr>
          <w:rStyle w:val="FootnoteReference"/>
        </w:rPr>
        <w:footnoteReference w:id="17600"/>
      </w:r>
      <w:r>
        <w:t xml:space="preserve"> God, the pillar</w:t>
      </w:r>
      <w:r>
        <w:rPr>
          <w:rStyle w:val="FootnoteReference"/>
        </w:rPr>
        <w:footnoteReference w:id="17601"/>
      </w:r>
      <w:r>
        <w:t xml:space="preserve"> and ground of the truth</w:t>
      </w:r>
      <w:r>
        <w:rPr>
          <w:rStyle w:val="FootnoteReference"/>
        </w:rPr>
        <w:footnoteReference w:id="17602"/>
      </w:r>
      <w:r>
        <w:t xml:space="preserve">.</w:t>
      </w:r>
      <w:r>
        <w:rPr>
          <w:rStyle w:val="FootnoteReference"/>
        </w:rPr>
        <w:footnoteReference w:id="17603"/>
      </w:r>
    </w:p>
    <w:p>
      <w:r>
        <w:rPr>
          <w:b/>
        </w:rPr>
        <w:t xml:space="preserve">16 </w:t>
      </w:r>
      <w:r>
        <w:t xml:space="preserve">And without</w:t>
      </w:r>
      <w:r>
        <w:rPr>
          <w:rStyle w:val="FootnoteReference"/>
        </w:rPr>
        <w:footnoteReference w:id="17604"/>
      </w:r>
      <w:r>
        <w:t xml:space="preserve"> controversy great is the mystery</w:t>
      </w:r>
      <w:r>
        <w:rPr>
          <w:rStyle w:val="FootnoteReference"/>
        </w:rPr>
        <w:footnoteReference w:id="17605"/>
      </w:r>
      <w:r>
        <w:t xml:space="preserve"> of godliness: God was manifest</w:t>
      </w:r>
      <w:r>
        <w:rPr>
          <w:rStyle w:val="FootnoteReference"/>
        </w:rPr>
        <w:footnoteReference w:id="17606"/>
      </w:r>
      <w:r>
        <w:t xml:space="preserve"> in the flesh, justified</w:t>
      </w:r>
      <w:r>
        <w:rPr>
          <w:rStyle w:val="FootnoteReference"/>
        </w:rPr>
        <w:footnoteReference w:id="17607"/>
      </w:r>
      <w:r>
        <w:t xml:space="preserve"> in the Spirit, seen</w:t>
      </w:r>
      <w:r>
        <w:rPr>
          <w:rStyle w:val="FootnoteReference"/>
        </w:rPr>
        <w:footnoteReference w:id="17608"/>
      </w:r>
      <w:r>
        <w:t xml:space="preserve"> of angels, preached</w:t>
      </w:r>
      <w:r>
        <w:rPr>
          <w:rStyle w:val="FootnoteReference"/>
        </w:rPr>
        <w:footnoteReference w:id="17609"/>
      </w:r>
      <w:r>
        <w:t xml:space="preserve"> to the nations, believed</w:t>
      </w:r>
      <w:r>
        <w:rPr>
          <w:rStyle w:val="FootnoteReference"/>
        </w:rPr>
        <w:footnoteReference w:id="17610"/>
      </w:r>
      <w:r>
        <w:t xml:space="preserve"> on in the world, received</w:t>
      </w:r>
      <w:r>
        <w:rPr>
          <w:rStyle w:val="FootnoteReference"/>
        </w:rPr>
        <w:footnoteReference w:id="17611"/>
      </w:r>
      <w:r>
        <w:t xml:space="preserve"> up into glory.</w:t>
      </w:r>
      <w:r>
        <w:rPr>
          <w:rStyle w:val="FootnoteReference"/>
        </w:rPr>
        <w:footnoteReference w:id="176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7613"/>
      </w:r>
      <w:r>
        <w:t xml:space="preserve"> speaks expressly</w:t>
      </w:r>
      <w:r>
        <w:rPr>
          <w:rStyle w:val="FootnoteReference"/>
        </w:rPr>
        <w:footnoteReference w:id="17614"/>
      </w:r>
      <w:r>
        <w:t xml:space="preserve">, that in the latter</w:t>
      </w:r>
      <w:r>
        <w:rPr>
          <w:rStyle w:val="FootnoteReference"/>
        </w:rPr>
        <w:footnoteReference w:id="17615"/>
      </w:r>
      <w:r>
        <w:t xml:space="preserve"> times some shall depart</w:t>
      </w:r>
      <w:r>
        <w:rPr>
          <w:rStyle w:val="FootnoteReference"/>
        </w:rPr>
        <w:footnoteReference w:id="17616"/>
      </w:r>
      <w:r>
        <w:t xml:space="preserve"> from the faith, giving heed to seducing</w:t>
      </w:r>
      <w:r>
        <w:rPr>
          <w:rStyle w:val="FootnoteReference"/>
        </w:rPr>
        <w:footnoteReference w:id="17617"/>
      </w:r>
      <w:r>
        <w:t xml:space="preserve"> spirits, and doctrines</w:t>
      </w:r>
      <w:r>
        <w:rPr>
          <w:rStyle w:val="FootnoteReference"/>
        </w:rPr>
        <w:footnoteReference w:id="17618"/>
      </w:r>
      <w:r>
        <w:t xml:space="preserve"> of demons;</w:t>
      </w:r>
    </w:p>
    <w:p>
      <w:r>
        <w:rPr>
          <w:b/>
        </w:rPr>
        <w:t xml:space="preserve">2 </w:t>
      </w:r>
      <w:r>
        <w:t xml:space="preserve">Speaking lies</w:t>
      </w:r>
      <w:r>
        <w:rPr>
          <w:rStyle w:val="FootnoteReference"/>
        </w:rPr>
        <w:footnoteReference w:id="17619"/>
      </w:r>
      <w:r>
        <w:t xml:space="preserve"> in hypocrisy; having their</w:t>
      </w:r>
      <w:r>
        <w:rPr>
          <w:rStyle w:val="FootnoteReference"/>
        </w:rPr>
        <w:footnoteReference w:id="17620"/>
      </w:r>
      <w:r>
        <w:t xml:space="preserve"> conscience seared with a hot iron;</w:t>
      </w:r>
    </w:p>
    <w:p>
      <w:r>
        <w:rPr>
          <w:b/>
        </w:rPr>
        <w:t xml:space="preserve">3 </w:t>
      </w:r>
      <w:r>
        <w:t xml:space="preserve">Forbidding</w:t>
      </w:r>
      <w:r>
        <w:rPr>
          <w:rStyle w:val="FootnoteReference"/>
        </w:rPr>
        <w:footnoteReference w:id="17621"/>
      </w:r>
      <w:r>
        <w:t xml:space="preserve"> to marry, and commanding to abstain</w:t>
      </w:r>
      <w:r>
        <w:rPr>
          <w:rStyle w:val="FootnoteReference"/>
        </w:rPr>
        <w:footnoteReference w:id="17622"/>
      </w:r>
      <w:r>
        <w:t xml:space="preserve"> from foods, which</w:t>
      </w:r>
      <w:r>
        <w:rPr>
          <w:rStyle w:val="FootnoteReference"/>
        </w:rPr>
        <w:footnoteReference w:id="17623"/>
      </w:r>
      <w:r>
        <w:t xml:space="preserve"> God</w:t>
      </w:r>
      <w:r>
        <w:rPr>
          <w:rStyle w:val="FootnoteReference"/>
        </w:rPr>
        <w:footnoteReference w:id="17624"/>
      </w:r>
      <w:r>
        <w:t xml:space="preserve"> has created to be received with</w:t>
      </w:r>
      <w:r>
        <w:rPr>
          <w:rStyle w:val="FootnoteReference"/>
        </w:rPr>
        <w:footnoteReference w:id="17625"/>
      </w:r>
      <w:r>
        <w:t xml:space="preserve"> thanksgiving of those who believe</w:t>
      </w:r>
      <w:r>
        <w:rPr>
          <w:rStyle w:val="FootnoteReference"/>
        </w:rPr>
        <w:footnoteReference w:id="17626"/>
      </w:r>
      <w:r>
        <w:t xml:space="preserve"> and know the truth.</w:t>
      </w:r>
      <w:r>
        <w:rPr>
          <w:rStyle w:val="FootnoteReference"/>
        </w:rPr>
        <w:footnoteReference w:id="17627"/>
      </w:r>
      <w:r>
        <w:rPr>
          <w:rStyle w:val="FootnoteReference"/>
        </w:rPr>
        <w:footnoteReference w:id="17628"/>
      </w:r>
    </w:p>
    <w:p>
      <w:r>
        <w:rPr>
          <w:b/>
        </w:rPr>
        <w:t xml:space="preserve">4 </w:t>
      </w:r>
      <w:r>
        <w:t xml:space="preserve">For every</w:t>
      </w:r>
      <w:r>
        <w:rPr>
          <w:rStyle w:val="FootnoteReference"/>
        </w:rPr>
        <w:footnoteReference w:id="17629"/>
      </w:r>
      <w:r>
        <w:t xml:space="preserve"> creature of God is good, and nothing to be refused, if it be received with thanksgiving:</w:t>
      </w:r>
      <w:r>
        <w:rPr>
          <w:rStyle w:val="FootnoteReference"/>
        </w:rPr>
        <w:footnoteReference w:id="17630"/>
      </w:r>
    </w:p>
    <w:p>
      <w:r>
        <w:rPr>
          <w:b/>
        </w:rPr>
        <w:t xml:space="preserve">5 </w:t>
      </w:r>
      <w:r>
        <w:t xml:space="preserve">For it is sanctified by the word of God and prayer.</w:t>
      </w:r>
      <w:r>
        <w:rPr>
          <w:rStyle w:val="FootnoteReference"/>
        </w:rPr>
        <w:footnoteReference w:id="17631"/>
      </w:r>
      <w:r>
        <w:rPr>
          <w:rStyle w:val="FootnoteReference"/>
        </w:rPr>
        <w:footnoteReference w:id="17632"/>
      </w:r>
    </w:p>
    <w:p>
      <w:r>
        <w:rPr>
          <w:b/>
        </w:rPr>
        <w:t xml:space="preserve">6 </w:t>
      </w:r>
      <w:r>
        <w:t xml:space="preserve">If you put the brothers in remembrance of these things, you shall be a good</w:t>
      </w:r>
      <w:r>
        <w:rPr>
          <w:rStyle w:val="FootnoteReference"/>
        </w:rPr>
        <w:footnoteReference w:id="17633"/>
      </w:r>
      <w:r>
        <w:t xml:space="preserve"> minister of Jesus</w:t>
      </w:r>
      <w:r>
        <w:rPr>
          <w:rStyle w:val="FootnoteReference"/>
        </w:rPr>
        <w:footnoteReference w:id="17634"/>
      </w:r>
      <w:r>
        <w:t xml:space="preserve"> Christ</w:t>
      </w:r>
      <w:r>
        <w:rPr>
          <w:rStyle w:val="FootnoteReference"/>
        </w:rPr>
        <w:footnoteReference w:id="17635"/>
      </w:r>
      <w:r>
        <w:t xml:space="preserve">, nourished</w:t>
      </w:r>
      <w:r>
        <w:rPr>
          <w:rStyle w:val="FootnoteReference"/>
        </w:rPr>
        <w:footnoteReference w:id="17636"/>
      </w:r>
      <w:r>
        <w:t xml:space="preserve"> up in the words of faith and of good doctrine</w:t>
      </w:r>
      <w:r>
        <w:rPr>
          <w:rStyle w:val="FootnoteReference"/>
        </w:rPr>
        <w:footnoteReference w:id="17637"/>
      </w:r>
      <w:r>
        <w:t xml:space="preserve">, to which you have attained.</w:t>
      </w:r>
      <w:r>
        <w:rPr>
          <w:rStyle w:val="FootnoteReference"/>
        </w:rPr>
        <w:footnoteReference w:id="17638"/>
      </w:r>
      <w:r>
        <w:rPr>
          <w:rStyle w:val="FootnoteReference"/>
        </w:rPr>
        <w:footnoteReference w:id="17639"/>
      </w:r>
      <w:r>
        <w:rPr>
          <w:rStyle w:val="FootnoteReference"/>
        </w:rPr>
        <w:footnoteReference w:id="17640"/>
      </w:r>
    </w:p>
    <w:p>
      <w:r>
        <w:rPr>
          <w:b/>
        </w:rPr>
        <w:t xml:space="preserve">7 </w:t>
      </w:r>
      <w:r>
        <w:t xml:space="preserve">But refuse</w:t>
      </w:r>
      <w:r>
        <w:rPr>
          <w:rStyle w:val="FootnoteReference"/>
        </w:rPr>
        <w:footnoteReference w:id="17641"/>
      </w:r>
      <w:r>
        <w:t xml:space="preserve"> profane and old wives' fables, and exercise</w:t>
      </w:r>
      <w:r>
        <w:rPr>
          <w:rStyle w:val="FootnoteReference"/>
        </w:rPr>
        <w:footnoteReference w:id="17642"/>
      </w:r>
      <w:r>
        <w:t xml:space="preserve"> yourself rather to godliness.</w:t>
      </w:r>
    </w:p>
    <w:p>
      <w:r>
        <w:rPr>
          <w:b/>
        </w:rPr>
        <w:t xml:space="preserve">8 </w:t>
      </w:r>
      <w:r>
        <w:t xml:space="preserve">For bodily</w:t>
      </w:r>
      <w:r>
        <w:rPr>
          <w:rStyle w:val="FootnoteReference"/>
        </w:rPr>
        <w:footnoteReference w:id="17643"/>
      </w:r>
      <w:r>
        <w:t xml:space="preserve"> exercise profits little</w:t>
      </w:r>
      <w:r>
        <w:rPr>
          <w:rStyle w:val="FootnoteReference"/>
        </w:rPr>
        <w:footnoteReference w:id="17644"/>
      </w:r>
      <w:r>
        <w:t xml:space="preserve">: but godliness</w:t>
      </w:r>
      <w:r>
        <w:rPr>
          <w:rStyle w:val="FootnoteReference"/>
        </w:rPr>
        <w:footnoteReference w:id="17645"/>
      </w:r>
      <w:r>
        <w:t xml:space="preserve"> is profitable to all things, having</w:t>
      </w:r>
      <w:r>
        <w:rPr>
          <w:rStyle w:val="FootnoteReference"/>
        </w:rPr>
        <w:footnoteReference w:id="17646"/>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7647"/>
      </w:r>
    </w:p>
    <w:p>
      <w:r>
        <w:rPr>
          <w:b/>
        </w:rPr>
        <w:t xml:space="preserve">10 </w:t>
      </w:r>
      <w:r>
        <w:t xml:space="preserve">For therefore</w:t>
      </w:r>
      <w:r>
        <w:rPr>
          <w:rStyle w:val="FootnoteReference"/>
        </w:rPr>
        <w:footnoteReference w:id="17648"/>
      </w:r>
      <w:r>
        <w:t xml:space="preserve"> we both labor and suffer reproach, because</w:t>
      </w:r>
      <w:r>
        <w:rPr>
          <w:rStyle w:val="FootnoteReference"/>
        </w:rPr>
        <w:footnoteReference w:id="17649"/>
      </w:r>
      <w:r>
        <w:t xml:space="preserve"> we trust in the living</w:t>
      </w:r>
      <w:r>
        <w:rPr>
          <w:rStyle w:val="FootnoteReference"/>
        </w:rPr>
        <w:footnoteReference w:id="17650"/>
      </w:r>
      <w:r>
        <w:t xml:space="preserve"> God, who is the Savior of all men, specially</w:t>
      </w:r>
      <w:r>
        <w:rPr>
          <w:rStyle w:val="FootnoteReference"/>
        </w:rPr>
        <w:footnoteReference w:id="17651"/>
      </w:r>
      <w:r>
        <w:t xml:space="preserve"> of those that believe.</w:t>
      </w:r>
      <w:r>
        <w:rPr>
          <w:rStyle w:val="FootnoteReference"/>
        </w:rPr>
        <w:footnoteReference w:id="17652"/>
      </w:r>
    </w:p>
    <w:p>
      <w:r>
        <w:rPr>
          <w:b/>
        </w:rPr>
        <w:t xml:space="preserve">11 </w:t>
      </w:r>
      <w:r>
        <w:t xml:space="preserve">These things command and teach.</w:t>
      </w:r>
      <w:r>
        <w:rPr>
          <w:rStyle w:val="FootnoteReference"/>
        </w:rPr>
        <w:footnoteReference w:id="17653"/>
      </w:r>
    </w:p>
    <w:p>
      <w:r>
        <w:rPr>
          <w:b/>
        </w:rPr>
        <w:t xml:space="preserve">12 </w:t>
      </w:r>
      <w:r>
        <w:t xml:space="preserve">Let no one despise your youth; but be an example of the believers, in word</w:t>
      </w:r>
      <w:r>
        <w:rPr>
          <w:rStyle w:val="FootnoteReference"/>
        </w:rPr>
        <w:footnoteReference w:id="17654"/>
      </w:r>
      <w:r>
        <w:t xml:space="preserve">, in conduct, in love, in spirit, in faith, in purity.</w:t>
      </w:r>
      <w:r>
        <w:rPr>
          <w:rStyle w:val="FootnoteReference"/>
        </w:rPr>
        <w:footnoteReference w:id="17655"/>
      </w:r>
      <w:r>
        <w:rPr>
          <w:rStyle w:val="FootnoteReference"/>
        </w:rPr>
        <w:footnoteReference w:id="17656"/>
      </w:r>
    </w:p>
    <w:p>
      <w:r>
        <w:rPr>
          <w:b/>
        </w:rPr>
        <w:t xml:space="preserve">13 </w:t>
      </w:r>
      <w:r>
        <w:t xml:space="preserve">Till I come</w:t>
      </w:r>
      <w:r>
        <w:rPr>
          <w:rStyle w:val="FootnoteReference"/>
        </w:rPr>
        <w:footnoteReference w:id="17657"/>
      </w:r>
      <w:r>
        <w:t xml:space="preserve">, give attendance to reading</w:t>
      </w:r>
      <w:r>
        <w:rPr>
          <w:rStyle w:val="FootnoteReference"/>
        </w:rPr>
        <w:footnoteReference w:id="17658"/>
      </w:r>
      <w:r>
        <w:t xml:space="preserve">, to exhortation</w:t>
      </w:r>
      <w:r>
        <w:rPr>
          <w:rStyle w:val="FootnoteReference"/>
        </w:rPr>
        <w:footnoteReference w:id="17659"/>
      </w:r>
      <w:r>
        <w:t xml:space="preserve">, to doctrine</w:t>
      </w:r>
      <w:r>
        <w:rPr>
          <w:rStyle w:val="FootnoteReference"/>
        </w:rPr>
        <w:footnoteReference w:id="17660"/>
      </w:r>
      <w:r>
        <w:t xml:space="preserve">.</w:t>
      </w:r>
    </w:p>
    <w:p>
      <w:r>
        <w:rPr>
          <w:b/>
        </w:rPr>
        <w:t xml:space="preserve">14 </w:t>
      </w:r>
      <w:r>
        <w:t xml:space="preserve">Neglect</w:t>
      </w:r>
      <w:r>
        <w:rPr>
          <w:rStyle w:val="FootnoteReference"/>
        </w:rPr>
        <w:footnoteReference w:id="17661"/>
      </w:r>
      <w:r>
        <w:t xml:space="preserve"> not the gift that is in you, which</w:t>
      </w:r>
      <w:r>
        <w:rPr>
          <w:rStyle w:val="FootnoteReference"/>
        </w:rPr>
        <w:footnoteReference w:id="17662"/>
      </w:r>
      <w:r>
        <w:t xml:space="preserve"> was given you by prophecy, with</w:t>
      </w:r>
      <w:r>
        <w:rPr>
          <w:rStyle w:val="FootnoteReference"/>
        </w:rPr>
        <w:footnoteReference w:id="17663"/>
      </w:r>
      <w:r>
        <w:t xml:space="preserve"> the laying on of the hands of the presbytery.</w:t>
      </w:r>
    </w:p>
    <w:p>
      <w:r>
        <w:rPr>
          <w:b/>
        </w:rPr>
        <w:t xml:space="preserve">15 </w:t>
      </w:r>
      <w:r>
        <w:t xml:space="preserve">Meditate</w:t>
      </w:r>
      <w:r>
        <w:rPr>
          <w:rStyle w:val="FootnoteReference"/>
        </w:rPr>
        <w:footnoteReference w:id="17664"/>
      </w:r>
      <w:r>
        <w:t xml:space="preserve"> upon these things; give</w:t>
      </w:r>
      <w:r>
        <w:rPr>
          <w:rStyle w:val="FootnoteReference"/>
        </w:rPr>
        <w:footnoteReference w:id="17665"/>
      </w:r>
      <w:r>
        <w:t xml:space="preserve"> yourself wholly to them; that</w:t>
      </w:r>
      <w:r>
        <w:rPr>
          <w:rStyle w:val="FootnoteReference"/>
        </w:rPr>
        <w:footnoteReference w:id="17666"/>
      </w:r>
      <w:r>
        <w:t xml:space="preserve"> your profiting may appear to all.</w:t>
      </w:r>
    </w:p>
    <w:p>
      <w:r>
        <w:rPr>
          <w:b/>
        </w:rPr>
        <w:t xml:space="preserve">16 </w:t>
      </w:r>
      <w:r>
        <w:t xml:space="preserve">Take</w:t>
      </w:r>
      <w:r>
        <w:rPr>
          <w:rStyle w:val="FootnoteReference"/>
        </w:rPr>
        <w:footnoteReference w:id="17667"/>
      </w:r>
      <w:r>
        <w:t xml:space="preserve"> heed to yourself, and to the doctrine; continue</w:t>
      </w:r>
      <w:r>
        <w:rPr>
          <w:rStyle w:val="FootnoteReference"/>
        </w:rPr>
        <w:footnoteReference w:id="17668"/>
      </w:r>
      <w:r>
        <w:t xml:space="preserve"> in them</w:t>
      </w:r>
      <w:r>
        <w:rPr>
          <w:rStyle w:val="FootnoteReference"/>
        </w:rPr>
        <w:footnoteReference w:id="17669"/>
      </w:r>
      <w:r>
        <w:t xml:space="preserve">: for in doing this you shall both save yourself, and those who hear you.</w:t>
      </w:r>
      <w:r>
        <w:rPr>
          <w:rStyle w:val="FootnoteReference"/>
        </w:rPr>
        <w:footnoteReference w:id="17670"/>
      </w:r>
      <w:r>
        <w:rPr>
          <w:rStyle w:val="FootnoteReference"/>
        </w:rPr>
        <w:footnoteReference w:id="17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7672"/>
      </w:r>
      <w:r>
        <w:t xml:space="preserve"> not an elder</w:t>
      </w:r>
      <w:r>
        <w:rPr>
          <w:rStyle w:val="FootnoteReference"/>
        </w:rPr>
        <w:footnoteReference w:id="17673"/>
      </w:r>
      <w:r>
        <w:t xml:space="preserve">, but implore him as a father; and the younger men as brothers;</w:t>
      </w:r>
      <w:r>
        <w:rPr>
          <w:rStyle w:val="FootnoteReference"/>
        </w:rPr>
        <w:footnoteReference w:id="17674"/>
      </w:r>
      <w:r>
        <w:rPr>
          <w:rStyle w:val="FootnoteReference"/>
        </w:rPr>
        <w:footnoteReference w:id="17675"/>
      </w:r>
    </w:p>
    <w:p>
      <w:r>
        <w:rPr>
          <w:b/>
        </w:rPr>
        <w:t xml:space="preserve">2 </w:t>
      </w:r>
      <w:r>
        <w:t xml:space="preserve">The elder</w:t>
      </w:r>
      <w:r>
        <w:rPr>
          <w:rStyle w:val="FootnoteReference"/>
        </w:rPr>
        <w:footnoteReference w:id="17676"/>
      </w:r>
      <w:r>
        <w:t xml:space="preserve"> women as mothers; the younger as sisters, with</w:t>
      </w:r>
      <w:r>
        <w:rPr>
          <w:rStyle w:val="FootnoteReference"/>
        </w:rPr>
        <w:footnoteReference w:id="17677"/>
      </w:r>
      <w:r>
        <w:t xml:space="preserve"> all purity.</w:t>
      </w:r>
    </w:p>
    <w:p>
      <w:r>
        <w:rPr>
          <w:b/>
        </w:rPr>
        <w:t xml:space="preserve">3 </w:t>
      </w:r>
      <w:r>
        <w:t xml:space="preserve">Honor widows</w:t>
      </w:r>
      <w:r>
        <w:rPr>
          <w:rStyle w:val="FootnoteReference"/>
        </w:rPr>
        <w:footnoteReference w:id="17678"/>
      </w:r>
      <w:r>
        <w:t xml:space="preserve"> that are widows indeed</w:t>
      </w:r>
      <w:r>
        <w:rPr>
          <w:rStyle w:val="FootnoteReference"/>
        </w:rPr>
        <w:footnoteReference w:id="17679"/>
      </w:r>
      <w:r>
        <w:t xml:space="preserve">.</w:t>
      </w:r>
      <w:r>
        <w:rPr>
          <w:rStyle w:val="FootnoteReference"/>
        </w:rPr>
        <w:footnoteReference w:id="17680"/>
      </w:r>
    </w:p>
    <w:p>
      <w:r>
        <w:rPr>
          <w:b/>
        </w:rPr>
        <w:t xml:space="preserve">4 </w:t>
      </w:r>
      <w:r>
        <w:t xml:space="preserve">But if any widow have children or nephews</w:t>
      </w:r>
      <w:r>
        <w:rPr>
          <w:rStyle w:val="FootnoteReference"/>
        </w:rPr>
        <w:footnoteReference w:id="17681"/>
      </w:r>
      <w:r>
        <w:t xml:space="preserve">, let them learn</w:t>
      </w:r>
      <w:r>
        <w:rPr>
          <w:rStyle w:val="FootnoteReference"/>
        </w:rPr>
        <w:footnoteReference w:id="17682"/>
      </w:r>
      <w:r>
        <w:t xml:space="preserve"> first to show piety</w:t>
      </w:r>
      <w:r>
        <w:rPr>
          <w:rStyle w:val="FootnoteReference"/>
        </w:rPr>
        <w:footnoteReference w:id="17683"/>
      </w:r>
      <w:r>
        <w:t xml:space="preserve"> at home, and to requite</w:t>
      </w:r>
      <w:r>
        <w:rPr>
          <w:rStyle w:val="FootnoteReference"/>
        </w:rPr>
        <w:footnoteReference w:id="17684"/>
      </w:r>
      <w:r>
        <w:t xml:space="preserve"> their parents: for that is good</w:t>
      </w:r>
      <w:r>
        <w:rPr>
          <w:rStyle w:val="FootnoteReference"/>
        </w:rPr>
        <w:footnoteReference w:id="17685"/>
      </w:r>
      <w:r>
        <w:t xml:space="preserve"> and acceptable before God</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5 </w:t>
      </w:r>
      <w:r>
        <w:t xml:space="preserve">Now she that is a widow</w:t>
      </w:r>
      <w:r>
        <w:rPr>
          <w:rStyle w:val="FootnoteReference"/>
        </w:rPr>
        <w:footnoteReference w:id="17689"/>
      </w:r>
      <w:r>
        <w:t xml:space="preserve"> indeed, and desolate</w:t>
      </w:r>
      <w:r>
        <w:rPr>
          <w:rStyle w:val="FootnoteReference"/>
        </w:rPr>
        <w:footnoteReference w:id="17690"/>
      </w:r>
      <w:r>
        <w:t xml:space="preserve">, trusts in God, and continues in supplications and prayers night and day.</w:t>
      </w:r>
      <w:r>
        <w:rPr>
          <w:rStyle w:val="FootnoteReference"/>
        </w:rPr>
        <w:footnoteReference w:id="17691"/>
      </w:r>
      <w:r>
        <w:rPr>
          <w:rStyle w:val="FootnoteReference"/>
        </w:rPr>
        <w:footnoteReference w:id="17692"/>
      </w:r>
    </w:p>
    <w:p>
      <w:r>
        <w:rPr>
          <w:b/>
        </w:rPr>
        <w:t xml:space="preserve">6 </w:t>
      </w:r>
      <w:r>
        <w:t xml:space="preserve">But she that lives in pleasure</w:t>
      </w:r>
      <w:r>
        <w:rPr>
          <w:rStyle w:val="FootnoteReference"/>
        </w:rPr>
        <w:footnoteReference w:id="17693"/>
      </w:r>
      <w:r>
        <w:t xml:space="preserve"> is dead</w:t>
      </w:r>
      <w:r>
        <w:rPr>
          <w:rStyle w:val="FootnoteReference"/>
        </w:rPr>
        <w:footnoteReference w:id="17694"/>
      </w:r>
      <w:r>
        <w:t xml:space="preserve"> while she lives.</w:t>
      </w:r>
      <w:r>
        <w:rPr>
          <w:rStyle w:val="FootnoteReference"/>
        </w:rPr>
        <w:footnoteReference w:id="17695"/>
      </w:r>
    </w:p>
    <w:p>
      <w:r>
        <w:rPr>
          <w:b/>
        </w:rPr>
        <w:t xml:space="preserve">7 </w:t>
      </w:r>
      <w:r>
        <w:t xml:space="preserve">And these things give in charge, that they may be blameless.</w:t>
      </w:r>
      <w:r>
        <w:rPr>
          <w:rStyle w:val="FootnoteReference"/>
        </w:rPr>
        <w:footnoteReference w:id="17696"/>
      </w:r>
    </w:p>
    <w:p>
      <w:r>
        <w:rPr>
          <w:b/>
        </w:rPr>
        <w:t xml:space="preserve">8 </w:t>
      </w:r>
      <w:r>
        <w:t xml:space="preserve">But if any provide not for his own, and specially</w:t>
      </w:r>
      <w:r>
        <w:rPr>
          <w:rStyle w:val="FootnoteReference"/>
        </w:rPr>
        <w:footnoteReference w:id="17697"/>
      </w:r>
      <w:r>
        <w:t xml:space="preserve"> for those of his own house</w:t>
      </w:r>
      <w:r>
        <w:rPr>
          <w:rStyle w:val="FootnoteReference"/>
        </w:rPr>
        <w:footnoteReference w:id="17698"/>
      </w:r>
      <w:r>
        <w:t xml:space="preserve">, he has denied the faith, and is</w:t>
      </w:r>
      <w:r>
        <w:rPr>
          <w:rStyle w:val="FootnoteReference"/>
        </w:rPr>
        <w:footnoteReference w:id="17699"/>
      </w:r>
      <w:r>
        <w:t xml:space="preserve"> worse than an infidel.</w:t>
      </w:r>
      <w:r>
        <w:rPr>
          <w:rStyle w:val="FootnoteReference"/>
        </w:rPr>
        <w:footnoteReference w:id="17700"/>
      </w:r>
    </w:p>
    <w:p>
      <w:r>
        <w:rPr>
          <w:b/>
        </w:rPr>
        <w:t xml:space="preserve">9 </w:t>
      </w:r>
      <w:r>
        <w:t xml:space="preserve">Let not a widow</w:t>
      </w:r>
      <w:r>
        <w:rPr>
          <w:rStyle w:val="FootnoteReference"/>
        </w:rPr>
        <w:footnoteReference w:id="17701"/>
      </w:r>
      <w:r>
        <w:t xml:space="preserve"> be taken into the number under</w:t>
      </w:r>
      <w:r>
        <w:rPr>
          <w:rStyle w:val="FootnoteReference"/>
        </w:rPr>
        <w:footnoteReference w:id="17702"/>
      </w:r>
      <w:r>
        <w:t xml:space="preserve"> threescore years old, having</w:t>
      </w:r>
      <w:r>
        <w:rPr>
          <w:rStyle w:val="FootnoteReference"/>
        </w:rPr>
        <w:footnoteReference w:id="17703"/>
      </w:r>
      <w:r>
        <w:t xml:space="preserve"> been the wife of one man.</w:t>
      </w:r>
    </w:p>
    <w:p>
      <w:r>
        <w:rPr>
          <w:b/>
        </w:rPr>
        <w:t xml:space="preserve">10 </w:t>
      </w:r>
      <w:r>
        <w:t xml:space="preserve">Well reported</w:t>
      </w:r>
      <w:r>
        <w:rPr>
          <w:rStyle w:val="FootnoteReference"/>
        </w:rPr>
        <w:footnoteReference w:id="17704"/>
      </w:r>
      <w:r>
        <w:t xml:space="preserve"> of for good</w:t>
      </w:r>
      <w:r>
        <w:rPr>
          <w:rStyle w:val="FootnoteReference"/>
        </w:rPr>
        <w:footnoteReference w:id="17705"/>
      </w:r>
      <w:r>
        <w:t xml:space="preserve"> works; if she have brought</w:t>
      </w:r>
      <w:r>
        <w:rPr>
          <w:rStyle w:val="FootnoteReference"/>
        </w:rPr>
        <w:footnoteReference w:id="17706"/>
      </w:r>
      <w:r>
        <w:t xml:space="preserve"> up children, if she have lodged</w:t>
      </w:r>
      <w:r>
        <w:rPr>
          <w:rStyle w:val="FootnoteReference"/>
        </w:rPr>
        <w:footnoteReference w:id="17707"/>
      </w:r>
      <w:r>
        <w:t xml:space="preserve"> strangers, if she have washed</w:t>
      </w:r>
      <w:r>
        <w:rPr>
          <w:rStyle w:val="FootnoteReference"/>
        </w:rPr>
        <w:footnoteReference w:id="17708"/>
      </w:r>
      <w:r>
        <w:t xml:space="preserve"> the holy ones' feet, if she have relieved</w:t>
      </w:r>
      <w:r>
        <w:rPr>
          <w:rStyle w:val="FootnoteReference"/>
        </w:rPr>
        <w:footnoteReference w:id="17709"/>
      </w:r>
      <w:r>
        <w:t xml:space="preserve"> the afflicted, if she have diligently</w:t>
      </w:r>
      <w:r>
        <w:rPr>
          <w:rStyle w:val="FootnoteReference"/>
        </w:rPr>
        <w:footnoteReference w:id="17710"/>
      </w:r>
      <w:r>
        <w:t xml:space="preserve"> followed every good work.</w:t>
      </w:r>
    </w:p>
    <w:p>
      <w:r>
        <w:rPr>
          <w:b/>
        </w:rPr>
        <w:t xml:space="preserve">11 </w:t>
      </w:r>
      <w:r>
        <w:t xml:space="preserve">But the younger</w:t>
      </w:r>
      <w:r>
        <w:rPr>
          <w:rStyle w:val="FootnoteReference"/>
        </w:rPr>
        <w:footnoteReference w:id="17711"/>
      </w:r>
      <w:r>
        <w:t xml:space="preserve"> widows refuse: for when they have begun to wax</w:t>
      </w:r>
      <w:r>
        <w:rPr>
          <w:rStyle w:val="FootnoteReference"/>
        </w:rPr>
        <w:footnoteReference w:id="17712"/>
      </w:r>
      <w:r>
        <w:t xml:space="preserve"> wanton against Christ</w:t>
      </w:r>
      <w:r>
        <w:rPr>
          <w:rStyle w:val="FootnoteReference"/>
        </w:rPr>
        <w:footnoteReference w:id="17713"/>
      </w:r>
      <w:r>
        <w:t xml:space="preserve">, they will</w:t>
      </w:r>
      <w:r>
        <w:rPr>
          <w:rStyle w:val="FootnoteReference"/>
        </w:rPr>
        <w:footnoteReference w:id="17714"/>
      </w:r>
      <w:r>
        <w:t xml:space="preserve"> marry;</w:t>
      </w:r>
    </w:p>
    <w:p>
      <w:r>
        <w:rPr>
          <w:b/>
        </w:rPr>
        <w:t xml:space="preserve">12 </w:t>
      </w:r>
      <w:r>
        <w:t xml:space="preserve">Having judgment, because they have cast off their</w:t>
      </w:r>
      <w:r>
        <w:rPr>
          <w:rStyle w:val="FootnoteReference"/>
        </w:rPr>
        <w:footnoteReference w:id="17715"/>
      </w:r>
      <w:r>
        <w:t xml:space="preserve"> first faith.</w:t>
      </w:r>
      <w:r>
        <w:rPr>
          <w:rStyle w:val="FootnoteReference"/>
        </w:rPr>
        <w:footnoteReference w:id="17716"/>
      </w:r>
    </w:p>
    <w:p>
      <w:r>
        <w:rPr>
          <w:b/>
        </w:rPr>
        <w:t xml:space="preserve">13 </w:t>
      </w:r>
      <w:r>
        <w:t xml:space="preserve">And likewise they learn to be</w:t>
      </w:r>
      <w:r>
        <w:rPr>
          <w:rStyle w:val="FootnoteReference"/>
        </w:rPr>
        <w:footnoteReference w:id="17717"/>
      </w:r>
      <w:r>
        <w:t xml:space="preserve"> idle, wandering</w:t>
      </w:r>
      <w:r>
        <w:rPr>
          <w:rStyle w:val="FootnoteReference"/>
        </w:rPr>
        <w:footnoteReference w:id="17718"/>
      </w:r>
      <w:r>
        <w:t xml:space="preserve"> about from house to house; and not only idle, but gossiping also and busybodies</w:t>
      </w:r>
      <w:r>
        <w:rPr>
          <w:rStyle w:val="FootnoteReference"/>
        </w:rPr>
        <w:footnoteReference w:id="17719"/>
      </w:r>
      <w:r>
        <w:t xml:space="preserve">, speaking</w:t>
      </w:r>
      <w:r>
        <w:rPr>
          <w:rStyle w:val="FootnoteReference"/>
        </w:rPr>
        <w:footnoteReference w:id="17720"/>
      </w:r>
      <w:r>
        <w:t xml:space="preserve"> things which they ought not.</w:t>
      </w:r>
    </w:p>
    <w:p>
      <w:r>
        <w:rPr>
          <w:b/>
        </w:rPr>
        <w:t xml:space="preserve">14 </w:t>
      </w:r>
      <w:r>
        <w:t xml:space="preserve">I will</w:t>
      </w:r>
      <w:r>
        <w:rPr>
          <w:rStyle w:val="FootnoteReference"/>
        </w:rPr>
        <w:footnoteReference w:id="17721"/>
      </w:r>
      <w:r>
        <w:t xml:space="preserve"> therefore that the younger</w:t>
      </w:r>
      <w:r>
        <w:rPr>
          <w:rStyle w:val="FootnoteReference"/>
        </w:rPr>
        <w:footnoteReference w:id="17722"/>
      </w:r>
      <w:r>
        <w:t xml:space="preserve"> women marry, bear children, guide</w:t>
      </w:r>
      <w:r>
        <w:rPr>
          <w:rStyle w:val="FootnoteReference"/>
        </w:rPr>
        <w:footnoteReference w:id="17723"/>
      </w:r>
      <w:r>
        <w:t xml:space="preserve"> the house, give</w:t>
      </w:r>
      <w:r>
        <w:rPr>
          <w:rStyle w:val="FootnoteReference"/>
        </w:rPr>
        <w:footnoteReference w:id="17724"/>
      </w:r>
      <w:r>
        <w:t xml:space="preserve"> none occasion to the adversary to speak reproachfully</w:t>
      </w:r>
      <w:r>
        <w:rPr>
          <w:rStyle w:val="FootnoteReference"/>
        </w:rPr>
        <w:footnoteReference w:id="17725"/>
      </w:r>
      <w:r>
        <w:t xml:space="preserve">.</w:t>
      </w:r>
    </w:p>
    <w:p>
      <w:r>
        <w:rPr>
          <w:b/>
        </w:rPr>
        <w:t xml:space="preserve">15 </w:t>
      </w:r>
      <w:r>
        <w:t xml:space="preserve">For some are already turned aside after Satan</w:t>
      </w:r>
      <w:r>
        <w:rPr>
          <w:rStyle w:val="FootnoteReference"/>
        </w:rPr>
        <w:footnoteReference w:id="17726"/>
      </w:r>
      <w:r>
        <w:t xml:space="preserve">.</w:t>
      </w:r>
      <w:r>
        <w:rPr>
          <w:rStyle w:val="FootnoteReference"/>
        </w:rPr>
        <w:footnoteReference w:id="17727"/>
      </w:r>
    </w:p>
    <w:p>
      <w:r>
        <w:rPr>
          <w:b/>
        </w:rPr>
        <w:t xml:space="preserve">16 </w:t>
      </w:r>
      <w:r>
        <w:t xml:space="preserve">If anyone or woman that believes have widows, let them</w:t>
      </w:r>
      <w:r>
        <w:rPr>
          <w:rStyle w:val="FootnoteReference"/>
        </w:rPr>
        <w:footnoteReference w:id="17728"/>
      </w:r>
      <w:r>
        <w:t xml:space="preserve"> relieve them, and let not the assembly be charged; that it may relieve those who are widows indeed</w:t>
      </w:r>
      <w:r>
        <w:rPr>
          <w:rStyle w:val="FootnoteReference"/>
        </w:rPr>
        <w:footnoteReference w:id="17729"/>
      </w:r>
      <w:r>
        <w:t xml:space="preserve">.</w:t>
      </w:r>
    </w:p>
    <w:p>
      <w:r>
        <w:rPr>
          <w:b/>
        </w:rPr>
        <w:t xml:space="preserve">17 </w:t>
      </w:r>
      <w:r>
        <w:t xml:space="preserve">Let the elders</w:t>
      </w:r>
      <w:r>
        <w:rPr>
          <w:rStyle w:val="FootnoteReference"/>
        </w:rPr>
        <w:footnoteReference w:id="17730"/>
      </w:r>
      <w:r>
        <w:t xml:space="preserve"> that rule</w:t>
      </w:r>
      <w:r>
        <w:rPr>
          <w:rStyle w:val="FootnoteReference"/>
        </w:rPr>
        <w:footnoteReference w:id="17731"/>
      </w:r>
      <w:r>
        <w:t xml:space="preserve"> well be counted worthy of double</w:t>
      </w:r>
      <w:r>
        <w:rPr>
          <w:rStyle w:val="FootnoteReference"/>
        </w:rPr>
        <w:footnoteReference w:id="17732"/>
      </w:r>
      <w:r>
        <w:t xml:space="preserve"> honor, especially they who labor in the word</w:t>
      </w:r>
      <w:r>
        <w:rPr>
          <w:rStyle w:val="FootnoteReference"/>
        </w:rPr>
        <w:footnoteReference w:id="17733"/>
      </w:r>
      <w:r>
        <w:t xml:space="preserve"> and doctrine.</w:t>
      </w:r>
      <w:r>
        <w:rPr>
          <w:rStyle w:val="FootnoteReference"/>
        </w:rPr>
        <w:footnoteReference w:id="17734"/>
      </w:r>
      <w:r>
        <w:rPr>
          <w:rStyle w:val="FootnoteReference"/>
        </w:rPr>
        <w:footnoteReference w:id="17735"/>
      </w:r>
    </w:p>
    <w:p>
      <w:r>
        <w:rPr>
          <w:b/>
        </w:rPr>
        <w:t xml:space="preserve">18 </w:t>
      </w:r>
      <w:r>
        <w:t xml:space="preserve">For the scripture</w:t>
      </w:r>
      <w:r>
        <w:rPr>
          <w:rStyle w:val="FootnoteReference"/>
        </w:rPr>
        <w:footnoteReference w:id="17736"/>
      </w:r>
      <w:r>
        <w:t xml:space="preserve"> says, You shall not suppress the ox that treads out the grain. And, The laborer is worthy of his reward.</w:t>
      </w:r>
      <w:r>
        <w:rPr>
          <w:rStyle w:val="FootnoteReference"/>
        </w:rPr>
        <w:footnoteReference w:id="17737"/>
      </w:r>
      <w:r>
        <w:rPr>
          <w:rStyle w:val="FootnoteReference"/>
        </w:rPr>
        <w:footnoteReference w:id="17738"/>
      </w:r>
    </w:p>
    <w:p>
      <w:r>
        <w:rPr>
          <w:b/>
        </w:rPr>
        <w:t xml:space="preserve">19 </w:t>
      </w:r>
      <w:r>
        <w:t xml:space="preserve">Against an elder receive</w:t>
      </w:r>
      <w:r>
        <w:rPr>
          <w:rStyle w:val="FootnoteReference"/>
        </w:rPr>
        <w:footnoteReference w:id="17739"/>
      </w:r>
      <w:r>
        <w:t xml:space="preserve"> not an accusation, but before two or three witnesses.</w:t>
      </w:r>
      <w:r>
        <w:rPr>
          <w:rStyle w:val="FootnoteReference"/>
        </w:rPr>
        <w:footnoteReference w:id="17740"/>
      </w:r>
    </w:p>
    <w:p>
      <w:r>
        <w:rPr>
          <w:b/>
        </w:rPr>
        <w:t xml:space="preserve">20 </w:t>
      </w:r>
      <w:r>
        <w:t xml:space="preserve">those who sin rebuke</w:t>
      </w:r>
      <w:r>
        <w:rPr>
          <w:rStyle w:val="FootnoteReference"/>
        </w:rPr>
        <w:footnoteReference w:id="17741"/>
      </w:r>
      <w:r>
        <w:t xml:space="preserve"> before all, that others</w:t>
      </w:r>
      <w:r>
        <w:rPr>
          <w:rStyle w:val="FootnoteReference"/>
        </w:rPr>
        <w:footnoteReference w:id="17742"/>
      </w:r>
      <w:r>
        <w:t xml:space="preserve"> also may fear.</w:t>
      </w:r>
    </w:p>
    <w:p>
      <w:r>
        <w:rPr>
          <w:b/>
        </w:rPr>
        <w:t xml:space="preserve">21 </w:t>
      </w:r>
      <w:r>
        <w:t xml:space="preserve">I charge</w:t>
      </w:r>
      <w:r>
        <w:rPr>
          <w:rStyle w:val="FootnoteReference"/>
        </w:rPr>
        <w:footnoteReference w:id="17743"/>
      </w:r>
      <w:r>
        <w:t xml:space="preserve"> you before God, and the Lord Jesus</w:t>
      </w:r>
      <w:r>
        <w:rPr>
          <w:rStyle w:val="FootnoteReference"/>
        </w:rPr>
        <w:footnoteReference w:id="17744"/>
      </w:r>
      <w:r>
        <w:t xml:space="preserve"> Christ, and the elect</w:t>
      </w:r>
      <w:r>
        <w:rPr>
          <w:rStyle w:val="FootnoteReference"/>
        </w:rPr>
        <w:footnoteReference w:id="17745"/>
      </w:r>
      <w:r>
        <w:t xml:space="preserve"> angels, that</w:t>
      </w:r>
      <w:r>
        <w:rPr>
          <w:rStyle w:val="FootnoteReference"/>
        </w:rPr>
        <w:footnoteReference w:id="17746"/>
      </w:r>
      <w:r>
        <w:t xml:space="preserve"> you observe these things without preferring</w:t>
      </w:r>
      <w:r>
        <w:rPr>
          <w:rStyle w:val="FootnoteReference"/>
        </w:rPr>
        <w:footnoteReference w:id="17747"/>
      </w:r>
      <w:r>
        <w:t xml:space="preserve"> one before another, doing nothing by partiality</w:t>
      </w:r>
      <w:r>
        <w:rPr>
          <w:rStyle w:val="FootnoteReference"/>
        </w:rPr>
        <w:footnoteReference w:id="17748"/>
      </w:r>
      <w:r>
        <w:t xml:space="preserve">.</w:t>
      </w:r>
      <w:r>
        <w:rPr>
          <w:rStyle w:val="FootnoteReference"/>
        </w:rPr>
        <w:footnoteReference w:id="17749"/>
      </w:r>
    </w:p>
    <w:p>
      <w:r>
        <w:rPr>
          <w:b/>
        </w:rPr>
        <w:t xml:space="preserve">22 </w:t>
      </w:r>
      <w:r>
        <w:t xml:space="preserve">Lay hands suddenly</w:t>
      </w:r>
      <w:r>
        <w:rPr>
          <w:rStyle w:val="FootnoteReference"/>
        </w:rPr>
        <w:footnoteReference w:id="17750"/>
      </w:r>
      <w:r>
        <w:t xml:space="preserve"> on no one, neither</w:t>
      </w:r>
      <w:r>
        <w:rPr>
          <w:rStyle w:val="FootnoteReference"/>
        </w:rPr>
        <w:footnoteReference w:id="17751"/>
      </w:r>
      <w:r>
        <w:t xml:space="preserve"> be partaker of other men's sins: keep</w:t>
      </w:r>
      <w:r>
        <w:rPr>
          <w:rStyle w:val="FootnoteReference"/>
        </w:rPr>
        <w:footnoteReference w:id="17752"/>
      </w:r>
      <w:r>
        <w:t xml:space="preserve"> yourself pure.</w:t>
      </w:r>
      <w:r>
        <w:rPr>
          <w:rStyle w:val="FootnoteReference"/>
        </w:rPr>
        <w:footnoteReference w:id="17753"/>
      </w:r>
    </w:p>
    <w:p>
      <w:r>
        <w:rPr>
          <w:b/>
        </w:rPr>
        <w:t xml:space="preserve">23 </w:t>
      </w:r>
      <w:r>
        <w:t xml:space="preserve">Drink no longer water, but use a little wine for your stomach's sake and your often infirmities.</w:t>
      </w:r>
      <w:r>
        <w:rPr>
          <w:rStyle w:val="FootnoteReference"/>
        </w:rPr>
        <w:footnoteReference w:id="17754"/>
      </w:r>
    </w:p>
    <w:p>
      <w:r>
        <w:rPr>
          <w:b/>
        </w:rPr>
        <w:t xml:space="preserve">24 </w:t>
      </w:r>
      <w:r>
        <w:t xml:space="preserve">Some men's sins are open beforehand, going before to judgment; and some men they follow after.</w:t>
      </w:r>
      <w:r>
        <w:rPr>
          <w:rStyle w:val="FootnoteReference"/>
        </w:rPr>
        <w:footnoteReference w:id="17755"/>
      </w:r>
    </w:p>
    <w:p>
      <w:r>
        <w:rPr>
          <w:b/>
        </w:rPr>
        <w:t xml:space="preserve">25 </w:t>
      </w:r>
      <w:r>
        <w:t xml:space="preserve">Likewise also the good</w:t>
      </w:r>
      <w:r>
        <w:rPr>
          <w:rStyle w:val="FootnoteReference"/>
        </w:rPr>
        <w:footnoteReference w:id="17756"/>
      </w:r>
      <w:r>
        <w:t xml:space="preserve"> works of some are manifest beforehand; and those who are otherwise cannot</w:t>
      </w:r>
      <w:r>
        <w:rPr>
          <w:rStyle w:val="FootnoteReference"/>
        </w:rPr>
        <w:footnoteReference w:id="1775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7758"/>
      </w:r>
      <w:r>
        <w:t xml:space="preserve"> their own teachers worthy of all honor, that the</w:t>
      </w:r>
      <w:r>
        <w:rPr>
          <w:rStyle w:val="FootnoteReference"/>
        </w:rPr>
        <w:footnoteReference w:id="17759"/>
      </w:r>
      <w:r>
        <w:t xml:space="preserve"> name of God</w:t>
      </w:r>
      <w:r>
        <w:rPr>
          <w:rStyle w:val="FootnoteReference"/>
        </w:rPr>
        <w:footnoteReference w:id="17760"/>
      </w:r>
      <w:r>
        <w:t xml:space="preserve"> and his doctrine be not blasphemed.</w:t>
      </w:r>
      <w:r>
        <w:rPr>
          <w:rStyle w:val="FootnoteReference"/>
        </w:rPr>
        <w:footnoteReference w:id="17761"/>
      </w:r>
      <w:r>
        <w:rPr>
          <w:rStyle w:val="FootnoteReference"/>
        </w:rPr>
        <w:footnoteReference w:id="17762"/>
      </w:r>
      <w:r>
        <w:rPr>
          <w:rStyle w:val="FootnoteReference"/>
        </w:rPr>
        <w:footnoteReference w:id="17763"/>
      </w:r>
    </w:p>
    <w:p>
      <w:r>
        <w:rPr>
          <w:b/>
        </w:rPr>
        <w:t xml:space="preserve">2 </w:t>
      </w:r>
      <w:r>
        <w:t xml:space="preserve">And those who have believing</w:t>
      </w:r>
      <w:r>
        <w:rPr>
          <w:rStyle w:val="FootnoteReference"/>
        </w:rPr>
        <w:footnoteReference w:id="17764"/>
      </w:r>
      <w:r>
        <w:t xml:space="preserve"> masters, let them not despise them, because they are</w:t>
      </w:r>
      <w:r>
        <w:rPr>
          <w:rStyle w:val="FootnoteReference"/>
        </w:rPr>
        <w:footnoteReference w:id="17765"/>
      </w:r>
      <w:r>
        <w:t xml:space="preserve"> brothers; but rather do them service, because they are faithful and beloved, partakers</w:t>
      </w:r>
      <w:r>
        <w:rPr>
          <w:rStyle w:val="FootnoteReference"/>
        </w:rPr>
        <w:footnoteReference w:id="17766"/>
      </w:r>
      <w:r>
        <w:t xml:space="preserve"> of the benefit. These</w:t>
      </w:r>
      <w:r>
        <w:rPr>
          <w:rStyle w:val="FootnoteReference"/>
        </w:rPr>
        <w:footnoteReference w:id="17767"/>
      </w:r>
      <w:r>
        <w:t xml:space="preserve"> things teach and exhort.</w:t>
      </w:r>
      <w:r>
        <w:rPr>
          <w:rStyle w:val="FootnoteReference"/>
        </w:rPr>
        <w:footnoteReference w:id="17768"/>
      </w:r>
      <w:r>
        <w:rPr>
          <w:rStyle w:val="FootnoteReference"/>
        </w:rPr>
        <w:footnoteReference w:id="17769"/>
      </w:r>
    </w:p>
    <w:p>
      <w:r>
        <w:rPr>
          <w:b/>
        </w:rPr>
        <w:t xml:space="preserve">3 </w:t>
      </w:r>
      <w:r>
        <w:t xml:space="preserve">If anyone teach otherwise, and consent not to wholesome</w:t>
      </w:r>
      <w:r>
        <w:rPr>
          <w:rStyle w:val="FootnoteReference"/>
        </w:rPr>
        <w:footnoteReference w:id="17770"/>
      </w:r>
      <w:r>
        <w:t xml:space="preserve"> words, even the words</w:t>
      </w:r>
      <w:r>
        <w:rPr>
          <w:rStyle w:val="FootnoteReference"/>
        </w:rPr>
        <w:footnoteReference w:id="17771"/>
      </w:r>
      <w:r>
        <w:t xml:space="preserve"> of our Lord Jesus</w:t>
      </w:r>
      <w:r>
        <w:rPr>
          <w:rStyle w:val="FootnoteReference"/>
        </w:rPr>
        <w:footnoteReference w:id="17772"/>
      </w:r>
      <w:r>
        <w:t xml:space="preserve"> Christ</w:t>
      </w:r>
      <w:r>
        <w:rPr>
          <w:rStyle w:val="FootnoteReference"/>
        </w:rPr>
        <w:footnoteReference w:id="17773"/>
      </w:r>
      <w:r>
        <w:t xml:space="preserve">, and to the doctrine</w:t>
      </w:r>
      <w:r>
        <w:rPr>
          <w:rStyle w:val="FootnoteReference"/>
        </w:rPr>
        <w:footnoteReference w:id="17774"/>
      </w:r>
      <w:r>
        <w:t xml:space="preserve"> which is according to godliness;</w:t>
      </w:r>
      <w:r>
        <w:rPr>
          <w:rStyle w:val="FootnoteReference"/>
        </w:rPr>
        <w:footnoteReference w:id="17775"/>
      </w:r>
      <w:r>
        <w:rPr>
          <w:rStyle w:val="FootnoteReference"/>
        </w:rPr>
        <w:footnoteReference w:id="17776"/>
      </w:r>
    </w:p>
    <w:p>
      <w:r>
        <w:rPr>
          <w:b/>
        </w:rPr>
        <w:t xml:space="preserve">4 </w:t>
      </w:r>
      <w:r>
        <w:t xml:space="preserve">He is proud, knowing nothing, but doting about</w:t>
      </w:r>
      <w:r>
        <w:rPr>
          <w:rStyle w:val="FootnoteReference"/>
        </w:rPr>
        <w:footnoteReference w:id="17777"/>
      </w:r>
      <w:r>
        <w:t xml:space="preserve"> questions and strifes of words</w:t>
      </w:r>
      <w:r>
        <w:rPr>
          <w:rStyle w:val="FootnoteReference"/>
        </w:rPr>
        <w:footnoteReference w:id="17778"/>
      </w:r>
      <w:r>
        <w:t xml:space="preserve">, of which comes envy, strife, railings, evil questionings,</w:t>
      </w:r>
      <w:r>
        <w:rPr>
          <w:rStyle w:val="FootnoteReference"/>
        </w:rPr>
        <w:footnoteReference w:id="17779"/>
      </w:r>
    </w:p>
    <w:p>
      <w:r>
        <w:rPr>
          <w:b/>
        </w:rPr>
        <w:t xml:space="preserve">5 </w:t>
      </w:r>
      <w:r>
        <w:t xml:space="preserve">Perverse</w:t>
      </w:r>
      <w:r>
        <w:rPr>
          <w:rStyle w:val="FootnoteReference"/>
        </w:rPr>
        <w:footnoteReference w:id="17780"/>
      </w:r>
      <w:r>
        <w:t xml:space="preserve"> disputings of men of corrupt minds, and destitute of the truth, supposing</w:t>
      </w:r>
      <w:r>
        <w:rPr>
          <w:rStyle w:val="FootnoteReference"/>
        </w:rPr>
        <w:footnoteReference w:id="17781"/>
      </w:r>
      <w:r>
        <w:t xml:space="preserve"> that gain is godliness: from</w:t>
      </w:r>
      <w:r>
        <w:rPr>
          <w:rStyle w:val="FootnoteReference"/>
        </w:rPr>
        <w:footnoteReference w:id="17782"/>
      </w:r>
      <w:r>
        <w:t xml:space="preserve"> such withdraw yourself.</w:t>
      </w:r>
      <w:r>
        <w:rPr>
          <w:rStyle w:val="FootnoteReference"/>
        </w:rPr>
        <w:footnoteReference w:id="17783"/>
      </w:r>
    </w:p>
    <w:p>
      <w:r>
        <w:rPr>
          <w:b/>
        </w:rPr>
        <w:t xml:space="preserve">6 </w:t>
      </w:r>
      <w:r>
        <w:t xml:space="preserve">But godliness</w:t>
      </w:r>
      <w:r>
        <w:rPr>
          <w:rStyle w:val="FootnoteReference"/>
        </w:rPr>
        <w:footnoteReference w:id="17784"/>
      </w:r>
      <w:r>
        <w:t xml:space="preserve"> with contentment</w:t>
      </w:r>
      <w:r>
        <w:rPr>
          <w:rStyle w:val="FootnoteReference"/>
        </w:rPr>
        <w:footnoteReference w:id="17785"/>
      </w:r>
      <w:r>
        <w:t xml:space="preserve"> is great gain.</w:t>
      </w:r>
    </w:p>
    <w:p>
      <w:r>
        <w:rPr>
          <w:b/>
        </w:rPr>
        <w:t xml:space="preserve">7 </w:t>
      </w:r>
      <w:r>
        <w:t xml:space="preserve">For we brought</w:t>
      </w:r>
      <w:r>
        <w:rPr>
          <w:rStyle w:val="FootnoteReference"/>
        </w:rPr>
        <w:footnoteReference w:id="17786"/>
      </w:r>
      <w:r>
        <w:t xml:space="preserve"> nothing into this world, and it is certain</w:t>
      </w:r>
      <w:r>
        <w:rPr>
          <w:rStyle w:val="FootnoteReference"/>
        </w:rPr>
        <w:footnoteReference w:id="17787"/>
      </w:r>
      <w:r>
        <w:t xml:space="preserve"> we can carry nothing out.</w:t>
      </w:r>
    </w:p>
    <w:p>
      <w:r>
        <w:rPr>
          <w:b/>
        </w:rPr>
        <w:t xml:space="preserve">8 </w:t>
      </w:r>
      <w:r>
        <w:t xml:space="preserve">And having food and clothing let us be with it content.</w:t>
      </w:r>
      <w:r>
        <w:rPr>
          <w:rStyle w:val="FootnoteReference"/>
        </w:rPr>
        <w:footnoteReference w:id="17788"/>
      </w:r>
    </w:p>
    <w:p>
      <w:r>
        <w:rPr>
          <w:b/>
        </w:rPr>
        <w:t xml:space="preserve">9 </w:t>
      </w:r>
      <w:r>
        <w:t xml:space="preserve">But those who will be rich fall into temptation and a snare</w:t>
      </w:r>
      <w:r>
        <w:rPr>
          <w:rStyle w:val="FootnoteReference"/>
        </w:rPr>
        <w:footnoteReference w:id="17789"/>
      </w:r>
      <w:r>
        <w:t xml:space="preserve">, and into many</w:t>
      </w:r>
      <w:r>
        <w:rPr>
          <w:rStyle w:val="FootnoteReference"/>
        </w:rPr>
        <w:footnoteReference w:id="17790"/>
      </w:r>
      <w:r>
        <w:t xml:space="preserve"> foolish and hurtful lusts, which</w:t>
      </w:r>
      <w:r>
        <w:rPr>
          <w:rStyle w:val="FootnoteReference"/>
        </w:rPr>
        <w:footnoteReference w:id="17791"/>
      </w:r>
      <w:r>
        <w:t xml:space="preserve"> drown men in destruction and ruin.</w:t>
      </w:r>
      <w:r>
        <w:rPr>
          <w:rStyle w:val="FootnoteReference"/>
        </w:rPr>
        <w:footnoteReference w:id="17792"/>
      </w:r>
    </w:p>
    <w:p>
      <w:r>
        <w:rPr>
          <w:b/>
        </w:rPr>
        <w:t xml:space="preserve">10 </w:t>
      </w:r>
      <w:r>
        <w:t xml:space="preserve">For the love</w:t>
      </w:r>
      <w:r>
        <w:rPr>
          <w:rStyle w:val="FootnoteReference"/>
        </w:rPr>
        <w:footnoteReference w:id="17793"/>
      </w:r>
      <w:r>
        <w:t xml:space="preserve"> of money is the root of all evil: which while some coveted</w:t>
      </w:r>
      <w:r>
        <w:rPr>
          <w:rStyle w:val="FootnoteReference"/>
        </w:rPr>
        <w:footnoteReference w:id="17794"/>
      </w:r>
      <w:r>
        <w:t xml:space="preserve"> after, they have erred from the faith, and pierced</w:t>
      </w:r>
      <w:r>
        <w:rPr>
          <w:rStyle w:val="FootnoteReference"/>
        </w:rPr>
        <w:footnoteReference w:id="17795"/>
      </w:r>
      <w:r>
        <w:t xml:space="preserve"> themselves through with many sorrows.</w:t>
      </w:r>
    </w:p>
    <w:p>
      <w:r>
        <w:rPr>
          <w:b/>
        </w:rPr>
        <w:t xml:space="preserve">11 </w:t>
      </w:r>
      <w:r>
        <w:t xml:space="preserve">But you, O man</w:t>
      </w:r>
      <w:r>
        <w:rPr>
          <w:rStyle w:val="FootnoteReference"/>
        </w:rPr>
        <w:footnoteReference w:id="17796"/>
      </w:r>
      <w:r>
        <w:t xml:space="preserve"> of God, flee</w:t>
      </w:r>
      <w:r>
        <w:rPr>
          <w:rStyle w:val="FootnoteReference"/>
        </w:rPr>
        <w:footnoteReference w:id="17797"/>
      </w:r>
      <w:r>
        <w:t xml:space="preserve"> these things; and follow after righteousness</w:t>
      </w:r>
      <w:r>
        <w:rPr>
          <w:rStyle w:val="FootnoteReference"/>
        </w:rPr>
        <w:footnoteReference w:id="17798"/>
      </w:r>
      <w:r>
        <w:t xml:space="preserve">, godliness, faith, love, patience, meekness.</w:t>
      </w:r>
      <w:r>
        <w:rPr>
          <w:rStyle w:val="FootnoteReference"/>
        </w:rPr>
        <w:footnoteReference w:id="17799"/>
      </w:r>
      <w:r>
        <w:rPr>
          <w:rStyle w:val="FootnoteReference"/>
        </w:rPr>
        <w:footnoteReference w:id="17800"/>
      </w:r>
    </w:p>
    <w:p>
      <w:r>
        <w:rPr>
          <w:b/>
        </w:rPr>
        <w:t xml:space="preserve">12 </w:t>
      </w:r>
      <w:r>
        <w:t xml:space="preserve">Fight</w:t>
      </w:r>
      <w:r>
        <w:rPr>
          <w:rStyle w:val="FootnoteReference"/>
        </w:rPr>
        <w:footnoteReference w:id="17801"/>
      </w:r>
      <w:r>
        <w:t xml:space="preserve"> the good fight of faith, lay hold on eternal life, to which you are also called, and have professed a good confession before many witnesses.</w:t>
      </w:r>
      <w:r>
        <w:rPr>
          <w:rStyle w:val="FootnoteReference"/>
        </w:rPr>
        <w:footnoteReference w:id="17802"/>
      </w:r>
      <w:r>
        <w:rPr>
          <w:rStyle w:val="FootnoteReference"/>
        </w:rPr>
        <w:footnoteReference w:id="17803"/>
      </w:r>
      <w:r>
        <w:rPr>
          <w:rStyle w:val="FootnoteReference"/>
        </w:rPr>
        <w:footnoteReference w:id="17804"/>
      </w:r>
    </w:p>
    <w:p>
      <w:r>
        <w:rPr>
          <w:b/>
        </w:rPr>
        <w:t xml:space="preserve">13 </w:t>
      </w:r>
      <w:r>
        <w:t xml:space="preserve">I give</w:t>
      </w:r>
      <w:r>
        <w:rPr>
          <w:rStyle w:val="FootnoteReference"/>
        </w:rPr>
        <w:footnoteReference w:id="17805"/>
      </w:r>
      <w:r>
        <w:t xml:space="preserve"> you charge in the sight of God, who gives life to all things, and before Christ Jesus, who before</w:t>
      </w:r>
      <w:r>
        <w:rPr>
          <w:rStyle w:val="FootnoteReference"/>
        </w:rPr>
        <w:footnoteReference w:id="17806"/>
      </w:r>
      <w:r>
        <w:t xml:space="preserve"> Pontius</w:t>
      </w:r>
      <w:r>
        <w:rPr>
          <w:rStyle w:val="FootnoteReference"/>
        </w:rPr>
        <w:footnoteReference w:id="17807"/>
      </w:r>
      <w:r>
        <w:t xml:space="preserve"> Pilate</w:t>
      </w:r>
      <w:r>
        <w:rPr>
          <w:rStyle w:val="FootnoteReference"/>
        </w:rPr>
        <w:footnoteReference w:id="17808"/>
      </w:r>
      <w:r>
        <w:t xml:space="preserve"> witnessed a good confession;</w:t>
      </w:r>
      <w:r>
        <w:rPr>
          <w:rStyle w:val="FootnoteReference"/>
        </w:rPr>
        <w:footnoteReference w:id="17809"/>
      </w:r>
    </w:p>
    <w:p>
      <w:r>
        <w:rPr>
          <w:b/>
        </w:rPr>
        <w:t xml:space="preserve">14 </w:t>
      </w:r>
      <w:r>
        <w:t xml:space="preserve">That you keep</w:t>
      </w:r>
      <w:r>
        <w:rPr>
          <w:rStyle w:val="FootnoteReference"/>
        </w:rPr>
        <w:footnoteReference w:id="17810"/>
      </w:r>
      <w:r>
        <w:t xml:space="preserve"> this commandment without</w:t>
      </w:r>
      <w:r>
        <w:rPr>
          <w:rStyle w:val="FootnoteReference"/>
        </w:rPr>
        <w:footnoteReference w:id="17811"/>
      </w:r>
      <w:r>
        <w:t xml:space="preserve"> spot, blameless, until</w:t>
      </w:r>
      <w:r>
        <w:rPr>
          <w:rStyle w:val="FootnoteReference"/>
        </w:rPr>
        <w:footnoteReference w:id="17812"/>
      </w:r>
      <w:r>
        <w:t xml:space="preserve"> the appearing of our Lord Jesus Christ:</w:t>
      </w:r>
      <w:r>
        <w:rPr>
          <w:rStyle w:val="FootnoteReference"/>
        </w:rPr>
        <w:footnoteReference w:id="17813"/>
      </w:r>
    </w:p>
    <w:p>
      <w:r>
        <w:rPr>
          <w:b/>
        </w:rPr>
        <w:t xml:space="preserve">15 </w:t>
      </w:r>
      <w:r>
        <w:t xml:space="preserve">Which in his times he shall show, who is the blessed and only Potentate, the King of kings</w:t>
      </w:r>
      <w:r>
        <w:rPr>
          <w:rStyle w:val="FootnoteReference"/>
        </w:rPr>
        <w:footnoteReference w:id="17814"/>
      </w:r>
      <w:r>
        <w:t xml:space="preserve">, and Lord of lords;</w:t>
      </w:r>
      <w:r>
        <w:rPr>
          <w:rStyle w:val="FootnoteReference"/>
        </w:rPr>
        <w:footnoteReference w:id="17815"/>
      </w:r>
      <w:r>
        <w:rPr>
          <w:rStyle w:val="FootnoteReference"/>
        </w:rPr>
        <w:footnoteReference w:id="17816"/>
      </w:r>
    </w:p>
    <w:p>
      <w:r>
        <w:rPr>
          <w:b/>
        </w:rPr>
        <w:t xml:space="preserve">16 </w:t>
      </w:r>
      <w:r>
        <w:t xml:space="preserve">Who only</w:t>
      </w:r>
      <w:r>
        <w:rPr>
          <w:rStyle w:val="FootnoteReference"/>
        </w:rPr>
        <w:footnoteReference w:id="17817"/>
      </w:r>
      <w:r>
        <w:t xml:space="preserve"> has immortality, dwelling</w:t>
      </w:r>
      <w:r>
        <w:rPr>
          <w:rStyle w:val="FootnoteReference"/>
        </w:rPr>
        <w:footnoteReference w:id="17818"/>
      </w:r>
      <w:r>
        <w:t xml:space="preserve"> in the light which no one can approach to; whom</w:t>
      </w:r>
      <w:r>
        <w:rPr>
          <w:rStyle w:val="FootnoteReference"/>
        </w:rPr>
        <w:footnoteReference w:id="17819"/>
      </w:r>
      <w:r>
        <w:t xml:space="preserve"> no one has seen, nor can see: to whom</w:t>
      </w:r>
      <w:r>
        <w:rPr>
          <w:rStyle w:val="FootnoteReference"/>
        </w:rPr>
        <w:footnoteReference w:id="17820"/>
      </w:r>
      <w:r>
        <w:t xml:space="preserve"> be honor and power eternal. Amen.</w:t>
      </w:r>
    </w:p>
    <w:p>
      <w:r>
        <w:rPr>
          <w:b/>
        </w:rPr>
        <w:t xml:space="preserve">17 </w:t>
      </w:r>
      <w:r>
        <w:t xml:space="preserve">Charge</w:t>
      </w:r>
      <w:r>
        <w:rPr>
          <w:rStyle w:val="FootnoteReference"/>
        </w:rPr>
        <w:footnoteReference w:id="17821"/>
      </w:r>
      <w:r>
        <w:t xml:space="preserve"> those who are rich</w:t>
      </w:r>
      <w:r>
        <w:rPr>
          <w:rStyle w:val="FootnoteReference"/>
        </w:rPr>
        <w:footnoteReference w:id="17822"/>
      </w:r>
      <w:r>
        <w:t xml:space="preserve"> in this world, that they</w:t>
      </w:r>
      <w:r>
        <w:rPr>
          <w:rStyle w:val="FootnoteReference"/>
        </w:rPr>
        <w:footnoteReference w:id="17823"/>
      </w:r>
      <w:r>
        <w:t xml:space="preserve"> Do not be high-minded, nor trust</w:t>
      </w:r>
      <w:r>
        <w:rPr>
          <w:rStyle w:val="FootnoteReference"/>
        </w:rPr>
        <w:footnoteReference w:id="17824"/>
      </w:r>
      <w:r>
        <w:t xml:space="preserve"> in uncertain riches</w:t>
      </w:r>
      <w:r>
        <w:rPr>
          <w:rStyle w:val="FootnoteReference"/>
        </w:rPr>
        <w:footnoteReference w:id="17825"/>
      </w:r>
      <w:r>
        <w:t xml:space="preserve">, but in the living</w:t>
      </w:r>
      <w:r>
        <w:rPr>
          <w:rStyle w:val="FootnoteReference"/>
        </w:rPr>
        <w:footnoteReference w:id="17826"/>
      </w:r>
      <w:r>
        <w:t xml:space="preserve"> God, who gives us richly</w:t>
      </w:r>
      <w:r>
        <w:rPr>
          <w:rStyle w:val="FootnoteReference"/>
        </w:rPr>
        <w:footnoteReference w:id="17827"/>
      </w:r>
      <w:r>
        <w:t xml:space="preserve"> all things to enjoy;</w:t>
      </w:r>
      <w:r>
        <w:rPr>
          <w:rStyle w:val="FootnoteReference"/>
        </w:rPr>
        <w:footnoteReference w:id="17828"/>
      </w:r>
      <w:r>
        <w:rPr>
          <w:rStyle w:val="FootnoteReference"/>
        </w:rPr>
        <w:footnoteReference w:id="17829"/>
      </w:r>
    </w:p>
    <w:p>
      <w:r>
        <w:rPr>
          <w:b/>
        </w:rPr>
        <w:t xml:space="preserve">18 </w:t>
      </w:r>
      <w:r>
        <w:t xml:space="preserve">That they do</w:t>
      </w:r>
      <w:r>
        <w:rPr>
          <w:rStyle w:val="FootnoteReference"/>
        </w:rPr>
        <w:footnoteReference w:id="17830"/>
      </w:r>
      <w:r>
        <w:t xml:space="preserve"> good, that they be rich</w:t>
      </w:r>
      <w:r>
        <w:rPr>
          <w:rStyle w:val="FootnoteReference"/>
        </w:rPr>
        <w:footnoteReference w:id="17831"/>
      </w:r>
      <w:r>
        <w:t xml:space="preserve"> in good works, ready</w:t>
      </w:r>
      <w:r>
        <w:rPr>
          <w:rStyle w:val="FootnoteReference"/>
        </w:rPr>
        <w:footnoteReference w:id="17832"/>
      </w:r>
      <w:r>
        <w:t xml:space="preserve"> to distribute, willing to communicate;</w:t>
      </w:r>
    </w:p>
    <w:p>
      <w:r>
        <w:rPr>
          <w:b/>
        </w:rPr>
        <w:t xml:space="preserve">19 </w:t>
      </w:r>
      <w:r>
        <w:t xml:space="preserve">Laying</w:t>
      </w:r>
      <w:r>
        <w:rPr>
          <w:rStyle w:val="FootnoteReference"/>
        </w:rPr>
        <w:footnoteReference w:id="17833"/>
      </w:r>
      <w:r>
        <w:t xml:space="preserve"> up in store for themselves a good foundation</w:t>
      </w:r>
      <w:r>
        <w:rPr>
          <w:rStyle w:val="FootnoteReference"/>
        </w:rPr>
        <w:footnoteReference w:id="17834"/>
      </w:r>
      <w:r>
        <w:t xml:space="preserve"> against the time</w:t>
      </w:r>
      <w:r>
        <w:rPr>
          <w:rStyle w:val="FootnoteReference"/>
        </w:rPr>
        <w:footnoteReference w:id="17835"/>
      </w:r>
      <w:r>
        <w:t xml:space="preserve"> to come, that they may lay hold on eternal life.</w:t>
      </w:r>
      <w:r>
        <w:rPr>
          <w:rStyle w:val="FootnoteReference"/>
        </w:rPr>
        <w:footnoteReference w:id="17836"/>
      </w:r>
    </w:p>
    <w:p>
      <w:r>
        <w:rPr>
          <w:b/>
        </w:rPr>
        <w:t xml:space="preserve">20 </w:t>
      </w:r>
      <w:r>
        <w:t xml:space="preserve">O Timothy</w:t>
      </w:r>
      <w:r>
        <w:rPr>
          <w:rStyle w:val="FootnoteReference"/>
        </w:rPr>
        <w:footnoteReference w:id="17837"/>
      </w:r>
      <w:r>
        <w:t xml:space="preserve">, keep</w:t>
      </w:r>
      <w:r>
        <w:rPr>
          <w:rStyle w:val="FootnoteReference"/>
        </w:rPr>
        <w:footnoteReference w:id="17838"/>
      </w:r>
      <w:r>
        <w:t xml:space="preserve"> that which is committed to your trust, avoiding</w:t>
      </w:r>
      <w:r>
        <w:rPr>
          <w:rStyle w:val="FootnoteReference"/>
        </w:rPr>
        <w:footnoteReference w:id="17839"/>
      </w:r>
      <w:r>
        <w:t xml:space="preserve"> profane and vain babblings, and oppositions</w:t>
      </w:r>
      <w:r>
        <w:rPr>
          <w:rStyle w:val="FootnoteReference"/>
        </w:rPr>
        <w:footnoteReference w:id="17840"/>
      </w:r>
      <w:r>
        <w:t xml:space="preserve"> of science falsely so called:</w:t>
      </w:r>
      <w:r>
        <w:rPr>
          <w:rStyle w:val="FootnoteReference"/>
        </w:rPr>
        <w:footnoteReference w:id="17841"/>
      </w:r>
      <w:r>
        <w:rPr>
          <w:rStyle w:val="FootnoteReference"/>
        </w:rPr>
        <w:footnoteReference w:id="17842"/>
      </w:r>
    </w:p>
    <w:p>
      <w:r>
        <w:rPr>
          <w:b/>
        </w:rPr>
        <w:t xml:space="preserve">21 </w:t>
      </w:r>
      <w:r>
        <w:t xml:space="preserve">Which some professing have</w:t>
      </w:r>
      <w:r>
        <w:rPr>
          <w:rStyle w:val="FootnoteReference"/>
        </w:rPr>
        <w:footnoteReference w:id="17843"/>
      </w:r>
      <w:r>
        <w:t xml:space="preserve"> erred concerning the faith. Grace</w:t>
      </w:r>
      <w:r>
        <w:rPr>
          <w:rStyle w:val="FootnoteReference"/>
        </w:rPr>
        <w:footnoteReference w:id="17844"/>
      </w:r>
      <w:r>
        <w:t xml:space="preserve"> be with you. Amen</w:t>
      </w:r>
      <w:r>
        <w:rPr>
          <w:rStyle w:val="FootnoteReference"/>
        </w:rPr>
        <w:footnoteReference w:id="17845"/>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846"/>
      </w:r>
      <w:r>
        <w:t xml:space="preserve">, an apostle of Jesus</w:t>
      </w:r>
      <w:r>
        <w:rPr>
          <w:rStyle w:val="FootnoteReference"/>
        </w:rPr>
        <w:footnoteReference w:id="17847"/>
      </w:r>
      <w:r>
        <w:t xml:space="preserve"> Christ</w:t>
      </w:r>
      <w:r>
        <w:rPr>
          <w:rStyle w:val="FootnoteReference"/>
        </w:rPr>
        <w:footnoteReference w:id="17848"/>
      </w:r>
      <w:r>
        <w:t xml:space="preserve"> by the will of God</w:t>
      </w:r>
      <w:r>
        <w:rPr>
          <w:rStyle w:val="FootnoteReference"/>
        </w:rPr>
        <w:footnoteReference w:id="17849"/>
      </w:r>
      <w:r>
        <w:t xml:space="preserve">, according to the promise</w:t>
      </w:r>
      <w:r>
        <w:rPr>
          <w:rStyle w:val="FootnoteReference"/>
        </w:rPr>
        <w:footnoteReference w:id="17850"/>
      </w:r>
      <w:r>
        <w:t xml:space="preserve"> of life which is in Christ Jesus,</w:t>
      </w:r>
      <w:r>
        <w:rPr>
          <w:rStyle w:val="FootnoteReference"/>
        </w:rPr>
        <w:footnoteReference w:id="17851"/>
      </w:r>
      <w:r>
        <w:rPr>
          <w:rStyle w:val="FootnoteReference"/>
        </w:rPr>
        <w:footnoteReference w:id="17852"/>
      </w:r>
      <w:r>
        <w:rPr>
          <w:rStyle w:val="FootnoteReference"/>
        </w:rPr>
        <w:footnoteReference w:id="17853"/>
      </w:r>
      <w:r>
        <w:rPr>
          <w:rStyle w:val="FootnoteReference"/>
        </w:rPr>
        <w:footnoteReference w:id="17854"/>
      </w:r>
    </w:p>
    <w:p>
      <w:r>
        <w:rPr>
          <w:b/>
        </w:rPr>
        <w:t xml:space="preserve">2 </w:t>
      </w:r>
      <w:r>
        <w:t xml:space="preserve">To Timothy</w:t>
      </w:r>
      <w:r>
        <w:rPr>
          <w:rStyle w:val="FootnoteReference"/>
        </w:rPr>
        <w:footnoteReference w:id="17855"/>
      </w:r>
      <w:r>
        <w:t xml:space="preserve">, my dearly beloved son: Grace</w:t>
      </w:r>
      <w:r>
        <w:rPr>
          <w:rStyle w:val="FootnoteReference"/>
        </w:rPr>
        <w:footnoteReference w:id="17856"/>
      </w:r>
      <w:r>
        <w:t xml:space="preserve">, mercy, and peace, from God the Father and Christ Jesus our Lord.</w:t>
      </w:r>
      <w:r>
        <w:rPr>
          <w:rStyle w:val="FootnoteReference"/>
        </w:rPr>
        <w:footnoteReference w:id="17857"/>
      </w:r>
      <w:r>
        <w:rPr>
          <w:rStyle w:val="FootnoteReference"/>
        </w:rPr>
        <w:footnoteReference w:id="17858"/>
      </w:r>
    </w:p>
    <w:p>
      <w:r>
        <w:rPr>
          <w:b/>
        </w:rPr>
        <w:t xml:space="preserve">3 </w:t>
      </w:r>
      <w:r>
        <w:t xml:space="preserve">I thank</w:t>
      </w:r>
      <w:r>
        <w:rPr>
          <w:rStyle w:val="FootnoteReference"/>
        </w:rPr>
        <w:footnoteReference w:id="17859"/>
      </w:r>
      <w:r>
        <w:t xml:space="preserve"> God, whom</w:t>
      </w:r>
      <w:r>
        <w:rPr>
          <w:rStyle w:val="FootnoteReference"/>
        </w:rPr>
        <w:footnoteReference w:id="17860"/>
      </w:r>
      <w:r>
        <w:t xml:space="preserve"> I serve from my forefathers with</w:t>
      </w:r>
      <w:r>
        <w:rPr>
          <w:rStyle w:val="FootnoteReference"/>
        </w:rPr>
        <w:footnoteReference w:id="17861"/>
      </w:r>
      <w:r>
        <w:t xml:space="preserve"> pure conscience, that</w:t>
      </w:r>
      <w:r>
        <w:rPr>
          <w:rStyle w:val="FootnoteReference"/>
        </w:rPr>
        <w:footnoteReference w:id="17862"/>
      </w:r>
      <w:r>
        <w:t xml:space="preserve"> without ceasing I have remembrance of you in my prayers night</w:t>
      </w:r>
      <w:r>
        <w:rPr>
          <w:rStyle w:val="FootnoteReference"/>
        </w:rPr>
        <w:footnoteReference w:id="17863"/>
      </w:r>
      <w:r>
        <w:t xml:space="preserve"> and day;</w:t>
      </w:r>
    </w:p>
    <w:p>
      <w:r>
        <w:rPr>
          <w:b/>
        </w:rPr>
        <w:t xml:space="preserve">4 </w:t>
      </w:r>
      <w:r>
        <w:t xml:space="preserve">Greatly desiring</w:t>
      </w:r>
      <w:r>
        <w:rPr>
          <w:rStyle w:val="FootnoteReference"/>
        </w:rPr>
        <w:footnoteReference w:id="17864"/>
      </w:r>
      <w:r>
        <w:t xml:space="preserve"> to see you, being</w:t>
      </w:r>
      <w:r>
        <w:rPr>
          <w:rStyle w:val="FootnoteReference"/>
        </w:rPr>
        <w:footnoteReference w:id="17865"/>
      </w:r>
      <w:r>
        <w:t xml:space="preserve"> mindful of your tears, that I may be filled</w:t>
      </w:r>
      <w:r>
        <w:rPr>
          <w:rStyle w:val="FootnoteReference"/>
        </w:rPr>
        <w:footnoteReference w:id="17866"/>
      </w:r>
      <w:r>
        <w:t xml:space="preserve"> with joy;</w:t>
      </w:r>
    </w:p>
    <w:p>
      <w:r>
        <w:rPr>
          <w:b/>
        </w:rPr>
        <w:t xml:space="preserve">5 </w:t>
      </w:r>
      <w:r>
        <w:t xml:space="preserve">When I call</w:t>
      </w:r>
      <w:r>
        <w:rPr>
          <w:rStyle w:val="FootnoteReference"/>
        </w:rPr>
        <w:footnoteReference w:id="17867"/>
      </w:r>
      <w:r>
        <w:t xml:space="preserve"> to remembrance the sincere faith that is in you, which dwelt first in your grandmother Lois</w:t>
      </w:r>
      <w:r>
        <w:rPr>
          <w:rStyle w:val="FootnoteReference"/>
        </w:rPr>
        <w:footnoteReference w:id="17868"/>
      </w:r>
      <w:r>
        <w:t xml:space="preserve">, and your mother Eunice</w:t>
      </w:r>
      <w:r>
        <w:rPr>
          <w:rStyle w:val="FootnoteReference"/>
        </w:rPr>
        <w:footnoteReference w:id="17869"/>
      </w:r>
      <w:r>
        <w:t xml:space="preserve">; and I am</w:t>
      </w:r>
      <w:r>
        <w:rPr>
          <w:rStyle w:val="FootnoteReference"/>
        </w:rPr>
        <w:footnoteReference w:id="17870"/>
      </w:r>
      <w:r>
        <w:t xml:space="preserve"> persuaded that in you also.</w:t>
      </w:r>
      <w:r>
        <w:rPr>
          <w:rStyle w:val="FootnoteReference"/>
        </w:rPr>
        <w:footnoteReference w:id="17871"/>
      </w:r>
      <w:r>
        <w:rPr>
          <w:rStyle w:val="FootnoteReference"/>
        </w:rPr>
        <w:footnoteReference w:id="17872"/>
      </w:r>
      <w:r>
        <w:rPr>
          <w:rStyle w:val="FootnoteReference"/>
        </w:rPr>
        <w:footnoteReference w:id="17873"/>
      </w:r>
    </w:p>
    <w:p>
      <w:r>
        <w:rPr>
          <w:b/>
        </w:rPr>
        <w:t xml:space="preserve">6 </w:t>
      </w:r>
      <w:r>
        <w:t xml:space="preserve">Therefore I put</w:t>
      </w:r>
      <w:r>
        <w:rPr>
          <w:rStyle w:val="FootnoteReference"/>
        </w:rPr>
        <w:footnoteReference w:id="17874"/>
      </w:r>
      <w:r>
        <w:t xml:space="preserve"> you in remembrance that</w:t>
      </w:r>
      <w:r>
        <w:rPr>
          <w:rStyle w:val="FootnoteReference"/>
        </w:rPr>
        <w:footnoteReference w:id="17875"/>
      </w:r>
      <w:r>
        <w:t xml:space="preserve"> you stir up the gift of God, who is in you by the</w:t>
      </w:r>
      <w:r>
        <w:rPr>
          <w:rStyle w:val="FootnoteReference"/>
        </w:rPr>
        <w:footnoteReference w:id="17876"/>
      </w:r>
      <w:r>
        <w:t xml:space="preserve"> putting on of my hands.</w:t>
      </w:r>
    </w:p>
    <w:p>
      <w:r>
        <w:rPr>
          <w:b/>
        </w:rPr>
        <w:t xml:space="preserve">7 </w:t>
      </w:r>
      <w:r>
        <w:t xml:space="preserve">For God has not given us the spirit</w:t>
      </w:r>
      <w:r>
        <w:rPr>
          <w:rStyle w:val="FootnoteReference"/>
        </w:rPr>
        <w:footnoteReference w:id="17877"/>
      </w:r>
      <w:r>
        <w:t xml:space="preserve"> of fear; but of power, and of love</w:t>
      </w:r>
      <w:r>
        <w:rPr>
          <w:rStyle w:val="FootnoteReference"/>
        </w:rPr>
        <w:footnoteReference w:id="17878"/>
      </w:r>
      <w:r>
        <w:t xml:space="preserve">, and of a sound</w:t>
      </w:r>
      <w:r>
        <w:rPr>
          <w:rStyle w:val="FootnoteReference"/>
        </w:rPr>
        <w:footnoteReference w:id="17879"/>
      </w:r>
      <w:r>
        <w:t xml:space="preserve"> mind.</w:t>
      </w:r>
      <w:r>
        <w:rPr>
          <w:rStyle w:val="FootnoteReference"/>
        </w:rPr>
        <w:footnoteReference w:id="17880"/>
      </w:r>
    </w:p>
    <w:p>
      <w:r>
        <w:rPr>
          <w:b/>
        </w:rPr>
        <w:t xml:space="preserve">8 </w:t>
      </w:r>
      <w:r>
        <w:t xml:space="preserve">Do not therefore be ashamed</w:t>
      </w:r>
      <w:r>
        <w:rPr>
          <w:rStyle w:val="FootnoteReference"/>
        </w:rPr>
        <w:footnoteReference w:id="17881"/>
      </w:r>
      <w:r>
        <w:t xml:space="preserve"> of the testimony</w:t>
      </w:r>
      <w:r>
        <w:rPr>
          <w:rStyle w:val="FootnoteReference"/>
        </w:rPr>
        <w:footnoteReference w:id="17882"/>
      </w:r>
      <w:r>
        <w:t xml:space="preserve"> of our Lord, nor of me his prisoner</w:t>
      </w:r>
      <w:r>
        <w:rPr>
          <w:rStyle w:val="FootnoteReference"/>
        </w:rPr>
        <w:footnoteReference w:id="17883"/>
      </w:r>
      <w:r>
        <w:t xml:space="preserve">: but be partaker of the afflictions of the good news according</w:t>
      </w:r>
      <w:r>
        <w:rPr>
          <w:rStyle w:val="FootnoteReference"/>
        </w:rPr>
        <w:footnoteReference w:id="17884"/>
      </w:r>
      <w:r>
        <w:t xml:space="preserve"> to the power of God;</w:t>
      </w:r>
      <w:r>
        <w:rPr>
          <w:rStyle w:val="FootnoteReference"/>
        </w:rPr>
        <w:footnoteReference w:id="17885"/>
      </w:r>
    </w:p>
    <w:p>
      <w:r>
        <w:rPr>
          <w:b/>
        </w:rPr>
        <w:t xml:space="preserve">9 </w:t>
      </w:r>
      <w:r>
        <w:t xml:space="preserve">Who has saved us, and called</w:t>
      </w:r>
      <w:r>
        <w:rPr>
          <w:rStyle w:val="FootnoteReference"/>
        </w:rPr>
        <w:footnoteReference w:id="17886"/>
      </w:r>
      <w:r>
        <w:t xml:space="preserve"> us with a holy calling, not according to our works, but according to his</w:t>
      </w:r>
      <w:r>
        <w:rPr>
          <w:rStyle w:val="FootnoteReference"/>
        </w:rPr>
        <w:footnoteReference w:id="17887"/>
      </w:r>
      <w:r>
        <w:t xml:space="preserve"> own purpose and grace, which</w:t>
      </w:r>
      <w:r>
        <w:rPr>
          <w:rStyle w:val="FootnoteReference"/>
        </w:rPr>
        <w:footnoteReference w:id="17888"/>
      </w:r>
      <w:r>
        <w:t xml:space="preserve"> was given us in Christ Jesus before</w:t>
      </w:r>
      <w:r>
        <w:rPr>
          <w:rStyle w:val="FootnoteReference"/>
        </w:rPr>
        <w:footnoteReference w:id="17889"/>
      </w:r>
      <w:r>
        <w:t xml:space="preserve"> the world began,</w:t>
      </w:r>
      <w:r>
        <w:rPr>
          <w:rStyle w:val="FootnoteReference"/>
        </w:rPr>
        <w:footnoteReference w:id="17890"/>
      </w:r>
      <w:r>
        <w:rPr>
          <w:rStyle w:val="FootnoteReference"/>
        </w:rPr>
        <w:footnoteReference w:id="17891"/>
      </w:r>
    </w:p>
    <w:p>
      <w:r>
        <w:rPr>
          <w:b/>
        </w:rPr>
        <w:t xml:space="preserve">10 </w:t>
      </w:r>
      <w:r>
        <w:t xml:space="preserve">But is now made manifest by the appearing of our Savior Jesus Christ, who has abolished</w:t>
      </w:r>
      <w:r>
        <w:rPr>
          <w:rStyle w:val="FootnoteReference"/>
        </w:rPr>
        <w:footnoteReference w:id="17892"/>
      </w:r>
      <w:r>
        <w:t xml:space="preserve"> death, and has brought life and immortality to light through the good news:</w:t>
      </w:r>
      <w:r>
        <w:rPr>
          <w:rStyle w:val="FootnoteReference"/>
        </w:rPr>
        <w:footnoteReference w:id="17893"/>
      </w:r>
      <w:r>
        <w:rPr>
          <w:rStyle w:val="FootnoteReference"/>
        </w:rPr>
        <w:footnoteReference w:id="17894"/>
      </w:r>
      <w:r>
        <w:rPr>
          <w:rStyle w:val="FootnoteReference"/>
        </w:rPr>
        <w:footnoteReference w:id="17895"/>
      </w:r>
      <w:r>
        <w:rPr>
          <w:rStyle w:val="FootnoteReference"/>
        </w:rPr>
        <w:footnoteReference w:id="17896"/>
      </w:r>
    </w:p>
    <w:p>
      <w:r>
        <w:rPr>
          <w:b/>
        </w:rPr>
        <w:t xml:space="preserve">11 </w:t>
      </w:r>
      <w:r>
        <w:t xml:space="preserve">To which I am appointed a preacher, and an apostle, and a teacher of the nations.</w:t>
      </w:r>
      <w:r>
        <w:rPr>
          <w:rStyle w:val="FootnoteReference"/>
        </w:rPr>
        <w:footnoteReference w:id="17897"/>
      </w:r>
    </w:p>
    <w:p>
      <w:r>
        <w:rPr>
          <w:b/>
        </w:rPr>
        <w:t xml:space="preserve">12 </w:t>
      </w:r>
      <w:r>
        <w:t xml:space="preserve">For this reason I also suffer these things: nevertheless I am</w:t>
      </w:r>
      <w:r>
        <w:rPr>
          <w:rStyle w:val="FootnoteReference"/>
        </w:rPr>
        <w:footnoteReference w:id="17898"/>
      </w:r>
      <w:r>
        <w:t xml:space="preserve"> not ashamed: for I</w:t>
      </w:r>
      <w:r>
        <w:rPr>
          <w:rStyle w:val="FootnoteReference"/>
        </w:rPr>
        <w:footnoteReference w:id="17899"/>
      </w:r>
      <w:r>
        <w:t xml:space="preserve"> know whom I have believed</w:t>
      </w:r>
      <w:r>
        <w:rPr>
          <w:rStyle w:val="FootnoteReference"/>
        </w:rPr>
        <w:footnoteReference w:id="17900"/>
      </w:r>
      <w:r>
        <w:t xml:space="preserve">, and am persuaded</w:t>
      </w:r>
      <w:r>
        <w:rPr>
          <w:rStyle w:val="FootnoteReference"/>
        </w:rPr>
        <w:footnoteReference w:id="17901"/>
      </w:r>
      <w:r>
        <w:t xml:space="preserve"> that he is</w:t>
      </w:r>
      <w:r>
        <w:rPr>
          <w:rStyle w:val="FootnoteReference"/>
        </w:rPr>
        <w:footnoteReference w:id="17902"/>
      </w:r>
      <w:r>
        <w:t xml:space="preserve"> able to keep</w:t>
      </w:r>
      <w:r>
        <w:rPr>
          <w:rStyle w:val="FootnoteReference"/>
        </w:rPr>
        <w:footnoteReference w:id="17903"/>
      </w:r>
      <w:r>
        <w:t xml:space="preserve"> that which I</w:t>
      </w:r>
      <w:r>
        <w:rPr>
          <w:rStyle w:val="FootnoteReference"/>
        </w:rPr>
        <w:footnoteReference w:id="17904"/>
      </w:r>
      <w:r>
        <w:t xml:space="preserve"> have committed to him against</w:t>
      </w:r>
      <w:r>
        <w:rPr>
          <w:rStyle w:val="FootnoteReference"/>
        </w:rPr>
        <w:footnoteReference w:id="17905"/>
      </w:r>
      <w:r>
        <w:t xml:space="preserve"> that day.</w:t>
      </w:r>
      <w:r>
        <w:rPr>
          <w:rStyle w:val="FootnoteReference"/>
        </w:rPr>
        <w:footnoteReference w:id="17906"/>
      </w:r>
    </w:p>
    <w:p>
      <w:r>
        <w:rPr>
          <w:b/>
        </w:rPr>
        <w:t xml:space="preserve">13 </w:t>
      </w:r>
      <w:r>
        <w:t xml:space="preserve">Hold</w:t>
      </w:r>
      <w:r>
        <w:rPr>
          <w:rStyle w:val="FootnoteReference"/>
        </w:rPr>
        <w:footnoteReference w:id="17907"/>
      </w:r>
      <w:r>
        <w:t xml:space="preserve"> fast the form</w:t>
      </w:r>
      <w:r>
        <w:rPr>
          <w:rStyle w:val="FootnoteReference"/>
        </w:rPr>
        <w:footnoteReference w:id="17908"/>
      </w:r>
      <w:r>
        <w:t xml:space="preserve"> of sound words, which</w:t>
      </w:r>
      <w:r>
        <w:rPr>
          <w:rStyle w:val="FootnoteReference"/>
        </w:rPr>
        <w:footnoteReference w:id="17909"/>
      </w:r>
      <w:r>
        <w:t xml:space="preserve"> you have heard of me, in faith</w:t>
      </w:r>
      <w:r>
        <w:rPr>
          <w:rStyle w:val="FootnoteReference"/>
        </w:rPr>
        <w:footnoteReference w:id="17910"/>
      </w:r>
      <w:r>
        <w:t xml:space="preserve"> and love which is in Christ Jesus.</w:t>
      </w:r>
    </w:p>
    <w:p>
      <w:r>
        <w:rPr>
          <w:b/>
        </w:rPr>
        <w:t xml:space="preserve">14 </w:t>
      </w:r>
      <w:r>
        <w:t xml:space="preserve">That good</w:t>
      </w:r>
      <w:r>
        <w:rPr>
          <w:rStyle w:val="FootnoteReference"/>
        </w:rPr>
        <w:footnoteReference w:id="17911"/>
      </w:r>
      <w:r>
        <w:t xml:space="preserve"> thing which was committed to you keep by the</w:t>
      </w:r>
      <w:r>
        <w:rPr>
          <w:rStyle w:val="FootnoteReference"/>
        </w:rPr>
        <w:footnoteReference w:id="17912"/>
      </w:r>
      <w:r>
        <w:t xml:space="preserve"> Holy Spirit which dwells in us.</w:t>
      </w:r>
      <w:r>
        <w:rPr>
          <w:rStyle w:val="FootnoteReference"/>
        </w:rPr>
        <w:footnoteReference w:id="17913"/>
      </w:r>
    </w:p>
    <w:p>
      <w:r>
        <w:rPr>
          <w:b/>
        </w:rPr>
        <w:t xml:space="preserve">15 </w:t>
      </w:r>
      <w:r>
        <w:t xml:space="preserve">This you know, that</w:t>
      </w:r>
      <w:r>
        <w:rPr>
          <w:rStyle w:val="FootnoteReference"/>
        </w:rPr>
        <w:footnoteReference w:id="17914"/>
      </w:r>
      <w:r>
        <w:t xml:space="preserve"> all those who are in Asia</w:t>
      </w:r>
      <w:r>
        <w:rPr>
          <w:rStyle w:val="FootnoteReference"/>
        </w:rPr>
        <w:footnoteReference w:id="17915"/>
      </w:r>
      <w:r>
        <w:t xml:space="preserve"> be turned away from me; of whom are Phygellus</w:t>
      </w:r>
      <w:r>
        <w:rPr>
          <w:rStyle w:val="FootnoteReference"/>
        </w:rPr>
        <w:footnoteReference w:id="17916"/>
      </w:r>
      <w:r>
        <w:t xml:space="preserve"> and Hermogenes</w:t>
      </w:r>
      <w:r>
        <w:rPr>
          <w:rStyle w:val="FootnoteReference"/>
        </w:rPr>
        <w:footnoteReference w:id="17917"/>
      </w:r>
      <w:r>
        <w:t xml:space="preserve">.</w:t>
      </w:r>
      <w:r>
        <w:rPr>
          <w:rStyle w:val="FootnoteReference"/>
        </w:rPr>
        <w:footnoteReference w:id="17918"/>
      </w:r>
    </w:p>
    <w:p>
      <w:r>
        <w:rPr>
          <w:b/>
        </w:rPr>
        <w:t xml:space="preserve">16 </w:t>
      </w:r>
      <w:r>
        <w:t xml:space="preserve">The Lord</w:t>
      </w:r>
      <w:r>
        <w:rPr>
          <w:rStyle w:val="FootnoteReference"/>
        </w:rPr>
        <w:footnoteReference w:id="17919"/>
      </w:r>
      <w:r>
        <w:t xml:space="preserve"> give mercy to the house</w:t>
      </w:r>
      <w:r>
        <w:rPr>
          <w:rStyle w:val="FootnoteReference"/>
        </w:rPr>
        <w:footnoteReference w:id="17920"/>
      </w:r>
      <w:r>
        <w:t xml:space="preserve"> of Onesiphorus</w:t>
      </w:r>
      <w:r>
        <w:rPr>
          <w:rStyle w:val="FootnoteReference"/>
        </w:rPr>
        <w:footnoteReference w:id="17921"/>
      </w:r>
      <w:r>
        <w:t xml:space="preserve">; for he often refreshed</w:t>
      </w:r>
      <w:r>
        <w:rPr>
          <w:rStyle w:val="FootnoteReference"/>
        </w:rPr>
        <w:footnoteReference w:id="17922"/>
      </w:r>
      <w:r>
        <w:t xml:space="preserve"> me, and was</w:t>
      </w:r>
      <w:r>
        <w:rPr>
          <w:rStyle w:val="FootnoteReference"/>
        </w:rPr>
        <w:footnoteReference w:id="17923"/>
      </w:r>
      <w:r>
        <w:t xml:space="preserve"> not ashamed of my chain:</w:t>
      </w:r>
      <w:r>
        <w:rPr>
          <w:rStyle w:val="FootnoteReference"/>
        </w:rPr>
        <w:footnoteReference w:id="17924"/>
      </w:r>
    </w:p>
    <w:p>
      <w:r>
        <w:rPr>
          <w:b/>
        </w:rPr>
        <w:t xml:space="preserve">17 </w:t>
      </w:r>
      <w:r>
        <w:t xml:space="preserve">But, when he was in Rome</w:t>
      </w:r>
      <w:r>
        <w:rPr>
          <w:rStyle w:val="FootnoteReference"/>
        </w:rPr>
        <w:footnoteReference w:id="17925"/>
      </w:r>
      <w:r>
        <w:t xml:space="preserve">, he sought me out very diligently, and found me.</w:t>
      </w:r>
      <w:r>
        <w:rPr>
          <w:rStyle w:val="FootnoteReference"/>
        </w:rPr>
        <w:footnoteReference w:id="17926"/>
      </w:r>
    </w:p>
    <w:p>
      <w:r>
        <w:rPr>
          <w:b/>
        </w:rPr>
        <w:t xml:space="preserve">18 </w:t>
      </w:r>
      <w:r>
        <w:t xml:space="preserve">The Lord grant to him that he</w:t>
      </w:r>
      <w:r>
        <w:rPr>
          <w:rStyle w:val="FootnoteReference"/>
        </w:rPr>
        <w:footnoteReference w:id="17927"/>
      </w:r>
      <w:r>
        <w:t xml:space="preserve"> may find mercy</w:t>
      </w:r>
      <w:r>
        <w:rPr>
          <w:rStyle w:val="FootnoteReference"/>
        </w:rPr>
        <w:footnoteReference w:id="17928"/>
      </w:r>
      <w:r>
        <w:t xml:space="preserve"> of the Lord in that</w:t>
      </w:r>
      <w:r>
        <w:rPr>
          <w:rStyle w:val="FootnoteReference"/>
        </w:rPr>
        <w:footnoteReference w:id="17929"/>
      </w:r>
      <w:r>
        <w:t xml:space="preserve"> day: and in how many things he ministered</w:t>
      </w:r>
      <w:r>
        <w:rPr>
          <w:rStyle w:val="FootnoteReference"/>
        </w:rPr>
        <w:footnoteReference w:id="17930"/>
      </w:r>
      <w:r>
        <w:t xml:space="preserve"> to me at Ephesus</w:t>
      </w:r>
      <w:r>
        <w:rPr>
          <w:rStyle w:val="FootnoteReference"/>
        </w:rPr>
        <w:footnoteReference w:id="17931"/>
      </w:r>
      <w:r>
        <w:t xml:space="preserve">, you know very well.</w:t>
      </w:r>
      <w:r>
        <w:rPr>
          <w:rStyle w:val="FootnoteReference"/>
        </w:rPr>
        <w:footnoteReference w:id="17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933"/>
      </w:r>
      <w:r>
        <w:t xml:space="preserve"> Jesus</w:t>
      </w:r>
      <w:r>
        <w:rPr>
          <w:rStyle w:val="FootnoteReference"/>
        </w:rPr>
        <w:footnoteReference w:id="17934"/>
      </w:r>
      <w:r>
        <w:t xml:space="preserve">.</w:t>
      </w:r>
      <w:r>
        <w:rPr>
          <w:rStyle w:val="FootnoteReference"/>
        </w:rPr>
        <w:footnoteReference w:id="17935"/>
      </w:r>
      <w:r>
        <w:rPr>
          <w:rStyle w:val="FootnoteReference"/>
        </w:rPr>
        <w:footnoteReference w:id="17936"/>
      </w:r>
      <w:r>
        <w:rPr>
          <w:rStyle w:val="FootnoteReference"/>
        </w:rPr>
        <w:footnoteReference w:id="17937"/>
      </w:r>
    </w:p>
    <w:p>
      <w:r>
        <w:rPr>
          <w:b/>
        </w:rPr>
        <w:t xml:space="preserve">2 </w:t>
      </w:r>
      <w:r>
        <w:t xml:space="preserve">And the things</w:t>
      </w:r>
      <w:r>
        <w:rPr>
          <w:rStyle w:val="FootnoteReference"/>
        </w:rPr>
        <w:footnoteReference w:id="17938"/>
      </w:r>
      <w:r>
        <w:t xml:space="preserve"> that you have heard of me among many</w:t>
      </w:r>
      <w:r>
        <w:rPr>
          <w:rStyle w:val="FootnoteReference"/>
        </w:rPr>
        <w:footnoteReference w:id="17939"/>
      </w:r>
      <w:r>
        <w:t xml:space="preserve"> witnesses, the same</w:t>
      </w:r>
      <w:r>
        <w:rPr>
          <w:rStyle w:val="FootnoteReference"/>
        </w:rPr>
        <w:footnoteReference w:id="17940"/>
      </w:r>
      <w:r>
        <w:t xml:space="preserve"> commit you to faithful</w:t>
      </w:r>
      <w:r>
        <w:rPr>
          <w:rStyle w:val="FootnoteReference"/>
        </w:rPr>
        <w:footnoteReference w:id="17941"/>
      </w:r>
      <w:r>
        <w:t xml:space="preserve"> men, who shall be able to teach others also.</w:t>
      </w:r>
      <w:r>
        <w:rPr>
          <w:rStyle w:val="FootnoteReference"/>
        </w:rPr>
        <w:footnoteReference w:id="17942"/>
      </w:r>
    </w:p>
    <w:p>
      <w:r>
        <w:rPr>
          <w:b/>
        </w:rPr>
        <w:t xml:space="preserve">3 </w:t>
      </w:r>
      <w:r>
        <w:t xml:space="preserve">You therefore endure</w:t>
      </w:r>
      <w:r>
        <w:rPr>
          <w:rStyle w:val="FootnoteReference"/>
        </w:rPr>
        <w:footnoteReference w:id="17943"/>
      </w:r>
      <w:r>
        <w:t xml:space="preserve"> hardness, as a good</w:t>
      </w:r>
      <w:r>
        <w:rPr>
          <w:rStyle w:val="FootnoteReference"/>
        </w:rPr>
        <w:footnoteReference w:id="17944"/>
      </w:r>
      <w:r>
        <w:t xml:space="preserve"> soldier of Jesus Christ.</w:t>
      </w:r>
    </w:p>
    <w:p>
      <w:r>
        <w:rPr>
          <w:b/>
        </w:rPr>
        <w:t xml:space="preserve">4 </w:t>
      </w:r>
      <w:r>
        <w:t xml:space="preserve">No one that wars entangles himself with the affairs of this life; that he</w:t>
      </w:r>
      <w:r>
        <w:rPr>
          <w:rStyle w:val="FootnoteReference"/>
        </w:rPr>
        <w:footnoteReference w:id="17945"/>
      </w:r>
      <w:r>
        <w:t xml:space="preserve"> may please him who has chosen him to be a soldier.</w:t>
      </w:r>
      <w:r>
        <w:rPr>
          <w:rStyle w:val="FootnoteReference"/>
        </w:rPr>
        <w:footnoteReference w:id="17946"/>
      </w:r>
      <w:r>
        <w:rPr>
          <w:rStyle w:val="FootnoteReference"/>
        </w:rPr>
        <w:footnoteReference w:id="17947"/>
      </w:r>
    </w:p>
    <w:p>
      <w:r>
        <w:rPr>
          <w:b/>
        </w:rPr>
        <w:t xml:space="preserve">5 </w:t>
      </w:r>
      <w:r>
        <w:t xml:space="preserve">And if a man also strive</w:t>
      </w:r>
      <w:r>
        <w:rPr>
          <w:rStyle w:val="FootnoteReference"/>
        </w:rPr>
        <w:footnoteReference w:id="17948"/>
      </w:r>
      <w:r>
        <w:t xml:space="preserve"> for masteries, yet is he</w:t>
      </w:r>
      <w:r>
        <w:rPr>
          <w:rStyle w:val="FootnoteReference"/>
        </w:rPr>
        <w:footnoteReference w:id="17949"/>
      </w:r>
      <w:r>
        <w:t xml:space="preserve"> not crowned, except he strive lawfully.</w:t>
      </w:r>
    </w:p>
    <w:p>
      <w:r>
        <w:rPr>
          <w:b/>
        </w:rPr>
        <w:t xml:space="preserve">6 </w:t>
      </w:r>
      <w:r>
        <w:t xml:space="preserve">The farmer that labors must be first partaker of the fruits.</w:t>
      </w:r>
      <w:r>
        <w:rPr>
          <w:rStyle w:val="FootnoteReference"/>
        </w:rPr>
        <w:footnoteReference w:id="17950"/>
      </w:r>
      <w:r>
        <w:rPr>
          <w:rStyle w:val="FootnoteReference"/>
        </w:rPr>
        <w:footnoteReference w:id="17951"/>
      </w:r>
    </w:p>
    <w:p>
      <w:r>
        <w:rPr>
          <w:b/>
        </w:rPr>
        <w:t xml:space="preserve">7 </w:t>
      </w:r>
      <w:r>
        <w:t xml:space="preserve">Consider</w:t>
      </w:r>
      <w:r>
        <w:rPr>
          <w:rStyle w:val="FootnoteReference"/>
        </w:rPr>
        <w:footnoteReference w:id="17952"/>
      </w:r>
      <w:r>
        <w:t xml:space="preserve"> what I say; and the Lord give you understanding in all things.</w:t>
      </w:r>
      <w:r>
        <w:rPr>
          <w:rStyle w:val="FootnoteReference"/>
        </w:rPr>
        <w:footnoteReference w:id="17953"/>
      </w:r>
    </w:p>
    <w:p>
      <w:r>
        <w:rPr>
          <w:b/>
        </w:rPr>
        <w:t xml:space="preserve">8 </w:t>
      </w:r>
      <w:r>
        <w:t xml:space="preserve">Remember</w:t>
      </w:r>
      <w:r>
        <w:rPr>
          <w:rStyle w:val="FootnoteReference"/>
        </w:rPr>
        <w:footnoteReference w:id="17954"/>
      </w:r>
      <w:r>
        <w:t xml:space="preserve"> that Jesus</w:t>
      </w:r>
      <w:r>
        <w:rPr>
          <w:rStyle w:val="FootnoteReference"/>
        </w:rPr>
        <w:footnoteReference w:id="17955"/>
      </w:r>
      <w:r>
        <w:t xml:space="preserve"> Christ of the seed of David</w:t>
      </w:r>
      <w:r>
        <w:rPr>
          <w:rStyle w:val="FootnoteReference"/>
        </w:rPr>
        <w:footnoteReference w:id="17956"/>
      </w:r>
      <w:r>
        <w:t xml:space="preserve"> was raised</w:t>
      </w:r>
      <w:r>
        <w:rPr>
          <w:rStyle w:val="FootnoteReference"/>
        </w:rPr>
        <w:footnoteReference w:id="17957"/>
      </w:r>
      <w:r>
        <w:t xml:space="preserve"> from the dead according</w:t>
      </w:r>
      <w:r>
        <w:rPr>
          <w:rStyle w:val="FootnoteReference"/>
        </w:rPr>
        <w:footnoteReference w:id="17958"/>
      </w:r>
      <w:r>
        <w:t xml:space="preserve"> to my good news:</w:t>
      </w:r>
    </w:p>
    <w:p>
      <w:r>
        <w:rPr>
          <w:b/>
        </w:rPr>
        <w:t xml:space="preserve">9 </w:t>
      </w:r>
      <w:r>
        <w:t xml:space="preserve">in which I suffer</w:t>
      </w:r>
      <w:r>
        <w:rPr>
          <w:rStyle w:val="FootnoteReference"/>
        </w:rPr>
        <w:footnoteReference w:id="17959"/>
      </w:r>
      <w:r>
        <w:t xml:space="preserve"> trouble, as an evil doer, even</w:t>
      </w:r>
      <w:r>
        <w:rPr>
          <w:rStyle w:val="FootnoteReference"/>
        </w:rPr>
        <w:footnoteReference w:id="17960"/>
      </w:r>
      <w:r>
        <w:t xml:space="preserve"> to bonds; but the word of God</w:t>
      </w:r>
      <w:r>
        <w:rPr>
          <w:rStyle w:val="FootnoteReference"/>
        </w:rPr>
        <w:footnoteReference w:id="17961"/>
      </w:r>
      <w:r>
        <w:t xml:space="preserve"> is not bound.</w:t>
      </w:r>
      <w:r>
        <w:rPr>
          <w:rStyle w:val="FootnoteReference"/>
        </w:rPr>
        <w:footnoteReference w:id="17962"/>
      </w:r>
      <w:r>
        <w:rPr>
          <w:rStyle w:val="FootnoteReference"/>
        </w:rPr>
        <w:footnoteReference w:id="17963"/>
      </w:r>
      <w:r>
        <w:rPr>
          <w:rStyle w:val="FootnoteReference"/>
        </w:rPr>
        <w:footnoteReference w:id="17964"/>
      </w:r>
      <w:r>
        <w:rPr>
          <w:rStyle w:val="FootnoteReference"/>
        </w:rPr>
        <w:footnoteReference w:id="17965"/>
      </w:r>
    </w:p>
    <w:p>
      <w:r>
        <w:rPr>
          <w:b/>
        </w:rPr>
        <w:t xml:space="preserve">10 </w:t>
      </w:r>
      <w:r>
        <w:t xml:space="preserve">Therefore I endure</w:t>
      </w:r>
      <w:r>
        <w:rPr>
          <w:rStyle w:val="FootnoteReference"/>
        </w:rPr>
        <w:footnoteReference w:id="17966"/>
      </w:r>
      <w:r>
        <w:t xml:space="preserve"> all things for the elect's sakes, that they may also obtain</w:t>
      </w:r>
      <w:r>
        <w:rPr>
          <w:rStyle w:val="FootnoteReference"/>
        </w:rPr>
        <w:footnoteReference w:id="17967"/>
      </w:r>
      <w:r>
        <w:t xml:space="preserve"> the salvation which is in Christ Jesus with</w:t>
      </w:r>
      <w:r>
        <w:rPr>
          <w:rStyle w:val="FootnoteReference"/>
        </w:rPr>
        <w:footnoteReference w:id="17968"/>
      </w:r>
      <w:r>
        <w:t xml:space="preserve"> eternal glory.</w:t>
      </w:r>
      <w:r>
        <w:rPr>
          <w:rStyle w:val="FootnoteReference"/>
        </w:rPr>
        <w:footnoteReference w:id="17969"/>
      </w:r>
    </w:p>
    <w:p>
      <w:r>
        <w:rPr>
          <w:b/>
        </w:rPr>
        <w:t xml:space="preserve">11 </w:t>
      </w:r>
      <w:r>
        <w:t xml:space="preserve">It is a faithful</w:t>
      </w:r>
      <w:r>
        <w:rPr>
          <w:rStyle w:val="FootnoteReference"/>
        </w:rPr>
        <w:footnoteReference w:id="17970"/>
      </w:r>
      <w:r>
        <w:t xml:space="preserve"> saying: For if we died with him, we shall</w:t>
      </w:r>
      <w:r>
        <w:rPr>
          <w:rStyle w:val="FootnoteReference"/>
        </w:rPr>
        <w:footnoteReference w:id="17971"/>
      </w:r>
      <w:r>
        <w:t xml:space="preserve"> also live with him:</w:t>
      </w:r>
      <w:r>
        <w:rPr>
          <w:rStyle w:val="FootnoteReference"/>
        </w:rPr>
        <w:footnoteReference w:id="17972"/>
      </w:r>
    </w:p>
    <w:p>
      <w:r>
        <w:rPr>
          <w:b/>
        </w:rPr>
        <w:t xml:space="preserve">12 </w:t>
      </w:r>
      <w:r>
        <w:t xml:space="preserve">If we suffer</w:t>
      </w:r>
      <w:r>
        <w:rPr>
          <w:rStyle w:val="FootnoteReference"/>
        </w:rPr>
        <w:footnoteReference w:id="17973"/>
      </w:r>
      <w:r>
        <w:t xml:space="preserve">, we shall also reign with him: if we deny</w:t>
      </w:r>
      <w:r>
        <w:rPr>
          <w:rStyle w:val="FootnoteReference"/>
        </w:rPr>
        <w:footnoteReference w:id="17974"/>
      </w:r>
      <w:r>
        <w:t xml:space="preserve"> him, he also will deny us:</w:t>
      </w:r>
    </w:p>
    <w:p>
      <w:r>
        <w:rPr>
          <w:b/>
        </w:rPr>
        <w:t xml:space="preserve">13 </w:t>
      </w:r>
      <w:r>
        <w:t xml:space="preserve">If we do not believe, yet he abides faithful: he cannot</w:t>
      </w:r>
      <w:r>
        <w:rPr>
          <w:rStyle w:val="FootnoteReference"/>
        </w:rPr>
        <w:footnoteReference w:id="17975"/>
      </w:r>
      <w:r>
        <w:t xml:space="preserve"> deny himself.</w:t>
      </w:r>
      <w:r>
        <w:rPr>
          <w:rStyle w:val="FootnoteReference"/>
        </w:rPr>
        <w:footnoteReference w:id="17976"/>
      </w:r>
    </w:p>
    <w:p>
      <w:r>
        <w:rPr>
          <w:b/>
        </w:rPr>
        <w:t xml:space="preserve">14 </w:t>
      </w:r>
      <w:r>
        <w:t xml:space="preserve">Of these things put them in remembrance, charging</w:t>
      </w:r>
      <w:r>
        <w:rPr>
          <w:rStyle w:val="FootnoteReference"/>
        </w:rPr>
        <w:footnoteReference w:id="17977"/>
      </w:r>
      <w:r>
        <w:t xml:space="preserve"> them before the Lord that</w:t>
      </w:r>
      <w:r>
        <w:rPr>
          <w:rStyle w:val="FootnoteReference"/>
        </w:rPr>
        <w:footnoteReference w:id="17978"/>
      </w:r>
      <w:r>
        <w:t xml:space="preserve"> they strive not about words to no</w:t>
      </w:r>
      <w:r>
        <w:rPr>
          <w:rStyle w:val="FootnoteReference"/>
        </w:rPr>
        <w:footnoteReference w:id="17979"/>
      </w:r>
      <w:r>
        <w:t xml:space="preserve"> profit, but to the subverting</w:t>
      </w:r>
      <w:r>
        <w:rPr>
          <w:rStyle w:val="FootnoteReference"/>
        </w:rPr>
        <w:footnoteReference w:id="17980"/>
      </w:r>
      <w:r>
        <w:t xml:space="preserve"> of the hearers.</w:t>
      </w:r>
      <w:r>
        <w:rPr>
          <w:rStyle w:val="FootnoteReference"/>
        </w:rPr>
        <w:footnoteReference w:id="17981"/>
      </w:r>
    </w:p>
    <w:p>
      <w:r>
        <w:rPr>
          <w:b/>
        </w:rPr>
        <w:t xml:space="preserve">15 </w:t>
      </w:r>
      <w:r>
        <w:t xml:space="preserve">Study</w:t>
      </w:r>
      <w:r>
        <w:rPr>
          <w:rStyle w:val="FootnoteReference"/>
        </w:rPr>
        <w:footnoteReference w:id="17982"/>
      </w:r>
      <w:r>
        <w:t xml:space="preserve"> to show yourself approved</w:t>
      </w:r>
      <w:r>
        <w:rPr>
          <w:rStyle w:val="FootnoteReference"/>
        </w:rPr>
        <w:footnoteReference w:id="17983"/>
      </w:r>
      <w:r>
        <w:t xml:space="preserve"> to God, a workman</w:t>
      </w:r>
      <w:r>
        <w:rPr>
          <w:rStyle w:val="FootnoteReference"/>
        </w:rPr>
        <w:footnoteReference w:id="17984"/>
      </w:r>
      <w:r>
        <w:t xml:space="preserve"> that needs not to be ashamed, rightly</w:t>
      </w:r>
      <w:r>
        <w:rPr>
          <w:rStyle w:val="FootnoteReference"/>
        </w:rPr>
        <w:footnoteReference w:id="17985"/>
      </w:r>
      <w:r>
        <w:t xml:space="preserve"> dividing the word of truth.</w:t>
      </w:r>
    </w:p>
    <w:p>
      <w:r>
        <w:rPr>
          <w:b/>
        </w:rPr>
        <w:t xml:space="preserve">16 </w:t>
      </w:r>
      <w:r>
        <w:t xml:space="preserve">But shun</w:t>
      </w:r>
      <w:r>
        <w:rPr>
          <w:rStyle w:val="FootnoteReference"/>
        </w:rPr>
        <w:footnoteReference w:id="17986"/>
      </w:r>
      <w:r>
        <w:t xml:space="preserve"> profane and vain babblings: for they will increase to more ungodliness.</w:t>
      </w:r>
      <w:r>
        <w:rPr>
          <w:rStyle w:val="FootnoteReference"/>
        </w:rPr>
        <w:footnoteReference w:id="17987"/>
      </w:r>
    </w:p>
    <w:p>
      <w:r>
        <w:rPr>
          <w:b/>
        </w:rPr>
        <w:t xml:space="preserve">17 </w:t>
      </w:r>
      <w:r>
        <w:t xml:space="preserve">And their word</w:t>
      </w:r>
      <w:r>
        <w:rPr>
          <w:rStyle w:val="FootnoteReference"/>
        </w:rPr>
        <w:footnoteReference w:id="17988"/>
      </w:r>
      <w:r>
        <w:t xml:space="preserve"> will eat as does a canker: of whom is Hymenaeus</w:t>
      </w:r>
      <w:r>
        <w:rPr>
          <w:rStyle w:val="FootnoteReference"/>
        </w:rPr>
        <w:footnoteReference w:id="17989"/>
      </w:r>
      <w:r>
        <w:t xml:space="preserve"> and Philetus</w:t>
      </w:r>
      <w:r>
        <w:rPr>
          <w:rStyle w:val="FootnoteReference"/>
        </w:rPr>
        <w:footnoteReference w:id="17990"/>
      </w:r>
      <w:r>
        <w:t xml:space="preserve">;</w:t>
      </w:r>
      <w:r>
        <w:rPr>
          <w:rStyle w:val="FootnoteReference"/>
        </w:rPr>
        <w:footnoteReference w:id="17991"/>
      </w:r>
    </w:p>
    <w:p>
      <w:r>
        <w:rPr>
          <w:b/>
        </w:rPr>
        <w:t xml:space="preserve">18 </w:t>
      </w:r>
      <w:r>
        <w:t xml:space="preserve">Who concerning</w:t>
      </w:r>
      <w:r>
        <w:rPr>
          <w:rStyle w:val="FootnoteReference"/>
        </w:rPr>
        <w:footnoteReference w:id="17992"/>
      </w:r>
      <w:r>
        <w:t xml:space="preserve"> the truth have erred, saying that</w:t>
      </w:r>
      <w:r>
        <w:rPr>
          <w:rStyle w:val="FootnoteReference"/>
        </w:rPr>
        <w:footnoteReference w:id="17993"/>
      </w:r>
      <w:r>
        <w:t xml:space="preserve"> the resurrection is past already; and overthrow</w:t>
      </w:r>
      <w:r>
        <w:rPr>
          <w:rStyle w:val="FootnoteReference"/>
        </w:rPr>
        <w:footnoteReference w:id="17994"/>
      </w:r>
      <w:r>
        <w:t xml:space="preserve"> the faith of some.</w:t>
      </w:r>
    </w:p>
    <w:p>
      <w:r>
        <w:rPr>
          <w:b/>
        </w:rPr>
        <w:t xml:space="preserve">19 </w:t>
      </w:r>
      <w:r>
        <w:t xml:space="preserve">Nevertheless the foundation</w:t>
      </w:r>
      <w:r>
        <w:rPr>
          <w:rStyle w:val="FootnoteReference"/>
        </w:rPr>
        <w:footnoteReference w:id="17995"/>
      </w:r>
      <w:r>
        <w:t xml:space="preserve"> of God stands sure</w:t>
      </w:r>
      <w:r>
        <w:rPr>
          <w:rStyle w:val="FootnoteReference"/>
        </w:rPr>
        <w:footnoteReference w:id="17996"/>
      </w:r>
      <w:r>
        <w:t xml:space="preserve">, having</w:t>
      </w:r>
      <w:r>
        <w:rPr>
          <w:rStyle w:val="FootnoteReference"/>
        </w:rPr>
        <w:footnoteReference w:id="17997"/>
      </w:r>
      <w:r>
        <w:t xml:space="preserve"> this seal, The Lord</w:t>
      </w:r>
      <w:r>
        <w:rPr>
          <w:rStyle w:val="FootnoteReference"/>
        </w:rPr>
        <w:footnoteReference w:id="17998"/>
      </w:r>
      <w:r>
        <w:t xml:space="preserve"> knows those who are his. And, Let every one that names the name of Christ depart</w:t>
      </w:r>
      <w:r>
        <w:rPr>
          <w:rStyle w:val="FootnoteReference"/>
        </w:rPr>
        <w:footnoteReference w:id="17999"/>
      </w:r>
      <w:r>
        <w:t xml:space="preserve"> from iniquity.</w:t>
      </w:r>
      <w:r>
        <w:rPr>
          <w:rStyle w:val="FootnoteReference"/>
        </w:rPr>
        <w:footnoteReference w:id="18000"/>
      </w:r>
      <w:r>
        <w:rPr>
          <w:rStyle w:val="FootnoteReference"/>
        </w:rPr>
        <w:footnoteReference w:id="18001"/>
      </w:r>
    </w:p>
    <w:p>
      <w:r>
        <w:rPr>
          <w:b/>
        </w:rPr>
        <w:t xml:space="preserve">20 </w:t>
      </w:r>
      <w:r>
        <w:t xml:space="preserve">But in a</w:t>
      </w:r>
      <w:r>
        <w:rPr>
          <w:rStyle w:val="FootnoteReference"/>
        </w:rPr>
        <w:footnoteReference w:id="18002"/>
      </w:r>
      <w:r>
        <w:t xml:space="preserve"> great house there are not only vessels</w:t>
      </w:r>
      <w:r>
        <w:rPr>
          <w:rStyle w:val="FootnoteReference"/>
        </w:rPr>
        <w:footnoteReference w:id="18003"/>
      </w:r>
      <w:r>
        <w:t xml:space="preserve"> of gold and of silver, but also of wood and of earth; and some to honor, and some to dishonour.</w:t>
      </w:r>
      <w:r>
        <w:rPr>
          <w:rStyle w:val="FootnoteReference"/>
        </w:rPr>
        <w:footnoteReference w:id="18004"/>
      </w:r>
    </w:p>
    <w:p>
      <w:r>
        <w:rPr>
          <w:b/>
        </w:rPr>
        <w:t xml:space="preserve">21 </w:t>
      </w:r>
      <w:r>
        <w:t xml:space="preserve">If a man therefore purge</w:t>
      </w:r>
      <w:r>
        <w:rPr>
          <w:rStyle w:val="FootnoteReference"/>
        </w:rPr>
        <w:footnoteReference w:id="18005"/>
      </w:r>
      <w:r>
        <w:t xml:space="preserve"> himself from these, he shall be a vessel</w:t>
      </w:r>
      <w:r>
        <w:rPr>
          <w:rStyle w:val="FootnoteReference"/>
        </w:rPr>
        <w:footnoteReference w:id="18006"/>
      </w:r>
      <w:r>
        <w:t xml:space="preserve"> to honor, sanctified, and meet</w:t>
      </w:r>
      <w:r>
        <w:rPr>
          <w:rStyle w:val="FootnoteReference"/>
        </w:rPr>
        <w:footnoteReference w:id="18007"/>
      </w:r>
      <w:r>
        <w:t xml:space="preserve"> for the master's use, and prepared</w:t>
      </w:r>
      <w:r>
        <w:rPr>
          <w:rStyle w:val="FootnoteReference"/>
        </w:rPr>
        <w:footnoteReference w:id="18008"/>
      </w:r>
      <w:r>
        <w:t xml:space="preserve"> to every good work.</w:t>
      </w:r>
    </w:p>
    <w:p>
      <w:r>
        <w:rPr>
          <w:b/>
        </w:rPr>
        <w:t xml:space="preserve">22 </w:t>
      </w:r>
      <w:r>
        <w:t xml:space="preserve">Flee</w:t>
      </w:r>
      <w:r>
        <w:rPr>
          <w:rStyle w:val="FootnoteReference"/>
        </w:rPr>
        <w:footnoteReference w:id="18009"/>
      </w:r>
      <w:r>
        <w:t xml:space="preserve"> also youthful</w:t>
      </w:r>
      <w:r>
        <w:rPr>
          <w:rStyle w:val="FootnoteReference"/>
        </w:rPr>
        <w:footnoteReference w:id="18010"/>
      </w:r>
      <w:r>
        <w:t xml:space="preserve"> lusts: but follow</w:t>
      </w:r>
      <w:r>
        <w:rPr>
          <w:rStyle w:val="FootnoteReference"/>
        </w:rPr>
        <w:footnoteReference w:id="18011"/>
      </w:r>
      <w:r>
        <w:t xml:space="preserve"> righteousness, faith, love, peace</w:t>
      </w:r>
      <w:r>
        <w:rPr>
          <w:rStyle w:val="FootnoteReference"/>
        </w:rPr>
        <w:footnoteReference w:id="18012"/>
      </w:r>
      <w:r>
        <w:t xml:space="preserve">, with those who call</w:t>
      </w:r>
      <w:r>
        <w:rPr>
          <w:rStyle w:val="FootnoteReference"/>
        </w:rPr>
        <w:footnoteReference w:id="18013"/>
      </w:r>
      <w:r>
        <w:t xml:space="preserve"> on the Lord out of a pure heart.</w:t>
      </w:r>
      <w:r>
        <w:rPr>
          <w:rStyle w:val="FootnoteReference"/>
        </w:rPr>
        <w:footnoteReference w:id="18014"/>
      </w:r>
      <w:r>
        <w:rPr>
          <w:rStyle w:val="FootnoteReference"/>
        </w:rPr>
        <w:footnoteReference w:id="18015"/>
      </w:r>
    </w:p>
    <w:p>
      <w:r>
        <w:rPr>
          <w:b/>
        </w:rPr>
        <w:t xml:space="preserve">23 </w:t>
      </w:r>
      <w:r>
        <w:t xml:space="preserve">But foolish and unlearned questions avoid, knowing that they do gender strifes.</w:t>
      </w:r>
      <w:r>
        <w:rPr>
          <w:rStyle w:val="FootnoteReference"/>
        </w:rPr>
        <w:footnoteReference w:id="18016"/>
      </w:r>
    </w:p>
    <w:p>
      <w:r>
        <w:rPr>
          <w:b/>
        </w:rPr>
        <w:t xml:space="preserve">24 </w:t>
      </w:r>
      <w:r>
        <w:t xml:space="preserve">And the slave of the Lord must</w:t>
      </w:r>
      <w:r>
        <w:rPr>
          <w:rStyle w:val="FootnoteReference"/>
        </w:rPr>
        <w:footnoteReference w:id="18017"/>
      </w:r>
      <w:r>
        <w:t xml:space="preserve"> not strive</w:t>
      </w:r>
      <w:r>
        <w:rPr>
          <w:rStyle w:val="FootnoteReference"/>
        </w:rPr>
        <w:footnoteReference w:id="18018"/>
      </w:r>
      <w:r>
        <w:t xml:space="preserve">; but be gentle to all men, able to teach, patient</w:t>
      </w:r>
      <w:r>
        <w:rPr>
          <w:rStyle w:val="FootnoteReference"/>
        </w:rPr>
        <w:footnoteReference w:id="18019"/>
      </w:r>
      <w:r>
        <w:t xml:space="preserve">,</w:t>
      </w:r>
      <w:r>
        <w:rPr>
          <w:rStyle w:val="FootnoteReference"/>
        </w:rPr>
        <w:footnoteReference w:id="18020"/>
      </w:r>
      <w:r>
        <w:rPr>
          <w:rStyle w:val="FootnoteReference"/>
        </w:rPr>
        <w:footnoteReference w:id="18021"/>
      </w:r>
      <w:r>
        <w:rPr>
          <w:rStyle w:val="FootnoteReference"/>
        </w:rPr>
        <w:footnoteReference w:id="18022"/>
      </w:r>
    </w:p>
    <w:p>
      <w:r>
        <w:rPr>
          <w:b/>
        </w:rPr>
        <w:t xml:space="preserve">25 </w:t>
      </w:r>
      <w:r>
        <w:t xml:space="preserve">In meekness instructing</w:t>
      </w:r>
      <w:r>
        <w:rPr>
          <w:rStyle w:val="FootnoteReference"/>
        </w:rPr>
        <w:footnoteReference w:id="18023"/>
      </w:r>
      <w:r>
        <w:t xml:space="preserve"> those that oppose themselves; if God possibly will give them repentance</w:t>
      </w:r>
      <w:r>
        <w:rPr>
          <w:rStyle w:val="FootnoteReference"/>
        </w:rPr>
        <w:footnoteReference w:id="18024"/>
      </w:r>
      <w:r>
        <w:t xml:space="preserve"> to the acknowledging of the truth;</w:t>
      </w:r>
      <w:r>
        <w:rPr>
          <w:rStyle w:val="FootnoteReference"/>
        </w:rPr>
        <w:footnoteReference w:id="18025"/>
      </w:r>
      <w:r>
        <w:rPr>
          <w:rStyle w:val="FootnoteReference"/>
        </w:rPr>
        <w:footnoteReference w:id="18026"/>
      </w:r>
      <w:r>
        <w:rPr>
          <w:rStyle w:val="FootnoteReference"/>
        </w:rPr>
        <w:footnoteReference w:id="18027"/>
      </w:r>
    </w:p>
    <w:p>
      <w:r>
        <w:rPr>
          <w:b/>
        </w:rPr>
        <w:t xml:space="preserve">26 </w:t>
      </w:r>
      <w:r>
        <w:t xml:space="preserve">And that they may recover</w:t>
      </w:r>
      <w:r>
        <w:rPr>
          <w:rStyle w:val="FootnoteReference"/>
        </w:rPr>
        <w:footnoteReference w:id="18028"/>
      </w:r>
      <w:r>
        <w:t xml:space="preserve"> themselves out of the snare of the devil, who are</w:t>
      </w:r>
      <w:r>
        <w:rPr>
          <w:rStyle w:val="FootnoteReference"/>
        </w:rPr>
        <w:footnoteReference w:id="18029"/>
      </w:r>
      <w:r>
        <w:t xml:space="preserve"> taken captive by him at his will.</w:t>
      </w:r>
      <w:r>
        <w:rPr>
          <w:rStyle w:val="FootnoteReference"/>
        </w:rPr>
        <w:footnoteReference w:id="18030"/>
      </w:r>
      <w:r>
        <w:rPr>
          <w:rStyle w:val="FootnoteReference"/>
        </w:rPr>
        <w:footnoteReference w:id="18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8032"/>
      </w:r>
      <w:r>
        <w:rPr>
          <w:rStyle w:val="FootnoteReference"/>
        </w:rPr>
        <w:footnoteReference w:id="18033"/>
      </w:r>
    </w:p>
    <w:p>
      <w:r>
        <w:rPr>
          <w:b/>
        </w:rPr>
        <w:t xml:space="preserve">2 </w:t>
      </w:r>
      <w:r>
        <w:t xml:space="preserve">For men shall be lovers</w:t>
      </w:r>
      <w:r>
        <w:rPr>
          <w:rStyle w:val="FootnoteReference"/>
        </w:rPr>
        <w:footnoteReference w:id="18034"/>
      </w:r>
      <w:r>
        <w:t xml:space="preserve"> of their own selves, covetous</w:t>
      </w:r>
      <w:r>
        <w:rPr>
          <w:rStyle w:val="FootnoteReference"/>
        </w:rPr>
        <w:footnoteReference w:id="18035"/>
      </w:r>
      <w:r>
        <w:t xml:space="preserve">, boasters</w:t>
      </w:r>
      <w:r>
        <w:rPr>
          <w:rStyle w:val="FootnoteReference"/>
        </w:rPr>
        <w:footnoteReference w:id="18036"/>
      </w:r>
      <w:r>
        <w:t xml:space="preserve">, proud</w:t>
      </w:r>
      <w:r>
        <w:rPr>
          <w:rStyle w:val="FootnoteReference"/>
        </w:rPr>
        <w:footnoteReference w:id="18037"/>
      </w:r>
      <w:r>
        <w:t xml:space="preserve">, blasphemers</w:t>
      </w:r>
      <w:r>
        <w:rPr>
          <w:rStyle w:val="FootnoteReference"/>
        </w:rPr>
        <w:footnoteReference w:id="18038"/>
      </w:r>
      <w:r>
        <w:t xml:space="preserve">, disobedient</w:t>
      </w:r>
      <w:r>
        <w:rPr>
          <w:rStyle w:val="FootnoteReference"/>
        </w:rPr>
        <w:footnoteReference w:id="18039"/>
      </w:r>
      <w:r>
        <w:t xml:space="preserve"> to parents, unthankful, unholy,</w:t>
      </w:r>
    </w:p>
    <w:p>
      <w:r>
        <w:rPr>
          <w:b/>
        </w:rPr>
        <w:t xml:space="preserve">3 </w:t>
      </w:r>
      <w:r>
        <w:t xml:space="preserve">Without natural</w:t>
      </w:r>
      <w:r>
        <w:rPr>
          <w:rStyle w:val="FootnoteReference"/>
        </w:rPr>
        <w:footnoteReference w:id="18040"/>
      </w:r>
      <w:r>
        <w:t xml:space="preserve"> affection, trucebreakers</w:t>
      </w:r>
      <w:r>
        <w:rPr>
          <w:rStyle w:val="FootnoteReference"/>
        </w:rPr>
        <w:footnoteReference w:id="18041"/>
      </w:r>
      <w:r>
        <w:t xml:space="preserve">, false accusers</w:t>
      </w:r>
      <w:r>
        <w:rPr>
          <w:rStyle w:val="FootnoteReference"/>
        </w:rPr>
        <w:footnoteReference w:id="18042"/>
      </w:r>
      <w:r>
        <w:t xml:space="preserve">, incontinent</w:t>
      </w:r>
      <w:r>
        <w:rPr>
          <w:rStyle w:val="FootnoteReference"/>
        </w:rPr>
        <w:footnoteReference w:id="18043"/>
      </w:r>
      <w:r>
        <w:t xml:space="preserve">, fierce</w:t>
      </w:r>
      <w:r>
        <w:rPr>
          <w:rStyle w:val="FootnoteReference"/>
        </w:rPr>
        <w:footnoteReference w:id="18044"/>
      </w:r>
      <w:r>
        <w:t xml:space="preserve">, despisers</w:t>
      </w:r>
      <w:r>
        <w:rPr>
          <w:rStyle w:val="FootnoteReference"/>
        </w:rPr>
        <w:footnoteReference w:id="18045"/>
      </w:r>
      <w:r>
        <w:t xml:space="preserve"> of those that are good,</w:t>
      </w:r>
    </w:p>
    <w:p>
      <w:r>
        <w:rPr>
          <w:b/>
        </w:rPr>
        <w:t xml:space="preserve">4 </w:t>
      </w:r>
      <w:r>
        <w:t xml:space="preserve">Traitors</w:t>
      </w:r>
      <w:r>
        <w:rPr>
          <w:rStyle w:val="FootnoteReference"/>
        </w:rPr>
        <w:footnoteReference w:id="18046"/>
      </w:r>
      <w:r>
        <w:t xml:space="preserve">, rebellious, high-minded, lovers of pleasures more than lovers of God</w:t>
      </w:r>
      <w:r>
        <w:rPr>
          <w:rStyle w:val="FootnoteReference"/>
        </w:rPr>
        <w:footnoteReference w:id="18047"/>
      </w:r>
      <w:r>
        <w:t xml:space="preserve">;</w:t>
      </w:r>
      <w:r>
        <w:rPr>
          <w:rStyle w:val="FootnoteReference"/>
        </w:rPr>
        <w:footnoteReference w:id="18048"/>
      </w:r>
      <w:r>
        <w:rPr>
          <w:rStyle w:val="FootnoteReference"/>
        </w:rPr>
        <w:footnoteReference w:id="18049"/>
      </w:r>
      <w:r>
        <w:rPr>
          <w:rStyle w:val="FootnoteReference"/>
        </w:rPr>
        <w:footnoteReference w:id="18050"/>
      </w:r>
      <w:r>
        <w:rPr>
          <w:rStyle w:val="FootnoteReference"/>
        </w:rPr>
        <w:footnoteReference w:id="18051"/>
      </w:r>
    </w:p>
    <w:p>
      <w:r>
        <w:rPr>
          <w:b/>
        </w:rPr>
        <w:t xml:space="preserve">5 </w:t>
      </w:r>
      <w:r>
        <w:t xml:space="preserve">Having a form</w:t>
      </w:r>
      <w:r>
        <w:rPr>
          <w:rStyle w:val="FootnoteReference"/>
        </w:rPr>
        <w:footnoteReference w:id="18052"/>
      </w:r>
      <w:r>
        <w:t xml:space="preserve"> of godliness, but denying the power of it: from</w:t>
      </w:r>
      <w:r>
        <w:rPr>
          <w:rStyle w:val="FootnoteReference"/>
        </w:rPr>
        <w:footnoteReference w:id="18053"/>
      </w:r>
      <w:r>
        <w:t xml:space="preserve"> such turn away.</w:t>
      </w:r>
    </w:p>
    <w:p>
      <w:r>
        <w:rPr>
          <w:b/>
        </w:rPr>
        <w:t xml:space="preserve">6 </w:t>
      </w:r>
      <w:r>
        <w:t xml:space="preserve">For of this</w:t>
      </w:r>
      <w:r>
        <w:rPr>
          <w:rStyle w:val="FootnoteReference"/>
        </w:rPr>
        <w:footnoteReference w:id="18054"/>
      </w:r>
      <w:r>
        <w:t xml:space="preserve"> sort are those who creep into houses, and lead captive silly women laden</w:t>
      </w:r>
      <w:r>
        <w:rPr>
          <w:rStyle w:val="FootnoteReference"/>
        </w:rPr>
        <w:footnoteReference w:id="18055"/>
      </w:r>
      <w:r>
        <w:t xml:space="preserve"> with sins, led away with various lusts,</w:t>
      </w:r>
      <w:r>
        <w:rPr>
          <w:rStyle w:val="FootnoteReference"/>
        </w:rPr>
        <w:footnoteReference w:id="18056"/>
      </w:r>
      <w:r>
        <w:rPr>
          <w:rStyle w:val="FootnoteReference"/>
        </w:rPr>
        <w:footnoteReference w:id="18057"/>
      </w:r>
    </w:p>
    <w:p>
      <w:r>
        <w:rPr>
          <w:b/>
        </w:rPr>
        <w:t xml:space="preserve">7 </w:t>
      </w:r>
      <w:r>
        <w:t xml:space="preserve">Ever learning</w:t>
      </w:r>
      <w:r>
        <w:rPr>
          <w:rStyle w:val="FootnoteReference"/>
        </w:rPr>
        <w:footnoteReference w:id="18058"/>
      </w:r>
      <w:r>
        <w:t xml:space="preserve">, and never</w:t>
      </w:r>
      <w:r>
        <w:rPr>
          <w:rStyle w:val="FootnoteReference"/>
        </w:rPr>
        <w:footnoteReference w:id="18059"/>
      </w:r>
      <w:r>
        <w:t xml:space="preserve"> able to come to the knowledge</w:t>
      </w:r>
      <w:r>
        <w:rPr>
          <w:rStyle w:val="FootnoteReference"/>
        </w:rPr>
        <w:footnoteReference w:id="18060"/>
      </w:r>
      <w:r>
        <w:t xml:space="preserve"> of the truth.</w:t>
      </w:r>
    </w:p>
    <w:p>
      <w:r>
        <w:rPr>
          <w:b/>
        </w:rPr>
        <w:t xml:space="preserve">8 </w:t>
      </w:r>
      <w:r>
        <w:t xml:space="preserve">Now as Jannes</w:t>
      </w:r>
      <w:r>
        <w:rPr>
          <w:rStyle w:val="FootnoteReference"/>
        </w:rPr>
        <w:footnoteReference w:id="18061"/>
      </w:r>
      <w:r>
        <w:t xml:space="preserve"> and Jambres</w:t>
      </w:r>
      <w:r>
        <w:rPr>
          <w:rStyle w:val="FootnoteReference"/>
        </w:rPr>
        <w:footnoteReference w:id="18062"/>
      </w:r>
      <w:r>
        <w:t xml:space="preserve"> withstood Moses</w:t>
      </w:r>
      <w:r>
        <w:rPr>
          <w:rStyle w:val="FootnoteReference"/>
        </w:rPr>
        <w:footnoteReference w:id="18063"/>
      </w:r>
      <w:r>
        <w:t xml:space="preserve">, so do these also resist</w:t>
      </w:r>
      <w:r>
        <w:rPr>
          <w:rStyle w:val="FootnoteReference"/>
        </w:rPr>
        <w:footnoteReference w:id="18064"/>
      </w:r>
      <w:r>
        <w:t xml:space="preserve"> the truth: men of corrupt minds, reprobate</w:t>
      </w:r>
      <w:r>
        <w:rPr>
          <w:rStyle w:val="FootnoteReference"/>
        </w:rPr>
        <w:footnoteReference w:id="18065"/>
      </w:r>
      <w:r>
        <w:t xml:space="preserve"> concerning the faith.</w:t>
      </w:r>
      <w:r>
        <w:rPr>
          <w:rStyle w:val="FootnoteReference"/>
        </w:rPr>
        <w:footnoteReference w:id="18066"/>
      </w:r>
      <w:r>
        <w:rPr>
          <w:rStyle w:val="FootnoteReference"/>
        </w:rPr>
        <w:footnoteReference w:id="18067"/>
      </w:r>
    </w:p>
    <w:p>
      <w:r>
        <w:rPr>
          <w:b/>
        </w:rPr>
        <w:t xml:space="preserve">9 </w:t>
      </w:r>
      <w:r>
        <w:t xml:space="preserve">But they shall proceed no further: for their</w:t>
      </w:r>
      <w:r>
        <w:rPr>
          <w:rStyle w:val="FootnoteReference"/>
        </w:rPr>
        <w:footnoteReference w:id="18068"/>
      </w:r>
      <w:r>
        <w:t xml:space="preserve"> folly shall be manifest to all men, as theirs also was.</w:t>
      </w:r>
    </w:p>
    <w:p>
      <w:r>
        <w:rPr>
          <w:b/>
        </w:rPr>
        <w:t xml:space="preserve">10 </w:t>
      </w:r>
      <w:r>
        <w:t xml:space="preserve">But you have fully known my doctrine, manner</w:t>
      </w:r>
      <w:r>
        <w:rPr>
          <w:rStyle w:val="FootnoteReference"/>
        </w:rPr>
        <w:footnoteReference w:id="18069"/>
      </w:r>
      <w:r>
        <w:t xml:space="preserve"> of life, purpose</w:t>
      </w:r>
      <w:r>
        <w:rPr>
          <w:rStyle w:val="FootnoteReference"/>
        </w:rPr>
        <w:footnoteReference w:id="18070"/>
      </w:r>
      <w:r>
        <w:t xml:space="preserve">, faith</w:t>
      </w:r>
      <w:r>
        <w:rPr>
          <w:rStyle w:val="FootnoteReference"/>
        </w:rPr>
        <w:footnoteReference w:id="18071"/>
      </w:r>
      <w:r>
        <w:t xml:space="preserve">, longsuffering, love, patience,</w:t>
      </w:r>
      <w:r>
        <w:rPr>
          <w:rStyle w:val="FootnoteReference"/>
        </w:rPr>
        <w:footnoteReference w:id="18072"/>
      </w:r>
      <w:r>
        <w:rPr>
          <w:rStyle w:val="FootnoteReference"/>
        </w:rPr>
        <w:footnoteReference w:id="18073"/>
      </w:r>
    </w:p>
    <w:p>
      <w:r>
        <w:rPr>
          <w:b/>
        </w:rPr>
        <w:t xml:space="preserve">11 </w:t>
      </w:r>
      <w:r>
        <w:t xml:space="preserve">Persecutions</w:t>
      </w:r>
      <w:r>
        <w:rPr>
          <w:rStyle w:val="FootnoteReference"/>
        </w:rPr>
        <w:footnoteReference w:id="18074"/>
      </w:r>
      <w:r>
        <w:t xml:space="preserve">, afflictions, which came to me at Antioch</w:t>
      </w:r>
      <w:r>
        <w:rPr>
          <w:rStyle w:val="FootnoteReference"/>
        </w:rPr>
        <w:footnoteReference w:id="18075"/>
      </w:r>
      <w:r>
        <w:t xml:space="preserve">, at Iconium</w:t>
      </w:r>
      <w:r>
        <w:rPr>
          <w:rStyle w:val="FootnoteReference"/>
        </w:rPr>
        <w:footnoteReference w:id="18076"/>
      </w:r>
      <w:r>
        <w:t xml:space="preserve">, at Lystra</w:t>
      </w:r>
      <w:r>
        <w:rPr>
          <w:rStyle w:val="FootnoteReference"/>
        </w:rPr>
        <w:footnoteReference w:id="18077"/>
      </w:r>
      <w:r>
        <w:t xml:space="preserve">; what persecutions I endured: but out of them all the Lord delivered me.</w:t>
      </w:r>
      <w:r>
        <w:rPr>
          <w:rStyle w:val="FootnoteReference"/>
        </w:rPr>
        <w:footnoteReference w:id="18078"/>
      </w:r>
      <w:r>
        <w:rPr>
          <w:rStyle w:val="FootnoteReference"/>
        </w:rPr>
        <w:footnoteReference w:id="18079"/>
      </w:r>
    </w:p>
    <w:p>
      <w:r>
        <w:rPr>
          <w:b/>
        </w:rPr>
        <w:t xml:space="preserve">12 </w:t>
      </w:r>
      <w:r>
        <w:t xml:space="preserve">Yes, and all that will live</w:t>
      </w:r>
      <w:r>
        <w:rPr>
          <w:rStyle w:val="FootnoteReference"/>
        </w:rPr>
        <w:footnoteReference w:id="18080"/>
      </w:r>
      <w:r>
        <w:t xml:space="preserve"> godly in Christ</w:t>
      </w:r>
      <w:r>
        <w:rPr>
          <w:rStyle w:val="FootnoteReference"/>
        </w:rPr>
        <w:footnoteReference w:id="18081"/>
      </w:r>
      <w:r>
        <w:t xml:space="preserve"> Jesus</w:t>
      </w:r>
      <w:r>
        <w:rPr>
          <w:rStyle w:val="FootnoteReference"/>
        </w:rPr>
        <w:footnoteReference w:id="18082"/>
      </w:r>
      <w:r>
        <w:t xml:space="preserve"> shall</w:t>
      </w:r>
      <w:r>
        <w:rPr>
          <w:rStyle w:val="FootnoteReference"/>
        </w:rPr>
        <w:footnoteReference w:id="18083"/>
      </w:r>
      <w:r>
        <w:t xml:space="preserve"> suffer persecution.</w:t>
      </w:r>
      <w:r>
        <w:rPr>
          <w:rStyle w:val="FootnoteReference"/>
        </w:rPr>
        <w:footnoteReference w:id="18084"/>
      </w:r>
    </w:p>
    <w:p>
      <w:r>
        <w:rPr>
          <w:b/>
        </w:rPr>
        <w:t xml:space="preserve">13 </w:t>
      </w:r>
      <w:r>
        <w:t xml:space="preserve">But evil</w:t>
      </w:r>
      <w:r>
        <w:rPr>
          <w:rStyle w:val="FootnoteReference"/>
        </w:rPr>
        <w:footnoteReference w:id="18085"/>
      </w:r>
      <w:r>
        <w:t xml:space="preserve"> men and seducers shall wax worse and worse, deceiving, and being</w:t>
      </w:r>
      <w:r>
        <w:rPr>
          <w:rStyle w:val="FootnoteReference"/>
        </w:rPr>
        <w:footnoteReference w:id="18086"/>
      </w:r>
      <w:r>
        <w:t xml:space="preserve"> deceived.</w:t>
      </w:r>
    </w:p>
    <w:p>
      <w:r>
        <w:rPr>
          <w:b/>
        </w:rPr>
        <w:t xml:space="preserve">14 </w:t>
      </w:r>
      <w:r>
        <w:t xml:space="preserve">But continue</w:t>
      </w:r>
      <w:r>
        <w:rPr>
          <w:rStyle w:val="FootnoteReference"/>
        </w:rPr>
        <w:footnoteReference w:id="18087"/>
      </w:r>
      <w:r>
        <w:t xml:space="preserve"> you in the things which you have learned and have been assured</w:t>
      </w:r>
      <w:r>
        <w:rPr>
          <w:rStyle w:val="FootnoteReference"/>
        </w:rPr>
        <w:footnoteReference w:id="18088"/>
      </w:r>
      <w:r>
        <w:t xml:space="preserve"> of, knowing</w:t>
      </w:r>
      <w:r>
        <w:rPr>
          <w:rStyle w:val="FootnoteReference"/>
        </w:rPr>
        <w:footnoteReference w:id="18089"/>
      </w:r>
      <w:r>
        <w:t xml:space="preserve"> of whom you have learned them;</w:t>
      </w:r>
    </w:p>
    <w:p>
      <w:r>
        <w:rPr>
          <w:b/>
        </w:rPr>
        <w:t xml:space="preserve">15 </w:t>
      </w:r>
      <w:r>
        <w:t xml:space="preserve">And that from</w:t>
      </w:r>
      <w:r>
        <w:rPr>
          <w:rStyle w:val="FootnoteReference"/>
        </w:rPr>
        <w:footnoteReference w:id="18090"/>
      </w:r>
      <w:r>
        <w:t xml:space="preserve"> a child you have known the holy</w:t>
      </w:r>
      <w:r>
        <w:rPr>
          <w:rStyle w:val="FootnoteReference"/>
        </w:rPr>
        <w:footnoteReference w:id="18091"/>
      </w:r>
      <w:r>
        <w:t xml:space="preserve"> scriptures, which</w:t>
      </w:r>
      <w:r>
        <w:rPr>
          <w:rStyle w:val="FootnoteReference"/>
        </w:rPr>
        <w:footnoteReference w:id="18092"/>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8093"/>
      </w:r>
      <w:r>
        <w:t xml:space="preserve"> profitable for doctrine</w:t>
      </w:r>
      <w:r>
        <w:rPr>
          <w:rStyle w:val="FootnoteReference"/>
        </w:rPr>
        <w:footnoteReference w:id="18094"/>
      </w:r>
      <w:r>
        <w:t xml:space="preserve">, for reproof</w:t>
      </w:r>
      <w:r>
        <w:rPr>
          <w:rStyle w:val="FootnoteReference"/>
        </w:rPr>
        <w:footnoteReference w:id="18095"/>
      </w:r>
      <w:r>
        <w:t xml:space="preserve">, for correction, for instruction</w:t>
      </w:r>
      <w:r>
        <w:rPr>
          <w:rStyle w:val="FootnoteReference"/>
        </w:rPr>
        <w:footnoteReference w:id="18096"/>
      </w:r>
      <w:r>
        <w:t xml:space="preserve"> in righteousness:</w:t>
      </w:r>
      <w:r>
        <w:rPr>
          <w:rStyle w:val="FootnoteReference"/>
        </w:rPr>
        <w:footnoteReference w:id="18097"/>
      </w:r>
    </w:p>
    <w:p>
      <w:r>
        <w:rPr>
          <w:b/>
        </w:rPr>
        <w:t xml:space="preserve">17 </w:t>
      </w:r>
      <w:r>
        <w:t xml:space="preserve">That the man</w:t>
      </w:r>
      <w:r>
        <w:rPr>
          <w:rStyle w:val="FootnoteReference"/>
        </w:rPr>
        <w:footnoteReference w:id="18098"/>
      </w:r>
      <w:r>
        <w:t xml:space="preserve"> of God may be perfect, thoroughly furnished</w:t>
      </w:r>
      <w:r>
        <w:rPr>
          <w:rStyle w:val="FootnoteReference"/>
        </w:rPr>
        <w:footnoteReference w:id="18099"/>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8100"/>
      </w:r>
      <w:r>
        <w:t xml:space="preserve"> you therefore before God</w:t>
      </w:r>
      <w:r>
        <w:rPr>
          <w:rStyle w:val="FootnoteReference"/>
        </w:rPr>
        <w:footnoteReference w:id="18101"/>
      </w:r>
      <w:r>
        <w:t xml:space="preserve">, and the Lord Jesus</w:t>
      </w:r>
      <w:r>
        <w:rPr>
          <w:rStyle w:val="FootnoteReference"/>
        </w:rPr>
        <w:footnoteReference w:id="18102"/>
      </w:r>
      <w:r>
        <w:t xml:space="preserve"> Christ</w:t>
      </w:r>
      <w:r>
        <w:rPr>
          <w:rStyle w:val="FootnoteReference"/>
        </w:rPr>
        <w:footnoteReference w:id="18103"/>
      </w:r>
      <w:r>
        <w:t xml:space="preserve">, who shall judge the quick and the dead at his appearing and his kingdom</w:t>
      </w:r>
      <w:r>
        <w:rPr>
          <w:rStyle w:val="FootnoteReference"/>
        </w:rPr>
        <w:footnoteReference w:id="18104"/>
      </w:r>
      <w:r>
        <w:t xml:space="preserve">;</w:t>
      </w:r>
      <w:r>
        <w:rPr>
          <w:rStyle w:val="FootnoteReference"/>
        </w:rPr>
        <w:footnoteReference w:id="18105"/>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Preach</w:t>
      </w:r>
      <w:r>
        <w:rPr>
          <w:rStyle w:val="FootnoteReference"/>
        </w:rPr>
        <w:footnoteReference w:id="18110"/>
      </w:r>
      <w:r>
        <w:t xml:space="preserve"> the word; be instant in season, out of season; reprove</w:t>
      </w:r>
      <w:r>
        <w:rPr>
          <w:rStyle w:val="FootnoteReference"/>
        </w:rPr>
        <w:footnoteReference w:id="18111"/>
      </w:r>
      <w:r>
        <w:t xml:space="preserve">, rebuke, exhort</w:t>
      </w:r>
      <w:r>
        <w:rPr>
          <w:rStyle w:val="FootnoteReference"/>
        </w:rPr>
        <w:footnoteReference w:id="18112"/>
      </w:r>
      <w:r>
        <w:t xml:space="preserve"> with all longsuffering and doctrine.</w:t>
      </w:r>
      <w:r>
        <w:rPr>
          <w:rStyle w:val="FootnoteReference"/>
        </w:rPr>
        <w:footnoteReference w:id="18113"/>
      </w:r>
      <w:r>
        <w:rPr>
          <w:rStyle w:val="FootnoteReference"/>
        </w:rPr>
        <w:footnoteReference w:id="18114"/>
      </w:r>
      <w:r>
        <w:rPr>
          <w:rStyle w:val="FootnoteReference"/>
        </w:rPr>
        <w:footnoteReference w:id="18115"/>
      </w:r>
    </w:p>
    <w:p>
      <w:r>
        <w:rPr>
          <w:b/>
        </w:rPr>
        <w:t xml:space="preserve">3 </w:t>
      </w:r>
      <w:r>
        <w:t xml:space="preserve">For the time</w:t>
      </w:r>
      <w:r>
        <w:rPr>
          <w:rStyle w:val="FootnoteReference"/>
        </w:rPr>
        <w:footnoteReference w:id="18116"/>
      </w:r>
      <w:r>
        <w:t xml:space="preserve"> will come when they will</w:t>
      </w:r>
      <w:r>
        <w:rPr>
          <w:rStyle w:val="FootnoteReference"/>
        </w:rPr>
        <w:footnoteReference w:id="18117"/>
      </w:r>
      <w:r>
        <w:t xml:space="preserve"> not endure sound</w:t>
      </w:r>
      <w:r>
        <w:rPr>
          <w:rStyle w:val="FootnoteReference"/>
        </w:rPr>
        <w:footnoteReference w:id="18118"/>
      </w:r>
      <w:r>
        <w:t xml:space="preserve"> doctrine; but after their own lusts shall they heap to themselves teachers, having</w:t>
      </w:r>
      <w:r>
        <w:rPr>
          <w:rStyle w:val="FootnoteReference"/>
        </w:rPr>
        <w:footnoteReference w:id="18119"/>
      </w:r>
      <w:r>
        <w:t xml:space="preserve"> itching ears;</w:t>
      </w:r>
      <w:r>
        <w:rPr>
          <w:rStyle w:val="FootnoteReference"/>
        </w:rPr>
        <w:footnoteReference w:id="18120"/>
      </w:r>
    </w:p>
    <w:p>
      <w:r>
        <w:rPr>
          <w:b/>
        </w:rPr>
        <w:t xml:space="preserve">4 </w:t>
      </w:r>
      <w:r>
        <w:t xml:space="preserve">And they shall turn</w:t>
      </w:r>
      <w:r>
        <w:rPr>
          <w:rStyle w:val="FootnoteReference"/>
        </w:rPr>
        <w:footnoteReference w:id="18121"/>
      </w:r>
      <w:r>
        <w:t xml:space="preserve"> away their ears from the truth, and shall be turned to fables.</w:t>
      </w:r>
      <w:r>
        <w:rPr>
          <w:rStyle w:val="FootnoteReference"/>
        </w:rPr>
        <w:footnoteReference w:id="18122"/>
      </w:r>
    </w:p>
    <w:p>
      <w:r>
        <w:rPr>
          <w:b/>
        </w:rPr>
        <w:t xml:space="preserve">5 </w:t>
      </w:r>
      <w:r>
        <w:t xml:space="preserve">But watch</w:t>
      </w:r>
      <w:r>
        <w:rPr>
          <w:rStyle w:val="FootnoteReference"/>
        </w:rPr>
        <w:footnoteReference w:id="18123"/>
      </w:r>
      <w:r>
        <w:t xml:space="preserve"> you in all things, endure</w:t>
      </w:r>
      <w:r>
        <w:rPr>
          <w:rStyle w:val="FootnoteReference"/>
        </w:rPr>
        <w:footnoteReference w:id="18124"/>
      </w:r>
      <w:r>
        <w:t xml:space="preserve"> afflictions, do the work of an evangelist, make full proof of</w:t>
      </w:r>
      <w:r>
        <w:rPr>
          <w:rStyle w:val="FootnoteReference"/>
        </w:rPr>
        <w:footnoteReference w:id="18125"/>
      </w:r>
      <w:r>
        <w:t xml:space="preserve"> your ministry.</w:t>
      </w:r>
      <w:r>
        <w:rPr>
          <w:rStyle w:val="FootnoteReference"/>
        </w:rPr>
        <w:footnoteReference w:id="18126"/>
      </w:r>
    </w:p>
    <w:p>
      <w:r>
        <w:rPr>
          <w:b/>
        </w:rPr>
        <w:t xml:space="preserve">6 </w:t>
      </w:r>
      <w:r>
        <w:t xml:space="preserve">For I am</w:t>
      </w:r>
      <w:r>
        <w:rPr>
          <w:rStyle w:val="FootnoteReference"/>
        </w:rPr>
        <w:footnoteReference w:id="18127"/>
      </w:r>
      <w:r>
        <w:t xml:space="preserve"> now ready to be offered, and the time of my departure is at hand.</w:t>
      </w:r>
      <w:r>
        <w:rPr>
          <w:rStyle w:val="FootnoteReference"/>
        </w:rPr>
        <w:footnoteReference w:id="18128"/>
      </w:r>
      <w:r>
        <w:rPr>
          <w:rStyle w:val="FootnoteReference"/>
        </w:rPr>
        <w:footnoteReference w:id="18129"/>
      </w:r>
    </w:p>
    <w:p>
      <w:r>
        <w:rPr>
          <w:b/>
        </w:rPr>
        <w:t xml:space="preserve">7 </w:t>
      </w:r>
      <w:r>
        <w:t xml:space="preserve">I have fought a good fight, I have finished</w:t>
      </w:r>
      <w:r>
        <w:rPr>
          <w:rStyle w:val="FootnoteReference"/>
        </w:rPr>
        <w:footnoteReference w:id="18130"/>
      </w:r>
      <w:r>
        <w:t xml:space="preserve"> my course, I have kept</w:t>
      </w:r>
      <w:r>
        <w:rPr>
          <w:rStyle w:val="FootnoteReference"/>
        </w:rPr>
        <w:footnoteReference w:id="18131"/>
      </w:r>
      <w:r>
        <w:t xml:space="preserve"> the faith:</w:t>
      </w:r>
      <w:r>
        <w:rPr>
          <w:rStyle w:val="FootnoteReference"/>
        </w:rPr>
        <w:footnoteReference w:id="18132"/>
      </w:r>
    </w:p>
    <w:p>
      <w:r>
        <w:rPr>
          <w:b/>
        </w:rPr>
        <w:t xml:space="preserve">8 </w:t>
      </w:r>
      <w:r>
        <w:t xml:space="preserve">From now on there</w:t>
      </w:r>
      <w:r>
        <w:rPr>
          <w:rStyle w:val="FootnoteReference"/>
        </w:rPr>
        <w:footnoteReference w:id="18133"/>
      </w:r>
      <w:r>
        <w:t xml:space="preserve"> is laid up for me a crown</w:t>
      </w:r>
      <w:r>
        <w:rPr>
          <w:rStyle w:val="FootnoteReference"/>
        </w:rPr>
        <w:footnoteReference w:id="18134"/>
      </w:r>
      <w:r>
        <w:t xml:space="preserve"> of righteousness, which the Lord, the righteous</w:t>
      </w:r>
      <w:r>
        <w:rPr>
          <w:rStyle w:val="FootnoteReference"/>
        </w:rPr>
        <w:footnoteReference w:id="18135"/>
      </w:r>
      <w:r>
        <w:t xml:space="preserve"> judge, shall give me at that</w:t>
      </w:r>
      <w:r>
        <w:rPr>
          <w:rStyle w:val="FootnoteReference"/>
        </w:rPr>
        <w:footnoteReference w:id="18136"/>
      </w:r>
      <w:r>
        <w:t xml:space="preserve"> day: and not to me only, but to all them also that love</w:t>
      </w:r>
      <w:r>
        <w:rPr>
          <w:rStyle w:val="FootnoteReference"/>
        </w:rPr>
        <w:footnoteReference w:id="18137"/>
      </w:r>
      <w:r>
        <w:t xml:space="preserve"> his appearing.</w:t>
      </w:r>
    </w:p>
    <w:p>
      <w:r>
        <w:rPr>
          <w:b/>
        </w:rPr>
        <w:t xml:space="preserve">9 </w:t>
      </w:r>
      <w:r>
        <w:t xml:space="preserve">Do your diligence to come shortly to me:</w:t>
      </w:r>
      <w:r>
        <w:rPr>
          <w:rStyle w:val="FootnoteReference"/>
        </w:rPr>
        <w:footnoteReference w:id="18138"/>
      </w:r>
    </w:p>
    <w:p>
      <w:r>
        <w:rPr>
          <w:b/>
        </w:rPr>
        <w:t xml:space="preserve">10 </w:t>
      </w:r>
      <w:r>
        <w:t xml:space="preserve">For Demas</w:t>
      </w:r>
      <w:r>
        <w:rPr>
          <w:rStyle w:val="FootnoteReference"/>
        </w:rPr>
        <w:footnoteReference w:id="18139"/>
      </w:r>
      <w:r>
        <w:t xml:space="preserve"> has forsaken me, having</w:t>
      </w:r>
      <w:r>
        <w:rPr>
          <w:rStyle w:val="FootnoteReference"/>
        </w:rPr>
        <w:footnoteReference w:id="18140"/>
      </w:r>
      <w:r>
        <w:t xml:space="preserve"> loved this present world, and is departed to Thessalonica</w:t>
      </w:r>
      <w:r>
        <w:rPr>
          <w:rStyle w:val="FootnoteReference"/>
        </w:rPr>
        <w:footnoteReference w:id="18141"/>
      </w:r>
      <w:r>
        <w:t xml:space="preserve">; Crescens</w:t>
      </w:r>
      <w:r>
        <w:rPr>
          <w:rStyle w:val="FootnoteReference"/>
        </w:rPr>
        <w:footnoteReference w:id="18142"/>
      </w:r>
      <w:r>
        <w:t xml:space="preserve"> to Galatia</w:t>
      </w:r>
      <w:r>
        <w:rPr>
          <w:rStyle w:val="FootnoteReference"/>
        </w:rPr>
        <w:footnoteReference w:id="18143"/>
      </w:r>
      <w:r>
        <w:t xml:space="preserve">, Titus</w:t>
      </w:r>
      <w:r>
        <w:rPr>
          <w:rStyle w:val="FootnoteReference"/>
        </w:rPr>
        <w:footnoteReference w:id="18144"/>
      </w:r>
      <w:r>
        <w:t xml:space="preserve"> to Dalmatia</w:t>
      </w:r>
      <w:r>
        <w:rPr>
          <w:rStyle w:val="FootnoteReference"/>
        </w:rPr>
        <w:footnoteReference w:id="18145"/>
      </w:r>
      <w:r>
        <w:t xml:space="preserve">.</w:t>
      </w:r>
      <w:r>
        <w:rPr>
          <w:rStyle w:val="FootnoteReference"/>
        </w:rPr>
        <w:footnoteReference w:id="18146"/>
      </w:r>
      <w:r>
        <w:rPr>
          <w:rStyle w:val="FootnoteReference"/>
        </w:rPr>
        <w:footnoteReference w:id="18147"/>
      </w:r>
      <w:r>
        <w:rPr>
          <w:rStyle w:val="FootnoteReference"/>
        </w:rPr>
        <w:footnoteReference w:id="18148"/>
      </w:r>
      <w:r>
        <w:rPr>
          <w:rStyle w:val="FootnoteReference"/>
        </w:rPr>
        <w:footnoteReference w:id="18149"/>
      </w:r>
      <w:r>
        <w:rPr>
          <w:rStyle w:val="FootnoteReference"/>
        </w:rPr>
        <w:footnoteReference w:id="18150"/>
      </w:r>
    </w:p>
    <w:p>
      <w:r>
        <w:rPr>
          <w:b/>
        </w:rPr>
        <w:t xml:space="preserve">11 </w:t>
      </w:r>
      <w:r>
        <w:t xml:space="preserve">Only</w:t>
      </w:r>
      <w:r>
        <w:rPr>
          <w:rStyle w:val="FootnoteReference"/>
        </w:rPr>
        <w:footnoteReference w:id="18151"/>
      </w:r>
      <w:r>
        <w:t xml:space="preserve"> Luke</w:t>
      </w:r>
      <w:r>
        <w:rPr>
          <w:rStyle w:val="FootnoteReference"/>
        </w:rPr>
        <w:footnoteReference w:id="18152"/>
      </w:r>
      <w:r>
        <w:t xml:space="preserve"> is with me. Take Mark</w:t>
      </w:r>
      <w:r>
        <w:rPr>
          <w:rStyle w:val="FootnoteReference"/>
        </w:rPr>
        <w:footnoteReference w:id="18153"/>
      </w:r>
      <w:r>
        <w:t xml:space="preserve">, and bring him with you: for he is profitable to me for the ministry.</w:t>
      </w:r>
      <w:r>
        <w:rPr>
          <w:rStyle w:val="FootnoteReference"/>
        </w:rPr>
        <w:footnoteReference w:id="18154"/>
      </w:r>
      <w:r>
        <w:rPr>
          <w:rStyle w:val="FootnoteReference"/>
        </w:rPr>
        <w:footnoteReference w:id="18155"/>
      </w:r>
      <w:r>
        <w:rPr>
          <w:rStyle w:val="FootnoteReference"/>
        </w:rPr>
        <w:footnoteReference w:id="18156"/>
      </w:r>
      <w:r>
        <w:rPr>
          <w:rStyle w:val="FootnoteReference"/>
        </w:rPr>
        <w:footnoteReference w:id="18157"/>
      </w:r>
      <w:r>
        <w:rPr>
          <w:rStyle w:val="FootnoteReference"/>
        </w:rPr>
        <w:footnoteReference w:id="18158"/>
      </w:r>
    </w:p>
    <w:p>
      <w:r>
        <w:rPr>
          <w:b/>
        </w:rPr>
        <w:t xml:space="preserve">12 </w:t>
      </w:r>
      <w:r>
        <w:t xml:space="preserve">And Tychicus</w:t>
      </w:r>
      <w:r>
        <w:rPr>
          <w:rStyle w:val="FootnoteReference"/>
        </w:rPr>
        <w:footnoteReference w:id="18159"/>
      </w:r>
      <w:r>
        <w:t xml:space="preserve"> have I sent to Ephesus</w:t>
      </w:r>
      <w:r>
        <w:rPr>
          <w:rStyle w:val="FootnoteReference"/>
        </w:rPr>
        <w:footnoteReference w:id="18160"/>
      </w:r>
      <w:r>
        <w:t xml:space="preserve">.</w:t>
      </w:r>
      <w:r>
        <w:rPr>
          <w:rStyle w:val="FootnoteReference"/>
        </w:rPr>
        <w:footnoteReference w:id="18161"/>
      </w:r>
      <w:r>
        <w:rPr>
          <w:rStyle w:val="FootnoteReference"/>
        </w:rPr>
        <w:footnoteReference w:id="18162"/>
      </w:r>
    </w:p>
    <w:p>
      <w:r>
        <w:rPr>
          <w:b/>
        </w:rPr>
        <w:t xml:space="preserve">13 </w:t>
      </w:r>
      <w:r>
        <w:t xml:space="preserve">The tunic that I left at Troas</w:t>
      </w:r>
      <w:r>
        <w:rPr>
          <w:rStyle w:val="FootnoteReference"/>
        </w:rPr>
        <w:footnoteReference w:id="18163"/>
      </w:r>
      <w:r>
        <w:t xml:space="preserve"> with Carpus</w:t>
      </w:r>
      <w:r>
        <w:rPr>
          <w:rStyle w:val="FootnoteReference"/>
        </w:rPr>
        <w:footnoteReference w:id="18164"/>
      </w:r>
      <w:r>
        <w:t xml:space="preserve">, when you come, bring with you, and the books, but especially the parchments.</w:t>
      </w:r>
      <w:r>
        <w:rPr>
          <w:rStyle w:val="FootnoteReference"/>
        </w:rPr>
        <w:footnoteReference w:id="18165"/>
      </w:r>
      <w:r>
        <w:rPr>
          <w:rStyle w:val="FootnoteReference"/>
        </w:rPr>
        <w:footnoteReference w:id="18166"/>
      </w:r>
    </w:p>
    <w:p>
      <w:r>
        <w:rPr>
          <w:b/>
        </w:rPr>
        <w:t xml:space="preserve">14 </w:t>
      </w:r>
      <w:r>
        <w:t xml:space="preserve">Alexander</w:t>
      </w:r>
      <w:r>
        <w:rPr>
          <w:rStyle w:val="FootnoteReference"/>
        </w:rPr>
        <w:footnoteReference w:id="18167"/>
      </w:r>
      <w:r>
        <w:t xml:space="preserve"> the coppersmith did me much evil: the Lord reward</w:t>
      </w:r>
      <w:r>
        <w:rPr>
          <w:rStyle w:val="FootnoteReference"/>
        </w:rPr>
        <w:footnoteReference w:id="18168"/>
      </w:r>
      <w:r>
        <w:t xml:space="preserve"> him according to his works:</w:t>
      </w:r>
      <w:r>
        <w:rPr>
          <w:rStyle w:val="FootnoteReference"/>
        </w:rPr>
        <w:footnoteReference w:id="18169"/>
      </w:r>
    </w:p>
    <w:p>
      <w:r>
        <w:rPr>
          <w:b/>
        </w:rPr>
        <w:t xml:space="preserve">15 </w:t>
      </w:r>
      <w:r>
        <w:t xml:space="preserve">Beware of him also; for he has greatly withstood</w:t>
      </w:r>
      <w:r>
        <w:rPr>
          <w:rStyle w:val="FootnoteReference"/>
        </w:rPr>
        <w:footnoteReference w:id="18170"/>
      </w:r>
      <w:r>
        <w:t xml:space="preserve"> our words.</w:t>
      </w:r>
      <w:r>
        <w:rPr>
          <w:rStyle w:val="FootnoteReference"/>
        </w:rPr>
        <w:footnoteReference w:id="18171"/>
      </w:r>
    </w:p>
    <w:p>
      <w:r>
        <w:rPr>
          <w:b/>
        </w:rPr>
        <w:t xml:space="preserve">16 </w:t>
      </w:r>
      <w:r>
        <w:t xml:space="preserve">At my first answer</w:t>
      </w:r>
      <w:r>
        <w:rPr>
          <w:rStyle w:val="FootnoteReference"/>
        </w:rPr>
        <w:footnoteReference w:id="18172"/>
      </w:r>
      <w:r>
        <w:t xml:space="preserve"> no one stood with me, but all men forsook me: I pray</w:t>
      </w:r>
      <w:r>
        <w:rPr>
          <w:rStyle w:val="FootnoteReference"/>
        </w:rPr>
        <w:footnoteReference w:id="18173"/>
      </w:r>
      <w:r>
        <w:t xml:space="preserve"> God that it may not be laid to their charge.</w:t>
      </w:r>
      <w:r>
        <w:rPr>
          <w:rStyle w:val="FootnoteReference"/>
        </w:rPr>
        <w:footnoteReference w:id="18174"/>
      </w:r>
    </w:p>
    <w:p>
      <w:r>
        <w:rPr>
          <w:b/>
        </w:rPr>
        <w:t xml:space="preserve">17 </w:t>
      </w:r>
      <w:r>
        <w:t xml:space="preserve">Notwithstanding the Lord</w:t>
      </w:r>
      <w:r>
        <w:rPr>
          <w:rStyle w:val="FootnoteReference"/>
        </w:rPr>
        <w:footnoteReference w:id="18175"/>
      </w:r>
      <w:r>
        <w:t xml:space="preserve"> stood with me, and strengthened</w:t>
      </w:r>
      <w:r>
        <w:rPr>
          <w:rStyle w:val="FootnoteReference"/>
        </w:rPr>
        <w:footnoteReference w:id="18176"/>
      </w:r>
      <w:r>
        <w:t xml:space="preserve"> me; that by me the preaching might be fully known, and that all the nations might hear: and I</w:t>
      </w:r>
      <w:r>
        <w:rPr>
          <w:rStyle w:val="FootnoteReference"/>
        </w:rPr>
        <w:footnoteReference w:id="18177"/>
      </w:r>
      <w:r>
        <w:t xml:space="preserve"> was delivered out of the mouth of the lion.</w:t>
      </w:r>
      <w:r>
        <w:rPr>
          <w:rStyle w:val="FootnoteReference"/>
        </w:rPr>
        <w:footnoteReference w:id="18178"/>
      </w:r>
    </w:p>
    <w:p>
      <w:r>
        <w:rPr>
          <w:b/>
        </w:rPr>
        <w:t xml:space="preserve">18 </w:t>
      </w:r>
      <w:r>
        <w:t xml:space="preserve">And the Lord shall deliver</w:t>
      </w:r>
      <w:r>
        <w:rPr>
          <w:rStyle w:val="FootnoteReference"/>
        </w:rPr>
        <w:footnoteReference w:id="18179"/>
      </w:r>
      <w:r>
        <w:t xml:space="preserve"> me from every evil work, and will</w:t>
      </w:r>
      <w:r>
        <w:rPr>
          <w:rStyle w:val="FootnoteReference"/>
        </w:rPr>
        <w:footnoteReference w:id="18180"/>
      </w:r>
      <w:r>
        <w:t xml:space="preserve"> preserve me to his heavenly kingdom: to whom</w:t>
      </w:r>
      <w:r>
        <w:rPr>
          <w:rStyle w:val="FootnoteReference"/>
        </w:rPr>
        <w:footnoteReference w:id="18181"/>
      </w:r>
      <w:r>
        <w:t xml:space="preserve"> be glory forever and ever. Amen.</w:t>
      </w:r>
    </w:p>
    <w:p>
      <w:r>
        <w:rPr>
          <w:b/>
        </w:rPr>
        <w:t xml:space="preserve">19 </w:t>
      </w:r>
      <w:r>
        <w:t xml:space="preserve">Salute Prisca</w:t>
      </w:r>
      <w:r>
        <w:rPr>
          <w:rStyle w:val="FootnoteReference"/>
        </w:rPr>
        <w:footnoteReference w:id="18182"/>
      </w:r>
      <w:r>
        <w:t xml:space="preserve"> and Aquila</w:t>
      </w:r>
      <w:r>
        <w:rPr>
          <w:rStyle w:val="FootnoteReference"/>
        </w:rPr>
        <w:footnoteReference w:id="18183"/>
      </w:r>
      <w:r>
        <w:t xml:space="preserve">, and the household of Onesiphorus</w:t>
      </w:r>
      <w:r>
        <w:rPr>
          <w:rStyle w:val="FootnoteReference"/>
        </w:rPr>
        <w:footnoteReference w:id="18184"/>
      </w:r>
      <w:r>
        <w:t xml:space="preserve">.</w:t>
      </w:r>
      <w:r>
        <w:rPr>
          <w:rStyle w:val="FootnoteReference"/>
        </w:rPr>
        <w:footnoteReference w:id="18185"/>
      </w:r>
      <w:r>
        <w:rPr>
          <w:rStyle w:val="FootnoteReference"/>
        </w:rPr>
        <w:footnoteReference w:id="18186"/>
      </w:r>
    </w:p>
    <w:p>
      <w:r>
        <w:rPr>
          <w:b/>
        </w:rPr>
        <w:t xml:space="preserve">20 </w:t>
      </w:r>
      <w:r>
        <w:t xml:space="preserve">Erastus</w:t>
      </w:r>
      <w:r>
        <w:rPr>
          <w:rStyle w:val="FootnoteReference"/>
        </w:rPr>
        <w:footnoteReference w:id="18187"/>
      </w:r>
      <w:r>
        <w:t xml:space="preserve"> remained at Corinth</w:t>
      </w:r>
      <w:r>
        <w:rPr>
          <w:rStyle w:val="FootnoteReference"/>
        </w:rPr>
        <w:footnoteReference w:id="18188"/>
      </w:r>
      <w:r>
        <w:t xml:space="preserve">: but Trophimus</w:t>
      </w:r>
      <w:r>
        <w:rPr>
          <w:rStyle w:val="FootnoteReference"/>
        </w:rPr>
        <w:footnoteReference w:id="18189"/>
      </w:r>
      <w:r>
        <w:t xml:space="preserve"> have I left at Miletum</w:t>
      </w:r>
      <w:r>
        <w:rPr>
          <w:rStyle w:val="FootnoteReference"/>
        </w:rPr>
        <w:footnoteReference w:id="18190"/>
      </w:r>
      <w:r>
        <w:t xml:space="preserve"> sick</w:t>
      </w:r>
      <w:r>
        <w:rPr>
          <w:rStyle w:val="FootnoteReference"/>
        </w:rPr>
        <w:footnoteReference w:id="18191"/>
      </w:r>
      <w:r>
        <w:t xml:space="preserve">.</w:t>
      </w:r>
      <w:r>
        <w:rPr>
          <w:rStyle w:val="FootnoteReference"/>
        </w:rPr>
        <w:footnoteReference w:id="18192"/>
      </w:r>
      <w:r>
        <w:rPr>
          <w:rStyle w:val="FootnoteReference"/>
        </w:rPr>
        <w:footnoteReference w:id="18193"/>
      </w:r>
      <w:r>
        <w:rPr>
          <w:rStyle w:val="FootnoteReference"/>
        </w:rPr>
        <w:footnoteReference w:id="18194"/>
      </w:r>
    </w:p>
    <w:p>
      <w:r>
        <w:rPr>
          <w:b/>
        </w:rPr>
        <w:t xml:space="preserve">21 </w:t>
      </w:r>
      <w:r>
        <w:t xml:space="preserve">Do your diligence to come before winter. Eubulus</w:t>
      </w:r>
      <w:r>
        <w:rPr>
          <w:rStyle w:val="FootnoteReference"/>
        </w:rPr>
        <w:footnoteReference w:id="18195"/>
      </w:r>
      <w:r>
        <w:t xml:space="preserve"> greets you, and Pudens</w:t>
      </w:r>
      <w:r>
        <w:rPr>
          <w:rStyle w:val="FootnoteReference"/>
        </w:rPr>
        <w:footnoteReference w:id="18196"/>
      </w:r>
      <w:r>
        <w:t xml:space="preserve">, and Linus</w:t>
      </w:r>
      <w:r>
        <w:rPr>
          <w:rStyle w:val="FootnoteReference"/>
        </w:rPr>
        <w:footnoteReference w:id="18197"/>
      </w:r>
      <w:r>
        <w:t xml:space="preserve">, and Claudia</w:t>
      </w:r>
      <w:r>
        <w:rPr>
          <w:rStyle w:val="FootnoteReference"/>
        </w:rPr>
        <w:footnoteReference w:id="18198"/>
      </w:r>
      <w:r>
        <w:t xml:space="preserve">, and all</w:t>
      </w:r>
      <w:r>
        <w:rPr>
          <w:rStyle w:val="FootnoteReference"/>
        </w:rPr>
        <w:footnoteReference w:id="18199"/>
      </w:r>
      <w:r>
        <w:t xml:space="preserve"> the brothers.</w:t>
      </w:r>
      <w:r>
        <w:rPr>
          <w:rStyle w:val="FootnoteReference"/>
        </w:rPr>
        <w:footnoteReference w:id="18200"/>
      </w:r>
    </w:p>
    <w:p>
      <w:r>
        <w:rPr>
          <w:b/>
        </w:rPr>
        <w:t xml:space="preserve">22 </w:t>
      </w:r>
      <w:r>
        <w:t xml:space="preserve">The Lord</w:t>
      </w:r>
      <w:r>
        <w:rPr>
          <w:rStyle w:val="FootnoteReference"/>
        </w:rPr>
        <w:footnoteReference w:id="18201"/>
      </w:r>
      <w:r>
        <w:t xml:space="preserve"> Jesus Christ be with your spirit. Grace</w:t>
      </w:r>
      <w:r>
        <w:rPr>
          <w:rStyle w:val="FootnoteReference"/>
        </w:rPr>
        <w:footnoteReference w:id="1820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203"/>
      </w:r>
      <w:r>
        <w:t xml:space="preserve">, a slave of God</w:t>
      </w:r>
      <w:r>
        <w:rPr>
          <w:rStyle w:val="FootnoteReference"/>
        </w:rPr>
        <w:footnoteReference w:id="18204"/>
      </w:r>
      <w:r>
        <w:t xml:space="preserve">, and an apostle of Jesus</w:t>
      </w:r>
      <w:r>
        <w:rPr>
          <w:rStyle w:val="FootnoteReference"/>
        </w:rPr>
        <w:footnoteReference w:id="18205"/>
      </w:r>
      <w:r>
        <w:t xml:space="preserve"> Christ</w:t>
      </w:r>
      <w:r>
        <w:rPr>
          <w:rStyle w:val="FootnoteReference"/>
        </w:rPr>
        <w:footnoteReference w:id="18206"/>
      </w:r>
      <w:r>
        <w:t xml:space="preserve">, according to the faith</w:t>
      </w:r>
      <w:r>
        <w:rPr>
          <w:rStyle w:val="FootnoteReference"/>
        </w:rPr>
        <w:footnoteReference w:id="18207"/>
      </w:r>
      <w:r>
        <w:t xml:space="preserve"> of God's elect, and the acknowledging</w:t>
      </w:r>
      <w:r>
        <w:rPr>
          <w:rStyle w:val="FootnoteReference"/>
        </w:rPr>
        <w:footnoteReference w:id="18208"/>
      </w:r>
      <w:r>
        <w:t xml:space="preserve"> of the truth which is after</w:t>
      </w:r>
      <w:r>
        <w:rPr>
          <w:rStyle w:val="FootnoteReference"/>
        </w:rPr>
        <w:footnoteReference w:id="18209"/>
      </w:r>
      <w:r>
        <w:t xml:space="preserve"> godliness;</w:t>
      </w:r>
      <w:r>
        <w:rPr>
          <w:rStyle w:val="FootnoteReference"/>
        </w:rPr>
        <w:footnoteReference w:id="18210"/>
      </w:r>
      <w:r>
        <w:rPr>
          <w:rStyle w:val="FootnoteReference"/>
        </w:rPr>
        <w:footnoteReference w:id="18211"/>
      </w:r>
      <w:r>
        <w:rPr>
          <w:rStyle w:val="FootnoteReference"/>
        </w:rPr>
        <w:footnoteReference w:id="18212"/>
      </w:r>
      <w:r>
        <w:rPr>
          <w:rStyle w:val="FootnoteReference"/>
        </w:rPr>
        <w:footnoteReference w:id="18213"/>
      </w:r>
    </w:p>
    <w:p>
      <w:r>
        <w:rPr>
          <w:b/>
        </w:rPr>
        <w:t xml:space="preserve">2 </w:t>
      </w:r>
      <w:r>
        <w:t xml:space="preserve">In hope</w:t>
      </w:r>
      <w:r>
        <w:rPr>
          <w:rStyle w:val="FootnoteReference"/>
        </w:rPr>
        <w:footnoteReference w:id="18214"/>
      </w:r>
      <w:r>
        <w:t xml:space="preserve"> of eternal</w:t>
      </w:r>
      <w:r>
        <w:rPr>
          <w:rStyle w:val="FootnoteReference"/>
        </w:rPr>
        <w:footnoteReference w:id="18215"/>
      </w:r>
      <w:r>
        <w:t xml:space="preserve"> life, which God, that cannot lie, promised</w:t>
      </w:r>
      <w:r>
        <w:rPr>
          <w:rStyle w:val="FootnoteReference"/>
        </w:rPr>
        <w:footnoteReference w:id="18216"/>
      </w:r>
      <w:r>
        <w:t xml:space="preserve"> before</w:t>
      </w:r>
      <w:r>
        <w:rPr>
          <w:rStyle w:val="FootnoteReference"/>
        </w:rPr>
        <w:footnoteReference w:id="18217"/>
      </w:r>
      <w:r>
        <w:t xml:space="preserve"> the world began;</w:t>
      </w:r>
      <w:r>
        <w:rPr>
          <w:rStyle w:val="FootnoteReference"/>
        </w:rPr>
        <w:footnoteReference w:id="18218"/>
      </w:r>
    </w:p>
    <w:p>
      <w:r>
        <w:rPr>
          <w:b/>
        </w:rPr>
        <w:t xml:space="preserve">3 </w:t>
      </w:r>
      <w:r>
        <w:t xml:space="preserve">But has in due times manifested</w:t>
      </w:r>
      <w:r>
        <w:rPr>
          <w:rStyle w:val="FootnoteReference"/>
        </w:rPr>
        <w:footnoteReference w:id="18219"/>
      </w:r>
      <w:r>
        <w:t xml:space="preserve"> his word through preaching, which</w:t>
      </w:r>
      <w:r>
        <w:rPr>
          <w:rStyle w:val="FootnoteReference"/>
        </w:rPr>
        <w:footnoteReference w:id="18220"/>
      </w:r>
      <w:r>
        <w:t xml:space="preserve"> is committed to me according to the commandment of God our Savior;</w:t>
      </w:r>
      <w:r>
        <w:rPr>
          <w:rStyle w:val="FootnoteReference"/>
        </w:rPr>
        <w:footnoteReference w:id="18221"/>
      </w:r>
      <w:r>
        <w:rPr>
          <w:rStyle w:val="FootnoteReference"/>
        </w:rPr>
        <w:footnoteReference w:id="18222"/>
      </w:r>
    </w:p>
    <w:p>
      <w:r>
        <w:rPr>
          <w:b/>
        </w:rPr>
        <w:t xml:space="preserve">4 </w:t>
      </w:r>
      <w:r>
        <w:t xml:space="preserve">To Titus</w:t>
      </w:r>
      <w:r>
        <w:rPr>
          <w:rStyle w:val="FootnoteReference"/>
        </w:rPr>
        <w:footnoteReference w:id="18223"/>
      </w:r>
      <w:r>
        <w:t xml:space="preserve">, my own son after the common</w:t>
      </w:r>
      <w:r>
        <w:rPr>
          <w:rStyle w:val="FootnoteReference"/>
        </w:rPr>
        <w:footnoteReference w:id="18224"/>
      </w:r>
      <w:r>
        <w:t xml:space="preserve"> faith: Grace</w:t>
      </w:r>
      <w:r>
        <w:rPr>
          <w:rStyle w:val="FootnoteReference"/>
        </w:rPr>
        <w:footnoteReference w:id="18225"/>
      </w:r>
      <w:r>
        <w:t xml:space="preserve">, mercy, and peace, from God the Father and the Lord Jesus Christ our Savior.</w:t>
      </w:r>
      <w:r>
        <w:rPr>
          <w:rStyle w:val="FootnoteReference"/>
        </w:rPr>
        <w:footnoteReference w:id="18226"/>
      </w:r>
      <w:r>
        <w:rPr>
          <w:rStyle w:val="FootnoteReference"/>
        </w:rPr>
        <w:footnoteReference w:id="18227"/>
      </w:r>
      <w:r>
        <w:rPr>
          <w:rStyle w:val="FootnoteReference"/>
        </w:rPr>
        <w:footnoteReference w:id="18228"/>
      </w:r>
    </w:p>
    <w:p>
      <w:r>
        <w:rPr>
          <w:b/>
        </w:rPr>
        <w:t xml:space="preserve">5 </w:t>
      </w:r>
      <w:r>
        <w:t xml:space="preserve">For this cause left I you in Crete</w:t>
      </w:r>
      <w:r>
        <w:rPr>
          <w:rStyle w:val="FootnoteReference"/>
        </w:rPr>
        <w:footnoteReference w:id="18229"/>
      </w:r>
      <w:r>
        <w:t xml:space="preserve">, that you should set in order the things that are lacking, and ordain elders in every city, as I had appointed you:</w:t>
      </w:r>
      <w:r>
        <w:rPr>
          <w:rStyle w:val="FootnoteReference"/>
        </w:rPr>
        <w:footnoteReference w:id="18230"/>
      </w:r>
      <w:r>
        <w:rPr>
          <w:rStyle w:val="FootnoteReference"/>
        </w:rPr>
        <w:footnoteReference w:id="18231"/>
      </w:r>
      <w:r>
        <w:rPr>
          <w:rStyle w:val="FootnoteReference"/>
        </w:rPr>
        <w:footnoteReference w:id="18232"/>
      </w:r>
      <w:r>
        <w:rPr>
          <w:rStyle w:val="FootnoteReference"/>
        </w:rPr>
        <w:footnoteReference w:id="18233"/>
      </w:r>
    </w:p>
    <w:p>
      <w:r>
        <w:rPr>
          <w:b/>
        </w:rPr>
        <w:t xml:space="preserve">6 </w:t>
      </w:r>
      <w:r>
        <w:t xml:space="preserve">If any be blameless, the husband</w:t>
      </w:r>
      <w:r>
        <w:rPr>
          <w:rStyle w:val="FootnoteReference"/>
        </w:rPr>
        <w:footnoteReference w:id="18234"/>
      </w:r>
      <w:r>
        <w:t xml:space="preserve"> of one wife, having</w:t>
      </w:r>
      <w:r>
        <w:rPr>
          <w:rStyle w:val="FootnoteReference"/>
        </w:rPr>
        <w:footnoteReference w:id="18235"/>
      </w:r>
      <w:r>
        <w:t xml:space="preserve"> faithful children not accused of riot or unruly.</w:t>
      </w:r>
      <w:r>
        <w:rPr>
          <w:rStyle w:val="FootnoteReference"/>
        </w:rPr>
        <w:footnoteReference w:id="18236"/>
      </w:r>
      <w:r>
        <w:rPr>
          <w:rStyle w:val="FootnoteReference"/>
        </w:rPr>
        <w:footnoteReference w:id="18237"/>
      </w:r>
      <w:r>
        <w:rPr>
          <w:rStyle w:val="FootnoteReference"/>
        </w:rPr>
        <w:footnoteReference w:id="18238"/>
      </w:r>
    </w:p>
    <w:p>
      <w:r>
        <w:rPr>
          <w:b/>
        </w:rPr>
        <w:t xml:space="preserve">7 </w:t>
      </w:r>
      <w:r>
        <w:t xml:space="preserve">For an overseer must be blameless, as the steward of God; not self-willed, not soon</w:t>
      </w:r>
      <w:r>
        <w:rPr>
          <w:rStyle w:val="FootnoteReference"/>
        </w:rPr>
        <w:footnoteReference w:id="18239"/>
      </w:r>
      <w:r>
        <w:t xml:space="preserve"> angry, not given to wine</w:t>
      </w:r>
      <w:r>
        <w:rPr>
          <w:rStyle w:val="FootnoteReference"/>
        </w:rPr>
        <w:footnoteReference w:id="18240"/>
      </w:r>
      <w:r>
        <w:t xml:space="preserve">, not an attacker, not given to filthy</w:t>
      </w:r>
      <w:r>
        <w:rPr>
          <w:rStyle w:val="FootnoteReference"/>
        </w:rPr>
        <w:footnoteReference w:id="18241"/>
      </w:r>
      <w:r>
        <w:t xml:space="preserve"> illegal gain;</w:t>
      </w:r>
      <w:r>
        <w:rPr>
          <w:rStyle w:val="FootnoteReference"/>
        </w:rPr>
        <w:footnoteReference w:id="18242"/>
      </w:r>
      <w:r>
        <w:rPr>
          <w:rStyle w:val="FootnoteReference"/>
        </w:rPr>
        <w:footnoteReference w:id="18243"/>
      </w:r>
      <w:r>
        <w:rPr>
          <w:rStyle w:val="FootnoteReference"/>
        </w:rPr>
        <w:footnoteReference w:id="18244"/>
      </w:r>
      <w:r>
        <w:rPr>
          <w:rStyle w:val="FootnoteReference"/>
        </w:rPr>
        <w:footnoteReference w:id="18245"/>
      </w:r>
    </w:p>
    <w:p>
      <w:r>
        <w:rPr>
          <w:b/>
        </w:rPr>
        <w:t xml:space="preserve">8 </w:t>
      </w:r>
      <w:r>
        <w:t xml:space="preserve">But a lover of hospitality</w:t>
      </w:r>
      <w:r>
        <w:rPr>
          <w:rStyle w:val="FootnoteReference"/>
        </w:rPr>
        <w:footnoteReference w:id="18246"/>
      </w:r>
      <w:r>
        <w:t xml:space="preserve">, a lover of good</w:t>
      </w:r>
      <w:r>
        <w:rPr>
          <w:rStyle w:val="FootnoteReference"/>
        </w:rPr>
        <w:footnoteReference w:id="18247"/>
      </w:r>
      <w:r>
        <w:t xml:space="preserve"> men, sober</w:t>
      </w:r>
      <w:r>
        <w:rPr>
          <w:rStyle w:val="FootnoteReference"/>
        </w:rPr>
        <w:footnoteReference w:id="18248"/>
      </w:r>
      <w:r>
        <w:t xml:space="preserve">, just, holy, temperate;</w:t>
      </w:r>
    </w:p>
    <w:p>
      <w:r>
        <w:rPr>
          <w:b/>
        </w:rPr>
        <w:t xml:space="preserve">9 </w:t>
      </w:r>
      <w:r>
        <w:t xml:space="preserve">Holding</w:t>
      </w:r>
      <w:r>
        <w:rPr>
          <w:rStyle w:val="FootnoteReference"/>
        </w:rPr>
        <w:footnoteReference w:id="18249"/>
      </w:r>
      <w:r>
        <w:t xml:space="preserve"> fast</w:t>
      </w:r>
      <w:r>
        <w:rPr>
          <w:rStyle w:val="FootnoteReference"/>
        </w:rPr>
        <w:footnoteReference w:id="18250"/>
      </w:r>
      <w:r>
        <w:t xml:space="preserve"> the faithful word as he has been taught, that he may be able by sound</w:t>
      </w:r>
      <w:r>
        <w:rPr>
          <w:rStyle w:val="FootnoteReference"/>
        </w:rPr>
        <w:footnoteReference w:id="18251"/>
      </w:r>
      <w:r>
        <w:t xml:space="preserve"> doctrine both to exhort and to convince</w:t>
      </w:r>
      <w:r>
        <w:rPr>
          <w:rStyle w:val="FootnoteReference"/>
        </w:rPr>
        <w:footnoteReference w:id="18252"/>
      </w:r>
      <w:r>
        <w:t xml:space="preserve"> the opponents.</w:t>
      </w:r>
    </w:p>
    <w:p>
      <w:r>
        <w:rPr>
          <w:b/>
        </w:rPr>
        <w:t xml:space="preserve">10 </w:t>
      </w:r>
      <w:r>
        <w:t xml:space="preserve">For there</w:t>
      </w:r>
      <w:r>
        <w:rPr>
          <w:rStyle w:val="FootnoteReference"/>
        </w:rPr>
        <w:footnoteReference w:id="18253"/>
      </w:r>
      <w:r>
        <w:t xml:space="preserve"> are many unruly and vain talkers and deceivers, specially</w:t>
      </w:r>
      <w:r>
        <w:rPr>
          <w:rStyle w:val="FootnoteReference"/>
        </w:rPr>
        <w:footnoteReference w:id="18254"/>
      </w:r>
      <w:r>
        <w:t xml:space="preserve"> they of the circumcision:</w:t>
      </w:r>
    </w:p>
    <w:p>
      <w:r>
        <w:rPr>
          <w:b/>
        </w:rPr>
        <w:t xml:space="preserve">11 </w:t>
      </w:r>
      <w:r>
        <w:t xml:space="preserve">Whose mouths</w:t>
      </w:r>
      <w:r>
        <w:rPr>
          <w:rStyle w:val="FootnoteReference"/>
        </w:rPr>
        <w:footnoteReference w:id="18255"/>
      </w:r>
      <w:r>
        <w:t xml:space="preserve"> must be stopped, who subvert</w:t>
      </w:r>
      <w:r>
        <w:rPr>
          <w:rStyle w:val="FootnoteReference"/>
        </w:rPr>
        <w:footnoteReference w:id="18256"/>
      </w:r>
      <w:r>
        <w:t xml:space="preserve"> whole houses, teaching things which they ought not, for filthy</w:t>
      </w:r>
      <w:r>
        <w:rPr>
          <w:rStyle w:val="FootnoteReference"/>
        </w:rPr>
        <w:footnoteReference w:id="18257"/>
      </w:r>
      <w:r>
        <w:t xml:space="preserve"> illegal gain's sake.</w:t>
      </w:r>
    </w:p>
    <w:p>
      <w:r>
        <w:rPr>
          <w:b/>
        </w:rPr>
        <w:t xml:space="preserve">12 </w:t>
      </w:r>
      <w:r>
        <w:t xml:space="preserve">One of themselves, even a prophet of their own, said, The Cretians are always liars</w:t>
      </w:r>
      <w:r>
        <w:rPr>
          <w:rStyle w:val="FootnoteReference"/>
        </w:rPr>
        <w:footnoteReference w:id="18258"/>
      </w:r>
      <w:r>
        <w:t xml:space="preserve">, evil beasts, sluggards.</w:t>
      </w:r>
      <w:r>
        <w:rPr>
          <w:rStyle w:val="FootnoteReference"/>
        </w:rPr>
        <w:footnoteReference w:id="18259"/>
      </w:r>
    </w:p>
    <w:p>
      <w:r>
        <w:rPr>
          <w:b/>
        </w:rPr>
        <w:t xml:space="preserve">13 </w:t>
      </w:r>
      <w:r>
        <w:t xml:space="preserve">This witness is true. Therefore rebuke</w:t>
      </w:r>
      <w:r>
        <w:rPr>
          <w:rStyle w:val="FootnoteReference"/>
        </w:rPr>
        <w:footnoteReference w:id="18260"/>
      </w:r>
      <w:r>
        <w:t xml:space="preserve"> them sharply, that</w:t>
      </w:r>
      <w:r>
        <w:rPr>
          <w:rStyle w:val="FootnoteReference"/>
        </w:rPr>
        <w:footnoteReference w:id="18261"/>
      </w:r>
      <w:r>
        <w:t xml:space="preserve"> they may be sound in the faith;</w:t>
      </w:r>
    </w:p>
    <w:p>
      <w:r>
        <w:rPr>
          <w:b/>
        </w:rPr>
        <w:t xml:space="preserve">14 </w:t>
      </w:r>
      <w:r>
        <w:t xml:space="preserve">Not giving heed to Jewish</w:t>
      </w:r>
      <w:r>
        <w:rPr>
          <w:rStyle w:val="FootnoteReference"/>
        </w:rPr>
        <w:footnoteReference w:id="18262"/>
      </w:r>
      <w:r>
        <w:t xml:space="preserve"> fables, and commandments</w:t>
      </w:r>
      <w:r>
        <w:rPr>
          <w:rStyle w:val="FootnoteReference"/>
        </w:rPr>
        <w:footnoteReference w:id="18263"/>
      </w:r>
      <w:r>
        <w:t xml:space="preserve"> of men, that turn</w:t>
      </w:r>
      <w:r>
        <w:rPr>
          <w:rStyle w:val="FootnoteReference"/>
        </w:rPr>
        <w:footnoteReference w:id="18264"/>
      </w:r>
      <w:r>
        <w:t xml:space="preserve"> from the truth.</w:t>
      </w:r>
    </w:p>
    <w:p>
      <w:r>
        <w:rPr>
          <w:b/>
        </w:rPr>
        <w:t xml:space="preserve">15 </w:t>
      </w:r>
      <w:r>
        <w:t xml:space="preserve">To the pure</w:t>
      </w:r>
      <w:r>
        <w:rPr>
          <w:rStyle w:val="FootnoteReference"/>
        </w:rPr>
        <w:footnoteReference w:id="18265"/>
      </w:r>
      <w:r>
        <w:t xml:space="preserve"> all things are pure: but to those who are defiled and unbelieving is nothing pure; but even their</w:t>
      </w:r>
      <w:r>
        <w:rPr>
          <w:rStyle w:val="FootnoteReference"/>
        </w:rPr>
        <w:footnoteReference w:id="18266"/>
      </w:r>
      <w:r>
        <w:t xml:space="preserve"> mind and conscience is defiled.</w:t>
      </w:r>
      <w:r>
        <w:rPr>
          <w:rStyle w:val="FootnoteReference"/>
        </w:rPr>
        <w:footnoteReference w:id="18267"/>
      </w:r>
    </w:p>
    <w:p>
      <w:r>
        <w:rPr>
          <w:b/>
        </w:rPr>
        <w:t xml:space="preserve">16 </w:t>
      </w:r>
      <w:r>
        <w:t xml:space="preserve">They profess</w:t>
      </w:r>
      <w:r>
        <w:rPr>
          <w:rStyle w:val="FootnoteReference"/>
        </w:rPr>
        <w:footnoteReference w:id="18268"/>
      </w:r>
      <w:r>
        <w:t xml:space="preserve"> that they know God; but in works they deny him, being</w:t>
      </w:r>
      <w:r>
        <w:rPr>
          <w:rStyle w:val="FootnoteReference"/>
        </w:rPr>
        <w:footnoteReference w:id="18269"/>
      </w:r>
      <w:r>
        <w:t xml:space="preserve"> abominable, and disobedient</w:t>
      </w:r>
      <w:r>
        <w:rPr>
          <w:rStyle w:val="FootnoteReference"/>
        </w:rPr>
        <w:footnoteReference w:id="18270"/>
      </w:r>
      <w:r>
        <w:t xml:space="preserve">, and to every good work reprobate.</w:t>
      </w:r>
      <w:r>
        <w:rPr>
          <w:rStyle w:val="FootnoteReference"/>
        </w:rPr>
        <w:footnoteReference w:id="182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8272"/>
      </w:r>
    </w:p>
    <w:p>
      <w:r>
        <w:rPr>
          <w:b/>
        </w:rPr>
        <w:t xml:space="preserve">2 </w:t>
      </w:r>
      <w:r>
        <w:t xml:space="preserve">That the aged men be sober</w:t>
      </w:r>
      <w:r>
        <w:rPr>
          <w:rStyle w:val="FootnoteReference"/>
        </w:rPr>
        <w:footnoteReference w:id="18273"/>
      </w:r>
      <w:r>
        <w:t xml:space="preserve">, grave</w:t>
      </w:r>
      <w:r>
        <w:rPr>
          <w:rStyle w:val="FootnoteReference"/>
        </w:rPr>
        <w:footnoteReference w:id="18274"/>
      </w:r>
      <w:r>
        <w:t xml:space="preserve">, temperate</w:t>
      </w:r>
      <w:r>
        <w:rPr>
          <w:rStyle w:val="FootnoteReference"/>
        </w:rPr>
        <w:footnoteReference w:id="18275"/>
      </w:r>
      <w:r>
        <w:t xml:space="preserve">, sound</w:t>
      </w:r>
      <w:r>
        <w:rPr>
          <w:rStyle w:val="FootnoteReference"/>
        </w:rPr>
        <w:footnoteReference w:id="18276"/>
      </w:r>
      <w:r>
        <w:t xml:space="preserve"> in faith, in love, in patience</w:t>
      </w:r>
      <w:r>
        <w:rPr>
          <w:rStyle w:val="FootnoteReference"/>
        </w:rPr>
        <w:footnoteReference w:id="18277"/>
      </w:r>
      <w:r>
        <w:t xml:space="preserve">.</w:t>
      </w:r>
      <w:r>
        <w:rPr>
          <w:rStyle w:val="FootnoteReference"/>
        </w:rPr>
        <w:footnoteReference w:id="18278"/>
      </w:r>
    </w:p>
    <w:p>
      <w:r>
        <w:rPr>
          <w:b/>
        </w:rPr>
        <w:t xml:space="preserve">3 </w:t>
      </w:r>
      <w:r>
        <w:t xml:space="preserve">The aged women likewise, that they be in behavior as becomes holiness, not false accusers</w:t>
      </w:r>
      <w:r>
        <w:rPr>
          <w:rStyle w:val="FootnoteReference"/>
        </w:rPr>
        <w:footnoteReference w:id="18279"/>
      </w:r>
      <w:r>
        <w:t xml:space="preserve">, not given</w:t>
      </w:r>
      <w:r>
        <w:rPr>
          <w:rStyle w:val="FootnoteReference"/>
        </w:rPr>
        <w:footnoteReference w:id="18280"/>
      </w:r>
      <w:r>
        <w:t xml:space="preserve"> to much wine, teachers</w:t>
      </w:r>
      <w:r>
        <w:rPr>
          <w:rStyle w:val="FootnoteReference"/>
        </w:rPr>
        <w:footnoteReference w:id="18281"/>
      </w:r>
      <w:r>
        <w:t xml:space="preserve"> of good things;</w:t>
      </w:r>
      <w:r>
        <w:rPr>
          <w:rStyle w:val="FootnoteReference"/>
        </w:rPr>
        <w:footnoteReference w:id="18282"/>
      </w:r>
    </w:p>
    <w:p>
      <w:r>
        <w:rPr>
          <w:b/>
        </w:rPr>
        <w:t xml:space="preserve">4 </w:t>
      </w:r>
      <w:r>
        <w:t xml:space="preserve">That they may teach the young women to be sober</w:t>
      </w:r>
      <w:r>
        <w:rPr>
          <w:rStyle w:val="FootnoteReference"/>
        </w:rPr>
        <w:footnoteReference w:id="18283"/>
      </w:r>
      <w:r>
        <w:t xml:space="preserve">, to love their husbands</w:t>
      </w:r>
      <w:r>
        <w:rPr>
          <w:rStyle w:val="FootnoteReference"/>
        </w:rPr>
        <w:footnoteReference w:id="18284"/>
      </w:r>
      <w:r>
        <w:t xml:space="preserve">, to love their children,</w:t>
      </w:r>
      <w:r>
        <w:rPr>
          <w:rStyle w:val="FootnoteReference"/>
        </w:rPr>
        <w:footnoteReference w:id="18285"/>
      </w:r>
    </w:p>
    <w:p>
      <w:r>
        <w:rPr>
          <w:b/>
        </w:rPr>
        <w:t xml:space="preserve">5 </w:t>
      </w:r>
      <w:r>
        <w:t xml:space="preserve">To be discreet</w:t>
      </w:r>
      <w:r>
        <w:rPr>
          <w:rStyle w:val="FootnoteReference"/>
        </w:rPr>
        <w:footnoteReference w:id="18286"/>
      </w:r>
      <w:r>
        <w:t xml:space="preserve">, chaste, keepers</w:t>
      </w:r>
      <w:r>
        <w:rPr>
          <w:rStyle w:val="FootnoteReference"/>
        </w:rPr>
        <w:footnoteReference w:id="18287"/>
      </w:r>
      <w:r>
        <w:t xml:space="preserve"> at home, good</w:t>
      </w:r>
      <w:r>
        <w:rPr>
          <w:rStyle w:val="FootnoteReference"/>
        </w:rPr>
        <w:footnoteReference w:id="18288"/>
      </w:r>
      <w:r>
        <w:t xml:space="preserve">, obedient</w:t>
      </w:r>
      <w:r>
        <w:rPr>
          <w:rStyle w:val="FootnoteReference"/>
        </w:rPr>
        <w:footnoteReference w:id="18289"/>
      </w:r>
      <w:r>
        <w:t xml:space="preserve"> to their own husbands, that</w:t>
      </w:r>
      <w:r>
        <w:rPr>
          <w:rStyle w:val="FootnoteReference"/>
        </w:rPr>
        <w:footnoteReference w:id="18290"/>
      </w:r>
      <w:r>
        <w:t xml:space="preserve"> the word of God</w:t>
      </w:r>
      <w:r>
        <w:rPr>
          <w:rStyle w:val="FootnoteReference"/>
        </w:rPr>
        <w:footnoteReference w:id="18291"/>
      </w:r>
      <w:r>
        <w:t xml:space="preserve"> be not blasphemed.</w:t>
      </w:r>
      <w:r>
        <w:rPr>
          <w:rStyle w:val="FootnoteReference"/>
        </w:rPr>
        <w:footnoteReference w:id="18292"/>
      </w:r>
      <w:r>
        <w:rPr>
          <w:rStyle w:val="FootnoteReference"/>
        </w:rPr>
        <w:footnoteReference w:id="18293"/>
      </w:r>
    </w:p>
    <w:p>
      <w:r>
        <w:rPr>
          <w:b/>
        </w:rPr>
        <w:t xml:space="preserve">6 </w:t>
      </w:r>
      <w:r>
        <w:t xml:space="preserve">Young</w:t>
      </w:r>
      <w:r>
        <w:rPr>
          <w:rStyle w:val="FootnoteReference"/>
        </w:rPr>
        <w:footnoteReference w:id="18294"/>
      </w:r>
      <w:r>
        <w:t xml:space="preserve"> men likewise exhort to be sober minded</w:t>
      </w:r>
      <w:r>
        <w:rPr>
          <w:rStyle w:val="FootnoteReference"/>
        </w:rPr>
        <w:footnoteReference w:id="18295"/>
      </w:r>
      <w:r>
        <w:t xml:space="preserve">.</w:t>
      </w:r>
    </w:p>
    <w:p>
      <w:r>
        <w:rPr>
          <w:b/>
        </w:rPr>
        <w:t xml:space="preserve">7 </w:t>
      </w:r>
      <w:r>
        <w:t xml:space="preserve">In all things showing yourself a pattern of good works: in doctrine showing incorruptness, gravity</w:t>
      </w:r>
      <w:r>
        <w:rPr>
          <w:rStyle w:val="FootnoteReference"/>
        </w:rPr>
        <w:footnoteReference w:id="18296"/>
      </w:r>
      <w:r>
        <w:t xml:space="preserve">, sincerity</w:t>
      </w:r>
      <w:r>
        <w:rPr>
          <w:rStyle w:val="FootnoteReference"/>
        </w:rPr>
        <w:footnoteReference w:id="18297"/>
      </w:r>
      <w:r>
        <w:t xml:space="preserve">,</w:t>
      </w:r>
      <w:r>
        <w:rPr>
          <w:rStyle w:val="FootnoteReference"/>
        </w:rPr>
        <w:footnoteReference w:id="18298"/>
      </w:r>
      <w:r>
        <w:rPr>
          <w:rStyle w:val="FootnoteReference"/>
        </w:rPr>
        <w:footnoteReference w:id="18299"/>
      </w:r>
    </w:p>
    <w:p>
      <w:r>
        <w:rPr>
          <w:b/>
        </w:rPr>
        <w:t xml:space="preserve">8 </w:t>
      </w:r>
      <w:r>
        <w:t xml:space="preserve">Sound</w:t>
      </w:r>
      <w:r>
        <w:rPr>
          <w:rStyle w:val="FootnoteReference"/>
        </w:rPr>
        <w:footnoteReference w:id="18300"/>
      </w:r>
      <w:r>
        <w:t xml:space="preserve"> speech, that cannot be condemned; that the one who is of the contrary part may be ashamed, having</w:t>
      </w:r>
      <w:r>
        <w:rPr>
          <w:rStyle w:val="FootnoteReference"/>
        </w:rPr>
        <w:footnoteReference w:id="18301"/>
      </w:r>
      <w:r>
        <w:t xml:space="preserve"> no evil thing to say of you.</w:t>
      </w:r>
      <w:r>
        <w:rPr>
          <w:rStyle w:val="FootnoteReference"/>
        </w:rPr>
        <w:footnoteReference w:id="18302"/>
      </w:r>
      <w:r>
        <w:rPr>
          <w:rStyle w:val="FootnoteReference"/>
        </w:rPr>
        <w:footnoteReference w:id="18303"/>
      </w:r>
    </w:p>
    <w:p>
      <w:r>
        <w:rPr>
          <w:b/>
        </w:rPr>
        <w:t xml:space="preserve">9 </w:t>
      </w:r>
      <w:r>
        <w:t xml:space="preserve">Exhort slaves to be obedient to their own masters, and to please</w:t>
      </w:r>
      <w:r>
        <w:rPr>
          <w:rStyle w:val="FootnoteReference"/>
        </w:rPr>
        <w:footnoteReference w:id="18304"/>
      </w:r>
      <w:r>
        <w:t xml:space="preserve"> them well in all things; not answering again;</w:t>
      </w:r>
      <w:r>
        <w:rPr>
          <w:rStyle w:val="FootnoteReference"/>
        </w:rPr>
        <w:footnoteReference w:id="18305"/>
      </w:r>
    </w:p>
    <w:p>
      <w:r>
        <w:rPr>
          <w:b/>
        </w:rPr>
        <w:t xml:space="preserve">10 </w:t>
      </w:r>
      <w:r>
        <w:t xml:space="preserve">Not embezzling, but showing</w:t>
      </w:r>
      <w:r>
        <w:rPr>
          <w:rStyle w:val="FootnoteReference"/>
        </w:rPr>
        <w:footnoteReference w:id="18306"/>
      </w:r>
      <w:r>
        <w:t xml:space="preserve"> all good fidelity; that they may adorn</w:t>
      </w:r>
      <w:r>
        <w:rPr>
          <w:rStyle w:val="FootnoteReference"/>
        </w:rPr>
        <w:footnoteReference w:id="18307"/>
      </w:r>
      <w:r>
        <w:t xml:space="preserve"> the doctrine</w:t>
      </w:r>
      <w:r>
        <w:rPr>
          <w:rStyle w:val="FootnoteReference"/>
        </w:rPr>
        <w:footnoteReference w:id="18308"/>
      </w:r>
      <w:r>
        <w:t xml:space="preserve"> of God our Savior in all things.</w:t>
      </w:r>
      <w:r>
        <w:rPr>
          <w:rStyle w:val="FootnoteReference"/>
        </w:rPr>
        <w:footnoteReference w:id="18309"/>
      </w:r>
      <w:r>
        <w:rPr>
          <w:rStyle w:val="FootnoteReference"/>
        </w:rPr>
        <w:footnoteReference w:id="18310"/>
      </w:r>
    </w:p>
    <w:p>
      <w:r>
        <w:rPr>
          <w:b/>
        </w:rPr>
        <w:t xml:space="preserve">11 </w:t>
      </w:r>
      <w:r>
        <w:t xml:space="preserve">For the grace</w:t>
      </w:r>
      <w:r>
        <w:rPr>
          <w:rStyle w:val="FootnoteReference"/>
        </w:rPr>
        <w:footnoteReference w:id="18311"/>
      </w:r>
      <w:r>
        <w:t xml:space="preserve"> of God that brings salvation has appeared to all men,</w:t>
      </w:r>
      <w:r>
        <w:rPr>
          <w:rStyle w:val="FootnoteReference"/>
        </w:rPr>
        <w:footnoteReference w:id="18312"/>
      </w:r>
    </w:p>
    <w:p>
      <w:r>
        <w:rPr>
          <w:b/>
        </w:rPr>
        <w:t xml:space="preserve">12 </w:t>
      </w:r>
      <w:r>
        <w:t xml:space="preserve">Teaching</w:t>
      </w:r>
      <w:r>
        <w:rPr>
          <w:rStyle w:val="FootnoteReference"/>
        </w:rPr>
        <w:footnoteReference w:id="18313"/>
      </w:r>
      <w:r>
        <w:t xml:space="preserve"> us that, denying</w:t>
      </w:r>
      <w:r>
        <w:rPr>
          <w:rStyle w:val="FootnoteReference"/>
        </w:rPr>
        <w:footnoteReference w:id="18314"/>
      </w:r>
      <w:r>
        <w:t xml:space="preserve"> ungodliness and worldly lusts, we should live</w:t>
      </w:r>
      <w:r>
        <w:rPr>
          <w:rStyle w:val="FootnoteReference"/>
        </w:rPr>
        <w:footnoteReference w:id="18315"/>
      </w:r>
      <w:r>
        <w:t xml:space="preserve"> soberly</w:t>
      </w:r>
      <w:r>
        <w:rPr>
          <w:rStyle w:val="FootnoteReference"/>
        </w:rPr>
        <w:footnoteReference w:id="18316"/>
      </w:r>
      <w:r>
        <w:t xml:space="preserve">, righteously, and godly</w:t>
      </w:r>
      <w:r>
        <w:rPr>
          <w:rStyle w:val="FootnoteReference"/>
        </w:rPr>
        <w:footnoteReference w:id="18317"/>
      </w:r>
      <w:r>
        <w:t xml:space="preserve">, in this</w:t>
      </w:r>
      <w:r>
        <w:rPr>
          <w:rStyle w:val="FootnoteReference"/>
        </w:rPr>
        <w:footnoteReference w:id="18318"/>
      </w:r>
      <w:r>
        <w:t xml:space="preserve"> present world;</w:t>
      </w:r>
    </w:p>
    <w:p>
      <w:r>
        <w:rPr>
          <w:b/>
        </w:rPr>
        <w:t xml:space="preserve">13 </w:t>
      </w:r>
      <w:r>
        <w:t xml:space="preserve">Looking</w:t>
      </w:r>
      <w:r>
        <w:rPr>
          <w:rStyle w:val="FootnoteReference"/>
        </w:rPr>
        <w:footnoteReference w:id="18319"/>
      </w:r>
      <w:r>
        <w:t xml:space="preserve"> for that blessed</w:t>
      </w:r>
      <w:r>
        <w:rPr>
          <w:rStyle w:val="FootnoteReference"/>
        </w:rPr>
        <w:footnoteReference w:id="18320"/>
      </w:r>
      <w:r>
        <w:t xml:space="preserve"> hope, and the glorious</w:t>
      </w:r>
      <w:r>
        <w:rPr>
          <w:rStyle w:val="FootnoteReference"/>
        </w:rPr>
        <w:footnoteReference w:id="18321"/>
      </w:r>
      <w:r>
        <w:t xml:space="preserve"> appearing of the great God and our Savior Jesus</w:t>
      </w:r>
      <w:r>
        <w:rPr>
          <w:rStyle w:val="FootnoteReference"/>
        </w:rPr>
        <w:footnoteReference w:id="18322"/>
      </w:r>
      <w:r>
        <w:t xml:space="preserve"> Christ</w:t>
      </w:r>
      <w:r>
        <w:rPr>
          <w:rStyle w:val="FootnoteReference"/>
        </w:rPr>
        <w:footnoteReference w:id="18323"/>
      </w:r>
      <w:r>
        <w:t xml:space="preserve">;</w:t>
      </w:r>
      <w:r>
        <w:rPr>
          <w:rStyle w:val="FootnoteReference"/>
        </w:rPr>
        <w:footnoteReference w:id="18324"/>
      </w:r>
      <w:r>
        <w:rPr>
          <w:rStyle w:val="FootnoteReference"/>
        </w:rPr>
        <w:footnoteReference w:id="18325"/>
      </w:r>
    </w:p>
    <w:p>
      <w:r>
        <w:rPr>
          <w:b/>
        </w:rPr>
        <w:t xml:space="preserve">14 </w:t>
      </w:r>
      <w:r>
        <w:t xml:space="preserve">Who gave</w:t>
      </w:r>
      <w:r>
        <w:rPr>
          <w:rStyle w:val="FootnoteReference"/>
        </w:rPr>
        <w:footnoteReference w:id="18326"/>
      </w:r>
      <w:r>
        <w:t xml:space="preserve"> himself for us, that</w:t>
      </w:r>
      <w:r>
        <w:rPr>
          <w:rStyle w:val="FootnoteReference"/>
        </w:rPr>
        <w:footnoteReference w:id="18327"/>
      </w:r>
      <w:r>
        <w:t xml:space="preserve"> he might redeem us from all iniquity, and purify</w:t>
      </w:r>
      <w:r>
        <w:rPr>
          <w:rStyle w:val="FootnoteReference"/>
        </w:rPr>
        <w:footnoteReference w:id="18328"/>
      </w:r>
      <w:r>
        <w:t xml:space="preserve"> to himself an exclusive people, zealous</w:t>
      </w:r>
      <w:r>
        <w:rPr>
          <w:rStyle w:val="FootnoteReference"/>
        </w:rPr>
        <w:footnoteReference w:id="18329"/>
      </w:r>
      <w:r>
        <w:t xml:space="preserve"> of good works.</w:t>
      </w:r>
      <w:r>
        <w:rPr>
          <w:rStyle w:val="FootnoteReference"/>
        </w:rPr>
        <w:footnoteReference w:id="18330"/>
      </w:r>
      <w:r>
        <w:rPr>
          <w:rStyle w:val="FootnoteReference"/>
        </w:rPr>
        <w:footnoteReference w:id="18331"/>
      </w:r>
    </w:p>
    <w:p>
      <w:r>
        <w:rPr>
          <w:b/>
        </w:rPr>
        <w:t xml:space="preserve">15 </w:t>
      </w:r>
      <w:r>
        <w:t xml:space="preserve">These things speak</w:t>
      </w:r>
      <w:r>
        <w:rPr>
          <w:rStyle w:val="FootnoteReference"/>
        </w:rPr>
        <w:footnoteReference w:id="18332"/>
      </w:r>
      <w:r>
        <w:t xml:space="preserve">, and exhort, and rebuke with</w:t>
      </w:r>
      <w:r>
        <w:rPr>
          <w:rStyle w:val="FootnoteReference"/>
        </w:rPr>
        <w:footnoteReference w:id="18333"/>
      </w:r>
      <w:r>
        <w:t xml:space="preserve"> all authority. Let no one despise you.</w:t>
      </w:r>
      <w:r>
        <w:rPr>
          <w:rStyle w:val="FootnoteReference"/>
        </w:rPr>
        <w:footnoteReference w:id="18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8335"/>
      </w:r>
      <w:r>
        <w:t xml:space="preserve"> to principalities and powers, to obey magistrates, to be ready</w:t>
      </w:r>
      <w:r>
        <w:rPr>
          <w:rStyle w:val="FootnoteReference"/>
        </w:rPr>
        <w:footnoteReference w:id="18336"/>
      </w:r>
      <w:r>
        <w:t xml:space="preserve"> to every good work,</w:t>
      </w:r>
      <w:r>
        <w:rPr>
          <w:rStyle w:val="FootnoteReference"/>
        </w:rPr>
        <w:footnoteReference w:id="18337"/>
      </w:r>
    </w:p>
    <w:p>
      <w:r>
        <w:rPr>
          <w:b/>
        </w:rPr>
        <w:t xml:space="preserve">2 </w:t>
      </w:r>
      <w:r>
        <w:t xml:space="preserve">To speak</w:t>
      </w:r>
      <w:r>
        <w:rPr>
          <w:rStyle w:val="FootnoteReference"/>
        </w:rPr>
        <w:footnoteReference w:id="18338"/>
      </w:r>
      <w:r>
        <w:t xml:space="preserve"> evil of no one, to be no brawlers, but gentle</w:t>
      </w:r>
      <w:r>
        <w:rPr>
          <w:rStyle w:val="FootnoteReference"/>
        </w:rPr>
        <w:footnoteReference w:id="18339"/>
      </w:r>
      <w:r>
        <w:t xml:space="preserve">, showing all meekness to all men</w:t>
      </w:r>
      <w:r>
        <w:rPr>
          <w:rStyle w:val="FootnoteReference"/>
        </w:rPr>
        <w:footnoteReference w:id="18340"/>
      </w:r>
      <w:r>
        <w:t xml:space="preserve">.</w:t>
      </w:r>
      <w:r>
        <w:rPr>
          <w:rStyle w:val="FootnoteReference"/>
        </w:rPr>
        <w:footnoteReference w:id="18341"/>
      </w:r>
    </w:p>
    <w:p>
      <w:r>
        <w:rPr>
          <w:b/>
        </w:rPr>
        <w:t xml:space="preserve">3 </w:t>
      </w:r>
      <w:r>
        <w:t xml:space="preserve">For we ourselves also were sometimes foolish</w:t>
      </w:r>
      <w:r>
        <w:rPr>
          <w:rStyle w:val="FootnoteReference"/>
        </w:rPr>
        <w:footnoteReference w:id="18342"/>
      </w:r>
      <w:r>
        <w:t xml:space="preserve">, disobedient</w:t>
      </w:r>
      <w:r>
        <w:rPr>
          <w:rStyle w:val="FootnoteReference"/>
        </w:rPr>
        <w:footnoteReference w:id="18343"/>
      </w:r>
      <w:r>
        <w:t xml:space="preserve">, deceived</w:t>
      </w:r>
      <w:r>
        <w:rPr>
          <w:rStyle w:val="FootnoteReference"/>
        </w:rPr>
        <w:footnoteReference w:id="18344"/>
      </w:r>
      <w:r>
        <w:t xml:space="preserve">, serving</w:t>
      </w:r>
      <w:r>
        <w:rPr>
          <w:rStyle w:val="FootnoteReference"/>
        </w:rPr>
        <w:footnoteReference w:id="18345"/>
      </w:r>
      <w:r>
        <w:t xml:space="preserve"> various lusts and pleasures, living</w:t>
      </w:r>
      <w:r>
        <w:rPr>
          <w:rStyle w:val="FootnoteReference"/>
        </w:rPr>
        <w:footnoteReference w:id="18346"/>
      </w:r>
      <w:r>
        <w:t xml:space="preserve"> in malice and envy, hateful</w:t>
      </w:r>
      <w:r>
        <w:rPr>
          <w:rStyle w:val="FootnoteReference"/>
        </w:rPr>
        <w:footnoteReference w:id="18347"/>
      </w:r>
      <w:r>
        <w:t xml:space="preserve">, and hating one another.</w:t>
      </w:r>
      <w:r>
        <w:rPr>
          <w:rStyle w:val="FootnoteReference"/>
        </w:rPr>
        <w:footnoteReference w:id="18348"/>
      </w:r>
    </w:p>
    <w:p>
      <w:r>
        <w:rPr>
          <w:b/>
        </w:rPr>
        <w:t xml:space="preserve">4 </w:t>
      </w:r>
      <w:r>
        <w:t xml:space="preserve">But after that the kindness</w:t>
      </w:r>
      <w:r>
        <w:rPr>
          <w:rStyle w:val="FootnoteReference"/>
        </w:rPr>
        <w:footnoteReference w:id="18349"/>
      </w:r>
      <w:r>
        <w:t xml:space="preserve"> and love of God</w:t>
      </w:r>
      <w:r>
        <w:rPr>
          <w:rStyle w:val="FootnoteReference"/>
        </w:rPr>
        <w:footnoteReference w:id="18350"/>
      </w:r>
      <w:r>
        <w:t xml:space="preserve"> our Savior toward man appeared</w:t>
      </w:r>
      <w:r>
        <w:rPr>
          <w:rStyle w:val="FootnoteReference"/>
        </w:rPr>
        <w:footnoteReference w:id="18351"/>
      </w:r>
      <w:r>
        <w:t xml:space="preserve">,</w:t>
      </w:r>
      <w:r>
        <w:rPr>
          <w:rStyle w:val="FootnoteReference"/>
        </w:rPr>
        <w:footnoteReference w:id="18352"/>
      </w:r>
      <w:r>
        <w:rPr>
          <w:rStyle w:val="FootnoteReference"/>
        </w:rPr>
        <w:footnoteReference w:id="18353"/>
      </w:r>
      <w:r>
        <w:rPr>
          <w:rStyle w:val="FootnoteReference"/>
        </w:rPr>
        <w:footnoteReference w:id="18354"/>
      </w:r>
    </w:p>
    <w:p>
      <w:r>
        <w:rPr>
          <w:b/>
        </w:rPr>
        <w:t xml:space="preserve">5 </w:t>
      </w:r>
      <w:r>
        <w:t xml:space="preserve">Not by works</w:t>
      </w:r>
      <w:r>
        <w:rPr>
          <w:rStyle w:val="FootnoteReference"/>
        </w:rPr>
        <w:footnoteReference w:id="18355"/>
      </w:r>
      <w:r>
        <w:t xml:space="preserve"> of righteousness which we have done, but according</w:t>
      </w:r>
      <w:r>
        <w:rPr>
          <w:rStyle w:val="FootnoteReference"/>
        </w:rPr>
        <w:footnoteReference w:id="18356"/>
      </w:r>
      <w:r>
        <w:t xml:space="preserve"> to his mercy he saved us, by the washing</w:t>
      </w:r>
      <w:r>
        <w:rPr>
          <w:rStyle w:val="FootnoteReference"/>
        </w:rPr>
        <w:footnoteReference w:id="18357"/>
      </w:r>
      <w:r>
        <w:t xml:space="preserve"> of regeneration, and renewing</w:t>
      </w:r>
      <w:r>
        <w:rPr>
          <w:rStyle w:val="FootnoteReference"/>
        </w:rPr>
        <w:footnoteReference w:id="18358"/>
      </w:r>
      <w:r>
        <w:t xml:space="preserve"> of the Holy Spirit;</w:t>
      </w:r>
    </w:p>
    <w:p>
      <w:r>
        <w:rPr>
          <w:b/>
        </w:rPr>
        <w:t xml:space="preserve">6 </w:t>
      </w:r>
      <w:r>
        <w:t xml:space="preserve">Which he shed</w:t>
      </w:r>
      <w:r>
        <w:rPr>
          <w:rStyle w:val="FootnoteReference"/>
        </w:rPr>
        <w:footnoteReference w:id="18359"/>
      </w:r>
      <w:r>
        <w:t xml:space="preserve"> on us abundantly</w:t>
      </w:r>
      <w:r>
        <w:rPr>
          <w:rStyle w:val="FootnoteReference"/>
        </w:rPr>
        <w:footnoteReference w:id="18360"/>
      </w:r>
      <w:r>
        <w:t xml:space="preserve"> through</w:t>
      </w:r>
      <w:r>
        <w:rPr>
          <w:rStyle w:val="FootnoteReference"/>
        </w:rPr>
        <w:footnoteReference w:id="18361"/>
      </w:r>
      <w:r>
        <w:t xml:space="preserve"> Jesus</w:t>
      </w:r>
      <w:r>
        <w:rPr>
          <w:rStyle w:val="FootnoteReference"/>
        </w:rPr>
        <w:footnoteReference w:id="18362"/>
      </w:r>
      <w:r>
        <w:t xml:space="preserve"> Christ</w:t>
      </w:r>
      <w:r>
        <w:rPr>
          <w:rStyle w:val="FootnoteReference"/>
        </w:rPr>
        <w:footnoteReference w:id="18363"/>
      </w:r>
      <w:r>
        <w:t xml:space="preserve"> our Savior;</w:t>
      </w:r>
      <w:r>
        <w:rPr>
          <w:rStyle w:val="FootnoteReference"/>
        </w:rPr>
        <w:footnoteReference w:id="18364"/>
      </w:r>
    </w:p>
    <w:p>
      <w:r>
        <w:rPr>
          <w:b/>
        </w:rPr>
        <w:t xml:space="preserve">7 </w:t>
      </w:r>
      <w:r>
        <w:t xml:space="preserve">That being</w:t>
      </w:r>
      <w:r>
        <w:rPr>
          <w:rStyle w:val="FootnoteReference"/>
        </w:rPr>
        <w:footnoteReference w:id="18365"/>
      </w:r>
      <w:r>
        <w:t xml:space="preserve"> justified by his grace, we should be made</w:t>
      </w:r>
      <w:r>
        <w:rPr>
          <w:rStyle w:val="FootnoteReference"/>
        </w:rPr>
        <w:footnoteReference w:id="18366"/>
      </w:r>
      <w:r>
        <w:t xml:space="preserve"> heirs according to the hope</w:t>
      </w:r>
      <w:r>
        <w:rPr>
          <w:rStyle w:val="FootnoteReference"/>
        </w:rPr>
        <w:footnoteReference w:id="18367"/>
      </w:r>
      <w:r>
        <w:t xml:space="preserve"> of eternal life.</w:t>
      </w:r>
    </w:p>
    <w:p>
      <w:r>
        <w:rPr>
          <w:b/>
        </w:rPr>
        <w:t xml:space="preserve">8 </w:t>
      </w:r>
      <w:r>
        <w:t xml:space="preserve">This is a faithful</w:t>
      </w:r>
      <w:r>
        <w:rPr>
          <w:rStyle w:val="FootnoteReference"/>
        </w:rPr>
        <w:footnoteReference w:id="18368"/>
      </w:r>
      <w:r>
        <w:t xml:space="preserve"> saying, and these things I will that you affirm constantly, that those who have believed in God might be careful to maintain good</w:t>
      </w:r>
      <w:r>
        <w:rPr>
          <w:rStyle w:val="FootnoteReference"/>
        </w:rPr>
        <w:footnoteReference w:id="18369"/>
      </w:r>
      <w:r>
        <w:t xml:space="preserve"> works. These things are good and profitable to men.</w:t>
      </w:r>
      <w:r>
        <w:rPr>
          <w:rStyle w:val="FootnoteReference"/>
        </w:rPr>
        <w:footnoteReference w:id="18370"/>
      </w:r>
      <w:r>
        <w:rPr>
          <w:rStyle w:val="FootnoteReference"/>
        </w:rPr>
        <w:footnoteReference w:id="18371"/>
      </w:r>
      <w:r>
        <w:rPr>
          <w:rStyle w:val="FootnoteReference"/>
        </w:rPr>
        <w:footnoteReference w:id="18372"/>
      </w:r>
    </w:p>
    <w:p>
      <w:r>
        <w:rPr>
          <w:b/>
        </w:rPr>
        <w:t xml:space="preserve">9 </w:t>
      </w:r>
      <w:r>
        <w:t xml:space="preserve">But avoid</w:t>
      </w:r>
      <w:r>
        <w:rPr>
          <w:rStyle w:val="FootnoteReference"/>
        </w:rPr>
        <w:footnoteReference w:id="18373"/>
      </w:r>
      <w:r>
        <w:t xml:space="preserve"> foolish questions, and genealogies, and contentions, and strivings about the law; for they are useless and vain.</w:t>
      </w:r>
      <w:r>
        <w:rPr>
          <w:rStyle w:val="FootnoteReference"/>
        </w:rPr>
        <w:footnoteReference w:id="18374"/>
      </w:r>
    </w:p>
    <w:p>
      <w:r>
        <w:rPr>
          <w:b/>
        </w:rPr>
        <w:t xml:space="preserve">10 </w:t>
      </w:r>
      <w:r>
        <w:t xml:space="preserve">A man that is a heretic</w:t>
      </w:r>
      <w:r>
        <w:rPr>
          <w:rStyle w:val="FootnoteReference"/>
        </w:rPr>
        <w:footnoteReference w:id="18375"/>
      </w:r>
      <w:r>
        <w:t xml:space="preserve"> after</w:t>
      </w:r>
      <w:r>
        <w:rPr>
          <w:rStyle w:val="FootnoteReference"/>
        </w:rPr>
        <w:footnoteReference w:id="18376"/>
      </w:r>
      <w:r>
        <w:t xml:space="preserve"> the first and second admonition reject</w:t>
      </w:r>
      <w:r>
        <w:rPr>
          <w:rStyle w:val="FootnoteReference"/>
        </w:rPr>
        <w:footnoteReference w:id="18377"/>
      </w:r>
      <w:r>
        <w:t xml:space="preserve">;</w:t>
      </w:r>
    </w:p>
    <w:p>
      <w:r>
        <w:rPr>
          <w:b/>
        </w:rPr>
        <w:t xml:space="preserve">11 </w:t>
      </w:r>
      <w:r>
        <w:t xml:space="preserve">Knowing that the one who is such is subverted</w:t>
      </w:r>
      <w:r>
        <w:rPr>
          <w:rStyle w:val="FootnoteReference"/>
        </w:rPr>
        <w:footnoteReference w:id="18378"/>
      </w:r>
      <w:r>
        <w:t xml:space="preserve">, and sins, being</w:t>
      </w:r>
      <w:r>
        <w:rPr>
          <w:rStyle w:val="FootnoteReference"/>
        </w:rPr>
        <w:footnoteReference w:id="18379"/>
      </w:r>
      <w:r>
        <w:t xml:space="preserve"> condemned of himself.</w:t>
      </w:r>
    </w:p>
    <w:p>
      <w:r>
        <w:rPr>
          <w:b/>
        </w:rPr>
        <w:t xml:space="preserve">12 </w:t>
      </w:r>
      <w:r>
        <w:t xml:space="preserve">When I shall send Artemas</w:t>
      </w:r>
      <w:r>
        <w:rPr>
          <w:rStyle w:val="FootnoteReference"/>
        </w:rPr>
        <w:footnoteReference w:id="18380"/>
      </w:r>
      <w:r>
        <w:t xml:space="preserve"> to you, or Tychicus</w:t>
      </w:r>
      <w:r>
        <w:rPr>
          <w:rStyle w:val="FootnoteReference"/>
        </w:rPr>
        <w:footnoteReference w:id="18381"/>
      </w:r>
      <w:r>
        <w:t xml:space="preserve">, be diligent to come to me to Nicopolis</w:t>
      </w:r>
      <w:r>
        <w:rPr>
          <w:rStyle w:val="FootnoteReference"/>
        </w:rPr>
        <w:footnoteReference w:id="18382"/>
      </w:r>
      <w:r>
        <w:t xml:space="preserve">: for I have determined there to winter.</w:t>
      </w:r>
      <w:r>
        <w:rPr>
          <w:rStyle w:val="FootnoteReference"/>
        </w:rPr>
        <w:footnoteReference w:id="18383"/>
      </w:r>
      <w:r>
        <w:rPr>
          <w:rStyle w:val="FootnoteReference"/>
        </w:rPr>
        <w:footnoteReference w:id="18384"/>
      </w:r>
      <w:r>
        <w:rPr>
          <w:rStyle w:val="FootnoteReference"/>
        </w:rPr>
        <w:footnoteReference w:id="18385"/>
      </w:r>
    </w:p>
    <w:p>
      <w:r>
        <w:rPr>
          <w:b/>
        </w:rPr>
        <w:t xml:space="preserve">13 </w:t>
      </w:r>
      <w:r>
        <w:t xml:space="preserve">Bring Zenas</w:t>
      </w:r>
      <w:r>
        <w:rPr>
          <w:rStyle w:val="FootnoteReference"/>
        </w:rPr>
        <w:footnoteReference w:id="18386"/>
      </w:r>
      <w:r>
        <w:t xml:space="preserve"> the lawyer</w:t>
      </w:r>
      <w:r>
        <w:rPr>
          <w:rStyle w:val="FootnoteReference"/>
        </w:rPr>
        <w:footnoteReference w:id="18387"/>
      </w:r>
      <w:r>
        <w:t xml:space="preserve"> and Apollos</w:t>
      </w:r>
      <w:r>
        <w:rPr>
          <w:rStyle w:val="FootnoteReference"/>
        </w:rPr>
        <w:footnoteReference w:id="18388"/>
      </w:r>
      <w:r>
        <w:t xml:space="preserve"> on their journey diligently, that nothing be lacking to them.</w:t>
      </w:r>
      <w:r>
        <w:rPr>
          <w:rStyle w:val="FootnoteReference"/>
        </w:rPr>
        <w:footnoteReference w:id="18389"/>
      </w:r>
      <w:r>
        <w:rPr>
          <w:rStyle w:val="FootnoteReference"/>
        </w:rPr>
        <w:footnoteReference w:id="18390"/>
      </w:r>
    </w:p>
    <w:p>
      <w:r>
        <w:rPr>
          <w:b/>
        </w:rPr>
        <w:t xml:space="preserve">14 </w:t>
      </w:r>
      <w:r>
        <w:t xml:space="preserve">And let ours also learn</w:t>
      </w:r>
      <w:r>
        <w:rPr>
          <w:rStyle w:val="FootnoteReference"/>
        </w:rPr>
        <w:footnoteReference w:id="18391"/>
      </w:r>
      <w:r>
        <w:t xml:space="preserve"> to maintain good works</w:t>
      </w:r>
      <w:r>
        <w:rPr>
          <w:rStyle w:val="FootnoteReference"/>
        </w:rPr>
        <w:footnoteReference w:id="18392"/>
      </w:r>
      <w:r>
        <w:t xml:space="preserve"> for necessary uses, that</w:t>
      </w:r>
      <w:r>
        <w:rPr>
          <w:rStyle w:val="FootnoteReference"/>
        </w:rPr>
        <w:footnoteReference w:id="18393"/>
      </w:r>
      <w:r>
        <w:t xml:space="preserve"> they may not be unfruitful.</w:t>
      </w:r>
    </w:p>
    <w:p>
      <w:r>
        <w:rPr>
          <w:b/>
        </w:rPr>
        <w:t xml:space="preserve">15 </w:t>
      </w:r>
      <w:r>
        <w:t xml:space="preserve">All that are with me</w:t>
      </w:r>
      <w:r>
        <w:rPr>
          <w:rStyle w:val="FootnoteReference"/>
        </w:rPr>
        <w:footnoteReference w:id="18394"/>
      </w:r>
      <w:r>
        <w:t xml:space="preserve"> salute you. Greet</w:t>
      </w:r>
      <w:r>
        <w:rPr>
          <w:rStyle w:val="FootnoteReference"/>
        </w:rPr>
        <w:footnoteReference w:id="18395"/>
      </w:r>
      <w:r>
        <w:t xml:space="preserve"> those who love</w:t>
      </w:r>
      <w:r>
        <w:rPr>
          <w:rStyle w:val="FootnoteReference"/>
        </w:rPr>
        <w:footnoteReference w:id="18396"/>
      </w:r>
      <w:r>
        <w:t xml:space="preserve"> us in the faith. Grace</w:t>
      </w:r>
      <w:r>
        <w:rPr>
          <w:rStyle w:val="FootnoteReference"/>
        </w:rPr>
        <w:footnoteReference w:id="1839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8398"/>
      </w:r>
      <w:r>
        <w:t xml:space="preserve">, a prisoner</w:t>
      </w:r>
      <w:r>
        <w:rPr>
          <w:rStyle w:val="FootnoteReference"/>
        </w:rPr>
        <w:footnoteReference w:id="18399"/>
      </w:r>
      <w:r>
        <w:t xml:space="preserve"> of Jesus</w:t>
      </w:r>
      <w:r>
        <w:rPr>
          <w:rStyle w:val="FootnoteReference"/>
        </w:rPr>
        <w:footnoteReference w:id="18400"/>
      </w:r>
      <w:r>
        <w:t xml:space="preserve"> Christ</w:t>
      </w:r>
      <w:r>
        <w:rPr>
          <w:rStyle w:val="FootnoteReference"/>
        </w:rPr>
        <w:footnoteReference w:id="18401"/>
      </w:r>
      <w:r>
        <w:t xml:space="preserve">, and Timothy</w:t>
      </w:r>
      <w:r>
        <w:rPr>
          <w:rStyle w:val="FootnoteReference"/>
        </w:rPr>
        <w:footnoteReference w:id="18402"/>
      </w:r>
      <w:r>
        <w:t xml:space="preserve"> our brother, to Philemon</w:t>
      </w:r>
      <w:r>
        <w:rPr>
          <w:rStyle w:val="FootnoteReference"/>
        </w:rPr>
        <w:footnoteReference w:id="18403"/>
      </w:r>
      <w:r>
        <w:t xml:space="preserve"> our dearly beloved, and fellow laborer,</w:t>
      </w:r>
      <w:r>
        <w:rPr>
          <w:rStyle w:val="FootnoteReference"/>
        </w:rPr>
        <w:footnoteReference w:id="18404"/>
      </w:r>
      <w:r>
        <w:rPr>
          <w:rStyle w:val="FootnoteReference"/>
        </w:rPr>
        <w:footnoteReference w:id="18405"/>
      </w:r>
      <w:r>
        <w:rPr>
          <w:rStyle w:val="FootnoteReference"/>
        </w:rPr>
        <w:footnoteReference w:id="18406"/>
      </w:r>
      <w:r>
        <w:rPr>
          <w:rStyle w:val="FootnoteReference"/>
        </w:rPr>
        <w:footnoteReference w:id="18407"/>
      </w:r>
    </w:p>
    <w:p>
      <w:r>
        <w:rPr>
          <w:b/>
        </w:rPr>
        <w:t xml:space="preserve">2 </w:t>
      </w:r>
      <w:r>
        <w:t xml:space="preserve">And to our beloved Apphia</w:t>
      </w:r>
      <w:r>
        <w:rPr>
          <w:rStyle w:val="FootnoteReference"/>
        </w:rPr>
        <w:footnoteReference w:id="18408"/>
      </w:r>
      <w:r>
        <w:t xml:space="preserve">, and Archippus</w:t>
      </w:r>
      <w:r>
        <w:rPr>
          <w:rStyle w:val="FootnoteReference"/>
        </w:rPr>
        <w:footnoteReference w:id="18409"/>
      </w:r>
      <w:r>
        <w:t xml:space="preserve"> our fellow soldier, and to the assembly in your house:</w:t>
      </w:r>
      <w:r>
        <w:rPr>
          <w:rStyle w:val="FootnoteReference"/>
        </w:rPr>
        <w:footnoteReference w:id="18410"/>
      </w:r>
      <w:r>
        <w:rPr>
          <w:rStyle w:val="FootnoteReference"/>
        </w:rPr>
        <w:footnoteReference w:id="18411"/>
      </w:r>
      <w:r>
        <w:rPr>
          <w:rStyle w:val="FootnoteReference"/>
        </w:rPr>
        <w:footnoteReference w:id="18412"/>
      </w:r>
    </w:p>
    <w:p>
      <w:r>
        <w:rPr>
          <w:b/>
        </w:rPr>
        <w:t xml:space="preserve">3 </w:t>
      </w:r>
      <w:r>
        <w:t xml:space="preserve">Grace to you, and peace, from God</w:t>
      </w:r>
      <w:r>
        <w:rPr>
          <w:rStyle w:val="FootnoteReference"/>
        </w:rPr>
        <w:footnoteReference w:id="18413"/>
      </w:r>
      <w:r>
        <w:t xml:space="preserve"> our Father and the Lord Jesus Christ.</w:t>
      </w:r>
      <w:r>
        <w:rPr>
          <w:rStyle w:val="FootnoteReference"/>
        </w:rPr>
        <w:footnoteReference w:id="18414"/>
      </w:r>
      <w:r>
        <w:rPr>
          <w:rStyle w:val="FootnoteReference"/>
        </w:rPr>
        <w:footnoteReference w:id="18415"/>
      </w:r>
      <w:r>
        <w:rPr>
          <w:rStyle w:val="FootnoteReference"/>
        </w:rPr>
        <w:footnoteReference w:id="18416"/>
      </w:r>
    </w:p>
    <w:p>
      <w:r>
        <w:rPr>
          <w:b/>
        </w:rPr>
        <w:t xml:space="preserve">4 </w:t>
      </w:r>
      <w:r>
        <w:t xml:space="preserve">I thank my God, making mention of you always in my prayers,</w:t>
      </w:r>
      <w:r>
        <w:rPr>
          <w:rStyle w:val="FootnoteReference"/>
        </w:rPr>
        <w:footnoteReference w:id="18417"/>
      </w:r>
    </w:p>
    <w:p>
      <w:r>
        <w:rPr>
          <w:b/>
        </w:rPr>
        <w:t xml:space="preserve">5 </w:t>
      </w:r>
      <w:r>
        <w:t xml:space="preserve">Hearing</w:t>
      </w:r>
      <w:r>
        <w:rPr>
          <w:rStyle w:val="FootnoteReference"/>
        </w:rPr>
        <w:footnoteReference w:id="18418"/>
      </w:r>
      <w:r>
        <w:t xml:space="preserve"> of your love and faith, which you have toward the Lord</w:t>
      </w:r>
      <w:r>
        <w:rPr>
          <w:rStyle w:val="FootnoteReference"/>
        </w:rPr>
        <w:footnoteReference w:id="18419"/>
      </w:r>
      <w:r>
        <w:t xml:space="preserve"> Jesus, and toward all holy ones;</w:t>
      </w:r>
    </w:p>
    <w:p>
      <w:r>
        <w:rPr>
          <w:b/>
        </w:rPr>
        <w:t xml:space="preserve">6 </w:t>
      </w:r>
      <w:r>
        <w:t xml:space="preserve">That the communication</w:t>
      </w:r>
      <w:r>
        <w:rPr>
          <w:rStyle w:val="FootnoteReference"/>
        </w:rPr>
        <w:footnoteReference w:id="18420"/>
      </w:r>
      <w:r>
        <w:t xml:space="preserve"> of your faith may become effectual by the acknowledging</w:t>
      </w:r>
      <w:r>
        <w:rPr>
          <w:rStyle w:val="FootnoteReference"/>
        </w:rPr>
        <w:footnoteReference w:id="18421"/>
      </w:r>
      <w:r>
        <w:t xml:space="preserve"> of every good thing which is in you</w:t>
      </w:r>
      <w:r>
        <w:rPr>
          <w:rStyle w:val="FootnoteReference"/>
        </w:rPr>
        <w:footnoteReference w:id="18422"/>
      </w:r>
      <w:r>
        <w:t xml:space="preserve"> in Christ Jesus.</w:t>
      </w:r>
    </w:p>
    <w:p>
      <w:r>
        <w:rPr>
          <w:b/>
        </w:rPr>
        <w:t xml:space="preserve">7 </w:t>
      </w:r>
      <w:r>
        <w:t xml:space="preserve">For we have great joy</w:t>
      </w:r>
      <w:r>
        <w:rPr>
          <w:rStyle w:val="FootnoteReference"/>
        </w:rPr>
        <w:footnoteReference w:id="18423"/>
      </w:r>
      <w:r>
        <w:t xml:space="preserve"> and consolation in your love, because the inward parts of the holy ones are refreshed by you, brother.</w:t>
      </w:r>
      <w:r>
        <w:rPr>
          <w:rStyle w:val="FootnoteReference"/>
        </w:rPr>
        <w:footnoteReference w:id="18424"/>
      </w:r>
    </w:p>
    <w:p>
      <w:r>
        <w:rPr>
          <w:b/>
        </w:rPr>
        <w:t xml:space="preserve">8 </w:t>
      </w:r>
      <w:r>
        <w:t xml:space="preserve">Therefore, though I might be much bold</w:t>
      </w:r>
      <w:r>
        <w:rPr>
          <w:rStyle w:val="FootnoteReference"/>
        </w:rPr>
        <w:footnoteReference w:id="18425"/>
      </w:r>
      <w:r>
        <w:t xml:space="preserve"> in Christ to admonish you that which is convenient,</w:t>
      </w:r>
      <w:r>
        <w:rPr>
          <w:rStyle w:val="FootnoteReference"/>
        </w:rPr>
        <w:footnoteReference w:id="18426"/>
      </w:r>
    </w:p>
    <w:p>
      <w:r>
        <w:rPr>
          <w:b/>
        </w:rPr>
        <w:t xml:space="preserve">9 </w:t>
      </w:r>
      <w:r>
        <w:t xml:space="preserve">Yet for love's sake</w:t>
      </w:r>
      <w:r>
        <w:rPr>
          <w:rStyle w:val="FootnoteReference"/>
        </w:rPr>
        <w:footnoteReference w:id="18427"/>
      </w:r>
      <w:r>
        <w:t xml:space="preserve"> I rather plead to you, being such a one as Paul</w:t>
      </w:r>
      <w:r>
        <w:rPr>
          <w:rStyle w:val="FootnoteReference"/>
        </w:rPr>
        <w:footnoteReference w:id="18428"/>
      </w:r>
      <w:r>
        <w:t xml:space="preserve"> the aged, and now also a prisoner</w:t>
      </w:r>
      <w:r>
        <w:rPr>
          <w:rStyle w:val="FootnoteReference"/>
        </w:rPr>
        <w:footnoteReference w:id="18429"/>
      </w:r>
      <w:r>
        <w:t xml:space="preserve"> of Jesus Christ.</w:t>
      </w:r>
    </w:p>
    <w:p>
      <w:r>
        <w:rPr>
          <w:b/>
        </w:rPr>
        <w:t xml:space="preserve">10 </w:t>
      </w:r>
      <w:r>
        <w:t xml:space="preserve">I plead to you for my son</w:t>
      </w:r>
      <w:r>
        <w:rPr>
          <w:rStyle w:val="FootnoteReference"/>
        </w:rPr>
        <w:footnoteReference w:id="18430"/>
      </w:r>
      <w:r>
        <w:t xml:space="preserve"> Onesimus</w:t>
      </w:r>
      <w:r>
        <w:rPr>
          <w:rStyle w:val="FootnoteReference"/>
        </w:rPr>
        <w:footnoteReference w:id="18431"/>
      </w:r>
      <w:r>
        <w:t xml:space="preserve">, whom</w:t>
      </w:r>
      <w:r>
        <w:rPr>
          <w:rStyle w:val="FootnoteReference"/>
        </w:rPr>
        <w:footnoteReference w:id="18432"/>
      </w:r>
      <w:r>
        <w:t xml:space="preserve"> I have begotten in my bonds:</w:t>
      </w:r>
      <w:r>
        <w:rPr>
          <w:rStyle w:val="FootnoteReference"/>
        </w:rPr>
        <w:footnoteReference w:id="18433"/>
      </w:r>
    </w:p>
    <w:p>
      <w:r>
        <w:rPr>
          <w:b/>
        </w:rPr>
        <w:t xml:space="preserve">11 </w:t>
      </w:r>
      <w:r>
        <w:t xml:space="preserve">Which in time past was to you useless, but now profitable</w:t>
      </w:r>
      <w:r>
        <w:rPr>
          <w:rStyle w:val="FootnoteReference"/>
        </w:rPr>
        <w:footnoteReference w:id="18434"/>
      </w:r>
      <w:r>
        <w:t xml:space="preserve"> to you and to me:</w:t>
      </w:r>
      <w:r>
        <w:rPr>
          <w:rStyle w:val="FootnoteReference"/>
        </w:rPr>
        <w:footnoteReference w:id="18435"/>
      </w:r>
    </w:p>
    <w:p>
      <w:r>
        <w:rPr>
          <w:b/>
        </w:rPr>
        <w:t xml:space="preserve">12 </w:t>
      </w:r>
      <w:r>
        <w:t xml:space="preserve">Whom I have sent again: you therefore receive him, that is, my own inward parts:</w:t>
      </w:r>
      <w:r>
        <w:rPr>
          <w:rStyle w:val="FootnoteReference"/>
        </w:rPr>
        <w:footnoteReference w:id="18436"/>
      </w:r>
      <w:r>
        <w:rPr>
          <w:rStyle w:val="FootnoteReference"/>
        </w:rPr>
        <w:footnoteReference w:id="18437"/>
      </w:r>
    </w:p>
    <w:p>
      <w:r>
        <w:rPr>
          <w:b/>
        </w:rPr>
        <w:t xml:space="preserve">13 </w:t>
      </w:r>
      <w:r>
        <w:t xml:space="preserve">Whom I would have retained with me, that in your position he might have ministered to me in the bonds</w:t>
      </w:r>
      <w:r>
        <w:rPr>
          <w:rStyle w:val="FootnoteReference"/>
        </w:rPr>
        <w:footnoteReference w:id="18438"/>
      </w:r>
      <w:r>
        <w:t xml:space="preserve"> of the good news:</w:t>
      </w:r>
      <w:r>
        <w:rPr>
          <w:rStyle w:val="FootnoteReference"/>
        </w:rPr>
        <w:footnoteReference w:id="18439"/>
      </w:r>
    </w:p>
    <w:p>
      <w:r>
        <w:rPr>
          <w:b/>
        </w:rPr>
        <w:t xml:space="preserve">14 </w:t>
      </w:r>
      <w:r>
        <w:t xml:space="preserve">But without</w:t>
      </w:r>
      <w:r>
        <w:rPr>
          <w:rStyle w:val="FootnoteReference"/>
        </w:rPr>
        <w:footnoteReference w:id="18440"/>
      </w:r>
      <w:r>
        <w:t xml:space="preserve"> your mind would I do nothing; that your benefit should not be as it were of necessity, but willingly.</w:t>
      </w:r>
      <w:r>
        <w:rPr>
          <w:rStyle w:val="FootnoteReference"/>
        </w:rPr>
        <w:footnoteReference w:id="18441"/>
      </w:r>
    </w:p>
    <w:p>
      <w:r>
        <w:rPr>
          <w:b/>
        </w:rPr>
        <w:t xml:space="preserve">15 </w:t>
      </w:r>
      <w:r>
        <w:t xml:space="preserve">For perhaps he therefore departed for a season, that you should receive him forever;</w:t>
      </w:r>
      <w:r>
        <w:rPr>
          <w:rStyle w:val="FootnoteReference"/>
        </w:rPr>
        <w:footnoteReference w:id="18442"/>
      </w:r>
    </w:p>
    <w:p>
      <w:r>
        <w:rPr>
          <w:b/>
        </w:rPr>
        <w:t xml:space="preserve">16 </w:t>
      </w:r>
      <w:r>
        <w:t xml:space="preserve">Not now as a slave, but above a slave, a brother</w:t>
      </w:r>
      <w:r>
        <w:rPr>
          <w:rStyle w:val="FootnoteReference"/>
        </w:rPr>
        <w:footnoteReference w:id="18443"/>
      </w:r>
      <w:r>
        <w:t xml:space="preserve"> beloved, specially to me, but how much more to you, both in</w:t>
      </w:r>
      <w:r>
        <w:rPr>
          <w:rStyle w:val="FootnoteReference"/>
        </w:rPr>
        <w:footnoteReference w:id="18444"/>
      </w:r>
      <w:r>
        <w:t xml:space="preserve"> the flesh, and in the Lord?</w:t>
      </w:r>
    </w:p>
    <w:p>
      <w:r>
        <w:rPr>
          <w:b/>
        </w:rPr>
        <w:t xml:space="preserve">17 </w:t>
      </w:r>
      <w:r>
        <w:t xml:space="preserve">If you count me therefore a partner, receive</w:t>
      </w:r>
      <w:r>
        <w:rPr>
          <w:rStyle w:val="FootnoteReference"/>
        </w:rPr>
        <w:footnoteReference w:id="18445"/>
      </w:r>
      <w:r>
        <w:t xml:space="preserve"> him as myself.</w:t>
      </w:r>
      <w:r>
        <w:rPr>
          <w:rStyle w:val="FootnoteReference"/>
        </w:rPr>
        <w:footnoteReference w:id="18446"/>
      </w:r>
    </w:p>
    <w:p>
      <w:r>
        <w:rPr>
          <w:b/>
        </w:rPr>
        <w:t xml:space="preserve">18 </w:t>
      </w:r>
      <w:r>
        <w:t xml:space="preserve">If he has wronged you, or owes you anything, put that</w:t>
      </w:r>
      <w:r>
        <w:rPr>
          <w:rStyle w:val="FootnoteReference"/>
        </w:rPr>
        <w:footnoteReference w:id="18447"/>
      </w:r>
      <w:r>
        <w:t xml:space="preserve"> on my account;</w:t>
      </w:r>
    </w:p>
    <w:p>
      <w:r>
        <w:rPr>
          <w:b/>
        </w:rPr>
        <w:t xml:space="preserve">19 </w:t>
      </w:r>
      <w:r>
        <w:t xml:space="preserve">I Paul</w:t>
      </w:r>
      <w:r>
        <w:rPr>
          <w:rStyle w:val="FootnoteReference"/>
        </w:rPr>
        <w:footnoteReference w:id="18448"/>
      </w:r>
      <w:r>
        <w:t xml:space="preserve"> have written it with my own hand, I will repay it: although it be I do not say to you how you owe to me even your own self besides.</w:t>
      </w:r>
      <w:r>
        <w:rPr>
          <w:rStyle w:val="FootnoteReference"/>
        </w:rPr>
        <w:footnoteReference w:id="18449"/>
      </w:r>
    </w:p>
    <w:p>
      <w:r>
        <w:rPr>
          <w:b/>
        </w:rPr>
        <w:t xml:space="preserve">20 </w:t>
      </w:r>
      <w:r>
        <w:t xml:space="preserve">Yes, brother, let me</w:t>
      </w:r>
      <w:r>
        <w:rPr>
          <w:rStyle w:val="FootnoteReference"/>
        </w:rPr>
        <w:footnoteReference w:id="18450"/>
      </w:r>
      <w:r>
        <w:t xml:space="preserve"> have joy of you in the Lord: refresh</w:t>
      </w:r>
      <w:r>
        <w:rPr>
          <w:rStyle w:val="FootnoteReference"/>
        </w:rPr>
        <w:footnoteReference w:id="18451"/>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8452"/>
      </w:r>
    </w:p>
    <w:p>
      <w:r>
        <w:rPr>
          <w:b/>
        </w:rPr>
        <w:t xml:space="preserve">22 </w:t>
      </w:r>
      <w:r>
        <w:t xml:space="preserve">But likewise prepare</w:t>
      </w:r>
      <w:r>
        <w:rPr>
          <w:rStyle w:val="FootnoteReference"/>
        </w:rPr>
        <w:footnoteReference w:id="18453"/>
      </w:r>
      <w:r>
        <w:t xml:space="preserve"> me also a lodging: for I trust</w:t>
      </w:r>
      <w:r>
        <w:rPr>
          <w:rStyle w:val="FootnoteReference"/>
        </w:rPr>
        <w:footnoteReference w:id="18454"/>
      </w:r>
      <w:r>
        <w:t xml:space="preserve"> that through</w:t>
      </w:r>
      <w:r>
        <w:rPr>
          <w:rStyle w:val="FootnoteReference"/>
        </w:rPr>
        <w:footnoteReference w:id="18455"/>
      </w:r>
      <w:r>
        <w:t xml:space="preserve"> your prayers I shall be given to you.</w:t>
      </w:r>
    </w:p>
    <w:p>
      <w:r>
        <w:rPr>
          <w:b/>
        </w:rPr>
        <w:t xml:space="preserve">23 </w:t>
      </w:r>
      <w:r>
        <w:t xml:space="preserve">There salute you Epaphras</w:t>
      </w:r>
      <w:r>
        <w:rPr>
          <w:rStyle w:val="FootnoteReference"/>
        </w:rPr>
        <w:footnoteReference w:id="18456"/>
      </w:r>
      <w:r>
        <w:t xml:space="preserve">, my fellow-prisoner in Christ Jesus;</w:t>
      </w:r>
      <w:r>
        <w:rPr>
          <w:rStyle w:val="FootnoteReference"/>
        </w:rPr>
        <w:footnoteReference w:id="18457"/>
      </w:r>
      <w:r>
        <w:rPr>
          <w:rStyle w:val="FootnoteReference"/>
        </w:rPr>
        <w:footnoteReference w:id="18458"/>
      </w:r>
    </w:p>
    <w:p>
      <w:r>
        <w:rPr>
          <w:b/>
        </w:rPr>
        <w:t xml:space="preserve">24 </w:t>
      </w:r>
      <w:r>
        <w:t xml:space="preserve">Mark</w:t>
      </w:r>
      <w:r>
        <w:rPr>
          <w:rStyle w:val="FootnoteReference"/>
        </w:rPr>
        <w:footnoteReference w:id="18459"/>
      </w:r>
      <w:r>
        <w:t xml:space="preserve">, Aristarchus</w:t>
      </w:r>
      <w:r>
        <w:rPr>
          <w:rStyle w:val="FootnoteReference"/>
        </w:rPr>
        <w:footnoteReference w:id="18460"/>
      </w:r>
      <w:r>
        <w:t xml:space="preserve">, Demas</w:t>
      </w:r>
      <w:r>
        <w:rPr>
          <w:rStyle w:val="FootnoteReference"/>
        </w:rPr>
        <w:footnoteReference w:id="18461"/>
      </w:r>
      <w:r>
        <w:t xml:space="preserve">, Luke</w:t>
      </w:r>
      <w:r>
        <w:rPr>
          <w:rStyle w:val="FootnoteReference"/>
        </w:rPr>
        <w:footnoteReference w:id="18462"/>
      </w:r>
      <w:r>
        <w:t xml:space="preserve">, my fellow laborers.</w:t>
      </w:r>
      <w:r>
        <w:rPr>
          <w:rStyle w:val="FootnoteReference"/>
        </w:rPr>
        <w:footnoteReference w:id="18463"/>
      </w:r>
      <w:r>
        <w:rPr>
          <w:rStyle w:val="FootnoteReference"/>
        </w:rPr>
        <w:footnoteReference w:id="18464"/>
      </w:r>
      <w:r>
        <w:rPr>
          <w:rStyle w:val="FootnoteReference"/>
        </w:rPr>
        <w:footnoteReference w:id="18465"/>
      </w:r>
      <w:r>
        <w:rPr>
          <w:rStyle w:val="FootnoteReference"/>
        </w:rPr>
        <w:footnoteReference w:id="18466"/>
      </w:r>
      <w:r>
        <w:rPr>
          <w:rStyle w:val="FootnoteReference"/>
        </w:rPr>
        <w:footnoteReference w:id="18467"/>
      </w:r>
      <w:r>
        <w:rPr>
          <w:rStyle w:val="FootnoteReference"/>
        </w:rPr>
        <w:footnoteReference w:id="18468"/>
      </w:r>
      <w:r>
        <w:rPr>
          <w:rStyle w:val="FootnoteReference"/>
        </w:rPr>
        <w:footnoteReference w:id="18469"/>
      </w:r>
    </w:p>
    <w:p>
      <w:r>
        <w:rPr>
          <w:b/>
        </w:rPr>
        <w:t xml:space="preserve">25 </w:t>
      </w:r>
      <w:r>
        <w:t xml:space="preserve">The grace</w:t>
      </w:r>
      <w:r>
        <w:rPr>
          <w:rStyle w:val="FootnoteReference"/>
        </w:rPr>
        <w:footnoteReference w:id="18470"/>
      </w:r>
      <w:r>
        <w:t xml:space="preserve"> of our Lord Jesus Christ be with your spirit</w:t>
      </w:r>
      <w:r>
        <w:rPr>
          <w:rStyle w:val="FootnoteReference"/>
        </w:rPr>
        <w:footnoteReference w:id="18471"/>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8472"/>
      </w:r>
      <w:r>
        <w:t xml:space="preserve">, who in many portions and in many ways spoke in time past to the fathers</w:t>
      </w:r>
      <w:r>
        <w:rPr>
          <w:rStyle w:val="FootnoteReference"/>
        </w:rPr>
        <w:footnoteReference w:id="18473"/>
      </w:r>
      <w:r>
        <w:t xml:space="preserve"> by the prophets,</w:t>
      </w:r>
      <w:r>
        <w:rPr>
          <w:rStyle w:val="FootnoteReference"/>
        </w:rPr>
        <w:footnoteReference w:id="18474"/>
      </w:r>
      <w:r>
        <w:rPr>
          <w:rStyle w:val="FootnoteReference"/>
        </w:rPr>
        <w:footnoteReference w:id="18475"/>
      </w:r>
      <w:r>
        <w:rPr>
          <w:rStyle w:val="FootnoteReference"/>
        </w:rPr>
        <w:footnoteReference w:id="18476"/>
      </w:r>
      <w:r>
        <w:rPr>
          <w:rStyle w:val="FootnoteReference"/>
        </w:rPr>
        <w:footnoteReference w:id="18477"/>
      </w:r>
    </w:p>
    <w:p>
      <w:r>
        <w:rPr>
          <w:b/>
        </w:rPr>
        <w:t xml:space="preserve">2 </w:t>
      </w:r>
      <w:r>
        <w:t xml:space="preserve">Has in these</w:t>
      </w:r>
      <w:r>
        <w:rPr>
          <w:rStyle w:val="FootnoteReference"/>
        </w:rPr>
        <w:footnoteReference w:id="18478"/>
      </w:r>
      <w:r>
        <w:t xml:space="preserve"> last days spoken</w:t>
      </w:r>
      <w:r>
        <w:rPr>
          <w:rStyle w:val="FootnoteReference"/>
        </w:rPr>
        <w:footnoteReference w:id="18479"/>
      </w:r>
      <w:r>
        <w:t xml:space="preserve"> to us by his Son, whom he has appointed</w:t>
      </w:r>
      <w:r>
        <w:rPr>
          <w:rStyle w:val="FootnoteReference"/>
        </w:rPr>
        <w:footnoteReference w:id="18480"/>
      </w:r>
      <w:r>
        <w:t xml:space="preserve"> heir of all things, by whom</w:t>
      </w:r>
      <w:r>
        <w:rPr>
          <w:rStyle w:val="FootnoteReference"/>
        </w:rPr>
        <w:footnoteReference w:id="18481"/>
      </w:r>
      <w:r>
        <w:t xml:space="preserve"> also he made the worlds;</w:t>
      </w:r>
    </w:p>
    <w:p>
      <w:r>
        <w:rPr>
          <w:b/>
        </w:rPr>
        <w:t xml:space="preserve">3 </w:t>
      </w:r>
      <w:r>
        <w:t xml:space="preserve">Who being the brightness</w:t>
      </w:r>
      <w:r>
        <w:rPr>
          <w:rStyle w:val="FootnoteReference"/>
        </w:rPr>
        <w:footnoteReference w:id="18482"/>
      </w:r>
      <w:r>
        <w:t xml:space="preserve"> of his glory, and the express image</w:t>
      </w:r>
      <w:r>
        <w:rPr>
          <w:rStyle w:val="FootnoteReference"/>
        </w:rPr>
        <w:footnoteReference w:id="18483"/>
      </w:r>
      <w:r>
        <w:t xml:space="preserve"> of his person, and upholding</w:t>
      </w:r>
      <w:r>
        <w:rPr>
          <w:rStyle w:val="FootnoteReference"/>
        </w:rPr>
        <w:footnoteReference w:id="18484"/>
      </w:r>
      <w:r>
        <w:t xml:space="preserve"> all things by the word</w:t>
      </w:r>
      <w:r>
        <w:rPr>
          <w:rStyle w:val="FootnoteReference"/>
        </w:rPr>
        <w:footnoteReference w:id="18485"/>
      </w:r>
      <w:r>
        <w:t xml:space="preserve"> of his power, when he had by himself</w:t>
      </w:r>
      <w:r>
        <w:rPr>
          <w:rStyle w:val="FootnoteReference"/>
        </w:rPr>
        <w:footnoteReference w:id="18486"/>
      </w:r>
      <w:r>
        <w:t xml:space="preserve"> purged our sins, sat down on the right hand of the Majesty</w:t>
      </w:r>
      <w:r>
        <w:rPr>
          <w:rStyle w:val="FootnoteReference"/>
        </w:rPr>
        <w:footnoteReference w:id="18487"/>
      </w:r>
      <w:r>
        <w:t xml:space="preserve"> on high:</w:t>
      </w:r>
      <w:r>
        <w:rPr>
          <w:rStyle w:val="FootnoteReference"/>
        </w:rPr>
        <w:footnoteReference w:id="18488"/>
      </w:r>
    </w:p>
    <w:p>
      <w:r>
        <w:rPr>
          <w:b/>
        </w:rPr>
        <w:t xml:space="preserve">4 </w:t>
      </w:r>
      <w:r>
        <w:t xml:space="preserve">Being made so much better than the angels, as he has by inheritance obtained a more excellent name than they.</w:t>
      </w:r>
      <w:r>
        <w:rPr>
          <w:rStyle w:val="FootnoteReference"/>
        </w:rPr>
        <w:footnoteReference w:id="18489"/>
      </w:r>
      <w:r>
        <w:rPr>
          <w:rStyle w:val="FootnoteReference"/>
        </w:rPr>
        <w:footnoteReference w:id="18490"/>
      </w:r>
    </w:p>
    <w:p>
      <w:r>
        <w:rPr>
          <w:b/>
        </w:rPr>
        <w:t xml:space="preserve">5 </w:t>
      </w:r>
      <w:r>
        <w:t xml:space="preserve">For to which of the angels said he at any time, You are my Son, this day have I begotten you? And again, I will</w:t>
      </w:r>
      <w:r>
        <w:rPr>
          <w:rStyle w:val="FootnoteReference"/>
        </w:rPr>
        <w:footnoteReference w:id="18491"/>
      </w:r>
      <w:r>
        <w:t xml:space="preserve"> be to him a Father, and he shall be to me a Son?</w:t>
      </w:r>
      <w:r>
        <w:rPr>
          <w:rStyle w:val="FootnoteReference"/>
        </w:rPr>
        <w:footnoteReference w:id="18492"/>
      </w:r>
    </w:p>
    <w:p>
      <w:r>
        <w:rPr>
          <w:b/>
        </w:rPr>
        <w:t xml:space="preserve">6 </w:t>
      </w:r>
      <w:r>
        <w:t xml:space="preserve">And again</w:t>
      </w:r>
      <w:r>
        <w:rPr>
          <w:rStyle w:val="FootnoteReference"/>
        </w:rPr>
        <w:footnoteReference w:id="18493"/>
      </w:r>
      <w:r>
        <w:t xml:space="preserve">, when he brings in the First-Born into the world, he says, And let</w:t>
      </w:r>
      <w:r>
        <w:rPr>
          <w:rStyle w:val="FootnoteReference"/>
        </w:rPr>
        <w:footnoteReference w:id="18494"/>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8495"/>
      </w:r>
    </w:p>
    <w:p>
      <w:r>
        <w:rPr>
          <w:b/>
        </w:rPr>
        <w:t xml:space="preserve">8 </w:t>
      </w:r>
      <w:r>
        <w:t xml:space="preserve">But to the Son he says, Your throne, O God</w:t>
      </w:r>
      <w:r>
        <w:rPr>
          <w:rStyle w:val="FootnoteReference"/>
        </w:rPr>
        <w:footnoteReference w:id="18496"/>
      </w:r>
      <w:r>
        <w:t xml:space="preserve">, is forever and ever: a sceptre</w:t>
      </w:r>
      <w:r>
        <w:rPr>
          <w:rStyle w:val="FootnoteReference"/>
        </w:rPr>
        <w:footnoteReference w:id="18497"/>
      </w:r>
      <w:r>
        <w:t xml:space="preserve"> of righteousness is the sceptre of your kingdom.</w:t>
      </w:r>
      <w:r>
        <w:rPr>
          <w:rStyle w:val="FootnoteReference"/>
        </w:rPr>
        <w:footnoteReference w:id="18498"/>
      </w:r>
      <w:r>
        <w:rPr>
          <w:rStyle w:val="FootnoteReference"/>
        </w:rPr>
        <w:footnoteReference w:id="18499"/>
      </w:r>
    </w:p>
    <w:p>
      <w:r>
        <w:rPr>
          <w:b/>
        </w:rPr>
        <w:t xml:space="preserve">9 </w:t>
      </w:r>
      <w:r>
        <w:t xml:space="preserve">You have loved</w:t>
      </w:r>
      <w:r>
        <w:rPr>
          <w:rStyle w:val="FootnoteReference"/>
        </w:rPr>
        <w:footnoteReference w:id="18500"/>
      </w:r>
      <w:r>
        <w:t xml:space="preserve"> righteousness, and hated</w:t>
      </w:r>
      <w:r>
        <w:rPr>
          <w:rStyle w:val="FootnoteReference"/>
        </w:rPr>
        <w:footnoteReference w:id="18501"/>
      </w:r>
      <w:r>
        <w:t xml:space="preserve"> iniquity; therefore God, even your God, has anointed</w:t>
      </w:r>
      <w:r>
        <w:rPr>
          <w:rStyle w:val="FootnoteReference"/>
        </w:rPr>
        <w:footnoteReference w:id="18502"/>
      </w:r>
      <w:r>
        <w:t xml:space="preserve"> you with the oil of gladness above your fellows.</w:t>
      </w:r>
      <w:r>
        <w:rPr>
          <w:rStyle w:val="FootnoteReference"/>
        </w:rPr>
        <w:footnoteReference w:id="18503"/>
      </w:r>
      <w:r>
        <w:rPr>
          <w:rStyle w:val="FootnoteReference"/>
        </w:rPr>
        <w:footnoteReference w:id="18504"/>
      </w:r>
      <w:r>
        <w:rPr>
          <w:rStyle w:val="FootnoteReference"/>
        </w:rPr>
        <w:footnoteReference w:id="18505"/>
      </w:r>
    </w:p>
    <w:p>
      <w:r>
        <w:rPr>
          <w:b/>
        </w:rPr>
        <w:t xml:space="preserve">10 </w:t>
      </w:r>
      <w:r>
        <w:t xml:space="preserve">And, You, Lord, in the beginning have laid the foundation of the earth; and the heavens are the works</w:t>
      </w:r>
      <w:r>
        <w:rPr>
          <w:rStyle w:val="FootnoteReference"/>
        </w:rPr>
        <w:footnoteReference w:id="18506"/>
      </w:r>
      <w:r>
        <w:t xml:space="preserve"> of your hands:</w:t>
      </w:r>
      <w:r>
        <w:rPr>
          <w:rStyle w:val="FootnoteReference"/>
        </w:rPr>
        <w:footnoteReference w:id="18507"/>
      </w:r>
      <w:r>
        <w:rPr>
          <w:rStyle w:val="FootnoteReference"/>
        </w:rPr>
        <w:footnoteReference w:id="18508"/>
      </w:r>
      <w:r>
        <w:rPr>
          <w:rStyle w:val="FootnoteReference"/>
        </w:rPr>
        <w:footnoteReference w:id="18509"/>
      </w:r>
    </w:p>
    <w:p>
      <w:r>
        <w:rPr>
          <w:b/>
        </w:rPr>
        <w:t xml:space="preserve">11 </w:t>
      </w:r>
      <w:r>
        <w:t xml:space="preserve">They shall perish</w:t>
      </w:r>
      <w:r>
        <w:rPr>
          <w:rStyle w:val="FootnoteReference"/>
        </w:rPr>
        <w:footnoteReference w:id="18510"/>
      </w:r>
      <w:r>
        <w:t xml:space="preserve">; but you remain; and they all shall wax</w:t>
      </w:r>
      <w:r>
        <w:rPr>
          <w:rStyle w:val="FootnoteReference"/>
        </w:rPr>
        <w:footnoteReference w:id="18511"/>
      </w:r>
      <w:r>
        <w:t xml:space="preserve"> old as does a clothing;</w:t>
      </w:r>
      <w:r>
        <w:rPr>
          <w:rStyle w:val="FootnoteReference"/>
        </w:rPr>
        <w:footnoteReference w:id="18512"/>
      </w:r>
    </w:p>
    <w:p>
      <w:r>
        <w:rPr>
          <w:b/>
        </w:rPr>
        <w:t xml:space="preserve">12 </w:t>
      </w:r>
      <w:r>
        <w:t xml:space="preserve">And as a vesture shall you fold them up, and they shall be changed: but you are the same, and your years shall not fail.</w:t>
      </w:r>
      <w:r>
        <w:rPr>
          <w:rStyle w:val="FootnoteReference"/>
        </w:rPr>
        <w:footnoteReference w:id="18513"/>
      </w:r>
      <w:r>
        <w:rPr>
          <w:rStyle w:val="FootnoteReference"/>
        </w:rPr>
        <w:footnoteReference w:id="18514"/>
      </w:r>
    </w:p>
    <w:p>
      <w:r>
        <w:rPr>
          <w:b/>
        </w:rPr>
        <w:t xml:space="preserve">13 </w:t>
      </w:r>
      <w:r>
        <w:t xml:space="preserve">But to which of the angels said he at any time, Sit on my right hand, until</w:t>
      </w:r>
      <w:r>
        <w:rPr>
          <w:rStyle w:val="FootnoteReference"/>
        </w:rPr>
        <w:footnoteReference w:id="18515"/>
      </w:r>
      <w:r>
        <w:t xml:space="preserve"> I make your enemies your footstool?</w:t>
      </w:r>
      <w:r>
        <w:rPr>
          <w:rStyle w:val="FootnoteReference"/>
        </w:rPr>
        <w:footnoteReference w:id="18516"/>
      </w:r>
      <w:r>
        <w:rPr>
          <w:rStyle w:val="FootnoteReference"/>
        </w:rPr>
        <w:footnoteReference w:id="18517"/>
      </w:r>
    </w:p>
    <w:p>
      <w:r>
        <w:rPr>
          <w:b/>
        </w:rPr>
        <w:t xml:space="preserve">14 </w:t>
      </w:r>
      <w:r>
        <w:t xml:space="preserve">Are they not all ministering</w:t>
      </w:r>
      <w:r>
        <w:rPr>
          <w:rStyle w:val="FootnoteReference"/>
        </w:rPr>
        <w:footnoteReference w:id="18518"/>
      </w:r>
      <w:r>
        <w:t xml:space="preserve"> spirits, sent</w:t>
      </w:r>
      <w:r>
        <w:rPr>
          <w:rStyle w:val="FootnoteReference"/>
        </w:rPr>
        <w:footnoteReference w:id="18519"/>
      </w:r>
      <w:r>
        <w:t xml:space="preserve"> forth to minister</w:t>
      </w:r>
      <w:r>
        <w:rPr>
          <w:rStyle w:val="FootnoteReference"/>
        </w:rPr>
        <w:footnoteReference w:id="18520"/>
      </w:r>
      <w:r>
        <w:t xml:space="preserve"> for them who shall be heirs</w:t>
      </w:r>
      <w:r>
        <w:rPr>
          <w:rStyle w:val="FootnoteReference"/>
        </w:rPr>
        <w:footnoteReference w:id="18521"/>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8522"/>
      </w:r>
      <w:r>
        <w:t xml:space="preserve"> we ought to give the more</w:t>
      </w:r>
      <w:r>
        <w:rPr>
          <w:rStyle w:val="FootnoteReference"/>
        </w:rPr>
        <w:footnoteReference w:id="18523"/>
      </w:r>
      <w:r>
        <w:t xml:space="preserve"> earnest heed to the things which we have heard, lest at any time we should</w:t>
      </w:r>
      <w:r>
        <w:rPr>
          <w:rStyle w:val="FootnoteReference"/>
        </w:rPr>
        <w:footnoteReference w:id="18524"/>
      </w:r>
      <w:r>
        <w:t xml:space="preserve"> let them slip</w:t>
      </w:r>
      <w:r>
        <w:rPr>
          <w:rStyle w:val="FootnoteReference"/>
        </w:rPr>
        <w:footnoteReference w:id="18525"/>
      </w:r>
      <w:r>
        <w:t xml:space="preserve">.</w:t>
      </w:r>
    </w:p>
    <w:p>
      <w:r>
        <w:rPr>
          <w:b/>
        </w:rPr>
        <w:t xml:space="preserve">2 </w:t>
      </w:r>
      <w:r>
        <w:t xml:space="preserve">For if the word spoken</w:t>
      </w:r>
      <w:r>
        <w:rPr>
          <w:rStyle w:val="FootnoteReference"/>
        </w:rPr>
        <w:footnoteReference w:id="18526"/>
      </w:r>
      <w:r>
        <w:t xml:space="preserve"> by angels was steadfast, and every</w:t>
      </w:r>
      <w:r>
        <w:rPr>
          <w:rStyle w:val="FootnoteReference"/>
        </w:rPr>
        <w:footnoteReference w:id="18527"/>
      </w:r>
      <w:r>
        <w:t xml:space="preserve"> transgression and disobedience received a just recompense</w:t>
      </w:r>
      <w:r>
        <w:rPr>
          <w:rStyle w:val="FootnoteReference"/>
        </w:rPr>
        <w:footnoteReference w:id="18528"/>
      </w:r>
      <w:r>
        <w:t xml:space="preserve"> of reward;</w:t>
      </w:r>
    </w:p>
    <w:p>
      <w:r>
        <w:rPr>
          <w:b/>
        </w:rPr>
        <w:t xml:space="preserve">3 </w:t>
      </w:r>
      <w:r>
        <w:t xml:space="preserve">How shall we escape, if we neglect so great salvation; which at the first began</w:t>
      </w:r>
      <w:r>
        <w:rPr>
          <w:rStyle w:val="FootnoteReference"/>
        </w:rPr>
        <w:footnoteReference w:id="18529"/>
      </w:r>
      <w:r>
        <w:t xml:space="preserve"> to be spoken by the Lord, and was</w:t>
      </w:r>
      <w:r>
        <w:rPr>
          <w:rStyle w:val="FootnoteReference"/>
        </w:rPr>
        <w:footnoteReference w:id="18530"/>
      </w:r>
      <w:r>
        <w:t xml:space="preserve"> confirmed to us by those who heard him;</w:t>
      </w:r>
      <w:r>
        <w:rPr>
          <w:rStyle w:val="FootnoteReference"/>
        </w:rPr>
        <w:footnoteReference w:id="18531"/>
      </w:r>
      <w:r>
        <w:rPr>
          <w:rStyle w:val="FootnoteReference"/>
        </w:rPr>
        <w:footnoteReference w:id="18532"/>
      </w:r>
    </w:p>
    <w:p>
      <w:r>
        <w:rPr>
          <w:b/>
        </w:rPr>
        <w:t xml:space="preserve">4 </w:t>
      </w:r>
      <w:r>
        <w:t xml:space="preserve">God</w:t>
      </w:r>
      <w:r>
        <w:rPr>
          <w:rStyle w:val="FootnoteReference"/>
        </w:rPr>
        <w:footnoteReference w:id="18533"/>
      </w:r>
      <w:r>
        <w:t xml:space="preserve"> also bearing them witness, both with signs and wonders, and with various miracles, and gifts</w:t>
      </w:r>
      <w:r>
        <w:rPr>
          <w:rStyle w:val="FootnoteReference"/>
        </w:rPr>
        <w:footnoteReference w:id="18534"/>
      </w:r>
      <w:r>
        <w:t xml:space="preserve"> of the Holy Spirit, according</w:t>
      </w:r>
      <w:r>
        <w:rPr>
          <w:rStyle w:val="FootnoteReference"/>
        </w:rPr>
        <w:footnoteReference w:id="18535"/>
      </w:r>
      <w:r>
        <w:t xml:space="preserve"> to his own will?</w:t>
      </w:r>
      <w:r>
        <w:rPr>
          <w:rStyle w:val="FootnoteReference"/>
        </w:rPr>
        <w:footnoteReference w:id="18536"/>
      </w:r>
      <w:r>
        <w:rPr>
          <w:rStyle w:val="FootnoteReference"/>
        </w:rPr>
        <w:footnoteReference w:id="18537"/>
      </w:r>
      <w:r>
        <w:rPr>
          <w:rStyle w:val="FootnoteReference"/>
        </w:rPr>
        <w:footnoteReference w:id="18538"/>
      </w:r>
    </w:p>
    <w:p>
      <w:r>
        <w:rPr>
          <w:b/>
        </w:rPr>
        <w:t xml:space="preserve">5 </w:t>
      </w:r>
      <w:r>
        <w:t xml:space="preserve">For to the angels has he not put in subjection the world</w:t>
      </w:r>
      <w:r>
        <w:rPr>
          <w:rStyle w:val="FootnoteReference"/>
        </w:rPr>
        <w:footnoteReference w:id="18539"/>
      </w:r>
      <w:r>
        <w:t xml:space="preserve"> to come, of which we speak.</w:t>
      </w:r>
    </w:p>
    <w:p>
      <w:r>
        <w:rPr>
          <w:b/>
        </w:rPr>
        <w:t xml:space="preserve">6 </w:t>
      </w:r>
      <w:r>
        <w:t xml:space="preserve">But one in a certain place testified, saying, What</w:t>
      </w:r>
      <w:r>
        <w:rPr>
          <w:rStyle w:val="FootnoteReference"/>
        </w:rPr>
        <w:footnoteReference w:id="18540"/>
      </w:r>
      <w:r>
        <w:t xml:space="preserve"> is man, that you are mindful of him? or the son</w:t>
      </w:r>
      <w:r>
        <w:rPr>
          <w:rStyle w:val="FootnoteReference"/>
        </w:rPr>
        <w:footnoteReference w:id="18541"/>
      </w:r>
      <w:r>
        <w:t xml:space="preserve"> of man that you visit him?</w:t>
      </w:r>
      <w:r>
        <w:rPr>
          <w:rStyle w:val="FootnoteReference"/>
        </w:rPr>
        <w:footnoteReference w:id="18542"/>
      </w:r>
      <w:r>
        <w:rPr>
          <w:rStyle w:val="FootnoteReference"/>
        </w:rPr>
        <w:footnoteReference w:id="18543"/>
      </w:r>
    </w:p>
    <w:p>
      <w:r>
        <w:rPr>
          <w:b/>
        </w:rPr>
        <w:t xml:space="preserve">7 </w:t>
      </w:r>
      <w:r>
        <w:t xml:space="preserve">You made him a little lower than the angels; you crowned him with glory and honor, and did set him over the works of your hands:</w:t>
      </w:r>
      <w:r>
        <w:rPr>
          <w:rStyle w:val="FootnoteReference"/>
        </w:rPr>
        <w:footnoteReference w:id="1854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45"/>
      </w:r>
      <w:r>
        <w:rPr>
          <w:rStyle w:val="FootnoteReference"/>
        </w:rPr>
        <w:footnoteReference w:id="18546"/>
      </w:r>
    </w:p>
    <w:p>
      <w:r>
        <w:rPr>
          <w:b/>
        </w:rPr>
        <w:t xml:space="preserve">9 </w:t>
      </w:r>
      <w:r>
        <w:t xml:space="preserve">But we see Jesus</w:t>
      </w:r>
      <w:r>
        <w:rPr>
          <w:rStyle w:val="FootnoteReference"/>
        </w:rPr>
        <w:footnoteReference w:id="18547"/>
      </w:r>
      <w:r>
        <w:t xml:space="preserve">, who was made a little lower than the angels for the suffering of death, crowned</w:t>
      </w:r>
      <w:r>
        <w:rPr>
          <w:rStyle w:val="FootnoteReference"/>
        </w:rPr>
        <w:footnoteReference w:id="18548"/>
      </w:r>
      <w:r>
        <w:t xml:space="preserve"> with glory and honor; that he by the grace of God should taste</w:t>
      </w:r>
      <w:r>
        <w:rPr>
          <w:rStyle w:val="FootnoteReference"/>
        </w:rPr>
        <w:footnoteReference w:id="18549"/>
      </w:r>
      <w:r>
        <w:t xml:space="preserve"> death for every</w:t>
      </w:r>
      <w:r>
        <w:rPr>
          <w:rStyle w:val="FootnoteReference"/>
        </w:rPr>
        <w:footnoteReference w:id="18550"/>
      </w:r>
      <w:r>
        <w:t xml:space="preserve"> man.</w:t>
      </w:r>
      <w:r>
        <w:rPr>
          <w:rStyle w:val="FootnoteReference"/>
        </w:rPr>
        <w:footnoteReference w:id="18551"/>
      </w:r>
      <w:r>
        <w:rPr>
          <w:rStyle w:val="FootnoteReference"/>
        </w:rPr>
        <w:footnoteReference w:id="18552"/>
      </w:r>
      <w:r>
        <w:rPr>
          <w:rStyle w:val="FootnoteReference"/>
        </w:rPr>
        <w:footnoteReference w:id="18553"/>
      </w:r>
    </w:p>
    <w:p>
      <w:r>
        <w:rPr>
          <w:b/>
        </w:rPr>
        <w:t xml:space="preserve">10 </w:t>
      </w:r>
      <w:r>
        <w:t xml:space="preserve">For it became him, for whom are all things, and by whom are all things, in bringing many</w:t>
      </w:r>
      <w:r>
        <w:rPr>
          <w:rStyle w:val="FootnoteReference"/>
        </w:rPr>
        <w:footnoteReference w:id="18554"/>
      </w:r>
      <w:r>
        <w:t xml:space="preserve"> sons to glory</w:t>
      </w:r>
      <w:r>
        <w:rPr>
          <w:rStyle w:val="FootnoteReference"/>
        </w:rPr>
        <w:footnoteReference w:id="18555"/>
      </w:r>
      <w:r>
        <w:t xml:space="preserve">, to make the captain</w:t>
      </w:r>
      <w:r>
        <w:rPr>
          <w:rStyle w:val="FootnoteReference"/>
        </w:rPr>
        <w:footnoteReference w:id="18556"/>
      </w:r>
      <w:r>
        <w:t xml:space="preserve"> of their salvation perfect</w:t>
      </w:r>
      <w:r>
        <w:rPr>
          <w:rStyle w:val="FootnoteReference"/>
        </w:rPr>
        <w:footnoteReference w:id="18557"/>
      </w:r>
      <w:r>
        <w:t xml:space="preserve"> through sufferings.</w:t>
      </w:r>
      <w:r>
        <w:rPr>
          <w:rStyle w:val="FootnoteReference"/>
        </w:rPr>
        <w:footnoteReference w:id="18558"/>
      </w:r>
      <w:r>
        <w:rPr>
          <w:rStyle w:val="FootnoteReference"/>
        </w:rPr>
        <w:footnoteReference w:id="18559"/>
      </w:r>
    </w:p>
    <w:p>
      <w:r>
        <w:rPr>
          <w:b/>
        </w:rPr>
        <w:t xml:space="preserve">11 </w:t>
      </w:r>
      <w:r>
        <w:t xml:space="preserve">For both the one who sanctifies and they who are sanctified are all of one: for this reason he is</w:t>
      </w:r>
      <w:r>
        <w:rPr>
          <w:rStyle w:val="FootnoteReference"/>
        </w:rPr>
        <w:footnoteReference w:id="18560"/>
      </w:r>
      <w:r>
        <w:t xml:space="preserve"> not ashamed to call</w:t>
      </w:r>
      <w:r>
        <w:rPr>
          <w:rStyle w:val="FootnoteReference"/>
        </w:rPr>
        <w:footnoteReference w:id="18561"/>
      </w:r>
      <w:r>
        <w:t xml:space="preserve"> them brothers,</w:t>
      </w:r>
      <w:r>
        <w:rPr>
          <w:rStyle w:val="FootnoteReference"/>
        </w:rPr>
        <w:footnoteReference w:id="18562"/>
      </w:r>
      <w:r>
        <w:rPr>
          <w:rStyle w:val="FootnoteReference"/>
        </w:rPr>
        <w:footnoteReference w:id="18563"/>
      </w:r>
    </w:p>
    <w:p>
      <w:r>
        <w:rPr>
          <w:b/>
        </w:rPr>
        <w:t xml:space="preserve">12 </w:t>
      </w:r>
      <w:r>
        <w:t xml:space="preserve">Saying, I will</w:t>
      </w:r>
      <w:r>
        <w:rPr>
          <w:rStyle w:val="FootnoteReference"/>
        </w:rPr>
        <w:footnoteReference w:id="18564"/>
      </w:r>
      <w:r>
        <w:t xml:space="preserve"> declare your name to my brothers, in the midst of the assembly will I sing praise to you.</w:t>
      </w:r>
      <w:r>
        <w:rPr>
          <w:rStyle w:val="FootnoteReference"/>
        </w:rPr>
        <w:footnoteReference w:id="18565"/>
      </w:r>
    </w:p>
    <w:p>
      <w:r>
        <w:rPr>
          <w:b/>
        </w:rPr>
        <w:t xml:space="preserve">13 </w:t>
      </w:r>
      <w:r>
        <w:t xml:space="preserve">And again, I will</w:t>
      </w:r>
      <w:r>
        <w:rPr>
          <w:rStyle w:val="FootnoteReference"/>
        </w:rPr>
        <w:footnoteReference w:id="18566"/>
      </w:r>
      <w:r>
        <w:t xml:space="preserve"> put my trust in him. And again, Look I and the children who God has given me.</w:t>
      </w:r>
      <w:r>
        <w:rPr>
          <w:rStyle w:val="FootnoteReference"/>
        </w:rPr>
        <w:footnoteReference w:id="18567"/>
      </w:r>
      <w:r>
        <w:rPr>
          <w:rStyle w:val="FootnoteReference"/>
        </w:rPr>
        <w:footnoteReference w:id="18568"/>
      </w:r>
    </w:p>
    <w:p>
      <w:r>
        <w:rPr>
          <w:b/>
        </w:rPr>
        <w:t xml:space="preserve">14 </w:t>
      </w:r>
      <w:r>
        <w:t xml:space="preserve">Since then the children</w:t>
      </w:r>
      <w:r>
        <w:rPr>
          <w:rStyle w:val="FootnoteReference"/>
        </w:rPr>
        <w:footnoteReference w:id="18569"/>
      </w:r>
      <w:r>
        <w:t xml:space="preserve"> are partakers of flesh</w:t>
      </w:r>
      <w:r>
        <w:rPr>
          <w:rStyle w:val="FootnoteReference"/>
        </w:rPr>
        <w:footnoteReference w:id="18570"/>
      </w:r>
      <w:r>
        <w:t xml:space="preserve"> and blood, he also</w:t>
      </w:r>
      <w:r>
        <w:rPr>
          <w:rStyle w:val="FootnoteReference"/>
        </w:rPr>
        <w:footnoteReference w:id="18571"/>
      </w:r>
      <w:r>
        <w:t xml:space="preserve"> himself likewise took part of the same; that through death he might destroy</w:t>
      </w:r>
      <w:r>
        <w:rPr>
          <w:rStyle w:val="FootnoteReference"/>
        </w:rPr>
        <w:footnoteReference w:id="18572"/>
      </w:r>
      <w:r>
        <w:t xml:space="preserve"> him who had the power of death, that is, the devil</w:t>
      </w:r>
      <w:r>
        <w:rPr>
          <w:rStyle w:val="FootnoteReference"/>
        </w:rPr>
        <w:footnoteReference w:id="18573"/>
      </w:r>
      <w:r>
        <w:t xml:space="preserve">;</w:t>
      </w:r>
    </w:p>
    <w:p>
      <w:r>
        <w:rPr>
          <w:b/>
        </w:rPr>
        <w:t xml:space="preserve">15 </w:t>
      </w:r>
      <w:r>
        <w:t xml:space="preserve">And deliver</w:t>
      </w:r>
      <w:r>
        <w:rPr>
          <w:rStyle w:val="FootnoteReference"/>
        </w:rPr>
        <w:footnoteReference w:id="18574"/>
      </w:r>
      <w:r>
        <w:t xml:space="preserve"> them who through</w:t>
      </w:r>
      <w:r>
        <w:rPr>
          <w:rStyle w:val="FootnoteReference"/>
        </w:rPr>
        <w:footnoteReference w:id="18575"/>
      </w:r>
      <w:r>
        <w:t xml:space="preserve"> fear of death were all their lifetime subject</w:t>
      </w:r>
      <w:r>
        <w:rPr>
          <w:rStyle w:val="FootnoteReference"/>
        </w:rPr>
        <w:footnoteReference w:id="18576"/>
      </w:r>
      <w:r>
        <w:t xml:space="preserve"> to bondage.</w:t>
      </w:r>
    </w:p>
    <w:p>
      <w:r>
        <w:rPr>
          <w:b/>
        </w:rPr>
        <w:t xml:space="preserve">16 </w:t>
      </w:r>
      <w:r>
        <w:t xml:space="preserve">For truly he took not on him the nature of angels; but he took on him the seed</w:t>
      </w:r>
      <w:r>
        <w:rPr>
          <w:rStyle w:val="FootnoteReference"/>
        </w:rPr>
        <w:footnoteReference w:id="18577"/>
      </w:r>
      <w:r>
        <w:t xml:space="preserve"> of Abraham</w:t>
      </w:r>
      <w:r>
        <w:rPr>
          <w:rStyle w:val="FootnoteReference"/>
        </w:rPr>
        <w:footnoteReference w:id="18578"/>
      </w:r>
      <w:r>
        <w:t xml:space="preserve">.</w:t>
      </w:r>
      <w:r>
        <w:rPr>
          <w:rStyle w:val="FootnoteReference"/>
        </w:rPr>
        <w:footnoteReference w:id="18579"/>
      </w:r>
    </w:p>
    <w:p>
      <w:r>
        <w:rPr>
          <w:b/>
        </w:rPr>
        <w:t xml:space="preserve">17 </w:t>
      </w:r>
      <w:r>
        <w:t xml:space="preserve">Therefore in all things it was essential for him to be made like to his brothers, that he might be a merciful</w:t>
      </w:r>
      <w:r>
        <w:rPr>
          <w:rStyle w:val="FootnoteReference"/>
        </w:rPr>
        <w:footnoteReference w:id="18580"/>
      </w:r>
      <w:r>
        <w:t xml:space="preserve"> and faithful high priest in things pertaining to God, to make</w:t>
      </w:r>
      <w:r>
        <w:rPr>
          <w:rStyle w:val="FootnoteReference"/>
        </w:rPr>
        <w:footnoteReference w:id="18581"/>
      </w:r>
      <w:r>
        <w:t xml:space="preserve"> reconciliation for the sins of the people.</w:t>
      </w:r>
      <w:r>
        <w:rPr>
          <w:rStyle w:val="FootnoteReference"/>
        </w:rPr>
        <w:footnoteReference w:id="18582"/>
      </w:r>
    </w:p>
    <w:p>
      <w:r>
        <w:rPr>
          <w:b/>
        </w:rPr>
        <w:t xml:space="preserve">18 </w:t>
      </w:r>
      <w:r>
        <w:t xml:space="preserve">For in that he himself has suffered</w:t>
      </w:r>
      <w:r>
        <w:rPr>
          <w:rStyle w:val="FootnoteReference"/>
        </w:rPr>
        <w:footnoteReference w:id="18583"/>
      </w:r>
      <w:r>
        <w:t xml:space="preserve"> being tempted, he is</w:t>
      </w:r>
      <w:r>
        <w:rPr>
          <w:rStyle w:val="FootnoteReference"/>
        </w:rPr>
        <w:footnoteReference w:id="18584"/>
      </w:r>
      <w:r>
        <w:t xml:space="preserve"> able to help those who are tempted.</w:t>
      </w:r>
      <w:r>
        <w:rPr>
          <w:rStyle w:val="FootnoteReference"/>
        </w:rPr>
        <w:footnoteReference w:id="185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8586"/>
      </w:r>
      <w:r>
        <w:t xml:space="preserve"> brothers, partakers</w:t>
      </w:r>
      <w:r>
        <w:rPr>
          <w:rStyle w:val="FootnoteReference"/>
        </w:rPr>
        <w:footnoteReference w:id="18587"/>
      </w:r>
      <w:r>
        <w:t xml:space="preserve"> of the heavenly</w:t>
      </w:r>
      <w:r>
        <w:rPr>
          <w:rStyle w:val="FootnoteReference"/>
        </w:rPr>
        <w:footnoteReference w:id="18588"/>
      </w:r>
      <w:r>
        <w:t xml:space="preserve"> calling, consider</w:t>
      </w:r>
      <w:r>
        <w:rPr>
          <w:rStyle w:val="FootnoteReference"/>
        </w:rPr>
        <w:footnoteReference w:id="18589"/>
      </w:r>
      <w:r>
        <w:t xml:space="preserve"> the Apostle</w:t>
      </w:r>
      <w:r>
        <w:rPr>
          <w:rStyle w:val="FootnoteReference"/>
        </w:rPr>
        <w:footnoteReference w:id="18590"/>
      </w:r>
      <w:r>
        <w:t xml:space="preserve"> and High Priest of our confession, Christ</w:t>
      </w:r>
      <w:r>
        <w:rPr>
          <w:rStyle w:val="FootnoteReference"/>
        </w:rPr>
        <w:footnoteReference w:id="18591"/>
      </w:r>
      <w:r>
        <w:t xml:space="preserve"> Jesus</w:t>
      </w:r>
      <w:r>
        <w:rPr>
          <w:rStyle w:val="FootnoteReference"/>
        </w:rPr>
        <w:footnoteReference w:id="18592"/>
      </w:r>
      <w:r>
        <w:t xml:space="preserve">;</w:t>
      </w:r>
      <w:r>
        <w:rPr>
          <w:rStyle w:val="FootnoteReference"/>
        </w:rPr>
        <w:footnoteReference w:id="18593"/>
      </w:r>
      <w:r>
        <w:rPr>
          <w:rStyle w:val="FootnoteReference"/>
        </w:rPr>
        <w:footnoteReference w:id="18594"/>
      </w:r>
    </w:p>
    <w:p>
      <w:r>
        <w:rPr>
          <w:b/>
        </w:rPr>
        <w:t xml:space="preserve">2 </w:t>
      </w:r>
      <w:r>
        <w:t xml:space="preserve">Who was faithful</w:t>
      </w:r>
      <w:r>
        <w:rPr>
          <w:rStyle w:val="FootnoteReference"/>
        </w:rPr>
        <w:footnoteReference w:id="18595"/>
      </w:r>
      <w:r>
        <w:t xml:space="preserve"> to him who appointed</w:t>
      </w:r>
      <w:r>
        <w:rPr>
          <w:rStyle w:val="FootnoteReference"/>
        </w:rPr>
        <w:footnoteReference w:id="18596"/>
      </w:r>
      <w:r>
        <w:t xml:space="preserve"> him, as also Moses</w:t>
      </w:r>
      <w:r>
        <w:rPr>
          <w:rStyle w:val="FootnoteReference"/>
        </w:rPr>
        <w:footnoteReference w:id="18597"/>
      </w:r>
      <w:r>
        <w:t xml:space="preserve"> was faithful in all his house.</w:t>
      </w:r>
      <w:r>
        <w:rPr>
          <w:rStyle w:val="FootnoteReference"/>
        </w:rPr>
        <w:footnoteReference w:id="18598"/>
      </w:r>
      <w:r>
        <w:rPr>
          <w:rStyle w:val="FootnoteReference"/>
        </w:rPr>
        <w:footnoteReference w:id="18599"/>
      </w:r>
    </w:p>
    <w:p>
      <w:r>
        <w:rPr>
          <w:b/>
        </w:rPr>
        <w:t xml:space="preserve">3 </w:t>
      </w:r>
      <w:r>
        <w:t xml:space="preserve">For this</w:t>
      </w:r>
      <w:r>
        <w:rPr>
          <w:rStyle w:val="FootnoteReference"/>
        </w:rPr>
        <w:footnoteReference w:id="18600"/>
      </w:r>
      <w:r>
        <w:t xml:space="preserve"> man was counted worthy of more glory than Moses, inasmuch as he who has built the house has more honor than the house.</w:t>
      </w:r>
      <w:r>
        <w:rPr>
          <w:rStyle w:val="FootnoteReference"/>
        </w:rPr>
        <w:footnoteReference w:id="18601"/>
      </w:r>
    </w:p>
    <w:p>
      <w:r>
        <w:rPr>
          <w:b/>
        </w:rPr>
        <w:t xml:space="preserve">4 </w:t>
      </w:r>
      <w:r>
        <w:t xml:space="preserve">For every house is built by some man; but the one who built all things is God</w:t>
      </w:r>
      <w:r>
        <w:rPr>
          <w:rStyle w:val="FootnoteReference"/>
        </w:rPr>
        <w:footnoteReference w:id="18602"/>
      </w:r>
      <w:r>
        <w:t xml:space="preserve">.</w:t>
      </w:r>
      <w:r>
        <w:rPr>
          <w:rStyle w:val="FootnoteReference"/>
        </w:rPr>
        <w:footnoteReference w:id="18603"/>
      </w:r>
      <w:r>
        <w:rPr>
          <w:rStyle w:val="FootnoteReference"/>
        </w:rPr>
        <w:footnoteReference w:id="18604"/>
      </w:r>
      <w:r>
        <w:rPr>
          <w:rStyle w:val="FootnoteReference"/>
        </w:rPr>
        <w:footnoteReference w:id="18605"/>
      </w:r>
    </w:p>
    <w:p>
      <w:r>
        <w:rPr>
          <w:b/>
        </w:rPr>
        <w:t xml:space="preserve">5 </w:t>
      </w:r>
      <w:r>
        <w:t xml:space="preserve">And Moses truly was faithful</w:t>
      </w:r>
      <w:r>
        <w:rPr>
          <w:rStyle w:val="FootnoteReference"/>
        </w:rPr>
        <w:footnoteReference w:id="18606"/>
      </w:r>
      <w:r>
        <w:t xml:space="preserve"> in all his house, as a servant, for a testimony of those things which were to be spoken after;</w:t>
      </w:r>
      <w:r>
        <w:rPr>
          <w:rStyle w:val="FootnoteReference"/>
        </w:rPr>
        <w:footnoteReference w:id="18607"/>
      </w:r>
      <w:r>
        <w:rPr>
          <w:rStyle w:val="FootnoteReference"/>
        </w:rPr>
        <w:footnoteReference w:id="18608"/>
      </w:r>
    </w:p>
    <w:p>
      <w:r>
        <w:rPr>
          <w:b/>
        </w:rPr>
        <w:t xml:space="preserve">6 </w:t>
      </w:r>
      <w:r>
        <w:t xml:space="preserve">But Christ as a son over his own house; whose</w:t>
      </w:r>
      <w:r>
        <w:rPr>
          <w:rStyle w:val="FootnoteReference"/>
        </w:rPr>
        <w:footnoteReference w:id="18609"/>
      </w:r>
      <w:r>
        <w:t xml:space="preserve"> house are we, if we hold fast the confidence and the rejoicing</w:t>
      </w:r>
      <w:r>
        <w:rPr>
          <w:rStyle w:val="FootnoteReference"/>
        </w:rPr>
        <w:footnoteReference w:id="18610"/>
      </w:r>
      <w:r>
        <w:t xml:space="preserve"> of the hope firm to the end.</w:t>
      </w:r>
      <w:r>
        <w:rPr>
          <w:rStyle w:val="FootnoteReference"/>
        </w:rPr>
        <w:footnoteReference w:id="18611"/>
      </w:r>
      <w:r>
        <w:rPr>
          <w:rStyle w:val="FootnoteReference"/>
        </w:rPr>
        <w:footnoteReference w:id="18612"/>
      </w:r>
    </w:p>
    <w:p>
      <w:r>
        <w:rPr>
          <w:b/>
        </w:rPr>
        <w:t xml:space="preserve">7 </w:t>
      </w:r>
      <w:r>
        <w:t xml:space="preserve">Therefore (as the Holy Spirit says, today if you will hear</w:t>
      </w:r>
      <w:r>
        <w:rPr>
          <w:rStyle w:val="FootnoteReference"/>
        </w:rPr>
        <w:footnoteReference w:id="18613"/>
      </w:r>
      <w:r>
        <w:t xml:space="preserve"> his voice,</w:t>
      </w:r>
      <w:r>
        <w:rPr>
          <w:rStyle w:val="FootnoteReference"/>
        </w:rPr>
        <w:footnoteReference w:id="18614"/>
      </w:r>
      <w:r>
        <w:rPr>
          <w:rStyle w:val="FootnoteReference"/>
        </w:rPr>
        <w:footnoteReference w:id="18615"/>
      </w:r>
    </w:p>
    <w:p>
      <w:r>
        <w:rPr>
          <w:b/>
        </w:rPr>
        <w:t xml:space="preserve">8 </w:t>
      </w:r>
      <w:r>
        <w:t xml:space="preserve">Harden</w:t>
      </w:r>
      <w:r>
        <w:rPr>
          <w:rStyle w:val="FootnoteReference"/>
        </w:rPr>
        <w:footnoteReference w:id="18616"/>
      </w:r>
      <w:r>
        <w:t xml:space="preserve"> not your hearts, as in the provocation, in the day of temptation in the wilderness:</w:t>
      </w:r>
      <w:r>
        <w:rPr>
          <w:rStyle w:val="FootnoteReference"/>
        </w:rPr>
        <w:footnoteReference w:id="18617"/>
      </w:r>
      <w:r>
        <w:rPr>
          <w:rStyle w:val="FootnoteReference"/>
        </w:rPr>
        <w:footnoteReference w:id="18618"/>
      </w:r>
    </w:p>
    <w:p>
      <w:r>
        <w:rPr>
          <w:b/>
        </w:rPr>
        <w:t xml:space="preserve">9 </w:t>
      </w:r>
      <w:r>
        <w:t xml:space="preserve">When your fathers tempted me, proved me, and saw my works forty</w:t>
      </w:r>
      <w:r>
        <w:rPr>
          <w:rStyle w:val="FootnoteReference"/>
        </w:rPr>
        <w:footnoteReference w:id="18619"/>
      </w:r>
      <w:r>
        <w:t xml:space="preserve"> years.</w:t>
      </w:r>
      <w:r>
        <w:rPr>
          <w:rStyle w:val="FootnoteReference"/>
        </w:rPr>
        <w:footnoteReference w:id="18620"/>
      </w:r>
    </w:p>
    <w:p>
      <w:r>
        <w:rPr>
          <w:b/>
        </w:rPr>
        <w:t xml:space="preserve">10 </w:t>
      </w:r>
      <w:r>
        <w:t xml:space="preserve">Therefore I was</w:t>
      </w:r>
      <w:r>
        <w:rPr>
          <w:rStyle w:val="FootnoteReference"/>
        </w:rPr>
        <w:footnoteReference w:id="18621"/>
      </w:r>
      <w:r>
        <w:t xml:space="preserve"> grieved with that generation, and said, They do always go astray in their heart; and they have</w:t>
      </w:r>
      <w:r>
        <w:rPr>
          <w:rStyle w:val="FootnoteReference"/>
        </w:rPr>
        <w:footnoteReference w:id="18622"/>
      </w:r>
      <w:r>
        <w:t xml:space="preserve"> not known my ways.</w:t>
      </w:r>
      <w:r>
        <w:rPr>
          <w:rStyle w:val="FootnoteReference"/>
        </w:rPr>
        <w:footnoteReference w:id="18623"/>
      </w:r>
    </w:p>
    <w:p>
      <w:r>
        <w:rPr>
          <w:b/>
        </w:rPr>
        <w:t xml:space="preserve">11 </w:t>
      </w:r>
      <w:r>
        <w:t xml:space="preserve">So I swore in my wrath, They shall not enter into my rest</w:t>
      </w:r>
      <w:r>
        <w:rPr>
          <w:rStyle w:val="FootnoteReference"/>
        </w:rPr>
        <w:footnoteReference w:id="18624"/>
      </w:r>
      <w:r>
        <w:t xml:space="preserve">.)</w:t>
      </w:r>
      <w:r>
        <w:rPr>
          <w:rStyle w:val="FootnoteReference"/>
        </w:rPr>
        <w:footnoteReference w:id="18625"/>
      </w:r>
    </w:p>
    <w:p>
      <w:r>
        <w:rPr>
          <w:b/>
        </w:rPr>
        <w:t xml:space="preserve">12 </w:t>
      </w:r>
      <w:r>
        <w:t xml:space="preserve">Take</w:t>
      </w:r>
      <w:r>
        <w:rPr>
          <w:rStyle w:val="FootnoteReference"/>
        </w:rPr>
        <w:footnoteReference w:id="18626"/>
      </w:r>
      <w:r>
        <w:t xml:space="preserve"> heed, brothers, lest there is in any of you an evil heart of unbelief, in departing from the living God.</w:t>
      </w:r>
      <w:r>
        <w:rPr>
          <w:rStyle w:val="FootnoteReference"/>
        </w:rPr>
        <w:footnoteReference w:id="18627"/>
      </w:r>
      <w:r>
        <w:rPr>
          <w:rStyle w:val="FootnoteReference"/>
        </w:rPr>
        <w:footnoteReference w:id="18628"/>
      </w:r>
      <w:r>
        <w:rPr>
          <w:rStyle w:val="FootnoteReference"/>
        </w:rPr>
        <w:footnoteReference w:id="18629"/>
      </w:r>
    </w:p>
    <w:p>
      <w:r>
        <w:rPr>
          <w:b/>
        </w:rPr>
        <w:t xml:space="preserve">13 </w:t>
      </w:r>
      <w:r>
        <w:t xml:space="preserve">But exhort</w:t>
      </w:r>
      <w:r>
        <w:rPr>
          <w:rStyle w:val="FootnoteReference"/>
        </w:rPr>
        <w:footnoteReference w:id="18630"/>
      </w:r>
      <w:r>
        <w:t xml:space="preserve"> one another daily</w:t>
      </w:r>
      <w:r>
        <w:rPr>
          <w:rStyle w:val="FootnoteReference"/>
        </w:rPr>
        <w:footnoteReference w:id="18631"/>
      </w:r>
      <w:r>
        <w:t xml:space="preserve">, while it is called today; lest any of you be hardened through the deceitfulness</w:t>
      </w:r>
      <w:r>
        <w:rPr>
          <w:rStyle w:val="FootnoteReference"/>
        </w:rPr>
        <w:footnoteReference w:id="18632"/>
      </w:r>
      <w:r>
        <w:t xml:space="preserve"> of sin.</w:t>
      </w:r>
    </w:p>
    <w:p>
      <w:r>
        <w:rPr>
          <w:b/>
        </w:rPr>
        <w:t xml:space="preserve">14 </w:t>
      </w:r>
      <w:r>
        <w:t xml:space="preserve">For we are</w:t>
      </w:r>
      <w:r>
        <w:rPr>
          <w:rStyle w:val="FootnoteReference"/>
        </w:rPr>
        <w:footnoteReference w:id="18633"/>
      </w:r>
      <w:r>
        <w:t xml:space="preserve"> made partakers of Christ, if we hold the beginning of our confidence steadfast to the end;</w:t>
      </w:r>
      <w:r>
        <w:rPr>
          <w:rStyle w:val="FootnoteReference"/>
        </w:rPr>
        <w:footnoteReference w:id="18634"/>
      </w:r>
    </w:p>
    <w:p>
      <w:r>
        <w:rPr>
          <w:b/>
        </w:rPr>
        <w:t xml:space="preserve">15 </w:t>
      </w:r>
      <w:r>
        <w:t xml:space="preserve">While it is said, today if you will hear his voice, harden not your hearts, as in the provocation.</w:t>
      </w:r>
      <w:r>
        <w:rPr>
          <w:rStyle w:val="FootnoteReference"/>
        </w:rPr>
        <w:footnoteReference w:id="18635"/>
      </w:r>
    </w:p>
    <w:p>
      <w:r>
        <w:rPr>
          <w:b/>
        </w:rPr>
        <w:t xml:space="preserve">16 </w:t>
      </w:r>
      <w:r>
        <w:t xml:space="preserve">For some</w:t>
      </w:r>
      <w:r>
        <w:rPr>
          <w:rStyle w:val="FootnoteReference"/>
        </w:rPr>
        <w:footnoteReference w:id="18636"/>
      </w:r>
      <w:r>
        <w:t xml:space="preserve">, when they had heard, did provoke: nevertheless not all that came out of Egypt</w:t>
      </w:r>
      <w:r>
        <w:rPr>
          <w:rStyle w:val="FootnoteReference"/>
        </w:rPr>
        <w:footnoteReference w:id="18637"/>
      </w:r>
      <w:r>
        <w:t xml:space="preserve"> by Moses.</w:t>
      </w:r>
      <w:r>
        <w:rPr>
          <w:rStyle w:val="FootnoteReference"/>
        </w:rPr>
        <w:footnoteReference w:id="18638"/>
      </w:r>
    </w:p>
    <w:p>
      <w:r>
        <w:rPr>
          <w:b/>
        </w:rPr>
        <w:t xml:space="preserve">17 </w:t>
      </w:r>
      <w:r>
        <w:t xml:space="preserve">But with whom was he grieved forty years? was it</w:t>
      </w:r>
      <w:r>
        <w:rPr>
          <w:rStyle w:val="FootnoteReference"/>
        </w:rPr>
        <w:footnoteReference w:id="18639"/>
      </w:r>
      <w:r>
        <w:t xml:space="preserve"> not with those who had sinned, whose</w:t>
      </w:r>
      <w:r>
        <w:rPr>
          <w:rStyle w:val="FootnoteReference"/>
        </w:rPr>
        <w:footnoteReference w:id="18640"/>
      </w:r>
      <w:r>
        <w:t xml:space="preserve"> carcasses fell in the wilderness?</w:t>
      </w:r>
      <w:r>
        <w:rPr>
          <w:rStyle w:val="FootnoteReference"/>
        </w:rPr>
        <w:footnoteReference w:id="18641"/>
      </w:r>
    </w:p>
    <w:p>
      <w:r>
        <w:rPr>
          <w:b/>
        </w:rPr>
        <w:t xml:space="preserve">18 </w:t>
      </w:r>
      <w:r>
        <w:t xml:space="preserve">And to whom</w:t>
      </w:r>
      <w:r>
        <w:rPr>
          <w:rStyle w:val="FootnoteReference"/>
        </w:rPr>
        <w:footnoteReference w:id="18642"/>
      </w:r>
      <w:r>
        <w:t xml:space="preserve"> swore the one who they should not enter into his rest, but to those who did not believe?</w:t>
      </w:r>
      <w:r>
        <w:rPr>
          <w:rStyle w:val="FootnoteReference"/>
        </w:rPr>
        <w:footnoteReference w:id="18643"/>
      </w:r>
    </w:p>
    <w:p>
      <w:r>
        <w:rPr>
          <w:b/>
        </w:rPr>
        <w:t xml:space="preserve">19 </w:t>
      </w:r>
      <w:r>
        <w:t xml:space="preserve">So we see that they could not enter in because of unbelief.</w:t>
      </w:r>
      <w:r>
        <w:rPr>
          <w:rStyle w:val="FootnoteReference"/>
        </w:rPr>
        <w:footnoteReference w:id="18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8645"/>
      </w:r>
      <w:r>
        <w:t xml:space="preserve"> fear, lest, a promise</w:t>
      </w:r>
      <w:r>
        <w:rPr>
          <w:rStyle w:val="FootnoteReference"/>
        </w:rPr>
        <w:footnoteReference w:id="18646"/>
      </w:r>
      <w:r>
        <w:t xml:space="preserve"> being left us of entering into his rest, any of you should seem to come short of it.</w:t>
      </w:r>
      <w:r>
        <w:rPr>
          <w:rStyle w:val="FootnoteReference"/>
        </w:rPr>
        <w:footnoteReference w:id="18647"/>
      </w:r>
      <w:r>
        <w:rPr>
          <w:rStyle w:val="FootnoteReference"/>
        </w:rPr>
        <w:footnoteReference w:id="18648"/>
      </w:r>
    </w:p>
    <w:p>
      <w:r>
        <w:rPr>
          <w:b/>
        </w:rPr>
        <w:t xml:space="preserve">2 </w:t>
      </w:r>
      <w:r>
        <w:t xml:space="preserve">For to us was the good news preached</w:t>
      </w:r>
      <w:r>
        <w:rPr>
          <w:rStyle w:val="FootnoteReference"/>
        </w:rPr>
        <w:footnoteReference w:id="18649"/>
      </w:r>
      <w:r>
        <w:t xml:space="preserve">, as well as to them: but the word preached did not profit them, not being</w:t>
      </w:r>
      <w:r>
        <w:rPr>
          <w:rStyle w:val="FootnoteReference"/>
        </w:rPr>
        <w:footnoteReference w:id="18650"/>
      </w:r>
      <w:r>
        <w:t xml:space="preserve"> mixed with faith in those who heard it.</w:t>
      </w:r>
      <w:r>
        <w:rPr>
          <w:rStyle w:val="FootnoteReference"/>
        </w:rPr>
        <w:footnoteReference w:id="18651"/>
      </w:r>
      <w:r>
        <w:rPr>
          <w:rStyle w:val="FootnoteReference"/>
        </w:rPr>
        <w:footnoteReference w:id="18652"/>
      </w:r>
    </w:p>
    <w:p>
      <w:r>
        <w:rPr>
          <w:b/>
        </w:rPr>
        <w:t xml:space="preserve">3 </w:t>
      </w:r>
      <w:r>
        <w:t xml:space="preserve">For we which have believed do enter into rest, as he said, As I</w:t>
      </w:r>
      <w:r>
        <w:rPr>
          <w:rStyle w:val="FootnoteReference"/>
        </w:rPr>
        <w:footnoteReference w:id="18653"/>
      </w:r>
      <w:r>
        <w:t xml:space="preserve"> have sworn in my wrath, if they shall enter into my rest: although the works</w:t>
      </w:r>
      <w:r>
        <w:rPr>
          <w:rStyle w:val="FootnoteReference"/>
        </w:rPr>
        <w:footnoteReference w:id="18654"/>
      </w:r>
      <w:r>
        <w:t xml:space="preserve"> were finished from</w:t>
      </w:r>
      <w:r>
        <w:rPr>
          <w:rStyle w:val="FootnoteReference"/>
        </w:rPr>
        <w:footnoteReference w:id="18655"/>
      </w:r>
      <w:r>
        <w:t xml:space="preserve"> the foundation of the world.</w:t>
      </w:r>
      <w:r>
        <w:rPr>
          <w:rStyle w:val="FootnoteReference"/>
        </w:rPr>
        <w:footnoteReference w:id="18656"/>
      </w:r>
    </w:p>
    <w:p>
      <w:r>
        <w:rPr>
          <w:b/>
        </w:rPr>
        <w:t xml:space="preserve">4 </w:t>
      </w:r>
      <w:r>
        <w:t xml:space="preserve">For he spoke in a certain place of the seventh day likewise, And God</w:t>
      </w:r>
      <w:r>
        <w:rPr>
          <w:rStyle w:val="FootnoteReference"/>
        </w:rPr>
        <w:footnoteReference w:id="18657"/>
      </w:r>
      <w:r>
        <w:t xml:space="preserve"> did rest the seventh day from all his works.</w:t>
      </w:r>
      <w:r>
        <w:rPr>
          <w:rStyle w:val="FootnoteReference"/>
        </w:rPr>
        <w:footnoteReference w:id="18658"/>
      </w:r>
      <w:r>
        <w:rPr>
          <w:rStyle w:val="FootnoteReference"/>
        </w:rPr>
        <w:footnoteReference w:id="18659"/>
      </w:r>
      <w:r>
        <w:rPr>
          <w:rStyle w:val="FootnoteReference"/>
        </w:rPr>
        <w:footnoteReference w:id="18660"/>
      </w:r>
      <w:r>
        <w:rPr>
          <w:rStyle w:val="FootnoteReference"/>
        </w:rPr>
        <w:footnoteReference w:id="18661"/>
      </w:r>
    </w:p>
    <w:p>
      <w:r>
        <w:rPr>
          <w:b/>
        </w:rPr>
        <w:t xml:space="preserve">5 </w:t>
      </w:r>
      <w:r>
        <w:t xml:space="preserve">And in this place again, If they shall enter into my rest.</w:t>
      </w:r>
      <w:r>
        <w:rPr>
          <w:rStyle w:val="FootnoteReference"/>
        </w:rPr>
        <w:footnoteReference w:id="18662"/>
      </w:r>
    </w:p>
    <w:p>
      <w:r>
        <w:rPr>
          <w:b/>
        </w:rPr>
        <w:t xml:space="preserve">6 </w:t>
      </w:r>
      <w:r>
        <w:t xml:space="preserve">Seeing therefore it remains that some</w:t>
      </w:r>
      <w:r>
        <w:rPr>
          <w:rStyle w:val="FootnoteReference"/>
        </w:rPr>
        <w:footnoteReference w:id="18663"/>
      </w:r>
      <w:r>
        <w:t xml:space="preserve"> must enter in it, and they to whom it was first preached entered</w:t>
      </w:r>
      <w:r>
        <w:rPr>
          <w:rStyle w:val="FootnoteReference"/>
        </w:rPr>
        <w:footnoteReference w:id="18664"/>
      </w:r>
      <w:r>
        <w:t xml:space="preserve"> not in because of unbelief:</w:t>
      </w:r>
      <w:r>
        <w:rPr>
          <w:rStyle w:val="FootnoteReference"/>
        </w:rPr>
        <w:footnoteReference w:id="18665"/>
      </w:r>
      <w:r>
        <w:rPr>
          <w:rStyle w:val="FootnoteReference"/>
        </w:rPr>
        <w:footnoteReference w:id="18666"/>
      </w:r>
    </w:p>
    <w:p>
      <w:r>
        <w:rPr>
          <w:b/>
        </w:rPr>
        <w:t xml:space="preserve">7 </w:t>
      </w:r>
      <w:r>
        <w:t xml:space="preserve">Again, he limits a certain day, saying</w:t>
      </w:r>
      <w:r>
        <w:rPr>
          <w:rStyle w:val="FootnoteReference"/>
        </w:rPr>
        <w:footnoteReference w:id="18667"/>
      </w:r>
      <w:r>
        <w:t xml:space="preserve"> in David</w:t>
      </w:r>
      <w:r>
        <w:rPr>
          <w:rStyle w:val="FootnoteReference"/>
        </w:rPr>
        <w:footnoteReference w:id="18668"/>
      </w:r>
      <w:r>
        <w:t xml:space="preserve">, today, after</w:t>
      </w:r>
      <w:r>
        <w:rPr>
          <w:rStyle w:val="FootnoteReference"/>
        </w:rPr>
        <w:footnoteReference w:id="18669"/>
      </w:r>
      <w:r>
        <w:t xml:space="preserve"> so long a time; as it is said, today if you will hear his voice, harden not your hearts.</w:t>
      </w:r>
      <w:r>
        <w:rPr>
          <w:rStyle w:val="FootnoteReference"/>
        </w:rPr>
        <w:footnoteReference w:id="18670"/>
      </w:r>
    </w:p>
    <w:p>
      <w:r>
        <w:rPr>
          <w:b/>
        </w:rPr>
        <w:t xml:space="preserve">8 </w:t>
      </w:r>
      <w:r>
        <w:t xml:space="preserve">For if Jesus</w:t>
      </w:r>
      <w:r>
        <w:rPr>
          <w:rStyle w:val="FootnoteReference"/>
        </w:rPr>
        <w:footnoteReference w:id="18671"/>
      </w:r>
      <w:r>
        <w:t xml:space="preserve"> had given them rest, then would he not afterward have spoken of another day.</w:t>
      </w:r>
      <w:r>
        <w:rPr>
          <w:rStyle w:val="FootnoteReference"/>
        </w:rPr>
        <w:footnoteReference w:id="18672"/>
      </w:r>
      <w:r>
        <w:rPr>
          <w:rStyle w:val="FootnoteReference"/>
        </w:rPr>
        <w:footnoteReference w:id="18673"/>
      </w:r>
      <w:r>
        <w:rPr>
          <w:rStyle w:val="FootnoteReference"/>
        </w:rPr>
        <w:footnoteReference w:id="18674"/>
      </w:r>
    </w:p>
    <w:p>
      <w:r>
        <w:rPr>
          <w:b/>
        </w:rPr>
        <w:t xml:space="preserve">9 </w:t>
      </w:r>
      <w:r>
        <w:t xml:space="preserve">There remains therefore a rest to the people</w:t>
      </w:r>
      <w:r>
        <w:rPr>
          <w:rStyle w:val="FootnoteReference"/>
        </w:rPr>
        <w:footnoteReference w:id="18675"/>
      </w:r>
      <w:r>
        <w:t xml:space="preserve"> of God.</w:t>
      </w:r>
      <w:r>
        <w:rPr>
          <w:rStyle w:val="FootnoteReference"/>
        </w:rPr>
        <w:footnoteReference w:id="18676"/>
      </w:r>
    </w:p>
    <w:p>
      <w:r>
        <w:rPr>
          <w:b/>
        </w:rPr>
        <w:t xml:space="preserve">10 </w:t>
      </w:r>
      <w:r>
        <w:t xml:space="preserve">For the one who is entered into his rest, he also has ceased from his own works, as God did from his.</w:t>
      </w:r>
      <w:r>
        <w:rPr>
          <w:rStyle w:val="FootnoteReference"/>
        </w:rPr>
        <w:footnoteReference w:id="18677"/>
      </w:r>
      <w:r>
        <w:rPr>
          <w:rStyle w:val="FootnoteReference"/>
        </w:rPr>
        <w:footnoteReference w:id="18678"/>
      </w:r>
      <w:r>
        <w:rPr>
          <w:rStyle w:val="FootnoteReference"/>
        </w:rPr>
        <w:footnoteReference w:id="18679"/>
      </w:r>
    </w:p>
    <w:p>
      <w:r>
        <w:rPr>
          <w:b/>
        </w:rPr>
        <w:t xml:space="preserve">11 </w:t>
      </w:r>
      <w:r>
        <w:t xml:space="preserve">Let us labor therefore to enter into that rest, lest</w:t>
      </w:r>
      <w:r>
        <w:rPr>
          <w:rStyle w:val="FootnoteReference"/>
        </w:rPr>
        <w:footnoteReference w:id="18680"/>
      </w:r>
      <w:r>
        <w:t xml:space="preserve"> anyone fall after the same example of unbelief</w:t>
      </w:r>
      <w:r>
        <w:rPr>
          <w:rStyle w:val="FootnoteReference"/>
        </w:rPr>
        <w:footnoteReference w:id="18681"/>
      </w:r>
      <w:r>
        <w:t xml:space="preserve">.</w:t>
      </w:r>
      <w:r>
        <w:rPr>
          <w:rStyle w:val="FootnoteReference"/>
        </w:rPr>
        <w:footnoteReference w:id="18682"/>
      </w:r>
    </w:p>
    <w:p>
      <w:r>
        <w:rPr>
          <w:b/>
        </w:rPr>
        <w:t xml:space="preserve">12 </w:t>
      </w:r>
      <w:r>
        <w:t xml:space="preserve">For the word</w:t>
      </w:r>
      <w:r>
        <w:rPr>
          <w:rStyle w:val="FootnoteReference"/>
        </w:rPr>
        <w:footnoteReference w:id="18683"/>
      </w:r>
      <w:r>
        <w:t xml:space="preserve"> of God is active, and powerful, and sharper</w:t>
      </w:r>
      <w:r>
        <w:rPr>
          <w:rStyle w:val="FootnoteReference"/>
        </w:rPr>
        <w:footnoteReference w:id="18684"/>
      </w:r>
      <w:r>
        <w:t xml:space="preserve"> than any two-edged sword, piercing even to the dividing asunder of soul and spirit, and of the joints and marrow, and is</w:t>
      </w:r>
      <w:r>
        <w:rPr>
          <w:rStyle w:val="FootnoteReference"/>
        </w:rPr>
        <w:footnoteReference w:id="18685"/>
      </w:r>
      <w:r>
        <w:t xml:space="preserve"> a discerner of the thoughts and intents of the heart.</w:t>
      </w:r>
      <w:r>
        <w:rPr>
          <w:rStyle w:val="FootnoteReference"/>
        </w:rPr>
        <w:footnoteReference w:id="18686"/>
      </w:r>
    </w:p>
    <w:p>
      <w:r>
        <w:rPr>
          <w:b/>
        </w:rPr>
        <w:t xml:space="preserve">13 </w:t>
      </w:r>
      <w:r>
        <w:t xml:space="preserve">Neither is there</w:t>
      </w:r>
      <w:r>
        <w:rPr>
          <w:rStyle w:val="FootnoteReference"/>
        </w:rPr>
        <w:footnoteReference w:id="18687"/>
      </w:r>
      <w:r>
        <w:t xml:space="preserve"> any creature that is not manifest in his sight: but all things are naked</w:t>
      </w:r>
      <w:r>
        <w:rPr>
          <w:rStyle w:val="FootnoteReference"/>
        </w:rPr>
        <w:footnoteReference w:id="18688"/>
      </w:r>
      <w:r>
        <w:t xml:space="preserve"> and opened to the eyes of him with</w:t>
      </w:r>
      <w:r>
        <w:rPr>
          <w:rStyle w:val="FootnoteReference"/>
        </w:rPr>
        <w:footnoteReference w:id="18689"/>
      </w:r>
      <w:r>
        <w:t xml:space="preserve"> whom we have to do.</w:t>
      </w:r>
    </w:p>
    <w:p>
      <w:r>
        <w:rPr>
          <w:b/>
        </w:rPr>
        <w:t xml:space="preserve">14 </w:t>
      </w:r>
      <w:r>
        <w:t xml:space="preserve">Seeing then that we have a great</w:t>
      </w:r>
      <w:r>
        <w:rPr>
          <w:rStyle w:val="FootnoteReference"/>
        </w:rPr>
        <w:footnoteReference w:id="18690"/>
      </w:r>
      <w:r>
        <w:t xml:space="preserve"> high priest, that is</w:t>
      </w:r>
      <w:r>
        <w:rPr>
          <w:rStyle w:val="FootnoteReference"/>
        </w:rPr>
        <w:footnoteReference w:id="18691"/>
      </w:r>
      <w:r>
        <w:t xml:space="preserve"> passed into the heavens, Jesus</w:t>
      </w:r>
      <w:r>
        <w:rPr>
          <w:rStyle w:val="FootnoteReference"/>
        </w:rPr>
        <w:footnoteReference w:id="18692"/>
      </w:r>
      <w:r>
        <w:t xml:space="preserve"> the Son of God, let us hold fast our confession.</w:t>
      </w:r>
      <w:r>
        <w:rPr>
          <w:rStyle w:val="FootnoteReference"/>
        </w:rPr>
        <w:footnoteReference w:id="18693"/>
      </w:r>
    </w:p>
    <w:p>
      <w:r>
        <w:rPr>
          <w:b/>
        </w:rPr>
        <w:t xml:space="preserve">15 </w:t>
      </w:r>
      <w:r>
        <w:t xml:space="preserve">For we have</w:t>
      </w:r>
      <w:r>
        <w:rPr>
          <w:rStyle w:val="FootnoteReference"/>
        </w:rPr>
        <w:footnoteReference w:id="18694"/>
      </w:r>
      <w:r>
        <w:t xml:space="preserve"> not a high priest who cannot be touched with the feeling of our infirmities; but was in all points tempted</w:t>
      </w:r>
      <w:r>
        <w:rPr>
          <w:rStyle w:val="FootnoteReference"/>
        </w:rPr>
        <w:footnoteReference w:id="18695"/>
      </w:r>
      <w:r>
        <w:t xml:space="preserve"> like we are, yet without sin.</w:t>
      </w:r>
      <w:r>
        <w:rPr>
          <w:rStyle w:val="FootnoteReference"/>
        </w:rPr>
        <w:footnoteReference w:id="18696"/>
      </w:r>
    </w:p>
    <w:p>
      <w:r>
        <w:rPr>
          <w:b/>
        </w:rPr>
        <w:t xml:space="preserve">16 </w:t>
      </w:r>
      <w:r>
        <w:t xml:space="preserve">Let us therefore come</w:t>
      </w:r>
      <w:r>
        <w:rPr>
          <w:rStyle w:val="FootnoteReference"/>
        </w:rPr>
        <w:footnoteReference w:id="18697"/>
      </w:r>
      <w:r>
        <w:t xml:space="preserve"> boldly to the throne</w:t>
      </w:r>
      <w:r>
        <w:rPr>
          <w:rStyle w:val="FootnoteReference"/>
        </w:rPr>
        <w:footnoteReference w:id="18698"/>
      </w:r>
      <w:r>
        <w:t xml:space="preserve"> of grace, that we may obtain</w:t>
      </w:r>
      <w:r>
        <w:rPr>
          <w:rStyle w:val="FootnoteReference"/>
        </w:rPr>
        <w:footnoteReference w:id="1869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8700"/>
      </w:r>
      <w:r>
        <w:t xml:space="preserve"> high priest taken from among men is ordained</w:t>
      </w:r>
      <w:r>
        <w:rPr>
          <w:rStyle w:val="FootnoteReference"/>
        </w:rPr>
        <w:footnoteReference w:id="18701"/>
      </w:r>
      <w:r>
        <w:t xml:space="preserve"> for men</w:t>
      </w:r>
      <w:r>
        <w:rPr>
          <w:rStyle w:val="FootnoteReference"/>
        </w:rPr>
        <w:footnoteReference w:id="18702"/>
      </w:r>
      <w:r>
        <w:t xml:space="preserve"> in things pertaining to God</w:t>
      </w:r>
      <w:r>
        <w:rPr>
          <w:rStyle w:val="FootnoteReference"/>
        </w:rPr>
        <w:footnoteReference w:id="18703"/>
      </w:r>
      <w:r>
        <w:t xml:space="preserve">, that he may offer both</w:t>
      </w:r>
      <w:r>
        <w:rPr>
          <w:rStyle w:val="FootnoteReference"/>
        </w:rPr>
        <w:footnoteReference w:id="18704"/>
      </w:r>
      <w:r>
        <w:t xml:space="preserve"> gifts and sacrifices for sins:</w:t>
      </w:r>
      <w:r>
        <w:rPr>
          <w:rStyle w:val="FootnoteReference"/>
        </w:rPr>
        <w:footnoteReference w:id="18705"/>
      </w:r>
      <w:r>
        <w:rPr>
          <w:rStyle w:val="FootnoteReference"/>
        </w:rPr>
        <w:footnoteReference w:id="18706"/>
      </w:r>
    </w:p>
    <w:p>
      <w:r>
        <w:rPr>
          <w:b/>
        </w:rPr>
        <w:t xml:space="preserve">2 </w:t>
      </w:r>
      <w:r>
        <w:t xml:space="preserve">Who can have compassion on the ignorant</w:t>
      </w:r>
      <w:r>
        <w:rPr>
          <w:rStyle w:val="FootnoteReference"/>
        </w:rPr>
        <w:footnoteReference w:id="18707"/>
      </w:r>
      <w:r>
        <w:t xml:space="preserve">, and on those who are out of the way; for that he himself also is compassed</w:t>
      </w:r>
      <w:r>
        <w:rPr>
          <w:rStyle w:val="FootnoteReference"/>
        </w:rPr>
        <w:footnoteReference w:id="18708"/>
      </w:r>
      <w:r>
        <w:t xml:space="preserve"> with infirmity.</w:t>
      </w:r>
      <w:r>
        <w:rPr>
          <w:rStyle w:val="FootnoteReference"/>
        </w:rPr>
        <w:footnoteReference w:id="18709"/>
      </w:r>
      <w:r>
        <w:rPr>
          <w:rStyle w:val="FootnoteReference"/>
        </w:rPr>
        <w:footnoteReference w:id="18710"/>
      </w:r>
    </w:p>
    <w:p>
      <w:r>
        <w:rPr>
          <w:b/>
        </w:rPr>
        <w:t xml:space="preserve">3 </w:t>
      </w:r>
      <w:r>
        <w:t xml:space="preserve">And by reason of this he ought, as for the people, so also for himself, to offer for sins.</w:t>
      </w:r>
      <w:r>
        <w:rPr>
          <w:rStyle w:val="FootnoteReference"/>
        </w:rPr>
        <w:footnoteReference w:id="18711"/>
      </w:r>
    </w:p>
    <w:p>
      <w:r>
        <w:rPr>
          <w:b/>
        </w:rPr>
        <w:t xml:space="preserve">4 </w:t>
      </w:r>
      <w:r>
        <w:t xml:space="preserve">And no one takes this honor to himself, but the one who is called of God, as was Aaron</w:t>
      </w:r>
      <w:r>
        <w:rPr>
          <w:rStyle w:val="FootnoteReference"/>
        </w:rPr>
        <w:footnoteReference w:id="18712"/>
      </w:r>
      <w:r>
        <w:t xml:space="preserve">.</w:t>
      </w:r>
      <w:r>
        <w:rPr>
          <w:rStyle w:val="FootnoteReference"/>
        </w:rPr>
        <w:footnoteReference w:id="18713"/>
      </w:r>
    </w:p>
    <w:p>
      <w:r>
        <w:rPr>
          <w:b/>
        </w:rPr>
        <w:t xml:space="preserve">5 </w:t>
      </w:r>
      <w:r>
        <w:t xml:space="preserve">So also Christ</w:t>
      </w:r>
      <w:r>
        <w:rPr>
          <w:rStyle w:val="FootnoteReference"/>
        </w:rPr>
        <w:footnoteReference w:id="18714"/>
      </w:r>
      <w:r>
        <w:t xml:space="preserve"> did not glorify himself to be made a high priest; but the one who said to him, You are my Son, today have I begotten you.</w:t>
      </w:r>
      <w:r>
        <w:rPr>
          <w:rStyle w:val="FootnoteReference"/>
        </w:rPr>
        <w:footnoteReference w:id="18715"/>
      </w:r>
      <w:r>
        <w:rPr>
          <w:rStyle w:val="FootnoteReference"/>
        </w:rPr>
        <w:footnoteReference w:id="18716"/>
      </w:r>
    </w:p>
    <w:p>
      <w:r>
        <w:rPr>
          <w:b/>
        </w:rPr>
        <w:t xml:space="preserve">6 </w:t>
      </w:r>
      <w:r>
        <w:t xml:space="preserve">As he says also in another place, You are a priest forever after the order of Melchisedec</w:t>
      </w:r>
      <w:r>
        <w:rPr>
          <w:rStyle w:val="FootnoteReference"/>
        </w:rPr>
        <w:footnoteReference w:id="18717"/>
      </w:r>
      <w:r>
        <w:t xml:space="preserve">.</w:t>
      </w:r>
      <w:r>
        <w:rPr>
          <w:rStyle w:val="FootnoteReference"/>
        </w:rPr>
        <w:footnoteReference w:id="18718"/>
      </w:r>
    </w:p>
    <w:p>
      <w:r>
        <w:rPr>
          <w:b/>
        </w:rPr>
        <w:t xml:space="preserve">7 </w:t>
      </w:r>
      <w:r>
        <w:t xml:space="preserve">Who in the days of his flesh, when</w:t>
      </w:r>
      <w:r>
        <w:rPr>
          <w:rStyle w:val="FootnoteReference"/>
        </w:rPr>
        <w:footnoteReference w:id="18719"/>
      </w:r>
      <w:r>
        <w:t xml:space="preserve"> he had offered up prayers and supplications with</w:t>
      </w:r>
      <w:r>
        <w:rPr>
          <w:rStyle w:val="FootnoteReference"/>
        </w:rPr>
        <w:footnoteReference w:id="18720"/>
      </w:r>
      <w:r>
        <w:t xml:space="preserve"> strong crying and tears</w:t>
      </w:r>
      <w:r>
        <w:rPr>
          <w:rStyle w:val="FootnoteReference"/>
        </w:rPr>
        <w:footnoteReference w:id="18721"/>
      </w:r>
      <w:r>
        <w:t xml:space="preserve"> to him who was able to save him from death, and was heard in that he feared</w:t>
      </w:r>
      <w:r>
        <w:rPr>
          <w:rStyle w:val="FootnoteReference"/>
        </w:rPr>
        <w:footnoteReference w:id="18722"/>
      </w:r>
      <w:r>
        <w:t xml:space="preserve">;</w:t>
      </w:r>
      <w:r>
        <w:rPr>
          <w:rStyle w:val="FootnoteReference"/>
        </w:rPr>
        <w:footnoteReference w:id="18723"/>
      </w:r>
      <w:r>
        <w:rPr>
          <w:rStyle w:val="FootnoteReference"/>
        </w:rPr>
        <w:footnoteReference w:id="18724"/>
      </w:r>
      <w:r>
        <w:rPr>
          <w:rStyle w:val="FootnoteReference"/>
        </w:rPr>
        <w:footnoteReference w:id="18725"/>
      </w:r>
    </w:p>
    <w:p>
      <w:r>
        <w:rPr>
          <w:b/>
        </w:rPr>
        <w:t xml:space="preserve">8 </w:t>
      </w:r>
      <w:r>
        <w:t xml:space="preserve">Though he were</w:t>
      </w:r>
      <w:r>
        <w:rPr>
          <w:rStyle w:val="FootnoteReference"/>
        </w:rPr>
        <w:footnoteReference w:id="18726"/>
      </w:r>
      <w:r>
        <w:t xml:space="preserve"> a Son, yet learned he obedience by the things which he suffered;</w:t>
      </w:r>
      <w:r>
        <w:rPr>
          <w:rStyle w:val="FootnoteReference"/>
        </w:rPr>
        <w:footnoteReference w:id="18727"/>
      </w:r>
    </w:p>
    <w:p>
      <w:r>
        <w:rPr>
          <w:b/>
        </w:rPr>
        <w:t xml:space="preserve">9 </w:t>
      </w:r>
      <w:r>
        <w:t xml:space="preserve">And being</w:t>
      </w:r>
      <w:r>
        <w:rPr>
          <w:rStyle w:val="FootnoteReference"/>
        </w:rPr>
        <w:footnoteReference w:id="18728"/>
      </w:r>
      <w:r>
        <w:t xml:space="preserve"> made perfect, he became</w:t>
      </w:r>
      <w:r>
        <w:rPr>
          <w:rStyle w:val="FootnoteReference"/>
        </w:rPr>
        <w:footnoteReference w:id="18729"/>
      </w:r>
      <w:r>
        <w:t xml:space="preserve"> the author of eternal</w:t>
      </w:r>
      <w:r>
        <w:rPr>
          <w:rStyle w:val="FootnoteReference"/>
        </w:rPr>
        <w:footnoteReference w:id="18730"/>
      </w:r>
      <w:r>
        <w:t xml:space="preserve"> salvation to all those who obey him;</w:t>
      </w:r>
      <w:r>
        <w:rPr>
          <w:rStyle w:val="FootnoteReference"/>
        </w:rPr>
        <w:footnoteReference w:id="18731"/>
      </w:r>
    </w:p>
    <w:p>
      <w:r>
        <w:rPr>
          <w:b/>
        </w:rPr>
        <w:t xml:space="preserve">10 </w:t>
      </w:r>
      <w:r>
        <w:t xml:space="preserve">Called of God a high priest after the order of Melchisedec.</w:t>
      </w:r>
      <w:r>
        <w:rPr>
          <w:rStyle w:val="FootnoteReference"/>
        </w:rPr>
        <w:footnoteReference w:id="18732"/>
      </w:r>
    </w:p>
    <w:p>
      <w:r>
        <w:rPr>
          <w:b/>
        </w:rPr>
        <w:t xml:space="preserve">11 </w:t>
      </w:r>
      <w:r>
        <w:t xml:space="preserve">Of whom we have many things to say, and hard to be uttered, seeing you are dull</w:t>
      </w:r>
      <w:r>
        <w:rPr>
          <w:rStyle w:val="FootnoteReference"/>
        </w:rPr>
        <w:footnoteReference w:id="18733"/>
      </w:r>
      <w:r>
        <w:t xml:space="preserve"> of hearing.</w:t>
      </w:r>
      <w:r>
        <w:rPr>
          <w:rStyle w:val="FootnoteReference"/>
        </w:rPr>
        <w:footnoteReference w:id="18734"/>
      </w:r>
    </w:p>
    <w:p>
      <w:r>
        <w:rPr>
          <w:b/>
        </w:rPr>
        <w:t xml:space="preserve">12 </w:t>
      </w:r>
      <w:r>
        <w:t xml:space="preserve">For when for the</w:t>
      </w:r>
      <w:r>
        <w:rPr>
          <w:rStyle w:val="FootnoteReference"/>
        </w:rPr>
        <w:footnoteReference w:id="18735"/>
      </w:r>
      <w:r>
        <w:t xml:space="preserve"> time you ought to be teachers</w:t>
      </w:r>
      <w:r>
        <w:rPr>
          <w:rStyle w:val="FootnoteReference"/>
        </w:rPr>
        <w:footnoteReference w:id="18736"/>
      </w:r>
      <w:r>
        <w:t xml:space="preserve">, you have need that one teach</w:t>
      </w:r>
      <w:r>
        <w:rPr>
          <w:rStyle w:val="FootnoteReference"/>
        </w:rPr>
        <w:footnoteReference w:id="18737"/>
      </w:r>
      <w:r>
        <w:t xml:space="preserve"> you again which be the first</w:t>
      </w:r>
      <w:r>
        <w:rPr>
          <w:rStyle w:val="FootnoteReference"/>
        </w:rPr>
        <w:footnoteReference w:id="18738"/>
      </w:r>
      <w:r>
        <w:t xml:space="preserve"> principles of the oracles</w:t>
      </w:r>
      <w:r>
        <w:rPr>
          <w:rStyle w:val="FootnoteReference"/>
        </w:rPr>
        <w:footnoteReference w:id="18739"/>
      </w:r>
      <w:r>
        <w:t xml:space="preserve"> of God; and are become such as have</w:t>
      </w:r>
      <w:r>
        <w:rPr>
          <w:rStyle w:val="FootnoteReference"/>
        </w:rPr>
        <w:footnoteReference w:id="18740"/>
      </w:r>
      <w:r>
        <w:t xml:space="preserve"> need of milk, and not of strong food.</w:t>
      </w:r>
    </w:p>
    <w:p>
      <w:r>
        <w:rPr>
          <w:b/>
        </w:rPr>
        <w:t xml:space="preserve">13 </w:t>
      </w:r>
      <w:r>
        <w:t xml:space="preserve">For every one that uses milk is unskillful in the word</w:t>
      </w:r>
      <w:r>
        <w:rPr>
          <w:rStyle w:val="FootnoteReference"/>
        </w:rPr>
        <w:footnoteReference w:id="18741"/>
      </w:r>
      <w:r>
        <w:t xml:space="preserve"> of righteousness: for he is a babe.</w:t>
      </w:r>
      <w:r>
        <w:rPr>
          <w:rStyle w:val="FootnoteReference"/>
        </w:rPr>
        <w:footnoteReference w:id="18742"/>
      </w:r>
    </w:p>
    <w:p>
      <w:r>
        <w:rPr>
          <w:b/>
        </w:rPr>
        <w:t xml:space="preserve">14 </w:t>
      </w:r>
      <w:r>
        <w:t xml:space="preserve">But strong food belongs to those who are of full age</w:t>
      </w:r>
      <w:r>
        <w:rPr>
          <w:rStyle w:val="FootnoteReference"/>
        </w:rPr>
        <w:footnoteReference w:id="18743"/>
      </w:r>
      <w:r>
        <w:t xml:space="preserve">, even those who by reason of use have their</w:t>
      </w:r>
      <w:r>
        <w:rPr>
          <w:rStyle w:val="FootnoteReference"/>
        </w:rPr>
        <w:footnoteReference w:id="18744"/>
      </w:r>
      <w:r>
        <w:t xml:space="preserve"> senses exercised to discern</w:t>
      </w:r>
      <w:r>
        <w:rPr>
          <w:rStyle w:val="FootnoteReference"/>
        </w:rPr>
        <w:footnoteReference w:id="1874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8746"/>
      </w:r>
      <w:r>
        <w:t xml:space="preserve"> the principles of the doctrine</w:t>
      </w:r>
      <w:r>
        <w:rPr>
          <w:rStyle w:val="FootnoteReference"/>
        </w:rPr>
        <w:footnoteReference w:id="18747"/>
      </w:r>
      <w:r>
        <w:t xml:space="preserve"> of Christ</w:t>
      </w:r>
      <w:r>
        <w:rPr>
          <w:rStyle w:val="FootnoteReference"/>
        </w:rPr>
        <w:footnoteReference w:id="18748"/>
      </w:r>
      <w:r>
        <w:t xml:space="preserve">, let us go on to perfection; not laying</w:t>
      </w:r>
      <w:r>
        <w:rPr>
          <w:rStyle w:val="FootnoteReference"/>
        </w:rPr>
        <w:footnoteReference w:id="18749"/>
      </w:r>
      <w:r>
        <w:t xml:space="preserve"> again the foundation of repentance</w:t>
      </w:r>
      <w:r>
        <w:rPr>
          <w:rStyle w:val="FootnoteReference"/>
        </w:rPr>
        <w:footnoteReference w:id="18750"/>
      </w:r>
      <w:r>
        <w:t xml:space="preserve"> from dead</w:t>
      </w:r>
      <w:r>
        <w:rPr>
          <w:rStyle w:val="FootnoteReference"/>
        </w:rPr>
        <w:footnoteReference w:id="18751"/>
      </w:r>
      <w:r>
        <w:t xml:space="preserve"> works, and of faith</w:t>
      </w:r>
      <w:r>
        <w:rPr>
          <w:rStyle w:val="FootnoteReference"/>
        </w:rPr>
        <w:footnoteReference w:id="18752"/>
      </w:r>
      <w:r>
        <w:t xml:space="preserve"> toward God</w:t>
      </w:r>
      <w:r>
        <w:rPr>
          <w:rStyle w:val="FootnoteReference"/>
        </w:rPr>
        <w:footnoteReference w:id="18753"/>
      </w:r>
      <w:r>
        <w:t xml:space="preserve">,</w:t>
      </w:r>
      <w:r>
        <w:rPr>
          <w:rStyle w:val="FootnoteReference"/>
        </w:rPr>
        <w:footnoteReference w:id="18754"/>
      </w:r>
      <w:r>
        <w:rPr>
          <w:rStyle w:val="FootnoteReference"/>
        </w:rPr>
        <w:footnoteReference w:id="18755"/>
      </w:r>
      <w:r>
        <w:rPr>
          <w:rStyle w:val="FootnoteReference"/>
        </w:rPr>
        <w:footnoteReference w:id="18756"/>
      </w:r>
    </w:p>
    <w:p>
      <w:r>
        <w:rPr>
          <w:b/>
        </w:rPr>
        <w:t xml:space="preserve">2 </w:t>
      </w:r>
      <w:r>
        <w:t xml:space="preserve">Of the doctrine</w:t>
      </w:r>
      <w:r>
        <w:rPr>
          <w:rStyle w:val="FootnoteReference"/>
        </w:rPr>
        <w:footnoteReference w:id="18757"/>
      </w:r>
      <w:r>
        <w:t xml:space="preserve"> of baptisms, and of laying</w:t>
      </w:r>
      <w:r>
        <w:rPr>
          <w:rStyle w:val="FootnoteReference"/>
        </w:rPr>
        <w:footnoteReference w:id="18758"/>
      </w:r>
      <w:r>
        <w:t xml:space="preserve"> on of hands, and of resurrection</w:t>
      </w:r>
      <w:r>
        <w:rPr>
          <w:rStyle w:val="FootnoteReference"/>
        </w:rPr>
        <w:footnoteReference w:id="18759"/>
      </w:r>
      <w:r>
        <w:t xml:space="preserve"> of the dead, and of eternal</w:t>
      </w:r>
      <w:r>
        <w:rPr>
          <w:rStyle w:val="FootnoteReference"/>
        </w:rPr>
        <w:footnoteReference w:id="18760"/>
      </w:r>
      <w:r>
        <w:t xml:space="preserve"> judgment.</w:t>
      </w:r>
    </w:p>
    <w:p>
      <w:r>
        <w:rPr>
          <w:b/>
        </w:rPr>
        <w:t xml:space="preserve">3 </w:t>
      </w:r>
      <w:r>
        <w:t xml:space="preserve">And this will we do, if God permit.</w:t>
      </w:r>
      <w:r>
        <w:rPr>
          <w:rStyle w:val="FootnoteReference"/>
        </w:rPr>
        <w:footnoteReference w:id="18761"/>
      </w:r>
    </w:p>
    <w:p>
      <w:r>
        <w:rPr>
          <w:b/>
        </w:rPr>
        <w:t xml:space="preserve">4 </w:t>
      </w:r>
      <w:r>
        <w:t xml:space="preserve">For it is</w:t>
      </w:r>
      <w:r>
        <w:rPr>
          <w:rStyle w:val="FootnoteReference"/>
        </w:rPr>
        <w:footnoteReference w:id="18762"/>
      </w:r>
      <w:r>
        <w:t xml:space="preserve"> impossible for those who were once</w:t>
      </w:r>
      <w:r>
        <w:rPr>
          <w:rStyle w:val="FootnoteReference"/>
        </w:rPr>
        <w:footnoteReference w:id="18763"/>
      </w:r>
      <w:r>
        <w:t xml:space="preserve"> enlightened, and have</w:t>
      </w:r>
      <w:r>
        <w:rPr>
          <w:rStyle w:val="FootnoteReference"/>
        </w:rPr>
        <w:footnoteReference w:id="18764"/>
      </w:r>
      <w:r>
        <w:t xml:space="preserve"> tasted of the heavenly gift, and were made partakers</w:t>
      </w:r>
      <w:r>
        <w:rPr>
          <w:rStyle w:val="FootnoteReference"/>
        </w:rPr>
        <w:footnoteReference w:id="18765"/>
      </w:r>
      <w:r>
        <w:t xml:space="preserve"> of the Holy Spirit,</w:t>
      </w:r>
    </w:p>
    <w:p>
      <w:r>
        <w:rPr>
          <w:b/>
        </w:rPr>
        <w:t xml:space="preserve">5 </w:t>
      </w:r>
      <w:r>
        <w:t xml:space="preserve">And have tasted</w:t>
      </w:r>
      <w:r>
        <w:rPr>
          <w:rStyle w:val="FootnoteReference"/>
        </w:rPr>
        <w:footnoteReference w:id="18766"/>
      </w:r>
      <w:r>
        <w:t xml:space="preserve"> the good word of God, and the powers</w:t>
      </w:r>
      <w:r>
        <w:rPr>
          <w:rStyle w:val="FootnoteReference"/>
        </w:rPr>
        <w:footnoteReference w:id="18767"/>
      </w:r>
      <w:r>
        <w:t xml:space="preserve"> of the world to come,</w:t>
      </w:r>
    </w:p>
    <w:p>
      <w:r>
        <w:rPr>
          <w:b/>
        </w:rPr>
        <w:t xml:space="preserve">6 </w:t>
      </w:r>
      <w:r>
        <w:t xml:space="preserve">If they shall fall away, to renew</w:t>
      </w:r>
      <w:r>
        <w:rPr>
          <w:rStyle w:val="FootnoteReference"/>
        </w:rPr>
        <w:footnoteReference w:id="18768"/>
      </w:r>
      <w:r>
        <w:t xml:space="preserve"> them again to repentance; seeing they crucify</w:t>
      </w:r>
      <w:r>
        <w:rPr>
          <w:rStyle w:val="FootnoteReference"/>
        </w:rPr>
        <w:footnoteReference w:id="18769"/>
      </w:r>
      <w:r>
        <w:t xml:space="preserve"> to themselves the Son of God afresh, and put him to an open</w:t>
      </w:r>
      <w:r>
        <w:rPr>
          <w:rStyle w:val="FootnoteReference"/>
        </w:rPr>
        <w:footnoteReference w:id="18770"/>
      </w:r>
      <w:r>
        <w:t xml:space="preserve"> shame.</w:t>
      </w:r>
    </w:p>
    <w:p>
      <w:r>
        <w:rPr>
          <w:b/>
        </w:rPr>
        <w:t xml:space="preserve">7 </w:t>
      </w:r>
      <w:r>
        <w:t xml:space="preserve">For the earth</w:t>
      </w:r>
      <w:r>
        <w:rPr>
          <w:rStyle w:val="FootnoteReference"/>
        </w:rPr>
        <w:footnoteReference w:id="18771"/>
      </w:r>
      <w:r>
        <w:t xml:space="preserve"> which drinks in the rain that comes often upon it, and produces herbs meet for them by whom it is dressed, receives blessing from God:</w:t>
      </w:r>
      <w:r>
        <w:rPr>
          <w:rStyle w:val="FootnoteReference"/>
        </w:rPr>
        <w:footnoteReference w:id="18772"/>
      </w:r>
    </w:p>
    <w:p>
      <w:r>
        <w:rPr>
          <w:b/>
        </w:rPr>
        <w:t xml:space="preserve">8 </w:t>
      </w:r>
      <w:r>
        <w:t xml:space="preserve">But that which bears thorns and briers is rejected, and is near to cursing; whose</w:t>
      </w:r>
      <w:r>
        <w:rPr>
          <w:rStyle w:val="FootnoteReference"/>
        </w:rPr>
        <w:footnoteReference w:id="18773"/>
      </w:r>
      <w:r>
        <w:t xml:space="preserve"> end is to be burned.</w:t>
      </w:r>
      <w:r>
        <w:rPr>
          <w:rStyle w:val="FootnoteReference"/>
        </w:rPr>
        <w:footnoteReference w:id="18774"/>
      </w:r>
    </w:p>
    <w:p>
      <w:r>
        <w:rPr>
          <w:b/>
        </w:rPr>
        <w:t xml:space="preserve">9 </w:t>
      </w:r>
      <w:r>
        <w:t xml:space="preserve">But, beloved</w:t>
      </w:r>
      <w:r>
        <w:rPr>
          <w:rStyle w:val="FootnoteReference"/>
        </w:rPr>
        <w:footnoteReference w:id="18775"/>
      </w:r>
      <w:r>
        <w:t xml:space="preserve">, we are persuaded better things</w:t>
      </w:r>
      <w:r>
        <w:rPr>
          <w:rStyle w:val="FootnoteReference"/>
        </w:rPr>
        <w:footnoteReference w:id="18776"/>
      </w:r>
      <w:r>
        <w:t xml:space="preserve"> of you, and things that accompany salvation, though we thus speak.</w:t>
      </w:r>
    </w:p>
    <w:p>
      <w:r>
        <w:rPr>
          <w:b/>
        </w:rPr>
        <w:t xml:space="preserve">10 </w:t>
      </w:r>
      <w:r>
        <w:t xml:space="preserve">For God is not unrighteous to forget</w:t>
      </w:r>
      <w:r>
        <w:rPr>
          <w:rStyle w:val="FootnoteReference"/>
        </w:rPr>
        <w:footnoteReference w:id="18777"/>
      </w:r>
      <w:r>
        <w:t xml:space="preserve"> your work</w:t>
      </w:r>
      <w:r>
        <w:rPr>
          <w:rStyle w:val="FootnoteReference"/>
        </w:rPr>
        <w:footnoteReference w:id="18778"/>
      </w:r>
      <w:r>
        <w:t xml:space="preserve"> and labor of love, which</w:t>
      </w:r>
      <w:r>
        <w:rPr>
          <w:rStyle w:val="FootnoteReference"/>
        </w:rPr>
        <w:footnoteReference w:id="18779"/>
      </w:r>
      <w:r>
        <w:t xml:space="preserve"> you have showed toward his name, in that you have ministered to the holy ones, and do minister.</w:t>
      </w:r>
      <w:r>
        <w:rPr>
          <w:rStyle w:val="FootnoteReference"/>
        </w:rPr>
        <w:footnoteReference w:id="18780"/>
      </w:r>
      <w:r>
        <w:rPr>
          <w:rStyle w:val="FootnoteReference"/>
        </w:rPr>
        <w:footnoteReference w:id="18781"/>
      </w:r>
    </w:p>
    <w:p>
      <w:r>
        <w:rPr>
          <w:b/>
        </w:rPr>
        <w:t xml:space="preserve">11 </w:t>
      </w:r>
      <w:r>
        <w:t xml:space="preserve">And we desire</w:t>
      </w:r>
      <w:r>
        <w:rPr>
          <w:rStyle w:val="FootnoteReference"/>
        </w:rPr>
        <w:footnoteReference w:id="18782"/>
      </w:r>
      <w:r>
        <w:t xml:space="preserve"> that every one of you do show the same diligence to the</w:t>
      </w:r>
      <w:r>
        <w:rPr>
          <w:rStyle w:val="FootnoteReference"/>
        </w:rPr>
        <w:footnoteReference w:id="18783"/>
      </w:r>
      <w:r>
        <w:t xml:space="preserve"> full assurance of hope</w:t>
      </w:r>
      <w:r>
        <w:rPr>
          <w:rStyle w:val="FootnoteReference"/>
        </w:rPr>
        <w:footnoteReference w:id="18784"/>
      </w:r>
      <w:r>
        <w:t xml:space="preserve"> to the end:</w:t>
      </w:r>
      <w:r>
        <w:rPr>
          <w:rStyle w:val="FootnoteReference"/>
        </w:rPr>
        <w:footnoteReference w:id="18785"/>
      </w:r>
    </w:p>
    <w:p>
      <w:r>
        <w:rPr>
          <w:b/>
        </w:rPr>
        <w:t xml:space="preserve">12 </w:t>
      </w:r>
      <w:r>
        <w:t xml:space="preserve">That you may not be slothful, but followers of them who through faith</w:t>
      </w:r>
      <w:r>
        <w:rPr>
          <w:rStyle w:val="FootnoteReference"/>
        </w:rPr>
        <w:footnoteReference w:id="18786"/>
      </w:r>
      <w:r>
        <w:t xml:space="preserve"> and patience inherit</w:t>
      </w:r>
      <w:r>
        <w:rPr>
          <w:rStyle w:val="FootnoteReference"/>
        </w:rPr>
        <w:footnoteReference w:id="18787"/>
      </w:r>
      <w:r>
        <w:t xml:space="preserve"> the promises.</w:t>
      </w:r>
      <w:r>
        <w:rPr>
          <w:rStyle w:val="FootnoteReference"/>
        </w:rPr>
        <w:footnoteReference w:id="18788"/>
      </w:r>
      <w:r>
        <w:rPr>
          <w:rStyle w:val="FootnoteReference"/>
        </w:rPr>
        <w:footnoteReference w:id="18789"/>
      </w:r>
    </w:p>
    <w:p>
      <w:r>
        <w:rPr>
          <w:b/>
        </w:rPr>
        <w:t xml:space="preserve">13 </w:t>
      </w:r>
      <w:r>
        <w:t xml:space="preserve">For when God made promise to Abraham</w:t>
      </w:r>
      <w:r>
        <w:rPr>
          <w:rStyle w:val="FootnoteReference"/>
        </w:rPr>
        <w:footnoteReference w:id="18790"/>
      </w:r>
      <w:r>
        <w:t xml:space="preserve">, because he could swear by no greater, he swore by himself,</w:t>
      </w:r>
      <w:r>
        <w:rPr>
          <w:rStyle w:val="FootnoteReference"/>
        </w:rPr>
        <w:footnoteReference w:id="18791"/>
      </w:r>
    </w:p>
    <w:p>
      <w:r>
        <w:rPr>
          <w:b/>
        </w:rPr>
        <w:t xml:space="preserve">14 </w:t>
      </w:r>
      <w:r>
        <w:t xml:space="preserve">Saying, Surely blessing I will bless you, and multiplying</w:t>
      </w:r>
      <w:r>
        <w:rPr>
          <w:rStyle w:val="FootnoteReference"/>
        </w:rPr>
        <w:footnoteReference w:id="18792"/>
      </w:r>
      <w:r>
        <w:t xml:space="preserve"> I will multiply you.</w:t>
      </w:r>
    </w:p>
    <w:p>
      <w:r>
        <w:rPr>
          <w:b/>
        </w:rPr>
        <w:t xml:space="preserve">15 </w:t>
      </w:r>
      <w:r>
        <w:t xml:space="preserve">And so, after he had patiently endured, he obtained the promise.</w:t>
      </w:r>
      <w:r>
        <w:rPr>
          <w:rStyle w:val="FootnoteReference"/>
        </w:rPr>
        <w:footnoteReference w:id="18793"/>
      </w:r>
    </w:p>
    <w:p>
      <w:r>
        <w:rPr>
          <w:b/>
        </w:rPr>
        <w:t xml:space="preserve">16 </w:t>
      </w:r>
      <w:r>
        <w:t xml:space="preserve">For men truly swear</w:t>
      </w:r>
      <w:r>
        <w:rPr>
          <w:rStyle w:val="FootnoteReference"/>
        </w:rPr>
        <w:footnoteReference w:id="18794"/>
      </w:r>
      <w:r>
        <w:t xml:space="preserve"> by the greater: and an oath</w:t>
      </w:r>
      <w:r>
        <w:rPr>
          <w:rStyle w:val="FootnoteReference"/>
        </w:rPr>
        <w:footnoteReference w:id="18795"/>
      </w:r>
      <w:r>
        <w:t xml:space="preserve"> for confirmation is to them an end of all strife.</w:t>
      </w:r>
    </w:p>
    <w:p>
      <w:r>
        <w:rPr>
          <w:b/>
        </w:rPr>
        <w:t xml:space="preserve">17 </w:t>
      </w:r>
      <w:r>
        <w:t xml:space="preserve">in which God, willing more</w:t>
      </w:r>
      <w:r>
        <w:rPr>
          <w:rStyle w:val="FootnoteReference"/>
        </w:rPr>
        <w:footnoteReference w:id="18796"/>
      </w:r>
      <w:r>
        <w:t xml:space="preserve"> abundantly to show to the heirs</w:t>
      </w:r>
      <w:r>
        <w:rPr>
          <w:rStyle w:val="FootnoteReference"/>
        </w:rPr>
        <w:footnoteReference w:id="18797"/>
      </w:r>
      <w:r>
        <w:t xml:space="preserve"> of promise the immutability</w:t>
      </w:r>
      <w:r>
        <w:rPr>
          <w:rStyle w:val="FootnoteReference"/>
        </w:rPr>
        <w:footnoteReference w:id="18798"/>
      </w:r>
      <w:r>
        <w:t xml:space="preserve"> of his counsel, confirmed it</w:t>
      </w:r>
      <w:r>
        <w:rPr>
          <w:rStyle w:val="FootnoteReference"/>
        </w:rPr>
        <w:footnoteReference w:id="18799"/>
      </w:r>
      <w:r>
        <w:t xml:space="preserve"> by an oath:</w:t>
      </w:r>
    </w:p>
    <w:p>
      <w:r>
        <w:rPr>
          <w:b/>
        </w:rPr>
        <w:t xml:space="preserve">18 </w:t>
      </w:r>
      <w:r>
        <w:t xml:space="preserve">That by two immutable things, in which it was impossible</w:t>
      </w:r>
      <w:r>
        <w:rPr>
          <w:rStyle w:val="FootnoteReference"/>
        </w:rPr>
        <w:footnoteReference w:id="18800"/>
      </w:r>
      <w:r>
        <w:t xml:space="preserve"> for God to lie, we might</w:t>
      </w:r>
      <w:r>
        <w:rPr>
          <w:rStyle w:val="FootnoteReference"/>
        </w:rPr>
        <w:footnoteReference w:id="18801"/>
      </w:r>
      <w:r>
        <w:t xml:space="preserve"> have a strong consolation, who have fled for refuge to lay hold upon the hope</w:t>
      </w:r>
      <w:r>
        <w:rPr>
          <w:rStyle w:val="FootnoteReference"/>
        </w:rPr>
        <w:footnoteReference w:id="18802"/>
      </w:r>
      <w:r>
        <w:t xml:space="preserve"> set before us:</w:t>
      </w:r>
      <w:r>
        <w:rPr>
          <w:rStyle w:val="FootnoteReference"/>
        </w:rPr>
        <w:footnoteReference w:id="18803"/>
      </w:r>
      <w:r>
        <w:rPr>
          <w:rStyle w:val="FootnoteReference"/>
        </w:rPr>
        <w:footnoteReference w:id="18804"/>
      </w:r>
      <w:r>
        <w:rPr>
          <w:rStyle w:val="FootnoteReference"/>
        </w:rPr>
        <w:footnoteReference w:id="18805"/>
      </w:r>
      <w:r>
        <w:rPr>
          <w:rStyle w:val="FootnoteReference"/>
        </w:rPr>
        <w:footnoteReference w:id="18806"/>
      </w:r>
    </w:p>
    <w:p>
      <w:r>
        <w:rPr>
          <w:b/>
        </w:rPr>
        <w:t xml:space="preserve">19 </w:t>
      </w:r>
      <w:r>
        <w:t xml:space="preserve">Which hope we have as an</w:t>
      </w:r>
      <w:r>
        <w:rPr>
          <w:rStyle w:val="FootnoteReference"/>
        </w:rPr>
        <w:footnoteReference w:id="18807"/>
      </w:r>
      <w:r>
        <w:t xml:space="preserve"> anchor of the soul, both</w:t>
      </w:r>
      <w:r>
        <w:rPr>
          <w:rStyle w:val="FootnoteReference"/>
        </w:rPr>
        <w:footnoteReference w:id="18808"/>
      </w:r>
      <w:r>
        <w:t xml:space="preserve"> sure and steadfast, and which enters into that within the veil;</w:t>
      </w:r>
      <w:r>
        <w:rPr>
          <w:rStyle w:val="FootnoteReference"/>
        </w:rPr>
        <w:footnoteReference w:id="18809"/>
      </w:r>
    </w:p>
    <w:p>
      <w:r>
        <w:rPr>
          <w:b/>
        </w:rPr>
        <w:t xml:space="preserve">20 </w:t>
      </w:r>
      <w:r>
        <w:t xml:space="preserve">Where the forerunner</w:t>
      </w:r>
      <w:r>
        <w:rPr>
          <w:rStyle w:val="FootnoteReference"/>
        </w:rPr>
        <w:footnoteReference w:id="18810"/>
      </w:r>
      <w:r>
        <w:t xml:space="preserve"> is for us entered, even Jesus</w:t>
      </w:r>
      <w:r>
        <w:rPr>
          <w:rStyle w:val="FootnoteReference"/>
        </w:rPr>
        <w:footnoteReference w:id="18811"/>
      </w:r>
      <w:r>
        <w:t xml:space="preserve">, made a high priest forever after the order of Melchisedec.</w:t>
      </w:r>
      <w:r>
        <w:rPr>
          <w:rStyle w:val="FootnoteReference"/>
        </w:rPr>
        <w:footnoteReference w:id="18812"/>
      </w:r>
      <w:r>
        <w:rPr>
          <w:rStyle w:val="FootnoteReference"/>
        </w:rPr>
        <w:footnoteReference w:id="18813"/>
      </w:r>
      <w:r>
        <w:rPr>
          <w:rStyle w:val="FootnoteReference"/>
        </w:rPr>
        <w:footnoteReference w:id="188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8815"/>
      </w:r>
      <w:r>
        <w:t xml:space="preserve"> Melchisedec, king of Salem</w:t>
      </w:r>
      <w:r>
        <w:rPr>
          <w:rStyle w:val="FootnoteReference"/>
        </w:rPr>
        <w:footnoteReference w:id="18816"/>
      </w:r>
      <w:r>
        <w:t xml:space="preserve">, priest of the most</w:t>
      </w:r>
      <w:r>
        <w:rPr>
          <w:rStyle w:val="FootnoteReference"/>
        </w:rPr>
        <w:footnoteReference w:id="18817"/>
      </w:r>
      <w:r>
        <w:t xml:space="preserve"> high God</w:t>
      </w:r>
      <w:r>
        <w:rPr>
          <w:rStyle w:val="FootnoteReference"/>
        </w:rPr>
        <w:footnoteReference w:id="18818"/>
      </w:r>
      <w:r>
        <w:t xml:space="preserve">, who met Abraham</w:t>
      </w:r>
      <w:r>
        <w:rPr>
          <w:rStyle w:val="FootnoteReference"/>
        </w:rPr>
        <w:footnoteReference w:id="18819"/>
      </w:r>
      <w:r>
        <w:t xml:space="preserve"> returning from the slaughter</w:t>
      </w:r>
      <w:r>
        <w:rPr>
          <w:rStyle w:val="FootnoteReference"/>
        </w:rPr>
        <w:footnoteReference w:id="18820"/>
      </w:r>
      <w:r>
        <w:t xml:space="preserve"> of the kings, and blessed him;</w:t>
      </w:r>
      <w:r>
        <w:rPr>
          <w:rStyle w:val="FootnoteReference"/>
        </w:rPr>
        <w:footnoteReference w:id="18821"/>
      </w:r>
      <w:r>
        <w:rPr>
          <w:rStyle w:val="FootnoteReference"/>
        </w:rPr>
        <w:footnoteReference w:id="18822"/>
      </w:r>
      <w:r>
        <w:rPr>
          <w:rStyle w:val="FootnoteReference"/>
        </w:rPr>
        <w:footnoteReference w:id="18823"/>
      </w:r>
    </w:p>
    <w:p>
      <w:r>
        <w:rPr>
          <w:b/>
        </w:rPr>
        <w:t xml:space="preserve">2 </w:t>
      </w:r>
      <w:r>
        <w:t xml:space="preserve">To whom also Abraham gave a tenth</w:t>
      </w:r>
      <w:r>
        <w:rPr>
          <w:rStyle w:val="FootnoteReference"/>
        </w:rPr>
        <w:footnoteReference w:id="18824"/>
      </w:r>
      <w:r>
        <w:t xml:space="preserve"> part of all; first being by interpretation King of righteousness</w:t>
      </w:r>
      <w:r>
        <w:rPr>
          <w:rStyle w:val="FootnoteReference"/>
        </w:rPr>
        <w:footnoteReference w:id="18825"/>
      </w:r>
      <w:r>
        <w:t xml:space="preserve">, and after that also King of Salem, which is, King of peace;</w:t>
      </w:r>
    </w:p>
    <w:p>
      <w:r>
        <w:rPr>
          <w:b/>
        </w:rPr>
        <w:t xml:space="preserve">3 </w:t>
      </w:r>
      <w:r>
        <w:t xml:space="preserve">Without father, without mother, without descent</w:t>
      </w:r>
      <w:r>
        <w:rPr>
          <w:rStyle w:val="FootnoteReference"/>
        </w:rPr>
        <w:footnoteReference w:id="18826"/>
      </w:r>
      <w:r>
        <w:t xml:space="preserve">, having neither beginning of days, nor end of life; but made like to the Son of God; abides a priest</w:t>
      </w:r>
      <w:r>
        <w:rPr>
          <w:rStyle w:val="FootnoteReference"/>
        </w:rPr>
        <w:footnoteReference w:id="18827"/>
      </w:r>
      <w:r>
        <w:t xml:space="preserve"> continually.</w:t>
      </w:r>
    </w:p>
    <w:p>
      <w:r>
        <w:rPr>
          <w:b/>
        </w:rPr>
        <w:t xml:space="preserve">4 </w:t>
      </w:r>
      <w:r>
        <w:t xml:space="preserve">Now consider how great this man was, to whom even the patriarch</w:t>
      </w:r>
      <w:r>
        <w:rPr>
          <w:rStyle w:val="FootnoteReference"/>
        </w:rPr>
        <w:footnoteReference w:id="18828"/>
      </w:r>
      <w:r>
        <w:t xml:space="preserve"> Abraham</w:t>
      </w:r>
      <w:r>
        <w:rPr>
          <w:rStyle w:val="FootnoteReference"/>
        </w:rPr>
        <w:footnoteReference w:id="18829"/>
      </w:r>
      <w:r>
        <w:t xml:space="preserve"> gave</w:t>
      </w:r>
      <w:r>
        <w:rPr>
          <w:rStyle w:val="FootnoteReference"/>
        </w:rPr>
        <w:footnoteReference w:id="18830"/>
      </w:r>
      <w:r>
        <w:t xml:space="preserve"> the tenth of the spoils.</w:t>
      </w:r>
    </w:p>
    <w:p>
      <w:r>
        <w:rPr>
          <w:b/>
        </w:rPr>
        <w:t xml:space="preserve">5 </w:t>
      </w:r>
      <w:r>
        <w:t xml:space="preserve">And truly those who are of the sons of Levi</w:t>
      </w:r>
      <w:r>
        <w:rPr>
          <w:rStyle w:val="FootnoteReference"/>
        </w:rPr>
        <w:footnoteReference w:id="18831"/>
      </w:r>
      <w:r>
        <w:t xml:space="preserve">, who receive the office of the priesthood, have a commandment to take</w:t>
      </w:r>
      <w:r>
        <w:rPr>
          <w:rStyle w:val="FootnoteReference"/>
        </w:rPr>
        <w:footnoteReference w:id="18832"/>
      </w:r>
      <w:r>
        <w:t xml:space="preserve"> tithes of the people according to the law, that is, of their brothers, though they come</w:t>
      </w:r>
      <w:r>
        <w:rPr>
          <w:rStyle w:val="FootnoteReference"/>
        </w:rPr>
        <w:footnoteReference w:id="18833"/>
      </w:r>
      <w:r>
        <w:t xml:space="preserve"> out of the loins of Abraham:</w:t>
      </w:r>
      <w:r>
        <w:rPr>
          <w:rStyle w:val="FootnoteReference"/>
        </w:rPr>
        <w:footnoteReference w:id="18834"/>
      </w:r>
    </w:p>
    <w:p>
      <w:r>
        <w:rPr>
          <w:b/>
        </w:rPr>
        <w:t xml:space="preserve">6 </w:t>
      </w:r>
      <w:r>
        <w:t xml:space="preserve">But he whose descent</w:t>
      </w:r>
      <w:r>
        <w:rPr>
          <w:rStyle w:val="FootnoteReference"/>
        </w:rPr>
        <w:footnoteReference w:id="18835"/>
      </w:r>
      <w:r>
        <w:t xml:space="preserve"> is not counted from them received</w:t>
      </w:r>
      <w:r>
        <w:rPr>
          <w:rStyle w:val="FootnoteReference"/>
        </w:rPr>
        <w:footnoteReference w:id="18836"/>
      </w:r>
      <w:r>
        <w:t xml:space="preserve"> tithes of Abraham, and blessed him who had the promises.</w:t>
      </w:r>
      <w:r>
        <w:rPr>
          <w:rStyle w:val="FootnoteReference"/>
        </w:rPr>
        <w:footnoteReference w:id="18837"/>
      </w:r>
    </w:p>
    <w:p>
      <w:r>
        <w:rPr>
          <w:b/>
        </w:rPr>
        <w:t xml:space="preserve">7 </w:t>
      </w:r>
      <w:r>
        <w:t xml:space="preserve">And without</w:t>
      </w:r>
      <w:r>
        <w:rPr>
          <w:rStyle w:val="FootnoteReference"/>
        </w:rPr>
        <w:footnoteReference w:id="18838"/>
      </w:r>
      <w:r>
        <w:t xml:space="preserve"> all contradiction the less</w:t>
      </w:r>
      <w:r>
        <w:rPr>
          <w:rStyle w:val="FootnoteReference"/>
        </w:rPr>
        <w:footnoteReference w:id="18839"/>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8840"/>
      </w:r>
      <w:r>
        <w:rPr>
          <w:rStyle w:val="FootnoteReference"/>
        </w:rPr>
        <w:footnoteReference w:id="18841"/>
      </w:r>
    </w:p>
    <w:p>
      <w:r>
        <w:rPr>
          <w:b/>
        </w:rPr>
        <w:t xml:space="preserve">9 </w:t>
      </w:r>
      <w:r>
        <w:t xml:space="preserve">And as I may so say, Levi also, who receives tithes, paid tithes in Abraham.</w:t>
      </w:r>
      <w:r>
        <w:rPr>
          <w:rStyle w:val="FootnoteReference"/>
        </w:rPr>
        <w:footnoteReference w:id="18842"/>
      </w:r>
    </w:p>
    <w:p>
      <w:r>
        <w:rPr>
          <w:b/>
        </w:rPr>
        <w:t xml:space="preserve">10 </w:t>
      </w:r>
      <w:r>
        <w:t xml:space="preserve">For he was yet in the loins of his father, when Melchisedec met him.</w:t>
      </w:r>
      <w:r>
        <w:rPr>
          <w:rStyle w:val="FootnoteReference"/>
        </w:rPr>
        <w:footnoteReference w:id="18843"/>
      </w:r>
    </w:p>
    <w:p>
      <w:r>
        <w:rPr>
          <w:b/>
        </w:rPr>
        <w:t xml:space="preserve">11 </w:t>
      </w:r>
      <w:r>
        <w:t xml:space="preserve">If therefore perfection</w:t>
      </w:r>
      <w:r>
        <w:rPr>
          <w:rStyle w:val="FootnoteReference"/>
        </w:rPr>
        <w:footnoteReference w:id="18844"/>
      </w:r>
      <w:r>
        <w:t xml:space="preserve"> were by the Levitical priesthood, (for under it the people received the law,) what</w:t>
      </w:r>
      <w:r>
        <w:rPr>
          <w:rStyle w:val="FootnoteReference"/>
        </w:rPr>
        <w:footnoteReference w:id="18845"/>
      </w:r>
      <w:r>
        <w:t xml:space="preserve"> further need was there that another</w:t>
      </w:r>
      <w:r>
        <w:rPr>
          <w:rStyle w:val="FootnoteReference"/>
        </w:rPr>
        <w:footnoteReference w:id="18846"/>
      </w:r>
      <w:r>
        <w:t xml:space="preserve"> priest should rise after the order of Melchisedec, and not be called after the order of Aaron</w:t>
      </w:r>
      <w:r>
        <w:rPr>
          <w:rStyle w:val="FootnoteReference"/>
        </w:rPr>
        <w:footnoteReference w:id="18847"/>
      </w:r>
      <w:r>
        <w:t xml:space="preserve">?</w:t>
      </w:r>
    </w:p>
    <w:p>
      <w:r>
        <w:rPr>
          <w:b/>
        </w:rPr>
        <w:t xml:space="preserve">12 </w:t>
      </w:r>
      <w:r>
        <w:t xml:space="preserve">For the priesthood being changed, there is made of necessity a change</w:t>
      </w:r>
      <w:r>
        <w:rPr>
          <w:rStyle w:val="FootnoteReference"/>
        </w:rPr>
        <w:footnoteReference w:id="18848"/>
      </w:r>
      <w:r>
        <w:t xml:space="preserve"> also of the law.</w:t>
      </w:r>
    </w:p>
    <w:p>
      <w:r>
        <w:rPr>
          <w:b/>
        </w:rPr>
        <w:t xml:space="preserve">13 </w:t>
      </w:r>
      <w:r>
        <w:t xml:space="preserve">For he of whom these things are spoken pertains to another tribe, of which</w:t>
      </w:r>
      <w:r>
        <w:rPr>
          <w:rStyle w:val="FootnoteReference"/>
        </w:rPr>
        <w:footnoteReference w:id="18849"/>
      </w:r>
      <w:r>
        <w:t xml:space="preserve"> no one gave attendance at the altar.</w:t>
      </w:r>
    </w:p>
    <w:p>
      <w:r>
        <w:rPr>
          <w:b/>
        </w:rPr>
        <w:t xml:space="preserve">14 </w:t>
      </w:r>
      <w:r>
        <w:t xml:space="preserve">For it is evident that our Lord</w:t>
      </w:r>
      <w:r>
        <w:rPr>
          <w:rStyle w:val="FootnoteReference"/>
        </w:rPr>
        <w:footnoteReference w:id="18850"/>
      </w:r>
      <w:r>
        <w:t xml:space="preserve"> sprang</w:t>
      </w:r>
      <w:r>
        <w:rPr>
          <w:rStyle w:val="FootnoteReference"/>
        </w:rPr>
        <w:footnoteReference w:id="18851"/>
      </w:r>
      <w:r>
        <w:t xml:space="preserve"> out of Judah</w:t>
      </w:r>
      <w:r>
        <w:rPr>
          <w:rStyle w:val="FootnoteReference"/>
        </w:rPr>
        <w:footnoteReference w:id="18852"/>
      </w:r>
      <w:r>
        <w:t xml:space="preserve">; of which tribe Moses</w:t>
      </w:r>
      <w:r>
        <w:rPr>
          <w:rStyle w:val="FootnoteReference"/>
        </w:rPr>
        <w:footnoteReference w:id="18853"/>
      </w:r>
      <w:r>
        <w:t xml:space="preserve"> spoke nothing concerning priesthood.</w:t>
      </w:r>
      <w:r>
        <w:rPr>
          <w:rStyle w:val="FootnoteReference"/>
        </w:rPr>
        <w:footnoteReference w:id="18854"/>
      </w:r>
      <w:r>
        <w:rPr>
          <w:rStyle w:val="FootnoteReference"/>
        </w:rPr>
        <w:footnoteReference w:id="18855"/>
      </w:r>
    </w:p>
    <w:p>
      <w:r>
        <w:rPr>
          <w:b/>
        </w:rPr>
        <w:t xml:space="preserve">15 </w:t>
      </w:r>
      <w:r>
        <w:t xml:space="preserve">And it is yet far more evident: for that after</w:t>
      </w:r>
      <w:r>
        <w:rPr>
          <w:rStyle w:val="FootnoteReference"/>
        </w:rPr>
        <w:footnoteReference w:id="18856"/>
      </w:r>
      <w:r>
        <w:t xml:space="preserve"> the likeness of Melchisedec there arises another priest,</w:t>
      </w:r>
    </w:p>
    <w:p>
      <w:r>
        <w:rPr>
          <w:b/>
        </w:rPr>
        <w:t xml:space="preserve">16 </w:t>
      </w:r>
      <w:r>
        <w:t xml:space="preserve">Who is made, not after the law</w:t>
      </w:r>
      <w:r>
        <w:rPr>
          <w:rStyle w:val="FootnoteReference"/>
        </w:rPr>
        <w:footnoteReference w:id="18857"/>
      </w:r>
      <w:r>
        <w:t xml:space="preserve"> of a carnal commandment, but after the power</w:t>
      </w:r>
      <w:r>
        <w:rPr>
          <w:rStyle w:val="FootnoteReference"/>
        </w:rPr>
        <w:footnoteReference w:id="18858"/>
      </w:r>
      <w:r>
        <w:t xml:space="preserve"> of an endless life.</w:t>
      </w:r>
    </w:p>
    <w:p>
      <w:r>
        <w:rPr>
          <w:b/>
        </w:rPr>
        <w:t xml:space="preserve">17 </w:t>
      </w:r>
      <w:r>
        <w:t xml:space="preserve">For he testifies, You are a priest forever after the order of Melchisedec.</w:t>
      </w:r>
      <w:r>
        <w:rPr>
          <w:rStyle w:val="FootnoteReference"/>
        </w:rPr>
        <w:footnoteReference w:id="18859"/>
      </w:r>
    </w:p>
    <w:p>
      <w:r>
        <w:rPr>
          <w:b/>
        </w:rPr>
        <w:t xml:space="preserve">18 </w:t>
      </w:r>
      <w:r>
        <w:t xml:space="preserve">For there is truly a disannulling</w:t>
      </w:r>
      <w:r>
        <w:rPr>
          <w:rStyle w:val="FootnoteReference"/>
        </w:rPr>
        <w:footnoteReference w:id="18860"/>
      </w:r>
      <w:r>
        <w:t xml:space="preserve"> of the commandment going before for the weakness</w:t>
      </w:r>
      <w:r>
        <w:rPr>
          <w:rStyle w:val="FootnoteReference"/>
        </w:rPr>
        <w:footnoteReference w:id="18861"/>
      </w:r>
      <w:r>
        <w:t xml:space="preserve"> and unprofitableness of it.</w:t>
      </w:r>
    </w:p>
    <w:p>
      <w:r>
        <w:rPr>
          <w:b/>
        </w:rPr>
        <w:t xml:space="preserve">19 </w:t>
      </w:r>
      <w:r>
        <w:t xml:space="preserve">For the law</w:t>
      </w:r>
      <w:r>
        <w:rPr>
          <w:rStyle w:val="FootnoteReference"/>
        </w:rPr>
        <w:footnoteReference w:id="18862"/>
      </w:r>
      <w:r>
        <w:t xml:space="preserve"> made</w:t>
      </w:r>
      <w:r>
        <w:rPr>
          <w:rStyle w:val="FootnoteReference"/>
        </w:rPr>
        <w:footnoteReference w:id="18863"/>
      </w:r>
      <w:r>
        <w:t xml:space="preserve"> nothing perfect, but the bringing in</w:t>
      </w:r>
      <w:r>
        <w:rPr>
          <w:rStyle w:val="FootnoteReference"/>
        </w:rPr>
        <w:footnoteReference w:id="18864"/>
      </w:r>
      <w:r>
        <w:t xml:space="preserve"> of a better</w:t>
      </w:r>
      <w:r>
        <w:rPr>
          <w:rStyle w:val="FootnoteReference"/>
        </w:rPr>
        <w:footnoteReference w:id="18865"/>
      </w:r>
      <w:r>
        <w:t xml:space="preserve"> hope did; by the which we draw near to God.</w:t>
      </w:r>
      <w:r>
        <w:rPr>
          <w:rStyle w:val="FootnoteReference"/>
        </w:rPr>
        <w:footnoteReference w:id="18866"/>
      </w:r>
    </w:p>
    <w:p>
      <w:r>
        <w:rPr>
          <w:b/>
        </w:rPr>
        <w:t xml:space="preserve">20 </w:t>
      </w:r>
      <w:r>
        <w:t xml:space="preserve">And inasmuch as not without an oath he was made priest:</w:t>
      </w:r>
      <w:r>
        <w:rPr>
          <w:rStyle w:val="FootnoteReference"/>
        </w:rPr>
        <w:footnoteReference w:id="18867"/>
      </w:r>
    </w:p>
    <w:p>
      <w:r>
        <w:rPr>
          <w:b/>
        </w:rPr>
        <w:t xml:space="preserve">21 </w:t>
      </w:r>
      <w:r>
        <w:t xml:space="preserve">(For those priests were made without an oath; but this with an oath by him who said to him, The Lord</w:t>
      </w:r>
      <w:r>
        <w:rPr>
          <w:rStyle w:val="FootnoteReference"/>
        </w:rPr>
        <w:footnoteReference w:id="18868"/>
      </w:r>
      <w:r>
        <w:t xml:space="preserve"> swore and will not repent, You are a priest forever after the order of Melchisedec:)</w:t>
      </w:r>
      <w:r>
        <w:rPr>
          <w:rStyle w:val="FootnoteReference"/>
        </w:rPr>
        <w:footnoteReference w:id="18869"/>
      </w:r>
    </w:p>
    <w:p>
      <w:r>
        <w:rPr>
          <w:b/>
        </w:rPr>
        <w:t xml:space="preserve">22 </w:t>
      </w:r>
      <w:r>
        <w:t xml:space="preserve">By so much was Jesus</w:t>
      </w:r>
      <w:r>
        <w:rPr>
          <w:rStyle w:val="FootnoteReference"/>
        </w:rPr>
        <w:footnoteReference w:id="18870"/>
      </w:r>
      <w:r>
        <w:t xml:space="preserve"> made a guarantor of a</w:t>
      </w:r>
      <w:r>
        <w:rPr>
          <w:rStyle w:val="FootnoteReference"/>
        </w:rPr>
        <w:footnoteReference w:id="18871"/>
      </w:r>
      <w:r>
        <w:t xml:space="preserve"> better covenant.</w:t>
      </w:r>
      <w:r>
        <w:rPr>
          <w:rStyle w:val="FootnoteReference"/>
        </w:rPr>
        <w:footnoteReference w:id="18872"/>
      </w:r>
      <w:r>
        <w:rPr>
          <w:rStyle w:val="FootnoteReference"/>
        </w:rPr>
        <w:footnoteReference w:id="18873"/>
      </w:r>
      <w:r>
        <w:rPr>
          <w:rStyle w:val="FootnoteReference"/>
        </w:rPr>
        <w:footnoteReference w:id="18874"/>
      </w:r>
    </w:p>
    <w:p>
      <w:r>
        <w:rPr>
          <w:b/>
        </w:rPr>
        <w:t xml:space="preserve">23 </w:t>
      </w:r>
      <w:r>
        <w:t xml:space="preserve">And they truly were many priests, because they were hindered from continuing by reason of death:</w:t>
      </w:r>
      <w:r>
        <w:rPr>
          <w:rStyle w:val="FootnoteReference"/>
        </w:rPr>
        <w:footnoteReference w:id="18875"/>
      </w:r>
    </w:p>
    <w:p>
      <w:r>
        <w:rPr>
          <w:b/>
        </w:rPr>
        <w:t xml:space="preserve">24 </w:t>
      </w:r>
      <w:r>
        <w:t xml:space="preserve">But this man, because he continues ever, has an unchangeable priesthood.</w:t>
      </w:r>
      <w:r>
        <w:rPr>
          <w:rStyle w:val="FootnoteReference"/>
        </w:rPr>
        <w:footnoteReference w:id="18876"/>
      </w:r>
      <w:r>
        <w:rPr>
          <w:rStyle w:val="FootnoteReference"/>
        </w:rPr>
        <w:footnoteReference w:id="18877"/>
      </w:r>
      <w:r>
        <w:rPr>
          <w:rStyle w:val="FootnoteReference"/>
        </w:rPr>
        <w:footnoteReference w:id="18878"/>
      </w:r>
    </w:p>
    <w:p>
      <w:r>
        <w:rPr>
          <w:b/>
        </w:rPr>
        <w:t xml:space="preserve">25 </w:t>
      </w:r>
      <w:r>
        <w:t xml:space="preserve">Therefore he is</w:t>
      </w:r>
      <w:r>
        <w:rPr>
          <w:rStyle w:val="FootnoteReference"/>
        </w:rPr>
        <w:footnoteReference w:id="18879"/>
      </w:r>
      <w:r>
        <w:t xml:space="preserve"> able also to save them to the uttermost that come</w:t>
      </w:r>
      <w:r>
        <w:rPr>
          <w:rStyle w:val="FootnoteReference"/>
        </w:rPr>
        <w:footnoteReference w:id="18880"/>
      </w:r>
      <w:r>
        <w:t xml:space="preserve"> to God by him</w:t>
      </w:r>
      <w:r>
        <w:rPr>
          <w:rStyle w:val="FootnoteReference"/>
        </w:rPr>
        <w:footnoteReference w:id="18881"/>
      </w:r>
      <w:r>
        <w:t xml:space="preserve">, seeing he ever</w:t>
      </w:r>
      <w:r>
        <w:rPr>
          <w:rStyle w:val="FootnoteReference"/>
        </w:rPr>
        <w:footnoteReference w:id="18882"/>
      </w:r>
      <w:r>
        <w:t xml:space="preserve"> lives to make</w:t>
      </w:r>
      <w:r>
        <w:rPr>
          <w:rStyle w:val="FootnoteReference"/>
        </w:rPr>
        <w:footnoteReference w:id="18883"/>
      </w:r>
      <w:r>
        <w:t xml:space="preserve"> intercession for them.</w:t>
      </w:r>
    </w:p>
    <w:p>
      <w:r>
        <w:rPr>
          <w:b/>
        </w:rPr>
        <w:t xml:space="preserve">26 </w:t>
      </w:r>
      <w:r>
        <w:t xml:space="preserve">For such</w:t>
      </w:r>
      <w:r>
        <w:rPr>
          <w:rStyle w:val="FootnoteReference"/>
        </w:rPr>
        <w:footnoteReference w:id="18884"/>
      </w:r>
      <w:r>
        <w:t xml:space="preserve"> a high priest became</w:t>
      </w:r>
      <w:r>
        <w:rPr>
          <w:rStyle w:val="FootnoteReference"/>
        </w:rPr>
        <w:footnoteReference w:id="18885"/>
      </w:r>
      <w:r>
        <w:t xml:space="preserve"> us, who is holy</w:t>
      </w:r>
      <w:r>
        <w:rPr>
          <w:rStyle w:val="FootnoteReference"/>
        </w:rPr>
        <w:footnoteReference w:id="18886"/>
      </w:r>
      <w:r>
        <w:t xml:space="preserve">, harmless, undefiled, separate from sinners, and made</w:t>
      </w:r>
      <w:r>
        <w:rPr>
          <w:rStyle w:val="FootnoteReference"/>
        </w:rPr>
        <w:footnoteReference w:id="18887"/>
      </w:r>
      <w:r>
        <w:t xml:space="preserve"> higher than the heavens;</w:t>
      </w:r>
    </w:p>
    <w:p>
      <w:r>
        <w:rPr>
          <w:b/>
        </w:rPr>
        <w:t xml:space="preserve">27 </w:t>
      </w:r>
      <w:r>
        <w:t xml:space="preserve">Who needs not daily</w:t>
      </w:r>
      <w:r>
        <w:rPr>
          <w:rStyle w:val="FootnoteReference"/>
        </w:rPr>
        <w:footnoteReference w:id="18888"/>
      </w:r>
      <w:r>
        <w:t xml:space="preserve">, as those high priests, to offer up sacrifice, first</w:t>
      </w:r>
      <w:r>
        <w:rPr>
          <w:rStyle w:val="FootnoteReference"/>
        </w:rPr>
        <w:footnoteReference w:id="18889"/>
      </w:r>
      <w:r>
        <w:t xml:space="preserve"> for his own sins, and then</w:t>
      </w:r>
      <w:r>
        <w:rPr>
          <w:rStyle w:val="FootnoteReference"/>
        </w:rPr>
        <w:footnoteReference w:id="18890"/>
      </w:r>
      <w:r>
        <w:t xml:space="preserve"> for the people's: for this</w:t>
      </w:r>
      <w:r>
        <w:rPr>
          <w:rStyle w:val="FootnoteReference"/>
        </w:rPr>
        <w:footnoteReference w:id="1889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8892"/>
      </w:r>
      <w:r>
        <w:t xml:space="preserve"> of the oath, which came after the law, makes the Son, who is consecrated</w:t>
      </w:r>
      <w:r>
        <w:rPr>
          <w:rStyle w:val="FootnoteReference"/>
        </w:rPr>
        <w:footnoteReference w:id="18893"/>
      </w:r>
      <w:r>
        <w:t xml:space="preserve"> forevermore.</w:t>
      </w:r>
      <w:r>
        <w:rPr>
          <w:rStyle w:val="FootnoteReference"/>
        </w:rPr>
        <w:footnoteReference w:id="18894"/>
      </w:r>
      <w:r>
        <w:rPr>
          <w:rStyle w:val="FootnoteReference"/>
        </w:rPr>
        <w:footnoteReference w:id="18895"/>
      </w:r>
      <w:r>
        <w:rPr>
          <w:rStyle w:val="FootnoteReference"/>
        </w:rPr>
        <w:footnoteReference w:id="18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8897"/>
      </w:r>
      <w:r>
        <w:t xml:space="preserve"> spoken this is the sum: We have such a high priest, who is set on the right hand of the throne of the Majesty</w:t>
      </w:r>
      <w:r>
        <w:rPr>
          <w:rStyle w:val="FootnoteReference"/>
        </w:rPr>
        <w:footnoteReference w:id="18898"/>
      </w:r>
      <w:r>
        <w:t xml:space="preserve"> in the heavens;</w:t>
      </w:r>
      <w:r>
        <w:rPr>
          <w:rStyle w:val="FootnoteReference"/>
        </w:rPr>
        <w:footnoteReference w:id="18899"/>
      </w:r>
      <w:r>
        <w:rPr>
          <w:rStyle w:val="FootnoteReference"/>
        </w:rPr>
        <w:footnoteReference w:id="18900"/>
      </w:r>
      <w:r>
        <w:rPr>
          <w:rStyle w:val="FootnoteReference"/>
        </w:rPr>
        <w:footnoteReference w:id="18901"/>
      </w:r>
    </w:p>
    <w:p>
      <w:r>
        <w:rPr>
          <w:b/>
        </w:rPr>
        <w:t xml:space="preserve">2 </w:t>
      </w:r>
      <w:r>
        <w:t xml:space="preserve">A minister</w:t>
      </w:r>
      <w:r>
        <w:rPr>
          <w:rStyle w:val="FootnoteReference"/>
        </w:rPr>
        <w:footnoteReference w:id="18902"/>
      </w:r>
      <w:r>
        <w:t xml:space="preserve"> of the sanctuary, and of the true</w:t>
      </w:r>
      <w:r>
        <w:rPr>
          <w:rStyle w:val="FootnoteReference"/>
        </w:rPr>
        <w:footnoteReference w:id="18903"/>
      </w:r>
      <w:r>
        <w:t xml:space="preserve"> tabernacle, which</w:t>
      </w:r>
      <w:r>
        <w:rPr>
          <w:rStyle w:val="FootnoteReference"/>
        </w:rPr>
        <w:footnoteReference w:id="1890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8905"/>
      </w:r>
      <w:r>
        <w:t xml:space="preserve"> somewhat also to offer.</w:t>
      </w:r>
      <w:r>
        <w:rPr>
          <w:rStyle w:val="FootnoteReference"/>
        </w:rPr>
        <w:footnoteReference w:id="18906"/>
      </w:r>
    </w:p>
    <w:p>
      <w:r>
        <w:rPr>
          <w:b/>
        </w:rPr>
        <w:t xml:space="preserve">4 </w:t>
      </w:r>
      <w:r>
        <w:t xml:space="preserve">For if he were on earth, he should</w:t>
      </w:r>
      <w:r>
        <w:rPr>
          <w:rStyle w:val="FootnoteReference"/>
        </w:rPr>
        <w:footnoteReference w:id="18907"/>
      </w:r>
      <w:r>
        <w:t xml:space="preserve"> not be a priest, seeing that there are priests that offer gifts</w:t>
      </w:r>
      <w:r>
        <w:rPr>
          <w:rStyle w:val="FootnoteReference"/>
        </w:rPr>
        <w:footnoteReference w:id="18908"/>
      </w:r>
      <w:r>
        <w:t xml:space="preserve"> according to the law:</w:t>
      </w:r>
    </w:p>
    <w:p>
      <w:r>
        <w:rPr>
          <w:b/>
        </w:rPr>
        <w:t xml:space="preserve">5 </w:t>
      </w:r>
      <w:r>
        <w:t xml:space="preserve">Who serve to the example</w:t>
      </w:r>
      <w:r>
        <w:rPr>
          <w:rStyle w:val="FootnoteReference"/>
        </w:rPr>
        <w:footnoteReference w:id="18909"/>
      </w:r>
      <w:r>
        <w:t xml:space="preserve"> and shadow of heavenly things, as Moses</w:t>
      </w:r>
      <w:r>
        <w:rPr>
          <w:rStyle w:val="FootnoteReference"/>
        </w:rPr>
        <w:footnoteReference w:id="18910"/>
      </w:r>
      <w:r>
        <w:t xml:space="preserve"> was admonished of God</w:t>
      </w:r>
      <w:r>
        <w:rPr>
          <w:rStyle w:val="FootnoteReference"/>
        </w:rPr>
        <w:footnoteReference w:id="18911"/>
      </w:r>
      <w:r>
        <w:t xml:space="preserve"> when he was about to make the tabernacle: for, See, says he, that you make all things according to the pattern</w:t>
      </w:r>
      <w:r>
        <w:rPr>
          <w:rStyle w:val="FootnoteReference"/>
        </w:rPr>
        <w:footnoteReference w:id="18912"/>
      </w:r>
      <w:r>
        <w:t xml:space="preserve"> showed to you in the mount.</w:t>
      </w:r>
      <w:r>
        <w:rPr>
          <w:rStyle w:val="FootnoteReference"/>
        </w:rPr>
        <w:footnoteReference w:id="18913"/>
      </w:r>
      <w:r>
        <w:rPr>
          <w:rStyle w:val="FootnoteReference"/>
        </w:rPr>
        <w:footnoteReference w:id="18914"/>
      </w:r>
      <w:r>
        <w:rPr>
          <w:rStyle w:val="FootnoteReference"/>
        </w:rPr>
        <w:footnoteReference w:id="18915"/>
      </w:r>
    </w:p>
    <w:p>
      <w:r>
        <w:rPr>
          <w:b/>
        </w:rPr>
        <w:t xml:space="preserve">6 </w:t>
      </w:r>
      <w:r>
        <w:t xml:space="preserve">But now has he obtained</w:t>
      </w:r>
      <w:r>
        <w:rPr>
          <w:rStyle w:val="FootnoteReference"/>
        </w:rPr>
        <w:footnoteReference w:id="18916"/>
      </w:r>
      <w:r>
        <w:t xml:space="preserve"> a more excellent ministry, by how much also he is the mediator</w:t>
      </w:r>
      <w:r>
        <w:rPr>
          <w:rStyle w:val="FootnoteReference"/>
        </w:rPr>
        <w:footnoteReference w:id="18917"/>
      </w:r>
      <w:r>
        <w:t xml:space="preserve"> of a better covenant</w:t>
      </w:r>
      <w:r>
        <w:rPr>
          <w:rStyle w:val="FootnoteReference"/>
        </w:rPr>
        <w:footnoteReference w:id="18918"/>
      </w:r>
      <w:r>
        <w:t xml:space="preserve">, which was established</w:t>
      </w:r>
      <w:r>
        <w:rPr>
          <w:rStyle w:val="FootnoteReference"/>
        </w:rPr>
        <w:footnoteReference w:id="18919"/>
      </w:r>
      <w:r>
        <w:t xml:space="preserve"> upon</w:t>
      </w:r>
      <w:r>
        <w:rPr>
          <w:rStyle w:val="FootnoteReference"/>
        </w:rPr>
        <w:footnoteReference w:id="1892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8921"/>
      </w:r>
    </w:p>
    <w:p>
      <w:r>
        <w:rPr>
          <w:b/>
        </w:rPr>
        <w:t xml:space="preserve">8 </w:t>
      </w:r>
      <w:r>
        <w:t xml:space="preserve">For finding fault with them, he says, Look, the days</w:t>
      </w:r>
      <w:r>
        <w:rPr>
          <w:rStyle w:val="FootnoteReference"/>
        </w:rPr>
        <w:footnoteReference w:id="18922"/>
      </w:r>
      <w:r>
        <w:t xml:space="preserve"> come, says the Lord, when I will make a new</w:t>
      </w:r>
      <w:r>
        <w:rPr>
          <w:rStyle w:val="FootnoteReference"/>
        </w:rPr>
        <w:footnoteReference w:id="18923"/>
      </w:r>
      <w:r>
        <w:t xml:space="preserve"> covenant</w:t>
      </w:r>
      <w:r>
        <w:rPr>
          <w:rStyle w:val="FootnoteReference"/>
        </w:rPr>
        <w:footnoteReference w:id="18924"/>
      </w:r>
      <w:r>
        <w:t xml:space="preserve"> with the house of Israel</w:t>
      </w:r>
      <w:r>
        <w:rPr>
          <w:rStyle w:val="FootnoteReference"/>
        </w:rPr>
        <w:footnoteReference w:id="18925"/>
      </w:r>
      <w:r>
        <w:t xml:space="preserve"> and with the house of Judah</w:t>
      </w:r>
      <w:r>
        <w:rPr>
          <w:rStyle w:val="FootnoteReference"/>
        </w:rPr>
        <w:footnoteReference w:id="18926"/>
      </w:r>
      <w:r>
        <w:t xml:space="preserve">:</w:t>
      </w:r>
      <w:r>
        <w:rPr>
          <w:rStyle w:val="FootnoteReference"/>
        </w:rPr>
        <w:footnoteReference w:id="18927"/>
      </w:r>
      <w:r>
        <w:rPr>
          <w:rStyle w:val="FootnoteReference"/>
        </w:rPr>
        <w:footnoteReference w:id="18928"/>
      </w:r>
      <w:r>
        <w:rPr>
          <w:rStyle w:val="FootnoteReference"/>
        </w:rPr>
        <w:footnoteReference w:id="18929"/>
      </w:r>
    </w:p>
    <w:p>
      <w:r>
        <w:rPr>
          <w:b/>
        </w:rPr>
        <w:t xml:space="preserve">9 </w:t>
      </w:r>
      <w:r>
        <w:t xml:space="preserve">Not according to the covenant</w:t>
      </w:r>
      <w:r>
        <w:rPr>
          <w:rStyle w:val="FootnoteReference"/>
        </w:rPr>
        <w:footnoteReference w:id="18930"/>
      </w:r>
      <w:r>
        <w:t xml:space="preserve"> that I made with their fathers in the day when I took</w:t>
      </w:r>
      <w:r>
        <w:rPr>
          <w:rStyle w:val="FootnoteReference"/>
        </w:rPr>
        <w:footnoteReference w:id="18931"/>
      </w:r>
      <w:r>
        <w:t xml:space="preserve"> them by the hand to lead</w:t>
      </w:r>
      <w:r>
        <w:rPr>
          <w:rStyle w:val="FootnoteReference"/>
        </w:rPr>
        <w:footnoteReference w:id="18932"/>
      </w:r>
      <w:r>
        <w:t xml:space="preserve"> them out of the land of Egypt</w:t>
      </w:r>
      <w:r>
        <w:rPr>
          <w:rStyle w:val="FootnoteReference"/>
        </w:rPr>
        <w:footnoteReference w:id="18933"/>
      </w:r>
      <w:r>
        <w:t xml:space="preserve">; because they did not continue in my covenant, and I did not regard them, says the Lord.</w:t>
      </w:r>
      <w:r>
        <w:rPr>
          <w:rStyle w:val="FootnoteReference"/>
        </w:rPr>
        <w:footnoteReference w:id="18934"/>
      </w:r>
      <w:r>
        <w:rPr>
          <w:rStyle w:val="FootnoteReference"/>
        </w:rPr>
        <w:footnoteReference w:id="18935"/>
      </w:r>
    </w:p>
    <w:p>
      <w:r>
        <w:rPr>
          <w:b/>
        </w:rPr>
        <w:t xml:space="preserve">10 </w:t>
      </w:r>
      <w:r>
        <w:t xml:space="preserve">For this is</w:t>
      </w:r>
      <w:r>
        <w:rPr>
          <w:rStyle w:val="FootnoteReference"/>
        </w:rPr>
        <w:footnoteReference w:id="18936"/>
      </w:r>
      <w:r>
        <w:t xml:space="preserve"> the covenant that I will make with the house of Israel after those days, says the Lord; I will put</w:t>
      </w:r>
      <w:r>
        <w:rPr>
          <w:rStyle w:val="FootnoteReference"/>
        </w:rPr>
        <w:footnoteReference w:id="18937"/>
      </w:r>
      <w:r>
        <w:t xml:space="preserve"> my laws into their mind, and write them in their hearts: and I will be</w:t>
      </w:r>
      <w:r>
        <w:rPr>
          <w:rStyle w:val="FootnoteReference"/>
        </w:rPr>
        <w:footnoteReference w:id="18938"/>
      </w:r>
      <w:r>
        <w:t xml:space="preserve"> to them a God, and they shall</w:t>
      </w:r>
      <w:r>
        <w:rPr>
          <w:rStyle w:val="FootnoteReference"/>
        </w:rPr>
        <w:footnoteReference w:id="18939"/>
      </w:r>
      <w:r>
        <w:t xml:space="preserve"> be to me a people:</w:t>
      </w:r>
    </w:p>
    <w:p>
      <w:r>
        <w:rPr>
          <w:b/>
        </w:rPr>
        <w:t xml:space="preserve">11 </w:t>
      </w:r>
      <w:r>
        <w:t xml:space="preserve">And they shall</w:t>
      </w:r>
      <w:r>
        <w:rPr>
          <w:rStyle w:val="FootnoteReference"/>
        </w:rPr>
        <w:footnoteReference w:id="18940"/>
      </w:r>
      <w:r>
        <w:t xml:space="preserve"> not teach every man his neighbor, and every man his brother, saying, Know the</w:t>
      </w:r>
      <w:r>
        <w:rPr>
          <w:rStyle w:val="FootnoteReference"/>
        </w:rPr>
        <w:footnoteReference w:id="18941"/>
      </w:r>
      <w:r>
        <w:t xml:space="preserve"> Lord: for all</w:t>
      </w:r>
      <w:r>
        <w:rPr>
          <w:rStyle w:val="FootnoteReference"/>
        </w:rPr>
        <w:footnoteReference w:id="18942"/>
      </w:r>
      <w:r>
        <w:t xml:space="preserve"> shall know me, from</w:t>
      </w:r>
      <w:r>
        <w:rPr>
          <w:rStyle w:val="FootnoteReference"/>
        </w:rPr>
        <w:footnoteReference w:id="18943"/>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944"/>
      </w:r>
    </w:p>
    <w:p>
      <w:r>
        <w:rPr>
          <w:b/>
        </w:rPr>
        <w:t xml:space="preserve">13 </w:t>
      </w:r>
      <w:r>
        <w:t xml:space="preserve">In that he says, A new</w:t>
      </w:r>
      <w:r>
        <w:rPr>
          <w:rStyle w:val="FootnoteReference"/>
        </w:rPr>
        <w:footnoteReference w:id="18945"/>
      </w:r>
      <w:r>
        <w:t xml:space="preserve"> covenant, he has made the first old. Now that which decays and grows old is ready</w:t>
      </w:r>
      <w:r>
        <w:rPr>
          <w:rStyle w:val="FootnoteReference"/>
        </w:rPr>
        <w:footnoteReference w:id="18946"/>
      </w:r>
      <w:r>
        <w:t xml:space="preserve"> to vanish away.</w:t>
      </w:r>
      <w:r>
        <w:rPr>
          <w:rStyle w:val="FootnoteReference"/>
        </w:rPr>
        <w:footnoteReference w:id="189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948"/>
      </w:r>
      <w:r>
        <w:t xml:space="preserve"> covenant had also ordinances of divine service, and a worldly sanctuary.</w:t>
      </w:r>
      <w:r>
        <w:rPr>
          <w:rStyle w:val="FootnoteReference"/>
        </w:rPr>
        <w:footnoteReference w:id="18949"/>
      </w:r>
      <w:r>
        <w:rPr>
          <w:rStyle w:val="FootnoteReference"/>
        </w:rPr>
        <w:footnoteReference w:id="18950"/>
      </w:r>
    </w:p>
    <w:p>
      <w:r>
        <w:rPr>
          <w:b/>
        </w:rPr>
        <w:t xml:space="preserve">2 </w:t>
      </w:r>
      <w:r>
        <w:t xml:space="preserve">For there was a tabernacle</w:t>
      </w:r>
      <w:r>
        <w:rPr>
          <w:rStyle w:val="FootnoteReference"/>
        </w:rPr>
        <w:footnoteReference w:id="18951"/>
      </w:r>
      <w:r>
        <w:t xml:space="preserve"> made; the first</w:t>
      </w:r>
      <w:r>
        <w:rPr>
          <w:rStyle w:val="FootnoteReference"/>
        </w:rPr>
        <w:footnoteReference w:id="18952"/>
      </w:r>
      <w:r>
        <w:t xml:space="preserve">, in which was the candlestick, and the table</w:t>
      </w:r>
      <w:r>
        <w:rPr>
          <w:rStyle w:val="FootnoteReference"/>
        </w:rPr>
        <w:footnoteReference w:id="18953"/>
      </w:r>
      <w:r>
        <w:t xml:space="preserve">, and the showbread</w:t>
      </w:r>
      <w:r>
        <w:rPr>
          <w:rStyle w:val="FootnoteReference"/>
        </w:rPr>
        <w:footnoteReference w:id="18954"/>
      </w:r>
      <w:r>
        <w:t xml:space="preserve">; which is called the sanctuary</w:t>
      </w:r>
      <w:r>
        <w:rPr>
          <w:rStyle w:val="FootnoteReference"/>
        </w:rPr>
        <w:footnoteReference w:id="18955"/>
      </w:r>
      <w:r>
        <w:t xml:space="preserve">.</w:t>
      </w:r>
    </w:p>
    <w:p>
      <w:r>
        <w:rPr>
          <w:b/>
        </w:rPr>
        <w:t xml:space="preserve">3 </w:t>
      </w:r>
      <w:r>
        <w:t xml:space="preserve">And after the second</w:t>
      </w:r>
      <w:r>
        <w:rPr>
          <w:rStyle w:val="FootnoteReference"/>
        </w:rPr>
        <w:footnoteReference w:id="18956"/>
      </w:r>
      <w:r>
        <w:t xml:space="preserve"> veil, the tabernacle which is called the Holiest</w:t>
      </w:r>
      <w:r>
        <w:rPr>
          <w:rStyle w:val="FootnoteReference"/>
        </w:rPr>
        <w:footnoteReference w:id="18957"/>
      </w:r>
      <w:r>
        <w:t xml:space="preserve"> of all;</w:t>
      </w:r>
    </w:p>
    <w:p>
      <w:r>
        <w:rPr>
          <w:b/>
        </w:rPr>
        <w:t xml:space="preserve">4 </w:t>
      </w:r>
      <w:r>
        <w:t xml:space="preserve">Which had the golden</w:t>
      </w:r>
      <w:r>
        <w:rPr>
          <w:rStyle w:val="FootnoteReference"/>
        </w:rPr>
        <w:footnoteReference w:id="18958"/>
      </w:r>
      <w:r>
        <w:t xml:space="preserve"> censer, and the ark</w:t>
      </w:r>
      <w:r>
        <w:rPr>
          <w:rStyle w:val="FootnoteReference"/>
        </w:rPr>
        <w:footnoteReference w:id="18959"/>
      </w:r>
      <w:r>
        <w:t xml:space="preserve"> of the covenant overlaid round about with gold, in which was the golden pot that had manna, and Aaron</w:t>
      </w:r>
      <w:r>
        <w:rPr>
          <w:rStyle w:val="FootnoteReference"/>
        </w:rPr>
        <w:footnoteReference w:id="18960"/>
      </w:r>
      <w:r>
        <w:t xml:space="preserve">'s rod that budded, and the tables of the covenant;</w:t>
      </w:r>
      <w:r>
        <w:rPr>
          <w:rStyle w:val="FootnoteReference"/>
        </w:rPr>
        <w:footnoteReference w:id="18961"/>
      </w:r>
      <w:r>
        <w:rPr>
          <w:rStyle w:val="FootnoteReference"/>
        </w:rPr>
        <w:footnoteReference w:id="18962"/>
      </w:r>
      <w:r>
        <w:rPr>
          <w:rStyle w:val="FootnoteReference"/>
        </w:rPr>
        <w:footnoteReference w:id="18963"/>
      </w:r>
    </w:p>
    <w:p>
      <w:r>
        <w:rPr>
          <w:b/>
        </w:rPr>
        <w:t xml:space="preserve">5 </w:t>
      </w:r>
      <w:r>
        <w:t xml:space="preserve">And over</w:t>
      </w:r>
      <w:r>
        <w:rPr>
          <w:rStyle w:val="FootnoteReference"/>
        </w:rPr>
        <w:footnoteReference w:id="18964"/>
      </w:r>
      <w:r>
        <w:t xml:space="preserve"> it the cherubims of glory shadowing the mercy seat; of which we cannot now speak particularly.</w:t>
      </w:r>
      <w:r>
        <w:rPr>
          <w:rStyle w:val="FootnoteReference"/>
        </w:rPr>
        <w:footnoteReference w:id="18965"/>
      </w:r>
    </w:p>
    <w:p>
      <w:r>
        <w:rPr>
          <w:b/>
        </w:rPr>
        <w:t xml:space="preserve">6 </w:t>
      </w:r>
      <w:r>
        <w:t xml:space="preserve">Now when these things were thus ordained, the priests</w:t>
      </w:r>
      <w:r>
        <w:rPr>
          <w:rStyle w:val="FootnoteReference"/>
        </w:rPr>
        <w:footnoteReference w:id="18966"/>
      </w:r>
      <w:r>
        <w:t xml:space="preserve"> went always into the first tabernacle, accomplishing the service of God</w:t>
      </w:r>
      <w:r>
        <w:rPr>
          <w:rStyle w:val="FootnoteReference"/>
        </w:rPr>
        <w:footnoteReference w:id="18967"/>
      </w:r>
      <w:r>
        <w:t xml:space="preserve">.</w:t>
      </w:r>
      <w:r>
        <w:rPr>
          <w:rStyle w:val="FootnoteReference"/>
        </w:rPr>
        <w:footnoteReference w:id="18968"/>
      </w:r>
      <w:r>
        <w:rPr>
          <w:rStyle w:val="FootnoteReference"/>
        </w:rPr>
        <w:footnoteReference w:id="18969"/>
      </w:r>
    </w:p>
    <w:p>
      <w:r>
        <w:rPr>
          <w:b/>
        </w:rPr>
        <w:t xml:space="preserve">7 </w:t>
      </w:r>
      <w:r>
        <w:t xml:space="preserve">But into</w:t>
      </w:r>
      <w:r>
        <w:rPr>
          <w:rStyle w:val="FootnoteReference"/>
        </w:rPr>
        <w:footnoteReference w:id="18970"/>
      </w:r>
      <w:r>
        <w:t xml:space="preserve"> the second went the high priest alone once every year, not without blood, which he offered for himself, and for the errors</w:t>
      </w:r>
      <w:r>
        <w:rPr>
          <w:rStyle w:val="FootnoteReference"/>
        </w:rPr>
        <w:footnoteReference w:id="18971"/>
      </w:r>
      <w:r>
        <w:t xml:space="preserve"> of the people:</w:t>
      </w:r>
      <w:r>
        <w:rPr>
          <w:rStyle w:val="FootnoteReference"/>
        </w:rPr>
        <w:footnoteReference w:id="18972"/>
      </w:r>
    </w:p>
    <w:p>
      <w:r>
        <w:rPr>
          <w:b/>
        </w:rPr>
        <w:t xml:space="preserve">8 </w:t>
      </w:r>
      <w:r>
        <w:t xml:space="preserve">The Holy Spirit this signifying, that the way</w:t>
      </w:r>
      <w:r>
        <w:rPr>
          <w:rStyle w:val="FootnoteReference"/>
        </w:rPr>
        <w:footnoteReference w:id="18973"/>
      </w:r>
      <w:r>
        <w:t xml:space="preserve"> into the holiest of all was not yet made manifest, while the first tabernacle was yet standing:</w:t>
      </w:r>
      <w:r>
        <w:rPr>
          <w:rStyle w:val="FootnoteReference"/>
        </w:rPr>
        <w:footnoteReference w:id="18974"/>
      </w:r>
    </w:p>
    <w:p>
      <w:r>
        <w:rPr>
          <w:b/>
        </w:rPr>
        <w:t xml:space="preserve">9 </w:t>
      </w:r>
      <w:r>
        <w:t xml:space="preserve">Which was a figure</w:t>
      </w:r>
      <w:r>
        <w:rPr>
          <w:rStyle w:val="FootnoteReference"/>
        </w:rPr>
        <w:footnoteReference w:id="18975"/>
      </w:r>
      <w:r>
        <w:t xml:space="preserve"> for the time</w:t>
      </w:r>
      <w:r>
        <w:rPr>
          <w:rStyle w:val="FootnoteReference"/>
        </w:rPr>
        <w:footnoteReference w:id="18976"/>
      </w:r>
      <w:r>
        <w:t xml:space="preserve"> then present, in which were offered both gifts</w:t>
      </w:r>
      <w:r>
        <w:rPr>
          <w:rStyle w:val="FootnoteReference"/>
        </w:rPr>
        <w:footnoteReference w:id="18977"/>
      </w:r>
      <w:r>
        <w:t xml:space="preserve"> and sacrifices, that could</w:t>
      </w:r>
      <w:r>
        <w:rPr>
          <w:rStyle w:val="FootnoteReference"/>
        </w:rPr>
        <w:footnoteReference w:id="18978"/>
      </w:r>
      <w:r>
        <w:t xml:space="preserve"> not make him who did the service perfect, as pertaining</w:t>
      </w:r>
      <w:r>
        <w:rPr>
          <w:rStyle w:val="FootnoteReference"/>
        </w:rPr>
        <w:footnoteReference w:id="18979"/>
      </w:r>
      <w:r>
        <w:t xml:space="preserve"> to the conscience;</w:t>
      </w:r>
    </w:p>
    <w:p>
      <w:r>
        <w:rPr>
          <w:b/>
        </w:rPr>
        <w:t xml:space="preserve">10 </w:t>
      </w:r>
      <w:r>
        <w:t xml:space="preserve">Which stood only in foods and drinks, and various washings, and carnal</w:t>
      </w:r>
      <w:r>
        <w:rPr>
          <w:rStyle w:val="FootnoteReference"/>
        </w:rPr>
        <w:footnoteReference w:id="18980"/>
      </w:r>
      <w:r>
        <w:t xml:space="preserve"> ordinances, imposed on them until</w:t>
      </w:r>
      <w:r>
        <w:rPr>
          <w:rStyle w:val="FootnoteReference"/>
        </w:rPr>
        <w:footnoteReference w:id="18981"/>
      </w:r>
      <w:r>
        <w:t xml:space="preserve"> the time of reformation.</w:t>
      </w:r>
      <w:r>
        <w:rPr>
          <w:rStyle w:val="FootnoteReference"/>
        </w:rPr>
        <w:footnoteReference w:id="18982"/>
      </w:r>
      <w:r>
        <w:rPr>
          <w:rStyle w:val="FootnoteReference"/>
        </w:rPr>
        <w:footnoteReference w:id="18983"/>
      </w:r>
    </w:p>
    <w:p>
      <w:r>
        <w:rPr>
          <w:b/>
        </w:rPr>
        <w:t xml:space="preserve">11 </w:t>
      </w:r>
      <w:r>
        <w:t xml:space="preserve">But Christ</w:t>
      </w:r>
      <w:r>
        <w:rPr>
          <w:rStyle w:val="FootnoteReference"/>
        </w:rPr>
        <w:footnoteReference w:id="18984"/>
      </w:r>
      <w:r>
        <w:t xml:space="preserve"> being come a high priest of good</w:t>
      </w:r>
      <w:r>
        <w:rPr>
          <w:rStyle w:val="FootnoteReference"/>
        </w:rPr>
        <w:footnoteReference w:id="18985"/>
      </w:r>
      <w:r>
        <w:t xml:space="preserve"> things to come, by a greater</w:t>
      </w:r>
      <w:r>
        <w:rPr>
          <w:rStyle w:val="FootnoteReference"/>
        </w:rPr>
        <w:footnoteReference w:id="18986"/>
      </w:r>
      <w:r>
        <w:t xml:space="preserve"> and more perfect tabernacle, not made</w:t>
      </w:r>
      <w:r>
        <w:rPr>
          <w:rStyle w:val="FootnoteReference"/>
        </w:rPr>
        <w:footnoteReference w:id="18987"/>
      </w:r>
      <w:r>
        <w:t xml:space="preserve"> with hands, that is to say, not of this building;</w:t>
      </w:r>
      <w:r>
        <w:rPr>
          <w:rStyle w:val="FootnoteReference"/>
        </w:rPr>
        <w:footnoteReference w:id="18988"/>
      </w:r>
      <w:r>
        <w:rPr>
          <w:rStyle w:val="FootnoteReference"/>
        </w:rPr>
        <w:footnoteReference w:id="18989"/>
      </w:r>
    </w:p>
    <w:p>
      <w:r>
        <w:rPr>
          <w:b/>
        </w:rPr>
        <w:t xml:space="preserve">12 </w:t>
      </w:r>
      <w:r>
        <w:t xml:space="preserve">Neither by the</w:t>
      </w:r>
      <w:r>
        <w:rPr>
          <w:rStyle w:val="FootnoteReference"/>
        </w:rPr>
        <w:footnoteReference w:id="18990"/>
      </w:r>
      <w:r>
        <w:t xml:space="preserve"> blood of goats and calves, but by his</w:t>
      </w:r>
      <w:r>
        <w:rPr>
          <w:rStyle w:val="FootnoteReference"/>
        </w:rPr>
        <w:footnoteReference w:id="18991"/>
      </w:r>
      <w:r>
        <w:t xml:space="preserve"> own blood he entered</w:t>
      </w:r>
      <w:r>
        <w:rPr>
          <w:rStyle w:val="FootnoteReference"/>
        </w:rPr>
        <w:footnoteReference w:id="18992"/>
      </w:r>
      <w:r>
        <w:t xml:space="preserve"> in once</w:t>
      </w:r>
      <w:r>
        <w:rPr>
          <w:rStyle w:val="FootnoteReference"/>
        </w:rPr>
        <w:footnoteReference w:id="18993"/>
      </w:r>
      <w:r>
        <w:t xml:space="preserve"> into the holy place, having</w:t>
      </w:r>
      <w:r>
        <w:rPr>
          <w:rStyle w:val="FootnoteReference"/>
        </w:rPr>
        <w:footnoteReference w:id="18994"/>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995"/>
      </w:r>
      <w:r>
        <w:t xml:space="preserve"> of the flesh:</w:t>
      </w:r>
      <w:r>
        <w:rPr>
          <w:rStyle w:val="FootnoteReference"/>
        </w:rPr>
        <w:footnoteReference w:id="18996"/>
      </w:r>
      <w:r>
        <w:rPr>
          <w:rStyle w:val="FootnoteReference"/>
        </w:rPr>
        <w:footnoteReference w:id="18997"/>
      </w:r>
    </w:p>
    <w:p>
      <w:r>
        <w:rPr>
          <w:b/>
        </w:rPr>
        <w:t xml:space="preserve">14 </w:t>
      </w:r>
      <w:r>
        <w:t xml:space="preserve">How much more shall the blood</w:t>
      </w:r>
      <w:r>
        <w:rPr>
          <w:rStyle w:val="FootnoteReference"/>
        </w:rPr>
        <w:footnoteReference w:id="18998"/>
      </w:r>
      <w:r>
        <w:t xml:space="preserve"> of Christ, who through the eternal</w:t>
      </w:r>
      <w:r>
        <w:rPr>
          <w:rStyle w:val="FootnoteReference"/>
        </w:rPr>
        <w:footnoteReference w:id="18999"/>
      </w:r>
      <w:r>
        <w:t xml:space="preserve"> Spirit offered</w:t>
      </w:r>
      <w:r>
        <w:rPr>
          <w:rStyle w:val="FootnoteReference"/>
        </w:rPr>
        <w:footnoteReference w:id="19000"/>
      </w:r>
      <w:r>
        <w:t xml:space="preserve"> himself without</w:t>
      </w:r>
      <w:r>
        <w:rPr>
          <w:rStyle w:val="FootnoteReference"/>
        </w:rPr>
        <w:footnoteReference w:id="19001"/>
      </w:r>
      <w:r>
        <w:t xml:space="preserve"> spot to God, purge</w:t>
      </w:r>
      <w:r>
        <w:rPr>
          <w:rStyle w:val="FootnoteReference"/>
        </w:rPr>
        <w:footnoteReference w:id="19002"/>
      </w:r>
      <w:r>
        <w:t xml:space="preserve"> your conscience from dead works</w:t>
      </w:r>
      <w:r>
        <w:rPr>
          <w:rStyle w:val="FootnoteReference"/>
        </w:rPr>
        <w:footnoteReference w:id="19003"/>
      </w:r>
      <w:r>
        <w:t xml:space="preserve"> to serve</w:t>
      </w:r>
      <w:r>
        <w:rPr>
          <w:rStyle w:val="FootnoteReference"/>
        </w:rPr>
        <w:footnoteReference w:id="19004"/>
      </w:r>
      <w:r>
        <w:t xml:space="preserve"> the living</w:t>
      </w:r>
      <w:r>
        <w:rPr>
          <w:rStyle w:val="FootnoteReference"/>
        </w:rPr>
        <w:footnoteReference w:id="19005"/>
      </w:r>
      <w:r>
        <w:t xml:space="preserve"> God?</w:t>
      </w:r>
      <w:r>
        <w:rPr>
          <w:rStyle w:val="FootnoteReference"/>
        </w:rPr>
        <w:footnoteReference w:id="19006"/>
      </w:r>
      <w:r>
        <w:rPr>
          <w:rStyle w:val="FootnoteReference"/>
        </w:rPr>
        <w:footnoteReference w:id="19007"/>
      </w:r>
    </w:p>
    <w:p>
      <w:r>
        <w:rPr>
          <w:b/>
        </w:rPr>
        <w:t xml:space="preserve">15 </w:t>
      </w:r>
      <w:r>
        <w:t xml:space="preserve">And for this cause he is the mediator</w:t>
      </w:r>
      <w:r>
        <w:rPr>
          <w:rStyle w:val="FootnoteReference"/>
        </w:rPr>
        <w:footnoteReference w:id="19008"/>
      </w:r>
      <w:r>
        <w:t xml:space="preserve"> of the new</w:t>
      </w:r>
      <w:r>
        <w:rPr>
          <w:rStyle w:val="FootnoteReference"/>
        </w:rPr>
        <w:footnoteReference w:id="19009"/>
      </w:r>
      <w:r>
        <w:t xml:space="preserve"> covenant, that by means</w:t>
      </w:r>
      <w:r>
        <w:rPr>
          <w:rStyle w:val="FootnoteReference"/>
        </w:rPr>
        <w:footnoteReference w:id="19010"/>
      </w:r>
      <w:r>
        <w:t xml:space="preserve"> of death, for the redemption of the transgressions that were under the first</w:t>
      </w:r>
      <w:r>
        <w:rPr>
          <w:rStyle w:val="FootnoteReference"/>
        </w:rPr>
        <w:footnoteReference w:id="19011"/>
      </w:r>
      <w:r>
        <w:t xml:space="preserve"> covenant, those who are called might receive the promise</w:t>
      </w:r>
      <w:r>
        <w:rPr>
          <w:rStyle w:val="FootnoteReference"/>
        </w:rPr>
        <w:footnoteReference w:id="19012"/>
      </w:r>
      <w:r>
        <w:t xml:space="preserve"> of eternal</w:t>
      </w:r>
      <w:r>
        <w:rPr>
          <w:rStyle w:val="FootnoteReference"/>
        </w:rPr>
        <w:footnoteReference w:id="19013"/>
      </w:r>
      <w:r>
        <w:t xml:space="preserve"> inheritance.</w:t>
      </w:r>
      <w:r>
        <w:rPr>
          <w:rStyle w:val="FootnoteReference"/>
        </w:rPr>
        <w:footnoteReference w:id="19014"/>
      </w:r>
      <w:r>
        <w:rPr>
          <w:rStyle w:val="FootnoteReference"/>
        </w:rPr>
        <w:footnoteReference w:id="19015"/>
      </w:r>
    </w:p>
    <w:p>
      <w:r>
        <w:rPr>
          <w:b/>
        </w:rPr>
        <w:t xml:space="preserve">16 </w:t>
      </w:r>
      <w:r>
        <w:t xml:space="preserve">For where a will is, the death of the one who made it must be established.</w:t>
      </w:r>
      <w:r>
        <w:rPr>
          <w:rStyle w:val="FootnoteReference"/>
        </w:rPr>
        <w:footnoteReference w:id="19016"/>
      </w:r>
    </w:p>
    <w:p>
      <w:r>
        <w:rPr>
          <w:b/>
        </w:rPr>
        <w:t xml:space="preserve">17 </w:t>
      </w:r>
      <w:r>
        <w:t xml:space="preserve">For a will is firm when people are dead, since it never has force while the one who made it lives.</w:t>
      </w:r>
      <w:r>
        <w:rPr>
          <w:rStyle w:val="FootnoteReference"/>
        </w:rPr>
        <w:footnoteReference w:id="19017"/>
      </w:r>
    </w:p>
    <w:p>
      <w:r>
        <w:rPr>
          <w:b/>
        </w:rPr>
        <w:t xml:space="preserve">18 </w:t>
      </w:r>
      <w:r>
        <w:t xml:space="preserve">Therefore neither was the first</w:t>
      </w:r>
      <w:r>
        <w:rPr>
          <w:rStyle w:val="FootnoteReference"/>
        </w:rPr>
        <w:footnoteReference w:id="19018"/>
      </w:r>
      <w:r>
        <w:t xml:space="preserve"> covenant inaugurated without blood.</w:t>
      </w:r>
      <w:r>
        <w:rPr>
          <w:rStyle w:val="FootnoteReference"/>
        </w:rPr>
        <w:footnoteReference w:id="19019"/>
      </w:r>
    </w:p>
    <w:p>
      <w:r>
        <w:rPr>
          <w:b/>
        </w:rPr>
        <w:t xml:space="preserve">19 </w:t>
      </w:r>
      <w:r>
        <w:t xml:space="preserve">For when Moses</w:t>
      </w:r>
      <w:r>
        <w:rPr>
          <w:rStyle w:val="FootnoteReference"/>
        </w:rPr>
        <w:footnoteReference w:id="19020"/>
      </w:r>
      <w:r>
        <w:t xml:space="preserve"> had spoken every precept to all the people according to the law, he took the blood</w:t>
      </w:r>
      <w:r>
        <w:rPr>
          <w:rStyle w:val="FootnoteReference"/>
        </w:rPr>
        <w:footnoteReference w:id="19021"/>
      </w:r>
      <w:r>
        <w:t xml:space="preserve"> of calves and of goats, with water, and scarlet</w:t>
      </w:r>
      <w:r>
        <w:rPr>
          <w:rStyle w:val="FootnoteReference"/>
        </w:rPr>
        <w:footnoteReference w:id="19022"/>
      </w:r>
      <w:r>
        <w:t xml:space="preserve"> wool, and hyssop</w:t>
      </w:r>
      <w:r>
        <w:rPr>
          <w:rStyle w:val="FootnoteReference"/>
        </w:rPr>
        <w:footnoteReference w:id="19023"/>
      </w:r>
      <w:r>
        <w:t xml:space="preserve">, and sprinkled</w:t>
      </w:r>
      <w:r>
        <w:rPr>
          <w:rStyle w:val="FootnoteReference"/>
        </w:rPr>
        <w:footnoteReference w:id="19024"/>
      </w:r>
      <w:r>
        <w:t xml:space="preserve"> both the book, and all the people,</w:t>
      </w:r>
    </w:p>
    <w:p>
      <w:r>
        <w:rPr>
          <w:b/>
        </w:rPr>
        <w:t xml:space="preserve">20 </w:t>
      </w:r>
      <w:r>
        <w:t xml:space="preserve">Saying, This</w:t>
      </w:r>
      <w:r>
        <w:rPr>
          <w:rStyle w:val="FootnoteReference"/>
        </w:rPr>
        <w:footnoteReference w:id="19025"/>
      </w:r>
      <w:r>
        <w:t xml:space="preserve"> is the blood of the covenant which God has commanded with authority to you.</w:t>
      </w:r>
      <w:r>
        <w:rPr>
          <w:rStyle w:val="FootnoteReference"/>
        </w:rPr>
        <w:footnoteReference w:id="19026"/>
      </w:r>
    </w:p>
    <w:p>
      <w:r>
        <w:rPr>
          <w:b/>
        </w:rPr>
        <w:t xml:space="preserve">21 </w:t>
      </w:r>
      <w:r>
        <w:t xml:space="preserve">Moreover he sprinkled with blood both the tabernacle, and all the vessels of the ministry.</w:t>
      </w:r>
      <w:r>
        <w:rPr>
          <w:rStyle w:val="FootnoteReference"/>
        </w:rPr>
        <w:footnoteReference w:id="19027"/>
      </w:r>
    </w:p>
    <w:p>
      <w:r>
        <w:rPr>
          <w:b/>
        </w:rPr>
        <w:t xml:space="preserve">22 </w:t>
      </w:r>
      <w:r>
        <w:t xml:space="preserve">And almost</w:t>
      </w:r>
      <w:r>
        <w:rPr>
          <w:rStyle w:val="FootnoteReference"/>
        </w:rPr>
        <w:footnoteReference w:id="19028"/>
      </w:r>
      <w:r>
        <w:t xml:space="preserve"> all things are by the law purged with blood; and without</w:t>
      </w:r>
      <w:r>
        <w:rPr>
          <w:rStyle w:val="FootnoteReference"/>
        </w:rPr>
        <w:footnoteReference w:id="19029"/>
      </w:r>
      <w:r>
        <w:t xml:space="preserve"> shedding of blood is no forgiveness.</w:t>
      </w:r>
    </w:p>
    <w:p>
      <w:r>
        <w:rPr>
          <w:b/>
        </w:rPr>
        <w:t xml:space="preserve">23 </w:t>
      </w:r>
      <w:r>
        <w:t xml:space="preserve">It was therefore necessary that the patterns</w:t>
      </w:r>
      <w:r>
        <w:rPr>
          <w:rStyle w:val="FootnoteReference"/>
        </w:rPr>
        <w:footnoteReference w:id="19030"/>
      </w:r>
      <w:r>
        <w:t xml:space="preserve"> of things in the heavens should be purified with these; but the heavenly</w:t>
      </w:r>
      <w:r>
        <w:rPr>
          <w:rStyle w:val="FootnoteReference"/>
        </w:rPr>
        <w:footnoteReference w:id="19031"/>
      </w:r>
      <w:r>
        <w:t xml:space="preserve"> things themselves with better sacrifices than these.</w:t>
      </w:r>
    </w:p>
    <w:p>
      <w:r>
        <w:rPr>
          <w:b/>
        </w:rPr>
        <w:t xml:space="preserve">24 </w:t>
      </w:r>
      <w:r>
        <w:t xml:space="preserve">For Christ is not entered into the holy</w:t>
      </w:r>
      <w:r>
        <w:rPr>
          <w:rStyle w:val="FootnoteReference"/>
        </w:rPr>
        <w:footnoteReference w:id="19032"/>
      </w:r>
      <w:r>
        <w:t xml:space="preserve"> places made with hands, which are the figures</w:t>
      </w:r>
      <w:r>
        <w:rPr>
          <w:rStyle w:val="FootnoteReference"/>
        </w:rPr>
        <w:footnoteReference w:id="19033"/>
      </w:r>
      <w:r>
        <w:t xml:space="preserve"> of the true; but into heaven itself, now to appear</w:t>
      </w:r>
      <w:r>
        <w:rPr>
          <w:rStyle w:val="FootnoteReference"/>
        </w:rPr>
        <w:footnoteReference w:id="19034"/>
      </w:r>
      <w:r>
        <w:t xml:space="preserve"> in the presence of God for us:</w:t>
      </w:r>
      <w:r>
        <w:rPr>
          <w:rStyle w:val="FootnoteReference"/>
        </w:rPr>
        <w:footnoteReference w:id="19035"/>
      </w:r>
    </w:p>
    <w:p>
      <w:r>
        <w:rPr>
          <w:b/>
        </w:rPr>
        <w:t xml:space="preserve">25 </w:t>
      </w:r>
      <w:r>
        <w:t xml:space="preserve">Nor yet that he should offer</w:t>
      </w:r>
      <w:r>
        <w:rPr>
          <w:rStyle w:val="FootnoteReference"/>
        </w:rPr>
        <w:footnoteReference w:id="19036"/>
      </w:r>
      <w:r>
        <w:t xml:space="preserve"> himself often, as the high priest enters into the holy place every year with blood of others;</w:t>
      </w:r>
      <w:r>
        <w:rPr>
          <w:rStyle w:val="FootnoteReference"/>
        </w:rPr>
        <w:footnoteReference w:id="19037"/>
      </w:r>
    </w:p>
    <w:p>
      <w:r>
        <w:rPr>
          <w:b/>
        </w:rPr>
        <w:t xml:space="preserve">26 </w:t>
      </w:r>
      <w:r>
        <w:t xml:space="preserve">For then must he often have suffered since the foundation</w:t>
      </w:r>
      <w:r>
        <w:rPr>
          <w:rStyle w:val="FootnoteReference"/>
        </w:rPr>
        <w:footnoteReference w:id="19038"/>
      </w:r>
      <w:r>
        <w:t xml:space="preserve"> of the world: but now once in the completion of the age has he appeared</w:t>
      </w:r>
      <w:r>
        <w:rPr>
          <w:rStyle w:val="FootnoteReference"/>
        </w:rPr>
        <w:footnoteReference w:id="19039"/>
      </w:r>
      <w:r>
        <w:t xml:space="preserve"> to put away sin by the sacrifice</w:t>
      </w:r>
      <w:r>
        <w:rPr>
          <w:rStyle w:val="FootnoteReference"/>
        </w:rPr>
        <w:footnoteReference w:id="19040"/>
      </w:r>
      <w:r>
        <w:t xml:space="preserve"> of himself.</w:t>
      </w:r>
      <w:r>
        <w:rPr>
          <w:rStyle w:val="FootnoteReference"/>
        </w:rPr>
        <w:footnoteReference w:id="19041"/>
      </w:r>
    </w:p>
    <w:p>
      <w:r>
        <w:rPr>
          <w:b/>
        </w:rPr>
        <w:t xml:space="preserve">27 </w:t>
      </w:r>
      <w:r>
        <w:t xml:space="preserve">And as it is appointed to men once to die, but after this the judgment:</w:t>
      </w:r>
      <w:r>
        <w:rPr>
          <w:rStyle w:val="FootnoteReference"/>
        </w:rPr>
        <w:footnoteReference w:id="19042"/>
      </w:r>
      <w:r>
        <w:rPr>
          <w:rStyle w:val="FootnoteReference"/>
        </w:rPr>
        <w:footnoteReference w:id="19043"/>
      </w:r>
    </w:p>
    <w:p>
      <w:r>
        <w:rPr>
          <w:b/>
        </w:rPr>
        <w:t xml:space="preserve">28 </w:t>
      </w:r>
      <w:r>
        <w:t xml:space="preserve">So Christ was once offered to bear</w:t>
      </w:r>
      <w:r>
        <w:rPr>
          <w:rStyle w:val="FootnoteReference"/>
        </w:rPr>
        <w:footnoteReference w:id="19044"/>
      </w:r>
      <w:r>
        <w:t xml:space="preserve"> the sins of many; and to those who look for him shall he appear</w:t>
      </w:r>
      <w:r>
        <w:rPr>
          <w:rStyle w:val="FootnoteReference"/>
        </w:rPr>
        <w:footnoteReference w:id="19045"/>
      </w:r>
      <w:r>
        <w:t xml:space="preserve"> the second time without</w:t>
      </w:r>
      <w:r>
        <w:rPr>
          <w:rStyle w:val="FootnoteReference"/>
        </w:rPr>
        <w:footnoteReference w:id="19046"/>
      </w:r>
      <w:r>
        <w:t xml:space="preserve"> sin to salvation.</w:t>
      </w:r>
      <w:r>
        <w:rPr>
          <w:rStyle w:val="FootnoteReference"/>
        </w:rPr>
        <w:footnoteReference w:id="19047"/>
      </w:r>
      <w:r>
        <w:rPr>
          <w:rStyle w:val="FootnoteReference"/>
        </w:rPr>
        <w:footnoteReference w:id="19048"/>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9050"/>
      </w:r>
      <w:r>
        <w:t xml:space="preserve"> a shadow of good things to come, and not the very image of the things, can never with</w:t>
      </w:r>
      <w:r>
        <w:rPr>
          <w:rStyle w:val="FootnoteReference"/>
        </w:rPr>
        <w:footnoteReference w:id="19051"/>
      </w:r>
      <w:r>
        <w:t xml:space="preserve"> those sacrifices which they offered year by year continually make the comers to this perfect</w:t>
      </w:r>
      <w:r>
        <w:rPr>
          <w:rStyle w:val="FootnoteReference"/>
        </w:rPr>
        <w:footnoteReference w:id="19052"/>
      </w:r>
      <w:r>
        <w:t xml:space="preserve">.</w:t>
      </w:r>
    </w:p>
    <w:p>
      <w:r>
        <w:rPr>
          <w:b/>
        </w:rPr>
        <w:t xml:space="preserve">2 </w:t>
      </w:r>
      <w:r>
        <w:t xml:space="preserve">For then would they not have ceased to be offered? because the worshippers once</w:t>
      </w:r>
      <w:r>
        <w:rPr>
          <w:rStyle w:val="FootnoteReference"/>
        </w:rPr>
        <w:footnoteReference w:id="19053"/>
      </w:r>
      <w:r>
        <w:t xml:space="preserve"> purged should have had no more conscience of sins.</w:t>
      </w:r>
    </w:p>
    <w:p>
      <w:r>
        <w:rPr>
          <w:b/>
        </w:rPr>
        <w:t xml:space="preserve">3 </w:t>
      </w:r>
      <w:r>
        <w:t xml:space="preserve">But in those sacrifices there is a remembrance</w:t>
      </w:r>
      <w:r>
        <w:rPr>
          <w:rStyle w:val="FootnoteReference"/>
        </w:rPr>
        <w:footnoteReference w:id="19054"/>
      </w:r>
      <w:r>
        <w:t xml:space="preserve"> again made of sins every year.</w:t>
      </w:r>
    </w:p>
    <w:p>
      <w:r>
        <w:rPr>
          <w:b/>
        </w:rPr>
        <w:t xml:space="preserve">4 </w:t>
      </w:r>
      <w:r>
        <w:t xml:space="preserve">For it is not possible that the blood of bulls and of goats should take</w:t>
      </w:r>
      <w:r>
        <w:rPr>
          <w:rStyle w:val="FootnoteReference"/>
        </w:rPr>
        <w:footnoteReference w:id="19055"/>
      </w:r>
      <w:r>
        <w:t xml:space="preserve"> away sins.</w:t>
      </w:r>
      <w:r>
        <w:rPr>
          <w:rStyle w:val="FootnoteReference"/>
        </w:rPr>
        <w:footnoteReference w:id="19056"/>
      </w:r>
    </w:p>
    <w:p>
      <w:r>
        <w:rPr>
          <w:b/>
        </w:rPr>
        <w:t xml:space="preserve">5 </w:t>
      </w:r>
      <w:r>
        <w:t xml:space="preserve">Therefore when</w:t>
      </w:r>
      <w:r>
        <w:rPr>
          <w:rStyle w:val="FootnoteReference"/>
        </w:rPr>
        <w:footnoteReference w:id="19057"/>
      </w:r>
      <w:r>
        <w:t xml:space="preserve"> he comes into the world, he says, Sacrifice</w:t>
      </w:r>
      <w:r>
        <w:rPr>
          <w:rStyle w:val="FootnoteReference"/>
        </w:rPr>
        <w:footnoteReference w:id="19058"/>
      </w:r>
      <w:r>
        <w:t xml:space="preserve"> and offering you would not, but a body have you prepared me:</w:t>
      </w:r>
      <w:r>
        <w:rPr>
          <w:rStyle w:val="FootnoteReference"/>
        </w:rPr>
        <w:footnoteReference w:id="19059"/>
      </w:r>
    </w:p>
    <w:p>
      <w:r>
        <w:rPr>
          <w:b/>
        </w:rPr>
        <w:t xml:space="preserve">6 </w:t>
      </w:r>
      <w:r>
        <w:t xml:space="preserve">In burnt</w:t>
      </w:r>
      <w:r>
        <w:rPr>
          <w:rStyle w:val="FootnoteReference"/>
        </w:rPr>
        <w:footnoteReference w:id="19060"/>
      </w:r>
      <w:r>
        <w:t xml:space="preserve"> offerings and sacrifices for sin you have had no pleasure.</w:t>
      </w:r>
      <w:r>
        <w:rPr>
          <w:rStyle w:val="FootnoteReference"/>
        </w:rPr>
        <w:footnoteReference w:id="19061"/>
      </w:r>
    </w:p>
    <w:p>
      <w:r>
        <w:rPr>
          <w:b/>
        </w:rPr>
        <w:t xml:space="preserve">7 </w:t>
      </w:r>
      <w:r>
        <w:t xml:space="preserve">Then said I, Look, I come (in the volume of the book it is written of me,) to do your will, O God</w:t>
      </w:r>
      <w:r>
        <w:rPr>
          <w:rStyle w:val="FootnoteReference"/>
        </w:rPr>
        <w:footnoteReference w:id="19062"/>
      </w:r>
      <w:r>
        <w:t xml:space="preserve">.</w:t>
      </w:r>
      <w:r>
        <w:rPr>
          <w:rStyle w:val="FootnoteReference"/>
        </w:rPr>
        <w:footnoteReference w:id="19063"/>
      </w:r>
      <w:r>
        <w:rPr>
          <w:rStyle w:val="FootnoteReference"/>
        </w:rPr>
        <w:footnoteReference w:id="19064"/>
      </w:r>
      <w:r>
        <w:rPr>
          <w:rStyle w:val="FootnoteReference"/>
        </w:rPr>
        <w:footnoteReference w:id="19065"/>
      </w:r>
      <w:r>
        <w:rPr>
          <w:rStyle w:val="FootnoteReference"/>
        </w:rPr>
        <w:footnoteReference w:id="1906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9067"/>
      </w:r>
    </w:p>
    <w:p>
      <w:r>
        <w:rPr>
          <w:b/>
        </w:rPr>
        <w:t xml:space="preserve">9 </w:t>
      </w:r>
      <w:r>
        <w:t xml:space="preserve">Then said he, Look, I come to do your will, O God. He takes away the first, that he may establish the second.</w:t>
      </w:r>
      <w:r>
        <w:rPr>
          <w:rStyle w:val="FootnoteReference"/>
        </w:rPr>
        <w:footnoteReference w:id="19068"/>
      </w:r>
      <w:r>
        <w:rPr>
          <w:rStyle w:val="FootnoteReference"/>
        </w:rPr>
        <w:footnoteReference w:id="19069"/>
      </w:r>
    </w:p>
    <w:p>
      <w:r>
        <w:rPr>
          <w:b/>
        </w:rPr>
        <w:t xml:space="preserve">10 </w:t>
      </w:r>
      <w:r>
        <w:t xml:space="preserve">By the which will we are sanctified through the offering</w:t>
      </w:r>
      <w:r>
        <w:rPr>
          <w:rStyle w:val="FootnoteReference"/>
        </w:rPr>
        <w:footnoteReference w:id="19070"/>
      </w:r>
      <w:r>
        <w:t xml:space="preserve"> of the body of Jesus</w:t>
      </w:r>
      <w:r>
        <w:rPr>
          <w:rStyle w:val="FootnoteReference"/>
        </w:rPr>
        <w:footnoteReference w:id="19071"/>
      </w:r>
      <w:r>
        <w:t xml:space="preserve"> Christ</w:t>
      </w:r>
      <w:r>
        <w:rPr>
          <w:rStyle w:val="FootnoteReference"/>
        </w:rPr>
        <w:footnoteReference w:id="19072"/>
      </w:r>
      <w:r>
        <w:t xml:space="preserve"> once for all.</w:t>
      </w:r>
      <w:r>
        <w:rPr>
          <w:rStyle w:val="FootnoteReference"/>
        </w:rPr>
        <w:footnoteReference w:id="19073"/>
      </w:r>
      <w:r>
        <w:rPr>
          <w:rStyle w:val="FootnoteReference"/>
        </w:rPr>
        <w:footnoteReference w:id="19074"/>
      </w:r>
    </w:p>
    <w:p>
      <w:r>
        <w:rPr>
          <w:b/>
        </w:rPr>
        <w:t xml:space="preserve">11 </w:t>
      </w:r>
      <w:r>
        <w:t xml:space="preserve">And every priest stands daily</w:t>
      </w:r>
      <w:r>
        <w:rPr>
          <w:rStyle w:val="FootnoteReference"/>
        </w:rPr>
        <w:footnoteReference w:id="19075"/>
      </w:r>
      <w:r>
        <w:t xml:space="preserve"> ministering and offering oftentimes the same sacrifices, which</w:t>
      </w:r>
      <w:r>
        <w:rPr>
          <w:rStyle w:val="FootnoteReference"/>
        </w:rPr>
        <w:footnoteReference w:id="19076"/>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9077"/>
      </w:r>
    </w:p>
    <w:p>
      <w:r>
        <w:rPr>
          <w:b/>
        </w:rPr>
        <w:t xml:space="preserve">13 </w:t>
      </w:r>
      <w:r>
        <w:t xml:space="preserve">From now on expecting till his enemies be made his footstool.</w:t>
      </w:r>
      <w:r>
        <w:rPr>
          <w:rStyle w:val="FootnoteReference"/>
        </w:rPr>
        <w:footnoteReference w:id="19078"/>
      </w:r>
    </w:p>
    <w:p>
      <w:r>
        <w:rPr>
          <w:b/>
        </w:rPr>
        <w:t xml:space="preserve">14 </w:t>
      </w:r>
      <w:r>
        <w:t xml:space="preserve">For by one offering he has perfected forever those who are sanctified.</w:t>
      </w:r>
      <w:r>
        <w:rPr>
          <w:rStyle w:val="FootnoteReference"/>
        </w:rPr>
        <w:footnoteReference w:id="19079"/>
      </w:r>
      <w:r>
        <w:rPr>
          <w:rStyle w:val="FootnoteReference"/>
        </w:rPr>
        <w:footnoteReference w:id="19080"/>
      </w:r>
    </w:p>
    <w:p>
      <w:r>
        <w:rPr>
          <w:b/>
        </w:rPr>
        <w:t xml:space="preserve">15 </w:t>
      </w:r>
      <w:r>
        <w:t xml:space="preserve">of which the Holy Spirit also is a witness to us: for after that he had said before,</w:t>
      </w:r>
      <w:r>
        <w:rPr>
          <w:rStyle w:val="FootnoteReference"/>
        </w:rPr>
        <w:footnoteReference w:id="19081"/>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9082"/>
      </w:r>
    </w:p>
    <w:p>
      <w:r>
        <w:rPr>
          <w:b/>
        </w:rPr>
        <w:t xml:space="preserve">17 </w:t>
      </w:r>
      <w:r>
        <w:t xml:space="preserve">And their sins and iniquities will I remember no more.</w:t>
      </w:r>
      <w:r>
        <w:rPr>
          <w:rStyle w:val="FootnoteReference"/>
        </w:rPr>
        <w:footnoteReference w:id="19083"/>
      </w:r>
    </w:p>
    <w:p>
      <w:r>
        <w:rPr>
          <w:b/>
        </w:rPr>
        <w:t xml:space="preserve">18 </w:t>
      </w:r>
      <w:r>
        <w:t xml:space="preserve">Now where forgiveness of these is, there is no more offering for sin.</w:t>
      </w:r>
      <w:r>
        <w:rPr>
          <w:rStyle w:val="FootnoteReference"/>
        </w:rPr>
        <w:footnoteReference w:id="19084"/>
      </w:r>
    </w:p>
    <w:p>
      <w:r>
        <w:rPr>
          <w:b/>
        </w:rPr>
        <w:t xml:space="preserve">19 </w:t>
      </w:r>
      <w:r>
        <w:t xml:space="preserve">Having</w:t>
      </w:r>
      <w:r>
        <w:rPr>
          <w:rStyle w:val="FootnoteReference"/>
        </w:rPr>
        <w:footnoteReference w:id="19085"/>
      </w:r>
      <w:r>
        <w:t xml:space="preserve"> therefore, brothers, boldness to enter</w:t>
      </w:r>
      <w:r>
        <w:rPr>
          <w:rStyle w:val="FootnoteReference"/>
        </w:rPr>
        <w:footnoteReference w:id="19086"/>
      </w:r>
      <w:r>
        <w:t xml:space="preserve"> into the holiest by the blood of Jesus,</w:t>
      </w:r>
    </w:p>
    <w:p>
      <w:r>
        <w:rPr>
          <w:b/>
        </w:rPr>
        <w:t xml:space="preserve">20 </w:t>
      </w:r>
      <w:r>
        <w:t xml:space="preserve">By a new</w:t>
      </w:r>
      <w:r>
        <w:rPr>
          <w:rStyle w:val="FootnoteReference"/>
        </w:rPr>
        <w:footnoteReference w:id="19087"/>
      </w:r>
      <w:r>
        <w:t xml:space="preserve"> and living way, which he has consecrated for us, through</w:t>
      </w:r>
      <w:r>
        <w:rPr>
          <w:rStyle w:val="FootnoteReference"/>
        </w:rPr>
        <w:footnoteReference w:id="19088"/>
      </w:r>
      <w:r>
        <w:t xml:space="preserve"> the veil, that is to say, his flesh;</w:t>
      </w:r>
      <w:r>
        <w:rPr>
          <w:rStyle w:val="FootnoteReference"/>
        </w:rPr>
        <w:footnoteReference w:id="19089"/>
      </w:r>
    </w:p>
    <w:p>
      <w:r>
        <w:rPr>
          <w:b/>
        </w:rPr>
        <w:t xml:space="preserve">21 </w:t>
      </w:r>
      <w:r>
        <w:t xml:space="preserve">And having a high priest over the house</w:t>
      </w:r>
      <w:r>
        <w:rPr>
          <w:rStyle w:val="FootnoteReference"/>
        </w:rPr>
        <w:footnoteReference w:id="19090"/>
      </w:r>
      <w:r>
        <w:t xml:space="preserve"> of God;</w:t>
      </w:r>
      <w:r>
        <w:rPr>
          <w:rStyle w:val="FootnoteReference"/>
        </w:rPr>
        <w:footnoteReference w:id="19091"/>
      </w:r>
    </w:p>
    <w:p>
      <w:r>
        <w:rPr>
          <w:b/>
        </w:rPr>
        <w:t xml:space="preserve">22 </w:t>
      </w:r>
      <w:r>
        <w:t xml:space="preserve">Let us draw</w:t>
      </w:r>
      <w:r>
        <w:rPr>
          <w:rStyle w:val="FootnoteReference"/>
        </w:rPr>
        <w:footnoteReference w:id="19092"/>
      </w:r>
      <w:r>
        <w:t xml:space="preserve"> near with a true</w:t>
      </w:r>
      <w:r>
        <w:rPr>
          <w:rStyle w:val="FootnoteReference"/>
        </w:rPr>
        <w:footnoteReference w:id="19093"/>
      </w:r>
      <w:r>
        <w:t xml:space="preserve"> heart in full</w:t>
      </w:r>
      <w:r>
        <w:rPr>
          <w:rStyle w:val="FootnoteReference"/>
        </w:rPr>
        <w:footnoteReference w:id="19094"/>
      </w:r>
      <w:r>
        <w:t xml:space="preserve"> assurance of faith, having our hearts sprinkled</w:t>
      </w:r>
      <w:r>
        <w:rPr>
          <w:rStyle w:val="FootnoteReference"/>
        </w:rPr>
        <w:footnoteReference w:id="19095"/>
      </w:r>
      <w:r>
        <w:t xml:space="preserve"> from an evil</w:t>
      </w:r>
      <w:r>
        <w:rPr>
          <w:rStyle w:val="FootnoteReference"/>
        </w:rPr>
        <w:footnoteReference w:id="19096"/>
      </w:r>
      <w:r>
        <w:t xml:space="preserve"> conscience, and our bodies</w:t>
      </w:r>
      <w:r>
        <w:rPr>
          <w:rStyle w:val="FootnoteReference"/>
        </w:rPr>
        <w:footnoteReference w:id="19097"/>
      </w:r>
      <w:r>
        <w:t xml:space="preserve"> washed with pure water.</w:t>
      </w:r>
    </w:p>
    <w:p>
      <w:r>
        <w:rPr>
          <w:b/>
        </w:rPr>
        <w:t xml:space="preserve">23 </w:t>
      </w:r>
      <w:r>
        <w:t xml:space="preserve">Let us hold</w:t>
      </w:r>
      <w:r>
        <w:rPr>
          <w:rStyle w:val="FootnoteReference"/>
        </w:rPr>
        <w:footnoteReference w:id="19098"/>
      </w:r>
      <w:r>
        <w:t xml:space="preserve"> fast the confession of our faith without wavering</w:t>
      </w:r>
      <w:r>
        <w:rPr>
          <w:rStyle w:val="FootnoteReference"/>
        </w:rPr>
        <w:footnoteReference w:id="19099"/>
      </w:r>
      <w:r>
        <w:t xml:space="preserve">; (for he is faithful that promised;)</w:t>
      </w:r>
      <w:r>
        <w:rPr>
          <w:rStyle w:val="FootnoteReference"/>
        </w:rPr>
        <w:footnoteReference w:id="19100"/>
      </w:r>
    </w:p>
    <w:p>
      <w:r>
        <w:rPr>
          <w:b/>
        </w:rPr>
        <w:t xml:space="preserve">24 </w:t>
      </w:r>
      <w:r>
        <w:t xml:space="preserve">And let us consider</w:t>
      </w:r>
      <w:r>
        <w:rPr>
          <w:rStyle w:val="FootnoteReference"/>
        </w:rPr>
        <w:footnoteReference w:id="19101"/>
      </w:r>
      <w:r>
        <w:t xml:space="preserve"> one another to provoke</w:t>
      </w:r>
      <w:r>
        <w:rPr>
          <w:rStyle w:val="FootnoteReference"/>
        </w:rPr>
        <w:footnoteReference w:id="19102"/>
      </w:r>
      <w:r>
        <w:t xml:space="preserve"> to love</w:t>
      </w:r>
      <w:r>
        <w:rPr>
          <w:rStyle w:val="FootnoteReference"/>
        </w:rPr>
        <w:footnoteReference w:id="19103"/>
      </w:r>
      <w:r>
        <w:t xml:space="preserve"> and to good works:</w:t>
      </w:r>
    </w:p>
    <w:p>
      <w:r>
        <w:rPr>
          <w:b/>
        </w:rPr>
        <w:t xml:space="preserve">25 </w:t>
      </w:r>
      <w:r>
        <w:t xml:space="preserve">Not forsaking</w:t>
      </w:r>
      <w:r>
        <w:rPr>
          <w:rStyle w:val="FootnoteReference"/>
        </w:rPr>
        <w:footnoteReference w:id="19104"/>
      </w:r>
      <w:r>
        <w:t xml:space="preserve"> the assembling of ourselves together, as the manner of some is; but exhorting one another: and so much the more, as you see the day approaching.</w:t>
      </w:r>
      <w:r>
        <w:rPr>
          <w:rStyle w:val="FootnoteReference"/>
        </w:rPr>
        <w:footnoteReference w:id="19105"/>
      </w:r>
      <w:r>
        <w:rPr>
          <w:rStyle w:val="FootnoteReference"/>
        </w:rPr>
        <w:footnoteReference w:id="19106"/>
      </w:r>
    </w:p>
    <w:p>
      <w:r>
        <w:rPr>
          <w:b/>
        </w:rPr>
        <w:t xml:space="preserve">26 </w:t>
      </w:r>
      <w:r>
        <w:t xml:space="preserve">For if we sin willfully after</w:t>
      </w:r>
      <w:r>
        <w:rPr>
          <w:rStyle w:val="FootnoteReference"/>
        </w:rPr>
        <w:footnoteReference w:id="19107"/>
      </w:r>
      <w:r>
        <w:t xml:space="preserve"> that we have received the knowledge of the truth, there</w:t>
      </w:r>
      <w:r>
        <w:rPr>
          <w:rStyle w:val="FootnoteReference"/>
        </w:rPr>
        <w:footnoteReference w:id="19108"/>
      </w:r>
      <w:r>
        <w:t xml:space="preserve"> remains no more sacrifice for sins,</w:t>
      </w:r>
      <w:r>
        <w:rPr>
          <w:rStyle w:val="FootnoteReference"/>
        </w:rPr>
        <w:footnoteReference w:id="19109"/>
      </w:r>
    </w:p>
    <w:p>
      <w:r>
        <w:rPr>
          <w:b/>
        </w:rPr>
        <w:t xml:space="preserve">27 </w:t>
      </w:r>
      <w:r>
        <w:t xml:space="preserve">But a certain</w:t>
      </w:r>
      <w:r>
        <w:rPr>
          <w:rStyle w:val="FootnoteReference"/>
        </w:rPr>
        <w:footnoteReference w:id="19110"/>
      </w:r>
      <w:r>
        <w:t xml:space="preserve"> fearful looking for of judgment and fiery</w:t>
      </w:r>
      <w:r>
        <w:rPr>
          <w:rStyle w:val="FootnoteReference"/>
        </w:rPr>
        <w:footnoteReference w:id="19111"/>
      </w:r>
      <w:r>
        <w:t xml:space="preserve"> indignation, which</w:t>
      </w:r>
      <w:r>
        <w:rPr>
          <w:rStyle w:val="FootnoteReference"/>
        </w:rPr>
        <w:footnoteReference w:id="19112"/>
      </w:r>
      <w:r>
        <w:t xml:space="preserve"> shall devour the adversaries.</w:t>
      </w:r>
    </w:p>
    <w:p>
      <w:r>
        <w:rPr>
          <w:b/>
        </w:rPr>
        <w:t xml:space="preserve">28 </w:t>
      </w:r>
      <w:r>
        <w:t xml:space="preserve">the one who despised</w:t>
      </w:r>
      <w:r>
        <w:rPr>
          <w:rStyle w:val="FootnoteReference"/>
        </w:rPr>
        <w:footnoteReference w:id="19113"/>
      </w:r>
      <w:r>
        <w:t xml:space="preserve"> Moses</w:t>
      </w:r>
      <w:r>
        <w:rPr>
          <w:rStyle w:val="FootnoteReference"/>
        </w:rPr>
        <w:footnoteReference w:id="19114"/>
      </w:r>
      <w:r>
        <w:t xml:space="preserve">' law died without</w:t>
      </w:r>
      <w:r>
        <w:rPr>
          <w:rStyle w:val="FootnoteReference"/>
        </w:rPr>
        <w:footnoteReference w:id="19115"/>
      </w:r>
      <w:r>
        <w:t xml:space="preserve"> mercy under</w:t>
      </w:r>
      <w:r>
        <w:rPr>
          <w:rStyle w:val="FootnoteReference"/>
        </w:rPr>
        <w:footnoteReference w:id="19116"/>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9117"/>
      </w:r>
      <w:r>
        <w:t xml:space="preserve"> of the covenant, with which he was sanctified, an unholy thing, and has done despite to the Spirit</w:t>
      </w:r>
      <w:r>
        <w:rPr>
          <w:rStyle w:val="FootnoteReference"/>
        </w:rPr>
        <w:footnoteReference w:id="19118"/>
      </w:r>
      <w:r>
        <w:t xml:space="preserve"> of grace?</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30 </w:t>
      </w:r>
      <w:r>
        <w:t xml:space="preserve">For we know him who has said, Vengeance</w:t>
      </w:r>
      <w:r>
        <w:rPr>
          <w:rStyle w:val="FootnoteReference"/>
        </w:rPr>
        <w:footnoteReference w:id="19123"/>
      </w:r>
      <w:r>
        <w:t xml:space="preserve"> belongs to me, I will recompense, says the Lord. And again, The Lord shall</w:t>
      </w:r>
      <w:r>
        <w:rPr>
          <w:rStyle w:val="FootnoteReference"/>
        </w:rPr>
        <w:footnoteReference w:id="19124"/>
      </w:r>
      <w:r>
        <w:t xml:space="preserve"> judge his people.</w:t>
      </w:r>
    </w:p>
    <w:p>
      <w:r>
        <w:rPr>
          <w:b/>
        </w:rPr>
        <w:t xml:space="preserve">31 </w:t>
      </w:r>
      <w:r>
        <w:t xml:space="preserve">It is a fearful</w:t>
      </w:r>
      <w:r>
        <w:rPr>
          <w:rStyle w:val="FootnoteReference"/>
        </w:rPr>
        <w:footnoteReference w:id="19125"/>
      </w:r>
      <w:r>
        <w:t xml:space="preserve"> thing to fall</w:t>
      </w:r>
      <w:r>
        <w:rPr>
          <w:rStyle w:val="FootnoteReference"/>
        </w:rPr>
        <w:footnoteReference w:id="19126"/>
      </w:r>
      <w:r>
        <w:t xml:space="preserve"> into the hands of the living God.</w:t>
      </w:r>
    </w:p>
    <w:p>
      <w:r>
        <w:rPr>
          <w:b/>
        </w:rPr>
        <w:t xml:space="preserve">32 </w:t>
      </w:r>
      <w:r>
        <w:t xml:space="preserve">But call</w:t>
      </w:r>
      <w:r>
        <w:rPr>
          <w:rStyle w:val="FootnoteReference"/>
        </w:rPr>
        <w:footnoteReference w:id="19127"/>
      </w:r>
      <w:r>
        <w:t xml:space="preserve"> to remembrance the former days, in which, after</w:t>
      </w:r>
      <w:r>
        <w:rPr>
          <w:rStyle w:val="FootnoteReference"/>
        </w:rPr>
        <w:footnoteReference w:id="19128"/>
      </w:r>
      <w:r>
        <w:t xml:space="preserve"> you were illuminated, you endured a great fight of afflictions;</w:t>
      </w:r>
      <w:r>
        <w:rPr>
          <w:rStyle w:val="FootnoteReference"/>
        </w:rPr>
        <w:footnoteReference w:id="19129"/>
      </w:r>
    </w:p>
    <w:p>
      <w:r>
        <w:rPr>
          <w:b/>
        </w:rPr>
        <w:t xml:space="preserve">33 </w:t>
      </w:r>
      <w:r>
        <w:t xml:space="preserve">Partly, while you were made</w:t>
      </w:r>
      <w:r>
        <w:rPr>
          <w:rStyle w:val="FootnoteReference"/>
        </w:rPr>
        <w:footnoteReference w:id="19130"/>
      </w:r>
      <w:r>
        <w:t xml:space="preserve"> a spectacle both by reproaches</w:t>
      </w:r>
      <w:r>
        <w:rPr>
          <w:rStyle w:val="FootnoteReference"/>
        </w:rPr>
        <w:footnoteReference w:id="19131"/>
      </w:r>
      <w:r>
        <w:t xml:space="preserve"> and afflictions; and partly, while you became companions of those who were treated this way.</w:t>
      </w:r>
      <w:r>
        <w:rPr>
          <w:rStyle w:val="FootnoteReference"/>
        </w:rPr>
        <w:footnoteReference w:id="19132"/>
      </w:r>
    </w:p>
    <w:p>
      <w:r>
        <w:rPr>
          <w:b/>
        </w:rPr>
        <w:t xml:space="preserve">34 </w:t>
      </w:r>
      <w:r>
        <w:t xml:space="preserve">For you had compassion of me in my</w:t>
      </w:r>
      <w:r>
        <w:rPr>
          <w:rStyle w:val="FootnoteReference"/>
        </w:rPr>
        <w:footnoteReference w:id="19133"/>
      </w:r>
      <w:r>
        <w:t xml:space="preserve"> bonds, and took</w:t>
      </w:r>
      <w:r>
        <w:rPr>
          <w:rStyle w:val="FootnoteReference"/>
        </w:rPr>
        <w:footnoteReference w:id="19134"/>
      </w:r>
      <w:r>
        <w:t xml:space="preserve"> joyfully the spoiling of your goods, knowing in yourselves that you have in heaven a better and an enduring substance.</w:t>
      </w:r>
      <w:r>
        <w:rPr>
          <w:rStyle w:val="FootnoteReference"/>
        </w:rPr>
        <w:footnoteReference w:id="19135"/>
      </w:r>
    </w:p>
    <w:p>
      <w:r>
        <w:rPr>
          <w:b/>
        </w:rPr>
        <w:t xml:space="preserve">35 </w:t>
      </w:r>
      <w:r>
        <w:t xml:space="preserve">Do not cast</w:t>
      </w:r>
      <w:r>
        <w:rPr>
          <w:rStyle w:val="FootnoteReference"/>
        </w:rPr>
        <w:footnoteReference w:id="19136"/>
      </w:r>
      <w:r>
        <w:t xml:space="preserve"> away therefore your confidence, which has great</w:t>
      </w:r>
      <w:r>
        <w:rPr>
          <w:rStyle w:val="FootnoteReference"/>
        </w:rPr>
        <w:footnoteReference w:id="19137"/>
      </w:r>
      <w:r>
        <w:t xml:space="preserve"> recompense of reward.</w:t>
      </w:r>
    </w:p>
    <w:p>
      <w:r>
        <w:rPr>
          <w:b/>
        </w:rPr>
        <w:t xml:space="preserve">36 </w:t>
      </w:r>
      <w:r>
        <w:t xml:space="preserve">For you have need of patience, that, after</w:t>
      </w:r>
      <w:r>
        <w:rPr>
          <w:rStyle w:val="FootnoteReference"/>
        </w:rPr>
        <w:footnoteReference w:id="19138"/>
      </w:r>
      <w:r>
        <w:t xml:space="preserve"> you have done the will of God, you might receive the promise.</w:t>
      </w:r>
      <w:r>
        <w:rPr>
          <w:rStyle w:val="FootnoteReference"/>
        </w:rPr>
        <w:footnoteReference w:id="19139"/>
      </w:r>
      <w:r>
        <w:rPr>
          <w:rStyle w:val="FootnoteReference"/>
        </w:rPr>
        <w:footnoteReference w:id="19140"/>
      </w:r>
    </w:p>
    <w:p>
      <w:r>
        <w:rPr>
          <w:b/>
        </w:rPr>
        <w:t xml:space="preserve">37 </w:t>
      </w:r>
      <w:r>
        <w:t xml:space="preserve">For yet a little while, and the one who shall come will come, and will not tarry.</w:t>
      </w:r>
      <w:r>
        <w:rPr>
          <w:rStyle w:val="FootnoteReference"/>
        </w:rPr>
        <w:footnoteReference w:id="19141"/>
      </w:r>
    </w:p>
    <w:p>
      <w:r>
        <w:rPr>
          <w:b/>
        </w:rPr>
        <w:t xml:space="preserve">38 </w:t>
      </w:r>
      <w:r>
        <w:t xml:space="preserve">Now the just</w:t>
      </w:r>
      <w:r>
        <w:rPr>
          <w:rStyle w:val="FootnoteReference"/>
        </w:rPr>
        <w:footnoteReference w:id="19142"/>
      </w:r>
      <w:r>
        <w:t xml:space="preserve"> shall live by faith: but if anyone draw back, my soul shall have no pleasure in him.</w:t>
      </w:r>
      <w:r>
        <w:rPr>
          <w:rStyle w:val="FootnoteReference"/>
        </w:rPr>
        <w:footnoteReference w:id="19143"/>
      </w:r>
      <w:r>
        <w:rPr>
          <w:rStyle w:val="FootnoteReference"/>
        </w:rPr>
        <w:footnoteReference w:id="19144"/>
      </w:r>
    </w:p>
    <w:p>
      <w:r>
        <w:rPr>
          <w:b/>
        </w:rPr>
        <w:t xml:space="preserve">39 </w:t>
      </w:r>
      <w:r>
        <w:t xml:space="preserve">But we are</w:t>
      </w:r>
      <w:r>
        <w:rPr>
          <w:rStyle w:val="FootnoteReference"/>
        </w:rPr>
        <w:footnoteReference w:id="19145"/>
      </w:r>
      <w:r>
        <w:t xml:space="preserve"> not of them who draw back to destruction; but of those who believe to the saving of the soul.</w:t>
      </w:r>
      <w:r>
        <w:rPr>
          <w:rStyle w:val="FootnoteReference"/>
        </w:rPr>
        <w:footnoteReference w:id="19146"/>
      </w:r>
      <w:r>
        <w:rPr>
          <w:rStyle w:val="FootnoteReference"/>
        </w:rPr>
        <w:footnoteReference w:id="191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9148"/>
      </w:r>
      <w:r>
        <w:t xml:space="preserve"> is the</w:t>
      </w:r>
      <w:r>
        <w:rPr>
          <w:rStyle w:val="FootnoteReference"/>
        </w:rPr>
        <w:footnoteReference w:id="19149"/>
      </w:r>
      <w:r>
        <w:t xml:space="preserve"> substance</w:t>
      </w:r>
      <w:r>
        <w:rPr>
          <w:rStyle w:val="FootnoteReference"/>
        </w:rPr>
        <w:footnoteReference w:id="19150"/>
      </w:r>
      <w:r>
        <w:t xml:space="preserve"> of things hoped</w:t>
      </w:r>
      <w:r>
        <w:rPr>
          <w:rStyle w:val="FootnoteReference"/>
        </w:rPr>
        <w:footnoteReference w:id="19151"/>
      </w:r>
      <w:r>
        <w:t xml:space="preserve"> for, the evidence</w:t>
      </w:r>
      <w:r>
        <w:rPr>
          <w:rStyle w:val="FootnoteReference"/>
        </w:rPr>
        <w:footnoteReference w:id="19152"/>
      </w:r>
      <w:r>
        <w:t xml:space="preserve"> of things not seen.</w:t>
      </w:r>
    </w:p>
    <w:p>
      <w:r>
        <w:rPr>
          <w:b/>
        </w:rPr>
        <w:t xml:space="preserve">2 </w:t>
      </w:r>
      <w:r>
        <w:t xml:space="preserve">For by it the elders</w:t>
      </w:r>
      <w:r>
        <w:rPr>
          <w:rStyle w:val="FootnoteReference"/>
        </w:rPr>
        <w:footnoteReference w:id="19153"/>
      </w:r>
      <w:r>
        <w:t xml:space="preserve"> obtained a good report.</w:t>
      </w:r>
    </w:p>
    <w:p>
      <w:r>
        <w:rPr>
          <w:b/>
        </w:rPr>
        <w:t xml:space="preserve">3 </w:t>
      </w:r>
      <w:r>
        <w:t xml:space="preserve">Through faith</w:t>
      </w:r>
      <w:r>
        <w:rPr>
          <w:rStyle w:val="FootnoteReference"/>
        </w:rPr>
        <w:footnoteReference w:id="19154"/>
      </w:r>
      <w:r>
        <w:t xml:space="preserve"> we understand that the worlds were framed by the word of God</w:t>
      </w:r>
      <w:r>
        <w:rPr>
          <w:rStyle w:val="FootnoteReference"/>
        </w:rPr>
        <w:footnoteReference w:id="19155"/>
      </w:r>
      <w:r>
        <w:t xml:space="preserve">, so that things which are seen were not made of things which do appear.</w:t>
      </w:r>
      <w:r>
        <w:rPr>
          <w:rStyle w:val="FootnoteReference"/>
        </w:rPr>
        <w:footnoteReference w:id="19156"/>
      </w:r>
      <w:r>
        <w:rPr>
          <w:rStyle w:val="FootnoteReference"/>
        </w:rPr>
        <w:footnoteReference w:id="19157"/>
      </w:r>
    </w:p>
    <w:p>
      <w:r>
        <w:rPr>
          <w:b/>
        </w:rPr>
        <w:t xml:space="preserve">4 </w:t>
      </w:r>
      <w:r>
        <w:t xml:space="preserve">By faith</w:t>
      </w:r>
      <w:r>
        <w:rPr>
          <w:rStyle w:val="FootnoteReference"/>
        </w:rPr>
        <w:footnoteReference w:id="19158"/>
      </w:r>
      <w:r>
        <w:t xml:space="preserve"> Abel</w:t>
      </w:r>
      <w:r>
        <w:rPr>
          <w:rStyle w:val="FootnoteReference"/>
        </w:rPr>
        <w:footnoteReference w:id="19159"/>
      </w:r>
      <w:r>
        <w:t xml:space="preserve"> offered to God a more</w:t>
      </w:r>
      <w:r>
        <w:rPr>
          <w:rStyle w:val="FootnoteReference"/>
        </w:rPr>
        <w:footnoteReference w:id="19160"/>
      </w:r>
      <w:r>
        <w:t xml:space="preserve"> excellent sacrifice than Cain</w:t>
      </w:r>
      <w:r>
        <w:rPr>
          <w:rStyle w:val="FootnoteReference"/>
        </w:rPr>
        <w:footnoteReference w:id="19161"/>
      </w:r>
      <w:r>
        <w:t xml:space="preserve">, by which he obtained</w:t>
      </w:r>
      <w:r>
        <w:rPr>
          <w:rStyle w:val="FootnoteReference"/>
        </w:rPr>
        <w:footnoteReference w:id="19162"/>
      </w:r>
      <w:r>
        <w:t xml:space="preserve"> witness that he was righteous, God testifying of his gifts: and by</w:t>
      </w:r>
      <w:r>
        <w:rPr>
          <w:rStyle w:val="FootnoteReference"/>
        </w:rPr>
        <w:footnoteReference w:id="19163"/>
      </w:r>
      <w:r>
        <w:t xml:space="preserve"> it he being dead yet speaks.</w:t>
      </w:r>
    </w:p>
    <w:p>
      <w:r>
        <w:rPr>
          <w:b/>
        </w:rPr>
        <w:t xml:space="preserve">5 </w:t>
      </w:r>
      <w:r>
        <w:t xml:space="preserve">By faith Enoch</w:t>
      </w:r>
      <w:r>
        <w:rPr>
          <w:rStyle w:val="FootnoteReference"/>
        </w:rPr>
        <w:footnoteReference w:id="19164"/>
      </w:r>
      <w:r>
        <w:t xml:space="preserve"> was translated</w:t>
      </w:r>
      <w:r>
        <w:rPr>
          <w:rStyle w:val="FootnoteReference"/>
        </w:rPr>
        <w:footnoteReference w:id="19165"/>
      </w:r>
      <w:r>
        <w:t xml:space="preserve"> that he</w:t>
      </w:r>
      <w:r>
        <w:rPr>
          <w:rStyle w:val="FootnoteReference"/>
        </w:rPr>
        <w:footnoteReference w:id="19166"/>
      </w:r>
      <w:r>
        <w:t xml:space="preserve"> should not see death; and was</w:t>
      </w:r>
      <w:r>
        <w:rPr>
          <w:rStyle w:val="FootnoteReference"/>
        </w:rPr>
        <w:footnoteReference w:id="19167"/>
      </w:r>
      <w:r>
        <w:t xml:space="preserve"> not found, because God had translated him: for before his translation he had this testimony</w:t>
      </w:r>
      <w:r>
        <w:rPr>
          <w:rStyle w:val="FootnoteReference"/>
        </w:rPr>
        <w:footnoteReference w:id="19168"/>
      </w:r>
      <w:r>
        <w:t xml:space="preserve">, that he pleased God.</w:t>
      </w:r>
      <w:r>
        <w:rPr>
          <w:rStyle w:val="FootnoteReference"/>
        </w:rPr>
        <w:footnoteReference w:id="19169"/>
      </w:r>
    </w:p>
    <w:p>
      <w:r>
        <w:rPr>
          <w:b/>
        </w:rPr>
        <w:t xml:space="preserve">6 </w:t>
      </w:r>
      <w:r>
        <w:t xml:space="preserve">But without</w:t>
      </w:r>
      <w:r>
        <w:rPr>
          <w:rStyle w:val="FootnoteReference"/>
        </w:rPr>
        <w:footnoteReference w:id="19170"/>
      </w:r>
      <w:r>
        <w:t xml:space="preserve"> faith it is impossible to please him: for the one who comes to God must</w:t>
      </w:r>
      <w:r>
        <w:rPr>
          <w:rStyle w:val="FootnoteReference"/>
        </w:rPr>
        <w:footnoteReference w:id="19171"/>
      </w:r>
      <w:r>
        <w:t xml:space="preserve"> believe that he is, and that he is a rewarder</w:t>
      </w:r>
      <w:r>
        <w:rPr>
          <w:rStyle w:val="FootnoteReference"/>
        </w:rPr>
        <w:footnoteReference w:id="19172"/>
      </w:r>
      <w:r>
        <w:t xml:space="preserve"> of those who diligently</w:t>
      </w:r>
      <w:r>
        <w:rPr>
          <w:rStyle w:val="FootnoteReference"/>
        </w:rPr>
        <w:footnoteReference w:id="19173"/>
      </w:r>
      <w:r>
        <w:t xml:space="preserve"> seek him.</w:t>
      </w:r>
      <w:r>
        <w:rPr>
          <w:rStyle w:val="FootnoteReference"/>
        </w:rPr>
        <w:footnoteReference w:id="19174"/>
      </w:r>
    </w:p>
    <w:p>
      <w:r>
        <w:rPr>
          <w:b/>
        </w:rPr>
        <w:t xml:space="preserve">7 </w:t>
      </w:r>
      <w:r>
        <w:t xml:space="preserve">By faith Noah</w:t>
      </w:r>
      <w:r>
        <w:rPr>
          <w:rStyle w:val="FootnoteReference"/>
        </w:rPr>
        <w:footnoteReference w:id="19175"/>
      </w:r>
      <w:r>
        <w:t xml:space="preserve">, being warned</w:t>
      </w:r>
      <w:r>
        <w:rPr>
          <w:rStyle w:val="FootnoteReference"/>
        </w:rPr>
        <w:footnoteReference w:id="19176"/>
      </w:r>
      <w:r>
        <w:t xml:space="preserve"> of God of things</w:t>
      </w:r>
      <w:r>
        <w:rPr>
          <w:rStyle w:val="FootnoteReference"/>
        </w:rPr>
        <w:footnoteReference w:id="19177"/>
      </w:r>
      <w:r>
        <w:t xml:space="preserve"> not seen as yet, moved with fear</w:t>
      </w:r>
      <w:r>
        <w:rPr>
          <w:rStyle w:val="FootnoteReference"/>
        </w:rPr>
        <w:footnoteReference w:id="19178"/>
      </w:r>
      <w:r>
        <w:t xml:space="preserve">, prepared</w:t>
      </w:r>
      <w:r>
        <w:rPr>
          <w:rStyle w:val="FootnoteReference"/>
        </w:rPr>
        <w:footnoteReference w:id="19179"/>
      </w:r>
      <w:r>
        <w:t xml:space="preserve"> an ark to the saving of his house; by the which he condemned</w:t>
      </w:r>
      <w:r>
        <w:rPr>
          <w:rStyle w:val="FootnoteReference"/>
        </w:rPr>
        <w:footnoteReference w:id="19180"/>
      </w:r>
      <w:r>
        <w:t xml:space="preserve"> the world, and became heir of the righteousness</w:t>
      </w:r>
      <w:r>
        <w:rPr>
          <w:rStyle w:val="FootnoteReference"/>
        </w:rPr>
        <w:footnoteReference w:id="19181"/>
      </w:r>
      <w:r>
        <w:t xml:space="preserve"> which is by faith.</w:t>
      </w:r>
      <w:r>
        <w:rPr>
          <w:rStyle w:val="FootnoteReference"/>
        </w:rPr>
        <w:footnoteReference w:id="19182"/>
      </w:r>
    </w:p>
    <w:p>
      <w:r>
        <w:rPr>
          <w:b/>
        </w:rPr>
        <w:t xml:space="preserve">8 </w:t>
      </w:r>
      <w:r>
        <w:t xml:space="preserve">By faith Abraham</w:t>
      </w:r>
      <w:r>
        <w:rPr>
          <w:rStyle w:val="FootnoteReference"/>
        </w:rPr>
        <w:footnoteReference w:id="19183"/>
      </w:r>
      <w:r>
        <w:t xml:space="preserve">, when he was called to go out into a place which</w:t>
      </w:r>
      <w:r>
        <w:rPr>
          <w:rStyle w:val="FootnoteReference"/>
        </w:rPr>
        <w:footnoteReference w:id="19184"/>
      </w:r>
      <w:r>
        <w:t xml:space="preserve"> he should after receive for an inheritance, obeyed</w:t>
      </w:r>
      <w:r>
        <w:rPr>
          <w:rStyle w:val="FootnoteReference"/>
        </w:rPr>
        <w:footnoteReference w:id="19185"/>
      </w:r>
      <w:r>
        <w:t xml:space="preserve">; and he went out, not knowing where he went.</w:t>
      </w:r>
      <w:r>
        <w:rPr>
          <w:rStyle w:val="FootnoteReference"/>
        </w:rPr>
        <w:footnoteReference w:id="19186"/>
      </w:r>
    </w:p>
    <w:p>
      <w:r>
        <w:rPr>
          <w:b/>
        </w:rPr>
        <w:t xml:space="preserve">9 </w:t>
      </w:r>
      <w:r>
        <w:t xml:space="preserve">By faith he sojourned</w:t>
      </w:r>
      <w:r>
        <w:rPr>
          <w:rStyle w:val="FootnoteReference"/>
        </w:rPr>
        <w:footnoteReference w:id="19187"/>
      </w:r>
      <w:r>
        <w:t xml:space="preserve"> in the land of promise, as in a strange country, dwelling</w:t>
      </w:r>
      <w:r>
        <w:rPr>
          <w:rStyle w:val="FootnoteReference"/>
        </w:rPr>
        <w:footnoteReference w:id="19188"/>
      </w:r>
      <w:r>
        <w:t xml:space="preserve"> in tabernacles with Isaac</w:t>
      </w:r>
      <w:r>
        <w:rPr>
          <w:rStyle w:val="FootnoteReference"/>
        </w:rPr>
        <w:footnoteReference w:id="19189"/>
      </w:r>
      <w:r>
        <w:t xml:space="preserve"> and Jacob</w:t>
      </w:r>
      <w:r>
        <w:rPr>
          <w:rStyle w:val="FootnoteReference"/>
        </w:rPr>
        <w:footnoteReference w:id="19190"/>
      </w:r>
      <w:r>
        <w:t xml:space="preserve">, the heirs</w:t>
      </w:r>
      <w:r>
        <w:rPr>
          <w:rStyle w:val="FootnoteReference"/>
        </w:rPr>
        <w:footnoteReference w:id="19191"/>
      </w:r>
      <w:r>
        <w:t xml:space="preserve"> with him of the same promise:</w:t>
      </w:r>
    </w:p>
    <w:p>
      <w:r>
        <w:rPr>
          <w:b/>
        </w:rPr>
        <w:t xml:space="preserve">10 </w:t>
      </w:r>
      <w:r>
        <w:t xml:space="preserve">For he looked</w:t>
      </w:r>
      <w:r>
        <w:rPr>
          <w:rStyle w:val="FootnoteReference"/>
        </w:rPr>
        <w:footnoteReference w:id="19192"/>
      </w:r>
      <w:r>
        <w:t xml:space="preserve"> for a city which has foundations, whose</w:t>
      </w:r>
      <w:r>
        <w:rPr>
          <w:rStyle w:val="FootnoteReference"/>
        </w:rPr>
        <w:footnoteReference w:id="19193"/>
      </w:r>
      <w:r>
        <w:t xml:space="preserve"> builder and maker is God.</w:t>
      </w:r>
    </w:p>
    <w:p>
      <w:r>
        <w:rPr>
          <w:b/>
        </w:rPr>
        <w:t xml:space="preserve">11 </w:t>
      </w:r>
      <w:r>
        <w:t xml:space="preserve">Through faith also Sarah</w:t>
      </w:r>
      <w:r>
        <w:rPr>
          <w:rStyle w:val="FootnoteReference"/>
        </w:rPr>
        <w:footnoteReference w:id="19194"/>
      </w:r>
      <w:r>
        <w:t xml:space="preserve"> herself received strength to conceive seed, and was delivered of a child when she was past age, because</w:t>
      </w:r>
      <w:r>
        <w:rPr>
          <w:rStyle w:val="FootnoteReference"/>
        </w:rPr>
        <w:footnoteReference w:id="19195"/>
      </w:r>
      <w:r>
        <w:t xml:space="preserve"> she judged him faithful who had promised.</w:t>
      </w:r>
      <w:r>
        <w:rPr>
          <w:rStyle w:val="FootnoteReference"/>
        </w:rPr>
        <w:footnoteReference w:id="19196"/>
      </w:r>
      <w:r>
        <w:rPr>
          <w:rStyle w:val="FootnoteReference"/>
        </w:rPr>
        <w:footnoteReference w:id="19197"/>
      </w:r>
    </w:p>
    <w:p>
      <w:r>
        <w:rPr>
          <w:b/>
        </w:rPr>
        <w:t xml:space="preserve">12 </w:t>
      </w:r>
      <w:r>
        <w:t xml:space="preserve">Therefore sprang there even of one, and him</w:t>
      </w:r>
      <w:r>
        <w:rPr>
          <w:rStyle w:val="FootnoteReference"/>
        </w:rPr>
        <w:footnoteReference w:id="19198"/>
      </w:r>
      <w:r>
        <w:t xml:space="preserve"> as good as dead, so many as the stars</w:t>
      </w:r>
      <w:r>
        <w:rPr>
          <w:rStyle w:val="FootnoteReference"/>
        </w:rPr>
        <w:footnoteReference w:id="19199"/>
      </w:r>
      <w:r>
        <w:t xml:space="preserve"> of the sky in multitude, and as the sand</w:t>
      </w:r>
      <w:r>
        <w:rPr>
          <w:rStyle w:val="FootnoteReference"/>
        </w:rPr>
        <w:footnoteReference w:id="19200"/>
      </w:r>
      <w:r>
        <w:t xml:space="preserve"> which is by the sea shore innumerable.</w:t>
      </w:r>
    </w:p>
    <w:p>
      <w:r>
        <w:rPr>
          <w:b/>
        </w:rPr>
        <w:t xml:space="preserve">13 </w:t>
      </w:r>
      <w:r>
        <w:t xml:space="preserve">These all died</w:t>
      </w:r>
      <w:r>
        <w:rPr>
          <w:rStyle w:val="FootnoteReference"/>
        </w:rPr>
        <w:footnoteReference w:id="19201"/>
      </w:r>
      <w:r>
        <w:t xml:space="preserve"> in faith, not having received the promises, but having seen them far off, and were</w:t>
      </w:r>
      <w:r>
        <w:rPr>
          <w:rStyle w:val="FootnoteReference"/>
        </w:rPr>
        <w:footnoteReference w:id="19202"/>
      </w:r>
      <w:r>
        <w:t xml:space="preserve"> persuaded of them, and embraced them, and confessed</w:t>
      </w:r>
      <w:r>
        <w:rPr>
          <w:rStyle w:val="FootnoteReference"/>
        </w:rPr>
        <w:footnoteReference w:id="19203"/>
      </w:r>
      <w:r>
        <w:t xml:space="preserve"> that they were strangers and pilgrims on the earth.</w:t>
      </w:r>
      <w:r>
        <w:rPr>
          <w:rStyle w:val="FootnoteReference"/>
        </w:rPr>
        <w:footnoteReference w:id="19204"/>
      </w:r>
      <w:r>
        <w:rPr>
          <w:rStyle w:val="FootnoteReference"/>
        </w:rPr>
        <w:footnoteReference w:id="19205"/>
      </w:r>
    </w:p>
    <w:p>
      <w:r>
        <w:rPr>
          <w:b/>
        </w:rPr>
        <w:t xml:space="preserve">14 </w:t>
      </w:r>
      <w:r>
        <w:t xml:space="preserve">For those who say such things declare plainly that they seek</w:t>
      </w:r>
      <w:r>
        <w:rPr>
          <w:rStyle w:val="FootnoteReference"/>
        </w:rPr>
        <w:footnoteReference w:id="19206"/>
      </w:r>
      <w:r>
        <w:t xml:space="preserve"> a country.</w:t>
      </w:r>
    </w:p>
    <w:p>
      <w:r>
        <w:rPr>
          <w:b/>
        </w:rPr>
        <w:t xml:space="preserve">15 </w:t>
      </w:r>
      <w:r>
        <w:t xml:space="preserve">And truly, if they had been mindful</w:t>
      </w:r>
      <w:r>
        <w:rPr>
          <w:rStyle w:val="FootnoteReference"/>
        </w:rPr>
        <w:footnoteReference w:id="1920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9208"/>
      </w:r>
      <w:r>
        <w:t xml:space="preserve"> a better country, that is, a heavenly: therefore God is</w:t>
      </w:r>
      <w:r>
        <w:rPr>
          <w:rStyle w:val="FootnoteReference"/>
        </w:rPr>
        <w:footnoteReference w:id="19209"/>
      </w:r>
      <w:r>
        <w:t xml:space="preserve"> not ashamed to be</w:t>
      </w:r>
      <w:r>
        <w:rPr>
          <w:rStyle w:val="FootnoteReference"/>
        </w:rPr>
        <w:footnoteReference w:id="19210"/>
      </w:r>
      <w:r>
        <w:t xml:space="preserve"> called their God: for he has prepared for them a city.</w:t>
      </w:r>
      <w:r>
        <w:rPr>
          <w:rStyle w:val="FootnoteReference"/>
        </w:rPr>
        <w:footnoteReference w:id="19211"/>
      </w:r>
    </w:p>
    <w:p>
      <w:r>
        <w:rPr>
          <w:b/>
        </w:rPr>
        <w:t xml:space="preserve">17 </w:t>
      </w:r>
      <w:r>
        <w:t xml:space="preserve">By faith</w:t>
      </w:r>
      <w:r>
        <w:rPr>
          <w:rStyle w:val="FootnoteReference"/>
        </w:rPr>
        <w:footnoteReference w:id="19212"/>
      </w:r>
      <w:r>
        <w:t xml:space="preserve"> Abraham, when</w:t>
      </w:r>
      <w:r>
        <w:rPr>
          <w:rStyle w:val="FootnoteReference"/>
        </w:rPr>
        <w:footnoteReference w:id="19213"/>
      </w:r>
      <w:r>
        <w:t xml:space="preserve"> he was tried, offered</w:t>
      </w:r>
      <w:r>
        <w:rPr>
          <w:rStyle w:val="FootnoteReference"/>
        </w:rPr>
        <w:footnoteReference w:id="19214"/>
      </w:r>
      <w:r>
        <w:t xml:space="preserve"> up Isaac: and the one who had received</w:t>
      </w:r>
      <w:r>
        <w:rPr>
          <w:rStyle w:val="FootnoteReference"/>
        </w:rPr>
        <w:footnoteReference w:id="19215"/>
      </w:r>
      <w:r>
        <w:t xml:space="preserve"> the promises offered up his only</w:t>
      </w:r>
      <w:r>
        <w:rPr>
          <w:rStyle w:val="FootnoteReference"/>
        </w:rPr>
        <w:footnoteReference w:id="19216"/>
      </w:r>
      <w:r>
        <w:t xml:space="preserve"> begotten son,</w:t>
      </w:r>
    </w:p>
    <w:p>
      <w:r>
        <w:rPr>
          <w:b/>
        </w:rPr>
        <w:t xml:space="preserve">18 </w:t>
      </w:r>
      <w:r>
        <w:t xml:space="preserve">Of whom it was said, That</w:t>
      </w:r>
      <w:r>
        <w:rPr>
          <w:rStyle w:val="FootnoteReference"/>
        </w:rPr>
        <w:footnoteReference w:id="19217"/>
      </w:r>
      <w:r>
        <w:t xml:space="preserve"> in Isaac shall your seed be called:</w:t>
      </w:r>
    </w:p>
    <w:p>
      <w:r>
        <w:rPr>
          <w:b/>
        </w:rPr>
        <w:t xml:space="preserve">19 </w:t>
      </w:r>
      <w:r>
        <w:t xml:space="preserve">Accounting that God was able to raise him up, even from the</w:t>
      </w:r>
      <w:r>
        <w:rPr>
          <w:rStyle w:val="FootnoteReference"/>
        </w:rPr>
        <w:footnoteReference w:id="19218"/>
      </w:r>
      <w:r>
        <w:t xml:space="preserve"> dead; from where also he received him in a figure.</w:t>
      </w:r>
      <w:r>
        <w:rPr>
          <w:rStyle w:val="FootnoteReference"/>
        </w:rPr>
        <w:footnoteReference w:id="19219"/>
      </w:r>
    </w:p>
    <w:p>
      <w:r>
        <w:rPr>
          <w:b/>
        </w:rPr>
        <w:t xml:space="preserve">20 </w:t>
      </w:r>
      <w:r>
        <w:t xml:space="preserve">By faith Isaac blessed Jacob and Esau</w:t>
      </w:r>
      <w:r>
        <w:rPr>
          <w:rStyle w:val="FootnoteReference"/>
        </w:rPr>
        <w:footnoteReference w:id="19220"/>
      </w:r>
      <w:r>
        <w:t xml:space="preserve"> concerning things to come.</w:t>
      </w:r>
      <w:r>
        <w:rPr>
          <w:rStyle w:val="FootnoteReference"/>
        </w:rPr>
        <w:footnoteReference w:id="19221"/>
      </w:r>
    </w:p>
    <w:p>
      <w:r>
        <w:rPr>
          <w:b/>
        </w:rPr>
        <w:t xml:space="preserve">21 </w:t>
      </w:r>
      <w:r>
        <w:t xml:space="preserve">By faith</w:t>
      </w:r>
      <w:r>
        <w:rPr>
          <w:rStyle w:val="FootnoteReference"/>
        </w:rPr>
        <w:footnoteReference w:id="19222"/>
      </w:r>
      <w:r>
        <w:t xml:space="preserve"> Jacob, when he was a dying, blessed both the sons of Joseph</w:t>
      </w:r>
      <w:r>
        <w:rPr>
          <w:rStyle w:val="FootnoteReference"/>
        </w:rPr>
        <w:footnoteReference w:id="19223"/>
      </w:r>
      <w:r>
        <w:t xml:space="preserve">; and worshiped, leaning upon the top of his staff.</w:t>
      </w:r>
      <w:r>
        <w:rPr>
          <w:rStyle w:val="FootnoteReference"/>
        </w:rPr>
        <w:footnoteReference w:id="19224"/>
      </w:r>
    </w:p>
    <w:p>
      <w:r>
        <w:rPr>
          <w:b/>
        </w:rPr>
        <w:t xml:space="preserve">22 </w:t>
      </w:r>
      <w:r>
        <w:t xml:space="preserve">By faith</w:t>
      </w:r>
      <w:r>
        <w:rPr>
          <w:rStyle w:val="FootnoteReference"/>
        </w:rPr>
        <w:footnoteReference w:id="19225"/>
      </w:r>
      <w:r>
        <w:t xml:space="preserve"> Joseph, when he died, made mention of the departing of the children of Israel</w:t>
      </w:r>
      <w:r>
        <w:rPr>
          <w:rStyle w:val="FootnoteReference"/>
        </w:rPr>
        <w:footnoteReference w:id="19226"/>
      </w:r>
      <w:r>
        <w:t xml:space="preserve">; and gave commandment concerning his bones.</w:t>
      </w:r>
    </w:p>
    <w:p>
      <w:r>
        <w:rPr>
          <w:b/>
        </w:rPr>
        <w:t xml:space="preserve">23 </w:t>
      </w:r>
      <w:r>
        <w:t xml:space="preserve">By faith</w:t>
      </w:r>
      <w:r>
        <w:rPr>
          <w:rStyle w:val="FootnoteReference"/>
        </w:rPr>
        <w:footnoteReference w:id="19227"/>
      </w:r>
      <w:r>
        <w:t xml:space="preserve"> Moses</w:t>
      </w:r>
      <w:r>
        <w:rPr>
          <w:rStyle w:val="FootnoteReference"/>
        </w:rPr>
        <w:footnoteReference w:id="19228"/>
      </w:r>
      <w:r>
        <w:t xml:space="preserve">, when he was born, was hid three months of his parents, because they saw he was a proper child</w:t>
      </w:r>
      <w:r>
        <w:rPr>
          <w:rStyle w:val="FootnoteReference"/>
        </w:rPr>
        <w:footnoteReference w:id="19229"/>
      </w:r>
      <w:r>
        <w:t xml:space="preserve">; and they</w:t>
      </w:r>
      <w:r>
        <w:rPr>
          <w:rStyle w:val="FootnoteReference"/>
        </w:rPr>
        <w:footnoteReference w:id="19230"/>
      </w:r>
      <w:r>
        <w:t xml:space="preserve"> were not afraid of the king's</w:t>
      </w:r>
      <w:r>
        <w:rPr>
          <w:rStyle w:val="FootnoteReference"/>
        </w:rPr>
        <w:footnoteReference w:id="19231"/>
      </w:r>
      <w:r>
        <w:t xml:space="preserve"> commandment.</w:t>
      </w:r>
    </w:p>
    <w:p>
      <w:r>
        <w:rPr>
          <w:b/>
        </w:rPr>
        <w:t xml:space="preserve">24 </w:t>
      </w:r>
      <w:r>
        <w:t xml:space="preserve">By faith Moses, when</w:t>
      </w:r>
      <w:r>
        <w:rPr>
          <w:rStyle w:val="FootnoteReference"/>
        </w:rPr>
        <w:footnoteReference w:id="19232"/>
      </w:r>
      <w:r>
        <w:t xml:space="preserve"> he had come to years, refused to be called the son of Pharaoh</w:t>
      </w:r>
      <w:r>
        <w:rPr>
          <w:rStyle w:val="FootnoteReference"/>
        </w:rPr>
        <w:footnoteReference w:id="19233"/>
      </w:r>
      <w:r>
        <w:t xml:space="preserve">'s daughter;</w:t>
      </w:r>
    </w:p>
    <w:p>
      <w:r>
        <w:rPr>
          <w:b/>
        </w:rPr>
        <w:t xml:space="preserve">25 </w:t>
      </w:r>
      <w:r>
        <w:t xml:space="preserve">Choosing</w:t>
      </w:r>
      <w:r>
        <w:rPr>
          <w:rStyle w:val="FootnoteReference"/>
        </w:rPr>
        <w:footnoteReference w:id="19234"/>
      </w:r>
      <w:r>
        <w:t xml:space="preserve"> rather to suffer affliction with the people</w:t>
      </w:r>
      <w:r>
        <w:rPr>
          <w:rStyle w:val="FootnoteReference"/>
        </w:rPr>
        <w:footnoteReference w:id="19235"/>
      </w:r>
      <w:r>
        <w:t xml:space="preserve"> of God, than to enjoy the pleasures</w:t>
      </w:r>
      <w:r>
        <w:rPr>
          <w:rStyle w:val="FootnoteReference"/>
        </w:rPr>
        <w:footnoteReference w:id="19236"/>
      </w:r>
      <w:r>
        <w:t xml:space="preserve"> of sin for a season;</w:t>
      </w:r>
    </w:p>
    <w:p>
      <w:r>
        <w:rPr>
          <w:b/>
        </w:rPr>
        <w:t xml:space="preserve">26 </w:t>
      </w:r>
      <w:r>
        <w:t xml:space="preserve">Esteeming the reproach</w:t>
      </w:r>
      <w:r>
        <w:rPr>
          <w:rStyle w:val="FootnoteReference"/>
        </w:rPr>
        <w:footnoteReference w:id="19237"/>
      </w:r>
      <w:r>
        <w:t xml:space="preserve"> of Christ</w:t>
      </w:r>
      <w:r>
        <w:rPr>
          <w:rStyle w:val="FootnoteReference"/>
        </w:rPr>
        <w:footnoteReference w:id="19238"/>
      </w:r>
      <w:r>
        <w:t xml:space="preserve"> greater</w:t>
      </w:r>
      <w:r>
        <w:rPr>
          <w:rStyle w:val="FootnoteReference"/>
        </w:rPr>
        <w:footnoteReference w:id="19239"/>
      </w:r>
      <w:r>
        <w:t xml:space="preserve"> riches than the treasures in Egypt</w:t>
      </w:r>
      <w:r>
        <w:rPr>
          <w:rStyle w:val="FootnoteReference"/>
        </w:rPr>
        <w:footnoteReference w:id="19240"/>
      </w:r>
      <w:r>
        <w:t xml:space="preserve">: for he had</w:t>
      </w:r>
      <w:r>
        <w:rPr>
          <w:rStyle w:val="FootnoteReference"/>
        </w:rPr>
        <w:footnoteReference w:id="19241"/>
      </w:r>
      <w:r>
        <w:t xml:space="preserve"> respect to the recompense of the reward.</w:t>
      </w:r>
    </w:p>
    <w:p>
      <w:r>
        <w:rPr>
          <w:b/>
        </w:rPr>
        <w:t xml:space="preserve">27 </w:t>
      </w:r>
      <w:r>
        <w:t xml:space="preserve">By faith he forsook</w:t>
      </w:r>
      <w:r>
        <w:rPr>
          <w:rStyle w:val="FootnoteReference"/>
        </w:rPr>
        <w:footnoteReference w:id="19242"/>
      </w:r>
      <w:r>
        <w:t xml:space="preserve"> Egypt, not fearing</w:t>
      </w:r>
      <w:r>
        <w:rPr>
          <w:rStyle w:val="FootnoteReference"/>
        </w:rPr>
        <w:footnoteReference w:id="19243"/>
      </w:r>
      <w:r>
        <w:t xml:space="preserve"> the wrath of the king: for he endured</w:t>
      </w:r>
      <w:r>
        <w:rPr>
          <w:rStyle w:val="FootnoteReference"/>
        </w:rPr>
        <w:footnoteReference w:id="19244"/>
      </w:r>
      <w:r>
        <w:t xml:space="preserve">, as seeing</w:t>
      </w:r>
      <w:r>
        <w:rPr>
          <w:rStyle w:val="FootnoteReference"/>
        </w:rPr>
        <w:footnoteReference w:id="19245"/>
      </w:r>
      <w:r>
        <w:t xml:space="preserve"> him who is invisible.</w:t>
      </w:r>
    </w:p>
    <w:p>
      <w:r>
        <w:rPr>
          <w:b/>
        </w:rPr>
        <w:t xml:space="preserve">28 </w:t>
      </w:r>
      <w:r>
        <w:t xml:space="preserve">Through faith he kept</w:t>
      </w:r>
      <w:r>
        <w:rPr>
          <w:rStyle w:val="FootnoteReference"/>
        </w:rPr>
        <w:footnoteReference w:id="19246"/>
      </w:r>
      <w:r>
        <w:t xml:space="preserve"> the Passover, and the sprinkling</w:t>
      </w:r>
      <w:r>
        <w:rPr>
          <w:rStyle w:val="FootnoteReference"/>
        </w:rPr>
        <w:footnoteReference w:id="19247"/>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9248"/>
      </w:r>
      <w:r>
        <w:t xml:space="preserve"> assaying to do were drowned.</w:t>
      </w:r>
      <w:r>
        <w:rPr>
          <w:rStyle w:val="FootnoteReference"/>
        </w:rPr>
        <w:footnoteReference w:id="19249"/>
      </w:r>
    </w:p>
    <w:p>
      <w:r>
        <w:rPr>
          <w:b/>
        </w:rPr>
        <w:t xml:space="preserve">30 </w:t>
      </w:r>
      <w:r>
        <w:t xml:space="preserve">By faith the walls of Jericho</w:t>
      </w:r>
      <w:r>
        <w:rPr>
          <w:rStyle w:val="FootnoteReference"/>
        </w:rPr>
        <w:footnoteReference w:id="19250"/>
      </w:r>
      <w:r>
        <w:t xml:space="preserve"> fell down, after they were compassed about seven days.</w:t>
      </w:r>
      <w:r>
        <w:rPr>
          <w:rStyle w:val="FootnoteReference"/>
        </w:rPr>
        <w:footnoteReference w:id="19251"/>
      </w:r>
    </w:p>
    <w:p>
      <w:r>
        <w:rPr>
          <w:b/>
        </w:rPr>
        <w:t xml:space="preserve">31 </w:t>
      </w:r>
      <w:r>
        <w:t xml:space="preserve">By faith the prostitute Rahab</w:t>
      </w:r>
      <w:r>
        <w:rPr>
          <w:rStyle w:val="FootnoteReference"/>
        </w:rPr>
        <w:footnoteReference w:id="19252"/>
      </w:r>
      <w:r>
        <w:t xml:space="preserve"> did not perish with those who did not believe</w:t>
      </w:r>
      <w:r>
        <w:rPr>
          <w:rStyle w:val="FootnoteReference"/>
        </w:rPr>
        <w:footnoteReference w:id="19253"/>
      </w:r>
      <w:r>
        <w:t xml:space="preserve">, when she had</w:t>
      </w:r>
      <w:r>
        <w:rPr>
          <w:rStyle w:val="FootnoteReference"/>
        </w:rPr>
        <w:footnoteReference w:id="19254"/>
      </w:r>
      <w:r>
        <w:t xml:space="preserve"> received the spies with peace.</w:t>
      </w:r>
      <w:r>
        <w:rPr>
          <w:rStyle w:val="FootnoteReference"/>
        </w:rPr>
        <w:footnoteReference w:id="19255"/>
      </w:r>
      <w:r>
        <w:rPr>
          <w:rStyle w:val="FootnoteReference"/>
        </w:rPr>
        <w:footnoteReference w:id="19256"/>
      </w:r>
    </w:p>
    <w:p>
      <w:r>
        <w:rPr>
          <w:b/>
        </w:rPr>
        <w:t xml:space="preserve">32 </w:t>
      </w:r>
      <w:r>
        <w:t xml:space="preserve">And what shall</w:t>
      </w:r>
      <w:r>
        <w:rPr>
          <w:rStyle w:val="FootnoteReference"/>
        </w:rPr>
        <w:footnoteReference w:id="19257"/>
      </w:r>
      <w:r>
        <w:t xml:space="preserve"> I more say? for the time</w:t>
      </w:r>
      <w:r>
        <w:rPr>
          <w:rStyle w:val="FootnoteReference"/>
        </w:rPr>
        <w:footnoteReference w:id="19258"/>
      </w:r>
      <w:r>
        <w:t xml:space="preserve"> would fail me to tell of Gideon</w:t>
      </w:r>
      <w:r>
        <w:rPr>
          <w:rStyle w:val="FootnoteReference"/>
        </w:rPr>
        <w:footnoteReference w:id="19259"/>
      </w:r>
      <w:r>
        <w:t xml:space="preserve">, and of Barak</w:t>
      </w:r>
      <w:r>
        <w:rPr>
          <w:rStyle w:val="FootnoteReference"/>
        </w:rPr>
        <w:footnoteReference w:id="19260"/>
      </w:r>
      <w:r>
        <w:t xml:space="preserve">, and of Samson</w:t>
      </w:r>
      <w:r>
        <w:rPr>
          <w:rStyle w:val="FootnoteReference"/>
        </w:rPr>
        <w:footnoteReference w:id="19261"/>
      </w:r>
      <w:r>
        <w:t xml:space="preserve">, and of Jephthah</w:t>
      </w:r>
      <w:r>
        <w:rPr>
          <w:rStyle w:val="FootnoteReference"/>
        </w:rPr>
        <w:footnoteReference w:id="19262"/>
      </w:r>
      <w:r>
        <w:t xml:space="preserve">; of David</w:t>
      </w:r>
      <w:r>
        <w:rPr>
          <w:rStyle w:val="FootnoteReference"/>
        </w:rPr>
        <w:footnoteReference w:id="19263"/>
      </w:r>
      <w:r>
        <w:t xml:space="preserve"> also, and Samuel</w:t>
      </w:r>
      <w:r>
        <w:rPr>
          <w:rStyle w:val="FootnoteReference"/>
        </w:rPr>
        <w:footnoteReference w:id="19264"/>
      </w:r>
      <w:r>
        <w:t xml:space="preserve">, and of the prophets</w:t>
      </w:r>
      <w:r>
        <w:rPr>
          <w:rStyle w:val="FootnoteReference"/>
        </w:rPr>
        <w:footnoteReference w:id="19265"/>
      </w:r>
      <w:r>
        <w:t xml:space="preserve">:</w:t>
      </w:r>
      <w:r>
        <w:rPr>
          <w:rStyle w:val="FootnoteReference"/>
        </w:rPr>
        <w:footnoteReference w:id="19266"/>
      </w:r>
      <w:r>
        <w:rPr>
          <w:rStyle w:val="FootnoteReference"/>
        </w:rPr>
        <w:footnoteReference w:id="19267"/>
      </w:r>
      <w:r>
        <w:rPr>
          <w:rStyle w:val="FootnoteReference"/>
        </w:rPr>
        <w:footnoteReference w:id="19268"/>
      </w:r>
      <w:r>
        <w:rPr>
          <w:rStyle w:val="FootnoteReference"/>
        </w:rPr>
        <w:footnoteReference w:id="19269"/>
      </w:r>
    </w:p>
    <w:p>
      <w:r>
        <w:rPr>
          <w:b/>
        </w:rPr>
        <w:t xml:space="preserve">33 </w:t>
      </w:r>
      <w:r>
        <w:t xml:space="preserve">Who through</w:t>
      </w:r>
      <w:r>
        <w:rPr>
          <w:rStyle w:val="FootnoteReference"/>
        </w:rPr>
        <w:footnoteReference w:id="19270"/>
      </w:r>
      <w:r>
        <w:t xml:space="preserve"> faith subdued kingdoms, worked righteousness, obtained</w:t>
      </w:r>
      <w:r>
        <w:rPr>
          <w:rStyle w:val="FootnoteReference"/>
        </w:rPr>
        <w:footnoteReference w:id="19271"/>
      </w:r>
      <w:r>
        <w:t xml:space="preserve"> promises, stopped</w:t>
      </w:r>
      <w:r>
        <w:rPr>
          <w:rStyle w:val="FootnoteReference"/>
        </w:rPr>
        <w:footnoteReference w:id="19272"/>
      </w:r>
      <w:r>
        <w:t xml:space="preserve"> the mouths of lions.</w:t>
      </w:r>
      <w:r>
        <w:rPr>
          <w:rStyle w:val="FootnoteReference"/>
        </w:rPr>
        <w:footnoteReference w:id="19273"/>
      </w:r>
    </w:p>
    <w:p>
      <w:r>
        <w:rPr>
          <w:b/>
        </w:rPr>
        <w:t xml:space="preserve">34 </w:t>
      </w:r>
      <w:r>
        <w:t xml:space="preserve">Quenched</w:t>
      </w:r>
      <w:r>
        <w:rPr>
          <w:rStyle w:val="FootnoteReference"/>
        </w:rPr>
        <w:footnoteReference w:id="19274"/>
      </w:r>
      <w:r>
        <w:t xml:space="preserve"> the violence of fire, escaped</w:t>
      </w:r>
      <w:r>
        <w:rPr>
          <w:rStyle w:val="FootnoteReference"/>
        </w:rPr>
        <w:footnoteReference w:id="19275"/>
      </w:r>
      <w:r>
        <w:t xml:space="preserve"> the edge of the sword, out of</w:t>
      </w:r>
      <w:r>
        <w:rPr>
          <w:rStyle w:val="FootnoteReference"/>
        </w:rPr>
        <w:footnoteReference w:id="19276"/>
      </w:r>
      <w:r>
        <w:t xml:space="preserve"> weakness were made strong, became valiant in fight, turned</w:t>
      </w:r>
      <w:r>
        <w:rPr>
          <w:rStyle w:val="FootnoteReference"/>
        </w:rPr>
        <w:footnoteReference w:id="19277"/>
      </w:r>
      <w:r>
        <w:t xml:space="preserve"> to flight the armies of the aliens.</w:t>
      </w:r>
    </w:p>
    <w:p>
      <w:r>
        <w:rPr>
          <w:b/>
        </w:rPr>
        <w:t xml:space="preserve">35 </w:t>
      </w:r>
      <w:r>
        <w:t xml:space="preserve">Women</w:t>
      </w:r>
      <w:r>
        <w:rPr>
          <w:rStyle w:val="FootnoteReference"/>
        </w:rPr>
        <w:footnoteReference w:id="19278"/>
      </w:r>
      <w:r>
        <w:t xml:space="preserve"> received their dead raised to life again: and others were tortured</w:t>
      </w:r>
      <w:r>
        <w:rPr>
          <w:rStyle w:val="FootnoteReference"/>
        </w:rPr>
        <w:footnoteReference w:id="19279"/>
      </w:r>
      <w:r>
        <w:t xml:space="preserve">, not accepting</w:t>
      </w:r>
      <w:r>
        <w:rPr>
          <w:rStyle w:val="FootnoteReference"/>
        </w:rPr>
        <w:footnoteReference w:id="19280"/>
      </w:r>
      <w:r>
        <w:t xml:space="preserve"> deliverance; that they</w:t>
      </w:r>
      <w:r>
        <w:rPr>
          <w:rStyle w:val="FootnoteReference"/>
        </w:rPr>
        <w:footnoteReference w:id="19281"/>
      </w:r>
      <w:r>
        <w:t xml:space="preserve"> might obtain a better resurrection:</w:t>
      </w:r>
    </w:p>
    <w:p>
      <w:r>
        <w:rPr>
          <w:b/>
        </w:rPr>
        <w:t xml:space="preserve">36 </w:t>
      </w:r>
      <w:r>
        <w:t xml:space="preserve">And others had trial of cruel mockings</w:t>
      </w:r>
      <w:r>
        <w:rPr>
          <w:rStyle w:val="FootnoteReference"/>
        </w:rPr>
        <w:footnoteReference w:id="19282"/>
      </w:r>
      <w:r>
        <w:t xml:space="preserve"> and scourgings</w:t>
      </w:r>
      <w:r>
        <w:rPr>
          <w:rStyle w:val="FootnoteReference"/>
        </w:rPr>
        <w:footnoteReference w:id="19283"/>
      </w:r>
      <w:r>
        <w:t xml:space="preserve">, yes, moreover of bonds</w:t>
      </w:r>
      <w:r>
        <w:rPr>
          <w:rStyle w:val="FootnoteReference"/>
        </w:rPr>
        <w:footnoteReference w:id="19284"/>
      </w:r>
      <w:r>
        <w:t xml:space="preserve"> and imprisonment:</w:t>
      </w:r>
    </w:p>
    <w:p>
      <w:r>
        <w:rPr>
          <w:b/>
        </w:rPr>
        <w:t xml:space="preserve">37 </w:t>
      </w:r>
      <w:r>
        <w:t xml:space="preserve">They were stoned</w:t>
      </w:r>
      <w:r>
        <w:rPr>
          <w:rStyle w:val="FootnoteReference"/>
        </w:rPr>
        <w:footnoteReference w:id="19285"/>
      </w:r>
      <w:r>
        <w:t xml:space="preserve">, they were sawn asunder, were tempted, were killed with the sword: they wandered about in sheepskins</w:t>
      </w:r>
      <w:r>
        <w:rPr>
          <w:rStyle w:val="FootnoteReference"/>
        </w:rPr>
        <w:footnoteReference w:id="19286"/>
      </w:r>
      <w:r>
        <w:t xml:space="preserve"> and goatskins; being destitute</w:t>
      </w:r>
      <w:r>
        <w:rPr>
          <w:rStyle w:val="FootnoteReference"/>
        </w:rPr>
        <w:footnoteReference w:id="19287"/>
      </w:r>
      <w:r>
        <w:t xml:space="preserve">, afflicted, tormented;</w:t>
      </w:r>
      <w:r>
        <w:rPr>
          <w:rStyle w:val="FootnoteReference"/>
        </w:rPr>
        <w:footnoteReference w:id="19288"/>
      </w:r>
    </w:p>
    <w:p>
      <w:r>
        <w:rPr>
          <w:b/>
        </w:rPr>
        <w:t xml:space="preserve">38 </w:t>
      </w:r>
      <w:r>
        <w:t xml:space="preserve">(Of whom</w:t>
      </w:r>
      <w:r>
        <w:rPr>
          <w:rStyle w:val="FootnoteReference"/>
        </w:rPr>
        <w:footnoteReference w:id="19289"/>
      </w:r>
      <w:r>
        <w:t xml:space="preserve"> the world was not worthy:) they wandered</w:t>
      </w:r>
      <w:r>
        <w:rPr>
          <w:rStyle w:val="FootnoteReference"/>
        </w:rPr>
        <w:footnoteReference w:id="19290"/>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9291"/>
      </w:r>
    </w:p>
    <w:p>
      <w:r>
        <w:rPr>
          <w:b/>
        </w:rPr>
        <w:t xml:space="preserve">40 </w:t>
      </w:r>
      <w:r>
        <w:t xml:space="preserve">God having provided some better</w:t>
      </w:r>
      <w:r>
        <w:rPr>
          <w:rStyle w:val="FootnoteReference"/>
        </w:rPr>
        <w:footnoteReference w:id="19292"/>
      </w:r>
      <w:r>
        <w:t xml:space="preserve"> thing for us, that they without</w:t>
      </w:r>
      <w:r>
        <w:rPr>
          <w:rStyle w:val="FootnoteReference"/>
        </w:rPr>
        <w:footnoteReference w:id="19293"/>
      </w:r>
      <w:r>
        <w:t xml:space="preserve"> us should not be made</w:t>
      </w:r>
      <w:r>
        <w:rPr>
          <w:rStyle w:val="FootnoteReference"/>
        </w:rPr>
        <w:footnoteReference w:id="19294"/>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9295"/>
      </w:r>
      <w:r>
        <w:t xml:space="preserve"> we also are compassed about with so great a cloud</w:t>
      </w:r>
      <w:r>
        <w:rPr>
          <w:rStyle w:val="FootnoteReference"/>
        </w:rPr>
        <w:footnoteReference w:id="19296"/>
      </w:r>
      <w:r>
        <w:t xml:space="preserve"> of witnesses</w:t>
      </w:r>
      <w:r>
        <w:rPr>
          <w:rStyle w:val="FootnoteReference"/>
        </w:rPr>
        <w:footnoteReference w:id="19297"/>
      </w:r>
      <w:r>
        <w:t xml:space="preserve">, let us lay</w:t>
      </w:r>
      <w:r>
        <w:rPr>
          <w:rStyle w:val="FootnoteReference"/>
        </w:rPr>
        <w:footnoteReference w:id="19298"/>
      </w:r>
      <w:r>
        <w:t xml:space="preserve"> aside every weight, and the sin</w:t>
      </w:r>
      <w:r>
        <w:rPr>
          <w:rStyle w:val="FootnoteReference"/>
        </w:rPr>
        <w:footnoteReference w:id="19299"/>
      </w:r>
      <w:r>
        <w:t xml:space="preserve"> which does so easily beset us, and let us</w:t>
      </w:r>
      <w:r>
        <w:rPr>
          <w:rStyle w:val="FootnoteReference"/>
        </w:rPr>
        <w:footnoteReference w:id="19300"/>
      </w:r>
      <w:r>
        <w:t xml:space="preserve"> run with patience</w:t>
      </w:r>
      <w:r>
        <w:rPr>
          <w:rStyle w:val="FootnoteReference"/>
        </w:rPr>
        <w:footnoteReference w:id="19301"/>
      </w:r>
      <w:r>
        <w:t xml:space="preserve"> the race that is set before us,</w:t>
      </w:r>
    </w:p>
    <w:p>
      <w:r>
        <w:rPr>
          <w:b/>
        </w:rPr>
        <w:t xml:space="preserve">2 </w:t>
      </w:r>
      <w:r>
        <w:t xml:space="preserve">Looking</w:t>
      </w:r>
      <w:r>
        <w:rPr>
          <w:rStyle w:val="FootnoteReference"/>
        </w:rPr>
        <w:footnoteReference w:id="19302"/>
      </w:r>
      <w:r>
        <w:t xml:space="preserve"> to Jesus</w:t>
      </w:r>
      <w:r>
        <w:rPr>
          <w:rStyle w:val="FootnoteReference"/>
        </w:rPr>
        <w:footnoteReference w:id="19303"/>
      </w:r>
      <w:r>
        <w:t xml:space="preserve"> the author</w:t>
      </w:r>
      <w:r>
        <w:rPr>
          <w:rStyle w:val="FootnoteReference"/>
        </w:rPr>
        <w:footnoteReference w:id="19304"/>
      </w:r>
      <w:r>
        <w:t xml:space="preserve"> and finisher</w:t>
      </w:r>
      <w:r>
        <w:rPr>
          <w:rStyle w:val="FootnoteReference"/>
        </w:rPr>
        <w:footnoteReference w:id="19305"/>
      </w:r>
      <w:r>
        <w:t xml:space="preserve"> of our faith; who for the joy that was set before him endured</w:t>
      </w:r>
      <w:r>
        <w:rPr>
          <w:rStyle w:val="FootnoteReference"/>
        </w:rPr>
        <w:footnoteReference w:id="19306"/>
      </w:r>
      <w:r>
        <w:t xml:space="preserve"> the cross, despising</w:t>
      </w:r>
      <w:r>
        <w:rPr>
          <w:rStyle w:val="FootnoteReference"/>
        </w:rPr>
        <w:footnoteReference w:id="19307"/>
      </w:r>
      <w:r>
        <w:t xml:space="preserve"> the shame, and is</w:t>
      </w:r>
      <w:r>
        <w:rPr>
          <w:rStyle w:val="FootnoteReference"/>
        </w:rPr>
        <w:footnoteReference w:id="19308"/>
      </w:r>
      <w:r>
        <w:t xml:space="preserve"> set down at the right hand of the throne of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r>
        <w:rPr>
          <w:rStyle w:val="FootnoteReference"/>
        </w:rPr>
        <w:footnoteReference w:id="19313"/>
      </w:r>
    </w:p>
    <w:p>
      <w:r>
        <w:rPr>
          <w:b/>
        </w:rPr>
        <w:t xml:space="preserve">3 </w:t>
      </w:r>
      <w:r>
        <w:t xml:space="preserve">For consider</w:t>
      </w:r>
      <w:r>
        <w:rPr>
          <w:rStyle w:val="FootnoteReference"/>
        </w:rPr>
        <w:footnoteReference w:id="19314"/>
      </w:r>
      <w:r>
        <w:t xml:space="preserve"> him who endured such contradiction</w:t>
      </w:r>
      <w:r>
        <w:rPr>
          <w:rStyle w:val="FootnoteReference"/>
        </w:rPr>
        <w:footnoteReference w:id="19315"/>
      </w:r>
      <w:r>
        <w:t xml:space="preserve"> of sinners against himself, lest</w:t>
      </w:r>
      <w:r>
        <w:rPr>
          <w:rStyle w:val="FootnoteReference"/>
        </w:rPr>
        <w:footnoteReference w:id="19316"/>
      </w:r>
      <w:r>
        <w:t xml:space="preserve"> you be wearied and faint in your minds.</w:t>
      </w:r>
    </w:p>
    <w:p>
      <w:r>
        <w:rPr>
          <w:b/>
        </w:rPr>
        <w:t xml:space="preserve">4 </w:t>
      </w:r>
      <w:r>
        <w:t xml:space="preserve">You have not yet resisted to blood, striving against sin.</w:t>
      </w:r>
      <w:r>
        <w:rPr>
          <w:rStyle w:val="FootnoteReference"/>
        </w:rPr>
        <w:footnoteReference w:id="19317"/>
      </w:r>
    </w:p>
    <w:p>
      <w:r>
        <w:rPr>
          <w:b/>
        </w:rPr>
        <w:t xml:space="preserve">5 </w:t>
      </w:r>
      <w:r>
        <w:t xml:space="preserve">And you have forgotten the exhortation</w:t>
      </w:r>
      <w:r>
        <w:rPr>
          <w:rStyle w:val="FootnoteReference"/>
        </w:rPr>
        <w:footnoteReference w:id="19318"/>
      </w:r>
      <w:r>
        <w:t xml:space="preserve"> which speaks to you as to children, My son, despise</w:t>
      </w:r>
      <w:r>
        <w:rPr>
          <w:rStyle w:val="FootnoteReference"/>
        </w:rPr>
        <w:footnoteReference w:id="19319"/>
      </w:r>
      <w:r>
        <w:t xml:space="preserve"> not you the chastening of the Lord, nor faint</w:t>
      </w:r>
      <w:r>
        <w:rPr>
          <w:rStyle w:val="FootnoteReference"/>
        </w:rPr>
        <w:footnoteReference w:id="19320"/>
      </w:r>
      <w:r>
        <w:t xml:space="preserve"> when you are rebuked of him:</w:t>
      </w:r>
      <w:r>
        <w:rPr>
          <w:rStyle w:val="FootnoteReference"/>
        </w:rPr>
        <w:footnoteReference w:id="19321"/>
      </w:r>
    </w:p>
    <w:p>
      <w:r>
        <w:rPr>
          <w:b/>
        </w:rPr>
        <w:t xml:space="preserve">6 </w:t>
      </w:r>
      <w:r>
        <w:t xml:space="preserve">For whom</w:t>
      </w:r>
      <w:r>
        <w:rPr>
          <w:rStyle w:val="FootnoteReference"/>
        </w:rPr>
        <w:footnoteReference w:id="19322"/>
      </w:r>
      <w:r>
        <w:t xml:space="preserve"> the Lord loves he chastens, and scourges every son whom he receives.</w:t>
      </w:r>
      <w:r>
        <w:rPr>
          <w:rStyle w:val="FootnoteReference"/>
        </w:rPr>
        <w:footnoteReference w:id="19323"/>
      </w:r>
    </w:p>
    <w:p>
      <w:r>
        <w:rPr>
          <w:b/>
        </w:rPr>
        <w:t xml:space="preserve">7 </w:t>
      </w:r>
      <w:r>
        <w:t xml:space="preserve">If you endure</w:t>
      </w:r>
      <w:r>
        <w:rPr>
          <w:rStyle w:val="FootnoteReference"/>
        </w:rPr>
        <w:footnoteReference w:id="19324"/>
      </w:r>
      <w:r>
        <w:t xml:space="preserve"> chastening, God deals with you as with sons; for what</w:t>
      </w:r>
      <w:r>
        <w:rPr>
          <w:rStyle w:val="FootnoteReference"/>
        </w:rPr>
        <w:footnoteReference w:id="1932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9326"/>
      </w:r>
    </w:p>
    <w:p>
      <w:r>
        <w:rPr>
          <w:b/>
        </w:rPr>
        <w:t xml:space="preserve">9 </w:t>
      </w:r>
      <w:r>
        <w:t xml:space="preserve">Furthermore we have had fathers</w:t>
      </w:r>
      <w:r>
        <w:rPr>
          <w:rStyle w:val="FootnoteReference"/>
        </w:rPr>
        <w:footnoteReference w:id="19327"/>
      </w:r>
      <w:r>
        <w:t xml:space="preserve"> of our flesh which corrected</w:t>
      </w:r>
      <w:r>
        <w:rPr>
          <w:rStyle w:val="FootnoteReference"/>
        </w:rPr>
        <w:footnoteReference w:id="19328"/>
      </w:r>
      <w:r>
        <w:t xml:space="preserve"> us, and we gave</w:t>
      </w:r>
      <w:r>
        <w:rPr>
          <w:rStyle w:val="FootnoteReference"/>
        </w:rPr>
        <w:footnoteReference w:id="19329"/>
      </w:r>
      <w:r>
        <w:t xml:space="preserve"> them reverence: shall we not</w:t>
      </w:r>
      <w:r>
        <w:rPr>
          <w:rStyle w:val="FootnoteReference"/>
        </w:rPr>
        <w:footnoteReference w:id="19330"/>
      </w:r>
      <w:r>
        <w:t xml:space="preserve"> much rather be in subjection to the Father</w:t>
      </w:r>
      <w:r>
        <w:rPr>
          <w:rStyle w:val="FootnoteReference"/>
        </w:rPr>
        <w:footnoteReference w:id="19331"/>
      </w:r>
      <w:r>
        <w:t xml:space="preserve"> of spirits, and live?</w:t>
      </w:r>
    </w:p>
    <w:p>
      <w:r>
        <w:rPr>
          <w:b/>
        </w:rPr>
        <w:t xml:space="preserve">10 </w:t>
      </w:r>
      <w:r>
        <w:t xml:space="preserve">For they truly for a few days chastened us after their own pleasure; but he</w:t>
      </w:r>
      <w:r>
        <w:rPr>
          <w:rStyle w:val="FootnoteReference"/>
        </w:rPr>
        <w:footnoteReference w:id="19332"/>
      </w:r>
      <w:r>
        <w:t xml:space="preserve"> for our profit, that we might be partakers</w:t>
      </w:r>
      <w:r>
        <w:rPr>
          <w:rStyle w:val="FootnoteReference"/>
        </w:rPr>
        <w:footnoteReference w:id="19333"/>
      </w:r>
      <w:r>
        <w:t xml:space="preserve"> of his holiness.</w:t>
      </w:r>
    </w:p>
    <w:p>
      <w:r>
        <w:rPr>
          <w:b/>
        </w:rPr>
        <w:t xml:space="preserve">11 </w:t>
      </w:r>
      <w:r>
        <w:t xml:space="preserve">Now no chastening</w:t>
      </w:r>
      <w:r>
        <w:rPr>
          <w:rStyle w:val="FootnoteReference"/>
        </w:rPr>
        <w:footnoteReference w:id="19334"/>
      </w:r>
      <w:r>
        <w:t xml:space="preserve"> for the present seems to be joyous, but grievous: nevertheless</w:t>
      </w:r>
      <w:r>
        <w:rPr>
          <w:rStyle w:val="FootnoteReference"/>
        </w:rPr>
        <w:footnoteReference w:id="19335"/>
      </w:r>
      <w:r>
        <w:t xml:space="preserve"> afterward it yields the peaceable</w:t>
      </w:r>
      <w:r>
        <w:rPr>
          <w:rStyle w:val="FootnoteReference"/>
        </w:rPr>
        <w:footnoteReference w:id="19336"/>
      </w:r>
      <w:r>
        <w:t xml:space="preserve"> fruit of righteousness to those who are exercised</w:t>
      </w:r>
      <w:r>
        <w:rPr>
          <w:rStyle w:val="FootnoteReference"/>
        </w:rPr>
        <w:footnoteReference w:id="19337"/>
      </w:r>
      <w:r>
        <w:t xml:space="preserve"> by it.</w:t>
      </w:r>
    </w:p>
    <w:p>
      <w:r>
        <w:rPr>
          <w:b/>
        </w:rPr>
        <w:t xml:space="preserve">12 </w:t>
      </w:r>
      <w:r>
        <w:t xml:space="preserve">Therefore lift up the hands which hang down, and the feeble knees;</w:t>
      </w:r>
      <w:r>
        <w:rPr>
          <w:rStyle w:val="FootnoteReference"/>
        </w:rPr>
        <w:footnoteReference w:id="19338"/>
      </w:r>
    </w:p>
    <w:p>
      <w:r>
        <w:rPr>
          <w:b/>
        </w:rPr>
        <w:t xml:space="preserve">13 </w:t>
      </w:r>
      <w:r>
        <w:t xml:space="preserve">And make</w:t>
      </w:r>
      <w:r>
        <w:rPr>
          <w:rStyle w:val="FootnoteReference"/>
        </w:rPr>
        <w:footnoteReference w:id="19339"/>
      </w:r>
      <w:r>
        <w:t xml:space="preserve"> straight paths for your feet, lest that which is lame</w:t>
      </w:r>
      <w:r>
        <w:rPr>
          <w:rStyle w:val="FootnoteReference"/>
        </w:rPr>
        <w:footnoteReference w:id="19340"/>
      </w:r>
      <w:r>
        <w:t xml:space="preserve"> be turned out of the way; but let</w:t>
      </w:r>
      <w:r>
        <w:rPr>
          <w:rStyle w:val="FootnoteReference"/>
        </w:rPr>
        <w:footnoteReference w:id="19341"/>
      </w:r>
      <w:r>
        <w:t xml:space="preserve"> it rather be healed.</w:t>
      </w:r>
    </w:p>
    <w:p>
      <w:r>
        <w:rPr>
          <w:b/>
        </w:rPr>
        <w:t xml:space="preserve">14 </w:t>
      </w:r>
      <w:r>
        <w:t xml:space="preserve">Follow</w:t>
      </w:r>
      <w:r>
        <w:rPr>
          <w:rStyle w:val="FootnoteReference"/>
        </w:rPr>
        <w:footnoteReference w:id="19342"/>
      </w:r>
      <w:r>
        <w:t xml:space="preserve"> peace with all men, and holiness</w:t>
      </w:r>
      <w:r>
        <w:rPr>
          <w:rStyle w:val="FootnoteReference"/>
        </w:rPr>
        <w:footnoteReference w:id="19343"/>
      </w:r>
      <w:r>
        <w:t xml:space="preserve">, without which no one shall see the Lord:</w:t>
      </w:r>
      <w:r>
        <w:rPr>
          <w:rStyle w:val="FootnoteReference"/>
        </w:rPr>
        <w:footnoteReference w:id="19344"/>
      </w:r>
    </w:p>
    <w:p>
      <w:r>
        <w:rPr>
          <w:b/>
        </w:rPr>
        <w:t xml:space="preserve">15 </w:t>
      </w:r>
      <w:r>
        <w:t xml:space="preserve">Looking</w:t>
      </w:r>
      <w:r>
        <w:rPr>
          <w:rStyle w:val="FootnoteReference"/>
        </w:rPr>
        <w:footnoteReference w:id="19345"/>
      </w:r>
      <w:r>
        <w:t xml:space="preserve"> diligently lest anyone fail of</w:t>
      </w:r>
      <w:r>
        <w:rPr>
          <w:rStyle w:val="FootnoteReference"/>
        </w:rPr>
        <w:footnoteReference w:id="19346"/>
      </w:r>
      <w:r>
        <w:t xml:space="preserve"> the grace of God; lest any root</w:t>
      </w:r>
      <w:r>
        <w:rPr>
          <w:rStyle w:val="FootnoteReference"/>
        </w:rPr>
        <w:footnoteReference w:id="19347"/>
      </w:r>
      <w:r>
        <w:t xml:space="preserve"> of bitterness springing up trouble</w:t>
      </w:r>
      <w:r>
        <w:rPr>
          <w:rStyle w:val="FootnoteReference"/>
        </w:rPr>
        <w:footnoteReference w:id="19348"/>
      </w:r>
      <w:r>
        <w:t xml:space="preserve"> you, and by it many be defiled;</w:t>
      </w:r>
      <w:r>
        <w:rPr>
          <w:rStyle w:val="FootnoteReference"/>
        </w:rPr>
        <w:footnoteReference w:id="19349"/>
      </w:r>
      <w:r>
        <w:rPr>
          <w:rStyle w:val="FootnoteReference"/>
        </w:rPr>
        <w:footnoteReference w:id="19350"/>
      </w:r>
    </w:p>
    <w:p>
      <w:r>
        <w:rPr>
          <w:b/>
        </w:rPr>
        <w:t xml:space="preserve">16 </w:t>
      </w:r>
      <w:r>
        <w:t xml:space="preserve">lest anyone is sexually immoral, or profane person, as Esau</w:t>
      </w:r>
      <w:r>
        <w:rPr>
          <w:rStyle w:val="FootnoteReference"/>
        </w:rPr>
        <w:footnoteReference w:id="19351"/>
      </w:r>
      <w:r>
        <w:t xml:space="preserve">, who for one morsel of food sold his birthright.</w:t>
      </w:r>
      <w:r>
        <w:rPr>
          <w:rStyle w:val="FootnoteReference"/>
        </w:rPr>
        <w:footnoteReference w:id="19352"/>
      </w:r>
      <w:r>
        <w:rPr>
          <w:rStyle w:val="FootnoteReference"/>
        </w:rPr>
        <w:footnoteReference w:id="19353"/>
      </w:r>
    </w:p>
    <w:p>
      <w:r>
        <w:rPr>
          <w:b/>
        </w:rPr>
        <w:t xml:space="preserve">17 </w:t>
      </w:r>
      <w:r>
        <w:t xml:space="preserve">For you know how that afterward, when he</w:t>
      </w:r>
      <w:r>
        <w:rPr>
          <w:rStyle w:val="FootnoteReference"/>
        </w:rPr>
        <w:footnoteReference w:id="19354"/>
      </w:r>
      <w:r>
        <w:t xml:space="preserve"> would have inherited the blessing, he was</w:t>
      </w:r>
      <w:r>
        <w:rPr>
          <w:rStyle w:val="FootnoteReference"/>
        </w:rPr>
        <w:footnoteReference w:id="19355"/>
      </w:r>
      <w:r>
        <w:t xml:space="preserve"> rejected: for he</w:t>
      </w:r>
      <w:r>
        <w:rPr>
          <w:rStyle w:val="FootnoteReference"/>
        </w:rPr>
        <w:footnoteReference w:id="19356"/>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9357"/>
      </w:r>
    </w:p>
    <w:p>
      <w:r>
        <w:rPr>
          <w:b/>
        </w:rPr>
        <w:t xml:space="preserve">19 </w:t>
      </w:r>
      <w:r>
        <w:t xml:space="preserve">And the sound</w:t>
      </w:r>
      <w:r>
        <w:rPr>
          <w:rStyle w:val="FootnoteReference"/>
        </w:rPr>
        <w:footnoteReference w:id="19358"/>
      </w:r>
      <w:r>
        <w:t xml:space="preserve"> of a trumpet, and the voice</w:t>
      </w:r>
      <w:r>
        <w:rPr>
          <w:rStyle w:val="FootnoteReference"/>
        </w:rPr>
        <w:footnoteReference w:id="19359"/>
      </w:r>
      <w:r>
        <w:t xml:space="preserve"> of words; which voice those who heard implored that the word should not be spoken to them any more:</w:t>
      </w:r>
      <w:r>
        <w:rPr>
          <w:rStyle w:val="FootnoteReference"/>
        </w:rPr>
        <w:footnoteReference w:id="19360"/>
      </w:r>
    </w:p>
    <w:p>
      <w:r>
        <w:rPr>
          <w:b/>
        </w:rPr>
        <w:t xml:space="preserve">20 </w:t>
      </w:r>
      <w:r>
        <w:t xml:space="preserve">(For they</w:t>
      </w:r>
      <w:r>
        <w:rPr>
          <w:rStyle w:val="FootnoteReference"/>
        </w:rPr>
        <w:footnoteReference w:id="19361"/>
      </w:r>
      <w:r>
        <w:t xml:space="preserve"> could not endure that which was commanded, And if so much</w:t>
      </w:r>
      <w:r>
        <w:rPr>
          <w:rStyle w:val="FootnoteReference"/>
        </w:rPr>
        <w:footnoteReference w:id="19362"/>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9363"/>
      </w:r>
      <w:r>
        <w:t xml:space="preserve"> said, I exceedingly fear and quake:)</w:t>
      </w:r>
      <w:r>
        <w:rPr>
          <w:rStyle w:val="FootnoteReference"/>
        </w:rPr>
        <w:footnoteReference w:id="19364"/>
      </w:r>
    </w:p>
    <w:p>
      <w:r>
        <w:rPr>
          <w:b/>
        </w:rPr>
        <w:t xml:space="preserve">22 </w:t>
      </w:r>
      <w:r>
        <w:t xml:space="preserve">But you have come to mount Zion</w:t>
      </w:r>
      <w:r>
        <w:rPr>
          <w:rStyle w:val="FootnoteReference"/>
        </w:rPr>
        <w:footnoteReference w:id="19365"/>
      </w:r>
      <w:r>
        <w:t xml:space="preserve">, and to the city</w:t>
      </w:r>
      <w:r>
        <w:rPr>
          <w:rStyle w:val="FootnoteReference"/>
        </w:rPr>
        <w:footnoteReference w:id="19366"/>
      </w:r>
      <w:r>
        <w:t xml:space="preserve"> of the</w:t>
      </w:r>
      <w:r>
        <w:rPr>
          <w:rStyle w:val="FootnoteReference"/>
        </w:rPr>
        <w:footnoteReference w:id="19367"/>
      </w:r>
      <w:r>
        <w:t xml:space="preserve"> living God, the heavenly Jerusalem</w:t>
      </w:r>
      <w:r>
        <w:rPr>
          <w:rStyle w:val="FootnoteReference"/>
        </w:rPr>
        <w:footnoteReference w:id="19368"/>
      </w:r>
      <w:r>
        <w:t xml:space="preserve">, and to an innumerable</w:t>
      </w:r>
      <w:r>
        <w:rPr>
          <w:rStyle w:val="FootnoteReference"/>
        </w:rPr>
        <w:footnoteReference w:id="19369"/>
      </w:r>
      <w:r>
        <w:t xml:space="preserve"> company of angels,</w:t>
      </w:r>
      <w:r>
        <w:rPr>
          <w:rStyle w:val="FootnoteReference"/>
        </w:rPr>
        <w:footnoteReference w:id="19370"/>
      </w:r>
      <w:r>
        <w:rPr>
          <w:rStyle w:val="FootnoteReference"/>
        </w:rPr>
        <w:footnoteReference w:id="19371"/>
      </w:r>
    </w:p>
    <w:p>
      <w:r>
        <w:rPr>
          <w:b/>
        </w:rPr>
        <w:t xml:space="preserve">23 </w:t>
      </w:r>
      <w:r>
        <w:t xml:space="preserve">To the general</w:t>
      </w:r>
      <w:r>
        <w:rPr>
          <w:rStyle w:val="FootnoteReference"/>
        </w:rPr>
        <w:footnoteReference w:id="19372"/>
      </w:r>
      <w:r>
        <w:t xml:space="preserve"> assembly and assembly of the firstborn</w:t>
      </w:r>
      <w:r>
        <w:rPr>
          <w:rStyle w:val="FootnoteReference"/>
        </w:rPr>
        <w:footnoteReference w:id="19373"/>
      </w:r>
      <w:r>
        <w:t xml:space="preserve">, which</w:t>
      </w:r>
      <w:r>
        <w:rPr>
          <w:rStyle w:val="FootnoteReference"/>
        </w:rPr>
        <w:footnoteReference w:id="19374"/>
      </w:r>
      <w:r>
        <w:t xml:space="preserve"> are written in heaven, and to God the Judge of all, and to the spirits</w:t>
      </w:r>
      <w:r>
        <w:rPr>
          <w:rStyle w:val="FootnoteReference"/>
        </w:rPr>
        <w:footnoteReference w:id="19375"/>
      </w:r>
      <w:r>
        <w:t xml:space="preserve"> of just men made perfect,</w:t>
      </w:r>
      <w:r>
        <w:rPr>
          <w:rStyle w:val="FootnoteReference"/>
        </w:rPr>
        <w:footnoteReference w:id="19376"/>
      </w:r>
    </w:p>
    <w:p>
      <w:r>
        <w:rPr>
          <w:b/>
        </w:rPr>
        <w:t xml:space="preserve">24 </w:t>
      </w:r>
      <w:r>
        <w:t xml:space="preserve">And to Jesus</w:t>
      </w:r>
      <w:r>
        <w:rPr>
          <w:rStyle w:val="FootnoteReference"/>
        </w:rPr>
        <w:footnoteReference w:id="19377"/>
      </w:r>
      <w:r>
        <w:t xml:space="preserve"> the mediator of the new covenant</w:t>
      </w:r>
      <w:r>
        <w:rPr>
          <w:rStyle w:val="FootnoteReference"/>
        </w:rPr>
        <w:footnoteReference w:id="19378"/>
      </w:r>
      <w:r>
        <w:t xml:space="preserve">, and to the blood</w:t>
      </w:r>
      <w:r>
        <w:rPr>
          <w:rStyle w:val="FootnoteReference"/>
        </w:rPr>
        <w:footnoteReference w:id="19379"/>
      </w:r>
      <w:r>
        <w:t xml:space="preserve"> of sprinkling, that speaks better things than that of Abel</w:t>
      </w:r>
      <w:r>
        <w:rPr>
          <w:rStyle w:val="FootnoteReference"/>
        </w:rPr>
        <w:footnoteReference w:id="19380"/>
      </w:r>
      <w:r>
        <w:t xml:space="preserve">.</w:t>
      </w:r>
      <w:r>
        <w:rPr>
          <w:rStyle w:val="FootnoteReference"/>
        </w:rPr>
        <w:footnoteReference w:id="19381"/>
      </w:r>
      <w:r>
        <w:rPr>
          <w:rStyle w:val="FootnoteReference"/>
        </w:rPr>
        <w:footnoteReference w:id="19382"/>
      </w:r>
    </w:p>
    <w:p>
      <w:r>
        <w:rPr>
          <w:b/>
        </w:rPr>
        <w:t xml:space="preserve">25 </w:t>
      </w:r>
      <w:r>
        <w:t xml:space="preserve">See that you do not refuse</w:t>
      </w:r>
      <w:r>
        <w:rPr>
          <w:rStyle w:val="FootnoteReference"/>
        </w:rPr>
        <w:footnoteReference w:id="19383"/>
      </w:r>
      <w:r>
        <w:t xml:space="preserve"> him who speaks. For if they</w:t>
      </w:r>
      <w:r>
        <w:rPr>
          <w:rStyle w:val="FootnoteReference"/>
        </w:rPr>
        <w:footnoteReference w:id="19384"/>
      </w:r>
      <w:r>
        <w:t xml:space="preserve"> did not escape who refused him who spoke on earth, much more shall not we escape, if we turn away</w:t>
      </w:r>
      <w:r>
        <w:rPr>
          <w:rStyle w:val="FootnoteReference"/>
        </w:rPr>
        <w:footnoteReference w:id="19385"/>
      </w:r>
      <w:r>
        <w:t xml:space="preserve"> from him who speaks from heaven:</w:t>
      </w:r>
      <w:r>
        <w:rPr>
          <w:rStyle w:val="FootnoteReference"/>
        </w:rPr>
        <w:footnoteReference w:id="19386"/>
      </w:r>
    </w:p>
    <w:p>
      <w:r>
        <w:rPr>
          <w:b/>
        </w:rPr>
        <w:t xml:space="preserve">26 </w:t>
      </w:r>
      <w:r>
        <w:t xml:space="preserve">Whose voice</w:t>
      </w:r>
      <w:r>
        <w:rPr>
          <w:rStyle w:val="FootnoteReference"/>
        </w:rPr>
        <w:footnoteReference w:id="19387"/>
      </w:r>
      <w:r>
        <w:t xml:space="preserve"> then shook the earth: but now he has promised, saying, Yet once</w:t>
      </w:r>
      <w:r>
        <w:rPr>
          <w:rStyle w:val="FootnoteReference"/>
        </w:rPr>
        <w:footnoteReference w:id="19388"/>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9389"/>
      </w:r>
    </w:p>
    <w:p>
      <w:r>
        <w:rPr>
          <w:b/>
        </w:rPr>
        <w:t xml:space="preserve">28 </w:t>
      </w:r>
      <w:r>
        <w:t xml:space="preserve">Therefore we receiving a kingdom</w:t>
      </w:r>
      <w:r>
        <w:rPr>
          <w:rStyle w:val="FootnoteReference"/>
        </w:rPr>
        <w:footnoteReference w:id="19390"/>
      </w:r>
      <w:r>
        <w:t xml:space="preserve"> which cannot be moved, let us have</w:t>
      </w:r>
      <w:r>
        <w:rPr>
          <w:rStyle w:val="FootnoteReference"/>
        </w:rPr>
        <w:footnoteReference w:id="19391"/>
      </w:r>
      <w:r>
        <w:t xml:space="preserve"> grace, by which we may</w:t>
      </w:r>
      <w:r>
        <w:rPr>
          <w:rStyle w:val="FootnoteReference"/>
        </w:rPr>
        <w:footnoteReference w:id="19392"/>
      </w:r>
      <w:r>
        <w:t xml:space="preserve"> serve God acceptably with reverence</w:t>
      </w:r>
      <w:r>
        <w:rPr>
          <w:rStyle w:val="FootnoteReference"/>
        </w:rPr>
        <w:footnoteReference w:id="19393"/>
      </w:r>
      <w:r>
        <w:t xml:space="preserve"> and godly fear:</w:t>
      </w:r>
    </w:p>
    <w:p>
      <w:r>
        <w:rPr>
          <w:b/>
        </w:rPr>
        <w:t xml:space="preserve">29 </w:t>
      </w:r>
      <w:r>
        <w:t xml:space="preserve">For our God is a consuming fire.</w:t>
      </w:r>
      <w:r>
        <w:rPr>
          <w:rStyle w:val="FootnoteReference"/>
        </w:rPr>
        <w:footnoteReference w:id="19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9395"/>
      </w:r>
    </w:p>
    <w:p>
      <w:r>
        <w:rPr>
          <w:b/>
        </w:rPr>
        <w:t xml:space="preserve">2 </w:t>
      </w:r>
      <w:r>
        <w:t xml:space="preserve">Do not be forgetful to entertain strangers: for by it some</w:t>
      </w:r>
      <w:r>
        <w:rPr>
          <w:rStyle w:val="FootnoteReference"/>
        </w:rPr>
        <w:footnoteReference w:id="19396"/>
      </w:r>
      <w:r>
        <w:t xml:space="preserve"> have entertained angels unexpectedly.</w:t>
      </w:r>
      <w:r>
        <w:rPr>
          <w:rStyle w:val="FootnoteReference"/>
        </w:rPr>
        <w:footnoteReference w:id="19397"/>
      </w:r>
    </w:p>
    <w:p>
      <w:r>
        <w:rPr>
          <w:b/>
        </w:rPr>
        <w:t xml:space="preserve">3 </w:t>
      </w:r>
      <w:r>
        <w:t xml:space="preserve">Remember those who are in bonds, as bound with them; and those who suffer adversity, as being yourselves also in the body.</w:t>
      </w:r>
      <w:r>
        <w:rPr>
          <w:rStyle w:val="FootnoteReference"/>
        </w:rPr>
        <w:footnoteReference w:id="19398"/>
      </w:r>
      <w:r>
        <w:rPr>
          <w:rStyle w:val="FootnoteReference"/>
        </w:rPr>
        <w:footnoteReference w:id="19399"/>
      </w:r>
    </w:p>
    <w:p>
      <w:r>
        <w:rPr>
          <w:b/>
        </w:rPr>
        <w:t xml:space="preserve">4 </w:t>
      </w:r>
      <w:r>
        <w:t xml:space="preserve">Marriage</w:t>
      </w:r>
      <w:r>
        <w:rPr>
          <w:rStyle w:val="FootnoteReference"/>
        </w:rPr>
        <w:footnoteReference w:id="19400"/>
      </w:r>
      <w:r>
        <w:t xml:space="preserve"> is honorable in all, and the bed</w:t>
      </w:r>
      <w:r>
        <w:rPr>
          <w:rStyle w:val="FootnoteReference"/>
        </w:rPr>
        <w:footnoteReference w:id="19401"/>
      </w:r>
      <w:r>
        <w:t xml:space="preserve"> undefiled: but sexually immoral and adulterers God</w:t>
      </w:r>
      <w:r>
        <w:rPr>
          <w:rStyle w:val="FootnoteReference"/>
        </w:rPr>
        <w:footnoteReference w:id="19402"/>
      </w:r>
      <w:r>
        <w:t xml:space="preserve"> will judge.</w:t>
      </w:r>
      <w:r>
        <w:rPr>
          <w:rStyle w:val="FootnoteReference"/>
        </w:rPr>
        <w:footnoteReference w:id="19403"/>
      </w:r>
      <w:r>
        <w:rPr>
          <w:rStyle w:val="FootnoteReference"/>
        </w:rPr>
        <w:footnoteReference w:id="19404"/>
      </w:r>
      <w:r>
        <w:rPr>
          <w:rStyle w:val="FootnoteReference"/>
        </w:rPr>
        <w:footnoteReference w:id="19405"/>
      </w:r>
    </w:p>
    <w:p>
      <w:r>
        <w:rPr>
          <w:b/>
        </w:rPr>
        <w:t xml:space="preserve">5 </w:t>
      </w:r>
      <w:r>
        <w:t xml:space="preserve">Let your conduct be without covetousness; and be</w:t>
      </w:r>
      <w:r>
        <w:rPr>
          <w:rStyle w:val="FootnoteReference"/>
        </w:rPr>
        <w:footnoteReference w:id="19406"/>
      </w:r>
      <w:r>
        <w:t xml:space="preserve"> content with such things as you have: for he has said, I will</w:t>
      </w:r>
      <w:r>
        <w:rPr>
          <w:rStyle w:val="FootnoteReference"/>
        </w:rPr>
        <w:footnoteReference w:id="19407"/>
      </w:r>
      <w:r>
        <w:t xml:space="preserve"> never leave you, nor forsake you.</w:t>
      </w:r>
      <w:r>
        <w:rPr>
          <w:rStyle w:val="FootnoteReference"/>
        </w:rPr>
        <w:footnoteReference w:id="19408"/>
      </w:r>
    </w:p>
    <w:p>
      <w:r>
        <w:rPr>
          <w:b/>
        </w:rPr>
        <w:t xml:space="preserve">6 </w:t>
      </w:r>
      <w:r>
        <w:t xml:space="preserve">So that we may boldly</w:t>
      </w:r>
      <w:r>
        <w:rPr>
          <w:rStyle w:val="FootnoteReference"/>
        </w:rPr>
        <w:footnoteReference w:id="19409"/>
      </w:r>
      <w:r>
        <w:t xml:space="preserve"> say, The Lord</w:t>
      </w:r>
      <w:r>
        <w:rPr>
          <w:rStyle w:val="FootnoteReference"/>
        </w:rPr>
        <w:footnoteReference w:id="19410"/>
      </w:r>
      <w:r>
        <w:t xml:space="preserve"> is my helper, and I will</w:t>
      </w:r>
      <w:r>
        <w:rPr>
          <w:rStyle w:val="FootnoteReference"/>
        </w:rPr>
        <w:footnoteReference w:id="19411"/>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9412"/>
      </w:r>
      <w:r>
        <w:t xml:space="preserve"> of God: whose</w:t>
      </w:r>
      <w:r>
        <w:rPr>
          <w:rStyle w:val="FootnoteReference"/>
        </w:rPr>
        <w:footnoteReference w:id="19413"/>
      </w:r>
      <w:r>
        <w:t xml:space="preserve"> faith follow, considering</w:t>
      </w:r>
      <w:r>
        <w:rPr>
          <w:rStyle w:val="FootnoteReference"/>
        </w:rPr>
        <w:footnoteReference w:id="19414"/>
      </w:r>
      <w:r>
        <w:t xml:space="preserve"> the end</w:t>
      </w:r>
      <w:r>
        <w:rPr>
          <w:rStyle w:val="FootnoteReference"/>
        </w:rPr>
        <w:footnoteReference w:id="19415"/>
      </w:r>
      <w:r>
        <w:t xml:space="preserve"> of their conduct.</w:t>
      </w:r>
      <w:r>
        <w:rPr>
          <w:rStyle w:val="FootnoteReference"/>
        </w:rPr>
        <w:footnoteReference w:id="19416"/>
      </w:r>
    </w:p>
    <w:p>
      <w:r>
        <w:rPr>
          <w:b/>
        </w:rPr>
        <w:t xml:space="preserve">8 </w:t>
      </w:r>
      <w:r>
        <w:t xml:space="preserve">Jesus</w:t>
      </w:r>
      <w:r>
        <w:rPr>
          <w:rStyle w:val="FootnoteReference"/>
        </w:rPr>
        <w:footnoteReference w:id="19417"/>
      </w:r>
      <w:r>
        <w:t xml:space="preserve"> Christ</w:t>
      </w:r>
      <w:r>
        <w:rPr>
          <w:rStyle w:val="FootnoteReference"/>
        </w:rPr>
        <w:footnoteReference w:id="19418"/>
      </w:r>
      <w:r>
        <w:t xml:space="preserve"> the same yesterday, and today, and forever.</w:t>
      </w:r>
      <w:r>
        <w:rPr>
          <w:rStyle w:val="FootnoteReference"/>
        </w:rPr>
        <w:footnoteReference w:id="19419"/>
      </w:r>
      <w:r>
        <w:rPr>
          <w:rStyle w:val="FootnoteReference"/>
        </w:rPr>
        <w:footnoteReference w:id="19420"/>
      </w:r>
    </w:p>
    <w:p>
      <w:r>
        <w:rPr>
          <w:b/>
        </w:rPr>
        <w:t xml:space="preserve">9 </w:t>
      </w:r>
      <w:r>
        <w:t xml:space="preserve">Do not be carried</w:t>
      </w:r>
      <w:r>
        <w:rPr>
          <w:rStyle w:val="FootnoteReference"/>
        </w:rPr>
        <w:footnoteReference w:id="19421"/>
      </w:r>
      <w:r>
        <w:t xml:space="preserve"> about with various and strange doctrines. For it is</w:t>
      </w:r>
      <w:r>
        <w:rPr>
          <w:rStyle w:val="FootnoteReference"/>
        </w:rPr>
        <w:footnoteReference w:id="19422"/>
      </w:r>
      <w:r>
        <w:t xml:space="preserve"> a good thing that the heart be established with grace; not with</w:t>
      </w:r>
      <w:r>
        <w:rPr>
          <w:rStyle w:val="FootnoteReference"/>
        </w:rPr>
        <w:footnoteReference w:id="19423"/>
      </w:r>
      <w:r>
        <w:t xml:space="preserve"> foods, which have not profited those who have been occupied in it.</w:t>
      </w:r>
    </w:p>
    <w:p>
      <w:r>
        <w:rPr>
          <w:b/>
        </w:rPr>
        <w:t xml:space="preserve">10 </w:t>
      </w:r>
      <w:r>
        <w:t xml:space="preserve">We have an altar</w:t>
      </w:r>
      <w:r>
        <w:rPr>
          <w:rStyle w:val="FootnoteReference"/>
        </w:rPr>
        <w:footnoteReference w:id="19424"/>
      </w:r>
      <w:r>
        <w:t xml:space="preserve">, of which they have no right to eat which serve</w:t>
      </w:r>
      <w:r>
        <w:rPr>
          <w:rStyle w:val="FootnoteReference"/>
        </w:rPr>
        <w:footnoteReference w:id="19425"/>
      </w:r>
      <w:r>
        <w:t xml:space="preserve"> the tabernacle.</w:t>
      </w:r>
    </w:p>
    <w:p>
      <w:r>
        <w:rPr>
          <w:b/>
        </w:rPr>
        <w:t xml:space="preserve">11 </w:t>
      </w:r>
      <w:r>
        <w:t xml:space="preserve">For the bodies</w:t>
      </w:r>
      <w:r>
        <w:rPr>
          <w:rStyle w:val="FootnoteReference"/>
        </w:rPr>
        <w:footnoteReference w:id="19426"/>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9427"/>
      </w:r>
      <w:r>
        <w:t xml:space="preserve"> the people with his own blood, suffered</w:t>
      </w:r>
      <w:r>
        <w:rPr>
          <w:rStyle w:val="FootnoteReference"/>
        </w:rPr>
        <w:footnoteReference w:id="19428"/>
      </w:r>
      <w:r>
        <w:t xml:space="preserve"> without the gate.</w:t>
      </w:r>
    </w:p>
    <w:p>
      <w:r>
        <w:rPr>
          <w:b/>
        </w:rPr>
        <w:t xml:space="preserve">13 </w:t>
      </w:r>
      <w:r>
        <w:t xml:space="preserve">Let us go forth therefore to him without the camp, bearing his reproach.</w:t>
      </w:r>
      <w:r>
        <w:rPr>
          <w:rStyle w:val="FootnoteReference"/>
        </w:rPr>
        <w:footnoteReference w:id="19429"/>
      </w:r>
    </w:p>
    <w:p>
      <w:r>
        <w:rPr>
          <w:b/>
        </w:rPr>
        <w:t xml:space="preserve">14 </w:t>
      </w:r>
      <w:r>
        <w:t xml:space="preserve">For here have we no continuing city, but we seek one to come.</w:t>
      </w:r>
      <w:r>
        <w:rPr>
          <w:rStyle w:val="FootnoteReference"/>
        </w:rPr>
        <w:footnoteReference w:id="19430"/>
      </w:r>
    </w:p>
    <w:p>
      <w:r>
        <w:rPr>
          <w:b/>
        </w:rPr>
        <w:t xml:space="preserve">15 </w:t>
      </w:r>
      <w:r>
        <w:t xml:space="preserve">By him therefore let us offer the sacrifice</w:t>
      </w:r>
      <w:r>
        <w:rPr>
          <w:rStyle w:val="FootnoteReference"/>
        </w:rPr>
        <w:footnoteReference w:id="19431"/>
      </w:r>
      <w:r>
        <w:t xml:space="preserve"> of praise to God continually, that is, the fruit</w:t>
      </w:r>
      <w:r>
        <w:rPr>
          <w:rStyle w:val="FootnoteReference"/>
        </w:rPr>
        <w:footnoteReference w:id="19432"/>
      </w:r>
      <w:r>
        <w:t xml:space="preserve"> of our lips giving thanks to</w:t>
      </w:r>
      <w:r>
        <w:rPr>
          <w:rStyle w:val="FootnoteReference"/>
        </w:rPr>
        <w:footnoteReference w:id="19433"/>
      </w:r>
      <w:r>
        <w:t xml:space="preserve"> his name.</w:t>
      </w:r>
      <w:r>
        <w:rPr>
          <w:rStyle w:val="FootnoteReference"/>
        </w:rPr>
        <w:footnoteReference w:id="19434"/>
      </w:r>
    </w:p>
    <w:p>
      <w:r>
        <w:rPr>
          <w:b/>
        </w:rPr>
        <w:t xml:space="preserve">16 </w:t>
      </w:r>
      <w:r>
        <w:t xml:space="preserve">But to do</w:t>
      </w:r>
      <w:r>
        <w:rPr>
          <w:rStyle w:val="FootnoteReference"/>
        </w:rPr>
        <w:footnoteReference w:id="19435"/>
      </w:r>
      <w:r>
        <w:t xml:space="preserve"> good and to communicate</w:t>
      </w:r>
      <w:r>
        <w:rPr>
          <w:rStyle w:val="FootnoteReference"/>
        </w:rPr>
        <w:footnoteReference w:id="19436"/>
      </w:r>
      <w:r>
        <w:t xml:space="preserve"> forget not: for with such</w:t>
      </w:r>
      <w:r>
        <w:rPr>
          <w:rStyle w:val="FootnoteReference"/>
        </w:rPr>
        <w:footnoteReference w:id="19437"/>
      </w:r>
      <w:r>
        <w:t xml:space="preserve"> sacrifices God is well pleased.</w:t>
      </w:r>
    </w:p>
    <w:p>
      <w:r>
        <w:rPr>
          <w:b/>
        </w:rPr>
        <w:t xml:space="preserve">17 </w:t>
      </w:r>
      <w:r>
        <w:t xml:space="preserve">Obey</w:t>
      </w:r>
      <w:r>
        <w:rPr>
          <w:rStyle w:val="FootnoteReference"/>
        </w:rPr>
        <w:footnoteReference w:id="19438"/>
      </w:r>
      <w:r>
        <w:t xml:space="preserve"> those who have the rule over you, and submit</w:t>
      </w:r>
      <w:r>
        <w:rPr>
          <w:rStyle w:val="FootnoteReference"/>
        </w:rPr>
        <w:footnoteReference w:id="19439"/>
      </w:r>
      <w:r>
        <w:t xml:space="preserve"> yourselves: for they watch</w:t>
      </w:r>
      <w:r>
        <w:rPr>
          <w:rStyle w:val="FootnoteReference"/>
        </w:rPr>
        <w:footnoteReference w:id="19440"/>
      </w:r>
      <w:r>
        <w:t xml:space="preserve"> for your souls, as those who must give account</w:t>
      </w:r>
      <w:r>
        <w:rPr>
          <w:rStyle w:val="FootnoteReference"/>
        </w:rPr>
        <w:footnoteReference w:id="19441"/>
      </w:r>
      <w:r>
        <w:t xml:space="preserve">, that they may do it with joy</w:t>
      </w:r>
      <w:r>
        <w:rPr>
          <w:rStyle w:val="FootnoteReference"/>
        </w:rPr>
        <w:footnoteReference w:id="19442"/>
      </w:r>
      <w:r>
        <w:t xml:space="preserve">, and not with grief</w:t>
      </w:r>
      <w:r>
        <w:rPr>
          <w:rStyle w:val="FootnoteReference"/>
        </w:rPr>
        <w:footnoteReference w:id="19443"/>
      </w:r>
      <w:r>
        <w:t xml:space="preserve">: for that is useless for you.</w:t>
      </w:r>
    </w:p>
    <w:p>
      <w:r>
        <w:rPr>
          <w:b/>
        </w:rPr>
        <w:t xml:space="preserve">18 </w:t>
      </w:r>
      <w:r>
        <w:t xml:space="preserve">Pray</w:t>
      </w:r>
      <w:r>
        <w:rPr>
          <w:rStyle w:val="FootnoteReference"/>
        </w:rPr>
        <w:footnoteReference w:id="19444"/>
      </w:r>
      <w:r>
        <w:t xml:space="preserve"> for us: for we trust we have</w:t>
      </w:r>
      <w:r>
        <w:rPr>
          <w:rStyle w:val="FootnoteReference"/>
        </w:rPr>
        <w:footnoteReference w:id="19445"/>
      </w:r>
      <w:r>
        <w:t xml:space="preserve"> a good conscience, in all</w:t>
      </w:r>
      <w:r>
        <w:rPr>
          <w:rStyle w:val="FootnoteReference"/>
        </w:rPr>
        <w:footnoteReference w:id="19446"/>
      </w:r>
      <w:r>
        <w:t xml:space="preserve"> things willing to live honestly.</w:t>
      </w:r>
    </w:p>
    <w:p>
      <w:r>
        <w:rPr>
          <w:b/>
        </w:rPr>
        <w:t xml:space="preserve">19 </w:t>
      </w:r>
      <w:r>
        <w:t xml:space="preserve">But I plead to you the rather to do this, that I</w:t>
      </w:r>
      <w:r>
        <w:rPr>
          <w:rStyle w:val="FootnoteReference"/>
        </w:rPr>
        <w:footnoteReference w:id="19447"/>
      </w:r>
      <w:r>
        <w:t xml:space="preserve"> may be restored to you the sooner.</w:t>
      </w:r>
    </w:p>
    <w:p>
      <w:r>
        <w:rPr>
          <w:b/>
        </w:rPr>
        <w:t xml:space="preserve">20 </w:t>
      </w:r>
      <w:r>
        <w:t xml:space="preserve">Now the God</w:t>
      </w:r>
      <w:r>
        <w:rPr>
          <w:rStyle w:val="FootnoteReference"/>
        </w:rPr>
        <w:footnoteReference w:id="19448"/>
      </w:r>
      <w:r>
        <w:t xml:space="preserve"> of peace, that brought</w:t>
      </w:r>
      <w:r>
        <w:rPr>
          <w:rStyle w:val="FootnoteReference"/>
        </w:rPr>
        <w:footnoteReference w:id="19449"/>
      </w:r>
      <w:r>
        <w:t xml:space="preserve"> again from the dead our Lord Jesus, that great</w:t>
      </w:r>
      <w:r>
        <w:rPr>
          <w:rStyle w:val="FootnoteReference"/>
        </w:rPr>
        <w:footnoteReference w:id="19450"/>
      </w:r>
      <w:r>
        <w:t xml:space="preserve"> shepherd of the sheep, through the blood</w:t>
      </w:r>
      <w:r>
        <w:rPr>
          <w:rStyle w:val="FootnoteReference"/>
        </w:rPr>
        <w:footnoteReference w:id="19451"/>
      </w:r>
      <w:r>
        <w:t xml:space="preserve"> of the eternal covenant</w:t>
      </w:r>
      <w:r>
        <w:rPr>
          <w:rStyle w:val="FootnoteReference"/>
        </w:rPr>
        <w:footnoteReference w:id="19452"/>
      </w:r>
      <w:r>
        <w:t xml:space="preserve">,</w:t>
      </w:r>
      <w:r>
        <w:rPr>
          <w:rStyle w:val="FootnoteReference"/>
        </w:rPr>
        <w:footnoteReference w:id="19453"/>
      </w:r>
    </w:p>
    <w:p>
      <w:r>
        <w:rPr>
          <w:b/>
        </w:rPr>
        <w:t xml:space="preserve">21 </w:t>
      </w:r>
      <w:r>
        <w:t xml:space="preserve">Make</w:t>
      </w:r>
      <w:r>
        <w:rPr>
          <w:rStyle w:val="FootnoteReference"/>
        </w:rPr>
        <w:footnoteReference w:id="19454"/>
      </w:r>
      <w:r>
        <w:t xml:space="preserve"> you perfect in every</w:t>
      </w:r>
      <w:r>
        <w:rPr>
          <w:rStyle w:val="FootnoteReference"/>
        </w:rPr>
        <w:footnoteReference w:id="19455"/>
      </w:r>
      <w:r>
        <w:t xml:space="preserve"> good work to do</w:t>
      </w:r>
      <w:r>
        <w:rPr>
          <w:rStyle w:val="FootnoteReference"/>
        </w:rPr>
        <w:footnoteReference w:id="19456"/>
      </w:r>
      <w:r>
        <w:t xml:space="preserve"> his will, working</w:t>
      </w:r>
      <w:r>
        <w:rPr>
          <w:rStyle w:val="FootnoteReference"/>
        </w:rPr>
        <w:footnoteReference w:id="19457"/>
      </w:r>
      <w:r>
        <w:t xml:space="preserve"> in you that which is well-pleasing in his sight, through</w:t>
      </w:r>
      <w:r>
        <w:rPr>
          <w:rStyle w:val="FootnoteReference"/>
        </w:rPr>
        <w:footnoteReference w:id="19458"/>
      </w:r>
      <w:r>
        <w:t xml:space="preserve"> Jesus Christ; to whom</w:t>
      </w:r>
      <w:r>
        <w:rPr>
          <w:rStyle w:val="FootnoteReference"/>
        </w:rPr>
        <w:footnoteReference w:id="19459"/>
      </w:r>
      <w:r>
        <w:t xml:space="preserve"> be glory forever and ever. Amen</w:t>
      </w:r>
      <w:r>
        <w:rPr>
          <w:rStyle w:val="FootnoteReference"/>
        </w:rPr>
        <w:footnoteReference w:id="19460"/>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9461"/>
      </w:r>
      <w:r>
        <w:rPr>
          <w:rStyle w:val="FootnoteReference"/>
        </w:rPr>
        <w:footnoteReference w:id="19462"/>
      </w:r>
    </w:p>
    <w:p>
      <w:r>
        <w:rPr>
          <w:b/>
        </w:rPr>
        <w:t xml:space="preserve">23 </w:t>
      </w:r>
      <w:r>
        <w:t xml:space="preserve">Know you that our brother</w:t>
      </w:r>
      <w:r>
        <w:rPr>
          <w:rStyle w:val="FootnoteReference"/>
        </w:rPr>
        <w:footnoteReference w:id="19463"/>
      </w:r>
      <w:r>
        <w:t xml:space="preserve"> Timothy</w:t>
      </w:r>
      <w:r>
        <w:rPr>
          <w:rStyle w:val="FootnoteReference"/>
        </w:rPr>
        <w:footnoteReference w:id="19464"/>
      </w:r>
      <w:r>
        <w:t xml:space="preserve"> is set</w:t>
      </w:r>
      <w:r>
        <w:rPr>
          <w:rStyle w:val="FootnoteReference"/>
        </w:rPr>
        <w:footnoteReference w:id="19465"/>
      </w:r>
      <w:r>
        <w:t xml:space="preserve"> at liberty; with whom, if he comes shortly, I will</w:t>
      </w:r>
      <w:r>
        <w:rPr>
          <w:rStyle w:val="FootnoteReference"/>
        </w:rPr>
        <w:footnoteReference w:id="19466"/>
      </w:r>
      <w:r>
        <w:t xml:space="preserve"> see you.</w:t>
      </w:r>
      <w:r>
        <w:rPr>
          <w:rStyle w:val="FootnoteReference"/>
        </w:rPr>
        <w:footnoteReference w:id="19467"/>
      </w:r>
    </w:p>
    <w:p>
      <w:r>
        <w:rPr>
          <w:b/>
        </w:rPr>
        <w:t xml:space="preserve">24 </w:t>
      </w:r>
      <w:r>
        <w:t xml:space="preserve">Salute</w:t>
      </w:r>
      <w:r>
        <w:rPr>
          <w:rStyle w:val="FootnoteReference"/>
        </w:rPr>
        <w:footnoteReference w:id="19468"/>
      </w:r>
      <w:r>
        <w:t xml:space="preserve"> all those who have the rule</w:t>
      </w:r>
      <w:r>
        <w:rPr>
          <w:rStyle w:val="FootnoteReference"/>
        </w:rPr>
        <w:footnoteReference w:id="19469"/>
      </w:r>
      <w:r>
        <w:t xml:space="preserve"> over you, and all</w:t>
      </w:r>
      <w:r>
        <w:rPr>
          <w:rStyle w:val="FootnoteReference"/>
        </w:rPr>
        <w:footnoteReference w:id="19470"/>
      </w:r>
      <w:r>
        <w:t xml:space="preserve"> the holy ones. They of Italy</w:t>
      </w:r>
      <w:r>
        <w:rPr>
          <w:rStyle w:val="FootnoteReference"/>
        </w:rPr>
        <w:footnoteReference w:id="19471"/>
      </w:r>
      <w:r>
        <w:t xml:space="preserve"> salute you.</w:t>
      </w:r>
      <w:r>
        <w:rPr>
          <w:rStyle w:val="FootnoteReference"/>
        </w:rPr>
        <w:footnoteReference w:id="19472"/>
      </w:r>
      <w:r>
        <w:rPr>
          <w:rStyle w:val="FootnoteReference"/>
        </w:rPr>
        <w:footnoteReference w:id="19473"/>
      </w:r>
    </w:p>
    <w:p>
      <w:r>
        <w:rPr>
          <w:b/>
        </w:rPr>
        <w:t xml:space="preserve">25 </w:t>
      </w:r>
      <w:r>
        <w:t xml:space="preserve">Grace be with you all. Amen.</w:t>
      </w:r>
      <w:r>
        <w:rPr>
          <w:rStyle w:val="FootnoteReference"/>
        </w:rPr>
        <w:footnoteReference w:id="19474"/>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9475"/>
      </w:r>
      <w:r>
        <w:t xml:space="preserve">, a slave of God</w:t>
      </w:r>
      <w:r>
        <w:rPr>
          <w:rStyle w:val="FootnoteReference"/>
        </w:rPr>
        <w:footnoteReference w:id="19476"/>
      </w:r>
      <w:r>
        <w:t xml:space="preserve"> and of the Lord Jesus</w:t>
      </w:r>
      <w:r>
        <w:rPr>
          <w:rStyle w:val="FootnoteReference"/>
        </w:rPr>
        <w:footnoteReference w:id="19477"/>
      </w:r>
      <w:r>
        <w:t xml:space="preserve"> Christ</w:t>
      </w:r>
      <w:r>
        <w:rPr>
          <w:rStyle w:val="FootnoteReference"/>
        </w:rPr>
        <w:footnoteReference w:id="19478"/>
      </w:r>
      <w:r>
        <w:t xml:space="preserve">, to the twelve tribes which are scattered</w:t>
      </w:r>
      <w:r>
        <w:rPr>
          <w:rStyle w:val="FootnoteReference"/>
        </w:rPr>
        <w:footnoteReference w:id="19479"/>
      </w:r>
      <w:r>
        <w:t xml:space="preserve">, greeting</w:t>
      </w:r>
      <w:r>
        <w:rPr>
          <w:rStyle w:val="FootnoteReference"/>
        </w:rPr>
        <w:footnoteReference w:id="19480"/>
      </w:r>
      <w:r>
        <w:t xml:space="preserve">.</w:t>
      </w:r>
      <w:r>
        <w:rPr>
          <w:rStyle w:val="FootnoteReference"/>
        </w:rPr>
        <w:footnoteReference w:id="19481"/>
      </w:r>
      <w:r>
        <w:rPr>
          <w:rStyle w:val="FootnoteReference"/>
        </w:rPr>
        <w:footnoteReference w:id="19482"/>
      </w:r>
      <w:r>
        <w:rPr>
          <w:rStyle w:val="FootnoteReference"/>
        </w:rPr>
        <w:footnoteReference w:id="19483"/>
      </w:r>
      <w:r>
        <w:rPr>
          <w:rStyle w:val="FootnoteReference"/>
        </w:rPr>
        <w:footnoteReference w:id="19484"/>
      </w:r>
      <w:r>
        <w:rPr>
          <w:rStyle w:val="FootnoteReference"/>
        </w:rPr>
        <w:footnoteReference w:id="19485"/>
      </w:r>
      <w:r>
        <w:rPr>
          <w:rStyle w:val="FootnoteReference"/>
        </w:rPr>
        <w:footnoteReference w:id="19486"/>
      </w:r>
    </w:p>
    <w:p>
      <w:r>
        <w:rPr>
          <w:b/>
        </w:rPr>
        <w:t xml:space="preserve">2 </w:t>
      </w:r>
      <w:r>
        <w:t xml:space="preserve">My brothers, count</w:t>
      </w:r>
      <w:r>
        <w:rPr>
          <w:rStyle w:val="FootnoteReference"/>
        </w:rPr>
        <w:footnoteReference w:id="19487"/>
      </w:r>
      <w:r>
        <w:t xml:space="preserve"> it all joy when you fall into various temptations;</w:t>
      </w:r>
      <w:r>
        <w:rPr>
          <w:rStyle w:val="FootnoteReference"/>
        </w:rPr>
        <w:footnoteReference w:id="19488"/>
      </w:r>
    </w:p>
    <w:p>
      <w:r>
        <w:rPr>
          <w:b/>
        </w:rPr>
        <w:t xml:space="preserve">3 </w:t>
      </w:r>
      <w:r>
        <w:t xml:space="preserve">Knowing this, that</w:t>
      </w:r>
      <w:r>
        <w:rPr>
          <w:rStyle w:val="FootnoteReference"/>
        </w:rPr>
        <w:footnoteReference w:id="19489"/>
      </w:r>
      <w:r>
        <w:t xml:space="preserve"> the trying of your faith works patience</w:t>
      </w:r>
      <w:r>
        <w:rPr>
          <w:rStyle w:val="FootnoteReference"/>
        </w:rPr>
        <w:footnoteReference w:id="19490"/>
      </w:r>
      <w:r>
        <w:t xml:space="preserve">.</w:t>
      </w:r>
    </w:p>
    <w:p>
      <w:r>
        <w:rPr>
          <w:b/>
        </w:rPr>
        <w:t xml:space="preserve">4 </w:t>
      </w:r>
      <w:r>
        <w:t xml:space="preserve">But let patience have her perfect work, that you may be perfect and</w:t>
      </w:r>
      <w:r>
        <w:rPr>
          <w:rStyle w:val="FootnoteReference"/>
        </w:rPr>
        <w:footnoteReference w:id="19491"/>
      </w:r>
      <w:r>
        <w:t xml:space="preserve"> entire, lacking nothing.</w:t>
      </w:r>
      <w:r>
        <w:rPr>
          <w:rStyle w:val="FootnoteReference"/>
        </w:rPr>
        <w:footnoteReference w:id="19492"/>
      </w:r>
      <w:r>
        <w:rPr>
          <w:rStyle w:val="FootnoteReference"/>
        </w:rPr>
        <w:footnoteReference w:id="19493"/>
      </w:r>
    </w:p>
    <w:p>
      <w:r>
        <w:rPr>
          <w:b/>
        </w:rPr>
        <w:t xml:space="preserve">5 </w:t>
      </w:r>
      <w:r>
        <w:t xml:space="preserve">If any of you lack wisdom, let him ask of God, that gives to all men liberally, and reproaches not; and it shall be given him.</w:t>
      </w:r>
      <w:r>
        <w:rPr>
          <w:rStyle w:val="FootnoteReference"/>
        </w:rPr>
        <w:footnoteReference w:id="19494"/>
      </w:r>
      <w:r>
        <w:rPr>
          <w:rStyle w:val="FootnoteReference"/>
        </w:rPr>
        <w:footnoteReference w:id="19495"/>
      </w:r>
      <w:r>
        <w:rPr>
          <w:rStyle w:val="FootnoteReference"/>
        </w:rPr>
        <w:footnoteReference w:id="19496"/>
      </w:r>
    </w:p>
    <w:p>
      <w:r>
        <w:rPr>
          <w:b/>
        </w:rPr>
        <w:t xml:space="preserve">6 </w:t>
      </w:r>
      <w:r>
        <w:t xml:space="preserve">But let him ask in faith, nothing wavering. For the one who wavers is like a wave of the sea driven with the wind and tossed.</w:t>
      </w:r>
      <w:r>
        <w:rPr>
          <w:rStyle w:val="FootnoteReference"/>
        </w:rPr>
        <w:footnoteReference w:id="19497"/>
      </w:r>
      <w:r>
        <w:rPr>
          <w:rStyle w:val="FootnoteReference"/>
        </w:rPr>
        <w:footnoteReference w:id="19498"/>
      </w:r>
    </w:p>
    <w:p>
      <w:r>
        <w:rPr>
          <w:b/>
        </w:rPr>
        <w:t xml:space="preserve">7 </w:t>
      </w:r>
      <w:r>
        <w:t xml:space="preserve">For let not that man think that he shall receive anything of the Lord.</w:t>
      </w:r>
      <w:r>
        <w:rPr>
          <w:rStyle w:val="FootnoteReference"/>
        </w:rPr>
        <w:footnoteReference w:id="19499"/>
      </w:r>
    </w:p>
    <w:p>
      <w:r>
        <w:rPr>
          <w:b/>
        </w:rPr>
        <w:t xml:space="preserve">8 </w:t>
      </w:r>
      <w:r>
        <w:t xml:space="preserve">A double minded man is unstable in all his ways.</w:t>
      </w:r>
      <w:r>
        <w:rPr>
          <w:rStyle w:val="FootnoteReference"/>
        </w:rPr>
        <w:footnoteReference w:id="19500"/>
      </w:r>
    </w:p>
    <w:p>
      <w:r>
        <w:rPr>
          <w:b/>
        </w:rPr>
        <w:t xml:space="preserve">9 </w:t>
      </w:r>
      <w:r>
        <w:t xml:space="preserve">Let the brother</w:t>
      </w:r>
      <w:r>
        <w:rPr>
          <w:rStyle w:val="FootnoteReference"/>
        </w:rPr>
        <w:footnoteReference w:id="19501"/>
      </w:r>
      <w:r>
        <w:t xml:space="preserve"> of low degree rejoice</w:t>
      </w:r>
      <w:r>
        <w:rPr>
          <w:rStyle w:val="FootnoteReference"/>
        </w:rPr>
        <w:footnoteReference w:id="19502"/>
      </w:r>
      <w:r>
        <w:t xml:space="preserve"> in that he is exalted:</w:t>
      </w:r>
      <w:r>
        <w:rPr>
          <w:rStyle w:val="FootnoteReference"/>
        </w:rPr>
        <w:footnoteReference w:id="19503"/>
      </w:r>
    </w:p>
    <w:p>
      <w:r>
        <w:rPr>
          <w:b/>
        </w:rPr>
        <w:t xml:space="preserve">10 </w:t>
      </w:r>
      <w:r>
        <w:t xml:space="preserve">But the rich, in that he is made low: because</w:t>
      </w:r>
      <w:r>
        <w:rPr>
          <w:rStyle w:val="FootnoteReference"/>
        </w:rPr>
        <w:footnoteReference w:id="19504"/>
      </w:r>
      <w:r>
        <w:t xml:space="preserve"> as the flower of the grass he shall pass away.</w:t>
      </w:r>
      <w:r>
        <w:rPr>
          <w:rStyle w:val="FootnoteReference"/>
        </w:rPr>
        <w:footnoteReference w:id="19505"/>
      </w:r>
    </w:p>
    <w:p>
      <w:r>
        <w:rPr>
          <w:b/>
        </w:rPr>
        <w:t xml:space="preserve">11 </w:t>
      </w:r>
      <w:r>
        <w:t xml:space="preserve">For the sun is no sooner risen</w:t>
      </w:r>
      <w:r>
        <w:rPr>
          <w:rStyle w:val="FootnoteReference"/>
        </w:rPr>
        <w:footnoteReference w:id="19506"/>
      </w:r>
      <w:r>
        <w:t xml:space="preserve"> with a burning heat, but it withers the grass, and the flower of it falls, and the grace of the fashion of it perishes: so also shall the rich man fade away in his ways.</w:t>
      </w:r>
      <w:r>
        <w:rPr>
          <w:rStyle w:val="FootnoteReference"/>
        </w:rPr>
        <w:footnoteReference w:id="19507"/>
      </w:r>
    </w:p>
    <w:p>
      <w:r>
        <w:rPr>
          <w:b/>
        </w:rPr>
        <w:t xml:space="preserve">12 </w:t>
      </w:r>
      <w:r>
        <w:t xml:space="preserve">Blessed is the man</w:t>
      </w:r>
      <w:r>
        <w:rPr>
          <w:rStyle w:val="FootnoteReference"/>
        </w:rPr>
        <w:footnoteReference w:id="19508"/>
      </w:r>
      <w:r>
        <w:t xml:space="preserve"> that endures temptation: for when</w:t>
      </w:r>
      <w:r>
        <w:rPr>
          <w:rStyle w:val="FootnoteReference"/>
        </w:rPr>
        <w:footnoteReference w:id="19509"/>
      </w:r>
      <w:r>
        <w:t xml:space="preserve"> he is tried, he shall receive the crown</w:t>
      </w:r>
      <w:r>
        <w:rPr>
          <w:rStyle w:val="FootnoteReference"/>
        </w:rPr>
        <w:footnoteReference w:id="19510"/>
      </w:r>
      <w:r>
        <w:t xml:space="preserve"> of life, which</w:t>
      </w:r>
      <w:r>
        <w:rPr>
          <w:rStyle w:val="FootnoteReference"/>
        </w:rPr>
        <w:footnoteReference w:id="19511"/>
      </w:r>
      <w:r>
        <w:t xml:space="preserve"> the Lord has promised to those who love him.</w:t>
      </w:r>
      <w:r>
        <w:rPr>
          <w:rStyle w:val="FootnoteReference"/>
        </w:rPr>
        <w:footnoteReference w:id="19512"/>
      </w:r>
    </w:p>
    <w:p>
      <w:r>
        <w:rPr>
          <w:b/>
        </w:rPr>
        <w:t xml:space="preserve">13 </w:t>
      </w:r>
      <w:r>
        <w:t xml:space="preserve">Let no one say when he is tempted, I am</w:t>
      </w:r>
      <w:r>
        <w:rPr>
          <w:rStyle w:val="FootnoteReference"/>
        </w:rPr>
        <w:footnoteReference w:id="19513"/>
      </w:r>
      <w:r>
        <w:t xml:space="preserve"> tempted of God: for God cannot be tempted with evil, neither tempts he anyone:</w:t>
      </w:r>
      <w:r>
        <w:rPr>
          <w:rStyle w:val="FootnoteReference"/>
        </w:rPr>
        <w:footnoteReference w:id="19514"/>
      </w:r>
    </w:p>
    <w:p>
      <w:r>
        <w:rPr>
          <w:b/>
        </w:rPr>
        <w:t xml:space="preserve">14 </w:t>
      </w:r>
      <w:r>
        <w:t xml:space="preserve">But every man is tempted, when</w:t>
      </w:r>
      <w:r>
        <w:rPr>
          <w:rStyle w:val="FootnoteReference"/>
        </w:rPr>
        <w:footnoteReference w:id="19515"/>
      </w:r>
      <w:r>
        <w:t xml:space="preserve"> he is drawn away of his own lust, and enticed.</w:t>
      </w:r>
    </w:p>
    <w:p>
      <w:r>
        <w:rPr>
          <w:b/>
        </w:rPr>
        <w:t xml:space="preserve">15 </w:t>
      </w:r>
      <w:r>
        <w:t xml:space="preserve">Then when</w:t>
      </w:r>
      <w:r>
        <w:rPr>
          <w:rStyle w:val="FootnoteReference"/>
        </w:rPr>
        <w:footnoteReference w:id="19516"/>
      </w:r>
      <w:r>
        <w:t xml:space="preserve"> lust has conceived, it produces sin: and sin, when it is finished, produces death.</w:t>
      </w:r>
      <w:r>
        <w:rPr>
          <w:rStyle w:val="FootnoteReference"/>
        </w:rPr>
        <w:footnoteReference w:id="19517"/>
      </w:r>
    </w:p>
    <w:p>
      <w:r>
        <w:rPr>
          <w:b/>
        </w:rPr>
        <w:t xml:space="preserve">16 </w:t>
      </w:r>
      <w:r>
        <w:t xml:space="preserve">Do not go astray, my beloved brothers.</w:t>
      </w:r>
      <w:r>
        <w:rPr>
          <w:rStyle w:val="FootnoteReference"/>
        </w:rPr>
        <w:footnoteReference w:id="19518"/>
      </w:r>
      <w:r>
        <w:rPr>
          <w:rStyle w:val="FootnoteReference"/>
        </w:rPr>
        <w:footnoteReference w:id="19519"/>
      </w:r>
    </w:p>
    <w:p>
      <w:r>
        <w:rPr>
          <w:b/>
        </w:rPr>
        <w:t xml:space="preserve">17 </w:t>
      </w:r>
      <w:r>
        <w:t xml:space="preserve">Every good</w:t>
      </w:r>
      <w:r>
        <w:rPr>
          <w:rStyle w:val="FootnoteReference"/>
        </w:rPr>
        <w:footnoteReference w:id="19520"/>
      </w:r>
      <w:r>
        <w:t xml:space="preserve"> gift and every perfect gift is from above, and comes down from the</w:t>
      </w:r>
      <w:r>
        <w:rPr>
          <w:rStyle w:val="FootnoteReference"/>
        </w:rPr>
        <w:footnoteReference w:id="19521"/>
      </w:r>
      <w:r>
        <w:t xml:space="preserve"> Father of lights, with whom is no variableness</w:t>
      </w:r>
      <w:r>
        <w:rPr>
          <w:rStyle w:val="FootnoteReference"/>
        </w:rPr>
        <w:footnoteReference w:id="19522"/>
      </w:r>
      <w:r>
        <w:t xml:space="preserve">, neither shadow of turning.</w:t>
      </w:r>
    </w:p>
    <w:p>
      <w:r>
        <w:rPr>
          <w:b/>
        </w:rPr>
        <w:t xml:space="preserve">18 </w:t>
      </w:r>
      <w:r>
        <w:t xml:space="preserve">Of his own</w:t>
      </w:r>
      <w:r>
        <w:rPr>
          <w:rStyle w:val="FootnoteReference"/>
        </w:rPr>
        <w:footnoteReference w:id="19523"/>
      </w:r>
      <w:r>
        <w:t xml:space="preserve"> will produces he us with</w:t>
      </w:r>
      <w:r>
        <w:rPr>
          <w:rStyle w:val="FootnoteReference"/>
        </w:rPr>
        <w:footnoteReference w:id="19524"/>
      </w:r>
      <w:r>
        <w:t xml:space="preserve"> the word of truth, that we should be a kind</w:t>
      </w:r>
      <w:r>
        <w:rPr>
          <w:rStyle w:val="FootnoteReference"/>
        </w:rPr>
        <w:footnoteReference w:id="19525"/>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9526"/>
      </w:r>
      <w:r>
        <w:t xml:space="preserve">, slow to wrath</w:t>
      </w:r>
      <w:r>
        <w:rPr>
          <w:rStyle w:val="FootnoteReference"/>
        </w:rPr>
        <w:footnoteReference w:id="19527"/>
      </w:r>
      <w:r>
        <w:t xml:space="preserve">:</w:t>
      </w:r>
      <w:r>
        <w:rPr>
          <w:rStyle w:val="FootnoteReference"/>
        </w:rPr>
        <w:footnoteReference w:id="19528"/>
      </w:r>
    </w:p>
    <w:p>
      <w:r>
        <w:rPr>
          <w:b/>
        </w:rPr>
        <w:t xml:space="preserve">20 </w:t>
      </w:r>
      <w:r>
        <w:t xml:space="preserve">For the wrath of man works not the righteousness of God.</w:t>
      </w:r>
      <w:r>
        <w:rPr>
          <w:rStyle w:val="FootnoteReference"/>
        </w:rPr>
        <w:footnoteReference w:id="19529"/>
      </w:r>
    </w:p>
    <w:p>
      <w:r>
        <w:rPr>
          <w:b/>
        </w:rPr>
        <w:t xml:space="preserve">21 </w:t>
      </w:r>
      <w:r>
        <w:t xml:space="preserve">Therefore lay apart all filthiness</w:t>
      </w:r>
      <w:r>
        <w:rPr>
          <w:rStyle w:val="FootnoteReference"/>
        </w:rPr>
        <w:footnoteReference w:id="19530"/>
      </w:r>
      <w:r>
        <w:t xml:space="preserve"> and abundance of evil, and receive</w:t>
      </w:r>
      <w:r>
        <w:rPr>
          <w:rStyle w:val="FootnoteReference"/>
        </w:rPr>
        <w:footnoteReference w:id="19531"/>
      </w:r>
      <w:r>
        <w:t xml:space="preserve"> with meekness the implanted word, which</w:t>
      </w:r>
      <w:r>
        <w:rPr>
          <w:rStyle w:val="FootnoteReference"/>
        </w:rPr>
        <w:footnoteReference w:id="19532"/>
      </w:r>
      <w:r>
        <w:t xml:space="preserve"> is able to save your souls.</w:t>
      </w:r>
      <w:r>
        <w:rPr>
          <w:rStyle w:val="FootnoteReference"/>
        </w:rPr>
        <w:footnoteReference w:id="19533"/>
      </w:r>
      <w:r>
        <w:rPr>
          <w:rStyle w:val="FootnoteReference"/>
        </w:rPr>
        <w:footnoteReference w:id="19534"/>
      </w:r>
    </w:p>
    <w:p>
      <w:r>
        <w:rPr>
          <w:b/>
        </w:rPr>
        <w:t xml:space="preserve">22 </w:t>
      </w:r>
      <w:r>
        <w:t xml:space="preserve">But be doers of the word, and not hearers only, deceiving</w:t>
      </w:r>
      <w:r>
        <w:rPr>
          <w:rStyle w:val="FootnoteReference"/>
        </w:rPr>
        <w:footnoteReference w:id="19535"/>
      </w:r>
      <w:r>
        <w:t xml:space="preserve"> your own selves.</w:t>
      </w:r>
      <w:r>
        <w:rPr>
          <w:rStyle w:val="FootnoteReference"/>
        </w:rPr>
        <w:footnoteReference w:id="19536"/>
      </w:r>
    </w:p>
    <w:p>
      <w:r>
        <w:rPr>
          <w:b/>
        </w:rPr>
        <w:t xml:space="preserve">23 </w:t>
      </w:r>
      <w:r>
        <w:t xml:space="preserve">For if any be a hearer of the word, and not a doer, he is like to a man beholding his natural face in a glass:</w:t>
      </w:r>
      <w:r>
        <w:rPr>
          <w:rStyle w:val="FootnoteReference"/>
        </w:rPr>
        <w:footnoteReference w:id="19537"/>
      </w:r>
    </w:p>
    <w:p>
      <w:r>
        <w:rPr>
          <w:b/>
        </w:rPr>
        <w:t xml:space="preserve">24 </w:t>
      </w:r>
      <w:r>
        <w:t xml:space="preserve">For he beholds himself, and goes his way, and immediately forgets what</w:t>
      </w:r>
      <w:r>
        <w:rPr>
          <w:rStyle w:val="FootnoteReference"/>
        </w:rPr>
        <w:footnoteReference w:id="19538"/>
      </w:r>
      <w:r>
        <w:t xml:space="preserve"> manner of man he was.</w:t>
      </w:r>
    </w:p>
    <w:p>
      <w:r>
        <w:rPr>
          <w:b/>
        </w:rPr>
        <w:t xml:space="preserve">25 </w:t>
      </w:r>
      <w:r>
        <w:t xml:space="preserve">But whoever looks into the perfect</w:t>
      </w:r>
      <w:r>
        <w:rPr>
          <w:rStyle w:val="FootnoteReference"/>
        </w:rPr>
        <w:footnoteReference w:id="19539"/>
      </w:r>
      <w:r>
        <w:t xml:space="preserve"> law of liberty</w:t>
      </w:r>
      <w:r>
        <w:rPr>
          <w:rStyle w:val="FootnoteReference"/>
        </w:rPr>
        <w:footnoteReference w:id="19540"/>
      </w:r>
      <w:r>
        <w:t xml:space="preserve">, and continues in it, he being not a forgetful</w:t>
      </w:r>
      <w:r>
        <w:rPr>
          <w:rStyle w:val="FootnoteReference"/>
        </w:rPr>
        <w:footnoteReference w:id="19541"/>
      </w:r>
      <w:r>
        <w:t xml:space="preserve"> hearer, but a doer of the work, this</w:t>
      </w:r>
      <w:r>
        <w:rPr>
          <w:rStyle w:val="FootnoteReference"/>
        </w:rPr>
        <w:footnoteReference w:id="19542"/>
      </w:r>
      <w:r>
        <w:t xml:space="preserve"> man shall be blessed in his deed.</w:t>
      </w:r>
      <w:r>
        <w:rPr>
          <w:rStyle w:val="FootnoteReference"/>
        </w:rPr>
        <w:footnoteReference w:id="19543"/>
      </w:r>
      <w:r>
        <w:rPr>
          <w:rStyle w:val="FootnoteReference"/>
        </w:rPr>
        <w:footnoteReference w:id="19544"/>
      </w:r>
    </w:p>
    <w:p>
      <w:r>
        <w:rPr>
          <w:b/>
        </w:rPr>
        <w:t xml:space="preserve">26 </w:t>
      </w:r>
      <w:r>
        <w:t xml:space="preserve">If anyone among you seem</w:t>
      </w:r>
      <w:r>
        <w:rPr>
          <w:rStyle w:val="FootnoteReference"/>
        </w:rPr>
        <w:footnoteReference w:id="19545"/>
      </w:r>
      <w:r>
        <w:t xml:space="preserve"> to be religious, and bridles not his tongue, but deceives his own heart, this</w:t>
      </w:r>
      <w:r>
        <w:rPr>
          <w:rStyle w:val="FootnoteReference"/>
        </w:rPr>
        <w:footnoteReference w:id="19546"/>
      </w:r>
      <w:r>
        <w:t xml:space="preserve"> man's religion is vain.</w:t>
      </w:r>
      <w:r>
        <w:rPr>
          <w:rStyle w:val="FootnoteReference"/>
        </w:rPr>
        <w:footnoteReference w:id="19547"/>
      </w:r>
      <w:r>
        <w:rPr>
          <w:rStyle w:val="FootnoteReference"/>
        </w:rPr>
        <w:footnoteReference w:id="19548"/>
      </w:r>
    </w:p>
    <w:p>
      <w:r>
        <w:rPr>
          <w:b/>
        </w:rPr>
        <w:t xml:space="preserve">27 </w:t>
      </w:r>
      <w:r>
        <w:t xml:space="preserve">Pure</w:t>
      </w:r>
      <w:r>
        <w:rPr>
          <w:rStyle w:val="FootnoteReference"/>
        </w:rPr>
        <w:footnoteReference w:id="19549"/>
      </w:r>
      <w:r>
        <w:t xml:space="preserve"> religion and undefiled before God and the Father is this, To visit</w:t>
      </w:r>
      <w:r>
        <w:rPr>
          <w:rStyle w:val="FootnoteReference"/>
        </w:rPr>
        <w:footnoteReference w:id="19550"/>
      </w:r>
      <w:r>
        <w:t xml:space="preserve"> the fatherless and widows in their affliction, and to keep</w:t>
      </w:r>
      <w:r>
        <w:rPr>
          <w:rStyle w:val="FootnoteReference"/>
        </w:rPr>
        <w:footnoteReference w:id="1955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9552"/>
      </w:r>
      <w:r>
        <w:t xml:space="preserve"> of our Lord Jesus</w:t>
      </w:r>
      <w:r>
        <w:rPr>
          <w:rStyle w:val="FootnoteReference"/>
        </w:rPr>
        <w:footnoteReference w:id="19553"/>
      </w:r>
      <w:r>
        <w:t xml:space="preserve"> Christ</w:t>
      </w:r>
      <w:r>
        <w:rPr>
          <w:rStyle w:val="FootnoteReference"/>
        </w:rPr>
        <w:footnoteReference w:id="19554"/>
      </w:r>
      <w:r>
        <w:t xml:space="preserve">, the Lord</w:t>
      </w:r>
      <w:r>
        <w:rPr>
          <w:rStyle w:val="FootnoteReference"/>
        </w:rPr>
        <w:footnoteReference w:id="19555"/>
      </w:r>
      <w:r>
        <w:t xml:space="preserve"> of glory, with</w:t>
      </w:r>
      <w:r>
        <w:rPr>
          <w:rStyle w:val="FootnoteReference"/>
        </w:rPr>
        <w:footnoteReference w:id="19556"/>
      </w:r>
      <w:r>
        <w:t xml:space="preserve"> respect of persons.</w:t>
      </w:r>
      <w:r>
        <w:rPr>
          <w:rStyle w:val="FootnoteReference"/>
        </w:rPr>
        <w:footnoteReference w:id="19557"/>
      </w:r>
    </w:p>
    <w:p>
      <w:r>
        <w:rPr>
          <w:b/>
        </w:rPr>
        <w:t xml:space="preserve">2 </w:t>
      </w:r>
      <w:r>
        <w:t xml:space="preserve">For if there come to your assembly a man with a gold</w:t>
      </w:r>
      <w:r>
        <w:rPr>
          <w:rStyle w:val="FootnoteReference"/>
        </w:rPr>
        <w:footnoteReference w:id="19558"/>
      </w:r>
      <w:r>
        <w:t xml:space="preserve"> ring, in bright clothing, and there come in also a poor man in filthy clothing;</w:t>
      </w:r>
      <w:r>
        <w:rPr>
          <w:rStyle w:val="FootnoteReference"/>
        </w:rPr>
        <w:footnoteReference w:id="19559"/>
      </w:r>
      <w:r>
        <w:rPr>
          <w:rStyle w:val="FootnoteReference"/>
        </w:rPr>
        <w:footnoteReference w:id="19560"/>
      </w:r>
    </w:p>
    <w:p>
      <w:r>
        <w:rPr>
          <w:b/>
        </w:rPr>
        <w:t xml:space="preserve">3 </w:t>
      </w:r>
      <w:r>
        <w:t xml:space="preserve">And you have respect to him who wears the cheerful clothing, and say to him, Sit you here in a good place; and say to the</w:t>
      </w:r>
      <w:r>
        <w:rPr>
          <w:rStyle w:val="FootnoteReference"/>
        </w:rPr>
        <w:footnoteReference w:id="19561"/>
      </w:r>
      <w:r>
        <w:t xml:space="preserve"> poor, Stand you there, or sit here under my footstool:</w:t>
      </w:r>
      <w:r>
        <w:rPr>
          <w:rStyle w:val="FootnoteReference"/>
        </w:rPr>
        <w:footnoteReference w:id="19562"/>
      </w:r>
    </w:p>
    <w:p>
      <w:r>
        <w:rPr>
          <w:b/>
        </w:rPr>
        <w:t xml:space="preserve">4 </w:t>
      </w:r>
      <w:r>
        <w:t xml:space="preserve">Are you not then partial</w:t>
      </w:r>
      <w:r>
        <w:rPr>
          <w:rStyle w:val="FootnoteReference"/>
        </w:rPr>
        <w:footnoteReference w:id="19563"/>
      </w:r>
      <w:r>
        <w:t xml:space="preserve"> in yourselves, and are become judges</w:t>
      </w:r>
      <w:r>
        <w:rPr>
          <w:rStyle w:val="FootnoteReference"/>
        </w:rPr>
        <w:footnoteReference w:id="19564"/>
      </w:r>
      <w:r>
        <w:t xml:space="preserve"> of evil thoughts?</w:t>
      </w:r>
    </w:p>
    <w:p>
      <w:r>
        <w:rPr>
          <w:b/>
        </w:rPr>
        <w:t xml:space="preserve">5 </w:t>
      </w:r>
      <w:r>
        <w:t xml:space="preserve">Listen, my beloved brothers, has not God</w:t>
      </w:r>
      <w:r>
        <w:rPr>
          <w:rStyle w:val="FootnoteReference"/>
        </w:rPr>
        <w:footnoteReference w:id="19565"/>
      </w:r>
      <w:r>
        <w:t xml:space="preserve"> chosen the poor of this world rich</w:t>
      </w:r>
      <w:r>
        <w:rPr>
          <w:rStyle w:val="FootnoteReference"/>
        </w:rPr>
        <w:footnoteReference w:id="19566"/>
      </w:r>
      <w:r>
        <w:t xml:space="preserve"> in faith, and heirs</w:t>
      </w:r>
      <w:r>
        <w:rPr>
          <w:rStyle w:val="FootnoteReference"/>
        </w:rPr>
        <w:footnoteReference w:id="19567"/>
      </w:r>
      <w:r>
        <w:t xml:space="preserve"> of the kingdom which he has promised to those who love him?</w:t>
      </w:r>
      <w:r>
        <w:rPr>
          <w:rStyle w:val="FootnoteReference"/>
        </w:rPr>
        <w:footnoteReference w:id="19568"/>
      </w:r>
      <w:r>
        <w:rPr>
          <w:rStyle w:val="FootnoteReference"/>
        </w:rPr>
        <w:footnoteReference w:id="19569"/>
      </w:r>
      <w:r>
        <w:rPr>
          <w:rStyle w:val="FootnoteReference"/>
        </w:rPr>
        <w:footnoteReference w:id="19570"/>
      </w:r>
      <w:r>
        <w:rPr>
          <w:rStyle w:val="FootnoteReference"/>
        </w:rPr>
        <w:footnoteReference w:id="19571"/>
      </w:r>
      <w:r>
        <w:rPr>
          <w:rStyle w:val="FootnoteReference"/>
        </w:rPr>
        <w:footnoteReference w:id="19572"/>
      </w:r>
    </w:p>
    <w:p>
      <w:r>
        <w:rPr>
          <w:b/>
        </w:rPr>
        <w:t xml:space="preserve">6 </w:t>
      </w:r>
      <w:r>
        <w:t xml:space="preserve">But you have despised the poor. Do not rich men oppress you, and draw you before the judgment seats?</w:t>
      </w:r>
      <w:r>
        <w:rPr>
          <w:rStyle w:val="FootnoteReference"/>
        </w:rPr>
        <w:footnoteReference w:id="19573"/>
      </w:r>
      <w:r>
        <w:rPr>
          <w:rStyle w:val="FootnoteReference"/>
        </w:rPr>
        <w:footnoteReference w:id="19574"/>
      </w:r>
      <w:r>
        <w:rPr>
          <w:rStyle w:val="FootnoteReference"/>
        </w:rPr>
        <w:footnoteReference w:id="19575"/>
      </w:r>
    </w:p>
    <w:p>
      <w:r>
        <w:rPr>
          <w:b/>
        </w:rPr>
        <w:t xml:space="preserve">7 </w:t>
      </w:r>
      <w:r>
        <w:t xml:space="preserve">Do not they blaspheme</w:t>
      </w:r>
      <w:r>
        <w:rPr>
          <w:rStyle w:val="FootnoteReference"/>
        </w:rPr>
        <w:footnoteReference w:id="19576"/>
      </w:r>
      <w:r>
        <w:t xml:space="preserve"> that worthy</w:t>
      </w:r>
      <w:r>
        <w:rPr>
          <w:rStyle w:val="FootnoteReference"/>
        </w:rPr>
        <w:footnoteReference w:id="19577"/>
      </w:r>
      <w:r>
        <w:t xml:space="preserve"> name by the which you are called?</w:t>
      </w:r>
      <w:r>
        <w:rPr>
          <w:rStyle w:val="FootnoteReference"/>
        </w:rPr>
        <w:footnoteReference w:id="19578"/>
      </w:r>
    </w:p>
    <w:p>
      <w:r>
        <w:rPr>
          <w:b/>
        </w:rPr>
        <w:t xml:space="preserve">8 </w:t>
      </w:r>
      <w:r>
        <w:t xml:space="preserve">If you fulfill the royal</w:t>
      </w:r>
      <w:r>
        <w:rPr>
          <w:rStyle w:val="FootnoteReference"/>
        </w:rPr>
        <w:footnoteReference w:id="19579"/>
      </w:r>
      <w:r>
        <w:t xml:space="preserve"> law according to the scripture, You shall love your neighbor as yourself, you do well:</w:t>
      </w:r>
      <w:r>
        <w:rPr>
          <w:rStyle w:val="FootnoteReference"/>
        </w:rPr>
        <w:footnoteReference w:id="19580"/>
      </w:r>
      <w:r>
        <w:rPr>
          <w:rStyle w:val="FootnoteReference"/>
        </w:rPr>
        <w:footnoteReference w:id="19581"/>
      </w:r>
    </w:p>
    <w:p>
      <w:r>
        <w:rPr>
          <w:b/>
        </w:rPr>
        <w:t xml:space="preserve">9 </w:t>
      </w:r>
      <w:r>
        <w:t xml:space="preserve">But if you have respect to persons, you commit sin, and are convinced of the law as transgressors</w:t>
      </w:r>
      <w:r>
        <w:rPr>
          <w:rStyle w:val="FootnoteReference"/>
        </w:rPr>
        <w:footnoteReference w:id="19582"/>
      </w:r>
      <w:r>
        <w:t xml:space="preserve">.</w:t>
      </w:r>
      <w:r>
        <w:rPr>
          <w:rStyle w:val="FootnoteReference"/>
        </w:rPr>
        <w:footnoteReference w:id="19583"/>
      </w:r>
      <w:r>
        <w:rPr>
          <w:rStyle w:val="FootnoteReference"/>
        </w:rPr>
        <w:footnoteReference w:id="19584"/>
      </w:r>
    </w:p>
    <w:p>
      <w:r>
        <w:rPr>
          <w:b/>
        </w:rPr>
        <w:t xml:space="preserve">10 </w:t>
      </w:r>
      <w:r>
        <w:t xml:space="preserve">For whoever shall keep the whole law, and yet offend in one point, he is guilty of all.</w:t>
      </w:r>
      <w:r>
        <w:rPr>
          <w:rStyle w:val="FootnoteReference"/>
        </w:rPr>
        <w:footnoteReference w:id="19585"/>
      </w:r>
    </w:p>
    <w:p>
      <w:r>
        <w:rPr>
          <w:b/>
        </w:rPr>
        <w:t xml:space="preserve">11 </w:t>
      </w:r>
      <w:r>
        <w:t xml:space="preserve">For the one who said, Do not commit</w:t>
      </w:r>
      <w:r>
        <w:rPr>
          <w:rStyle w:val="FootnoteReference"/>
        </w:rPr>
        <w:footnoteReference w:id="19586"/>
      </w:r>
      <w:r>
        <w:t xml:space="preserve"> adultery, said also, Do not kill. Now if you commit no adultery, yet if you kill, you are become a transgressor of the law.</w:t>
      </w:r>
      <w:r>
        <w:rPr>
          <w:rStyle w:val="FootnoteReference"/>
        </w:rPr>
        <w:footnoteReference w:id="19587"/>
      </w:r>
    </w:p>
    <w:p>
      <w:r>
        <w:rPr>
          <w:b/>
        </w:rPr>
        <w:t xml:space="preserve">12 </w:t>
      </w:r>
      <w:r>
        <w:t xml:space="preserve">So speak</w:t>
      </w:r>
      <w:r>
        <w:rPr>
          <w:rStyle w:val="FootnoteReference"/>
        </w:rPr>
        <w:footnoteReference w:id="19588"/>
      </w:r>
      <w:r>
        <w:t xml:space="preserve"> you, and so do, as those who shall be judged by the law of liberty.</w:t>
      </w:r>
      <w:r>
        <w:rPr>
          <w:rStyle w:val="FootnoteReference"/>
        </w:rPr>
        <w:footnoteReference w:id="19589"/>
      </w:r>
    </w:p>
    <w:p>
      <w:r>
        <w:rPr>
          <w:b/>
        </w:rPr>
        <w:t xml:space="preserve">13 </w:t>
      </w:r>
      <w:r>
        <w:t xml:space="preserve">For he shall have judgment without mercy, that has showed no mercy; and mercy rejoices against judgment.</w:t>
      </w:r>
      <w:r>
        <w:rPr>
          <w:rStyle w:val="FootnoteReference"/>
        </w:rPr>
        <w:footnoteReference w:id="19590"/>
      </w:r>
      <w:r>
        <w:rPr>
          <w:rStyle w:val="FootnoteReference"/>
        </w:rPr>
        <w:footnoteReference w:id="19591"/>
      </w:r>
    </w:p>
    <w:p>
      <w:r>
        <w:rPr>
          <w:b/>
        </w:rPr>
        <w:t xml:space="preserve">14 </w:t>
      </w:r>
      <w:r>
        <w:t xml:space="preserve">What</w:t>
      </w:r>
      <w:r>
        <w:rPr>
          <w:rStyle w:val="FootnoteReference"/>
        </w:rPr>
        <w:footnoteReference w:id="19592"/>
      </w:r>
      <w:r>
        <w:t xml:space="preserve"> does it profit, my brothers, though</w:t>
      </w:r>
      <w:r>
        <w:rPr>
          <w:rStyle w:val="FootnoteReference"/>
        </w:rPr>
        <w:footnoteReference w:id="19593"/>
      </w:r>
      <w:r>
        <w:t xml:space="preserve"> a man say he has faith, and have not works? can faith save him?</w:t>
      </w:r>
      <w:r>
        <w:rPr>
          <w:rStyle w:val="FootnoteReference"/>
        </w:rPr>
        <w:footnoteReference w:id="19594"/>
      </w:r>
    </w:p>
    <w:p>
      <w:r>
        <w:rPr>
          <w:b/>
        </w:rPr>
        <w:t xml:space="preserve">15 </w:t>
      </w:r>
      <w:r>
        <w:t xml:space="preserve">If a brother or sister be naked, and destitute of daily food,</w:t>
      </w:r>
      <w:r>
        <w:rPr>
          <w:rStyle w:val="FootnoteReference"/>
        </w:rPr>
        <w:footnoteReference w:id="19595"/>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9596"/>
      </w:r>
      <w:r>
        <w:t xml:space="preserve"> does it profit?</w:t>
      </w:r>
      <w:r>
        <w:rPr>
          <w:rStyle w:val="FootnoteReference"/>
        </w:rPr>
        <w:footnoteReference w:id="19597"/>
      </w:r>
    </w:p>
    <w:p>
      <w:r>
        <w:rPr>
          <w:b/>
        </w:rPr>
        <w:t xml:space="preserve">17 </w:t>
      </w:r>
      <w:r>
        <w:t xml:space="preserve">Even so faith, if it has not works, is dead, being alone.</w:t>
      </w:r>
      <w:r>
        <w:rPr>
          <w:rStyle w:val="FootnoteReference"/>
        </w:rPr>
        <w:footnoteReference w:id="19598"/>
      </w:r>
    </w:p>
    <w:p>
      <w:r>
        <w:rPr>
          <w:b/>
        </w:rPr>
        <w:t xml:space="preserve">18 </w:t>
      </w:r>
      <w:r>
        <w:t xml:space="preserve">Yes, a man may say, You have faith, and I have works: show me your faith without your works, and I will</w:t>
      </w:r>
      <w:r>
        <w:rPr>
          <w:rStyle w:val="FootnoteReference"/>
        </w:rPr>
        <w:footnoteReference w:id="19599"/>
      </w:r>
      <w:r>
        <w:t xml:space="preserve"> show you my faith by my works.</w:t>
      </w:r>
      <w:r>
        <w:rPr>
          <w:rStyle w:val="FootnoteReference"/>
        </w:rPr>
        <w:footnoteReference w:id="19600"/>
      </w:r>
    </w:p>
    <w:p>
      <w:r>
        <w:rPr>
          <w:b/>
        </w:rPr>
        <w:t xml:space="preserve">19 </w:t>
      </w:r>
      <w:r>
        <w:t xml:space="preserve">You believe that there is one God; you do well: the demons also believe, and tremble.</w:t>
      </w:r>
      <w:r>
        <w:rPr>
          <w:rStyle w:val="FootnoteReference"/>
        </w:rPr>
        <w:footnoteReference w:id="19601"/>
      </w:r>
      <w:r>
        <w:rPr>
          <w:rStyle w:val="FootnoteReference"/>
        </w:rPr>
        <w:footnoteReference w:id="19602"/>
      </w:r>
      <w:r>
        <w:rPr>
          <w:rStyle w:val="FootnoteReference"/>
        </w:rPr>
        <w:footnoteReference w:id="19603"/>
      </w:r>
    </w:p>
    <w:p>
      <w:r>
        <w:rPr>
          <w:b/>
        </w:rPr>
        <w:t xml:space="preserve">20 </w:t>
      </w:r>
      <w:r>
        <w:t xml:space="preserve">But will you know, O vain</w:t>
      </w:r>
      <w:r>
        <w:rPr>
          <w:rStyle w:val="FootnoteReference"/>
        </w:rPr>
        <w:footnoteReference w:id="19604"/>
      </w:r>
      <w:r>
        <w:t xml:space="preserve"> man, that</w:t>
      </w:r>
      <w:r>
        <w:rPr>
          <w:rStyle w:val="FootnoteReference"/>
        </w:rPr>
        <w:footnoteReference w:id="19605"/>
      </w:r>
      <w:r>
        <w:t xml:space="preserve"> faith without works is dead?</w:t>
      </w:r>
    </w:p>
    <w:p>
      <w:r>
        <w:rPr>
          <w:b/>
        </w:rPr>
        <w:t xml:space="preserve">21 </w:t>
      </w:r>
      <w:r>
        <w:t xml:space="preserve">Was not Abraham</w:t>
      </w:r>
      <w:r>
        <w:rPr>
          <w:rStyle w:val="FootnoteReference"/>
        </w:rPr>
        <w:footnoteReference w:id="19606"/>
      </w:r>
      <w:r>
        <w:t xml:space="preserve"> our father justified</w:t>
      </w:r>
      <w:r>
        <w:rPr>
          <w:rStyle w:val="FootnoteReference"/>
        </w:rPr>
        <w:footnoteReference w:id="19607"/>
      </w:r>
      <w:r>
        <w:t xml:space="preserve"> by works, when</w:t>
      </w:r>
      <w:r>
        <w:rPr>
          <w:rStyle w:val="FootnoteReference"/>
        </w:rPr>
        <w:footnoteReference w:id="19608"/>
      </w:r>
      <w:r>
        <w:t xml:space="preserve"> he had offered Isaac</w:t>
      </w:r>
      <w:r>
        <w:rPr>
          <w:rStyle w:val="FootnoteReference"/>
        </w:rPr>
        <w:footnoteReference w:id="19609"/>
      </w:r>
      <w:r>
        <w:t xml:space="preserve"> his son upon the altar?</w:t>
      </w:r>
      <w:r>
        <w:rPr>
          <w:rStyle w:val="FootnoteReference"/>
        </w:rPr>
        <w:footnoteReference w:id="19610"/>
      </w:r>
    </w:p>
    <w:p>
      <w:r>
        <w:rPr>
          <w:b/>
        </w:rPr>
        <w:t xml:space="preserve">22 </w:t>
      </w:r>
      <w:r>
        <w:t xml:space="preserve">See you how faith</w:t>
      </w:r>
      <w:r>
        <w:rPr>
          <w:rStyle w:val="FootnoteReference"/>
        </w:rPr>
        <w:footnoteReference w:id="19611"/>
      </w:r>
      <w:r>
        <w:t xml:space="preserve"> worked with his works, and by works was faith made</w:t>
      </w:r>
      <w:r>
        <w:rPr>
          <w:rStyle w:val="FootnoteReference"/>
        </w:rPr>
        <w:footnoteReference w:id="19612"/>
      </w:r>
      <w:r>
        <w:t xml:space="preserve"> perfect?</w:t>
      </w:r>
    </w:p>
    <w:p>
      <w:r>
        <w:rPr>
          <w:b/>
        </w:rPr>
        <w:t xml:space="preserve">23 </w:t>
      </w:r>
      <w:r>
        <w:t xml:space="preserve">And the scripture</w:t>
      </w:r>
      <w:r>
        <w:rPr>
          <w:rStyle w:val="FootnoteReference"/>
        </w:rPr>
        <w:footnoteReference w:id="19613"/>
      </w:r>
      <w:r>
        <w:t xml:space="preserve"> was fulfilled which says, Abraham</w:t>
      </w:r>
      <w:r>
        <w:rPr>
          <w:rStyle w:val="FootnoteReference"/>
        </w:rPr>
        <w:footnoteReference w:id="19614"/>
      </w:r>
      <w:r>
        <w:t xml:space="preserve"> believed God, and it was imputed to him for righteousness: and he was called the Friend</w:t>
      </w:r>
      <w:r>
        <w:rPr>
          <w:rStyle w:val="FootnoteReference"/>
        </w:rPr>
        <w:footnoteReference w:id="19615"/>
      </w:r>
      <w:r>
        <w:t xml:space="preserve"> of God.</w:t>
      </w:r>
    </w:p>
    <w:p>
      <w:r>
        <w:rPr>
          <w:b/>
        </w:rPr>
        <w:t xml:space="preserve">24 </w:t>
      </w:r>
      <w:r>
        <w:t xml:space="preserve">You see then how that by works a man is justified, and not by faith only.</w:t>
      </w:r>
      <w:r>
        <w:rPr>
          <w:rStyle w:val="FootnoteReference"/>
        </w:rPr>
        <w:footnoteReference w:id="19616"/>
      </w:r>
    </w:p>
    <w:p>
      <w:r>
        <w:rPr>
          <w:b/>
        </w:rPr>
        <w:t xml:space="preserve">25 </w:t>
      </w:r>
      <w:r>
        <w:t xml:space="preserve">Likewise also was not Rahab</w:t>
      </w:r>
      <w:r>
        <w:rPr>
          <w:rStyle w:val="FootnoteReference"/>
        </w:rPr>
        <w:footnoteReference w:id="19617"/>
      </w:r>
      <w:r>
        <w:t xml:space="preserve"> the prostitute justified</w:t>
      </w:r>
      <w:r>
        <w:rPr>
          <w:rStyle w:val="FootnoteReference"/>
        </w:rPr>
        <w:footnoteReference w:id="19618"/>
      </w:r>
      <w:r>
        <w:t xml:space="preserve"> by works, when</w:t>
      </w:r>
      <w:r>
        <w:rPr>
          <w:rStyle w:val="FootnoteReference"/>
        </w:rPr>
        <w:footnoteReference w:id="19619"/>
      </w:r>
      <w:r>
        <w:t xml:space="preserve"> she had received the messengers, and had sent them out another way?</w:t>
      </w:r>
      <w:r>
        <w:rPr>
          <w:rStyle w:val="FootnoteReference"/>
        </w:rPr>
        <w:footnoteReference w:id="19620"/>
      </w:r>
      <w:r>
        <w:rPr>
          <w:rStyle w:val="FootnoteReference"/>
        </w:rPr>
        <w:footnoteReference w:id="19621"/>
      </w:r>
      <w:r>
        <w:rPr>
          <w:rStyle w:val="FootnoteReference"/>
        </w:rPr>
        <w:footnoteReference w:id="19622"/>
      </w:r>
    </w:p>
    <w:p>
      <w:r>
        <w:rPr>
          <w:b/>
        </w:rPr>
        <w:t xml:space="preserve">26 </w:t>
      </w:r>
      <w:r>
        <w:t xml:space="preserve">For as the body without the spirit is dead, so faith without works is dead also.</w:t>
      </w:r>
      <w:r>
        <w:rPr>
          <w:rStyle w:val="FootnoteReference"/>
        </w:rPr>
        <w:footnoteReference w:id="19623"/>
      </w:r>
      <w:r>
        <w:rPr>
          <w:rStyle w:val="FootnoteReference"/>
        </w:rPr>
        <w:footnoteReference w:id="196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9625"/>
      </w:r>
      <w:r>
        <w:t xml:space="preserve"> that we shall receive the greater condemnation</w:t>
      </w:r>
      <w:r>
        <w:rPr>
          <w:rStyle w:val="FootnoteReference"/>
        </w:rPr>
        <w:footnoteReference w:id="19626"/>
      </w:r>
      <w:r>
        <w:t xml:space="preserve">.</w:t>
      </w:r>
      <w:r>
        <w:rPr>
          <w:rStyle w:val="FootnoteReference"/>
        </w:rPr>
        <w:footnoteReference w:id="19627"/>
      </w:r>
    </w:p>
    <w:p>
      <w:r>
        <w:rPr>
          <w:b/>
        </w:rPr>
        <w:t xml:space="preserve">2 </w:t>
      </w:r>
      <w:r>
        <w:t xml:space="preserve">For in many things we offend all. If anyone offend not in word, the same is a perfect</w:t>
      </w:r>
      <w:r>
        <w:rPr>
          <w:rStyle w:val="FootnoteReference"/>
        </w:rPr>
        <w:footnoteReference w:id="19628"/>
      </w:r>
      <w:r>
        <w:t xml:space="preserve"> man, and able also to bridle</w:t>
      </w:r>
      <w:r>
        <w:rPr>
          <w:rStyle w:val="FootnoteReference"/>
        </w:rPr>
        <w:footnoteReference w:id="19629"/>
      </w:r>
      <w:r>
        <w:t xml:space="preserve"> the whole body.</w:t>
      </w:r>
      <w:r>
        <w:rPr>
          <w:rStyle w:val="FootnoteReference"/>
        </w:rPr>
        <w:footnoteReference w:id="19630"/>
      </w:r>
      <w:r>
        <w:rPr>
          <w:rStyle w:val="FootnoteReference"/>
        </w:rPr>
        <w:footnoteReference w:id="19631"/>
      </w:r>
    </w:p>
    <w:p>
      <w:r>
        <w:rPr>
          <w:b/>
        </w:rPr>
        <w:t xml:space="preserve">3 </w:t>
      </w:r>
      <w:r>
        <w:t xml:space="preserve">Look, we put bits in the horses' mouths, that they may obey us; and we turn about their whole body.</w:t>
      </w:r>
      <w:r>
        <w:rPr>
          <w:rStyle w:val="FootnoteReference"/>
        </w:rPr>
        <w:footnoteReference w:id="19632"/>
      </w:r>
    </w:p>
    <w:p>
      <w:r>
        <w:rPr>
          <w:b/>
        </w:rPr>
        <w:t xml:space="preserve">4 </w:t>
      </w:r>
      <w:r>
        <w:t xml:space="preserve">Look also the ships, which though they be so great, and are driven</w:t>
      </w:r>
      <w:r>
        <w:rPr>
          <w:rStyle w:val="FootnoteReference"/>
        </w:rPr>
        <w:footnoteReference w:id="19633"/>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9634"/>
      </w:r>
    </w:p>
    <w:p>
      <w:r>
        <w:rPr>
          <w:b/>
        </w:rPr>
        <w:t xml:space="preserve">6 </w:t>
      </w:r>
      <w:r>
        <w:t xml:space="preserve">And the tongue</w:t>
      </w:r>
      <w:r>
        <w:rPr>
          <w:rStyle w:val="FootnoteReference"/>
        </w:rPr>
        <w:footnoteReference w:id="19635"/>
      </w:r>
      <w:r>
        <w:t xml:space="preserve"> is a fire, a world</w:t>
      </w:r>
      <w:r>
        <w:rPr>
          <w:rStyle w:val="FootnoteReference"/>
        </w:rPr>
        <w:footnoteReference w:id="19636"/>
      </w:r>
      <w:r>
        <w:t xml:space="preserve"> of iniquity: so is the tongue among our members, that it defiles the whole body, and sets on fire the course of nature; and it is</w:t>
      </w:r>
      <w:r>
        <w:rPr>
          <w:rStyle w:val="FootnoteReference"/>
        </w:rPr>
        <w:footnoteReference w:id="19637"/>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9638"/>
      </w:r>
      <w:r>
        <w:t xml:space="preserve">, and has been tamed of mankind:</w:t>
      </w:r>
    </w:p>
    <w:p>
      <w:r>
        <w:rPr>
          <w:b/>
        </w:rPr>
        <w:t xml:space="preserve">8 </w:t>
      </w:r>
      <w:r>
        <w:t xml:space="preserve">But the tongue can no one tame; it is an unruly</w:t>
      </w:r>
      <w:r>
        <w:rPr>
          <w:rStyle w:val="FootnoteReference"/>
        </w:rPr>
        <w:footnoteReference w:id="19639"/>
      </w:r>
      <w:r>
        <w:t xml:space="preserve"> evil, full</w:t>
      </w:r>
      <w:r>
        <w:rPr>
          <w:rStyle w:val="FootnoteReference"/>
        </w:rPr>
        <w:footnoteReference w:id="19640"/>
      </w:r>
      <w:r>
        <w:t xml:space="preserve"> of deadly poison.</w:t>
      </w:r>
    </w:p>
    <w:p>
      <w:r>
        <w:rPr>
          <w:b/>
        </w:rPr>
        <w:t xml:space="preserve">9 </w:t>
      </w:r>
      <w:r>
        <w:t xml:space="preserve">with it we bless</w:t>
      </w:r>
      <w:r>
        <w:rPr>
          <w:rStyle w:val="FootnoteReference"/>
        </w:rPr>
        <w:footnoteReference w:id="19641"/>
      </w:r>
      <w:r>
        <w:t xml:space="preserve"> God</w:t>
      </w:r>
      <w:r>
        <w:rPr>
          <w:rStyle w:val="FootnoteReference"/>
        </w:rPr>
        <w:footnoteReference w:id="19642"/>
      </w:r>
      <w:r>
        <w:t xml:space="preserve">, even the Father; and with it we curse men, who are made</w:t>
      </w:r>
      <w:r>
        <w:rPr>
          <w:rStyle w:val="FootnoteReference"/>
        </w:rPr>
        <w:footnoteReference w:id="19643"/>
      </w:r>
      <w:r>
        <w:t xml:space="preserve"> after the likeness of God.</w:t>
      </w:r>
      <w:r>
        <w:rPr>
          <w:rStyle w:val="FootnoteReference"/>
        </w:rPr>
        <w:footnoteReference w:id="19644"/>
      </w:r>
      <w:r>
        <w:rPr>
          <w:rStyle w:val="FootnoteReference"/>
        </w:rPr>
        <w:footnoteReference w:id="19645"/>
      </w:r>
      <w:r>
        <w:rPr>
          <w:rStyle w:val="FootnoteReference"/>
        </w:rPr>
        <w:footnoteReference w:id="19646"/>
      </w:r>
      <w:r>
        <w:rPr>
          <w:rStyle w:val="FootnoteReference"/>
        </w:rPr>
        <w:footnoteReference w:id="19647"/>
      </w:r>
    </w:p>
    <w:p>
      <w:r>
        <w:rPr>
          <w:b/>
        </w:rPr>
        <w:t xml:space="preserve">10 </w:t>
      </w:r>
      <w:r>
        <w:t xml:space="preserve">Out of the same mouth proceeds blessing and cursing. My brothers, these</w:t>
      </w:r>
      <w:r>
        <w:rPr>
          <w:rStyle w:val="FootnoteReference"/>
        </w:rPr>
        <w:footnoteReference w:id="19648"/>
      </w:r>
      <w:r>
        <w:t xml:space="preserve"> things ought not so to be.</w:t>
      </w:r>
      <w:r>
        <w:rPr>
          <w:rStyle w:val="FootnoteReference"/>
        </w:rPr>
        <w:footnoteReference w:id="19649"/>
      </w:r>
    </w:p>
    <w:p>
      <w:r>
        <w:rPr>
          <w:b/>
        </w:rPr>
        <w:t xml:space="preserve">11 </w:t>
      </w:r>
      <w:r>
        <w:t xml:space="preserve">Does a fountain send forth at the same place</w:t>
      </w:r>
      <w:r>
        <w:rPr>
          <w:rStyle w:val="FootnoteReference"/>
        </w:rPr>
        <w:footnoteReference w:id="19650"/>
      </w:r>
      <w:r>
        <w:t xml:space="preserve"> sweet water and bitter?</w:t>
      </w:r>
    </w:p>
    <w:p>
      <w:r>
        <w:rPr>
          <w:b/>
        </w:rPr>
        <w:t xml:space="preserve">12 </w:t>
      </w:r>
      <w:r>
        <w:t xml:space="preserve">Can the fig tree</w:t>
      </w:r>
      <w:r>
        <w:rPr>
          <w:rStyle w:val="FootnoteReference"/>
        </w:rPr>
        <w:footnoteReference w:id="19651"/>
      </w:r>
      <w:r>
        <w:t xml:space="preserve">, my brothers, bear olive berries? either a vine, figs? so can no fountain both yield salt water and fresh.</w:t>
      </w:r>
      <w:r>
        <w:rPr>
          <w:rStyle w:val="FootnoteReference"/>
        </w:rPr>
        <w:footnoteReference w:id="19652"/>
      </w:r>
    </w:p>
    <w:p>
      <w:r>
        <w:rPr>
          <w:b/>
        </w:rPr>
        <w:t xml:space="preserve">13 </w:t>
      </w:r>
      <w:r>
        <w:t xml:space="preserve">Who is a</w:t>
      </w:r>
      <w:r>
        <w:rPr>
          <w:rStyle w:val="FootnoteReference"/>
        </w:rPr>
        <w:footnoteReference w:id="19653"/>
      </w:r>
      <w:r>
        <w:t xml:space="preserve"> wise man and imbued with knowledge among you? let him show out of a good</w:t>
      </w:r>
      <w:r>
        <w:rPr>
          <w:rStyle w:val="FootnoteReference"/>
        </w:rPr>
        <w:footnoteReference w:id="19654"/>
      </w:r>
      <w:r>
        <w:t xml:space="preserve"> conduct his works with meekness</w:t>
      </w:r>
      <w:r>
        <w:rPr>
          <w:rStyle w:val="FootnoteReference"/>
        </w:rPr>
        <w:footnoteReference w:id="19655"/>
      </w:r>
      <w:r>
        <w:t xml:space="preserve"> of wisdom.</w:t>
      </w:r>
      <w:r>
        <w:rPr>
          <w:rStyle w:val="FootnoteReference"/>
        </w:rPr>
        <w:footnoteReference w:id="19656"/>
      </w:r>
      <w:r>
        <w:rPr>
          <w:rStyle w:val="FootnoteReference"/>
        </w:rPr>
        <w:footnoteReference w:id="19657"/>
      </w:r>
    </w:p>
    <w:p>
      <w:r>
        <w:rPr>
          <w:b/>
        </w:rPr>
        <w:t xml:space="preserve">14 </w:t>
      </w:r>
      <w:r>
        <w:t xml:space="preserve">But if you have bitter envying and strife in your hearts, glory</w:t>
      </w:r>
      <w:r>
        <w:rPr>
          <w:rStyle w:val="FootnoteReference"/>
        </w:rPr>
        <w:footnoteReference w:id="19658"/>
      </w:r>
      <w:r>
        <w:t xml:space="preserve"> not, and lie</w:t>
      </w:r>
      <w:r>
        <w:rPr>
          <w:rStyle w:val="FootnoteReference"/>
        </w:rPr>
        <w:footnoteReference w:id="19659"/>
      </w:r>
      <w:r>
        <w:t xml:space="preserve"> not against the truth.</w:t>
      </w:r>
      <w:r>
        <w:rPr>
          <w:rStyle w:val="FootnoteReference"/>
        </w:rPr>
        <w:footnoteReference w:id="19660"/>
      </w:r>
    </w:p>
    <w:p>
      <w:r>
        <w:rPr>
          <w:b/>
        </w:rPr>
        <w:t xml:space="preserve">15 </w:t>
      </w:r>
      <w:r>
        <w:t xml:space="preserve">This wisdom</w:t>
      </w:r>
      <w:r>
        <w:rPr>
          <w:rStyle w:val="FootnoteReference"/>
        </w:rPr>
        <w:footnoteReference w:id="19661"/>
      </w:r>
      <w:r>
        <w:t xml:space="preserve"> descends not from above, but is earthly, sensual</w:t>
      </w:r>
      <w:r>
        <w:rPr>
          <w:rStyle w:val="FootnoteReference"/>
        </w:rPr>
        <w:footnoteReference w:id="19662"/>
      </w:r>
      <w:r>
        <w:t xml:space="preserve">, devilish</w:t>
      </w:r>
      <w:r>
        <w:rPr>
          <w:rStyle w:val="FootnoteReference"/>
        </w:rPr>
        <w:footnoteReference w:id="19663"/>
      </w:r>
      <w:r>
        <w:t xml:space="preserve">.</w:t>
      </w:r>
      <w:r>
        <w:rPr>
          <w:rStyle w:val="FootnoteReference"/>
        </w:rPr>
        <w:footnoteReference w:id="19664"/>
      </w:r>
    </w:p>
    <w:p>
      <w:r>
        <w:rPr>
          <w:b/>
        </w:rPr>
        <w:t xml:space="preserve">16 </w:t>
      </w:r>
      <w:r>
        <w:t xml:space="preserve">For where</w:t>
      </w:r>
      <w:r>
        <w:rPr>
          <w:rStyle w:val="FootnoteReference"/>
        </w:rPr>
        <w:footnoteReference w:id="19665"/>
      </w:r>
      <w:r>
        <w:t xml:space="preserve"> envying and strife is, there</w:t>
      </w:r>
      <w:r>
        <w:rPr>
          <w:rStyle w:val="FootnoteReference"/>
        </w:rPr>
        <w:footnoteReference w:id="19666"/>
      </w:r>
      <w:r>
        <w:t xml:space="preserve"> is confusion and every</w:t>
      </w:r>
      <w:r>
        <w:rPr>
          <w:rStyle w:val="FootnoteReference"/>
        </w:rPr>
        <w:footnoteReference w:id="19667"/>
      </w:r>
      <w:r>
        <w:t xml:space="preserve"> evil work.</w:t>
      </w:r>
    </w:p>
    <w:p>
      <w:r>
        <w:rPr>
          <w:b/>
        </w:rPr>
        <w:t xml:space="preserve">17 </w:t>
      </w:r>
      <w:r>
        <w:t xml:space="preserve">But the wisdom</w:t>
      </w:r>
      <w:r>
        <w:rPr>
          <w:rStyle w:val="FootnoteReference"/>
        </w:rPr>
        <w:footnoteReference w:id="19668"/>
      </w:r>
      <w:r>
        <w:t xml:space="preserve"> that is from above is first</w:t>
      </w:r>
      <w:r>
        <w:rPr>
          <w:rStyle w:val="FootnoteReference"/>
        </w:rPr>
        <w:footnoteReference w:id="19669"/>
      </w:r>
      <w:r>
        <w:t xml:space="preserve"> pure, then peaceable</w:t>
      </w:r>
      <w:r>
        <w:rPr>
          <w:rStyle w:val="FootnoteReference"/>
        </w:rPr>
        <w:footnoteReference w:id="19670"/>
      </w:r>
      <w:r>
        <w:t xml:space="preserve">, gentle</w:t>
      </w:r>
      <w:r>
        <w:rPr>
          <w:rStyle w:val="FootnoteReference"/>
        </w:rPr>
        <w:footnoteReference w:id="19671"/>
      </w:r>
      <w:r>
        <w:t xml:space="preserve">, and easy to be implored, full</w:t>
      </w:r>
      <w:r>
        <w:rPr>
          <w:rStyle w:val="FootnoteReference"/>
        </w:rPr>
        <w:footnoteReference w:id="19672"/>
      </w:r>
      <w:r>
        <w:t xml:space="preserve"> of mercy and good fruits, without</w:t>
      </w:r>
      <w:r>
        <w:rPr>
          <w:rStyle w:val="FootnoteReference"/>
        </w:rPr>
        <w:footnoteReference w:id="19673"/>
      </w:r>
      <w:r>
        <w:t xml:space="preserve"> partiality, and without hypocrisy</w:t>
      </w:r>
      <w:r>
        <w:rPr>
          <w:rStyle w:val="FootnoteReference"/>
        </w:rPr>
        <w:footnoteReference w:id="19674"/>
      </w:r>
      <w:r>
        <w:t xml:space="preserve">.</w:t>
      </w:r>
    </w:p>
    <w:p>
      <w:r>
        <w:rPr>
          <w:b/>
        </w:rPr>
        <w:t xml:space="preserve">18 </w:t>
      </w:r>
      <w:r>
        <w:t xml:space="preserve">And the fruit</w:t>
      </w:r>
      <w:r>
        <w:rPr>
          <w:rStyle w:val="FootnoteReference"/>
        </w:rPr>
        <w:footnoteReference w:id="19675"/>
      </w:r>
      <w:r>
        <w:t xml:space="preserve"> of righteousness is sown in peace of those who make</w:t>
      </w:r>
      <w:r>
        <w:rPr>
          <w:rStyle w:val="FootnoteReference"/>
        </w:rPr>
        <w:footnoteReference w:id="1967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9677"/>
      </w:r>
      <w:r>
        <w:t xml:space="preserve"> that war in your members?</w:t>
      </w:r>
      <w:r>
        <w:rPr>
          <w:rStyle w:val="FootnoteReference"/>
        </w:rPr>
        <w:footnoteReference w:id="19678"/>
      </w:r>
      <w:r>
        <w:rPr>
          <w:rStyle w:val="FootnoteReference"/>
        </w:rPr>
        <w:footnoteReference w:id="19679"/>
      </w:r>
      <w:r>
        <w:rPr>
          <w:rStyle w:val="FootnoteReference"/>
        </w:rPr>
        <w:footnoteReference w:id="19680"/>
      </w:r>
    </w:p>
    <w:p>
      <w:r>
        <w:rPr>
          <w:b/>
        </w:rPr>
        <w:t xml:space="preserve">2 </w:t>
      </w:r>
      <w:r>
        <w:t xml:space="preserve">You lust</w:t>
      </w:r>
      <w:r>
        <w:rPr>
          <w:rStyle w:val="FootnoteReference"/>
        </w:rPr>
        <w:footnoteReference w:id="19681"/>
      </w:r>
      <w:r>
        <w:t xml:space="preserve">, and have not: you kill, and desire to have, and cannot obtain: you fight and war, yet you have not, because</w:t>
      </w:r>
      <w:r>
        <w:rPr>
          <w:rStyle w:val="FootnoteReference"/>
        </w:rPr>
        <w:footnoteReference w:id="19682"/>
      </w:r>
      <w:r>
        <w:t xml:space="preserve"> you ask not.</w:t>
      </w:r>
    </w:p>
    <w:p>
      <w:r>
        <w:rPr>
          <w:b/>
        </w:rPr>
        <w:t xml:space="preserve">3 </w:t>
      </w:r>
      <w:r>
        <w:t xml:space="preserve">You ask, and receive not, because you ask amiss, that you may consume it upon your lusts</w:t>
      </w:r>
      <w:r>
        <w:rPr>
          <w:rStyle w:val="FootnoteReference"/>
        </w:rPr>
        <w:footnoteReference w:id="19683"/>
      </w:r>
      <w:r>
        <w:t xml:space="preserve">.</w:t>
      </w:r>
      <w:r>
        <w:rPr>
          <w:rStyle w:val="FootnoteReference"/>
        </w:rPr>
        <w:footnoteReference w:id="19684"/>
      </w:r>
      <w:r>
        <w:rPr>
          <w:rStyle w:val="FootnoteReference"/>
        </w:rPr>
        <w:footnoteReference w:id="19685"/>
      </w:r>
    </w:p>
    <w:p>
      <w:r>
        <w:rPr>
          <w:b/>
        </w:rPr>
        <w:t xml:space="preserve">4 </w:t>
      </w:r>
      <w:r>
        <w:t xml:space="preserve">You adulterers</w:t>
      </w:r>
      <w:r>
        <w:rPr>
          <w:rStyle w:val="FootnoteReference"/>
        </w:rPr>
        <w:footnoteReference w:id="19686"/>
      </w:r>
      <w:r>
        <w:t xml:space="preserve"> and adulteresses, do you not know that the friendship</w:t>
      </w:r>
      <w:r>
        <w:rPr>
          <w:rStyle w:val="FootnoteReference"/>
        </w:rPr>
        <w:footnoteReference w:id="19687"/>
      </w:r>
      <w:r>
        <w:t xml:space="preserve"> of the world is enmity</w:t>
      </w:r>
      <w:r>
        <w:rPr>
          <w:rStyle w:val="FootnoteReference"/>
        </w:rPr>
        <w:footnoteReference w:id="19688"/>
      </w:r>
      <w:r>
        <w:t xml:space="preserve"> with God</w:t>
      </w:r>
      <w:r>
        <w:rPr>
          <w:rStyle w:val="FootnoteReference"/>
        </w:rPr>
        <w:footnoteReference w:id="19689"/>
      </w:r>
      <w:r>
        <w:t xml:space="preserve">? whoever therefore will be a friend of the world is the</w:t>
      </w:r>
      <w:r>
        <w:rPr>
          <w:rStyle w:val="FootnoteReference"/>
        </w:rPr>
        <w:footnoteReference w:id="19690"/>
      </w:r>
      <w:r>
        <w:t xml:space="preserve"> enemy of God.</w:t>
      </w:r>
      <w:r>
        <w:rPr>
          <w:rStyle w:val="FootnoteReference"/>
        </w:rPr>
        <w:footnoteReference w:id="19691"/>
      </w:r>
      <w:r>
        <w:rPr>
          <w:rStyle w:val="FootnoteReference"/>
        </w:rPr>
        <w:footnoteReference w:id="19692"/>
      </w:r>
      <w:r>
        <w:rPr>
          <w:rStyle w:val="FootnoteReference"/>
        </w:rPr>
        <w:footnoteReference w:id="19693"/>
      </w:r>
    </w:p>
    <w:p>
      <w:r>
        <w:rPr>
          <w:b/>
        </w:rPr>
        <w:t xml:space="preserve">5 </w:t>
      </w:r>
      <w:r>
        <w:t xml:space="preserve">Do you think that the scripture</w:t>
      </w:r>
      <w:r>
        <w:rPr>
          <w:rStyle w:val="FootnoteReference"/>
        </w:rPr>
        <w:footnoteReference w:id="19694"/>
      </w:r>
      <w:r>
        <w:t xml:space="preserve"> says in vain, The spirit</w:t>
      </w:r>
      <w:r>
        <w:rPr>
          <w:rStyle w:val="FootnoteReference"/>
        </w:rPr>
        <w:footnoteReference w:id="19695"/>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9696"/>
      </w:r>
      <w:r>
        <w:rPr>
          <w:rStyle w:val="FootnoteReference"/>
        </w:rPr>
        <w:footnoteReference w:id="19697"/>
      </w:r>
    </w:p>
    <w:p>
      <w:r>
        <w:rPr>
          <w:b/>
        </w:rPr>
        <w:t xml:space="preserve">7 </w:t>
      </w:r>
      <w:r>
        <w:t xml:space="preserve">Submit</w:t>
      </w:r>
      <w:r>
        <w:rPr>
          <w:rStyle w:val="FootnoteReference"/>
        </w:rPr>
        <w:footnoteReference w:id="19698"/>
      </w:r>
      <w:r>
        <w:t xml:space="preserve"> yourselves therefore to God. Resist</w:t>
      </w:r>
      <w:r>
        <w:rPr>
          <w:rStyle w:val="FootnoteReference"/>
        </w:rPr>
        <w:footnoteReference w:id="19699"/>
      </w:r>
      <w:r>
        <w:t xml:space="preserve"> the devil, and he will flee from you.</w:t>
      </w:r>
    </w:p>
    <w:p>
      <w:r>
        <w:rPr>
          <w:b/>
        </w:rPr>
        <w:t xml:space="preserve">8 </w:t>
      </w:r>
      <w:r>
        <w:t xml:space="preserve">Draw near to God, and he will draw near to you. Cleanse</w:t>
      </w:r>
      <w:r>
        <w:rPr>
          <w:rStyle w:val="FootnoteReference"/>
        </w:rPr>
        <w:footnoteReference w:id="19700"/>
      </w:r>
      <w:r>
        <w:t xml:space="preserve"> your hands, you sinners; and purify</w:t>
      </w:r>
      <w:r>
        <w:rPr>
          <w:rStyle w:val="FootnoteReference"/>
        </w:rPr>
        <w:footnoteReference w:id="19701"/>
      </w:r>
      <w:r>
        <w:t xml:space="preserve"> your hearts, you double minded.</w:t>
      </w:r>
      <w:r>
        <w:rPr>
          <w:rStyle w:val="FootnoteReference"/>
        </w:rPr>
        <w:footnoteReference w:id="19702"/>
      </w:r>
      <w:r>
        <w:rPr>
          <w:rStyle w:val="FootnoteReference"/>
        </w:rPr>
        <w:footnoteReference w:id="19703"/>
      </w:r>
    </w:p>
    <w:p>
      <w:r>
        <w:rPr>
          <w:b/>
        </w:rPr>
        <w:t xml:space="preserve">9 </w:t>
      </w:r>
      <w:r>
        <w:t xml:space="preserve">Be afflicted</w:t>
      </w:r>
      <w:r>
        <w:rPr>
          <w:rStyle w:val="FootnoteReference"/>
        </w:rPr>
        <w:footnoteReference w:id="19704"/>
      </w:r>
      <w:r>
        <w:t xml:space="preserve">, and mourn, and weep: let your laughter be turned to mourning, and your joy to heaviness.</w:t>
      </w:r>
      <w:r>
        <w:rPr>
          <w:rStyle w:val="FootnoteReference"/>
        </w:rPr>
        <w:footnoteReference w:id="19705"/>
      </w:r>
    </w:p>
    <w:p>
      <w:r>
        <w:rPr>
          <w:b/>
        </w:rPr>
        <w:t xml:space="preserve">10 </w:t>
      </w:r>
      <w:r>
        <w:t xml:space="preserve">Humble</w:t>
      </w:r>
      <w:r>
        <w:rPr>
          <w:rStyle w:val="FootnoteReference"/>
        </w:rPr>
        <w:footnoteReference w:id="19706"/>
      </w:r>
      <w:r>
        <w:t xml:space="preserve"> yourselves in the sight of the Lord, and he shall lift you up.</w:t>
      </w:r>
      <w:r>
        <w:rPr>
          <w:rStyle w:val="FootnoteReference"/>
        </w:rPr>
        <w:footnoteReference w:id="19707"/>
      </w:r>
    </w:p>
    <w:p>
      <w:r>
        <w:rPr>
          <w:b/>
        </w:rPr>
        <w:t xml:space="preserve">11 </w:t>
      </w:r>
      <w:r>
        <w:t xml:space="preserve">Speak</w:t>
      </w:r>
      <w:r>
        <w:rPr>
          <w:rStyle w:val="FootnoteReference"/>
        </w:rPr>
        <w:footnoteReference w:id="19708"/>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709"/>
      </w:r>
      <w:r>
        <w:t xml:space="preserve"> of the law, but a judge.</w:t>
      </w:r>
      <w:r>
        <w:rPr>
          <w:rStyle w:val="FootnoteReference"/>
        </w:rPr>
        <w:footnoteReference w:id="19710"/>
      </w:r>
      <w:r>
        <w:rPr>
          <w:rStyle w:val="FootnoteReference"/>
        </w:rPr>
        <w:footnoteReference w:id="19711"/>
      </w:r>
    </w:p>
    <w:p>
      <w:r>
        <w:rPr>
          <w:b/>
        </w:rPr>
        <w:t xml:space="preserve">12 </w:t>
      </w:r>
      <w:r>
        <w:t xml:space="preserve">There is one lawgiver</w:t>
      </w:r>
      <w:r>
        <w:rPr>
          <w:rStyle w:val="FootnoteReference"/>
        </w:rPr>
        <w:footnoteReference w:id="19712"/>
      </w:r>
      <w:r>
        <w:t xml:space="preserve">, who is able</w:t>
      </w:r>
      <w:r>
        <w:rPr>
          <w:rStyle w:val="FootnoteReference"/>
        </w:rPr>
        <w:footnoteReference w:id="19713"/>
      </w:r>
      <w:r>
        <w:t xml:space="preserve"> to save and to destroy: who are you that judge another?</w:t>
      </w:r>
      <w:r>
        <w:rPr>
          <w:rStyle w:val="FootnoteReference"/>
        </w:rPr>
        <w:footnoteReference w:id="19714"/>
      </w:r>
    </w:p>
    <w:p>
      <w:r>
        <w:rPr>
          <w:b/>
        </w:rPr>
        <w:t xml:space="preserve">13 </w:t>
      </w:r>
      <w:r>
        <w:t xml:space="preserve">Go to</w:t>
      </w:r>
      <w:r>
        <w:rPr>
          <w:rStyle w:val="FootnoteReference"/>
        </w:rPr>
        <w:footnoteReference w:id="19715"/>
      </w:r>
      <w:r>
        <w:t xml:space="preserve"> now, you that say, today or tomorrow we will go into such a city, and continue there a year, and buy</w:t>
      </w:r>
      <w:r>
        <w:rPr>
          <w:rStyle w:val="FootnoteReference"/>
        </w:rPr>
        <w:footnoteReference w:id="19716"/>
      </w:r>
      <w:r>
        <w:t xml:space="preserve"> and sell, and get gain:</w:t>
      </w:r>
      <w:r>
        <w:rPr>
          <w:rStyle w:val="FootnoteReference"/>
        </w:rPr>
        <w:footnoteReference w:id="19717"/>
      </w:r>
    </w:p>
    <w:p>
      <w:r>
        <w:rPr>
          <w:b/>
        </w:rPr>
        <w:t xml:space="preserve">14 </w:t>
      </w:r>
      <w:r>
        <w:t xml:space="preserve">Whereas you do not know what shall be on the next day. For what is your life? It is even a vapour</w:t>
      </w:r>
      <w:r>
        <w:rPr>
          <w:rStyle w:val="FootnoteReference"/>
        </w:rPr>
        <w:footnoteReference w:id="19718"/>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9719"/>
      </w:r>
    </w:p>
    <w:p>
      <w:r>
        <w:rPr>
          <w:b/>
        </w:rPr>
        <w:t xml:space="preserve">16 </w:t>
      </w:r>
      <w:r>
        <w:t xml:space="preserve">But now you rejoice in your boastings: all such rejoicing is evil.</w:t>
      </w:r>
      <w:r>
        <w:rPr>
          <w:rStyle w:val="FootnoteReference"/>
        </w:rPr>
        <w:footnoteReference w:id="19720"/>
      </w:r>
    </w:p>
    <w:p>
      <w:r>
        <w:rPr>
          <w:b/>
        </w:rPr>
        <w:t xml:space="preserve">17 </w:t>
      </w:r>
      <w:r>
        <w:t xml:space="preserve">Therefore to him who knows to do good, and does it not, to him it is sin.</w:t>
      </w:r>
      <w:r>
        <w:rPr>
          <w:rStyle w:val="FootnoteReference"/>
        </w:rPr>
        <w:footnoteReference w:id="19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9722"/>
      </w:r>
      <w:r>
        <w:t xml:space="preserve"> and wail for your miseries that shall come upon you.</w:t>
      </w:r>
      <w:r>
        <w:rPr>
          <w:rStyle w:val="FootnoteReference"/>
        </w:rPr>
        <w:footnoteReference w:id="19723"/>
      </w:r>
      <w:r>
        <w:rPr>
          <w:rStyle w:val="FootnoteReference"/>
        </w:rPr>
        <w:footnoteReference w:id="19724"/>
      </w:r>
    </w:p>
    <w:p>
      <w:r>
        <w:rPr>
          <w:b/>
        </w:rPr>
        <w:t xml:space="preserve">2 </w:t>
      </w:r>
      <w:r>
        <w:t xml:space="preserve">Your riches</w:t>
      </w:r>
      <w:r>
        <w:rPr>
          <w:rStyle w:val="FootnoteReference"/>
        </w:rPr>
        <w:footnoteReference w:id="19725"/>
      </w:r>
      <w:r>
        <w:t xml:space="preserve"> are corrupted, and your clothes are moth-eaten.</w:t>
      </w:r>
      <w:r>
        <w:rPr>
          <w:rStyle w:val="FootnoteReference"/>
        </w:rPr>
        <w:footnoteReference w:id="19726"/>
      </w:r>
    </w:p>
    <w:p>
      <w:r>
        <w:rPr>
          <w:b/>
        </w:rPr>
        <w:t xml:space="preserve">3 </w:t>
      </w:r>
      <w:r>
        <w:t xml:space="preserve">Your gold and silver is cankered</w:t>
      </w:r>
      <w:r>
        <w:rPr>
          <w:rStyle w:val="FootnoteReference"/>
        </w:rPr>
        <w:footnoteReference w:id="19727"/>
      </w:r>
      <w:r>
        <w:t xml:space="preserve">; and the rust of them shall be a witness</w:t>
      </w:r>
      <w:r>
        <w:rPr>
          <w:rStyle w:val="FootnoteReference"/>
        </w:rPr>
        <w:footnoteReference w:id="19728"/>
      </w:r>
      <w:r>
        <w:t xml:space="preserve"> against you, and shall</w:t>
      </w:r>
      <w:r>
        <w:rPr>
          <w:rStyle w:val="FootnoteReference"/>
        </w:rPr>
        <w:footnoteReference w:id="19729"/>
      </w:r>
      <w:r>
        <w:t xml:space="preserve"> eat your flesh as it were fire. You have heaped treasure together for the last</w:t>
      </w:r>
      <w:r>
        <w:rPr>
          <w:rStyle w:val="FootnoteReference"/>
        </w:rPr>
        <w:footnoteReference w:id="19730"/>
      </w:r>
      <w:r>
        <w:t xml:space="preserve"> days.</w:t>
      </w:r>
      <w:r>
        <w:rPr>
          <w:rStyle w:val="FootnoteReference"/>
        </w:rPr>
        <w:footnoteReference w:id="19731"/>
      </w:r>
    </w:p>
    <w:p>
      <w:r>
        <w:rPr>
          <w:b/>
        </w:rPr>
        <w:t xml:space="preserve">4 </w:t>
      </w:r>
      <w:r>
        <w:t xml:space="preserve">Look, the hire</w:t>
      </w:r>
      <w:r>
        <w:rPr>
          <w:rStyle w:val="FootnoteReference"/>
        </w:rPr>
        <w:footnoteReference w:id="19732"/>
      </w:r>
      <w:r>
        <w:t xml:space="preserve"> of the laborers who have reaped down your fields, which is of you kept back by fraud, cries: and the cries</w:t>
      </w:r>
      <w:r>
        <w:rPr>
          <w:rStyle w:val="FootnoteReference"/>
        </w:rPr>
        <w:footnoteReference w:id="19733"/>
      </w:r>
      <w:r>
        <w:t xml:space="preserve"> of those who have reaped are entered into the ears of the Lord of hosts</w:t>
      </w:r>
      <w:r>
        <w:rPr>
          <w:rStyle w:val="FootnoteReference"/>
        </w:rPr>
        <w:footnoteReference w:id="19734"/>
      </w:r>
      <w:r>
        <w:t xml:space="preserve">.</w:t>
      </w:r>
      <w:r>
        <w:rPr>
          <w:rStyle w:val="FootnoteReference"/>
        </w:rPr>
        <w:footnoteReference w:id="19735"/>
      </w:r>
    </w:p>
    <w:p>
      <w:r>
        <w:rPr>
          <w:b/>
        </w:rPr>
        <w:t xml:space="preserve">5 </w:t>
      </w:r>
      <w:r>
        <w:t xml:space="preserve">You have lived</w:t>
      </w:r>
      <w:r>
        <w:rPr>
          <w:rStyle w:val="FootnoteReference"/>
        </w:rPr>
        <w:footnoteReference w:id="19736"/>
      </w:r>
      <w:r>
        <w:t xml:space="preserve"> in pleasure on the earth, and been</w:t>
      </w:r>
      <w:r>
        <w:rPr>
          <w:rStyle w:val="FootnoteReference"/>
        </w:rPr>
        <w:footnoteReference w:id="19737"/>
      </w:r>
      <w:r>
        <w:t xml:space="preserve"> wanton; you have nourished your hearts, as in</w:t>
      </w:r>
      <w:r>
        <w:rPr>
          <w:rStyle w:val="FootnoteReference"/>
        </w:rPr>
        <w:footnoteReference w:id="19738"/>
      </w:r>
      <w:r>
        <w:t xml:space="preserve"> a day of slaughter.</w:t>
      </w:r>
    </w:p>
    <w:p>
      <w:r>
        <w:rPr>
          <w:b/>
        </w:rPr>
        <w:t xml:space="preserve">6 </w:t>
      </w:r>
      <w:r>
        <w:t xml:space="preserve">You have</w:t>
      </w:r>
      <w:r>
        <w:rPr>
          <w:rStyle w:val="FootnoteReference"/>
        </w:rPr>
        <w:footnoteReference w:id="19739"/>
      </w:r>
      <w:r>
        <w:t xml:space="preserve"> condemned and killed the just; and he</w:t>
      </w:r>
      <w:r>
        <w:rPr>
          <w:rStyle w:val="FootnoteReference"/>
        </w:rPr>
        <w:footnoteReference w:id="19740"/>
      </w:r>
      <w:r>
        <w:t xml:space="preserve"> does not resist you.</w:t>
      </w:r>
    </w:p>
    <w:p>
      <w:r>
        <w:rPr>
          <w:b/>
        </w:rPr>
        <w:t xml:space="preserve">7 </w:t>
      </w:r>
      <w:r>
        <w:t xml:space="preserve">Be patient</w:t>
      </w:r>
      <w:r>
        <w:rPr>
          <w:rStyle w:val="FootnoteReference"/>
        </w:rPr>
        <w:footnoteReference w:id="19741"/>
      </w:r>
      <w:r>
        <w:t xml:space="preserve"> therefore, brothers, to the coming of the Lord. Look, the farmer waits for the precious fruit of the earth, and has long patience for it, until</w:t>
      </w:r>
      <w:r>
        <w:rPr>
          <w:rStyle w:val="FootnoteReference"/>
        </w:rPr>
        <w:footnoteReference w:id="19742"/>
      </w:r>
      <w:r>
        <w:t xml:space="preserve"> he receive the early and latter rain.</w:t>
      </w:r>
      <w:r>
        <w:rPr>
          <w:rStyle w:val="FootnoteReference"/>
        </w:rPr>
        <w:footnoteReference w:id="19743"/>
      </w:r>
    </w:p>
    <w:p>
      <w:r>
        <w:rPr>
          <w:b/>
        </w:rPr>
        <w:t xml:space="preserve">8 </w:t>
      </w:r>
      <w:r>
        <w:t xml:space="preserve">Be also patient; establish your hearts: for the coming of the Lord draws near.</w:t>
      </w:r>
      <w:r>
        <w:rPr>
          <w:rStyle w:val="FootnoteReference"/>
        </w:rPr>
        <w:footnoteReference w:id="19744"/>
      </w:r>
      <w:r>
        <w:rPr>
          <w:rStyle w:val="FootnoteReference"/>
        </w:rPr>
        <w:footnoteReference w:id="19745"/>
      </w:r>
      <w:r>
        <w:rPr>
          <w:rStyle w:val="FootnoteReference"/>
        </w:rPr>
        <w:footnoteReference w:id="19746"/>
      </w:r>
    </w:p>
    <w:p>
      <w:r>
        <w:rPr>
          <w:b/>
        </w:rPr>
        <w:t xml:space="preserve">9 </w:t>
      </w:r>
      <w:r>
        <w:t xml:space="preserve">Grudge not</w:t>
      </w:r>
      <w:r>
        <w:rPr>
          <w:rStyle w:val="FootnoteReference"/>
        </w:rPr>
        <w:footnoteReference w:id="19747"/>
      </w:r>
      <w:r>
        <w:t xml:space="preserve"> one against another, brothers, lest</w:t>
      </w:r>
      <w:r>
        <w:rPr>
          <w:rStyle w:val="FootnoteReference"/>
        </w:rPr>
        <w:footnoteReference w:id="19748"/>
      </w:r>
      <w:r>
        <w:t xml:space="preserve"> you be condemned: look, the judge</w:t>
      </w:r>
      <w:r>
        <w:rPr>
          <w:rStyle w:val="FootnoteReference"/>
        </w:rPr>
        <w:footnoteReference w:id="19749"/>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9750"/>
      </w:r>
      <w:r>
        <w:rPr>
          <w:rStyle w:val="FootnoteReference"/>
        </w:rPr>
        <w:footnoteReference w:id="19751"/>
      </w:r>
    </w:p>
    <w:p>
      <w:r>
        <w:rPr>
          <w:b/>
        </w:rPr>
        <w:t xml:space="preserve">11 </w:t>
      </w:r>
      <w:r>
        <w:t xml:space="preserve">Look, we count</w:t>
      </w:r>
      <w:r>
        <w:rPr>
          <w:rStyle w:val="FootnoteReference"/>
        </w:rPr>
        <w:footnoteReference w:id="19752"/>
      </w:r>
      <w:r>
        <w:t xml:space="preserve"> them happy which endure. You have heard of the patience of Job</w:t>
      </w:r>
      <w:r>
        <w:rPr>
          <w:rStyle w:val="FootnoteReference"/>
        </w:rPr>
        <w:footnoteReference w:id="19753"/>
      </w:r>
      <w:r>
        <w:t xml:space="preserve">, and have</w:t>
      </w:r>
      <w:r>
        <w:rPr>
          <w:rStyle w:val="FootnoteReference"/>
        </w:rPr>
        <w:footnoteReference w:id="19754"/>
      </w:r>
      <w:r>
        <w:t xml:space="preserve"> seen the end of the Lord; that the Lord is</w:t>
      </w:r>
      <w:r>
        <w:rPr>
          <w:rStyle w:val="FootnoteReference"/>
        </w:rPr>
        <w:footnoteReference w:id="19755"/>
      </w:r>
      <w:r>
        <w:t xml:space="preserve"> very pitiful, and of tender mercy.</w:t>
      </w:r>
      <w:r>
        <w:rPr>
          <w:rStyle w:val="FootnoteReference"/>
        </w:rPr>
        <w:footnoteReference w:id="19756"/>
      </w:r>
    </w:p>
    <w:p>
      <w:r>
        <w:rPr>
          <w:b/>
        </w:rPr>
        <w:t xml:space="preserve">12 </w:t>
      </w:r>
      <w:r>
        <w:t xml:space="preserve">But above</w:t>
      </w:r>
      <w:r>
        <w:rPr>
          <w:rStyle w:val="FootnoteReference"/>
        </w:rPr>
        <w:footnoteReference w:id="19757"/>
      </w:r>
      <w:r>
        <w:t xml:space="preserve"> all things, my brothers, do not swear, neither by heaven, neither by the earth, neither by any other oath: but let your yes be yes; and your no, no; lest</w:t>
      </w:r>
      <w:r>
        <w:rPr>
          <w:rStyle w:val="FootnoteReference"/>
        </w:rPr>
        <w:footnoteReference w:id="19758"/>
      </w:r>
      <w:r>
        <w:t xml:space="preserve"> you fall into condemnation.</w:t>
      </w:r>
      <w:r>
        <w:rPr>
          <w:rStyle w:val="FootnoteReference"/>
        </w:rPr>
        <w:footnoteReference w:id="19759"/>
      </w:r>
      <w:r>
        <w:rPr>
          <w:rStyle w:val="FootnoteReference"/>
        </w:rPr>
        <w:footnoteReference w:id="19760"/>
      </w:r>
    </w:p>
    <w:p>
      <w:r>
        <w:rPr>
          <w:b/>
        </w:rPr>
        <w:t xml:space="preserve">13 </w:t>
      </w:r>
      <w:r>
        <w:t xml:space="preserve">Is any among</w:t>
      </w:r>
      <w:r>
        <w:rPr>
          <w:rStyle w:val="FootnoteReference"/>
        </w:rPr>
        <w:footnoteReference w:id="19761"/>
      </w:r>
      <w:r>
        <w:t xml:space="preserve"> you afflicted? let him pray. Is any merry</w:t>
      </w:r>
      <w:r>
        <w:rPr>
          <w:rStyle w:val="FootnoteReference"/>
        </w:rPr>
        <w:footnoteReference w:id="19762"/>
      </w:r>
      <w:r>
        <w:t xml:space="preserve">? let him sing</w:t>
      </w:r>
      <w:r>
        <w:rPr>
          <w:rStyle w:val="FootnoteReference"/>
        </w:rPr>
        <w:footnoteReference w:id="19763"/>
      </w:r>
      <w:r>
        <w:t xml:space="preserve"> psalms.</w:t>
      </w:r>
    </w:p>
    <w:p>
      <w:r>
        <w:rPr>
          <w:b/>
        </w:rPr>
        <w:t xml:space="preserve">14 </w:t>
      </w:r>
      <w:r>
        <w:t xml:space="preserve">Is any sick among you? let him call for the elders of the assembly; and let them pray</w:t>
      </w:r>
      <w:r>
        <w:rPr>
          <w:rStyle w:val="FootnoteReference"/>
        </w:rPr>
        <w:footnoteReference w:id="19764"/>
      </w:r>
      <w:r>
        <w:t xml:space="preserve"> over him, anointing</w:t>
      </w:r>
      <w:r>
        <w:rPr>
          <w:rStyle w:val="FootnoteReference"/>
        </w:rPr>
        <w:footnoteReference w:id="19765"/>
      </w:r>
      <w:r>
        <w:t xml:space="preserve"> him with oil in the name of the Lord:</w:t>
      </w:r>
      <w:r>
        <w:rPr>
          <w:rStyle w:val="FootnoteReference"/>
        </w:rPr>
        <w:footnoteReference w:id="19766"/>
      </w:r>
    </w:p>
    <w:p>
      <w:r>
        <w:rPr>
          <w:b/>
        </w:rPr>
        <w:t xml:space="preserve">15 </w:t>
      </w:r>
      <w:r>
        <w:t xml:space="preserve">And the prayer</w:t>
      </w:r>
      <w:r>
        <w:rPr>
          <w:rStyle w:val="FootnoteReference"/>
        </w:rPr>
        <w:footnoteReference w:id="19767"/>
      </w:r>
      <w:r>
        <w:t xml:space="preserve"> of faith shall save the sick, and the Lord shall raise him up; and if he</w:t>
      </w:r>
      <w:r>
        <w:rPr>
          <w:rStyle w:val="FootnoteReference"/>
        </w:rPr>
        <w:footnoteReference w:id="19768"/>
      </w:r>
      <w:r>
        <w:t xml:space="preserve"> have committed sins, they shall be forgiven him.</w:t>
      </w:r>
    </w:p>
    <w:p>
      <w:r>
        <w:rPr>
          <w:b/>
        </w:rPr>
        <w:t xml:space="preserve">16 </w:t>
      </w:r>
      <w:r>
        <w:t xml:space="preserve">Confess</w:t>
      </w:r>
      <w:r>
        <w:rPr>
          <w:rStyle w:val="FootnoteReference"/>
        </w:rPr>
        <w:footnoteReference w:id="19769"/>
      </w:r>
      <w:r>
        <w:t xml:space="preserve"> your faults one to another, and pray</w:t>
      </w:r>
      <w:r>
        <w:rPr>
          <w:rStyle w:val="FootnoteReference"/>
        </w:rPr>
        <w:footnoteReference w:id="19770"/>
      </w:r>
      <w:r>
        <w:t xml:space="preserve"> one for another, that</w:t>
      </w:r>
      <w:r>
        <w:rPr>
          <w:rStyle w:val="FootnoteReference"/>
        </w:rPr>
        <w:footnoteReference w:id="19771"/>
      </w:r>
      <w:r>
        <w:t xml:space="preserve"> you may be healed. The effectual</w:t>
      </w:r>
      <w:r>
        <w:rPr>
          <w:rStyle w:val="FootnoteReference"/>
        </w:rPr>
        <w:footnoteReference w:id="19772"/>
      </w:r>
      <w:r>
        <w:t xml:space="preserve"> fervent prayer of a righteous</w:t>
      </w:r>
      <w:r>
        <w:rPr>
          <w:rStyle w:val="FootnoteReference"/>
        </w:rPr>
        <w:footnoteReference w:id="19773"/>
      </w:r>
      <w:r>
        <w:t xml:space="preserve"> man avails much.</w:t>
      </w:r>
    </w:p>
    <w:p>
      <w:r>
        <w:rPr>
          <w:b/>
        </w:rPr>
        <w:t xml:space="preserve">17 </w:t>
      </w:r>
      <w:r>
        <w:t xml:space="preserve">Elijah</w:t>
      </w:r>
      <w:r>
        <w:rPr>
          <w:rStyle w:val="FootnoteReference"/>
        </w:rPr>
        <w:footnoteReference w:id="19774"/>
      </w:r>
      <w:r>
        <w:t xml:space="preserve"> was a man subject</w:t>
      </w:r>
      <w:r>
        <w:rPr>
          <w:rStyle w:val="FootnoteReference"/>
        </w:rPr>
        <w:footnoteReference w:id="19775"/>
      </w:r>
      <w:r>
        <w:t xml:space="preserve"> to like passions as we are, and he</w:t>
      </w:r>
      <w:r>
        <w:rPr>
          <w:rStyle w:val="FootnoteReference"/>
        </w:rPr>
        <w:footnoteReference w:id="19776"/>
      </w:r>
      <w:r>
        <w:t xml:space="preserve"> prayed earnestly that it might not rain: and it rained not</w:t>
      </w:r>
      <w:r>
        <w:rPr>
          <w:rStyle w:val="FootnoteReference"/>
        </w:rPr>
        <w:footnoteReference w:id="19777"/>
      </w:r>
      <w:r>
        <w:t xml:space="preserve"> on the earth by the space of three years and six months.</w:t>
      </w:r>
      <w:r>
        <w:rPr>
          <w:rStyle w:val="FootnoteReference"/>
        </w:rPr>
        <w:footnoteReference w:id="19778"/>
      </w:r>
    </w:p>
    <w:p>
      <w:r>
        <w:rPr>
          <w:b/>
        </w:rPr>
        <w:t xml:space="preserve">18 </w:t>
      </w:r>
      <w:r>
        <w:t xml:space="preserve">And he prayed again, and the heaven gave rain, and the earth bore her fruit.</w:t>
      </w:r>
      <w:r>
        <w:rPr>
          <w:rStyle w:val="FootnoteReference"/>
        </w:rPr>
        <w:footnoteReference w:id="19779"/>
      </w:r>
    </w:p>
    <w:p>
      <w:r>
        <w:rPr>
          <w:b/>
        </w:rPr>
        <w:t xml:space="preserve">19 </w:t>
      </w:r>
      <w:r>
        <w:t xml:space="preserve">Brothers, if any of you do go astray from the truth, and one</w:t>
      </w:r>
      <w:r>
        <w:rPr>
          <w:rStyle w:val="FootnoteReference"/>
        </w:rPr>
        <w:footnoteReference w:id="19780"/>
      </w:r>
      <w:r>
        <w:t xml:space="preserve"> convert him;</w:t>
      </w:r>
      <w:r>
        <w:rPr>
          <w:rStyle w:val="FootnoteReference"/>
        </w:rPr>
        <w:footnoteReference w:id="19781"/>
      </w:r>
    </w:p>
    <w:p>
      <w:r>
        <w:rPr>
          <w:b/>
        </w:rPr>
        <w:t xml:space="preserve">20 </w:t>
      </w:r>
      <w:r>
        <w:t xml:space="preserve">Let him know, that the one who converts the sinner from the error of his way shall save</w:t>
      </w:r>
      <w:r>
        <w:rPr>
          <w:rStyle w:val="FootnoteReference"/>
        </w:rPr>
        <w:footnoteReference w:id="19782"/>
      </w:r>
      <w:r>
        <w:t xml:space="preserve"> a soul from death</w:t>
      </w:r>
      <w:r>
        <w:rPr>
          <w:rStyle w:val="FootnoteReference"/>
        </w:rPr>
        <w:footnoteReference w:id="19783"/>
      </w:r>
      <w:r>
        <w:t xml:space="preserve">, and shall hide</w:t>
      </w:r>
      <w:r>
        <w:rPr>
          <w:rStyle w:val="FootnoteReference"/>
        </w:rPr>
        <w:footnoteReference w:id="19784"/>
      </w:r>
      <w:r>
        <w:t xml:space="preserve"> a multitude of sins.</w:t>
      </w:r>
      <w:r>
        <w:rPr>
          <w:rStyle w:val="FootnoteReference"/>
        </w:rPr>
        <w:footnoteReference w:id="19785"/>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9786"/>
      </w:r>
      <w:r>
        <w:t xml:space="preserve">, an apostle of Jesus</w:t>
      </w:r>
      <w:r>
        <w:rPr>
          <w:rStyle w:val="FootnoteReference"/>
        </w:rPr>
        <w:footnoteReference w:id="19787"/>
      </w:r>
      <w:r>
        <w:t xml:space="preserve"> Christ</w:t>
      </w:r>
      <w:r>
        <w:rPr>
          <w:rStyle w:val="FootnoteReference"/>
        </w:rPr>
        <w:footnoteReference w:id="19788"/>
      </w:r>
      <w:r>
        <w:t xml:space="preserve">, to the strangers scattered</w:t>
      </w:r>
      <w:r>
        <w:rPr>
          <w:rStyle w:val="FootnoteReference"/>
        </w:rPr>
        <w:footnoteReference w:id="19789"/>
      </w:r>
      <w:r>
        <w:t xml:space="preserve"> throughout Pontus</w:t>
      </w:r>
      <w:r>
        <w:rPr>
          <w:rStyle w:val="FootnoteReference"/>
        </w:rPr>
        <w:footnoteReference w:id="19790"/>
      </w:r>
      <w:r>
        <w:t xml:space="preserve">, Galatia</w:t>
      </w:r>
      <w:r>
        <w:rPr>
          <w:rStyle w:val="FootnoteReference"/>
        </w:rPr>
        <w:footnoteReference w:id="19791"/>
      </w:r>
      <w:r>
        <w:t xml:space="preserve">, Cappadocia</w:t>
      </w:r>
      <w:r>
        <w:rPr>
          <w:rStyle w:val="FootnoteReference"/>
        </w:rPr>
        <w:footnoteReference w:id="19792"/>
      </w:r>
      <w:r>
        <w:t xml:space="preserve">, Asia</w:t>
      </w:r>
      <w:r>
        <w:rPr>
          <w:rStyle w:val="FootnoteReference"/>
        </w:rPr>
        <w:footnoteReference w:id="19793"/>
      </w:r>
      <w:r>
        <w:t xml:space="preserve">, and Bithynia</w:t>
      </w:r>
      <w:r>
        <w:rPr>
          <w:rStyle w:val="FootnoteReference"/>
        </w:rPr>
        <w:footnoteReference w:id="19794"/>
      </w:r>
      <w:r>
        <w:t xml:space="preserve">,</w:t>
      </w:r>
      <w:r>
        <w:rPr>
          <w:rStyle w:val="FootnoteReference"/>
        </w:rPr>
        <w:footnoteReference w:id="19795"/>
      </w:r>
      <w:r>
        <w:rPr>
          <w:rStyle w:val="FootnoteReference"/>
        </w:rPr>
        <w:footnoteReference w:id="19796"/>
      </w:r>
      <w:r>
        <w:rPr>
          <w:rStyle w:val="FootnoteReference"/>
        </w:rPr>
        <w:footnoteReference w:id="19797"/>
      </w:r>
      <w:r>
        <w:rPr>
          <w:rStyle w:val="FootnoteReference"/>
        </w:rPr>
        <w:footnoteReference w:id="19798"/>
      </w:r>
      <w:r>
        <w:rPr>
          <w:rStyle w:val="FootnoteReference"/>
        </w:rPr>
        <w:footnoteReference w:id="19799"/>
      </w:r>
      <w:r>
        <w:rPr>
          <w:rStyle w:val="FootnoteReference"/>
        </w:rPr>
        <w:footnoteReference w:id="19800"/>
      </w:r>
      <w:r>
        <w:rPr>
          <w:rStyle w:val="FootnoteReference"/>
        </w:rPr>
        <w:footnoteReference w:id="19801"/>
      </w:r>
      <w:r>
        <w:rPr>
          <w:rStyle w:val="FootnoteReference"/>
        </w:rPr>
        <w:footnoteReference w:id="19802"/>
      </w:r>
    </w:p>
    <w:p>
      <w:r>
        <w:rPr>
          <w:b/>
        </w:rPr>
        <w:t xml:space="preserve">2 </w:t>
      </w:r>
      <w:r>
        <w:t xml:space="preserve">Elect</w:t>
      </w:r>
      <w:r>
        <w:rPr>
          <w:rStyle w:val="FootnoteReference"/>
        </w:rPr>
        <w:footnoteReference w:id="19803"/>
      </w:r>
      <w:r>
        <w:t xml:space="preserve"> according to the foreknowledge</w:t>
      </w:r>
      <w:r>
        <w:rPr>
          <w:rStyle w:val="FootnoteReference"/>
        </w:rPr>
        <w:footnoteReference w:id="19804"/>
      </w:r>
      <w:r>
        <w:t xml:space="preserve"> of God</w:t>
      </w:r>
      <w:r>
        <w:rPr>
          <w:rStyle w:val="FootnoteReference"/>
        </w:rPr>
        <w:footnoteReference w:id="19805"/>
      </w:r>
      <w:r>
        <w:t xml:space="preserve"> the Father, through sanctification</w:t>
      </w:r>
      <w:r>
        <w:rPr>
          <w:rStyle w:val="FootnoteReference"/>
        </w:rPr>
        <w:footnoteReference w:id="19806"/>
      </w:r>
      <w:r>
        <w:t xml:space="preserve"> of the Spirit, to obedience and sprinkling</w:t>
      </w:r>
      <w:r>
        <w:rPr>
          <w:rStyle w:val="FootnoteReference"/>
        </w:rPr>
        <w:footnoteReference w:id="19807"/>
      </w:r>
      <w:r>
        <w:t xml:space="preserve"> of the blood of Jesus Christ: Grace</w:t>
      </w:r>
      <w:r>
        <w:rPr>
          <w:rStyle w:val="FootnoteReference"/>
        </w:rPr>
        <w:footnoteReference w:id="19808"/>
      </w:r>
      <w:r>
        <w:t xml:space="preserve"> to you, and peace, be multiplied.</w:t>
      </w:r>
      <w:r>
        <w:rPr>
          <w:rStyle w:val="FootnoteReference"/>
        </w:rPr>
        <w:footnoteReference w:id="19809"/>
      </w:r>
      <w:r>
        <w:rPr>
          <w:rStyle w:val="FootnoteReference"/>
        </w:rPr>
        <w:footnoteReference w:id="19810"/>
      </w:r>
      <w:r>
        <w:rPr>
          <w:rStyle w:val="FootnoteReference"/>
        </w:rPr>
        <w:footnoteReference w:id="19811"/>
      </w:r>
      <w:r>
        <w:rPr>
          <w:rStyle w:val="FootnoteReference"/>
        </w:rPr>
        <w:footnoteReference w:id="19812"/>
      </w:r>
    </w:p>
    <w:p>
      <w:r>
        <w:rPr>
          <w:b/>
        </w:rPr>
        <w:t xml:space="preserve">3 </w:t>
      </w:r>
      <w:r>
        <w:t xml:space="preserve">Blessed</w:t>
      </w:r>
      <w:r>
        <w:rPr>
          <w:rStyle w:val="FootnoteReference"/>
        </w:rPr>
        <w:footnoteReference w:id="19813"/>
      </w:r>
      <w:r>
        <w:t xml:space="preserve"> be the God and Father of our Lord Jesus Christ, who according to his abundant mercy has begotten us again to a lively hope by the resurrection of Jesus Christ from the dead,</w:t>
      </w:r>
      <w:r>
        <w:rPr>
          <w:rStyle w:val="FootnoteReference"/>
        </w:rPr>
        <w:footnoteReference w:id="19814"/>
      </w:r>
      <w:r>
        <w:rPr>
          <w:rStyle w:val="FootnoteReference"/>
        </w:rPr>
        <w:footnoteReference w:id="19815"/>
      </w:r>
      <w:r>
        <w:rPr>
          <w:rStyle w:val="FootnoteReference"/>
        </w:rPr>
        <w:footnoteReference w:id="19816"/>
      </w:r>
      <w:r>
        <w:rPr>
          <w:rStyle w:val="FootnoteReference"/>
        </w:rPr>
        <w:footnoteReference w:id="19817"/>
      </w:r>
    </w:p>
    <w:p>
      <w:r>
        <w:rPr>
          <w:b/>
        </w:rPr>
        <w:t xml:space="preserve">4 </w:t>
      </w:r>
      <w:r>
        <w:t xml:space="preserve">To an inheritance incorruptible</w:t>
      </w:r>
      <w:r>
        <w:rPr>
          <w:rStyle w:val="FootnoteReference"/>
        </w:rPr>
        <w:footnoteReference w:id="19818"/>
      </w:r>
      <w:r>
        <w:t xml:space="preserve">, and undefiled</w:t>
      </w:r>
      <w:r>
        <w:rPr>
          <w:rStyle w:val="FootnoteReference"/>
        </w:rPr>
        <w:footnoteReference w:id="19819"/>
      </w:r>
      <w:r>
        <w:t xml:space="preserve">, and that fades not away, reserved</w:t>
      </w:r>
      <w:r>
        <w:rPr>
          <w:rStyle w:val="FootnoteReference"/>
        </w:rPr>
        <w:footnoteReference w:id="19820"/>
      </w:r>
      <w:r>
        <w:t xml:space="preserve"> in heaven for you,</w:t>
      </w:r>
      <w:r>
        <w:rPr>
          <w:rStyle w:val="FootnoteReference"/>
        </w:rPr>
        <w:footnoteReference w:id="19821"/>
      </w:r>
      <w:r>
        <w:rPr>
          <w:rStyle w:val="FootnoteReference"/>
        </w:rPr>
        <w:footnoteReference w:id="19822"/>
      </w:r>
    </w:p>
    <w:p>
      <w:r>
        <w:rPr>
          <w:b/>
        </w:rPr>
        <w:t xml:space="preserve">5 </w:t>
      </w:r>
      <w:r>
        <w:t xml:space="preserve">Who are kept</w:t>
      </w:r>
      <w:r>
        <w:rPr>
          <w:rStyle w:val="FootnoteReference"/>
        </w:rPr>
        <w:footnoteReference w:id="19823"/>
      </w:r>
      <w:r>
        <w:t xml:space="preserve"> by the power of God through</w:t>
      </w:r>
      <w:r>
        <w:rPr>
          <w:rStyle w:val="FootnoteReference"/>
        </w:rPr>
        <w:footnoteReference w:id="19824"/>
      </w:r>
      <w:r>
        <w:t xml:space="preserve"> faith to salvation ready</w:t>
      </w:r>
      <w:r>
        <w:rPr>
          <w:rStyle w:val="FootnoteReference"/>
        </w:rPr>
        <w:footnoteReference w:id="19825"/>
      </w:r>
      <w:r>
        <w:t xml:space="preserve"> to be revealed in the last time.</w:t>
      </w:r>
      <w:r>
        <w:rPr>
          <w:rStyle w:val="FootnoteReference"/>
        </w:rPr>
        <w:footnoteReference w:id="19826"/>
      </w:r>
      <w:r>
        <w:rPr>
          <w:rStyle w:val="FootnoteReference"/>
        </w:rPr>
        <w:footnoteReference w:id="19827"/>
      </w:r>
    </w:p>
    <w:p>
      <w:r>
        <w:rPr>
          <w:b/>
        </w:rPr>
        <w:t xml:space="preserve">6 </w:t>
      </w:r>
      <w:r>
        <w:t xml:space="preserve">in which you greatly rejoice, though now for a season, if need be, you are in heaviness through manifold</w:t>
      </w:r>
      <w:r>
        <w:rPr>
          <w:rStyle w:val="FootnoteReference"/>
        </w:rPr>
        <w:footnoteReference w:id="19828"/>
      </w:r>
      <w:r>
        <w:t xml:space="preserve"> temptations:</w:t>
      </w:r>
      <w:r>
        <w:rPr>
          <w:rStyle w:val="FootnoteReference"/>
        </w:rPr>
        <w:footnoteReference w:id="19829"/>
      </w:r>
      <w:r>
        <w:rPr>
          <w:rStyle w:val="FootnoteReference"/>
        </w:rPr>
        <w:footnoteReference w:id="19830"/>
      </w:r>
      <w:r>
        <w:rPr>
          <w:rStyle w:val="FootnoteReference"/>
        </w:rPr>
        <w:footnoteReference w:id="19831"/>
      </w:r>
      <w:r>
        <w:rPr>
          <w:rStyle w:val="FootnoteReference"/>
        </w:rPr>
        <w:footnoteReference w:id="19832"/>
      </w:r>
    </w:p>
    <w:p>
      <w:r>
        <w:rPr>
          <w:b/>
        </w:rPr>
        <w:t xml:space="preserve">7 </w:t>
      </w:r>
      <w:r>
        <w:t xml:space="preserve">That</w:t>
      </w:r>
      <w:r>
        <w:rPr>
          <w:rStyle w:val="FootnoteReference"/>
        </w:rPr>
        <w:footnoteReference w:id="19833"/>
      </w:r>
      <w:r>
        <w:t xml:space="preserve"> the trial</w:t>
      </w:r>
      <w:r>
        <w:rPr>
          <w:rStyle w:val="FootnoteReference"/>
        </w:rPr>
        <w:footnoteReference w:id="19834"/>
      </w:r>
      <w:r>
        <w:t xml:space="preserve"> of your faith, being much more precious</w:t>
      </w:r>
      <w:r>
        <w:rPr>
          <w:rStyle w:val="FootnoteReference"/>
        </w:rPr>
        <w:footnoteReference w:id="19835"/>
      </w:r>
      <w:r>
        <w:t xml:space="preserve"> than of gold that perishes, though it be tried</w:t>
      </w:r>
      <w:r>
        <w:rPr>
          <w:rStyle w:val="FootnoteReference"/>
        </w:rPr>
        <w:footnoteReference w:id="19836"/>
      </w:r>
      <w:r>
        <w:t xml:space="preserve"> with fire, might</w:t>
      </w:r>
      <w:r>
        <w:rPr>
          <w:rStyle w:val="FootnoteReference"/>
        </w:rPr>
        <w:footnoteReference w:id="19837"/>
      </w:r>
      <w:r>
        <w:t xml:space="preserve"> be found to praise and honor and glory at the appearing of Jesus Christ:</w:t>
      </w:r>
      <w:r>
        <w:rPr>
          <w:rStyle w:val="FootnoteReference"/>
        </w:rPr>
        <w:footnoteReference w:id="19838"/>
      </w:r>
    </w:p>
    <w:p>
      <w:r>
        <w:rPr>
          <w:b/>
        </w:rPr>
        <w:t xml:space="preserve">8 </w:t>
      </w:r>
      <w:r>
        <w:t xml:space="preserve">Whom having</w:t>
      </w:r>
      <w:r>
        <w:rPr>
          <w:rStyle w:val="FootnoteReference"/>
        </w:rPr>
        <w:footnoteReference w:id="19839"/>
      </w:r>
      <w:r>
        <w:t xml:space="preserve"> not seen, you love; in whom, though now you see him not, yet believing</w:t>
      </w:r>
      <w:r>
        <w:rPr>
          <w:rStyle w:val="FootnoteReference"/>
        </w:rPr>
        <w:footnoteReference w:id="19840"/>
      </w:r>
      <w:r>
        <w:t xml:space="preserve">, you rejoice with joy unspeakable</w:t>
      </w:r>
      <w:r>
        <w:rPr>
          <w:rStyle w:val="FootnoteReference"/>
        </w:rPr>
        <w:footnoteReference w:id="19841"/>
      </w:r>
      <w:r>
        <w:t xml:space="preserve"> and full</w:t>
      </w:r>
      <w:r>
        <w:rPr>
          <w:rStyle w:val="FootnoteReference"/>
        </w:rPr>
        <w:footnoteReference w:id="19842"/>
      </w:r>
      <w:r>
        <w:t xml:space="preserve"> of glory:</w:t>
      </w:r>
      <w:r>
        <w:rPr>
          <w:rStyle w:val="FootnoteReference"/>
        </w:rPr>
        <w:footnoteReference w:id="19843"/>
      </w:r>
    </w:p>
    <w:p>
      <w:r>
        <w:rPr>
          <w:b/>
        </w:rPr>
        <w:t xml:space="preserve">9 </w:t>
      </w:r>
      <w:r>
        <w:t xml:space="preserve">Receiving the end of your faith, even the salvation of your souls.</w:t>
      </w:r>
      <w:r>
        <w:rPr>
          <w:rStyle w:val="FootnoteReference"/>
        </w:rPr>
        <w:footnoteReference w:id="19844"/>
      </w:r>
    </w:p>
    <w:p>
      <w:r>
        <w:rPr>
          <w:b/>
        </w:rPr>
        <w:t xml:space="preserve">10 </w:t>
      </w:r>
      <w:r>
        <w:t xml:space="preserve">Of which</w:t>
      </w:r>
      <w:r>
        <w:rPr>
          <w:rStyle w:val="FootnoteReference"/>
        </w:rPr>
        <w:footnoteReference w:id="19845"/>
      </w:r>
      <w:r>
        <w:t xml:space="preserve"> salvation the prophets have inquired and searched diligently, who prophesied of the grace</w:t>
      </w:r>
      <w:r>
        <w:rPr>
          <w:rStyle w:val="FootnoteReference"/>
        </w:rPr>
        <w:footnoteReference w:id="19846"/>
      </w:r>
      <w:r>
        <w:t xml:space="preserve"> that should come to you:</w:t>
      </w:r>
      <w:r>
        <w:rPr>
          <w:rStyle w:val="FootnoteReference"/>
        </w:rPr>
        <w:footnoteReference w:id="19847"/>
      </w:r>
    </w:p>
    <w:p>
      <w:r>
        <w:rPr>
          <w:b/>
        </w:rPr>
        <w:t xml:space="preserve">11 </w:t>
      </w:r>
      <w:r>
        <w:t xml:space="preserve">Searching what, or what manner of time the Spirit</w:t>
      </w:r>
      <w:r>
        <w:rPr>
          <w:rStyle w:val="FootnoteReference"/>
        </w:rPr>
        <w:footnoteReference w:id="19848"/>
      </w:r>
      <w:r>
        <w:t xml:space="preserve"> of Christ who was in them did signify, when it testified beforehand the sufferings</w:t>
      </w:r>
      <w:r>
        <w:rPr>
          <w:rStyle w:val="FootnoteReference"/>
        </w:rPr>
        <w:footnoteReference w:id="19849"/>
      </w:r>
      <w:r>
        <w:t xml:space="preserve"> of Christ, and the glory</w:t>
      </w:r>
      <w:r>
        <w:rPr>
          <w:rStyle w:val="FootnoteReference"/>
        </w:rPr>
        <w:footnoteReference w:id="19850"/>
      </w:r>
      <w:r>
        <w:t xml:space="preserve"> that should follow.</w:t>
      </w:r>
    </w:p>
    <w:p>
      <w:r>
        <w:rPr>
          <w:b/>
        </w:rPr>
        <w:t xml:space="preserve">12 </w:t>
      </w:r>
      <w:r>
        <w:t xml:space="preserve">To whom it was revealed, that not</w:t>
      </w:r>
      <w:r>
        <w:rPr>
          <w:rStyle w:val="FootnoteReference"/>
        </w:rPr>
        <w:footnoteReference w:id="19851"/>
      </w:r>
      <w:r>
        <w:t xml:space="preserve"> to themselves, but to us they did minister the things, which are now reported to you by those who have preached the good news to you with</w:t>
      </w:r>
      <w:r>
        <w:rPr>
          <w:rStyle w:val="FootnoteReference"/>
        </w:rPr>
        <w:footnoteReference w:id="19852"/>
      </w:r>
      <w:r>
        <w:t xml:space="preserve"> the Holy Spirit sent</w:t>
      </w:r>
      <w:r>
        <w:rPr>
          <w:rStyle w:val="FootnoteReference"/>
        </w:rPr>
        <w:footnoteReference w:id="19853"/>
      </w:r>
      <w:r>
        <w:t xml:space="preserve"> down from heaven; which things</w:t>
      </w:r>
      <w:r>
        <w:rPr>
          <w:rStyle w:val="FootnoteReference"/>
        </w:rPr>
        <w:footnoteReference w:id="19854"/>
      </w:r>
      <w:r>
        <w:t xml:space="preserve"> the angels desire to look into.</w:t>
      </w:r>
      <w:r>
        <w:rPr>
          <w:rStyle w:val="FootnoteReference"/>
        </w:rPr>
        <w:footnoteReference w:id="19855"/>
      </w:r>
      <w:r>
        <w:rPr>
          <w:rStyle w:val="FootnoteReference"/>
        </w:rPr>
        <w:footnoteReference w:id="19856"/>
      </w:r>
    </w:p>
    <w:p>
      <w:r>
        <w:rPr>
          <w:b/>
        </w:rPr>
        <w:t xml:space="preserve">13 </w:t>
      </w:r>
      <w:r>
        <w:t xml:space="preserve">Therefore gird</w:t>
      </w:r>
      <w:r>
        <w:rPr>
          <w:rStyle w:val="FootnoteReference"/>
        </w:rPr>
        <w:footnoteReference w:id="19857"/>
      </w:r>
      <w:r>
        <w:t xml:space="preserve"> up the loins of your mind, be sober</w:t>
      </w:r>
      <w:r>
        <w:rPr>
          <w:rStyle w:val="FootnoteReference"/>
        </w:rPr>
        <w:footnoteReference w:id="19858"/>
      </w:r>
      <w:r>
        <w:t xml:space="preserve">, and hope</w:t>
      </w:r>
      <w:r>
        <w:rPr>
          <w:rStyle w:val="FootnoteReference"/>
        </w:rPr>
        <w:footnoteReference w:id="19859"/>
      </w:r>
      <w:r>
        <w:t xml:space="preserve"> to the end for the grace</w:t>
      </w:r>
      <w:r>
        <w:rPr>
          <w:rStyle w:val="FootnoteReference"/>
        </w:rPr>
        <w:footnoteReference w:id="19860"/>
      </w:r>
      <w:r>
        <w:t xml:space="preserve"> that is to be brought to you at the revelation of Jesus Christ;</w:t>
      </w:r>
    </w:p>
    <w:p>
      <w:r>
        <w:rPr>
          <w:b/>
        </w:rPr>
        <w:t xml:space="preserve">14 </w:t>
      </w:r>
      <w:r>
        <w:t xml:space="preserve">As obedient</w:t>
      </w:r>
      <w:r>
        <w:rPr>
          <w:rStyle w:val="FootnoteReference"/>
        </w:rPr>
        <w:footnoteReference w:id="19861"/>
      </w:r>
      <w:r>
        <w:t xml:space="preserve"> children, not fashioning yourselves according to the former lusts in your ignorance:</w:t>
      </w:r>
      <w:r>
        <w:rPr>
          <w:rStyle w:val="FootnoteReference"/>
        </w:rPr>
        <w:footnoteReference w:id="19862"/>
      </w:r>
      <w:r>
        <w:rPr>
          <w:rStyle w:val="FootnoteReference"/>
        </w:rPr>
        <w:footnoteReference w:id="19863"/>
      </w:r>
    </w:p>
    <w:p>
      <w:r>
        <w:rPr>
          <w:b/>
        </w:rPr>
        <w:t xml:space="preserve">15 </w:t>
      </w:r>
      <w:r>
        <w:t xml:space="preserve">But as the one who has called you is holy, so be holy in all manner of conduct;</w:t>
      </w:r>
      <w:r>
        <w:rPr>
          <w:rStyle w:val="FootnoteReference"/>
        </w:rPr>
        <w:footnoteReference w:id="19864"/>
      </w:r>
      <w:r>
        <w:rPr>
          <w:rStyle w:val="FootnoteReference"/>
        </w:rPr>
        <w:footnoteReference w:id="19865"/>
      </w:r>
      <w:r>
        <w:rPr>
          <w:rStyle w:val="FootnoteReference"/>
        </w:rPr>
        <w:footnoteReference w:id="19866"/>
      </w:r>
      <w:r>
        <w:rPr>
          <w:rStyle w:val="FootnoteReference"/>
        </w:rPr>
        <w:footnoteReference w:id="19867"/>
      </w:r>
    </w:p>
    <w:p>
      <w:r>
        <w:rPr>
          <w:b/>
        </w:rPr>
        <w:t xml:space="preserve">16 </w:t>
      </w:r>
      <w:r>
        <w:t xml:space="preserve">Because it is written, be holy; for I am</w:t>
      </w:r>
      <w:r>
        <w:rPr>
          <w:rStyle w:val="FootnoteReference"/>
        </w:rPr>
        <w:footnoteReference w:id="19868"/>
      </w:r>
      <w:r>
        <w:t xml:space="preserve"> holy.</w:t>
      </w:r>
      <w:r>
        <w:rPr>
          <w:rStyle w:val="FootnoteReference"/>
        </w:rPr>
        <w:footnoteReference w:id="19869"/>
      </w:r>
    </w:p>
    <w:p>
      <w:r>
        <w:rPr>
          <w:b/>
        </w:rPr>
        <w:t xml:space="preserve">17 </w:t>
      </w:r>
      <w:r>
        <w:t xml:space="preserve">And if you call</w:t>
      </w:r>
      <w:r>
        <w:rPr>
          <w:rStyle w:val="FootnoteReference"/>
        </w:rPr>
        <w:footnoteReference w:id="19870"/>
      </w:r>
      <w:r>
        <w:t xml:space="preserve"> on the Father, who without respect of persons judges according to every man's work, pass</w:t>
      </w:r>
      <w:r>
        <w:rPr>
          <w:rStyle w:val="FootnoteReference"/>
        </w:rPr>
        <w:footnoteReference w:id="19871"/>
      </w:r>
      <w:r>
        <w:t xml:space="preserve"> the time of your sojourning here in fear</w:t>
      </w:r>
      <w:r>
        <w:rPr>
          <w:rStyle w:val="FootnoteReference"/>
        </w:rPr>
        <w:footnoteReference w:id="19872"/>
      </w:r>
      <w:r>
        <w:t xml:space="preserve">:</w:t>
      </w:r>
      <w:r>
        <w:rPr>
          <w:rStyle w:val="FootnoteReference"/>
        </w:rPr>
        <w:footnoteReference w:id="19873"/>
      </w:r>
    </w:p>
    <w:p>
      <w:r>
        <w:rPr>
          <w:b/>
        </w:rPr>
        <w:t xml:space="preserve">18 </w:t>
      </w:r>
      <w:r>
        <w:t xml:space="preserve">since you know that you were not redeemed with corruptible</w:t>
      </w:r>
      <w:r>
        <w:rPr>
          <w:rStyle w:val="FootnoteReference"/>
        </w:rPr>
        <w:footnoteReference w:id="19874"/>
      </w:r>
      <w:r>
        <w:t xml:space="preserve"> things, as silver and gold, from your vain</w:t>
      </w:r>
      <w:r>
        <w:rPr>
          <w:rStyle w:val="FootnoteReference"/>
        </w:rPr>
        <w:footnoteReference w:id="19875"/>
      </w:r>
      <w:r>
        <w:t xml:space="preserve"> conduct received</w:t>
      </w:r>
      <w:r>
        <w:rPr>
          <w:rStyle w:val="FootnoteReference"/>
        </w:rPr>
        <w:footnoteReference w:id="19876"/>
      </w:r>
      <w:r>
        <w:t xml:space="preserve"> by tradition from your fathers;</w:t>
      </w:r>
      <w:r>
        <w:rPr>
          <w:rStyle w:val="FootnoteReference"/>
        </w:rPr>
        <w:footnoteReference w:id="19877"/>
      </w:r>
    </w:p>
    <w:p>
      <w:r>
        <w:rPr>
          <w:b/>
        </w:rPr>
        <w:t xml:space="preserve">19 </w:t>
      </w:r>
      <w:r>
        <w:t xml:space="preserve">But with</w:t>
      </w:r>
      <w:r>
        <w:rPr>
          <w:rStyle w:val="FootnoteReference"/>
        </w:rPr>
        <w:footnoteReference w:id="19878"/>
      </w:r>
      <w:r>
        <w:t xml:space="preserve"> the precious blood of Christ, as of a lamb without blemish and without spot:</w:t>
      </w:r>
      <w:r>
        <w:rPr>
          <w:rStyle w:val="FootnoteReference"/>
        </w:rPr>
        <w:footnoteReference w:id="19879"/>
      </w:r>
    </w:p>
    <w:p>
      <w:r>
        <w:rPr>
          <w:b/>
        </w:rPr>
        <w:t xml:space="preserve">20 </w:t>
      </w:r>
      <w:r>
        <w:t xml:space="preserve">Who truly was foreordained before the foundation of the world, but was manifest in these last times for you,</w:t>
      </w:r>
      <w:r>
        <w:rPr>
          <w:rStyle w:val="FootnoteReference"/>
        </w:rPr>
        <w:footnoteReference w:id="19880"/>
      </w:r>
      <w:r>
        <w:rPr>
          <w:rStyle w:val="FootnoteReference"/>
        </w:rPr>
        <w:footnoteReference w:id="19881"/>
      </w:r>
      <w:r>
        <w:rPr>
          <w:rStyle w:val="FootnoteReference"/>
        </w:rPr>
        <w:footnoteReference w:id="19882"/>
      </w:r>
    </w:p>
    <w:p>
      <w:r>
        <w:rPr>
          <w:b/>
        </w:rPr>
        <w:t xml:space="preserve">21 </w:t>
      </w:r>
      <w:r>
        <w:t xml:space="preserve">Who by him do believe in God, that raised</w:t>
      </w:r>
      <w:r>
        <w:rPr>
          <w:rStyle w:val="FootnoteReference"/>
        </w:rPr>
        <w:footnoteReference w:id="19883"/>
      </w:r>
      <w:r>
        <w:t xml:space="preserve"> him up from the dead, and gave</w:t>
      </w:r>
      <w:r>
        <w:rPr>
          <w:rStyle w:val="FootnoteReference"/>
        </w:rPr>
        <w:footnoteReference w:id="19884"/>
      </w:r>
      <w:r>
        <w:t xml:space="preserve"> him glory; that your</w:t>
      </w:r>
      <w:r>
        <w:rPr>
          <w:rStyle w:val="FootnoteReference"/>
        </w:rPr>
        <w:footnoteReference w:id="19885"/>
      </w:r>
      <w:r>
        <w:t xml:space="preserve"> faith and hope might be in God.</w:t>
      </w:r>
      <w:r>
        <w:rPr>
          <w:rStyle w:val="FootnoteReference"/>
        </w:rPr>
        <w:footnoteReference w:id="19886"/>
      </w:r>
    </w:p>
    <w:p>
      <w:r>
        <w:rPr>
          <w:b/>
        </w:rPr>
        <w:t xml:space="preserve">22 </w:t>
      </w:r>
      <w:r>
        <w:t xml:space="preserve">Seeing you have purified your souls in obeying the truth through</w:t>
      </w:r>
      <w:r>
        <w:rPr>
          <w:rStyle w:val="FootnoteReference"/>
        </w:rPr>
        <w:footnoteReference w:id="19887"/>
      </w:r>
      <w:r>
        <w:t xml:space="preserve"> the Spirit to sincere love of the brothers, see that you love one another with a pure</w:t>
      </w:r>
      <w:r>
        <w:rPr>
          <w:rStyle w:val="FootnoteReference"/>
        </w:rPr>
        <w:footnoteReference w:id="19888"/>
      </w:r>
      <w:r>
        <w:t xml:space="preserve"> heart fervently:</w:t>
      </w:r>
      <w:r>
        <w:rPr>
          <w:rStyle w:val="FootnoteReference"/>
        </w:rPr>
        <w:footnoteReference w:id="19889"/>
      </w:r>
      <w:r>
        <w:rPr>
          <w:rStyle w:val="FootnoteReference"/>
        </w:rPr>
        <w:footnoteReference w:id="19890"/>
      </w:r>
      <w:r>
        <w:rPr>
          <w:rStyle w:val="FootnoteReference"/>
        </w:rPr>
        <w:footnoteReference w:id="19891"/>
      </w:r>
      <w:r>
        <w:rPr>
          <w:rStyle w:val="FootnoteReference"/>
        </w:rPr>
        <w:footnoteReference w:id="19892"/>
      </w:r>
    </w:p>
    <w:p>
      <w:r>
        <w:rPr>
          <w:b/>
        </w:rPr>
        <w:t xml:space="preserve">23 </w:t>
      </w:r>
      <w:r>
        <w:t xml:space="preserve">Being born</w:t>
      </w:r>
      <w:r>
        <w:rPr>
          <w:rStyle w:val="FootnoteReference"/>
        </w:rPr>
        <w:footnoteReference w:id="19893"/>
      </w:r>
      <w:r>
        <w:t xml:space="preserve"> again, not of corruptible seed, but of incorruptible, by the word of God, who lives and abides forever.</w:t>
      </w:r>
      <w:r>
        <w:rPr>
          <w:rStyle w:val="FootnoteReference"/>
        </w:rPr>
        <w:footnoteReference w:id="19894"/>
      </w:r>
      <w:r>
        <w:rPr>
          <w:rStyle w:val="FootnoteReference"/>
        </w:rPr>
        <w:footnoteReference w:id="19895"/>
      </w:r>
      <w:r>
        <w:rPr>
          <w:rStyle w:val="FootnoteReference"/>
        </w:rPr>
        <w:footnoteReference w:id="19896"/>
      </w:r>
    </w:p>
    <w:p>
      <w:r>
        <w:rPr>
          <w:b/>
        </w:rPr>
        <w:t xml:space="preserve">24 </w:t>
      </w:r>
      <w:r>
        <w:t xml:space="preserve">For all flesh</w:t>
      </w:r>
      <w:r>
        <w:rPr>
          <w:rStyle w:val="FootnoteReference"/>
        </w:rPr>
        <w:footnoteReference w:id="19897"/>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9898"/>
      </w:r>
      <w:r>
        <w:t xml:space="preserve"> of the Lord endures forever. And this</w:t>
      </w:r>
      <w:r>
        <w:rPr>
          <w:rStyle w:val="FootnoteReference"/>
        </w:rPr>
        <w:footnoteReference w:id="19899"/>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9900"/>
      </w:r>
      <w:r>
        <w:t xml:space="preserve"> aside all malice</w:t>
      </w:r>
      <w:r>
        <w:rPr>
          <w:rStyle w:val="FootnoteReference"/>
        </w:rPr>
        <w:footnoteReference w:id="19901"/>
      </w:r>
      <w:r>
        <w:t xml:space="preserve">, and all guile</w:t>
      </w:r>
      <w:r>
        <w:rPr>
          <w:rStyle w:val="FootnoteReference"/>
        </w:rPr>
        <w:footnoteReference w:id="19902"/>
      </w:r>
      <w:r>
        <w:t xml:space="preserve">, and hypocrisies</w:t>
      </w:r>
      <w:r>
        <w:rPr>
          <w:rStyle w:val="FootnoteReference"/>
        </w:rPr>
        <w:footnoteReference w:id="19903"/>
      </w:r>
      <w:r>
        <w:t xml:space="preserve">, and envies</w:t>
      </w:r>
      <w:r>
        <w:rPr>
          <w:rStyle w:val="FootnoteReference"/>
        </w:rPr>
        <w:footnoteReference w:id="19904"/>
      </w:r>
      <w:r>
        <w:t xml:space="preserve">, all evil</w:t>
      </w:r>
      <w:r>
        <w:rPr>
          <w:rStyle w:val="FootnoteReference"/>
        </w:rPr>
        <w:footnoteReference w:id="19905"/>
      </w:r>
      <w:r>
        <w:t xml:space="preserve"> speaking,</w:t>
      </w:r>
      <w:r>
        <w:rPr>
          <w:rStyle w:val="FootnoteReference"/>
        </w:rPr>
        <w:footnoteReference w:id="19906"/>
      </w:r>
    </w:p>
    <w:p>
      <w:r>
        <w:rPr>
          <w:b/>
        </w:rPr>
        <w:t xml:space="preserve">2 </w:t>
      </w:r>
      <w:r>
        <w:t xml:space="preserve">As newborn</w:t>
      </w:r>
      <w:r>
        <w:rPr>
          <w:rStyle w:val="FootnoteReference"/>
        </w:rPr>
        <w:footnoteReference w:id="19907"/>
      </w:r>
      <w:r>
        <w:t xml:space="preserve"> babes, desire the sincere</w:t>
      </w:r>
      <w:r>
        <w:rPr>
          <w:rStyle w:val="FootnoteReference"/>
        </w:rPr>
        <w:footnoteReference w:id="19908"/>
      </w:r>
      <w:r>
        <w:t xml:space="preserve"> milk of the word, that you may grow</w:t>
      </w:r>
      <w:r>
        <w:rPr>
          <w:rStyle w:val="FootnoteReference"/>
        </w:rPr>
        <w:footnoteReference w:id="19909"/>
      </w:r>
      <w:r>
        <w:t xml:space="preserve"> by it:</w:t>
      </w:r>
    </w:p>
    <w:p>
      <w:r>
        <w:rPr>
          <w:b/>
        </w:rPr>
        <w:t xml:space="preserve">3 </w:t>
      </w:r>
      <w:r>
        <w:t xml:space="preserve">If indeed you have tasted that the Lord is gracious.</w:t>
      </w:r>
      <w:r>
        <w:rPr>
          <w:rStyle w:val="FootnoteReference"/>
        </w:rPr>
        <w:footnoteReference w:id="19910"/>
      </w:r>
    </w:p>
    <w:p>
      <w:r>
        <w:rPr>
          <w:b/>
        </w:rPr>
        <w:t xml:space="preserve">4 </w:t>
      </w:r>
      <w:r>
        <w:t xml:space="preserve">To whom coming, as to a living</w:t>
      </w:r>
      <w:r>
        <w:rPr>
          <w:rStyle w:val="FootnoteReference"/>
        </w:rPr>
        <w:footnoteReference w:id="19911"/>
      </w:r>
      <w:r>
        <w:t xml:space="preserve"> stone</w:t>
      </w:r>
      <w:r>
        <w:rPr>
          <w:rStyle w:val="FootnoteReference"/>
        </w:rPr>
        <w:footnoteReference w:id="19912"/>
      </w:r>
      <w:r>
        <w:t xml:space="preserve">, disallowed</w:t>
      </w:r>
      <w:r>
        <w:rPr>
          <w:rStyle w:val="FootnoteReference"/>
        </w:rPr>
        <w:footnoteReference w:id="19913"/>
      </w:r>
      <w:r>
        <w:t xml:space="preserve"> indeed of men, but chosen</w:t>
      </w:r>
      <w:r>
        <w:rPr>
          <w:rStyle w:val="FootnoteReference"/>
        </w:rPr>
        <w:footnoteReference w:id="19914"/>
      </w:r>
      <w:r>
        <w:t xml:space="preserve"> of God</w:t>
      </w:r>
      <w:r>
        <w:rPr>
          <w:rStyle w:val="FootnoteReference"/>
        </w:rPr>
        <w:footnoteReference w:id="19915"/>
      </w:r>
      <w:r>
        <w:t xml:space="preserve">, and precious</w:t>
      </w:r>
      <w:r>
        <w:rPr>
          <w:rStyle w:val="FootnoteReference"/>
        </w:rPr>
        <w:footnoteReference w:id="19916"/>
      </w:r>
      <w:r>
        <w:t xml:space="preserve">,</w:t>
      </w:r>
      <w:r>
        <w:rPr>
          <w:rStyle w:val="FootnoteReference"/>
        </w:rPr>
        <w:footnoteReference w:id="19917"/>
      </w:r>
      <w:r>
        <w:rPr>
          <w:rStyle w:val="FootnoteReference"/>
        </w:rPr>
        <w:footnoteReference w:id="19918"/>
      </w:r>
      <w:r>
        <w:rPr>
          <w:rStyle w:val="FootnoteReference"/>
        </w:rPr>
        <w:footnoteReference w:id="19919"/>
      </w:r>
    </w:p>
    <w:p>
      <w:r>
        <w:rPr>
          <w:b/>
        </w:rPr>
        <w:t xml:space="preserve">5 </w:t>
      </w:r>
      <w:r>
        <w:t xml:space="preserve">You also</w:t>
      </w:r>
      <w:r>
        <w:rPr>
          <w:rStyle w:val="FootnoteReference"/>
        </w:rPr>
        <w:footnoteReference w:id="19920"/>
      </w:r>
      <w:r>
        <w:t xml:space="preserve">, as lively stones, are built up a spiritual</w:t>
      </w:r>
      <w:r>
        <w:rPr>
          <w:rStyle w:val="FootnoteReference"/>
        </w:rPr>
        <w:footnoteReference w:id="19921"/>
      </w:r>
      <w:r>
        <w:t xml:space="preserve"> house, a holy priesthood, to offer up spiritual sacrifices, acceptable</w:t>
      </w:r>
      <w:r>
        <w:rPr>
          <w:rStyle w:val="FootnoteReference"/>
        </w:rPr>
        <w:footnoteReference w:id="19922"/>
      </w:r>
      <w:r>
        <w:t xml:space="preserve"> to God by Jesus</w:t>
      </w:r>
      <w:r>
        <w:rPr>
          <w:rStyle w:val="FootnoteReference"/>
        </w:rPr>
        <w:footnoteReference w:id="19923"/>
      </w:r>
      <w:r>
        <w:t xml:space="preserve"> Christ</w:t>
      </w:r>
      <w:r>
        <w:rPr>
          <w:rStyle w:val="FootnoteReference"/>
        </w:rPr>
        <w:footnoteReference w:id="19924"/>
      </w:r>
      <w:r>
        <w:t xml:space="preserve">.</w:t>
      </w:r>
      <w:r>
        <w:rPr>
          <w:rStyle w:val="FootnoteReference"/>
        </w:rPr>
        <w:footnoteReference w:id="19925"/>
      </w:r>
      <w:r>
        <w:rPr>
          <w:rStyle w:val="FootnoteReference"/>
        </w:rPr>
        <w:footnoteReference w:id="19926"/>
      </w:r>
    </w:p>
    <w:p>
      <w:r>
        <w:rPr>
          <w:b/>
        </w:rPr>
        <w:t xml:space="preserve">6 </w:t>
      </w:r>
      <w:r>
        <w:t xml:space="preserve">Therefore also it is contained in the scripture, Look, I lay in Zion</w:t>
      </w:r>
      <w:r>
        <w:rPr>
          <w:rStyle w:val="FootnoteReference"/>
        </w:rPr>
        <w:footnoteReference w:id="19927"/>
      </w:r>
      <w:r>
        <w:t xml:space="preserve"> a chief corner stone, elect</w:t>
      </w:r>
      <w:r>
        <w:rPr>
          <w:rStyle w:val="FootnoteReference"/>
        </w:rPr>
        <w:footnoteReference w:id="19928"/>
      </w:r>
      <w:r>
        <w:t xml:space="preserve">, precious: and the one who believes on him shall</w:t>
      </w:r>
      <w:r>
        <w:rPr>
          <w:rStyle w:val="FootnoteReference"/>
        </w:rPr>
        <w:footnoteReference w:id="19929"/>
      </w:r>
      <w:r>
        <w:t xml:space="preserve"> not be confounded.</w:t>
      </w:r>
      <w:r>
        <w:rPr>
          <w:rStyle w:val="FootnoteReference"/>
        </w:rPr>
        <w:footnoteReference w:id="19930"/>
      </w:r>
      <w:r>
        <w:rPr>
          <w:rStyle w:val="FootnoteReference"/>
        </w:rPr>
        <w:footnoteReference w:id="19931"/>
      </w:r>
      <w:r>
        <w:rPr>
          <w:rStyle w:val="FootnoteReference"/>
        </w:rPr>
        <w:footnoteReference w:id="19932"/>
      </w:r>
    </w:p>
    <w:p>
      <w:r>
        <w:rPr>
          <w:b/>
        </w:rPr>
        <w:t xml:space="preserve">7 </w:t>
      </w:r>
      <w:r>
        <w:t xml:space="preserve">To you therefore who believe belongs honor: but to those who are disobedient, the stone</w:t>
      </w:r>
      <w:r>
        <w:rPr>
          <w:rStyle w:val="FootnoteReference"/>
        </w:rPr>
        <w:footnoteReference w:id="19933"/>
      </w:r>
      <w:r>
        <w:t xml:space="preserve"> which the builders disallowed, the same is made the head</w:t>
      </w:r>
      <w:r>
        <w:rPr>
          <w:rStyle w:val="FootnoteReference"/>
        </w:rPr>
        <w:footnoteReference w:id="19934"/>
      </w:r>
      <w:r>
        <w:t xml:space="preserve"> of the corner,</w:t>
      </w:r>
      <w:r>
        <w:rPr>
          <w:rStyle w:val="FootnoteReference"/>
        </w:rPr>
        <w:footnoteReference w:id="19935"/>
      </w:r>
      <w:r>
        <w:rPr>
          <w:rStyle w:val="FootnoteReference"/>
        </w:rPr>
        <w:footnoteReference w:id="19936"/>
      </w:r>
      <w:r>
        <w:rPr>
          <w:rStyle w:val="FootnoteReference"/>
        </w:rPr>
        <w:footnoteReference w:id="19937"/>
      </w:r>
    </w:p>
    <w:p>
      <w:r>
        <w:rPr>
          <w:b/>
        </w:rPr>
        <w:t xml:space="preserve">8 </w:t>
      </w:r>
      <w:r>
        <w:t xml:space="preserve">And a stone</w:t>
      </w:r>
      <w:r>
        <w:rPr>
          <w:rStyle w:val="FootnoteReference"/>
        </w:rPr>
        <w:footnoteReference w:id="19938"/>
      </w:r>
      <w:r>
        <w:t xml:space="preserve"> of stumbling, and a rock of stumbling, even to those who stumble at the word, being</w:t>
      </w:r>
      <w:r>
        <w:rPr>
          <w:rStyle w:val="FootnoteReference"/>
        </w:rPr>
        <w:footnoteReference w:id="19939"/>
      </w:r>
      <w:r>
        <w:t xml:space="preserve"> disobedient: to which also they were appointed.</w:t>
      </w:r>
      <w:r>
        <w:rPr>
          <w:rStyle w:val="FootnoteReference"/>
        </w:rPr>
        <w:footnoteReference w:id="19940"/>
      </w:r>
    </w:p>
    <w:p>
      <w:r>
        <w:rPr>
          <w:b/>
        </w:rPr>
        <w:t xml:space="preserve">9 </w:t>
      </w:r>
      <w:r>
        <w:t xml:space="preserve">But you are a chosen</w:t>
      </w:r>
      <w:r>
        <w:rPr>
          <w:rStyle w:val="FootnoteReference"/>
        </w:rPr>
        <w:footnoteReference w:id="19941"/>
      </w:r>
      <w:r>
        <w:t xml:space="preserve"> generation, a royal</w:t>
      </w:r>
      <w:r>
        <w:rPr>
          <w:rStyle w:val="FootnoteReference"/>
        </w:rPr>
        <w:footnoteReference w:id="19942"/>
      </w:r>
      <w:r>
        <w:t xml:space="preserve"> priesthood, a holy nation, an exclusive people; that you should show</w:t>
      </w:r>
      <w:r>
        <w:rPr>
          <w:rStyle w:val="FootnoteReference"/>
        </w:rPr>
        <w:footnoteReference w:id="19943"/>
      </w:r>
      <w:r>
        <w:t xml:space="preserve"> forth the praises of him who has called you out of darkness into his marvelous light;</w:t>
      </w:r>
      <w:r>
        <w:rPr>
          <w:rStyle w:val="FootnoteReference"/>
        </w:rPr>
        <w:footnoteReference w:id="19944"/>
      </w:r>
      <w:r>
        <w:rPr>
          <w:rStyle w:val="FootnoteReference"/>
        </w:rPr>
        <w:footnoteReference w:id="19945"/>
      </w:r>
      <w:r>
        <w:rPr>
          <w:rStyle w:val="FootnoteReference"/>
        </w:rPr>
        <w:footnoteReference w:id="19946"/>
      </w:r>
    </w:p>
    <w:p>
      <w:r>
        <w:rPr>
          <w:b/>
        </w:rPr>
        <w:t xml:space="preserve">10 </w:t>
      </w:r>
      <w:r>
        <w:t xml:space="preserve">Which in time past were not a people, but are now the people of God: which had not obtained</w:t>
      </w:r>
      <w:r>
        <w:rPr>
          <w:rStyle w:val="FootnoteReference"/>
        </w:rPr>
        <w:footnoteReference w:id="19947"/>
      </w:r>
      <w:r>
        <w:t xml:space="preserve"> mercy, but now have obtained mercy.</w:t>
      </w:r>
      <w:r>
        <w:rPr>
          <w:rStyle w:val="FootnoteReference"/>
        </w:rPr>
        <w:footnoteReference w:id="19948"/>
      </w:r>
    </w:p>
    <w:p>
      <w:r>
        <w:rPr>
          <w:b/>
        </w:rPr>
        <w:t xml:space="preserve">11 </w:t>
      </w:r>
      <w:r>
        <w:t xml:space="preserve">Dearly beloved, I plead to you as strangers and pilgrims, abstain</w:t>
      </w:r>
      <w:r>
        <w:rPr>
          <w:rStyle w:val="FootnoteReference"/>
        </w:rPr>
        <w:footnoteReference w:id="19949"/>
      </w:r>
      <w:r>
        <w:t xml:space="preserve"> from fleshly lusts, which war against the soul;</w:t>
      </w:r>
      <w:r>
        <w:rPr>
          <w:rStyle w:val="FootnoteReference"/>
        </w:rPr>
        <w:footnoteReference w:id="19950"/>
      </w:r>
      <w:r>
        <w:rPr>
          <w:rStyle w:val="FootnoteReference"/>
        </w:rPr>
        <w:footnoteReference w:id="19951"/>
      </w:r>
      <w:r>
        <w:rPr>
          <w:rStyle w:val="FootnoteReference"/>
        </w:rPr>
        <w:footnoteReference w:id="19952"/>
      </w:r>
    </w:p>
    <w:p>
      <w:r>
        <w:rPr>
          <w:b/>
        </w:rPr>
        <w:t xml:space="preserve">12 </w:t>
      </w:r>
      <w:r>
        <w:t xml:space="preserve">Having your conduct honest</w:t>
      </w:r>
      <w:r>
        <w:rPr>
          <w:rStyle w:val="FootnoteReference"/>
        </w:rPr>
        <w:footnoteReference w:id="19953"/>
      </w:r>
      <w:r>
        <w:t xml:space="preserve"> among</w:t>
      </w:r>
      <w:r>
        <w:rPr>
          <w:rStyle w:val="FootnoteReference"/>
        </w:rPr>
        <w:footnoteReference w:id="19954"/>
      </w:r>
      <w:r>
        <w:t xml:space="preserve"> the nations: that</w:t>
      </w:r>
      <w:r>
        <w:rPr>
          <w:rStyle w:val="FootnoteReference"/>
        </w:rPr>
        <w:footnoteReference w:id="19955"/>
      </w:r>
      <w:r>
        <w:t xml:space="preserve">, whereas they speak against you as evildoers, they may</w:t>
      </w:r>
      <w:r>
        <w:rPr>
          <w:rStyle w:val="FootnoteReference"/>
        </w:rPr>
        <w:footnoteReference w:id="19956"/>
      </w:r>
      <w:r>
        <w:t xml:space="preserve"> by your good works, which they observe, glorify</w:t>
      </w:r>
      <w:r>
        <w:rPr>
          <w:rStyle w:val="FootnoteReference"/>
        </w:rPr>
        <w:footnoteReference w:id="19957"/>
      </w:r>
      <w:r>
        <w:t xml:space="preserve"> God in the day</w:t>
      </w:r>
      <w:r>
        <w:rPr>
          <w:rStyle w:val="FootnoteReference"/>
        </w:rPr>
        <w:footnoteReference w:id="19958"/>
      </w:r>
      <w:r>
        <w:t xml:space="preserve"> of visitation.</w:t>
      </w:r>
      <w:r>
        <w:rPr>
          <w:rStyle w:val="FootnoteReference"/>
        </w:rPr>
        <w:footnoteReference w:id="19959"/>
      </w:r>
    </w:p>
    <w:p>
      <w:r>
        <w:rPr>
          <w:b/>
        </w:rPr>
        <w:t xml:space="preserve">13 </w:t>
      </w:r>
      <w:r>
        <w:t xml:space="preserve">Submit yourselves to every ordinance of man for the Lord's sake: whether it be to the king, as supreme;</w:t>
      </w:r>
      <w:r>
        <w:rPr>
          <w:rStyle w:val="FootnoteReference"/>
        </w:rPr>
        <w:footnoteReference w:id="19960"/>
      </w:r>
    </w:p>
    <w:p>
      <w:r>
        <w:rPr>
          <w:b/>
        </w:rPr>
        <w:t xml:space="preserve">14 </w:t>
      </w:r>
      <w:r>
        <w:t xml:space="preserve">Or to governors, as to those who are sent by him for the punishment</w:t>
      </w:r>
      <w:r>
        <w:rPr>
          <w:rStyle w:val="FootnoteReference"/>
        </w:rPr>
        <w:footnoteReference w:id="19961"/>
      </w:r>
      <w:r>
        <w:t xml:space="preserve"> of evildoers, and for the praise of those who do well.</w:t>
      </w:r>
    </w:p>
    <w:p>
      <w:r>
        <w:rPr>
          <w:b/>
        </w:rPr>
        <w:t xml:space="preserve">15 </w:t>
      </w:r>
      <w:r>
        <w:t xml:space="preserve">For so is the will of God, that with</w:t>
      </w:r>
      <w:r>
        <w:rPr>
          <w:rStyle w:val="FootnoteReference"/>
        </w:rPr>
        <w:footnoteReference w:id="19962"/>
      </w:r>
      <w:r>
        <w:t xml:space="preserve"> well doing you may put to silence the ignorance</w:t>
      </w:r>
      <w:r>
        <w:rPr>
          <w:rStyle w:val="FootnoteReference"/>
        </w:rPr>
        <w:footnoteReference w:id="19963"/>
      </w:r>
      <w:r>
        <w:t xml:space="preserve"> of foolish</w:t>
      </w:r>
      <w:r>
        <w:rPr>
          <w:rStyle w:val="FootnoteReference"/>
        </w:rPr>
        <w:footnoteReference w:id="19964"/>
      </w:r>
      <w:r>
        <w:t xml:space="preserve"> men:</w:t>
      </w:r>
      <w:r>
        <w:rPr>
          <w:rStyle w:val="FootnoteReference"/>
        </w:rPr>
        <w:footnoteReference w:id="19965"/>
      </w:r>
    </w:p>
    <w:p>
      <w:r>
        <w:rPr>
          <w:b/>
        </w:rPr>
        <w:t xml:space="preserve">16 </w:t>
      </w:r>
      <w:r>
        <w:t xml:space="preserve">As free</w:t>
      </w:r>
      <w:r>
        <w:rPr>
          <w:rStyle w:val="FootnoteReference"/>
        </w:rPr>
        <w:footnoteReference w:id="19966"/>
      </w:r>
      <w:r>
        <w:t xml:space="preserve">, and not using your liberty for a tunic of maliciousness, but as the slaves of God.</w:t>
      </w:r>
      <w:r>
        <w:rPr>
          <w:rStyle w:val="FootnoteReference"/>
        </w:rPr>
        <w:footnoteReference w:id="19967"/>
      </w:r>
      <w:r>
        <w:rPr>
          <w:rStyle w:val="FootnoteReference"/>
        </w:rPr>
        <w:footnoteReference w:id="19968"/>
      </w:r>
      <w:r>
        <w:rPr>
          <w:rStyle w:val="FootnoteReference"/>
        </w:rPr>
        <w:footnoteReference w:id="19969"/>
      </w:r>
    </w:p>
    <w:p>
      <w:r>
        <w:rPr>
          <w:b/>
        </w:rPr>
        <w:t xml:space="preserve">17 </w:t>
      </w:r>
      <w:r>
        <w:t xml:space="preserve">Honor all men. Love</w:t>
      </w:r>
      <w:r>
        <w:rPr>
          <w:rStyle w:val="FootnoteReference"/>
        </w:rPr>
        <w:footnoteReference w:id="19970"/>
      </w:r>
      <w:r>
        <w:t xml:space="preserve"> the brotherhood. Fear</w:t>
      </w:r>
      <w:r>
        <w:rPr>
          <w:rStyle w:val="FootnoteReference"/>
        </w:rPr>
        <w:footnoteReference w:id="19971"/>
      </w:r>
      <w:r>
        <w:t xml:space="preserve"> God. Honor the king.</w:t>
      </w:r>
      <w:r>
        <w:rPr>
          <w:rStyle w:val="FootnoteReference"/>
        </w:rPr>
        <w:footnoteReference w:id="19972"/>
      </w:r>
      <w:r>
        <w:rPr>
          <w:rStyle w:val="FootnoteReference"/>
        </w:rPr>
        <w:footnoteReference w:id="19973"/>
      </w:r>
    </w:p>
    <w:p>
      <w:r>
        <w:rPr>
          <w:b/>
        </w:rPr>
        <w:t xml:space="preserve">18 </w:t>
      </w:r>
      <w:r>
        <w:t xml:space="preserve">Servants, be subject to your masters with all fear; not only to the good</w:t>
      </w:r>
      <w:r>
        <w:rPr>
          <w:rStyle w:val="FootnoteReference"/>
        </w:rPr>
        <w:footnoteReference w:id="19974"/>
      </w:r>
      <w:r>
        <w:t xml:space="preserve"> and gentle, but also to the perverse.</w:t>
      </w:r>
      <w:r>
        <w:rPr>
          <w:rStyle w:val="FootnoteReference"/>
        </w:rPr>
        <w:footnoteReference w:id="19975"/>
      </w:r>
      <w:r>
        <w:rPr>
          <w:rStyle w:val="FootnoteReference"/>
        </w:rPr>
        <w:footnoteReference w:id="19976"/>
      </w:r>
    </w:p>
    <w:p>
      <w:r>
        <w:rPr>
          <w:b/>
        </w:rPr>
        <w:t xml:space="preserve">19 </w:t>
      </w:r>
      <w:r>
        <w:t xml:space="preserve">For this</w:t>
      </w:r>
      <w:r>
        <w:rPr>
          <w:rStyle w:val="FootnoteReference"/>
        </w:rPr>
        <w:footnoteReference w:id="19977"/>
      </w:r>
      <w:r>
        <w:t xml:space="preserve"> deserves giving of thanks, if a man for conscience</w:t>
      </w:r>
      <w:r>
        <w:rPr>
          <w:rStyle w:val="FootnoteReference"/>
        </w:rPr>
        <w:footnoteReference w:id="19978"/>
      </w:r>
      <w:r>
        <w:t xml:space="preserve"> toward God endure grief, suffering</w:t>
      </w:r>
      <w:r>
        <w:rPr>
          <w:rStyle w:val="FootnoteReference"/>
        </w:rPr>
        <w:footnoteReference w:id="19979"/>
      </w:r>
      <w:r>
        <w:t xml:space="preserve"> wrongfully.</w:t>
      </w:r>
      <w:r>
        <w:rPr>
          <w:rStyle w:val="FootnoteReference"/>
        </w:rPr>
        <w:footnoteReference w:id="19980"/>
      </w:r>
    </w:p>
    <w:p>
      <w:r>
        <w:rPr>
          <w:b/>
        </w:rPr>
        <w:t xml:space="preserve">20 </w:t>
      </w:r>
      <w:r>
        <w:t xml:space="preserve">For what glory is it, if, when</w:t>
      </w:r>
      <w:r>
        <w:rPr>
          <w:rStyle w:val="FootnoteReference"/>
        </w:rPr>
        <w:footnoteReference w:id="19981"/>
      </w:r>
      <w:r>
        <w:t xml:space="preserve"> you be buffeted</w:t>
      </w:r>
      <w:r>
        <w:rPr>
          <w:rStyle w:val="FootnoteReference"/>
        </w:rPr>
        <w:footnoteReference w:id="19982"/>
      </w:r>
      <w:r>
        <w:t xml:space="preserve"> for your faults, you shall take it patiently? but if, when you do well, and suffer for it, you take it patiently, this</w:t>
      </w:r>
      <w:r>
        <w:rPr>
          <w:rStyle w:val="FootnoteReference"/>
        </w:rPr>
        <w:footnoteReference w:id="19983"/>
      </w:r>
      <w:r>
        <w:t xml:space="preserve"> is acceptable</w:t>
      </w:r>
      <w:r>
        <w:rPr>
          <w:rStyle w:val="FootnoteReference"/>
        </w:rPr>
        <w:footnoteReference w:id="19984"/>
      </w:r>
      <w:r>
        <w:t xml:space="preserve"> with God.</w:t>
      </w:r>
      <w:r>
        <w:rPr>
          <w:rStyle w:val="FootnoteReference"/>
        </w:rPr>
        <w:footnoteReference w:id="19985"/>
      </w:r>
    </w:p>
    <w:p>
      <w:r>
        <w:rPr>
          <w:b/>
        </w:rPr>
        <w:t xml:space="preserve">21 </w:t>
      </w:r>
      <w:r>
        <w:t xml:space="preserve">For even</w:t>
      </w:r>
      <w:r>
        <w:rPr>
          <w:rStyle w:val="FootnoteReference"/>
        </w:rPr>
        <w:footnoteReference w:id="19986"/>
      </w:r>
      <w:r>
        <w:t xml:space="preserve"> to this were you called: because</w:t>
      </w:r>
      <w:r>
        <w:rPr>
          <w:rStyle w:val="FootnoteReference"/>
        </w:rPr>
        <w:footnoteReference w:id="19987"/>
      </w:r>
      <w:r>
        <w:t xml:space="preserve"> Christ also suffered for us</w:t>
      </w:r>
      <w:r>
        <w:rPr>
          <w:rStyle w:val="FootnoteReference"/>
        </w:rPr>
        <w:footnoteReference w:id="19988"/>
      </w:r>
      <w:r>
        <w:t xml:space="preserve">, leaving</w:t>
      </w:r>
      <w:r>
        <w:rPr>
          <w:rStyle w:val="FootnoteReference"/>
        </w:rPr>
        <w:footnoteReference w:id="19989"/>
      </w:r>
      <w:r>
        <w:t xml:space="preserve"> us an example, that you should follow his steps:</w:t>
      </w:r>
    </w:p>
    <w:p>
      <w:r>
        <w:rPr>
          <w:b/>
        </w:rPr>
        <w:t xml:space="preserve">22 </w:t>
      </w:r>
      <w:r>
        <w:t xml:space="preserve">Who did no sin, neither was guile</w:t>
      </w:r>
      <w:r>
        <w:rPr>
          <w:rStyle w:val="FootnoteReference"/>
        </w:rPr>
        <w:footnoteReference w:id="19990"/>
      </w:r>
      <w:r>
        <w:t xml:space="preserve"> found in his mouth:</w:t>
      </w:r>
      <w:r>
        <w:rPr>
          <w:rStyle w:val="FootnoteReference"/>
        </w:rPr>
        <w:footnoteReference w:id="19991"/>
      </w:r>
    </w:p>
    <w:p>
      <w:r>
        <w:rPr>
          <w:b/>
        </w:rPr>
        <w:t xml:space="preserve">23 </w:t>
      </w:r>
      <w:r>
        <w:t xml:space="preserve">Who, when he was</w:t>
      </w:r>
      <w:r>
        <w:rPr>
          <w:rStyle w:val="FootnoteReference"/>
        </w:rPr>
        <w:footnoteReference w:id="19992"/>
      </w:r>
      <w:r>
        <w:t xml:space="preserve"> reviled, reviled not again; when he suffered, he threatened</w:t>
      </w:r>
      <w:r>
        <w:rPr>
          <w:rStyle w:val="FootnoteReference"/>
        </w:rPr>
        <w:footnoteReference w:id="19993"/>
      </w:r>
      <w:r>
        <w:t xml:space="preserve"> not; but committed himself to him who judges righteously:</w:t>
      </w:r>
      <w:r>
        <w:rPr>
          <w:rStyle w:val="FootnoteReference"/>
        </w:rPr>
        <w:footnoteReference w:id="19994"/>
      </w:r>
      <w:r>
        <w:rPr>
          <w:rStyle w:val="FootnoteReference"/>
        </w:rPr>
        <w:footnoteReference w:id="19995"/>
      </w:r>
    </w:p>
    <w:p>
      <w:r>
        <w:rPr>
          <w:b/>
        </w:rPr>
        <w:t xml:space="preserve">24 </w:t>
      </w:r>
      <w:r>
        <w:t xml:space="preserve">Who his own self</w:t>
      </w:r>
      <w:r>
        <w:rPr>
          <w:rStyle w:val="FootnoteReference"/>
        </w:rPr>
        <w:footnoteReference w:id="19996"/>
      </w:r>
      <w:r>
        <w:t xml:space="preserve"> bore our sins in his own body on the tree</w:t>
      </w:r>
      <w:r>
        <w:rPr>
          <w:rStyle w:val="FootnoteReference"/>
        </w:rPr>
        <w:footnoteReference w:id="19997"/>
      </w:r>
      <w:r>
        <w:t xml:space="preserve">, that we, being</w:t>
      </w:r>
      <w:r>
        <w:rPr>
          <w:rStyle w:val="FootnoteReference"/>
        </w:rPr>
        <w:footnoteReference w:id="19998"/>
      </w:r>
      <w:r>
        <w:t xml:space="preserve"> dead to sins, should live</w:t>
      </w:r>
      <w:r>
        <w:rPr>
          <w:rStyle w:val="FootnoteReference"/>
        </w:rPr>
        <w:footnoteReference w:id="19999"/>
      </w:r>
      <w:r>
        <w:t xml:space="preserve"> to righteousness: by whose stripes you were healed</w:t>
      </w:r>
      <w:r>
        <w:rPr>
          <w:rStyle w:val="FootnoteReference"/>
        </w:rPr>
        <w:footnoteReference w:id="20000"/>
      </w:r>
      <w:r>
        <w:t xml:space="preserve">.</w:t>
      </w:r>
      <w:r>
        <w:rPr>
          <w:rStyle w:val="FootnoteReference"/>
        </w:rPr>
        <w:footnoteReference w:id="20001"/>
      </w:r>
    </w:p>
    <w:p>
      <w:r>
        <w:rPr>
          <w:b/>
        </w:rPr>
        <w:t xml:space="preserve">25 </w:t>
      </w:r>
      <w:r>
        <w:t xml:space="preserve">For you were as sheep going astray; but are now returned to the Shepherd</w:t>
      </w:r>
      <w:r>
        <w:rPr>
          <w:rStyle w:val="FootnoteReference"/>
        </w:rPr>
        <w:footnoteReference w:id="20002"/>
      </w:r>
      <w:r>
        <w:t xml:space="preserve"> and Overseer of your souls.</w:t>
      </w:r>
      <w:r>
        <w:rPr>
          <w:rStyle w:val="FootnoteReference"/>
        </w:rPr>
        <w:footnoteReference w:id="20003"/>
      </w:r>
      <w:r>
        <w:rPr>
          <w:rStyle w:val="FootnoteReference"/>
        </w:rPr>
        <w:footnoteReference w:id="200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20005"/>
      </w:r>
      <w:r>
        <w:t xml:space="preserve"> not the word, they also may without the word be won by the conduct of the wives;</w:t>
      </w:r>
      <w:r>
        <w:rPr>
          <w:rStyle w:val="FootnoteReference"/>
        </w:rPr>
        <w:footnoteReference w:id="20006"/>
      </w:r>
      <w:r>
        <w:rPr>
          <w:rStyle w:val="FootnoteReference"/>
        </w:rPr>
        <w:footnoteReference w:id="20007"/>
      </w:r>
      <w:r>
        <w:rPr>
          <w:rStyle w:val="FootnoteReference"/>
        </w:rPr>
        <w:footnoteReference w:id="20008"/>
      </w:r>
    </w:p>
    <w:p>
      <w:r>
        <w:rPr>
          <w:b/>
        </w:rPr>
        <w:t xml:space="preserve">2 </w:t>
      </w:r>
      <w:r>
        <w:t xml:space="preserve">While they look your chaste conduct coupled with</w:t>
      </w:r>
      <w:r>
        <w:rPr>
          <w:rStyle w:val="FootnoteReference"/>
        </w:rPr>
        <w:footnoteReference w:id="20009"/>
      </w:r>
      <w:r>
        <w:t xml:space="preserve"> fear.</w:t>
      </w:r>
      <w:r>
        <w:rPr>
          <w:rStyle w:val="FootnoteReference"/>
        </w:rPr>
        <w:footnoteReference w:id="20010"/>
      </w:r>
    </w:p>
    <w:p>
      <w:r>
        <w:rPr>
          <w:b/>
        </w:rPr>
        <w:t xml:space="preserve">3 </w:t>
      </w:r>
      <w:r>
        <w:t xml:space="preserve">Whose adorning let</w:t>
      </w:r>
      <w:r>
        <w:rPr>
          <w:rStyle w:val="FootnoteReference"/>
        </w:rPr>
        <w:footnoteReference w:id="20011"/>
      </w:r>
      <w:r>
        <w:t xml:space="preserve"> it not be that</w:t>
      </w:r>
      <w:r>
        <w:rPr>
          <w:rStyle w:val="FootnoteReference"/>
        </w:rPr>
        <w:footnoteReference w:id="20012"/>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20013"/>
      </w:r>
      <w:r>
        <w:t xml:space="preserve"> man of the heart, in that which is not</w:t>
      </w:r>
      <w:r>
        <w:rPr>
          <w:rStyle w:val="FootnoteReference"/>
        </w:rPr>
        <w:footnoteReference w:id="20014"/>
      </w:r>
      <w:r>
        <w:t xml:space="preserve"> corruptible, even the ornament of a meek</w:t>
      </w:r>
      <w:r>
        <w:rPr>
          <w:rStyle w:val="FootnoteReference"/>
        </w:rPr>
        <w:footnoteReference w:id="20015"/>
      </w:r>
      <w:r>
        <w:t xml:space="preserve"> and quiet</w:t>
      </w:r>
      <w:r>
        <w:rPr>
          <w:rStyle w:val="FootnoteReference"/>
        </w:rPr>
        <w:footnoteReference w:id="20016"/>
      </w:r>
      <w:r>
        <w:t xml:space="preserve"> spirit, which is in</w:t>
      </w:r>
      <w:r>
        <w:rPr>
          <w:rStyle w:val="FootnoteReference"/>
        </w:rPr>
        <w:footnoteReference w:id="20017"/>
      </w:r>
      <w:r>
        <w:t xml:space="preserve"> the sight of God</w:t>
      </w:r>
      <w:r>
        <w:rPr>
          <w:rStyle w:val="FootnoteReference"/>
        </w:rPr>
        <w:footnoteReference w:id="20018"/>
      </w:r>
      <w:r>
        <w:t xml:space="preserve"> of great price.</w:t>
      </w:r>
      <w:r>
        <w:rPr>
          <w:rStyle w:val="FootnoteReference"/>
        </w:rPr>
        <w:footnoteReference w:id="20019"/>
      </w:r>
      <w:r>
        <w:rPr>
          <w:rStyle w:val="FootnoteReference"/>
        </w:rPr>
        <w:footnoteReference w:id="20020"/>
      </w:r>
    </w:p>
    <w:p>
      <w:r>
        <w:rPr>
          <w:b/>
        </w:rPr>
        <w:t xml:space="preserve">5 </w:t>
      </w:r>
      <w:r>
        <w:t xml:space="preserve">For after this manner in the old time the holy</w:t>
      </w:r>
      <w:r>
        <w:rPr>
          <w:rStyle w:val="FootnoteReference"/>
        </w:rPr>
        <w:footnoteReference w:id="20021"/>
      </w:r>
      <w:r>
        <w:t xml:space="preserve"> women also, who trusted in God, adorned</w:t>
      </w:r>
      <w:r>
        <w:rPr>
          <w:rStyle w:val="FootnoteReference"/>
        </w:rPr>
        <w:footnoteReference w:id="20022"/>
      </w:r>
      <w:r>
        <w:t xml:space="preserve"> themselves, being in subjection to their own husbands:</w:t>
      </w:r>
      <w:r>
        <w:rPr>
          <w:rStyle w:val="FootnoteReference"/>
        </w:rPr>
        <w:footnoteReference w:id="20023"/>
      </w:r>
    </w:p>
    <w:p>
      <w:r>
        <w:rPr>
          <w:b/>
        </w:rPr>
        <w:t xml:space="preserve">6 </w:t>
      </w:r>
      <w:r>
        <w:t xml:space="preserve">Even as Sarah</w:t>
      </w:r>
      <w:r>
        <w:rPr>
          <w:rStyle w:val="FootnoteReference"/>
        </w:rPr>
        <w:footnoteReference w:id="20024"/>
      </w:r>
      <w:r>
        <w:t xml:space="preserve"> obeyed Abraham</w:t>
      </w:r>
      <w:r>
        <w:rPr>
          <w:rStyle w:val="FootnoteReference"/>
        </w:rPr>
        <w:footnoteReference w:id="20025"/>
      </w:r>
      <w:r>
        <w:t xml:space="preserve">, calling him Lord: whose daughters</w:t>
      </w:r>
      <w:r>
        <w:rPr>
          <w:rStyle w:val="FootnoteReference"/>
        </w:rPr>
        <w:footnoteReference w:id="20026"/>
      </w:r>
      <w:r>
        <w:t xml:space="preserve"> you are, as long as you do well, and are not afraid with any amazement.</w:t>
      </w:r>
      <w:r>
        <w:rPr>
          <w:rStyle w:val="FootnoteReference"/>
        </w:rPr>
        <w:footnoteReference w:id="20027"/>
      </w:r>
      <w:r>
        <w:rPr>
          <w:rStyle w:val="FootnoteReference"/>
        </w:rPr>
        <w:footnoteReference w:id="20028"/>
      </w:r>
      <w:r>
        <w:rPr>
          <w:rStyle w:val="FootnoteReference"/>
        </w:rPr>
        <w:footnoteReference w:id="20029"/>
      </w:r>
    </w:p>
    <w:p>
      <w:r>
        <w:rPr>
          <w:b/>
        </w:rPr>
        <w:t xml:space="preserve">7 </w:t>
      </w:r>
      <w:r>
        <w:t xml:space="preserve">Likewise, you husbands, dwell with them according to knowledge, giving</w:t>
      </w:r>
      <w:r>
        <w:rPr>
          <w:rStyle w:val="FootnoteReference"/>
        </w:rPr>
        <w:footnoteReference w:id="20030"/>
      </w:r>
      <w:r>
        <w:t xml:space="preserve"> honor to the wife, as to the weaker vessel, and as being heirs</w:t>
      </w:r>
      <w:r>
        <w:rPr>
          <w:rStyle w:val="FootnoteReference"/>
        </w:rPr>
        <w:footnoteReference w:id="20031"/>
      </w:r>
      <w:r>
        <w:t xml:space="preserve"> together of the grace of life; that</w:t>
      </w:r>
      <w:r>
        <w:rPr>
          <w:rStyle w:val="FootnoteReference"/>
        </w:rPr>
        <w:footnoteReference w:id="20032"/>
      </w:r>
      <w:r>
        <w:t xml:space="preserve"> your prayers be not hindered.</w:t>
      </w:r>
      <w:r>
        <w:rPr>
          <w:rStyle w:val="FootnoteReference"/>
        </w:rPr>
        <w:footnoteReference w:id="20033"/>
      </w:r>
    </w:p>
    <w:p>
      <w:r>
        <w:rPr>
          <w:b/>
        </w:rPr>
        <w:t xml:space="preserve">8 </w:t>
      </w:r>
      <w:r>
        <w:t xml:space="preserve">Finally, be all of one mind, having</w:t>
      </w:r>
      <w:r>
        <w:rPr>
          <w:rStyle w:val="FootnoteReference"/>
        </w:rPr>
        <w:footnoteReference w:id="20034"/>
      </w:r>
      <w:r>
        <w:t xml:space="preserve"> compassion one of another, love as brothers, be pitiful</w:t>
      </w:r>
      <w:r>
        <w:rPr>
          <w:rStyle w:val="FootnoteReference"/>
        </w:rPr>
        <w:footnoteReference w:id="20035"/>
      </w:r>
      <w:r>
        <w:t xml:space="preserve">, be courteous</w:t>
      </w:r>
      <w:r>
        <w:rPr>
          <w:rStyle w:val="FootnoteReference"/>
        </w:rPr>
        <w:footnoteReference w:id="20036"/>
      </w:r>
      <w:r>
        <w:t xml:space="preserve">:</w:t>
      </w:r>
      <w:r>
        <w:rPr>
          <w:rStyle w:val="FootnoteReference"/>
        </w:rPr>
        <w:footnoteReference w:id="20037"/>
      </w:r>
      <w:r>
        <w:rPr>
          <w:rStyle w:val="FootnoteReference"/>
        </w:rPr>
        <w:footnoteReference w:id="20038"/>
      </w:r>
    </w:p>
    <w:p>
      <w:r>
        <w:rPr>
          <w:b/>
        </w:rPr>
        <w:t xml:space="preserve">9 </w:t>
      </w:r>
      <w:r>
        <w:t xml:space="preserve">Not rendering</w:t>
      </w:r>
      <w:r>
        <w:rPr>
          <w:rStyle w:val="FootnoteReference"/>
        </w:rPr>
        <w:footnoteReference w:id="20039"/>
      </w:r>
      <w:r>
        <w:t xml:space="preserve"> evil for evil, or railing for railing: but contrariwise blessing; knowing that</w:t>
      </w:r>
      <w:r>
        <w:rPr>
          <w:rStyle w:val="FootnoteReference"/>
        </w:rPr>
        <w:footnoteReference w:id="20040"/>
      </w:r>
      <w:r>
        <w:t xml:space="preserve"> you are to this called</w:t>
      </w:r>
      <w:r>
        <w:rPr>
          <w:rStyle w:val="FootnoteReference"/>
        </w:rPr>
        <w:footnoteReference w:id="20041"/>
      </w:r>
      <w:r>
        <w:t xml:space="preserve">, that you should inherit a blessing.</w:t>
      </w:r>
    </w:p>
    <w:p>
      <w:r>
        <w:rPr>
          <w:b/>
        </w:rPr>
        <w:t xml:space="preserve">10 </w:t>
      </w:r>
      <w:r>
        <w:t xml:space="preserve">For the one who will love</w:t>
      </w:r>
      <w:r>
        <w:rPr>
          <w:rStyle w:val="FootnoteReference"/>
        </w:rPr>
        <w:footnoteReference w:id="20042"/>
      </w:r>
      <w:r>
        <w:t xml:space="preserve"> life, and see good days, let him refrain</w:t>
      </w:r>
      <w:r>
        <w:rPr>
          <w:rStyle w:val="FootnoteReference"/>
        </w:rPr>
        <w:footnoteReference w:id="20043"/>
      </w:r>
      <w:r>
        <w:t xml:space="preserve"> his tongue from evil, and his lips that they speak</w:t>
      </w:r>
      <w:r>
        <w:rPr>
          <w:rStyle w:val="FootnoteReference"/>
        </w:rPr>
        <w:footnoteReference w:id="20044"/>
      </w:r>
      <w:r>
        <w:t xml:space="preserve"> no guile:</w:t>
      </w:r>
      <w:r>
        <w:rPr>
          <w:rStyle w:val="FootnoteReference"/>
        </w:rPr>
        <w:footnoteReference w:id="20045"/>
      </w:r>
      <w:r>
        <w:rPr>
          <w:rStyle w:val="FootnoteReference"/>
        </w:rPr>
        <w:footnoteReference w:id="20046"/>
      </w:r>
    </w:p>
    <w:p>
      <w:r>
        <w:rPr>
          <w:b/>
        </w:rPr>
        <w:t xml:space="preserve">11 </w:t>
      </w:r>
      <w:r>
        <w:t xml:space="preserve">Let him shun evil, and do good; let him seek</w:t>
      </w:r>
      <w:r>
        <w:rPr>
          <w:rStyle w:val="FootnoteReference"/>
        </w:rPr>
        <w:footnoteReference w:id="20047"/>
      </w:r>
      <w:r>
        <w:t xml:space="preserve"> peace, and pursue it.</w:t>
      </w:r>
      <w:r>
        <w:rPr>
          <w:rStyle w:val="FootnoteReference"/>
        </w:rPr>
        <w:footnoteReference w:id="20048"/>
      </w:r>
      <w:r>
        <w:rPr>
          <w:rStyle w:val="FootnoteReference"/>
        </w:rPr>
        <w:footnoteReference w:id="20049"/>
      </w:r>
    </w:p>
    <w:p>
      <w:r>
        <w:rPr>
          <w:b/>
        </w:rPr>
        <w:t xml:space="preserve">12 </w:t>
      </w:r>
      <w:r>
        <w:t xml:space="preserve">For the eyes</w:t>
      </w:r>
      <w:r>
        <w:rPr>
          <w:rStyle w:val="FootnoteReference"/>
        </w:rPr>
        <w:footnoteReference w:id="20050"/>
      </w:r>
      <w:r>
        <w:t xml:space="preserve"> of the Lord are over the righteous, and his ears</w:t>
      </w:r>
      <w:r>
        <w:rPr>
          <w:rStyle w:val="FootnoteReference"/>
        </w:rPr>
        <w:footnoteReference w:id="20051"/>
      </w:r>
      <w:r>
        <w:t xml:space="preserve"> are open to their prayers: but the face of the Lord is against those who do evil.</w:t>
      </w:r>
      <w:r>
        <w:rPr>
          <w:rStyle w:val="FootnoteReference"/>
        </w:rPr>
        <w:footnoteReference w:id="20052"/>
      </w:r>
    </w:p>
    <w:p>
      <w:r>
        <w:rPr>
          <w:b/>
        </w:rPr>
        <w:t xml:space="preserve">13 </w:t>
      </w:r>
      <w:r>
        <w:t xml:space="preserve">And who is the one who will harm you, if you be followers</w:t>
      </w:r>
      <w:r>
        <w:rPr>
          <w:rStyle w:val="FootnoteReference"/>
        </w:rPr>
        <w:footnoteReference w:id="20053"/>
      </w:r>
      <w:r>
        <w:t xml:space="preserve"> of that which is good?</w:t>
      </w:r>
      <w:r>
        <w:rPr>
          <w:rStyle w:val="FootnoteReference"/>
        </w:rPr>
        <w:footnoteReference w:id="20054"/>
      </w:r>
    </w:p>
    <w:p>
      <w:r>
        <w:rPr>
          <w:b/>
        </w:rPr>
        <w:t xml:space="preserve">14 </w:t>
      </w:r>
      <w:r>
        <w:t xml:space="preserve">But and if you suffer for righteousness' sake, happy are you: and do not be afraid of their terror, neither be troubled;</w:t>
      </w:r>
      <w:r>
        <w:rPr>
          <w:rStyle w:val="FootnoteReference"/>
        </w:rPr>
        <w:footnoteReference w:id="20055"/>
      </w:r>
      <w:r>
        <w:rPr>
          <w:rStyle w:val="FootnoteReference"/>
        </w:rPr>
        <w:footnoteReference w:id="20056"/>
      </w:r>
    </w:p>
    <w:p>
      <w:r>
        <w:rPr>
          <w:b/>
        </w:rPr>
        <w:t xml:space="preserve">15 </w:t>
      </w:r>
      <w:r>
        <w:t xml:space="preserve">But sanctify</w:t>
      </w:r>
      <w:r>
        <w:rPr>
          <w:rStyle w:val="FootnoteReference"/>
        </w:rPr>
        <w:footnoteReference w:id="20057"/>
      </w:r>
      <w:r>
        <w:t xml:space="preserve"> the Lord God in your hearts: and be</w:t>
      </w:r>
      <w:r>
        <w:rPr>
          <w:rStyle w:val="FootnoteReference"/>
        </w:rPr>
        <w:footnoteReference w:id="20058"/>
      </w:r>
      <w:r>
        <w:t xml:space="preserve"> ready always to give an answer to every man that asks you a reason</w:t>
      </w:r>
      <w:r>
        <w:rPr>
          <w:rStyle w:val="FootnoteReference"/>
        </w:rPr>
        <w:footnoteReference w:id="20059"/>
      </w:r>
      <w:r>
        <w:t xml:space="preserve"> of the hope</w:t>
      </w:r>
      <w:r>
        <w:rPr>
          <w:rStyle w:val="FootnoteReference"/>
        </w:rPr>
        <w:footnoteReference w:id="20060"/>
      </w:r>
      <w:r>
        <w:t xml:space="preserve"> that is in you with</w:t>
      </w:r>
      <w:r>
        <w:rPr>
          <w:rStyle w:val="FootnoteReference"/>
        </w:rPr>
        <w:footnoteReference w:id="20061"/>
      </w:r>
      <w:r>
        <w:t xml:space="preserve"> meekness and fear:</w:t>
      </w:r>
    </w:p>
    <w:p>
      <w:r>
        <w:rPr>
          <w:b/>
        </w:rPr>
        <w:t xml:space="preserve">16 </w:t>
      </w:r>
      <w:r>
        <w:t xml:space="preserve">Having a good</w:t>
      </w:r>
      <w:r>
        <w:rPr>
          <w:rStyle w:val="FootnoteReference"/>
        </w:rPr>
        <w:footnoteReference w:id="20062"/>
      </w:r>
      <w:r>
        <w:t xml:space="preserve"> conscience; that, whereas</w:t>
      </w:r>
      <w:r>
        <w:rPr>
          <w:rStyle w:val="FootnoteReference"/>
        </w:rPr>
        <w:footnoteReference w:id="20063"/>
      </w:r>
      <w:r>
        <w:t xml:space="preserve"> they speak evil of you, as of evildoers, they may be ashamed that falsely</w:t>
      </w:r>
      <w:r>
        <w:rPr>
          <w:rStyle w:val="FootnoteReference"/>
        </w:rPr>
        <w:footnoteReference w:id="20064"/>
      </w:r>
      <w:r>
        <w:t xml:space="preserve"> accuse your good conduct in Christ</w:t>
      </w:r>
      <w:r>
        <w:rPr>
          <w:rStyle w:val="FootnoteReference"/>
        </w:rPr>
        <w:footnoteReference w:id="20065"/>
      </w:r>
      <w:r>
        <w:t xml:space="preserve">.</w:t>
      </w:r>
      <w:r>
        <w:rPr>
          <w:rStyle w:val="FootnoteReference"/>
        </w:rPr>
        <w:footnoteReference w:id="20066"/>
      </w:r>
    </w:p>
    <w:p>
      <w:r>
        <w:rPr>
          <w:b/>
        </w:rPr>
        <w:t xml:space="preserve">17 </w:t>
      </w:r>
      <w:r>
        <w:t xml:space="preserve">For it is better, if the will of God be so, that you suffer</w:t>
      </w:r>
      <w:r>
        <w:rPr>
          <w:rStyle w:val="FootnoteReference"/>
        </w:rPr>
        <w:footnoteReference w:id="20067"/>
      </w:r>
      <w:r>
        <w:t xml:space="preserve"> for well doing, than for evil doing.</w:t>
      </w:r>
      <w:r>
        <w:rPr>
          <w:rStyle w:val="FootnoteReference"/>
        </w:rPr>
        <w:footnoteReference w:id="20068"/>
      </w:r>
    </w:p>
    <w:p>
      <w:r>
        <w:rPr>
          <w:b/>
        </w:rPr>
        <w:t xml:space="preserve">18 </w:t>
      </w:r>
      <w:r>
        <w:t xml:space="preserve">For Christ</w:t>
      </w:r>
      <w:r>
        <w:rPr>
          <w:rStyle w:val="FootnoteReference"/>
        </w:rPr>
        <w:footnoteReference w:id="20069"/>
      </w:r>
      <w:r>
        <w:t xml:space="preserve"> also has once suffered for sins, the just</w:t>
      </w:r>
      <w:r>
        <w:rPr>
          <w:rStyle w:val="FootnoteReference"/>
        </w:rPr>
        <w:footnoteReference w:id="20070"/>
      </w:r>
      <w:r>
        <w:t xml:space="preserve"> for the unjust, that</w:t>
      </w:r>
      <w:r>
        <w:rPr>
          <w:rStyle w:val="FootnoteReference"/>
        </w:rPr>
        <w:footnoteReference w:id="20071"/>
      </w:r>
      <w:r>
        <w:t xml:space="preserve"> he might bring us to God, being</w:t>
      </w:r>
      <w:r>
        <w:rPr>
          <w:rStyle w:val="FootnoteReference"/>
        </w:rPr>
        <w:footnoteReference w:id="20072"/>
      </w:r>
      <w:r>
        <w:t xml:space="preserve"> put to death in the flesh, but made alive in spirit:</w:t>
      </w:r>
      <w:r>
        <w:rPr>
          <w:rStyle w:val="FootnoteReference"/>
        </w:rPr>
        <w:footnoteReference w:id="20073"/>
      </w:r>
    </w:p>
    <w:p>
      <w:r>
        <w:rPr>
          <w:b/>
        </w:rPr>
        <w:t xml:space="preserve">19 </w:t>
      </w:r>
      <w:r>
        <w:t xml:space="preserve">By which</w:t>
      </w:r>
      <w:r>
        <w:rPr>
          <w:rStyle w:val="FootnoteReference"/>
        </w:rPr>
        <w:footnoteReference w:id="20074"/>
      </w:r>
      <w:r>
        <w:t xml:space="preserve"> also he went and preached to the spirits in prison;</w:t>
      </w:r>
      <w:r>
        <w:rPr>
          <w:rStyle w:val="FootnoteReference"/>
        </w:rPr>
        <w:footnoteReference w:id="20075"/>
      </w:r>
    </w:p>
    <w:p>
      <w:r>
        <w:rPr>
          <w:b/>
        </w:rPr>
        <w:t xml:space="preserve">20 </w:t>
      </w:r>
      <w:r>
        <w:t xml:space="preserve">Which sometime</w:t>
      </w:r>
      <w:r>
        <w:rPr>
          <w:rStyle w:val="FootnoteReference"/>
        </w:rPr>
        <w:footnoteReference w:id="20076"/>
      </w:r>
      <w:r>
        <w:t xml:space="preserve"> were disobedient, when once the longsuffering</w:t>
      </w:r>
      <w:r>
        <w:rPr>
          <w:rStyle w:val="FootnoteReference"/>
        </w:rPr>
        <w:footnoteReference w:id="20077"/>
      </w:r>
      <w:r>
        <w:t xml:space="preserve"> of God waited in the days</w:t>
      </w:r>
      <w:r>
        <w:rPr>
          <w:rStyle w:val="FootnoteReference"/>
        </w:rPr>
        <w:footnoteReference w:id="20078"/>
      </w:r>
      <w:r>
        <w:t xml:space="preserve"> of Noah</w:t>
      </w:r>
      <w:r>
        <w:rPr>
          <w:rStyle w:val="FootnoteReference"/>
        </w:rPr>
        <w:footnoteReference w:id="20079"/>
      </w:r>
      <w:r>
        <w:t xml:space="preserve">, while</w:t>
      </w:r>
      <w:r>
        <w:rPr>
          <w:rStyle w:val="FootnoteReference"/>
        </w:rPr>
        <w:footnoteReference w:id="20080"/>
      </w:r>
      <w:r>
        <w:t xml:space="preserve"> the ark was a preparing, in which few, that is, eight souls were saved by water.</w:t>
      </w:r>
      <w:r>
        <w:rPr>
          <w:rStyle w:val="FootnoteReference"/>
        </w:rPr>
        <w:footnoteReference w:id="20081"/>
      </w:r>
      <w:r>
        <w:rPr>
          <w:rStyle w:val="FootnoteReference"/>
        </w:rPr>
        <w:footnoteReference w:id="20082"/>
      </w:r>
    </w:p>
    <w:p>
      <w:r>
        <w:rPr>
          <w:b/>
        </w:rPr>
        <w:t xml:space="preserve">21 </w:t>
      </w:r>
      <w:r>
        <w:t xml:space="preserve">The like</w:t>
      </w:r>
      <w:r>
        <w:rPr>
          <w:rStyle w:val="FootnoteReference"/>
        </w:rPr>
        <w:footnoteReference w:id="20083"/>
      </w:r>
      <w:r>
        <w:t xml:space="preserve"> figure to which even baptism</w:t>
      </w:r>
      <w:r>
        <w:rPr>
          <w:rStyle w:val="FootnoteReference"/>
        </w:rPr>
        <w:footnoteReference w:id="20084"/>
      </w:r>
      <w:r>
        <w:t xml:space="preserve"> does also now save us (not the putting</w:t>
      </w:r>
      <w:r>
        <w:rPr>
          <w:rStyle w:val="FootnoteReference"/>
        </w:rPr>
        <w:footnoteReference w:id="20085"/>
      </w:r>
      <w:r>
        <w:t xml:space="preserve"> away of the filth of the flesh, but the answer</w:t>
      </w:r>
      <w:r>
        <w:rPr>
          <w:rStyle w:val="FootnoteReference"/>
        </w:rPr>
        <w:footnoteReference w:id="20086"/>
      </w:r>
      <w:r>
        <w:t xml:space="preserve"> of a good conscience toward God,) by the resurrection of Jesus</w:t>
      </w:r>
      <w:r>
        <w:rPr>
          <w:rStyle w:val="FootnoteReference"/>
        </w:rPr>
        <w:footnoteReference w:id="20087"/>
      </w:r>
      <w:r>
        <w:t xml:space="preserve"> Christ:</w:t>
      </w:r>
      <w:r>
        <w:rPr>
          <w:rStyle w:val="FootnoteReference"/>
        </w:rPr>
        <w:footnoteReference w:id="20088"/>
      </w:r>
      <w:r>
        <w:rPr>
          <w:rStyle w:val="FootnoteReference"/>
        </w:rPr>
        <w:footnoteReference w:id="20089"/>
      </w:r>
    </w:p>
    <w:p>
      <w:r>
        <w:rPr>
          <w:b/>
        </w:rPr>
        <w:t xml:space="preserve">22 </w:t>
      </w:r>
      <w:r>
        <w:t xml:space="preserve">Who is gone</w:t>
      </w:r>
      <w:r>
        <w:rPr>
          <w:rStyle w:val="FootnoteReference"/>
        </w:rPr>
        <w:footnoteReference w:id="20090"/>
      </w:r>
      <w:r>
        <w:t xml:space="preserve"> into heaven, and is on</w:t>
      </w:r>
      <w:r>
        <w:rPr>
          <w:rStyle w:val="FootnoteReference"/>
        </w:rPr>
        <w:footnoteReference w:id="20091"/>
      </w:r>
      <w:r>
        <w:t xml:space="preserve"> the right hand of God; angels</w:t>
      </w:r>
      <w:r>
        <w:rPr>
          <w:rStyle w:val="FootnoteReference"/>
        </w:rPr>
        <w:footnoteReference w:id="20092"/>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20093"/>
      </w:r>
      <w:r>
        <w:t xml:space="preserve"> has suffered for us in the flesh, arm yourselves likewise with the same mind: for the one who has suffered in the flesh has ceased</w:t>
      </w:r>
      <w:r>
        <w:rPr>
          <w:rStyle w:val="FootnoteReference"/>
        </w:rPr>
        <w:footnoteReference w:id="20094"/>
      </w:r>
      <w:r>
        <w:t xml:space="preserve"> from sin;</w:t>
      </w:r>
      <w:r>
        <w:rPr>
          <w:rStyle w:val="FootnoteReference"/>
        </w:rPr>
        <w:footnoteReference w:id="20095"/>
      </w:r>
      <w:r>
        <w:rPr>
          <w:rStyle w:val="FootnoteReference"/>
        </w:rPr>
        <w:footnoteReference w:id="20096"/>
      </w:r>
      <w:r>
        <w:rPr>
          <w:rStyle w:val="FootnoteReference"/>
        </w:rPr>
        <w:footnoteReference w:id="20097"/>
      </w:r>
    </w:p>
    <w:p>
      <w:r>
        <w:rPr>
          <w:b/>
        </w:rPr>
        <w:t xml:space="preserve">2 </w:t>
      </w:r>
      <w:r>
        <w:t xml:space="preserve">That he no longer should live the rest of his time in the flesh to the lusts</w:t>
      </w:r>
      <w:r>
        <w:rPr>
          <w:rStyle w:val="FootnoteReference"/>
        </w:rPr>
        <w:footnoteReference w:id="20098"/>
      </w:r>
      <w:r>
        <w:t xml:space="preserve"> of men, but to the will</w:t>
      </w:r>
      <w:r>
        <w:rPr>
          <w:rStyle w:val="FootnoteReference"/>
        </w:rPr>
        <w:footnoteReference w:id="20099"/>
      </w:r>
      <w:r>
        <w:t xml:space="preserve"> of God</w:t>
      </w:r>
      <w:r>
        <w:rPr>
          <w:rStyle w:val="FootnoteReference"/>
        </w:rPr>
        <w:footnoteReference w:id="20100"/>
      </w:r>
      <w:r>
        <w:t xml:space="preserve">.</w:t>
      </w:r>
      <w:r>
        <w:rPr>
          <w:rStyle w:val="FootnoteReference"/>
        </w:rPr>
        <w:footnoteReference w:id="20101"/>
      </w:r>
      <w:r>
        <w:rPr>
          <w:rStyle w:val="FootnoteReference"/>
        </w:rPr>
        <w:footnoteReference w:id="20102"/>
      </w:r>
      <w:r>
        <w:rPr>
          <w:rStyle w:val="FootnoteReference"/>
        </w:rPr>
        <w:footnoteReference w:id="20103"/>
      </w:r>
    </w:p>
    <w:p>
      <w:r>
        <w:rPr>
          <w:b/>
        </w:rPr>
        <w:t xml:space="preserve">3 </w:t>
      </w:r>
      <w:r>
        <w:t xml:space="preserve">For the time</w:t>
      </w:r>
      <w:r>
        <w:rPr>
          <w:rStyle w:val="FootnoteReference"/>
        </w:rPr>
        <w:footnoteReference w:id="20104"/>
      </w:r>
      <w:r>
        <w:t xml:space="preserve"> past of our life may suffice us to have</w:t>
      </w:r>
      <w:r>
        <w:rPr>
          <w:rStyle w:val="FootnoteReference"/>
        </w:rPr>
        <w:footnoteReference w:id="20105"/>
      </w:r>
      <w:r>
        <w:t xml:space="preserve"> worked the will of the nations, when we walked in lasciviousness</w:t>
      </w:r>
      <w:r>
        <w:rPr>
          <w:rStyle w:val="FootnoteReference"/>
        </w:rPr>
        <w:footnoteReference w:id="20106"/>
      </w:r>
      <w:r>
        <w:t xml:space="preserve">, lusts, excess</w:t>
      </w:r>
      <w:r>
        <w:rPr>
          <w:rStyle w:val="FootnoteReference"/>
        </w:rPr>
        <w:footnoteReference w:id="20107"/>
      </w:r>
      <w:r>
        <w:t xml:space="preserve"> of wine, revellings</w:t>
      </w:r>
      <w:r>
        <w:rPr>
          <w:rStyle w:val="FootnoteReference"/>
        </w:rPr>
        <w:footnoteReference w:id="20108"/>
      </w:r>
      <w:r>
        <w:t xml:space="preserve">, banquetings, and abominable idolatries:</w:t>
      </w:r>
      <w:r>
        <w:rPr>
          <w:rStyle w:val="FootnoteReference"/>
        </w:rPr>
        <w:footnoteReference w:id="20109"/>
      </w:r>
    </w:p>
    <w:p>
      <w:r>
        <w:rPr>
          <w:b/>
        </w:rPr>
        <w:t xml:space="preserve">4 </w:t>
      </w:r>
      <w:r>
        <w:t xml:space="preserve">in which they think it strange that you run not with them to the same excess</w:t>
      </w:r>
      <w:r>
        <w:rPr>
          <w:rStyle w:val="FootnoteReference"/>
        </w:rPr>
        <w:footnoteReference w:id="20110"/>
      </w:r>
      <w:r>
        <w:t xml:space="preserve"> of riot, speaking</w:t>
      </w:r>
      <w:r>
        <w:rPr>
          <w:rStyle w:val="FootnoteReference"/>
        </w:rPr>
        <w:footnoteReference w:id="20111"/>
      </w:r>
      <w:r>
        <w:t xml:space="preserve"> evil of you:</w:t>
      </w:r>
    </w:p>
    <w:p>
      <w:r>
        <w:rPr>
          <w:b/>
        </w:rPr>
        <w:t xml:space="preserve">5 </w:t>
      </w:r>
      <w:r>
        <w:t xml:space="preserve">Who shall</w:t>
      </w:r>
      <w:r>
        <w:rPr>
          <w:rStyle w:val="FootnoteReference"/>
        </w:rPr>
        <w:footnoteReference w:id="20112"/>
      </w:r>
      <w:r>
        <w:t xml:space="preserve"> give account to him who is ready to judge the quick and the dead.</w:t>
      </w:r>
      <w:r>
        <w:rPr>
          <w:rStyle w:val="FootnoteReference"/>
        </w:rPr>
        <w:footnoteReference w:id="20113"/>
      </w:r>
    </w:p>
    <w:p>
      <w:r>
        <w:rPr>
          <w:b/>
        </w:rPr>
        <w:t xml:space="preserve">6 </w:t>
      </w:r>
      <w:r>
        <w:t xml:space="preserve">For for this cause was the good news preached also to those who are dead, that they</w:t>
      </w:r>
      <w:r>
        <w:rPr>
          <w:rStyle w:val="FootnoteReference"/>
        </w:rPr>
        <w:footnoteReference w:id="20114"/>
      </w:r>
      <w:r>
        <w:t xml:space="preserve"> might be judged according to men in the flesh, but live according to God in the spirit.</w:t>
      </w:r>
      <w:r>
        <w:rPr>
          <w:rStyle w:val="FootnoteReference"/>
        </w:rPr>
        <w:footnoteReference w:id="20115"/>
      </w:r>
      <w:r>
        <w:rPr>
          <w:rStyle w:val="FootnoteReference"/>
        </w:rPr>
        <w:footnoteReference w:id="20116"/>
      </w:r>
    </w:p>
    <w:p>
      <w:r>
        <w:rPr>
          <w:b/>
        </w:rPr>
        <w:t xml:space="preserve">7 </w:t>
      </w:r>
      <w:r>
        <w:t xml:space="preserve">But the end</w:t>
      </w:r>
      <w:r>
        <w:rPr>
          <w:rStyle w:val="FootnoteReference"/>
        </w:rPr>
        <w:footnoteReference w:id="20117"/>
      </w:r>
      <w:r>
        <w:t xml:space="preserve"> of all things is at hand: Be therefore sober, and watch to prayer.</w:t>
      </w:r>
      <w:r>
        <w:rPr>
          <w:rStyle w:val="FootnoteReference"/>
        </w:rPr>
        <w:footnoteReference w:id="20118"/>
      </w:r>
      <w:r>
        <w:rPr>
          <w:rStyle w:val="FootnoteReference"/>
        </w:rPr>
        <w:footnoteReference w:id="20119"/>
      </w:r>
    </w:p>
    <w:p>
      <w:r>
        <w:rPr>
          <w:b/>
        </w:rPr>
        <w:t xml:space="preserve">8 </w:t>
      </w:r>
      <w:r>
        <w:t xml:space="preserve">And above</w:t>
      </w:r>
      <w:r>
        <w:rPr>
          <w:rStyle w:val="FootnoteReference"/>
        </w:rPr>
        <w:footnoteReference w:id="20120"/>
      </w:r>
      <w:r>
        <w:t xml:space="preserve"> all things have fervent</w:t>
      </w:r>
      <w:r>
        <w:rPr>
          <w:rStyle w:val="FootnoteReference"/>
        </w:rPr>
        <w:footnoteReference w:id="20121"/>
      </w:r>
      <w:r>
        <w:t xml:space="preserve"> love among yourselves: for love shall cover the multitude of sins.</w:t>
      </w:r>
      <w:r>
        <w:rPr>
          <w:rStyle w:val="FootnoteReference"/>
        </w:rPr>
        <w:footnoteReference w:id="20122"/>
      </w:r>
    </w:p>
    <w:p>
      <w:r>
        <w:rPr>
          <w:b/>
        </w:rPr>
        <w:t xml:space="preserve">9 </w:t>
      </w:r>
      <w:r>
        <w:t xml:space="preserve">Use hospitality</w:t>
      </w:r>
      <w:r>
        <w:rPr>
          <w:rStyle w:val="FootnoteReference"/>
        </w:rPr>
        <w:footnoteReference w:id="20123"/>
      </w:r>
      <w:r>
        <w:t xml:space="preserve"> one to another without</w:t>
      </w:r>
      <w:r>
        <w:rPr>
          <w:rStyle w:val="FootnoteReference"/>
        </w:rPr>
        <w:footnoteReference w:id="20124"/>
      </w:r>
      <w:r>
        <w:t xml:space="preserve"> grudging.</w:t>
      </w:r>
    </w:p>
    <w:p>
      <w:r>
        <w:rPr>
          <w:b/>
        </w:rPr>
        <w:t xml:space="preserve">10 </w:t>
      </w:r>
      <w:r>
        <w:t xml:space="preserve">As each received a gift, serve it to one another</w:t>
      </w:r>
      <w:r>
        <w:rPr>
          <w:rStyle w:val="FootnoteReference"/>
        </w:rPr>
        <w:footnoteReference w:id="20125"/>
      </w:r>
      <w:r>
        <w:t xml:space="preserve">, as good</w:t>
      </w:r>
      <w:r>
        <w:rPr>
          <w:rStyle w:val="FootnoteReference"/>
        </w:rPr>
        <w:footnoteReference w:id="20126"/>
      </w:r>
      <w:r>
        <w:t xml:space="preserve"> stewards of the manifold</w:t>
      </w:r>
      <w:r>
        <w:rPr>
          <w:rStyle w:val="FootnoteReference"/>
        </w:rPr>
        <w:footnoteReference w:id="20127"/>
      </w:r>
      <w:r>
        <w:t xml:space="preserve"> grace of God.</w:t>
      </w:r>
      <w:r>
        <w:rPr>
          <w:rStyle w:val="FootnoteReference"/>
        </w:rPr>
        <w:footnoteReference w:id="20128"/>
      </w:r>
      <w:r>
        <w:rPr>
          <w:rStyle w:val="FootnoteReference"/>
        </w:rPr>
        <w:footnoteReference w:id="20129"/>
      </w:r>
    </w:p>
    <w:p>
      <w:r>
        <w:rPr>
          <w:b/>
        </w:rPr>
        <w:t xml:space="preserve">11 </w:t>
      </w:r>
      <w:r>
        <w:t xml:space="preserve">If anyone speak, let him speak as the</w:t>
      </w:r>
      <w:r>
        <w:rPr>
          <w:rStyle w:val="FootnoteReference"/>
        </w:rPr>
        <w:footnoteReference w:id="20130"/>
      </w:r>
      <w:r>
        <w:t xml:space="preserve"> oracles of God; if anyone minister, let him do it as of the ability</w:t>
      </w:r>
      <w:r>
        <w:rPr>
          <w:rStyle w:val="FootnoteReference"/>
        </w:rPr>
        <w:footnoteReference w:id="20131"/>
      </w:r>
      <w:r>
        <w:t xml:space="preserve"> which God gives: that</w:t>
      </w:r>
      <w:r>
        <w:rPr>
          <w:rStyle w:val="FootnoteReference"/>
        </w:rPr>
        <w:footnoteReference w:id="20132"/>
      </w:r>
      <w:r>
        <w:t xml:space="preserve"> God in all things may be glorified through</w:t>
      </w:r>
      <w:r>
        <w:rPr>
          <w:rStyle w:val="FootnoteReference"/>
        </w:rPr>
        <w:footnoteReference w:id="20133"/>
      </w:r>
      <w:r>
        <w:t xml:space="preserve"> Jesus</w:t>
      </w:r>
      <w:r>
        <w:rPr>
          <w:rStyle w:val="FootnoteReference"/>
        </w:rPr>
        <w:footnoteReference w:id="20134"/>
      </w:r>
      <w:r>
        <w:t xml:space="preserve"> Christ, to whom</w:t>
      </w:r>
      <w:r>
        <w:rPr>
          <w:rStyle w:val="FootnoteReference"/>
        </w:rPr>
        <w:footnoteReference w:id="20135"/>
      </w:r>
      <w:r>
        <w:t xml:space="preserve"> be praise and dominion</w:t>
      </w:r>
      <w:r>
        <w:rPr>
          <w:rStyle w:val="FootnoteReference"/>
        </w:rPr>
        <w:footnoteReference w:id="20136"/>
      </w:r>
      <w:r>
        <w:t xml:space="preserve"> forever and ever. Amen.</w:t>
      </w:r>
      <w:r>
        <w:rPr>
          <w:rStyle w:val="FootnoteReference"/>
        </w:rPr>
        <w:footnoteReference w:id="20137"/>
      </w:r>
      <w:r>
        <w:rPr>
          <w:rStyle w:val="FootnoteReference"/>
        </w:rPr>
        <w:footnoteReference w:id="20138"/>
      </w:r>
      <w:r>
        <w:rPr>
          <w:rStyle w:val="FootnoteReference"/>
        </w:rPr>
        <w:footnoteReference w:id="20139"/>
      </w:r>
    </w:p>
    <w:p>
      <w:r>
        <w:rPr>
          <w:b/>
        </w:rPr>
        <w:t xml:space="preserve">12 </w:t>
      </w:r>
      <w:r>
        <w:t xml:space="preserve">Beloved, think</w:t>
      </w:r>
      <w:r>
        <w:rPr>
          <w:rStyle w:val="FootnoteReference"/>
        </w:rPr>
        <w:footnoteReference w:id="20140"/>
      </w:r>
      <w:r>
        <w:t xml:space="preserve"> it not strange concerning the fiery</w:t>
      </w:r>
      <w:r>
        <w:rPr>
          <w:rStyle w:val="FootnoteReference"/>
        </w:rPr>
        <w:footnoteReference w:id="20141"/>
      </w:r>
      <w:r>
        <w:t xml:space="preserve"> trial which is to try you, as though some strange thing happened to you:</w:t>
      </w:r>
      <w:r>
        <w:rPr>
          <w:rStyle w:val="FootnoteReference"/>
        </w:rPr>
        <w:footnoteReference w:id="20142"/>
      </w:r>
    </w:p>
    <w:p>
      <w:r>
        <w:rPr>
          <w:b/>
        </w:rPr>
        <w:t xml:space="preserve">13 </w:t>
      </w:r>
      <w:r>
        <w:t xml:space="preserve">But rejoice</w:t>
      </w:r>
      <w:r>
        <w:rPr>
          <w:rStyle w:val="FootnoteReference"/>
        </w:rPr>
        <w:footnoteReference w:id="20143"/>
      </w:r>
      <w:r>
        <w:t xml:space="preserve">, inasmuch as you are partakers of Christ's sufferings; that, when</w:t>
      </w:r>
      <w:r>
        <w:rPr>
          <w:rStyle w:val="FootnoteReference"/>
        </w:rPr>
        <w:footnoteReference w:id="20144"/>
      </w:r>
      <w:r>
        <w:t xml:space="preserve"> his glory shall be revealed, you may be glad also with exceeding joy.</w:t>
      </w:r>
      <w:r>
        <w:rPr>
          <w:rStyle w:val="FootnoteReference"/>
        </w:rPr>
        <w:footnoteReference w:id="20145"/>
      </w:r>
      <w:r>
        <w:rPr>
          <w:rStyle w:val="FootnoteReference"/>
        </w:rPr>
        <w:footnoteReference w:id="20146"/>
      </w:r>
    </w:p>
    <w:p>
      <w:r>
        <w:rPr>
          <w:b/>
        </w:rPr>
        <w:t xml:space="preserve">14 </w:t>
      </w:r>
      <w:r>
        <w:t xml:space="preserve">If you be reproached</w:t>
      </w:r>
      <w:r>
        <w:rPr>
          <w:rStyle w:val="FootnoteReference"/>
        </w:rPr>
        <w:footnoteReference w:id="20147"/>
      </w:r>
      <w:r>
        <w:t xml:space="preserve"> for the name of Christ, happy</w:t>
      </w:r>
      <w:r>
        <w:rPr>
          <w:rStyle w:val="FootnoteReference"/>
        </w:rPr>
        <w:footnoteReference w:id="20148"/>
      </w:r>
      <w:r>
        <w:t xml:space="preserve"> are you; for the spirit of glory and of God rests upon you: on their part he is evil spoken of, but on your part he is glorified.</w:t>
      </w:r>
      <w:r>
        <w:rPr>
          <w:rStyle w:val="FootnoteReference"/>
        </w:rPr>
        <w:footnoteReference w:id="20149"/>
      </w:r>
      <w:r>
        <w:rPr>
          <w:rStyle w:val="FootnoteReference"/>
        </w:rPr>
        <w:footnoteReference w:id="20150"/>
      </w:r>
      <w:r>
        <w:rPr>
          <w:rStyle w:val="FootnoteReference"/>
        </w:rPr>
        <w:footnoteReference w:id="20151"/>
      </w:r>
      <w:r>
        <w:rPr>
          <w:rStyle w:val="FootnoteReference"/>
        </w:rPr>
        <w:footnoteReference w:id="20152"/>
      </w:r>
    </w:p>
    <w:p>
      <w:r>
        <w:rPr>
          <w:b/>
        </w:rPr>
        <w:t xml:space="preserve">15 </w:t>
      </w:r>
      <w:r>
        <w:t xml:space="preserve">But let none of you suffer</w:t>
      </w:r>
      <w:r>
        <w:rPr>
          <w:rStyle w:val="FootnoteReference"/>
        </w:rPr>
        <w:footnoteReference w:id="20153"/>
      </w:r>
      <w:r>
        <w:t xml:space="preserve"> as a murderer, or as a thief, or as an evildoer, or as a busybody</w:t>
      </w:r>
      <w:r>
        <w:rPr>
          <w:rStyle w:val="FootnoteReference"/>
        </w:rPr>
        <w:footnoteReference w:id="20154"/>
      </w:r>
      <w:r>
        <w:t xml:space="preserve"> in other men's matters.</w:t>
      </w:r>
    </w:p>
    <w:p>
      <w:r>
        <w:rPr>
          <w:b/>
        </w:rPr>
        <w:t xml:space="preserve">16 </w:t>
      </w:r>
      <w:r>
        <w:t xml:space="preserve">Yet if anyone suffer as a Christian</w:t>
      </w:r>
      <w:r>
        <w:rPr>
          <w:rStyle w:val="FootnoteReference"/>
        </w:rPr>
        <w:footnoteReference w:id="20155"/>
      </w:r>
      <w:r>
        <w:t xml:space="preserve">, let him not</w:t>
      </w:r>
      <w:r>
        <w:rPr>
          <w:rStyle w:val="FootnoteReference"/>
        </w:rPr>
        <w:footnoteReference w:id="20156"/>
      </w:r>
      <w:r>
        <w:t xml:space="preserve"> be ashamed; but let him glorify God on this behalf.</w:t>
      </w:r>
      <w:r>
        <w:rPr>
          <w:rStyle w:val="FootnoteReference"/>
        </w:rPr>
        <w:footnoteReference w:id="20157"/>
      </w:r>
      <w:r>
        <w:rPr>
          <w:rStyle w:val="FootnoteReference"/>
        </w:rPr>
        <w:footnoteReference w:id="20158"/>
      </w:r>
    </w:p>
    <w:p>
      <w:r>
        <w:rPr>
          <w:b/>
        </w:rPr>
        <w:t xml:space="preserve">17 </w:t>
      </w:r>
      <w:r>
        <w:t xml:space="preserve">For the time has come that judgment</w:t>
      </w:r>
      <w:r>
        <w:rPr>
          <w:rStyle w:val="FootnoteReference"/>
        </w:rPr>
        <w:footnoteReference w:id="20159"/>
      </w:r>
      <w:r>
        <w:t xml:space="preserve"> must begin at the house of God: and if</w:t>
      </w:r>
      <w:r>
        <w:rPr>
          <w:rStyle w:val="FootnoteReference"/>
        </w:rPr>
        <w:footnoteReference w:id="20160"/>
      </w:r>
      <w:r>
        <w:t xml:space="preserve"> it first begin at us, what</w:t>
      </w:r>
      <w:r>
        <w:rPr>
          <w:rStyle w:val="FootnoteReference"/>
        </w:rPr>
        <w:footnoteReference w:id="20161"/>
      </w:r>
      <w:r>
        <w:t xml:space="preserve"> shall the end be of those who obey</w:t>
      </w:r>
      <w:r>
        <w:rPr>
          <w:rStyle w:val="FootnoteReference"/>
        </w:rPr>
        <w:footnoteReference w:id="20162"/>
      </w:r>
      <w:r>
        <w:t xml:space="preserve"> not the good news of God?</w:t>
      </w:r>
    </w:p>
    <w:p>
      <w:r>
        <w:rPr>
          <w:b/>
        </w:rPr>
        <w:t xml:space="preserve">18 </w:t>
      </w:r>
      <w:r>
        <w:t xml:space="preserve">And if the righteous scarcely be saved, where</w:t>
      </w:r>
      <w:r>
        <w:rPr>
          <w:rStyle w:val="FootnoteReference"/>
        </w:rPr>
        <w:footnoteReference w:id="20163"/>
      </w:r>
      <w:r>
        <w:t xml:space="preserve"> shall the ungodly and the sinner</w:t>
      </w:r>
      <w:r>
        <w:rPr>
          <w:rStyle w:val="FootnoteReference"/>
        </w:rPr>
        <w:footnoteReference w:id="20164"/>
      </w:r>
      <w:r>
        <w:t xml:space="preserve"> appear?</w:t>
      </w:r>
      <w:r>
        <w:rPr>
          <w:rStyle w:val="FootnoteReference"/>
        </w:rPr>
        <w:footnoteReference w:id="20165"/>
      </w:r>
    </w:p>
    <w:p>
      <w:r>
        <w:rPr>
          <w:b/>
        </w:rPr>
        <w:t xml:space="preserve">19 </w:t>
      </w:r>
      <w:r>
        <w:t xml:space="preserve">Therefore let those who suffer according to the will of God commit</w:t>
      </w:r>
      <w:r>
        <w:rPr>
          <w:rStyle w:val="FootnoteReference"/>
        </w:rPr>
        <w:footnoteReference w:id="20166"/>
      </w:r>
      <w:r>
        <w:t xml:space="preserve"> the keeping of their souls to him in well doing, as to a faithful</w:t>
      </w:r>
      <w:r>
        <w:rPr>
          <w:rStyle w:val="FootnoteReference"/>
        </w:rPr>
        <w:footnoteReference w:id="20167"/>
      </w:r>
      <w:r>
        <w:t xml:space="preserve"> Creator.</w:t>
      </w:r>
      <w:r>
        <w:rPr>
          <w:rStyle w:val="FootnoteReference"/>
        </w:rPr>
        <w:footnoteReference w:id="20168"/>
      </w:r>
      <w:r>
        <w:rPr>
          <w:rStyle w:val="FootnoteReference"/>
        </w:rPr>
        <w:footnoteReference w:id="20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20170"/>
      </w:r>
      <w:r>
        <w:t xml:space="preserve"> who are among you I exhort, who am also</w:t>
      </w:r>
      <w:r>
        <w:rPr>
          <w:rStyle w:val="FootnoteReference"/>
        </w:rPr>
        <w:footnoteReference w:id="20171"/>
      </w:r>
      <w:r>
        <w:t xml:space="preserve"> an elder, and a</w:t>
      </w:r>
      <w:r>
        <w:rPr>
          <w:rStyle w:val="FootnoteReference"/>
        </w:rPr>
        <w:footnoteReference w:id="20172"/>
      </w:r>
      <w:r>
        <w:t xml:space="preserve"> witness of the sufferings of Christ</w:t>
      </w:r>
      <w:r>
        <w:rPr>
          <w:rStyle w:val="FootnoteReference"/>
        </w:rPr>
        <w:footnoteReference w:id="20173"/>
      </w:r>
      <w:r>
        <w:t xml:space="preserve">, and also a partaker</w:t>
      </w:r>
      <w:r>
        <w:rPr>
          <w:rStyle w:val="FootnoteReference"/>
        </w:rPr>
        <w:footnoteReference w:id="20174"/>
      </w:r>
      <w:r>
        <w:t xml:space="preserve"> of the glory that shall be revealed:</w:t>
      </w:r>
      <w:r>
        <w:rPr>
          <w:rStyle w:val="FootnoteReference"/>
        </w:rPr>
        <w:footnoteReference w:id="20175"/>
      </w:r>
    </w:p>
    <w:p>
      <w:r>
        <w:rPr>
          <w:b/>
        </w:rPr>
        <w:t xml:space="preserve">2 </w:t>
      </w:r>
      <w:r>
        <w:t xml:space="preserve">Feed</w:t>
      </w:r>
      <w:r>
        <w:rPr>
          <w:rStyle w:val="FootnoteReference"/>
        </w:rPr>
        <w:footnoteReference w:id="20176"/>
      </w:r>
      <w:r>
        <w:t xml:space="preserve"> the flock</w:t>
      </w:r>
      <w:r>
        <w:rPr>
          <w:rStyle w:val="FootnoteReference"/>
        </w:rPr>
        <w:footnoteReference w:id="20177"/>
      </w:r>
      <w:r>
        <w:t xml:space="preserve"> of God</w:t>
      </w:r>
      <w:r>
        <w:rPr>
          <w:rStyle w:val="FootnoteReference"/>
        </w:rPr>
        <w:footnoteReference w:id="20178"/>
      </w:r>
      <w:r>
        <w:t xml:space="preserve"> who is among you, taking</w:t>
      </w:r>
      <w:r>
        <w:rPr>
          <w:rStyle w:val="FootnoteReference"/>
        </w:rPr>
        <w:footnoteReference w:id="20179"/>
      </w:r>
      <w:r>
        <w:t xml:space="preserve"> the oversight of it, not by</w:t>
      </w:r>
      <w:r>
        <w:rPr>
          <w:rStyle w:val="FootnoteReference"/>
        </w:rPr>
        <w:footnoteReference w:id="20180"/>
      </w:r>
      <w:r>
        <w:t xml:space="preserve"> constraint, but willingly; not for</w:t>
      </w:r>
      <w:r>
        <w:rPr>
          <w:rStyle w:val="FootnoteReference"/>
        </w:rPr>
        <w:footnoteReference w:id="20181"/>
      </w:r>
      <w:r>
        <w:t xml:space="preserve"> filthy illegal gain, but of a ready mind;</w:t>
      </w:r>
      <w:r>
        <w:rPr>
          <w:rStyle w:val="FootnoteReference"/>
        </w:rPr>
        <w:footnoteReference w:id="20182"/>
      </w:r>
      <w:r>
        <w:rPr>
          <w:rStyle w:val="FootnoteReference"/>
        </w:rPr>
        <w:footnoteReference w:id="20183"/>
      </w:r>
      <w:r>
        <w:rPr>
          <w:rStyle w:val="FootnoteReference"/>
        </w:rPr>
        <w:footnoteReference w:id="20184"/>
      </w:r>
      <w:r>
        <w:rPr>
          <w:rStyle w:val="FootnoteReference"/>
        </w:rPr>
        <w:footnoteReference w:id="20185"/>
      </w:r>
    </w:p>
    <w:p>
      <w:r>
        <w:rPr>
          <w:b/>
        </w:rPr>
        <w:t xml:space="preserve">3 </w:t>
      </w:r>
      <w:r>
        <w:t xml:space="preserve">Neither as being lords over God's heritage</w:t>
      </w:r>
      <w:r>
        <w:rPr>
          <w:rStyle w:val="FootnoteReference"/>
        </w:rPr>
        <w:footnoteReference w:id="20186"/>
      </w:r>
      <w:r>
        <w:t xml:space="preserve">, but being ensamples to the flock.</w:t>
      </w:r>
      <w:r>
        <w:rPr>
          <w:rStyle w:val="FootnoteReference"/>
        </w:rPr>
        <w:footnoteReference w:id="20187"/>
      </w:r>
      <w:r>
        <w:rPr>
          <w:rStyle w:val="FootnoteReference"/>
        </w:rPr>
        <w:footnoteReference w:id="20188"/>
      </w:r>
    </w:p>
    <w:p>
      <w:r>
        <w:rPr>
          <w:b/>
        </w:rPr>
        <w:t xml:space="preserve">4 </w:t>
      </w:r>
      <w:r>
        <w:t xml:space="preserve">And when the chief Shepherd shall appear</w:t>
      </w:r>
      <w:r>
        <w:rPr>
          <w:rStyle w:val="FootnoteReference"/>
        </w:rPr>
        <w:footnoteReference w:id="20189"/>
      </w:r>
      <w:r>
        <w:t xml:space="preserve">, you shall receive a crown</w:t>
      </w:r>
      <w:r>
        <w:rPr>
          <w:rStyle w:val="FootnoteReference"/>
        </w:rPr>
        <w:footnoteReference w:id="20190"/>
      </w:r>
      <w:r>
        <w:t xml:space="preserve"> of glory that fades not away.</w:t>
      </w:r>
      <w:r>
        <w:rPr>
          <w:rStyle w:val="FootnoteReference"/>
        </w:rPr>
        <w:footnoteReference w:id="20191"/>
      </w:r>
    </w:p>
    <w:p>
      <w:r>
        <w:rPr>
          <w:b/>
        </w:rPr>
        <w:t xml:space="preserve">5 </w:t>
      </w:r>
      <w:r>
        <w:t xml:space="preserve">Likewise, you younger, submit yourselves to the elder. Yes, you be subject one to another, and be clothed</w:t>
      </w:r>
      <w:r>
        <w:rPr>
          <w:rStyle w:val="FootnoteReference"/>
        </w:rPr>
        <w:footnoteReference w:id="20192"/>
      </w:r>
      <w:r>
        <w:t xml:space="preserve"> with humility: for God resists the proud, and gives grace to the humble.</w:t>
      </w:r>
      <w:r>
        <w:rPr>
          <w:rStyle w:val="FootnoteReference"/>
        </w:rPr>
        <w:footnoteReference w:id="20193"/>
      </w:r>
      <w:r>
        <w:rPr>
          <w:rStyle w:val="FootnoteReference"/>
        </w:rPr>
        <w:footnoteReference w:id="20194"/>
      </w:r>
      <w:r>
        <w:rPr>
          <w:rStyle w:val="FootnoteReference"/>
        </w:rPr>
        <w:footnoteReference w:id="20195"/>
      </w:r>
      <w:r>
        <w:rPr>
          <w:rStyle w:val="FootnoteReference"/>
        </w:rPr>
        <w:footnoteReference w:id="20196"/>
      </w:r>
    </w:p>
    <w:p>
      <w:r>
        <w:rPr>
          <w:b/>
        </w:rPr>
        <w:t xml:space="preserve">6 </w:t>
      </w:r>
      <w:r>
        <w:t xml:space="preserve">Humble</w:t>
      </w:r>
      <w:r>
        <w:rPr>
          <w:rStyle w:val="FootnoteReference"/>
        </w:rPr>
        <w:footnoteReference w:id="20197"/>
      </w:r>
      <w:r>
        <w:t xml:space="preserve"> yourselves therefore under the mighty hand of God, that</w:t>
      </w:r>
      <w:r>
        <w:rPr>
          <w:rStyle w:val="FootnoteReference"/>
        </w:rPr>
        <w:footnoteReference w:id="20198"/>
      </w:r>
      <w:r>
        <w:t xml:space="preserve"> he may exalt you in due time:</w:t>
      </w:r>
      <w:r>
        <w:rPr>
          <w:rStyle w:val="FootnoteReference"/>
        </w:rPr>
        <w:footnoteReference w:id="20199"/>
      </w:r>
      <w:r>
        <w:rPr>
          <w:rStyle w:val="FootnoteReference"/>
        </w:rPr>
        <w:footnoteReference w:id="20200"/>
      </w:r>
    </w:p>
    <w:p>
      <w:r>
        <w:rPr>
          <w:b/>
        </w:rPr>
        <w:t xml:space="preserve">7 </w:t>
      </w:r>
      <w:r>
        <w:t xml:space="preserve">Casting</w:t>
      </w:r>
      <w:r>
        <w:rPr>
          <w:rStyle w:val="FootnoteReference"/>
        </w:rPr>
        <w:footnoteReference w:id="20201"/>
      </w:r>
      <w:r>
        <w:t xml:space="preserve"> all your care upon him; for he cares for you.</w:t>
      </w:r>
      <w:r>
        <w:rPr>
          <w:rStyle w:val="FootnoteReference"/>
        </w:rPr>
        <w:footnoteReference w:id="20202"/>
      </w:r>
    </w:p>
    <w:p>
      <w:r>
        <w:rPr>
          <w:b/>
        </w:rPr>
        <w:t xml:space="preserve">8 </w:t>
      </w:r>
      <w:r>
        <w:t xml:space="preserve">Be sober</w:t>
      </w:r>
      <w:r>
        <w:rPr>
          <w:rStyle w:val="FootnoteReference"/>
        </w:rPr>
        <w:footnoteReference w:id="20203"/>
      </w:r>
      <w:r>
        <w:t xml:space="preserve">, be vigilant; because your</w:t>
      </w:r>
      <w:r>
        <w:rPr>
          <w:rStyle w:val="FootnoteReference"/>
        </w:rPr>
        <w:footnoteReference w:id="20204"/>
      </w:r>
      <w:r>
        <w:t xml:space="preserve"> adversary the devil</w:t>
      </w:r>
      <w:r>
        <w:rPr>
          <w:rStyle w:val="FootnoteReference"/>
        </w:rPr>
        <w:footnoteReference w:id="20205"/>
      </w:r>
      <w:r>
        <w:t xml:space="preserve">, as a roaring lion, walks about, seeking whom he may devour</w:t>
      </w:r>
      <w:r>
        <w:rPr>
          <w:rStyle w:val="FootnoteReference"/>
        </w:rPr>
        <w:footnoteReference w:id="20206"/>
      </w:r>
      <w:r>
        <w:t xml:space="preserve">:</w:t>
      </w:r>
      <w:r>
        <w:rPr>
          <w:rStyle w:val="FootnoteReference"/>
        </w:rPr>
        <w:footnoteReference w:id="20207"/>
      </w:r>
      <w:r>
        <w:rPr>
          <w:rStyle w:val="FootnoteReference"/>
        </w:rPr>
        <w:footnoteReference w:id="20208"/>
      </w:r>
    </w:p>
    <w:p>
      <w:r>
        <w:rPr>
          <w:b/>
        </w:rPr>
        <w:t xml:space="preserve">9 </w:t>
      </w:r>
      <w:r>
        <w:t xml:space="preserve">Whom resist</w:t>
      </w:r>
      <w:r>
        <w:rPr>
          <w:rStyle w:val="FootnoteReference"/>
        </w:rPr>
        <w:footnoteReference w:id="20209"/>
      </w:r>
      <w:r>
        <w:t xml:space="preserve"> steadfast in the faith, knowing that the same</w:t>
      </w:r>
      <w:r>
        <w:rPr>
          <w:rStyle w:val="FootnoteReference"/>
        </w:rPr>
        <w:footnoteReference w:id="20210"/>
      </w:r>
      <w:r>
        <w:t xml:space="preserve"> afflictions are accomplished in your brothers that are in the world.</w:t>
      </w:r>
      <w:r>
        <w:rPr>
          <w:rStyle w:val="FootnoteReference"/>
        </w:rPr>
        <w:footnoteReference w:id="20211"/>
      </w:r>
    </w:p>
    <w:p>
      <w:r>
        <w:rPr>
          <w:b/>
        </w:rPr>
        <w:t xml:space="preserve">10 </w:t>
      </w:r>
      <w:r>
        <w:t xml:space="preserve">But the God</w:t>
      </w:r>
      <w:r>
        <w:rPr>
          <w:rStyle w:val="FootnoteReference"/>
        </w:rPr>
        <w:footnoteReference w:id="20212"/>
      </w:r>
      <w:r>
        <w:t xml:space="preserve"> of all grace, who has called us to his eternal</w:t>
      </w:r>
      <w:r>
        <w:rPr>
          <w:rStyle w:val="FootnoteReference"/>
        </w:rPr>
        <w:footnoteReference w:id="20213"/>
      </w:r>
      <w:r>
        <w:t xml:space="preserve"> glory by Christ Jesus</w:t>
      </w:r>
      <w:r>
        <w:rPr>
          <w:rStyle w:val="FootnoteReference"/>
        </w:rPr>
        <w:footnoteReference w:id="20214"/>
      </w:r>
      <w:r>
        <w:t xml:space="preserve">, after</w:t>
      </w:r>
      <w:r>
        <w:rPr>
          <w:rStyle w:val="FootnoteReference"/>
        </w:rPr>
        <w:footnoteReference w:id="20215"/>
      </w:r>
      <w:r>
        <w:t xml:space="preserve"> that you have suffered a while, make</w:t>
      </w:r>
      <w:r>
        <w:rPr>
          <w:rStyle w:val="FootnoteReference"/>
        </w:rPr>
        <w:footnoteReference w:id="20216"/>
      </w:r>
      <w:r>
        <w:t xml:space="preserve"> you perfect, establish, strengthen</w:t>
      </w:r>
      <w:r>
        <w:rPr>
          <w:rStyle w:val="FootnoteReference"/>
        </w:rPr>
        <w:footnoteReference w:id="20217"/>
      </w:r>
      <w:r>
        <w:t xml:space="preserve">, settle</w:t>
      </w:r>
      <w:r>
        <w:rPr>
          <w:rStyle w:val="FootnoteReference"/>
        </w:rPr>
        <w:footnoteReference w:id="20218"/>
      </w:r>
      <w:r>
        <w:t xml:space="preserve"> you.</w:t>
      </w:r>
      <w:r>
        <w:rPr>
          <w:rStyle w:val="FootnoteReference"/>
        </w:rPr>
        <w:footnoteReference w:id="20219"/>
      </w:r>
      <w:r>
        <w:rPr>
          <w:rStyle w:val="FootnoteReference"/>
        </w:rPr>
        <w:footnoteReference w:id="20220"/>
      </w:r>
      <w:r>
        <w:rPr>
          <w:rStyle w:val="FootnoteReference"/>
        </w:rPr>
        <w:footnoteReference w:id="20221"/>
      </w:r>
    </w:p>
    <w:p>
      <w:r>
        <w:rPr>
          <w:b/>
        </w:rPr>
        <w:t xml:space="preserve">11 </w:t>
      </w:r>
      <w:r>
        <w:t xml:space="preserve">To him be glory and dominion forever and ever. Amen.</w:t>
      </w:r>
      <w:r>
        <w:rPr>
          <w:rStyle w:val="FootnoteReference"/>
        </w:rPr>
        <w:footnoteReference w:id="20222"/>
      </w:r>
    </w:p>
    <w:p>
      <w:r>
        <w:rPr>
          <w:b/>
        </w:rPr>
        <w:t xml:space="preserve">12 </w:t>
      </w:r>
      <w:r>
        <w:t xml:space="preserve">By Silvanus</w:t>
      </w:r>
      <w:r>
        <w:rPr>
          <w:rStyle w:val="FootnoteReference"/>
        </w:rPr>
        <w:footnoteReference w:id="20223"/>
      </w:r>
      <w:r>
        <w:t xml:space="preserve">, a faithful</w:t>
      </w:r>
      <w:r>
        <w:rPr>
          <w:rStyle w:val="FootnoteReference"/>
        </w:rPr>
        <w:footnoteReference w:id="20224"/>
      </w:r>
      <w:r>
        <w:t xml:space="preserve"> brother to you, as I suppose, I have</w:t>
      </w:r>
      <w:r>
        <w:rPr>
          <w:rStyle w:val="FootnoteReference"/>
        </w:rPr>
        <w:footnoteReference w:id="20225"/>
      </w:r>
      <w:r>
        <w:t xml:space="preserve"> written briefly, exhorting</w:t>
      </w:r>
      <w:r>
        <w:rPr>
          <w:rStyle w:val="FootnoteReference"/>
        </w:rPr>
        <w:footnoteReference w:id="20226"/>
      </w:r>
      <w:r>
        <w:t xml:space="preserve">, and testifying</w:t>
      </w:r>
      <w:r>
        <w:rPr>
          <w:rStyle w:val="FootnoteReference"/>
        </w:rPr>
        <w:footnoteReference w:id="20227"/>
      </w:r>
      <w:r>
        <w:t xml:space="preserve"> that this is the true</w:t>
      </w:r>
      <w:r>
        <w:rPr>
          <w:rStyle w:val="FootnoteReference"/>
        </w:rPr>
        <w:footnoteReference w:id="20228"/>
      </w:r>
      <w:r>
        <w:t xml:space="preserve"> grace of God in which you stand.</w:t>
      </w:r>
      <w:r>
        <w:rPr>
          <w:rStyle w:val="FootnoteReference"/>
        </w:rPr>
        <w:footnoteReference w:id="20229"/>
      </w:r>
      <w:r>
        <w:rPr>
          <w:rStyle w:val="FootnoteReference"/>
        </w:rPr>
        <w:footnoteReference w:id="20230"/>
      </w:r>
    </w:p>
    <w:p>
      <w:r>
        <w:rPr>
          <w:b/>
        </w:rPr>
        <w:t xml:space="preserve">13 </w:t>
      </w:r>
      <w:r>
        <w:t xml:space="preserve">She who is in Babylon</w:t>
      </w:r>
      <w:r>
        <w:rPr>
          <w:rStyle w:val="FootnoteReference"/>
        </w:rPr>
        <w:footnoteReference w:id="20231"/>
      </w:r>
      <w:r>
        <w:t xml:space="preserve">, elect together with you, greets you; and Mark</w:t>
      </w:r>
      <w:r>
        <w:rPr>
          <w:rStyle w:val="FootnoteReference"/>
        </w:rPr>
        <w:footnoteReference w:id="20232"/>
      </w:r>
      <w:r>
        <w:t xml:space="preserve"> my son.</w:t>
      </w:r>
      <w:r>
        <w:rPr>
          <w:rStyle w:val="FootnoteReference"/>
        </w:rPr>
        <w:footnoteReference w:id="20233"/>
      </w:r>
      <w:r>
        <w:rPr>
          <w:rStyle w:val="FootnoteReference"/>
        </w:rPr>
        <w:footnoteReference w:id="20234"/>
      </w:r>
      <w:r>
        <w:rPr>
          <w:rStyle w:val="FootnoteReference"/>
        </w:rPr>
        <w:footnoteReference w:id="20235"/>
      </w:r>
      <w:r>
        <w:rPr>
          <w:rStyle w:val="FootnoteReference"/>
        </w:rPr>
        <w:footnoteReference w:id="20236"/>
      </w:r>
      <w:r>
        <w:rPr>
          <w:rStyle w:val="FootnoteReference"/>
        </w:rPr>
        <w:footnoteReference w:id="20237"/>
      </w:r>
      <w:r>
        <w:rPr>
          <w:rStyle w:val="FootnoteReference"/>
        </w:rPr>
        <w:footnoteReference w:id="20238"/>
      </w:r>
    </w:p>
    <w:p>
      <w:r>
        <w:rPr>
          <w:b/>
        </w:rPr>
        <w:t xml:space="preserve">14 </w:t>
      </w:r>
      <w:r>
        <w:t xml:space="preserve">Greet you one another with a</w:t>
      </w:r>
      <w:r>
        <w:rPr>
          <w:rStyle w:val="FootnoteReference"/>
        </w:rPr>
        <w:footnoteReference w:id="20239"/>
      </w:r>
      <w:r>
        <w:t xml:space="preserve"> kiss of love. Peace</w:t>
      </w:r>
      <w:r>
        <w:rPr>
          <w:rStyle w:val="FootnoteReference"/>
        </w:rPr>
        <w:footnoteReference w:id="20240"/>
      </w:r>
      <w:r>
        <w:t xml:space="preserve"> be with you all that are in Christ Jesus. Amen.</w:t>
      </w:r>
      <w:r>
        <w:rPr>
          <w:rStyle w:val="FootnoteReference"/>
        </w:rPr>
        <w:footnoteReference w:id="20241"/>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20242"/>
      </w:r>
      <w:r>
        <w:t xml:space="preserve"> Peter</w:t>
      </w:r>
      <w:r>
        <w:rPr>
          <w:rStyle w:val="FootnoteReference"/>
        </w:rPr>
        <w:footnoteReference w:id="20243"/>
      </w:r>
      <w:r>
        <w:t xml:space="preserve">, a slave and an apostle</w:t>
      </w:r>
      <w:r>
        <w:rPr>
          <w:rStyle w:val="FootnoteReference"/>
        </w:rPr>
        <w:footnoteReference w:id="20244"/>
      </w:r>
      <w:r>
        <w:t xml:space="preserve"> of Jesus</w:t>
      </w:r>
      <w:r>
        <w:rPr>
          <w:rStyle w:val="FootnoteReference"/>
        </w:rPr>
        <w:footnoteReference w:id="20245"/>
      </w:r>
      <w:r>
        <w:t xml:space="preserve"> Christ</w:t>
      </w:r>
      <w:r>
        <w:rPr>
          <w:rStyle w:val="FootnoteReference"/>
        </w:rPr>
        <w:footnoteReference w:id="20246"/>
      </w:r>
      <w:r>
        <w:t xml:space="preserve">, to those who have</w:t>
      </w:r>
      <w:r>
        <w:rPr>
          <w:rStyle w:val="FootnoteReference"/>
        </w:rPr>
        <w:footnoteReference w:id="20247"/>
      </w:r>
      <w:r>
        <w:t xml:space="preserve"> obtained like precious faith with us through</w:t>
      </w:r>
      <w:r>
        <w:rPr>
          <w:rStyle w:val="FootnoteReference"/>
        </w:rPr>
        <w:footnoteReference w:id="20248"/>
      </w:r>
      <w:r>
        <w:t xml:space="preserve"> the righteousness of God</w:t>
      </w:r>
      <w:r>
        <w:rPr>
          <w:rStyle w:val="FootnoteReference"/>
        </w:rPr>
        <w:footnoteReference w:id="20249"/>
      </w:r>
      <w:r>
        <w:t xml:space="preserve"> and our Savior Jesus Christ:</w:t>
      </w:r>
      <w:r>
        <w:rPr>
          <w:rStyle w:val="FootnoteReference"/>
        </w:rPr>
        <w:footnoteReference w:id="20250"/>
      </w:r>
      <w:r>
        <w:rPr>
          <w:rStyle w:val="FootnoteReference"/>
        </w:rPr>
        <w:footnoteReference w:id="20251"/>
      </w:r>
      <w:r>
        <w:rPr>
          <w:rStyle w:val="FootnoteReference"/>
        </w:rPr>
        <w:footnoteReference w:id="20252"/>
      </w:r>
      <w:r>
        <w:rPr>
          <w:rStyle w:val="FootnoteReference"/>
        </w:rPr>
        <w:footnoteReference w:id="20253"/>
      </w:r>
      <w:r>
        <w:rPr>
          <w:rStyle w:val="FootnoteReference"/>
        </w:rPr>
        <w:footnoteReference w:id="20254"/>
      </w:r>
      <w:r>
        <w:rPr>
          <w:rStyle w:val="FootnoteReference"/>
        </w:rPr>
        <w:footnoteReference w:id="20255"/>
      </w:r>
      <w:r>
        <w:rPr>
          <w:rStyle w:val="FootnoteReference"/>
        </w:rPr>
        <w:footnoteReference w:id="20256"/>
      </w:r>
    </w:p>
    <w:p>
      <w:r>
        <w:rPr>
          <w:b/>
        </w:rPr>
        <w:t xml:space="preserve">2 </w:t>
      </w:r>
      <w:r>
        <w:t xml:space="preserve">Grace</w:t>
      </w:r>
      <w:r>
        <w:rPr>
          <w:rStyle w:val="FootnoteReference"/>
        </w:rPr>
        <w:footnoteReference w:id="20257"/>
      </w:r>
      <w:r>
        <w:t xml:space="preserve"> and peace be multiplied to you through the knowledge</w:t>
      </w:r>
      <w:r>
        <w:rPr>
          <w:rStyle w:val="FootnoteReference"/>
        </w:rPr>
        <w:footnoteReference w:id="20258"/>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20259"/>
      </w:r>
      <w:r>
        <w:t xml:space="preserve"> the knowledge of him who has called</w:t>
      </w:r>
      <w:r>
        <w:rPr>
          <w:rStyle w:val="FootnoteReference"/>
        </w:rPr>
        <w:footnoteReference w:id="20260"/>
      </w:r>
      <w:r>
        <w:t xml:space="preserve"> us to glory and virtue</w:t>
      </w:r>
      <w:r>
        <w:rPr>
          <w:rStyle w:val="FootnoteReference"/>
        </w:rPr>
        <w:footnoteReference w:id="20261"/>
      </w:r>
      <w:r>
        <w:t xml:space="preserve">:</w:t>
      </w:r>
      <w:r>
        <w:rPr>
          <w:rStyle w:val="FootnoteReference"/>
        </w:rPr>
        <w:footnoteReference w:id="20262"/>
      </w:r>
      <w:r>
        <w:rPr>
          <w:rStyle w:val="FootnoteReference"/>
        </w:rPr>
        <w:footnoteReference w:id="20263"/>
      </w:r>
    </w:p>
    <w:p>
      <w:r>
        <w:rPr>
          <w:b/>
        </w:rPr>
        <w:t xml:space="preserve">4 </w:t>
      </w:r>
      <w:r>
        <w:t xml:space="preserve">by which are given</w:t>
      </w:r>
      <w:r>
        <w:rPr>
          <w:rStyle w:val="FootnoteReference"/>
        </w:rPr>
        <w:footnoteReference w:id="20264"/>
      </w:r>
      <w:r>
        <w:t xml:space="preserve"> to us exceeding great and precious promises: that by these you might be partakers of the divine nature, having</w:t>
      </w:r>
      <w:r>
        <w:rPr>
          <w:rStyle w:val="FootnoteReference"/>
        </w:rPr>
        <w:footnoteReference w:id="20265"/>
      </w:r>
      <w:r>
        <w:t xml:space="preserve"> escaped the corruption that is in the world through lust.</w:t>
      </w:r>
      <w:r>
        <w:rPr>
          <w:rStyle w:val="FootnoteReference"/>
        </w:rPr>
        <w:footnoteReference w:id="20266"/>
      </w:r>
    </w:p>
    <w:p>
      <w:r>
        <w:rPr>
          <w:b/>
        </w:rPr>
        <w:t xml:space="preserve">5 </w:t>
      </w:r>
      <w:r>
        <w:t xml:space="preserve">And beside</w:t>
      </w:r>
      <w:r>
        <w:rPr>
          <w:rStyle w:val="FootnoteReference"/>
        </w:rPr>
        <w:footnoteReference w:id="20267"/>
      </w:r>
      <w:r>
        <w:t xml:space="preserve"> this, giving</w:t>
      </w:r>
      <w:r>
        <w:rPr>
          <w:rStyle w:val="FootnoteReference"/>
        </w:rPr>
        <w:footnoteReference w:id="20268"/>
      </w:r>
      <w:r>
        <w:t xml:space="preserve"> all diligence, add to your faith virtue</w:t>
      </w:r>
      <w:r>
        <w:rPr>
          <w:rStyle w:val="FootnoteReference"/>
        </w:rPr>
        <w:footnoteReference w:id="20269"/>
      </w:r>
      <w:r>
        <w:t xml:space="preserve">; and to virtue knowledge</w:t>
      </w:r>
      <w:r>
        <w:rPr>
          <w:rStyle w:val="FootnoteReference"/>
        </w:rPr>
        <w:footnoteReference w:id="20270"/>
      </w:r>
      <w:r>
        <w:t xml:space="preserve">;</w:t>
      </w:r>
    </w:p>
    <w:p>
      <w:r>
        <w:rPr>
          <w:b/>
        </w:rPr>
        <w:t xml:space="preserve">6 </w:t>
      </w:r>
      <w:r>
        <w:t xml:space="preserve">And to knowledge wilful restrain; and to wilful restrain patience</w:t>
      </w:r>
      <w:r>
        <w:rPr>
          <w:rStyle w:val="FootnoteReference"/>
        </w:rPr>
        <w:footnoteReference w:id="20271"/>
      </w:r>
      <w:r>
        <w:t xml:space="preserve">; and to patience godliness</w:t>
      </w:r>
      <w:r>
        <w:rPr>
          <w:rStyle w:val="FootnoteReference"/>
        </w:rPr>
        <w:footnoteReference w:id="20272"/>
      </w:r>
      <w:r>
        <w:t xml:space="preserve">;</w:t>
      </w:r>
      <w:r>
        <w:rPr>
          <w:rStyle w:val="FootnoteReference"/>
        </w:rPr>
        <w:footnoteReference w:id="20273"/>
      </w:r>
    </w:p>
    <w:p>
      <w:r>
        <w:rPr>
          <w:b/>
        </w:rPr>
        <w:t xml:space="preserve">7 </w:t>
      </w:r>
      <w:r>
        <w:t xml:space="preserve">And to godliness brotherly</w:t>
      </w:r>
      <w:r>
        <w:rPr>
          <w:rStyle w:val="FootnoteReference"/>
        </w:rPr>
        <w:footnoteReference w:id="20274"/>
      </w:r>
      <w:r>
        <w:t xml:space="preserve"> kindness; and to brotherly kindness love.</w:t>
      </w:r>
      <w:r>
        <w:rPr>
          <w:rStyle w:val="FootnoteReference"/>
        </w:rPr>
        <w:footnoteReference w:id="20275"/>
      </w:r>
    </w:p>
    <w:p>
      <w:r>
        <w:rPr>
          <w:b/>
        </w:rPr>
        <w:t xml:space="preserve">8 </w:t>
      </w:r>
      <w:r>
        <w:t xml:space="preserve">For if these things be in you</w:t>
      </w:r>
      <w:r>
        <w:rPr>
          <w:rStyle w:val="FootnoteReference"/>
        </w:rPr>
        <w:footnoteReference w:id="20276"/>
      </w:r>
      <w:r>
        <w:t xml:space="preserve">, and abound</w:t>
      </w:r>
      <w:r>
        <w:rPr>
          <w:rStyle w:val="FootnoteReference"/>
        </w:rPr>
        <w:footnoteReference w:id="20277"/>
      </w:r>
      <w:r>
        <w:t xml:space="preserve">, they make you that you shall neither be barren</w:t>
      </w:r>
      <w:r>
        <w:rPr>
          <w:rStyle w:val="FootnoteReference"/>
        </w:rPr>
        <w:footnoteReference w:id="20278"/>
      </w:r>
      <w:r>
        <w:t xml:space="preserve"> nor unfruitful</w:t>
      </w:r>
      <w:r>
        <w:rPr>
          <w:rStyle w:val="FootnoteReference"/>
        </w:rPr>
        <w:footnoteReference w:id="20279"/>
      </w:r>
      <w:r>
        <w:t xml:space="preserve"> in the knowledge of our Lord Jesus Christ.</w:t>
      </w:r>
      <w:r>
        <w:rPr>
          <w:rStyle w:val="FootnoteReference"/>
        </w:rPr>
        <w:footnoteReference w:id="20280"/>
      </w:r>
      <w:r>
        <w:rPr>
          <w:rStyle w:val="FootnoteReference"/>
        </w:rPr>
        <w:footnoteReference w:id="20281"/>
      </w:r>
    </w:p>
    <w:p>
      <w:r>
        <w:rPr>
          <w:b/>
        </w:rPr>
        <w:t xml:space="preserve">9 </w:t>
      </w:r>
      <w:r>
        <w:t xml:space="preserve">But the one who lacks these things is blind</w:t>
      </w:r>
      <w:r>
        <w:rPr>
          <w:rStyle w:val="FootnoteReference"/>
        </w:rPr>
        <w:footnoteReference w:id="20282"/>
      </w:r>
      <w:r>
        <w:t xml:space="preserve">, and cannot see far off, and has forgotten that he</w:t>
      </w:r>
      <w:r>
        <w:rPr>
          <w:rStyle w:val="FootnoteReference"/>
        </w:rPr>
        <w:footnoteReference w:id="20283"/>
      </w:r>
      <w:r>
        <w:t xml:space="preserve"> was purged from his old sins.</w:t>
      </w:r>
      <w:r>
        <w:rPr>
          <w:rStyle w:val="FootnoteReference"/>
        </w:rPr>
        <w:footnoteReference w:id="20284"/>
      </w:r>
    </w:p>
    <w:p>
      <w:r>
        <w:rPr>
          <w:b/>
        </w:rPr>
        <w:t xml:space="preserve">10 </w:t>
      </w:r>
      <w:r>
        <w:t xml:space="preserve">Therefore the rather, brothers, give</w:t>
      </w:r>
      <w:r>
        <w:rPr>
          <w:rStyle w:val="FootnoteReference"/>
        </w:rPr>
        <w:footnoteReference w:id="20285"/>
      </w:r>
      <w:r>
        <w:t xml:space="preserve"> diligence to make</w:t>
      </w:r>
      <w:r>
        <w:rPr>
          <w:rStyle w:val="FootnoteReference"/>
        </w:rPr>
        <w:footnoteReference w:id="20286"/>
      </w:r>
      <w:r>
        <w:t xml:space="preserve"> your calling and election</w:t>
      </w:r>
      <w:r>
        <w:rPr>
          <w:rStyle w:val="FootnoteReference"/>
        </w:rPr>
        <w:footnoteReference w:id="20287"/>
      </w:r>
      <w:r>
        <w:t xml:space="preserve"> sure: for if you do these things, you shall never</w:t>
      </w:r>
      <w:r>
        <w:rPr>
          <w:rStyle w:val="FootnoteReference"/>
        </w:rPr>
        <w:footnoteReference w:id="20288"/>
      </w:r>
      <w:r>
        <w:t xml:space="preserve"> fall:</w:t>
      </w:r>
      <w:r>
        <w:rPr>
          <w:rStyle w:val="FootnoteReference"/>
        </w:rPr>
        <w:footnoteReference w:id="20289"/>
      </w:r>
    </w:p>
    <w:p>
      <w:r>
        <w:rPr>
          <w:b/>
        </w:rPr>
        <w:t xml:space="preserve">11 </w:t>
      </w:r>
      <w:r>
        <w:t xml:space="preserve">For so an entrance</w:t>
      </w:r>
      <w:r>
        <w:rPr>
          <w:rStyle w:val="FootnoteReference"/>
        </w:rPr>
        <w:footnoteReference w:id="20290"/>
      </w:r>
      <w:r>
        <w:t xml:space="preserve"> shall be supplied to you abundantly</w:t>
      </w:r>
      <w:r>
        <w:rPr>
          <w:rStyle w:val="FootnoteReference"/>
        </w:rPr>
        <w:footnoteReference w:id="20291"/>
      </w:r>
      <w:r>
        <w:t xml:space="preserve"> into the eternal kingdom of our Lord and Savior Jesus Christ.</w:t>
      </w:r>
      <w:r>
        <w:rPr>
          <w:rStyle w:val="FootnoteReference"/>
        </w:rPr>
        <w:footnoteReference w:id="20292"/>
      </w:r>
      <w:r>
        <w:rPr>
          <w:rStyle w:val="FootnoteReference"/>
        </w:rPr>
        <w:footnoteReference w:id="20293"/>
      </w:r>
    </w:p>
    <w:p>
      <w:r>
        <w:rPr>
          <w:b/>
        </w:rPr>
        <w:t xml:space="preserve">12 </w:t>
      </w:r>
      <w:r>
        <w:t xml:space="preserve">Therefore I will not</w:t>
      </w:r>
      <w:r>
        <w:rPr>
          <w:rStyle w:val="FootnoteReference"/>
        </w:rPr>
        <w:footnoteReference w:id="20294"/>
      </w:r>
      <w:r>
        <w:t xml:space="preserve"> be negligent to put you always in remembrance of these things, though</w:t>
      </w:r>
      <w:r>
        <w:rPr>
          <w:rStyle w:val="FootnoteReference"/>
        </w:rPr>
        <w:footnoteReference w:id="20295"/>
      </w:r>
      <w:r>
        <w:t xml:space="preserve"> you know them, and be</w:t>
      </w:r>
      <w:r>
        <w:rPr>
          <w:rStyle w:val="FootnoteReference"/>
        </w:rPr>
        <w:footnoteReference w:id="20296"/>
      </w:r>
      <w:r>
        <w:t xml:space="preserve"> established in the present truth.</w:t>
      </w:r>
    </w:p>
    <w:p>
      <w:r>
        <w:rPr>
          <w:b/>
        </w:rPr>
        <w:t xml:space="preserve">13 </w:t>
      </w:r>
      <w:r>
        <w:t xml:space="preserve">Yes, I think it meet, as long</w:t>
      </w:r>
      <w:r>
        <w:rPr>
          <w:rStyle w:val="FootnoteReference"/>
        </w:rPr>
        <w:footnoteReference w:id="20297"/>
      </w:r>
      <w:r>
        <w:t xml:space="preserve"> as I am</w:t>
      </w:r>
      <w:r>
        <w:rPr>
          <w:rStyle w:val="FootnoteReference"/>
        </w:rPr>
        <w:footnoteReference w:id="20298"/>
      </w:r>
      <w:r>
        <w:t xml:space="preserve"> in this tabernacle, to stir</w:t>
      </w:r>
      <w:r>
        <w:rPr>
          <w:rStyle w:val="FootnoteReference"/>
        </w:rPr>
        <w:footnoteReference w:id="20299"/>
      </w:r>
      <w:r>
        <w:t xml:space="preserve"> you up by putting you in remembrance;</w:t>
      </w:r>
      <w:r>
        <w:rPr>
          <w:rStyle w:val="FootnoteReference"/>
        </w:rPr>
        <w:footnoteReference w:id="20300"/>
      </w:r>
    </w:p>
    <w:p>
      <w:r>
        <w:rPr>
          <w:b/>
        </w:rPr>
        <w:t xml:space="preserve">14 </w:t>
      </w:r>
      <w:r>
        <w:t xml:space="preserve">Knowing that shortly</w:t>
      </w:r>
      <w:r>
        <w:rPr>
          <w:rStyle w:val="FootnoteReference"/>
        </w:rPr>
        <w:footnoteReference w:id="20301"/>
      </w:r>
      <w:r>
        <w:t xml:space="preserve"> I must put off this my tabernacle, even</w:t>
      </w:r>
      <w:r>
        <w:rPr>
          <w:rStyle w:val="FootnoteReference"/>
        </w:rPr>
        <w:footnoteReference w:id="20302"/>
      </w:r>
      <w:r>
        <w:t xml:space="preserve"> as our Lord Jesus Christ has showed me.</w:t>
      </w:r>
    </w:p>
    <w:p>
      <w:r>
        <w:rPr>
          <w:b/>
        </w:rPr>
        <w:t xml:space="preserve">15 </w:t>
      </w:r>
      <w:r>
        <w:t xml:space="preserve">Moreover I will</w:t>
      </w:r>
      <w:r>
        <w:rPr>
          <w:rStyle w:val="FootnoteReference"/>
        </w:rPr>
        <w:footnoteReference w:id="20303"/>
      </w:r>
      <w:r>
        <w:t xml:space="preserve"> endeavour that you may be able after my decease to have these</w:t>
      </w:r>
      <w:r>
        <w:rPr>
          <w:rStyle w:val="FootnoteReference"/>
        </w:rPr>
        <w:footnoteReference w:id="20304"/>
      </w:r>
      <w:r>
        <w:t xml:space="preserve"> things always in remembrance.</w:t>
      </w:r>
    </w:p>
    <w:p>
      <w:r>
        <w:rPr>
          <w:b/>
        </w:rPr>
        <w:t xml:space="preserve">16 </w:t>
      </w:r>
      <w:r>
        <w:t xml:space="preserve">For we have</w:t>
      </w:r>
      <w:r>
        <w:rPr>
          <w:rStyle w:val="FootnoteReference"/>
        </w:rPr>
        <w:footnoteReference w:id="20305"/>
      </w:r>
      <w:r>
        <w:t xml:space="preserve"> not followed cunningly devised fables, when we made known to you the power</w:t>
      </w:r>
      <w:r>
        <w:rPr>
          <w:rStyle w:val="FootnoteReference"/>
        </w:rPr>
        <w:footnoteReference w:id="20306"/>
      </w:r>
      <w:r>
        <w:t xml:space="preserve"> and coming</w:t>
      </w:r>
      <w:r>
        <w:rPr>
          <w:rStyle w:val="FootnoteReference"/>
        </w:rPr>
        <w:footnoteReference w:id="20307"/>
      </w:r>
      <w:r>
        <w:t xml:space="preserve"> of our Lord Jesus Christ, but were eyewitnesses of his majesty.</w:t>
      </w:r>
      <w:r>
        <w:rPr>
          <w:rStyle w:val="FootnoteReference"/>
        </w:rPr>
        <w:footnoteReference w:id="20308"/>
      </w:r>
    </w:p>
    <w:p>
      <w:r>
        <w:rPr>
          <w:b/>
        </w:rPr>
        <w:t xml:space="preserve">17 </w:t>
      </w:r>
      <w:r>
        <w:t xml:space="preserve">For he received from God the Father honor and glory, when there came</w:t>
      </w:r>
      <w:r>
        <w:rPr>
          <w:rStyle w:val="FootnoteReference"/>
        </w:rPr>
        <w:footnoteReference w:id="20309"/>
      </w:r>
      <w:r>
        <w:t xml:space="preserve"> such a voice to him from the excellent glory, This</w:t>
      </w:r>
      <w:r>
        <w:rPr>
          <w:rStyle w:val="FootnoteReference"/>
        </w:rPr>
        <w:footnoteReference w:id="20310"/>
      </w:r>
      <w:r>
        <w:t xml:space="preserve"> is my beloved Son, in whom</w:t>
      </w:r>
      <w:r>
        <w:rPr>
          <w:rStyle w:val="FootnoteReference"/>
        </w:rPr>
        <w:footnoteReference w:id="20311"/>
      </w:r>
      <w:r>
        <w:t xml:space="preserve"> I am well pleased.</w:t>
      </w:r>
      <w:r>
        <w:rPr>
          <w:rStyle w:val="FootnoteReference"/>
        </w:rPr>
        <w:footnoteReference w:id="20312"/>
      </w:r>
    </w:p>
    <w:p>
      <w:r>
        <w:rPr>
          <w:b/>
        </w:rPr>
        <w:t xml:space="preserve">18 </w:t>
      </w:r>
      <w:r>
        <w:t xml:space="preserve">And this</w:t>
      </w:r>
      <w:r>
        <w:rPr>
          <w:rStyle w:val="FootnoteReference"/>
        </w:rPr>
        <w:footnoteReference w:id="20313"/>
      </w:r>
      <w:r>
        <w:t xml:space="preserve"> voice which came from heaven we heard, when we were with him in the holy</w:t>
      </w:r>
      <w:r>
        <w:rPr>
          <w:rStyle w:val="FootnoteReference"/>
        </w:rPr>
        <w:footnoteReference w:id="20314"/>
      </w:r>
      <w:r>
        <w:t xml:space="preserve"> mount.</w:t>
      </w:r>
    </w:p>
    <w:p>
      <w:r>
        <w:rPr>
          <w:b/>
        </w:rPr>
        <w:t xml:space="preserve">19 </w:t>
      </w:r>
      <w:r>
        <w:t xml:space="preserve">We have also a more</w:t>
      </w:r>
      <w:r>
        <w:rPr>
          <w:rStyle w:val="FootnoteReference"/>
        </w:rPr>
        <w:footnoteReference w:id="20315"/>
      </w:r>
      <w:r>
        <w:t xml:space="preserve"> sure word of prophecy; to which you do well that you take heed, as to a light</w:t>
      </w:r>
      <w:r>
        <w:rPr>
          <w:rStyle w:val="FootnoteReference"/>
        </w:rPr>
        <w:footnoteReference w:id="20316"/>
      </w:r>
      <w:r>
        <w:t xml:space="preserve"> that shines in a dark place, until the day</w:t>
      </w:r>
      <w:r>
        <w:rPr>
          <w:rStyle w:val="FootnoteReference"/>
        </w:rPr>
        <w:footnoteReference w:id="20317"/>
      </w:r>
      <w:r>
        <w:t xml:space="preserve"> dawn, and the day star arise in your hearts:</w:t>
      </w:r>
      <w:r>
        <w:rPr>
          <w:rStyle w:val="FootnoteReference"/>
        </w:rPr>
        <w:footnoteReference w:id="20318"/>
      </w:r>
    </w:p>
    <w:p>
      <w:r>
        <w:rPr>
          <w:b/>
        </w:rPr>
        <w:t xml:space="preserve">20 </w:t>
      </w:r>
      <w:r>
        <w:t xml:space="preserve">Knowing</w:t>
      </w:r>
      <w:r>
        <w:rPr>
          <w:rStyle w:val="FootnoteReference"/>
        </w:rPr>
        <w:footnoteReference w:id="20319"/>
      </w:r>
      <w:r>
        <w:t xml:space="preserve"> this first, that</w:t>
      </w:r>
      <w:r>
        <w:rPr>
          <w:rStyle w:val="FootnoteReference"/>
        </w:rPr>
        <w:footnoteReference w:id="20320"/>
      </w:r>
      <w:r>
        <w:t xml:space="preserve"> no prophecy of the scripture is of any private interpretation.</w:t>
      </w:r>
    </w:p>
    <w:p>
      <w:r>
        <w:rPr>
          <w:b/>
        </w:rPr>
        <w:t xml:space="preserve">21 </w:t>
      </w:r>
      <w:r>
        <w:t xml:space="preserve">For the prophecy</w:t>
      </w:r>
      <w:r>
        <w:rPr>
          <w:rStyle w:val="FootnoteReference"/>
        </w:rPr>
        <w:footnoteReference w:id="20321"/>
      </w:r>
      <w:r>
        <w:t xml:space="preserve"> came not in old time</w:t>
      </w:r>
      <w:r>
        <w:rPr>
          <w:rStyle w:val="FootnoteReference"/>
        </w:rPr>
        <w:footnoteReference w:id="20322"/>
      </w:r>
      <w:r>
        <w:t xml:space="preserve"> by the will of man: but holy men of God spoke as they were moved by the Holy</w:t>
      </w:r>
      <w:r>
        <w:rPr>
          <w:rStyle w:val="FootnoteReference"/>
        </w:rPr>
        <w:footnoteReference w:id="20323"/>
      </w:r>
      <w:r>
        <w:t xml:space="preserve"> Spirit.</w:t>
      </w:r>
      <w:r>
        <w:rPr>
          <w:rStyle w:val="FootnoteReference"/>
        </w:rPr>
        <w:footnoteReference w:id="203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20325"/>
      </w:r>
      <w:r>
        <w:t xml:space="preserve"> false prophets also among the people, even</w:t>
      </w:r>
      <w:r>
        <w:rPr>
          <w:rStyle w:val="FootnoteReference"/>
        </w:rPr>
        <w:footnoteReference w:id="20326"/>
      </w:r>
      <w:r>
        <w:t xml:space="preserve"> as there shall be false teachers among you, who privately shall bring in destructive heresies, even denying</w:t>
      </w:r>
      <w:r>
        <w:rPr>
          <w:rStyle w:val="FootnoteReference"/>
        </w:rPr>
        <w:footnoteReference w:id="20327"/>
      </w:r>
      <w:r>
        <w:t xml:space="preserve"> the Lord that bought</w:t>
      </w:r>
      <w:r>
        <w:rPr>
          <w:rStyle w:val="FootnoteReference"/>
        </w:rPr>
        <w:footnoteReference w:id="20328"/>
      </w:r>
      <w:r>
        <w:t xml:space="preserve"> them, and bring</w:t>
      </w:r>
      <w:r>
        <w:rPr>
          <w:rStyle w:val="FootnoteReference"/>
        </w:rPr>
        <w:footnoteReference w:id="20329"/>
      </w:r>
      <w:r>
        <w:t xml:space="preserve"> upon themselves swift destruction.</w:t>
      </w:r>
      <w:r>
        <w:rPr>
          <w:rStyle w:val="FootnoteReference"/>
        </w:rPr>
        <w:footnoteReference w:id="20330"/>
      </w:r>
      <w:r>
        <w:rPr>
          <w:rStyle w:val="FootnoteReference"/>
        </w:rPr>
        <w:footnoteReference w:id="20331"/>
      </w:r>
    </w:p>
    <w:p>
      <w:r>
        <w:rPr>
          <w:b/>
        </w:rPr>
        <w:t xml:space="preserve">2 </w:t>
      </w:r>
      <w:r>
        <w:t xml:space="preserve">And many</w:t>
      </w:r>
      <w:r>
        <w:rPr>
          <w:rStyle w:val="FootnoteReference"/>
        </w:rPr>
        <w:footnoteReference w:id="20332"/>
      </w:r>
      <w:r>
        <w:t xml:space="preserve"> shall follow their pernicious ways</w:t>
      </w:r>
      <w:r>
        <w:rPr>
          <w:rStyle w:val="FootnoteReference"/>
        </w:rPr>
        <w:footnoteReference w:id="20333"/>
      </w:r>
      <w:r>
        <w:t xml:space="preserve">; by reason of whom the way of truth shall be evil</w:t>
      </w:r>
      <w:r>
        <w:rPr>
          <w:rStyle w:val="FootnoteReference"/>
        </w:rPr>
        <w:footnoteReference w:id="20334"/>
      </w:r>
      <w:r>
        <w:t xml:space="preserve"> spoken of.</w:t>
      </w:r>
      <w:r>
        <w:rPr>
          <w:rStyle w:val="FootnoteReference"/>
        </w:rPr>
        <w:footnoteReference w:id="20335"/>
      </w:r>
    </w:p>
    <w:p>
      <w:r>
        <w:rPr>
          <w:b/>
        </w:rPr>
        <w:t xml:space="preserve">3 </w:t>
      </w:r>
      <w:r>
        <w:t xml:space="preserve">And in greed they will exploit you with</w:t>
      </w:r>
      <w:r>
        <w:rPr>
          <w:rStyle w:val="FootnoteReference"/>
        </w:rPr>
        <w:footnoteReference w:id="20336"/>
      </w:r>
      <w:r>
        <w:t xml:space="preserve"> fabricated words: whose</w:t>
      </w:r>
      <w:r>
        <w:rPr>
          <w:rStyle w:val="FootnoteReference"/>
        </w:rPr>
        <w:footnoteReference w:id="20337"/>
      </w:r>
      <w:r>
        <w:t xml:space="preserve"> judgment from long ago does not linger, and their destruction does not slumber.</w:t>
      </w:r>
      <w:r>
        <w:rPr>
          <w:rStyle w:val="FootnoteReference"/>
        </w:rPr>
        <w:footnoteReference w:id="20338"/>
      </w:r>
      <w:r>
        <w:rPr>
          <w:rStyle w:val="FootnoteReference"/>
        </w:rPr>
        <w:footnoteReference w:id="20339"/>
      </w:r>
    </w:p>
    <w:p>
      <w:r>
        <w:rPr>
          <w:b/>
        </w:rPr>
        <w:t xml:space="preserve">4 </w:t>
      </w:r>
      <w:r>
        <w:t xml:space="preserve">For if God</w:t>
      </w:r>
      <w:r>
        <w:rPr>
          <w:rStyle w:val="FootnoteReference"/>
        </w:rPr>
        <w:footnoteReference w:id="20340"/>
      </w:r>
      <w:r>
        <w:t xml:space="preserve"> spared</w:t>
      </w:r>
      <w:r>
        <w:rPr>
          <w:rStyle w:val="FootnoteReference"/>
        </w:rPr>
        <w:footnoteReference w:id="20341"/>
      </w:r>
      <w:r>
        <w:t xml:space="preserve"> not the angels</w:t>
      </w:r>
      <w:r>
        <w:rPr>
          <w:rStyle w:val="FootnoteReference"/>
        </w:rPr>
        <w:footnoteReference w:id="20342"/>
      </w:r>
      <w:r>
        <w:t xml:space="preserve"> that sinned, but cast them down to Tartarus</w:t>
      </w:r>
      <w:r>
        <w:rPr>
          <w:rStyle w:val="FootnoteReference"/>
        </w:rPr>
        <w:footnoteReference w:id="20343"/>
      </w:r>
      <w:r>
        <w:t xml:space="preserve">, and delivered them into</w:t>
      </w:r>
      <w:r>
        <w:rPr>
          <w:rStyle w:val="FootnoteReference"/>
        </w:rPr>
        <w:footnoteReference w:id="20344"/>
      </w:r>
      <w:r>
        <w:t xml:space="preserve"> chains of darkness, to be</w:t>
      </w:r>
      <w:r>
        <w:rPr>
          <w:rStyle w:val="FootnoteReference"/>
        </w:rPr>
        <w:footnoteReference w:id="20345"/>
      </w:r>
      <w:r>
        <w:t xml:space="preserve"> reserved to judgment;</w:t>
      </w:r>
      <w:r>
        <w:rPr>
          <w:rStyle w:val="FootnoteReference"/>
        </w:rPr>
        <w:footnoteReference w:id="20346"/>
      </w:r>
      <w:r>
        <w:rPr>
          <w:rStyle w:val="FootnoteReference"/>
        </w:rPr>
        <w:footnoteReference w:id="20347"/>
      </w:r>
      <w:r>
        <w:rPr>
          <w:rStyle w:val="FootnoteReference"/>
        </w:rPr>
        <w:footnoteReference w:id="20348"/>
      </w:r>
    </w:p>
    <w:p>
      <w:r>
        <w:rPr>
          <w:b/>
        </w:rPr>
        <w:t xml:space="preserve">5 </w:t>
      </w:r>
      <w:r>
        <w:t xml:space="preserve">And spared</w:t>
      </w:r>
      <w:r>
        <w:rPr>
          <w:rStyle w:val="FootnoteReference"/>
        </w:rPr>
        <w:footnoteReference w:id="20349"/>
      </w:r>
      <w:r>
        <w:t xml:space="preserve"> not the old world, but saved Noah</w:t>
      </w:r>
      <w:r>
        <w:rPr>
          <w:rStyle w:val="FootnoteReference"/>
        </w:rPr>
        <w:footnoteReference w:id="20350"/>
      </w:r>
      <w:r>
        <w:t xml:space="preserve"> the eighth</w:t>
      </w:r>
      <w:r>
        <w:rPr>
          <w:rStyle w:val="FootnoteReference"/>
        </w:rPr>
        <w:footnoteReference w:id="20351"/>
      </w:r>
      <w:r>
        <w:t xml:space="preserve"> person, a preacher</w:t>
      </w:r>
      <w:r>
        <w:rPr>
          <w:rStyle w:val="FootnoteReference"/>
        </w:rPr>
        <w:footnoteReference w:id="20352"/>
      </w:r>
      <w:r>
        <w:t xml:space="preserve"> of righteousness, bringing</w:t>
      </w:r>
      <w:r>
        <w:rPr>
          <w:rStyle w:val="FootnoteReference"/>
        </w:rPr>
        <w:footnoteReference w:id="20353"/>
      </w:r>
      <w:r>
        <w:t xml:space="preserve"> in the flood upon the world of the ungodly;</w:t>
      </w:r>
    </w:p>
    <w:p>
      <w:r>
        <w:rPr>
          <w:b/>
        </w:rPr>
        <w:t xml:space="preserve">6 </w:t>
      </w:r>
      <w:r>
        <w:t xml:space="preserve">And turning</w:t>
      </w:r>
      <w:r>
        <w:rPr>
          <w:rStyle w:val="FootnoteReference"/>
        </w:rPr>
        <w:footnoteReference w:id="20354"/>
      </w:r>
      <w:r>
        <w:t xml:space="preserve"> the cities of Sodom</w:t>
      </w:r>
      <w:r>
        <w:rPr>
          <w:rStyle w:val="FootnoteReference"/>
        </w:rPr>
        <w:footnoteReference w:id="20355"/>
      </w:r>
      <w:r>
        <w:t xml:space="preserve"> and Gomorrah</w:t>
      </w:r>
      <w:r>
        <w:rPr>
          <w:rStyle w:val="FootnoteReference"/>
        </w:rPr>
        <w:footnoteReference w:id="20356"/>
      </w:r>
      <w:r>
        <w:t xml:space="preserve"> into ashes condemned them with an overthrow, making</w:t>
      </w:r>
      <w:r>
        <w:rPr>
          <w:rStyle w:val="FootnoteReference"/>
        </w:rPr>
        <w:footnoteReference w:id="20357"/>
      </w:r>
      <w:r>
        <w:t xml:space="preserve"> them an example to those that after should live ungodly;</w:t>
      </w:r>
      <w:r>
        <w:rPr>
          <w:rStyle w:val="FootnoteReference"/>
        </w:rPr>
        <w:footnoteReference w:id="20358"/>
      </w:r>
      <w:r>
        <w:rPr>
          <w:rStyle w:val="FootnoteReference"/>
        </w:rPr>
        <w:footnoteReference w:id="20359"/>
      </w:r>
    </w:p>
    <w:p>
      <w:r>
        <w:rPr>
          <w:b/>
        </w:rPr>
        <w:t xml:space="preserve">7 </w:t>
      </w:r>
      <w:r>
        <w:t xml:space="preserve">And delivered</w:t>
      </w:r>
      <w:r>
        <w:rPr>
          <w:rStyle w:val="FootnoteReference"/>
        </w:rPr>
        <w:footnoteReference w:id="20360"/>
      </w:r>
      <w:r>
        <w:t xml:space="preserve"> just Lot</w:t>
      </w:r>
      <w:r>
        <w:rPr>
          <w:rStyle w:val="FootnoteReference"/>
        </w:rPr>
        <w:footnoteReference w:id="20361"/>
      </w:r>
      <w:r>
        <w:t xml:space="preserve">, vexed</w:t>
      </w:r>
      <w:r>
        <w:rPr>
          <w:rStyle w:val="FootnoteReference"/>
        </w:rPr>
        <w:footnoteReference w:id="20362"/>
      </w:r>
      <w:r>
        <w:t xml:space="preserve"> with the filthy conduct of the wicked:</w:t>
      </w:r>
    </w:p>
    <w:p>
      <w:r>
        <w:rPr>
          <w:b/>
        </w:rPr>
        <w:t xml:space="preserve">8 </w:t>
      </w:r>
      <w:r>
        <w:t xml:space="preserve">(For that</w:t>
      </w:r>
      <w:r>
        <w:rPr>
          <w:rStyle w:val="FootnoteReference"/>
        </w:rPr>
        <w:footnoteReference w:id="20363"/>
      </w:r>
      <w:r>
        <w:t xml:space="preserve"> righteous man dwelling among them, in seeing</w:t>
      </w:r>
      <w:r>
        <w:rPr>
          <w:rStyle w:val="FootnoteReference"/>
        </w:rPr>
        <w:footnoteReference w:id="20364"/>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20365"/>
      </w:r>
      <w:r>
        <w:t xml:space="preserve"> out of temptations, and to reserve the unjust to the day of judgment to be punished:</w:t>
      </w:r>
      <w:r>
        <w:rPr>
          <w:rStyle w:val="FootnoteReference"/>
        </w:rPr>
        <w:footnoteReference w:id="20366"/>
      </w:r>
      <w:r>
        <w:rPr>
          <w:rStyle w:val="FootnoteReference"/>
        </w:rPr>
        <w:footnoteReference w:id="20367"/>
      </w:r>
      <w:r>
        <w:rPr>
          <w:rStyle w:val="FootnoteReference"/>
        </w:rPr>
        <w:footnoteReference w:id="20368"/>
      </w:r>
    </w:p>
    <w:p>
      <w:r>
        <w:rPr>
          <w:b/>
        </w:rPr>
        <w:t xml:space="preserve">10 </w:t>
      </w:r>
      <w:r>
        <w:t xml:space="preserve">But chiefly those who walk after the flesh in the</w:t>
      </w:r>
      <w:r>
        <w:rPr>
          <w:rStyle w:val="FootnoteReference"/>
        </w:rPr>
        <w:footnoteReference w:id="20369"/>
      </w:r>
      <w:r>
        <w:t xml:space="preserve"> lust of uncleanness, and despise</w:t>
      </w:r>
      <w:r>
        <w:rPr>
          <w:rStyle w:val="FootnoteReference"/>
        </w:rPr>
        <w:footnoteReference w:id="20370"/>
      </w:r>
      <w:r>
        <w:t xml:space="preserve"> government. Arrogant are they, self-willed, they are not afraid to speak</w:t>
      </w:r>
      <w:r>
        <w:rPr>
          <w:rStyle w:val="FootnoteReference"/>
        </w:rPr>
        <w:footnoteReference w:id="20371"/>
      </w:r>
      <w:r>
        <w:t xml:space="preserve"> evil of dignities.</w:t>
      </w:r>
      <w:r>
        <w:rPr>
          <w:rStyle w:val="FootnoteReference"/>
        </w:rPr>
        <w:footnoteReference w:id="20372"/>
      </w:r>
      <w:r>
        <w:rPr>
          <w:rStyle w:val="FootnoteReference"/>
        </w:rPr>
        <w:footnoteReference w:id="20373"/>
      </w:r>
      <w:r>
        <w:rPr>
          <w:rStyle w:val="FootnoteReference"/>
        </w:rPr>
        <w:footnoteReference w:id="20374"/>
      </w:r>
    </w:p>
    <w:p>
      <w:r>
        <w:rPr>
          <w:b/>
        </w:rPr>
        <w:t xml:space="preserve">11 </w:t>
      </w:r>
      <w:r>
        <w:t xml:space="preserve">Whereas angels</w:t>
      </w:r>
      <w:r>
        <w:rPr>
          <w:rStyle w:val="FootnoteReference"/>
        </w:rPr>
        <w:footnoteReference w:id="20375"/>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20376"/>
      </w:r>
      <w:r>
        <w:t xml:space="preserve"> brute beasts, made to be taken and destroyed, speak evil of the things that they understand not; and shall utterly perish</w:t>
      </w:r>
      <w:r>
        <w:rPr>
          <w:rStyle w:val="FootnoteReference"/>
        </w:rPr>
        <w:footnoteReference w:id="20377"/>
      </w:r>
      <w:r>
        <w:t xml:space="preserve"> in their own corruption;</w:t>
      </w:r>
    </w:p>
    <w:p>
      <w:r>
        <w:rPr>
          <w:b/>
        </w:rPr>
        <w:t xml:space="preserve">13 </w:t>
      </w:r>
      <w:r>
        <w:t xml:space="preserve">And shall receive the reward</w:t>
      </w:r>
      <w:r>
        <w:rPr>
          <w:rStyle w:val="FootnoteReference"/>
        </w:rPr>
        <w:footnoteReference w:id="20378"/>
      </w:r>
      <w:r>
        <w:t xml:space="preserve"> of unrighteousness, as those who count it pleasure to riot</w:t>
      </w:r>
      <w:r>
        <w:rPr>
          <w:rStyle w:val="FootnoteReference"/>
        </w:rPr>
        <w:footnoteReference w:id="20379"/>
      </w:r>
      <w:r>
        <w:t xml:space="preserve"> in the day time. Spots</w:t>
      </w:r>
      <w:r>
        <w:rPr>
          <w:rStyle w:val="FootnoteReference"/>
        </w:rPr>
        <w:footnoteReference w:id="20380"/>
      </w:r>
      <w:r>
        <w:t xml:space="preserve"> they are and blemishes, sporting themselves with their own deceits while</w:t>
      </w:r>
      <w:r>
        <w:rPr>
          <w:rStyle w:val="FootnoteReference"/>
        </w:rPr>
        <w:footnoteReference w:id="20381"/>
      </w:r>
      <w:r>
        <w:t xml:space="preserve"> they feast with you;</w:t>
      </w:r>
    </w:p>
    <w:p>
      <w:r>
        <w:rPr>
          <w:b/>
        </w:rPr>
        <w:t xml:space="preserve">14 </w:t>
      </w:r>
      <w:r>
        <w:t xml:space="preserve">Having eyes</w:t>
      </w:r>
      <w:r>
        <w:rPr>
          <w:rStyle w:val="FootnoteReference"/>
        </w:rPr>
        <w:footnoteReference w:id="20382"/>
      </w:r>
      <w:r>
        <w:t xml:space="preserve"> full of adultery, and that cannot</w:t>
      </w:r>
      <w:r>
        <w:rPr>
          <w:rStyle w:val="FootnoteReference"/>
        </w:rPr>
        <w:footnoteReference w:id="20383"/>
      </w:r>
      <w:r>
        <w:t xml:space="preserve"> cease from sin; beguiling</w:t>
      </w:r>
      <w:r>
        <w:rPr>
          <w:rStyle w:val="FootnoteReference"/>
        </w:rPr>
        <w:footnoteReference w:id="20384"/>
      </w:r>
      <w:r>
        <w:t xml:space="preserve"> unstable souls: a heart they have exercised with covetous practices; cursed</w:t>
      </w:r>
      <w:r>
        <w:rPr>
          <w:rStyle w:val="FootnoteReference"/>
        </w:rPr>
        <w:footnoteReference w:id="20385"/>
      </w:r>
      <w:r>
        <w:t xml:space="preserve"> children:</w:t>
      </w:r>
      <w:r>
        <w:rPr>
          <w:rStyle w:val="FootnoteReference"/>
        </w:rPr>
        <w:footnoteReference w:id="20386"/>
      </w:r>
    </w:p>
    <w:p>
      <w:r>
        <w:rPr>
          <w:b/>
        </w:rPr>
        <w:t xml:space="preserve">15 </w:t>
      </w:r>
      <w:r>
        <w:t xml:space="preserve">Which have forsaken</w:t>
      </w:r>
      <w:r>
        <w:rPr>
          <w:rStyle w:val="FootnoteReference"/>
        </w:rPr>
        <w:footnoteReference w:id="20387"/>
      </w:r>
      <w:r>
        <w:t xml:space="preserve"> the right way, and are gone astray, following the way of Balaam</w:t>
      </w:r>
      <w:r>
        <w:rPr>
          <w:rStyle w:val="FootnoteReference"/>
        </w:rPr>
        <w:footnoteReference w:id="20388"/>
      </w:r>
      <w:r>
        <w:t xml:space="preserve"> the son of Bosor</w:t>
      </w:r>
      <w:r>
        <w:rPr>
          <w:rStyle w:val="FootnoteReference"/>
        </w:rPr>
        <w:footnoteReference w:id="20389"/>
      </w:r>
      <w:r>
        <w:t xml:space="preserve">, who loved the wages</w:t>
      </w:r>
      <w:r>
        <w:rPr>
          <w:rStyle w:val="FootnoteReference"/>
        </w:rPr>
        <w:footnoteReference w:id="20390"/>
      </w:r>
      <w:r>
        <w:t xml:space="preserve"> of unrighteousness;</w:t>
      </w:r>
      <w:r>
        <w:rPr>
          <w:rStyle w:val="FootnoteReference"/>
        </w:rPr>
        <w:footnoteReference w:id="20391"/>
      </w:r>
      <w:r>
        <w:rPr>
          <w:rStyle w:val="FootnoteReference"/>
        </w:rPr>
        <w:footnoteReference w:id="20392"/>
      </w:r>
    </w:p>
    <w:p>
      <w:r>
        <w:rPr>
          <w:b/>
        </w:rPr>
        <w:t xml:space="preserve">16 </w:t>
      </w:r>
      <w:r>
        <w:t xml:space="preserve">But was rebuked for his iniquity: the voiceless ass speaking with man's voice forbade the madness</w:t>
      </w:r>
      <w:r>
        <w:rPr>
          <w:rStyle w:val="FootnoteReference"/>
        </w:rPr>
        <w:footnoteReference w:id="20393"/>
      </w:r>
      <w:r>
        <w:t xml:space="preserve"> of the prophet.</w:t>
      </w:r>
      <w:r>
        <w:rPr>
          <w:rStyle w:val="FootnoteReference"/>
        </w:rPr>
        <w:footnoteReference w:id="20394"/>
      </w:r>
    </w:p>
    <w:p>
      <w:r>
        <w:rPr>
          <w:b/>
        </w:rPr>
        <w:t xml:space="preserve">17 </w:t>
      </w:r>
      <w:r>
        <w:t xml:space="preserve">These are wells</w:t>
      </w:r>
      <w:r>
        <w:rPr>
          <w:rStyle w:val="FootnoteReference"/>
        </w:rPr>
        <w:footnoteReference w:id="20395"/>
      </w:r>
      <w:r>
        <w:t xml:space="preserve"> without water, clouds</w:t>
      </w:r>
      <w:r>
        <w:rPr>
          <w:rStyle w:val="FootnoteReference"/>
        </w:rPr>
        <w:footnoteReference w:id="20396"/>
      </w:r>
      <w:r>
        <w:t xml:space="preserve"> that are carried with a tempest; to whom the mist</w:t>
      </w:r>
      <w:r>
        <w:rPr>
          <w:rStyle w:val="FootnoteReference"/>
        </w:rPr>
        <w:footnoteReference w:id="20397"/>
      </w:r>
      <w:r>
        <w:t xml:space="preserve"> of darkness</w:t>
      </w:r>
      <w:r>
        <w:rPr>
          <w:rStyle w:val="FootnoteReference"/>
        </w:rPr>
        <w:footnoteReference w:id="20398"/>
      </w:r>
      <w:r>
        <w:t xml:space="preserve"> is reserved forever.</w:t>
      </w:r>
    </w:p>
    <w:p>
      <w:r>
        <w:rPr>
          <w:b/>
        </w:rPr>
        <w:t xml:space="preserve">18 </w:t>
      </w:r>
      <w:r>
        <w:t xml:space="preserve">For when they speak</w:t>
      </w:r>
      <w:r>
        <w:rPr>
          <w:rStyle w:val="FootnoteReference"/>
        </w:rPr>
        <w:footnoteReference w:id="20399"/>
      </w:r>
      <w:r>
        <w:t xml:space="preserve"> great swelling</w:t>
      </w:r>
      <w:r>
        <w:rPr>
          <w:rStyle w:val="FootnoteReference"/>
        </w:rPr>
        <w:footnoteReference w:id="20400"/>
      </w:r>
      <w:r>
        <w:t xml:space="preserve"> words of vanity, they allure through the lusts of the flesh, through much sensuality, those that were</w:t>
      </w:r>
      <w:r>
        <w:rPr>
          <w:rStyle w:val="FootnoteReference"/>
        </w:rPr>
        <w:footnoteReference w:id="20401"/>
      </w:r>
      <w:r>
        <w:t xml:space="preserve"> clean escaped from them who live in error.</w:t>
      </w:r>
      <w:r>
        <w:rPr>
          <w:rStyle w:val="FootnoteReference"/>
        </w:rPr>
        <w:footnoteReference w:id="20402"/>
      </w:r>
    </w:p>
    <w:p>
      <w:r>
        <w:rPr>
          <w:b/>
        </w:rPr>
        <w:t xml:space="preserve">19 </w:t>
      </w:r>
      <w:r>
        <w:t xml:space="preserve">While they promise</w:t>
      </w:r>
      <w:r>
        <w:rPr>
          <w:rStyle w:val="FootnoteReference"/>
        </w:rPr>
        <w:footnoteReference w:id="20403"/>
      </w:r>
      <w:r>
        <w:t xml:space="preserve"> them liberty, they themselves</w:t>
      </w:r>
      <w:r>
        <w:rPr>
          <w:rStyle w:val="FootnoteReference"/>
        </w:rPr>
        <w:footnoteReference w:id="20404"/>
      </w:r>
      <w:r>
        <w:t xml:space="preserve"> are the slaves of corruption: for of whom a man is overcome</w:t>
      </w:r>
      <w:r>
        <w:rPr>
          <w:rStyle w:val="FootnoteReference"/>
        </w:rPr>
        <w:footnoteReference w:id="20405"/>
      </w:r>
      <w:r>
        <w:t xml:space="preserve">, of the same is he brought in bondage.</w:t>
      </w:r>
    </w:p>
    <w:p>
      <w:r>
        <w:rPr>
          <w:b/>
        </w:rPr>
        <w:t xml:space="preserve">20 </w:t>
      </w:r>
      <w:r>
        <w:t xml:space="preserve">For if after</w:t>
      </w:r>
      <w:r>
        <w:rPr>
          <w:rStyle w:val="FootnoteReference"/>
        </w:rPr>
        <w:footnoteReference w:id="20406"/>
      </w:r>
      <w:r>
        <w:t xml:space="preserve"> they have escaped</w:t>
      </w:r>
      <w:r>
        <w:rPr>
          <w:rStyle w:val="FootnoteReference"/>
        </w:rPr>
        <w:footnoteReference w:id="20407"/>
      </w:r>
      <w:r>
        <w:t xml:space="preserve"> the pollutions of the world through</w:t>
      </w:r>
      <w:r>
        <w:rPr>
          <w:rStyle w:val="FootnoteReference"/>
        </w:rPr>
        <w:footnoteReference w:id="20408"/>
      </w:r>
      <w:r>
        <w:t xml:space="preserve"> the knowledge of the Lord and Savior Jesus</w:t>
      </w:r>
      <w:r>
        <w:rPr>
          <w:rStyle w:val="FootnoteReference"/>
        </w:rPr>
        <w:footnoteReference w:id="20409"/>
      </w:r>
      <w:r>
        <w:t xml:space="preserve"> Christ</w:t>
      </w:r>
      <w:r>
        <w:rPr>
          <w:rStyle w:val="FootnoteReference"/>
        </w:rPr>
        <w:footnoteReference w:id="20410"/>
      </w:r>
      <w:r>
        <w:t xml:space="preserve">, they are again entangled in it, and overcome, the latter</w:t>
      </w:r>
      <w:r>
        <w:rPr>
          <w:rStyle w:val="FootnoteReference"/>
        </w:rPr>
        <w:footnoteReference w:id="20411"/>
      </w:r>
      <w:r>
        <w:t xml:space="preserve"> end is worse with them than the beginning.</w:t>
      </w:r>
      <w:r>
        <w:rPr>
          <w:rStyle w:val="FootnoteReference"/>
        </w:rPr>
        <w:footnoteReference w:id="20412"/>
      </w:r>
    </w:p>
    <w:p>
      <w:r>
        <w:rPr>
          <w:b/>
        </w:rPr>
        <w:t xml:space="preserve">21 </w:t>
      </w:r>
      <w:r>
        <w:t xml:space="preserve">For it had</w:t>
      </w:r>
      <w:r>
        <w:rPr>
          <w:rStyle w:val="FootnoteReference"/>
        </w:rPr>
        <w:footnoteReference w:id="20413"/>
      </w:r>
      <w:r>
        <w:t xml:space="preserve"> been better for them not to have known the way</w:t>
      </w:r>
      <w:r>
        <w:rPr>
          <w:rStyle w:val="FootnoteReference"/>
        </w:rPr>
        <w:footnoteReference w:id="20414"/>
      </w:r>
      <w:r>
        <w:t xml:space="preserve"> of righteousness, than, after they have known it, to turn</w:t>
      </w:r>
      <w:r>
        <w:rPr>
          <w:rStyle w:val="FootnoteReference"/>
        </w:rPr>
        <w:footnoteReference w:id="20415"/>
      </w:r>
      <w:r>
        <w:t xml:space="preserve"> from the holy</w:t>
      </w:r>
      <w:r>
        <w:rPr>
          <w:rStyle w:val="FootnoteReference"/>
        </w:rPr>
        <w:footnoteReference w:id="20416"/>
      </w:r>
      <w:r>
        <w:t xml:space="preserve"> commandment delivered to them.</w:t>
      </w:r>
    </w:p>
    <w:p>
      <w:r>
        <w:rPr>
          <w:b/>
        </w:rPr>
        <w:t xml:space="preserve">22 </w:t>
      </w:r>
      <w:r>
        <w:t xml:space="preserve">But it is happened to them according to the true proverb, The dog</w:t>
      </w:r>
      <w:r>
        <w:rPr>
          <w:rStyle w:val="FootnoteReference"/>
        </w:rPr>
        <w:footnoteReference w:id="20417"/>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20418"/>
      </w:r>
      <w:r>
        <w:t xml:space="preserve">, beloved, I now write to you; in both which I stir</w:t>
      </w:r>
      <w:r>
        <w:rPr>
          <w:rStyle w:val="FootnoteReference"/>
        </w:rPr>
        <w:footnoteReference w:id="20419"/>
      </w:r>
      <w:r>
        <w:t xml:space="preserve"> up your pure</w:t>
      </w:r>
      <w:r>
        <w:rPr>
          <w:rStyle w:val="FootnoteReference"/>
        </w:rPr>
        <w:footnoteReference w:id="20420"/>
      </w:r>
      <w:r>
        <w:t xml:space="preserve"> minds by way of remembrance:</w:t>
      </w:r>
      <w:r>
        <w:rPr>
          <w:rStyle w:val="FootnoteReference"/>
        </w:rPr>
        <w:footnoteReference w:id="20421"/>
      </w:r>
    </w:p>
    <w:p>
      <w:r>
        <w:rPr>
          <w:b/>
        </w:rPr>
        <w:t xml:space="preserve">2 </w:t>
      </w:r>
      <w:r>
        <w:t xml:space="preserve">That you may be mindful of the words which were spoken before by the holy prophets, and of</w:t>
      </w:r>
      <w:r>
        <w:rPr>
          <w:rStyle w:val="FootnoteReference"/>
        </w:rPr>
        <w:footnoteReference w:id="20422"/>
      </w:r>
      <w:r>
        <w:t xml:space="preserve"> the commandment of us the apostles of the Lord and Savior:</w:t>
      </w:r>
      <w:r>
        <w:rPr>
          <w:rStyle w:val="FootnoteReference"/>
        </w:rPr>
        <w:footnoteReference w:id="20423"/>
      </w:r>
    </w:p>
    <w:p>
      <w:r>
        <w:rPr>
          <w:b/>
        </w:rPr>
        <w:t xml:space="preserve">3 </w:t>
      </w:r>
      <w:r>
        <w:t xml:space="preserve">Knowing this first, that there</w:t>
      </w:r>
      <w:r>
        <w:rPr>
          <w:rStyle w:val="FootnoteReference"/>
        </w:rPr>
        <w:footnoteReference w:id="20424"/>
      </w:r>
      <w:r>
        <w:t xml:space="preserve"> shall come in the last days scoffers</w:t>
      </w:r>
      <w:r>
        <w:rPr>
          <w:rStyle w:val="FootnoteReference"/>
        </w:rPr>
        <w:footnoteReference w:id="20425"/>
      </w:r>
      <w:r>
        <w:t xml:space="preserve">, walking</w:t>
      </w:r>
      <w:r>
        <w:rPr>
          <w:rStyle w:val="FootnoteReference"/>
        </w:rPr>
        <w:footnoteReference w:id="20426"/>
      </w:r>
      <w:r>
        <w:t xml:space="preserve"> after their own lusts,</w:t>
      </w:r>
    </w:p>
    <w:p>
      <w:r>
        <w:rPr>
          <w:b/>
        </w:rPr>
        <w:t xml:space="preserve">4 </w:t>
      </w:r>
      <w:r>
        <w:t xml:space="preserve">And saying, Where</w:t>
      </w:r>
      <w:r>
        <w:rPr>
          <w:rStyle w:val="FootnoteReference"/>
        </w:rPr>
        <w:footnoteReference w:id="20427"/>
      </w:r>
      <w:r>
        <w:t xml:space="preserve"> is the promise of his coming? for since the fathers fell asleep, all things continue as they were from the beginning</w:t>
      </w:r>
      <w:r>
        <w:rPr>
          <w:rStyle w:val="FootnoteReference"/>
        </w:rPr>
        <w:footnoteReference w:id="20428"/>
      </w:r>
      <w:r>
        <w:t xml:space="preserve"> of the creation.</w:t>
      </w:r>
    </w:p>
    <w:p>
      <w:r>
        <w:rPr>
          <w:b/>
        </w:rPr>
        <w:t xml:space="preserve">5 </w:t>
      </w:r>
      <w:r>
        <w:t xml:space="preserve">For this they willingly</w:t>
      </w:r>
      <w:r>
        <w:rPr>
          <w:rStyle w:val="FootnoteReference"/>
        </w:rPr>
        <w:footnoteReference w:id="20429"/>
      </w:r>
      <w:r>
        <w:t xml:space="preserve"> are ignorant of, that by the word</w:t>
      </w:r>
      <w:r>
        <w:rPr>
          <w:rStyle w:val="FootnoteReference"/>
        </w:rPr>
        <w:footnoteReference w:id="20430"/>
      </w:r>
      <w:r>
        <w:t xml:space="preserve"> of God</w:t>
      </w:r>
      <w:r>
        <w:rPr>
          <w:rStyle w:val="FootnoteReference"/>
        </w:rPr>
        <w:footnoteReference w:id="20431"/>
      </w:r>
      <w:r>
        <w:t xml:space="preserve"> the heavens were of old, and the earth standing</w:t>
      </w:r>
      <w:r>
        <w:rPr>
          <w:rStyle w:val="FootnoteReference"/>
        </w:rPr>
        <w:footnoteReference w:id="20432"/>
      </w:r>
      <w:r>
        <w:t xml:space="preserve"> out of the water and in the water:</w:t>
      </w:r>
      <w:r>
        <w:rPr>
          <w:rStyle w:val="FootnoteReference"/>
        </w:rPr>
        <w:footnoteReference w:id="20433"/>
      </w:r>
      <w:r>
        <w:rPr>
          <w:rStyle w:val="FootnoteReference"/>
        </w:rPr>
        <w:footnoteReference w:id="20434"/>
      </w:r>
    </w:p>
    <w:p>
      <w:r>
        <w:rPr>
          <w:b/>
        </w:rPr>
        <w:t xml:space="preserve">6 </w:t>
      </w:r>
      <w:r>
        <w:t xml:space="preserve">by which the world that then was, being overflowed with water, perished:</w:t>
      </w:r>
      <w:r>
        <w:rPr>
          <w:rStyle w:val="FootnoteReference"/>
        </w:rPr>
        <w:footnoteReference w:id="20435"/>
      </w:r>
    </w:p>
    <w:p>
      <w:r>
        <w:rPr>
          <w:b/>
        </w:rPr>
        <w:t xml:space="preserve">7 </w:t>
      </w:r>
      <w:r>
        <w:t xml:space="preserve">But the heavens</w:t>
      </w:r>
      <w:r>
        <w:rPr>
          <w:rStyle w:val="FootnoteReference"/>
        </w:rPr>
        <w:footnoteReference w:id="20436"/>
      </w:r>
      <w:r>
        <w:t xml:space="preserve"> and the earth, which are now, by the same word are kept in store, reserved to fire against</w:t>
      </w:r>
      <w:r>
        <w:rPr>
          <w:rStyle w:val="FootnoteReference"/>
        </w:rPr>
        <w:footnoteReference w:id="20437"/>
      </w:r>
      <w:r>
        <w:t xml:space="preserve"> the day of judgment and destruction of ungodly men.</w:t>
      </w:r>
      <w:r>
        <w:rPr>
          <w:rStyle w:val="FootnoteReference"/>
        </w:rPr>
        <w:footnoteReference w:id="20438"/>
      </w:r>
    </w:p>
    <w:p>
      <w:r>
        <w:rPr>
          <w:b/>
        </w:rPr>
        <w:t xml:space="preserve">8 </w:t>
      </w:r>
      <w:r>
        <w:t xml:space="preserve">But, beloved, do not be ignorant of this one thing, that one</w:t>
      </w:r>
      <w:r>
        <w:rPr>
          <w:rStyle w:val="FootnoteReference"/>
        </w:rPr>
        <w:footnoteReference w:id="20439"/>
      </w:r>
      <w:r>
        <w:t xml:space="preserve"> day is with the Lord as a thousand years, and a thousand years as one day.</w:t>
      </w:r>
      <w:r>
        <w:rPr>
          <w:rStyle w:val="FootnoteReference"/>
        </w:rPr>
        <w:footnoteReference w:id="20440"/>
      </w:r>
    </w:p>
    <w:p>
      <w:r>
        <w:rPr>
          <w:b/>
        </w:rPr>
        <w:t xml:space="preserve">9 </w:t>
      </w:r>
      <w:r>
        <w:t xml:space="preserve">The Lord is not</w:t>
      </w:r>
      <w:r>
        <w:rPr>
          <w:rStyle w:val="FootnoteReference"/>
        </w:rPr>
        <w:footnoteReference w:id="20441"/>
      </w:r>
      <w:r>
        <w:t xml:space="preserve"> slack concerning his promise, as some men count slackness; but is</w:t>
      </w:r>
      <w:r>
        <w:rPr>
          <w:rStyle w:val="FootnoteReference"/>
        </w:rPr>
        <w:footnoteReference w:id="20442"/>
      </w:r>
      <w:r>
        <w:t xml:space="preserve"> longsuffering toward us, not willing</w:t>
      </w:r>
      <w:r>
        <w:rPr>
          <w:rStyle w:val="FootnoteReference"/>
        </w:rPr>
        <w:footnoteReference w:id="20443"/>
      </w:r>
      <w:r>
        <w:t xml:space="preserve"> that any should perish, but that</w:t>
      </w:r>
      <w:r>
        <w:rPr>
          <w:rStyle w:val="FootnoteReference"/>
        </w:rPr>
        <w:footnoteReference w:id="20444"/>
      </w:r>
      <w:r>
        <w:t xml:space="preserve"> all should come to repentance.</w:t>
      </w:r>
    </w:p>
    <w:p>
      <w:r>
        <w:rPr>
          <w:b/>
        </w:rPr>
        <w:t xml:space="preserve">10 </w:t>
      </w:r>
      <w:r>
        <w:t xml:space="preserve">But the day</w:t>
      </w:r>
      <w:r>
        <w:rPr>
          <w:rStyle w:val="FootnoteReference"/>
        </w:rPr>
        <w:footnoteReference w:id="20445"/>
      </w:r>
      <w:r>
        <w:t xml:space="preserve"> of the Lord will come as a</w:t>
      </w:r>
      <w:r>
        <w:rPr>
          <w:rStyle w:val="FootnoteReference"/>
        </w:rPr>
        <w:footnoteReference w:id="20446"/>
      </w:r>
      <w:r>
        <w:t xml:space="preserve"> thief in the night; in which</w:t>
      </w:r>
      <w:r>
        <w:rPr>
          <w:rStyle w:val="FootnoteReference"/>
        </w:rPr>
        <w:footnoteReference w:id="20447"/>
      </w:r>
      <w:r>
        <w:t xml:space="preserve"> the heavens shall pass away with a great noise, and the elements</w:t>
      </w:r>
      <w:r>
        <w:rPr>
          <w:rStyle w:val="FootnoteReference"/>
        </w:rPr>
        <w:footnoteReference w:id="20448"/>
      </w:r>
      <w:r>
        <w:t xml:space="preserve"> shall melt</w:t>
      </w:r>
      <w:r>
        <w:rPr>
          <w:rStyle w:val="FootnoteReference"/>
        </w:rPr>
        <w:footnoteReference w:id="20449"/>
      </w:r>
      <w:r>
        <w:t xml:space="preserve"> with fervent heat, the earth</w:t>
      </w:r>
      <w:r>
        <w:rPr>
          <w:rStyle w:val="FootnoteReference"/>
        </w:rPr>
        <w:footnoteReference w:id="20450"/>
      </w:r>
      <w:r>
        <w:t xml:space="preserve"> also and the works that are in it shall be burned up.</w:t>
      </w:r>
    </w:p>
    <w:p>
      <w:r>
        <w:rPr>
          <w:b/>
        </w:rPr>
        <w:t xml:space="preserve">11 </w:t>
      </w:r>
      <w:r>
        <w:t xml:space="preserve">Seeing then that all these</w:t>
      </w:r>
      <w:r>
        <w:rPr>
          <w:rStyle w:val="FootnoteReference"/>
        </w:rPr>
        <w:footnoteReference w:id="20451"/>
      </w:r>
      <w:r>
        <w:t xml:space="preserve"> things shall be dissolved, what</w:t>
      </w:r>
      <w:r>
        <w:rPr>
          <w:rStyle w:val="FootnoteReference"/>
        </w:rPr>
        <w:footnoteReference w:id="20452"/>
      </w:r>
      <w:r>
        <w:t xml:space="preserve"> manner of persons ought you to be in all</w:t>
      </w:r>
      <w:r>
        <w:rPr>
          <w:rStyle w:val="FootnoteReference"/>
        </w:rPr>
        <w:footnoteReference w:id="20453"/>
      </w:r>
      <w:r>
        <w:t xml:space="preserve"> holy conduct and godliness</w:t>
      </w:r>
      <w:r>
        <w:rPr>
          <w:rStyle w:val="FootnoteReference"/>
        </w:rPr>
        <w:footnoteReference w:id="20454"/>
      </w:r>
      <w:r>
        <w:t xml:space="preserve">,</w:t>
      </w:r>
    </w:p>
    <w:p>
      <w:r>
        <w:rPr>
          <w:b/>
        </w:rPr>
        <w:t xml:space="preserve">12 </w:t>
      </w:r>
      <w:r>
        <w:t xml:space="preserve">Looking</w:t>
      </w:r>
      <w:r>
        <w:rPr>
          <w:rStyle w:val="FootnoteReference"/>
        </w:rPr>
        <w:footnoteReference w:id="20455"/>
      </w:r>
      <w:r>
        <w:t xml:space="preserve"> for and hasting to the coming of the day of God, in which the heavens</w:t>
      </w:r>
      <w:r>
        <w:rPr>
          <w:rStyle w:val="FootnoteReference"/>
        </w:rPr>
        <w:footnoteReference w:id="20456"/>
      </w:r>
      <w:r>
        <w:t xml:space="preserve"> being on fire shall be dissolved, and the elements shall melt</w:t>
      </w:r>
      <w:r>
        <w:rPr>
          <w:rStyle w:val="FootnoteReference"/>
        </w:rPr>
        <w:footnoteReference w:id="20457"/>
      </w:r>
      <w:r>
        <w:t xml:space="preserve"> with fervent heat?</w:t>
      </w:r>
      <w:r>
        <w:rPr>
          <w:rStyle w:val="FootnoteReference"/>
        </w:rPr>
        <w:footnoteReference w:id="20458"/>
      </w:r>
    </w:p>
    <w:p>
      <w:r>
        <w:rPr>
          <w:b/>
        </w:rPr>
        <w:t xml:space="preserve">13 </w:t>
      </w:r>
      <w:r>
        <w:t xml:space="preserve">Nevertheless we, according</w:t>
      </w:r>
      <w:r>
        <w:rPr>
          <w:rStyle w:val="FootnoteReference"/>
        </w:rPr>
        <w:footnoteReference w:id="20459"/>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20460"/>
      </w:r>
      <w:r>
        <w:t xml:space="preserve"> that you look for such things, be diligent</w:t>
      </w:r>
      <w:r>
        <w:rPr>
          <w:rStyle w:val="FootnoteReference"/>
        </w:rPr>
        <w:footnoteReference w:id="20461"/>
      </w:r>
      <w:r>
        <w:t xml:space="preserve"> that you may be found of him in peace</w:t>
      </w:r>
      <w:r>
        <w:rPr>
          <w:rStyle w:val="FootnoteReference"/>
        </w:rPr>
        <w:footnoteReference w:id="20462"/>
      </w:r>
      <w:r>
        <w:t xml:space="preserve">, without spot, and blameless.</w:t>
      </w:r>
    </w:p>
    <w:p>
      <w:r>
        <w:rPr>
          <w:b/>
        </w:rPr>
        <w:t xml:space="preserve">15 </w:t>
      </w:r>
      <w:r>
        <w:t xml:space="preserve">And account</w:t>
      </w:r>
      <w:r>
        <w:rPr>
          <w:rStyle w:val="FootnoteReference"/>
        </w:rPr>
        <w:footnoteReference w:id="20463"/>
      </w:r>
      <w:r>
        <w:t xml:space="preserve"> that the longsuffering of our Lord is salvation; even as our beloved</w:t>
      </w:r>
      <w:r>
        <w:rPr>
          <w:rStyle w:val="FootnoteReference"/>
        </w:rPr>
        <w:footnoteReference w:id="20464"/>
      </w:r>
      <w:r>
        <w:t xml:space="preserve"> brother Paul</w:t>
      </w:r>
      <w:r>
        <w:rPr>
          <w:rStyle w:val="FootnoteReference"/>
        </w:rPr>
        <w:footnoteReference w:id="20465"/>
      </w:r>
      <w:r>
        <w:t xml:space="preserve"> also according</w:t>
      </w:r>
      <w:r>
        <w:rPr>
          <w:rStyle w:val="FootnoteReference"/>
        </w:rPr>
        <w:footnoteReference w:id="20466"/>
      </w:r>
      <w:r>
        <w:t xml:space="preserve"> to the wisdom given to him has written to you;</w:t>
      </w:r>
    </w:p>
    <w:p>
      <w:r>
        <w:rPr>
          <w:b/>
        </w:rPr>
        <w:t xml:space="preserve">16 </w:t>
      </w:r>
      <w:r>
        <w:t xml:space="preserve">As also in all</w:t>
      </w:r>
      <w:r>
        <w:rPr>
          <w:rStyle w:val="FootnoteReference"/>
        </w:rPr>
        <w:footnoteReference w:id="20467"/>
      </w:r>
      <w:r>
        <w:t xml:space="preserve"> his epistles, speaking</w:t>
      </w:r>
      <w:r>
        <w:rPr>
          <w:rStyle w:val="FootnoteReference"/>
        </w:rPr>
        <w:footnoteReference w:id="20468"/>
      </w:r>
      <w:r>
        <w:t xml:space="preserve"> in them of these things; in which are some things hard</w:t>
      </w:r>
      <w:r>
        <w:rPr>
          <w:rStyle w:val="FootnoteReference"/>
        </w:rPr>
        <w:footnoteReference w:id="20469"/>
      </w:r>
      <w:r>
        <w:t xml:space="preserve"> to be understood, which those who are unlearned and unstable</w:t>
      </w:r>
      <w:r>
        <w:rPr>
          <w:rStyle w:val="FootnoteReference"/>
        </w:rPr>
        <w:footnoteReference w:id="20470"/>
      </w:r>
      <w:r>
        <w:t xml:space="preserve"> shift, as they do also the other</w:t>
      </w:r>
      <w:r>
        <w:rPr>
          <w:rStyle w:val="FootnoteReference"/>
        </w:rPr>
        <w:footnoteReference w:id="20471"/>
      </w:r>
      <w:r>
        <w:t xml:space="preserve"> scriptures, to their own destruction.</w:t>
      </w:r>
      <w:r>
        <w:rPr>
          <w:rStyle w:val="FootnoteReference"/>
        </w:rPr>
        <w:footnoteReference w:id="20472"/>
      </w:r>
      <w:r>
        <w:rPr>
          <w:rStyle w:val="FootnoteReference"/>
        </w:rPr>
        <w:footnoteReference w:id="20473"/>
      </w:r>
    </w:p>
    <w:p>
      <w:r>
        <w:rPr>
          <w:b/>
        </w:rPr>
        <w:t xml:space="preserve">17 </w:t>
      </w:r>
      <w:r>
        <w:t xml:space="preserve">You therefore, beloved, seeing</w:t>
      </w:r>
      <w:r>
        <w:rPr>
          <w:rStyle w:val="FootnoteReference"/>
        </w:rPr>
        <w:footnoteReference w:id="20474"/>
      </w:r>
      <w:r>
        <w:t xml:space="preserve"> you know these things before, beware</w:t>
      </w:r>
      <w:r>
        <w:rPr>
          <w:rStyle w:val="FootnoteReference"/>
        </w:rPr>
        <w:footnoteReference w:id="20475"/>
      </w:r>
      <w:r>
        <w:t xml:space="preserve"> lest you also, being</w:t>
      </w:r>
      <w:r>
        <w:rPr>
          <w:rStyle w:val="FootnoteReference"/>
        </w:rPr>
        <w:footnoteReference w:id="20476"/>
      </w:r>
      <w:r>
        <w:t xml:space="preserve"> led away with the error of the wicked, fall from</w:t>
      </w:r>
      <w:r>
        <w:rPr>
          <w:rStyle w:val="FootnoteReference"/>
        </w:rPr>
        <w:footnoteReference w:id="20477"/>
      </w:r>
      <w:r>
        <w:t xml:space="preserve"> your own steadfastness.</w:t>
      </w:r>
    </w:p>
    <w:p>
      <w:r>
        <w:rPr>
          <w:b/>
        </w:rPr>
        <w:t xml:space="preserve">18 </w:t>
      </w:r>
      <w:r>
        <w:t xml:space="preserve">But grow</w:t>
      </w:r>
      <w:r>
        <w:rPr>
          <w:rStyle w:val="FootnoteReference"/>
        </w:rPr>
        <w:footnoteReference w:id="20478"/>
      </w:r>
      <w:r>
        <w:t xml:space="preserve"> in grace, and in the knowledge</w:t>
      </w:r>
      <w:r>
        <w:rPr>
          <w:rStyle w:val="FootnoteReference"/>
        </w:rPr>
        <w:footnoteReference w:id="20479"/>
      </w:r>
      <w:r>
        <w:t xml:space="preserve"> of our Lord and Savior Jesus</w:t>
      </w:r>
      <w:r>
        <w:rPr>
          <w:rStyle w:val="FootnoteReference"/>
        </w:rPr>
        <w:footnoteReference w:id="20480"/>
      </w:r>
      <w:r>
        <w:t xml:space="preserve"> Christ</w:t>
      </w:r>
      <w:r>
        <w:rPr>
          <w:rStyle w:val="FootnoteReference"/>
        </w:rPr>
        <w:footnoteReference w:id="20481"/>
      </w:r>
      <w:r>
        <w:t xml:space="preserve">. To him</w:t>
      </w:r>
      <w:r>
        <w:rPr>
          <w:rStyle w:val="FootnoteReference"/>
        </w:rPr>
        <w:footnoteReference w:id="20482"/>
      </w:r>
      <w:r>
        <w:t xml:space="preserve"> be glory both now and forever. Amen</w:t>
      </w:r>
      <w:r>
        <w:rPr>
          <w:rStyle w:val="FootnoteReference"/>
        </w:rPr>
        <w:footnoteReference w:id="20483"/>
      </w:r>
      <w:r>
        <w:t xml:space="preserve">.</w:t>
      </w:r>
      <w:r>
        <w:rPr>
          <w:rStyle w:val="FootnoteReference"/>
        </w:rPr>
        <w:footnoteReference w:id="20484"/>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20485"/>
      </w:r>
      <w:r>
        <w:t xml:space="preserve"> was from the beginning, which we have heard</w:t>
      </w:r>
      <w:r>
        <w:rPr>
          <w:rStyle w:val="FootnoteReference"/>
        </w:rPr>
        <w:footnoteReference w:id="20486"/>
      </w:r>
      <w:r>
        <w:t xml:space="preserve">, which we have seen with our eyes, which we have looked upon, and our</w:t>
      </w:r>
      <w:r>
        <w:rPr>
          <w:rStyle w:val="FootnoteReference"/>
        </w:rPr>
        <w:footnoteReference w:id="20487"/>
      </w:r>
      <w:r>
        <w:t xml:space="preserve"> hands have handled, of the Word</w:t>
      </w:r>
      <w:r>
        <w:rPr>
          <w:rStyle w:val="FootnoteReference"/>
        </w:rPr>
        <w:footnoteReference w:id="20488"/>
      </w:r>
      <w:r>
        <w:t xml:space="preserve"> of life;</w:t>
      </w:r>
    </w:p>
    <w:p>
      <w:r>
        <w:rPr>
          <w:b/>
        </w:rPr>
        <w:t xml:space="preserve">2 </w:t>
      </w:r>
      <w:r>
        <w:t xml:space="preserve">(For the life</w:t>
      </w:r>
      <w:r>
        <w:rPr>
          <w:rStyle w:val="FootnoteReference"/>
        </w:rPr>
        <w:footnoteReference w:id="20489"/>
      </w:r>
      <w:r>
        <w:t xml:space="preserve"> was manifested</w:t>
      </w:r>
      <w:r>
        <w:rPr>
          <w:rStyle w:val="FootnoteReference"/>
        </w:rPr>
        <w:footnoteReference w:id="20490"/>
      </w:r>
      <w:r>
        <w:t xml:space="preserve">, and we have seen it, and bear</w:t>
      </w:r>
      <w:r>
        <w:rPr>
          <w:rStyle w:val="FootnoteReference"/>
        </w:rPr>
        <w:footnoteReference w:id="20491"/>
      </w:r>
      <w:r>
        <w:t xml:space="preserve"> witness, and show</w:t>
      </w:r>
      <w:r>
        <w:rPr>
          <w:rStyle w:val="FootnoteReference"/>
        </w:rPr>
        <w:footnoteReference w:id="20492"/>
      </w:r>
      <w:r>
        <w:t xml:space="preserve"> to you that eternal</w:t>
      </w:r>
      <w:r>
        <w:rPr>
          <w:rStyle w:val="FootnoteReference"/>
        </w:rPr>
        <w:footnoteReference w:id="20493"/>
      </w:r>
      <w:r>
        <w:t xml:space="preserve"> life, which was</w:t>
      </w:r>
      <w:r>
        <w:rPr>
          <w:rStyle w:val="FootnoteReference"/>
        </w:rPr>
        <w:footnoteReference w:id="20494"/>
      </w:r>
      <w:r>
        <w:t xml:space="preserve"> with the Father, and was manifested to us;)</w:t>
      </w:r>
    </w:p>
    <w:p>
      <w:r>
        <w:rPr>
          <w:b/>
        </w:rPr>
        <w:t xml:space="preserve">3 </w:t>
      </w:r>
      <w:r>
        <w:t xml:space="preserve">That which</w:t>
      </w:r>
      <w:r>
        <w:rPr>
          <w:rStyle w:val="FootnoteReference"/>
        </w:rPr>
        <w:footnoteReference w:id="20495"/>
      </w:r>
      <w:r>
        <w:t xml:space="preserve"> we have seen and heard declare</w:t>
      </w:r>
      <w:r>
        <w:rPr>
          <w:rStyle w:val="FootnoteReference"/>
        </w:rPr>
        <w:footnoteReference w:id="20496"/>
      </w:r>
      <w:r>
        <w:t xml:space="preserve"> we to you, that you also may have fellowship with us: and truly our fellowship</w:t>
      </w:r>
      <w:r>
        <w:rPr>
          <w:rStyle w:val="FootnoteReference"/>
        </w:rPr>
        <w:footnoteReference w:id="20497"/>
      </w:r>
      <w:r>
        <w:t xml:space="preserve"> is with the Father, and with his</w:t>
      </w:r>
      <w:r>
        <w:rPr>
          <w:rStyle w:val="FootnoteReference"/>
        </w:rPr>
        <w:footnoteReference w:id="20498"/>
      </w:r>
      <w:r>
        <w:t xml:space="preserve"> Son Jesus</w:t>
      </w:r>
      <w:r>
        <w:rPr>
          <w:rStyle w:val="FootnoteReference"/>
        </w:rPr>
        <w:footnoteReference w:id="20499"/>
      </w:r>
      <w:r>
        <w:t xml:space="preserve"> Christ</w:t>
      </w:r>
      <w:r>
        <w:rPr>
          <w:rStyle w:val="FootnoteReference"/>
        </w:rPr>
        <w:footnoteReference w:id="20500"/>
      </w:r>
      <w:r>
        <w:t xml:space="preserve">.</w:t>
      </w:r>
      <w:r>
        <w:rPr>
          <w:rStyle w:val="FootnoteReference"/>
        </w:rPr>
        <w:footnoteReference w:id="20501"/>
      </w:r>
      <w:r>
        <w:rPr>
          <w:rStyle w:val="FootnoteReference"/>
        </w:rPr>
        <w:footnoteReference w:id="20502"/>
      </w:r>
    </w:p>
    <w:p>
      <w:r>
        <w:rPr>
          <w:b/>
        </w:rPr>
        <w:t xml:space="preserve">4 </w:t>
      </w:r>
      <w:r>
        <w:t xml:space="preserve">And these things write we to you, that</w:t>
      </w:r>
      <w:r>
        <w:rPr>
          <w:rStyle w:val="FootnoteReference"/>
        </w:rPr>
        <w:footnoteReference w:id="20503"/>
      </w:r>
      <w:r>
        <w:t xml:space="preserve"> your joy may be full.</w:t>
      </w:r>
    </w:p>
    <w:p>
      <w:r>
        <w:rPr>
          <w:b/>
        </w:rPr>
        <w:t xml:space="preserve">5 </w:t>
      </w:r>
      <w:r>
        <w:t xml:space="preserve">This then is the message</w:t>
      </w:r>
      <w:r>
        <w:rPr>
          <w:rStyle w:val="FootnoteReference"/>
        </w:rPr>
        <w:footnoteReference w:id="20504"/>
      </w:r>
      <w:r>
        <w:t xml:space="preserve"> which we have heard of him, and declare to you, that God</w:t>
      </w:r>
      <w:r>
        <w:rPr>
          <w:rStyle w:val="FootnoteReference"/>
        </w:rPr>
        <w:footnoteReference w:id="20505"/>
      </w:r>
      <w:r>
        <w:t xml:space="preserve"> is light, and in him is no darkness at all.</w:t>
      </w:r>
      <w:r>
        <w:rPr>
          <w:rStyle w:val="FootnoteReference"/>
        </w:rPr>
        <w:footnoteReference w:id="20506"/>
      </w:r>
      <w:r>
        <w:rPr>
          <w:rStyle w:val="FootnoteReference"/>
        </w:rPr>
        <w:footnoteReference w:id="20507"/>
      </w:r>
      <w:r>
        <w:rPr>
          <w:rStyle w:val="FootnoteReference"/>
        </w:rPr>
        <w:footnoteReference w:id="20508"/>
      </w:r>
    </w:p>
    <w:p>
      <w:r>
        <w:rPr>
          <w:b/>
        </w:rPr>
        <w:t xml:space="preserve">6 </w:t>
      </w:r>
      <w:r>
        <w:t xml:space="preserve">If we say that we have fellowship</w:t>
      </w:r>
      <w:r>
        <w:rPr>
          <w:rStyle w:val="FootnoteReference"/>
        </w:rPr>
        <w:footnoteReference w:id="20509"/>
      </w:r>
      <w:r>
        <w:t xml:space="preserve"> with him, and walk</w:t>
      </w:r>
      <w:r>
        <w:rPr>
          <w:rStyle w:val="FootnoteReference"/>
        </w:rPr>
        <w:footnoteReference w:id="20510"/>
      </w:r>
      <w:r>
        <w:t xml:space="preserve"> in darkness, we lie</w:t>
      </w:r>
      <w:r>
        <w:rPr>
          <w:rStyle w:val="FootnoteReference"/>
        </w:rPr>
        <w:footnoteReference w:id="20511"/>
      </w:r>
      <w:r>
        <w:t xml:space="preserve">, and do not</w:t>
      </w:r>
      <w:r>
        <w:rPr>
          <w:rStyle w:val="FootnoteReference"/>
        </w:rPr>
        <w:footnoteReference w:id="20512"/>
      </w:r>
      <w:r>
        <w:t xml:space="preserve"> the truth:</w:t>
      </w:r>
      <w:r>
        <w:rPr>
          <w:rStyle w:val="FootnoteReference"/>
        </w:rPr>
        <w:footnoteReference w:id="20513"/>
      </w:r>
    </w:p>
    <w:p>
      <w:r>
        <w:rPr>
          <w:b/>
        </w:rPr>
        <w:t xml:space="preserve">7 </w:t>
      </w:r>
      <w:r>
        <w:t xml:space="preserve">But if we</w:t>
      </w:r>
      <w:r>
        <w:rPr>
          <w:rStyle w:val="FootnoteReference"/>
        </w:rPr>
        <w:footnoteReference w:id="20514"/>
      </w:r>
      <w:r>
        <w:t xml:space="preserve"> walk in the light, as he is in the light, we have</w:t>
      </w:r>
      <w:r>
        <w:rPr>
          <w:rStyle w:val="FootnoteReference"/>
        </w:rPr>
        <w:footnoteReference w:id="20515"/>
      </w:r>
      <w:r>
        <w:t xml:space="preserve"> fellowship one with another, and the</w:t>
      </w:r>
      <w:r>
        <w:rPr>
          <w:rStyle w:val="FootnoteReference"/>
        </w:rPr>
        <w:footnoteReference w:id="20516"/>
      </w:r>
      <w:r>
        <w:t xml:space="preserve"> blood of Jesus Christ his Son cleanses us from all sin.</w:t>
      </w:r>
      <w:r>
        <w:rPr>
          <w:rStyle w:val="FootnoteReference"/>
        </w:rPr>
        <w:footnoteReference w:id="20517"/>
      </w:r>
    </w:p>
    <w:p>
      <w:r>
        <w:rPr>
          <w:b/>
        </w:rPr>
        <w:t xml:space="preserve">8 </w:t>
      </w:r>
      <w:r>
        <w:t xml:space="preserve">If we say that we have no sin, we deceive</w:t>
      </w:r>
      <w:r>
        <w:rPr>
          <w:rStyle w:val="FootnoteReference"/>
        </w:rPr>
        <w:footnoteReference w:id="20518"/>
      </w:r>
      <w:r>
        <w:t xml:space="preserve"> ourselves, and the truth</w:t>
      </w:r>
      <w:r>
        <w:rPr>
          <w:rStyle w:val="FootnoteReference"/>
        </w:rPr>
        <w:footnoteReference w:id="20519"/>
      </w:r>
      <w:r>
        <w:t xml:space="preserve"> is not in us.</w:t>
      </w:r>
      <w:r>
        <w:rPr>
          <w:rStyle w:val="FootnoteReference"/>
        </w:rPr>
        <w:footnoteReference w:id="20520"/>
      </w:r>
    </w:p>
    <w:p>
      <w:r>
        <w:rPr>
          <w:b/>
        </w:rPr>
        <w:t xml:space="preserve">9 </w:t>
      </w:r>
      <w:r>
        <w:t xml:space="preserve">If we confess</w:t>
      </w:r>
      <w:r>
        <w:rPr>
          <w:rStyle w:val="FootnoteReference"/>
        </w:rPr>
        <w:footnoteReference w:id="20521"/>
      </w:r>
      <w:r>
        <w:t xml:space="preserve"> our sins, he is</w:t>
      </w:r>
      <w:r>
        <w:rPr>
          <w:rStyle w:val="FootnoteReference"/>
        </w:rPr>
        <w:footnoteReference w:id="20522"/>
      </w:r>
      <w:r>
        <w:t xml:space="preserve"> faithful and just</w:t>
      </w:r>
      <w:r>
        <w:rPr>
          <w:rStyle w:val="FootnoteReference"/>
        </w:rPr>
        <w:footnoteReference w:id="20523"/>
      </w:r>
      <w:r>
        <w:t xml:space="preserve"> to forgive us our sins, and to</w:t>
      </w:r>
      <w:r>
        <w:rPr>
          <w:rStyle w:val="FootnoteReference"/>
        </w:rPr>
        <w:footnoteReference w:id="20524"/>
      </w:r>
      <w:r>
        <w:t xml:space="preserve"> cleanse us from all unrighteousness.</w:t>
      </w:r>
    </w:p>
    <w:p>
      <w:r>
        <w:rPr>
          <w:b/>
        </w:rPr>
        <w:t xml:space="preserve">10 </w:t>
      </w:r>
      <w:r>
        <w:t xml:space="preserve">If we say</w:t>
      </w:r>
      <w:r>
        <w:rPr>
          <w:rStyle w:val="FootnoteReference"/>
        </w:rPr>
        <w:footnoteReference w:id="20525"/>
      </w:r>
      <w:r>
        <w:t xml:space="preserve"> that we have not sinned, we make</w:t>
      </w:r>
      <w:r>
        <w:rPr>
          <w:rStyle w:val="FootnoteReference"/>
        </w:rPr>
        <w:footnoteReference w:id="20526"/>
      </w:r>
      <w:r>
        <w:t xml:space="preserve"> him a liar, and his word</w:t>
      </w:r>
      <w:r>
        <w:rPr>
          <w:rStyle w:val="FootnoteReference"/>
        </w:rPr>
        <w:footnoteReference w:id="2052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20528"/>
      </w:r>
      <w:r>
        <w:t xml:space="preserve"> children, I write these</w:t>
      </w:r>
      <w:r>
        <w:rPr>
          <w:rStyle w:val="FootnoteReference"/>
        </w:rPr>
        <w:footnoteReference w:id="20529"/>
      </w:r>
      <w:r>
        <w:t xml:space="preserve"> things to you, that</w:t>
      </w:r>
      <w:r>
        <w:rPr>
          <w:rStyle w:val="FootnoteReference"/>
        </w:rPr>
        <w:footnoteReference w:id="20530"/>
      </w:r>
      <w:r>
        <w:t xml:space="preserve"> you do not sin. And if</w:t>
      </w:r>
      <w:r>
        <w:rPr>
          <w:rStyle w:val="FootnoteReference"/>
        </w:rPr>
        <w:footnoteReference w:id="20531"/>
      </w:r>
      <w:r>
        <w:t xml:space="preserve"> anyone sin, we have</w:t>
      </w:r>
      <w:r>
        <w:rPr>
          <w:rStyle w:val="FootnoteReference"/>
        </w:rPr>
        <w:footnoteReference w:id="20532"/>
      </w:r>
      <w:r>
        <w:t xml:space="preserve"> an advocate with the Father</w:t>
      </w:r>
      <w:r>
        <w:rPr>
          <w:rStyle w:val="FootnoteReference"/>
        </w:rPr>
        <w:footnoteReference w:id="20533"/>
      </w:r>
      <w:r>
        <w:t xml:space="preserve">, Jesus</w:t>
      </w:r>
      <w:r>
        <w:rPr>
          <w:rStyle w:val="FootnoteReference"/>
        </w:rPr>
        <w:footnoteReference w:id="20534"/>
      </w:r>
      <w:r>
        <w:t xml:space="preserve"> Christ</w:t>
      </w:r>
      <w:r>
        <w:rPr>
          <w:rStyle w:val="FootnoteReference"/>
        </w:rPr>
        <w:footnoteReference w:id="20535"/>
      </w:r>
      <w:r>
        <w:t xml:space="preserve"> the righteous</w:t>
      </w:r>
      <w:r>
        <w:rPr>
          <w:rStyle w:val="FootnoteReference"/>
        </w:rPr>
        <w:footnoteReference w:id="20536"/>
      </w:r>
      <w:r>
        <w:t xml:space="preserve">:</w:t>
      </w:r>
      <w:r>
        <w:rPr>
          <w:rStyle w:val="FootnoteReference"/>
        </w:rPr>
        <w:footnoteReference w:id="20537"/>
      </w:r>
    </w:p>
    <w:p>
      <w:r>
        <w:rPr>
          <w:b/>
        </w:rPr>
        <w:t xml:space="preserve">2 </w:t>
      </w:r>
      <w:r>
        <w:t xml:space="preserve">And he is</w:t>
      </w:r>
      <w:r>
        <w:rPr>
          <w:rStyle w:val="FootnoteReference"/>
        </w:rPr>
        <w:footnoteReference w:id="20538"/>
      </w:r>
      <w:r>
        <w:t xml:space="preserve"> the propitiation for our sins: and not for ours only, but also for the</w:t>
      </w:r>
      <w:r>
        <w:rPr>
          <w:rStyle w:val="FootnoteReference"/>
        </w:rPr>
        <w:footnoteReference w:id="20539"/>
      </w:r>
      <w:r>
        <w:t xml:space="preserve"> sins of the whole world.</w:t>
      </w:r>
    </w:p>
    <w:p>
      <w:r>
        <w:rPr>
          <w:b/>
        </w:rPr>
        <w:t xml:space="preserve">3 </w:t>
      </w:r>
      <w:r>
        <w:t xml:space="preserve">And by this we do know that we know</w:t>
      </w:r>
      <w:r>
        <w:rPr>
          <w:rStyle w:val="FootnoteReference"/>
        </w:rPr>
        <w:footnoteReference w:id="20540"/>
      </w:r>
      <w:r>
        <w:t xml:space="preserve"> him, if we</w:t>
      </w:r>
      <w:r>
        <w:rPr>
          <w:rStyle w:val="FootnoteReference"/>
        </w:rPr>
        <w:footnoteReference w:id="20541"/>
      </w:r>
      <w:r>
        <w:t xml:space="preserve"> keep his commandments.</w:t>
      </w:r>
      <w:r>
        <w:rPr>
          <w:rStyle w:val="FootnoteReference"/>
        </w:rPr>
        <w:footnoteReference w:id="20542"/>
      </w:r>
    </w:p>
    <w:p>
      <w:r>
        <w:rPr>
          <w:b/>
        </w:rPr>
        <w:t xml:space="preserve">4 </w:t>
      </w:r>
      <w:r>
        <w:t xml:space="preserve">the one who says, I know</w:t>
      </w:r>
      <w:r>
        <w:rPr>
          <w:rStyle w:val="FootnoteReference"/>
        </w:rPr>
        <w:footnoteReference w:id="20543"/>
      </w:r>
      <w:r>
        <w:t xml:space="preserve"> him, and does not keep his commandments, is a</w:t>
      </w:r>
      <w:r>
        <w:rPr>
          <w:rStyle w:val="FootnoteReference"/>
        </w:rPr>
        <w:footnoteReference w:id="20544"/>
      </w:r>
      <w:r>
        <w:t xml:space="preserve"> liar, and the truth is not in him.</w:t>
      </w:r>
      <w:r>
        <w:rPr>
          <w:rStyle w:val="FootnoteReference"/>
        </w:rPr>
        <w:footnoteReference w:id="20545"/>
      </w:r>
    </w:p>
    <w:p>
      <w:r>
        <w:rPr>
          <w:b/>
        </w:rPr>
        <w:t xml:space="preserve">5 </w:t>
      </w:r>
      <w:r>
        <w:t xml:space="preserve">But whoever keeps his word, in him</w:t>
      </w:r>
      <w:r>
        <w:rPr>
          <w:rStyle w:val="FootnoteReference"/>
        </w:rPr>
        <w:footnoteReference w:id="20546"/>
      </w:r>
      <w:r>
        <w:t xml:space="preserve"> truly is the love of God</w:t>
      </w:r>
      <w:r>
        <w:rPr>
          <w:rStyle w:val="FootnoteReference"/>
        </w:rPr>
        <w:footnoteReference w:id="20547"/>
      </w:r>
      <w:r>
        <w:t xml:space="preserve"> perfected: by this know we that we are in him.</w:t>
      </w:r>
      <w:r>
        <w:rPr>
          <w:rStyle w:val="FootnoteReference"/>
        </w:rPr>
        <w:footnoteReference w:id="20548"/>
      </w:r>
      <w:r>
        <w:rPr>
          <w:rStyle w:val="FootnoteReference"/>
        </w:rPr>
        <w:footnoteReference w:id="20549"/>
      </w:r>
      <w:r>
        <w:rPr>
          <w:rStyle w:val="FootnoteReference"/>
        </w:rPr>
        <w:footnoteReference w:id="20550"/>
      </w:r>
      <w:r>
        <w:rPr>
          <w:rStyle w:val="FootnoteReference"/>
        </w:rPr>
        <w:footnoteReference w:id="20551"/>
      </w:r>
    </w:p>
    <w:p>
      <w:r>
        <w:rPr>
          <w:b/>
        </w:rPr>
        <w:t xml:space="preserve">6 </w:t>
      </w:r>
      <w:r>
        <w:t xml:space="preserve">the one who says he abides in him ought himself also so to walk</w:t>
      </w:r>
      <w:r>
        <w:rPr>
          <w:rStyle w:val="FootnoteReference"/>
        </w:rPr>
        <w:footnoteReference w:id="20552"/>
      </w:r>
      <w:r>
        <w:t xml:space="preserve">, even as he walked.</w:t>
      </w:r>
      <w:r>
        <w:rPr>
          <w:rStyle w:val="FootnoteReference"/>
        </w:rPr>
        <w:footnoteReference w:id="20553"/>
      </w:r>
      <w:r>
        <w:rPr>
          <w:rStyle w:val="FootnoteReference"/>
        </w:rPr>
        <w:footnoteReference w:id="20554"/>
      </w:r>
    </w:p>
    <w:p>
      <w:r>
        <w:rPr>
          <w:b/>
        </w:rPr>
        <w:t xml:space="preserve">7 </w:t>
      </w:r>
      <w:r>
        <w:t xml:space="preserve">Brothers, I write</w:t>
      </w:r>
      <w:r>
        <w:rPr>
          <w:rStyle w:val="FootnoteReference"/>
        </w:rPr>
        <w:footnoteReference w:id="20555"/>
      </w:r>
      <w:r>
        <w:t xml:space="preserve"> no new commandment to you, but an old commandment which you had from the beginning. The old commandment is the word which you have heard from the beginning.</w:t>
      </w:r>
      <w:r>
        <w:rPr>
          <w:rStyle w:val="FootnoteReference"/>
        </w:rPr>
        <w:footnoteReference w:id="20556"/>
      </w:r>
    </w:p>
    <w:p>
      <w:r>
        <w:rPr>
          <w:b/>
        </w:rPr>
        <w:t xml:space="preserve">8 </w:t>
      </w:r>
      <w:r>
        <w:t xml:space="preserve">Again, a new</w:t>
      </w:r>
      <w:r>
        <w:rPr>
          <w:rStyle w:val="FootnoteReference"/>
        </w:rPr>
        <w:footnoteReference w:id="20557"/>
      </w:r>
      <w:r>
        <w:t xml:space="preserve"> commandment I write to you, which</w:t>
      </w:r>
      <w:r>
        <w:rPr>
          <w:rStyle w:val="FootnoteReference"/>
        </w:rPr>
        <w:footnoteReference w:id="20558"/>
      </w:r>
      <w:r>
        <w:t xml:space="preserve"> thing is true in him and in you: because the darkness</w:t>
      </w:r>
      <w:r>
        <w:rPr>
          <w:rStyle w:val="FootnoteReference"/>
        </w:rPr>
        <w:footnoteReference w:id="20559"/>
      </w:r>
      <w:r>
        <w:t xml:space="preserve"> is past, and the</w:t>
      </w:r>
      <w:r>
        <w:rPr>
          <w:rStyle w:val="FootnoteReference"/>
        </w:rPr>
        <w:footnoteReference w:id="20560"/>
      </w:r>
      <w:r>
        <w:t xml:space="preserve"> true light now shines.</w:t>
      </w:r>
    </w:p>
    <w:p>
      <w:r>
        <w:rPr>
          <w:b/>
        </w:rPr>
        <w:t xml:space="preserve">9 </w:t>
      </w:r>
      <w:r>
        <w:t xml:space="preserve">the one who says he is</w:t>
      </w:r>
      <w:r>
        <w:rPr>
          <w:rStyle w:val="FootnoteReference"/>
        </w:rPr>
        <w:footnoteReference w:id="20561"/>
      </w:r>
      <w:r>
        <w:t xml:space="preserve"> in the light, and hates his brother, is in darkness even until now.</w:t>
      </w:r>
      <w:r>
        <w:rPr>
          <w:rStyle w:val="FootnoteReference"/>
        </w:rPr>
        <w:footnoteReference w:id="20562"/>
      </w:r>
      <w:r>
        <w:rPr>
          <w:rStyle w:val="FootnoteReference"/>
        </w:rPr>
        <w:footnoteReference w:id="20563"/>
      </w:r>
      <w:r>
        <w:rPr>
          <w:rStyle w:val="FootnoteReference"/>
        </w:rPr>
        <w:footnoteReference w:id="20564"/>
      </w:r>
    </w:p>
    <w:p>
      <w:r>
        <w:rPr>
          <w:b/>
        </w:rPr>
        <w:t xml:space="preserve">10 </w:t>
      </w:r>
      <w:r>
        <w:t xml:space="preserve">the one who loves his brother abides in the light, and there is none occasion of stumbling</w:t>
      </w:r>
      <w:r>
        <w:rPr>
          <w:rStyle w:val="FootnoteReference"/>
        </w:rPr>
        <w:footnoteReference w:id="20565"/>
      </w:r>
      <w:r>
        <w:t xml:space="preserve"> in him.</w:t>
      </w:r>
      <w:r>
        <w:rPr>
          <w:rStyle w:val="FootnoteReference"/>
        </w:rPr>
        <w:footnoteReference w:id="20566"/>
      </w:r>
    </w:p>
    <w:p>
      <w:r>
        <w:rPr>
          <w:b/>
        </w:rPr>
        <w:t xml:space="preserve">11 </w:t>
      </w:r>
      <w:r>
        <w:t xml:space="preserve">But the one who hates his brother is in darkness, and walks in darkness, and does not know where he goes, because</w:t>
      </w:r>
      <w:r>
        <w:rPr>
          <w:rStyle w:val="FootnoteReference"/>
        </w:rPr>
        <w:footnoteReference w:id="20567"/>
      </w:r>
      <w:r>
        <w:t xml:space="preserve"> darkness has blinded his eyes.</w:t>
      </w:r>
      <w:r>
        <w:rPr>
          <w:rStyle w:val="FootnoteReference"/>
        </w:rPr>
        <w:footnoteReference w:id="20568"/>
      </w:r>
      <w:r>
        <w:rPr>
          <w:rStyle w:val="FootnoteReference"/>
        </w:rPr>
        <w:footnoteReference w:id="20569"/>
      </w:r>
    </w:p>
    <w:p>
      <w:r>
        <w:rPr>
          <w:b/>
        </w:rPr>
        <w:t xml:space="preserve">12 </w:t>
      </w:r>
      <w:r>
        <w:t xml:space="preserve">I write</w:t>
      </w:r>
      <w:r>
        <w:rPr>
          <w:rStyle w:val="FootnoteReference"/>
        </w:rPr>
        <w:footnoteReference w:id="20570"/>
      </w:r>
      <w:r>
        <w:t xml:space="preserve"> to you, little</w:t>
      </w:r>
      <w:r>
        <w:rPr>
          <w:rStyle w:val="FootnoteReference"/>
        </w:rPr>
        <w:footnoteReference w:id="20571"/>
      </w:r>
      <w:r>
        <w:t xml:space="preserve"> children, because your</w:t>
      </w:r>
      <w:r>
        <w:rPr>
          <w:rStyle w:val="FootnoteReference"/>
        </w:rPr>
        <w:footnoteReference w:id="20572"/>
      </w:r>
      <w:r>
        <w:t xml:space="preserve"> sins are forgiven you for his name's sake.</w:t>
      </w:r>
      <w:r>
        <w:rPr>
          <w:rStyle w:val="FootnoteReference"/>
        </w:rPr>
        <w:footnoteReference w:id="20573"/>
      </w:r>
    </w:p>
    <w:p>
      <w:r>
        <w:rPr>
          <w:b/>
        </w:rPr>
        <w:t xml:space="preserve">13 </w:t>
      </w:r>
      <w:r>
        <w:t xml:space="preserve">I write to you, fathers</w:t>
      </w:r>
      <w:r>
        <w:rPr>
          <w:rStyle w:val="FootnoteReference"/>
        </w:rPr>
        <w:footnoteReference w:id="20574"/>
      </w:r>
      <w:r>
        <w:t xml:space="preserve">, because</w:t>
      </w:r>
      <w:r>
        <w:rPr>
          <w:rStyle w:val="FootnoteReference"/>
        </w:rPr>
        <w:footnoteReference w:id="20575"/>
      </w:r>
      <w:r>
        <w:t xml:space="preserve"> you have known him who is from the beginning. I write to you, young</w:t>
      </w:r>
      <w:r>
        <w:rPr>
          <w:rStyle w:val="FootnoteReference"/>
        </w:rPr>
        <w:footnoteReference w:id="20576"/>
      </w:r>
      <w:r>
        <w:t xml:space="preserve"> men, because you have overcome the wicked</w:t>
      </w:r>
      <w:r>
        <w:rPr>
          <w:rStyle w:val="FootnoteReference"/>
        </w:rPr>
        <w:footnoteReference w:id="20577"/>
      </w:r>
      <w:r>
        <w:t xml:space="preserve"> one. I write to you, little</w:t>
      </w:r>
      <w:r>
        <w:rPr>
          <w:rStyle w:val="FootnoteReference"/>
        </w:rPr>
        <w:footnoteReference w:id="20578"/>
      </w:r>
      <w:r>
        <w:t xml:space="preserve"> children, because you have known the Father.</w:t>
      </w:r>
      <w:r>
        <w:rPr>
          <w:rStyle w:val="FootnoteReference"/>
        </w:rPr>
        <w:footnoteReference w:id="20579"/>
      </w:r>
      <w:r>
        <w:rPr>
          <w:rStyle w:val="FootnoteReference"/>
        </w:rPr>
        <w:footnoteReference w:id="20580"/>
      </w:r>
      <w:r>
        <w:rPr>
          <w:rStyle w:val="FootnoteReference"/>
        </w:rPr>
        <w:footnoteReference w:id="20581"/>
      </w:r>
    </w:p>
    <w:p>
      <w:r>
        <w:rPr>
          <w:b/>
        </w:rPr>
        <w:t xml:space="preserve">14 </w:t>
      </w:r>
      <w:r>
        <w:t xml:space="preserve">I have written to you, fathers</w:t>
      </w:r>
      <w:r>
        <w:rPr>
          <w:rStyle w:val="FootnoteReference"/>
        </w:rPr>
        <w:footnoteReference w:id="20582"/>
      </w:r>
      <w:r>
        <w:t xml:space="preserve">, because you have known him who is from the beginning. I have written to you, young men, because you are strong, and the word</w:t>
      </w:r>
      <w:r>
        <w:rPr>
          <w:rStyle w:val="FootnoteReference"/>
        </w:rPr>
        <w:footnoteReference w:id="20583"/>
      </w:r>
      <w:r>
        <w:t xml:space="preserve"> of God abides in you, and you have overcome the wicked one.</w:t>
      </w:r>
      <w:r>
        <w:rPr>
          <w:rStyle w:val="FootnoteReference"/>
        </w:rPr>
        <w:footnoteReference w:id="20584"/>
      </w:r>
    </w:p>
    <w:p>
      <w:r>
        <w:rPr>
          <w:b/>
        </w:rPr>
        <w:t xml:space="preserve">15 </w:t>
      </w:r>
      <w:r>
        <w:t xml:space="preserve">Love not</w:t>
      </w:r>
      <w:r>
        <w:rPr>
          <w:rStyle w:val="FootnoteReference"/>
        </w:rPr>
        <w:footnoteReference w:id="20585"/>
      </w:r>
      <w:r>
        <w:t xml:space="preserve"> the world, neither the things that are in the world. If anyone love the world, the love</w:t>
      </w:r>
      <w:r>
        <w:rPr>
          <w:rStyle w:val="FootnoteReference"/>
        </w:rPr>
        <w:footnoteReference w:id="20586"/>
      </w:r>
      <w:r>
        <w:t xml:space="preserve"> of the Father is not in him.</w:t>
      </w:r>
      <w:r>
        <w:rPr>
          <w:rStyle w:val="FootnoteReference"/>
        </w:rPr>
        <w:footnoteReference w:id="20587"/>
      </w:r>
    </w:p>
    <w:p>
      <w:r>
        <w:rPr>
          <w:b/>
        </w:rPr>
        <w:t xml:space="preserve">16 </w:t>
      </w:r>
      <w:r>
        <w:t xml:space="preserve">For all that is in the world, the lust of the flesh</w:t>
      </w:r>
      <w:r>
        <w:rPr>
          <w:rStyle w:val="FootnoteReference"/>
        </w:rPr>
        <w:footnoteReference w:id="20588"/>
      </w:r>
      <w:r>
        <w:t xml:space="preserve">, and the lust</w:t>
      </w:r>
      <w:r>
        <w:rPr>
          <w:rStyle w:val="FootnoteReference"/>
        </w:rPr>
        <w:footnoteReference w:id="20589"/>
      </w:r>
      <w:r>
        <w:t xml:space="preserve"> of the eyes, and the pride</w:t>
      </w:r>
      <w:r>
        <w:rPr>
          <w:rStyle w:val="FootnoteReference"/>
        </w:rPr>
        <w:footnoteReference w:id="20590"/>
      </w:r>
      <w:r>
        <w:t xml:space="preserve"> of life, is not</w:t>
      </w:r>
      <w:r>
        <w:rPr>
          <w:rStyle w:val="FootnoteReference"/>
        </w:rPr>
        <w:footnoteReference w:id="20591"/>
      </w:r>
      <w:r>
        <w:t xml:space="preserve"> of the Father, but is of the world.</w:t>
      </w:r>
    </w:p>
    <w:p>
      <w:r>
        <w:rPr>
          <w:b/>
        </w:rPr>
        <w:t xml:space="preserve">17 </w:t>
      </w:r>
      <w:r>
        <w:t xml:space="preserve">And the world</w:t>
      </w:r>
      <w:r>
        <w:rPr>
          <w:rStyle w:val="FootnoteReference"/>
        </w:rPr>
        <w:footnoteReference w:id="20592"/>
      </w:r>
      <w:r>
        <w:t xml:space="preserve"> passes away, and the lust of it: but the one who does the will of God abides forever.</w:t>
      </w:r>
      <w:r>
        <w:rPr>
          <w:rStyle w:val="FootnoteReference"/>
        </w:rPr>
        <w:footnoteReference w:id="20593"/>
      </w:r>
      <w:r>
        <w:rPr>
          <w:rStyle w:val="FootnoteReference"/>
        </w:rPr>
        <w:footnoteReference w:id="20594"/>
      </w:r>
    </w:p>
    <w:p>
      <w:r>
        <w:rPr>
          <w:b/>
        </w:rPr>
        <w:t xml:space="preserve">18 </w:t>
      </w:r>
      <w:r>
        <w:t xml:space="preserve">Little</w:t>
      </w:r>
      <w:r>
        <w:rPr>
          <w:rStyle w:val="FootnoteReference"/>
        </w:rPr>
        <w:footnoteReference w:id="20595"/>
      </w:r>
      <w:r>
        <w:t xml:space="preserve"> children, it is</w:t>
      </w:r>
      <w:r>
        <w:rPr>
          <w:rStyle w:val="FootnoteReference"/>
        </w:rPr>
        <w:footnoteReference w:id="20596"/>
      </w:r>
      <w:r>
        <w:t xml:space="preserve"> the last time: and as you have heard that antichrist</w:t>
      </w:r>
      <w:r>
        <w:rPr>
          <w:rStyle w:val="FootnoteReference"/>
        </w:rPr>
        <w:footnoteReference w:id="20597"/>
      </w:r>
      <w:r>
        <w:t xml:space="preserve"> shall come, even now are there many antichrists; by which we know that it is the last time.</w:t>
      </w:r>
      <w:r>
        <w:rPr>
          <w:rStyle w:val="FootnoteReference"/>
        </w:rPr>
        <w:footnoteReference w:id="20598"/>
      </w:r>
      <w:r>
        <w:rPr>
          <w:rStyle w:val="FootnoteReference"/>
        </w:rPr>
        <w:footnoteReference w:id="20599"/>
      </w:r>
    </w:p>
    <w:p>
      <w:r>
        <w:rPr>
          <w:b/>
        </w:rPr>
        <w:t xml:space="preserve">19 </w:t>
      </w:r>
      <w:r>
        <w:t xml:space="preserve">They went out</w:t>
      </w:r>
      <w:r>
        <w:rPr>
          <w:rStyle w:val="FootnoteReference"/>
        </w:rPr>
        <w:footnoteReference w:id="20600"/>
      </w:r>
      <w:r>
        <w:t xml:space="preserve"> from us, but they were not of us; for if they had been of us, they would have remained with us: but they went out, that they might</w:t>
      </w:r>
      <w:r>
        <w:rPr>
          <w:rStyle w:val="FootnoteReference"/>
        </w:rPr>
        <w:footnoteReference w:id="20601"/>
      </w:r>
      <w:r>
        <w:t xml:space="preserve"> be made manifest that they were not all of us.</w:t>
      </w:r>
      <w:r>
        <w:rPr>
          <w:rStyle w:val="FootnoteReference"/>
        </w:rPr>
        <w:footnoteReference w:id="20602"/>
      </w:r>
    </w:p>
    <w:p>
      <w:r>
        <w:rPr>
          <w:b/>
        </w:rPr>
        <w:t xml:space="preserve">20 </w:t>
      </w:r>
      <w:r>
        <w:t xml:space="preserve">But you have an anointing from the Holy</w:t>
      </w:r>
      <w:r>
        <w:rPr>
          <w:rStyle w:val="FootnoteReference"/>
        </w:rPr>
        <w:footnoteReference w:id="20603"/>
      </w:r>
      <w:r>
        <w:t xml:space="preserve"> One, and you know all things.</w:t>
      </w:r>
      <w:r>
        <w:rPr>
          <w:rStyle w:val="FootnoteReference"/>
        </w:rPr>
        <w:footnoteReference w:id="20604"/>
      </w:r>
      <w:r>
        <w:rPr>
          <w:rStyle w:val="FootnoteReference"/>
        </w:rPr>
        <w:footnoteReference w:id="20605"/>
      </w:r>
    </w:p>
    <w:p>
      <w:r>
        <w:rPr>
          <w:b/>
        </w:rPr>
        <w:t xml:space="preserve">21 </w:t>
      </w:r>
      <w:r>
        <w:t xml:space="preserve">I have not written to you because you do not know the truth, but because you know it, and that no lie is of the truth.</w:t>
      </w:r>
      <w:r>
        <w:rPr>
          <w:rStyle w:val="FootnoteReference"/>
        </w:rPr>
        <w:footnoteReference w:id="20606"/>
      </w:r>
    </w:p>
    <w:p>
      <w:r>
        <w:rPr>
          <w:b/>
        </w:rPr>
        <w:t xml:space="preserve">22 </w:t>
      </w:r>
      <w:r>
        <w:t xml:space="preserve">Who is a liar but the one who denies that Jesus is the Christ? He is</w:t>
      </w:r>
      <w:r>
        <w:rPr>
          <w:rStyle w:val="FootnoteReference"/>
        </w:rPr>
        <w:footnoteReference w:id="20607"/>
      </w:r>
      <w:r>
        <w:t xml:space="preserve"> antichrist, that denies the Father and the Son.</w:t>
      </w:r>
      <w:r>
        <w:rPr>
          <w:rStyle w:val="FootnoteReference"/>
        </w:rPr>
        <w:footnoteReference w:id="20608"/>
      </w:r>
      <w:r>
        <w:rPr>
          <w:rStyle w:val="FootnoteReference"/>
        </w:rPr>
        <w:footnoteReference w:id="20609"/>
      </w:r>
    </w:p>
    <w:p>
      <w:r>
        <w:rPr>
          <w:b/>
        </w:rPr>
        <w:t xml:space="preserve">23 </w:t>
      </w:r>
      <w:r>
        <w:t xml:space="preserve">Whoever denies the Son, the same has not the Father: the one who acknowledges the Son has the Father also.</w:t>
      </w:r>
      <w:r>
        <w:rPr>
          <w:rStyle w:val="FootnoteReference"/>
        </w:rPr>
        <w:footnoteReference w:id="20610"/>
      </w:r>
    </w:p>
    <w:p>
      <w:r>
        <w:rPr>
          <w:b/>
        </w:rPr>
        <w:t xml:space="preserve">24 </w:t>
      </w:r>
      <w:r>
        <w:t xml:space="preserve">Let that therefore abide</w:t>
      </w:r>
      <w:r>
        <w:rPr>
          <w:rStyle w:val="FootnoteReference"/>
        </w:rPr>
        <w:footnoteReference w:id="20611"/>
      </w:r>
      <w:r>
        <w:t xml:space="preserve"> in you, which</w:t>
      </w:r>
      <w:r>
        <w:rPr>
          <w:rStyle w:val="FootnoteReference"/>
        </w:rPr>
        <w:footnoteReference w:id="20612"/>
      </w:r>
      <w:r>
        <w:t xml:space="preserve"> you have heard from the beginning. If that which you have heard from the beginning shall remain in you, you also shall continue in the Son, and in the Father.</w:t>
      </w:r>
      <w:r>
        <w:rPr>
          <w:rStyle w:val="FootnoteReference"/>
        </w:rPr>
        <w:footnoteReference w:id="20613"/>
      </w:r>
    </w:p>
    <w:p>
      <w:r>
        <w:rPr>
          <w:b/>
        </w:rPr>
        <w:t xml:space="preserve">25 </w:t>
      </w:r>
      <w:r>
        <w:t xml:space="preserve">And this is the promise that he has promised us, even eternal life.</w:t>
      </w:r>
      <w:r>
        <w:rPr>
          <w:rStyle w:val="FootnoteReference"/>
        </w:rPr>
        <w:footnoteReference w:id="20614"/>
      </w:r>
    </w:p>
    <w:p>
      <w:r>
        <w:rPr>
          <w:b/>
        </w:rPr>
        <w:t xml:space="preserve">26 </w:t>
      </w:r>
      <w:r>
        <w:t xml:space="preserve">These things have I written to you concerning</w:t>
      </w:r>
      <w:r>
        <w:rPr>
          <w:rStyle w:val="FootnoteReference"/>
        </w:rPr>
        <w:footnoteReference w:id="20615"/>
      </w:r>
      <w:r>
        <w:t xml:space="preserve"> those who seduce you.</w:t>
      </w:r>
    </w:p>
    <w:p>
      <w:r>
        <w:rPr>
          <w:b/>
        </w:rPr>
        <w:t xml:space="preserve">27 </w:t>
      </w:r>
      <w:r>
        <w:t xml:space="preserve">But the anointing</w:t>
      </w:r>
      <w:r>
        <w:rPr>
          <w:rStyle w:val="FootnoteReference"/>
        </w:rPr>
        <w:footnoteReference w:id="2061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17"/>
      </w:r>
      <w:r>
        <w:rPr>
          <w:rStyle w:val="FootnoteReference"/>
        </w:rPr>
        <w:footnoteReference w:id="20618"/>
      </w:r>
      <w:r>
        <w:rPr>
          <w:rStyle w:val="FootnoteReference"/>
        </w:rPr>
        <w:footnoteReference w:id="20619"/>
      </w:r>
    </w:p>
    <w:p>
      <w:r>
        <w:rPr>
          <w:b/>
        </w:rPr>
        <w:t xml:space="preserve">28 </w:t>
      </w:r>
      <w:r>
        <w:t xml:space="preserve">And now, little</w:t>
      </w:r>
      <w:r>
        <w:rPr>
          <w:rStyle w:val="FootnoteReference"/>
        </w:rPr>
        <w:footnoteReference w:id="20620"/>
      </w:r>
      <w:r>
        <w:t xml:space="preserve"> children, abide in him; that, when</w:t>
      </w:r>
      <w:r>
        <w:rPr>
          <w:rStyle w:val="FootnoteReference"/>
        </w:rPr>
        <w:footnoteReference w:id="20621"/>
      </w:r>
      <w:r>
        <w:t xml:space="preserve"> he shall appear, we may have</w:t>
      </w:r>
      <w:r>
        <w:rPr>
          <w:rStyle w:val="FootnoteReference"/>
        </w:rPr>
        <w:footnoteReference w:id="20622"/>
      </w:r>
      <w:r>
        <w:t xml:space="preserve"> confidence, and not be ashamed before him at his</w:t>
      </w:r>
      <w:r>
        <w:rPr>
          <w:rStyle w:val="FootnoteReference"/>
        </w:rPr>
        <w:footnoteReference w:id="20623"/>
      </w:r>
      <w:r>
        <w:t xml:space="preserve"> coming.</w:t>
      </w:r>
    </w:p>
    <w:p>
      <w:r>
        <w:rPr>
          <w:b/>
        </w:rPr>
        <w:t xml:space="preserve">29 </w:t>
      </w:r>
      <w:r>
        <w:t xml:space="preserve">If you know that he is</w:t>
      </w:r>
      <w:r>
        <w:rPr>
          <w:rStyle w:val="FootnoteReference"/>
        </w:rPr>
        <w:footnoteReference w:id="20624"/>
      </w:r>
      <w:r>
        <w:t xml:space="preserve"> righteous, you know that every</w:t>
      </w:r>
      <w:r>
        <w:rPr>
          <w:rStyle w:val="FootnoteReference"/>
        </w:rPr>
        <w:footnoteReference w:id="20625"/>
      </w:r>
      <w:r>
        <w:t xml:space="preserve"> one that does righteousness is born</w:t>
      </w:r>
      <w:r>
        <w:rPr>
          <w:rStyle w:val="FootnoteReference"/>
        </w:rPr>
        <w:footnoteReference w:id="2062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20627"/>
      </w:r>
      <w:r>
        <w:t xml:space="preserve"> manner of love the Father has bestowed upon us, that</w:t>
      </w:r>
      <w:r>
        <w:rPr>
          <w:rStyle w:val="FootnoteReference"/>
        </w:rPr>
        <w:footnoteReference w:id="20628"/>
      </w:r>
      <w:r>
        <w:t xml:space="preserve"> we should be called the sons of God</w:t>
      </w:r>
      <w:r>
        <w:rPr>
          <w:rStyle w:val="FootnoteReference"/>
        </w:rPr>
        <w:footnoteReference w:id="20629"/>
      </w:r>
      <w:r>
        <w:t xml:space="preserve">: therefore the world</w:t>
      </w:r>
      <w:r>
        <w:rPr>
          <w:rStyle w:val="FootnoteReference"/>
        </w:rPr>
        <w:footnoteReference w:id="20630"/>
      </w:r>
      <w:r>
        <w:t xml:space="preserve"> knows us not, because it knew him not.</w:t>
      </w:r>
      <w:r>
        <w:rPr>
          <w:rStyle w:val="FootnoteReference"/>
        </w:rPr>
        <w:footnoteReference w:id="20631"/>
      </w:r>
      <w:r>
        <w:rPr>
          <w:rStyle w:val="FootnoteReference"/>
        </w:rPr>
        <w:footnoteReference w:id="20632"/>
      </w:r>
    </w:p>
    <w:p>
      <w:r>
        <w:rPr>
          <w:b/>
        </w:rPr>
        <w:t xml:space="preserve">2 </w:t>
      </w:r>
      <w:r>
        <w:t xml:space="preserve">Beloved, now are we the</w:t>
      </w:r>
      <w:r>
        <w:rPr>
          <w:rStyle w:val="FootnoteReference"/>
        </w:rPr>
        <w:footnoteReference w:id="20633"/>
      </w:r>
      <w:r>
        <w:t xml:space="preserve"> sons of God, and it does not yet appear what</w:t>
      </w:r>
      <w:r>
        <w:rPr>
          <w:rStyle w:val="FootnoteReference"/>
        </w:rPr>
        <w:footnoteReference w:id="20634"/>
      </w:r>
      <w:r>
        <w:t xml:space="preserve"> we shall be: but we know that, when</w:t>
      </w:r>
      <w:r>
        <w:rPr>
          <w:rStyle w:val="FootnoteReference"/>
        </w:rPr>
        <w:footnoteReference w:id="20635"/>
      </w:r>
      <w:r>
        <w:t xml:space="preserve"> he shall appear, we shall be like him; for we shall see him as he is.</w:t>
      </w:r>
      <w:r>
        <w:rPr>
          <w:rStyle w:val="FootnoteReference"/>
        </w:rPr>
        <w:footnoteReference w:id="20636"/>
      </w:r>
      <w:r>
        <w:rPr>
          <w:rStyle w:val="FootnoteReference"/>
        </w:rPr>
        <w:footnoteReference w:id="20637"/>
      </w:r>
    </w:p>
    <w:p>
      <w:r>
        <w:rPr>
          <w:b/>
        </w:rPr>
        <w:t xml:space="preserve">3 </w:t>
      </w:r>
      <w:r>
        <w:t xml:space="preserve">And every</w:t>
      </w:r>
      <w:r>
        <w:rPr>
          <w:rStyle w:val="FootnoteReference"/>
        </w:rPr>
        <w:footnoteReference w:id="20638"/>
      </w:r>
      <w:r>
        <w:t xml:space="preserve"> man that has this hope in him purifies himself, even</w:t>
      </w:r>
      <w:r>
        <w:rPr>
          <w:rStyle w:val="FootnoteReference"/>
        </w:rPr>
        <w:footnoteReference w:id="20639"/>
      </w:r>
      <w:r>
        <w:t xml:space="preserve"> as he is pure.</w:t>
      </w:r>
      <w:r>
        <w:rPr>
          <w:rStyle w:val="FootnoteReference"/>
        </w:rPr>
        <w:footnoteReference w:id="20640"/>
      </w:r>
    </w:p>
    <w:p>
      <w:r>
        <w:rPr>
          <w:b/>
        </w:rPr>
        <w:t xml:space="preserve">4 </w:t>
      </w:r>
      <w:r>
        <w:t xml:space="preserve">Whoever commits sin trangresses also the law: for sin is the transgression of the law.</w:t>
      </w:r>
      <w:r>
        <w:rPr>
          <w:rStyle w:val="FootnoteReference"/>
        </w:rPr>
        <w:footnoteReference w:id="20641"/>
      </w:r>
      <w:r>
        <w:rPr>
          <w:rStyle w:val="FootnoteReference"/>
        </w:rPr>
        <w:footnoteReference w:id="20642"/>
      </w:r>
      <w:r>
        <w:rPr>
          <w:rStyle w:val="FootnoteReference"/>
        </w:rPr>
        <w:footnoteReference w:id="20643"/>
      </w:r>
    </w:p>
    <w:p>
      <w:r>
        <w:rPr>
          <w:b/>
        </w:rPr>
        <w:t xml:space="preserve">5 </w:t>
      </w:r>
      <w:r>
        <w:t xml:space="preserve">And you know that he was manifested to take away our sins; and in him is no sin.</w:t>
      </w:r>
      <w:r>
        <w:rPr>
          <w:rStyle w:val="FootnoteReference"/>
        </w:rPr>
        <w:footnoteReference w:id="20644"/>
      </w:r>
      <w:r>
        <w:rPr>
          <w:rStyle w:val="FootnoteReference"/>
        </w:rPr>
        <w:footnoteReference w:id="20645"/>
      </w:r>
      <w:r>
        <w:rPr>
          <w:rStyle w:val="FootnoteReference"/>
        </w:rPr>
        <w:footnoteReference w:id="20646"/>
      </w:r>
    </w:p>
    <w:p>
      <w:r>
        <w:rPr>
          <w:b/>
        </w:rPr>
        <w:t xml:space="preserve">6 </w:t>
      </w:r>
      <w:r>
        <w:t xml:space="preserve">Whoever abides in him sins not: whoever sins has not seen him, neither known him.</w:t>
      </w:r>
      <w:r>
        <w:rPr>
          <w:rStyle w:val="FootnoteReference"/>
        </w:rPr>
        <w:footnoteReference w:id="20647"/>
      </w:r>
      <w:r>
        <w:rPr>
          <w:rStyle w:val="FootnoteReference"/>
        </w:rPr>
        <w:footnoteReference w:id="20648"/>
      </w:r>
    </w:p>
    <w:p>
      <w:r>
        <w:rPr>
          <w:b/>
        </w:rPr>
        <w:t xml:space="preserve">7 </w:t>
      </w:r>
      <w:r>
        <w:t xml:space="preserve">Little children, let no one deceive you: the one who does righteousness is righteous, even</w:t>
      </w:r>
      <w:r>
        <w:rPr>
          <w:rStyle w:val="FootnoteReference"/>
        </w:rPr>
        <w:footnoteReference w:id="20649"/>
      </w:r>
      <w:r>
        <w:t xml:space="preserve"> as he is righteous.</w:t>
      </w:r>
      <w:r>
        <w:rPr>
          <w:rStyle w:val="FootnoteReference"/>
        </w:rPr>
        <w:footnoteReference w:id="20650"/>
      </w:r>
      <w:r>
        <w:rPr>
          <w:rStyle w:val="FootnoteReference"/>
        </w:rPr>
        <w:footnoteReference w:id="20651"/>
      </w:r>
    </w:p>
    <w:p>
      <w:r>
        <w:rPr>
          <w:b/>
        </w:rPr>
        <w:t xml:space="preserve">8 </w:t>
      </w:r>
      <w:r>
        <w:t xml:space="preserve">the one who commits sin is of the devil; for the devil sins from the beginning. For this purpose</w:t>
      </w:r>
      <w:r>
        <w:rPr>
          <w:rStyle w:val="FootnoteReference"/>
        </w:rPr>
        <w:footnoteReference w:id="20652"/>
      </w:r>
      <w:r>
        <w:t xml:space="preserve"> the Son of God was manifested, that he might destroy the works of the devil.</w:t>
      </w:r>
      <w:r>
        <w:rPr>
          <w:rStyle w:val="FootnoteReference"/>
        </w:rPr>
        <w:footnoteReference w:id="20653"/>
      </w:r>
      <w:r>
        <w:rPr>
          <w:rStyle w:val="FootnoteReference"/>
        </w:rPr>
        <w:footnoteReference w:id="20654"/>
      </w:r>
    </w:p>
    <w:p>
      <w:r>
        <w:rPr>
          <w:b/>
        </w:rPr>
        <w:t xml:space="preserve">9 </w:t>
      </w:r>
      <w:r>
        <w:t xml:space="preserve">Whoever is born</w:t>
      </w:r>
      <w:r>
        <w:rPr>
          <w:rStyle w:val="FootnoteReference"/>
        </w:rPr>
        <w:footnoteReference w:id="20655"/>
      </w:r>
      <w:r>
        <w:t xml:space="preserve"> of God does not commit sin; for his seed remains in him: and he</w:t>
      </w:r>
      <w:r>
        <w:rPr>
          <w:rStyle w:val="FootnoteReference"/>
        </w:rPr>
        <w:footnoteReference w:id="20656"/>
      </w:r>
      <w:r>
        <w:t xml:space="preserve"> cannot sin, because he is born of God.</w:t>
      </w:r>
      <w:r>
        <w:rPr>
          <w:rStyle w:val="FootnoteReference"/>
        </w:rPr>
        <w:footnoteReference w:id="20657"/>
      </w:r>
    </w:p>
    <w:p>
      <w:r>
        <w:rPr>
          <w:b/>
        </w:rPr>
        <w:t xml:space="preserve">10 </w:t>
      </w:r>
      <w:r>
        <w:t xml:space="preserve">In this the children of God</w:t>
      </w:r>
      <w:r>
        <w:rPr>
          <w:rStyle w:val="FootnoteReference"/>
        </w:rPr>
        <w:footnoteReference w:id="20658"/>
      </w:r>
      <w:r>
        <w:t xml:space="preserve"> are manifest, and the children of the devil: whoever does not do righteousness is not of God, neither</w:t>
      </w:r>
      <w:r>
        <w:rPr>
          <w:rStyle w:val="FootnoteReference"/>
        </w:rPr>
        <w:footnoteReference w:id="20659"/>
      </w:r>
      <w:r>
        <w:t xml:space="preserve"> the one who does not love his brother.</w:t>
      </w:r>
      <w:r>
        <w:rPr>
          <w:rStyle w:val="FootnoteReference"/>
        </w:rPr>
        <w:footnoteReference w:id="20660"/>
      </w:r>
      <w:r>
        <w:rPr>
          <w:rStyle w:val="FootnoteReference"/>
        </w:rPr>
        <w:footnoteReference w:id="20661"/>
      </w:r>
      <w:r>
        <w:rPr>
          <w:rStyle w:val="FootnoteReference"/>
        </w:rPr>
        <w:footnoteReference w:id="20662"/>
      </w:r>
    </w:p>
    <w:p>
      <w:r>
        <w:rPr>
          <w:b/>
        </w:rPr>
        <w:t xml:space="preserve">11 </w:t>
      </w:r>
      <w:r>
        <w:t xml:space="preserve">For this</w:t>
      </w:r>
      <w:r>
        <w:rPr>
          <w:rStyle w:val="FootnoteReference"/>
        </w:rPr>
        <w:footnoteReference w:id="20663"/>
      </w:r>
      <w:r>
        <w:t xml:space="preserve"> is the message</w:t>
      </w:r>
      <w:r>
        <w:rPr>
          <w:rStyle w:val="FootnoteReference"/>
        </w:rPr>
        <w:footnoteReference w:id="20664"/>
      </w:r>
      <w:r>
        <w:t xml:space="preserve"> that you heard from the beginning, that we</w:t>
      </w:r>
      <w:r>
        <w:rPr>
          <w:rStyle w:val="FootnoteReference"/>
        </w:rPr>
        <w:footnoteReference w:id="20665"/>
      </w:r>
      <w:r>
        <w:t xml:space="preserve"> should love one another.</w:t>
      </w:r>
    </w:p>
    <w:p>
      <w:r>
        <w:rPr>
          <w:b/>
        </w:rPr>
        <w:t xml:space="preserve">12 </w:t>
      </w:r>
      <w:r>
        <w:t xml:space="preserve">Not as Cain</w:t>
      </w:r>
      <w:r>
        <w:rPr>
          <w:rStyle w:val="FootnoteReference"/>
        </w:rPr>
        <w:footnoteReference w:id="20666"/>
      </w:r>
      <w:r>
        <w:t xml:space="preserve">, who was of that wicked one, and killed his brother. And therefore killed he him? Because his own works were evil, and his</w:t>
      </w:r>
      <w:r>
        <w:rPr>
          <w:rStyle w:val="FootnoteReference"/>
        </w:rPr>
        <w:footnoteReference w:id="20667"/>
      </w:r>
      <w:r>
        <w:t xml:space="preserve"> brother's righteous.</w:t>
      </w:r>
      <w:r>
        <w:rPr>
          <w:rStyle w:val="FootnoteReference"/>
        </w:rPr>
        <w:footnoteReference w:id="20668"/>
      </w:r>
      <w:r>
        <w:rPr>
          <w:rStyle w:val="FootnoteReference"/>
        </w:rPr>
        <w:footnoteReference w:id="20669"/>
      </w:r>
      <w:r>
        <w:rPr>
          <w:rStyle w:val="FootnoteReference"/>
        </w:rPr>
        <w:footnoteReference w:id="20670"/>
      </w:r>
    </w:p>
    <w:p>
      <w:r>
        <w:rPr>
          <w:b/>
        </w:rPr>
        <w:t xml:space="preserve">13 </w:t>
      </w:r>
      <w:r>
        <w:t xml:space="preserve">do not marvel, my brothers, if the world hate you.</w:t>
      </w:r>
      <w:r>
        <w:rPr>
          <w:rStyle w:val="FootnoteReference"/>
        </w:rPr>
        <w:footnoteReference w:id="20671"/>
      </w:r>
      <w:r>
        <w:rPr>
          <w:rStyle w:val="FootnoteReference"/>
        </w:rPr>
        <w:footnoteReference w:id="20672"/>
      </w:r>
    </w:p>
    <w:p>
      <w:r>
        <w:rPr>
          <w:b/>
        </w:rPr>
        <w:t xml:space="preserve">14 </w:t>
      </w:r>
      <w:r>
        <w:t xml:space="preserve">We know</w:t>
      </w:r>
      <w:r>
        <w:rPr>
          <w:rStyle w:val="FootnoteReference"/>
        </w:rPr>
        <w:footnoteReference w:id="20673"/>
      </w:r>
      <w:r>
        <w:t xml:space="preserve"> that we have</w:t>
      </w:r>
      <w:r>
        <w:rPr>
          <w:rStyle w:val="FootnoteReference"/>
        </w:rPr>
        <w:footnoteReference w:id="20674"/>
      </w:r>
      <w:r>
        <w:t xml:space="preserve"> passed from death to life, because</w:t>
      </w:r>
      <w:r>
        <w:rPr>
          <w:rStyle w:val="FootnoteReference"/>
        </w:rPr>
        <w:footnoteReference w:id="20675"/>
      </w:r>
      <w:r>
        <w:t xml:space="preserve"> we love the brothers. the one who does not love his brother abides in death.</w:t>
      </w:r>
      <w:r>
        <w:rPr>
          <w:rStyle w:val="FootnoteReference"/>
        </w:rPr>
        <w:footnoteReference w:id="20676"/>
      </w:r>
    </w:p>
    <w:p>
      <w:r>
        <w:rPr>
          <w:b/>
        </w:rPr>
        <w:t xml:space="preserve">15 </w:t>
      </w:r>
      <w:r>
        <w:t xml:space="preserve">Whoever hates his brother is a murderer: and you know that no murderer has eternal life abiding in him.</w:t>
      </w:r>
      <w:r>
        <w:rPr>
          <w:rStyle w:val="FootnoteReference"/>
        </w:rPr>
        <w:footnoteReference w:id="20677"/>
      </w:r>
      <w:r>
        <w:rPr>
          <w:rStyle w:val="FootnoteReference"/>
        </w:rPr>
        <w:footnoteReference w:id="20678"/>
      </w:r>
    </w:p>
    <w:p>
      <w:r>
        <w:rPr>
          <w:b/>
        </w:rPr>
        <w:t xml:space="preserve">16 </w:t>
      </w:r>
      <w:r>
        <w:t xml:space="preserve">by this perceive</w:t>
      </w:r>
      <w:r>
        <w:rPr>
          <w:rStyle w:val="FootnoteReference"/>
        </w:rPr>
        <w:footnoteReference w:id="20679"/>
      </w:r>
      <w:r>
        <w:t xml:space="preserve"> we the love of God, because he laid down his life for us: and we</w:t>
      </w:r>
      <w:r>
        <w:rPr>
          <w:rStyle w:val="FootnoteReference"/>
        </w:rPr>
        <w:footnoteReference w:id="20680"/>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20681"/>
      </w:r>
      <w:r>
        <w:rPr>
          <w:rStyle w:val="FootnoteReference"/>
        </w:rPr>
        <w:footnoteReference w:id="20682"/>
      </w:r>
      <w:r>
        <w:rPr>
          <w:rStyle w:val="FootnoteReference"/>
        </w:rPr>
        <w:footnoteReference w:id="20683"/>
      </w:r>
    </w:p>
    <w:p>
      <w:r>
        <w:rPr>
          <w:b/>
        </w:rPr>
        <w:t xml:space="preserve">18 </w:t>
      </w:r>
      <w:r>
        <w:t xml:space="preserve">My little children, let us not love in word, neither in tongue; but in deed and in truth.</w:t>
      </w:r>
      <w:r>
        <w:rPr>
          <w:rStyle w:val="FootnoteReference"/>
        </w:rPr>
        <w:footnoteReference w:id="20684"/>
      </w:r>
      <w:r>
        <w:rPr>
          <w:rStyle w:val="FootnoteReference"/>
        </w:rPr>
        <w:footnoteReference w:id="20685"/>
      </w:r>
    </w:p>
    <w:p>
      <w:r>
        <w:rPr>
          <w:b/>
        </w:rPr>
        <w:t xml:space="preserve">19 </w:t>
      </w:r>
      <w:r>
        <w:t xml:space="preserve">And by this we know that we are of the truth, and shall</w:t>
      </w:r>
      <w:r>
        <w:rPr>
          <w:rStyle w:val="FootnoteReference"/>
        </w:rPr>
        <w:footnoteReference w:id="20686"/>
      </w:r>
      <w:r>
        <w:t xml:space="preserve"> assure</w:t>
      </w:r>
      <w:r>
        <w:rPr>
          <w:rStyle w:val="FootnoteReference"/>
        </w:rPr>
        <w:footnoteReference w:id="20687"/>
      </w:r>
      <w:r>
        <w:t xml:space="preserve"> our hearts before him.</w:t>
      </w:r>
      <w:r>
        <w:rPr>
          <w:rStyle w:val="FootnoteReference"/>
        </w:rPr>
        <w:footnoteReference w:id="20688"/>
      </w:r>
    </w:p>
    <w:p>
      <w:r>
        <w:rPr>
          <w:b/>
        </w:rPr>
        <w:t xml:space="preserve">20 </w:t>
      </w:r>
      <w:r>
        <w:t xml:space="preserve">For if our heart condemn us, God is greater than our heart, and knows all things.</w:t>
      </w:r>
      <w:r>
        <w:rPr>
          <w:rStyle w:val="FootnoteReference"/>
        </w:rPr>
        <w:footnoteReference w:id="20689"/>
      </w:r>
      <w:r>
        <w:rPr>
          <w:rStyle w:val="FootnoteReference"/>
        </w:rPr>
        <w:footnoteReference w:id="20690"/>
      </w:r>
      <w:r>
        <w:rPr>
          <w:rStyle w:val="FootnoteReference"/>
        </w:rPr>
        <w:footnoteReference w:id="20691"/>
      </w:r>
    </w:p>
    <w:p>
      <w:r>
        <w:rPr>
          <w:b/>
        </w:rPr>
        <w:t xml:space="preserve">21 </w:t>
      </w:r>
      <w:r>
        <w:t xml:space="preserve">Beloved, if our heart condemn us not, then have we confidence toward God.</w:t>
      </w:r>
      <w:r>
        <w:rPr>
          <w:rStyle w:val="FootnoteReference"/>
        </w:rPr>
        <w:footnoteReference w:id="20692"/>
      </w:r>
    </w:p>
    <w:p>
      <w:r>
        <w:rPr>
          <w:b/>
        </w:rPr>
        <w:t xml:space="preserve">22 </w:t>
      </w:r>
      <w:r>
        <w:t xml:space="preserve">And whatever we ask, we receive of him, because</w:t>
      </w:r>
      <w:r>
        <w:rPr>
          <w:rStyle w:val="FootnoteReference"/>
        </w:rPr>
        <w:footnoteReference w:id="20693"/>
      </w:r>
      <w:r>
        <w:t xml:space="preserve"> we keep his commandments, and do those things that are pleasing in his sight.</w:t>
      </w:r>
      <w:r>
        <w:rPr>
          <w:rStyle w:val="FootnoteReference"/>
        </w:rPr>
        <w:footnoteReference w:id="20694"/>
      </w:r>
      <w:r>
        <w:rPr>
          <w:rStyle w:val="FootnoteReference"/>
        </w:rPr>
        <w:footnoteReference w:id="20695"/>
      </w:r>
    </w:p>
    <w:p>
      <w:r>
        <w:rPr>
          <w:b/>
        </w:rPr>
        <w:t xml:space="preserve">23 </w:t>
      </w:r>
      <w:r>
        <w:t xml:space="preserve">And this is his commandment</w:t>
      </w:r>
      <w:r>
        <w:rPr>
          <w:rStyle w:val="FootnoteReference"/>
        </w:rPr>
        <w:footnoteReference w:id="20696"/>
      </w:r>
      <w:r>
        <w:t xml:space="preserve">, That we should believe on the name of his Son Jesus</w:t>
      </w:r>
      <w:r>
        <w:rPr>
          <w:rStyle w:val="FootnoteReference"/>
        </w:rPr>
        <w:footnoteReference w:id="20697"/>
      </w:r>
      <w:r>
        <w:t xml:space="preserve"> Christ</w:t>
      </w:r>
      <w:r>
        <w:rPr>
          <w:rStyle w:val="FootnoteReference"/>
        </w:rPr>
        <w:footnoteReference w:id="20698"/>
      </w:r>
      <w:r>
        <w:t xml:space="preserve">, and love</w:t>
      </w:r>
      <w:r>
        <w:rPr>
          <w:rStyle w:val="FootnoteReference"/>
        </w:rPr>
        <w:footnoteReference w:id="20699"/>
      </w:r>
      <w:r>
        <w:t xml:space="preserve"> one another, as he gave us commandment.</w:t>
      </w:r>
      <w:r>
        <w:rPr>
          <w:rStyle w:val="FootnoteReference"/>
        </w:rPr>
        <w:footnoteReference w:id="20700"/>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20701"/>
      </w:r>
      <w:r>
        <w:rPr>
          <w:rStyle w:val="FootnoteReference"/>
        </w:rPr>
        <w:footnoteReference w:id="20702"/>
      </w:r>
      <w:r>
        <w:rPr>
          <w:rStyle w:val="FootnoteReference"/>
        </w:rPr>
        <w:footnoteReference w:id="207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20704"/>
      </w:r>
      <w:r>
        <w:t xml:space="preserve">: because many</w:t>
      </w:r>
      <w:r>
        <w:rPr>
          <w:rStyle w:val="FootnoteReference"/>
        </w:rPr>
        <w:footnoteReference w:id="20705"/>
      </w:r>
      <w:r>
        <w:t xml:space="preserve"> false prophets are gone out into the world.</w:t>
      </w:r>
      <w:r>
        <w:rPr>
          <w:rStyle w:val="FootnoteReference"/>
        </w:rPr>
        <w:footnoteReference w:id="20706"/>
      </w:r>
      <w:r>
        <w:rPr>
          <w:rStyle w:val="FootnoteReference"/>
        </w:rPr>
        <w:footnoteReference w:id="20707"/>
      </w:r>
      <w:r>
        <w:rPr>
          <w:rStyle w:val="FootnoteReference"/>
        </w:rPr>
        <w:footnoteReference w:id="20708"/>
      </w:r>
      <w:r>
        <w:rPr>
          <w:rStyle w:val="FootnoteReference"/>
        </w:rPr>
        <w:footnoteReference w:id="20709"/>
      </w:r>
    </w:p>
    <w:p>
      <w:r>
        <w:rPr>
          <w:b/>
        </w:rPr>
        <w:t xml:space="preserve">2 </w:t>
      </w:r>
      <w:r>
        <w:t xml:space="preserve">By this you know the Spirit of God: Every</w:t>
      </w:r>
      <w:r>
        <w:rPr>
          <w:rStyle w:val="FootnoteReference"/>
        </w:rPr>
        <w:footnoteReference w:id="20710"/>
      </w:r>
      <w:r>
        <w:t xml:space="preserve"> spirit that confesses that Jesus</w:t>
      </w:r>
      <w:r>
        <w:rPr>
          <w:rStyle w:val="FootnoteReference"/>
        </w:rPr>
        <w:footnoteReference w:id="20711"/>
      </w:r>
      <w:r>
        <w:t xml:space="preserve"> Christ</w:t>
      </w:r>
      <w:r>
        <w:rPr>
          <w:rStyle w:val="FootnoteReference"/>
        </w:rPr>
        <w:footnoteReference w:id="20712"/>
      </w:r>
      <w:r>
        <w:t xml:space="preserve"> has come</w:t>
      </w:r>
      <w:r>
        <w:rPr>
          <w:rStyle w:val="FootnoteReference"/>
        </w:rPr>
        <w:footnoteReference w:id="20713"/>
      </w:r>
      <w:r>
        <w:t xml:space="preserve"> in the flesh is of God:</w:t>
      </w:r>
      <w:r>
        <w:rPr>
          <w:rStyle w:val="FootnoteReference"/>
        </w:rPr>
        <w:footnoteReference w:id="20714"/>
      </w:r>
    </w:p>
    <w:p>
      <w:r>
        <w:rPr>
          <w:b/>
        </w:rPr>
        <w:t xml:space="preserve">3 </w:t>
      </w:r>
      <w:r>
        <w:t xml:space="preserve">And every spirit that confesses not that Jesus Christ has come in the flesh is not of God: and this</w:t>
      </w:r>
      <w:r>
        <w:rPr>
          <w:rStyle w:val="FootnoteReference"/>
        </w:rPr>
        <w:footnoteReference w:id="20715"/>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20716"/>
      </w:r>
      <w:r>
        <w:t xml:space="preserve"> overcome them: because greater</w:t>
      </w:r>
      <w:r>
        <w:rPr>
          <w:rStyle w:val="FootnoteReference"/>
        </w:rPr>
        <w:footnoteReference w:id="20717"/>
      </w:r>
      <w:r>
        <w:t xml:space="preserve"> is the one who is in you, than</w:t>
      </w:r>
      <w:r>
        <w:rPr>
          <w:rStyle w:val="FootnoteReference"/>
        </w:rPr>
        <w:footnoteReference w:id="20718"/>
      </w:r>
      <w:r>
        <w:t xml:space="preserve"> the one who is in the world.</w:t>
      </w:r>
      <w:r>
        <w:rPr>
          <w:rStyle w:val="FootnoteReference"/>
        </w:rPr>
        <w:footnoteReference w:id="20719"/>
      </w:r>
    </w:p>
    <w:p>
      <w:r>
        <w:rPr>
          <w:b/>
        </w:rPr>
        <w:t xml:space="preserve">5 </w:t>
      </w:r>
      <w:r>
        <w:t xml:space="preserve">They are of the world: therefore speak they of the world, and the world hears them.</w:t>
      </w:r>
      <w:r>
        <w:rPr>
          <w:rStyle w:val="FootnoteReference"/>
        </w:rPr>
        <w:footnoteReference w:id="20720"/>
      </w:r>
      <w:r>
        <w:rPr>
          <w:rStyle w:val="FootnoteReference"/>
        </w:rPr>
        <w:footnoteReference w:id="20721"/>
      </w:r>
    </w:p>
    <w:p>
      <w:r>
        <w:rPr>
          <w:b/>
        </w:rPr>
        <w:t xml:space="preserve">6 </w:t>
      </w:r>
      <w:r>
        <w:t xml:space="preserve">We are</w:t>
      </w:r>
      <w:r>
        <w:rPr>
          <w:rStyle w:val="FootnoteReference"/>
        </w:rPr>
        <w:footnoteReference w:id="20722"/>
      </w:r>
      <w:r>
        <w:t xml:space="preserve"> of God: the one who knows God hears us; the one who is not of God does not hear us. by this know we the spirit of truth</w:t>
      </w:r>
      <w:r>
        <w:rPr>
          <w:rStyle w:val="FootnoteReference"/>
        </w:rPr>
        <w:footnoteReference w:id="20723"/>
      </w:r>
      <w:r>
        <w:t xml:space="preserve">, and the spirit of error.</w:t>
      </w:r>
      <w:r>
        <w:rPr>
          <w:rStyle w:val="FootnoteReference"/>
        </w:rPr>
        <w:footnoteReference w:id="20724"/>
      </w:r>
      <w:r>
        <w:rPr>
          <w:rStyle w:val="FootnoteReference"/>
        </w:rPr>
        <w:footnoteReference w:id="20725"/>
      </w:r>
      <w:r>
        <w:rPr>
          <w:rStyle w:val="FootnoteReference"/>
        </w:rPr>
        <w:footnoteReference w:id="20726"/>
      </w:r>
    </w:p>
    <w:p>
      <w:r>
        <w:rPr>
          <w:b/>
        </w:rPr>
        <w:t xml:space="preserve">7 </w:t>
      </w:r>
      <w:r>
        <w:t xml:space="preserve">Beloved, let us love one another: for love is</w:t>
      </w:r>
      <w:r>
        <w:rPr>
          <w:rStyle w:val="FootnoteReference"/>
        </w:rPr>
        <w:footnoteReference w:id="20727"/>
      </w:r>
      <w:r>
        <w:t xml:space="preserve"> of God; and every</w:t>
      </w:r>
      <w:r>
        <w:rPr>
          <w:rStyle w:val="FootnoteReference"/>
        </w:rPr>
        <w:footnoteReference w:id="20728"/>
      </w:r>
      <w:r>
        <w:t xml:space="preserve"> one that loves is born of God, and knows God.</w:t>
      </w:r>
      <w:r>
        <w:rPr>
          <w:rStyle w:val="FootnoteReference"/>
        </w:rPr>
        <w:footnoteReference w:id="20729"/>
      </w:r>
      <w:r>
        <w:rPr>
          <w:rStyle w:val="FootnoteReference"/>
        </w:rPr>
        <w:footnoteReference w:id="20730"/>
      </w:r>
    </w:p>
    <w:p>
      <w:r>
        <w:rPr>
          <w:b/>
        </w:rPr>
        <w:t xml:space="preserve">8 </w:t>
      </w:r>
      <w:r>
        <w:t xml:space="preserve">the one who does not love does not know God; for God is</w:t>
      </w:r>
      <w:r>
        <w:rPr>
          <w:rStyle w:val="FootnoteReference"/>
        </w:rPr>
        <w:footnoteReference w:id="20731"/>
      </w:r>
      <w:r>
        <w:t xml:space="preserve"> love.</w:t>
      </w:r>
      <w:r>
        <w:rPr>
          <w:rStyle w:val="FootnoteReference"/>
        </w:rPr>
        <w:footnoteReference w:id="20732"/>
      </w:r>
    </w:p>
    <w:p>
      <w:r>
        <w:rPr>
          <w:b/>
        </w:rPr>
        <w:t xml:space="preserve">9 </w:t>
      </w:r>
      <w:r>
        <w:t xml:space="preserve">In this was manifested the love of God toward us, because God sent</w:t>
      </w:r>
      <w:r>
        <w:rPr>
          <w:rStyle w:val="FootnoteReference"/>
        </w:rPr>
        <w:footnoteReference w:id="20733"/>
      </w:r>
      <w:r>
        <w:t xml:space="preserve"> his only begotten Son</w:t>
      </w:r>
      <w:r>
        <w:rPr>
          <w:rStyle w:val="FootnoteReference"/>
        </w:rPr>
        <w:footnoteReference w:id="20734"/>
      </w:r>
      <w:r>
        <w:t xml:space="preserve"> into the world, that we might live through him.</w:t>
      </w:r>
      <w:r>
        <w:rPr>
          <w:rStyle w:val="FootnoteReference"/>
        </w:rPr>
        <w:footnoteReference w:id="20735"/>
      </w:r>
      <w:r>
        <w:rPr>
          <w:rStyle w:val="FootnoteReference"/>
        </w:rPr>
        <w:footnoteReference w:id="20736"/>
      </w:r>
      <w:r>
        <w:rPr>
          <w:rStyle w:val="FootnoteReference"/>
        </w:rPr>
        <w:footnoteReference w:id="20737"/>
      </w:r>
    </w:p>
    <w:p>
      <w:r>
        <w:rPr>
          <w:b/>
        </w:rPr>
        <w:t xml:space="preserve">10 </w:t>
      </w:r>
      <w:r>
        <w:t xml:space="preserve">in this is love, not that we loved God, but that he loved us, and sent</w:t>
      </w:r>
      <w:r>
        <w:rPr>
          <w:rStyle w:val="FootnoteReference"/>
        </w:rPr>
        <w:footnoteReference w:id="20738"/>
      </w:r>
      <w:r>
        <w:t xml:space="preserve"> his Son to be the propitiation for our sins.</w:t>
      </w:r>
      <w:r>
        <w:rPr>
          <w:rStyle w:val="FootnoteReference"/>
        </w:rPr>
        <w:footnoteReference w:id="20739"/>
      </w:r>
      <w:r>
        <w:rPr>
          <w:rStyle w:val="FootnoteReference"/>
        </w:rPr>
        <w:footnoteReference w:id="20740"/>
      </w:r>
    </w:p>
    <w:p>
      <w:r>
        <w:rPr>
          <w:b/>
        </w:rPr>
        <w:t xml:space="preserve">11 </w:t>
      </w:r>
      <w:r>
        <w:t xml:space="preserve">Beloved, if God so loved us, we ought also to love one another.</w:t>
      </w:r>
      <w:r>
        <w:rPr>
          <w:rStyle w:val="FootnoteReference"/>
        </w:rPr>
        <w:footnoteReference w:id="20741"/>
      </w:r>
    </w:p>
    <w:p>
      <w:r>
        <w:rPr>
          <w:b/>
        </w:rPr>
        <w:t xml:space="preserve">12 </w:t>
      </w:r>
      <w:r>
        <w:t xml:space="preserve">No one has seen</w:t>
      </w:r>
      <w:r>
        <w:rPr>
          <w:rStyle w:val="FootnoteReference"/>
        </w:rPr>
        <w:footnoteReference w:id="20742"/>
      </w:r>
      <w:r>
        <w:t xml:space="preserve"> God at any time. If we love one</w:t>
      </w:r>
      <w:r>
        <w:rPr>
          <w:rStyle w:val="FootnoteReference"/>
        </w:rPr>
        <w:footnoteReference w:id="20743"/>
      </w:r>
      <w:r>
        <w:t xml:space="preserve"> another, God dwells in us, and his</w:t>
      </w:r>
      <w:r>
        <w:rPr>
          <w:rStyle w:val="FootnoteReference"/>
        </w:rPr>
        <w:footnoteReference w:id="20744"/>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20745"/>
      </w:r>
    </w:p>
    <w:p>
      <w:r>
        <w:rPr>
          <w:b/>
        </w:rPr>
        <w:t xml:space="preserve">14 </w:t>
      </w:r>
      <w:r>
        <w:t xml:space="preserve">And we have</w:t>
      </w:r>
      <w:r>
        <w:rPr>
          <w:rStyle w:val="FootnoteReference"/>
        </w:rPr>
        <w:footnoteReference w:id="20746"/>
      </w:r>
      <w:r>
        <w:t xml:space="preserve"> seen and do testify that the Father</w:t>
      </w:r>
      <w:r>
        <w:rPr>
          <w:rStyle w:val="FootnoteReference"/>
        </w:rPr>
        <w:footnoteReference w:id="20747"/>
      </w:r>
      <w:r>
        <w:t xml:space="preserve"> sent the Son to be the Savior of the world.</w:t>
      </w:r>
      <w:r>
        <w:rPr>
          <w:rStyle w:val="FootnoteReference"/>
        </w:rPr>
        <w:footnoteReference w:id="20748"/>
      </w:r>
    </w:p>
    <w:p>
      <w:r>
        <w:rPr>
          <w:b/>
        </w:rPr>
        <w:t xml:space="preserve">15 </w:t>
      </w:r>
      <w:r>
        <w:t xml:space="preserve">Whoever shall confess</w:t>
      </w:r>
      <w:r>
        <w:rPr>
          <w:rStyle w:val="FootnoteReference"/>
        </w:rPr>
        <w:footnoteReference w:id="20749"/>
      </w:r>
      <w:r>
        <w:t xml:space="preserve"> that Jesus is the Son of God, God dwells in him, and he in God.</w:t>
      </w:r>
      <w:r>
        <w:rPr>
          <w:rStyle w:val="FootnoteReference"/>
        </w:rPr>
        <w:footnoteReference w:id="20750"/>
      </w:r>
    </w:p>
    <w:p>
      <w:r>
        <w:rPr>
          <w:b/>
        </w:rPr>
        <w:t xml:space="preserve">16 </w:t>
      </w:r>
      <w:r>
        <w:t xml:space="preserve">And we have known and believed the love that God has to us. God is love</w:t>
      </w:r>
      <w:r>
        <w:rPr>
          <w:rStyle w:val="FootnoteReference"/>
        </w:rPr>
        <w:footnoteReference w:id="20751"/>
      </w:r>
      <w:r>
        <w:t xml:space="preserve">; and the one who dwells in love dwells in God, and God in him.</w:t>
      </w:r>
      <w:r>
        <w:rPr>
          <w:rStyle w:val="FootnoteReference"/>
        </w:rPr>
        <w:footnoteReference w:id="20752"/>
      </w:r>
      <w:r>
        <w:rPr>
          <w:rStyle w:val="FootnoteReference"/>
        </w:rPr>
        <w:footnoteReference w:id="20753"/>
      </w:r>
    </w:p>
    <w:p>
      <w:r>
        <w:rPr>
          <w:b/>
        </w:rPr>
        <w:t xml:space="preserve">17 </w:t>
      </w:r>
      <w:r>
        <w:t xml:space="preserve">in this is our love made</w:t>
      </w:r>
      <w:r>
        <w:rPr>
          <w:rStyle w:val="FootnoteReference"/>
        </w:rPr>
        <w:footnoteReference w:id="20754"/>
      </w:r>
      <w:r>
        <w:t xml:space="preserve"> perfect, that we may</w:t>
      </w:r>
      <w:r>
        <w:rPr>
          <w:rStyle w:val="FootnoteReference"/>
        </w:rPr>
        <w:footnoteReference w:id="20755"/>
      </w:r>
      <w:r>
        <w:t xml:space="preserve"> have boldness in the day</w:t>
      </w:r>
      <w:r>
        <w:rPr>
          <w:rStyle w:val="FootnoteReference"/>
        </w:rPr>
        <w:footnoteReference w:id="20756"/>
      </w:r>
      <w:r>
        <w:t xml:space="preserve"> of judgment: because as he is, so are we in this world.</w:t>
      </w:r>
      <w:r>
        <w:rPr>
          <w:rStyle w:val="FootnoteReference"/>
        </w:rPr>
        <w:footnoteReference w:id="20757"/>
      </w:r>
    </w:p>
    <w:p>
      <w:r>
        <w:rPr>
          <w:b/>
        </w:rPr>
        <w:t xml:space="preserve">18 </w:t>
      </w:r>
      <w:r>
        <w:t xml:space="preserve">There is no</w:t>
      </w:r>
      <w:r>
        <w:rPr>
          <w:rStyle w:val="FootnoteReference"/>
        </w:rPr>
        <w:footnoteReference w:id="20758"/>
      </w:r>
      <w:r>
        <w:t xml:space="preserve"> fear in love; but perfect love casts out fear: because fear has torment. the one who fears is not made perfect in love.</w:t>
      </w:r>
      <w:r>
        <w:rPr>
          <w:rStyle w:val="FootnoteReference"/>
        </w:rPr>
        <w:footnoteReference w:id="20759"/>
      </w:r>
      <w:r>
        <w:rPr>
          <w:rStyle w:val="FootnoteReference"/>
        </w:rPr>
        <w:footnoteReference w:id="20760"/>
      </w:r>
    </w:p>
    <w:p>
      <w:r>
        <w:rPr>
          <w:b/>
        </w:rPr>
        <w:t xml:space="preserve">19 </w:t>
      </w:r>
      <w:r>
        <w:t xml:space="preserve">We love him, because he first loved us.</w:t>
      </w:r>
      <w:r>
        <w:rPr>
          <w:rStyle w:val="FootnoteReference"/>
        </w:rPr>
        <w:footnoteReference w:id="20761"/>
      </w:r>
    </w:p>
    <w:p>
      <w:r>
        <w:rPr>
          <w:b/>
        </w:rPr>
        <w:t xml:space="preserve">20 </w:t>
      </w:r>
      <w:r>
        <w:t xml:space="preserve">If a man</w:t>
      </w:r>
      <w:r>
        <w:rPr>
          <w:rStyle w:val="FootnoteReference"/>
        </w:rPr>
        <w:footnoteReference w:id="20762"/>
      </w:r>
      <w:r>
        <w:t xml:space="preserve"> say, I love God, and hates his brother, he is a liar: for the one who does not love his brother whom he has seen, how can he love God whom he has not seen?</w:t>
      </w:r>
      <w:r>
        <w:rPr>
          <w:rStyle w:val="FootnoteReference"/>
        </w:rPr>
        <w:footnoteReference w:id="20763"/>
      </w:r>
    </w:p>
    <w:p>
      <w:r>
        <w:rPr>
          <w:b/>
        </w:rPr>
        <w:t xml:space="preserve">21 </w:t>
      </w:r>
      <w:r>
        <w:t xml:space="preserve">And this commandment have we from him, That he who loves God love his brother also.</w:t>
      </w:r>
      <w:r>
        <w:rPr>
          <w:rStyle w:val="FootnoteReference"/>
        </w:rPr>
        <w:footnoteReference w:id="207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20765"/>
      </w:r>
      <w:r>
        <w:t xml:space="preserve"> is the Christ</w:t>
      </w:r>
      <w:r>
        <w:rPr>
          <w:rStyle w:val="FootnoteReference"/>
        </w:rPr>
        <w:footnoteReference w:id="20766"/>
      </w:r>
      <w:r>
        <w:t xml:space="preserve"> has been born of God</w:t>
      </w:r>
      <w:r>
        <w:rPr>
          <w:rStyle w:val="FootnoteReference"/>
        </w:rPr>
        <w:footnoteReference w:id="20767"/>
      </w:r>
      <w:r>
        <w:t xml:space="preserve">: and everyone who loves the one who fathered loves also the one begotten from him.</w:t>
      </w:r>
      <w:r>
        <w:rPr>
          <w:rStyle w:val="FootnoteReference"/>
        </w:rPr>
        <w:footnoteReference w:id="20768"/>
      </w:r>
      <w:r>
        <w:rPr>
          <w:rStyle w:val="FootnoteReference"/>
        </w:rPr>
        <w:footnoteReference w:id="20769"/>
      </w:r>
      <w:r>
        <w:rPr>
          <w:rStyle w:val="FootnoteReference"/>
        </w:rPr>
        <w:footnoteReference w:id="20770"/>
      </w:r>
      <w:r>
        <w:rPr>
          <w:rStyle w:val="FootnoteReference"/>
        </w:rPr>
        <w:footnoteReference w:id="20771"/>
      </w:r>
      <w:r>
        <w:rPr>
          <w:rStyle w:val="FootnoteReference"/>
        </w:rPr>
        <w:footnoteReference w:id="20772"/>
      </w:r>
      <w:r>
        <w:rPr>
          <w:rStyle w:val="FootnoteReference"/>
        </w:rPr>
        <w:footnoteReference w:id="20773"/>
      </w:r>
    </w:p>
    <w:p>
      <w:r>
        <w:rPr>
          <w:b/>
        </w:rPr>
        <w:t xml:space="preserve">2 </w:t>
      </w:r>
      <w:r>
        <w:t xml:space="preserve">By this we know that we love the children of God, when we love God, and keep his commandments.</w:t>
      </w:r>
      <w:r>
        <w:rPr>
          <w:rStyle w:val="FootnoteReference"/>
        </w:rPr>
        <w:footnoteReference w:id="20774"/>
      </w:r>
    </w:p>
    <w:p>
      <w:r>
        <w:rPr>
          <w:b/>
        </w:rPr>
        <w:t xml:space="preserve">3 </w:t>
      </w:r>
      <w:r>
        <w:t xml:space="preserve">For this</w:t>
      </w:r>
      <w:r>
        <w:rPr>
          <w:rStyle w:val="FootnoteReference"/>
        </w:rPr>
        <w:footnoteReference w:id="20775"/>
      </w:r>
      <w:r>
        <w:t xml:space="preserve"> is the love of God, that we keep his commandments: and his commandments are not grievous.</w:t>
      </w:r>
      <w:r>
        <w:rPr>
          <w:rStyle w:val="FootnoteReference"/>
        </w:rPr>
        <w:footnoteReference w:id="20776"/>
      </w:r>
    </w:p>
    <w:p>
      <w:r>
        <w:rPr>
          <w:b/>
        </w:rPr>
        <w:t xml:space="preserve">4 </w:t>
      </w:r>
      <w:r>
        <w:t xml:space="preserve">For whatever is born of God overcomes the world: and this is the victory that overcomes the world, even our faith.</w:t>
      </w:r>
      <w:r>
        <w:rPr>
          <w:rStyle w:val="FootnoteReference"/>
        </w:rPr>
        <w:footnoteReference w:id="20777"/>
      </w:r>
      <w:r>
        <w:rPr>
          <w:rStyle w:val="FootnoteReference"/>
        </w:rPr>
        <w:footnoteReference w:id="20778"/>
      </w:r>
    </w:p>
    <w:p>
      <w:r>
        <w:rPr>
          <w:b/>
        </w:rPr>
        <w:t xml:space="preserve">5 </w:t>
      </w:r>
      <w:r>
        <w:t xml:space="preserve">Who is the one who overcomes the world, but the one who believes that Jesus is the Son of God?</w:t>
      </w:r>
      <w:r>
        <w:rPr>
          <w:rStyle w:val="FootnoteReference"/>
        </w:rPr>
        <w:footnoteReference w:id="20779"/>
      </w:r>
    </w:p>
    <w:p>
      <w:r>
        <w:rPr>
          <w:b/>
        </w:rPr>
        <w:t xml:space="preserve">6 </w:t>
      </w:r>
      <w:r>
        <w:t xml:space="preserve">This is the one who came by water and</w:t>
      </w:r>
      <w:r>
        <w:rPr>
          <w:rStyle w:val="FootnoteReference"/>
        </w:rPr>
        <w:footnoteReference w:id="20780"/>
      </w:r>
      <w:r>
        <w:t xml:space="preserve"> blood</w:t>
      </w:r>
      <w:r>
        <w:rPr>
          <w:rStyle w:val="FootnoteReference"/>
        </w:rPr>
        <w:footnoteReference w:id="20781"/>
      </w:r>
      <w:r>
        <w:t xml:space="preserve">, even Jesus Christ; not by water only, but by water and blood. And it is the Spirit that</w:t>
      </w:r>
      <w:r>
        <w:rPr>
          <w:rStyle w:val="FootnoteReference"/>
        </w:rPr>
        <w:footnoteReference w:id="20782"/>
      </w:r>
      <w:r>
        <w:t xml:space="preserve"> bears witness, because the Spirit is truth</w:t>
      </w:r>
      <w:r>
        <w:rPr>
          <w:rStyle w:val="FootnoteReference"/>
        </w:rPr>
        <w:footnoteReference w:id="20783"/>
      </w:r>
      <w:r>
        <w:t xml:space="preserve">.</w:t>
      </w:r>
      <w:r>
        <w:rPr>
          <w:rStyle w:val="FootnoteReference"/>
        </w:rPr>
        <w:footnoteReference w:id="20784"/>
      </w:r>
    </w:p>
    <w:p>
      <w:r>
        <w:rPr>
          <w:b/>
        </w:rPr>
        <w:t xml:space="preserve">7 </w:t>
      </w:r>
      <w:r>
        <w:t xml:space="preserve">For there are three that bear</w:t>
      </w:r>
      <w:r>
        <w:rPr>
          <w:rStyle w:val="FootnoteReference"/>
        </w:rPr>
        <w:footnoteReference w:id="20785"/>
      </w:r>
      <w:r>
        <w:t xml:space="preserve"> record in heaven, the Father</w:t>
      </w:r>
      <w:r>
        <w:rPr>
          <w:rStyle w:val="FootnoteReference"/>
        </w:rPr>
        <w:footnoteReference w:id="20786"/>
      </w:r>
      <w:r>
        <w:t xml:space="preserve">, the Word</w:t>
      </w:r>
      <w:r>
        <w:rPr>
          <w:rStyle w:val="FootnoteReference"/>
        </w:rPr>
        <w:footnoteReference w:id="20787"/>
      </w:r>
      <w:r>
        <w:t xml:space="preserve">, and the Holy</w:t>
      </w:r>
      <w:r>
        <w:rPr>
          <w:rStyle w:val="FootnoteReference"/>
        </w:rPr>
        <w:footnoteReference w:id="20788"/>
      </w:r>
      <w:r>
        <w:t xml:space="preserve"> Spirit: and these</w:t>
      </w:r>
      <w:r>
        <w:rPr>
          <w:rStyle w:val="FootnoteReference"/>
        </w:rPr>
        <w:footnoteReference w:id="20789"/>
      </w:r>
      <w:r>
        <w:t xml:space="preserve"> three are one.</w:t>
      </w:r>
    </w:p>
    <w:p>
      <w:r>
        <w:rPr>
          <w:b/>
        </w:rPr>
        <w:t xml:space="preserve">8 </w:t>
      </w:r>
      <w:r>
        <w:t xml:space="preserve">And there</w:t>
      </w:r>
      <w:r>
        <w:rPr>
          <w:rStyle w:val="FootnoteReference"/>
        </w:rPr>
        <w:footnoteReference w:id="20790"/>
      </w:r>
      <w:r>
        <w:t xml:space="preserve"> are three that bear witness on earth, the Spirit</w:t>
      </w:r>
      <w:r>
        <w:rPr>
          <w:rStyle w:val="FootnoteReference"/>
        </w:rPr>
        <w:footnoteReference w:id="20791"/>
      </w:r>
      <w:r>
        <w:t xml:space="preserve">, and the water</w:t>
      </w:r>
      <w:r>
        <w:rPr>
          <w:rStyle w:val="FootnoteReference"/>
        </w:rPr>
        <w:footnoteReference w:id="20792"/>
      </w:r>
      <w:r>
        <w:t xml:space="preserve">, and the blood</w:t>
      </w:r>
      <w:r>
        <w:rPr>
          <w:rStyle w:val="FootnoteReference"/>
        </w:rPr>
        <w:footnoteReference w:id="20793"/>
      </w:r>
      <w:r>
        <w:t xml:space="preserve">: and these</w:t>
      </w:r>
      <w:r>
        <w:rPr>
          <w:rStyle w:val="FootnoteReference"/>
        </w:rPr>
        <w:footnoteReference w:id="2079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20795"/>
      </w:r>
      <w:r>
        <w:rPr>
          <w:rStyle w:val="FootnoteReference"/>
        </w:rPr>
        <w:footnoteReference w:id="2079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97"/>
      </w:r>
      <w:r>
        <w:rPr>
          <w:rStyle w:val="FootnoteReference"/>
        </w:rPr>
        <w:footnoteReference w:id="20798"/>
      </w:r>
      <w:r>
        <w:rPr>
          <w:rStyle w:val="FootnoteReference"/>
        </w:rPr>
        <w:footnoteReference w:id="20799"/>
      </w:r>
    </w:p>
    <w:p>
      <w:r>
        <w:rPr>
          <w:b/>
        </w:rPr>
        <w:t xml:space="preserve">11 </w:t>
      </w:r>
      <w:r>
        <w:t xml:space="preserve">And this</w:t>
      </w:r>
      <w:r>
        <w:rPr>
          <w:rStyle w:val="FootnoteReference"/>
        </w:rPr>
        <w:footnoteReference w:id="20800"/>
      </w:r>
      <w:r>
        <w:t xml:space="preserve"> is the record, that God has given to us eternal life, and this life is in his Son.</w:t>
      </w:r>
      <w:r>
        <w:rPr>
          <w:rStyle w:val="FootnoteReference"/>
        </w:rPr>
        <w:footnoteReference w:id="20801"/>
      </w:r>
      <w:r>
        <w:rPr>
          <w:rStyle w:val="FootnoteReference"/>
        </w:rPr>
        <w:footnoteReference w:id="20802"/>
      </w:r>
    </w:p>
    <w:p>
      <w:r>
        <w:rPr>
          <w:b/>
        </w:rPr>
        <w:t xml:space="preserve">12 </w:t>
      </w:r>
      <w:r>
        <w:t xml:space="preserve">the one who has the Son has life; and the one who has not the Son of God has not life.</w:t>
      </w:r>
      <w:r>
        <w:rPr>
          <w:rStyle w:val="FootnoteReference"/>
        </w:rPr>
        <w:footnoteReference w:id="20803"/>
      </w:r>
      <w:r>
        <w:rPr>
          <w:rStyle w:val="FootnoteReference"/>
        </w:rPr>
        <w:footnoteReference w:id="20804"/>
      </w:r>
    </w:p>
    <w:p>
      <w:r>
        <w:rPr>
          <w:b/>
        </w:rPr>
        <w:t xml:space="preserve">13 </w:t>
      </w:r>
      <w:r>
        <w:t xml:space="preserve">These things have I</w:t>
      </w:r>
      <w:r>
        <w:rPr>
          <w:rStyle w:val="FootnoteReference"/>
        </w:rPr>
        <w:footnoteReference w:id="20805"/>
      </w:r>
      <w:r>
        <w:t xml:space="preserve"> written to you that believe</w:t>
      </w:r>
      <w:r>
        <w:rPr>
          <w:rStyle w:val="FootnoteReference"/>
        </w:rPr>
        <w:footnoteReference w:id="20806"/>
      </w:r>
      <w:r>
        <w:t xml:space="preserve"> on the name of the Son of God; that you may know that you have eternal life, and that you may believe on the name of the Son of God.</w:t>
      </w:r>
      <w:r>
        <w:rPr>
          <w:rStyle w:val="FootnoteReference"/>
        </w:rPr>
        <w:footnoteReference w:id="20807"/>
      </w:r>
    </w:p>
    <w:p>
      <w:r>
        <w:rPr>
          <w:b/>
        </w:rPr>
        <w:t xml:space="preserve">14 </w:t>
      </w:r>
      <w:r>
        <w:t xml:space="preserve">And this</w:t>
      </w:r>
      <w:r>
        <w:rPr>
          <w:rStyle w:val="FootnoteReference"/>
        </w:rPr>
        <w:footnoteReference w:id="20808"/>
      </w:r>
      <w:r>
        <w:t xml:space="preserve"> is the confidence that we have in him, that, if we ask anything according to his will, he hears us:</w:t>
      </w:r>
      <w:r>
        <w:rPr>
          <w:rStyle w:val="FootnoteReference"/>
        </w:rPr>
        <w:footnoteReference w:id="20809"/>
      </w:r>
      <w:r>
        <w:rPr>
          <w:rStyle w:val="FootnoteReference"/>
        </w:rPr>
        <w:footnoteReference w:id="20810"/>
      </w:r>
    </w:p>
    <w:p>
      <w:r>
        <w:rPr>
          <w:b/>
        </w:rPr>
        <w:t xml:space="preserve">15 </w:t>
      </w:r>
      <w:r>
        <w:t xml:space="preserve">And if we know</w:t>
      </w:r>
      <w:r>
        <w:rPr>
          <w:rStyle w:val="FootnoteReference"/>
        </w:rPr>
        <w:footnoteReference w:id="20811"/>
      </w:r>
      <w:r>
        <w:t xml:space="preserve"> that he hear us, whatever we ask, we know that we have the petitions that we desired of him.</w:t>
      </w:r>
      <w:r>
        <w:rPr>
          <w:rStyle w:val="FootnoteReference"/>
        </w:rPr>
        <w:footnoteReference w:id="20812"/>
      </w:r>
    </w:p>
    <w:p>
      <w:r>
        <w:rPr>
          <w:b/>
        </w:rPr>
        <w:t xml:space="preserve">16 </w:t>
      </w:r>
      <w:r>
        <w:t xml:space="preserve">If anyone see his brother sin a sin which is not to death, he shall ask</w:t>
      </w:r>
      <w:r>
        <w:rPr>
          <w:rStyle w:val="FootnoteReference"/>
        </w:rPr>
        <w:footnoteReference w:id="20813"/>
      </w:r>
      <w:r>
        <w:t xml:space="preserve">, and he shall give him life for those who do not sin to death. There</w:t>
      </w:r>
      <w:r>
        <w:rPr>
          <w:rStyle w:val="FootnoteReference"/>
        </w:rPr>
        <w:footnoteReference w:id="20814"/>
      </w:r>
      <w:r>
        <w:t xml:space="preserve"> is a sin to death: I do not</w:t>
      </w:r>
      <w:r>
        <w:rPr>
          <w:rStyle w:val="FootnoteReference"/>
        </w:rPr>
        <w:footnoteReference w:id="20815"/>
      </w:r>
      <w:r>
        <w:t xml:space="preserve"> say that he shall pray for it.</w:t>
      </w:r>
    </w:p>
    <w:p>
      <w:r>
        <w:rPr>
          <w:b/>
        </w:rPr>
        <w:t xml:space="preserve">17 </w:t>
      </w:r>
      <w:r>
        <w:t xml:space="preserve">All unrighteousness is sin: and there is a do not sin to death.</w:t>
      </w:r>
      <w:r>
        <w:rPr>
          <w:rStyle w:val="FootnoteReference"/>
        </w:rPr>
        <w:footnoteReference w:id="20816"/>
      </w:r>
      <w:r>
        <w:rPr>
          <w:rStyle w:val="FootnoteReference"/>
        </w:rPr>
        <w:footnoteReference w:id="20817"/>
      </w:r>
    </w:p>
    <w:p>
      <w:r>
        <w:rPr>
          <w:b/>
        </w:rPr>
        <w:t xml:space="preserve">18 </w:t>
      </w:r>
      <w:r>
        <w:t xml:space="preserve">We know that whoever is born of God sins not; but the one who is begotten of God keeps himself, and that wicked</w:t>
      </w:r>
      <w:r>
        <w:rPr>
          <w:rStyle w:val="FootnoteReference"/>
        </w:rPr>
        <w:footnoteReference w:id="20818"/>
      </w:r>
      <w:r>
        <w:t xml:space="preserve"> one touches him not.</w:t>
      </w:r>
      <w:r>
        <w:rPr>
          <w:rStyle w:val="FootnoteReference"/>
        </w:rPr>
        <w:footnoteReference w:id="20819"/>
      </w:r>
      <w:r>
        <w:rPr>
          <w:rStyle w:val="FootnoteReference"/>
        </w:rPr>
        <w:footnoteReference w:id="20820"/>
      </w:r>
    </w:p>
    <w:p>
      <w:r>
        <w:rPr>
          <w:b/>
        </w:rPr>
        <w:t xml:space="preserve">19 </w:t>
      </w:r>
      <w:r>
        <w:t xml:space="preserve">And we know</w:t>
      </w:r>
      <w:r>
        <w:rPr>
          <w:rStyle w:val="FootnoteReference"/>
        </w:rPr>
        <w:footnoteReference w:id="20821"/>
      </w:r>
      <w:r>
        <w:t xml:space="preserve"> that we are of God, and the</w:t>
      </w:r>
      <w:r>
        <w:rPr>
          <w:rStyle w:val="FootnoteReference"/>
        </w:rPr>
        <w:footnoteReference w:id="20822"/>
      </w:r>
      <w:r>
        <w:t xml:space="preserve"> whole world lies in wickedness</w:t>
      </w:r>
      <w:r>
        <w:rPr>
          <w:rStyle w:val="FootnoteReference"/>
        </w:rPr>
        <w:footnoteReference w:id="20823"/>
      </w:r>
      <w:r>
        <w:t xml:space="preserve">.</w:t>
      </w:r>
    </w:p>
    <w:p>
      <w:r>
        <w:rPr>
          <w:b/>
        </w:rPr>
        <w:t xml:space="preserve">20 </w:t>
      </w:r>
      <w:r>
        <w:t xml:space="preserve">And we know</w:t>
      </w:r>
      <w:r>
        <w:rPr>
          <w:rStyle w:val="FootnoteReference"/>
        </w:rPr>
        <w:footnoteReference w:id="20824"/>
      </w:r>
      <w:r>
        <w:t xml:space="preserve"> that the Son of God has come, and has given us an understanding, that we may know him who is true, and we are in him who is true, even in his Son Jesus Christ. This is</w:t>
      </w:r>
      <w:r>
        <w:rPr>
          <w:rStyle w:val="FootnoteReference"/>
        </w:rPr>
        <w:footnoteReference w:id="20825"/>
      </w:r>
      <w:r>
        <w:t xml:space="preserve"> the true God, and eternal life.</w:t>
      </w:r>
      <w:r>
        <w:rPr>
          <w:rStyle w:val="FootnoteReference"/>
        </w:rPr>
        <w:footnoteReference w:id="20826"/>
      </w:r>
      <w:r>
        <w:rPr>
          <w:rStyle w:val="FootnoteReference"/>
        </w:rPr>
        <w:footnoteReference w:id="20827"/>
      </w:r>
      <w:r>
        <w:rPr>
          <w:rStyle w:val="FootnoteReference"/>
        </w:rPr>
        <w:footnoteReference w:id="20828"/>
      </w:r>
    </w:p>
    <w:p>
      <w:r>
        <w:rPr>
          <w:b/>
        </w:rPr>
        <w:t xml:space="preserve">21 </w:t>
      </w:r>
      <w:r>
        <w:t xml:space="preserve">Little</w:t>
      </w:r>
      <w:r>
        <w:rPr>
          <w:rStyle w:val="FootnoteReference"/>
        </w:rPr>
        <w:footnoteReference w:id="20829"/>
      </w:r>
      <w:r>
        <w:t xml:space="preserve"> children, keep</w:t>
      </w:r>
      <w:r>
        <w:rPr>
          <w:rStyle w:val="FootnoteReference"/>
        </w:rPr>
        <w:footnoteReference w:id="20830"/>
      </w:r>
      <w:r>
        <w:t xml:space="preserve"> yourselves from idols. Amen</w:t>
      </w:r>
      <w:r>
        <w:rPr>
          <w:rStyle w:val="FootnoteReference"/>
        </w:rPr>
        <w:footnoteReference w:id="20831"/>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832"/>
      </w:r>
      <w:r>
        <w:t xml:space="preserve"> to the elect lady</w:t>
      </w:r>
      <w:r>
        <w:rPr>
          <w:rStyle w:val="FootnoteReference"/>
        </w:rPr>
        <w:footnoteReference w:id="20833"/>
      </w:r>
      <w:r>
        <w:t xml:space="preserve"> and her children, whom</w:t>
      </w:r>
      <w:r>
        <w:rPr>
          <w:rStyle w:val="FootnoteReference"/>
        </w:rPr>
        <w:footnoteReference w:id="20834"/>
      </w:r>
      <w:r>
        <w:t xml:space="preserve"> I love in the truth; and not I only, but also all those who have known</w:t>
      </w:r>
      <w:r>
        <w:rPr>
          <w:rStyle w:val="FootnoteReference"/>
        </w:rPr>
        <w:footnoteReference w:id="20835"/>
      </w:r>
      <w:r>
        <w:t xml:space="preserve"> the truth;</w:t>
      </w:r>
    </w:p>
    <w:p>
      <w:r>
        <w:rPr>
          <w:b/>
        </w:rPr>
        <w:t xml:space="preserve">2 </w:t>
      </w:r>
      <w:r>
        <w:t xml:space="preserve">For the truth's</w:t>
      </w:r>
      <w:r>
        <w:rPr>
          <w:rStyle w:val="FootnoteReference"/>
        </w:rPr>
        <w:footnoteReference w:id="20836"/>
      </w:r>
      <w:r>
        <w:t xml:space="preserve"> sake, which</w:t>
      </w:r>
      <w:r>
        <w:rPr>
          <w:rStyle w:val="FootnoteReference"/>
        </w:rPr>
        <w:footnoteReference w:id="20837"/>
      </w:r>
      <w:r>
        <w:t xml:space="preserve"> dwells in us, and shall be with us forever.</w:t>
      </w:r>
    </w:p>
    <w:p>
      <w:r>
        <w:rPr>
          <w:b/>
        </w:rPr>
        <w:t xml:space="preserve">3 </w:t>
      </w:r>
      <w:r>
        <w:t xml:space="preserve">Grace</w:t>
      </w:r>
      <w:r>
        <w:rPr>
          <w:rStyle w:val="FootnoteReference"/>
        </w:rPr>
        <w:footnoteReference w:id="20838"/>
      </w:r>
      <w:r>
        <w:t xml:space="preserve"> be with you, mercy, and peace, from God</w:t>
      </w:r>
      <w:r>
        <w:rPr>
          <w:rStyle w:val="FootnoteReference"/>
        </w:rPr>
        <w:footnoteReference w:id="20839"/>
      </w:r>
      <w:r>
        <w:t xml:space="preserve"> the Father, and from the Lord Jesus</w:t>
      </w:r>
      <w:r>
        <w:rPr>
          <w:rStyle w:val="FootnoteReference"/>
        </w:rPr>
        <w:footnoteReference w:id="20840"/>
      </w:r>
      <w:r>
        <w:t xml:space="preserve"> Christ</w:t>
      </w:r>
      <w:r>
        <w:rPr>
          <w:rStyle w:val="FootnoteReference"/>
        </w:rPr>
        <w:footnoteReference w:id="20841"/>
      </w:r>
      <w:r>
        <w:t xml:space="preserve">, the Son</w:t>
      </w:r>
      <w:r>
        <w:rPr>
          <w:rStyle w:val="FootnoteReference"/>
        </w:rPr>
        <w:footnoteReference w:id="20842"/>
      </w:r>
      <w:r>
        <w:t xml:space="preserve"> of the Father, in truth</w:t>
      </w:r>
      <w:r>
        <w:rPr>
          <w:rStyle w:val="FootnoteReference"/>
        </w:rPr>
        <w:footnoteReference w:id="20843"/>
      </w:r>
      <w:r>
        <w:t xml:space="preserve"> and love.</w:t>
      </w:r>
      <w:r>
        <w:rPr>
          <w:rStyle w:val="FootnoteReference"/>
        </w:rPr>
        <w:footnoteReference w:id="20844"/>
      </w:r>
      <w:r>
        <w:rPr>
          <w:rStyle w:val="FootnoteReference"/>
        </w:rPr>
        <w:footnoteReference w:id="20845"/>
      </w:r>
      <w:r>
        <w:rPr>
          <w:rStyle w:val="FootnoteReference"/>
        </w:rPr>
        <w:footnoteReference w:id="20846"/>
      </w:r>
    </w:p>
    <w:p>
      <w:r>
        <w:rPr>
          <w:b/>
        </w:rPr>
        <w:t xml:space="preserve">4 </w:t>
      </w:r>
      <w:r>
        <w:t xml:space="preserve">I rejoiced</w:t>
      </w:r>
      <w:r>
        <w:rPr>
          <w:rStyle w:val="FootnoteReference"/>
        </w:rPr>
        <w:footnoteReference w:id="20847"/>
      </w:r>
      <w:r>
        <w:t xml:space="preserve"> greatly that I found of your children walking</w:t>
      </w:r>
      <w:r>
        <w:rPr>
          <w:rStyle w:val="FootnoteReference"/>
        </w:rPr>
        <w:footnoteReference w:id="2084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20849"/>
      </w:r>
      <w:r>
        <w:t xml:space="preserve"> love one another.</w:t>
      </w:r>
      <w:r>
        <w:rPr>
          <w:rStyle w:val="FootnoteReference"/>
        </w:rPr>
        <w:footnoteReference w:id="20850"/>
      </w:r>
    </w:p>
    <w:p>
      <w:r>
        <w:rPr>
          <w:b/>
        </w:rPr>
        <w:t xml:space="preserve">6 </w:t>
      </w:r>
      <w:r>
        <w:t xml:space="preserve">And this is love</w:t>
      </w:r>
      <w:r>
        <w:rPr>
          <w:rStyle w:val="FootnoteReference"/>
        </w:rPr>
        <w:footnoteReference w:id="20851"/>
      </w:r>
      <w:r>
        <w:t xml:space="preserve">, that we walk after his commandments. This is the</w:t>
      </w:r>
      <w:r>
        <w:rPr>
          <w:rStyle w:val="FootnoteReference"/>
        </w:rPr>
        <w:footnoteReference w:id="20852"/>
      </w:r>
      <w:r>
        <w:t xml:space="preserve"> commandment, That, as you have heard from the beginning, you should walk in it.</w:t>
      </w:r>
    </w:p>
    <w:p>
      <w:r>
        <w:rPr>
          <w:b/>
        </w:rPr>
        <w:t xml:space="preserve">7 </w:t>
      </w:r>
      <w:r>
        <w:t xml:space="preserve">For many</w:t>
      </w:r>
      <w:r>
        <w:rPr>
          <w:rStyle w:val="FootnoteReference"/>
        </w:rPr>
        <w:footnoteReference w:id="20853"/>
      </w:r>
      <w:r>
        <w:t xml:space="preserve"> deceivers are entered into the world, who confess not that Jesus Christ has come in the flesh. This is</w:t>
      </w:r>
      <w:r>
        <w:rPr>
          <w:rStyle w:val="FootnoteReference"/>
        </w:rPr>
        <w:footnoteReference w:id="20854"/>
      </w:r>
      <w:r>
        <w:t xml:space="preserve"> a deceiver and an antichrist.</w:t>
      </w:r>
      <w:r>
        <w:rPr>
          <w:rStyle w:val="FootnoteReference"/>
        </w:rPr>
        <w:footnoteReference w:id="20855"/>
      </w:r>
    </w:p>
    <w:p>
      <w:r>
        <w:rPr>
          <w:b/>
        </w:rPr>
        <w:t xml:space="preserve">8 </w:t>
      </w:r>
      <w:r>
        <w:t xml:space="preserve">Look</w:t>
      </w:r>
      <w:r>
        <w:rPr>
          <w:rStyle w:val="FootnoteReference"/>
        </w:rPr>
        <w:footnoteReference w:id="20856"/>
      </w:r>
      <w:r>
        <w:t xml:space="preserve"> to yourselves, that we lose</w:t>
      </w:r>
      <w:r>
        <w:rPr>
          <w:rStyle w:val="FootnoteReference"/>
        </w:rPr>
        <w:footnoteReference w:id="20857"/>
      </w:r>
      <w:r>
        <w:t xml:space="preserve"> not those things which we have worked, but that we receive</w:t>
      </w:r>
      <w:r>
        <w:rPr>
          <w:rStyle w:val="FootnoteReference"/>
        </w:rPr>
        <w:footnoteReference w:id="20858"/>
      </w:r>
      <w:r>
        <w:t xml:space="preserve"> a full reward.</w:t>
      </w:r>
    </w:p>
    <w:p>
      <w:r>
        <w:rPr>
          <w:b/>
        </w:rPr>
        <w:t xml:space="preserve">9 </w:t>
      </w:r>
      <w:r>
        <w:t xml:space="preserve">Whoever trangresses, and does not abide in the doctrine</w:t>
      </w:r>
      <w:r>
        <w:rPr>
          <w:rStyle w:val="FootnoteReference"/>
        </w:rPr>
        <w:footnoteReference w:id="20859"/>
      </w:r>
      <w:r>
        <w:t xml:space="preserve"> of Christ, has not God. the one who abides in the doctrine of Christ, he has both the Father and the Son.</w:t>
      </w:r>
      <w:r>
        <w:rPr>
          <w:rStyle w:val="FootnoteReference"/>
        </w:rPr>
        <w:footnoteReference w:id="20860"/>
      </w:r>
      <w:r>
        <w:rPr>
          <w:rStyle w:val="FootnoteReference"/>
        </w:rPr>
        <w:footnoteReference w:id="20861"/>
      </w:r>
      <w:r>
        <w:rPr>
          <w:rStyle w:val="FootnoteReference"/>
        </w:rPr>
        <w:footnoteReference w:id="20862"/>
      </w:r>
      <w:r>
        <w:rPr>
          <w:rStyle w:val="FootnoteReference"/>
        </w:rPr>
        <w:footnoteReference w:id="20863"/>
      </w:r>
    </w:p>
    <w:p>
      <w:r>
        <w:rPr>
          <w:b/>
        </w:rPr>
        <w:t xml:space="preserve">10 </w:t>
      </w:r>
      <w:r>
        <w:t xml:space="preserve">If there come</w:t>
      </w:r>
      <w:r>
        <w:rPr>
          <w:rStyle w:val="FootnoteReference"/>
        </w:rPr>
        <w:footnoteReference w:id="20864"/>
      </w:r>
      <w:r>
        <w:t xml:space="preserve"> any to you, and bring not this doctrine, receive him not into your house, neither</w:t>
      </w:r>
      <w:r>
        <w:rPr>
          <w:rStyle w:val="FootnoteReference"/>
        </w:rPr>
        <w:footnoteReference w:id="20865"/>
      </w:r>
      <w:r>
        <w:t xml:space="preserve"> bid him God speed:</w:t>
      </w:r>
    </w:p>
    <w:p>
      <w:r>
        <w:rPr>
          <w:b/>
        </w:rPr>
        <w:t xml:space="preserve">11 </w:t>
      </w:r>
      <w:r>
        <w:t xml:space="preserve">For the one who bids him God speed is partaker</w:t>
      </w:r>
      <w:r>
        <w:rPr>
          <w:rStyle w:val="FootnoteReference"/>
        </w:rPr>
        <w:footnoteReference w:id="20866"/>
      </w:r>
      <w:r>
        <w:t xml:space="preserve"> of his evil deeds.</w:t>
      </w:r>
    </w:p>
    <w:p>
      <w:r>
        <w:rPr>
          <w:b/>
        </w:rPr>
        <w:t xml:space="preserve">12 </w:t>
      </w:r>
      <w:r>
        <w:t xml:space="preserve">Having many</w:t>
      </w:r>
      <w:r>
        <w:rPr>
          <w:rStyle w:val="FootnoteReference"/>
        </w:rPr>
        <w:footnoteReference w:id="20867"/>
      </w:r>
      <w:r>
        <w:t xml:space="preserve"> things to write to you, I would</w:t>
      </w:r>
      <w:r>
        <w:rPr>
          <w:rStyle w:val="FootnoteReference"/>
        </w:rPr>
        <w:footnoteReference w:id="20868"/>
      </w:r>
      <w:r>
        <w:t xml:space="preserve"> not write with paper and ink: but I trust</w:t>
      </w:r>
      <w:r>
        <w:rPr>
          <w:rStyle w:val="FootnoteReference"/>
        </w:rPr>
        <w:footnoteReference w:id="20869"/>
      </w:r>
      <w:r>
        <w:t xml:space="preserve"> to come to you, and speak face to face</w:t>
      </w:r>
      <w:r>
        <w:rPr>
          <w:rStyle w:val="FootnoteReference"/>
        </w:rPr>
        <w:footnoteReference w:id="20870"/>
      </w:r>
      <w:r>
        <w:t xml:space="preserve">, that</w:t>
      </w:r>
      <w:r>
        <w:rPr>
          <w:rStyle w:val="FootnoteReference"/>
        </w:rPr>
        <w:footnoteReference w:id="20871"/>
      </w:r>
      <w:r>
        <w:t xml:space="preserve"> our joy may be full.</w:t>
      </w:r>
    </w:p>
    <w:p>
      <w:r>
        <w:rPr>
          <w:b/>
        </w:rPr>
        <w:t xml:space="preserve">13 </w:t>
      </w:r>
      <w:r>
        <w:t xml:space="preserve">The children of your elect sister greet you. Amen.</w:t>
      </w:r>
      <w:r>
        <w:rPr>
          <w:rStyle w:val="FootnoteReference"/>
        </w:rPr>
        <w:footnoteReference w:id="20872"/>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20873"/>
      </w:r>
      <w:r>
        <w:t xml:space="preserve"> to the beloved Gaius</w:t>
      </w:r>
      <w:r>
        <w:rPr>
          <w:rStyle w:val="FootnoteReference"/>
        </w:rPr>
        <w:footnoteReference w:id="20874"/>
      </w:r>
      <w:r>
        <w:t xml:space="preserve">, whom</w:t>
      </w:r>
      <w:r>
        <w:rPr>
          <w:rStyle w:val="FootnoteReference"/>
        </w:rPr>
        <w:footnoteReference w:id="20875"/>
      </w:r>
      <w:r>
        <w:t xml:space="preserve"> I love in the truth.</w:t>
      </w:r>
      <w:r>
        <w:rPr>
          <w:rStyle w:val="FootnoteReference"/>
        </w:rPr>
        <w:footnoteReference w:id="20876"/>
      </w:r>
    </w:p>
    <w:p>
      <w:r>
        <w:rPr>
          <w:b/>
        </w:rPr>
        <w:t xml:space="preserve">2 </w:t>
      </w:r>
      <w:r>
        <w:t xml:space="preserve">Beloved, I wish above</w:t>
      </w:r>
      <w:r>
        <w:rPr>
          <w:rStyle w:val="FootnoteReference"/>
        </w:rPr>
        <w:footnoteReference w:id="20877"/>
      </w:r>
      <w:r>
        <w:t xml:space="preserve"> all things that</w:t>
      </w:r>
      <w:r>
        <w:rPr>
          <w:rStyle w:val="FootnoteReference"/>
        </w:rPr>
        <w:footnoteReference w:id="20878"/>
      </w:r>
      <w:r>
        <w:t xml:space="preserve"> you may prosper and be in health, even</w:t>
      </w:r>
      <w:r>
        <w:rPr>
          <w:rStyle w:val="FootnoteReference"/>
        </w:rPr>
        <w:footnoteReference w:id="20879"/>
      </w:r>
      <w:r>
        <w:t xml:space="preserve"> as your soul prospers.</w:t>
      </w:r>
    </w:p>
    <w:p>
      <w:r>
        <w:rPr>
          <w:b/>
        </w:rPr>
        <w:t xml:space="preserve">3 </w:t>
      </w:r>
      <w:r>
        <w:t xml:space="preserve">For I rejoiced greatly, when</w:t>
      </w:r>
      <w:r>
        <w:rPr>
          <w:rStyle w:val="FootnoteReference"/>
        </w:rPr>
        <w:footnoteReference w:id="20880"/>
      </w:r>
      <w:r>
        <w:t xml:space="preserve"> the brothers came and testified of the truth</w:t>
      </w:r>
      <w:r>
        <w:rPr>
          <w:rStyle w:val="FootnoteReference"/>
        </w:rPr>
        <w:footnoteReference w:id="20881"/>
      </w:r>
      <w:r>
        <w:t xml:space="preserve"> that is in you, even as you walk in the truth.</w:t>
      </w:r>
      <w:r>
        <w:rPr>
          <w:rStyle w:val="FootnoteReference"/>
        </w:rPr>
        <w:footnoteReference w:id="20882"/>
      </w:r>
    </w:p>
    <w:p>
      <w:r>
        <w:rPr>
          <w:b/>
        </w:rPr>
        <w:t xml:space="preserve">4 </w:t>
      </w:r>
      <w:r>
        <w:t xml:space="preserve">I have</w:t>
      </w:r>
      <w:r>
        <w:rPr>
          <w:rStyle w:val="FootnoteReference"/>
        </w:rPr>
        <w:footnoteReference w:id="20883"/>
      </w:r>
      <w:r>
        <w:t xml:space="preserve"> no greater joy than to hear that</w:t>
      </w:r>
      <w:r>
        <w:rPr>
          <w:rStyle w:val="FootnoteReference"/>
        </w:rPr>
        <w:footnoteReference w:id="20884"/>
      </w:r>
      <w:r>
        <w:t xml:space="preserve"> my children walk</w:t>
      </w:r>
      <w:r>
        <w:rPr>
          <w:rStyle w:val="FootnoteReference"/>
        </w:rPr>
        <w:footnoteReference w:id="20885"/>
      </w:r>
      <w:r>
        <w:t xml:space="preserve"> in truth.</w:t>
      </w:r>
    </w:p>
    <w:p>
      <w:r>
        <w:rPr>
          <w:b/>
        </w:rPr>
        <w:t xml:space="preserve">5 </w:t>
      </w:r>
      <w:r>
        <w:t xml:space="preserve">Beloved, you do faithfully whatever you do to the brothers, and to strangers;</w:t>
      </w:r>
      <w:r>
        <w:rPr>
          <w:rStyle w:val="FootnoteReference"/>
        </w:rPr>
        <w:footnoteReference w:id="20886"/>
      </w:r>
    </w:p>
    <w:p>
      <w:r>
        <w:rPr>
          <w:b/>
        </w:rPr>
        <w:t xml:space="preserve">6 </w:t>
      </w:r>
      <w:r>
        <w:t xml:space="preserve">Which have borne witness of your love before the assembly: whom</w:t>
      </w:r>
      <w:r>
        <w:rPr>
          <w:rStyle w:val="FootnoteReference"/>
        </w:rPr>
        <w:footnoteReference w:id="20887"/>
      </w:r>
      <w:r>
        <w:t xml:space="preserve"> if you bring forward on their journey after a godly sort</w:t>
      </w:r>
      <w:r>
        <w:rPr>
          <w:rStyle w:val="FootnoteReference"/>
        </w:rPr>
        <w:footnoteReference w:id="20888"/>
      </w:r>
      <w:r>
        <w:t xml:space="preserve">, you shall do well</w:t>
      </w:r>
      <w:r>
        <w:rPr>
          <w:rStyle w:val="FootnoteReference"/>
        </w:rPr>
        <w:footnoteReference w:id="20889"/>
      </w:r>
      <w:r>
        <w:t xml:space="preserve">:</w:t>
      </w:r>
      <w:r>
        <w:rPr>
          <w:rStyle w:val="FootnoteReference"/>
        </w:rPr>
        <w:footnoteReference w:id="20890"/>
      </w:r>
    </w:p>
    <w:p>
      <w:r>
        <w:rPr>
          <w:b/>
        </w:rPr>
        <w:t xml:space="preserve">7 </w:t>
      </w:r>
      <w:r>
        <w:t xml:space="preserve">because for his name's sake they went forth, taking</w:t>
      </w:r>
      <w:r>
        <w:rPr>
          <w:rStyle w:val="FootnoteReference"/>
        </w:rPr>
        <w:footnoteReference w:id="20891"/>
      </w:r>
      <w:r>
        <w:t xml:space="preserve"> nothing of the nations.</w:t>
      </w:r>
      <w:r>
        <w:rPr>
          <w:rStyle w:val="FootnoteReference"/>
        </w:rPr>
        <w:footnoteReference w:id="20892"/>
      </w:r>
    </w:p>
    <w:p>
      <w:r>
        <w:rPr>
          <w:b/>
        </w:rPr>
        <w:t xml:space="preserve">8 </w:t>
      </w:r>
      <w:r>
        <w:t xml:space="preserve">We therefore ought to receive</w:t>
      </w:r>
      <w:r>
        <w:rPr>
          <w:rStyle w:val="FootnoteReference"/>
        </w:rPr>
        <w:footnoteReference w:id="20893"/>
      </w:r>
      <w:r>
        <w:t xml:space="preserve"> such, that we might be fellow-helpers to the truth.</w:t>
      </w:r>
      <w:r>
        <w:rPr>
          <w:rStyle w:val="FootnoteReference"/>
        </w:rPr>
        <w:footnoteReference w:id="20894"/>
      </w:r>
    </w:p>
    <w:p>
      <w:r>
        <w:rPr>
          <w:b/>
        </w:rPr>
        <w:t xml:space="preserve">9 </w:t>
      </w:r>
      <w:r>
        <w:t xml:space="preserve">I wrote to the assembly: but Diotrephes</w:t>
      </w:r>
      <w:r>
        <w:rPr>
          <w:rStyle w:val="FootnoteReference"/>
        </w:rPr>
        <w:footnoteReference w:id="20895"/>
      </w:r>
      <w:r>
        <w:t xml:space="preserve">, who loves to have the preeminence among them, receives us not.</w:t>
      </w:r>
      <w:r>
        <w:rPr>
          <w:rStyle w:val="FootnoteReference"/>
        </w:rPr>
        <w:footnoteReference w:id="20896"/>
      </w:r>
      <w:r>
        <w:rPr>
          <w:rStyle w:val="FootnoteReference"/>
        </w:rPr>
        <w:footnoteReference w:id="20897"/>
      </w:r>
    </w:p>
    <w:p>
      <w:r>
        <w:rPr>
          <w:b/>
        </w:rPr>
        <w:t xml:space="preserve">10 </w:t>
      </w:r>
      <w:r>
        <w:t xml:space="preserve">Therefore, if I come, I will</w:t>
      </w:r>
      <w:r>
        <w:rPr>
          <w:rStyle w:val="FootnoteReference"/>
        </w:rPr>
        <w:footnoteReference w:id="20898"/>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99"/>
      </w:r>
      <w:r>
        <w:rPr>
          <w:rStyle w:val="FootnoteReference"/>
        </w:rPr>
        <w:footnoteReference w:id="20900"/>
      </w:r>
    </w:p>
    <w:p>
      <w:r>
        <w:rPr>
          <w:b/>
        </w:rPr>
        <w:t xml:space="preserve">11 </w:t>
      </w:r>
      <w:r>
        <w:t xml:space="preserve">Beloved</w:t>
      </w:r>
      <w:r>
        <w:rPr>
          <w:rStyle w:val="FootnoteReference"/>
        </w:rPr>
        <w:footnoteReference w:id="20901"/>
      </w:r>
      <w:r>
        <w:t xml:space="preserve">, follow</w:t>
      </w:r>
      <w:r>
        <w:rPr>
          <w:rStyle w:val="FootnoteReference"/>
        </w:rPr>
        <w:footnoteReference w:id="20902"/>
      </w:r>
      <w:r>
        <w:t xml:space="preserve"> not that which is evil, but that which is good. the one who does good is of God</w:t>
      </w:r>
      <w:r>
        <w:rPr>
          <w:rStyle w:val="FootnoteReference"/>
        </w:rPr>
        <w:footnoteReference w:id="20903"/>
      </w:r>
      <w:r>
        <w:t xml:space="preserve">: but the one who does evil has not seen God.</w:t>
      </w:r>
      <w:r>
        <w:rPr>
          <w:rStyle w:val="FootnoteReference"/>
        </w:rPr>
        <w:footnoteReference w:id="20904"/>
      </w:r>
      <w:r>
        <w:rPr>
          <w:rStyle w:val="FootnoteReference"/>
        </w:rPr>
        <w:footnoteReference w:id="20905"/>
      </w:r>
      <w:r>
        <w:rPr>
          <w:rStyle w:val="FootnoteReference"/>
        </w:rPr>
        <w:footnoteReference w:id="20906"/>
      </w:r>
      <w:r>
        <w:rPr>
          <w:rStyle w:val="FootnoteReference"/>
        </w:rPr>
        <w:footnoteReference w:id="20907"/>
      </w:r>
    </w:p>
    <w:p>
      <w:r>
        <w:rPr>
          <w:b/>
        </w:rPr>
        <w:t xml:space="preserve">12 </w:t>
      </w:r>
      <w:r>
        <w:t xml:space="preserve">Demetrius</w:t>
      </w:r>
      <w:r>
        <w:rPr>
          <w:rStyle w:val="FootnoteReference"/>
        </w:rPr>
        <w:footnoteReference w:id="20908"/>
      </w:r>
      <w:r>
        <w:t xml:space="preserve"> has good</w:t>
      </w:r>
      <w:r>
        <w:rPr>
          <w:rStyle w:val="FootnoteReference"/>
        </w:rPr>
        <w:footnoteReference w:id="20909"/>
      </w:r>
      <w:r>
        <w:t xml:space="preserve"> report of all men, and of the truth itself: yes, and we</w:t>
      </w:r>
      <w:r>
        <w:rPr>
          <w:rStyle w:val="FootnoteReference"/>
        </w:rPr>
        <w:footnoteReference w:id="20910"/>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20911"/>
      </w:r>
    </w:p>
    <w:p>
      <w:r>
        <w:rPr>
          <w:b/>
        </w:rPr>
        <w:t xml:space="preserve">14 </w:t>
      </w:r>
      <w:r>
        <w:t xml:space="preserve">But I trust I shall shortly see you, and we shall speak face to face. Peace</w:t>
      </w:r>
      <w:r>
        <w:rPr>
          <w:rStyle w:val="FootnoteReference"/>
        </w:rPr>
        <w:footnoteReference w:id="20912"/>
      </w:r>
      <w:r>
        <w:t xml:space="preserve"> be to you. Our friends</w:t>
      </w:r>
      <w:r>
        <w:rPr>
          <w:rStyle w:val="FootnoteReference"/>
        </w:rPr>
        <w:footnoteReference w:id="20913"/>
      </w:r>
      <w:r>
        <w:t xml:space="preserve"> salute you. Greet</w:t>
      </w:r>
      <w:r>
        <w:rPr>
          <w:rStyle w:val="FootnoteReference"/>
        </w:rPr>
        <w:footnoteReference w:id="20914"/>
      </w:r>
      <w:r>
        <w:t xml:space="preserve"> the friends by name.</w:t>
      </w:r>
      <w:r>
        <w:rPr>
          <w:rStyle w:val="FootnoteReference"/>
        </w:rPr>
        <w:footnoteReference w:id="20915"/>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20916"/>
      </w:r>
      <w:r>
        <w:t xml:space="preserve">, the slave of Jesus</w:t>
      </w:r>
      <w:r>
        <w:rPr>
          <w:rStyle w:val="FootnoteReference"/>
        </w:rPr>
        <w:footnoteReference w:id="20917"/>
      </w:r>
      <w:r>
        <w:t xml:space="preserve"> Christ</w:t>
      </w:r>
      <w:r>
        <w:rPr>
          <w:rStyle w:val="FootnoteReference"/>
        </w:rPr>
        <w:footnoteReference w:id="20918"/>
      </w:r>
      <w:r>
        <w:t xml:space="preserve">, and brother of James</w:t>
      </w:r>
      <w:r>
        <w:rPr>
          <w:rStyle w:val="FootnoteReference"/>
        </w:rPr>
        <w:footnoteReference w:id="20919"/>
      </w:r>
      <w:r>
        <w:t xml:space="preserve">, to those who are sanctified by God</w:t>
      </w:r>
      <w:r>
        <w:rPr>
          <w:rStyle w:val="FootnoteReference"/>
        </w:rPr>
        <w:footnoteReference w:id="20920"/>
      </w:r>
      <w:r>
        <w:t xml:space="preserve"> the Father, and preserved</w:t>
      </w:r>
      <w:r>
        <w:rPr>
          <w:rStyle w:val="FootnoteReference"/>
        </w:rPr>
        <w:footnoteReference w:id="20921"/>
      </w:r>
      <w:r>
        <w:t xml:space="preserve"> in Jesus Christ, and called</w:t>
      </w:r>
      <w:r>
        <w:rPr>
          <w:rStyle w:val="FootnoteReference"/>
        </w:rPr>
        <w:footnoteReference w:id="20922"/>
      </w:r>
      <w:r>
        <w:t xml:space="preserve">:</w:t>
      </w:r>
      <w:r>
        <w:rPr>
          <w:rStyle w:val="FootnoteReference"/>
        </w:rPr>
        <w:footnoteReference w:id="20923"/>
      </w:r>
      <w:r>
        <w:rPr>
          <w:rStyle w:val="FootnoteReference"/>
        </w:rPr>
        <w:footnoteReference w:id="20924"/>
      </w:r>
      <w:r>
        <w:rPr>
          <w:rStyle w:val="FootnoteReference"/>
        </w:rPr>
        <w:footnoteReference w:id="20925"/>
      </w:r>
      <w:r>
        <w:rPr>
          <w:rStyle w:val="FootnoteReference"/>
        </w:rPr>
        <w:footnoteReference w:id="20926"/>
      </w:r>
      <w:r>
        <w:rPr>
          <w:rStyle w:val="FootnoteReference"/>
        </w:rPr>
        <w:footnoteReference w:id="20927"/>
      </w:r>
      <w:r>
        <w:rPr>
          <w:rStyle w:val="FootnoteReference"/>
        </w:rPr>
        <w:footnoteReference w:id="20928"/>
      </w:r>
    </w:p>
    <w:p>
      <w:r>
        <w:rPr>
          <w:b/>
        </w:rPr>
        <w:t xml:space="preserve">2 </w:t>
      </w:r>
      <w:r>
        <w:t xml:space="preserve">Mercy to you, and peace, and love, be multiplied.</w:t>
      </w:r>
      <w:r>
        <w:rPr>
          <w:rStyle w:val="FootnoteReference"/>
        </w:rPr>
        <w:footnoteReference w:id="20929"/>
      </w:r>
    </w:p>
    <w:p>
      <w:r>
        <w:rPr>
          <w:b/>
        </w:rPr>
        <w:t xml:space="preserve">3 </w:t>
      </w:r>
      <w:r>
        <w:t xml:space="preserve">Beloved, when</w:t>
      </w:r>
      <w:r>
        <w:rPr>
          <w:rStyle w:val="FootnoteReference"/>
        </w:rPr>
        <w:footnoteReference w:id="20930"/>
      </w:r>
      <w:r>
        <w:t xml:space="preserve"> I gave all diligence to write to you of the common</w:t>
      </w:r>
      <w:r>
        <w:rPr>
          <w:rStyle w:val="FootnoteReference"/>
        </w:rPr>
        <w:footnoteReference w:id="20931"/>
      </w:r>
      <w:r>
        <w:t xml:space="preserve"> salvation, it was necessary for me to write to you, and exhort you that you should earnestly contend for the faith which</w:t>
      </w:r>
      <w:r>
        <w:rPr>
          <w:rStyle w:val="FootnoteReference"/>
        </w:rPr>
        <w:footnoteReference w:id="20932"/>
      </w:r>
      <w:r>
        <w:t xml:space="preserve"> was once delivered to the holy ones.</w:t>
      </w:r>
      <w:r>
        <w:rPr>
          <w:rStyle w:val="FootnoteReference"/>
        </w:rPr>
        <w:footnoteReference w:id="20933"/>
      </w:r>
      <w:r>
        <w:rPr>
          <w:rStyle w:val="FootnoteReference"/>
        </w:rPr>
        <w:footnoteReference w:id="20934"/>
      </w:r>
    </w:p>
    <w:p>
      <w:r>
        <w:rPr>
          <w:b/>
        </w:rPr>
        <w:t xml:space="preserve">4 </w:t>
      </w:r>
      <w:r>
        <w:t xml:space="preserve">For there are certain men crept</w:t>
      </w:r>
      <w:r>
        <w:rPr>
          <w:rStyle w:val="FootnoteReference"/>
        </w:rPr>
        <w:footnoteReference w:id="20935"/>
      </w:r>
      <w:r>
        <w:t xml:space="preserve"> in unexpectedly, who were before of old ordained to this condemnation, ungodly</w:t>
      </w:r>
      <w:r>
        <w:rPr>
          <w:rStyle w:val="FootnoteReference"/>
        </w:rPr>
        <w:footnoteReference w:id="20936"/>
      </w:r>
      <w:r>
        <w:t xml:space="preserve"> men, turning</w:t>
      </w:r>
      <w:r>
        <w:rPr>
          <w:rStyle w:val="FootnoteReference"/>
        </w:rPr>
        <w:footnoteReference w:id="20937"/>
      </w:r>
      <w:r>
        <w:t xml:space="preserve"> the grace of our God into lasciviousness, and denying</w:t>
      </w:r>
      <w:r>
        <w:rPr>
          <w:rStyle w:val="FootnoteReference"/>
        </w:rPr>
        <w:footnoteReference w:id="20938"/>
      </w:r>
      <w:r>
        <w:t xml:space="preserve"> the only</w:t>
      </w:r>
      <w:r>
        <w:rPr>
          <w:rStyle w:val="FootnoteReference"/>
        </w:rPr>
        <w:footnoteReference w:id="20939"/>
      </w:r>
      <w:r>
        <w:t xml:space="preserve"> Lord God, and our Lord Jesus Christ.</w:t>
      </w:r>
      <w:r>
        <w:rPr>
          <w:rStyle w:val="FootnoteReference"/>
        </w:rPr>
        <w:footnoteReference w:id="20940"/>
      </w:r>
    </w:p>
    <w:p>
      <w:r>
        <w:rPr>
          <w:b/>
        </w:rPr>
        <w:t xml:space="preserve">5 </w:t>
      </w:r>
      <w:r>
        <w:t xml:space="preserve">I will therefore put you in remembrance, though you once knew this, how that the Lord, having</w:t>
      </w:r>
      <w:r>
        <w:rPr>
          <w:rStyle w:val="FootnoteReference"/>
        </w:rPr>
        <w:footnoteReference w:id="20941"/>
      </w:r>
      <w:r>
        <w:t xml:space="preserve"> saved the people out of the land of Egypt</w:t>
      </w:r>
      <w:r>
        <w:rPr>
          <w:rStyle w:val="FootnoteReference"/>
        </w:rPr>
        <w:footnoteReference w:id="20942"/>
      </w:r>
      <w:r>
        <w:t xml:space="preserve">, afterward</w:t>
      </w:r>
      <w:r>
        <w:rPr>
          <w:rStyle w:val="FootnoteReference"/>
        </w:rPr>
        <w:footnoteReference w:id="20943"/>
      </w:r>
      <w:r>
        <w:t xml:space="preserve"> destroyed those who did not believe.</w:t>
      </w:r>
      <w:r>
        <w:rPr>
          <w:rStyle w:val="FootnoteReference"/>
        </w:rPr>
        <w:footnoteReference w:id="20944"/>
      </w:r>
    </w:p>
    <w:p>
      <w:r>
        <w:rPr>
          <w:b/>
        </w:rPr>
        <w:t xml:space="preserve">6 </w:t>
      </w:r>
      <w:r>
        <w:t xml:space="preserve">And the angels</w:t>
      </w:r>
      <w:r>
        <w:rPr>
          <w:rStyle w:val="FootnoteReference"/>
        </w:rPr>
        <w:footnoteReference w:id="20945"/>
      </w:r>
      <w:r>
        <w:t xml:space="preserve"> who kept not their first estate</w:t>
      </w:r>
      <w:r>
        <w:rPr>
          <w:rStyle w:val="FootnoteReference"/>
        </w:rPr>
        <w:footnoteReference w:id="20946"/>
      </w:r>
      <w:r>
        <w:t xml:space="preserve">, but left their own habitation, he has reserved in everlasting chains under darkness to the judgment of the great day.</w:t>
      </w:r>
      <w:r>
        <w:rPr>
          <w:rStyle w:val="FootnoteReference"/>
        </w:rPr>
        <w:footnoteReference w:id="20947"/>
      </w:r>
      <w:r>
        <w:rPr>
          <w:rStyle w:val="FootnoteReference"/>
        </w:rPr>
        <w:footnoteReference w:id="20948"/>
      </w:r>
    </w:p>
    <w:p>
      <w:r>
        <w:rPr>
          <w:b/>
        </w:rPr>
        <w:t xml:space="preserve">7 </w:t>
      </w:r>
      <w:r>
        <w:t xml:space="preserve">Even as Sodom</w:t>
      </w:r>
      <w:r>
        <w:rPr>
          <w:rStyle w:val="FootnoteReference"/>
        </w:rPr>
        <w:footnoteReference w:id="20949"/>
      </w:r>
      <w:r>
        <w:t xml:space="preserve"> and Gomorrah</w:t>
      </w:r>
      <w:r>
        <w:rPr>
          <w:rStyle w:val="FootnoteReference"/>
        </w:rPr>
        <w:footnoteReference w:id="20950"/>
      </w:r>
      <w:r>
        <w:t xml:space="preserve">, and the cities about them likewise, giving themselves over to sexual immorality, and going after strange</w:t>
      </w:r>
      <w:r>
        <w:rPr>
          <w:rStyle w:val="FootnoteReference"/>
        </w:rPr>
        <w:footnoteReference w:id="20951"/>
      </w:r>
      <w:r>
        <w:t xml:space="preserve"> flesh, are set forth for an example, suffering the vengeance of eternal</w:t>
      </w:r>
      <w:r>
        <w:rPr>
          <w:rStyle w:val="FootnoteReference"/>
        </w:rPr>
        <w:footnoteReference w:id="20952"/>
      </w:r>
      <w:r>
        <w:t xml:space="preserve"> fire.</w:t>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p>
    <w:p>
      <w:r>
        <w:rPr>
          <w:b/>
        </w:rPr>
        <w:t xml:space="preserve">8 </w:t>
      </w:r>
      <w:r>
        <w:t xml:space="preserve">Likewise also these</w:t>
      </w:r>
      <w:r>
        <w:rPr>
          <w:rStyle w:val="FootnoteReference"/>
        </w:rPr>
        <w:footnoteReference w:id="20957"/>
      </w:r>
      <w:r>
        <w:t xml:space="preserve"> filthy dreamers defile</w:t>
      </w:r>
      <w:r>
        <w:rPr>
          <w:rStyle w:val="FootnoteReference"/>
        </w:rPr>
        <w:footnoteReference w:id="20958"/>
      </w:r>
      <w:r>
        <w:t xml:space="preserve"> the flesh, despise</w:t>
      </w:r>
      <w:r>
        <w:rPr>
          <w:rStyle w:val="FootnoteReference"/>
        </w:rPr>
        <w:footnoteReference w:id="20959"/>
      </w:r>
      <w:r>
        <w:t xml:space="preserve"> dominion, and speak</w:t>
      </w:r>
      <w:r>
        <w:rPr>
          <w:rStyle w:val="FootnoteReference"/>
        </w:rPr>
        <w:footnoteReference w:id="20960"/>
      </w:r>
      <w:r>
        <w:t xml:space="preserve"> evil of dignities.</w:t>
      </w:r>
    </w:p>
    <w:p>
      <w:r>
        <w:rPr>
          <w:b/>
        </w:rPr>
        <w:t xml:space="preserve">9 </w:t>
      </w:r>
      <w:r>
        <w:t xml:space="preserve">Yet Michael</w:t>
      </w:r>
      <w:r>
        <w:rPr>
          <w:rStyle w:val="FootnoteReference"/>
        </w:rPr>
        <w:footnoteReference w:id="20961"/>
      </w:r>
      <w:r>
        <w:t xml:space="preserve"> the archangel</w:t>
      </w:r>
      <w:r>
        <w:rPr>
          <w:rStyle w:val="FootnoteReference"/>
        </w:rPr>
        <w:footnoteReference w:id="20962"/>
      </w:r>
      <w:r>
        <w:t xml:space="preserve">, when contending with the devil he disputed about the body</w:t>
      </w:r>
      <w:r>
        <w:rPr>
          <w:rStyle w:val="FootnoteReference"/>
        </w:rPr>
        <w:footnoteReference w:id="20963"/>
      </w:r>
      <w:r>
        <w:t xml:space="preserve"> of Moses</w:t>
      </w:r>
      <w:r>
        <w:rPr>
          <w:rStyle w:val="FootnoteReference"/>
        </w:rPr>
        <w:footnoteReference w:id="20964"/>
      </w:r>
      <w:r>
        <w:t xml:space="preserve">, dared not bring against him a railing accusation, but said, The Lord</w:t>
      </w:r>
      <w:r>
        <w:rPr>
          <w:rStyle w:val="FootnoteReference"/>
        </w:rPr>
        <w:footnoteReference w:id="20965"/>
      </w:r>
      <w:r>
        <w:t xml:space="preserve"> rebuke you.</w:t>
      </w:r>
      <w:r>
        <w:rPr>
          <w:rStyle w:val="FootnoteReference"/>
        </w:rPr>
        <w:footnoteReference w:id="20966"/>
      </w:r>
      <w:r>
        <w:rPr>
          <w:rStyle w:val="FootnoteReference"/>
        </w:rPr>
        <w:footnoteReference w:id="20967"/>
      </w:r>
    </w:p>
    <w:p>
      <w:r>
        <w:rPr>
          <w:b/>
        </w:rPr>
        <w:t xml:space="preserve">10 </w:t>
      </w:r>
      <w:r>
        <w:t xml:space="preserve">But these speak</w:t>
      </w:r>
      <w:r>
        <w:rPr>
          <w:rStyle w:val="FootnoteReference"/>
        </w:rPr>
        <w:footnoteReference w:id="20968"/>
      </w:r>
      <w:r>
        <w:t xml:space="preserve"> evil of those things which they do not know: but what they know naturally, as brute beasts, in those</w:t>
      </w:r>
      <w:r>
        <w:rPr>
          <w:rStyle w:val="FootnoteReference"/>
        </w:rPr>
        <w:footnoteReference w:id="20969"/>
      </w:r>
      <w:r>
        <w:t xml:space="preserve"> things they corrupt themselves.</w:t>
      </w:r>
    </w:p>
    <w:p>
      <w:r>
        <w:rPr>
          <w:b/>
        </w:rPr>
        <w:t xml:space="preserve">11 </w:t>
      </w:r>
      <w:r>
        <w:t xml:space="preserve">Woe to them! for they have gone in the way of Cain</w:t>
      </w:r>
      <w:r>
        <w:rPr>
          <w:rStyle w:val="FootnoteReference"/>
        </w:rPr>
        <w:footnoteReference w:id="20970"/>
      </w:r>
      <w:r>
        <w:t xml:space="preserve">, and ran greedily after the error of Balaam</w:t>
      </w:r>
      <w:r>
        <w:rPr>
          <w:rStyle w:val="FootnoteReference"/>
        </w:rPr>
        <w:footnoteReference w:id="20971"/>
      </w:r>
      <w:r>
        <w:t xml:space="preserve"> for reward, and perished</w:t>
      </w:r>
      <w:r>
        <w:rPr>
          <w:rStyle w:val="FootnoteReference"/>
        </w:rPr>
        <w:footnoteReference w:id="20972"/>
      </w:r>
      <w:r>
        <w:t xml:space="preserve"> in the rebellion of Korah</w:t>
      </w:r>
      <w:r>
        <w:rPr>
          <w:rStyle w:val="FootnoteReference"/>
        </w:rPr>
        <w:footnoteReference w:id="20973"/>
      </w:r>
      <w:r>
        <w:t xml:space="preserve">.</w:t>
      </w:r>
      <w:r>
        <w:rPr>
          <w:rStyle w:val="FootnoteReference"/>
        </w:rPr>
        <w:footnoteReference w:id="20974"/>
      </w:r>
      <w:r>
        <w:rPr>
          <w:rStyle w:val="FootnoteReference"/>
        </w:rPr>
        <w:footnoteReference w:id="20975"/>
      </w:r>
      <w:r>
        <w:rPr>
          <w:rStyle w:val="FootnoteReference"/>
        </w:rPr>
        <w:footnoteReference w:id="20976"/>
      </w:r>
    </w:p>
    <w:p>
      <w:r>
        <w:rPr>
          <w:b/>
        </w:rPr>
        <w:t xml:space="preserve">12 </w:t>
      </w:r>
      <w:r>
        <w:t xml:space="preserve">These are spots</w:t>
      </w:r>
      <w:r>
        <w:rPr>
          <w:rStyle w:val="FootnoteReference"/>
        </w:rPr>
        <w:footnoteReference w:id="20977"/>
      </w:r>
      <w:r>
        <w:t xml:space="preserve"> in your feasts</w:t>
      </w:r>
      <w:r>
        <w:rPr>
          <w:rStyle w:val="FootnoteReference"/>
        </w:rPr>
        <w:footnoteReference w:id="20978"/>
      </w:r>
      <w:r>
        <w:t xml:space="preserve"> of love, when they feast with you, feeding</w:t>
      </w:r>
      <w:r>
        <w:rPr>
          <w:rStyle w:val="FootnoteReference"/>
        </w:rPr>
        <w:footnoteReference w:id="20979"/>
      </w:r>
      <w:r>
        <w:t xml:space="preserve"> themselves without fear: clouds</w:t>
      </w:r>
      <w:r>
        <w:rPr>
          <w:rStyle w:val="FootnoteReference"/>
        </w:rPr>
        <w:footnoteReference w:id="20980"/>
      </w:r>
      <w:r>
        <w:t xml:space="preserve"> they are without water, carried</w:t>
      </w:r>
      <w:r>
        <w:rPr>
          <w:rStyle w:val="FootnoteReference"/>
        </w:rPr>
        <w:footnoteReference w:id="20981"/>
      </w:r>
      <w:r>
        <w:t xml:space="preserve"> about of winds; trees</w:t>
      </w:r>
      <w:r>
        <w:rPr>
          <w:rStyle w:val="FootnoteReference"/>
        </w:rPr>
        <w:footnoteReference w:id="20982"/>
      </w:r>
      <w:r>
        <w:t xml:space="preserve"> whose fruit withers, without fruit, twice</w:t>
      </w:r>
      <w:r>
        <w:rPr>
          <w:rStyle w:val="FootnoteReference"/>
        </w:rPr>
        <w:footnoteReference w:id="20983"/>
      </w:r>
      <w:r>
        <w:t xml:space="preserve"> dead, plucked</w:t>
      </w:r>
      <w:r>
        <w:rPr>
          <w:rStyle w:val="FootnoteReference"/>
        </w:rPr>
        <w:footnoteReference w:id="20984"/>
      </w:r>
      <w:r>
        <w:t xml:space="preserve"> up by the roots;</w:t>
      </w:r>
    </w:p>
    <w:p>
      <w:r>
        <w:rPr>
          <w:b/>
        </w:rPr>
        <w:t xml:space="preserve">13 </w:t>
      </w:r>
      <w:r>
        <w:t xml:space="preserve">Raging</w:t>
      </w:r>
      <w:r>
        <w:rPr>
          <w:rStyle w:val="FootnoteReference"/>
        </w:rPr>
        <w:footnoteReference w:id="20985"/>
      </w:r>
      <w:r>
        <w:t xml:space="preserve"> waves of the sea, foaming</w:t>
      </w:r>
      <w:r>
        <w:rPr>
          <w:rStyle w:val="FootnoteReference"/>
        </w:rPr>
        <w:footnoteReference w:id="20986"/>
      </w:r>
      <w:r>
        <w:t xml:space="preserve"> out their own shame; wandering</w:t>
      </w:r>
      <w:r>
        <w:rPr>
          <w:rStyle w:val="FootnoteReference"/>
        </w:rPr>
        <w:footnoteReference w:id="20987"/>
      </w:r>
      <w:r>
        <w:t xml:space="preserve"> stars, to whom</w:t>
      </w:r>
      <w:r>
        <w:rPr>
          <w:rStyle w:val="FootnoteReference"/>
        </w:rPr>
        <w:footnoteReference w:id="20988"/>
      </w:r>
      <w:r>
        <w:t xml:space="preserve"> is reserved the blackness of darkness forever.</w:t>
      </w:r>
    </w:p>
    <w:p>
      <w:r>
        <w:rPr>
          <w:b/>
        </w:rPr>
        <w:t xml:space="preserve">14 </w:t>
      </w:r>
      <w:r>
        <w:t xml:space="preserve">And Enoch</w:t>
      </w:r>
      <w:r>
        <w:rPr>
          <w:rStyle w:val="FootnoteReference"/>
        </w:rPr>
        <w:footnoteReference w:id="20989"/>
      </w:r>
      <w:r>
        <w:t xml:space="preserve"> also, the seventh from Adam</w:t>
      </w:r>
      <w:r>
        <w:rPr>
          <w:rStyle w:val="FootnoteReference"/>
        </w:rPr>
        <w:footnoteReference w:id="20990"/>
      </w:r>
      <w:r>
        <w:t xml:space="preserve">, prophesied of these, saying, Look, the Lord comes with ten thousands of his holy ones,</w:t>
      </w:r>
      <w:r>
        <w:rPr>
          <w:rStyle w:val="FootnoteReference"/>
        </w:rPr>
        <w:footnoteReference w:id="20991"/>
      </w:r>
      <w:r>
        <w:rPr>
          <w:rStyle w:val="FootnoteReference"/>
        </w:rPr>
        <w:footnoteReference w:id="20992"/>
      </w:r>
    </w:p>
    <w:p>
      <w:r>
        <w:rPr>
          <w:b/>
        </w:rPr>
        <w:t xml:space="preserve">15 </w:t>
      </w:r>
      <w:r>
        <w:t xml:space="preserve">To execute</w:t>
      </w:r>
      <w:r>
        <w:rPr>
          <w:rStyle w:val="FootnoteReference"/>
        </w:rPr>
        <w:footnoteReference w:id="20993"/>
      </w:r>
      <w:r>
        <w:t xml:space="preserve"> judgment upon all, and to convince</w:t>
      </w:r>
      <w:r>
        <w:rPr>
          <w:rStyle w:val="FootnoteReference"/>
        </w:rPr>
        <w:footnoteReference w:id="20994"/>
      </w:r>
      <w:r>
        <w:t xml:space="preserve"> all that are ungodly among them of all their ungodly deeds which they have ungodly committed, and of all</w:t>
      </w:r>
      <w:r>
        <w:rPr>
          <w:rStyle w:val="FootnoteReference"/>
        </w:rPr>
        <w:footnoteReference w:id="20995"/>
      </w:r>
      <w:r>
        <w:t xml:space="preserve"> their hard speeches which ungodly sinners have spoken against him.</w:t>
      </w:r>
    </w:p>
    <w:p>
      <w:r>
        <w:rPr>
          <w:b/>
        </w:rPr>
        <w:t xml:space="preserve">16 </w:t>
      </w:r>
      <w:r>
        <w:t xml:space="preserve">These are murmurers</w:t>
      </w:r>
      <w:r>
        <w:rPr>
          <w:rStyle w:val="FootnoteReference"/>
        </w:rPr>
        <w:footnoteReference w:id="20996"/>
      </w:r>
      <w:r>
        <w:t xml:space="preserve">, complainers, walking</w:t>
      </w:r>
      <w:r>
        <w:rPr>
          <w:rStyle w:val="FootnoteReference"/>
        </w:rPr>
        <w:footnoteReference w:id="20997"/>
      </w:r>
      <w:r>
        <w:t xml:space="preserve"> after their own lusts; and their mouth</w:t>
      </w:r>
      <w:r>
        <w:rPr>
          <w:rStyle w:val="FootnoteReference"/>
        </w:rPr>
        <w:footnoteReference w:id="20998"/>
      </w:r>
      <w:r>
        <w:t xml:space="preserve"> speaks great swelling words, having</w:t>
      </w:r>
      <w:r>
        <w:rPr>
          <w:rStyle w:val="FootnoteReference"/>
        </w:rPr>
        <w:footnoteReference w:id="20999"/>
      </w:r>
      <w:r>
        <w:t xml:space="preserve"> men's persons in admiration because of advantage.</w:t>
      </w:r>
    </w:p>
    <w:p>
      <w:r>
        <w:rPr>
          <w:b/>
        </w:rPr>
        <w:t xml:space="preserve">17 </w:t>
      </w:r>
      <w:r>
        <w:t xml:space="preserve">But, beloved, remember</w:t>
      </w:r>
      <w:r>
        <w:rPr>
          <w:rStyle w:val="FootnoteReference"/>
        </w:rPr>
        <w:footnoteReference w:id="21000"/>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21001"/>
      </w:r>
      <w:r>
        <w:t xml:space="preserve"> should be mockers in the last time, who should walk after their own ungodly lusts.</w:t>
      </w:r>
      <w:r>
        <w:rPr>
          <w:rStyle w:val="FootnoteReference"/>
        </w:rPr>
        <w:footnoteReference w:id="21002"/>
      </w:r>
    </w:p>
    <w:p>
      <w:r>
        <w:rPr>
          <w:b/>
        </w:rPr>
        <w:t xml:space="preserve">19 </w:t>
      </w:r>
      <w:r>
        <w:t xml:space="preserve">These be they who separate themselves, sensual</w:t>
      </w:r>
      <w:r>
        <w:rPr>
          <w:rStyle w:val="FootnoteReference"/>
        </w:rPr>
        <w:footnoteReference w:id="21003"/>
      </w:r>
      <w:r>
        <w:t xml:space="preserve">, having</w:t>
      </w:r>
      <w:r>
        <w:rPr>
          <w:rStyle w:val="FootnoteReference"/>
        </w:rPr>
        <w:footnoteReference w:id="21004"/>
      </w:r>
      <w:r>
        <w:t xml:space="preserve"> not the Spirit.</w:t>
      </w:r>
      <w:r>
        <w:rPr>
          <w:rStyle w:val="FootnoteReference"/>
        </w:rPr>
        <w:footnoteReference w:id="21005"/>
      </w:r>
    </w:p>
    <w:p>
      <w:r>
        <w:rPr>
          <w:b/>
        </w:rPr>
        <w:t xml:space="preserve">20 </w:t>
      </w:r>
      <w:r>
        <w:t xml:space="preserve">But you, beloved, building</w:t>
      </w:r>
      <w:r>
        <w:rPr>
          <w:rStyle w:val="FootnoteReference"/>
        </w:rPr>
        <w:footnoteReference w:id="21006"/>
      </w:r>
      <w:r>
        <w:t xml:space="preserve"> up yourselves on your most</w:t>
      </w:r>
      <w:r>
        <w:rPr>
          <w:rStyle w:val="FootnoteReference"/>
        </w:rPr>
        <w:footnoteReference w:id="21007"/>
      </w:r>
      <w:r>
        <w:t xml:space="preserve"> holy faith, praying</w:t>
      </w:r>
      <w:r>
        <w:rPr>
          <w:rStyle w:val="FootnoteReference"/>
        </w:rPr>
        <w:footnoteReference w:id="21008"/>
      </w:r>
      <w:r>
        <w:t xml:space="preserve"> in the Holy Spirit,</w:t>
      </w:r>
    </w:p>
    <w:p>
      <w:r>
        <w:rPr>
          <w:b/>
        </w:rPr>
        <w:t xml:space="preserve">21 </w:t>
      </w:r>
      <w:r>
        <w:t xml:space="preserve">Keep</w:t>
      </w:r>
      <w:r>
        <w:rPr>
          <w:rStyle w:val="FootnoteReference"/>
        </w:rPr>
        <w:footnoteReference w:id="21009"/>
      </w:r>
      <w:r>
        <w:t xml:space="preserve"> yourselves in the love of God, looking</w:t>
      </w:r>
      <w:r>
        <w:rPr>
          <w:rStyle w:val="FootnoteReference"/>
        </w:rPr>
        <w:footnoteReference w:id="21010"/>
      </w:r>
      <w:r>
        <w:t xml:space="preserve"> for the mercy</w:t>
      </w:r>
      <w:r>
        <w:rPr>
          <w:rStyle w:val="FootnoteReference"/>
        </w:rPr>
        <w:footnoteReference w:id="21011"/>
      </w:r>
      <w:r>
        <w:t xml:space="preserve"> of our Lord Jesus Christ to eternal life.</w:t>
      </w:r>
      <w:r>
        <w:rPr>
          <w:rStyle w:val="FootnoteReference"/>
        </w:rPr>
        <w:footnoteReference w:id="21012"/>
      </w:r>
      <w:r>
        <w:rPr>
          <w:rStyle w:val="FootnoteReference"/>
        </w:rPr>
        <w:footnoteReference w:id="21013"/>
      </w:r>
    </w:p>
    <w:p>
      <w:r>
        <w:rPr>
          <w:b/>
        </w:rPr>
        <w:t xml:space="preserve">22 </w:t>
      </w:r>
      <w:r>
        <w:t xml:space="preserve">And of some have compassion, making a difference:</w:t>
      </w:r>
      <w:r>
        <w:rPr>
          <w:rStyle w:val="FootnoteReference"/>
        </w:rPr>
        <w:footnoteReference w:id="21014"/>
      </w:r>
    </w:p>
    <w:p>
      <w:r>
        <w:rPr>
          <w:b/>
        </w:rPr>
        <w:t xml:space="preserve">23 </w:t>
      </w:r>
      <w:r>
        <w:t xml:space="preserve">And others save</w:t>
      </w:r>
      <w:r>
        <w:rPr>
          <w:rStyle w:val="FootnoteReference"/>
        </w:rPr>
        <w:footnoteReference w:id="21015"/>
      </w:r>
      <w:r>
        <w:t xml:space="preserve"> with fear, pulling</w:t>
      </w:r>
      <w:r>
        <w:rPr>
          <w:rStyle w:val="FootnoteReference"/>
        </w:rPr>
        <w:footnoteReference w:id="21016"/>
      </w:r>
      <w:r>
        <w:t xml:space="preserve"> them out of the fire; hating</w:t>
      </w:r>
      <w:r>
        <w:rPr>
          <w:rStyle w:val="FootnoteReference"/>
        </w:rPr>
        <w:footnoteReference w:id="21017"/>
      </w:r>
      <w:r>
        <w:t xml:space="preserve"> even the clothing spotted by the flesh.</w:t>
      </w:r>
    </w:p>
    <w:p>
      <w:r>
        <w:rPr>
          <w:b/>
        </w:rPr>
        <w:t xml:space="preserve">24 </w:t>
      </w:r>
      <w:r>
        <w:t xml:space="preserve">Now to him who is able</w:t>
      </w:r>
      <w:r>
        <w:rPr>
          <w:rStyle w:val="FootnoteReference"/>
        </w:rPr>
        <w:footnoteReference w:id="21018"/>
      </w:r>
      <w:r>
        <w:t xml:space="preserve"> to keep you from falling, and to present</w:t>
      </w:r>
      <w:r>
        <w:rPr>
          <w:rStyle w:val="FootnoteReference"/>
        </w:rPr>
        <w:footnoteReference w:id="21019"/>
      </w:r>
      <w:r>
        <w:t xml:space="preserve"> you faultless</w:t>
      </w:r>
      <w:r>
        <w:rPr>
          <w:rStyle w:val="FootnoteReference"/>
        </w:rPr>
        <w:footnoteReference w:id="21020"/>
      </w:r>
      <w:r>
        <w:t xml:space="preserve"> before the presence</w:t>
      </w:r>
      <w:r>
        <w:rPr>
          <w:rStyle w:val="FootnoteReference"/>
        </w:rPr>
        <w:footnoteReference w:id="21021"/>
      </w:r>
      <w:r>
        <w:t xml:space="preserve"> of his glory with exceeding</w:t>
      </w:r>
      <w:r>
        <w:rPr>
          <w:rStyle w:val="FootnoteReference"/>
        </w:rPr>
        <w:footnoteReference w:id="21022"/>
      </w:r>
      <w:r>
        <w:t xml:space="preserve"> joy,</w:t>
      </w:r>
    </w:p>
    <w:p>
      <w:r>
        <w:rPr>
          <w:b/>
        </w:rPr>
        <w:t xml:space="preserve">25 </w:t>
      </w:r>
      <w:r>
        <w:t xml:space="preserve">To the only</w:t>
      </w:r>
      <w:r>
        <w:rPr>
          <w:rStyle w:val="FootnoteReference"/>
        </w:rPr>
        <w:footnoteReference w:id="21023"/>
      </w:r>
      <w:r>
        <w:t xml:space="preserve"> wise God our Savior, be glory</w:t>
      </w:r>
      <w:r>
        <w:rPr>
          <w:rStyle w:val="FootnoteReference"/>
        </w:rPr>
        <w:footnoteReference w:id="21024"/>
      </w:r>
      <w:r>
        <w:t xml:space="preserve"> and majesty, dominion and power, both now and ever. Amen.</w:t>
      </w:r>
      <w:r>
        <w:rPr>
          <w:rStyle w:val="FootnoteReference"/>
        </w:rPr>
        <w:footnoteReference w:id="21025"/>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21026"/>
      </w:r>
      <w:r>
        <w:t xml:space="preserve"> of Jesus</w:t>
      </w:r>
      <w:r>
        <w:rPr>
          <w:rStyle w:val="FootnoteReference"/>
        </w:rPr>
        <w:footnoteReference w:id="21027"/>
      </w:r>
      <w:r>
        <w:t xml:space="preserve"> Christ</w:t>
      </w:r>
      <w:r>
        <w:rPr>
          <w:rStyle w:val="FootnoteReference"/>
        </w:rPr>
        <w:footnoteReference w:id="21028"/>
      </w:r>
      <w:r>
        <w:t xml:space="preserve">, which God</w:t>
      </w:r>
      <w:r>
        <w:rPr>
          <w:rStyle w:val="FootnoteReference"/>
        </w:rPr>
        <w:footnoteReference w:id="21029"/>
      </w:r>
      <w:r>
        <w:t xml:space="preserve"> gave him to show</w:t>
      </w:r>
      <w:r>
        <w:rPr>
          <w:rStyle w:val="FootnoteReference"/>
        </w:rPr>
        <w:footnoteReference w:id="21030"/>
      </w:r>
      <w:r>
        <w:t xml:space="preserve"> his slaves what must happen quickly</w:t>
      </w:r>
      <w:r>
        <w:rPr>
          <w:rStyle w:val="FootnoteReference"/>
        </w:rPr>
        <w:footnoteReference w:id="21031"/>
      </w:r>
      <w:r>
        <w:t xml:space="preserve">; and he</w:t>
      </w:r>
      <w:r>
        <w:rPr>
          <w:rStyle w:val="FootnoteReference"/>
        </w:rPr>
        <w:footnoteReference w:id="21032"/>
      </w:r>
      <w:r>
        <w:t xml:space="preserve"> signified it, sending through his angel to his slave John</w:t>
      </w:r>
      <w:r>
        <w:rPr>
          <w:rStyle w:val="FootnoteReference"/>
        </w:rPr>
        <w:footnoteReference w:id="21033"/>
      </w:r>
      <w:r>
        <w:t xml:space="preserve">,</w:t>
      </w:r>
      <w:r>
        <w:rPr>
          <w:rStyle w:val="FootnoteReference"/>
        </w:rPr>
        <w:footnoteReference w:id="21034"/>
      </w:r>
      <w:r>
        <w:rPr>
          <w:rStyle w:val="FootnoteReference"/>
        </w:rPr>
        <w:footnoteReference w:id="21035"/>
      </w:r>
      <w:r>
        <w:rPr>
          <w:rStyle w:val="FootnoteReference"/>
        </w:rPr>
        <w:footnoteReference w:id="21036"/>
      </w:r>
      <w:r>
        <w:rPr>
          <w:rStyle w:val="FootnoteReference"/>
        </w:rPr>
        <w:footnoteReference w:id="21037"/>
      </w:r>
      <w:r>
        <w:rPr>
          <w:rStyle w:val="FootnoteReference"/>
        </w:rPr>
        <w:footnoteReference w:id="21038"/>
      </w:r>
      <w:r>
        <w:rPr>
          <w:rStyle w:val="FootnoteReference"/>
        </w:rPr>
        <w:footnoteReference w:id="21039"/>
      </w:r>
    </w:p>
    <w:p>
      <w:r>
        <w:rPr>
          <w:b/>
        </w:rPr>
        <w:t xml:space="preserve">2 </w:t>
      </w:r>
      <w:r>
        <w:t xml:space="preserve">Who bore record of the word of God, and of the testimony of Jesus Christ, and of all</w:t>
      </w:r>
      <w:r>
        <w:rPr>
          <w:rStyle w:val="FootnoteReference"/>
        </w:rPr>
        <w:footnoteReference w:id="21040"/>
      </w:r>
      <w:r>
        <w:t xml:space="preserve"> things that he saw.</w:t>
      </w:r>
      <w:r>
        <w:rPr>
          <w:rStyle w:val="FootnoteReference"/>
        </w:rPr>
        <w:footnoteReference w:id="21041"/>
      </w:r>
    </w:p>
    <w:p>
      <w:r>
        <w:rPr>
          <w:b/>
        </w:rPr>
        <w:t xml:space="preserve">3 </w:t>
      </w:r>
      <w:r>
        <w:t xml:space="preserve">Blessed</w:t>
      </w:r>
      <w:r>
        <w:rPr>
          <w:rStyle w:val="FootnoteReference"/>
        </w:rPr>
        <w:footnoteReference w:id="21042"/>
      </w:r>
      <w:r>
        <w:t xml:space="preserve"> is the one who reads, and those who hear the words of this prophecy, and keep those things which are written in it: for the time is at hand.</w:t>
      </w:r>
      <w:r>
        <w:rPr>
          <w:rStyle w:val="FootnoteReference"/>
        </w:rPr>
        <w:footnoteReference w:id="21043"/>
      </w:r>
    </w:p>
    <w:p>
      <w:r>
        <w:rPr>
          <w:b/>
        </w:rPr>
        <w:t xml:space="preserve">4 </w:t>
      </w:r>
      <w:r>
        <w:t xml:space="preserve">John</w:t>
      </w:r>
      <w:r>
        <w:rPr>
          <w:rStyle w:val="FootnoteReference"/>
        </w:rPr>
        <w:footnoteReference w:id="21044"/>
      </w:r>
      <w:r>
        <w:t xml:space="preserve"> to the</w:t>
      </w:r>
      <w:r>
        <w:rPr>
          <w:rStyle w:val="FootnoteReference"/>
        </w:rPr>
        <w:footnoteReference w:id="21045"/>
      </w:r>
      <w:r>
        <w:t xml:space="preserve"> seven assemblies which are in Asia</w:t>
      </w:r>
      <w:r>
        <w:rPr>
          <w:rStyle w:val="FootnoteReference"/>
        </w:rPr>
        <w:footnoteReference w:id="21046"/>
      </w:r>
      <w:r>
        <w:t xml:space="preserve">: Grace</w:t>
      </w:r>
      <w:r>
        <w:rPr>
          <w:rStyle w:val="FootnoteReference"/>
        </w:rPr>
        <w:footnoteReference w:id="21047"/>
      </w:r>
      <w:r>
        <w:t xml:space="preserve"> be to you, and peace, from him who is, and which was, and which is to come; and from the</w:t>
      </w:r>
      <w:r>
        <w:rPr>
          <w:rStyle w:val="FootnoteReference"/>
        </w:rPr>
        <w:footnoteReference w:id="21048"/>
      </w:r>
      <w:r>
        <w:t xml:space="preserve"> seven Spirits which are before his throne;</w:t>
      </w:r>
      <w:r>
        <w:rPr>
          <w:rStyle w:val="FootnoteReference"/>
        </w:rPr>
        <w:footnoteReference w:id="21049"/>
      </w:r>
    </w:p>
    <w:p>
      <w:r>
        <w:rPr>
          <w:b/>
        </w:rPr>
        <w:t xml:space="preserve">5 </w:t>
      </w:r>
      <w:r>
        <w:t xml:space="preserve">And from Jesus Christ, who is</w:t>
      </w:r>
      <w:r>
        <w:rPr>
          <w:rStyle w:val="FootnoteReference"/>
        </w:rPr>
        <w:footnoteReference w:id="21050"/>
      </w:r>
      <w:r>
        <w:t xml:space="preserve"> the faithful witness, and the First</w:t>
      </w:r>
      <w:r>
        <w:rPr>
          <w:rStyle w:val="FootnoteReference"/>
        </w:rPr>
        <w:footnoteReference w:id="21051"/>
      </w:r>
      <w:r>
        <w:t xml:space="preserve">-Born of the dead, and the prince</w:t>
      </w:r>
      <w:r>
        <w:rPr>
          <w:rStyle w:val="FootnoteReference"/>
        </w:rPr>
        <w:footnoteReference w:id="21052"/>
      </w:r>
      <w:r>
        <w:t xml:space="preserve"> of the kings of the earth. To him who loved us, and washed</w:t>
      </w:r>
      <w:r>
        <w:rPr>
          <w:rStyle w:val="FootnoteReference"/>
        </w:rPr>
        <w:footnoteReference w:id="21053"/>
      </w:r>
      <w:r>
        <w:t xml:space="preserve"> us from our sins in his own blood,</w:t>
      </w:r>
      <w:r>
        <w:rPr>
          <w:rStyle w:val="FootnoteReference"/>
        </w:rPr>
        <w:footnoteReference w:id="21054"/>
      </w:r>
    </w:p>
    <w:p>
      <w:r>
        <w:rPr>
          <w:b/>
        </w:rPr>
        <w:t xml:space="preserve">6 </w:t>
      </w:r>
      <w:r>
        <w:t xml:space="preserve">And has made</w:t>
      </w:r>
      <w:r>
        <w:rPr>
          <w:rStyle w:val="FootnoteReference"/>
        </w:rPr>
        <w:footnoteReference w:id="21055"/>
      </w:r>
      <w:r>
        <w:t xml:space="preserve"> us kings and priests to God and his Father; to him</w:t>
      </w:r>
      <w:r>
        <w:rPr>
          <w:rStyle w:val="FootnoteReference"/>
        </w:rPr>
        <w:footnoteReference w:id="21056"/>
      </w:r>
      <w:r>
        <w:t xml:space="preserve"> be glory and dominion forever and ever. Amen.</w:t>
      </w:r>
    </w:p>
    <w:p>
      <w:r>
        <w:rPr>
          <w:b/>
        </w:rPr>
        <w:t xml:space="preserve">7 </w:t>
      </w:r>
      <w:r>
        <w:t xml:space="preserve">Look, he comes with clouds; and every</w:t>
      </w:r>
      <w:r>
        <w:rPr>
          <w:rStyle w:val="FootnoteReference"/>
        </w:rPr>
        <w:footnoteReference w:id="21057"/>
      </w:r>
      <w:r>
        <w:t xml:space="preserve"> eye shall see him, and they</w:t>
      </w:r>
      <w:r>
        <w:rPr>
          <w:rStyle w:val="FootnoteReference"/>
        </w:rPr>
        <w:footnoteReference w:id="21058"/>
      </w:r>
      <w:r>
        <w:t xml:space="preserve"> also which pierced him: and all</w:t>
      </w:r>
      <w:r>
        <w:rPr>
          <w:rStyle w:val="FootnoteReference"/>
        </w:rPr>
        <w:footnoteReference w:id="21059"/>
      </w:r>
      <w:r>
        <w:t xml:space="preserve"> families of the earth shall wail because of him. Even so</w:t>
      </w:r>
      <w:r>
        <w:rPr>
          <w:rStyle w:val="FootnoteReference"/>
        </w:rPr>
        <w:footnoteReference w:id="21060"/>
      </w:r>
      <w:r>
        <w:t xml:space="preserve">, Amen.</w:t>
      </w:r>
      <w:r>
        <w:rPr>
          <w:rStyle w:val="FootnoteReference"/>
        </w:rPr>
        <w:footnoteReference w:id="21061"/>
      </w:r>
    </w:p>
    <w:p>
      <w:r>
        <w:rPr>
          <w:b/>
        </w:rPr>
        <w:t xml:space="preserve">8 </w:t>
      </w:r>
      <w:r>
        <w:t xml:space="preserve">I am</w:t>
      </w:r>
      <w:r>
        <w:rPr>
          <w:rStyle w:val="FootnoteReference"/>
        </w:rPr>
        <w:footnoteReference w:id="21062"/>
      </w:r>
      <w:r>
        <w:t xml:space="preserve"> Alpha</w:t>
      </w:r>
      <w:r>
        <w:rPr>
          <w:rStyle w:val="FootnoteReference"/>
        </w:rPr>
        <w:footnoteReference w:id="21063"/>
      </w:r>
      <w:r>
        <w:t xml:space="preserve"> and Omega</w:t>
      </w:r>
      <w:r>
        <w:rPr>
          <w:rStyle w:val="FootnoteReference"/>
        </w:rPr>
        <w:footnoteReference w:id="21064"/>
      </w:r>
      <w:r>
        <w:t xml:space="preserve">, the beginning and the ending, says the Lord, who is, and which was, and which is</w:t>
      </w:r>
      <w:r>
        <w:rPr>
          <w:rStyle w:val="FootnoteReference"/>
        </w:rPr>
        <w:footnoteReference w:id="21065"/>
      </w:r>
      <w:r>
        <w:t xml:space="preserve"> to come, the Almighty</w:t>
      </w:r>
      <w:r>
        <w:rPr>
          <w:rStyle w:val="FootnoteReference"/>
        </w:rPr>
        <w:footnoteReference w:id="21066"/>
      </w:r>
      <w:r>
        <w:t xml:space="preserve">.</w:t>
      </w:r>
      <w:r>
        <w:rPr>
          <w:rStyle w:val="FootnoteReference"/>
        </w:rPr>
        <w:footnoteReference w:id="21067"/>
      </w:r>
    </w:p>
    <w:p>
      <w:r>
        <w:rPr>
          <w:b/>
        </w:rPr>
        <w:t xml:space="preserve">9 </w:t>
      </w:r>
      <w:r>
        <w:t xml:space="preserve">I John</w:t>
      </w:r>
      <w:r>
        <w:rPr>
          <w:rStyle w:val="FootnoteReference"/>
        </w:rPr>
        <w:footnoteReference w:id="21068"/>
      </w:r>
      <w:r>
        <w:t xml:space="preserve">, who also am your brother, and companion</w:t>
      </w:r>
      <w:r>
        <w:rPr>
          <w:rStyle w:val="FootnoteReference"/>
        </w:rPr>
        <w:footnoteReference w:id="21069"/>
      </w:r>
      <w:r>
        <w:t xml:space="preserve"> in tribulation, and in the</w:t>
      </w:r>
      <w:r>
        <w:rPr>
          <w:rStyle w:val="FootnoteReference"/>
        </w:rPr>
        <w:footnoteReference w:id="21070"/>
      </w:r>
      <w:r>
        <w:t xml:space="preserve"> kingdom and patience of Jesus Christ, was in the isle that is called Patmos</w:t>
      </w:r>
      <w:r>
        <w:rPr>
          <w:rStyle w:val="FootnoteReference"/>
        </w:rPr>
        <w:footnoteReference w:id="21071"/>
      </w:r>
      <w:r>
        <w:t xml:space="preserve">, for the word</w:t>
      </w:r>
      <w:r>
        <w:rPr>
          <w:rStyle w:val="FootnoteReference"/>
        </w:rPr>
        <w:footnoteReference w:id="21072"/>
      </w:r>
      <w:r>
        <w:t xml:space="preserve"> of God, and for the testimony of Jesus Christ.</w:t>
      </w:r>
    </w:p>
    <w:p>
      <w:r>
        <w:rPr>
          <w:b/>
        </w:rPr>
        <w:t xml:space="preserve">10 </w:t>
      </w:r>
      <w:r>
        <w:t xml:space="preserve">I was in the Spirit on the</w:t>
      </w:r>
      <w:r>
        <w:rPr>
          <w:rStyle w:val="FootnoteReference"/>
        </w:rPr>
        <w:footnoteReference w:id="21073"/>
      </w:r>
      <w:r>
        <w:t xml:space="preserve"> Lord's day, and heard behind me a great voice, as of a trumpet,</w:t>
      </w:r>
      <w:r>
        <w:rPr>
          <w:rStyle w:val="FootnoteReference"/>
        </w:rPr>
        <w:footnoteReference w:id="21074"/>
      </w:r>
      <w:r>
        <w:rPr>
          <w:rStyle w:val="FootnoteReference"/>
        </w:rPr>
        <w:footnoteReference w:id="21075"/>
      </w:r>
    </w:p>
    <w:p>
      <w:r>
        <w:rPr>
          <w:b/>
        </w:rPr>
        <w:t xml:space="preserve">11 </w:t>
      </w:r>
      <w:r>
        <w:t xml:space="preserve">Saying, I am</w:t>
      </w:r>
      <w:r>
        <w:rPr>
          <w:rStyle w:val="FootnoteReference"/>
        </w:rPr>
        <w:footnoteReference w:id="21076"/>
      </w:r>
      <w:r>
        <w:t xml:space="preserve"> Alpha and Omega, the first and the last: and, What</w:t>
      </w:r>
      <w:r>
        <w:rPr>
          <w:rStyle w:val="FootnoteReference"/>
        </w:rPr>
        <w:footnoteReference w:id="21077"/>
      </w:r>
      <w:r>
        <w:t xml:space="preserve"> you see, write in a book, and send it to the seven</w:t>
      </w:r>
      <w:r>
        <w:rPr>
          <w:rStyle w:val="FootnoteReference"/>
        </w:rPr>
        <w:footnoteReference w:id="21078"/>
      </w:r>
      <w:r>
        <w:t xml:space="preserve"> assemblies which are in Asia; to Ephesus</w:t>
      </w:r>
      <w:r>
        <w:rPr>
          <w:rStyle w:val="FootnoteReference"/>
        </w:rPr>
        <w:footnoteReference w:id="21079"/>
      </w:r>
      <w:r>
        <w:t xml:space="preserve">, and to Smyrna</w:t>
      </w:r>
      <w:r>
        <w:rPr>
          <w:rStyle w:val="FootnoteReference"/>
        </w:rPr>
        <w:footnoteReference w:id="21080"/>
      </w:r>
      <w:r>
        <w:t xml:space="preserve">, and to Pergamos</w:t>
      </w:r>
      <w:r>
        <w:rPr>
          <w:rStyle w:val="FootnoteReference"/>
        </w:rPr>
        <w:footnoteReference w:id="21081"/>
      </w:r>
      <w:r>
        <w:t xml:space="preserve">, and to Thyatira</w:t>
      </w:r>
      <w:r>
        <w:rPr>
          <w:rStyle w:val="FootnoteReference"/>
        </w:rPr>
        <w:footnoteReference w:id="21082"/>
      </w:r>
      <w:r>
        <w:t xml:space="preserve">, and to Sardis</w:t>
      </w:r>
      <w:r>
        <w:rPr>
          <w:rStyle w:val="FootnoteReference"/>
        </w:rPr>
        <w:footnoteReference w:id="21083"/>
      </w:r>
      <w:r>
        <w:t xml:space="preserve">, and to Philadelphia</w:t>
      </w:r>
      <w:r>
        <w:rPr>
          <w:rStyle w:val="FootnoteReference"/>
        </w:rPr>
        <w:footnoteReference w:id="21084"/>
      </w:r>
      <w:r>
        <w:t xml:space="preserve">, and to Laodicea</w:t>
      </w:r>
      <w:r>
        <w:rPr>
          <w:rStyle w:val="FootnoteReference"/>
        </w:rPr>
        <w:footnoteReference w:id="21085"/>
      </w:r>
      <w:r>
        <w:t xml:space="preserve">.</w:t>
      </w:r>
      <w:r>
        <w:rPr>
          <w:rStyle w:val="FootnoteReference"/>
        </w:rPr>
        <w:footnoteReference w:id="21086"/>
      </w:r>
      <w:r>
        <w:rPr>
          <w:rStyle w:val="FootnoteReference"/>
        </w:rPr>
        <w:footnoteReference w:id="21087"/>
      </w:r>
    </w:p>
    <w:p>
      <w:r>
        <w:rPr>
          <w:b/>
        </w:rPr>
        <w:t xml:space="preserve">12 </w:t>
      </w:r>
      <w:r>
        <w:t xml:space="preserve">And I turned to see the voice that spoke with me. And being turned, I saw</w:t>
      </w:r>
      <w:r>
        <w:rPr>
          <w:rStyle w:val="FootnoteReference"/>
        </w:rPr>
        <w:footnoteReference w:id="21088"/>
      </w:r>
      <w:r>
        <w:t xml:space="preserve"> seven golden candlesticks;</w:t>
      </w:r>
      <w:r>
        <w:rPr>
          <w:rStyle w:val="FootnoteReference"/>
        </w:rPr>
        <w:footnoteReference w:id="21089"/>
      </w:r>
    </w:p>
    <w:p>
      <w:r>
        <w:rPr>
          <w:b/>
        </w:rPr>
        <w:t xml:space="preserve">13 </w:t>
      </w:r>
      <w:r>
        <w:t xml:space="preserve">And in the midst of the seven candlesticks one like</w:t>
      </w:r>
      <w:r>
        <w:rPr>
          <w:rStyle w:val="FootnoteReference"/>
        </w:rPr>
        <w:footnoteReference w:id="21090"/>
      </w:r>
      <w:r>
        <w:t xml:space="preserve"> to the Son of man, clothed</w:t>
      </w:r>
      <w:r>
        <w:rPr>
          <w:rStyle w:val="FootnoteReference"/>
        </w:rPr>
        <w:footnoteReference w:id="21091"/>
      </w:r>
      <w:r>
        <w:t xml:space="preserve"> with a garment reaching to the feet, and girt</w:t>
      </w:r>
      <w:r>
        <w:rPr>
          <w:rStyle w:val="FootnoteReference"/>
        </w:rPr>
        <w:footnoteReference w:id="21092"/>
      </w:r>
      <w:r>
        <w:t xml:space="preserve"> about the breast with a golden girdle.</w:t>
      </w:r>
    </w:p>
    <w:p>
      <w:r>
        <w:rPr>
          <w:b/>
        </w:rPr>
        <w:t xml:space="preserve">14 </w:t>
      </w:r>
      <w:r>
        <w:t xml:space="preserve">His head and his hairs</w:t>
      </w:r>
      <w:r>
        <w:rPr>
          <w:rStyle w:val="FootnoteReference"/>
        </w:rPr>
        <w:footnoteReference w:id="21093"/>
      </w:r>
      <w:r>
        <w:t xml:space="preserve"> were white like wool, as white as snow; and his eyes</w:t>
      </w:r>
      <w:r>
        <w:rPr>
          <w:rStyle w:val="FootnoteReference"/>
        </w:rPr>
        <w:footnoteReference w:id="21094"/>
      </w:r>
      <w:r>
        <w:t xml:space="preserve"> were as a flame of fire;</w:t>
      </w:r>
    </w:p>
    <w:p>
      <w:r>
        <w:rPr>
          <w:b/>
        </w:rPr>
        <w:t xml:space="preserve">15 </w:t>
      </w:r>
      <w:r>
        <w:t xml:space="preserve">And his feet</w:t>
      </w:r>
      <w:r>
        <w:rPr>
          <w:rStyle w:val="FootnoteReference"/>
        </w:rPr>
        <w:footnoteReference w:id="21095"/>
      </w:r>
      <w:r>
        <w:t xml:space="preserve"> like to fine brass, as if they burned in a furnace; and his voice</w:t>
      </w:r>
      <w:r>
        <w:rPr>
          <w:rStyle w:val="FootnoteReference"/>
        </w:rPr>
        <w:footnoteReference w:id="21096"/>
      </w:r>
      <w:r>
        <w:t xml:space="preserve"> as the sound of many waters.</w:t>
      </w:r>
    </w:p>
    <w:p>
      <w:r>
        <w:rPr>
          <w:b/>
        </w:rPr>
        <w:t xml:space="preserve">16 </w:t>
      </w:r>
      <w:r>
        <w:t xml:space="preserve">And he had</w:t>
      </w:r>
      <w:r>
        <w:rPr>
          <w:rStyle w:val="FootnoteReference"/>
        </w:rPr>
        <w:footnoteReference w:id="21097"/>
      </w:r>
      <w:r>
        <w:t xml:space="preserve"> in his right hand seven stars: and out of his mouth went a sharp two-edged sword: and his</w:t>
      </w:r>
      <w:r>
        <w:rPr>
          <w:rStyle w:val="FootnoteReference"/>
        </w:rPr>
        <w:footnoteReference w:id="21098"/>
      </w:r>
      <w:r>
        <w:t xml:space="preserve"> countenance was as the sun shines in his strength.</w:t>
      </w:r>
      <w:r>
        <w:rPr>
          <w:rStyle w:val="FootnoteReference"/>
        </w:rPr>
        <w:footnoteReference w:id="21099"/>
      </w:r>
    </w:p>
    <w:p>
      <w:r>
        <w:rPr>
          <w:b/>
        </w:rPr>
        <w:t xml:space="preserve">17 </w:t>
      </w:r>
      <w:r>
        <w:t xml:space="preserve">And when I saw him, I fell</w:t>
      </w:r>
      <w:r>
        <w:rPr>
          <w:rStyle w:val="FootnoteReference"/>
        </w:rPr>
        <w:footnoteReference w:id="21100"/>
      </w:r>
      <w:r>
        <w:t xml:space="preserve"> at his feet as dead. And he</w:t>
      </w:r>
      <w:r>
        <w:rPr>
          <w:rStyle w:val="FootnoteReference"/>
        </w:rPr>
        <w:footnoteReference w:id="21101"/>
      </w:r>
      <w:r>
        <w:t xml:space="preserve"> laid his right hand upon me, saying to me, do not fear; I am</w:t>
      </w:r>
      <w:r>
        <w:rPr>
          <w:rStyle w:val="FootnoteReference"/>
        </w:rPr>
        <w:footnoteReference w:id="21102"/>
      </w:r>
      <w:r>
        <w:t xml:space="preserve"> the first and the last:</w:t>
      </w:r>
      <w:r>
        <w:rPr>
          <w:rStyle w:val="FootnoteReference"/>
        </w:rPr>
        <w:footnoteReference w:id="21103"/>
      </w:r>
    </w:p>
    <w:p>
      <w:r>
        <w:rPr>
          <w:b/>
        </w:rPr>
        <w:t xml:space="preserve">18 </w:t>
      </w:r>
      <w:r>
        <w:t xml:space="preserve">I am the one who lives, and was dead; and, look, I am alive</w:t>
      </w:r>
      <w:r>
        <w:rPr>
          <w:rStyle w:val="FootnoteReference"/>
        </w:rPr>
        <w:footnoteReference w:id="21104"/>
      </w:r>
      <w:r>
        <w:t xml:space="preserve"> forevermore, Amen; and have the keys</w:t>
      </w:r>
      <w:r>
        <w:rPr>
          <w:rStyle w:val="FootnoteReference"/>
        </w:rPr>
        <w:footnoteReference w:id="21105"/>
      </w:r>
      <w:r>
        <w:t xml:space="preserve"> of Hades and of death.</w:t>
      </w:r>
      <w:r>
        <w:rPr>
          <w:rStyle w:val="FootnoteReference"/>
        </w:rPr>
        <w:footnoteReference w:id="21106"/>
      </w:r>
      <w:r>
        <w:rPr>
          <w:rStyle w:val="FootnoteReference"/>
        </w:rPr>
        <w:footnoteReference w:id="21107"/>
      </w:r>
    </w:p>
    <w:p>
      <w:r>
        <w:rPr>
          <w:b/>
        </w:rPr>
        <w:t xml:space="preserve">19 </w:t>
      </w:r>
      <w:r>
        <w:t xml:space="preserve">Write the things</w:t>
      </w:r>
      <w:r>
        <w:rPr>
          <w:rStyle w:val="FootnoteReference"/>
        </w:rPr>
        <w:footnoteReference w:id="21108"/>
      </w:r>
      <w:r>
        <w:t xml:space="preserve"> which you have seen, and the things which are, and the things which shall be hereafter;</w:t>
      </w:r>
    </w:p>
    <w:p>
      <w:r>
        <w:rPr>
          <w:b/>
        </w:rPr>
        <w:t xml:space="preserve">20 </w:t>
      </w:r>
      <w:r>
        <w:t xml:space="preserve">The mystery</w:t>
      </w:r>
      <w:r>
        <w:rPr>
          <w:rStyle w:val="FootnoteReference"/>
        </w:rPr>
        <w:footnoteReference w:id="21109"/>
      </w:r>
      <w:r>
        <w:t xml:space="preserve"> of the seven stars</w:t>
      </w:r>
      <w:r>
        <w:rPr>
          <w:rStyle w:val="FootnoteReference"/>
        </w:rPr>
        <w:footnoteReference w:id="21110"/>
      </w:r>
      <w:r>
        <w:t xml:space="preserve"> which you saw in my right hand, and the seven golden</w:t>
      </w:r>
      <w:r>
        <w:rPr>
          <w:rStyle w:val="FootnoteReference"/>
        </w:rPr>
        <w:footnoteReference w:id="21111"/>
      </w:r>
      <w:r>
        <w:t xml:space="preserve"> candlesticks. The seven stars are the angels of the seven assemblies: and the seven candlesticks which you saw are the seven assemblies.</w:t>
      </w:r>
      <w:r>
        <w:rPr>
          <w:rStyle w:val="FootnoteReference"/>
        </w:rPr>
        <w:footnoteReference w:id="21112"/>
      </w:r>
      <w:r>
        <w:rPr>
          <w:rStyle w:val="FootnoteReference"/>
        </w:rPr>
        <w:footnoteReference w:id="21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1114"/>
      </w:r>
      <w:r>
        <w:t xml:space="preserve"> of the assembly of Ephesus</w:t>
      </w:r>
      <w:r>
        <w:rPr>
          <w:rStyle w:val="FootnoteReference"/>
        </w:rPr>
        <w:footnoteReference w:id="21115"/>
      </w:r>
      <w:r>
        <w:t xml:space="preserve"> write; These things says the one who holds the seven stars in his right hand, who walks in the midst of the seven golden candlesticks;</w:t>
      </w:r>
      <w:r>
        <w:rPr>
          <w:rStyle w:val="FootnoteReference"/>
        </w:rPr>
        <w:footnoteReference w:id="21116"/>
      </w:r>
      <w:r>
        <w:rPr>
          <w:rStyle w:val="FootnoteReference"/>
        </w:rPr>
        <w:footnoteReference w:id="21117"/>
      </w:r>
      <w:r>
        <w:rPr>
          <w:rStyle w:val="FootnoteReference"/>
        </w:rPr>
        <w:footnoteReference w:id="21118"/>
      </w:r>
    </w:p>
    <w:p>
      <w:r>
        <w:rPr>
          <w:b/>
        </w:rPr>
        <w:t xml:space="preserve">2 </w:t>
      </w:r>
      <w:r>
        <w:t xml:space="preserve">I know</w:t>
      </w:r>
      <w:r>
        <w:rPr>
          <w:rStyle w:val="FootnoteReference"/>
        </w:rPr>
        <w:footnoteReference w:id="21119"/>
      </w:r>
      <w:r>
        <w:t xml:space="preserve"> your works, and your labor, and your patience, and how you cannot bear those who are evil: and you have tried those who say they are apostles, and are not, and have found them liars:</w:t>
      </w:r>
      <w:r>
        <w:rPr>
          <w:rStyle w:val="FootnoteReference"/>
        </w:rPr>
        <w:footnoteReference w:id="21120"/>
      </w:r>
      <w:r>
        <w:rPr>
          <w:rStyle w:val="FootnoteReference"/>
        </w:rPr>
        <w:footnoteReference w:id="21121"/>
      </w:r>
    </w:p>
    <w:p>
      <w:r>
        <w:rPr>
          <w:b/>
        </w:rPr>
        <w:t xml:space="preserve">3 </w:t>
      </w:r>
      <w:r>
        <w:t xml:space="preserve">And have borne, and have patience, and for my name's sake have labored, and have not fainted.</w:t>
      </w:r>
      <w:r>
        <w:rPr>
          <w:rStyle w:val="FootnoteReference"/>
        </w:rPr>
        <w:footnoteReference w:id="21122"/>
      </w:r>
      <w:r>
        <w:rPr>
          <w:rStyle w:val="FootnoteReference"/>
        </w:rPr>
        <w:footnoteReference w:id="21123"/>
      </w:r>
      <w:r>
        <w:rPr>
          <w:rStyle w:val="FootnoteReference"/>
        </w:rPr>
        <w:footnoteReference w:id="21124"/>
      </w:r>
      <w:r>
        <w:rPr>
          <w:rStyle w:val="FootnoteReference"/>
        </w:rPr>
        <w:footnoteReference w:id="21125"/>
      </w:r>
    </w:p>
    <w:p>
      <w:r>
        <w:rPr>
          <w:b/>
        </w:rPr>
        <w:t xml:space="preserve">4 </w:t>
      </w:r>
      <w:r>
        <w:t xml:space="preserve">Nevertheless I have</w:t>
      </w:r>
      <w:r>
        <w:rPr>
          <w:rStyle w:val="FootnoteReference"/>
        </w:rPr>
        <w:footnoteReference w:id="21126"/>
      </w:r>
      <w:r>
        <w:t xml:space="preserve"> somewhat against you, because</w:t>
      </w:r>
      <w:r>
        <w:rPr>
          <w:rStyle w:val="FootnoteReference"/>
        </w:rPr>
        <w:footnoteReference w:id="21127"/>
      </w:r>
      <w:r>
        <w:t xml:space="preserve"> you have left your first love.</w:t>
      </w:r>
    </w:p>
    <w:p>
      <w:r>
        <w:rPr>
          <w:b/>
        </w:rPr>
        <w:t xml:space="preserve">5 </w:t>
      </w:r>
      <w:r>
        <w:t xml:space="preserve">Remember</w:t>
      </w:r>
      <w:r>
        <w:rPr>
          <w:rStyle w:val="FootnoteReference"/>
        </w:rPr>
        <w:footnoteReference w:id="21128"/>
      </w:r>
      <w:r>
        <w:t xml:space="preserve"> therefore from where you are fallen, and repent</w:t>
      </w:r>
      <w:r>
        <w:rPr>
          <w:rStyle w:val="FootnoteReference"/>
        </w:rPr>
        <w:footnoteReference w:id="21129"/>
      </w:r>
      <w:r>
        <w:t xml:space="preserve">, and do</w:t>
      </w:r>
      <w:r>
        <w:rPr>
          <w:rStyle w:val="FootnoteReference"/>
        </w:rPr>
        <w:footnoteReference w:id="21130"/>
      </w:r>
      <w:r>
        <w:t xml:space="preserve"> the first works; or else</w:t>
      </w:r>
      <w:r>
        <w:rPr>
          <w:rStyle w:val="FootnoteReference"/>
        </w:rPr>
        <w:footnoteReference w:id="21131"/>
      </w:r>
      <w:r>
        <w:t xml:space="preserve"> I will come to you quickly, and will remove your candlestick out of his place, except you repent.</w:t>
      </w:r>
      <w:r>
        <w:rPr>
          <w:rStyle w:val="FootnoteReference"/>
        </w:rPr>
        <w:footnoteReference w:id="21132"/>
      </w:r>
    </w:p>
    <w:p>
      <w:r>
        <w:rPr>
          <w:b/>
        </w:rPr>
        <w:t xml:space="preserve">6 </w:t>
      </w:r>
      <w:r>
        <w:t xml:space="preserve">But this you have, that</w:t>
      </w:r>
      <w:r>
        <w:rPr>
          <w:rStyle w:val="FootnoteReference"/>
        </w:rPr>
        <w:footnoteReference w:id="21133"/>
      </w:r>
      <w:r>
        <w:t xml:space="preserve"> you hate the deeds of the Nicolaitanes</w:t>
      </w:r>
      <w:r>
        <w:rPr>
          <w:rStyle w:val="FootnoteReference"/>
        </w:rPr>
        <w:footnoteReference w:id="21134"/>
      </w:r>
      <w:r>
        <w:t xml:space="preserve">, which I also hate.</w:t>
      </w:r>
    </w:p>
    <w:p>
      <w:r>
        <w:rPr>
          <w:b/>
        </w:rPr>
        <w:t xml:space="preserve">7 </w:t>
      </w:r>
      <w:r>
        <w:t xml:space="preserve">the one who has an ear, let him</w:t>
      </w:r>
      <w:r>
        <w:rPr>
          <w:rStyle w:val="FootnoteReference"/>
        </w:rPr>
        <w:footnoteReference w:id="21135"/>
      </w:r>
      <w:r>
        <w:t xml:space="preserve"> hear what the Spirit says to the assemblies; To him</w:t>
      </w:r>
      <w:r>
        <w:rPr>
          <w:rStyle w:val="FootnoteReference"/>
        </w:rPr>
        <w:footnoteReference w:id="21136"/>
      </w:r>
      <w:r>
        <w:t xml:space="preserve"> who overcomes will I give to eat of the tree</w:t>
      </w:r>
      <w:r>
        <w:rPr>
          <w:rStyle w:val="FootnoteReference"/>
        </w:rPr>
        <w:footnoteReference w:id="21137"/>
      </w:r>
      <w:r>
        <w:t xml:space="preserve"> of life, which is in the midst of the paradise</w:t>
      </w:r>
      <w:r>
        <w:rPr>
          <w:rStyle w:val="FootnoteReference"/>
        </w:rPr>
        <w:footnoteReference w:id="21138"/>
      </w:r>
      <w:r>
        <w:t xml:space="preserve"> of God</w:t>
      </w:r>
      <w:r>
        <w:rPr>
          <w:rStyle w:val="FootnoteReference"/>
        </w:rPr>
        <w:footnoteReference w:id="21139"/>
      </w:r>
      <w:r>
        <w:t xml:space="preserve">.</w:t>
      </w:r>
      <w:r>
        <w:rPr>
          <w:rStyle w:val="FootnoteReference"/>
        </w:rPr>
        <w:footnoteReference w:id="21140"/>
      </w:r>
      <w:r>
        <w:rPr>
          <w:rStyle w:val="FootnoteReference"/>
        </w:rPr>
        <w:footnoteReference w:id="21141"/>
      </w:r>
      <w:r>
        <w:rPr>
          <w:rStyle w:val="FootnoteReference"/>
        </w:rPr>
        <w:footnoteReference w:id="21142"/>
      </w:r>
    </w:p>
    <w:p>
      <w:r>
        <w:rPr>
          <w:b/>
        </w:rPr>
        <w:t xml:space="preserve">8 </w:t>
      </w:r>
      <w:r>
        <w:t xml:space="preserve">And to the angel</w:t>
      </w:r>
      <w:r>
        <w:rPr>
          <w:rStyle w:val="FootnoteReference"/>
        </w:rPr>
        <w:footnoteReference w:id="21143"/>
      </w:r>
      <w:r>
        <w:t xml:space="preserve"> of the assembly in Smyrna</w:t>
      </w:r>
      <w:r>
        <w:rPr>
          <w:rStyle w:val="FootnoteReference"/>
        </w:rPr>
        <w:footnoteReference w:id="21144"/>
      </w:r>
      <w:r>
        <w:t xml:space="preserve"> write; These things says the first</w:t>
      </w:r>
      <w:r>
        <w:rPr>
          <w:rStyle w:val="FootnoteReference"/>
        </w:rPr>
        <w:footnoteReference w:id="21145"/>
      </w:r>
      <w:r>
        <w:t xml:space="preserve"> and the last, which was dead, and is alive;</w:t>
      </w:r>
    </w:p>
    <w:p>
      <w:r>
        <w:rPr>
          <w:b/>
        </w:rPr>
        <w:t xml:space="preserve">9 </w:t>
      </w:r>
      <w:r>
        <w:t xml:space="preserve">I know</w:t>
      </w:r>
      <w:r>
        <w:rPr>
          <w:rStyle w:val="FootnoteReference"/>
        </w:rPr>
        <w:footnoteReference w:id="21146"/>
      </w:r>
      <w:r>
        <w:t xml:space="preserve"> your works, and tribulation</w:t>
      </w:r>
      <w:r>
        <w:rPr>
          <w:rStyle w:val="FootnoteReference"/>
        </w:rPr>
        <w:footnoteReference w:id="21147"/>
      </w:r>
      <w:r>
        <w:t xml:space="preserve">, and poverty</w:t>
      </w:r>
      <w:r>
        <w:rPr>
          <w:rStyle w:val="FootnoteReference"/>
        </w:rPr>
        <w:footnoteReference w:id="21148"/>
      </w:r>
      <w:r>
        <w:t xml:space="preserve">, (but you are rich) and I know the blasphemy</w:t>
      </w:r>
      <w:r>
        <w:rPr>
          <w:rStyle w:val="FootnoteReference"/>
        </w:rPr>
        <w:footnoteReference w:id="21149"/>
      </w:r>
      <w:r>
        <w:t xml:space="preserve"> of those who say they are Jews</w:t>
      </w:r>
      <w:r>
        <w:rPr>
          <w:rStyle w:val="FootnoteReference"/>
        </w:rPr>
        <w:footnoteReference w:id="21150"/>
      </w:r>
      <w:r>
        <w:t xml:space="preserve">, and are not, but are the synagogue</w:t>
      </w:r>
      <w:r>
        <w:rPr>
          <w:rStyle w:val="FootnoteReference"/>
        </w:rPr>
        <w:footnoteReference w:id="21151"/>
      </w:r>
      <w:r>
        <w:t xml:space="preserve"> of Satan</w:t>
      </w:r>
      <w:r>
        <w:rPr>
          <w:rStyle w:val="FootnoteReference"/>
        </w:rPr>
        <w:footnoteReference w:id="21152"/>
      </w:r>
      <w:r>
        <w:t xml:space="preserve">.</w:t>
      </w:r>
      <w:r>
        <w:rPr>
          <w:rStyle w:val="FootnoteReference"/>
        </w:rPr>
        <w:footnoteReference w:id="21153"/>
      </w:r>
      <w:r>
        <w:rPr>
          <w:rStyle w:val="FootnoteReference"/>
        </w:rPr>
        <w:footnoteReference w:id="21154"/>
      </w:r>
    </w:p>
    <w:p>
      <w:r>
        <w:rPr>
          <w:b/>
        </w:rPr>
        <w:t xml:space="preserve">10 </w:t>
      </w:r>
      <w:r>
        <w:t xml:space="preserve">Fear</w:t>
      </w:r>
      <w:r>
        <w:rPr>
          <w:rStyle w:val="FootnoteReference"/>
        </w:rPr>
        <w:footnoteReference w:id="21155"/>
      </w:r>
      <w:r>
        <w:t xml:space="preserve"> none of those things which you shall suffer: look, the devil</w:t>
      </w:r>
      <w:r>
        <w:rPr>
          <w:rStyle w:val="FootnoteReference"/>
        </w:rPr>
        <w:footnoteReference w:id="21156"/>
      </w:r>
      <w:r>
        <w:t xml:space="preserve"> shall cast some of you into prison, that you may be tried; and you shall have tribulation ten days</w:t>
      </w:r>
      <w:r>
        <w:rPr>
          <w:rStyle w:val="FootnoteReference"/>
        </w:rPr>
        <w:footnoteReference w:id="21157"/>
      </w:r>
      <w:r>
        <w:t xml:space="preserve">: be faithful to death, and I will give you a crown</w:t>
      </w:r>
      <w:r>
        <w:rPr>
          <w:rStyle w:val="FootnoteReference"/>
        </w:rPr>
        <w:footnoteReference w:id="21158"/>
      </w:r>
      <w:r>
        <w:t xml:space="preserve"> of life.</w:t>
      </w:r>
      <w:r>
        <w:rPr>
          <w:rStyle w:val="FootnoteReference"/>
        </w:rPr>
        <w:footnoteReference w:id="21159"/>
      </w:r>
      <w:r>
        <w:rPr>
          <w:rStyle w:val="FootnoteReference"/>
        </w:rPr>
        <w:footnoteReference w:id="21160"/>
      </w:r>
      <w:r>
        <w:rPr>
          <w:rStyle w:val="FootnoteReference"/>
        </w:rPr>
        <w:footnoteReference w:id="21161"/>
      </w:r>
    </w:p>
    <w:p>
      <w:r>
        <w:rPr>
          <w:b/>
        </w:rPr>
        <w:t xml:space="preserve">11 </w:t>
      </w:r>
      <w:r>
        <w:t xml:space="preserve">the one who has an ear, let him hear what the Spirit says to the assemblies; the one who overcomes shall not be hurt of the second</w:t>
      </w:r>
      <w:r>
        <w:rPr>
          <w:rStyle w:val="FootnoteReference"/>
        </w:rPr>
        <w:footnoteReference w:id="21162"/>
      </w:r>
      <w:r>
        <w:t xml:space="preserve"> death.</w:t>
      </w:r>
      <w:r>
        <w:rPr>
          <w:rStyle w:val="FootnoteReference"/>
        </w:rPr>
        <w:footnoteReference w:id="21163"/>
      </w:r>
    </w:p>
    <w:p>
      <w:r>
        <w:rPr>
          <w:b/>
        </w:rPr>
        <w:t xml:space="preserve">12 </w:t>
      </w:r>
      <w:r>
        <w:t xml:space="preserve">And to the angel</w:t>
      </w:r>
      <w:r>
        <w:rPr>
          <w:rStyle w:val="FootnoteReference"/>
        </w:rPr>
        <w:footnoteReference w:id="21164"/>
      </w:r>
      <w:r>
        <w:t xml:space="preserve"> of the assembly in Pergamos</w:t>
      </w:r>
      <w:r>
        <w:rPr>
          <w:rStyle w:val="FootnoteReference"/>
        </w:rPr>
        <w:footnoteReference w:id="21165"/>
      </w:r>
      <w:r>
        <w:t xml:space="preserve"> write; These things says the one who has the sharp sword with two edges;</w:t>
      </w:r>
      <w:r>
        <w:rPr>
          <w:rStyle w:val="FootnoteReference"/>
        </w:rPr>
        <w:footnoteReference w:id="21166"/>
      </w:r>
    </w:p>
    <w:p>
      <w:r>
        <w:rPr>
          <w:b/>
        </w:rPr>
        <w:t xml:space="preserve">13 </w:t>
      </w:r>
      <w:r>
        <w:t xml:space="preserve">I know</w:t>
      </w:r>
      <w:r>
        <w:rPr>
          <w:rStyle w:val="FootnoteReference"/>
        </w:rPr>
        <w:footnoteReference w:id="21167"/>
      </w:r>
      <w:r>
        <w:t xml:space="preserve"> your works, and where you dwell, even where Satan's</w:t>
      </w:r>
      <w:r>
        <w:rPr>
          <w:rStyle w:val="FootnoteReference"/>
        </w:rPr>
        <w:footnoteReference w:id="21168"/>
      </w:r>
      <w:r>
        <w:t xml:space="preserve"> seat is: and you hold fast my name</w:t>
      </w:r>
      <w:r>
        <w:rPr>
          <w:rStyle w:val="FootnoteReference"/>
        </w:rPr>
        <w:footnoteReference w:id="21169"/>
      </w:r>
      <w:r>
        <w:t xml:space="preserve">, and have not denied</w:t>
      </w:r>
      <w:r>
        <w:rPr>
          <w:rStyle w:val="FootnoteReference"/>
        </w:rPr>
        <w:footnoteReference w:id="21170"/>
      </w:r>
      <w:r>
        <w:t xml:space="preserve"> my faith, even in those days in which Antipas</w:t>
      </w:r>
      <w:r>
        <w:rPr>
          <w:rStyle w:val="FootnoteReference"/>
        </w:rPr>
        <w:footnoteReference w:id="21171"/>
      </w:r>
      <w:r>
        <w:t xml:space="preserve"> was my faithful martyr, who was killed among you, where Satan dwells.</w:t>
      </w:r>
      <w:r>
        <w:rPr>
          <w:rStyle w:val="FootnoteReference"/>
        </w:rPr>
        <w:footnoteReference w:id="21172"/>
      </w:r>
      <w:r>
        <w:rPr>
          <w:rStyle w:val="FootnoteReference"/>
        </w:rPr>
        <w:footnoteReference w:id="21173"/>
      </w:r>
    </w:p>
    <w:p>
      <w:r>
        <w:rPr>
          <w:b/>
        </w:rPr>
        <w:t xml:space="preserve">14 </w:t>
      </w:r>
      <w:r>
        <w:t xml:space="preserve">But I have</w:t>
      </w:r>
      <w:r>
        <w:rPr>
          <w:rStyle w:val="FootnoteReference"/>
        </w:rPr>
        <w:footnoteReference w:id="21174"/>
      </w:r>
      <w:r>
        <w:t xml:space="preserve"> a few things against you, because you have there those who hold the doctrine of Balaam</w:t>
      </w:r>
      <w:r>
        <w:rPr>
          <w:rStyle w:val="FootnoteReference"/>
        </w:rPr>
        <w:footnoteReference w:id="21175"/>
      </w:r>
      <w:r>
        <w:t xml:space="preserve">, who taught Balac to cast a stumbling block before the children of Israel</w:t>
      </w:r>
      <w:r>
        <w:rPr>
          <w:rStyle w:val="FootnoteReference"/>
        </w:rPr>
        <w:footnoteReference w:id="21176"/>
      </w:r>
      <w:r>
        <w:t xml:space="preserve">, to eat things sacrificed to idols, and to commit</w:t>
      </w:r>
      <w:r>
        <w:rPr>
          <w:rStyle w:val="FootnoteReference"/>
        </w:rPr>
        <w:footnoteReference w:id="21177"/>
      </w:r>
      <w:r>
        <w:t xml:space="preserve"> sexual immorality.</w:t>
      </w:r>
      <w:r>
        <w:rPr>
          <w:rStyle w:val="FootnoteReference"/>
        </w:rPr>
        <w:footnoteReference w:id="21178"/>
      </w:r>
      <w:r>
        <w:rPr>
          <w:rStyle w:val="FootnoteReference"/>
        </w:rPr>
        <w:footnoteReference w:id="21179"/>
      </w:r>
      <w:r>
        <w:rPr>
          <w:rStyle w:val="FootnoteReference"/>
        </w:rPr>
        <w:footnoteReference w:id="21180"/>
      </w:r>
    </w:p>
    <w:p>
      <w:r>
        <w:rPr>
          <w:b/>
        </w:rPr>
        <w:t xml:space="preserve">15 </w:t>
      </w:r>
      <w:r>
        <w:t xml:space="preserve">So have you also those who hold the doctrine</w:t>
      </w:r>
      <w:r>
        <w:rPr>
          <w:rStyle w:val="FootnoteReference"/>
        </w:rPr>
        <w:footnoteReference w:id="21181"/>
      </w:r>
      <w:r>
        <w:t xml:space="preserve"> of the Nicolaitanes, which thing I hate.</w:t>
      </w:r>
    </w:p>
    <w:p>
      <w:r>
        <w:rPr>
          <w:b/>
        </w:rPr>
        <w:t xml:space="preserve">16 </w:t>
      </w:r>
      <w:r>
        <w:t xml:space="preserve">Repent</w:t>
      </w:r>
      <w:r>
        <w:rPr>
          <w:rStyle w:val="FootnoteReference"/>
        </w:rPr>
        <w:footnoteReference w:id="21182"/>
      </w:r>
      <w:r>
        <w:t xml:space="preserve">; or else</w:t>
      </w:r>
      <w:r>
        <w:rPr>
          <w:rStyle w:val="FootnoteReference"/>
        </w:rPr>
        <w:footnoteReference w:id="21183"/>
      </w:r>
      <w:r>
        <w:t xml:space="preserve"> I will come to you quickly, and will fight</w:t>
      </w:r>
      <w:r>
        <w:rPr>
          <w:rStyle w:val="FootnoteReference"/>
        </w:rPr>
        <w:footnoteReference w:id="2118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1185"/>
      </w:r>
      <w:r>
        <w:t xml:space="preserve"> of the hidden manna, and will give him a white stone, and in the stone a new</w:t>
      </w:r>
      <w:r>
        <w:rPr>
          <w:rStyle w:val="FootnoteReference"/>
        </w:rPr>
        <w:footnoteReference w:id="21186"/>
      </w:r>
      <w:r>
        <w:t xml:space="preserve"> name written, which no one knows saving</w:t>
      </w:r>
      <w:r>
        <w:rPr>
          <w:rStyle w:val="FootnoteReference"/>
        </w:rPr>
        <w:footnoteReference w:id="21187"/>
      </w:r>
      <w:r>
        <w:t xml:space="preserve"> the one who receives it.</w:t>
      </w:r>
      <w:r>
        <w:rPr>
          <w:rStyle w:val="FootnoteReference"/>
        </w:rPr>
        <w:footnoteReference w:id="21188"/>
      </w:r>
    </w:p>
    <w:p>
      <w:r>
        <w:rPr>
          <w:b/>
        </w:rPr>
        <w:t xml:space="preserve">18 </w:t>
      </w:r>
      <w:r>
        <w:t xml:space="preserve">And to the angel of the assembly in Thyatira</w:t>
      </w:r>
      <w:r>
        <w:rPr>
          <w:rStyle w:val="FootnoteReference"/>
        </w:rPr>
        <w:footnoteReference w:id="21189"/>
      </w:r>
      <w:r>
        <w:t xml:space="preserve"> write; These things says the Son</w:t>
      </w:r>
      <w:r>
        <w:rPr>
          <w:rStyle w:val="FootnoteReference"/>
        </w:rPr>
        <w:footnoteReference w:id="21190"/>
      </w:r>
      <w:r>
        <w:t xml:space="preserve"> of God, who has his eyes like to a flame of fire, and his feet are like fine brass;</w:t>
      </w:r>
      <w:r>
        <w:rPr>
          <w:rStyle w:val="FootnoteReference"/>
        </w:rPr>
        <w:footnoteReference w:id="21191"/>
      </w:r>
      <w:r>
        <w:rPr>
          <w:rStyle w:val="FootnoteReference"/>
        </w:rPr>
        <w:footnoteReference w:id="21192"/>
      </w:r>
    </w:p>
    <w:p>
      <w:r>
        <w:rPr>
          <w:b/>
        </w:rPr>
        <w:t xml:space="preserve">19 </w:t>
      </w:r>
      <w:r>
        <w:t xml:space="preserve">I know</w:t>
      </w:r>
      <w:r>
        <w:rPr>
          <w:rStyle w:val="FootnoteReference"/>
        </w:rPr>
        <w:footnoteReference w:id="21193"/>
      </w:r>
      <w:r>
        <w:t xml:space="preserve"> your works, and love, and service, and faith, and your patience</w:t>
      </w:r>
      <w:r>
        <w:rPr>
          <w:rStyle w:val="FootnoteReference"/>
        </w:rPr>
        <w:footnoteReference w:id="21194"/>
      </w:r>
      <w:r>
        <w:t xml:space="preserve">, and your works; and the last</w:t>
      </w:r>
      <w:r>
        <w:rPr>
          <w:rStyle w:val="FootnoteReference"/>
        </w:rPr>
        <w:footnoteReference w:id="21195"/>
      </w:r>
      <w:r>
        <w:t xml:space="preserve"> to be more than the first.</w:t>
      </w:r>
      <w:r>
        <w:rPr>
          <w:rStyle w:val="FootnoteReference"/>
        </w:rPr>
        <w:footnoteReference w:id="21196"/>
      </w:r>
    </w:p>
    <w:p>
      <w:r>
        <w:rPr>
          <w:b/>
        </w:rPr>
        <w:t xml:space="preserve">20 </w:t>
      </w:r>
      <w:r>
        <w:t xml:space="preserve">Notwithstanding I have</w:t>
      </w:r>
      <w:r>
        <w:rPr>
          <w:rStyle w:val="FootnoteReference"/>
        </w:rPr>
        <w:footnoteReference w:id="21197"/>
      </w:r>
      <w:r>
        <w:t xml:space="preserve"> a few things against you, because you allow that woman</w:t>
      </w:r>
      <w:r>
        <w:rPr>
          <w:rStyle w:val="FootnoteReference"/>
        </w:rPr>
        <w:footnoteReference w:id="21198"/>
      </w:r>
      <w:r>
        <w:t xml:space="preserve"> Jezebel</w:t>
      </w:r>
      <w:r>
        <w:rPr>
          <w:rStyle w:val="FootnoteReference"/>
        </w:rPr>
        <w:footnoteReference w:id="21199"/>
      </w:r>
      <w:r>
        <w:t xml:space="preserve">, which calls herself a prophetess, to teach and to seduce</w:t>
      </w:r>
      <w:r>
        <w:rPr>
          <w:rStyle w:val="FootnoteReference"/>
        </w:rPr>
        <w:footnoteReference w:id="21200"/>
      </w:r>
      <w:r>
        <w:t xml:space="preserve"> my slaves to commit sexual immorality, and to eat things sacrificed to idols.</w:t>
      </w:r>
    </w:p>
    <w:p>
      <w:r>
        <w:rPr>
          <w:b/>
        </w:rPr>
        <w:t xml:space="preserve">21 </w:t>
      </w:r>
      <w:r>
        <w:t xml:space="preserve">And I gave her space</w:t>
      </w:r>
      <w:r>
        <w:rPr>
          <w:rStyle w:val="FootnoteReference"/>
        </w:rPr>
        <w:footnoteReference w:id="2120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21202"/>
      </w:r>
      <w:r>
        <w:t xml:space="preserve"> they repent of their deeds.</w:t>
      </w:r>
      <w:r>
        <w:rPr>
          <w:rStyle w:val="FootnoteReference"/>
        </w:rPr>
        <w:footnoteReference w:id="21203"/>
      </w:r>
    </w:p>
    <w:p>
      <w:r>
        <w:rPr>
          <w:b/>
        </w:rPr>
        <w:t xml:space="preserve">23 </w:t>
      </w:r>
      <w:r>
        <w:t xml:space="preserve">And I will</w:t>
      </w:r>
      <w:r>
        <w:rPr>
          <w:rStyle w:val="FootnoteReference"/>
        </w:rPr>
        <w:footnoteReference w:id="21204"/>
      </w:r>
      <w:r>
        <w:t xml:space="preserve"> kill her children with death</w:t>
      </w:r>
      <w:r>
        <w:rPr>
          <w:rStyle w:val="FootnoteReference"/>
        </w:rPr>
        <w:footnoteReference w:id="21205"/>
      </w:r>
      <w:r>
        <w:t xml:space="preserve">; and all</w:t>
      </w:r>
      <w:r>
        <w:rPr>
          <w:rStyle w:val="FootnoteReference"/>
        </w:rPr>
        <w:footnoteReference w:id="21206"/>
      </w:r>
      <w:r>
        <w:t xml:space="preserve"> the assemblies shall know that I am</w:t>
      </w:r>
      <w:r>
        <w:rPr>
          <w:rStyle w:val="FootnoteReference"/>
        </w:rPr>
        <w:footnoteReference w:id="21207"/>
      </w:r>
      <w:r>
        <w:t xml:space="preserve"> the one who searches the reins and hearts: and I will give to every one of you according to your works.</w:t>
      </w:r>
      <w:r>
        <w:rPr>
          <w:rStyle w:val="FootnoteReference"/>
        </w:rPr>
        <w:footnoteReference w:id="21208"/>
      </w:r>
    </w:p>
    <w:p>
      <w:r>
        <w:rPr>
          <w:b/>
        </w:rPr>
        <w:t xml:space="preserve">24 </w:t>
      </w:r>
      <w:r>
        <w:t xml:space="preserve">But to you I say, and to the rest in Thyatira, as many as have not this doctrine, and which have not known the depths</w:t>
      </w:r>
      <w:r>
        <w:rPr>
          <w:rStyle w:val="FootnoteReference"/>
        </w:rPr>
        <w:footnoteReference w:id="21209"/>
      </w:r>
      <w:r>
        <w:t xml:space="preserve"> of Satan, as they speak; I will</w:t>
      </w:r>
      <w:r>
        <w:rPr>
          <w:rStyle w:val="FootnoteReference"/>
        </w:rPr>
        <w:footnoteReference w:id="21210"/>
      </w:r>
      <w:r>
        <w:t xml:space="preserve"> put upon you no other burden.</w:t>
      </w:r>
    </w:p>
    <w:p>
      <w:r>
        <w:rPr>
          <w:b/>
        </w:rPr>
        <w:t xml:space="preserve">25 </w:t>
      </w:r>
      <w:r>
        <w:t xml:space="preserve">But that</w:t>
      </w:r>
      <w:r>
        <w:rPr>
          <w:rStyle w:val="FootnoteReference"/>
        </w:rPr>
        <w:footnoteReference w:id="21211"/>
      </w:r>
      <w:r>
        <w:t xml:space="preserve"> which you have already hold fast till</w:t>
      </w:r>
      <w:r>
        <w:rPr>
          <w:rStyle w:val="FootnoteReference"/>
        </w:rPr>
        <w:footnoteReference w:id="21212"/>
      </w:r>
      <w:r>
        <w:t xml:space="preserve"> I come.</w:t>
      </w:r>
    </w:p>
    <w:p>
      <w:r>
        <w:rPr>
          <w:b/>
        </w:rPr>
        <w:t xml:space="preserve">26 </w:t>
      </w:r>
      <w:r>
        <w:t xml:space="preserve">And the one who overcomes, and keeps my works to the end, to him will I give</w:t>
      </w:r>
      <w:r>
        <w:rPr>
          <w:rStyle w:val="FootnoteReference"/>
        </w:rPr>
        <w:footnoteReference w:id="21213"/>
      </w:r>
      <w:r>
        <w:t xml:space="preserve"> power over the nations:</w:t>
      </w:r>
      <w:r>
        <w:rPr>
          <w:rStyle w:val="FootnoteReference"/>
        </w:rPr>
        <w:footnoteReference w:id="21214"/>
      </w:r>
      <w:r>
        <w:rPr>
          <w:rStyle w:val="FootnoteReference"/>
        </w:rPr>
        <w:footnoteReference w:id="21215"/>
      </w:r>
    </w:p>
    <w:p>
      <w:r>
        <w:rPr>
          <w:b/>
        </w:rPr>
        <w:t xml:space="preserve">27 </w:t>
      </w:r>
      <w:r>
        <w:t xml:space="preserve">And he shall</w:t>
      </w:r>
      <w:r>
        <w:rPr>
          <w:rStyle w:val="FootnoteReference"/>
        </w:rPr>
        <w:footnoteReference w:id="21216"/>
      </w:r>
      <w:r>
        <w:t xml:space="preserve"> rule them with a rod of iron; as the vessels of a potter shall they be broken to shivers: even</w:t>
      </w:r>
      <w:r>
        <w:rPr>
          <w:rStyle w:val="FootnoteReference"/>
        </w:rPr>
        <w:footnoteReference w:id="21217"/>
      </w:r>
      <w:r>
        <w:t xml:space="preserve"> as I received of my Father.</w:t>
      </w:r>
    </w:p>
    <w:p>
      <w:r>
        <w:rPr>
          <w:b/>
        </w:rPr>
        <w:t xml:space="preserve">28 </w:t>
      </w:r>
      <w:r>
        <w:t xml:space="preserve">And I will give him the morning star.</w:t>
      </w:r>
      <w:r>
        <w:rPr>
          <w:rStyle w:val="FootnoteReference"/>
        </w:rPr>
        <w:footnoteReference w:id="21218"/>
      </w:r>
    </w:p>
    <w:p>
      <w:r>
        <w:rPr>
          <w:b/>
        </w:rPr>
        <w:t xml:space="preserve">29 </w:t>
      </w:r>
      <w:r>
        <w:t xml:space="preserve">the one who has an ear, let him hear what the Spirit says to the assemblies.</w:t>
      </w:r>
      <w:r>
        <w:rPr>
          <w:rStyle w:val="FootnoteReference"/>
        </w:rPr>
        <w:footnoteReference w:id="212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1220"/>
      </w:r>
      <w:r>
        <w:t xml:space="preserve"> write; These things says the one who has the seven Spirits of God</w:t>
      </w:r>
      <w:r>
        <w:rPr>
          <w:rStyle w:val="FootnoteReference"/>
        </w:rPr>
        <w:footnoteReference w:id="21221"/>
      </w:r>
      <w:r>
        <w:t xml:space="preserve">, and the</w:t>
      </w:r>
      <w:r>
        <w:rPr>
          <w:rStyle w:val="FootnoteReference"/>
        </w:rPr>
        <w:footnoteReference w:id="21222"/>
      </w:r>
      <w:r>
        <w:t xml:space="preserve"> seven stars; I know</w:t>
      </w:r>
      <w:r>
        <w:rPr>
          <w:rStyle w:val="FootnoteReference"/>
        </w:rPr>
        <w:footnoteReference w:id="21223"/>
      </w:r>
      <w:r>
        <w:t xml:space="preserve"> your works, that you have a name that you live, and are dead.</w:t>
      </w:r>
      <w:r>
        <w:rPr>
          <w:rStyle w:val="FootnoteReference"/>
        </w:rPr>
        <w:footnoteReference w:id="21224"/>
      </w:r>
      <w:r>
        <w:rPr>
          <w:rStyle w:val="FootnoteReference"/>
        </w:rPr>
        <w:footnoteReference w:id="21225"/>
      </w:r>
      <w:r>
        <w:rPr>
          <w:rStyle w:val="FootnoteReference"/>
        </w:rPr>
        <w:footnoteReference w:id="21226"/>
      </w:r>
      <w:r>
        <w:rPr>
          <w:rStyle w:val="FootnoteReference"/>
        </w:rPr>
        <w:footnoteReference w:id="21227"/>
      </w:r>
      <w:r>
        <w:rPr>
          <w:rStyle w:val="FootnoteReference"/>
        </w:rPr>
        <w:footnoteReference w:id="21228"/>
      </w:r>
    </w:p>
    <w:p>
      <w:r>
        <w:rPr>
          <w:b/>
        </w:rPr>
        <w:t xml:space="preserve">2 </w:t>
      </w:r>
      <w:r>
        <w:t xml:space="preserve">Be watchful</w:t>
      </w:r>
      <w:r>
        <w:rPr>
          <w:rStyle w:val="FootnoteReference"/>
        </w:rPr>
        <w:footnoteReference w:id="21229"/>
      </w:r>
      <w:r>
        <w:t xml:space="preserve">, and strengthen</w:t>
      </w:r>
      <w:r>
        <w:rPr>
          <w:rStyle w:val="FootnoteReference"/>
        </w:rPr>
        <w:footnoteReference w:id="21230"/>
      </w:r>
      <w:r>
        <w:t xml:space="preserve"> the things which remain, that are ready to die: for I have not found your works perfect before God.</w:t>
      </w:r>
      <w:r>
        <w:rPr>
          <w:rStyle w:val="FootnoteReference"/>
        </w:rPr>
        <w:footnoteReference w:id="21231"/>
      </w:r>
    </w:p>
    <w:p>
      <w:r>
        <w:rPr>
          <w:b/>
        </w:rPr>
        <w:t xml:space="preserve">3 </w:t>
      </w:r>
      <w:r>
        <w:t xml:space="preserve">Remember</w:t>
      </w:r>
      <w:r>
        <w:rPr>
          <w:rStyle w:val="FootnoteReference"/>
        </w:rPr>
        <w:footnoteReference w:id="21232"/>
      </w:r>
      <w:r>
        <w:t xml:space="preserve"> therefore how you have received and heard, and hold</w:t>
      </w:r>
      <w:r>
        <w:rPr>
          <w:rStyle w:val="FootnoteReference"/>
        </w:rPr>
        <w:footnoteReference w:id="21233"/>
      </w:r>
      <w:r>
        <w:t xml:space="preserve"> fast, and repent</w:t>
      </w:r>
      <w:r>
        <w:rPr>
          <w:rStyle w:val="FootnoteReference"/>
        </w:rPr>
        <w:footnoteReference w:id="21234"/>
      </w:r>
      <w:r>
        <w:t xml:space="preserve">. If therefore you shall not watch, I will</w:t>
      </w:r>
      <w:r>
        <w:rPr>
          <w:rStyle w:val="FootnoteReference"/>
        </w:rPr>
        <w:footnoteReference w:id="21235"/>
      </w:r>
      <w:r>
        <w:t xml:space="preserve"> come on you as a thief, and you shall not know</w:t>
      </w:r>
      <w:r>
        <w:rPr>
          <w:rStyle w:val="FootnoteReference"/>
        </w:rPr>
        <w:footnoteReference w:id="21236"/>
      </w:r>
      <w:r>
        <w:t xml:space="preserve"> what hour I will come upon you.</w:t>
      </w:r>
    </w:p>
    <w:p>
      <w:r>
        <w:rPr>
          <w:b/>
        </w:rPr>
        <w:t xml:space="preserve">4 </w:t>
      </w:r>
      <w:r>
        <w:t xml:space="preserve">You have a few names</w:t>
      </w:r>
      <w:r>
        <w:rPr>
          <w:rStyle w:val="FootnoteReference"/>
        </w:rPr>
        <w:footnoteReference w:id="21237"/>
      </w:r>
      <w:r>
        <w:t xml:space="preserve"> even</w:t>
      </w:r>
      <w:r>
        <w:rPr>
          <w:rStyle w:val="FootnoteReference"/>
        </w:rPr>
        <w:footnoteReference w:id="21238"/>
      </w:r>
      <w:r>
        <w:t xml:space="preserve"> in Sardis which</w:t>
      </w:r>
      <w:r>
        <w:rPr>
          <w:rStyle w:val="FootnoteReference"/>
        </w:rPr>
        <w:footnoteReference w:id="21239"/>
      </w:r>
      <w:r>
        <w:t xml:space="preserve"> have not defiled their clothes; and they shall walk</w:t>
      </w:r>
      <w:r>
        <w:rPr>
          <w:rStyle w:val="FootnoteReference"/>
        </w:rPr>
        <w:footnoteReference w:id="21240"/>
      </w:r>
      <w:r>
        <w:t xml:space="preserve"> with me in white: for they are worthy.</w:t>
      </w:r>
      <w:r>
        <w:rPr>
          <w:rStyle w:val="FootnoteReference"/>
        </w:rPr>
        <w:footnoteReference w:id="21241"/>
      </w:r>
    </w:p>
    <w:p>
      <w:r>
        <w:rPr>
          <w:b/>
        </w:rPr>
        <w:t xml:space="preserve">5 </w:t>
      </w:r>
      <w:r>
        <w:t xml:space="preserve">the one who overcomes, the same</w:t>
      </w:r>
      <w:r>
        <w:rPr>
          <w:rStyle w:val="FootnoteReference"/>
        </w:rPr>
        <w:footnoteReference w:id="21242"/>
      </w:r>
      <w:r>
        <w:t xml:space="preserve"> shall be clothed in white clothing; and I will not blot</w:t>
      </w:r>
      <w:r>
        <w:rPr>
          <w:rStyle w:val="FootnoteReference"/>
        </w:rPr>
        <w:footnoteReference w:id="21243"/>
      </w:r>
      <w:r>
        <w:t xml:space="preserve"> out his name out of the book</w:t>
      </w:r>
      <w:r>
        <w:rPr>
          <w:rStyle w:val="FootnoteReference"/>
        </w:rPr>
        <w:footnoteReference w:id="21244"/>
      </w:r>
      <w:r>
        <w:t xml:space="preserve"> of life, but I will confess</w:t>
      </w:r>
      <w:r>
        <w:rPr>
          <w:rStyle w:val="FootnoteReference"/>
        </w:rPr>
        <w:footnoteReference w:id="21245"/>
      </w:r>
      <w:r>
        <w:t xml:space="preserve"> his name before my Father, and before his angels.</w:t>
      </w:r>
      <w:r>
        <w:rPr>
          <w:rStyle w:val="FootnoteReference"/>
        </w:rPr>
        <w:footnoteReference w:id="21246"/>
      </w:r>
    </w:p>
    <w:p>
      <w:r>
        <w:rPr>
          <w:b/>
        </w:rPr>
        <w:t xml:space="preserve">6 </w:t>
      </w:r>
      <w:r>
        <w:t xml:space="preserve">the one who has an ear, let him hear what the Spirit says to the assemblies.</w:t>
      </w:r>
      <w:r>
        <w:rPr>
          <w:rStyle w:val="FootnoteReference"/>
        </w:rPr>
        <w:footnoteReference w:id="21247"/>
      </w:r>
    </w:p>
    <w:p>
      <w:r>
        <w:rPr>
          <w:b/>
        </w:rPr>
        <w:t xml:space="preserve">7 </w:t>
      </w:r>
      <w:r>
        <w:t xml:space="preserve">And to the</w:t>
      </w:r>
      <w:r>
        <w:rPr>
          <w:rStyle w:val="FootnoteReference"/>
        </w:rPr>
        <w:footnoteReference w:id="21248"/>
      </w:r>
      <w:r>
        <w:t xml:space="preserve"> angel of the assembly in Philadelphia</w:t>
      </w:r>
      <w:r>
        <w:rPr>
          <w:rStyle w:val="FootnoteReference"/>
        </w:rPr>
        <w:footnoteReference w:id="21249"/>
      </w:r>
      <w:r>
        <w:t xml:space="preserve"> write; These things says the one who is holy, the one who is true, the one who has the key</w:t>
      </w:r>
      <w:r>
        <w:rPr>
          <w:rStyle w:val="FootnoteReference"/>
        </w:rPr>
        <w:footnoteReference w:id="21250"/>
      </w:r>
      <w:r>
        <w:t xml:space="preserve"> of David</w:t>
      </w:r>
      <w:r>
        <w:rPr>
          <w:rStyle w:val="FootnoteReference"/>
        </w:rPr>
        <w:footnoteReference w:id="21251"/>
      </w:r>
      <w:r>
        <w:t xml:space="preserve">, the one who opens, and no one shuts; and shuts, and no one opens;</w:t>
      </w:r>
      <w:r>
        <w:rPr>
          <w:rStyle w:val="FootnoteReference"/>
        </w:rPr>
        <w:footnoteReference w:id="21252"/>
      </w:r>
      <w:r>
        <w:rPr>
          <w:rStyle w:val="FootnoteReference"/>
        </w:rPr>
        <w:footnoteReference w:id="21253"/>
      </w:r>
      <w:r>
        <w:rPr>
          <w:rStyle w:val="FootnoteReference"/>
        </w:rPr>
        <w:footnoteReference w:id="21254"/>
      </w:r>
    </w:p>
    <w:p>
      <w:r>
        <w:rPr>
          <w:b/>
        </w:rPr>
        <w:t xml:space="preserve">8 </w:t>
      </w:r>
      <w:r>
        <w:t xml:space="preserve">I know</w:t>
      </w:r>
      <w:r>
        <w:rPr>
          <w:rStyle w:val="FootnoteReference"/>
        </w:rPr>
        <w:footnoteReference w:id="21255"/>
      </w:r>
      <w:r>
        <w:t xml:space="preserve"> your works: look, I have set before you an open</w:t>
      </w:r>
      <w:r>
        <w:rPr>
          <w:rStyle w:val="FootnoteReference"/>
        </w:rPr>
        <w:footnoteReference w:id="21256"/>
      </w:r>
      <w:r>
        <w:t xml:space="preserve"> door, and no one can shut it: for you have a little</w:t>
      </w:r>
      <w:r>
        <w:rPr>
          <w:rStyle w:val="FootnoteReference"/>
        </w:rPr>
        <w:footnoteReference w:id="21257"/>
      </w:r>
      <w:r>
        <w:t xml:space="preserve"> strength, and have kept my word, and have not denied my name.</w:t>
      </w:r>
      <w:r>
        <w:rPr>
          <w:rStyle w:val="FootnoteReference"/>
        </w:rPr>
        <w:footnoteReference w:id="21258"/>
      </w:r>
      <w:r>
        <w:rPr>
          <w:rStyle w:val="FootnoteReference"/>
        </w:rPr>
        <w:footnoteReference w:id="21259"/>
      </w:r>
    </w:p>
    <w:p>
      <w:r>
        <w:rPr>
          <w:b/>
        </w:rPr>
        <w:t xml:space="preserve">9 </w:t>
      </w:r>
      <w:r>
        <w:t xml:space="preserve">Look, I will make them of the synagogue</w:t>
      </w:r>
      <w:r>
        <w:rPr>
          <w:rStyle w:val="FootnoteReference"/>
        </w:rPr>
        <w:footnoteReference w:id="21260"/>
      </w:r>
      <w:r>
        <w:t xml:space="preserve"> of Satan</w:t>
      </w:r>
      <w:r>
        <w:rPr>
          <w:rStyle w:val="FootnoteReference"/>
        </w:rPr>
        <w:footnoteReference w:id="21261"/>
      </w:r>
      <w:r>
        <w:t xml:space="preserve">, which say they are Jews</w:t>
      </w:r>
      <w:r>
        <w:rPr>
          <w:rStyle w:val="FootnoteReference"/>
        </w:rPr>
        <w:footnoteReference w:id="21262"/>
      </w:r>
      <w:r>
        <w:t xml:space="preserve">, and are not, but do lie; look, I will make them to</w:t>
      </w:r>
      <w:r>
        <w:rPr>
          <w:rStyle w:val="FootnoteReference"/>
        </w:rPr>
        <w:footnoteReference w:id="21263"/>
      </w:r>
      <w:r>
        <w:t xml:space="preserve"> come and worship before your feet, and to know that I have loved you.</w:t>
      </w:r>
    </w:p>
    <w:p>
      <w:r>
        <w:rPr>
          <w:b/>
        </w:rPr>
        <w:t xml:space="preserve">10 </w:t>
      </w:r>
      <w:r>
        <w:t xml:space="preserve">Because you have kept the word</w:t>
      </w:r>
      <w:r>
        <w:rPr>
          <w:rStyle w:val="FootnoteReference"/>
        </w:rPr>
        <w:footnoteReference w:id="21264"/>
      </w:r>
      <w:r>
        <w:t xml:space="preserve"> of my patience, I also</w:t>
      </w:r>
      <w:r>
        <w:rPr>
          <w:rStyle w:val="FootnoteReference"/>
        </w:rPr>
        <w:footnoteReference w:id="21265"/>
      </w:r>
      <w:r>
        <w:t xml:space="preserve"> will keep you from the hour of temptation, which shall come upon all the world, to try</w:t>
      </w:r>
      <w:r>
        <w:rPr>
          <w:rStyle w:val="FootnoteReference"/>
        </w:rPr>
        <w:footnoteReference w:id="21266"/>
      </w:r>
      <w:r>
        <w:t xml:space="preserve"> those who dwell upon the earth.</w:t>
      </w:r>
      <w:r>
        <w:rPr>
          <w:rStyle w:val="FootnoteReference"/>
        </w:rPr>
        <w:footnoteReference w:id="21267"/>
      </w:r>
    </w:p>
    <w:p>
      <w:r>
        <w:rPr>
          <w:b/>
        </w:rPr>
        <w:t xml:space="preserve">11 </w:t>
      </w:r>
      <w:r>
        <w:t xml:space="preserve">Look, I come</w:t>
      </w:r>
      <w:r>
        <w:rPr>
          <w:rStyle w:val="FootnoteReference"/>
        </w:rPr>
        <w:footnoteReference w:id="21268"/>
      </w:r>
      <w:r>
        <w:t xml:space="preserve"> quickly: hold</w:t>
      </w:r>
      <w:r>
        <w:rPr>
          <w:rStyle w:val="FootnoteReference"/>
        </w:rPr>
        <w:footnoteReference w:id="21269"/>
      </w:r>
      <w:r>
        <w:t xml:space="preserve"> that fast which you have, that no one take your crown.</w:t>
      </w:r>
      <w:r>
        <w:rPr>
          <w:rStyle w:val="FootnoteReference"/>
        </w:rPr>
        <w:footnoteReference w:id="21270"/>
      </w:r>
    </w:p>
    <w:p>
      <w:r>
        <w:rPr>
          <w:b/>
        </w:rPr>
        <w:t xml:space="preserve">12 </w:t>
      </w:r>
      <w:r>
        <w:t xml:space="preserve">him who overcomes will I make a pillar</w:t>
      </w:r>
      <w:r>
        <w:rPr>
          <w:rStyle w:val="FootnoteReference"/>
        </w:rPr>
        <w:footnoteReference w:id="21271"/>
      </w:r>
      <w:r>
        <w:t xml:space="preserve"> in the temple of my God, and he shall go no more out: and I will</w:t>
      </w:r>
      <w:r>
        <w:rPr>
          <w:rStyle w:val="FootnoteReference"/>
        </w:rPr>
        <w:footnoteReference w:id="21272"/>
      </w:r>
      <w:r>
        <w:t xml:space="preserve"> write upon him the name of my God, and the name of the city</w:t>
      </w:r>
      <w:r>
        <w:rPr>
          <w:rStyle w:val="FootnoteReference"/>
        </w:rPr>
        <w:footnoteReference w:id="21273"/>
      </w:r>
      <w:r>
        <w:t xml:space="preserve"> of my God, who is new Jerusalem</w:t>
      </w:r>
      <w:r>
        <w:rPr>
          <w:rStyle w:val="FootnoteReference"/>
        </w:rPr>
        <w:footnoteReference w:id="21274"/>
      </w:r>
      <w:r>
        <w:t xml:space="preserve">, which comes down out of heaven from my God: and I will write upon him my new</w:t>
      </w:r>
      <w:r>
        <w:rPr>
          <w:rStyle w:val="FootnoteReference"/>
        </w:rPr>
        <w:footnoteReference w:id="21275"/>
      </w:r>
      <w:r>
        <w:t xml:space="preserve"> name.</w:t>
      </w:r>
      <w:r>
        <w:rPr>
          <w:rStyle w:val="FootnoteReference"/>
        </w:rPr>
        <w:footnoteReference w:id="21276"/>
      </w:r>
    </w:p>
    <w:p>
      <w:r>
        <w:rPr>
          <w:b/>
        </w:rPr>
        <w:t xml:space="preserve">13 </w:t>
      </w:r>
      <w:r>
        <w:t xml:space="preserve">the one who has an ear, let him hear what the Spirit says to the assemblies.</w:t>
      </w:r>
      <w:r>
        <w:rPr>
          <w:rStyle w:val="FootnoteReference"/>
        </w:rPr>
        <w:footnoteReference w:id="21277"/>
      </w:r>
    </w:p>
    <w:p>
      <w:r>
        <w:rPr>
          <w:b/>
        </w:rPr>
        <w:t xml:space="preserve">14 </w:t>
      </w:r>
      <w:r>
        <w:t xml:space="preserve">And to the angel</w:t>
      </w:r>
      <w:r>
        <w:rPr>
          <w:rStyle w:val="FootnoteReference"/>
        </w:rPr>
        <w:footnoteReference w:id="21278"/>
      </w:r>
      <w:r>
        <w:t xml:space="preserve"> of the assembly of the Laodiceans</w:t>
      </w:r>
      <w:r>
        <w:rPr>
          <w:rStyle w:val="FootnoteReference"/>
        </w:rPr>
        <w:footnoteReference w:id="21279"/>
      </w:r>
      <w:r>
        <w:t xml:space="preserve"> write; These things says the Amen</w:t>
      </w:r>
      <w:r>
        <w:rPr>
          <w:rStyle w:val="FootnoteReference"/>
        </w:rPr>
        <w:footnoteReference w:id="21280"/>
      </w:r>
      <w:r>
        <w:t xml:space="preserve">, the faithful</w:t>
      </w:r>
      <w:r>
        <w:rPr>
          <w:rStyle w:val="FootnoteReference"/>
        </w:rPr>
        <w:footnoteReference w:id="21281"/>
      </w:r>
      <w:r>
        <w:t xml:space="preserve"> and true witness, the beginning</w:t>
      </w:r>
      <w:r>
        <w:rPr>
          <w:rStyle w:val="FootnoteReference"/>
        </w:rPr>
        <w:footnoteReference w:id="21282"/>
      </w:r>
      <w:r>
        <w:t xml:space="preserve"> of the creation of God;</w:t>
      </w:r>
      <w:r>
        <w:rPr>
          <w:rStyle w:val="FootnoteReference"/>
        </w:rPr>
        <w:footnoteReference w:id="21283"/>
      </w:r>
    </w:p>
    <w:p>
      <w:r>
        <w:rPr>
          <w:b/>
        </w:rPr>
        <w:t xml:space="preserve">15 </w:t>
      </w:r>
      <w:r>
        <w:t xml:space="preserve">I know</w:t>
      </w:r>
      <w:r>
        <w:rPr>
          <w:rStyle w:val="FootnoteReference"/>
        </w:rPr>
        <w:footnoteReference w:id="21284"/>
      </w:r>
      <w:r>
        <w:t xml:space="preserve"> your works, that</w:t>
      </w:r>
      <w:r>
        <w:rPr>
          <w:rStyle w:val="FootnoteReference"/>
        </w:rPr>
        <w:footnoteReference w:id="21285"/>
      </w:r>
      <w:r>
        <w:t xml:space="preserve"> you are neither cold nor hot: I would</w:t>
      </w:r>
      <w:r>
        <w:rPr>
          <w:rStyle w:val="FootnoteReference"/>
        </w:rPr>
        <w:footnoteReference w:id="21286"/>
      </w:r>
      <w:r>
        <w:t xml:space="preserve"> you were cold or hot.</w:t>
      </w:r>
      <w:r>
        <w:rPr>
          <w:rStyle w:val="FootnoteReference"/>
        </w:rPr>
        <w:footnoteReference w:id="21287"/>
      </w:r>
    </w:p>
    <w:p>
      <w:r>
        <w:rPr>
          <w:b/>
        </w:rPr>
        <w:t xml:space="preserve">16 </w:t>
      </w:r>
      <w:r>
        <w:t xml:space="preserve">So then because you are lukewarm, and neither cold nor hot, I will spew you out of my mouth.</w:t>
      </w:r>
      <w:r>
        <w:rPr>
          <w:rStyle w:val="FootnoteReference"/>
        </w:rPr>
        <w:footnoteReference w:id="21288"/>
      </w:r>
    </w:p>
    <w:p>
      <w:r>
        <w:rPr>
          <w:b/>
        </w:rPr>
        <w:t xml:space="preserve">17 </w:t>
      </w:r>
      <w:r>
        <w:t xml:space="preserve">Because you says, I am</w:t>
      </w:r>
      <w:r>
        <w:rPr>
          <w:rStyle w:val="FootnoteReference"/>
        </w:rPr>
        <w:footnoteReference w:id="21289"/>
      </w:r>
      <w:r>
        <w:t xml:space="preserve"> rich, and increased with goods, and have need</w:t>
      </w:r>
      <w:r>
        <w:rPr>
          <w:rStyle w:val="FootnoteReference"/>
        </w:rPr>
        <w:footnoteReference w:id="21290"/>
      </w:r>
      <w:r>
        <w:t xml:space="preserve"> of nothing; and do not know that you are wretched</w:t>
      </w:r>
      <w:r>
        <w:rPr>
          <w:rStyle w:val="FootnoteReference"/>
        </w:rPr>
        <w:footnoteReference w:id="21291"/>
      </w:r>
      <w:r>
        <w:t xml:space="preserve">, and miserable, and poor, and blind</w:t>
      </w:r>
      <w:r>
        <w:rPr>
          <w:rStyle w:val="FootnoteReference"/>
        </w:rPr>
        <w:footnoteReference w:id="21292"/>
      </w:r>
      <w:r>
        <w:t xml:space="preserve">, and naked</w:t>
      </w:r>
      <w:r>
        <w:rPr>
          <w:rStyle w:val="FootnoteReference"/>
        </w:rPr>
        <w:footnoteReference w:id="21293"/>
      </w:r>
      <w:r>
        <w:t xml:space="preserve">:</w:t>
      </w:r>
      <w:r>
        <w:rPr>
          <w:rStyle w:val="FootnoteReference"/>
        </w:rPr>
        <w:footnoteReference w:id="21294"/>
      </w:r>
      <w:r>
        <w:rPr>
          <w:rStyle w:val="FootnoteReference"/>
        </w:rPr>
        <w:footnoteReference w:id="21295"/>
      </w:r>
    </w:p>
    <w:p>
      <w:r>
        <w:rPr>
          <w:b/>
        </w:rPr>
        <w:t xml:space="preserve">18 </w:t>
      </w:r>
      <w:r>
        <w:t xml:space="preserve">I counsel</w:t>
      </w:r>
      <w:r>
        <w:rPr>
          <w:rStyle w:val="FootnoteReference"/>
        </w:rPr>
        <w:footnoteReference w:id="21296"/>
      </w:r>
      <w:r>
        <w:t xml:space="preserve"> you to buy of me gold</w:t>
      </w:r>
      <w:r>
        <w:rPr>
          <w:rStyle w:val="FootnoteReference"/>
        </w:rPr>
        <w:footnoteReference w:id="21297"/>
      </w:r>
      <w:r>
        <w:t xml:space="preserve"> tried in the fire, that you may be rich; and white</w:t>
      </w:r>
      <w:r>
        <w:rPr>
          <w:rStyle w:val="FootnoteReference"/>
        </w:rPr>
        <w:footnoteReference w:id="21298"/>
      </w:r>
      <w:r>
        <w:t xml:space="preserve"> clothing, that you may be clothed, and that the shame</w:t>
      </w:r>
      <w:r>
        <w:rPr>
          <w:rStyle w:val="FootnoteReference"/>
        </w:rPr>
        <w:footnoteReference w:id="21299"/>
      </w:r>
      <w:r>
        <w:t xml:space="preserve"> of your nakedness do not appear; and anoint</w:t>
      </w:r>
      <w:r>
        <w:rPr>
          <w:rStyle w:val="FootnoteReference"/>
        </w:rPr>
        <w:footnoteReference w:id="21300"/>
      </w:r>
      <w:r>
        <w:t xml:space="preserve"> your eyes with eye salve, that you may see.</w:t>
      </w:r>
      <w:r>
        <w:rPr>
          <w:rStyle w:val="FootnoteReference"/>
        </w:rPr>
        <w:footnoteReference w:id="21301"/>
      </w:r>
      <w:r>
        <w:rPr>
          <w:rStyle w:val="FootnoteReference"/>
        </w:rPr>
        <w:footnoteReference w:id="21302"/>
      </w:r>
    </w:p>
    <w:p>
      <w:r>
        <w:rPr>
          <w:b/>
        </w:rPr>
        <w:t xml:space="preserve">19 </w:t>
      </w:r>
      <w:r>
        <w:t xml:space="preserve">As many</w:t>
      </w:r>
      <w:r>
        <w:rPr>
          <w:rStyle w:val="FootnoteReference"/>
        </w:rPr>
        <w:footnoteReference w:id="21303"/>
      </w:r>
      <w:r>
        <w:t xml:space="preserve"> as I love, I rebuke and chasten: be zealous therefore, and repent</w:t>
      </w:r>
      <w:r>
        <w:rPr>
          <w:rStyle w:val="FootnoteReference"/>
        </w:rPr>
        <w:footnoteReference w:id="21304"/>
      </w:r>
      <w:r>
        <w:t xml:space="preserve">.</w:t>
      </w:r>
      <w:r>
        <w:rPr>
          <w:rStyle w:val="FootnoteReference"/>
        </w:rPr>
        <w:footnoteReference w:id="21305"/>
      </w:r>
    </w:p>
    <w:p>
      <w:r>
        <w:rPr>
          <w:b/>
        </w:rPr>
        <w:t xml:space="preserve">20 </w:t>
      </w:r>
      <w:r>
        <w:t xml:space="preserve">Look, I stand</w:t>
      </w:r>
      <w:r>
        <w:rPr>
          <w:rStyle w:val="FootnoteReference"/>
        </w:rPr>
        <w:footnoteReference w:id="21306"/>
      </w:r>
      <w:r>
        <w:t xml:space="preserve"> at the door, and knock: if anyone hear my voice, and open the door, I will</w:t>
      </w:r>
      <w:r>
        <w:rPr>
          <w:rStyle w:val="FootnoteReference"/>
        </w:rPr>
        <w:footnoteReference w:id="21307"/>
      </w:r>
      <w:r>
        <w:t xml:space="preserve"> come in to him, and will sup</w:t>
      </w:r>
      <w:r>
        <w:rPr>
          <w:rStyle w:val="FootnoteReference"/>
        </w:rPr>
        <w:footnoteReference w:id="21308"/>
      </w:r>
      <w:r>
        <w:t xml:space="preserve"> with him, and he with me.</w:t>
      </w:r>
    </w:p>
    <w:p>
      <w:r>
        <w:rPr>
          <w:b/>
        </w:rPr>
        <w:t xml:space="preserve">21 </w:t>
      </w:r>
      <w:r>
        <w:t xml:space="preserve">To him who overcomes will I grant to sit</w:t>
      </w:r>
      <w:r>
        <w:rPr>
          <w:rStyle w:val="FootnoteReference"/>
        </w:rPr>
        <w:footnoteReference w:id="21309"/>
      </w:r>
      <w:r>
        <w:t xml:space="preserve"> with me in my throne, even</w:t>
      </w:r>
      <w:r>
        <w:rPr>
          <w:rStyle w:val="FootnoteReference"/>
        </w:rPr>
        <w:footnoteReference w:id="21310"/>
      </w:r>
      <w:r>
        <w:t xml:space="preserve"> as I also overcame, and am</w:t>
      </w:r>
      <w:r>
        <w:rPr>
          <w:rStyle w:val="FootnoteReference"/>
        </w:rPr>
        <w:footnoteReference w:id="21311"/>
      </w:r>
      <w:r>
        <w:t xml:space="preserve"> set down with my Father in his throne.</w:t>
      </w:r>
      <w:r>
        <w:rPr>
          <w:rStyle w:val="FootnoteReference"/>
        </w:rPr>
        <w:footnoteReference w:id="21312"/>
      </w:r>
    </w:p>
    <w:p>
      <w:r>
        <w:rPr>
          <w:b/>
        </w:rPr>
        <w:t xml:space="preserve">22 </w:t>
      </w:r>
      <w:r>
        <w:t xml:space="preserve">the one who has an ear, let him hear what the Spirit says to the assemblies.</w:t>
      </w:r>
      <w:r>
        <w:rPr>
          <w:rStyle w:val="FootnoteReference"/>
        </w:rPr>
        <w:footnoteReference w:id="213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1314"/>
      </w:r>
      <w:r>
        <w:t xml:space="preserve"> was opened in heaven: and the first</w:t>
      </w:r>
      <w:r>
        <w:rPr>
          <w:rStyle w:val="FootnoteReference"/>
        </w:rPr>
        <w:footnoteReference w:id="21315"/>
      </w:r>
      <w:r>
        <w:t xml:space="preserve"> voice which I heard was as it were of a trumpet talking with me; which said, Come</w:t>
      </w:r>
      <w:r>
        <w:rPr>
          <w:rStyle w:val="FootnoteReference"/>
        </w:rPr>
        <w:footnoteReference w:id="21316"/>
      </w:r>
      <w:r>
        <w:t xml:space="preserve"> up here, and I</w:t>
      </w:r>
      <w:r>
        <w:rPr>
          <w:rStyle w:val="FootnoteReference"/>
        </w:rPr>
        <w:footnoteReference w:id="21317"/>
      </w:r>
      <w:r>
        <w:t xml:space="preserve"> will show you things which must be hereafter.</w:t>
      </w:r>
    </w:p>
    <w:p>
      <w:r>
        <w:rPr>
          <w:b/>
        </w:rPr>
        <w:t xml:space="preserve">2 </w:t>
      </w:r>
      <w:r>
        <w:t xml:space="preserve">And immediately I was</w:t>
      </w:r>
      <w:r>
        <w:rPr>
          <w:rStyle w:val="FootnoteReference"/>
        </w:rPr>
        <w:footnoteReference w:id="21318"/>
      </w:r>
      <w:r>
        <w:t xml:space="preserve"> in the spirit: and, look, a throne</w:t>
      </w:r>
      <w:r>
        <w:rPr>
          <w:rStyle w:val="FootnoteReference"/>
        </w:rPr>
        <w:footnoteReference w:id="21319"/>
      </w:r>
      <w:r>
        <w:t xml:space="preserve"> was set in heaven, and one</w:t>
      </w:r>
      <w:r>
        <w:rPr>
          <w:rStyle w:val="FootnoteReference"/>
        </w:rPr>
        <w:footnoteReference w:id="21320"/>
      </w:r>
      <w:r>
        <w:t xml:space="preserve"> sat on the throne.</w:t>
      </w:r>
    </w:p>
    <w:p>
      <w:r>
        <w:rPr>
          <w:b/>
        </w:rPr>
        <w:t xml:space="preserve">3 </w:t>
      </w:r>
      <w:r>
        <w:t xml:space="preserve">And the one who sat was to look upon like a</w:t>
      </w:r>
      <w:r>
        <w:rPr>
          <w:rStyle w:val="FootnoteReference"/>
        </w:rPr>
        <w:footnoteReference w:id="21321"/>
      </w:r>
      <w:r>
        <w:t xml:space="preserve"> jasper and a sardine stone: and there was a rainbow</w:t>
      </w:r>
      <w:r>
        <w:rPr>
          <w:rStyle w:val="FootnoteReference"/>
        </w:rPr>
        <w:footnoteReference w:id="21322"/>
      </w:r>
      <w:r>
        <w:t xml:space="preserve"> round about the throne, in sight like to an emerald.</w:t>
      </w:r>
      <w:r>
        <w:rPr>
          <w:rStyle w:val="FootnoteReference"/>
        </w:rPr>
        <w:footnoteReference w:id="21323"/>
      </w:r>
    </w:p>
    <w:p>
      <w:r>
        <w:rPr>
          <w:b/>
        </w:rPr>
        <w:t xml:space="preserve">4 </w:t>
      </w:r>
      <w:r>
        <w:t xml:space="preserve">And round about the throne were four</w:t>
      </w:r>
      <w:r>
        <w:rPr>
          <w:rStyle w:val="FootnoteReference"/>
        </w:rPr>
        <w:footnoteReference w:id="21324"/>
      </w:r>
      <w:r>
        <w:t xml:space="preserve"> and twenty seats: and upon the seats I saw four and twenty elders sitting, clothed</w:t>
      </w:r>
      <w:r>
        <w:rPr>
          <w:rStyle w:val="FootnoteReference"/>
        </w:rPr>
        <w:footnoteReference w:id="21325"/>
      </w:r>
      <w:r>
        <w:t xml:space="preserve"> in white clothing; and they had on their heads crowns</w:t>
      </w:r>
      <w:r>
        <w:rPr>
          <w:rStyle w:val="FootnoteReference"/>
        </w:rPr>
        <w:footnoteReference w:id="21326"/>
      </w:r>
      <w:r>
        <w:t xml:space="preserve"> of gold.</w:t>
      </w:r>
      <w:r>
        <w:rPr>
          <w:rStyle w:val="FootnoteReference"/>
        </w:rPr>
        <w:footnoteReference w:id="21327"/>
      </w:r>
    </w:p>
    <w:p>
      <w:r>
        <w:rPr>
          <w:b/>
        </w:rPr>
        <w:t xml:space="preserve">5 </w:t>
      </w:r>
      <w:r>
        <w:t xml:space="preserve">And out of the throne proceeded</w:t>
      </w:r>
      <w:r>
        <w:rPr>
          <w:rStyle w:val="FootnoteReference"/>
        </w:rPr>
        <w:footnoteReference w:id="21328"/>
      </w:r>
      <w:r>
        <w:t xml:space="preserve"> lightnings and thunderings and voices: and there were seven</w:t>
      </w:r>
      <w:r>
        <w:rPr>
          <w:rStyle w:val="FootnoteReference"/>
        </w:rPr>
        <w:footnoteReference w:id="21329"/>
      </w:r>
      <w:r>
        <w:t xml:space="preserve"> lamps of fire burning before the throne, which are the seven</w:t>
      </w:r>
      <w:r>
        <w:rPr>
          <w:rStyle w:val="FootnoteReference"/>
        </w:rPr>
        <w:footnoteReference w:id="21330"/>
      </w:r>
      <w:r>
        <w:t xml:space="preserve"> Spirits of God</w:t>
      </w:r>
      <w:r>
        <w:rPr>
          <w:rStyle w:val="FootnoteReference"/>
        </w:rPr>
        <w:footnoteReference w:id="21331"/>
      </w:r>
      <w:r>
        <w:t xml:space="preserve">.</w:t>
      </w:r>
      <w:r>
        <w:rPr>
          <w:rStyle w:val="FootnoteReference"/>
        </w:rPr>
        <w:footnoteReference w:id="21332"/>
      </w:r>
      <w:r>
        <w:rPr>
          <w:rStyle w:val="FootnoteReference"/>
        </w:rPr>
        <w:footnoteReference w:id="21333"/>
      </w:r>
    </w:p>
    <w:p>
      <w:r>
        <w:rPr>
          <w:b/>
        </w:rPr>
        <w:t xml:space="preserve">6 </w:t>
      </w:r>
      <w:r>
        <w:t xml:space="preserve">And before the throne there was a sea</w:t>
      </w:r>
      <w:r>
        <w:rPr>
          <w:rStyle w:val="FootnoteReference"/>
        </w:rPr>
        <w:footnoteReference w:id="21334"/>
      </w:r>
      <w:r>
        <w:t xml:space="preserve"> of glass like to crystal</w:t>
      </w:r>
      <w:r>
        <w:rPr>
          <w:rStyle w:val="FootnoteReference"/>
        </w:rPr>
        <w:footnoteReference w:id="21335"/>
      </w:r>
      <w:r>
        <w:t xml:space="preserve">: and in the midst</w:t>
      </w:r>
      <w:r>
        <w:rPr>
          <w:rStyle w:val="FootnoteReference"/>
        </w:rPr>
        <w:footnoteReference w:id="21336"/>
      </w:r>
      <w:r>
        <w:t xml:space="preserve"> of the throne, and round about the throne, were four beasts</w:t>
      </w:r>
      <w:r>
        <w:rPr>
          <w:rStyle w:val="FootnoteReference"/>
        </w:rPr>
        <w:footnoteReference w:id="21337"/>
      </w:r>
      <w:r>
        <w:t xml:space="preserve"> full</w:t>
      </w:r>
      <w:r>
        <w:rPr>
          <w:rStyle w:val="FootnoteReference"/>
        </w:rPr>
        <w:footnoteReference w:id="21338"/>
      </w:r>
      <w:r>
        <w:t xml:space="preserve"> of eyes before and behind.</w:t>
      </w:r>
    </w:p>
    <w:p>
      <w:r>
        <w:rPr>
          <w:b/>
        </w:rPr>
        <w:t xml:space="preserve">7 </w:t>
      </w:r>
      <w:r>
        <w:t xml:space="preserve">And the first beast</w:t>
      </w:r>
      <w:r>
        <w:rPr>
          <w:rStyle w:val="FootnoteReference"/>
        </w:rPr>
        <w:footnoteReference w:id="21339"/>
      </w:r>
      <w:r>
        <w:t xml:space="preserve"> was like a lion, and the second beast like a calf</w:t>
      </w:r>
      <w:r>
        <w:rPr>
          <w:rStyle w:val="FootnoteReference"/>
        </w:rPr>
        <w:footnoteReference w:id="21340"/>
      </w:r>
      <w:r>
        <w:t xml:space="preserve">, and the third beast had a face as a man, and the fourth beast was like a flying</w:t>
      </w:r>
      <w:r>
        <w:rPr>
          <w:rStyle w:val="FootnoteReference"/>
        </w:rPr>
        <w:footnoteReference w:id="21341"/>
      </w:r>
      <w:r>
        <w:t xml:space="preserve"> eagle.</w:t>
      </w:r>
      <w:r>
        <w:rPr>
          <w:rStyle w:val="FootnoteReference"/>
        </w:rPr>
        <w:footnoteReference w:id="21342"/>
      </w:r>
    </w:p>
    <w:p>
      <w:r>
        <w:rPr>
          <w:b/>
        </w:rPr>
        <w:t xml:space="preserve">8 </w:t>
      </w:r>
      <w:r>
        <w:t xml:space="preserve">And the four beasts had each of them six wings about him; and they</w:t>
      </w:r>
      <w:r>
        <w:rPr>
          <w:rStyle w:val="FootnoteReference"/>
        </w:rPr>
        <w:footnoteReference w:id="21343"/>
      </w:r>
      <w:r>
        <w:t xml:space="preserve"> were full</w:t>
      </w:r>
      <w:r>
        <w:rPr>
          <w:rStyle w:val="FootnoteReference"/>
        </w:rPr>
        <w:footnoteReference w:id="21344"/>
      </w:r>
      <w:r>
        <w:t xml:space="preserve"> of eyes within: and they rest not day and night, saying, Holy</w:t>
      </w:r>
      <w:r>
        <w:rPr>
          <w:rStyle w:val="FootnoteReference"/>
        </w:rPr>
        <w:footnoteReference w:id="21345"/>
      </w:r>
      <w:r>
        <w:t xml:space="preserve">, holy, holy, Lord God Almighty</w:t>
      </w:r>
      <w:r>
        <w:rPr>
          <w:rStyle w:val="FootnoteReference"/>
        </w:rPr>
        <w:footnoteReference w:id="21346"/>
      </w:r>
      <w:r>
        <w:t xml:space="preserve">, which</w:t>
      </w:r>
      <w:r>
        <w:rPr>
          <w:rStyle w:val="FootnoteReference"/>
        </w:rPr>
        <w:footnoteReference w:id="21347"/>
      </w:r>
      <w:r>
        <w:t xml:space="preserve"> was, and is, and is to come.</w:t>
      </w:r>
      <w:r>
        <w:rPr>
          <w:rStyle w:val="FootnoteReference"/>
        </w:rPr>
        <w:footnoteReference w:id="21348"/>
      </w:r>
    </w:p>
    <w:p>
      <w:r>
        <w:rPr>
          <w:b/>
        </w:rPr>
        <w:t xml:space="preserve">9 </w:t>
      </w:r>
      <w:r>
        <w:t xml:space="preserve">And when</w:t>
      </w:r>
      <w:r>
        <w:rPr>
          <w:rStyle w:val="FootnoteReference"/>
        </w:rPr>
        <w:footnoteReference w:id="21349"/>
      </w:r>
      <w:r>
        <w:t xml:space="preserve"> those beasts give glory and honor and thanks to him who sat on the throne, who lives forever and ever,</w:t>
      </w:r>
      <w:r>
        <w:rPr>
          <w:rStyle w:val="FootnoteReference"/>
        </w:rPr>
        <w:footnoteReference w:id="21350"/>
      </w:r>
    </w:p>
    <w:p>
      <w:r>
        <w:rPr>
          <w:b/>
        </w:rPr>
        <w:t xml:space="preserve">10 </w:t>
      </w:r>
      <w:r>
        <w:t xml:space="preserve">The four and twenty elders fall</w:t>
      </w:r>
      <w:r>
        <w:rPr>
          <w:rStyle w:val="FootnoteReference"/>
        </w:rPr>
        <w:footnoteReference w:id="21351"/>
      </w:r>
      <w:r>
        <w:t xml:space="preserve"> down before him who sat on the throne, and worship</w:t>
      </w:r>
      <w:r>
        <w:rPr>
          <w:rStyle w:val="FootnoteReference"/>
        </w:rPr>
        <w:footnoteReference w:id="21352"/>
      </w:r>
      <w:r>
        <w:t xml:space="preserve"> him who lives forever and ever, and cast</w:t>
      </w:r>
      <w:r>
        <w:rPr>
          <w:rStyle w:val="FootnoteReference"/>
        </w:rPr>
        <w:footnoteReference w:id="21353"/>
      </w:r>
      <w:r>
        <w:t xml:space="preserve"> their crowns before the throne, saying,</w:t>
      </w:r>
    </w:p>
    <w:p>
      <w:r>
        <w:rPr>
          <w:b/>
        </w:rPr>
        <w:t xml:space="preserve">11 </w:t>
      </w:r>
      <w:r>
        <w:t xml:space="preserve">You are worthy, O Lord, to receive</w:t>
      </w:r>
      <w:r>
        <w:rPr>
          <w:rStyle w:val="FootnoteReference"/>
        </w:rPr>
        <w:footnoteReference w:id="21354"/>
      </w:r>
      <w:r>
        <w:t xml:space="preserve"> glory and honor and power: for you have created all things, and for</w:t>
      </w:r>
      <w:r>
        <w:rPr>
          <w:rStyle w:val="FootnoteReference"/>
        </w:rPr>
        <w:footnoteReference w:id="21355"/>
      </w:r>
      <w:r>
        <w:t xml:space="preserve"> your pleasure they are and were created.</w:t>
      </w:r>
      <w:r>
        <w:rPr>
          <w:rStyle w:val="FootnoteReference"/>
        </w:rPr>
        <w:footnoteReference w:id="21356"/>
      </w:r>
      <w:r>
        <w:rPr>
          <w:rStyle w:val="FootnoteReference"/>
        </w:rPr>
        <w:footnoteReference w:id="21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1358"/>
      </w:r>
      <w:r>
        <w:t xml:space="preserve"> written within and on the backside, sealed</w:t>
      </w:r>
      <w:r>
        <w:rPr>
          <w:rStyle w:val="FootnoteReference"/>
        </w:rPr>
        <w:footnoteReference w:id="21359"/>
      </w:r>
      <w:r>
        <w:t xml:space="preserve"> with seven seals.</w:t>
      </w:r>
      <w:r>
        <w:rPr>
          <w:rStyle w:val="FootnoteReference"/>
        </w:rPr>
        <w:footnoteReference w:id="21360"/>
      </w:r>
    </w:p>
    <w:p>
      <w:r>
        <w:rPr>
          <w:b/>
        </w:rPr>
        <w:t xml:space="preserve">2 </w:t>
      </w:r>
      <w:r>
        <w:t xml:space="preserve">And I saw a strong</w:t>
      </w:r>
      <w:r>
        <w:rPr>
          <w:rStyle w:val="FootnoteReference"/>
        </w:rPr>
        <w:footnoteReference w:id="21361"/>
      </w:r>
      <w:r>
        <w:t xml:space="preserve"> angel proclaiming with a loud voice, Who is worthy to open the book, and to loose the seals of it?</w:t>
      </w:r>
      <w:r>
        <w:rPr>
          <w:rStyle w:val="FootnoteReference"/>
        </w:rPr>
        <w:footnoteReference w:id="21362"/>
      </w:r>
    </w:p>
    <w:p>
      <w:r>
        <w:rPr>
          <w:b/>
        </w:rPr>
        <w:t xml:space="preserve">3 </w:t>
      </w:r>
      <w:r>
        <w:t xml:space="preserve">And no one in heaven, nor on earth, neither under the earth, was able to open the book, neither to look thereon.</w:t>
      </w:r>
      <w:r>
        <w:rPr>
          <w:rStyle w:val="FootnoteReference"/>
        </w:rPr>
        <w:footnoteReference w:id="21363"/>
      </w:r>
    </w:p>
    <w:p>
      <w:r>
        <w:rPr>
          <w:b/>
        </w:rPr>
        <w:t xml:space="preserve">4 </w:t>
      </w:r>
      <w:r>
        <w:t xml:space="preserve">And I wept much, because</w:t>
      </w:r>
      <w:r>
        <w:rPr>
          <w:rStyle w:val="FootnoteReference"/>
        </w:rPr>
        <w:footnoteReference w:id="21364"/>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1365"/>
      </w:r>
      <w:r>
        <w:t xml:space="preserve"> not: look, the Lion</w:t>
      </w:r>
      <w:r>
        <w:rPr>
          <w:rStyle w:val="FootnoteReference"/>
        </w:rPr>
        <w:footnoteReference w:id="21366"/>
      </w:r>
      <w:r>
        <w:t xml:space="preserve"> of the tribe of Judah</w:t>
      </w:r>
      <w:r>
        <w:rPr>
          <w:rStyle w:val="FootnoteReference"/>
        </w:rPr>
        <w:footnoteReference w:id="21367"/>
      </w:r>
      <w:r>
        <w:t xml:space="preserve">, the Root</w:t>
      </w:r>
      <w:r>
        <w:rPr>
          <w:rStyle w:val="FootnoteReference"/>
        </w:rPr>
        <w:footnoteReference w:id="21368"/>
      </w:r>
      <w:r>
        <w:t xml:space="preserve"> of David</w:t>
      </w:r>
      <w:r>
        <w:rPr>
          <w:rStyle w:val="FootnoteReference"/>
        </w:rPr>
        <w:footnoteReference w:id="21369"/>
      </w:r>
      <w:r>
        <w:t xml:space="preserve">, has prevailed to open the book, and to loose the seven seals of it.</w:t>
      </w:r>
      <w:r>
        <w:rPr>
          <w:rStyle w:val="FootnoteReference"/>
        </w:rPr>
        <w:footnoteReference w:id="21370"/>
      </w:r>
      <w:r>
        <w:rPr>
          <w:rStyle w:val="FootnoteReference"/>
        </w:rPr>
        <w:footnoteReference w:id="21371"/>
      </w:r>
      <w:r>
        <w:rPr>
          <w:rStyle w:val="FootnoteReference"/>
        </w:rPr>
        <w:footnoteReference w:id="21372"/>
      </w:r>
      <w:r>
        <w:rPr>
          <w:rStyle w:val="FootnoteReference"/>
        </w:rPr>
        <w:footnoteReference w:id="21373"/>
      </w:r>
    </w:p>
    <w:p>
      <w:r>
        <w:rPr>
          <w:b/>
        </w:rPr>
        <w:t xml:space="preserve">6 </w:t>
      </w:r>
      <w:r>
        <w:t xml:space="preserve">And I beheld, and, look, in the midst of the throne</w:t>
      </w:r>
      <w:r>
        <w:rPr>
          <w:rStyle w:val="FootnoteReference"/>
        </w:rPr>
        <w:footnoteReference w:id="21374"/>
      </w:r>
      <w:r>
        <w:t xml:space="preserve"> and of the four beasts, and in the midst of the elders, stood a Lamb</w:t>
      </w:r>
      <w:r>
        <w:rPr>
          <w:rStyle w:val="FootnoteReference"/>
        </w:rPr>
        <w:footnoteReference w:id="21375"/>
      </w:r>
      <w:r>
        <w:t xml:space="preserve"> as it had been killed, having seven horns</w:t>
      </w:r>
      <w:r>
        <w:rPr>
          <w:rStyle w:val="FootnoteReference"/>
        </w:rPr>
        <w:footnoteReference w:id="21376"/>
      </w:r>
      <w:r>
        <w:t xml:space="preserve"> and seven eyes</w:t>
      </w:r>
      <w:r>
        <w:rPr>
          <w:rStyle w:val="FootnoteReference"/>
        </w:rPr>
        <w:footnoteReference w:id="21377"/>
      </w:r>
      <w:r>
        <w:t xml:space="preserve">, which are the seven Spirits</w:t>
      </w:r>
      <w:r>
        <w:rPr>
          <w:rStyle w:val="FootnoteReference"/>
        </w:rPr>
        <w:footnoteReference w:id="21378"/>
      </w:r>
      <w:r>
        <w:t xml:space="preserve"> of God</w:t>
      </w:r>
      <w:r>
        <w:rPr>
          <w:rStyle w:val="FootnoteReference"/>
        </w:rPr>
        <w:footnoteReference w:id="21379"/>
      </w:r>
      <w:r>
        <w:t xml:space="preserve"> sent forth into all the earth.</w:t>
      </w:r>
      <w:r>
        <w:rPr>
          <w:rStyle w:val="FootnoteReference"/>
        </w:rPr>
        <w:footnoteReference w:id="21380"/>
      </w:r>
      <w:r>
        <w:rPr>
          <w:rStyle w:val="FootnoteReference"/>
        </w:rPr>
        <w:footnoteReference w:id="21381"/>
      </w:r>
    </w:p>
    <w:p>
      <w:r>
        <w:rPr>
          <w:b/>
        </w:rPr>
        <w:t xml:space="preserve">7 </w:t>
      </w:r>
      <w:r>
        <w:t xml:space="preserve">And he came and took the book out of the right hand of him who sat upon the throne.</w:t>
      </w:r>
      <w:r>
        <w:rPr>
          <w:rStyle w:val="FootnoteReference"/>
        </w:rPr>
        <w:footnoteReference w:id="21382"/>
      </w:r>
    </w:p>
    <w:p>
      <w:r>
        <w:rPr>
          <w:b/>
        </w:rPr>
        <w:t xml:space="preserve">8 </w:t>
      </w:r>
      <w:r>
        <w:t xml:space="preserve">And when he had taken the book, the four</w:t>
      </w:r>
      <w:r>
        <w:rPr>
          <w:rStyle w:val="FootnoteReference"/>
        </w:rPr>
        <w:footnoteReference w:id="21383"/>
      </w:r>
      <w:r>
        <w:t xml:space="preserve"> beasts and four and twenty elders fell down before the Lamb, having</w:t>
      </w:r>
      <w:r>
        <w:rPr>
          <w:rStyle w:val="FootnoteReference"/>
        </w:rPr>
        <w:footnoteReference w:id="21384"/>
      </w:r>
      <w:r>
        <w:t xml:space="preserve"> every one of them harps, and golden</w:t>
      </w:r>
      <w:r>
        <w:rPr>
          <w:rStyle w:val="FootnoteReference"/>
        </w:rPr>
        <w:footnoteReference w:id="21385"/>
      </w:r>
      <w:r>
        <w:t xml:space="preserve"> bowls full of incense, which are the prayers</w:t>
      </w:r>
      <w:r>
        <w:rPr>
          <w:rStyle w:val="FootnoteReference"/>
        </w:rPr>
        <w:footnoteReference w:id="21386"/>
      </w:r>
      <w:r>
        <w:t xml:space="preserve"> of holy ones.</w:t>
      </w:r>
    </w:p>
    <w:p>
      <w:r>
        <w:rPr>
          <w:b/>
        </w:rPr>
        <w:t xml:space="preserve">9 </w:t>
      </w:r>
      <w:r>
        <w:t xml:space="preserve">And they sung</w:t>
      </w:r>
      <w:r>
        <w:rPr>
          <w:rStyle w:val="FootnoteReference"/>
        </w:rPr>
        <w:footnoteReference w:id="2138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88"/>
      </w:r>
      <w:r>
        <w:rPr>
          <w:rStyle w:val="FootnoteReference"/>
        </w:rPr>
        <w:footnoteReference w:id="21389"/>
      </w:r>
      <w:r>
        <w:rPr>
          <w:rStyle w:val="FootnoteReference"/>
        </w:rPr>
        <w:footnoteReference w:id="21390"/>
      </w:r>
      <w:r>
        <w:rPr>
          <w:rStyle w:val="FootnoteReference"/>
        </w:rPr>
        <w:footnoteReference w:id="21391"/>
      </w:r>
    </w:p>
    <w:p>
      <w:r>
        <w:rPr>
          <w:b/>
        </w:rPr>
        <w:t xml:space="preserve">10 </w:t>
      </w:r>
      <w:r>
        <w:t xml:space="preserve">And have made us to our God kings</w:t>
      </w:r>
      <w:r>
        <w:rPr>
          <w:rStyle w:val="FootnoteReference"/>
        </w:rPr>
        <w:footnoteReference w:id="21392"/>
      </w:r>
      <w:r>
        <w:t xml:space="preserve"> and priests: and we shall reign on the earth.</w:t>
      </w:r>
      <w:r>
        <w:rPr>
          <w:rStyle w:val="FootnoteReference"/>
        </w:rPr>
        <w:footnoteReference w:id="21393"/>
      </w:r>
    </w:p>
    <w:p>
      <w:r>
        <w:rPr>
          <w:b/>
        </w:rPr>
        <w:t xml:space="preserve">11 </w:t>
      </w:r>
      <w:r>
        <w:t xml:space="preserve">And I beheld, and I heard the voice of many</w:t>
      </w:r>
      <w:r>
        <w:rPr>
          <w:rStyle w:val="FootnoteReference"/>
        </w:rPr>
        <w:footnoteReference w:id="21394"/>
      </w:r>
      <w:r>
        <w:t xml:space="preserve"> angels round about the throne</w:t>
      </w:r>
      <w:r>
        <w:rPr>
          <w:rStyle w:val="FootnoteReference"/>
        </w:rPr>
        <w:footnoteReference w:id="21395"/>
      </w:r>
      <w:r>
        <w:t xml:space="preserve"> and the beasts and the elders: and the number of them was ten thousand times ten thousand, and thousands of thousands;</w:t>
      </w:r>
      <w:r>
        <w:rPr>
          <w:rStyle w:val="FootnoteReference"/>
        </w:rPr>
        <w:footnoteReference w:id="21396"/>
      </w:r>
    </w:p>
    <w:p>
      <w:r>
        <w:rPr>
          <w:b/>
        </w:rPr>
        <w:t xml:space="preserve">12 </w:t>
      </w:r>
      <w:r>
        <w:t xml:space="preserve">Saying with a loud voice, Worthy</w:t>
      </w:r>
      <w:r>
        <w:rPr>
          <w:rStyle w:val="FootnoteReference"/>
        </w:rPr>
        <w:footnoteReference w:id="21397"/>
      </w:r>
      <w:r>
        <w:t xml:space="preserve"> is the Lamb that was killed to receive</w:t>
      </w:r>
      <w:r>
        <w:rPr>
          <w:rStyle w:val="FootnoteReference"/>
        </w:rPr>
        <w:footnoteReference w:id="21398"/>
      </w:r>
      <w:r>
        <w:t xml:space="preserve"> power, and riches, and wisdom, and strength, and honor, and glory, and blessing.</w:t>
      </w:r>
    </w:p>
    <w:p>
      <w:r>
        <w:rPr>
          <w:b/>
        </w:rPr>
        <w:t xml:space="preserve">13 </w:t>
      </w:r>
      <w:r>
        <w:t xml:space="preserve">And every</w:t>
      </w:r>
      <w:r>
        <w:rPr>
          <w:rStyle w:val="FootnoteReference"/>
        </w:rPr>
        <w:footnoteReference w:id="21399"/>
      </w:r>
      <w:r>
        <w:t xml:space="preserve"> creature which is in heaven, and on the earth, and under the earth, and such</w:t>
      </w:r>
      <w:r>
        <w:rPr>
          <w:rStyle w:val="FootnoteReference"/>
        </w:rPr>
        <w:footnoteReference w:id="21400"/>
      </w:r>
      <w:r>
        <w:t xml:space="preserve"> as are in the sea, and all that are in them, heard I saying, Blessing</w:t>
      </w:r>
      <w:r>
        <w:rPr>
          <w:rStyle w:val="FootnoteReference"/>
        </w:rPr>
        <w:footnoteReference w:id="21401"/>
      </w:r>
      <w:r>
        <w:t xml:space="preserve">, and honor, and glory, and power, be to him who sits upon the throne, and to the Lamb forever and ever.</w:t>
      </w:r>
      <w:r>
        <w:rPr>
          <w:rStyle w:val="FootnoteReference"/>
        </w:rPr>
        <w:footnoteReference w:id="21402"/>
      </w:r>
      <w:r>
        <w:rPr>
          <w:rStyle w:val="FootnoteReference"/>
        </w:rPr>
        <w:footnoteReference w:id="21403"/>
      </w:r>
    </w:p>
    <w:p>
      <w:r>
        <w:rPr>
          <w:b/>
        </w:rPr>
        <w:t xml:space="preserve">14 </w:t>
      </w:r>
      <w:r>
        <w:t xml:space="preserve">And the four</w:t>
      </w:r>
      <w:r>
        <w:rPr>
          <w:rStyle w:val="FootnoteReference"/>
        </w:rPr>
        <w:footnoteReference w:id="21404"/>
      </w:r>
      <w:r>
        <w:t xml:space="preserve"> beasts said, Amen. And the four and</w:t>
      </w:r>
      <w:r>
        <w:rPr>
          <w:rStyle w:val="FootnoteReference"/>
        </w:rPr>
        <w:footnoteReference w:id="2140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1406"/>
      </w:r>
      <w:r>
        <w:t xml:space="preserve"> the Lamb opened one of the seals, and I heard, as it were the noise</w:t>
      </w:r>
      <w:r>
        <w:rPr>
          <w:rStyle w:val="FootnoteReference"/>
        </w:rPr>
        <w:footnoteReference w:id="21407"/>
      </w:r>
      <w:r>
        <w:t xml:space="preserve"> of thunder, one of the four beasts saying, Come and see.</w:t>
      </w:r>
      <w:r>
        <w:rPr>
          <w:rStyle w:val="FootnoteReference"/>
        </w:rPr>
        <w:footnoteReference w:id="21408"/>
      </w:r>
    </w:p>
    <w:p>
      <w:r>
        <w:rPr>
          <w:b/>
        </w:rPr>
        <w:t xml:space="preserve">2 </w:t>
      </w:r>
      <w:r>
        <w:t xml:space="preserve">And I saw, and look a white</w:t>
      </w:r>
      <w:r>
        <w:rPr>
          <w:rStyle w:val="FootnoteReference"/>
        </w:rPr>
        <w:footnoteReference w:id="21409"/>
      </w:r>
      <w:r>
        <w:t xml:space="preserve"> horse: and the one who sat on him had a bow; and a</w:t>
      </w:r>
      <w:r>
        <w:rPr>
          <w:rStyle w:val="FootnoteReference"/>
        </w:rPr>
        <w:footnoteReference w:id="21410"/>
      </w:r>
      <w:r>
        <w:t xml:space="preserve"> crown was given to him: and he went</w:t>
      </w:r>
      <w:r>
        <w:rPr>
          <w:rStyle w:val="FootnoteReference"/>
        </w:rPr>
        <w:footnoteReference w:id="21411"/>
      </w:r>
      <w:r>
        <w:t xml:space="preserve"> forth conquering, and to conquer.</w:t>
      </w:r>
      <w:r>
        <w:rPr>
          <w:rStyle w:val="FootnoteReference"/>
        </w:rPr>
        <w:footnoteReference w:id="21412"/>
      </w:r>
    </w:p>
    <w:p>
      <w:r>
        <w:rPr>
          <w:b/>
        </w:rPr>
        <w:t xml:space="preserve">3 </w:t>
      </w:r>
      <w:r>
        <w:t xml:space="preserve">And when he had opened the second seal, I heard the second beast say, Come and see.</w:t>
      </w:r>
      <w:r>
        <w:rPr>
          <w:rStyle w:val="FootnoteReference"/>
        </w:rPr>
        <w:footnoteReference w:id="21413"/>
      </w:r>
    </w:p>
    <w:p>
      <w:r>
        <w:rPr>
          <w:b/>
        </w:rPr>
        <w:t xml:space="preserve">4 </w:t>
      </w:r>
      <w:r>
        <w:t xml:space="preserve">And there</w:t>
      </w:r>
      <w:r>
        <w:rPr>
          <w:rStyle w:val="FootnoteReference"/>
        </w:rPr>
        <w:footnoteReference w:id="21414"/>
      </w:r>
      <w:r>
        <w:t xml:space="preserve"> went out another horse</w:t>
      </w:r>
      <w:r>
        <w:rPr>
          <w:rStyle w:val="FootnoteReference"/>
        </w:rPr>
        <w:footnoteReference w:id="21415"/>
      </w:r>
      <w:r>
        <w:t xml:space="preserve"> that was red: and power</w:t>
      </w:r>
      <w:r>
        <w:rPr>
          <w:rStyle w:val="FootnoteReference"/>
        </w:rPr>
        <w:footnoteReference w:id="21416"/>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1417"/>
      </w:r>
      <w:r>
        <w:t xml:space="preserve"> opened the third seal, I heard the third beast say, Come and see. And I beheld, and look a black</w:t>
      </w:r>
      <w:r>
        <w:rPr>
          <w:rStyle w:val="FootnoteReference"/>
        </w:rPr>
        <w:footnoteReference w:id="21418"/>
      </w:r>
      <w:r>
        <w:t xml:space="preserve"> horse; and the one who sat on him had a pair of balances in his hand.</w:t>
      </w:r>
      <w:r>
        <w:rPr>
          <w:rStyle w:val="FootnoteReference"/>
        </w:rPr>
        <w:footnoteReference w:id="21419"/>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21420"/>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21421"/>
      </w:r>
    </w:p>
    <w:p>
      <w:r>
        <w:rPr>
          <w:b/>
        </w:rPr>
        <w:t xml:space="preserve">8 </w:t>
      </w:r>
      <w:r>
        <w:t xml:space="preserve">And I looked, and look a pale</w:t>
      </w:r>
      <w:r>
        <w:rPr>
          <w:rStyle w:val="FootnoteReference"/>
        </w:rPr>
        <w:footnoteReference w:id="21422"/>
      </w:r>
      <w:r>
        <w:t xml:space="preserve"> horse: and his name that sat on him was Death</w:t>
      </w:r>
      <w:r>
        <w:rPr>
          <w:rStyle w:val="FootnoteReference"/>
        </w:rPr>
        <w:footnoteReference w:id="21423"/>
      </w:r>
      <w:r>
        <w:t xml:space="preserve">, and Hades followed with him. And power was given to them over</w:t>
      </w:r>
      <w:r>
        <w:rPr>
          <w:rStyle w:val="FootnoteReference"/>
        </w:rPr>
        <w:footnoteReference w:id="21424"/>
      </w:r>
      <w:r>
        <w:t xml:space="preserve"> the fourth part of the earth, to kill</w:t>
      </w:r>
      <w:r>
        <w:rPr>
          <w:rStyle w:val="FootnoteReference"/>
        </w:rPr>
        <w:footnoteReference w:id="21425"/>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1426"/>
      </w:r>
      <w:r>
        <w:t xml:space="preserve"> under the altar the souls</w:t>
      </w:r>
      <w:r>
        <w:rPr>
          <w:rStyle w:val="FootnoteReference"/>
        </w:rPr>
        <w:footnoteReference w:id="21427"/>
      </w:r>
      <w:r>
        <w:t xml:space="preserve"> of those who were killed for the word of God</w:t>
      </w:r>
      <w:r>
        <w:rPr>
          <w:rStyle w:val="FootnoteReference"/>
        </w:rPr>
        <w:footnoteReference w:id="21428"/>
      </w:r>
      <w:r>
        <w:t xml:space="preserve">, and for the testimony which they held:</w:t>
      </w:r>
      <w:r>
        <w:rPr>
          <w:rStyle w:val="FootnoteReference"/>
        </w:rPr>
        <w:footnoteReference w:id="21429"/>
      </w:r>
      <w:r>
        <w:rPr>
          <w:rStyle w:val="FootnoteReference"/>
        </w:rPr>
        <w:footnoteReference w:id="21430"/>
      </w:r>
      <w:r>
        <w:rPr>
          <w:rStyle w:val="FootnoteReference"/>
        </w:rPr>
        <w:footnoteReference w:id="21431"/>
      </w:r>
    </w:p>
    <w:p>
      <w:r>
        <w:rPr>
          <w:b/>
        </w:rPr>
        <w:t xml:space="preserve">10 </w:t>
      </w:r>
      <w:r>
        <w:t xml:space="preserve">And they cried</w:t>
      </w:r>
      <w:r>
        <w:rPr>
          <w:rStyle w:val="FootnoteReference"/>
        </w:rPr>
        <w:footnoteReference w:id="21432"/>
      </w:r>
      <w:r>
        <w:t xml:space="preserve"> with a loud voice, saying, How long, O Lord, holy</w:t>
      </w:r>
      <w:r>
        <w:rPr>
          <w:rStyle w:val="FootnoteReference"/>
        </w:rPr>
        <w:footnoteReference w:id="21433"/>
      </w:r>
      <w:r>
        <w:t xml:space="preserve"> and true, do you not judge and avenge our blood on those who dwell on the earth?</w:t>
      </w:r>
      <w:r>
        <w:rPr>
          <w:rStyle w:val="FootnoteReference"/>
        </w:rPr>
        <w:footnoteReference w:id="21434"/>
      </w:r>
      <w:r>
        <w:rPr>
          <w:rStyle w:val="FootnoteReference"/>
        </w:rPr>
        <w:footnoteReference w:id="21435"/>
      </w:r>
    </w:p>
    <w:p>
      <w:r>
        <w:rPr>
          <w:b/>
        </w:rPr>
        <w:t xml:space="preserve">11 </w:t>
      </w:r>
      <w:r>
        <w:t xml:space="preserve">And white</w:t>
      </w:r>
      <w:r>
        <w:rPr>
          <w:rStyle w:val="FootnoteReference"/>
        </w:rPr>
        <w:footnoteReference w:id="21436"/>
      </w:r>
      <w:r>
        <w:t xml:space="preserve"> robes were given to every one of them; and it was said to them, that they</w:t>
      </w:r>
      <w:r>
        <w:rPr>
          <w:rStyle w:val="FootnoteReference"/>
        </w:rPr>
        <w:footnoteReference w:id="21437"/>
      </w:r>
      <w:r>
        <w:t xml:space="preserve"> should rest yet for a little season, until</w:t>
      </w:r>
      <w:r>
        <w:rPr>
          <w:rStyle w:val="FootnoteReference"/>
        </w:rPr>
        <w:footnoteReference w:id="21438"/>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1439"/>
      </w:r>
      <w:r>
        <w:t xml:space="preserve"> was a great earthquake; and the sun</w:t>
      </w:r>
      <w:r>
        <w:rPr>
          <w:rStyle w:val="FootnoteReference"/>
        </w:rPr>
        <w:footnoteReference w:id="21440"/>
      </w:r>
      <w:r>
        <w:t xml:space="preserve"> became black as sackcloth of hair, and the moon became as blood;</w:t>
      </w:r>
    </w:p>
    <w:p>
      <w:r>
        <w:rPr>
          <w:b/>
        </w:rPr>
        <w:t xml:space="preserve">13 </w:t>
      </w:r>
      <w:r>
        <w:t xml:space="preserve">And the stars</w:t>
      </w:r>
      <w:r>
        <w:rPr>
          <w:rStyle w:val="FootnoteReference"/>
        </w:rPr>
        <w:footnoteReference w:id="21441"/>
      </w:r>
      <w:r>
        <w:t xml:space="preserve"> of heaven fell to the earth, even as a fig tree casts her untimely figs, when she is shaken of a</w:t>
      </w:r>
      <w:r>
        <w:rPr>
          <w:rStyle w:val="FootnoteReference"/>
        </w:rPr>
        <w:footnoteReference w:id="21442"/>
      </w:r>
      <w:r>
        <w:t xml:space="preserve"> mighty wind.</w:t>
      </w:r>
    </w:p>
    <w:p>
      <w:r>
        <w:rPr>
          <w:b/>
        </w:rPr>
        <w:t xml:space="preserve">14 </w:t>
      </w:r>
      <w:r>
        <w:t xml:space="preserve">And the heaven</w:t>
      </w:r>
      <w:r>
        <w:rPr>
          <w:rStyle w:val="FootnoteReference"/>
        </w:rPr>
        <w:footnoteReference w:id="21443"/>
      </w:r>
      <w:r>
        <w:t xml:space="preserve"> departed as a scroll when it is rolled together; and every</w:t>
      </w:r>
      <w:r>
        <w:rPr>
          <w:rStyle w:val="FootnoteReference"/>
        </w:rPr>
        <w:footnoteReference w:id="21444"/>
      </w:r>
      <w:r>
        <w:t xml:space="preserve"> mountain and island were moved out of their places.</w:t>
      </w:r>
    </w:p>
    <w:p>
      <w:r>
        <w:rPr>
          <w:b/>
        </w:rPr>
        <w:t xml:space="preserve">15 </w:t>
      </w:r>
      <w:r>
        <w:t xml:space="preserve">And the kings</w:t>
      </w:r>
      <w:r>
        <w:rPr>
          <w:rStyle w:val="FootnoteReference"/>
        </w:rPr>
        <w:footnoteReference w:id="21445"/>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46"/>
      </w:r>
    </w:p>
    <w:p>
      <w:r>
        <w:rPr>
          <w:b/>
        </w:rPr>
        <w:t xml:space="preserve">16 </w:t>
      </w:r>
      <w:r>
        <w:t xml:space="preserve">And said to the mountains and rocks, Fall</w:t>
      </w:r>
      <w:r>
        <w:rPr>
          <w:rStyle w:val="FootnoteReference"/>
        </w:rPr>
        <w:footnoteReference w:id="21447"/>
      </w:r>
      <w:r>
        <w:t xml:space="preserve"> on us, and hide us from the face</w:t>
      </w:r>
      <w:r>
        <w:rPr>
          <w:rStyle w:val="FootnoteReference"/>
        </w:rPr>
        <w:footnoteReference w:id="21448"/>
      </w:r>
      <w:r>
        <w:t xml:space="preserve"> of him who sits on the throne, and from</w:t>
      </w:r>
      <w:r>
        <w:rPr>
          <w:rStyle w:val="FootnoteReference"/>
        </w:rPr>
        <w:footnoteReference w:id="21449"/>
      </w:r>
      <w:r>
        <w:t xml:space="preserve"> the wrath of the Lamb:</w:t>
      </w:r>
    </w:p>
    <w:p>
      <w:r>
        <w:rPr>
          <w:b/>
        </w:rPr>
        <w:t xml:space="preserve">17 </w:t>
      </w:r>
      <w:r>
        <w:t xml:space="preserve">For the great</w:t>
      </w:r>
      <w:r>
        <w:rPr>
          <w:rStyle w:val="FootnoteReference"/>
        </w:rPr>
        <w:footnoteReference w:id="21450"/>
      </w:r>
      <w:r>
        <w:t xml:space="preserve"> day of his wrath has come; and who shall be able to stand?</w:t>
      </w:r>
      <w:r>
        <w:rPr>
          <w:rStyle w:val="FootnoteReference"/>
        </w:rPr>
        <w:footnoteReference w:id="21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1452"/>
      </w:r>
      <w:r>
        <w:t xml:space="preserve"> standing on the four corners of the earth, holding</w:t>
      </w:r>
      <w:r>
        <w:rPr>
          <w:rStyle w:val="FootnoteReference"/>
        </w:rPr>
        <w:footnoteReference w:id="21453"/>
      </w:r>
      <w:r>
        <w:t xml:space="preserve"> the four winds of the earth, that the wind</w:t>
      </w:r>
      <w:r>
        <w:rPr>
          <w:rStyle w:val="FootnoteReference"/>
        </w:rPr>
        <w:footnoteReference w:id="21454"/>
      </w:r>
      <w:r>
        <w:t xml:space="preserve"> should not blow on the earth, nor on the sea, nor on any tree.</w:t>
      </w:r>
    </w:p>
    <w:p>
      <w:r>
        <w:rPr>
          <w:b/>
        </w:rPr>
        <w:t xml:space="preserve">2 </w:t>
      </w:r>
      <w:r>
        <w:t xml:space="preserve">And I</w:t>
      </w:r>
      <w:r>
        <w:rPr>
          <w:rStyle w:val="FootnoteReference"/>
        </w:rPr>
        <w:footnoteReference w:id="21455"/>
      </w:r>
      <w:r>
        <w:t xml:space="preserve"> saw another angel ascending from the east, having</w:t>
      </w:r>
      <w:r>
        <w:rPr>
          <w:rStyle w:val="FootnoteReference"/>
        </w:rPr>
        <w:footnoteReference w:id="21456"/>
      </w:r>
      <w:r>
        <w:t xml:space="preserve"> the seal of the living</w:t>
      </w:r>
      <w:r>
        <w:rPr>
          <w:rStyle w:val="FootnoteReference"/>
        </w:rPr>
        <w:footnoteReference w:id="21457"/>
      </w:r>
      <w:r>
        <w:t xml:space="preserve"> God</w:t>
      </w:r>
      <w:r>
        <w:rPr>
          <w:rStyle w:val="FootnoteReference"/>
        </w:rPr>
        <w:footnoteReference w:id="21458"/>
      </w:r>
      <w:r>
        <w:t xml:space="preserve">: and he cried with a loud voice to the four angels, to whom</w:t>
      </w:r>
      <w:r>
        <w:rPr>
          <w:rStyle w:val="FootnoteReference"/>
        </w:rPr>
        <w:footnoteReference w:id="21459"/>
      </w:r>
      <w:r>
        <w:t xml:space="preserve"> it was given to hurt the earth and the sea,</w:t>
      </w:r>
      <w:r>
        <w:rPr>
          <w:rStyle w:val="FootnoteReference"/>
        </w:rPr>
        <w:footnoteReference w:id="21460"/>
      </w:r>
      <w:r>
        <w:rPr>
          <w:rStyle w:val="FootnoteReference"/>
        </w:rPr>
        <w:footnoteReference w:id="21461"/>
      </w:r>
    </w:p>
    <w:p>
      <w:r>
        <w:rPr>
          <w:b/>
        </w:rPr>
        <w:t xml:space="preserve">3 </w:t>
      </w:r>
      <w:r>
        <w:t xml:space="preserve">Saying, Do not harm the earth, neither the sea, nor the trees, till</w:t>
      </w:r>
      <w:r>
        <w:rPr>
          <w:rStyle w:val="FootnoteReference"/>
        </w:rPr>
        <w:footnoteReference w:id="21462"/>
      </w:r>
      <w:r>
        <w:t xml:space="preserve"> we have sealed the slaves of our God in their</w:t>
      </w:r>
      <w:r>
        <w:rPr>
          <w:rStyle w:val="FootnoteReference"/>
        </w:rPr>
        <w:footnoteReference w:id="21463"/>
      </w:r>
      <w:r>
        <w:t xml:space="preserve"> foreheads.</w:t>
      </w:r>
      <w:r>
        <w:rPr>
          <w:rStyle w:val="FootnoteReference"/>
        </w:rPr>
        <w:footnoteReference w:id="21464"/>
      </w:r>
      <w:r>
        <w:rPr>
          <w:rStyle w:val="FootnoteReference"/>
        </w:rPr>
        <w:footnoteReference w:id="21465"/>
      </w:r>
    </w:p>
    <w:p>
      <w:r>
        <w:rPr>
          <w:b/>
        </w:rPr>
        <w:t xml:space="preserve">4 </w:t>
      </w:r>
      <w:r>
        <w:t xml:space="preserve">And I heard</w:t>
      </w:r>
      <w:r>
        <w:rPr>
          <w:rStyle w:val="FootnoteReference"/>
        </w:rPr>
        <w:footnoteReference w:id="21466"/>
      </w:r>
      <w:r>
        <w:t xml:space="preserve"> the number of those who were sealed: and there were sealed a hundred and forty and four thousand of all the tribes of the children of Israel</w:t>
      </w:r>
      <w:r>
        <w:rPr>
          <w:rStyle w:val="FootnoteReference"/>
        </w:rPr>
        <w:footnoteReference w:id="21467"/>
      </w:r>
      <w:r>
        <w:t xml:space="preserve">.</w:t>
      </w:r>
      <w:r>
        <w:rPr>
          <w:rStyle w:val="FootnoteReference"/>
        </w:rPr>
        <w:footnoteReference w:id="21468"/>
      </w:r>
      <w:r>
        <w:rPr>
          <w:rStyle w:val="FootnoteReference"/>
        </w:rPr>
        <w:footnoteReference w:id="21469"/>
      </w:r>
    </w:p>
    <w:p>
      <w:r>
        <w:rPr>
          <w:b/>
        </w:rPr>
        <w:t xml:space="preserve">5 </w:t>
      </w:r>
      <w:r>
        <w:t xml:space="preserve">Of the tribe of Judah</w:t>
      </w:r>
      <w:r>
        <w:rPr>
          <w:rStyle w:val="FootnoteReference"/>
        </w:rPr>
        <w:footnoteReference w:id="21470"/>
      </w:r>
      <w:r>
        <w:t xml:space="preserve"> were sealed twelve thousand. Of the tribe of Reuben</w:t>
      </w:r>
      <w:r>
        <w:rPr>
          <w:rStyle w:val="FootnoteReference"/>
        </w:rPr>
        <w:footnoteReference w:id="21471"/>
      </w:r>
      <w:r>
        <w:t xml:space="preserve"> were sealed twelve thousand. Of the tribe of Gad</w:t>
      </w:r>
      <w:r>
        <w:rPr>
          <w:rStyle w:val="FootnoteReference"/>
        </w:rPr>
        <w:footnoteReference w:id="21472"/>
      </w:r>
      <w:r>
        <w:t xml:space="preserve"> were sealed twelve thousand.</w:t>
      </w:r>
      <w:r>
        <w:rPr>
          <w:rStyle w:val="FootnoteReference"/>
        </w:rPr>
        <w:footnoteReference w:id="21473"/>
      </w:r>
      <w:r>
        <w:rPr>
          <w:rStyle w:val="FootnoteReference"/>
        </w:rPr>
        <w:footnoteReference w:id="21474"/>
      </w:r>
      <w:r>
        <w:rPr>
          <w:rStyle w:val="FootnoteReference"/>
        </w:rPr>
        <w:footnoteReference w:id="21475"/>
      </w:r>
    </w:p>
    <w:p>
      <w:r>
        <w:rPr>
          <w:b/>
        </w:rPr>
        <w:t xml:space="preserve">6 </w:t>
      </w:r>
      <w:r>
        <w:t xml:space="preserve">Of the tribe of Asher</w:t>
      </w:r>
      <w:r>
        <w:rPr>
          <w:rStyle w:val="FootnoteReference"/>
        </w:rPr>
        <w:footnoteReference w:id="21476"/>
      </w:r>
      <w:r>
        <w:t xml:space="preserve"> were sealed twelve thousand. Of the tribe of Naphtali</w:t>
      </w:r>
      <w:r>
        <w:rPr>
          <w:rStyle w:val="FootnoteReference"/>
        </w:rPr>
        <w:footnoteReference w:id="21477"/>
      </w:r>
      <w:r>
        <w:t xml:space="preserve"> were sealed twelve thousand. Of the tribe of Manasseh</w:t>
      </w:r>
      <w:r>
        <w:rPr>
          <w:rStyle w:val="FootnoteReference"/>
        </w:rPr>
        <w:footnoteReference w:id="21478"/>
      </w:r>
      <w:r>
        <w:t xml:space="preserve"> were sealed twelve thousand.</w:t>
      </w:r>
      <w:r>
        <w:rPr>
          <w:rStyle w:val="FootnoteReference"/>
        </w:rPr>
        <w:footnoteReference w:id="21479"/>
      </w:r>
      <w:r>
        <w:rPr>
          <w:rStyle w:val="FootnoteReference"/>
        </w:rPr>
        <w:footnoteReference w:id="21480"/>
      </w:r>
      <w:r>
        <w:rPr>
          <w:rStyle w:val="FootnoteReference"/>
        </w:rPr>
        <w:footnoteReference w:id="21481"/>
      </w:r>
    </w:p>
    <w:p>
      <w:r>
        <w:rPr>
          <w:b/>
        </w:rPr>
        <w:t xml:space="preserve">7 </w:t>
      </w:r>
      <w:r>
        <w:t xml:space="preserve">Of the tribe of Simeon</w:t>
      </w:r>
      <w:r>
        <w:rPr>
          <w:rStyle w:val="FootnoteReference"/>
        </w:rPr>
        <w:footnoteReference w:id="21482"/>
      </w:r>
      <w:r>
        <w:t xml:space="preserve"> were sealed twelve thousand. Of the tribe of Levi</w:t>
      </w:r>
      <w:r>
        <w:rPr>
          <w:rStyle w:val="FootnoteReference"/>
        </w:rPr>
        <w:footnoteReference w:id="21483"/>
      </w:r>
      <w:r>
        <w:t xml:space="preserve"> were sealed twelve thousand. Of the tribe of Issachar</w:t>
      </w:r>
      <w:r>
        <w:rPr>
          <w:rStyle w:val="FootnoteReference"/>
        </w:rPr>
        <w:footnoteReference w:id="21484"/>
      </w:r>
      <w:r>
        <w:t xml:space="preserve"> were sealed twelve thousand.</w:t>
      </w:r>
      <w:r>
        <w:rPr>
          <w:rStyle w:val="FootnoteReference"/>
        </w:rPr>
        <w:footnoteReference w:id="21485"/>
      </w:r>
      <w:r>
        <w:rPr>
          <w:rStyle w:val="FootnoteReference"/>
        </w:rPr>
        <w:footnoteReference w:id="21486"/>
      </w:r>
      <w:r>
        <w:rPr>
          <w:rStyle w:val="FootnoteReference"/>
        </w:rPr>
        <w:footnoteReference w:id="21487"/>
      </w:r>
    </w:p>
    <w:p>
      <w:r>
        <w:rPr>
          <w:b/>
        </w:rPr>
        <w:t xml:space="preserve">8 </w:t>
      </w:r>
      <w:r>
        <w:t xml:space="preserve">Of the tribe of Zebulun</w:t>
      </w:r>
      <w:r>
        <w:rPr>
          <w:rStyle w:val="FootnoteReference"/>
        </w:rPr>
        <w:footnoteReference w:id="21488"/>
      </w:r>
      <w:r>
        <w:t xml:space="preserve"> were sealed twelve thousand. Of the tribe of Joseph</w:t>
      </w:r>
      <w:r>
        <w:rPr>
          <w:rStyle w:val="FootnoteReference"/>
        </w:rPr>
        <w:footnoteReference w:id="21489"/>
      </w:r>
      <w:r>
        <w:t xml:space="preserve"> were sealed twelve thousand. Of the tribe of Benjamin</w:t>
      </w:r>
      <w:r>
        <w:rPr>
          <w:rStyle w:val="FootnoteReference"/>
        </w:rPr>
        <w:footnoteReference w:id="21490"/>
      </w:r>
      <w:r>
        <w:t xml:space="preserve"> were sealed twelve thousand.</w:t>
      </w:r>
      <w:r>
        <w:rPr>
          <w:rStyle w:val="FootnoteReference"/>
        </w:rPr>
        <w:footnoteReference w:id="21491"/>
      </w:r>
    </w:p>
    <w:p>
      <w:r>
        <w:rPr>
          <w:b/>
        </w:rPr>
        <w:t xml:space="preserve">9 </w:t>
      </w:r>
      <w:r>
        <w:t xml:space="preserve">After this I beheld, and, look, a great</w:t>
      </w:r>
      <w:r>
        <w:rPr>
          <w:rStyle w:val="FootnoteReference"/>
        </w:rPr>
        <w:footnoteReference w:id="21492"/>
      </w:r>
      <w:r>
        <w:t xml:space="preserve"> crowd, which no one could number, of all</w:t>
      </w:r>
      <w:r>
        <w:rPr>
          <w:rStyle w:val="FootnoteReference"/>
        </w:rPr>
        <w:footnoteReference w:id="21493"/>
      </w:r>
      <w:r>
        <w:t xml:space="preserve"> nations, and families, and people, and tongues, stood</w:t>
      </w:r>
      <w:r>
        <w:rPr>
          <w:rStyle w:val="FootnoteReference"/>
        </w:rPr>
        <w:footnoteReference w:id="21494"/>
      </w:r>
      <w:r>
        <w:t xml:space="preserve"> before the throne, and before the Lamb, clothed</w:t>
      </w:r>
      <w:r>
        <w:rPr>
          <w:rStyle w:val="FootnoteReference"/>
        </w:rPr>
        <w:footnoteReference w:id="21495"/>
      </w:r>
      <w:r>
        <w:t xml:space="preserve"> with white robes, and palms</w:t>
      </w:r>
      <w:r>
        <w:rPr>
          <w:rStyle w:val="FootnoteReference"/>
        </w:rPr>
        <w:footnoteReference w:id="21496"/>
      </w:r>
      <w:r>
        <w:t xml:space="preserve"> in their hands;</w:t>
      </w:r>
      <w:r>
        <w:rPr>
          <w:rStyle w:val="FootnoteReference"/>
        </w:rPr>
        <w:footnoteReference w:id="21497"/>
      </w:r>
    </w:p>
    <w:p>
      <w:r>
        <w:rPr>
          <w:b/>
        </w:rPr>
        <w:t xml:space="preserve">10 </w:t>
      </w:r>
      <w:r>
        <w:t xml:space="preserve">And cried</w:t>
      </w:r>
      <w:r>
        <w:rPr>
          <w:rStyle w:val="FootnoteReference"/>
        </w:rPr>
        <w:footnoteReference w:id="21498"/>
      </w:r>
      <w:r>
        <w:t xml:space="preserve"> with a loud voice, saying, Salvation</w:t>
      </w:r>
      <w:r>
        <w:rPr>
          <w:rStyle w:val="FootnoteReference"/>
        </w:rPr>
        <w:footnoteReference w:id="21499"/>
      </w:r>
      <w:r>
        <w:t xml:space="preserve"> to our God who sits upon the throne, and to the Lamb.</w:t>
      </w:r>
      <w:r>
        <w:rPr>
          <w:rStyle w:val="FootnoteReference"/>
        </w:rPr>
        <w:footnoteReference w:id="21500"/>
      </w:r>
      <w:r>
        <w:rPr>
          <w:rStyle w:val="FootnoteReference"/>
        </w:rPr>
        <w:footnoteReference w:id="21501"/>
      </w:r>
    </w:p>
    <w:p>
      <w:r>
        <w:rPr>
          <w:b/>
        </w:rPr>
        <w:t xml:space="preserve">11 </w:t>
      </w:r>
      <w:r>
        <w:t xml:space="preserve">And all the angels stood round about the throne, and about the elders and the four beasts, and fell</w:t>
      </w:r>
      <w:r>
        <w:rPr>
          <w:rStyle w:val="FootnoteReference"/>
        </w:rPr>
        <w:footnoteReference w:id="21502"/>
      </w:r>
      <w:r>
        <w:t xml:space="preserve"> before the throne on their faces, and worshiped God,</w:t>
      </w:r>
      <w:r>
        <w:rPr>
          <w:rStyle w:val="FootnoteReference"/>
        </w:rPr>
        <w:footnoteReference w:id="21503"/>
      </w:r>
      <w:r>
        <w:rPr>
          <w:rStyle w:val="FootnoteReference"/>
        </w:rPr>
        <w:footnoteReference w:id="21504"/>
      </w:r>
    </w:p>
    <w:p>
      <w:r>
        <w:rPr>
          <w:b/>
        </w:rPr>
        <w:t xml:space="preserve">12 </w:t>
      </w:r>
      <w:r>
        <w:t xml:space="preserve">Saying, Amen</w:t>
      </w:r>
      <w:r>
        <w:rPr>
          <w:rStyle w:val="FootnoteReference"/>
        </w:rPr>
        <w:footnoteReference w:id="21505"/>
      </w:r>
      <w:r>
        <w:t xml:space="preserve">: Blessing</w:t>
      </w:r>
      <w:r>
        <w:rPr>
          <w:rStyle w:val="FootnoteReference"/>
        </w:rPr>
        <w:footnoteReference w:id="21506"/>
      </w:r>
      <w:r>
        <w:t xml:space="preserve">, and glory, and wisdom, and thanksgiving</w:t>
      </w:r>
      <w:r>
        <w:rPr>
          <w:rStyle w:val="FootnoteReference"/>
        </w:rPr>
        <w:footnoteReference w:id="21507"/>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1508"/>
      </w:r>
      <w:r>
        <w:t xml:space="preserve"> in white robes? And from where came they?</w:t>
      </w:r>
      <w:r>
        <w:rPr>
          <w:rStyle w:val="FootnoteReference"/>
        </w:rPr>
        <w:footnoteReference w:id="21509"/>
      </w:r>
      <w:r>
        <w:rPr>
          <w:rStyle w:val="FootnoteReference"/>
        </w:rPr>
        <w:footnoteReference w:id="21510"/>
      </w:r>
    </w:p>
    <w:p>
      <w:r>
        <w:rPr>
          <w:b/>
        </w:rPr>
        <w:t xml:space="preserve">14 </w:t>
      </w:r>
      <w:r>
        <w:t xml:space="preserve">And I said to him, Sir</w:t>
      </w:r>
      <w:r>
        <w:rPr>
          <w:rStyle w:val="FootnoteReference"/>
        </w:rPr>
        <w:footnoteReference w:id="21511"/>
      </w:r>
      <w:r>
        <w:t xml:space="preserve">, you know. And he said to me, These are those who came</w:t>
      </w:r>
      <w:r>
        <w:rPr>
          <w:rStyle w:val="FootnoteReference"/>
        </w:rPr>
        <w:footnoteReference w:id="21512"/>
      </w:r>
      <w:r>
        <w:t xml:space="preserve"> out of great tribulation, and have</w:t>
      </w:r>
      <w:r>
        <w:rPr>
          <w:rStyle w:val="FootnoteReference"/>
        </w:rPr>
        <w:footnoteReference w:id="21513"/>
      </w:r>
      <w:r>
        <w:t xml:space="preserve"> washed their robes, and made them white in the blood</w:t>
      </w:r>
      <w:r>
        <w:rPr>
          <w:rStyle w:val="FootnoteReference"/>
        </w:rPr>
        <w:footnoteReference w:id="21514"/>
      </w:r>
      <w:r>
        <w:t xml:space="preserve"> of the Lamb.</w:t>
      </w:r>
      <w:r>
        <w:rPr>
          <w:rStyle w:val="FootnoteReference"/>
        </w:rPr>
        <w:footnoteReference w:id="21515"/>
      </w:r>
    </w:p>
    <w:p>
      <w:r>
        <w:rPr>
          <w:b/>
        </w:rPr>
        <w:t xml:space="preserve">15 </w:t>
      </w:r>
      <w:r>
        <w:t xml:space="preserve">Therefore are they before the throne of God, and serve</w:t>
      </w:r>
      <w:r>
        <w:rPr>
          <w:rStyle w:val="FootnoteReference"/>
        </w:rPr>
        <w:footnoteReference w:id="21516"/>
      </w:r>
      <w:r>
        <w:t xml:space="preserve"> him day and night in his temple: and the one who sits on the throne shall dwell</w:t>
      </w:r>
      <w:r>
        <w:rPr>
          <w:rStyle w:val="FootnoteReference"/>
        </w:rPr>
        <w:footnoteReference w:id="21517"/>
      </w:r>
      <w:r>
        <w:t xml:space="preserve"> among them.</w:t>
      </w:r>
      <w:r>
        <w:rPr>
          <w:rStyle w:val="FootnoteReference"/>
        </w:rPr>
        <w:footnoteReference w:id="21518"/>
      </w:r>
    </w:p>
    <w:p>
      <w:r>
        <w:rPr>
          <w:b/>
        </w:rPr>
        <w:t xml:space="preserve">16 </w:t>
      </w:r>
      <w:r>
        <w:t xml:space="preserve">They shall hunger</w:t>
      </w:r>
      <w:r>
        <w:rPr>
          <w:rStyle w:val="FootnoteReference"/>
        </w:rPr>
        <w:footnoteReference w:id="21519"/>
      </w:r>
      <w:r>
        <w:t xml:space="preserve"> no more, neither thirst any more; neither shall the sun</w:t>
      </w:r>
      <w:r>
        <w:rPr>
          <w:rStyle w:val="FootnoteReference"/>
        </w:rPr>
        <w:footnoteReference w:id="21520"/>
      </w:r>
      <w:r>
        <w:t xml:space="preserve"> light on them, nor any heat.</w:t>
      </w:r>
    </w:p>
    <w:p>
      <w:r>
        <w:rPr>
          <w:b/>
        </w:rPr>
        <w:t xml:space="preserve">17 </w:t>
      </w:r>
      <w:r>
        <w:t xml:space="preserve">For the Lamb which is in the</w:t>
      </w:r>
      <w:r>
        <w:rPr>
          <w:rStyle w:val="FootnoteReference"/>
        </w:rPr>
        <w:footnoteReference w:id="21521"/>
      </w:r>
      <w:r>
        <w:t xml:space="preserve"> midst of the throne shall feed</w:t>
      </w:r>
      <w:r>
        <w:rPr>
          <w:rStyle w:val="FootnoteReference"/>
        </w:rPr>
        <w:footnoteReference w:id="21522"/>
      </w:r>
      <w:r>
        <w:t xml:space="preserve"> them, and shall lead</w:t>
      </w:r>
      <w:r>
        <w:rPr>
          <w:rStyle w:val="FootnoteReference"/>
        </w:rPr>
        <w:footnoteReference w:id="21523"/>
      </w:r>
      <w:r>
        <w:t xml:space="preserve"> them to living fountains of waters: and God shall wipe away all tears from their eyes.</w:t>
      </w:r>
      <w:r>
        <w:rPr>
          <w:rStyle w:val="FootnoteReference"/>
        </w:rPr>
        <w:footnoteReference w:id="215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1525"/>
      </w:r>
      <w:r>
        <w:t xml:space="preserve"> in heaven about the space of half an hour.</w:t>
      </w:r>
      <w:r>
        <w:rPr>
          <w:rStyle w:val="FootnoteReference"/>
        </w:rPr>
        <w:footnoteReference w:id="21526"/>
      </w:r>
    </w:p>
    <w:p>
      <w:r>
        <w:rPr>
          <w:b/>
        </w:rPr>
        <w:t xml:space="preserve">2 </w:t>
      </w:r>
      <w:r>
        <w:t xml:space="preserve">And I saw the seven angels</w:t>
      </w:r>
      <w:r>
        <w:rPr>
          <w:rStyle w:val="FootnoteReference"/>
        </w:rPr>
        <w:footnoteReference w:id="21527"/>
      </w:r>
      <w:r>
        <w:t xml:space="preserve"> who stood before God</w:t>
      </w:r>
      <w:r>
        <w:rPr>
          <w:rStyle w:val="FootnoteReference"/>
        </w:rPr>
        <w:footnoteReference w:id="21528"/>
      </w:r>
      <w:r>
        <w:t xml:space="preserve">; and to them were given seven trumpets</w:t>
      </w:r>
      <w:r>
        <w:rPr>
          <w:rStyle w:val="FootnoteReference"/>
        </w:rPr>
        <w:footnoteReference w:id="21529"/>
      </w:r>
      <w:r>
        <w:t xml:space="preserve">.</w:t>
      </w:r>
      <w:r>
        <w:rPr>
          <w:rStyle w:val="FootnoteReference"/>
        </w:rPr>
        <w:footnoteReference w:id="21530"/>
      </w:r>
      <w:r>
        <w:rPr>
          <w:rStyle w:val="FootnoteReference"/>
        </w:rPr>
        <w:footnoteReference w:id="21531"/>
      </w:r>
    </w:p>
    <w:p>
      <w:r>
        <w:rPr>
          <w:b/>
        </w:rPr>
        <w:t xml:space="preserve">3 </w:t>
      </w:r>
      <w:r>
        <w:t xml:space="preserve">And another</w:t>
      </w:r>
      <w:r>
        <w:rPr>
          <w:rStyle w:val="FootnoteReference"/>
        </w:rPr>
        <w:footnoteReference w:id="21532"/>
      </w:r>
      <w:r>
        <w:t xml:space="preserve"> angel came and stood</w:t>
      </w:r>
      <w:r>
        <w:rPr>
          <w:rStyle w:val="FootnoteReference"/>
        </w:rPr>
        <w:footnoteReference w:id="21533"/>
      </w:r>
      <w:r>
        <w:t xml:space="preserve"> at the altar, having</w:t>
      </w:r>
      <w:r>
        <w:rPr>
          <w:rStyle w:val="FootnoteReference"/>
        </w:rPr>
        <w:footnoteReference w:id="21534"/>
      </w:r>
      <w:r>
        <w:t xml:space="preserve"> a golden censer; and there was given to him much</w:t>
      </w:r>
      <w:r>
        <w:rPr>
          <w:rStyle w:val="FootnoteReference"/>
        </w:rPr>
        <w:footnoteReference w:id="21535"/>
      </w:r>
      <w:r>
        <w:t xml:space="preserve"> incense, that he should offer it with the prayers</w:t>
      </w:r>
      <w:r>
        <w:rPr>
          <w:rStyle w:val="FootnoteReference"/>
        </w:rPr>
        <w:footnoteReference w:id="21536"/>
      </w:r>
      <w:r>
        <w:t xml:space="preserve"> of all holy ones upon the golden</w:t>
      </w:r>
      <w:r>
        <w:rPr>
          <w:rStyle w:val="FootnoteReference"/>
        </w:rPr>
        <w:footnoteReference w:id="215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1538"/>
      </w:r>
    </w:p>
    <w:p>
      <w:r>
        <w:rPr>
          <w:b/>
        </w:rPr>
        <w:t xml:space="preserve">5 </w:t>
      </w:r>
      <w:r>
        <w:t xml:space="preserve">And the angel took the censer, and filled</w:t>
      </w:r>
      <w:r>
        <w:rPr>
          <w:rStyle w:val="FootnoteReference"/>
        </w:rPr>
        <w:footnoteReference w:id="21539"/>
      </w:r>
      <w:r>
        <w:t xml:space="preserve"> it with fire of the altar, and cast it into the earth: and there</w:t>
      </w:r>
      <w:r>
        <w:rPr>
          <w:rStyle w:val="FootnoteReference"/>
        </w:rPr>
        <w:footnoteReference w:id="21540"/>
      </w:r>
      <w:r>
        <w:t xml:space="preserve"> were voices, and thunderings, and lightnings, and an earthquake.</w:t>
      </w:r>
      <w:r>
        <w:rPr>
          <w:rStyle w:val="FootnoteReference"/>
        </w:rPr>
        <w:footnoteReference w:id="21541"/>
      </w:r>
    </w:p>
    <w:p>
      <w:r>
        <w:rPr>
          <w:b/>
        </w:rPr>
        <w:t xml:space="preserve">6 </w:t>
      </w:r>
      <w:r>
        <w:t xml:space="preserve">And the seven angels who had the seven trumpets prepared themselves to sound.</w:t>
      </w:r>
      <w:r>
        <w:rPr>
          <w:rStyle w:val="FootnoteReference"/>
        </w:rPr>
        <w:footnoteReference w:id="21542"/>
      </w:r>
    </w:p>
    <w:p>
      <w:r>
        <w:rPr>
          <w:b/>
        </w:rPr>
        <w:t xml:space="preserve">7 </w:t>
      </w:r>
      <w:r>
        <w:t xml:space="preserve">The first angel sounded, and there followed hail</w:t>
      </w:r>
      <w:r>
        <w:rPr>
          <w:rStyle w:val="FootnoteReference"/>
        </w:rPr>
        <w:footnoteReference w:id="21543"/>
      </w:r>
      <w:r>
        <w:t xml:space="preserve"> and fire mingled with blood, and they were cast</w:t>
      </w:r>
      <w:r>
        <w:rPr>
          <w:rStyle w:val="FootnoteReference"/>
        </w:rPr>
        <w:footnoteReference w:id="21544"/>
      </w:r>
      <w:r>
        <w:t xml:space="preserve"> upon the earth: and the third</w:t>
      </w:r>
      <w:r>
        <w:rPr>
          <w:rStyle w:val="FootnoteReference"/>
        </w:rPr>
        <w:footnoteReference w:id="21545"/>
      </w:r>
      <w:r>
        <w:t xml:space="preserve"> part of trees was burnt up, and all green grass was burnt up.</w:t>
      </w:r>
    </w:p>
    <w:p>
      <w:r>
        <w:rPr>
          <w:b/>
        </w:rPr>
        <w:t xml:space="preserve">8 </w:t>
      </w:r>
      <w:r>
        <w:t xml:space="preserve">And the second angel sounded, and as</w:t>
      </w:r>
      <w:r>
        <w:rPr>
          <w:rStyle w:val="FootnoteReference"/>
        </w:rPr>
        <w:footnoteReference w:id="21546"/>
      </w:r>
      <w:r>
        <w:t xml:space="preserve"> it were a great mountain burning</w:t>
      </w:r>
      <w:r>
        <w:rPr>
          <w:rStyle w:val="FootnoteReference"/>
        </w:rPr>
        <w:footnoteReference w:id="21547"/>
      </w:r>
      <w:r>
        <w:t xml:space="preserve"> with fire was cast into the sea: and the third</w:t>
      </w:r>
      <w:r>
        <w:rPr>
          <w:rStyle w:val="FootnoteReference"/>
        </w:rPr>
        <w:footnoteReference w:id="21548"/>
      </w:r>
      <w:r>
        <w:t xml:space="preserve"> part of the sea became blood;</w:t>
      </w:r>
    </w:p>
    <w:p>
      <w:r>
        <w:rPr>
          <w:b/>
        </w:rPr>
        <w:t xml:space="preserve">9 </w:t>
      </w:r>
      <w:r>
        <w:t xml:space="preserve">And the third part of the creatures</w:t>
      </w:r>
      <w:r>
        <w:rPr>
          <w:rStyle w:val="FootnoteReference"/>
        </w:rPr>
        <w:footnoteReference w:id="21549"/>
      </w:r>
      <w:r>
        <w:t xml:space="preserve"> which were in the sea, and had life, died; and the third part of the ships</w:t>
      </w:r>
      <w:r>
        <w:rPr>
          <w:rStyle w:val="FootnoteReference"/>
        </w:rPr>
        <w:footnoteReference w:id="21550"/>
      </w:r>
      <w:r>
        <w:t xml:space="preserve"> were destroyed.</w:t>
      </w:r>
    </w:p>
    <w:p>
      <w:r>
        <w:rPr>
          <w:b/>
        </w:rPr>
        <w:t xml:space="preserve">10 </w:t>
      </w:r>
      <w:r>
        <w:t xml:space="preserve">And the third angel sounded, and there fell a great</w:t>
      </w:r>
      <w:r>
        <w:rPr>
          <w:rStyle w:val="FootnoteReference"/>
        </w:rPr>
        <w:footnoteReference w:id="21551"/>
      </w:r>
      <w:r>
        <w:t xml:space="preserve"> star from heaven, burning as it were a lamp, and it fell upon the third part of the rivers, and upon the fountains</w:t>
      </w:r>
      <w:r>
        <w:rPr>
          <w:rStyle w:val="FootnoteReference"/>
        </w:rPr>
        <w:footnoteReference w:id="21552"/>
      </w:r>
      <w:r>
        <w:t xml:space="preserve"> of waters;</w:t>
      </w:r>
    </w:p>
    <w:p>
      <w:r>
        <w:rPr>
          <w:b/>
        </w:rPr>
        <w:t xml:space="preserve">11 </w:t>
      </w:r>
      <w:r>
        <w:t xml:space="preserve">And the name of the star is called Wormwood</w:t>
      </w:r>
      <w:r>
        <w:rPr>
          <w:rStyle w:val="FootnoteReference"/>
        </w:rPr>
        <w:footnoteReference w:id="21553"/>
      </w:r>
      <w:r>
        <w:t xml:space="preserve">: and the third part of the waters became wormwood; and many</w:t>
      </w:r>
      <w:r>
        <w:rPr>
          <w:rStyle w:val="FootnoteReference"/>
        </w:rPr>
        <w:footnoteReference w:id="2155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1555"/>
      </w:r>
      <w:r>
        <w:t xml:space="preserve"> was smitten, and the third part of the moon, and the third part of the stars; so as the third part of them was darkened, and the day</w:t>
      </w:r>
      <w:r>
        <w:rPr>
          <w:rStyle w:val="FootnoteReference"/>
        </w:rPr>
        <w:footnoteReference w:id="21556"/>
      </w:r>
      <w:r>
        <w:t xml:space="preserve"> shone not for a third part of it, and the night likewise.</w:t>
      </w:r>
    </w:p>
    <w:p>
      <w:r>
        <w:rPr>
          <w:b/>
        </w:rPr>
        <w:t xml:space="preserve">13 </w:t>
      </w:r>
      <w:r>
        <w:t xml:space="preserve">And I beheld, and heard an angel flying</w:t>
      </w:r>
      <w:r>
        <w:rPr>
          <w:rStyle w:val="FootnoteReference"/>
        </w:rPr>
        <w:footnoteReference w:id="21557"/>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1559"/>
      </w:r>
      <w:r>
        <w:t xml:space="preserve"> angel sounded, and I saw a star</w:t>
      </w:r>
      <w:r>
        <w:rPr>
          <w:rStyle w:val="FootnoteReference"/>
        </w:rPr>
        <w:footnoteReference w:id="21560"/>
      </w:r>
      <w:r>
        <w:t xml:space="preserve"> fall from heaven to the earth: and to him</w:t>
      </w:r>
      <w:r>
        <w:rPr>
          <w:rStyle w:val="FootnoteReference"/>
        </w:rPr>
        <w:footnoteReference w:id="21561"/>
      </w:r>
      <w:r>
        <w:t xml:space="preserve"> was given the key of the bottomless</w:t>
      </w:r>
      <w:r>
        <w:rPr>
          <w:rStyle w:val="FootnoteReference"/>
        </w:rPr>
        <w:footnoteReference w:id="21562"/>
      </w:r>
      <w:r>
        <w:t xml:space="preserve"> pit.</w:t>
      </w:r>
    </w:p>
    <w:p>
      <w:r>
        <w:rPr>
          <w:b/>
        </w:rPr>
        <w:t xml:space="preserve">2 </w:t>
      </w:r>
      <w:r>
        <w:t xml:space="preserve">And he opened the bottomless pit; and there</w:t>
      </w:r>
      <w:r>
        <w:rPr>
          <w:rStyle w:val="FootnoteReference"/>
        </w:rPr>
        <w:footnoteReference w:id="21563"/>
      </w:r>
      <w:r>
        <w:t xml:space="preserve"> arose a smoke out of the pit, as the smoke of a great furnace; and the sun</w:t>
      </w:r>
      <w:r>
        <w:rPr>
          <w:rStyle w:val="FootnoteReference"/>
        </w:rPr>
        <w:footnoteReference w:id="21564"/>
      </w:r>
      <w:r>
        <w:t xml:space="preserve"> and the air were darkened by reason of the smoke of the pit.</w:t>
      </w:r>
    </w:p>
    <w:p>
      <w:r>
        <w:rPr>
          <w:b/>
        </w:rPr>
        <w:t xml:space="preserve">3 </w:t>
      </w:r>
      <w:r>
        <w:t xml:space="preserve">And there came out of the smoke locusts</w:t>
      </w:r>
      <w:r>
        <w:rPr>
          <w:rStyle w:val="FootnoteReference"/>
        </w:rPr>
        <w:footnoteReference w:id="21565"/>
      </w:r>
      <w:r>
        <w:t xml:space="preserve"> upon the earth: and to them was given power, as the scorpions of the earth have power.</w:t>
      </w:r>
      <w:r>
        <w:rPr>
          <w:rStyle w:val="FootnoteReference"/>
        </w:rPr>
        <w:footnoteReference w:id="21566"/>
      </w:r>
    </w:p>
    <w:p>
      <w:r>
        <w:rPr>
          <w:b/>
        </w:rPr>
        <w:t xml:space="preserve">4 </w:t>
      </w:r>
      <w:r>
        <w:t xml:space="preserve">And it was commanded them that they</w:t>
      </w:r>
      <w:r>
        <w:rPr>
          <w:rStyle w:val="FootnoteReference"/>
        </w:rPr>
        <w:footnoteReference w:id="21567"/>
      </w:r>
      <w:r>
        <w:t xml:space="preserve"> should not hurt</w:t>
      </w:r>
      <w:r>
        <w:rPr>
          <w:rStyle w:val="FootnoteReference"/>
        </w:rPr>
        <w:footnoteReference w:id="21568"/>
      </w:r>
      <w:r>
        <w:t xml:space="preserve"> the grass of the earth, neither any green thing, neither any tree; but only those men who have not the seal of God</w:t>
      </w:r>
      <w:r>
        <w:rPr>
          <w:rStyle w:val="FootnoteReference"/>
        </w:rPr>
        <w:footnoteReference w:id="21569"/>
      </w:r>
      <w:r>
        <w:t xml:space="preserve"> in their foreheads.</w:t>
      </w:r>
      <w:r>
        <w:rPr>
          <w:rStyle w:val="FootnoteReference"/>
        </w:rPr>
        <w:footnoteReference w:id="21570"/>
      </w:r>
      <w:r>
        <w:rPr>
          <w:rStyle w:val="FootnoteReference"/>
        </w:rPr>
        <w:footnoteReference w:id="21571"/>
      </w:r>
      <w:r>
        <w:rPr>
          <w:rStyle w:val="FootnoteReference"/>
        </w:rPr>
        <w:footnoteReference w:id="21572"/>
      </w:r>
    </w:p>
    <w:p>
      <w:r>
        <w:rPr>
          <w:b/>
        </w:rPr>
        <w:t xml:space="preserve">5 </w:t>
      </w:r>
      <w:r>
        <w:t xml:space="preserve">And to them it was</w:t>
      </w:r>
      <w:r>
        <w:rPr>
          <w:rStyle w:val="FootnoteReference"/>
        </w:rPr>
        <w:footnoteReference w:id="21573"/>
      </w:r>
      <w:r>
        <w:t xml:space="preserve"> given that they should not</w:t>
      </w:r>
      <w:r>
        <w:rPr>
          <w:rStyle w:val="FootnoteReference"/>
        </w:rPr>
        <w:footnoteReference w:id="21574"/>
      </w:r>
      <w:r>
        <w:t xml:space="preserve"> kill them, but that they should be</w:t>
      </w:r>
      <w:r>
        <w:rPr>
          <w:rStyle w:val="FootnoteReference"/>
        </w:rPr>
        <w:footnoteReference w:id="21575"/>
      </w:r>
      <w:r>
        <w:t xml:space="preserve"> tormented five months: and their</w:t>
      </w:r>
      <w:r>
        <w:rPr>
          <w:rStyle w:val="FootnoteReference"/>
        </w:rPr>
        <w:footnoteReference w:id="21576"/>
      </w:r>
      <w:r>
        <w:t xml:space="preserve"> torment was as the torment of a scorpion, when he strikes a man.</w:t>
      </w:r>
    </w:p>
    <w:p>
      <w:r>
        <w:rPr>
          <w:b/>
        </w:rPr>
        <w:t xml:space="preserve">6 </w:t>
      </w:r>
      <w:r>
        <w:t xml:space="preserve">And in those days shall men</w:t>
      </w:r>
      <w:r>
        <w:rPr>
          <w:rStyle w:val="FootnoteReference"/>
        </w:rPr>
        <w:footnoteReference w:id="21577"/>
      </w:r>
      <w:r>
        <w:t xml:space="preserve"> seek death, and shall not find it; and shall desire to die, and death shall flee from them.</w:t>
      </w:r>
    </w:p>
    <w:p>
      <w:r>
        <w:rPr>
          <w:b/>
        </w:rPr>
        <w:t xml:space="preserve">7 </w:t>
      </w:r>
      <w:r>
        <w:t xml:space="preserve">And the shapes</w:t>
      </w:r>
      <w:r>
        <w:rPr>
          <w:rStyle w:val="FootnoteReference"/>
        </w:rPr>
        <w:footnoteReference w:id="21578"/>
      </w:r>
      <w:r>
        <w:t xml:space="preserve"> of the locusts were like to horses prepared to battle; and on their heads were as it were crowns like gold, and their faces</w:t>
      </w:r>
      <w:r>
        <w:rPr>
          <w:rStyle w:val="FootnoteReference"/>
        </w:rPr>
        <w:footnoteReference w:id="21579"/>
      </w:r>
      <w:r>
        <w:t xml:space="preserve"> were as the faces of men.</w:t>
      </w:r>
    </w:p>
    <w:p>
      <w:r>
        <w:rPr>
          <w:b/>
        </w:rPr>
        <w:t xml:space="preserve">8 </w:t>
      </w:r>
      <w:r>
        <w:t xml:space="preserve">And they had hair</w:t>
      </w:r>
      <w:r>
        <w:rPr>
          <w:rStyle w:val="FootnoteReference"/>
        </w:rPr>
        <w:footnoteReference w:id="21580"/>
      </w:r>
      <w:r>
        <w:t xml:space="preserve"> as the hair of women, and their</w:t>
      </w:r>
      <w:r>
        <w:rPr>
          <w:rStyle w:val="FootnoteReference"/>
        </w:rPr>
        <w:footnoteReference w:id="21581"/>
      </w:r>
      <w:r>
        <w:t xml:space="preserve"> teeth were as the teeth of lions.</w:t>
      </w:r>
    </w:p>
    <w:p>
      <w:r>
        <w:rPr>
          <w:b/>
        </w:rPr>
        <w:t xml:space="preserve">9 </w:t>
      </w:r>
      <w:r>
        <w:t xml:space="preserve">And they had</w:t>
      </w:r>
      <w:r>
        <w:rPr>
          <w:rStyle w:val="FootnoteReference"/>
        </w:rPr>
        <w:footnoteReference w:id="21582"/>
      </w:r>
      <w:r>
        <w:t xml:space="preserve"> breastplates, as it were breastplates of iron; and the</w:t>
      </w:r>
      <w:r>
        <w:rPr>
          <w:rStyle w:val="FootnoteReference"/>
        </w:rPr>
        <w:footnoteReference w:id="21583"/>
      </w:r>
      <w:r>
        <w:t xml:space="preserve"> sound of their wings was as the sound of chariots of many horses running to battle.</w:t>
      </w:r>
    </w:p>
    <w:p>
      <w:r>
        <w:rPr>
          <w:b/>
        </w:rPr>
        <w:t xml:space="preserve">10 </w:t>
      </w:r>
      <w:r>
        <w:t xml:space="preserve">And they had tails</w:t>
      </w:r>
      <w:r>
        <w:rPr>
          <w:rStyle w:val="FootnoteReference"/>
        </w:rPr>
        <w:footnoteReference w:id="21584"/>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1585"/>
      </w:r>
      <w:r>
        <w:t xml:space="preserve"> a king over them, which is the angel</w:t>
      </w:r>
      <w:r>
        <w:rPr>
          <w:rStyle w:val="FootnoteReference"/>
        </w:rPr>
        <w:footnoteReference w:id="21586"/>
      </w:r>
      <w:r>
        <w:t xml:space="preserve"> of the bottomless pit, whose name in the Hebrew</w:t>
      </w:r>
      <w:r>
        <w:rPr>
          <w:rStyle w:val="FootnoteReference"/>
        </w:rPr>
        <w:footnoteReference w:id="21587"/>
      </w:r>
      <w:r>
        <w:t xml:space="preserve"> tongue is Abaddon</w:t>
      </w:r>
      <w:r>
        <w:rPr>
          <w:rStyle w:val="FootnoteReference"/>
        </w:rPr>
        <w:footnoteReference w:id="21588"/>
      </w:r>
      <w:r>
        <w:t xml:space="preserve">, but in the Greek</w:t>
      </w:r>
      <w:r>
        <w:rPr>
          <w:rStyle w:val="FootnoteReference"/>
        </w:rPr>
        <w:footnoteReference w:id="21589"/>
      </w:r>
      <w:r>
        <w:t xml:space="preserve"> tongue has his name Apollyon</w:t>
      </w:r>
      <w:r>
        <w:rPr>
          <w:rStyle w:val="FootnoteReference"/>
        </w:rPr>
        <w:footnoteReference w:id="21590"/>
      </w:r>
      <w:r>
        <w:t xml:space="preserve">.</w:t>
      </w:r>
      <w:r>
        <w:rPr>
          <w:rStyle w:val="FootnoteReference"/>
        </w:rPr>
        <w:footnoteReference w:id="21591"/>
      </w:r>
    </w:p>
    <w:p>
      <w:r>
        <w:rPr>
          <w:b/>
        </w:rPr>
        <w:t xml:space="preserve">12 </w:t>
      </w:r>
      <w:r>
        <w:t xml:space="preserve">One woe is past; and, look, there come two woes more hereafter.</w:t>
      </w:r>
      <w:r>
        <w:rPr>
          <w:rStyle w:val="FootnoteReference"/>
        </w:rPr>
        <w:footnoteReference w:id="21592"/>
      </w:r>
      <w:r>
        <w:rPr>
          <w:rStyle w:val="FootnoteReference"/>
        </w:rPr>
        <w:footnoteReference w:id="21593"/>
      </w:r>
    </w:p>
    <w:p>
      <w:r>
        <w:rPr>
          <w:b/>
        </w:rPr>
        <w:t xml:space="preserve">13 </w:t>
      </w:r>
      <w:r>
        <w:t xml:space="preserve">And the sixth</w:t>
      </w:r>
      <w:r>
        <w:rPr>
          <w:rStyle w:val="FootnoteReference"/>
        </w:rPr>
        <w:footnoteReference w:id="21594"/>
      </w:r>
      <w:r>
        <w:t xml:space="preserve"> angel sounded, and I heard a voice</w:t>
      </w:r>
      <w:r>
        <w:rPr>
          <w:rStyle w:val="FootnoteReference"/>
        </w:rPr>
        <w:footnoteReference w:id="21595"/>
      </w:r>
      <w:r>
        <w:t xml:space="preserve"> from the four horns of the golden altar which is before God,</w:t>
      </w:r>
    </w:p>
    <w:p>
      <w:r>
        <w:rPr>
          <w:b/>
        </w:rPr>
        <w:t xml:space="preserve">14 </w:t>
      </w:r>
      <w:r>
        <w:t xml:space="preserve">Saying to the</w:t>
      </w:r>
      <w:r>
        <w:rPr>
          <w:rStyle w:val="FootnoteReference"/>
        </w:rPr>
        <w:footnoteReference w:id="21596"/>
      </w:r>
      <w:r>
        <w:t xml:space="preserve"> sixth angel who had the trumpet, Loose</w:t>
      </w:r>
      <w:r>
        <w:rPr>
          <w:rStyle w:val="FootnoteReference"/>
        </w:rPr>
        <w:footnoteReference w:id="21597"/>
      </w:r>
      <w:r>
        <w:t xml:space="preserve"> the four angels who are bound in the great</w:t>
      </w:r>
      <w:r>
        <w:rPr>
          <w:rStyle w:val="FootnoteReference"/>
        </w:rPr>
        <w:footnoteReference w:id="21598"/>
      </w:r>
      <w:r>
        <w:t xml:space="preserve"> river Euphrates</w:t>
      </w:r>
      <w:r>
        <w:rPr>
          <w:rStyle w:val="FootnoteReference"/>
        </w:rPr>
        <w:footnoteReference w:id="21599"/>
      </w:r>
      <w:r>
        <w:t xml:space="preserve">.</w:t>
      </w:r>
    </w:p>
    <w:p>
      <w:r>
        <w:rPr>
          <w:b/>
        </w:rPr>
        <w:t xml:space="preserve">15 </w:t>
      </w:r>
      <w:r>
        <w:t xml:space="preserve">And the four angels were loosed, which were prepared for an hour</w:t>
      </w:r>
      <w:r>
        <w:rPr>
          <w:rStyle w:val="FootnoteReference"/>
        </w:rPr>
        <w:footnoteReference w:id="21600"/>
      </w:r>
      <w:r>
        <w:t xml:space="preserve">, and a day, and a month, and a year, in order to kill the third part of men.</w:t>
      </w:r>
      <w:r>
        <w:rPr>
          <w:rStyle w:val="FootnoteReference"/>
        </w:rPr>
        <w:footnoteReference w:id="21601"/>
      </w:r>
    </w:p>
    <w:p>
      <w:r>
        <w:rPr>
          <w:b/>
        </w:rPr>
        <w:t xml:space="preserve">16 </w:t>
      </w:r>
      <w:r>
        <w:t xml:space="preserve">And the number</w:t>
      </w:r>
      <w:r>
        <w:rPr>
          <w:rStyle w:val="FootnoteReference"/>
        </w:rPr>
        <w:footnoteReference w:id="21602"/>
      </w:r>
      <w:r>
        <w:t xml:space="preserve"> of the army of the horsemen</w:t>
      </w:r>
      <w:r>
        <w:rPr>
          <w:rStyle w:val="FootnoteReference"/>
        </w:rPr>
        <w:footnoteReference w:id="21603"/>
      </w:r>
      <w:r>
        <w:t xml:space="preserve"> were two hundred thousand thousand: and I heard</w:t>
      </w:r>
      <w:r>
        <w:rPr>
          <w:rStyle w:val="FootnoteReference"/>
        </w:rPr>
        <w:footnoteReference w:id="21604"/>
      </w:r>
      <w:r>
        <w:t xml:space="preserve"> the number of them.</w:t>
      </w:r>
    </w:p>
    <w:p>
      <w:r>
        <w:rPr>
          <w:b/>
        </w:rPr>
        <w:t xml:space="preserve">17 </w:t>
      </w:r>
      <w:r>
        <w:t xml:space="preserve">And thus I saw the horses in the vision, and those who sat on them, having</w:t>
      </w:r>
      <w:r>
        <w:rPr>
          <w:rStyle w:val="FootnoteReference"/>
        </w:rPr>
        <w:footnoteReference w:id="21605"/>
      </w:r>
      <w:r>
        <w:t xml:space="preserve"> breastplates of fire, and of jacinth</w:t>
      </w:r>
      <w:r>
        <w:rPr>
          <w:rStyle w:val="FootnoteReference"/>
        </w:rPr>
        <w:footnoteReference w:id="21606"/>
      </w:r>
      <w:r>
        <w:t xml:space="preserve">, and brimstone</w:t>
      </w:r>
      <w:r>
        <w:rPr>
          <w:rStyle w:val="FootnoteReference"/>
        </w:rPr>
        <w:footnoteReference w:id="21607"/>
      </w:r>
      <w:r>
        <w:t xml:space="preserve">: and the heads of the horses were as the</w:t>
      </w:r>
      <w:r>
        <w:rPr>
          <w:rStyle w:val="FootnoteReference"/>
        </w:rPr>
        <w:footnoteReference w:id="21608"/>
      </w:r>
      <w:r>
        <w:t xml:space="preserve"> heads of lions; and out of their mouths issued fire and smoke and brimstone.</w:t>
      </w:r>
    </w:p>
    <w:p>
      <w:r>
        <w:rPr>
          <w:b/>
        </w:rPr>
        <w:t xml:space="preserve">18 </w:t>
      </w:r>
      <w:r>
        <w:t xml:space="preserve">By these three was the third</w:t>
      </w:r>
      <w:r>
        <w:rPr>
          <w:rStyle w:val="FootnoteReference"/>
        </w:rPr>
        <w:footnoteReference w:id="21609"/>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1610"/>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21611"/>
      </w:r>
      <w:r>
        <w:t xml:space="preserve"> demons, and idols</w:t>
      </w:r>
      <w:r>
        <w:rPr>
          <w:rStyle w:val="FootnoteReference"/>
        </w:rPr>
        <w:footnoteReference w:id="21612"/>
      </w:r>
      <w:r>
        <w:t xml:space="preserve"> of gold, and silver, and brass, and stone, and of wood: which neither can see, nor hear, nor walk:</w:t>
      </w:r>
      <w:r>
        <w:rPr>
          <w:rStyle w:val="FootnoteReference"/>
        </w:rPr>
        <w:footnoteReference w:id="21613"/>
      </w:r>
    </w:p>
    <w:p>
      <w:r>
        <w:rPr>
          <w:b/>
        </w:rPr>
        <w:t xml:space="preserve">21 </w:t>
      </w:r>
      <w:r>
        <w:t xml:space="preserve">Neither repented they of their murders</w:t>
      </w:r>
      <w:r>
        <w:rPr>
          <w:rStyle w:val="FootnoteReference"/>
        </w:rPr>
        <w:footnoteReference w:id="21614"/>
      </w:r>
      <w:r>
        <w:t xml:space="preserve">, nor of their sorceries</w:t>
      </w:r>
      <w:r>
        <w:rPr>
          <w:rStyle w:val="FootnoteReference"/>
        </w:rPr>
        <w:footnoteReference w:id="21615"/>
      </w:r>
      <w:r>
        <w:t xml:space="preserve">, nor of their sexual immorality, nor of their thefts.</w:t>
      </w:r>
      <w:r>
        <w:rPr>
          <w:rStyle w:val="FootnoteReference"/>
        </w:rPr>
        <w:footnoteReference w:id="216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1617"/>
      </w:r>
      <w:r>
        <w:t xml:space="preserve"> mighty angel come down from heaven, clothed</w:t>
      </w:r>
      <w:r>
        <w:rPr>
          <w:rStyle w:val="FootnoteReference"/>
        </w:rPr>
        <w:footnoteReference w:id="21618"/>
      </w:r>
      <w:r>
        <w:t xml:space="preserve"> with a cloud: and a rainbow</w:t>
      </w:r>
      <w:r>
        <w:rPr>
          <w:rStyle w:val="FootnoteReference"/>
        </w:rPr>
        <w:footnoteReference w:id="21619"/>
      </w:r>
      <w:r>
        <w:t xml:space="preserve"> was upon his head, and his face</w:t>
      </w:r>
      <w:r>
        <w:rPr>
          <w:rStyle w:val="FootnoteReference"/>
        </w:rPr>
        <w:footnoteReference w:id="21620"/>
      </w:r>
      <w:r>
        <w:t xml:space="preserve"> was as it were the sun, and his feet as pillars</w:t>
      </w:r>
      <w:r>
        <w:rPr>
          <w:rStyle w:val="FootnoteReference"/>
        </w:rPr>
        <w:footnoteReference w:id="21621"/>
      </w:r>
      <w:r>
        <w:t xml:space="preserve"> of fire:</w:t>
      </w:r>
    </w:p>
    <w:p>
      <w:r>
        <w:rPr>
          <w:b/>
        </w:rPr>
        <w:t xml:space="preserve">2 </w:t>
      </w:r>
      <w:r>
        <w:t xml:space="preserve">And he had in his hand a little</w:t>
      </w:r>
      <w:r>
        <w:rPr>
          <w:rStyle w:val="FootnoteReference"/>
        </w:rPr>
        <w:footnoteReference w:id="21622"/>
      </w:r>
      <w:r>
        <w:t xml:space="preserve"> book open: and he set</w:t>
      </w:r>
      <w:r>
        <w:rPr>
          <w:rStyle w:val="FootnoteReference"/>
        </w:rPr>
        <w:footnoteReference w:id="21623"/>
      </w:r>
      <w:r>
        <w:t xml:space="preserve"> his right foot upon the sea, and his left foot on the earth,</w:t>
      </w:r>
    </w:p>
    <w:p>
      <w:r>
        <w:rPr>
          <w:b/>
        </w:rPr>
        <w:t xml:space="preserve">3 </w:t>
      </w:r>
      <w:r>
        <w:t xml:space="preserve">And cried with a loud</w:t>
      </w:r>
      <w:r>
        <w:rPr>
          <w:rStyle w:val="FootnoteReference"/>
        </w:rPr>
        <w:footnoteReference w:id="21624"/>
      </w:r>
      <w:r>
        <w:t xml:space="preserve"> voice, as when a lion roars: and when he had cried, seven</w:t>
      </w:r>
      <w:r>
        <w:rPr>
          <w:rStyle w:val="FootnoteReference"/>
        </w:rPr>
        <w:footnoteReference w:id="21625"/>
      </w:r>
      <w:r>
        <w:t xml:space="preserve"> thunders uttered their voices.</w:t>
      </w:r>
    </w:p>
    <w:p>
      <w:r>
        <w:rPr>
          <w:b/>
        </w:rPr>
        <w:t xml:space="preserve">4 </w:t>
      </w:r>
      <w:r>
        <w:t xml:space="preserve">And when the seven thunders had uttered their voices, I was</w:t>
      </w:r>
      <w:r>
        <w:rPr>
          <w:rStyle w:val="FootnoteReference"/>
        </w:rPr>
        <w:footnoteReference w:id="21626"/>
      </w:r>
      <w:r>
        <w:t xml:space="preserve"> about to write: and I heard a voice from heaven saying to me, Seal up</w:t>
      </w:r>
      <w:r>
        <w:rPr>
          <w:rStyle w:val="FootnoteReference"/>
        </w:rPr>
        <w:footnoteReference w:id="21627"/>
      </w:r>
      <w:r>
        <w:t xml:space="preserve"> those things which the seven thunders uttered, and write them not.</w:t>
      </w:r>
    </w:p>
    <w:p>
      <w:r>
        <w:rPr>
          <w:b/>
        </w:rPr>
        <w:t xml:space="preserve">5 </w:t>
      </w:r>
      <w:r>
        <w:t xml:space="preserve">And the angel who I saw stand</w:t>
      </w:r>
      <w:r>
        <w:rPr>
          <w:rStyle w:val="FootnoteReference"/>
        </w:rPr>
        <w:footnoteReference w:id="21628"/>
      </w:r>
      <w:r>
        <w:t xml:space="preserve"> upon the sea and upon the earth lifted</w:t>
      </w:r>
      <w:r>
        <w:rPr>
          <w:rStyle w:val="FootnoteReference"/>
        </w:rPr>
        <w:footnoteReference w:id="21629"/>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30"/>
      </w:r>
    </w:p>
    <w:p>
      <w:r>
        <w:rPr>
          <w:b/>
        </w:rPr>
        <w:t xml:space="preserve">7 </w:t>
      </w:r>
      <w:r>
        <w:t xml:space="preserve">But in the</w:t>
      </w:r>
      <w:r>
        <w:rPr>
          <w:rStyle w:val="FootnoteReference"/>
        </w:rPr>
        <w:footnoteReference w:id="21631"/>
      </w:r>
      <w:r>
        <w:t xml:space="preserve"> days of the voice of the seventh angel, when he shall begin to sound, the mystery</w:t>
      </w:r>
      <w:r>
        <w:rPr>
          <w:rStyle w:val="FootnoteReference"/>
        </w:rPr>
        <w:footnoteReference w:id="21632"/>
      </w:r>
      <w:r>
        <w:t xml:space="preserve"> of God</w:t>
      </w:r>
      <w:r>
        <w:rPr>
          <w:rStyle w:val="FootnoteReference"/>
        </w:rPr>
        <w:footnoteReference w:id="21633"/>
      </w:r>
      <w:r>
        <w:t xml:space="preserve"> should be finished, as he</w:t>
      </w:r>
      <w:r>
        <w:rPr>
          <w:rStyle w:val="FootnoteReference"/>
        </w:rPr>
        <w:footnoteReference w:id="21634"/>
      </w:r>
      <w:r>
        <w:t xml:space="preserve"> has declared to his slaves the prophets.</w:t>
      </w:r>
      <w:r>
        <w:rPr>
          <w:rStyle w:val="FootnoteReference"/>
        </w:rPr>
        <w:footnoteReference w:id="21635"/>
      </w:r>
      <w:r>
        <w:rPr>
          <w:rStyle w:val="FootnoteReference"/>
        </w:rPr>
        <w:footnoteReference w:id="21636"/>
      </w:r>
    </w:p>
    <w:p>
      <w:r>
        <w:rPr>
          <w:b/>
        </w:rPr>
        <w:t xml:space="preserve">8 </w:t>
      </w:r>
      <w:r>
        <w:t xml:space="preserve">And the voice</w:t>
      </w:r>
      <w:r>
        <w:rPr>
          <w:rStyle w:val="FootnoteReference"/>
        </w:rPr>
        <w:footnoteReference w:id="2163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163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1639"/>
      </w:r>
      <w:r>
        <w:t xml:space="preserve"> as honey: and as soon as I had eaten it, my belly</w:t>
      </w:r>
      <w:r>
        <w:rPr>
          <w:rStyle w:val="FootnoteReference"/>
        </w:rPr>
        <w:footnoteReference w:id="2164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1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1642"/>
      </w:r>
      <w:r>
        <w:t xml:space="preserve"> like to a rod: and the</w:t>
      </w:r>
      <w:r>
        <w:rPr>
          <w:rStyle w:val="FootnoteReference"/>
        </w:rPr>
        <w:footnoteReference w:id="21643"/>
      </w:r>
      <w:r>
        <w:t xml:space="preserve"> angel stood, saying, Rise</w:t>
      </w:r>
      <w:r>
        <w:rPr>
          <w:rStyle w:val="FootnoteReference"/>
        </w:rPr>
        <w:footnoteReference w:id="21644"/>
      </w:r>
      <w:r>
        <w:t xml:space="preserve">, and measure the temple of God</w:t>
      </w:r>
      <w:r>
        <w:rPr>
          <w:rStyle w:val="FootnoteReference"/>
        </w:rPr>
        <w:footnoteReference w:id="21645"/>
      </w:r>
      <w:r>
        <w:t xml:space="preserve">, and the altar, and those who worship in it.</w:t>
      </w:r>
      <w:r>
        <w:rPr>
          <w:rStyle w:val="FootnoteReference"/>
        </w:rPr>
        <w:footnoteReference w:id="21646"/>
      </w:r>
      <w:r>
        <w:rPr>
          <w:rStyle w:val="FootnoteReference"/>
        </w:rPr>
        <w:footnoteReference w:id="21647"/>
      </w:r>
    </w:p>
    <w:p>
      <w:r>
        <w:rPr>
          <w:b/>
        </w:rPr>
        <w:t xml:space="preserve">2 </w:t>
      </w:r>
      <w:r>
        <w:t xml:space="preserve">But the court</w:t>
      </w:r>
      <w:r>
        <w:rPr>
          <w:rStyle w:val="FootnoteReference"/>
        </w:rPr>
        <w:footnoteReference w:id="21648"/>
      </w:r>
      <w:r>
        <w:t xml:space="preserve"> which is without the temple leave out, and measure it not; for it is</w:t>
      </w:r>
      <w:r>
        <w:rPr>
          <w:rStyle w:val="FootnoteReference"/>
        </w:rPr>
        <w:footnoteReference w:id="21649"/>
      </w:r>
      <w:r>
        <w:t xml:space="preserve"> given to the nations: and the</w:t>
      </w:r>
      <w:r>
        <w:rPr>
          <w:rStyle w:val="FootnoteReference"/>
        </w:rPr>
        <w:footnoteReference w:id="21650"/>
      </w:r>
      <w:r>
        <w:t xml:space="preserve"> holy city shall they tread</w:t>
      </w:r>
      <w:r>
        <w:rPr>
          <w:rStyle w:val="FootnoteReference"/>
        </w:rPr>
        <w:footnoteReference w:id="21651"/>
      </w:r>
      <w:r>
        <w:t xml:space="preserve"> under foot forty</w:t>
      </w:r>
      <w:r>
        <w:rPr>
          <w:rStyle w:val="FootnoteReference"/>
        </w:rPr>
        <w:footnoteReference w:id="21652"/>
      </w:r>
      <w:r>
        <w:t xml:space="preserve"> and two months.</w:t>
      </w:r>
    </w:p>
    <w:p>
      <w:r>
        <w:rPr>
          <w:b/>
        </w:rPr>
        <w:t xml:space="preserve">3 </w:t>
      </w:r>
      <w:r>
        <w:t xml:space="preserve">And I will give power</w:t>
      </w:r>
      <w:r>
        <w:rPr>
          <w:rStyle w:val="FootnoteReference"/>
        </w:rPr>
        <w:footnoteReference w:id="21653"/>
      </w:r>
      <w:r>
        <w:t xml:space="preserve"> to my two witnesses</w:t>
      </w:r>
      <w:r>
        <w:rPr>
          <w:rStyle w:val="FootnoteReference"/>
        </w:rPr>
        <w:footnoteReference w:id="21654"/>
      </w:r>
      <w:r>
        <w:t xml:space="preserve">, and they shall</w:t>
      </w:r>
      <w:r>
        <w:rPr>
          <w:rStyle w:val="FootnoteReference"/>
        </w:rPr>
        <w:footnoteReference w:id="21655"/>
      </w:r>
      <w:r>
        <w:t xml:space="preserve"> prophesy a thousand</w:t>
      </w:r>
      <w:r>
        <w:rPr>
          <w:rStyle w:val="FootnoteReference"/>
        </w:rPr>
        <w:footnoteReference w:id="21656"/>
      </w:r>
      <w:r>
        <w:t xml:space="preserve"> two hundred and threescore days, clothed</w:t>
      </w:r>
      <w:r>
        <w:rPr>
          <w:rStyle w:val="FootnoteReference"/>
        </w:rPr>
        <w:footnoteReference w:id="21657"/>
      </w:r>
      <w:r>
        <w:t xml:space="preserve"> in sackcloth.</w:t>
      </w:r>
      <w:r>
        <w:rPr>
          <w:rStyle w:val="FootnoteReference"/>
        </w:rPr>
        <w:footnoteReference w:id="21658"/>
      </w:r>
    </w:p>
    <w:p>
      <w:r>
        <w:rPr>
          <w:b/>
        </w:rPr>
        <w:t xml:space="preserve">4 </w:t>
      </w:r>
      <w:r>
        <w:t xml:space="preserve">These are the two olive</w:t>
      </w:r>
      <w:r>
        <w:rPr>
          <w:rStyle w:val="FootnoteReference"/>
        </w:rPr>
        <w:footnoteReference w:id="21659"/>
      </w:r>
      <w:r>
        <w:t xml:space="preserve"> trees, and the two candlesticks</w:t>
      </w:r>
      <w:r>
        <w:rPr>
          <w:rStyle w:val="FootnoteReference"/>
        </w:rPr>
        <w:footnoteReference w:id="21660"/>
      </w:r>
      <w:r>
        <w:t xml:space="preserve"> standing</w:t>
      </w:r>
      <w:r>
        <w:rPr>
          <w:rStyle w:val="FootnoteReference"/>
        </w:rPr>
        <w:footnoteReference w:id="21661"/>
      </w:r>
      <w:r>
        <w:t xml:space="preserve"> before the God</w:t>
      </w:r>
      <w:r>
        <w:rPr>
          <w:rStyle w:val="FootnoteReference"/>
        </w:rPr>
        <w:footnoteReference w:id="21662"/>
      </w:r>
      <w:r>
        <w:t xml:space="preserve"> of the earth.</w:t>
      </w:r>
    </w:p>
    <w:p>
      <w:r>
        <w:rPr>
          <w:b/>
        </w:rPr>
        <w:t xml:space="preserve">5 </w:t>
      </w:r>
      <w:r>
        <w:t xml:space="preserve">And if anyone will hurt them, fire</w:t>
      </w:r>
      <w:r>
        <w:rPr>
          <w:rStyle w:val="FootnoteReference"/>
        </w:rPr>
        <w:footnoteReference w:id="21663"/>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1664"/>
      </w:r>
      <w:r>
        <w:t xml:space="preserve"> to shut heaven, that it rain not in the days of their prophecy: and have power over</w:t>
      </w:r>
      <w:r>
        <w:rPr>
          <w:rStyle w:val="FootnoteReference"/>
        </w:rPr>
        <w:footnoteReference w:id="21665"/>
      </w:r>
      <w:r>
        <w:t xml:space="preserve"> waters to turn them to blood, and to strike the earth with all plagues, as often as they will.</w:t>
      </w:r>
    </w:p>
    <w:p>
      <w:r>
        <w:rPr>
          <w:b/>
        </w:rPr>
        <w:t xml:space="preserve">7 </w:t>
      </w:r>
      <w:r>
        <w:t xml:space="preserve">And when</w:t>
      </w:r>
      <w:r>
        <w:rPr>
          <w:rStyle w:val="FootnoteReference"/>
        </w:rPr>
        <w:footnoteReference w:id="21666"/>
      </w:r>
      <w:r>
        <w:t xml:space="preserve"> they shall have finished their testimony, the beast</w:t>
      </w:r>
      <w:r>
        <w:rPr>
          <w:rStyle w:val="FootnoteReference"/>
        </w:rPr>
        <w:footnoteReference w:id="21667"/>
      </w:r>
      <w:r>
        <w:t xml:space="preserve"> that ascends out of the bottomless pit shall make war against them, and shall overcome them, and kill them.</w:t>
      </w:r>
      <w:r>
        <w:rPr>
          <w:rStyle w:val="FootnoteReference"/>
        </w:rPr>
        <w:footnoteReference w:id="21668"/>
      </w:r>
    </w:p>
    <w:p>
      <w:r>
        <w:rPr>
          <w:b/>
        </w:rPr>
        <w:t xml:space="preserve">8 </w:t>
      </w:r>
      <w:r>
        <w:t xml:space="preserve">And their dead</w:t>
      </w:r>
      <w:r>
        <w:rPr>
          <w:rStyle w:val="FootnoteReference"/>
        </w:rPr>
        <w:footnoteReference w:id="21669"/>
      </w:r>
      <w:r>
        <w:t xml:space="preserve"> bodies shall lie in the street of the great</w:t>
      </w:r>
      <w:r>
        <w:rPr>
          <w:rStyle w:val="FootnoteReference"/>
        </w:rPr>
        <w:footnoteReference w:id="21670"/>
      </w:r>
      <w:r>
        <w:t xml:space="preserve"> city, which spiritually is called Sodom</w:t>
      </w:r>
      <w:r>
        <w:rPr>
          <w:rStyle w:val="FootnoteReference"/>
        </w:rPr>
        <w:footnoteReference w:id="21671"/>
      </w:r>
      <w:r>
        <w:t xml:space="preserve"> and Egypt</w:t>
      </w:r>
      <w:r>
        <w:rPr>
          <w:rStyle w:val="FootnoteReference"/>
        </w:rPr>
        <w:footnoteReference w:id="21672"/>
      </w:r>
      <w:r>
        <w:t xml:space="preserve">, where also our Lord</w:t>
      </w:r>
      <w:r>
        <w:rPr>
          <w:rStyle w:val="FootnoteReference"/>
        </w:rPr>
        <w:footnoteReference w:id="21673"/>
      </w:r>
      <w:r>
        <w:t xml:space="preserve"> was crucified.</w:t>
      </w:r>
      <w:r>
        <w:rPr>
          <w:rStyle w:val="FootnoteReference"/>
        </w:rPr>
        <w:footnoteReference w:id="21674"/>
      </w:r>
      <w:r>
        <w:rPr>
          <w:rStyle w:val="FootnoteReference"/>
        </w:rPr>
        <w:footnoteReference w:id="21675"/>
      </w:r>
      <w:r>
        <w:rPr>
          <w:rStyle w:val="FootnoteReference"/>
        </w:rPr>
        <w:footnoteReference w:id="21676"/>
      </w:r>
    </w:p>
    <w:p>
      <w:r>
        <w:rPr>
          <w:b/>
        </w:rPr>
        <w:t xml:space="preserve">9 </w:t>
      </w:r>
      <w:r>
        <w:t xml:space="preserve">And they of the people</w:t>
      </w:r>
      <w:r>
        <w:rPr>
          <w:rStyle w:val="FootnoteReference"/>
        </w:rPr>
        <w:footnoteReference w:id="21677"/>
      </w:r>
      <w:r>
        <w:t xml:space="preserve"> and families and tongues and nations shall see their dead bodies three</w:t>
      </w:r>
      <w:r>
        <w:rPr>
          <w:rStyle w:val="FootnoteReference"/>
        </w:rPr>
        <w:footnoteReference w:id="21678"/>
      </w:r>
      <w:r>
        <w:t xml:space="preserve"> days and a half, and shall not</w:t>
      </w:r>
      <w:r>
        <w:rPr>
          <w:rStyle w:val="FootnoteReference"/>
        </w:rPr>
        <w:footnoteReference w:id="21679"/>
      </w:r>
      <w:r>
        <w:t xml:space="preserve"> allow their dead bodies to be put in graves.</w:t>
      </w:r>
    </w:p>
    <w:p>
      <w:r>
        <w:rPr>
          <w:b/>
        </w:rPr>
        <w:t xml:space="preserve">10 </w:t>
      </w:r>
      <w:r>
        <w:t xml:space="preserve">And those who dwell</w:t>
      </w:r>
      <w:r>
        <w:rPr>
          <w:rStyle w:val="FootnoteReference"/>
        </w:rPr>
        <w:footnoteReference w:id="21680"/>
      </w:r>
      <w:r>
        <w:t xml:space="preserve"> upon the earth shall rejoice</w:t>
      </w:r>
      <w:r>
        <w:rPr>
          <w:rStyle w:val="FootnoteReference"/>
        </w:rPr>
        <w:footnoteReference w:id="21681"/>
      </w:r>
      <w:r>
        <w:t xml:space="preserve"> over them, and make</w:t>
      </w:r>
      <w:r>
        <w:rPr>
          <w:rStyle w:val="FootnoteReference"/>
        </w:rPr>
        <w:footnoteReference w:id="21682"/>
      </w:r>
      <w:r>
        <w:t xml:space="preserve"> merry, and shall send gifts one to another; because these</w:t>
      </w:r>
      <w:r>
        <w:rPr>
          <w:rStyle w:val="FootnoteReference"/>
        </w:rPr>
        <w:footnoteReference w:id="21683"/>
      </w:r>
      <w:r>
        <w:t xml:space="preserve"> two prophets tormented those who dwelt on the earth.</w:t>
      </w:r>
    </w:p>
    <w:p>
      <w:r>
        <w:rPr>
          <w:b/>
        </w:rPr>
        <w:t xml:space="preserve">11 </w:t>
      </w:r>
      <w:r>
        <w:t xml:space="preserve">And after three</w:t>
      </w:r>
      <w:r>
        <w:rPr>
          <w:rStyle w:val="FootnoteReference"/>
        </w:rPr>
        <w:footnoteReference w:id="21684"/>
      </w:r>
      <w:r>
        <w:t xml:space="preserve"> days and a half the spirit</w:t>
      </w:r>
      <w:r>
        <w:rPr>
          <w:rStyle w:val="FootnoteReference"/>
        </w:rPr>
        <w:footnoteReference w:id="21685"/>
      </w:r>
      <w:r>
        <w:t xml:space="preserve"> of life from God entered into them, and they stood upon their feet; and great</w:t>
      </w:r>
      <w:r>
        <w:rPr>
          <w:rStyle w:val="FootnoteReference"/>
        </w:rPr>
        <w:footnoteReference w:id="21686"/>
      </w:r>
      <w:r>
        <w:t xml:space="preserve"> fear fell upon those who saw them.</w:t>
      </w:r>
    </w:p>
    <w:p>
      <w:r>
        <w:rPr>
          <w:b/>
        </w:rPr>
        <w:t xml:space="preserve">12 </w:t>
      </w:r>
      <w:r>
        <w:t xml:space="preserve">And they</w:t>
      </w:r>
      <w:r>
        <w:rPr>
          <w:rStyle w:val="FootnoteReference"/>
        </w:rPr>
        <w:footnoteReference w:id="21687"/>
      </w:r>
      <w:r>
        <w:t xml:space="preserve"> heard a great voice from heaven saying to them, Come</w:t>
      </w:r>
      <w:r>
        <w:rPr>
          <w:rStyle w:val="FootnoteReference"/>
        </w:rPr>
        <w:footnoteReference w:id="21688"/>
      </w:r>
      <w:r>
        <w:t xml:space="preserve"> up here. And they ascended up to heaven in a cloud; and their</w:t>
      </w:r>
      <w:r>
        <w:rPr>
          <w:rStyle w:val="FootnoteReference"/>
        </w:rPr>
        <w:footnoteReference w:id="21689"/>
      </w:r>
      <w:r>
        <w:t xml:space="preserve"> enemies beheld them.</w:t>
      </w:r>
      <w:r>
        <w:rPr>
          <w:rStyle w:val="FootnoteReference"/>
        </w:rPr>
        <w:footnoteReference w:id="21690"/>
      </w:r>
    </w:p>
    <w:p>
      <w:r>
        <w:rPr>
          <w:b/>
        </w:rPr>
        <w:t xml:space="preserve">13 </w:t>
      </w:r>
      <w:r>
        <w:t xml:space="preserve">And the same hour was there</w:t>
      </w:r>
      <w:r>
        <w:rPr>
          <w:rStyle w:val="FootnoteReference"/>
        </w:rPr>
        <w:footnoteReference w:id="21691"/>
      </w:r>
      <w:r>
        <w:t xml:space="preserve"> a great earthquake, and the tenth</w:t>
      </w:r>
      <w:r>
        <w:rPr>
          <w:rStyle w:val="FootnoteReference"/>
        </w:rPr>
        <w:footnoteReference w:id="21692"/>
      </w:r>
      <w:r>
        <w:t xml:space="preserve"> part of the city fell, and in the earthquake were killed of men seven thousand: and the remnant</w:t>
      </w:r>
      <w:r>
        <w:rPr>
          <w:rStyle w:val="FootnoteReference"/>
        </w:rPr>
        <w:footnoteReference w:id="21693"/>
      </w:r>
      <w:r>
        <w:t xml:space="preserve"> were frightened, and gave</w:t>
      </w:r>
      <w:r>
        <w:rPr>
          <w:rStyle w:val="FootnoteReference"/>
        </w:rPr>
        <w:footnoteReference w:id="21694"/>
      </w:r>
      <w:r>
        <w:t xml:space="preserve"> glory to the God of heaven.</w:t>
      </w:r>
      <w:r>
        <w:rPr>
          <w:rStyle w:val="FootnoteReference"/>
        </w:rPr>
        <w:footnoteReference w:id="21695"/>
      </w:r>
    </w:p>
    <w:p>
      <w:r>
        <w:rPr>
          <w:b/>
        </w:rPr>
        <w:t xml:space="preserve">14 </w:t>
      </w:r>
      <w:r>
        <w:t xml:space="preserve">The second woe is past; and, look, the third woe comes quickly.</w:t>
      </w:r>
      <w:r>
        <w:rPr>
          <w:rStyle w:val="FootnoteReference"/>
        </w:rPr>
        <w:footnoteReference w:id="21696"/>
      </w:r>
    </w:p>
    <w:p>
      <w:r>
        <w:rPr>
          <w:b/>
        </w:rPr>
        <w:t xml:space="preserve">15 </w:t>
      </w:r>
      <w:r>
        <w:t xml:space="preserve">And the seventh</w:t>
      </w:r>
      <w:r>
        <w:rPr>
          <w:rStyle w:val="FootnoteReference"/>
        </w:rPr>
        <w:footnoteReference w:id="21697"/>
      </w:r>
      <w:r>
        <w:t xml:space="preserve"> angel sounded; and there</w:t>
      </w:r>
      <w:r>
        <w:rPr>
          <w:rStyle w:val="FootnoteReference"/>
        </w:rPr>
        <w:footnoteReference w:id="21698"/>
      </w:r>
      <w:r>
        <w:t xml:space="preserve"> were great voices in heaven, saying, The kingdoms</w:t>
      </w:r>
      <w:r>
        <w:rPr>
          <w:rStyle w:val="FootnoteReference"/>
        </w:rPr>
        <w:footnoteReference w:id="21699"/>
      </w:r>
      <w:r>
        <w:t xml:space="preserve"> of this world are become the kingdoms of our Lord, and of his Christ</w:t>
      </w:r>
      <w:r>
        <w:rPr>
          <w:rStyle w:val="FootnoteReference"/>
        </w:rPr>
        <w:footnoteReference w:id="21700"/>
      </w:r>
      <w:r>
        <w:t xml:space="preserve">; and he</w:t>
      </w:r>
      <w:r>
        <w:rPr>
          <w:rStyle w:val="FootnoteReference"/>
        </w:rPr>
        <w:footnoteReference w:id="2170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1702"/>
      </w:r>
    </w:p>
    <w:p>
      <w:r>
        <w:rPr>
          <w:b/>
        </w:rPr>
        <w:t xml:space="preserve">17 </w:t>
      </w:r>
      <w:r>
        <w:t xml:space="preserve">Saying, We give</w:t>
      </w:r>
      <w:r>
        <w:rPr>
          <w:rStyle w:val="FootnoteReference"/>
        </w:rPr>
        <w:footnoteReference w:id="21703"/>
      </w:r>
      <w:r>
        <w:t xml:space="preserve"> you thanks, O Lord God Almighty</w:t>
      </w:r>
      <w:r>
        <w:rPr>
          <w:rStyle w:val="FootnoteReference"/>
        </w:rPr>
        <w:footnoteReference w:id="21704"/>
      </w:r>
      <w:r>
        <w:t xml:space="preserve">, which</w:t>
      </w:r>
      <w:r>
        <w:rPr>
          <w:rStyle w:val="FootnoteReference"/>
        </w:rPr>
        <w:footnoteReference w:id="21705"/>
      </w:r>
      <w:r>
        <w:t xml:space="preserve"> are, and were, and are to come; because you have taken to you your great power, and have reigned.</w:t>
      </w:r>
      <w:r>
        <w:rPr>
          <w:rStyle w:val="FootnoteReference"/>
        </w:rPr>
        <w:footnoteReference w:id="21706"/>
      </w:r>
    </w:p>
    <w:p>
      <w:r>
        <w:rPr>
          <w:b/>
        </w:rPr>
        <w:t xml:space="preserve">18 </w:t>
      </w:r>
      <w:r>
        <w:t xml:space="preserve">And the nations</w:t>
      </w:r>
      <w:r>
        <w:rPr>
          <w:rStyle w:val="FootnoteReference"/>
        </w:rPr>
        <w:footnoteReference w:id="21707"/>
      </w:r>
      <w:r>
        <w:t xml:space="preserve"> were angry, and your wrath has come, and the time</w:t>
      </w:r>
      <w:r>
        <w:rPr>
          <w:rStyle w:val="FootnoteReference"/>
        </w:rPr>
        <w:footnoteReference w:id="21708"/>
      </w:r>
      <w:r>
        <w:t xml:space="preserve"> of the dead, that they should be judged, and that</w:t>
      </w:r>
      <w:r>
        <w:rPr>
          <w:rStyle w:val="FootnoteReference"/>
        </w:rPr>
        <w:footnoteReference w:id="21709"/>
      </w:r>
      <w:r>
        <w:t xml:space="preserve"> you should give reward to your slaves the prophets, and to the holy ones, and those who fear your name, small and great; and should destroy those who destroy the earth.</w:t>
      </w:r>
      <w:r>
        <w:rPr>
          <w:rStyle w:val="FootnoteReference"/>
        </w:rPr>
        <w:footnoteReference w:id="21710"/>
      </w:r>
      <w:r>
        <w:rPr>
          <w:rStyle w:val="FootnoteReference"/>
        </w:rPr>
        <w:footnoteReference w:id="21711"/>
      </w:r>
      <w:r>
        <w:rPr>
          <w:rStyle w:val="FootnoteReference"/>
        </w:rPr>
        <w:footnoteReference w:id="21712"/>
      </w:r>
    </w:p>
    <w:p>
      <w:r>
        <w:rPr>
          <w:b/>
        </w:rPr>
        <w:t xml:space="preserve">19 </w:t>
      </w:r>
      <w:r>
        <w:t xml:space="preserve">And the temple</w:t>
      </w:r>
      <w:r>
        <w:rPr>
          <w:rStyle w:val="FootnoteReference"/>
        </w:rPr>
        <w:footnoteReference w:id="21713"/>
      </w:r>
      <w:r>
        <w:t xml:space="preserve"> of God was opened in heaven, and there was seen in his temple the ark</w:t>
      </w:r>
      <w:r>
        <w:rPr>
          <w:rStyle w:val="FootnoteReference"/>
        </w:rPr>
        <w:footnoteReference w:id="21714"/>
      </w:r>
      <w:r>
        <w:t xml:space="preserve"> of his covenant: and there were</w:t>
      </w:r>
      <w:r>
        <w:rPr>
          <w:rStyle w:val="FootnoteReference"/>
        </w:rPr>
        <w:footnoteReference w:id="21715"/>
      </w:r>
      <w:r>
        <w:t xml:space="preserve"> lightnings, and voices, and thunderings, and an earthquake, and great</w:t>
      </w:r>
      <w:r>
        <w:rPr>
          <w:rStyle w:val="FootnoteReference"/>
        </w:rPr>
        <w:footnoteReference w:id="2171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1717"/>
      </w:r>
      <w:r>
        <w:t xml:space="preserve"> appeared a great wonder</w:t>
      </w:r>
      <w:r>
        <w:rPr>
          <w:rStyle w:val="FootnoteReference"/>
        </w:rPr>
        <w:footnoteReference w:id="21718"/>
      </w:r>
      <w:r>
        <w:t xml:space="preserve"> in heaven; a woman</w:t>
      </w:r>
      <w:r>
        <w:rPr>
          <w:rStyle w:val="FootnoteReference"/>
        </w:rPr>
        <w:footnoteReference w:id="21719"/>
      </w:r>
      <w:r>
        <w:t xml:space="preserve"> clothed</w:t>
      </w:r>
      <w:r>
        <w:rPr>
          <w:rStyle w:val="FootnoteReference"/>
        </w:rPr>
        <w:footnoteReference w:id="21720"/>
      </w:r>
      <w:r>
        <w:t xml:space="preserve"> with the sun, and the</w:t>
      </w:r>
      <w:r>
        <w:rPr>
          <w:rStyle w:val="FootnoteReference"/>
        </w:rPr>
        <w:footnoteReference w:id="21721"/>
      </w:r>
      <w:r>
        <w:t xml:space="preserve"> moon under her feet, and upon her head a crown</w:t>
      </w:r>
      <w:r>
        <w:rPr>
          <w:rStyle w:val="FootnoteReference"/>
        </w:rPr>
        <w:footnoteReference w:id="21722"/>
      </w:r>
      <w:r>
        <w:t xml:space="preserve"> of twelve stars:</w:t>
      </w:r>
    </w:p>
    <w:p>
      <w:r>
        <w:rPr>
          <w:b/>
        </w:rPr>
        <w:t xml:space="preserve">2 </w:t>
      </w:r>
      <w:r>
        <w:t xml:space="preserve">And she being with child cried, travailing</w:t>
      </w:r>
      <w:r>
        <w:rPr>
          <w:rStyle w:val="FootnoteReference"/>
        </w:rPr>
        <w:footnoteReference w:id="21723"/>
      </w:r>
      <w:r>
        <w:t xml:space="preserve"> in birth, and pained to be delivered.</w:t>
      </w:r>
    </w:p>
    <w:p>
      <w:r>
        <w:rPr>
          <w:b/>
        </w:rPr>
        <w:t xml:space="preserve">3 </w:t>
      </w:r>
      <w:r>
        <w:t xml:space="preserve">And there appeared another wonder</w:t>
      </w:r>
      <w:r>
        <w:rPr>
          <w:rStyle w:val="FootnoteReference"/>
        </w:rPr>
        <w:footnoteReference w:id="21724"/>
      </w:r>
      <w:r>
        <w:t xml:space="preserve"> in heaven; and look a great</w:t>
      </w:r>
      <w:r>
        <w:rPr>
          <w:rStyle w:val="FootnoteReference"/>
        </w:rPr>
        <w:footnoteReference w:id="21725"/>
      </w:r>
      <w:r>
        <w:t xml:space="preserve"> red dragon, having seven heads</w:t>
      </w:r>
      <w:r>
        <w:rPr>
          <w:rStyle w:val="FootnoteReference"/>
        </w:rPr>
        <w:footnoteReference w:id="21726"/>
      </w:r>
      <w:r>
        <w:t xml:space="preserve"> and ten horns, and seven crowns</w:t>
      </w:r>
      <w:r>
        <w:rPr>
          <w:rStyle w:val="FootnoteReference"/>
        </w:rPr>
        <w:footnoteReference w:id="21727"/>
      </w:r>
      <w:r>
        <w:t xml:space="preserve"> upon his heads.</w:t>
      </w:r>
      <w:r>
        <w:rPr>
          <w:rStyle w:val="FootnoteReference"/>
        </w:rPr>
        <w:footnoteReference w:id="21728"/>
      </w:r>
    </w:p>
    <w:p>
      <w:r>
        <w:rPr>
          <w:b/>
        </w:rPr>
        <w:t xml:space="preserve">4 </w:t>
      </w:r>
      <w:r>
        <w:t xml:space="preserve">And his tail</w:t>
      </w:r>
      <w:r>
        <w:rPr>
          <w:rStyle w:val="FootnoteReference"/>
        </w:rPr>
        <w:footnoteReference w:id="21729"/>
      </w:r>
      <w:r>
        <w:t xml:space="preserve"> drew the third part of the</w:t>
      </w:r>
      <w:r>
        <w:rPr>
          <w:rStyle w:val="FootnoteReference"/>
        </w:rPr>
        <w:footnoteReference w:id="21730"/>
      </w:r>
      <w:r>
        <w:t xml:space="preserve"> stars of heaven, and did cast them to the earth: and the dragon</w:t>
      </w:r>
      <w:r>
        <w:rPr>
          <w:rStyle w:val="FootnoteReference"/>
        </w:rPr>
        <w:footnoteReference w:id="2173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1732"/>
      </w:r>
      <w:r>
        <w:t xml:space="preserve"> all nations with a rod of iron: and her child was caught</w:t>
      </w:r>
      <w:r>
        <w:rPr>
          <w:rStyle w:val="FootnoteReference"/>
        </w:rPr>
        <w:footnoteReference w:id="21733"/>
      </w:r>
      <w:r>
        <w:t xml:space="preserve"> up to God</w:t>
      </w:r>
      <w:r>
        <w:rPr>
          <w:rStyle w:val="FootnoteReference"/>
        </w:rPr>
        <w:footnoteReference w:id="21734"/>
      </w:r>
      <w:r>
        <w:t xml:space="preserve">, and to his throne.</w:t>
      </w:r>
      <w:r>
        <w:rPr>
          <w:rStyle w:val="FootnoteReference"/>
        </w:rPr>
        <w:footnoteReference w:id="21735"/>
      </w:r>
      <w:r>
        <w:rPr>
          <w:rStyle w:val="FootnoteReference"/>
        </w:rPr>
        <w:footnoteReference w:id="21736"/>
      </w:r>
      <w:r>
        <w:rPr>
          <w:rStyle w:val="FootnoteReference"/>
        </w:rPr>
        <w:footnoteReference w:id="21737"/>
      </w:r>
    </w:p>
    <w:p>
      <w:r>
        <w:rPr>
          <w:b/>
        </w:rPr>
        <w:t xml:space="preserve">6 </w:t>
      </w:r>
      <w:r>
        <w:t xml:space="preserve">And the woman</w:t>
      </w:r>
      <w:r>
        <w:rPr>
          <w:rStyle w:val="FootnoteReference"/>
        </w:rPr>
        <w:footnoteReference w:id="21738"/>
      </w:r>
      <w:r>
        <w:t xml:space="preserve"> fled into the wilderness, where she has a place prepared of God, that</w:t>
      </w:r>
      <w:r>
        <w:rPr>
          <w:rStyle w:val="FootnoteReference"/>
        </w:rPr>
        <w:footnoteReference w:id="21739"/>
      </w:r>
      <w:r>
        <w:t xml:space="preserve"> they should feed her there a thousand</w:t>
      </w:r>
      <w:r>
        <w:rPr>
          <w:rStyle w:val="FootnoteReference"/>
        </w:rPr>
        <w:footnoteReference w:id="21740"/>
      </w:r>
      <w:r>
        <w:t xml:space="preserve"> two hundred and threescore days.</w:t>
      </w:r>
    </w:p>
    <w:p>
      <w:r>
        <w:rPr>
          <w:b/>
        </w:rPr>
        <w:t xml:space="preserve">7 </w:t>
      </w:r>
      <w:r>
        <w:t xml:space="preserve">And there was war in heaven: Michael</w:t>
      </w:r>
      <w:r>
        <w:rPr>
          <w:rStyle w:val="FootnoteReference"/>
        </w:rPr>
        <w:footnoteReference w:id="21741"/>
      </w:r>
      <w:r>
        <w:t xml:space="preserve"> and his</w:t>
      </w:r>
      <w:r>
        <w:rPr>
          <w:rStyle w:val="FootnoteReference"/>
        </w:rPr>
        <w:footnoteReference w:id="21742"/>
      </w:r>
      <w:r>
        <w:t xml:space="preserve"> angels fought against the dragon</w:t>
      </w:r>
      <w:r>
        <w:rPr>
          <w:rStyle w:val="FootnoteReference"/>
        </w:rPr>
        <w:footnoteReference w:id="21743"/>
      </w:r>
      <w:r>
        <w:t xml:space="preserve">; and the dragon fought and his angels,</w:t>
      </w:r>
      <w:r>
        <w:rPr>
          <w:rStyle w:val="FootnoteReference"/>
        </w:rPr>
        <w:footnoteReference w:id="21744"/>
      </w:r>
      <w:r>
        <w:rPr>
          <w:rStyle w:val="FootnoteReference"/>
        </w:rPr>
        <w:footnoteReference w:id="21745"/>
      </w:r>
      <w:r>
        <w:rPr>
          <w:rStyle w:val="FootnoteReference"/>
        </w:rPr>
        <w:footnoteReference w:id="21746"/>
      </w:r>
    </w:p>
    <w:p>
      <w:r>
        <w:rPr>
          <w:b/>
        </w:rPr>
        <w:t xml:space="preserve">8 </w:t>
      </w:r>
      <w:r>
        <w:t xml:space="preserve">And did not prevail</w:t>
      </w:r>
      <w:r>
        <w:rPr>
          <w:rStyle w:val="FootnoteReference"/>
        </w:rPr>
        <w:footnoteReference w:id="21747"/>
      </w:r>
      <w:r>
        <w:t xml:space="preserve">; neither was their</w:t>
      </w:r>
      <w:r>
        <w:rPr>
          <w:rStyle w:val="FootnoteReference"/>
        </w:rPr>
        <w:footnoteReference w:id="21748"/>
      </w:r>
      <w:r>
        <w:t xml:space="preserve"> place found any more in heaven.</w:t>
      </w:r>
    </w:p>
    <w:p>
      <w:r>
        <w:rPr>
          <w:b/>
        </w:rPr>
        <w:t xml:space="preserve">9 </w:t>
      </w:r>
      <w:r>
        <w:t xml:space="preserve">And the great</w:t>
      </w:r>
      <w:r>
        <w:rPr>
          <w:rStyle w:val="FootnoteReference"/>
        </w:rPr>
        <w:footnoteReference w:id="21749"/>
      </w:r>
      <w:r>
        <w:t xml:space="preserve"> dragon was cast out, that</w:t>
      </w:r>
      <w:r>
        <w:rPr>
          <w:rStyle w:val="FootnoteReference"/>
        </w:rPr>
        <w:footnoteReference w:id="21750"/>
      </w:r>
      <w:r>
        <w:t xml:space="preserve"> old serpent, called the Devil</w:t>
      </w:r>
      <w:r>
        <w:rPr>
          <w:rStyle w:val="FootnoteReference"/>
        </w:rPr>
        <w:footnoteReference w:id="21751"/>
      </w:r>
      <w:r>
        <w:t xml:space="preserve">, and Satan</w:t>
      </w:r>
      <w:r>
        <w:rPr>
          <w:rStyle w:val="FootnoteReference"/>
        </w:rPr>
        <w:footnoteReference w:id="21752"/>
      </w:r>
      <w:r>
        <w:t xml:space="preserve">, which deceives the whole world: he was</w:t>
      </w:r>
      <w:r>
        <w:rPr>
          <w:rStyle w:val="FootnoteReference"/>
        </w:rPr>
        <w:footnoteReference w:id="21753"/>
      </w:r>
      <w:r>
        <w:t xml:space="preserve"> cast out into</w:t>
      </w:r>
      <w:r>
        <w:rPr>
          <w:rStyle w:val="FootnoteReference"/>
        </w:rPr>
        <w:footnoteReference w:id="21754"/>
      </w:r>
      <w:r>
        <w:t xml:space="preserve"> the earth, and his angels were cast out with him.</w:t>
      </w:r>
      <w:r>
        <w:rPr>
          <w:rStyle w:val="FootnoteReference"/>
        </w:rPr>
        <w:footnoteReference w:id="21755"/>
      </w:r>
      <w:r>
        <w:rPr>
          <w:rStyle w:val="FootnoteReference"/>
        </w:rPr>
        <w:footnoteReference w:id="21756"/>
      </w:r>
    </w:p>
    <w:p>
      <w:r>
        <w:rPr>
          <w:b/>
        </w:rPr>
        <w:t xml:space="preserve">10 </w:t>
      </w:r>
      <w:r>
        <w:t xml:space="preserve">And I heard</w:t>
      </w:r>
      <w:r>
        <w:rPr>
          <w:rStyle w:val="FootnoteReference"/>
        </w:rPr>
        <w:footnoteReference w:id="21757"/>
      </w:r>
      <w:r>
        <w:t xml:space="preserve"> a loud voice saying in heaven, Now has come salvation, and strength, and the kingdom</w:t>
      </w:r>
      <w:r>
        <w:rPr>
          <w:rStyle w:val="FootnoteReference"/>
        </w:rPr>
        <w:footnoteReference w:id="21758"/>
      </w:r>
      <w:r>
        <w:t xml:space="preserve"> of our God, and the power</w:t>
      </w:r>
      <w:r>
        <w:rPr>
          <w:rStyle w:val="FootnoteReference"/>
        </w:rPr>
        <w:footnoteReference w:id="21759"/>
      </w:r>
      <w:r>
        <w:t xml:space="preserve"> of his Christ</w:t>
      </w:r>
      <w:r>
        <w:rPr>
          <w:rStyle w:val="FootnoteReference"/>
        </w:rPr>
        <w:footnoteReference w:id="21760"/>
      </w:r>
      <w:r>
        <w:t xml:space="preserve">: for the accuser</w:t>
      </w:r>
      <w:r>
        <w:rPr>
          <w:rStyle w:val="FootnoteReference"/>
        </w:rPr>
        <w:footnoteReference w:id="21761"/>
      </w:r>
      <w:r>
        <w:t xml:space="preserve"> of our brothers is cast down, which accused them before our God day and night.</w:t>
      </w:r>
    </w:p>
    <w:p>
      <w:r>
        <w:rPr>
          <w:b/>
        </w:rPr>
        <w:t xml:space="preserve">11 </w:t>
      </w:r>
      <w:r>
        <w:t xml:space="preserve">And they overcame</w:t>
      </w:r>
      <w:r>
        <w:rPr>
          <w:rStyle w:val="FootnoteReference"/>
        </w:rPr>
        <w:footnoteReference w:id="21762"/>
      </w:r>
      <w:r>
        <w:t xml:space="preserve"> him by the blood</w:t>
      </w:r>
      <w:r>
        <w:rPr>
          <w:rStyle w:val="FootnoteReference"/>
        </w:rPr>
        <w:footnoteReference w:id="21763"/>
      </w:r>
      <w:r>
        <w:t xml:space="preserve"> of the Lamb, and by the word</w:t>
      </w:r>
      <w:r>
        <w:rPr>
          <w:rStyle w:val="FootnoteReference"/>
        </w:rPr>
        <w:footnoteReference w:id="21764"/>
      </w:r>
      <w:r>
        <w:t xml:space="preserve"> of their testimony; and they loved not</w:t>
      </w:r>
      <w:r>
        <w:rPr>
          <w:rStyle w:val="FootnoteReference"/>
        </w:rPr>
        <w:footnoteReference w:id="21765"/>
      </w:r>
      <w:r>
        <w:t xml:space="preserve"> their lives to the death.</w:t>
      </w:r>
    </w:p>
    <w:p>
      <w:r>
        <w:rPr>
          <w:b/>
        </w:rPr>
        <w:t xml:space="preserve">12 </w:t>
      </w:r>
      <w:r>
        <w:t xml:space="preserve">Therefore rejoice</w:t>
      </w:r>
      <w:r>
        <w:rPr>
          <w:rStyle w:val="FootnoteReference"/>
        </w:rPr>
        <w:footnoteReference w:id="21766"/>
      </w:r>
      <w:r>
        <w:t xml:space="preserve">, you heavens, and you that dwell in them. Woe to the citizens of the earth and of the sea! for the devil has come down to you, having great wrath, because</w:t>
      </w:r>
      <w:r>
        <w:rPr>
          <w:rStyle w:val="FootnoteReference"/>
        </w:rPr>
        <w:footnoteReference w:id="21767"/>
      </w:r>
      <w:r>
        <w:t xml:space="preserve"> he knows that he has but a short time.</w:t>
      </w:r>
      <w:r>
        <w:rPr>
          <w:rStyle w:val="FootnoteReference"/>
        </w:rPr>
        <w:footnoteReference w:id="21768"/>
      </w:r>
    </w:p>
    <w:p>
      <w:r>
        <w:rPr>
          <w:b/>
        </w:rPr>
        <w:t xml:space="preserve">13 </w:t>
      </w:r>
      <w:r>
        <w:t xml:space="preserve">And when the dragon saw that he was cast to the earth, he persecuted the woman who bore the male child.</w:t>
      </w:r>
      <w:r>
        <w:rPr>
          <w:rStyle w:val="FootnoteReference"/>
        </w:rPr>
        <w:footnoteReference w:id="21769"/>
      </w:r>
    </w:p>
    <w:p>
      <w:r>
        <w:rPr>
          <w:b/>
        </w:rPr>
        <w:t xml:space="preserve">14 </w:t>
      </w:r>
      <w:r>
        <w:t xml:space="preserve">And to the</w:t>
      </w:r>
      <w:r>
        <w:rPr>
          <w:rStyle w:val="FootnoteReference"/>
        </w:rPr>
        <w:footnoteReference w:id="21770"/>
      </w:r>
      <w:r>
        <w:t xml:space="preserve"> woman were given two wings of a great eagle, that she might</w:t>
      </w:r>
      <w:r>
        <w:rPr>
          <w:rStyle w:val="FootnoteReference"/>
        </w:rPr>
        <w:footnoteReference w:id="21771"/>
      </w:r>
      <w:r>
        <w:t xml:space="preserve"> fly into the wilderness, into her place, where she is nourished for a time</w:t>
      </w:r>
      <w:r>
        <w:rPr>
          <w:rStyle w:val="FootnoteReference"/>
        </w:rPr>
        <w:footnoteReference w:id="21772"/>
      </w:r>
      <w:r>
        <w:t xml:space="preserve">, and times, and half a time, from the face of the serpent.</w:t>
      </w:r>
    </w:p>
    <w:p>
      <w:r>
        <w:rPr>
          <w:b/>
        </w:rPr>
        <w:t xml:space="preserve">15 </w:t>
      </w:r>
      <w:r>
        <w:t xml:space="preserve">And the serpent cast</w:t>
      </w:r>
      <w:r>
        <w:rPr>
          <w:rStyle w:val="FootnoteReference"/>
        </w:rPr>
        <w:footnoteReference w:id="2177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1774"/>
      </w:r>
    </w:p>
    <w:p>
      <w:r>
        <w:rPr>
          <w:b/>
        </w:rPr>
        <w:t xml:space="preserve">17 </w:t>
      </w:r>
      <w:r>
        <w:t xml:space="preserve">And the dragon</w:t>
      </w:r>
      <w:r>
        <w:rPr>
          <w:rStyle w:val="FootnoteReference"/>
        </w:rPr>
        <w:footnoteReference w:id="21775"/>
      </w:r>
      <w:r>
        <w:t xml:space="preserve"> was angry with the woman, and went to make</w:t>
      </w:r>
      <w:r>
        <w:rPr>
          <w:rStyle w:val="FootnoteReference"/>
        </w:rPr>
        <w:footnoteReference w:id="21776"/>
      </w:r>
      <w:r>
        <w:t xml:space="preserve"> war with the remnant of her seed, which</w:t>
      </w:r>
      <w:r>
        <w:rPr>
          <w:rStyle w:val="FootnoteReference"/>
        </w:rPr>
        <w:footnoteReference w:id="21777"/>
      </w:r>
      <w:r>
        <w:t xml:space="preserve"> keep the commandments of God, and have</w:t>
      </w:r>
      <w:r>
        <w:rPr>
          <w:rStyle w:val="FootnoteReference"/>
        </w:rPr>
        <w:footnoteReference w:id="21778"/>
      </w:r>
      <w:r>
        <w:t xml:space="preserve"> the testimony of Jesus</w:t>
      </w:r>
      <w:r>
        <w:rPr>
          <w:rStyle w:val="FootnoteReference"/>
        </w:rPr>
        <w:footnoteReference w:id="21779"/>
      </w:r>
      <w:r>
        <w:t xml:space="preserve"> Christ.</w:t>
      </w:r>
      <w:r>
        <w:rPr>
          <w:rStyle w:val="FootnoteReference"/>
        </w:rPr>
        <w:footnoteReference w:id="21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1781"/>
      </w:r>
      <w:r>
        <w:t xml:space="preserve"> the sand of the sea, and saw</w:t>
      </w:r>
      <w:r>
        <w:rPr>
          <w:rStyle w:val="FootnoteReference"/>
        </w:rPr>
        <w:footnoteReference w:id="21782"/>
      </w:r>
      <w:r>
        <w:t xml:space="preserve"> a beast rise up out of the sea, having</w:t>
      </w:r>
      <w:r>
        <w:rPr>
          <w:rStyle w:val="FootnoteReference"/>
        </w:rPr>
        <w:footnoteReference w:id="21783"/>
      </w:r>
      <w:r>
        <w:t xml:space="preserve"> seven heads and ten horns, and upon his horns ten crowns</w:t>
      </w:r>
      <w:r>
        <w:rPr>
          <w:rStyle w:val="FootnoteReference"/>
        </w:rPr>
        <w:footnoteReference w:id="21784"/>
      </w:r>
      <w:r>
        <w:t xml:space="preserve">, and upon his heads the name of blasphemy</w:t>
      </w:r>
      <w:r>
        <w:rPr>
          <w:rStyle w:val="FootnoteReference"/>
        </w:rPr>
        <w:footnoteReference w:id="21785"/>
      </w:r>
      <w:r>
        <w:t xml:space="preserve">.</w:t>
      </w:r>
    </w:p>
    <w:p>
      <w:r>
        <w:rPr>
          <w:b/>
        </w:rPr>
        <w:t xml:space="preserve">2 </w:t>
      </w:r>
      <w:r>
        <w:t xml:space="preserve">And the beast which I saw was like</w:t>
      </w:r>
      <w:r>
        <w:rPr>
          <w:rStyle w:val="FootnoteReference"/>
        </w:rPr>
        <w:footnoteReference w:id="21786"/>
      </w:r>
      <w:r>
        <w:t xml:space="preserve"> to a leopard, and his feet</w:t>
      </w:r>
      <w:r>
        <w:rPr>
          <w:rStyle w:val="FootnoteReference"/>
        </w:rPr>
        <w:footnoteReference w:id="21787"/>
      </w:r>
      <w:r>
        <w:t xml:space="preserve"> were as the feet of a bear, and his mouth</w:t>
      </w:r>
      <w:r>
        <w:rPr>
          <w:rStyle w:val="FootnoteReference"/>
        </w:rPr>
        <w:footnoteReference w:id="21788"/>
      </w:r>
      <w:r>
        <w:t xml:space="preserve"> as the mouth of a lion: and the dragon</w:t>
      </w:r>
      <w:r>
        <w:rPr>
          <w:rStyle w:val="FootnoteReference"/>
        </w:rPr>
        <w:footnoteReference w:id="21789"/>
      </w:r>
      <w:r>
        <w:t xml:space="preserve"> gave</w:t>
      </w:r>
      <w:r>
        <w:rPr>
          <w:rStyle w:val="FootnoteReference"/>
        </w:rPr>
        <w:footnoteReference w:id="21790"/>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1791"/>
      </w:r>
      <w:r>
        <w:t xml:space="preserve"> deadly wound was healed: and all the world wondered after the beast.</w:t>
      </w:r>
      <w:r>
        <w:rPr>
          <w:rStyle w:val="FootnoteReference"/>
        </w:rPr>
        <w:footnoteReference w:id="21792"/>
      </w:r>
      <w:r>
        <w:rPr>
          <w:rStyle w:val="FootnoteReference"/>
        </w:rPr>
        <w:footnoteReference w:id="21793"/>
      </w:r>
    </w:p>
    <w:p>
      <w:r>
        <w:rPr>
          <w:b/>
        </w:rPr>
        <w:t xml:space="preserve">4 </w:t>
      </w:r>
      <w:r>
        <w:t xml:space="preserve">And they</w:t>
      </w:r>
      <w:r>
        <w:rPr>
          <w:rStyle w:val="FootnoteReference"/>
        </w:rPr>
        <w:footnoteReference w:id="21794"/>
      </w:r>
      <w:r>
        <w:t xml:space="preserve"> worshiped the dragon which gave power to the beast: and they worshiped the beast, saying, Who is like</w:t>
      </w:r>
      <w:r>
        <w:rPr>
          <w:rStyle w:val="FootnoteReference"/>
        </w:rPr>
        <w:footnoteReference w:id="21795"/>
      </w:r>
      <w:r>
        <w:t xml:space="preserve"> to the beast? who is able</w:t>
      </w:r>
      <w:r>
        <w:rPr>
          <w:rStyle w:val="FootnoteReference"/>
        </w:rPr>
        <w:footnoteReference w:id="21796"/>
      </w:r>
      <w:r>
        <w:t xml:space="preserve"> to make war with him?</w:t>
      </w:r>
      <w:r>
        <w:rPr>
          <w:rStyle w:val="FootnoteReference"/>
        </w:rPr>
        <w:footnoteReference w:id="21797"/>
      </w:r>
    </w:p>
    <w:p>
      <w:r>
        <w:rPr>
          <w:b/>
        </w:rPr>
        <w:t xml:space="preserve">5 </w:t>
      </w:r>
      <w:r>
        <w:t xml:space="preserve">And there was given to him a mouth</w:t>
      </w:r>
      <w:r>
        <w:rPr>
          <w:rStyle w:val="FootnoteReference"/>
        </w:rPr>
        <w:footnoteReference w:id="21798"/>
      </w:r>
      <w:r>
        <w:t xml:space="preserve"> speaking great things and blasphemies; and power</w:t>
      </w:r>
      <w:r>
        <w:rPr>
          <w:rStyle w:val="FootnoteReference"/>
        </w:rPr>
        <w:footnoteReference w:id="21799"/>
      </w:r>
      <w:r>
        <w:t xml:space="preserve"> was given to him to continue</w:t>
      </w:r>
      <w:r>
        <w:rPr>
          <w:rStyle w:val="FootnoteReference"/>
        </w:rPr>
        <w:footnoteReference w:id="21800"/>
      </w:r>
      <w:r>
        <w:t xml:space="preserve"> forty and two months.</w:t>
      </w:r>
    </w:p>
    <w:p>
      <w:r>
        <w:rPr>
          <w:b/>
        </w:rPr>
        <w:t xml:space="preserve">6 </w:t>
      </w:r>
      <w:r>
        <w:t xml:space="preserve">And he opened</w:t>
      </w:r>
      <w:r>
        <w:rPr>
          <w:rStyle w:val="FootnoteReference"/>
        </w:rPr>
        <w:footnoteReference w:id="21801"/>
      </w:r>
      <w:r>
        <w:t xml:space="preserve"> his mouth in blasphemy against God</w:t>
      </w:r>
      <w:r>
        <w:rPr>
          <w:rStyle w:val="FootnoteReference"/>
        </w:rPr>
        <w:footnoteReference w:id="21802"/>
      </w:r>
      <w:r>
        <w:t xml:space="preserve">, to blaspheme his name, and his</w:t>
      </w:r>
      <w:r>
        <w:rPr>
          <w:rStyle w:val="FootnoteReference"/>
        </w:rPr>
        <w:footnoteReference w:id="21803"/>
      </w:r>
      <w:r>
        <w:t xml:space="preserve"> tabernacle, and those who dwell in heaven.</w:t>
      </w:r>
      <w:r>
        <w:rPr>
          <w:rStyle w:val="FootnoteReference"/>
        </w:rPr>
        <w:footnoteReference w:id="21804"/>
      </w:r>
      <w:r>
        <w:rPr>
          <w:rStyle w:val="FootnoteReference"/>
        </w:rPr>
        <w:footnoteReference w:id="21805"/>
      </w:r>
      <w:r>
        <w:rPr>
          <w:rStyle w:val="FootnoteReference"/>
        </w:rPr>
        <w:footnoteReference w:id="21806"/>
      </w:r>
    </w:p>
    <w:p>
      <w:r>
        <w:rPr>
          <w:b/>
        </w:rPr>
        <w:t xml:space="preserve">7 </w:t>
      </w:r>
      <w:r>
        <w:t xml:space="preserve">And it was given to him to make</w:t>
      </w:r>
      <w:r>
        <w:rPr>
          <w:rStyle w:val="FootnoteReference"/>
        </w:rPr>
        <w:footnoteReference w:id="21807"/>
      </w:r>
      <w:r>
        <w:t xml:space="preserve"> war with the holy ones, and to overcome them: and power</w:t>
      </w:r>
      <w:r>
        <w:rPr>
          <w:rStyle w:val="FootnoteReference"/>
        </w:rPr>
        <w:footnoteReference w:id="21808"/>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1809"/>
      </w:r>
      <w:r>
        <w:t xml:space="preserve"> names are not written in the book of life of the Lamb</w:t>
      </w:r>
      <w:r>
        <w:rPr>
          <w:rStyle w:val="FootnoteReference"/>
        </w:rPr>
        <w:footnoteReference w:id="21810"/>
      </w:r>
      <w:r>
        <w:t xml:space="preserve"> killed from</w:t>
      </w:r>
      <w:r>
        <w:rPr>
          <w:rStyle w:val="FootnoteReference"/>
        </w:rPr>
        <w:footnoteReference w:id="21811"/>
      </w:r>
      <w:r>
        <w:t xml:space="preserve"> the foundation of the world.</w:t>
      </w:r>
      <w:r>
        <w:rPr>
          <w:rStyle w:val="FootnoteReference"/>
        </w:rPr>
        <w:footnoteReference w:id="21812"/>
      </w:r>
    </w:p>
    <w:p>
      <w:r>
        <w:rPr>
          <w:b/>
        </w:rPr>
        <w:t xml:space="preserve">9 </w:t>
      </w:r>
      <w:r>
        <w:t xml:space="preserve">If anyone have an ear, let him hear.</w:t>
      </w:r>
      <w:r>
        <w:rPr>
          <w:rStyle w:val="FootnoteReference"/>
        </w:rPr>
        <w:footnoteReference w:id="21813"/>
      </w:r>
    </w:p>
    <w:p>
      <w:r>
        <w:rPr>
          <w:b/>
        </w:rPr>
        <w:t xml:space="preserve">10 </w:t>
      </w:r>
      <w:r>
        <w:t xml:space="preserve">the one who leads into captivity shall go into captivity: the one who kills with the sword must be killed with the sword. Here</w:t>
      </w:r>
      <w:r>
        <w:rPr>
          <w:rStyle w:val="FootnoteReference"/>
        </w:rPr>
        <w:footnoteReference w:id="21814"/>
      </w:r>
      <w:r>
        <w:t xml:space="preserve"> is the patience and the faith of the holy ones.</w:t>
      </w:r>
      <w:r>
        <w:rPr>
          <w:rStyle w:val="FootnoteReference"/>
        </w:rPr>
        <w:footnoteReference w:id="21815"/>
      </w:r>
      <w:r>
        <w:rPr>
          <w:rStyle w:val="FootnoteReference"/>
        </w:rPr>
        <w:footnoteReference w:id="21816"/>
      </w:r>
    </w:p>
    <w:p>
      <w:r>
        <w:rPr>
          <w:b/>
        </w:rPr>
        <w:t xml:space="preserve">11 </w:t>
      </w:r>
      <w:r>
        <w:t xml:space="preserve">And I beheld another beast coming</w:t>
      </w:r>
      <w:r>
        <w:rPr>
          <w:rStyle w:val="FootnoteReference"/>
        </w:rPr>
        <w:footnoteReference w:id="21817"/>
      </w:r>
      <w:r>
        <w:t xml:space="preserve"> up out of the earth; and he had</w:t>
      </w:r>
      <w:r>
        <w:rPr>
          <w:rStyle w:val="FootnoteReference"/>
        </w:rPr>
        <w:footnoteReference w:id="21818"/>
      </w:r>
      <w:r>
        <w:t xml:space="preserve"> two horns like a lamb, and he spoke as a dragon.</w:t>
      </w:r>
      <w:r>
        <w:rPr>
          <w:rStyle w:val="FootnoteReference"/>
        </w:rPr>
        <w:footnoteReference w:id="21819"/>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1820"/>
      </w:r>
    </w:p>
    <w:p>
      <w:r>
        <w:rPr>
          <w:b/>
        </w:rPr>
        <w:t xml:space="preserve">13 </w:t>
      </w:r>
      <w:r>
        <w:t xml:space="preserve">And he does great wonders, so that he makes fire come down from heaven on the earth in the sight of men,</w:t>
      </w:r>
      <w:r>
        <w:rPr>
          <w:rStyle w:val="FootnoteReference"/>
        </w:rPr>
        <w:footnoteReference w:id="21821"/>
      </w:r>
      <w:r>
        <w:rPr>
          <w:rStyle w:val="FootnoteReference"/>
        </w:rPr>
        <w:footnoteReference w:id="21822"/>
      </w:r>
    </w:p>
    <w:p>
      <w:r>
        <w:rPr>
          <w:b/>
        </w:rPr>
        <w:t xml:space="preserve">14 </w:t>
      </w:r>
      <w:r>
        <w:t xml:space="preserve">And deceives those who dwell</w:t>
      </w:r>
      <w:r>
        <w:rPr>
          <w:rStyle w:val="FootnoteReference"/>
        </w:rPr>
        <w:footnoteReference w:id="21823"/>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24"/>
      </w:r>
      <w:r>
        <w:rPr>
          <w:rStyle w:val="FootnoteReference"/>
        </w:rPr>
        <w:footnoteReference w:id="21825"/>
      </w:r>
    </w:p>
    <w:p>
      <w:r>
        <w:rPr>
          <w:b/>
        </w:rPr>
        <w:t xml:space="preserve">15 </w:t>
      </w:r>
      <w:r>
        <w:t xml:space="preserve">And he had power to give life</w:t>
      </w:r>
      <w:r>
        <w:rPr>
          <w:rStyle w:val="FootnoteReference"/>
        </w:rPr>
        <w:footnoteReference w:id="21826"/>
      </w:r>
      <w:r>
        <w:t xml:space="preserve"> to the image of the beast, that the image of the beast should both speak</w:t>
      </w:r>
      <w:r>
        <w:rPr>
          <w:rStyle w:val="FootnoteReference"/>
        </w:rPr>
        <w:footnoteReference w:id="21827"/>
      </w:r>
      <w:r>
        <w:t xml:space="preserve">, and cause</w:t>
      </w:r>
      <w:r>
        <w:rPr>
          <w:rStyle w:val="FootnoteReference"/>
        </w:rPr>
        <w:footnoteReference w:id="21828"/>
      </w:r>
      <w:r>
        <w:t xml:space="preserve"> that as many as would not worship the image of the beast should be killed.</w:t>
      </w:r>
    </w:p>
    <w:p>
      <w:r>
        <w:rPr>
          <w:b/>
        </w:rPr>
        <w:t xml:space="preserve">16 </w:t>
      </w:r>
      <w:r>
        <w:t xml:space="preserve">And he causes all, both</w:t>
      </w:r>
      <w:r>
        <w:rPr>
          <w:rStyle w:val="FootnoteReference"/>
        </w:rPr>
        <w:footnoteReference w:id="21829"/>
      </w:r>
      <w:r>
        <w:t xml:space="preserve"> small and great, rich</w:t>
      </w:r>
      <w:r>
        <w:rPr>
          <w:rStyle w:val="FootnoteReference"/>
        </w:rPr>
        <w:footnoteReference w:id="21830"/>
      </w:r>
      <w:r>
        <w:t xml:space="preserve"> and poor, free</w:t>
      </w:r>
      <w:r>
        <w:rPr>
          <w:rStyle w:val="FootnoteReference"/>
        </w:rPr>
        <w:footnoteReference w:id="21831"/>
      </w:r>
      <w:r>
        <w:t xml:space="preserve"> and slave, to receive a mark</w:t>
      </w:r>
      <w:r>
        <w:rPr>
          <w:rStyle w:val="FootnoteReference"/>
        </w:rPr>
        <w:footnoteReference w:id="21832"/>
      </w:r>
      <w:r>
        <w:t xml:space="preserve"> in their right hand, or in their foreheads:</w:t>
      </w:r>
      <w:r>
        <w:rPr>
          <w:rStyle w:val="FootnoteReference"/>
        </w:rPr>
        <w:footnoteReference w:id="21833"/>
      </w:r>
    </w:p>
    <w:p>
      <w:r>
        <w:rPr>
          <w:b/>
        </w:rPr>
        <w:t xml:space="preserve">17 </w:t>
      </w:r>
      <w:r>
        <w:t xml:space="preserve">And that no one might buy or sell, save the one who had the mark</w:t>
      </w:r>
      <w:r>
        <w:rPr>
          <w:rStyle w:val="FootnoteReference"/>
        </w:rPr>
        <w:footnoteReference w:id="21834"/>
      </w:r>
      <w:r>
        <w:t xml:space="preserve">, or the name</w:t>
      </w:r>
      <w:r>
        <w:rPr>
          <w:rStyle w:val="FootnoteReference"/>
        </w:rPr>
        <w:footnoteReference w:id="21835"/>
      </w:r>
      <w:r>
        <w:t xml:space="preserve"> of the beast, or the number</w:t>
      </w:r>
      <w:r>
        <w:rPr>
          <w:rStyle w:val="FootnoteReference"/>
        </w:rPr>
        <w:footnoteReference w:id="21836"/>
      </w:r>
      <w:r>
        <w:t xml:space="preserve"> of his name.</w:t>
      </w:r>
    </w:p>
    <w:p>
      <w:r>
        <w:rPr>
          <w:b/>
        </w:rPr>
        <w:t xml:space="preserve">18 </w:t>
      </w:r>
      <w:r>
        <w:t xml:space="preserve">Here</w:t>
      </w:r>
      <w:r>
        <w:rPr>
          <w:rStyle w:val="FootnoteReference"/>
        </w:rPr>
        <w:footnoteReference w:id="21837"/>
      </w:r>
      <w:r>
        <w:t xml:space="preserve"> is wisdom. Let him who has understanding count</w:t>
      </w:r>
      <w:r>
        <w:rPr>
          <w:rStyle w:val="FootnoteReference"/>
        </w:rPr>
        <w:footnoteReference w:id="21838"/>
      </w:r>
      <w:r>
        <w:t xml:space="preserve"> the number</w:t>
      </w:r>
      <w:r>
        <w:rPr>
          <w:rStyle w:val="FootnoteReference"/>
        </w:rPr>
        <w:footnoteReference w:id="21839"/>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1840"/>
      </w:r>
      <w:r>
        <w:t xml:space="preserve">, and, look, a Lamb</w:t>
      </w:r>
      <w:r>
        <w:rPr>
          <w:rStyle w:val="FootnoteReference"/>
        </w:rPr>
        <w:footnoteReference w:id="21841"/>
      </w:r>
      <w:r>
        <w:t xml:space="preserve"> stood on the mount</w:t>
      </w:r>
      <w:r>
        <w:rPr>
          <w:rStyle w:val="FootnoteReference"/>
        </w:rPr>
        <w:footnoteReference w:id="21842"/>
      </w:r>
      <w:r>
        <w:t xml:space="preserve"> Zion</w:t>
      </w:r>
      <w:r>
        <w:rPr>
          <w:rStyle w:val="FootnoteReference"/>
        </w:rPr>
        <w:footnoteReference w:id="21843"/>
      </w:r>
      <w:r>
        <w:t xml:space="preserve">, and with him a hundred forty and four thousand, having</w:t>
      </w:r>
      <w:r>
        <w:rPr>
          <w:rStyle w:val="FootnoteReference"/>
        </w:rPr>
        <w:footnoteReference w:id="21844"/>
      </w:r>
      <w:r>
        <w:t xml:space="preserve"> his Father's name written in their foreheads.</w:t>
      </w:r>
      <w:r>
        <w:rPr>
          <w:rStyle w:val="FootnoteReference"/>
        </w:rPr>
        <w:footnoteReference w:id="21845"/>
      </w:r>
      <w:r>
        <w:rPr>
          <w:rStyle w:val="FootnoteReference"/>
        </w:rPr>
        <w:footnoteReference w:id="21846"/>
      </w:r>
    </w:p>
    <w:p>
      <w:r>
        <w:rPr>
          <w:b/>
        </w:rPr>
        <w:t xml:space="preserve">2 </w:t>
      </w:r>
      <w:r>
        <w:t xml:space="preserve">And I heard a voice</w:t>
      </w:r>
      <w:r>
        <w:rPr>
          <w:rStyle w:val="FootnoteReference"/>
        </w:rPr>
        <w:footnoteReference w:id="21847"/>
      </w:r>
      <w:r>
        <w:t xml:space="preserve"> from heaven, as the voice of many</w:t>
      </w:r>
      <w:r>
        <w:rPr>
          <w:rStyle w:val="FootnoteReference"/>
        </w:rPr>
        <w:footnoteReference w:id="21848"/>
      </w:r>
      <w:r>
        <w:t xml:space="preserve"> waters, and as the voice of a</w:t>
      </w:r>
      <w:r>
        <w:rPr>
          <w:rStyle w:val="FootnoteReference"/>
        </w:rPr>
        <w:footnoteReference w:id="21849"/>
      </w:r>
      <w:r>
        <w:t xml:space="preserve"> great thunder: and I heard the voice of harpers</w:t>
      </w:r>
      <w:r>
        <w:rPr>
          <w:rStyle w:val="FootnoteReference"/>
        </w:rPr>
        <w:footnoteReference w:id="21850"/>
      </w:r>
      <w:r>
        <w:t xml:space="preserve"> harping with their harps:</w:t>
      </w:r>
    </w:p>
    <w:p>
      <w:r>
        <w:rPr>
          <w:b/>
        </w:rPr>
        <w:t xml:space="preserve">3 </w:t>
      </w:r>
      <w:r>
        <w:t xml:space="preserve">And they sung as it were a new song before the throne</w:t>
      </w:r>
      <w:r>
        <w:rPr>
          <w:rStyle w:val="FootnoteReference"/>
        </w:rPr>
        <w:footnoteReference w:id="21851"/>
      </w:r>
      <w:r>
        <w:t xml:space="preserve">, and before the four beasts, and the elders: and no one could learn that song but the hundred and forty and four thousand, which were redeemed</w:t>
      </w:r>
      <w:r>
        <w:rPr>
          <w:rStyle w:val="FootnoteReference"/>
        </w:rPr>
        <w:footnoteReference w:id="21852"/>
      </w:r>
      <w:r>
        <w:t xml:space="preserve"> from the earth.</w:t>
      </w:r>
      <w:r>
        <w:rPr>
          <w:rStyle w:val="FootnoteReference"/>
        </w:rPr>
        <w:footnoteReference w:id="21853"/>
      </w:r>
      <w:r>
        <w:rPr>
          <w:rStyle w:val="FootnoteReference"/>
        </w:rPr>
        <w:footnoteReference w:id="21854"/>
      </w:r>
    </w:p>
    <w:p>
      <w:r>
        <w:rPr>
          <w:b/>
        </w:rPr>
        <w:t xml:space="preserve">4 </w:t>
      </w:r>
      <w:r>
        <w:t xml:space="preserve">These are those who were not defiled with women; for they are virgins. These are those who follow the Lamb anywhere he goes. These were</w:t>
      </w:r>
      <w:r>
        <w:rPr>
          <w:rStyle w:val="FootnoteReference"/>
        </w:rPr>
        <w:footnoteReference w:id="21855"/>
      </w:r>
      <w:r>
        <w:t xml:space="preserve"> redeemed</w:t>
      </w:r>
      <w:r>
        <w:rPr>
          <w:rStyle w:val="FootnoteReference"/>
        </w:rPr>
        <w:footnoteReference w:id="21856"/>
      </w:r>
      <w:r>
        <w:t xml:space="preserve"> from among men, being the first-fruits to God</w:t>
      </w:r>
      <w:r>
        <w:rPr>
          <w:rStyle w:val="FootnoteReference"/>
        </w:rPr>
        <w:footnoteReference w:id="21857"/>
      </w:r>
      <w:r>
        <w:t xml:space="preserve"> and to the Lamb.</w:t>
      </w:r>
      <w:r>
        <w:rPr>
          <w:rStyle w:val="FootnoteReference"/>
        </w:rPr>
        <w:footnoteReference w:id="21858"/>
      </w:r>
      <w:r>
        <w:rPr>
          <w:rStyle w:val="FootnoteReference"/>
        </w:rPr>
        <w:footnoteReference w:id="21859"/>
      </w:r>
      <w:r>
        <w:rPr>
          <w:rStyle w:val="FootnoteReference"/>
        </w:rPr>
        <w:footnoteReference w:id="21860"/>
      </w:r>
      <w:r>
        <w:rPr>
          <w:rStyle w:val="FootnoteReference"/>
        </w:rPr>
        <w:footnoteReference w:id="21861"/>
      </w:r>
    </w:p>
    <w:p>
      <w:r>
        <w:rPr>
          <w:b/>
        </w:rPr>
        <w:t xml:space="preserve">5 </w:t>
      </w:r>
      <w:r>
        <w:t xml:space="preserve">And in their mouth was found no guile: for they are without</w:t>
      </w:r>
      <w:r>
        <w:rPr>
          <w:rStyle w:val="FootnoteReference"/>
        </w:rPr>
        <w:footnoteReference w:id="21862"/>
      </w:r>
      <w:r>
        <w:t xml:space="preserve"> fault before the throne of God.</w:t>
      </w:r>
      <w:r>
        <w:rPr>
          <w:rStyle w:val="FootnoteReference"/>
        </w:rPr>
        <w:footnoteReference w:id="21863"/>
      </w:r>
    </w:p>
    <w:p>
      <w:r>
        <w:rPr>
          <w:b/>
        </w:rPr>
        <w:t xml:space="preserve">6 </w:t>
      </w:r>
      <w:r>
        <w:t xml:space="preserve">And I saw another</w:t>
      </w:r>
      <w:r>
        <w:rPr>
          <w:rStyle w:val="FootnoteReference"/>
        </w:rPr>
        <w:footnoteReference w:id="21864"/>
      </w:r>
      <w:r>
        <w:t xml:space="preserve"> angel fly in the midst of heaven, having the eternal good news to preach</w:t>
      </w:r>
      <w:r>
        <w:rPr>
          <w:rStyle w:val="FootnoteReference"/>
        </w:rPr>
        <w:footnoteReference w:id="21865"/>
      </w:r>
      <w:r>
        <w:t xml:space="preserve"> to those who dwell on the earth, and to every</w:t>
      </w:r>
      <w:r>
        <w:rPr>
          <w:rStyle w:val="FootnoteReference"/>
        </w:rPr>
        <w:footnoteReference w:id="21866"/>
      </w:r>
      <w:r>
        <w:t xml:space="preserve"> nation, and kindred, and tongue, and people,</w:t>
      </w:r>
      <w:r>
        <w:rPr>
          <w:rStyle w:val="FootnoteReference"/>
        </w:rPr>
        <w:footnoteReference w:id="21867"/>
      </w:r>
      <w:r>
        <w:rPr>
          <w:rStyle w:val="FootnoteReference"/>
        </w:rPr>
        <w:footnoteReference w:id="21868"/>
      </w:r>
    </w:p>
    <w:p>
      <w:r>
        <w:rPr>
          <w:b/>
        </w:rPr>
        <w:t xml:space="preserve">7 </w:t>
      </w:r>
      <w:r>
        <w:t xml:space="preserve">Saying with</w:t>
      </w:r>
      <w:r>
        <w:rPr>
          <w:rStyle w:val="FootnoteReference"/>
        </w:rPr>
        <w:footnoteReference w:id="21869"/>
      </w:r>
      <w:r>
        <w:t xml:space="preserve"> a loud voice, Fear</w:t>
      </w:r>
      <w:r>
        <w:rPr>
          <w:rStyle w:val="FootnoteReference"/>
        </w:rPr>
        <w:footnoteReference w:id="21870"/>
      </w:r>
      <w:r>
        <w:t xml:space="preserve"> God, and give</w:t>
      </w:r>
      <w:r>
        <w:rPr>
          <w:rStyle w:val="FootnoteReference"/>
        </w:rPr>
        <w:footnoteReference w:id="21871"/>
      </w:r>
      <w:r>
        <w:t xml:space="preserve"> glory to him; for the hour</w:t>
      </w:r>
      <w:r>
        <w:rPr>
          <w:rStyle w:val="FootnoteReference"/>
        </w:rPr>
        <w:footnoteReference w:id="21872"/>
      </w:r>
      <w:r>
        <w:t xml:space="preserve"> of his judgment has come: and worship</w:t>
      </w:r>
      <w:r>
        <w:rPr>
          <w:rStyle w:val="FootnoteReference"/>
        </w:rPr>
        <w:footnoteReference w:id="21873"/>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1874"/>
      </w:r>
      <w:r>
        <w:t xml:space="preserve"> is fallen, is fallen, that great city, because</w:t>
      </w:r>
      <w:r>
        <w:rPr>
          <w:rStyle w:val="FootnoteReference"/>
        </w:rPr>
        <w:footnoteReference w:id="21875"/>
      </w:r>
      <w:r>
        <w:t xml:space="preserve"> she made all nations drink of the wine of the wrath</w:t>
      </w:r>
      <w:r>
        <w:rPr>
          <w:rStyle w:val="FootnoteReference"/>
        </w:rPr>
        <w:footnoteReference w:id="21876"/>
      </w:r>
      <w:r>
        <w:t xml:space="preserve"> of her sexual immorality.</w:t>
      </w:r>
      <w:r>
        <w:rPr>
          <w:rStyle w:val="FootnoteReference"/>
        </w:rPr>
        <w:footnoteReference w:id="21877"/>
      </w:r>
      <w:r>
        <w:rPr>
          <w:rStyle w:val="FootnoteReference"/>
        </w:rPr>
        <w:footnoteReference w:id="21878"/>
      </w:r>
    </w:p>
    <w:p>
      <w:r>
        <w:rPr>
          <w:b/>
        </w:rPr>
        <w:t xml:space="preserve">9 </w:t>
      </w:r>
      <w:r>
        <w:t xml:space="preserve">And the third</w:t>
      </w:r>
      <w:r>
        <w:rPr>
          <w:rStyle w:val="FootnoteReference"/>
        </w:rPr>
        <w:footnoteReference w:id="21879"/>
      </w:r>
      <w:r>
        <w:t xml:space="preserve"> angel followed them, saying with a loud voice, If anyone worship the beast and his image, and receive his mark in his forehead, or in his hand,</w:t>
      </w:r>
      <w:r>
        <w:rPr>
          <w:rStyle w:val="FootnoteReference"/>
        </w:rPr>
        <w:footnoteReference w:id="21880"/>
      </w:r>
    </w:p>
    <w:p>
      <w:r>
        <w:rPr>
          <w:b/>
        </w:rPr>
        <w:t xml:space="preserve">10 </w:t>
      </w:r>
      <w:r>
        <w:t xml:space="preserve">The same shall drink</w:t>
      </w:r>
      <w:r>
        <w:rPr>
          <w:rStyle w:val="FootnoteReference"/>
        </w:rPr>
        <w:footnoteReference w:id="21881"/>
      </w:r>
      <w:r>
        <w:t xml:space="preserve"> of the wine of the wrath of God, who is poured out without mixture into</w:t>
      </w:r>
      <w:r>
        <w:rPr>
          <w:rStyle w:val="FootnoteReference"/>
        </w:rPr>
        <w:footnoteReference w:id="21882"/>
      </w:r>
      <w:r>
        <w:t xml:space="preserve"> the cup of his indignation; and he shall be tormented with fire and brimstone in the</w:t>
      </w:r>
      <w:r>
        <w:rPr>
          <w:rStyle w:val="FootnoteReference"/>
        </w:rPr>
        <w:footnoteReference w:id="21883"/>
      </w:r>
      <w:r>
        <w:t xml:space="preserve"> presence of the holy angels, and in the presence of the Lamb:</w:t>
      </w:r>
      <w:r>
        <w:rPr>
          <w:rStyle w:val="FootnoteReference"/>
        </w:rPr>
        <w:footnoteReference w:id="21884"/>
      </w:r>
    </w:p>
    <w:p>
      <w:r>
        <w:rPr>
          <w:b/>
        </w:rPr>
        <w:t xml:space="preserve">11 </w:t>
      </w:r>
      <w:r>
        <w:t xml:space="preserve">And the smoke</w:t>
      </w:r>
      <w:r>
        <w:rPr>
          <w:rStyle w:val="FootnoteReference"/>
        </w:rPr>
        <w:footnoteReference w:id="21885"/>
      </w:r>
      <w:r>
        <w:t xml:space="preserve"> of their torment ascends up forever and ever: and they have no rest day nor night, who worship the beast and his image, and whoever receives the mark of his name.</w:t>
      </w:r>
      <w:r>
        <w:rPr>
          <w:rStyle w:val="FootnoteReference"/>
        </w:rPr>
        <w:footnoteReference w:id="21886"/>
      </w:r>
      <w:r>
        <w:rPr>
          <w:rStyle w:val="FootnoteReference"/>
        </w:rPr>
        <w:footnoteReference w:id="21887"/>
      </w:r>
    </w:p>
    <w:p>
      <w:r>
        <w:rPr>
          <w:b/>
        </w:rPr>
        <w:t xml:space="preserve">12 </w:t>
      </w:r>
      <w:r>
        <w:t xml:space="preserve">Here is the patience of the holy ones: here are</w:t>
      </w:r>
      <w:r>
        <w:rPr>
          <w:rStyle w:val="FootnoteReference"/>
        </w:rPr>
        <w:footnoteReference w:id="21888"/>
      </w:r>
      <w:r>
        <w:t xml:space="preserve"> those who keep the commandments of God, and the faith</w:t>
      </w:r>
      <w:r>
        <w:rPr>
          <w:rStyle w:val="FootnoteReference"/>
        </w:rPr>
        <w:footnoteReference w:id="21889"/>
      </w:r>
      <w:r>
        <w:t xml:space="preserve"> of Jesus</w:t>
      </w:r>
      <w:r>
        <w:rPr>
          <w:rStyle w:val="FootnoteReference"/>
        </w:rPr>
        <w:footnoteReference w:id="21890"/>
      </w:r>
      <w:r>
        <w:t xml:space="preserve">.</w:t>
      </w:r>
      <w:r>
        <w:rPr>
          <w:rStyle w:val="FootnoteReference"/>
        </w:rPr>
        <w:footnoteReference w:id="21891"/>
      </w:r>
      <w:r>
        <w:rPr>
          <w:rStyle w:val="FootnoteReference"/>
        </w:rPr>
        <w:footnoteReference w:id="21892"/>
      </w:r>
    </w:p>
    <w:p>
      <w:r>
        <w:rPr>
          <w:b/>
        </w:rPr>
        <w:t xml:space="preserve">13 </w:t>
      </w:r>
      <w:r>
        <w:t xml:space="preserve">And I heard a voice</w:t>
      </w:r>
      <w:r>
        <w:rPr>
          <w:rStyle w:val="FootnoteReference"/>
        </w:rPr>
        <w:footnoteReference w:id="21893"/>
      </w:r>
      <w:r>
        <w:t xml:space="preserve"> from heaven saying to me, Write</w:t>
      </w:r>
      <w:r>
        <w:rPr>
          <w:rStyle w:val="FootnoteReference"/>
        </w:rPr>
        <w:footnoteReference w:id="21894"/>
      </w:r>
      <w:r>
        <w:t xml:space="preserve">, Blessed</w:t>
      </w:r>
      <w:r>
        <w:rPr>
          <w:rStyle w:val="FootnoteReference"/>
        </w:rPr>
        <w:footnoteReference w:id="21895"/>
      </w:r>
      <w:r>
        <w:t xml:space="preserve"> are the dead which die in the Lord from now on: Yes, says the Spirit, that they may rest from their labors; and their</w:t>
      </w:r>
      <w:r>
        <w:rPr>
          <w:rStyle w:val="FootnoteReference"/>
        </w:rPr>
        <w:footnoteReference w:id="21896"/>
      </w:r>
      <w:r>
        <w:t xml:space="preserve"> works do follow them.</w:t>
      </w:r>
      <w:r>
        <w:rPr>
          <w:rStyle w:val="FootnoteReference"/>
        </w:rPr>
        <w:footnoteReference w:id="21897"/>
      </w:r>
      <w:r>
        <w:rPr>
          <w:rStyle w:val="FootnoteReference"/>
        </w:rPr>
        <w:footnoteReference w:id="21898"/>
      </w:r>
    </w:p>
    <w:p>
      <w:r>
        <w:rPr>
          <w:b/>
        </w:rPr>
        <w:t xml:space="preserve">14 </w:t>
      </w:r>
      <w:r>
        <w:t xml:space="preserve">And I looked, and look a white cloud, and upon the cloud one sat like</w:t>
      </w:r>
      <w:r>
        <w:rPr>
          <w:rStyle w:val="FootnoteReference"/>
        </w:rPr>
        <w:footnoteReference w:id="21899"/>
      </w:r>
      <w:r>
        <w:t xml:space="preserve"> to the Son of man, having on his head a golden</w:t>
      </w:r>
      <w:r>
        <w:rPr>
          <w:rStyle w:val="FootnoteReference"/>
        </w:rPr>
        <w:footnoteReference w:id="21900"/>
      </w:r>
      <w:r>
        <w:t xml:space="preserve"> crown, and in his hand a sharp</w:t>
      </w:r>
      <w:r>
        <w:rPr>
          <w:rStyle w:val="FootnoteReference"/>
        </w:rPr>
        <w:footnoteReference w:id="21901"/>
      </w:r>
      <w:r>
        <w:t xml:space="preserve"> sickle.</w:t>
      </w:r>
      <w:r>
        <w:rPr>
          <w:rStyle w:val="FootnoteReference"/>
        </w:rPr>
        <w:footnoteReference w:id="21902"/>
      </w:r>
    </w:p>
    <w:p>
      <w:r>
        <w:rPr>
          <w:b/>
        </w:rPr>
        <w:t xml:space="preserve">15 </w:t>
      </w:r>
      <w:r>
        <w:t xml:space="preserve">And another angel came</w:t>
      </w:r>
      <w:r>
        <w:rPr>
          <w:rStyle w:val="FootnoteReference"/>
        </w:rPr>
        <w:footnoteReference w:id="21903"/>
      </w:r>
      <w:r>
        <w:t xml:space="preserve"> out of the temple, crying</w:t>
      </w:r>
      <w:r>
        <w:rPr>
          <w:rStyle w:val="FootnoteReference"/>
        </w:rPr>
        <w:footnoteReference w:id="21904"/>
      </w:r>
      <w:r>
        <w:t xml:space="preserve"> with a loud voice to him who sat on the cloud, Thrust</w:t>
      </w:r>
      <w:r>
        <w:rPr>
          <w:rStyle w:val="FootnoteReference"/>
        </w:rPr>
        <w:footnoteReference w:id="21905"/>
      </w:r>
      <w:r>
        <w:t xml:space="preserve"> in your sickle, and reap: for the time has come for you to reap; for the harvest</w:t>
      </w:r>
      <w:r>
        <w:rPr>
          <w:rStyle w:val="FootnoteReference"/>
        </w:rPr>
        <w:footnoteReference w:id="21906"/>
      </w:r>
      <w:r>
        <w:t xml:space="preserve"> of the earth is ripe</w:t>
      </w:r>
      <w:r>
        <w:rPr>
          <w:rStyle w:val="FootnoteReference"/>
        </w:rPr>
        <w:footnoteReference w:id="21907"/>
      </w:r>
      <w:r>
        <w:t xml:space="preserve">.</w:t>
      </w:r>
    </w:p>
    <w:p>
      <w:r>
        <w:rPr>
          <w:b/>
        </w:rPr>
        <w:t xml:space="preserve">16 </w:t>
      </w:r>
      <w:r>
        <w:t xml:space="preserve">And the one who sat on the cloud thrust</w:t>
      </w:r>
      <w:r>
        <w:rPr>
          <w:rStyle w:val="FootnoteReference"/>
        </w:rPr>
        <w:footnoteReference w:id="21908"/>
      </w:r>
      <w:r>
        <w:t xml:space="preserve"> in his sickle on the earth; and the earth was reaped.</w:t>
      </w:r>
      <w:r>
        <w:rPr>
          <w:rStyle w:val="FootnoteReference"/>
        </w:rPr>
        <w:footnoteReference w:id="21909"/>
      </w:r>
    </w:p>
    <w:p>
      <w:r>
        <w:rPr>
          <w:b/>
        </w:rPr>
        <w:t xml:space="preserve">17 </w:t>
      </w:r>
      <w:r>
        <w:t xml:space="preserve">And another angel came</w:t>
      </w:r>
      <w:r>
        <w:rPr>
          <w:rStyle w:val="FootnoteReference"/>
        </w:rPr>
        <w:footnoteReference w:id="21910"/>
      </w:r>
      <w:r>
        <w:t xml:space="preserve"> out of the temple which is in heaven, he also having a sharp sickle.</w:t>
      </w:r>
    </w:p>
    <w:p>
      <w:r>
        <w:rPr>
          <w:b/>
        </w:rPr>
        <w:t xml:space="preserve">18 </w:t>
      </w:r>
      <w:r>
        <w:t xml:space="preserve">And another angel came</w:t>
      </w:r>
      <w:r>
        <w:rPr>
          <w:rStyle w:val="FootnoteReference"/>
        </w:rPr>
        <w:footnoteReference w:id="21911"/>
      </w:r>
      <w:r>
        <w:t xml:space="preserve"> out from the altar, which</w:t>
      </w:r>
      <w:r>
        <w:rPr>
          <w:rStyle w:val="FootnoteReference"/>
        </w:rPr>
        <w:footnoteReference w:id="21912"/>
      </w:r>
      <w:r>
        <w:t xml:space="preserve"> had power over fire; and cried</w:t>
      </w:r>
      <w:r>
        <w:rPr>
          <w:rStyle w:val="FootnoteReference"/>
        </w:rPr>
        <w:footnoteReference w:id="21913"/>
      </w:r>
      <w:r>
        <w:t xml:space="preserve"> with a loud cry to him who had the sharp sickle, saying, Thrust</w:t>
      </w:r>
      <w:r>
        <w:rPr>
          <w:rStyle w:val="FootnoteReference"/>
        </w:rPr>
        <w:footnoteReference w:id="2191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1915"/>
      </w:r>
      <w:r>
        <w:t xml:space="preserve"> it into the great winepress of the wrath of God.</w:t>
      </w:r>
    </w:p>
    <w:p>
      <w:r>
        <w:rPr>
          <w:b/>
        </w:rPr>
        <w:t xml:space="preserve">20 </w:t>
      </w:r>
      <w:r>
        <w:t xml:space="preserve">And the winepress</w:t>
      </w:r>
      <w:r>
        <w:rPr>
          <w:rStyle w:val="FootnoteReference"/>
        </w:rPr>
        <w:footnoteReference w:id="21916"/>
      </w:r>
      <w:r>
        <w:t xml:space="preserve"> was trampled without</w:t>
      </w:r>
      <w:r>
        <w:rPr>
          <w:rStyle w:val="FootnoteReference"/>
        </w:rPr>
        <w:footnoteReference w:id="21917"/>
      </w:r>
      <w:r>
        <w:t xml:space="preserve"> the city, and blood</w:t>
      </w:r>
      <w:r>
        <w:rPr>
          <w:rStyle w:val="FootnoteReference"/>
        </w:rPr>
        <w:footnoteReference w:id="2191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1919"/>
      </w:r>
      <w:r>
        <w:t xml:space="preserve"> another sign in heaven, great and marvelous, seven angels</w:t>
      </w:r>
      <w:r>
        <w:rPr>
          <w:rStyle w:val="FootnoteReference"/>
        </w:rPr>
        <w:footnoteReference w:id="21920"/>
      </w:r>
      <w:r>
        <w:t xml:space="preserve"> having the seven last</w:t>
      </w:r>
      <w:r>
        <w:rPr>
          <w:rStyle w:val="FootnoteReference"/>
        </w:rPr>
        <w:footnoteReference w:id="21921"/>
      </w:r>
      <w:r>
        <w:t xml:space="preserve"> plagues; for in them is filled</w:t>
      </w:r>
      <w:r>
        <w:rPr>
          <w:rStyle w:val="FootnoteReference"/>
        </w:rPr>
        <w:footnoteReference w:id="21922"/>
      </w:r>
      <w:r>
        <w:t xml:space="preserve"> up the wrath of God</w:t>
      </w:r>
      <w:r>
        <w:rPr>
          <w:rStyle w:val="FootnoteReference"/>
        </w:rPr>
        <w:footnoteReference w:id="21923"/>
      </w:r>
      <w:r>
        <w:t xml:space="preserve">.</w:t>
      </w:r>
      <w:r>
        <w:rPr>
          <w:rStyle w:val="FootnoteReference"/>
        </w:rPr>
        <w:footnoteReference w:id="21924"/>
      </w:r>
      <w:r>
        <w:rPr>
          <w:rStyle w:val="FootnoteReference"/>
        </w:rPr>
        <w:footnoteReference w:id="21925"/>
      </w:r>
    </w:p>
    <w:p>
      <w:r>
        <w:rPr>
          <w:b/>
        </w:rPr>
        <w:t xml:space="preserve">2 </w:t>
      </w:r>
      <w:r>
        <w:t xml:space="preserve">And I saw as it were a sea</w:t>
      </w:r>
      <w:r>
        <w:rPr>
          <w:rStyle w:val="FootnoteReference"/>
        </w:rPr>
        <w:footnoteReference w:id="21926"/>
      </w:r>
      <w:r>
        <w:t xml:space="preserve"> of glass mingled</w:t>
      </w:r>
      <w:r>
        <w:rPr>
          <w:rStyle w:val="FootnoteReference"/>
        </w:rPr>
        <w:footnoteReference w:id="21927"/>
      </w:r>
      <w:r>
        <w:t xml:space="preserve"> with fire: and those who had got the victory over the beast, and over his image, and over his mark, and over the number of his name, stand</w:t>
      </w:r>
      <w:r>
        <w:rPr>
          <w:rStyle w:val="FootnoteReference"/>
        </w:rPr>
        <w:footnoteReference w:id="21928"/>
      </w:r>
      <w:r>
        <w:t xml:space="preserve"> on the sea of glass, having</w:t>
      </w:r>
      <w:r>
        <w:rPr>
          <w:rStyle w:val="FootnoteReference"/>
        </w:rPr>
        <w:footnoteReference w:id="21929"/>
      </w:r>
      <w:r>
        <w:t xml:space="preserve"> the harps of God.</w:t>
      </w:r>
      <w:r>
        <w:rPr>
          <w:rStyle w:val="FootnoteReference"/>
        </w:rPr>
        <w:footnoteReference w:id="21930"/>
      </w:r>
    </w:p>
    <w:p>
      <w:r>
        <w:rPr>
          <w:b/>
        </w:rPr>
        <w:t xml:space="preserve">3 </w:t>
      </w:r>
      <w:r>
        <w:t xml:space="preserve">And they sing the song</w:t>
      </w:r>
      <w:r>
        <w:rPr>
          <w:rStyle w:val="FootnoteReference"/>
        </w:rPr>
        <w:footnoteReference w:id="21931"/>
      </w:r>
      <w:r>
        <w:t xml:space="preserve"> of Moses</w:t>
      </w:r>
      <w:r>
        <w:rPr>
          <w:rStyle w:val="FootnoteReference"/>
        </w:rPr>
        <w:footnoteReference w:id="21932"/>
      </w:r>
      <w:r>
        <w:t xml:space="preserve"> the slave of God, and the song</w:t>
      </w:r>
      <w:r>
        <w:rPr>
          <w:rStyle w:val="FootnoteReference"/>
        </w:rPr>
        <w:footnoteReference w:id="21933"/>
      </w:r>
      <w:r>
        <w:t xml:space="preserve"> of the Lamb, saying, Great</w:t>
      </w:r>
      <w:r>
        <w:rPr>
          <w:rStyle w:val="FootnoteReference"/>
        </w:rPr>
        <w:footnoteReference w:id="21934"/>
      </w:r>
      <w:r>
        <w:t xml:space="preserve"> and marvelous are your works, Lord God Almighty</w:t>
      </w:r>
      <w:r>
        <w:rPr>
          <w:rStyle w:val="FootnoteReference"/>
        </w:rPr>
        <w:footnoteReference w:id="21935"/>
      </w:r>
      <w:r>
        <w:t xml:space="preserve">; just</w:t>
      </w:r>
      <w:r>
        <w:rPr>
          <w:rStyle w:val="FootnoteReference"/>
        </w:rPr>
        <w:footnoteReference w:id="21936"/>
      </w:r>
      <w:r>
        <w:t xml:space="preserve"> and true are your ways, you King of holy ones</w:t>
      </w:r>
      <w:r>
        <w:rPr>
          <w:rStyle w:val="FootnoteReference"/>
        </w:rPr>
        <w:footnoteReference w:id="21937"/>
      </w:r>
      <w:r>
        <w:t xml:space="preserve">.</w:t>
      </w:r>
      <w:r>
        <w:rPr>
          <w:rStyle w:val="FootnoteReference"/>
        </w:rPr>
        <w:footnoteReference w:id="21938"/>
      </w:r>
      <w:r>
        <w:rPr>
          <w:rStyle w:val="FootnoteReference"/>
        </w:rPr>
        <w:footnoteReference w:id="21939"/>
      </w:r>
      <w:r>
        <w:rPr>
          <w:rStyle w:val="FootnoteReference"/>
        </w:rPr>
        <w:footnoteReference w:id="21940"/>
      </w:r>
    </w:p>
    <w:p>
      <w:r>
        <w:rPr>
          <w:b/>
        </w:rPr>
        <w:t xml:space="preserve">4 </w:t>
      </w:r>
      <w:r>
        <w:t xml:space="preserve">Who shall not fear you, O Lord, and glorify</w:t>
      </w:r>
      <w:r>
        <w:rPr>
          <w:rStyle w:val="FootnoteReference"/>
        </w:rPr>
        <w:footnoteReference w:id="21941"/>
      </w:r>
      <w:r>
        <w:t xml:space="preserve"> your name? for you only are holy: for all</w:t>
      </w:r>
      <w:r>
        <w:rPr>
          <w:rStyle w:val="FootnoteReference"/>
        </w:rPr>
        <w:footnoteReference w:id="21942"/>
      </w:r>
      <w:r>
        <w:t xml:space="preserve"> nations shall come and worship before you; for your judgments are made manifest.</w:t>
      </w:r>
      <w:r>
        <w:rPr>
          <w:rStyle w:val="FootnoteReference"/>
        </w:rPr>
        <w:footnoteReference w:id="21943"/>
      </w:r>
      <w:r>
        <w:rPr>
          <w:rStyle w:val="FootnoteReference"/>
        </w:rPr>
        <w:footnoteReference w:id="21944"/>
      </w:r>
      <w:r>
        <w:rPr>
          <w:rStyle w:val="FootnoteReference"/>
        </w:rPr>
        <w:footnoteReference w:id="21945"/>
      </w:r>
    </w:p>
    <w:p>
      <w:r>
        <w:rPr>
          <w:b/>
        </w:rPr>
        <w:t xml:space="preserve">5 </w:t>
      </w:r>
      <w:r>
        <w:t xml:space="preserve">And after that I looked, and, look, the temple of the tabernacle of the testimony in heaven was opened:</w:t>
      </w:r>
      <w:r>
        <w:rPr>
          <w:rStyle w:val="FootnoteReference"/>
        </w:rPr>
        <w:footnoteReference w:id="21946"/>
      </w:r>
    </w:p>
    <w:p>
      <w:r>
        <w:rPr>
          <w:b/>
        </w:rPr>
        <w:t xml:space="preserve">6 </w:t>
      </w:r>
      <w:r>
        <w:t xml:space="preserve">And the seven angels</w:t>
      </w:r>
      <w:r>
        <w:rPr>
          <w:rStyle w:val="FootnoteReference"/>
        </w:rPr>
        <w:footnoteReference w:id="21947"/>
      </w:r>
      <w:r>
        <w:t xml:space="preserve"> came out of the temple, having the seven plagues, clothed</w:t>
      </w:r>
      <w:r>
        <w:rPr>
          <w:rStyle w:val="FootnoteReference"/>
        </w:rPr>
        <w:footnoteReference w:id="21948"/>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1949"/>
      </w:r>
      <w:r>
        <w:t xml:space="preserve"> angels seven golden bowls full of the wrath of God, who lives forever and ever.</w:t>
      </w:r>
      <w:r>
        <w:rPr>
          <w:rStyle w:val="FootnoteReference"/>
        </w:rPr>
        <w:footnoteReference w:id="21950"/>
      </w:r>
      <w:r>
        <w:rPr>
          <w:rStyle w:val="FootnoteReference"/>
        </w:rPr>
        <w:footnoteReference w:id="21951"/>
      </w:r>
    </w:p>
    <w:p>
      <w:r>
        <w:rPr>
          <w:b/>
        </w:rPr>
        <w:t xml:space="preserve">8 </w:t>
      </w:r>
      <w:r>
        <w:t xml:space="preserve">And the temple was filled with smoke from the</w:t>
      </w:r>
      <w:r>
        <w:rPr>
          <w:rStyle w:val="FootnoteReference"/>
        </w:rPr>
        <w:footnoteReference w:id="21952"/>
      </w:r>
      <w:r>
        <w:t xml:space="preserve"> glory of God, and from his power; and no one was able to enter into the temple, till</w:t>
      </w:r>
      <w:r>
        <w:rPr>
          <w:rStyle w:val="FootnoteReference"/>
        </w:rPr>
        <w:footnoteReference w:id="21953"/>
      </w:r>
      <w:r>
        <w:t xml:space="preserve"> the seven plagues of the seven angels were fulfilled.</w:t>
      </w:r>
      <w:r>
        <w:rPr>
          <w:rStyle w:val="FootnoteReference"/>
        </w:rPr>
        <w:footnoteReference w:id="21954"/>
      </w:r>
      <w:r>
        <w:rPr>
          <w:rStyle w:val="FootnoteReference"/>
        </w:rPr>
        <w:footnoteReference w:id="219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1956"/>
      </w:r>
      <w:r>
        <w:t xml:space="preserve"> a great voice out of the temple saying to the seven</w:t>
      </w:r>
      <w:r>
        <w:rPr>
          <w:rStyle w:val="FootnoteReference"/>
        </w:rPr>
        <w:footnoteReference w:id="21957"/>
      </w:r>
      <w:r>
        <w:t xml:space="preserve"> angels, Go your ways, and pour</w:t>
      </w:r>
      <w:r>
        <w:rPr>
          <w:rStyle w:val="FootnoteReference"/>
        </w:rPr>
        <w:footnoteReference w:id="21958"/>
      </w:r>
      <w:r>
        <w:t xml:space="preserve"> out the bowls of the wrath of God</w:t>
      </w:r>
      <w:r>
        <w:rPr>
          <w:rStyle w:val="FootnoteReference"/>
        </w:rPr>
        <w:footnoteReference w:id="21959"/>
      </w:r>
      <w:r>
        <w:t xml:space="preserve"> upon the earth.</w:t>
      </w:r>
      <w:r>
        <w:rPr>
          <w:rStyle w:val="FootnoteReference"/>
        </w:rPr>
        <w:footnoteReference w:id="21960"/>
      </w:r>
      <w:r>
        <w:rPr>
          <w:rStyle w:val="FootnoteReference"/>
        </w:rPr>
        <w:footnoteReference w:id="21961"/>
      </w:r>
    </w:p>
    <w:p>
      <w:r>
        <w:rPr>
          <w:b/>
        </w:rPr>
        <w:t xml:space="preserve">2 </w:t>
      </w:r>
      <w:r>
        <w:t xml:space="preserve">And the first went, and poured out his bowl upon the earth</w:t>
      </w:r>
      <w:r>
        <w:rPr>
          <w:rStyle w:val="FootnoteReference"/>
        </w:rPr>
        <w:footnoteReference w:id="21962"/>
      </w:r>
      <w:r>
        <w:t xml:space="preserve">; and there fell a dangerous and grievous sore upon the men who had the mark of the beast, and upon those who worshiped his image.</w:t>
      </w:r>
      <w:r>
        <w:rPr>
          <w:rStyle w:val="FootnoteReference"/>
        </w:rPr>
        <w:footnoteReference w:id="21963"/>
      </w:r>
      <w:r>
        <w:rPr>
          <w:rStyle w:val="FootnoteReference"/>
        </w:rPr>
        <w:footnoteReference w:id="21964"/>
      </w:r>
    </w:p>
    <w:p>
      <w:r>
        <w:rPr>
          <w:b/>
        </w:rPr>
        <w:t xml:space="preserve">3 </w:t>
      </w:r>
      <w:r>
        <w:t xml:space="preserve">And the second angel poured out his bowl upon</w:t>
      </w:r>
      <w:r>
        <w:rPr>
          <w:rStyle w:val="FootnoteReference"/>
        </w:rPr>
        <w:footnoteReference w:id="21965"/>
      </w:r>
      <w:r>
        <w:t xml:space="preserve"> the sea; and it became</w:t>
      </w:r>
      <w:r>
        <w:rPr>
          <w:rStyle w:val="FootnoteReference"/>
        </w:rPr>
        <w:footnoteReference w:id="21966"/>
      </w:r>
      <w:r>
        <w:t xml:space="preserve"> as the blood of a dead man: and every</w:t>
      </w:r>
      <w:r>
        <w:rPr>
          <w:rStyle w:val="FootnoteReference"/>
        </w:rPr>
        <w:footnoteReference w:id="21967"/>
      </w:r>
      <w:r>
        <w:t xml:space="preserve"> living soul died in the sea.</w:t>
      </w:r>
    </w:p>
    <w:p>
      <w:r>
        <w:rPr>
          <w:b/>
        </w:rPr>
        <w:t xml:space="preserve">4 </w:t>
      </w:r>
      <w:r>
        <w:t xml:space="preserve">And the third angel poured out his bowl upon</w:t>
      </w:r>
      <w:r>
        <w:rPr>
          <w:rStyle w:val="FootnoteReference"/>
        </w:rPr>
        <w:footnoteReference w:id="21968"/>
      </w:r>
      <w:r>
        <w:t xml:space="preserve"> the rivers and fountains of waters; and they</w:t>
      </w:r>
      <w:r>
        <w:rPr>
          <w:rStyle w:val="FootnoteReference"/>
        </w:rPr>
        <w:footnoteReference w:id="21969"/>
      </w:r>
      <w:r>
        <w:t xml:space="preserve"> became blood.</w:t>
      </w:r>
    </w:p>
    <w:p>
      <w:r>
        <w:rPr>
          <w:b/>
        </w:rPr>
        <w:t xml:space="preserve">5 </w:t>
      </w:r>
      <w:r>
        <w:t xml:space="preserve">And I heard the angel</w:t>
      </w:r>
      <w:r>
        <w:rPr>
          <w:rStyle w:val="FootnoteReference"/>
        </w:rPr>
        <w:footnoteReference w:id="21970"/>
      </w:r>
      <w:r>
        <w:t xml:space="preserve"> of the waters say, You are righteous, O Lord, who are, and were, and shall be, because you have judged thus.</w:t>
      </w:r>
      <w:r>
        <w:rPr>
          <w:rStyle w:val="FootnoteReference"/>
        </w:rPr>
        <w:footnoteReference w:id="21971"/>
      </w:r>
      <w:r>
        <w:rPr>
          <w:rStyle w:val="FootnoteReference"/>
        </w:rPr>
        <w:footnoteReference w:id="21972"/>
      </w:r>
    </w:p>
    <w:p>
      <w:r>
        <w:rPr>
          <w:b/>
        </w:rPr>
        <w:t xml:space="preserve">6 </w:t>
      </w:r>
      <w:r>
        <w:t xml:space="preserve">For they have</w:t>
      </w:r>
      <w:r>
        <w:rPr>
          <w:rStyle w:val="FootnoteReference"/>
        </w:rPr>
        <w:footnoteReference w:id="21973"/>
      </w:r>
      <w:r>
        <w:t xml:space="preserve"> shed the blood of holy ones and prophets, and you have given them blood to drink; for they are</w:t>
      </w:r>
      <w:r>
        <w:rPr>
          <w:rStyle w:val="FootnoteReference"/>
        </w:rPr>
        <w:footnoteReference w:id="21974"/>
      </w:r>
      <w:r>
        <w:t xml:space="preserve"> worthy.</w:t>
      </w:r>
    </w:p>
    <w:p>
      <w:r>
        <w:rPr>
          <w:b/>
        </w:rPr>
        <w:t xml:space="preserve">7 </w:t>
      </w:r>
      <w:r>
        <w:t xml:space="preserve">And I heard another out of the altar say, Even</w:t>
      </w:r>
      <w:r>
        <w:rPr>
          <w:rStyle w:val="FootnoteReference"/>
        </w:rPr>
        <w:footnoteReference w:id="21975"/>
      </w:r>
      <w:r>
        <w:t xml:space="preserve"> so, Lord God Almighty, true</w:t>
      </w:r>
      <w:r>
        <w:rPr>
          <w:rStyle w:val="FootnoteReference"/>
        </w:rPr>
        <w:footnoteReference w:id="21976"/>
      </w:r>
      <w:r>
        <w:t xml:space="preserve"> and righteous are your judgments.</w:t>
      </w:r>
      <w:r>
        <w:rPr>
          <w:rStyle w:val="FootnoteReference"/>
        </w:rPr>
        <w:footnoteReference w:id="21977"/>
      </w:r>
    </w:p>
    <w:p>
      <w:r>
        <w:rPr>
          <w:b/>
        </w:rPr>
        <w:t xml:space="preserve">8 </w:t>
      </w:r>
      <w:r>
        <w:t xml:space="preserve">And the fourth angel poured out his bowl upon</w:t>
      </w:r>
      <w:r>
        <w:rPr>
          <w:rStyle w:val="FootnoteReference"/>
        </w:rPr>
        <w:footnoteReference w:id="21978"/>
      </w:r>
      <w:r>
        <w:t xml:space="preserve"> the sun; and power</w:t>
      </w:r>
      <w:r>
        <w:rPr>
          <w:rStyle w:val="FootnoteReference"/>
        </w:rPr>
        <w:footnoteReference w:id="21979"/>
      </w:r>
      <w:r>
        <w:t xml:space="preserve"> was given to him to scorch men with fire.</w:t>
      </w:r>
    </w:p>
    <w:p>
      <w:r>
        <w:rPr>
          <w:b/>
        </w:rPr>
        <w:t xml:space="preserve">9 </w:t>
      </w:r>
      <w:r>
        <w:t xml:space="preserve">And men were scorched with great heat, and blasphemed</w:t>
      </w:r>
      <w:r>
        <w:rPr>
          <w:rStyle w:val="FootnoteReference"/>
        </w:rPr>
        <w:footnoteReference w:id="21980"/>
      </w:r>
      <w:r>
        <w:t xml:space="preserve"> the name of God, who has power over these plagues: and they</w:t>
      </w:r>
      <w:r>
        <w:rPr>
          <w:rStyle w:val="FootnoteReference"/>
        </w:rPr>
        <w:footnoteReference w:id="21981"/>
      </w:r>
      <w:r>
        <w:t xml:space="preserve"> did not repent to give</w:t>
      </w:r>
      <w:r>
        <w:rPr>
          <w:rStyle w:val="FootnoteReference"/>
        </w:rPr>
        <w:footnoteReference w:id="21982"/>
      </w:r>
      <w:r>
        <w:t xml:space="preserve"> him glory.</w:t>
      </w:r>
    </w:p>
    <w:p>
      <w:r>
        <w:rPr>
          <w:b/>
        </w:rPr>
        <w:t xml:space="preserve">10 </w:t>
      </w:r>
      <w:r>
        <w:t xml:space="preserve">And the fifth angel poured out his bowl upon</w:t>
      </w:r>
      <w:r>
        <w:rPr>
          <w:rStyle w:val="FootnoteReference"/>
        </w:rPr>
        <w:footnoteReference w:id="21983"/>
      </w:r>
      <w:r>
        <w:t xml:space="preserve"> the seat of the beast; and his kingdom was full</w:t>
      </w:r>
      <w:r>
        <w:rPr>
          <w:rStyle w:val="FootnoteReference"/>
        </w:rPr>
        <w:footnoteReference w:id="21984"/>
      </w:r>
      <w:r>
        <w:t xml:space="preserve"> of darkness; and they gnawed their tongues for pain,</w:t>
      </w:r>
      <w:r>
        <w:rPr>
          <w:rStyle w:val="FootnoteReference"/>
        </w:rPr>
        <w:footnoteReference w:id="21985"/>
      </w:r>
    </w:p>
    <w:p>
      <w:r>
        <w:rPr>
          <w:b/>
        </w:rPr>
        <w:t xml:space="preserve">11 </w:t>
      </w:r>
      <w:r>
        <w:t xml:space="preserve">And blasphemed</w:t>
      </w:r>
      <w:r>
        <w:rPr>
          <w:rStyle w:val="FootnoteReference"/>
        </w:rPr>
        <w:footnoteReference w:id="21986"/>
      </w:r>
      <w:r>
        <w:t xml:space="preserve"> the God</w:t>
      </w:r>
      <w:r>
        <w:rPr>
          <w:rStyle w:val="FootnoteReference"/>
        </w:rPr>
        <w:footnoteReference w:id="21987"/>
      </w:r>
      <w:r>
        <w:t xml:space="preserve"> of heaven because</w:t>
      </w:r>
      <w:r>
        <w:rPr>
          <w:rStyle w:val="FootnoteReference"/>
        </w:rPr>
        <w:footnoteReference w:id="21988"/>
      </w:r>
      <w:r>
        <w:t xml:space="preserve"> of their pains and their sores, and did not repent</w:t>
      </w:r>
      <w:r>
        <w:rPr>
          <w:rStyle w:val="FootnoteReference"/>
        </w:rPr>
        <w:footnoteReference w:id="21989"/>
      </w:r>
      <w:r>
        <w:t xml:space="preserve"> of their deeds.</w:t>
      </w:r>
    </w:p>
    <w:p>
      <w:r>
        <w:rPr>
          <w:b/>
        </w:rPr>
        <w:t xml:space="preserve">12 </w:t>
      </w:r>
      <w:r>
        <w:t xml:space="preserve">And the sixth angel poured out his bowl upon</w:t>
      </w:r>
      <w:r>
        <w:rPr>
          <w:rStyle w:val="FootnoteReference"/>
        </w:rPr>
        <w:footnoteReference w:id="21990"/>
      </w:r>
      <w:r>
        <w:t xml:space="preserve"> the great river Euphrates</w:t>
      </w:r>
      <w:r>
        <w:rPr>
          <w:rStyle w:val="FootnoteReference"/>
        </w:rPr>
        <w:footnoteReference w:id="21991"/>
      </w:r>
      <w:r>
        <w:t xml:space="preserve">; and the water</w:t>
      </w:r>
      <w:r>
        <w:rPr>
          <w:rStyle w:val="FootnoteReference"/>
        </w:rPr>
        <w:footnoteReference w:id="21992"/>
      </w:r>
      <w:r>
        <w:t xml:space="preserve"> of it was dried up, that the</w:t>
      </w:r>
      <w:r>
        <w:rPr>
          <w:rStyle w:val="FootnoteReference"/>
        </w:rPr>
        <w:footnoteReference w:id="21993"/>
      </w:r>
      <w:r>
        <w:t xml:space="preserve"> way of the kings of the east might be prepared.</w:t>
      </w:r>
    </w:p>
    <w:p>
      <w:r>
        <w:rPr>
          <w:b/>
        </w:rPr>
        <w:t xml:space="preserve">13 </w:t>
      </w:r>
      <w:r>
        <w:t xml:space="preserve">And I saw three</w:t>
      </w:r>
      <w:r>
        <w:rPr>
          <w:rStyle w:val="FootnoteReference"/>
        </w:rPr>
        <w:footnoteReference w:id="21994"/>
      </w:r>
      <w:r>
        <w:t xml:space="preserve"> unclean spirits like</w:t>
      </w:r>
      <w:r>
        <w:rPr>
          <w:rStyle w:val="FootnoteReference"/>
        </w:rPr>
        <w:footnoteReference w:id="21995"/>
      </w:r>
      <w:r>
        <w:t xml:space="preserve"> frogs come out of</w:t>
      </w:r>
      <w:r>
        <w:rPr>
          <w:rStyle w:val="FootnoteReference"/>
        </w:rPr>
        <w:footnoteReference w:id="21996"/>
      </w:r>
      <w:r>
        <w:t xml:space="preserve"> the mouth of the dragon, and out of the mouth of the beast, and out of the mouth of the false</w:t>
      </w:r>
      <w:r>
        <w:rPr>
          <w:rStyle w:val="FootnoteReference"/>
        </w:rPr>
        <w:footnoteReference w:id="21997"/>
      </w:r>
      <w:r>
        <w:t xml:space="preserve"> prophet.</w:t>
      </w:r>
    </w:p>
    <w:p>
      <w:r>
        <w:rPr>
          <w:b/>
        </w:rPr>
        <w:t xml:space="preserve">14 </w:t>
      </w:r>
      <w:r>
        <w:t xml:space="preserve">For they are the spirits</w:t>
      </w:r>
      <w:r>
        <w:rPr>
          <w:rStyle w:val="FootnoteReference"/>
        </w:rPr>
        <w:footnoteReference w:id="21998"/>
      </w:r>
      <w:r>
        <w:t xml:space="preserve"> of demons, working</w:t>
      </w:r>
      <w:r>
        <w:rPr>
          <w:rStyle w:val="FootnoteReference"/>
        </w:rPr>
        <w:footnoteReference w:id="21999"/>
      </w:r>
      <w:r>
        <w:t xml:space="preserve"> miracles, which</w:t>
      </w:r>
      <w:r>
        <w:rPr>
          <w:rStyle w:val="FootnoteReference"/>
        </w:rPr>
        <w:footnoteReference w:id="22000"/>
      </w:r>
      <w:r>
        <w:t xml:space="preserve"> go forth to the kings of the earth and of the whole</w:t>
      </w:r>
      <w:r>
        <w:rPr>
          <w:rStyle w:val="FootnoteReference"/>
        </w:rPr>
        <w:footnoteReference w:id="22001"/>
      </w:r>
      <w:r>
        <w:t xml:space="preserve"> world, to gather</w:t>
      </w:r>
      <w:r>
        <w:rPr>
          <w:rStyle w:val="FootnoteReference"/>
        </w:rPr>
        <w:footnoteReference w:id="22002"/>
      </w:r>
      <w:r>
        <w:t xml:space="preserve"> them to the battle of that great day of God Almighty</w:t>
      </w:r>
      <w:r>
        <w:rPr>
          <w:rStyle w:val="FootnoteReference"/>
        </w:rPr>
        <w:footnoteReference w:id="22003"/>
      </w:r>
      <w:r>
        <w:t xml:space="preserve">.</w:t>
      </w:r>
    </w:p>
    <w:p>
      <w:r>
        <w:rPr>
          <w:b/>
        </w:rPr>
        <w:t xml:space="preserve">15 </w:t>
      </w:r>
      <w:r>
        <w:t xml:space="preserve">Look, I come</w:t>
      </w:r>
      <w:r>
        <w:rPr>
          <w:rStyle w:val="FootnoteReference"/>
        </w:rPr>
        <w:footnoteReference w:id="22004"/>
      </w:r>
      <w:r>
        <w:t xml:space="preserve"> as a thief. Blessed</w:t>
      </w:r>
      <w:r>
        <w:rPr>
          <w:rStyle w:val="FootnoteReference"/>
        </w:rPr>
        <w:footnoteReference w:id="22005"/>
      </w:r>
      <w:r>
        <w:t xml:space="preserve"> is the one who watches, and keeps his clothes, lest</w:t>
      </w:r>
      <w:r>
        <w:rPr>
          <w:rStyle w:val="FootnoteReference"/>
        </w:rPr>
        <w:footnoteReference w:id="22006"/>
      </w:r>
      <w:r>
        <w:t xml:space="preserve"> he walk naked, and they see his shame.</w:t>
      </w:r>
    </w:p>
    <w:p>
      <w:r>
        <w:rPr>
          <w:b/>
        </w:rPr>
        <w:t xml:space="preserve">16 </w:t>
      </w:r>
      <w:r>
        <w:t xml:space="preserve">And he gathered them together into a place called in the Hebrew</w:t>
      </w:r>
      <w:r>
        <w:rPr>
          <w:rStyle w:val="FootnoteReference"/>
        </w:rPr>
        <w:footnoteReference w:id="22007"/>
      </w:r>
      <w:r>
        <w:t xml:space="preserve"> tongue Armageddon</w:t>
      </w:r>
      <w:r>
        <w:rPr>
          <w:rStyle w:val="FootnoteReference"/>
        </w:rPr>
        <w:footnoteReference w:id="22008"/>
      </w:r>
      <w:r>
        <w:t xml:space="preserve">.</w:t>
      </w:r>
      <w:r>
        <w:rPr>
          <w:rStyle w:val="FootnoteReference"/>
        </w:rPr>
        <w:footnoteReference w:id="22009"/>
      </w:r>
      <w:r>
        <w:rPr>
          <w:rStyle w:val="FootnoteReference"/>
        </w:rPr>
        <w:footnoteReference w:id="22010"/>
      </w:r>
      <w:r>
        <w:rPr>
          <w:rStyle w:val="FootnoteReference"/>
        </w:rPr>
        <w:footnoteReference w:id="22011"/>
      </w:r>
    </w:p>
    <w:p>
      <w:r>
        <w:rPr>
          <w:b/>
        </w:rPr>
        <w:t xml:space="preserve">17 </w:t>
      </w:r>
      <w:r>
        <w:t xml:space="preserve">And the seventh angel poured out his bowl into</w:t>
      </w:r>
      <w:r>
        <w:rPr>
          <w:rStyle w:val="FootnoteReference"/>
        </w:rPr>
        <w:footnoteReference w:id="22012"/>
      </w:r>
      <w:r>
        <w:t xml:space="preserve"> the air; and there</w:t>
      </w:r>
      <w:r>
        <w:rPr>
          <w:rStyle w:val="FootnoteReference"/>
        </w:rPr>
        <w:footnoteReference w:id="22013"/>
      </w:r>
      <w:r>
        <w:t xml:space="preserve"> came a great voice out of the temple of heaven, from the throne, saying, It is</w:t>
      </w:r>
      <w:r>
        <w:rPr>
          <w:rStyle w:val="FootnoteReference"/>
        </w:rPr>
        <w:footnoteReference w:id="22014"/>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2015"/>
      </w:r>
      <w:r>
        <w:rPr>
          <w:rStyle w:val="FootnoteReference"/>
        </w:rPr>
        <w:footnoteReference w:id="22016"/>
      </w:r>
    </w:p>
    <w:p>
      <w:r>
        <w:rPr>
          <w:b/>
        </w:rPr>
        <w:t xml:space="preserve">19 </w:t>
      </w:r>
      <w:r>
        <w:t xml:space="preserve">And the great</w:t>
      </w:r>
      <w:r>
        <w:rPr>
          <w:rStyle w:val="FootnoteReference"/>
        </w:rPr>
        <w:footnoteReference w:id="22017"/>
      </w:r>
      <w:r>
        <w:t xml:space="preserve"> city was divided into three parts, and the cities of the nations fell: and great Babylon</w:t>
      </w:r>
      <w:r>
        <w:rPr>
          <w:rStyle w:val="FootnoteReference"/>
        </w:rPr>
        <w:footnoteReference w:id="22018"/>
      </w:r>
      <w:r>
        <w:t xml:space="preserve"> came in remembrance before God, to give to her the cup of the wine of the fierceness of his wrath.</w:t>
      </w:r>
      <w:r>
        <w:rPr>
          <w:rStyle w:val="FootnoteReference"/>
        </w:rPr>
        <w:footnoteReference w:id="22019"/>
      </w:r>
      <w:r>
        <w:rPr>
          <w:rStyle w:val="FootnoteReference"/>
        </w:rPr>
        <w:footnoteReference w:id="22020"/>
      </w:r>
      <w:r>
        <w:rPr>
          <w:rStyle w:val="FootnoteReference"/>
        </w:rPr>
        <w:footnoteReference w:id="22021"/>
      </w:r>
    </w:p>
    <w:p>
      <w:r>
        <w:rPr>
          <w:b/>
        </w:rPr>
        <w:t xml:space="preserve">20 </w:t>
      </w:r>
      <w:r>
        <w:t xml:space="preserve">And every island fled away, and the mountains were not found.</w:t>
      </w:r>
      <w:r>
        <w:rPr>
          <w:rStyle w:val="FootnoteReference"/>
        </w:rPr>
        <w:footnoteReference w:id="22022"/>
      </w:r>
    </w:p>
    <w:p>
      <w:r>
        <w:rPr>
          <w:b/>
        </w:rPr>
        <w:t xml:space="preserve">21 </w:t>
      </w:r>
      <w:r>
        <w:t xml:space="preserve">And there fell</w:t>
      </w:r>
      <w:r>
        <w:rPr>
          <w:rStyle w:val="FootnoteReference"/>
        </w:rPr>
        <w:footnoteReference w:id="22023"/>
      </w:r>
      <w:r>
        <w:t xml:space="preserve"> upon men a great hail out of heaven, every stone about the weight of a talent: and men blasphemed</w:t>
      </w:r>
      <w:r>
        <w:rPr>
          <w:rStyle w:val="FootnoteReference"/>
        </w:rPr>
        <w:footnoteReference w:id="2202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2025"/>
      </w:r>
      <w:r>
        <w:t xml:space="preserve"> with me, saying to me, Come here; I will</w:t>
      </w:r>
      <w:r>
        <w:rPr>
          <w:rStyle w:val="FootnoteReference"/>
        </w:rPr>
        <w:footnoteReference w:id="22026"/>
      </w:r>
      <w:r>
        <w:t xml:space="preserve"> show to you the judgment of the great</w:t>
      </w:r>
      <w:r>
        <w:rPr>
          <w:rStyle w:val="FootnoteReference"/>
        </w:rPr>
        <w:footnoteReference w:id="22027"/>
      </w:r>
      <w:r>
        <w:t xml:space="preserve"> prostitute that sits upon many waters:</w:t>
      </w:r>
      <w:r>
        <w:rPr>
          <w:rStyle w:val="FootnoteReference"/>
        </w:rPr>
        <w:footnoteReference w:id="22028"/>
      </w:r>
      <w:r>
        <w:rPr>
          <w:rStyle w:val="FootnoteReference"/>
        </w:rPr>
        <w:footnoteReference w:id="2202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2030"/>
      </w:r>
    </w:p>
    <w:p>
      <w:r>
        <w:rPr>
          <w:b/>
        </w:rPr>
        <w:t xml:space="preserve">3 </w:t>
      </w:r>
      <w:r>
        <w:t xml:space="preserve">So he carried</w:t>
      </w:r>
      <w:r>
        <w:rPr>
          <w:rStyle w:val="FootnoteReference"/>
        </w:rPr>
        <w:footnoteReference w:id="22031"/>
      </w:r>
      <w:r>
        <w:t xml:space="preserve"> me away in the spirit into</w:t>
      </w:r>
      <w:r>
        <w:rPr>
          <w:rStyle w:val="FootnoteReference"/>
        </w:rPr>
        <w:footnoteReference w:id="22032"/>
      </w:r>
      <w:r>
        <w:t xml:space="preserve"> the wilderness: and I saw a woman</w:t>
      </w:r>
      <w:r>
        <w:rPr>
          <w:rStyle w:val="FootnoteReference"/>
        </w:rPr>
        <w:footnoteReference w:id="22033"/>
      </w:r>
      <w:r>
        <w:t xml:space="preserve"> sit upon a scarlet coloured beast, full</w:t>
      </w:r>
      <w:r>
        <w:rPr>
          <w:rStyle w:val="FootnoteReference"/>
        </w:rPr>
        <w:footnoteReference w:id="22034"/>
      </w:r>
      <w:r>
        <w:t xml:space="preserve"> of names of blasphemy, having</w:t>
      </w:r>
      <w:r>
        <w:rPr>
          <w:rStyle w:val="FootnoteReference"/>
        </w:rPr>
        <w:footnoteReference w:id="22035"/>
      </w:r>
      <w:r>
        <w:t xml:space="preserve"> seven heads and ten horns.</w:t>
      </w:r>
    </w:p>
    <w:p>
      <w:r>
        <w:rPr>
          <w:b/>
        </w:rPr>
        <w:t xml:space="preserve">4 </w:t>
      </w:r>
      <w:r>
        <w:t xml:space="preserve">And the woman was arrayed</w:t>
      </w:r>
      <w:r>
        <w:rPr>
          <w:rStyle w:val="FootnoteReference"/>
        </w:rPr>
        <w:footnoteReference w:id="22036"/>
      </w:r>
      <w:r>
        <w:t xml:space="preserve"> in purple and scarlet color, and decked</w:t>
      </w:r>
      <w:r>
        <w:rPr>
          <w:rStyle w:val="FootnoteReference"/>
        </w:rPr>
        <w:footnoteReference w:id="22037"/>
      </w:r>
      <w:r>
        <w:t xml:space="preserve"> with gold and precious stones and pearls, having a golden</w:t>
      </w:r>
      <w:r>
        <w:rPr>
          <w:rStyle w:val="FootnoteReference"/>
        </w:rPr>
        <w:footnoteReference w:id="22038"/>
      </w:r>
      <w:r>
        <w:t xml:space="preserve"> cup in her hand full of abominations</w:t>
      </w:r>
      <w:r>
        <w:rPr>
          <w:rStyle w:val="FootnoteReference"/>
        </w:rPr>
        <w:footnoteReference w:id="22039"/>
      </w:r>
      <w:r>
        <w:t xml:space="preserve"> and filthiness</w:t>
      </w:r>
      <w:r>
        <w:rPr>
          <w:rStyle w:val="FootnoteReference"/>
        </w:rPr>
        <w:footnoteReference w:id="22040"/>
      </w:r>
      <w:r>
        <w:t xml:space="preserve"> of her sexual immorality:</w:t>
      </w:r>
    </w:p>
    <w:p>
      <w:r>
        <w:rPr>
          <w:b/>
        </w:rPr>
        <w:t xml:space="preserve">5 </w:t>
      </w:r>
      <w:r>
        <w:t xml:space="preserve">And upon</w:t>
      </w:r>
      <w:r>
        <w:rPr>
          <w:rStyle w:val="FootnoteReference"/>
        </w:rPr>
        <w:footnoteReference w:id="22041"/>
      </w:r>
      <w:r>
        <w:t xml:space="preserve"> her forehead was a name written, MYSTERY</w:t>
      </w:r>
      <w:r>
        <w:rPr>
          <w:rStyle w:val="FootnoteReference"/>
        </w:rPr>
        <w:footnoteReference w:id="22042"/>
      </w:r>
      <w:r>
        <w:t xml:space="preserve">, BABYLON</w:t>
      </w:r>
      <w:r>
        <w:rPr>
          <w:rStyle w:val="FootnoteReference"/>
        </w:rPr>
        <w:footnoteReference w:id="22043"/>
      </w:r>
      <w:r>
        <w:t xml:space="preserve"> THE GREAT, THE MOTHER</w:t>
      </w:r>
      <w:r>
        <w:rPr>
          <w:rStyle w:val="FootnoteReference"/>
        </w:rPr>
        <w:footnoteReference w:id="22044"/>
      </w:r>
      <w:r>
        <w:t xml:space="preserve"> OF PROSTITUTES AND ABOMINATIONS OF THE EARTH.</w:t>
      </w:r>
      <w:r>
        <w:rPr>
          <w:rStyle w:val="FootnoteReference"/>
        </w:rPr>
        <w:footnoteReference w:id="22045"/>
      </w:r>
    </w:p>
    <w:p>
      <w:r>
        <w:rPr>
          <w:b/>
        </w:rPr>
        <w:t xml:space="preserve">6 </w:t>
      </w:r>
      <w:r>
        <w:t xml:space="preserve">And I saw the woman drunken</w:t>
      </w:r>
      <w:r>
        <w:rPr>
          <w:rStyle w:val="FootnoteReference"/>
        </w:rPr>
        <w:footnoteReference w:id="22046"/>
      </w:r>
      <w:r>
        <w:t xml:space="preserve"> with the blood of the holy ones, and with the blood of the martyrs</w:t>
      </w:r>
      <w:r>
        <w:rPr>
          <w:rStyle w:val="FootnoteReference"/>
        </w:rPr>
        <w:footnoteReference w:id="22047"/>
      </w:r>
      <w:r>
        <w:t xml:space="preserve"> of Jesus</w:t>
      </w:r>
      <w:r>
        <w:rPr>
          <w:rStyle w:val="FootnoteReference"/>
        </w:rPr>
        <w:footnoteReference w:id="22048"/>
      </w:r>
      <w:r>
        <w:t xml:space="preserve">: and when I saw her, I wondered</w:t>
      </w:r>
      <w:r>
        <w:rPr>
          <w:rStyle w:val="FootnoteReference"/>
        </w:rPr>
        <w:footnoteReference w:id="22049"/>
      </w:r>
      <w:r>
        <w:t xml:space="preserve"> with great admiration.</w:t>
      </w:r>
      <w:r>
        <w:rPr>
          <w:rStyle w:val="FootnoteReference"/>
        </w:rPr>
        <w:footnoteReference w:id="22050"/>
      </w:r>
    </w:p>
    <w:p>
      <w:r>
        <w:rPr>
          <w:b/>
        </w:rPr>
        <w:t xml:space="preserve">7 </w:t>
      </w:r>
      <w:r>
        <w:t xml:space="preserve">And the angel said to me, Therefore did you marvel? I will</w:t>
      </w:r>
      <w:r>
        <w:rPr>
          <w:rStyle w:val="FootnoteReference"/>
        </w:rPr>
        <w:footnoteReference w:id="22051"/>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2052"/>
      </w:r>
      <w:r>
        <w:t xml:space="preserve">, whose</w:t>
      </w:r>
      <w:r>
        <w:rPr>
          <w:rStyle w:val="FootnoteReference"/>
        </w:rPr>
        <w:footnoteReference w:id="22053"/>
      </w:r>
      <w:r>
        <w:t xml:space="preserve"> names were not written in the book of life from</w:t>
      </w:r>
      <w:r>
        <w:rPr>
          <w:rStyle w:val="FootnoteReference"/>
        </w:rPr>
        <w:footnoteReference w:id="22054"/>
      </w:r>
      <w:r>
        <w:t xml:space="preserve"> the foundation of the world, when they behold the beast that was</w:t>
      </w:r>
      <w:r>
        <w:rPr>
          <w:rStyle w:val="FootnoteReference"/>
        </w:rPr>
        <w:footnoteReference w:id="22055"/>
      </w:r>
      <w:r>
        <w:t xml:space="preserve">, and is not, and yet is.</w:t>
      </w:r>
      <w:r>
        <w:rPr>
          <w:rStyle w:val="FootnoteReference"/>
        </w:rPr>
        <w:footnoteReference w:id="22056"/>
      </w:r>
      <w:r>
        <w:rPr>
          <w:rStyle w:val="FootnoteReference"/>
        </w:rPr>
        <w:footnoteReference w:id="22057"/>
      </w:r>
    </w:p>
    <w:p>
      <w:r>
        <w:rPr>
          <w:b/>
        </w:rPr>
        <w:t xml:space="preserve">9 </w:t>
      </w:r>
      <w:r>
        <w:t xml:space="preserve">And here</w:t>
      </w:r>
      <w:r>
        <w:rPr>
          <w:rStyle w:val="FootnoteReference"/>
        </w:rPr>
        <w:footnoteReference w:id="22058"/>
      </w:r>
      <w:r>
        <w:t xml:space="preserve"> is the mind which has wisdom. The seven</w:t>
      </w:r>
      <w:r>
        <w:rPr>
          <w:rStyle w:val="FootnoteReference"/>
        </w:rPr>
        <w:footnoteReference w:id="2205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2060"/>
      </w:r>
      <w:r>
        <w:t xml:space="preserve">, and is not, even he is the eighth, and is of the seven, and goes into destruction.</w:t>
      </w:r>
    </w:p>
    <w:p>
      <w:r>
        <w:rPr>
          <w:b/>
        </w:rPr>
        <w:t xml:space="preserve">12 </w:t>
      </w:r>
      <w:r>
        <w:t xml:space="preserve">And the ten</w:t>
      </w:r>
      <w:r>
        <w:rPr>
          <w:rStyle w:val="FootnoteReference"/>
        </w:rPr>
        <w:footnoteReference w:id="22061"/>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2062"/>
      </w:r>
      <w:r>
        <w:t xml:space="preserve"> give their power and strength to the beast.</w:t>
      </w:r>
      <w:r>
        <w:rPr>
          <w:rStyle w:val="FootnoteReference"/>
        </w:rPr>
        <w:footnoteReference w:id="22063"/>
      </w:r>
    </w:p>
    <w:p>
      <w:r>
        <w:rPr>
          <w:b/>
        </w:rPr>
        <w:t xml:space="preserve">14 </w:t>
      </w:r>
      <w:r>
        <w:t xml:space="preserve">These shall make</w:t>
      </w:r>
      <w:r>
        <w:rPr>
          <w:rStyle w:val="FootnoteReference"/>
        </w:rPr>
        <w:footnoteReference w:id="22064"/>
      </w:r>
      <w:r>
        <w:t xml:space="preserve"> war with the Lamb, and the Lamb shall</w:t>
      </w:r>
      <w:r>
        <w:rPr>
          <w:rStyle w:val="FootnoteReference"/>
        </w:rPr>
        <w:footnoteReference w:id="22065"/>
      </w:r>
      <w:r>
        <w:t xml:space="preserve"> overcome them: for he is Lord</w:t>
      </w:r>
      <w:r>
        <w:rPr>
          <w:rStyle w:val="FootnoteReference"/>
        </w:rPr>
        <w:footnoteReference w:id="22066"/>
      </w:r>
      <w:r>
        <w:t xml:space="preserve"> of lords, and King of kings</w:t>
      </w:r>
      <w:r>
        <w:rPr>
          <w:rStyle w:val="FootnoteReference"/>
        </w:rPr>
        <w:footnoteReference w:id="22067"/>
      </w:r>
      <w:r>
        <w:t xml:space="preserve">: and those who are with him are called, and chosen, and faithful</w:t>
      </w:r>
      <w:r>
        <w:rPr>
          <w:rStyle w:val="FootnoteReference"/>
        </w:rPr>
        <w:footnoteReference w:id="22068"/>
      </w:r>
      <w:r>
        <w:t xml:space="preserve">.</w:t>
      </w:r>
      <w:r>
        <w:rPr>
          <w:rStyle w:val="FootnoteReference"/>
        </w:rPr>
        <w:footnoteReference w:id="22069"/>
      </w:r>
    </w:p>
    <w:p>
      <w:r>
        <w:rPr>
          <w:b/>
        </w:rPr>
        <w:t xml:space="preserve">15 </w:t>
      </w:r>
      <w:r>
        <w:t xml:space="preserve">And he says to me, The waters</w:t>
      </w:r>
      <w:r>
        <w:rPr>
          <w:rStyle w:val="FootnoteReference"/>
        </w:rPr>
        <w:footnoteReference w:id="22070"/>
      </w:r>
      <w:r>
        <w:t xml:space="preserve"> which you saw, where the prostitute sits, are races and tribes, and crowds, and nations, and tongues.</w:t>
      </w:r>
      <w:r>
        <w:rPr>
          <w:rStyle w:val="FootnoteReference"/>
        </w:rPr>
        <w:footnoteReference w:id="22071"/>
      </w:r>
    </w:p>
    <w:p>
      <w:r>
        <w:rPr>
          <w:b/>
        </w:rPr>
        <w:t xml:space="preserve">16 </w:t>
      </w:r>
      <w:r>
        <w:t xml:space="preserve">And the ten</w:t>
      </w:r>
      <w:r>
        <w:rPr>
          <w:rStyle w:val="FootnoteReference"/>
        </w:rPr>
        <w:footnoteReference w:id="22072"/>
      </w:r>
      <w:r>
        <w:t xml:space="preserve"> horns which you saw upon the beast, these</w:t>
      </w:r>
      <w:r>
        <w:rPr>
          <w:rStyle w:val="FootnoteReference"/>
        </w:rPr>
        <w:footnoteReference w:id="22073"/>
      </w:r>
      <w:r>
        <w:t xml:space="preserve"> shall hate the prostitute, and shall make her desolate and naked</w:t>
      </w:r>
      <w:r>
        <w:rPr>
          <w:rStyle w:val="FootnoteReference"/>
        </w:rPr>
        <w:footnoteReference w:id="22074"/>
      </w:r>
      <w:r>
        <w:t xml:space="preserve">, and shall eat her flesh, and burn</w:t>
      </w:r>
      <w:r>
        <w:rPr>
          <w:rStyle w:val="FootnoteReference"/>
        </w:rPr>
        <w:footnoteReference w:id="22075"/>
      </w:r>
      <w:r>
        <w:t xml:space="preserve"> her with fire.</w:t>
      </w:r>
      <w:r>
        <w:rPr>
          <w:rStyle w:val="FootnoteReference"/>
        </w:rPr>
        <w:footnoteReference w:id="22076"/>
      </w:r>
    </w:p>
    <w:p>
      <w:r>
        <w:rPr>
          <w:b/>
        </w:rPr>
        <w:t xml:space="preserve">17 </w:t>
      </w:r>
      <w:r>
        <w:t xml:space="preserve">For God</w:t>
      </w:r>
      <w:r>
        <w:rPr>
          <w:rStyle w:val="FootnoteReference"/>
        </w:rPr>
        <w:footnoteReference w:id="22077"/>
      </w:r>
      <w:r>
        <w:t xml:space="preserve"> has put in their hearts to fulfill his will, and to agree, and give their kingdom to the beast, until</w:t>
      </w:r>
      <w:r>
        <w:rPr>
          <w:rStyle w:val="FootnoteReference"/>
        </w:rPr>
        <w:footnoteReference w:id="22078"/>
      </w:r>
      <w:r>
        <w:t xml:space="preserve"> the words of God shall be fulfilled.</w:t>
      </w:r>
      <w:r>
        <w:rPr>
          <w:rStyle w:val="FootnoteReference"/>
        </w:rPr>
        <w:footnoteReference w:id="22079"/>
      </w:r>
      <w:r>
        <w:rPr>
          <w:rStyle w:val="FootnoteReference"/>
        </w:rPr>
        <w:footnoteReference w:id="22080"/>
      </w:r>
      <w:r>
        <w:rPr>
          <w:rStyle w:val="FootnoteReference"/>
        </w:rPr>
        <w:footnoteReference w:id="22081"/>
      </w:r>
      <w:r>
        <w:rPr>
          <w:rStyle w:val="FootnoteReference"/>
        </w:rPr>
        <w:footnoteReference w:id="22082"/>
      </w:r>
      <w:r>
        <w:rPr>
          <w:rStyle w:val="FootnoteReference"/>
        </w:rPr>
        <w:footnoteReference w:id="22083"/>
      </w:r>
    </w:p>
    <w:p>
      <w:r>
        <w:rPr>
          <w:b/>
        </w:rPr>
        <w:t xml:space="preserve">18 </w:t>
      </w:r>
      <w:r>
        <w:t xml:space="preserve">And the woman</w:t>
      </w:r>
      <w:r>
        <w:rPr>
          <w:rStyle w:val="FootnoteReference"/>
        </w:rPr>
        <w:footnoteReference w:id="22084"/>
      </w:r>
      <w:r>
        <w:t xml:space="preserve"> who you saw is that great city, which reigns over the kings of the earth.</w:t>
      </w:r>
      <w:r>
        <w:rPr>
          <w:rStyle w:val="FootnoteReference"/>
        </w:rPr>
        <w:footnoteReference w:id="22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2086"/>
      </w:r>
      <w:r>
        <w:t xml:space="preserve"> another angel come down from heaven, having great power; and the</w:t>
      </w:r>
      <w:r>
        <w:rPr>
          <w:rStyle w:val="FootnoteReference"/>
        </w:rPr>
        <w:footnoteReference w:id="22087"/>
      </w:r>
      <w:r>
        <w:t xml:space="preserve"> earth was lightened with his glory.</w:t>
      </w:r>
    </w:p>
    <w:p>
      <w:r>
        <w:rPr>
          <w:b/>
        </w:rPr>
        <w:t xml:space="preserve">2 </w:t>
      </w:r>
      <w:r>
        <w:t xml:space="preserve">And he cried</w:t>
      </w:r>
      <w:r>
        <w:rPr>
          <w:rStyle w:val="FootnoteReference"/>
        </w:rPr>
        <w:footnoteReference w:id="22088"/>
      </w:r>
      <w:r>
        <w:t xml:space="preserve"> mightily with a strong voice, saying, Babylon</w:t>
      </w:r>
      <w:r>
        <w:rPr>
          <w:rStyle w:val="FootnoteReference"/>
        </w:rPr>
        <w:footnoteReference w:id="22089"/>
      </w:r>
      <w:r>
        <w:t xml:space="preserve"> the great is fallen, is fallen, and is become</w:t>
      </w:r>
      <w:r>
        <w:rPr>
          <w:rStyle w:val="FootnoteReference"/>
        </w:rPr>
        <w:footnoteReference w:id="22090"/>
      </w:r>
      <w:r>
        <w:t xml:space="preserve"> the habitation of demons, and the hold of every foul spirit, and a cage of every unclean and hateful bird.</w:t>
      </w:r>
      <w:r>
        <w:rPr>
          <w:rStyle w:val="FootnoteReference"/>
        </w:rPr>
        <w:footnoteReference w:id="22091"/>
      </w:r>
      <w:r>
        <w:rPr>
          <w:rStyle w:val="FootnoteReference"/>
        </w:rPr>
        <w:footnoteReference w:id="22092"/>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2093"/>
      </w:r>
      <w:r>
        <w:t xml:space="preserve"> of the earth became rich through the abundance</w:t>
      </w:r>
      <w:r>
        <w:rPr>
          <w:rStyle w:val="FootnoteReference"/>
        </w:rPr>
        <w:footnoteReference w:id="22094"/>
      </w:r>
      <w:r>
        <w:t xml:space="preserve"> of her delicacies</w:t>
      </w:r>
      <w:r>
        <w:rPr>
          <w:rStyle w:val="FootnoteReference"/>
        </w:rPr>
        <w:footnoteReference w:id="22095"/>
      </w:r>
      <w:r>
        <w:t xml:space="preserve">.</w:t>
      </w:r>
      <w:r>
        <w:rPr>
          <w:rStyle w:val="FootnoteReference"/>
        </w:rPr>
        <w:footnoteReference w:id="22096"/>
      </w:r>
    </w:p>
    <w:p>
      <w:r>
        <w:rPr>
          <w:b/>
        </w:rPr>
        <w:t xml:space="preserve">4 </w:t>
      </w:r>
      <w:r>
        <w:t xml:space="preserve">And I heard another voice from heaven, saying, Come</w:t>
      </w:r>
      <w:r>
        <w:rPr>
          <w:rStyle w:val="FootnoteReference"/>
        </w:rPr>
        <w:footnoteReference w:id="22097"/>
      </w:r>
      <w:r>
        <w:t xml:space="preserve"> out of her, my people, that you be not partakers</w:t>
      </w:r>
      <w:r>
        <w:rPr>
          <w:rStyle w:val="FootnoteReference"/>
        </w:rPr>
        <w:footnoteReference w:id="22098"/>
      </w:r>
      <w:r>
        <w:t xml:space="preserve"> of her sins, and that you receive not of her plagues.</w:t>
      </w:r>
    </w:p>
    <w:p>
      <w:r>
        <w:rPr>
          <w:b/>
        </w:rPr>
        <w:t xml:space="preserve">5 </w:t>
      </w:r>
      <w:r>
        <w:t xml:space="preserve">For her sins have reached</w:t>
      </w:r>
      <w:r>
        <w:rPr>
          <w:rStyle w:val="FootnoteReference"/>
        </w:rPr>
        <w:footnoteReference w:id="22099"/>
      </w:r>
      <w:r>
        <w:t xml:space="preserve"> to heaven, and God</w:t>
      </w:r>
      <w:r>
        <w:rPr>
          <w:rStyle w:val="FootnoteReference"/>
        </w:rPr>
        <w:footnoteReference w:id="22100"/>
      </w:r>
      <w:r>
        <w:t xml:space="preserve"> has remembered her iniquities.</w:t>
      </w:r>
      <w:r>
        <w:rPr>
          <w:rStyle w:val="FootnoteReference"/>
        </w:rPr>
        <w:footnoteReference w:id="22101"/>
      </w:r>
      <w:r>
        <w:rPr>
          <w:rStyle w:val="FootnoteReference"/>
        </w:rPr>
        <w:footnoteReference w:id="22102"/>
      </w:r>
      <w:r>
        <w:rPr>
          <w:rStyle w:val="FootnoteReference"/>
        </w:rPr>
        <w:footnoteReference w:id="22103"/>
      </w:r>
    </w:p>
    <w:p>
      <w:r>
        <w:rPr>
          <w:b/>
        </w:rPr>
        <w:t xml:space="preserve">6 </w:t>
      </w:r>
      <w:r>
        <w:t xml:space="preserve">Reward</w:t>
      </w:r>
      <w:r>
        <w:rPr>
          <w:rStyle w:val="FootnoteReference"/>
        </w:rPr>
        <w:footnoteReference w:id="22104"/>
      </w:r>
      <w:r>
        <w:t xml:space="preserve"> her even as she rewarded you, and double to her double according to her works: in the cup</w:t>
      </w:r>
      <w:r>
        <w:rPr>
          <w:rStyle w:val="FootnoteReference"/>
        </w:rPr>
        <w:footnoteReference w:id="22105"/>
      </w:r>
      <w:r>
        <w:t xml:space="preserve"> which she has filled fill to her double.</w:t>
      </w:r>
      <w:r>
        <w:rPr>
          <w:rStyle w:val="FootnoteReference"/>
        </w:rPr>
        <w:footnoteReference w:id="22106"/>
      </w:r>
    </w:p>
    <w:p>
      <w:r>
        <w:rPr>
          <w:b/>
        </w:rPr>
        <w:t xml:space="preserve">7 </w:t>
      </w:r>
      <w:r>
        <w:t xml:space="preserve">How much she</w:t>
      </w:r>
      <w:r>
        <w:rPr>
          <w:rStyle w:val="FootnoteReference"/>
        </w:rPr>
        <w:footnoteReference w:id="22107"/>
      </w:r>
      <w:r>
        <w:t xml:space="preserve"> has glorified herself, and lived deliciously, so much torment and sorrow give her: for she says in her heart, I sit</w:t>
      </w:r>
      <w:r>
        <w:rPr>
          <w:rStyle w:val="FootnoteReference"/>
        </w:rPr>
        <w:footnoteReference w:id="22108"/>
      </w:r>
      <w:r>
        <w:t xml:space="preserve"> a queen, and am no widow</w:t>
      </w:r>
      <w:r>
        <w:rPr>
          <w:rStyle w:val="FootnoteReference"/>
        </w:rPr>
        <w:footnoteReference w:id="22109"/>
      </w:r>
      <w:r>
        <w:t xml:space="preserve">, and shall see no sorrow.</w:t>
      </w:r>
    </w:p>
    <w:p>
      <w:r>
        <w:rPr>
          <w:b/>
        </w:rPr>
        <w:t xml:space="preserve">8 </w:t>
      </w:r>
      <w:r>
        <w:t xml:space="preserve">Therefore shall her</w:t>
      </w:r>
      <w:r>
        <w:rPr>
          <w:rStyle w:val="FootnoteReference"/>
        </w:rPr>
        <w:footnoteReference w:id="22110"/>
      </w:r>
      <w:r>
        <w:t xml:space="preserve"> plagues come in one day, death, and mourning, and famine; and she</w:t>
      </w:r>
      <w:r>
        <w:rPr>
          <w:rStyle w:val="FootnoteReference"/>
        </w:rPr>
        <w:footnoteReference w:id="22111"/>
      </w:r>
      <w:r>
        <w:t xml:space="preserve"> shall be utterly burned with fire: for strong is the Lord God who judges her.</w:t>
      </w:r>
      <w:r>
        <w:rPr>
          <w:rStyle w:val="FootnoteReference"/>
        </w:rPr>
        <w:footnoteReference w:id="22112"/>
      </w:r>
    </w:p>
    <w:p>
      <w:r>
        <w:rPr>
          <w:b/>
        </w:rPr>
        <w:t xml:space="preserve">9 </w:t>
      </w:r>
      <w:r>
        <w:t xml:space="preserve">And the kings</w:t>
      </w:r>
      <w:r>
        <w:rPr>
          <w:rStyle w:val="FootnoteReference"/>
        </w:rPr>
        <w:footnoteReference w:id="22113"/>
      </w:r>
      <w:r>
        <w:t xml:space="preserve"> of the earth, who have committed sexual immorality and lived luxuriously with her, shall mourn for her, and lament for her, when they shall see the smoke</w:t>
      </w:r>
      <w:r>
        <w:rPr>
          <w:rStyle w:val="FootnoteReference"/>
        </w:rPr>
        <w:footnoteReference w:id="22114"/>
      </w:r>
      <w:r>
        <w:t xml:space="preserve"> of her burning,</w:t>
      </w:r>
      <w:r>
        <w:rPr>
          <w:rStyle w:val="FootnoteReference"/>
        </w:rPr>
        <w:footnoteReference w:id="22115"/>
      </w:r>
    </w:p>
    <w:p>
      <w:r>
        <w:rPr>
          <w:b/>
        </w:rPr>
        <w:t xml:space="preserve">10 </w:t>
      </w:r>
      <w:r>
        <w:t xml:space="preserve">Standing far off for the fear of her torment, saying, Alas</w:t>
      </w:r>
      <w:r>
        <w:rPr>
          <w:rStyle w:val="FootnoteReference"/>
        </w:rPr>
        <w:footnoteReference w:id="22116"/>
      </w:r>
      <w:r>
        <w:t xml:space="preserve">, alas that great</w:t>
      </w:r>
      <w:r>
        <w:rPr>
          <w:rStyle w:val="FootnoteReference"/>
        </w:rPr>
        <w:footnoteReference w:id="22117"/>
      </w:r>
      <w:r>
        <w:t xml:space="preserve"> city Babylon, that mighty city! for in one hour is your judgment come.</w:t>
      </w:r>
      <w:r>
        <w:rPr>
          <w:rStyle w:val="FootnoteReference"/>
        </w:rPr>
        <w:footnoteReference w:id="22118"/>
      </w:r>
      <w:r>
        <w:rPr>
          <w:rStyle w:val="FootnoteReference"/>
        </w:rPr>
        <w:footnoteReference w:id="22119"/>
      </w:r>
    </w:p>
    <w:p>
      <w:r>
        <w:rPr>
          <w:b/>
        </w:rPr>
        <w:t xml:space="preserve">11 </w:t>
      </w:r>
      <w:r>
        <w:t xml:space="preserve">And the merchants</w:t>
      </w:r>
      <w:r>
        <w:rPr>
          <w:rStyle w:val="FootnoteReference"/>
        </w:rPr>
        <w:footnoteReference w:id="22120"/>
      </w:r>
      <w:r>
        <w:t xml:space="preserve"> of the earth shall weep and mourn over her; for no one buys their merchandise any more:</w:t>
      </w:r>
      <w:r>
        <w:rPr>
          <w:rStyle w:val="FootnoteReference"/>
        </w:rPr>
        <w:footnoteReference w:id="22121"/>
      </w:r>
    </w:p>
    <w:p>
      <w:r>
        <w:rPr>
          <w:b/>
        </w:rPr>
        <w:t xml:space="preserve">12 </w:t>
      </w:r>
      <w:r>
        <w:t xml:space="preserve">The merchandise</w:t>
      </w:r>
      <w:r>
        <w:rPr>
          <w:rStyle w:val="FootnoteReference"/>
        </w:rPr>
        <w:footnoteReference w:id="22122"/>
      </w:r>
      <w:r>
        <w:t xml:space="preserve"> of gold, and silver, and precious stones, and of pearls, and fine linen, and purple, and silk, and scarlet, and all thyine</w:t>
      </w:r>
      <w:r>
        <w:rPr>
          <w:rStyle w:val="FootnoteReference"/>
        </w:rPr>
        <w:footnoteReference w:id="22123"/>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2124"/>
      </w:r>
      <w:r>
        <w:t xml:space="preserve">, and odours, and ointments, and frankincense, and wine, and oil, and fine flour, and wheat, and beasts, and sheep, and horses, and chariots, and slaves</w:t>
      </w:r>
      <w:r>
        <w:rPr>
          <w:rStyle w:val="FootnoteReference"/>
        </w:rPr>
        <w:footnoteReference w:id="22125"/>
      </w:r>
      <w:r>
        <w:t xml:space="preserve">, and souls</w:t>
      </w:r>
      <w:r>
        <w:rPr>
          <w:rStyle w:val="FootnoteReference"/>
        </w:rPr>
        <w:footnoteReference w:id="22126"/>
      </w:r>
      <w:r>
        <w:t xml:space="preserve"> of men.</w:t>
      </w:r>
    </w:p>
    <w:p>
      <w:r>
        <w:rPr>
          <w:b/>
        </w:rPr>
        <w:t xml:space="preserve">14 </w:t>
      </w:r>
      <w:r>
        <w:t xml:space="preserve">And the fruits that your soul lusted after are departed</w:t>
      </w:r>
      <w:r>
        <w:rPr>
          <w:rStyle w:val="FootnoteReference"/>
        </w:rPr>
        <w:footnoteReference w:id="22127"/>
      </w:r>
      <w:r>
        <w:t xml:space="preserve"> from you, and all things which were dainty and goodly are departed from you, and you shall find them no longer.</w:t>
      </w:r>
      <w:r>
        <w:rPr>
          <w:rStyle w:val="FootnoteReference"/>
        </w:rPr>
        <w:footnoteReference w:id="22128"/>
      </w:r>
    </w:p>
    <w:p>
      <w:r>
        <w:rPr>
          <w:b/>
        </w:rPr>
        <w:t xml:space="preserve">15 </w:t>
      </w:r>
      <w:r>
        <w:t xml:space="preserve">The merchants of these things, which</w:t>
      </w:r>
      <w:r>
        <w:rPr>
          <w:rStyle w:val="FootnoteReference"/>
        </w:rPr>
        <w:footnoteReference w:id="22129"/>
      </w:r>
      <w:r>
        <w:t xml:space="preserve"> were made rich by her, shall</w:t>
      </w:r>
      <w:r>
        <w:rPr>
          <w:rStyle w:val="FootnoteReference"/>
        </w:rPr>
        <w:footnoteReference w:id="22130"/>
      </w:r>
      <w:r>
        <w:t xml:space="preserve"> stand far off for the fear of her torment, weeping and wailing,</w:t>
      </w:r>
    </w:p>
    <w:p>
      <w:r>
        <w:rPr>
          <w:b/>
        </w:rPr>
        <w:t xml:space="preserve">16 </w:t>
      </w:r>
      <w:r>
        <w:t xml:space="preserve">And saying, Alas</w:t>
      </w:r>
      <w:r>
        <w:rPr>
          <w:rStyle w:val="FootnoteReference"/>
        </w:rPr>
        <w:footnoteReference w:id="22131"/>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2132"/>
      </w:r>
      <w:r>
        <w:t xml:space="preserve"> hour so great riches has come to nothing. And every</w:t>
      </w:r>
      <w:r>
        <w:rPr>
          <w:rStyle w:val="FootnoteReference"/>
        </w:rPr>
        <w:footnoteReference w:id="22133"/>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2134"/>
      </w:r>
      <w:r>
        <w:t xml:space="preserve"> they saw the smoke of her burning, saying, What</w:t>
      </w:r>
      <w:r>
        <w:rPr>
          <w:rStyle w:val="FootnoteReference"/>
        </w:rPr>
        <w:footnoteReference w:id="22135"/>
      </w:r>
      <w:r>
        <w:t xml:space="preserve"> city is like to this great city!</w:t>
      </w:r>
    </w:p>
    <w:p>
      <w:r>
        <w:rPr>
          <w:b/>
        </w:rPr>
        <w:t xml:space="preserve">19 </w:t>
      </w:r>
      <w:r>
        <w:t xml:space="preserve">And they cast</w:t>
      </w:r>
      <w:r>
        <w:rPr>
          <w:rStyle w:val="FootnoteReference"/>
        </w:rPr>
        <w:footnoteReference w:id="22136"/>
      </w:r>
      <w:r>
        <w:t xml:space="preserve"> dust on their heads, and cried, weeping</w:t>
      </w:r>
      <w:r>
        <w:rPr>
          <w:rStyle w:val="FootnoteReference"/>
        </w:rPr>
        <w:footnoteReference w:id="22137"/>
      </w:r>
      <w:r>
        <w:t xml:space="preserve"> and wailing, saying, Alas, alas that great city, in which were made rich all that had ships in the sea by reason of her costliness! for in one hour is she made desolate.</w:t>
      </w:r>
      <w:r>
        <w:rPr>
          <w:rStyle w:val="FootnoteReference"/>
        </w:rPr>
        <w:footnoteReference w:id="22138"/>
      </w:r>
    </w:p>
    <w:p>
      <w:r>
        <w:rPr>
          <w:b/>
        </w:rPr>
        <w:t xml:space="preserve">20 </w:t>
      </w:r>
      <w:r>
        <w:t xml:space="preserve">Rejoice</w:t>
      </w:r>
      <w:r>
        <w:rPr>
          <w:rStyle w:val="FootnoteReference"/>
        </w:rPr>
        <w:footnoteReference w:id="22139"/>
      </w:r>
      <w:r>
        <w:t xml:space="preserve"> over her, you heaven, and you holy apostles and prophets; for God has avenged you on her.</w:t>
      </w:r>
      <w:r>
        <w:rPr>
          <w:rStyle w:val="FootnoteReference"/>
        </w:rPr>
        <w:footnoteReference w:id="22140"/>
      </w:r>
      <w:r>
        <w:rPr>
          <w:rStyle w:val="FootnoteReference"/>
        </w:rPr>
        <w:footnoteReference w:id="22141"/>
      </w:r>
    </w:p>
    <w:p>
      <w:r>
        <w:rPr>
          <w:b/>
        </w:rPr>
        <w:t xml:space="preserve">21 </w:t>
      </w:r>
      <w:r>
        <w:t xml:space="preserve">And a mighty angel took up a stone like a great millstone, and cast it into the sea, saying, Thus</w:t>
      </w:r>
      <w:r>
        <w:rPr>
          <w:rStyle w:val="FootnoteReference"/>
        </w:rPr>
        <w:footnoteReference w:id="22142"/>
      </w:r>
      <w:r>
        <w:t xml:space="preserve"> with violence shall that great city Babylon be thrown down, and shall</w:t>
      </w:r>
      <w:r>
        <w:rPr>
          <w:rStyle w:val="FootnoteReference"/>
        </w:rPr>
        <w:footnoteReference w:id="22143"/>
      </w:r>
      <w:r>
        <w:t xml:space="preserve"> be found no longer.</w:t>
      </w:r>
    </w:p>
    <w:p>
      <w:r>
        <w:rPr>
          <w:b/>
        </w:rPr>
        <w:t xml:space="preserve">22 </w:t>
      </w:r>
      <w:r>
        <w:t xml:space="preserve">And the voice</w:t>
      </w:r>
      <w:r>
        <w:rPr>
          <w:rStyle w:val="FootnoteReference"/>
        </w:rPr>
        <w:footnoteReference w:id="2214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2145"/>
      </w:r>
      <w:r>
        <w:t xml:space="preserve"> of a candle shall shine no longer in you; and the voice</w:t>
      </w:r>
      <w:r>
        <w:rPr>
          <w:rStyle w:val="FootnoteReference"/>
        </w:rPr>
        <w:footnoteReference w:id="22146"/>
      </w:r>
      <w:r>
        <w:t xml:space="preserve"> of the bridegroom and of the bride shall be heard no longer in you: for your merchants were the great men of the earth; for by your sorceries were all nations deceived.</w:t>
      </w:r>
      <w:r>
        <w:rPr>
          <w:rStyle w:val="FootnoteReference"/>
        </w:rPr>
        <w:footnoteReference w:id="22147"/>
      </w:r>
      <w:r>
        <w:rPr>
          <w:rStyle w:val="FootnoteReference"/>
        </w:rPr>
        <w:footnoteReference w:id="22148"/>
      </w:r>
    </w:p>
    <w:p>
      <w:r>
        <w:rPr>
          <w:b/>
        </w:rPr>
        <w:t xml:space="preserve">24 </w:t>
      </w:r>
      <w:r>
        <w:t xml:space="preserve">And in her</w:t>
      </w:r>
      <w:r>
        <w:rPr>
          <w:rStyle w:val="FootnoteReference"/>
        </w:rPr>
        <w:footnoteReference w:id="22149"/>
      </w:r>
      <w:r>
        <w:t xml:space="preserve"> was found the blood of prophets, and of holy ones, and of all that were killed upon the earth.</w:t>
      </w:r>
      <w:r>
        <w:rPr>
          <w:rStyle w:val="FootnoteReference"/>
        </w:rPr>
        <w:footnoteReference w:id="221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2151"/>
      </w:r>
      <w:r>
        <w:t xml:space="preserve"> these things I heard</w:t>
      </w:r>
      <w:r>
        <w:rPr>
          <w:rStyle w:val="FootnoteReference"/>
        </w:rPr>
        <w:footnoteReference w:id="22152"/>
      </w:r>
      <w:r>
        <w:t xml:space="preserve"> a great voice of much people in heaven, saying, Alleluia</w:t>
      </w:r>
      <w:r>
        <w:rPr>
          <w:rStyle w:val="FootnoteReference"/>
        </w:rPr>
        <w:footnoteReference w:id="22153"/>
      </w:r>
      <w:r>
        <w:t xml:space="preserve">; Salvation</w:t>
      </w:r>
      <w:r>
        <w:rPr>
          <w:rStyle w:val="FootnoteReference"/>
        </w:rPr>
        <w:footnoteReference w:id="22154"/>
      </w:r>
      <w:r>
        <w:t xml:space="preserve">, and glory, and honor, and power, to the Lord our God</w:t>
      </w:r>
      <w:r>
        <w:rPr>
          <w:rStyle w:val="FootnoteReference"/>
        </w:rPr>
        <w:footnoteReference w:id="22155"/>
      </w:r>
      <w:r>
        <w:t xml:space="preserve">:</w:t>
      </w:r>
      <w:r>
        <w:rPr>
          <w:rStyle w:val="FootnoteReference"/>
        </w:rPr>
        <w:footnoteReference w:id="22156"/>
      </w:r>
      <w:r>
        <w:rPr>
          <w:rStyle w:val="FootnoteReference"/>
        </w:rPr>
        <w:footnoteReference w:id="22157"/>
      </w:r>
      <w:r>
        <w:rPr>
          <w:rStyle w:val="FootnoteReference"/>
        </w:rPr>
        <w:footnoteReference w:id="22158"/>
      </w:r>
    </w:p>
    <w:p>
      <w:r>
        <w:rPr>
          <w:b/>
        </w:rPr>
        <w:t xml:space="preserve">2 </w:t>
      </w:r>
      <w:r>
        <w:t xml:space="preserve">For true</w:t>
      </w:r>
      <w:r>
        <w:rPr>
          <w:rStyle w:val="FootnoteReference"/>
        </w:rPr>
        <w:footnoteReference w:id="22159"/>
      </w:r>
      <w:r>
        <w:t xml:space="preserve"> and righteous are his judgments: for he has judged</w:t>
      </w:r>
      <w:r>
        <w:rPr>
          <w:rStyle w:val="FootnoteReference"/>
        </w:rPr>
        <w:footnoteReference w:id="22160"/>
      </w:r>
      <w:r>
        <w:t xml:space="preserve"> the great prostitute, which did corrupt the earth with her sexual immorality, and has avenged the blood of his slaves at her hand.</w:t>
      </w:r>
      <w:r>
        <w:rPr>
          <w:rStyle w:val="FootnoteReference"/>
        </w:rPr>
        <w:footnoteReference w:id="22161"/>
      </w:r>
    </w:p>
    <w:p>
      <w:r>
        <w:rPr>
          <w:b/>
        </w:rPr>
        <w:t xml:space="preserve">3 </w:t>
      </w:r>
      <w:r>
        <w:t xml:space="preserve">And again they said, Alleluia</w:t>
      </w:r>
      <w:r>
        <w:rPr>
          <w:rStyle w:val="FootnoteReference"/>
        </w:rPr>
        <w:footnoteReference w:id="22162"/>
      </w:r>
      <w:r>
        <w:t xml:space="preserve"> And her</w:t>
      </w:r>
      <w:r>
        <w:rPr>
          <w:rStyle w:val="FootnoteReference"/>
        </w:rPr>
        <w:footnoteReference w:id="22163"/>
      </w:r>
      <w:r>
        <w:t xml:space="preserve"> smoke rose up forever and ever.</w:t>
      </w:r>
    </w:p>
    <w:p>
      <w:r>
        <w:rPr>
          <w:b/>
        </w:rPr>
        <w:t xml:space="preserve">4 </w:t>
      </w:r>
      <w:r>
        <w:t xml:space="preserve">And the four</w:t>
      </w:r>
      <w:r>
        <w:rPr>
          <w:rStyle w:val="FootnoteReference"/>
        </w:rPr>
        <w:footnoteReference w:id="22164"/>
      </w:r>
      <w:r>
        <w:t xml:space="preserve"> and twenty elders and the four beasts fell down and worshiped God that sat on the throne, saying, Amen</w:t>
      </w:r>
      <w:r>
        <w:rPr>
          <w:rStyle w:val="FootnoteReference"/>
        </w:rPr>
        <w:footnoteReference w:id="22165"/>
      </w:r>
      <w:r>
        <w:t xml:space="preserve">; Alleluia</w:t>
      </w:r>
      <w:r>
        <w:rPr>
          <w:rStyle w:val="FootnoteReference"/>
        </w:rPr>
        <w:footnoteReference w:id="22166"/>
      </w:r>
      <w:r>
        <w:t xml:space="preserve">.</w:t>
      </w:r>
    </w:p>
    <w:p>
      <w:r>
        <w:rPr>
          <w:b/>
        </w:rPr>
        <w:t xml:space="preserve">5 </w:t>
      </w:r>
      <w:r>
        <w:t xml:space="preserve">And a voice</w:t>
      </w:r>
      <w:r>
        <w:rPr>
          <w:rStyle w:val="FootnoteReference"/>
        </w:rPr>
        <w:footnoteReference w:id="22167"/>
      </w:r>
      <w:r>
        <w:t xml:space="preserve"> came out of the throne, saying, Praise</w:t>
      </w:r>
      <w:r>
        <w:rPr>
          <w:rStyle w:val="FootnoteReference"/>
        </w:rPr>
        <w:footnoteReference w:id="22168"/>
      </w:r>
      <w:r>
        <w:t xml:space="preserve"> our God, all you his slaves, and you that fear him, both</w:t>
      </w:r>
      <w:r>
        <w:rPr>
          <w:rStyle w:val="FootnoteReference"/>
        </w:rPr>
        <w:footnoteReference w:id="22169"/>
      </w:r>
      <w:r>
        <w:t xml:space="preserve"> small and great.</w:t>
      </w:r>
    </w:p>
    <w:p>
      <w:r>
        <w:rPr>
          <w:b/>
        </w:rPr>
        <w:t xml:space="preserve">6 </w:t>
      </w:r>
      <w:r>
        <w:t xml:space="preserve">And I heard as it were the voice of a great crowd, and as the voice of many</w:t>
      </w:r>
      <w:r>
        <w:rPr>
          <w:rStyle w:val="FootnoteReference"/>
        </w:rPr>
        <w:footnoteReference w:id="22170"/>
      </w:r>
      <w:r>
        <w:t xml:space="preserve"> waters, and as the voice of mighty</w:t>
      </w:r>
      <w:r>
        <w:rPr>
          <w:rStyle w:val="FootnoteReference"/>
        </w:rPr>
        <w:footnoteReference w:id="22171"/>
      </w:r>
      <w:r>
        <w:t xml:space="preserve"> thunderings, saying, Alleluia: for the Lord God omnipotent reigns.</w:t>
      </w:r>
      <w:r>
        <w:rPr>
          <w:rStyle w:val="FootnoteReference"/>
        </w:rPr>
        <w:footnoteReference w:id="22172"/>
      </w:r>
    </w:p>
    <w:p>
      <w:r>
        <w:rPr>
          <w:b/>
        </w:rPr>
        <w:t xml:space="preserve">7 </w:t>
      </w:r>
      <w:r>
        <w:t xml:space="preserve">Let us be glad</w:t>
      </w:r>
      <w:r>
        <w:rPr>
          <w:rStyle w:val="FootnoteReference"/>
        </w:rPr>
        <w:footnoteReference w:id="22173"/>
      </w:r>
      <w:r>
        <w:t xml:space="preserve"> and rejoice, and give honor to him: for the marriage of the Lamb has come, and his</w:t>
      </w:r>
      <w:r>
        <w:rPr>
          <w:rStyle w:val="FootnoteReference"/>
        </w:rPr>
        <w:footnoteReference w:id="22174"/>
      </w:r>
      <w:r>
        <w:t xml:space="preserve"> wife has made herself ready.</w:t>
      </w:r>
      <w:r>
        <w:rPr>
          <w:rStyle w:val="FootnoteReference"/>
        </w:rPr>
        <w:footnoteReference w:id="22175"/>
      </w:r>
    </w:p>
    <w:p>
      <w:r>
        <w:rPr>
          <w:b/>
        </w:rPr>
        <w:t xml:space="preserve">8 </w:t>
      </w:r>
      <w:r>
        <w:t xml:space="preserve">And to her</w:t>
      </w:r>
      <w:r>
        <w:rPr>
          <w:rStyle w:val="FootnoteReference"/>
        </w:rPr>
        <w:footnoteReference w:id="22176"/>
      </w:r>
      <w:r>
        <w:t xml:space="preserve"> was granted that she should be arrayed in fine linen, clean and white</w:t>
      </w:r>
      <w:r>
        <w:rPr>
          <w:rStyle w:val="FootnoteReference"/>
        </w:rPr>
        <w:footnoteReference w:id="22177"/>
      </w:r>
      <w:r>
        <w:t xml:space="preserve">: for the fine</w:t>
      </w:r>
      <w:r>
        <w:rPr>
          <w:rStyle w:val="FootnoteReference"/>
        </w:rPr>
        <w:footnoteReference w:id="22178"/>
      </w:r>
      <w:r>
        <w:t xml:space="preserve"> linen is the righteous acts of holy ones.</w:t>
      </w:r>
    </w:p>
    <w:p>
      <w:r>
        <w:rPr>
          <w:b/>
        </w:rPr>
        <w:t xml:space="preserve">9 </w:t>
      </w:r>
      <w:r>
        <w:t xml:space="preserve">And he says to me, Write</w:t>
      </w:r>
      <w:r>
        <w:rPr>
          <w:rStyle w:val="FootnoteReference"/>
        </w:rPr>
        <w:footnoteReference w:id="22179"/>
      </w:r>
      <w:r>
        <w:t xml:space="preserve">, Blessed</w:t>
      </w:r>
      <w:r>
        <w:rPr>
          <w:rStyle w:val="FootnoteReference"/>
        </w:rPr>
        <w:footnoteReference w:id="22180"/>
      </w:r>
      <w:r>
        <w:t xml:space="preserve"> are those who are called to the marriage supper of the Lamb. And he says to me, These</w:t>
      </w:r>
      <w:r>
        <w:rPr>
          <w:rStyle w:val="FootnoteReference"/>
        </w:rPr>
        <w:footnoteReference w:id="22181"/>
      </w:r>
      <w:r>
        <w:t xml:space="preserve"> are the true sayings of God.</w:t>
      </w:r>
    </w:p>
    <w:p>
      <w:r>
        <w:rPr>
          <w:b/>
        </w:rPr>
        <w:t xml:space="preserve">10 </w:t>
      </w:r>
      <w:r>
        <w:t xml:space="preserve">And I fell</w:t>
      </w:r>
      <w:r>
        <w:rPr>
          <w:rStyle w:val="FootnoteReference"/>
        </w:rPr>
        <w:footnoteReference w:id="22182"/>
      </w:r>
      <w:r>
        <w:t xml:space="preserve"> at his feet to worship</w:t>
      </w:r>
      <w:r>
        <w:rPr>
          <w:rStyle w:val="FootnoteReference"/>
        </w:rPr>
        <w:footnoteReference w:id="22183"/>
      </w:r>
      <w:r>
        <w:t xml:space="preserve"> him. And he said to me, See you do it not: I am</w:t>
      </w:r>
      <w:r>
        <w:rPr>
          <w:rStyle w:val="FootnoteReference"/>
        </w:rPr>
        <w:footnoteReference w:id="22184"/>
      </w:r>
      <w:r>
        <w:t xml:space="preserve"> your fellow slave, and of your brothers that have the testimony</w:t>
      </w:r>
      <w:r>
        <w:rPr>
          <w:rStyle w:val="FootnoteReference"/>
        </w:rPr>
        <w:footnoteReference w:id="22185"/>
      </w:r>
      <w:r>
        <w:t xml:space="preserve"> of Jesus</w:t>
      </w:r>
      <w:r>
        <w:rPr>
          <w:rStyle w:val="FootnoteReference"/>
        </w:rPr>
        <w:footnoteReference w:id="22186"/>
      </w:r>
      <w:r>
        <w:t xml:space="preserve">: worship God: for the</w:t>
      </w:r>
      <w:r>
        <w:rPr>
          <w:rStyle w:val="FootnoteReference"/>
        </w:rPr>
        <w:footnoteReference w:id="22187"/>
      </w:r>
      <w:r>
        <w:t xml:space="preserve"> testimony of Jesus is the spirit of prophecy.</w:t>
      </w:r>
      <w:r>
        <w:rPr>
          <w:rStyle w:val="FootnoteReference"/>
        </w:rPr>
        <w:footnoteReference w:id="22188"/>
      </w:r>
      <w:r>
        <w:rPr>
          <w:rStyle w:val="FootnoteReference"/>
        </w:rPr>
        <w:footnoteReference w:id="22189"/>
      </w:r>
      <w:r>
        <w:rPr>
          <w:rStyle w:val="FootnoteReference"/>
        </w:rPr>
        <w:footnoteReference w:id="22190"/>
      </w:r>
    </w:p>
    <w:p>
      <w:r>
        <w:rPr>
          <w:b/>
        </w:rPr>
        <w:t xml:space="preserve">11 </w:t>
      </w:r>
      <w:r>
        <w:t xml:space="preserve">And I saw heaven</w:t>
      </w:r>
      <w:r>
        <w:rPr>
          <w:rStyle w:val="FootnoteReference"/>
        </w:rPr>
        <w:footnoteReference w:id="22191"/>
      </w:r>
      <w:r>
        <w:t xml:space="preserve"> opened, and look a white</w:t>
      </w:r>
      <w:r>
        <w:rPr>
          <w:rStyle w:val="FootnoteReference"/>
        </w:rPr>
        <w:footnoteReference w:id="22192"/>
      </w:r>
      <w:r>
        <w:t xml:space="preserve"> horse; and the one who sat upon him was called Faithful</w:t>
      </w:r>
      <w:r>
        <w:rPr>
          <w:rStyle w:val="FootnoteReference"/>
        </w:rPr>
        <w:footnoteReference w:id="22193"/>
      </w:r>
      <w:r>
        <w:t xml:space="preserve"> and True, and in</w:t>
      </w:r>
      <w:r>
        <w:rPr>
          <w:rStyle w:val="FootnoteReference"/>
        </w:rPr>
        <w:footnoteReference w:id="22194"/>
      </w:r>
      <w:r>
        <w:t xml:space="preserve"> righteousness he does judge and make war.</w:t>
      </w:r>
    </w:p>
    <w:p>
      <w:r>
        <w:rPr>
          <w:b/>
        </w:rPr>
        <w:t xml:space="preserve">12 </w:t>
      </w:r>
      <w:r>
        <w:t xml:space="preserve">His eyes</w:t>
      </w:r>
      <w:r>
        <w:rPr>
          <w:rStyle w:val="FootnoteReference"/>
        </w:rPr>
        <w:footnoteReference w:id="22195"/>
      </w:r>
      <w:r>
        <w:t xml:space="preserve"> were as a flame of fire, and on his</w:t>
      </w:r>
      <w:r>
        <w:rPr>
          <w:rStyle w:val="FootnoteReference"/>
        </w:rPr>
        <w:footnoteReference w:id="22196"/>
      </w:r>
      <w:r>
        <w:t xml:space="preserve"> head were many crowns; and he had a name</w:t>
      </w:r>
      <w:r>
        <w:rPr>
          <w:rStyle w:val="FootnoteReference"/>
        </w:rPr>
        <w:footnoteReference w:id="22197"/>
      </w:r>
      <w:r>
        <w:t xml:space="preserve"> written, that no one knew, but he himself.</w:t>
      </w:r>
    </w:p>
    <w:p>
      <w:r>
        <w:rPr>
          <w:b/>
        </w:rPr>
        <w:t xml:space="preserve">13 </w:t>
      </w:r>
      <w:r>
        <w:t xml:space="preserve">And he was clothed</w:t>
      </w:r>
      <w:r>
        <w:rPr>
          <w:rStyle w:val="FootnoteReference"/>
        </w:rPr>
        <w:footnoteReference w:id="22198"/>
      </w:r>
      <w:r>
        <w:t xml:space="preserve"> with a vesture dipped in blood: and his name is called The Word of God</w:t>
      </w:r>
      <w:r>
        <w:rPr>
          <w:rStyle w:val="FootnoteReference"/>
        </w:rPr>
        <w:footnoteReference w:id="22199"/>
      </w:r>
      <w:r>
        <w:t xml:space="preserve">.</w:t>
      </w:r>
      <w:r>
        <w:rPr>
          <w:rStyle w:val="FootnoteReference"/>
        </w:rPr>
        <w:footnoteReference w:id="22200"/>
      </w:r>
    </w:p>
    <w:p>
      <w:r>
        <w:rPr>
          <w:b/>
        </w:rPr>
        <w:t xml:space="preserve">14 </w:t>
      </w:r>
      <w:r>
        <w:t xml:space="preserve">And the armies</w:t>
      </w:r>
      <w:r>
        <w:rPr>
          <w:rStyle w:val="FootnoteReference"/>
        </w:rPr>
        <w:footnoteReference w:id="22201"/>
      </w:r>
      <w:r>
        <w:t xml:space="preserve"> which were in heaven followed him upon white horses</w:t>
      </w:r>
      <w:r>
        <w:rPr>
          <w:rStyle w:val="FootnoteReference"/>
        </w:rPr>
        <w:footnoteReference w:id="22202"/>
      </w:r>
      <w:r>
        <w:t xml:space="preserve">, clothed</w:t>
      </w:r>
      <w:r>
        <w:rPr>
          <w:rStyle w:val="FootnoteReference"/>
        </w:rPr>
        <w:footnoteReference w:id="22203"/>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2204"/>
      </w:r>
      <w:r>
        <w:t xml:space="preserve"> rule them with a rod of iron: and he treads the winepress of the fierceness and wrath of Almighty God.</w:t>
      </w:r>
      <w:r>
        <w:rPr>
          <w:rStyle w:val="FootnoteReference"/>
        </w:rPr>
        <w:footnoteReference w:id="22205"/>
      </w:r>
      <w:r>
        <w:rPr>
          <w:rStyle w:val="FootnoteReference"/>
        </w:rPr>
        <w:footnoteReference w:id="22206"/>
      </w:r>
    </w:p>
    <w:p>
      <w:r>
        <w:rPr>
          <w:b/>
        </w:rPr>
        <w:t xml:space="preserve">16 </w:t>
      </w:r>
      <w:r>
        <w:t xml:space="preserve">And he has on his vesture</w:t>
      </w:r>
      <w:r>
        <w:rPr>
          <w:rStyle w:val="FootnoteReference"/>
        </w:rPr>
        <w:footnoteReference w:id="22207"/>
      </w:r>
      <w:r>
        <w:t xml:space="preserve"> and on his thigh a name written, KING</w:t>
      </w:r>
      <w:r>
        <w:rPr>
          <w:rStyle w:val="FootnoteReference"/>
        </w:rPr>
        <w:footnoteReference w:id="22208"/>
      </w:r>
      <w:r>
        <w:t xml:space="preserve"> OF KINGS, AND Lord OF LORDS.</w:t>
      </w:r>
    </w:p>
    <w:p>
      <w:r>
        <w:rPr>
          <w:b/>
        </w:rPr>
        <w:t xml:space="preserve">17 </w:t>
      </w:r>
      <w:r>
        <w:t xml:space="preserve">And I saw an angel</w:t>
      </w:r>
      <w:r>
        <w:rPr>
          <w:rStyle w:val="FootnoteReference"/>
        </w:rPr>
        <w:footnoteReference w:id="22209"/>
      </w:r>
      <w:r>
        <w:t xml:space="preserve"> standing in the sun; and he cried with a loud voice, saying</w:t>
      </w:r>
      <w:r>
        <w:rPr>
          <w:rStyle w:val="FootnoteReference"/>
        </w:rPr>
        <w:footnoteReference w:id="22210"/>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2211"/>
      </w:r>
      <w:r>
        <w:t xml:space="preserve"> men, both free and slave, both small and great.</w:t>
      </w:r>
      <w:r>
        <w:rPr>
          <w:rStyle w:val="FootnoteReference"/>
        </w:rPr>
        <w:footnoteReference w:id="22212"/>
      </w:r>
    </w:p>
    <w:p>
      <w:r>
        <w:rPr>
          <w:b/>
        </w:rPr>
        <w:t xml:space="preserve">19 </w:t>
      </w:r>
      <w:r>
        <w:t xml:space="preserve">And I saw</w:t>
      </w:r>
      <w:r>
        <w:rPr>
          <w:rStyle w:val="FootnoteReference"/>
        </w:rPr>
        <w:footnoteReference w:id="22213"/>
      </w:r>
      <w:r>
        <w:t xml:space="preserve"> the beast, and the kings of the earth, and their armies, gathered together to make war against him who sat on the horse, and against his army.</w:t>
      </w:r>
      <w:r>
        <w:rPr>
          <w:rStyle w:val="FootnoteReference"/>
        </w:rPr>
        <w:footnoteReference w:id="22214"/>
      </w:r>
    </w:p>
    <w:p>
      <w:r>
        <w:rPr>
          <w:b/>
        </w:rPr>
        <w:t xml:space="preserve">20 </w:t>
      </w:r>
      <w:r>
        <w:t xml:space="preserve">And the beast</w:t>
      </w:r>
      <w:r>
        <w:rPr>
          <w:rStyle w:val="FootnoteReference"/>
        </w:rPr>
        <w:footnoteReference w:id="22215"/>
      </w:r>
      <w:r>
        <w:t xml:space="preserve"> was taken, and with him the false</w:t>
      </w:r>
      <w:r>
        <w:rPr>
          <w:rStyle w:val="FootnoteReference"/>
        </w:rPr>
        <w:footnoteReference w:id="22216"/>
      </w:r>
      <w:r>
        <w:t xml:space="preserve"> prophet that worked miracles before him, with which he deceived those who had received the mark of the beast, and those who worshiped his image. These</w:t>
      </w:r>
      <w:r>
        <w:rPr>
          <w:rStyle w:val="FootnoteReference"/>
        </w:rPr>
        <w:footnoteReference w:id="22217"/>
      </w:r>
      <w:r>
        <w:t xml:space="preserve"> both were cast alive into a lake of fire burning</w:t>
      </w:r>
      <w:r>
        <w:rPr>
          <w:rStyle w:val="FootnoteReference"/>
        </w:rPr>
        <w:footnoteReference w:id="22218"/>
      </w:r>
      <w:r>
        <w:t xml:space="preserve"> with brimstone.</w:t>
      </w:r>
    </w:p>
    <w:p>
      <w:r>
        <w:rPr>
          <w:b/>
        </w:rPr>
        <w:t xml:space="preserve">21 </w:t>
      </w:r>
      <w:r>
        <w:t xml:space="preserve">And the remnant</w:t>
      </w:r>
      <w:r>
        <w:rPr>
          <w:rStyle w:val="FootnoteReference"/>
        </w:rPr>
        <w:footnoteReference w:id="22219"/>
      </w:r>
      <w:r>
        <w:t xml:space="preserve"> were killed with the sword of him who sat upon the horse, which sword proceeded out of his mouth: and all</w:t>
      </w:r>
      <w:r>
        <w:rPr>
          <w:rStyle w:val="FootnoteReference"/>
        </w:rPr>
        <w:footnoteReference w:id="22220"/>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2221"/>
      </w:r>
      <w:r>
        <w:t xml:space="preserve"> an angel come down from heaven, having</w:t>
      </w:r>
      <w:r>
        <w:rPr>
          <w:rStyle w:val="FootnoteReference"/>
        </w:rPr>
        <w:footnoteReference w:id="22222"/>
      </w:r>
      <w:r>
        <w:t xml:space="preserve"> the key of the bottomless pit and a great</w:t>
      </w:r>
      <w:r>
        <w:rPr>
          <w:rStyle w:val="FootnoteReference"/>
        </w:rPr>
        <w:footnoteReference w:id="22223"/>
      </w:r>
      <w:r>
        <w:t xml:space="preserve"> chain in his hand.</w:t>
      </w:r>
    </w:p>
    <w:p>
      <w:r>
        <w:rPr>
          <w:b/>
        </w:rPr>
        <w:t xml:space="preserve">2 </w:t>
      </w:r>
      <w:r>
        <w:t xml:space="preserve">And he laid</w:t>
      </w:r>
      <w:r>
        <w:rPr>
          <w:rStyle w:val="FootnoteReference"/>
        </w:rPr>
        <w:footnoteReference w:id="22224"/>
      </w:r>
      <w:r>
        <w:t xml:space="preserve"> hold on the dragon</w:t>
      </w:r>
      <w:r>
        <w:rPr>
          <w:rStyle w:val="FootnoteReference"/>
        </w:rPr>
        <w:footnoteReference w:id="22225"/>
      </w:r>
      <w:r>
        <w:t xml:space="preserve">, that old serpent, which is the Devil, and Satan</w:t>
      </w:r>
      <w:r>
        <w:rPr>
          <w:rStyle w:val="FootnoteReference"/>
        </w:rPr>
        <w:footnoteReference w:id="22226"/>
      </w:r>
      <w:r>
        <w:t xml:space="preserve">, and bound him a thousand years,</w:t>
      </w:r>
    </w:p>
    <w:p>
      <w:r>
        <w:rPr>
          <w:b/>
        </w:rPr>
        <w:t xml:space="preserve">3 </w:t>
      </w:r>
      <w:r>
        <w:t xml:space="preserve">And cast</w:t>
      </w:r>
      <w:r>
        <w:rPr>
          <w:rStyle w:val="FootnoteReference"/>
        </w:rPr>
        <w:footnoteReference w:id="22227"/>
      </w:r>
      <w:r>
        <w:t xml:space="preserve"> him into the bottomless pit, and shut him up, and set</w:t>
      </w:r>
      <w:r>
        <w:rPr>
          <w:rStyle w:val="FootnoteReference"/>
        </w:rPr>
        <w:footnoteReference w:id="22228"/>
      </w:r>
      <w:r>
        <w:t xml:space="preserve"> a seal upon him, that he should deceive</w:t>
      </w:r>
      <w:r>
        <w:rPr>
          <w:rStyle w:val="FootnoteReference"/>
        </w:rPr>
        <w:footnoteReference w:id="22229"/>
      </w:r>
      <w:r>
        <w:t xml:space="preserve"> the nations no more, till the thousand</w:t>
      </w:r>
      <w:r>
        <w:rPr>
          <w:rStyle w:val="FootnoteReference"/>
        </w:rPr>
        <w:footnoteReference w:id="22230"/>
      </w:r>
      <w:r>
        <w:t xml:space="preserve"> years should be fulfilled: and after</w:t>
      </w:r>
      <w:r>
        <w:rPr>
          <w:rStyle w:val="FootnoteReference"/>
        </w:rPr>
        <w:footnoteReference w:id="22231"/>
      </w:r>
      <w:r>
        <w:t xml:space="preserve"> that he must be loosed a little season.</w:t>
      </w:r>
    </w:p>
    <w:p>
      <w:r>
        <w:rPr>
          <w:b/>
        </w:rPr>
        <w:t xml:space="preserve">4 </w:t>
      </w:r>
      <w:r>
        <w:t xml:space="preserve">And I saw thrones</w:t>
      </w:r>
      <w:r>
        <w:rPr>
          <w:rStyle w:val="FootnoteReference"/>
        </w:rPr>
        <w:footnoteReference w:id="22232"/>
      </w:r>
      <w:r>
        <w:t xml:space="preserve">, and they</w:t>
      </w:r>
      <w:r>
        <w:rPr>
          <w:rStyle w:val="FootnoteReference"/>
        </w:rPr>
        <w:footnoteReference w:id="22233"/>
      </w:r>
      <w:r>
        <w:t xml:space="preserve"> sat upon them, and judgment was given to them: and I saw the souls</w:t>
      </w:r>
      <w:r>
        <w:rPr>
          <w:rStyle w:val="FootnoteReference"/>
        </w:rPr>
        <w:footnoteReference w:id="22234"/>
      </w:r>
      <w:r>
        <w:t xml:space="preserve"> of those who were beheaded</w:t>
      </w:r>
      <w:r>
        <w:rPr>
          <w:rStyle w:val="FootnoteReference"/>
        </w:rPr>
        <w:footnoteReference w:id="22235"/>
      </w:r>
      <w:r>
        <w:t xml:space="preserve"> for the witness</w:t>
      </w:r>
      <w:r>
        <w:rPr>
          <w:rStyle w:val="FootnoteReference"/>
        </w:rPr>
        <w:footnoteReference w:id="22236"/>
      </w:r>
      <w:r>
        <w:t xml:space="preserve"> of Jesus</w:t>
      </w:r>
      <w:r>
        <w:rPr>
          <w:rStyle w:val="FootnoteReference"/>
        </w:rPr>
        <w:footnoteReference w:id="22237"/>
      </w:r>
      <w:r>
        <w:t xml:space="preserve">, and for the word of God</w:t>
      </w:r>
      <w:r>
        <w:rPr>
          <w:rStyle w:val="FootnoteReference"/>
        </w:rPr>
        <w:footnoteReference w:id="22238"/>
      </w:r>
      <w:r>
        <w:t xml:space="preserve">, and those who had not worshiped the beast, neither his image, neither had received his mark upon their foreheads, or in their hands; and they lived and reigned with Christ</w:t>
      </w:r>
      <w:r>
        <w:rPr>
          <w:rStyle w:val="FootnoteReference"/>
        </w:rPr>
        <w:footnoteReference w:id="22239"/>
      </w:r>
      <w:r>
        <w:t xml:space="preserve"> a thousand years.</w:t>
      </w:r>
      <w:r>
        <w:rPr>
          <w:rStyle w:val="FootnoteReference"/>
        </w:rPr>
        <w:footnoteReference w:id="22240"/>
      </w:r>
      <w:r>
        <w:rPr>
          <w:rStyle w:val="FootnoteReference"/>
        </w:rPr>
        <w:footnoteReference w:id="22241"/>
      </w:r>
      <w:r>
        <w:rPr>
          <w:rStyle w:val="FootnoteReference"/>
        </w:rPr>
        <w:footnoteReference w:id="22242"/>
      </w:r>
      <w:r>
        <w:rPr>
          <w:rStyle w:val="FootnoteReference"/>
        </w:rPr>
        <w:footnoteReference w:id="22243"/>
      </w:r>
    </w:p>
    <w:p>
      <w:r>
        <w:rPr>
          <w:b/>
        </w:rPr>
        <w:t xml:space="preserve">5 </w:t>
      </w:r>
      <w:r>
        <w:t xml:space="preserve">But the rest</w:t>
      </w:r>
      <w:r>
        <w:rPr>
          <w:rStyle w:val="FootnoteReference"/>
        </w:rPr>
        <w:footnoteReference w:id="22244"/>
      </w:r>
      <w:r>
        <w:t xml:space="preserve"> of the dead did not live again until the thousand years were finished. This</w:t>
      </w:r>
      <w:r>
        <w:rPr>
          <w:rStyle w:val="FootnoteReference"/>
        </w:rPr>
        <w:footnoteReference w:id="22245"/>
      </w:r>
      <w:r>
        <w:t xml:space="preserve"> is the first resurrection.</w:t>
      </w:r>
    </w:p>
    <w:p>
      <w:r>
        <w:rPr>
          <w:b/>
        </w:rPr>
        <w:t xml:space="preserve">6 </w:t>
      </w:r>
      <w:r>
        <w:t xml:space="preserve">Blessed</w:t>
      </w:r>
      <w:r>
        <w:rPr>
          <w:rStyle w:val="FootnoteReference"/>
        </w:rPr>
        <w:footnoteReference w:id="22246"/>
      </w:r>
      <w:r>
        <w:t xml:space="preserve"> and holy is the one who has part in the first resurrection: on such the second</w:t>
      </w:r>
      <w:r>
        <w:rPr>
          <w:rStyle w:val="FootnoteReference"/>
        </w:rPr>
        <w:footnoteReference w:id="22247"/>
      </w:r>
      <w:r>
        <w:t xml:space="preserve"> death has no power, but they shall be priests</w:t>
      </w:r>
      <w:r>
        <w:rPr>
          <w:rStyle w:val="FootnoteReference"/>
        </w:rPr>
        <w:footnoteReference w:id="22248"/>
      </w:r>
      <w:r>
        <w:t xml:space="preserve"> of God and of Christ, and shall</w:t>
      </w:r>
      <w:r>
        <w:rPr>
          <w:rStyle w:val="FootnoteReference"/>
        </w:rPr>
        <w:footnoteReference w:id="2224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2250"/>
      </w:r>
    </w:p>
    <w:p>
      <w:r>
        <w:rPr>
          <w:b/>
        </w:rPr>
        <w:t xml:space="preserve">8 </w:t>
      </w:r>
      <w:r>
        <w:t xml:space="preserve">And shall go out to deceive</w:t>
      </w:r>
      <w:r>
        <w:rPr>
          <w:rStyle w:val="FootnoteReference"/>
        </w:rPr>
        <w:footnoteReference w:id="22251"/>
      </w:r>
      <w:r>
        <w:t xml:space="preserve"> the nations who are in the four quarters of the earth, Gog</w:t>
      </w:r>
      <w:r>
        <w:rPr>
          <w:rStyle w:val="FootnoteReference"/>
        </w:rPr>
        <w:footnoteReference w:id="22252"/>
      </w:r>
      <w:r>
        <w:t xml:space="preserve">, and Magog</w:t>
      </w:r>
      <w:r>
        <w:rPr>
          <w:rStyle w:val="FootnoteReference"/>
        </w:rPr>
        <w:footnoteReference w:id="22253"/>
      </w:r>
      <w:r>
        <w:t xml:space="preserve">, to gather</w:t>
      </w:r>
      <w:r>
        <w:rPr>
          <w:rStyle w:val="FootnoteReference"/>
        </w:rPr>
        <w:footnoteReference w:id="22254"/>
      </w:r>
      <w:r>
        <w:t xml:space="preserve"> them together to battle: the number</w:t>
      </w:r>
      <w:r>
        <w:rPr>
          <w:rStyle w:val="FootnoteReference"/>
        </w:rPr>
        <w:footnoteReference w:id="22255"/>
      </w:r>
      <w:r>
        <w:t xml:space="preserve"> of whom is as the sand of the sea.</w:t>
      </w:r>
    </w:p>
    <w:p>
      <w:r>
        <w:rPr>
          <w:b/>
        </w:rPr>
        <w:t xml:space="preserve">9 </w:t>
      </w:r>
      <w:r>
        <w:t xml:space="preserve">And they went</w:t>
      </w:r>
      <w:r>
        <w:rPr>
          <w:rStyle w:val="FootnoteReference"/>
        </w:rPr>
        <w:footnoteReference w:id="22256"/>
      </w:r>
      <w:r>
        <w:t xml:space="preserve"> up on the breadth of the earth, and compassed</w:t>
      </w:r>
      <w:r>
        <w:rPr>
          <w:rStyle w:val="FootnoteReference"/>
        </w:rPr>
        <w:footnoteReference w:id="22257"/>
      </w:r>
      <w:r>
        <w:t xml:space="preserve"> the camp</w:t>
      </w:r>
      <w:r>
        <w:rPr>
          <w:rStyle w:val="FootnoteReference"/>
        </w:rPr>
        <w:footnoteReference w:id="22258"/>
      </w:r>
      <w:r>
        <w:t xml:space="preserve"> of the holy ones about, and the beloved city: and fire</w:t>
      </w:r>
      <w:r>
        <w:rPr>
          <w:rStyle w:val="FootnoteReference"/>
        </w:rPr>
        <w:footnoteReference w:id="22259"/>
      </w:r>
      <w:r>
        <w:t xml:space="preserve"> came down from God out of heaven, and devoured them.</w:t>
      </w:r>
    </w:p>
    <w:p>
      <w:r>
        <w:rPr>
          <w:b/>
        </w:rPr>
        <w:t xml:space="preserve">10 </w:t>
      </w:r>
      <w:r>
        <w:t xml:space="preserve">And the devil</w:t>
      </w:r>
      <w:r>
        <w:rPr>
          <w:rStyle w:val="FootnoteReference"/>
        </w:rPr>
        <w:footnoteReference w:id="22260"/>
      </w:r>
      <w:r>
        <w:t xml:space="preserve"> that deceived them was cast into the lake</w:t>
      </w:r>
      <w:r>
        <w:rPr>
          <w:rStyle w:val="FootnoteReference"/>
        </w:rPr>
        <w:footnoteReference w:id="22261"/>
      </w:r>
      <w:r>
        <w:t xml:space="preserve"> of fire and brimstone, where the beast and the false prophet are, and shall be tormented</w:t>
      </w:r>
      <w:r>
        <w:rPr>
          <w:rStyle w:val="FootnoteReference"/>
        </w:rPr>
        <w:footnoteReference w:id="22262"/>
      </w:r>
      <w:r>
        <w:t xml:space="preserve"> day and night forever and ever.</w:t>
      </w:r>
    </w:p>
    <w:p>
      <w:r>
        <w:rPr>
          <w:b/>
        </w:rPr>
        <w:t xml:space="preserve">11 </w:t>
      </w:r>
      <w:r>
        <w:t xml:space="preserve">And I saw</w:t>
      </w:r>
      <w:r>
        <w:rPr>
          <w:rStyle w:val="FootnoteReference"/>
        </w:rPr>
        <w:footnoteReference w:id="22263"/>
      </w:r>
      <w:r>
        <w:t xml:space="preserve"> a great white throne, and him who sat on it, from</w:t>
      </w:r>
      <w:r>
        <w:rPr>
          <w:rStyle w:val="FootnoteReference"/>
        </w:rPr>
        <w:footnoteReference w:id="22264"/>
      </w:r>
      <w:r>
        <w:t xml:space="preserve"> whose face the earth and the heaven fled away; and there</w:t>
      </w:r>
      <w:r>
        <w:rPr>
          <w:rStyle w:val="FootnoteReference"/>
        </w:rPr>
        <w:footnoteReference w:id="22265"/>
      </w:r>
      <w:r>
        <w:t xml:space="preserve"> was found no place for them.</w:t>
      </w:r>
    </w:p>
    <w:p>
      <w:r>
        <w:rPr>
          <w:b/>
        </w:rPr>
        <w:t xml:space="preserve">12 </w:t>
      </w:r>
      <w:r>
        <w:t xml:space="preserve">And I saw</w:t>
      </w:r>
      <w:r>
        <w:rPr>
          <w:rStyle w:val="FootnoteReference"/>
        </w:rPr>
        <w:footnoteReference w:id="22266"/>
      </w:r>
      <w:r>
        <w:t xml:space="preserve"> the dead, small</w:t>
      </w:r>
      <w:r>
        <w:rPr>
          <w:rStyle w:val="FootnoteReference"/>
        </w:rPr>
        <w:footnoteReference w:id="22267"/>
      </w:r>
      <w:r>
        <w:t xml:space="preserve"> and great, stand</w:t>
      </w:r>
      <w:r>
        <w:rPr>
          <w:rStyle w:val="FootnoteReference"/>
        </w:rPr>
        <w:footnoteReference w:id="22268"/>
      </w:r>
      <w:r>
        <w:t xml:space="preserve"> before God; and the books</w:t>
      </w:r>
      <w:r>
        <w:rPr>
          <w:rStyle w:val="FootnoteReference"/>
        </w:rPr>
        <w:footnoteReference w:id="22269"/>
      </w:r>
      <w:r>
        <w:t xml:space="preserve"> were opened: and another</w:t>
      </w:r>
      <w:r>
        <w:rPr>
          <w:rStyle w:val="FootnoteReference"/>
        </w:rPr>
        <w:footnoteReference w:id="22270"/>
      </w:r>
      <w:r>
        <w:t xml:space="preserve"> book was opened, which is the book of life: and the dead were judged out of those things which were written in the books, according</w:t>
      </w:r>
      <w:r>
        <w:rPr>
          <w:rStyle w:val="FootnoteReference"/>
        </w:rPr>
        <w:footnoteReference w:id="22271"/>
      </w:r>
      <w:r>
        <w:t xml:space="preserve"> to their works.</w:t>
      </w:r>
    </w:p>
    <w:p>
      <w:r>
        <w:rPr>
          <w:b/>
        </w:rPr>
        <w:t xml:space="preserve">13 </w:t>
      </w:r>
      <w:r>
        <w:t xml:space="preserve">And the sea</w:t>
      </w:r>
      <w:r>
        <w:rPr>
          <w:rStyle w:val="FootnoteReference"/>
        </w:rPr>
        <w:footnoteReference w:id="22272"/>
      </w:r>
      <w:r>
        <w:t xml:space="preserve"> gave up the dead which were in it; and death</w:t>
      </w:r>
      <w:r>
        <w:rPr>
          <w:rStyle w:val="FootnoteReference"/>
        </w:rPr>
        <w:footnoteReference w:id="22273"/>
      </w:r>
      <w:r>
        <w:t xml:space="preserve"> and Hades delivered up the dead which were in them: and they</w:t>
      </w:r>
      <w:r>
        <w:rPr>
          <w:rStyle w:val="FootnoteReference"/>
        </w:rPr>
        <w:footnoteReference w:id="22274"/>
      </w:r>
      <w:r>
        <w:t xml:space="preserve"> were judged every man according to their works.</w:t>
      </w:r>
      <w:r>
        <w:rPr>
          <w:rStyle w:val="FootnoteReference"/>
        </w:rPr>
        <w:footnoteReference w:id="22275"/>
      </w:r>
    </w:p>
    <w:p>
      <w:r>
        <w:rPr>
          <w:b/>
        </w:rPr>
        <w:t xml:space="preserve">14 </w:t>
      </w:r>
      <w:r>
        <w:t xml:space="preserve">And death</w:t>
      </w:r>
      <w:r>
        <w:rPr>
          <w:rStyle w:val="FootnoteReference"/>
        </w:rPr>
        <w:footnoteReference w:id="22276"/>
      </w:r>
      <w:r>
        <w:t xml:space="preserve"> and Hades were cast into the lake of fire. This</w:t>
      </w:r>
      <w:r>
        <w:rPr>
          <w:rStyle w:val="FootnoteReference"/>
        </w:rPr>
        <w:footnoteReference w:id="22277"/>
      </w:r>
      <w:r>
        <w:t xml:space="preserve"> is the second death.</w:t>
      </w:r>
    </w:p>
    <w:p>
      <w:r>
        <w:rPr>
          <w:b/>
        </w:rPr>
        <w:t xml:space="preserve">15 </w:t>
      </w:r>
      <w:r>
        <w:t xml:space="preserve">And whoever was not found written in the book of life was cast</w:t>
      </w:r>
      <w:r>
        <w:rPr>
          <w:rStyle w:val="FootnoteReference"/>
        </w:rPr>
        <w:footnoteReference w:id="22278"/>
      </w:r>
      <w:r>
        <w:t xml:space="preserve"> into the lake of fire.</w:t>
      </w:r>
      <w:r>
        <w:rPr>
          <w:rStyle w:val="FootnoteReference"/>
        </w:rPr>
        <w:footnoteReference w:id="222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2280"/>
      </w:r>
      <w:r>
        <w:t xml:space="preserve"> heaven and a new earth: for the first heaven and the first earth were passed away; and there</w:t>
      </w:r>
      <w:r>
        <w:rPr>
          <w:rStyle w:val="FootnoteReference"/>
        </w:rPr>
        <w:footnoteReference w:id="22281"/>
      </w:r>
      <w:r>
        <w:t xml:space="preserve"> was no more sea.</w:t>
      </w:r>
      <w:r>
        <w:rPr>
          <w:rStyle w:val="FootnoteReference"/>
        </w:rPr>
        <w:footnoteReference w:id="22282"/>
      </w:r>
    </w:p>
    <w:p>
      <w:r>
        <w:rPr>
          <w:b/>
        </w:rPr>
        <w:t xml:space="preserve">2 </w:t>
      </w:r>
      <w:r>
        <w:t xml:space="preserve">And I John</w:t>
      </w:r>
      <w:r>
        <w:rPr>
          <w:rStyle w:val="FootnoteReference"/>
        </w:rPr>
        <w:footnoteReference w:id="22283"/>
      </w:r>
      <w:r>
        <w:t xml:space="preserve"> saw the holy</w:t>
      </w:r>
      <w:r>
        <w:rPr>
          <w:rStyle w:val="FootnoteReference"/>
        </w:rPr>
        <w:footnoteReference w:id="22284"/>
      </w:r>
      <w:r>
        <w:t xml:space="preserve"> city, new Jerusalem</w:t>
      </w:r>
      <w:r>
        <w:rPr>
          <w:rStyle w:val="FootnoteReference"/>
        </w:rPr>
        <w:footnoteReference w:id="22285"/>
      </w:r>
      <w:r>
        <w:t xml:space="preserve">, coming</w:t>
      </w:r>
      <w:r>
        <w:rPr>
          <w:rStyle w:val="FootnoteReference"/>
        </w:rPr>
        <w:footnoteReference w:id="22286"/>
      </w:r>
      <w:r>
        <w:t xml:space="preserve"> down from God</w:t>
      </w:r>
      <w:r>
        <w:rPr>
          <w:rStyle w:val="FootnoteReference"/>
        </w:rPr>
        <w:footnoteReference w:id="22287"/>
      </w:r>
      <w:r>
        <w:t xml:space="preserve"> out of heaven, prepared as a bride adorned for her husband.</w:t>
      </w:r>
      <w:r>
        <w:rPr>
          <w:rStyle w:val="FootnoteReference"/>
        </w:rPr>
        <w:footnoteReference w:id="22288"/>
      </w:r>
      <w:r>
        <w:rPr>
          <w:rStyle w:val="FootnoteReference"/>
        </w:rPr>
        <w:footnoteReference w:id="22289"/>
      </w:r>
      <w:r>
        <w:rPr>
          <w:rStyle w:val="FootnoteReference"/>
        </w:rPr>
        <w:footnoteReference w:id="22290"/>
      </w:r>
      <w:r>
        <w:rPr>
          <w:rStyle w:val="FootnoteReference"/>
        </w:rPr>
        <w:footnoteReference w:id="22291"/>
      </w:r>
    </w:p>
    <w:p>
      <w:r>
        <w:rPr>
          <w:b/>
        </w:rPr>
        <w:t xml:space="preserve">3 </w:t>
      </w:r>
      <w:r>
        <w:t xml:space="preserve">And I heard a great</w:t>
      </w:r>
      <w:r>
        <w:rPr>
          <w:rStyle w:val="FootnoteReference"/>
        </w:rPr>
        <w:footnoteReference w:id="22292"/>
      </w:r>
      <w:r>
        <w:t xml:space="preserve"> voice out of heaven saying, Look, the tabernacle of God is with men, and he will dwell with them, and they shall</w:t>
      </w:r>
      <w:r>
        <w:rPr>
          <w:rStyle w:val="FootnoteReference"/>
        </w:rPr>
        <w:footnoteReference w:id="22293"/>
      </w:r>
      <w:r>
        <w:t xml:space="preserve"> be his people, and God himself</w:t>
      </w:r>
      <w:r>
        <w:rPr>
          <w:rStyle w:val="FootnoteReference"/>
        </w:rPr>
        <w:footnoteReference w:id="22294"/>
      </w:r>
      <w:r>
        <w:t xml:space="preserve"> shall be with them, and be their God.</w:t>
      </w:r>
      <w:r>
        <w:rPr>
          <w:rStyle w:val="FootnoteReference"/>
        </w:rPr>
        <w:footnoteReference w:id="22295"/>
      </w:r>
    </w:p>
    <w:p>
      <w:r>
        <w:rPr>
          <w:b/>
        </w:rPr>
        <w:t xml:space="preserve">4 </w:t>
      </w:r>
      <w:r>
        <w:t xml:space="preserve">And God shall</w:t>
      </w:r>
      <w:r>
        <w:rPr>
          <w:rStyle w:val="FootnoteReference"/>
        </w:rPr>
        <w:footnoteReference w:id="22296"/>
      </w:r>
      <w:r>
        <w:t xml:space="preserve"> wipe away all tears from their eyes; and there shall be no more death, neither sorrow</w:t>
      </w:r>
      <w:r>
        <w:rPr>
          <w:rStyle w:val="FootnoteReference"/>
        </w:rPr>
        <w:footnoteReference w:id="22297"/>
      </w:r>
      <w:r>
        <w:t xml:space="preserve">, nor crying, neither shall there is any more pain: for the former</w:t>
      </w:r>
      <w:r>
        <w:rPr>
          <w:rStyle w:val="FootnoteReference"/>
        </w:rPr>
        <w:footnoteReference w:id="22298"/>
      </w:r>
      <w:r>
        <w:t xml:space="preserve"> things are passed away.</w:t>
      </w:r>
      <w:r>
        <w:rPr>
          <w:rStyle w:val="FootnoteReference"/>
        </w:rPr>
        <w:footnoteReference w:id="22299"/>
      </w:r>
    </w:p>
    <w:p>
      <w:r>
        <w:rPr>
          <w:b/>
        </w:rPr>
        <w:t xml:space="preserve">5 </w:t>
      </w:r>
      <w:r>
        <w:t xml:space="preserve">And the one who sat upon the throne said, Look, I make all things new. And he said to me, Write</w:t>
      </w:r>
      <w:r>
        <w:rPr>
          <w:rStyle w:val="FootnoteReference"/>
        </w:rPr>
        <w:footnoteReference w:id="22300"/>
      </w:r>
      <w:r>
        <w:t xml:space="preserve">: for these</w:t>
      </w:r>
      <w:r>
        <w:rPr>
          <w:rStyle w:val="FootnoteReference"/>
        </w:rPr>
        <w:footnoteReference w:id="22301"/>
      </w:r>
      <w:r>
        <w:t xml:space="preserve"> words are true and faithful.</w:t>
      </w:r>
      <w:r>
        <w:rPr>
          <w:rStyle w:val="FootnoteReference"/>
        </w:rPr>
        <w:footnoteReference w:id="22302"/>
      </w:r>
      <w:r>
        <w:rPr>
          <w:rStyle w:val="FootnoteReference"/>
        </w:rPr>
        <w:footnoteReference w:id="22303"/>
      </w:r>
    </w:p>
    <w:p>
      <w:r>
        <w:rPr>
          <w:b/>
        </w:rPr>
        <w:t xml:space="preserve">6 </w:t>
      </w:r>
      <w:r>
        <w:t xml:space="preserve">And he said to me, It is</w:t>
      </w:r>
      <w:r>
        <w:rPr>
          <w:rStyle w:val="FootnoteReference"/>
        </w:rPr>
        <w:footnoteReference w:id="22304"/>
      </w:r>
      <w:r>
        <w:t xml:space="preserve"> done. I am</w:t>
      </w:r>
      <w:r>
        <w:rPr>
          <w:rStyle w:val="FootnoteReference"/>
        </w:rPr>
        <w:footnoteReference w:id="22305"/>
      </w:r>
      <w:r>
        <w:t xml:space="preserve"> Alpha and Omega</w:t>
      </w:r>
      <w:r>
        <w:rPr>
          <w:rStyle w:val="FootnoteReference"/>
        </w:rPr>
        <w:footnoteReference w:id="22306"/>
      </w:r>
      <w:r>
        <w:t xml:space="preserve">, the beginning and the end. I will</w:t>
      </w:r>
      <w:r>
        <w:rPr>
          <w:rStyle w:val="FootnoteReference"/>
        </w:rPr>
        <w:footnoteReference w:id="22307"/>
      </w:r>
      <w:r>
        <w:t xml:space="preserve"> give to him who is thirsty of the fountain</w:t>
      </w:r>
      <w:r>
        <w:rPr>
          <w:rStyle w:val="FootnoteReference"/>
        </w:rPr>
        <w:footnoteReference w:id="22308"/>
      </w:r>
      <w:r>
        <w:t xml:space="preserve"> of the water of life freely</w:t>
      </w:r>
      <w:r>
        <w:rPr>
          <w:rStyle w:val="FootnoteReference"/>
        </w:rPr>
        <w:footnoteReference w:id="22309"/>
      </w:r>
      <w:r>
        <w:t xml:space="preserve">.</w:t>
      </w:r>
      <w:r>
        <w:rPr>
          <w:rStyle w:val="FootnoteReference"/>
        </w:rPr>
        <w:footnoteReference w:id="22310"/>
      </w:r>
      <w:r>
        <w:rPr>
          <w:rStyle w:val="FootnoteReference"/>
        </w:rPr>
        <w:footnoteReference w:id="22311"/>
      </w:r>
    </w:p>
    <w:p>
      <w:r>
        <w:rPr>
          <w:b/>
        </w:rPr>
        <w:t xml:space="preserve">7 </w:t>
      </w:r>
      <w:r>
        <w:t xml:space="preserve">the one who overcomes shall inherit</w:t>
      </w:r>
      <w:r>
        <w:rPr>
          <w:rStyle w:val="FootnoteReference"/>
        </w:rPr>
        <w:footnoteReference w:id="22312"/>
      </w:r>
      <w:r>
        <w:t xml:space="preserve"> all things; and I</w:t>
      </w:r>
      <w:r>
        <w:rPr>
          <w:rStyle w:val="FootnoteReference"/>
        </w:rPr>
        <w:footnoteReference w:id="22313"/>
      </w:r>
      <w:r>
        <w:t xml:space="preserve"> will be his God, and he shall be my son.</w:t>
      </w:r>
      <w:r>
        <w:rPr>
          <w:rStyle w:val="FootnoteReference"/>
        </w:rPr>
        <w:footnoteReference w:id="22314"/>
      </w:r>
    </w:p>
    <w:p>
      <w:r>
        <w:rPr>
          <w:b/>
        </w:rPr>
        <w:t xml:space="preserve">8 </w:t>
      </w:r>
      <w:r>
        <w:t xml:space="preserve">But the fearful</w:t>
      </w:r>
      <w:r>
        <w:rPr>
          <w:rStyle w:val="FootnoteReference"/>
        </w:rPr>
        <w:footnoteReference w:id="22315"/>
      </w:r>
      <w:r>
        <w:t xml:space="preserve">, and unbelieving, and the</w:t>
      </w:r>
      <w:r>
        <w:rPr>
          <w:rStyle w:val="FootnoteReference"/>
        </w:rPr>
        <w:footnoteReference w:id="22316"/>
      </w:r>
      <w:r>
        <w:t xml:space="preserve"> abominable, and murderers, and sexually immoral, and sorcerers, and idolaters</w:t>
      </w:r>
      <w:r>
        <w:rPr>
          <w:rStyle w:val="FootnoteReference"/>
        </w:rPr>
        <w:footnoteReference w:id="22317"/>
      </w:r>
      <w:r>
        <w:t xml:space="preserve">, and all</w:t>
      </w:r>
      <w:r>
        <w:rPr>
          <w:rStyle w:val="FootnoteReference"/>
        </w:rPr>
        <w:footnoteReference w:id="22318"/>
      </w:r>
      <w:r>
        <w:t xml:space="preserve"> liars, shall have their part in the lake</w:t>
      </w:r>
      <w:r>
        <w:rPr>
          <w:rStyle w:val="FootnoteReference"/>
        </w:rPr>
        <w:footnoteReference w:id="22319"/>
      </w:r>
      <w:r>
        <w:t xml:space="preserve"> which burns with fire and brimstone: which is</w:t>
      </w:r>
      <w:r>
        <w:rPr>
          <w:rStyle w:val="FootnoteReference"/>
        </w:rPr>
        <w:footnoteReference w:id="22320"/>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2321"/>
      </w:r>
      <w:r>
        <w:t xml:space="preserve"> wife.</w:t>
      </w:r>
      <w:r>
        <w:rPr>
          <w:rStyle w:val="FootnoteReference"/>
        </w:rPr>
        <w:footnoteReference w:id="22322"/>
      </w:r>
    </w:p>
    <w:p>
      <w:r>
        <w:rPr>
          <w:b/>
        </w:rPr>
        <w:t xml:space="preserve">10 </w:t>
      </w:r>
      <w:r>
        <w:t xml:space="preserve">And he carried</w:t>
      </w:r>
      <w:r>
        <w:rPr>
          <w:rStyle w:val="FootnoteReference"/>
        </w:rPr>
        <w:footnoteReference w:id="22323"/>
      </w:r>
      <w:r>
        <w:t xml:space="preserve"> me away in the spirit to a great and high mountain, and showed me that</w:t>
      </w:r>
      <w:r>
        <w:rPr>
          <w:rStyle w:val="FootnoteReference"/>
        </w:rPr>
        <w:footnoteReference w:id="22324"/>
      </w:r>
      <w:r>
        <w:t xml:space="preserve"> great city, the holy Jerusalem, descending out of heaven from God,</w:t>
      </w:r>
    </w:p>
    <w:p>
      <w:r>
        <w:rPr>
          <w:b/>
        </w:rPr>
        <w:t xml:space="preserve">11 </w:t>
      </w:r>
      <w:r>
        <w:t xml:space="preserve">Having the glory</w:t>
      </w:r>
      <w:r>
        <w:rPr>
          <w:rStyle w:val="FootnoteReference"/>
        </w:rPr>
        <w:footnoteReference w:id="22325"/>
      </w:r>
      <w:r>
        <w:t xml:space="preserve"> of God: and her light was like to a stone most precious, even like a jasper stone, clear</w:t>
      </w:r>
      <w:r>
        <w:rPr>
          <w:rStyle w:val="FootnoteReference"/>
        </w:rPr>
        <w:footnoteReference w:id="22326"/>
      </w:r>
      <w:r>
        <w:t xml:space="preserve"> as crystal;</w:t>
      </w:r>
      <w:r>
        <w:rPr>
          <w:rStyle w:val="FootnoteReference"/>
        </w:rPr>
        <w:footnoteReference w:id="22327"/>
      </w:r>
    </w:p>
    <w:p>
      <w:r>
        <w:rPr>
          <w:b/>
        </w:rPr>
        <w:t xml:space="preserve">12 </w:t>
      </w:r>
      <w:r>
        <w:t xml:space="preserve">And had a wall</w:t>
      </w:r>
      <w:r>
        <w:rPr>
          <w:rStyle w:val="FootnoteReference"/>
        </w:rPr>
        <w:footnoteReference w:id="22328"/>
      </w:r>
      <w:r>
        <w:t xml:space="preserve"> great and high, and had twelve gates</w:t>
      </w:r>
      <w:r>
        <w:rPr>
          <w:rStyle w:val="FootnoteReference"/>
        </w:rPr>
        <w:footnoteReference w:id="22329"/>
      </w:r>
      <w:r>
        <w:t xml:space="preserve">, and at the gates twelve angels</w:t>
      </w:r>
      <w:r>
        <w:rPr>
          <w:rStyle w:val="FootnoteReference"/>
        </w:rPr>
        <w:footnoteReference w:id="22330"/>
      </w:r>
      <w:r>
        <w:t xml:space="preserve">, and names</w:t>
      </w:r>
      <w:r>
        <w:rPr>
          <w:rStyle w:val="FootnoteReference"/>
        </w:rPr>
        <w:footnoteReference w:id="22331"/>
      </w:r>
      <w:r>
        <w:t xml:space="preserve"> written thereon, which are the names of the twelve tribes of the children of Israel</w:t>
      </w:r>
      <w:r>
        <w:rPr>
          <w:rStyle w:val="FootnoteReference"/>
        </w:rPr>
        <w:footnoteReference w:id="22332"/>
      </w:r>
      <w:r>
        <w:t xml:space="preserve">:</w:t>
      </w:r>
    </w:p>
    <w:p>
      <w:r>
        <w:rPr>
          <w:b/>
        </w:rPr>
        <w:t xml:space="preserve">13 </w:t>
      </w:r>
      <w:r>
        <w:t xml:space="preserve">On the east three gates; on the north three gates; on the south three gates; and on the west three gates.</w:t>
      </w:r>
      <w:r>
        <w:rPr>
          <w:rStyle w:val="FootnoteReference"/>
        </w:rPr>
        <w:footnoteReference w:id="22333"/>
      </w:r>
    </w:p>
    <w:p>
      <w:r>
        <w:rPr>
          <w:b/>
        </w:rPr>
        <w:t xml:space="preserve">14 </w:t>
      </w:r>
      <w:r>
        <w:t xml:space="preserve">And the wall of the city had twelve foundations</w:t>
      </w:r>
      <w:r>
        <w:rPr>
          <w:rStyle w:val="FootnoteReference"/>
        </w:rPr>
        <w:footnoteReference w:id="22334"/>
      </w:r>
      <w:r>
        <w:t xml:space="preserve">, and in</w:t>
      </w:r>
      <w:r>
        <w:rPr>
          <w:rStyle w:val="FootnoteReference"/>
        </w:rPr>
        <w:footnoteReference w:id="22335"/>
      </w:r>
      <w:r>
        <w:t xml:space="preserve"> them the names of the twelve apostles of the Lamb.</w:t>
      </w:r>
    </w:p>
    <w:p>
      <w:r>
        <w:rPr>
          <w:b/>
        </w:rPr>
        <w:t xml:space="preserve">15 </w:t>
      </w:r>
      <w:r>
        <w:t xml:space="preserve">And the one who talked with me had a golden</w:t>
      </w:r>
      <w:r>
        <w:rPr>
          <w:rStyle w:val="FootnoteReference"/>
        </w:rPr>
        <w:footnoteReference w:id="22336"/>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2337"/>
      </w:r>
      <w:r>
        <w:t xml:space="preserve"> thousand furlongs. The length and the breadth and the height of it are equal.</w:t>
      </w:r>
      <w:r>
        <w:rPr>
          <w:rStyle w:val="FootnoteReference"/>
        </w:rPr>
        <w:footnoteReference w:id="22338"/>
      </w:r>
    </w:p>
    <w:p>
      <w:r>
        <w:rPr>
          <w:b/>
        </w:rPr>
        <w:t xml:space="preserve">17 </w:t>
      </w:r>
      <w:r>
        <w:t xml:space="preserve">And he measured the wall of it, a hundred and forty and four cubits, according to the measure of a man, that is, of the angel.</w:t>
      </w:r>
      <w:r>
        <w:rPr>
          <w:rStyle w:val="FootnoteReference"/>
        </w:rPr>
        <w:footnoteReference w:id="22339"/>
      </w:r>
    </w:p>
    <w:p>
      <w:r>
        <w:rPr>
          <w:b/>
        </w:rPr>
        <w:t xml:space="preserve">18 </w:t>
      </w:r>
      <w:r>
        <w:t xml:space="preserve">And the building of the wall of it was of</w:t>
      </w:r>
      <w:r>
        <w:rPr>
          <w:rStyle w:val="FootnoteReference"/>
        </w:rPr>
        <w:footnoteReference w:id="22340"/>
      </w:r>
      <w:r>
        <w:t xml:space="preserve"> jasper: and the city was pure gold, like</w:t>
      </w:r>
      <w:r>
        <w:rPr>
          <w:rStyle w:val="FootnoteReference"/>
        </w:rPr>
        <w:footnoteReference w:id="22341"/>
      </w:r>
      <w:r>
        <w:t xml:space="preserve"> to clear glass.</w:t>
      </w:r>
    </w:p>
    <w:p>
      <w:r>
        <w:rPr>
          <w:b/>
        </w:rPr>
        <w:t xml:space="preserve">19 </w:t>
      </w:r>
      <w:r>
        <w:t xml:space="preserve">And the foundations</w:t>
      </w:r>
      <w:r>
        <w:rPr>
          <w:rStyle w:val="FootnoteReference"/>
        </w:rPr>
        <w:footnoteReference w:id="22342"/>
      </w:r>
      <w:r>
        <w:t xml:space="preserve"> of the wall of the city were garnished with all manner of precious stones. The first foundation was jasper; the second, sapphire</w:t>
      </w:r>
      <w:r>
        <w:rPr>
          <w:rStyle w:val="FootnoteReference"/>
        </w:rPr>
        <w:footnoteReference w:id="22343"/>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2344"/>
      </w:r>
    </w:p>
    <w:p>
      <w:r>
        <w:rPr>
          <w:b/>
        </w:rPr>
        <w:t xml:space="preserve">21 </w:t>
      </w:r>
      <w:r>
        <w:t xml:space="preserve">And the twelve</w:t>
      </w:r>
      <w:r>
        <w:rPr>
          <w:rStyle w:val="FootnoteReference"/>
        </w:rPr>
        <w:footnoteReference w:id="22345"/>
      </w:r>
      <w:r>
        <w:t xml:space="preserve"> gates were twelve pearls: each gate was of one pearl: and the street of the city was pure</w:t>
      </w:r>
      <w:r>
        <w:rPr>
          <w:rStyle w:val="FootnoteReference"/>
        </w:rPr>
        <w:footnoteReference w:id="22346"/>
      </w:r>
      <w:r>
        <w:t xml:space="preserve"> gold, as it</w:t>
      </w:r>
      <w:r>
        <w:rPr>
          <w:rStyle w:val="FootnoteReference"/>
        </w:rPr>
        <w:footnoteReference w:id="22347"/>
      </w:r>
      <w:r>
        <w:t xml:space="preserve"> were transparent glass.</w:t>
      </w:r>
    </w:p>
    <w:p>
      <w:r>
        <w:rPr>
          <w:b/>
        </w:rPr>
        <w:t xml:space="preserve">22 </w:t>
      </w:r>
      <w:r>
        <w:t xml:space="preserve">And I saw</w:t>
      </w:r>
      <w:r>
        <w:rPr>
          <w:rStyle w:val="FootnoteReference"/>
        </w:rPr>
        <w:footnoteReference w:id="22348"/>
      </w:r>
      <w:r>
        <w:t xml:space="preserve"> no temple in it: for the Lord</w:t>
      </w:r>
      <w:r>
        <w:rPr>
          <w:rStyle w:val="FootnoteReference"/>
        </w:rPr>
        <w:footnoteReference w:id="22349"/>
      </w:r>
      <w:r>
        <w:t xml:space="preserve"> God Almighty and the Lamb</w:t>
      </w:r>
      <w:r>
        <w:rPr>
          <w:rStyle w:val="FootnoteReference"/>
        </w:rPr>
        <w:footnoteReference w:id="22350"/>
      </w:r>
      <w:r>
        <w:t xml:space="preserve"> are the temple of it.</w:t>
      </w:r>
    </w:p>
    <w:p>
      <w:r>
        <w:rPr>
          <w:b/>
        </w:rPr>
        <w:t xml:space="preserve">23 </w:t>
      </w:r>
      <w:r>
        <w:t xml:space="preserve">And the city</w:t>
      </w:r>
      <w:r>
        <w:rPr>
          <w:rStyle w:val="FootnoteReference"/>
        </w:rPr>
        <w:footnoteReference w:id="22351"/>
      </w:r>
      <w:r>
        <w:t xml:space="preserve"> had no need of the sun, neither of the moon, to shine in it: for the glory of God did lighten it, and the Lamb</w:t>
      </w:r>
      <w:r>
        <w:rPr>
          <w:rStyle w:val="FootnoteReference"/>
        </w:rPr>
        <w:footnoteReference w:id="22352"/>
      </w:r>
      <w:r>
        <w:t xml:space="preserve"> is the light of it.</w:t>
      </w:r>
      <w:r>
        <w:rPr>
          <w:rStyle w:val="FootnoteReference"/>
        </w:rPr>
        <w:footnoteReference w:id="22353"/>
      </w:r>
    </w:p>
    <w:p>
      <w:r>
        <w:rPr>
          <w:b/>
        </w:rPr>
        <w:t xml:space="preserve">24 </w:t>
      </w:r>
      <w:r>
        <w:t xml:space="preserve">And the nations</w:t>
      </w:r>
      <w:r>
        <w:rPr>
          <w:rStyle w:val="FootnoteReference"/>
        </w:rPr>
        <w:footnoteReference w:id="22354"/>
      </w:r>
      <w:r>
        <w:t xml:space="preserve"> of those who are saved shall walk</w:t>
      </w:r>
      <w:r>
        <w:rPr>
          <w:rStyle w:val="FootnoteReference"/>
        </w:rPr>
        <w:footnoteReference w:id="22355"/>
      </w:r>
      <w:r>
        <w:t xml:space="preserve"> in the light of it: and the kings</w:t>
      </w:r>
      <w:r>
        <w:rPr>
          <w:rStyle w:val="FootnoteReference"/>
        </w:rPr>
        <w:footnoteReference w:id="22356"/>
      </w:r>
      <w:r>
        <w:t xml:space="preserve"> of the earth do bring their glory and honor into it.</w:t>
      </w:r>
    </w:p>
    <w:p>
      <w:r>
        <w:rPr>
          <w:b/>
        </w:rPr>
        <w:t xml:space="preserve">25 </w:t>
      </w:r>
      <w:r>
        <w:t xml:space="preserve">And the gates</w:t>
      </w:r>
      <w:r>
        <w:rPr>
          <w:rStyle w:val="FootnoteReference"/>
        </w:rPr>
        <w:footnoteReference w:id="22357"/>
      </w:r>
      <w:r>
        <w:t xml:space="preserve"> of it shall not be shut at all by day: for there shall be no night there.</w:t>
      </w:r>
      <w:r>
        <w:rPr>
          <w:rStyle w:val="FootnoteReference"/>
        </w:rPr>
        <w:footnoteReference w:id="22358"/>
      </w:r>
    </w:p>
    <w:p>
      <w:r>
        <w:rPr>
          <w:b/>
        </w:rPr>
        <w:t xml:space="preserve">26 </w:t>
      </w:r>
      <w:r>
        <w:t xml:space="preserve">And they shall bring the glory</w:t>
      </w:r>
      <w:r>
        <w:rPr>
          <w:rStyle w:val="FootnoteReference"/>
        </w:rPr>
        <w:footnoteReference w:id="22359"/>
      </w:r>
      <w:r>
        <w:t xml:space="preserve"> and honor of the nations into it.</w:t>
      </w:r>
    </w:p>
    <w:p>
      <w:r>
        <w:rPr>
          <w:b/>
        </w:rPr>
        <w:t xml:space="preserve">27 </w:t>
      </w:r>
      <w:r>
        <w:t xml:space="preserve">And there</w:t>
      </w:r>
      <w:r>
        <w:rPr>
          <w:rStyle w:val="FootnoteReference"/>
        </w:rPr>
        <w:footnoteReference w:id="22360"/>
      </w:r>
      <w:r>
        <w:t xml:space="preserve"> shall by no means enter into it anything that defiles, neither whatever works abomination, or makes a lie: but those who are written in the Lamb's book of life.</w:t>
      </w:r>
      <w:r>
        <w:rPr>
          <w:rStyle w:val="FootnoteReference"/>
        </w:rPr>
        <w:footnoteReference w:id="22361"/>
      </w:r>
      <w:r>
        <w:rPr>
          <w:rStyle w:val="FootnoteReference"/>
        </w:rPr>
        <w:footnoteReference w:id="22362"/>
      </w:r>
      <w:r>
        <w:rPr>
          <w:rStyle w:val="FootnoteReference"/>
        </w:rPr>
        <w:footnoteReference w:id="223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2364"/>
      </w:r>
      <w:r>
        <w:t xml:space="preserve"> river of water</w:t>
      </w:r>
      <w:r>
        <w:rPr>
          <w:rStyle w:val="FootnoteReference"/>
        </w:rPr>
        <w:footnoteReference w:id="22365"/>
      </w:r>
      <w:r>
        <w:t xml:space="preserve"> of life, clear</w:t>
      </w:r>
      <w:r>
        <w:rPr>
          <w:rStyle w:val="FootnoteReference"/>
        </w:rPr>
        <w:footnoteReference w:id="22366"/>
      </w:r>
      <w:r>
        <w:t xml:space="preserve"> as crystal, proceeding</w:t>
      </w:r>
      <w:r>
        <w:rPr>
          <w:rStyle w:val="FootnoteReference"/>
        </w:rPr>
        <w:footnoteReference w:id="22367"/>
      </w:r>
      <w:r>
        <w:t xml:space="preserve"> out of the throne of God</w:t>
      </w:r>
      <w:r>
        <w:rPr>
          <w:rStyle w:val="FootnoteReference"/>
        </w:rPr>
        <w:footnoteReference w:id="22368"/>
      </w:r>
      <w:r>
        <w:t xml:space="preserve"> and of the Lamb.</w:t>
      </w:r>
      <w:r>
        <w:rPr>
          <w:rStyle w:val="FootnoteReference"/>
        </w:rPr>
        <w:footnoteReference w:id="22369"/>
      </w:r>
      <w:r>
        <w:rPr>
          <w:rStyle w:val="FootnoteReference"/>
        </w:rPr>
        <w:footnoteReference w:id="22370"/>
      </w:r>
    </w:p>
    <w:p>
      <w:r>
        <w:rPr>
          <w:b/>
        </w:rPr>
        <w:t xml:space="preserve">2 </w:t>
      </w:r>
      <w:r>
        <w:t xml:space="preserve">In the midst</w:t>
      </w:r>
      <w:r>
        <w:rPr>
          <w:rStyle w:val="FootnoteReference"/>
        </w:rPr>
        <w:footnoteReference w:id="22371"/>
      </w:r>
      <w:r>
        <w:t xml:space="preserve"> of the street of it, and on either side of the river, was there the tree of life</w:t>
      </w:r>
      <w:r>
        <w:rPr>
          <w:rStyle w:val="FootnoteReference"/>
        </w:rPr>
        <w:footnoteReference w:id="22372"/>
      </w:r>
      <w:r>
        <w:t xml:space="preserve">, which bore twelve manner of fruits, and yielded her fruit every month: and the leaves of the tree were for the healing</w:t>
      </w:r>
      <w:r>
        <w:rPr>
          <w:rStyle w:val="FootnoteReference"/>
        </w:rPr>
        <w:footnoteReference w:id="22373"/>
      </w:r>
      <w:r>
        <w:t xml:space="preserve"> of the nations.</w:t>
      </w:r>
    </w:p>
    <w:p>
      <w:r>
        <w:rPr>
          <w:b/>
        </w:rPr>
        <w:t xml:space="preserve">3 </w:t>
      </w:r>
      <w:r>
        <w:t xml:space="preserve">And there</w:t>
      </w:r>
      <w:r>
        <w:rPr>
          <w:rStyle w:val="FootnoteReference"/>
        </w:rPr>
        <w:footnoteReference w:id="22374"/>
      </w:r>
      <w:r>
        <w:t xml:space="preserve"> shall be no more curse: but the throne of God and of the Lamb shall be in it; and his slaves shall serve him:</w:t>
      </w:r>
      <w:r>
        <w:rPr>
          <w:rStyle w:val="FootnoteReference"/>
        </w:rPr>
        <w:footnoteReference w:id="22375"/>
      </w:r>
      <w:r>
        <w:rPr>
          <w:rStyle w:val="FootnoteReference"/>
        </w:rPr>
        <w:footnoteReference w:id="22376"/>
      </w:r>
    </w:p>
    <w:p>
      <w:r>
        <w:rPr>
          <w:b/>
        </w:rPr>
        <w:t xml:space="preserve">4 </w:t>
      </w:r>
      <w:r>
        <w:t xml:space="preserve">And they shall see his face; and his</w:t>
      </w:r>
      <w:r>
        <w:rPr>
          <w:rStyle w:val="FootnoteReference"/>
        </w:rPr>
        <w:footnoteReference w:id="22377"/>
      </w:r>
      <w:r>
        <w:t xml:space="preserve"> name shall be in their foreheads.</w:t>
      </w:r>
      <w:r>
        <w:rPr>
          <w:rStyle w:val="FootnoteReference"/>
        </w:rPr>
        <w:footnoteReference w:id="22378"/>
      </w:r>
    </w:p>
    <w:p>
      <w:r>
        <w:rPr>
          <w:b/>
        </w:rPr>
        <w:t xml:space="preserve">5 </w:t>
      </w:r>
      <w:r>
        <w:t xml:space="preserve">And there shall be no night</w:t>
      </w:r>
      <w:r>
        <w:rPr>
          <w:rStyle w:val="FootnoteReference"/>
        </w:rPr>
        <w:footnoteReference w:id="22379"/>
      </w:r>
      <w:r>
        <w:t xml:space="preserve"> there; and they</w:t>
      </w:r>
      <w:r>
        <w:rPr>
          <w:rStyle w:val="FootnoteReference"/>
        </w:rPr>
        <w:footnoteReference w:id="22380"/>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2381"/>
      </w:r>
      <w:r>
        <w:t xml:space="preserve"> sayings are faithful and true: and the Lord God of the holy</w:t>
      </w:r>
      <w:r>
        <w:rPr>
          <w:rStyle w:val="FootnoteReference"/>
        </w:rPr>
        <w:footnoteReference w:id="22382"/>
      </w:r>
      <w:r>
        <w:t xml:space="preserve"> prophets sent</w:t>
      </w:r>
      <w:r>
        <w:rPr>
          <w:rStyle w:val="FootnoteReference"/>
        </w:rPr>
        <w:footnoteReference w:id="22383"/>
      </w:r>
      <w:r>
        <w:t xml:space="preserve"> his angel to show to his slaves the things which</w:t>
      </w:r>
      <w:r>
        <w:rPr>
          <w:rStyle w:val="FootnoteReference"/>
        </w:rPr>
        <w:footnoteReference w:id="22384"/>
      </w:r>
      <w:r>
        <w:t xml:space="preserve"> must shortly be done.</w:t>
      </w:r>
    </w:p>
    <w:p>
      <w:r>
        <w:rPr>
          <w:b/>
        </w:rPr>
        <w:t xml:space="preserve">7 </w:t>
      </w:r>
      <w:r>
        <w:t xml:space="preserve">Look, I come</w:t>
      </w:r>
      <w:r>
        <w:rPr>
          <w:rStyle w:val="FootnoteReference"/>
        </w:rPr>
        <w:footnoteReference w:id="22385"/>
      </w:r>
      <w:r>
        <w:t xml:space="preserve"> quickly: blessed</w:t>
      </w:r>
      <w:r>
        <w:rPr>
          <w:rStyle w:val="FootnoteReference"/>
        </w:rPr>
        <w:footnoteReference w:id="22386"/>
      </w:r>
      <w:r>
        <w:t xml:space="preserve"> is the one who keeps the sayings of the prophecy of this book.</w:t>
      </w:r>
    </w:p>
    <w:p>
      <w:r>
        <w:rPr>
          <w:b/>
        </w:rPr>
        <w:t xml:space="preserve">8 </w:t>
      </w:r>
      <w:r>
        <w:t xml:space="preserve">And I John</w:t>
      </w:r>
      <w:r>
        <w:rPr>
          <w:rStyle w:val="FootnoteReference"/>
        </w:rPr>
        <w:footnoteReference w:id="22387"/>
      </w:r>
      <w:r>
        <w:t xml:space="preserve"> saw these things, and heard them. And when I had heard and seen, I fell</w:t>
      </w:r>
      <w:r>
        <w:rPr>
          <w:rStyle w:val="FootnoteReference"/>
        </w:rPr>
        <w:footnoteReference w:id="22388"/>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2389"/>
      </w:r>
      <w:r>
        <w:t xml:space="preserve"> your fellow slave, and of your brothers the prophets, and of those who keep the sayings of this book: worship God</w:t>
      </w:r>
      <w:r>
        <w:rPr>
          <w:rStyle w:val="FootnoteReference"/>
        </w:rPr>
        <w:footnoteReference w:id="22390"/>
      </w:r>
      <w:r>
        <w:t xml:space="preserve">.</w:t>
      </w:r>
      <w:r>
        <w:rPr>
          <w:rStyle w:val="FootnoteReference"/>
        </w:rPr>
        <w:footnoteReference w:id="22391"/>
      </w:r>
    </w:p>
    <w:p>
      <w:r>
        <w:rPr>
          <w:b/>
        </w:rPr>
        <w:t xml:space="preserve">10 </w:t>
      </w:r>
      <w:r>
        <w:t xml:space="preserve">And he says to me, Seal</w:t>
      </w:r>
      <w:r>
        <w:rPr>
          <w:rStyle w:val="FootnoteReference"/>
        </w:rPr>
        <w:footnoteReference w:id="22392"/>
      </w:r>
      <w:r>
        <w:t xml:space="preserve"> not the sayings of the prophecy of this book: for the time is at hand.</w:t>
      </w:r>
      <w:r>
        <w:rPr>
          <w:rStyle w:val="FootnoteReference"/>
        </w:rPr>
        <w:footnoteReference w:id="22393"/>
      </w:r>
      <w:r>
        <w:rPr>
          <w:rStyle w:val="FootnoteReference"/>
        </w:rPr>
        <w:footnoteReference w:id="22394"/>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95"/>
      </w:r>
      <w:r>
        <w:rPr>
          <w:rStyle w:val="FootnoteReference"/>
        </w:rPr>
        <w:footnoteReference w:id="22396"/>
      </w:r>
    </w:p>
    <w:p>
      <w:r>
        <w:rPr>
          <w:b/>
        </w:rPr>
        <w:t xml:space="preserve">12 </w:t>
      </w:r>
      <w:r>
        <w:t xml:space="preserve">And, look, I come</w:t>
      </w:r>
      <w:r>
        <w:rPr>
          <w:rStyle w:val="FootnoteReference"/>
        </w:rPr>
        <w:footnoteReference w:id="22397"/>
      </w:r>
      <w:r>
        <w:t xml:space="preserve"> quickly; and my</w:t>
      </w:r>
      <w:r>
        <w:rPr>
          <w:rStyle w:val="FootnoteReference"/>
        </w:rPr>
        <w:footnoteReference w:id="22398"/>
      </w:r>
      <w:r>
        <w:t xml:space="preserve"> reward is with me, to give</w:t>
      </w:r>
      <w:r>
        <w:rPr>
          <w:rStyle w:val="FootnoteReference"/>
        </w:rPr>
        <w:footnoteReference w:id="22399"/>
      </w:r>
      <w:r>
        <w:t xml:space="preserve"> every man according as his work shall be.</w:t>
      </w:r>
    </w:p>
    <w:p>
      <w:r>
        <w:rPr>
          <w:b/>
        </w:rPr>
        <w:t xml:space="preserve">13 </w:t>
      </w:r>
      <w:r>
        <w:t xml:space="preserve">I am Alpha and Omega</w:t>
      </w:r>
      <w:r>
        <w:rPr>
          <w:rStyle w:val="FootnoteReference"/>
        </w:rPr>
        <w:footnoteReference w:id="22400"/>
      </w:r>
      <w:r>
        <w:t xml:space="preserve">, the beginning and the end, the first and the last.</w:t>
      </w:r>
      <w:r>
        <w:rPr>
          <w:rStyle w:val="FootnoteReference"/>
        </w:rPr>
        <w:footnoteReference w:id="22401"/>
      </w:r>
      <w:r>
        <w:rPr>
          <w:rStyle w:val="FootnoteReference"/>
        </w:rPr>
        <w:footnoteReference w:id="22402"/>
      </w:r>
    </w:p>
    <w:p>
      <w:r>
        <w:rPr>
          <w:b/>
        </w:rPr>
        <w:t xml:space="preserve">14 </w:t>
      </w:r>
      <w:r>
        <w:t xml:space="preserve">Blessed</w:t>
      </w:r>
      <w:r>
        <w:rPr>
          <w:rStyle w:val="FootnoteReference"/>
        </w:rPr>
        <w:footnoteReference w:id="22403"/>
      </w:r>
      <w:r>
        <w:t xml:space="preserve"> are those who do his commandments, that they may have</w:t>
      </w:r>
      <w:r>
        <w:rPr>
          <w:rStyle w:val="FootnoteReference"/>
        </w:rPr>
        <w:footnoteReference w:id="22404"/>
      </w:r>
      <w:r>
        <w:t xml:space="preserve"> right to the</w:t>
      </w:r>
      <w:r>
        <w:rPr>
          <w:rStyle w:val="FootnoteReference"/>
        </w:rPr>
        <w:footnoteReference w:id="22405"/>
      </w:r>
      <w:r>
        <w:t xml:space="preserve"> tree of life, and may</w:t>
      </w:r>
      <w:r>
        <w:rPr>
          <w:rStyle w:val="FootnoteReference"/>
        </w:rPr>
        <w:footnoteReference w:id="22406"/>
      </w:r>
      <w:r>
        <w:t xml:space="preserve"> enter in through the gates into the city.</w:t>
      </w:r>
    </w:p>
    <w:p>
      <w:r>
        <w:rPr>
          <w:b/>
        </w:rPr>
        <w:t xml:space="preserve">15 </w:t>
      </w:r>
      <w:r>
        <w:t xml:space="preserve">For without</w:t>
      </w:r>
      <w:r>
        <w:rPr>
          <w:rStyle w:val="FootnoteReference"/>
        </w:rPr>
        <w:footnoteReference w:id="22407"/>
      </w:r>
      <w:r>
        <w:t xml:space="preserve"> are dogs</w:t>
      </w:r>
      <w:r>
        <w:rPr>
          <w:rStyle w:val="FootnoteReference"/>
        </w:rPr>
        <w:footnoteReference w:id="22408"/>
      </w:r>
      <w:r>
        <w:t xml:space="preserve">, and sorcerers</w:t>
      </w:r>
      <w:r>
        <w:rPr>
          <w:rStyle w:val="FootnoteReference"/>
        </w:rPr>
        <w:footnoteReference w:id="22409"/>
      </w:r>
      <w:r>
        <w:t xml:space="preserve">, and sexually immoral, and murderers, and idolaters, and whoever loves and makes a lie.</w:t>
      </w:r>
      <w:r>
        <w:rPr>
          <w:rStyle w:val="FootnoteReference"/>
        </w:rPr>
        <w:footnoteReference w:id="22410"/>
      </w:r>
      <w:r>
        <w:rPr>
          <w:rStyle w:val="FootnoteReference"/>
        </w:rPr>
        <w:footnoteReference w:id="22411"/>
      </w:r>
    </w:p>
    <w:p>
      <w:r>
        <w:rPr>
          <w:b/>
        </w:rPr>
        <w:t xml:space="preserve">16 </w:t>
      </w:r>
      <w:r>
        <w:t xml:space="preserve">I Jesus</w:t>
      </w:r>
      <w:r>
        <w:rPr>
          <w:rStyle w:val="FootnoteReference"/>
        </w:rPr>
        <w:footnoteReference w:id="22412"/>
      </w:r>
      <w:r>
        <w:t xml:space="preserve"> have sent my angel to testify</w:t>
      </w:r>
      <w:r>
        <w:rPr>
          <w:rStyle w:val="FootnoteReference"/>
        </w:rPr>
        <w:footnoteReference w:id="22413"/>
      </w:r>
      <w:r>
        <w:t xml:space="preserve"> to you these things in the assemblies. I am</w:t>
      </w:r>
      <w:r>
        <w:rPr>
          <w:rStyle w:val="FootnoteReference"/>
        </w:rPr>
        <w:footnoteReference w:id="22414"/>
      </w:r>
      <w:r>
        <w:t xml:space="preserve"> the root and the offspring of David</w:t>
      </w:r>
      <w:r>
        <w:rPr>
          <w:rStyle w:val="FootnoteReference"/>
        </w:rPr>
        <w:footnoteReference w:id="22415"/>
      </w:r>
      <w:r>
        <w:t xml:space="preserve">, and the bright</w:t>
      </w:r>
      <w:r>
        <w:rPr>
          <w:rStyle w:val="FootnoteReference"/>
        </w:rPr>
        <w:footnoteReference w:id="22416"/>
      </w:r>
      <w:r>
        <w:t xml:space="preserve"> and morning star.</w:t>
      </w:r>
      <w:r>
        <w:rPr>
          <w:rStyle w:val="FootnoteReference"/>
        </w:rPr>
        <w:footnoteReference w:id="22417"/>
      </w:r>
      <w:r>
        <w:rPr>
          <w:rStyle w:val="FootnoteReference"/>
        </w:rPr>
        <w:footnoteReference w:id="22418"/>
      </w:r>
      <w:r>
        <w:rPr>
          <w:rStyle w:val="FootnoteReference"/>
        </w:rPr>
        <w:footnoteReference w:id="22419"/>
      </w:r>
    </w:p>
    <w:p>
      <w:r>
        <w:rPr>
          <w:b/>
        </w:rPr>
        <w:t xml:space="preserve">17 </w:t>
      </w:r>
      <w:r>
        <w:t xml:space="preserve">And the Spirit</w:t>
      </w:r>
      <w:r>
        <w:rPr>
          <w:rStyle w:val="FootnoteReference"/>
        </w:rPr>
        <w:footnoteReference w:id="22420"/>
      </w:r>
      <w:r>
        <w:t xml:space="preserve"> and the bride</w:t>
      </w:r>
      <w:r>
        <w:rPr>
          <w:rStyle w:val="FootnoteReference"/>
        </w:rPr>
        <w:footnoteReference w:id="22421"/>
      </w:r>
      <w:r>
        <w:t xml:space="preserve"> say, Come</w:t>
      </w:r>
      <w:r>
        <w:rPr>
          <w:rStyle w:val="FootnoteReference"/>
        </w:rPr>
        <w:footnoteReference w:id="22422"/>
      </w:r>
      <w:r>
        <w:t xml:space="preserve">. And let him who hears say, Come. And let him who is thirsty come. And whoever will, let him take</w:t>
      </w:r>
      <w:r>
        <w:rPr>
          <w:rStyle w:val="FootnoteReference"/>
        </w:rPr>
        <w:footnoteReference w:id="22423"/>
      </w:r>
      <w:r>
        <w:t xml:space="preserve"> the water of life freely</w:t>
      </w:r>
      <w:r>
        <w:rPr>
          <w:rStyle w:val="FootnoteReference"/>
        </w:rPr>
        <w:footnoteReference w:id="22424"/>
      </w:r>
      <w:r>
        <w:t xml:space="preserve">.</w:t>
      </w:r>
      <w:r>
        <w:rPr>
          <w:rStyle w:val="FootnoteReference"/>
        </w:rPr>
        <w:footnoteReference w:id="22425"/>
      </w:r>
      <w:r>
        <w:rPr>
          <w:rStyle w:val="FootnoteReference"/>
        </w:rPr>
        <w:footnoteReference w:id="22426"/>
      </w:r>
    </w:p>
    <w:p>
      <w:r>
        <w:rPr>
          <w:b/>
        </w:rPr>
        <w:t xml:space="preserve">18 </w:t>
      </w:r>
      <w:r>
        <w:t xml:space="preserve">For I testify</w:t>
      </w:r>
      <w:r>
        <w:rPr>
          <w:rStyle w:val="FootnoteReference"/>
        </w:rPr>
        <w:footnoteReference w:id="22427"/>
      </w:r>
      <w:r>
        <w:t xml:space="preserve"> to every man that hears the words of the prophecy of this book, If anyone shall add to these things, God shall add to him the plagues that are written in this book:</w:t>
      </w:r>
      <w:r>
        <w:rPr>
          <w:rStyle w:val="FootnoteReference"/>
        </w:rPr>
        <w:footnoteReference w:id="22428"/>
      </w:r>
      <w:r>
        <w:rPr>
          <w:rStyle w:val="FootnoteReference"/>
        </w:rPr>
        <w:footnoteReference w:id="22429"/>
      </w:r>
      <w:r>
        <w:rPr>
          <w:rStyle w:val="FootnoteReference"/>
        </w:rPr>
        <w:footnoteReference w:id="22430"/>
      </w:r>
    </w:p>
    <w:p>
      <w:r>
        <w:rPr>
          <w:b/>
        </w:rPr>
        <w:t xml:space="preserve">19 </w:t>
      </w:r>
      <w:r>
        <w:t xml:space="preserve">And if anyone shall take</w:t>
      </w:r>
      <w:r>
        <w:rPr>
          <w:rStyle w:val="FootnoteReference"/>
        </w:rPr>
        <w:footnoteReference w:id="22431"/>
      </w:r>
      <w:r>
        <w:t xml:space="preserve"> away from the words of the book of this prophecy, God shall take away his part out of the book of life</w:t>
      </w:r>
      <w:r>
        <w:rPr>
          <w:rStyle w:val="FootnoteReference"/>
        </w:rPr>
        <w:footnoteReference w:id="22432"/>
      </w:r>
      <w:r>
        <w:t xml:space="preserve">, and out</w:t>
      </w:r>
      <w:r>
        <w:rPr>
          <w:rStyle w:val="FootnoteReference"/>
        </w:rPr>
        <w:footnoteReference w:id="22433"/>
      </w:r>
      <w:r>
        <w:t xml:space="preserve"> of the holy city, and from</w:t>
      </w:r>
      <w:r>
        <w:rPr>
          <w:rStyle w:val="FootnoteReference"/>
        </w:rPr>
        <w:footnoteReference w:id="22434"/>
      </w:r>
      <w:r>
        <w:t xml:space="preserve"> the things which are written in this book.</w:t>
      </w:r>
      <w:r>
        <w:rPr>
          <w:rStyle w:val="FootnoteReference"/>
        </w:rPr>
        <w:footnoteReference w:id="22435"/>
      </w:r>
    </w:p>
    <w:p>
      <w:r>
        <w:rPr>
          <w:b/>
        </w:rPr>
        <w:t xml:space="preserve">20 </w:t>
      </w:r>
      <w:r>
        <w:t xml:space="preserve">the one who testifies these things says, Surely</w:t>
      </w:r>
      <w:r>
        <w:rPr>
          <w:rStyle w:val="FootnoteReference"/>
        </w:rPr>
        <w:footnoteReference w:id="22436"/>
      </w:r>
      <w:r>
        <w:t xml:space="preserve"> I come quickly. Amen</w:t>
      </w:r>
      <w:r>
        <w:rPr>
          <w:rStyle w:val="FootnoteReference"/>
        </w:rPr>
        <w:footnoteReference w:id="22437"/>
      </w:r>
      <w:r>
        <w:t xml:space="preserve">. Even so, come, Lord Jesus.</w:t>
      </w:r>
      <w:r>
        <w:rPr>
          <w:rStyle w:val="FootnoteReference"/>
        </w:rPr>
        <w:footnoteReference w:id="22438"/>
      </w:r>
    </w:p>
    <w:p>
      <w:r>
        <w:rPr>
          <w:b/>
        </w:rPr>
        <w:t xml:space="preserve">21 </w:t>
      </w:r>
      <w:r>
        <w:t xml:space="preserve">The grace of our Lord Jesus Christ</w:t>
      </w:r>
      <w:r>
        <w:rPr>
          <w:rStyle w:val="FootnoteReference"/>
        </w:rPr>
        <w:footnoteReference w:id="22439"/>
      </w:r>
      <w:r>
        <w:t xml:space="preserve"> be with you all. Amen.</w:t>
      </w:r>
      <w:r>
        <w:rPr>
          <w:rStyle w:val="FootnoteReference"/>
        </w:rPr>
        <w:footnoteReference w:id="22440"/>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for "Judas": Gen 38:27; Gen 38:29-30; Gen 46:12; Num 26:20-21; 1Chr 2:3-4; 1Chr 9:6.</w:t>
      </w:r>
    </w:p>
  </w:footnote>
  <w:footnote w:id="26">
    <w:p>
      <w:pPr>
        <w:pStyle w:val="FootnoteText"/>
      </w:pPr>
      <w:r>
        <w:rPr>
          <w:rStyle w:val="FootnoteReference"/>
        </w:rPr>
        <w:footnoteRef/>
      </w:r>
      <w:r>
        <w:t xml:space="preserve"> Cross-references for "Thamar": Gen 38:6; Gen 38:11; Gen 38:24-26.</w:t>
      </w:r>
    </w:p>
  </w:footnote>
  <w:footnote w:id="27">
    <w:p>
      <w:pPr>
        <w:pStyle w:val="FootnoteText"/>
      </w:pPr>
      <w:r>
        <w:rPr>
          <w:rStyle w:val="FootnoteReference"/>
        </w:rPr>
        <w:footnoteRef/>
      </w:r>
      <w:r>
        <w:t xml:space="preserve"> Cross-references for "and Phares":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for "Aminadab": Ruth 4:19-20; 1Chr 2:10-12.</w:t>
      </w:r>
    </w:p>
  </w:footnote>
  <w:footnote w:id="33">
    <w:p>
      <w:pPr>
        <w:pStyle w:val="FootnoteText"/>
      </w:pPr>
      <w:r>
        <w:rPr>
          <w:rStyle w:val="FootnoteReference"/>
        </w:rPr>
        <w:footnoteRef/>
      </w:r>
      <w:r>
        <w:t xml:space="preserve"> Cross-references for "Naasson":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for "Rachab": Josh 2:1-22; Josh 6:22-25; Heb 11:31; Jas 2:25.</w:t>
      </w:r>
    </w:p>
  </w:footnote>
  <w:footnote w:id="42">
    <w:p>
      <w:pPr>
        <w:pStyle w:val="FootnoteText"/>
      </w:pPr>
      <w:r>
        <w:rPr>
          <w:rStyle w:val="FootnoteReference"/>
        </w:rPr>
        <w:footnoteRef/>
      </w:r>
      <w:r>
        <w:t xml:space="preserve"> Cross-references for "Booz": Ruth 1:4; Ruth 1:16-17; Ruth 1:22.</w:t>
      </w:r>
    </w:p>
  </w:footnote>
  <w:footnote w:id="43">
    <w:p>
      <w:pPr>
        <w:pStyle w:val="FootnoteText"/>
      </w:pPr>
      <w:r>
        <w:rPr>
          <w:rStyle w:val="FootnoteReference"/>
        </w:rPr>
        <w:footnoteRef/>
      </w:r>
      <w:r>
        <w:t xml:space="preserve"> Cross-references for "Obed begat":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for "Urias":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for "Roboam": 1Kgs 11:43; 1Kgs 12:1-24; 1Chr 3:10; 2Chr 9:31; 2Chr 13:7.</w:t>
      </w:r>
    </w:p>
  </w:footnote>
  <w:footnote w:id="54">
    <w:p>
      <w:pPr>
        <w:pStyle w:val="FootnoteText"/>
      </w:pPr>
      <w:r>
        <w:rPr>
          <w:rStyle w:val="FootnoteReference"/>
        </w:rPr>
        <w:footnoteRef/>
      </w:r>
      <w:r>
        <w:t xml:space="preserve"> Cross-references for "Abia":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for "Josaphat":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for "Ozias":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for "Joatham": 2Kgs 15:7; 2Kgs 15:32-38; 1Chr 3:11-13; 2Chr 26:21; 2Chr 27:1-9.</w:t>
      </w:r>
    </w:p>
  </w:footnote>
  <w:footnote w:id="66">
    <w:p>
      <w:pPr>
        <w:pStyle w:val="FootnoteText"/>
      </w:pPr>
      <w:r>
        <w:rPr>
          <w:rStyle w:val="FootnoteReference"/>
        </w:rPr>
        <w:footnoteRef/>
      </w:r>
      <w:r>
        <w:t xml:space="preserve"> Cross-references for "Achaz": 2Kgs 15:38; 2Kgs 16:1-20; 2Chr 27:9; 2Chr 28:1-27; Isa 7:1-13.</w:t>
      </w:r>
    </w:p>
  </w:footnote>
  <w:footnote w:id="67">
    <w:p>
      <w:pPr>
        <w:pStyle w:val="FootnoteText"/>
      </w:pPr>
      <w:r>
        <w:rPr>
          <w:rStyle w:val="FootnoteReference"/>
        </w:rPr>
        <w:footnoteRef/>
      </w:r>
      <w:r>
        <w:t xml:space="preserve"> Cross-references for "Ezekias":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for "Manasses":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for "Josias":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9">
    <w:p>
      <w:pPr>
        <w:pStyle w:val="FootnoteText"/>
      </w:pPr>
      <w:r>
        <w:rPr>
          <w:rStyle w:val="FootnoteReference"/>
        </w:rPr>
        <w:footnoteRef/>
      </w:r>
      <w:r>
        <w:t xml:space="preserve"> Cross-references for "Jechonias":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2">
    <w:p>
      <w:pPr>
        <w:pStyle w:val="FootnoteText"/>
      </w:pPr>
      <w:r>
        <w:rPr>
          <w:rStyle w:val="FootnoteReference"/>
        </w:rPr>
        <w:footnoteRef/>
      </w:r>
      <w:r>
        <w:t xml:space="preserve"> Cross-references for "Jechonias":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5">
    <w:p>
      <w:pPr>
        <w:pStyle w:val="FootnoteText"/>
      </w:pPr>
      <w:r>
        <w:rPr>
          <w:rStyle w:val="FootnoteReference"/>
        </w:rPr>
        <w:footnoteRef/>
      </w:r>
      <w:r>
        <w:t xml:space="preserve"> Personal name: Eliakim. Personal-name meaning: Eliakim — resurrection of God. Source form: Eliakim.</w:t>
      </w:r>
    </w:p>
  </w:footnote>
  <w:footnote w:id="86">
    <w:p>
      <w:pPr>
        <w:pStyle w:val="FootnoteText"/>
      </w:pPr>
      <w:r>
        <w:rPr>
          <w:rStyle w:val="FootnoteReference"/>
        </w:rPr>
        <w:footnoteRef/>
      </w:r>
      <w:r>
        <w:t xml:space="preserve"> Personal name: Azor. Personal-name meaning: Azor — a helper; a court. Source form: Azor.</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8">
    <w:p>
      <w:pPr>
        <w:pStyle w:val="FootnoteText"/>
      </w:pPr>
      <w:r>
        <w:rPr>
          <w:rStyle w:val="FootnoteReference"/>
        </w:rPr>
        <w:footnoteRef/>
      </w:r>
      <w:r>
        <w:t xml:space="preserve"> Personal name: Achim. Personal-name meaning: Achim — preparing; revenging; confirming. Source form: Achim.</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90">
    <w:p>
      <w:pPr>
        <w:pStyle w:val="FootnoteText"/>
      </w:pPr>
      <w:r>
        <w:rPr>
          <w:rStyle w:val="FootnoteReference"/>
        </w:rPr>
        <w:footnoteRef/>
      </w:r>
      <w:r>
        <w:t xml:space="preserve"> Personal name: Eleazar. Personal-name meaning: Eleazar — help of God, court of God. Source form: Eleazar.</w:t>
      </w:r>
    </w:p>
  </w:footnote>
  <w:footnote w:id="91">
    <w:p>
      <w:pPr>
        <w:pStyle w:val="FootnoteText"/>
      </w:pPr>
      <w:r>
        <w:rPr>
          <w:rStyle w:val="FootnoteReference"/>
        </w:rPr>
        <w:footnoteRef/>
      </w:r>
      <w:r>
        <w:t xml:space="preserve"> Personal name: Matthan. Personal-name meaning: Matthan — gifts; rains. Source form: Matthan.</w:t>
      </w:r>
    </w:p>
  </w:footnote>
  <w:footnote w:id="92">
    <w:p>
      <w:pPr>
        <w:pStyle w:val="FootnoteText"/>
      </w:pPr>
      <w:r>
        <w:rPr>
          <w:rStyle w:val="FootnoteReference"/>
        </w:rPr>
        <w:footnoteRef/>
      </w:r>
      <w:r>
        <w:t xml:space="preserve"> Personal name: Joseph. Personal-name meaning: Joseph — He adds; may He add. Source form: Joseph.</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for "of the":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for "fear not":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for "thou":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3">
    <w:p>
      <w:pPr>
        <w:pStyle w:val="FootnoteText"/>
      </w:pPr>
      <w:r>
        <w:rPr>
          <w:rStyle w:val="FootnoteReference"/>
        </w:rPr>
        <w:footnoteRef/>
      </w:r>
      <w:r>
        <w:t xml:space="preserve"> Cross-references for "thou":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for "worshipped":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for "was exceeding": Prov 27:3-4; Dan 3:13; Dan 3:19-20.</w:t>
      </w:r>
    </w:p>
  </w:footnote>
  <w:footnote w:id="183">
    <w:p>
      <w:pPr>
        <w:pStyle w:val="FootnoteText"/>
      </w:pPr>
      <w:r>
        <w:rPr>
          <w:rStyle w:val="FootnoteReference"/>
        </w:rPr>
        <w:footnoteRef/>
      </w:r>
      <w:r>
        <w:t xml:space="preserve"> Cross-references for "and slew":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for "Rama":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w:t>
      </w:r>
    </w:p>
  </w:footnote>
  <w:footnote w:id="202">
    <w:p>
      <w:pPr>
        <w:pStyle w:val="FootnoteText"/>
      </w:pPr>
      <w:r>
        <w:rPr>
          <w:rStyle w:val="FootnoteReference"/>
        </w:rPr>
        <w:footnoteRef/>
      </w:r>
      <w:r>
        <w:t xml:space="preserve"> Place name: Nazareth. Place-name meaning: Nazareth — separated; crowned; sanctified. Source form: Nazareth. Greek form: ναζαρεθ.</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for "his raiment":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w:t>
      </w:r>
    </w:p>
  </w:footnote>
  <w:footnote w:id="222">
    <w:p>
      <w:pPr>
        <w:pStyle w:val="FootnoteText"/>
      </w:pPr>
      <w:r>
        <w:rPr>
          <w:rStyle w:val="FootnoteReference"/>
        </w:rPr>
        <w:footnoteRef/>
      </w:r>
      <w:r>
        <w:t xml:space="preserve"> Place name: Jordan. Place-name meaning: Jordan — the river of judgment. Source form: Jordan. Greek form: ιορδανου.</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w:t>
      </w:r>
    </w:p>
  </w:footnote>
  <w:footnote w:id="227">
    <w:p>
      <w:pPr>
        <w:pStyle w:val="FootnoteText"/>
      </w:pPr>
      <w:r>
        <w:rPr>
          <w:rStyle w:val="FootnoteReference"/>
        </w:rPr>
        <w:footnoteRef/>
      </w:r>
      <w:r>
        <w:t xml:space="preserve"> People-name: Sadducees. People-name meaning: Sadducees — followers of Sadoc, or Zadok. Source form: Sadducees.</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35">
    <w:p>
      <w:pPr>
        <w:pStyle w:val="FootnoteText"/>
      </w:pPr>
      <w:r>
        <w:rPr>
          <w:rStyle w:val="FootnoteReference"/>
        </w:rPr>
        <w:footnoteRef/>
      </w:r>
      <w:r>
        <w:t xml:space="preserve"> Cross-references for "meet":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for "the ax": Luke 3:9; Luke 23:31.</w:t>
      </w:r>
    </w:p>
  </w:footnote>
  <w:footnote w:id="246">
    <w:p>
      <w:pPr>
        <w:pStyle w:val="FootnoteText"/>
      </w:pPr>
      <w:r>
        <w:rPr>
          <w:rStyle w:val="FootnoteReference"/>
        </w:rPr>
        <w:footnoteRef/>
      </w:r>
      <w:r>
        <w:t xml:space="preserve"> Cross-references for "is hewn":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for "Suffer":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for "taketh":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for "and showeth":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for "Thou shalt":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for "behold":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for "Zabulon": Josh 19:10-16.</w:t>
      </w:r>
    </w:p>
  </w:footnote>
  <w:footnote w:id="322">
    <w:p>
      <w:pPr>
        <w:pStyle w:val="FootnoteText"/>
      </w:pPr>
      <w:r>
        <w:rPr>
          <w:rStyle w:val="FootnoteReference"/>
        </w:rPr>
        <w:footnoteRef/>
      </w:r>
      <w:r>
        <w:t xml:space="preserve"> Cross-references for "Nephthalim": Josh 19:32-39.</w:t>
      </w:r>
    </w:p>
  </w:footnote>
  <w:footnote w:id="323">
    <w:p>
      <w:pPr>
        <w:pStyle w:val="FootnoteText"/>
      </w:pPr>
      <w:r>
        <w:rPr>
          <w:rStyle w:val="FootnoteReference"/>
        </w:rPr>
        <w:footnoteRef/>
      </w:r>
      <w:r>
        <w:t xml:space="preserve"> Personal name: Isaiah. Personal-name meaning: Isaiah — Yahweh saves. Source form: Isaiah.</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for "which sat in darkness":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for "the gospel":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for "possessed": Matt 9:32; Matt 12:22; Matt 15:22; Matt 17:18; Mark 5:2-18; Luke 4:33-35; Luke 8:27-37; Acts 10:38.</w:t>
      </w:r>
    </w:p>
  </w:footnote>
  <w:footnote w:id="358">
    <w:p>
      <w:pPr>
        <w:pStyle w:val="FootnoteText"/>
      </w:pPr>
      <w:r>
        <w:rPr>
          <w:rStyle w:val="FootnoteReference"/>
        </w:rPr>
        <w:footnoteRef/>
      </w:r>
      <w:r>
        <w:t xml:space="preserve"> Cross-references for "lunatic":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61">
    <w:p>
      <w:pPr>
        <w:pStyle w:val="FootnoteText"/>
      </w:pPr>
      <w:r>
        <w:rPr>
          <w:rStyle w:val="FootnoteReference"/>
        </w:rPr>
        <w:footnoteRef/>
      </w:r>
      <w:r>
        <w:t xml:space="preserve"> Place name: Jerusalem. Place-name meaning: Jerusalem — vision of peace. Source form: Jerusalem. Greek form: ιεροσολυμα.</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for "it giveth":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for "Thou":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for "hell": Matt 5:29-30; Matt 10:28; Matt 18:8-9; Matt 25:41; Mark 9:47; Luke 12:5; Luke 16:23-24; Rev 20:14.</w:t>
      </w:r>
    </w:p>
  </w:footnote>
  <w:footnote w:id="434">
    <w:p>
      <w:pPr>
        <w:pStyle w:val="FootnoteText"/>
      </w:pPr>
      <w:r>
        <w:rPr>
          <w:rStyle w:val="FootnoteReference"/>
        </w:rPr>
        <w:footnoteRef/>
      </w:r>
      <w:r>
        <w:t xml:space="preserve"> Cross-references for "thou": Deut 16:16-17; 1Sam 15:22; Isa 1:10-17; Hos 6:6; Amos 5:21-24; Matt 8:4; Matt 23:19.</w:t>
      </w:r>
    </w:p>
  </w:footnote>
  <w:footnote w:id="435">
    <w:p>
      <w:pPr>
        <w:pStyle w:val="FootnoteText"/>
      </w:pPr>
      <w:r>
        <w:rPr>
          <w:rStyle w:val="FootnoteReference"/>
        </w:rPr>
        <w:footnoteRef/>
      </w:r>
      <w:r>
        <w:t xml:space="preserve"> Cross-references for "rememberest":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for "whiles": Job 22:21; Ps 32:6; Isa 55:6-7; Luke 13:24-25; 2Cor 6:2; Heb 3:7; Heb 3:13; Heb 12:17.</w:t>
      </w:r>
    </w:p>
  </w:footnote>
  <w:footnote w:id="441">
    <w:p>
      <w:pPr>
        <w:pStyle w:val="FootnoteText"/>
      </w:pPr>
      <w:r>
        <w:rPr>
          <w:rStyle w:val="FootnoteReference"/>
        </w:rPr>
        <w:footnoteRef/>
      </w:r>
      <w:r>
        <w:t xml:space="preserve"> Cross-references for "Thou": Matt 18:34; Matt 25:41; Matt 25:46; Luke 12:59; Luke 16:26; 2Thess 1:9; Jas 2:13.</w:t>
      </w:r>
    </w:p>
  </w:footnote>
  <w:footnote w:id="442">
    <w:p>
      <w:pPr>
        <w:pStyle w:val="FootnoteText"/>
      </w:pPr>
      <w:r>
        <w:rPr>
          <w:rStyle w:val="FootnoteReference"/>
        </w:rPr>
        <w:footnoteRef/>
      </w:r>
      <w:r>
        <w:t xml:space="preserve"> Cross-references for "Thou":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for "hath":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1">
    <w:p>
      <w:pPr>
        <w:pStyle w:val="FootnoteText"/>
      </w:pPr>
      <w:r>
        <w:rPr>
          <w:rStyle w:val="FootnoteReference"/>
        </w:rPr>
        <w:footnoteRef/>
      </w:r>
      <w:r>
        <w:t xml:space="preserve"> Cross-references for "whosoever":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for "whosoever": Mal 2:14-16; Matt 19:8-9; Mark 10:5-12; Luke 16:18; Rom 7:3; 1Cor 7:4; 1Cor 7:10-11.</w:t>
      </w:r>
    </w:p>
  </w:footnote>
  <w:footnote w:id="454">
    <w:p>
      <w:pPr>
        <w:pStyle w:val="FootnoteText"/>
      </w:pPr>
      <w:r>
        <w:rPr>
          <w:rStyle w:val="FootnoteReference"/>
        </w:rPr>
        <w:footnoteRef/>
      </w:r>
      <w:r>
        <w:t xml:space="preserve"> Cross-references for "it hath": Matt 23:16.</w:t>
      </w:r>
    </w:p>
  </w:footnote>
  <w:footnote w:id="455">
    <w:p>
      <w:pPr>
        <w:pStyle w:val="FootnoteText"/>
      </w:pPr>
      <w:r>
        <w:rPr>
          <w:rStyle w:val="FootnoteReference"/>
        </w:rPr>
        <w:footnoteRef/>
      </w:r>
      <w:r>
        <w:t xml:space="preserve"> Cross-references for "Thou":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for "shalt":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for "cometh":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for "whosoever":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for "Thou":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for "publicans":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for "alms":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for "verily":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for "seeth":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for "thou shalt not":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for "Verily":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for "the heathen":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for "which": 2Chr 20:6; Ps 115:3; Isa 57:15; Isa 66:1; Matt 23:9.</w:t>
      </w:r>
    </w:p>
  </w:footnote>
  <w:footnote w:id="51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for "thine":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for "O ye":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for "Thou hypocrite":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for "turn":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for "bringeth":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for "saith":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for "which":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for "doeth":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for "behold": Mark 1:40-45; Luke 5:12.</w:t>
      </w:r>
    </w:p>
  </w:footnote>
  <w:footnote w:id="622">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for "palsy":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w:t>
      </w:r>
    </w:p>
  </w:footnote>
  <w:footnote w:id="646">
    <w:p>
      <w:pPr>
        <w:pStyle w:val="FootnoteText"/>
      </w:pPr>
      <w:r>
        <w:rPr>
          <w:rStyle w:val="FootnoteReference"/>
        </w:rPr>
        <w:footnoteRef/>
      </w:r>
      <w:r>
        <w:t xml:space="preserve"> Cross-references for "he marvelled":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w:t>
      </w:r>
    </w:p>
  </w:footnote>
  <w:footnote w:id="650">
    <w:p>
      <w:pPr>
        <w:pStyle w:val="FootnoteText"/>
      </w:pPr>
      <w:r>
        <w:rPr>
          <w:rStyle w:val="FootnoteReference"/>
        </w:rPr>
        <w:footnoteRef/>
      </w:r>
      <w:r>
        <w:t xml:space="preserve"> Personal name: Isaac. Personal-name meaning: Isaac — He laughs; laughter. Source form: Isaac.</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for "unto":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for "suffer":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8">
    <w:p>
      <w:pPr>
        <w:pStyle w:val="FootnoteText"/>
      </w:pPr>
      <w:r>
        <w:rPr>
          <w:rStyle w:val="FootnoteReference"/>
        </w:rPr>
        <w:footnoteRef/>
      </w:r>
      <w:r>
        <w:t xml:space="preserve"> Cross-references for "thou Son":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for "Wherefore":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for "freely ye":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for "scrip":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"and there": Mark 6:10; Luke 9:4; Luke 10:7-8.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for "whosoever":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854">
    <w:p>
      <w:pPr>
        <w:pStyle w:val="FootnoteText"/>
      </w:pPr>
      <w:r>
        <w:rPr>
          <w:rStyle w:val="FootnoteReference"/>
        </w:rPr>
        <w:footnoteRef/>
      </w:r>
      <w:r>
        <w:t xml:space="preserve"> Cross-references for "verily":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for "take": Matt 6:25; Matt 6:31; Matt 6:34; Phil 4:6; Jas 1:5.</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for "that preach":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for "farthing":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for "that loveth father":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for "He that": Matt 18:5; Matt 25:40; Matt 25:45; Luke 9:48; Luke 10:16; John 13:20; John 20:21; 2Cor 5:20; Gal 4:14; 1Thess 4:8.</w:t>
      </w:r>
    </w:p>
  </w:footnote>
  <w:footnote w:id="904">
    <w:p>
      <w:pPr>
        <w:pStyle w:val="FootnoteText"/>
      </w:pPr>
      <w:r>
        <w:rPr>
          <w:rStyle w:val="FootnoteReference"/>
        </w:rPr>
        <w:footnoteRef/>
      </w:r>
      <w:r>
        <w:t xml:space="preserve"> Cross-references for "and he that":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for "he that":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for "he that":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for "whereunto":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for "upbraid":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960">
    <w:p>
      <w:pPr>
        <w:pStyle w:val="FootnoteText"/>
      </w:pPr>
      <w:r>
        <w:rPr>
          <w:rStyle w:val="FootnoteReference"/>
        </w:rPr>
        <w:footnoteRef/>
      </w:r>
      <w:r>
        <w:t xml:space="preserve"> Place name: Tyre. Place-name meaning: Tyre — strength; rock; sharp. Source form: Tyre. Greek form: τυρω.</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970">
    <w:p>
      <w:pPr>
        <w:pStyle w:val="FootnoteText"/>
      </w:pPr>
      <w:r>
        <w:rPr>
          <w:rStyle w:val="FootnoteReference"/>
        </w:rPr>
        <w:footnoteRef/>
      </w:r>
      <w:r>
        <w:t xml:space="preserve"> Place name: Sodom. Place-name meaning: Sodom — their secret; their cement. Source form: Sodom. Greek form: σοδομων.</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for "which art":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"Lord": Gen 14:19; Gen 14:22; Deut 10:14-15; 2Kgs 19:15; Isa 66:1; Dan 4:35; Acts 17:24.</w:t>
      </w:r>
    </w:p>
  </w:footnote>
  <w:footnote w:id="97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80">
    <w:p>
      <w:pPr>
        <w:pStyle w:val="FootnoteText"/>
      </w:pPr>
      <w:r>
        <w:rPr>
          <w:rStyle w:val="FootnoteReference"/>
        </w:rPr>
        <w:footnoteRef/>
      </w:r>
      <w:r>
        <w:t xml:space="preserve"> Cross-references for "and hast": 1Sam 2:18; 1Sam 3:4-21; Ps 8:2; Jer 1:5-8; Matt 16:17; Matt 18:3-4; Matt 21:16; Mark 10:14-16; 1Cor 1:27.</w:t>
      </w:r>
    </w:p>
  </w:footnote>
  <w:footnote w:id="981">
    <w:p>
      <w:pPr>
        <w:pStyle w:val="FootnoteText"/>
      </w:pPr>
      <w:r>
        <w:rPr>
          <w:rStyle w:val="FootnoteReference"/>
        </w:rPr>
        <w:footnoteRef/>
      </w:r>
      <w:r>
        <w:t xml:space="preserve"> Cross-references: Job 33:13; Isa 46:10; Luke 10:21; Rom 9:18; Rom 11:33-36; Eph 1:9; Eph 1:11; Eph 3:11; 2Tim 1:9.</w:t>
      </w:r>
    </w:p>
  </w:footnote>
  <w:footnote w:id="98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3">
    <w:p>
      <w:pPr>
        <w:pStyle w:val="FootnoteText"/>
      </w:pPr>
      <w:r>
        <w:rPr>
          <w:rStyle w:val="FootnoteReference"/>
        </w:rPr>
        <w:footnoteRef/>
      </w:r>
      <w:r>
        <w:t xml:space="preserve"> Cross-references: Matt 28:18; John 3:35; John 5:21-29; John 13:3; John 17:2; 1Cor 15:25-27; Eph 1:20-23; Phil 2:10-11; Heb 2:8-10; 1Pet 3:22.</w:t>
      </w:r>
    </w:p>
  </w:footnote>
  <w:footnote w:id="984">
    <w:p>
      <w:pPr>
        <w:pStyle w:val="FootnoteText"/>
      </w:pPr>
      <w:r>
        <w:rPr>
          <w:rStyle w:val="FootnoteReference"/>
        </w:rPr>
        <w:footnoteRef/>
      </w:r>
      <w:r>
        <w:t xml:space="preserve"> Cross-references for "no man": Luke 10:22; John 10:15.</w:t>
      </w:r>
    </w:p>
  </w:footnote>
  <w:footnote w:id="985">
    <w:p>
      <w:pPr>
        <w:pStyle w:val="FootnoteText"/>
      </w:pPr>
      <w:r>
        <w:rPr>
          <w:rStyle w:val="FootnoteReference"/>
        </w:rPr>
        <w:footnoteRef/>
      </w:r>
      <w:r>
        <w:t xml:space="preserve"> Cross-references for "Come": Isa 45:22-25; Isa 53:2-3; Isa 55:1-3; John 6:37; John 7:37; Rev 22:17.</w:t>
      </w:r>
    </w:p>
  </w:footnote>
  <w:footnote w:id="986">
    <w:p>
      <w:pPr>
        <w:pStyle w:val="FootnoteText"/>
      </w:pPr>
      <w:r>
        <w:rPr>
          <w:rStyle w:val="FootnoteReference"/>
        </w:rPr>
        <w:footnoteRef/>
      </w:r>
      <w:r>
        <w:t xml:space="preserve"> Cross-references for "and I": Ps 94:13; Ps 116:7; Isa 11:10; Isa 28:12; Isa 48:17-18; Jer 6:16; Matt 11:29; 2Thess 1:7; Heb 4:1.</w:t>
      </w:r>
    </w:p>
  </w:footnote>
  <w:footnote w:id="98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0">
    <w:p>
      <w:pPr>
        <w:pStyle w:val="FootnoteText"/>
      </w:pPr>
      <w:r>
        <w:rPr>
          <w:rStyle w:val="FootnoteReference"/>
        </w:rPr>
        <w:footnoteRef/>
      </w:r>
      <w:r>
        <w:t xml:space="preserve"> Cross-references: Matt 7:24; Matt 17:5; John 13:17; John 14:21-24; John 15:10-14; 1Cor 9:21; 2Cor 10:5; 1Thess 4:2; 2Thess 1:8; Heb 5:9.</w:t>
      </w:r>
    </w:p>
  </w:footnote>
  <w:footnote w:id="991">
    <w:p>
      <w:pPr>
        <w:pStyle w:val="FootnoteText"/>
      </w:pPr>
      <w:r>
        <w:rPr>
          <w:rStyle w:val="FootnoteReference"/>
        </w:rPr>
        <w:footnoteRef/>
      </w:r>
      <w:r>
        <w:t xml:space="preserve"> Cross-references: Num 12:3; Ps 131:1; Isa 42:1-4; Zech 9:9; Matt 12:19-20; Matt 21:5; Luke 9:51-56; 2Cor 10:1; Phil 2:7-8; 1Pet 2:21-23.</w:t>
      </w:r>
    </w:p>
  </w:footnote>
  <w:footnote w:id="992">
    <w:p>
      <w:pPr>
        <w:pStyle w:val="FootnoteText"/>
      </w:pPr>
      <w:r>
        <w:rPr>
          <w:rStyle w:val="FootnoteReference"/>
        </w:rPr>
        <w:footnoteRef/>
      </w:r>
      <w:r>
        <w:t xml:space="preserve"> Cross-references for "and ye": Jer 6:16; Matt 11:28; Heb 4:3-11.</w:t>
      </w:r>
    </w:p>
  </w:footnote>
  <w:footnote w:id="993">
    <w:p>
      <w:pPr>
        <w:pStyle w:val="FootnoteText"/>
      </w:pPr>
      <w:r>
        <w:rPr>
          <w:rStyle w:val="FootnoteReference"/>
        </w:rPr>
        <w:footnoteRef/>
      </w:r>
      <w:r>
        <w:t xml:space="preserve"> Cross-references for "my yoke": Prov 3:17; Mic 6:8; Acts 15:10; Acts 15:28; Gal 5:1; Gal 5:18; 1John 5:3.</w:t>
      </w:r>
    </w:p>
  </w:footnote>
  <w:footnote w:id="994">
    <w:p>
      <w:pPr>
        <w:pStyle w:val="FootnoteText"/>
      </w:pPr>
      <w:r>
        <w:rPr>
          <w:rStyle w:val="FootnoteReference"/>
        </w:rPr>
        <w:footnoteRef/>
      </w:r>
      <w:r>
        <w:t xml:space="preserve"> Cross-references for "burden": John 16:33; 2Cor 1:4-5; 2Cor 4:17; 2Cor 12:9-10; Phil 4:13.</w:t>
      </w:r>
    </w:p>
  </w:footnote>
  <w:footnote w:id="995">
    <w:p>
      <w:pPr>
        <w:pStyle w:val="FootnoteText"/>
      </w:pPr>
      <w:r>
        <w:rPr>
          <w:rStyle w:val="FootnoteReference"/>
        </w:rPr>
        <w:footnoteRef/>
      </w:r>
      <w:r>
        <w:t xml:space="preserve"> Name meaning: Jesus (Yeshua) — Yahweh saves. He will save His people from their sins.</w:t>
      </w:r>
    </w:p>
  </w:footnote>
  <w:footnote w:id="996">
    <w:p>
      <w:pPr>
        <w:pStyle w:val="FootnoteText"/>
      </w:pPr>
      <w:r>
        <w:rPr>
          <w:rStyle w:val="FootnoteReference"/>
        </w:rPr>
        <w:footnoteRef/>
      </w:r>
      <w:r>
        <w:t xml:space="preserve"> Cross-references for "went": Mark 2:23-28; Luke 6:1-5.</w:t>
      </w:r>
    </w:p>
  </w:footnote>
  <w:footnote w:id="997">
    <w:p>
      <w:pPr>
        <w:pStyle w:val="FootnoteText"/>
      </w:pPr>
      <w:r>
        <w:rPr>
          <w:rStyle w:val="FootnoteReference"/>
        </w:rPr>
        <w:footnoteRef/>
      </w:r>
      <w:r>
        <w:t xml:space="preserve"> Cross-references for "to pluck": Deut 23:25.</w:t>
      </w:r>
    </w:p>
  </w:footnote>
  <w:footnote w:id="9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9">
    <w:p>
      <w:pPr>
        <w:pStyle w:val="FootnoteText"/>
      </w:pPr>
      <w:r>
        <w:rPr>
          <w:rStyle w:val="FootnoteReference"/>
        </w:rPr>
        <w:footnoteRef/>
      </w:r>
      <w:r>
        <w:t xml:space="preserve"> People-name: Pharisees. People-name meaning: Pharisees — set apart. Source form: Pharisees.</w:t>
      </w:r>
    </w:p>
  </w:footnote>
  <w:footnote w:id="1000">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01">
    <w:p>
      <w:pPr>
        <w:pStyle w:val="FootnoteText"/>
      </w:pPr>
      <w:r>
        <w:rPr>
          <w:rStyle w:val="FootnoteReference"/>
        </w:rPr>
        <w:footnoteRef/>
      </w:r>
      <w:r>
        <w:t xml:space="preserve"> Cross-references for "Have": Matt 12:5; Matt 19:4; Matt 21:16; Matt 22:31; Mark 12:10; Mark 12:26; Luke 6:3; Luke 10:26.</w:t>
      </w:r>
    </w:p>
  </w:footnote>
  <w:footnote w:id="1002">
    <w:p>
      <w:pPr>
        <w:pStyle w:val="FootnoteText"/>
      </w:pPr>
      <w:r>
        <w:rPr>
          <w:rStyle w:val="FootnoteReference"/>
        </w:rPr>
        <w:footnoteRef/>
      </w:r>
      <w:r>
        <w:t xml:space="preserve"> Cross-references for "what": 1Sam 21:3-6; Mark 2:25-26.</w:t>
      </w:r>
    </w:p>
  </w:footnote>
  <w:footnote w:id="1003">
    <w:p>
      <w:pPr>
        <w:pStyle w:val="FootnoteText"/>
      </w:pPr>
      <w:r>
        <w:rPr>
          <w:rStyle w:val="FootnoteReference"/>
        </w:rPr>
        <w:footnoteRef/>
      </w:r>
      <w:r>
        <w:t xml:space="preserve"> Personal name: David. Personal-name meaning: David — Beloved. Source form: David.</w:t>
      </w:r>
    </w:p>
  </w:footnote>
  <w:footnote w:id="10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7">
    <w:p>
      <w:pPr>
        <w:pStyle w:val="FootnoteText"/>
      </w:pPr>
      <w:r>
        <w:rPr>
          <w:rStyle w:val="FootnoteReference"/>
        </w:rPr>
        <w:footnoteRef/>
      </w:r>
      <w:r>
        <w:t xml:space="preserve"> Cross-references: Exod 25:30; Lev 24:5-9.</w:t>
      </w:r>
    </w:p>
  </w:footnote>
  <w:footnote w:id="1008">
    <w:p>
      <w:pPr>
        <w:pStyle w:val="FootnoteText"/>
      </w:pPr>
      <w:r>
        <w:rPr>
          <w:rStyle w:val="FootnoteReference"/>
        </w:rPr>
        <w:footnoteRef/>
      </w:r>
      <w:r>
        <w:t xml:space="preserve"> Cross-references: Exod 29:32-33; Lev 8:31; Lev 24:9.</w:t>
      </w:r>
    </w:p>
  </w:footnote>
  <w:footnote w:id="1009">
    <w:p>
      <w:pPr>
        <w:pStyle w:val="FootnoteText"/>
      </w:pPr>
      <w:r>
        <w:rPr>
          <w:rStyle w:val="FootnoteReference"/>
        </w:rPr>
        <w:footnoteRef/>
      </w:r>
      <w:r>
        <w:t xml:space="preserve"> Cross-references for "profane": Neh 13:17; Ezek 24:21.</w:t>
      </w:r>
    </w:p>
  </w:footnote>
  <w:footnote w:id="1010">
    <w:p>
      <w:pPr>
        <w:pStyle w:val="FootnoteText"/>
      </w:pPr>
      <w:r>
        <w:rPr>
          <w:rStyle w:val="FootnoteReference"/>
        </w:rPr>
        <w:footnoteRef/>
      </w:r>
      <w:r>
        <w:t xml:space="preserve"> Cross-references: Num 28:9-10; John 7:22-23.</w:t>
      </w:r>
    </w:p>
  </w:footnote>
  <w:footnote w:id="1011">
    <w:p>
      <w:pPr>
        <w:pStyle w:val="FootnoteText"/>
      </w:pPr>
      <w:r>
        <w:rPr>
          <w:rStyle w:val="FootnoteReference"/>
        </w:rPr>
        <w:footnoteRef/>
      </w:r>
      <w:r>
        <w:t xml:space="preserve"> Cross-references: 2Chr 6:18; Hag 2:7-9; Mal 3:1; Matt 12:41-42; Matt 23:17-21; John 2:19-21; Eph 2:20-22; Col 2:9; 1Pet 2:4-5.</w:t>
      </w:r>
    </w:p>
  </w:footnote>
  <w:footnote w:id="1012">
    <w:p>
      <w:pPr>
        <w:pStyle w:val="FootnoteText"/>
      </w:pPr>
      <w:r>
        <w:rPr>
          <w:rStyle w:val="FootnoteReference"/>
        </w:rPr>
        <w:footnoteRef/>
      </w:r>
      <w:r>
        <w:t xml:space="preserve"> Cross-references for "I will": Isa 1:11-17; Hos 6:6; Mic 6:6-8.</w:t>
      </w:r>
    </w:p>
  </w:footnote>
  <w:footnote w:id="1013">
    <w:p>
      <w:pPr>
        <w:pStyle w:val="FootnoteText"/>
      </w:pPr>
      <w:r>
        <w:rPr>
          <w:rStyle w:val="FootnoteReference"/>
        </w:rPr>
        <w:footnoteRef/>
      </w:r>
      <w:r>
        <w:t xml:space="preserve"> Cross-references for "condemned": Job 32:3; Ps 94:21; Ps 109:31; Prov 17:15; Jas 5:6.</w:t>
      </w:r>
    </w:p>
  </w:footnote>
  <w:footnote w:id="1014">
    <w:p>
      <w:pPr>
        <w:pStyle w:val="FootnoteText"/>
      </w:pPr>
      <w:r>
        <w:rPr>
          <w:rStyle w:val="FootnoteReference"/>
        </w:rPr>
        <w:footnoteRef/>
      </w:r>
      <w:r>
        <w:t xml:space="preserve"> Cross-references: Matt 9:13; Matt 22:29; Acts 13:27.</w:t>
      </w:r>
    </w:p>
  </w:footnote>
  <w:footnote w:id="1015">
    <w:p>
      <w:pPr>
        <w:pStyle w:val="FootnoteText"/>
      </w:pPr>
      <w:r>
        <w:rPr>
          <w:rStyle w:val="FootnoteReference"/>
        </w:rPr>
        <w:footnoteRef/>
      </w:r>
      <w:r>
        <w:t xml:space="preserve"> Cross-references: Matt 9:6; Mark 2:28; Mark 9:4-7; Luke 6:5; John 5:17-23; 1Cor 9:21; 1Cor 16:2; Rev 1:10.</w:t>
      </w:r>
    </w:p>
  </w:footnote>
  <w:footnote w:id="1016">
    <w:p>
      <w:pPr>
        <w:pStyle w:val="FootnoteText"/>
      </w:pPr>
      <w:r>
        <w:rPr>
          <w:rStyle w:val="FootnoteReference"/>
        </w:rPr>
        <w:footnoteRef/>
      </w:r>
      <w:r>
        <w:t xml:space="preserve"> Cross-references for "he went": Mark 3:1-5; Luke 6:6-11.</w:t>
      </w:r>
    </w:p>
  </w:footnote>
  <w:footnote w:id="1017">
    <w:p>
      <w:pPr>
        <w:pStyle w:val="FootnoteText"/>
      </w:pPr>
      <w:r>
        <w:rPr>
          <w:rStyle w:val="FootnoteReference"/>
        </w:rPr>
        <w:footnoteRef/>
      </w:r>
      <w:r>
        <w:t xml:space="preserve"> Cross-references for "Is it": Matt 19:3; Matt 22:17-18; Luke 13:14; Luke 14:3-6; Luke 20:22; John 5:10; John 9:16.</w:t>
      </w:r>
    </w:p>
  </w:footnote>
  <w:footnote w:id="1018">
    <w:p>
      <w:pPr>
        <w:pStyle w:val="FootnoteText"/>
      </w:pPr>
      <w:r>
        <w:rPr>
          <w:rStyle w:val="FootnoteReference"/>
        </w:rPr>
        <w:footnoteRef/>
      </w:r>
      <w:r>
        <w:t xml:space="preserve"> Cross-references for "that": Isa 32:6; Isa 59:4; Isa 59:13; Luke 6:6-7; Luke 11:54; Luke 23:2; Luke 23:14; John 8:6.</w:t>
      </w:r>
    </w:p>
  </w:footnote>
  <w:footnote w:id="1019">
    <w:p>
      <w:pPr>
        <w:pStyle w:val="FootnoteText"/>
      </w:pPr>
      <w:r>
        <w:rPr>
          <w:rStyle w:val="FootnoteReference"/>
        </w:rPr>
        <w:footnoteRef/>
      </w:r>
      <w:r>
        <w:t xml:space="preserve"> Cross-references for "which": 1Kgs 13:4-6; Zech 11:17; John 5:3.</w:t>
      </w:r>
    </w:p>
  </w:footnote>
  <w:footnote w:id="1020">
    <w:p>
      <w:pPr>
        <w:pStyle w:val="FootnoteText"/>
      </w:pPr>
      <w:r>
        <w:rPr>
          <w:rStyle w:val="FootnoteReference"/>
        </w:rPr>
        <w:footnoteRef/>
      </w:r>
      <w:r>
        <w:t xml:space="preserve"> Cross-references for "what": Luke 13:15-17; Luke 14:5.</w:t>
      </w:r>
    </w:p>
  </w:footnote>
  <w:footnote w:id="1021">
    <w:p>
      <w:pPr>
        <w:pStyle w:val="FootnoteText"/>
      </w:pPr>
      <w:r>
        <w:rPr>
          <w:rStyle w:val="FootnoteReference"/>
        </w:rPr>
        <w:footnoteRef/>
      </w:r>
      <w:r>
        <w:t xml:space="preserve"> Cross-references for "and if": Exod 23:4-5; Deut 22:4.</w:t>
      </w:r>
    </w:p>
  </w:footnote>
  <w:footnote w:id="1022">
    <w:p>
      <w:pPr>
        <w:pStyle w:val="FootnoteText"/>
      </w:pPr>
      <w:r>
        <w:rPr>
          <w:rStyle w:val="FootnoteReference"/>
        </w:rPr>
        <w:footnoteRef/>
      </w:r>
      <w:r>
        <w:t xml:space="preserve"> Cross-references for "is a": Matt 6:26; Luke 12:24.</w:t>
      </w:r>
    </w:p>
  </w:footnote>
  <w:footnote w:id="1023">
    <w:p>
      <w:pPr>
        <w:pStyle w:val="FootnoteText"/>
      </w:pPr>
      <w:r>
        <w:rPr>
          <w:rStyle w:val="FootnoteReference"/>
        </w:rPr>
        <w:footnoteRef/>
      </w:r>
      <w:r>
        <w:t xml:space="preserve"> Cross-references for "it is": Mark 3:4; Luke 6:9.</w:t>
      </w:r>
    </w:p>
  </w:footnote>
  <w:footnote w:id="1024">
    <w:p>
      <w:pPr>
        <w:pStyle w:val="FootnoteText"/>
      </w:pPr>
      <w:r>
        <w:rPr>
          <w:rStyle w:val="FootnoteReference"/>
        </w:rPr>
        <w:footnoteRef/>
      </w:r>
      <w:r>
        <w:t xml:space="preserve"> Cross-references for "and it": Luke 13:13; Acts 3:7-8.</w:t>
      </w:r>
    </w:p>
  </w:footnote>
  <w:footnote w:id="1025">
    <w:p>
      <w:pPr>
        <w:pStyle w:val="FootnoteText"/>
      </w:pPr>
      <w:r>
        <w:rPr>
          <w:rStyle w:val="FootnoteReference"/>
        </w:rPr>
        <w:footnoteRef/>
      </w:r>
      <w:r>
        <w:t xml:space="preserve"> Cross-references for "went": Matt 27:1; Mark 3:6; Luke 6:11; John 5:18; John 10:39; John 11:53; John 11:57.</w:t>
      </w:r>
    </w:p>
  </w:footnote>
  <w:footnote w:id="1026">
    <w:p>
      <w:pPr>
        <w:pStyle w:val="FootnoteText"/>
      </w:pPr>
      <w:r>
        <w:rPr>
          <w:rStyle w:val="FootnoteReference"/>
        </w:rPr>
        <w:footnoteRef/>
      </w:r>
      <w:r>
        <w:t xml:space="preserve"> Cross-references for "he withdrew": Matt 10:23; Luke 6:12; John 7:1; John 10:40-42; John 11:54.</w:t>
      </w:r>
    </w:p>
  </w:footnote>
  <w:footnote w:id="1027">
    <w:p>
      <w:pPr>
        <w:pStyle w:val="FootnoteText"/>
      </w:pPr>
      <w:r>
        <w:rPr>
          <w:rStyle w:val="FootnoteReference"/>
        </w:rPr>
        <w:footnoteRef/>
      </w:r>
      <w:r>
        <w:t xml:space="preserve"> Cross-references for "great": Matt 4:24-25; Matt 19:2; Mark 3:7-12; Mark 6:56; Luke 6:17-19; John 9:4; Gal 6:9; 1Pet 2:21.</w:t>
      </w:r>
    </w:p>
  </w:footnote>
  <w:footnote w:id="1028">
    <w:p>
      <w:pPr>
        <w:pStyle w:val="FootnoteText"/>
      </w:pPr>
      <w:r>
        <w:rPr>
          <w:rStyle w:val="FootnoteReference"/>
        </w:rPr>
        <w:footnoteRef/>
      </w:r>
      <w:r>
        <w:t xml:space="preserve"> Cross-references: Matt 9:30; Matt 17:9; Mark 7:36; Luke 5:14-15.</w:t>
      </w:r>
    </w:p>
  </w:footnote>
  <w:footnote w:id="1029">
    <w:p>
      <w:pPr>
        <w:pStyle w:val="FootnoteText"/>
      </w:pPr>
      <w:r>
        <w:rPr>
          <w:rStyle w:val="FootnoteReference"/>
        </w:rPr>
        <w:footnoteRef/>
      </w:r>
      <w:r>
        <w:t xml:space="preserve"> Personal name: Isaiah. Personal-name meaning: Isaiah — Yahweh saves. Source form: Isaiah.</w:t>
      </w:r>
    </w:p>
  </w:footnote>
  <w:footnote w:id="1030">
    <w:p>
      <w:pPr>
        <w:pStyle w:val="FootnoteText"/>
      </w:pPr>
      <w:r>
        <w:rPr>
          <w:rStyle w:val="FootnoteReference"/>
        </w:rPr>
        <w:footnoteRef/>
      </w:r>
      <w:r>
        <w:t xml:space="preserve"> Cross-references for "saying": Isa 42:1-4.</w:t>
      </w:r>
    </w:p>
  </w:footnote>
  <w:footnote w:id="103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2">
    <w:p>
      <w:pPr>
        <w:pStyle w:val="FootnoteText"/>
      </w:pPr>
      <w:r>
        <w:rPr>
          <w:rStyle w:val="FootnoteReference"/>
        </w:rPr>
        <w:footnoteRef/>
      </w:r>
      <w:r>
        <w:t xml:space="preserve"> Cross-references for "my servant": Isa 49:5-6; Isa 52:13; Isa 53:11; Zech 3:8; Phil 2:6-7.</w:t>
      </w:r>
    </w:p>
  </w:footnote>
  <w:footnote w:id="1033">
    <w:p>
      <w:pPr>
        <w:pStyle w:val="FootnoteText"/>
      </w:pPr>
      <w:r>
        <w:rPr>
          <w:rStyle w:val="FootnoteReference"/>
        </w:rPr>
        <w:footnoteRef/>
      </w:r>
      <w:r>
        <w:t xml:space="preserve"> Cross-references for "whom I": Ps 89:19; Isa 49:1-3; Luke 23:35; 1Pet 2:4.</w:t>
      </w:r>
    </w:p>
  </w:footnote>
  <w:footnote w:id="1034">
    <w:p>
      <w:pPr>
        <w:pStyle w:val="FootnoteText"/>
      </w:pPr>
      <w:r>
        <w:rPr>
          <w:rStyle w:val="FootnoteReference"/>
        </w:rPr>
        <w:footnoteRef/>
      </w:r>
      <w:r>
        <w:t xml:space="preserve"> Cross-references for "my beloved": Matt 3:17; Matt 17:5; Mark 1:11; Mark 9:7; Luke 9:35; Eph 1:6; Col 1:1; Col 1:13; 2Pet 1:17.</w:t>
      </w:r>
    </w:p>
  </w:footnote>
  <w:footnote w:id="1035">
    <w:p>
      <w:pPr>
        <w:pStyle w:val="FootnoteText"/>
      </w:pPr>
      <w:r>
        <w:rPr>
          <w:rStyle w:val="FootnoteReference"/>
        </w:rPr>
        <w:footnoteRef/>
      </w:r>
      <w:r>
        <w:t xml:space="preserve"> Cross-references for "I will": Isa 11:2; Isa 59:20-21; Isa 61:1-3; Matt 3:16; Luke 3:22; Luke 4:18; John 1:32-34; John 3:34; Acts 10:38.</w:t>
      </w:r>
    </w:p>
  </w:footnote>
  <w:footnote w:id="1036">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7">
    <w:p>
      <w:pPr>
        <w:pStyle w:val="FootnoteText"/>
      </w:pPr>
      <w:r>
        <w:rPr>
          <w:rStyle w:val="FootnoteReference"/>
        </w:rPr>
        <w:footnoteRef/>
      </w:r>
      <w:r>
        <w:t xml:space="preserve"> Cross-references: Zech 9:9; Matt 11:29; Luke 17:20; John 18:36-38; 2Cor 10:1; 2Tim 2:24-25.</w:t>
      </w:r>
    </w:p>
  </w:footnote>
  <w:footnote w:id="1038">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9">
    <w:p>
      <w:pPr>
        <w:pStyle w:val="FootnoteText"/>
      </w:pPr>
      <w:r>
        <w:rPr>
          <w:rStyle w:val="FootnoteReference"/>
        </w:rPr>
        <w:footnoteRef/>
      </w:r>
      <w:r>
        <w:t xml:space="preserve"> Cross-references for "till": Ps 98:1-3; Isa 42:3-4; Rom 15:17-19; 2Cor 2:14; 2Cor 10:3-5; Rev 6:2; Rev 19:11-21.</w:t>
      </w:r>
    </w:p>
  </w:footnote>
  <w:footnote w:id="1040">
    <w:p>
      <w:pPr>
        <w:pStyle w:val="FootnoteText"/>
      </w:pPr>
      <w:r>
        <w:rPr>
          <w:rStyle w:val="FootnoteReference"/>
        </w:rPr>
        <w:footnoteRef/>
      </w:r>
      <w:r>
        <w:t xml:space="preserve"> Cross-references: Isa 11:10; Rom 15:12-13; Eph 1:12-13; Col 1:27.</w:t>
      </w:r>
    </w:p>
  </w:footnote>
  <w:footnote w:id="1041">
    <w:p>
      <w:pPr>
        <w:pStyle w:val="FootnoteText"/>
      </w:pPr>
      <w:r>
        <w:rPr>
          <w:rStyle w:val="FootnoteReference"/>
        </w:rPr>
        <w:footnoteRef/>
      </w:r>
      <w:r>
        <w:t xml:space="preserve"> Cross-references for "blind": Ps 51:15; Isa 29:18; Isa 32:3-4; Isa 35:5-6; Acts 26:18.</w:t>
      </w:r>
    </w:p>
  </w:footnote>
  <w:footnote w:id="1042">
    <w:p>
      <w:pPr>
        <w:pStyle w:val="FootnoteText"/>
      </w:pPr>
      <w:r>
        <w:rPr>
          <w:rStyle w:val="FootnoteReference"/>
        </w:rPr>
        <w:footnoteRef/>
      </w:r>
      <w:r>
        <w:t xml:space="preserve"> Cross-references for "he healed": Mark 7:35-37; Mark 9:17-26.</w:t>
      </w:r>
    </w:p>
  </w:footnote>
  <w:footnote w:id="1043">
    <w:p>
      <w:pPr>
        <w:pStyle w:val="FootnoteText"/>
      </w:pPr>
      <w:r>
        <w:rPr>
          <w:rStyle w:val="FootnoteReference"/>
        </w:rPr>
        <w:footnoteRef/>
      </w:r>
      <w:r>
        <w:t xml:space="preserve"> Cross-references: Matt 9:32; Mark 3:11; Luke 11:14.</w:t>
      </w:r>
    </w:p>
  </w:footnote>
  <w:footnote w:id="1044">
    <w:p>
      <w:pPr>
        <w:pStyle w:val="FootnoteText"/>
      </w:pPr>
      <w:r>
        <w:rPr>
          <w:rStyle w:val="FootnoteReference"/>
        </w:rPr>
        <w:footnoteRef/>
      </w:r>
      <w:r>
        <w:t xml:space="preserve"> Cross-references for "the people": Matt 9:33; Matt 15:30-31.</w:t>
      </w:r>
    </w:p>
  </w:footnote>
  <w:footnote w:id="1045">
    <w:p>
      <w:pPr>
        <w:pStyle w:val="FootnoteText"/>
      </w:pPr>
      <w:r>
        <w:rPr>
          <w:rStyle w:val="FootnoteReference"/>
        </w:rPr>
        <w:footnoteRef/>
      </w:r>
      <w:r>
        <w:t xml:space="preserve"> Cross-references for "Is not": Matt 9:27; Matt 15:22; Matt 21:9; Matt 22:42-43; John 4:29; John 7:40-42.</w:t>
      </w:r>
    </w:p>
  </w:footnote>
  <w:footnote w:id="1046">
    <w:p>
      <w:pPr>
        <w:pStyle w:val="FootnoteText"/>
      </w:pPr>
      <w:r>
        <w:rPr>
          <w:rStyle w:val="FootnoteReference"/>
        </w:rPr>
        <w:footnoteRef/>
      </w:r>
      <w:r>
        <w:t xml:space="preserve"> Cross-references for "when": Matt 9:34; Mark 3:22; Luke 11:15.</w:t>
      </w:r>
    </w:p>
  </w:footnote>
  <w:footnote w:id="1047">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048">
    <w:p>
      <w:pPr>
        <w:pStyle w:val="FootnoteText"/>
      </w:pPr>
      <w:r>
        <w:rPr>
          <w:rStyle w:val="FootnoteReference"/>
        </w:rPr>
        <w:footnoteRef/>
      </w:r>
      <w:r>
        <w:t xml:space="preserve"> Cross-references for "Beelzebub": Matt 12:27.</w:t>
      </w:r>
    </w:p>
  </w:footnote>
  <w:footnote w:id="1049">
    <w:p>
      <w:pPr>
        <w:pStyle w:val="FootnoteText"/>
      </w:pPr>
      <w:r>
        <w:rPr>
          <w:rStyle w:val="FootnoteReference"/>
        </w:rPr>
        <w:footnoteRef/>
      </w:r>
      <w:r>
        <w:t xml:space="preserve"> Cross-references for "Jesus": Ps 139:2; Jer 17:10; Amos 4:13; Matt 9:4; Mark 2:8; John 2:24-25; John 21:17; 1Cor 2:11; Heb 4:13; Rev 2:23.</w:t>
      </w:r>
    </w:p>
  </w:footnote>
  <w:footnote w:id="1050">
    <w:p>
      <w:pPr>
        <w:pStyle w:val="FootnoteText"/>
      </w:pPr>
      <w:r>
        <w:rPr>
          <w:rStyle w:val="FootnoteReference"/>
        </w:rPr>
        <w:footnoteRef/>
      </w:r>
      <w:r>
        <w:t xml:space="preserve"> Cross-references for "Every kingdom": Isa 9:21; Isa 19:2-3; Mark 3:23-26; Luke 11:17-18; Gal 5:15; Rev 16:19; Rev 17:16-17.</w:t>
      </w:r>
    </w:p>
  </w:footnote>
  <w:footnote w:id="1051">
    <w:p>
      <w:pPr>
        <w:pStyle w:val="FootnoteText"/>
      </w:pPr>
      <w:r>
        <w:rPr>
          <w:rStyle w:val="FootnoteReference"/>
        </w:rPr>
        <w:footnoteRef/>
      </w:r>
      <w:r>
        <w:t xml:space="preserve"> Divine or supernatural name: Satan. Divine/supernatural-name meaning: Satan — contrary; adversary; enemy; accuser. Source form: Satan.</w:t>
      </w:r>
    </w:p>
  </w:footnote>
  <w:footnote w:id="1052">
    <w:p>
      <w:pPr>
        <w:pStyle w:val="FootnoteText"/>
      </w:pPr>
      <w:r>
        <w:rPr>
          <w:rStyle w:val="FootnoteReference"/>
        </w:rPr>
        <w:footnoteRef/>
      </w:r>
      <w:r>
        <w:t xml:space="preserve"> Cross-references: John 12:31; John 14:30; John 16:11; 2Cor 4:4; Col 1:13; 1John 5:19; Rev 9:11; Rev 12:9; Rev 16:10; Rev 20:2-3.</w:t>
      </w:r>
    </w:p>
  </w:footnote>
  <w:footnote w:id="1053">
    <w:p>
      <w:pPr>
        <w:pStyle w:val="FootnoteText"/>
      </w:pPr>
      <w:r>
        <w:rPr>
          <w:rStyle w:val="FootnoteReference"/>
        </w:rPr>
        <w:footnoteRef/>
      </w:r>
      <w:r>
        <w:t xml:space="preserve"> Cross-references for "Beelzebub": Matt 12:24.</w:t>
      </w:r>
    </w:p>
  </w:footnote>
  <w:footnote w:id="1054">
    <w:p>
      <w:pPr>
        <w:pStyle w:val="FootnoteText"/>
      </w:pPr>
      <w:r>
        <w:rPr>
          <w:rStyle w:val="FootnoteReference"/>
        </w:rPr>
        <w:footnoteRef/>
      </w:r>
      <w:r>
        <w:t xml:space="preserve"> Cross-references for "by whom": Mark 9:38-39; Luke 9:49-50; Luke 11:19; Acts 19:13-16.</w:t>
      </w:r>
    </w:p>
  </w:footnote>
  <w:footnote w:id="1055">
    <w:p>
      <w:pPr>
        <w:pStyle w:val="FootnoteText"/>
      </w:pPr>
      <w:r>
        <w:rPr>
          <w:rStyle w:val="FootnoteReference"/>
        </w:rPr>
        <w:footnoteRef/>
      </w:r>
      <w:r>
        <w:t xml:space="preserve"> Cross-references: Matt 12:41-42; Luke 19:22; Rom 3:19.</w:t>
      </w:r>
    </w:p>
  </w:footnote>
  <w:footnote w:id="1056">
    <w:p>
      <w:pPr>
        <w:pStyle w:val="FootnoteText"/>
      </w:pPr>
      <w:r>
        <w:rPr>
          <w:rStyle w:val="FootnoteReference"/>
        </w:rPr>
        <w:footnoteRef/>
      </w:r>
      <w:r>
        <w:t xml:space="preserve"> Cross-references for "I cast": Matt 12:18; Mark 16:17; Luke 11:20; Acts 10:38.</w:t>
      </w:r>
    </w:p>
  </w:footnote>
  <w:footnote w:id="1057">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8">
    <w:p>
      <w:pPr>
        <w:pStyle w:val="FootnoteText"/>
      </w:pPr>
      <w:r>
        <w:rPr>
          <w:rStyle w:val="FootnoteReference"/>
        </w:rPr>
        <w:footnoteRef/>
      </w:r>
      <w:r>
        <w:t xml:space="preserve"> Cross-references: Isa 49:24; Isa 53:12; Mark 3:27; Luke 11:21-22; 1John 3:8; 1John 4:4; Rev 12:7-10; Rev 20:1-3; Rev 20:7-9.</w:t>
      </w:r>
    </w:p>
  </w:footnote>
  <w:footnote w:id="1059">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60">
    <w:p>
      <w:pPr>
        <w:pStyle w:val="FootnoteText"/>
      </w:pPr>
      <w:r>
        <w:rPr>
          <w:rStyle w:val="FootnoteReference"/>
        </w:rPr>
        <w:footnoteRef/>
      </w:r>
      <w:r>
        <w:t xml:space="preserve"> Cross-references for "gathereth": Gen 49:10; Hos 1:11; John 11:52.</w:t>
      </w:r>
    </w:p>
  </w:footnote>
  <w:footnote w:id="1061">
    <w:p>
      <w:pPr>
        <w:pStyle w:val="FootnoteText"/>
      </w:pPr>
      <w:r>
        <w:rPr>
          <w:rStyle w:val="FootnoteReference"/>
        </w:rPr>
        <w:footnoteRef/>
      </w:r>
      <w:r>
        <w:t xml:space="preserve"> Cross-references for "blasphemy": G906; G984; G988.</w:t>
      </w:r>
    </w:p>
  </w:footnote>
  <w:footnote w:id="1062">
    <w:p>
      <w:pPr>
        <w:pStyle w:val="FootnoteText"/>
      </w:pPr>
      <w:r>
        <w:rPr>
          <w:rStyle w:val="FootnoteReference"/>
        </w:rPr>
        <w:footnoteRef/>
      </w:r>
      <w:r>
        <w:t xml:space="preserve"> Cross-references: Isa 1:18; Isa 55:7; Ezek 33:11; 1Tim 1:13-15; Heb 6:4; Heb 10:26; Heb 10:29; 1John 1:9; 1John 2:1-2.</w:t>
      </w:r>
    </w:p>
  </w:footnote>
  <w:footnote w:id="1063">
    <w:p>
      <w:pPr>
        <w:pStyle w:val="FootnoteText"/>
      </w:pPr>
      <w:r>
        <w:rPr>
          <w:rStyle w:val="FootnoteReference"/>
        </w:rPr>
        <w:footnoteRef/>
      </w:r>
      <w:r>
        <w:t xml:space="preserve"> Cross-references: Mark 3:28-30; Luke 12:10; Acts 7:51; 1John 5:16.</w:t>
      </w:r>
    </w:p>
  </w:footnote>
  <w:footnote w:id="1064">
    <w:p>
      <w:pPr>
        <w:pStyle w:val="FootnoteText"/>
      </w:pPr>
      <w:r>
        <w:rPr>
          <w:rStyle w:val="FootnoteReference"/>
        </w:rPr>
        <w:footnoteRef/>
      </w:r>
      <w:r>
        <w:t xml:space="preserve"> Cross-references for "it shall not": Job 36:13; Mark 3:29; Luke 16:23-26.</w:t>
      </w:r>
    </w:p>
  </w:footnote>
  <w:footnote w:id="106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6">
    <w:p>
      <w:pPr>
        <w:pStyle w:val="FootnoteText"/>
      </w:pPr>
      <w:r>
        <w:rPr>
          <w:rStyle w:val="FootnoteReference"/>
        </w:rPr>
        <w:footnoteRef/>
      </w:r>
      <w:r>
        <w:t xml:space="preserve"> Cross-references: John 7:39; Heb 6:4-6; Heb 10:26-29.</w:t>
      </w:r>
    </w:p>
  </w:footnote>
  <w:footnote w:id="1067">
    <w:p>
      <w:pPr>
        <w:pStyle w:val="FootnoteText"/>
      </w:pPr>
      <w:r>
        <w:rPr>
          <w:rStyle w:val="FootnoteReference"/>
        </w:rPr>
        <w:footnoteRef/>
      </w:r>
      <w:r>
        <w:t xml:space="preserve"> Cross-references: Ezek 18:31; Amos 5:15; Matt 23:26; Luke 11:39-40; Jas 4:8.</w:t>
      </w:r>
    </w:p>
  </w:footnote>
  <w:footnote w:id="1068">
    <w:p>
      <w:pPr>
        <w:pStyle w:val="FootnoteText"/>
      </w:pPr>
      <w:r>
        <w:rPr>
          <w:rStyle w:val="FootnoteReference"/>
        </w:rPr>
        <w:footnoteRef/>
      </w:r>
      <w:r>
        <w:t xml:space="preserve"> Cross-references for "and his fruit good": Matt 3:8-10; Matt 7:16-20; Luke 3:9; Luke 6:43-44; John 15:4-7; Jas 3:12.</w:t>
      </w:r>
    </w:p>
  </w:footnote>
  <w:footnote w:id="1069">
    <w:p>
      <w:pPr>
        <w:pStyle w:val="FootnoteText"/>
      </w:pPr>
      <w:r>
        <w:rPr>
          <w:rStyle w:val="FootnoteReference"/>
        </w:rPr>
        <w:footnoteRef/>
      </w:r>
      <w:r>
        <w:t xml:space="preserve"> Cross-references for "generation": Matt 3:7; Matt 23:33; Luke 3:7; John 8:44; 1John 3:10.</w:t>
      </w:r>
    </w:p>
  </w:footnote>
  <w:footnote w:id="107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1">
    <w:p>
      <w:pPr>
        <w:pStyle w:val="FootnoteText"/>
      </w:pPr>
      <w:r>
        <w:rPr>
          <w:rStyle w:val="FootnoteReference"/>
        </w:rPr>
        <w:footnoteRef/>
      </w:r>
      <w:r>
        <w:t xml:space="preserve"> Cross-references: Luke 6:45.</w:t>
      </w:r>
    </w:p>
  </w:footnote>
  <w:footnote w:id="107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3">
    <w:p>
      <w:pPr>
        <w:pStyle w:val="FootnoteText"/>
      </w:pPr>
      <w:r>
        <w:rPr>
          <w:rStyle w:val="FootnoteReference"/>
        </w:rPr>
        <w:footnoteRef/>
      </w:r>
      <w:r>
        <w:t xml:space="preserve"> Cross-references for "and an": Matt 12:34.</w:t>
      </w:r>
    </w:p>
  </w:footnote>
  <w:footnote w:id="1074">
    <w:p>
      <w:pPr>
        <w:pStyle w:val="FootnoteText"/>
      </w:pPr>
      <w:r>
        <w:rPr>
          <w:rStyle w:val="FootnoteReference"/>
        </w:rPr>
        <w:footnoteRef/>
      </w:r>
      <w:r>
        <w:t xml:space="preserve"> Cross-references for "every": Eccl 12:14; Rom 2:16; Eph 6:4-6; Jude 1:14-15; Rev 20:12.</w:t>
      </w:r>
    </w:p>
  </w:footnote>
  <w:footnote w:id="1075">
    <w:p>
      <w:pPr>
        <w:pStyle w:val="FootnoteText"/>
      </w:pPr>
      <w:r>
        <w:rPr>
          <w:rStyle w:val="FootnoteReference"/>
        </w:rPr>
        <w:footnoteRef/>
      </w:r>
      <w:r>
        <w:t xml:space="preserve"> Cross-references for "idle word": G2041; G4487; G692.</w:t>
      </w:r>
    </w:p>
  </w:footnote>
  <w:footnote w:id="1076">
    <w:p>
      <w:pPr>
        <w:pStyle w:val="FootnoteText"/>
      </w:pPr>
      <w:r>
        <w:rPr>
          <w:rStyle w:val="FootnoteReference"/>
        </w:rPr>
        <w:footnoteRef/>
      </w:r>
      <w:r>
        <w:t xml:space="preserve"> Cross-references for "For by": Prov 13:3.</w:t>
      </w:r>
    </w:p>
  </w:footnote>
  <w:footnote w:id="1077">
    <w:p>
      <w:pPr>
        <w:pStyle w:val="FootnoteText"/>
      </w:pPr>
      <w:r>
        <w:rPr>
          <w:rStyle w:val="FootnoteReference"/>
        </w:rPr>
        <w:footnoteRef/>
      </w:r>
      <w:r>
        <w:t xml:space="preserve"> Cross-references for "justified": Jas 2:21-25.</w:t>
      </w:r>
    </w:p>
  </w:footnote>
  <w:footnote w:id="1078">
    <w:p>
      <w:pPr>
        <w:pStyle w:val="FootnoteText"/>
      </w:pPr>
      <w:r>
        <w:rPr>
          <w:rStyle w:val="FootnoteReference"/>
        </w:rPr>
        <w:footnoteRef/>
      </w:r>
      <w:r>
        <w:t xml:space="preserve"> Cross-references for "Master": Matt 16:1-4; Mark 8:11-12; Luke 11:16; Luke 11:29; John 2:18; John 4:48; 1Cor 1:22.</w:t>
      </w:r>
    </w:p>
  </w:footnote>
  <w:footnote w:id="1079">
    <w:p>
      <w:pPr>
        <w:pStyle w:val="FootnoteText"/>
      </w:pPr>
      <w:r>
        <w:rPr>
          <w:rStyle w:val="FootnoteReference"/>
        </w:rPr>
        <w:footnoteRef/>
      </w:r>
      <w:r>
        <w:t xml:space="preserve"> Cross-references for "adulterous": Isa 57:3; Mark 8:38; Jas 4:4.</w:t>
      </w:r>
    </w:p>
  </w:footnote>
  <w:footnote w:id="1080">
    <w:p>
      <w:pPr>
        <w:pStyle w:val="FootnoteText"/>
      </w:pPr>
      <w:r>
        <w:rPr>
          <w:rStyle w:val="FootnoteReference"/>
        </w:rPr>
        <w:footnoteRef/>
      </w:r>
      <w:r>
        <w:t xml:space="preserve"> Cross-references for "no sign": Matt 16:4; Luke 11:29-30.</w:t>
      </w:r>
    </w:p>
  </w:footnote>
  <w:footnote w:id="1081">
    <w:p>
      <w:pPr>
        <w:pStyle w:val="FootnoteText"/>
      </w:pPr>
      <w:r>
        <w:rPr>
          <w:rStyle w:val="FootnoteReference"/>
        </w:rPr>
        <w:footnoteRef/>
      </w:r>
      <w:r>
        <w:t xml:space="preserve"> Transliterated proper noun: Jonas. Standard English equivalent: Jonah. Source form: Jonas. Greek form: ιωνα. Name meaning: Dove.</w:t>
      </w:r>
    </w:p>
  </w:footnote>
  <w:footnote w:id="1082">
    <w:p>
      <w:pPr>
        <w:pStyle w:val="FootnoteText"/>
      </w:pPr>
      <w:r>
        <w:rPr>
          <w:rStyle w:val="FootnoteReference"/>
        </w:rPr>
        <w:footnoteRef/>
      </w:r>
      <w:r>
        <w:t xml:space="preserve"> Cross-references for "in the heart": Ps 63:9; Jonah 2:2-6.</w:t>
      </w:r>
    </w:p>
  </w:footnote>
  <w:footnote w:id="1083">
    <w:p>
      <w:pPr>
        <w:pStyle w:val="FootnoteText"/>
      </w:pPr>
      <w:r>
        <w:rPr>
          <w:rStyle w:val="FootnoteReference"/>
        </w:rPr>
        <w:footnoteRef/>
      </w:r>
      <w:r>
        <w:t xml:space="preserve"> Cross-references: Jonah 1:17.</w:t>
      </w:r>
    </w:p>
  </w:footnote>
  <w:footnote w:id="1084">
    <w:p>
      <w:pPr>
        <w:pStyle w:val="FootnoteText"/>
      </w:pPr>
      <w:r>
        <w:rPr>
          <w:rStyle w:val="FootnoteReference"/>
        </w:rPr>
        <w:footnoteRef/>
      </w:r>
      <w:r>
        <w:t xml:space="preserve"> Cross-references: Matt 16:21; Matt 17:23; Matt 27:40; Matt 27:63-64; John 2:19.</w:t>
      </w:r>
    </w:p>
  </w:footnote>
  <w:footnote w:id="1085">
    <w:p>
      <w:pPr>
        <w:pStyle w:val="FootnoteText"/>
      </w:pPr>
      <w:r>
        <w:rPr>
          <w:rStyle w:val="FootnoteReference"/>
        </w:rPr>
        <w:footnoteRef/>
      </w:r>
      <w:r>
        <w:t xml:space="preserve"> Place name: Nineveh. Place-name meaning: Nineveh — handsome; agreeable. Source form: Nineveh. Greek form: νινευιται.</w:t>
      </w:r>
    </w:p>
  </w:footnote>
  <w:footnote w:id="1086">
    <w:p>
      <w:pPr>
        <w:pStyle w:val="FootnoteText"/>
      </w:pPr>
      <w:r>
        <w:rPr>
          <w:rStyle w:val="FootnoteReference"/>
        </w:rPr>
        <w:footnoteRef/>
      </w:r>
      <w:r>
        <w:t xml:space="preserve"> Cross-references for "rise": Isa 54:17; Jer 3:11; Ezek 16:51-52; Matt 12:42; Rom 2:27; Heb 11:7.</w:t>
      </w:r>
    </w:p>
  </w:footnote>
  <w:footnote w:id="1087">
    <w:p>
      <w:pPr>
        <w:pStyle w:val="FootnoteText"/>
      </w:pPr>
      <w:r>
        <w:rPr>
          <w:rStyle w:val="FootnoteReference"/>
        </w:rPr>
        <w:footnoteRef/>
      </w:r>
      <w:r>
        <w:t xml:space="preserve"> Cross-references for "this": Matt 12:39; Matt 12:45; Matt 16:4; Matt 17:17; Matt 23:36.</w:t>
      </w:r>
    </w:p>
  </w:footnote>
  <w:footnote w:id="1088">
    <w:p>
      <w:pPr>
        <w:pStyle w:val="FootnoteText"/>
      </w:pPr>
      <w:r>
        <w:rPr>
          <w:rStyle w:val="FootnoteReference"/>
        </w:rPr>
        <w:footnoteRef/>
      </w:r>
      <w:r>
        <w:t xml:space="preserve"> Cross-references for "because": Jonah 3:5-10.</w:t>
      </w:r>
    </w:p>
  </w:footnote>
  <w:footnote w:id="1089">
    <w:p>
      <w:pPr>
        <w:pStyle w:val="FootnoteText"/>
      </w:pPr>
      <w:r>
        <w:rPr>
          <w:rStyle w:val="FootnoteReference"/>
        </w:rPr>
        <w:footnoteRef/>
      </w:r>
      <w:r>
        <w:t xml:space="preserve"> Cross-references: Luke 11:32.</w:t>
      </w:r>
    </w:p>
  </w:footnote>
  <w:footnote w:id="1090">
    <w:p>
      <w:pPr>
        <w:pStyle w:val="FootnoteText"/>
      </w:pPr>
      <w:r>
        <w:rPr>
          <w:rStyle w:val="FootnoteReference"/>
        </w:rPr>
        <w:footnoteRef/>
      </w:r>
      <w:r>
        <w:t xml:space="preserve"> Cross-references for "behold": Matt 12:6; Matt 12:42; John 3:31; John 4:12; John 8:53-58; Heb 3:5-6.</w:t>
      </w:r>
    </w:p>
  </w:footnote>
  <w:footnote w:id="1091">
    <w:p>
      <w:pPr>
        <w:pStyle w:val="FootnoteText"/>
      </w:pPr>
      <w:r>
        <w:rPr>
          <w:rStyle w:val="FootnoteReference"/>
        </w:rPr>
        <w:footnoteRef/>
      </w:r>
      <w:r>
        <w:t xml:space="preserve"> Cross-references for "queen": 1Kgs 10:1-13; 2Chr 9:1-12; Luke 11:31-32; Acts 8:27-28.</w:t>
      </w:r>
    </w:p>
  </w:footnote>
  <w:footnote w:id="1092">
    <w:p>
      <w:pPr>
        <w:pStyle w:val="FootnoteText"/>
      </w:pPr>
      <w:r>
        <w:rPr>
          <w:rStyle w:val="FootnoteReference"/>
        </w:rPr>
        <w:footnoteRef/>
      </w:r>
      <w:r>
        <w:t xml:space="preserve"> Cross-references for "hear": 1Kgs 3:9; 1Kgs 3:12; 1Kgs 3:28; 1Kgs 4:29; 1Kgs 4:34; 1Kgs 5:12; 1Kgs 10:4; 1Kgs 10:7; 1Kgs 10:24.</w:t>
      </w:r>
    </w:p>
  </w:footnote>
  <w:footnote w:id="1093">
    <w:p>
      <w:pPr>
        <w:pStyle w:val="FootnoteText"/>
      </w:pPr>
      <w:r>
        <w:rPr>
          <w:rStyle w:val="FootnoteReference"/>
        </w:rPr>
        <w:footnoteRef/>
      </w:r>
      <w:r>
        <w:t xml:space="preserve"> Personal name: Solomon. Personal-name meaning: Solomon — Peaceable; peaceful. Source form: Solomon.</w:t>
      </w:r>
    </w:p>
  </w:footnote>
  <w:footnote w:id="1094">
    <w:p>
      <w:pPr>
        <w:pStyle w:val="FootnoteText"/>
      </w:pPr>
      <w:r>
        <w:rPr>
          <w:rStyle w:val="FootnoteReference"/>
        </w:rPr>
        <w:footnoteRef/>
      </w:r>
      <w:r>
        <w:t xml:space="preserve"> Cross-references for "behold": Isa 7:14; Isa 9:6-7; Matt 3:17; Matt 17:5; John 1:14; John 1:18; Phil 2:6-7; Heb 1:2-4.</w:t>
      </w:r>
    </w:p>
  </w:footnote>
  <w:footnote w:id="1095">
    <w:p>
      <w:pPr>
        <w:pStyle w:val="FootnoteText"/>
      </w:pPr>
      <w:r>
        <w:rPr>
          <w:rStyle w:val="FootnoteReference"/>
        </w:rPr>
        <w:footnoteRef/>
      </w:r>
      <w:r>
        <w:t xml:space="preserve"> Cross-references for "the unclean": Luke 11:24; Acts 8:13.</w:t>
      </w:r>
    </w:p>
  </w:footnote>
  <w:footnote w:id="1096">
    <w:p>
      <w:pPr>
        <w:pStyle w:val="FootnoteText"/>
      </w:pPr>
      <w:r>
        <w:rPr>
          <w:rStyle w:val="FootnoteReference"/>
        </w:rPr>
        <w:footnoteRef/>
      </w:r>
      <w:r>
        <w:t xml:space="preserve"> Cross-references for "seeking": Matt 8:29; Mark 5:7-13; Luke 8:28-32.</w:t>
      </w:r>
    </w:p>
  </w:footnote>
  <w:footnote w:id="1097">
    <w:p>
      <w:pPr>
        <w:pStyle w:val="FootnoteText"/>
      </w:pPr>
      <w:r>
        <w:rPr>
          <w:rStyle w:val="FootnoteReference"/>
        </w:rPr>
        <w:footnoteRef/>
      </w:r>
      <w:r>
        <w:t xml:space="preserve"> Cross-references: Job 1:7; Job 2:2; 1Pet 5:8.</w:t>
      </w:r>
    </w:p>
  </w:footnote>
  <w:footnote w:id="1098">
    <w:p>
      <w:pPr>
        <w:pStyle w:val="FootnoteText"/>
      </w:pPr>
      <w:r>
        <w:rPr>
          <w:rStyle w:val="FootnoteReference"/>
        </w:rPr>
        <w:footnoteRef/>
      </w:r>
      <w:r>
        <w:t xml:space="preserve"> Cross-references: Ps 63:1; Isa 35:6-7; Isa 41:18; Ezek 47:8-12; Amos 8:11-13.</w:t>
      </w:r>
    </w:p>
  </w:footnote>
  <w:footnote w:id="1099">
    <w:p>
      <w:pPr>
        <w:pStyle w:val="FootnoteText"/>
      </w:pPr>
      <w:r>
        <w:rPr>
          <w:rStyle w:val="FootnoteReference"/>
        </w:rPr>
        <w:footnoteRef/>
      </w:r>
      <w:r>
        <w:t xml:space="preserve"> Cross-references: Matt 12:29; Luke 11:21-22; John 13:27; Eph 2:2; 1John 4:4.</w:t>
      </w:r>
    </w:p>
  </w:footnote>
  <w:footnote w:id="1100">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01">
    <w:p>
      <w:pPr>
        <w:pStyle w:val="FootnoteText"/>
      </w:pPr>
      <w:r>
        <w:rPr>
          <w:rStyle w:val="FootnoteReference"/>
        </w:rPr>
        <w:footnoteRef/>
      </w:r>
      <w:r>
        <w:t xml:space="preserve"> Cross-references for "seven": Matt 12:24; Mark 5:9; Mark 16:9; Eph 6:12.</w:t>
      </w:r>
    </w:p>
  </w:footnote>
  <w:footnote w:id="1102">
    <w:p>
      <w:pPr>
        <w:pStyle w:val="FootnoteText"/>
      </w:pPr>
      <w:r>
        <w:rPr>
          <w:rStyle w:val="FootnoteReference"/>
        </w:rPr>
        <w:footnoteRef/>
      </w:r>
      <w:r>
        <w:t xml:space="preserve"> Cross-references for "more": Matt 23:15.</w:t>
      </w:r>
    </w:p>
  </w:footnote>
  <w:footnote w:id="1103">
    <w:p>
      <w:pPr>
        <w:pStyle w:val="FootnoteText"/>
      </w:pPr>
      <w:r>
        <w:rPr>
          <w:rStyle w:val="FootnoteReference"/>
        </w:rPr>
        <w:footnoteRef/>
      </w:r>
      <w:r>
        <w:t xml:space="preserve"> Cross-references for "and the": Luke 11:26; Heb 6:4-8; Heb 10:26-31; Heb 10:39; 2Pet 2:14-22; 1John 5:16-17; Jude 1:10-13.</w:t>
      </w:r>
    </w:p>
  </w:footnote>
  <w:footnote w:id="1104">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5">
    <w:p>
      <w:pPr>
        <w:pStyle w:val="FootnoteText"/>
      </w:pPr>
      <w:r>
        <w:rPr>
          <w:rStyle w:val="FootnoteReference"/>
        </w:rPr>
        <w:footnoteRef/>
      </w:r>
      <w:r>
        <w:t xml:space="preserve"> Cross-references: Mark 2:21; Mark 3:31-35; Luke 8:10; Luke 8:19-21.</w:t>
      </w:r>
    </w:p>
  </w:footnote>
  <w:footnote w:id="1106">
    <w:p>
      <w:pPr>
        <w:pStyle w:val="FootnoteText"/>
      </w:pPr>
      <w:r>
        <w:rPr>
          <w:rStyle w:val="FootnoteReference"/>
        </w:rPr>
        <w:footnoteRef/>
      </w:r>
      <w:r>
        <w:t xml:space="preserve"> Cross-references: Matt 13:55; Mark 6:3; John 2:12; John 7:3; John 7:5; John 7:10; Acts 1:14; 1Cor 9:5; Gal 1:19.</w:t>
      </w:r>
    </w:p>
  </w:footnote>
  <w:footnote w:id="1107">
    <w:p>
      <w:pPr>
        <w:pStyle w:val="FootnoteText"/>
      </w:pPr>
      <w:r>
        <w:rPr>
          <w:rStyle w:val="FootnoteReference"/>
        </w:rPr>
        <w:footnoteRef/>
      </w:r>
      <w:r>
        <w:t xml:space="preserve"> Cross-references for "Who is": Deut 33:9; Matt 10:37; Mark 3:32-33; Luke 2:49; Luke 2:52; John 2:3-4; 2Cor 5:16.</w:t>
      </w:r>
    </w:p>
  </w:footnote>
  <w:footnote w:id="1108">
    <w:p>
      <w:pPr>
        <w:pStyle w:val="FootnoteText"/>
      </w:pPr>
      <w:r>
        <w:rPr>
          <w:rStyle w:val="FootnoteReference"/>
        </w:rPr>
        <w:footnoteRef/>
      </w:r>
      <w:r>
        <w:t xml:space="preserve"> Cross-references for "his disciples": Matt 28:7; Mark 3:34; John 17:8-9; John 17:20; John 20:17-20.</w:t>
      </w:r>
    </w:p>
  </w:footnote>
  <w:footnote w:id="1109">
    <w:p>
      <w:pPr>
        <w:pStyle w:val="FootnoteText"/>
      </w:pPr>
      <w:r>
        <w:rPr>
          <w:rStyle w:val="FootnoteReference"/>
        </w:rPr>
        <w:footnoteRef/>
      </w:r>
      <w:r>
        <w:t xml:space="preserve"> Cross-references for "the same": Ps 22:22; Matt 25:40; Matt 25:45; Matt 28:10; John 20:17; Rom 8:29; Heb 2:11-17.</w:t>
      </w:r>
    </w:p>
  </w:footnote>
  <w:footnote w:id="1110">
    <w:p>
      <w:pPr>
        <w:pStyle w:val="FootnoteText"/>
      </w:pPr>
      <w:r>
        <w:rPr>
          <w:rStyle w:val="FootnoteReference"/>
        </w:rPr>
        <w:footnoteRef/>
      </w:r>
      <w:r>
        <w:t xml:space="preserve"> Cross-references for "and sister": Song 4:9-10; Song 4:12; Song 5:1-2; 1Cor 9:5; 2Cor 11:2; Eph 5:25-27.</w:t>
      </w:r>
    </w:p>
  </w:footnote>
  <w:footnote w:id="1111">
    <w:p>
      <w:pPr>
        <w:pStyle w:val="FootnoteText"/>
      </w:pPr>
      <w:r>
        <w:rPr>
          <w:rStyle w:val="FootnoteReference"/>
        </w:rPr>
        <w:footnoteRef/>
      </w:r>
      <w:r>
        <w:t xml:space="preserve"> Cross-references for "and mother": John 19:26-27; 1Tim 5:2.</w:t>
      </w:r>
    </w:p>
  </w:footnote>
  <w:footnote w:id="1112">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3">
    <w:p>
      <w:pPr>
        <w:pStyle w:val="FootnoteText"/>
      </w:pPr>
      <w:r>
        <w:rPr>
          <w:rStyle w:val="FootnoteReference"/>
        </w:rPr>
        <w:footnoteRef/>
      </w:r>
      <w:r>
        <w:t xml:space="preserve"> Name meaning: Jesus (Yeshua) — Yahweh saves. He will save His people from their sins.</w:t>
      </w:r>
    </w:p>
  </w:footnote>
  <w:footnote w:id="1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5">
    <w:p>
      <w:pPr>
        <w:pStyle w:val="FootnoteText"/>
      </w:pPr>
      <w:r>
        <w:rPr>
          <w:rStyle w:val="FootnoteReference"/>
        </w:rPr>
        <w:footnoteRef/>
      </w:r>
      <w:r>
        <w:t xml:space="preserve"> Cross-references: Mark 2:13; Mark 4:1.</w:t>
      </w:r>
    </w:p>
  </w:footnote>
  <w:footnote w:id="1116">
    <w:p>
      <w:pPr>
        <w:pStyle w:val="FootnoteText"/>
      </w:pPr>
      <w:r>
        <w:rPr>
          <w:rStyle w:val="FootnoteReference"/>
        </w:rPr>
        <w:footnoteRef/>
      </w:r>
      <w:r>
        <w:t xml:space="preserve"> Cross-references for "great": Gen 49:10; Matt 4:25; Matt 15:30; Luke 8:4-8.</w:t>
      </w:r>
    </w:p>
  </w:footnote>
  <w:footnote w:id="1117">
    <w:p>
      <w:pPr>
        <w:pStyle w:val="FootnoteText"/>
      </w:pPr>
      <w:r>
        <w:rPr>
          <w:rStyle w:val="FootnoteReference"/>
        </w:rPr>
        <w:footnoteRef/>
      </w:r>
      <w:r>
        <w:t xml:space="preserve"> Cross-references: Mark 4:1; Luke 5:3.</w:t>
      </w:r>
    </w:p>
  </w:footnote>
  <w:footnote w:id="1118">
    <w:p>
      <w:pPr>
        <w:pStyle w:val="FootnoteText"/>
      </w:pPr>
      <w:r>
        <w:rPr>
          <w:rStyle w:val="FootnoteReference"/>
        </w:rPr>
        <w:footnoteRef/>
      </w:r>
      <w:r>
        <w:t xml:space="preserve"> Cross-references for "a ship": G3588; G4143.</w:t>
      </w:r>
    </w:p>
  </w:footnote>
  <w:footnote w:id="1119">
    <w:p>
      <w:pPr>
        <w:pStyle w:val="FootnoteText"/>
      </w:pPr>
      <w:r>
        <w:rPr>
          <w:rStyle w:val="FootnoteReference"/>
        </w:rPr>
        <w:footnoteRef/>
      </w:r>
      <w:r>
        <w:t xml:space="preserve"> Cross-references for "parables": G3844; G3850; G906.</w:t>
      </w:r>
    </w:p>
  </w:footnote>
  <w:footnote w:id="1120">
    <w:p>
      <w:pPr>
        <w:pStyle w:val="FootnoteText"/>
      </w:pPr>
      <w:r>
        <w:rPr>
          <w:rStyle w:val="FootnoteReference"/>
        </w:rPr>
        <w:footnoteRef/>
      </w:r>
      <w:r>
        <w:t xml:space="preserve"> Cross-references for "a sower": Mark 4:2-9; Luke 8:5-8.</w:t>
      </w:r>
    </w:p>
  </w:footnote>
  <w:footnote w:id="1121">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2">
    <w:p>
      <w:pPr>
        <w:pStyle w:val="FootnoteText"/>
      </w:pPr>
      <w:r>
        <w:rPr>
          <w:rStyle w:val="FootnoteReference"/>
        </w:rPr>
        <w:footnoteRef/>
      </w:r>
      <w:r>
        <w:t xml:space="preserve"> Cross-references for "the way": Matt 13:18-19.</w:t>
      </w:r>
    </w:p>
  </w:footnote>
  <w:footnote w:id="1123">
    <w:p>
      <w:pPr>
        <w:pStyle w:val="FootnoteText"/>
      </w:pPr>
      <w:r>
        <w:rPr>
          <w:rStyle w:val="FootnoteReference"/>
        </w:rPr>
        <w:footnoteRef/>
      </w:r>
      <w:r>
        <w:t xml:space="preserve"> Cross-references: Ezek 11:19; Ezek 36:26; Amos 6:12; Zech 7:12; Matt 13:20.</w:t>
      </w:r>
    </w:p>
  </w:footnote>
  <w:footnote w:id="1124">
    <w:p>
      <w:pPr>
        <w:pStyle w:val="FootnoteText"/>
      </w:pPr>
      <w:r>
        <w:rPr>
          <w:rStyle w:val="FootnoteReference"/>
        </w:rPr>
        <w:footnoteRef/>
      </w:r>
      <w:r>
        <w:t xml:space="preserve"> Cross-references for "when": Isa 49:10; Matt 13:21; Jas 1:11-12; Rev 7:16.</w:t>
      </w:r>
    </w:p>
  </w:footnote>
  <w:footnote w:id="1125">
    <w:p>
      <w:pPr>
        <w:pStyle w:val="FootnoteText"/>
      </w:pPr>
      <w:r>
        <w:rPr>
          <w:rStyle w:val="FootnoteReference"/>
        </w:rPr>
        <w:footnoteRef/>
      </w:r>
      <w:r>
        <w:t xml:space="preserve"> Cross-references for "because": Matt 7:26-27; Luke 8:13; Eph 3:17; Col 1:23; Col 2:7.</w:t>
      </w:r>
    </w:p>
  </w:footnote>
  <w:footnote w:id="1126">
    <w:p>
      <w:pPr>
        <w:pStyle w:val="FootnoteText"/>
      </w:pPr>
      <w:r>
        <w:rPr>
          <w:rStyle w:val="FootnoteReference"/>
        </w:rPr>
        <w:footnoteRef/>
      </w:r>
      <w:r>
        <w:t xml:space="preserve"> Cross-references: Gen 3:18; Jer 4:3-4; Matt 13:22; Mark 4:18-19.</w:t>
      </w:r>
    </w:p>
  </w:footnote>
  <w:footnote w:id="1127">
    <w:p>
      <w:pPr>
        <w:pStyle w:val="FootnoteText"/>
      </w:pPr>
      <w:r>
        <w:rPr>
          <w:rStyle w:val="FootnoteReference"/>
        </w:rPr>
        <w:footnoteRef/>
      </w:r>
      <w:r>
        <w:t xml:space="preserve"> Cross-references for "good": Matt 13:23; Luke 8:15; Rom 7:18.</w:t>
      </w:r>
    </w:p>
  </w:footnote>
  <w:footnote w:id="1128">
    <w:p>
      <w:pPr>
        <w:pStyle w:val="FootnoteText"/>
      </w:pPr>
      <w:r>
        <w:rPr>
          <w:rStyle w:val="FootnoteReference"/>
        </w:rPr>
        <w:footnoteRef/>
      </w:r>
      <w:r>
        <w:t xml:space="preserve"> Cross-references for "some an": Gen 26:12; John 15:8; Gal 5:22-23; Phil 1:11.</w:t>
      </w:r>
    </w:p>
  </w:footnote>
  <w:footnote w:id="1129">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30">
    <w:p>
      <w:pPr>
        <w:pStyle w:val="FootnoteText"/>
      </w:pPr>
      <w:r>
        <w:rPr>
          <w:rStyle w:val="FootnoteReference"/>
        </w:rPr>
        <w:footnoteRef/>
      </w:r>
      <w:r>
        <w:t xml:space="preserve"> Cross-references: Mark 4:10; Mark 4:33-34.</w:t>
      </w:r>
    </w:p>
  </w:footnote>
  <w:footnote w:id="1131">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3">
    <w:p>
      <w:pPr>
        <w:pStyle w:val="FootnoteText"/>
      </w:pPr>
      <w:r>
        <w:rPr>
          <w:rStyle w:val="FootnoteReference"/>
        </w:rPr>
        <w:footnoteRef/>
      </w:r>
      <w:r>
        <w:t xml:space="preserve"> Cross-references for "from": Isa 5:4-7; Matt 21:43; Mark 12:9; Luke 10:42; Luke 12:20-21; Luke 16:2; Luke 16:25; Rev 2:5; Rev 3:15-16.</w:t>
      </w:r>
    </w:p>
  </w:footnote>
  <w:footnote w:id="1134">
    <w:p>
      <w:pPr>
        <w:pStyle w:val="FootnoteText"/>
      </w:pPr>
      <w:r>
        <w:rPr>
          <w:rStyle w:val="FootnoteReference"/>
        </w:rPr>
        <w:footnoteRef/>
      </w:r>
      <w:r>
        <w:t xml:space="preserve"> Cross-references for "For whosoever": Matt 25:29; Mark 4:24-25; Luke 8:18; Luke 9:26; Luke 19:24-26; John 15:2-5.</w:t>
      </w:r>
    </w:p>
  </w:footnote>
  <w:footnote w:id="1135">
    <w:p>
      <w:pPr>
        <w:pStyle w:val="FootnoteText"/>
      </w:pPr>
      <w:r>
        <w:rPr>
          <w:rStyle w:val="FootnoteReference"/>
        </w:rPr>
        <w:footnoteRef/>
      </w:r>
      <w:r>
        <w:t xml:space="preserve"> Cross-references: Deut 29:3-4; Isa 42:18-20; Isa 44:18; Jer 5:21; Ezek 12:2; Matt 13:16; Mark 8:17-18; John 3:19-20; John 9:39-41; 2Cor 4:3-4.</w:t>
      </w:r>
    </w:p>
  </w:footnote>
  <w:footnote w:id="1136">
    <w:p>
      <w:pPr>
        <w:pStyle w:val="FootnoteText"/>
      </w:pPr>
      <w:r>
        <w:rPr>
          <w:rStyle w:val="FootnoteReference"/>
        </w:rPr>
        <w:footnoteRef/>
      </w:r>
      <w:r>
        <w:t xml:space="preserve"> Cross-references for "the prophecy": Isa 6:9-10; Ezek 12:2; Mark 4:12; Luke 8:10; John 12:39-40; Acts 28:25-27; Rom 11:8-10; 2Cor 3:14.</w:t>
      </w:r>
    </w:p>
  </w:footnote>
  <w:footnote w:id="1137">
    <w:p>
      <w:pPr>
        <w:pStyle w:val="FootnoteText"/>
      </w:pPr>
      <w:r>
        <w:rPr>
          <w:rStyle w:val="FootnoteReference"/>
        </w:rPr>
        <w:footnoteRef/>
      </w:r>
      <w:r>
        <w:t xml:space="preserve"> Personal name: Isaiah. Personal-name meaning: Isaiah — Yahweh saves. Source form: Isaiah.</w:t>
      </w:r>
    </w:p>
  </w:footnote>
  <w:footnote w:id="1138">
    <w:p>
      <w:pPr>
        <w:pStyle w:val="FootnoteText"/>
      </w:pPr>
      <w:r>
        <w:rPr>
          <w:rStyle w:val="FootnoteReference"/>
        </w:rPr>
        <w:footnoteRef/>
      </w:r>
      <w:r>
        <w:t xml:space="preserve"> Cross-references for "heart": Ps 119:70.</w:t>
      </w:r>
    </w:p>
  </w:footnote>
  <w:footnote w:id="1139">
    <w:p>
      <w:pPr>
        <w:pStyle w:val="FootnoteText"/>
      </w:pPr>
      <w:r>
        <w:rPr>
          <w:rStyle w:val="FootnoteReference"/>
        </w:rPr>
        <w:footnoteRef/>
      </w:r>
      <w:r>
        <w:t xml:space="preserve"> Cross-references for "ears": Zech 7:11; John 8:43-44; Acts 7:57; 2Tim 4:4; Heb 5:11.</w:t>
      </w:r>
    </w:p>
  </w:footnote>
  <w:footnote w:id="1140">
    <w:p>
      <w:pPr>
        <w:pStyle w:val="FootnoteText"/>
      </w:pPr>
      <w:r>
        <w:rPr>
          <w:rStyle w:val="FootnoteReference"/>
        </w:rPr>
        <w:footnoteRef/>
      </w:r>
      <w:r>
        <w:t xml:space="preserve"> Cross-references for "their eyes": Isa 29:10-12; Isa 44:20; 2Thess 2:10-11.</w:t>
      </w:r>
    </w:p>
  </w:footnote>
  <w:footnote w:id="1141">
    <w:p>
      <w:pPr>
        <w:pStyle w:val="FootnoteText"/>
      </w:pPr>
      <w:r>
        <w:rPr>
          <w:rStyle w:val="FootnoteReference"/>
        </w:rPr>
        <w:footnoteRef/>
      </w:r>
      <w:r>
        <w:t xml:space="preserve"> Cross-references for "and should be": Acts 3:19; 2Tim 2:25-26; Heb 6:4-6.</w:t>
      </w:r>
    </w:p>
  </w:footnote>
  <w:footnote w:id="1142">
    <w:p>
      <w:pPr>
        <w:pStyle w:val="FootnoteText"/>
      </w:pPr>
      <w:r>
        <w:rPr>
          <w:rStyle w:val="FootnoteReference"/>
        </w:rPr>
        <w:footnoteRef/>
      </w:r>
      <w:r>
        <w:t xml:space="preserve"> Cross-references for "and I": Isa 57:18; Jer 3:22; Jer 17:14; Jer 33:6; Hos 14:4; Mal 4:2; Mark 4:12; Rev 22:2.</w:t>
      </w:r>
    </w:p>
  </w:footnote>
  <w:footnote w:id="1143">
    <w:p>
      <w:pPr>
        <w:pStyle w:val="FootnoteText"/>
      </w:pPr>
      <w:r>
        <w:rPr>
          <w:rStyle w:val="FootnoteReference"/>
        </w:rPr>
        <w:footnoteRef/>
      </w:r>
      <w:r>
        <w:t xml:space="preserve"> Cross-references: Matt 5:3-11; Matt 16:17; Luke 2:29-30; Luke 10:23-24; John 20:29; Acts 26:18; 2Cor 4:6; Eph 1:17-18.</w:t>
      </w:r>
    </w:p>
  </w:footnote>
  <w:footnote w:id="1144">
    <w:p>
      <w:pPr>
        <w:pStyle w:val="FootnoteText"/>
      </w:pPr>
      <w:r>
        <w:rPr>
          <w:rStyle w:val="FootnoteReference"/>
        </w:rPr>
        <w:footnoteRef/>
      </w:r>
      <w:r>
        <w:t xml:space="preserve"> Cross-references for "That many": Luke 10:24; John 8:56; Eph 3:5-6; Heb 11:13; Heb 11:39-40; 1Pet 1:10-12.</w:t>
      </w:r>
    </w:p>
  </w:footnote>
  <w:footnote w:id="1145">
    <w:p>
      <w:pPr>
        <w:pStyle w:val="FootnoteText"/>
      </w:pPr>
      <w:r>
        <w:rPr>
          <w:rStyle w:val="FootnoteReference"/>
        </w:rPr>
        <w:footnoteRef/>
      </w:r>
      <w:r>
        <w:t xml:space="preserve"> Cross-references: Matt 13:11-12; Mark 4:14-20.</w:t>
      </w:r>
    </w:p>
  </w:footnote>
  <w:footnote w:id="1146">
    <w:p>
      <w:pPr>
        <w:pStyle w:val="FootnoteText"/>
      </w:pPr>
      <w:r>
        <w:rPr>
          <w:rStyle w:val="FootnoteReference"/>
        </w:rPr>
        <w:footnoteRef/>
      </w:r>
      <w:r>
        <w:t xml:space="preserve"> Cross-references for "the word": Matt 4:23; Luke 8:11-15; Luke 9:2; Luke 10:9; Acts 20:25; Acts 28:23; Rom 14:17; 2Cor 4:2-3; Eph 3:8.</w:t>
      </w:r>
    </w:p>
  </w:footnote>
  <w:footnote w:id="1147">
    <w:p>
      <w:pPr>
        <w:pStyle w:val="FootnoteText"/>
      </w:pPr>
      <w:r>
        <w:rPr>
          <w:rStyle w:val="FootnoteReference"/>
        </w:rPr>
        <w:footnoteRef/>
      </w:r>
      <w:r>
        <w:t xml:space="preserve"> Cross-references for "the wicked": Matt 13:38; Mark 4:15; Luke 8:12; 1John 2:13-14; 1John 3:12; 1John 5:18.</w:t>
      </w:r>
    </w:p>
  </w:footnote>
  <w:footnote w:id="1148">
    <w:p>
      <w:pPr>
        <w:pStyle w:val="FootnoteText"/>
      </w:pPr>
      <w:r>
        <w:rPr>
          <w:rStyle w:val="FootnoteReference"/>
        </w:rPr>
        <w:footnoteRef/>
      </w:r>
      <w:r>
        <w:t xml:space="preserve"> Cross-references for "This": Matt 13:4.</w:t>
      </w:r>
    </w:p>
  </w:footnote>
  <w:footnote w:id="1149">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50">
    <w:p>
      <w:pPr>
        <w:pStyle w:val="FootnoteText"/>
      </w:pPr>
      <w:r>
        <w:rPr>
          <w:rStyle w:val="FootnoteReference"/>
        </w:rPr>
        <w:footnoteRef/>
      </w:r>
      <w:r>
        <w:t xml:space="preserve"> Cross-references for "received": Matt 13:5-6.</w:t>
      </w:r>
    </w:p>
  </w:footnote>
  <w:footnote w:id="1151">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52">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3">
    <w:p>
      <w:pPr>
        <w:pStyle w:val="FootnoteText"/>
      </w:pPr>
      <w:r>
        <w:rPr>
          <w:rStyle w:val="FootnoteReference"/>
        </w:rPr>
        <w:footnoteRef/>
      </w:r>
      <w:r>
        <w:t xml:space="preserve"> Cross-references for "dureth": Job 27:8-10; Ps 36:3; Hos 6:4; Matt 10:22; Matt 24:13; Rom 2:7; Phil 1:6; 1Pet 1:5.</w:t>
      </w:r>
    </w:p>
  </w:footnote>
  <w:footnote w:id="1154">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5">
    <w:p>
      <w:pPr>
        <w:pStyle w:val="FootnoteText"/>
      </w:pPr>
      <w:r>
        <w:rPr>
          <w:rStyle w:val="FootnoteReference"/>
        </w:rPr>
        <w:footnoteRef/>
      </w:r>
      <w:r>
        <w:t xml:space="preserve"> Cross-references: Matt 11:6; Matt 13:57; Matt 24:9-10; Matt 26:31; Matt 26:33; 2Tim 1:15.</w:t>
      </w:r>
    </w:p>
  </w:footnote>
  <w:footnote w:id="1156">
    <w:p>
      <w:pPr>
        <w:pStyle w:val="FootnoteText"/>
      </w:pPr>
      <w:r>
        <w:rPr>
          <w:rStyle w:val="FootnoteReference"/>
        </w:rPr>
        <w:footnoteRef/>
      </w:r>
      <w:r>
        <w:t xml:space="preserve"> Cross-references for "seed": Matt 13:7; Mark 4:18; Luke 8:14; Luke 18:24; 2Tim 4:10.</w:t>
      </w:r>
    </w:p>
  </w:footnote>
  <w:footnote w:id="1157">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8">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9">
    <w:p>
      <w:pPr>
        <w:pStyle w:val="FootnoteText"/>
      </w:pPr>
      <w:r>
        <w:rPr>
          <w:rStyle w:val="FootnoteReference"/>
        </w:rPr>
        <w:footnoteRef/>
      </w:r>
      <w:r>
        <w:t xml:space="preserve"> Cross-references for "choke": Luke 8:14; 2Tim 4:10; Jude 1:12.</w:t>
      </w:r>
    </w:p>
  </w:footnote>
  <w:footnote w:id="1160">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61">
    <w:p>
      <w:pPr>
        <w:pStyle w:val="FootnoteText"/>
      </w:pPr>
      <w:r>
        <w:rPr>
          <w:rStyle w:val="FootnoteReference"/>
        </w:rPr>
        <w:footnoteRef/>
      </w:r>
      <w:r>
        <w:t xml:space="preserve"> Cross-references for "that received": Matt 13:8; Mark 4:20; Luke 8:15.</w:t>
      </w:r>
    </w:p>
  </w:footnote>
  <w:footnote w:id="1162">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63">
    <w:p>
      <w:pPr>
        <w:pStyle w:val="FootnoteText"/>
      </w:pPr>
      <w:r>
        <w:rPr>
          <w:rStyle w:val="FootnoteReference"/>
        </w:rPr>
        <w:footnoteRef/>
      </w:r>
      <w:r>
        <w:t xml:space="preserve"> Cross-references for "some an": 2Cor 8:1-2; 2Cor 9:10; 1Thess 4:1; 2Pet 1:5-8; 2Pet 3:18.</w:t>
      </w:r>
    </w:p>
  </w:footnote>
  <w:footnote w:id="1164">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5">
    <w:p>
      <w:pPr>
        <w:pStyle w:val="FootnoteText"/>
      </w:pPr>
      <w:r>
        <w:rPr>
          <w:rStyle w:val="FootnoteReference"/>
        </w:rPr>
        <w:footnoteRef/>
      </w:r>
      <w:r>
        <w:t xml:space="preserve"> Cross-references for "good": Matt 4:23; Matt 13:19; Matt 13:37; Col 1:5; 1Pet 1:23.</w:t>
      </w:r>
    </w:p>
  </w:footnote>
  <w:footnote w:id="1166">
    <w:p>
      <w:pPr>
        <w:pStyle w:val="FootnoteText"/>
      </w:pPr>
      <w:r>
        <w:rPr>
          <w:rStyle w:val="FootnoteReference"/>
        </w:rPr>
        <w:footnoteRef/>
      </w:r>
      <w:r>
        <w:t xml:space="preserve"> Cross-references: Judg 14:12-13; Isa 28:10; Isa 28:13; Ezek 17:2; Matt 21:33.</w:t>
      </w:r>
    </w:p>
  </w:footnote>
  <w:footnote w:id="1167">
    <w:p>
      <w:pPr>
        <w:pStyle w:val="FootnoteText"/>
      </w:pPr>
      <w:r>
        <w:rPr>
          <w:rStyle w:val="FootnoteReference"/>
        </w:rPr>
        <w:footnoteRef/>
      </w:r>
      <w:r>
        <w:t xml:space="preserve"> Cross-references for "enemy": Matt 13:39; 2Cor 11:13-15; 1Pet 5:8; Rev 12:9; Rev 13:14.</w:t>
      </w:r>
    </w:p>
  </w:footnote>
  <w:footnote w:id="1168">
    <w:p>
      <w:pPr>
        <w:pStyle w:val="FootnoteText"/>
      </w:pPr>
      <w:r>
        <w:rPr>
          <w:rStyle w:val="FootnoteReference"/>
        </w:rPr>
        <w:footnoteRef/>
      </w:r>
      <w:r>
        <w:t xml:space="preserve"> Cross-references for "tares": Matt 13:38.</w:t>
      </w:r>
    </w:p>
  </w:footnote>
  <w:footnote w:id="1169">
    <w:p>
      <w:pPr>
        <w:pStyle w:val="FootnoteText"/>
      </w:pPr>
      <w:r>
        <w:rPr>
          <w:rStyle w:val="FootnoteReference"/>
        </w:rPr>
        <w:footnoteRef/>
      </w:r>
      <w:r>
        <w:t xml:space="preserve"> Cross-references: Isa 56:9-10; Matt 25:5; Acts 20:30-31; Gal 2:4; 2Tim 4:3-5; Heb 12:15; 2Pet 2:1; Rev 2:20.</w:t>
      </w:r>
    </w:p>
  </w:footnote>
  <w:footnote w:id="1170">
    <w:p>
      <w:pPr>
        <w:pStyle w:val="FootnoteText"/>
      </w:pPr>
      <w:r>
        <w:rPr>
          <w:rStyle w:val="FootnoteReference"/>
        </w:rPr>
        <w:footnoteRef/>
      </w:r>
      <w:r>
        <w:t xml:space="preserve"> Cross-references: Mark 4:26-29.</w:t>
      </w:r>
    </w:p>
  </w:footnote>
  <w:footnote w:id="1171">
    <w:p>
      <w:pPr>
        <w:pStyle w:val="FootnoteText"/>
      </w:pPr>
      <w:r>
        <w:rPr>
          <w:rStyle w:val="FootnoteReference"/>
        </w:rPr>
        <w:footnoteRef/>
      </w:r>
      <w:r>
        <w:t xml:space="preserve"> Personal name: Sir. Personal-name meaning: Zur — stone; rock; that besieges. Standard English equivalent: Zur. Source form: Sir.</w:t>
      </w:r>
    </w:p>
  </w:footnote>
  <w:footnote w:id="1172">
    <w:p>
      <w:pPr>
        <w:pStyle w:val="FootnoteText"/>
      </w:pPr>
      <w:r>
        <w:rPr>
          <w:rStyle w:val="FootnoteReference"/>
        </w:rPr>
        <w:footnoteRef/>
      </w:r>
      <w:r>
        <w:t xml:space="preserve"> Cross-references for "the servants": 1Cor 3:5-9; 1Cor 12:28-29; 1Cor 16:10; 2Cor 5:18-20; 2Cor 6:1; 2Cor 6:4; Eph 4:11-12.</w:t>
      </w:r>
    </w:p>
  </w:footnote>
  <w:footnote w:id="1173">
    <w:p>
      <w:pPr>
        <w:pStyle w:val="FootnoteText"/>
      </w:pPr>
      <w:r>
        <w:rPr>
          <w:rStyle w:val="FootnoteReference"/>
        </w:rPr>
        <w:footnoteRef/>
      </w:r>
      <w:r>
        <w:t xml:space="preserve"> Cross-references for "whence": Rom 16:17; 1Cor 1:11-13; 1Cor 15:12-34; Gal 3:1-3; Jas 3:15-16; Jas 4:4.</w:t>
      </w:r>
    </w:p>
  </w:footnote>
  <w:footnote w:id="1174">
    <w:p>
      <w:pPr>
        <w:pStyle w:val="FootnoteText"/>
      </w:pPr>
      <w:r>
        <w:rPr>
          <w:rStyle w:val="FootnoteReference"/>
        </w:rPr>
        <w:footnoteRef/>
      </w:r>
      <w:r>
        <w:t xml:space="preserve"> Cross-references for "Wilt": Luke 9:49-54; 1Cor 5:3-7; 2Cor 2:6-11; 1Thess 5:14; Jude 1:22-23.</w:t>
      </w:r>
    </w:p>
  </w:footnote>
  <w:footnote w:id="1175">
    <w:p>
      <w:pPr>
        <w:pStyle w:val="FootnoteText"/>
      </w:pPr>
      <w:r>
        <w:rPr>
          <w:rStyle w:val="FootnoteReference"/>
        </w:rPr>
        <w:footnoteRef/>
      </w:r>
      <w:r>
        <w:t xml:space="preserve"> Cross-references for "both": Mal 3:18; Matt 3:12; Matt 13:39; Matt 22:10-14; Matt 25:6-13; Matt 25:32; 1Cor 4:5.</w:t>
      </w:r>
    </w:p>
  </w:footnote>
  <w:footnote w:id="1176">
    <w:p>
      <w:pPr>
        <w:pStyle w:val="FootnoteText"/>
      </w:pPr>
      <w:r>
        <w:rPr>
          <w:rStyle w:val="FootnoteReference"/>
        </w:rPr>
        <w:footnoteRef/>
      </w:r>
      <w:r>
        <w:t xml:space="preserve"> Cross-references for "to the": Matt 13:39-43; 1Tim 5:24.</w:t>
      </w:r>
    </w:p>
  </w:footnote>
  <w:footnote w:id="1177">
    <w:p>
      <w:pPr>
        <w:pStyle w:val="FootnoteText"/>
      </w:pPr>
      <w:r>
        <w:rPr>
          <w:rStyle w:val="FootnoteReference"/>
        </w:rPr>
        <w:footnoteRef/>
      </w:r>
      <w:r>
        <w:t xml:space="preserve"> Cross-references for "and bind": 1Sam 25:29.</w:t>
      </w:r>
    </w:p>
  </w:footnote>
  <w:footnote w:id="1178">
    <w:p>
      <w:pPr>
        <w:pStyle w:val="FootnoteText"/>
      </w:pPr>
      <w:r>
        <w:rPr>
          <w:rStyle w:val="FootnoteReference"/>
        </w:rPr>
        <w:footnoteRef/>
      </w:r>
      <w:r>
        <w:t xml:space="preserve"> Cross-references for "burn": Isa 27:10-11; Ezek 15:4-7; Mal 4:1; Matt 25:41; John 15:6.</w:t>
      </w:r>
    </w:p>
  </w:footnote>
  <w:footnote w:id="1179">
    <w:p>
      <w:pPr>
        <w:pStyle w:val="FootnoteText"/>
      </w:pPr>
      <w:r>
        <w:rPr>
          <w:rStyle w:val="FootnoteReference"/>
        </w:rPr>
        <w:footnoteRef/>
      </w:r>
      <w:r>
        <w:t xml:space="preserve"> Cross-references: Matt 3:12; Luke 3:17.</w:t>
      </w:r>
    </w:p>
  </w:footnote>
  <w:footnote w:id="1180">
    <w:p>
      <w:pPr>
        <w:pStyle w:val="FootnoteText"/>
      </w:pPr>
      <w:r>
        <w:rPr>
          <w:rStyle w:val="FootnoteReference"/>
        </w:rPr>
        <w:footnoteRef/>
      </w:r>
      <w:r>
        <w:t xml:space="preserve"> Cross-references for "The kingdom": Mark 4:30-32; Luke 13:18-19.</w:t>
      </w:r>
    </w:p>
  </w:footnote>
  <w:footnote w:id="1181">
    <w:p>
      <w:pPr>
        <w:pStyle w:val="FootnoteText"/>
      </w:pPr>
      <w:r>
        <w:rPr>
          <w:rStyle w:val="FootnoteReference"/>
        </w:rPr>
        <w:footnoteRef/>
      </w:r>
      <w:r>
        <w:t xml:space="preserve"> Cross-references: Matt 13:24; Luke 19:11; Luke 20:9.</w:t>
      </w:r>
    </w:p>
  </w:footnote>
  <w:footnote w:id="1182">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3">
    <w:p>
      <w:pPr>
        <w:pStyle w:val="FootnoteText"/>
      </w:pPr>
      <w:r>
        <w:rPr>
          <w:rStyle w:val="FootnoteReference"/>
        </w:rPr>
        <w:footnoteRef/>
      </w:r>
      <w:r>
        <w:t xml:space="preserve"> Cross-references for "so that": Ezek 17:23-24; Ezek 31:6; Dan 4:12.</w:t>
      </w:r>
    </w:p>
  </w:footnote>
  <w:footnote w:id="1184">
    <w:p>
      <w:pPr>
        <w:pStyle w:val="FootnoteText"/>
      </w:pPr>
      <w:r>
        <w:rPr>
          <w:rStyle w:val="FootnoteReference"/>
        </w:rPr>
        <w:footnoteRef/>
      </w:r>
      <w:r>
        <w:t xml:space="preserve"> Cross-references for "Another": Mark 13:20.</w:t>
      </w:r>
    </w:p>
  </w:footnote>
  <w:footnote w:id="1185">
    <w:p>
      <w:pPr>
        <w:pStyle w:val="FootnoteText"/>
      </w:pPr>
      <w:r>
        <w:rPr>
          <w:rStyle w:val="FootnoteReference"/>
        </w:rPr>
        <w:footnoteRef/>
      </w:r>
      <w:r>
        <w:t xml:space="preserve"> Cross-references for "like": Luke 13:21; 1Cor 5:6-7; Gal 5:9.</w:t>
      </w:r>
    </w:p>
  </w:footnote>
  <w:footnote w:id="1186">
    <w:p>
      <w:pPr>
        <w:pStyle w:val="FootnoteText"/>
      </w:pPr>
      <w:r>
        <w:rPr>
          <w:rStyle w:val="FootnoteReference"/>
        </w:rPr>
        <w:footnoteRef/>
      </w:r>
      <w:r>
        <w:t xml:space="preserve"> Cross-references for "till": Job 17:9; Prov 4:18; Hos 6:3; John 15:2; John 16:12-13; Phil 1:6; Phil 1:9; Phil 2:13-15; 1Thess 5:23-24; 2Pet 3:18.</w:t>
      </w:r>
    </w:p>
  </w:footnote>
  <w:footnote w:id="1187">
    <w:p>
      <w:pPr>
        <w:pStyle w:val="FootnoteText"/>
      </w:pPr>
      <w:r>
        <w:rPr>
          <w:rStyle w:val="FootnoteReference"/>
        </w:rPr>
        <w:footnoteRef/>
      </w:r>
      <w:r>
        <w:t xml:space="preserve"> Cross-references: Matt 13:13; Mark 4:33-34.</w:t>
      </w:r>
    </w:p>
  </w:footnote>
  <w:footnote w:id="1188">
    <w:p>
      <w:pPr>
        <w:pStyle w:val="FootnoteText"/>
      </w:pPr>
      <w:r>
        <w:rPr>
          <w:rStyle w:val="FootnoteReference"/>
        </w:rPr>
        <w:footnoteRef/>
      </w:r>
      <w:r>
        <w:t xml:space="preserve"> Cross-references for "I will open": Ps 78:2.</w:t>
      </w:r>
    </w:p>
  </w:footnote>
  <w:footnote w:id="118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90">
    <w:p>
      <w:pPr>
        <w:pStyle w:val="FootnoteText"/>
      </w:pPr>
      <w:r>
        <w:rPr>
          <w:rStyle w:val="FootnoteReference"/>
        </w:rPr>
        <w:footnoteRef/>
      </w:r>
      <w:r>
        <w:t xml:space="preserve"> Cross-references for "from": Matt 25:34; John 17:24; Acts 15:18; 1Pet 1:20-21; Rev 13:8; Rev 17:8.</w:t>
      </w:r>
    </w:p>
  </w:footnote>
  <w:footnote w:id="1191">
    <w:p>
      <w:pPr>
        <w:pStyle w:val="FootnoteText"/>
      </w:pPr>
      <w:r>
        <w:rPr>
          <w:rStyle w:val="FootnoteReference"/>
        </w:rPr>
        <w:footnoteRef/>
      </w:r>
      <w:r>
        <w:t xml:space="preserve"> Cross-references: Matt 13:14; Matt 21:4-5.</w:t>
      </w:r>
    </w:p>
  </w:footnote>
  <w:footnote w:id="1192">
    <w:p>
      <w:pPr>
        <w:pStyle w:val="FootnoteText"/>
      </w:pPr>
      <w:r>
        <w:rPr>
          <w:rStyle w:val="FootnoteReference"/>
        </w:rPr>
        <w:footnoteRef/>
      </w:r>
      <w:r>
        <w:t xml:space="preserve"> Cross-references for "Jesus": Matt 14:22; Matt 15:39; Mark 6:45; Mark 8:9.</w:t>
      </w:r>
    </w:p>
  </w:footnote>
  <w:footnote w:id="1193">
    <w:p>
      <w:pPr>
        <w:pStyle w:val="FootnoteText"/>
      </w:pPr>
      <w:r>
        <w:rPr>
          <w:rStyle w:val="FootnoteReference"/>
        </w:rPr>
        <w:footnoteRef/>
      </w:r>
      <w:r>
        <w:t xml:space="preserve"> Cross-references for "and went": Matt 9:28; Matt 13:1; Mark 4:34.</w:t>
      </w:r>
    </w:p>
  </w:footnote>
  <w:footnote w:id="1194">
    <w:p>
      <w:pPr>
        <w:pStyle w:val="FootnoteText"/>
      </w:pPr>
      <w:r>
        <w:rPr>
          <w:rStyle w:val="FootnoteReference"/>
        </w:rPr>
        <w:footnoteRef/>
      </w:r>
      <w:r>
        <w:t xml:space="preserve"> Cross-references for "Declare": Matt 13:11; Matt 15:15-16; Mark 7:17; John 16:17-20.</w:t>
      </w:r>
    </w:p>
  </w:footnote>
  <w:footnote w:id="1195">
    <w:p>
      <w:pPr>
        <w:pStyle w:val="FootnoteText"/>
      </w:pPr>
      <w:r>
        <w:rPr>
          <w:rStyle w:val="FootnoteReference"/>
        </w:rPr>
        <w:footnoteRef/>
      </w:r>
      <w:r>
        <w:t xml:space="preserve"> Cross-references: Matt 13:24; Matt 13:27.</w:t>
      </w:r>
    </w:p>
  </w:footnote>
  <w:footnote w:id="1196">
    <w:p>
      <w:pPr>
        <w:pStyle w:val="FootnoteText"/>
      </w:pPr>
      <w:r>
        <w:rPr>
          <w:rStyle w:val="FootnoteReference"/>
        </w:rPr>
        <w:footnoteRef/>
      </w:r>
      <w:r>
        <w:t xml:space="preserve"> Cross-references: Matt 10:40; Matt 13:41; Matt 16:13-16; Luke 10:16; John 13:20; John 20:21; Acts 1:8; Rom 15:18; 1Cor 3:5-7; Heb 1:1; Heb 2:3.</w:t>
      </w:r>
    </w:p>
  </w:footnote>
  <w:footnote w:id="1197">
    <w:p>
      <w:pPr>
        <w:pStyle w:val="FootnoteText"/>
      </w:pPr>
      <w:r>
        <w:rPr>
          <w:rStyle w:val="FootnoteReference"/>
        </w:rPr>
        <w:footnoteRef/>
      </w:r>
      <w:r>
        <w:t xml:space="preserve"> Cross-references for "field": Matt 24:14; Matt 28:18-20; Mark 16:15-20; Luke 24:47; Rom 10:18; Rom 16:26; Col 1:6; Rev 14:6.</w:t>
      </w:r>
    </w:p>
  </w:footnote>
  <w:footnote w:id="1198">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9">
    <w:p>
      <w:pPr>
        <w:pStyle w:val="FootnoteText"/>
      </w:pPr>
      <w:r>
        <w:rPr>
          <w:rStyle w:val="FootnoteReference"/>
        </w:rPr>
        <w:footnoteRef/>
      </w:r>
      <w:r>
        <w:t xml:space="preserve"> Cross-references for "the children of the wicked": Gen 3:15; Matt 13:19; John 8:44; Acts 13:10; Phil 3:18-19; 1John 3:8; 1John 3:10.</w:t>
      </w:r>
    </w:p>
  </w:footnote>
  <w:footnote w:id="1200">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01">
    <w:p>
      <w:pPr>
        <w:pStyle w:val="FootnoteText"/>
      </w:pPr>
      <w:r>
        <w:rPr>
          <w:rStyle w:val="FootnoteReference"/>
        </w:rPr>
        <w:footnoteRef/>
      </w:r>
      <w:r>
        <w:t xml:space="preserve"> Cross-references for "harvest": Joel 3:13; Matt 13:49; Matt 24:3; Rev 14:15-19.</w:t>
      </w:r>
    </w:p>
  </w:footnote>
  <w:footnote w:id="1202">
    <w:p>
      <w:pPr>
        <w:pStyle w:val="FootnoteText"/>
      </w:pPr>
      <w:r>
        <w:rPr>
          <w:rStyle w:val="FootnoteReference"/>
        </w:rPr>
        <w:footnoteRef/>
      </w:r>
      <w:r>
        <w:t xml:space="preserve"> Cross-references for "reapers": Dan 7:10; Matt 25:31; 2Thess 1:7-10; Jude 1:14.</w:t>
      </w:r>
    </w:p>
  </w:footnote>
  <w:footnote w:id="1203">
    <w:p>
      <w:pPr>
        <w:pStyle w:val="FootnoteText"/>
      </w:pPr>
      <w:r>
        <w:rPr>
          <w:rStyle w:val="FootnoteReference"/>
        </w:rPr>
        <w:footnoteRef/>
      </w:r>
      <w:r>
        <w:t xml:space="preserve"> Cross-references: Matt 13:30.</w:t>
      </w:r>
    </w:p>
  </w:footnote>
  <w:footnote w:id="1204">
    <w:p>
      <w:pPr>
        <w:pStyle w:val="FootnoteText"/>
      </w:pPr>
      <w:r>
        <w:rPr>
          <w:rStyle w:val="FootnoteReference"/>
        </w:rPr>
        <w:footnoteRef/>
      </w:r>
      <w:r>
        <w:t xml:space="preserve"> Cross-references for "The son": Matt 24:31; Mark 13:27; Heb 1:6-7; Heb 1:14; Rev 5:11-12.</w:t>
      </w:r>
    </w:p>
  </w:footnote>
  <w:footnote w:id="1205">
    <w:p>
      <w:pPr>
        <w:pStyle w:val="FootnoteText"/>
      </w:pPr>
      <w:r>
        <w:rPr>
          <w:rStyle w:val="FootnoteReference"/>
        </w:rPr>
        <w:footnoteRef/>
      </w:r>
      <w:r>
        <w:t xml:space="preserve"> Cross-references for "and they": Matt 13:49; Matt 18:7; Rom 16:17-18; 2Pet 2:1-2.</w:t>
      </w:r>
    </w:p>
  </w:footnote>
  <w:footnote w:id="1206">
    <w:p>
      <w:pPr>
        <w:pStyle w:val="FootnoteText"/>
      </w:pPr>
      <w:r>
        <w:rPr>
          <w:rStyle w:val="FootnoteReference"/>
        </w:rPr>
        <w:footnoteRef/>
      </w:r>
      <w:r>
        <w:t xml:space="preserve"> Cross-references for "and them": Matt 7:22-23; Luke 13:26-27; Rom 2:8-9; Rom 2:16; Rev 21:27.</w:t>
      </w:r>
    </w:p>
  </w:footnote>
  <w:footnote w:id="1207">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8">
    <w:p>
      <w:pPr>
        <w:pStyle w:val="FootnoteText"/>
      </w:pPr>
      <w:r>
        <w:rPr>
          <w:rStyle w:val="FootnoteReference"/>
        </w:rPr>
        <w:footnoteRef/>
      </w:r>
      <w:r>
        <w:t xml:space="preserve"> Cross-references for "wailing": Matt 8:12; Matt 13:50; Matt 22:13; Luke 13:28.</w:t>
      </w:r>
    </w:p>
  </w:footnote>
  <w:footnote w:id="1209">
    <w:p>
      <w:pPr>
        <w:pStyle w:val="FootnoteText"/>
      </w:pPr>
      <w:r>
        <w:rPr>
          <w:rStyle w:val="FootnoteReference"/>
        </w:rPr>
        <w:footnoteRef/>
      </w:r>
      <w:r>
        <w:t xml:space="preserve"> Cross-references for "shall": Dan 12:3; Matt 25:34; Matt 25:36; 1Cor 15:41-54; 1Cor 15:58; Rev 21:3-5; Rev 21:22-23.</w:t>
      </w:r>
    </w:p>
  </w:footnote>
  <w:footnote w:id="1210">
    <w:p>
      <w:pPr>
        <w:pStyle w:val="FootnoteText"/>
      </w:pPr>
      <w:r>
        <w:rPr>
          <w:rStyle w:val="FootnoteReference"/>
        </w:rPr>
        <w:footnoteRef/>
      </w:r>
      <w:r>
        <w:t xml:space="preserve"> Cross-references: Matt 26:29; Luke 12:32; Luke 22:29; Jas 2:5.</w:t>
      </w:r>
    </w:p>
  </w:footnote>
  <w:footnote w:id="1211">
    <w:p>
      <w:pPr>
        <w:pStyle w:val="FootnoteText"/>
      </w:pPr>
      <w:r>
        <w:rPr>
          <w:rStyle w:val="FootnoteReference"/>
        </w:rPr>
        <w:footnoteRef/>
      </w:r>
      <w:r>
        <w:t xml:space="preserve"> Cross-references: Matt 13:9.</w:t>
      </w:r>
    </w:p>
  </w:footnote>
  <w:footnote w:id="1212">
    <w:p>
      <w:pPr>
        <w:pStyle w:val="FootnoteText"/>
      </w:pPr>
      <w:r>
        <w:rPr>
          <w:rStyle w:val="FootnoteReference"/>
        </w:rPr>
        <w:footnoteRef/>
      </w:r>
      <w:r>
        <w:t xml:space="preserve"> Cross-references for "like": Prov 2:2-5; Prov 16:16; Prov 17:16; Prov 18:1; Matt 6:21; John 6:35; Rom 15:4; 1Cor 2:9-10; Col 2:3; Col 3:3-4; Col 3:16.</w:t>
      </w:r>
    </w:p>
  </w:footnote>
  <w:footnote w:id="1213">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4">
    <w:p>
      <w:pPr>
        <w:pStyle w:val="FootnoteText"/>
      </w:pPr>
      <w:r>
        <w:rPr>
          <w:rStyle w:val="FootnoteReference"/>
        </w:rPr>
        <w:footnoteRef/>
      </w:r>
      <w:r>
        <w:t xml:space="preserve"> Cross-references for "buyeth": Prov 23:23; Isa 55:1; Rev 3:18.</w:t>
      </w:r>
    </w:p>
  </w:footnote>
  <w:footnote w:id="1215">
    <w:p>
      <w:pPr>
        <w:pStyle w:val="FootnoteText"/>
      </w:pPr>
      <w:r>
        <w:rPr>
          <w:rStyle w:val="FootnoteReference"/>
        </w:rPr>
        <w:footnoteRef/>
      </w:r>
      <w:r>
        <w:t xml:space="preserve"> Cross-references for "like": Prov 3:13-18; Prov 8:10-11; Prov 8:18-20; Matt 16:26; Matt 22:5.</w:t>
      </w:r>
    </w:p>
  </w:footnote>
  <w:footnote w:id="1216">
    <w:p>
      <w:pPr>
        <w:pStyle w:val="FootnoteText"/>
      </w:pPr>
      <w:r>
        <w:rPr>
          <w:rStyle w:val="FootnoteReference"/>
        </w:rPr>
        <w:footnoteRef/>
      </w:r>
      <w:r>
        <w:t xml:space="preserve"> Cross-references for "seeking": Job 28:18; Ps 4:6-7; Ps 39:6-7; Eccl 2:2-12; Eccl 12:8; Eccl 12:13.</w:t>
      </w:r>
    </w:p>
  </w:footnote>
  <w:footnote w:id="1217">
    <w:p>
      <w:pPr>
        <w:pStyle w:val="FootnoteText"/>
      </w:pPr>
      <w:r>
        <w:rPr>
          <w:rStyle w:val="FootnoteReference"/>
        </w:rPr>
        <w:footnoteRef/>
      </w:r>
      <w:r>
        <w:t xml:space="preserve"> Cross-references for "went": Mark 10:28-31; Luke 18:28-30; Acts 20:24; Gal 6:14.</w:t>
      </w:r>
    </w:p>
  </w:footnote>
  <w:footnote w:id="1218">
    <w:p>
      <w:pPr>
        <w:pStyle w:val="FootnoteText"/>
      </w:pPr>
      <w:r>
        <w:rPr>
          <w:rStyle w:val="FootnoteReference"/>
        </w:rPr>
        <w:footnoteRef/>
      </w:r>
      <w:r>
        <w:t xml:space="preserve"> Cross-references: Prov 2:4; Isa 33:6; 1Cor 3:21-23; Eph 3:8; Col 2:3; 1John 5:11-12; Rev 21:21.</w:t>
      </w:r>
    </w:p>
  </w:footnote>
  <w:footnote w:id="1219">
    <w:p>
      <w:pPr>
        <w:pStyle w:val="FootnoteText"/>
      </w:pPr>
      <w:r>
        <w:rPr>
          <w:rStyle w:val="FootnoteReference"/>
        </w:rPr>
        <w:footnoteRef/>
      </w:r>
      <w:r>
        <w:t xml:space="preserve"> Cross-references for "a net": Matt 4:19; Mark 1:17; Luke 5:10.</w:t>
      </w:r>
    </w:p>
  </w:footnote>
  <w:footnote w:id="122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21">
    <w:p>
      <w:pPr>
        <w:pStyle w:val="FootnoteText"/>
      </w:pPr>
      <w:r>
        <w:rPr>
          <w:rStyle w:val="FootnoteReference"/>
        </w:rPr>
        <w:footnoteRef/>
      </w:r>
      <w:r>
        <w:t xml:space="preserve"> Cross-references for "and gathered": Matt 3:12; Matt 13:30; Matt 13:40-43.</w:t>
      </w:r>
    </w:p>
  </w:footnote>
  <w:footnote w:id="1222">
    <w:p>
      <w:pPr>
        <w:pStyle w:val="FootnoteText"/>
      </w:pPr>
      <w:r>
        <w:rPr>
          <w:rStyle w:val="FootnoteReference"/>
        </w:rPr>
        <w:footnoteRef/>
      </w:r>
      <w:r>
        <w:t xml:space="preserve"> Cross-references for "the angels": Matt 13:39; Matt 24:31.</w:t>
      </w:r>
    </w:p>
  </w:footnote>
  <w:footnote w:id="1223">
    <w:p>
      <w:pPr>
        <w:pStyle w:val="FootnoteText"/>
      </w:pPr>
      <w:r>
        <w:rPr>
          <w:rStyle w:val="FootnoteReference"/>
        </w:rPr>
        <w:footnoteRef/>
      </w:r>
      <w:r>
        <w:t xml:space="preserve"> Cross-references for "and sever": Matt 22:12-14; Matt 25:5-12; Matt 25:19-33; 2Thess 1:7-10; Rev 20:12-15.</w:t>
      </w:r>
    </w:p>
  </w:footnote>
  <w:footnote w:id="1224">
    <w:p>
      <w:pPr>
        <w:pStyle w:val="FootnoteText"/>
      </w:pPr>
      <w:r>
        <w:rPr>
          <w:rStyle w:val="FootnoteReference"/>
        </w:rPr>
        <w:footnoteRef/>
      </w:r>
      <w:r>
        <w:t xml:space="preserve"> Cross-references for "cast": Matt 13:42.</w:t>
      </w:r>
    </w:p>
  </w:footnote>
  <w:footnote w:id="1225">
    <w:p>
      <w:pPr>
        <w:pStyle w:val="FootnoteText"/>
      </w:pPr>
      <w:r>
        <w:rPr>
          <w:rStyle w:val="FootnoteReference"/>
        </w:rPr>
        <w:footnoteRef/>
      </w:r>
      <w:r>
        <w:t xml:space="preserve"> Cross-references for "wailing": Matt 24:50-51; Luke 13:27-28; Rev 14:10-11; Rev 16:10-11.</w:t>
      </w:r>
    </w:p>
  </w:footnote>
  <w:footnote w:id="1226">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8">
    <w:p>
      <w:pPr>
        <w:pStyle w:val="FootnoteText"/>
      </w:pPr>
      <w:r>
        <w:rPr>
          <w:rStyle w:val="FootnoteReference"/>
        </w:rPr>
        <w:footnoteRef/>
      </w:r>
      <w:r>
        <w:t xml:space="preserve"> Cross-references for "things": Song 7:13; John 13:34; 1John 2:7-8.</w:t>
      </w:r>
    </w:p>
  </w:footnote>
  <w:footnote w:id="122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30">
    <w:p>
      <w:pPr>
        <w:pStyle w:val="FootnoteText"/>
      </w:pPr>
      <w:r>
        <w:rPr>
          <w:rStyle w:val="FootnoteReference"/>
        </w:rPr>
        <w:footnoteRef/>
      </w:r>
      <w:r>
        <w:t xml:space="preserve"> Cross-references: Mark 4:33-35.</w:t>
      </w:r>
    </w:p>
  </w:footnote>
  <w:footnote w:id="1231">
    <w:p>
      <w:pPr>
        <w:pStyle w:val="FootnoteText"/>
      </w:pPr>
      <w:r>
        <w:rPr>
          <w:rStyle w:val="FootnoteReference"/>
        </w:rPr>
        <w:footnoteRef/>
      </w:r>
      <w:r>
        <w:t xml:space="preserve"> Cross-references for "when": Matt 2:23; Mark 6:1-2; Luke 4:16-30; John 1:11.</w:t>
      </w:r>
    </w:p>
  </w:footnote>
  <w:footnote w:id="1232">
    <w:p>
      <w:pPr>
        <w:pStyle w:val="FootnoteText"/>
      </w:pPr>
      <w:r>
        <w:rPr>
          <w:rStyle w:val="FootnoteReference"/>
        </w:rPr>
        <w:footnoteRef/>
      </w:r>
      <w:r>
        <w:t xml:space="preserve"> Cross-references for "he taught": Ps 22:22; Ps 40:9-10; Acts 13:46; Acts 28:17-29.</w:t>
      </w:r>
    </w:p>
  </w:footnote>
  <w:footnote w:id="1233">
    <w:p>
      <w:pPr>
        <w:pStyle w:val="FootnoteText"/>
      </w:pPr>
      <w:r>
        <w:rPr>
          <w:rStyle w:val="FootnoteReference"/>
        </w:rPr>
        <w:footnoteRef/>
      </w:r>
      <w:r>
        <w:t xml:space="preserve"> Cross-references for "they were": John 7:15-16; Acts 4:13.</w:t>
      </w:r>
    </w:p>
  </w:footnote>
  <w:footnote w:id="1234">
    <w:p>
      <w:pPr>
        <w:pStyle w:val="FootnoteText"/>
      </w:pPr>
      <w:r>
        <w:rPr>
          <w:rStyle w:val="FootnoteReference"/>
        </w:rPr>
        <w:footnoteRef/>
      </w:r>
      <w:r>
        <w:t xml:space="preserve"> Cross-references for "is not this": Matt 1:18-20; Luke 1:27; Luke 2:5-7.</w:t>
      </w:r>
    </w:p>
  </w:footnote>
  <w:footnote w:id="1235">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6">
    <w:p>
      <w:pPr>
        <w:pStyle w:val="FootnoteText"/>
      </w:pPr>
      <w:r>
        <w:rPr>
          <w:rStyle w:val="FootnoteReference"/>
        </w:rPr>
        <w:footnoteRef/>
      </w:r>
      <w:r>
        <w:t xml:space="preserve"> Name meaning: Mary (Miryam) — Bitter; beloved; exalted one. Mother of Jesus; experienced bitterness yet exaltation.</w:t>
      </w:r>
    </w:p>
  </w:footnote>
  <w:footnote w:id="1237">
    <w:p>
      <w:pPr>
        <w:pStyle w:val="FootnoteText"/>
      </w:pPr>
      <w:r>
        <w:rPr>
          <w:rStyle w:val="FootnoteReference"/>
        </w:rPr>
        <w:footnoteRef/>
      </w:r>
      <w:r>
        <w:t xml:space="preserve"> Cross-references for "and his": Matt 12:46; Matt 12:48; Matt 27:56; Mark 15:40; Mark 15:47; Mark 16:1; Luke 24:10; John 19:25; Gal 1:19.</w:t>
      </w:r>
    </w:p>
  </w:footnote>
  <w:footnote w:id="1238">
    <w:p>
      <w:pPr>
        <w:pStyle w:val="FootnoteText"/>
      </w:pPr>
      <w:r>
        <w:rPr>
          <w:rStyle w:val="FootnoteReference"/>
        </w:rPr>
        <w:footnoteRef/>
      </w:r>
      <w:r>
        <w:t xml:space="preserve"> Name meaning: James (Yaaqov) — Supplanter. One of the sons of thunder; later a pillar of the Church.</w:t>
      </w:r>
    </w:p>
  </w:footnote>
  <w:footnote w:id="1239">
    <w:p>
      <w:pPr>
        <w:pStyle w:val="FootnoteText"/>
      </w:pPr>
      <w:r>
        <w:rPr>
          <w:rStyle w:val="FootnoteReference"/>
        </w:rPr>
        <w:footnoteRef/>
      </w:r>
      <w:r>
        <w:t xml:space="preserve"> Personal name: Joses. Personal-name meaning: Joses — raised; who pardons. Source form: Joses.</w:t>
      </w:r>
    </w:p>
  </w:footnote>
  <w:footnote w:id="1240">
    <w:p>
      <w:pPr>
        <w:pStyle w:val="FootnoteText"/>
      </w:pPr>
      <w:r>
        <w:rPr>
          <w:rStyle w:val="FootnoteReference"/>
        </w:rPr>
        <w:footnoteRef/>
      </w:r>
      <w:r>
        <w:t xml:space="preserve"> Personal name: Simon. Personal-name meaning: Simon — that hears; that obeys. Source form: Simon.</w:t>
      </w:r>
    </w:p>
  </w:footnote>
  <w:footnote w:id="12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2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2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2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245">
    <w:p>
      <w:pPr>
        <w:pStyle w:val="FootnoteText"/>
      </w:pPr>
      <w:r>
        <w:rPr>
          <w:rStyle w:val="FootnoteReference"/>
        </w:rPr>
        <w:footnoteRef/>
      </w:r>
      <w:r>
        <w:t xml:space="preserve"> Cross-references for "A prophet": Mark 6:14; Luke 4:24; John 4:44; Acts 3:22-23; Acts 7:37-39; Acts 7:51-52.</w:t>
      </w:r>
    </w:p>
  </w:footnote>
  <w:footnote w:id="1246">
    <w:p>
      <w:pPr>
        <w:pStyle w:val="FootnoteText"/>
      </w:pPr>
      <w:r>
        <w:rPr>
          <w:rStyle w:val="FootnoteReference"/>
        </w:rPr>
        <w:footnoteRef/>
      </w:r>
      <w:r>
        <w:t xml:space="preserve"> Cross-references: Isa 8:14; Isa 49:7; Isa 53:3; Matt 11:6; Mark 6:3; Luke 2:34-35; Luke 7:23; John 6:42; John 6:61; 1Cor 1:23-28.</w:t>
      </w:r>
    </w:p>
  </w:footnote>
  <w:footnote w:id="1247">
    <w:p>
      <w:pPr>
        <w:pStyle w:val="FootnoteText"/>
      </w:pPr>
      <w:r>
        <w:rPr>
          <w:rStyle w:val="FootnoteReference"/>
        </w:rPr>
        <w:footnoteRef/>
      </w:r>
      <w:r>
        <w:t xml:space="preserve"> Cross-references: Mark 6:5-6; Luke 4:25-29; Rom 11:20; Heb 3:12-19; Heb 4:6-11.</w:t>
      </w:r>
    </w:p>
  </w:footnote>
  <w:footnote w:id="1248">
    <w:p>
      <w:pPr>
        <w:pStyle w:val="FootnoteText"/>
      </w:pPr>
      <w:r>
        <w:rPr>
          <w:rStyle w:val="FootnoteReference"/>
        </w:rPr>
        <w:footnoteRef/>
      </w:r>
      <w:r>
        <w:t xml:space="preserve"> Name meaning: Herod (Herodes) — Heroic; son of a hero. Name borne by multiple rulers who opposed God’s plan.</w:t>
      </w:r>
    </w:p>
  </w:footnote>
  <w:footnote w:id="1249">
    <w:p>
      <w:pPr>
        <w:pStyle w:val="FootnoteText"/>
      </w:pPr>
      <w:r>
        <w:rPr>
          <w:rStyle w:val="FootnoteReference"/>
        </w:rPr>
        <w:footnoteRef/>
      </w:r>
      <w:r>
        <w:t xml:space="preserve"> Cross-references for "Tetrarch": Luke 3:1.</w:t>
      </w:r>
    </w:p>
  </w:footnote>
  <w:footnote w:id="1250">
    <w:p>
      <w:pPr>
        <w:pStyle w:val="FootnoteText"/>
      </w:pPr>
      <w:r>
        <w:rPr>
          <w:rStyle w:val="FootnoteReference"/>
        </w:rPr>
        <w:footnoteRef/>
      </w:r>
      <w:r>
        <w:t xml:space="preserve"> Name meaning: Jesus (Yeshua) — Yahweh saves. He will save His people from their sins.</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
    <w:p>
      <w:pPr>
        <w:pStyle w:val="FootnoteText"/>
      </w:pPr>
      <w:r>
        <w:rPr>
          <w:rStyle w:val="FootnoteReference"/>
        </w:rPr>
        <w:footnoteRef/>
      </w:r>
      <w:r>
        <w:t xml:space="preserve"> Cross-references for "Herod": Mark 6:14-16; Mark 8:15; Luke 9:7-9; Luke 13:31-32; Luke 23:8-12; Luke 23:15; Acts 4:27.</w:t>
      </w:r>
    </w:p>
  </w:footnote>
  <w:footnote w:id="1253">
    <w:p>
      <w:pPr>
        <w:pStyle w:val="FootnoteText"/>
      </w:pPr>
      <w:r>
        <w:rPr>
          <w:rStyle w:val="FootnoteReference"/>
        </w:rPr>
        <w:footnoteRef/>
      </w:r>
      <w:r>
        <w:t xml:space="preserve"> Cross-references for "This": Matt 11:11; Matt 16:14; Mark 8:28; John 10:41.</w:t>
      </w:r>
    </w:p>
  </w:footnote>
  <w:footnote w:id="1254">
    <w:p>
      <w:pPr>
        <w:pStyle w:val="FootnoteText"/>
      </w:pPr>
      <w:r>
        <w:rPr>
          <w:rStyle w:val="FootnoteReference"/>
        </w:rPr>
        <w:footnoteRef/>
      </w:r>
      <w:r>
        <w:t xml:space="preserve"> Name meaning: John (Yochanan) — Yahweh is gracious. Forerunner of Jesus; proclaimed God’s grace.</w:t>
      </w:r>
    </w:p>
  </w:footnote>
  <w:footnote w:id="1255">
    <w:p>
      <w:pPr>
        <w:pStyle w:val="FootnoteText"/>
      </w:pPr>
      <w:r>
        <w:rPr>
          <w:rStyle w:val="FootnoteReference"/>
        </w:rPr>
        <w:footnoteRef/>
      </w:r>
      <w:r>
        <w:t xml:space="preserve"> Name meaning: John the Baptist (Yochanan) — Yahweh is gracious. Prepared the way with grace.</w:t>
      </w:r>
    </w:p>
  </w:footnote>
  <w:footnote w:id="1256">
    <w:p>
      <w:pPr>
        <w:pStyle w:val="FootnoteText"/>
      </w:pPr>
      <w:r>
        <w:rPr>
          <w:rStyle w:val="FootnoteReference"/>
        </w:rPr>
        <w:footnoteRef/>
      </w:r>
      <w:r>
        <w:t xml:space="preserve"> Cross-references for "Herod": Matt 4:12; Mark 6:17; Luke 3:19-20; John 3:23-24.</w:t>
      </w:r>
    </w:p>
  </w:footnote>
  <w:footnote w:id="1257">
    <w:p>
      <w:pPr>
        <w:pStyle w:val="FootnoteText"/>
      </w:pPr>
      <w:r>
        <w:rPr>
          <w:rStyle w:val="FootnoteReference"/>
        </w:rPr>
        <w:footnoteRef/>
      </w:r>
      <w:r>
        <w:t xml:space="preserve"> Name meaning: Herodias (Herodias) — Heroic. Manipulative figure who sought John’s head.</w:t>
      </w:r>
    </w:p>
  </w:footnote>
  <w:footnote w:id="1258">
    <w:p>
      <w:pPr>
        <w:pStyle w:val="FootnoteText"/>
      </w:pPr>
      <w:r>
        <w:rPr>
          <w:rStyle w:val="FootnoteReference"/>
        </w:rPr>
        <w:footnoteRef/>
      </w:r>
      <w:r>
        <w:t xml:space="preserve"> Name meaning: Philip (Philippos) — Lover of horses. Brought people to Jesus.</w:t>
      </w:r>
    </w:p>
  </w:footnote>
  <w:footnote w:id="1259">
    <w:p>
      <w:pPr>
        <w:pStyle w:val="FootnoteText"/>
      </w:pPr>
      <w:r>
        <w:rPr>
          <w:rStyle w:val="FootnoteReference"/>
        </w:rPr>
        <w:footnoteRef/>
      </w:r>
      <w:r>
        <w:t xml:space="preserve"> Cross-references: Luke 13:1.</w:t>
      </w:r>
    </w:p>
  </w:footnote>
  <w:footnote w:id="1260">
    <w:p>
      <w:pPr>
        <w:pStyle w:val="FootnoteText"/>
      </w:pPr>
      <w:r>
        <w:rPr>
          <w:rStyle w:val="FootnoteReference"/>
        </w:rPr>
        <w:footnoteRef/>
      </w:r>
      <w:r>
        <w:t xml:space="preserve"> Cross-references: Lev 18:16; Lev 20:21; Deut 25:5-6; 2Sam 12:7; 1Kgs 21:19; 2Chr 26:18-19; Prov 28:1; Isa 8:20; Mark 6:18; Acts 24:24-25.</w:t>
      </w:r>
    </w:p>
  </w:footnote>
  <w:footnote w:id="1261">
    <w:p>
      <w:pPr>
        <w:pStyle w:val="FootnoteText"/>
      </w:pPr>
      <w:r>
        <w:rPr>
          <w:rStyle w:val="FootnoteReference"/>
        </w:rPr>
        <w:footnoteRef/>
      </w:r>
      <w:r>
        <w:t xml:space="preserve"> Cross-references for "when": Mark 6:19-20; Mark 14:1-2; Acts 4:21; Acts 5:26.</w:t>
      </w:r>
    </w:p>
  </w:footnote>
  <w:footnote w:id="1262">
    <w:p>
      <w:pPr>
        <w:pStyle w:val="FootnoteText"/>
      </w:pPr>
      <w:r>
        <w:rPr>
          <w:rStyle w:val="FootnoteReference"/>
        </w:rPr>
        <w:footnoteRef/>
      </w:r>
      <w:r>
        <w:t xml:space="preserve"> Cross-references for "because": Matt 21:26; Matt 21:32; Mark 11:30-32; Luke 20:6.</w:t>
      </w:r>
    </w:p>
  </w:footnote>
  <w:footnote w:id="1263">
    <w:p>
      <w:pPr>
        <w:pStyle w:val="FootnoteText"/>
      </w:pPr>
      <w:r>
        <w:rPr>
          <w:rStyle w:val="FootnoteReference"/>
        </w:rPr>
        <w:footnoteRef/>
      </w:r>
      <w:r>
        <w:t xml:space="preserve"> Cross-references for "birthday": Gen 40:20; Dan 5:1-4; Hos 1:5-6; Mark 6:21-23; Esth 1:2-9; Esth 2:18.</w:t>
      </w:r>
    </w:p>
  </w:footnote>
  <w:footnote w:id="1264">
    <w:p>
      <w:pPr>
        <w:pStyle w:val="FootnoteText"/>
      </w:pPr>
      <w:r>
        <w:rPr>
          <w:rStyle w:val="FootnoteReference"/>
        </w:rPr>
        <w:footnoteRef/>
      </w:r>
      <w:r>
        <w:t xml:space="preserve"> Cross-references for "the daughter": Matt 22:24.</w:t>
      </w:r>
    </w:p>
  </w:footnote>
  <w:footnote w:id="1265">
    <w:p>
      <w:pPr>
        <w:pStyle w:val="FootnoteText"/>
      </w:pPr>
      <w:r>
        <w:rPr>
          <w:rStyle w:val="FootnoteReference"/>
        </w:rPr>
        <w:footnoteRef/>
      </w:r>
      <w:r>
        <w:t xml:space="preserve"> Cross-references for "danced": Esth 1:10-12.</w:t>
      </w:r>
    </w:p>
  </w:footnote>
  <w:footnote w:id="1266">
    <w:p>
      <w:pPr>
        <w:pStyle w:val="FootnoteText"/>
      </w:pPr>
      <w:r>
        <w:rPr>
          <w:rStyle w:val="FootnoteReference"/>
        </w:rPr>
        <w:footnoteRef/>
      </w:r>
      <w:r>
        <w:t xml:space="preserve"> Cross-references: Esth 5:3; Esth 5:6; Esth 7:2.</w:t>
      </w:r>
    </w:p>
  </w:footnote>
  <w:footnote w:id="1267">
    <w:p>
      <w:pPr>
        <w:pStyle w:val="FootnoteText"/>
      </w:pPr>
      <w:r>
        <w:rPr>
          <w:rStyle w:val="FootnoteReference"/>
        </w:rPr>
        <w:footnoteRef/>
      </w:r>
      <w:r>
        <w:t xml:space="preserve"> Cross-references for "being": 2Chr 22:2-3; Mark 6:24.</w:t>
      </w:r>
    </w:p>
  </w:footnote>
  <w:footnote w:id="1268">
    <w:p>
      <w:pPr>
        <w:pStyle w:val="FootnoteText"/>
      </w:pPr>
      <w:r>
        <w:rPr>
          <w:rStyle w:val="FootnoteReference"/>
        </w:rPr>
        <w:footnoteRef/>
      </w:r>
      <w:r>
        <w:t xml:space="preserve"> Cross-references for "Give": 1Kgs 18:4; 1Kgs 18:13; 1Kgs 19:2; 2Kgs 11:1; Prov 1:16; Prov 29:10.</w:t>
      </w:r>
    </w:p>
  </w:footnote>
  <w:footnote w:id="1269">
    <w:p>
      <w:pPr>
        <w:pStyle w:val="FootnoteText"/>
      </w:pPr>
      <w:r>
        <w:rPr>
          <w:rStyle w:val="FootnoteReference"/>
        </w:rPr>
        <w:footnoteRef/>
      </w:r>
      <w:r>
        <w:t xml:space="preserve"> Cross-references for "a charger": Num 7:13; Num 7:19; Num 7:84-85; Ezra 1:9.</w:t>
      </w:r>
    </w:p>
  </w:footnote>
  <w:footnote w:id="1270">
    <w:p>
      <w:pPr>
        <w:pStyle w:val="FootnoteText"/>
      </w:pPr>
      <w:r>
        <w:rPr>
          <w:rStyle w:val="FootnoteReference"/>
        </w:rPr>
        <w:footnoteRef/>
      </w:r>
      <w:r>
        <w:t xml:space="preserve"> Cross-references for "the king": Matt 14:1; Mark 6:14.</w:t>
      </w:r>
    </w:p>
  </w:footnote>
  <w:footnote w:id="1271">
    <w:p>
      <w:pPr>
        <w:pStyle w:val="FootnoteText"/>
      </w:pPr>
      <w:r>
        <w:rPr>
          <w:rStyle w:val="FootnoteReference"/>
        </w:rPr>
        <w:footnoteRef/>
      </w:r>
      <w:r>
        <w:t xml:space="preserve"> Cross-references for "sorry": Dan 6:14-16; Matt 14:5; Matt 27:17-26; Mark 6:20; Mark 6:26; Luke 13:32; John 19:12-16; Acts 24:23-27; Acts 25:3-9.</w:t>
      </w:r>
    </w:p>
  </w:footnote>
  <w:footnote w:id="127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4">
    <w:p>
      <w:pPr>
        <w:pStyle w:val="FootnoteText"/>
      </w:pPr>
      <w:r>
        <w:rPr>
          <w:rStyle w:val="FootnoteReference"/>
        </w:rPr>
        <w:footnoteRef/>
      </w:r>
      <w:r>
        <w:t xml:space="preserve"> Cross-references for "and given": Gen 49:7; Prov 27:4; Prov 29:10; Jer 22:17; Ezek 16:3-4; Ezek 19:2-3; Ezek 35:6; Rev 16:6; Rev 17:6.</w:t>
      </w:r>
    </w:p>
  </w:footnote>
  <w:footnote w:id="1275">
    <w:p>
      <w:pPr>
        <w:pStyle w:val="FootnoteText"/>
      </w:pPr>
      <w:r>
        <w:rPr>
          <w:rStyle w:val="FootnoteReference"/>
        </w:rPr>
        <w:footnoteRef/>
      </w:r>
      <w:r>
        <w:t xml:space="preserve"> Cross-references for "took": Matt 27:58-61; Acts 8:2.</w:t>
      </w:r>
    </w:p>
  </w:footnote>
  <w:footnote w:id="1276">
    <w:p>
      <w:pPr>
        <w:pStyle w:val="FootnoteText"/>
      </w:pPr>
      <w:r>
        <w:rPr>
          <w:rStyle w:val="FootnoteReference"/>
        </w:rPr>
        <w:footnoteRef/>
      </w:r>
      <w:r>
        <w:t xml:space="preserve"> Cross-references: Matt 10:23; Matt 12:15; Matt 14:1-2; Mark 6:30-33; Luke 9:10-17; John 6:1-15.</w:t>
      </w:r>
    </w:p>
  </w:footnote>
  <w:footnote w:id="127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8">
    <w:p>
      <w:pPr>
        <w:pStyle w:val="FootnoteText"/>
      </w:pPr>
      <w:r>
        <w:rPr>
          <w:rStyle w:val="FootnoteReference"/>
        </w:rPr>
        <w:footnoteRef/>
      </w:r>
      <w:r>
        <w:t xml:space="preserve"> Cross-references for "send": Matt 15:23; Mark 8:3.</w:t>
      </w:r>
    </w:p>
  </w:footnote>
  <w:footnote w:id="1279">
    <w:p>
      <w:pPr>
        <w:pStyle w:val="FootnoteText"/>
      </w:pPr>
      <w:r>
        <w:rPr>
          <w:rStyle w:val="FootnoteReference"/>
        </w:rPr>
        <w:footnoteRef/>
      </w:r>
      <w:r>
        <w:t xml:space="preserve"> Cross-references: Mark 6:35-36; Luke 9:12.</w:t>
      </w:r>
    </w:p>
  </w:footnote>
  <w:footnote w:id="1280">
    <w:p>
      <w:pPr>
        <w:pStyle w:val="FootnoteText"/>
      </w:pPr>
      <w:r>
        <w:rPr>
          <w:rStyle w:val="FootnoteReference"/>
        </w:rPr>
        <w:footnoteRef/>
      </w:r>
      <w:r>
        <w:t xml:space="preserve"> Cross-references: 2Kgs 4:42-44; Job 31:16-17; Prov 11:24; Eccl 11:2; Luke 3:11; John 13:29; 2Cor 8:2-3; 2Cor 9:7-8.</w:t>
      </w:r>
    </w:p>
  </w:footnote>
  <w:footnote w:id="1281">
    <w:p>
      <w:pPr>
        <w:pStyle w:val="FootnoteText"/>
      </w:pPr>
      <w:r>
        <w:rPr>
          <w:rStyle w:val="FootnoteReference"/>
        </w:rPr>
        <w:footnoteRef/>
      </w:r>
      <w:r>
        <w:t xml:space="preserve"> Cross-references: Num 11:21-23; Ps 78:19-20; Matt 15:33-34; Mark 6:37-38; Mark 8:4-5; Luke 9:13; John 6:5-9.</w:t>
      </w:r>
    </w:p>
  </w:footnote>
  <w:footnote w:id="1282">
    <w:p>
      <w:pPr>
        <w:pStyle w:val="FootnoteText"/>
      </w:pPr>
      <w:r>
        <w:rPr>
          <w:rStyle w:val="FootnoteReference"/>
        </w:rPr>
        <w:footnoteRef/>
      </w:r>
      <w:r>
        <w:t xml:space="preserve"> Cross-references for "he commanded": Matt 15:35; Mark 6:39; Mark 8:6; Luke 9:14; John 6:10.</w:t>
      </w:r>
    </w:p>
  </w:footnote>
  <w:footnote w:id="1283">
    <w:p>
      <w:pPr>
        <w:pStyle w:val="FootnoteText"/>
      </w:pPr>
      <w:r>
        <w:rPr>
          <w:rStyle w:val="FootnoteReference"/>
        </w:rPr>
        <w:footnoteRef/>
      </w:r>
      <w:r>
        <w:t xml:space="preserve"> Cross-references for "looking": Mark 6:41; Mark 7:34; Luke 9:16; John 11:41.</w:t>
      </w:r>
    </w:p>
  </w:footnote>
  <w:footnote w:id="128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5">
    <w:p>
      <w:pPr>
        <w:pStyle w:val="FootnoteText"/>
      </w:pPr>
      <w:r>
        <w:rPr>
          <w:rStyle w:val="FootnoteReference"/>
        </w:rPr>
        <w:footnoteRef/>
      </w:r>
      <w:r>
        <w:t xml:space="preserve"> Cross-references for "and they took": 2Kgs 4:1-7; Matt 15:37-38; Matt 16:8-10; Mark 6:42-44; Mark 8:8-9; Mark 8:16-21; John 6:12-14.</w:t>
      </w:r>
    </w:p>
  </w:footnote>
  <w:footnote w:id="128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7">
    <w:p>
      <w:pPr>
        <w:pStyle w:val="FootnoteText"/>
      </w:pPr>
      <w:r>
        <w:rPr>
          <w:rStyle w:val="FootnoteReference"/>
        </w:rPr>
        <w:footnoteRef/>
      </w:r>
      <w:r>
        <w:t xml:space="preserve"> Cross-references for "about": John 6:10; Acts 4:4; Acts 4:34; 2Cor 9:8-11; Phil 4:19.</w:t>
      </w:r>
    </w:p>
  </w:footnote>
  <w:footnote w:id="1288">
    <w:p>
      <w:pPr>
        <w:pStyle w:val="FootnoteText"/>
      </w:pPr>
      <w:r>
        <w:rPr>
          <w:rStyle w:val="FootnoteReference"/>
        </w:rPr>
        <w:footnoteRef/>
      </w:r>
      <w:r>
        <w:t xml:space="preserve"> Cross-references for "Jesus": Mark 6:45.</w:t>
      </w:r>
    </w:p>
  </w:footnote>
  <w:footnote w:id="1289">
    <w:p>
      <w:pPr>
        <w:pStyle w:val="FootnoteText"/>
      </w:pPr>
      <w:r>
        <w:rPr>
          <w:rStyle w:val="FootnoteReference"/>
        </w:rPr>
        <w:footnoteRef/>
      </w:r>
      <w:r>
        <w:t xml:space="preserve"> Cross-references for "while": Matt 13:36; Matt 15:39.</w:t>
      </w:r>
    </w:p>
  </w:footnote>
  <w:footnote w:id="1290">
    <w:p>
      <w:pPr>
        <w:pStyle w:val="FootnoteText"/>
      </w:pPr>
      <w:r>
        <w:rPr>
          <w:rStyle w:val="FootnoteReference"/>
        </w:rPr>
        <w:footnoteRef/>
      </w:r>
      <w:r>
        <w:t xml:space="preserve"> Cross-references for "he went": Matt 6:6; Matt 26:36; Mark 6:46; Luke 6:12; Acts 6:4.</w:t>
      </w:r>
    </w:p>
  </w:footnote>
  <w:footnote w:id="1291">
    <w:p>
      <w:pPr>
        <w:pStyle w:val="FootnoteText"/>
      </w:pPr>
      <w:r>
        <w:rPr>
          <w:rStyle w:val="FootnoteReference"/>
        </w:rPr>
        <w:footnoteRef/>
      </w:r>
      <w:r>
        <w:t xml:space="preserve"> Cross-references for "he was": John 6:15-17.</w:t>
      </w:r>
    </w:p>
  </w:footnote>
  <w:footnote w:id="1292">
    <w:p>
      <w:pPr>
        <w:pStyle w:val="FootnoteText"/>
      </w:pPr>
      <w:r>
        <w:rPr>
          <w:rStyle w:val="FootnoteReference"/>
        </w:rPr>
        <w:footnoteRef/>
      </w:r>
      <w:r>
        <w:t xml:space="preserve"> Cross-references for "tossed": Isa 54:11; Matt 8:24; Mark 6:48; John 6:18.</w:t>
      </w:r>
    </w:p>
  </w:footnote>
  <w:footnote w:id="1293">
    <w:p>
      <w:pPr>
        <w:pStyle w:val="FootnoteText"/>
      </w:pPr>
      <w:r>
        <w:rPr>
          <w:rStyle w:val="FootnoteReference"/>
        </w:rPr>
        <w:footnoteRef/>
      </w:r>
      <w:r>
        <w:t xml:space="preserve"> Cross-references for "the fourth watch": Matt 24:43; Luke 12:38.</w:t>
      </w:r>
    </w:p>
  </w:footnote>
  <w:footnote w:id="1294">
    <w:p>
      <w:pPr>
        <w:pStyle w:val="FootnoteText"/>
      </w:pPr>
      <w:r>
        <w:rPr>
          <w:rStyle w:val="FootnoteReference"/>
        </w:rPr>
        <w:footnoteRef/>
      </w:r>
      <w:r>
        <w:t xml:space="preserve"> Cross-references for "walking": Job 9:8; Ps 93:3-4; Ps 104:3; Mark 6:48; John 6:19; Rev 10:2; Rev 10:5; Rev 10:8.</w:t>
      </w:r>
    </w:p>
  </w:footnote>
  <w:footnote w:id="1295">
    <w:p>
      <w:pPr>
        <w:pStyle w:val="FootnoteText"/>
      </w:pPr>
      <w:r>
        <w:rPr>
          <w:rStyle w:val="FootnoteReference"/>
        </w:rPr>
        <w:footnoteRef/>
      </w:r>
      <w:r>
        <w:t xml:space="preserve"> Cross-references for "they were": 1Sam 28:12-14; Job 4:14-16; Dan 10:6-12; Mark 6:49-50; Luke 1:11-12; Luke 24:5; Luke 24:45; Acts 12:15; Rev 1:17.</w:t>
      </w:r>
    </w:p>
  </w:footnote>
  <w:footnote w:id="1296">
    <w:p>
      <w:pPr>
        <w:pStyle w:val="FootnoteText"/>
      </w:pPr>
      <w:r>
        <w:rPr>
          <w:rStyle w:val="FootnoteReference"/>
        </w:rPr>
        <w:footnoteRef/>
      </w:r>
      <w:r>
        <w:t xml:space="preserve"> Cross-references: Matt 9:2; John 16:33; Acts 23:11.</w:t>
      </w:r>
    </w:p>
  </w:footnote>
  <w:footnote w:id="1297">
    <w:p>
      <w:pPr>
        <w:pStyle w:val="FootnoteText"/>
      </w:pPr>
      <w:r>
        <w:rPr>
          <w:rStyle w:val="FootnoteReference"/>
        </w:rPr>
        <w:footnoteRef/>
      </w:r>
      <w:r>
        <w:t xml:space="preserve"> Cross-references: Isa 41:4; Isa 41:10; Isa 41:14; Isa 51:12; Luke 24:38-39; John 6:20; John 14:1-3; Rev 1:17-18.</w:t>
      </w:r>
    </w:p>
  </w:footnote>
  <w:footnote w:id="1298">
    <w:p>
      <w:pPr>
        <w:pStyle w:val="FootnoteText"/>
      </w:pPr>
      <w:r>
        <w:rPr>
          <w:rStyle w:val="FootnoteReference"/>
        </w:rPr>
        <w:footnoteRef/>
      </w:r>
      <w:r>
        <w:t xml:space="preserve"> Name meaning: Peter (Kepha; Petros) — Rock; stone. The rock-like apostle.</w:t>
      </w:r>
    </w:p>
  </w:footnote>
  <w:footnote w:id="1299">
    <w:p>
      <w:pPr>
        <w:pStyle w:val="FootnoteText"/>
      </w:pPr>
      <w:r>
        <w:rPr>
          <w:rStyle w:val="FootnoteReference"/>
        </w:rPr>
        <w:footnoteRef/>
      </w:r>
      <w:r>
        <w:t xml:space="preserve"> Cross-references: Matt 19:27; Matt 26:33-35; Mark 14:31; Luke 22:31-34; Luke 22:49-50; John 6:68; John 13:36-38; Rom 12:3.</w:t>
      </w:r>
    </w:p>
  </w:footnote>
  <w:footnote w:id="1300">
    <w:p>
      <w:pPr>
        <w:pStyle w:val="FootnoteText"/>
      </w:pPr>
      <w:r>
        <w:rPr>
          <w:rStyle w:val="FootnoteReference"/>
        </w:rPr>
        <w:footnoteRef/>
      </w:r>
      <w:r>
        <w:t xml:space="preserve"> Cross-references for "he walked": Matt 17:20; Matt 21:21; Mark 9:23; Mark 11:22-23; Luke 17:6; Acts 3:16; Rom 4:19; Phil 4:13.</w:t>
      </w:r>
    </w:p>
  </w:footnote>
  <w:footnote w:id="1301">
    <w:p>
      <w:pPr>
        <w:pStyle w:val="FootnoteText"/>
      </w:pPr>
      <w:r>
        <w:rPr>
          <w:rStyle w:val="FootnoteReference"/>
        </w:rPr>
        <w:footnoteRef/>
      </w:r>
      <w:r>
        <w:t xml:space="preserve"> Cross-references for "when": 2Kgs 6:15; Matt 26:69-75; Mark 14:38; Mark 14:66-72; Luke 22:54-61; John 18:25-27; 2Tim 4:16-17.</w:t>
      </w:r>
    </w:p>
  </w:footnote>
  <w:footnote w:id="1302">
    <w:p>
      <w:pPr>
        <w:pStyle w:val="FootnoteText"/>
      </w:pPr>
      <w:r>
        <w:rPr>
          <w:rStyle w:val="FootnoteReference"/>
        </w:rPr>
        <w:footnoteRef/>
      </w:r>
      <w:r>
        <w:t xml:space="preserve"> Cross-references for "Lord": Ps 3:7; Ps 69:1-2; Ps 107:27-30; Ps 116:3-4; Lam 3:54-57; Jonah 2:2-7; Matt 8:24-25; 2Cor 12:7-10.</w:t>
      </w:r>
    </w:p>
  </w:footnote>
  <w:footnote w:id="1303">
    <w:p>
      <w:pPr>
        <w:pStyle w:val="FootnoteText"/>
      </w:pPr>
      <w:r>
        <w:rPr>
          <w:rStyle w:val="FootnoteReference"/>
        </w:rPr>
        <w:footnoteRef/>
      </w:r>
      <w:r>
        <w:t xml:space="preserve"> Cross-references for "stretched": Ps 138:7; Isa 63:12; Mark 1:31; Mark 1:41; Mark 5:41; Acts 4:30.</w:t>
      </w:r>
    </w:p>
  </w:footnote>
  <w:footnote w:id="1304">
    <w:p>
      <w:pPr>
        <w:pStyle w:val="FootnoteText"/>
      </w:pPr>
      <w:r>
        <w:rPr>
          <w:rStyle w:val="FootnoteReference"/>
        </w:rPr>
        <w:footnoteRef/>
      </w:r>
      <w:r>
        <w:t xml:space="preserve"> Cross-references for "and caught": Gen 22:14; Deut 32:36; Mark 16:7; Luke 22:31-32; Luke 24:34; 1Pet 1:5.</w:t>
      </w:r>
    </w:p>
  </w:footnote>
  <w:footnote w:id="1305">
    <w:p>
      <w:pPr>
        <w:pStyle w:val="FootnoteText"/>
      </w:pPr>
      <w:r>
        <w:rPr>
          <w:rStyle w:val="FootnoteReference"/>
        </w:rPr>
        <w:footnoteRef/>
      </w:r>
      <w:r>
        <w:t xml:space="preserve"> Cross-references for "O thou": Matt 8:26; Matt 16:8; Matt 17:20; Mark 11:23; Rom 4:18-20; 1Tim 2:8; Jas 1:6-8.</w:t>
      </w:r>
    </w:p>
  </w:footnote>
  <w:footnote w:id="1306">
    <w:p>
      <w:pPr>
        <w:pStyle w:val="FootnoteText"/>
      </w:pPr>
      <w:r>
        <w:rPr>
          <w:rStyle w:val="FootnoteReference"/>
        </w:rPr>
        <w:footnoteRef/>
      </w:r>
      <w:r>
        <w:t xml:space="preserve"> Cross-references for "come": Ps 107:29-30; Mark 4:41; Mark 6:51; John 6:21.</w:t>
      </w:r>
    </w:p>
  </w:footnote>
  <w:footnote w:id="13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
    <w:p>
      <w:pPr>
        <w:pStyle w:val="FootnoteText"/>
      </w:pPr>
      <w:r>
        <w:rPr>
          <w:rStyle w:val="FootnoteReference"/>
        </w:rPr>
        <w:footnoteRef/>
      </w:r>
      <w:r>
        <w:t xml:space="preserve"> Cross-references for "worshipped": Matt 15:25; Matt 28:9; Matt 28:17; Luke 24:52.</w:t>
      </w:r>
    </w:p>
  </w:footnote>
  <w:footnote w:id="1311">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2">
    <w:p>
      <w:pPr>
        <w:pStyle w:val="FootnoteText"/>
      </w:pPr>
      <w:r>
        <w:rPr>
          <w:rStyle w:val="FootnoteReference"/>
        </w:rPr>
        <w:footnoteRef/>
      </w:r>
      <w:r>
        <w:t xml:space="preserve"> Cross-references for "when": Mark 6:53-56.</w:t>
      </w:r>
    </w:p>
  </w:footnote>
  <w:footnote w:id="1313">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314">
    <w:p>
      <w:pPr>
        <w:pStyle w:val="FootnoteText"/>
      </w:pPr>
      <w:r>
        <w:rPr>
          <w:rStyle w:val="FootnoteReference"/>
        </w:rPr>
        <w:footnoteRef/>
      </w:r>
      <w:r>
        <w:t xml:space="preserve"> Cross-references for "the land of Gennesaret": Luke 5:1.</w:t>
      </w:r>
    </w:p>
  </w:footnote>
  <w:footnote w:id="1315">
    <w:p>
      <w:pPr>
        <w:pStyle w:val="FootnoteText"/>
      </w:pPr>
      <w:r>
        <w:rPr>
          <w:rStyle w:val="FootnoteReference"/>
        </w:rPr>
        <w:footnoteRef/>
      </w:r>
      <w:r>
        <w:t xml:space="preserve"> Cross-references: Matt 4:24-25; Mark 1:28-34; Mark 2:1-12; Mark 3:8-10; Mark 6:55.</w:t>
      </w:r>
    </w:p>
  </w:footnote>
  <w:footnote w:id="1316">
    <w:p>
      <w:pPr>
        <w:pStyle w:val="FootnoteText"/>
      </w:pPr>
      <w:r>
        <w:rPr>
          <w:rStyle w:val="FootnoteReference"/>
        </w:rPr>
        <w:footnoteRef/>
      </w:r>
      <w:r>
        <w:t xml:space="preserve"> Cross-references for "only": Matt 9:20-21; Mark 3:10; Luke 6:19; Acts 19:11-12.</w:t>
      </w:r>
    </w:p>
  </w:footnote>
  <w:footnote w:id="1317">
    <w:p>
      <w:pPr>
        <w:pStyle w:val="FootnoteText"/>
      </w:pPr>
      <w:r>
        <w:rPr>
          <w:rStyle w:val="FootnoteReference"/>
        </w:rPr>
        <w:footnoteRef/>
      </w:r>
      <w:r>
        <w:t xml:space="preserve"> Cross-references for "perfectly": John 6:37; John 7:23; Acts 3:16; Acts 4:9-10; Acts 4:14-16.</w:t>
      </w:r>
    </w:p>
  </w:footnote>
  <w:footnote w:id="1318">
    <w:p>
      <w:pPr>
        <w:pStyle w:val="FootnoteText"/>
      </w:pPr>
      <w:r>
        <w:rPr>
          <w:rStyle w:val="FootnoteReference"/>
        </w:rPr>
        <w:footnoteRef/>
      </w:r>
      <w:r>
        <w:t xml:space="preserve"> Cross-references: Exod 28:33-43; Num 15:38-39; Matt 23:5.</w:t>
      </w:r>
    </w:p>
  </w:footnote>
  <w:footnote w:id="1319">
    <w:p>
      <w:pPr>
        <w:pStyle w:val="FootnoteText"/>
      </w:pPr>
      <w:r>
        <w:rPr>
          <w:rStyle w:val="FootnoteReference"/>
        </w:rPr>
        <w:footnoteRef/>
      </w:r>
      <w:r>
        <w:t xml:space="preserve"> Cross-references for "came": Mark 7:1-13.</w:t>
      </w:r>
    </w:p>
  </w:footnote>
  <w:footnote w:id="1320">
    <w:p>
      <w:pPr>
        <w:pStyle w:val="FootnoteText"/>
      </w:pPr>
      <w:r>
        <w:rPr>
          <w:rStyle w:val="FootnoteReference"/>
        </w:rPr>
        <w:footnoteRef/>
      </w:r>
      <w:r>
        <w:t xml:space="preserve"> Name meaning: Jesus (Yeshua) — Yahweh saves. He will save His people from their sins.</w:t>
      </w:r>
    </w:p>
  </w:footnote>
  <w:footnote w:id="1321">
    <w:p>
      <w:pPr>
        <w:pStyle w:val="FootnoteText"/>
      </w:pPr>
      <w:r>
        <w:rPr>
          <w:rStyle w:val="FootnoteReference"/>
        </w:rPr>
        <w:footnoteRef/>
      </w:r>
      <w:r>
        <w:t xml:space="preserve"> Cross-references for "scribes": Matt 5:20; Matt 23:2; Matt 23:15-28; Luke 5:30; Acts 23:9.</w:t>
      </w:r>
    </w:p>
  </w:footnote>
  <w:footnote w:id="1322">
    <w:p>
      <w:pPr>
        <w:pStyle w:val="FootnoteText"/>
      </w:pPr>
      <w:r>
        <w:rPr>
          <w:rStyle w:val="FootnoteReference"/>
        </w:rPr>
        <w:footnoteRef/>
      </w:r>
      <w:r>
        <w:t xml:space="preserve"> People-name: Pharisees. People-name meaning: Pharisees — set apart. Source form: Pharisees.</w:t>
      </w:r>
    </w:p>
  </w:footnote>
  <w:footnote w:id="1323">
    <w:p>
      <w:pPr>
        <w:pStyle w:val="FootnoteText"/>
      </w:pPr>
      <w:r>
        <w:rPr>
          <w:rStyle w:val="FootnoteReference"/>
        </w:rPr>
        <w:footnoteRef/>
      </w:r>
      <w:r>
        <w:t xml:space="preserve"> Place name: Jerusalem. Place-name meaning: Jerusalem — vision of peace. Source form: Jerusalem. Greek form: ιεροσολυμα.</w:t>
      </w:r>
    </w:p>
  </w:footnote>
  <w:footnote w:id="13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 Cross-references for "which": Luke 5:17; Luke 5:21.</w:t>
      </w:r>
    </w:p>
  </w:footnote>
  <w:footnote w:id="1326">
    <w:p>
      <w:pPr>
        <w:pStyle w:val="FootnoteText"/>
      </w:pPr>
      <w:r>
        <w:rPr>
          <w:rStyle w:val="FootnoteReference"/>
        </w:rPr>
        <w:footnoteRef/>
      </w:r>
      <w:r>
        <w:t xml:space="preserve"> Cross-references for "transgress": Gen 1:14; Mark 7:2; Mark 7:5; Col 2:8; Col 2:20-23; 1Pet 1:18.</w:t>
      </w:r>
    </w:p>
  </w:footnote>
  <w:footnote w:id="1327">
    <w:p>
      <w:pPr>
        <w:pStyle w:val="FootnoteText"/>
      </w:pPr>
      <w:r>
        <w:rPr>
          <w:rStyle w:val="FootnoteReference"/>
        </w:rPr>
        <w:footnoteRef/>
      </w:r>
      <w:r>
        <w:t xml:space="preserve"> Cross-references for "tradition": G3860; G3862.</w:t>
      </w:r>
    </w:p>
  </w:footnote>
  <w:footnote w:id="1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1">
    <w:p>
      <w:pPr>
        <w:pStyle w:val="FootnoteText"/>
      </w:pPr>
      <w:r>
        <w:rPr>
          <w:rStyle w:val="FootnoteReference"/>
        </w:rPr>
        <w:footnoteRef/>
      </w:r>
      <w:r>
        <w:t xml:space="preserve"> Cross-references: Matt 7:3-5; Mark 7:6-8; Mark 7:13; Col 2:8; Col 2:23; Titus 1:14.</w:t>
      </w:r>
    </w:p>
  </w:footnote>
  <w:footnote w:id="1332">
    <w:p>
      <w:pPr>
        <w:pStyle w:val="FootnoteText"/>
      </w:pPr>
      <w:r>
        <w:rPr>
          <w:rStyle w:val="FootnoteReference"/>
        </w:rPr>
        <w:footnoteRef/>
      </w:r>
      <w:r>
        <w:t xml:space="preserve"> Cross-references: Isa 8:20; Matt 4:10; Matt 5:17-19; Rom 3:31.</w:t>
      </w:r>
    </w:p>
  </w:footnote>
  <w:footnote w:id="1333">
    <w:p>
      <w:pPr>
        <w:pStyle w:val="FootnoteText"/>
      </w:pPr>
      <w:r>
        <w:rPr>
          <w:rStyle w:val="FootnoteReference"/>
        </w:rPr>
        <w:footnoteRef/>
      </w:r>
      <w:r>
        <w:t xml:space="preserve"> Cross-references for "Honour": Exod 20:12; Lev 19:3; Deut 5:16; Prov 23:22; Matt 19:19; Eph 6:1.</w:t>
      </w:r>
    </w:p>
  </w:footnote>
  <w:footnote w:id="1334">
    <w:p>
      <w:pPr>
        <w:pStyle w:val="FootnoteText"/>
      </w:pPr>
      <w:r>
        <w:rPr>
          <w:rStyle w:val="FootnoteReference"/>
        </w:rPr>
        <w:footnoteRef/>
      </w:r>
      <w:r>
        <w:t xml:space="preserve"> Cross-references: Exod 21:17; Lev 20:9; Deut 21:18-21; Deut 27:16; Prov 20:20; Prov 30:17.</w:t>
      </w:r>
    </w:p>
  </w:footnote>
  <w:footnote w:id="1335">
    <w:p>
      <w:pPr>
        <w:pStyle w:val="FootnoteText"/>
      </w:pPr>
      <w:r>
        <w:rPr>
          <w:rStyle w:val="FootnoteReference"/>
        </w:rPr>
        <w:footnoteRef/>
      </w:r>
      <w:r>
        <w:t xml:space="preserve"> Cross-references for "It is": Lev 27:9-34; Prov 20:25; Mark 7:11-12.</w:t>
      </w:r>
    </w:p>
  </w:footnote>
  <w:footnote w:id="1336">
    <w:p>
      <w:pPr>
        <w:pStyle w:val="FootnoteText"/>
      </w:pPr>
      <w:r>
        <w:rPr>
          <w:rStyle w:val="FootnoteReference"/>
        </w:rPr>
        <w:footnoteRef/>
      </w:r>
      <w:r>
        <w:t xml:space="preserve"> Cross-references for "ye say": Amos 7:15-17; Matt 23:16-18; Mark 7:10-13; Acts 4:19; Acts 5:29.</w:t>
      </w:r>
    </w:p>
  </w:footnote>
  <w:footnote w:id="1337">
    <w:p>
      <w:pPr>
        <w:pStyle w:val="FootnoteText"/>
      </w:pPr>
      <w:r>
        <w:rPr>
          <w:rStyle w:val="FootnoteReference"/>
        </w:rPr>
        <w:footnoteRef/>
      </w:r>
      <w:r>
        <w:t xml:space="preserve"> Cross-references for "Thus": Ps 119:126; Ps 119:139; Jer 8:8; Hos 4:6; Mal 2:7-9; Mark 7:13; Rom 3:31.</w:t>
      </w:r>
    </w:p>
  </w:footnote>
  <w:footnote w:id="1338">
    <w:p>
      <w:pPr>
        <w:pStyle w:val="FootnoteText"/>
      </w:pPr>
      <w:r>
        <w:rPr>
          <w:rStyle w:val="FootnoteReference"/>
        </w:rPr>
        <w:footnoteRef/>
      </w:r>
      <w:r>
        <w:t xml:space="preserve"> Cross-references for "honour": 1Tim 5:3-4; 1Tim 5:8; 1Tim 5:16.</w:t>
      </w:r>
    </w:p>
  </w:footnote>
  <w:footnote w:id="1339">
    <w:p>
      <w:pPr>
        <w:pStyle w:val="FootnoteText"/>
      </w:pPr>
      <w:r>
        <w:rPr>
          <w:rStyle w:val="FootnoteReference"/>
        </w:rPr>
        <w:footnoteRef/>
      </w:r>
      <w:r>
        <w:t xml:space="preserve"> Cross-references for "hypocrites": Matt 7:5; Matt 23:23-29.</w:t>
      </w:r>
    </w:p>
  </w:footnote>
  <w:footnote w:id="1340">
    <w:p>
      <w:pPr>
        <w:pStyle w:val="FootnoteText"/>
      </w:pPr>
      <w:r>
        <w:rPr>
          <w:rStyle w:val="FootnoteReference"/>
        </w:rPr>
        <w:footnoteRef/>
      </w:r>
      <w:r>
        <w:t xml:space="preserve"> Cross-references for "well": Mark 7:6; Acts 28:25-27.</w:t>
      </w:r>
    </w:p>
  </w:footnote>
  <w:footnote w:id="1341">
    <w:p>
      <w:pPr>
        <w:pStyle w:val="FootnoteText"/>
      </w:pPr>
      <w:r>
        <w:rPr>
          <w:rStyle w:val="FootnoteReference"/>
        </w:rPr>
        <w:footnoteRef/>
      </w:r>
      <w:r>
        <w:t xml:space="preserve"> Personal name: Isaiah. Personal-name meaning: Isaiah — Yahweh saves. Source form: Isaiah.</w:t>
      </w:r>
    </w:p>
  </w:footnote>
  <w:footnote w:id="1342">
    <w:p>
      <w:pPr>
        <w:pStyle w:val="FootnoteText"/>
      </w:pPr>
      <w:r>
        <w:rPr>
          <w:rStyle w:val="FootnoteReference"/>
        </w:rPr>
        <w:footnoteRef/>
      </w:r>
      <w:r>
        <w:t xml:space="preserve"> Cross-references for "draweth": Isa 29:13; Ezek 33:31; John 1:47; 1Pet 3:10.</w:t>
      </w:r>
    </w:p>
  </w:footnote>
  <w:footnote w:id="1343">
    <w:p>
      <w:pPr>
        <w:pStyle w:val="FootnoteText"/>
      </w:pPr>
      <w:r>
        <w:rPr>
          <w:rStyle w:val="FootnoteReference"/>
        </w:rPr>
        <w:footnoteRef/>
      </w:r>
      <w:r>
        <w:t xml:space="preserve"> Cross-references: Prov 23:26; Jer 12:2; Acts 8:21; Heb 3:12.</w:t>
      </w:r>
    </w:p>
  </w:footnote>
  <w:footnote w:id="1344">
    <w:p>
      <w:pPr>
        <w:pStyle w:val="FootnoteText"/>
      </w:pPr>
      <w:r>
        <w:rPr>
          <w:rStyle w:val="FootnoteReference"/>
        </w:rPr>
        <w:footnoteRef/>
      </w:r>
      <w:r>
        <w:t xml:space="preserve"> Cross-references for "teaching": Deut 12:32; Prov 30:5-6; Isa 29:13; Col 2:18-22; 1Tim 1:4; 1Tim 4:1-3; 1Tim 4:6-7; Titus 1:14; Heb 13:9; Rev 22:18.</w:t>
      </w:r>
    </w:p>
  </w:footnote>
  <w:footnote w:id="134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6">
    <w:p>
      <w:pPr>
        <w:pStyle w:val="FootnoteText"/>
      </w:pPr>
      <w:r>
        <w:rPr>
          <w:rStyle w:val="FootnoteReference"/>
        </w:rPr>
        <w:footnoteRef/>
      </w:r>
      <w:r>
        <w:t xml:space="preserve"> Cross-references for "Hear": Isa 6:9; Isa 55:3; Matt 13:19; Matt 24:15; Luke 24:45; Eph 1:17; Col 1:9; Jas 1:5.</w:t>
      </w:r>
    </w:p>
  </w:footnote>
  <w:footnote w:id="1347">
    <w:p>
      <w:pPr>
        <w:pStyle w:val="FootnoteText"/>
      </w:pPr>
      <w:r>
        <w:rPr>
          <w:rStyle w:val="FootnoteReference"/>
        </w:rPr>
        <w:footnoteRef/>
      </w:r>
      <w:r>
        <w:t xml:space="preserve"> Cross-references: 1Kgs 22:28; Mark 7:14; Mark 7:16; Luke 20:45-47.</w:t>
      </w:r>
    </w:p>
  </w:footnote>
  <w:footnote w:id="134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50">
    <w:p>
      <w:pPr>
        <w:pStyle w:val="FootnoteText"/>
      </w:pPr>
      <w:r>
        <w:rPr>
          <w:rStyle w:val="FootnoteReference"/>
        </w:rPr>
        <w:footnoteRef/>
      </w:r>
      <w:r>
        <w:t xml:space="preserve"> Cross-references for "Knowest": 1Kgs 22:13-14; Matt 17:27; 1Cor 10:32-33; 2Cor 6:3; Gal 2:5; Jas 3:17.</w:t>
      </w:r>
    </w:p>
  </w:footnote>
  <w:footnote w:id="1351">
    <w:p>
      <w:pPr>
        <w:pStyle w:val="FootnoteText"/>
      </w:pPr>
      <w:r>
        <w:rPr>
          <w:rStyle w:val="FootnoteReference"/>
        </w:rPr>
        <w:footnoteRef/>
      </w:r>
      <w:r>
        <w:t xml:space="preserve"> Cross-references for "Every": Ps 92:13; Isa 60:21; Matt 13:40-41; John 15:2; John 15:6; 1Cor 3:12-15.</w:t>
      </w:r>
    </w:p>
  </w:footnote>
  <w:footnote w:id="1352">
    <w:p>
      <w:pPr>
        <w:pStyle w:val="FootnoteText"/>
      </w:pPr>
      <w:r>
        <w:rPr>
          <w:rStyle w:val="FootnoteReference"/>
        </w:rPr>
        <w:footnoteRef/>
      </w:r>
      <w:r>
        <w:t xml:space="preserve"> Cross-references for "And if": Jer 5:31; Jer 6:15; Jer 8:12; Ezek 14:9-10; Mic 3:6-7; 2Pet 2:1; 2Pet 2:17; Rev 19:20; Rev 22:15.</w:t>
      </w:r>
    </w:p>
  </w:footnote>
  <w:footnote w:id="1353">
    <w:p>
      <w:pPr>
        <w:pStyle w:val="FootnoteText"/>
      </w:pPr>
      <w:r>
        <w:rPr>
          <w:rStyle w:val="FootnoteReference"/>
        </w:rPr>
        <w:footnoteRef/>
      </w:r>
      <w:r>
        <w:t xml:space="preserve"> Cross-references: Hos 4:17; 1Tim 6:5.</w:t>
      </w:r>
    </w:p>
  </w:footnote>
  <w:footnote w:id="1354">
    <w:p>
      <w:pPr>
        <w:pStyle w:val="FootnoteText"/>
      </w:pPr>
      <w:r>
        <w:rPr>
          <w:rStyle w:val="FootnoteReference"/>
        </w:rPr>
        <w:footnoteRef/>
      </w:r>
      <w:r>
        <w:t xml:space="preserve"> Cross-references: Isa 9:16; Isa 42:19; Isa 56:10; Mal 2:8; Matt 23:16-24; Luke 6:39.</w:t>
      </w:r>
    </w:p>
  </w:footnote>
  <w:footnote w:id="1355">
    <w:p>
      <w:pPr>
        <w:pStyle w:val="FootnoteText"/>
      </w:pPr>
      <w:r>
        <w:rPr>
          <w:rStyle w:val="FootnoteReference"/>
        </w:rPr>
        <w:footnoteRef/>
      </w:r>
      <w:r>
        <w:t xml:space="preserve"> Name meaning: Peter (Kepha; Petros) — Rock; stone. The rock-like apostle.</w:t>
      </w:r>
    </w:p>
  </w:footnote>
  <w:footnote w:id="1356">
    <w:p>
      <w:pPr>
        <w:pStyle w:val="FootnoteText"/>
      </w:pPr>
      <w:r>
        <w:rPr>
          <w:rStyle w:val="FootnoteReference"/>
        </w:rPr>
        <w:footnoteRef/>
      </w:r>
      <w:r>
        <w:t xml:space="preserve"> Cross-references for "Declare": Matt 13:36; Mark 4:34; Mark 7:17; John 16:29.</w:t>
      </w:r>
    </w:p>
  </w:footnote>
  <w:footnote w:id="135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8">
    <w:p>
      <w:pPr>
        <w:pStyle w:val="FootnoteText"/>
      </w:pPr>
      <w:r>
        <w:rPr>
          <w:rStyle w:val="FootnoteReference"/>
        </w:rPr>
        <w:footnoteRef/>
      </w:r>
      <w:r>
        <w:t xml:space="preserve"> Cross-references for "that": Matt 7:19-20; Luke 6:45; 1Cor 6:13; Col 2:21-22; Jas 3:6.</w:t>
      </w:r>
    </w:p>
  </w:footnote>
  <w:footnote w:id="1359">
    <w:p>
      <w:pPr>
        <w:pStyle w:val="FootnoteText"/>
      </w:pPr>
      <w:r>
        <w:rPr>
          <w:rStyle w:val="FootnoteReference"/>
        </w:rPr>
        <w:footnoteRef/>
      </w:r>
      <w:r>
        <w:t xml:space="preserve"> Cross-references for "and is": 2Kgs 10:27.</w:t>
      </w:r>
    </w:p>
  </w:footnote>
  <w:footnote w:id="1360">
    <w:p>
      <w:pPr>
        <w:pStyle w:val="FootnoteText"/>
      </w:pPr>
      <w:r>
        <w:rPr>
          <w:rStyle w:val="FootnoteReference"/>
        </w:rPr>
        <w:footnoteRef/>
      </w:r>
      <w:r>
        <w:t xml:space="preserve"> Cross-references: 1Sam 24:13; Ps 36:3; Prov 6:12; Prov 10:32; Prov 15:2; Prov 15:28; Matt 12:34; Matt 15:11; Luke 19:22; Jas 3:6-10; Rev 13:5-6.</w:t>
      </w:r>
    </w:p>
  </w:footnote>
  <w:footnote w:id="1361">
    <w:p>
      <w:pPr>
        <w:pStyle w:val="FootnoteText"/>
      </w:pPr>
      <w:r>
        <w:rPr>
          <w:rStyle w:val="FootnoteReference"/>
        </w:rPr>
        <w:footnoteRef/>
      </w:r>
      <w:r>
        <w:t xml:space="preserve"> Cross-references for "evil": Ps 119:113; Isa 55:7; Isa 59:7; Jer 4:14; Matt 9:4; Acts 8:22; Jas 1:13-15.</w:t>
      </w:r>
    </w:p>
  </w:footnote>
  <w:footnote w:id="136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3">
    <w:p>
      <w:pPr>
        <w:pStyle w:val="FootnoteText"/>
      </w:pPr>
      <w:r>
        <w:rPr>
          <w:rStyle w:val="FootnoteReference"/>
        </w:rPr>
        <w:footnoteRef/>
      </w:r>
      <w:r>
        <w:t xml:space="preserve"> Cross-references for "which": 1Cor 3:16-17; 1Cor 6:9-11; 1Cor 6:18-20; Eph 5:3-6; Rev 21:8; Rev 21:27.</w:t>
      </w:r>
    </w:p>
  </w:footnote>
  <w:footnote w:id="1364">
    <w:p>
      <w:pPr>
        <w:pStyle w:val="FootnoteText"/>
      </w:pPr>
      <w:r>
        <w:rPr>
          <w:rStyle w:val="FootnoteReference"/>
        </w:rPr>
        <w:footnoteRef/>
      </w:r>
      <w:r>
        <w:t xml:space="preserve"> Cross-references: Matt 15:2; Matt 23:25-26; Mark 7:3-4; Luke 11:38-40.</w:t>
      </w:r>
    </w:p>
  </w:footnote>
  <w:footnote w:id="1365">
    <w:p>
      <w:pPr>
        <w:pStyle w:val="FootnoteText"/>
      </w:pPr>
      <w:r>
        <w:rPr>
          <w:rStyle w:val="FootnoteReference"/>
        </w:rPr>
        <w:footnoteRef/>
      </w:r>
      <w:r>
        <w:t xml:space="preserve"> Cross-references for "and departed": Mark 7:24.</w:t>
      </w:r>
    </w:p>
  </w:footnote>
  <w:footnote w:id="1366">
    <w:p>
      <w:pPr>
        <w:pStyle w:val="FootnoteText"/>
      </w:pPr>
      <w:r>
        <w:rPr>
          <w:rStyle w:val="FootnoteReference"/>
        </w:rPr>
        <w:footnoteRef/>
      </w:r>
      <w:r>
        <w:t xml:space="preserve"> Place name: Tyre. Place-name meaning: Tyre — strength; rock; sharp. Source form: Tyre. Greek form: τυρω.</w:t>
      </w:r>
    </w:p>
  </w:footnote>
  <w:footnote w:id="136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368">
    <w:p>
      <w:pPr>
        <w:pStyle w:val="FootnoteText"/>
      </w:pPr>
      <w:r>
        <w:rPr>
          <w:rStyle w:val="FootnoteReference"/>
        </w:rPr>
        <w:footnoteRef/>
      </w:r>
      <w:r>
        <w:t xml:space="preserve"> Cross-references for "Tyre": Gen 49:13; Josh 11:8; Josh 13:6; Josh 19:28-29; Judg 1:31; Matt 10:5-6; Matt 11:21-23.</w:t>
      </w:r>
    </w:p>
  </w:footnote>
  <w:footnote w:id="1369">
    <w:p>
      <w:pPr>
        <w:pStyle w:val="FootnoteText"/>
      </w:pPr>
      <w:r>
        <w:rPr>
          <w:rStyle w:val="FootnoteReference"/>
        </w:rPr>
        <w:footnoteRef/>
      </w:r>
      <w:r>
        <w:t xml:space="preserve"> Cross-references for "a woman": Ps 45:12; Ezek 3:6; Matt 3:8-9; Mark 7:26.</w:t>
      </w:r>
    </w:p>
  </w:footnote>
  <w:footnote w:id="1370">
    <w:p>
      <w:pPr>
        <w:pStyle w:val="FootnoteText"/>
      </w:pPr>
      <w:r>
        <w:rPr>
          <w:rStyle w:val="FootnoteReference"/>
        </w:rPr>
        <w:footnoteRef/>
      </w:r>
      <w:r>
        <w:t xml:space="preserve"> Place name: Canaan. Place-name meaning: Canaan — Lowland; humbled; merchant-land. Source form: Canaan. Greek form: χαναναια.</w:t>
      </w:r>
    </w:p>
  </w:footnote>
  <w:footnote w:id="1371">
    <w:p>
      <w:pPr>
        <w:pStyle w:val="FootnoteText"/>
      </w:pPr>
      <w:r>
        <w:rPr>
          <w:rStyle w:val="FootnoteReference"/>
        </w:rPr>
        <w:footnoteRef/>
      </w:r>
      <w:r>
        <w:t xml:space="preserve"> Cross-references for "Have": Ps 4:1; Ps 6:2; Matt 9:27; Matt 17:15; Luke 17:13; Luke 18:13.</w:t>
      </w:r>
    </w:p>
  </w:footnote>
  <w:footnote w:id="1372">
    <w:p>
      <w:pPr>
        <w:pStyle w:val="FootnoteText"/>
      </w:pPr>
      <w:r>
        <w:rPr>
          <w:rStyle w:val="FootnoteReference"/>
        </w:rPr>
        <w:footnoteRef/>
      </w:r>
      <w:r>
        <w:t xml:space="preserve"> Personal name: David. Personal-name meaning: David — Beloved. Source form: David.</w:t>
      </w:r>
    </w:p>
  </w:footnote>
  <w:footnote w:id="1373">
    <w:p>
      <w:pPr>
        <w:pStyle w:val="FootnoteText"/>
      </w:pPr>
      <w:r>
        <w:rPr>
          <w:rStyle w:val="FootnoteReference"/>
        </w:rPr>
        <w:footnoteRef/>
      </w:r>
      <w:r>
        <w:t xml:space="preserve"> Cross-references: Matt 1:1; Matt 20:30-31; Matt 22:42-45; Luke 18:38-39; John 7:41-42.</w:t>
      </w:r>
    </w:p>
  </w:footnote>
  <w:footnote w:id="1374">
    <w:p>
      <w:pPr>
        <w:pStyle w:val="FootnoteText"/>
      </w:pPr>
      <w:r>
        <w:rPr>
          <w:rStyle w:val="FootnoteReference"/>
        </w:rPr>
        <w:footnoteRef/>
      </w:r>
      <w:r>
        <w:t xml:space="preserve"> Cross-references: Matt 17:15; Mark 7:25; Mark 9:17-22.</w:t>
      </w:r>
    </w:p>
  </w:footnote>
  <w:footnote w:id="1375">
    <w:p>
      <w:pPr>
        <w:pStyle w:val="FootnoteText"/>
      </w:pPr>
      <w:r>
        <w:rPr>
          <w:rStyle w:val="FootnoteReference"/>
        </w:rPr>
        <w:footnoteRef/>
      </w:r>
      <w:r>
        <w:t xml:space="preserve"> Cross-references for "Send": Matt 14:15; Mark 10:47-48.</w:t>
      </w:r>
    </w:p>
  </w:footnote>
  <w:footnote w:id="1376">
    <w:p>
      <w:pPr>
        <w:pStyle w:val="FootnoteText"/>
      </w:pPr>
      <w:r>
        <w:rPr>
          <w:rStyle w:val="FootnoteReference"/>
        </w:rPr>
        <w:footnoteRef/>
      </w:r>
      <w:r>
        <w:t xml:space="preserve"> Cross-references: Gen 42:7; Deut 8:2; Ps 28:1; Lam 3:8.</w:t>
      </w:r>
    </w:p>
  </w:footnote>
  <w:footnote w:id="1377">
    <w:p>
      <w:pPr>
        <w:pStyle w:val="FootnoteText"/>
      </w:pPr>
      <w:r>
        <w:rPr>
          <w:rStyle w:val="FootnoteReference"/>
        </w:rPr>
        <w:footnoteRef/>
      </w:r>
      <w:r>
        <w:t xml:space="preserve"> Place name: Israel. Place-name meaning: Israel — God contends; strives with God. Source form: Israel. Greek form: ισραηλ.</w:t>
      </w:r>
    </w:p>
  </w:footnote>
  <w:footnote w:id="1378">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79">
    <w:p>
      <w:pPr>
        <w:pStyle w:val="FootnoteText"/>
      </w:pPr>
      <w:r>
        <w:rPr>
          <w:rStyle w:val="FootnoteReference"/>
        </w:rPr>
        <w:footnoteRef/>
      </w:r>
      <w:r>
        <w:t xml:space="preserve"> Cross-references for "came": Gen 32:26; Hos 12:4; Matt 20:31; Luke 11:8-10; Luke 18:1-8.</w:t>
      </w:r>
    </w:p>
  </w:footnote>
  <w:footnote w:id="1380">
    <w:p>
      <w:pPr>
        <w:pStyle w:val="FootnoteText"/>
      </w:pPr>
      <w:r>
        <w:rPr>
          <w:rStyle w:val="FootnoteReference"/>
        </w:rPr>
        <w:footnoteRef/>
      </w:r>
      <w:r>
        <w:t xml:space="preserve"> Cross-references for "Lord": Mark 9:22; Mark 9:24.</w:t>
      </w:r>
    </w:p>
  </w:footnote>
  <w:footnote w:id="1381">
    <w:p>
      <w:pPr>
        <w:pStyle w:val="FootnoteText"/>
      </w:pPr>
      <w:r>
        <w:rPr>
          <w:rStyle w:val="FootnoteReference"/>
        </w:rPr>
        <w:footnoteRef/>
      </w:r>
      <w:r>
        <w:t xml:space="preserve"> Cross-references for "worshipped": Matt 14:33.</w:t>
      </w:r>
    </w:p>
  </w:footnote>
  <w:footnote w:id="1382">
    <w:p>
      <w:pPr>
        <w:pStyle w:val="FootnoteText"/>
      </w:pPr>
      <w:r>
        <w:rPr>
          <w:rStyle w:val="FootnoteReference"/>
        </w:rPr>
        <w:footnoteRef/>
      </w:r>
      <w:r>
        <w:t xml:space="preserve"> Cross-references for "It is not": Matt 7:6; Mark 7:27-28; Acts 22:21-22; Rom 9:4; Gal 2:15; Eph 2:12; Phil 3:2; Rev 22:15.</w:t>
      </w:r>
    </w:p>
  </w:footnote>
  <w:footnote w:id="1383">
    <w:p>
      <w:pPr>
        <w:pStyle w:val="FootnoteText"/>
      </w:pPr>
      <w:r>
        <w:rPr>
          <w:rStyle w:val="FootnoteReference"/>
        </w:rPr>
        <w:footnoteRef/>
      </w:r>
      <w:r>
        <w:t xml:space="preserve"> Cross-references for "dogs": G2952; G2965.</w:t>
      </w:r>
    </w:p>
  </w:footnote>
  <w:footnote w:id="1384">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85">
    <w:p>
      <w:pPr>
        <w:pStyle w:val="FootnoteText"/>
      </w:pPr>
      <w:r>
        <w:rPr>
          <w:rStyle w:val="FootnoteReference"/>
        </w:rPr>
        <w:footnoteRef/>
      </w:r>
      <w:r>
        <w:t xml:space="preserve"> Cross-references: Matt 5:45; Luke 16:21; Rom 3:29; Rom 10:12; Eph 3:8; Eph 3:19.</w:t>
      </w:r>
    </w:p>
  </w:footnote>
  <w:footnote w:id="1386">
    <w:p>
      <w:pPr>
        <w:pStyle w:val="FootnoteText"/>
      </w:pPr>
      <w:r>
        <w:rPr>
          <w:rStyle w:val="FootnoteReference"/>
        </w:rPr>
        <w:footnoteRef/>
      </w:r>
      <w:r>
        <w:t xml:space="preserve"> Cross-references for "Jesus": Job 13:15; Job 23:10; Lam 3:32.</w:t>
      </w:r>
    </w:p>
  </w:footnote>
  <w:footnote w:id="1387">
    <w:p>
      <w:pPr>
        <w:pStyle w:val="FootnoteText"/>
      </w:pPr>
      <w:r>
        <w:rPr>
          <w:rStyle w:val="FootnoteReference"/>
        </w:rPr>
        <w:footnoteRef/>
      </w:r>
      <w:r>
        <w:t xml:space="preserve"> Cross-references for "great": 1Sam 2:30; Matt 8:10; Matt 14:31; Luke 17:5; Rom 4:19-20; 2Thess 1:3.</w:t>
      </w:r>
    </w:p>
  </w:footnote>
  <w:footnote w:id="1388">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9">
    <w:p>
      <w:pPr>
        <w:pStyle w:val="FootnoteText"/>
      </w:pPr>
      <w:r>
        <w:rPr>
          <w:rStyle w:val="FootnoteReference"/>
        </w:rPr>
        <w:footnoteRef/>
      </w:r>
      <w:r>
        <w:t xml:space="preserve"> Cross-references for "and came": Mark 7:31.</w:t>
      </w:r>
    </w:p>
  </w:footnote>
  <w:footnote w:id="1390">
    <w:p>
      <w:pPr>
        <w:pStyle w:val="FootnoteText"/>
      </w:pPr>
      <w:r>
        <w:rPr>
          <w:rStyle w:val="FootnoteReference"/>
        </w:rPr>
        <w:footnoteRef/>
      </w:r>
      <w:r>
        <w:t xml:space="preserve"> Place name: Galilee. Place-name meaning: Galilee — wheel; revolution. Source form: Galilee. Greek form: γαλιλαιας.</w:t>
      </w:r>
    </w:p>
  </w:footnote>
  <w:footnote w:id="1391">
    <w:p>
      <w:pPr>
        <w:pStyle w:val="FootnoteText"/>
      </w:pPr>
      <w:r>
        <w:rPr>
          <w:rStyle w:val="FootnoteReference"/>
        </w:rPr>
        <w:footnoteRef/>
      </w:r>
      <w:r>
        <w:t xml:space="preserve"> Cross-references for "went": Matt 5:1; Matt 13:2.</w:t>
      </w:r>
    </w:p>
  </w:footnote>
  <w:footnote w:id="1392">
    <w:p>
      <w:pPr>
        <w:pStyle w:val="FootnoteText"/>
      </w:pPr>
      <w:r>
        <w:rPr>
          <w:rStyle w:val="FootnoteReference"/>
        </w:rPr>
        <w:footnoteRef/>
      </w:r>
      <w:r>
        <w:t xml:space="preserve"> Cross-references for "unto": Josh 12:3; Isa 9:1; Matt 4:18; Mark 1:16; Luke 5:1; John 6:1; John 6:23; John 21:1.</w:t>
      </w:r>
    </w:p>
  </w:footnote>
  <w:footnote w:id="1393">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4">
    <w:p>
      <w:pPr>
        <w:pStyle w:val="FootnoteText"/>
      </w:pPr>
      <w:r>
        <w:rPr>
          <w:rStyle w:val="FootnoteReference"/>
        </w:rPr>
        <w:footnoteRef/>
      </w:r>
      <w:r>
        <w:t xml:space="preserve"> Cross-references for "the lame": Matt 21:14; Acts 3:2-11; Acts 14:8-10.</w:t>
      </w:r>
    </w:p>
  </w:footnote>
  <w:footnote w:id="1395">
    <w:p>
      <w:pPr>
        <w:pStyle w:val="FootnoteText"/>
      </w:pPr>
      <w:r>
        <w:rPr>
          <w:rStyle w:val="FootnoteReference"/>
        </w:rPr>
        <w:footnoteRef/>
      </w:r>
      <w:r>
        <w:t xml:space="preserve"> Cross-references for "and they": Ps 50:15; Ps 50:23; Matt 9:8; Mark 2:12; Luke 7:16; Luke 17:15-18; Luke 18:43; John 9:24.</w:t>
      </w:r>
    </w:p>
  </w:footnote>
  <w:footnote w:id="1396">
    <w:p>
      <w:pPr>
        <w:pStyle w:val="FootnoteText"/>
      </w:pPr>
      <w:r>
        <w:rPr>
          <w:rStyle w:val="FootnoteReference"/>
        </w:rPr>
        <w:footnoteRef/>
      </w:r>
      <w:r>
        <w:t xml:space="preserve"> Cross-references for "the dumb": Matt 9:33; Mark 7:37.</w:t>
      </w:r>
    </w:p>
  </w:footnote>
  <w:footnote w:id="1397">
    <w:p>
      <w:pPr>
        <w:pStyle w:val="FootnoteText"/>
      </w:pPr>
      <w:r>
        <w:rPr>
          <w:rStyle w:val="FootnoteReference"/>
        </w:rPr>
        <w:footnoteRef/>
      </w:r>
      <w:r>
        <w:t xml:space="preserve"> Cross-references for "the maimed": Matt 18:8; Mark 9:43; Luke 14:13; Luke 14:21.</w:t>
      </w:r>
    </w:p>
  </w:footnote>
  <w:footnote w:id="1398">
    <w:p>
      <w:pPr>
        <w:pStyle w:val="FootnoteText"/>
      </w:pPr>
      <w:r>
        <w:rPr>
          <w:rStyle w:val="FootnoteReference"/>
        </w:rPr>
        <w:footnoteRef/>
      </w:r>
      <w:r>
        <w:t xml:space="preserve"> Cross-references: Gen 32:28; Gen 33:20; Exod 24:10.</w:t>
      </w:r>
    </w:p>
  </w:footnote>
  <w:footnote w:id="1399">
    <w:p>
      <w:pPr>
        <w:pStyle w:val="FootnoteText"/>
      </w:pPr>
      <w:r>
        <w:rPr>
          <w:rStyle w:val="FootnoteReference"/>
        </w:rPr>
        <w:footnoteRef/>
      </w:r>
      <w:r>
        <w:t xml:space="preserve"> Cross-references for "Jesus": Matt 9:36; Matt 14:14; Matt 20:34; Mark 8:1-2; Mark 9:22; Luke 7:13.</w:t>
      </w:r>
    </w:p>
  </w:footnote>
  <w:footnote w:id="1400">
    <w:p>
      <w:pPr>
        <w:pStyle w:val="FootnoteText"/>
      </w:pPr>
      <w:r>
        <w:rPr>
          <w:rStyle w:val="FootnoteReference"/>
        </w:rPr>
        <w:footnoteRef/>
      </w:r>
      <w:r>
        <w:t xml:space="preserve"> Cross-references for "I have": Heb 4:15.</w:t>
      </w:r>
    </w:p>
  </w:footnote>
  <w:footnote w:id="1401">
    <w:p>
      <w:pPr>
        <w:pStyle w:val="FootnoteText"/>
      </w:pPr>
      <w:r>
        <w:rPr>
          <w:rStyle w:val="FootnoteReference"/>
        </w:rPr>
        <w:footnoteRef/>
      </w:r>
      <w:r>
        <w:t xml:space="preserve"> Cross-references for "three": Matt 12:40; Matt 27:63; Acts 27:33.</w:t>
      </w:r>
    </w:p>
  </w:footnote>
  <w:footnote w:id="1402">
    <w:p>
      <w:pPr>
        <w:pStyle w:val="FootnoteText"/>
      </w:pPr>
      <w:r>
        <w:rPr>
          <w:rStyle w:val="FootnoteReference"/>
        </w:rPr>
        <w:footnoteRef/>
      </w:r>
      <w:r>
        <w:t xml:space="preserve"> Cross-references for "and have": Matt 6:32-33; Luke 12:29-30.</w:t>
      </w:r>
    </w:p>
  </w:footnote>
  <w:footnote w:id="1403">
    <w:p>
      <w:pPr>
        <w:pStyle w:val="FootnoteText"/>
      </w:pPr>
      <w:r>
        <w:rPr>
          <w:rStyle w:val="FootnoteReference"/>
        </w:rPr>
        <w:footnoteRef/>
      </w:r>
      <w:r>
        <w:t xml:space="preserve"> Cross-references for "lest": 1Sam 14:28-31; 1Sam 30:11-12; Mark 8:3.</w:t>
      </w:r>
    </w:p>
  </w:footnote>
  <w:footnote w:id="1404">
    <w:p>
      <w:pPr>
        <w:pStyle w:val="FootnoteText"/>
      </w:pPr>
      <w:r>
        <w:rPr>
          <w:rStyle w:val="FootnoteReference"/>
        </w:rPr>
        <w:footnoteRef/>
      </w:r>
      <w:r>
        <w:t xml:space="preserve"> Cross-references for "to fill": Matt 14:15; Luke 9:13; John 6:8-9.</w:t>
      </w:r>
    </w:p>
  </w:footnote>
  <w:footnote w:id="1405">
    <w:p>
      <w:pPr>
        <w:pStyle w:val="FootnoteText"/>
      </w:pPr>
      <w:r>
        <w:rPr>
          <w:rStyle w:val="FootnoteReference"/>
        </w:rPr>
        <w:footnoteRef/>
      </w:r>
      <w:r>
        <w:t xml:space="preserve"> Cross-references for "Whence": Num 11:21-22; 2Kgs 4:42-44; Mark 6:37; Mark 8:4-5; John 6:5-7.</w:t>
      </w:r>
    </w:p>
  </w:footnote>
  <w:footnote w:id="1406">
    <w:p>
      <w:pPr>
        <w:pStyle w:val="FootnoteText"/>
      </w:pPr>
      <w:r>
        <w:rPr>
          <w:rStyle w:val="FootnoteReference"/>
        </w:rPr>
        <w:footnoteRef/>
      </w:r>
      <w:r>
        <w:t xml:space="preserve"> Cross-references: Matt 16:9-10.</w:t>
      </w:r>
    </w:p>
  </w:footnote>
  <w:footnote w:id="1407">
    <w:p>
      <w:pPr>
        <w:pStyle w:val="FootnoteText"/>
      </w:pPr>
      <w:r>
        <w:rPr>
          <w:rStyle w:val="FootnoteReference"/>
        </w:rPr>
        <w:footnoteRef/>
      </w:r>
      <w:r>
        <w:t xml:space="preserve"> Cross-references: Luke 24:41-42; John 21:9-10.</w:t>
      </w:r>
    </w:p>
  </w:footnote>
  <w:footnote w:id="1408">
    <w:p>
      <w:pPr>
        <w:pStyle w:val="FootnoteText"/>
      </w:pPr>
      <w:r>
        <w:rPr>
          <w:rStyle w:val="FootnoteReference"/>
        </w:rPr>
        <w:footnoteRef/>
      </w:r>
      <w:r>
        <w:t xml:space="preserve"> Cross-references for "to sit": Matt 14:19-21; Mark 6:39-40; Luke 9:14-16; John 6:10.</w:t>
      </w:r>
    </w:p>
  </w:footnote>
  <w:footnote w:id="1409">
    <w:p>
      <w:pPr>
        <w:pStyle w:val="FootnoteText"/>
      </w:pPr>
      <w:r>
        <w:rPr>
          <w:rStyle w:val="FootnoteReference"/>
        </w:rPr>
        <w:footnoteRef/>
      </w:r>
      <w:r>
        <w:t xml:space="preserve"> Cross-references for "and gave thanks": 1Sam 9:13; Matt 26:26-27; Luke 22:19; Luke 24:30; John 6:11; Acts 27:35; Rom 14:6; 1Cor 10:31; 1Tim 4:3-4.</w:t>
      </w:r>
    </w:p>
  </w:footnote>
  <w:footnote w:id="1410">
    <w:p>
      <w:pPr>
        <w:pStyle w:val="FootnoteText"/>
      </w:pPr>
      <w:r>
        <w:rPr>
          <w:rStyle w:val="FootnoteReference"/>
        </w:rPr>
        <w:footnoteRef/>
      </w:r>
      <w:r>
        <w:t xml:space="preserve"> Cross-references for "seven": Matt 16:9-10; Mark 8:8-9; Mark 8:19-21.</w:t>
      </w:r>
    </w:p>
  </w:footnote>
  <w:footnote w:id="1411">
    <w:p>
      <w:pPr>
        <w:pStyle w:val="FootnoteText"/>
      </w:pPr>
      <w:r>
        <w:rPr>
          <w:rStyle w:val="FootnoteReference"/>
        </w:rPr>
        <w:footnoteRef/>
      </w:r>
      <w:r>
        <w:t xml:space="preserve"> Cross-references: Ps 107:9; Matt 14:20-21; Matt 15:33; Luke 1:53.</w:t>
      </w:r>
    </w:p>
  </w:footnote>
  <w:footnote w:id="1412">
    <w:p>
      <w:pPr>
        <w:pStyle w:val="FootnoteText"/>
      </w:pPr>
      <w:r>
        <w:rPr>
          <w:rStyle w:val="FootnoteReference"/>
        </w:rPr>
        <w:footnoteRef/>
      </w:r>
      <w:r>
        <w:t xml:space="preserve"> Cross-references for "he sent": Matt 14:22; Mark 8:10.</w:t>
      </w:r>
    </w:p>
  </w:footnote>
  <w:footnote w:id="1413">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14">
    <w:p>
      <w:pPr>
        <w:pStyle w:val="FootnoteText"/>
      </w:pPr>
      <w:r>
        <w:rPr>
          <w:rStyle w:val="FootnoteReference"/>
        </w:rPr>
        <w:footnoteRef/>
      </w:r>
      <w:r>
        <w:t xml:space="preserve"> People-name: Pharisees. People-name meaning: Pharisees — set apart. Source form: Pharisees.</w:t>
      </w:r>
    </w:p>
  </w:footnote>
  <w:footnote w:id="1415">
    <w:p>
      <w:pPr>
        <w:pStyle w:val="FootnoteText"/>
      </w:pPr>
      <w:r>
        <w:rPr>
          <w:rStyle w:val="FootnoteReference"/>
        </w:rPr>
        <w:footnoteRef/>
      </w:r>
      <w:r>
        <w:t xml:space="preserve"> People-name: Sadducees. People-name meaning: Sadducees — followers of Sadoc, or Zadok. Source form: Sadducees.</w:t>
      </w:r>
    </w:p>
  </w:footnote>
  <w:footnote w:id="1416">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7">
    <w:p>
      <w:pPr>
        <w:pStyle w:val="FootnoteText"/>
      </w:pPr>
      <w:r>
        <w:rPr>
          <w:rStyle w:val="FootnoteReference"/>
        </w:rPr>
        <w:footnoteRef/>
      </w:r>
      <w:r>
        <w:t xml:space="preserve"> Cross-references for "a sign": Matt 12:38-39; Mark 8:11-13; Luke 11:16; Luke 11:29-30; Luke 12:54-56; John 6:30-31; 1Cor 1:22.</w:t>
      </w:r>
    </w:p>
  </w:footnote>
  <w:footnote w:id="1418">
    <w:p>
      <w:pPr>
        <w:pStyle w:val="FootnoteText"/>
      </w:pPr>
      <w:r>
        <w:rPr>
          <w:rStyle w:val="FootnoteReference"/>
        </w:rPr>
        <w:footnoteRef/>
      </w:r>
      <w:r>
        <w:t xml:space="preserve"> Cross-references for "Pharisees": Matt 5:20; Matt 9:11; Matt 12:14; Matt 15:1; Matt 22:15; Matt 22:34; Matt 23:2; Matt 27:62.</w:t>
      </w:r>
    </w:p>
  </w:footnote>
  <w:footnote w:id="1419">
    <w:p>
      <w:pPr>
        <w:pStyle w:val="FootnoteText"/>
      </w:pPr>
      <w:r>
        <w:rPr>
          <w:rStyle w:val="FootnoteReference"/>
        </w:rPr>
        <w:footnoteRef/>
      </w:r>
      <w:r>
        <w:t xml:space="preserve"> Cross-references for "Sadducees": Matt 3:7-8; Matt 16:6; Matt 16:11; Matt 22:23; Mark 12:18; Luke 20:27; Acts 4:1; Acts 5:17; Acts 23:6-8.</w:t>
      </w:r>
    </w:p>
  </w:footnote>
  <w:footnote w:id="1420">
    <w:p>
      <w:pPr>
        <w:pStyle w:val="FootnoteText"/>
      </w:pPr>
      <w:r>
        <w:rPr>
          <w:rStyle w:val="FootnoteReference"/>
        </w:rPr>
        <w:footnoteRef/>
      </w:r>
      <w:r>
        <w:t xml:space="preserve"> Cross-references for "When": Luke 12:54-56.</w:t>
      </w:r>
    </w:p>
  </w:footnote>
  <w:footnote w:id="1421">
    <w:p>
      <w:pPr>
        <w:pStyle w:val="FootnoteText"/>
      </w:pPr>
      <w:r>
        <w:rPr>
          <w:rStyle w:val="FootnoteReference"/>
        </w:rPr>
        <w:footnoteRef/>
      </w:r>
      <w:r>
        <w:t xml:space="preserve"> Cross-references for "the signs": 1Chr 12:32; Matt 4:23; Matt 11:5.</w:t>
      </w:r>
    </w:p>
  </w:footnote>
  <w:footnote w:id="1422">
    <w:p>
      <w:pPr>
        <w:pStyle w:val="FootnoteText"/>
      </w:pPr>
      <w:r>
        <w:rPr>
          <w:rStyle w:val="FootnoteReference"/>
        </w:rPr>
        <w:footnoteRef/>
      </w:r>
      <w:r>
        <w:t xml:space="preserve"> Cross-references for "O ye": Matt 7:5; Matt 15:7; Matt 22:18; Matt 23:13; Luke 11:44; Luke 13:15.</w:t>
      </w:r>
    </w:p>
  </w:footnote>
  <w:footnote w:id="1423">
    <w:p>
      <w:pPr>
        <w:pStyle w:val="FootnoteText"/>
      </w:pPr>
      <w:r>
        <w:rPr>
          <w:rStyle w:val="FootnoteReference"/>
        </w:rPr>
        <w:footnoteRef/>
      </w:r>
      <w:r>
        <w:t xml:space="preserve"> Cross-references for "wicked": Matt 12:39-40; Mark 8:12; Mark 8:38; Acts 2:40.</w:t>
      </w:r>
    </w:p>
  </w:footnote>
  <w:footnote w:id="1424">
    <w:p>
      <w:pPr>
        <w:pStyle w:val="FootnoteText"/>
      </w:pPr>
      <w:r>
        <w:rPr>
          <w:rStyle w:val="FootnoteReference"/>
        </w:rPr>
        <w:footnoteRef/>
      </w:r>
      <w:r>
        <w:t xml:space="preserve"> Transliterated proper noun: Jonas. Standard English equivalent: Jonah. Source form: Jonas. Greek form: ιωνα. Name meaning: Dove.</w:t>
      </w:r>
    </w:p>
  </w:footnote>
  <w:footnote w:id="1425">
    <w:p>
      <w:pPr>
        <w:pStyle w:val="FootnoteText"/>
      </w:pPr>
      <w:r>
        <w:rPr>
          <w:rStyle w:val="FootnoteReference"/>
        </w:rPr>
        <w:footnoteRef/>
      </w:r>
      <w:r>
        <w:t xml:space="preserve"> Cross-references for "And he": Gen 6:3; Hos 4:17; Hos 9:12; Matt 15:14; Mark 5:17-18; Acts 18:6.</w:t>
      </w:r>
    </w:p>
  </w:footnote>
  <w:footnote w:id="1426">
    <w:p>
      <w:pPr>
        <w:pStyle w:val="FootnoteText"/>
      </w:pPr>
      <w:r>
        <w:rPr>
          <w:rStyle w:val="FootnoteReference"/>
        </w:rPr>
        <w:footnoteRef/>
      </w:r>
      <w:r>
        <w:t xml:space="preserve"> Cross-references: Jonah 1:17; Luke 11:29-30.</w:t>
      </w:r>
    </w:p>
  </w:footnote>
  <w:footnote w:id="1427">
    <w:p>
      <w:pPr>
        <w:pStyle w:val="FootnoteText"/>
      </w:pPr>
      <w:r>
        <w:rPr>
          <w:rStyle w:val="FootnoteReference"/>
        </w:rPr>
        <w:footnoteRef/>
      </w:r>
      <w:r>
        <w:t xml:space="preserve"> Cross-references: Matt 15:39; Mark 8:13-14.</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"Take": Luke 12:15.</w:t>
      </w:r>
    </w:p>
  </w:footnote>
  <w:footnote w:id="1430">
    <w:p>
      <w:pPr>
        <w:pStyle w:val="FootnoteText"/>
      </w:pPr>
      <w:r>
        <w:rPr>
          <w:rStyle w:val="FootnoteReference"/>
        </w:rPr>
        <w:footnoteRef/>
      </w:r>
      <w:r>
        <w:t xml:space="preserve"> Cross-references for "the leaven": Exod 12:15-19; Lev 2:11; Matt 16:12; Mark 8:15; Luke 12:1; 1Cor 5:6-8; Gal 5:9; 2Tim 2:16-17.</w:t>
      </w:r>
    </w:p>
  </w:footnote>
  <w:footnote w:id="1431">
    <w:p>
      <w:pPr>
        <w:pStyle w:val="FootnoteText"/>
      </w:pPr>
      <w:r>
        <w:rPr>
          <w:rStyle w:val="FootnoteReference"/>
        </w:rPr>
        <w:footnoteRef/>
      </w:r>
      <w:r>
        <w:t xml:space="preserve"> Cross-references for "the Pharisees": Matt 16:1.</w:t>
      </w:r>
    </w:p>
  </w:footnote>
  <w:footnote w:id="1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3">
    <w:p>
      <w:pPr>
        <w:pStyle w:val="FootnoteText"/>
      </w:pPr>
      <w:r>
        <w:rPr>
          <w:rStyle w:val="FootnoteReference"/>
        </w:rPr>
        <w:footnoteRef/>
      </w:r>
      <w:r>
        <w:t xml:space="preserve"> Cross-references for "It is": Matt 15:16-18; Acts 10:14.</w:t>
      </w:r>
    </w:p>
  </w:footnote>
  <w:footnote w:id="1434">
    <w:p>
      <w:pPr>
        <w:pStyle w:val="FootnoteText"/>
      </w:pPr>
      <w:r>
        <w:rPr>
          <w:rStyle w:val="FootnoteReference"/>
        </w:rPr>
        <w:footnoteRef/>
      </w:r>
      <w:r>
        <w:t xml:space="preserve"> Cross-references: Mark 8:16-18; Mark 9:10; Luke 9:46.</w:t>
      </w:r>
    </w:p>
  </w:footnote>
  <w:footnote w:id="1435">
    <w:p>
      <w:pPr>
        <w:pStyle w:val="FootnoteText"/>
      </w:pPr>
      <w:r>
        <w:rPr>
          <w:rStyle w:val="FootnoteReference"/>
        </w:rPr>
        <w:footnoteRef/>
      </w:r>
      <w:r>
        <w:t xml:space="preserve"> Cross-references for "when": John 2:24-25; John 16:30; Heb 4:13; Rev 2:23.</w:t>
      </w:r>
    </w:p>
  </w:footnote>
  <w:footnote w:id="1436">
    <w:p>
      <w:pPr>
        <w:pStyle w:val="FootnoteText"/>
      </w:pPr>
      <w:r>
        <w:rPr>
          <w:rStyle w:val="FootnoteReference"/>
        </w:rPr>
        <w:footnoteRef/>
      </w:r>
      <w:r>
        <w:t xml:space="preserve"> Cross-references for "O ye": Matt 6:30; Matt 8:26; Matt 14:31; Mark 16:14.</w:t>
      </w:r>
    </w:p>
  </w:footnote>
  <w:footnote w:id="1437">
    <w:p>
      <w:pPr>
        <w:pStyle w:val="FootnoteText"/>
      </w:pPr>
      <w:r>
        <w:rPr>
          <w:rStyle w:val="FootnoteReference"/>
        </w:rPr>
        <w:footnoteRef/>
      </w:r>
      <w:r>
        <w:t xml:space="preserve"> Cross-references for "the five loaves": Matt 14:17-21; Mark 6:38-44; Luke 9:13-17; John 6:9-13.</w:t>
      </w:r>
    </w:p>
  </w:footnote>
  <w:footnote w:id="1438">
    <w:p>
      <w:pPr>
        <w:pStyle w:val="FootnoteText"/>
      </w:pPr>
      <w:r>
        <w:rPr>
          <w:rStyle w:val="FootnoteReference"/>
        </w:rPr>
        <w:footnoteRef/>
      </w:r>
      <w:r>
        <w:t xml:space="preserve"> Cross-references for "ye not": Matt 15:16-17; Mark 7:18; Luke 24:25-27; Rev 3:19.</w:t>
      </w:r>
    </w:p>
  </w:footnote>
  <w:footnote w:id="1439">
    <w:p>
      <w:pPr>
        <w:pStyle w:val="FootnoteText"/>
      </w:pPr>
      <w:r>
        <w:rPr>
          <w:rStyle w:val="FootnoteReference"/>
        </w:rPr>
        <w:footnoteRef/>
      </w:r>
      <w:r>
        <w:t xml:space="preserve"> Cross-references: Matt 15:34; Matt 15:38; Mark 8:5-9; Mark 8:17-21.</w:t>
      </w:r>
    </w:p>
  </w:footnote>
  <w:footnote w:id="1440">
    <w:p>
      <w:pPr>
        <w:pStyle w:val="FootnoteText"/>
      </w:pPr>
      <w:r>
        <w:rPr>
          <w:rStyle w:val="FootnoteReference"/>
        </w:rPr>
        <w:footnoteRef/>
      </w:r>
      <w:r>
        <w:t xml:space="preserve"> Cross-references: Mark 4:40; Mark 8:21; Luke 12:56; John 8:43.</w:t>
      </w:r>
    </w:p>
  </w:footnote>
  <w:footnote w:id="1441">
    <w:p>
      <w:pPr>
        <w:pStyle w:val="FootnoteText"/>
      </w:pPr>
      <w:r>
        <w:rPr>
          <w:rStyle w:val="FootnoteReference"/>
        </w:rPr>
        <w:footnoteRef/>
      </w:r>
      <w:r>
        <w:t xml:space="preserve"> Cross-references: Matt 15:4-9; Matt 23:13-28; Acts 23:8.</w:t>
      </w:r>
    </w:p>
  </w:footnote>
  <w:footnote w:id="1442">
    <w:p>
      <w:pPr>
        <w:pStyle w:val="FootnoteText"/>
      </w:pPr>
      <w:r>
        <w:rPr>
          <w:rStyle w:val="FootnoteReference"/>
        </w:rPr>
        <w:footnoteRef/>
      </w:r>
      <w:r>
        <w:t xml:space="preserve"> Cross-references for "came": Matt 15:21; Acts 10:38.</w:t>
      </w:r>
    </w:p>
  </w:footnote>
  <w:footnote w:id="1443">
    <w:p>
      <w:pPr>
        <w:pStyle w:val="FootnoteText"/>
      </w:pPr>
      <w:r>
        <w:rPr>
          <w:rStyle w:val="FootnoteReference"/>
        </w:rPr>
        <w:footnoteRef/>
      </w:r>
      <w:r>
        <w:t xml:space="preserve"> Place name: Caesarea. Place-name meaning: Caesarea — city of Caesar. Source form: Caesarea. Greek form: καισαρειας.</w:t>
      </w:r>
    </w:p>
  </w:footnote>
  <w:footnote w:id="144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45">
    <w:p>
      <w:pPr>
        <w:pStyle w:val="FootnoteText"/>
      </w:pPr>
      <w:r>
        <w:rPr>
          <w:rStyle w:val="FootnoteReference"/>
        </w:rPr>
        <w:footnoteRef/>
      </w:r>
      <w:r>
        <w:t xml:space="preserve"> Cross-references for "Caesarea Philippi": Mark 8:27.</w:t>
      </w:r>
    </w:p>
  </w:footnote>
  <w:footnote w:id="1446">
    <w:p>
      <w:pPr>
        <w:pStyle w:val="FootnoteText"/>
      </w:pPr>
      <w:r>
        <w:rPr>
          <w:rStyle w:val="FootnoteReference"/>
        </w:rPr>
        <w:footnoteRef/>
      </w:r>
      <w:r>
        <w:t xml:space="preserve"> Cross-references for "Whom": Luke 9:18-20.</w:t>
      </w:r>
    </w:p>
  </w:footnote>
  <w:footnote w:id="1447">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8">
    <w:p>
      <w:pPr>
        <w:pStyle w:val="FootnoteText"/>
      </w:pPr>
      <w:r>
        <w:rPr>
          <w:rStyle w:val="FootnoteReference"/>
        </w:rPr>
        <w:footnoteRef/>
      </w:r>
      <w:r>
        <w:t xml:space="preserve"> Name meaning: John (Yochanan) — Yahweh is gracious. Forerunner of Jesus; proclaimed God’s grace.</w:t>
      </w:r>
    </w:p>
  </w:footnote>
  <w:footnote w:id="1449">
    <w:p>
      <w:pPr>
        <w:pStyle w:val="FootnoteText"/>
      </w:pPr>
      <w:r>
        <w:rPr>
          <w:rStyle w:val="FootnoteReference"/>
        </w:rPr>
        <w:footnoteRef/>
      </w:r>
      <w:r>
        <w:t xml:space="preserve"> Personal name: Elijah. Personal-name meaning: Elijah — My God is Yahweh. Source form: Elijah.</w:t>
      </w:r>
    </w:p>
  </w:footnote>
  <w:footnote w:id="1450">
    <w:p>
      <w:pPr>
        <w:pStyle w:val="FootnoteText"/>
      </w:pPr>
      <w:r>
        <w:rPr>
          <w:rStyle w:val="FootnoteReference"/>
        </w:rPr>
        <w:footnoteRef/>
      </w:r>
      <w:r>
        <w:t xml:space="preserve"> Name meaning: John the Baptist (Yochanan) — Yahweh is gracious. Prepared the way with grace.</w:t>
      </w:r>
    </w:p>
  </w:footnote>
  <w:footnote w:id="1451">
    <w:p>
      <w:pPr>
        <w:pStyle w:val="FootnoteText"/>
      </w:pPr>
      <w:r>
        <w:rPr>
          <w:rStyle w:val="FootnoteReference"/>
        </w:rPr>
        <w:footnoteRef/>
      </w:r>
      <w:r>
        <w:t xml:space="preserve"> Cross-references for "John": Matt 14:2; Mark 8:28.</w:t>
      </w:r>
    </w:p>
  </w:footnote>
  <w:footnote w:id="1452">
    <w:p>
      <w:pPr>
        <w:pStyle w:val="FootnoteText"/>
      </w:pPr>
      <w:r>
        <w:rPr>
          <w:rStyle w:val="FootnoteReference"/>
        </w:rPr>
        <w:footnoteRef/>
      </w:r>
      <w:r>
        <w:t xml:space="preserve"> Cross-references for "Elias": Mal 4:5; Mark 6:15; Luke 9:18-19; John 7:12; John 7:40-41; John 9:17.</w:t>
      </w:r>
    </w:p>
  </w:footnote>
  <w:footnote w:id="14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4">
    <w:p>
      <w:pPr>
        <w:pStyle w:val="FootnoteText"/>
      </w:pPr>
      <w:r>
        <w:rPr>
          <w:rStyle w:val="FootnoteReference"/>
        </w:rPr>
        <w:footnoteRef/>
      </w:r>
      <w:r>
        <w:t xml:space="preserve"> Cross-references: Matt 13:11; Mark 8:29; Luke 9:20.</w:t>
      </w:r>
    </w:p>
  </w:footnote>
  <w:footnote w:id="1455">
    <w:p>
      <w:pPr>
        <w:pStyle w:val="FootnoteText"/>
      </w:pPr>
      <w:r>
        <w:rPr>
          <w:rStyle w:val="FootnoteReference"/>
        </w:rPr>
        <w:footnoteRef/>
      </w:r>
      <w:r>
        <w:t xml:space="preserve"> Personal name: Simon. Personal-name meaning: Simon — that hears; that obeys. Source form: Simon.</w:t>
      </w:r>
    </w:p>
  </w:footnote>
  <w:footnote w:id="1456">
    <w:p>
      <w:pPr>
        <w:pStyle w:val="FootnoteText"/>
      </w:pPr>
      <w:r>
        <w:rPr>
          <w:rStyle w:val="FootnoteReference"/>
        </w:rPr>
        <w:footnoteRef/>
      </w:r>
      <w:r>
        <w:t xml:space="preserve"> Name meaning: Peter (Kepha; Petros) — Rock; stone. The rock-like apostle.</w:t>
      </w:r>
    </w:p>
  </w:footnote>
  <w:footnote w:id="1457">
    <w:p>
      <w:pPr>
        <w:pStyle w:val="FootnoteText"/>
      </w:pPr>
      <w:r>
        <w:rPr>
          <w:rStyle w:val="FootnoteReference"/>
        </w:rPr>
        <w:footnoteRef/>
      </w:r>
      <w:r>
        <w:t xml:space="preserve"> Personal name: Christ. Personal-name meaning: Christ — anointed. Source form: Christ.</w:t>
      </w:r>
    </w:p>
  </w:footnote>
  <w:footnote w:id="1458">
    <w:p>
      <w:pPr>
        <w:pStyle w:val="FootnoteText"/>
      </w:pPr>
      <w:r>
        <w:rPr>
          <w:rStyle w:val="FootnoteReference"/>
        </w:rPr>
        <w:footnoteRef/>
      </w:r>
      <w:r>
        <w:t xml:space="preserve"> Cross-references for "the living": Deut 5:26; Ps 42:2; Dan 6:26; Acts 14:15; 1Thess 1:9.</w:t>
      </w:r>
    </w:p>
  </w:footnote>
  <w:footnote w:id="14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2">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63">
    <w:p>
      <w:pPr>
        <w:pStyle w:val="FootnoteText"/>
      </w:pPr>
      <w:r>
        <w:rPr>
          <w:rStyle w:val="FootnoteReference"/>
        </w:rPr>
        <w:footnoteRef/>
      </w:r>
      <w:r>
        <w:t xml:space="preserve"> Cross-references for "Blessed": Matt 5:3-11; Matt 13:16-17; Luke 10:23-24; Luke 22:32; 1Pet 1:3-5; 1Pet 5:1.</w:t>
      </w:r>
    </w:p>
  </w:footnote>
  <w:footnote w:id="1464">
    <w:p>
      <w:pPr>
        <w:pStyle w:val="FootnoteText"/>
      </w:pPr>
      <w:r>
        <w:rPr>
          <w:rStyle w:val="FootnoteReference"/>
        </w:rPr>
        <w:footnoteRef/>
      </w:r>
      <w:r>
        <w:t xml:space="preserve"> Cross-references for "Simon": John 1:42; John 21:15-17.</w:t>
      </w:r>
    </w:p>
  </w:footnote>
  <w:footnote w:id="1465">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66">
    <w:p>
      <w:pPr>
        <w:pStyle w:val="FootnoteText"/>
      </w:pPr>
      <w:r>
        <w:rPr>
          <w:rStyle w:val="FootnoteReference"/>
        </w:rPr>
        <w:footnoteRef/>
      </w:r>
      <w:r>
        <w:t xml:space="preserve"> Cross-references: Gal 1:11-12; Gal 1:16.</w:t>
      </w:r>
    </w:p>
  </w:footnote>
  <w:footnote w:id="1467">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8">
    <w:p>
      <w:pPr>
        <w:pStyle w:val="FootnoteText"/>
      </w:pPr>
      <w:r>
        <w:rPr>
          <w:rStyle w:val="FootnoteReference"/>
        </w:rPr>
        <w:footnoteRef/>
      </w:r>
      <w:r>
        <w:t xml:space="preserve"> Cross-references for "upon": Isa 28:16; 1Cor 3:10-11; Eph 2:19-22; Rev 21:14.</w:t>
      </w:r>
    </w:p>
  </w:footnote>
  <w:footnote w:id="1469">
    <w:p>
      <w:pPr>
        <w:pStyle w:val="FootnoteText"/>
      </w:pPr>
      <w:r>
        <w:rPr>
          <w:rStyle w:val="FootnoteReference"/>
        </w:rPr>
        <w:footnoteRef/>
      </w:r>
      <w:r>
        <w:t xml:space="preserve"> Cross-references for "I will": Zech 6:12-13; 1Cor 3:9; Heb 3:3-4.</w:t>
      </w:r>
    </w:p>
  </w:footnote>
  <w:footnote w:id="1470">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71">
    <w:p>
      <w:pPr>
        <w:pStyle w:val="FootnoteText"/>
      </w:pPr>
      <w:r>
        <w:rPr>
          <w:rStyle w:val="FootnoteReference"/>
        </w:rPr>
        <w:footnoteRef/>
      </w:r>
      <w:r>
        <w:t xml:space="preserve"> Cross-references for "and the": Gen 22:17; 2Sam 18:4; Job 38:17; Ps 9:13; Ps 69:12; Ps 107:18; Ps 127:5; Prov 24:7; Isa 28:6; Isa 38:10; 1Cor 15:55.</w:t>
      </w:r>
    </w:p>
  </w:footnote>
  <w:footnote w:id="14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73">
    <w:p>
      <w:pPr>
        <w:pStyle w:val="FootnoteText"/>
      </w:pPr>
      <w:r>
        <w:rPr>
          <w:rStyle w:val="FootnoteReference"/>
        </w:rPr>
        <w:footnoteRef/>
      </w:r>
      <w:r>
        <w:t xml:space="preserve"> Cross-references for "shall not": Ps 125:1-2; Isa 54:17; John 10:27-30; Rom 8:33-39; Heb 12:28; Rev 11:15; Rev 21:1-4.</w:t>
      </w:r>
    </w:p>
  </w:footnote>
  <w:footnote w:id="1474">
    <w:p>
      <w:pPr>
        <w:pStyle w:val="FootnoteText"/>
      </w:pPr>
      <w:r>
        <w:rPr>
          <w:rStyle w:val="FootnoteReference"/>
        </w:rPr>
        <w:footnoteRef/>
      </w:r>
      <w:r>
        <w:t xml:space="preserve"> Cross-references for "thou": Matt 10:2; John 1:42; Gal 2:9.</w:t>
      </w:r>
    </w:p>
  </w:footnote>
  <w:footnote w:id="1475">
    <w:p>
      <w:pPr>
        <w:pStyle w:val="FootnoteText"/>
      </w:pPr>
      <w:r>
        <w:rPr>
          <w:rStyle w:val="FootnoteReference"/>
        </w:rPr>
        <w:footnoteRef/>
      </w:r>
      <w:r>
        <w:t xml:space="preserve"> Cross-references: Matt 18:17; Acts 2:47; Acts 8:1; Eph 3:10; Eph 5:25-27; Eph 5:32; Col 1:18; 1Tim 3:5; 1Tim 3:15.</w:t>
      </w:r>
    </w:p>
  </w:footnote>
  <w:footnote w:id="1476">
    <w:p>
      <w:pPr>
        <w:pStyle w:val="FootnoteText"/>
      </w:pPr>
      <w:r>
        <w:rPr>
          <w:rStyle w:val="FootnoteReference"/>
        </w:rPr>
        <w:footnoteRef/>
      </w:r>
      <w:r>
        <w:t xml:space="preserve"> Cross-references for "give": Acts 2:14-42; Acts 10:34-43; Acts 15:7.</w:t>
      </w:r>
    </w:p>
  </w:footnote>
  <w:footnote w:id="1477">
    <w:p>
      <w:pPr>
        <w:pStyle w:val="FootnoteText"/>
      </w:pPr>
      <w:r>
        <w:rPr>
          <w:rStyle w:val="FootnoteReference"/>
        </w:rPr>
        <w:footnoteRef/>
      </w:r>
      <w:r>
        <w:t xml:space="preserve"> Cross-references for "the keys": Isa 22:22; Rev 1:18; Rev 3:7; Rev 9:1; Rev 20:1-3.</w:t>
      </w:r>
    </w:p>
  </w:footnote>
  <w:footnote w:id="1478">
    <w:p>
      <w:pPr>
        <w:pStyle w:val="FootnoteText"/>
      </w:pPr>
      <w:r>
        <w:rPr>
          <w:rStyle w:val="FootnoteReference"/>
        </w:rPr>
        <w:footnoteRef/>
      </w:r>
      <w:r>
        <w:t xml:space="preserve"> Cross-references for "and whatsoever": Matt 18:18; John 20:23; 1Cor 5:4-5; 2Cor 2:10; 1Thess 4:8; Rev 11:6.</w:t>
      </w:r>
    </w:p>
  </w:footnote>
  <w:footnote w:id="1479">
    <w:p>
      <w:pPr>
        <w:pStyle w:val="FootnoteText"/>
      </w:pPr>
      <w:r>
        <w:rPr>
          <w:rStyle w:val="FootnoteReference"/>
        </w:rPr>
        <w:footnoteRef/>
      </w:r>
      <w:r>
        <w:t xml:space="preserve"> Cross-references for "charged": Matt 8:4; Matt 17:9; Mark 8:30; Mark 9:9; Luke 9:21; Luke 9:36.</w:t>
      </w:r>
    </w:p>
  </w:footnote>
  <w:footnote w:id="1480">
    <w:p>
      <w:pPr>
        <w:pStyle w:val="FootnoteText"/>
      </w:pPr>
      <w:r>
        <w:rPr>
          <w:rStyle w:val="FootnoteReference"/>
        </w:rPr>
        <w:footnoteRef/>
      </w:r>
      <w:r>
        <w:t xml:space="preserve"> Cross-references for "Jesus": John 1:41; John 1:45; John 20:31; Acts 2:36; 1John 2:22; 1John 5:1.</w:t>
      </w:r>
    </w:p>
  </w:footnote>
  <w:footnote w:id="14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82">
    <w:p>
      <w:pPr>
        <w:pStyle w:val="FootnoteText"/>
      </w:pPr>
      <w:r>
        <w:rPr>
          <w:rStyle w:val="FootnoteReference"/>
        </w:rPr>
        <w:footnoteRef/>
      </w:r>
      <w:r>
        <w:t xml:space="preserve"> Place name: Jerusalem. Place-name meaning: Jerusalem — vision of peace. Source form: Jerusalem. Greek form: ιεροσολυμα.</w:t>
      </w:r>
    </w:p>
  </w:footnote>
  <w:footnote w:id="1483">
    <w:p>
      <w:pPr>
        <w:pStyle w:val="FootnoteText"/>
      </w:pPr>
      <w:r>
        <w:rPr>
          <w:rStyle w:val="FootnoteReference"/>
        </w:rPr>
        <w:footnoteRef/>
      </w:r>
      <w:r>
        <w:t xml:space="preserve"> Cross-references for "chief priests": 1Chr 24:1-19; Neh 12:7; Matt 26:47; Matt 27:12.</w:t>
      </w:r>
    </w:p>
  </w:footnote>
  <w:footnote w:id="1484">
    <w:p>
      <w:pPr>
        <w:pStyle w:val="FootnoteText"/>
      </w:pPr>
      <w:r>
        <w:rPr>
          <w:rStyle w:val="FootnoteReference"/>
        </w:rPr>
        <w:footnoteRef/>
      </w:r>
      <w:r>
        <w:t xml:space="preserve"> Cross-references for "and be": Matt 27:63; John 2:19-21; Acts 2:23-32.</w:t>
      </w:r>
    </w:p>
  </w:footnote>
  <w:footnote w:id="1485">
    <w:p>
      <w:pPr>
        <w:pStyle w:val="FootnoteText"/>
      </w:pPr>
      <w:r>
        <w:rPr>
          <w:rStyle w:val="FootnoteReference"/>
        </w:rPr>
        <w:footnoteRef/>
      </w:r>
      <w:r>
        <w:t xml:space="preserve"> Cross-references for "began": Matt 16:16-17; Matt 26:51-53; Mark 8:32; John 13:6-8.</w:t>
      </w:r>
    </w:p>
  </w:footnote>
  <w:footnote w:id="1486">
    <w:p>
      <w:pPr>
        <w:pStyle w:val="FootnoteText"/>
      </w:pPr>
      <w:r>
        <w:rPr>
          <w:rStyle w:val="FootnoteReference"/>
        </w:rPr>
        <w:footnoteRef/>
      </w:r>
      <w:r>
        <w:t xml:space="preserve"> Cross-references for "Be it far from thee": 1Kgs 22:13; Acts 21:11-13.</w:t>
      </w:r>
    </w:p>
  </w:footnote>
  <w:footnote w:id="1487">
    <w:p>
      <w:pPr>
        <w:pStyle w:val="FootnoteText"/>
      </w:pPr>
      <w:r>
        <w:rPr>
          <w:rStyle w:val="FootnoteReference"/>
        </w:rPr>
        <w:footnoteRef/>
      </w:r>
      <w:r>
        <w:t xml:space="preserve"> Divine or supernatural name: Satan. Divine/supernatural-name meaning: Satan — contrary; adversary; enemy; accuser. Source form: Satan.</w:t>
      </w:r>
    </w:p>
  </w:footnote>
  <w:footnote w:id="1488">
    <w:p>
      <w:pPr>
        <w:pStyle w:val="FootnoteText"/>
      </w:pPr>
      <w:r>
        <w:rPr>
          <w:rStyle w:val="FootnoteReference"/>
        </w:rPr>
        <w:footnoteRef/>
      </w:r>
      <w:r>
        <w:t xml:space="preserve"> Cross-references: Gen 3:1-6; Gen 3:17; Matt 4:10; Mark 8:33; Luke 4:8; 2Cor 11:14-15.</w:t>
      </w:r>
    </w:p>
  </w:footnote>
  <w:footnote w:id="1489">
    <w:p>
      <w:pPr>
        <w:pStyle w:val="FootnoteText"/>
      </w:pPr>
      <w:r>
        <w:rPr>
          <w:rStyle w:val="FootnoteReference"/>
        </w:rPr>
        <w:footnoteRef/>
      </w:r>
      <w:r>
        <w:t xml:space="preserve"> Cross-references for "Satan": 2Sam 19:22; 1Chr 21:1; Zech 3:1-2; John 6:70.</w:t>
      </w:r>
    </w:p>
  </w:footnote>
  <w:footnote w:id="1490">
    <w:p>
      <w:pPr>
        <w:pStyle w:val="FootnoteText"/>
      </w:pPr>
      <w:r>
        <w:rPr>
          <w:rStyle w:val="FootnoteReference"/>
        </w:rPr>
        <w:footnoteRef/>
      </w:r>
      <w:r>
        <w:t xml:space="preserve"> Cross-references for "thou art": Isa 8:14; Matt 18:7; Rom 14:13; Rom 14:21.</w:t>
      </w:r>
    </w:p>
  </w:footnote>
  <w:footnote w:id="1491">
    <w:p>
      <w:pPr>
        <w:pStyle w:val="FootnoteText"/>
      </w:pPr>
      <w:r>
        <w:rPr>
          <w:rStyle w:val="FootnoteReference"/>
        </w:rPr>
        <w:footnoteRef/>
      </w:r>
      <w:r>
        <w:t xml:space="preserve"> Cross-references for "thou savourest": Mark 8:33; Rom 8:5-8; 1Cor 2:14-15; Phil 3:19; Col 3:2.</w:t>
      </w:r>
    </w:p>
  </w:footnote>
  <w:footnote w:id="1492">
    <w:p>
      <w:pPr>
        <w:pStyle w:val="FootnoteText"/>
      </w:pPr>
      <w:r>
        <w:rPr>
          <w:rStyle w:val="FootnoteReference"/>
        </w:rPr>
        <w:footnoteRef/>
      </w:r>
      <w:r>
        <w:t xml:space="preserve"> Cross-references for "and take": Matt 27:32; Mark 15:21; Luke 23:26; John 19:17; 1Pet 4:1-2.</w:t>
      </w:r>
    </w:p>
  </w:footnote>
  <w:footnote w:id="1493">
    <w:p>
      <w:pPr>
        <w:pStyle w:val="FootnoteText"/>
      </w:pPr>
      <w:r>
        <w:rPr>
          <w:rStyle w:val="FootnoteReference"/>
        </w:rPr>
        <w:footnoteRef/>
      </w:r>
      <w:r>
        <w:t xml:space="preserve"> Cross-references: Matt 10:38; Mark 8:34; Mark 10:21; Luke 9:23-27; Luke 14:27; Acts 14:22; Col 1:24; 1Thess 3:3; 2Tim 3:12; Heb 11:24-26.</w:t>
      </w:r>
    </w:p>
  </w:footnote>
  <w:footnote w:id="1494">
    <w:p>
      <w:pPr>
        <w:pStyle w:val="FootnoteText"/>
      </w:pPr>
      <w:r>
        <w:rPr>
          <w:rStyle w:val="FootnoteReference"/>
        </w:rPr>
        <w:footnoteRef/>
      </w:r>
      <w:r>
        <w:t xml:space="preserve"> Cross-references: Matt 10:39; Mark 8:35; Luke 17:33; John 12:25; Acts 20:23-24; Rev 12:11; Esth 4:14; Esth 4:16.</w:t>
      </w:r>
    </w:p>
  </w:footnote>
  <w:footnote w:id="1495">
    <w:p>
      <w:pPr>
        <w:pStyle w:val="FootnoteText"/>
      </w:pPr>
      <w:r>
        <w:rPr>
          <w:rStyle w:val="FootnoteReference"/>
        </w:rPr>
        <w:footnoteRef/>
      </w:r>
      <w:r>
        <w:t xml:space="preserve"> Cross-references for "what is": Job 2:4; Matt 5:29; Mark 8:36; Luke 9:25.</w:t>
      </w:r>
    </w:p>
  </w:footnote>
  <w:footnote w:id="1496">
    <w:p>
      <w:pPr>
        <w:pStyle w:val="FootnoteText"/>
      </w:pPr>
      <w:r>
        <w:rPr>
          <w:rStyle w:val="FootnoteReference"/>
        </w:rPr>
        <w:footnoteRef/>
      </w:r>
      <w:r>
        <w:t xml:space="preserve"> Cross-references for "gain": Job 27:8; Matt 4:8-9; Luke 12:20; Luke 16:25.</w:t>
      </w:r>
    </w:p>
  </w:footnote>
  <w:footnote w:id="1497">
    <w:p>
      <w:pPr>
        <w:pStyle w:val="FootnoteText"/>
      </w:pPr>
      <w:r>
        <w:rPr>
          <w:rStyle w:val="FootnoteReference"/>
        </w:rPr>
        <w:footnoteRef/>
      </w:r>
      <w:r>
        <w:t xml:space="preserve"> Cross-references: Ps 49:7-8; Mark 8:37.</w:t>
      </w:r>
    </w:p>
  </w:footnote>
  <w:footnote w:id="1498">
    <w:p>
      <w:pPr>
        <w:pStyle w:val="FootnoteText"/>
      </w:pPr>
      <w:r>
        <w:rPr>
          <w:rStyle w:val="FootnoteReference"/>
        </w:rPr>
        <w:footnoteRef/>
      </w:r>
      <w:r>
        <w:t xml:space="preserve"> Cross-references for "the Son": Matt 24:30; Matt 25:31; Matt 26:64; Mark 8:38; Mark 14:62; Luke 9:26; Luke 21:27; Luke 22:69.</w:t>
      </w:r>
    </w:p>
  </w:footnote>
  <w:footnote w:id="1499">
    <w:p>
      <w:pPr>
        <w:pStyle w:val="FootnoteText"/>
      </w:pPr>
      <w:r>
        <w:rPr>
          <w:rStyle w:val="FootnoteReference"/>
        </w:rPr>
        <w:footnoteRef/>
      </w:r>
      <w:r>
        <w:t xml:space="preserve"> Cross-references for "with": Dan 7:10; Zech 14:5; Matt 13:41; Matt 13:49; 2Thess 1:7-10; Jude 1:14.</w:t>
      </w:r>
    </w:p>
  </w:footnote>
  <w:footnote w:id="15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01">
    <w:p>
      <w:pPr>
        <w:pStyle w:val="FootnoteText"/>
      </w:pPr>
      <w:r>
        <w:rPr>
          <w:rStyle w:val="FootnoteReference"/>
        </w:rPr>
        <w:footnoteRef/>
      </w:r>
      <w:r>
        <w:t xml:space="preserve"> Cross-references for "There": Mark 9:1; Luke 9:27.</w:t>
      </w:r>
    </w:p>
  </w:footnote>
  <w:footnote w:id="1502">
    <w:p>
      <w:pPr>
        <w:pStyle w:val="FootnoteText"/>
      </w:pPr>
      <w:r>
        <w:rPr>
          <w:rStyle w:val="FootnoteReference"/>
        </w:rPr>
        <w:footnoteRef/>
      </w:r>
      <w:r>
        <w:t xml:space="preserve"> Cross-references for "taste": Luke 2:26; John 8:52; Heb 2:9.</w:t>
      </w:r>
    </w:p>
  </w:footnote>
  <w:footnote w:id="1503">
    <w:p>
      <w:pPr>
        <w:pStyle w:val="FootnoteText"/>
      </w:pPr>
      <w:r>
        <w:rPr>
          <w:rStyle w:val="FootnoteReference"/>
        </w:rPr>
        <w:footnoteRef/>
      </w:r>
      <w:r>
        <w:t xml:space="preserve"> Cross-references: Matt 10:23; Matt 24:3; Matt 24:27-31; Matt 24:42; Matt 26:64; Mark 13:26; Luke 18:8; Luke 21:27-28.</w:t>
      </w:r>
    </w:p>
  </w:footnote>
  <w:footnote w:id="1504">
    <w:p>
      <w:pPr>
        <w:pStyle w:val="FootnoteText"/>
      </w:pPr>
      <w:r>
        <w:rPr>
          <w:rStyle w:val="FootnoteReference"/>
        </w:rPr>
        <w:footnoteRef/>
      </w:r>
      <w:r>
        <w:t xml:space="preserve"> Cross-references for "after": Mark 9:2-13; Luke 9:28-36.</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Name meaning: Peter (Kepha; Petros) — Rock; stone. The rock-like apostle.</w:t>
      </w:r>
    </w:p>
  </w:footnote>
  <w:footnote w:id="1507">
    <w:p>
      <w:pPr>
        <w:pStyle w:val="FootnoteText"/>
      </w:pPr>
      <w:r>
        <w:rPr>
          <w:rStyle w:val="FootnoteReference"/>
        </w:rPr>
        <w:footnoteRef/>
      </w:r>
      <w:r>
        <w:t xml:space="preserve"> Name meaning: James (Yaaqov) — Supplanter. One of the sons of thunder; later a pillar of the Church.</w:t>
      </w:r>
    </w:p>
  </w:footnote>
  <w:footnote w:id="1508">
    <w:p>
      <w:pPr>
        <w:pStyle w:val="FootnoteText"/>
      </w:pPr>
      <w:r>
        <w:rPr>
          <w:rStyle w:val="FootnoteReference"/>
        </w:rPr>
        <w:footnoteRef/>
      </w:r>
      <w:r>
        <w:t xml:space="preserve"> Name meaning: John (Yochanan) — Yahweh is gracious. Forerunner of Jesus; proclaimed God’s grace.</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"Peter": Matt 26:37; Mark 5:37; Luke 8:51; 2Cor 13:1.</w:t>
      </w:r>
    </w:p>
  </w:footnote>
  <w:footnote w:id="1511">
    <w:p>
      <w:pPr>
        <w:pStyle w:val="FootnoteText"/>
      </w:pPr>
      <w:r>
        <w:rPr>
          <w:rStyle w:val="FootnoteReference"/>
        </w:rPr>
        <w:footnoteRef/>
      </w:r>
      <w:r>
        <w:t xml:space="preserve"> Cross-references for "an high": 2Pet 1:18.</w:t>
      </w:r>
    </w:p>
  </w:footnote>
  <w:footnote w:id="1512">
    <w:p>
      <w:pPr>
        <w:pStyle w:val="FootnoteText"/>
      </w:pPr>
      <w:r>
        <w:rPr>
          <w:rStyle w:val="FootnoteReference"/>
        </w:rPr>
        <w:footnoteRef/>
      </w:r>
      <w:r>
        <w:t xml:space="preserve"> Cross-references for "transfigured": Luke 9:29; Rom 12:2; Phil 2:6-7.</w:t>
      </w:r>
    </w:p>
  </w:footnote>
  <w:footnote w:id="1513">
    <w:p>
      <w:pPr>
        <w:pStyle w:val="FootnoteText"/>
      </w:pPr>
      <w:r>
        <w:rPr>
          <w:rStyle w:val="FootnoteReference"/>
        </w:rPr>
        <w:footnoteRef/>
      </w:r>
      <w:r>
        <w:t xml:space="preserve"> Cross-references for "his face": Exod 34:29-35; Matt 28:3; John 1:14; John 17:24; Acts 26:13-15; Rev 1:13-17; Rev 10:1; Rev 19:12-13; Rev 20:11.</w:t>
      </w:r>
    </w:p>
  </w:footnote>
  <w:footnote w:id="1514">
    <w:p>
      <w:pPr>
        <w:pStyle w:val="FootnoteText"/>
      </w:pPr>
      <w:r>
        <w:rPr>
          <w:rStyle w:val="FootnoteReference"/>
        </w:rPr>
        <w:footnoteRef/>
      </w:r>
      <w:r>
        <w:t xml:space="preserve"> Cross-references for "raiment": Ps 104:2; Mark 9:3.</w:t>
      </w:r>
    </w:p>
  </w:footnote>
  <w:footnote w:id="1515">
    <w:p>
      <w:pPr>
        <w:pStyle w:val="FootnoteText"/>
      </w:pPr>
      <w:r>
        <w:rPr>
          <w:rStyle w:val="FootnoteReference"/>
        </w:rPr>
        <w:footnoteRef/>
      </w:r>
      <w:r>
        <w:t xml:space="preserve"> Personal name: Moses. Personal-name meaning: Moses — Drawn out. Source form: Moses.</w:t>
      </w:r>
    </w:p>
  </w:footnote>
  <w:footnote w:id="1516">
    <w:p>
      <w:pPr>
        <w:pStyle w:val="FootnoteText"/>
      </w:pPr>
      <w:r>
        <w:rPr>
          <w:rStyle w:val="FootnoteReference"/>
        </w:rPr>
        <w:footnoteRef/>
      </w:r>
      <w:r>
        <w:t xml:space="preserve"> Personal name: Elijah. Personal-name meaning: Elijah — My God is Yahweh. Source form: Elijah.</w:t>
      </w:r>
    </w:p>
  </w:footnote>
  <w:footnote w:id="1517">
    <w:p>
      <w:pPr>
        <w:pStyle w:val="FootnoteText"/>
      </w:pPr>
      <w:r>
        <w:rPr>
          <w:rStyle w:val="FootnoteReference"/>
        </w:rPr>
        <w:footnoteRef/>
      </w:r>
      <w:r>
        <w:t xml:space="preserve"> Cross-references for "behold": Mark 9:4; Luke 9:30-31.</w:t>
      </w:r>
    </w:p>
  </w:footnote>
  <w:footnote w:id="151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9">
    <w:p>
      <w:pPr>
        <w:pStyle w:val="FootnoteText"/>
      </w:pPr>
      <w:r>
        <w:rPr>
          <w:rStyle w:val="FootnoteReference"/>
        </w:rPr>
        <w:footnoteRef/>
      </w:r>
      <w:r>
        <w:t xml:space="preserve"> Cross-references for "Elias": 1Kgs 17:1; 1Kgs 18:36-40; 2Kgs 2:11-14; Mal 4:5; Matt 17:10-13; Luke 1:17; Luke 9:33; Luke 16:16.</w:t>
      </w:r>
    </w:p>
  </w:footnote>
  <w:footnote w:id="1520">
    <w:p>
      <w:pPr>
        <w:pStyle w:val="FootnoteText"/>
      </w:pPr>
      <w:r>
        <w:rPr>
          <w:rStyle w:val="FootnoteReference"/>
        </w:rPr>
        <w:footnoteRef/>
      </w:r>
      <w:r>
        <w:t xml:space="preserve"> Cross-references for "answered": Mark 9:5-6; Luke 9:33.</w:t>
      </w:r>
    </w:p>
  </w:footnote>
  <w:footnote w:id="152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22">
    <w:p>
      <w:pPr>
        <w:pStyle w:val="FootnoteText"/>
      </w:pPr>
      <w:r>
        <w:rPr>
          <w:rStyle w:val="FootnoteReference"/>
        </w:rPr>
        <w:footnoteRef/>
      </w:r>
      <w:r>
        <w:t xml:space="preserve"> Cross-references for "a voice": Exod 19:19; Deut 4:11-12; Deut 5:22; Job 38:1; Ps 81:7; John 5:37; John 12:28-30; Acts 9:3-6.</w:t>
      </w:r>
    </w:p>
  </w:footnote>
  <w:footnote w:id="1523">
    <w:p>
      <w:pPr>
        <w:pStyle w:val="FootnoteText"/>
      </w:pPr>
      <w:r>
        <w:rPr>
          <w:rStyle w:val="FootnoteReference"/>
        </w:rPr>
        <w:footnoteRef/>
      </w:r>
      <w:r>
        <w:t xml:space="preserve"> Cross-references for "This": Matt 3:17; Mark 1:11; Mark 9:7; Luke 3:22; Luke 9:35; John 3:16; John 3:35; John 5:20-23; Eph 1:6; Col 1:13; 2Pet 1:16-17.</w:t>
      </w:r>
    </w:p>
  </w:footnote>
  <w:footnote w:id="1524">
    <w:p>
      <w:pPr>
        <w:pStyle w:val="FootnoteText"/>
      </w:pPr>
      <w:r>
        <w:rPr>
          <w:rStyle w:val="FootnoteReference"/>
        </w:rPr>
        <w:footnoteRef/>
      </w:r>
      <w:r>
        <w:t xml:space="preserve"> Cross-references for "in whom": Isa 42:1; Isa 42:21; Matt 12:18; John 15:9-10.</w:t>
      </w:r>
    </w:p>
  </w:footnote>
  <w:footnote w:id="1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6">
    <w:p>
      <w:pPr>
        <w:pStyle w:val="FootnoteText"/>
      </w:pPr>
      <w:r>
        <w:rPr>
          <w:rStyle w:val="FootnoteReference"/>
        </w:rPr>
        <w:footnoteRef/>
      </w:r>
      <w:r>
        <w:t xml:space="preserve"> Cross-references for "hear": Deut 18:15; Deut 18:19; Acts 3:22-23; Acts 7:37; Heb 1:1-2; Heb 2:1-3; Heb 5:9; Heb 12:25-26.</w:t>
      </w:r>
    </w:p>
  </w:footnote>
  <w:footnote w:id="1527">
    <w:p>
      <w:pPr>
        <w:pStyle w:val="FootnoteText"/>
      </w:pPr>
      <w:r>
        <w:rPr>
          <w:rStyle w:val="FootnoteReference"/>
        </w:rPr>
        <w:footnoteRef/>
      </w:r>
      <w:r>
        <w:t xml:space="preserve"> Cross-references for "behold": Exod 40:34-35; 1Kgs 8:10-12; Ps 18:10-11; Luke 9:34; Acts 1:9; Rev 1:7.</w:t>
      </w:r>
    </w:p>
  </w:footnote>
  <w:footnote w:id="152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9">
    <w:p>
      <w:pPr>
        <w:pStyle w:val="FootnoteText"/>
      </w:pPr>
      <w:r>
        <w:rPr>
          <w:rStyle w:val="FootnoteReference"/>
        </w:rPr>
        <w:footnoteRef/>
      </w:r>
      <w:r>
        <w:t xml:space="preserve"> Cross-references for "touched": Dan 8:18; Dan 9:21; Dan 10:10; Dan 10:18; Rev 1:17.</w:t>
      </w:r>
    </w:p>
  </w:footnote>
  <w:footnote w:id="1530">
    <w:p>
      <w:pPr>
        <w:pStyle w:val="FootnoteText"/>
      </w:pPr>
      <w:r>
        <w:rPr>
          <w:rStyle w:val="FootnoteReference"/>
        </w:rPr>
        <w:footnoteRef/>
      </w:r>
      <w:r>
        <w:t xml:space="preserve"> Cross-references for "Arise": Luke 24:5; Acts 9:6.</w:t>
      </w:r>
    </w:p>
  </w:footnote>
  <w:footnote w:id="1531">
    <w:p>
      <w:pPr>
        <w:pStyle w:val="FootnoteText"/>
      </w:pPr>
      <w:r>
        <w:rPr>
          <w:rStyle w:val="FootnoteReference"/>
        </w:rPr>
        <w:footnoteRef/>
      </w:r>
      <w:r>
        <w:t xml:space="preserve"> Cross-references for "they saw": Mark 9:8; Luke 9:36; Acts 12:10-11.</w:t>
      </w:r>
    </w:p>
  </w:footnote>
  <w:footnote w:id="1532">
    <w:p>
      <w:pPr>
        <w:pStyle w:val="FootnoteText"/>
      </w:pPr>
      <w:r>
        <w:rPr>
          <w:rStyle w:val="FootnoteReference"/>
        </w:rPr>
        <w:footnoteRef/>
      </w:r>
      <w:r>
        <w:t xml:space="preserve"> Cross-references for "Jesus": Matt 16:20; Mark 8:30; Mark 9:9-10; Luke 8:56; Luke 9:21-22.</w:t>
      </w:r>
    </w:p>
  </w:footnote>
  <w:footnote w:id="1533">
    <w:p>
      <w:pPr>
        <w:pStyle w:val="FootnoteText"/>
      </w:pPr>
      <w:r>
        <w:rPr>
          <w:rStyle w:val="FootnoteReference"/>
        </w:rPr>
        <w:footnoteRef/>
      </w:r>
      <w:r>
        <w:t xml:space="preserve"> Cross-references for "until": Matt 16:21; Matt 17:23; Luke 18:33-34; Luke 24:46-47.</w:t>
      </w:r>
    </w:p>
  </w:footnote>
  <w:footnote w:id="1534">
    <w:p>
      <w:pPr>
        <w:pStyle w:val="FootnoteText"/>
      </w:pPr>
      <w:r>
        <w:rPr>
          <w:rStyle w:val="FootnoteReference"/>
        </w:rPr>
        <w:footnoteRef/>
      </w:r>
      <w:r>
        <w:t xml:space="preserve"> Cross-references: Mal 4:5-6; Matt 11:14; Matt 17:3-4; Matt 27:47-49; Mark 9:11; John 1:21; John 1:25.</w:t>
      </w:r>
    </w:p>
  </w:footnote>
  <w:footnote w:id="1535">
    <w:p>
      <w:pPr>
        <w:pStyle w:val="FootnoteText"/>
      </w:pPr>
      <w:r>
        <w:rPr>
          <w:rStyle w:val="FootnoteReference"/>
        </w:rPr>
        <w:footnoteRef/>
      </w:r>
      <w:r>
        <w:t xml:space="preserve"> Cross-references for "and restore": Mal 4:6; Luke 1:16-17; Luke 3:3-14; Acts 3:21.</w:t>
      </w:r>
    </w:p>
  </w:footnote>
  <w:footnote w:id="153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7">
    <w:p>
      <w:pPr>
        <w:pStyle w:val="FootnoteText"/>
      </w:pPr>
      <w:r>
        <w:rPr>
          <w:rStyle w:val="FootnoteReference"/>
        </w:rPr>
        <w:footnoteRef/>
      </w:r>
      <w:r>
        <w:t xml:space="preserve"> Cross-references for "Likewise": Isa 53:3-12; Matt 16:21; Luke 9:21-25; Acts 2:23; Acts 3:14-15; Acts 4:10.</w:t>
      </w:r>
    </w:p>
  </w:footnote>
  <w:footnote w:id="1538">
    <w:p>
      <w:pPr>
        <w:pStyle w:val="FootnoteText"/>
      </w:pPr>
      <w:r>
        <w:rPr>
          <w:rStyle w:val="FootnoteReference"/>
        </w:rPr>
        <w:footnoteRef/>
      </w:r>
      <w:r>
        <w:t xml:space="preserve"> Cross-references: Matt 11:2; Matt 14:3-10; Mark 6:14-28; Luke 3:19-20; Acts 7:52.</w:t>
      </w:r>
    </w:p>
  </w:footnote>
  <w:footnote w:id="1539">
    <w:p>
      <w:pPr>
        <w:pStyle w:val="FootnoteText"/>
      </w:pPr>
      <w:r>
        <w:rPr>
          <w:rStyle w:val="FootnoteReference"/>
        </w:rPr>
        <w:footnoteRef/>
      </w:r>
      <w:r>
        <w:t xml:space="preserve"> Cross-references for "the disciples": Matt 11:14.</w:t>
      </w:r>
    </w:p>
  </w:footnote>
  <w:footnote w:id="1540">
    <w:p>
      <w:pPr>
        <w:pStyle w:val="FootnoteText"/>
      </w:pPr>
      <w:r>
        <w:rPr>
          <w:rStyle w:val="FootnoteReference"/>
        </w:rPr>
        <w:footnoteRef/>
      </w:r>
      <w:r>
        <w:t xml:space="preserve"> Name meaning: John the Baptist (Yochanan) — Yahweh is gracious. Prepared the way with grace.</w:t>
      </w:r>
    </w:p>
  </w:footnote>
  <w:footnote w:id="1541">
    <w:p>
      <w:pPr>
        <w:pStyle w:val="FootnoteText"/>
      </w:pPr>
      <w:r>
        <w:rPr>
          <w:rStyle w:val="FootnoteReference"/>
        </w:rPr>
        <w:footnoteRef/>
      </w:r>
      <w:r>
        <w:t xml:space="preserve"> Cross-references for "when": Mark 9:14-29; Luke 9:37-43.</w:t>
      </w:r>
    </w:p>
  </w:footnote>
  <w:footnote w:id="1542">
    <w:p>
      <w:pPr>
        <w:pStyle w:val="FootnoteText"/>
      </w:pPr>
      <w:r>
        <w:rPr>
          <w:rStyle w:val="FootnoteReference"/>
        </w:rPr>
        <w:footnoteRef/>
      </w:r>
      <w:r>
        <w:t xml:space="preserve"> Cross-references for "kneeling": Mark 1:40; Mark 10:17; Acts 10:25-26.</w:t>
      </w:r>
    </w:p>
  </w:footnote>
  <w:footnote w:id="1543">
    <w:p>
      <w:pPr>
        <w:pStyle w:val="FootnoteText"/>
      </w:pPr>
      <w:r>
        <w:rPr>
          <w:rStyle w:val="FootnoteReference"/>
        </w:rPr>
        <w:footnoteRef/>
      </w:r>
      <w:r>
        <w:t xml:space="preserve"> Cross-references for "have": Matt 15:22; Mark 5:22-23; Mark 9:22; Luke 9:38-42; John 4:46-47.</w:t>
      </w:r>
    </w:p>
  </w:footnote>
  <w:footnote w:id="1544">
    <w:p>
      <w:pPr>
        <w:pStyle w:val="FootnoteText"/>
      </w:pPr>
      <w:r>
        <w:rPr>
          <w:rStyle w:val="FootnoteReference"/>
        </w:rPr>
        <w:footnoteRef/>
      </w:r>
      <w:r>
        <w:t xml:space="preserve"> Cross-references for "he is": G4582; G4583.</w:t>
      </w:r>
    </w:p>
  </w:footnote>
  <w:footnote w:id="1545">
    <w:p>
      <w:pPr>
        <w:pStyle w:val="FootnoteText"/>
      </w:pPr>
      <w:r>
        <w:rPr>
          <w:rStyle w:val="FootnoteReference"/>
        </w:rPr>
        <w:footnoteRef/>
      </w:r>
      <w:r>
        <w:t xml:space="preserve"> Cross-references: Matt 4:24; Mark 9:17-18; Mark 9:20-22.</w:t>
      </w:r>
    </w:p>
  </w:footnote>
  <w:footnote w:id="1546">
    <w:p>
      <w:pPr>
        <w:pStyle w:val="FootnoteText"/>
      </w:pPr>
      <w:r>
        <w:rPr>
          <w:rStyle w:val="FootnoteReference"/>
        </w:rPr>
        <w:footnoteRef/>
      </w:r>
      <w:r>
        <w:t xml:space="preserve"> Cross-references for "for ofttimes": Job 1:10-19; Job 2:7; Matt 8:31-32; Mark 5:4-5.</w:t>
      </w:r>
    </w:p>
  </w:footnote>
  <w:footnote w:id="1547">
    <w:p>
      <w:pPr>
        <w:pStyle w:val="FootnoteText"/>
      </w:pPr>
      <w:r>
        <w:rPr>
          <w:rStyle w:val="FootnoteReference"/>
        </w:rPr>
        <w:footnoteRef/>
      </w:r>
      <w:r>
        <w:t xml:space="preserve"> Cross-references for "and they": 2Kgs 4:29-31; Matt 17:19-20; Luke 9:40; Acts 3:16; Acts 19:15-16.</w:t>
      </w:r>
    </w:p>
  </w:footnote>
  <w:footnote w:id="154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9">
    <w:p>
      <w:pPr>
        <w:pStyle w:val="FootnoteText"/>
      </w:pPr>
      <w:r>
        <w:rPr>
          <w:rStyle w:val="FootnoteReference"/>
        </w:rPr>
        <w:footnoteRef/>
      </w:r>
      <w:r>
        <w:t xml:space="preserve"> Cross-references for "how long shall I be": Exod 10:3; Exod 16:28; Num 14:11; Num 14:27; Ps 95:10; Prov 1:22; Prov 6:9; Jer 4:14; Acts 13:18.</w:t>
      </w:r>
    </w:p>
  </w:footnote>
  <w:footnote w:id="155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51">
    <w:p>
      <w:pPr>
        <w:pStyle w:val="FootnoteText"/>
      </w:pPr>
      <w:r>
        <w:rPr>
          <w:rStyle w:val="FootnoteReference"/>
        </w:rPr>
        <w:footnoteRef/>
      </w:r>
      <w:r>
        <w:t xml:space="preserve"> Cross-references for "from": Matt 9:22; Matt 15:28; John 4:52-53.</w:t>
      </w:r>
    </w:p>
  </w:footnote>
  <w:footnote w:id="1552">
    <w:p>
      <w:pPr>
        <w:pStyle w:val="FootnoteText"/>
      </w:pPr>
      <w:r>
        <w:rPr>
          <w:rStyle w:val="FootnoteReference"/>
        </w:rPr>
        <w:footnoteRef/>
      </w:r>
      <w:r>
        <w:t xml:space="preserve"> Cross-references: Mark 4:10; Mark 9:28.</w:t>
      </w:r>
    </w:p>
  </w:footnote>
  <w:footnote w:id="1553">
    <w:p>
      <w:pPr>
        <w:pStyle w:val="FootnoteText"/>
      </w:pPr>
      <w:r>
        <w:rPr>
          <w:rStyle w:val="FootnoteReference"/>
        </w:rPr>
        <w:footnoteRef/>
      </w:r>
      <w:r>
        <w:t xml:space="preserve"> Cross-references for "Because": Matt 14:30-31; Matt 17:17; Heb 3:19.</w:t>
      </w:r>
    </w:p>
  </w:footnote>
  <w:footnote w:id="1554">
    <w:p>
      <w:pPr>
        <w:pStyle w:val="FootnoteText"/>
      </w:pPr>
      <w:r>
        <w:rPr>
          <w:rStyle w:val="FootnoteReference"/>
        </w:rPr>
        <w:footnoteRef/>
      </w:r>
      <w:r>
        <w:t xml:space="preserve"> Cross-references for "a grain": Matt 13:31; Mark 4:31.</w:t>
      </w:r>
    </w:p>
  </w:footnote>
  <w:footnote w:id="1555">
    <w:p>
      <w:pPr>
        <w:pStyle w:val="FootnoteText"/>
      </w:pPr>
      <w:r>
        <w:rPr>
          <w:rStyle w:val="FootnoteReference"/>
        </w:rPr>
        <w:footnoteRef/>
      </w:r>
      <w:r>
        <w:t xml:space="preserve"> Cross-references for "nothing": Mark 9:23; Luke 1:37; Luke 18:27.</w:t>
      </w:r>
    </w:p>
  </w:footnote>
  <w:footnote w:id="1556">
    <w:p>
      <w:pPr>
        <w:pStyle w:val="FootnoteText"/>
      </w:pPr>
      <w:r>
        <w:rPr>
          <w:rStyle w:val="FootnoteReference"/>
        </w:rPr>
        <w:footnoteRef/>
      </w:r>
      <w:r>
        <w:t xml:space="preserve"> Cross-references: Matt 21:21; Mark 11:23; Luke 17:6; 1Cor 12:9; 1Cor 13:2.</w:t>
      </w:r>
    </w:p>
  </w:footnote>
  <w:footnote w:id="1557">
    <w:p>
      <w:pPr>
        <w:pStyle w:val="FootnoteText"/>
      </w:pPr>
      <w:r>
        <w:rPr>
          <w:rStyle w:val="FootnoteReference"/>
        </w:rPr>
        <w:footnoteRef/>
      </w:r>
      <w:r>
        <w:t xml:space="preserve"> Cross-references for "this": Matt 12:45.</w:t>
      </w:r>
    </w:p>
  </w:footnote>
  <w:footnote w:id="1558">
    <w:p>
      <w:pPr>
        <w:pStyle w:val="FootnoteText"/>
      </w:pPr>
      <w:r>
        <w:rPr>
          <w:rStyle w:val="FootnoteReference"/>
        </w:rPr>
        <w:footnoteRef/>
      </w:r>
      <w:r>
        <w:t xml:space="preserve"> Cross-references: 1Kgs 17:20-21; Dan 9:3; Mark 9:29; Acts 13:2-3; Acts 14:23; 1Cor 7:5; 2Cor 11:27; Eph 6:18.</w:t>
      </w:r>
    </w:p>
  </w:footnote>
  <w:footnote w:id="1559">
    <w:p>
      <w:pPr>
        <w:pStyle w:val="FootnoteText"/>
      </w:pPr>
      <w:r>
        <w:rPr>
          <w:rStyle w:val="FootnoteReference"/>
        </w:rPr>
        <w:footnoteRef/>
      </w:r>
      <w:r>
        <w:t xml:space="preserve"> Place name: Galilee. Place-name meaning: Galilee — wheel; revolution. Source form: Galilee. Greek form: γαλιλαιας.</w:t>
      </w:r>
    </w:p>
  </w:footnote>
  <w:footnote w:id="156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61">
    <w:p>
      <w:pPr>
        <w:pStyle w:val="FootnoteText"/>
      </w:pPr>
      <w:r>
        <w:rPr>
          <w:rStyle w:val="FootnoteReference"/>
        </w:rPr>
        <w:footnoteRef/>
      </w:r>
      <w:r>
        <w:t xml:space="preserve"> Cross-references for "betrayed": Matt 24:10; Matt 26:16; Matt 26:46; Acts 7:52; 1Cor 11:23.</w:t>
      </w:r>
    </w:p>
  </w:footnote>
  <w:footnote w:id="1562">
    <w:p>
      <w:pPr>
        <w:pStyle w:val="FootnoteText"/>
      </w:pPr>
      <w:r>
        <w:rPr>
          <w:rStyle w:val="FootnoteReference"/>
        </w:rPr>
        <w:footnoteRef/>
      </w:r>
      <w:r>
        <w:t xml:space="preserve"> Cross-references for "they shall": Ps 22:15; Ps 22:22-31; Isa 53:7; Isa 53:10-12; Dan 9:26; Zech 13:7.</w:t>
      </w:r>
    </w:p>
  </w:footnote>
  <w:footnote w:id="1563">
    <w:p>
      <w:pPr>
        <w:pStyle w:val="FootnoteText"/>
      </w:pPr>
      <w:r>
        <w:rPr>
          <w:rStyle w:val="FootnoteReference"/>
        </w:rPr>
        <w:footnoteRef/>
      </w:r>
      <w:r>
        <w:t xml:space="preserve"> Cross-references for "the third": Ps 16:10; John 2:19; Acts 2:23-31; 1Cor 15:3-4.</w:t>
      </w:r>
    </w:p>
  </w:footnote>
  <w:footnote w:id="1564">
    <w:p>
      <w:pPr>
        <w:pStyle w:val="FootnoteText"/>
      </w:pPr>
      <w:r>
        <w:rPr>
          <w:rStyle w:val="FootnoteReference"/>
        </w:rPr>
        <w:footnoteRef/>
      </w:r>
      <w:r>
        <w:t xml:space="preserve"> Cross-references for "And they were": John 16:6; John 16:20-22.</w:t>
      </w:r>
    </w:p>
  </w:footnote>
  <w:footnote w:id="1565">
    <w:p>
      <w:pPr>
        <w:pStyle w:val="FootnoteText"/>
      </w:pPr>
      <w:r>
        <w:rPr>
          <w:rStyle w:val="FootnoteReference"/>
        </w:rPr>
        <w:footnoteRef/>
      </w:r>
      <w:r>
        <w:t xml:space="preserve"> Cross-references for "when": Mark 9:33.</w:t>
      </w:r>
    </w:p>
  </w:footnote>
  <w:footnote w:id="156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567">
    <w:p>
      <w:pPr>
        <w:pStyle w:val="FootnoteText"/>
      </w:pPr>
      <w:r>
        <w:rPr>
          <w:rStyle w:val="FootnoteReference"/>
        </w:rPr>
        <w:footnoteRef/>
      </w:r>
      <w:r>
        <w:t xml:space="preserve"> Cross-references for "tribute": Exod 30:13; Exod 38:26.</w:t>
      </w:r>
    </w:p>
  </w:footnote>
  <w:footnote w:id="1568">
    <w:p>
      <w:pPr>
        <w:pStyle w:val="FootnoteText"/>
      </w:pPr>
      <w:r>
        <w:rPr>
          <w:rStyle w:val="FootnoteReference"/>
        </w:rPr>
        <w:footnoteRef/>
      </w:r>
      <w:r>
        <w:t xml:space="preserve"> Personal name: Simon. Personal-name meaning: Simon — that hears; that obeys. Source form: Simon.</w:t>
      </w:r>
    </w:p>
  </w:footnote>
  <w:footnote w:id="1569">
    <w:p>
      <w:pPr>
        <w:pStyle w:val="FootnoteText"/>
      </w:pPr>
      <w:r>
        <w:rPr>
          <w:rStyle w:val="FootnoteReference"/>
        </w:rPr>
        <w:footnoteRef/>
      </w:r>
      <w:r>
        <w:t xml:space="preserve"> Cross-references for "of their": 1Sam 17:25.</w:t>
      </w:r>
    </w:p>
  </w:footnote>
  <w:footnote w:id="1570">
    <w:p>
      <w:pPr>
        <w:pStyle w:val="FootnoteText"/>
      </w:pPr>
      <w:r>
        <w:rPr>
          <w:rStyle w:val="FootnoteReference"/>
        </w:rPr>
        <w:footnoteRef/>
      </w:r>
      <w:r>
        <w:t xml:space="preserve"> Cross-references: Matt 3:15; Matt 22:21; Rom 13:6-7.</w:t>
      </w:r>
    </w:p>
  </w:footnote>
  <w:footnote w:id="1571">
    <w:p>
      <w:pPr>
        <w:pStyle w:val="FootnoteText"/>
      </w:pPr>
      <w:r>
        <w:rPr>
          <w:rStyle w:val="FootnoteReference"/>
        </w:rPr>
        <w:footnoteRef/>
      </w:r>
      <w:r>
        <w:t xml:space="preserve"> Cross-references: Matt 17:17.</w:t>
      </w:r>
    </w:p>
  </w:footnote>
  <w:footnote w:id="1572">
    <w:p>
      <w:pPr>
        <w:pStyle w:val="FootnoteText"/>
      </w:pPr>
      <w:r>
        <w:rPr>
          <w:rStyle w:val="FootnoteReference"/>
        </w:rPr>
        <w:footnoteRef/>
      </w:r>
      <w:r>
        <w:t xml:space="preserve"> Cross-references for "lest": Matt 15:12-14; Rom 14:21; Rom 15:1-3; 1Cor 8:9; 1Cor 8:13; 1Cor 9:19-22; 1Cor 10:32-33; 2Cor 6:3; 1Thess 5:22; Titus 2:7-8.</w:t>
      </w:r>
    </w:p>
  </w:footnote>
  <w:footnote w:id="1573">
    <w:p>
      <w:pPr>
        <w:pStyle w:val="FootnoteText"/>
      </w:pPr>
      <w:r>
        <w:rPr>
          <w:rStyle w:val="FootnoteReference"/>
        </w:rPr>
        <w:footnoteRef/>
      </w:r>
      <w:r>
        <w:t xml:space="preserve"> Cross-references for "and take": Gen 1:28; 1Kgs 17:4; Ps 8:8; Jonah 1:17; Jonah 2:10; Heb 2:7-8.</w:t>
      </w:r>
    </w:p>
  </w:footnote>
  <w:footnote w:id="1574">
    <w:p>
      <w:pPr>
        <w:pStyle w:val="FootnoteText"/>
      </w:pPr>
      <w:r>
        <w:rPr>
          <w:rStyle w:val="FootnoteReference"/>
        </w:rPr>
        <w:footnoteRef/>
      </w:r>
      <w:r>
        <w:t xml:space="preserve"> Cross-references for "that take": 2Cor 8:9; Jas 2:5.</w:t>
      </w:r>
    </w:p>
  </w:footnote>
  <w:footnote w:id="1575">
    <w:p>
      <w:pPr>
        <w:pStyle w:val="FootnoteText"/>
      </w:pPr>
      <w:r>
        <w:rPr>
          <w:rStyle w:val="FootnoteReference"/>
        </w:rPr>
        <w:footnoteRef/>
      </w:r>
      <w:r>
        <w:t xml:space="preserve"> Cross-references for "the same": Mark 9:33-37.</w:t>
      </w:r>
    </w:p>
  </w:footnote>
  <w:footnote w:id="1576">
    <w:p>
      <w:pPr>
        <w:pStyle w:val="FootnoteText"/>
      </w:pPr>
      <w:r>
        <w:rPr>
          <w:rStyle w:val="FootnoteReference"/>
        </w:rPr>
        <w:footnoteRef/>
      </w:r>
      <w:r>
        <w:t xml:space="preserve"> Name meaning: Jesus (Yeshua) — Yahweh saves. He will save His people from their sins.</w:t>
      </w:r>
    </w:p>
  </w:footnote>
  <w:footnote w:id="1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
    <w:p>
      <w:pPr>
        <w:pStyle w:val="FootnoteText"/>
      </w:pPr>
      <w:r>
        <w:rPr>
          <w:rStyle w:val="FootnoteReference"/>
        </w:rPr>
        <w:footnoteRef/>
      </w:r>
      <w:r>
        <w:t xml:space="preserve"> Cross-references: Matt 20:20-28; Matt 23:11; Mark 9:34; Mark 10:35-45; Luke 9:46-48; Luke 22:24-27; Rom 12:10; Phil 2:3.</w:t>
      </w:r>
    </w:p>
  </w:footnote>
  <w:footnote w:id="1579">
    <w:p>
      <w:pPr>
        <w:pStyle w:val="FootnoteText"/>
      </w:pPr>
      <w:r>
        <w:rPr>
          <w:rStyle w:val="FootnoteReference"/>
        </w:rPr>
        <w:footnoteRef/>
      </w:r>
      <w:r>
        <w:t xml:space="preserve"> Cross-references: Matt 3:2; Matt 5:19-20; Matt 7:21; Mark 10:14-15.</w:t>
      </w:r>
    </w:p>
  </w:footnote>
  <w:footnote w:id="1580">
    <w:p>
      <w:pPr>
        <w:pStyle w:val="FootnoteText"/>
      </w:pPr>
      <w:r>
        <w:rPr>
          <w:rStyle w:val="FootnoteReference"/>
        </w:rPr>
        <w:footnoteRef/>
      </w:r>
      <w:r>
        <w:t xml:space="preserve"> Cross-references: 1Kgs 3:7; Jer 1:7; Matt 19:13-14; Mark 9:36-37.</w:t>
      </w:r>
    </w:p>
  </w:footnote>
  <w:footnote w:id="1581">
    <w:p>
      <w:pPr>
        <w:pStyle w:val="FootnoteText"/>
      </w:pPr>
      <w:r>
        <w:rPr>
          <w:rStyle w:val="FootnoteReference"/>
        </w:rPr>
        <w:footnoteRef/>
      </w:r>
      <w:r>
        <w:t xml:space="preserve"> Cross-references for "Except": Ps 51:10-13; Ps 131:2; Isa 6:10; Matt 13:15; Mark 4:12; Luke 22:32; Acts 3:19; Acts 28:27; Jas 5:19-20.</w:t>
      </w:r>
    </w:p>
  </w:footnote>
  <w:footnote w:id="1582">
    <w:p>
      <w:pPr>
        <w:pStyle w:val="FootnoteText"/>
      </w:pPr>
      <w:r>
        <w:rPr>
          <w:rStyle w:val="FootnoteReference"/>
        </w:rPr>
        <w:footnoteRef/>
      </w:r>
      <w:r>
        <w:t xml:space="preserve"> Cross-references for "and become": Mark 10:14-15; Luke 18:16-17; 1Cor 14:20; 1Pet 2:2.</w:t>
      </w:r>
    </w:p>
  </w:footnote>
  <w:footnote w:id="1583">
    <w:p>
      <w:pPr>
        <w:pStyle w:val="FootnoteText"/>
      </w:pPr>
      <w:r>
        <w:rPr>
          <w:rStyle w:val="FootnoteReference"/>
        </w:rPr>
        <w:footnoteRef/>
      </w:r>
      <w:r>
        <w:t xml:space="preserve"> Cross-references for "enter": Matt 5:20; Matt 19:23; Luke 13:24; John 3:5; Acts 14:22; 2Pet 1:11.</w:t>
      </w:r>
    </w:p>
  </w:footnote>
  <w:footnote w:id="1584">
    <w:p>
      <w:pPr>
        <w:pStyle w:val="FootnoteText"/>
      </w:pPr>
      <w:r>
        <w:rPr>
          <w:rStyle w:val="FootnoteReference"/>
        </w:rPr>
        <w:footnoteRef/>
      </w:r>
      <w:r>
        <w:t xml:space="preserve"> Cross-references for "Verily": Matt 5:18; Matt 6:2; Matt 6:5; Matt 6:16; John 1:51; John 3:3.</w:t>
      </w:r>
    </w:p>
  </w:footnote>
  <w:footnote w:id="1585">
    <w:p>
      <w:pPr>
        <w:pStyle w:val="FootnoteText"/>
      </w:pPr>
      <w:r>
        <w:rPr>
          <w:rStyle w:val="FootnoteReference"/>
        </w:rPr>
        <w:footnoteRef/>
      </w:r>
      <w:r>
        <w:t xml:space="preserve"> Cross-references for "humble": Ps 131:1-2; Isa 57:15; Matt 23:11-12; Luke 14:11; Jas 4:10; 1Pet 5:5.</w:t>
      </w:r>
    </w:p>
  </w:footnote>
  <w:footnote w:id="1586">
    <w:p>
      <w:pPr>
        <w:pStyle w:val="FootnoteText"/>
      </w:pPr>
      <w:r>
        <w:rPr>
          <w:rStyle w:val="FootnoteReference"/>
        </w:rPr>
        <w:footnoteRef/>
      </w:r>
      <w:r>
        <w:t xml:space="preserve"> Cross-references for "greatest": Matt 18:1; Matt 20:26-27; Mark 10:43; Luke 9:48.</w:t>
      </w:r>
    </w:p>
  </w:footnote>
  <w:footnote w:id="1587">
    <w:p>
      <w:pPr>
        <w:pStyle w:val="FootnoteText"/>
      </w:pPr>
      <w:r>
        <w:rPr>
          <w:rStyle w:val="FootnoteReference"/>
        </w:rPr>
        <w:footnoteRef/>
      </w:r>
      <w:r>
        <w:t xml:space="preserve"> Cross-references for "receive": Matt 10:40-42; Matt 25:40; Matt 25:45; Mark 9:41; Luke 9:48; Luke 17:1-2.</w:t>
      </w:r>
    </w:p>
  </w:footnote>
  <w:footnote w:id="1588">
    <w:p>
      <w:pPr>
        <w:pStyle w:val="FootnoteText"/>
      </w:pPr>
      <w:r>
        <w:rPr>
          <w:rStyle w:val="FootnoteReference"/>
        </w:rPr>
        <w:footnoteRef/>
      </w:r>
      <w:r>
        <w:t xml:space="preserve"> Cross-references for "receiveth": Mark 9:37; John 13:20; Gal 4:14.</w:t>
      </w:r>
    </w:p>
  </w:footnote>
  <w:footnote w:id="158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90">
    <w:p>
      <w:pPr>
        <w:pStyle w:val="FootnoteText"/>
      </w:pPr>
      <w:r>
        <w:rPr>
          <w:rStyle w:val="FootnoteReference"/>
        </w:rPr>
        <w:footnoteRef/>
      </w:r>
      <w:r>
        <w:t xml:space="preserve"> Cross-references for "little": Zech 13:7; Matt 18:10; Matt 18:14; Luke 17:2.</w:t>
      </w:r>
    </w:p>
  </w:footnote>
  <w:footnote w:id="1591">
    <w:p>
      <w:pPr>
        <w:pStyle w:val="FootnoteText"/>
      </w:pPr>
      <w:r>
        <w:rPr>
          <w:rStyle w:val="FootnoteReference"/>
        </w:rPr>
        <w:footnoteRef/>
      </w:r>
      <w:r>
        <w:t xml:space="preserve"> Cross-references for "that a": G1063; G2671; G2910; G3752; G5099; G5137; G575; G922.</w:t>
      </w:r>
    </w:p>
  </w:footnote>
  <w:footnote w:id="159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93">
    <w:p>
      <w:pPr>
        <w:pStyle w:val="FootnoteText"/>
      </w:pPr>
      <w:r>
        <w:rPr>
          <w:rStyle w:val="FootnoteReference"/>
        </w:rPr>
        <w:footnoteRef/>
      </w:r>
      <w:r>
        <w:t xml:space="preserve"> Cross-references: Mark 13:7; Acts 1:16; 1Cor 11:19; 2Thess 2:3-12; 1Tim 4:1-3; 2Tim 3:1-5; 2Tim 4:3-4; Jude 1:4.</w:t>
      </w:r>
    </w:p>
  </w:footnote>
  <w:footnote w:id="159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5">
    <w:p>
      <w:pPr>
        <w:pStyle w:val="FootnoteText"/>
      </w:pPr>
      <w:r>
        <w:rPr>
          <w:rStyle w:val="FootnoteReference"/>
        </w:rPr>
        <w:footnoteRef/>
      </w:r>
      <w:r>
        <w:t xml:space="preserve"> Cross-references for "and cast": Isa 2:20-21; Isa 30:22; Ezek 18:31; Rom 13:12; Phil 3:8-9.</w:t>
      </w:r>
    </w:p>
  </w:footnote>
  <w:footnote w:id="1596">
    <w:p>
      <w:pPr>
        <w:pStyle w:val="FootnoteText"/>
      </w:pPr>
      <w:r>
        <w:rPr>
          <w:rStyle w:val="FootnoteReference"/>
        </w:rPr>
        <w:footnoteRef/>
      </w:r>
      <w:r>
        <w:t xml:space="preserve"> Cross-references: Deut 13:6-8; Matt 5:29-30; Matt 14:3-4; Mark 9:43-48; Luke 14:26-27; Luke 14:33; Luke 18:22-23.</w:t>
      </w:r>
    </w:p>
  </w:footnote>
  <w:footnote w:id="1597">
    <w:p>
      <w:pPr>
        <w:pStyle w:val="FootnoteText"/>
      </w:pPr>
      <w:r>
        <w:rPr>
          <w:rStyle w:val="FootnoteReference"/>
        </w:rPr>
        <w:footnoteRef/>
      </w:r>
      <w:r>
        <w:t xml:space="preserve"> Cross-references for "maimed": Matt 15:30-31.</w:t>
      </w:r>
    </w:p>
  </w:footnote>
  <w:footnote w:id="1598">
    <w:p>
      <w:pPr>
        <w:pStyle w:val="FootnoteText"/>
      </w:pPr>
      <w:r>
        <w:rPr>
          <w:rStyle w:val="FootnoteReference"/>
        </w:rPr>
        <w:footnoteRef/>
      </w:r>
      <w:r>
        <w:t xml:space="preserve"> Cross-references for "everlasting": Isa 33:14; Matt 25:41; Matt 25:46; Mark 9:48-49; Luke 16:24; 2Thess 1:8-9; Rev 14:10; Rev 20:15; Rev 21:8.</w:t>
      </w:r>
    </w:p>
  </w:footnote>
  <w:footnote w:id="1599">
    <w:p>
      <w:pPr>
        <w:pStyle w:val="FootnoteText"/>
      </w:pPr>
      <w:r>
        <w:rPr>
          <w:rStyle w:val="FootnoteReference"/>
        </w:rPr>
        <w:footnoteRef/>
      </w:r>
      <w:r>
        <w:t xml:space="preserve"> Cross-references for "to enter": Matt 19:17; Matt 19:23-24; Acts 14:22; Heb 4:11; Rev 21:27.</w:t>
      </w:r>
    </w:p>
  </w:footnote>
  <w:footnote w:id="1600">
    <w:p>
      <w:pPr>
        <w:pStyle w:val="FootnoteText"/>
      </w:pPr>
      <w:r>
        <w:rPr>
          <w:rStyle w:val="FootnoteReference"/>
        </w:rPr>
        <w:footnoteRef/>
      </w:r>
      <w:r>
        <w:t xml:space="preserve"> Cross-references for "rather": Matt 16:26; Luke 9:24-25.</w:t>
      </w:r>
    </w:p>
  </w:footnote>
  <w:footnote w:id="160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0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3">
    <w:p>
      <w:pPr>
        <w:pStyle w:val="FootnoteText"/>
      </w:pPr>
      <w:r>
        <w:rPr>
          <w:rStyle w:val="FootnoteReference"/>
        </w:rPr>
        <w:footnoteRef/>
      </w:r>
      <w:r>
        <w:t xml:space="preserve"> Cross-references for "behold": 2Sam 14:28; 1Kgs 22:19; Ps 17:15; Luke 1:19; Esth 1:14.</w:t>
      </w:r>
    </w:p>
  </w:footnote>
  <w:footnote w:id="1604">
    <w:p>
      <w:pPr>
        <w:pStyle w:val="FootnoteText"/>
      </w:pPr>
      <w:r>
        <w:rPr>
          <w:rStyle w:val="FootnoteReference"/>
        </w:rPr>
        <w:footnoteRef/>
      </w:r>
      <w:r>
        <w:t xml:space="preserve"> Cross-references: Matt 9:12-13; Matt 10:6; Matt 15:24; Luke 9:56; Luke 15:24; Luke 15:32; Luke 19:10; John 3:17; John 10:10; John 12:47; 1Tim 1:15.</w:t>
      </w:r>
    </w:p>
  </w:footnote>
  <w:footnote w:id="1605">
    <w:p>
      <w:pPr>
        <w:pStyle w:val="FootnoteText"/>
      </w:pPr>
      <w:r>
        <w:rPr>
          <w:rStyle w:val="FootnoteReference"/>
        </w:rPr>
        <w:footnoteRef/>
      </w:r>
      <w:r>
        <w:t xml:space="preserve"> Cross-references for "into": 1Kgs 21:17; Ezek 34:6; Ezek 34:12.</w:t>
      </w:r>
    </w:p>
  </w:footnote>
  <w:footnote w:id="1606">
    <w:p>
      <w:pPr>
        <w:pStyle w:val="FootnoteText"/>
      </w:pPr>
      <w:r>
        <w:rPr>
          <w:rStyle w:val="FootnoteReference"/>
        </w:rPr>
        <w:footnoteRef/>
      </w:r>
      <w:r>
        <w:t xml:space="preserve"> Cross-references: Matt 21:28; Matt 22:42; 1Cor 10:15.</w:t>
      </w:r>
    </w:p>
  </w:footnote>
  <w:footnote w:id="1607">
    <w:p>
      <w:pPr>
        <w:pStyle w:val="FootnoteText"/>
      </w:pPr>
      <w:r>
        <w:rPr>
          <w:rStyle w:val="FootnoteReference"/>
        </w:rPr>
        <w:footnoteRef/>
      </w:r>
      <w:r>
        <w:t xml:space="preserve"> Cross-references: Ps 119:176; Isa 53:6; Jer 50:6; Ezek 34:16; Ezek 34:28; Matt 12:11; Luke 15:4-7; John 10:11-21; 1Pet 2:25.</w:t>
      </w:r>
    </w:p>
  </w:footnote>
  <w:footnote w:id="160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09">
    <w:p>
      <w:pPr>
        <w:pStyle w:val="FootnoteText"/>
      </w:pPr>
      <w:r>
        <w:rPr>
          <w:rStyle w:val="FootnoteReference"/>
        </w:rPr>
        <w:footnoteRef/>
      </w:r>
      <w:r>
        <w:t xml:space="preserve"> Cross-references for "it is": Luke 12:32; John 6:39-40; John 10:27-30; John 17:12; Rom 8:28-39; Eph 1:5-7; 1Pet 1:3-5.</w:t>
      </w:r>
    </w:p>
  </w:footnote>
  <w:footnote w:id="1610">
    <w:p>
      <w:pPr>
        <w:pStyle w:val="FootnoteText"/>
      </w:pPr>
      <w:r>
        <w:rPr>
          <w:rStyle w:val="FootnoteReference"/>
        </w:rPr>
        <w:footnoteRef/>
      </w:r>
      <w:r>
        <w:t xml:space="preserve"> Cross-references for "your": Matt 5:16; Matt 6:9; Matt 6:32.</w:t>
      </w:r>
    </w:p>
  </w:footnote>
  <w:footnote w:id="1611">
    <w:p>
      <w:pPr>
        <w:pStyle w:val="FootnoteText"/>
      </w:pPr>
      <w:r>
        <w:rPr>
          <w:rStyle w:val="FootnoteReference"/>
        </w:rPr>
        <w:footnoteRef/>
      </w:r>
      <w:r>
        <w:t xml:space="preserve"> Cross-references: Isa 40:11; Zech 13:7; John 21:15; 1Cor 8:11-13; 2Tim 2:10; Heb 12:13; 2Pet 3:9.</w:t>
      </w:r>
    </w:p>
  </w:footnote>
  <w:footnote w:id="1612">
    <w:p>
      <w:pPr>
        <w:pStyle w:val="FootnoteText"/>
      </w:pPr>
      <w:r>
        <w:rPr>
          <w:rStyle w:val="FootnoteReference"/>
        </w:rPr>
        <w:footnoteRef/>
      </w:r>
      <w:r>
        <w:t xml:space="preserve"> Cross-references: Lev 6:2-7; Matt 18:35; Luke 17:3-4; 1Cor 6:6-8; 1Cor 8:12; 2Cor 7:12; Col 3:13; 1Thess 4:6.</w:t>
      </w:r>
    </w:p>
  </w:footnote>
  <w:footnote w:id="1613">
    <w:p>
      <w:pPr>
        <w:pStyle w:val="FootnoteText"/>
      </w:pPr>
      <w:r>
        <w:rPr>
          <w:rStyle w:val="FootnoteReference"/>
        </w:rPr>
        <w:footnoteRef/>
      </w:r>
      <w:r>
        <w:t xml:space="preserve"> Cross-references: Lev 19:17; Ps 141:5; Prov 25:9-10.</w:t>
      </w:r>
    </w:p>
  </w:footnote>
  <w:footnote w:id="1614">
    <w:p>
      <w:pPr>
        <w:pStyle w:val="FootnoteText"/>
      </w:pPr>
      <w:r>
        <w:rPr>
          <w:rStyle w:val="FootnoteReference"/>
        </w:rPr>
        <w:footnoteRef/>
      </w:r>
      <w:r>
        <w:t xml:space="preserve"> Cross-references for "thou hast": Prov 11:30; Rom 12:21; 1Cor 9:19-21; Jas 5:19-20; 1Pet 3:1.</w:t>
      </w:r>
    </w:p>
  </w:footnote>
  <w:footnote w:id="1615">
    <w:p>
      <w:pPr>
        <w:pStyle w:val="FootnoteText"/>
      </w:pPr>
      <w:r>
        <w:rPr>
          <w:rStyle w:val="FootnoteReference"/>
        </w:rPr>
        <w:footnoteRef/>
      </w:r>
      <w:r>
        <w:t xml:space="preserve"> Cross-references for "that in": Num 35:30; Deut 17:6; Deut 19:15; 1Kgs 21:13; John 8:17; 2Cor 13:1; 1Tim 5:19; Heb 10:28; 1John 5:7-8; Rev 11:3.</w:t>
      </w:r>
    </w:p>
  </w:footnote>
  <w:footnote w:id="1616">
    <w:p>
      <w:pPr>
        <w:pStyle w:val="FootnoteText"/>
      </w:pPr>
      <w:r>
        <w:rPr>
          <w:rStyle w:val="FootnoteReference"/>
        </w:rPr>
        <w:footnoteRef/>
      </w:r>
      <w:r>
        <w:t xml:space="preserve"> Cross-references for "tell": Acts 6:1-3; Acts 15:6-7; 1Cor 5:4-5; 1Cor 6:1-4; 2Cor 2:6-7; 3John 1:9-10.</w:t>
      </w:r>
    </w:p>
  </w:footnote>
  <w:footnote w:id="1617">
    <w:p>
      <w:pPr>
        <w:pStyle w:val="FootnoteText"/>
      </w:pPr>
      <w:r>
        <w:rPr>
          <w:rStyle w:val="FootnoteReference"/>
        </w:rPr>
        <w:footnoteRef/>
      </w:r>
      <w:r>
        <w:t xml:space="preserve"> Cross-references: Rom 16:17-18; 1Cor 5:3-5; 1Cor 5:9-13; 2Thess 3:6; 2Thess 3:14-15; 1Tim 6:5; 2John 1:10-11.</w:t>
      </w:r>
    </w:p>
  </w:footnote>
  <w:footnote w:id="1618">
    <w:p>
      <w:pPr>
        <w:pStyle w:val="FootnoteText"/>
      </w:pPr>
      <w:r>
        <w:rPr>
          <w:rStyle w:val="FootnoteReference"/>
        </w:rPr>
        <w:footnoteRef/>
      </w:r>
      <w:r>
        <w:t xml:space="preserve"> Cross-references for "a heathen": Ezra 6:21; Ezek 11:12; Matt 6:7; 2Cor 6:14-17; Eph 4:17-19; Eph 5:11-12.</w:t>
      </w:r>
    </w:p>
  </w:footnote>
  <w:footnote w:id="1619">
    <w:p>
      <w:pPr>
        <w:pStyle w:val="FootnoteText"/>
      </w:pPr>
      <w:r>
        <w:rPr>
          <w:rStyle w:val="FootnoteReference"/>
        </w:rPr>
        <w:footnoteRef/>
      </w:r>
      <w:r>
        <w:t xml:space="preserve"> Cross-references for "a publican": Matt 5:46; Matt 11:19; Matt 21:31-32; Luke 15:1; Luke 18:11; Luke 19:2-3.</w:t>
      </w:r>
    </w:p>
  </w:footnote>
  <w:footnote w:id="1620">
    <w:p>
      <w:pPr>
        <w:pStyle w:val="FootnoteText"/>
      </w:pPr>
      <w:r>
        <w:rPr>
          <w:rStyle w:val="FootnoteReference"/>
        </w:rPr>
        <w:footnoteRef/>
      </w:r>
      <w:r>
        <w:t xml:space="preserve"> Cross-references: Matt 16:19; John 20:23; Acts 15:23-31; 1Cor 5:4-5; 2Cor 2:10; Rev 3:7-8.</w:t>
      </w:r>
    </w:p>
  </w:footnote>
  <w:footnote w:id="162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22">
    <w:p>
      <w:pPr>
        <w:pStyle w:val="FootnoteText"/>
      </w:pPr>
      <w:r>
        <w:rPr>
          <w:rStyle w:val="FootnoteReference"/>
        </w:rPr>
        <w:footnoteRef/>
      </w:r>
      <w:r>
        <w:t xml:space="preserve"> Cross-references for "it shall": John 14:13-14; John 16:23.</w:t>
      </w:r>
    </w:p>
  </w:footnote>
  <w:footnote w:id="1623">
    <w:p>
      <w:pPr>
        <w:pStyle w:val="FootnoteText"/>
      </w:pPr>
      <w:r>
        <w:rPr>
          <w:rStyle w:val="FootnoteReference"/>
        </w:rPr>
        <w:footnoteRef/>
      </w:r>
      <w:r>
        <w:t xml:space="preserve"> Cross-references for "there": Exod 20:24; Zech 2:5; Matt 28:20; John 8:58; Rev 1:11-13; Rev 2:1; Rev 21:3.</w:t>
      </w:r>
    </w:p>
  </w:footnote>
  <w:footnote w:id="16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5">
    <w:p>
      <w:pPr>
        <w:pStyle w:val="FootnoteText"/>
      </w:pPr>
      <w:r>
        <w:rPr>
          <w:rStyle w:val="FootnoteReference"/>
        </w:rPr>
        <w:footnoteRef/>
      </w:r>
      <w:r>
        <w:t xml:space="preserve"> Cross-references: Gen 49:10; John 20:19; John 20:26; 1Cor 5:4; 1Thess 1:1; Phlm 1:2.</w:t>
      </w:r>
    </w:p>
  </w:footnote>
  <w:footnote w:id="1626">
    <w:p>
      <w:pPr>
        <w:pStyle w:val="FootnoteText"/>
      </w:pPr>
      <w:r>
        <w:rPr>
          <w:rStyle w:val="FootnoteReference"/>
        </w:rPr>
        <w:footnoteRef/>
      </w:r>
      <w:r>
        <w:t xml:space="preserve"> Name meaning: Peter (Kepha; Petros) — Rock; stone. The rock-like apostle.</w:t>
      </w:r>
    </w:p>
  </w:footnote>
  <w:footnote w:id="1627">
    <w:p>
      <w:pPr>
        <w:pStyle w:val="FootnoteText"/>
      </w:pPr>
      <w:r>
        <w:rPr>
          <w:rStyle w:val="FootnoteReference"/>
        </w:rPr>
        <w:footnoteRef/>
      </w:r>
      <w:r>
        <w:t xml:space="preserve"> Cross-references for "till": Matt 18:15; Luke 17:3-4.</w:t>
      </w:r>
    </w:p>
  </w:footnote>
  <w:footnote w:id="1628">
    <w:p>
      <w:pPr>
        <w:pStyle w:val="FootnoteText"/>
      </w:pPr>
      <w:r>
        <w:rPr>
          <w:rStyle w:val="FootnoteReference"/>
        </w:rPr>
        <w:footnoteRef/>
      </w:r>
      <w:r>
        <w:t xml:space="preserve"> Cross-references: Isa 55:7; Mic 7:19; Matt 6:11-12; Matt 6:14-15; Mark 11:25-26; Rom 12:21; Eph 4:26; Eph 4:31-32; Eph 5:1; Col 3:13; 1Tim 2:8.</w:t>
      </w:r>
    </w:p>
  </w:footnote>
  <w:footnote w:id="1629">
    <w:p>
      <w:pPr>
        <w:pStyle w:val="FootnoteText"/>
      </w:pPr>
      <w:r>
        <w:rPr>
          <w:rStyle w:val="FootnoteReference"/>
        </w:rPr>
        <w:footnoteRef/>
      </w:r>
      <w:r>
        <w:t xml:space="preserve"> Cross-references for "which": Matt 25:19-30; Luke 16:1-2; Luke 19:12-27; Rom 14:12; 1Cor 4:5; 2Cor 5:10-11.</w:t>
      </w:r>
    </w:p>
  </w:footnote>
  <w:footnote w:id="1630">
    <w:p>
      <w:pPr>
        <w:pStyle w:val="FootnoteText"/>
      </w:pPr>
      <w:r>
        <w:rPr>
          <w:rStyle w:val="FootnoteReference"/>
        </w:rPr>
        <w:footnoteRef/>
      </w:r>
      <w:r>
        <w:t xml:space="preserve"> Cross-references: Matt 3:2; Matt 13:24; Matt 13:31; Matt 13:33; Matt 13:44-45; Matt 13:47; Matt 13:52; Matt 25:1; Matt 25:14.</w:t>
      </w:r>
    </w:p>
  </w:footnote>
  <w:footnote w:id="1631">
    <w:p>
      <w:pPr>
        <w:pStyle w:val="FootnoteText"/>
      </w:pPr>
      <w:r>
        <w:rPr>
          <w:rStyle w:val="FootnoteReference"/>
        </w:rPr>
        <w:footnoteRef/>
      </w:r>
      <w:r>
        <w:t xml:space="preserve"> Cross-references for "owed": Luke 7:41-42; Luke 13:4; Luke 16:5; Luke 16:7.</w:t>
      </w:r>
    </w:p>
  </w:footnote>
  <w:footnote w:id="1632">
    <w:p>
      <w:pPr>
        <w:pStyle w:val="FootnoteText"/>
      </w:pPr>
      <w:r>
        <w:rPr>
          <w:rStyle w:val="FootnoteReference"/>
        </w:rPr>
        <w:footnoteRef/>
      </w:r>
      <w:r>
        <w:t xml:space="preserve"> Cross-references for "ten thousand": 1Chr 29:7; Ezra 9:6; Ps 38:4; Ps 40:12; Ps 130:3-4; G3461; G5007.</w:t>
      </w:r>
    </w:p>
  </w:footnote>
  <w:footnote w:id="1633">
    <w:p>
      <w:pPr>
        <w:pStyle w:val="FootnoteText"/>
      </w:pPr>
      <w:r>
        <w:rPr>
          <w:rStyle w:val="FootnoteReference"/>
        </w:rPr>
        <w:footnoteRef/>
      </w:r>
      <w:r>
        <w:t xml:space="preserve"> Cross-references for "commanded": Lev 25:39; 2Kgs 4:1; Neh 5:5; Neh 5:8; Isa 50:1.</w:t>
      </w:r>
    </w:p>
  </w:footnote>
  <w:footnote w:id="1634">
    <w:p>
      <w:pPr>
        <w:pStyle w:val="FootnoteText"/>
      </w:pPr>
      <w:r>
        <w:rPr>
          <w:rStyle w:val="FootnoteReference"/>
        </w:rPr>
        <w:footnoteRef/>
      </w:r>
      <w:r>
        <w:t xml:space="preserve"> Cross-references for "have": Matt 18:29; Luke 7:43; Rom 10:3.</w:t>
      </w:r>
    </w:p>
  </w:footnote>
  <w:footnote w:id="1635">
    <w:p>
      <w:pPr>
        <w:pStyle w:val="FootnoteText"/>
      </w:pPr>
      <w:r>
        <w:rPr>
          <w:rStyle w:val="FootnoteReference"/>
        </w:rPr>
        <w:footnoteRef/>
      </w:r>
      <w:r>
        <w:t xml:space="preserve"> Cross-references for "moved": Judg 10:16; Neh 9:17; Ps 78:38; Ps 86:5; Ps 86:15; Ps 145:8; Hos 11:8.</w:t>
      </w:r>
    </w:p>
  </w:footnote>
  <w:footnote w:id="1636">
    <w:p>
      <w:pPr>
        <w:pStyle w:val="FootnoteText"/>
      </w:pPr>
      <w:r>
        <w:rPr>
          <w:rStyle w:val="FootnoteReference"/>
        </w:rPr>
        <w:footnoteRef/>
      </w:r>
      <w:r>
        <w:t xml:space="preserve"> Cross-references for "and took": Deut 15:2; Neh 5:7; Neh 5:10-11; Neh 10:31; Isa 58:3; Ezek 45:9.</w:t>
      </w:r>
    </w:p>
  </w:footnote>
  <w:footnote w:id="1637">
    <w:p>
      <w:pPr>
        <w:pStyle w:val="FootnoteText"/>
      </w:pPr>
      <w:r>
        <w:rPr>
          <w:rStyle w:val="FootnoteReference"/>
        </w:rPr>
        <w:footnoteRef/>
      </w:r>
      <w:r>
        <w:t xml:space="preserve"> Cross-references for "pence": Matt 20:2.</w:t>
      </w:r>
    </w:p>
  </w:footnote>
  <w:footnote w:id="1638">
    <w:p>
      <w:pPr>
        <w:pStyle w:val="FootnoteText"/>
      </w:pPr>
      <w:r>
        <w:rPr>
          <w:rStyle w:val="FootnoteReference"/>
        </w:rPr>
        <w:footnoteRef/>
      </w:r>
      <w:r>
        <w:t xml:space="preserve"> Cross-references for "Have": Matt 6:12; Matt 18:26; Phlm 1:18-19.</w:t>
      </w:r>
    </w:p>
  </w:footnote>
  <w:footnote w:id="1639">
    <w:p>
      <w:pPr>
        <w:pStyle w:val="FootnoteText"/>
      </w:pPr>
      <w:r>
        <w:rPr>
          <w:rStyle w:val="FootnoteReference"/>
        </w:rPr>
        <w:footnoteRef/>
      </w:r>
      <w:r>
        <w:t xml:space="preserve"> Cross-references: 1Kgs 21:27-29; 1Kgs 22:27.</w:t>
      </w:r>
    </w:p>
  </w:footnote>
  <w:footnote w:id="1640">
    <w:p>
      <w:pPr>
        <w:pStyle w:val="FootnoteText"/>
      </w:pPr>
      <w:r>
        <w:rPr>
          <w:rStyle w:val="FootnoteReference"/>
        </w:rPr>
        <w:footnoteRef/>
      </w:r>
      <w:r>
        <w:t xml:space="preserve"> Cross-references for "and came": Gen 37:2; Luke 14:21; Heb 13:17.</w:t>
      </w:r>
    </w:p>
  </w:footnote>
  <w:footnote w:id="1641">
    <w:p>
      <w:pPr>
        <w:pStyle w:val="FootnoteText"/>
      </w:pPr>
      <w:r>
        <w:rPr>
          <w:rStyle w:val="FootnoteReference"/>
        </w:rPr>
        <w:footnoteRef/>
      </w:r>
      <w:r>
        <w:t xml:space="preserve"> Cross-references: Ps 119:136; Ps 119:158; Jer 9:1; Mark 3:5; Luke 19:41; Rom 9:1-3; Rom 12:15; 2Cor 11:21; Heb 13:3.</w:t>
      </w:r>
    </w:p>
  </w:footnote>
  <w:footnote w:id="1642">
    <w:p>
      <w:pPr>
        <w:pStyle w:val="FootnoteText"/>
      </w:pPr>
      <w:r>
        <w:rPr>
          <w:rStyle w:val="FootnoteReference"/>
        </w:rPr>
        <w:footnoteRef/>
      </w:r>
      <w:r>
        <w:t xml:space="preserve"> Cross-references for "O thou": Matt 25:26; Luke 19:22; Rom 3:19.</w:t>
      </w:r>
    </w:p>
  </w:footnote>
  <w:footnote w:id="1643">
    <w:p>
      <w:pPr>
        <w:pStyle w:val="FootnoteText"/>
      </w:pPr>
      <w:r>
        <w:rPr>
          <w:rStyle w:val="FootnoteReference"/>
        </w:rPr>
        <w:footnoteRef/>
      </w:r>
      <w:r>
        <w:t xml:space="preserve"> Cross-references for "even": Matt 5:44-45; Luke 6:35-36; Eph 4:32; Eph 5:1-2; Col 3:13.</w:t>
      </w:r>
    </w:p>
  </w:footnote>
  <w:footnote w:id="1644">
    <w:p>
      <w:pPr>
        <w:pStyle w:val="FootnoteText"/>
      </w:pPr>
      <w:r>
        <w:rPr>
          <w:rStyle w:val="FootnoteReference"/>
        </w:rPr>
        <w:footnoteRef/>
      </w:r>
      <w:r>
        <w:t xml:space="preserve"> Cross-references for "and delivered": Matt 5:25-26; Luke 12:58-59; 2Thess 1:8-9; Rev 14:10-11.</w:t>
      </w:r>
    </w:p>
  </w:footnote>
  <w:footnote w:id="1645">
    <w:p>
      <w:pPr>
        <w:pStyle w:val="FootnoteText"/>
      </w:pPr>
      <w:r>
        <w:rPr>
          <w:rStyle w:val="FootnoteReference"/>
        </w:rPr>
        <w:footnoteRef/>
      </w:r>
      <w:r>
        <w:t xml:space="preserve"> Cross-references for "from": Prov 21:2; Jer 3:10; Zech 7:12; Luke 16:15; Jas 3:14; Jas 4:8; Rev 2:23.</w:t>
      </w:r>
    </w:p>
  </w:footnote>
  <w:footnote w:id="1646">
    <w:p>
      <w:pPr>
        <w:pStyle w:val="FootnoteText"/>
      </w:pPr>
      <w:r>
        <w:rPr>
          <w:rStyle w:val="FootnoteReference"/>
        </w:rPr>
        <w:footnoteRef/>
      </w:r>
      <w:r>
        <w:t xml:space="preserve"> Cross-references: Prov 21:13; Matt 6:12; Matt 6:14-15; Matt 7:1-2; Mark 11:26; Luke 6:37-38; Jas 2:13.</w:t>
      </w:r>
    </w:p>
  </w:footnote>
  <w:footnote w:id="1647">
    <w:p>
      <w:pPr>
        <w:pStyle w:val="FootnoteText"/>
      </w:pPr>
      <w:r>
        <w:rPr>
          <w:rStyle w:val="FootnoteReference"/>
        </w:rPr>
        <w:footnoteRef/>
      </w:r>
      <w:r>
        <w:t xml:space="preserve"> Cross-references for "that when": Mark 10:1; John 10:40.</w:t>
      </w:r>
    </w:p>
  </w:footnote>
  <w:footnote w:id="1648">
    <w:p>
      <w:pPr>
        <w:pStyle w:val="FootnoteText"/>
      </w:pPr>
      <w:r>
        <w:rPr>
          <w:rStyle w:val="FootnoteReference"/>
        </w:rPr>
        <w:footnoteRef/>
      </w:r>
      <w:r>
        <w:t xml:space="preserve"> Name meaning: Jesus (Yeshua) — Yahweh saves. He will save His people from their sins.</w:t>
      </w:r>
    </w:p>
  </w:footnote>
  <w:footnote w:id="1649">
    <w:p>
      <w:pPr>
        <w:pStyle w:val="FootnoteText"/>
      </w:pPr>
      <w:r>
        <w:rPr>
          <w:rStyle w:val="FootnoteReference"/>
        </w:rPr>
        <w:footnoteRef/>
      </w:r>
      <w:r>
        <w:t xml:space="preserve"> Cross-references for "he departed": G4008.</w:t>
      </w:r>
    </w:p>
  </w:footnote>
  <w:footnote w:id="1650">
    <w:p>
      <w:pPr>
        <w:pStyle w:val="FootnoteText"/>
      </w:pPr>
      <w:r>
        <w:rPr>
          <w:rStyle w:val="FootnoteReference"/>
        </w:rPr>
        <w:footnoteRef/>
      </w:r>
      <w:r>
        <w:t xml:space="preserve"> Place name: Galilee. Place-name meaning: Galilee — wheel; revolution. Source form: Galilee. Greek form: γαλιλαιας.</w:t>
      </w:r>
    </w:p>
  </w:footnote>
  <w:footnote w:id="16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52">
    <w:p>
      <w:pPr>
        <w:pStyle w:val="FootnoteText"/>
      </w:pPr>
      <w:r>
        <w:rPr>
          <w:rStyle w:val="FootnoteReference"/>
        </w:rPr>
        <w:footnoteRef/>
      </w:r>
      <w:r>
        <w:t xml:space="preserve"> Place name: Jordan. Place-name meaning: Jordan — the river of judgment. Source form: Jordan. Greek form: ιορδανου.</w:t>
      </w:r>
    </w:p>
  </w:footnote>
  <w:footnote w:id="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4">
    <w:p>
      <w:pPr>
        <w:pStyle w:val="FootnoteText"/>
      </w:pPr>
      <w:r>
        <w:rPr>
          <w:rStyle w:val="FootnoteReference"/>
        </w:rPr>
        <w:footnoteRef/>
      </w:r>
      <w:r>
        <w:t xml:space="preserve"> Cross-references: Matt 4:23-25; Matt 9:35-36; Matt 12:15; Matt 14:35-36; Matt 15:30-31; Mark 6:55-56.</w:t>
      </w:r>
    </w:p>
  </w:footnote>
  <w:footnote w:id="1655">
    <w:p>
      <w:pPr>
        <w:pStyle w:val="FootnoteText"/>
      </w:pPr>
      <w:r>
        <w:rPr>
          <w:rStyle w:val="FootnoteReference"/>
        </w:rPr>
        <w:footnoteRef/>
      </w:r>
      <w:r>
        <w:t xml:space="preserve"> People-name: Pharisees. People-name meaning: Pharisees — set apart. Source form: Pharisees.</w:t>
      </w:r>
    </w:p>
  </w:footnote>
  <w:footnote w:id="1656">
    <w:p>
      <w:pPr>
        <w:pStyle w:val="FootnoteText"/>
      </w:pPr>
      <w:r>
        <w:rPr>
          <w:rStyle w:val="FootnoteReference"/>
        </w:rPr>
        <w:footnoteRef/>
      </w:r>
      <w:r>
        <w:t xml:space="preserve"> Cross-references for "tempting": Matt 16:1; Matt 22:16-18; Matt 22:35; Mark 10:2; Mark 12:13; Mark 12:15; Luke 11:53-54; John 8:6; Heb 3:9.</w:t>
      </w:r>
    </w:p>
  </w:footnote>
  <w:footnote w:id="1657">
    <w:p>
      <w:pPr>
        <w:pStyle w:val="FootnoteText"/>
      </w:pPr>
      <w:r>
        <w:rPr>
          <w:rStyle w:val="FootnoteReference"/>
        </w:rPr>
        <w:footnoteRef/>
      </w:r>
      <w:r>
        <w:t xml:space="preserve"> Cross-references for "Is it": Mal 2:14-16; Matt 5:31-32.</w:t>
      </w:r>
    </w:p>
  </w:footnote>
  <w:footnote w:id="1658">
    <w:p>
      <w:pPr>
        <w:pStyle w:val="FootnoteText"/>
      </w:pPr>
      <w:r>
        <w:rPr>
          <w:rStyle w:val="FootnoteReference"/>
        </w:rPr>
        <w:footnoteRef/>
      </w:r>
      <w:r>
        <w:t xml:space="preserve"> Cross-references for "Have": Matt 12:3; Matt 21:6; Matt 21:42; Matt 22:31; Mark 2:25; Mark 12:10; Mark 12:26; Luke 6:3; Luke 10:26.</w:t>
      </w:r>
    </w:p>
  </w:footnote>
  <w:footnote w:id="1659">
    <w:p>
      <w:pPr>
        <w:pStyle w:val="FootnoteText"/>
      </w:pPr>
      <w:r>
        <w:rPr>
          <w:rStyle w:val="FootnoteReference"/>
        </w:rPr>
        <w:footnoteRef/>
      </w:r>
      <w:r>
        <w:t xml:space="preserve"> Cross-references for "that": Gen 1:27; Gen 5:2; Mal 2:15.</w:t>
      </w:r>
    </w:p>
  </w:footnote>
  <w:footnote w:id="1660">
    <w:p>
      <w:pPr>
        <w:pStyle w:val="FootnoteText"/>
      </w:pPr>
      <w:r>
        <w:rPr>
          <w:rStyle w:val="FootnoteReference"/>
        </w:rPr>
        <w:footnoteRef/>
      </w:r>
      <w:r>
        <w:t xml:space="preserve"> Cross-references for "said": Gen 2:21-24; Ps 45:10; Mark 10:5-9; Eph 5:31.</w:t>
      </w:r>
    </w:p>
  </w:footnote>
  <w:footnote w:id="1661">
    <w:p>
      <w:pPr>
        <w:pStyle w:val="FootnoteText"/>
      </w:pPr>
      <w:r>
        <w:rPr>
          <w:rStyle w:val="FootnoteReference"/>
        </w:rPr>
        <w:footnoteRef/>
      </w:r>
      <w:r>
        <w:t xml:space="preserve"> Cross-references for "and they": 1Cor 6:16; 1Cor 7:2; 1Cor 7:4.</w:t>
      </w:r>
    </w:p>
  </w:footnote>
  <w:footnote w:id="1662">
    <w:p>
      <w:pPr>
        <w:pStyle w:val="FootnoteText"/>
      </w:pPr>
      <w:r>
        <w:rPr>
          <w:rStyle w:val="FootnoteReference"/>
        </w:rPr>
        <w:footnoteRef/>
      </w:r>
      <w:r>
        <w:t xml:space="preserve"> Cross-references for "cleave": Gen 34:3; Deut 4:4; Deut 10:20; Deut 11:22; 1Sam 18:1; 2Sam 1:26; 1Kgs 11:2; Ps 63:8; Rom 12:9; G4347.</w:t>
      </w:r>
    </w:p>
  </w:footnote>
  <w:footnote w:id="16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6">
    <w:p>
      <w:pPr>
        <w:pStyle w:val="FootnoteText"/>
      </w:pPr>
      <w:r>
        <w:rPr>
          <w:rStyle w:val="FootnoteReference"/>
        </w:rPr>
        <w:footnoteRef/>
      </w:r>
      <w:r>
        <w:t xml:space="preserve"> Cross-references: Prov 2:17; Mal 2:14; Mark 10:9; Rom 7:2; 1Cor 7:10-14; Eph 5:28; Heb 13:4.</w:t>
      </w:r>
    </w:p>
  </w:footnote>
  <w:footnote w:id="1667">
    <w:p>
      <w:pPr>
        <w:pStyle w:val="FootnoteText"/>
      </w:pPr>
      <w:r>
        <w:rPr>
          <w:rStyle w:val="FootnoteReference"/>
        </w:rPr>
        <w:footnoteRef/>
      </w:r>
      <w:r>
        <w:t xml:space="preserve"> Cross-references for "hath": G2201.</w:t>
      </w:r>
    </w:p>
  </w:footnote>
  <w:footnote w:id="1668">
    <w:p>
      <w:pPr>
        <w:pStyle w:val="FootnoteText"/>
      </w:pPr>
      <w:r>
        <w:rPr>
          <w:rStyle w:val="FootnoteReference"/>
        </w:rPr>
        <w:footnoteRef/>
      </w:r>
      <w:r>
        <w:t xml:space="preserve"> Personal name: Moses. Personal-name meaning: Moses — Drawn out. Source form: Moses.</w:t>
      </w:r>
    </w:p>
  </w:footnote>
  <w:footnote w:id="1669">
    <w:p>
      <w:pPr>
        <w:pStyle w:val="FootnoteText"/>
      </w:pPr>
      <w:r>
        <w:rPr>
          <w:rStyle w:val="FootnoteReference"/>
        </w:rPr>
        <w:footnoteRef/>
      </w:r>
      <w:r>
        <w:t xml:space="preserve"> Cross-references for "and to": Mal 2:16; Matt 1:19.</w:t>
      </w:r>
    </w:p>
  </w:footnote>
  <w:footnote w:id="1670">
    <w:p>
      <w:pPr>
        <w:pStyle w:val="FootnoteText"/>
      </w:pPr>
      <w:r>
        <w:rPr>
          <w:rStyle w:val="FootnoteReference"/>
        </w:rPr>
        <w:footnoteRef/>
      </w:r>
      <w:r>
        <w:t xml:space="preserve"> Cross-references: Deut 24:1-4; Isa 50:1; Jer 3:8; Matt 5:31; Mark 10:4.</w:t>
      </w:r>
    </w:p>
  </w:footnote>
  <w:footnote w:id="1671">
    <w:p>
      <w:pPr>
        <w:pStyle w:val="FootnoteText"/>
      </w:pPr>
      <w:r>
        <w:rPr>
          <w:rStyle w:val="FootnoteReference"/>
        </w:rPr>
        <w:footnoteRef/>
      </w:r>
      <w:r>
        <w:t xml:space="preserve"> Cross-references for "because": Ps 95:8; Zech 7:12; Mal 2:13-14; Mark 10:5.</w:t>
      </w:r>
    </w:p>
  </w:footnote>
  <w:footnote w:id="1672">
    <w:p>
      <w:pPr>
        <w:pStyle w:val="FootnoteText"/>
      </w:pPr>
      <w:r>
        <w:rPr>
          <w:rStyle w:val="FootnoteReference"/>
        </w:rPr>
        <w:footnoteRef/>
      </w:r>
      <w:r>
        <w:t xml:space="preserve"> Cross-references for "suffered": Matt 3:15; Matt 8:31; 1Cor 7:6.</w:t>
      </w:r>
    </w:p>
  </w:footnote>
  <w:footnote w:id="1673">
    <w:p>
      <w:pPr>
        <w:pStyle w:val="FootnoteText"/>
      </w:pPr>
      <w:r>
        <w:rPr>
          <w:rStyle w:val="FootnoteReference"/>
        </w:rPr>
        <w:footnoteRef/>
      </w:r>
      <w:r>
        <w:t xml:space="preserve"> Cross-references: Gen 2:24; Gen 7:7; Jer 6:16.</w:t>
      </w:r>
    </w:p>
  </w:footnote>
  <w:footnote w:id="1674">
    <w:p>
      <w:pPr>
        <w:pStyle w:val="FootnoteText"/>
      </w:pPr>
      <w:r>
        <w:rPr>
          <w:rStyle w:val="FootnoteReference"/>
        </w:rPr>
        <w:footnoteRef/>
      </w:r>
      <w:r>
        <w:t xml:space="preserve"> Cross-references for "except": 2Chr 21:11; Jer 3:8; Ezek 16:8; Ezek 16:15; Ezek 16:29; 1Cor 5:1.</w:t>
      </w:r>
    </w:p>
  </w:footnote>
  <w:footnote w:id="1675">
    <w:p>
      <w:pPr>
        <w:pStyle w:val="FootnoteText"/>
      </w:pPr>
      <w:r>
        <w:rPr>
          <w:rStyle w:val="FootnoteReference"/>
        </w:rPr>
        <w:footnoteRef/>
      </w:r>
      <w:r>
        <w:t xml:space="preserve"> Cross-references for "Whosoever": Matt 5:32; Mark 10:11-12; Luke 16:18; 1Cor 7:10-13; 1Cor 7:39.</w:t>
      </w:r>
    </w:p>
  </w:footnote>
  <w:footnote w:id="1676">
    <w:p>
      <w:pPr>
        <w:pStyle w:val="FootnoteText"/>
      </w:pPr>
      <w:r>
        <w:rPr>
          <w:rStyle w:val="FootnoteReference"/>
        </w:rPr>
        <w:footnoteRef/>
      </w:r>
      <w:r>
        <w:t xml:space="preserve"> Cross-references for "doth": Gen 12:18-19; Gen 20:3; Jer 3:1; Rom 7:2-3; 1Cor 7:4; 1Cor 7:11; 1Cor 7:39.</w:t>
      </w:r>
    </w:p>
  </w:footnote>
  <w:footnote w:id="167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8">
    <w:p>
      <w:pPr>
        <w:pStyle w:val="FootnoteText"/>
      </w:pPr>
      <w:r>
        <w:rPr>
          <w:rStyle w:val="FootnoteReference"/>
        </w:rPr>
        <w:footnoteRef/>
      </w:r>
      <w:r>
        <w:t xml:space="preserve"> Cross-references: 1Cor 7:2; 1Cor 7:7; 1Cor 7:9; 1Cor 7:17; 1Cor 7:35.</w:t>
      </w:r>
    </w:p>
  </w:footnote>
  <w:footnote w:id="1679">
    <w:p>
      <w:pPr>
        <w:pStyle w:val="FootnoteText"/>
      </w:pPr>
      <w:r>
        <w:rPr>
          <w:rStyle w:val="FootnoteReference"/>
        </w:rPr>
        <w:footnoteRef/>
      </w:r>
      <w:r>
        <w:t xml:space="preserve"> Cross-references for "which were made": Isa 39:7; Isa 56:3-4.</w:t>
      </w:r>
    </w:p>
  </w:footnote>
  <w:footnote w:id="1680">
    <w:p>
      <w:pPr>
        <w:pStyle w:val="FootnoteText"/>
      </w:pPr>
      <w:r>
        <w:rPr>
          <w:rStyle w:val="FootnoteReference"/>
        </w:rPr>
        <w:footnoteRef/>
      </w:r>
      <w:r>
        <w:t xml:space="preserve"> Cross-references for "which have": 1Cor 7:32-38; 1Cor 9:5; 1Cor 9:15.</w:t>
      </w:r>
    </w:p>
  </w:footnote>
  <w:footnote w:id="1681">
    <w:p>
      <w:pPr>
        <w:pStyle w:val="FootnoteText"/>
      </w:pPr>
      <w:r>
        <w:rPr>
          <w:rStyle w:val="FootnoteReference"/>
        </w:rPr>
        <w:footnoteRef/>
      </w:r>
      <w:r>
        <w:t xml:space="preserve"> Cross-references for "brought": Gen 48:1; Gen 48:9-20; 1Sam 1:24; Ps 115:14-15; Jer 32:39; Matt 18:2-5; Mark 10:13; Luke 18:15; Acts 2:39; 1Cor 7:14.</w:t>
      </w:r>
    </w:p>
  </w:footnote>
  <w:footnote w:id="1682">
    <w:p>
      <w:pPr>
        <w:pStyle w:val="FootnoteText"/>
      </w:pPr>
      <w:r>
        <w:rPr>
          <w:rStyle w:val="FootnoteReference"/>
        </w:rPr>
        <w:footnoteRef/>
      </w:r>
      <w:r>
        <w:t xml:space="preserve"> Cross-references for "and the": Matt 16:22; Matt 20:31; Luke 9:49-50; Luke 9:54-55.</w:t>
      </w:r>
    </w:p>
  </w:footnote>
  <w:footnote w:id="1683">
    <w:p>
      <w:pPr>
        <w:pStyle w:val="FootnoteText"/>
      </w:pPr>
      <w:r>
        <w:rPr>
          <w:rStyle w:val="FootnoteReference"/>
        </w:rPr>
        <w:footnoteRef/>
      </w:r>
      <w:r>
        <w:t xml:space="preserve"> Cross-references for "Suffer": Gen 17:7-8; Gen 17:24-26; Gen 21:4; Judg 13:7; 1Sam 1:11; 1Sam 1:22; 1Sam 1:24; 1Sam 2:18; Mark 10:14; Luke 18:16-17.</w:t>
      </w:r>
    </w:p>
  </w:footnote>
  <w:footnote w:id="1684">
    <w:p>
      <w:pPr>
        <w:pStyle w:val="FootnoteText"/>
      </w:pPr>
      <w:r>
        <w:rPr>
          <w:rStyle w:val="FootnoteReference"/>
        </w:rPr>
        <w:footnoteRef/>
      </w:r>
      <w:r>
        <w:t xml:space="preserve"> Cross-references: Matt 11:25; Matt 18:3; 1Cor 14:20; 1Pet 2:1-2.</w:t>
      </w:r>
    </w:p>
  </w:footnote>
  <w:footnote w:id="1685">
    <w:p>
      <w:pPr>
        <w:pStyle w:val="FootnoteText"/>
      </w:pPr>
      <w:r>
        <w:rPr>
          <w:rStyle w:val="FootnoteReference"/>
        </w:rPr>
        <w:footnoteRef/>
      </w:r>
      <w:r>
        <w:t xml:space="preserve"> Cross-references: Isa 40:11; Mark 10:16; 1Cor 7:14; 2Tim 3:15.</w:t>
      </w:r>
    </w:p>
  </w:footnote>
  <w:footnote w:id="1686">
    <w:p>
      <w:pPr>
        <w:pStyle w:val="FootnoteText"/>
      </w:pPr>
      <w:r>
        <w:rPr>
          <w:rStyle w:val="FootnoteReference"/>
        </w:rPr>
        <w:footnoteRef/>
      </w:r>
      <w:r>
        <w:t xml:space="preserve"> Cross-references for "what": Luke 10:25; John 6:27-29; Acts 16:30.</w:t>
      </w:r>
    </w:p>
  </w:footnote>
  <w:footnote w:id="168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8">
    <w:p>
      <w:pPr>
        <w:pStyle w:val="FootnoteText"/>
      </w:pPr>
      <w:r>
        <w:rPr>
          <w:rStyle w:val="FootnoteReference"/>
        </w:rPr>
        <w:footnoteRef/>
      </w:r>
      <w:r>
        <w:t xml:space="preserve"> Cross-references: Mark 10:17; Luke 18:18.</w:t>
      </w:r>
    </w:p>
  </w:footnote>
  <w:footnote w:id="1689">
    <w:p>
      <w:pPr>
        <w:pStyle w:val="FootnoteText"/>
      </w:pPr>
      <w:r>
        <w:rPr>
          <w:rStyle w:val="FootnoteReference"/>
        </w:rPr>
        <w:footnoteRef/>
      </w:r>
      <w:r>
        <w:t xml:space="preserve"> Cross-references for "there": 1Sam 2:2; Ps 52:1; Ps 145:7-9; Jas 1:17; 1John 4:8-10; 1John 4:16.</w:t>
      </w:r>
    </w:p>
  </w:footnote>
  <w:footnote w:id="1690">
    <w:p>
      <w:pPr>
        <w:pStyle w:val="FootnoteText"/>
      </w:pPr>
      <w:r>
        <w:rPr>
          <w:rStyle w:val="FootnoteReference"/>
        </w:rPr>
        <w:footnoteRef/>
      </w:r>
      <w:r>
        <w:t xml:space="preserve"> Cross-references: Lev 18:5; Ezek 20:11-12; Luke 10:26-28; Rom 10:5; Gal 3:11-13.</w:t>
      </w:r>
    </w:p>
  </w:footnote>
  <w:footnote w:id="1691">
    <w:p>
      <w:pPr>
        <w:pStyle w:val="FootnoteText"/>
      </w:pPr>
      <w:r>
        <w:rPr>
          <w:rStyle w:val="FootnoteReference"/>
        </w:rPr>
        <w:footnoteRef/>
      </w:r>
      <w:r>
        <w:t xml:space="preserve"> Cross-references for "Which": Gal 3:10; Jas 2:10-11.</w:t>
      </w:r>
    </w:p>
  </w:footnote>
  <w:footnote w:id="1692">
    <w:p>
      <w:pPr>
        <w:pStyle w:val="FootnoteText"/>
      </w:pPr>
      <w:r>
        <w:rPr>
          <w:rStyle w:val="FootnoteReference"/>
        </w:rPr>
        <w:footnoteRef/>
      </w:r>
      <w:r>
        <w:t xml:space="preserve"> Cross-references for "Thou shalt do": Exod 20:12-17; Deut 5:16-21; Matt 5:21-28; Mark 10:19; Luke 18:20; Rom 13:8-10.</w:t>
      </w:r>
    </w:p>
  </w:footnote>
  <w:footnote w:id="1693">
    <w:p>
      <w:pPr>
        <w:pStyle w:val="FootnoteText"/>
      </w:pPr>
      <w:r>
        <w:rPr>
          <w:rStyle w:val="FootnoteReference"/>
        </w:rPr>
        <w:footnoteRef/>
      </w:r>
      <w:r>
        <w:t xml:space="preserve"> Cross-references for "Honour": Lev 19:3; Prov 30:17; Matt 15:4-6; Eph 6:1-2.</w:t>
      </w:r>
    </w:p>
  </w:footnote>
  <w:footnote w:id="1694">
    <w:p>
      <w:pPr>
        <w:pStyle w:val="FootnoteText"/>
      </w:pPr>
      <w:r>
        <w:rPr>
          <w:rStyle w:val="FootnoteReference"/>
        </w:rPr>
        <w:footnoteRef/>
      </w:r>
      <w:r>
        <w:t xml:space="preserve"> Cross-references for "Thou": Lev 19:18; Matt 22:39; Luke 10:27; Rom 13:9; Gal 5:14; Jas 2:8.</w:t>
      </w:r>
    </w:p>
  </w:footnote>
  <w:footnote w:id="1695">
    <w:p>
      <w:pPr>
        <w:pStyle w:val="FootnoteText"/>
      </w:pPr>
      <w:r>
        <w:rPr>
          <w:rStyle w:val="FootnoteReference"/>
        </w:rPr>
        <w:footnoteRef/>
      </w:r>
      <w:r>
        <w:t xml:space="preserve"> Cross-references for "what": Mark 10:21; Luke 18:22.</w:t>
      </w:r>
    </w:p>
  </w:footnote>
  <w:footnote w:id="1696">
    <w:p>
      <w:pPr>
        <w:pStyle w:val="FootnoteText"/>
      </w:pPr>
      <w:r>
        <w:rPr>
          <w:rStyle w:val="FootnoteReference"/>
        </w:rPr>
        <w:footnoteRef/>
      </w:r>
      <w:r>
        <w:t xml:space="preserve"> Cross-references: Mark 10:20; Luke 15:7; Luke 15:29; Luke 18:11-12; Luke 18:21; John 8:7; Rom 3:19-23; Rom 7:9; Gal 3:24; Phil 3:6.</w:t>
      </w:r>
    </w:p>
  </w:footnote>
  <w:footnote w:id="169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8">
    <w:p>
      <w:pPr>
        <w:pStyle w:val="FootnoteText"/>
      </w:pPr>
      <w:r>
        <w:rPr>
          <w:rStyle w:val="FootnoteReference"/>
        </w:rPr>
        <w:footnoteRef/>
      </w:r>
      <w:r>
        <w:t xml:space="preserve"> Cross-references: Gen 6:9; Gen 17:1; Job 1:1; Ps 37:37; Matt 5:19-20; Matt 5:48; Luke 6:40; Phil 3:12-15.</w:t>
      </w:r>
    </w:p>
  </w:footnote>
  <w:footnote w:id="1699">
    <w:p>
      <w:pPr>
        <w:pStyle w:val="FootnoteText"/>
      </w:pPr>
      <w:r>
        <w:rPr>
          <w:rStyle w:val="FootnoteReference"/>
        </w:rPr>
        <w:footnoteRef/>
      </w:r>
      <w:r>
        <w:t xml:space="preserve"> Cross-references: Matt 6:19-20; Mark 10:21; Luke 12:33; Luke 14:33; Luke 16:9; Luke 18:22; Acts 2:45; Acts 4:32-35; 1Tim 6:17-19; Heb 10:34.</w:t>
      </w:r>
    </w:p>
  </w:footnote>
  <w:footnote w:id="1700">
    <w:p>
      <w:pPr>
        <w:pStyle w:val="FootnoteText"/>
      </w:pPr>
      <w:r>
        <w:rPr>
          <w:rStyle w:val="FootnoteReference"/>
        </w:rPr>
        <w:footnoteRef/>
      </w:r>
      <w:r>
        <w:t xml:space="preserve"> Cross-references for "he went": Judg 18:23-24; Dan 6:14-17; Matt 13:22; Matt 14:9; Mark 6:26; Mark 10:22; Luke 18:23; John 19:12-16.</w:t>
      </w:r>
    </w:p>
  </w:footnote>
  <w:footnote w:id="1701">
    <w:p>
      <w:pPr>
        <w:pStyle w:val="FootnoteText"/>
      </w:pPr>
      <w:r>
        <w:rPr>
          <w:rStyle w:val="FootnoteReference"/>
        </w:rPr>
        <w:footnoteRef/>
      </w:r>
      <w:r>
        <w:t xml:space="preserve"> Cross-references: Ps 17:14; Ezek 33:31; Matt 6:24; Matt 16:26; Eph 5:5; Col 3:5.</w:t>
      </w:r>
    </w:p>
  </w:footnote>
  <w:footnote w:id="170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3">
    <w:p>
      <w:pPr>
        <w:pStyle w:val="FootnoteText"/>
      </w:pPr>
      <w:r>
        <w:rPr>
          <w:rStyle w:val="FootnoteReference"/>
        </w:rPr>
        <w:footnoteRef/>
      </w:r>
      <w:r>
        <w:t xml:space="preserve"> Cross-references for "enter": Matt 5:20; Matt 18:3; Matt 21:31; John 3:3; John 3:5; Acts 14:22.</w:t>
      </w:r>
    </w:p>
  </w:footnote>
  <w:footnote w:id="1704">
    <w:p>
      <w:pPr>
        <w:pStyle w:val="FootnoteText"/>
      </w:pPr>
      <w:r>
        <w:rPr>
          <w:rStyle w:val="FootnoteReference"/>
        </w:rPr>
        <w:footnoteRef/>
      </w:r>
      <w:r>
        <w:t xml:space="preserve"> Cross-references: Jer 13:23; Matt 19:26; Matt 23:24; Mark 10:24-25; Luke 18:25; John 5:44.</w:t>
      </w:r>
    </w:p>
  </w:footnote>
  <w:footnote w:id="1705">
    <w:p>
      <w:pPr>
        <w:pStyle w:val="FootnoteText"/>
      </w:pPr>
      <w:r>
        <w:rPr>
          <w:rStyle w:val="FootnoteReference"/>
        </w:rPr>
        <w:footnoteRef/>
      </w:r>
      <w:r>
        <w:t xml:space="preserve"> Cross-references: Matt 24:22; Mark 13:20; Luke 13:23-24; Rom 10:13; Rom 11:5-7.</w:t>
      </w:r>
    </w:p>
  </w:footnote>
  <w:footnote w:id="1706">
    <w:p>
      <w:pPr>
        <w:pStyle w:val="FootnoteText"/>
      </w:pPr>
      <w:r>
        <w:rPr>
          <w:rStyle w:val="FootnoteReference"/>
        </w:rPr>
        <w:footnoteRef/>
      </w:r>
      <w:r>
        <w:t xml:space="preserve"> Cross-references: Gen 18:14; Num 11:23; Job 42:2; Ps 3:8; Ps 62:11; Jer 32:27; Zech 8:6; Mark 10:27; Luke 1:37; Luke 18:27.</w:t>
      </w:r>
    </w:p>
  </w:footnote>
  <w:footnote w:id="1707">
    <w:p>
      <w:pPr>
        <w:pStyle w:val="FootnoteText"/>
      </w:pPr>
      <w:r>
        <w:rPr>
          <w:rStyle w:val="FootnoteReference"/>
        </w:rPr>
        <w:footnoteRef/>
      </w:r>
      <w:r>
        <w:t xml:space="preserve"> Name meaning: Peter (Kepha; Petros) — Rock; stone. The rock-like apostle.</w:t>
      </w:r>
    </w:p>
  </w:footnote>
  <w:footnote w:id="170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09">
    <w:p>
      <w:pPr>
        <w:pStyle w:val="FootnoteText"/>
      </w:pPr>
      <w:r>
        <w:rPr>
          <w:rStyle w:val="FootnoteReference"/>
        </w:rPr>
        <w:footnoteRef/>
      </w:r>
      <w:r>
        <w:t xml:space="preserve"> Cross-references for "what": Matt 20:10-12; Luke 15:29; 1Cor 1:29; 1Cor 4:7.</w:t>
      </w:r>
    </w:p>
  </w:footnote>
  <w:footnote w:id="1710">
    <w:p>
      <w:pPr>
        <w:pStyle w:val="FootnoteText"/>
      </w:pPr>
      <w:r>
        <w:rPr>
          <w:rStyle w:val="FootnoteReference"/>
        </w:rPr>
        <w:footnoteRef/>
      </w:r>
      <w:r>
        <w:t xml:space="preserve"> Cross-references for "in the regeneration": Isa 65:17; Isa 66:22; Acts 3:21; 2Pet 3:13; Rev 21:5.</w:t>
      </w:r>
    </w:p>
  </w:footnote>
  <w:footnote w:id="1711">
    <w:p>
      <w:pPr>
        <w:pStyle w:val="FootnoteText"/>
      </w:pPr>
      <w:r>
        <w:rPr>
          <w:rStyle w:val="FootnoteReference"/>
        </w:rPr>
        <w:footnoteRef/>
      </w:r>
      <w:r>
        <w:t xml:space="preserve"> Cross-references for "when": Matt 16:27; Matt 25:31; 2Thess 1:7-10; Rev 20:11-15.</w:t>
      </w:r>
    </w:p>
  </w:footnote>
  <w:footnote w:id="171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3">
    <w:p>
      <w:pPr>
        <w:pStyle w:val="FootnoteText"/>
      </w:pPr>
      <w:r>
        <w:rPr>
          <w:rStyle w:val="FootnoteReference"/>
        </w:rPr>
        <w:footnoteRef/>
      </w:r>
      <w:r>
        <w:t xml:space="preserve"> Place name: Israel. Place-name meaning: Israel — God contends; strives with God. Source form: Israel. Greek form: ισραηλ.</w:t>
      </w:r>
    </w:p>
  </w:footnote>
  <w:footnote w:id="1714">
    <w:p>
      <w:pPr>
        <w:pStyle w:val="FootnoteText"/>
      </w:pPr>
      <w:r>
        <w:rPr>
          <w:rStyle w:val="FootnoteReference"/>
        </w:rPr>
        <w:footnoteRef/>
      </w:r>
      <w:r>
        <w:t xml:space="preserve"> Cross-references for "ye also": Matt 20:21; Luke 22:28-30; 1Cor 6:2-3; 2Tim 2:12; Rev 2:26-27; Rev 3:21.</w:t>
      </w:r>
    </w:p>
  </w:footnote>
  <w:footnote w:id="1715">
    <w:p>
      <w:pPr>
        <w:pStyle w:val="FootnoteText"/>
      </w:pPr>
      <w:r>
        <w:rPr>
          <w:rStyle w:val="FootnoteReference"/>
        </w:rPr>
        <w:footnoteRef/>
      </w:r>
      <w:r>
        <w:t xml:space="preserve"> Cross-references for "every": Matt 16:25; Mark 10:29-30; Luke 18:29-30; 1Cor 2:9.</w:t>
      </w:r>
    </w:p>
  </w:footnote>
  <w:footnote w:id="1716">
    <w:p>
      <w:pPr>
        <w:pStyle w:val="FootnoteText"/>
      </w:pPr>
      <w:r>
        <w:rPr>
          <w:rStyle w:val="FootnoteReference"/>
        </w:rPr>
        <w:footnoteRef/>
      </w:r>
      <w:r>
        <w:t xml:space="preserve"> Cross-references for "inherit": Matt 19:16; Matt 25:34; Matt 25:46.</w:t>
      </w:r>
    </w:p>
  </w:footnote>
  <w:footnote w:id="1717">
    <w:p>
      <w:pPr>
        <w:pStyle w:val="FootnoteText"/>
      </w:pPr>
      <w:r>
        <w:rPr>
          <w:rStyle w:val="FootnoteReference"/>
        </w:rPr>
        <w:footnoteRef/>
      </w:r>
      <w:r>
        <w:t xml:space="preserve"> Cross-references for "or brethren": Matt 8:21-22; Matt 10:37-38; Luke 14:26; 2Cor 5:16; Phil 3:8.</w:t>
      </w:r>
    </w:p>
  </w:footnote>
  <w:footnote w:id="1718">
    <w:p>
      <w:pPr>
        <w:pStyle w:val="FootnoteText"/>
      </w:pPr>
      <w:r>
        <w:rPr>
          <w:rStyle w:val="FootnoteReference"/>
        </w:rPr>
        <w:footnoteRef/>
      </w:r>
      <w:r>
        <w:t xml:space="preserve"> Cross-references: Matt 5:11; Matt 10:22; Luke 6:22; John 15:19; Acts 9:16; 1Pet 4:14; 3John 1:7.</w:t>
      </w:r>
    </w:p>
  </w:footnote>
  <w:footnote w:id="1719">
    <w:p>
      <w:pPr>
        <w:pStyle w:val="FootnoteText"/>
      </w:pPr>
      <w:r>
        <w:rPr>
          <w:rStyle w:val="FootnoteReference"/>
        </w:rPr>
        <w:footnoteRef/>
      </w:r>
      <w:r>
        <w:t xml:space="preserve"> Cross-references: Matt 13:8; Matt 13:23.</w:t>
      </w:r>
    </w:p>
  </w:footnote>
  <w:footnote w:id="172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21">
    <w:p>
      <w:pPr>
        <w:pStyle w:val="FootnoteText"/>
      </w:pPr>
      <w:r>
        <w:rPr>
          <w:rStyle w:val="FootnoteReference"/>
        </w:rPr>
        <w:footnoteRef/>
      </w:r>
      <w:r>
        <w:t xml:space="preserve"> Cross-references for "the kingdom": Matt 3:2; Matt 13:24; Matt 13:31; Matt 13:33; Matt 13:44-45; Matt 13:47; Matt 22:2; Matt 25:1; Matt 25:14.</w:t>
      </w:r>
    </w:p>
  </w:footnote>
  <w:footnote w:id="1722">
    <w:p>
      <w:pPr>
        <w:pStyle w:val="FootnoteText"/>
      </w:pPr>
      <w:r>
        <w:rPr>
          <w:rStyle w:val="FootnoteReference"/>
        </w:rPr>
        <w:footnoteRef/>
      </w:r>
      <w:r>
        <w:t xml:space="preserve"> Cross-references for "a man": Song 8:11-12; Isa 5:1-2; Matt 9:37-38; Matt 21:33-43; John 15:1.</w:t>
      </w:r>
    </w:p>
  </w:footnote>
  <w:footnote w:id="1723">
    <w:p>
      <w:pPr>
        <w:pStyle w:val="FootnoteText"/>
      </w:pPr>
      <w:r>
        <w:rPr>
          <w:rStyle w:val="FootnoteReference"/>
        </w:rPr>
        <w:footnoteRef/>
      </w:r>
      <w:r>
        <w:t xml:space="preserve"> Cross-references for "early": Song 8:11-12; Jer 25:3-4; Matt 23:37.</w:t>
      </w:r>
    </w:p>
  </w:footnote>
  <w:footnote w:id="1724">
    <w:p>
      <w:pPr>
        <w:pStyle w:val="FootnoteText"/>
      </w:pPr>
      <w:r>
        <w:rPr>
          <w:rStyle w:val="FootnoteReference"/>
        </w:rPr>
        <w:footnoteRef/>
      </w:r>
      <w:r>
        <w:t xml:space="preserve"> Cross-references for "labourers": Mark 13:34; 1Cor 15:58; Heb 13:21; 2Pet 1:5-10.</w:t>
      </w:r>
    </w:p>
  </w:footnote>
  <w:footnote w:id="1725">
    <w:p>
      <w:pPr>
        <w:pStyle w:val="FootnoteText"/>
      </w:pPr>
      <w:r>
        <w:rPr>
          <w:rStyle w:val="FootnoteReference"/>
        </w:rPr>
        <w:footnoteRef/>
      </w:r>
      <w:r>
        <w:t xml:space="preserve"> Cross-references for "he had": Exod 19:5-6; Deut 5:27-30; Matt 20:13.</w:t>
      </w:r>
    </w:p>
  </w:footnote>
  <w:footnote w:id="172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7">
    <w:p>
      <w:pPr>
        <w:pStyle w:val="FootnoteText"/>
      </w:pPr>
      <w:r>
        <w:rPr>
          <w:rStyle w:val="FootnoteReference"/>
        </w:rPr>
        <w:footnoteRef/>
      </w:r>
      <w:r>
        <w:t xml:space="preserve"> Cross-references for "a penny": Matt 18:28; Matt 22:19; Luke 10:35; Rev 6:6.</w:t>
      </w:r>
    </w:p>
  </w:footnote>
  <w:footnote w:id="1728">
    <w:p>
      <w:pPr>
        <w:pStyle w:val="FootnoteText"/>
      </w:pPr>
      <w:r>
        <w:rPr>
          <w:rStyle w:val="FootnoteReference"/>
        </w:rPr>
        <w:footnoteRef/>
      </w:r>
      <w:r>
        <w:t xml:space="preserve"> Cross-references for "the third": Mark 15:25; Acts 2:15.</w:t>
      </w:r>
    </w:p>
  </w:footnote>
  <w:footnote w:id="1729">
    <w:p>
      <w:pPr>
        <w:pStyle w:val="FootnoteText"/>
      </w:pPr>
      <w:r>
        <w:rPr>
          <w:rStyle w:val="FootnoteReference"/>
        </w:rPr>
        <w:footnoteRef/>
      </w:r>
      <w:r>
        <w:t xml:space="preserve"> Cross-references for "standing": Prov 19:15; Ezek 16:49; Matt 11:16-17; Matt 20:6-7; Acts 17:17-21; 1Tim 5:13; Heb 6:12.</w:t>
      </w:r>
    </w:p>
  </w:footnote>
  <w:footnote w:id="1730">
    <w:p>
      <w:pPr>
        <w:pStyle w:val="FootnoteText"/>
      </w:pPr>
      <w:r>
        <w:rPr>
          <w:rStyle w:val="FootnoteReference"/>
        </w:rPr>
        <w:footnoteRef/>
      </w:r>
      <w:r>
        <w:t xml:space="preserve"> Cross-references: Matt 9:9; Matt 21:23-31; Luke 19:7-10; Rom 6:16-22; 1Cor 6:11; 1Tim 1:12-13; Titus 3:8; 1Pet 1:13; 1Pet 4:2-3.</w:t>
      </w:r>
    </w:p>
  </w:footnote>
  <w:footnote w:id="1731">
    <w:p>
      <w:pPr>
        <w:pStyle w:val="FootnoteText"/>
      </w:pPr>
      <w:r>
        <w:rPr>
          <w:rStyle w:val="FootnoteReference"/>
        </w:rPr>
        <w:footnoteRef/>
      </w:r>
      <w:r>
        <w:t xml:space="preserve"> Cross-references for "and whatsoever": Col 4:1.</w:t>
      </w:r>
    </w:p>
  </w:footnote>
  <w:footnote w:id="1732">
    <w:p>
      <w:pPr>
        <w:pStyle w:val="FootnoteText"/>
      </w:pPr>
      <w:r>
        <w:rPr>
          <w:rStyle w:val="FootnoteReference"/>
        </w:rPr>
        <w:footnoteRef/>
      </w:r>
      <w:r>
        <w:t xml:space="preserve"> Cross-references for "sixth": Matt 27:45; Mark 15:33-34; Luke 23:44-46; John 1:39; John 4:6; John 11:9; Acts 3:1; Acts 10:3; Acts 10:9.</w:t>
      </w:r>
    </w:p>
  </w:footnote>
  <w:footnote w:id="1733">
    <w:p>
      <w:pPr>
        <w:pStyle w:val="FootnoteText"/>
      </w:pPr>
      <w:r>
        <w:rPr>
          <w:rStyle w:val="FootnoteReference"/>
        </w:rPr>
        <w:footnoteRef/>
      </w:r>
      <w:r>
        <w:t xml:space="preserve"> Cross-references for "and did": Gen 12:1-4; Josh 24:2-3; 2Chr 33:12-19; Heb 11:24-26.</w:t>
      </w:r>
    </w:p>
  </w:footnote>
  <w:footnote w:id="1734">
    <w:p>
      <w:pPr>
        <w:pStyle w:val="FootnoteText"/>
      </w:pPr>
      <w:r>
        <w:rPr>
          <w:rStyle w:val="FootnoteReference"/>
        </w:rPr>
        <w:footnoteRef/>
      </w:r>
      <w:r>
        <w:t xml:space="preserve"> Cross-references for "the eleventh": Eccl 9:10; Luke 23:40-43; John 9:4.</w:t>
      </w:r>
    </w:p>
  </w:footnote>
  <w:footnote w:id="1735">
    <w:p>
      <w:pPr>
        <w:pStyle w:val="FootnoteText"/>
      </w:pPr>
      <w:r>
        <w:rPr>
          <w:rStyle w:val="FootnoteReference"/>
        </w:rPr>
        <w:footnoteRef/>
      </w:r>
      <w:r>
        <w:t xml:space="preserve"> Cross-references: Prov 19:15; Ezek 16:49; Acts 17:21; Heb 6:12.</w:t>
      </w:r>
    </w:p>
  </w:footnote>
  <w:footnote w:id="1736">
    <w:p>
      <w:pPr>
        <w:pStyle w:val="FootnoteText"/>
      </w:pPr>
      <w:r>
        <w:rPr>
          <w:rStyle w:val="FootnoteReference"/>
        </w:rPr>
        <w:footnoteRef/>
      </w:r>
      <w:r>
        <w:t xml:space="preserve"> Cross-references for "Because": Acts 4:16; Acts 17:30-31; Rom 10:14-17; Rom 16:25; Eph 2:11-12; Eph 3:5-6; Col 1:26.</w:t>
      </w:r>
    </w:p>
  </w:footnote>
  <w:footnote w:id="1737">
    <w:p>
      <w:pPr>
        <w:pStyle w:val="FootnoteText"/>
      </w:pPr>
      <w:r>
        <w:rPr>
          <w:rStyle w:val="FootnoteReference"/>
        </w:rPr>
        <w:footnoteRef/>
      </w:r>
      <w:r>
        <w:t xml:space="preserve"> Cross-references: Eccl 9:10; Matt 22:9-10; Luke 14:21-23; John 9:4.</w:t>
      </w:r>
    </w:p>
  </w:footnote>
  <w:footnote w:id="1738">
    <w:p>
      <w:pPr>
        <w:pStyle w:val="FootnoteText"/>
      </w:pPr>
      <w:r>
        <w:rPr>
          <w:rStyle w:val="FootnoteReference"/>
        </w:rPr>
        <w:footnoteRef/>
      </w:r>
      <w:r>
        <w:t xml:space="preserve"> Cross-references: Eph 6:8; Heb 6:10.</w:t>
      </w:r>
    </w:p>
  </w:footnote>
  <w:footnote w:id="1739">
    <w:p>
      <w:pPr>
        <w:pStyle w:val="FootnoteText"/>
      </w:pPr>
      <w:r>
        <w:rPr>
          <w:rStyle w:val="FootnoteReference"/>
        </w:rPr>
        <w:footnoteRef/>
      </w:r>
      <w:r>
        <w:t xml:space="preserve"> Cross-references for "when": Matt 13:39-40; Matt 25:19; Matt 25:31; Rom 2:6-10; 2Cor 5:10; Heb 9:28; Rev 20:11-12.</w:t>
      </w:r>
    </w:p>
  </w:footnote>
  <w:footnote w:id="1740">
    <w:p>
      <w:pPr>
        <w:pStyle w:val="FootnoteText"/>
      </w:pPr>
      <w:r>
        <w:rPr>
          <w:rStyle w:val="FootnoteReference"/>
        </w:rPr>
        <w:footnoteRef/>
      </w:r>
      <w:r>
        <w:t xml:space="preserve"> Cross-references for "unto": Gen 15:2; Gen 39:4-6; Gen 43:19; Luke 10:7; Luke 12:42; Luke 16:1-2; 1Cor 4:1-2; Titus 1:7; 1Pet 4:10.</w:t>
      </w:r>
    </w:p>
  </w:footnote>
  <w:footnote w:id="1741">
    <w:p>
      <w:pPr>
        <w:pStyle w:val="FootnoteText"/>
      </w:pPr>
      <w:r>
        <w:rPr>
          <w:rStyle w:val="FootnoteReference"/>
        </w:rPr>
        <w:footnoteRef/>
      </w:r>
      <w:r>
        <w:t xml:space="preserve"> Cross-references for "they received": Matt 20:2; Matt 20:6-7; Luke 23:40-43; Rom 4:3-6; Rom 5:20-21; Eph 1:6-8; Eph 2:8-10; 1Tim 1:14-16.</w:t>
      </w:r>
    </w:p>
  </w:footnote>
  <w:footnote w:id="1742">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3">
    <w:p>
      <w:pPr>
        <w:pStyle w:val="FootnoteText"/>
      </w:pPr>
      <w:r>
        <w:rPr>
          <w:rStyle w:val="FootnoteReference"/>
        </w:rPr>
        <w:footnoteRef/>
      </w:r>
      <w:r>
        <w:t xml:space="preserve"> Cross-references for "equal": Luke 14:10-11; Rom 3:22-24; Rom 3:30; Eph 3:6.</w:t>
      </w:r>
    </w:p>
  </w:footnote>
  <w:footnote w:id="174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5">
    <w:p>
      <w:pPr>
        <w:pStyle w:val="FootnoteText"/>
      </w:pPr>
      <w:r>
        <w:rPr>
          <w:rStyle w:val="FootnoteReference"/>
        </w:rPr>
        <w:footnoteRef/>
      </w:r>
      <w:r>
        <w:t xml:space="preserve"> Cross-references for "Friend": Matt 22:12; Matt 26:50.</w:t>
      </w:r>
    </w:p>
  </w:footnote>
  <w:footnote w:id="1746">
    <w:p>
      <w:pPr>
        <w:pStyle w:val="FootnoteText"/>
      </w:pPr>
      <w:r>
        <w:rPr>
          <w:rStyle w:val="FootnoteReference"/>
        </w:rPr>
        <w:footnoteRef/>
      </w:r>
      <w:r>
        <w:t xml:space="preserve"> Cross-references for "I do": Gen 18:25; Job 34:8-12; Job 34:17-18; Job 35:2; Job 40:8; Rom 9:14-15; Rom 9:20.</w:t>
      </w:r>
    </w:p>
  </w:footnote>
  <w:footnote w:id="1747">
    <w:p>
      <w:pPr>
        <w:pStyle w:val="FootnoteText"/>
      </w:pPr>
      <w:r>
        <w:rPr>
          <w:rStyle w:val="FootnoteReference"/>
        </w:rPr>
        <w:footnoteRef/>
      </w:r>
      <w:r>
        <w:t xml:space="preserve"> Cross-references for "I will": John 17:2.</w:t>
      </w:r>
    </w:p>
  </w:footnote>
  <w:footnote w:id="1748">
    <w:p>
      <w:pPr>
        <w:pStyle w:val="FootnoteText"/>
      </w:pPr>
      <w:r>
        <w:rPr>
          <w:rStyle w:val="FootnoteReference"/>
        </w:rPr>
        <w:footnoteRef/>
      </w:r>
      <w:r>
        <w:t xml:space="preserve"> Cross-references for "thine": 2Kgs 10:16; 2Kgs 10:30-31; Ezek 29:18-20; Matt 6:2; Matt 6:6; Matt 6:16; Luke 15:31; Luke 16:25; Rom 3:4; Rom 3:19.</w:t>
      </w:r>
    </w:p>
  </w:footnote>
  <w:footnote w:id="1749">
    <w:p>
      <w:pPr>
        <w:pStyle w:val="FootnoteText"/>
      </w:pPr>
      <w:r>
        <w:rPr>
          <w:rStyle w:val="FootnoteReference"/>
        </w:rPr>
        <w:footnoteRef/>
      </w:r>
      <w:r>
        <w:t xml:space="preserve"> Cross-references for "because": Jonah 4:1-4; Acts 13:45.</w:t>
      </w:r>
    </w:p>
  </w:footnote>
  <w:footnote w:id="1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52">
    <w:p>
      <w:pPr>
        <w:pStyle w:val="FootnoteText"/>
      </w:pPr>
      <w:r>
        <w:rPr>
          <w:rStyle w:val="FootnoteReference"/>
        </w:rPr>
        <w:footnoteRef/>
      </w:r>
      <w:r>
        <w:t xml:space="preserve"> Cross-references for "Is thine": Deut 15:9; Deut 28:54; Prov 23:6; Prov 28:22; Matt 6:23; Mark 7:22; Jas 5:9.</w:t>
      </w:r>
    </w:p>
  </w:footnote>
  <w:footnote w:id="175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4">
    <w:p>
      <w:pPr>
        <w:pStyle w:val="FootnoteText"/>
      </w:pPr>
      <w:r>
        <w:rPr>
          <w:rStyle w:val="FootnoteReference"/>
        </w:rPr>
        <w:footnoteRef/>
      </w:r>
      <w:r>
        <w:t xml:space="preserve"> Cross-references: Matt 7:13; Matt 22:14; Luke 14:24; Rom 8:30; 1Thess 2:13; 2Thess 2:13-14; Jas 1:23-25.</w:t>
      </w:r>
    </w:p>
  </w:footnote>
  <w:footnote w:id="1755">
    <w:p>
      <w:pPr>
        <w:pStyle w:val="FootnoteText"/>
      </w:pPr>
      <w:r>
        <w:rPr>
          <w:rStyle w:val="FootnoteReference"/>
        </w:rPr>
        <w:footnoteRef/>
      </w:r>
      <w:r>
        <w:t xml:space="preserve"> Name meaning: Jesus (Yeshua) — Yahweh saves. He will save His people from their sins.</w:t>
      </w:r>
    </w:p>
  </w:footnote>
  <w:footnote w:id="1756">
    <w:p>
      <w:pPr>
        <w:pStyle w:val="FootnoteText"/>
      </w:pPr>
      <w:r>
        <w:rPr>
          <w:rStyle w:val="FootnoteReference"/>
        </w:rPr>
        <w:footnoteRef/>
      </w:r>
      <w:r>
        <w:t xml:space="preserve"> Place name: Jerusalem. Place-name meaning: Jerusalem — vision of peace. Source form: Jerusalem. Greek form: ιεροσολυμα.</w:t>
      </w:r>
    </w:p>
  </w:footnote>
  <w:footnote w:id="1757">
    <w:p>
      <w:pPr>
        <w:pStyle w:val="FootnoteText"/>
      </w:pPr>
      <w:r>
        <w:rPr>
          <w:rStyle w:val="FootnoteReference"/>
        </w:rPr>
        <w:footnoteRef/>
      </w:r>
      <w:r>
        <w:t xml:space="preserve"> Cross-references for "took": Gen 18:17; Matt 13:11; Matt 16:13; John 15:15; Acts 10:41.</w:t>
      </w:r>
    </w:p>
  </w:footnote>
  <w:footnote w:id="1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9">
    <w:p>
      <w:pPr>
        <w:pStyle w:val="FootnoteText"/>
      </w:pPr>
      <w:r>
        <w:rPr>
          <w:rStyle w:val="FootnoteReference"/>
        </w:rPr>
        <w:footnoteRef/>
      </w:r>
      <w:r>
        <w:t xml:space="preserve"> Cross-references for "Jesus": Mark 10:32-34; Luke 18:31-34; John 12:12.</w:t>
      </w:r>
    </w:p>
  </w:footnote>
  <w:footnote w:id="1760">
    <w:p>
      <w:pPr>
        <w:pStyle w:val="FootnoteText"/>
      </w:pPr>
      <w:r>
        <w:rPr>
          <w:rStyle w:val="FootnoteReference"/>
        </w:rPr>
        <w:footnoteRef/>
      </w:r>
      <w:r>
        <w:t xml:space="preserve"> Cross-references for "and the": Ps 2:1-3; Ps 22:1-31; Ps 69:1-36; Isa 53:1-12; Dan 9:24-27; Matt 16:21; Matt 17:22-23; Matt 26:2; Acts 2:23; Acts 4:27-28.</w:t>
      </w:r>
    </w:p>
  </w:footnote>
  <w:footnote w:id="1761">
    <w:p>
      <w:pPr>
        <w:pStyle w:val="FootnoteText"/>
      </w:pPr>
      <w:r>
        <w:rPr>
          <w:rStyle w:val="FootnoteReference"/>
        </w:rPr>
        <w:footnoteRef/>
      </w:r>
      <w:r>
        <w:t xml:space="preserve"> Cross-references: Matt 26:66; Matt 27:1; Mark 14:64-65; Luke 22:71.</w:t>
      </w:r>
    </w:p>
  </w:footnote>
  <w:footnote w:id="1762">
    <w:p>
      <w:pPr>
        <w:pStyle w:val="FootnoteText"/>
      </w:pPr>
      <w:r>
        <w:rPr>
          <w:rStyle w:val="FootnoteReference"/>
        </w:rPr>
        <w:footnoteRef/>
      </w:r>
      <w:r>
        <w:t xml:space="preserve"> Cross-references for "shall deliver": Matt 27:2-10; Mark 15:1; Mark 15:16-20; Luke 23:1-5; John 18:28-38; Acts 3:13-16; 1Cor 15:3-7.</w:t>
      </w:r>
    </w:p>
  </w:footnote>
  <w:footnote w:id="176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4">
    <w:p>
      <w:pPr>
        <w:pStyle w:val="FootnoteText"/>
      </w:pPr>
      <w:r>
        <w:rPr>
          <w:rStyle w:val="FootnoteReference"/>
        </w:rPr>
        <w:footnoteRef/>
      </w:r>
      <w:r>
        <w:t xml:space="preserve"> Cross-references for "the third": Isa 26:19; Hos 6:2; Matt 12:40; Matt 16:21; Luke 24:46; 1Cor 15:4.</w:t>
      </w:r>
    </w:p>
  </w:footnote>
  <w:footnote w:id="1765">
    <w:p>
      <w:pPr>
        <w:pStyle w:val="FootnoteText"/>
      </w:pPr>
      <w:r>
        <w:rPr>
          <w:rStyle w:val="FootnoteReference"/>
        </w:rPr>
        <w:footnoteRef/>
      </w:r>
      <w:r>
        <w:t xml:space="preserve"> Cross-references for "came": Mark 10:35.</w:t>
      </w:r>
    </w:p>
  </w:footnote>
  <w:footnote w:id="1766">
    <w:p>
      <w:pPr>
        <w:pStyle w:val="FootnoteText"/>
      </w:pPr>
      <w:r>
        <w:rPr>
          <w:rStyle w:val="FootnoteReference"/>
        </w:rPr>
        <w:footnoteRef/>
      </w:r>
      <w:r>
        <w:t xml:space="preserve"> Cross-references for "the mother": Matt 4:21; Matt 27:56; Mark 15:40.</w:t>
      </w:r>
    </w:p>
  </w:footnote>
  <w:footnote w:id="1767">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768">
    <w:p>
      <w:pPr>
        <w:pStyle w:val="FootnoteText"/>
      </w:pPr>
      <w:r>
        <w:rPr>
          <w:rStyle w:val="FootnoteReference"/>
        </w:rPr>
        <w:footnoteRef/>
      </w:r>
      <w:r>
        <w:t xml:space="preserve"> Cross-references for "worshipping": Matt 2:11; Matt 8:2; Matt 14:33; Matt 15:25; Matt 28:17.</w:t>
      </w:r>
    </w:p>
  </w:footnote>
  <w:footnote w:id="1769">
    <w:p>
      <w:pPr>
        <w:pStyle w:val="FootnoteText"/>
      </w:pPr>
      <w:r>
        <w:rPr>
          <w:rStyle w:val="FootnoteReference"/>
        </w:rPr>
        <w:footnoteRef/>
      </w:r>
      <w:r>
        <w:t xml:space="preserve"> Cross-references for "What": 1Kgs 3:5; Matt 20:32; Mark 6:22; Mark 10:36; Mark 10:51; Luke 18:41; John 15:7; Esth 5:3.</w:t>
      </w:r>
    </w:p>
  </w:footnote>
  <w:footnote w:id="1770">
    <w:p>
      <w:pPr>
        <w:pStyle w:val="FootnoteText"/>
      </w:pPr>
      <w:r>
        <w:rPr>
          <w:rStyle w:val="FootnoteReference"/>
        </w:rPr>
        <w:footnoteRef/>
      </w:r>
      <w:r>
        <w:t xml:space="preserve"> Cross-references for "Grant": Jer 45:5; Matt 18:1; Matt 19:28; Mark 10:37; Luke 22:24; Rom 12:10; Phlm 1:2-3.</w:t>
      </w:r>
    </w:p>
  </w:footnote>
  <w:footnote w:id="1771">
    <w:p>
      <w:pPr>
        <w:pStyle w:val="FootnoteText"/>
      </w:pPr>
      <w:r>
        <w:rPr>
          <w:rStyle w:val="FootnoteReference"/>
        </w:rPr>
        <w:footnoteRef/>
      </w:r>
      <w:r>
        <w:t xml:space="preserve"> Cross-references for "the one": 1Kgs 2:19; Ps 45:9; Ps 110:1; Mark 16:19; Rom 8:34; Col 3:1.</w:t>
      </w:r>
    </w:p>
  </w:footnote>
  <w:footnote w:id="1772">
    <w:p>
      <w:pPr>
        <w:pStyle w:val="FootnoteText"/>
      </w:pPr>
      <w:r>
        <w:rPr>
          <w:rStyle w:val="FootnoteReference"/>
        </w:rPr>
        <w:footnoteRef/>
      </w:r>
      <w:r>
        <w:t xml:space="preserve"> Cross-references for "in thy": Luke 17:20-21; Luke 19:11; Acts 1:6.</w:t>
      </w:r>
    </w:p>
  </w:footnote>
  <w:footnote w:id="1773">
    <w:p>
      <w:pPr>
        <w:pStyle w:val="FootnoteText"/>
      </w:pPr>
      <w:r>
        <w:rPr>
          <w:rStyle w:val="FootnoteReference"/>
        </w:rPr>
        <w:footnoteRef/>
      </w:r>
      <w:r>
        <w:t xml:space="preserve"> Cross-references for "the cup": Ps 75:3; Jer 25:15-38; Matt 26:39; Matt 26:42; Mark 14:36; Luke 22:42; John 18:11.</w:t>
      </w:r>
    </w:p>
  </w:footnote>
  <w:footnote w:id="1774">
    <w:p>
      <w:pPr>
        <w:pStyle w:val="FootnoteText"/>
      </w:pPr>
      <w:r>
        <w:rPr>
          <w:rStyle w:val="FootnoteReference"/>
        </w:rPr>
        <w:footnoteRef/>
      </w:r>
      <w:r>
        <w:t xml:space="preserve"> Cross-references for "baptized with the": Mark 10:39; Luke 12:50.</w:t>
      </w:r>
    </w:p>
  </w:footnote>
  <w:footnote w:id="1775">
    <w:p>
      <w:pPr>
        <w:pStyle w:val="FootnoteText"/>
      </w:pPr>
      <w:r>
        <w:rPr>
          <w:rStyle w:val="FootnoteReference"/>
        </w:rPr>
        <w:footnoteRef/>
      </w:r>
      <w:r>
        <w:t xml:space="preserve"> Cross-references for "Ye know not": Mark 10:38; Rom 8:26; Jas 4:3.</w:t>
      </w:r>
    </w:p>
  </w:footnote>
  <w:footnote w:id="1776">
    <w:p>
      <w:pPr>
        <w:pStyle w:val="FootnoteText"/>
      </w:pPr>
      <w:r>
        <w:rPr>
          <w:rStyle w:val="FootnoteReference"/>
        </w:rPr>
        <w:footnoteRef/>
      </w:r>
      <w:r>
        <w:t xml:space="preserve"> Cross-references: Prov 16:18; Matt 26:35; Matt 26:56.</w:t>
      </w:r>
    </w:p>
  </w:footnote>
  <w:footnote w:id="1777">
    <w:p>
      <w:pPr>
        <w:pStyle w:val="FootnoteText"/>
      </w:pPr>
      <w:r>
        <w:rPr>
          <w:rStyle w:val="FootnoteReference"/>
        </w:rPr>
        <w:footnoteRef/>
      </w:r>
      <w:r>
        <w:t xml:space="preserve"> Cross-references: Acts 12:2; Rom 8:17; 2Cor 1:7; Col 1:24; 2Tim 2:11-12; Rev 1:9.</w:t>
      </w:r>
    </w:p>
  </w:footnote>
  <w:footnote w:id="1778">
    <w:p>
      <w:pPr>
        <w:pStyle w:val="FootnoteText"/>
      </w:pPr>
      <w:r>
        <w:rPr>
          <w:rStyle w:val="FootnoteReference"/>
        </w:rPr>
        <w:footnoteRef/>
      </w:r>
      <w:r>
        <w:t xml:space="preserve"> Cross-references: Matt 25:34; Mark 10:40; 1Cor 2:9; Heb 11:16.</w:t>
      </w:r>
    </w:p>
  </w:footnote>
  <w:footnote w:id="1779">
    <w:p>
      <w:pPr>
        <w:pStyle w:val="FootnoteText"/>
      </w:pPr>
      <w:r>
        <w:rPr>
          <w:rStyle w:val="FootnoteReference"/>
        </w:rPr>
        <w:footnoteRef/>
      </w:r>
      <w:r>
        <w:t xml:space="preserve"> Cross-references: Prov 13:10; Mark 10:41; Luke 22:23-25; 1Cor 13:4; Phil 2:3; Jas 3:14-18; Jas 4:1; Jas 4:5-6; 1Pet 5:5.</w:t>
      </w:r>
    </w:p>
  </w:footnote>
  <w:footnote w:id="1780">
    <w:p>
      <w:pPr>
        <w:pStyle w:val="FootnoteText"/>
      </w:pPr>
      <w:r>
        <w:rPr>
          <w:rStyle w:val="FootnoteReference"/>
        </w:rPr>
        <w:footnoteRef/>
      </w:r>
      <w:r>
        <w:t xml:space="preserve"> Cross-references for "called": Matt 11:29; Matt 18:3-4; John 13:12-17.</w:t>
      </w:r>
    </w:p>
  </w:footnote>
  <w:footnote w:id="1781">
    <w:p>
      <w:pPr>
        <w:pStyle w:val="FootnoteText"/>
      </w:pPr>
      <w:r>
        <w:rPr>
          <w:rStyle w:val="FootnoteReference"/>
        </w:rPr>
        <w:footnoteRef/>
      </w:r>
      <w:r>
        <w:t xml:space="preserve"> Cross-references for "the princes": Mark 10:42; Luke 22:25-27.</w:t>
      </w:r>
    </w:p>
  </w:footnote>
  <w:footnote w:id="1782">
    <w:p>
      <w:pPr>
        <w:pStyle w:val="FootnoteText"/>
      </w:pPr>
      <w:r>
        <w:rPr>
          <w:rStyle w:val="FootnoteReference"/>
        </w:rPr>
        <w:footnoteRef/>
      </w:r>
      <w:r>
        <w:t xml:space="preserve"> Cross-references for "exercise dominion": Dan 2:12-13; Dan 2:37-45; Dan 3:2-7; Dan 3:15; Dan 3:19-22; Dan 5:19.</w:t>
      </w:r>
    </w:p>
  </w:footnote>
  <w:footnote w:id="1783">
    <w:p>
      <w:pPr>
        <w:pStyle w:val="FootnoteText"/>
      </w:pPr>
      <w:r>
        <w:rPr>
          <w:rStyle w:val="FootnoteReference"/>
        </w:rPr>
        <w:footnoteRef/>
      </w:r>
      <w:r>
        <w:t xml:space="preserve"> Cross-references for "minister": Ezek 24:13; Matt 25:44; Matt 27:55; Acts 13:5; 2Tim 1:18; Phlm 1:13; Heb 1:14; 1Pet 4:11.</w:t>
      </w:r>
    </w:p>
  </w:footnote>
  <w:footnote w:id="178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5">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86">
    <w:p>
      <w:pPr>
        <w:pStyle w:val="FootnoteText"/>
      </w:pPr>
      <w:r>
        <w:rPr>
          <w:rStyle w:val="FootnoteReference"/>
        </w:rPr>
        <w:footnoteRef/>
      </w:r>
      <w:r>
        <w:t xml:space="preserve"> Cross-references for "came": Luke 22:27; John 13:4-17; Phil 2:4-8; Heb 5:8.</w:t>
      </w:r>
    </w:p>
  </w:footnote>
  <w:footnote w:id="1787">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8">
    <w:p>
      <w:pPr>
        <w:pStyle w:val="FootnoteText"/>
      </w:pPr>
      <w:r>
        <w:rPr>
          <w:rStyle w:val="FootnoteReference"/>
        </w:rPr>
        <w:footnoteRef/>
      </w:r>
      <w:r>
        <w:t xml:space="preserve"> Cross-references: Matt 26:28; Mark 14:24; Rom 5:15-19; Heb 9:28; 1John 2:2.</w:t>
      </w:r>
    </w:p>
  </w:footnote>
  <w:footnote w:id="1789">
    <w:p>
      <w:pPr>
        <w:pStyle w:val="FootnoteText"/>
      </w:pPr>
      <w:r>
        <w:rPr>
          <w:rStyle w:val="FootnoteReference"/>
        </w:rPr>
        <w:footnoteRef/>
      </w:r>
      <w:r>
        <w:t xml:space="preserve"> Place name: Jericho. Place-name meaning: Jericho — his moon; his month; his sweet smell. Source form: Jericho. Greek form: ιεριχω.</w:t>
      </w:r>
    </w:p>
  </w:footnote>
  <w:footnote w:id="1790">
    <w:p>
      <w:pPr>
        <w:pStyle w:val="FootnoteText"/>
      </w:pPr>
      <w:r>
        <w:rPr>
          <w:rStyle w:val="FootnoteReference"/>
        </w:rPr>
        <w:footnoteRef/>
      </w:r>
      <w:r>
        <w:t xml:space="preserve"> Cross-references: Mark 10:46-52; Luke 18:35-43.</w:t>
      </w:r>
    </w:p>
  </w:footnote>
  <w:footnote w:id="1791">
    <w:p>
      <w:pPr>
        <w:pStyle w:val="FootnoteText"/>
      </w:pPr>
      <w:r>
        <w:rPr>
          <w:rStyle w:val="FootnoteReference"/>
        </w:rPr>
        <w:footnoteRef/>
      </w:r>
      <w:r>
        <w:t xml:space="preserve"> Cross-references for "Have": Matt 12:23; Matt 15:22; Matt 21:9; Matt 22:42; Acts 2:30; Rom 1:3-4.</w:t>
      </w:r>
    </w:p>
  </w:footnote>
  <w:footnote w:id="1792">
    <w:p>
      <w:pPr>
        <w:pStyle w:val="FootnoteText"/>
      </w:pPr>
      <w:r>
        <w:rPr>
          <w:rStyle w:val="FootnoteReference"/>
        </w:rPr>
        <w:footnoteRef/>
      </w:r>
      <w:r>
        <w:t xml:space="preserve"> Personal name: David. Personal-name meaning: David — Beloved. Source form: David.</w:t>
      </w:r>
    </w:p>
  </w:footnote>
  <w:footnote w:id="179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4">
    <w:p>
      <w:pPr>
        <w:pStyle w:val="FootnoteText"/>
      </w:pPr>
      <w:r>
        <w:rPr>
          <w:rStyle w:val="FootnoteReference"/>
        </w:rPr>
        <w:footnoteRef/>
      </w:r>
      <w:r>
        <w:t xml:space="preserve"> Cross-references for "rebuked": Matt 15:23; Matt 19:13.</w:t>
      </w:r>
    </w:p>
  </w:footnote>
  <w:footnote w:id="1795">
    <w:p>
      <w:pPr>
        <w:pStyle w:val="FootnoteText"/>
      </w:pPr>
      <w:r>
        <w:rPr>
          <w:rStyle w:val="FootnoteReference"/>
        </w:rPr>
        <w:footnoteRef/>
      </w:r>
      <w:r>
        <w:t xml:space="preserve"> Cross-references for "but they cried": Gen 32:25-29; Matt 7:7-8; Luke 11:8-10; Luke 18:1-8; Luke 18:39; Col 4:2; 1Thess 5:17.</w:t>
      </w:r>
    </w:p>
  </w:footnote>
  <w:footnote w:id="1796">
    <w:p>
      <w:pPr>
        <w:pStyle w:val="FootnoteText"/>
      </w:pPr>
      <w:r>
        <w:rPr>
          <w:rStyle w:val="FootnoteReference"/>
        </w:rPr>
        <w:footnoteRef/>
      </w:r>
      <w:r>
        <w:t xml:space="preserve"> Cross-references for "What": Ezek 36:37; Matt 20:21; Acts 10:29; Phil 4:6.</w:t>
      </w:r>
    </w:p>
  </w:footnote>
  <w:footnote w:id="1797">
    <w:p>
      <w:pPr>
        <w:pStyle w:val="FootnoteText"/>
      </w:pPr>
      <w:r>
        <w:rPr>
          <w:rStyle w:val="FootnoteReference"/>
        </w:rPr>
        <w:footnoteRef/>
      </w:r>
      <w:r>
        <w:t xml:space="preserve"> Cross-references for "Lord": Ps 119:18; Eph 1:17-19.</w:t>
      </w:r>
    </w:p>
  </w:footnote>
  <w:footnote w:id="1798">
    <w:p>
      <w:pPr>
        <w:pStyle w:val="FootnoteText"/>
      </w:pPr>
      <w:r>
        <w:rPr>
          <w:rStyle w:val="FootnoteReference"/>
        </w:rPr>
        <w:footnoteRef/>
      </w:r>
      <w:r>
        <w:t xml:space="preserve"> Cross-references for "Jesus": Ps 145:8; Matt 9:36; Matt 14:14; Matt 15:32; Luke 7:13; John 11:33-35; Heb 2:17; Heb 4:15-16; 1Pet 3:8.</w:t>
      </w:r>
    </w:p>
  </w:footnote>
  <w:footnote w:id="1799">
    <w:p>
      <w:pPr>
        <w:pStyle w:val="FootnoteText"/>
      </w:pPr>
      <w:r>
        <w:rPr>
          <w:rStyle w:val="FootnoteReference"/>
        </w:rPr>
        <w:footnoteRef/>
      </w:r>
      <w:r>
        <w:t xml:space="preserve"> Cross-references for "touched": Matt 9:29; Mark 7:33; Luke 22:51; John 9:6-7.</w:t>
      </w:r>
    </w:p>
  </w:footnote>
  <w:footnote w:id="1800">
    <w:p>
      <w:pPr>
        <w:pStyle w:val="FootnoteText"/>
      </w:pPr>
      <w:r>
        <w:rPr>
          <w:rStyle w:val="FootnoteReference"/>
        </w:rPr>
        <w:footnoteRef/>
      </w:r>
      <w:r>
        <w:t xml:space="preserve"> Cross-references for "and they": Ps 119:67; Ps 119:71; Matt 8:15; Luke 18:43; Acts 26:18.</w:t>
      </w:r>
    </w:p>
  </w:footnote>
  <w:footnote w:id="1801">
    <w:p>
      <w:pPr>
        <w:pStyle w:val="FootnoteText"/>
      </w:pPr>
      <w:r>
        <w:rPr>
          <w:rStyle w:val="FootnoteReference"/>
        </w:rPr>
        <w:footnoteRef/>
      </w:r>
      <w:r>
        <w:t xml:space="preserve"> Cross-references for "when": Mark 11:1; Luke 19:28.</w:t>
      </w:r>
    </w:p>
  </w:footnote>
  <w:footnote w:id="1802">
    <w:p>
      <w:pPr>
        <w:pStyle w:val="FootnoteText"/>
      </w:pPr>
      <w:r>
        <w:rPr>
          <w:rStyle w:val="FootnoteReference"/>
        </w:rPr>
        <w:footnoteRef/>
      </w:r>
      <w:r>
        <w:t xml:space="preserve"> Place name: Jerusalem. Place-name meaning: Jerusalem — vision of peace. Source form: Jerusalem. Greek form: ιεροσολυμα.</w:t>
      </w:r>
    </w:p>
  </w:footnote>
  <w:footnote w:id="180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804">
    <w:p>
      <w:pPr>
        <w:pStyle w:val="FootnoteText"/>
      </w:pPr>
      <w:r>
        <w:rPr>
          <w:rStyle w:val="FootnoteReference"/>
        </w:rPr>
        <w:footnoteRef/>
      </w:r>
      <w:r>
        <w:t xml:space="preserve"> Cross-references for "the mount": Zech 14:4; Matt 24:3; Matt 26:30; Luke 19:37; Luke 21:37; John 8:1; Acts 1:12.</w:t>
      </w:r>
    </w:p>
  </w:footnote>
  <w:footnote w:id="1805">
    <w:p>
      <w:pPr>
        <w:pStyle w:val="FootnoteText"/>
      </w:pPr>
      <w:r>
        <w:rPr>
          <w:rStyle w:val="FootnoteReference"/>
        </w:rPr>
        <w:footnoteRef/>
      </w:r>
      <w:r>
        <w:t xml:space="preserve"> Name meaning: Jesus (Yeshua) — Yahweh saves. He will save His people from their sins.</w:t>
      </w:r>
    </w:p>
  </w:footnote>
  <w:footnote w:id="18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7">
    <w:p>
      <w:pPr>
        <w:pStyle w:val="FootnoteText"/>
      </w:pPr>
      <w:r>
        <w:rPr>
          <w:rStyle w:val="FootnoteReference"/>
        </w:rPr>
        <w:footnoteRef/>
      </w:r>
      <w:r>
        <w:t xml:space="preserve"> Cross-references: Matt 26:18; Mark 11:2-3; Mark 14:13-16; Luke 19:30-32; John 2:5-8.</w:t>
      </w:r>
    </w:p>
  </w:footnote>
  <w:footnote w:id="1808">
    <w:p>
      <w:pPr>
        <w:pStyle w:val="FootnoteText"/>
      </w:pPr>
      <w:r>
        <w:rPr>
          <w:rStyle w:val="FootnoteReference"/>
        </w:rPr>
        <w:footnoteRef/>
      </w:r>
      <w:r>
        <w:t xml:space="preserve"> Cross-references for "The Lord": 1Chr 29:14-16; Ps 24:1; Ps 50:10-11; Hag 2:8-9; John 3:35; John 17:2; Acts 17:25; 2Cor 8:9.</w:t>
      </w:r>
    </w:p>
  </w:footnote>
  <w:footnote w:id="1809">
    <w:p>
      <w:pPr>
        <w:pStyle w:val="FootnoteText"/>
      </w:pPr>
      <w:r>
        <w:rPr>
          <w:rStyle w:val="FootnoteReference"/>
        </w:rPr>
        <w:footnoteRef/>
      </w:r>
      <w:r>
        <w:t xml:space="preserve"> Cross-references for "straightway": 1Sam 10:26; 1Kgs 17:9; Ezra 1:1; Ezra 1:5; Ezra 7:27; 2Cor 8:1-2; 2Cor 8:16; Jas 1:17.</w:t>
      </w:r>
    </w:p>
  </w:footnote>
  <w:footnote w:id="1810">
    <w:p>
      <w:pPr>
        <w:pStyle w:val="FootnoteText"/>
      </w:pPr>
      <w:r>
        <w:rPr>
          <w:rStyle w:val="FootnoteReference"/>
        </w:rPr>
        <w:footnoteRef/>
      </w:r>
      <w:r>
        <w:t xml:space="preserve"> Cross-references for "this": Matt 1:22; Matt 26:56; John 19:36-37.</w:t>
      </w:r>
    </w:p>
  </w:footnote>
  <w:footnote w:id="1811">
    <w:p>
      <w:pPr>
        <w:pStyle w:val="FootnoteText"/>
      </w:pPr>
      <w:r>
        <w:rPr>
          <w:rStyle w:val="FootnoteReference"/>
        </w:rPr>
        <w:footnoteRef/>
      </w:r>
      <w:r>
        <w:t xml:space="preserve"> Cross-references for "saying": Zech 9:9; John 12:15.</w:t>
      </w:r>
    </w:p>
  </w:footnote>
  <w:footnote w:id="1812">
    <w:p>
      <w:pPr>
        <w:pStyle w:val="FootnoteText"/>
      </w:pPr>
      <w:r>
        <w:rPr>
          <w:rStyle w:val="FootnoteReference"/>
        </w:rPr>
        <w:footnoteRef/>
      </w:r>
      <w:r>
        <w:t xml:space="preserve"> Cross-references for "the daughter": Ps 9:14; Isa 12:6; Isa 40:9; Isa 62:11; Zeph 3:14-15; Mark 11:4-11.</w:t>
      </w:r>
    </w:p>
  </w:footnote>
  <w:footnote w:id="18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4">
    <w:p>
      <w:pPr>
        <w:pStyle w:val="FootnoteText"/>
      </w:pPr>
      <w:r>
        <w:rPr>
          <w:rStyle w:val="FootnoteReference"/>
        </w:rPr>
        <w:footnoteRef/>
      </w:r>
      <w:r>
        <w:t xml:space="preserve"> Cross-references for "meek": Matt 11:29; Matt 12:19-20; 2Cor 10:1; Phil 2:3-5.</w:t>
      </w:r>
    </w:p>
  </w:footnote>
  <w:footnote w:id="1815">
    <w:p>
      <w:pPr>
        <w:pStyle w:val="FootnoteText"/>
      </w:pPr>
      <w:r>
        <w:rPr>
          <w:rStyle w:val="FootnoteReference"/>
        </w:rPr>
        <w:footnoteRef/>
      </w:r>
      <w:r>
        <w:t xml:space="preserve"> Cross-references for "sitting": Deut 17:16; Judg 5:10; Judg 12:14; 2Sam 16:2; 1Kgs 1:33; 1Kgs 10:26; Hos 1:7; Mic 5:10-11; Zech 9:10.</w:t>
      </w:r>
    </w:p>
  </w:footnote>
  <w:footnote w:id="181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18">
    <w:p>
      <w:pPr>
        <w:pStyle w:val="FootnoteText"/>
      </w:pPr>
      <w:r>
        <w:rPr>
          <w:rStyle w:val="FootnoteReference"/>
        </w:rPr>
        <w:footnoteRef/>
      </w:r>
      <w:r>
        <w:t xml:space="preserve"> Cross-references for "and did": Gen 6:22; Gen 12:4; Exod 39:43; Exod 40:16; 1Sam 15:11; John 15:14.</w:t>
      </w:r>
    </w:p>
  </w:footnote>
  <w:footnote w:id="1819">
    <w:p>
      <w:pPr>
        <w:pStyle w:val="FootnoteText"/>
      </w:pPr>
      <w:r>
        <w:rPr>
          <w:rStyle w:val="FootnoteReference"/>
        </w:rPr>
        <w:footnoteRef/>
      </w:r>
      <w:r>
        <w:t xml:space="preserve"> Cross-references for "brought": Mark 11:4-8; Luke 19:32-35.</w:t>
      </w:r>
    </w:p>
  </w:footnote>
  <w:footnote w:id="1820">
    <w:p>
      <w:pPr>
        <w:pStyle w:val="FootnoteText"/>
      </w:pPr>
      <w:r>
        <w:rPr>
          <w:rStyle w:val="FootnoteReference"/>
        </w:rPr>
        <w:footnoteRef/>
      </w:r>
      <w:r>
        <w:t xml:space="preserve"> Cross-references: 2Kgs 9:13.</w:t>
      </w:r>
    </w:p>
  </w:footnote>
  <w:footnote w:id="1821">
    <w:p>
      <w:pPr>
        <w:pStyle w:val="FootnoteText"/>
      </w:pPr>
      <w:r>
        <w:rPr>
          <w:rStyle w:val="FootnoteReference"/>
        </w:rPr>
        <w:footnoteRef/>
      </w:r>
      <w:r>
        <w:t xml:space="preserve"> Cross-references for "others": Lev 23:40; John 12:13.</w:t>
      </w:r>
    </w:p>
  </w:footnote>
  <w:footnote w:id="182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823">
    <w:p>
      <w:pPr>
        <w:pStyle w:val="FootnoteText"/>
      </w:pPr>
      <w:r>
        <w:rPr>
          <w:rStyle w:val="FootnoteReference"/>
        </w:rPr>
        <w:footnoteRef/>
      </w:r>
      <w:r>
        <w:t xml:space="preserve"> Personal name: David. Personal-name meaning: David — Beloved. Source form: David.</w:t>
      </w:r>
    </w:p>
  </w:footnote>
  <w:footnote w:id="1824">
    <w:p>
      <w:pPr>
        <w:pStyle w:val="FootnoteText"/>
      </w:pPr>
      <w:r>
        <w:rPr>
          <w:rStyle w:val="FootnoteReference"/>
        </w:rPr>
        <w:footnoteRef/>
      </w:r>
      <w:r>
        <w:t xml:space="preserve"> Cross-references for "Blessed": Matt 23:39; Luke 19:37-38; John 12:13-15.</w:t>
      </w:r>
    </w:p>
  </w:footnote>
  <w:footnote w:id="1825">
    <w:p>
      <w:pPr>
        <w:pStyle w:val="FootnoteText"/>
      </w:pPr>
      <w:r>
        <w:rPr>
          <w:rStyle w:val="FootnoteReference"/>
        </w:rPr>
        <w:footnoteRef/>
      </w:r>
      <w:r>
        <w:t xml:space="preserve"> Cross-references for "in the highest": Luke 2:14.</w:t>
      </w:r>
    </w:p>
  </w:footnote>
  <w:footnote w:id="1826">
    <w:p>
      <w:pPr>
        <w:pStyle w:val="FootnoteText"/>
      </w:pPr>
      <w:r>
        <w:rPr>
          <w:rStyle w:val="FootnoteReference"/>
        </w:rPr>
        <w:footnoteRef/>
      </w:r>
      <w:r>
        <w:t xml:space="preserve"> Cross-references for "Hosanna": Ps 118:24-26; Matt 21:15; Mark 11:9-10.</w:t>
      </w:r>
    </w:p>
  </w:footnote>
  <w:footnote w:id="1827">
    <w:p>
      <w:pPr>
        <w:pStyle w:val="FootnoteText"/>
      </w:pPr>
      <w:r>
        <w:rPr>
          <w:rStyle w:val="FootnoteReference"/>
        </w:rPr>
        <w:footnoteRef/>
      </w:r>
      <w:r>
        <w:t xml:space="preserve"> Cross-references: Ruth 1:19; 1Sam 16:4; Matt 2:3; John 12:16-19.</w:t>
      </w:r>
    </w:p>
  </w:footnote>
  <w:footnote w:id="1828">
    <w:p>
      <w:pPr>
        <w:pStyle w:val="FootnoteText"/>
      </w:pPr>
      <w:r>
        <w:rPr>
          <w:rStyle w:val="FootnoteReference"/>
        </w:rPr>
        <w:footnoteRef/>
      </w:r>
      <w:r>
        <w:t xml:space="preserve"> Cross-references: Song 3:6; Isa 63:1; Luke 5:21; Luke 7:49; Luke 9:9; Luke 20:2; John 2:18; Acts 9:5.</w:t>
      </w:r>
    </w:p>
  </w:footnote>
  <w:footnote w:id="1829">
    <w:p>
      <w:pPr>
        <w:pStyle w:val="FootnoteText"/>
      </w:pPr>
      <w:r>
        <w:rPr>
          <w:rStyle w:val="FootnoteReference"/>
        </w:rPr>
        <w:footnoteRef/>
      </w:r>
      <w:r>
        <w:t xml:space="preserve"> Cross-references for "This": Deut 18:15-19; Matt 16:13-14; Luke 7:16; John 7:40; John 9:17; Acts 3:22-23; Acts 7:37.</w:t>
      </w:r>
    </w:p>
  </w:footnote>
  <w:footnote w:id="1830">
    <w:p>
      <w:pPr>
        <w:pStyle w:val="FootnoteText"/>
      </w:pPr>
      <w:r>
        <w:rPr>
          <w:rStyle w:val="FootnoteReference"/>
        </w:rPr>
        <w:footnoteRef/>
      </w:r>
      <w:r>
        <w:t xml:space="preserve"> Place name: Nazareth. Place-name meaning: Nazareth — separated; crowned; sanctified. Source form: Nazareth. Greek form: ναζαρεθ.</w:t>
      </w:r>
    </w:p>
  </w:footnote>
  <w:footnote w:id="1831">
    <w:p>
      <w:pPr>
        <w:pStyle w:val="FootnoteText"/>
      </w:pPr>
      <w:r>
        <w:rPr>
          <w:rStyle w:val="FootnoteReference"/>
        </w:rPr>
        <w:footnoteRef/>
      </w:r>
      <w:r>
        <w:t xml:space="preserve"> Place name: Galilee. Place-name meaning: Galilee — wheel; revolution. Source form: Galilee. Greek form: γαλιλαιας.</w:t>
      </w:r>
    </w:p>
  </w:footnote>
  <w:footnote w:id="183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33">
    <w:p>
      <w:pPr>
        <w:pStyle w:val="FootnoteText"/>
      </w:pPr>
      <w:r>
        <w:rPr>
          <w:rStyle w:val="FootnoteReference"/>
        </w:rPr>
        <w:footnoteRef/>
      </w:r>
      <w:r>
        <w:t xml:space="preserve"> Cross-references for "of Nazareth": Matt 2:23; John 1:45-46; John 6:14.</w:t>
      </w:r>
    </w:p>
  </w:footnote>
  <w:footnote w:id="1834">
    <w:p>
      <w:pPr>
        <w:pStyle w:val="FootnoteText"/>
      </w:pPr>
      <w:r>
        <w:rPr>
          <w:rStyle w:val="FootnoteReference"/>
        </w:rPr>
        <w:footnoteRef/>
      </w:r>
      <w:r>
        <w:t xml:space="preserve"> Cross-references for "went": Mal 3:1-2; Mark 11:11.</w:t>
      </w:r>
    </w:p>
  </w:footnote>
  <w:footnote w:id="1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6">
    <w:p>
      <w:pPr>
        <w:pStyle w:val="FootnoteText"/>
      </w:pPr>
      <w:r>
        <w:rPr>
          <w:rStyle w:val="FootnoteReference"/>
        </w:rPr>
        <w:footnoteRef/>
      </w:r>
      <w:r>
        <w:t xml:space="preserve"> Cross-references for "and cast": Mark 11:15; Luke 19:45-46; John 2:14-17.</w:t>
      </w:r>
    </w:p>
  </w:footnote>
  <w:footnote w:id="1837">
    <w:p>
      <w:pPr>
        <w:pStyle w:val="FootnoteText"/>
      </w:pPr>
      <w:r>
        <w:rPr>
          <w:rStyle w:val="FootnoteReference"/>
        </w:rPr>
        <w:footnoteRef/>
      </w:r>
      <w:r>
        <w:t xml:space="preserve"> Cross-references for "moneychangers": Deut 14:24-26.</w:t>
      </w:r>
    </w:p>
  </w:footnote>
  <w:footnote w:id="1838">
    <w:p>
      <w:pPr>
        <w:pStyle w:val="FootnoteText"/>
      </w:pPr>
      <w:r>
        <w:rPr>
          <w:rStyle w:val="FootnoteReference"/>
        </w:rPr>
        <w:footnoteRef/>
      </w:r>
      <w:r>
        <w:t xml:space="preserve"> Cross-references for "doves": Lev 1:14; Lev 5:7; Lev 5:11; Lev 12:6; Lev 12:8; Lev 14:22; Lev 14:30; Lev 15:14; Lev 15:29; Luke 2:24.</w:t>
      </w:r>
    </w:p>
  </w:footnote>
  <w:footnote w:id="18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
    <w:p>
      <w:pPr>
        <w:pStyle w:val="FootnoteText"/>
      </w:pPr>
      <w:r>
        <w:rPr>
          <w:rStyle w:val="FootnoteReference"/>
        </w:rPr>
        <w:footnoteRef/>
      </w:r>
      <w:r>
        <w:t xml:space="preserve"> Cross-references for "It is": Matt 2:5; John 15:25.</w:t>
      </w:r>
    </w:p>
  </w:footnote>
  <w:footnote w:id="1842">
    <w:p>
      <w:pPr>
        <w:pStyle w:val="FootnoteText"/>
      </w:pPr>
      <w:r>
        <w:rPr>
          <w:rStyle w:val="FootnoteReference"/>
        </w:rPr>
        <w:footnoteRef/>
      </w:r>
      <w:r>
        <w:t xml:space="preserve"> Cross-references: Ps 93:5; Isa 56:7.</w:t>
      </w:r>
    </w:p>
  </w:footnote>
  <w:footnote w:id="1843">
    <w:p>
      <w:pPr>
        <w:pStyle w:val="FootnoteText"/>
      </w:pPr>
      <w:r>
        <w:rPr>
          <w:rStyle w:val="FootnoteReference"/>
        </w:rPr>
        <w:footnoteRef/>
      </w:r>
      <w:r>
        <w:t xml:space="preserve"> Cross-references: Jer 7:11; Mark 11:17; Luke 19:46.</w:t>
      </w:r>
    </w:p>
  </w:footnote>
  <w:footnote w:id="1844">
    <w:p>
      <w:pPr>
        <w:pStyle w:val="FootnoteText"/>
      </w:pPr>
      <w:r>
        <w:rPr>
          <w:rStyle w:val="FootnoteReference"/>
        </w:rPr>
        <w:footnoteRef/>
      </w:r>
      <w:r>
        <w:t xml:space="preserve"> Cross-references: Isa 35:5; Matt 9:35; Matt 11:4-5; Acts 3:1-9; Acts 10:38.</w:t>
      </w:r>
    </w:p>
  </w:footnote>
  <w:footnote w:id="1845">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6">
    <w:p>
      <w:pPr>
        <w:pStyle w:val="FootnoteText"/>
      </w:pPr>
      <w:r>
        <w:rPr>
          <w:rStyle w:val="FootnoteReference"/>
        </w:rPr>
        <w:footnoteRef/>
      </w:r>
      <w:r>
        <w:t xml:space="preserve"> Cross-references for "Hosanna": Matt 21:9; Matt 22:42; John 7:42.</w:t>
      </w:r>
    </w:p>
  </w:footnote>
  <w:footnote w:id="1847">
    <w:p>
      <w:pPr>
        <w:pStyle w:val="FootnoteText"/>
      </w:pPr>
      <w:r>
        <w:rPr>
          <w:rStyle w:val="FootnoteReference"/>
        </w:rPr>
        <w:footnoteRef/>
      </w:r>
      <w:r>
        <w:t xml:space="preserve"> Cross-references for "they were": John 4:1.</w:t>
      </w:r>
    </w:p>
  </w:footnote>
  <w:footnote w:id="1848">
    <w:p>
      <w:pPr>
        <w:pStyle w:val="FootnoteText"/>
      </w:pPr>
      <w:r>
        <w:rPr>
          <w:rStyle w:val="FootnoteReference"/>
        </w:rPr>
        <w:footnoteRef/>
      </w:r>
      <w:r>
        <w:t xml:space="preserve"> Cross-references for "have": Matt 12:3; Matt 19:4; Matt 22:31; Mark 2:25.</w:t>
      </w:r>
    </w:p>
  </w:footnote>
  <w:footnote w:id="1849">
    <w:p>
      <w:pPr>
        <w:pStyle w:val="FootnoteText"/>
      </w:pPr>
      <w:r>
        <w:rPr>
          <w:rStyle w:val="FootnoteReference"/>
        </w:rPr>
        <w:footnoteRef/>
      </w:r>
      <w:r>
        <w:t xml:space="preserve"> Cross-references for "Hearest": Luke 19:39-40; John 11:47-48; Acts 4:16-18.</w:t>
      </w:r>
    </w:p>
  </w:footnote>
  <w:footnote w:id="1850">
    <w:p>
      <w:pPr>
        <w:pStyle w:val="FootnoteText"/>
      </w:pPr>
      <w:r>
        <w:rPr>
          <w:rStyle w:val="FootnoteReference"/>
        </w:rPr>
        <w:footnoteRef/>
      </w:r>
      <w:r>
        <w:t xml:space="preserve"> Cross-references: Ps 8:2; Matt 11:25.</w:t>
      </w:r>
    </w:p>
  </w:footnote>
  <w:footnote w:id="1851">
    <w:p>
      <w:pPr>
        <w:pStyle w:val="FootnoteText"/>
      </w:pPr>
      <w:r>
        <w:rPr>
          <w:rStyle w:val="FootnoteReference"/>
        </w:rPr>
        <w:footnoteRef/>
      </w:r>
      <w:r>
        <w:t xml:space="preserve"> Cross-references for "he left": Jer 6:8; Hos 9:12; Matt 16:4; Mark 3:7; Luke 8:37-38.</w:t>
      </w:r>
    </w:p>
  </w:footnote>
  <w:footnote w:id="185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853">
    <w:p>
      <w:pPr>
        <w:pStyle w:val="FootnoteText"/>
      </w:pPr>
      <w:r>
        <w:rPr>
          <w:rStyle w:val="FootnoteReference"/>
        </w:rPr>
        <w:footnoteRef/>
      </w:r>
      <w:r>
        <w:t xml:space="preserve"> Cross-references for "Bethany": Mark 11:11; Mark 11:19; Luke 10:38; John 11:1; John 11:18; John 12:1-3.</w:t>
      </w:r>
    </w:p>
  </w:footnote>
  <w:footnote w:id="1854">
    <w:p>
      <w:pPr>
        <w:pStyle w:val="FootnoteText"/>
      </w:pPr>
      <w:r>
        <w:rPr>
          <w:rStyle w:val="FootnoteReference"/>
        </w:rPr>
        <w:footnoteRef/>
      </w:r>
      <w:r>
        <w:t xml:space="preserve"> Cross-references: Mark 11:12-13.</w:t>
      </w:r>
    </w:p>
  </w:footnote>
  <w:footnote w:id="1855">
    <w:p>
      <w:pPr>
        <w:pStyle w:val="FootnoteText"/>
      </w:pPr>
      <w:r>
        <w:rPr>
          <w:rStyle w:val="FootnoteReference"/>
        </w:rPr>
        <w:footnoteRef/>
      </w:r>
      <w:r>
        <w:t xml:space="preserve"> Cross-references for "he hungered": Matt 4:2; Matt 12:1; Luke 4:2; Heb 4:15.</w:t>
      </w:r>
    </w:p>
  </w:footnote>
  <w:footnote w:id="1856">
    <w:p>
      <w:pPr>
        <w:pStyle w:val="FootnoteText"/>
      </w:pPr>
      <w:r>
        <w:rPr>
          <w:rStyle w:val="FootnoteReference"/>
        </w:rPr>
        <w:footnoteRef/>
      </w:r>
      <w:r>
        <w:t xml:space="preserve"> Cross-references for "and found": Isa 5:4-5; Luke 3:9; Luke 13:6-9; John 15:2; John 15:6; 2Tim 3:5; Titus 1:16.</w:t>
      </w:r>
    </w:p>
  </w:footnote>
  <w:footnote w:id="1857">
    <w:p>
      <w:pPr>
        <w:pStyle w:val="FootnoteText"/>
      </w:pPr>
      <w:r>
        <w:rPr>
          <w:rStyle w:val="FootnoteReference"/>
        </w:rPr>
        <w:footnoteRef/>
      </w:r>
      <w:r>
        <w:t xml:space="preserve"> Cross-references for "the fig tree": Jude 1:12.</w:t>
      </w:r>
    </w:p>
  </w:footnote>
  <w:footnote w:id="1858">
    <w:p>
      <w:pPr>
        <w:pStyle w:val="FootnoteText"/>
      </w:pPr>
      <w:r>
        <w:rPr>
          <w:rStyle w:val="FootnoteReference"/>
        </w:rPr>
        <w:footnoteRef/>
      </w:r>
      <w:r>
        <w:t xml:space="preserve"> Cross-references: Mark 11:14; Luke 19:42-44; Heb 6:7-8; 2Pet 2:20-22; Rev 22:11.</w:t>
      </w:r>
    </w:p>
  </w:footnote>
  <w:footnote w:id="1859">
    <w:p>
      <w:pPr>
        <w:pStyle w:val="FootnoteText"/>
      </w:pPr>
      <w:r>
        <w:rPr>
          <w:rStyle w:val="FootnoteReference"/>
        </w:rPr>
        <w:footnoteRef/>
      </w:r>
      <w:r>
        <w:t xml:space="preserve"> Cross-references: Isa 40:6-8; Mark 11:20-21; Jas 1:10-11.</w:t>
      </w:r>
    </w:p>
  </w:footnote>
  <w:footnote w:id="1860">
    <w:p>
      <w:pPr>
        <w:pStyle w:val="FootnoteText"/>
      </w:pPr>
      <w:r>
        <w:rPr>
          <w:rStyle w:val="FootnoteReference"/>
        </w:rPr>
        <w:footnoteRef/>
      </w:r>
      <w:r>
        <w:t xml:space="preserve"> Cross-references for "If ye have": Matt 17:20; Mark 11:22-23; Luke 17:6-7; Rom 4:19-20; 1Cor 13:2; Jas 1:6.</w:t>
      </w:r>
    </w:p>
  </w:footnote>
  <w:footnote w:id="1861">
    <w:p>
      <w:pPr>
        <w:pStyle w:val="FootnoteText"/>
      </w:pPr>
      <w:r>
        <w:rPr>
          <w:rStyle w:val="FootnoteReference"/>
        </w:rPr>
        <w:footnoteRef/>
      </w:r>
      <w:r>
        <w:t xml:space="preserve"> Cross-references for "Be thou removed": Matt 8:12.</w:t>
      </w:r>
    </w:p>
  </w:footnote>
  <w:footnote w:id="1862">
    <w:p>
      <w:pPr>
        <w:pStyle w:val="FootnoteText"/>
      </w:pPr>
      <w:r>
        <w:rPr>
          <w:rStyle w:val="FootnoteReference"/>
        </w:rPr>
        <w:footnoteRef/>
      </w:r>
      <w:r>
        <w:t xml:space="preserve"> Cross-references: Matt 7:7; Matt 7:11; Matt 18:19; Mark 11:24; Luke 11:8-10; John 14:13; John 15:7; John 16:24; Jas 5:16; 1John 3:22; 1John 5:14-15.</w:t>
      </w:r>
    </w:p>
  </w:footnote>
  <w:footnote w:id="1863">
    <w:p>
      <w:pPr>
        <w:pStyle w:val="FootnoteText"/>
      </w:pPr>
      <w:r>
        <w:rPr>
          <w:rStyle w:val="FootnoteReference"/>
        </w:rPr>
        <w:footnoteRef/>
      </w:r>
      <w:r>
        <w:t xml:space="preserve"> Cross-references for "when": Mark 11:27-28; Luke 19:47-48; Luke 20:1-2.</w:t>
      </w:r>
    </w:p>
  </w:footnote>
  <w:footnote w:id="1864">
    <w:p>
      <w:pPr>
        <w:pStyle w:val="FootnoteText"/>
      </w:pPr>
      <w:r>
        <w:rPr>
          <w:rStyle w:val="FootnoteReference"/>
        </w:rPr>
        <w:footnoteRef/>
      </w:r>
      <w:r>
        <w:t xml:space="preserve"> Cross-references for "the chief priests": 1Chr 24:1-19.</w:t>
      </w:r>
    </w:p>
  </w:footnote>
  <w:footnote w:id="1865">
    <w:p>
      <w:pPr>
        <w:pStyle w:val="FootnoteText"/>
      </w:pPr>
      <w:r>
        <w:rPr>
          <w:rStyle w:val="FootnoteReference"/>
        </w:rPr>
        <w:footnoteRef/>
      </w:r>
      <w:r>
        <w:t xml:space="preserve"> Cross-references for "By what": Exod 2:14; Acts 4:7; Acts 7:27.</w:t>
      </w:r>
    </w:p>
  </w:footnote>
  <w:footnote w:id="1866">
    <w:p>
      <w:pPr>
        <w:pStyle w:val="FootnoteText"/>
      </w:pPr>
      <w:r>
        <w:rPr>
          <w:rStyle w:val="FootnoteReference"/>
        </w:rPr>
        <w:footnoteRef/>
      </w:r>
      <w:r>
        <w:t xml:space="preserve"> Cross-references for "I also": Prov 26:4-5; Matt 10:16; Luke 6:9; Col 4:6.</w:t>
      </w:r>
    </w:p>
  </w:footnote>
  <w:footnote w:id="186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8">
    <w:p>
      <w:pPr>
        <w:pStyle w:val="FootnoteText"/>
      </w:pPr>
      <w:r>
        <w:rPr>
          <w:rStyle w:val="FootnoteReference"/>
        </w:rPr>
        <w:footnoteRef/>
      </w:r>
      <w:r>
        <w:t xml:space="preserve"> Name meaning: John (Yochanan) — Yahweh is gracious. Forerunner of Jesus; proclaimed God’s grace.</w:t>
      </w:r>
    </w:p>
  </w:footnote>
  <w:footnote w:id="1869">
    <w:p>
      <w:pPr>
        <w:pStyle w:val="FootnoteText"/>
      </w:pPr>
      <w:r>
        <w:rPr>
          <w:rStyle w:val="FootnoteReference"/>
        </w:rPr>
        <w:footnoteRef/>
      </w:r>
      <w:r>
        <w:t xml:space="preserve"> Cross-references: Luke 20:5; John 3:18; John 5:33-36; John 5:44-47; John 10:25-26; John 12:37-43; 1John 3:20.</w:t>
      </w:r>
    </w:p>
  </w:footnote>
  <w:footnote w:id="1870">
    <w:p>
      <w:pPr>
        <w:pStyle w:val="FootnoteText"/>
      </w:pPr>
      <w:r>
        <w:rPr>
          <w:rStyle w:val="FootnoteReference"/>
        </w:rPr>
        <w:footnoteRef/>
      </w:r>
      <w:r>
        <w:t xml:space="preserve"> Cross-references for "we fear": Isa 57:11; Matt 14:5; Matt 21:46; Mark 11:32; Mark 12:12; Luke 20:6; Luke 20:19; Luke 22:2; John 9:22; Acts 5:26.</w:t>
      </w:r>
    </w:p>
  </w:footnote>
  <w:footnote w:id="1871">
    <w:p>
      <w:pPr>
        <w:pStyle w:val="FootnoteText"/>
      </w:pPr>
      <w:r>
        <w:rPr>
          <w:rStyle w:val="FootnoteReference"/>
        </w:rPr>
        <w:footnoteRef/>
      </w:r>
      <w:r>
        <w:t xml:space="preserve"> Cross-references: Mark 6:20; John 5:35; John 10:41-42.</w:t>
      </w:r>
    </w:p>
  </w:footnote>
  <w:footnote w:id="187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73">
    <w:p>
      <w:pPr>
        <w:pStyle w:val="FootnoteText"/>
      </w:pPr>
      <w:r>
        <w:rPr>
          <w:rStyle w:val="FootnoteReference"/>
        </w:rPr>
        <w:footnoteRef/>
      </w:r>
      <w:r>
        <w:t xml:space="preserve"> Cross-references for "what": Matt 17:25; Matt 22:17; Luke 13:4; 1Cor 10:15.</w:t>
      </w:r>
    </w:p>
  </w:footnote>
  <w:footnote w:id="1874">
    <w:p>
      <w:pPr>
        <w:pStyle w:val="FootnoteText"/>
      </w:pPr>
      <w:r>
        <w:rPr>
          <w:rStyle w:val="FootnoteReference"/>
        </w:rPr>
        <w:footnoteRef/>
      </w:r>
      <w:r>
        <w:t xml:space="preserve"> Cross-references for "A certain": Luke 15:11-32.</w:t>
      </w:r>
    </w:p>
  </w:footnote>
  <w:footnote w:id="1875">
    <w:p>
      <w:pPr>
        <w:pStyle w:val="FootnoteText"/>
      </w:pPr>
      <w:r>
        <w:rPr>
          <w:rStyle w:val="FootnoteReference"/>
        </w:rPr>
        <w:footnoteRef/>
      </w:r>
      <w:r>
        <w:t xml:space="preserve"> Cross-references for "sons": Matt 20:5-7; Mark 13:34; 1Cor 15:58.</w:t>
      </w:r>
    </w:p>
  </w:footnote>
  <w:footnote w:id="1876">
    <w:p>
      <w:pPr>
        <w:pStyle w:val="FootnoteText"/>
      </w:pPr>
      <w:r>
        <w:rPr>
          <w:rStyle w:val="FootnoteReference"/>
        </w:rPr>
        <w:footnoteRef/>
      </w:r>
      <w:r>
        <w:t xml:space="preserve"> Cross-references for "I will not": Jer 44:16; Matt 21:31; Eph 4:17-19.</w:t>
      </w:r>
    </w:p>
  </w:footnote>
  <w:footnote w:id="1877">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8">
    <w:p>
      <w:pPr>
        <w:pStyle w:val="FootnoteText"/>
      </w:pPr>
      <w:r>
        <w:rPr>
          <w:rStyle w:val="FootnoteReference"/>
        </w:rPr>
        <w:footnoteRef/>
      </w:r>
      <w:r>
        <w:t xml:space="preserve"> Cross-references for "I go": Ezek 33:31; Matt 23:3; Rom 2:17-25; Titus 1:16.</w:t>
      </w:r>
    </w:p>
  </w:footnote>
  <w:footnote w:id="1879">
    <w:p>
      <w:pPr>
        <w:pStyle w:val="FootnoteText"/>
      </w:pPr>
      <w:r>
        <w:rPr>
          <w:rStyle w:val="FootnoteReference"/>
        </w:rPr>
        <w:footnoteRef/>
      </w:r>
      <w:r>
        <w:t xml:space="preserve"> Cross-references for "The first": 2Sam 12:5-7; Job 15:6; Luke 7:40-42; Luke 19:22; Rom 3:19.</w:t>
      </w:r>
    </w:p>
  </w:footnote>
  <w:footnote w:id="1880">
    <w:p>
      <w:pPr>
        <w:pStyle w:val="FootnoteText"/>
      </w:pPr>
      <w:r>
        <w:rPr>
          <w:rStyle w:val="FootnoteReference"/>
        </w:rPr>
        <w:footnoteRef/>
      </w:r>
      <w:r>
        <w:t xml:space="preserve"> Cross-references: Ezek 33:11; Matt 7:21; Matt 12:50; Luke 15:10; Acts 17:30; 2Pet 3:9.</w:t>
      </w:r>
    </w:p>
  </w:footnote>
  <w:footnote w:id="1881">
    <w:p>
      <w:pPr>
        <w:pStyle w:val="FootnoteText"/>
      </w:pPr>
      <w:r>
        <w:rPr>
          <w:rStyle w:val="FootnoteReference"/>
        </w:rPr>
        <w:footnoteRef/>
      </w:r>
      <w:r>
        <w:t xml:space="preserve"> Cross-references for "Verily": Matt 5:18; Matt 6:5; Matt 18:3.</w:t>
      </w:r>
    </w:p>
  </w:footnote>
  <w:footnote w:id="1882">
    <w:p>
      <w:pPr>
        <w:pStyle w:val="FootnoteText"/>
      </w:pPr>
      <w:r>
        <w:rPr>
          <w:rStyle w:val="FootnoteReference"/>
        </w:rPr>
        <w:footnoteRef/>
      </w:r>
      <w:r>
        <w:t xml:space="preserve"> Cross-references for "the publicans": Matt 9:9; Matt 20:16; Luke 7:29; Luke 7:37-50; Luke 15:1-2; Luke 19:9-10; Rom 5:20; Rom 9:30-33; 1Tim 1:13-16.</w:t>
      </w:r>
    </w:p>
  </w:footnote>
  <w:footnote w:id="1883">
    <w:p>
      <w:pPr>
        <w:pStyle w:val="FootnoteText"/>
      </w:pPr>
      <w:r>
        <w:rPr>
          <w:rStyle w:val="FootnoteReference"/>
        </w:rPr>
        <w:footnoteRef/>
      </w:r>
      <w:r>
        <w:t xml:space="preserve"> Cross-references for "came": Isa 35:8; Jer 6:16; Matt 3:1-8; Luke 3:8-13; 2Pet 2:21.</w:t>
      </w:r>
    </w:p>
  </w:footnote>
  <w:footnote w:id="1884">
    <w:p>
      <w:pPr>
        <w:pStyle w:val="FootnoteText"/>
      </w:pPr>
      <w:r>
        <w:rPr>
          <w:rStyle w:val="FootnoteReference"/>
        </w:rPr>
        <w:footnoteRef/>
      </w:r>
      <w:r>
        <w:t xml:space="preserve"> Cross-references for "and ye believed": Matt 11:18; Matt 21:25; Luke 7:29-30; John 5:33-36; Acts 13:25-29.</w:t>
      </w:r>
    </w:p>
  </w:footnote>
  <w:footnote w:id="1885">
    <w:p>
      <w:pPr>
        <w:pStyle w:val="FootnoteText"/>
      </w:pPr>
      <w:r>
        <w:rPr>
          <w:rStyle w:val="FootnoteReference"/>
        </w:rPr>
        <w:footnoteRef/>
      </w:r>
      <w:r>
        <w:t xml:space="preserve"> Cross-references for "the publicans": Luke 7:37-50.</w:t>
      </w:r>
    </w:p>
  </w:footnote>
  <w:footnote w:id="1886">
    <w:p>
      <w:pPr>
        <w:pStyle w:val="FootnoteText"/>
      </w:pPr>
      <w:r>
        <w:rPr>
          <w:rStyle w:val="FootnoteReference"/>
        </w:rPr>
        <w:footnoteRef/>
      </w:r>
      <w:r>
        <w:t xml:space="preserve"> Cross-references for "repented": Ps 81:11-12; Zech 7:11-12; John 5:37-40; 2Tim 2:25; Heb 3:12; Heb 6:6-8; Rev 2:21.</w:t>
      </w:r>
    </w:p>
  </w:footnote>
  <w:footnote w:id="1887">
    <w:p>
      <w:pPr>
        <w:pStyle w:val="FootnoteText"/>
      </w:pPr>
      <w:r>
        <w:rPr>
          <w:rStyle w:val="FootnoteReference"/>
        </w:rPr>
        <w:footnoteRef/>
      </w:r>
      <w:r>
        <w:t xml:space="preserve"> Cross-references for "Hear": 1Kgs 22:19; Isa 1:10; Jer 19:3; Hos 4:1; Matt 13:18.</w:t>
      </w:r>
    </w:p>
  </w:footnote>
  <w:footnote w:id="1888">
    <w:p>
      <w:pPr>
        <w:pStyle w:val="FootnoteText"/>
      </w:pPr>
      <w:r>
        <w:rPr>
          <w:rStyle w:val="FootnoteReference"/>
        </w:rPr>
        <w:footnoteRef/>
      </w:r>
      <w:r>
        <w:t xml:space="preserve"> Cross-references for "There": Ps 80:8-16; Song 8:11-12; Isa 5:1-4; Jer 2:21; Mark 12:1; Luke 20:9-18; John 15:1.</w:t>
      </w:r>
    </w:p>
  </w:footnote>
  <w:footnote w:id="1889">
    <w:p>
      <w:pPr>
        <w:pStyle w:val="FootnoteText"/>
      </w:pPr>
      <w:r>
        <w:rPr>
          <w:rStyle w:val="FootnoteReference"/>
        </w:rPr>
        <w:footnoteRef/>
      </w:r>
      <w:r>
        <w:t xml:space="preserve"> Cross-references for "went": Matt 25:14-15; Mark 13:34; Luke 19:12.</w:t>
      </w:r>
    </w:p>
  </w:footnote>
  <w:footnote w:id="1890">
    <w:p>
      <w:pPr>
        <w:pStyle w:val="FootnoteText"/>
      </w:pPr>
      <w:r>
        <w:rPr>
          <w:rStyle w:val="FootnoteReference"/>
        </w:rPr>
        <w:footnoteRef/>
      </w:r>
      <w:r>
        <w:t xml:space="preserve"> Cross-references for "husbandmen": Deut 1:15-17; Deut 16:18; Deut 17:9-12; Deut 33:8-10; Mal 2:4-9; Matt 23:2.</w:t>
      </w:r>
    </w:p>
  </w:footnote>
  <w:footnote w:id="189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92">
    <w:p>
      <w:pPr>
        <w:pStyle w:val="FootnoteText"/>
      </w:pPr>
      <w:r>
        <w:rPr>
          <w:rStyle w:val="FootnoteReference"/>
        </w:rPr>
        <w:footnoteRef/>
      </w:r>
      <w:r>
        <w:t xml:space="preserve"> Cross-references for "that": Song 8:11-12; Isa 5:4.</w:t>
      </w:r>
    </w:p>
  </w:footnote>
  <w:footnote w:id="189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4">
    <w:p>
      <w:pPr>
        <w:pStyle w:val="FootnoteText"/>
      </w:pPr>
      <w:r>
        <w:rPr>
          <w:rStyle w:val="FootnoteReference"/>
        </w:rPr>
        <w:footnoteRef/>
      </w:r>
      <w:r>
        <w:t xml:space="preserve"> Cross-references: Matthew 22:4 (4).</w:t>
      </w:r>
    </w:p>
  </w:footnote>
  <w:footnote w:id="1895">
    <w:p>
      <w:pPr>
        <w:pStyle w:val="FootnoteText"/>
      </w:pPr>
      <w:r>
        <w:rPr>
          <w:rStyle w:val="FootnoteReference"/>
        </w:rPr>
        <w:footnoteRef/>
      </w:r>
      <w:r>
        <w:t xml:space="preserve"> Cross-references for "last": Matt 3:17; Mark 12:6; Luke 20:13; John 1:18; John 1:34; John 3:16; John 3:35-36; Heb 1:1-2.</w:t>
      </w:r>
    </w:p>
  </w:footnote>
  <w:footnote w:id="1896">
    <w:p>
      <w:pPr>
        <w:pStyle w:val="FootnoteText"/>
      </w:pPr>
      <w:r>
        <w:rPr>
          <w:rStyle w:val="FootnoteReference"/>
        </w:rPr>
        <w:footnoteRef/>
      </w:r>
      <w:r>
        <w:t xml:space="preserve"> Cross-references: Isa 5:4; Jer 36:3; Zeph 3:7.</w:t>
      </w:r>
    </w:p>
  </w:footnote>
  <w:footnote w:id="1897">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8">
    <w:p>
      <w:pPr>
        <w:pStyle w:val="FootnoteText"/>
      </w:pPr>
      <w:r>
        <w:rPr>
          <w:rStyle w:val="FootnoteReference"/>
        </w:rPr>
        <w:footnoteRef/>
      </w:r>
      <w:r>
        <w:t xml:space="preserve"> Cross-references for "caught": Matt 26:50; Matt 26:57; Mark 14:46-53; Luke 22:52-54; John 18:12; John 18:24; Acts 2:23; Acts 4:25-27.</w:t>
      </w:r>
    </w:p>
  </w:footnote>
  <w:footnote w:id="1899">
    <w:p>
      <w:pPr>
        <w:pStyle w:val="FootnoteText"/>
      </w:pPr>
      <w:r>
        <w:rPr>
          <w:rStyle w:val="FootnoteReference"/>
        </w:rPr>
        <w:footnoteRef/>
      </w:r>
      <w:r>
        <w:t xml:space="preserve"> Cross-references for "cast": Heb 13:11-13.</w:t>
      </w:r>
    </w:p>
  </w:footnote>
  <w:footnote w:id="1900">
    <w:p>
      <w:pPr>
        <w:pStyle w:val="FootnoteText"/>
      </w:pPr>
      <w:r>
        <w:rPr>
          <w:rStyle w:val="FootnoteReference"/>
        </w:rPr>
        <w:footnoteRef/>
      </w:r>
      <w:r>
        <w:t xml:space="preserve"> Cross-references for "slew": Acts 2:23; Acts 3:14-15; Acts 4:10; Acts 5:30; Acts 7:52; Jas 5:6.</w:t>
      </w:r>
    </w:p>
  </w:footnote>
  <w:footnote w:id="1901">
    <w:p>
      <w:pPr>
        <w:pStyle w:val="FootnoteText"/>
      </w:pPr>
      <w:r>
        <w:rPr>
          <w:rStyle w:val="FootnoteReference"/>
        </w:rPr>
        <w:footnoteRef/>
      </w:r>
      <w:r>
        <w:t xml:space="preserve"> Cross-references for "what": Mark 12:9; Luke 20:15-16; Heb 10:29.</w:t>
      </w:r>
    </w:p>
  </w:footnote>
  <w:footnote w:id="1902">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03">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04">
    <w:p>
      <w:pPr>
        <w:pStyle w:val="FootnoteText"/>
      </w:pPr>
      <w:r>
        <w:rPr>
          <w:rStyle w:val="FootnoteReference"/>
        </w:rPr>
        <w:footnoteRef/>
      </w:r>
      <w:r>
        <w:t xml:space="preserve"> Cross-references for "The stone": Ps 118:22-23; Isa 28:16; Zech 3:8-9; Mark 12:10-11; Luke 20:17-18; Acts 4:11; Rom 9:33; Eph 2:20; 1Pet 2:4-8.</w:t>
      </w:r>
    </w:p>
  </w:footnote>
  <w:footnote w:id="1905">
    <w:p>
      <w:pPr>
        <w:pStyle w:val="FootnoteText"/>
      </w:pPr>
      <w:r>
        <w:rPr>
          <w:rStyle w:val="FootnoteReference"/>
        </w:rPr>
        <w:footnoteRef/>
      </w:r>
      <w:r>
        <w:t xml:space="preserve"> Cross-references for "and it is": Hab 1:5; Acts 13:40-41; Eph 3:3-9.</w:t>
      </w:r>
    </w:p>
  </w:footnote>
  <w:footnote w:id="1906">
    <w:p>
      <w:pPr>
        <w:pStyle w:val="FootnoteText"/>
      </w:pPr>
      <w:r>
        <w:rPr>
          <w:rStyle w:val="FootnoteReference"/>
        </w:rPr>
        <w:footnoteRef/>
      </w:r>
      <w:r>
        <w:t xml:space="preserve"> Cross-references: Matt 21:16.</w:t>
      </w:r>
    </w:p>
  </w:footnote>
  <w:footnote w:id="1907">
    <w:p>
      <w:pPr>
        <w:pStyle w:val="FootnoteText"/>
      </w:pPr>
      <w:r>
        <w:rPr>
          <w:rStyle w:val="FootnoteReference"/>
        </w:rPr>
        <w:footnoteRef/>
      </w:r>
      <w:r>
        <w:t xml:space="preserve"> Cross-references for "The kingdom": Isa 28:2; Matt 8:11-12; Matt 12:28; Matt 21:41; Luke 17:20-21; John 3:3; John 3:5.</w:t>
      </w:r>
    </w:p>
  </w:footnote>
  <w:footnote w:id="1908">
    <w:p>
      <w:pPr>
        <w:pStyle w:val="FootnoteText"/>
      </w:pPr>
      <w:r>
        <w:rPr>
          <w:rStyle w:val="FootnoteReference"/>
        </w:rPr>
        <w:footnoteRef/>
      </w:r>
      <w:r>
        <w:t xml:space="preserve"> Cross-references for "a nation": Exod 19:6; Isa 26:2; 1Cor 13:2; 1Pet 2:9.</w:t>
      </w:r>
    </w:p>
  </w:footnote>
  <w:footnote w:id="1909">
    <w:p>
      <w:pPr>
        <w:pStyle w:val="FootnoteText"/>
      </w:pPr>
      <w:r>
        <w:rPr>
          <w:rStyle w:val="FootnoteReference"/>
        </w:rPr>
        <w:footnoteRef/>
      </w:r>
      <w:r>
        <w:t xml:space="preserve"> Cross-references for "whosoever": Ps 2:12; Isa 8:14-15; Isa 60:12; Zech 12:3; Luke 20:18; Rom 9:33; 2Cor 4:3-4; 1Pet 2:8.</w:t>
      </w:r>
    </w:p>
  </w:footnote>
  <w:footnote w:id="1910">
    <w:p>
      <w:pPr>
        <w:pStyle w:val="FootnoteText"/>
      </w:pPr>
      <w:r>
        <w:rPr>
          <w:rStyle w:val="FootnoteReference"/>
        </w:rPr>
        <w:footnoteRef/>
      </w:r>
      <w:r>
        <w:t xml:space="preserve"> Cross-references: Ps 2:9; Ps 21:8-9; Ps 110:5-6; Dan 2:34-35; Dan 2:44-45; Matt 26:24; Matt 27:25; John 19:11; 1Thess 2:16; Heb 2:2-3.</w:t>
      </w:r>
    </w:p>
  </w:footnote>
  <w:footnote w:id="1911">
    <w:p>
      <w:pPr>
        <w:pStyle w:val="FootnoteText"/>
      </w:pPr>
      <w:r>
        <w:rPr>
          <w:rStyle w:val="FootnoteReference"/>
        </w:rPr>
        <w:footnoteRef/>
      </w:r>
      <w:r>
        <w:t xml:space="preserve"> People-name: Pharisees. People-name meaning: Pharisees — set apart. Source form: Pharisees.</w:t>
      </w:r>
    </w:p>
  </w:footnote>
  <w:footnote w:id="1912">
    <w:p>
      <w:pPr>
        <w:pStyle w:val="FootnoteText"/>
      </w:pPr>
      <w:r>
        <w:rPr>
          <w:rStyle w:val="FootnoteReference"/>
        </w:rPr>
        <w:footnoteRef/>
      </w:r>
      <w:r>
        <w:t xml:space="preserve"> Cross-references: Matt 12:12; Luke 11:45; Luke 20:19.</w:t>
      </w:r>
    </w:p>
  </w:footnote>
  <w:footnote w:id="1913">
    <w:p>
      <w:pPr>
        <w:pStyle w:val="FootnoteText"/>
      </w:pPr>
      <w:r>
        <w:rPr>
          <w:rStyle w:val="FootnoteReference"/>
        </w:rPr>
        <w:footnoteRef/>
      </w:r>
      <w:r>
        <w:t xml:space="preserve"> Cross-references for "they sought": 2Sam 12:7-13; Prov 9:7-9; Prov 15:12; Isa 29:1; John 7:7.</w:t>
      </w:r>
    </w:p>
  </w:footnote>
  <w:footnote w:id="1914">
    <w:p>
      <w:pPr>
        <w:pStyle w:val="FootnoteText"/>
      </w:pPr>
      <w:r>
        <w:rPr>
          <w:rStyle w:val="FootnoteReference"/>
        </w:rPr>
        <w:footnoteRef/>
      </w:r>
      <w:r>
        <w:t xml:space="preserve"> Cross-references for "because": Matt 21:11; Luke 7:16; Luke 7:39; John 7:40-41; Acts 2:22.</w:t>
      </w:r>
    </w:p>
  </w:footnote>
  <w:footnote w:id="1915">
    <w:p>
      <w:pPr>
        <w:pStyle w:val="FootnoteText"/>
      </w:pPr>
      <w:r>
        <w:rPr>
          <w:rStyle w:val="FootnoteReference"/>
        </w:rPr>
        <w:footnoteRef/>
      </w:r>
      <w:r>
        <w:t xml:space="preserve"> Name meaning: Jesus (Yeshua) — Yahweh saves. He will save His people from their sins.</w:t>
      </w:r>
    </w:p>
  </w:footnote>
  <w:footnote w:id="19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7">
    <w:p>
      <w:pPr>
        <w:pStyle w:val="FootnoteText"/>
      </w:pPr>
      <w:r>
        <w:rPr>
          <w:rStyle w:val="FootnoteReference"/>
        </w:rPr>
        <w:footnoteRef/>
      </w:r>
      <w:r>
        <w:t xml:space="preserve"> Cross-references: Matt 9:15-17; Matt 12:43-45; Matt 13:3-11; Matt 20:1-16; Matt 21:28-46; Mark 4:33-34; Luke 8:10; Luke 14:16.</w:t>
      </w:r>
    </w:p>
  </w:footnote>
  <w:footnote w:id="1918">
    <w:p>
      <w:pPr>
        <w:pStyle w:val="FootnoteText"/>
      </w:pPr>
      <w:r>
        <w:rPr>
          <w:rStyle w:val="FootnoteReference"/>
        </w:rPr>
        <w:footnoteRef/>
      </w:r>
      <w:r>
        <w:t xml:space="preserve"> Cross-references for "kingdom": Matt 13:24; Matt 13:31-33; Matt 13:44-47; Matt 25:1; Matt 25:14.</w:t>
      </w:r>
    </w:p>
  </w:footnote>
  <w:footnote w:id="1919">
    <w:p>
      <w:pPr>
        <w:pStyle w:val="FootnoteText"/>
      </w:pPr>
      <w:r>
        <w:rPr>
          <w:rStyle w:val="FootnoteReference"/>
        </w:rPr>
        <w:footnoteRef/>
      </w:r>
      <w:r>
        <w:t xml:space="preserve"> Cross-references for "which": Ps 45:10-16; Matt 25:1-13; John 3:29-30; 2Cor 11:2; Eph 5:24-32; Rev 19:7-9.</w:t>
      </w:r>
    </w:p>
  </w:footnote>
  <w:footnote w:id="192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2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22">
    <w:p>
      <w:pPr>
        <w:pStyle w:val="FootnoteText"/>
      </w:pPr>
      <w:r>
        <w:rPr>
          <w:rStyle w:val="FootnoteReference"/>
        </w:rPr>
        <w:footnoteRef/>
      </w:r>
      <w:r>
        <w:t xml:space="preserve"> Cross-references for "that": 1Sam 9:13; Zeph 1:7.</w:t>
      </w:r>
    </w:p>
  </w:footnote>
  <w:footnote w:id="1923">
    <w:p>
      <w:pPr>
        <w:pStyle w:val="FootnoteText"/>
      </w:pPr>
      <w:r>
        <w:rPr>
          <w:rStyle w:val="FootnoteReference"/>
        </w:rPr>
        <w:footnoteRef/>
      </w:r>
      <w:r>
        <w:t xml:space="preserve"> Cross-references for "other": Luke 10:1-16; Luke 24:46-47; Acts 1:8; Acts 11:19-20; Acts 13:46; Acts 28:17-31.</w:t>
      </w:r>
    </w:p>
  </w:footnote>
  <w:footnote w:id="1924">
    <w:p>
      <w:pPr>
        <w:pStyle w:val="FootnoteText"/>
      </w:pPr>
      <w:r>
        <w:rPr>
          <w:rStyle w:val="FootnoteReference"/>
        </w:rPr>
        <w:footnoteRef/>
      </w:r>
      <w:r>
        <w:t xml:space="preserve"> Cross-references for "and all": Neh 9:17; Ps 86:5; Matt 22:8; Luke 14:17.</w:t>
      </w:r>
    </w:p>
  </w:footnote>
  <w:footnote w:id="1925">
    <w:p>
      <w:pPr>
        <w:pStyle w:val="FootnoteText"/>
      </w:pPr>
      <w:r>
        <w:rPr>
          <w:rStyle w:val="FootnoteReference"/>
        </w:rPr>
        <w:footnoteRef/>
      </w:r>
      <w:r>
        <w:t xml:space="preserve"> Cross-references for "Behold": Prov 9:1-2; Song 5:1; John 6:50-57; Rom 8:32; 1Cor 5:7-8.</w:t>
      </w:r>
    </w:p>
  </w:footnote>
  <w:footnote w:id="1926">
    <w:p>
      <w:pPr>
        <w:pStyle w:val="FootnoteText"/>
      </w:pPr>
      <w:r>
        <w:rPr>
          <w:rStyle w:val="FootnoteReference"/>
        </w:rPr>
        <w:footnoteRef/>
      </w:r>
      <w:r>
        <w:t xml:space="preserve"> Cross-references: Gen 19:14; Gen 25:34; Ps 106:24-25; Prov 1:7; Prov 1:24-25; Acts 2:13; Acts 24:25; Rom 2:4; Heb 2:3.</w:t>
      </w:r>
    </w:p>
  </w:footnote>
  <w:footnote w:id="1927">
    <w:p>
      <w:pPr>
        <w:pStyle w:val="FootnoteText"/>
      </w:pPr>
      <w:r>
        <w:rPr>
          <w:rStyle w:val="FootnoteReference"/>
        </w:rPr>
        <w:footnoteRef/>
      </w:r>
      <w:r>
        <w:t xml:space="preserve"> Cross-references: Matt 13:22; Matt 24:38-39; Luke 14:18-20; Luke 17:26-32; Rom 8:6; 1Tim 6:9-10; 2Tim 3:4; 1John 2:15-16.</w:t>
      </w:r>
    </w:p>
  </w:footnote>
  <w:footnote w:id="192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29">
    <w:p>
      <w:pPr>
        <w:pStyle w:val="FootnoteText"/>
      </w:pPr>
      <w:r>
        <w:rPr>
          <w:rStyle w:val="FootnoteReference"/>
        </w:rPr>
        <w:footnoteRef/>
      </w:r>
      <w:r>
        <w:t xml:space="preserve"> Cross-references for "he was": Dan 9:26; Zech 14:1-2; Matt 21:40-41; Luke 19:27; Luke 19:42-44; Luke 21:21; Luke 21:24; 1Thess 2:16; 1Pet 4:17-18.</w:t>
      </w:r>
    </w:p>
  </w:footnote>
  <w:footnote w:id="1930">
    <w:p>
      <w:pPr>
        <w:pStyle w:val="FootnoteText"/>
      </w:pPr>
      <w:r>
        <w:rPr>
          <w:rStyle w:val="FootnoteReference"/>
        </w:rPr>
        <w:footnoteRef/>
      </w:r>
      <w:r>
        <w:t xml:space="preserve"> Cross-references: Deut 28:49-68; Isa 10:5-7; Isa 13:2-5; Jer 51:20-23; Joel 2:11; Joel 2:25; Joel 3:2; Luke 19:27.</w:t>
      </w:r>
    </w:p>
  </w:footnote>
  <w:footnote w:id="1931">
    <w:p>
      <w:pPr>
        <w:pStyle w:val="FootnoteText"/>
      </w:pPr>
      <w:r>
        <w:rPr>
          <w:rStyle w:val="FootnoteReference"/>
        </w:rPr>
        <w:footnoteRef/>
      </w:r>
      <w:r>
        <w:t xml:space="preserve"> Cross-references for "The wedding": Matt 22:4.</w:t>
      </w:r>
    </w:p>
  </w:footnote>
  <w:footnote w:id="1932">
    <w:p>
      <w:pPr>
        <w:pStyle w:val="FootnoteText"/>
      </w:pPr>
      <w:r>
        <w:rPr>
          <w:rStyle w:val="FootnoteReference"/>
        </w:rPr>
        <w:footnoteRef/>
      </w:r>
      <w:r>
        <w:t xml:space="preserve"> Cross-references: Matt 10:11-13; Matt 10:37-38; Luke 20:35; Luke 21:36; Acts 13:46; 2Thess 1:5; Rev 3:4; Rev 22:14.</w:t>
      </w:r>
    </w:p>
  </w:footnote>
  <w:footnote w:id="1933">
    <w:p>
      <w:pPr>
        <w:pStyle w:val="FootnoteText"/>
      </w:pPr>
      <w:r>
        <w:rPr>
          <w:rStyle w:val="FootnoteReference"/>
        </w:rPr>
        <w:footnoteRef/>
      </w:r>
      <w:r>
        <w:t xml:space="preserve"> Cross-references: Prov 1:20-23; Prov 8:1-5; Prov 9:4-6; Isa 55:1-3; Isa 55:6-7; Mark 16:15-16; Luke 14:21-24; Luke 24:47; Acts 13:47; Eph 3:8; Rev 22:17.</w:t>
      </w:r>
    </w:p>
  </w:footnote>
  <w:footnote w:id="1934">
    <w:p>
      <w:pPr>
        <w:pStyle w:val="FootnoteText"/>
      </w:pPr>
      <w:r>
        <w:rPr>
          <w:rStyle w:val="FootnoteReference"/>
        </w:rPr>
        <w:footnoteRef/>
      </w:r>
      <w:r>
        <w:t xml:space="preserve"> Cross-references for "both": Matt 13:38; Matt 13:47-48; Matt 22:11-12; Matt 25:1-2; 1Cor 6:9-11; 2Cor 12:21; 1John 2:19; Rev 2:14-15; Rev 2:20-23.</w:t>
      </w:r>
    </w:p>
  </w:footnote>
  <w:footnote w:id="1935">
    <w:p>
      <w:pPr>
        <w:pStyle w:val="FootnoteText"/>
      </w:pPr>
      <w:r>
        <w:rPr>
          <w:rStyle w:val="FootnoteReference"/>
        </w:rPr>
        <w:footnoteRef/>
      </w:r>
      <w:r>
        <w:t xml:space="preserve"> Cross-references for "and the": Matt 25:10; Rev 5:9; Rev 7:9; Rev 19:6-9.</w:t>
      </w:r>
    </w:p>
  </w:footnote>
  <w:footnote w:id="1936">
    <w:p>
      <w:pPr>
        <w:pStyle w:val="FootnoteText"/>
      </w:pPr>
      <w:r>
        <w:rPr>
          <w:rStyle w:val="FootnoteReference"/>
        </w:rPr>
        <w:footnoteRef/>
      </w:r>
      <w:r>
        <w:t xml:space="preserve"> Cross-references for "when": Zeph 1:12; Matt 3:12; Matt 13:30; Matt 25:31-32; 1Cor 4:5; Heb 4:12-13; Rev 2:23.</w:t>
      </w:r>
    </w:p>
  </w:footnote>
  <w:footnote w:id="193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38">
    <w:p>
      <w:pPr>
        <w:pStyle w:val="FootnoteText"/>
      </w:pPr>
      <w:r>
        <w:rPr>
          <w:rStyle w:val="FootnoteReference"/>
        </w:rPr>
        <w:footnoteRef/>
      </w:r>
      <w:r>
        <w:t xml:space="preserve"> Cross-references for "Friend": Matt 20:13; Matt 26:50.</w:t>
      </w:r>
    </w:p>
  </w:footnote>
  <w:footnote w:id="1939">
    <w:p>
      <w:pPr>
        <w:pStyle w:val="FootnoteText"/>
      </w:pPr>
      <w:r>
        <w:rPr>
          <w:rStyle w:val="FootnoteReference"/>
        </w:rPr>
        <w:footnoteRef/>
      </w:r>
      <w:r>
        <w:t xml:space="preserve"> Cross-references for "And he was": 1Sam 2:9; Job 5:16; Ps 107:42; Jer 2:23; Jer 2:26; Rom 3:19; Titus 3:11.</w:t>
      </w:r>
    </w:p>
  </w:footnote>
  <w:footnote w:id="1940">
    <w:p>
      <w:pPr>
        <w:pStyle w:val="FootnoteText"/>
      </w:pPr>
      <w:r>
        <w:rPr>
          <w:rStyle w:val="FootnoteReference"/>
        </w:rPr>
        <w:footnoteRef/>
      </w:r>
      <w:r>
        <w:t xml:space="preserve"> Cross-references: Matt 5:20; Acts 5:2-11; Acts 8:20-23; 1Cor 4:5.</w:t>
      </w:r>
    </w:p>
  </w:footnote>
  <w:footnote w:id="1941">
    <w:p>
      <w:pPr>
        <w:pStyle w:val="FootnoteText"/>
      </w:pPr>
      <w:r>
        <w:rPr>
          <w:rStyle w:val="FootnoteReference"/>
        </w:rPr>
        <w:footnoteRef/>
      </w:r>
      <w:r>
        <w:t xml:space="preserve"> Cross-references for "Bind": Isa 52:1; Dan 3:20; Matt 12:29; Matt 13:30; John 21:18; Acts 21:11; Rev 21:27.</w:t>
      </w:r>
    </w:p>
  </w:footnote>
  <w:footnote w:id="1942">
    <w:p>
      <w:pPr>
        <w:pStyle w:val="FootnoteText"/>
      </w:pPr>
      <w:r>
        <w:rPr>
          <w:rStyle w:val="FootnoteReference"/>
        </w:rPr>
        <w:footnoteRef/>
      </w:r>
      <w:r>
        <w:t xml:space="preserve"> Cross-references for "outer": Matt 8:12; Matt 25:30; 2Thess 1:9; 2Pet 2:4; 2Pet 2:17; Jude 1:6; Jude 1:13.</w:t>
      </w:r>
    </w:p>
  </w:footnote>
  <w:footnote w:id="1943">
    <w:p>
      <w:pPr>
        <w:pStyle w:val="FootnoteText"/>
      </w:pPr>
      <w:r>
        <w:rPr>
          <w:rStyle w:val="FootnoteReference"/>
        </w:rPr>
        <w:footnoteRef/>
      </w:r>
      <w:r>
        <w:t xml:space="preserve"> Cross-references for "there": Ps 37:12; Ps 112:10; Matt 13:42; Matt 13:50; Matt 24:51; Luke 13:28; Acts 7:54.</w:t>
      </w:r>
    </w:p>
  </w:footnote>
  <w:footnote w:id="1944">
    <w:p>
      <w:pPr>
        <w:pStyle w:val="FootnoteText"/>
      </w:pPr>
      <w:r>
        <w:rPr>
          <w:rStyle w:val="FootnoteReference"/>
        </w:rPr>
        <w:footnoteRef/>
      </w:r>
      <w:r>
        <w:t xml:space="preserve"> Cross-references: Matt 7:13-14; Matt 20:16; Luke 13:23-24.</w:t>
      </w:r>
    </w:p>
  </w:footnote>
  <w:footnote w:id="1945">
    <w:p>
      <w:pPr>
        <w:pStyle w:val="FootnoteText"/>
      </w:pPr>
      <w:r>
        <w:rPr>
          <w:rStyle w:val="FootnoteReference"/>
        </w:rPr>
        <w:footnoteRef/>
      </w:r>
      <w:r>
        <w:t xml:space="preserve"> Cross-references for "went": Ps 2:2; Mark 12:13-17; Luke 20:20-26.</w:t>
      </w:r>
    </w:p>
  </w:footnote>
  <w:footnote w:id="1946">
    <w:p>
      <w:pPr>
        <w:pStyle w:val="FootnoteText"/>
      </w:pPr>
      <w:r>
        <w:rPr>
          <w:rStyle w:val="FootnoteReference"/>
        </w:rPr>
        <w:footnoteRef/>
      </w:r>
      <w:r>
        <w:t xml:space="preserve"> People-name: Pharisees. People-name meaning: Pharisees — set apart. Source form: Pharisees.</w:t>
      </w:r>
    </w:p>
  </w:footnote>
  <w:footnote w:id="1947">
    <w:p>
      <w:pPr>
        <w:pStyle w:val="FootnoteText"/>
      </w:pPr>
      <w:r>
        <w:rPr>
          <w:rStyle w:val="FootnoteReference"/>
        </w:rPr>
        <w:footnoteRef/>
      </w:r>
      <w:r>
        <w:t xml:space="preserve"> Cross-references: Ps 41:6; Ps 56:5-7; Ps 57:6; Ps 59:3; Isa 29:21; Jer 18:18; Jer 20:10; Luke 11:53-54; Heb 12:3.</w:t>
      </w:r>
    </w:p>
  </w:footnote>
  <w:footnote w:id="1948">
    <w:p>
      <w:pPr>
        <w:pStyle w:val="FootnoteText"/>
      </w:pPr>
      <w:r>
        <w:rPr>
          <w:rStyle w:val="FootnoteReference"/>
        </w:rPr>
        <w:footnoteRef/>
      </w:r>
      <w:r>
        <w:t xml:space="preserve"> People-name: Herodians. People-name meaning: Herodians — party of Herod; son of a hero. Source form: Herodians.</w:t>
      </w:r>
    </w:p>
  </w:footnote>
  <w:footnote w:id="1949">
    <w:p>
      <w:pPr>
        <w:pStyle w:val="FootnoteText"/>
      </w:pPr>
      <w:r>
        <w:rPr>
          <w:rStyle w:val="FootnoteReference"/>
        </w:rPr>
        <w:footnoteRef/>
      </w:r>
      <w:r>
        <w:t xml:space="preserve"> Cross-references for "we know": Ps 5:9; Ps 12:2; Ps 55:21; Prov 29:5; Isa 59:13-15; Jer 9:3-5; Ezek 33:30-31.</w:t>
      </w:r>
    </w:p>
  </w:footnote>
  <w:footnote w:id="1950">
    <w:p>
      <w:pPr>
        <w:pStyle w:val="FootnoteText"/>
      </w:pPr>
      <w:r>
        <w:rPr>
          <w:rStyle w:val="FootnoteReference"/>
        </w:rPr>
        <w:footnoteRef/>
      </w:r>
      <w:r>
        <w:t xml:space="preserve"> Cross-references for "true": Mal 2:6; John 7:18; John 14:6; John 18:37; 2Cor 2:17; 2Cor 4:2; 1John 5:20.</w:t>
      </w:r>
    </w:p>
  </w:footnote>
  <w:footnote w:id="1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4">
    <w:p>
      <w:pPr>
        <w:pStyle w:val="FootnoteText"/>
      </w:pPr>
      <w:r>
        <w:rPr>
          <w:rStyle w:val="FootnoteReference"/>
        </w:rPr>
        <w:footnoteRef/>
      </w:r>
      <w:r>
        <w:t xml:space="preserve"> Cross-references for "the Herodians": Matt 16:11-12; Mark 3:6; Mark 8:15.</w:t>
      </w:r>
    </w:p>
  </w:footnote>
  <w:footnote w:id="1955">
    <w:p>
      <w:pPr>
        <w:pStyle w:val="FootnoteText"/>
      </w:pPr>
      <w:r>
        <w:rPr>
          <w:rStyle w:val="FootnoteReference"/>
        </w:rPr>
        <w:footnoteRef/>
      </w:r>
      <w:r>
        <w:t xml:space="preserve"> Cross-references for "Master": Matt 22:24; Matt 22:26; Matt 26:18; Matt 26:49; Mark 10:17; Luke 7:40.</w:t>
      </w:r>
    </w:p>
  </w:footnote>
  <w:footnote w:id="19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57">
    <w:p>
      <w:pPr>
        <w:pStyle w:val="FootnoteText"/>
      </w:pPr>
      <w:r>
        <w:rPr>
          <w:rStyle w:val="FootnoteReference"/>
        </w:rPr>
        <w:footnoteRef/>
      </w:r>
      <w:r>
        <w:t xml:space="preserve"> Cross-references for "What": Jer 42:2-3; Jer 42:20; Acts 28:22.</w:t>
      </w:r>
    </w:p>
  </w:footnote>
  <w:footnote w:id="1958">
    <w:p>
      <w:pPr>
        <w:pStyle w:val="FootnoteText"/>
      </w:pPr>
      <w:r>
        <w:rPr>
          <w:rStyle w:val="FootnoteReference"/>
        </w:rPr>
        <w:footnoteRef/>
      </w:r>
      <w:r>
        <w:t xml:space="preserve"> Personal name: Caesar. Personal-name meaning: Caesar — imperial title; associated with Latin caesus, cut. Source form: Caesar.</w:t>
      </w:r>
    </w:p>
  </w:footnote>
  <w:footnote w:id="1959">
    <w:p>
      <w:pPr>
        <w:pStyle w:val="FootnoteText"/>
      </w:pPr>
      <w:r>
        <w:rPr>
          <w:rStyle w:val="FootnoteReference"/>
        </w:rPr>
        <w:footnoteRef/>
      </w:r>
      <w:r>
        <w:t xml:space="preserve"> Cross-references: Deut 17:14-15; Ezra 4:13; Ezra 7:24; Neh 5:4; Neh 9:37; Acts 5:37; Rom 13:6-7.</w:t>
      </w:r>
    </w:p>
  </w:footnote>
  <w:footnote w:id="1960">
    <w:p>
      <w:pPr>
        <w:pStyle w:val="FootnoteText"/>
      </w:pPr>
      <w:r>
        <w:rPr>
          <w:rStyle w:val="FootnoteReference"/>
        </w:rPr>
        <w:footnoteRef/>
      </w:r>
      <w:r>
        <w:t xml:space="preserve"> Cross-references for "Caesar": Luke 2:1; John 19:12-15; Acts 17:7; Acts 25:8.</w:t>
      </w:r>
    </w:p>
  </w:footnote>
  <w:footnote w:id="1961">
    <w:p>
      <w:pPr>
        <w:pStyle w:val="FootnoteText"/>
      </w:pPr>
      <w:r>
        <w:rPr>
          <w:rStyle w:val="FootnoteReference"/>
        </w:rPr>
        <w:footnoteRef/>
      </w:r>
      <w:r>
        <w:t xml:space="preserve"> Cross-references for "perceived": Mark 2:8; Luke 5:22; Luke 9:47; Luke 20:23; John 2:25; Rev 2:23.</w:t>
      </w:r>
    </w:p>
  </w:footnote>
  <w:footnote w:id="1962">
    <w:p>
      <w:pPr>
        <w:pStyle w:val="FootnoteText"/>
      </w:pPr>
      <w:r>
        <w:rPr>
          <w:rStyle w:val="FootnoteReference"/>
        </w:rPr>
        <w:footnoteRef/>
      </w:r>
      <w:r>
        <w:t xml:space="preserve"> Cross-references: Matt 16:1-4; Matt 19:3; Mark 12:5; Luke 10:25; John 8:6; Acts 5:9.</w:t>
      </w:r>
    </w:p>
  </w:footnote>
  <w:footnote w:id="1963">
    <w:p>
      <w:pPr>
        <w:pStyle w:val="FootnoteText"/>
      </w:pPr>
      <w:r>
        <w:rPr>
          <w:rStyle w:val="FootnoteReference"/>
        </w:rPr>
        <w:footnoteRef/>
      </w:r>
      <w:r>
        <w:t xml:space="preserve"> Cross-references for "a penny": Matt 18:28; Matt 20:2; Rev 6:6.</w:t>
      </w:r>
    </w:p>
  </w:footnote>
  <w:footnote w:id="1964">
    <w:p>
      <w:pPr>
        <w:pStyle w:val="FootnoteText"/>
      </w:pPr>
      <w:r>
        <w:rPr>
          <w:rStyle w:val="FootnoteReference"/>
        </w:rPr>
        <w:footnoteRef/>
      </w:r>
      <w:r>
        <w:t xml:space="preserve"> Cross-references for "superscription": Luke 20:24.</w:t>
      </w:r>
    </w:p>
  </w:footnote>
  <w:footnote w:id="1965">
    <w:p>
      <w:pPr>
        <w:pStyle w:val="FootnoteText"/>
      </w:pPr>
      <w:r>
        <w:rPr>
          <w:rStyle w:val="FootnoteReference"/>
        </w:rPr>
        <w:footnoteRef/>
      </w:r>
      <w:r>
        <w:t xml:space="preserve"> Cross-references for "Render": Prov 24:21; Matt 17:25-27; Luke 23:2; Rom 13:7.</w:t>
      </w:r>
    </w:p>
  </w:footnote>
  <w:footnote w:id="1966">
    <w:p>
      <w:pPr>
        <w:pStyle w:val="FootnoteText"/>
      </w:pPr>
      <w:r>
        <w:rPr>
          <w:rStyle w:val="FootnoteReference"/>
        </w:rPr>
        <w:footnoteRef/>
      </w:r>
      <w:r>
        <w:t xml:space="preserve"> Cross-references: Dan 3:16-18; Dan 6:10-11; Dan 6:20-23; Mal 1:6-8; Mal 3:8-10; Matt 4:10; Matt 22:37; Acts 4:19; Acts 5:29; 1Pet 2:13-17.</w:t>
      </w:r>
    </w:p>
  </w:footnote>
  <w:footnote w:id="1967">
    <w:p>
      <w:pPr>
        <w:pStyle w:val="FootnoteText"/>
      </w:pPr>
      <w:r>
        <w:rPr>
          <w:rStyle w:val="FootnoteReference"/>
        </w:rPr>
        <w:footnoteRef/>
      </w:r>
      <w:r>
        <w:t xml:space="preserve"> Cross-references for "they marvelled": Prov 26:4-5; Matt 10:16; Matt 22:33; Matt 22:46; Luke 20:25-26; Luke 21:15; Acts 6:10; Col 4:6.</w:t>
      </w:r>
    </w:p>
  </w:footnote>
  <w:footnote w:id="1968">
    <w:p>
      <w:pPr>
        <w:pStyle w:val="FootnoteText"/>
      </w:pPr>
      <w:r>
        <w:rPr>
          <w:rStyle w:val="FootnoteReference"/>
        </w:rPr>
        <w:footnoteRef/>
      </w:r>
      <w:r>
        <w:t xml:space="preserve"> Cross-references for "same": Mark 12:18-27; Luke 20:27-40.</w:t>
      </w:r>
    </w:p>
  </w:footnote>
  <w:footnote w:id="1969">
    <w:p>
      <w:pPr>
        <w:pStyle w:val="FootnoteText"/>
      </w:pPr>
      <w:r>
        <w:rPr>
          <w:rStyle w:val="FootnoteReference"/>
        </w:rPr>
        <w:footnoteRef/>
      </w:r>
      <w:r>
        <w:t xml:space="preserve"> People-name: Sadducees. People-name meaning: Sadducees — followers of Sadoc, or Zadok. Source form: Sadducees.</w:t>
      </w:r>
    </w:p>
  </w:footnote>
  <w:footnote w:id="1970">
    <w:p>
      <w:pPr>
        <w:pStyle w:val="FootnoteText"/>
      </w:pPr>
      <w:r>
        <w:rPr>
          <w:rStyle w:val="FootnoteReference"/>
        </w:rPr>
        <w:footnoteRef/>
      </w:r>
      <w:r>
        <w:t xml:space="preserve"> Cross-references for "the Sadducees": Matt 3:7; Matt 16:6; Acts 4:1; Acts 5:17; Acts 23:6-8.</w:t>
      </w:r>
    </w:p>
  </w:footnote>
  <w:footnote w:id="1971">
    <w:p>
      <w:pPr>
        <w:pStyle w:val="FootnoteText"/>
      </w:pPr>
      <w:r>
        <w:rPr>
          <w:rStyle w:val="FootnoteReference"/>
        </w:rPr>
        <w:footnoteRef/>
      </w:r>
      <w:r>
        <w:t xml:space="preserve"> Cross-references for "which": 1Cor 15:12-14; 2Tim 2:18.</w:t>
      </w:r>
    </w:p>
  </w:footnote>
  <w:footnote w:id="1972">
    <w:p>
      <w:pPr>
        <w:pStyle w:val="FootnoteText"/>
      </w:pPr>
      <w:r>
        <w:rPr>
          <w:rStyle w:val="FootnoteReference"/>
        </w:rPr>
        <w:footnoteRef/>
      </w:r>
      <w:r>
        <w:t xml:space="preserve"> Personal name: Moses. Personal-name meaning: Moses — Drawn out. Source form: Moses.</w:t>
      </w:r>
    </w:p>
  </w:footnote>
  <w:footnote w:id="1973">
    <w:p>
      <w:pPr>
        <w:pStyle w:val="FootnoteText"/>
      </w:pPr>
      <w:r>
        <w:rPr>
          <w:rStyle w:val="FootnoteReference"/>
        </w:rPr>
        <w:footnoteRef/>
      </w:r>
      <w:r>
        <w:t xml:space="preserve"> Cross-references for "Master": Matt 7:21; Matt 22:16; Matt 22:36; Luke 6:46.</w:t>
      </w:r>
    </w:p>
  </w:footnote>
  <w:footnote w:id="1974">
    <w:p>
      <w:pPr>
        <w:pStyle w:val="FootnoteText"/>
      </w:pPr>
      <w:r>
        <w:rPr>
          <w:rStyle w:val="FootnoteReference"/>
        </w:rPr>
        <w:footnoteRef/>
      </w:r>
      <w:r>
        <w:t xml:space="preserve"> Cross-references for "Moses": Gen 38:8; Gen 38:11; Deut 25:5-10; Ruth 1:11; Mark 12:19; Luke 20:28.</w:t>
      </w:r>
    </w:p>
  </w:footnote>
  <w:footnote w:id="1975">
    <w:p>
      <w:pPr>
        <w:pStyle w:val="FootnoteText"/>
      </w:pPr>
      <w:r>
        <w:rPr>
          <w:rStyle w:val="FootnoteReference"/>
        </w:rPr>
        <w:footnoteRef/>
      </w:r>
      <w:r>
        <w:t xml:space="preserve"> Cross-references: Mark 12:19-23; Luke 20:29-33; Heb 9:27.</w:t>
      </w:r>
    </w:p>
  </w:footnote>
  <w:footnote w:id="1976">
    <w:p>
      <w:pPr>
        <w:pStyle w:val="FootnoteText"/>
      </w:pPr>
      <w:r>
        <w:rPr>
          <w:rStyle w:val="FootnoteReference"/>
        </w:rPr>
        <w:footnoteRef/>
      </w:r>
      <w:r>
        <w:t xml:space="preserve"> Cross-references for "seventh": Matt 22:26.</w:t>
      </w:r>
    </w:p>
  </w:footnote>
  <w:footnote w:id="1977">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8">
    <w:p>
      <w:pPr>
        <w:pStyle w:val="FootnoteText"/>
      </w:pPr>
      <w:r>
        <w:rPr>
          <w:rStyle w:val="FootnoteReference"/>
        </w:rPr>
        <w:footnoteRef/>
      </w:r>
      <w:r>
        <w:t xml:space="preserve"> Cross-references: Gen 18:14; Jer 32:17; Luke 1:37; Acts 26:8; Phil 3:21.</w:t>
      </w:r>
    </w:p>
  </w:footnote>
  <w:footnote w:id="1979">
    <w:p>
      <w:pPr>
        <w:pStyle w:val="FootnoteText"/>
      </w:pPr>
      <w:r>
        <w:rPr>
          <w:rStyle w:val="FootnoteReference"/>
        </w:rPr>
        <w:footnoteRef/>
      </w:r>
      <w:r>
        <w:t xml:space="preserve"> Cross-references for "in the": Mark 12:24-25; Luke 20:34-36; John 5:28-29; 1Cor 7:29-31; 1John 3:1-2.</w:t>
      </w:r>
    </w:p>
  </w:footnote>
  <w:footnote w:id="1980">
    <w:p>
      <w:pPr>
        <w:pStyle w:val="FootnoteText"/>
      </w:pPr>
      <w:r>
        <w:rPr>
          <w:rStyle w:val="FootnoteReference"/>
        </w:rPr>
        <w:footnoteRef/>
      </w:r>
      <w:r>
        <w:t xml:space="preserve"> Cross-references: Ps 103:20; Zech 3:7; Matt 13:43; Matt 18:10; 1John 3:2; Rev 5:9-11; Rev 19:10.</w:t>
      </w:r>
    </w:p>
  </w:footnote>
  <w:footnote w:id="1981">
    <w:p>
      <w:pPr>
        <w:pStyle w:val="FootnoteText"/>
      </w:pPr>
      <w:r>
        <w:rPr>
          <w:rStyle w:val="FootnoteReference"/>
        </w:rPr>
        <w:footnoteRef/>
      </w:r>
      <w:r>
        <w:t xml:space="preserve"> Cross-references for "have": Matt 9:13; Matt 12:3; Matt 12:7; Matt 21:16; Matt 21:42.</w:t>
      </w:r>
    </w:p>
  </w:footnote>
  <w:footnote w:id="19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3">
    <w:p>
      <w:pPr>
        <w:pStyle w:val="FootnoteText"/>
      </w:pPr>
      <w:r>
        <w:rPr>
          <w:rStyle w:val="FootnoteReference"/>
        </w:rPr>
        <w:footnoteRef/>
      </w:r>
      <w:r>
        <w:t xml:space="preserve"> Personal name: Abraham. Personal-name meaning: Abraham — Father of a multitude. Source form: Abraham.</w:t>
      </w:r>
    </w:p>
  </w:footnote>
  <w:footnote w:id="1984">
    <w:p>
      <w:pPr>
        <w:pStyle w:val="FootnoteText"/>
      </w:pPr>
      <w:r>
        <w:rPr>
          <w:rStyle w:val="FootnoteReference"/>
        </w:rPr>
        <w:footnoteRef/>
      </w:r>
      <w:r>
        <w:t xml:space="preserve"> Personal name: Isaac. Personal-name meaning: Isaac — He laughs; laughter. Source form: Isaac.</w:t>
      </w:r>
    </w:p>
  </w:footnote>
  <w:footnote w:id="198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86">
    <w:p>
      <w:pPr>
        <w:pStyle w:val="FootnoteText"/>
      </w:pPr>
      <w:r>
        <w:rPr>
          <w:rStyle w:val="FootnoteReference"/>
        </w:rPr>
        <w:footnoteRef/>
      </w:r>
      <w:r>
        <w:t xml:space="preserve"> Cross-references for "God is": Mark 12:26-27; Luke 20:37-38.</w:t>
      </w:r>
    </w:p>
  </w:footnote>
  <w:footnote w:id="1987">
    <w:p>
      <w:pPr>
        <w:pStyle w:val="FootnoteText"/>
      </w:pPr>
      <w:r>
        <w:rPr>
          <w:rStyle w:val="FootnoteReference"/>
        </w:rPr>
        <w:footnoteRef/>
      </w:r>
      <w:r>
        <w:t xml:space="preserve"> Cross-references: Exod 3:6; Exod 3:15-16; Acts 7:32; Heb 11:16.</w:t>
      </w:r>
    </w:p>
  </w:footnote>
  <w:footnote w:id="1988">
    <w:p>
      <w:pPr>
        <w:pStyle w:val="FootnoteText"/>
      </w:pPr>
      <w:r>
        <w:rPr>
          <w:rStyle w:val="FootnoteReference"/>
        </w:rPr>
        <w:footnoteRef/>
      </w:r>
      <w:r>
        <w:t xml:space="preserve"> Cross-references: Matt 7:28-29; Matt 22:22; Mark 6:2; Mark 12:17; Luke 2:47; Luke 4:22; Luke 20:39-40; John 7:46.</w:t>
      </w:r>
    </w:p>
  </w:footnote>
  <w:footnote w:id="1989">
    <w:p>
      <w:pPr>
        <w:pStyle w:val="FootnoteText"/>
      </w:pPr>
      <w:r>
        <w:rPr>
          <w:rStyle w:val="FootnoteReference"/>
        </w:rPr>
        <w:footnoteRef/>
      </w:r>
      <w:r>
        <w:t xml:space="preserve"> Cross-references for "when": Mark 12:28.</w:t>
      </w:r>
    </w:p>
  </w:footnote>
  <w:footnote w:id="1990">
    <w:p>
      <w:pPr>
        <w:pStyle w:val="FootnoteText"/>
      </w:pPr>
      <w:r>
        <w:rPr>
          <w:rStyle w:val="FootnoteReference"/>
        </w:rPr>
        <w:footnoteRef/>
      </w:r>
      <w:r>
        <w:t xml:space="preserve"> Cross-references: Isa 41:5-7; Matt 12:14; Matt 25:3-5; John 11:47-50; Acts 5:24-28; Acts 19:23-28; Acts 21:28-30.</w:t>
      </w:r>
    </w:p>
  </w:footnote>
  <w:footnote w:id="1991">
    <w:p>
      <w:pPr>
        <w:pStyle w:val="FootnoteText"/>
      </w:pPr>
      <w:r>
        <w:rPr>
          <w:rStyle w:val="FootnoteReference"/>
        </w:rPr>
        <w:footnoteRef/>
      </w:r>
      <w:r>
        <w:t xml:space="preserve"> Cross-references for "a lawyer": Luke 7:30; Luke 10:25-37; Luke 11:45-46; Luke 11:52; Luke 14:3; Titus 3:13.</w:t>
      </w:r>
    </w:p>
  </w:footnote>
  <w:footnote w:id="1992">
    <w:p>
      <w:pPr>
        <w:pStyle w:val="FootnoteText"/>
      </w:pPr>
      <w:r>
        <w:rPr>
          <w:rStyle w:val="FootnoteReference"/>
        </w:rPr>
        <w:footnoteRef/>
      </w:r>
      <w:r>
        <w:t xml:space="preserve"> Cross-references for "tempting": Matt 22:18; Mark 10:2.</w:t>
      </w:r>
    </w:p>
  </w:footnote>
  <w:footnote w:id="1993">
    <w:p>
      <w:pPr>
        <w:pStyle w:val="FootnoteText"/>
      </w:pPr>
      <w:r>
        <w:rPr>
          <w:rStyle w:val="FootnoteReference"/>
        </w:rPr>
        <w:footnoteRef/>
      </w:r>
      <w:r>
        <w:t xml:space="preserve"> Cross-references: Hos 8:12; Matt 5:19-20; Matt 15:6; Matt 23:23-24; Mark 12:28-33; Luke 11:42.</w:t>
      </w:r>
    </w:p>
  </w:footnote>
  <w:footnote w:id="1994">
    <w:p>
      <w:pPr>
        <w:pStyle w:val="FootnoteText"/>
      </w:pPr>
      <w:r>
        <w:rPr>
          <w:rStyle w:val="FootnoteReference"/>
        </w:rPr>
        <w:footnoteRef/>
      </w:r>
      <w:r>
        <w:t xml:space="preserve"> Cross-references: Deut 6:5; Deut 10:12; Deut 30:6; Mark 12:29-30; Mark 12:33; Luke 10:27; Rom 8:7; Heb 10:16-17; 1John 5:2-5.</w:t>
      </w:r>
    </w:p>
  </w:footnote>
  <w:footnote w:id="1995">
    <w:p>
      <w:pPr>
        <w:pStyle w:val="FootnoteText"/>
      </w:pPr>
      <w:r>
        <w:rPr>
          <w:rStyle w:val="FootnoteReference"/>
        </w:rPr>
        <w:footnoteRef/>
      </w:r>
      <w:r>
        <w:t xml:space="preserve"> Cross-references for "Thou": Lev 19:18; Matt 19:19; Mark 12:31; Luke 10:27-28; Rom 13:9-10; Gal 5:14; Jas 2:8.</w:t>
      </w:r>
    </w:p>
  </w:footnote>
  <w:footnote w:id="1996">
    <w:p>
      <w:pPr>
        <w:pStyle w:val="FootnoteText"/>
      </w:pPr>
      <w:r>
        <w:rPr>
          <w:rStyle w:val="FootnoteReference"/>
        </w:rPr>
        <w:footnoteRef/>
      </w:r>
      <w:r>
        <w:t xml:space="preserve"> Cross-references for "neighbour": Luke 10:29-37; Rom 15:2; Gal 6:10.</w:t>
      </w:r>
    </w:p>
  </w:footnote>
  <w:footnote w:id="1997">
    <w:p>
      <w:pPr>
        <w:pStyle w:val="FootnoteText"/>
      </w:pPr>
      <w:r>
        <w:rPr>
          <w:rStyle w:val="FootnoteReference"/>
        </w:rPr>
        <w:footnoteRef/>
      </w:r>
      <w:r>
        <w:t xml:space="preserve"> Cross-references: Matt 7:12; John 1:17; Rom 3:19-21; Rom 13:9; 1Tim 1:5; Jas 2:8; 1John 4:7-11; 1John 4:19-21.</w:t>
      </w:r>
    </w:p>
  </w:footnote>
  <w:footnote w:id="1998">
    <w:p>
      <w:pPr>
        <w:pStyle w:val="FootnoteText"/>
      </w:pPr>
      <w:r>
        <w:rPr>
          <w:rStyle w:val="FootnoteReference"/>
        </w:rPr>
        <w:footnoteRef/>
      </w:r>
      <w:r>
        <w:t xml:space="preserve"> Cross-references: Matt 22:15; Matt 22:34; Mark 12:35-37; Luke 20:41-44.</w:t>
      </w:r>
    </w:p>
  </w:footnote>
  <w:footnote w:id="199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00">
    <w:p>
      <w:pPr>
        <w:pStyle w:val="FootnoteText"/>
      </w:pPr>
      <w:r>
        <w:rPr>
          <w:rStyle w:val="FootnoteReference"/>
        </w:rPr>
        <w:footnoteRef/>
      </w:r>
      <w:r>
        <w:t xml:space="preserve"> Personal name: Christ. Personal-name meaning: Christ — anointed. Source form: Christ.</w:t>
      </w:r>
    </w:p>
  </w:footnote>
  <w:footnote w:id="200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02">
    <w:p>
      <w:pPr>
        <w:pStyle w:val="FootnoteText"/>
      </w:pPr>
      <w:r>
        <w:rPr>
          <w:rStyle w:val="FootnoteReference"/>
        </w:rPr>
        <w:footnoteRef/>
      </w:r>
      <w:r>
        <w:t xml:space="preserve"> Personal name: David. Personal-name meaning: David — Beloved. Source form: David.</w:t>
      </w:r>
    </w:p>
  </w:footnote>
  <w:footnote w:id="2003">
    <w:p>
      <w:pPr>
        <w:pStyle w:val="FootnoteText"/>
      </w:pPr>
      <w:r>
        <w:rPr>
          <w:rStyle w:val="FootnoteReference"/>
        </w:rPr>
        <w:footnoteRef/>
      </w:r>
      <w:r>
        <w:t xml:space="preserve"> Cross-references: 2Sam 23:2; Mark 12:36; Luke 2:26-27; Acts 1:16; Acts 2:30-31; Heb 3:7; 2Pet 1:21; Rev 4:2.</w:t>
      </w:r>
    </w:p>
  </w:footnote>
  <w:footnote w:id="2004">
    <w:p>
      <w:pPr>
        <w:pStyle w:val="FootnoteText"/>
      </w:pPr>
      <w:r>
        <w:rPr>
          <w:rStyle w:val="FootnoteReference"/>
        </w:rPr>
        <w:footnoteRef/>
      </w:r>
      <w:r>
        <w:t xml:space="preserve"> Cross-references for "The Lord": Ps 110:1; Acts 2:34-35; 1Cor 15:25; Heb 1:3; Heb 1:13; Heb 10:12-13; Heb 12:2.</w:t>
      </w:r>
    </w:p>
  </w:footnote>
  <w:footnote w:id="2005">
    <w:p>
      <w:pPr>
        <w:pStyle w:val="FootnoteText"/>
      </w:pPr>
      <w:r>
        <w:rPr>
          <w:rStyle w:val="FootnoteReference"/>
        </w:rPr>
        <w:footnoteRef/>
      </w:r>
      <w:r>
        <w:t xml:space="preserve"> Cross-references for "my Lord": John 20:28; 1Cor 1:2; Phil 3:8.</w:t>
      </w:r>
    </w:p>
  </w:footnote>
  <w:footnote w:id="2006">
    <w:p>
      <w:pPr>
        <w:pStyle w:val="FootnoteText"/>
      </w:pPr>
      <w:r>
        <w:rPr>
          <w:rStyle w:val="FootnoteReference"/>
        </w:rPr>
        <w:footnoteRef/>
      </w:r>
      <w:r>
        <w:t xml:space="preserve"> Cross-references for "till": Gen 3:15; Ps 2:8-9; Ps 21:9; Isa 63:1-6; Luke 19:27; Rev 19:19-21; Rev 20:1-3; Rev 20:11-15.</w:t>
      </w:r>
    </w:p>
  </w:footnote>
  <w:footnote w:id="2007">
    <w:p>
      <w:pPr>
        <w:pStyle w:val="FootnoteText"/>
      </w:pPr>
      <w:r>
        <w:rPr>
          <w:rStyle w:val="FootnoteReference"/>
        </w:rPr>
        <w:footnoteRef/>
      </w:r>
      <w:r>
        <w:t xml:space="preserve"> Cross-references: John 8:58; Rom 1:3-4; Rom 9:5; Phil 2:6-8; 1Tim 3:16; Heb 2:14; Rev 22:16.</w:t>
      </w:r>
    </w:p>
  </w:footnote>
  <w:footnote w:id="2008">
    <w:p>
      <w:pPr>
        <w:pStyle w:val="FootnoteText"/>
      </w:pPr>
      <w:r>
        <w:rPr>
          <w:rStyle w:val="FootnoteReference"/>
        </w:rPr>
        <w:footnoteRef/>
      </w:r>
      <w:r>
        <w:t xml:space="preserve"> Cross-references for "neither": Mark 12:34; Luke 20:40.</w:t>
      </w:r>
    </w:p>
  </w:footnote>
  <w:footnote w:id="2009">
    <w:p>
      <w:pPr>
        <w:pStyle w:val="FootnoteText"/>
      </w:pPr>
      <w:r>
        <w:rPr>
          <w:rStyle w:val="FootnoteReference"/>
        </w:rPr>
        <w:footnoteRef/>
      </w:r>
      <w:r>
        <w:t xml:space="preserve"> Cross-references: Job 32:15-16; Isa 50:2-9; Matt 21:27; Luke 13:17; Luke 14:6; John 8:7-9; Acts 4:14.</w:t>
      </w:r>
    </w:p>
  </w:footnote>
  <w:footnote w:id="2010">
    <w:p>
      <w:pPr>
        <w:pStyle w:val="FootnoteText"/>
      </w:pPr>
      <w:r>
        <w:rPr>
          <w:rStyle w:val="FootnoteReference"/>
        </w:rPr>
        <w:footnoteRef/>
      </w:r>
      <w:r>
        <w:t xml:space="preserve"> Name meaning: Jesus (Yeshua) — Yahweh saves. He will save His people from their sins.</w:t>
      </w:r>
    </w:p>
  </w:footnote>
  <w:footnote w:id="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2">
    <w:p>
      <w:pPr>
        <w:pStyle w:val="FootnoteText"/>
      </w:pPr>
      <w:r>
        <w:rPr>
          <w:rStyle w:val="FootnoteReference"/>
        </w:rPr>
        <w:footnoteRef/>
      </w:r>
      <w:r>
        <w:t xml:space="preserve"> Cross-references: Matt 15:10-20; Mark 7:14; Luke 12:1; Luke 12:57; Luke 20:45.</w:t>
      </w:r>
    </w:p>
  </w:footnote>
  <w:footnote w:id="2013">
    <w:p>
      <w:pPr>
        <w:pStyle w:val="FootnoteText"/>
      </w:pPr>
      <w:r>
        <w:rPr>
          <w:rStyle w:val="FootnoteReference"/>
        </w:rPr>
        <w:footnoteRef/>
      </w:r>
      <w:r>
        <w:t xml:space="preserve"> People-name: Pharisees. People-name meaning: Pharisees — set apart. Source form: Pharisees.</w:t>
      </w:r>
    </w:p>
  </w:footnote>
  <w:footnote w:id="2014">
    <w:p>
      <w:pPr>
        <w:pStyle w:val="FootnoteText"/>
      </w:pPr>
      <w:r>
        <w:rPr>
          <w:rStyle w:val="FootnoteReference"/>
        </w:rPr>
        <w:footnoteRef/>
      </w:r>
      <w:r>
        <w:t xml:space="preserve"> Personal name: Moses. Personal-name meaning: Moses — Drawn out. Source form: Moses.</w:t>
      </w:r>
    </w:p>
  </w:footnote>
  <w:footnote w:id="2015">
    <w:p>
      <w:pPr>
        <w:pStyle w:val="FootnoteText"/>
      </w:pPr>
      <w:r>
        <w:rPr>
          <w:rStyle w:val="FootnoteReference"/>
        </w:rPr>
        <w:footnoteRef/>
      </w:r>
      <w:r>
        <w:t xml:space="preserve"> Cross-references: Neh 8:4-8; Mal 2:7; Mark 12:38; Luke 20:46.</w:t>
      </w:r>
    </w:p>
  </w:footnote>
  <w:footnote w:id="2016">
    <w:p>
      <w:pPr>
        <w:pStyle w:val="FootnoteText"/>
      </w:pPr>
      <w:r>
        <w:rPr>
          <w:rStyle w:val="FootnoteReference"/>
        </w:rPr>
        <w:footnoteRef/>
      </w:r>
      <w:r>
        <w:t xml:space="preserve"> Cross-references for "whatsoever": Exod 18:19-20; Exod 18:23; Deut 4:5; Deut 5:27; Deut 17:9-12; 2Chr 30:12; Matt 15:2-9; Acts 5:29; Rom 13:1.</w:t>
      </w:r>
    </w:p>
  </w:footnote>
  <w:footnote w:id="2017">
    <w:p>
      <w:pPr>
        <w:pStyle w:val="FootnoteText"/>
      </w:pPr>
      <w:r>
        <w:rPr>
          <w:rStyle w:val="FootnoteReference"/>
        </w:rPr>
        <w:footnoteRef/>
      </w:r>
      <w:r>
        <w:t xml:space="preserve"> Cross-references: Ps 50:16-20; Matt 21:30; Rom 2:19-24; 2Tim 3:5; Titus 1:16.</w:t>
      </w:r>
    </w:p>
  </w:footnote>
  <w:footnote w:id="2018">
    <w:p>
      <w:pPr>
        <w:pStyle w:val="FootnoteText"/>
      </w:pPr>
      <w:r>
        <w:rPr>
          <w:rStyle w:val="FootnoteReference"/>
        </w:rPr>
        <w:footnoteRef/>
      </w:r>
      <w:r>
        <w:t xml:space="preserve"> Cross-references: Matt 11:28-30; Matt 23:23; Luke 11:46; Acts 15:10; Acts 15:28; Gal 6:13; Rev 2:24.</w:t>
      </w:r>
    </w:p>
  </w:footnote>
  <w:footnote w:id="2019">
    <w:p>
      <w:pPr>
        <w:pStyle w:val="FootnoteText"/>
      </w:pPr>
      <w:r>
        <w:rPr>
          <w:rStyle w:val="FootnoteReference"/>
        </w:rPr>
        <w:footnoteRef/>
      </w:r>
      <w:r>
        <w:t xml:space="preserve"> Cross-references for "they make": Deut 6:8; Prov 3:3; Prov 6:21-23.</w:t>
      </w:r>
    </w:p>
  </w:footnote>
  <w:footnote w:id="2020">
    <w:p>
      <w:pPr>
        <w:pStyle w:val="FootnoteText"/>
      </w:pPr>
      <w:r>
        <w:rPr>
          <w:rStyle w:val="FootnoteReference"/>
        </w:rPr>
        <w:footnoteRef/>
      </w:r>
      <w:r>
        <w:t xml:space="preserve"> Cross-references for "the borders": Num 15:38-39; Deut 22:12; Matt 9:20.</w:t>
      </w:r>
    </w:p>
  </w:footnote>
  <w:footnote w:id="2021">
    <w:p>
      <w:pPr>
        <w:pStyle w:val="FootnoteText"/>
      </w:pPr>
      <w:r>
        <w:rPr>
          <w:rStyle w:val="FootnoteReference"/>
        </w:rPr>
        <w:footnoteRef/>
      </w:r>
      <w:r>
        <w:t xml:space="preserve"> Cross-references: 2Kgs 10:16; Matt 6:1-16; Luke 16:15; Luke 20:47; Luke 21:1; John 5:44; John 7:18; John 12:43; Phil 1:15; Phil 2:3; 2Thess 2:4.</w:t>
      </w:r>
    </w:p>
  </w:footnote>
  <w:footnote w:id="2022">
    <w:p>
      <w:pPr>
        <w:pStyle w:val="FootnoteText"/>
      </w:pPr>
      <w:r>
        <w:rPr>
          <w:rStyle w:val="FootnoteReference"/>
        </w:rPr>
        <w:footnoteRef/>
      </w:r>
      <w:r>
        <w:t xml:space="preserve"> Cross-references: Prov 25:6-7; Matt 20:21; Mark 12:38-39; Luke 11:43-54; Luke 14:7-11; Luke 20:46-47; Rom 12:10; Jas 2:1-4; 3John 1:9.</w:t>
      </w:r>
    </w:p>
  </w:footnote>
  <w:footnote w:id="20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2024">
    <w:p>
      <w:pPr>
        <w:pStyle w:val="FootnoteText"/>
      </w:pPr>
      <w:r>
        <w:rPr>
          <w:rStyle w:val="FootnoteReference"/>
        </w:rPr>
        <w:footnoteRef/>
      </w:r>
      <w:r>
        <w:t xml:space="preserve"> Cross-references for "Rabbi": John 1:38; John 1:49; John 3:2; John 3:26; John 6:25; John 20:16.</w:t>
      </w:r>
    </w:p>
  </w:footnote>
  <w:footnote w:id="2025">
    <w:p>
      <w:pPr>
        <w:pStyle w:val="FootnoteText"/>
      </w:pPr>
      <w:r>
        <w:rPr>
          <w:rStyle w:val="FootnoteReference"/>
        </w:rPr>
        <w:footnoteRef/>
      </w:r>
      <w:r>
        <w:t xml:space="preserve"> Personal name: Christ. Personal-name meaning: Christ — anointed. Source form: Christ.</w:t>
      </w:r>
    </w:p>
  </w:footnote>
  <w:footnote w:id="2026">
    <w:p>
      <w:pPr>
        <w:pStyle w:val="FootnoteText"/>
      </w:pPr>
      <w:r>
        <w:rPr>
          <w:rStyle w:val="FootnoteReference"/>
        </w:rPr>
        <w:footnoteRef/>
      </w:r>
      <w:r>
        <w:t xml:space="preserve"> Cross-references: Matt 23:10; 2Cor 1:24; 2Cor 4:5; Jas 3:1; 1Pet 5:3.</w:t>
      </w:r>
    </w:p>
  </w:footnote>
  <w:footnote w:id="2027">
    <w:p>
      <w:pPr>
        <w:pStyle w:val="FootnoteText"/>
      </w:pPr>
      <w:r>
        <w:rPr>
          <w:rStyle w:val="FootnoteReference"/>
        </w:rPr>
        <w:footnoteRef/>
      </w:r>
      <w:r>
        <w:t xml:space="preserve"> Cross-references: Matt 10:25; Matt 17:5; Matt 26:49; John 13:13-14; Rom 14:9-10; 1Cor 1:12-13; 1Cor 3:3-5.</w:t>
      </w:r>
    </w:p>
  </w:footnote>
  <w:footnote w:id="2028">
    <w:p>
      <w:pPr>
        <w:pStyle w:val="FootnoteText"/>
      </w:pPr>
      <w:r>
        <w:rPr>
          <w:rStyle w:val="FootnoteReference"/>
        </w:rPr>
        <w:footnoteRef/>
      </w:r>
      <w:r>
        <w:t xml:space="preserve"> Cross-references: Luke 22:32; Eph 3:15; Col 1:1-2; Rev 1:9; Rev 19:10; Rev 22:9.</w:t>
      </w:r>
    </w:p>
  </w:footnote>
  <w:footnote w:id="2029">
    <w:p>
      <w:pPr>
        <w:pStyle w:val="FootnoteText"/>
      </w:pPr>
      <w:r>
        <w:rPr>
          <w:rStyle w:val="FootnoteReference"/>
        </w:rPr>
        <w:footnoteRef/>
      </w:r>
      <w:r>
        <w:t xml:space="preserve"> Cross-references for "call": 2Kgs 2:12; 2Kgs 6:21; 2Kgs 13:14; Job 32:21-22; Acts 22:1; 1Cor 4:15; 1Tim 5:1-2; Heb 12:9.</w:t>
      </w:r>
    </w:p>
  </w:footnote>
  <w:footnote w:id="2030">
    <w:p>
      <w:pPr>
        <w:pStyle w:val="FootnoteText"/>
      </w:pPr>
      <w:r>
        <w:rPr>
          <w:rStyle w:val="FootnoteReference"/>
        </w:rPr>
        <w:footnoteRef/>
      </w:r>
      <w:r>
        <w:t xml:space="preserve"> Cross-references: Mal 1:6; Matt 6:8-9; Matt 6:32; Rom 8:14-17; 2Cor 6:18; 1John 3:1.</w:t>
      </w:r>
    </w:p>
  </w:footnote>
  <w:footnote w:id="2031">
    <w:p>
      <w:pPr>
        <w:pStyle w:val="FootnoteText"/>
      </w:pPr>
      <w:r>
        <w:rPr>
          <w:rStyle w:val="FootnoteReference"/>
        </w:rPr>
        <w:footnoteRef/>
      </w:r>
      <w:r>
        <w:t xml:space="preserve"> Cross-references: Matt 20:26-27; Mark 10:43-44; Luke 22:26-27; John 13:14-15; 1Cor 9:19; 2Cor 4:5; 2Cor 11:23; Gal 5:13; Phil 2:5-8.</w:t>
      </w:r>
    </w:p>
  </w:footnote>
  <w:footnote w:id="2032">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33">
    <w:p>
      <w:pPr>
        <w:pStyle w:val="FootnoteText"/>
      </w:pPr>
      <w:r>
        <w:rPr>
          <w:rStyle w:val="FootnoteReference"/>
        </w:rPr>
        <w:footnoteRef/>
      </w:r>
      <w:r>
        <w:t xml:space="preserve"> Cross-references: Isa 9:14-15; Isa 33:14; Zech 11:17; Matt 23:14-15; Matt 23:27; Matt 23:29; Luke 11:43-44.</w:t>
      </w:r>
    </w:p>
  </w:footnote>
  <w:footnote w:id="2034">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35">
    <w:p>
      <w:pPr>
        <w:pStyle w:val="FootnoteText"/>
      </w:pPr>
      <w:r>
        <w:rPr>
          <w:rStyle w:val="FootnoteReference"/>
        </w:rPr>
        <w:footnoteRef/>
      </w:r>
      <w:r>
        <w:t xml:space="preserve"> Cross-references for "therefore": Matt 11:24; Matt 23:33-36; Luke 12:48; Jas 3:1; 2Pet 2:3.</w:t>
      </w:r>
    </w:p>
  </w:footnote>
  <w:footnote w:id="2036">
    <w:p>
      <w:pPr>
        <w:pStyle w:val="FootnoteText"/>
      </w:pPr>
      <w:r>
        <w:rPr>
          <w:rStyle w:val="FootnoteReference"/>
        </w:rPr>
        <w:footnoteRef/>
      </w:r>
      <w:r>
        <w:t xml:space="preserve"> Cross-references for "for ye": Exod 22:22-24; Job 22:9; Job 31:16-20; Mark 12:40; Luke 20:47; 2Tim 3:6; Titus 1:10-11; 2Pet 2:14-15.</w:t>
      </w:r>
    </w:p>
  </w:footnote>
  <w:footnote w:id="2037">
    <w:p>
      <w:pPr>
        <w:pStyle w:val="FootnoteText"/>
      </w:pPr>
      <w:r>
        <w:rPr>
          <w:rStyle w:val="FootnoteReference"/>
        </w:rPr>
        <w:footnoteRef/>
      </w:r>
      <w:r>
        <w:t xml:space="preserve"> Cross-references for "proselyte": Acts 2:10; Acts 13:43; Esth 8:17.</w:t>
      </w:r>
    </w:p>
  </w:footnote>
  <w:footnote w:id="2038">
    <w:p>
      <w:pPr>
        <w:pStyle w:val="FootnoteText"/>
      </w:pPr>
      <w:r>
        <w:rPr>
          <w:rStyle w:val="FootnoteReference"/>
        </w:rPr>
        <w:footnoteRef/>
      </w:r>
      <w:r>
        <w:t xml:space="preserve"> Cross-references: Gal 4:17; Gal 6:12.</w:t>
      </w:r>
    </w:p>
  </w:footnote>
  <w:footnote w:id="2039">
    <w:p>
      <w:pPr>
        <w:pStyle w:val="FootnoteText"/>
      </w:pPr>
      <w:r>
        <w:rPr>
          <w:rStyle w:val="FootnoteReference"/>
        </w:rPr>
        <w:footnoteRef/>
      </w:r>
      <w:r>
        <w:t xml:space="preserve"> Cross-references for "ye make": John 8:44; Acts 13:10; Acts 14:2; Acts 14:19; Acts 17:5-6; Acts 17:13; Eph 2:3.</w:t>
      </w:r>
    </w:p>
  </w:footnote>
  <w:footnote w:id="2040">
    <w:p>
      <w:pPr>
        <w:pStyle w:val="FootnoteText"/>
      </w:pPr>
      <w:r>
        <w:rPr>
          <w:rStyle w:val="FootnoteReference"/>
        </w:rPr>
        <w:footnoteRef/>
      </w:r>
      <w:r>
        <w:t xml:space="preserve"> Cross-references for "it is": Matt 15:5-6; Mark 7:10-13.</w:t>
      </w:r>
    </w:p>
  </w:footnote>
  <w:footnote w:id="2041">
    <w:p>
      <w:pPr>
        <w:pStyle w:val="FootnoteText"/>
      </w:pPr>
      <w:r>
        <w:rPr>
          <w:rStyle w:val="FootnoteReference"/>
        </w:rPr>
        <w:footnoteRef/>
      </w:r>
      <w:r>
        <w:t xml:space="preserve"> Cross-references for "he is": Gal 5:3.</w:t>
      </w:r>
    </w:p>
  </w:footnote>
  <w:footnote w:id="2042">
    <w:p>
      <w:pPr>
        <w:pStyle w:val="FootnoteText"/>
      </w:pPr>
      <w:r>
        <w:rPr>
          <w:rStyle w:val="FootnoteReference"/>
        </w:rPr>
        <w:footnoteRef/>
      </w:r>
      <w:r>
        <w:t xml:space="preserve"> Cross-references for "ye blind": Isa 56:10-11; Matt 15:14; Matt 23:17; Matt 23:19; Matt 23:24; Matt 23:26; John 9:39-41.</w:t>
      </w:r>
    </w:p>
  </w:footnote>
  <w:footnote w:id="2043">
    <w:p>
      <w:pPr>
        <w:pStyle w:val="FootnoteText"/>
      </w:pPr>
      <w:r>
        <w:rPr>
          <w:rStyle w:val="FootnoteReference"/>
        </w:rPr>
        <w:footnoteRef/>
      </w:r>
      <w:r>
        <w:t xml:space="preserve"> Cross-references for "Whosoever shall swear by the temple": Matt 5:33-34; Jas 5:12.</w:t>
      </w:r>
    </w:p>
  </w:footnote>
  <w:footnote w:id="2044">
    <w:p>
      <w:pPr>
        <w:pStyle w:val="FootnoteText"/>
      </w:pPr>
      <w:r>
        <w:rPr>
          <w:rStyle w:val="FootnoteReference"/>
        </w:rPr>
        <w:footnoteRef/>
      </w:r>
      <w:r>
        <w:t xml:space="preserve"> Cross-references for "Ye fools": Ps 94:8.</w:t>
      </w:r>
    </w:p>
  </w:footnote>
  <w:footnote w:id="2045">
    <w:p>
      <w:pPr>
        <w:pStyle w:val="FootnoteText"/>
      </w:pPr>
      <w:r>
        <w:rPr>
          <w:rStyle w:val="FootnoteReference"/>
        </w:rPr>
        <w:footnoteRef/>
      </w:r>
      <w:r>
        <w:t xml:space="preserve"> Cross-references: Exod 30:26-29; Num 16:38-39; Matt 23:19.</w:t>
      </w:r>
    </w:p>
  </w:footnote>
  <w:footnote w:id="2046">
    <w:p>
      <w:pPr>
        <w:pStyle w:val="FootnoteText"/>
      </w:pPr>
      <w:r>
        <w:rPr>
          <w:rStyle w:val="FootnoteReference"/>
        </w:rPr>
        <w:footnoteRef/>
      </w:r>
      <w:r>
        <w:t xml:space="preserve"> Cross-references for "guilty": Matt 23:15.</w:t>
      </w:r>
    </w:p>
  </w:footnote>
  <w:footnote w:id="2047">
    <w:p>
      <w:pPr>
        <w:pStyle w:val="FootnoteText"/>
      </w:pPr>
      <w:r>
        <w:rPr>
          <w:rStyle w:val="FootnoteReference"/>
        </w:rPr>
        <w:footnoteRef/>
      </w:r>
      <w:r>
        <w:t xml:space="preserve"> Cross-references: Exod 29:37; Exod 30:29.</w:t>
      </w:r>
    </w:p>
  </w:footnote>
  <w:footnote w:id="2048">
    <w:p>
      <w:pPr>
        <w:pStyle w:val="FootnoteText"/>
      </w:pPr>
      <w:r>
        <w:rPr>
          <w:rStyle w:val="FootnoteReference"/>
        </w:rPr>
        <w:footnoteRef/>
      </w:r>
      <w:r>
        <w:t xml:space="preserve"> Cross-references for "and by": 1Kgs 8:13; 1Kgs 8:27; 2Chr 6:2; 2Chr 7:2; Ps 26:8; Ps 132:13-14; Eph 2:22; Col 2:9.</w:t>
      </w:r>
    </w:p>
  </w:footnote>
  <w:footnote w:id="2049">
    <w:p>
      <w:pPr>
        <w:pStyle w:val="FootnoteText"/>
      </w:pPr>
      <w:r>
        <w:rPr>
          <w:rStyle w:val="FootnoteReference"/>
        </w:rPr>
        <w:footnoteRef/>
      </w:r>
      <w:r>
        <w:t xml:space="preserve"> Cross-references for "by the": Ps 11:4; Isa 66:1; Matt 5:34; Acts 7:49; Rev 4:2-3.</w:t>
      </w:r>
    </w:p>
  </w:footnote>
  <w:footnote w:id="2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3">
    <w:p>
      <w:pPr>
        <w:pStyle w:val="FootnoteText"/>
      </w:pPr>
      <w:r>
        <w:rPr>
          <w:rStyle w:val="FootnoteReference"/>
        </w:rPr>
        <w:footnoteRef/>
      </w:r>
      <w:r>
        <w:t xml:space="preserve"> Cross-references for "anise": G432.</w:t>
      </w:r>
    </w:p>
  </w:footnote>
  <w:footnote w:id="2054">
    <w:p>
      <w:pPr>
        <w:pStyle w:val="FootnoteText"/>
      </w:pPr>
      <w:r>
        <w:rPr>
          <w:rStyle w:val="FootnoteReference"/>
        </w:rPr>
        <w:footnoteRef/>
      </w:r>
      <w:r>
        <w:t xml:space="preserve"> Cross-references for "cummin": G2951.</w:t>
      </w:r>
    </w:p>
  </w:footnote>
  <w:footnote w:id="2055">
    <w:p>
      <w:pPr>
        <w:pStyle w:val="FootnoteText"/>
      </w:pPr>
      <w:r>
        <w:rPr>
          <w:rStyle w:val="FootnoteReference"/>
        </w:rPr>
        <w:footnoteRef/>
      </w:r>
      <w:r>
        <w:t xml:space="preserve"> Cross-references for "the weightier": 1Sam 15:22; Prov 21:3; Jer 22:15-16; Hos 6:6; Mic 6:8; Matt 9:13; Matt 12:7; Matt 22:37-40; Gal 5:22-23.</w:t>
      </w:r>
    </w:p>
  </w:footnote>
  <w:footnote w:id="2056">
    <w:p>
      <w:pPr>
        <w:pStyle w:val="FootnoteText"/>
      </w:pPr>
      <w:r>
        <w:rPr>
          <w:rStyle w:val="FootnoteReference"/>
        </w:rPr>
        <w:footnoteRef/>
      </w:r>
      <w:r>
        <w:t xml:space="preserve"> Cross-references for "these": Matt 5:19-20.</w:t>
      </w:r>
    </w:p>
  </w:footnote>
  <w:footnote w:id="2057">
    <w:p>
      <w:pPr>
        <w:pStyle w:val="FootnoteText"/>
      </w:pPr>
      <w:r>
        <w:rPr>
          <w:rStyle w:val="FootnoteReference"/>
        </w:rPr>
        <w:footnoteRef/>
      </w:r>
      <w:r>
        <w:t xml:space="preserve"> Cross-references: Luke 11:42.</w:t>
      </w:r>
    </w:p>
  </w:footnote>
  <w:footnote w:id="2058">
    <w:p>
      <w:pPr>
        <w:pStyle w:val="FootnoteText"/>
      </w:pPr>
      <w:r>
        <w:rPr>
          <w:rStyle w:val="FootnoteReference"/>
        </w:rPr>
        <w:footnoteRef/>
      </w:r>
      <w:r>
        <w:t xml:space="preserve"> Cross-references: Matt 7:4; Matt 15:2-6; Matt 19:24; Matt 27:6-8; Luke 6:7-10; John 18:28; John 18:40.</w:t>
      </w:r>
    </w:p>
  </w:footnote>
  <w:footnote w:id="2059">
    <w:p>
      <w:pPr>
        <w:pStyle w:val="FootnoteText"/>
      </w:pPr>
      <w:r>
        <w:rPr>
          <w:rStyle w:val="FootnoteReference"/>
        </w:rPr>
        <w:footnoteRef/>
      </w:r>
      <w:r>
        <w:t xml:space="preserve"> Cross-references for "full": Isa 28:7-8.</w:t>
      </w:r>
    </w:p>
  </w:footnote>
  <w:footnote w:id="2060">
    <w:p>
      <w:pPr>
        <w:pStyle w:val="FootnoteText"/>
      </w:pPr>
      <w:r>
        <w:rPr>
          <w:rStyle w:val="FootnoteReference"/>
        </w:rPr>
        <w:footnoteRef/>
      </w:r>
      <w:r>
        <w:t xml:space="preserve"> Cross-references: Matt 15:19-20; Mark 7:4-13; Luke 11:39-40.</w:t>
      </w:r>
    </w:p>
  </w:footnote>
  <w:footnote w:id="2061">
    <w:p>
      <w:pPr>
        <w:pStyle w:val="FootnoteText"/>
      </w:pPr>
      <w:r>
        <w:rPr>
          <w:rStyle w:val="FootnoteReference"/>
        </w:rPr>
        <w:footnoteRef/>
      </w:r>
      <w:r>
        <w:t xml:space="preserve"> Personal name: Pharisee. Personal-name meaning: Pharisee — separated one; set apart. Source form: Pharisee.</w:t>
      </w:r>
    </w:p>
  </w:footnote>
  <w:footnote w:id="2062">
    <w:p>
      <w:pPr>
        <w:pStyle w:val="FootnoteText"/>
      </w:pPr>
      <w:r>
        <w:rPr>
          <w:rStyle w:val="FootnoteReference"/>
        </w:rPr>
        <w:footnoteRef/>
      </w:r>
      <w:r>
        <w:t xml:space="preserve"> Cross-references for "cleanse": Isa 55:7; Jer 4:14; Jer 13:27; Ezek 18:31; Matt 12:33; Luke 6:45; 2Cor 7:1; Heb 10:22; Jas 4:8.</w:t>
      </w:r>
    </w:p>
  </w:footnote>
  <w:footnote w:id="2063">
    <w:p>
      <w:pPr>
        <w:pStyle w:val="FootnoteText"/>
      </w:pPr>
      <w:r>
        <w:rPr>
          <w:rStyle w:val="FootnoteReference"/>
        </w:rPr>
        <w:footnoteRef/>
      </w:r>
      <w:r>
        <w:t xml:space="preserve"> Cross-references for "like": Isa 58:1-2; Luke 11:44; Acts 23:3.</w:t>
      </w:r>
    </w:p>
  </w:footnote>
  <w:footnote w:id="2064">
    <w:p>
      <w:pPr>
        <w:pStyle w:val="FootnoteText"/>
      </w:pPr>
      <w:r>
        <w:rPr>
          <w:rStyle w:val="FootnoteReference"/>
        </w:rPr>
        <w:footnoteRef/>
      </w:r>
      <w:r>
        <w:t xml:space="preserve"> Cross-references for "sepulchres": Num 19:16.</w:t>
      </w:r>
    </w:p>
  </w:footnote>
  <w:footnote w:id="2065">
    <w:p>
      <w:pPr>
        <w:pStyle w:val="FootnoteText"/>
      </w:pPr>
      <w:r>
        <w:rPr>
          <w:rStyle w:val="FootnoteReference"/>
        </w:rPr>
        <w:footnoteRef/>
      </w:r>
      <w:r>
        <w:t xml:space="preserve"> Cross-references for "ye also": 1Sam 16:7; Ps 51:6; Jer 17:9-10; Matt 23:5; Luke 16:15; Heb 4:12-13.</w:t>
      </w:r>
    </w:p>
  </w:footnote>
  <w:footnote w:id="2066">
    <w:p>
      <w:pPr>
        <w:pStyle w:val="FootnoteText"/>
      </w:pPr>
      <w:r>
        <w:rPr>
          <w:rStyle w:val="FootnoteReference"/>
        </w:rPr>
        <w:footnoteRef/>
      </w:r>
      <w:r>
        <w:t xml:space="preserve"> Cross-references: Matt 12:34-35; Matt 15:19-20; Mark 7:21-23.</w:t>
      </w:r>
    </w:p>
  </w:footnote>
  <w:footnote w:id="2067">
    <w:p>
      <w:pPr>
        <w:pStyle w:val="FootnoteText"/>
      </w:pPr>
      <w:r>
        <w:rPr>
          <w:rStyle w:val="FootnoteReference"/>
        </w:rPr>
        <w:footnoteRef/>
      </w:r>
      <w:r>
        <w:t xml:space="preserve"> Cross-references for "ye build": Luke 11:47-48; Acts 2:29.</w:t>
      </w:r>
    </w:p>
  </w:footnote>
  <w:footnote w:id="2068">
    <w:p>
      <w:pPr>
        <w:pStyle w:val="FootnoteText"/>
      </w:pPr>
      <w:r>
        <w:rPr>
          <w:rStyle w:val="FootnoteReference"/>
        </w:rPr>
        <w:footnoteRef/>
      </w:r>
      <w:r>
        <w:t xml:space="preserve"> Cross-references for "the blood": 2Chr 36:15; Jer 2:30; Matt 21:35-36; Matt 23:34-35.</w:t>
      </w:r>
    </w:p>
  </w:footnote>
  <w:footnote w:id="2069">
    <w:p>
      <w:pPr>
        <w:pStyle w:val="FootnoteText"/>
      </w:pPr>
      <w:r>
        <w:rPr>
          <w:rStyle w:val="FootnoteReference"/>
        </w:rPr>
        <w:footnoteRef/>
      </w:r>
      <w:r>
        <w:t xml:space="preserve"> Cross-references for "witnesses": Josh 24:22; Job 15:5-6; Ps 64:8; Luke 19:22.</w:t>
      </w:r>
    </w:p>
  </w:footnote>
  <w:footnote w:id="2070">
    <w:p>
      <w:pPr>
        <w:pStyle w:val="FootnoteText"/>
      </w:pPr>
      <w:r>
        <w:rPr>
          <w:rStyle w:val="FootnoteReference"/>
        </w:rPr>
        <w:footnoteRef/>
      </w:r>
      <w:r>
        <w:t xml:space="preserve"> Cross-references for "that": Acts 7:51-52; 1Thess 2:15-16.</w:t>
      </w:r>
    </w:p>
  </w:footnote>
  <w:footnote w:id="2071">
    <w:p>
      <w:pPr>
        <w:pStyle w:val="FootnoteText"/>
      </w:pPr>
      <w:r>
        <w:rPr>
          <w:rStyle w:val="FootnoteReference"/>
        </w:rPr>
        <w:footnoteRef/>
      </w:r>
      <w:r>
        <w:t xml:space="preserve"> Cross-references for "the measure": Gen 15:16; Num 32:14; Zech 5:6-11.</w:t>
      </w:r>
    </w:p>
  </w:footnote>
  <w:footnote w:id="2072">
    <w:p>
      <w:pPr>
        <w:pStyle w:val="FootnoteText"/>
      </w:pPr>
      <w:r>
        <w:rPr>
          <w:rStyle w:val="FootnoteReference"/>
        </w:rPr>
        <w:footnoteRef/>
      </w:r>
      <w:r>
        <w:t xml:space="preserve"> Cross-references for "serpents": Gen 3:15; Ps 58:3-5; Isa 57:3-4; Matt 3:7; Matt 12:34; Matt 21:34-35; Luke 3:7; John 8:44; 2Cor 11:3; Rev 12:9.</w:t>
      </w:r>
    </w:p>
  </w:footnote>
  <w:footnote w:id="2073">
    <w:p>
      <w:pPr>
        <w:pStyle w:val="FootnoteText"/>
      </w:pPr>
      <w:r>
        <w:rPr>
          <w:rStyle w:val="FootnoteReference"/>
        </w:rPr>
        <w:footnoteRef/>
      </w:r>
      <w:r>
        <w:t xml:space="preserve"> Cross-references: Matt 23:14; Heb 2:3; Heb 10:29; Heb 12:25.</w:t>
      </w:r>
    </w:p>
  </w:footnote>
  <w:footnote w:id="2074">
    <w:p>
      <w:pPr>
        <w:pStyle w:val="FootnoteText"/>
      </w:pPr>
      <w:r>
        <w:rPr>
          <w:rStyle w:val="FootnoteReference"/>
        </w:rPr>
        <w:footnoteRef/>
      </w:r>
      <w:r>
        <w:t xml:space="preserve"> Cross-references for "I send": Matt 10:16; Matt 28:19-20; Luke 11:49; Luke 24:47; John 20:21; Acts 1:8; 1Cor 12:3-11; Eph 4:8-12.</w:t>
      </w:r>
    </w:p>
  </w:footnote>
  <w:footnote w:id="2075">
    <w:p>
      <w:pPr>
        <w:pStyle w:val="FootnoteText"/>
      </w:pPr>
      <w:r>
        <w:rPr>
          <w:rStyle w:val="FootnoteReference"/>
        </w:rPr>
        <w:footnoteRef/>
      </w:r>
      <w:r>
        <w:t xml:space="preserve"> Cross-references for "prophets": Acts 11:27; Acts 13:1; Acts 15:32; Rev 11:10.</w:t>
      </w:r>
    </w:p>
  </w:footnote>
  <w:footnote w:id="2076">
    <w:p>
      <w:pPr>
        <w:pStyle w:val="FootnoteText"/>
      </w:pPr>
      <w:r>
        <w:rPr>
          <w:rStyle w:val="FootnoteReference"/>
        </w:rPr>
        <w:footnoteRef/>
      </w:r>
      <w:r>
        <w:t xml:space="preserve"> Cross-references for "and wise": Prov 11:30; 1Cor 2:6; 1Cor 3:10; Col 1:28.</w:t>
      </w:r>
    </w:p>
  </w:footnote>
  <w:footnote w:id="2077">
    <w:p>
      <w:pPr>
        <w:pStyle w:val="FootnoteText"/>
      </w:pPr>
      <w:r>
        <w:rPr>
          <w:rStyle w:val="FootnoteReference"/>
        </w:rPr>
        <w:footnoteRef/>
      </w:r>
      <w:r>
        <w:t xml:space="preserve"> Cross-references for "scribes": Matt 13:52.</w:t>
      </w:r>
    </w:p>
  </w:footnote>
  <w:footnote w:id="20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80">
    <w:p>
      <w:pPr>
        <w:pStyle w:val="FootnoteText"/>
      </w:pPr>
      <w:r>
        <w:rPr>
          <w:rStyle w:val="FootnoteReference"/>
        </w:rPr>
        <w:footnoteRef/>
      </w:r>
      <w:r>
        <w:t xml:space="preserve"> Cross-references for "the blood of righteous": Gen 4:8; Heb 11:4; Heb 12:24; 1John 3:11-12.</w:t>
      </w:r>
    </w:p>
  </w:footnote>
  <w:footnote w:id="2081">
    <w:p>
      <w:pPr>
        <w:pStyle w:val="FootnoteText"/>
      </w:pPr>
      <w:r>
        <w:rPr>
          <w:rStyle w:val="FootnoteReference"/>
        </w:rPr>
        <w:footnoteRef/>
      </w:r>
      <w:r>
        <w:t xml:space="preserve"> Personal name: Abel. Personal-name meaning: Abel — Breath; vanity; futility. Source form: Abel.</w:t>
      </w:r>
    </w:p>
  </w:footnote>
  <w:footnote w:id="20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20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2084">
    <w:p>
      <w:pPr>
        <w:pStyle w:val="FootnoteText"/>
      </w:pPr>
      <w:r>
        <w:rPr>
          <w:rStyle w:val="FootnoteReference"/>
        </w:rPr>
        <w:footnoteRef/>
      </w:r>
      <w:r>
        <w:t xml:space="preserve"> Cross-references for "unto": 2Chr 24:20-22; Zech 1:1; Luke 11:51.</w:t>
      </w:r>
    </w:p>
  </w:footnote>
  <w:footnote w:id="2085">
    <w:p>
      <w:pPr>
        <w:pStyle w:val="FootnoteText"/>
      </w:pPr>
      <w:r>
        <w:rPr>
          <w:rStyle w:val="FootnoteReference"/>
        </w:rPr>
        <w:footnoteRef/>
      </w:r>
      <w:r>
        <w:t xml:space="preserve"> Cross-references: Ezek 12:21-28; Matt 24:34; Mark 13:30-31; Luke 21:32-33.</w:t>
      </w:r>
    </w:p>
  </w:footnote>
  <w:footnote w:id="2086">
    <w:p>
      <w:pPr>
        <w:pStyle w:val="FootnoteText"/>
      </w:pPr>
      <w:r>
        <w:rPr>
          <w:rStyle w:val="FootnoteReference"/>
        </w:rPr>
        <w:footnoteRef/>
      </w:r>
      <w:r>
        <w:t xml:space="preserve"> Place name: Jerusalem. Place-name meaning: Jerusalem — vision of peace. Source form: Jerusalem. Greek form: ιεροσολυμα.</w:t>
      </w:r>
    </w:p>
  </w:footnote>
  <w:footnote w:id="2087">
    <w:p>
      <w:pPr>
        <w:pStyle w:val="FootnoteText"/>
      </w:pPr>
      <w:r>
        <w:rPr>
          <w:rStyle w:val="FootnoteReference"/>
        </w:rPr>
        <w:footnoteRef/>
      </w:r>
      <w:r>
        <w:t xml:space="preserve"> Cross-references for "even": Deut 32:11-12; Ruth 2:12; Ps 17:8; Ps 36:7; Ps 57:1; Ps 63:7; Ps 91:4.</w:t>
      </w:r>
    </w:p>
  </w:footnote>
  <w:footnote w:id="2088">
    <w:p>
      <w:pPr>
        <w:pStyle w:val="FootnoteText"/>
      </w:pPr>
      <w:r>
        <w:rPr>
          <w:rStyle w:val="FootnoteReference"/>
        </w:rPr>
        <w:footnoteRef/>
      </w:r>
      <w:r>
        <w:t xml:space="preserve"> Cross-references for "Jerusalem": Jer 4:14; Jer 6:8; Luke 13:34; Rev 11:8.</w:t>
      </w:r>
    </w:p>
  </w:footnote>
  <w:footnote w:id="20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90">
    <w:p>
      <w:pPr>
        <w:pStyle w:val="FootnoteText"/>
      </w:pPr>
      <w:r>
        <w:rPr>
          <w:rStyle w:val="FootnoteReference"/>
        </w:rPr>
        <w:footnoteRef/>
      </w:r>
      <w:r>
        <w:t xml:space="preserve"> Cross-references: 2Chr 36:15-16; Ps 81:8-11; Jer 6:16-17; Jer 11:7-8; Jer 25:3-7; Jer 35:15; Jer 42:9-13; Jer 44:4; Zech 1:4.</w:t>
      </w:r>
    </w:p>
  </w:footnote>
  <w:footnote w:id="2091">
    <w:p>
      <w:pPr>
        <w:pStyle w:val="FootnoteText"/>
      </w:pPr>
      <w:r>
        <w:rPr>
          <w:rStyle w:val="FootnoteReference"/>
        </w:rPr>
        <w:footnoteRef/>
      </w:r>
      <w:r>
        <w:t xml:space="preserve"> Cross-references for "and ye": Prov 1:24-31; Isa 50:2; Hos 11:2; Hos 11:7; Matt 22:3; Luke 14:17-20; Luke 15:28; Luke 19:14-44.</w:t>
      </w:r>
    </w:p>
  </w:footnote>
  <w:footnote w:id="20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93">
    <w:p>
      <w:pPr>
        <w:pStyle w:val="FootnoteText"/>
      </w:pPr>
      <w:r>
        <w:rPr>
          <w:rStyle w:val="FootnoteReference"/>
        </w:rPr>
        <w:footnoteRef/>
      </w:r>
      <w:r>
        <w:t xml:space="preserve"> Cross-references for "Blessed": Ps 118:26; Isa 40:9-11; Zech 12:10; Matt 21:9; Rom 11:25; 2Cor 3:14-18.</w:t>
      </w:r>
    </w:p>
  </w:footnote>
  <w:footnote w:id="2094">
    <w:p>
      <w:pPr>
        <w:pStyle w:val="FootnoteText"/>
      </w:pPr>
      <w:r>
        <w:rPr>
          <w:rStyle w:val="FootnoteReference"/>
        </w:rPr>
        <w:footnoteRef/>
      </w:r>
      <w:r>
        <w:t xml:space="preserve"> Cross-references for "Ye shall not": Hos 3:4; Luke 2:26-30; Luke 10:22-23; Luke 17:22; John 8:21; John 8:24; John 8:56; John 14:9; John 14:19.</w:t>
      </w:r>
    </w:p>
  </w:footnote>
  <w:footnote w:id="2095">
    <w:p>
      <w:pPr>
        <w:pStyle w:val="FootnoteText"/>
      </w:pPr>
      <w:r>
        <w:rPr>
          <w:rStyle w:val="FootnoteReference"/>
        </w:rPr>
        <w:footnoteRef/>
      </w:r>
      <w:r>
        <w:t xml:space="preserve"> Name meaning: Jesus (Yeshua) — Yahweh saves. He will save His people from their sins.</w:t>
      </w:r>
    </w:p>
  </w:footnote>
  <w:footnote w:id="2096">
    <w:p>
      <w:pPr>
        <w:pStyle w:val="FootnoteText"/>
      </w:pPr>
      <w:r>
        <w:rPr>
          <w:rStyle w:val="FootnoteReference"/>
        </w:rPr>
        <w:footnoteRef/>
      </w:r>
      <w:r>
        <w:t xml:space="preserve"> Cross-references for "departed": Jer 6:8; Ezek 8:6; Ezek 10:17-19; Ezek 11:22-23; Hos 9:12; Matt 23:39.</w:t>
      </w:r>
    </w:p>
  </w:footnote>
  <w:footnote w:id="2097">
    <w:p>
      <w:pPr>
        <w:pStyle w:val="FootnoteText"/>
      </w:pPr>
      <w:r>
        <w:rPr>
          <w:rStyle w:val="FootnoteReference"/>
        </w:rPr>
        <w:footnoteRef/>
      </w:r>
      <w:r>
        <w:t xml:space="preserve"> Cross-references for "show": Mark 13:1-2; Luke 21:5-6; John 2:20.</w:t>
      </w:r>
    </w:p>
  </w:footnote>
  <w:footnote w:id="2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9">
    <w:p>
      <w:pPr>
        <w:pStyle w:val="FootnoteText"/>
      </w:pPr>
      <w:r>
        <w:rPr>
          <w:rStyle w:val="FootnoteReference"/>
        </w:rPr>
        <w:footnoteRef/>
      </w:r>
      <w:r>
        <w:t xml:space="preserve"> Cross-references for "There": 1Kgs 9:7-8; Jer 26:18; Ezek 7:20-22; Dan 9:26-27; Mic 3:12; Luke 19:44; 2Pet 3:11.</w:t>
      </w:r>
    </w:p>
  </w:footnote>
  <w:footnote w:id="2100">
    <w:p>
      <w:pPr>
        <w:pStyle w:val="FootnoteText"/>
      </w:pPr>
      <w:r>
        <w:rPr>
          <w:rStyle w:val="FootnoteReference"/>
        </w:rPr>
        <w:footnoteRef/>
      </w:r>
      <w:r>
        <w:t xml:space="preserve"> Cross-references for "he sat": Matt 21:1; Mark 13:3-4.</w:t>
      </w:r>
    </w:p>
  </w:footnote>
  <w:footnote w:id="2101">
    <w:p>
      <w:pPr>
        <w:pStyle w:val="FootnoteText"/>
      </w:pPr>
      <w:r>
        <w:rPr>
          <w:rStyle w:val="FootnoteReference"/>
        </w:rPr>
        <w:footnoteRef/>
      </w:r>
      <w:r>
        <w:t xml:space="preserve"> Cross-references for "the disciples": Matt 13:10-11; Matt 13:36; Matt 15:12; Matt 17:19.</w:t>
      </w:r>
    </w:p>
  </w:footnote>
  <w:footnote w:id="2102">
    <w:p>
      <w:pPr>
        <w:pStyle w:val="FootnoteText"/>
      </w:pPr>
      <w:r>
        <w:rPr>
          <w:rStyle w:val="FootnoteReference"/>
        </w:rPr>
        <w:footnoteRef/>
      </w:r>
      <w:r>
        <w:t xml:space="preserve"> Cross-references for "Tell": Dan 12:6-8; Luke 21:7; John 21:21-22; Acts 1:7; 1Thess 5:1-11.</w:t>
      </w:r>
    </w:p>
  </w:footnote>
  <w:footnote w:id="2103">
    <w:p>
      <w:pPr>
        <w:pStyle w:val="FootnoteText"/>
      </w:pPr>
      <w:r>
        <w:rPr>
          <w:rStyle w:val="FootnoteReference"/>
        </w:rPr>
        <w:footnoteRef/>
      </w:r>
      <w:r>
        <w:t xml:space="preserve"> Cross-references for "the sign": Matt 24:32-33; Matt 24:43.</w:t>
      </w:r>
    </w:p>
  </w:footnote>
  <w:footnote w:id="2104">
    <w:p>
      <w:pPr>
        <w:pStyle w:val="FootnoteText"/>
      </w:pPr>
      <w:r>
        <w:rPr>
          <w:rStyle w:val="FootnoteReference"/>
        </w:rPr>
        <w:footnoteRef/>
      </w:r>
      <w:r>
        <w:t xml:space="preserve"> Cross-references for "the end": Matt 13:39-40; Matt 13:49; Matt 28:20; Heb 9:26.</w:t>
      </w:r>
    </w:p>
  </w:footnote>
  <w:footnote w:id="210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7">
    <w:p>
      <w:pPr>
        <w:pStyle w:val="FootnoteText"/>
      </w:pPr>
      <w:r>
        <w:rPr>
          <w:rStyle w:val="FootnoteReference"/>
        </w:rPr>
        <w:footnoteRef/>
      </w:r>
      <w:r>
        <w:t xml:space="preserve"> Personal name: Christ. Personal-name meaning: Christ — anointed. Source form: Christ.</w:t>
      </w:r>
    </w:p>
  </w:footnote>
  <w:footnote w:id="2108">
    <w:p>
      <w:pPr>
        <w:pStyle w:val="FootnoteText"/>
      </w:pPr>
      <w:r>
        <w:rPr>
          <w:rStyle w:val="FootnoteReference"/>
        </w:rPr>
        <w:footnoteRef/>
      </w:r>
      <w:r>
        <w:t xml:space="preserve"> Cross-references: Jer 14:14; Jer 23:21; Jer 23:25; Matt 24:11; Matt 24:24; John 5:43; Acts 5:36-37; Acts 8:9-10; Rev 13:8.</w:t>
      </w:r>
    </w:p>
  </w:footnote>
  <w:footnote w:id="2109">
    <w:p>
      <w:pPr>
        <w:pStyle w:val="FootnoteText"/>
      </w:pPr>
      <w:r>
        <w:rPr>
          <w:rStyle w:val="FootnoteReference"/>
        </w:rPr>
        <w:footnoteRef/>
      </w:r>
      <w:r>
        <w:t xml:space="preserve"> Cross-references for "must": Matt 26:54; Luke 22:37; Acts 27:24-26.</w:t>
      </w:r>
    </w:p>
  </w:footnote>
  <w:footnote w:id="2110">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1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12">
    <w:p>
      <w:pPr>
        <w:pStyle w:val="FootnoteText"/>
      </w:pPr>
      <w:r>
        <w:rPr>
          <w:rStyle w:val="FootnoteReference"/>
        </w:rPr>
        <w:footnoteRef/>
      </w:r>
      <w:r>
        <w:t xml:space="preserve"> Cross-references: Dan 9:24-27; Matt 24:14.</w:t>
      </w:r>
    </w:p>
  </w:footnote>
  <w:footnote w:id="2113">
    <w:p>
      <w:pPr>
        <w:pStyle w:val="FootnoteText"/>
      </w:pPr>
      <w:r>
        <w:rPr>
          <w:rStyle w:val="FootnoteReference"/>
        </w:rPr>
        <w:footnoteRef/>
      </w:r>
      <w:r>
        <w:t xml:space="preserve"> Cross-references for "nation shall": 2Chr 15:6; Isa 9:19-21; Isa 19:2; Ezek 21:27; Hag 2:21-22; Zech 14:2-3; Zech 14:13; Heb 12:27.</w:t>
      </w:r>
    </w:p>
  </w:footnote>
  <w:footnote w:id="2114">
    <w:p>
      <w:pPr>
        <w:pStyle w:val="FootnoteText"/>
      </w:pPr>
      <w:r>
        <w:rPr>
          <w:rStyle w:val="FootnoteReference"/>
        </w:rPr>
        <w:footnoteRef/>
      </w:r>
      <w:r>
        <w:t xml:space="preserve"> Cross-references for "famines": Isa 24:19-23; Ezek 14:21; Joel 2:30-31; Zech 14:4; Luke 21:11; Luke 21:25-26; Acts 2:19; Acts 11:28.</w:t>
      </w:r>
    </w:p>
  </w:footnote>
  <w:footnote w:id="2115">
    <w:p>
      <w:pPr>
        <w:pStyle w:val="FootnoteText"/>
      </w:pPr>
      <w:r>
        <w:rPr>
          <w:rStyle w:val="FootnoteReference"/>
        </w:rPr>
        <w:footnoteRef/>
      </w:r>
      <w:r>
        <w:t xml:space="preserve"> Cross-references: Lev 26:18-29; Deut 28:59; Isa 9:12; Isa 9:17; Isa 9:21; Isa 10:4; 1Thess 5:3; 1Pet 4:17-18.</w:t>
      </w:r>
    </w:p>
  </w:footnote>
  <w:footnote w:id="211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7">
    <w:p>
      <w:pPr>
        <w:pStyle w:val="FootnoteText"/>
      </w:pPr>
      <w:r>
        <w:rPr>
          <w:rStyle w:val="FootnoteReference"/>
        </w:rPr>
        <w:footnoteRef/>
      </w:r>
      <w:r>
        <w:t xml:space="preserve"> Cross-references for "betray": Mic 7:5-6; Matt 10:21; Matt 10:35-36; Matt 26:21-24; Mark 13:12; Luke 21:16.</w:t>
      </w:r>
    </w:p>
  </w:footnote>
  <w:footnote w:id="2118">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19">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20">
    <w:p>
      <w:pPr>
        <w:pStyle w:val="FootnoteText"/>
      </w:pPr>
      <w:r>
        <w:rPr>
          <w:rStyle w:val="FootnoteReference"/>
        </w:rPr>
        <w:footnoteRef/>
      </w:r>
      <w:r>
        <w:t xml:space="preserve"> Cross-references for "because": Jas 4:1-4; Jas 5:1-6.</w:t>
      </w:r>
    </w:p>
  </w:footnote>
  <w:footnote w:id="2121">
    <w:p>
      <w:pPr>
        <w:pStyle w:val="FootnoteText"/>
      </w:pPr>
      <w:r>
        <w:rPr>
          <w:rStyle w:val="FootnoteReference"/>
        </w:rPr>
        <w:footnoteRef/>
      </w:r>
      <w:r>
        <w:t xml:space="preserve"> Cross-references for "the love": Rev 2:4-5; Rev 2:10; Rev 3:15.</w:t>
      </w:r>
    </w:p>
  </w:footnote>
  <w:footnote w:id="2122">
    <w:p>
      <w:pPr>
        <w:pStyle w:val="FootnoteText"/>
      </w:pPr>
      <w:r>
        <w:rPr>
          <w:rStyle w:val="FootnoteReference"/>
        </w:rPr>
        <w:footnoteRef/>
      </w:r>
      <w:r>
        <w:t xml:space="preserve"> Cross-references: Matt 10:22; Matt 24:6; Mark 13:13; Luke 8:15; Rom 2:7; 1Cor 1:8; Heb 3:6; Heb 3:14; Heb 10:39; Rev 2:10.</w:t>
      </w:r>
    </w:p>
  </w:footnote>
  <w:footnote w:id="2123">
    <w:p>
      <w:pPr>
        <w:pStyle w:val="FootnoteText"/>
      </w:pPr>
      <w:r>
        <w:rPr>
          <w:rStyle w:val="FootnoteReference"/>
        </w:rPr>
        <w:footnoteRef/>
      </w:r>
      <w:r>
        <w:t xml:space="preserve"> Cross-references for "this": Matt 4:23; Matt 9:35; Matt 10:7; Acts 20:25.</w:t>
      </w:r>
    </w:p>
  </w:footnote>
  <w:footnote w:id="2124">
    <w:p>
      <w:pPr>
        <w:pStyle w:val="FootnoteText"/>
      </w:pPr>
      <w:r>
        <w:rPr>
          <w:rStyle w:val="FootnoteReference"/>
        </w:rPr>
        <w:footnoteRef/>
      </w:r>
      <w:r>
        <w:t xml:space="preserve"> Cross-references for "shall be": Matt 18:19; Mark 16:15-16; Luke 24:47; Acts 1:2; Rom 10:18; Rom 15:18-21; Rom 16:25-26; Col 1:6; Col 1:23; Rev 14:6.</w:t>
      </w:r>
    </w:p>
  </w:footnote>
  <w:footnote w:id="2125">
    <w:p>
      <w:pPr>
        <w:pStyle w:val="FootnoteText"/>
      </w:pPr>
      <w:r>
        <w:rPr>
          <w:rStyle w:val="FootnoteReference"/>
        </w:rPr>
        <w:footnoteRef/>
      </w:r>
      <w:r>
        <w:t xml:space="preserve"> Cross-references for "and then": Ezek 7:5-7; Ezek 7:10; Matt 24:3; Matt 24:6.</w:t>
      </w:r>
    </w:p>
  </w:footnote>
  <w:footnote w:id="2126">
    <w:p>
      <w:pPr>
        <w:pStyle w:val="FootnoteText"/>
      </w:pPr>
      <w:r>
        <w:rPr>
          <w:rStyle w:val="FootnoteReference"/>
        </w:rPr>
        <w:footnoteRef/>
      </w:r>
      <w:r>
        <w:t xml:space="preserve"> Personal name: Daniel. Personal-name meaning: Daniel — God is my judge. Source form: Daniel.</w:t>
      </w:r>
    </w:p>
  </w:footnote>
  <w:footnote w:id="2127">
    <w:p>
      <w:pPr>
        <w:pStyle w:val="FootnoteText"/>
      </w:pPr>
      <w:r>
        <w:rPr>
          <w:rStyle w:val="FootnoteReference"/>
        </w:rPr>
        <w:footnoteRef/>
      </w:r>
      <w:r>
        <w:t xml:space="preserve"> Cross-references: Mark 13:14; Luke 19:43; Luke 21:20.</w:t>
      </w:r>
    </w:p>
  </w:footnote>
  <w:footnote w:id="2128">
    <w:p>
      <w:pPr>
        <w:pStyle w:val="FootnoteText"/>
      </w:pPr>
      <w:r>
        <w:rPr>
          <w:rStyle w:val="FootnoteReference"/>
        </w:rPr>
        <w:footnoteRef/>
      </w:r>
      <w:r>
        <w:t xml:space="preserve"> Cross-references: Dan 9:27; Dan 12:11.</w:t>
      </w:r>
    </w:p>
  </w:footnote>
  <w:footnote w:id="2129">
    <w:p>
      <w:pPr>
        <w:pStyle w:val="FootnoteText"/>
      </w:pPr>
      <w:r>
        <w:rPr>
          <w:rStyle w:val="FootnoteReference"/>
        </w:rPr>
        <w:footnoteRef/>
      </w:r>
      <w:r>
        <w:t xml:space="preserve"> Cross-references for "whoso": Ezek 40:4; Dan 9:23; Dan 9:25; Dan 10:12-14; Heb 2:1; Rev 1:3; Rev 3:22.</w:t>
      </w:r>
    </w:p>
  </w:footnote>
  <w:footnote w:id="21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31">
    <w:p>
      <w:pPr>
        <w:pStyle w:val="FootnoteText"/>
      </w:pPr>
      <w:r>
        <w:rPr>
          <w:rStyle w:val="FootnoteReference"/>
        </w:rPr>
        <w:footnoteRef/>
      </w:r>
      <w:r>
        <w:t xml:space="preserve"> Cross-references: Gen 19:15-17; Exod 9:20-21; Prov 22:3; Jer 6:1; Jer 37:11-12; Luke 21:21-22; Heb 11:7.</w:t>
      </w:r>
    </w:p>
  </w:footnote>
  <w:footnote w:id="2132">
    <w:p>
      <w:pPr>
        <w:pStyle w:val="FootnoteText"/>
      </w:pPr>
      <w:r>
        <w:rPr>
          <w:rStyle w:val="FootnoteReference"/>
        </w:rPr>
        <w:footnoteRef/>
      </w:r>
      <w:r>
        <w:t xml:space="preserve"> Cross-references for "the housetop": Deut 22:8; Matt 10:27.</w:t>
      </w:r>
    </w:p>
  </w:footnote>
  <w:footnote w:id="2133">
    <w:p>
      <w:pPr>
        <w:pStyle w:val="FootnoteText"/>
      </w:pPr>
      <w:r>
        <w:rPr>
          <w:rStyle w:val="FootnoteReference"/>
        </w:rPr>
        <w:footnoteRef/>
      </w:r>
      <w:r>
        <w:t xml:space="preserve"> Cross-references for "which": Job 2:4; Prov 6:4-5; Matt 6:25; Mark 13:15-16; Luke 17:31-33.</w:t>
      </w:r>
    </w:p>
  </w:footnote>
  <w:footnote w:id="2134">
    <w:p>
      <w:pPr>
        <w:pStyle w:val="FootnoteText"/>
      </w:pPr>
      <w:r>
        <w:rPr>
          <w:rStyle w:val="FootnoteReference"/>
        </w:rPr>
        <w:footnoteRef/>
      </w:r>
      <w:r>
        <w:t xml:space="preserve"> Cross-references: Deut 28:53-56; 2Sam 4:4; 2Kgs 15:16; Lam 4:3-4; Lam 4:10; Hos 13:16; Mark 13:17-18; Luke 21:23; Luke 23:29-30.</w:t>
      </w:r>
    </w:p>
  </w:footnote>
  <w:footnote w:id="2135">
    <w:p>
      <w:pPr>
        <w:pStyle w:val="FootnoteText"/>
      </w:pPr>
      <w:r>
        <w:rPr>
          <w:rStyle w:val="FootnoteReference"/>
        </w:rPr>
        <w:footnoteRef/>
      </w:r>
      <w:r>
        <w:t xml:space="preserve"> Cross-references for "neither": Exod 16:29; Acts 1:12.</w:t>
      </w:r>
    </w:p>
  </w:footnote>
  <w:footnote w:id="2136">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7">
    <w:p>
      <w:pPr>
        <w:pStyle w:val="FootnoteText"/>
      </w:pPr>
      <w:r>
        <w:rPr>
          <w:rStyle w:val="FootnoteReference"/>
        </w:rPr>
        <w:footnoteRef/>
      </w:r>
      <w:r>
        <w:t xml:space="preserve"> Cross-references for "except": Mark 13:20.</w:t>
      </w:r>
    </w:p>
  </w:footnote>
  <w:footnote w:id="2138">
    <w:p>
      <w:pPr>
        <w:pStyle w:val="FootnoteText"/>
      </w:pPr>
      <w:r>
        <w:rPr>
          <w:rStyle w:val="FootnoteReference"/>
        </w:rPr>
        <w:footnoteRef/>
      </w:r>
      <w:r>
        <w:t xml:space="preserve"> Cross-references: Isa 6:13; Isa 65:8-9; Zech 13:8; Zech 14:2; Rom 9:11; Rom 11:25-31; 2Tim 2:10.</w:t>
      </w:r>
    </w:p>
  </w:footnote>
  <w:footnote w:id="2139">
    <w:p>
      <w:pPr>
        <w:pStyle w:val="FootnoteText"/>
      </w:pPr>
      <w:r>
        <w:rPr>
          <w:rStyle w:val="FootnoteReference"/>
        </w:rPr>
        <w:footnoteRef/>
      </w:r>
      <w:r>
        <w:t xml:space="preserve"> Cross-references: Deut 13:1-3; Mark 13:21; Luke 17:23-24; Luke 21:8; John 5:43.</w:t>
      </w:r>
    </w:p>
  </w:footnote>
  <w:footnote w:id="2140">
    <w:p>
      <w:pPr>
        <w:pStyle w:val="FootnoteText"/>
      </w:pPr>
      <w:r>
        <w:rPr>
          <w:rStyle w:val="FootnoteReference"/>
        </w:rPr>
        <w:footnoteRef/>
      </w:r>
      <w:r>
        <w:t xml:space="preserve"> Cross-references for "there": Matt 24:5; Matt 24:11; 2Pet 2:1-3; 2Pet 3:17.</w:t>
      </w:r>
    </w:p>
  </w:footnote>
  <w:footnote w:id="214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2142">
    <w:p>
      <w:pPr>
        <w:pStyle w:val="FootnoteText"/>
      </w:pPr>
      <w:r>
        <w:rPr>
          <w:rStyle w:val="FootnoteReference"/>
        </w:rPr>
        <w:footnoteRef/>
      </w:r>
      <w:r>
        <w:t xml:space="preserve"> Cross-references for "and shall": Deut 13:1; 2Thess 2:9-11; Rev 13:13-14; Rev 19:20.</w:t>
      </w:r>
    </w:p>
  </w:footnote>
  <w:footnote w:id="2143">
    <w:p>
      <w:pPr>
        <w:pStyle w:val="FootnoteText"/>
      </w:pPr>
      <w:r>
        <w:rPr>
          <w:rStyle w:val="FootnoteReference"/>
        </w:rPr>
        <w:footnoteRef/>
      </w:r>
      <w:r>
        <w:t xml:space="preserve"> Cross-references for "insomuch": John 6:37; John 6:39; John 10:28-30; Rom 8:28-39; 2Tim 2:19; 1Pet 1:5; 1John 5:18; Rev 12:9-11; Rev 13:7-8; Rev 13:14.</w:t>
      </w:r>
    </w:p>
  </w:footnote>
  <w:footnote w:id="2144">
    <w:p>
      <w:pPr>
        <w:pStyle w:val="FootnoteText"/>
      </w:pPr>
      <w:r>
        <w:rPr>
          <w:rStyle w:val="FootnoteReference"/>
        </w:rPr>
        <w:footnoteRef/>
      </w:r>
      <w:r>
        <w:t xml:space="preserve"> Cross-references: Mark 13:22; Acts 20:16; Rom 12:18; Gal 4:15.</w:t>
      </w:r>
    </w:p>
  </w:footnote>
  <w:footnote w:id="2145">
    <w:p>
      <w:pPr>
        <w:pStyle w:val="FootnoteText"/>
      </w:pPr>
      <w:r>
        <w:rPr>
          <w:rStyle w:val="FootnoteReference"/>
        </w:rPr>
        <w:footnoteRef/>
      </w:r>
      <w:r>
        <w:t xml:space="preserve"> Cross-references: Isa 44:7-8; Isa 46:10-11; Isa 48:5-6; Luke 21:13; John 16:1.</w:t>
      </w:r>
    </w:p>
  </w:footnote>
  <w:footnote w:id="2146">
    <w:p>
      <w:pPr>
        <w:pStyle w:val="FootnoteText"/>
      </w:pPr>
      <w:r>
        <w:rPr>
          <w:rStyle w:val="FootnoteReference"/>
        </w:rPr>
        <w:footnoteRef/>
      </w:r>
      <w:r>
        <w:t xml:space="preserve"> Cross-references for "he is in the desert": Isa 40:3; Matt 3:1; Luke 3:2-3; Acts 21:38.</w:t>
      </w:r>
    </w:p>
  </w:footnote>
  <w:footnote w:id="2147">
    <w:p>
      <w:pPr>
        <w:pStyle w:val="FootnoteText"/>
      </w:pPr>
      <w:r>
        <w:rPr>
          <w:rStyle w:val="FootnoteReference"/>
        </w:rPr>
        <w:footnoteRef/>
      </w:r>
      <w:r>
        <w:t xml:space="preserve"> Cross-references for "Wherefore": Acts 21:38.</w:t>
      </w:r>
    </w:p>
  </w:footnote>
  <w:footnote w:id="2148">
    <w:p>
      <w:pPr>
        <w:pStyle w:val="FootnoteText"/>
      </w:pPr>
      <w:r>
        <w:rPr>
          <w:rStyle w:val="FootnoteReference"/>
        </w:rPr>
        <w:footnoteRef/>
      </w:r>
      <w:r>
        <w:t xml:space="preserve"> Cross-references for "the coming": Mal 3:2; Mal 4:5; Matt 16:28; Jas 5:8; 2Pet 3:4.</w:t>
      </w:r>
    </w:p>
  </w:footnote>
  <w:footnote w:id="2149">
    <w:p>
      <w:pPr>
        <w:pStyle w:val="FootnoteText"/>
      </w:pPr>
      <w:r>
        <w:rPr>
          <w:rStyle w:val="FootnoteReference"/>
        </w:rPr>
        <w:footnoteRef/>
      </w:r>
      <w:r>
        <w:t xml:space="preserve"> Cross-references: Job 37:3; Job 38:35; Isa 30:30; Zech 9:14; Luke 17:24-37.</w:t>
      </w:r>
    </w:p>
  </w:footnote>
  <w:footnote w:id="2150">
    <w:p>
      <w:pPr>
        <w:pStyle w:val="FootnoteText"/>
      </w:pPr>
      <w:r>
        <w:rPr>
          <w:rStyle w:val="FootnoteReference"/>
        </w:rPr>
        <w:footnoteRef/>
      </w:r>
      <w:r>
        <w:t xml:space="preserve"> Cross-references: Deut 28:49; Job 39:27-30; Jer 16:16; Amos 9:1-4; Luke 17:37.</w:t>
      </w:r>
    </w:p>
  </w:footnote>
  <w:footnote w:id="2151">
    <w:p>
      <w:pPr>
        <w:pStyle w:val="FootnoteText"/>
      </w:pPr>
      <w:r>
        <w:rPr>
          <w:rStyle w:val="FootnoteReference"/>
        </w:rPr>
        <w:footnoteRef/>
      </w:r>
      <w:r>
        <w:t xml:space="preserve"> Cross-references for "Immediately": Dan 7:11-12; Matt 24:8; Mark 13:24-25.</w:t>
      </w:r>
    </w:p>
  </w:footnote>
  <w:footnote w:id="2152">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53">
    <w:p>
      <w:pPr>
        <w:pStyle w:val="FootnoteText"/>
      </w:pPr>
      <w:r>
        <w:rPr>
          <w:rStyle w:val="FootnoteReference"/>
        </w:rPr>
        <w:footnoteRef/>
      </w:r>
      <w:r>
        <w:t xml:space="preserve"> Cross-references for "the powers": 2Pet 3:10.</w:t>
      </w:r>
    </w:p>
  </w:footnote>
  <w:footnote w:id="2154">
    <w:p>
      <w:pPr>
        <w:pStyle w:val="FootnoteText"/>
      </w:pPr>
      <w:r>
        <w:rPr>
          <w:rStyle w:val="FootnoteReference"/>
        </w:rPr>
        <w:footnoteRef/>
      </w:r>
      <w:r>
        <w:t xml:space="preserve"> Cross-references for "the sign": Dan 7:13; Matt 24:3; Mark 13:4; Rev 1:7.</w:t>
      </w:r>
    </w:p>
  </w:footnote>
  <w:footnote w:id="2155">
    <w:p>
      <w:pPr>
        <w:pStyle w:val="FootnoteText"/>
      </w:pPr>
      <w:r>
        <w:rPr>
          <w:rStyle w:val="FootnoteReference"/>
        </w:rPr>
        <w:footnoteRef/>
      </w:r>
      <w:r>
        <w:t xml:space="preserve"> Cross-references for "and then shall all": Zech 12:10; Rev 1:7.</w:t>
      </w:r>
    </w:p>
  </w:footnote>
  <w:footnote w:id="2156">
    <w:p>
      <w:pPr>
        <w:pStyle w:val="FootnoteText"/>
      </w:pPr>
      <w:r>
        <w:rPr>
          <w:rStyle w:val="FootnoteReference"/>
        </w:rPr>
        <w:footnoteRef/>
      </w:r>
      <w:r>
        <w:t xml:space="preserve"> Cross-references: Matt 16:27-28; Matt 26:64; Mark 13:26; Mark 14:62-64; Luke 21:27; Luke 22:69; Acts 1:11; 2Thess 1:7.</w:t>
      </w:r>
    </w:p>
  </w:footnote>
  <w:footnote w:id="2157">
    <w:p>
      <w:pPr>
        <w:pStyle w:val="FootnoteText"/>
      </w:pPr>
      <w:r>
        <w:rPr>
          <w:rStyle w:val="FootnoteReference"/>
        </w:rPr>
        <w:footnoteRef/>
      </w:r>
      <w:r>
        <w:t xml:space="preserve"> Cross-references for "his angels": Matt 13:41; Matt 25:31; Rev 1:20; Rev 2:1; Rev 14:6-9.</w:t>
      </w:r>
    </w:p>
  </w:footnote>
  <w:footnote w:id="2158">
    <w:p>
      <w:pPr>
        <w:pStyle w:val="FootnoteText"/>
      </w:pPr>
      <w:r>
        <w:rPr>
          <w:rStyle w:val="FootnoteReference"/>
        </w:rPr>
        <w:footnoteRef/>
      </w:r>
      <w:r>
        <w:t xml:space="preserve"> Cross-references for "with": Num 10:1-10; Ps 81:3; Isa 27:13; 1Cor 15:52; 1Thess 4:16.</w:t>
      </w:r>
    </w:p>
  </w:footnote>
  <w:footnote w:id="2159">
    <w:p>
      <w:pPr>
        <w:pStyle w:val="FootnoteText"/>
      </w:pPr>
      <w:r>
        <w:rPr>
          <w:rStyle w:val="FootnoteReference"/>
        </w:rPr>
        <w:footnoteRef/>
      </w:r>
      <w:r>
        <w:t xml:space="preserve"> Cross-references for "gather": Isa 11:12; Isa 49:18; Isa 60:4; Zech 14:5; Mark 13:27; John 11:52; Eph 1:10; 2Thess 2:1.</w:t>
      </w:r>
    </w:p>
  </w:footnote>
  <w:footnote w:id="2160">
    <w:p>
      <w:pPr>
        <w:pStyle w:val="FootnoteText"/>
      </w:pPr>
      <w:r>
        <w:rPr>
          <w:rStyle w:val="FootnoteReference"/>
        </w:rPr>
        <w:footnoteRef/>
      </w:r>
      <w:r>
        <w:t xml:space="preserve"> Cross-references for "from": Ps 22:27; Ps 67:7; Isa 13:5; Isa 42:10; Isa 43:6; Isa 45:22; Zech 9:10; Rom 10:18.</w:t>
      </w:r>
    </w:p>
  </w:footnote>
  <w:footnote w:id="2161">
    <w:p>
      <w:pPr>
        <w:pStyle w:val="FootnoteText"/>
      </w:pPr>
      <w:r>
        <w:rPr>
          <w:rStyle w:val="FootnoteReference"/>
        </w:rPr>
        <w:footnoteRef/>
      </w:r>
      <w:r>
        <w:t xml:space="preserve"> Cross-references: Matt 28:18; Mark 16:15-16; Luke 24:47; Acts 26:19-20.</w:t>
      </w:r>
    </w:p>
  </w:footnote>
  <w:footnote w:id="2162">
    <w:p>
      <w:pPr>
        <w:pStyle w:val="FootnoteText"/>
      </w:pPr>
      <w:r>
        <w:rPr>
          <w:rStyle w:val="FootnoteReference"/>
        </w:rPr>
        <w:footnoteRef/>
      </w:r>
      <w:r>
        <w:t xml:space="preserve"> Cross-references: Mark 13:28-29; Luke 21:29-30.</w:t>
      </w:r>
    </w:p>
  </w:footnote>
  <w:footnote w:id="2163">
    <w:p>
      <w:pPr>
        <w:pStyle w:val="FootnoteText"/>
      </w:pPr>
      <w:r>
        <w:rPr>
          <w:rStyle w:val="FootnoteReference"/>
        </w:rPr>
        <w:footnoteRef/>
      </w:r>
      <w:r>
        <w:t xml:space="preserve"> Cross-references for "when": Matt 24:3.</w:t>
      </w:r>
    </w:p>
  </w:footnote>
  <w:footnote w:id="2164">
    <w:p>
      <w:pPr>
        <w:pStyle w:val="FootnoteText"/>
      </w:pPr>
      <w:r>
        <w:rPr>
          <w:rStyle w:val="FootnoteReference"/>
        </w:rPr>
        <w:footnoteRef/>
      </w:r>
      <w:r>
        <w:t xml:space="preserve"> Cross-references for "know": Ezek 7:2-14; Heb 10:37; Jas 5:9; 1Pet 4:7.</w:t>
      </w:r>
    </w:p>
  </w:footnote>
  <w:footnote w:id="2165">
    <w:p>
      <w:pPr>
        <w:pStyle w:val="FootnoteText"/>
      </w:pPr>
      <w:r>
        <w:rPr>
          <w:rStyle w:val="FootnoteReference"/>
        </w:rPr>
        <w:footnoteRef/>
      </w:r>
      <w:r>
        <w:t xml:space="preserve"> Cross-references for "This": Matt 12:45; Matt 16:28; Matt 23:36; Mark 13:30-31; Luke 11:50; Luke 21:32-33.</w:t>
      </w:r>
    </w:p>
  </w:footnote>
  <w:footnote w:id="2166">
    <w:p>
      <w:pPr>
        <w:pStyle w:val="FootnoteText"/>
      </w:pPr>
      <w:r>
        <w:rPr>
          <w:rStyle w:val="FootnoteReference"/>
        </w:rPr>
        <w:footnoteRef/>
      </w:r>
      <w:r>
        <w:t xml:space="preserve"> Cross-references for "Heaven": Ps 102:26; Isa 34:4; Isa 51:6; Isa 54:10; Jer 31:35-36; Matt 5:18; Heb 1:11-12; 2Pet 3:7-12; Rev 6:14; Rev 20:11.</w:t>
      </w:r>
    </w:p>
  </w:footnote>
  <w:footnote w:id="2167">
    <w:p>
      <w:pPr>
        <w:pStyle w:val="FootnoteText"/>
      </w:pPr>
      <w:r>
        <w:rPr>
          <w:rStyle w:val="FootnoteReference"/>
        </w:rPr>
        <w:footnoteRef/>
      </w:r>
      <w:r>
        <w:t xml:space="preserve"> Cross-references: Num 23:19; Ps 19:7; Ps 89:34; Prov 30:5; Isa 40:8; Isa 55:11; Titus 1:2; 1Pet 1:25; Rev 3:14.</w:t>
      </w:r>
    </w:p>
  </w:footnote>
  <w:footnote w:id="2168">
    <w:p>
      <w:pPr>
        <w:pStyle w:val="FootnoteText"/>
      </w:pPr>
      <w:r>
        <w:rPr>
          <w:rStyle w:val="FootnoteReference"/>
        </w:rPr>
        <w:footnoteRef/>
      </w:r>
      <w:r>
        <w:t xml:space="preserve"> Cross-references: Zech 14:7; Matt 24:42; Matt 24:44; Matt 25:13; Mark 13:32; Acts 1:7; 1Thess 5:2; 2Pet 3:10; Rev 3:3; Rev 16:15.</w:t>
      </w:r>
    </w:p>
  </w:footnote>
  <w:footnote w:id="216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170">
    <w:p>
      <w:pPr>
        <w:pStyle w:val="FootnoteText"/>
      </w:pPr>
      <w:r>
        <w:rPr>
          <w:rStyle w:val="FootnoteReference"/>
        </w:rPr>
        <w:footnoteRef/>
      </w:r>
      <w:r>
        <w:t xml:space="preserve"> Cross-references: Job 22:15-17; Luke 17:26-27; Heb 11:7; 1Pet 3:20-21; 2Pet 2:5; 2Pet 3:6.</w:t>
      </w:r>
    </w:p>
  </w:footnote>
  <w:footnote w:id="217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7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73">
    <w:p>
      <w:pPr>
        <w:pStyle w:val="FootnoteText"/>
      </w:pPr>
      <w:r>
        <w:rPr>
          <w:rStyle w:val="FootnoteReference"/>
        </w:rPr>
        <w:footnoteRef/>
      </w:r>
      <w:r>
        <w:t xml:space="preserve"> Cross-references for "the one": 2Chr 33:12-24; Luke 17:34-37; Luke 23:39-43; 1Cor 4:7; 2Pet 2:5; 2Pet 2:7-9.</w:t>
      </w:r>
    </w:p>
  </w:footnote>
  <w:footnote w:id="2174">
    <w:p>
      <w:pPr>
        <w:pStyle w:val="FootnoteText"/>
      </w:pPr>
      <w:r>
        <w:rPr>
          <w:rStyle w:val="FootnoteReference"/>
        </w:rPr>
        <w:footnoteRef/>
      </w:r>
      <w:r>
        <w:t xml:space="preserve"> Cross-references for "grinding": Exod 11:5; Isa 47:2.</w:t>
      </w:r>
    </w:p>
  </w:footnote>
  <w:footnote w:id="2175">
    <w:p>
      <w:pPr>
        <w:pStyle w:val="FootnoteText"/>
      </w:pPr>
      <w:r>
        <w:rPr>
          <w:rStyle w:val="FootnoteReference"/>
        </w:rPr>
        <w:footnoteRef/>
      </w:r>
      <w:r>
        <w:t xml:space="preserve"> Cross-references: Exod 11:5; G3459.</w:t>
      </w:r>
    </w:p>
  </w:footnote>
  <w:footnote w:id="217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7">
    <w:p>
      <w:pPr>
        <w:pStyle w:val="FootnoteText"/>
      </w:pPr>
      <w:r>
        <w:rPr>
          <w:rStyle w:val="FootnoteReference"/>
        </w:rPr>
        <w:footnoteRef/>
      </w:r>
      <w:r>
        <w:t xml:space="preserve"> Cross-references: Matt 24:36; Matt 24:44; Mark 13:33.</w:t>
      </w:r>
    </w:p>
  </w:footnote>
  <w:footnote w:id="2178">
    <w:p>
      <w:pPr>
        <w:pStyle w:val="FootnoteText"/>
      </w:pPr>
      <w:r>
        <w:rPr>
          <w:rStyle w:val="FootnoteReference"/>
        </w:rPr>
        <w:footnoteRef/>
      </w:r>
      <w:r>
        <w:t xml:space="preserve"> Cross-references for "would not": Exod 22:2-3.</w:t>
      </w:r>
    </w:p>
  </w:footnote>
  <w:footnote w:id="2179">
    <w:p>
      <w:pPr>
        <w:pStyle w:val="FootnoteText"/>
      </w:pPr>
      <w:r>
        <w:rPr>
          <w:rStyle w:val="FootnoteReference"/>
        </w:rPr>
        <w:footnoteRef/>
      </w:r>
      <w:r>
        <w:t xml:space="preserve"> Cross-references for "goodman": Prov 7:19; Matt 20:11.</w:t>
      </w:r>
    </w:p>
  </w:footnote>
  <w:footnote w:id="2180">
    <w:p>
      <w:pPr>
        <w:pStyle w:val="FootnoteText"/>
      </w:pPr>
      <w:r>
        <w:rPr>
          <w:rStyle w:val="FootnoteReference"/>
        </w:rPr>
        <w:footnoteRef/>
      </w:r>
      <w:r>
        <w:t xml:space="preserve"> Cross-references: Luke 12:39; 1Thess 5:2-6; 2Pet 3:10-11.</w:t>
      </w:r>
    </w:p>
  </w:footnote>
  <w:footnote w:id="2181">
    <w:p>
      <w:pPr>
        <w:pStyle w:val="FootnoteText"/>
      </w:pPr>
      <w:r>
        <w:rPr>
          <w:rStyle w:val="FootnoteReference"/>
        </w:rPr>
        <w:footnoteRef/>
      </w:r>
      <w:r>
        <w:t xml:space="preserve"> Cross-references: Matt 25:10; Matt 25:13; Luke 12:40; Phil 4:5; Jas 5:9; Rev 19:7.</w:t>
      </w:r>
    </w:p>
  </w:footnote>
  <w:footnote w:id="2182">
    <w:p>
      <w:pPr>
        <w:pStyle w:val="FootnoteText"/>
      </w:pPr>
      <w:r>
        <w:rPr>
          <w:rStyle w:val="FootnoteReference"/>
        </w:rPr>
        <w:footnoteRef/>
      </w:r>
      <w:r>
        <w:t xml:space="preserve"> Cross-references for "to give": Ezek 34:2; Matt 13:52; Matt 25:35-40; John 21:15-17; 1Cor 3:1-2; Eph 4:11-13; 1Pet 5:1-3.</w:t>
      </w:r>
    </w:p>
  </w:footnote>
  <w:footnote w:id="2183">
    <w:p>
      <w:pPr>
        <w:pStyle w:val="FootnoteText"/>
      </w:pPr>
      <w:r>
        <w:rPr>
          <w:rStyle w:val="FootnoteReference"/>
        </w:rPr>
        <w:footnoteRef/>
      </w:r>
      <w:r>
        <w:t xml:space="preserve"> Cross-references: Luke 12:41-43; Luke 16:10-12; Luke 19:17; Acts 20:28; 1Cor 4:1-2; 1Tim 1:12; 2Tim 2:2; Heb 3:5; 1Pet 4:10-11; Rev 2:13.</w:t>
      </w:r>
    </w:p>
  </w:footnote>
  <w:footnote w:id="2184">
    <w:p>
      <w:pPr>
        <w:pStyle w:val="FootnoteText"/>
      </w:pPr>
      <w:r>
        <w:rPr>
          <w:rStyle w:val="FootnoteReference"/>
        </w:rPr>
        <w:footnoteRef/>
      </w:r>
      <w:r>
        <w:t xml:space="preserve"> Cross-references: Matt 25:34; Luke 12:37; Luke 12:43; Phil 1:21-23; 2Tim 4:6-8; 2Pet 1:13-15; Rev 2:19; Rev 16:15.</w:t>
      </w:r>
    </w:p>
  </w:footnote>
  <w:footnote w:id="2185">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6">
    <w:p>
      <w:pPr>
        <w:pStyle w:val="FootnoteText"/>
      </w:pPr>
      <w:r>
        <w:rPr>
          <w:rStyle w:val="FootnoteReference"/>
        </w:rPr>
        <w:footnoteRef/>
      </w:r>
      <w:r>
        <w:t xml:space="preserve"> Cross-references: Matt 18:32; Matt 25:26; Luke 19:22.</w:t>
      </w:r>
    </w:p>
  </w:footnote>
  <w:footnote w:id="2187">
    <w:p>
      <w:pPr>
        <w:pStyle w:val="FootnoteText"/>
      </w:pPr>
      <w:r>
        <w:rPr>
          <w:rStyle w:val="FootnoteReference"/>
        </w:rPr>
        <w:footnoteRef/>
      </w:r>
      <w:r>
        <w:t xml:space="preserve"> Cross-references: Deut 9:4; Deut 15:9; 2Kgs 5:26; Isa 32:6; Mark 7:21; Luke 12:45; John 13:2; Acts 5:3; Acts 8:22.</w:t>
      </w:r>
    </w:p>
  </w:footnote>
  <w:footnote w:id="2188">
    <w:p>
      <w:pPr>
        <w:pStyle w:val="FootnoteText"/>
      </w:pPr>
      <w:r>
        <w:rPr>
          <w:rStyle w:val="FootnoteReference"/>
        </w:rPr>
        <w:footnoteRef/>
      </w:r>
      <w:r>
        <w:t xml:space="preserve"> Cross-references: Eccl 8:11; Ezek 12:22; Ezek 12:27; 2Pet 3:3-5.</w:t>
      </w:r>
    </w:p>
  </w:footnote>
  <w:footnote w:id="2189">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90">
    <w:p>
      <w:pPr>
        <w:pStyle w:val="FootnoteText"/>
      </w:pPr>
      <w:r>
        <w:rPr>
          <w:rStyle w:val="FootnoteReference"/>
        </w:rPr>
        <w:footnoteRef/>
      </w:r>
      <w:r>
        <w:t xml:space="preserve"> Cross-references for "to smite": Isa 66:5; 2Cor 11:20; 1Pet 5:3; 3John 1:9-10; Rev 13:7; Rev 16:6; Rev 17:6.</w:t>
      </w:r>
    </w:p>
  </w:footnote>
  <w:footnote w:id="2191">
    <w:p>
      <w:pPr>
        <w:pStyle w:val="FootnoteText"/>
      </w:pPr>
      <w:r>
        <w:rPr>
          <w:rStyle w:val="FootnoteReference"/>
        </w:rPr>
        <w:footnoteRef/>
      </w:r>
      <w:r>
        <w:t xml:space="preserve"> Cross-references for "come": Prov 29:1; Matt 24:42-44; 1Thess 5:2-3; Rev 3:3.</w:t>
      </w:r>
    </w:p>
  </w:footnote>
  <w:footnote w:id="2192">
    <w:p>
      <w:pPr>
        <w:pStyle w:val="FootnoteText"/>
      </w:pPr>
      <w:r>
        <w:rPr>
          <w:rStyle w:val="FootnoteReference"/>
        </w:rPr>
        <w:footnoteRef/>
      </w:r>
      <w:r>
        <w:t xml:space="preserve"> Cross-references for "and appoint": Job 20:29; Isa 33:14; Luke 12:46.</w:t>
      </w:r>
    </w:p>
  </w:footnote>
  <w:footnote w:id="2193">
    <w:p>
      <w:pPr>
        <w:pStyle w:val="FootnoteText"/>
      </w:pPr>
      <w:r>
        <w:rPr>
          <w:rStyle w:val="FootnoteReference"/>
        </w:rPr>
        <w:footnoteRef/>
      </w:r>
      <w:r>
        <w:t xml:space="preserve"> Cross-references for "there": Matt 8:12; Matt 22:13; Matt 25:30; Luke 13:28.</w:t>
      </w:r>
    </w:p>
  </w:footnote>
  <w:footnote w:id="2194">
    <w:p>
      <w:pPr>
        <w:pStyle w:val="FootnoteText"/>
      </w:pPr>
      <w:r>
        <w:rPr>
          <w:rStyle w:val="FootnoteReference"/>
        </w:rPr>
        <w:footnoteRef/>
      </w:r>
      <w:r>
        <w:t xml:space="preserve"> Cross-references for "Then": Matt 24:42-51; Luke 21:34-36.</w:t>
      </w:r>
    </w:p>
  </w:footnote>
  <w:footnote w:id="2195">
    <w:p>
      <w:pPr>
        <w:pStyle w:val="FootnoteText"/>
      </w:pPr>
      <w:r>
        <w:rPr>
          <w:rStyle w:val="FootnoteReference"/>
        </w:rPr>
        <w:footnoteRef/>
      </w:r>
      <w:r>
        <w:t xml:space="preserve"> Cross-references for "the kingdom": Dan 2:44; Matt 3:2; Matt 13:24; Matt 13:31; Matt 13:38; Matt 13:44-45; Matt 13:47; Matt 20:1; Matt 22:2.</w:t>
      </w:r>
    </w:p>
  </w:footnote>
  <w:footnote w:id="2196">
    <w:p>
      <w:pPr>
        <w:pStyle w:val="FootnoteText"/>
      </w:pPr>
      <w:r>
        <w:rPr>
          <w:rStyle w:val="FootnoteReference"/>
        </w:rPr>
        <w:footnoteRef/>
      </w:r>
      <w:r>
        <w:t xml:space="preserve"> Cross-references for "went": 2Tim 4:8; Titus 2:13; 2Pet 1:13-15; 2Pet 3:12-13.</w:t>
      </w:r>
    </w:p>
  </w:footnote>
  <w:footnote w:id="2197">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98">
    <w:p>
      <w:pPr>
        <w:pStyle w:val="FootnoteText"/>
      </w:pPr>
      <w:r>
        <w:rPr>
          <w:rStyle w:val="FootnoteReference"/>
        </w:rPr>
        <w:footnoteRef/>
      </w:r>
      <w:r>
        <w:t xml:space="preserve"> Cross-references: Ps 45:14; Song 1:3; Song 5:8; Song 5:16; Song 6:1; Song 6:8-9; 1Cor 11:2; Rev 14:4.</w:t>
      </w:r>
    </w:p>
  </w:footnote>
  <w:footnote w:id="2199">
    <w:p>
      <w:pPr>
        <w:pStyle w:val="FootnoteText"/>
      </w:pPr>
      <w:r>
        <w:rPr>
          <w:rStyle w:val="FootnoteReference"/>
        </w:rPr>
        <w:footnoteRef/>
      </w:r>
      <w:r>
        <w:t xml:space="preserve"> Cross-references for "which": Matt 5:16; Luke 12:35-36; Phil 2:15-16.</w:t>
      </w:r>
    </w:p>
  </w:footnote>
  <w:footnote w:id="2200">
    <w:p>
      <w:pPr>
        <w:pStyle w:val="FootnoteText"/>
      </w:pPr>
      <w:r>
        <w:rPr>
          <w:rStyle w:val="FootnoteReference"/>
        </w:rPr>
        <w:footnoteRef/>
      </w:r>
      <w:r>
        <w:t xml:space="preserve"> Cross-references: Jer 24:2; Matt 7:24-27; Matt 13:19-23; Matt 13:38-43; Matt 13:47-48; Matt 22:10-11; 1Cor 10:1-5; 1John 2:19; Jude 1:5.</w:t>
      </w:r>
    </w:p>
  </w:footnote>
  <w:footnote w:id="2201">
    <w:p>
      <w:pPr>
        <w:pStyle w:val="FootnoteText"/>
      </w:pPr>
      <w:r>
        <w:rPr>
          <w:rStyle w:val="FootnoteReference"/>
        </w:rPr>
        <w:footnoteRef/>
      </w:r>
      <w:r>
        <w:t xml:space="preserve"> Cross-references for "foolish": Isa 48:1-2; Isa 58:2; Ezek 33:3; Matt 23:25-26; 2Tim 3:5; Heb 12:15; Rev 3:1; Rev 3:15-16.</w:t>
      </w:r>
    </w:p>
  </w:footnote>
  <w:footnote w:id="2202">
    <w:p>
      <w:pPr>
        <w:pStyle w:val="FootnoteText"/>
      </w:pPr>
      <w:r>
        <w:rPr>
          <w:rStyle w:val="FootnoteReference"/>
        </w:rPr>
        <w:footnoteRef/>
      </w:r>
      <w:r>
        <w:t xml:space="preserve"> Cross-references: Ps 45:7; Zech 4:2-3; John 1:15-16; John 3:34; Rom 8:9; 2Cor 1:22; Gal 5:22-23; 1John 2:20; 1John 2:27; Jude 1:19.</w:t>
      </w:r>
    </w:p>
  </w:footnote>
  <w:footnote w:id="2203">
    <w:p>
      <w:pPr>
        <w:pStyle w:val="FootnoteText"/>
      </w:pPr>
      <w:r>
        <w:rPr>
          <w:rStyle w:val="FootnoteReference"/>
        </w:rPr>
        <w:footnoteRef/>
      </w:r>
      <w:r>
        <w:t xml:space="preserve"> Cross-references: Hab 2:3; Matt 24:48; Matt 25:19; Luke 12:45; Luke 20:9; Heb 10:36-37; 2Pet 3:4-9; Rev 2:25.</w:t>
      </w:r>
    </w:p>
  </w:footnote>
  <w:footnote w:id="2204">
    <w:p>
      <w:pPr>
        <w:pStyle w:val="FootnoteText"/>
      </w:pPr>
      <w:r>
        <w:rPr>
          <w:rStyle w:val="FootnoteReference"/>
        </w:rPr>
        <w:footnoteRef/>
      </w:r>
      <w:r>
        <w:t xml:space="preserve"> Cross-references: Song 3:1; Song 5:2; Jonah 1:5-6; Matt 26:40; Matt 26:43; Mark 14:37-38; Luke 18:8; Rom 13:11; Eph 5:14; 1Thess 5:6-8; 1Pet 5:8.</w:t>
      </w:r>
    </w:p>
  </w:footnote>
  <w:footnote w:id="2205">
    <w:p>
      <w:pPr>
        <w:pStyle w:val="FootnoteText"/>
      </w:pPr>
      <w:r>
        <w:rPr>
          <w:rStyle w:val="FootnoteReference"/>
        </w:rPr>
        <w:footnoteRef/>
      </w:r>
      <w:r>
        <w:t xml:space="preserve"> Cross-references for "a cry": Matt 24:31; John 5:28-29; 1Thess 4:16; 2Pet 3:10.</w:t>
      </w:r>
    </w:p>
  </w:footnote>
  <w:footnote w:id="2206">
    <w:p>
      <w:pPr>
        <w:pStyle w:val="FootnoteText"/>
      </w:pPr>
      <w:r>
        <w:rPr>
          <w:rStyle w:val="FootnoteReference"/>
        </w:rPr>
        <w:footnoteRef/>
      </w:r>
      <w:r>
        <w:t xml:space="preserve"> Cross-references: Matt 24:44; Mark 13:33-37; Luke 12:20; Luke 12:38-40; Luke 12:46; 1Thess 5:1-3; Rev 16:15.</w:t>
      </w:r>
    </w:p>
  </w:footnote>
  <w:footnote w:id="2207">
    <w:p>
      <w:pPr>
        <w:pStyle w:val="FootnoteText"/>
      </w:pPr>
      <w:r>
        <w:rPr>
          <w:rStyle w:val="FootnoteReference"/>
        </w:rPr>
        <w:footnoteRef/>
      </w:r>
      <w:r>
        <w:t xml:space="preserve"> Cross-references for "Behold": Ps 50:3-6; Ps 96:13; Ps 98:9; Matt 25:31; 2Thess 1:7-10; Jude 1:14-15.</w:t>
      </w:r>
    </w:p>
  </w:footnote>
  <w:footnote w:id="2208">
    <w:p>
      <w:pPr>
        <w:pStyle w:val="FootnoteText"/>
      </w:pPr>
      <w:r>
        <w:rPr>
          <w:rStyle w:val="FootnoteReference"/>
        </w:rPr>
        <w:footnoteRef/>
      </w:r>
      <w:r>
        <w:t xml:space="preserve"> Cross-references: Isa 25:9; Amos 4:12; Mal 3:1-2; Matt 25:1; Rev 19:7-9.</w:t>
      </w:r>
    </w:p>
  </w:footnote>
  <w:footnote w:id="2209">
    <w:p>
      <w:pPr>
        <w:pStyle w:val="FootnoteText"/>
      </w:pPr>
      <w:r>
        <w:rPr>
          <w:rStyle w:val="FootnoteReference"/>
        </w:rPr>
        <w:footnoteRef/>
      </w:r>
      <w:r>
        <w:t xml:space="preserve"> Cross-references: Luke 12:35; 2Pet 3:14; Rev 2:4-5; Rev 3:2; Rev 3:19-20.</w:t>
      </w:r>
    </w:p>
  </w:footnote>
  <w:footnote w:id="2210">
    <w:p>
      <w:pPr>
        <w:pStyle w:val="FootnoteText"/>
      </w:pPr>
      <w:r>
        <w:rPr>
          <w:rStyle w:val="FootnoteReference"/>
        </w:rPr>
        <w:footnoteRef/>
      </w:r>
      <w:r>
        <w:t xml:space="preserve"> Cross-references for "Give": Matt 3:9; Luke 16:24; Acts 8:24; Rev 3:9.</w:t>
      </w:r>
    </w:p>
  </w:footnote>
  <w:footnote w:id="2211">
    <w:p>
      <w:pPr>
        <w:pStyle w:val="FootnoteText"/>
      </w:pPr>
      <w:r>
        <w:rPr>
          <w:rStyle w:val="FootnoteReference"/>
        </w:rPr>
        <w:footnoteRef/>
      </w:r>
      <w:r>
        <w:t xml:space="preserve"> Cross-references: Job 8:13-14; Job 18:5; Job 21:17; Prov 4:18-19; Prov 13:9; Prov 20:20; Matt 13:20-21; Luke 8:18; Luke 12:35.</w:t>
      </w:r>
    </w:p>
  </w:footnote>
  <w:footnote w:id="2212">
    <w:p>
      <w:pPr>
        <w:pStyle w:val="FootnoteText"/>
      </w:pPr>
      <w:r>
        <w:rPr>
          <w:rStyle w:val="FootnoteReference"/>
        </w:rPr>
        <w:footnoteRef/>
      </w:r>
      <w:r>
        <w:t xml:space="preserve"> Cross-references for "gone out": Heb 4:1.</w:t>
      </w:r>
    </w:p>
  </w:footnote>
  <w:footnote w:id="2213">
    <w:p>
      <w:pPr>
        <w:pStyle w:val="FootnoteText"/>
      </w:pPr>
      <w:r>
        <w:rPr>
          <w:rStyle w:val="FootnoteReference"/>
        </w:rPr>
        <w:footnoteRef/>
      </w:r>
      <w:r>
        <w:t xml:space="preserve"> Cross-references for "lest": Ps 49:7-9; Jer 15:1; Ezek 14:14-16; Ezek 14:20.</w:t>
      </w:r>
    </w:p>
  </w:footnote>
  <w:footnote w:id="2214">
    <w:p>
      <w:pPr>
        <w:pStyle w:val="FootnoteText"/>
      </w:pPr>
      <w:r>
        <w:rPr>
          <w:rStyle w:val="FootnoteReference"/>
        </w:rPr>
        <w:footnoteRef/>
      </w:r>
      <w:r>
        <w:t xml:space="preserve"> Cross-references: Isa 55:1-3; Isa 55:6-7; Acts 8:22; Rev 3:17-18.</w:t>
      </w:r>
    </w:p>
  </w:footnote>
  <w:footnote w:id="2215">
    <w:p>
      <w:pPr>
        <w:pStyle w:val="FootnoteText"/>
      </w:pPr>
      <w:r>
        <w:rPr>
          <w:rStyle w:val="FootnoteReference"/>
        </w:rPr>
        <w:footnoteRef/>
      </w:r>
      <w:r>
        <w:t xml:space="preserve"> Cross-references for "the bridegroom": Matt 25:6; Rev 1:7; Rev 22:12; Rev 22:20.</w:t>
      </w:r>
    </w:p>
  </w:footnote>
  <w:footnote w:id="2216">
    <w:p>
      <w:pPr>
        <w:pStyle w:val="FootnoteText"/>
      </w:pPr>
      <w:r>
        <w:rPr>
          <w:rStyle w:val="FootnoteReference"/>
        </w:rPr>
        <w:footnoteRef/>
      </w:r>
      <w:r>
        <w:t xml:space="preserve"> Cross-references for "and the": Gen 7:16; Num 14:28-34; Ps 95:11; Luke 13:25; Heb 3:18-19; Rev 22:11.</w:t>
      </w:r>
    </w:p>
  </w:footnote>
  <w:footnote w:id="2217">
    <w:p>
      <w:pPr>
        <w:pStyle w:val="FootnoteText"/>
      </w:pPr>
      <w:r>
        <w:rPr>
          <w:rStyle w:val="FootnoteReference"/>
        </w:rPr>
        <w:footnoteRef/>
      </w:r>
      <w:r>
        <w:t xml:space="preserve"> Cross-references: Amos 8:12-13; Matt 25:20-23; Luke 12:36-37; Col 1:12; 2Tim 4:8; 1Pet 1:13.</w:t>
      </w:r>
    </w:p>
  </w:footnote>
  <w:footnote w:id="2218">
    <w:p>
      <w:pPr>
        <w:pStyle w:val="FootnoteText"/>
      </w:pPr>
      <w:r>
        <w:rPr>
          <w:rStyle w:val="FootnoteReference"/>
        </w:rPr>
        <w:footnoteRef/>
      </w:r>
      <w:r>
        <w:t xml:space="preserve"> Cross-references for "saying": Matt 7:21-23; Heb 12:16-17.</w:t>
      </w:r>
    </w:p>
  </w:footnote>
  <w:footnote w:id="2219">
    <w:p>
      <w:pPr>
        <w:pStyle w:val="FootnoteText"/>
      </w:pPr>
      <w:r>
        <w:rPr>
          <w:rStyle w:val="FootnoteReference"/>
        </w:rPr>
        <w:footnoteRef/>
      </w:r>
      <w:r>
        <w:t xml:space="preserve"> Cross-references for "I know": Ps 1:6; Ps 5:5; Hab 1:13; Luke 13:26-30; John 9:31; John 10:27; 1Cor 8:3; Gal 4:9; 2Tim 2:19.</w:t>
      </w:r>
    </w:p>
  </w:footnote>
  <w:footnote w:id="2220">
    <w:p>
      <w:pPr>
        <w:pStyle w:val="FootnoteText"/>
      </w:pPr>
      <w:r>
        <w:rPr>
          <w:rStyle w:val="FootnoteReference"/>
        </w:rPr>
        <w:footnoteRef/>
      </w:r>
      <w:r>
        <w:t xml:space="preserve"> Cross-references: Matt 24:42-44; Mark 13:33-37; Luke 21:36; Acts 20:31; 1Cor 16:13; 1Thess 5:6; 2Tim 4:5; 1Pet 4:7; 1Pet 5:8; Rev 16:15.</w:t>
      </w:r>
    </w:p>
  </w:footnote>
  <w:footnote w:id="2221">
    <w:p>
      <w:pPr>
        <w:pStyle w:val="FootnoteText"/>
      </w:pPr>
      <w:r>
        <w:rPr>
          <w:rStyle w:val="FootnoteReference"/>
        </w:rPr>
        <w:footnoteRef/>
      </w:r>
      <w:r>
        <w:t xml:space="preserve"> Cross-references for "and delivered": Luke 16:1-12; Rom 12:6-8; 1Cor 3:5; 1Cor 4:1-2; 1Cor 12:4; 1Cor 12:7-29; Eph 4:11; 1Pet 4:9-11.</w:t>
      </w:r>
    </w:p>
  </w:footnote>
  <w:footnote w:id="2222">
    <w:p>
      <w:pPr>
        <w:pStyle w:val="FootnoteText"/>
      </w:pPr>
      <w:r>
        <w:rPr>
          <w:rStyle w:val="FootnoteReference"/>
        </w:rPr>
        <w:footnoteRef/>
      </w:r>
      <w:r>
        <w:t xml:space="preserve"> Cross-references: Matt 21:33; Mark 13:34; Luke 19:12-13; Luke 20:9.</w:t>
      </w:r>
    </w:p>
  </w:footnote>
  <w:footnote w:id="2223">
    <w:p>
      <w:pPr>
        <w:pStyle w:val="FootnoteText"/>
      </w:pPr>
      <w:r>
        <w:rPr>
          <w:rStyle w:val="FootnoteReference"/>
        </w:rPr>
        <w:footnoteRef/>
      </w:r>
      <w:r>
        <w:t xml:space="preserve"> Cross-references for "talents": Matt 18:24; Luke 12:48; Luke 19:13-14.</w:t>
      </w:r>
    </w:p>
  </w:footnote>
  <w:footnote w:id="222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6">
    <w:p>
      <w:pPr>
        <w:pStyle w:val="FootnoteText"/>
      </w:pPr>
      <w:r>
        <w:rPr>
          <w:rStyle w:val="FootnoteReference"/>
        </w:rPr>
        <w:footnoteRef/>
      </w:r>
      <w:r>
        <w:t xml:space="preserve"> Cross-references for "and hid": Prov 18:9; Prov 26:13-16; Hag 1:2-4; Mal 1:10; Luke 19:20; Heb 6:12; 2Pet 1:8.</w:t>
      </w:r>
    </w:p>
  </w:footnote>
  <w:footnote w:id="2227">
    <w:p>
      <w:pPr>
        <w:pStyle w:val="FootnoteText"/>
      </w:pPr>
      <w:r>
        <w:rPr>
          <w:rStyle w:val="FootnoteReference"/>
        </w:rPr>
        <w:footnoteRef/>
      </w:r>
      <w:r>
        <w:t xml:space="preserve"> Cross-references for "a long": Matt 24:48; Matt 25:5.</w:t>
      </w:r>
    </w:p>
  </w:footnote>
  <w:footnote w:id="2228">
    <w:p>
      <w:pPr>
        <w:pStyle w:val="FootnoteText"/>
      </w:pPr>
      <w:r>
        <w:rPr>
          <w:rStyle w:val="FootnoteReference"/>
        </w:rPr>
        <w:footnoteRef/>
      </w:r>
      <w:r>
        <w:t xml:space="preserve"> Cross-references for "reckoneth": Matt 18:23-24; Luke 16:1-2; Luke 16:19-31; Rom 14:7-12; 1Cor 3:12-15; 2Cor 5:10; Jas 3:1.</w:t>
      </w:r>
    </w:p>
  </w:footnote>
  <w:footnote w:id="2229">
    <w:p>
      <w:pPr>
        <w:pStyle w:val="FootnoteText"/>
      </w:pPr>
      <w:r>
        <w:rPr>
          <w:rStyle w:val="FootnoteReference"/>
        </w:rPr>
        <w:footnoteRef/>
      </w:r>
      <w:r>
        <w:t xml:space="preserve"> Cross-references for "behold": Luke 19:16-17; Acts 20:24; 1Cor 15:10; Col 1:29; 2Tim 4:1-8; Jas 2:18.</w:t>
      </w:r>
    </w:p>
  </w:footnote>
  <w:footnote w:id="2230">
    <w:p>
      <w:pPr>
        <w:pStyle w:val="FootnoteText"/>
      </w:pPr>
      <w:r>
        <w:rPr>
          <w:rStyle w:val="FootnoteReference"/>
        </w:rPr>
        <w:footnoteRef/>
      </w:r>
      <w:r>
        <w:t xml:space="preserve"> Cross-references for "Well": 2Chr 31:20-21; Luke 16:10; Rom 2:29; 1Cor 4:5; 2Cor 5:9; 2Cor 10:18; 1Pet 1:7.</w:t>
      </w:r>
    </w:p>
  </w:footnote>
  <w:footnote w:id="2231">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32">
    <w:p>
      <w:pPr>
        <w:pStyle w:val="FootnoteText"/>
      </w:pPr>
      <w:r>
        <w:rPr>
          <w:rStyle w:val="FootnoteReference"/>
        </w:rPr>
        <w:footnoteRef/>
      </w:r>
      <w:r>
        <w:t xml:space="preserve"> Cross-references for "enter": Ps 16:10-11; Matt 25:23; John 12:26; John 14:3; John 17:24; Phil 1:23; 2Tim 2:12; Heb 12:2; 1Pet 1:8; Rev 7:17.</w:t>
      </w:r>
    </w:p>
  </w:footnote>
  <w:footnote w:id="2233">
    <w:p>
      <w:pPr>
        <w:pStyle w:val="FootnoteText"/>
      </w:pPr>
      <w:r>
        <w:rPr>
          <w:rStyle w:val="FootnoteReference"/>
        </w:rPr>
        <w:footnoteRef/>
      </w:r>
      <w:r>
        <w:t xml:space="preserve"> Cross-references for "I have": Luke 19:18-19; Rom 12:6-8; 2Cor 8:1-3; 2Cor 8:7-8; 2Cor 8:12.</w:t>
      </w:r>
    </w:p>
  </w:footnote>
  <w:footnote w:id="2234">
    <w:p>
      <w:pPr>
        <w:pStyle w:val="FootnoteText"/>
      </w:pPr>
      <w:r>
        <w:rPr>
          <w:rStyle w:val="FootnoteReference"/>
        </w:rPr>
        <w:footnoteRef/>
      </w:r>
      <w:r>
        <w:t xml:space="preserve"> Cross-references for "Well": Matt 25:21; Mark 12:41-44; Mark 14:8-9.</w:t>
      </w:r>
    </w:p>
  </w:footnote>
  <w:footnote w:id="2235">
    <w:p>
      <w:pPr>
        <w:pStyle w:val="FootnoteText"/>
      </w:pPr>
      <w:r>
        <w:rPr>
          <w:rStyle w:val="FootnoteReference"/>
        </w:rPr>
        <w:footnoteRef/>
      </w:r>
      <w:r>
        <w:t xml:space="preserve"> Cross-references for "Lord": Matt 7:21; Luke 6:46.</w:t>
      </w:r>
    </w:p>
  </w:footnote>
  <w:footnote w:id="223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7">
    <w:p>
      <w:pPr>
        <w:pStyle w:val="FootnoteText"/>
      </w:pPr>
      <w:r>
        <w:rPr>
          <w:rStyle w:val="FootnoteReference"/>
        </w:rPr>
        <w:footnoteRef/>
      </w:r>
      <w:r>
        <w:t xml:space="preserve"> Cross-references: 2Sam 6:9-10; Prov 26:13; Isa 57:11; Rom 8:15; 2Tim 1:6-7; Rev 21:8.</w:t>
      </w:r>
    </w:p>
  </w:footnote>
  <w:footnote w:id="2238">
    <w:p>
      <w:pPr>
        <w:pStyle w:val="FootnoteText"/>
      </w:pPr>
      <w:r>
        <w:rPr>
          <w:rStyle w:val="FootnoteReference"/>
        </w:rPr>
        <w:footnoteRef/>
      </w:r>
      <w:r>
        <w:t xml:space="preserve"> Cross-references for "Thou": Job 15:5-6; Matt 18:32.</w:t>
      </w:r>
    </w:p>
  </w:footnote>
  <w:footnote w:id="2239">
    <w:p>
      <w:pPr>
        <w:pStyle w:val="FootnoteText"/>
      </w:pPr>
      <w:r>
        <w:rPr>
          <w:rStyle w:val="FootnoteReference"/>
        </w:rPr>
        <w:footnoteRef/>
      </w:r>
      <w:r>
        <w:t xml:space="preserve"> Cross-references for "with": Deut 23:19-20.</w:t>
      </w:r>
    </w:p>
  </w:footnote>
  <w:footnote w:id="2240">
    <w:p>
      <w:pPr>
        <w:pStyle w:val="FootnoteText"/>
      </w:pPr>
      <w:r>
        <w:rPr>
          <w:rStyle w:val="FootnoteReference"/>
        </w:rPr>
        <w:footnoteRef/>
      </w:r>
      <w:r>
        <w:t xml:space="preserve"> Cross-references for "oughtest": Luke 19:22-23; Rom 3:19; Jude 1:15.</w:t>
      </w:r>
    </w:p>
  </w:footnote>
  <w:footnote w:id="2241">
    <w:p>
      <w:pPr>
        <w:pStyle w:val="FootnoteText"/>
      </w:pPr>
      <w:r>
        <w:rPr>
          <w:rStyle w:val="FootnoteReference"/>
        </w:rPr>
        <w:footnoteRef/>
      </w:r>
      <w:r>
        <w:t xml:space="preserve"> Cross-references: Luke 10:42; Luke 19:24.</w:t>
      </w:r>
    </w:p>
  </w:footnote>
  <w:footnote w:id="2242">
    <w:p>
      <w:pPr>
        <w:pStyle w:val="FootnoteText"/>
      </w:pPr>
      <w:r>
        <w:rPr>
          <w:rStyle w:val="FootnoteReference"/>
        </w:rPr>
        <w:footnoteRef/>
      </w:r>
      <w:r>
        <w:t xml:space="preserve"> Cross-references for "shall be taken": Lam 2:6; Hos 2:9; Matt 21:41; Luke 10:42; Luke 12:19-21; Luke 16:1-3; Luke 16:20-25; John 11:48; Rev 2:5.</w:t>
      </w:r>
    </w:p>
  </w:footnote>
  <w:footnote w:id="2243">
    <w:p>
      <w:pPr>
        <w:pStyle w:val="FootnoteText"/>
      </w:pPr>
      <w:r>
        <w:rPr>
          <w:rStyle w:val="FootnoteReference"/>
        </w:rPr>
        <w:footnoteRef/>
      </w:r>
      <w:r>
        <w:t xml:space="preserve"> Cross-references for "unto": Matt 13:12; Mark 4:25; Luke 8:18; Luke 16:9-12; Luke 19:25-26; John 15:2.</w:t>
      </w:r>
    </w:p>
  </w:footnote>
  <w:footnote w:id="2244">
    <w:p>
      <w:pPr>
        <w:pStyle w:val="FootnoteText"/>
      </w:pPr>
      <w:r>
        <w:rPr>
          <w:rStyle w:val="FootnoteReference"/>
        </w:rPr>
        <w:footnoteRef/>
      </w:r>
      <w:r>
        <w:t xml:space="preserve"> Cross-references for "cast": Jer 15:1-2; Ezek 15:2-5; Matt 3:10; Matt 5:13; Luke 14:34-35; John 15:6; Titus 3:14; Heb 6:7-8; Rev 3:15-16.</w:t>
      </w:r>
    </w:p>
  </w:footnote>
  <w:footnote w:id="2245">
    <w:p>
      <w:pPr>
        <w:pStyle w:val="FootnoteText"/>
      </w:pPr>
      <w:r>
        <w:rPr>
          <w:rStyle w:val="FootnoteReference"/>
        </w:rPr>
        <w:footnoteRef/>
      </w:r>
      <w:r>
        <w:t xml:space="preserve"> Cross-references for "outer": Matt 8:12; Matt 13:42; Matt 13:50; Matt 22:13; Matt 24:51; Luke 13:28; 2Pet 2:17; Jude 1:13; Rev 21:8.</w:t>
      </w:r>
    </w:p>
  </w:footnote>
  <w:footnote w:id="2246">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7">
    <w:p>
      <w:pPr>
        <w:pStyle w:val="FootnoteText"/>
      </w:pPr>
      <w:r>
        <w:rPr>
          <w:rStyle w:val="FootnoteReference"/>
        </w:rPr>
        <w:footnoteRef/>
      </w:r>
      <w:r>
        <w:t xml:space="preserve"> Cross-references for "then": Ps 9:7; Rev 3:21; Rev 20:11.</w:t>
      </w:r>
    </w:p>
  </w:footnote>
  <w:footnote w:id="2248">
    <w:p>
      <w:pPr>
        <w:pStyle w:val="FootnoteText"/>
      </w:pPr>
      <w:r>
        <w:rPr>
          <w:rStyle w:val="FootnoteReference"/>
        </w:rPr>
        <w:footnoteRef/>
      </w:r>
      <w:r>
        <w:t xml:space="preserve"> Cross-references for "before": Ps 96:13; Ps 98:9; Acts 17:30-31; Rom 2:12; Rom 2:16; Rom 14:10-12; 2Cor 5:10; Rev 20:12-15.</w:t>
      </w:r>
    </w:p>
  </w:footnote>
  <w:footnote w:id="2249">
    <w:p>
      <w:pPr>
        <w:pStyle w:val="FootnoteText"/>
      </w:pPr>
      <w:r>
        <w:rPr>
          <w:rStyle w:val="FootnoteReference"/>
        </w:rPr>
        <w:footnoteRef/>
      </w:r>
      <w:r>
        <w:t xml:space="preserve"> Cross-references for "he shall separate": Ps 1:5; Ps 50:3-5; Ezek 20:38; Ezek 34:17-22; Mal 3:18; Matt 3:12; Matt 13:42-43; Matt 13:49; 1Cor 4:5.</w:t>
      </w:r>
    </w:p>
  </w:footnote>
  <w:footnote w:id="2250">
    <w:p>
      <w:pPr>
        <w:pStyle w:val="FootnoteText"/>
      </w:pPr>
      <w:r>
        <w:rPr>
          <w:rStyle w:val="FootnoteReference"/>
        </w:rPr>
        <w:footnoteRef/>
      </w:r>
      <w:r>
        <w:t xml:space="preserve"> Cross-references: Ps 78:52; John 10:14; John 10:27.</w:t>
      </w:r>
    </w:p>
  </w:footnote>
  <w:footnote w:id="2251">
    <w:p>
      <w:pPr>
        <w:pStyle w:val="FootnoteText"/>
      </w:pPr>
      <w:r>
        <w:rPr>
          <w:rStyle w:val="FootnoteReference"/>
        </w:rPr>
        <w:footnoteRef/>
      </w:r>
      <w:r>
        <w:t xml:space="preserve"> Cross-references for "the sheep": Ps 79:13; Ps 95:7; Ps 100:3; John 10:26-28; John 21:15-17.</w:t>
      </w:r>
    </w:p>
  </w:footnote>
  <w:footnote w:id="2252">
    <w:p>
      <w:pPr>
        <w:pStyle w:val="FootnoteText"/>
      </w:pPr>
      <w:r>
        <w:rPr>
          <w:rStyle w:val="FootnoteReference"/>
        </w:rPr>
        <w:footnoteRef/>
      </w:r>
      <w:r>
        <w:t xml:space="preserve"> Cross-references: Gen 48:13-14; Gen 48:17-19; Ps 45:9; Ps 110:1; Mark 16:19; Acts 2:34-35; Eph 1:20; Heb 1:3.</w:t>
      </w:r>
    </w:p>
  </w:footnote>
  <w:footnote w:id="2253">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4">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5">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6">
    <w:p>
      <w:pPr>
        <w:pStyle w:val="FootnoteText"/>
      </w:pPr>
      <w:r>
        <w:rPr>
          <w:rStyle w:val="FootnoteReference"/>
        </w:rPr>
        <w:footnoteRef/>
      </w:r>
      <w:r>
        <w:t xml:space="preserve"> Cross-references for "prepared": Matt 20:23; Mark 10:40; John 14:2-3; 1Cor 2:9; Heb 11:16.</w:t>
      </w:r>
    </w:p>
  </w:footnote>
  <w:footnote w:id="2257">
    <w:p>
      <w:pPr>
        <w:pStyle w:val="FootnoteText"/>
      </w:pPr>
      <w:r>
        <w:rPr>
          <w:rStyle w:val="FootnoteReference"/>
        </w:rPr>
        <w:footnoteRef/>
      </w:r>
      <w:r>
        <w:t xml:space="preserve"> Cross-references for "from": Acts 15:18; Eph 1:4-6; 1Pet 1:19-20; Rev 13:8.</w:t>
      </w:r>
    </w:p>
  </w:footnote>
  <w:footnote w:id="2258">
    <w:p>
      <w:pPr>
        <w:pStyle w:val="FootnoteText"/>
      </w:pPr>
      <w:r>
        <w:rPr>
          <w:rStyle w:val="FootnoteReference"/>
        </w:rPr>
        <w:footnoteRef/>
      </w:r>
      <w:r>
        <w:t xml:space="preserve"> Cross-references for "thirsty": Prov 25:21; Matt 25:42; Rom 12:20.</w:t>
      </w:r>
    </w:p>
  </w:footnote>
  <w:footnote w:id="2259">
    <w:p>
      <w:pPr>
        <w:pStyle w:val="FootnoteText"/>
      </w:pPr>
      <w:r>
        <w:rPr>
          <w:rStyle w:val="FootnoteReference"/>
        </w:rPr>
        <w:footnoteRef/>
      </w:r>
      <w:r>
        <w:t xml:space="preserve"> Cross-references for "I was a": Gen 18:2-8; Gen 19:1-3; Matt 25:43; Acts 16:15; Rom 12:13; Rom 16:23; 1Tim 5:10; Heb 13:1-3; 1Pet 4:9; 3John 1:5-8.</w:t>
      </w:r>
    </w:p>
  </w:footnote>
  <w:footnote w:id="2260">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61">
    <w:p>
      <w:pPr>
        <w:pStyle w:val="FootnoteText"/>
      </w:pPr>
      <w:r>
        <w:rPr>
          <w:rStyle w:val="FootnoteReference"/>
        </w:rPr>
        <w:footnoteRef/>
      </w:r>
      <w:r>
        <w:t xml:space="preserve"> Cross-references for "Naked": Job 31:19-20; Luke 3:11; Jas 2:14-16.</w:t>
      </w:r>
    </w:p>
  </w:footnote>
  <w:footnote w:id="2262">
    <w:p>
      <w:pPr>
        <w:pStyle w:val="FootnoteText"/>
      </w:pPr>
      <w:r>
        <w:rPr>
          <w:rStyle w:val="FootnoteReference"/>
        </w:rPr>
        <w:footnoteRef/>
      </w:r>
      <w:r>
        <w:t xml:space="preserve"> Cross-references for "was sick": Ezek 34:4; Matt 25:43; Acts 20:35; Acts 28:8-9; Jas 1:27; Jas 5:14-15.</w:t>
      </w:r>
    </w:p>
  </w:footnote>
  <w:footnote w:id="2263">
    <w:p>
      <w:pPr>
        <w:pStyle w:val="FootnoteText"/>
      </w:pPr>
      <w:r>
        <w:rPr>
          <w:rStyle w:val="FootnoteReference"/>
        </w:rPr>
        <w:footnoteRef/>
      </w:r>
      <w:r>
        <w:t xml:space="preserve"> Cross-references for "I was in": Phil 4:10-14; 2Tim 1:16-18; Heb 10:34; Heb 13:3.</w:t>
      </w:r>
    </w:p>
  </w:footnote>
  <w:footnote w:id="2264">
    <w:p>
      <w:pPr>
        <w:pStyle w:val="FootnoteText"/>
      </w:pPr>
      <w:r>
        <w:rPr>
          <w:rStyle w:val="FootnoteReference"/>
        </w:rPr>
        <w:footnoteRef/>
      </w:r>
      <w:r>
        <w:t xml:space="preserve"> Cross-references for "when": 1Chr 29:14; Prov 15:33; Isa 64:6; Matt 6:3; 1Cor 15:10; 1Pet 5:5-6.</w:t>
      </w:r>
    </w:p>
  </w:footnote>
  <w:footnote w:id="2265">
    <w:p>
      <w:pPr>
        <w:pStyle w:val="FootnoteText"/>
      </w:pPr>
      <w:r>
        <w:rPr>
          <w:rStyle w:val="FootnoteReference"/>
        </w:rPr>
        <w:footnoteRef/>
      </w:r>
      <w:r>
        <w:t xml:space="preserve"> Cross-references for "the King": Prov 25:6-7; Matt 25:34.</w:t>
      </w:r>
    </w:p>
  </w:footnote>
  <w:footnote w:id="226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7">
    <w:p>
      <w:pPr>
        <w:pStyle w:val="FootnoteText"/>
      </w:pPr>
      <w:r>
        <w:rPr>
          <w:rStyle w:val="FootnoteReference"/>
        </w:rPr>
        <w:footnoteRef/>
      </w:r>
      <w:r>
        <w:t xml:space="preserve"> Cross-references for "the least": Matt 12:49-50; Matt 18:5-6; Matt 18:10; Matt 28:10; Mark 3:34-35; John 20:17; Heb 2:11-15; Heb 6:10.</w:t>
      </w:r>
    </w:p>
  </w:footnote>
  <w:footnote w:id="2268">
    <w:p>
      <w:pPr>
        <w:pStyle w:val="FootnoteText"/>
      </w:pPr>
      <w:r>
        <w:rPr>
          <w:rStyle w:val="FootnoteReference"/>
        </w:rPr>
        <w:footnoteRef/>
      </w:r>
      <w:r>
        <w:t xml:space="preserve"> Cross-references for "ye have done it unto me": Acts 9:4-5; Eph 5:30.</w:t>
      </w:r>
    </w:p>
  </w:footnote>
  <w:footnote w:id="2269">
    <w:p>
      <w:pPr>
        <w:pStyle w:val="FootnoteText"/>
      </w:pPr>
      <w:r>
        <w:rPr>
          <w:rStyle w:val="FootnoteReference"/>
        </w:rPr>
        <w:footnoteRef/>
      </w:r>
      <w:r>
        <w:t xml:space="preserve"> Cross-references for "them": Matt 25:33.</w:t>
      </w:r>
    </w:p>
  </w:footnote>
  <w:footnote w:id="2270">
    <w:p>
      <w:pPr>
        <w:pStyle w:val="FootnoteText"/>
      </w:pPr>
      <w:r>
        <w:rPr>
          <w:rStyle w:val="FootnoteReference"/>
        </w:rPr>
        <w:footnoteRef/>
      </w:r>
      <w:r>
        <w:t xml:space="preserve"> Cross-references for "Depart": Ps 6:8; Ps 119:115; Ps 139:19; Matt 7:23; Luke 13:27.</w:t>
      </w:r>
    </w:p>
  </w:footnote>
  <w:footnote w:id="2271">
    <w:p>
      <w:pPr>
        <w:pStyle w:val="FootnoteText"/>
      </w:pPr>
      <w:r>
        <w:rPr>
          <w:rStyle w:val="FootnoteReference"/>
        </w:rPr>
        <w:footnoteRef/>
      </w:r>
      <w:r>
        <w:t xml:space="preserve"> Cross-references for "prepared": John 8:44; Rom 9:22-23; 2Pet 2:4; 1John 3:10; Jude 1:6; Rev 12:7-9.</w:t>
      </w:r>
    </w:p>
  </w:footnote>
  <w:footnote w:id="2272">
    <w:p>
      <w:pPr>
        <w:pStyle w:val="FootnoteText"/>
      </w:pPr>
      <w:r>
        <w:rPr>
          <w:rStyle w:val="FootnoteReference"/>
        </w:rPr>
        <w:footnoteRef/>
      </w:r>
      <w:r>
        <w:t xml:space="preserve"> Cross-references for "ye cursed": Deut 27:15-26; Deut 28:16-68; Ps 119:21; Jer 17:5; Gal 3:10-13; Heb 6:8.</w:t>
      </w:r>
    </w:p>
  </w:footnote>
  <w:footnote w:id="2273">
    <w:p>
      <w:pPr>
        <w:pStyle w:val="FootnoteText"/>
      </w:pPr>
      <w:r>
        <w:rPr>
          <w:rStyle w:val="FootnoteReference"/>
        </w:rPr>
        <w:footnoteRef/>
      </w:r>
      <w:r>
        <w:t xml:space="preserve"> Cross-references for "everlasting": Matt 3:12; Matt 13:40; Matt 13:42; Matt 13:50; Matt 25:46; Mark 9:43-48; 2Thess 1:9; Rev 14:10-11; Rev 20:10-15.</w:t>
      </w:r>
    </w:p>
  </w:footnote>
  <w:footnote w:id="227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5">
    <w:p>
      <w:pPr>
        <w:pStyle w:val="FootnoteText"/>
      </w:pPr>
      <w:r>
        <w:rPr>
          <w:rStyle w:val="FootnoteReference"/>
        </w:rPr>
        <w:footnoteRef/>
      </w:r>
      <w:r>
        <w:t xml:space="preserve"> Cross-references for "when": 1Sam 15:13-15; 1Sam 15:20-21; Jer 2:23; Jer 2:35; Mal 1:6; Mal 2:17; Mal 3:13; Matt 7:22; Matt 25:24-27; Luke 10:29.</w:t>
      </w:r>
    </w:p>
  </w:footnote>
  <w:footnote w:id="227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27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79">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80">
    <w:p>
      <w:pPr>
        <w:pStyle w:val="FootnoteText"/>
      </w:pPr>
      <w:r>
        <w:rPr>
          <w:rStyle w:val="FootnoteReference"/>
        </w:rPr>
        <w:footnoteRef/>
      </w:r>
      <w:r>
        <w:t xml:space="preserve"> Cross-references for "when": Matt 19:1.</w:t>
      </w:r>
    </w:p>
  </w:footnote>
  <w:footnote w:id="2281">
    <w:p>
      <w:pPr>
        <w:pStyle w:val="FootnoteText"/>
      </w:pPr>
      <w:r>
        <w:rPr>
          <w:rStyle w:val="FootnoteReference"/>
        </w:rPr>
        <w:footnoteRef/>
      </w:r>
      <w:r>
        <w:t xml:space="preserve"> Name meaning: Jesus (Yeshua) — Yahweh saves. He will save His people from their sins.</w:t>
      </w:r>
    </w:p>
  </w:footnote>
  <w:footnote w:id="2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3">
    <w:p>
      <w:pPr>
        <w:pStyle w:val="FootnoteText"/>
      </w:pPr>
      <w:r>
        <w:rPr>
          <w:rStyle w:val="FootnoteReference"/>
        </w:rPr>
        <w:footnoteRef/>
      </w:r>
      <w:r>
        <w:t xml:space="preserve"> Cross-references for "know": Mark 14:1-2; Luke 22:1-2; Luke 22:15; John 13:1.</w:t>
      </w:r>
    </w:p>
  </w:footnote>
  <w:footnote w:id="2284">
    <w:p>
      <w:pPr>
        <w:pStyle w:val="FootnoteText"/>
      </w:pPr>
      <w:r>
        <w:rPr>
          <w:rStyle w:val="FootnoteReference"/>
        </w:rPr>
        <w:footnoteRef/>
      </w:r>
      <w:r>
        <w:t xml:space="preserve"> Cross-references for "the feast": Exod 12:11-14; Exod 34:25; John 2:13; John 11:55; John 12:1.</w:t>
      </w:r>
    </w:p>
  </w:footnote>
  <w:footnote w:id="2285">
    <w:p>
      <w:pPr>
        <w:pStyle w:val="FootnoteText"/>
      </w:pPr>
      <w:r>
        <w:rPr>
          <w:rStyle w:val="FootnoteReference"/>
        </w:rPr>
        <w:footnoteRef/>
      </w:r>
      <w:r>
        <w:t xml:space="preserve"> Cross-references for "betrayed": Matt 17:22; Matt 20:18-19; Matt 26:24-25; Matt 27:4; Luke 24:6-7; John 13:2; John 18:2.</w:t>
      </w:r>
    </w:p>
  </w:footnote>
  <w:footnote w:id="228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7">
    <w:p>
      <w:pPr>
        <w:pStyle w:val="FootnoteText"/>
      </w:pPr>
      <w:r>
        <w:rPr>
          <w:rStyle w:val="FootnoteReference"/>
        </w:rPr>
        <w:footnoteRef/>
      </w:r>
      <w:r>
        <w:t xml:space="preserve"> Cross-references for "the palace": Jer 17:27; Matt 26:58; Mark 14:54.</w:t>
      </w:r>
    </w:p>
  </w:footnote>
  <w:footnote w:id="2288">
    <w:p>
      <w:pPr>
        <w:pStyle w:val="FootnoteText"/>
      </w:pPr>
      <w:r>
        <w:rPr>
          <w:rStyle w:val="FootnoteReference"/>
        </w:rPr>
        <w:footnoteRef/>
      </w:r>
      <w:r>
        <w:t xml:space="preserve"> Personal name: Caiaphas. Personal-name meaning: Caiaphas — he that seeks with diligence; one that vomiteth. Source form: Caiaphas.</w:t>
      </w:r>
    </w:p>
  </w:footnote>
  <w:footnote w:id="2289">
    <w:p>
      <w:pPr>
        <w:pStyle w:val="FootnoteText"/>
      </w:pPr>
      <w:r>
        <w:rPr>
          <w:rStyle w:val="FootnoteReference"/>
        </w:rPr>
        <w:footnoteRef/>
      </w:r>
      <w:r>
        <w:t xml:space="preserve"> Cross-references for "Caiaphas": John 11:49; John 18:13-14; John 18:24; Acts 4:5-6.</w:t>
      </w:r>
    </w:p>
  </w:footnote>
  <w:footnote w:id="2290">
    <w:p>
      <w:pPr>
        <w:pStyle w:val="FootnoteText"/>
      </w:pPr>
      <w:r>
        <w:rPr>
          <w:rStyle w:val="FootnoteReference"/>
        </w:rPr>
        <w:footnoteRef/>
      </w:r>
      <w:r>
        <w:t xml:space="preserve"> Cross-references for "consulted": Ps 2:2.</w:t>
      </w:r>
    </w:p>
  </w:footnote>
  <w:footnote w:id="2291">
    <w:p>
      <w:pPr>
        <w:pStyle w:val="FootnoteText"/>
      </w:pPr>
      <w:r>
        <w:rPr>
          <w:rStyle w:val="FootnoteReference"/>
        </w:rPr>
        <w:footnoteRef/>
      </w:r>
      <w:r>
        <w:t xml:space="preserve"> Cross-references: Gen 3:1; Matt 23:33; Acts 7:19; Acts 13:10; 2Cor 11:3.</w:t>
      </w:r>
    </w:p>
  </w:footnote>
  <w:footnote w:id="2292">
    <w:p>
      <w:pPr>
        <w:pStyle w:val="FootnoteText"/>
      </w:pPr>
      <w:r>
        <w:rPr>
          <w:rStyle w:val="FootnoteReference"/>
        </w:rPr>
        <w:footnoteRef/>
      </w:r>
      <w:r>
        <w:t xml:space="preserve"> Cross-references for "lest": Matt 14:5; Matt 21:26; Luke 20:6.</w:t>
      </w:r>
    </w:p>
  </w:footnote>
  <w:footnote w:id="2293">
    <w:p>
      <w:pPr>
        <w:pStyle w:val="FootnoteText"/>
      </w:pPr>
      <w:r>
        <w:rPr>
          <w:rStyle w:val="FootnoteReference"/>
        </w:rPr>
        <w:footnoteRef/>
      </w:r>
      <w:r>
        <w:t xml:space="preserve"> Cross-references: Ps 76:10; Prov 19:21; Prov 21:30; Isa 46:10; Lam 3:37; Mark 14:2; Mark 14:12; Mark 14:27; Luke 22:7; John 18:28; Acts 4:28.</w:t>
      </w:r>
    </w:p>
  </w:footnote>
  <w:footnote w:id="22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295">
    <w:p>
      <w:pPr>
        <w:pStyle w:val="FootnoteText"/>
      </w:pPr>
      <w:r>
        <w:rPr>
          <w:rStyle w:val="FootnoteReference"/>
        </w:rPr>
        <w:footnoteRef/>
      </w:r>
      <w:r>
        <w:t xml:space="preserve"> Personal name: Simon. Personal-name meaning: Simon — that hears; that obeys. Source form: Simon.</w:t>
      </w:r>
    </w:p>
  </w:footnote>
  <w:footnote w:id="2296">
    <w:p>
      <w:pPr>
        <w:pStyle w:val="FootnoteText"/>
      </w:pPr>
      <w:r>
        <w:rPr>
          <w:rStyle w:val="FootnoteReference"/>
        </w:rPr>
        <w:footnoteRef/>
      </w:r>
      <w:r>
        <w:t xml:space="preserve"> Cross-references for "in Bethany": Matt 21:17; Mark 11:12; John 11:1-2; John 12:1.</w:t>
      </w:r>
    </w:p>
  </w:footnote>
  <w:footnote w:id="2297">
    <w:p>
      <w:pPr>
        <w:pStyle w:val="FootnoteText"/>
      </w:pPr>
      <w:r>
        <w:rPr>
          <w:rStyle w:val="FootnoteReference"/>
        </w:rPr>
        <w:footnoteRef/>
      </w:r>
      <w:r>
        <w:t xml:space="preserve"> Cross-references for "Simon": Mark 14:3.</w:t>
      </w:r>
    </w:p>
  </w:footnote>
  <w:footnote w:id="2298">
    <w:p>
      <w:pPr>
        <w:pStyle w:val="FootnoteText"/>
      </w:pPr>
      <w:r>
        <w:rPr>
          <w:rStyle w:val="FootnoteReference"/>
        </w:rPr>
        <w:footnoteRef/>
      </w:r>
      <w:r>
        <w:t xml:space="preserve"> Cross-references for "came": John 12:2-3.</w:t>
      </w:r>
    </w:p>
  </w:footnote>
  <w:footnote w:id="2299">
    <w:p>
      <w:pPr>
        <w:pStyle w:val="FootnoteText"/>
      </w:pPr>
      <w:r>
        <w:rPr>
          <w:rStyle w:val="FootnoteReference"/>
        </w:rPr>
        <w:footnoteRef/>
      </w:r>
      <w:r>
        <w:t xml:space="preserve"> Cross-references for "very": Exod 30:23-33; Ps 133:2; Eccl 9:8; Eccl 10:1; Song 1:3; Isa 57:9; Luke 7:37-38; Luke 7:46.</w:t>
      </w:r>
    </w:p>
  </w:footnote>
  <w:footnote w:id="2300">
    <w:p>
      <w:pPr>
        <w:pStyle w:val="FootnoteText"/>
      </w:pPr>
      <w:r>
        <w:rPr>
          <w:rStyle w:val="FootnoteReference"/>
        </w:rPr>
        <w:footnoteRef/>
      </w:r>
      <w:r>
        <w:t xml:space="preserve"> Cross-references: 1Sam 17:28-29; Eccl 4:4; Mark 14:4; John 12:4-6.</w:t>
      </w:r>
    </w:p>
  </w:footnote>
  <w:footnote w:id="2301">
    <w:p>
      <w:pPr>
        <w:pStyle w:val="FootnoteText"/>
      </w:pPr>
      <w:r>
        <w:rPr>
          <w:rStyle w:val="FootnoteReference"/>
        </w:rPr>
        <w:footnoteRef/>
      </w:r>
      <w:r>
        <w:t xml:space="preserve"> Cross-references: Exod 5:17; Amos 8:5; Hag 1:2-4; Mal 1:7-10; Mal 1:13.</w:t>
      </w:r>
    </w:p>
  </w:footnote>
  <w:footnote w:id="2302">
    <w:p>
      <w:pPr>
        <w:pStyle w:val="FootnoteText"/>
      </w:pPr>
      <w:r>
        <w:rPr>
          <w:rStyle w:val="FootnoteReference"/>
        </w:rPr>
        <w:footnoteRef/>
      </w:r>
      <w:r>
        <w:t xml:space="preserve"> Cross-references: Josh 7:20-21; 1Sam 15:9; 1Sam 15:21; 2Kgs 5:20; Mark 14:5; John 12:5-6; 2Pet 2:15.</w:t>
      </w:r>
    </w:p>
  </w:footnote>
  <w:footnote w:id="2303">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4">
    <w:p>
      <w:pPr>
        <w:pStyle w:val="FootnoteText"/>
      </w:pPr>
      <w:r>
        <w:rPr>
          <w:rStyle w:val="FootnoteReference"/>
        </w:rPr>
        <w:footnoteRef/>
      </w:r>
      <w:r>
        <w:t xml:space="preserve"> Cross-references: Job 13:7; Mark 14:6; Luke 7:44-50; Gal 1:7; Gal 5:12; Gal 6:17.</w:t>
      </w:r>
    </w:p>
  </w:footnote>
  <w:footnote w:id="2305">
    <w:p>
      <w:pPr>
        <w:pStyle w:val="FootnoteText"/>
      </w:pPr>
      <w:r>
        <w:rPr>
          <w:rStyle w:val="FootnoteReference"/>
        </w:rPr>
        <w:footnoteRef/>
      </w:r>
      <w:r>
        <w:t xml:space="preserve"> Cross-references for "ye have": Deut 15:11; Matt 25:34-40; Matt 25:42-45; Mark 14:7; John 12:8; Gal 2:10; 1John 3:17.</w:t>
      </w:r>
    </w:p>
  </w:footnote>
  <w:footnote w:id="2306">
    <w:p>
      <w:pPr>
        <w:pStyle w:val="FootnoteText"/>
      </w:pPr>
      <w:r>
        <w:rPr>
          <w:rStyle w:val="FootnoteReference"/>
        </w:rPr>
        <w:footnoteRef/>
      </w:r>
      <w:r>
        <w:t xml:space="preserve"> Cross-references: Matt 18:20; Matt 28:20; John 13:33; John 14:19; John 16:5; John 16:28; John 17:11; Acts 3:21.</w:t>
      </w:r>
    </w:p>
  </w:footnote>
  <w:footnote w:id="2307">
    <w:p>
      <w:pPr>
        <w:pStyle w:val="FootnoteText"/>
      </w:pPr>
      <w:r>
        <w:rPr>
          <w:rStyle w:val="FootnoteReference"/>
        </w:rPr>
        <w:footnoteRef/>
      </w:r>
      <w:r>
        <w:t xml:space="preserve"> Cross-references: 2Chr 16:14; Mark 14:8; Mark 16:1; Luke 23:56; Luke 24:1; John 12:7; John 19:39-40.</w:t>
      </w:r>
    </w:p>
  </w:footnote>
  <w:footnote w:id="2308">
    <w:p>
      <w:pPr>
        <w:pStyle w:val="FootnoteText"/>
      </w:pPr>
      <w:r>
        <w:rPr>
          <w:rStyle w:val="FootnoteReference"/>
        </w:rPr>
        <w:footnoteRef/>
      </w:r>
      <w:r>
        <w:t xml:space="preserve"> Cross-references for "there": 1Sam 2:30; Ps 112:6; Mark 14:9; 2Cor 10:18; Heb 6:10.</w:t>
      </w:r>
    </w:p>
  </w:footnote>
  <w:footnote w:id="2309">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3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3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31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315">
    <w:p>
      <w:pPr>
        <w:pStyle w:val="FootnoteText"/>
      </w:pPr>
      <w:r>
        <w:rPr>
          <w:rStyle w:val="FootnoteReference"/>
        </w:rPr>
        <w:footnoteRef/>
      </w:r>
      <w:r>
        <w:t xml:space="preserve"> Cross-references: Mark 14:10; Luke 22:3-6; John 13:2; John 13:30.</w:t>
      </w:r>
    </w:p>
  </w:footnote>
  <w:footnote w:id="2316">
    <w:p>
      <w:pPr>
        <w:pStyle w:val="FootnoteText"/>
      </w:pPr>
      <w:r>
        <w:rPr>
          <w:rStyle w:val="FootnoteReference"/>
        </w:rPr>
        <w:footnoteRef/>
      </w:r>
      <w:r>
        <w:t xml:space="preserve"> Cross-references for "Judas": Matt 10:4; John 6:70-71; John 18:2.</w:t>
      </w:r>
    </w:p>
  </w:footnote>
  <w:footnote w:id="2317">
    <w:p>
      <w:pPr>
        <w:pStyle w:val="FootnoteText"/>
      </w:pPr>
      <w:r>
        <w:rPr>
          <w:rStyle w:val="FootnoteReference"/>
        </w:rPr>
        <w:footnoteRef/>
      </w:r>
      <w:r>
        <w:t xml:space="preserve"> Cross-references for "What": Gen 38:16; Judg 16:5; Judg 17:10; Judg 18:19-20; Isa 56:11; 1Tim 3:3; 1Tim 6:9-10; 2Pet 2:3; 2Pet 2:14-15.</w:t>
      </w:r>
    </w:p>
  </w:footnote>
  <w:footnote w:id="2318">
    <w:p>
      <w:pPr>
        <w:pStyle w:val="FootnoteText"/>
      </w:pPr>
      <w:r>
        <w:rPr>
          <w:rStyle w:val="FootnoteReference"/>
        </w:rPr>
        <w:footnoteRef/>
      </w:r>
      <w:r>
        <w:t xml:space="preserve"> Cross-references for "thirty": Gen 37:26-28; Exod 21:32; Zech 11:12-13; Matt 27:3-5; Acts 1:18.</w:t>
      </w:r>
    </w:p>
  </w:footnote>
  <w:footnote w:id="2319">
    <w:p>
      <w:pPr>
        <w:pStyle w:val="FootnoteText"/>
      </w:pPr>
      <w:r>
        <w:rPr>
          <w:rStyle w:val="FootnoteReference"/>
        </w:rPr>
        <w:footnoteRef/>
      </w:r>
      <w:r>
        <w:t xml:space="preserve"> Cross-references: Mark 14:11; Luke 22:6.</w:t>
      </w:r>
    </w:p>
  </w:footnote>
  <w:footnote w:id="2320">
    <w:p>
      <w:pPr>
        <w:pStyle w:val="FootnoteText"/>
      </w:pPr>
      <w:r>
        <w:rPr>
          <w:rStyle w:val="FootnoteReference"/>
        </w:rPr>
        <w:footnoteRef/>
      </w:r>
      <w:r>
        <w:t xml:space="preserve"> Cross-references for "the first": Exod 12:6; Exod 12:18-20; Exod 13:6-8; Lev 23:5-6; Num 28:16-17; Deut 16:1-4; Mark 14:12; Luke 22:7.</w:t>
      </w:r>
    </w:p>
  </w:footnote>
  <w:footnote w:id="2321">
    <w:p>
      <w:pPr>
        <w:pStyle w:val="FootnoteText"/>
      </w:pPr>
      <w:r>
        <w:rPr>
          <w:rStyle w:val="FootnoteReference"/>
        </w:rPr>
        <w:footnoteRef/>
      </w:r>
      <w:r>
        <w:t xml:space="preserve"> Cross-references for "Where": Matt 3:15; Matt 17:24-25; Luke 22:8-9.</w:t>
      </w:r>
    </w:p>
  </w:footnote>
  <w:footnote w:id="2322">
    <w:p>
      <w:pPr>
        <w:pStyle w:val="FootnoteText"/>
      </w:pPr>
      <w:r>
        <w:rPr>
          <w:rStyle w:val="FootnoteReference"/>
        </w:rPr>
        <w:footnoteRef/>
      </w:r>
      <w:r>
        <w:t xml:space="preserve"> Cross-references for "My time": Matt 26:2; Luke 22:53; John 7:6; John 7:30; John 12:23; John 13:1; John 17:1.</w:t>
      </w:r>
    </w:p>
  </w:footnote>
  <w:footnote w:id="2323">
    <w:p>
      <w:pPr>
        <w:pStyle w:val="FootnoteText"/>
      </w:pPr>
      <w:r>
        <w:rPr>
          <w:rStyle w:val="FootnoteReference"/>
        </w:rPr>
        <w:footnoteRef/>
      </w:r>
      <w:r>
        <w:t xml:space="preserve"> Cross-references: Mark 14:13-16; Luke 22:10-13.</w:t>
      </w:r>
    </w:p>
  </w:footnote>
  <w:footnote w:id="2324">
    <w:p>
      <w:pPr>
        <w:pStyle w:val="FootnoteText"/>
      </w:pPr>
      <w:r>
        <w:rPr>
          <w:rStyle w:val="FootnoteReference"/>
        </w:rPr>
        <w:footnoteRef/>
      </w:r>
      <w:r>
        <w:t xml:space="preserve"> Cross-references for "The Master": Matt 21:3; Matt 23:8; Matt 23:10; Matt 26:49; Mark 5:35; John 11:28; John 20:16.</w:t>
      </w:r>
    </w:p>
  </w:footnote>
  <w:footnote w:id="2325">
    <w:p>
      <w:pPr>
        <w:pStyle w:val="FootnoteText"/>
      </w:pPr>
      <w:r>
        <w:rPr>
          <w:rStyle w:val="FootnoteReference"/>
        </w:rPr>
        <w:footnoteRef/>
      </w:r>
      <w:r>
        <w:t xml:space="preserve"> Cross-references for "the disciples": Matt 21:6; John 2:5; John 15:14.</w:t>
      </w:r>
    </w:p>
  </w:footnote>
  <w:footnote w:id="2326">
    <w:p>
      <w:pPr>
        <w:pStyle w:val="FootnoteText"/>
      </w:pPr>
      <w:r>
        <w:rPr>
          <w:rStyle w:val="FootnoteReference"/>
        </w:rPr>
        <w:footnoteRef/>
      </w:r>
      <w:r>
        <w:t xml:space="preserve"> Cross-references for "and they": Exod 12:4-8; 2Chr 35:10-11.</w:t>
      </w:r>
    </w:p>
  </w:footnote>
  <w:footnote w:id="2327">
    <w:p>
      <w:pPr>
        <w:pStyle w:val="FootnoteText"/>
      </w:pPr>
      <w:r>
        <w:rPr>
          <w:rStyle w:val="FootnoteReference"/>
        </w:rPr>
        <w:footnoteRef/>
      </w:r>
      <w:r>
        <w:t xml:space="preserve"> Cross-references for "when": Mark 14:17-21; Luke 22:14-16; John 13:21.</w:t>
      </w:r>
    </w:p>
  </w:footnote>
  <w:footnote w:id="2328">
    <w:p>
      <w:pPr>
        <w:pStyle w:val="FootnoteText"/>
      </w:pPr>
      <w:r>
        <w:rPr>
          <w:rStyle w:val="FootnoteReference"/>
        </w:rPr>
        <w:footnoteRef/>
      </w:r>
      <w:r>
        <w:t xml:space="preserve"> Cross-references: Exod 12:11; Song 1:12.</w:t>
      </w:r>
    </w:p>
  </w:footnote>
  <w:footnote w:id="2329">
    <w:p>
      <w:pPr>
        <w:pStyle w:val="FootnoteText"/>
      </w:pPr>
      <w:r>
        <w:rPr>
          <w:rStyle w:val="FootnoteReference"/>
        </w:rPr>
        <w:footnoteRef/>
      </w:r>
      <w:r>
        <w:t xml:space="preserve"> Cross-references for "Verily": Ps 55:12-14; Matt 26:2; Matt 26:14-16; John 6:70-71; John 13:21; Heb 4:13; Rev 2:23.</w:t>
      </w:r>
    </w:p>
  </w:footnote>
  <w:footnote w:id="2330">
    <w:p>
      <w:pPr>
        <w:pStyle w:val="FootnoteText"/>
      </w:pPr>
      <w:r>
        <w:rPr>
          <w:rStyle w:val="FootnoteReference"/>
        </w:rPr>
        <w:footnoteRef/>
      </w:r>
      <w:r>
        <w:t xml:space="preserve"> Cross-references: Mark 14:19-20; Luke 22:23; John 13:22-25; John 21:17.</w:t>
      </w:r>
    </w:p>
  </w:footnote>
  <w:footnote w:id="2331">
    <w:p>
      <w:pPr>
        <w:pStyle w:val="FootnoteText"/>
      </w:pPr>
      <w:r>
        <w:rPr>
          <w:rStyle w:val="FootnoteReference"/>
        </w:rPr>
        <w:footnoteRef/>
      </w:r>
      <w:r>
        <w:t xml:space="preserve"> Cross-references for "He that": Ps 41:9; Luke 22:21; John 13:18; John 13:26-28.</w:t>
      </w:r>
    </w:p>
  </w:footnote>
  <w:footnote w:id="2332">
    <w:p>
      <w:pPr>
        <w:pStyle w:val="FootnoteText"/>
      </w:pPr>
      <w:r>
        <w:rPr>
          <w:rStyle w:val="FootnoteReference"/>
        </w:rPr>
        <w:footnoteRef/>
      </w:r>
      <w:r>
        <w:t xml:space="preserve"> Cross-references for "written": Luke 22:22; Acts 2:23; Acts 4:28.</w:t>
      </w:r>
    </w:p>
  </w:footnote>
  <w:footnote w:id="23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34">
    <w:p>
      <w:pPr>
        <w:pStyle w:val="FootnoteText"/>
      </w:pPr>
      <w:r>
        <w:rPr>
          <w:rStyle w:val="FootnoteReference"/>
        </w:rPr>
        <w:footnoteRef/>
      </w:r>
      <w:r>
        <w:t xml:space="preserve"> Cross-references: Ps 55:15; Ps 55:23; Ps 109:6-19; Matt 18:7; Matt 27:3-5; Mark 14:21; John 17:12; Acts 1:16-20.</w:t>
      </w:r>
    </w:p>
  </w:footnote>
  <w:footnote w:id="2335">
    <w:p>
      <w:pPr>
        <w:pStyle w:val="FootnoteText"/>
      </w:pPr>
      <w:r>
        <w:rPr>
          <w:rStyle w:val="FootnoteReference"/>
        </w:rPr>
        <w:footnoteRef/>
      </w:r>
      <w:r>
        <w:t xml:space="preserve"> Cross-references for "Judas": 2Kgs 5:25; Prov 30:20.</w:t>
      </w:r>
    </w:p>
  </w:footnote>
  <w:footnote w:id="2336">
    <w:p>
      <w:pPr>
        <w:pStyle w:val="FootnoteText"/>
      </w:pPr>
      <w:r>
        <w:rPr>
          <w:rStyle w:val="FootnoteReference"/>
        </w:rPr>
        <w:footnoteRef/>
      </w:r>
      <w:r>
        <w:t xml:space="preserve"> Cross-references for "Thou": Matt 26:64; Matt 27:11; John 18:37.</w:t>
      </w:r>
    </w:p>
  </w:footnote>
  <w:footnote w:id="2337">
    <w:p>
      <w:pPr>
        <w:pStyle w:val="FootnoteText"/>
      </w:pPr>
      <w:r>
        <w:rPr>
          <w:rStyle w:val="FootnoteReference"/>
        </w:rPr>
        <w:footnoteRef/>
      </w:r>
      <w:r>
        <w:t xml:space="preserve"> Cross-references for "Jesus": Luke 24:30; 1Cor 11:23-25.</w:t>
      </w:r>
    </w:p>
  </w:footnote>
  <w:footnote w:id="2338">
    <w:p>
      <w:pPr>
        <w:pStyle w:val="FootnoteText"/>
      </w:pPr>
      <w:r>
        <w:rPr>
          <w:rStyle w:val="FootnoteReference"/>
        </w:rPr>
        <w:footnoteRef/>
      </w:r>
      <w:r>
        <w:t xml:space="preserve"> Cross-references for "blessed it": Mark 6:41.</w:t>
      </w:r>
    </w:p>
  </w:footnote>
  <w:footnote w:id="2339">
    <w:p>
      <w:pPr>
        <w:pStyle w:val="FootnoteText"/>
      </w:pPr>
      <w:r>
        <w:rPr>
          <w:rStyle w:val="FootnoteReference"/>
        </w:rPr>
        <w:footnoteRef/>
      </w:r>
      <w:r>
        <w:t xml:space="preserve"> Cross-references for "Take": John 6:33-35; John 6:47-58; 1Cor 11:26-29.</w:t>
      </w:r>
    </w:p>
  </w:footnote>
  <w:footnote w:id="2340">
    <w:p>
      <w:pPr>
        <w:pStyle w:val="FootnoteText"/>
      </w:pPr>
      <w:r>
        <w:rPr>
          <w:rStyle w:val="FootnoteReference"/>
        </w:rPr>
        <w:footnoteRef/>
      </w:r>
      <w:r>
        <w:t xml:space="preserve"> Cross-references for "this": Ezek 5:4-5; Luke 22:20; 1Cor 10:4; 1Cor 10:16; Gal 4:24-25.</w:t>
      </w:r>
    </w:p>
  </w:footnote>
  <w:footnote w:id="2341">
    <w:p>
      <w:pPr>
        <w:pStyle w:val="FootnoteText"/>
      </w:pPr>
      <w:r>
        <w:rPr>
          <w:rStyle w:val="FootnoteReference"/>
        </w:rPr>
        <w:footnoteRef/>
      </w:r>
      <w:r>
        <w:t xml:space="preserve"> Cross-references: Mark 14:22; Luke 22:19.</w:t>
      </w:r>
    </w:p>
  </w:footnote>
  <w:footnote w:id="2342">
    <w:p>
      <w:pPr>
        <w:pStyle w:val="FootnoteText"/>
      </w:pPr>
      <w:r>
        <w:rPr>
          <w:rStyle w:val="FootnoteReference"/>
        </w:rPr>
        <w:footnoteRef/>
      </w:r>
      <w:r>
        <w:t xml:space="preserve"> Cross-references for "and brake": Acts 2:46; Acts 20:7; 1Cor 10:16-17.</w:t>
      </w:r>
    </w:p>
  </w:footnote>
  <w:footnote w:id="2343">
    <w:p>
      <w:pPr>
        <w:pStyle w:val="FootnoteText"/>
      </w:pPr>
      <w:r>
        <w:rPr>
          <w:rStyle w:val="FootnoteReference"/>
        </w:rPr>
        <w:footnoteRef/>
      </w:r>
      <w:r>
        <w:t xml:space="preserve"> Cross-references for "he took": Mark 14:23-24; Luke 22:20.</w:t>
      </w:r>
    </w:p>
  </w:footnote>
  <w:footnote w:id="2344">
    <w:p>
      <w:pPr>
        <w:pStyle w:val="FootnoteText"/>
      </w:pPr>
      <w:r>
        <w:rPr>
          <w:rStyle w:val="FootnoteReference"/>
        </w:rPr>
        <w:footnoteRef/>
      </w:r>
      <w:r>
        <w:t xml:space="preserve"> Cross-references for "Drink": Ps 116:13; Song 5:1; Song 7:9; Isa 25:6; Isa 55:1; 1Cor 10:16; 1Cor 11:28.</w:t>
      </w:r>
    </w:p>
  </w:footnote>
  <w:footnote w:id="23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346">
    <w:p>
      <w:pPr>
        <w:pStyle w:val="FootnoteText"/>
      </w:pPr>
      <w:r>
        <w:rPr>
          <w:rStyle w:val="FootnoteReference"/>
        </w:rPr>
        <w:footnoteRef/>
      </w:r>
      <w:r>
        <w:t xml:space="preserve"> Cross-references for "shed": Matt 20:28; Rom 5:15; Rom 5:19; Eph 1:7; Col 1:14; Col 1:20; Heb 9:22; Heb 9:28; 1John 2:2; Rev 7:9; Rev 7:14.</w:t>
      </w:r>
    </w:p>
  </w:footnote>
  <w:footnote w:id="23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348">
    <w:p>
      <w:pPr>
        <w:pStyle w:val="FootnoteText"/>
      </w:pPr>
      <w:r>
        <w:rPr>
          <w:rStyle w:val="FootnoteReference"/>
        </w:rPr>
        <w:footnoteRef/>
      </w:r>
      <w:r>
        <w:t xml:space="preserve"> Cross-references: Exod 24:7-8; Lev 17:11; Jer 31:31; Zech 9:11; Mark 14:24; Luke 22:19; 1Cor 11:25; Heb 9:14-22; Heb 10:4-14; Heb 13:20.</w:t>
      </w:r>
    </w:p>
  </w:footnote>
  <w:footnote w:id="2349">
    <w:p>
      <w:pPr>
        <w:pStyle w:val="FootnoteText"/>
      </w:pPr>
      <w:r>
        <w:rPr>
          <w:rStyle w:val="FootnoteReference"/>
        </w:rPr>
        <w:footnoteRef/>
      </w:r>
      <w:r>
        <w:t xml:space="preserve"> Cross-references for "I will": Ps 4:7; Ps 104:15; Isa 24:9-11; Mark 14:25; Luke 22:15-18.</w:t>
      </w:r>
    </w:p>
  </w:footnote>
  <w:footnote w:id="23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51">
    <w:p>
      <w:pPr>
        <w:pStyle w:val="FootnoteText"/>
      </w:pPr>
      <w:r>
        <w:rPr>
          <w:rStyle w:val="FootnoteReference"/>
        </w:rPr>
        <w:footnoteRef/>
      </w:r>
      <w:r>
        <w:t xml:space="preserve"> Cross-references for "with": Isa 25:6; Matt 13:43; Matt 16:28; Matt 25:34; Luke 12:32; Luke 22:18; Luke 22:29-30; Rev 7:17.</w:t>
      </w:r>
    </w:p>
  </w:footnote>
  <w:footnote w:id="2352">
    <w:p>
      <w:pPr>
        <w:pStyle w:val="FootnoteText"/>
      </w:pPr>
      <w:r>
        <w:rPr>
          <w:rStyle w:val="FootnoteReference"/>
        </w:rPr>
        <w:footnoteRef/>
      </w:r>
      <w:r>
        <w:t xml:space="preserve"> Cross-references for "when": Ps 81:1-4; Mark 14:26; Eph 5:19-20; Col 3:16-17.</w:t>
      </w:r>
    </w:p>
  </w:footnote>
  <w:footnote w:id="2353">
    <w:p>
      <w:pPr>
        <w:pStyle w:val="FootnoteText"/>
      </w:pPr>
      <w:r>
        <w:rPr>
          <w:rStyle w:val="FootnoteReference"/>
        </w:rPr>
        <w:footnoteRef/>
      </w:r>
      <w:r>
        <w:t xml:space="preserve"> Cross-references for "they went": Luke 21:37; Luke 22:39; John 14:31; John 18:1-4.</w:t>
      </w:r>
    </w:p>
  </w:footnote>
  <w:footnote w:id="2354">
    <w:p>
      <w:pPr>
        <w:pStyle w:val="FootnoteText"/>
      </w:pPr>
      <w:r>
        <w:rPr>
          <w:rStyle w:val="FootnoteReference"/>
        </w:rPr>
        <w:footnoteRef/>
      </w:r>
      <w:r>
        <w:t xml:space="preserve"> Cross-references for "I will": Isa 53:10; Zech 13:7.</w:t>
      </w:r>
    </w:p>
  </w:footnote>
  <w:footnote w:id="2355">
    <w:p>
      <w:pPr>
        <w:pStyle w:val="FootnoteText"/>
      </w:pPr>
      <w:r>
        <w:rPr>
          <w:rStyle w:val="FootnoteReference"/>
        </w:rPr>
        <w:footnoteRef/>
      </w:r>
      <w:r>
        <w:t xml:space="preserve"> Cross-references for "and the": Job 6:15-22; Job 19:13-16; Ps 38:11; Ps 69:20; Ps 88:18; Lam 1:19; Ezek 34:5-6.</w:t>
      </w:r>
    </w:p>
  </w:footnote>
  <w:footnote w:id="2356">
    <w:p>
      <w:pPr>
        <w:pStyle w:val="FootnoteText"/>
      </w:pPr>
      <w:r>
        <w:rPr>
          <w:rStyle w:val="FootnoteReference"/>
        </w:rPr>
        <w:footnoteRef/>
      </w:r>
      <w:r>
        <w:t xml:space="preserve"> Cross-references: Matt 11:6; Matt 24:9-10; Matt 26:56; Mark 14:27-28; Luke 22:31-32; John 16:32.</w:t>
      </w:r>
    </w:p>
  </w:footnote>
  <w:footnote w:id="2357">
    <w:p>
      <w:pPr>
        <w:pStyle w:val="FootnoteText"/>
      </w:pPr>
      <w:r>
        <w:rPr>
          <w:rStyle w:val="FootnoteReference"/>
        </w:rPr>
        <w:footnoteRef/>
      </w:r>
      <w:r>
        <w:t xml:space="preserve"> Cross-references for "I will": Matt 28:6-7; Matt 28:10; Matt 28:16; Mark 14:28; Mark 16:7; John 21:1-14; 1Cor 15:6.</w:t>
      </w:r>
    </w:p>
  </w:footnote>
  <w:footnote w:id="2358">
    <w:p>
      <w:pPr>
        <w:pStyle w:val="FootnoteText"/>
      </w:pPr>
      <w:r>
        <w:rPr>
          <w:rStyle w:val="FootnoteReference"/>
        </w:rPr>
        <w:footnoteRef/>
      </w:r>
      <w:r>
        <w:t xml:space="preserve"> Place name: Galilee. Place-name meaning: Galilee — wheel; revolution. Source form: Galilee. Greek form: γαλιλαιας.</w:t>
      </w:r>
    </w:p>
  </w:footnote>
  <w:footnote w:id="2359">
    <w:p>
      <w:pPr>
        <w:pStyle w:val="FootnoteText"/>
      </w:pPr>
      <w:r>
        <w:rPr>
          <w:rStyle w:val="FootnoteReference"/>
        </w:rPr>
        <w:footnoteRef/>
      </w:r>
      <w:r>
        <w:t xml:space="preserve"> Cross-references for "I am": Matt 16:21; Matt 20:19; Matt 27:63-64; Mark 9:9-10; Luke 18:33-34.</w:t>
      </w:r>
    </w:p>
  </w:footnote>
  <w:footnote w:id="2360">
    <w:p>
      <w:pPr>
        <w:pStyle w:val="FootnoteText"/>
      </w:pPr>
      <w:r>
        <w:rPr>
          <w:rStyle w:val="FootnoteReference"/>
        </w:rPr>
        <w:footnoteRef/>
      </w:r>
      <w:r>
        <w:t xml:space="preserve"> Name meaning: Peter (Kepha; Petros) — Rock; stone. The rock-like apostle.</w:t>
      </w:r>
    </w:p>
  </w:footnote>
  <w:footnote w:id="2361">
    <w:p>
      <w:pPr>
        <w:pStyle w:val="FootnoteText"/>
      </w:pPr>
      <w:r>
        <w:rPr>
          <w:rStyle w:val="FootnoteReference"/>
        </w:rPr>
        <w:footnoteRef/>
      </w:r>
      <w:r>
        <w:t xml:space="preserve"> Cross-references for "Though": Mark 14:29; Luke 22:33; John 13:36-38; John 21:15.</w:t>
      </w:r>
    </w:p>
  </w:footnote>
  <w:footnote w:id="2362">
    <w:p>
      <w:pPr>
        <w:pStyle w:val="FootnoteText"/>
      </w:pPr>
      <w:r>
        <w:rPr>
          <w:rStyle w:val="FootnoteReference"/>
        </w:rPr>
        <w:footnoteRef/>
      </w:r>
      <w:r>
        <w:t xml:space="preserve"> Cross-references: Ps 17:5; Ps 119:116-117; Prov 16:18-19; Prov 20:6; Prov 28:25-26; Jer 17:9; Rom 12:10; Phil 2:3; 1Pet 5:5-6.</w:t>
      </w:r>
    </w:p>
  </w:footnote>
  <w:footnote w:id="2363">
    <w:p>
      <w:pPr>
        <w:pStyle w:val="FootnoteText"/>
      </w:pPr>
      <w:r>
        <w:rPr>
          <w:rStyle w:val="FootnoteReference"/>
        </w:rPr>
        <w:footnoteRef/>
      </w:r>
      <w:r>
        <w:t xml:space="preserve"> Cross-references for "That": Mark 14:30-31; Luke 22:34; John 13:38.</w:t>
      </w:r>
    </w:p>
  </w:footnote>
  <w:footnote w:id="2364">
    <w:p>
      <w:pPr>
        <w:pStyle w:val="FootnoteText"/>
      </w:pPr>
      <w:r>
        <w:rPr>
          <w:rStyle w:val="FootnoteReference"/>
        </w:rPr>
        <w:footnoteRef/>
      </w:r>
      <w:r>
        <w:t xml:space="preserve"> Cross-references for "Though": Prov 28:14; Prov 29:23; Matt 20:22-23; Rom 11:20; 1Cor 10:12; Phil 2:12; 1Pet 1:17.</w:t>
      </w:r>
    </w:p>
  </w:footnote>
  <w:footnote w:id="2365">
    <w:p>
      <w:pPr>
        <w:pStyle w:val="FootnoteText"/>
      </w:pPr>
      <w:r>
        <w:rPr>
          <w:rStyle w:val="FootnoteReference"/>
        </w:rPr>
        <w:footnoteRef/>
      </w:r>
      <w:r>
        <w:t xml:space="preserve"> Cross-references for "Likewise": Exod 19:8; Matt 20:24.</w:t>
      </w:r>
    </w:p>
  </w:footnote>
  <w:footnote w:id="2366">
    <w:p>
      <w:pPr>
        <w:pStyle w:val="FootnoteText"/>
      </w:pPr>
      <w:r>
        <w:rPr>
          <w:rStyle w:val="FootnoteReference"/>
        </w:rPr>
        <w:footnoteRef/>
      </w:r>
      <w:r>
        <w:t xml:space="preserve"> Cross-references for "a place": Mark 14:32-35; Luke 22:39-46; John 18:1-11.</w:t>
      </w:r>
    </w:p>
  </w:footnote>
  <w:footnote w:id="236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368">
    <w:p>
      <w:pPr>
        <w:pStyle w:val="FootnoteText"/>
      </w:pPr>
      <w:r>
        <w:rPr>
          <w:rStyle w:val="FootnoteReference"/>
        </w:rPr>
        <w:footnoteRef/>
      </w:r>
      <w:r>
        <w:t xml:space="preserve"> Cross-references for "while": Ps 22:1-2; Ps 69:1-3; Ps 69:13-15; Matt 26:39; Matt 26:42; Heb 5:7.</w:t>
      </w:r>
    </w:p>
  </w:footnote>
  <w:footnote w:id="2369">
    <w:p>
      <w:pPr>
        <w:pStyle w:val="FootnoteText"/>
      </w:pPr>
      <w:r>
        <w:rPr>
          <w:rStyle w:val="FootnoteReference"/>
        </w:rPr>
        <w:footnoteRef/>
      </w:r>
      <w:r>
        <w:t xml:space="preserve"> Cross-references for "Peter": Matt 4:18; Matt 4:21; Matt 17:1; Matt 20:20; Mark 5:37.</w:t>
      </w:r>
    </w:p>
  </w:footnote>
  <w:footnote w:id="2370">
    <w:p>
      <w:pPr>
        <w:pStyle w:val="FootnoteText"/>
      </w:pPr>
      <w:r>
        <w:rPr>
          <w:rStyle w:val="FootnoteReference"/>
        </w:rPr>
        <w:footnoteRef/>
      </w:r>
      <w:r>
        <w:t xml:space="preserve"> Personal name: Zebedee. Personal-name meaning: Zebedee — abundant; portion. Source form: Zebedee.</w:t>
      </w:r>
    </w:p>
  </w:footnote>
  <w:footnote w:id="2371">
    <w:p>
      <w:pPr>
        <w:pStyle w:val="FootnoteText"/>
      </w:pPr>
      <w:r>
        <w:rPr>
          <w:rStyle w:val="FootnoteReference"/>
        </w:rPr>
        <w:footnoteRef/>
      </w:r>
      <w:r>
        <w:t xml:space="preserve"> Cross-references for "sorrowful": Mark 14:33-34; Luke 22:44; John 12:27.</w:t>
      </w:r>
    </w:p>
  </w:footnote>
  <w:footnote w:id="2372">
    <w:p>
      <w:pPr>
        <w:pStyle w:val="FootnoteText"/>
      </w:pPr>
      <w:r>
        <w:rPr>
          <w:rStyle w:val="FootnoteReference"/>
        </w:rPr>
        <w:footnoteRef/>
      </w:r>
      <w:r>
        <w:t xml:space="preserve"> Cross-references: Job 6:2-4; Ps 88:1-7; Ps 88:14-16; Ps 116:3; Isa 53:3; Isa 53:10; Rom 8:32; 2Cor 5:21; Gal 3:13; 1Pet 2:24; 1Pet 3:18.</w:t>
      </w:r>
    </w:p>
  </w:footnote>
  <w:footnote w:id="2373">
    <w:p>
      <w:pPr>
        <w:pStyle w:val="FootnoteText"/>
      </w:pPr>
      <w:r>
        <w:rPr>
          <w:rStyle w:val="FootnoteReference"/>
        </w:rPr>
        <w:footnoteRef/>
      </w:r>
      <w:r>
        <w:t xml:space="preserve"> Cross-references for "tarry": Matt 25:13; Matt 26:40; 1Pet 4:7.</w:t>
      </w:r>
    </w:p>
  </w:footnote>
  <w:footnote w:id="2374">
    <w:p>
      <w:pPr>
        <w:pStyle w:val="FootnoteText"/>
      </w:pPr>
      <w:r>
        <w:rPr>
          <w:rStyle w:val="FootnoteReference"/>
        </w:rPr>
        <w:footnoteRef/>
      </w:r>
      <w:r>
        <w:t xml:space="preserve"> Cross-references for "and fell": Gen 17:3; Num 14:5; Num 16:22; 1Chr 21:16; Ezek 1:28; Luke 17:16; Acts 10:25; Rev 19:10.</w:t>
      </w:r>
    </w:p>
  </w:footnote>
  <w:footnote w:id="2375">
    <w:p>
      <w:pPr>
        <w:pStyle w:val="FootnoteText"/>
      </w:pPr>
      <w:r>
        <w:rPr>
          <w:rStyle w:val="FootnoteReference"/>
        </w:rPr>
        <w:footnoteRef/>
      </w:r>
      <w:r>
        <w:t xml:space="preserve"> Cross-references for "and prayed": Mark 14:35-36; Luke 22:41-42; Heb 5:7.</w:t>
      </w:r>
    </w:p>
  </w:footnote>
  <w:footnote w:id="2376">
    <w:p>
      <w:pPr>
        <w:pStyle w:val="FootnoteText"/>
      </w:pPr>
      <w:r>
        <w:rPr>
          <w:rStyle w:val="FootnoteReference"/>
        </w:rPr>
        <w:footnoteRef/>
      </w:r>
      <w:r>
        <w:t xml:space="preserve"> Cross-references for "O my Father": Matt 26:42; John 11:41; John 12:27.</w:t>
      </w:r>
    </w:p>
  </w:footnote>
  <w:footnote w:id="2377">
    <w:p>
      <w:pPr>
        <w:pStyle w:val="FootnoteText"/>
      </w:pPr>
      <w:r>
        <w:rPr>
          <w:rStyle w:val="FootnoteReference"/>
        </w:rPr>
        <w:footnoteRef/>
      </w:r>
      <w:r>
        <w:t xml:space="preserve"> Cross-references: Matt 24:24; Mark 13:22.</w:t>
      </w:r>
    </w:p>
  </w:footnote>
  <w:footnote w:id="2378">
    <w:p>
      <w:pPr>
        <w:pStyle w:val="FootnoteText"/>
      </w:pPr>
      <w:r>
        <w:rPr>
          <w:rStyle w:val="FootnoteReference"/>
        </w:rPr>
        <w:footnoteRef/>
      </w:r>
      <w:r>
        <w:t xml:space="preserve"> Cross-references: Matt 20:22; John 18:11.</w:t>
      </w:r>
    </w:p>
  </w:footnote>
  <w:footnote w:id="2379">
    <w:p>
      <w:pPr>
        <w:pStyle w:val="FootnoteText"/>
      </w:pPr>
      <w:r>
        <w:rPr>
          <w:rStyle w:val="FootnoteReference"/>
        </w:rPr>
        <w:footnoteRef/>
      </w:r>
      <w:r>
        <w:t xml:space="preserve"> Cross-references: 2Sam 15:26; John 5:30; John 6:38; John 12:28; John 14:31; Rom 15:1-3; Phil 2:8.</w:t>
      </w:r>
    </w:p>
  </w:footnote>
  <w:footnote w:id="2380">
    <w:p>
      <w:pPr>
        <w:pStyle w:val="FootnoteText"/>
      </w:pPr>
      <w:r>
        <w:rPr>
          <w:rStyle w:val="FootnoteReference"/>
        </w:rPr>
        <w:footnoteRef/>
      </w:r>
      <w:r>
        <w:t xml:space="preserve"> Cross-references for "and findeth": Song 5:2; Matt 25:5; Matt 26:43; Mark 14:37; Luke 9:32; Luke 22:45.</w:t>
      </w:r>
    </w:p>
  </w:footnote>
  <w:footnote w:id="2381">
    <w:p>
      <w:pPr>
        <w:pStyle w:val="FootnoteText"/>
      </w:pPr>
      <w:r>
        <w:rPr>
          <w:rStyle w:val="FootnoteReference"/>
        </w:rPr>
        <w:footnoteRef/>
      </w:r>
      <w:r>
        <w:t xml:space="preserve"> Cross-references for "What": Judg 9:33; 1Sam 26:15-16; 1Kgs 20:11; Matt 26:35.</w:t>
      </w:r>
    </w:p>
  </w:footnote>
  <w:footnote w:id="238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83">
    <w:p>
      <w:pPr>
        <w:pStyle w:val="FootnoteText"/>
      </w:pPr>
      <w:r>
        <w:rPr>
          <w:rStyle w:val="FootnoteReference"/>
        </w:rPr>
        <w:footnoteRef/>
      </w:r>
      <w:r>
        <w:t xml:space="preserve"> Cross-references for "enter": Prov 4:14-15; Matt 6:13; Luke 8:13; Luke 11:4; 1Cor 10:13; 2Pet 2:9; Rev 3:10.</w:t>
      </w:r>
    </w:p>
  </w:footnote>
  <w:footnote w:id="238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5">
    <w:p>
      <w:pPr>
        <w:pStyle w:val="FootnoteText"/>
      </w:pPr>
      <w:r>
        <w:rPr>
          <w:rStyle w:val="FootnoteReference"/>
        </w:rPr>
        <w:footnoteRef/>
      </w:r>
      <w:r>
        <w:t xml:space="preserve"> Cross-references for "the second": Ps 22:1-2; Ps 69:1-3; Ps 69:17-18; Ps 88:1-2; Matt 26:39; Mark 14:39-40; Heb 4:15; Heb 5:7-8.</w:t>
      </w:r>
    </w:p>
  </w:footnote>
  <w:footnote w:id="2386">
    <w:p>
      <w:pPr>
        <w:pStyle w:val="FootnoteText"/>
      </w:pPr>
      <w:r>
        <w:rPr>
          <w:rStyle w:val="FootnoteReference"/>
        </w:rPr>
        <w:footnoteRef/>
      </w:r>
      <w:r>
        <w:t xml:space="preserve"> Cross-references: Prov 23:34; Jonah 1:6; Luke 9:32; Acts 20:9; Rom 13:1; 1Thess 5:6-8.</w:t>
      </w:r>
    </w:p>
  </w:footnote>
  <w:footnote w:id="2387">
    <w:p>
      <w:pPr>
        <w:pStyle w:val="FootnoteText"/>
      </w:pPr>
      <w:r>
        <w:rPr>
          <w:rStyle w:val="FootnoteReference"/>
        </w:rPr>
        <w:footnoteRef/>
      </w:r>
      <w:r>
        <w:t xml:space="preserve"> Cross-references for "prayed": Dan 9:17-19; Matt 6:7; Luke 18:1; 2Cor 12:8.</w:t>
      </w:r>
    </w:p>
  </w:footnote>
  <w:footnote w:id="2388">
    <w:p>
      <w:pPr>
        <w:pStyle w:val="FootnoteText"/>
      </w:pPr>
      <w:r>
        <w:rPr>
          <w:rStyle w:val="FootnoteReference"/>
        </w:rPr>
        <w:footnoteRef/>
      </w:r>
      <w:r>
        <w:t xml:space="preserve"> Cross-references for "Sleep on": 1Kgs 18:27; Eccl 11:9.</w:t>
      </w:r>
    </w:p>
  </w:footnote>
  <w:footnote w:id="2389">
    <w:p>
      <w:pPr>
        <w:pStyle w:val="FootnoteText"/>
      </w:pPr>
      <w:r>
        <w:rPr>
          <w:rStyle w:val="FootnoteReference"/>
        </w:rPr>
        <w:footnoteRef/>
      </w:r>
      <w:r>
        <w:t xml:space="preserve"> Cross-references for "the hour": Matt 26:2; Matt 26:14-15; Mark 14:41-42; Luke 22:53; John 13:1; John 17:1.</w:t>
      </w:r>
    </w:p>
  </w:footnote>
  <w:footnote w:id="2390">
    <w:p>
      <w:pPr>
        <w:pStyle w:val="FootnoteText"/>
      </w:pPr>
      <w:r>
        <w:rPr>
          <w:rStyle w:val="FootnoteReference"/>
        </w:rPr>
        <w:footnoteRef/>
      </w:r>
      <w:r>
        <w:t xml:space="preserve"> Cross-references: 1Sam 17:48; Luke 9:51; Luke 12:50; Luke 22:15; John 14:31; Acts 21:13.</w:t>
      </w:r>
    </w:p>
  </w:footnote>
  <w:footnote w:id="2391">
    <w:p>
      <w:pPr>
        <w:pStyle w:val="FootnoteText"/>
      </w:pPr>
      <w:r>
        <w:rPr>
          <w:rStyle w:val="FootnoteReference"/>
        </w:rPr>
        <w:footnoteRef/>
      </w:r>
      <w:r>
        <w:t xml:space="preserve"> Cross-references: Matt 26:55; Mark 14:43; Luke 22:47-48; John 18:1-8; Acts 1:16.</w:t>
      </w:r>
    </w:p>
  </w:footnote>
  <w:footnote w:id="2392">
    <w:p>
      <w:pPr>
        <w:pStyle w:val="FootnoteText"/>
      </w:pPr>
      <w:r>
        <w:rPr>
          <w:rStyle w:val="FootnoteReference"/>
        </w:rPr>
        <w:footnoteRef/>
      </w:r>
      <w:r>
        <w:t xml:space="preserve"> Cross-references for "hold": Mark 14:44.</w:t>
      </w:r>
    </w:p>
  </w:footnote>
  <w:footnote w:id="2393">
    <w:p>
      <w:pPr>
        <w:pStyle w:val="FootnoteText"/>
      </w:pPr>
      <w:r>
        <w:rPr>
          <w:rStyle w:val="FootnoteReference"/>
        </w:rPr>
        <w:footnoteRef/>
      </w:r>
      <w:r>
        <w:t xml:space="preserve"> Cross-references for "Whomsoever": 2Sam 3:27; 2Sam 20:9-10; Ps 28:3; Ps 55:20-21.</w:t>
      </w:r>
    </w:p>
  </w:footnote>
  <w:footnote w:id="2394">
    <w:p>
      <w:pPr>
        <w:pStyle w:val="FootnoteText"/>
      </w:pPr>
      <w:r>
        <w:rPr>
          <w:rStyle w:val="FootnoteReference"/>
        </w:rPr>
        <w:footnoteRef/>
      </w:r>
      <w:r>
        <w:t xml:space="preserve"> Cross-references for "Hail": Matt 27:29-30; Mark 15:18; John 19:3.</w:t>
      </w:r>
    </w:p>
  </w:footnote>
  <w:footnote w:id="2395">
    <w:p>
      <w:pPr>
        <w:pStyle w:val="FootnoteText"/>
      </w:pPr>
      <w:r>
        <w:rPr>
          <w:rStyle w:val="FootnoteReference"/>
        </w:rPr>
        <w:footnoteRef/>
      </w:r>
      <w:r>
        <w:t xml:space="preserve"> Cross-references for "kissed him": Gen 27:26; 1Sam 10:1; 2Sam 20:9; Prov 27:6; Mark 14:45-46; Luke 7:45; 1Thess 5:26; G2596; G2705; G5368.</w:t>
      </w:r>
    </w:p>
  </w:footnote>
  <w:footnote w:id="2396">
    <w:p>
      <w:pPr>
        <w:pStyle w:val="FootnoteText"/>
      </w:pPr>
      <w:r>
        <w:rPr>
          <w:rStyle w:val="FootnoteReference"/>
        </w:rPr>
        <w:footnoteRef/>
      </w:r>
      <w:r>
        <w:t xml:space="preserve"> Cross-references for "Friend": 2Sam 16:17; Ps 41:9; Ps 55:13-14; Matt 20:13; Luke 22:48; G2083.</w:t>
      </w:r>
    </w:p>
  </w:footnote>
  <w:footnote w:id="2397">
    <w:p>
      <w:pPr>
        <w:pStyle w:val="FootnoteText"/>
      </w:pPr>
      <w:r>
        <w:rPr>
          <w:rStyle w:val="FootnoteReference"/>
        </w:rPr>
        <w:footnoteRef/>
      </w:r>
      <w:r>
        <w:t xml:space="preserve"> Cross-references: Matt 26:35; Mark 14:47; Luke 9:55; Luke 22:36-38; Luke 22:49-51; John 18:10-11; John 18:36; 2Cor 10:4.</w:t>
      </w:r>
    </w:p>
  </w:footnote>
  <w:footnote w:id="2398">
    <w:p>
      <w:pPr>
        <w:pStyle w:val="FootnoteText"/>
      </w:pPr>
      <w:r>
        <w:rPr>
          <w:rStyle w:val="FootnoteReference"/>
        </w:rPr>
        <w:footnoteRef/>
      </w:r>
      <w:r>
        <w:t xml:space="preserve"> Cross-references: Matt 5:39; Rom 12:19; 1Cor 4:11-12; 1Thess 5:15; 1Pet 2:21-23; 1Pet 3:9.</w:t>
      </w:r>
    </w:p>
  </w:footnote>
  <w:footnote w:id="2399">
    <w:p>
      <w:pPr>
        <w:pStyle w:val="FootnoteText"/>
      </w:pPr>
      <w:r>
        <w:rPr>
          <w:rStyle w:val="FootnoteReference"/>
        </w:rPr>
        <w:footnoteRef/>
      </w:r>
      <w:r>
        <w:t xml:space="preserve"> Cross-references: Gen 9:6; Ps 55:23; Ezek 35:5-6; Matt 23:34-36; Rev 13:10; Rev 16:6.</w:t>
      </w:r>
    </w:p>
  </w:footnote>
  <w:footnote w:id="2400">
    <w:p>
      <w:pPr>
        <w:pStyle w:val="FootnoteText"/>
      </w:pPr>
      <w:r>
        <w:rPr>
          <w:rStyle w:val="FootnoteReference"/>
        </w:rPr>
        <w:footnoteRef/>
      </w:r>
      <w:r>
        <w:t xml:space="preserve"> Cross-references for "and he": 2Kgs 6:17; Dan 7:10; Matt 4:11; Matt 25:31; 2Thess 1:7; Jude 1:14.</w:t>
      </w:r>
    </w:p>
  </w:footnote>
  <w:footnote w:id="2401">
    <w:p>
      <w:pPr>
        <w:pStyle w:val="FootnoteText"/>
      </w:pPr>
      <w:r>
        <w:rPr>
          <w:rStyle w:val="FootnoteReference"/>
        </w:rPr>
        <w:footnoteRef/>
      </w:r>
      <w:r>
        <w:t xml:space="preserve"> Cross-references for "twelve": Matt 10:1-2.</w:t>
      </w:r>
    </w:p>
  </w:footnote>
  <w:footnote w:id="2402">
    <w:p>
      <w:pPr>
        <w:pStyle w:val="FootnoteText"/>
      </w:pPr>
      <w:r>
        <w:rPr>
          <w:rStyle w:val="FootnoteReference"/>
        </w:rPr>
        <w:footnoteRef/>
      </w:r>
      <w:r>
        <w:t xml:space="preserve"> Cross-references for "legions": Luke 8:30; G3003.</w:t>
      </w:r>
    </w:p>
  </w:footnote>
  <w:footnote w:id="2403">
    <w:p>
      <w:pPr>
        <w:pStyle w:val="FootnoteText"/>
      </w:pPr>
      <w:r>
        <w:rPr>
          <w:rStyle w:val="FootnoteReference"/>
        </w:rPr>
        <w:footnoteRef/>
      </w:r>
      <w:r>
        <w:t xml:space="preserve"> Cross-references: Ps 22:1-31; Ps 69:1-36; Isa 53:1-12; Dan 9:24-26; Zech 13:7; Matt 26:24; Luke 24:25-26; Luke 24:44-46; John 10:35; Acts 1:16.</w:t>
      </w:r>
    </w:p>
  </w:footnote>
  <w:footnote w:id="2404">
    <w:p>
      <w:pPr>
        <w:pStyle w:val="FootnoteText"/>
      </w:pPr>
      <w:r>
        <w:rPr>
          <w:rStyle w:val="FootnoteReference"/>
        </w:rPr>
        <w:footnoteRef/>
      </w:r>
      <w:r>
        <w:t xml:space="preserve"> Cross-references for "I sat": Mark 12:35; Luke 21:37-38; John 8:2; John 18:20-21.</w:t>
      </w:r>
    </w:p>
  </w:footnote>
  <w:footnote w:id="2405">
    <w:p>
      <w:pPr>
        <w:pStyle w:val="FootnoteText"/>
      </w:pPr>
      <w:r>
        <w:rPr>
          <w:rStyle w:val="FootnoteReference"/>
        </w:rPr>
        <w:footnoteRef/>
      </w:r>
      <w:r>
        <w:t xml:space="preserve"> Cross-references: Mark 14:48-50; Luke 22:52-53.</w:t>
      </w:r>
    </w:p>
  </w:footnote>
  <w:footnote w:id="2406">
    <w:p>
      <w:pPr>
        <w:pStyle w:val="FootnoteText"/>
      </w:pPr>
      <w:r>
        <w:rPr>
          <w:rStyle w:val="FootnoteReference"/>
        </w:rPr>
        <w:footnoteRef/>
      </w:r>
      <w:r>
        <w:t xml:space="preserve"> Cross-references for "that": Gen 3:15; Isa 44:26; Lam 4:20; Dan 9:24; Dan 9:26; Zech 13:7; Matt 26:54; Acts 1:16; Acts 2:23.</w:t>
      </w:r>
    </w:p>
  </w:footnote>
  <w:footnote w:id="2407">
    <w:p>
      <w:pPr>
        <w:pStyle w:val="FootnoteText"/>
      </w:pPr>
      <w:r>
        <w:rPr>
          <w:rStyle w:val="FootnoteReference"/>
        </w:rPr>
        <w:footnoteRef/>
      </w:r>
      <w:r>
        <w:t xml:space="preserve"> Cross-references for "Then": Matt 26:31; Mark 14:50-52; John 16:32; John 18:8-9; John 18:15-16; 2Tim 4:16.</w:t>
      </w:r>
    </w:p>
  </w:footnote>
  <w:footnote w:id="2408">
    <w:p>
      <w:pPr>
        <w:pStyle w:val="FootnoteText"/>
      </w:pPr>
      <w:r>
        <w:rPr>
          <w:rStyle w:val="FootnoteReference"/>
        </w:rPr>
        <w:footnoteRef/>
      </w:r>
      <w:r>
        <w:t xml:space="preserve"> Cross-references: Ps 56:5-6; Mark 14:53-54; Luke 22:54-55; John 11:49; John 18:12-14; John 18:24.</w:t>
      </w:r>
    </w:p>
  </w:footnote>
  <w:footnote w:id="2409">
    <w:p>
      <w:pPr>
        <w:pStyle w:val="FootnoteText"/>
      </w:pPr>
      <w:r>
        <w:rPr>
          <w:rStyle w:val="FootnoteReference"/>
        </w:rPr>
        <w:footnoteRef/>
      </w:r>
      <w:r>
        <w:t xml:space="preserve"> Cross-references for "and went": John 18:15-16; John 18:25.</w:t>
      </w:r>
    </w:p>
  </w:footnote>
  <w:footnote w:id="2410">
    <w:p>
      <w:pPr>
        <w:pStyle w:val="FootnoteText"/>
      </w:pPr>
      <w:r>
        <w:rPr>
          <w:rStyle w:val="FootnoteReference"/>
        </w:rPr>
        <w:footnoteRef/>
      </w:r>
      <w:r>
        <w:t xml:space="preserve"> Cross-references for "sought": Deut 19:16-21; 1Kgs 21:8-13; Ps 27:12; Ps 35:11-12; Ps 94:20-21; Prov 25:18; Mark 14:55-56; Acts 6:11-13; Acts 24:1-13.</w:t>
      </w:r>
    </w:p>
  </w:footnote>
  <w:footnote w:id="2411">
    <w:p>
      <w:pPr>
        <w:pStyle w:val="FootnoteText"/>
      </w:pPr>
      <w:r>
        <w:rPr>
          <w:rStyle w:val="FootnoteReference"/>
        </w:rPr>
        <w:footnoteRef/>
      </w:r>
      <w:r>
        <w:t xml:space="preserve"> Cross-references for "found none": Dan 6:4-5; Titus 2:8; 1Pet 3:16.</w:t>
      </w:r>
    </w:p>
  </w:footnote>
  <w:footnote w:id="2412">
    <w:p>
      <w:pPr>
        <w:pStyle w:val="FootnoteText"/>
      </w:pPr>
      <w:r>
        <w:rPr>
          <w:rStyle w:val="FootnoteReference"/>
        </w:rPr>
        <w:footnoteRef/>
      </w:r>
      <w:r>
        <w:t xml:space="preserve"> Cross-references: Deut 19:15; Mark 14:57-59.</w:t>
      </w:r>
    </w:p>
  </w:footnote>
  <w:footnote w:id="241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8">
    <w:p>
      <w:pPr>
        <w:pStyle w:val="FootnoteText"/>
      </w:pPr>
      <w:r>
        <w:rPr>
          <w:rStyle w:val="FootnoteReference"/>
        </w:rPr>
        <w:footnoteRef/>
      </w:r>
      <w:r>
        <w:t xml:space="preserve"> Cross-references for "I am": Jer 26:8-11; Jer 26:16-19; Matt 27:40; Mark 15:29; John 2:19-21; Acts 6:13.</w:t>
      </w:r>
    </w:p>
  </w:footnote>
  <w:footnote w:id="2419">
    <w:p>
      <w:pPr>
        <w:pStyle w:val="FootnoteText"/>
      </w:pPr>
      <w:r>
        <w:rPr>
          <w:rStyle w:val="FootnoteReference"/>
        </w:rPr>
        <w:footnoteRef/>
      </w:r>
      <w:r>
        <w:t xml:space="preserve"> Cross-references for "Answerest": Matt 27:12-14; Mark 14:60; Luke 23:9; John 18:19-24; John 19:9-11.</w:t>
      </w:r>
    </w:p>
  </w:footnote>
  <w:footnote w:id="2420">
    <w:p>
      <w:pPr>
        <w:pStyle w:val="FootnoteText"/>
      </w:pPr>
      <w:r>
        <w:rPr>
          <w:rStyle w:val="FootnoteReference"/>
        </w:rPr>
        <w:footnoteRef/>
      </w:r>
      <w:r>
        <w:t xml:space="preserve"> Cross-references for "Jesus": Ps 38:12-14; Isa 53:7; Dan 3:16; Acts 8:32-35; 1Pet 2:23.</w:t>
      </w:r>
    </w:p>
  </w:footnote>
  <w:footnote w:id="2421">
    <w:p>
      <w:pPr>
        <w:pStyle w:val="FootnoteText"/>
      </w:pPr>
      <w:r>
        <w:rPr>
          <w:rStyle w:val="FootnoteReference"/>
        </w:rPr>
        <w:footnoteRef/>
      </w:r>
      <w:r>
        <w:t xml:space="preserve"> Cross-references for "I adjure": Lev 5:1; Num 5:19-21; 1Sam 14:24; 1Sam 14:26; 1Sam 14:28; 1Kgs 22:16; 2Chr 18:15; Prov 29:24.</w:t>
      </w:r>
    </w:p>
  </w:footnote>
  <w:footnote w:id="2422">
    <w:p>
      <w:pPr>
        <w:pStyle w:val="FootnoteText"/>
      </w:pPr>
      <w:r>
        <w:rPr>
          <w:rStyle w:val="FootnoteReference"/>
        </w:rPr>
        <w:footnoteRef/>
      </w:r>
      <w:r>
        <w:t xml:space="preserve"> Cross-references for "that": Mark 14:61; Luke 22:66-71; John 8:25; John 10:24; John 18:37.</w:t>
      </w:r>
    </w:p>
  </w:footnote>
  <w:footnote w:id="2423">
    <w:p>
      <w:pPr>
        <w:pStyle w:val="FootnoteText"/>
      </w:pPr>
      <w:r>
        <w:rPr>
          <w:rStyle w:val="FootnoteReference"/>
        </w:rPr>
        <w:footnoteRef/>
      </w:r>
      <w:r>
        <w:t xml:space="preserve"> Personal name: Christ. Personal-name meaning: Christ — anointed. Source form: Christ.</w:t>
      </w:r>
    </w:p>
  </w:footnote>
  <w:footnote w:id="2424">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5">
    <w:p>
      <w:pPr>
        <w:pStyle w:val="FootnoteText"/>
      </w:pPr>
      <w:r>
        <w:rPr>
          <w:rStyle w:val="FootnoteReference"/>
        </w:rPr>
        <w:footnoteRef/>
      </w:r>
      <w:r>
        <w:t xml:space="preserve"> Cross-references for "the right": Ps 110:1; Acts 7:55-56; Heb 1:3; Heb 12:2.</w:t>
      </w:r>
    </w:p>
  </w:footnote>
  <w:footnote w:id="2426">
    <w:p>
      <w:pPr>
        <w:pStyle w:val="FootnoteText"/>
      </w:pPr>
      <w:r>
        <w:rPr>
          <w:rStyle w:val="FootnoteReference"/>
        </w:rPr>
        <w:footnoteRef/>
      </w:r>
      <w:r>
        <w:t xml:space="preserve"> Cross-references for "Thou": Matt 26:25; Matt 27:11; Mark 14:62; Luke 22:70; John 18:37.</w:t>
      </w:r>
    </w:p>
  </w:footnote>
  <w:footnote w:id="2427">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28">
    <w:p>
      <w:pPr>
        <w:pStyle w:val="FootnoteText"/>
      </w:pPr>
      <w:r>
        <w:rPr>
          <w:rStyle w:val="FootnoteReference"/>
        </w:rPr>
        <w:footnoteRef/>
      </w:r>
      <w:r>
        <w:t xml:space="preserve"> Cross-references for "the high priest": Lev 21:20; 2Kgs 18:37; 2Kgs 19:1-3; Jer 36:24; Mark 14:63-64.</w:t>
      </w:r>
    </w:p>
  </w:footnote>
  <w:footnote w:id="2429">
    <w:p>
      <w:pPr>
        <w:pStyle w:val="FootnoteText"/>
      </w:pPr>
      <w:r>
        <w:rPr>
          <w:rStyle w:val="FootnoteReference"/>
        </w:rPr>
        <w:footnoteRef/>
      </w:r>
      <w:r>
        <w:t xml:space="preserve"> Cross-references: 1Kgs 21:10-13; Matt 9:3; Luke 5:21; John 10:33; John 10:36.</w:t>
      </w:r>
    </w:p>
  </w:footnote>
  <w:footnote w:id="2430">
    <w:p>
      <w:pPr>
        <w:pStyle w:val="FootnoteText"/>
      </w:pPr>
      <w:r>
        <w:rPr>
          <w:rStyle w:val="FootnoteReference"/>
        </w:rPr>
        <w:footnoteRef/>
      </w:r>
      <w:r>
        <w:t xml:space="preserve"> Cross-references: Lev 24:11-16; John 19:7; Acts 7:52; Acts 13:27-28; Jas 5:6.</w:t>
      </w:r>
    </w:p>
  </w:footnote>
  <w:footnote w:id="2431">
    <w:p>
      <w:pPr>
        <w:pStyle w:val="FootnoteText"/>
      </w:pPr>
      <w:r>
        <w:rPr>
          <w:rStyle w:val="FootnoteReference"/>
        </w:rPr>
        <w:footnoteRef/>
      </w:r>
      <w:r>
        <w:t xml:space="preserve"> Cross-references for "buffeted him": G2852.</w:t>
      </w:r>
    </w:p>
  </w:footnote>
  <w:footnote w:id="2432">
    <w:p>
      <w:pPr>
        <w:pStyle w:val="FootnoteText"/>
      </w:pPr>
      <w:r>
        <w:rPr>
          <w:rStyle w:val="FootnoteReference"/>
        </w:rPr>
        <w:footnoteRef/>
      </w:r>
      <w:r>
        <w:t xml:space="preserve"> Cross-references for "and others": 1Kgs 22:24; Jer 20:2; Lam 3:30; Lam 3:45; Matt 5:39; Luke 22:63; John 18:22; John 19:3; Acts 23:2-3; 2Cor 11:20-21.</w:t>
      </w:r>
    </w:p>
  </w:footnote>
  <w:footnote w:id="2433">
    <w:p>
      <w:pPr>
        <w:pStyle w:val="FootnoteText"/>
      </w:pPr>
      <w:r>
        <w:rPr>
          <w:rStyle w:val="FootnoteReference"/>
        </w:rPr>
        <w:footnoteRef/>
      </w:r>
      <w:r>
        <w:t xml:space="preserve"> Cross-references for "the palms of their hands": Mic 5:1.</w:t>
      </w:r>
    </w:p>
  </w:footnote>
  <w:footnote w:id="2434">
    <w:p>
      <w:pPr>
        <w:pStyle w:val="FootnoteText"/>
      </w:pPr>
      <w:r>
        <w:rPr>
          <w:rStyle w:val="FootnoteReference"/>
        </w:rPr>
        <w:footnoteRef/>
      </w:r>
      <w:r>
        <w:t xml:space="preserve"> Cross-references: Num 12:14; Deut 25:9; Job 30:9-11; Isa 50:6; Isa 52:14; Isa 53:3; Matt 27:30; Mark 14:65; Mark 15:19; 1Cor 4:13; Heb 12:2.</w:t>
      </w:r>
    </w:p>
  </w:footnote>
  <w:footnote w:id="2435">
    <w:p>
      <w:pPr>
        <w:pStyle w:val="FootnoteText"/>
      </w:pPr>
      <w:r>
        <w:rPr>
          <w:rStyle w:val="FootnoteReference"/>
        </w:rPr>
        <w:footnoteRef/>
      </w:r>
      <w:r>
        <w:t xml:space="preserve"> Cross-references for "smote him": G4474.</w:t>
      </w:r>
    </w:p>
  </w:footnote>
  <w:footnote w:id="2436">
    <w:p>
      <w:pPr>
        <w:pStyle w:val="FootnoteText"/>
      </w:pPr>
      <w:r>
        <w:rPr>
          <w:rStyle w:val="FootnoteReference"/>
        </w:rPr>
        <w:footnoteRef/>
      </w:r>
      <w:r>
        <w:t xml:space="preserve"> Cross-references for "Prophesy": Gen 37:19-20; Judg 16:25; Matt 27:39-44; Mark 14:65; Luke 22:63-65.</w:t>
      </w:r>
    </w:p>
  </w:footnote>
  <w:footnote w:id="2437">
    <w:p>
      <w:pPr>
        <w:pStyle w:val="FootnoteText"/>
      </w:pPr>
      <w:r>
        <w:rPr>
          <w:rStyle w:val="FootnoteReference"/>
        </w:rPr>
        <w:footnoteRef/>
      </w:r>
      <w:r>
        <w:t xml:space="preserve"> Cross-references for "thou": Matt 27:28-29; Mark 15:18-19; John 19:2-3; John 19:14-15; 1Pet 2:4-8.</w:t>
      </w:r>
    </w:p>
  </w:footnote>
  <w:footnote w:id="2438">
    <w:p>
      <w:pPr>
        <w:pStyle w:val="FootnoteText"/>
      </w:pPr>
      <w:r>
        <w:rPr>
          <w:rStyle w:val="FootnoteReference"/>
        </w:rPr>
        <w:footnoteRef/>
      </w:r>
      <w:r>
        <w:t xml:space="preserve"> Cross-references for "Peter": 1Kgs 19:9; 1Kgs 19:13; Ps 1:1; Matt 26:58; Mark 14:66-68; Luke 22:55-57; John 18:16-17; John 18:25; 2Pet 2:7-9.</w:t>
      </w:r>
    </w:p>
  </w:footnote>
  <w:footnote w:id="2439">
    <w:p>
      <w:pPr>
        <w:pStyle w:val="FootnoteText"/>
      </w:pPr>
      <w:r>
        <w:rPr>
          <w:rStyle w:val="FootnoteReference"/>
        </w:rPr>
        <w:footnoteRef/>
      </w:r>
      <w:r>
        <w:t xml:space="preserve"> Cross-references for "Jesus": Matt 2:22-23; Matt 21:11; Matt 26:71; John 1:46; John 7:41; John 7:52; Acts 5:37.</w:t>
      </w:r>
    </w:p>
  </w:footnote>
  <w:footnote w:id="2440">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41">
    <w:p>
      <w:pPr>
        <w:pStyle w:val="FootnoteText"/>
      </w:pPr>
      <w:r>
        <w:rPr>
          <w:rStyle w:val="FootnoteReference"/>
        </w:rPr>
        <w:footnoteRef/>
      </w:r>
      <w:r>
        <w:t xml:space="preserve"> Cross-references for "when": Mark 14:68-69; Luke 22:58; John 18:25-27.</w:t>
      </w:r>
    </w:p>
  </w:footnote>
  <w:footnote w:id="2442">
    <w:p>
      <w:pPr>
        <w:pStyle w:val="FootnoteText"/>
      </w:pPr>
      <w:r>
        <w:rPr>
          <w:rStyle w:val="FootnoteReference"/>
        </w:rPr>
        <w:footnoteRef/>
      </w:r>
      <w:r>
        <w:t xml:space="preserve"> Cross-references for "This": Matt 26:61.</w:t>
      </w:r>
    </w:p>
  </w:footnote>
  <w:footnote w:id="2443">
    <w:p>
      <w:pPr>
        <w:pStyle w:val="FootnoteText"/>
      </w:pPr>
      <w:r>
        <w:rPr>
          <w:rStyle w:val="FootnoteReference"/>
        </w:rPr>
        <w:footnoteRef/>
      </w:r>
      <w:r>
        <w:t xml:space="preserve"> Place name: Nazareth. Place-name meaning: Nazareth — separated; crowned; sanctified. Source form: Nazareth. Greek form: ναζαρεθ.</w:t>
      </w:r>
    </w:p>
  </w:footnote>
  <w:footnote w:id="24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45">
    <w:p>
      <w:pPr>
        <w:pStyle w:val="FootnoteText"/>
      </w:pPr>
      <w:r>
        <w:rPr>
          <w:rStyle w:val="FootnoteReference"/>
        </w:rPr>
        <w:footnoteRef/>
      </w:r>
      <w:r>
        <w:t xml:space="preserve"> Cross-references for "with": Exod 20:7; Isa 48:1; Zech 5:3-4; Zech 8:17; Mal 3:5; Matt 5:34-36; Acts 5:3-4.</w:t>
      </w:r>
    </w:p>
  </w:footnote>
  <w:footnote w:id="2446">
    <w:p>
      <w:pPr>
        <w:pStyle w:val="FootnoteText"/>
      </w:pPr>
      <w:r>
        <w:rPr>
          <w:rStyle w:val="FootnoteReference"/>
        </w:rPr>
        <w:footnoteRef/>
      </w:r>
      <w:r>
        <w:t xml:space="preserve"> Cross-references for "I do not": Matt 26:74; Luke 22:34.</w:t>
      </w:r>
    </w:p>
  </w:footnote>
  <w:footnote w:id="2447">
    <w:p>
      <w:pPr>
        <w:pStyle w:val="FootnoteText"/>
      </w:pPr>
      <w:r>
        <w:rPr>
          <w:rStyle w:val="FootnoteReference"/>
        </w:rPr>
        <w:footnoteRef/>
      </w:r>
      <w:r>
        <w:t xml:space="preserve"> Cross-references for "Surely": Luke 22:59-60; John 18:26-27.</w:t>
      </w:r>
    </w:p>
  </w:footnote>
  <w:footnote w:id="2448">
    <w:p>
      <w:pPr>
        <w:pStyle w:val="FootnoteText"/>
      </w:pPr>
      <w:r>
        <w:rPr>
          <w:rStyle w:val="FootnoteReference"/>
        </w:rPr>
        <w:footnoteRef/>
      </w:r>
      <w:r>
        <w:t xml:space="preserve"> Cross-references: Judg 12:6; Neh 13:24.</w:t>
      </w:r>
    </w:p>
  </w:footnote>
  <w:footnote w:id="2449">
    <w:p>
      <w:pPr>
        <w:pStyle w:val="FootnoteText"/>
      </w:pPr>
      <w:r>
        <w:rPr>
          <w:rStyle w:val="FootnoteReference"/>
        </w:rPr>
        <w:footnoteRef/>
      </w:r>
      <w:r>
        <w:t xml:space="preserve"> Cross-references for "began": Judg 17:2; Judg 21:18; 1Sam 14:24-28; Matt 27:25; Mark 14:71; Acts 23:12-14; Rom 9:3; 1Cor 16:22.</w:t>
      </w:r>
    </w:p>
  </w:footnote>
  <w:footnote w:id="2450">
    <w:p>
      <w:pPr>
        <w:pStyle w:val="FootnoteText"/>
      </w:pPr>
      <w:r>
        <w:rPr>
          <w:rStyle w:val="FootnoteReference"/>
        </w:rPr>
        <w:footnoteRef/>
      </w:r>
      <w:r>
        <w:t xml:space="preserve"> Cross-references for "saying": Matt 10:28; Matt 10:32-33; John 21:15-17; Rev 3:19.</w:t>
      </w:r>
    </w:p>
  </w:footnote>
  <w:footnote w:id="2451">
    <w:p>
      <w:pPr>
        <w:pStyle w:val="FootnoteText"/>
      </w:pPr>
      <w:r>
        <w:rPr>
          <w:rStyle w:val="FootnoteReference"/>
        </w:rPr>
        <w:footnoteRef/>
      </w:r>
      <w:r>
        <w:t xml:space="preserve"> Cross-references: Mark 14:30; Mark 14:68; Mark 14:72; Luke 22:60; John 18:27.</w:t>
      </w:r>
    </w:p>
  </w:footnote>
  <w:footnote w:id="2452">
    <w:p>
      <w:pPr>
        <w:pStyle w:val="FootnoteText"/>
      </w:pPr>
      <w:r>
        <w:rPr>
          <w:rStyle w:val="FootnoteReference"/>
        </w:rPr>
        <w:footnoteRef/>
      </w:r>
      <w:r>
        <w:t xml:space="preserve"> Cross-references for "remembered": Matt 26:34; Luke 22:61-62; John 13:38.</w:t>
      </w:r>
    </w:p>
  </w:footnote>
  <w:footnote w:id="2453">
    <w:p>
      <w:pPr>
        <w:pStyle w:val="FootnoteText"/>
      </w:pPr>
      <w:r>
        <w:rPr>
          <w:rStyle w:val="FootnoteReference"/>
        </w:rPr>
        <w:footnoteRef/>
      </w:r>
      <w:r>
        <w:t xml:space="preserve"> Cross-references for "And he": Matt 27:3-5; Luke 22:31-34; Rom 7:18-20; 1Cor 4:7; Gal 6:1; 1Pet 1:5.</w:t>
      </w:r>
    </w:p>
  </w:footnote>
  <w:footnote w:id="2454">
    <w:p>
      <w:pPr>
        <w:pStyle w:val="FootnoteText"/>
      </w:pPr>
      <w:r>
        <w:rPr>
          <w:rStyle w:val="FootnoteReference"/>
        </w:rPr>
        <w:footnoteRef/>
      </w:r>
      <w:r>
        <w:t xml:space="preserve"> Cross-references for "the morning": Judg 16:2; 1Sam 19:11; Prov 4:16-18; Mic 2:1; Luke 22:66; Acts 5:21.</w:t>
      </w:r>
    </w:p>
  </w:footnote>
  <w:footnote w:id="2455">
    <w:p>
      <w:pPr>
        <w:pStyle w:val="FootnoteText"/>
      </w:pPr>
      <w:r>
        <w:rPr>
          <w:rStyle w:val="FootnoteReference"/>
        </w:rPr>
        <w:footnoteRef/>
      </w:r>
      <w:r>
        <w:t xml:space="preserve"> Name meaning: Jesus (Yeshua) — Yahweh saves. He will save His people from their sins.</w:t>
      </w:r>
    </w:p>
  </w:footnote>
  <w:footnote w:id="2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7">
    <w:p>
      <w:pPr>
        <w:pStyle w:val="FootnoteText"/>
      </w:pPr>
      <w:r>
        <w:rPr>
          <w:rStyle w:val="FootnoteReference"/>
        </w:rPr>
        <w:footnoteRef/>
      </w:r>
      <w:r>
        <w:t xml:space="preserve"> Cross-references: Ps 2:2; Matt 23:13; Matt 26:3-4; Mark 15:1; Luke 23:1-2; John 18:28; Acts 4:24-28.</w:t>
      </w:r>
    </w:p>
  </w:footnote>
  <w:footnote w:id="2458">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59">
    <w:p>
      <w:pPr>
        <w:pStyle w:val="FootnoteText"/>
      </w:pPr>
      <w:r>
        <w:rPr>
          <w:rStyle w:val="FootnoteReference"/>
        </w:rPr>
        <w:footnoteRef/>
      </w:r>
      <w:r>
        <w:t xml:space="preserve"> Cross-references for "delivered": Matt 20:19; Luke 18:32-33; Luke 20:20; Acts 3:13.</w:t>
      </w:r>
    </w:p>
  </w:footnote>
  <w:footnote w:id="246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461">
    <w:p>
      <w:pPr>
        <w:pStyle w:val="FootnoteText"/>
      </w:pPr>
      <w:r>
        <w:rPr>
          <w:rStyle w:val="FootnoteReference"/>
        </w:rPr>
        <w:footnoteRef/>
      </w:r>
      <w:r>
        <w:t xml:space="preserve"> Name meaning: Pilate (Pilatus) — Armed with a spear. Roman judge who washed his hands of Jesus.</w:t>
      </w:r>
    </w:p>
  </w:footnote>
  <w:footnote w:id="246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63">
    <w:p>
      <w:pPr>
        <w:pStyle w:val="FootnoteText"/>
      </w:pPr>
      <w:r>
        <w:rPr>
          <w:rStyle w:val="FootnoteReference"/>
        </w:rPr>
        <w:footnoteRef/>
      </w:r>
      <w:r>
        <w:t xml:space="preserve"> Cross-references for "repented": Job 20:5; Job 20:15-29; 2Cor 7:10.</w:t>
      </w:r>
    </w:p>
  </w:footnote>
  <w:footnote w:id="246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6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67">
    <w:p>
      <w:pPr>
        <w:pStyle w:val="FootnoteText"/>
      </w:pPr>
      <w:r>
        <w:rPr>
          <w:rStyle w:val="FootnoteReference"/>
        </w:rPr>
        <w:footnoteRef/>
      </w:r>
      <w:r>
        <w:t xml:space="preserve"> Cross-references for "Judas": Matt 26:14-16; Matt 26:47-50; Mark 14:10-11; Mark 14:43-46; Luke 22:2-6; Luke 22:47-48; John 13:2; John 13:27; John 18:3.</w:t>
      </w:r>
    </w:p>
  </w:footnote>
  <w:footnote w:id="2468">
    <w:p>
      <w:pPr>
        <w:pStyle w:val="FootnoteText"/>
      </w:pPr>
      <w:r>
        <w:rPr>
          <w:rStyle w:val="FootnoteReference"/>
        </w:rPr>
        <w:footnoteRef/>
      </w:r>
      <w:r>
        <w:t xml:space="preserve"> Cross-references for "I have sinned": Gen 42:21-22; Exod 9:27; Exod 10:16-17; Exod 12:31; 1Sam 15:24; 1Sam 15:30; 1Kgs 21:27; Rom 3:19.</w:t>
      </w:r>
    </w:p>
  </w:footnote>
  <w:footnote w:id="2469">
    <w:p>
      <w:pPr>
        <w:pStyle w:val="FootnoteText"/>
      </w:pPr>
      <w:r>
        <w:rPr>
          <w:rStyle w:val="FootnoteReference"/>
        </w:rPr>
        <w:footnoteRef/>
      </w:r>
      <w:r>
        <w:t xml:space="preserve"> Cross-references for "What": Matt 27:25; Acts 18:15-17; 1Tim 4:2; Titus 1:16; 1John 3:12; Rev 11:10.</w:t>
      </w:r>
    </w:p>
  </w:footnote>
  <w:footnote w:id="2470">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71">
    <w:p>
      <w:pPr>
        <w:pStyle w:val="FootnoteText"/>
      </w:pPr>
      <w:r>
        <w:rPr>
          <w:rStyle w:val="FootnoteReference"/>
        </w:rPr>
        <w:footnoteRef/>
      </w:r>
      <w:r>
        <w:t xml:space="preserve"> Cross-references: 1Sam 28:16-20; Job 13:4; Job 16:2; Luke 16:25-26.</w:t>
      </w:r>
    </w:p>
  </w:footnote>
  <w:footnote w:id="2472">
    <w:p>
      <w:pPr>
        <w:pStyle w:val="FootnoteText"/>
      </w:pPr>
      <w:r>
        <w:rPr>
          <w:rStyle w:val="FootnoteReference"/>
        </w:rPr>
        <w:footnoteRef/>
      </w:r>
      <w:r>
        <w:t xml:space="preserve"> Cross-references for "and departed": Judg 9:54; 1Sam 31:4-5; 2Sam 17:23; 1Kgs 16:18; Job 2:9; Job 7:15; Ps 55:23; Acts 1:18-19.</w:t>
      </w:r>
    </w:p>
  </w:footnote>
  <w:footnote w:id="2473">
    <w:p>
      <w:pPr>
        <w:pStyle w:val="FootnoteText"/>
      </w:pPr>
      <w:r>
        <w:rPr>
          <w:rStyle w:val="FootnoteReference"/>
        </w:rPr>
        <w:footnoteRef/>
      </w:r>
      <w:r>
        <w:t xml:space="preserve"> Cross-references for "It is not": Matt 23:24; Luke 6:7-9; John 18:28.</w:t>
      </w:r>
    </w:p>
  </w:footnote>
  <w:footnote w:id="2474">
    <w:p>
      <w:pPr>
        <w:pStyle w:val="FootnoteText"/>
      </w:pPr>
      <w:r>
        <w:rPr>
          <w:rStyle w:val="FootnoteReference"/>
        </w:rPr>
        <w:footnoteRef/>
      </w:r>
      <w:r>
        <w:t xml:space="preserve"> Cross-references for "to put": Deut 23:18; Isa 61:8.</w:t>
      </w:r>
    </w:p>
  </w:footnote>
  <w:footnote w:id="2475">
    <w:p>
      <w:pPr>
        <w:pStyle w:val="FootnoteText"/>
      </w:pPr>
      <w:r>
        <w:rPr>
          <w:rStyle w:val="FootnoteReference"/>
        </w:rPr>
        <w:footnoteRef/>
      </w:r>
      <w:r>
        <w:t xml:space="preserve"> Cross-references for "that": Acts 1:19.</w:t>
      </w:r>
    </w:p>
  </w:footnote>
  <w:footnote w:id="2476">
    <w:p>
      <w:pPr>
        <w:pStyle w:val="FootnoteText"/>
      </w:pPr>
      <w:r>
        <w:rPr>
          <w:rStyle w:val="FootnoteReference"/>
        </w:rPr>
        <w:footnoteRef/>
      </w:r>
      <w:r>
        <w:t xml:space="preserve"> Cross-references for "unto": Deut 34:6; Josh 4:9; Judg 1:26; 2Chr 5:9; Matt 28:15.</w:t>
      </w:r>
    </w:p>
  </w:footnote>
  <w:footnote w:id="2477">
    <w:p>
      <w:pPr>
        <w:pStyle w:val="FootnoteText"/>
      </w:pPr>
      <w:r>
        <w:rPr>
          <w:rStyle w:val="FootnoteReference"/>
        </w:rPr>
        <w:footnoteRef/>
      </w:r>
      <w:r>
        <w:t xml:space="preserve"> Personal name: Jeremiah. Personal-name meaning: Jeremiah — Yahweh exalts; Yahweh throws. Source form: Jeremiah.</w:t>
      </w:r>
    </w:p>
  </w:footnote>
  <w:footnote w:id="2478">
    <w:p>
      <w:pPr>
        <w:pStyle w:val="FootnoteText"/>
      </w:pPr>
      <w:r>
        <w:rPr>
          <w:rStyle w:val="FootnoteReference"/>
        </w:rPr>
        <w:footnoteRef/>
      </w:r>
      <w:r>
        <w:t xml:space="preserve"> Cross-references for "And they": Zech 11:12-13.</w:t>
      </w:r>
    </w:p>
  </w:footnote>
  <w:footnote w:id="2479">
    <w:p>
      <w:pPr>
        <w:pStyle w:val="FootnoteText"/>
      </w:pPr>
      <w:r>
        <w:rPr>
          <w:rStyle w:val="FootnoteReference"/>
        </w:rPr>
        <w:footnoteRef/>
      </w:r>
      <w:r>
        <w:t xml:space="preserve"> Cross-references for "thirty": Exod 21:32; Lev 27:2-7; Matt 26:15.</w:t>
      </w:r>
    </w:p>
  </w:footnote>
  <w:footnote w:id="2480">
    <w:p>
      <w:pPr>
        <w:pStyle w:val="FootnoteText"/>
      </w:pPr>
      <w:r>
        <w:rPr>
          <w:rStyle w:val="FootnoteReference"/>
        </w:rPr>
        <w:footnoteRef/>
      </w:r>
      <w:r>
        <w:t xml:space="preserve"> Place name: Israel. Place-name meaning: Israel — God contends; strives with God. Source form: Israel. Greek form: ισραηλ.</w:t>
      </w:r>
    </w:p>
  </w:footnote>
  <w:footnote w:id="2481">
    <w:p>
      <w:pPr>
        <w:pStyle w:val="FootnoteText"/>
      </w:pPr>
      <w:r>
        <w:rPr>
          <w:rStyle w:val="FootnoteReference"/>
        </w:rPr>
        <w:footnoteRef/>
      </w:r>
      <w:r>
        <w:t xml:space="preserve"> Cross-references for "Jeremy": Matt 1:22; Matt 2:5; Matt 2:15; Matt 13:35; Matt 21:4; G1223; G5120.</w:t>
      </w:r>
    </w:p>
  </w:footnote>
  <w:footnote w:id="2482">
    <w:p>
      <w:pPr>
        <w:pStyle w:val="FootnoteText"/>
      </w:pPr>
      <w:r>
        <w:rPr>
          <w:rStyle w:val="FootnoteReference"/>
        </w:rPr>
        <w:footnoteRef/>
      </w:r>
      <w:r>
        <w:t xml:space="preserve"> Cross-references: Zechariah 11:13 (8).</w:t>
      </w:r>
    </w:p>
  </w:footnote>
  <w:footnote w:id="2483">
    <w:p>
      <w:pPr>
        <w:pStyle w:val="FootnoteText"/>
      </w:pPr>
      <w:r>
        <w:rPr>
          <w:rStyle w:val="FootnoteReference"/>
        </w:rPr>
        <w:footnoteRef/>
      </w:r>
      <w:r>
        <w:t xml:space="preserve"> Cross-references for "Jesus stood": Matt 10:18; Matt 10:25; Mark 15:2; Luke 23:3; John 18:33-36.</w:t>
      </w:r>
    </w:p>
  </w:footnote>
  <w:footnote w:id="2484">
    <w:p>
      <w:pPr>
        <w:pStyle w:val="FootnoteText"/>
      </w:pPr>
      <w:r>
        <w:rPr>
          <w:rStyle w:val="FootnoteReference"/>
        </w:rPr>
        <w:footnoteRef/>
      </w:r>
      <w:r>
        <w:t xml:space="preserve"> People-name: Jews. People-name meaning: Jews — People of Judah; Judeans. Source form: Jews.</w:t>
      </w:r>
    </w:p>
  </w:footnote>
  <w:footnote w:id="2485">
    <w:p>
      <w:pPr>
        <w:pStyle w:val="FootnoteText"/>
      </w:pPr>
      <w:r>
        <w:rPr>
          <w:rStyle w:val="FootnoteReference"/>
        </w:rPr>
        <w:footnoteRef/>
      </w:r>
      <w:r>
        <w:t xml:space="preserve"> Cross-references for "Thou sayest": Matt 26:25; Matt 26:64; Mark 14:62; John 18:37; 1Tim 6:13.</w:t>
      </w:r>
    </w:p>
  </w:footnote>
  <w:footnote w:id="2486">
    <w:p>
      <w:pPr>
        <w:pStyle w:val="FootnoteText"/>
      </w:pPr>
      <w:r>
        <w:rPr>
          <w:rStyle w:val="FootnoteReference"/>
        </w:rPr>
        <w:footnoteRef/>
      </w:r>
      <w:r>
        <w:t xml:space="preserve"> Cross-references: Ps 38:13-14; Isa 53:7; Matt 26:63; Matt 27:14; Mark 15:3-5; John 19:9-11; Acts 8:32; 1Pet 2:23.</w:t>
      </w:r>
    </w:p>
  </w:footnote>
  <w:footnote w:id="2487">
    <w:p>
      <w:pPr>
        <w:pStyle w:val="FootnoteText"/>
      </w:pPr>
      <w:r>
        <w:rPr>
          <w:rStyle w:val="FootnoteReference"/>
        </w:rPr>
        <w:footnoteRef/>
      </w:r>
      <w:r>
        <w:t xml:space="preserve"> Cross-references for "Hearest": Matt 26:62; John 18:35; Acts 22:24.</w:t>
      </w:r>
    </w:p>
  </w:footnote>
  <w:footnote w:id="2488">
    <w:p>
      <w:pPr>
        <w:pStyle w:val="FootnoteText"/>
      </w:pPr>
      <w:r>
        <w:rPr>
          <w:rStyle w:val="FootnoteReference"/>
        </w:rPr>
        <w:footnoteRef/>
      </w:r>
      <w:r>
        <w:t xml:space="preserve"> Cross-references for "marvelled": Ps 71:7; Isa 8:18; Zech 3:8; 1Cor 4:9.</w:t>
      </w:r>
    </w:p>
  </w:footnote>
  <w:footnote w:id="2489">
    <w:p>
      <w:pPr>
        <w:pStyle w:val="FootnoteText"/>
      </w:pPr>
      <w:r>
        <w:rPr>
          <w:rStyle w:val="FootnoteReference"/>
        </w:rPr>
        <w:footnoteRef/>
      </w:r>
      <w:r>
        <w:t xml:space="preserve"> Cross-references: Matt 26:5; Mark 15:6; Mark 15:8; Luke 23:16-17; John 18:38-39; Acts 24:27; Acts 25:9.</w:t>
      </w:r>
    </w:p>
  </w:footnote>
  <w:footnote w:id="2490">
    <w:p>
      <w:pPr>
        <w:pStyle w:val="FootnoteText"/>
      </w:pPr>
      <w:r>
        <w:rPr>
          <w:rStyle w:val="FootnoteReference"/>
        </w:rPr>
        <w:footnoteRef/>
      </w:r>
      <w:r>
        <w:t xml:space="preserve"> Name meaning: Barabbas (Bar-Abba) — Son of the father. Released in place of the true Son of the Father.</w:t>
      </w:r>
    </w:p>
  </w:footnote>
  <w:footnote w:id="2491">
    <w:p>
      <w:pPr>
        <w:pStyle w:val="FootnoteText"/>
      </w:pPr>
      <w:r>
        <w:rPr>
          <w:rStyle w:val="FootnoteReference"/>
        </w:rPr>
        <w:footnoteRef/>
      </w:r>
      <w:r>
        <w:t xml:space="preserve"> Cross-references: Mark 15:7; Luke 23:18-19; Luke 23:25; John 18:40; Acts 3:14; Rom 1:32.</w:t>
      </w:r>
    </w:p>
  </w:footnote>
  <w:footnote w:id="2492">
    <w:p>
      <w:pPr>
        <w:pStyle w:val="FootnoteText"/>
      </w:pPr>
      <w:r>
        <w:rPr>
          <w:rStyle w:val="FootnoteReference"/>
        </w:rPr>
        <w:footnoteRef/>
      </w:r>
      <w:r>
        <w:t xml:space="preserve"> Cross-references for "Whom": Josh 24:15; 1Kgs 18:21; Matt 27:21.</w:t>
      </w:r>
    </w:p>
  </w:footnote>
  <w:footnote w:id="2493">
    <w:p>
      <w:pPr>
        <w:pStyle w:val="FootnoteText"/>
      </w:pPr>
      <w:r>
        <w:rPr>
          <w:rStyle w:val="FootnoteReference"/>
        </w:rPr>
        <w:footnoteRef/>
      </w:r>
      <w:r>
        <w:t xml:space="preserve"> Personal name: Christ. Personal-name meaning: Christ — anointed. Source form: Christ.</w:t>
      </w:r>
    </w:p>
  </w:footnote>
  <w:footnote w:id="2494">
    <w:p>
      <w:pPr>
        <w:pStyle w:val="FootnoteText"/>
      </w:pPr>
      <w:r>
        <w:rPr>
          <w:rStyle w:val="FootnoteReference"/>
        </w:rPr>
        <w:footnoteRef/>
      </w:r>
      <w:r>
        <w:t xml:space="preserve"> Cross-references: Matt 27:22; Mark 15:9-12; John 19:15.</w:t>
      </w:r>
    </w:p>
  </w:footnote>
  <w:footnote w:id="2495">
    <w:p>
      <w:pPr>
        <w:pStyle w:val="FootnoteText"/>
      </w:pPr>
      <w:r>
        <w:rPr>
          <w:rStyle w:val="FootnoteReference"/>
        </w:rPr>
        <w:footnoteRef/>
      </w:r>
      <w:r>
        <w:t xml:space="preserve"> Cross-references for "envy": Prov 27:4; G5355.</w:t>
      </w:r>
    </w:p>
  </w:footnote>
  <w:footnote w:id="2496">
    <w:p>
      <w:pPr>
        <w:pStyle w:val="FootnoteText"/>
      </w:pPr>
      <w:r>
        <w:rPr>
          <w:rStyle w:val="FootnoteReference"/>
        </w:rPr>
        <w:footnoteRef/>
      </w:r>
      <w:r>
        <w:t xml:space="preserve"> Cross-references: Gen 37:11; 1Sam 18:7-11; Ps 106:16; Prov 27:4; Eccl 4:4; Isa 26:11; Mark 15:10; Acts 5:17; Acts 7:9; Acts 13:45; Jas 4:5.</w:t>
      </w:r>
    </w:p>
  </w:footnote>
  <w:footnote w:id="2497">
    <w:p>
      <w:pPr>
        <w:pStyle w:val="FootnoteText"/>
      </w:pPr>
      <w:r>
        <w:rPr>
          <w:rStyle w:val="FootnoteReference"/>
        </w:rPr>
        <w:footnoteRef/>
      </w:r>
      <w:r>
        <w:t xml:space="preserve"> Cross-references: Gen 20:3-6; Gen 31:24; Gen 31:29; Job 33:14-17; Prov 29:1.</w:t>
      </w:r>
    </w:p>
  </w:footnote>
  <w:footnote w:id="2498">
    <w:p>
      <w:pPr>
        <w:pStyle w:val="FootnoteText"/>
      </w:pPr>
      <w:r>
        <w:rPr>
          <w:rStyle w:val="FootnoteReference"/>
        </w:rPr>
        <w:footnoteRef/>
      </w:r>
      <w:r>
        <w:t xml:space="preserve"> Cross-references for "that just": Isa 53:11; Zech 9:9; Matt 27:4; Matt 27:24; Luke 23:41; Luke 23:47; 1Pet 2:22; 1John 2:1.</w:t>
      </w:r>
    </w:p>
  </w:footnote>
  <w:footnote w:id="2499">
    <w:p>
      <w:pPr>
        <w:pStyle w:val="FootnoteText"/>
      </w:pPr>
      <w:r>
        <w:rPr>
          <w:rStyle w:val="FootnoteReference"/>
        </w:rPr>
        <w:footnoteRef/>
      </w:r>
      <w:r>
        <w:t xml:space="preserve"> Cross-references for "persuaded": Mark 15:11; Acts 14:18-19; Acts 19:23-29.</w:t>
      </w:r>
    </w:p>
  </w:footnote>
  <w:footnote w:id="2500">
    <w:p>
      <w:pPr>
        <w:pStyle w:val="FootnoteText"/>
      </w:pPr>
      <w:r>
        <w:rPr>
          <w:rStyle w:val="FootnoteReference"/>
        </w:rPr>
        <w:footnoteRef/>
      </w:r>
      <w:r>
        <w:t xml:space="preserve"> Cross-references for "should": Luke 23:18-20; John 18:40; John 19:15-16; Acts 3:14-15.</w:t>
      </w:r>
    </w:p>
  </w:footnote>
  <w:footnote w:id="2501">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02">
    <w:p>
      <w:pPr>
        <w:pStyle w:val="FootnoteText"/>
      </w:pPr>
      <w:r>
        <w:rPr>
          <w:rStyle w:val="FootnoteReference"/>
        </w:rPr>
        <w:footnoteRef/>
      </w:r>
      <w:r>
        <w:t xml:space="preserve"> Cross-references: Gen 37:18-19; 1Sam 19:3-15; 1Sam 20:31-33; 1Sam 22:14-19.</w:t>
      </w:r>
    </w:p>
  </w:footnote>
  <w:footnote w:id="2503">
    <w:p>
      <w:pPr>
        <w:pStyle w:val="FootnoteText"/>
      </w:pPr>
      <w:r>
        <w:rPr>
          <w:rStyle w:val="FootnoteReference"/>
        </w:rPr>
        <w:footnoteRef/>
      </w:r>
      <w:r>
        <w:t xml:space="preserve"> Cross-references: Matt 21:38-39; Acts 7:57; Acts 17:5-7; Acts 21:28-31; Acts 22:22-23; Acts 23:10; Acts 23:12-15.</w:t>
      </w:r>
    </w:p>
  </w:footnote>
  <w:footnote w:id="2504">
    <w:p>
      <w:pPr>
        <w:pStyle w:val="FootnoteText"/>
      </w:pPr>
      <w:r>
        <w:rPr>
          <w:rStyle w:val="FootnoteReference"/>
        </w:rPr>
        <w:footnoteRef/>
      </w:r>
      <w:r>
        <w:t xml:space="preserve"> Cross-references for "and washed": Deut 21:6-7; Job 9:30-31; Ps 26:6; Jer 2:27; Jer 2:35.</w:t>
      </w:r>
    </w:p>
  </w:footnote>
  <w:footnote w:id="25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6">
    <w:p>
      <w:pPr>
        <w:pStyle w:val="FootnoteText"/>
      </w:pPr>
      <w:r>
        <w:rPr>
          <w:rStyle w:val="FootnoteReference"/>
        </w:rPr>
        <w:footnoteRef/>
      </w:r>
      <w:r>
        <w:t xml:space="preserve"> Cross-references for "just": Matt 27:4; Matt 27:9; Matt 27:54; John 19:4; Acts 3:14; 2Cor 5:21; 1Pet 3:18.</w:t>
      </w:r>
    </w:p>
  </w:footnote>
  <w:footnote w:id="2507">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08">
    <w:p>
      <w:pPr>
        <w:pStyle w:val="FootnoteText"/>
      </w:pPr>
      <w:r>
        <w:rPr>
          <w:rStyle w:val="FootnoteReference"/>
        </w:rPr>
        <w:footnoteRef/>
      </w:r>
      <w:r>
        <w:t xml:space="preserve"> Cross-references: Exod 20:5; Ezek 18:14-32.</w:t>
      </w:r>
    </w:p>
  </w:footnote>
  <w:footnote w:id="2509">
    <w:p>
      <w:pPr>
        <w:pStyle w:val="FootnoteText"/>
      </w:pPr>
      <w:r>
        <w:rPr>
          <w:rStyle w:val="FootnoteReference"/>
        </w:rPr>
        <w:footnoteRef/>
      </w:r>
      <w:r>
        <w:t xml:space="preserve"> Cross-references for "released": Mark 15:15; Luke 23:25.</w:t>
      </w:r>
    </w:p>
  </w:footnote>
  <w:footnote w:id="2510">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11">
    <w:p>
      <w:pPr>
        <w:pStyle w:val="FootnoteText"/>
      </w:pPr>
      <w:r>
        <w:rPr>
          <w:rStyle w:val="FootnoteReference"/>
        </w:rPr>
        <w:footnoteRef/>
      </w:r>
      <w:r>
        <w:t xml:space="preserve"> Cross-references for "common hall": Mark 15:16; John 18:28; John 18:33; John 19:8-9; Acts 23:35.</w:t>
      </w:r>
    </w:p>
  </w:footnote>
  <w:footnote w:id="2512">
    <w:p>
      <w:pPr>
        <w:pStyle w:val="FootnoteText"/>
      </w:pPr>
      <w:r>
        <w:rPr>
          <w:rStyle w:val="FootnoteReference"/>
        </w:rPr>
        <w:footnoteRef/>
      </w:r>
      <w:r>
        <w:t xml:space="preserve"> Cross-references for "band": John 18:3; Acts 10:1; Acts 27:1.</w:t>
      </w:r>
    </w:p>
  </w:footnote>
  <w:footnote w:id="2513">
    <w:p>
      <w:pPr>
        <w:pStyle w:val="FootnoteText"/>
      </w:pPr>
      <w:r>
        <w:rPr>
          <w:rStyle w:val="FootnoteReference"/>
        </w:rPr>
        <w:footnoteRef/>
      </w:r>
      <w:r>
        <w:t xml:space="preserve"> Cross-references for "stripped": Mark 15:17; Luke 23:11; John 19:2-5.</w:t>
      </w:r>
    </w:p>
  </w:footnote>
  <w:footnote w:id="2514">
    <w:p>
      <w:pPr>
        <w:pStyle w:val="FootnoteText"/>
      </w:pPr>
      <w:r>
        <w:rPr>
          <w:rStyle w:val="FootnoteReference"/>
        </w:rPr>
        <w:footnoteRef/>
      </w:r>
      <w:r>
        <w:t xml:space="preserve"> Cross-references for "a scarlet robe": G2847; G4209.</w:t>
      </w:r>
    </w:p>
  </w:footnote>
  <w:footnote w:id="2515">
    <w:p>
      <w:pPr>
        <w:pStyle w:val="FootnoteText"/>
      </w:pPr>
      <w:r>
        <w:rPr>
          <w:rStyle w:val="FootnoteReference"/>
        </w:rPr>
        <w:footnoteRef/>
      </w:r>
      <w:r>
        <w:t xml:space="preserve"> Cross-references for "Hail": Matt 26:49; Matt 27:37; Mark 15:18; Luke 23:36-37; John 19:3.</w:t>
      </w:r>
    </w:p>
  </w:footnote>
  <w:footnote w:id="2516">
    <w:p>
      <w:pPr>
        <w:pStyle w:val="FootnoteText"/>
      </w:pPr>
      <w:r>
        <w:rPr>
          <w:rStyle w:val="FootnoteReference"/>
        </w:rPr>
        <w:footnoteRef/>
      </w:r>
      <w:r>
        <w:t xml:space="preserve"> Cross-references for "platted": Ps 35:15-16; Ps 69:7; Ps 69:19-20; Isa 49:7; Isa 53:3; Jer 20:7; Matt 20:19; Heb 12:2-3.</w:t>
      </w:r>
    </w:p>
  </w:footnote>
  <w:footnote w:id="2517">
    <w:p>
      <w:pPr>
        <w:pStyle w:val="FootnoteText"/>
      </w:pPr>
      <w:r>
        <w:rPr>
          <w:rStyle w:val="FootnoteReference"/>
        </w:rPr>
        <w:footnoteRef/>
      </w:r>
      <w:r>
        <w:t xml:space="preserve"> Cross-references: Job 30:8-10; Isa 49:7; Isa 50:6; Isa 52:14; Isa 53:3; Isa 53:7; Mic 5:1; Matt 26:67; Mark 15:19; Luke 18:32-33.</w:t>
      </w:r>
    </w:p>
  </w:footnote>
  <w:footnote w:id="2518">
    <w:p>
      <w:pPr>
        <w:pStyle w:val="FootnoteText"/>
      </w:pPr>
      <w:r>
        <w:rPr>
          <w:rStyle w:val="FootnoteReference"/>
        </w:rPr>
        <w:footnoteRef/>
      </w:r>
      <w:r>
        <w:t xml:space="preserve"> Cross-references for "and led": Num 15:35; 1Kgs 21:10; 1Kgs 21:13; Isa 53:7; Matt 20:19; Matt 21:39; John 19:16; John 19:27; Acts 7:58; Heb 13:12.</w:t>
      </w:r>
    </w:p>
  </w:footnote>
  <w:footnote w:id="2519">
    <w:p>
      <w:pPr>
        <w:pStyle w:val="FootnoteText"/>
      </w:pPr>
      <w:r>
        <w:rPr>
          <w:rStyle w:val="FootnoteReference"/>
        </w:rPr>
        <w:footnoteRef/>
      </w:r>
      <w:r>
        <w:t xml:space="preserve"> Cross-references for "they found": Matt 16:24; Mark 15:21; Luke 23:26.</w:t>
      </w:r>
    </w:p>
  </w:footnote>
  <w:footnote w:id="2520">
    <w:p>
      <w:pPr>
        <w:pStyle w:val="FootnoteText"/>
      </w:pPr>
      <w:r>
        <w:rPr>
          <w:rStyle w:val="FootnoteReference"/>
        </w:rPr>
        <w:footnoteRef/>
      </w:r>
      <w:r>
        <w:t xml:space="preserve"> Place name: Cyrene. Place-name meaning: Cyrene — a wall; coldness; the floor. Source form: Cyrene. Greek form: ευρον.</w:t>
      </w:r>
    </w:p>
  </w:footnote>
  <w:footnote w:id="2521">
    <w:p>
      <w:pPr>
        <w:pStyle w:val="FootnoteText"/>
      </w:pPr>
      <w:r>
        <w:rPr>
          <w:rStyle w:val="FootnoteReference"/>
        </w:rPr>
        <w:footnoteRef/>
      </w:r>
      <w:r>
        <w:t xml:space="preserve"> Personal name: Simon. Personal-name meaning: Simon — that hears; that obeys. Source form: Simon.</w:t>
      </w:r>
    </w:p>
  </w:footnote>
  <w:footnote w:id="2522">
    <w:p>
      <w:pPr>
        <w:pStyle w:val="FootnoteText"/>
      </w:pPr>
      <w:r>
        <w:rPr>
          <w:rStyle w:val="FootnoteReference"/>
        </w:rPr>
        <w:footnoteRef/>
      </w:r>
      <w:r>
        <w:t xml:space="preserve"> Cross-references: Lev 4:3; Lev 4:12; Lev 4:21; Num 15:35-36; 1Kgs 21:10; 1Kgs 21:13; Acts 7:58; Heb 13:11-12.</w:t>
      </w:r>
    </w:p>
  </w:footnote>
  <w:footnote w:id="2523">
    <w:p>
      <w:pPr>
        <w:pStyle w:val="FootnoteText"/>
      </w:pPr>
      <w:r>
        <w:rPr>
          <w:rStyle w:val="FootnoteReference"/>
        </w:rPr>
        <w:footnoteRef/>
      </w:r>
      <w:r>
        <w:t xml:space="preserve"> Cross-references for "Cyrene": Acts 2:10; Acts 6:9; Acts 11:20; Acts 13:1.</w:t>
      </w:r>
    </w:p>
  </w:footnote>
  <w:footnote w:id="252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525">
    <w:p>
      <w:pPr>
        <w:pStyle w:val="FootnoteText"/>
      </w:pPr>
      <w:r>
        <w:rPr>
          <w:rStyle w:val="FootnoteReference"/>
        </w:rPr>
        <w:footnoteRef/>
      </w:r>
      <w:r>
        <w:t xml:space="preserve"> Cross-references for "Golgotha": Mark 15:22; Luke 23:27-33; John 19:17.</w:t>
      </w:r>
    </w:p>
  </w:footnote>
  <w:footnote w:id="2526">
    <w:p>
      <w:pPr>
        <w:pStyle w:val="FootnoteText"/>
      </w:pPr>
      <w:r>
        <w:rPr>
          <w:rStyle w:val="FootnoteReference"/>
        </w:rPr>
        <w:footnoteRef/>
      </w:r>
      <w:r>
        <w:t xml:space="preserve"> Cross-references for "gave": Ps 69:21; Matt 27:48; Mark 15:23; John 19:28-30.</w:t>
      </w:r>
    </w:p>
  </w:footnote>
  <w:footnote w:id="2527">
    <w:p>
      <w:pPr>
        <w:pStyle w:val="FootnoteText"/>
      </w:pPr>
      <w:r>
        <w:rPr>
          <w:rStyle w:val="FootnoteReference"/>
        </w:rPr>
        <w:footnoteRef/>
      </w:r>
      <w:r>
        <w:t xml:space="preserve"> Cross-references for "vinegar": G3631; G3690; G5521.</w:t>
      </w:r>
    </w:p>
  </w:footnote>
  <w:footnote w:id="2528">
    <w:p>
      <w:pPr>
        <w:pStyle w:val="FootnoteText"/>
      </w:pPr>
      <w:r>
        <w:rPr>
          <w:rStyle w:val="FootnoteReference"/>
        </w:rPr>
        <w:footnoteRef/>
      </w:r>
      <w:r>
        <w:t xml:space="preserve"> Cross-references for "they crucified": Ps 22:16; John 20:20; John 20:25; John 20:27; Acts 4:10.</w:t>
      </w:r>
    </w:p>
  </w:footnote>
  <w:footnote w:id="2529">
    <w:p>
      <w:pPr>
        <w:pStyle w:val="FootnoteText"/>
      </w:pPr>
      <w:r>
        <w:rPr>
          <w:rStyle w:val="FootnoteReference"/>
        </w:rPr>
        <w:footnoteRef/>
      </w:r>
      <w:r>
        <w:t xml:space="preserve"> Cross-references for "parted": Mark 15:24-32; Luke 23:34; John 19:23-24.</w:t>
      </w:r>
    </w:p>
  </w:footnote>
  <w:footnote w:id="2530">
    <w:p>
      <w:pPr>
        <w:pStyle w:val="FootnoteText"/>
      </w:pPr>
      <w:r>
        <w:rPr>
          <w:rStyle w:val="FootnoteReference"/>
        </w:rPr>
        <w:footnoteRef/>
      </w:r>
      <w:r>
        <w:t xml:space="preserve"> Cross-references for "that it": Ps 22:18.</w:t>
      </w:r>
    </w:p>
  </w:footnote>
  <w:footnote w:id="2531">
    <w:p>
      <w:pPr>
        <w:pStyle w:val="FootnoteText"/>
      </w:pPr>
      <w:r>
        <w:rPr>
          <w:rStyle w:val="FootnoteReference"/>
        </w:rPr>
        <w:footnoteRef/>
      </w:r>
      <w:r>
        <w:t xml:space="preserve"> Cross-references: Matt 27:54; Mark 15:39; Mark 15:44.</w:t>
      </w:r>
    </w:p>
  </w:footnote>
  <w:footnote w:id="2532">
    <w:p>
      <w:pPr>
        <w:pStyle w:val="FootnoteText"/>
      </w:pPr>
      <w:r>
        <w:rPr>
          <w:rStyle w:val="FootnoteReference"/>
        </w:rPr>
        <w:footnoteRef/>
      </w:r>
      <w:r>
        <w:t xml:space="preserve"> Cross-references for "his accusation": Mark 15:26; Luke 23:38; John 19:19-22.</w:t>
      </w:r>
    </w:p>
  </w:footnote>
  <w:footnote w:id="2533">
    <w:p>
      <w:pPr>
        <w:pStyle w:val="FootnoteText"/>
      </w:pPr>
      <w:r>
        <w:rPr>
          <w:rStyle w:val="FootnoteReference"/>
        </w:rPr>
        <w:footnoteRef/>
      </w:r>
      <w:r>
        <w:t xml:space="preserve"> Cross-references: Isa 53:12; Matt 27:44; Mark 15:27-28; Luke 22:37; Luke 23:32-33; Luke 23:39-43; John 19:18; John 19:31-35.</w:t>
      </w:r>
    </w:p>
  </w:footnote>
  <w:footnote w:id="253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5">
    <w:p>
      <w:pPr>
        <w:pStyle w:val="FootnoteText"/>
      </w:pPr>
      <w:r>
        <w:rPr>
          <w:rStyle w:val="FootnoteReference"/>
        </w:rPr>
        <w:footnoteRef/>
      </w:r>
      <w:r>
        <w:t xml:space="preserve"> Cross-references for "saying": Gen 37:19-20; Rev 11:10.</w:t>
      </w:r>
    </w:p>
  </w:footnote>
  <w:footnote w:id="2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7">
    <w:p>
      <w:pPr>
        <w:pStyle w:val="FootnoteText"/>
      </w:pPr>
      <w:r>
        <w:rPr>
          <w:rStyle w:val="FootnoteReference"/>
        </w:rPr>
        <w:footnoteRef/>
      </w:r>
      <w:r>
        <w:t xml:space="preserve"> Cross-references for "come": Matt 16:4; Luke 16:31.</w:t>
      </w:r>
    </w:p>
  </w:footnote>
  <w:footnote w:id="2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40">
    <w:p>
      <w:pPr>
        <w:pStyle w:val="FootnoteText"/>
      </w:pPr>
      <w:r>
        <w:rPr>
          <w:rStyle w:val="FootnoteReference"/>
        </w:rPr>
        <w:footnoteRef/>
      </w:r>
      <w:r>
        <w:t xml:space="preserve"> Cross-references for "that destroyest": Matt 26:61; Luke 14:29-30; John 2:19-22.</w:t>
      </w:r>
    </w:p>
  </w:footnote>
  <w:footnote w:id="2541">
    <w:p>
      <w:pPr>
        <w:pStyle w:val="FootnoteText"/>
      </w:pPr>
      <w:r>
        <w:rPr>
          <w:rStyle w:val="FootnoteReference"/>
        </w:rPr>
        <w:footnoteRef/>
      </w:r>
      <w:r>
        <w:t xml:space="preserve"> Cross-references: Matt 4:3; Matt 4:6; Matt 26:63-64; Matt 27:54.</w:t>
      </w:r>
    </w:p>
  </w:footnote>
  <w:footnote w:id="2542">
    <w:p>
      <w:pPr>
        <w:pStyle w:val="FootnoteText"/>
      </w:pPr>
      <w:r>
        <w:rPr>
          <w:rStyle w:val="FootnoteReference"/>
        </w:rPr>
        <w:footnoteRef/>
      </w:r>
      <w:r>
        <w:t xml:space="preserve"> Cross-references: Job 13:9; Ps 22:12-13; Ps 35:26; Isa 28:22; Isa 49:7; Zech 11:8; Mark 15:31-32; Luke 18:32; Luke 22:52; Luke 23:35.</w:t>
      </w:r>
    </w:p>
  </w:footnote>
  <w:footnote w:id="2543">
    <w:p>
      <w:pPr>
        <w:pStyle w:val="FootnoteText"/>
      </w:pPr>
      <w:r>
        <w:rPr>
          <w:rStyle w:val="FootnoteReference"/>
        </w:rPr>
        <w:footnoteRef/>
      </w:r>
      <w:r>
        <w:t xml:space="preserve"> Cross-references for "saved": John 9:24; John 12:47; Acts 4:14.</w:t>
      </w:r>
    </w:p>
  </w:footnote>
  <w:footnote w:id="2544">
    <w:p>
      <w:pPr>
        <w:pStyle w:val="FootnoteText"/>
      </w:pPr>
      <w:r>
        <w:rPr>
          <w:rStyle w:val="FootnoteReference"/>
        </w:rPr>
        <w:footnoteRef/>
      </w:r>
      <w:r>
        <w:t xml:space="preserve"> Cross-references for "the King": Matt 2:2; Matt 27:37; Luke 19:38; John 1:49.</w:t>
      </w:r>
    </w:p>
  </w:footnote>
  <w:footnote w:id="2545">
    <w:p>
      <w:pPr>
        <w:pStyle w:val="FootnoteText"/>
      </w:pPr>
      <w:r>
        <w:rPr>
          <w:rStyle w:val="FootnoteReference"/>
        </w:rPr>
        <w:footnoteRef/>
      </w:r>
      <w:r>
        <w:t xml:space="preserve"> Cross-references for "trusted": Ps 3:2; Ps 14:6; Ps 22:8; Ps 42:10; Ps 71:11; Isa 36:15; Isa 36:18; Isa 37:10.</w:t>
      </w:r>
    </w:p>
  </w:footnote>
  <w:footnote w:id="2546">
    <w:p>
      <w:pPr>
        <w:pStyle w:val="FootnoteText"/>
      </w:pPr>
      <w:r>
        <w:rPr>
          <w:rStyle w:val="FootnoteReference"/>
        </w:rPr>
        <w:footnoteRef/>
      </w:r>
      <w:r>
        <w:t xml:space="preserve"> Cross-references for "I am": Matt 27:40; John 3:16-17; John 5:17-25; John 10:30; John 10:36; John 19:7.</w:t>
      </w:r>
    </w:p>
  </w:footnote>
  <w:footnote w:id="2547">
    <w:p>
      <w:pPr>
        <w:pStyle w:val="FootnoteText"/>
      </w:pPr>
      <w:r>
        <w:rPr>
          <w:rStyle w:val="FootnoteReference"/>
        </w:rPr>
        <w:footnoteRef/>
      </w:r>
      <w:r>
        <w:t xml:space="preserve"> Cross-references: Job 30:7-9; Ps 35:15; Matt 27:38; Mark 15:32; Luke 23:39-40.</w:t>
      </w:r>
    </w:p>
  </w:footnote>
  <w:footnote w:id="2548">
    <w:p>
      <w:pPr>
        <w:pStyle w:val="FootnoteText"/>
      </w:pPr>
      <w:r>
        <w:rPr>
          <w:rStyle w:val="FootnoteReference"/>
        </w:rPr>
        <w:footnoteRef/>
      </w:r>
      <w:r>
        <w:t xml:space="preserve"> Cross-references for "from": Mark 15:25; Mark 15:33-34; Luke 23:44-45.</w:t>
      </w:r>
    </w:p>
  </w:footnote>
  <w:footnote w:id="2549">
    <w:p>
      <w:pPr>
        <w:pStyle w:val="FootnoteText"/>
      </w:pPr>
      <w:r>
        <w:rPr>
          <w:rStyle w:val="FootnoteReference"/>
        </w:rPr>
        <w:footnoteRef/>
      </w:r>
      <w:r>
        <w:t xml:space="preserve"> Cross-references for "darkness": Isa 50:3; Amos 8:9; Rev 8:12; Rev 9:2.</w:t>
      </w:r>
    </w:p>
  </w:footnote>
  <w:footnote w:id="2550">
    <w:p>
      <w:pPr>
        <w:pStyle w:val="FootnoteText"/>
      </w:pPr>
      <w:r>
        <w:rPr>
          <w:rStyle w:val="FootnoteReference"/>
        </w:rPr>
        <w:footnoteRef/>
      </w:r>
      <w:r>
        <w:t xml:space="preserve"> Cross-references for "Jesus": Mark 15:34; Luke 23:46; John 19:28-30; Heb 5:7.</w:t>
      </w:r>
    </w:p>
  </w:footnote>
  <w:footnote w:id="2551">
    <w:p>
      <w:pPr>
        <w:pStyle w:val="FootnoteText"/>
      </w:pPr>
      <w:r>
        <w:rPr>
          <w:rStyle w:val="FootnoteReference"/>
        </w:rPr>
        <w:footnoteRef/>
      </w:r>
      <w:r>
        <w:t xml:space="preserve"> Personal name: Eli. Personal-name meaning: Eli — the offering or lifting up. Source form: Eli.</w:t>
      </w:r>
    </w:p>
  </w:footnote>
  <w:footnote w:id="2552">
    <w:p>
      <w:pPr>
        <w:pStyle w:val="FootnoteText"/>
      </w:pPr>
      <w:r>
        <w:rPr>
          <w:rStyle w:val="FootnoteReference"/>
        </w:rPr>
        <w:footnoteRef/>
      </w:r>
      <w:r>
        <w:t xml:space="preserve"> Cross-references: Ps 22:1; Ps 71:11; Isa 53:10; Lam 1:12.</w:t>
      </w:r>
    </w:p>
  </w:footnote>
  <w:footnote w:id="2553">
    <w:p>
      <w:pPr>
        <w:pStyle w:val="FootnoteText"/>
      </w:pPr>
      <w:r>
        <w:rPr>
          <w:rStyle w:val="FootnoteReference"/>
        </w:rPr>
        <w:footnoteRef/>
      </w:r>
      <w:r>
        <w:t xml:space="preserve"> Cross-references for "This": Mal 4:5; Matt 11:14; Mark 15:35-36.</w:t>
      </w:r>
    </w:p>
  </w:footnote>
  <w:footnote w:id="2554">
    <w:p>
      <w:pPr>
        <w:pStyle w:val="FootnoteText"/>
      </w:pPr>
      <w:r>
        <w:rPr>
          <w:rStyle w:val="FootnoteReference"/>
        </w:rPr>
        <w:footnoteRef/>
      </w:r>
      <w:r>
        <w:t xml:space="preserve"> Personal name: Elijah. Personal-name meaning: Elijah — My God is Yahweh. Source form: Elijah.</w:t>
      </w:r>
    </w:p>
  </w:footnote>
  <w:footnote w:id="2555">
    <w:p>
      <w:pPr>
        <w:pStyle w:val="FootnoteText"/>
      </w:pPr>
      <w:r>
        <w:rPr>
          <w:rStyle w:val="FootnoteReference"/>
        </w:rPr>
        <w:footnoteRef/>
      </w:r>
      <w:r>
        <w:t xml:space="preserve"> Cross-references for "and filled": Ps 69:21; Matt 27:34; Luke 23:36; John 19:29-30.</w:t>
      </w:r>
    </w:p>
  </w:footnote>
  <w:footnote w:id="2556">
    <w:p>
      <w:pPr>
        <w:pStyle w:val="FootnoteText"/>
      </w:pPr>
      <w:r>
        <w:rPr>
          <w:rStyle w:val="FootnoteReference"/>
        </w:rPr>
        <w:footnoteRef/>
      </w:r>
      <w:r>
        <w:t xml:space="preserve"> Cross-references for "let us": Matt 27:43.</w:t>
      </w:r>
    </w:p>
  </w:footnote>
  <w:footnote w:id="2557">
    <w:p>
      <w:pPr>
        <w:pStyle w:val="FootnoteText"/>
      </w:pPr>
      <w:r>
        <w:rPr>
          <w:rStyle w:val="FootnoteReference"/>
        </w:rPr>
        <w:footnoteRef/>
      </w:r>
      <w:r>
        <w:t xml:space="preserve"> Cross-references for "when": Mark 15:37; Luke 23:46; John 19:30.</w:t>
      </w:r>
    </w:p>
  </w:footnote>
  <w:footnote w:id="2558">
    <w:p>
      <w:pPr>
        <w:pStyle w:val="FootnoteText"/>
      </w:pPr>
      <w:r>
        <w:rPr>
          <w:rStyle w:val="FootnoteReference"/>
        </w:rPr>
        <w:footnoteRef/>
      </w:r>
      <w:r>
        <w:t xml:space="preserve"> Cross-references for "yielded": Ps 22:14-15; Isa 53:9-12; Dan 9:26; Matt 20:28; John 10:11; John 10:15; Heb 2:14; Heb 9:14.</w:t>
      </w:r>
    </w:p>
  </w:footnote>
  <w:footnote w:id="255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60">
    <w:p>
      <w:pPr>
        <w:pStyle w:val="FootnoteText"/>
      </w:pPr>
      <w:r>
        <w:rPr>
          <w:rStyle w:val="FootnoteReference"/>
        </w:rPr>
        <w:footnoteRef/>
      </w:r>
      <w:r>
        <w:t xml:space="preserve"> Cross-references for "the earth": Ps 18:7; Ps 18:15; Mic 1:3-4; Nah 1:3-5; Hab 3:10; Hab 3:13; Matt 28:2; Heb 12:25-27; Rev 11:13; Rev 11:19.</w:t>
      </w:r>
    </w:p>
  </w:footnote>
  <w:footnote w:id="2561">
    <w:p>
      <w:pPr>
        <w:pStyle w:val="FootnoteText"/>
      </w:pPr>
      <w:r>
        <w:rPr>
          <w:rStyle w:val="FootnoteReference"/>
        </w:rPr>
        <w:footnoteRef/>
      </w:r>
      <w:r>
        <w:t xml:space="preserve"> Cross-references for "many": Isa 25:8; Isa 26:19; Hos 13:14; John 5:25-29; 1Cor 15:20.</w:t>
      </w:r>
    </w:p>
  </w:footnote>
  <w:footnote w:id="2562">
    <w:p>
      <w:pPr>
        <w:pStyle w:val="FootnoteText"/>
      </w:pPr>
      <w:r>
        <w:rPr>
          <w:rStyle w:val="FootnoteReference"/>
        </w:rPr>
        <w:footnoteRef/>
      </w:r>
      <w:r>
        <w:t xml:space="preserve"> Cross-references for "slept": Dan 12:2; 1Cor 11:30; 1Cor 15:51; 1Thess 4:14; 1Thess 5:10.</w:t>
      </w:r>
    </w:p>
  </w:footnote>
  <w:footnote w:id="2563">
    <w:p>
      <w:pPr>
        <w:pStyle w:val="FootnoteText"/>
      </w:pPr>
      <w:r>
        <w:rPr>
          <w:rStyle w:val="FootnoteReference"/>
        </w:rPr>
        <w:footnoteRef/>
      </w:r>
      <w:r>
        <w:t xml:space="preserve"> Cross-references for "holy": Neh 11:1; Isa 48:2; Dan 9:24; Matt 4:5; Rev 11:2; Rev 21:2; Rev 22:19.</w:t>
      </w:r>
    </w:p>
  </w:footnote>
  <w:footnote w:id="2564">
    <w:p>
      <w:pPr>
        <w:pStyle w:val="FootnoteText"/>
      </w:pPr>
      <w:r>
        <w:rPr>
          <w:rStyle w:val="FootnoteReference"/>
        </w:rPr>
        <w:footnoteRef/>
      </w:r>
      <w:r>
        <w:t xml:space="preserve"> Cross-references for "the centurion": Matt 8:5; Matt 27:36; Acts 10:1; Acts 21:32; Acts 23:17; Acts 23:23; Acts 27:1; Acts 27:43.</w:t>
      </w:r>
    </w:p>
  </w:footnote>
  <w:footnote w:id="2565">
    <w:p>
      <w:pPr>
        <w:pStyle w:val="FootnoteText"/>
      </w:pPr>
      <w:r>
        <w:rPr>
          <w:rStyle w:val="FootnoteReference"/>
        </w:rPr>
        <w:footnoteRef/>
      </w:r>
      <w:r>
        <w:t xml:space="preserve"> Cross-references for "feared": 2Kgs 1:13-14; Acts 2:37; Acts 16:29-30; Rev 11:13.</w:t>
      </w:r>
    </w:p>
  </w:footnote>
  <w:footnote w:id="2566">
    <w:p>
      <w:pPr>
        <w:pStyle w:val="FootnoteText"/>
      </w:pPr>
      <w:r>
        <w:rPr>
          <w:rStyle w:val="FootnoteReference"/>
        </w:rPr>
        <w:footnoteRef/>
      </w:r>
      <w:r>
        <w:t xml:space="preserve"> Cross-references for "Truly": Matt 26:63; Matt 27:40; Matt 27:43; Luke 22:70; John 19:7; Rom 1:4.</w:t>
      </w:r>
    </w:p>
  </w:footnote>
  <w:footnote w:id="2567">
    <w:p>
      <w:pPr>
        <w:pStyle w:val="FootnoteText"/>
      </w:pPr>
      <w:r>
        <w:rPr>
          <w:rStyle w:val="FootnoteReference"/>
        </w:rPr>
        <w:footnoteRef/>
      </w:r>
      <w:r>
        <w:t xml:space="preserve"> Cross-references: Mark 15:39; Luke 23:47-49.</w:t>
      </w:r>
    </w:p>
  </w:footnote>
  <w:footnote w:id="2568">
    <w:p>
      <w:pPr>
        <w:pStyle w:val="FootnoteText"/>
      </w:pPr>
      <w:r>
        <w:rPr>
          <w:rStyle w:val="FootnoteReference"/>
        </w:rPr>
        <w:footnoteRef/>
      </w:r>
      <w:r>
        <w:t xml:space="preserve"> Cross-references for "many": Luke 23:27-28; Luke 23:48-49; John 19:25-27.</w:t>
      </w:r>
    </w:p>
  </w:footnote>
  <w:footnote w:id="2569">
    <w:p>
      <w:pPr>
        <w:pStyle w:val="FootnoteText"/>
      </w:pPr>
      <w:r>
        <w:rPr>
          <w:rStyle w:val="FootnoteReference"/>
        </w:rPr>
        <w:footnoteRef/>
      </w:r>
      <w:r>
        <w:t xml:space="preserve"> Place name: Galilee. Place-name meaning: Galilee — wheel; revolution. Source form: Galilee. Greek form: γαλιλαιας.</w:t>
      </w:r>
    </w:p>
  </w:footnote>
  <w:footnote w:id="2570">
    <w:p>
      <w:pPr>
        <w:pStyle w:val="FootnoteText"/>
      </w:pPr>
      <w:r>
        <w:rPr>
          <w:rStyle w:val="FootnoteReference"/>
        </w:rPr>
        <w:footnoteRef/>
      </w:r>
      <w:r>
        <w:t xml:space="preserve"> Cross-references for "ministering": Luke 8:2-3.</w:t>
      </w:r>
    </w:p>
  </w:footnote>
  <w:footnote w:id="2571">
    <w:p>
      <w:pPr>
        <w:pStyle w:val="FootnoteText"/>
      </w:pPr>
      <w:r>
        <w:rPr>
          <w:rStyle w:val="FootnoteReference"/>
        </w:rPr>
        <w:footnoteRef/>
      </w:r>
      <w:r>
        <w:t xml:space="preserve"> Name meaning: Mary (Miryam) — Bitter; beloved; exalted one. Mother of Jesus; experienced bitterness yet exaltation.</w:t>
      </w:r>
    </w:p>
  </w:footnote>
  <w:footnote w:id="2572">
    <w:p>
      <w:pPr>
        <w:pStyle w:val="FootnoteText"/>
      </w:pPr>
      <w:r>
        <w:rPr>
          <w:rStyle w:val="FootnoteReference"/>
        </w:rPr>
        <w:footnoteRef/>
      </w:r>
      <w:r>
        <w:t xml:space="preserve"> People-name: Magdalene. People-name meaning: Magdalene — a person from Magdala. Source form: Magdalene.</w:t>
      </w:r>
    </w:p>
  </w:footnote>
  <w:footnote w:id="2573">
    <w:p>
      <w:pPr>
        <w:pStyle w:val="FootnoteText"/>
      </w:pPr>
      <w:r>
        <w:rPr>
          <w:rStyle w:val="FootnoteReference"/>
        </w:rPr>
        <w:footnoteRef/>
      </w:r>
      <w:r>
        <w:t xml:space="preserve"> Cross-references for "Mary the": Mark 15:47; Mark 16:1; John 19:25.</w:t>
      </w:r>
    </w:p>
  </w:footnote>
  <w:footnote w:id="2574">
    <w:p>
      <w:pPr>
        <w:pStyle w:val="FootnoteText"/>
      </w:pPr>
      <w:r>
        <w:rPr>
          <w:rStyle w:val="FootnoteReference"/>
        </w:rPr>
        <w:footnoteRef/>
      </w:r>
      <w:r>
        <w:t xml:space="preserve"> Name meaning: James (Yaaqov) — Supplanter. One of the sons of thunder; later a pillar of the Church.</w:t>
      </w:r>
    </w:p>
  </w:footnote>
  <w:footnote w:id="2575">
    <w:p>
      <w:pPr>
        <w:pStyle w:val="FootnoteText"/>
      </w:pPr>
      <w:r>
        <w:rPr>
          <w:rStyle w:val="FootnoteReference"/>
        </w:rPr>
        <w:footnoteRef/>
      </w:r>
      <w:r>
        <w:t xml:space="preserve"> Personal name: Joses. Personal-name meaning: Joses — raised; who pardons. Source form: Joses.</w:t>
      </w:r>
    </w:p>
  </w:footnote>
  <w:footnote w:id="2576">
    <w:p>
      <w:pPr>
        <w:pStyle w:val="FootnoteText"/>
      </w:pPr>
      <w:r>
        <w:rPr>
          <w:rStyle w:val="FootnoteReference"/>
        </w:rPr>
        <w:footnoteRef/>
      </w:r>
      <w:r>
        <w:t xml:space="preserve"> Personal name: Zebedee. Personal-name meaning: Zebedee — abundant; portion. Source form: Zebedee.</w:t>
      </w:r>
    </w:p>
  </w:footnote>
  <w:footnote w:id="2577">
    <w:p>
      <w:pPr>
        <w:pStyle w:val="FootnoteText"/>
      </w:pPr>
      <w:r>
        <w:rPr>
          <w:rStyle w:val="FootnoteReference"/>
        </w:rPr>
        <w:footnoteRef/>
      </w:r>
      <w:r>
        <w:t xml:space="preserve"> Name meaning: Mary Magdalene (Miryam) — Of Magdala. First witness to the resurrection.</w:t>
      </w:r>
    </w:p>
  </w:footnote>
  <w:footnote w:id="2578">
    <w:p>
      <w:pPr>
        <w:pStyle w:val="FootnoteText"/>
      </w:pPr>
      <w:r>
        <w:rPr>
          <w:rStyle w:val="FootnoteReference"/>
        </w:rPr>
        <w:footnoteRef/>
      </w:r>
      <w:r>
        <w:t xml:space="preserve"> Cross-references for "Mary Magdalene": Matt 27:61; Matt 28:1; Mark 15:40-41; Mark 16:1; Mark 16:9; Luke 24:10; John 20:1; John 20:18.</w:t>
      </w:r>
    </w:p>
  </w:footnote>
  <w:footnote w:id="2579">
    <w:p>
      <w:pPr>
        <w:pStyle w:val="FootnoteText"/>
      </w:pPr>
      <w:r>
        <w:rPr>
          <w:rStyle w:val="FootnoteReference"/>
        </w:rPr>
        <w:footnoteRef/>
      </w:r>
      <w:r>
        <w:t xml:space="preserve"> Cross-references for "James": Matt 13:55; Mark 15:40; Mark 16:1.</w:t>
      </w:r>
    </w:p>
  </w:footnote>
  <w:footnote w:id="2580">
    <w:p>
      <w:pPr>
        <w:pStyle w:val="FootnoteText"/>
      </w:pPr>
      <w:r>
        <w:rPr>
          <w:rStyle w:val="FootnoteReference"/>
        </w:rPr>
        <w:footnoteRef/>
      </w:r>
      <w:r>
        <w:t xml:space="preserve"> Cross-references for "the mother": Matt 20:20-21.</w:t>
      </w:r>
    </w:p>
  </w:footnote>
  <w:footnote w:id="2581">
    <w:p>
      <w:pPr>
        <w:pStyle w:val="FootnoteText"/>
      </w:pPr>
      <w:r>
        <w:rPr>
          <w:rStyle w:val="FootnoteReference"/>
        </w:rPr>
        <w:footnoteRef/>
      </w:r>
      <w:r>
        <w:t xml:space="preserve"> Cross-references for "there": Mark 15:42-43; Luke 23:50-51; John 19:38-42.</w:t>
      </w:r>
    </w:p>
  </w:footnote>
  <w:footnote w:id="258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583">
    <w:p>
      <w:pPr>
        <w:pStyle w:val="FootnoteText"/>
      </w:pPr>
      <w:r>
        <w:rPr>
          <w:rStyle w:val="FootnoteReference"/>
        </w:rPr>
        <w:footnoteRef/>
      </w:r>
      <w:r>
        <w:t xml:space="preserve"> Personal name: Joseph. Personal-name meaning: Joseph — He adds; may He add. Source form: Joseph.</w:t>
      </w:r>
    </w:p>
  </w:footnote>
  <w:footnote w:id="2584">
    <w:p>
      <w:pPr>
        <w:pStyle w:val="FootnoteText"/>
      </w:pPr>
      <w:r>
        <w:rPr>
          <w:rStyle w:val="FootnoteReference"/>
        </w:rPr>
        <w:footnoteRef/>
      </w:r>
      <w:r>
        <w:t xml:space="preserve"> Cross-references for "Arimathaea": 1Sam 1:1; 1Sam 7:17.</w:t>
      </w:r>
    </w:p>
  </w:footnote>
  <w:footnote w:id="2585">
    <w:p>
      <w:pPr>
        <w:pStyle w:val="FootnoteText"/>
      </w:pPr>
      <w:r>
        <w:rPr>
          <w:rStyle w:val="FootnoteReference"/>
        </w:rPr>
        <w:footnoteRef/>
      </w:r>
      <w:r>
        <w:t xml:space="preserve"> Cross-references: Mark 15:44-46; Luke 23:52-53.</w:t>
      </w:r>
    </w:p>
  </w:footnote>
  <w:footnote w:id="2586">
    <w:p>
      <w:pPr>
        <w:pStyle w:val="FootnoteText"/>
      </w:pPr>
      <w:r>
        <w:rPr>
          <w:rStyle w:val="FootnoteReference"/>
        </w:rPr>
        <w:footnoteRef/>
      </w:r>
      <w:r>
        <w:t xml:space="preserve"> Cross-references for "in his": Isa 53:9.</w:t>
      </w:r>
    </w:p>
  </w:footnote>
  <w:footnote w:id="2587">
    <w:p>
      <w:pPr>
        <w:pStyle w:val="FootnoteText"/>
      </w:pPr>
      <w:r>
        <w:rPr>
          <w:rStyle w:val="FootnoteReference"/>
        </w:rPr>
        <w:footnoteRef/>
      </w:r>
      <w:r>
        <w:t xml:space="preserve"> Cross-references for "a great": Matt 27:66; Matt 28:2; Mark 16:3-4; Luke 24:2; John 20:1.</w:t>
      </w:r>
    </w:p>
  </w:footnote>
  <w:footnote w:id="2588">
    <w:p>
      <w:pPr>
        <w:pStyle w:val="FootnoteText"/>
      </w:pPr>
      <w:r>
        <w:rPr>
          <w:rStyle w:val="FootnoteReference"/>
        </w:rPr>
        <w:footnoteRef/>
      </w:r>
      <w:r>
        <w:t xml:space="preserve"> Cross-references for "Mary Magdalene": Matt 27:56.</w:t>
      </w:r>
    </w:p>
  </w:footnote>
  <w:footnote w:id="2589">
    <w:p>
      <w:pPr>
        <w:pStyle w:val="FootnoteText"/>
      </w:pPr>
      <w:r>
        <w:rPr>
          <w:rStyle w:val="FootnoteReference"/>
        </w:rPr>
        <w:footnoteRef/>
      </w:r>
      <w:r>
        <w:t xml:space="preserve"> Cross-references for "the day": Matt 26:17; Mark 15:42; Luke 23:54-56; John 19:14; John 19:42.</w:t>
      </w:r>
    </w:p>
  </w:footnote>
  <w:footnote w:id="2590">
    <w:p>
      <w:pPr>
        <w:pStyle w:val="FootnoteText"/>
      </w:pPr>
      <w:r>
        <w:rPr>
          <w:rStyle w:val="FootnoteReference"/>
        </w:rPr>
        <w:footnoteRef/>
      </w:r>
      <w:r>
        <w:t xml:space="preserve"> Cross-references for "the chief priests": Ps 2:1-6; Matt 27:1-2; Acts 4:27-28.</w:t>
      </w:r>
    </w:p>
  </w:footnote>
  <w:footnote w:id="2591">
    <w:p>
      <w:pPr>
        <w:pStyle w:val="FootnoteText"/>
      </w:pPr>
      <w:r>
        <w:rPr>
          <w:rStyle w:val="FootnoteReference"/>
        </w:rPr>
        <w:footnoteRef/>
      </w:r>
      <w:r>
        <w:t xml:space="preserve"> People-name: Pharisees. People-name meaning: Pharisees — set apart. Source form: Pharisees.</w:t>
      </w:r>
    </w:p>
  </w:footnote>
  <w:footnote w:id="2592">
    <w:p>
      <w:pPr>
        <w:pStyle w:val="FootnoteText"/>
      </w:pPr>
      <w:r>
        <w:rPr>
          <w:rStyle w:val="FootnoteReference"/>
        </w:rPr>
        <w:footnoteRef/>
      </w:r>
      <w:r>
        <w:t xml:space="preserve"> Personal name: Sir. Personal-name meaning: Zur — stone; rock; that besieges. Standard English equivalent: Zur. Source form: Sir.</w:t>
      </w:r>
    </w:p>
  </w:footnote>
  <w:footnote w:id="2593">
    <w:p>
      <w:pPr>
        <w:pStyle w:val="FootnoteText"/>
      </w:pPr>
      <w:r>
        <w:rPr>
          <w:rStyle w:val="FootnoteReference"/>
        </w:rPr>
        <w:footnoteRef/>
      </w:r>
      <w:r>
        <w:t xml:space="preserve"> Cross-references for "After": Matt 16:21; Matt 17:23; Matt 20:19; Matt 26:61; Mark 8:31; Mark 10:34; Luke 9:22; Luke 18:33; Luke 24:6-7; John 2:19.</w:t>
      </w:r>
    </w:p>
  </w:footnote>
  <w:footnote w:id="2594">
    <w:p>
      <w:pPr>
        <w:pStyle w:val="FootnoteText"/>
      </w:pPr>
      <w:r>
        <w:rPr>
          <w:rStyle w:val="FootnoteReference"/>
        </w:rPr>
        <w:footnoteRef/>
      </w:r>
      <w:r>
        <w:t xml:space="preserve"> Cross-references for "that deceiver": Luke 23:2; John 7:12; John 7:47; 2Cor 6:8.</w:t>
      </w:r>
    </w:p>
  </w:footnote>
  <w:footnote w:id="2595">
    <w:p>
      <w:pPr>
        <w:pStyle w:val="FootnoteText"/>
      </w:pPr>
      <w:r>
        <w:rPr>
          <w:rStyle w:val="FootnoteReference"/>
        </w:rPr>
        <w:footnoteRef/>
      </w:r>
      <w:r>
        <w:t xml:space="preserve"> Cross-references for "and steal": Matt 28:13.</w:t>
      </w:r>
    </w:p>
  </w:footnote>
  <w:footnote w:id="2596">
    <w:p>
      <w:pPr>
        <w:pStyle w:val="FootnoteText"/>
      </w:pPr>
      <w:r>
        <w:rPr>
          <w:rStyle w:val="FootnoteReference"/>
        </w:rPr>
        <w:footnoteRef/>
      </w:r>
      <w:r>
        <w:t xml:space="preserve"> Cross-references: Matt 12:45.</w:t>
      </w:r>
    </w:p>
  </w:footnote>
  <w:footnote w:id="2597">
    <w:p>
      <w:pPr>
        <w:pStyle w:val="FootnoteText"/>
      </w:pPr>
      <w:r>
        <w:rPr>
          <w:rStyle w:val="FootnoteReference"/>
        </w:rPr>
        <w:footnoteRef/>
      </w:r>
      <w:r>
        <w:t xml:space="preserve"> Cross-references for "make": Ps 76:10; Prov 21:30; Matt 28:11-15.</w:t>
      </w:r>
    </w:p>
  </w:footnote>
  <w:footnote w:id="2598">
    <w:p>
      <w:pPr>
        <w:pStyle w:val="FootnoteText"/>
      </w:pPr>
      <w:r>
        <w:rPr>
          <w:rStyle w:val="FootnoteReference"/>
        </w:rPr>
        <w:footnoteRef/>
      </w:r>
      <w:r>
        <w:t xml:space="preserve"> Cross-references for "sealing": Dan 6:17; 2Tim 2:19.</w:t>
      </w:r>
    </w:p>
  </w:footnote>
  <w:footnote w:id="2599">
    <w:p>
      <w:pPr>
        <w:pStyle w:val="FootnoteText"/>
      </w:pPr>
      <w:r>
        <w:rPr>
          <w:rStyle w:val="FootnoteReference"/>
        </w:rPr>
        <w:footnoteRef/>
      </w:r>
      <w:r>
        <w:t xml:space="preserve"> Name meaning: Mary (Miryam) — Bitter; beloved; exalted one. Mother of Jesus; experienced bitterness yet exaltation.</w:t>
      </w:r>
    </w:p>
  </w:footnote>
  <w:footnote w:id="2600">
    <w:p>
      <w:pPr>
        <w:pStyle w:val="FootnoteText"/>
      </w:pPr>
      <w:r>
        <w:rPr>
          <w:rStyle w:val="FootnoteReference"/>
        </w:rPr>
        <w:footnoteRef/>
      </w:r>
      <w:r>
        <w:t xml:space="preserve"> People-name: Magdalene. People-name meaning: Magdalene — a person from Magdala. Source form: Magdalene.</w:t>
      </w:r>
    </w:p>
  </w:footnote>
  <w:footnote w:id="2601">
    <w:p>
      <w:pPr>
        <w:pStyle w:val="FootnoteText"/>
      </w:pPr>
      <w:r>
        <w:rPr>
          <w:rStyle w:val="FootnoteReference"/>
        </w:rPr>
        <w:footnoteRef/>
      </w:r>
      <w:r>
        <w:t xml:space="preserve"> Name meaning: Mary Magdalene (Miryam) — Of Magdala. First witness to the resurrection.</w:t>
      </w:r>
    </w:p>
  </w:footnote>
  <w:footnote w:id="2602">
    <w:p>
      <w:pPr>
        <w:pStyle w:val="FootnoteText"/>
      </w:pPr>
      <w:r>
        <w:rPr>
          <w:rStyle w:val="FootnoteReference"/>
        </w:rPr>
        <w:footnoteRef/>
      </w:r>
      <w:r>
        <w:t xml:space="preserve"> Cross-references for "the end": Num 28:18; Ezek 20:21; Mark 16:1-2; Luke 23:56; Luke 24:1; Luke 24:22; John 20:1-10; G3796; G4521.</w:t>
      </w:r>
    </w:p>
  </w:footnote>
  <w:footnote w:id="2603">
    <w:p>
      <w:pPr>
        <w:pStyle w:val="FootnoteText"/>
      </w:pPr>
      <w:r>
        <w:rPr>
          <w:rStyle w:val="FootnoteReference"/>
        </w:rPr>
        <w:footnoteRef/>
      </w:r>
      <w:r>
        <w:t xml:space="preserve"> Cross-references for "Mary Magdalene": Matt 27:56; Matt 27:61.</w:t>
      </w:r>
    </w:p>
  </w:footnote>
  <w:footnote w:id="2604">
    <w:p>
      <w:pPr>
        <w:pStyle w:val="FootnoteText"/>
      </w:pPr>
      <w:r>
        <w:rPr>
          <w:rStyle w:val="FootnoteReference"/>
        </w:rPr>
        <w:footnoteRef/>
      </w:r>
      <w:r>
        <w:t xml:space="preserve"> Cross-references for "there": Matt 27:51-53; Acts 16:26; Rev 11:19.</w:t>
      </w:r>
    </w:p>
  </w:footnote>
  <w:footnote w:id="2605">
    <w:p>
      <w:pPr>
        <w:pStyle w:val="FootnoteText"/>
      </w:pPr>
      <w:r>
        <w:rPr>
          <w:rStyle w:val="FootnoteReference"/>
        </w:rPr>
        <w:footnoteRef/>
      </w:r>
      <w:r>
        <w:t xml:space="preserve"> Cross-references: Mark 16:3-5; Luke 24:2-5; John 20:1; John 20:12-13; 1Tim 3:16; 1Pet 1:12.</w:t>
      </w:r>
    </w:p>
  </w:footnote>
  <w:footnote w:id="2606">
    <w:p>
      <w:pPr>
        <w:pStyle w:val="FootnoteText"/>
      </w:pPr>
      <w:r>
        <w:rPr>
          <w:rStyle w:val="FootnoteReference"/>
        </w:rPr>
        <w:footnoteRef/>
      </w:r>
      <w:r>
        <w:t xml:space="preserve"> Cross-references for "countenance": Ps 104:4; Ezek 1:4-14; Dan 10:5-6; Matt 17:2; Rev 1:14-16; Rev 10:1; Rev 18:1.</w:t>
      </w:r>
    </w:p>
  </w:footnote>
  <w:footnote w:id="2607">
    <w:p>
      <w:pPr>
        <w:pStyle w:val="FootnoteText"/>
      </w:pPr>
      <w:r>
        <w:rPr>
          <w:rStyle w:val="FootnoteReference"/>
        </w:rPr>
        <w:footnoteRef/>
      </w:r>
      <w:r>
        <w:t xml:space="preserve"> Cross-references for "his raiment": Mark 9:3; Mark 16:5; Acts 1:10; Rev 3:4-5.</w:t>
      </w:r>
    </w:p>
  </w:footnote>
  <w:footnote w:id="2608">
    <w:p>
      <w:pPr>
        <w:pStyle w:val="FootnoteText"/>
      </w:pPr>
      <w:r>
        <w:rPr>
          <w:rStyle w:val="FootnoteReference"/>
        </w:rPr>
        <w:footnoteRef/>
      </w:r>
      <w:r>
        <w:t xml:space="preserve"> Cross-references: Matt 27:65-66; Matt 28:11.</w:t>
      </w:r>
    </w:p>
  </w:footnote>
  <w:footnote w:id="2609">
    <w:p>
      <w:pPr>
        <w:pStyle w:val="FootnoteText"/>
      </w:pPr>
      <w:r>
        <w:rPr>
          <w:rStyle w:val="FootnoteReference"/>
        </w:rPr>
        <w:footnoteRef/>
      </w:r>
      <w:r>
        <w:t xml:space="preserve"> Cross-references for "shake": Job 4:14; Ps 48:6; Dan 10:7; Acts 9:3-7; Acts 16:29; Rev 1:17.</w:t>
      </w:r>
    </w:p>
  </w:footnote>
  <w:footnote w:id="2610">
    <w:p>
      <w:pPr>
        <w:pStyle w:val="FootnoteText"/>
      </w:pPr>
      <w:r>
        <w:rPr>
          <w:rStyle w:val="FootnoteReference"/>
        </w:rPr>
        <w:footnoteRef/>
      </w:r>
      <w:r>
        <w:t xml:space="preserve"> Cross-references for "Fear": Isa 35:4; Isa 41:10; Isa 41:14; Dan 10:12; Dan 10:19; Mark 16:6; Luke 1:12-13; Luke 1:30; Heb 1:14; Rev 1:17-18.</w:t>
      </w:r>
    </w:p>
  </w:footnote>
  <w:footnote w:id="2611">
    <w:p>
      <w:pPr>
        <w:pStyle w:val="FootnoteText"/>
      </w:pPr>
      <w:r>
        <w:rPr>
          <w:rStyle w:val="FootnoteReference"/>
        </w:rPr>
        <w:footnoteRef/>
      </w:r>
      <w:r>
        <w:t xml:space="preserve"> Name meaning: Jesus (Yeshua) — Yahweh saves. He will save His people from their sins.</w:t>
      </w:r>
    </w:p>
  </w:footnote>
  <w:footnote w:id="26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13">
    <w:p>
      <w:pPr>
        <w:pStyle w:val="FootnoteText"/>
      </w:pPr>
      <w:r>
        <w:rPr>
          <w:rStyle w:val="FootnoteReference"/>
        </w:rPr>
        <w:footnoteRef/>
      </w:r>
      <w:r>
        <w:t xml:space="preserve"> Cross-references for "ye seek": Ps 105:3-4; Luke 24:5; John 20:13-15; Heb 1:14.</w:t>
      </w:r>
    </w:p>
  </w:footnote>
  <w:footnote w:id="2614">
    <w:p>
      <w:pPr>
        <w:pStyle w:val="FootnoteText"/>
      </w:pPr>
      <w:r>
        <w:rPr>
          <w:rStyle w:val="FootnoteReference"/>
        </w:rPr>
        <w:footnoteRef/>
      </w:r>
      <w:r>
        <w:t xml:space="preserve"> Cross-references for "Come": Mark 16:6; Luke 24:12; John 20:4-9.</w:t>
      </w:r>
    </w:p>
  </w:footnote>
  <w:footnote w:id="2615">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6">
    <w:p>
      <w:pPr>
        <w:pStyle w:val="FootnoteText"/>
      </w:pPr>
      <w:r>
        <w:rPr>
          <w:rStyle w:val="FootnoteReference"/>
        </w:rPr>
        <w:footnoteRef/>
      </w:r>
      <w:r>
        <w:t xml:space="preserve"> Place name: Galilee. Place-name meaning: Galilee — wheel; revolution. Source form: Galilee. Greek form: γαλιλαιας.</w:t>
      </w:r>
    </w:p>
  </w:footnote>
  <w:footnote w:id="2617">
    <w:p>
      <w:pPr>
        <w:pStyle w:val="FootnoteText"/>
      </w:pPr>
      <w:r>
        <w:rPr>
          <w:rStyle w:val="FootnoteReference"/>
        </w:rPr>
        <w:footnoteRef/>
      </w:r>
      <w:r>
        <w:t xml:space="preserve"> Cross-references: Matt 28:10; Mark 16:7-8; Mark 16:10; Mark 16:13; Luke 24:9-10; Luke 24:22-24; Luke 24:34; John 20:17-18.</w:t>
      </w:r>
    </w:p>
  </w:footnote>
  <w:footnote w:id="2618">
    <w:p>
      <w:pPr>
        <w:pStyle w:val="FootnoteText"/>
      </w:pPr>
      <w:r>
        <w:rPr>
          <w:rStyle w:val="FootnoteReference"/>
        </w:rPr>
        <w:footnoteRef/>
      </w:r>
      <w:r>
        <w:t xml:space="preserve"> Cross-references for "he goeth": Matt 26:32; Matt 28:16-17; Mark 14:28; John 21:1-14; 1Cor 15:4; 1Cor 15:6.</w:t>
      </w:r>
    </w:p>
  </w:footnote>
  <w:footnote w:id="2619">
    <w:p>
      <w:pPr>
        <w:pStyle w:val="FootnoteText"/>
      </w:pPr>
      <w:r>
        <w:rPr>
          <w:rStyle w:val="FootnoteReference"/>
        </w:rPr>
        <w:footnoteRef/>
      </w:r>
      <w:r>
        <w:t xml:space="preserve"> Cross-references: Isa 44:8; Isa 45:21; Matt 24:25; John 14:29; John 16:4.</w:t>
      </w:r>
    </w:p>
  </w:footnote>
  <w:footnote w:id="2620">
    <w:p>
      <w:pPr>
        <w:pStyle w:val="FootnoteText"/>
      </w:pPr>
      <w:r>
        <w:rPr>
          <w:rStyle w:val="FootnoteReference"/>
        </w:rPr>
        <w:footnoteRef/>
      </w:r>
      <w:r>
        <w:t xml:space="preserve"> Cross-references for "with": Ezra 3:12-13; Ps 2:11; Mark 16:8; Luke 24:36-41; John 16:20; John 16:22; John 20:20-21.</w:t>
      </w:r>
    </w:p>
  </w:footnote>
  <w:footnote w:id="2621">
    <w:p>
      <w:pPr>
        <w:pStyle w:val="FootnoteText"/>
      </w:pPr>
      <w:r>
        <w:rPr>
          <w:rStyle w:val="FootnoteReference"/>
        </w:rPr>
        <w:footnoteRef/>
      </w:r>
      <w:r>
        <w:t xml:space="preserve"> Cross-references for "and held": Song 3:3-4; Luke 7:38; John 12:3; John 20:17; Rev 3:9.</w:t>
      </w:r>
    </w:p>
  </w:footnote>
  <w:footnote w:id="2622">
    <w:p>
      <w:pPr>
        <w:pStyle w:val="FootnoteText"/>
      </w:pPr>
      <w:r>
        <w:rPr>
          <w:rStyle w:val="FootnoteReference"/>
        </w:rPr>
        <w:footnoteRef/>
      </w:r>
      <w:r>
        <w:t xml:space="preserve"> Cross-references: Isa 64:5; Mark 16:9-10; John 20:14-16.</w:t>
      </w:r>
    </w:p>
  </w:footnote>
  <w:footnote w:id="2623">
    <w:p>
      <w:pPr>
        <w:pStyle w:val="FootnoteText"/>
      </w:pPr>
      <w:r>
        <w:rPr>
          <w:rStyle w:val="FootnoteReference"/>
        </w:rPr>
        <w:footnoteRef/>
      </w:r>
      <w:r>
        <w:t xml:space="preserve"> Cross-references for "All hail": Luke 1:28; John 20:19; 2Cor 13:11.</w:t>
      </w:r>
    </w:p>
  </w:footnote>
  <w:footnote w:id="2624">
    <w:p>
      <w:pPr>
        <w:pStyle w:val="FootnoteText"/>
      </w:pPr>
      <w:r>
        <w:rPr>
          <w:rStyle w:val="FootnoteReference"/>
        </w:rPr>
        <w:footnoteRef/>
      </w:r>
      <w:r>
        <w:t xml:space="preserve"> Cross-references for "worshipped": Matt 14:33; Matt 28:17; Luke 24:52; John 20:28; Rev 5:11-14.</w:t>
      </w:r>
    </w:p>
  </w:footnote>
  <w:footnote w:id="2625">
    <w:p>
      <w:pPr>
        <w:pStyle w:val="FootnoteText"/>
      </w:pPr>
      <w:r>
        <w:rPr>
          <w:rStyle w:val="FootnoteReference"/>
        </w:rPr>
        <w:footnoteRef/>
      </w:r>
      <w:r>
        <w:t xml:space="preserve"> Cross-references: Matt 14:27; Matt 28:5; Luke 24:36-38; John 6:20.</w:t>
      </w:r>
    </w:p>
  </w:footnote>
  <w:footnote w:id="2626">
    <w:p>
      <w:pPr>
        <w:pStyle w:val="FootnoteText"/>
      </w:pPr>
      <w:r>
        <w:rPr>
          <w:rStyle w:val="FootnoteReference"/>
        </w:rPr>
        <w:footnoteRef/>
      </w:r>
      <w:r>
        <w:t xml:space="preserve"> Cross-references: Judg 10:16; Ps 103:8-13; Matt 28:7; Mark 16:7.</w:t>
      </w:r>
    </w:p>
  </w:footnote>
  <w:footnote w:id="2627">
    <w:p>
      <w:pPr>
        <w:pStyle w:val="FootnoteText"/>
      </w:pPr>
      <w:r>
        <w:rPr>
          <w:rStyle w:val="FootnoteReference"/>
        </w:rPr>
        <w:footnoteRef/>
      </w:r>
      <w:r>
        <w:t xml:space="preserve"> Cross-references: Matt 12:48-50; Matt 25:40; Matt 25:45; Mark 3:33-35; John 20:17; Rom 8:29; Heb 2:11-18.</w:t>
      </w:r>
    </w:p>
  </w:footnote>
  <w:footnote w:id="2628">
    <w:p>
      <w:pPr>
        <w:pStyle w:val="FootnoteText"/>
      </w:pPr>
      <w:r>
        <w:rPr>
          <w:rStyle w:val="FootnoteReference"/>
        </w:rPr>
        <w:footnoteRef/>
      </w:r>
      <w:r>
        <w:t xml:space="preserve"> Cross-references for "some": Matt 27:65-66; Matt 28:4.</w:t>
      </w:r>
    </w:p>
  </w:footnote>
  <w:footnote w:id="2629">
    <w:p>
      <w:pPr>
        <w:pStyle w:val="FootnoteText"/>
      </w:pPr>
      <w:r>
        <w:rPr>
          <w:rStyle w:val="FootnoteReference"/>
        </w:rPr>
        <w:footnoteRef/>
      </w:r>
      <w:r>
        <w:t xml:space="preserve"> Cross-references: Ps 2:1-7; Matt 26:3-4; Matt 27:1-2; Matt 27:62-64; John 11:47; John 12:10-11; Acts 4:5-22; Acts 5:33-34; Acts 5:40.</w:t>
      </w:r>
    </w:p>
  </w:footnote>
  <w:footnote w:id="2630">
    <w:p>
      <w:pPr>
        <w:pStyle w:val="FootnoteText"/>
      </w:pPr>
      <w:r>
        <w:rPr>
          <w:rStyle w:val="FootnoteReference"/>
        </w:rPr>
        <w:footnoteRef/>
      </w:r>
      <w:r>
        <w:t xml:space="preserve"> Cross-references for "stole": Matt 26:64.</w:t>
      </w:r>
    </w:p>
  </w:footnote>
  <w:footnote w:id="2631">
    <w:p>
      <w:pPr>
        <w:pStyle w:val="FootnoteText"/>
      </w:pPr>
      <w:r>
        <w:rPr>
          <w:rStyle w:val="FootnoteReference"/>
        </w:rPr>
        <w:footnoteRef/>
      </w:r>
      <w:r>
        <w:t xml:space="preserve"> Cross-references: Acts 12:19.</w:t>
      </w:r>
    </w:p>
  </w:footnote>
  <w:footnote w:id="2632">
    <w:p>
      <w:pPr>
        <w:pStyle w:val="FootnoteText"/>
      </w:pPr>
      <w:r>
        <w:rPr>
          <w:rStyle w:val="FootnoteReference"/>
        </w:rPr>
        <w:footnoteRef/>
      </w:r>
      <w:r>
        <w:t xml:space="preserve"> Cross-references for "they took": Matt 26:15; 1Tim 6:10.</w:t>
      </w:r>
    </w:p>
  </w:footnote>
  <w:footnote w:id="2633">
    <w:p>
      <w:pPr>
        <w:pStyle w:val="FootnoteText"/>
      </w:pPr>
      <w:r>
        <w:rPr>
          <w:rStyle w:val="FootnoteReference"/>
        </w:rPr>
        <w:footnoteRef/>
      </w:r>
      <w:r>
        <w:t xml:space="preserve"> People-name: Jews. People-name meaning: Jews — People of Judah; Judeans. Source form: Jews.</w:t>
      </w:r>
    </w:p>
  </w:footnote>
  <w:footnote w:id="2634">
    <w:p>
      <w:pPr>
        <w:pStyle w:val="FootnoteText"/>
      </w:pPr>
      <w:r>
        <w:rPr>
          <w:rStyle w:val="FootnoteReference"/>
        </w:rPr>
        <w:footnoteRef/>
      </w:r>
      <w:r>
        <w:t xml:space="preserve"> Cross-references for "until": Matt 27:8.</w:t>
      </w:r>
    </w:p>
  </w:footnote>
  <w:footnote w:id="2635">
    <w:p>
      <w:pPr>
        <w:pStyle w:val="FootnoteText"/>
      </w:pPr>
      <w:r>
        <w:rPr>
          <w:rStyle w:val="FootnoteReference"/>
        </w:rPr>
        <w:footnoteRef/>
      </w:r>
      <w:r>
        <w:t xml:space="preserve"> Cross-references for "the eleven": Mark 16:14; John 6:70; Acts 1:13-26; 1Cor 15:15.</w:t>
      </w:r>
    </w:p>
  </w:footnote>
  <w:footnote w:id="2636">
    <w:p>
      <w:pPr>
        <w:pStyle w:val="FootnoteText"/>
      </w:pPr>
      <w:r>
        <w:rPr>
          <w:rStyle w:val="FootnoteReference"/>
        </w:rPr>
        <w:footnoteRef/>
      </w:r>
      <w:r>
        <w:t xml:space="preserve"> Cross-references for "went": Matt 26:32; Matt 28:7; Matt 28:10.</w:t>
      </w:r>
    </w:p>
  </w:footnote>
  <w:footnote w:id="2637">
    <w:p>
      <w:pPr>
        <w:pStyle w:val="FootnoteText"/>
      </w:pPr>
      <w:r>
        <w:rPr>
          <w:rStyle w:val="FootnoteReference"/>
        </w:rPr>
        <w:footnoteRef/>
      </w:r>
      <w:r>
        <w:t xml:space="preserve"> Cross-references for "when": Matt 16:28.</w:t>
      </w:r>
    </w:p>
  </w:footnote>
  <w:footnote w:id="2638">
    <w:p>
      <w:pPr>
        <w:pStyle w:val="FootnoteText"/>
      </w:pPr>
      <w:r>
        <w:rPr>
          <w:rStyle w:val="FootnoteReference"/>
        </w:rPr>
        <w:footnoteRef/>
      </w:r>
      <w:r>
        <w:t xml:space="preserve"> Cross-references for "worshipped": Ps 2:12; Ps 45:11; Matt 28:9; John 5:23.</w:t>
      </w:r>
    </w:p>
  </w:footnote>
  <w:footnote w:id="2639">
    <w:p>
      <w:pPr>
        <w:pStyle w:val="FootnoteText"/>
      </w:pPr>
      <w:r>
        <w:rPr>
          <w:rStyle w:val="FootnoteReference"/>
        </w:rPr>
        <w:footnoteRef/>
      </w:r>
      <w:r>
        <w:t xml:space="preserve"> Cross-references: 1Cor 15:6.</w:t>
      </w:r>
    </w:p>
  </w:footnote>
  <w:footnote w:id="2640">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41">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42">
    <w:p>
      <w:pPr>
        <w:pStyle w:val="FootnoteText"/>
      </w:pPr>
      <w:r>
        <w:rPr>
          <w:rStyle w:val="FootnoteReference"/>
        </w:rPr>
        <w:footnoteRef/>
      </w:r>
      <w:r>
        <w:t xml:space="preserve"> Cross-references for "the name": Gen 1:26; Num 6:24-27; Isa 48:16; Matt 3:16-17; 1Cor 12:4-6; 2Cor 13:14; Eph 2:18; 1John 5:7; Rev 1:4-6.</w:t>
      </w:r>
    </w:p>
  </w:footnote>
  <w:footnote w:id="2643">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44">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6">
    <w:p>
      <w:pPr>
        <w:pStyle w:val="FootnoteText"/>
      </w:pPr>
      <w:r>
        <w:rPr>
          <w:rStyle w:val="FootnoteReference"/>
        </w:rPr>
        <w:footnoteRef/>
      </w:r>
      <w:r>
        <w:t xml:space="preserve"> Cross-references for "Amen": 1Kgs 1:36; 1Chr 16:36; Ps 72:19; Matt 6:13; Rev 1:18; Rev 22:20.</w:t>
      </w:r>
    </w:p>
  </w:footnote>
  <w:footnote w:id="2647">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8">
    <w:p>
      <w:pPr>
        <w:pStyle w:val="FootnoteText"/>
      </w:pPr>
      <w:r>
        <w:rPr>
          <w:rStyle w:val="FootnoteReference"/>
        </w:rPr>
        <w:footnoteRef/>
      </w:r>
      <w:r>
        <w:t xml:space="preserve"> Cross-references for "unto": Matt 13:39-40; Matt 13:49; Matt 24:3.</w:t>
      </w:r>
    </w:p>
  </w:footnote>
  <w:footnote w:id="2649">
    <w:p>
      <w:pPr>
        <w:pStyle w:val="FootnoteText"/>
      </w:pPr>
      <w:r>
        <w:rPr>
          <w:rStyle w:val="FootnoteReference"/>
        </w:rPr>
        <w:footnoteRef/>
      </w:r>
      <w:r>
        <w:t xml:space="preserve"> Cross-references for "beginning": Luke 1:2-3; Luke 2:10-11; Acts 1:1-2.</w:t>
      </w:r>
    </w:p>
  </w:footnote>
  <w:footnote w:id="2650">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651">
    <w:p>
      <w:pPr>
        <w:pStyle w:val="FootnoteText"/>
      </w:pPr>
      <w:r>
        <w:rPr>
          <w:rStyle w:val="FootnoteReference"/>
        </w:rPr>
        <w:footnoteRef/>
      </w:r>
      <w:r>
        <w:t xml:space="preserve"> Name meaning: Jesus (Yeshua) — Yahweh saves. He will save His people from their sins.</w:t>
      </w:r>
    </w:p>
  </w:footnote>
  <w:footnote w:id="2652">
    <w:p>
      <w:pPr>
        <w:pStyle w:val="FootnoteText"/>
      </w:pPr>
      <w:r>
        <w:rPr>
          <w:rStyle w:val="FootnoteReference"/>
        </w:rPr>
        <w:footnoteRef/>
      </w:r>
      <w:r>
        <w:t xml:space="preserve"> Personal name: Christ. Personal-name meaning: Christ — anointed. Source form: Christ.</w:t>
      </w:r>
    </w:p>
  </w:footnote>
  <w:footnote w:id="2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57">
    <w:p>
      <w:pPr>
        <w:pStyle w:val="FootnoteText"/>
      </w:pPr>
      <w:r>
        <w:rPr>
          <w:rStyle w:val="FootnoteReference"/>
        </w:rPr>
        <w:footnoteRef/>
      </w:r>
      <w:r>
        <w:t xml:space="preserve"> Cross-references for "Christ": John 20:31; Rom 1:1-4; 1John 1:1-3; 1John 5:11-12.</w:t>
      </w:r>
    </w:p>
  </w:footnote>
  <w:footnote w:id="2658">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59">
    <w:p>
      <w:pPr>
        <w:pStyle w:val="FootnoteText"/>
      </w:pPr>
      <w:r>
        <w:rPr>
          <w:rStyle w:val="FootnoteReference"/>
        </w:rPr>
        <w:footnoteRef/>
      </w:r>
      <w:r>
        <w:t xml:space="preserve"> Cross-references for "written": Ps 40:7; Matt 2:5; Matt 26:24; Matt 26:31; Luke 1:70; Luke 18:31.</w:t>
      </w:r>
    </w:p>
  </w:footnote>
  <w:footnote w:id="2660">
    <w:p>
      <w:pPr>
        <w:pStyle w:val="FootnoteText"/>
      </w:pPr>
      <w:r>
        <w:rPr>
          <w:rStyle w:val="FootnoteReference"/>
        </w:rPr>
        <w:footnoteRef/>
      </w:r>
      <w:r>
        <w:t xml:space="preserve"> Cross-references for "Behold": Mal 3:1; Matt 11:10; Luke 1:15-17; Luke 1:76; Luke 7:27-28.</w:t>
      </w:r>
    </w:p>
  </w:footnote>
  <w:footnote w:id="2661">
    <w:p>
      <w:pPr>
        <w:pStyle w:val="FootnoteText"/>
      </w:pPr>
      <w:r>
        <w:rPr>
          <w:rStyle w:val="FootnoteReference"/>
        </w:rPr>
        <w:footnoteRef/>
      </w:r>
      <w:r>
        <w:t xml:space="preserve"> Cross-references: Isa 40:3-5; Matt 3:3; Luke 3:4-6; John 1:15; John 1:19-34; John 3:28-36.</w:t>
      </w:r>
    </w:p>
  </w:footnote>
  <w:footnote w:id="2662">
    <w:p>
      <w:pPr>
        <w:pStyle w:val="FootnoteText"/>
      </w:pPr>
      <w:r>
        <w:rPr>
          <w:rStyle w:val="FootnoteReference"/>
        </w:rPr>
        <w:footnoteRef/>
      </w:r>
      <w:r>
        <w:t xml:space="preserve"> Name meaning: John (Yochanan) — Yahweh is gracious. Forerunner of Jesus; proclaimed God’s grace.</w:t>
      </w:r>
    </w:p>
  </w:footnote>
  <w:footnote w:id="2663">
    <w:p>
      <w:pPr>
        <w:pStyle w:val="FootnoteText"/>
      </w:pPr>
      <w:r>
        <w:rPr>
          <w:rStyle w:val="FootnoteReference"/>
        </w:rPr>
        <w:footnoteRef/>
      </w:r>
      <w:r>
        <w:t xml:space="preserve"> Cross-references: Matt 3:1-2; Matt 3:6; Matt 3:11; Luke 3:2-3; John 3:23; Acts 10:37; Acts 13:24-25; Acts 19:3-4.</w:t>
      </w:r>
    </w:p>
  </w:footnote>
  <w:footnote w:id="2664">
    <w:p>
      <w:pPr>
        <w:pStyle w:val="FootnoteText"/>
      </w:pPr>
      <w:r>
        <w:rPr>
          <w:rStyle w:val="FootnoteReference"/>
        </w:rPr>
        <w:footnoteRef/>
      </w:r>
      <w:r>
        <w:t xml:space="preserve"> Cross-references for "remission": Acts 22:16.</w:t>
      </w:r>
    </w:p>
  </w:footnote>
  <w:footnote w:id="2665">
    <w:p>
      <w:pPr>
        <w:pStyle w:val="FootnoteText"/>
      </w:pPr>
      <w:r>
        <w:rPr>
          <w:rStyle w:val="FootnoteReference"/>
        </w:rPr>
        <w:footnoteRef/>
      </w:r>
      <w:r>
        <w:t xml:space="preserve"> Cross-references for "there": Matt 3:5-6; Matt 4:25.</w:t>
      </w:r>
    </w:p>
  </w:footnote>
  <w:footnote w:id="26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667">
    <w:p>
      <w:pPr>
        <w:pStyle w:val="FootnoteText"/>
      </w:pPr>
      <w:r>
        <w:rPr>
          <w:rStyle w:val="FootnoteReference"/>
        </w:rPr>
        <w:footnoteRef/>
      </w:r>
      <w:r>
        <w:t xml:space="preserve"> Place name: Jerusalem. Place-name meaning: Jerusalem — vision of peace. Source form: Jerusalem. Greek form: ιεροσολυμα.</w:t>
      </w:r>
    </w:p>
  </w:footnote>
  <w:footnote w:id="2668">
    <w:p>
      <w:pPr>
        <w:pStyle w:val="FootnoteText"/>
      </w:pPr>
      <w:r>
        <w:rPr>
          <w:rStyle w:val="FootnoteReference"/>
        </w:rPr>
        <w:footnoteRef/>
      </w:r>
      <w:r>
        <w:t xml:space="preserve"> Cross-references for "baptized": John 1:28; John 3:23.</w:t>
      </w:r>
    </w:p>
  </w:footnote>
  <w:footnote w:id="2669">
    <w:p>
      <w:pPr>
        <w:pStyle w:val="FootnoteText"/>
      </w:pPr>
      <w:r>
        <w:rPr>
          <w:rStyle w:val="FootnoteReference"/>
        </w:rPr>
        <w:footnoteRef/>
      </w:r>
      <w:r>
        <w:t xml:space="preserve"> Place name: Jordan. Place-name meaning: Jordan — the river of judgment. Source form: Jordan. Greek form: ιορδανου.</w:t>
      </w:r>
    </w:p>
  </w:footnote>
  <w:footnote w:id="2670">
    <w:p>
      <w:pPr>
        <w:pStyle w:val="FootnoteText"/>
      </w:pPr>
      <w:r>
        <w:rPr>
          <w:rStyle w:val="FootnoteReference"/>
        </w:rPr>
        <w:footnoteRef/>
      </w:r>
      <w:r>
        <w:t xml:space="preserve"> Cross-references for "confessing": Lev 26:40-42; Josh 7:19; Ps 32:5; Prov 28:13; Acts 2:38; Acts 19:18; 1John 1:8-10.</w:t>
      </w:r>
    </w:p>
  </w:footnote>
  <w:footnote w:id="2671">
    <w:p>
      <w:pPr>
        <w:pStyle w:val="FootnoteText"/>
      </w:pPr>
      <w:r>
        <w:rPr>
          <w:rStyle w:val="FootnoteReference"/>
        </w:rPr>
        <w:footnoteRef/>
      </w:r>
      <w:r>
        <w:t xml:space="preserve"> Cross-references for "clothed": 2Kgs 1:8; Zech 13:4; Matt 3:4.</w:t>
      </w:r>
    </w:p>
  </w:footnote>
  <w:footnote w:id="2672">
    <w:p>
      <w:pPr>
        <w:pStyle w:val="FootnoteText"/>
      </w:pPr>
      <w:r>
        <w:rPr>
          <w:rStyle w:val="FootnoteReference"/>
        </w:rPr>
        <w:footnoteRef/>
      </w:r>
      <w:r>
        <w:t xml:space="preserve"> Cross-references: Lev 11:22.</w:t>
      </w:r>
    </w:p>
  </w:footnote>
  <w:footnote w:id="2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4">
    <w:p>
      <w:pPr>
        <w:pStyle w:val="FootnoteText"/>
      </w:pPr>
      <w:r>
        <w:rPr>
          <w:rStyle w:val="FootnoteReference"/>
        </w:rPr>
        <w:footnoteRef/>
      </w:r>
      <w:r>
        <w:t xml:space="preserve"> Cross-references: Matt 3:11; Matt 3:14; Luke 3:16; Luke 7:6-7; John 1:27; John 3:28-31; Acts 13:25.</w:t>
      </w:r>
    </w:p>
  </w:footnote>
  <w:footnote w:id="2675">
    <w:p>
      <w:pPr>
        <w:pStyle w:val="FootnoteText"/>
      </w:pPr>
      <w:r>
        <w:rPr>
          <w:rStyle w:val="FootnoteReference"/>
        </w:rPr>
        <w:footnoteRef/>
      </w:r>
      <w:r>
        <w:t xml:space="preserve"> Cross-references for "have": Matt 3:11.</w:t>
      </w:r>
    </w:p>
  </w:footnote>
  <w:footnote w:id="267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7">
    <w:p>
      <w:pPr>
        <w:pStyle w:val="FootnoteText"/>
      </w:pPr>
      <w:r>
        <w:rPr>
          <w:rStyle w:val="FootnoteReference"/>
        </w:rPr>
        <w:footnoteRef/>
      </w:r>
      <w:r>
        <w:t xml:space="preserve"> Cross-references for "that": Matt 3:13-15; Luke 3:21.</w:t>
      </w:r>
    </w:p>
  </w:footnote>
  <w:footnote w:id="2678">
    <w:p>
      <w:pPr>
        <w:pStyle w:val="FootnoteText"/>
      </w:pPr>
      <w:r>
        <w:rPr>
          <w:rStyle w:val="FootnoteReference"/>
        </w:rPr>
        <w:footnoteRef/>
      </w:r>
      <w:r>
        <w:t xml:space="preserve"> Place name: Nazareth. Place-name meaning: Nazareth — separated; crowned; sanctified. Source form: Nazareth. Greek form: ναζαρεθ.</w:t>
      </w:r>
    </w:p>
  </w:footnote>
  <w:footnote w:id="2679">
    <w:p>
      <w:pPr>
        <w:pStyle w:val="FootnoteText"/>
      </w:pPr>
      <w:r>
        <w:rPr>
          <w:rStyle w:val="FootnoteReference"/>
        </w:rPr>
        <w:footnoteRef/>
      </w:r>
      <w:r>
        <w:t xml:space="preserve"> Place name: Galilee. Place-name meaning: Galilee — wheel; revolution. Source form: Galilee. Greek form: γαλιλαιας.</w:t>
      </w:r>
    </w:p>
  </w:footnote>
  <w:footnote w:id="26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681">
    <w:p>
      <w:pPr>
        <w:pStyle w:val="FootnoteText"/>
      </w:pPr>
      <w:r>
        <w:rPr>
          <w:rStyle w:val="FootnoteReference"/>
        </w:rPr>
        <w:footnoteRef/>
      </w:r>
      <w:r>
        <w:t xml:space="preserve"> Cross-references for "coming": Matt 3:16; John 1:31-34.</w:t>
      </w:r>
    </w:p>
  </w:footnote>
  <w:footnote w:id="2682">
    <w:p>
      <w:pPr>
        <w:pStyle w:val="FootnoteText"/>
      </w:pPr>
      <w:r>
        <w:rPr>
          <w:rStyle w:val="FootnoteReference"/>
        </w:rPr>
        <w:footnoteRef/>
      </w:r>
      <w:r>
        <w:t xml:space="preserve"> Cross-references for "opened": Isa 64:1.</w:t>
      </w:r>
    </w:p>
  </w:footnote>
  <w:footnote w:id="2683">
    <w:p>
      <w:pPr>
        <w:pStyle w:val="FootnoteText"/>
      </w:pPr>
      <w:r>
        <w:rPr>
          <w:rStyle w:val="FootnoteReference"/>
        </w:rPr>
        <w:footnoteRef/>
      </w:r>
      <w:r>
        <w:t xml:space="preserve"> Cross-references for "the Spirit": Isa 42:1; Luke 3:22; John 1:32.</w:t>
      </w:r>
    </w:p>
  </w:footnote>
  <w:footnote w:id="2684">
    <w:p>
      <w:pPr>
        <w:pStyle w:val="FootnoteText"/>
      </w:pPr>
      <w:r>
        <w:rPr>
          <w:rStyle w:val="FootnoteReference"/>
        </w:rPr>
        <w:footnoteRef/>
      </w:r>
      <w:r>
        <w:t xml:space="preserve"> Cross-references for "there": Matt 3:17; John 5:37; John 12:28-30; 2Pet 1:17-18.</w:t>
      </w:r>
    </w:p>
  </w:footnote>
  <w:footnote w:id="2685">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86">
    <w:p>
      <w:pPr>
        <w:pStyle w:val="FootnoteText"/>
      </w:pPr>
      <w:r>
        <w:rPr>
          <w:rStyle w:val="FootnoteReference"/>
        </w:rPr>
        <w:footnoteRef/>
      </w:r>
      <w:r>
        <w:t xml:space="preserve"> Cross-references for "the Spirit": Matt 4:1-11; Luke 4:1-4.</w:t>
      </w:r>
    </w:p>
  </w:footnote>
  <w:footnote w:id="2687">
    <w:p>
      <w:pPr>
        <w:pStyle w:val="FootnoteText"/>
      </w:pPr>
      <w:r>
        <w:rPr>
          <w:rStyle w:val="FootnoteReference"/>
        </w:rPr>
        <w:footnoteRef/>
      </w:r>
      <w:r>
        <w:t xml:space="preserve"> Cross-references for "driveth": G1544.</w:t>
      </w:r>
    </w:p>
  </w:footnote>
  <w:footnote w:id="2688">
    <w:p>
      <w:pPr>
        <w:pStyle w:val="FootnoteText"/>
      </w:pPr>
      <w:r>
        <w:rPr>
          <w:rStyle w:val="FootnoteReference"/>
        </w:rPr>
        <w:footnoteRef/>
      </w:r>
      <w:r>
        <w:t xml:space="preserve"> Cross-references for "forty": Exod 24:18; Exod 34:28; Deut 9:11; Deut 9:18; Deut 9:25; 1Kgs 19:8.</w:t>
      </w:r>
    </w:p>
  </w:footnote>
  <w:footnote w:id="2689">
    <w:p>
      <w:pPr>
        <w:pStyle w:val="FootnoteText"/>
      </w:pPr>
      <w:r>
        <w:rPr>
          <w:rStyle w:val="FootnoteReference"/>
        </w:rPr>
        <w:footnoteRef/>
      </w:r>
      <w:r>
        <w:t xml:space="preserve"> Cross-references for "tempted": Heb 2:17-18; Heb 4:15.</w:t>
      </w:r>
    </w:p>
  </w:footnote>
  <w:footnote w:id="2690">
    <w:p>
      <w:pPr>
        <w:pStyle w:val="FootnoteText"/>
      </w:pPr>
      <w:r>
        <w:rPr>
          <w:rStyle w:val="FootnoteReference"/>
        </w:rPr>
        <w:footnoteRef/>
      </w:r>
      <w:r>
        <w:t xml:space="preserve"> Divine or supernatural name: Satan. Divine/supernatural-name meaning: Satan — contrary; adversary; enemy; accuser. Source form: Satan.</w:t>
      </w:r>
    </w:p>
  </w:footnote>
  <w:footnote w:id="2691">
    <w:p>
      <w:pPr>
        <w:pStyle w:val="FootnoteText"/>
      </w:pPr>
      <w:r>
        <w:rPr>
          <w:rStyle w:val="FootnoteReference"/>
        </w:rPr>
        <w:footnoteRef/>
      </w:r>
      <w:r>
        <w:t xml:space="preserve"> Cross-references for "and the": 1Kgs 19:5-7; Matt 4:11; Matt 26:53; 1Tim 3:16.</w:t>
      </w:r>
    </w:p>
  </w:footnote>
  <w:footnote w:id="2692">
    <w:p>
      <w:pPr>
        <w:pStyle w:val="FootnoteText"/>
      </w:pPr>
      <w:r>
        <w:rPr>
          <w:rStyle w:val="FootnoteReference"/>
        </w:rPr>
        <w:footnoteRef/>
      </w:r>
      <w:r>
        <w:t xml:space="preserve"> Cross-references for "after": Matt 4:12; Matt 11:2; Matt 14:2; Luke 3:20; John 3:22-24.</w:t>
      </w:r>
    </w:p>
  </w:footnote>
  <w:footnote w:id="2693">
    <w:p>
      <w:pPr>
        <w:pStyle w:val="FootnoteText"/>
      </w:pPr>
      <w:r>
        <w:rPr>
          <w:rStyle w:val="FootnoteReference"/>
        </w:rPr>
        <w:footnoteRef/>
      </w:r>
      <w:r>
        <w:t xml:space="preserve"> Cross-references for "preaching": Isa 61:1-3; Matt 4:23; Matt 9:35; Luke 4:17-19; Luke 4:43-44; Luke 8:1; Acts 20:25; Acts 28:23; Eph 2:17.</w:t>
      </w:r>
    </w:p>
  </w:footnote>
  <w:footnote w:id="2694">
    <w:p>
      <w:pPr>
        <w:pStyle w:val="FootnoteText"/>
      </w:pPr>
      <w:r>
        <w:rPr>
          <w:rStyle w:val="FootnoteReference"/>
        </w:rPr>
        <w:footnoteRef/>
      </w:r>
      <w:r>
        <w:t xml:space="preserve"> Cross-references for "The time": Dan 2:44; Dan 9:25; Gal 4:4; Eph 1:10.</w:t>
      </w:r>
    </w:p>
  </w:footnote>
  <w:footnote w:id="2695">
    <w:p>
      <w:pPr>
        <w:pStyle w:val="FootnoteText"/>
      </w:pPr>
      <w:r>
        <w:rPr>
          <w:rStyle w:val="FootnoteReference"/>
        </w:rPr>
        <w:footnoteRef/>
      </w:r>
      <w:r>
        <w:t xml:space="preserve"> Cross-references for "the kingdom": Matt 3:2; Matt 4:17; Matt 10:7; Luke 10:9; Luke 10:11.</w:t>
      </w:r>
    </w:p>
  </w:footnote>
  <w:footnote w:id="2696">
    <w:p>
      <w:pPr>
        <w:pStyle w:val="FootnoteText"/>
      </w:pPr>
      <w:r>
        <w:rPr>
          <w:rStyle w:val="FootnoteReference"/>
        </w:rPr>
        <w:footnoteRef/>
      </w:r>
      <w:r>
        <w:t xml:space="preserve"> Cross-references for "repent": Matt 21:31-32; Luke 24:47; Acts 2:36-38; Acts 20:21; 2Tim 2:25-26.</w:t>
      </w:r>
    </w:p>
  </w:footnote>
  <w:footnote w:id="2697">
    <w:p>
      <w:pPr>
        <w:pStyle w:val="FootnoteText"/>
      </w:pPr>
      <w:r>
        <w:rPr>
          <w:rStyle w:val="FootnoteReference"/>
        </w:rPr>
        <w:footnoteRef/>
      </w:r>
      <w:r>
        <w:t xml:space="preserve"> Cross-references for "believe": Rom 16:26.</w:t>
      </w:r>
    </w:p>
  </w:footnote>
  <w:footnote w:id="2698">
    <w:p>
      <w:pPr>
        <w:pStyle w:val="FootnoteText"/>
      </w:pPr>
      <w:r>
        <w:rPr>
          <w:rStyle w:val="FootnoteReference"/>
        </w:rPr>
        <w:footnoteRef/>
      </w:r>
      <w:r>
        <w:t xml:space="preserve"> Cross-references for "as he": Matt 4:18-22; Luke 5:1; Luke 5:4-11.</w:t>
      </w:r>
    </w:p>
  </w:footnote>
  <w:footnote w:id="2699">
    <w:p>
      <w:pPr>
        <w:pStyle w:val="FootnoteText"/>
      </w:pPr>
      <w:r>
        <w:rPr>
          <w:rStyle w:val="FootnoteReference"/>
        </w:rPr>
        <w:footnoteRef/>
      </w:r>
      <w:r>
        <w:t xml:space="preserve"> Personal name: Simon. Personal-name meaning: Simon — that hears; that obeys. Source form: Simon.</w:t>
      </w:r>
    </w:p>
  </w:footnote>
  <w:footnote w:id="2700">
    <w:p>
      <w:pPr>
        <w:pStyle w:val="FootnoteText"/>
      </w:pPr>
      <w:r>
        <w:rPr>
          <w:rStyle w:val="FootnoteReference"/>
        </w:rPr>
        <w:footnoteRef/>
      </w:r>
      <w:r>
        <w:t xml:space="preserve"> Name meaning: Andrew (Andreas) — Manly; courageous. Courageous fisherman turned fisher of men.</w:t>
      </w:r>
    </w:p>
  </w:footnote>
  <w:footnote w:id="2701">
    <w:p>
      <w:pPr>
        <w:pStyle w:val="FootnoteText"/>
      </w:pPr>
      <w:r>
        <w:rPr>
          <w:rStyle w:val="FootnoteReference"/>
        </w:rPr>
        <w:footnoteRef/>
      </w:r>
      <w:r>
        <w:t xml:space="preserve"> Cross-references for "Simon": Matt 10:2; Mark 3:16; Mark 3:18; Luke 6:14; John 1:40-42; John 6:8; John 12:22; Acts 1:13.</w:t>
      </w:r>
    </w:p>
  </w:footnote>
  <w:footnote w:id="2702">
    <w:p>
      <w:pPr>
        <w:pStyle w:val="FootnoteText"/>
      </w:pPr>
      <w:r>
        <w:rPr>
          <w:rStyle w:val="FootnoteReference"/>
        </w:rPr>
        <w:footnoteRef/>
      </w:r>
      <w:r>
        <w:t xml:space="preserve"> Cross-references for "fishers": Ezek 47:10; Matt 4:19-20; Luke 5:10; Acts 2:38-41.</w:t>
      </w:r>
    </w:p>
  </w:footnote>
  <w:footnote w:id="2703">
    <w:p>
      <w:pPr>
        <w:pStyle w:val="FootnoteText"/>
      </w:pPr>
      <w:r>
        <w:rPr>
          <w:rStyle w:val="FootnoteReference"/>
        </w:rPr>
        <w:footnoteRef/>
      </w:r>
      <w:r>
        <w:t xml:space="preserve"> Cross-references for "forsook": Matt 19:27-30; Mark 10:28-31; Luke 5:11; Luke 14:33; Luke 18:28-30; Phil 3:8.</w:t>
      </w:r>
    </w:p>
  </w:footnote>
  <w:footnote w:id="2704">
    <w:p>
      <w:pPr>
        <w:pStyle w:val="FootnoteText"/>
      </w:pPr>
      <w:r>
        <w:rPr>
          <w:rStyle w:val="FootnoteReference"/>
        </w:rPr>
        <w:footnoteRef/>
      </w:r>
      <w:r>
        <w:t xml:space="preserve"> Name meaning: James (Yaaqov) — Supplanter. One of the sons of thunder; later a pillar of the Church.</w:t>
      </w:r>
    </w:p>
  </w:footnote>
  <w:footnote w:id="2705">
    <w:p>
      <w:pPr>
        <w:pStyle w:val="FootnoteText"/>
      </w:pPr>
      <w:r>
        <w:rPr>
          <w:rStyle w:val="FootnoteReference"/>
        </w:rPr>
        <w:footnoteRef/>
      </w:r>
      <w:r>
        <w:t xml:space="preserve"> Personal name: Zebedee. Personal-name meaning: Zebedee — abundant; portion. Source form: Zebedee.</w:t>
      </w:r>
    </w:p>
  </w:footnote>
  <w:footnote w:id="2706">
    <w:p>
      <w:pPr>
        <w:pStyle w:val="FootnoteText"/>
      </w:pPr>
      <w:r>
        <w:rPr>
          <w:rStyle w:val="FootnoteReference"/>
        </w:rPr>
        <w:footnoteRef/>
      </w:r>
      <w:r>
        <w:t xml:space="preserve"> Cross-references for "James": Matt 4:21; Mark 3:17; Mark 5:37; Mark 9:2; Mark 10:35; Mark 14:33; Acts 1:13; Acts 12:2.</w:t>
      </w:r>
    </w:p>
  </w:footnote>
  <w:footnote w:id="2707">
    <w:p>
      <w:pPr>
        <w:pStyle w:val="FootnoteText"/>
      </w:pPr>
      <w:r>
        <w:rPr>
          <w:rStyle w:val="FootnoteReference"/>
        </w:rPr>
        <w:footnoteRef/>
      </w:r>
      <w:r>
        <w:t xml:space="preserve"> Cross-references for "they left": Deut 33:9; 1Kgs 19:20; Matt 4:21-22; Matt 8:21-22; Matt 10:37; Mark 10:29; Luke 14:26; 2Cor 5:16.</w:t>
      </w:r>
    </w:p>
  </w:footnote>
  <w:footnote w:id="2708">
    <w:p>
      <w:pPr>
        <w:pStyle w:val="FootnoteText"/>
      </w:pPr>
      <w:r>
        <w:rPr>
          <w:rStyle w:val="FootnoteReference"/>
        </w:rPr>
        <w:footnoteRef/>
      </w:r>
      <w:r>
        <w:t xml:space="preserve"> Cross-references for "they went": Matt 4:13; Mark 2:1; Luke 4:31; Luke 10:15.</w:t>
      </w:r>
    </w:p>
  </w:footnote>
  <w:footnote w:id="270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10">
    <w:p>
      <w:pPr>
        <w:pStyle w:val="FootnoteText"/>
      </w:pPr>
      <w:r>
        <w:rPr>
          <w:rStyle w:val="FootnoteReference"/>
        </w:rPr>
        <w:footnoteRef/>
      </w:r>
      <w:r>
        <w:t xml:space="preserve"> Cross-references for "he entered": Matt 4:23; Mark 1:39; Mark 6:2; Luke 4:16; Luke 13:10; Acts 13:14-52; Acts 17:2; Acts 18:4.</w:t>
      </w:r>
    </w:p>
  </w:footnote>
  <w:footnote w:id="2711">
    <w:p>
      <w:pPr>
        <w:pStyle w:val="FootnoteText"/>
      </w:pPr>
      <w:r>
        <w:rPr>
          <w:rStyle w:val="FootnoteReference"/>
        </w:rPr>
        <w:footnoteRef/>
      </w:r>
      <w:r>
        <w:t xml:space="preserve"> Cross-references for "Capernaum": Matt 4:13; Matt 14:34; Mark 6:53; Luke 4:31; John 6:59.</w:t>
      </w:r>
    </w:p>
  </w:footnote>
  <w:footnote w:id="2712">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13">
    <w:p>
      <w:pPr>
        <w:pStyle w:val="FootnoteText"/>
      </w:pPr>
      <w:r>
        <w:rPr>
          <w:rStyle w:val="FootnoteReference"/>
        </w:rPr>
        <w:footnoteRef/>
      </w:r>
      <w:r>
        <w:t xml:space="preserve"> Cross-references for "as the": Matt 23:16-24; Mark 7:3-13.</w:t>
      </w:r>
    </w:p>
  </w:footnote>
  <w:footnote w:id="2714">
    <w:p>
      <w:pPr>
        <w:pStyle w:val="FootnoteText"/>
      </w:pPr>
      <w:r>
        <w:rPr>
          <w:rStyle w:val="FootnoteReference"/>
        </w:rPr>
        <w:footnoteRef/>
      </w:r>
      <w:r>
        <w:t xml:space="preserve"> Cross-references for "a man": Matt 12:43; Mark 1:34; Mark 5:2; Mark 7:25; Mark 9:25; Luke 4:33-37.</w:t>
      </w:r>
    </w:p>
  </w:footnote>
  <w:footnote w:id="2715">
    <w:p>
      <w:pPr>
        <w:pStyle w:val="FootnoteText"/>
      </w:pPr>
      <w:r>
        <w:rPr>
          <w:rStyle w:val="FootnoteReference"/>
        </w:rPr>
        <w:footnoteRef/>
      </w:r>
      <w:r>
        <w:t xml:space="preserve"> Cross-references for "the Holy One": Ps 16:10; Ps 89:18-19; Dan 9:24; Luke 4:34; Acts 2:27; Acts 3:14; Acts 4:27; Rev 3:7.</w:t>
      </w:r>
    </w:p>
  </w:footnote>
  <w:footnote w:id="2716">
    <w:p>
      <w:pPr>
        <w:pStyle w:val="FootnoteText"/>
      </w:pPr>
      <w:r>
        <w:rPr>
          <w:rStyle w:val="FootnoteReference"/>
        </w:rPr>
        <w:footnoteRef/>
      </w:r>
      <w:r>
        <w:t xml:space="preserve"> Cross-references: Exod 14:12; Matt 8:29; Mark 5:7; Luke 8:28; Luke 8:37; Jas 2:19.</w:t>
      </w:r>
    </w:p>
  </w:footnote>
  <w:footnote w:id="2717">
    <w:p>
      <w:pPr>
        <w:pStyle w:val="FootnoteText"/>
      </w:pPr>
      <w:r>
        <w:rPr>
          <w:rStyle w:val="FootnoteReference"/>
        </w:rPr>
        <w:footnoteRef/>
      </w:r>
      <w:r>
        <w:t xml:space="preserve"> Cross-references for "rebuked": Ps 50:16; Mark 1:34; Mark 3:11-12; Mark 9:25; Luke 4:35; Luke 4:41; Acts 16:17.</w:t>
      </w:r>
    </w:p>
  </w:footnote>
  <w:footnote w:id="2718">
    <w:p>
      <w:pPr>
        <w:pStyle w:val="FootnoteText"/>
      </w:pPr>
      <w:r>
        <w:rPr>
          <w:rStyle w:val="FootnoteReference"/>
        </w:rPr>
        <w:footnoteRef/>
      </w:r>
      <w:r>
        <w:t xml:space="preserve"> Cross-references for "torn": Mark 9:20; Mark 9:26; Luke 9:39; Luke 9:42; Luke 11:22.</w:t>
      </w:r>
    </w:p>
  </w:footnote>
  <w:footnote w:id="2719">
    <w:p>
      <w:pPr>
        <w:pStyle w:val="FootnoteText"/>
      </w:pPr>
      <w:r>
        <w:rPr>
          <w:rStyle w:val="FootnoteReference"/>
        </w:rPr>
        <w:footnoteRef/>
      </w:r>
      <w:r>
        <w:t xml:space="preserve"> Cross-references for "they were": Matt 9:33; Matt 12:22-23; Matt 15:31; Mark 7:37.</w:t>
      </w:r>
    </w:p>
  </w:footnote>
  <w:footnote w:id="2720">
    <w:p>
      <w:pPr>
        <w:pStyle w:val="FootnoteText"/>
      </w:pPr>
      <w:r>
        <w:rPr>
          <w:rStyle w:val="FootnoteReference"/>
        </w:rPr>
        <w:footnoteRef/>
      </w:r>
      <w:r>
        <w:t xml:space="preserve"> Cross-references: Luke 4:36; Luke 9:1; Luke 10:17-20.</w:t>
      </w:r>
    </w:p>
  </w:footnote>
  <w:footnote w:id="2721">
    <w:p>
      <w:pPr>
        <w:pStyle w:val="FootnoteText"/>
      </w:pPr>
      <w:r>
        <w:rPr>
          <w:rStyle w:val="FootnoteReference"/>
        </w:rPr>
        <w:footnoteRef/>
      </w:r>
      <w:r>
        <w:t xml:space="preserve"> Cross-references: Mic 5:4; Matt 4:24; Matt 9:31; Mark 1:45; Luke 4:17; Luke 4:37.</w:t>
      </w:r>
    </w:p>
  </w:footnote>
  <w:footnote w:id="2722">
    <w:p>
      <w:pPr>
        <w:pStyle w:val="FootnoteText"/>
      </w:pPr>
      <w:r>
        <w:rPr>
          <w:rStyle w:val="FootnoteReference"/>
        </w:rPr>
        <w:footnoteRef/>
      </w:r>
      <w:r>
        <w:t xml:space="preserve"> Cross-references for "entered": Matt 8:14-15; Luke 4:38-39; Luke 9:58.</w:t>
      </w:r>
    </w:p>
  </w:footnote>
  <w:footnote w:id="2723">
    <w:p>
      <w:pPr>
        <w:pStyle w:val="FootnoteText"/>
      </w:pPr>
      <w:r>
        <w:rPr>
          <w:rStyle w:val="FootnoteReference"/>
        </w:rPr>
        <w:footnoteRef/>
      </w:r>
      <w:r>
        <w:t xml:space="preserve"> Cross-references for "wife's": 1Cor 9:5.</w:t>
      </w:r>
    </w:p>
  </w:footnote>
  <w:footnote w:id="2724">
    <w:p>
      <w:pPr>
        <w:pStyle w:val="FootnoteText"/>
      </w:pPr>
      <w:r>
        <w:rPr>
          <w:rStyle w:val="FootnoteReference"/>
        </w:rPr>
        <w:footnoteRef/>
      </w:r>
      <w:r>
        <w:t xml:space="preserve"> Cross-references for "they tell": Mark 5:23; John 11:3; Jas 5:14-15.</w:t>
      </w:r>
    </w:p>
  </w:footnote>
  <w:footnote w:id="2725">
    <w:p>
      <w:pPr>
        <w:pStyle w:val="FootnoteText"/>
      </w:pPr>
      <w:r>
        <w:rPr>
          <w:rStyle w:val="FootnoteReference"/>
        </w:rPr>
        <w:footnoteRef/>
      </w:r>
      <w:r>
        <w:t xml:space="preserve"> Cross-references for "and took": Mark 5:41; Acts 9:41.</w:t>
      </w:r>
    </w:p>
  </w:footnote>
  <w:footnote w:id="2726">
    <w:p>
      <w:pPr>
        <w:pStyle w:val="FootnoteText"/>
      </w:pPr>
      <w:r>
        <w:rPr>
          <w:rStyle w:val="FootnoteReference"/>
        </w:rPr>
        <w:footnoteRef/>
      </w:r>
      <w:r>
        <w:t xml:space="preserve"> Cross-references for "ministered": Ps 103:1-3; Ps 116:12; Matt 27:55; Mark 15:41; Luke 8:2-3.</w:t>
      </w:r>
    </w:p>
  </w:footnote>
  <w:footnote w:id="2727">
    <w:p>
      <w:pPr>
        <w:pStyle w:val="FootnoteText"/>
      </w:pPr>
      <w:r>
        <w:rPr>
          <w:rStyle w:val="FootnoteReference"/>
        </w:rPr>
        <w:footnoteRef/>
      </w:r>
      <w:r>
        <w:t xml:space="preserve"> Cross-references for "at even": Matt 8:16; Mark 1:21; Mark 3:2; Luke 4:40.</w:t>
      </w:r>
    </w:p>
  </w:footnote>
  <w:footnote w:id="2728">
    <w:p>
      <w:pPr>
        <w:pStyle w:val="FootnoteText"/>
      </w:pPr>
      <w:r>
        <w:rPr>
          <w:rStyle w:val="FootnoteReference"/>
        </w:rPr>
        <w:footnoteRef/>
      </w:r>
      <w:r>
        <w:t xml:space="preserve"> Cross-references: Mark 1:5; Acts 13:44.</w:t>
      </w:r>
    </w:p>
  </w:footnote>
  <w:footnote w:id="2729">
    <w:p>
      <w:pPr>
        <w:pStyle w:val="FootnoteText"/>
      </w:pPr>
      <w:r>
        <w:rPr>
          <w:rStyle w:val="FootnoteReference"/>
        </w:rPr>
        <w:footnoteRef/>
      </w:r>
      <w:r>
        <w:t xml:space="preserve"> Cross-references for "and suffered": Mark 1:25; Mark 3:12; Luke 4:41; Acts 16:16-18.</w:t>
      </w:r>
    </w:p>
  </w:footnote>
  <w:footnote w:id="2730">
    <w:p>
      <w:pPr>
        <w:pStyle w:val="FootnoteText"/>
      </w:pPr>
      <w:r>
        <w:rPr>
          <w:rStyle w:val="FootnoteReference"/>
        </w:rPr>
        <w:footnoteRef/>
      </w:r>
      <w:r>
        <w:t xml:space="preserve"> Cross-references: Ps 5:3; Ps 109:4; Mark 6:46-48; Luke 4:42; Luke 6:12; Luke 22:39-46; John 4:34; John 6:15; Eph 6:18; Phil 2:5; Heb 5:7.</w:t>
      </w:r>
    </w:p>
  </w:footnote>
  <w:footnote w:id="2731">
    <w:p>
      <w:pPr>
        <w:pStyle w:val="FootnoteText"/>
      </w:pPr>
      <w:r>
        <w:rPr>
          <w:rStyle w:val="FootnoteReference"/>
        </w:rPr>
        <w:footnoteRef/>
      </w:r>
      <w:r>
        <w:t xml:space="preserve"> Cross-references: Zech 11:11; Mark 1:5; John 3:26; John 11:48; John 12:19.</w:t>
      </w:r>
    </w:p>
  </w:footnote>
  <w:footnote w:id="2732">
    <w:p>
      <w:pPr>
        <w:pStyle w:val="FootnoteText"/>
      </w:pPr>
      <w:r>
        <w:rPr>
          <w:rStyle w:val="FootnoteReference"/>
        </w:rPr>
        <w:footnoteRef/>
      </w:r>
      <w:r>
        <w:t xml:space="preserve"> Cross-references: Luke 4:43.</w:t>
      </w:r>
    </w:p>
  </w:footnote>
  <w:footnote w:id="2733">
    <w:p>
      <w:pPr>
        <w:pStyle w:val="FootnoteText"/>
      </w:pPr>
      <w:r>
        <w:rPr>
          <w:rStyle w:val="FootnoteReference"/>
        </w:rPr>
        <w:footnoteRef/>
      </w:r>
      <w:r>
        <w:t xml:space="preserve"> Cross-references: Isa 61:1-3; Luke 2:49; Luke 4:18-21; John 9:4; John 16:28; John 17:4; John 17:8.</w:t>
      </w:r>
    </w:p>
  </w:footnote>
  <w:footnote w:id="2734">
    <w:p>
      <w:pPr>
        <w:pStyle w:val="FootnoteText"/>
      </w:pPr>
      <w:r>
        <w:rPr>
          <w:rStyle w:val="FootnoteReference"/>
        </w:rPr>
        <w:footnoteRef/>
      </w:r>
      <w:r>
        <w:t xml:space="preserve"> Cross-references for "preached": Matt 4:23; Mark 1:21; Luke 4:43-44.</w:t>
      </w:r>
    </w:p>
  </w:footnote>
  <w:footnote w:id="2735">
    <w:p>
      <w:pPr>
        <w:pStyle w:val="FootnoteText"/>
      </w:pPr>
      <w:r>
        <w:rPr>
          <w:rStyle w:val="FootnoteReference"/>
        </w:rPr>
        <w:footnoteRef/>
      </w:r>
      <w:r>
        <w:t xml:space="preserve"> Cross-references for "Galilee": Matt 4:15.</w:t>
      </w:r>
    </w:p>
  </w:footnote>
  <w:footnote w:id="2736">
    <w:p>
      <w:pPr>
        <w:pStyle w:val="FootnoteText"/>
      </w:pPr>
      <w:r>
        <w:rPr>
          <w:rStyle w:val="FootnoteReference"/>
        </w:rPr>
        <w:footnoteRef/>
      </w:r>
      <w:r>
        <w:t xml:space="preserve"> Cross-references for "and cast": Mark 7:30; Luke 4:41.</w:t>
      </w:r>
    </w:p>
  </w:footnote>
  <w:footnote w:id="2737">
    <w:p>
      <w:pPr>
        <w:pStyle w:val="FootnoteText"/>
      </w:pPr>
      <w:r>
        <w:rPr>
          <w:rStyle w:val="FootnoteReference"/>
        </w:rPr>
        <w:footnoteRef/>
      </w:r>
      <w:r>
        <w:t xml:space="preserve"> Cross-references for "there": Matt 8:2-4; Luke 5:12-14.</w:t>
      </w:r>
    </w:p>
  </w:footnote>
  <w:footnote w:id="2738">
    <w:p>
      <w:pPr>
        <w:pStyle w:val="FootnoteText"/>
      </w:pPr>
      <w:r>
        <w:rPr>
          <w:rStyle w:val="FootnoteReference"/>
        </w:rPr>
        <w:footnoteRef/>
      </w:r>
      <w:r>
        <w:t xml:space="preserve"> Cross-references for "a leper": Num 12:10-15; Deut 24:8-9; 2Sam 3:29; 2Kgs 5:5-27; 2Kgs 5:27; 2Kgs 7:3; 2Kgs 15:5; Matt 11:5; Luke 17:12-19.</w:t>
      </w:r>
    </w:p>
  </w:footnote>
  <w:footnote w:id="2739">
    <w:p>
      <w:pPr>
        <w:pStyle w:val="FootnoteText"/>
      </w:pPr>
      <w:r>
        <w:rPr>
          <w:rStyle w:val="FootnoteReference"/>
        </w:rPr>
        <w:footnoteRef/>
      </w:r>
      <w:r>
        <w:t xml:space="preserve"> Cross-references for "kneeling": 2Chr 6:13; Matt 17:14; Mark 10:17; Luke 22:41; Acts 7:60; Eph 3:14.</w:t>
      </w:r>
    </w:p>
  </w:footnote>
  <w:footnote w:id="2740">
    <w:p>
      <w:pPr>
        <w:pStyle w:val="FootnoteText"/>
      </w:pPr>
      <w:r>
        <w:rPr>
          <w:rStyle w:val="FootnoteReference"/>
        </w:rPr>
        <w:footnoteRef/>
      </w:r>
      <w:r>
        <w:t xml:space="preserve"> Cross-references for "if thou": Gen 18:14; 2Kgs 5:7; Mark 9:22-23.</w:t>
      </w:r>
    </w:p>
  </w:footnote>
  <w:footnote w:id="2741">
    <w:p>
      <w:pPr>
        <w:pStyle w:val="FootnoteText"/>
      </w:pPr>
      <w:r>
        <w:rPr>
          <w:rStyle w:val="FootnoteReference"/>
        </w:rPr>
        <w:footnoteRef/>
      </w:r>
      <w:r>
        <w:t xml:space="preserve"> Cross-references for "moved": Matt 9:36; Mark 6:34; Luke 7:12-13; Heb 2:17; Heb 4:15.</w:t>
      </w:r>
    </w:p>
  </w:footnote>
  <w:footnote w:id="2742">
    <w:p>
      <w:pPr>
        <w:pStyle w:val="FootnoteText"/>
      </w:pPr>
      <w:r>
        <w:rPr>
          <w:rStyle w:val="FootnoteReference"/>
        </w:rPr>
        <w:footnoteRef/>
      </w:r>
      <w:r>
        <w:t xml:space="preserve"> Cross-references: Gen 1:3; Ps 33:9; Mark 4:39; Mark 5:41; Heb 1:3.</w:t>
      </w:r>
    </w:p>
  </w:footnote>
  <w:footnote w:id="2743">
    <w:p>
      <w:pPr>
        <w:pStyle w:val="FootnoteText"/>
      </w:pPr>
      <w:r>
        <w:rPr>
          <w:rStyle w:val="FootnoteReference"/>
        </w:rPr>
        <w:footnoteRef/>
      </w:r>
      <w:r>
        <w:t xml:space="preserve"> Cross-references for "immediately": Ps 33:9; Matt 15:28; Mark 1:31; Mark 5:29; John 4:50-53; John 15:3.</w:t>
      </w:r>
    </w:p>
  </w:footnote>
  <w:footnote w:id="2744">
    <w:p>
      <w:pPr>
        <w:pStyle w:val="FootnoteText"/>
      </w:pPr>
      <w:r>
        <w:rPr>
          <w:rStyle w:val="FootnoteReference"/>
        </w:rPr>
        <w:footnoteRef/>
      </w:r>
      <w:r>
        <w:t xml:space="preserve"> Cross-references: Matt 9:30; Mark 3:12; Mark 5:43; Mark 7:36; Luke 8:56.</w:t>
      </w:r>
    </w:p>
  </w:footnote>
  <w:footnote w:id="2745">
    <w:p>
      <w:pPr>
        <w:pStyle w:val="FootnoteText"/>
      </w:pPr>
      <w:r>
        <w:rPr>
          <w:rStyle w:val="FootnoteReference"/>
        </w:rPr>
        <w:footnoteRef/>
      </w:r>
      <w:r>
        <w:t xml:space="preserve"> Cross-references for "show": Lev 14:2-32; Matt 23:2-3; Luke 5:14; Luke 17:14.</w:t>
      </w:r>
    </w:p>
  </w:footnote>
  <w:footnote w:id="2746">
    <w:p>
      <w:pPr>
        <w:pStyle w:val="FootnoteText"/>
      </w:pPr>
      <w:r>
        <w:rPr>
          <w:rStyle w:val="FootnoteReference"/>
        </w:rPr>
        <w:footnoteRef/>
      </w:r>
      <w:r>
        <w:t xml:space="preserve"> Personal name: Moses. Personal-name meaning: Moses — Drawn out. Source form: Moses.</w:t>
      </w:r>
    </w:p>
  </w:footnote>
  <w:footnote w:id="2747">
    <w:p>
      <w:pPr>
        <w:pStyle w:val="FootnoteText"/>
      </w:pPr>
      <w:r>
        <w:rPr>
          <w:rStyle w:val="FootnoteReference"/>
        </w:rPr>
        <w:footnoteRef/>
      </w:r>
      <w:r>
        <w:t xml:space="preserve"> Cross-references for "for a testimony": Rom 15:4; 1Cor 10:11.</w:t>
      </w:r>
    </w:p>
  </w:footnote>
  <w:footnote w:id="2748">
    <w:p>
      <w:pPr>
        <w:pStyle w:val="FootnoteText"/>
      </w:pPr>
      <w:r>
        <w:rPr>
          <w:rStyle w:val="FootnoteReference"/>
        </w:rPr>
        <w:footnoteRef/>
      </w:r>
      <w:r>
        <w:t xml:space="preserve"> Cross-references for "and began": Ps 77:11; Matt 9:31; Luke 5:15; Titus 1:10.</w:t>
      </w:r>
    </w:p>
  </w:footnote>
  <w:footnote w:id="2749">
    <w:p>
      <w:pPr>
        <w:pStyle w:val="FootnoteText"/>
      </w:pPr>
      <w:r>
        <w:rPr>
          <w:rStyle w:val="FootnoteReference"/>
        </w:rPr>
        <w:footnoteRef/>
      </w:r>
      <w:r>
        <w:t xml:space="preserve"> Cross-references for "could": Mark 2:1-2; Mark 2:13.</w:t>
      </w:r>
    </w:p>
  </w:footnote>
  <w:footnote w:id="2750">
    <w:p>
      <w:pPr>
        <w:pStyle w:val="FootnoteText"/>
      </w:pPr>
      <w:r>
        <w:rPr>
          <w:rStyle w:val="FootnoteReference"/>
        </w:rPr>
        <w:footnoteRef/>
      </w:r>
      <w:r>
        <w:t xml:space="preserve"> Cross-references for "again": Matt 9:1; Mark 1:45; Luke 5:18.</w:t>
      </w:r>
    </w:p>
  </w:footnote>
  <w:footnote w:id="27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52">
    <w:p>
      <w:pPr>
        <w:pStyle w:val="FootnoteText"/>
      </w:pPr>
      <w:r>
        <w:rPr>
          <w:rStyle w:val="FootnoteReference"/>
        </w:rPr>
        <w:footnoteRef/>
      </w:r>
      <w:r>
        <w:t xml:space="preserve"> Cross-references for "and it": Mark 7:24; Luke 18:35-38; John 4:47; Acts 2:6.</w:t>
      </w:r>
    </w:p>
  </w:footnote>
  <w:footnote w:id="2753">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54">
    <w:p>
      <w:pPr>
        <w:pStyle w:val="FootnoteText"/>
      </w:pPr>
      <w:r>
        <w:rPr>
          <w:rStyle w:val="FootnoteReference"/>
        </w:rPr>
        <w:footnoteRef/>
      </w:r>
      <w:r>
        <w:t xml:space="preserve"> Cross-references for "straightway": Mark 1:33; Mark 1:37; Mark 1:45; Mark 2:13; Mark 4:1-2; Luke 5:17; Luke 12:1.</w:t>
      </w:r>
    </w:p>
  </w:footnote>
  <w:footnote w:id="2755">
    <w:p>
      <w:pPr>
        <w:pStyle w:val="FootnoteText"/>
      </w:pPr>
      <w:r>
        <w:rPr>
          <w:rStyle w:val="FootnoteReference"/>
        </w:rPr>
        <w:footnoteRef/>
      </w:r>
      <w:r>
        <w:t xml:space="preserve"> Cross-references for "bringing": Matt 9:1; Matt 9:2-8; Luke 5:18-26.</w:t>
      </w:r>
    </w:p>
  </w:footnote>
  <w:footnote w:id="2756">
    <w:p>
      <w:pPr>
        <w:pStyle w:val="FootnoteText"/>
      </w:pPr>
      <w:r>
        <w:rPr>
          <w:rStyle w:val="FootnoteReference"/>
        </w:rPr>
        <w:footnoteRef/>
      </w:r>
      <w:r>
        <w:t xml:space="preserve"> Cross-references for "they uncovered": Deut 22:8; Luke 5:19.</w:t>
      </w:r>
    </w:p>
  </w:footnote>
  <w:footnote w:id="2757">
    <w:p>
      <w:pPr>
        <w:pStyle w:val="FootnoteText"/>
      </w:pPr>
      <w:r>
        <w:rPr>
          <w:rStyle w:val="FootnoteReference"/>
        </w:rPr>
        <w:footnoteRef/>
      </w:r>
      <w:r>
        <w:t xml:space="preserve"> Name meaning: Jesus (Yeshua) — Yahweh saves. He will save His people from their sins.</w:t>
      </w:r>
    </w:p>
  </w:footnote>
  <w:footnote w:id="2758">
    <w:p>
      <w:pPr>
        <w:pStyle w:val="FootnoteText"/>
      </w:pPr>
      <w:r>
        <w:rPr>
          <w:rStyle w:val="FootnoteReference"/>
        </w:rPr>
        <w:footnoteRef/>
      </w:r>
      <w:r>
        <w:t xml:space="preserve"> Cross-references for "he said": Isa 53:11; Matt 9:2; Mark 2:9-10; Luke 5:20; Luke 7:47-50; Acts 5:31; 2Cor 2:10; Col 3:13.</w:t>
      </w:r>
    </w:p>
  </w:footnote>
  <w:footnote w:id="2759">
    <w:p>
      <w:pPr>
        <w:pStyle w:val="FootnoteText"/>
      </w:pPr>
      <w:r>
        <w:rPr>
          <w:rStyle w:val="FootnoteReference"/>
        </w:rPr>
        <w:footnoteRef/>
      </w:r>
      <w:r>
        <w:t xml:space="preserve"> Cross-references for "sins": Job 33:17-26; Ps 32:1-5; Ps 90:7-9; Ps 103:3; Isa 38:17; John 5:14; 1Cor 11:30; Jas 5:15.</w:t>
      </w:r>
    </w:p>
  </w:footnote>
  <w:footnote w:id="27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1">
    <w:p>
      <w:pPr>
        <w:pStyle w:val="FootnoteText"/>
      </w:pPr>
      <w:r>
        <w:rPr>
          <w:rStyle w:val="FootnoteReference"/>
        </w:rPr>
        <w:footnoteRef/>
      </w:r>
      <w:r>
        <w:t xml:space="preserve"> Cross-references: Gen 22:12; John 2:25; Acts 11:23; Acts 14:9; Eph 2:8; 1Thess 1:3-4; Jas 2:18-22.</w:t>
      </w:r>
    </w:p>
  </w:footnote>
  <w:footnote w:id="2762">
    <w:p>
      <w:pPr>
        <w:pStyle w:val="FootnoteText"/>
      </w:pPr>
      <w:r>
        <w:rPr>
          <w:rStyle w:val="FootnoteReference"/>
        </w:rPr>
        <w:footnoteRef/>
      </w:r>
      <w:r>
        <w:t xml:space="preserve"> Cross-references: Matt 9:22; Mark 5:34; Luke 8:48.</w:t>
      </w:r>
    </w:p>
  </w:footnote>
  <w:footnote w:id="2763">
    <w:p>
      <w:pPr>
        <w:pStyle w:val="FootnoteText"/>
      </w:pPr>
      <w:r>
        <w:rPr>
          <w:rStyle w:val="FootnoteReference"/>
        </w:rPr>
        <w:footnoteRef/>
      </w:r>
      <w:r>
        <w:t xml:space="preserve"> Cross-references for "and reasoning": Matt 16:7-8; Mark 8:17; Luke 5:21-22; 2Cor 10:5.</w:t>
      </w:r>
    </w:p>
  </w:footnote>
  <w:footnote w:id="2764">
    <w:p>
      <w:pPr>
        <w:pStyle w:val="FootnoteText"/>
      </w:pPr>
      <w:r>
        <w:rPr>
          <w:rStyle w:val="FootnoteReference"/>
        </w:rPr>
        <w:footnoteRef/>
      </w:r>
      <w:r>
        <w:t xml:space="preserve"> Cross-references for "speak": Matt 9:3; Matt 26:65; Mark 14:64; John 10:33; John 10:36.</w:t>
      </w:r>
    </w:p>
  </w:footnote>
  <w:footnote w:id="2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68">
    <w:p>
      <w:pPr>
        <w:pStyle w:val="FootnoteText"/>
      </w:pPr>
      <w:r>
        <w:rPr>
          <w:rStyle w:val="FootnoteReference"/>
        </w:rPr>
        <w:footnoteRef/>
      </w:r>
      <w:r>
        <w:t xml:space="preserve"> Cross-references: Job 14:4; Ps 130:4; Isa 43:25; Dan 9:9; Mic 7:18; Luke 5:21; Luke 7:49; John 20:20-23.</w:t>
      </w:r>
    </w:p>
  </w:footnote>
  <w:footnote w:id="2769">
    <w:p>
      <w:pPr>
        <w:pStyle w:val="FootnoteText"/>
      </w:pPr>
      <w:r>
        <w:rPr>
          <w:rStyle w:val="FootnoteReference"/>
        </w:rPr>
        <w:footnoteRef/>
      </w:r>
      <w:r>
        <w:t xml:space="preserve"> Cross-references for "when": 1Chr 29:17; Matt 9:4; Luke 5:22; Luke 6:8; Luke 7:39-40; John 2:24-25; John 6:64; John 21:17; Heb 4:13; Rev 2:23.</w:t>
      </w:r>
    </w:p>
  </w:footnote>
  <w:footnote w:id="2770">
    <w:p>
      <w:pPr>
        <w:pStyle w:val="FootnoteText"/>
      </w:pPr>
      <w:r>
        <w:rPr>
          <w:rStyle w:val="FootnoteReference"/>
        </w:rPr>
        <w:footnoteRef/>
      </w:r>
      <w:r>
        <w:t xml:space="preserve"> Cross-references: Ps 139:2; Prov 15:26; Prov 24:9; Isa 55:7; Ezek 38:10; Mark 7:21; Luke 24:38; Acts 5:3; Acts 8:22.</w:t>
      </w:r>
    </w:p>
  </w:footnote>
  <w:footnote w:id="2771">
    <w:p>
      <w:pPr>
        <w:pStyle w:val="FootnoteText"/>
      </w:pPr>
      <w:r>
        <w:rPr>
          <w:rStyle w:val="FootnoteReference"/>
        </w:rPr>
        <w:footnoteRef/>
      </w:r>
      <w:r>
        <w:t xml:space="preserve"> Cross-references for "is it": Matt 9:5; Luke 5:22-25.</w:t>
      </w:r>
    </w:p>
  </w:footnote>
  <w:footnote w:id="2772">
    <w:p>
      <w:pPr>
        <w:pStyle w:val="FootnoteText"/>
      </w:pPr>
      <w:r>
        <w:rPr>
          <w:rStyle w:val="FootnoteReference"/>
        </w:rPr>
        <w:footnoteRef/>
      </w:r>
      <w:r>
        <w:t xml:space="preserve"> Cross-references for "Thy sins": Mark 2:5.</w:t>
      </w:r>
    </w:p>
  </w:footnote>
  <w:footnote w:id="2773">
    <w:p>
      <w:pPr>
        <w:pStyle w:val="FootnoteText"/>
      </w:pPr>
      <w:r>
        <w:rPr>
          <w:rStyle w:val="FootnoteReference"/>
        </w:rPr>
        <w:footnoteRef/>
      </w:r>
      <w:r>
        <w:t xml:space="preserve"> Cross-references: Dan 7:13-14; Matt 9:6-8; Matt 16:13; John 5:20-27; Acts 5:31; 1Tim 1:13-16.</w:t>
      </w:r>
    </w:p>
  </w:footnote>
  <w:footnote w:id="2774">
    <w:p>
      <w:pPr>
        <w:pStyle w:val="FootnoteText"/>
      </w:pPr>
      <w:r>
        <w:rPr>
          <w:rStyle w:val="FootnoteReference"/>
        </w:rPr>
        <w:footnoteRef/>
      </w:r>
      <w:r>
        <w:t xml:space="preserve"> Cross-references: Mark 1:41; John 5:8-10; John 6:63.</w:t>
      </w:r>
    </w:p>
  </w:footnote>
  <w:footnote w:id="2775">
    <w:p>
      <w:pPr>
        <w:pStyle w:val="FootnoteText"/>
      </w:pPr>
      <w:r>
        <w:rPr>
          <w:rStyle w:val="FootnoteReference"/>
        </w:rPr>
        <w:footnoteRef/>
      </w:r>
      <w:r>
        <w:t xml:space="preserve"> Cross-references for "glorified": Matt 15:31; Luke 5:26; Luke 13:13; Luke 17:15; Acts 4:21.</w:t>
      </w:r>
    </w:p>
  </w:footnote>
  <w:footnote w:id="2776">
    <w:p>
      <w:pPr>
        <w:pStyle w:val="FootnoteText"/>
      </w:pPr>
      <w:r>
        <w:rPr>
          <w:rStyle w:val="FootnoteReference"/>
        </w:rPr>
        <w:footnoteRef/>
      </w:r>
      <w:r>
        <w:t xml:space="preserve"> Cross-references for "We never": Matt 9:33; John 7:31; John 9:32.</w:t>
      </w:r>
    </w:p>
  </w:footnote>
  <w:footnote w:id="2777">
    <w:p>
      <w:pPr>
        <w:pStyle w:val="FootnoteText"/>
      </w:pPr>
      <w:r>
        <w:rPr>
          <w:rStyle w:val="FootnoteReference"/>
        </w:rPr>
        <w:footnoteRef/>
      </w:r>
      <w:r>
        <w:t xml:space="preserve"> Cross-references for "insomuch": Matt 9:8; Matt 12:23; Mark 1:27; Luke 7:16.</w:t>
      </w:r>
    </w:p>
  </w:footnote>
  <w:footnote w:id="2778">
    <w:p>
      <w:pPr>
        <w:pStyle w:val="FootnoteText"/>
      </w:pPr>
      <w:r>
        <w:rPr>
          <w:rStyle w:val="FootnoteReference"/>
        </w:rPr>
        <w:footnoteRef/>
      </w:r>
      <w:r>
        <w:t xml:space="preserve"> Cross-references for "and all": Prov 1:20-22; Mark 2:2; Mark 3:7-8; Mark 3:20-21; Mark 4:1; Luke 19:48; Luke 21:38.</w:t>
      </w:r>
    </w:p>
  </w:footnote>
  <w:footnote w:id="2779">
    <w:p>
      <w:pPr>
        <w:pStyle w:val="FootnoteText"/>
      </w:pPr>
      <w:r>
        <w:rPr>
          <w:rStyle w:val="FootnoteReference"/>
        </w:rPr>
        <w:footnoteRef/>
      </w:r>
      <w:r>
        <w:t xml:space="preserve"> Cross-references: Matt 9:9; Matt 13:1.</w:t>
      </w:r>
    </w:p>
  </w:footnote>
  <w:footnote w:id="2780">
    <w:p>
      <w:pPr>
        <w:pStyle w:val="FootnoteText"/>
      </w:pPr>
      <w:r>
        <w:rPr>
          <w:rStyle w:val="FootnoteReference"/>
        </w:rPr>
        <w:footnoteRef/>
      </w:r>
      <w:r>
        <w:t xml:space="preserve"> Cross-references for "he saw": Matt 9:9; Mark 3:18; Luke 5:27.</w:t>
      </w:r>
    </w:p>
  </w:footnote>
  <w:footnote w:id="2781">
    <w:p>
      <w:pPr>
        <w:pStyle w:val="FootnoteText"/>
      </w:pPr>
      <w:r>
        <w:rPr>
          <w:rStyle w:val="FootnoteReference"/>
        </w:rPr>
        <w:footnoteRef/>
      </w:r>
      <w:r>
        <w:t xml:space="preserve"> Personal name: Levi. Personal-name meaning: Levi — Joined; attached. Source form: Levi.</w:t>
      </w:r>
    </w:p>
  </w:footnote>
  <w:footnote w:id="2782">
    <w:p>
      <w:pPr>
        <w:pStyle w:val="FootnoteText"/>
      </w:pPr>
      <w:r>
        <w:rPr>
          <w:rStyle w:val="FootnoteReference"/>
        </w:rPr>
        <w:footnoteRef/>
      </w:r>
      <w:r>
        <w:t xml:space="preserve"> Personal name: Alphaeus. Personal-name meaning: Alphaeus — learned; chief. Source form: Alphaeus.</w:t>
      </w:r>
    </w:p>
  </w:footnote>
  <w:footnote w:id="2783">
    <w:p>
      <w:pPr>
        <w:pStyle w:val="FootnoteText"/>
      </w:pPr>
      <w:r>
        <w:rPr>
          <w:rStyle w:val="FootnoteReference"/>
        </w:rPr>
        <w:footnoteRef/>
      </w:r>
      <w:r>
        <w:t xml:space="preserve"> Cross-references for "Follow me": Matt 4:19-22; Mark 1:17-20.</w:t>
      </w:r>
    </w:p>
  </w:footnote>
  <w:footnote w:id="2784">
    <w:p>
      <w:pPr>
        <w:pStyle w:val="FootnoteText"/>
      </w:pPr>
      <w:r>
        <w:rPr>
          <w:rStyle w:val="FootnoteReference"/>
        </w:rPr>
        <w:footnoteRef/>
      </w:r>
      <w:r>
        <w:t xml:space="preserve"> Cross-references for "Alphaeus": Mark 3:18; Luke 6:15; Acts 1:13.</w:t>
      </w:r>
    </w:p>
  </w:footnote>
  <w:footnote w:id="2785">
    <w:p>
      <w:pPr>
        <w:pStyle w:val="FootnoteText"/>
      </w:pPr>
      <w:r>
        <w:rPr>
          <w:rStyle w:val="FootnoteReference"/>
        </w:rPr>
        <w:footnoteRef/>
      </w:r>
      <w:r>
        <w:t xml:space="preserve"> Cross-references: Matt 9:10-11; Matt 21:31-32; Luke 5:29-30; Luke 6:17; Luke 15:1.</w:t>
      </w:r>
    </w:p>
  </w:footnote>
  <w:footnote w:id="2786">
    <w:p>
      <w:pPr>
        <w:pStyle w:val="FootnoteText"/>
      </w:pPr>
      <w:r>
        <w:rPr>
          <w:rStyle w:val="FootnoteReference"/>
        </w:rPr>
        <w:footnoteRef/>
      </w:r>
      <w:r>
        <w:t xml:space="preserve"> People-name: Pharisees. People-name meaning: Pharisees — set apart. Source form: Pharisees.</w:t>
      </w:r>
    </w:p>
  </w:footnote>
  <w:footnote w:id="2787">
    <w:p>
      <w:pPr>
        <w:pStyle w:val="FootnoteText"/>
      </w:pPr>
      <w:r>
        <w:rPr>
          <w:rStyle w:val="FootnoteReference"/>
        </w:rPr>
        <w:footnoteRef/>
      </w:r>
      <w:r>
        <w:t xml:space="preserve"> Cross-references: Isa 65:5; Mark 2:7; Luke 15:2-7; Luke 18:11; Luke 19:7; Luke 19:10; 1Cor 2:15; Heb 12:3.</w:t>
      </w:r>
    </w:p>
  </w:footnote>
  <w:footnote w:id="2788">
    <w:p>
      <w:pPr>
        <w:pStyle w:val="FootnoteText"/>
      </w:pPr>
      <w:r>
        <w:rPr>
          <w:rStyle w:val="FootnoteReference"/>
        </w:rPr>
        <w:footnoteRef/>
      </w:r>
      <w:r>
        <w:t xml:space="preserve"> Cross-references for "publicans": Matt 18:17.</w:t>
      </w:r>
    </w:p>
  </w:footnote>
  <w:footnote w:id="27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90">
    <w:p>
      <w:pPr>
        <w:pStyle w:val="FootnoteText"/>
      </w:pPr>
      <w:r>
        <w:rPr>
          <w:rStyle w:val="FootnoteReference"/>
        </w:rPr>
        <w:footnoteRef/>
      </w:r>
      <w:r>
        <w:t xml:space="preserve"> Cross-references for "They that are whole": Matt 9:12-13; Luke 5:31-32; Luke 15:7; Luke 15:29; Luke 16:15; John 9:34; John 9:40.</w:t>
      </w:r>
    </w:p>
  </w:footnote>
  <w:footnote w:id="2791">
    <w:p>
      <w:pPr>
        <w:pStyle w:val="FootnoteText"/>
      </w:pPr>
      <w:r>
        <w:rPr>
          <w:rStyle w:val="FootnoteReference"/>
        </w:rPr>
        <w:footnoteRef/>
      </w:r>
      <w:r>
        <w:t xml:space="preserve"> Cross-references for "the disciples": Matt 9:14-17; Luke 5:33-39.</w:t>
      </w:r>
    </w:p>
  </w:footnote>
  <w:footnote w:id="2792">
    <w:p>
      <w:pPr>
        <w:pStyle w:val="FootnoteText"/>
      </w:pPr>
      <w:r>
        <w:rPr>
          <w:rStyle w:val="FootnoteReference"/>
        </w:rPr>
        <w:footnoteRef/>
      </w:r>
      <w:r>
        <w:t xml:space="preserve"> Name meaning: John (Yochanan) — Yahweh is gracious. Forerunner of Jesus; proclaimed God’s grace.</w:t>
      </w:r>
    </w:p>
  </w:footnote>
  <w:footnote w:id="2793">
    <w:p>
      <w:pPr>
        <w:pStyle w:val="FootnoteText"/>
      </w:pPr>
      <w:r>
        <w:rPr>
          <w:rStyle w:val="FootnoteReference"/>
        </w:rPr>
        <w:footnoteRef/>
      </w:r>
      <w:r>
        <w:t xml:space="preserve"> Cross-references: Matt 6:16; Matt 6:18; Matt 23:5; Luke 18:12; Rom 10:3.</w:t>
      </w:r>
    </w:p>
  </w:footnote>
  <w:footnote w:id="2794">
    <w:p>
      <w:pPr>
        <w:pStyle w:val="FootnoteText"/>
      </w:pPr>
      <w:r>
        <w:rPr>
          <w:rStyle w:val="FootnoteReference"/>
        </w:rPr>
        <w:footnoteRef/>
      </w:r>
      <w:r>
        <w:t xml:space="preserve"> Cross-references: Gen 29:22; Judg 14:10-11; Ps 45:14; Song 6:8; Matt 25:1-10.</w:t>
      </w:r>
    </w:p>
  </w:footnote>
  <w:footnote w:id="2795">
    <w:p>
      <w:pPr>
        <w:pStyle w:val="FootnoteText"/>
      </w:pPr>
      <w:r>
        <w:rPr>
          <w:rStyle w:val="FootnoteReference"/>
        </w:rPr>
        <w:footnoteRef/>
      </w:r>
      <w:r>
        <w:t xml:space="preserve"> Cross-references for "the bridegroom": Ps 45:11; Song 3:11; Isa 54:5; Isa 62:5; John 3:29; 2Cor 11:2; Rev 19:7; Rev 21:9.</w:t>
      </w:r>
    </w:p>
  </w:footnote>
  <w:footnote w:id="27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7">
    <w:p>
      <w:pPr>
        <w:pStyle w:val="FootnoteText"/>
      </w:pPr>
      <w:r>
        <w:rPr>
          <w:rStyle w:val="FootnoteReference"/>
        </w:rPr>
        <w:footnoteRef/>
      </w:r>
      <w:r>
        <w:t xml:space="preserve"> Cross-references: Acts 13:2-3; Acts 14:23; 1Cor 7:5; 2Cor 6:5; 2Cor 11:27.</w:t>
      </w:r>
    </w:p>
  </w:footnote>
  <w:footnote w:id="2798">
    <w:p>
      <w:pPr>
        <w:pStyle w:val="FootnoteText"/>
      </w:pPr>
      <w:r>
        <w:rPr>
          <w:rStyle w:val="FootnoteReference"/>
        </w:rPr>
        <w:footnoteRef/>
      </w:r>
      <w:r>
        <w:t xml:space="preserve"> Cross-references for "seweth": Ps 103:13-15; Isa 57:16; 1Cor 10:13.</w:t>
      </w:r>
    </w:p>
  </w:footnote>
  <w:footnote w:id="2799">
    <w:p>
      <w:pPr>
        <w:pStyle w:val="FootnoteText"/>
      </w:pPr>
      <w:r>
        <w:rPr>
          <w:rStyle w:val="FootnoteReference"/>
        </w:rPr>
        <w:footnoteRef/>
      </w:r>
      <w:r>
        <w:t xml:space="preserve"> Cross-references: Matt 9:16.</w:t>
      </w:r>
    </w:p>
  </w:footnote>
  <w:footnote w:id="2800">
    <w:p>
      <w:pPr>
        <w:pStyle w:val="FootnoteText"/>
      </w:pPr>
      <w:r>
        <w:rPr>
          <w:rStyle w:val="FootnoteReference"/>
        </w:rPr>
        <w:footnoteRef/>
      </w:r>
      <w:r>
        <w:t xml:space="preserve"> Cross-references for "bottles": Josh 9:4; Josh 9:13; Job 32:19; Ps 119:80; Ps 119:83; Matt 9:17; Luke 5:37-38.</w:t>
      </w:r>
    </w:p>
  </w:footnote>
  <w:footnote w:id="2801">
    <w:p>
      <w:pPr>
        <w:pStyle w:val="FootnoteText"/>
      </w:pPr>
      <w:r>
        <w:rPr>
          <w:rStyle w:val="FootnoteReference"/>
        </w:rPr>
        <w:footnoteRef/>
      </w:r>
      <w:r>
        <w:t xml:space="preserve"> Cross-references for "that": Matt 12:1-8; Luke 6:1-5.</w:t>
      </w:r>
    </w:p>
  </w:footnote>
  <w:footnote w:id="2802">
    <w:p>
      <w:pPr>
        <w:pStyle w:val="FootnoteText"/>
      </w:pPr>
      <w:r>
        <w:rPr>
          <w:rStyle w:val="FootnoteReference"/>
        </w:rPr>
        <w:footnoteRef/>
      </w:r>
      <w:r>
        <w:t xml:space="preserve"> Cross-references for "to pluck": Deut 23:24-25.</w:t>
      </w:r>
    </w:p>
  </w:footnote>
  <w:footnote w:id="2803">
    <w:p>
      <w:pPr>
        <w:pStyle w:val="FootnoteText"/>
      </w:pPr>
      <w:r>
        <w:rPr>
          <w:rStyle w:val="FootnoteReference"/>
        </w:rPr>
        <w:footnoteRef/>
      </w:r>
      <w:r>
        <w:t xml:space="preserve"> Cross-references for "that": Exod 20:10; Exod 31:15; Exod 35:2-3; Num 15:32-36; Neh 13:15-22; Isa 56:2; Isa 56:4; Isa 56:6; Isa 58:13; Jer 17:20-27.</w:t>
      </w:r>
    </w:p>
  </w:footnote>
  <w:footnote w:id="2804">
    <w:p>
      <w:pPr>
        <w:pStyle w:val="FootnoteText"/>
      </w:pPr>
      <w:r>
        <w:rPr>
          <w:rStyle w:val="FootnoteReference"/>
        </w:rPr>
        <w:footnoteRef/>
      </w:r>
      <w:r>
        <w:t xml:space="preserve"> Cross-references: Matt 7:3-5; Matt 15:2-3; Matt 23:23-24; Mark 2:7; Mark 2:16; Heb 12:3.</w:t>
      </w:r>
    </w:p>
  </w:footnote>
  <w:footnote w:id="2805">
    <w:p>
      <w:pPr>
        <w:pStyle w:val="FootnoteText"/>
      </w:pPr>
      <w:r>
        <w:rPr>
          <w:rStyle w:val="FootnoteReference"/>
        </w:rPr>
        <w:footnoteRef/>
      </w:r>
      <w:r>
        <w:t xml:space="preserve"> Cross-references for "Have": Matt 19:4; Matt 21:16; Matt 21:42; Matt 22:31; Mark 12:20; Mark 12:26; Luke 10:26.</w:t>
      </w:r>
    </w:p>
  </w:footnote>
  <w:footnote w:id="2806">
    <w:p>
      <w:pPr>
        <w:pStyle w:val="FootnoteText"/>
      </w:pPr>
      <w:r>
        <w:rPr>
          <w:rStyle w:val="FootnoteReference"/>
        </w:rPr>
        <w:footnoteRef/>
      </w:r>
      <w:r>
        <w:t xml:space="preserve"> Cross-references for "what": 1Sam 21:3-6.</w:t>
      </w:r>
    </w:p>
  </w:footnote>
  <w:footnote w:id="2807">
    <w:p>
      <w:pPr>
        <w:pStyle w:val="FootnoteText"/>
      </w:pPr>
      <w:r>
        <w:rPr>
          <w:rStyle w:val="FootnoteReference"/>
        </w:rPr>
        <w:footnoteRef/>
      </w:r>
      <w:r>
        <w:t xml:space="preserve"> Personal name: David. Personal-name meaning: David — Beloved. Source form: David.</w:t>
      </w:r>
    </w:p>
  </w:footnote>
  <w:footnote w:id="2808">
    <w:p>
      <w:pPr>
        <w:pStyle w:val="FootnoteText"/>
      </w:pPr>
      <w:r>
        <w:rPr>
          <w:rStyle w:val="FootnoteReference"/>
        </w:rPr>
        <w:footnoteRef/>
      </w:r>
      <w:r>
        <w:t xml:space="preserve"> Personal name: Abiathar. Personal-name meaning: Abiathar — Father of abundance; father excels. Source form: Abiathar.</w:t>
      </w:r>
    </w:p>
  </w:footnote>
  <w:footnote w:id="2809">
    <w:p>
      <w:pPr>
        <w:pStyle w:val="FootnoteText"/>
      </w:pPr>
      <w:r>
        <w:rPr>
          <w:rStyle w:val="FootnoteReference"/>
        </w:rPr>
        <w:footnoteRef/>
      </w:r>
      <w:r>
        <w:t xml:space="preserve"> Cross-references for "which is not lawful": Exod 29:32-33; Lev 24:5-9.</w:t>
      </w:r>
    </w:p>
  </w:footnote>
  <w:footnote w:id="2810">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11">
    <w:p>
      <w:pPr>
        <w:pStyle w:val="FootnoteText"/>
      </w:pPr>
      <w:r>
        <w:rPr>
          <w:rStyle w:val="FootnoteReference"/>
        </w:rPr>
        <w:footnoteRef/>
      </w:r>
      <w:r>
        <w:t xml:space="preserve"> Cross-references: Exod 23:12; Deut 5:14; Neh 9:13-14; Isa 58:13; Ezek 20:12; Ezek 20:20; Luke 6:9; John 7:23; 1Cor 3:21-22; 2Cor 4:15; Col 2:16.</w:t>
      </w:r>
    </w:p>
  </w:footnote>
  <w:footnote w:id="2812">
    <w:p>
      <w:pPr>
        <w:pStyle w:val="FootnoteText"/>
      </w:pPr>
      <w:r>
        <w:rPr>
          <w:rStyle w:val="FootnoteReference"/>
        </w:rPr>
        <w:footnoteRef/>
      </w:r>
      <w:r>
        <w:t xml:space="preserve"> Cross-references: Matt 12:8; Mark 3:4; Luke 6:5; Luke 13:15-16; John 5:9-11; John 5:17; John 9:5-11; John 9:14; John 9:16; Eph 1:22; Rev 1:10.</w:t>
      </w:r>
    </w:p>
  </w:footnote>
  <w:footnote w:id="2813">
    <w:p>
      <w:pPr>
        <w:pStyle w:val="FootnoteText"/>
      </w:pPr>
      <w:r>
        <w:rPr>
          <w:rStyle w:val="FootnoteReference"/>
        </w:rPr>
        <w:footnoteRef/>
      </w:r>
      <w:r>
        <w:t xml:space="preserve"> Cross-references for "he entered": Matt 12:9-14; Mark 1:21; Luke 6:6-11.</w:t>
      </w:r>
    </w:p>
  </w:footnote>
  <w:footnote w:id="2814">
    <w:p>
      <w:pPr>
        <w:pStyle w:val="FootnoteText"/>
      </w:pPr>
      <w:r>
        <w:rPr>
          <w:rStyle w:val="FootnoteReference"/>
        </w:rPr>
        <w:footnoteRef/>
      </w:r>
      <w:r>
        <w:t xml:space="preserve"> Cross-references for "withered": 1Kgs 13:4; John 5:3.</w:t>
      </w:r>
    </w:p>
  </w:footnote>
  <w:footnote w:id="2815">
    <w:p>
      <w:pPr>
        <w:pStyle w:val="FootnoteText"/>
      </w:pPr>
      <w:r>
        <w:rPr>
          <w:rStyle w:val="FootnoteReference"/>
        </w:rPr>
        <w:footnoteRef/>
      </w:r>
      <w:r>
        <w:t xml:space="preserve"> Cross-references: Ps 37:32; Isa 29:20-21; Jer 20:10; Dan 6:4; Luke 6:7; Luke 11:53-54; Luke 14:1; Luke 20:20; John 9:16.</w:t>
      </w:r>
    </w:p>
  </w:footnote>
  <w:footnote w:id="2816">
    <w:p>
      <w:pPr>
        <w:pStyle w:val="FootnoteText"/>
      </w:pPr>
      <w:r>
        <w:rPr>
          <w:rStyle w:val="FootnoteReference"/>
        </w:rPr>
        <w:footnoteRef/>
      </w:r>
      <w:r>
        <w:t xml:space="preserve"> Cross-references for "he saith": Isa 42:4; Dan 6:10; Luke 6:8; John 9:4; 1Cor 15:58; Gal 6:9; Phil 1:14; Phil 1:28-30; 1Pet 4:1.</w:t>
      </w:r>
    </w:p>
  </w:footnote>
  <w:footnote w:id="2817">
    <w:p>
      <w:pPr>
        <w:pStyle w:val="FootnoteText"/>
      </w:pPr>
      <w:r>
        <w:rPr>
          <w:rStyle w:val="FootnoteReference"/>
        </w:rPr>
        <w:footnoteRef/>
      </w:r>
      <w:r>
        <w:t xml:space="preserve"> Cross-references for "Is it": Hos 6:6; Matt 12:10-12; Mark 2:27-28; Luke 6:9; Luke 13:13-17; Luke 14:1-5.</w:t>
      </w:r>
    </w:p>
  </w:footnote>
  <w:footnote w:id="2818">
    <w:p>
      <w:pPr>
        <w:pStyle w:val="FootnoteText"/>
      </w:pPr>
      <w:r>
        <w:rPr>
          <w:rStyle w:val="FootnoteReference"/>
        </w:rPr>
        <w:footnoteRef/>
      </w:r>
      <w:r>
        <w:t xml:space="preserve"> Cross-references: Mark 9:34.</w:t>
      </w:r>
    </w:p>
  </w:footnote>
  <w:footnote w:id="2819">
    <w:p>
      <w:pPr>
        <w:pStyle w:val="FootnoteText"/>
      </w:pPr>
      <w:r>
        <w:rPr>
          <w:rStyle w:val="FootnoteReference"/>
        </w:rPr>
        <w:footnoteRef/>
      </w:r>
      <w:r>
        <w:t xml:space="preserve"> Cross-references for "with anger": Luke 6:10; Luke 13:15; Eph 4:26; Rev 6:16.</w:t>
      </w:r>
    </w:p>
  </w:footnote>
  <w:footnote w:id="2820">
    <w:p>
      <w:pPr>
        <w:pStyle w:val="FootnoteText"/>
      </w:pPr>
      <w:r>
        <w:rPr>
          <w:rStyle w:val="FootnoteReference"/>
        </w:rPr>
        <w:footnoteRef/>
      </w:r>
      <w:r>
        <w:t xml:space="preserve"> Cross-references for "grieved": Gen 6:6; Judg 10:16; Neh 13:8; Ps 95:10; Isa 63:9-10; Luke 19:40-44; Eph 4:30; Heb 3:10; Heb 3:17.</w:t>
      </w:r>
    </w:p>
  </w:footnote>
  <w:footnote w:id="2821">
    <w:p>
      <w:pPr>
        <w:pStyle w:val="FootnoteText"/>
      </w:pPr>
      <w:r>
        <w:rPr>
          <w:rStyle w:val="FootnoteReference"/>
        </w:rPr>
        <w:footnoteRef/>
      </w:r>
      <w:r>
        <w:t xml:space="preserve"> Cross-references for "hardness": Isa 6:9-10; Isa 42:18-20; Isa 44:18-20; Matt 13:14-15; Rom 11:7-10; Rom 11:25; 2Cor 3:14; Eph 4:18.</w:t>
      </w:r>
    </w:p>
  </w:footnote>
  <w:footnote w:id="2822">
    <w:p>
      <w:pPr>
        <w:pStyle w:val="FootnoteText"/>
      </w:pPr>
      <w:r>
        <w:rPr>
          <w:rStyle w:val="FootnoteReference"/>
        </w:rPr>
        <w:footnoteRef/>
      </w:r>
      <w:r>
        <w:t xml:space="preserve"> Cross-references for "Stretch": 1Kgs 13:6; Matt 12:13; Luke 6:10; Luke 17:14; John 5:8-9; John 9:7; Heb 5:9.</w:t>
      </w:r>
    </w:p>
  </w:footnote>
  <w:footnote w:id="2823">
    <w:p>
      <w:pPr>
        <w:pStyle w:val="FootnoteText"/>
      </w:pPr>
      <w:r>
        <w:rPr>
          <w:rStyle w:val="FootnoteReference"/>
        </w:rPr>
        <w:footnoteRef/>
      </w:r>
      <w:r>
        <w:t xml:space="preserve"> People-name: Pharisees. People-name meaning: Pharisees — set apart. Source form: Pharisees.</w:t>
      </w:r>
    </w:p>
  </w:footnote>
  <w:footnote w:id="2824">
    <w:p>
      <w:pPr>
        <w:pStyle w:val="FootnoteText"/>
      </w:pPr>
      <w:r>
        <w:rPr>
          <w:rStyle w:val="FootnoteReference"/>
        </w:rPr>
        <w:footnoteRef/>
      </w:r>
      <w:r>
        <w:t xml:space="preserve"> People-name: Herodians. People-name meaning: Herodians — party of Herod; son of a hero. Source form: Herodians.</w:t>
      </w:r>
    </w:p>
  </w:footnote>
  <w:footnote w:id="2825">
    <w:p>
      <w:pPr>
        <w:pStyle w:val="FootnoteText"/>
      </w:pPr>
      <w:r>
        <w:rPr>
          <w:rStyle w:val="FootnoteReference"/>
        </w:rPr>
        <w:footnoteRef/>
      </w:r>
      <w:r>
        <w:t xml:space="preserve"> Cross-references for "Pharisees": Ps 109:3-4; Matt 12:14; Luke 6:11; Luke 20:19-20; Luke 22:2; John 11:53.</w:t>
      </w:r>
    </w:p>
  </w:footnote>
  <w:footnote w:id="2826">
    <w:p>
      <w:pPr>
        <w:pStyle w:val="FootnoteText"/>
      </w:pPr>
      <w:r>
        <w:rPr>
          <w:rStyle w:val="FootnoteReference"/>
        </w:rPr>
        <w:footnoteRef/>
      </w:r>
      <w:r>
        <w:t xml:space="preserve"> Cross-references for "Herodians": Matt 22:16; Mark 8:15; Mark 12:13.</w:t>
      </w:r>
    </w:p>
  </w:footnote>
  <w:footnote w:id="2827">
    <w:p>
      <w:pPr>
        <w:pStyle w:val="FootnoteText"/>
      </w:pPr>
      <w:r>
        <w:rPr>
          <w:rStyle w:val="FootnoteReference"/>
        </w:rPr>
        <w:footnoteRef/>
      </w:r>
      <w:r>
        <w:t xml:space="preserve"> Name meaning: Jesus (Yeshua) — Yahweh saves. He will save His people from their sins.</w:t>
      </w:r>
    </w:p>
  </w:footnote>
  <w:footnote w:id="2828">
    <w:p>
      <w:pPr>
        <w:pStyle w:val="FootnoteText"/>
      </w:pPr>
      <w:r>
        <w:rPr>
          <w:rStyle w:val="FootnoteReference"/>
        </w:rPr>
        <w:footnoteRef/>
      </w:r>
      <w:r>
        <w:t xml:space="preserve"> Cross-references for "and a": Matt 4:25; Luke 6:17.</w:t>
      </w:r>
    </w:p>
  </w:footnote>
  <w:footnote w:id="2829">
    <w:p>
      <w:pPr>
        <w:pStyle w:val="FootnoteText"/>
      </w:pPr>
      <w:r>
        <w:rPr>
          <w:rStyle w:val="FootnoteReference"/>
        </w:rPr>
        <w:footnoteRef/>
      </w:r>
      <w:r>
        <w:t xml:space="preserve"> Place name: Galilee. Place-name meaning: Galilee — wheel; revolution. Source form: Galilee. Greek form: γαλιλαιας.</w:t>
      </w:r>
    </w:p>
  </w:footnote>
  <w:footnote w:id="28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for "Jesus": Matt 10:23; Matt 12:15; Luke 6:12; John 10:39-41; John 11:53-54; Acts 14:5-6; Acts 17:10; Acts 17:14.</w:t>
      </w:r>
    </w:p>
  </w:footnote>
  <w:footnote w:id="2833">
    <w:p>
      <w:pPr>
        <w:pStyle w:val="FootnoteText"/>
      </w:pPr>
      <w:r>
        <w:rPr>
          <w:rStyle w:val="FootnoteReference"/>
        </w:rPr>
        <w:footnoteRef/>
      </w:r>
      <w:r>
        <w:t xml:space="preserve"> Cross-references for "Galilee": Josh 20:7; Josh 21:32; Mark 1:39; Luke 23:5; John 7:41; John 7:52.</w:t>
      </w:r>
    </w:p>
  </w:footnote>
  <w:footnote w:id="2834">
    <w:p>
      <w:pPr>
        <w:pStyle w:val="FootnoteText"/>
      </w:pPr>
      <w:r>
        <w:rPr>
          <w:rStyle w:val="FootnoteReference"/>
        </w:rPr>
        <w:footnoteRef/>
      </w:r>
      <w:r>
        <w:t xml:space="preserve"> Place name: Jerusalem. Place-name meaning: Jerusalem — vision of peace. Source form: Jerusalem. Greek form: ιεροσολυμα.</w:t>
      </w:r>
    </w:p>
  </w:footnote>
  <w:footnote w:id="2835">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836">
    <w:p>
      <w:pPr>
        <w:pStyle w:val="FootnoteText"/>
      </w:pPr>
      <w:r>
        <w:rPr>
          <w:rStyle w:val="FootnoteReference"/>
        </w:rPr>
        <w:footnoteRef/>
      </w:r>
      <w:r>
        <w:t xml:space="preserve"> Cross-references for "beyond": Num 32:33-38; Josh 13:8-14.</w:t>
      </w:r>
    </w:p>
  </w:footnote>
  <w:footnote w:id="2837">
    <w:p>
      <w:pPr>
        <w:pStyle w:val="FootnoteText"/>
      </w:pPr>
      <w:r>
        <w:rPr>
          <w:rStyle w:val="FootnoteReference"/>
        </w:rPr>
        <w:footnoteRef/>
      </w:r>
      <w:r>
        <w:t xml:space="preserve"> Place name: Jordan. Place-name meaning: Jordan — the river of judgment. Source form: Jordan. Greek form: ιορδανου.</w:t>
      </w:r>
    </w:p>
  </w:footnote>
  <w:footnote w:id="2838">
    <w:p>
      <w:pPr>
        <w:pStyle w:val="FootnoteText"/>
      </w:pPr>
      <w:r>
        <w:rPr>
          <w:rStyle w:val="FootnoteReference"/>
        </w:rPr>
        <w:footnoteRef/>
      </w:r>
      <w:r>
        <w:t xml:space="preserve"> Place name: Tyre. Place-name meaning: Tyre — strength; rock; sharp. Source form: Tyre. Greek form: τυρω.</w:t>
      </w:r>
    </w:p>
  </w:footnote>
  <w:footnote w:id="283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40">
    <w:p>
      <w:pPr>
        <w:pStyle w:val="FootnoteText"/>
      </w:pPr>
      <w:r>
        <w:rPr>
          <w:rStyle w:val="FootnoteReference"/>
        </w:rPr>
        <w:footnoteRef/>
      </w:r>
      <w:r>
        <w:t xml:space="preserve"> Cross-references for "Idumaea": Isa 34:5; Ezek 35:15; Ezek 36:5; Mal 1:2-4.</w:t>
      </w:r>
    </w:p>
  </w:footnote>
  <w:footnote w:id="2841">
    <w:p>
      <w:pPr>
        <w:pStyle w:val="FootnoteText"/>
      </w:pPr>
      <w:r>
        <w:rPr>
          <w:rStyle w:val="FootnoteReference"/>
        </w:rPr>
        <w:footnoteRef/>
      </w:r>
      <w:r>
        <w:t xml:space="preserve"> Cross-references for "Tyre": Josh 19:28-29; Ps 45:12; Ps 87:4; Isa 23:1-18; Mark 7:24; Mark 7:31.</w:t>
      </w:r>
    </w:p>
  </w:footnote>
  <w:footnote w:id="2842">
    <w:p>
      <w:pPr>
        <w:pStyle w:val="FootnoteText"/>
      </w:pPr>
      <w:r>
        <w:rPr>
          <w:rStyle w:val="FootnoteReference"/>
        </w:rPr>
        <w:footnoteRef/>
      </w:r>
      <w:r>
        <w:t xml:space="preserve"> Cross-references for "because": Mark 5:30; John 6:15.</w:t>
      </w:r>
    </w:p>
  </w:footnote>
  <w:footnote w:id="2843">
    <w:p>
      <w:pPr>
        <w:pStyle w:val="FootnoteText"/>
      </w:pPr>
      <w:r>
        <w:rPr>
          <w:rStyle w:val="FootnoteReference"/>
        </w:rPr>
        <w:footnoteRef/>
      </w:r>
      <w:r>
        <w:t xml:space="preserve"> Cross-references for "he had": Matt 12:15; Matt 14:14.</w:t>
      </w:r>
    </w:p>
  </w:footnote>
  <w:footnote w:id="2844">
    <w:p>
      <w:pPr>
        <w:pStyle w:val="FootnoteText"/>
      </w:pPr>
      <w:r>
        <w:rPr>
          <w:rStyle w:val="FootnoteReference"/>
        </w:rPr>
        <w:footnoteRef/>
      </w:r>
      <w:r>
        <w:t xml:space="preserve"> Cross-references for "pressed": Matt 14:36; Mark 5:27-28; Mark 6:56; Acts 5:15; Acts 19:11-12.</w:t>
      </w:r>
    </w:p>
  </w:footnote>
  <w:footnote w:id="2845">
    <w:p>
      <w:pPr>
        <w:pStyle w:val="FootnoteText"/>
      </w:pPr>
      <w:r>
        <w:rPr>
          <w:rStyle w:val="FootnoteReference"/>
        </w:rPr>
        <w:footnoteRef/>
      </w:r>
      <w:r>
        <w:t xml:space="preserve"> Cross-references for "as many": Gen 12:17; Num 11:33; Mark 5:29; Luke 7:2; Heb 12:6.</w:t>
      </w:r>
    </w:p>
  </w:footnote>
  <w:footnote w:id="2846">
    <w:p>
      <w:pPr>
        <w:pStyle w:val="FootnoteText"/>
      </w:pPr>
      <w:r>
        <w:rPr>
          <w:rStyle w:val="FootnoteReference"/>
        </w:rPr>
        <w:footnoteRef/>
      </w:r>
      <w:r>
        <w:t xml:space="preserve"> Cross-references for "unclean": Matt 8:31; Mark 1:23-24; Mark 5:5-6; Luke 4:41; Acts 16:17; Acts 19:13-17; Jas 2:19.</w:t>
      </w:r>
    </w:p>
  </w:footnote>
  <w:footnote w:id="2847">
    <w:p>
      <w:pPr>
        <w:pStyle w:val="FootnoteText"/>
      </w:pPr>
      <w:r>
        <w:rPr>
          <w:rStyle w:val="FootnoteReference"/>
        </w:rPr>
        <w:footnoteRef/>
      </w:r>
      <w:r>
        <w:t xml:space="preserve"> Cross-references for "the Son": Matt 4:3; Matt 4:6; Matt 8:29; Matt 14:33; Mark 1:1; Luke 8:28.</w:t>
      </w:r>
    </w:p>
  </w:footnote>
  <w:footnote w:id="28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1">
    <w:p>
      <w:pPr>
        <w:pStyle w:val="FootnoteText"/>
      </w:pPr>
      <w:r>
        <w:rPr>
          <w:rStyle w:val="FootnoteReference"/>
        </w:rPr>
        <w:footnoteRef/>
      </w:r>
      <w:r>
        <w:t xml:space="preserve"> Cross-references: Matt 12:16; Mark 1:25; Mark 1:34; Acts 16:18.</w:t>
      </w:r>
    </w:p>
  </w:footnote>
  <w:footnote w:id="2852">
    <w:p>
      <w:pPr>
        <w:pStyle w:val="FootnoteText"/>
      </w:pPr>
      <w:r>
        <w:rPr>
          <w:rStyle w:val="FootnoteReference"/>
        </w:rPr>
        <w:footnoteRef/>
      </w:r>
      <w:r>
        <w:t xml:space="preserve"> Cross-references: Matt 10:1-4; Luke 6:12-16.</w:t>
      </w:r>
    </w:p>
  </w:footnote>
  <w:footnote w:id="2853">
    <w:p>
      <w:pPr>
        <w:pStyle w:val="FootnoteText"/>
      </w:pPr>
      <w:r>
        <w:rPr>
          <w:rStyle w:val="FootnoteReference"/>
        </w:rPr>
        <w:footnoteRef/>
      </w:r>
      <w:r>
        <w:t xml:space="preserve"> Cross-references for "he ordained": John 15:16; Acts 1:24-25; Gal 1:1; Gal 1:15-20.</w:t>
      </w:r>
    </w:p>
  </w:footnote>
  <w:footnote w:id="2854">
    <w:p>
      <w:pPr>
        <w:pStyle w:val="FootnoteText"/>
      </w:pPr>
      <w:r>
        <w:rPr>
          <w:rStyle w:val="FootnoteReference"/>
        </w:rPr>
        <w:footnoteRef/>
      </w:r>
      <w:r>
        <w:t xml:space="preserve"> Cross-references: Luke 9:1-6; Luke 10:1-11; Luke 24:47; Acts 1:8.</w:t>
      </w:r>
    </w:p>
  </w:footnote>
  <w:footnote w:id="2855">
    <w:p>
      <w:pPr>
        <w:pStyle w:val="FootnoteText"/>
      </w:pPr>
      <w:r>
        <w:rPr>
          <w:rStyle w:val="FootnoteReference"/>
        </w:rPr>
        <w:footnoteRef/>
      </w:r>
      <w:r>
        <w:t xml:space="preserve"> Personal name: Simon. Personal-name meaning: Simon — that hears; that obeys. Source form: Simon.</w:t>
      </w:r>
    </w:p>
  </w:footnote>
  <w:footnote w:id="2856">
    <w:p>
      <w:pPr>
        <w:pStyle w:val="FootnoteText"/>
      </w:pPr>
      <w:r>
        <w:rPr>
          <w:rStyle w:val="FootnoteReference"/>
        </w:rPr>
        <w:footnoteRef/>
      </w:r>
      <w:r>
        <w:t xml:space="preserve"> Name meaning: Peter (Kepha; Petros) — Rock; stone. The rock-like apostle.</w:t>
      </w:r>
    </w:p>
  </w:footnote>
  <w:footnote w:id="2857">
    <w:p>
      <w:pPr>
        <w:pStyle w:val="FootnoteText"/>
      </w:pPr>
      <w:r>
        <w:rPr>
          <w:rStyle w:val="FootnoteReference"/>
        </w:rPr>
        <w:footnoteRef/>
      </w:r>
      <w:r>
        <w:t xml:space="preserve"> Cross-references for "Simon": Matt 16:16-18; Mark 1:16; John 1:42; 1Cor 1:12; 1Cor 3:22; 1Cor 9:5; Gal 2:7-9; 2Pet 1:1.</w:t>
      </w:r>
    </w:p>
  </w:footnote>
  <w:footnote w:id="2858">
    <w:p>
      <w:pPr>
        <w:pStyle w:val="FootnoteText"/>
      </w:pPr>
      <w:r>
        <w:rPr>
          <w:rStyle w:val="FootnoteReference"/>
        </w:rPr>
        <w:footnoteRef/>
      </w:r>
      <w:r>
        <w:t xml:space="preserve"> Name meaning: James (Yaaqov) — Supplanter. One of the sons of thunder; later a pillar of the Church.</w:t>
      </w:r>
    </w:p>
  </w:footnote>
  <w:footnote w:id="2859">
    <w:p>
      <w:pPr>
        <w:pStyle w:val="FootnoteText"/>
      </w:pPr>
      <w:r>
        <w:rPr>
          <w:rStyle w:val="FootnoteReference"/>
        </w:rPr>
        <w:footnoteRef/>
      </w:r>
      <w:r>
        <w:t xml:space="preserve"> Personal name: Zebedee. Personal-name meaning: Zebedee — abundant; portion. Source form: Zebedee.</w:t>
      </w:r>
    </w:p>
  </w:footnote>
  <w:footnote w:id="2860">
    <w:p>
      <w:pPr>
        <w:pStyle w:val="FootnoteText"/>
      </w:pPr>
      <w:r>
        <w:rPr>
          <w:rStyle w:val="FootnoteReference"/>
        </w:rPr>
        <w:footnoteRef/>
      </w:r>
      <w:r>
        <w:t xml:space="preserve"> Name meaning: John (Yochanan) — Yahweh is gracious. Forerunner of Jesus; proclaimed God’s grace.</w:t>
      </w:r>
    </w:p>
  </w:footnote>
  <w:footnote w:id="2861">
    <w:p>
      <w:pPr>
        <w:pStyle w:val="FootnoteText"/>
      </w:pPr>
      <w:r>
        <w:rPr>
          <w:rStyle w:val="FootnoteReference"/>
        </w:rPr>
        <w:footnoteRef/>
      </w:r>
      <w:r>
        <w:t xml:space="preserve"> Cross-references for "he surnamed": Isa 58:1; Jer 23:29; Heb 4:12; Rev 10:11.</w:t>
      </w:r>
    </w:p>
  </w:footnote>
  <w:footnote w:id="2862">
    <w:p>
      <w:pPr>
        <w:pStyle w:val="FootnoteText"/>
      </w:pPr>
      <w:r>
        <w:rPr>
          <w:rStyle w:val="FootnoteReference"/>
        </w:rPr>
        <w:footnoteRef/>
      </w:r>
      <w:r>
        <w:t xml:space="preserve"> People-name: Boanerges. People-name meaning: Boanerges — son of thunder. Source form: Boanerges.</w:t>
      </w:r>
    </w:p>
  </w:footnote>
  <w:footnote w:id="2863">
    <w:p>
      <w:pPr>
        <w:pStyle w:val="FootnoteText"/>
      </w:pPr>
      <w:r>
        <w:rPr>
          <w:rStyle w:val="FootnoteReference"/>
        </w:rPr>
        <w:footnoteRef/>
      </w:r>
      <w:r>
        <w:t xml:space="preserve"> Cross-references for "James": Mark 1:19-20; Mark 5:37; Mark 9:2; Mark 10:35; Mark 14:33; John 21:2; John 21:20-25; Acts 12:1.</w:t>
      </w:r>
    </w:p>
  </w:footnote>
  <w:footnote w:id="2864">
    <w:p>
      <w:pPr>
        <w:pStyle w:val="FootnoteText"/>
      </w:pPr>
      <w:r>
        <w:rPr>
          <w:rStyle w:val="FootnoteReference"/>
        </w:rPr>
        <w:footnoteRef/>
      </w:r>
      <w:r>
        <w:t xml:space="preserve"> Name meaning: Andrew (Andreas) — Manly; courageous. Courageous fisherman turned fisher of men.</w:t>
      </w:r>
    </w:p>
  </w:footnote>
  <w:footnote w:id="2865">
    <w:p>
      <w:pPr>
        <w:pStyle w:val="FootnoteText"/>
      </w:pPr>
      <w:r>
        <w:rPr>
          <w:rStyle w:val="FootnoteReference"/>
        </w:rPr>
        <w:footnoteRef/>
      </w:r>
      <w:r>
        <w:t xml:space="preserve"> Name meaning: Philip (Philippos) — Lover of horses. Brought people to Jesus.</w:t>
      </w:r>
    </w:p>
  </w:footnote>
  <w:footnote w:id="2866">
    <w:p>
      <w:pPr>
        <w:pStyle w:val="FootnoteText"/>
      </w:pPr>
      <w:r>
        <w:rPr>
          <w:rStyle w:val="FootnoteReference"/>
        </w:rPr>
        <w:footnoteRef/>
      </w:r>
      <w:r>
        <w:t xml:space="preserve"> Name meaning: Bartholomew (Nathanael) — Gift of God. Jesus called him an Israelite in whom is no deceit.</w:t>
      </w:r>
    </w:p>
  </w:footnote>
  <w:footnote w:id="2867">
    <w:p>
      <w:pPr>
        <w:pStyle w:val="FootnoteText"/>
      </w:pPr>
      <w:r>
        <w:rPr>
          <w:rStyle w:val="FootnoteReference"/>
        </w:rPr>
        <w:footnoteRef/>
      </w:r>
      <w:r>
        <w:t xml:space="preserve"> Name meaning: Matthew (Mattityahu) — Gift of Yahweh. Tax collector given the gift of apostleship and authorship.</w:t>
      </w:r>
    </w:p>
  </w:footnote>
  <w:footnote w:id="2868">
    <w:p>
      <w:pPr>
        <w:pStyle w:val="FootnoteText"/>
      </w:pPr>
      <w:r>
        <w:rPr>
          <w:rStyle w:val="FootnoteReference"/>
        </w:rPr>
        <w:footnoteRef/>
      </w:r>
      <w:r>
        <w:t xml:space="preserve"> Name meaning: Thomas (Taoma) — Twin. Later confessed, “My Lord and my God!”</w:t>
      </w:r>
    </w:p>
  </w:footnote>
  <w:footnote w:id="2869">
    <w:p>
      <w:pPr>
        <w:pStyle w:val="FootnoteText"/>
      </w:pPr>
      <w:r>
        <w:rPr>
          <w:rStyle w:val="FootnoteReference"/>
        </w:rPr>
        <w:footnoteRef/>
      </w:r>
      <w:r>
        <w:t xml:space="preserve"> Cross-references for "James": Matt 10:3; Matt 13:55; Mark 6:3; Luke 6:15; Acts 15:13; Acts 21:18; 1Cor 9:5; 1Cor 15:7; Gal 1:19; Gal 2:9; Jas 1:1.</w:t>
      </w:r>
    </w:p>
  </w:footnote>
  <w:footnote w:id="2870">
    <w:p>
      <w:pPr>
        <w:pStyle w:val="FootnoteText"/>
      </w:pPr>
      <w:r>
        <w:rPr>
          <w:rStyle w:val="FootnoteReference"/>
        </w:rPr>
        <w:footnoteRef/>
      </w:r>
      <w:r>
        <w:t xml:space="preserve"> Personal name: Alphaeus. Personal-name meaning: Alphaeus — learned; chief. Source form: Alphaeus.</w:t>
      </w:r>
    </w:p>
  </w:footnote>
  <w:footnote w:id="2871">
    <w:p>
      <w:pPr>
        <w:pStyle w:val="FootnoteText"/>
      </w:pPr>
      <w:r>
        <w:rPr>
          <w:rStyle w:val="FootnoteReference"/>
        </w:rPr>
        <w:footnoteRef/>
      </w:r>
      <w:r>
        <w:t xml:space="preserve"> Personal name: Thaddaeus. Personal-name meaning: Thaddaeus — praising/confessing. Source form: Thaddaeus.</w:t>
      </w:r>
    </w:p>
  </w:footnote>
  <w:footnote w:id="2872">
    <w:p>
      <w:pPr>
        <w:pStyle w:val="FootnoteText"/>
      </w:pPr>
      <w:r>
        <w:rPr>
          <w:rStyle w:val="FootnoteReference"/>
        </w:rPr>
        <w:footnoteRef/>
      </w:r>
      <w:r>
        <w:t xml:space="preserve"> Cross-references for "Simon": Matt 10:4; Luke 6:15; Acts 1:13.</w:t>
      </w:r>
    </w:p>
  </w:footnote>
  <w:footnote w:id="2873">
    <w:p>
      <w:pPr>
        <w:pStyle w:val="FootnoteText"/>
      </w:pPr>
      <w:r>
        <w:rPr>
          <w:rStyle w:val="FootnoteReference"/>
        </w:rPr>
        <w:footnoteRef/>
      </w:r>
      <w:r>
        <w:t xml:space="preserve"> People-name: Canaanite. People-name meaning: Canaanite — Lowland; humbled; merchant-land. Source form: Canaanite.</w:t>
      </w:r>
    </w:p>
  </w:footnote>
  <w:footnote w:id="2874">
    <w:p>
      <w:pPr>
        <w:pStyle w:val="FootnoteText"/>
      </w:pPr>
      <w:r>
        <w:rPr>
          <w:rStyle w:val="FootnoteReference"/>
        </w:rPr>
        <w:footnoteRef/>
      </w:r>
      <w:r>
        <w:t xml:space="preserve"> Cross-references for "Andrew": John 1:40; John 6:8; John 12:21-22; Acts 1:13.</w:t>
      </w:r>
    </w:p>
  </w:footnote>
  <w:footnote w:id="2875">
    <w:p>
      <w:pPr>
        <w:pStyle w:val="FootnoteText"/>
      </w:pPr>
      <w:r>
        <w:rPr>
          <w:rStyle w:val="FootnoteReference"/>
        </w:rPr>
        <w:footnoteRef/>
      </w:r>
      <w:r>
        <w:t xml:space="preserve"> Cross-references for "Philip": John 1:43-45; John 6:5-7; John 14:8-9.</w:t>
      </w:r>
    </w:p>
  </w:footnote>
  <w:footnote w:id="2876">
    <w:p>
      <w:pPr>
        <w:pStyle w:val="FootnoteText"/>
      </w:pPr>
      <w:r>
        <w:rPr>
          <w:rStyle w:val="FootnoteReference"/>
        </w:rPr>
        <w:footnoteRef/>
      </w:r>
      <w:r>
        <w:t xml:space="preserve"> Cross-references for "Bartholomew": Matt 10:3; Luke 6:14; Acts 1:13.</w:t>
      </w:r>
    </w:p>
  </w:footnote>
  <w:footnote w:id="2877">
    <w:p>
      <w:pPr>
        <w:pStyle w:val="FootnoteText"/>
      </w:pPr>
      <w:r>
        <w:rPr>
          <w:rStyle w:val="FootnoteReference"/>
        </w:rPr>
        <w:footnoteRef/>
      </w:r>
      <w:r>
        <w:t xml:space="preserve"> Cross-references for "Matthew": Matt 9:9; Mark 2:14; Luke 5:27-29; Luke 6:15.</w:t>
      </w:r>
    </w:p>
  </w:footnote>
  <w:footnote w:id="2878">
    <w:p>
      <w:pPr>
        <w:pStyle w:val="FootnoteText"/>
      </w:pPr>
      <w:r>
        <w:rPr>
          <w:rStyle w:val="FootnoteReference"/>
        </w:rPr>
        <w:footnoteRef/>
      </w:r>
      <w:r>
        <w:t xml:space="preserve"> Cross-references for "Thomas": John 11:16; John 20:24-29; John 21:2; Acts 1:13.</w:t>
      </w:r>
    </w:p>
  </w:footnote>
  <w:footnote w:id="2879">
    <w:p>
      <w:pPr>
        <w:pStyle w:val="FootnoteText"/>
      </w:pPr>
      <w:r>
        <w:rPr>
          <w:rStyle w:val="FootnoteReference"/>
        </w:rPr>
        <w:footnoteRef/>
      </w:r>
      <w:r>
        <w:t xml:space="preserve"> Cross-references for "Alphaeus": Mark 2:14.</w:t>
      </w:r>
    </w:p>
  </w:footnote>
  <w:footnote w:id="2880">
    <w:p>
      <w:pPr>
        <w:pStyle w:val="FootnoteText"/>
      </w:pPr>
      <w:r>
        <w:rPr>
          <w:rStyle w:val="FootnoteReference"/>
        </w:rPr>
        <w:footnoteRef/>
      </w:r>
      <w:r>
        <w:t xml:space="preserve"> Cross-references for "Thaddaeus": Matt 10:3; Luke 6:16; John 14:22; Acts 1:13; Jude 1:1.</w:t>
      </w:r>
    </w:p>
  </w:footnote>
  <w:footnote w:id="2881">
    <w:p>
      <w:pPr>
        <w:pStyle w:val="FootnoteText"/>
      </w:pPr>
      <w:r>
        <w:rPr>
          <w:rStyle w:val="FootnoteReference"/>
        </w:rPr>
        <w:footnoteRef/>
      </w:r>
      <w:r>
        <w:t xml:space="preserve"> Cross-references for "Canaanite": G2206; G2208; G2581; G5477.</w:t>
      </w:r>
    </w:p>
  </w:footnote>
  <w:footnote w:id="28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88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8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8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8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887">
    <w:p>
      <w:pPr>
        <w:pStyle w:val="FootnoteText"/>
      </w:pPr>
      <w:r>
        <w:rPr>
          <w:rStyle w:val="FootnoteReference"/>
        </w:rPr>
        <w:footnoteRef/>
      </w:r>
      <w:r>
        <w:t xml:space="preserve"> Cross-references for "Judas": Matt 26:14-16; Matt 26:47; Matt 27:3-5; John 6:64; John 6:71; John 12:4-6; John 13:2; John 13:26-30; Acts 1:16-25.</w:t>
      </w:r>
    </w:p>
  </w:footnote>
  <w:footnote w:id="2888">
    <w:p>
      <w:pPr>
        <w:pStyle w:val="FootnoteText"/>
      </w:pPr>
      <w:r>
        <w:rPr>
          <w:rStyle w:val="FootnoteReference"/>
        </w:rPr>
        <w:footnoteRef/>
      </w:r>
      <w:r>
        <w:t xml:space="preserve"> Cross-references for "so that": Mark 3:9; Mark 6:31; Luke 6:17; John 4:31-34.</w:t>
      </w:r>
    </w:p>
  </w:footnote>
  <w:footnote w:id="2889">
    <w:p>
      <w:pPr>
        <w:pStyle w:val="FootnoteText"/>
      </w:pPr>
      <w:r>
        <w:rPr>
          <w:rStyle w:val="FootnoteReference"/>
        </w:rPr>
        <w:footnoteRef/>
      </w:r>
      <w:r>
        <w:t xml:space="preserve"> Cross-references for "when": Mark 3:19; G3793.</w:t>
      </w:r>
    </w:p>
  </w:footnote>
  <w:footnote w:id="2890">
    <w:p>
      <w:pPr>
        <w:pStyle w:val="FootnoteText"/>
      </w:pPr>
      <w:r>
        <w:rPr>
          <w:rStyle w:val="FootnoteReference"/>
        </w:rPr>
        <w:footnoteRef/>
      </w:r>
      <w:r>
        <w:t xml:space="preserve"> Cross-references for "friends": Mark 3:31; John 7:3-10.</w:t>
      </w:r>
    </w:p>
  </w:footnote>
  <w:footnote w:id="2891">
    <w:p>
      <w:pPr>
        <w:pStyle w:val="FootnoteText"/>
      </w:pPr>
      <w:r>
        <w:rPr>
          <w:rStyle w:val="FootnoteReference"/>
        </w:rPr>
        <w:footnoteRef/>
      </w:r>
      <w:r>
        <w:t xml:space="preserve"> Cross-references for "He is": 2Kgs 9:11; Jer 29:26; Hos 9:7; John 10:20; Acts 26:24; 2Cor 5:13.</w:t>
      </w:r>
    </w:p>
  </w:footnote>
  <w:footnote w:id="289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893">
    <w:p>
      <w:pPr>
        <w:pStyle w:val="FootnoteText"/>
      </w:pPr>
      <w:r>
        <w:rPr>
          <w:rStyle w:val="FootnoteReference"/>
        </w:rPr>
        <w:footnoteRef/>
      </w:r>
      <w:r>
        <w:t xml:space="preserve"> Cross-references for "which": Matt 15:1; Mark 7:1; Luke 5:17.</w:t>
      </w:r>
    </w:p>
  </w:footnote>
  <w:footnote w:id="2894">
    <w:p>
      <w:pPr>
        <w:pStyle w:val="FootnoteText"/>
      </w:pPr>
      <w:r>
        <w:rPr>
          <w:rStyle w:val="FootnoteReference"/>
        </w:rPr>
        <w:footnoteRef/>
      </w:r>
      <w:r>
        <w:t xml:space="preserve"> Cross-references for "He hath": Ps 22:6; Matt 9:34; Matt 10:25; Matt 12:24; Luke 11:15; John 7:20; John 8:48; John 8:52; John 10:22.</w:t>
      </w:r>
    </w:p>
  </w:footnote>
  <w:footnote w:id="2895">
    <w:p>
      <w:pPr>
        <w:pStyle w:val="FootnoteText"/>
      </w:pPr>
      <w:r>
        <w:rPr>
          <w:rStyle w:val="FootnoteReference"/>
        </w:rPr>
        <w:footnoteRef/>
      </w:r>
      <w:r>
        <w:t xml:space="preserve"> Cross-references for "in parables": Ps 49:4; Matt 13:34.</w:t>
      </w:r>
    </w:p>
  </w:footnote>
  <w:footnote w:id="2896">
    <w:p>
      <w:pPr>
        <w:pStyle w:val="FootnoteText"/>
      </w:pPr>
      <w:r>
        <w:rPr>
          <w:rStyle w:val="FootnoteReference"/>
        </w:rPr>
        <w:footnoteRef/>
      </w:r>
      <w:r>
        <w:t xml:space="preserve"> Divine or supernatural name: Satan. Divine/supernatural-name meaning: Satan — contrary; adversary; enemy; accuser. Source form: Satan.</w:t>
      </w:r>
    </w:p>
  </w:footnote>
  <w:footnote w:id="2897">
    <w:p>
      <w:pPr>
        <w:pStyle w:val="FootnoteText"/>
      </w:pPr>
      <w:r>
        <w:rPr>
          <w:rStyle w:val="FootnoteReference"/>
        </w:rPr>
        <w:footnoteRef/>
      </w:r>
      <w:r>
        <w:t xml:space="preserve"> Cross-references: Matt 12:25-30; Luke 11:17-23.</w:t>
      </w:r>
    </w:p>
  </w:footnote>
  <w:footnote w:id="289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9">
    <w:p>
      <w:pPr>
        <w:pStyle w:val="FootnoteText"/>
      </w:pPr>
      <w:r>
        <w:rPr>
          <w:rStyle w:val="FootnoteReference"/>
        </w:rPr>
        <w:footnoteRef/>
      </w:r>
      <w:r>
        <w:t xml:space="preserve"> Cross-references: Gen 13:7-8; Gen 37:4; Ps 133:1; Gal 5:15; Jas 3:16.</w:t>
      </w:r>
    </w:p>
  </w:footnote>
  <w:footnote w:id="290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01">
    <w:p>
      <w:pPr>
        <w:pStyle w:val="FootnoteText"/>
      </w:pPr>
      <w:r>
        <w:rPr>
          <w:rStyle w:val="FootnoteReference"/>
        </w:rPr>
        <w:footnoteRef/>
      </w:r>
      <w:r>
        <w:t xml:space="preserve"> Cross-references: Matt 12:31-32; Luke 12:10; Heb 6:4-8; Heb 10:26-31; 1John 5:16.</w:t>
      </w:r>
    </w:p>
  </w:footnote>
  <w:footnote w:id="2902">
    <w:p>
      <w:pPr>
        <w:pStyle w:val="FootnoteText"/>
      </w:pPr>
      <w:r>
        <w:rPr>
          <w:rStyle w:val="FootnoteReference"/>
        </w:rPr>
        <w:footnoteRef/>
      </w:r>
      <w:r>
        <w:t xml:space="preserve"> Cross-references for "but is": Matt 25:46; Mark 12:40; 2Thess 1:9; Jude 1:7; Jude 1:13.</w:t>
      </w:r>
    </w:p>
  </w:footnote>
  <w:footnote w:id="2903">
    <w:p>
      <w:pPr>
        <w:pStyle w:val="FootnoteText"/>
      </w:pPr>
      <w:r>
        <w:rPr>
          <w:rStyle w:val="FootnoteReference"/>
        </w:rPr>
        <w:footnoteRef/>
      </w:r>
      <w:r>
        <w:t xml:space="preserve"> Cross-references: Mark 3:22; John 10:20.</w:t>
      </w:r>
    </w:p>
  </w:footnote>
  <w:footnote w:id="2904">
    <w:p>
      <w:pPr>
        <w:pStyle w:val="FootnoteText"/>
      </w:pPr>
      <w:r>
        <w:rPr>
          <w:rStyle w:val="FootnoteReference"/>
        </w:rPr>
        <w:footnoteRef/>
      </w:r>
      <w:r>
        <w:t xml:space="preserve"> Cross-references: Matt 12:46-48; Luke 8:19-21.</w:t>
      </w:r>
    </w:p>
  </w:footnote>
  <w:footnote w:id="2905">
    <w:p>
      <w:pPr>
        <w:pStyle w:val="FootnoteText"/>
      </w:pPr>
      <w:r>
        <w:rPr>
          <w:rStyle w:val="FootnoteReference"/>
        </w:rPr>
        <w:footnoteRef/>
      </w:r>
      <w:r>
        <w:t xml:space="preserve"> Cross-references: Deut 33:9; Luke 2:49; John 2:4; 2Cor 5:16.</w:t>
      </w:r>
    </w:p>
  </w:footnote>
  <w:footnote w:id="2906">
    <w:p>
      <w:pPr>
        <w:pStyle w:val="FootnoteText"/>
      </w:pPr>
      <w:r>
        <w:rPr>
          <w:rStyle w:val="FootnoteReference"/>
        </w:rPr>
        <w:footnoteRef/>
      </w:r>
      <w:r>
        <w:t xml:space="preserve"> Cross-references: Mark 3:21; Mark 6:3; John 7:3-5.</w:t>
      </w:r>
    </w:p>
  </w:footnote>
  <w:footnote w:id="290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08">
    <w:p>
      <w:pPr>
        <w:pStyle w:val="FootnoteText"/>
      </w:pPr>
      <w:r>
        <w:rPr>
          <w:rStyle w:val="FootnoteReference"/>
        </w:rPr>
        <w:footnoteRef/>
      </w:r>
      <w:r>
        <w:t xml:space="preserve"> Cross-references: Matt 7:21; John 7:17; Jas 1:25; 1John 2:17; 1John 3:22-23.</w:t>
      </w:r>
    </w:p>
  </w:footnote>
  <w:footnote w:id="2909">
    <w:p>
      <w:pPr>
        <w:pStyle w:val="FootnoteText"/>
      </w:pPr>
      <w:r>
        <w:rPr>
          <w:rStyle w:val="FootnoteReference"/>
        </w:rPr>
        <w:footnoteRef/>
      </w:r>
      <w:r>
        <w:t xml:space="preserve"> Cross-references for "he began": Matt 13:1; Matt 13:2-9; Mark 2:13; Luke 8:4-8.</w:t>
      </w:r>
    </w:p>
  </w:footnote>
  <w:footnote w:id="2910">
    <w:p>
      <w:pPr>
        <w:pStyle w:val="FootnoteText"/>
      </w:pPr>
      <w:r>
        <w:rPr>
          <w:rStyle w:val="FootnoteReference"/>
        </w:rPr>
        <w:footnoteRef/>
      </w:r>
      <w:r>
        <w:t xml:space="preserve"> Cross-references for "so that": Luke 5:1-3.</w:t>
      </w:r>
    </w:p>
  </w:footnote>
  <w:footnote w:id="2911">
    <w:p>
      <w:pPr>
        <w:pStyle w:val="FootnoteText"/>
      </w:pPr>
      <w:r>
        <w:rPr>
          <w:rStyle w:val="FootnoteReference"/>
        </w:rPr>
        <w:footnoteRef/>
      </w:r>
      <w:r>
        <w:t xml:space="preserve"> Cross-references for "in his": Matt 7:28; Mark 12:38; John 7:16-17; John 18:19.</w:t>
      </w:r>
    </w:p>
  </w:footnote>
  <w:footnote w:id="2912">
    <w:p>
      <w:pPr>
        <w:pStyle w:val="FootnoteText"/>
      </w:pPr>
      <w:r>
        <w:rPr>
          <w:rStyle w:val="FootnoteReference"/>
        </w:rPr>
        <w:footnoteRef/>
      </w:r>
      <w:r>
        <w:t xml:space="preserve"> Cross-references for "by parables": Ps 49:4; Ps 78:2; Matt 13:3; Matt 13:10; Matt 13:34-35; Mark 3:23; Mark 4:11; Mark 4:34.</w:t>
      </w:r>
    </w:p>
  </w:footnote>
  <w:footnote w:id="291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14">
    <w:p>
      <w:pPr>
        <w:pStyle w:val="FootnoteText"/>
      </w:pPr>
      <w:r>
        <w:rPr>
          <w:rStyle w:val="FootnoteReference"/>
        </w:rPr>
        <w:footnoteRef/>
      </w:r>
      <w:r>
        <w:t xml:space="preserve"> Cross-references for "there": Eccl 11:6; Isa 28:23-26; Matt 13:3; Matt 13:24; Matt 13:26; Mark 4:14; Mark 4:26-29; Luke 8:5-8; John 4:35-38; 1Cor 3:6-9.</w:t>
      </w:r>
    </w:p>
  </w:footnote>
  <w:footnote w:id="2915">
    <w:p>
      <w:pPr>
        <w:pStyle w:val="FootnoteText"/>
      </w:pPr>
      <w:r>
        <w:rPr>
          <w:rStyle w:val="FootnoteReference"/>
        </w:rPr>
        <w:footnoteRef/>
      </w:r>
      <w:r>
        <w:t xml:space="preserve"> Cross-references: Gen 15:11; Matt 13:4; Matt 13:19; Mark 4:15; Luke 8:5; Luke 8:12.</w:t>
      </w:r>
    </w:p>
  </w:footnote>
  <w:footnote w:id="2916">
    <w:p>
      <w:pPr>
        <w:pStyle w:val="FootnoteText"/>
      </w:pPr>
      <w:r>
        <w:rPr>
          <w:rStyle w:val="FootnoteReference"/>
        </w:rPr>
        <w:footnoteRef/>
      </w:r>
      <w:r>
        <w:t xml:space="preserve"> Cross-references: Ezek 11:19; Ezek 36:26; Hos 10:12; Amos 6:12; Matt 13:5-6; Matt 13:20; Mark 4:16-17; Luke 8:6; Luke 8:13.</w:t>
      </w:r>
    </w:p>
  </w:footnote>
  <w:footnote w:id="2917">
    <w:p>
      <w:pPr>
        <w:pStyle w:val="FootnoteText"/>
      </w:pPr>
      <w:r>
        <w:rPr>
          <w:rStyle w:val="FootnoteReference"/>
        </w:rPr>
        <w:footnoteRef/>
      </w:r>
      <w:r>
        <w:t xml:space="preserve"> Cross-references for "the sun": Song 1:6; Isa 25:4; Jonah 4:8; Jas 1:11; Rev 7:16.</w:t>
      </w:r>
    </w:p>
  </w:footnote>
  <w:footnote w:id="2918">
    <w:p>
      <w:pPr>
        <w:pStyle w:val="FootnoteText"/>
      </w:pPr>
      <w:r>
        <w:rPr>
          <w:rStyle w:val="FootnoteReference"/>
        </w:rPr>
        <w:footnoteRef/>
      </w:r>
      <w:r>
        <w:t xml:space="preserve"> Cross-references for "no root": Ps 1:3-4; Ps 92:13-15; Jer 17:5-8; Eph 3:17; Col 2:7; 2Thess 2:10; Jude 1:12.</w:t>
      </w:r>
    </w:p>
  </w:footnote>
  <w:footnote w:id="2919">
    <w:p>
      <w:pPr>
        <w:pStyle w:val="FootnoteText"/>
      </w:pPr>
      <w:r>
        <w:rPr>
          <w:rStyle w:val="FootnoteReference"/>
        </w:rPr>
        <w:footnoteRef/>
      </w:r>
      <w:r>
        <w:t xml:space="preserve"> Cross-references: Gen 3:17-18; Jer 4:3; Matt 13:7; Matt 13:22; Mark 4:18-19; Luke 8:7; Luke 8:14; Luke 12:15; Luke 21:34; 1Tim 6:9-10; 1John 2:15-16.</w:t>
      </w:r>
    </w:p>
  </w:footnote>
  <w:footnote w:id="292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21">
    <w:p>
      <w:pPr>
        <w:pStyle w:val="FootnoteText"/>
      </w:pPr>
      <w:r>
        <w:rPr>
          <w:rStyle w:val="FootnoteReference"/>
        </w:rPr>
        <w:footnoteRef/>
      </w:r>
      <w:r>
        <w:t xml:space="preserve"> Cross-references for "an hundred": Gen 26:12; Phil 1:11.</w:t>
      </w:r>
    </w:p>
  </w:footnote>
  <w:footnote w:id="2922">
    <w:p>
      <w:pPr>
        <w:pStyle w:val="FootnoteText"/>
      </w:pPr>
      <w:r>
        <w:rPr>
          <w:rStyle w:val="FootnoteReference"/>
        </w:rPr>
        <w:footnoteRef/>
      </w:r>
      <w:r>
        <w:t xml:space="preserve"> Cross-references: Matt 11:15; Matt 13:9; Matt 15:10; Mark 4:3; Mark 4:23-24; Mark 7:14; Mark 7:16; Luke 8:18; Rev 3:6; Rev 3:13; Rev 3:22.</w:t>
      </w:r>
    </w:p>
  </w:footnote>
  <w:footnote w:id="2923">
    <w:p>
      <w:pPr>
        <w:pStyle w:val="FootnoteText"/>
      </w:pPr>
      <w:r>
        <w:rPr>
          <w:rStyle w:val="FootnoteReference"/>
        </w:rPr>
        <w:footnoteRef/>
      </w:r>
      <w:r>
        <w:t xml:space="preserve"> Cross-references: Prov 13:20; Matt 13:10-17; Matt 13:36; Mark 4:34; Mark 7:17; Luke 8:9-15.</w:t>
      </w:r>
    </w:p>
  </w:footnote>
  <w:footnote w:id="2924">
    <w:p>
      <w:pPr>
        <w:pStyle w:val="FootnoteText"/>
      </w:pPr>
      <w:r>
        <w:rPr>
          <w:rStyle w:val="FootnoteReference"/>
        </w:rPr>
        <w:footnoteRef/>
      </w:r>
      <w:r>
        <w:t xml:space="preserve"> Cross-references for "them": 1Cor 5:12-13; Col 4:5; 1Thess 4:12; 1Tim 3:7.</w:t>
      </w:r>
    </w:p>
  </w:footnote>
  <w:footnote w:id="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6">
    <w:p>
      <w:pPr>
        <w:pStyle w:val="FootnoteText"/>
      </w:pPr>
      <w:r>
        <w:rPr>
          <w:rStyle w:val="FootnoteReference"/>
        </w:rPr>
        <w:footnoteRef/>
      </w:r>
      <w:r>
        <w:t xml:space="preserve"> Cross-references for "all these": Matt 13:13.</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9">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30">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31">
    <w:p>
      <w:pPr>
        <w:pStyle w:val="FootnoteText"/>
      </w:pPr>
      <w:r>
        <w:rPr>
          <w:rStyle w:val="FootnoteReference"/>
        </w:rPr>
        <w:footnoteRef/>
      </w:r>
      <w:r>
        <w:t xml:space="preserve"> Cross-references for "be converted": Jer 31:18-20; Ezek 18:27-32; Acts 3:19; 2Tim 2:25; Heb 6:6.</w:t>
      </w:r>
    </w:p>
  </w:footnote>
  <w:footnote w:id="2932">
    <w:p>
      <w:pPr>
        <w:pStyle w:val="FootnoteText"/>
      </w:pPr>
      <w:r>
        <w:rPr>
          <w:rStyle w:val="FootnoteReference"/>
        </w:rPr>
        <w:footnoteRef/>
      </w:r>
      <w:r>
        <w:t xml:space="preserve"> Cross-references for "Know": Matt 13:51-52; Matt 15:15-17; Matt 16:8-9; Mark 7:17-18; Luke 24:25; 1Cor 3:1-2; Heb 5:11-14; Rev 3:19.</w:t>
      </w:r>
    </w:p>
  </w:footnote>
  <w:footnote w:id="2933">
    <w:p>
      <w:pPr>
        <w:pStyle w:val="FootnoteText"/>
      </w:pPr>
      <w:r>
        <w:rPr>
          <w:rStyle w:val="FootnoteReference"/>
        </w:rPr>
        <w:footnoteRef/>
      </w:r>
      <w:r>
        <w:t xml:space="preserve"> Cross-references for "sower": Isa 32:20; Matt 13:19; Matt 13:37; Mark 4:3; Luke 8:11.</w:t>
      </w:r>
    </w:p>
  </w:footnote>
  <w:footnote w:id="2934">
    <w:p>
      <w:pPr>
        <w:pStyle w:val="FootnoteText"/>
      </w:pPr>
      <w:r>
        <w:rPr>
          <w:rStyle w:val="FootnoteReference"/>
        </w:rPr>
        <w:footnoteRef/>
      </w:r>
      <w:r>
        <w:t xml:space="preserve"> Cross-references for "the word": Mark 2:2; Col 1:5-6; 1Pet 1:23-25.</w:t>
      </w:r>
    </w:p>
  </w:footnote>
  <w:footnote w:id="2935">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6">
    <w:p>
      <w:pPr>
        <w:pStyle w:val="FootnoteText"/>
      </w:pPr>
      <w:r>
        <w:rPr>
          <w:rStyle w:val="FootnoteReference"/>
        </w:rPr>
        <w:footnoteRef/>
      </w:r>
      <w:r>
        <w:t xml:space="preserve"> Divine or supernatural name: Satan. Divine/supernatural-name meaning: Satan — contrary; adversary; enemy; accuser. Source form: Satan.</w:t>
      </w:r>
    </w:p>
  </w:footnote>
  <w:footnote w:id="293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8">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39">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40">
    <w:p>
      <w:pPr>
        <w:pStyle w:val="FootnoteText"/>
      </w:pPr>
      <w:r>
        <w:rPr>
          <w:rStyle w:val="FootnoteReference"/>
        </w:rPr>
        <w:footnoteRef/>
      </w:r>
      <w:r>
        <w:t xml:space="preserve"> Cross-references for "when": Matt 11:6; Matt 13:21; Matt 24:9-10; 1Cor 10:12-13; Gal 6:12; 1Thess 3:3-5; 2Tim 4:16; Heb 10:29; Rev 2:10; Rev 2:13.</w:t>
      </w:r>
    </w:p>
  </w:footnote>
  <w:footnote w:id="2941">
    <w:p>
      <w:pPr>
        <w:pStyle w:val="FootnoteText"/>
      </w:pPr>
      <w:r>
        <w:rPr>
          <w:rStyle w:val="FootnoteReference"/>
        </w:rPr>
        <w:footnoteRef/>
      </w:r>
      <w:r>
        <w:t xml:space="preserve"> Cross-references: Jer 4:3; Matt 13:22; Mark 4:7; Luke 8:14.</w:t>
      </w:r>
    </w:p>
  </w:footnote>
  <w:footnote w:id="2942">
    <w:p>
      <w:pPr>
        <w:pStyle w:val="FootnoteText"/>
      </w:pPr>
      <w:r>
        <w:rPr>
          <w:rStyle w:val="FootnoteReference"/>
        </w:rPr>
        <w:footnoteRef/>
      </w:r>
      <w:r>
        <w:t xml:space="preserve"> Cross-references for "the cares": Luke 10:41; Luke 12:17-21; Luke 12:29-30; Luke 14:18-20; Luke 21:34; Phil 4:6; 2Tim 4:10.</w:t>
      </w:r>
    </w:p>
  </w:footnote>
  <w:footnote w:id="2943">
    <w:p>
      <w:pPr>
        <w:pStyle w:val="FootnoteText"/>
      </w:pPr>
      <w:r>
        <w:rPr>
          <w:rStyle w:val="FootnoteReference"/>
        </w:rPr>
        <w:footnoteRef/>
      </w:r>
      <w:r>
        <w:t xml:space="preserve"> Cross-references for "the deceitfulness": Prov 23:5; Eccl 4:8; Eccl 5:10-16; 1Tim 6:9-10; 1Tim 6:17.</w:t>
      </w:r>
    </w:p>
  </w:footnote>
  <w:footnote w:id="2944">
    <w:p>
      <w:pPr>
        <w:pStyle w:val="FootnoteText"/>
      </w:pPr>
      <w:r>
        <w:rPr>
          <w:rStyle w:val="FootnoteReference"/>
        </w:rPr>
        <w:footnoteRef/>
      </w:r>
      <w:r>
        <w:t xml:space="preserve"> Cross-references for "and the lusts": 1Pet 4:2-3; 1John 2:15-17.</w:t>
      </w:r>
    </w:p>
  </w:footnote>
  <w:footnote w:id="2945">
    <w:p>
      <w:pPr>
        <w:pStyle w:val="FootnoteText"/>
      </w:pPr>
      <w:r>
        <w:rPr>
          <w:rStyle w:val="FootnoteReference"/>
        </w:rPr>
        <w:footnoteRef/>
      </w:r>
      <w:r>
        <w:t xml:space="preserve"> Cross-references for "unfruitful": Isa 5:2; Isa 5:4; Matt 3:10; John 15:2; Heb 6:7-8; 2Pet 1:8; Jude 1:12.</w:t>
      </w:r>
    </w:p>
  </w:footnote>
  <w:footnote w:id="2946">
    <w:p>
      <w:pPr>
        <w:pStyle w:val="FootnoteText"/>
      </w:pPr>
      <w:r>
        <w:rPr>
          <w:rStyle w:val="FootnoteReference"/>
        </w:rPr>
        <w:footnoteRef/>
      </w:r>
      <w:r>
        <w:t xml:space="preserve"> Cross-references for "which": Matt 13:23; Mark 4:8; Luke 8:15; John 15:4-5; Rom 7:4; Gal 5:22-23; Phil 1:11; Col 1:10; 1Thess 4:1; 2Pet 1:8.</w:t>
      </w:r>
    </w:p>
  </w:footnote>
  <w:footnote w:id="2947">
    <w:p>
      <w:pPr>
        <w:pStyle w:val="FootnoteText"/>
      </w:pPr>
      <w:r>
        <w:rPr>
          <w:rStyle w:val="FootnoteReference"/>
        </w:rPr>
        <w:footnoteRef/>
      </w:r>
      <w:r>
        <w:t xml:space="preserve"> Cross-references for "an hundred": Gen 26:12.</w:t>
      </w:r>
    </w:p>
  </w:footnote>
  <w:footnote w:id="2948">
    <w:p>
      <w:pPr>
        <w:pStyle w:val="FootnoteText"/>
      </w:pPr>
      <w:r>
        <w:rPr>
          <w:rStyle w:val="FootnoteReference"/>
        </w:rPr>
        <w:footnoteRef/>
      </w:r>
      <w:r>
        <w:t xml:space="preserve"> Cross-references for "Is a": Isa 60:1-3; Matt 5:15; Luke 8:16; Luke 11:33; 1Cor 12:7; Eph 5:3-15; Phil 2:15-16.</w:t>
      </w:r>
    </w:p>
  </w:footnote>
  <w:footnote w:id="2949">
    <w:p>
      <w:pPr>
        <w:pStyle w:val="FootnoteText"/>
      </w:pPr>
      <w:r>
        <w:rPr>
          <w:rStyle w:val="FootnoteReference"/>
        </w:rPr>
        <w:footnoteRef/>
      </w:r>
      <w:r>
        <w:t xml:space="preserve"> Cross-references for "bushel": Matt 5:15.</w:t>
      </w:r>
    </w:p>
  </w:footnote>
  <w:footnote w:id="2950">
    <w:p>
      <w:pPr>
        <w:pStyle w:val="FootnoteText"/>
      </w:pPr>
      <w:r>
        <w:rPr>
          <w:rStyle w:val="FootnoteReference"/>
        </w:rPr>
        <w:footnoteRef/>
      </w:r>
      <w:r>
        <w:t xml:space="preserve"> Cross-references: Ps 40:9-10; Ps 78:2-4; Eccl 12:14; Matt 10:26-27; Luke 8:17; Luke 12:2-3; Acts 4:20; Acts 20:27; 1Cor 4:5; 1John 1:1-3.</w:t>
      </w:r>
    </w:p>
  </w:footnote>
  <w:footnote w:id="2951">
    <w:p>
      <w:pPr>
        <w:pStyle w:val="FootnoteText"/>
      </w:pPr>
      <w:r>
        <w:rPr>
          <w:rStyle w:val="FootnoteReference"/>
        </w:rPr>
        <w:footnoteRef/>
      </w:r>
      <w:r>
        <w:t xml:space="preserve"> Cross-references: Matt 11:15; Mark 4:9; Rev 2:7; Rev 2:11; Rev 2:17; Rev 2:29.</w:t>
      </w:r>
    </w:p>
  </w:footnote>
  <w:footnote w:id="2952">
    <w:p>
      <w:pPr>
        <w:pStyle w:val="FootnoteText"/>
      </w:pPr>
      <w:r>
        <w:rPr>
          <w:rStyle w:val="FootnoteReference"/>
        </w:rPr>
        <w:footnoteRef/>
      </w:r>
      <w:r>
        <w:t xml:space="preserve"> Cross-references for "Take": Prov 19:27; Luke 8:18; Acts 17:11; Heb 2:1; 1Pet 2:2; 2Pet 2:1-3; 1John 4:1.</w:t>
      </w:r>
    </w:p>
  </w:footnote>
  <w:footnote w:id="2953">
    <w:p>
      <w:pPr>
        <w:pStyle w:val="FootnoteText"/>
      </w:pPr>
      <w:r>
        <w:rPr>
          <w:rStyle w:val="FootnoteReference"/>
        </w:rPr>
        <w:footnoteRef/>
      </w:r>
      <w:r>
        <w:t xml:space="preserve"> Cross-references for "hear": Isa 55:3; Mark 9:7; John 5:25; John 10:16; John 10:27.</w:t>
      </w:r>
    </w:p>
  </w:footnote>
  <w:footnote w:id="2954">
    <w:p>
      <w:pPr>
        <w:pStyle w:val="FootnoteText"/>
      </w:pPr>
      <w:r>
        <w:rPr>
          <w:rStyle w:val="FootnoteReference"/>
        </w:rPr>
        <w:footnoteRef/>
      </w:r>
      <w:r>
        <w:t xml:space="preserve"> Cross-references for "with": Matt 7:2; Luke 6:37-38; 2Cor 9:6.</w:t>
      </w:r>
    </w:p>
  </w:footnote>
  <w:footnote w:id="2955">
    <w:p>
      <w:pPr>
        <w:pStyle w:val="FootnoteText"/>
      </w:pPr>
      <w:r>
        <w:rPr>
          <w:rStyle w:val="FootnoteReference"/>
        </w:rPr>
        <w:footnoteRef/>
      </w:r>
      <w:r>
        <w:t xml:space="preserve"> Cross-references: Matt 13:12; Matt 25:28-29; Luke 8:18; Luke 16:9-12; Luke 19:24-26; John 15:2.</w:t>
      </w:r>
    </w:p>
  </w:footnote>
  <w:footnote w:id="2956">
    <w:p>
      <w:pPr>
        <w:pStyle w:val="FootnoteText"/>
      </w:pPr>
      <w:r>
        <w:rPr>
          <w:rStyle w:val="FootnoteReference"/>
        </w:rPr>
        <w:footnoteRef/>
      </w:r>
      <w:r>
        <w:t xml:space="preserve"> Cross-references: Matt 3:2; Matt 4:17; Matt 13:11; Matt 13:31; Matt 13:33; Luke 13:18.</w:t>
      </w:r>
    </w:p>
  </w:footnote>
  <w:footnote w:id="2957">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8">
    <w:p>
      <w:pPr>
        <w:pStyle w:val="FootnoteText"/>
      </w:pPr>
      <w:r>
        <w:rPr>
          <w:rStyle w:val="FootnoteReference"/>
        </w:rPr>
        <w:footnoteRef/>
      </w:r>
      <w:r>
        <w:t xml:space="preserve"> Cross-references for "and grow": Eccl 8:17; Eccl 11:5; John 3:7-8; 1Cor 15:37-38; 2Thess 1:3; 2Pet 3:18.</w:t>
      </w:r>
    </w:p>
  </w:footnote>
  <w:footnote w:id="2959">
    <w:p>
      <w:pPr>
        <w:pStyle w:val="FootnoteText"/>
      </w:pPr>
      <w:r>
        <w:rPr>
          <w:rStyle w:val="FootnoteReference"/>
        </w:rPr>
        <w:footnoteRef/>
      </w:r>
      <w:r>
        <w:t xml:space="preserve"> Cross-references for "the earth": Gen 1:11-12; Gen 2:4-5; Gen 2:9; Gen 4:11-12; Isa 61:11.</w:t>
      </w:r>
    </w:p>
  </w:footnote>
  <w:footnote w:id="2960">
    <w:p>
      <w:pPr>
        <w:pStyle w:val="FootnoteText"/>
      </w:pPr>
      <w:r>
        <w:rPr>
          <w:rStyle w:val="FootnoteReference"/>
        </w:rPr>
        <w:footnoteRef/>
      </w:r>
      <w:r>
        <w:t xml:space="preserve"> Cross-references for "first": Ps 1:3; Ps 92:13-14; Prov 4:18; Eccl 3:1; Eccl 3:11; Hos 6:3; Mark 4:31-32; Phil 1:6; Phil 1:9-11; Col 1:10; 1Thess 3:12-13.</w:t>
      </w:r>
    </w:p>
  </w:footnote>
  <w:footnote w:id="2961">
    <w:p>
      <w:pPr>
        <w:pStyle w:val="FootnoteText"/>
      </w:pPr>
      <w:r>
        <w:rPr>
          <w:rStyle w:val="FootnoteReference"/>
        </w:rPr>
        <w:footnoteRef/>
      </w:r>
      <w:r>
        <w:t xml:space="preserve"> Cross-references for "blade": Matt 13:26.</w:t>
      </w:r>
    </w:p>
  </w:footnote>
  <w:footnote w:id="2962">
    <w:p>
      <w:pPr>
        <w:pStyle w:val="FootnoteText"/>
      </w:pPr>
      <w:r>
        <w:rPr>
          <w:rStyle w:val="FootnoteReference"/>
        </w:rPr>
        <w:footnoteRef/>
      </w:r>
      <w:r>
        <w:t xml:space="preserve"> Cross-references for "brought forth": Job 5:26; 2Tim 4:7-8.</w:t>
      </w:r>
    </w:p>
  </w:footnote>
  <w:footnote w:id="2963">
    <w:p>
      <w:pPr>
        <w:pStyle w:val="FootnoteText"/>
      </w:pPr>
      <w:r>
        <w:rPr>
          <w:rStyle w:val="FootnoteReference"/>
        </w:rPr>
        <w:footnoteRef/>
      </w:r>
      <w:r>
        <w:t xml:space="preserve"> Cross-references for "he putteth": Isa 57:1-2; Joel 3:13; Matt 13:30; Matt 13:40-43; Rev 14:13-17.</w:t>
      </w:r>
    </w:p>
  </w:footnote>
  <w:footnote w:id="2964">
    <w:p>
      <w:pPr>
        <w:pStyle w:val="FootnoteText"/>
      </w:pPr>
      <w:r>
        <w:rPr>
          <w:rStyle w:val="FootnoteReference"/>
        </w:rPr>
        <w:footnoteRef/>
      </w:r>
      <w:r>
        <w:t xml:space="preserve"> Cross-references: Lam 2:13; Matt 11:16; Luke 13:18; Luke 13:20-21.</w:t>
      </w:r>
    </w:p>
  </w:footnote>
  <w:footnote w:id="2965">
    <w:p>
      <w:pPr>
        <w:pStyle w:val="FootnoteText"/>
      </w:pPr>
      <w:r>
        <w:rPr>
          <w:rStyle w:val="FootnoteReference"/>
        </w:rPr>
        <w:footnoteRef/>
      </w:r>
      <w:r>
        <w:t xml:space="preserve"> Cross-references for "like": Matt 13:31-33; Luke 13:18-19.</w:t>
      </w:r>
    </w:p>
  </w:footnote>
  <w:footnote w:id="2966">
    <w:p>
      <w:pPr>
        <w:pStyle w:val="FootnoteText"/>
      </w:pPr>
      <w:r>
        <w:rPr>
          <w:rStyle w:val="FootnoteReference"/>
        </w:rPr>
        <w:footnoteRef/>
      </w:r>
      <w:r>
        <w:t xml:space="preserve"> Cross-references for "mustard seed": G4615.</w:t>
      </w:r>
    </w:p>
  </w:footnote>
  <w:footnote w:id="2967">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8">
    <w:p>
      <w:pPr>
        <w:pStyle w:val="FootnoteText"/>
      </w:pPr>
      <w:r>
        <w:rPr>
          <w:rStyle w:val="FootnoteReference"/>
        </w:rPr>
        <w:footnoteRef/>
      </w:r>
      <w:r>
        <w:t xml:space="preserve"> Cross-references for "lodge": Ps 91:1; Song 2:3; Isa 32:2; Lam 4:20.</w:t>
      </w:r>
    </w:p>
  </w:footnote>
  <w:footnote w:id="2969">
    <w:p>
      <w:pPr>
        <w:pStyle w:val="FootnoteText"/>
      </w:pPr>
      <w:r>
        <w:rPr>
          <w:rStyle w:val="FootnoteReference"/>
        </w:rPr>
        <w:footnoteRef/>
      </w:r>
      <w:r>
        <w:t xml:space="preserve"> Cross-references for "and becometh": Prov 4:18; Isa 11:9.</w:t>
      </w:r>
    </w:p>
  </w:footnote>
  <w:footnote w:id="2970">
    <w:p>
      <w:pPr>
        <w:pStyle w:val="FootnoteText"/>
      </w:pPr>
      <w:r>
        <w:rPr>
          <w:rStyle w:val="FootnoteReference"/>
        </w:rPr>
        <w:footnoteRef/>
      </w:r>
      <w:r>
        <w:t xml:space="preserve"> Cross-references for "shooteth": Ps 80:9-11; Ezek 31:3-10; Dan 4:10-14; Dan 4:20-22.</w:t>
      </w:r>
    </w:p>
  </w:footnote>
  <w:footnote w:id="2971">
    <w:p>
      <w:pPr>
        <w:pStyle w:val="FootnoteText"/>
      </w:pPr>
      <w:r>
        <w:rPr>
          <w:rStyle w:val="FootnoteReference"/>
        </w:rPr>
        <w:footnoteRef/>
      </w:r>
      <w:r>
        <w:t xml:space="preserve"> Cross-references for "with": Matt 13:34-35.</w:t>
      </w:r>
    </w:p>
  </w:footnote>
  <w:footnote w:id="2972">
    <w:p>
      <w:pPr>
        <w:pStyle w:val="FootnoteText"/>
      </w:pPr>
      <w:r>
        <w:rPr>
          <w:rStyle w:val="FootnoteReference"/>
        </w:rPr>
        <w:footnoteRef/>
      </w:r>
      <w:r>
        <w:t xml:space="preserve"> Cross-references: John 16:12; 1Cor 3:1-2; Heb 5:11-14.</w:t>
      </w:r>
    </w:p>
  </w:footnote>
  <w:footnote w:id="2973">
    <w:p>
      <w:pPr>
        <w:pStyle w:val="FootnoteText"/>
      </w:pPr>
      <w:r>
        <w:rPr>
          <w:rStyle w:val="FootnoteReference"/>
        </w:rPr>
        <w:footnoteRef/>
      </w:r>
      <w:r>
        <w:t xml:space="preserve"> Cross-references for "when": Matt 13:36-43; Matt 15:15-20; Mark 4:10; Mark 7:17-23; Luke 8:9-10; Luke 24:27; Luke 24:44-46.</w:t>
      </w:r>
    </w:p>
  </w:footnote>
  <w:footnote w:id="2974">
    <w:p>
      <w:pPr>
        <w:pStyle w:val="FootnoteText"/>
      </w:pPr>
      <w:r>
        <w:rPr>
          <w:rStyle w:val="FootnoteReference"/>
        </w:rPr>
        <w:footnoteRef/>
      </w:r>
      <w:r>
        <w:t xml:space="preserve"> Cross-references for "the same": Matt 8:23; Luke 8:22.</w:t>
      </w:r>
    </w:p>
  </w:footnote>
  <w:footnote w:id="2975">
    <w:p>
      <w:pPr>
        <w:pStyle w:val="FootnoteText"/>
      </w:pPr>
      <w:r>
        <w:rPr>
          <w:rStyle w:val="FootnoteReference"/>
        </w:rPr>
        <w:footnoteRef/>
      </w:r>
      <w:r>
        <w:t xml:space="preserve"> Cross-references: Matt 8:18; Matt 14:22; Mark 5:21; Mark 6:45; Mark 8:13; John 6:1; John 6:17; John 6:25.</w:t>
      </w:r>
    </w:p>
  </w:footnote>
  <w:footnote w:id="2976">
    <w:p>
      <w:pPr>
        <w:pStyle w:val="FootnoteText"/>
      </w:pPr>
      <w:r>
        <w:rPr>
          <w:rStyle w:val="FootnoteReference"/>
        </w:rPr>
        <w:footnoteRef/>
      </w:r>
      <w:r>
        <w:t xml:space="preserve"> Cross-references for "even": Mark 3:9; Mark 4:1.</w:t>
      </w:r>
    </w:p>
  </w:footnote>
  <w:footnote w:id="2977">
    <w:p>
      <w:pPr>
        <w:pStyle w:val="FootnoteText"/>
      </w:pPr>
      <w:r>
        <w:rPr>
          <w:rStyle w:val="FootnoteReference"/>
        </w:rPr>
        <w:footnoteRef/>
      </w:r>
      <w:r>
        <w:t xml:space="preserve"> Cross-references for "there arose": Matt 8:23-24; Luke 8:22-23.</w:t>
      </w:r>
    </w:p>
  </w:footnote>
  <w:footnote w:id="2978">
    <w:p>
      <w:pPr>
        <w:pStyle w:val="FootnoteText"/>
      </w:pPr>
      <w:r>
        <w:rPr>
          <w:rStyle w:val="FootnoteReference"/>
        </w:rPr>
        <w:footnoteRef/>
      </w:r>
      <w:r>
        <w:t xml:space="preserve"> Cross-references for "great storm": Job 1:12; Job 1:19; Ps 107:23-31; Jonah 1:4; Acts 27:14-20; Acts 27:41; 2Cor 11:25.</w:t>
      </w:r>
    </w:p>
  </w:footnote>
  <w:footnote w:id="2979">
    <w:p>
      <w:pPr>
        <w:pStyle w:val="FootnoteText"/>
      </w:pPr>
      <w:r>
        <w:rPr>
          <w:rStyle w:val="FootnoteReference"/>
        </w:rPr>
        <w:footnoteRef/>
      </w:r>
      <w:r>
        <w:t xml:space="preserve"> Cross-references for "in the": John 4:6; Heb 2:17; Heb 4:15.</w:t>
      </w:r>
    </w:p>
  </w:footnote>
  <w:footnote w:id="2980">
    <w:p>
      <w:pPr>
        <w:pStyle w:val="FootnoteText"/>
      </w:pPr>
      <w:r>
        <w:rPr>
          <w:rStyle w:val="FootnoteReference"/>
        </w:rPr>
        <w:footnoteRef/>
      </w:r>
      <w:r>
        <w:t xml:space="preserve"> Cross-references for "and they": 1Kgs 18:27-29; Job 8:5-6; Ps 44:23-24; Isa 51:9-10; Matt 8:25; Luke 8:24.</w:t>
      </w:r>
    </w:p>
  </w:footnote>
  <w:footnote w:id="2981">
    <w:p>
      <w:pPr>
        <w:pStyle w:val="FootnoteText"/>
      </w:pPr>
      <w:r>
        <w:rPr>
          <w:rStyle w:val="FootnoteReference"/>
        </w:rPr>
        <w:footnoteRef/>
      </w:r>
      <w:r>
        <w:t xml:space="preserve"> Cross-references for "carest": Ps 10:1-2; Ps 22:1-2; Ps 77:7-10; Isa 40:27-28; Isa 49:14-16; Isa 54:6-8; Isa 63:15; Isa 64:12; Lam 3:8; 1Pet 5:7.</w:t>
      </w:r>
    </w:p>
  </w:footnote>
  <w:footnote w:id="2982">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83">
    <w:p>
      <w:pPr>
        <w:pStyle w:val="FootnoteText"/>
      </w:pPr>
      <w:r>
        <w:rPr>
          <w:rStyle w:val="FootnoteReference"/>
        </w:rPr>
        <w:footnoteRef/>
      </w:r>
      <w:r>
        <w:t xml:space="preserve"> Cross-references for "rebuked": Nah 1:4; Mark 9:25; Luke 4:39.</w:t>
      </w:r>
    </w:p>
  </w:footnote>
  <w:footnote w:id="2984">
    <w:p>
      <w:pPr>
        <w:pStyle w:val="FootnoteText"/>
      </w:pPr>
      <w:r>
        <w:rPr>
          <w:rStyle w:val="FootnoteReference"/>
        </w:rPr>
        <w:footnoteRef/>
      </w:r>
      <w:r>
        <w:t xml:space="preserve"> Cross-references for "the wind": Ps 89:9; Lam 3:31.</w:t>
      </w:r>
    </w:p>
  </w:footnote>
  <w:footnote w:id="2985">
    <w:p>
      <w:pPr>
        <w:pStyle w:val="FootnoteText"/>
      </w:pPr>
      <w:r>
        <w:rPr>
          <w:rStyle w:val="FootnoteReference"/>
        </w:rPr>
        <w:footnoteRef/>
      </w:r>
      <w:r>
        <w:t xml:space="preserve"> Cross-references for "no faith": Matt 6:30; Matt 16:8.</w:t>
      </w:r>
    </w:p>
  </w:footnote>
  <w:footnote w:id="2986">
    <w:p>
      <w:pPr>
        <w:pStyle w:val="FootnoteText"/>
      </w:pPr>
      <w:r>
        <w:rPr>
          <w:rStyle w:val="FootnoteReference"/>
        </w:rPr>
        <w:footnoteRef/>
      </w:r>
      <w:r>
        <w:t xml:space="preserve"> Cross-references: Ps 46:1-3; Isa 42:3; Isa 43:2; Matt 8:26; Matt 14:31; Luke 8:25; John 6:19-20.</w:t>
      </w:r>
    </w:p>
  </w:footnote>
  <w:footnote w:id="2987">
    <w:p>
      <w:pPr>
        <w:pStyle w:val="FootnoteText"/>
      </w:pPr>
      <w:r>
        <w:rPr>
          <w:rStyle w:val="FootnoteReference"/>
        </w:rPr>
        <w:footnoteRef/>
      </w:r>
      <w:r>
        <w:t xml:space="preserve"> Cross-references for "feared": 1Sam 12:18-20; 1Sam 12:24; Ps 89:7; Jonah 1:9-10; Jonah 1:15-16; Mal 2:5; Mark 5:33; Heb 12:28; Rev 15:4.</w:t>
      </w:r>
    </w:p>
  </w:footnote>
  <w:footnote w:id="2988">
    <w:p>
      <w:pPr>
        <w:pStyle w:val="FootnoteText"/>
      </w:pPr>
      <w:r>
        <w:rPr>
          <w:rStyle w:val="FootnoteReference"/>
        </w:rPr>
        <w:footnoteRef/>
      </w:r>
      <w:r>
        <w:t xml:space="preserve"> Cross-references for "What": Job 38:11; Matt 8:27; Matt 14:32; Mark 7:37; Luke 4:36; Luke 8:25.</w:t>
      </w:r>
    </w:p>
  </w:footnote>
  <w:footnote w:id="2989">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990">
    <w:p>
      <w:pPr>
        <w:pStyle w:val="FootnoteText"/>
      </w:pPr>
      <w:r>
        <w:rPr>
          <w:rStyle w:val="FootnoteReference"/>
        </w:rPr>
        <w:footnoteRef/>
      </w:r>
      <w:r>
        <w:t xml:space="preserve"> Cross-references: Matt 8:28-34; Mark 4:35; Luke 8:26-39.</w:t>
      </w:r>
    </w:p>
  </w:footnote>
  <w:footnote w:id="2991">
    <w:p>
      <w:pPr>
        <w:pStyle w:val="FootnoteText"/>
      </w:pPr>
      <w:r>
        <w:rPr>
          <w:rStyle w:val="FootnoteReference"/>
        </w:rPr>
        <w:footnoteRef/>
      </w:r>
      <w:r>
        <w:t xml:space="preserve"> Cross-references for "a man": G1139.</w:t>
      </w:r>
    </w:p>
  </w:footnote>
  <w:footnote w:id="2992">
    <w:p>
      <w:pPr>
        <w:pStyle w:val="FootnoteText"/>
      </w:pPr>
      <w:r>
        <w:rPr>
          <w:rStyle w:val="FootnoteReference"/>
        </w:rPr>
        <w:footnoteRef/>
      </w:r>
      <w:r>
        <w:t xml:space="preserve"> Cross-references for "with": Mark 1:23; Mark 1:26; Mark 3:30; Mark 5:8; Mark 7:25; Luke 9:42.</w:t>
      </w:r>
    </w:p>
  </w:footnote>
  <w:footnote w:id="2993">
    <w:p>
      <w:pPr>
        <w:pStyle w:val="FootnoteText"/>
      </w:pPr>
      <w:r>
        <w:rPr>
          <w:rStyle w:val="FootnoteReference"/>
        </w:rPr>
        <w:footnoteRef/>
      </w:r>
      <w:r>
        <w:t xml:space="preserve"> Cross-references: Isa 65:4; Luke 8:27.</w:t>
      </w:r>
    </w:p>
  </w:footnote>
  <w:footnote w:id="2994">
    <w:p>
      <w:pPr>
        <w:pStyle w:val="FootnoteText"/>
      </w:pPr>
      <w:r>
        <w:rPr>
          <w:rStyle w:val="FootnoteReference"/>
        </w:rPr>
        <w:footnoteRef/>
      </w:r>
      <w:r>
        <w:t xml:space="preserve"> Cross-references: Isa 65:4; Dan 4:32-33; Mark 9:18-22; Luke 8:29.</w:t>
      </w:r>
    </w:p>
  </w:footnote>
  <w:footnote w:id="2995">
    <w:p>
      <w:pPr>
        <w:pStyle w:val="FootnoteText"/>
      </w:pPr>
      <w:r>
        <w:rPr>
          <w:rStyle w:val="FootnoteReference"/>
        </w:rPr>
        <w:footnoteRef/>
      </w:r>
      <w:r>
        <w:t xml:space="preserve"> Cross-references for "tame": Jas 3:7-8.</w:t>
      </w:r>
    </w:p>
  </w:footnote>
  <w:footnote w:id="2996">
    <w:p>
      <w:pPr>
        <w:pStyle w:val="FootnoteText"/>
      </w:pPr>
      <w:r>
        <w:rPr>
          <w:rStyle w:val="FootnoteReference"/>
        </w:rPr>
        <w:footnoteRef/>
      </w:r>
      <w:r>
        <w:t xml:space="preserve"> Cross-references for "crying": 1Kgs 18:28; Job 2:7-8; John 8:44.</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for "he ran": Ps 66:3; Ps 72:9; Luke 4:41; Acts 16:17; Jas 2:19.</w:t>
      </w:r>
    </w:p>
  </w:footnote>
  <w:footnote w:id="29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00">
    <w:p>
      <w:pPr>
        <w:pStyle w:val="FootnoteText"/>
      </w:pPr>
      <w:r>
        <w:rPr>
          <w:rStyle w:val="FootnoteReference"/>
        </w:rPr>
        <w:footnoteRef/>
      </w:r>
      <w:r>
        <w:t xml:space="preserve"> Cross-references for "What": Hos 14:8; Matt 8:29; Mark 1:24; Luke 4:34.</w:t>
      </w:r>
    </w:p>
  </w:footnote>
  <w:footnote w:id="30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02">
    <w:p>
      <w:pPr>
        <w:pStyle w:val="FootnoteText"/>
      </w:pPr>
      <w:r>
        <w:rPr>
          <w:rStyle w:val="FootnoteReference"/>
        </w:rPr>
        <w:footnoteRef/>
      </w:r>
      <w:r>
        <w:t xml:space="preserve"> Cross-references for "I adjure": 1Kgs 22:16; Matt 26:63; Acts 19:13.</w:t>
      </w:r>
    </w:p>
  </w:footnote>
  <w:footnote w:id="3003">
    <w:p>
      <w:pPr>
        <w:pStyle w:val="FootnoteText"/>
      </w:pPr>
      <w:r>
        <w:rPr>
          <w:rStyle w:val="FootnoteReference"/>
        </w:rPr>
        <w:footnoteRef/>
      </w:r>
      <w:r>
        <w:t xml:space="preserve"> Cross-references for "that": Gen 3:15; Matt 8:29; Luke 8:28; Rom 16:20; Heb 2:14; 2Pet 2:4; 1John 3:8; Jude 1:6; Rev 12:12; Rev 20:1-3.</w:t>
      </w:r>
    </w:p>
  </w:footnote>
  <w:footnote w:id="3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06">
    <w:p>
      <w:pPr>
        <w:pStyle w:val="FootnoteText"/>
      </w:pPr>
      <w:r>
        <w:rPr>
          <w:rStyle w:val="FootnoteReference"/>
        </w:rPr>
        <w:footnoteRef/>
      </w:r>
      <w:r>
        <w:t xml:space="preserve"> Cross-references: Matt 16:16; Mark 3:11; Mark 14:61; John 20:31; Acts 8:37; Acts 16:17.</w:t>
      </w:r>
    </w:p>
  </w:footnote>
  <w:footnote w:id="3007">
    <w:p>
      <w:pPr>
        <w:pStyle w:val="FootnoteText"/>
      </w:pPr>
      <w:r>
        <w:rPr>
          <w:rStyle w:val="FootnoteReference"/>
        </w:rPr>
        <w:footnoteRef/>
      </w:r>
      <w:r>
        <w:t xml:space="preserve"> Cross-references: Mark 1:25; Mark 9:25-26; Acts 16:18.</w:t>
      </w:r>
    </w:p>
  </w:footnote>
  <w:footnote w:id="3008">
    <w:p>
      <w:pPr>
        <w:pStyle w:val="FootnoteText"/>
      </w:pPr>
      <w:r>
        <w:rPr>
          <w:rStyle w:val="FootnoteReference"/>
        </w:rPr>
        <w:footnoteRef/>
      </w:r>
      <w:r>
        <w:t xml:space="preserve"> Cross-references for "What": Luke 8:30; Luke 11:21-26.</w:t>
      </w:r>
    </w:p>
  </w:footnote>
  <w:footnote w:id="3009">
    <w:p>
      <w:pPr>
        <w:pStyle w:val="FootnoteText"/>
      </w:pPr>
      <w:r>
        <w:rPr>
          <w:rStyle w:val="FootnoteReference"/>
        </w:rPr>
        <w:footnoteRef/>
      </w:r>
      <w:r>
        <w:t xml:space="preserve"> Divine or supernatural name: Legion. Divine/supernatural-name meaning: Legion — legion; a large military unit. Source form: Legion.</w:t>
      </w:r>
    </w:p>
  </w:footnote>
  <w:footnote w:id="3010">
    <w:p>
      <w:pPr>
        <w:pStyle w:val="FootnoteText"/>
      </w:pPr>
      <w:r>
        <w:rPr>
          <w:rStyle w:val="FootnoteReference"/>
        </w:rPr>
        <w:footnoteRef/>
      </w:r>
      <w:r>
        <w:t xml:space="preserve"> Cross-references for "Legion": Matt 12:45; Matt 26:53.</w:t>
      </w:r>
    </w:p>
  </w:footnote>
  <w:footnote w:id="3011">
    <w:p>
      <w:pPr>
        <w:pStyle w:val="FootnoteText"/>
      </w:pPr>
      <w:r>
        <w:rPr>
          <w:rStyle w:val="FootnoteReference"/>
        </w:rPr>
        <w:footnoteRef/>
      </w:r>
      <w:r>
        <w:t xml:space="preserve"> Cross-references: Mark 3:22; Mark 5:13.</w:t>
      </w:r>
    </w:p>
  </w:footnote>
  <w:footnote w:id="3012">
    <w:p>
      <w:pPr>
        <w:pStyle w:val="FootnoteText"/>
      </w:pPr>
      <w:r>
        <w:rPr>
          <w:rStyle w:val="FootnoteReference"/>
        </w:rPr>
        <w:footnoteRef/>
      </w:r>
      <w:r>
        <w:t xml:space="preserve"> Cross-references for "herd": Lev 11:7-8; Deut 14:8; Isa 65:4; Isa 66:3; Matt 8:30; Luke 8:32.</w:t>
      </w:r>
    </w:p>
  </w:footnote>
  <w:footnote w:id="3013">
    <w:p>
      <w:pPr>
        <w:pStyle w:val="FootnoteText"/>
      </w:pPr>
      <w:r>
        <w:rPr>
          <w:rStyle w:val="FootnoteReference"/>
        </w:rPr>
        <w:footnoteRef/>
      </w:r>
      <w:r>
        <w:t xml:space="preserve"> Cross-references: Job 1:10-12; Job 2:5; Luke 22:31-32; 2Cor 2:11; 1Pet 5:8.</w:t>
      </w:r>
    </w:p>
  </w:footnote>
  <w:footnote w:id="3014">
    <w:p>
      <w:pPr>
        <w:pStyle w:val="FootnoteText"/>
      </w:pPr>
      <w:r>
        <w:rPr>
          <w:rStyle w:val="FootnoteReference"/>
        </w:rPr>
        <w:footnoteRef/>
      </w:r>
      <w:r>
        <w:t xml:space="preserve"> Cross-references for "gave": 1Kgs 22:22; Job 1:12; Job 2:6; Matt 8:32; 1Pet 3:22; Rev 13:5-7; Rev 20:7.</w:t>
      </w:r>
    </w:p>
  </w:footnote>
  <w:footnote w:id="3015">
    <w:p>
      <w:pPr>
        <w:pStyle w:val="FootnoteText"/>
      </w:pPr>
      <w:r>
        <w:rPr>
          <w:rStyle w:val="FootnoteReference"/>
        </w:rPr>
        <w:footnoteRef/>
      </w:r>
      <w:r>
        <w:t xml:space="preserve"> Cross-references for "the herd": John 8:44; Rev 9:11.</w:t>
      </w:r>
    </w:p>
  </w:footnote>
  <w:footnote w:id="3016">
    <w:p>
      <w:pPr>
        <w:pStyle w:val="FootnoteText"/>
      </w:pPr>
      <w:r>
        <w:rPr>
          <w:rStyle w:val="FootnoteReference"/>
        </w:rPr>
        <w:footnoteRef/>
      </w:r>
      <w:r>
        <w:t xml:space="preserve"> Cross-references: Matt 8:33; Luke 8:34.</w:t>
      </w:r>
    </w:p>
  </w:footnote>
  <w:footnote w:id="3017">
    <w:p>
      <w:pPr>
        <w:pStyle w:val="FootnoteText"/>
      </w:pPr>
      <w:r>
        <w:rPr>
          <w:rStyle w:val="FootnoteReference"/>
        </w:rPr>
        <w:footnoteRef/>
      </w:r>
      <w:r>
        <w:t xml:space="preserve"> Cross-references for "and they": 1Sam 6:20-21; 1Sam 16:4; 1Chr 13:12; 1Chr 15:13; Job 13:11; Ps 14:5; 2Tim 1:7.</w:t>
      </w:r>
    </w:p>
  </w:footnote>
  <w:footnote w:id="3018">
    <w:p>
      <w:pPr>
        <w:pStyle w:val="FootnoteText"/>
      </w:pPr>
      <w:r>
        <w:rPr>
          <w:rStyle w:val="FootnoteReference"/>
        </w:rPr>
        <w:footnoteRef/>
      </w:r>
      <w:r>
        <w:t xml:space="preserve"> Cross-references for "him that": Isa 49:24-25; Matt 9:33; Matt 12:29; Mark 5:4; Luke 8:35-36; Luke 10:39; Col 1:13.</w:t>
      </w:r>
    </w:p>
  </w:footnote>
  <w:footnote w:id="3019">
    <w:p>
      <w:pPr>
        <w:pStyle w:val="FootnoteText"/>
      </w:pPr>
      <w:r>
        <w:rPr>
          <w:rStyle w:val="FootnoteReference"/>
        </w:rPr>
        <w:footnoteRef/>
      </w:r>
      <w:r>
        <w:t xml:space="preserve"> Cross-references: Gen 26:16; Deut 5:25; 1Kgs 17:18; Job 21:14-15; Matt 8:34; Mark 1:24; Mark 5:7; Luke 5:8; Luke 8:37; Acts 16:39.</w:t>
      </w:r>
    </w:p>
  </w:footnote>
  <w:footnote w:id="3020">
    <w:p>
      <w:pPr>
        <w:pStyle w:val="FootnoteText"/>
      </w:pPr>
      <w:r>
        <w:rPr>
          <w:rStyle w:val="FootnoteReference"/>
        </w:rPr>
        <w:footnoteRef/>
      </w:r>
      <w:r>
        <w:t xml:space="preserve"> Cross-references for "prayed": Ps 116:12; Mark 5:7; Mark 5:17; Luke 8:38-39; Luke 17:15-17; Luke 23:42-43; Phil 1:23-24.</w:t>
      </w:r>
    </w:p>
  </w:footnote>
  <w:footnote w:id="3021">
    <w:p>
      <w:pPr>
        <w:pStyle w:val="FootnoteText"/>
      </w:pPr>
      <w:r>
        <w:rPr>
          <w:rStyle w:val="FootnoteReference"/>
        </w:rPr>
        <w:footnoteRef/>
      </w:r>
      <w:r>
        <w:t xml:space="preserve"> Cross-references for "Go home": Ps 66:16; Isa 38:9-20; Dan 4:1-3; Dan 4:37; Dan 6:25-27; Jonah 2:1-10; John 4:29; Acts 22:1-21; Acts 26:4-29.</w:t>
      </w:r>
    </w:p>
  </w:footnote>
  <w:footnote w:id="3022">
    <w:p>
      <w:pPr>
        <w:pStyle w:val="FootnoteText"/>
      </w:pPr>
      <w:r>
        <w:rPr>
          <w:rStyle w:val="FootnoteReference"/>
        </w:rPr>
        <w:footnoteRef/>
      </w:r>
      <w:r>
        <w:t xml:space="preserve"> Place name: Decapolis. Place-name meaning: Decapolis — containing ten cities. Source form: Decapolis. Greek form: δεκαπολεως.</w:t>
      </w:r>
    </w:p>
  </w:footnote>
  <w:footnote w:id="3023">
    <w:p>
      <w:pPr>
        <w:pStyle w:val="FootnoteText"/>
      </w:pPr>
      <w:r>
        <w:rPr>
          <w:rStyle w:val="FootnoteReference"/>
        </w:rPr>
        <w:footnoteRef/>
      </w:r>
      <w:r>
        <w:t xml:space="preserve"> Cross-references for "Decapolis": Matt 4:25; Mark 7:31.</w:t>
      </w:r>
    </w:p>
  </w:footnote>
  <w:footnote w:id="3024">
    <w:p>
      <w:pPr>
        <w:pStyle w:val="FootnoteText"/>
      </w:pPr>
      <w:r>
        <w:rPr>
          <w:rStyle w:val="FootnoteReference"/>
        </w:rPr>
        <w:footnoteRef/>
      </w:r>
      <w:r>
        <w:t xml:space="preserve"> Cross-references: Matt 9:1; Luke 8:40.</w:t>
      </w:r>
    </w:p>
  </w:footnote>
  <w:footnote w:id="3025">
    <w:p>
      <w:pPr>
        <w:pStyle w:val="FootnoteText"/>
      </w:pPr>
      <w:r>
        <w:rPr>
          <w:rStyle w:val="FootnoteReference"/>
        </w:rPr>
        <w:footnoteRef/>
      </w:r>
      <w:r>
        <w:t xml:space="preserve"> Cross-references for "there": Matt 9:18-19; Luke 8:41-42.</w:t>
      </w:r>
    </w:p>
  </w:footnote>
  <w:footnote w:id="3026">
    <w:p>
      <w:pPr>
        <w:pStyle w:val="FootnoteText"/>
      </w:pPr>
      <w:r>
        <w:rPr>
          <w:rStyle w:val="FootnoteReference"/>
        </w:rPr>
        <w:footnoteRef/>
      </w:r>
      <w:r>
        <w:t xml:space="preserve"> Cross-references for "rulers": Luke 13:14; Acts 13:15; Acts 18:8; Acts 18:17.</w:t>
      </w:r>
    </w:p>
  </w:footnote>
  <w:footnote w:id="3027">
    <w:p>
      <w:pPr>
        <w:pStyle w:val="FootnoteText"/>
      </w:pPr>
      <w:r>
        <w:rPr>
          <w:rStyle w:val="FootnoteReference"/>
        </w:rPr>
        <w:footnoteRef/>
      </w:r>
      <w:r>
        <w:t xml:space="preserve"> Name meaning: Jairus (Yair) — He enlightens. His daughter was raised.</w:t>
      </w:r>
    </w:p>
  </w:footnote>
  <w:footnote w:id="3028">
    <w:p>
      <w:pPr>
        <w:pStyle w:val="FootnoteText"/>
      </w:pPr>
      <w:r>
        <w:rPr>
          <w:rStyle w:val="FootnoteReference"/>
        </w:rPr>
        <w:footnoteRef/>
      </w:r>
      <w:r>
        <w:t xml:space="preserve"> Cross-references for "he fell": Matt 2:11; Mark 5:33; Luke 5:8; Luke 8:28; Acts 10:25-26; Rev 22:8.</w:t>
      </w:r>
    </w:p>
  </w:footnote>
  <w:footnote w:id="3029">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30">
    <w:p>
      <w:pPr>
        <w:pStyle w:val="FootnoteText"/>
      </w:pPr>
      <w:r>
        <w:rPr>
          <w:rStyle w:val="FootnoteReference"/>
        </w:rPr>
        <w:footnoteRef/>
      </w:r>
      <w:r>
        <w:t xml:space="preserve"> Cross-references for "lay thy hands": 2Kgs 5:11; Matt 8:3; Mark 6:5-6; Mark 6:13; Mark 16:18; Luke 4:40; Luke 13:13; Acts 28:8; Jas 5:14-15.</w:t>
      </w:r>
    </w:p>
  </w:footnote>
  <w:footnote w:id="3031">
    <w:p>
      <w:pPr>
        <w:pStyle w:val="FootnoteText"/>
      </w:pPr>
      <w:r>
        <w:rPr>
          <w:rStyle w:val="FootnoteReference"/>
        </w:rPr>
        <w:footnoteRef/>
      </w:r>
      <w:r>
        <w:t xml:space="preserve"> Cross-references for "went": Luke 7:6; Acts 10:38.</w:t>
      </w:r>
    </w:p>
  </w:footnote>
  <w:footnote w:id="3032">
    <w:p>
      <w:pPr>
        <w:pStyle w:val="FootnoteText"/>
      </w:pPr>
      <w:r>
        <w:rPr>
          <w:rStyle w:val="FootnoteReference"/>
        </w:rPr>
        <w:footnoteRef/>
      </w:r>
      <w:r>
        <w:t xml:space="preserve"> Cross-references for "and thronged": Mark 3:9-10; Mark 3:20; Mark 5:31; Luke 8:42; Luke 8:45; Luke 12:1; Luke 19:3.</w:t>
      </w:r>
    </w:p>
  </w:footnote>
  <w:footnote w:id="3033">
    <w:p>
      <w:pPr>
        <w:pStyle w:val="FootnoteText"/>
      </w:pPr>
      <w:r>
        <w:rPr>
          <w:rStyle w:val="FootnoteReference"/>
        </w:rPr>
        <w:footnoteRef/>
      </w:r>
      <w:r>
        <w:t xml:space="preserve"> Cross-references for "a certain": Matt 9:20-22; Luke 8:43-44.</w:t>
      </w:r>
    </w:p>
  </w:footnote>
  <w:footnote w:id="3034">
    <w:p>
      <w:pPr>
        <w:pStyle w:val="FootnoteText"/>
      </w:pPr>
      <w:r>
        <w:rPr>
          <w:rStyle w:val="FootnoteReference"/>
        </w:rPr>
        <w:footnoteRef/>
      </w:r>
      <w:r>
        <w:t xml:space="preserve"> Cross-references for "an issue": Lev 15:19-20; Lev 15:25-27.</w:t>
      </w:r>
    </w:p>
  </w:footnote>
  <w:footnote w:id="3035">
    <w:p>
      <w:pPr>
        <w:pStyle w:val="FootnoteText"/>
      </w:pPr>
      <w:r>
        <w:rPr>
          <w:rStyle w:val="FootnoteReference"/>
        </w:rPr>
        <w:footnoteRef/>
      </w:r>
      <w:r>
        <w:t xml:space="preserve"> Cross-references for "twelve": Luke 13:11; John 5:5-6; Acts 4:22; Acts 9:33-34.</w:t>
      </w:r>
    </w:p>
  </w:footnote>
  <w:footnote w:id="3036">
    <w:p>
      <w:pPr>
        <w:pStyle w:val="FootnoteText"/>
      </w:pPr>
      <w:r>
        <w:rPr>
          <w:rStyle w:val="FootnoteReference"/>
        </w:rPr>
        <w:footnoteRef/>
      </w:r>
      <w:r>
        <w:t xml:space="preserve"> Cross-references for "had suffered": Job 13:4; Jer 8:22; Jer 30:12-13; Jer 51:8.</w:t>
      </w:r>
    </w:p>
  </w:footnote>
  <w:footnote w:id="3037">
    <w:p>
      <w:pPr>
        <w:pStyle w:val="FootnoteText"/>
      </w:pPr>
      <w:r>
        <w:rPr>
          <w:rStyle w:val="FootnoteReference"/>
        </w:rPr>
        <w:footnoteRef/>
      </w:r>
      <w:r>
        <w:t xml:space="preserve"> Cross-references for "nothing": Ps 108:12.</w:t>
      </w:r>
    </w:p>
  </w:footnote>
  <w:footnote w:id="3038">
    <w:p>
      <w:pPr>
        <w:pStyle w:val="FootnoteText"/>
      </w:pPr>
      <w:r>
        <w:rPr>
          <w:rStyle w:val="FootnoteReference"/>
        </w:rPr>
        <w:footnoteRef/>
      </w:r>
      <w:r>
        <w:t xml:space="preserve"> Cross-references for "touched": 2Kgs 13:21; Matt 14:36; Mark 6:56; Acts 5:15; Acts 19:12.</w:t>
      </w:r>
    </w:p>
  </w:footnote>
  <w:footnote w:id="3039">
    <w:p>
      <w:pPr>
        <w:pStyle w:val="FootnoteText"/>
      </w:pPr>
      <w:r>
        <w:rPr>
          <w:rStyle w:val="FootnoteReference"/>
        </w:rPr>
        <w:footnoteRef/>
      </w:r>
      <w:r>
        <w:t xml:space="preserve"> Cross-references for "fountain": Lev 20:18.</w:t>
      </w:r>
    </w:p>
  </w:footnote>
  <w:footnote w:id="3040">
    <w:p>
      <w:pPr>
        <w:pStyle w:val="FootnoteText"/>
      </w:pPr>
      <w:r>
        <w:rPr>
          <w:rStyle w:val="FootnoteReference"/>
        </w:rPr>
        <w:footnoteRef/>
      </w:r>
      <w:r>
        <w:t xml:space="preserve"> Cross-references for "plague": 1Kgs 8:37; Mark 3:10; Mark 5:34; Luke 7:21.</w:t>
      </w:r>
    </w:p>
  </w:footnote>
  <w:footnote w:id="3041">
    <w:p>
      <w:pPr>
        <w:pStyle w:val="FootnoteText"/>
      </w:pPr>
      <w:r>
        <w:rPr>
          <w:rStyle w:val="FootnoteReference"/>
        </w:rPr>
        <w:footnoteRef/>
      </w:r>
      <w:r>
        <w:t xml:space="preserve"> Cross-references for "straightway": Exod 15:26; Job 33:24-25; Ps 30:2; Ps 103:3; Ps 107:20; Ps 147:3.</w:t>
      </w:r>
    </w:p>
  </w:footnote>
  <w:footnote w:id="3042">
    <w:p>
      <w:pPr>
        <w:pStyle w:val="FootnoteText"/>
      </w:pPr>
      <w:r>
        <w:rPr>
          <w:rStyle w:val="FootnoteReference"/>
        </w:rPr>
        <w:footnoteRef/>
      </w:r>
      <w:r>
        <w:t xml:space="preserve"> Cross-references for "virtue": Luke 6:19; Luke 8:46; 1Pet 2:9.</w:t>
      </w:r>
    </w:p>
  </w:footnote>
  <w:footnote w:id="3043">
    <w:p>
      <w:pPr>
        <w:pStyle w:val="FootnoteText"/>
      </w:pPr>
      <w:r>
        <w:rPr>
          <w:rStyle w:val="FootnoteReference"/>
        </w:rPr>
        <w:footnoteRef/>
      </w:r>
      <w:r>
        <w:t xml:space="preserve"> Cross-references for "Thou seest": Luke 8:45; Luke 9:12.</w:t>
      </w:r>
    </w:p>
  </w:footnote>
  <w:footnote w:id="3044">
    <w:p>
      <w:pPr>
        <w:pStyle w:val="FootnoteText"/>
      </w:pPr>
      <w:r>
        <w:rPr>
          <w:rStyle w:val="FootnoteReference"/>
        </w:rPr>
        <w:footnoteRef/>
      </w:r>
      <w:r>
        <w:t xml:space="preserve"> Cross-references for "the woman": Mark 4:41; Luke 1:12; Luke 1:29; Luke 8:47.</w:t>
      </w:r>
    </w:p>
  </w:footnote>
  <w:footnote w:id="3045">
    <w:p>
      <w:pPr>
        <w:pStyle w:val="FootnoteText"/>
      </w:pPr>
      <w:r>
        <w:rPr>
          <w:rStyle w:val="FootnoteReference"/>
        </w:rPr>
        <w:footnoteRef/>
      </w:r>
      <w:r>
        <w:t xml:space="preserve"> Cross-references for "and told": Ps 30:2; Ps 66:16; Ps 103:2-5; Ps 116:12-14.</w:t>
      </w:r>
    </w:p>
  </w:footnote>
  <w:footnote w:id="3046">
    <w:p>
      <w:pPr>
        <w:pStyle w:val="FootnoteText"/>
      </w:pPr>
      <w:r>
        <w:rPr>
          <w:rStyle w:val="FootnoteReference"/>
        </w:rPr>
        <w:footnoteRef/>
      </w:r>
      <w:r>
        <w:t xml:space="preserve"> Cross-references for "Daughter": Matt 9:2; Matt 9:22; Luke 8:48.</w:t>
      </w:r>
    </w:p>
  </w:footnote>
  <w:footnote w:id="3047">
    <w:p>
      <w:pPr>
        <w:pStyle w:val="FootnoteText"/>
      </w:pPr>
      <w:r>
        <w:rPr>
          <w:rStyle w:val="FootnoteReference"/>
        </w:rPr>
        <w:footnoteRef/>
      </w:r>
      <w:r>
        <w:t xml:space="preserve"> Cross-references for "thy faith": Mark 10:52; Luke 7:50; Luke 8:48; Luke 17:19; Luke 18:42; Acts 14:9.</w:t>
      </w:r>
    </w:p>
  </w:footnote>
  <w:footnote w:id="3048">
    <w:p>
      <w:pPr>
        <w:pStyle w:val="FootnoteText"/>
      </w:pPr>
      <w:r>
        <w:rPr>
          <w:rStyle w:val="FootnoteReference"/>
        </w:rPr>
        <w:footnoteRef/>
      </w:r>
      <w:r>
        <w:t xml:space="preserve"> Cross-references: 1Sam 1:17; 1Sam 20:42; 2Kgs 5:19; Eccl 9:7.</w:t>
      </w:r>
    </w:p>
  </w:footnote>
  <w:footnote w:id="3049">
    <w:p>
      <w:pPr>
        <w:pStyle w:val="FootnoteText"/>
      </w:pPr>
      <w:r>
        <w:rPr>
          <w:rStyle w:val="FootnoteReference"/>
        </w:rPr>
        <w:footnoteRef/>
      </w:r>
      <w:r>
        <w:t xml:space="preserve"> Cross-references for "there came": Luke 8:49.</w:t>
      </w:r>
    </w:p>
  </w:footnote>
  <w:footnote w:id="3050">
    <w:p>
      <w:pPr>
        <w:pStyle w:val="FootnoteText"/>
      </w:pPr>
      <w:r>
        <w:rPr>
          <w:rStyle w:val="FootnoteReference"/>
        </w:rPr>
        <w:footnoteRef/>
      </w:r>
      <w:r>
        <w:t xml:space="preserve"> Cross-references for "thy daughter": John 5:25; John 11:25.</w:t>
      </w:r>
    </w:p>
  </w:footnote>
  <w:footnote w:id="3051">
    <w:p>
      <w:pPr>
        <w:pStyle w:val="FootnoteText"/>
      </w:pPr>
      <w:r>
        <w:rPr>
          <w:rStyle w:val="FootnoteReference"/>
        </w:rPr>
        <w:footnoteRef/>
      </w:r>
      <w:r>
        <w:t xml:space="preserve"> Cross-references: Luke 7:6-7; John 11:21; John 11:32; John 11:39.</w:t>
      </w:r>
    </w:p>
  </w:footnote>
  <w:footnote w:id="3052">
    <w:p>
      <w:pPr>
        <w:pStyle w:val="FootnoteText"/>
      </w:pPr>
      <w:r>
        <w:rPr>
          <w:rStyle w:val="FootnoteReference"/>
        </w:rPr>
        <w:footnoteRef/>
      </w:r>
      <w:r>
        <w:t xml:space="preserve"> Cross-references for "the Master": Matt 26:18; Mark 10:17; John 11:28.</w:t>
      </w:r>
    </w:p>
  </w:footnote>
  <w:footnote w:id="3053">
    <w:p>
      <w:pPr>
        <w:pStyle w:val="FootnoteText"/>
      </w:pPr>
      <w:r>
        <w:rPr>
          <w:rStyle w:val="FootnoteReference"/>
        </w:rPr>
        <w:footnoteRef/>
      </w:r>
      <w:r>
        <w:t xml:space="preserve"> Cross-references for "only": 2Chr 20:20; Matt 9:28-29; Matt 17:20; Mark 5:34; Mark 9:23; Luke 8:50; John 4:48-50; John 11:40; Rom 4:18-24.</w:t>
      </w:r>
    </w:p>
  </w:footnote>
  <w:footnote w:id="3054">
    <w:p>
      <w:pPr>
        <w:pStyle w:val="FootnoteText"/>
      </w:pPr>
      <w:r>
        <w:rPr>
          <w:rStyle w:val="FootnoteReference"/>
        </w:rPr>
        <w:footnoteRef/>
      </w:r>
      <w:r>
        <w:t xml:space="preserve"> Name meaning: Peter (Kepha; Petros) — Rock; stone. The rock-like apostle.</w:t>
      </w:r>
    </w:p>
  </w:footnote>
  <w:footnote w:id="3055">
    <w:p>
      <w:pPr>
        <w:pStyle w:val="FootnoteText"/>
      </w:pPr>
      <w:r>
        <w:rPr>
          <w:rStyle w:val="FootnoteReference"/>
        </w:rPr>
        <w:footnoteRef/>
      </w:r>
      <w:r>
        <w:t xml:space="preserve"> Name meaning: James (Yaaqov) — Supplanter. One of the sons of thunder; later a pillar of the Church.</w:t>
      </w:r>
    </w:p>
  </w:footnote>
  <w:footnote w:id="3056">
    <w:p>
      <w:pPr>
        <w:pStyle w:val="FootnoteText"/>
      </w:pPr>
      <w:r>
        <w:rPr>
          <w:rStyle w:val="FootnoteReference"/>
        </w:rPr>
        <w:footnoteRef/>
      </w:r>
      <w:r>
        <w:t xml:space="preserve"> Name meaning: John (Yochanan) — Yahweh is gracious. Forerunner of Jesus; proclaimed God’s grace.</w:t>
      </w:r>
    </w:p>
  </w:footnote>
  <w:footnote w:id="3057">
    <w:p>
      <w:pPr>
        <w:pStyle w:val="FootnoteText"/>
      </w:pPr>
      <w:r>
        <w:rPr>
          <w:rStyle w:val="FootnoteReference"/>
        </w:rPr>
        <w:footnoteRef/>
      </w:r>
      <w:r>
        <w:t xml:space="preserve"> Cross-references for "he suffered": Luke 8:51; Acts 9:40.</w:t>
      </w:r>
    </w:p>
  </w:footnote>
  <w:footnote w:id="3058">
    <w:p>
      <w:pPr>
        <w:pStyle w:val="FootnoteText"/>
      </w:pPr>
      <w:r>
        <w:rPr>
          <w:rStyle w:val="FootnoteReference"/>
        </w:rPr>
        <w:footnoteRef/>
      </w:r>
      <w:r>
        <w:t xml:space="preserve"> Cross-references for "save": Mark 9:2; Mark 14:33; 2Cor 13:1.</w:t>
      </w:r>
    </w:p>
  </w:footnote>
  <w:footnote w:id="3059">
    <w:p>
      <w:pPr>
        <w:pStyle w:val="FootnoteText"/>
      </w:pPr>
      <w:r>
        <w:rPr>
          <w:rStyle w:val="FootnoteReference"/>
        </w:rPr>
        <w:footnoteRef/>
      </w:r>
      <w:r>
        <w:t xml:space="preserve"> Cross-references for "and seeth": Jer 9:17-20; Matt 9:23-24; Matt 11:17; Luke 8:52-53; Acts 9:39.</w:t>
      </w:r>
    </w:p>
  </w:footnote>
  <w:footnote w:id="3060">
    <w:p>
      <w:pPr>
        <w:pStyle w:val="FootnoteText"/>
      </w:pPr>
      <w:r>
        <w:rPr>
          <w:rStyle w:val="FootnoteReference"/>
        </w:rPr>
        <w:footnoteRef/>
      </w:r>
      <w:r>
        <w:t xml:space="preserve"> Cross-references for "not dead": Dan 12:2; John 11:11-13; Acts 20:10; 1Cor 11:30; 1Thess 4:13-14; 1Thess 5:10.</w:t>
      </w:r>
    </w:p>
  </w:footnote>
  <w:footnote w:id="3061">
    <w:p>
      <w:pPr>
        <w:pStyle w:val="FootnoteText"/>
      </w:pPr>
      <w:r>
        <w:rPr>
          <w:rStyle w:val="FootnoteReference"/>
        </w:rPr>
        <w:footnoteRef/>
      </w:r>
      <w:r>
        <w:t xml:space="preserve"> Cross-references for "when": 2Kgs 4:33; Matt 7:6; Matt 9:24-25; Luke 8:53-54.</w:t>
      </w:r>
    </w:p>
  </w:footnote>
  <w:footnote w:id="3062">
    <w:p>
      <w:pPr>
        <w:pStyle w:val="FootnoteText"/>
      </w:pPr>
      <w:r>
        <w:rPr>
          <w:rStyle w:val="FootnoteReference"/>
        </w:rPr>
        <w:footnoteRef/>
      </w:r>
      <w:r>
        <w:t xml:space="preserve"> Cross-references: Gen 19:14; Neh 2:19; Job 12:4; Ps 22:7; Ps 123:3-4; Luke 16:14; Acts 17:32.</w:t>
      </w:r>
    </w:p>
  </w:footnote>
  <w:footnote w:id="3063">
    <w:p>
      <w:pPr>
        <w:pStyle w:val="FootnoteText"/>
      </w:pPr>
      <w:r>
        <w:rPr>
          <w:rStyle w:val="FootnoteReference"/>
        </w:rPr>
        <w:footnoteRef/>
      </w:r>
      <w:r>
        <w:t xml:space="preserve"> Cross-references for "took": Mark 1:31; Acts 9:40-41.</w:t>
      </w:r>
    </w:p>
  </w:footnote>
  <w:footnote w:id="3064">
    <w:p>
      <w:pPr>
        <w:pStyle w:val="FootnoteText"/>
      </w:pPr>
      <w:r>
        <w:rPr>
          <w:rStyle w:val="FootnoteReference"/>
        </w:rPr>
        <w:footnoteRef/>
      </w:r>
      <w:r>
        <w:t xml:space="preserve"> Cross-references for "Damsel": Gen 1:3; Ps 33:9; Mark 1:41; Luke 7:14-15; Luke 8:54-55; John 5:28-29; John 11:43-44; Rom 4:17; Phil 3:21.</w:t>
      </w:r>
    </w:p>
  </w:footnote>
  <w:footnote w:id="3065">
    <w:p>
      <w:pPr>
        <w:pStyle w:val="FootnoteText"/>
      </w:pPr>
      <w:r>
        <w:rPr>
          <w:rStyle w:val="FootnoteReference"/>
        </w:rPr>
        <w:footnoteRef/>
      </w:r>
      <w:r>
        <w:t xml:space="preserve"> Cross-references: Mark 1:27; Mark 4:41; Mark 6:51; Mark 7:37; Acts 3:10-13.</w:t>
      </w:r>
    </w:p>
  </w:footnote>
  <w:footnote w:id="3066">
    <w:p>
      <w:pPr>
        <w:pStyle w:val="FootnoteText"/>
      </w:pPr>
      <w:r>
        <w:rPr>
          <w:rStyle w:val="FootnoteReference"/>
        </w:rPr>
        <w:footnoteRef/>
      </w:r>
      <w:r>
        <w:t xml:space="preserve"> Cross-references for "he charged": Matt 8:4; Matt 9:30; Matt 12:16-18; Matt 17:9; Mark 1:43; Mark 3:12; Mark 7:36; Luke 5:14; Luke 8:56; John 5:41.</w:t>
      </w:r>
    </w:p>
  </w:footnote>
  <w:footnote w:id="3067">
    <w:p>
      <w:pPr>
        <w:pStyle w:val="FootnoteText"/>
      </w:pPr>
      <w:r>
        <w:rPr>
          <w:rStyle w:val="FootnoteReference"/>
        </w:rPr>
        <w:footnoteRef/>
      </w:r>
      <w:r>
        <w:t xml:space="preserve"> Cross-references for "Given": Luke 24:30; Luke 24:42-43; Acts 10:41.</w:t>
      </w:r>
    </w:p>
  </w:footnote>
  <w:footnote w:id="3068">
    <w:p>
      <w:pPr>
        <w:pStyle w:val="FootnoteText"/>
      </w:pPr>
      <w:r>
        <w:rPr>
          <w:rStyle w:val="FootnoteReference"/>
        </w:rPr>
        <w:footnoteRef/>
      </w:r>
      <w:r>
        <w:t xml:space="preserve"> Cross-references for "and came": Matt 13:54; Luke 4:16-30.</w:t>
      </w:r>
    </w:p>
  </w:footnote>
  <w:footnote w:id="3069">
    <w:p>
      <w:pPr>
        <w:pStyle w:val="FootnoteText"/>
      </w:pPr>
      <w:r>
        <w:rPr>
          <w:rStyle w:val="FootnoteReference"/>
        </w:rPr>
        <w:footnoteRef/>
      </w:r>
      <w:r>
        <w:t xml:space="preserve"> Cross-references for "he began": Mark 1:21-22; Mark 1:39; Luke 4:15; Luke 4:31-32.</w:t>
      </w:r>
    </w:p>
  </w:footnote>
  <w:footnote w:id="3070">
    <w:p>
      <w:pPr>
        <w:pStyle w:val="FootnoteText"/>
      </w:pPr>
      <w:r>
        <w:rPr>
          <w:rStyle w:val="FootnoteReference"/>
        </w:rPr>
        <w:footnoteRef/>
      </w:r>
      <w:r>
        <w:t xml:space="preserve"> Cross-references for "From": John 6:42; John 7:15; Acts 4:13-14.</w:t>
      </w:r>
    </w:p>
  </w:footnote>
  <w:footnote w:id="3071">
    <w:p>
      <w:pPr>
        <w:pStyle w:val="FootnoteText"/>
      </w:pPr>
      <w:r>
        <w:rPr>
          <w:rStyle w:val="FootnoteReference"/>
        </w:rPr>
        <w:footnoteRef/>
      </w:r>
      <w:r>
        <w:t xml:space="preserve"> Cross-references for "this": Matt 13:55-56; Luke 4:22; John 6:42.</w:t>
      </w:r>
    </w:p>
  </w:footnote>
  <w:footnote w:id="3072">
    <w:p>
      <w:pPr>
        <w:pStyle w:val="FootnoteText"/>
      </w:pPr>
      <w:r>
        <w:rPr>
          <w:rStyle w:val="FootnoteReference"/>
        </w:rPr>
        <w:footnoteRef/>
      </w:r>
      <w:r>
        <w:t xml:space="preserve"> Cross-references for "carpenter": Isa 49:7; Isa 53:2-3; 1Pet 2:4.</w:t>
      </w:r>
    </w:p>
  </w:footnote>
  <w:footnote w:id="3073">
    <w:p>
      <w:pPr>
        <w:pStyle w:val="FootnoteText"/>
      </w:pPr>
      <w:r>
        <w:rPr>
          <w:rStyle w:val="FootnoteReference"/>
        </w:rPr>
        <w:footnoteRef/>
      </w:r>
      <w:r>
        <w:t xml:space="preserve"> Name meaning: Mary (Miryam) — Bitter; beloved; exalted one. Mother of Jesus; experienced bitterness yet exaltation.</w:t>
      </w:r>
    </w:p>
  </w:footnote>
  <w:footnote w:id="3074">
    <w:p>
      <w:pPr>
        <w:pStyle w:val="FootnoteText"/>
      </w:pPr>
      <w:r>
        <w:rPr>
          <w:rStyle w:val="FootnoteReference"/>
        </w:rPr>
        <w:footnoteRef/>
      </w:r>
      <w:r>
        <w:t xml:space="preserve"> Name meaning: James (Yaaqov) — Supplanter. One of the sons of thunder; later a pillar of the Church.</w:t>
      </w:r>
    </w:p>
  </w:footnote>
  <w:footnote w:id="3075">
    <w:p>
      <w:pPr>
        <w:pStyle w:val="FootnoteText"/>
      </w:pPr>
      <w:r>
        <w:rPr>
          <w:rStyle w:val="FootnoteReference"/>
        </w:rPr>
        <w:footnoteRef/>
      </w:r>
      <w:r>
        <w:t xml:space="preserve"> Personal name: Joses. Personal-name meaning: Joses — raised; who pardons. Source form: Joses.</w:t>
      </w:r>
    </w:p>
  </w:footnote>
  <w:footnote w:id="30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077">
    <w:p>
      <w:pPr>
        <w:pStyle w:val="FootnoteText"/>
      </w:pPr>
      <w:r>
        <w:rPr>
          <w:rStyle w:val="FootnoteReference"/>
        </w:rPr>
        <w:footnoteRef/>
      </w:r>
      <w:r>
        <w:t xml:space="preserve"> Personal name: Simon. Personal-name meaning: Simon — that hears; that obeys. Source form: Simon.</w:t>
      </w:r>
    </w:p>
  </w:footnote>
  <w:footnote w:id="3078">
    <w:p>
      <w:pPr>
        <w:pStyle w:val="FootnoteText"/>
      </w:pPr>
      <w:r>
        <w:rPr>
          <w:rStyle w:val="FootnoteReference"/>
        </w:rPr>
        <w:footnoteRef/>
      </w:r>
      <w:r>
        <w:t xml:space="preserve"> Cross-references for "offended": Matt 11:6; Matt 13:57; Luke 2:34; Luke 4:23-29; Luke 7:23; John 6:60-61; 1Cor 1:23.</w:t>
      </w:r>
    </w:p>
  </w:footnote>
  <w:footnote w:id="3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082">
    <w:p>
      <w:pPr>
        <w:pStyle w:val="FootnoteText"/>
      </w:pPr>
      <w:r>
        <w:rPr>
          <w:rStyle w:val="FootnoteReference"/>
        </w:rPr>
        <w:footnoteRef/>
      </w:r>
      <w:r>
        <w:t xml:space="preserve"> Cross-references for "James": Matt 12:46; Mark 15:40; 1Cor 9:4; Gal 1:19.</w:t>
      </w:r>
    </w:p>
  </w:footnote>
  <w:footnote w:id="3083">
    <w:p>
      <w:pPr>
        <w:pStyle w:val="FootnoteText"/>
      </w:pPr>
      <w:r>
        <w:rPr>
          <w:rStyle w:val="FootnoteReference"/>
        </w:rPr>
        <w:footnoteRef/>
      </w:r>
      <w:r>
        <w:t xml:space="preserve"> Cross-references for "Juda": John 14:22; Jude 1:1.</w:t>
      </w:r>
    </w:p>
  </w:footnote>
  <w:footnote w:id="3084">
    <w:p>
      <w:pPr>
        <w:pStyle w:val="FootnoteText"/>
      </w:pPr>
      <w:r>
        <w:rPr>
          <w:rStyle w:val="FootnoteReference"/>
        </w:rPr>
        <w:footnoteRef/>
      </w:r>
      <w:r>
        <w:t xml:space="preserve"> Cross-references for "Simon": Mark 3:18; Acts 1:13.</w:t>
      </w:r>
    </w:p>
  </w:footnote>
  <w:footnote w:id="3085">
    <w:p>
      <w:pPr>
        <w:pStyle w:val="FootnoteText"/>
      </w:pPr>
      <w:r>
        <w:rPr>
          <w:rStyle w:val="FootnoteReference"/>
        </w:rPr>
        <w:footnoteRef/>
      </w:r>
      <w:r>
        <w:t xml:space="preserve"> Name meaning: Jesus (Yeshua) — Yahweh saves. He will save His people from their sins.</w:t>
      </w:r>
    </w:p>
  </w:footnote>
  <w:footnote w:id="30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87">
    <w:p>
      <w:pPr>
        <w:pStyle w:val="FootnoteText"/>
      </w:pPr>
      <w:r>
        <w:rPr>
          <w:rStyle w:val="FootnoteReference"/>
        </w:rPr>
        <w:footnoteRef/>
      </w:r>
      <w:r>
        <w:t xml:space="preserve"> Cross-references: Jer 11:21; Jer 12:6; Matt 13:57; Luke 4:24; John 4:44.</w:t>
      </w:r>
    </w:p>
  </w:footnote>
  <w:footnote w:id="3088">
    <w:p>
      <w:pPr>
        <w:pStyle w:val="FootnoteText"/>
      </w:pPr>
      <w:r>
        <w:rPr>
          <w:rStyle w:val="FootnoteReference"/>
        </w:rPr>
        <w:footnoteRef/>
      </w:r>
      <w:r>
        <w:t xml:space="preserve"> Cross-references: Gen 19:22; Gen 32:25; Isa 59:1-2; Matt 13:58; Mark 9:23; Heb 4:2.</w:t>
      </w:r>
    </w:p>
  </w:footnote>
  <w:footnote w:id="3089">
    <w:p>
      <w:pPr>
        <w:pStyle w:val="FootnoteText"/>
      </w:pPr>
      <w:r>
        <w:rPr>
          <w:rStyle w:val="FootnoteReference"/>
        </w:rPr>
        <w:footnoteRef/>
      </w:r>
      <w:r>
        <w:t xml:space="preserve"> Cross-references for "And he went": Matt 4:23; Matt 9:35; Luke 4:31; Luke 4:44; Luke 13:22; Acts 10:38.</w:t>
      </w:r>
    </w:p>
  </w:footnote>
  <w:footnote w:id="3090">
    <w:p>
      <w:pPr>
        <w:pStyle w:val="FootnoteText"/>
      </w:pPr>
      <w:r>
        <w:rPr>
          <w:rStyle w:val="FootnoteReference"/>
        </w:rPr>
        <w:footnoteRef/>
      </w:r>
      <w:r>
        <w:t xml:space="preserve"> Cross-references for "marvelled": Isa 59:16; Jer 2:11; Matt 8:10; John 9:30.</w:t>
      </w:r>
    </w:p>
  </w:footnote>
  <w:footnote w:id="3091">
    <w:p>
      <w:pPr>
        <w:pStyle w:val="FootnoteText"/>
      </w:pPr>
      <w:r>
        <w:rPr>
          <w:rStyle w:val="FootnoteReference"/>
        </w:rPr>
        <w:footnoteRef/>
      </w:r>
      <w:r>
        <w:t xml:space="preserve"> Cross-references for "the twelve": Matt 10:1-4; Mark 3:13-14; Luke 6:13-16; Luke 9:1-6; Luke 10:3-12.</w:t>
      </w:r>
    </w:p>
  </w:footnote>
  <w:footnote w:id="3092">
    <w:p>
      <w:pPr>
        <w:pStyle w:val="FootnoteText"/>
      </w:pPr>
      <w:r>
        <w:rPr>
          <w:rStyle w:val="FootnoteReference"/>
        </w:rPr>
        <w:footnoteRef/>
      </w:r>
      <w:r>
        <w:t xml:space="preserve"> Cross-references for "two and": Exod 4:14-15; Eccl 4:9-10; Rev 11:3.</w:t>
      </w:r>
    </w:p>
  </w:footnote>
  <w:footnote w:id="3093">
    <w:p>
      <w:pPr>
        <w:pStyle w:val="FootnoteText"/>
      </w:pPr>
      <w:r>
        <w:rPr>
          <w:rStyle w:val="FootnoteReference"/>
        </w:rPr>
        <w:footnoteRef/>
      </w:r>
      <w:r>
        <w:t xml:space="preserve"> Cross-references for "power": Mark 16:17; Luke 10:17-20.</w:t>
      </w:r>
    </w:p>
  </w:footnote>
  <w:footnote w:id="3094">
    <w:p>
      <w:pPr>
        <w:pStyle w:val="FootnoteText"/>
      </w:pPr>
      <w:r>
        <w:rPr>
          <w:rStyle w:val="FootnoteReference"/>
        </w:rPr>
        <w:footnoteRef/>
      </w:r>
      <w:r>
        <w:t xml:space="preserve"> Cross-references for "take": Matt 10:9-10; Luke 10:4; Luke 22:35.</w:t>
      </w:r>
    </w:p>
  </w:footnote>
  <w:footnote w:id="3095">
    <w:p>
      <w:pPr>
        <w:pStyle w:val="FootnoteText"/>
      </w:pPr>
      <w:r>
        <w:rPr>
          <w:rStyle w:val="FootnoteReference"/>
        </w:rPr>
        <w:footnoteRef/>
      </w:r>
      <w:r>
        <w:t xml:space="preserve"> Cross-references for "money": Matt 10:9; Luke 9:3.</w:t>
      </w:r>
    </w:p>
  </w:footnote>
  <w:footnote w:id="3096">
    <w:p>
      <w:pPr>
        <w:pStyle w:val="FootnoteText"/>
      </w:pPr>
      <w:r>
        <w:rPr>
          <w:rStyle w:val="FootnoteReference"/>
        </w:rPr>
        <w:footnoteRef/>
      </w:r>
      <w:r>
        <w:t xml:space="preserve"> Cross-references for "be shod": Eph 6:15.</w:t>
      </w:r>
    </w:p>
  </w:footnote>
  <w:footnote w:id="3097">
    <w:p>
      <w:pPr>
        <w:pStyle w:val="FootnoteText"/>
      </w:pPr>
      <w:r>
        <w:rPr>
          <w:rStyle w:val="FootnoteReference"/>
        </w:rPr>
        <w:footnoteRef/>
      </w:r>
      <w:r>
        <w:t xml:space="preserve"> Cross-references for "sandals": Acts 12:8.</w:t>
      </w:r>
    </w:p>
  </w:footnote>
  <w:footnote w:id="3098">
    <w:p>
      <w:pPr>
        <w:pStyle w:val="FootnoteText"/>
      </w:pPr>
      <w:r>
        <w:rPr>
          <w:rStyle w:val="FootnoteReference"/>
        </w:rPr>
        <w:footnoteRef/>
      </w:r>
      <w:r>
        <w:t xml:space="preserve"> Cross-references: Matt 10:11-13; Luke 9:4; Luke 10:7-8; Acts 16:15; Acts 17:5-7.</w:t>
      </w:r>
    </w:p>
  </w:footnote>
  <w:footnote w:id="3099">
    <w:p>
      <w:pPr>
        <w:pStyle w:val="FootnoteText"/>
      </w:pPr>
      <w:r>
        <w:rPr>
          <w:rStyle w:val="FootnoteReference"/>
        </w:rPr>
        <w:footnoteRef/>
      </w:r>
      <w:r>
        <w:t xml:space="preserve"> Cross-references for "It shall": Ezek 16:48-51; Matt 10:15; Matt 11:20-24; Luke 10:12-15; John 15:22-24; Heb 6:4-8; Heb 10:26-31; 2Pet 2:6; Jude 1:7.</w:t>
      </w:r>
    </w:p>
  </w:footnote>
  <w:footnote w:id="3100">
    <w:p>
      <w:pPr>
        <w:pStyle w:val="FootnoteText"/>
      </w:pPr>
      <w:r>
        <w:rPr>
          <w:rStyle w:val="FootnoteReference"/>
        </w:rPr>
        <w:footnoteRef/>
      </w:r>
      <w:r>
        <w:t xml:space="preserve"> Place name: Sodom. Place-name meaning: Sodom — their secret; their cement. Source form: Sodom. Greek form: σοδομων.</w:t>
      </w:r>
    </w:p>
  </w:footnote>
  <w:footnote w:id="310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3102">
    <w:p>
      <w:pPr>
        <w:pStyle w:val="FootnoteText"/>
      </w:pPr>
      <w:r>
        <w:rPr>
          <w:rStyle w:val="FootnoteReference"/>
        </w:rPr>
        <w:footnoteRef/>
      </w:r>
      <w:r>
        <w:t xml:space="preserve"> Cross-references for "in the day": Matt 12:36; Rom 2:5; Rom 2:16; 2Pet 2:9; 2Pet 3:7; 1John 4:17.</w:t>
      </w:r>
    </w:p>
  </w:footnote>
  <w:footnote w:id="310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310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3105">
    <w:p>
      <w:pPr>
        <w:pStyle w:val="FootnoteText"/>
      </w:pPr>
      <w:r>
        <w:rPr>
          <w:rStyle w:val="FootnoteReference"/>
        </w:rPr>
        <w:footnoteRef/>
      </w:r>
      <w:r>
        <w:t xml:space="preserve"> Cross-references for "whosoever": Neh 5:13; Matt 10:14; Luke 9:5; Luke 10:10-11; Acts 13:50-51; Acts 18:6.</w:t>
      </w:r>
    </w:p>
  </w:footnote>
  <w:footnote w:id="3106">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7">
    <w:p>
      <w:pPr>
        <w:pStyle w:val="FootnoteText"/>
      </w:pPr>
      <w:r>
        <w:rPr>
          <w:rStyle w:val="FootnoteReference"/>
        </w:rPr>
        <w:footnoteRef/>
      </w:r>
      <w:r>
        <w:t xml:space="preserve"> Cross-references for "cast": Mark 6:7; Luke 10:17.</w:t>
      </w:r>
    </w:p>
  </w:footnote>
  <w:footnote w:id="3108">
    <w:p>
      <w:pPr>
        <w:pStyle w:val="FootnoteText"/>
      </w:pPr>
      <w:r>
        <w:rPr>
          <w:rStyle w:val="FootnoteReference"/>
        </w:rPr>
        <w:footnoteRef/>
      </w:r>
      <w:r>
        <w:t xml:space="preserve"> Cross-references for "anointed": Jas 5:14-15.</w:t>
      </w:r>
    </w:p>
  </w:footnote>
  <w:footnote w:id="3109">
    <w:p>
      <w:pPr>
        <w:pStyle w:val="FootnoteText"/>
      </w:pPr>
      <w:r>
        <w:rPr>
          <w:rStyle w:val="FootnoteReference"/>
        </w:rPr>
        <w:footnoteRef/>
      </w:r>
      <w:r>
        <w:t xml:space="preserve"> Name meaning: Herod (Herodes) — Heroic; son of a hero. Name borne by multiple rulers who opposed God’s plan.</w:t>
      </w:r>
    </w:p>
  </w:footnote>
  <w:footnote w:id="3110">
    <w:p>
      <w:pPr>
        <w:pStyle w:val="FootnoteText"/>
      </w:pPr>
      <w:r>
        <w:rPr>
          <w:rStyle w:val="FootnoteReference"/>
        </w:rPr>
        <w:footnoteRef/>
      </w:r>
      <w:r>
        <w:t xml:space="preserve"> Cross-references for "his name": 2Chr 26:8; 2Chr 26:15; Matt 9:31; Mark 1:28; Mark 1:45; 1Thess 1:8.</w:t>
      </w:r>
    </w:p>
  </w:footnote>
  <w:footnote w:id="3111">
    <w:p>
      <w:pPr>
        <w:pStyle w:val="FootnoteText"/>
      </w:pPr>
      <w:r>
        <w:rPr>
          <w:rStyle w:val="FootnoteReference"/>
        </w:rPr>
        <w:footnoteRef/>
      </w:r>
      <w:r>
        <w:t xml:space="preserve"> Name meaning: John (Yochanan) — Yahweh is gracious. Forerunner of Jesus; proclaimed God’s grace.</w:t>
      </w:r>
    </w:p>
  </w:footnote>
  <w:footnote w:id="3112">
    <w:p>
      <w:pPr>
        <w:pStyle w:val="FootnoteText"/>
      </w:pPr>
      <w:r>
        <w:rPr>
          <w:rStyle w:val="FootnoteReference"/>
        </w:rPr>
        <w:footnoteRef/>
      </w:r>
      <w:r>
        <w:t xml:space="preserve"> Name meaning: John the Baptist (Yochanan) — Yahweh is gracious. Prepared the way with grace.</w:t>
      </w:r>
    </w:p>
  </w:footnote>
  <w:footnote w:id="3113">
    <w:p>
      <w:pPr>
        <w:pStyle w:val="FootnoteText"/>
      </w:pPr>
      <w:r>
        <w:rPr>
          <w:rStyle w:val="FootnoteReference"/>
        </w:rPr>
        <w:footnoteRef/>
      </w:r>
      <w:r>
        <w:t xml:space="preserve"> Cross-references for "king Herod": Matt 14:1-2; Mark 6:22; Mark 6:26-27; Luke 3:1; Luke 9:7-9; Luke 13:31; Luke 23:7-12.</w:t>
      </w:r>
    </w:p>
  </w:footnote>
  <w:footnote w:id="3114">
    <w:p>
      <w:pPr>
        <w:pStyle w:val="FootnoteText"/>
      </w:pPr>
      <w:r>
        <w:rPr>
          <w:rStyle w:val="FootnoteReference"/>
        </w:rPr>
        <w:footnoteRef/>
      </w:r>
      <w:r>
        <w:t xml:space="preserve"> Personal name: Elijah. Personal-name meaning: Elijah — My God is Yahweh. Source form: Elijah.</w:t>
      </w:r>
    </w:p>
  </w:footnote>
  <w:footnote w:id="3115">
    <w:p>
      <w:pPr>
        <w:pStyle w:val="FootnoteText"/>
      </w:pPr>
      <w:r>
        <w:rPr>
          <w:rStyle w:val="FootnoteReference"/>
        </w:rPr>
        <w:footnoteRef/>
      </w:r>
      <w:r>
        <w:t xml:space="preserve"> Cross-references for "a prophet": Matt 21:11; Luke 7:16; Luke 7:39; John 6:14; John 7:40; John 9:17; Acts 3:22-23.</w:t>
      </w:r>
    </w:p>
  </w:footnote>
  <w:footnote w:id="3116">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17">
    <w:p>
      <w:pPr>
        <w:pStyle w:val="FootnoteText"/>
      </w:pPr>
      <w:r>
        <w:rPr>
          <w:rStyle w:val="FootnoteReference"/>
        </w:rPr>
        <w:footnoteRef/>
      </w:r>
      <w:r>
        <w:t xml:space="preserve"> Cross-references for "It is": Gen 40:10-11; Ps 53:5; Matt 14:2; Matt 27:4; Luke 9:9; Rev 11:10-13.</w:t>
      </w:r>
    </w:p>
  </w:footnote>
  <w:footnote w:id="3118">
    <w:p>
      <w:pPr>
        <w:pStyle w:val="FootnoteText"/>
      </w:pPr>
      <w:r>
        <w:rPr>
          <w:rStyle w:val="FootnoteReference"/>
        </w:rPr>
        <w:footnoteRef/>
      </w:r>
      <w:r>
        <w:t xml:space="preserve"> Cross-references for "Herod": Matt 4:12; Matt 11:2; Matt 14:3-12; Luke 3:19-20.</w:t>
      </w:r>
    </w:p>
  </w:footnote>
  <w:footnote w:id="3119">
    <w:p>
      <w:pPr>
        <w:pStyle w:val="FootnoteText"/>
      </w:pPr>
      <w:r>
        <w:rPr>
          <w:rStyle w:val="FootnoteReference"/>
        </w:rPr>
        <w:footnoteRef/>
      </w:r>
      <w:r>
        <w:t xml:space="preserve"> Name meaning: Herodias (Herodias) — Heroic. Manipulative figure who sought John’s head.</w:t>
      </w:r>
    </w:p>
  </w:footnote>
  <w:footnote w:id="3120">
    <w:p>
      <w:pPr>
        <w:pStyle w:val="FootnoteText"/>
      </w:pPr>
      <w:r>
        <w:rPr>
          <w:rStyle w:val="FootnoteReference"/>
        </w:rPr>
        <w:footnoteRef/>
      </w:r>
      <w:r>
        <w:t xml:space="preserve"> Name meaning: Philip (Philippos) — Lover of horses. Brought people to Jesus.</w:t>
      </w:r>
    </w:p>
  </w:footnote>
  <w:footnote w:id="3121">
    <w:p>
      <w:pPr>
        <w:pStyle w:val="FootnoteText"/>
      </w:pPr>
      <w:r>
        <w:rPr>
          <w:rStyle w:val="FootnoteReference"/>
        </w:rPr>
        <w:footnoteRef/>
      </w:r>
      <w:r>
        <w:t xml:space="preserve"> Cross-references for "Philip's": Luke 3:1.</w:t>
      </w:r>
    </w:p>
  </w:footnote>
  <w:footnote w:id="3122">
    <w:p>
      <w:pPr>
        <w:pStyle w:val="FootnoteText"/>
      </w:pPr>
      <w:r>
        <w:rPr>
          <w:rStyle w:val="FootnoteReference"/>
        </w:rPr>
        <w:footnoteRef/>
      </w:r>
      <w:r>
        <w:t xml:space="preserve"> Cross-references for "It is": Lev 18:16; Lev 20:21; 1Kgs 22:14; Ezek 3:18-19; Matt 14:3-4; Acts 20:26-27; Acts 24:24-26.</w:t>
      </w:r>
    </w:p>
  </w:footnote>
  <w:footnote w:id="3123">
    <w:p>
      <w:pPr>
        <w:pStyle w:val="FootnoteText"/>
      </w:pPr>
      <w:r>
        <w:rPr>
          <w:rStyle w:val="FootnoteReference"/>
        </w:rPr>
        <w:footnoteRef/>
      </w:r>
      <w:r>
        <w:t xml:space="preserve"> Cross-references for "Herodias": Gen 39:17-20; 1Kgs 21:20.</w:t>
      </w:r>
    </w:p>
  </w:footnote>
  <w:footnote w:id="3124">
    <w:p>
      <w:pPr>
        <w:pStyle w:val="FootnoteText"/>
      </w:pPr>
      <w:r>
        <w:rPr>
          <w:rStyle w:val="FootnoteReference"/>
        </w:rPr>
        <w:footnoteRef/>
      </w:r>
      <w:r>
        <w:t xml:space="preserve"> Cross-references for "a quarrel": Eccl 7:9; Eph 4:26-27.</w:t>
      </w:r>
    </w:p>
  </w:footnote>
  <w:footnote w:id="3125">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6">
    <w:p>
      <w:pPr>
        <w:pStyle w:val="FootnoteText"/>
      </w:pPr>
      <w:r>
        <w:rPr>
          <w:rStyle w:val="FootnoteReference"/>
        </w:rPr>
        <w:footnoteRef/>
      </w:r>
      <w:r>
        <w:t xml:space="preserve"> Cross-references for "and heard": Ps 106:12-13; Ezek 33:32; Mark 4:16; John 5:35.</w:t>
      </w:r>
    </w:p>
  </w:footnote>
  <w:footnote w:id="3127">
    <w:p>
      <w:pPr>
        <w:pStyle w:val="FootnoteText"/>
      </w:pPr>
      <w:r>
        <w:rPr>
          <w:rStyle w:val="FootnoteReference"/>
        </w:rPr>
        <w:footnoteRef/>
      </w:r>
      <w:r>
        <w:t xml:space="preserve"> Cross-references for "when": Gen 27:41; 2Sam 13:23-29; Ps 37:12-13; Acts 12:2-4; Esth 3:7.</w:t>
      </w:r>
    </w:p>
  </w:footnote>
  <w:footnote w:id="3128">
    <w:p>
      <w:pPr>
        <w:pStyle w:val="FootnoteText"/>
      </w:pPr>
      <w:r>
        <w:rPr>
          <w:rStyle w:val="FootnoteReference"/>
        </w:rPr>
        <w:footnoteRef/>
      </w:r>
      <w:r>
        <w:t xml:space="preserve"> Cross-references for "his birthday": Gen 40:20; Prov 31:4-5; Dan 5:1-4; Hos 7:5; 1Pet 4:3; Rev 11:10; Esth 1:3-7; Esth 2:18.</w:t>
      </w:r>
    </w:p>
  </w:footnote>
  <w:footnote w:id="3129">
    <w:p>
      <w:pPr>
        <w:pStyle w:val="FootnoteText"/>
      </w:pPr>
      <w:r>
        <w:rPr>
          <w:rStyle w:val="FootnoteReference"/>
        </w:rPr>
        <w:footnoteRef/>
      </w:r>
      <w:r>
        <w:t xml:space="preserve"> Place name: Galilee. Place-name meaning: Galilee — wheel; revolution. Source form: Galilee. Greek form: γαλιλαιας.</w:t>
      </w:r>
    </w:p>
  </w:footnote>
  <w:footnote w:id="3130">
    <w:p>
      <w:pPr>
        <w:pStyle w:val="FootnoteText"/>
      </w:pPr>
      <w:r>
        <w:rPr>
          <w:rStyle w:val="FootnoteReference"/>
        </w:rPr>
        <w:footnoteRef/>
      </w:r>
      <w:r>
        <w:t xml:space="preserve"> Cross-references: Isa 3:16-26; Dan 5:2; Matt 14:6; Esth 1:10-12.</w:t>
      </w:r>
    </w:p>
  </w:footnote>
  <w:footnote w:id="3131">
    <w:p>
      <w:pPr>
        <w:pStyle w:val="FootnoteText"/>
      </w:pPr>
      <w:r>
        <w:rPr>
          <w:rStyle w:val="FootnoteReference"/>
        </w:rPr>
        <w:footnoteRef/>
      </w:r>
      <w:r>
        <w:t xml:space="preserve"> Cross-references: 1Sam 28:10; 2Kgs 6:31; Matt 5:34-37; Matt 14:7.</w:t>
      </w:r>
    </w:p>
  </w:footnote>
  <w:footnote w:id="3132">
    <w:p>
      <w:pPr>
        <w:pStyle w:val="FootnoteText"/>
      </w:pPr>
      <w:r>
        <w:rPr>
          <w:rStyle w:val="FootnoteReference"/>
        </w:rPr>
        <w:footnoteRef/>
      </w:r>
      <w:r>
        <w:t xml:space="preserve"> Cross-references for "Whatsoever": Prov 6:2; Matt 4:9; Esth 5:3; Esth 5:6; Esth 7:2.</w:t>
      </w:r>
    </w:p>
  </w:footnote>
  <w:footnote w:id="3133">
    <w:p>
      <w:pPr>
        <w:pStyle w:val="FootnoteText"/>
      </w:pPr>
      <w:r>
        <w:rPr>
          <w:rStyle w:val="FootnoteReference"/>
        </w:rPr>
        <w:footnoteRef/>
      </w:r>
      <w:r>
        <w:t xml:space="preserve"> Cross-references for "said": Gen 27:8-11; 2Chr 22:3-4; Ezek 19:2-3; Matt 14:8.</w:t>
      </w:r>
    </w:p>
  </w:footnote>
  <w:footnote w:id="3134">
    <w:p>
      <w:pPr>
        <w:pStyle w:val="FootnoteText"/>
      </w:pPr>
      <w:r>
        <w:rPr>
          <w:rStyle w:val="FootnoteReference"/>
        </w:rPr>
        <w:footnoteRef/>
      </w:r>
      <w:r>
        <w:t xml:space="preserve"> Cross-references for "The head": Job 31:31; Ps 27:2; Ps 37:12; Ps 37:14; Prov 27:3-4; Acts 23:12-13.</w:t>
      </w:r>
    </w:p>
  </w:footnote>
  <w:footnote w:id="3135">
    <w:p>
      <w:pPr>
        <w:pStyle w:val="FootnoteText"/>
      </w:pPr>
      <w:r>
        <w:rPr>
          <w:rStyle w:val="FootnoteReference"/>
        </w:rPr>
        <w:footnoteRef/>
      </w:r>
      <w:r>
        <w:t xml:space="preserve"> Cross-references for "with haste": Prov 1:16; Rom 3:15.</w:t>
      </w:r>
    </w:p>
  </w:footnote>
  <w:footnote w:id="3136">
    <w:p>
      <w:pPr>
        <w:pStyle w:val="FootnoteText"/>
      </w:pPr>
      <w:r>
        <w:rPr>
          <w:rStyle w:val="FootnoteReference"/>
        </w:rPr>
        <w:footnoteRef/>
      </w:r>
      <w:r>
        <w:t xml:space="preserve"> Cross-references for "a charger": Num 7:13; Num 7:19-89.</w:t>
      </w:r>
    </w:p>
  </w:footnote>
  <w:footnote w:id="3137">
    <w:p>
      <w:pPr>
        <w:pStyle w:val="FootnoteText"/>
      </w:pPr>
      <w:r>
        <w:rPr>
          <w:rStyle w:val="FootnoteReference"/>
        </w:rPr>
        <w:footnoteRef/>
      </w:r>
      <w:r>
        <w:t xml:space="preserve"> Cross-references: Matt 14:9; Matt 27:3-5; Matt 27:24-25.</w:t>
      </w:r>
    </w:p>
  </w:footnote>
  <w:footnote w:id="3138">
    <w:p>
      <w:pPr>
        <w:pStyle w:val="FootnoteText"/>
      </w:pPr>
      <w:r>
        <w:rPr>
          <w:rStyle w:val="FootnoteReference"/>
        </w:rPr>
        <w:footnoteRef/>
      </w:r>
      <w:r>
        <w:t xml:space="preserve"> Cross-references for "the king": Matt 14:10-11.</w:t>
      </w:r>
    </w:p>
  </w:footnote>
  <w:footnote w:id="3139">
    <w:p>
      <w:pPr>
        <w:pStyle w:val="FootnoteText"/>
      </w:pPr>
      <w:r>
        <w:rPr>
          <w:rStyle w:val="FootnoteReference"/>
        </w:rPr>
        <w:footnoteRef/>
      </w:r>
      <w:r>
        <w:t xml:space="preserve"> Cross-references for "an executioner": G4688.</w:t>
      </w:r>
    </w:p>
  </w:footnote>
  <w:footnote w:id="3140">
    <w:p>
      <w:pPr>
        <w:pStyle w:val="FootnoteText"/>
      </w:pPr>
      <w:r>
        <w:rPr>
          <w:rStyle w:val="FootnoteReference"/>
        </w:rPr>
        <w:footnoteRef/>
      </w:r>
      <w:r>
        <w:t xml:space="preserve"> Cross-references for "they came": 1Kgs 13:29-30; 2Chr 24:16; Matt 14:12; Matt 27:57-60; Acts 8:2.</w:t>
      </w:r>
    </w:p>
  </w:footnote>
  <w:footnote w:id="3141">
    <w:p>
      <w:pPr>
        <w:pStyle w:val="FootnoteText"/>
      </w:pPr>
      <w:r>
        <w:rPr>
          <w:rStyle w:val="FootnoteReference"/>
        </w:rPr>
        <w:footnoteRef/>
      </w:r>
      <w:r>
        <w:t xml:space="preserve"> Cross-references for "the apostles": Mark 6:7-13; Luke 9:10; Luke 10:17.</w:t>
      </w:r>
    </w:p>
  </w:footnote>
  <w:footnote w:id="3142">
    <w:p>
      <w:pPr>
        <w:pStyle w:val="FootnoteText"/>
      </w:pPr>
      <w:r>
        <w:rPr>
          <w:rStyle w:val="FootnoteReference"/>
        </w:rPr>
        <w:footnoteRef/>
      </w:r>
      <w:r>
        <w:t xml:space="preserve"> Cross-references for "both": Acts 1:1; Acts 20:18-21; 1Tim 4:12-16; Titus 2:6-7; 1Pet 5:2-3.</w:t>
      </w:r>
    </w:p>
  </w:footnote>
  <w:footnote w:id="3143">
    <w:p>
      <w:pPr>
        <w:pStyle w:val="FootnoteText"/>
      </w:pPr>
      <w:r>
        <w:rPr>
          <w:rStyle w:val="FootnoteReference"/>
        </w:rPr>
        <w:footnoteRef/>
      </w:r>
      <w:r>
        <w:t xml:space="preserve"> Cross-references for "come": Matt 14:13; Mark 1:45; Mark 3:7; Mark 3:20; John 6:1.</w:t>
      </w:r>
    </w:p>
  </w:footnote>
  <w:footnote w:id="3144">
    <w:p>
      <w:pPr>
        <w:pStyle w:val="FootnoteText"/>
      </w:pPr>
      <w:r>
        <w:rPr>
          <w:rStyle w:val="FootnoteReference"/>
        </w:rPr>
        <w:footnoteRef/>
      </w:r>
      <w:r>
        <w:t xml:space="preserve"> Cross-references: Matt 14:13.</w:t>
      </w:r>
    </w:p>
  </w:footnote>
  <w:footnote w:id="3145">
    <w:p>
      <w:pPr>
        <w:pStyle w:val="FootnoteText"/>
      </w:pPr>
      <w:r>
        <w:rPr>
          <w:rStyle w:val="FootnoteReference"/>
        </w:rPr>
        <w:footnoteRef/>
      </w:r>
      <w:r>
        <w:t xml:space="preserve"> Cross-references: Matt 15:29-31; Mark 6:54-55; John 6:2; Jas 1:19.</w:t>
      </w:r>
    </w:p>
  </w:footnote>
  <w:footnote w:id="3146">
    <w:p>
      <w:pPr>
        <w:pStyle w:val="FootnoteText"/>
      </w:pPr>
      <w:r>
        <w:rPr>
          <w:rStyle w:val="FootnoteReference"/>
        </w:rPr>
        <w:footnoteRef/>
      </w:r>
      <w:r>
        <w:t xml:space="preserve"> Cross-references for "because": Num 27:17; 1Kgs 22:17; 2Chr 18:16; Jer 50:6; Zech 10:2; Matt 9:36.</w:t>
      </w:r>
    </w:p>
  </w:footnote>
  <w:footnote w:id="3147">
    <w:p>
      <w:pPr>
        <w:pStyle w:val="FootnoteText"/>
      </w:pPr>
      <w:r>
        <w:rPr>
          <w:rStyle w:val="FootnoteReference"/>
        </w:rPr>
        <w:footnoteRef/>
      </w:r>
      <w:r>
        <w:t xml:space="preserve"> Cross-references for "and he": Isa 61:1-3.</w:t>
      </w:r>
    </w:p>
  </w:footnote>
  <w:footnote w:id="3148">
    <w:p>
      <w:pPr>
        <w:pStyle w:val="FootnoteText"/>
      </w:pPr>
      <w:r>
        <w:rPr>
          <w:rStyle w:val="FootnoteReference"/>
        </w:rPr>
        <w:footnoteRef/>
      </w:r>
      <w:r>
        <w:t xml:space="preserve"> Cross-references: Matt 14:14; Matt 15:32; Luke 9:11; Rom 15:2-3; Heb 2:17; Heb 4:15.</w:t>
      </w:r>
    </w:p>
  </w:footnote>
  <w:footnote w:id="3149">
    <w:p>
      <w:pPr>
        <w:pStyle w:val="FootnoteText"/>
      </w:pPr>
      <w:r>
        <w:rPr>
          <w:rStyle w:val="FootnoteReference"/>
        </w:rPr>
        <w:footnoteRef/>
      </w:r>
      <w:r>
        <w:t xml:space="preserve"> Cross-references: Matt 14:15-21; Luke 9:12-17; John 6:5-15.</w:t>
      </w:r>
    </w:p>
  </w:footnote>
  <w:footnote w:id="3150">
    <w:p>
      <w:pPr>
        <w:pStyle w:val="FootnoteText"/>
      </w:pPr>
      <w:r>
        <w:rPr>
          <w:rStyle w:val="FootnoteReference"/>
        </w:rPr>
        <w:footnoteRef/>
      </w:r>
      <w:r>
        <w:t xml:space="preserve"> Cross-references: Matt 15:23; Matt 16:22; Mark 3:21; Mark 5:31.</w:t>
      </w:r>
    </w:p>
  </w:footnote>
  <w:footnote w:id="3151">
    <w:p>
      <w:pPr>
        <w:pStyle w:val="FootnoteText"/>
      </w:pPr>
      <w:r>
        <w:rPr>
          <w:rStyle w:val="FootnoteReference"/>
        </w:rPr>
        <w:footnoteRef/>
      </w:r>
      <w:r>
        <w:t xml:space="preserve"> Cross-references for "give": 2Kgs 4:42-44; Matt 14:16; Matt 15:32; Mark 8:2-3; Luke 9:13; John 6:4-10.</w:t>
      </w:r>
    </w:p>
  </w:footnote>
  <w:footnote w:id="3152">
    <w:p>
      <w:pPr>
        <w:pStyle w:val="FootnoteText"/>
      </w:pPr>
      <w:r>
        <w:rPr>
          <w:rStyle w:val="FootnoteReference"/>
        </w:rPr>
        <w:footnoteRef/>
      </w:r>
      <w:r>
        <w:t xml:space="preserve"> Cross-references for "Shall": Num 11:13; Num 11:21-23; 2Kgs 7:2; Matt 15:33; John 6:7.</w:t>
      </w:r>
    </w:p>
  </w:footnote>
  <w:footnote w:id="3153">
    <w:p>
      <w:pPr>
        <w:pStyle w:val="FootnoteText"/>
      </w:pPr>
      <w:r>
        <w:rPr>
          <w:rStyle w:val="FootnoteReference"/>
        </w:rPr>
        <w:footnoteRef/>
      </w:r>
      <w:r>
        <w:t xml:space="preserve"> Cross-references for "pennyworth": Matt 18:28.</w:t>
      </w:r>
    </w:p>
  </w:footnote>
  <w:footnote w:id="3154">
    <w:p>
      <w:pPr>
        <w:pStyle w:val="FootnoteText"/>
      </w:pPr>
      <w:r>
        <w:rPr>
          <w:rStyle w:val="FootnoteReference"/>
        </w:rPr>
        <w:footnoteRef/>
      </w:r>
      <w:r>
        <w:t xml:space="preserve"> Cross-references: Matt 14:17-18; Matt 15:34; Mark 8:5; Luke 9:13; John 6:9.</w:t>
      </w:r>
    </w:p>
  </w:footnote>
  <w:footnote w:id="3155">
    <w:p>
      <w:pPr>
        <w:pStyle w:val="FootnoteText"/>
      </w:pPr>
      <w:r>
        <w:rPr>
          <w:rStyle w:val="FootnoteReference"/>
        </w:rPr>
        <w:footnoteRef/>
      </w:r>
      <w:r>
        <w:t xml:space="preserve"> Cross-references: 1Kgs 10:5; Matt 15:35; 1Cor 14:33; 1Cor 14:40; Esth 1:5-6.</w:t>
      </w:r>
    </w:p>
  </w:footnote>
  <w:footnote w:id="3156">
    <w:p>
      <w:pPr>
        <w:pStyle w:val="FootnoteText"/>
      </w:pPr>
      <w:r>
        <w:rPr>
          <w:rStyle w:val="FootnoteReference"/>
        </w:rPr>
        <w:footnoteRef/>
      </w:r>
      <w:r>
        <w:t xml:space="preserve"> Cross-references for "by hundreds": Luke 9:14-15.</w:t>
      </w:r>
    </w:p>
  </w:footnote>
  <w:footnote w:id="3157">
    <w:p>
      <w:pPr>
        <w:pStyle w:val="FootnoteText"/>
      </w:pPr>
      <w:r>
        <w:rPr>
          <w:rStyle w:val="FootnoteReference"/>
        </w:rPr>
        <w:footnoteRef/>
      </w:r>
      <w:r>
        <w:t xml:space="preserve"> Cross-references for "looked": Matt 14:19; Mark 7:34; Luke 9:16; John 11:41; John 17:1.</w:t>
      </w:r>
    </w:p>
  </w:footnote>
  <w:footnote w:id="3158">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9">
    <w:p>
      <w:pPr>
        <w:pStyle w:val="FootnoteText"/>
      </w:pPr>
      <w:r>
        <w:rPr>
          <w:rStyle w:val="FootnoteReference"/>
        </w:rPr>
        <w:footnoteRef/>
      </w:r>
      <w:r>
        <w:t xml:space="preserve"> Cross-references: Deut 8:3; 2Kgs 4:42-44; Ps 145:15-16; Matt 14:20-21; Matt 15:37-38; Mark 8:8-9; Luke 9:17; John 6:12.</w:t>
      </w:r>
    </w:p>
  </w:footnote>
  <w:footnote w:id="3160">
    <w:p>
      <w:pPr>
        <w:pStyle w:val="FootnoteText"/>
      </w:pPr>
      <w:r>
        <w:rPr>
          <w:rStyle w:val="FootnoteReference"/>
        </w:rPr>
        <w:footnoteRef/>
      </w:r>
      <w:r>
        <w:t xml:space="preserve"> Cross-references: Mark 8:19-20.</w:t>
      </w:r>
    </w:p>
  </w:footnote>
  <w:footnote w:id="316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162">
    <w:p>
      <w:pPr>
        <w:pStyle w:val="FootnoteText"/>
      </w:pPr>
      <w:r>
        <w:rPr>
          <w:rStyle w:val="FootnoteReference"/>
        </w:rPr>
        <w:footnoteRef/>
      </w:r>
      <w:r>
        <w:t xml:space="preserve"> Cross-references for "straightway": Matt 14:22-33; John 6:15-17; John 6:18-21.</w:t>
      </w:r>
    </w:p>
  </w:footnote>
  <w:footnote w:id="3163">
    <w:p>
      <w:pPr>
        <w:pStyle w:val="FootnoteText"/>
      </w:pPr>
      <w:r>
        <w:rPr>
          <w:rStyle w:val="FootnoteReference"/>
        </w:rPr>
        <w:footnoteRef/>
      </w:r>
      <w:r>
        <w:t xml:space="preserve"> Cross-references for "unto Bethsaida": Matt 11:21; Matt 11:23; Mark 8:22; Luke 10:13; John 12:21.</w:t>
      </w:r>
    </w:p>
  </w:footnote>
  <w:footnote w:id="3164">
    <w:p>
      <w:pPr>
        <w:pStyle w:val="FootnoteText"/>
      </w:pPr>
      <w:r>
        <w:rPr>
          <w:rStyle w:val="FootnoteReference"/>
        </w:rPr>
        <w:footnoteRef/>
      </w:r>
      <w:r>
        <w:t xml:space="preserve"> Cross-references: Matt 6:6; Matt 14:23; Mark 1:35; Luke 6:12; 1Pet 2:21.</w:t>
      </w:r>
    </w:p>
  </w:footnote>
  <w:footnote w:id="3165">
    <w:p>
      <w:pPr>
        <w:pStyle w:val="FootnoteText"/>
      </w:pPr>
      <w:r>
        <w:rPr>
          <w:rStyle w:val="FootnoteReference"/>
        </w:rPr>
        <w:footnoteRef/>
      </w:r>
      <w:r>
        <w:t xml:space="preserve"> Cross-references: Matt 14:23; John 6:16-17.</w:t>
      </w:r>
    </w:p>
  </w:footnote>
  <w:footnote w:id="3166">
    <w:p>
      <w:pPr>
        <w:pStyle w:val="FootnoteText"/>
      </w:pPr>
      <w:r>
        <w:rPr>
          <w:rStyle w:val="FootnoteReference"/>
        </w:rPr>
        <w:footnoteRef/>
      </w:r>
      <w:r>
        <w:t xml:space="preserve"> Cross-references for "he saw": Isa 54:11; Matt 14:24; John 1:13.</w:t>
      </w:r>
    </w:p>
  </w:footnote>
  <w:footnote w:id="3167">
    <w:p>
      <w:pPr>
        <w:pStyle w:val="FootnoteText"/>
      </w:pPr>
      <w:r>
        <w:rPr>
          <w:rStyle w:val="FootnoteReference"/>
        </w:rPr>
        <w:footnoteRef/>
      </w:r>
      <w:r>
        <w:t xml:space="preserve"> Cross-references for "the fourth": Exod 14:24; 1Sam 11:11; Luke 12:38.</w:t>
      </w:r>
    </w:p>
  </w:footnote>
  <w:footnote w:id="3168">
    <w:p>
      <w:pPr>
        <w:pStyle w:val="FootnoteText"/>
      </w:pPr>
      <w:r>
        <w:rPr>
          <w:rStyle w:val="FootnoteReference"/>
        </w:rPr>
        <w:footnoteRef/>
      </w:r>
      <w:r>
        <w:t xml:space="preserve"> Cross-references for "would": Gen 19:2; Gen 32:26; Luke 24:28.</w:t>
      </w:r>
    </w:p>
  </w:footnote>
  <w:footnote w:id="3169">
    <w:p>
      <w:pPr>
        <w:pStyle w:val="FootnoteText"/>
      </w:pPr>
      <w:r>
        <w:rPr>
          <w:rStyle w:val="FootnoteReference"/>
        </w:rPr>
        <w:footnoteRef/>
      </w:r>
      <w:r>
        <w:t xml:space="preserve"> Cross-references for "he cometh": Job 9:8; Ps 93:4; Ps 104:3.</w:t>
      </w:r>
    </w:p>
  </w:footnote>
  <w:footnote w:id="3170">
    <w:p>
      <w:pPr>
        <w:pStyle w:val="FootnoteText"/>
      </w:pPr>
      <w:r>
        <w:rPr>
          <w:rStyle w:val="FootnoteReference"/>
        </w:rPr>
        <w:footnoteRef/>
      </w:r>
      <w:r>
        <w:t xml:space="preserve"> Cross-references for "they saw": Job 9:8.</w:t>
      </w:r>
    </w:p>
  </w:footnote>
  <w:footnote w:id="3171">
    <w:p>
      <w:pPr>
        <w:pStyle w:val="FootnoteText"/>
      </w:pPr>
      <w:r>
        <w:rPr>
          <w:rStyle w:val="FootnoteReference"/>
        </w:rPr>
        <w:footnoteRef/>
      </w:r>
      <w:r>
        <w:t xml:space="preserve"> Cross-references for "supposed": Job 4:14-16; Matt 14:25-26; Luke 24:37.</w:t>
      </w:r>
    </w:p>
  </w:footnote>
  <w:footnote w:id="3172">
    <w:p>
      <w:pPr>
        <w:pStyle w:val="FootnoteText"/>
      </w:pPr>
      <w:r>
        <w:rPr>
          <w:rStyle w:val="FootnoteReference"/>
        </w:rPr>
        <w:footnoteRef/>
      </w:r>
      <w:r>
        <w:t xml:space="preserve"> Cross-references for "it is I": Isa 43:2; Matt 14:27; Luke 24:38-41; John 6:19-20; John 20:19-20.</w:t>
      </w:r>
    </w:p>
  </w:footnote>
  <w:footnote w:id="3173">
    <w:p>
      <w:pPr>
        <w:pStyle w:val="FootnoteText"/>
      </w:pPr>
      <w:r>
        <w:rPr>
          <w:rStyle w:val="FootnoteReference"/>
        </w:rPr>
        <w:footnoteRef/>
      </w:r>
      <w:r>
        <w:t xml:space="preserve"> Cross-references for "and the": Ps 93:3-4; Ps 107:28-30; Matt 8:26-27; Matt 14:28-32; Mark 4:39; Luke 8:24-25; John 6:21.</w:t>
      </w:r>
    </w:p>
  </w:footnote>
  <w:footnote w:id="3174">
    <w:p>
      <w:pPr>
        <w:pStyle w:val="FootnoteText"/>
      </w:pPr>
      <w:r>
        <w:rPr>
          <w:rStyle w:val="FootnoteReference"/>
        </w:rPr>
        <w:footnoteRef/>
      </w:r>
      <w:r>
        <w:t xml:space="preserve"> Cross-references for "and they": Mark 1:27; Mark 2:12; Mark 4:41; Mark 5:42; Mark 7:37.</w:t>
      </w:r>
    </w:p>
  </w:footnote>
  <w:footnote w:id="3175">
    <w:p>
      <w:pPr>
        <w:pStyle w:val="FootnoteText"/>
      </w:pPr>
      <w:r>
        <w:rPr>
          <w:rStyle w:val="FootnoteReference"/>
        </w:rPr>
        <w:footnoteRef/>
      </w:r>
      <w:r>
        <w:t xml:space="preserve"> Cross-references for "their": Isa 63:17; Mark 3:5; Mark 16:14.</w:t>
      </w:r>
    </w:p>
  </w:footnote>
  <w:footnote w:id="3176">
    <w:p>
      <w:pPr>
        <w:pStyle w:val="FootnoteText"/>
      </w:pPr>
      <w:r>
        <w:rPr>
          <w:rStyle w:val="FootnoteReference"/>
        </w:rPr>
        <w:footnoteRef/>
      </w:r>
      <w:r>
        <w:t xml:space="preserve"> Cross-references: Matt 16:9-11; Mark 7:18; Mark 8:17-18; Mark 8:21; Luke 24:25.</w:t>
      </w:r>
    </w:p>
  </w:footnote>
  <w:footnote w:id="3177">
    <w:p>
      <w:pPr>
        <w:pStyle w:val="FootnoteText"/>
      </w:pPr>
      <w:r>
        <w:rPr>
          <w:rStyle w:val="FootnoteReference"/>
        </w:rPr>
        <w:footnoteRef/>
      </w:r>
      <w:r>
        <w:t xml:space="preserve"> Cross-references for "the land": Matt 14:34-36; Luke 5:1; John 6:24.</w:t>
      </w:r>
    </w:p>
  </w:footnote>
  <w:footnote w:id="317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3179">
    <w:p>
      <w:pPr>
        <w:pStyle w:val="FootnoteText"/>
      </w:pPr>
      <w:r>
        <w:rPr>
          <w:rStyle w:val="FootnoteReference"/>
        </w:rPr>
        <w:footnoteRef/>
      </w:r>
      <w:r>
        <w:t xml:space="preserve"> Cross-references for "knew": Ps 9:10; Phil 3:10.</w:t>
      </w:r>
    </w:p>
  </w:footnote>
  <w:footnote w:id="3180">
    <w:p>
      <w:pPr>
        <w:pStyle w:val="FootnoteText"/>
      </w:pPr>
      <w:r>
        <w:rPr>
          <w:rStyle w:val="FootnoteReference"/>
        </w:rPr>
        <w:footnoteRef/>
      </w:r>
      <w:r>
        <w:t xml:space="preserve"> Cross-references: Matt 4:24; Mark 2:1-3; Mark 3:7-11.</w:t>
      </w:r>
    </w:p>
  </w:footnote>
  <w:footnote w:id="3181">
    <w:p>
      <w:pPr>
        <w:pStyle w:val="FootnoteText"/>
      </w:pPr>
      <w:r>
        <w:rPr>
          <w:rStyle w:val="FootnoteReference"/>
        </w:rPr>
        <w:footnoteRef/>
      </w:r>
      <w:r>
        <w:t xml:space="preserve"> Cross-references for "they laid": Acts 5:15.</w:t>
      </w:r>
    </w:p>
  </w:footnote>
  <w:footnote w:id="3182">
    <w:p>
      <w:pPr>
        <w:pStyle w:val="FootnoteText"/>
      </w:pPr>
      <w:r>
        <w:rPr>
          <w:rStyle w:val="FootnoteReference"/>
        </w:rPr>
        <w:footnoteRef/>
      </w:r>
      <w:r>
        <w:t xml:space="preserve"> Cross-references for "touch": 2Kgs 13:21; Mark 3:10; Mark 5:27-28; Luke 6:19; Luke 22:51; Acts 4:9; Acts 4:12.</w:t>
      </w:r>
    </w:p>
  </w:footnote>
  <w:footnote w:id="3183">
    <w:p>
      <w:pPr>
        <w:pStyle w:val="FootnoteText"/>
      </w:pPr>
      <w:r>
        <w:rPr>
          <w:rStyle w:val="FootnoteReference"/>
        </w:rPr>
        <w:footnoteRef/>
      </w:r>
      <w:r>
        <w:t xml:space="preserve"> Cross-references for "the border": Num 15:38-39; Deut 22:12; Matt 9:20; Luke 8:44.</w:t>
      </w:r>
    </w:p>
  </w:footnote>
  <w:footnote w:id="3184">
    <w:p>
      <w:pPr>
        <w:pStyle w:val="FootnoteText"/>
      </w:pPr>
      <w:r>
        <w:rPr>
          <w:rStyle w:val="FootnoteReference"/>
        </w:rPr>
        <w:footnoteRef/>
      </w:r>
      <w:r>
        <w:t xml:space="preserve"> People-name: Pharisees. People-name meaning: Pharisees — set apart. Source form: Pharisees.</w:t>
      </w:r>
    </w:p>
  </w:footnote>
  <w:footnote w:id="3185">
    <w:p>
      <w:pPr>
        <w:pStyle w:val="FootnoteText"/>
      </w:pPr>
      <w:r>
        <w:rPr>
          <w:rStyle w:val="FootnoteReference"/>
        </w:rPr>
        <w:footnoteRef/>
      </w:r>
      <w:r>
        <w:t xml:space="preserve"> Place name: Jerusalem. Place-name meaning: Jerusalem — vision of peace. Source form: Jerusalem. Greek form: ιεροσολυμα.</w:t>
      </w:r>
    </w:p>
  </w:footnote>
  <w:footnote w:id="3186">
    <w:p>
      <w:pPr>
        <w:pStyle w:val="FootnoteText"/>
      </w:pPr>
      <w:r>
        <w:rPr>
          <w:rStyle w:val="FootnoteReference"/>
        </w:rPr>
        <w:footnoteRef/>
      </w:r>
      <w:r>
        <w:t xml:space="preserve"> Cross-references for "The Pharisees": Matt 15:1; Mark 3:22; Luke 5:17; Luke 11:53-54.</w:t>
      </w:r>
    </w:p>
  </w:footnote>
  <w:footnote w:id="3187">
    <w:p>
      <w:pPr>
        <w:pStyle w:val="FootnoteText"/>
      </w:pPr>
      <w:r>
        <w:rPr>
          <w:rStyle w:val="FootnoteReference"/>
        </w:rPr>
        <w:footnoteRef/>
      </w:r>
      <w:r>
        <w:t xml:space="preserve"> Cross-references for "defiled": Acts 10:14-15; Acts 10:28.</w:t>
      </w:r>
    </w:p>
  </w:footnote>
  <w:footnote w:id="3188">
    <w:p>
      <w:pPr>
        <w:pStyle w:val="FootnoteText"/>
      </w:pPr>
      <w:r>
        <w:rPr>
          <w:rStyle w:val="FootnoteReference"/>
        </w:rPr>
        <w:footnoteRef/>
      </w:r>
      <w:r>
        <w:t xml:space="preserve"> Cross-references for "they found": Dan 6:4-5; Matt 7:3-5; Matt 23:23-25.</w:t>
      </w:r>
    </w:p>
  </w:footnote>
  <w:footnote w:id="3189">
    <w:p>
      <w:pPr>
        <w:pStyle w:val="FootnoteText"/>
      </w:pPr>
      <w:r>
        <w:rPr>
          <w:rStyle w:val="FootnoteReference"/>
        </w:rPr>
        <w:footnoteRef/>
      </w:r>
      <w:r>
        <w:t xml:space="preserve"> People-name: Jews. People-name meaning: Jews — People of Judah; Judeans. Source form: Jews.</w:t>
      </w:r>
    </w:p>
  </w:footnote>
  <w:footnote w:id="3190">
    <w:p>
      <w:pPr>
        <w:pStyle w:val="FootnoteText"/>
      </w:pPr>
      <w:r>
        <w:rPr>
          <w:rStyle w:val="FootnoteReference"/>
        </w:rPr>
        <w:footnoteRef/>
      </w:r>
      <w:r>
        <w:t xml:space="preserve"> Cross-references for "the tradition": Matt 15:2-6; Mark 7:7-10; Mark 7:13; Gal 1:14; Col 2:8; Col 2:21-23; 1Pet 1:18.</w:t>
      </w:r>
    </w:p>
  </w:footnote>
  <w:footnote w:id="3191">
    <w:p>
      <w:pPr>
        <w:pStyle w:val="FootnoteText"/>
      </w:pPr>
      <w:r>
        <w:rPr>
          <w:rStyle w:val="FootnoteReference"/>
        </w:rPr>
        <w:footnoteRef/>
      </w:r>
      <w:r>
        <w:t xml:space="preserve"> Cross-references: G4435; G909.</w:t>
      </w:r>
    </w:p>
  </w:footnote>
  <w:footnote w:id="3192">
    <w:p>
      <w:pPr>
        <w:pStyle w:val="FootnoteText"/>
      </w:pPr>
      <w:r>
        <w:rPr>
          <w:rStyle w:val="FootnoteReference"/>
        </w:rPr>
        <w:footnoteRef/>
      </w:r>
      <w:r>
        <w:t xml:space="preserve"> Cross-references for "except": Job 9:30-31; Ps 26:6; Isa 1:16; Jer 4:14; Matt 27:24; Luke 11:38-39; John 2:6; John 3:25; Heb 9:10; Jas 4:8; 1John 1:7.</w:t>
      </w:r>
    </w:p>
  </w:footnote>
  <w:footnote w:id="3193">
    <w:p>
      <w:pPr>
        <w:pStyle w:val="FootnoteText"/>
      </w:pPr>
      <w:r>
        <w:rPr>
          <w:rStyle w:val="FootnoteReference"/>
        </w:rPr>
        <w:footnoteRef/>
      </w:r>
      <w:r>
        <w:t xml:space="preserve"> Cross-references: Matt 15:2; Mark 2:16-18; Acts 21:21; Acts 21:24; Rom 4:12; 2Thess 3:6; 2Thess 3:11.</w:t>
      </w:r>
    </w:p>
  </w:footnote>
  <w:footnote w:id="3194">
    <w:p>
      <w:pPr>
        <w:pStyle w:val="FootnoteText"/>
      </w:pPr>
      <w:r>
        <w:rPr>
          <w:rStyle w:val="FootnoteReference"/>
        </w:rPr>
        <w:footnoteRef/>
      </w:r>
      <w:r>
        <w:t xml:space="preserve"> Cross-references for "Well": Isa 29:13; Matt 15:7-9; Acts 28:25.</w:t>
      </w:r>
    </w:p>
  </w:footnote>
  <w:footnote w:id="3195">
    <w:p>
      <w:pPr>
        <w:pStyle w:val="FootnoteText"/>
      </w:pPr>
      <w:r>
        <w:rPr>
          <w:rStyle w:val="FootnoteReference"/>
        </w:rPr>
        <w:footnoteRef/>
      </w:r>
      <w:r>
        <w:t xml:space="preserve"> Personal name: Isaiah. Personal-name meaning: Isaiah — Yahweh saves. Source form: Isaiah.</w:t>
      </w:r>
    </w:p>
  </w:footnote>
  <w:footnote w:id="3196">
    <w:p>
      <w:pPr>
        <w:pStyle w:val="FootnoteText"/>
      </w:pPr>
      <w:r>
        <w:rPr>
          <w:rStyle w:val="FootnoteReference"/>
        </w:rPr>
        <w:footnoteRef/>
      </w:r>
      <w:r>
        <w:t xml:space="preserve"> Cross-references for "hypocrites": Matt 23:13-15; Luke 11:39-44.</w:t>
      </w:r>
    </w:p>
  </w:footnote>
  <w:footnote w:id="3197">
    <w:p>
      <w:pPr>
        <w:pStyle w:val="FootnoteText"/>
      </w:pPr>
      <w:r>
        <w:rPr>
          <w:rStyle w:val="FootnoteReference"/>
        </w:rPr>
        <w:footnoteRef/>
      </w:r>
      <w:r>
        <w:t xml:space="preserve"> Cross-references for "honoureth": Ezek 33:31; Hos 8:2-3; John 5:42; John 8:41-42; John 8:54-55; John 15:24; 2Tim 3:5; Titus 1:16; Jas 2:14-17.</w:t>
      </w:r>
    </w:p>
  </w:footnote>
  <w:footnote w:id="3198">
    <w:p>
      <w:pPr>
        <w:pStyle w:val="FootnoteText"/>
      </w:pPr>
      <w:r>
        <w:rPr>
          <w:rStyle w:val="FootnoteReference"/>
        </w:rPr>
        <w:footnoteRef/>
      </w:r>
      <w:r>
        <w:t xml:space="preserve"> Cross-references for "in vain": 1Sam 12:21; Mal 3:14; Matt 6:7; Matt 15:9; 1Cor 15:14; 1Cor 15:58; Titus 3:9; Jas 1:26; Jas 2:20.</w:t>
      </w:r>
    </w:p>
  </w:footnote>
  <w:footnote w:id="3199">
    <w:p>
      <w:pPr>
        <w:pStyle w:val="FootnoteText"/>
      </w:pPr>
      <w:r>
        <w:rPr>
          <w:rStyle w:val="FootnoteReference"/>
        </w:rPr>
        <w:footnoteRef/>
      </w:r>
      <w:r>
        <w:t xml:space="preserve"> Cross-references for "the commandments": Deut 12:32; Col 2:22; 1Tim 4:1-3; Rev 14:11-12; Rev 22:18.</w:t>
      </w:r>
    </w:p>
  </w:footnote>
  <w:footnote w:id="3200">
    <w:p>
      <w:pPr>
        <w:pStyle w:val="FootnoteText"/>
      </w:pPr>
      <w:r>
        <w:rPr>
          <w:rStyle w:val="FootnoteReference"/>
        </w:rPr>
        <w:footnoteRef/>
      </w:r>
      <w:r>
        <w:t xml:space="preserve"> Cross-references for "laying": Isa 1:12.</w:t>
      </w:r>
    </w:p>
  </w:footnote>
  <w:footnote w:id="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02">
    <w:p>
      <w:pPr>
        <w:pStyle w:val="FootnoteText"/>
      </w:pPr>
      <w:r>
        <w:rPr>
          <w:rStyle w:val="FootnoteReference"/>
        </w:rPr>
        <w:footnoteRef/>
      </w:r>
      <w:r>
        <w:t xml:space="preserve"> Cross-references for "the tradition": Mark 7:3-4.</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05">
    <w:p>
      <w:pPr>
        <w:pStyle w:val="FootnoteText"/>
      </w:pPr>
      <w:r>
        <w:rPr>
          <w:rStyle w:val="FootnoteReference"/>
        </w:rPr>
        <w:footnoteRef/>
      </w:r>
      <w:r>
        <w:t xml:space="preserve"> Cross-references for "reject": Ps 119:126; Mark 7:13; Rom 3:31; Gal 2:21.</w:t>
      </w:r>
    </w:p>
  </w:footnote>
  <w:footnote w:id="3206">
    <w:p>
      <w:pPr>
        <w:pStyle w:val="FootnoteText"/>
      </w:pPr>
      <w:r>
        <w:rPr>
          <w:rStyle w:val="FootnoteReference"/>
        </w:rPr>
        <w:footnoteRef/>
      </w:r>
      <w:r>
        <w:t xml:space="preserve"> Cross-references for "Full": 2Kgs 16:10-16; Isa 24:5; Isa 29:13; Jer 44:16-17; Dan 7:25; Dan 11:36; Matt 15:3-6; 2Thess 2:4.</w:t>
      </w:r>
    </w:p>
  </w:footnote>
  <w:footnote w:id="3207">
    <w:p>
      <w:pPr>
        <w:pStyle w:val="FootnoteText"/>
      </w:pPr>
      <w:r>
        <w:rPr>
          <w:rStyle w:val="FootnoteReference"/>
        </w:rPr>
        <w:footnoteRef/>
      </w:r>
      <w:r>
        <w:t xml:space="preserve"> Personal name: Moses. Personal-name meaning: Moses — Drawn out. Source form: Moses.</w:t>
      </w:r>
    </w:p>
  </w:footnote>
  <w:footnote w:id="3208">
    <w:p>
      <w:pPr>
        <w:pStyle w:val="FootnoteText"/>
      </w:pPr>
      <w:r>
        <w:rPr>
          <w:rStyle w:val="FootnoteReference"/>
        </w:rPr>
        <w:footnoteRef/>
      </w:r>
      <w:r>
        <w:t xml:space="preserve"> Cross-references for "Honour": Exod 20:12; Deut 5:16; Mark 10:19.</w:t>
      </w:r>
    </w:p>
  </w:footnote>
  <w:footnote w:id="3209">
    <w:p>
      <w:pPr>
        <w:pStyle w:val="FootnoteText"/>
      </w:pPr>
      <w:r>
        <w:rPr>
          <w:rStyle w:val="FootnoteReference"/>
        </w:rPr>
        <w:footnoteRef/>
      </w:r>
      <w:r>
        <w:t xml:space="preserve"> Cross-references for "Whoso": Exod 21:17; Lev 20:9; Deut 27:16; Prov 20:20; Prov 30:17; Matt 15:4.</w:t>
      </w:r>
    </w:p>
  </w:footnote>
  <w:footnote w:id="3210">
    <w:p>
      <w:pPr>
        <w:pStyle w:val="FootnoteText"/>
      </w:pPr>
      <w:r>
        <w:rPr>
          <w:rStyle w:val="FootnoteReference"/>
        </w:rPr>
        <w:footnoteRef/>
      </w:r>
      <w:r>
        <w:t xml:space="preserve"> Cross-references for "It is Corban": Matt 15:5; Matt 23:18; 1Tim 5:4-8.</w:t>
      </w:r>
    </w:p>
  </w:footnote>
  <w:footnote w:id="3211">
    <w:p>
      <w:pPr>
        <w:pStyle w:val="FootnoteText"/>
      </w:pPr>
      <w:r>
        <w:rPr>
          <w:rStyle w:val="FootnoteReference"/>
        </w:rPr>
        <w:footnoteRef/>
      </w:r>
      <w:r>
        <w:t xml:space="preserve"> Cross-references for "the word": Isa 8:20; Jer 8:8-9; Hos 8:12; Matt 5:17-20; Matt 15:6; Mark 7:9; Titus 1:14.</w:t>
      </w:r>
    </w:p>
  </w:footnote>
  <w:footnote w:id="3212">
    <w:p>
      <w:pPr>
        <w:pStyle w:val="FootnoteText"/>
      </w:pPr>
      <w:r>
        <w:rPr>
          <w:rStyle w:val="FootnoteReference"/>
        </w:rPr>
        <w:footnoteRef/>
      </w:r>
      <w:r>
        <w:t xml:space="preserve"> Cross-references for "such": Ezek 18:14; Gal 5:21.</w:t>
      </w:r>
    </w:p>
  </w:footnote>
  <w:footnote w:id="3213">
    <w:p>
      <w:pPr>
        <w:pStyle w:val="FootnoteText"/>
      </w:pPr>
      <w:r>
        <w:rPr>
          <w:rStyle w:val="FootnoteReference"/>
        </w:rPr>
        <w:footnoteRef/>
      </w:r>
      <w:r>
        <w:t xml:space="preserve"> Cross-references for "when": 1Kgs 18:21; 1Kgs 22:28; Ps 49:1-2; Ps 94:8; Matt 15:10; Luke 12:1; Luke 12:54-57; Luke 20:45-47.</w:t>
      </w:r>
    </w:p>
  </w:footnote>
  <w:footnote w:id="3214">
    <w:p>
      <w:pPr>
        <w:pStyle w:val="FootnoteText"/>
      </w:pPr>
      <w:r>
        <w:rPr>
          <w:rStyle w:val="FootnoteReference"/>
        </w:rPr>
        <w:footnoteRef/>
      </w:r>
      <w:r>
        <w:t xml:space="preserve"> Cross-references for "and understand": Prov 8:5; Isa 6:9; Acts 8:30.</w:t>
      </w:r>
    </w:p>
  </w:footnote>
  <w:footnote w:id="321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6">
    <w:p>
      <w:pPr>
        <w:pStyle w:val="FootnoteText"/>
      </w:pPr>
      <w:r>
        <w:rPr>
          <w:rStyle w:val="FootnoteReference"/>
        </w:rPr>
        <w:footnoteRef/>
      </w:r>
      <w:r>
        <w:t xml:space="preserve"> Cross-references: Prov 4:23; Matt 12:34; Matt 15:16; Mark 7:20-23.</w:t>
      </w:r>
    </w:p>
  </w:footnote>
  <w:footnote w:id="3217">
    <w:p>
      <w:pPr>
        <w:pStyle w:val="FootnoteText"/>
      </w:pPr>
      <w:r>
        <w:rPr>
          <w:rStyle w:val="FootnoteReference"/>
        </w:rPr>
        <w:footnoteRef/>
      </w:r>
      <w:r>
        <w:t xml:space="preserve"> Cross-references: Matt 11:15; Mark 4:9; Mark 4:23; Rev 2:7; Rev 2:11; Rev 2:17; Rev 2:29; Rev 3:6; Rev 3:13; Rev 3:22.</w:t>
      </w:r>
    </w:p>
  </w:footnote>
  <w:footnote w:id="3218">
    <w:p>
      <w:pPr>
        <w:pStyle w:val="FootnoteText"/>
      </w:pPr>
      <w:r>
        <w:rPr>
          <w:rStyle w:val="FootnoteReference"/>
        </w:rPr>
        <w:footnoteRef/>
      </w:r>
      <w:r>
        <w:t xml:space="preserve"> Cross-references: Matt 13:10; Matt 13:36; Matt 15:15; Mark 4:10; Mark 4:34.</w:t>
      </w:r>
    </w:p>
  </w:footnote>
  <w:footnote w:id="3219">
    <w:p>
      <w:pPr>
        <w:pStyle w:val="FootnoteText"/>
      </w:pPr>
      <w:r>
        <w:rPr>
          <w:rStyle w:val="FootnoteReference"/>
        </w:rPr>
        <w:footnoteRef/>
      </w:r>
      <w:r>
        <w:t xml:space="preserve"> Cross-references: Isa 28:9-10; Jer 5:4-5; Matt 15:16-17; Matt 16:11; Mark 4:13; Luke 24:25; John 3:10; 1Cor 3:2; Heb 5:11.</w:t>
      </w:r>
    </w:p>
  </w:footnote>
  <w:footnote w:id="3220">
    <w:p>
      <w:pPr>
        <w:pStyle w:val="FootnoteText"/>
      </w:pPr>
      <w:r>
        <w:rPr>
          <w:rStyle w:val="FootnoteReference"/>
        </w:rPr>
        <w:footnoteRef/>
      </w:r>
      <w:r>
        <w:t xml:space="preserve"> Cross-references: Matt 15:17; 1Cor 6:13; Col 2:21-22.</w:t>
      </w:r>
    </w:p>
  </w:footnote>
  <w:footnote w:id="3221">
    <w:p>
      <w:pPr>
        <w:pStyle w:val="FootnoteText"/>
      </w:pPr>
      <w:r>
        <w:rPr>
          <w:rStyle w:val="FootnoteReference"/>
        </w:rPr>
        <w:footnoteRef/>
      </w:r>
      <w:r>
        <w:t xml:space="preserve"> Cross-references: Ps 41:6; Mic 2:1; Matt 12:34-37; Mark 7:15; Heb 7:6; Jas 1:14-15; Jas 3:6; Jas 4:1.</w:t>
      </w:r>
    </w:p>
  </w:footnote>
  <w:footnote w:id="3222">
    <w:p>
      <w:pPr>
        <w:pStyle w:val="FootnoteText"/>
      </w:pPr>
      <w:r>
        <w:rPr>
          <w:rStyle w:val="FootnoteReference"/>
        </w:rPr>
        <w:footnoteRef/>
      </w:r>
      <w:r>
        <w:t xml:space="preserve"> Cross-references for "evil": Prov 15:25; Isa 59:7; Ezek 38:10; Matt 9:4; Jas 2:4.</w:t>
      </w:r>
    </w:p>
  </w:footnote>
  <w:footnote w:id="322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24">
    <w:p>
      <w:pPr>
        <w:pStyle w:val="FootnoteText"/>
      </w:pPr>
      <w:r>
        <w:rPr>
          <w:rStyle w:val="FootnoteReference"/>
        </w:rPr>
        <w:footnoteRef/>
      </w:r>
      <w:r>
        <w:t xml:space="preserve"> Cross-references for "an evil": Deut 15:9; Deut 28:54; Deut 28:56; 1Sam 18:8-9; Prov 23:6; Prov 28:22; Matt 20:15.</w:t>
      </w:r>
    </w:p>
  </w:footnote>
  <w:footnote w:id="3225">
    <w:p>
      <w:pPr>
        <w:pStyle w:val="FootnoteText"/>
      </w:pPr>
      <w:r>
        <w:rPr>
          <w:rStyle w:val="FootnoteReference"/>
        </w:rPr>
        <w:footnoteRef/>
      </w:r>
      <w:r>
        <w:t xml:space="preserve"> Cross-references for "pride": 2Chr 32:25-26; 2Chr 32:31; Ps 10:4; Obad 1:3-4; 2Cor 10:5; 1Pet 5:5.</w:t>
      </w:r>
    </w:p>
  </w:footnote>
  <w:footnote w:id="3226">
    <w:p>
      <w:pPr>
        <w:pStyle w:val="FootnoteText"/>
      </w:pPr>
      <w:r>
        <w:rPr>
          <w:rStyle w:val="FootnoteReference"/>
        </w:rPr>
        <w:footnoteRef/>
      </w:r>
      <w:r>
        <w:t xml:space="preserve"> Cross-references for "foolishness": Prov 12:23; Prov 22:15; Prov 24:9; Prov 27:22; Eccl 7:25; 1Pet 2:15.</w:t>
      </w:r>
    </w:p>
  </w:footnote>
  <w:footnote w:id="3227">
    <w:p>
      <w:pPr>
        <w:pStyle w:val="FootnoteText"/>
      </w:pPr>
      <w:r>
        <w:rPr>
          <w:rStyle w:val="FootnoteReference"/>
        </w:rPr>
        <w:footnoteRef/>
      </w:r>
      <w:r>
        <w:t xml:space="preserve"> Cross-references for "defile": Mark 7:15; Mark 7:18; 1Cor 3:17; Titus 1:15; Jude 1:8.</w:t>
      </w:r>
    </w:p>
  </w:footnote>
  <w:footnote w:id="3228">
    <w:p>
      <w:pPr>
        <w:pStyle w:val="FootnoteText"/>
      </w:pPr>
      <w:r>
        <w:rPr>
          <w:rStyle w:val="FootnoteReference"/>
        </w:rPr>
        <w:footnoteRef/>
      </w:r>
      <w:r>
        <w:t xml:space="preserve"> Cross-references for "from": Matt 15:21-28.</w:t>
      </w:r>
    </w:p>
  </w:footnote>
  <w:footnote w:id="3229">
    <w:p>
      <w:pPr>
        <w:pStyle w:val="FootnoteText"/>
      </w:pPr>
      <w:r>
        <w:rPr>
          <w:rStyle w:val="FootnoteReference"/>
        </w:rPr>
        <w:footnoteRef/>
      </w:r>
      <w:r>
        <w:t xml:space="preserve"> Place name: Tyre. Place-name meaning: Tyre — strength; rock; sharp. Source form: Tyre. Greek form: τυρω.</w:t>
      </w:r>
    </w:p>
  </w:footnote>
  <w:footnote w:id="323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3231">
    <w:p>
      <w:pPr>
        <w:pStyle w:val="FootnoteText"/>
      </w:pPr>
      <w:r>
        <w:rPr>
          <w:rStyle w:val="FootnoteReference"/>
        </w:rPr>
        <w:footnoteRef/>
      </w:r>
      <w:r>
        <w:t xml:space="preserve"> Cross-references for "and would": Isa 42:2; Matt 9:28; Mark 2:1; Mark 3:7; Mark 6:31-32; 1Tim 5:25.</w:t>
      </w:r>
    </w:p>
  </w:footnote>
  <w:footnote w:id="3232">
    <w:p>
      <w:pPr>
        <w:pStyle w:val="FootnoteText"/>
      </w:pPr>
      <w:r>
        <w:rPr>
          <w:rStyle w:val="FootnoteReference"/>
        </w:rPr>
        <w:footnoteRef/>
      </w:r>
      <w:r>
        <w:t xml:space="preserve"> Cross-references for "Tyre": Gen 10:15; Gen 10:19; Gen 49:13; Josh 19:28-29; Isa 23:1-4; Isa 23:12; Ezek 28:2; Ezek 28:21-22; Mark 3:8.</w:t>
      </w:r>
    </w:p>
  </w:footnote>
  <w:footnote w:id="3233">
    <w:p>
      <w:pPr>
        <w:pStyle w:val="FootnoteText"/>
      </w:pPr>
      <w:r>
        <w:rPr>
          <w:rStyle w:val="FootnoteReference"/>
        </w:rPr>
        <w:footnoteRef/>
      </w:r>
      <w:r>
        <w:t xml:space="preserve"> Cross-references for "whose": Mark 9:17-23.</w:t>
      </w:r>
    </w:p>
  </w:footnote>
  <w:footnote w:id="3234">
    <w:p>
      <w:pPr>
        <w:pStyle w:val="FootnoteText"/>
      </w:pPr>
      <w:r>
        <w:rPr>
          <w:rStyle w:val="FootnoteReference"/>
        </w:rPr>
        <w:footnoteRef/>
      </w:r>
      <w:r>
        <w:t xml:space="preserve"> Cross-references: Matt 15:22.</w:t>
      </w:r>
    </w:p>
  </w:footnote>
  <w:footnote w:id="3235">
    <w:p>
      <w:pPr>
        <w:pStyle w:val="FootnoteText"/>
      </w:pPr>
      <w:r>
        <w:rPr>
          <w:rStyle w:val="FootnoteReference"/>
        </w:rPr>
        <w:footnoteRef/>
      </w:r>
      <w:r>
        <w:t xml:space="preserve"> Cross-references: Mark 1:40; Mark 5:22-23; Mark 5:33; Luke 17:16; Acts 10:25-26; Rev 22:8-9.</w:t>
      </w:r>
    </w:p>
  </w:footnote>
  <w:footnote w:id="3236">
    <w:p>
      <w:pPr>
        <w:pStyle w:val="FootnoteText"/>
      </w:pPr>
      <w:r>
        <w:rPr>
          <w:rStyle w:val="FootnoteReference"/>
        </w:rPr>
        <w:footnoteRef/>
      </w:r>
      <w:r>
        <w:t xml:space="preserve"> People-name: Greek. People-name meaning: Greek — Greek; Hellenic person. Source form: Greek.</w:t>
      </w:r>
    </w:p>
  </w:footnote>
  <w:footnote w:id="3237">
    <w:p>
      <w:pPr>
        <w:pStyle w:val="FootnoteText"/>
      </w:pPr>
      <w:r>
        <w:rPr>
          <w:rStyle w:val="FootnoteReference"/>
        </w:rPr>
        <w:footnoteRef/>
      </w:r>
      <w:r>
        <w:t xml:space="preserve"> Cross-references for "a Syrophenician": Matt 15:22.</w:t>
      </w:r>
    </w:p>
  </w:footnote>
  <w:footnote w:id="3238">
    <w:p>
      <w:pPr>
        <w:pStyle w:val="FootnoteText"/>
      </w:pPr>
      <w:r>
        <w:rPr>
          <w:rStyle w:val="FootnoteReference"/>
        </w:rPr>
        <w:footnoteRef/>
      </w:r>
      <w:r>
        <w:t xml:space="preserve"> Cross-references for "Greek": Isa 49:12; Gal 3:28; Col 3:11.</w:t>
      </w:r>
    </w:p>
  </w:footnote>
  <w:footnote w:id="3239">
    <w:p>
      <w:pPr>
        <w:pStyle w:val="FootnoteText"/>
      </w:pPr>
      <w:r>
        <w:rPr>
          <w:rStyle w:val="FootnoteReference"/>
        </w:rPr>
        <w:footnoteRef/>
      </w:r>
      <w:r>
        <w:t xml:space="preserve"> Name meaning: Jesus (Yeshua) — Yahweh saves. He will save His people from their sins.</w:t>
      </w:r>
    </w:p>
  </w:footnote>
  <w:footnote w:id="32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1">
    <w:p>
      <w:pPr>
        <w:pStyle w:val="FootnoteText"/>
      </w:pPr>
      <w:r>
        <w:rPr>
          <w:rStyle w:val="FootnoteReference"/>
        </w:rPr>
        <w:footnoteRef/>
      </w:r>
      <w:r>
        <w:t xml:space="preserve"> Cross-references: Matt 7:6; Matt 10:5; Matt 15:23-28; Acts 22:21; Rom 15:8; Eph 2:12.</w:t>
      </w:r>
    </w:p>
  </w:footnote>
  <w:footnote w:id="324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43">
    <w:p>
      <w:pPr>
        <w:pStyle w:val="FootnoteText"/>
      </w:pPr>
      <w:r>
        <w:rPr>
          <w:rStyle w:val="FootnoteReference"/>
        </w:rPr>
        <w:footnoteRef/>
      </w:r>
      <w:r>
        <w:t xml:space="preserve"> Cross-references: Isa 57:15-16; Isa 66:2; Matt 5:3; Matt 8:9-13; 1John 3:8.</w:t>
      </w:r>
    </w:p>
  </w:footnote>
  <w:footnote w:id="3244">
    <w:p>
      <w:pPr>
        <w:pStyle w:val="FootnoteText"/>
      </w:pPr>
      <w:r>
        <w:rPr>
          <w:rStyle w:val="FootnoteReference"/>
        </w:rPr>
        <w:footnoteRef/>
      </w:r>
      <w:r>
        <w:t xml:space="preserve"> Cross-references for "she found": 1John 3:8.</w:t>
      </w:r>
    </w:p>
  </w:footnote>
  <w:footnote w:id="3245">
    <w:p>
      <w:pPr>
        <w:pStyle w:val="FootnoteText"/>
      </w:pPr>
      <w:r>
        <w:rPr>
          <w:rStyle w:val="FootnoteReference"/>
        </w:rPr>
        <w:footnoteRef/>
      </w:r>
      <w:r>
        <w:t xml:space="preserve"> Cross-references for "she was": John 4:50-52.</w:t>
      </w:r>
    </w:p>
  </w:footnote>
  <w:footnote w:id="3246">
    <w:p>
      <w:pPr>
        <w:pStyle w:val="FootnoteText"/>
      </w:pPr>
      <w:r>
        <w:rPr>
          <w:rStyle w:val="FootnoteReference"/>
        </w:rPr>
        <w:footnoteRef/>
      </w:r>
      <w:r>
        <w:t xml:space="preserve"> Cross-references for "from": Matt 15:29-31; Mark 7:24.</w:t>
      </w:r>
    </w:p>
  </w:footnote>
  <w:footnote w:id="3247">
    <w:p>
      <w:pPr>
        <w:pStyle w:val="FootnoteText"/>
      </w:pPr>
      <w:r>
        <w:rPr>
          <w:rStyle w:val="FootnoteReference"/>
        </w:rPr>
        <w:footnoteRef/>
      </w:r>
      <w:r>
        <w:t xml:space="preserve"> Place name: Galilee. Place-name meaning: Galilee — wheel; revolution. Source form: Galilee. Greek form: γαλιλαιας.</w:t>
      </w:r>
    </w:p>
  </w:footnote>
  <w:footnote w:id="3248">
    <w:p>
      <w:pPr>
        <w:pStyle w:val="FootnoteText"/>
      </w:pPr>
      <w:r>
        <w:rPr>
          <w:rStyle w:val="FootnoteReference"/>
        </w:rPr>
        <w:footnoteRef/>
      </w:r>
      <w:r>
        <w:t xml:space="preserve"> Place name: Decapolis. Place-name meaning: Decapolis — containing ten cities. Source form: Decapolis. Greek form: δεκαπολεως.</w:t>
      </w:r>
    </w:p>
  </w:footnote>
  <w:footnote w:id="3249">
    <w:p>
      <w:pPr>
        <w:pStyle w:val="FootnoteText"/>
      </w:pPr>
      <w:r>
        <w:rPr>
          <w:rStyle w:val="FootnoteReference"/>
        </w:rPr>
        <w:footnoteRef/>
      </w:r>
      <w:r>
        <w:t xml:space="preserve"> Cross-references for "Decapolis": Matt 4:25; Mark 5:20.</w:t>
      </w:r>
    </w:p>
  </w:footnote>
  <w:footnote w:id="3250">
    <w:p>
      <w:pPr>
        <w:pStyle w:val="FootnoteText"/>
      </w:pPr>
      <w:r>
        <w:rPr>
          <w:rStyle w:val="FootnoteReference"/>
        </w:rPr>
        <w:footnoteRef/>
      </w:r>
      <w:r>
        <w:t xml:space="preserve"> Cross-references: Matt 9:32-33; Luke 11:14.</w:t>
      </w:r>
    </w:p>
  </w:footnote>
  <w:footnote w:id="3251">
    <w:p>
      <w:pPr>
        <w:pStyle w:val="FootnoteText"/>
      </w:pPr>
      <w:r>
        <w:rPr>
          <w:rStyle w:val="FootnoteReference"/>
        </w:rPr>
        <w:footnoteRef/>
      </w:r>
      <w:r>
        <w:t xml:space="preserve"> Cross-references for "he took": 1Kgs 17:19-22; 2Kgs 4:4-6; 2Kgs 4:33-34; Mark 5:40; Mark 8:23; John 9:6-7.</w:t>
      </w:r>
    </w:p>
  </w:footnote>
  <w:footnote w:id="3252">
    <w:p>
      <w:pPr>
        <w:pStyle w:val="FootnoteText"/>
      </w:pPr>
      <w:r>
        <w:rPr>
          <w:rStyle w:val="FootnoteReference"/>
        </w:rPr>
        <w:footnoteRef/>
      </w:r>
      <w:r>
        <w:t xml:space="preserve"> Cross-references: G2188.</w:t>
      </w:r>
    </w:p>
  </w:footnote>
  <w:footnote w:id="3253">
    <w:p>
      <w:pPr>
        <w:pStyle w:val="FootnoteText"/>
      </w:pPr>
      <w:r>
        <w:rPr>
          <w:rStyle w:val="FootnoteReference"/>
        </w:rPr>
        <w:footnoteRef/>
      </w:r>
      <w:r>
        <w:t xml:space="preserve"> Cross-references for "looking": Mark 6:41; John 11:41; John 17:1.</w:t>
      </w:r>
    </w:p>
  </w:footnote>
  <w:footnote w:id="3254">
    <w:p>
      <w:pPr>
        <w:pStyle w:val="FootnoteText"/>
      </w:pPr>
      <w:r>
        <w:rPr>
          <w:rStyle w:val="FootnoteReference"/>
        </w:rPr>
        <w:footnoteRef/>
      </w:r>
      <w:r>
        <w:t xml:space="preserve"> Cross-references for "he sighed": Isa 53:3; Ezek 21:6-7; Mark 8:12; Luke 19:41; John 11:33; John 11:35; John 11:38; Heb 4:15.</w:t>
      </w:r>
    </w:p>
  </w:footnote>
  <w:footnote w:id="3255">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3256">
    <w:p>
      <w:pPr>
        <w:pStyle w:val="FootnoteText"/>
      </w:pPr>
      <w:r>
        <w:rPr>
          <w:rStyle w:val="FootnoteReference"/>
        </w:rPr>
        <w:footnoteRef/>
      </w:r>
      <w:r>
        <w:t xml:space="preserve"> Cross-references for "Be opened": Mark 1:41; Luke 7:14; Luke 18:42; John 11:43; Acts 9:34; Acts 9:40.</w:t>
      </w:r>
    </w:p>
  </w:footnote>
  <w:footnote w:id="3257">
    <w:p>
      <w:pPr>
        <w:pStyle w:val="FootnoteText"/>
      </w:pPr>
      <w:r>
        <w:rPr>
          <w:rStyle w:val="FootnoteReference"/>
        </w:rPr>
        <w:footnoteRef/>
      </w:r>
      <w:r>
        <w:t xml:space="preserve"> Cross-references for "Ephphatha": Mark 5:41; Mark 15:34.</w:t>
      </w:r>
    </w:p>
  </w:footnote>
  <w:footnote w:id="3258">
    <w:p>
      <w:pPr>
        <w:pStyle w:val="FootnoteText"/>
      </w:pPr>
      <w:r>
        <w:rPr>
          <w:rStyle w:val="FootnoteReference"/>
        </w:rPr>
        <w:footnoteRef/>
      </w:r>
      <w:r>
        <w:t xml:space="preserve"> Cross-references: Ps 33:9; Isa 32:3-4; Isa 35:5-6; Matt 11:5; Mark 2:12.</w:t>
      </w:r>
    </w:p>
  </w:footnote>
  <w:footnote w:id="3259">
    <w:p>
      <w:pPr>
        <w:pStyle w:val="FootnoteText"/>
      </w:pPr>
      <w:r>
        <w:rPr>
          <w:rStyle w:val="FootnoteReference"/>
        </w:rPr>
        <w:footnoteRef/>
      </w:r>
      <w:r>
        <w:t xml:space="preserve"> Cross-references: Mark 1:44-45; Mark 3:12; Mark 5:43; Mark 8:26.</w:t>
      </w:r>
    </w:p>
  </w:footnote>
  <w:footnote w:id="3260">
    <w:p>
      <w:pPr>
        <w:pStyle w:val="FootnoteText"/>
      </w:pPr>
      <w:r>
        <w:rPr>
          <w:rStyle w:val="FootnoteReference"/>
        </w:rPr>
        <w:footnoteRef/>
      </w:r>
      <w:r>
        <w:t xml:space="preserve"> Cross-references: Ps 139:14; Mark 1:27; Mark 2:12; Mark 4:41; Mark 5:42; Mark 6:51; Acts 2:7-12; Acts 3:10-13; Acts 14:11.</w:t>
      </w:r>
    </w:p>
  </w:footnote>
  <w:footnote w:id="3261">
    <w:p>
      <w:pPr>
        <w:pStyle w:val="FootnoteText"/>
      </w:pPr>
      <w:r>
        <w:rPr>
          <w:rStyle w:val="FootnoteReference"/>
        </w:rPr>
        <w:footnoteRef/>
      </w:r>
      <w:r>
        <w:t xml:space="preserve"> Cross-references for "He hath": Gen 1:31; Luke 23:41.</w:t>
      </w:r>
    </w:p>
  </w:footnote>
  <w:footnote w:id="3262">
    <w:p>
      <w:pPr>
        <w:pStyle w:val="FootnoteText"/>
      </w:pPr>
      <w:r>
        <w:rPr>
          <w:rStyle w:val="FootnoteReference"/>
        </w:rPr>
        <w:footnoteRef/>
      </w:r>
      <w:r>
        <w:t xml:space="preserve"> Cross-references for "he maketh": Exod 4:10-11.</w:t>
      </w:r>
    </w:p>
  </w:footnote>
  <w:footnote w:id="3263">
    <w:p>
      <w:pPr>
        <w:pStyle w:val="FootnoteText"/>
      </w:pPr>
      <w:r>
        <w:rPr>
          <w:rStyle w:val="FootnoteReference"/>
        </w:rPr>
        <w:footnoteRef/>
      </w:r>
      <w:r>
        <w:t xml:space="preserve"> Name meaning: Jesus (Yeshua) — Yahweh saves. He will save His people from their sins.</w:t>
      </w:r>
    </w:p>
  </w:footnote>
  <w:footnote w:id="32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65">
    <w:p>
      <w:pPr>
        <w:pStyle w:val="FootnoteText"/>
      </w:pPr>
      <w:r>
        <w:rPr>
          <w:rStyle w:val="FootnoteReference"/>
        </w:rPr>
        <w:footnoteRef/>
      </w:r>
      <w:r>
        <w:t xml:space="preserve"> Cross-references: Matt 15:32-39.</w:t>
      </w:r>
    </w:p>
  </w:footnote>
  <w:footnote w:id="326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7">
    <w:p>
      <w:pPr>
        <w:pStyle w:val="FootnoteText"/>
      </w:pPr>
      <w:r>
        <w:rPr>
          <w:rStyle w:val="FootnoteReference"/>
        </w:rPr>
        <w:footnoteRef/>
      </w:r>
      <w:r>
        <w:t xml:space="preserve"> Cross-references for "and have": Matt 4:2-4; Matt 6:32-33; John 4:6-8; John 4:30-34.</w:t>
      </w:r>
    </w:p>
  </w:footnote>
  <w:footnote w:id="3268">
    <w:p>
      <w:pPr>
        <w:pStyle w:val="FootnoteText"/>
      </w:pPr>
      <w:r>
        <w:rPr>
          <w:rStyle w:val="FootnoteReference"/>
        </w:rPr>
        <w:footnoteRef/>
      </w:r>
      <w:r>
        <w:t xml:space="preserve"> Cross-references: Judg 8:4-6; 1Sam 14:28-31; 1Sam 30:10-12; Isa 40:31.</w:t>
      </w:r>
    </w:p>
  </w:footnote>
  <w:footnote w:id="3269">
    <w:p>
      <w:pPr>
        <w:pStyle w:val="FootnoteText"/>
      </w:pPr>
      <w:r>
        <w:rPr>
          <w:rStyle w:val="FootnoteReference"/>
        </w:rPr>
        <w:footnoteRef/>
      </w:r>
      <w:r>
        <w:t xml:space="preserve"> Cross-references for "From": Num 11:21-23; 2Kgs 4:42-44; 2Kgs 7:2; Ps 78:19-20; Matt 15:33; Mark 6:36-37; Mark 6:52; John 6:7-9.</w:t>
      </w:r>
    </w:p>
  </w:footnote>
  <w:footnote w:id="3270">
    <w:p>
      <w:pPr>
        <w:pStyle w:val="FootnoteText"/>
      </w:pPr>
      <w:r>
        <w:rPr>
          <w:rStyle w:val="FootnoteReference"/>
        </w:rPr>
        <w:footnoteRef/>
      </w:r>
      <w:r>
        <w:t xml:space="preserve"> Cross-references: Matt 14:15-17; Matt 15:34; Mark 6:38; Luke 9:13.</w:t>
      </w:r>
    </w:p>
  </w:footnote>
  <w:footnote w:id="3271">
    <w:p>
      <w:pPr>
        <w:pStyle w:val="FootnoteText"/>
      </w:pPr>
      <w:r>
        <w:rPr>
          <w:rStyle w:val="FootnoteReference"/>
        </w:rPr>
        <w:footnoteRef/>
      </w:r>
      <w:r>
        <w:t xml:space="preserve"> Cross-references for "to sit": Matt 14:18-19; Matt 15:35-36; Mark 6:39-40; Luke 9:14-15; Luke 12:37; John 2:5; John 6:10.</w:t>
      </w:r>
    </w:p>
  </w:footnote>
  <w:footnote w:id="327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73">
    <w:p>
      <w:pPr>
        <w:pStyle w:val="FootnoteText"/>
      </w:pPr>
      <w:r>
        <w:rPr>
          <w:rStyle w:val="FootnoteReference"/>
        </w:rPr>
        <w:footnoteRef/>
      </w:r>
      <w:r>
        <w:t xml:space="preserve"> Cross-references for "he blessed": Matt 14:19; Luke 6:41.</w:t>
      </w:r>
    </w:p>
  </w:footnote>
  <w:footnote w:id="3274">
    <w:p>
      <w:pPr>
        <w:pStyle w:val="FootnoteText"/>
      </w:pPr>
      <w:r>
        <w:rPr>
          <w:rStyle w:val="FootnoteReference"/>
        </w:rPr>
        <w:footnoteRef/>
      </w:r>
      <w:r>
        <w:t xml:space="preserve"> Cross-references for "fishes": Luke 24:41-42; John 21:5; John 21:8-9.</w:t>
      </w:r>
    </w:p>
  </w:footnote>
  <w:footnote w:id="327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6">
    <w:p>
      <w:pPr>
        <w:pStyle w:val="FootnoteText"/>
      </w:pPr>
      <w:r>
        <w:rPr>
          <w:rStyle w:val="FootnoteReference"/>
        </w:rPr>
        <w:footnoteRef/>
      </w:r>
      <w:r>
        <w:t xml:space="preserve"> Cross-references for "they took": 1Kgs 17:14-16; 2Kgs 4:2-7; 2Kgs 4:42-44.</w:t>
      </w:r>
    </w:p>
  </w:footnote>
  <w:footnote w:id="3277">
    <w:p>
      <w:pPr>
        <w:pStyle w:val="FootnoteText"/>
      </w:pPr>
      <w:r>
        <w:rPr>
          <w:rStyle w:val="FootnoteReference"/>
        </w:rPr>
        <w:footnoteRef/>
      </w:r>
      <w:r>
        <w:t xml:space="preserve"> Place name: Dalmanutha. Place-name meaning: Dalmanutha — a bucket; a branch. Source form: Dalmanutha. Greek form: δαλμανουθα.</w:t>
      </w:r>
    </w:p>
  </w:footnote>
  <w:footnote w:id="3278">
    <w:p>
      <w:pPr>
        <w:pStyle w:val="FootnoteText"/>
      </w:pPr>
      <w:r>
        <w:rPr>
          <w:rStyle w:val="FootnoteReference"/>
        </w:rPr>
        <w:footnoteRef/>
      </w:r>
      <w:r>
        <w:t xml:space="preserve"> Cross-references for "straightway": Matt 15:39.</w:t>
      </w:r>
    </w:p>
  </w:footnote>
  <w:footnote w:id="3279">
    <w:p>
      <w:pPr>
        <w:pStyle w:val="FootnoteText"/>
      </w:pPr>
      <w:r>
        <w:rPr>
          <w:rStyle w:val="FootnoteReference"/>
        </w:rPr>
        <w:footnoteRef/>
      </w:r>
      <w:r>
        <w:t xml:space="preserve"> People-name: Pharisees. People-name meaning: Pharisees — set apart. Source form: Pharisees.</w:t>
      </w:r>
    </w:p>
  </w:footnote>
  <w:footnote w:id="3280">
    <w:p>
      <w:pPr>
        <w:pStyle w:val="FootnoteText"/>
      </w:pPr>
      <w:r>
        <w:rPr>
          <w:rStyle w:val="FootnoteReference"/>
        </w:rPr>
        <w:footnoteRef/>
      </w:r>
      <w:r>
        <w:t xml:space="preserve"> Cross-references for "seeking": Luke 11:16; Luke 12:54-57; John 4:48; John 6:30; 1Cor 1:22-23.</w:t>
      </w:r>
    </w:p>
  </w:footnote>
  <w:footnote w:id="3281">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82">
    <w:p>
      <w:pPr>
        <w:pStyle w:val="FootnoteText"/>
      </w:pPr>
      <w:r>
        <w:rPr>
          <w:rStyle w:val="FootnoteReference"/>
        </w:rPr>
        <w:footnoteRef/>
      </w:r>
      <w:r>
        <w:t xml:space="preserve"> Cross-references for "tempting": Exod 17:2; Exod 17:7; Deut 6:16; Mal 3:15; Mark 12:15; Luke 10:25; Acts 5:9; 1Cor 10:9.</w:t>
      </w:r>
    </w:p>
  </w:footnote>
  <w:footnote w:id="3283">
    <w:p>
      <w:pPr>
        <w:pStyle w:val="FootnoteText"/>
      </w:pPr>
      <w:r>
        <w:rPr>
          <w:rStyle w:val="FootnoteReference"/>
        </w:rPr>
        <w:footnoteRef/>
      </w:r>
      <w:r>
        <w:t xml:space="preserve"> Cross-references for "he sighed": Isa 53:3; Mark 3:5; Mark 7:34; Mark 9:19; Luke 19:41; John 11:33-38.</w:t>
      </w:r>
    </w:p>
  </w:footnote>
  <w:footnote w:id="3284">
    <w:p>
      <w:pPr>
        <w:pStyle w:val="FootnoteText"/>
      </w:pPr>
      <w:r>
        <w:rPr>
          <w:rStyle w:val="FootnoteReference"/>
        </w:rPr>
        <w:footnoteRef/>
      </w:r>
      <w:r>
        <w:t xml:space="preserve"> Cross-references for "There": Matt 12:39-40; Matt 16:4; Luke 11:29-30.</w:t>
      </w:r>
    </w:p>
  </w:footnote>
  <w:footnote w:id="3285">
    <w:p>
      <w:pPr>
        <w:pStyle w:val="FootnoteText"/>
      </w:pPr>
      <w:r>
        <w:rPr>
          <w:rStyle w:val="FootnoteReference"/>
        </w:rPr>
        <w:footnoteRef/>
      </w:r>
      <w:r>
        <w:t xml:space="preserve"> Cross-references: Mark 6:6; Luke 16:29-31; Luke 22:67-70; John 12:37-43.</w:t>
      </w:r>
    </w:p>
  </w:footnote>
  <w:footnote w:id="328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7">
    <w:p>
      <w:pPr>
        <w:pStyle w:val="FootnoteText"/>
      </w:pPr>
      <w:r>
        <w:rPr>
          <w:rStyle w:val="FootnoteReference"/>
        </w:rPr>
        <w:footnoteRef/>
      </w:r>
      <w:r>
        <w:t xml:space="preserve"> Cross-references for "had forgotten": Matt 16:5.</w:t>
      </w:r>
    </w:p>
  </w:footnote>
  <w:footnote w:id="3288">
    <w:p>
      <w:pPr>
        <w:pStyle w:val="FootnoteText"/>
      </w:pPr>
      <w:r>
        <w:rPr>
          <w:rStyle w:val="FootnoteReference"/>
        </w:rPr>
        <w:footnoteRef/>
      </w:r>
      <w:r>
        <w:t xml:space="preserve"> Cross-references for "he charged": Num 27:19-23; 1Chr 28:9-10; 1Chr 28:20; 1Tim 5:21; 1Tim 6:13; 2Tim 2:14.</w:t>
      </w:r>
    </w:p>
  </w:footnote>
  <w:footnote w:id="3289">
    <w:p>
      <w:pPr>
        <w:pStyle w:val="FootnoteText"/>
      </w:pPr>
      <w:r>
        <w:rPr>
          <w:rStyle w:val="FootnoteReference"/>
        </w:rPr>
        <w:footnoteRef/>
      </w:r>
      <w:r>
        <w:t xml:space="preserve"> Cross-references for "Take": Prov 19:27; Matt 16:6; Matt 16:11-12; Luke 12:1-2; Luke 12:15.</w:t>
      </w:r>
    </w:p>
  </w:footnote>
  <w:footnote w:id="3290">
    <w:p>
      <w:pPr>
        <w:pStyle w:val="FootnoteText"/>
      </w:pPr>
      <w:r>
        <w:rPr>
          <w:rStyle w:val="FootnoteReference"/>
        </w:rPr>
        <w:footnoteRef/>
      </w:r>
      <w:r>
        <w:t xml:space="preserve"> Cross-references for "the leaven of the": Exod 12:18-20; Lev 2:11; 1Cor 5:6-8.</w:t>
      </w:r>
    </w:p>
  </w:footnote>
  <w:footnote w:id="3291">
    <w:p>
      <w:pPr>
        <w:pStyle w:val="FootnoteText"/>
      </w:pPr>
      <w:r>
        <w:rPr>
          <w:rStyle w:val="FootnoteReference"/>
        </w:rPr>
        <w:footnoteRef/>
      </w:r>
      <w:r>
        <w:t xml:space="preserve"> Name meaning: Herod (Herodes) — Heroic; son of a hero. Name borne by multiple rulers who opposed God’s plan.</w:t>
      </w:r>
    </w:p>
  </w:footnote>
  <w:footnote w:id="3292">
    <w:p>
      <w:pPr>
        <w:pStyle w:val="FootnoteText"/>
      </w:pPr>
      <w:r>
        <w:rPr>
          <w:rStyle w:val="FootnoteReference"/>
        </w:rPr>
        <w:footnoteRef/>
      </w:r>
      <w:r>
        <w:t xml:space="preserve"> Cross-references for "of Herod": Matt 22:15-18; Mark 12:13.</w:t>
      </w:r>
    </w:p>
  </w:footnote>
  <w:footnote w:id="3293">
    <w:p>
      <w:pPr>
        <w:pStyle w:val="FootnoteText"/>
      </w:pPr>
      <w:r>
        <w:rPr>
          <w:rStyle w:val="FootnoteReference"/>
        </w:rPr>
        <w:footnoteRef/>
      </w:r>
      <w:r>
        <w:t xml:space="preserve"> Cross-references: Matt 16:7-8; Luke 9:46; Luke 20:5.</w:t>
      </w:r>
    </w:p>
  </w:footnote>
  <w:footnote w:id="3294">
    <w:p>
      <w:pPr>
        <w:pStyle w:val="FootnoteText"/>
      </w:pPr>
      <w:r>
        <w:rPr>
          <w:rStyle w:val="FootnoteReference"/>
        </w:rPr>
        <w:footnoteRef/>
      </w:r>
      <w:r>
        <w:t xml:space="preserve"> Cross-references for "knew": Mark 2:8; John 2:24-25; John 16:30; John 21:17; Heb 4:12-13; Rev 2:23.</w:t>
      </w:r>
    </w:p>
  </w:footnote>
  <w:footnote w:id="3295">
    <w:p>
      <w:pPr>
        <w:pStyle w:val="FootnoteText"/>
      </w:pPr>
      <w:r>
        <w:rPr>
          <w:rStyle w:val="FootnoteReference"/>
        </w:rPr>
        <w:footnoteRef/>
      </w:r>
      <w:r>
        <w:t xml:space="preserve"> Cross-references for "perceive": Isa 63:17; Matt 15:17; Matt 16:8-9; Mark 3:5; Mark 6:52; Mark 16:14; Luke 24:25; Heb 5:11-12.</w:t>
      </w:r>
    </w:p>
  </w:footnote>
  <w:footnote w:id="329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7">
    <w:p>
      <w:pPr>
        <w:pStyle w:val="FootnoteText"/>
      </w:pPr>
      <w:r>
        <w:rPr>
          <w:rStyle w:val="FootnoteReference"/>
        </w:rPr>
        <w:footnoteRef/>
      </w:r>
      <w:r>
        <w:t xml:space="preserve"> Cross-references: 2Pet 1:12.</w:t>
      </w:r>
    </w:p>
  </w:footnote>
  <w:footnote w:id="3298">
    <w:p>
      <w:pPr>
        <w:pStyle w:val="FootnoteText"/>
      </w:pPr>
      <w:r>
        <w:rPr>
          <w:rStyle w:val="FootnoteReference"/>
        </w:rPr>
        <w:footnoteRef/>
      </w:r>
      <w:r>
        <w:t xml:space="preserve"> Cross-references for "the five": Matt 14:17-21; Mark 6:38-44; Luke 9:12-17; John 6:5-13.</w:t>
      </w:r>
    </w:p>
  </w:footnote>
  <w:footnote w:id="3299">
    <w:p>
      <w:pPr>
        <w:pStyle w:val="FootnoteText"/>
      </w:pPr>
      <w:r>
        <w:rPr>
          <w:rStyle w:val="FootnoteReference"/>
        </w:rPr>
        <w:footnoteRef/>
      </w:r>
      <w:r>
        <w:t xml:space="preserve"> Cross-references: Matt 15:34-38; Mark 8:1-9.</w:t>
      </w:r>
    </w:p>
  </w:footnote>
  <w:footnote w:id="3300">
    <w:p>
      <w:pPr>
        <w:pStyle w:val="FootnoteText"/>
      </w:pPr>
      <w:r>
        <w:rPr>
          <w:rStyle w:val="FootnoteReference"/>
        </w:rPr>
        <w:footnoteRef/>
      </w:r>
      <w:r>
        <w:t xml:space="preserve"> Cross-references: Ps 94:8; Matt 16:11-12; Mark 6:52; Mark 8:12; Mark 8:17; Mark 9:19; John 14:9; 1Cor 6:5; 1Cor 15:34.</w:t>
      </w:r>
    </w:p>
  </w:footnote>
  <w:footnote w:id="330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302">
    <w:p>
      <w:pPr>
        <w:pStyle w:val="FootnoteText"/>
      </w:pPr>
      <w:r>
        <w:rPr>
          <w:rStyle w:val="FootnoteReference"/>
        </w:rPr>
        <w:footnoteRef/>
      </w:r>
      <w:r>
        <w:t xml:space="preserve"> Cross-references for "they bring": Mark 2:3; Mark 6:55-56.</w:t>
      </w:r>
    </w:p>
  </w:footnote>
  <w:footnote w:id="3303">
    <w:p>
      <w:pPr>
        <w:pStyle w:val="FootnoteText"/>
      </w:pPr>
      <w:r>
        <w:rPr>
          <w:rStyle w:val="FootnoteReference"/>
        </w:rPr>
        <w:footnoteRef/>
      </w:r>
      <w:r>
        <w:t xml:space="preserve"> Cross-references for "to touch": Matt 8:3; Matt 8:15; Matt 9:29; Mark 5:27-29.</w:t>
      </w:r>
    </w:p>
  </w:footnote>
  <w:footnote w:id="3304">
    <w:p>
      <w:pPr>
        <w:pStyle w:val="FootnoteText"/>
      </w:pPr>
      <w:r>
        <w:rPr>
          <w:rStyle w:val="FootnoteReference"/>
        </w:rPr>
        <w:footnoteRef/>
      </w:r>
      <w:r>
        <w:t xml:space="preserve"> Cross-references for "Bethsaida": Matt 11:21; Mark 6:45; Luke 9:10; Luke 10:13; John 1:44; John 12:21.</w:t>
      </w:r>
    </w:p>
  </w:footnote>
  <w:footnote w:id="3305">
    <w:p>
      <w:pPr>
        <w:pStyle w:val="FootnoteText"/>
      </w:pPr>
      <w:r>
        <w:rPr>
          <w:rStyle w:val="FootnoteReference"/>
        </w:rPr>
        <w:footnoteRef/>
      </w:r>
      <w:r>
        <w:t xml:space="preserve"> Cross-references for "by the": Isa 51:18; Jer 31:32; Acts 9:8; Heb 8:9.</w:t>
      </w:r>
    </w:p>
  </w:footnote>
  <w:footnote w:id="3306">
    <w:p>
      <w:pPr>
        <w:pStyle w:val="FootnoteText"/>
      </w:pPr>
      <w:r>
        <w:rPr>
          <w:rStyle w:val="FootnoteReference"/>
        </w:rPr>
        <w:footnoteRef/>
      </w:r>
      <w:r>
        <w:t xml:space="preserve"> Cross-references for "spit": John 9:6-7; Rev 3:18.</w:t>
      </w:r>
    </w:p>
  </w:footnote>
  <w:footnote w:id="3307">
    <w:p>
      <w:pPr>
        <w:pStyle w:val="FootnoteText"/>
      </w:pPr>
      <w:r>
        <w:rPr>
          <w:rStyle w:val="FootnoteReference"/>
        </w:rPr>
        <w:footnoteRef/>
      </w:r>
      <w:r>
        <w:t xml:space="preserve"> Cross-references: Isa 44:2; Mark 7:33.</w:t>
      </w:r>
    </w:p>
  </w:footnote>
  <w:footnote w:id="3308">
    <w:p>
      <w:pPr>
        <w:pStyle w:val="FootnoteText"/>
      </w:pPr>
      <w:r>
        <w:rPr>
          <w:rStyle w:val="FootnoteReference"/>
        </w:rPr>
        <w:footnoteRef/>
      </w:r>
      <w:r>
        <w:t xml:space="preserve"> Cross-references for "I see": Judg 9:36; Isa 29:18; Isa 32:3; 1Cor 13:9-12.</w:t>
      </w:r>
    </w:p>
  </w:footnote>
  <w:footnote w:id="3309">
    <w:p>
      <w:pPr>
        <w:pStyle w:val="FootnoteText"/>
      </w:pPr>
      <w:r>
        <w:rPr>
          <w:rStyle w:val="FootnoteReference"/>
        </w:rPr>
        <w:footnoteRef/>
      </w:r>
      <w:r>
        <w:t xml:space="preserve"> Cross-references for "and saw": Prov 4:18; Matt 13:12; Phil 1:6; 1Pet 2:9; 2Pet 3:18.</w:t>
      </w:r>
    </w:p>
  </w:footnote>
  <w:footnote w:id="3310">
    <w:p>
      <w:pPr>
        <w:pStyle w:val="FootnoteText"/>
      </w:pPr>
      <w:r>
        <w:rPr>
          <w:rStyle w:val="FootnoteReference"/>
        </w:rPr>
        <w:footnoteRef/>
      </w:r>
      <w:r>
        <w:t xml:space="preserve"> Cross-references for "Neither": Matt 8:4; Matt 9:30; Matt 12:16; Mark 5:43; Mark 7:36.</w:t>
      </w:r>
    </w:p>
  </w:footnote>
  <w:footnote w:id="3311">
    <w:p>
      <w:pPr>
        <w:pStyle w:val="FootnoteText"/>
      </w:pPr>
      <w:r>
        <w:rPr>
          <w:rStyle w:val="FootnoteReference"/>
        </w:rPr>
        <w:footnoteRef/>
      </w:r>
      <w:r>
        <w:t xml:space="preserve"> Cross-references for "the towns": Matt 16:13-20.</w:t>
      </w:r>
    </w:p>
  </w:footnote>
  <w:footnote w:id="3312">
    <w:p>
      <w:pPr>
        <w:pStyle w:val="FootnoteText"/>
      </w:pPr>
      <w:r>
        <w:rPr>
          <w:rStyle w:val="FootnoteReference"/>
        </w:rPr>
        <w:footnoteRef/>
      </w:r>
      <w:r>
        <w:t xml:space="preserve"> Place name: Caesarea. Place-name meaning: Caesarea — city of Caesar. Source form: Caesarea. Greek form: καισαρειας.</w:t>
      </w:r>
    </w:p>
  </w:footnote>
  <w:footnote w:id="331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3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15">
    <w:p>
      <w:pPr>
        <w:pStyle w:val="FootnoteText"/>
      </w:pPr>
      <w:r>
        <w:rPr>
          <w:rStyle w:val="FootnoteReference"/>
        </w:rPr>
        <w:footnoteRef/>
      </w:r>
      <w:r>
        <w:t xml:space="preserve"> Cross-references for "and by": Luke 9:18-19; Luke 9:20.</w:t>
      </w:r>
    </w:p>
  </w:footnote>
  <w:footnote w:id="3316">
    <w:p>
      <w:pPr>
        <w:pStyle w:val="FootnoteText"/>
      </w:pPr>
      <w:r>
        <w:rPr>
          <w:rStyle w:val="FootnoteReference"/>
        </w:rPr>
        <w:footnoteRef/>
      </w:r>
      <w:r>
        <w:t xml:space="preserve"> Name meaning: John (Yochanan) — Yahweh is gracious. Forerunner of Jesus; proclaimed God’s grace.</w:t>
      </w:r>
    </w:p>
  </w:footnote>
  <w:footnote w:id="3317">
    <w:p>
      <w:pPr>
        <w:pStyle w:val="FootnoteText"/>
      </w:pPr>
      <w:r>
        <w:rPr>
          <w:rStyle w:val="FootnoteReference"/>
        </w:rPr>
        <w:footnoteRef/>
      </w:r>
      <w:r>
        <w:t xml:space="preserve"> Personal name: Elijah. Personal-name meaning: Elijah — My God is Yahweh. Source form: Elijah.</w:t>
      </w:r>
    </w:p>
  </w:footnote>
  <w:footnote w:id="3318">
    <w:p>
      <w:pPr>
        <w:pStyle w:val="FootnoteText"/>
      </w:pPr>
      <w:r>
        <w:rPr>
          <w:rStyle w:val="FootnoteReference"/>
        </w:rPr>
        <w:footnoteRef/>
      </w:r>
      <w:r>
        <w:t xml:space="preserve"> Name meaning: John the Baptist (Yochanan) — Yahweh is gracious. Prepared the way with grace.</w:t>
      </w:r>
    </w:p>
  </w:footnote>
  <w:footnote w:id="3319">
    <w:p>
      <w:pPr>
        <w:pStyle w:val="FootnoteText"/>
      </w:pPr>
      <w:r>
        <w:rPr>
          <w:rStyle w:val="FootnoteReference"/>
        </w:rPr>
        <w:footnoteRef/>
      </w:r>
      <w:r>
        <w:t xml:space="preserve"> Cross-references for "John": Matt 14:2; Matt 16:14; Mark 6:14-16; Luke 9:7-9.</w:t>
      </w:r>
    </w:p>
  </w:footnote>
  <w:footnote w:id="3320">
    <w:p>
      <w:pPr>
        <w:pStyle w:val="FootnoteText"/>
      </w:pPr>
      <w:r>
        <w:rPr>
          <w:rStyle w:val="FootnoteReference"/>
        </w:rPr>
        <w:footnoteRef/>
      </w:r>
      <w:r>
        <w:t xml:space="preserve"> Cross-references for "Elias": Mal 4:5; Mark 9:11-13; John 1:21.</w:t>
      </w:r>
    </w:p>
  </w:footnote>
  <w:footnote w:id="3321">
    <w:p>
      <w:pPr>
        <w:pStyle w:val="FootnoteText"/>
      </w:pPr>
      <w:r>
        <w:rPr>
          <w:rStyle w:val="FootnoteReference"/>
        </w:rPr>
        <w:footnoteRef/>
      </w:r>
      <w:r>
        <w:t xml:space="preserve"> Name meaning: Peter (Kepha; Petros) — Rock; stone. The rock-like apostle.</w:t>
      </w:r>
    </w:p>
  </w:footnote>
  <w:footnote w:id="3322">
    <w:p>
      <w:pPr>
        <w:pStyle w:val="FootnoteText"/>
      </w:pPr>
      <w:r>
        <w:rPr>
          <w:rStyle w:val="FootnoteReference"/>
        </w:rPr>
        <w:footnoteRef/>
      </w:r>
      <w:r>
        <w:t xml:space="preserve"> Personal name: Christ. Personal-name meaning: Christ — anointed. Source form: Christ.</w:t>
      </w:r>
    </w:p>
  </w:footnote>
  <w:footnote w:id="3323">
    <w:p>
      <w:pPr>
        <w:pStyle w:val="FootnoteText"/>
      </w:pPr>
      <w:r>
        <w:rPr>
          <w:rStyle w:val="FootnoteReference"/>
        </w:rPr>
        <w:footnoteRef/>
      </w:r>
      <w:r>
        <w:t xml:space="preserve"> Cross-references: Matt 16:15; Mark 4:11; Luke 9:20; 1Pet 2:7.</w:t>
      </w:r>
    </w:p>
  </w:footnote>
  <w:footnote w:id="3324">
    <w:p>
      <w:pPr>
        <w:pStyle w:val="FootnoteText"/>
      </w:pPr>
      <w:r>
        <w:rPr>
          <w:rStyle w:val="FootnoteReference"/>
        </w:rPr>
        <w:footnoteRef/>
      </w:r>
      <w:r>
        <w:t xml:space="preserve"> Cross-references for "Thou": Matt 16:16; John 1:41-49; John 4:42; John 6:69; John 11:27; Acts 8:37; Acts 9:20; 1John 4:15; 1John 5:1.</w:t>
      </w:r>
    </w:p>
  </w:footnote>
  <w:footnote w:id="3325">
    <w:p>
      <w:pPr>
        <w:pStyle w:val="FootnoteText"/>
      </w:pPr>
      <w:r>
        <w:rPr>
          <w:rStyle w:val="FootnoteReference"/>
        </w:rPr>
        <w:footnoteRef/>
      </w:r>
      <w:r>
        <w:t xml:space="preserve"> Cross-references: Matt 16:20; Mark 7:36; Mark 8:26; Mark 9:9; Luke 9:21.</w:t>
      </w:r>
    </w:p>
  </w:footnote>
  <w:footnote w:id="332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8">
    <w:p>
      <w:pPr>
        <w:pStyle w:val="FootnoteText"/>
      </w:pPr>
      <w:r>
        <w:rPr>
          <w:rStyle w:val="FootnoteReference"/>
        </w:rPr>
        <w:footnoteRef/>
      </w:r>
      <w:r>
        <w:t xml:space="preserve"> Cross-references for "and after": Hos 6:2; Jonah 1:17; Matt 12:40; John 2:19; 1Cor 15:4.</w:t>
      </w:r>
    </w:p>
  </w:footnote>
  <w:footnote w:id="3329">
    <w:p>
      <w:pPr>
        <w:pStyle w:val="FootnoteText"/>
      </w:pPr>
      <w:r>
        <w:rPr>
          <w:rStyle w:val="FootnoteReference"/>
        </w:rPr>
        <w:footnoteRef/>
      </w:r>
      <w:r>
        <w:t xml:space="preserve"> Cross-references for "openly": John 16:25; John 16:29.</w:t>
      </w:r>
    </w:p>
  </w:footnote>
  <w:footnote w:id="3330">
    <w:p>
      <w:pPr>
        <w:pStyle w:val="FootnoteText"/>
      </w:pPr>
      <w:r>
        <w:rPr>
          <w:rStyle w:val="FootnoteReference"/>
        </w:rPr>
        <w:footnoteRef/>
      </w:r>
      <w:r>
        <w:t xml:space="preserve"> Cross-references for "Peter": Matt 16:22; Mark 4:38; Luke 10:40; John 13:6-8.</w:t>
      </w:r>
    </w:p>
  </w:footnote>
  <w:footnote w:id="3331">
    <w:p>
      <w:pPr>
        <w:pStyle w:val="FootnoteText"/>
      </w:pPr>
      <w:r>
        <w:rPr>
          <w:rStyle w:val="FootnoteReference"/>
        </w:rPr>
        <w:footnoteRef/>
      </w:r>
      <w:r>
        <w:t xml:space="preserve"> Cross-references for "turned": Mark 3:5; Mark 3:34; Luke 22:61.</w:t>
      </w:r>
    </w:p>
  </w:footnote>
  <w:footnote w:id="3332">
    <w:p>
      <w:pPr>
        <w:pStyle w:val="FootnoteText"/>
      </w:pPr>
      <w:r>
        <w:rPr>
          <w:rStyle w:val="FootnoteReference"/>
        </w:rPr>
        <w:footnoteRef/>
      </w:r>
      <w:r>
        <w:t xml:space="preserve"> Cross-references for "he rebuked": Lev 19:17; 2Sam 19:22; Ps 141:5; Prov 9:8-9; Matt 15:23; Luke 9:55; 1Tim 5:20; Titus 1:13; Rev 3:19.</w:t>
      </w:r>
    </w:p>
  </w:footnote>
  <w:footnote w:id="3333">
    <w:p>
      <w:pPr>
        <w:pStyle w:val="FootnoteText"/>
      </w:pPr>
      <w:r>
        <w:rPr>
          <w:rStyle w:val="FootnoteReference"/>
        </w:rPr>
        <w:footnoteRef/>
      </w:r>
      <w:r>
        <w:t xml:space="preserve"> Divine or supernatural name: Satan. Divine/supernatural-name meaning: Satan — contrary; adversary; enemy; accuser. Source form: Satan.</w:t>
      </w:r>
    </w:p>
  </w:footnote>
  <w:footnote w:id="3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7">
    <w:p>
      <w:pPr>
        <w:pStyle w:val="FootnoteText"/>
      </w:pPr>
      <w:r>
        <w:rPr>
          <w:rStyle w:val="FootnoteReference"/>
        </w:rPr>
        <w:footnoteRef/>
      </w:r>
      <w:r>
        <w:t xml:space="preserve"> Cross-references: Gen 3:4-6; Job 2:10; Matt 4:10; Luke 4:8; 1Cor 5:5.</w:t>
      </w:r>
    </w:p>
  </w:footnote>
  <w:footnote w:id="3338">
    <w:p>
      <w:pPr>
        <w:pStyle w:val="FootnoteText"/>
      </w:pPr>
      <w:r>
        <w:rPr>
          <w:rStyle w:val="FootnoteReference"/>
        </w:rPr>
        <w:footnoteRef/>
      </w:r>
      <w:r>
        <w:t xml:space="preserve"> Cross-references for "savourest": Matt 6:31-32; Rom 8:5-8; Phil 3:19; Jas 3:15-18; 1Pet 4:1; 1John 2:15.</w:t>
      </w:r>
    </w:p>
  </w:footnote>
  <w:footnote w:id="3339">
    <w:p>
      <w:pPr>
        <w:pStyle w:val="FootnoteText"/>
      </w:pPr>
      <w:r>
        <w:rPr>
          <w:rStyle w:val="FootnoteReference"/>
        </w:rPr>
        <w:footnoteRef/>
      </w:r>
      <w:r>
        <w:t xml:space="preserve"> Cross-references for "called": Mark 7:14; Luke 9:23; Luke 20:45.</w:t>
      </w:r>
    </w:p>
  </w:footnote>
  <w:footnote w:id="334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4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4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4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44">
    <w:p>
      <w:pPr>
        <w:pStyle w:val="FootnoteText"/>
      </w:pPr>
      <w:r>
        <w:rPr>
          <w:rStyle w:val="FootnoteReference"/>
        </w:rPr>
        <w:footnoteRef/>
      </w:r>
      <w:r>
        <w:t xml:space="preserve"> Cross-references: Matt 5:10-12; Matt 10:22; Matt 19:29; Luke 6:22-23; John 15:20-21; Acts 9:16; 1Cor 9:23; 2Cor 12:10; 2Tim 1:8; 1Pet 4:12-16.</w:t>
      </w:r>
    </w:p>
  </w:footnote>
  <w:footnote w:id="3345">
    <w:p>
      <w:pPr>
        <w:pStyle w:val="FootnoteText"/>
      </w:pPr>
      <w:r>
        <w:rPr>
          <w:rStyle w:val="FootnoteReference"/>
        </w:rPr>
        <w:footnoteRef/>
      </w:r>
      <w:r>
        <w:t xml:space="preserve"> Cross-references for "what": Job 2:4; Ps 49:17; Ps 73:18-20; Matt 4:8-10; Matt 16:26; Luke 9:25; Luke 12:19-20; Luke 16:19-23; Phil 3:7-9; Rev 18:7-8.</w:t>
      </w:r>
    </w:p>
  </w:footnote>
  <w:footnote w:id="3346">
    <w:p>
      <w:pPr>
        <w:pStyle w:val="FootnoteText"/>
      </w:pPr>
      <w:r>
        <w:rPr>
          <w:rStyle w:val="FootnoteReference"/>
        </w:rPr>
        <w:footnoteRef/>
      </w:r>
      <w:r>
        <w:t xml:space="preserve"> Cross-references for "profit": Job 22:2; Mal 3:14; Rom 6:21; Heb 11:24-26; Jas 1:9-11.</w:t>
      </w:r>
    </w:p>
  </w:footnote>
  <w:footnote w:id="3347">
    <w:p>
      <w:pPr>
        <w:pStyle w:val="FootnoteText"/>
      </w:pPr>
      <w:r>
        <w:rPr>
          <w:rStyle w:val="FootnoteReference"/>
        </w:rPr>
        <w:footnoteRef/>
      </w:r>
      <w:r>
        <w:t xml:space="preserve"> Cross-references: Ps 49:7-8; 1Pet 1:18-19.</w:t>
      </w:r>
    </w:p>
  </w:footnote>
  <w:footnote w:id="334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9">
    <w:p>
      <w:pPr>
        <w:pStyle w:val="FootnoteText"/>
      </w:pPr>
      <w:r>
        <w:rPr>
          <w:rStyle w:val="FootnoteReference"/>
        </w:rPr>
        <w:footnoteRef/>
      </w:r>
      <w:r>
        <w:t xml:space="preserve"> Cross-references for "adulterous": Matt 12:39; Matt 16:4; Jas 4:4.</w:t>
      </w:r>
    </w:p>
  </w:footnote>
  <w:footnote w:id="3350">
    <w:p>
      <w:pPr>
        <w:pStyle w:val="FootnoteText"/>
      </w:pPr>
      <w:r>
        <w:rPr>
          <w:rStyle w:val="FootnoteReference"/>
        </w:rPr>
        <w:footnoteRef/>
      </w:r>
      <w:r>
        <w:t xml:space="preserve"> Cross-references for "the Son": Dan 7:13; Matt 16:27; Matt 24:30; Matt 25:31; Matt 26:64; Mark 14:62; John 1:14; John 5:27; John 12:34.</w:t>
      </w:r>
    </w:p>
  </w:footnote>
  <w:footnote w:id="3351">
    <w:p>
      <w:pPr>
        <w:pStyle w:val="FootnoteText"/>
      </w:pPr>
      <w:r>
        <w:rPr>
          <w:rStyle w:val="FootnoteReference"/>
        </w:rPr>
        <w:footnoteRef/>
      </w:r>
      <w:r>
        <w:t xml:space="preserve"> Cross-references for "when": Deut 33:2; Dan 7:10; Zech 14:5; Matt 13:41; John 1:51; 1Thess 1:7-8; Jude 1:14-15.</w:t>
      </w:r>
    </w:p>
  </w:footnote>
  <w:footnote w:id="3352">
    <w:p>
      <w:pPr>
        <w:pStyle w:val="FootnoteText"/>
      </w:pPr>
      <w:r>
        <w:rPr>
          <w:rStyle w:val="FootnoteReference"/>
        </w:rPr>
        <w:footnoteRef/>
      </w:r>
      <w:r>
        <w:t xml:space="preserve"> Cross-references for "That": Matt 16:28; Luke 9:27.</w:t>
      </w:r>
    </w:p>
  </w:footnote>
  <w:footnote w:id="3353">
    <w:p>
      <w:pPr>
        <w:pStyle w:val="FootnoteText"/>
      </w:pPr>
      <w:r>
        <w:rPr>
          <w:rStyle w:val="FootnoteReference"/>
        </w:rPr>
        <w:footnoteRef/>
      </w:r>
      <w:r>
        <w:t xml:space="preserve"> Cross-references for "taste": Luke 2:26; John 8:51-52; Heb 2:9.</w:t>
      </w:r>
    </w:p>
  </w:footnote>
  <w:footnote w:id="3354">
    <w:p>
      <w:pPr>
        <w:pStyle w:val="FootnoteText"/>
      </w:pPr>
      <w:r>
        <w:rPr>
          <w:rStyle w:val="FootnoteReference"/>
        </w:rPr>
        <w:footnoteRef/>
      </w:r>
      <w:r>
        <w:t xml:space="preserve"> Cross-references for "the kingdom": Matt 24:30; Matt 25:31; Luke 22:18; Luke 22:30; John 21:23; Acts 1:6-7.</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8">
    <w:p>
      <w:pPr>
        <w:pStyle w:val="FootnoteText"/>
      </w:pPr>
      <w:r>
        <w:rPr>
          <w:rStyle w:val="FootnoteReference"/>
        </w:rPr>
        <w:footnoteRef/>
      </w:r>
      <w:r>
        <w:t xml:space="preserve"> Cross-references for "after": Matt 17:11-13; Luke 9:28-36.</w:t>
      </w:r>
    </w:p>
  </w:footnote>
  <w:footnote w:id="3359">
    <w:p>
      <w:pPr>
        <w:pStyle w:val="FootnoteText"/>
      </w:pPr>
      <w:r>
        <w:rPr>
          <w:rStyle w:val="FootnoteReference"/>
        </w:rPr>
        <w:footnoteRef/>
      </w:r>
      <w:r>
        <w:t xml:space="preserve"> Name meaning: Jesus (Yeshua) — Yahweh saves. He will save His people from their sins.</w:t>
      </w:r>
    </w:p>
  </w:footnote>
  <w:footnote w:id="3360">
    <w:p>
      <w:pPr>
        <w:pStyle w:val="FootnoteText"/>
      </w:pPr>
      <w:r>
        <w:rPr>
          <w:rStyle w:val="FootnoteReference"/>
        </w:rPr>
        <w:footnoteRef/>
      </w:r>
      <w:r>
        <w:t xml:space="preserve"> Name meaning: Peter (Kepha; Petros) — Rock; stone. The rock-like apostle.</w:t>
      </w:r>
    </w:p>
  </w:footnote>
  <w:footnote w:id="3361">
    <w:p>
      <w:pPr>
        <w:pStyle w:val="FootnoteText"/>
      </w:pPr>
      <w:r>
        <w:rPr>
          <w:rStyle w:val="FootnoteReference"/>
        </w:rPr>
        <w:footnoteRef/>
      </w:r>
      <w:r>
        <w:t xml:space="preserve"> Name meaning: James (Yaaqov) — Supplanter. One of the sons of thunder; later a pillar of the Church.</w:t>
      </w:r>
    </w:p>
  </w:footnote>
  <w:footnote w:id="3362">
    <w:p>
      <w:pPr>
        <w:pStyle w:val="FootnoteText"/>
      </w:pPr>
      <w:r>
        <w:rPr>
          <w:rStyle w:val="FootnoteReference"/>
        </w:rPr>
        <w:footnoteRef/>
      </w:r>
      <w:r>
        <w:t xml:space="preserve"> Name meaning: John (Yochanan) — Yahweh is gracious. Forerunner of Jesus; proclaimed God’s grace.</w:t>
      </w:r>
    </w:p>
  </w:footnote>
  <w:footnote w:id="336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65">
    <w:p>
      <w:pPr>
        <w:pStyle w:val="FootnoteText"/>
      </w:pPr>
      <w:r>
        <w:rPr>
          <w:rStyle w:val="FootnoteReference"/>
        </w:rPr>
        <w:footnoteRef/>
      </w:r>
      <w:r>
        <w:t xml:space="preserve"> Cross-references for "Peter": Mark 5:37; Mark 14:33; 2Cor 13:1.</w:t>
      </w:r>
    </w:p>
  </w:footnote>
  <w:footnote w:id="3366">
    <w:p>
      <w:pPr>
        <w:pStyle w:val="FootnoteText"/>
      </w:pPr>
      <w:r>
        <w:rPr>
          <w:rStyle w:val="FootnoteReference"/>
        </w:rPr>
        <w:footnoteRef/>
      </w:r>
      <w:r>
        <w:t xml:space="preserve"> Cross-references for "an high": Exod 24:13; 1Kgs 18:33; 1Kgs 18:42; Matt 14:13; Luke 6:12.</w:t>
      </w:r>
    </w:p>
  </w:footnote>
  <w:footnote w:id="3367">
    <w:p>
      <w:pPr>
        <w:pStyle w:val="FootnoteText"/>
      </w:pPr>
      <w:r>
        <w:rPr>
          <w:rStyle w:val="FootnoteReference"/>
        </w:rPr>
        <w:footnoteRef/>
      </w:r>
      <w:r>
        <w:t xml:space="preserve"> Cross-references for "his raiment": Ps 104:1-2; Dan 7:9; Matt 28:3; Acts 10:30.</w:t>
      </w:r>
    </w:p>
  </w:footnote>
  <w:footnote w:id="3368">
    <w:p>
      <w:pPr>
        <w:pStyle w:val="FootnoteText"/>
      </w:pPr>
      <w:r>
        <w:rPr>
          <w:rStyle w:val="FootnoteReference"/>
        </w:rPr>
        <w:footnoteRef/>
      </w:r>
      <w:r>
        <w:t xml:space="preserve"> Cross-references for "exceeding": Ps 51:7; Ps 68:14; Isa 1:18; Rev 7:9; Rev 7:14; Rev 19:18.</w:t>
      </w:r>
    </w:p>
  </w:footnote>
  <w:footnote w:id="3369">
    <w:p>
      <w:pPr>
        <w:pStyle w:val="FootnoteText"/>
      </w:pPr>
      <w:r>
        <w:rPr>
          <w:rStyle w:val="FootnoteReference"/>
        </w:rPr>
        <w:footnoteRef/>
      </w:r>
      <w:r>
        <w:t xml:space="preserve"> Cross-references: Mal 3:2-3.</w:t>
      </w:r>
    </w:p>
  </w:footnote>
  <w:footnote w:id="337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71">
    <w:p>
      <w:pPr>
        <w:pStyle w:val="FootnoteText"/>
      </w:pPr>
      <w:r>
        <w:rPr>
          <w:rStyle w:val="FootnoteReference"/>
        </w:rPr>
        <w:footnoteRef/>
      </w:r>
      <w:r>
        <w:t xml:space="preserve"> Personal name: Elijah. Personal-name meaning: Elijah — My God is Yahweh. Source form: Elijah.</w:t>
      </w:r>
    </w:p>
  </w:footnote>
  <w:footnote w:id="3372">
    <w:p>
      <w:pPr>
        <w:pStyle w:val="FootnoteText"/>
      </w:pPr>
      <w:r>
        <w:rPr>
          <w:rStyle w:val="FootnoteReference"/>
        </w:rPr>
        <w:footnoteRef/>
      </w:r>
      <w:r>
        <w:t xml:space="preserve"> Personal name: Moses. Personal-name meaning: Moses — Drawn out. Source form: Moses.</w:t>
      </w:r>
    </w:p>
  </w:footnote>
  <w:footnote w:id="3373">
    <w:p>
      <w:pPr>
        <w:pStyle w:val="FootnoteText"/>
      </w:pPr>
      <w:r>
        <w:rPr>
          <w:rStyle w:val="FootnoteReference"/>
        </w:rPr>
        <w:footnoteRef/>
      </w:r>
      <w:r>
        <w:t xml:space="preserve"> Cross-references for "Elias": 2Kgs 2:11-12.</w:t>
      </w:r>
    </w:p>
  </w:footnote>
  <w:footnote w:id="3374">
    <w:p>
      <w:pPr>
        <w:pStyle w:val="FootnoteText"/>
      </w:pPr>
      <w:r>
        <w:rPr>
          <w:rStyle w:val="FootnoteReference"/>
        </w:rPr>
        <w:footnoteRef/>
      </w:r>
      <w:r>
        <w:t xml:space="preserve"> Cross-references for "Moses": Deut 34:5-6.</w:t>
      </w:r>
    </w:p>
  </w:footnote>
  <w:footnote w:id="3375">
    <w:p>
      <w:pPr>
        <w:pStyle w:val="FootnoteText"/>
      </w:pPr>
      <w:r>
        <w:rPr>
          <w:rStyle w:val="FootnoteReference"/>
        </w:rPr>
        <w:footnoteRef/>
      </w:r>
      <w:r>
        <w:t xml:space="preserve"> Cross-references for "it is": Exod 33:17-23; Ps 62:2-3; Ps 84:10; John 14:8-9; John 14:21-23; Phil 1:23; 1John 3:2; Rev 22:3-4.</w:t>
      </w:r>
    </w:p>
  </w:footnote>
  <w:footnote w:id="3376">
    <w:p>
      <w:pPr>
        <w:pStyle w:val="FootnoteText"/>
      </w:pPr>
      <w:r>
        <w:rPr>
          <w:rStyle w:val="FootnoteReference"/>
        </w:rPr>
        <w:footnoteRef/>
      </w:r>
      <w:r>
        <w:t xml:space="preserve"> Cross-references: Dan 10:15-19; Mark 16:5-8; Rev 1:17.</w:t>
      </w:r>
    </w:p>
  </w:footnote>
  <w:footnote w:id="3377">
    <w:p>
      <w:pPr>
        <w:pStyle w:val="FootnoteText"/>
      </w:pPr>
      <w:r>
        <w:rPr>
          <w:rStyle w:val="FootnoteReference"/>
        </w:rPr>
        <w:footnoteRef/>
      </w:r>
      <w:r>
        <w:t xml:space="preserve"> Cross-references for "a cloud": Exod 40:34; 1Kgs 8:10-12; Ps 97:2; Dan 7:13; Matt 17:5-7; Matt 26:64; Luke 9:34-36; Acts 1:9; Rev 1:7.</w:t>
      </w:r>
    </w:p>
  </w:footnote>
  <w:footnote w:id="3378">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9">
    <w:p>
      <w:pPr>
        <w:pStyle w:val="FootnoteText"/>
      </w:pPr>
      <w:r>
        <w:rPr>
          <w:rStyle w:val="FootnoteReference"/>
        </w:rPr>
        <w:footnoteRef/>
      </w:r>
      <w:r>
        <w:t xml:space="preserve"> Cross-references for "hear": Exod 23:21-22; Deut 18:15-19; Acts 3:22-23; Acts 7:37; Heb 2:1; Heb 12:25-26.</w:t>
      </w:r>
    </w:p>
  </w:footnote>
  <w:footnote w:id="3380">
    <w:p>
      <w:pPr>
        <w:pStyle w:val="FootnoteText"/>
      </w:pPr>
      <w:r>
        <w:rPr>
          <w:rStyle w:val="FootnoteReference"/>
        </w:rPr>
        <w:footnoteRef/>
      </w:r>
      <w:r>
        <w:t xml:space="preserve"> Cross-references: Luke 9:36; Luke 24:31; Acts 8:39-40; Acts 10:16.</w:t>
      </w:r>
    </w:p>
  </w:footnote>
  <w:footnote w:id="3381">
    <w:p>
      <w:pPr>
        <w:pStyle w:val="FootnoteText"/>
      </w:pPr>
      <w:r>
        <w:rPr>
          <w:rStyle w:val="FootnoteReference"/>
        </w:rPr>
        <w:footnoteRef/>
      </w:r>
      <w:r>
        <w:t xml:space="preserve"> Cross-references for "he charged": Matt 12:19; Matt 17:9; Mark 5:43; Mark 8:29-30.</w:t>
      </w:r>
    </w:p>
  </w:footnote>
  <w:footnote w:id="3382">
    <w:p>
      <w:pPr>
        <w:pStyle w:val="FootnoteText"/>
      </w:pPr>
      <w:r>
        <w:rPr>
          <w:rStyle w:val="FootnoteReference"/>
        </w:rPr>
        <w:footnoteRef/>
      </w:r>
      <w:r>
        <w:t xml:space="preserve"> Cross-references for "till": Matt 12:40; Matt 16:21; Matt 27:63; Mark 8:31; Mark 9:30-31; Mark 10:32-34; Luke 24:46.</w:t>
      </w:r>
    </w:p>
  </w:footnote>
  <w:footnote w:id="3383">
    <w:p>
      <w:pPr>
        <w:pStyle w:val="FootnoteText"/>
      </w:pPr>
      <w:r>
        <w:rPr>
          <w:rStyle w:val="FootnoteReference"/>
        </w:rPr>
        <w:footnoteRef/>
      </w:r>
      <w:r>
        <w:t xml:space="preserve"> Cross-references for "what": Matt 16:22; Mark 9:32; Luke 18:33-34; Luke 24:25-27; John 2:19-22; John 12:16; John 12:33-34; John 16:29-30; Acts 17:18.</w:t>
      </w:r>
    </w:p>
  </w:footnote>
  <w:footnote w:id="3384">
    <w:p>
      <w:pPr>
        <w:pStyle w:val="FootnoteText"/>
      </w:pPr>
      <w:r>
        <w:rPr>
          <w:rStyle w:val="FootnoteReference"/>
        </w:rPr>
        <w:footnoteRef/>
      </w:r>
      <w:r>
        <w:t xml:space="preserve"> Cross-references: Gen 37:11; Luke 2:50-51; Luke 24:7-8; John 16:17-19.</w:t>
      </w:r>
    </w:p>
  </w:footnote>
  <w:footnote w:id="3385">
    <w:p>
      <w:pPr>
        <w:pStyle w:val="FootnoteText"/>
      </w:pPr>
      <w:r>
        <w:rPr>
          <w:rStyle w:val="FootnoteReference"/>
        </w:rPr>
        <w:footnoteRef/>
      </w:r>
      <w:r>
        <w:t xml:space="preserve"> Cross-references: Mal 3:1; Mal 4:5; Matt 11:14; Matt 17:10-11; Mark 9:4.</w:t>
      </w:r>
    </w:p>
  </w:footnote>
  <w:footnote w:id="3386">
    <w:p>
      <w:pPr>
        <w:pStyle w:val="FootnoteText"/>
      </w:pPr>
      <w:r>
        <w:rPr>
          <w:rStyle w:val="FootnoteReference"/>
        </w:rPr>
        <w:footnoteRef/>
      </w:r>
      <w:r>
        <w:t xml:space="preserve"> Cross-references for "he must": Ps 22:1-31; Ps 69:1-36; Isa 53:1-12; Dan 9:24-26; Zech 13:7.</w:t>
      </w:r>
    </w:p>
  </w:footnote>
  <w:footnote w:id="3387">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88">
    <w:p>
      <w:pPr>
        <w:pStyle w:val="FootnoteText"/>
      </w:pPr>
      <w:r>
        <w:rPr>
          <w:rStyle w:val="FootnoteReference"/>
        </w:rPr>
        <w:footnoteRef/>
      </w:r>
      <w:r>
        <w:t xml:space="preserve"> Cross-references: Ps 22:6-7; Ps 69:12; Ps 74:22; Isa 49:7; Isa 50:6; Isa 52:14; Isa 53:1-3; Zech 11:13; Luke 23:11; Luke 23:39; Phil 2:7-8.</w:t>
      </w:r>
    </w:p>
  </w:footnote>
  <w:footnote w:id="3389">
    <w:p>
      <w:pPr>
        <w:pStyle w:val="FootnoteText"/>
      </w:pPr>
      <w:r>
        <w:rPr>
          <w:rStyle w:val="FootnoteReference"/>
        </w:rPr>
        <w:footnoteRef/>
      </w:r>
      <w:r>
        <w:t xml:space="preserve"> Cross-references for "and they": Matt 14:3-11; Mark 6:14-28; Luke 3:19-20; Acts 7:52.</w:t>
      </w:r>
    </w:p>
  </w:footnote>
  <w:footnote w:id="3390">
    <w:p>
      <w:pPr>
        <w:pStyle w:val="FootnoteText"/>
      </w:pPr>
      <w:r>
        <w:rPr>
          <w:rStyle w:val="FootnoteReference"/>
        </w:rPr>
        <w:footnoteRef/>
      </w:r>
      <w:r>
        <w:t xml:space="preserve"> Cross-references for "Elias": Matt 11:14; Matt 17:12-13; Luke 1:17.</w:t>
      </w:r>
    </w:p>
  </w:footnote>
  <w:footnote w:id="3391">
    <w:p>
      <w:pPr>
        <w:pStyle w:val="FootnoteText"/>
      </w:pPr>
      <w:r>
        <w:rPr>
          <w:rStyle w:val="FootnoteReference"/>
        </w:rPr>
        <w:footnoteRef/>
      </w:r>
      <w:r>
        <w:t xml:space="preserve"> Cross-references for "when": Matt 17:14-21; Luke 9:37.</w:t>
      </w:r>
    </w:p>
  </w:footnote>
  <w:footnote w:id="3392">
    <w:p>
      <w:pPr>
        <w:pStyle w:val="FootnoteText"/>
      </w:pPr>
      <w:r>
        <w:rPr>
          <w:rStyle w:val="FootnoteReference"/>
        </w:rPr>
        <w:footnoteRef/>
      </w:r>
      <w:r>
        <w:t xml:space="preserve"> Cross-references for "the scribes": Mark 2:6; Mark 11:28; Mark 12:14; Luke 11:53-54; Heb 12:3.</w:t>
      </w:r>
    </w:p>
  </w:footnote>
  <w:footnote w:id="3393">
    <w:p>
      <w:pPr>
        <w:pStyle w:val="FootnoteText"/>
      </w:pPr>
      <w:r>
        <w:rPr>
          <w:rStyle w:val="FootnoteReference"/>
        </w:rPr>
        <w:footnoteRef/>
      </w:r>
      <w:r>
        <w:t xml:space="preserve"> Cross-references: Exod 34:30; Mark 9:2-3.</w:t>
      </w:r>
    </w:p>
  </w:footnote>
  <w:footnote w:id="3394">
    <w:p>
      <w:pPr>
        <w:pStyle w:val="FootnoteText"/>
      </w:pPr>
      <w:r>
        <w:rPr>
          <w:rStyle w:val="FootnoteReference"/>
        </w:rPr>
        <w:footnoteRef/>
      </w:r>
      <w:r>
        <w:t xml:space="preserve"> Cross-references for "What": Mark 8:11; Luke 5:30-32.</w:t>
      </w:r>
    </w:p>
  </w:footnote>
  <w:footnote w:id="3395">
    <w:p>
      <w:pPr>
        <w:pStyle w:val="FootnoteText"/>
      </w:pPr>
      <w:r>
        <w:rPr>
          <w:rStyle w:val="FootnoteReference"/>
        </w:rPr>
        <w:footnoteRef/>
      </w:r>
      <w:r>
        <w:t xml:space="preserve"> Cross-references: Matt 17:15; Mark 5:23; Mark 7:26; Mark 10:13; Luke 9:38; John 4:47.</w:t>
      </w:r>
    </w:p>
  </w:footnote>
  <w:footnote w:id="3396">
    <w:p>
      <w:pPr>
        <w:pStyle w:val="FootnoteText"/>
      </w:pPr>
      <w:r>
        <w:rPr>
          <w:rStyle w:val="FootnoteReference"/>
        </w:rPr>
        <w:footnoteRef/>
      </w:r>
      <w:r>
        <w:t xml:space="preserve"> Cross-references for "a dumb": Matt 12:22; Mark 9:25; Luke 11:14.</w:t>
      </w:r>
    </w:p>
  </w:footnote>
  <w:footnote w:id="3397">
    <w:p>
      <w:pPr>
        <w:pStyle w:val="FootnoteText"/>
      </w:pPr>
      <w:r>
        <w:rPr>
          <w:rStyle w:val="FootnoteReference"/>
        </w:rPr>
        <w:footnoteRef/>
      </w:r>
      <w:r>
        <w:t xml:space="preserve"> Cross-references for "and they": 2Kgs 4:29-31; Matt 17:16; Matt 17:19-21; Mark 9:28-29; Mark 11:23; Luke 9:40.</w:t>
      </w:r>
    </w:p>
  </w:footnote>
  <w:footnote w:id="3398">
    <w:p>
      <w:pPr>
        <w:pStyle w:val="FootnoteText"/>
      </w:pPr>
      <w:r>
        <w:rPr>
          <w:rStyle w:val="FootnoteReference"/>
        </w:rPr>
        <w:footnoteRef/>
      </w:r>
      <w:r>
        <w:t xml:space="preserve"> Cross-references for "teareth him": Matt 15:22; Mark 9:26; Luke 9:39.</w:t>
      </w:r>
    </w:p>
  </w:footnote>
  <w:footnote w:id="3399">
    <w:p>
      <w:pPr>
        <w:pStyle w:val="FootnoteText"/>
      </w:pPr>
      <w:r>
        <w:rPr>
          <w:rStyle w:val="FootnoteReference"/>
        </w:rPr>
        <w:footnoteRef/>
      </w:r>
      <w:r>
        <w:t xml:space="preserve"> Cross-references for "he foameth": Mark 9:20; Jude 1:13.</w:t>
      </w:r>
    </w:p>
  </w:footnote>
  <w:footnote w:id="3400">
    <w:p>
      <w:pPr>
        <w:pStyle w:val="FootnoteText"/>
      </w:pPr>
      <w:r>
        <w:rPr>
          <w:rStyle w:val="FootnoteReference"/>
        </w:rPr>
        <w:footnoteRef/>
      </w:r>
      <w:r>
        <w:t xml:space="preserve"> Cross-references for "gnasheth": Job 16:9; Ps 112:10; Matt 8:12; Acts 7:54.</w:t>
      </w:r>
    </w:p>
  </w:footnote>
  <w:footnote w:id="3401">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02">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03">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04">
    <w:p>
      <w:pPr>
        <w:pStyle w:val="FootnoteText"/>
      </w:pPr>
      <w:r>
        <w:rPr>
          <w:rStyle w:val="FootnoteReference"/>
        </w:rPr>
        <w:footnoteRef/>
      </w:r>
      <w:r>
        <w:t xml:space="preserve"> Cross-references for "have": Matt 15:22-28; Matt 20:34; Mark 5:19; Luke 7:13.</w:t>
      </w:r>
    </w:p>
  </w:footnote>
  <w:footnote w:id="3405">
    <w:p>
      <w:pPr>
        <w:pStyle w:val="FootnoteText"/>
      </w:pPr>
      <w:r>
        <w:rPr>
          <w:rStyle w:val="FootnoteReference"/>
        </w:rPr>
        <w:footnoteRef/>
      </w:r>
      <w:r>
        <w:t xml:space="preserve"> Cross-references: Matt 8:2; Matt 8:8-9; Matt 9:28; Matt 14:31; Mark 1:40-42.</w:t>
      </w:r>
    </w:p>
  </w:footnote>
  <w:footnote w:id="3406">
    <w:p>
      <w:pPr>
        <w:pStyle w:val="FootnoteText"/>
      </w:pPr>
      <w:r>
        <w:rPr>
          <w:rStyle w:val="FootnoteReference"/>
        </w:rPr>
        <w:footnoteRef/>
      </w:r>
      <w:r>
        <w:t xml:space="preserve"> Cross-references: 2Chr 20:20; Matt 17:20; Matt 21:21-22; Mark 11:23; Luke 17:6; John 4:48-50; John 11:40; Acts 14:9; Heb 11:6.</w:t>
      </w:r>
    </w:p>
  </w:footnote>
  <w:footnote w:id="3407">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8">
    <w:p>
      <w:pPr>
        <w:pStyle w:val="FootnoteText"/>
      </w:pPr>
      <w:r>
        <w:rPr>
          <w:rStyle w:val="FootnoteReference"/>
        </w:rPr>
        <w:footnoteRef/>
      </w:r>
      <w:r>
        <w:t xml:space="preserve"> Cross-references for "help": Luke 17:5; Eph 2:8; Phil 1:29; 2Thess 1:3; 2Thess 1:11; Heb 12:2.</w:t>
      </w:r>
    </w:p>
  </w:footnote>
  <w:footnote w:id="3409">
    <w:p>
      <w:pPr>
        <w:pStyle w:val="FootnoteText"/>
      </w:pPr>
      <w:r>
        <w:rPr>
          <w:rStyle w:val="FootnoteReference"/>
        </w:rPr>
        <w:footnoteRef/>
      </w:r>
      <w:r>
        <w:t xml:space="preserve"> Cross-references for "he rebuked": Zech 3:2; Matt 17:18; Mark 1:25-27; Mark 5:7-8; Luke 4:35; Luke 4:41; Luke 9:42; Jude 1:9.</w:t>
      </w:r>
    </w:p>
  </w:footnote>
  <w:footnote w:id="3410">
    <w:p>
      <w:pPr>
        <w:pStyle w:val="FootnoteText"/>
      </w:pPr>
      <w:r>
        <w:rPr>
          <w:rStyle w:val="FootnoteReference"/>
        </w:rPr>
        <w:footnoteRef/>
      </w:r>
      <w:r>
        <w:t xml:space="preserve"> Cross-references for "I charge": Luke 8:29; Acts 16:18.</w:t>
      </w:r>
    </w:p>
  </w:footnote>
  <w:footnote w:id="3411">
    <w:p>
      <w:pPr>
        <w:pStyle w:val="FootnoteText"/>
      </w:pPr>
      <w:r>
        <w:rPr>
          <w:rStyle w:val="FootnoteReference"/>
        </w:rPr>
        <w:footnoteRef/>
      </w:r>
      <w:r>
        <w:t xml:space="preserve"> Cross-references for "thou": Isa 35:5-6; Matt 9:32-33; Matt 12:22; Luke 11:14.</w:t>
      </w:r>
    </w:p>
  </w:footnote>
  <w:footnote w:id="3412">
    <w:p>
      <w:pPr>
        <w:pStyle w:val="FootnoteText"/>
      </w:pPr>
      <w:r>
        <w:rPr>
          <w:rStyle w:val="FootnoteReference"/>
        </w:rPr>
        <w:footnoteRef/>
      </w:r>
      <w:r>
        <w:t xml:space="preserve"> Cross-references for "cried": Exod 5:23; Mark 1:26; Mark 9:18; Mark 9:20; Rev 12:12.</w:t>
      </w:r>
    </w:p>
  </w:footnote>
  <w:footnote w:id="3413">
    <w:p>
      <w:pPr>
        <w:pStyle w:val="FootnoteText"/>
      </w:pPr>
      <w:r>
        <w:rPr>
          <w:rStyle w:val="FootnoteReference"/>
        </w:rPr>
        <w:footnoteRef/>
      </w:r>
      <w:r>
        <w:t xml:space="preserve"> Cross-references: Isa 41:13; Mark 1:31; Mark 1:41; Mark 5:41; Mark 8:23; Acts 3:7; Acts 9:41.</w:t>
      </w:r>
    </w:p>
  </w:footnote>
  <w:footnote w:id="3414">
    <w:p>
      <w:pPr>
        <w:pStyle w:val="FootnoteText"/>
      </w:pPr>
      <w:r>
        <w:rPr>
          <w:rStyle w:val="FootnoteReference"/>
        </w:rPr>
        <w:footnoteRef/>
      </w:r>
      <w:r>
        <w:t xml:space="preserve"> Cross-references for "asked": Matt 13:10; Matt 13:36; Matt 15:15; Mark 4:10; Mark 4:34.</w:t>
      </w:r>
    </w:p>
  </w:footnote>
  <w:footnote w:id="3415">
    <w:p>
      <w:pPr>
        <w:pStyle w:val="FootnoteText"/>
      </w:pPr>
      <w:r>
        <w:rPr>
          <w:rStyle w:val="FootnoteReference"/>
        </w:rPr>
        <w:footnoteRef/>
      </w:r>
      <w:r>
        <w:t xml:space="preserve"> Cross-references: Matt 17:19-20.</w:t>
      </w:r>
    </w:p>
  </w:footnote>
  <w:footnote w:id="3416">
    <w:p>
      <w:pPr>
        <w:pStyle w:val="FootnoteText"/>
      </w:pPr>
      <w:r>
        <w:rPr>
          <w:rStyle w:val="FootnoteReference"/>
        </w:rPr>
        <w:footnoteRef/>
      </w:r>
      <w:r>
        <w:t xml:space="preserve"> Cross-references for "This": Matt 12:45; Luke 11:26.</w:t>
      </w:r>
    </w:p>
  </w:footnote>
  <w:footnote w:id="3417">
    <w:p>
      <w:pPr>
        <w:pStyle w:val="FootnoteText"/>
      </w:pPr>
      <w:r>
        <w:rPr>
          <w:rStyle w:val="FootnoteReference"/>
        </w:rPr>
        <w:footnoteRef/>
      </w:r>
      <w:r>
        <w:t xml:space="preserve"> Cross-references for "by prayer": 1Kgs 17:20-22; 2Kgs 4:33-34; Matt 17:21; Acts 9:40-41; 2Cor 12:8; Eph 6:18; Jas 5:15.</w:t>
      </w:r>
    </w:p>
  </w:footnote>
  <w:footnote w:id="3418">
    <w:p>
      <w:pPr>
        <w:pStyle w:val="FootnoteText"/>
      </w:pPr>
      <w:r>
        <w:rPr>
          <w:rStyle w:val="FootnoteReference"/>
        </w:rPr>
        <w:footnoteRef/>
      </w:r>
      <w:r>
        <w:t xml:space="preserve"> Cross-references for "fasting": Dan 9:3; Acts 14:23; 1Cor 9:27; 2Cor 6:5; 2Cor 11:27.</w:t>
      </w:r>
    </w:p>
  </w:footnote>
  <w:footnote w:id="3419">
    <w:p>
      <w:pPr>
        <w:pStyle w:val="FootnoteText"/>
      </w:pPr>
      <w:r>
        <w:rPr>
          <w:rStyle w:val="FootnoteReference"/>
        </w:rPr>
        <w:footnoteRef/>
      </w:r>
      <w:r>
        <w:t xml:space="preserve"> Cross-references for "through": Matt 27:22-23.</w:t>
      </w:r>
    </w:p>
  </w:footnote>
  <w:footnote w:id="3420">
    <w:p>
      <w:pPr>
        <w:pStyle w:val="FootnoteText"/>
      </w:pPr>
      <w:r>
        <w:rPr>
          <w:rStyle w:val="FootnoteReference"/>
        </w:rPr>
        <w:footnoteRef/>
      </w:r>
      <w:r>
        <w:t xml:space="preserve"> Place name: Galilee. Place-name meaning: Galilee — wheel; revolution. Source form: Galilee. Greek form: γαλιλαιας.</w:t>
      </w:r>
    </w:p>
  </w:footnote>
  <w:footnote w:id="3421">
    <w:p>
      <w:pPr>
        <w:pStyle w:val="FootnoteText"/>
      </w:pPr>
      <w:r>
        <w:rPr>
          <w:rStyle w:val="FootnoteReference"/>
        </w:rPr>
        <w:footnoteRef/>
      </w:r>
      <w:r>
        <w:t xml:space="preserve"> Cross-references: Mark 6:31-32.</w:t>
      </w:r>
    </w:p>
  </w:footnote>
  <w:footnote w:id="342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23">
    <w:p>
      <w:pPr>
        <w:pStyle w:val="FootnoteText"/>
      </w:pPr>
      <w:r>
        <w:rPr>
          <w:rStyle w:val="FootnoteReference"/>
        </w:rPr>
        <w:footnoteRef/>
      </w:r>
      <w:r>
        <w:t xml:space="preserve"> Cross-references: Mark 9:10; Luke 2:50; Luke 9:45; Luke 18:34; Luke 24:45.</w:t>
      </w:r>
    </w:p>
  </w:footnote>
  <w:footnote w:id="3424">
    <w:p>
      <w:pPr>
        <w:pStyle w:val="FootnoteText"/>
      </w:pPr>
      <w:r>
        <w:rPr>
          <w:rStyle w:val="FootnoteReference"/>
        </w:rPr>
        <w:footnoteRef/>
      </w:r>
      <w:r>
        <w:t xml:space="preserve"> Cross-references: Mark 7:18; Mark 8:17-18; Mark 8:33; Mark 16:14; John 4:27; John 16:19.</w:t>
      </w:r>
    </w:p>
  </w:footnote>
  <w:footnote w:id="3425">
    <w:p>
      <w:pPr>
        <w:pStyle w:val="FootnoteText"/>
      </w:pPr>
      <w:r>
        <w:rPr>
          <w:rStyle w:val="FootnoteReference"/>
        </w:rPr>
        <w:footnoteRef/>
      </w:r>
      <w:r>
        <w:t xml:space="preserve"> Cross-references for "he came": Matt 17:24.</w:t>
      </w:r>
    </w:p>
  </w:footnote>
  <w:footnote w:id="342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427">
    <w:p>
      <w:pPr>
        <w:pStyle w:val="FootnoteText"/>
      </w:pPr>
      <w:r>
        <w:rPr>
          <w:rStyle w:val="FootnoteReference"/>
        </w:rPr>
        <w:footnoteRef/>
      </w:r>
      <w:r>
        <w:t xml:space="preserve"> Cross-references for "What": Ps 139:1-4; Mark 2:8; John 2:25; John 21:17; Heb 4:13; Rev 2:23.</w:t>
      </w:r>
    </w:p>
  </w:footnote>
  <w:footnote w:id="3428">
    <w:p>
      <w:pPr>
        <w:pStyle w:val="FootnoteText"/>
      </w:pPr>
      <w:r>
        <w:rPr>
          <w:rStyle w:val="FootnoteReference"/>
        </w:rPr>
        <w:footnoteRef/>
      </w:r>
      <w:r>
        <w:t xml:space="preserve"> Cross-references for "they had": Matt 18:1-5; Matt 20:21-24; Luke 9:46-48; Luke 22:24-30; Rom 12:10; Phil 2:3-7; 1Pet 5:3; 3John 1:9.</w:t>
      </w:r>
    </w:p>
  </w:footnote>
  <w:footnote w:id="3429">
    <w:p>
      <w:pPr>
        <w:pStyle w:val="FootnoteText"/>
      </w:pPr>
      <w:r>
        <w:rPr>
          <w:rStyle w:val="FootnoteReference"/>
        </w:rPr>
        <w:footnoteRef/>
      </w:r>
      <w:r>
        <w:t xml:space="preserve"> Cross-references: Prov 13:10; Jer 45:5; Matt 20:25-28; Mark 10:42-45; Luke 14:10-11; Luke 18:14; Jas 4:6.</w:t>
      </w:r>
    </w:p>
  </w:footnote>
  <w:footnote w:id="3430">
    <w:p>
      <w:pPr>
        <w:pStyle w:val="FootnoteText"/>
      </w:pPr>
      <w:r>
        <w:rPr>
          <w:rStyle w:val="FootnoteReference"/>
        </w:rPr>
        <w:footnoteRef/>
      </w:r>
      <w:r>
        <w:t xml:space="preserve"> Cross-references: Matt 18:2; Matt 19:14-15; Mark 10:16.</w:t>
      </w:r>
    </w:p>
  </w:footnote>
  <w:footnote w:id="3431">
    <w:p>
      <w:pPr>
        <w:pStyle w:val="FootnoteText"/>
      </w:pPr>
      <w:r>
        <w:rPr>
          <w:rStyle w:val="FootnoteReference"/>
        </w:rPr>
        <w:footnoteRef/>
      </w:r>
      <w:r>
        <w:t xml:space="preserve"> Cross-references for "receive one": Matt 10:40-42; Matt 18:3-5; Matt 18:10; Matt 25:40; Luke 9:48.</w:t>
      </w:r>
    </w:p>
  </w:footnote>
  <w:footnote w:id="3432">
    <w:p>
      <w:pPr>
        <w:pStyle w:val="FootnoteText"/>
      </w:pPr>
      <w:r>
        <w:rPr>
          <w:rStyle w:val="FootnoteReference"/>
        </w:rPr>
        <w:footnoteRef/>
      </w:r>
      <w:r>
        <w:t xml:space="preserve"> Cross-references for "receive me": Luke 10:16; John 5:23; John 10:30; John 12:44-45; John 14:21-23; 1Thess 4:8.</w:t>
      </w:r>
    </w:p>
  </w:footnote>
  <w:footnote w:id="3433">
    <w:p>
      <w:pPr>
        <w:pStyle w:val="FootnoteText"/>
      </w:pPr>
      <w:r>
        <w:rPr>
          <w:rStyle w:val="FootnoteReference"/>
        </w:rPr>
        <w:footnoteRef/>
      </w:r>
      <w:r>
        <w:t xml:space="preserve"> Cross-references for "Master": Num 11:26-29; Luke 9:49-50; Luke 11:19.</w:t>
      </w:r>
    </w:p>
  </w:footnote>
  <w:footnote w:id="3434">
    <w:p>
      <w:pPr>
        <w:pStyle w:val="FootnoteText"/>
      </w:pPr>
      <w:r>
        <w:rPr>
          <w:rStyle w:val="FootnoteReference"/>
        </w:rPr>
        <w:footnoteRef/>
      </w:r>
      <w:r>
        <w:t xml:space="preserve"> Cross-references for "Forbid": Matt 13:28-29; Mark 10:13-14; Phil 1:18.</w:t>
      </w:r>
    </w:p>
  </w:footnote>
  <w:footnote w:id="3435">
    <w:p>
      <w:pPr>
        <w:pStyle w:val="FootnoteText"/>
      </w:pPr>
      <w:r>
        <w:rPr>
          <w:rStyle w:val="FootnoteReference"/>
        </w:rPr>
        <w:footnoteRef/>
      </w:r>
      <w:r>
        <w:t xml:space="preserve"> Cross-references for "there": Matt 7:22-23; Acts 19:13-16; 1Cor 9:27; 1Cor 13:1-2.</w:t>
      </w:r>
    </w:p>
  </w:footnote>
  <w:footnote w:id="3436">
    <w:p>
      <w:pPr>
        <w:pStyle w:val="FootnoteText"/>
      </w:pPr>
      <w:r>
        <w:rPr>
          <w:rStyle w:val="FootnoteReference"/>
        </w:rPr>
        <w:footnoteRef/>
      </w:r>
      <w:r>
        <w:t xml:space="preserve"> Cross-references for "lightly": 1Cor 12:3.</w:t>
      </w:r>
    </w:p>
  </w:footnote>
  <w:footnote w:id="3437">
    <w:p>
      <w:pPr>
        <w:pStyle w:val="FootnoteText"/>
      </w:pPr>
      <w:r>
        <w:rPr>
          <w:rStyle w:val="FootnoteReference"/>
        </w:rPr>
        <w:footnoteRef/>
      </w:r>
      <w:r>
        <w:t xml:space="preserve"> Cross-references: Matt 12:30; Luke 11:23.</w:t>
      </w:r>
    </w:p>
  </w:footnote>
  <w:footnote w:id="3438">
    <w:p>
      <w:pPr>
        <w:pStyle w:val="FootnoteText"/>
      </w:pPr>
      <w:r>
        <w:rPr>
          <w:rStyle w:val="FootnoteReference"/>
        </w:rPr>
        <w:footnoteRef/>
      </w:r>
      <w:r>
        <w:t xml:space="preserve"> Cross-references for "because": John 19:25-27; Rom 8:9; Rom 14:15; 1Cor 3:23; 1Cor 15:23; 2Cor 10:7; Gal 3:29; Gal 5:24.</w:t>
      </w:r>
    </w:p>
  </w:footnote>
  <w:footnote w:id="3439">
    <w:p>
      <w:pPr>
        <w:pStyle w:val="FootnoteText"/>
      </w:pPr>
      <w:r>
        <w:rPr>
          <w:rStyle w:val="FootnoteReference"/>
        </w:rPr>
        <w:footnoteRef/>
      </w:r>
      <w:r>
        <w:t xml:space="preserve"> Personal name: Christ. Personal-name meaning: Christ — anointed. Source form: Christ.</w:t>
      </w:r>
    </w:p>
  </w:footnote>
  <w:footnote w:id="3440">
    <w:p>
      <w:pPr>
        <w:pStyle w:val="FootnoteText"/>
      </w:pPr>
      <w:r>
        <w:rPr>
          <w:rStyle w:val="FootnoteReference"/>
        </w:rPr>
        <w:footnoteRef/>
      </w:r>
      <w:r>
        <w:t xml:space="preserve"> Cross-references for "whosoever": Matt 10:42; Matt 25:40.</w:t>
      </w:r>
    </w:p>
  </w:footnote>
  <w:footnote w:id="3441">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42">
    <w:p>
      <w:pPr>
        <w:pStyle w:val="FootnoteText"/>
      </w:pPr>
      <w:r>
        <w:rPr>
          <w:rStyle w:val="FootnoteReference"/>
        </w:rPr>
        <w:footnoteRef/>
      </w:r>
      <w:r>
        <w:t xml:space="preserve"> Cross-references: Matt 25:45-46; Acts 9:4; Acts 26:11-14; 2Thess 1:6-9; Rev 6:9-10; Rev 16:6-7.</w:t>
      </w:r>
    </w:p>
  </w:footnote>
  <w:footnote w:id="3443">
    <w:p>
      <w:pPr>
        <w:pStyle w:val="FootnoteText"/>
      </w:pPr>
      <w:r>
        <w:rPr>
          <w:rStyle w:val="FootnoteReference"/>
        </w:rPr>
        <w:footnoteRef/>
      </w:r>
      <w:r>
        <w:t xml:space="preserve"> Cross-references: Deut 13:6-8; Matt 5:29-30; Matt 18:8-9; Rom 8:13; 1Cor 9:27; Gal 5:24; Col 3:5; Titus 2:12; Heb 12:1; 1Pet 2:1.</w:t>
      </w:r>
    </w:p>
  </w:footnote>
  <w:footnote w:id="3444">
    <w:p>
      <w:pPr>
        <w:pStyle w:val="FootnoteText"/>
      </w:pPr>
      <w:r>
        <w:rPr>
          <w:rStyle w:val="FootnoteReference"/>
        </w:rPr>
        <w:footnoteRef/>
      </w:r>
      <w:r>
        <w:t xml:space="preserve"> Cross-references for "offend thee": Mark 9:45; Mark 9:47.</w:t>
      </w:r>
    </w:p>
  </w:footnote>
  <w:footnote w:id="3445">
    <w:p>
      <w:pPr>
        <w:pStyle w:val="FootnoteText"/>
      </w:pPr>
      <w:r>
        <w:rPr>
          <w:rStyle w:val="FootnoteReference"/>
        </w:rPr>
        <w:footnoteRef/>
      </w:r>
      <w:r>
        <w:t xml:space="preserve"> Cross-references for "maimed": Matt 15:30-31; Luke 14:13; Luke 14:21.</w:t>
      </w:r>
    </w:p>
  </w:footnote>
  <w:footnote w:id="3446">
    <w:p>
      <w:pPr>
        <w:pStyle w:val="FootnoteText"/>
      </w:pPr>
      <w:r>
        <w:rPr>
          <w:rStyle w:val="FootnoteReference"/>
        </w:rPr>
        <w:footnoteRef/>
      </w:r>
      <w:r>
        <w:t xml:space="preserve"> Cross-references for "their": Isa 66:24; Mark 9:46; Mark 9:48.</w:t>
      </w:r>
    </w:p>
  </w:footnote>
  <w:footnote w:id="3447">
    <w:p>
      <w:pPr>
        <w:pStyle w:val="FootnoteText"/>
      </w:pPr>
      <w:r>
        <w:rPr>
          <w:rStyle w:val="FootnoteReference"/>
        </w:rPr>
        <w:footnoteRef/>
      </w:r>
      <w:r>
        <w:t xml:space="preserve"> Cross-references for "the fire": Isa 33:14; Matt 3:12; Matt 25:41; Matt 25:46; 2Thess 1:9; Rev 14:10-11; Rev 20:10; Rev 20:15; Rev 21:8.</w:t>
      </w:r>
    </w:p>
  </w:footnote>
  <w:footnote w:id="3448">
    <w:p>
      <w:pPr>
        <w:pStyle w:val="FootnoteText"/>
      </w:pPr>
      <w:r>
        <w:rPr>
          <w:rStyle w:val="FootnoteReference"/>
        </w:rPr>
        <w:footnoteRef/>
      </w:r>
      <w:r>
        <w:t xml:space="preserve"> Cross-references: Mark 9:43-44.</w:t>
      </w:r>
    </w:p>
  </w:footnote>
  <w:footnote w:id="3449">
    <w:p>
      <w:pPr>
        <w:pStyle w:val="FootnoteText"/>
      </w:pPr>
      <w:r>
        <w:rPr>
          <w:rStyle w:val="FootnoteReference"/>
        </w:rPr>
        <w:footnoteRef/>
      </w:r>
      <w:r>
        <w:t xml:space="preserve"> Cross-references: Luke 16:24-26.</w:t>
      </w:r>
    </w:p>
  </w:footnote>
  <w:footnote w:id="3450">
    <w:p>
      <w:pPr>
        <w:pStyle w:val="FootnoteText"/>
      </w:pPr>
      <w:r>
        <w:rPr>
          <w:rStyle w:val="FootnoteReference"/>
        </w:rPr>
        <w:footnoteRef/>
      </w:r>
      <w:r>
        <w:t xml:space="preserve"> Cross-references for "thine": Gen 3:6; Job 31:1; Ps 119:37; Matt 5:28-29; Matt 10:37-39; Luke 14:26; Gal 4:15; Phil 3:7-8.</w:t>
      </w:r>
    </w:p>
  </w:footnote>
  <w:footnote w:id="3451">
    <w:p>
      <w:pPr>
        <w:pStyle w:val="FootnoteText"/>
      </w:pPr>
      <w:r>
        <w:rPr>
          <w:rStyle w:val="FootnoteReference"/>
        </w:rPr>
        <w:footnoteRef/>
      </w:r>
      <w:r>
        <w:t xml:space="preserve"> Cross-references for "offend thee": Mark 9:43.</w:t>
      </w:r>
    </w:p>
  </w:footnote>
  <w:footnote w:id="3452">
    <w:p>
      <w:pPr>
        <w:pStyle w:val="FootnoteText"/>
      </w:pPr>
      <w:r>
        <w:rPr>
          <w:rStyle w:val="FootnoteReference"/>
        </w:rPr>
        <w:footnoteRef/>
      </w:r>
      <w:r>
        <w:t xml:space="preserve"> Cross-references: Mark 9:44; Mark 9:46.</w:t>
      </w:r>
    </w:p>
  </w:footnote>
  <w:footnote w:id="3453">
    <w:p>
      <w:pPr>
        <w:pStyle w:val="FootnoteText"/>
      </w:pPr>
      <w:r>
        <w:rPr>
          <w:rStyle w:val="FootnoteReference"/>
        </w:rPr>
        <w:footnoteRef/>
      </w:r>
      <w:r>
        <w:t xml:space="preserve"> Cross-references for "and every": Lev 2:13; Ezek 43:24.</w:t>
      </w:r>
    </w:p>
  </w:footnote>
  <w:footnote w:id="3454">
    <w:p>
      <w:pPr>
        <w:pStyle w:val="FootnoteText"/>
      </w:pPr>
      <w:r>
        <w:rPr>
          <w:rStyle w:val="FootnoteReference"/>
        </w:rPr>
        <w:footnoteRef/>
      </w:r>
      <w:r>
        <w:t xml:space="preserve"> Cross-references for "is good": Job 6:6; Matt 5:13; Luke 14:34-35.</w:t>
      </w:r>
    </w:p>
  </w:footnote>
  <w:footnote w:id="3455">
    <w:p>
      <w:pPr>
        <w:pStyle w:val="FootnoteText"/>
      </w:pPr>
      <w:r>
        <w:rPr>
          <w:rStyle w:val="FootnoteReference"/>
        </w:rPr>
        <w:footnoteRef/>
      </w:r>
      <w:r>
        <w:t xml:space="preserve"> Cross-references for "Have salt": Eph 4:29; Col 4:6.</w:t>
      </w:r>
    </w:p>
  </w:footnote>
  <w:footnote w:id="3456">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7">
    <w:p>
      <w:pPr>
        <w:pStyle w:val="FootnoteText"/>
      </w:pPr>
      <w:r>
        <w:rPr>
          <w:rStyle w:val="FootnoteReference"/>
        </w:rPr>
        <w:footnoteRef/>
      </w:r>
      <w:r>
        <w:t xml:space="preserve"> Cross-references for "he arose": Matt 19:1-12.</w:t>
      </w:r>
    </w:p>
  </w:footnote>
  <w:footnote w:id="34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59">
    <w:p>
      <w:pPr>
        <w:pStyle w:val="FootnoteText"/>
      </w:pPr>
      <w:r>
        <w:rPr>
          <w:rStyle w:val="FootnoteReference"/>
        </w:rPr>
        <w:footnoteRef/>
      </w:r>
      <w:r>
        <w:t xml:space="preserve"> Place name: Jordan. Place-name meaning: Jordan — the river of judgment. Source form: Jordan. Greek form: ιορδανου.</w:t>
      </w:r>
    </w:p>
  </w:footnote>
  <w:footnote w:id="3460">
    <w:p>
      <w:pPr>
        <w:pStyle w:val="FootnoteText"/>
      </w:pPr>
      <w:r>
        <w:rPr>
          <w:rStyle w:val="FootnoteReference"/>
        </w:rPr>
        <w:footnoteRef/>
      </w:r>
      <w:r>
        <w:t xml:space="preserve"> Cross-references for "he taught": Eccl 12:9; Jer 32:33; John 18:20.</w:t>
      </w:r>
    </w:p>
  </w:footnote>
  <w:footnote w:id="3461">
    <w:p>
      <w:pPr>
        <w:pStyle w:val="FootnoteText"/>
      </w:pPr>
      <w:r>
        <w:rPr>
          <w:rStyle w:val="FootnoteReference"/>
        </w:rPr>
        <w:footnoteRef/>
      </w:r>
      <w:r>
        <w:t xml:space="preserve"> Cross-references: John 10:40; John 11:7.</w:t>
      </w:r>
    </w:p>
  </w:footnote>
  <w:footnote w:id="3462">
    <w:p>
      <w:pPr>
        <w:pStyle w:val="FootnoteText"/>
      </w:pPr>
      <w:r>
        <w:rPr>
          <w:rStyle w:val="FootnoteReference"/>
        </w:rPr>
        <w:footnoteRef/>
      </w:r>
      <w:r>
        <w:t xml:space="preserve"> People-name: Pharisees. People-name meaning: Pharisees — set apart. Source form: Pharisees.</w:t>
      </w:r>
    </w:p>
  </w:footnote>
  <w:footnote w:id="3463">
    <w:p>
      <w:pPr>
        <w:pStyle w:val="FootnoteText"/>
      </w:pPr>
      <w:r>
        <w:rPr>
          <w:rStyle w:val="FootnoteReference"/>
        </w:rPr>
        <w:footnoteRef/>
      </w:r>
      <w:r>
        <w:t xml:space="preserve"> Cross-references for "Is it": Mal 2:16; Matt 5:31-32; Matt 19:3; 1Cor 7:10-11.</w:t>
      </w:r>
    </w:p>
  </w:footnote>
  <w:footnote w:id="3464">
    <w:p>
      <w:pPr>
        <w:pStyle w:val="FootnoteText"/>
      </w:pPr>
      <w:r>
        <w:rPr>
          <w:rStyle w:val="FootnoteReference"/>
        </w:rPr>
        <w:footnoteRef/>
      </w:r>
      <w:r>
        <w:t xml:space="preserve"> Cross-references for "tempting": Matt 16:1; Matt 22:35; Mark 8:11; John 8:6; 1Cor 10:9.</w:t>
      </w:r>
    </w:p>
  </w:footnote>
  <w:footnote w:id="3465">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6">
    <w:p>
      <w:pPr>
        <w:pStyle w:val="FootnoteText"/>
      </w:pPr>
      <w:r>
        <w:rPr>
          <w:rStyle w:val="FootnoteReference"/>
        </w:rPr>
        <w:footnoteRef/>
      </w:r>
      <w:r>
        <w:t xml:space="preserve"> Cross-references for "What": Isa 8:20; Luke 10:25; John 5:39; Gal 4:21.</w:t>
      </w:r>
    </w:p>
  </w:footnote>
  <w:footnote w:id="3467">
    <w:p>
      <w:pPr>
        <w:pStyle w:val="FootnoteText"/>
      </w:pPr>
      <w:r>
        <w:rPr>
          <w:rStyle w:val="FootnoteReference"/>
        </w:rPr>
        <w:footnoteRef/>
      </w:r>
      <w:r>
        <w:t xml:space="preserve"> Personal name: Moses. Personal-name meaning: Moses — Drawn out. Source form: Moses.</w:t>
      </w:r>
    </w:p>
  </w:footnote>
  <w:footnote w:id="3468">
    <w:p>
      <w:pPr>
        <w:pStyle w:val="FootnoteText"/>
      </w:pPr>
      <w:r>
        <w:rPr>
          <w:rStyle w:val="FootnoteReference"/>
        </w:rPr>
        <w:footnoteRef/>
      </w:r>
      <w:r>
        <w:t xml:space="preserve"> Cross-references: Deut 24:1-4; Isa 50:1; Jer 3:1; Matt 1:19; Matt 5:31-32; Matt 19:7.</w:t>
      </w:r>
    </w:p>
  </w:footnote>
  <w:footnote w:id="3469">
    <w:p>
      <w:pPr>
        <w:pStyle w:val="FootnoteText"/>
      </w:pPr>
      <w:r>
        <w:rPr>
          <w:rStyle w:val="FootnoteReference"/>
        </w:rPr>
        <w:footnoteRef/>
      </w:r>
      <w:r>
        <w:t xml:space="preserve"> Name meaning: Jesus (Yeshua) — Yahweh saves. He will save His people from their sins.</w:t>
      </w:r>
    </w:p>
  </w:footnote>
  <w:footnote w:id="34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71">
    <w:p>
      <w:pPr>
        <w:pStyle w:val="FootnoteText"/>
      </w:pPr>
      <w:r>
        <w:rPr>
          <w:rStyle w:val="FootnoteReference"/>
        </w:rPr>
        <w:footnoteRef/>
      </w:r>
      <w:r>
        <w:t xml:space="preserve"> Cross-references: Deut 9:6; Deut 31:27; Neh 9:16-17; Neh 9:26; Matt 19:8; Acts 7:51; Heb 3:7-10.</w:t>
      </w:r>
    </w:p>
  </w:footnote>
  <w:footnote w:id="3472">
    <w:p>
      <w:pPr>
        <w:pStyle w:val="FootnoteText"/>
      </w:pPr>
      <w:r>
        <w:rPr>
          <w:rStyle w:val="FootnoteReference"/>
        </w:rPr>
        <w:footnoteRef/>
      </w:r>
      <w:r>
        <w:t xml:space="preserve"> Cross-references for "the beginning": Gen 1:1; 2Pet 3:4.</w:t>
      </w:r>
    </w:p>
  </w:footnote>
  <w:footnote w:id="3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6">
    <w:p>
      <w:pPr>
        <w:pStyle w:val="FootnoteText"/>
      </w:pPr>
      <w:r>
        <w:rPr>
          <w:rStyle w:val="FootnoteReference"/>
        </w:rPr>
        <w:footnoteRef/>
      </w:r>
      <w:r>
        <w:t xml:space="preserve"> Cross-references: Gen 1:27; Gen 2:20-23; Gen 5:2; Mal 2:14-16.</w:t>
      </w:r>
    </w:p>
  </w:footnote>
  <w:footnote w:id="3477">
    <w:p>
      <w:pPr>
        <w:pStyle w:val="FootnoteText"/>
      </w:pPr>
      <w:r>
        <w:rPr>
          <w:rStyle w:val="FootnoteReference"/>
        </w:rPr>
        <w:footnoteRef/>
      </w:r>
      <w:r>
        <w:t xml:space="preserve"> Cross-references: Gen 2:24; Matt 19:5-6; Eph 5:31.</w:t>
      </w:r>
    </w:p>
  </w:footnote>
  <w:footnote w:id="3478">
    <w:p>
      <w:pPr>
        <w:pStyle w:val="FootnoteText"/>
      </w:pPr>
      <w:r>
        <w:rPr>
          <w:rStyle w:val="FootnoteReference"/>
        </w:rPr>
        <w:footnoteRef/>
      </w:r>
      <w:r>
        <w:t xml:space="preserve"> Cross-references for "one flesh": 1Cor 6:16; Eph 5:28.</w:t>
      </w:r>
    </w:p>
  </w:footnote>
  <w:footnote w:id="3479">
    <w:p>
      <w:pPr>
        <w:pStyle w:val="FootnoteText"/>
      </w:pPr>
      <w:r>
        <w:rPr>
          <w:rStyle w:val="FootnoteReference"/>
        </w:rPr>
        <w:footnoteRef/>
      </w:r>
      <w:r>
        <w:t xml:space="preserve"> Cross-references: 1Chr 7:10-13; Rom 7:1-3.</w:t>
      </w:r>
    </w:p>
  </w:footnote>
  <w:footnote w:id="3480">
    <w:p>
      <w:pPr>
        <w:pStyle w:val="FootnoteText"/>
      </w:pPr>
      <w:r>
        <w:rPr>
          <w:rStyle w:val="FootnoteReference"/>
        </w:rPr>
        <w:footnoteRef/>
      </w:r>
      <w:r>
        <w:t xml:space="preserve"> Cross-references: Mark 4:10; Mark 9:28; Mark 9:33.</w:t>
      </w:r>
    </w:p>
  </w:footnote>
  <w:footnote w:id="3481">
    <w:p>
      <w:pPr>
        <w:pStyle w:val="FootnoteText"/>
      </w:pPr>
      <w:r>
        <w:rPr>
          <w:rStyle w:val="FootnoteReference"/>
        </w:rPr>
        <w:footnoteRef/>
      </w:r>
      <w:r>
        <w:t xml:space="preserve"> Cross-references for "Whosoever": Matt 5:31-32; Matt 19:9; Luke 16:18; Rom 7:3; 1Cor 7:4; 1Cor 7:10-11; Heb 13:4.</w:t>
      </w:r>
    </w:p>
  </w:footnote>
  <w:footnote w:id="3482">
    <w:p>
      <w:pPr>
        <w:pStyle w:val="FootnoteText"/>
      </w:pPr>
      <w:r>
        <w:rPr>
          <w:rStyle w:val="FootnoteReference"/>
        </w:rPr>
        <w:footnoteRef/>
      </w:r>
      <w:r>
        <w:t xml:space="preserve"> Cross-references: 1 Corinthians 7:11 (5); 1 Corinthians 7:13 (3).</w:t>
      </w:r>
    </w:p>
  </w:footnote>
  <w:footnote w:id="3483">
    <w:p>
      <w:pPr>
        <w:pStyle w:val="FootnoteText"/>
      </w:pPr>
      <w:r>
        <w:rPr>
          <w:rStyle w:val="FootnoteReference"/>
        </w:rPr>
        <w:footnoteRef/>
      </w:r>
      <w:r>
        <w:t xml:space="preserve"> Cross-references for "disciples": Exod 10:9-11; Deut 31:12-13; Joel 2:16; Mark 9:38; Mark 10:48.</w:t>
      </w:r>
    </w:p>
  </w:footnote>
  <w:footnote w:id="3484">
    <w:p>
      <w:pPr>
        <w:pStyle w:val="FootnoteText"/>
      </w:pPr>
      <w:r>
        <w:rPr>
          <w:rStyle w:val="FootnoteReference"/>
        </w:rPr>
        <w:footnoteRef/>
      </w:r>
      <w:r>
        <w:t xml:space="preserve"> Cross-references: Matt 19:13-15; Luke 18:15-16.</w:t>
      </w:r>
    </w:p>
  </w:footnote>
  <w:footnote w:id="3485">
    <w:p>
      <w:pPr>
        <w:pStyle w:val="FootnoteText"/>
      </w:pPr>
      <w:r>
        <w:rPr>
          <w:rStyle w:val="FootnoteReference"/>
        </w:rPr>
        <w:footnoteRef/>
      </w:r>
      <w:r>
        <w:t xml:space="preserve"> Cross-references for "he was": Mark 3:5; Mark 8:33; Luke 9:54-56; Eph 4:26.</w:t>
      </w:r>
    </w:p>
  </w:footnote>
  <w:footnote w:id="348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87">
    <w:p>
      <w:pPr>
        <w:pStyle w:val="FootnoteText"/>
      </w:pPr>
      <w:r>
        <w:rPr>
          <w:rStyle w:val="FootnoteReference"/>
        </w:rPr>
        <w:footnoteRef/>
      </w:r>
      <w:r>
        <w:t xml:space="preserve"> Cross-references: Ps 131:1-2; Matt 18:4; Matt 18:10; Matt 19:14; 1Cor 14:20; 1Pet 2:2; Rev 14:5.</w:t>
      </w:r>
    </w:p>
  </w:footnote>
  <w:footnote w:id="3488">
    <w:p>
      <w:pPr>
        <w:pStyle w:val="FootnoteText"/>
      </w:pPr>
      <w:r>
        <w:rPr>
          <w:rStyle w:val="FootnoteReference"/>
        </w:rPr>
        <w:footnoteRef/>
      </w:r>
      <w:r>
        <w:t xml:space="preserve"> Cross-references: Matt 18:3; Luke 18:17; John 3:3-6.</w:t>
      </w:r>
    </w:p>
  </w:footnote>
  <w:footnote w:id="3489">
    <w:p>
      <w:pPr>
        <w:pStyle w:val="FootnoteText"/>
      </w:pPr>
      <w:r>
        <w:rPr>
          <w:rStyle w:val="FootnoteReference"/>
        </w:rPr>
        <w:footnoteRef/>
      </w:r>
      <w:r>
        <w:t xml:space="preserve"> Cross-references: Gen 48:14-16; Deut 28:3; Isa 40:11; Luke 2:28-34; Luke 24:50-51; John 21:15-17.</w:t>
      </w:r>
    </w:p>
  </w:footnote>
  <w:footnote w:id="3490">
    <w:p>
      <w:pPr>
        <w:pStyle w:val="FootnoteText"/>
      </w:pPr>
      <w:r>
        <w:rPr>
          <w:rStyle w:val="FootnoteReference"/>
        </w:rPr>
        <w:footnoteRef/>
      </w:r>
      <w:r>
        <w:t xml:space="preserve"> Cross-references for "when": Matt 19:16-30; Luke 18:18-30.</w:t>
      </w:r>
    </w:p>
  </w:footnote>
  <w:footnote w:id="3491">
    <w:p>
      <w:pPr>
        <w:pStyle w:val="FootnoteText"/>
      </w:pPr>
      <w:r>
        <w:rPr>
          <w:rStyle w:val="FootnoteReference"/>
        </w:rPr>
        <w:footnoteRef/>
      </w:r>
      <w:r>
        <w:t xml:space="preserve"> Cross-references for "running": Matt 28:8; Mark 9:25; John 20:2-4.</w:t>
      </w:r>
    </w:p>
  </w:footnote>
  <w:footnote w:id="3492">
    <w:p>
      <w:pPr>
        <w:pStyle w:val="FootnoteText"/>
      </w:pPr>
      <w:r>
        <w:rPr>
          <w:rStyle w:val="FootnoteReference"/>
        </w:rPr>
        <w:footnoteRef/>
      </w:r>
      <w:r>
        <w:t xml:space="preserve"> Cross-references for "kneeled": Dan 6:10; Matt 17:14; Mark 1:40.</w:t>
      </w:r>
    </w:p>
  </w:footnote>
  <w:footnote w:id="3493">
    <w:p>
      <w:pPr>
        <w:pStyle w:val="FootnoteText"/>
      </w:pPr>
      <w:r>
        <w:rPr>
          <w:rStyle w:val="FootnoteReference"/>
        </w:rPr>
        <w:footnoteRef/>
      </w:r>
      <w:r>
        <w:t xml:space="preserve"> Cross-references for "Good": Mark 12:14; John 3:2.</w:t>
      </w:r>
    </w:p>
  </w:footnote>
  <w:footnote w:id="3494">
    <w:p>
      <w:pPr>
        <w:pStyle w:val="FootnoteText"/>
      </w:pPr>
      <w:r>
        <w:rPr>
          <w:rStyle w:val="FootnoteReference"/>
        </w:rPr>
        <w:footnoteRef/>
      </w:r>
      <w:r>
        <w:t xml:space="preserve"> Cross-references for "what": John 6:28; Acts 2:37; Acts 9:6; Acts 16:30; Rom 10:2-4.</w:t>
      </w:r>
    </w:p>
  </w:footnote>
  <w:footnote w:id="3495">
    <w:p>
      <w:pPr>
        <w:pStyle w:val="FootnoteText"/>
      </w:pPr>
      <w:r>
        <w:rPr>
          <w:rStyle w:val="FootnoteReference"/>
        </w:rPr>
        <w:footnoteRef/>
      </w:r>
      <w:r>
        <w:t xml:space="preserve"> Cross-references for "eternal": John 5:39; John 6:27; John 6:40; Rom 2:7; Rom 6:23; 1John 2:25.</w:t>
      </w:r>
    </w:p>
  </w:footnote>
  <w:footnote w:id="3496">
    <w:p>
      <w:pPr>
        <w:pStyle w:val="FootnoteText"/>
      </w:pPr>
      <w:r>
        <w:rPr>
          <w:rStyle w:val="FootnoteReference"/>
        </w:rPr>
        <w:footnoteRef/>
      </w:r>
      <w:r>
        <w:t xml:space="preserve"> Cross-references for "that is": 1Sam 2:2; Ps 36:7-8; Ps 86:5; Ps 119:68; Jas 1:17; 1John 4:8; 1John 4:16.</w:t>
      </w:r>
    </w:p>
  </w:footnote>
  <w:footnote w:id="3497">
    <w:p>
      <w:pPr>
        <w:pStyle w:val="FootnoteText"/>
      </w:pPr>
      <w:r>
        <w:rPr>
          <w:rStyle w:val="FootnoteReference"/>
        </w:rPr>
        <w:footnoteRef/>
      </w:r>
      <w:r>
        <w:t xml:space="preserve"> Cross-references: Matt 19:17; Luke 18:19; John 5:41-44; Rom 3:12.</w:t>
      </w:r>
    </w:p>
  </w:footnote>
  <w:footnote w:id="3498">
    <w:p>
      <w:pPr>
        <w:pStyle w:val="FootnoteText"/>
      </w:pPr>
      <w:r>
        <w:rPr>
          <w:rStyle w:val="FootnoteReference"/>
        </w:rPr>
        <w:footnoteRef/>
      </w:r>
      <w:r>
        <w:t xml:space="preserve"> Cross-references for "commit": Exod 20:12-17; Deut 5:16-24; Rom 13:9; Gal 5:14; Jas 2:11.</w:t>
      </w:r>
    </w:p>
  </w:footnote>
  <w:footnote w:id="3499">
    <w:p>
      <w:pPr>
        <w:pStyle w:val="FootnoteText"/>
      </w:pPr>
      <w:r>
        <w:rPr>
          <w:rStyle w:val="FootnoteReference"/>
        </w:rPr>
        <w:footnoteRef/>
      </w:r>
      <w:r>
        <w:t xml:space="preserve"> Cross-references for "Defraud": 1Cor 6:7-9; 1Thess 4:6.</w:t>
      </w:r>
    </w:p>
  </w:footnote>
  <w:footnote w:id="3500">
    <w:p>
      <w:pPr>
        <w:pStyle w:val="FootnoteText"/>
      </w:pPr>
      <w:r>
        <w:rPr>
          <w:rStyle w:val="FootnoteReference"/>
        </w:rPr>
        <w:footnoteRef/>
      </w:r>
      <w:r>
        <w:t xml:space="preserve"> Cross-references for "knowest": Isa 8:20; Matt 5:17-20; Matt 19:17-19; Mark 12:28-34; Luke 10:26-28; Luke 18:20; Rom 3:20; Gal 4:21.</w:t>
      </w:r>
    </w:p>
  </w:footnote>
  <w:footnote w:id="3501">
    <w:p>
      <w:pPr>
        <w:pStyle w:val="FootnoteText"/>
      </w:pPr>
      <w:r>
        <w:rPr>
          <w:rStyle w:val="FootnoteReference"/>
        </w:rPr>
        <w:footnoteRef/>
      </w:r>
      <w:r>
        <w:t xml:space="preserve"> Cross-references: Isa 58:2; Ezek 5:14; Ezek 33:31-32; Mal 3:8; Matt 19:20; Luke 10:29; Luke 18:11-12; Rom 7:9; Phil 3:6; 2Tim 3:5.</w:t>
      </w:r>
    </w:p>
  </w:footnote>
  <w:footnote w:id="3502">
    <w:p>
      <w:pPr>
        <w:pStyle w:val="FootnoteText"/>
      </w:pPr>
      <w:r>
        <w:rPr>
          <w:rStyle w:val="FootnoteReference"/>
        </w:rPr>
        <w:footnoteRef/>
      </w:r>
      <w:r>
        <w:t xml:space="preserve"> Cross-references for "loved": Gen 34:19; Isa 63:8-10; Luke 19:41; 2Cor 12:15.</w:t>
      </w:r>
    </w:p>
  </w:footnote>
  <w:footnote w:id="3503">
    <w:p>
      <w:pPr>
        <w:pStyle w:val="FootnoteText"/>
      </w:pPr>
      <w:r>
        <w:rPr>
          <w:rStyle w:val="FootnoteReference"/>
        </w:rPr>
        <w:footnoteRef/>
      </w:r>
      <w:r>
        <w:t xml:space="preserve"> Cross-references for "One thing": Luke 10:42; Luke 18:22; Jas 2:10; Rev 2:4; Rev 2:14; Rev 2:20.</w:t>
      </w:r>
    </w:p>
  </w:footnote>
  <w:footnote w:id="3504">
    <w:p>
      <w:pPr>
        <w:pStyle w:val="FootnoteText"/>
      </w:pPr>
      <w:r>
        <w:rPr>
          <w:rStyle w:val="FootnoteReference"/>
        </w:rPr>
        <w:footnoteRef/>
      </w:r>
      <w:r>
        <w:t xml:space="preserve"> Cross-references for "sell": Prov 23:23; Matt 13:44-46; Matt 19:21; Luke 12:33; Acts 2:45; Acts 4:34-37.</w:t>
      </w:r>
    </w:p>
  </w:footnote>
  <w:footnote w:id="3505">
    <w:p>
      <w:pPr>
        <w:pStyle w:val="FootnoteText"/>
      </w:pPr>
      <w:r>
        <w:rPr>
          <w:rStyle w:val="FootnoteReference"/>
        </w:rPr>
        <w:footnoteRef/>
      </w:r>
      <w:r>
        <w:t xml:space="preserve"> Cross-references for "treasure": Matt 6:19-21; Luke 16:9; 1Tim 6:17-19; Heb 10:34; 1Pet 1:4-5.</w:t>
      </w:r>
    </w:p>
  </w:footnote>
  <w:footnote w:id="3506">
    <w:p>
      <w:pPr>
        <w:pStyle w:val="FootnoteText"/>
      </w:pPr>
      <w:r>
        <w:rPr>
          <w:rStyle w:val="FootnoteReference"/>
        </w:rPr>
        <w:footnoteRef/>
      </w:r>
      <w:r>
        <w:t xml:space="preserve"> Cross-references for "take": Matt 16:24; Mark 8:34; Luke 9:23; John 12:26; John 16:33; Rom 8:17-18; 2Tim 3:12.</w:t>
      </w:r>
    </w:p>
  </w:footnote>
  <w:footnote w:id="3507">
    <w:p>
      <w:pPr>
        <w:pStyle w:val="FootnoteText"/>
      </w:pPr>
      <w:r>
        <w:rPr>
          <w:rStyle w:val="FootnoteReference"/>
        </w:rPr>
        <w:footnoteRef/>
      </w:r>
      <w:r>
        <w:t xml:space="preserve"> Cross-references: Matt 19:22; Matt 27:3; Matt 27:24-26; Mark 6:20; Mark 6:26; Luke 18:23; 2Cor 7:10; 2Tim 4:10.</w:t>
      </w:r>
    </w:p>
  </w:footnote>
  <w:footnote w:id="3508">
    <w:p>
      <w:pPr>
        <w:pStyle w:val="FootnoteText"/>
      </w:pPr>
      <w:r>
        <w:rPr>
          <w:rStyle w:val="FootnoteReference"/>
        </w:rPr>
        <w:footnoteRef/>
      </w:r>
      <w:r>
        <w:t xml:space="preserve"> Cross-references: Gen 13:5-11; Deut 6:10-12; Deut 8:11-14; Job 21:7-15; Ezek 33:31; Matt 13:22; Luke 12:15; Eph 5:5; 1Tim 6:9-10; 1John 2:15-16.</w:t>
      </w:r>
    </w:p>
  </w:footnote>
  <w:footnote w:id="3509">
    <w:p>
      <w:pPr>
        <w:pStyle w:val="FootnoteText"/>
      </w:pPr>
      <w:r>
        <w:rPr>
          <w:rStyle w:val="FootnoteReference"/>
        </w:rPr>
        <w:footnoteRef/>
      </w:r>
      <w:r>
        <w:t xml:space="preserve"> Cross-references for "looked": Mark 3:5; Mark 5:32.</w:t>
      </w:r>
    </w:p>
  </w:footnote>
  <w:footnote w:id="3510">
    <w:p>
      <w:pPr>
        <w:pStyle w:val="FootnoteText"/>
      </w:pPr>
      <w:r>
        <w:rPr>
          <w:rStyle w:val="FootnoteReference"/>
        </w:rPr>
        <w:footnoteRef/>
      </w:r>
      <w:r>
        <w:t xml:space="preserve"> Cross-references for "enter": Matt 18:3; Mark 10:15; John 3:5; 2Pet 1:11.</w:t>
      </w:r>
    </w:p>
  </w:footnote>
  <w:footnote w:id="3511">
    <w:p>
      <w:pPr>
        <w:pStyle w:val="FootnoteText"/>
      </w:pPr>
      <w:r>
        <w:rPr>
          <w:rStyle w:val="FootnoteReference"/>
        </w:rPr>
        <w:footnoteRef/>
      </w:r>
      <w:r>
        <w:t xml:space="preserve"> Cross-references: Matt 19:23-26; Luke 18:24; 1Cor 1:26; Jas 2:5; Jas 4:4.</w:t>
      </w:r>
    </w:p>
  </w:footnote>
  <w:footnote w:id="3512">
    <w:p>
      <w:pPr>
        <w:pStyle w:val="FootnoteText"/>
      </w:pPr>
      <w:r>
        <w:rPr>
          <w:rStyle w:val="FootnoteReference"/>
        </w:rPr>
        <w:footnoteRef/>
      </w:r>
      <w:r>
        <w:t xml:space="preserve"> Cross-references for "astonished": Matt 19:25; Luke 18:26-27; John 6:60.</w:t>
      </w:r>
    </w:p>
  </w:footnote>
  <w:footnote w:id="3513">
    <w:p>
      <w:pPr>
        <w:pStyle w:val="FootnoteText"/>
      </w:pPr>
      <w:r>
        <w:rPr>
          <w:rStyle w:val="FootnoteReference"/>
        </w:rPr>
        <w:footnoteRef/>
      </w:r>
      <w:r>
        <w:t xml:space="preserve"> Cross-references for "Children": John 13:33; John 21:5; Gal 4:19; 1John 2:1; 1John 4:4; 1John 5:21.</w:t>
      </w:r>
    </w:p>
  </w:footnote>
  <w:footnote w:id="351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15">
    <w:p>
      <w:pPr>
        <w:pStyle w:val="FootnoteText"/>
      </w:pPr>
      <w:r>
        <w:rPr>
          <w:rStyle w:val="FootnoteReference"/>
        </w:rPr>
        <w:footnoteRef/>
      </w:r>
      <w:r>
        <w:t xml:space="preserve"> Cross-references: Jer 13:23; Matt 7:3-5; Matt 19:24-25; Matt 23:24; Luke 18:25.</w:t>
      </w:r>
    </w:p>
  </w:footnote>
  <w:footnote w:id="3516">
    <w:p>
      <w:pPr>
        <w:pStyle w:val="FootnoteText"/>
      </w:pPr>
      <w:r>
        <w:rPr>
          <w:rStyle w:val="FootnoteReference"/>
        </w:rPr>
        <w:footnoteRef/>
      </w:r>
      <w:r>
        <w:t xml:space="preserve"> Cross-references: Mark 6:51; Mark 7:37; 2Cor 11:23.</w:t>
      </w:r>
    </w:p>
  </w:footnote>
  <w:footnote w:id="3517">
    <w:p>
      <w:pPr>
        <w:pStyle w:val="FootnoteText"/>
      </w:pPr>
      <w:r>
        <w:rPr>
          <w:rStyle w:val="FootnoteReference"/>
        </w:rPr>
        <w:footnoteRef/>
      </w:r>
      <w:r>
        <w:t xml:space="preserve"> Cross-references: Luke 13:23; Luke 18:26; Acts 16:31; Rom 10:9-13.</w:t>
      </w:r>
    </w:p>
  </w:footnote>
  <w:footnote w:id="3518">
    <w:p>
      <w:pPr>
        <w:pStyle w:val="FootnoteText"/>
      </w:pPr>
      <w:r>
        <w:rPr>
          <w:rStyle w:val="FootnoteReference"/>
        </w:rPr>
        <w:footnoteRef/>
      </w:r>
      <w:r>
        <w:t xml:space="preserve"> Cross-references for "With men": Gen 18:13-14; Num 11:21-23; 2Kgs 7:2; Zech 8:6; Matt 19:26; Luke 18:27.</w:t>
      </w:r>
    </w:p>
  </w:footnote>
  <w:footnote w:id="3519">
    <w:p>
      <w:pPr>
        <w:pStyle w:val="FootnoteText"/>
      </w:pPr>
      <w:r>
        <w:rPr>
          <w:rStyle w:val="FootnoteReference"/>
        </w:rPr>
        <w:footnoteRef/>
      </w:r>
      <w:r>
        <w:t xml:space="preserve"> Cross-references: Job 42:2; Jer 32:17; Jer 32:27; Luke 1:37; Phil 3:21; Heb 7:25; Heb 11:19.</w:t>
      </w:r>
    </w:p>
  </w:footnote>
  <w:footnote w:id="3520">
    <w:p>
      <w:pPr>
        <w:pStyle w:val="FootnoteText"/>
      </w:pPr>
      <w:r>
        <w:rPr>
          <w:rStyle w:val="FootnoteReference"/>
        </w:rPr>
        <w:footnoteRef/>
      </w:r>
      <w:r>
        <w:t xml:space="preserve"> Name meaning: Peter (Kepha; Petros) — Rock; stone. The rock-like apostle.</w:t>
      </w:r>
    </w:p>
  </w:footnote>
  <w:footnote w:id="3521">
    <w:p>
      <w:pPr>
        <w:pStyle w:val="FootnoteText"/>
      </w:pPr>
      <w:r>
        <w:rPr>
          <w:rStyle w:val="FootnoteReference"/>
        </w:rPr>
        <w:footnoteRef/>
      </w:r>
      <w:r>
        <w:t xml:space="preserve"> Cross-references: Matt 19:27-30; Mark 1:16-20; Luke 14:33; Luke 18:28-30; Phil 3:7-9.</w:t>
      </w:r>
    </w:p>
  </w:footnote>
  <w:footnote w:id="3522">
    <w:p>
      <w:pPr>
        <w:pStyle w:val="FootnoteText"/>
      </w:pPr>
      <w:r>
        <w:rPr>
          <w:rStyle w:val="FootnoteReference"/>
        </w:rPr>
        <w:footnoteRef/>
      </w:r>
      <w:r>
        <w:t xml:space="preserve"> Cross-references for "There": Gen 12:1-3; Gen 45:20; Deut 33:9-11; Luke 22:28-30; Heb 11:24-26.</w:t>
      </w:r>
    </w:p>
  </w:footnote>
  <w:footnote w:id="3523">
    <w:p>
      <w:pPr>
        <w:pStyle w:val="FootnoteText"/>
      </w:pPr>
      <w:r>
        <w:rPr>
          <w:rStyle w:val="FootnoteReference"/>
        </w:rPr>
        <w:footnoteRef/>
      </w:r>
      <w:r>
        <w:t xml:space="preserve"> Cross-references: Matt 5:10-11; Matt 10:18; Mark 8:35; 1Cor 9:23; Rev 2:3.</w:t>
      </w:r>
    </w:p>
  </w:footnote>
  <w:footnote w:id="3524">
    <w:p>
      <w:pPr>
        <w:pStyle w:val="FootnoteText"/>
      </w:pPr>
      <w:r>
        <w:rPr>
          <w:rStyle w:val="FootnoteReference"/>
        </w:rPr>
        <w:footnoteRef/>
      </w:r>
      <w:r>
        <w:t xml:space="preserve"> Cross-references for "with persecutions": Matt 5:11-12; John 16:22-23; Acts 5:41; Acts 16:25; Rom 5:3; Jas 1:2-4; Jas 1:12; Jas 5:11; 1Pet 4:12-16.</w:t>
      </w:r>
    </w:p>
  </w:footnote>
  <w:footnote w:id="3525">
    <w:p>
      <w:pPr>
        <w:pStyle w:val="FootnoteText"/>
      </w:pPr>
      <w:r>
        <w:rPr>
          <w:rStyle w:val="FootnoteReference"/>
        </w:rPr>
        <w:footnoteRef/>
      </w:r>
      <w:r>
        <w:t xml:space="preserve"> Cross-references for "eternal": John 10:23; Rom 6:23; 1John 2:25.</w:t>
      </w:r>
    </w:p>
  </w:footnote>
  <w:footnote w:id="352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27">
    <w:p>
      <w:pPr>
        <w:pStyle w:val="FootnoteText"/>
      </w:pPr>
      <w:r>
        <w:rPr>
          <w:rStyle w:val="FootnoteReference"/>
        </w:rPr>
        <w:footnoteRef/>
      </w:r>
      <w:r>
        <w:t xml:space="preserve"> Cross-references: Matt 8:11-12; Matt 19:30; Matt 20:16; Matt 21:31; Luke 7:29-30; Luke 7:40-47; Luke 13:30; Luke 18:11-14; Acts 13:46-48; Rom 9:30-33.</w:t>
      </w:r>
    </w:p>
  </w:footnote>
  <w:footnote w:id="3528">
    <w:p>
      <w:pPr>
        <w:pStyle w:val="FootnoteText"/>
      </w:pPr>
      <w:r>
        <w:rPr>
          <w:rStyle w:val="FootnoteReference"/>
        </w:rPr>
        <w:footnoteRef/>
      </w:r>
      <w:r>
        <w:t xml:space="preserve"> Place name: Jerusalem. Place-name meaning: Jerusalem — vision of peace. Source form: Jerusalem. Greek form: ιεροσολυμα.</w:t>
      </w:r>
    </w:p>
  </w:footnote>
  <w:footnote w:id="3529">
    <w:p>
      <w:pPr>
        <w:pStyle w:val="FootnoteText"/>
      </w:pPr>
      <w:r>
        <w:rPr>
          <w:rStyle w:val="FootnoteReference"/>
        </w:rPr>
        <w:footnoteRef/>
      </w:r>
      <w:r>
        <w:t xml:space="preserve"> Cross-references for "they were amazed": Zech 3:8; Luke 9:51; John 11:8; John 11:16.</w:t>
      </w:r>
    </w:p>
  </w:footnote>
  <w:footnote w:id="3530">
    <w:p>
      <w:pPr>
        <w:pStyle w:val="FootnoteText"/>
      </w:pPr>
      <w:r>
        <w:rPr>
          <w:rStyle w:val="FootnoteReference"/>
        </w:rPr>
        <w:footnoteRef/>
      </w:r>
      <w:r>
        <w:t xml:space="preserve"> Cross-references for "And he": Matt 11:25; Matt 13:11; Mark 4:34; Luke 10:23.</w:t>
      </w:r>
    </w:p>
  </w:footnote>
  <w:footnote w:id="3531">
    <w:p>
      <w:pPr>
        <w:pStyle w:val="FootnoteText"/>
      </w:pPr>
      <w:r>
        <w:rPr>
          <w:rStyle w:val="FootnoteReference"/>
        </w:rPr>
        <w:footnoteRef/>
      </w:r>
      <w:r>
        <w:t xml:space="preserve"> Cross-references for "they were in": Matt 20:17-19; Luke 18:31-34.</w:t>
      </w:r>
    </w:p>
  </w:footnote>
  <w:footnote w:id="3532">
    <w:p>
      <w:pPr>
        <w:pStyle w:val="FootnoteText"/>
      </w:pPr>
      <w:r>
        <w:rPr>
          <w:rStyle w:val="FootnoteReference"/>
        </w:rPr>
        <w:footnoteRef/>
      </w:r>
      <w:r>
        <w:t xml:space="preserve"> Cross-references for "we go": Acts 20:22.</w:t>
      </w:r>
    </w:p>
  </w:footnote>
  <w:footnote w:id="3533">
    <w:p>
      <w:pPr>
        <w:pStyle w:val="FootnoteText"/>
      </w:pPr>
      <w:r>
        <w:rPr>
          <w:rStyle w:val="FootnoteReference"/>
        </w:rPr>
        <w:footnoteRef/>
      </w:r>
      <w:r>
        <w:t xml:space="preserve"> Cross-references for "and the Son": Matt 16:21; Matt 17:22-23; Matt 20:17-19; Mark 8:31; Mark 9:31; Luke 9:22; Luke 18:31-33; Luke 24:6-7.</w:t>
      </w:r>
    </w:p>
  </w:footnote>
  <w:footnote w:id="3534">
    <w:p>
      <w:pPr>
        <w:pStyle w:val="FootnoteText"/>
      </w:pPr>
      <w:r>
        <w:rPr>
          <w:rStyle w:val="FootnoteReference"/>
        </w:rPr>
        <w:footnoteRef/>
      </w:r>
      <w:r>
        <w:t xml:space="preserve"> Cross-references for "condemn": Matt 26:66; Mark 14:64; Acts 13:27; Jas 5:6.</w:t>
      </w:r>
    </w:p>
  </w:footnote>
  <w:footnote w:id="3535">
    <w:p>
      <w:pPr>
        <w:pStyle w:val="FootnoteText"/>
      </w:pPr>
      <w:r>
        <w:rPr>
          <w:rStyle w:val="FootnoteReference"/>
        </w:rPr>
        <w:footnoteRef/>
      </w:r>
      <w:r>
        <w:t xml:space="preserve"> Cross-references for "deliver": Matt 27:2; Mark 15:1; Luke 23:1-2; Luke 23:21; John 18:28; John 19:11; Acts 3:13-14.</w:t>
      </w:r>
    </w:p>
  </w:footnote>
  <w:footnote w:id="353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7">
    <w:p>
      <w:pPr>
        <w:pStyle w:val="FootnoteText"/>
      </w:pPr>
      <w:r>
        <w:rPr>
          <w:rStyle w:val="FootnoteReference"/>
        </w:rPr>
        <w:footnoteRef/>
      </w:r>
      <w:r>
        <w:t xml:space="preserve"> Cross-references for "spit": Job 30:10; Isa 50:6; Matt 26:67; Mark 14:63.</w:t>
      </w:r>
    </w:p>
  </w:footnote>
  <w:footnote w:id="3538">
    <w:p>
      <w:pPr>
        <w:pStyle w:val="FootnoteText"/>
      </w:pPr>
      <w:r>
        <w:rPr>
          <w:rStyle w:val="FootnoteReference"/>
        </w:rPr>
        <w:footnoteRef/>
      </w:r>
      <w:r>
        <w:t xml:space="preserve"> Cross-references for "and the": Ps 16:10; Hos 6:2; Matt 12:39-40; John 1:17; John 2:10; 1Cor 15:4.</w:t>
      </w:r>
    </w:p>
  </w:footnote>
  <w:footnote w:id="3539">
    <w:p>
      <w:pPr>
        <w:pStyle w:val="FootnoteText"/>
      </w:pPr>
      <w:r>
        <w:rPr>
          <w:rStyle w:val="FootnoteReference"/>
        </w:rPr>
        <w:footnoteRef/>
      </w:r>
      <w:r>
        <w:t xml:space="preserve"> Name meaning: James (Yaaqov) — Supplanter. One of the sons of thunder; later a pillar of the Church.</w:t>
      </w:r>
    </w:p>
  </w:footnote>
  <w:footnote w:id="3540">
    <w:p>
      <w:pPr>
        <w:pStyle w:val="FootnoteText"/>
      </w:pPr>
      <w:r>
        <w:rPr>
          <w:rStyle w:val="FootnoteReference"/>
        </w:rPr>
        <w:footnoteRef/>
      </w:r>
      <w:r>
        <w:t xml:space="preserve"> Name meaning: John (Yochanan) — Yahweh is gracious. Forerunner of Jesus; proclaimed God’s grace.</w:t>
      </w:r>
    </w:p>
  </w:footnote>
  <w:footnote w:id="3541">
    <w:p>
      <w:pPr>
        <w:pStyle w:val="FootnoteText"/>
      </w:pPr>
      <w:r>
        <w:rPr>
          <w:rStyle w:val="FootnoteReference"/>
        </w:rPr>
        <w:footnoteRef/>
      </w:r>
      <w:r>
        <w:t xml:space="preserve"> Personal name: Zebedee. Personal-name meaning: Zebedee — abundant; portion. Source form: Zebedee.</w:t>
      </w:r>
    </w:p>
  </w:footnote>
  <w:footnote w:id="3542">
    <w:p>
      <w:pPr>
        <w:pStyle w:val="FootnoteText"/>
      </w:pPr>
      <w:r>
        <w:rPr>
          <w:rStyle w:val="FootnoteReference"/>
        </w:rPr>
        <w:footnoteRef/>
      </w:r>
      <w:r>
        <w:t xml:space="preserve"> Cross-references for "come": Matt 20:20-28.</w:t>
      </w:r>
    </w:p>
  </w:footnote>
  <w:footnote w:id="3543">
    <w:p>
      <w:pPr>
        <w:pStyle w:val="FootnoteText"/>
      </w:pPr>
      <w:r>
        <w:rPr>
          <w:rStyle w:val="FootnoteReference"/>
        </w:rPr>
        <w:footnoteRef/>
      </w:r>
      <w:r>
        <w:t xml:space="preserve"> Cross-references for "James": Mark 1:19-20; Mark 5:37; Mark 9:2; Mark 14:33.</w:t>
      </w:r>
    </w:p>
  </w:footnote>
  <w:footnote w:id="3544">
    <w:p>
      <w:pPr>
        <w:pStyle w:val="FootnoteText"/>
      </w:pPr>
      <w:r>
        <w:rPr>
          <w:rStyle w:val="FootnoteReference"/>
        </w:rPr>
        <w:footnoteRef/>
      </w:r>
      <w:r>
        <w:t xml:space="preserve"> Cross-references for "we would": 2Sam 14:4-11; 1Kgs 2:16; 1Kgs 2:20.</w:t>
      </w:r>
    </w:p>
  </w:footnote>
  <w:footnote w:id="3545">
    <w:p>
      <w:pPr>
        <w:pStyle w:val="FootnoteText"/>
      </w:pPr>
      <w:r>
        <w:rPr>
          <w:rStyle w:val="FootnoteReference"/>
        </w:rPr>
        <w:footnoteRef/>
      </w:r>
      <w:r>
        <w:t xml:space="preserve"> Cross-references for "What": 1Kgs 3:5-15; Mark 10:51; John 15:7.</w:t>
      </w:r>
    </w:p>
  </w:footnote>
  <w:footnote w:id="3546">
    <w:p>
      <w:pPr>
        <w:pStyle w:val="FootnoteText"/>
      </w:pPr>
      <w:r>
        <w:rPr>
          <w:rStyle w:val="FootnoteReference"/>
        </w:rPr>
        <w:footnoteRef/>
      </w:r>
      <w:r>
        <w:t xml:space="preserve"> Cross-references: 1Kgs 22:19; Ps 45:9; Ps 110:1; Mark 16:19.</w:t>
      </w:r>
    </w:p>
  </w:footnote>
  <w:footnote w:id="3547">
    <w:p>
      <w:pPr>
        <w:pStyle w:val="FootnoteText"/>
      </w:pPr>
      <w:r>
        <w:rPr>
          <w:rStyle w:val="FootnoteReference"/>
        </w:rPr>
        <w:footnoteRef/>
      </w:r>
      <w:r>
        <w:t xml:space="preserve"> Cross-references: Matt 25:31; Mark 8:38; Luke 24:26; 1Pet 1:11.</w:t>
      </w:r>
    </w:p>
  </w:footnote>
  <w:footnote w:id="3548">
    <w:p>
      <w:pPr>
        <w:pStyle w:val="FootnoteText"/>
      </w:pPr>
      <w:r>
        <w:rPr>
          <w:rStyle w:val="FootnoteReference"/>
        </w:rPr>
        <w:footnoteRef/>
      </w:r>
      <w:r>
        <w:t xml:space="preserve"> Cross-references for "drink of the": Ps 75:8; Isa 51:22; Jer 25:15; Matt 26:39; Mark 14:36; Luke 22:42; John 18:11.</w:t>
      </w:r>
    </w:p>
  </w:footnote>
  <w:footnote w:id="3549">
    <w:p>
      <w:pPr>
        <w:pStyle w:val="FootnoteText"/>
      </w:pPr>
      <w:r>
        <w:rPr>
          <w:rStyle w:val="FootnoteReference"/>
        </w:rPr>
        <w:footnoteRef/>
      </w:r>
      <w:r>
        <w:t xml:space="preserve"> Cross-references for "baptized with the": Luke 12:50.</w:t>
      </w:r>
    </w:p>
  </w:footnote>
  <w:footnote w:id="35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51">
    <w:p>
      <w:pPr>
        <w:pStyle w:val="FootnoteText"/>
      </w:pPr>
      <w:r>
        <w:rPr>
          <w:rStyle w:val="FootnoteReference"/>
        </w:rPr>
        <w:footnoteRef/>
      </w:r>
      <w:r>
        <w:t xml:space="preserve"> Cross-references for "Ye know not": 1Kgs 2:22; Jer 45:5; Matt 20:21-22; Rom 8:26; Jas 4:3.</w:t>
      </w:r>
    </w:p>
  </w:footnote>
  <w:footnote w:id="3552">
    <w:p>
      <w:pPr>
        <w:pStyle w:val="FootnoteText"/>
      </w:pPr>
      <w:r>
        <w:rPr>
          <w:rStyle w:val="FootnoteReference"/>
        </w:rPr>
        <w:footnoteRef/>
      </w:r>
      <w:r>
        <w:t xml:space="preserve"> Cross-references: Mark 14:31; John 13:37.</w:t>
      </w:r>
    </w:p>
  </w:footnote>
  <w:footnote w:id="3553">
    <w:p>
      <w:pPr>
        <w:pStyle w:val="FootnoteText"/>
      </w:pPr>
      <w:r>
        <w:rPr>
          <w:rStyle w:val="FootnoteReference"/>
        </w:rPr>
        <w:footnoteRef/>
      </w:r>
      <w:r>
        <w:t xml:space="preserve"> Cross-references: Matt 10:25; Mark 14:36; John 15:20; John 17:14; Acts 12:2; Col 1:24; Rev 1:9.</w:t>
      </w:r>
    </w:p>
  </w:footnote>
  <w:footnote w:id="3554">
    <w:p>
      <w:pPr>
        <w:pStyle w:val="FootnoteText"/>
      </w:pPr>
      <w:r>
        <w:rPr>
          <w:rStyle w:val="FootnoteReference"/>
        </w:rPr>
        <w:footnoteRef/>
      </w:r>
      <w:r>
        <w:t xml:space="preserve"> Cross-references: Matt 20:23; Matt 25:34; John 17:2; John 17:24; Heb 11:16.</w:t>
      </w:r>
    </w:p>
  </w:footnote>
  <w:footnote w:id="3555">
    <w:p>
      <w:pPr>
        <w:pStyle w:val="FootnoteText"/>
      </w:pPr>
      <w:r>
        <w:rPr>
          <w:rStyle w:val="FootnoteReference"/>
        </w:rPr>
        <w:footnoteRef/>
      </w:r>
      <w:r>
        <w:t xml:space="preserve"> Cross-references: Prov 13:10; Matt 20:24; Mark 9:33-36; Luke 22:24; Rom 12:10; Phil 2:3; Jas 4:5.</w:t>
      </w:r>
    </w:p>
  </w:footnote>
  <w:footnote w:id="3556">
    <w:p>
      <w:pPr>
        <w:pStyle w:val="FootnoteText"/>
      </w:pPr>
      <w:r>
        <w:rPr>
          <w:rStyle w:val="FootnoteReference"/>
        </w:rPr>
        <w:footnoteRef/>
      </w:r>
      <w:r>
        <w:t xml:space="preserve"> Cross-references for "Ye know": Matt 20:25; Luke 22:25; 1Pet 5:3.</w:t>
      </w:r>
    </w:p>
  </w:footnote>
  <w:footnote w:id="3557">
    <w:p>
      <w:pPr>
        <w:pStyle w:val="FootnoteText"/>
      </w:pPr>
      <w:r>
        <w:rPr>
          <w:rStyle w:val="FootnoteReference"/>
        </w:rPr>
        <w:footnoteRef/>
      </w:r>
      <w:r>
        <w:t xml:space="preserve"> Cross-references: John 18:36; Rom 12:2.</w:t>
      </w:r>
    </w:p>
  </w:footnote>
  <w:footnote w:id="355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59">
    <w:p>
      <w:pPr>
        <w:pStyle w:val="FootnoteText"/>
      </w:pPr>
      <w:r>
        <w:rPr>
          <w:rStyle w:val="FootnoteReference"/>
        </w:rPr>
        <w:footnoteRef/>
      </w:r>
      <w:r>
        <w:t xml:space="preserve"> Cross-references for "came": Matt 20:28; Luke 22:26-27; John 13:14; Phil 2:5-8; Heb 5:8.</w:t>
      </w:r>
    </w:p>
  </w:footnote>
  <w:footnote w:id="3560">
    <w:p>
      <w:pPr>
        <w:pStyle w:val="FootnoteText"/>
      </w:pPr>
      <w:r>
        <w:rPr>
          <w:rStyle w:val="FootnoteReference"/>
        </w:rPr>
        <w:footnoteRef/>
      </w:r>
      <w:r>
        <w:t xml:space="preserve"> Cross-references for "and to": Isa 53:10-12; Dan 9:24; Dan 9:26; 2Cor 5:21; Gal 3:13; 1Tim 3:4-6; Titus 2:14; 1Pet 1:19.</w:t>
      </w:r>
    </w:p>
  </w:footnote>
  <w:footnote w:id="3561">
    <w:p>
      <w:pPr>
        <w:pStyle w:val="FootnoteText"/>
      </w:pPr>
      <w:r>
        <w:rPr>
          <w:rStyle w:val="FootnoteReference"/>
        </w:rPr>
        <w:footnoteRef/>
      </w:r>
      <w:r>
        <w:t xml:space="preserve"> Cross-references for "they came": Matt 20:29-34; Luke 18:35-43.</w:t>
      </w:r>
    </w:p>
  </w:footnote>
  <w:footnote w:id="3562">
    <w:p>
      <w:pPr>
        <w:pStyle w:val="FootnoteText"/>
      </w:pPr>
      <w:r>
        <w:rPr>
          <w:rStyle w:val="FootnoteReference"/>
        </w:rPr>
        <w:footnoteRef/>
      </w:r>
      <w:r>
        <w:t xml:space="preserve"> Place name: Jericho. Place-name meaning: Jericho — his moon; his month; his sweet smell. Source form: Jericho. Greek form: ιεριχω.</w:t>
      </w:r>
    </w:p>
  </w:footnote>
  <w:footnote w:id="3563">
    <w:p>
      <w:pPr>
        <w:pStyle w:val="FootnoteText"/>
      </w:pPr>
      <w:r>
        <w:rPr>
          <w:rStyle w:val="FootnoteReference"/>
        </w:rPr>
        <w:footnoteRef/>
      </w:r>
      <w:r>
        <w:t xml:space="preserve"> Cross-references for "as he went": G1519; G1722; G3588; G847.</w:t>
      </w:r>
    </w:p>
  </w:footnote>
  <w:footnote w:id="3564">
    <w:p>
      <w:pPr>
        <w:pStyle w:val="FootnoteText"/>
      </w:pPr>
      <w:r>
        <w:rPr>
          <w:rStyle w:val="FootnoteReference"/>
        </w:rPr>
        <w:footnoteRef/>
      </w:r>
      <w:r>
        <w:t xml:space="preserve"> Name meaning: Bartimaeus (Bar-Timaios) — Son of Timaeus. Blind beggar healed and then followed Jesus.</w:t>
      </w:r>
    </w:p>
  </w:footnote>
  <w:footnote w:id="3565">
    <w:p>
      <w:pPr>
        <w:pStyle w:val="FootnoteText"/>
      </w:pPr>
      <w:r>
        <w:rPr>
          <w:rStyle w:val="FootnoteReference"/>
        </w:rPr>
        <w:footnoteRef/>
      </w:r>
      <w:r>
        <w:t xml:space="preserve"> Personal name: Timaeus. Personal-name meaning: Timaeus — perfect; admirable; honorable. Source form: Timaeus.</w:t>
      </w:r>
    </w:p>
  </w:footnote>
  <w:footnote w:id="3566">
    <w:p>
      <w:pPr>
        <w:pStyle w:val="FootnoteText"/>
      </w:pPr>
      <w:r>
        <w:rPr>
          <w:rStyle w:val="FootnoteReference"/>
        </w:rPr>
        <w:footnoteRef/>
      </w:r>
      <w:r>
        <w:t xml:space="preserve"> Cross-references for "begging": Luke 16:20; Luke 16:22; John 9:8; Acts 3:2-3.</w:t>
      </w:r>
    </w:p>
  </w:footnote>
  <w:footnote w:id="3567">
    <w:p>
      <w:pPr>
        <w:pStyle w:val="FootnoteText"/>
      </w:pPr>
      <w:r>
        <w:rPr>
          <w:rStyle w:val="FootnoteReference"/>
        </w:rPr>
        <w:footnoteRef/>
      </w:r>
      <w:r>
        <w:t xml:space="preserve"> Cross-references for "Jesus": Matt 2:23; Matt 21:11; Matt 26:71; Luke 4:16; Luke 18:36-37; John 1:46; John 7:41; John 7:52; John 19:19; Acts 6:14.</w:t>
      </w:r>
    </w:p>
  </w:footnote>
  <w:footnote w:id="3568">
    <w:p>
      <w:pPr>
        <w:pStyle w:val="FootnoteText"/>
      </w:pPr>
      <w:r>
        <w:rPr>
          <w:rStyle w:val="FootnoteReference"/>
        </w:rPr>
        <w:footnoteRef/>
      </w:r>
      <w:r>
        <w:t xml:space="preserve"> Place name: Nazareth. Place-name meaning: Nazareth — separated; crowned; sanctified. Source form: Nazareth. Greek form: ναζαρεθ.</w:t>
      </w:r>
    </w:p>
  </w:footnote>
  <w:footnote w:id="3569">
    <w:p>
      <w:pPr>
        <w:pStyle w:val="FootnoteText"/>
      </w:pPr>
      <w:r>
        <w:rPr>
          <w:rStyle w:val="FootnoteReference"/>
        </w:rPr>
        <w:footnoteRef/>
      </w:r>
      <w:r>
        <w:t xml:space="preserve"> Personal name: David. Personal-name meaning: David — Beloved. Source form: David.</w:t>
      </w:r>
    </w:p>
  </w:footnote>
  <w:footnote w:id="3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7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72">
    <w:p>
      <w:pPr>
        <w:pStyle w:val="FootnoteText"/>
      </w:pPr>
      <w:r>
        <w:rPr>
          <w:rStyle w:val="FootnoteReference"/>
        </w:rPr>
        <w:footnoteRef/>
      </w:r>
      <w:r>
        <w:t xml:space="preserve"> Cross-references for "many": Matt 19:13; Matt 20:31; Mark 5:35; Luke 18:39.</w:t>
      </w:r>
    </w:p>
  </w:footnote>
  <w:footnote w:id="3573">
    <w:p>
      <w:pPr>
        <w:pStyle w:val="FootnoteText"/>
      </w:pPr>
      <w:r>
        <w:rPr>
          <w:rStyle w:val="FootnoteReference"/>
        </w:rPr>
        <w:footnoteRef/>
      </w:r>
      <w:r>
        <w:t xml:space="preserve"> Cross-references for "have": Ps 62:12.</w:t>
      </w:r>
    </w:p>
  </w:footnote>
  <w:footnote w:id="3574">
    <w:p>
      <w:pPr>
        <w:pStyle w:val="FootnoteText"/>
      </w:pPr>
      <w:r>
        <w:rPr>
          <w:rStyle w:val="FootnoteReference"/>
        </w:rPr>
        <w:footnoteRef/>
      </w:r>
      <w:r>
        <w:t xml:space="preserve"> Cross-references: Gen 32:24-28; Jer 29:13; Matt 15:23-28; Mark 7:26-29; Luke 11:5-10; Luke 18:1-8; Eph 6:18; Heb 5:7.</w:t>
      </w:r>
    </w:p>
  </w:footnote>
  <w:footnote w:id="3575">
    <w:p>
      <w:pPr>
        <w:pStyle w:val="FootnoteText"/>
      </w:pPr>
      <w:r>
        <w:rPr>
          <w:rStyle w:val="FootnoteReference"/>
        </w:rPr>
        <w:footnoteRef/>
      </w:r>
      <w:r>
        <w:t xml:space="preserve"> Cross-references for "stood": Ps 86:15; Ps 145:8; Matt 20:32-34; Luke 18:40; Heb 2:17; Heb 4:15.</w:t>
      </w:r>
    </w:p>
  </w:footnote>
  <w:footnote w:id="3576">
    <w:p>
      <w:pPr>
        <w:pStyle w:val="FootnoteText"/>
      </w:pPr>
      <w:r>
        <w:rPr>
          <w:rStyle w:val="FootnoteReference"/>
        </w:rPr>
        <w:footnoteRef/>
      </w:r>
      <w:r>
        <w:t xml:space="preserve"> Cross-references: John 11:28.</w:t>
      </w:r>
    </w:p>
  </w:footnote>
  <w:footnote w:id="3577">
    <w:p>
      <w:pPr>
        <w:pStyle w:val="FootnoteText"/>
      </w:pPr>
      <w:r>
        <w:rPr>
          <w:rStyle w:val="FootnoteReference"/>
        </w:rPr>
        <w:footnoteRef/>
      </w:r>
      <w:r>
        <w:t xml:space="preserve"> Cross-references: Phil 3:7-9; Heb 12:1.</w:t>
      </w:r>
    </w:p>
  </w:footnote>
  <w:footnote w:id="3578">
    <w:p>
      <w:pPr>
        <w:pStyle w:val="FootnoteText"/>
      </w:pPr>
      <w:r>
        <w:rPr>
          <w:rStyle w:val="FootnoteReference"/>
        </w:rPr>
        <w:footnoteRef/>
      </w:r>
      <w:r>
        <w:t xml:space="preserve"> Cross-references for "What": 2Chr 1:7; Matt 6:8; Matt 7:7; Mark 10:36; Luke 18:41-43; Phil 4:6.</w:t>
      </w:r>
    </w:p>
  </w:footnote>
  <w:footnote w:id="3579">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58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81">
    <w:p>
      <w:pPr>
        <w:pStyle w:val="FootnoteText"/>
      </w:pPr>
      <w:r>
        <w:rPr>
          <w:rStyle w:val="FootnoteReference"/>
        </w:rPr>
        <w:footnoteRef/>
      </w:r>
      <w:r>
        <w:t xml:space="preserve"> Cross-references for "followed": Mark 1:31; Luke 8:2-3.</w:t>
      </w:r>
    </w:p>
  </w:footnote>
  <w:footnote w:id="3582">
    <w:p>
      <w:pPr>
        <w:pStyle w:val="FootnoteText"/>
      </w:pPr>
      <w:r>
        <w:rPr>
          <w:rStyle w:val="FootnoteReference"/>
        </w:rPr>
        <w:footnoteRef/>
      </w:r>
      <w:r>
        <w:t xml:space="preserve"> Cross-references for "thy faith": Matt 9:22; Matt 9:28-30; Matt 15:28; Mark 5:34; Luke 7:50; Luke 9:48.</w:t>
      </w:r>
    </w:p>
  </w:footnote>
  <w:footnote w:id="3583">
    <w:p>
      <w:pPr>
        <w:pStyle w:val="FootnoteText"/>
      </w:pPr>
      <w:r>
        <w:rPr>
          <w:rStyle w:val="FootnoteReference"/>
        </w:rPr>
        <w:footnoteRef/>
      </w:r>
      <w:r>
        <w:t xml:space="preserve"> Cross-references for "when": Matt 21:1-11; Luke 19:29-40; John 12:14-19.</w:t>
      </w:r>
    </w:p>
  </w:footnote>
  <w:footnote w:id="3584">
    <w:p>
      <w:pPr>
        <w:pStyle w:val="FootnoteText"/>
      </w:pPr>
      <w:r>
        <w:rPr>
          <w:rStyle w:val="FootnoteReference"/>
        </w:rPr>
        <w:footnoteRef/>
      </w:r>
      <w:r>
        <w:t xml:space="preserve"> Place name: Jerusalem. Place-name meaning: Jerusalem — vision of peace. Source form: Jerusalem. Greek form: ιεροσολυμα.</w:t>
      </w:r>
    </w:p>
  </w:footnote>
  <w:footnote w:id="358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5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587">
    <w:p>
      <w:pPr>
        <w:pStyle w:val="FootnoteText"/>
      </w:pPr>
      <w:r>
        <w:rPr>
          <w:rStyle w:val="FootnoteReference"/>
        </w:rPr>
        <w:footnoteRef/>
      </w:r>
      <w:r>
        <w:t xml:space="preserve"> Cross-references for "at the": 2Sam 15:30; Zech 14:4; Matt 24:3; Matt 26:30; Mark 13:3; John 8:1; Acts 1:12.</w:t>
      </w:r>
    </w:p>
  </w:footnote>
  <w:footnote w:id="3588">
    <w:p>
      <w:pPr>
        <w:pStyle w:val="FootnoteText"/>
      </w:pPr>
      <w:r>
        <w:rPr>
          <w:rStyle w:val="FootnoteReference"/>
        </w:rPr>
        <w:footnoteRef/>
      </w:r>
      <w:r>
        <w:t xml:space="preserve"> Cross-references: Mark 6:7; Mark 14:13.</w:t>
      </w:r>
    </w:p>
  </w:footnote>
  <w:footnote w:id="3589">
    <w:p>
      <w:pPr>
        <w:pStyle w:val="FootnoteText"/>
      </w:pPr>
      <w:r>
        <w:rPr>
          <w:rStyle w:val="FootnoteReference"/>
        </w:rPr>
        <w:footnoteRef/>
      </w:r>
      <w:r>
        <w:t xml:space="preserve"> Cross-references: Matt 21:2-3; Luke 19:30-31.</w:t>
      </w:r>
    </w:p>
  </w:footnote>
  <w:footnote w:id="3590">
    <w:p>
      <w:pPr>
        <w:pStyle w:val="FootnoteText"/>
      </w:pPr>
      <w:r>
        <w:rPr>
          <w:rStyle w:val="FootnoteReference"/>
        </w:rPr>
        <w:footnoteRef/>
      </w:r>
      <w:r>
        <w:t xml:space="preserve"> Cross-references for "that": Ps 24:1; Acts 10:36; Acts 17:25; 2Cor 8:9; Heb 2:7-9.</w:t>
      </w:r>
    </w:p>
  </w:footnote>
  <w:footnote w:id="3591">
    <w:p>
      <w:pPr>
        <w:pStyle w:val="FootnoteText"/>
      </w:pPr>
      <w:r>
        <w:rPr>
          <w:rStyle w:val="FootnoteReference"/>
        </w:rPr>
        <w:footnoteRef/>
      </w:r>
      <w:r>
        <w:t xml:space="preserve"> Cross-references for "and straightway": 1Chr 29:12-18; Ps 110:3; Mark 14:15; Acts 1:24.</w:t>
      </w:r>
    </w:p>
  </w:footnote>
  <w:footnote w:id="3592">
    <w:p>
      <w:pPr>
        <w:pStyle w:val="FootnoteText"/>
      </w:pPr>
      <w:r>
        <w:rPr>
          <w:rStyle w:val="FootnoteReference"/>
        </w:rPr>
        <w:footnoteRef/>
      </w:r>
      <w:r>
        <w:t xml:space="preserve"> Cross-references for "and found": Matt 21:6-7; Matt 26:19; Luke 19:32-34; John 2:5; Heb 11:8.</w:t>
      </w:r>
    </w:p>
  </w:footnote>
  <w:footnote w:id="3593">
    <w:p>
      <w:pPr>
        <w:pStyle w:val="FootnoteText"/>
      </w:pPr>
      <w:r>
        <w:rPr>
          <w:rStyle w:val="FootnoteReference"/>
        </w:rPr>
        <w:footnoteRef/>
      </w:r>
      <w:r>
        <w:t xml:space="preserve"> Name meaning: Jesus (Yeshua) — Yahweh saves. He will save His people from their sins.</w:t>
      </w:r>
    </w:p>
  </w:footnote>
  <w:footnote w:id="35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95">
    <w:p>
      <w:pPr>
        <w:pStyle w:val="FootnoteText"/>
      </w:pPr>
      <w:r>
        <w:rPr>
          <w:rStyle w:val="FootnoteReference"/>
        </w:rPr>
        <w:footnoteRef/>
      </w:r>
      <w:r>
        <w:t xml:space="preserve"> Cross-references for "the colt": Zech 9:9; Matt 21:4-5; Luke 19:35.</w:t>
      </w:r>
    </w:p>
  </w:footnote>
  <w:footnote w:id="3596">
    <w:p>
      <w:pPr>
        <w:pStyle w:val="FootnoteText"/>
      </w:pPr>
      <w:r>
        <w:rPr>
          <w:rStyle w:val="FootnoteReference"/>
        </w:rPr>
        <w:footnoteRef/>
      </w:r>
      <w:r>
        <w:t xml:space="preserve"> Cross-references for "and cast": 2Kgs 9:13; Matt 21:7-8; Luke 19:36; John 12:12-16.</w:t>
      </w:r>
    </w:p>
  </w:footnote>
  <w:footnote w:id="3597">
    <w:p>
      <w:pPr>
        <w:pStyle w:val="FootnoteText"/>
      </w:pPr>
      <w:r>
        <w:rPr>
          <w:rStyle w:val="FootnoteReference"/>
        </w:rPr>
        <w:footnoteRef/>
      </w:r>
      <w:r>
        <w:t xml:space="preserve"> Cross-references: Lev 23:40.</w:t>
      </w:r>
    </w:p>
  </w:footnote>
  <w:footnote w:id="35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599">
    <w:p>
      <w:pPr>
        <w:pStyle w:val="FootnoteText"/>
      </w:pPr>
      <w:r>
        <w:rPr>
          <w:rStyle w:val="FootnoteReference"/>
        </w:rPr>
        <w:footnoteRef/>
      </w:r>
      <w:r>
        <w:t xml:space="preserve"> Cross-references for "Hosanna": Ps 118:25-26; Matt 21:9; Matt 23:39; Luke 19:37-38; John 12:13; John 19:15.</w:t>
      </w:r>
    </w:p>
  </w:footnote>
  <w:footnote w:id="3600">
    <w:p>
      <w:pPr>
        <w:pStyle w:val="FootnoteText"/>
      </w:pPr>
      <w:r>
        <w:rPr>
          <w:rStyle w:val="FootnoteReference"/>
        </w:rPr>
        <w:footnoteRef/>
      </w:r>
      <w:r>
        <w:t xml:space="preserve"> Cross-references for "the kingdom": Isa 9:6-7; Jer 33:15-17; Jer 33:26; Ezek 34:23-24; Ezek 37:24-25; Hos 3:5; Amos 9:11-12; Luke 1:31-33.</w:t>
      </w:r>
    </w:p>
  </w:footnote>
  <w:footnote w:id="3601">
    <w:p>
      <w:pPr>
        <w:pStyle w:val="FootnoteText"/>
      </w:pPr>
      <w:r>
        <w:rPr>
          <w:rStyle w:val="FootnoteReference"/>
        </w:rPr>
        <w:footnoteRef/>
      </w:r>
      <w:r>
        <w:t xml:space="preserve"> Personal name: David. Personal-name meaning: David — Beloved. Source form: David.</w:t>
      </w:r>
    </w:p>
  </w:footnote>
  <w:footnote w:id="3602">
    <w:p>
      <w:pPr>
        <w:pStyle w:val="FootnoteText"/>
      </w:pPr>
      <w:r>
        <w:rPr>
          <w:rStyle w:val="FootnoteReference"/>
        </w:rPr>
        <w:footnoteRef/>
      </w:r>
      <w:r>
        <w:t xml:space="preserve"> Cross-references for "in the": Ps 148:1; Luke 2:14; Luke 19:38-40.</w:t>
      </w:r>
    </w:p>
  </w:footnote>
  <w:footnote w:id="3603">
    <w:p>
      <w:pPr>
        <w:pStyle w:val="FootnoteText"/>
      </w:pPr>
      <w:r>
        <w:rPr>
          <w:rStyle w:val="FootnoteReference"/>
        </w:rPr>
        <w:footnoteRef/>
      </w:r>
      <w:r>
        <w:t xml:space="preserve"> Cross-references for "Jesus": Mal 3:1; Matt 21:10-16; Luke 19:41-45.</w:t>
      </w:r>
    </w:p>
  </w:footnote>
  <w:footnote w:id="3604">
    <w:p>
      <w:pPr>
        <w:pStyle w:val="FootnoteText"/>
      </w:pPr>
      <w:r>
        <w:rPr>
          <w:rStyle w:val="FootnoteReference"/>
        </w:rPr>
        <w:footnoteRef/>
      </w:r>
      <w:r>
        <w:t xml:space="preserve"> Cross-references for "when": Ezek 8:9; Zeph 1:12.</w:t>
      </w:r>
    </w:p>
  </w:footnote>
  <w:footnote w:id="3605">
    <w:p>
      <w:pPr>
        <w:pStyle w:val="FootnoteText"/>
      </w:pPr>
      <w:r>
        <w:rPr>
          <w:rStyle w:val="FootnoteReference"/>
        </w:rPr>
        <w:footnoteRef/>
      </w:r>
      <w:r>
        <w:t xml:space="preserve"> Cross-references for "he went": Matt 21:17; Luke 21:37-38; John 8:1-2.</w:t>
      </w:r>
    </w:p>
  </w:footnote>
  <w:footnote w:id="3606">
    <w:p>
      <w:pPr>
        <w:pStyle w:val="FootnoteText"/>
      </w:pPr>
      <w:r>
        <w:rPr>
          <w:rStyle w:val="FootnoteReference"/>
        </w:rPr>
        <w:footnoteRef/>
      </w:r>
      <w:r>
        <w:t xml:space="preserve"> Cross-references for "he was": Matt 4:2; Luke 4:2; John 4:6-7; John 4:31-33; John 19:28; Heb 2:17.</w:t>
      </w:r>
    </w:p>
  </w:footnote>
  <w:footnote w:id="3607">
    <w:p>
      <w:pPr>
        <w:pStyle w:val="FootnoteText"/>
      </w:pPr>
      <w:r>
        <w:rPr>
          <w:rStyle w:val="FootnoteReference"/>
        </w:rPr>
        <w:footnoteRef/>
      </w:r>
      <w:r>
        <w:t xml:space="preserve"> Cross-references: Matt 21:18-22.</w:t>
      </w:r>
    </w:p>
  </w:footnote>
  <w:footnote w:id="3608">
    <w:p>
      <w:pPr>
        <w:pStyle w:val="FootnoteText"/>
      </w:pPr>
      <w:r>
        <w:rPr>
          <w:rStyle w:val="FootnoteReference"/>
        </w:rPr>
        <w:footnoteRef/>
      </w:r>
      <w:r>
        <w:t xml:space="preserve"> Cross-references for "seeing": Matt 21:19; Luke 13:6-9.</w:t>
      </w:r>
    </w:p>
  </w:footnote>
  <w:footnote w:id="3609">
    <w:p>
      <w:pPr>
        <w:pStyle w:val="FootnoteText"/>
      </w:pPr>
      <w:r>
        <w:rPr>
          <w:rStyle w:val="FootnoteReference"/>
        </w:rPr>
        <w:footnoteRef/>
      </w:r>
      <w:r>
        <w:t xml:space="preserve"> Cross-references for "a fig tree": G4808.</w:t>
      </w:r>
    </w:p>
  </w:footnote>
  <w:footnote w:id="3610">
    <w:p>
      <w:pPr>
        <w:pStyle w:val="FootnoteText"/>
      </w:pPr>
      <w:r>
        <w:rPr>
          <w:rStyle w:val="FootnoteReference"/>
        </w:rPr>
        <w:footnoteRef/>
      </w:r>
      <w:r>
        <w:t xml:space="preserve"> Cross-references for "he found": Isa 5:7.</w:t>
      </w:r>
    </w:p>
  </w:footnote>
  <w:footnote w:id="3611">
    <w:p>
      <w:pPr>
        <w:pStyle w:val="FootnoteText"/>
      </w:pPr>
      <w:r>
        <w:rPr>
          <w:rStyle w:val="FootnoteReference"/>
        </w:rPr>
        <w:footnoteRef/>
      </w:r>
      <w:r>
        <w:t xml:space="preserve"> Cross-references for "haply": Ruth 2:3; 1Sam 6:9; Luke 10:31; Luke 12:6-7.</w:t>
      </w:r>
    </w:p>
  </w:footnote>
  <w:footnote w:id="361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13">
    <w:p>
      <w:pPr>
        <w:pStyle w:val="FootnoteText"/>
      </w:pPr>
      <w:r>
        <w:rPr>
          <w:rStyle w:val="FootnoteReference"/>
        </w:rPr>
        <w:footnoteRef/>
      </w:r>
      <w:r>
        <w:t xml:space="preserve"> Cross-references for "and Jesus": Matt 21:12-16; Luke 19:45; John 2:13-17.</w:t>
      </w:r>
    </w:p>
  </w:footnote>
  <w:footnote w:id="3614">
    <w:p>
      <w:pPr>
        <w:pStyle w:val="FootnoteText"/>
      </w:pPr>
      <w:r>
        <w:rPr>
          <w:rStyle w:val="FootnoteReference"/>
        </w:rPr>
        <w:footnoteRef/>
      </w:r>
      <w:r>
        <w:t xml:space="preserve"> Cross-references for "the tables": Deut 14:25-26.</w:t>
      </w:r>
    </w:p>
  </w:footnote>
  <w:footnote w:id="3615">
    <w:p>
      <w:pPr>
        <w:pStyle w:val="FootnoteText"/>
      </w:pPr>
      <w:r>
        <w:rPr>
          <w:rStyle w:val="FootnoteReference"/>
        </w:rPr>
        <w:footnoteRef/>
      </w:r>
      <w:r>
        <w:t xml:space="preserve"> Cross-references for "Is it": 1Kgs 8:41-48; Isa 56:7; Isa 60:7; Luke 19:46.</w:t>
      </w:r>
    </w:p>
  </w:footnote>
  <w:footnote w:id="3616">
    <w:p>
      <w:pPr>
        <w:pStyle w:val="FootnoteText"/>
      </w:pPr>
      <w:r>
        <w:rPr>
          <w:rStyle w:val="FootnoteReference"/>
        </w:rPr>
        <w:footnoteRef/>
      </w:r>
      <w:r>
        <w:t xml:space="preserve"> Cross-references for "a den": Jer 7:11; Hos 12:7; John 2:16.</w:t>
      </w:r>
    </w:p>
  </w:footnote>
  <w:footnote w:id="3617">
    <w:p>
      <w:pPr>
        <w:pStyle w:val="FootnoteText"/>
      </w:pPr>
      <w:r>
        <w:rPr>
          <w:rStyle w:val="FootnoteReference"/>
        </w:rPr>
        <w:footnoteRef/>
      </w:r>
      <w:r>
        <w:t xml:space="preserve"> Cross-references for "feared": 1Kgs 18:17-18; 1Kgs 21:20; 1Kgs 22:8; 1Kgs 22:18; Matt 21:46; Mark 6:20; Mark 11:32; Acts 24:25; Rev 11:5-10.</w:t>
      </w:r>
    </w:p>
  </w:footnote>
  <w:footnote w:id="3618">
    <w:p>
      <w:pPr>
        <w:pStyle w:val="FootnoteText"/>
      </w:pPr>
      <w:r>
        <w:rPr>
          <w:rStyle w:val="FootnoteReference"/>
        </w:rPr>
        <w:footnoteRef/>
      </w:r>
      <w:r>
        <w:t xml:space="preserve"> Cross-references for "astonished": Matt 7:28; Mark 1:22; Luke 4:22; John 7:46.</w:t>
      </w:r>
    </w:p>
  </w:footnote>
  <w:footnote w:id="3619">
    <w:p>
      <w:pPr>
        <w:pStyle w:val="FootnoteText"/>
      </w:pPr>
      <w:r>
        <w:rPr>
          <w:rStyle w:val="FootnoteReference"/>
        </w:rPr>
        <w:footnoteRef/>
      </w:r>
      <w:r>
        <w:t xml:space="preserve"> Cross-references: Isa 49:7; Matt 21:15; Matt 21:38-39; Matt 21:45-46; Matt 26:3-4; Mark 3:6; Mark 12:12; Mark 14:1-2; Luke 19:47; John 11:53-57.</w:t>
      </w:r>
    </w:p>
  </w:footnote>
  <w:footnote w:id="3620">
    <w:p>
      <w:pPr>
        <w:pStyle w:val="FootnoteText"/>
      </w:pPr>
      <w:r>
        <w:rPr>
          <w:rStyle w:val="FootnoteReference"/>
        </w:rPr>
        <w:footnoteRef/>
      </w:r>
      <w:r>
        <w:t xml:space="preserve"> Cross-references: Mark 11:11; Luke 21:37; John 12:36.</w:t>
      </w:r>
    </w:p>
  </w:footnote>
  <w:footnote w:id="3621">
    <w:p>
      <w:pPr>
        <w:pStyle w:val="FootnoteText"/>
      </w:pPr>
      <w:r>
        <w:rPr>
          <w:rStyle w:val="FootnoteReference"/>
        </w:rPr>
        <w:footnoteRef/>
      </w:r>
      <w:r>
        <w:t xml:space="preserve"> Cross-references: Job 18:16-17; Job 20:5-7; Isa 5:4; Isa 40:24; Matt 13:6; Matt 15:13; Matt 21:19-20; Mark 11:14; John 15:6; Heb 6:8; Jude 1:12.</w:t>
      </w:r>
    </w:p>
  </w:footnote>
  <w:footnote w:id="3622">
    <w:p>
      <w:pPr>
        <w:pStyle w:val="FootnoteText"/>
      </w:pPr>
      <w:r>
        <w:rPr>
          <w:rStyle w:val="FootnoteReference"/>
        </w:rPr>
        <w:footnoteRef/>
      </w:r>
      <w:r>
        <w:t xml:space="preserve"> Name meaning: Peter (Kepha; Petros) — Rock; stone. The rock-like apostle.</w:t>
      </w:r>
    </w:p>
  </w:footnote>
  <w:footnote w:id="3623">
    <w:p>
      <w:pPr>
        <w:pStyle w:val="FootnoteText"/>
      </w:pPr>
      <w:r>
        <w:rPr>
          <w:rStyle w:val="FootnoteReference"/>
        </w:rPr>
        <w:footnoteRef/>
      </w:r>
      <w:r>
        <w:t xml:space="preserve"> Cross-references: Prov 3:33; Zech 5:3-4; Matt 25:41; 1Cor 16:22.</w:t>
      </w:r>
    </w:p>
  </w:footnote>
  <w:footnote w:id="3624">
    <w:p>
      <w:pPr>
        <w:pStyle w:val="FootnoteText"/>
      </w:pPr>
      <w:r>
        <w:rPr>
          <w:rStyle w:val="FootnoteReference"/>
        </w:rPr>
        <w:footnoteRef/>
      </w:r>
      <w:r>
        <w:t xml:space="preserve"> Cross-references for "Have": 2Chr 20:20; Ps 62:8; Isa 7:9; Mark 9:23; John 14:1; Titus 1:1.</w:t>
      </w:r>
    </w:p>
  </w:footnote>
  <w:footnote w:id="36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8">
    <w:p>
      <w:pPr>
        <w:pStyle w:val="FootnoteText"/>
      </w:pPr>
      <w:r>
        <w:rPr>
          <w:rStyle w:val="FootnoteReference"/>
        </w:rPr>
        <w:footnoteRef/>
      </w:r>
      <w:r>
        <w:t xml:space="preserve"> Cross-references for "faith in God": Col 2:12.</w:t>
      </w:r>
    </w:p>
  </w:footnote>
  <w:footnote w:id="3629">
    <w:p>
      <w:pPr>
        <w:pStyle w:val="FootnoteText"/>
      </w:pPr>
      <w:r>
        <w:rPr>
          <w:rStyle w:val="FootnoteReference"/>
        </w:rPr>
        <w:footnoteRef/>
      </w:r>
      <w:r>
        <w:t xml:space="preserve"> Cross-references for "and shall": Matt 14:13; Rom 4:18-25; Heb 11:17-19; Jas 1:5-6.</w:t>
      </w:r>
    </w:p>
  </w:footnote>
  <w:footnote w:id="3630">
    <w:p>
      <w:pPr>
        <w:pStyle w:val="FootnoteText"/>
      </w:pPr>
      <w:r>
        <w:rPr>
          <w:rStyle w:val="FootnoteReference"/>
        </w:rPr>
        <w:footnoteRef/>
      </w:r>
      <w:r>
        <w:t xml:space="preserve"> Cross-references for "whosoever": Matt 17:20; Matt 21:21; Luke 17:6; 1Cor 13:2.</w:t>
      </w:r>
    </w:p>
  </w:footnote>
  <w:footnote w:id="3631">
    <w:p>
      <w:pPr>
        <w:pStyle w:val="FootnoteText"/>
      </w:pPr>
      <w:r>
        <w:rPr>
          <w:rStyle w:val="FootnoteReference"/>
        </w:rPr>
        <w:footnoteRef/>
      </w:r>
      <w:r>
        <w:t xml:space="preserve"> Cross-references for "whatsoever": Ps 37:4; John 14:13; John 15:7.</w:t>
      </w:r>
    </w:p>
  </w:footnote>
  <w:footnote w:id="3632">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33">
    <w:p>
      <w:pPr>
        <w:pStyle w:val="FootnoteText"/>
      </w:pPr>
      <w:r>
        <w:rPr>
          <w:rStyle w:val="FootnoteReference"/>
        </w:rPr>
        <w:footnoteRef/>
      </w:r>
      <w:r>
        <w:t xml:space="preserve"> Cross-references for "stand": Zech 3:1; Luke 18:11; Rev 11:4.</w:t>
      </w:r>
    </w:p>
  </w:footnote>
  <w:footnote w:id="3634">
    <w:p>
      <w:pPr>
        <w:pStyle w:val="FootnoteText"/>
      </w:pPr>
      <w:r>
        <w:rPr>
          <w:rStyle w:val="FootnoteReference"/>
        </w:rPr>
        <w:footnoteRef/>
      </w:r>
      <w:r>
        <w:t xml:space="preserve"> Cross-references for "forgive": Matt 6:12; Matt 6:14-15; Matt 18:23-35; Luke 6:37; Eph 4:32; Col 3:13; Jas 2:13.</w:t>
      </w:r>
    </w:p>
  </w:footnote>
  <w:footnote w:id="3635">
    <w:p>
      <w:pPr>
        <w:pStyle w:val="FootnoteText"/>
      </w:pPr>
      <w:r>
        <w:rPr>
          <w:rStyle w:val="FootnoteReference"/>
        </w:rPr>
        <w:footnoteRef/>
      </w:r>
      <w:r>
        <w:t xml:space="preserve"> Cross-references for "as he": Mal 3:1; Matt 21:23-27; Luke 20:1-8; John 10:23; John 18:20.</w:t>
      </w:r>
    </w:p>
  </w:footnote>
  <w:footnote w:id="3636">
    <w:p>
      <w:pPr>
        <w:pStyle w:val="FootnoteText"/>
      </w:pPr>
      <w:r>
        <w:rPr>
          <w:rStyle w:val="FootnoteReference"/>
        </w:rPr>
        <w:footnoteRef/>
      </w:r>
      <w:r>
        <w:t xml:space="preserve"> Cross-references for "the chief": Ps 2:1-5; Mark 14:1; Acts 4:5-8; Acts 4:27-28.</w:t>
      </w:r>
    </w:p>
  </w:footnote>
  <w:footnote w:id="3637">
    <w:p>
      <w:pPr>
        <w:pStyle w:val="FootnoteText"/>
      </w:pPr>
      <w:r>
        <w:rPr>
          <w:rStyle w:val="FootnoteReference"/>
        </w:rPr>
        <w:footnoteRef/>
      </w:r>
      <w:r>
        <w:t xml:space="preserve"> Cross-references: Exod 2:14; Num 16:3; Num 16:13; Acts 7:27-28; Acts 7:38-39; Acts 7:51.</w:t>
      </w:r>
    </w:p>
  </w:footnote>
  <w:footnote w:id="3638">
    <w:p>
      <w:pPr>
        <w:pStyle w:val="FootnoteText"/>
      </w:pPr>
      <w:r>
        <w:rPr>
          <w:rStyle w:val="FootnoteReference"/>
        </w:rPr>
        <w:footnoteRef/>
      </w:r>
      <w:r>
        <w:t xml:space="preserve"> Cross-references for "I will": Isa 52:13; Matt 21:24; Luke 20:3-8.</w:t>
      </w:r>
    </w:p>
  </w:footnote>
  <w:footnote w:id="3639">
    <w:p>
      <w:pPr>
        <w:pStyle w:val="FootnoteText"/>
      </w:pPr>
      <w:r>
        <w:rPr>
          <w:rStyle w:val="FootnoteReference"/>
        </w:rPr>
        <w:footnoteRef/>
      </w:r>
      <w:r>
        <w:t xml:space="preserve"> Name meaning: John (Yochanan) — Yahweh is gracious. Forerunner of Jesus; proclaimed God’s grace.</w:t>
      </w:r>
    </w:p>
  </w:footnote>
  <w:footnote w:id="3640">
    <w:p>
      <w:pPr>
        <w:pStyle w:val="FootnoteText"/>
      </w:pPr>
      <w:r>
        <w:rPr>
          <w:rStyle w:val="FootnoteReference"/>
        </w:rPr>
        <w:footnoteRef/>
      </w:r>
      <w:r>
        <w:t xml:space="preserve"> Cross-references: Matt 3:1-17; Mark 1:1-11; Mark 9:13; Luke 3:1-20; John 1:6-8; John 1:15-36; John 3:25-36.</w:t>
      </w:r>
    </w:p>
  </w:footnote>
  <w:footnote w:id="3641">
    <w:p>
      <w:pPr>
        <w:pStyle w:val="FootnoteText"/>
      </w:pPr>
      <w:r>
        <w:rPr>
          <w:rStyle w:val="FootnoteReference"/>
        </w:rPr>
        <w:footnoteRef/>
      </w:r>
      <w:r>
        <w:t xml:space="preserve"> Cross-references: Matt 11:7-14; Matt 21:25-27; Matt 21:31-32; John 1:15; John 1:29; John 1:34; John 1:36; John 3:29-36.</w:t>
      </w:r>
    </w:p>
  </w:footnote>
  <w:footnote w:id="3642">
    <w:p>
      <w:pPr>
        <w:pStyle w:val="FootnoteText"/>
      </w:pPr>
      <w:r>
        <w:rPr>
          <w:rStyle w:val="FootnoteReference"/>
        </w:rPr>
        <w:footnoteRef/>
      </w:r>
      <w:r>
        <w:t xml:space="preserve"> Cross-references: Matt 14:5; Matt 21:46; Mark 6:20; Mark 12:12; Luke 20:19; Luke 22:2; Acts 5:26.</w:t>
      </w:r>
    </w:p>
  </w:footnote>
  <w:footnote w:id="3643">
    <w:p>
      <w:pPr>
        <w:pStyle w:val="FootnoteText"/>
      </w:pPr>
      <w:r>
        <w:rPr>
          <w:rStyle w:val="FootnoteReference"/>
        </w:rPr>
        <w:footnoteRef/>
      </w:r>
      <w:r>
        <w:t xml:space="preserve"> Cross-references: Matt 3:5-6; Matt 21:31-32; Luke 7:26-29; Luke 20:6-8; John 10:41.</w:t>
      </w:r>
    </w:p>
  </w:footnote>
  <w:footnote w:id="3644">
    <w:p>
      <w:pPr>
        <w:pStyle w:val="FootnoteText"/>
      </w:pPr>
      <w:r>
        <w:rPr>
          <w:rStyle w:val="FootnoteReference"/>
        </w:rPr>
        <w:footnoteRef/>
      </w:r>
      <w:r>
        <w:t xml:space="preserve"> Cross-references for "Neither": Job 5:13; Prov 26:4-5; Matt 16:4; Matt 21:27; Luke 10:21-22; Luke 20:7-8; Luke 22:66-69; John 9:27.</w:t>
      </w:r>
    </w:p>
  </w:footnote>
  <w:footnote w:id="3645">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46">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7">
    <w:p>
      <w:pPr>
        <w:pStyle w:val="FootnoteText"/>
      </w:pPr>
      <w:r>
        <w:rPr>
          <w:rStyle w:val="FootnoteReference"/>
        </w:rPr>
        <w:footnoteRef/>
      </w:r>
      <w:r>
        <w:t xml:space="preserve"> Cross-references for "A certain": Matt 21:33-40; Luke 20:9-15.</w:t>
      </w:r>
    </w:p>
  </w:footnote>
  <w:footnote w:id="3648">
    <w:p>
      <w:pPr>
        <w:pStyle w:val="FootnoteText"/>
      </w:pPr>
      <w:r>
        <w:rPr>
          <w:rStyle w:val="FootnoteReference"/>
        </w:rPr>
        <w:footnoteRef/>
      </w:r>
      <w:r>
        <w:t xml:space="preserve"> Cross-references for "planted": Ps 80:8-16; Isa 5:1-4; Jer 2:21; Luke 13:6-9; John 15:1-8; Rom 11:17-24.</w:t>
      </w:r>
    </w:p>
  </w:footnote>
  <w:footnote w:id="3649">
    <w:p>
      <w:pPr>
        <w:pStyle w:val="FootnoteText"/>
      </w:pPr>
      <w:r>
        <w:rPr>
          <w:rStyle w:val="FootnoteReference"/>
        </w:rPr>
        <w:footnoteRef/>
      </w:r>
      <w:r>
        <w:t xml:space="preserve"> Cross-references for "and set": Neh 9:13-14; Ps 78:68-69; Ps 147:19-20; Ezek 20:11-12; Ezek 20:18-20; Acts 7:38; Acts 7:46-47; Rom 3:1-2; Rom 9:4-5.</w:t>
      </w:r>
    </w:p>
  </w:footnote>
  <w:footnote w:id="3650">
    <w:p>
      <w:pPr>
        <w:pStyle w:val="FootnoteText"/>
      </w:pPr>
      <w:r>
        <w:rPr>
          <w:rStyle w:val="FootnoteReference"/>
        </w:rPr>
        <w:footnoteRef/>
      </w:r>
      <w:r>
        <w:t xml:space="preserve"> Cross-references for "and let": Song 8:11-12; Isa 7:23.</w:t>
      </w:r>
    </w:p>
  </w:footnote>
  <w:footnote w:id="3651">
    <w:p>
      <w:pPr>
        <w:pStyle w:val="FootnoteText"/>
      </w:pPr>
      <w:r>
        <w:rPr>
          <w:rStyle w:val="FootnoteReference"/>
        </w:rPr>
        <w:footnoteRef/>
      </w:r>
      <w:r>
        <w:t xml:space="preserve"> Cross-references for "and went": Matt 25:14; Mark 13:34; Luke 15:13; Luke 19:12.</w:t>
      </w:r>
    </w:p>
  </w:footnote>
  <w:footnote w:id="3652">
    <w:p>
      <w:pPr>
        <w:pStyle w:val="FootnoteText"/>
      </w:pPr>
      <w:r>
        <w:rPr>
          <w:rStyle w:val="FootnoteReference"/>
        </w:rPr>
        <w:footnoteRef/>
      </w:r>
      <w:r>
        <w:t xml:space="preserve"> Cross-references: Ps 1:3; Matt 21:34; Luke 20:10.</w:t>
      </w:r>
    </w:p>
  </w:footnote>
  <w:footnote w:id="3653">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54">
    <w:p>
      <w:pPr>
        <w:pStyle w:val="FootnoteText"/>
      </w:pPr>
      <w:r>
        <w:rPr>
          <w:rStyle w:val="FootnoteReference"/>
        </w:rPr>
        <w:footnoteRef/>
      </w:r>
      <w:r>
        <w:t xml:space="preserve"> Cross-references for "and sent": Jer 44:4-5; Jer 44:16; Dan 9:10-11; Zech 7:9-13; Luke 20:10-12.</w:t>
      </w:r>
    </w:p>
  </w:footnote>
  <w:footnote w:id="365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56">
    <w:p>
      <w:pPr>
        <w:pStyle w:val="FootnoteText"/>
      </w:pPr>
      <w:r>
        <w:rPr>
          <w:rStyle w:val="FootnoteReference"/>
        </w:rPr>
        <w:footnoteRef/>
      </w:r>
      <w:r>
        <w:t xml:space="preserve"> Cross-references for "and him": Neh 9:30; Jer 7:25-28; Matt 5:12; Matt 21:35-36; Matt 22:6; Matt 23:37; Mark 9:13; Luke 6:22-23; Luke 6:36.</w:t>
      </w:r>
    </w:p>
  </w:footnote>
  <w:footnote w:id="3657">
    <w:p>
      <w:pPr>
        <w:pStyle w:val="FootnoteText"/>
      </w:pPr>
      <w:r>
        <w:rPr>
          <w:rStyle w:val="FootnoteReference"/>
        </w:rPr>
        <w:footnoteRef/>
      </w:r>
      <w:r>
        <w:t xml:space="preserve"> Cross-references: Ps 2:7; Matt 1:23; Matt 11:27; Matt 26:63; John 1:14; John 1:18; John 1:34; John 1:49; John 3:16-18; 1John 4:9; 1John 5:11-12.</w:t>
      </w:r>
    </w:p>
  </w:footnote>
  <w:footnote w:id="365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9">
    <w:p>
      <w:pPr>
        <w:pStyle w:val="FootnoteText"/>
      </w:pPr>
      <w:r>
        <w:rPr>
          <w:rStyle w:val="FootnoteReference"/>
        </w:rPr>
        <w:footnoteRef/>
      </w:r>
      <w:r>
        <w:t xml:space="preserve"> Cross-references: Ps 2:12; John 5:23; Heb 1:6; Rev 5:9-13.</w:t>
      </w:r>
    </w:p>
  </w:footnote>
  <w:footnote w:id="3660">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61">
    <w:p>
      <w:pPr>
        <w:pStyle w:val="FootnoteText"/>
      </w:pPr>
      <w:r>
        <w:rPr>
          <w:rStyle w:val="FootnoteReference"/>
        </w:rPr>
        <w:footnoteRef/>
      </w:r>
      <w:r>
        <w:t xml:space="preserve"> Cross-references for "cast": Matt 21:33; Matt 21:39; Luke 20:15; Heb 13:11-13.</w:t>
      </w:r>
    </w:p>
  </w:footnote>
  <w:footnote w:id="3662">
    <w:p>
      <w:pPr>
        <w:pStyle w:val="FootnoteText"/>
      </w:pPr>
      <w:r>
        <w:rPr>
          <w:rStyle w:val="FootnoteReference"/>
        </w:rPr>
        <w:footnoteRef/>
      </w:r>
      <w:r>
        <w:t xml:space="preserve"> Cross-references for "shall": Matt 21:40-41.</w:t>
      </w:r>
    </w:p>
  </w:footnote>
  <w:footnote w:id="3663">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6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65">
    <w:p>
      <w:pPr>
        <w:pStyle w:val="FootnoteText"/>
      </w:pPr>
      <w:r>
        <w:rPr>
          <w:rStyle w:val="FootnoteReference"/>
        </w:rPr>
        <w:footnoteRef/>
      </w:r>
      <w:r>
        <w:t xml:space="preserve"> Cross-references for "have": Matt 12:3; Matt 19:4; Matt 21:16; Matt 22:31; Mark 2:25; Mark 12:26; Mark 13:14; Luke 6:3.</w:t>
      </w:r>
    </w:p>
  </w:footnote>
  <w:footnote w:id="3666">
    <w:p>
      <w:pPr>
        <w:pStyle w:val="FootnoteText"/>
      </w:pPr>
      <w:r>
        <w:rPr>
          <w:rStyle w:val="FootnoteReference"/>
        </w:rPr>
        <w:footnoteRef/>
      </w:r>
      <w:r>
        <w:t xml:space="preserve"> Cross-references for "The stone": Ps 118:22-23; Isa 28:16; Matt 21:42; Luke 20:17-18; Acts 4:11-12; Rom 9:33; Eph 2:20-22; 1Pet 2:7-8.</w:t>
      </w:r>
    </w:p>
  </w:footnote>
  <w:footnote w:id="3667">
    <w:p>
      <w:pPr>
        <w:pStyle w:val="FootnoteText"/>
      </w:pPr>
      <w:r>
        <w:rPr>
          <w:rStyle w:val="FootnoteReference"/>
        </w:rPr>
        <w:footnoteRef/>
      </w:r>
      <w:r>
        <w:t xml:space="preserve"> Cross-references: Num 23:23; Hab 1:5; Acts 2:12; Acts 2:32-36; Acts 3:12-16; Acts 13:40-41; Eph 3:8-11; Col 1:27; 1Tim 3:16.</w:t>
      </w:r>
    </w:p>
  </w:footnote>
  <w:footnote w:id="3668">
    <w:p>
      <w:pPr>
        <w:pStyle w:val="FootnoteText"/>
      </w:pPr>
      <w:r>
        <w:rPr>
          <w:rStyle w:val="FootnoteReference"/>
        </w:rPr>
        <w:footnoteRef/>
      </w:r>
      <w:r>
        <w:t xml:space="preserve"> Cross-references for "feared": Matt 21:26; Matt 21:45-46; Mark 11:18; Mark 11:32; Luke 20:6; Luke 20:19; John 7:25; John 7:30; John 7:44.</w:t>
      </w:r>
    </w:p>
  </w:footnote>
  <w:footnote w:id="3669">
    <w:p>
      <w:pPr>
        <w:pStyle w:val="FootnoteText"/>
      </w:pPr>
      <w:r>
        <w:rPr>
          <w:rStyle w:val="FootnoteReference"/>
        </w:rPr>
        <w:footnoteRef/>
      </w:r>
      <w:r>
        <w:t xml:space="preserve"> Cross-references for "knew": 2Sam 12:7-15; 1Kgs 20:38-41; 1Kgs 21:17-27.</w:t>
      </w:r>
    </w:p>
  </w:footnote>
  <w:footnote w:id="3670">
    <w:p>
      <w:pPr>
        <w:pStyle w:val="FootnoteText"/>
      </w:pPr>
      <w:r>
        <w:rPr>
          <w:rStyle w:val="FootnoteReference"/>
        </w:rPr>
        <w:footnoteRef/>
      </w:r>
      <w:r>
        <w:t xml:space="preserve"> Cross-references for "they send": Ps 38:12; Ps 56:5-6; Ps 140:5; Isa 29:21; Jer 18:18; Matt 22:15-16; Luke 11:54; Luke 20:20-26.</w:t>
      </w:r>
    </w:p>
  </w:footnote>
  <w:footnote w:id="3671">
    <w:p>
      <w:pPr>
        <w:pStyle w:val="FootnoteText"/>
      </w:pPr>
      <w:r>
        <w:rPr>
          <w:rStyle w:val="FootnoteReference"/>
        </w:rPr>
        <w:footnoteRef/>
      </w:r>
      <w:r>
        <w:t xml:space="preserve"> People-name: Pharisees. People-name meaning: Pharisees — set apart. Source form: Pharisees.</w:t>
      </w:r>
    </w:p>
  </w:footnote>
  <w:footnote w:id="3672">
    <w:p>
      <w:pPr>
        <w:pStyle w:val="FootnoteText"/>
      </w:pPr>
      <w:r>
        <w:rPr>
          <w:rStyle w:val="FootnoteReference"/>
        </w:rPr>
        <w:footnoteRef/>
      </w:r>
      <w:r>
        <w:t xml:space="preserve"> People-name: Herodians. People-name meaning: Herodians — party of Herod; son of a hero. Source form: Herodians.</w:t>
      </w:r>
    </w:p>
  </w:footnote>
  <w:footnote w:id="3673">
    <w:p>
      <w:pPr>
        <w:pStyle w:val="FootnoteText"/>
      </w:pPr>
      <w:r>
        <w:rPr>
          <w:rStyle w:val="FootnoteReference"/>
        </w:rPr>
        <w:footnoteRef/>
      </w:r>
      <w:r>
        <w:t xml:space="preserve"> Cross-references for "Herodians": Matt 16:6; Mark 3:6; Mark 8:15.</w:t>
      </w:r>
    </w:p>
  </w:footnote>
  <w:footnote w:id="3674">
    <w:p>
      <w:pPr>
        <w:pStyle w:val="FootnoteText"/>
      </w:pPr>
      <w:r>
        <w:rPr>
          <w:rStyle w:val="FootnoteReference"/>
        </w:rPr>
        <w:footnoteRef/>
      </w:r>
      <w:r>
        <w:t xml:space="preserve"> Cross-references for "we know": John 7:18; 2Cor 2:2; 2Cor 2:17; 2Cor 4:1; 2Cor 5:11; 1Thess 2:4.</w:t>
      </w:r>
    </w:p>
  </w:footnote>
  <w:footnote w:id="3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76">
    <w:p>
      <w:pPr>
        <w:pStyle w:val="FootnoteText"/>
      </w:pPr>
      <w:r>
        <w:rPr>
          <w:rStyle w:val="FootnoteReference"/>
        </w:rPr>
        <w:footnoteRef/>
      </w:r>
      <w:r>
        <w:t xml:space="preserve"> Cross-references for "is it": Ezra 4:12-13; Neh 9:37; Matt 17:25-27; Matt 22:17; Luke 20:22; Luke 23:2; Rom 13:6.</w:t>
      </w:r>
    </w:p>
  </w:footnote>
  <w:footnote w:id="3677">
    <w:p>
      <w:pPr>
        <w:pStyle w:val="FootnoteText"/>
      </w:pPr>
      <w:r>
        <w:rPr>
          <w:rStyle w:val="FootnoteReference"/>
        </w:rPr>
        <w:footnoteRef/>
      </w:r>
      <w:r>
        <w:t xml:space="preserve"> Personal name: Caesar. Personal-name meaning: Caesar — imperial title; associated with Latin caesus, cut. Source form: Caesar.</w:t>
      </w:r>
    </w:p>
  </w:footnote>
  <w:footnote w:id="3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80">
    <w:p>
      <w:pPr>
        <w:pStyle w:val="FootnoteText"/>
      </w:pPr>
      <w:r>
        <w:rPr>
          <w:rStyle w:val="FootnoteReference"/>
        </w:rPr>
        <w:footnoteRef/>
      </w:r>
      <w:r>
        <w:t xml:space="preserve"> Cross-references for "Master": Ps 12:2-4; Ps 55:21; Ps 120:2; Prov 26:23-26; Jer 42:2-3; Jer 42:20; Mark 14:45.</w:t>
      </w:r>
    </w:p>
  </w:footnote>
  <w:footnote w:id="3681">
    <w:p>
      <w:pPr>
        <w:pStyle w:val="FootnoteText"/>
      </w:pPr>
      <w:r>
        <w:rPr>
          <w:rStyle w:val="FootnoteReference"/>
        </w:rPr>
        <w:footnoteRef/>
      </w:r>
      <w:r>
        <w:t xml:space="preserve"> Cross-references for "carest": Deut 33:9-10; 2Chr 18:13; Isa 50:7-9; Jer 15:19-21; Ezek 2:6-7; Mic 3:8; 2Cor 5:16; Gal 1:10; Gal 2:6; Gal 2:11-14.</w:t>
      </w:r>
    </w:p>
  </w:footnote>
  <w:footnote w:id="3682">
    <w:p>
      <w:pPr>
        <w:pStyle w:val="FootnoteText"/>
      </w:pPr>
      <w:r>
        <w:rPr>
          <w:rStyle w:val="FootnoteReference"/>
        </w:rPr>
        <w:footnoteRef/>
      </w:r>
      <w:r>
        <w:t xml:space="preserve"> Cross-references for "for thou": Exod 23:2-6; Deut 16:19; 2Chr 19:7.</w:t>
      </w:r>
    </w:p>
  </w:footnote>
  <w:footnote w:id="3683">
    <w:p>
      <w:pPr>
        <w:pStyle w:val="FootnoteText"/>
      </w:pPr>
      <w:r>
        <w:rPr>
          <w:rStyle w:val="FootnoteReference"/>
        </w:rPr>
        <w:footnoteRef/>
      </w:r>
      <w:r>
        <w:t xml:space="preserve"> Cross-references for "knowing": Matt 22:18; Luke 20:23; John 2:24-25; John 21:17; Heb 4:13; Rev 2:23.</w:t>
      </w:r>
    </w:p>
  </w:footnote>
  <w:footnote w:id="3684">
    <w:p>
      <w:pPr>
        <w:pStyle w:val="FootnoteText"/>
      </w:pPr>
      <w:r>
        <w:rPr>
          <w:rStyle w:val="FootnoteReference"/>
        </w:rPr>
        <w:footnoteRef/>
      </w:r>
      <w:r>
        <w:t xml:space="preserve"> Cross-references: Ezek 17:2; Mark 10:2; Acts 5:9; 1Cor 10:9.</w:t>
      </w:r>
    </w:p>
  </w:footnote>
  <w:footnote w:id="3685">
    <w:p>
      <w:pPr>
        <w:pStyle w:val="FootnoteText"/>
      </w:pPr>
      <w:r>
        <w:rPr>
          <w:rStyle w:val="FootnoteReference"/>
        </w:rPr>
        <w:footnoteRef/>
      </w:r>
      <w:r>
        <w:t xml:space="preserve"> Cross-references for "a penny": Matt 18:28.</w:t>
      </w:r>
    </w:p>
  </w:footnote>
  <w:footnote w:id="3686">
    <w:p>
      <w:pPr>
        <w:pStyle w:val="FootnoteText"/>
      </w:pPr>
      <w:r>
        <w:rPr>
          <w:rStyle w:val="FootnoteReference"/>
        </w:rPr>
        <w:footnoteRef/>
      </w:r>
      <w:r>
        <w:t xml:space="preserve"> Cross-references for "image": Matt 22:19-22; Luke 20:24-26; 2Tim 2:19; Rev 3:12.</w:t>
      </w:r>
    </w:p>
  </w:footnote>
  <w:footnote w:id="3687">
    <w:p>
      <w:pPr>
        <w:pStyle w:val="FootnoteText"/>
      </w:pPr>
      <w:r>
        <w:rPr>
          <w:rStyle w:val="FootnoteReference"/>
        </w:rPr>
        <w:footnoteRef/>
      </w:r>
      <w:r>
        <w:t xml:space="preserve"> Name meaning: Jesus (Yeshua) — Yahweh saves. He will save His people from their sins.</w:t>
      </w:r>
    </w:p>
  </w:footnote>
  <w:footnote w:id="3688">
    <w:p>
      <w:pPr>
        <w:pStyle w:val="FootnoteText"/>
      </w:pPr>
      <w:r>
        <w:rPr>
          <w:rStyle w:val="FootnoteReference"/>
        </w:rPr>
        <w:footnoteRef/>
      </w:r>
      <w:r>
        <w:t xml:space="preserve"> Cross-references for "Render": Prov 24:21; Matt 17:25-27; Rom 13:7; 1Pet 2:17.</w:t>
      </w:r>
    </w:p>
  </w:footnote>
  <w:footnote w:id="3689">
    <w:p>
      <w:pPr>
        <w:pStyle w:val="FootnoteText"/>
      </w:pPr>
      <w:r>
        <w:rPr>
          <w:rStyle w:val="FootnoteReference"/>
        </w:rPr>
        <w:footnoteRef/>
      </w:r>
      <w:r>
        <w:t xml:space="preserve"> Cross-references for "and to": Prov 23:26; Eccl 5:4-5; Mal 1:6; Mark 12:30; Acts 4:19-20; Rom 6:13; Rom 12:1; 1Cor 6:19-20; 2Cor 5:14-15.</w:t>
      </w:r>
    </w:p>
  </w:footnote>
  <w:footnote w:id="3690">
    <w:p>
      <w:pPr>
        <w:pStyle w:val="FootnoteText"/>
      </w:pPr>
      <w:r>
        <w:rPr>
          <w:rStyle w:val="FootnoteReference"/>
        </w:rPr>
        <w:footnoteRef/>
      </w:r>
      <w:r>
        <w:t xml:space="preserve"> Cross-references for "And they": Job 5:12-13; Matt 22:22; Matt 22:33; Matt 22:46; 1Cor 14:24-25.</w:t>
      </w:r>
    </w:p>
  </w:footnote>
  <w:footnote w:id="36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92">
    <w:p>
      <w:pPr>
        <w:pStyle w:val="FootnoteText"/>
      </w:pPr>
      <w:r>
        <w:rPr>
          <w:rStyle w:val="FootnoteReference"/>
        </w:rPr>
        <w:footnoteRef/>
      </w:r>
      <w:r>
        <w:t xml:space="preserve"> Cross-references for "come": Matt 22:23-33; Luke 20:27-40.</w:t>
      </w:r>
    </w:p>
  </w:footnote>
  <w:footnote w:id="3693">
    <w:p>
      <w:pPr>
        <w:pStyle w:val="FootnoteText"/>
      </w:pPr>
      <w:r>
        <w:rPr>
          <w:rStyle w:val="FootnoteReference"/>
        </w:rPr>
        <w:footnoteRef/>
      </w:r>
      <w:r>
        <w:t xml:space="preserve"> People-name: Sadducees. People-name meaning: Sadducees — followers of Sadoc, or Zadok. Source form: Sadducees.</w:t>
      </w:r>
    </w:p>
  </w:footnote>
  <w:footnote w:id="3694">
    <w:p>
      <w:pPr>
        <w:pStyle w:val="FootnoteText"/>
      </w:pPr>
      <w:r>
        <w:rPr>
          <w:rStyle w:val="FootnoteReference"/>
        </w:rPr>
        <w:footnoteRef/>
      </w:r>
      <w:r>
        <w:t xml:space="preserve"> Cross-references: Acts 4:1-2; Acts 23:6-9; 1Cor 15:13-18; 2Tim 2:18.</w:t>
      </w:r>
    </w:p>
  </w:footnote>
  <w:footnote w:id="3695">
    <w:p>
      <w:pPr>
        <w:pStyle w:val="FootnoteText"/>
      </w:pPr>
      <w:r>
        <w:rPr>
          <w:rStyle w:val="FootnoteReference"/>
        </w:rPr>
        <w:footnoteRef/>
      </w:r>
      <w:r>
        <w:t xml:space="preserve"> Personal name: Moses. Personal-name meaning: Moses — Drawn out. Source form: Moses.</w:t>
      </w:r>
    </w:p>
  </w:footnote>
  <w:footnote w:id="3696">
    <w:p>
      <w:pPr>
        <w:pStyle w:val="FootnoteText"/>
      </w:pPr>
      <w:r>
        <w:rPr>
          <w:rStyle w:val="FootnoteReference"/>
        </w:rPr>
        <w:footnoteRef/>
      </w:r>
      <w:r>
        <w:t xml:space="preserve"> Cross-references for "that": Ruth 1:11-13.</w:t>
      </w:r>
    </w:p>
  </w:footnote>
  <w:footnote w:id="3697">
    <w:p>
      <w:pPr>
        <w:pStyle w:val="FootnoteText"/>
      </w:pPr>
      <w:r>
        <w:rPr>
          <w:rStyle w:val="FootnoteReference"/>
        </w:rPr>
        <w:footnoteRef/>
      </w:r>
      <w:r>
        <w:t xml:space="preserve"> Cross-references: Gen 38:8; Deut 25:5-10; Ruth 4:5.</w:t>
      </w:r>
    </w:p>
  </w:footnote>
  <w:footnote w:id="3698">
    <w:p>
      <w:pPr>
        <w:pStyle w:val="FootnoteText"/>
      </w:pPr>
      <w:r>
        <w:rPr>
          <w:rStyle w:val="FootnoteReference"/>
        </w:rPr>
        <w:footnoteRef/>
      </w:r>
      <w:r>
        <w:t xml:space="preserve"> Cross-references: Matt 22:25-28; Luke 20:29-33.</w:t>
      </w:r>
    </w:p>
  </w:footnote>
  <w:footnote w:id="3699">
    <w:p>
      <w:pPr>
        <w:pStyle w:val="FootnoteText"/>
      </w:pPr>
      <w:r>
        <w:rPr>
          <w:rStyle w:val="FootnoteReference"/>
        </w:rPr>
        <w:footnoteRef/>
      </w:r>
      <w:r>
        <w:t xml:space="preserve"> Cross-references for "because": Job 19:25-27; Isa 25:8; Isa 26:19; Ezek 37:1-14; Dan 12:2; Hos 6:2; Hos 13:14.</w:t>
      </w:r>
    </w:p>
  </w:footnote>
  <w:footnote w:id="3700">
    <w:p>
      <w:pPr>
        <w:pStyle w:val="FootnoteText"/>
      </w:pPr>
      <w:r>
        <w:rPr>
          <w:rStyle w:val="FootnoteReference"/>
        </w:rPr>
        <w:footnoteRef/>
      </w:r>
      <w:r>
        <w:t xml:space="preserve"> Cross-references for "neither": Gen 18:14; Jer 32:17; Mark 10:27; Luke 1:37; Eph 1:19; Phil 3:21.</w:t>
      </w:r>
    </w:p>
  </w:footnote>
  <w:footnote w:id="3701">
    <w:p>
      <w:pPr>
        <w:pStyle w:val="FootnoteText"/>
      </w:pPr>
      <w:r>
        <w:rPr>
          <w:rStyle w:val="FootnoteReference"/>
        </w:rPr>
        <w:footnoteRef/>
      </w:r>
      <w:r>
        <w:t xml:space="preserve"> Cross-references: Isa 8:20; Jer 8:7-9; Hos 6:6; Hos 8:12; Matt 22:29; John 5:39; John 20:9; Acts 17:11; Rom 15:4; 2Tim 3:15-17.</w:t>
      </w:r>
    </w:p>
  </w:footnote>
  <w:footnote w:id="3702">
    <w:p>
      <w:pPr>
        <w:pStyle w:val="FootnoteText"/>
      </w:pPr>
      <w:r>
        <w:rPr>
          <w:rStyle w:val="FootnoteReference"/>
        </w:rPr>
        <w:footnoteRef/>
      </w:r>
      <w:r>
        <w:t xml:space="preserve"> Cross-references: Matt 22:30; Luke 20:35-36; 1Cor 15:42-54; Heb 12:22-23; 1John 3:2.</w:t>
      </w:r>
    </w:p>
  </w:footnote>
  <w:footnote w:id="3703">
    <w:p>
      <w:pPr>
        <w:pStyle w:val="FootnoteText"/>
      </w:pPr>
      <w:r>
        <w:rPr>
          <w:rStyle w:val="FootnoteReference"/>
        </w:rPr>
        <w:footnoteRef/>
      </w:r>
      <w:r>
        <w:t xml:space="preserve"> Cross-references for "have": Matt 22:31-32; Mark 12:10.</w:t>
      </w:r>
    </w:p>
  </w:footnote>
  <w:footnote w:id="3704">
    <w:p>
      <w:pPr>
        <w:pStyle w:val="FootnoteText"/>
      </w:pPr>
      <w:r>
        <w:rPr>
          <w:rStyle w:val="FootnoteReference"/>
        </w:rPr>
        <w:footnoteRef/>
      </w:r>
      <w:r>
        <w:t xml:space="preserve"> Cross-references for "in the book": Exod 3:2-6; Exod 3:16; Luke 20:37; Acts 7:30-32.</w:t>
      </w:r>
    </w:p>
  </w:footnote>
  <w:footnote w:id="37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6">
    <w:p>
      <w:pPr>
        <w:pStyle w:val="FootnoteText"/>
      </w:pPr>
      <w:r>
        <w:rPr>
          <w:rStyle w:val="FootnoteReference"/>
        </w:rPr>
        <w:footnoteRef/>
      </w:r>
      <w:r>
        <w:t xml:space="preserve"> Personal name: Abraham. Personal-name meaning: Abraham — Father of a multitude. Source form: Abraham.</w:t>
      </w:r>
    </w:p>
  </w:footnote>
  <w:footnote w:id="3707">
    <w:p>
      <w:pPr>
        <w:pStyle w:val="FootnoteText"/>
      </w:pPr>
      <w:r>
        <w:rPr>
          <w:rStyle w:val="FootnoteReference"/>
        </w:rPr>
        <w:footnoteRef/>
      </w:r>
      <w:r>
        <w:t xml:space="preserve"> Personal name: Isaac. Personal-name meaning: Isaac — He laughs; laughter. Source form: Isaac.</w:t>
      </w:r>
    </w:p>
  </w:footnote>
  <w:footnote w:id="370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709">
    <w:p>
      <w:pPr>
        <w:pStyle w:val="FootnoteText"/>
      </w:pPr>
      <w:r>
        <w:rPr>
          <w:rStyle w:val="FootnoteReference"/>
        </w:rPr>
        <w:footnoteRef/>
      </w:r>
      <w:r>
        <w:t xml:space="preserve"> Cross-references for "I am": Gen 17:7-8; Gen 26:24; Gen 28:13; Gen 31:42; Gen 32:9; Gen 33:20; Isa 41:8-10.</w:t>
      </w:r>
    </w:p>
  </w:footnote>
  <w:footnote w:id="3710">
    <w:p>
      <w:pPr>
        <w:pStyle w:val="FootnoteText"/>
      </w:pPr>
      <w:r>
        <w:rPr>
          <w:rStyle w:val="FootnoteReference"/>
        </w:rPr>
        <w:footnoteRef/>
      </w:r>
      <w:r>
        <w:t xml:space="preserve"> Cross-references for "is not": Rom 4:17; Rom 14:9; Heb 11:13-16.</w:t>
      </w:r>
    </w:p>
  </w:footnote>
  <w:footnote w:id="3711">
    <w:p>
      <w:pPr>
        <w:pStyle w:val="FootnoteText"/>
      </w:pPr>
      <w:r>
        <w:rPr>
          <w:rStyle w:val="FootnoteReference"/>
        </w:rPr>
        <w:footnoteRef/>
      </w:r>
      <w:r>
        <w:t xml:space="preserve"> Cross-references: Prov 19:27; Mark 12:24; Heb 3:10.</w:t>
      </w:r>
    </w:p>
  </w:footnote>
  <w:footnote w:id="3712">
    <w:p>
      <w:pPr>
        <w:pStyle w:val="FootnoteText"/>
      </w:pPr>
      <w:r>
        <w:rPr>
          <w:rStyle w:val="FootnoteReference"/>
        </w:rPr>
        <w:footnoteRef/>
      </w:r>
      <w:r>
        <w:t xml:space="preserve"> Cross-references for "Which": Matt 5:19; Matt 19:18; Matt 23:23; Luke 11:42.</w:t>
      </w:r>
    </w:p>
  </w:footnote>
  <w:footnote w:id="3713">
    <w:p>
      <w:pPr>
        <w:pStyle w:val="FootnoteText"/>
      </w:pPr>
      <w:r>
        <w:rPr>
          <w:rStyle w:val="FootnoteReference"/>
        </w:rPr>
        <w:footnoteRef/>
      </w:r>
      <w:r>
        <w:t xml:space="preserve"> Cross-references: Matt 22:34-40.</w:t>
      </w:r>
    </w:p>
  </w:footnote>
  <w:footnote w:id="3714">
    <w:p>
      <w:pPr>
        <w:pStyle w:val="FootnoteText"/>
      </w:pPr>
      <w:r>
        <w:rPr>
          <w:rStyle w:val="FootnoteReference"/>
        </w:rPr>
        <w:footnoteRef/>
      </w:r>
      <w:r>
        <w:t xml:space="preserve"> Cross-references for "Hear": Deut 6:4; Deut 10:12; Deut 30:6; Prov 23:26; Matt 10:37; Mark 12:32-33; Luke 10:27; 1Tim 1:5.</w:t>
      </w:r>
    </w:p>
  </w:footnote>
  <w:footnote w:id="3715">
    <w:p>
      <w:pPr>
        <w:pStyle w:val="FootnoteText"/>
      </w:pPr>
      <w:r>
        <w:rPr>
          <w:rStyle w:val="FootnoteReference"/>
        </w:rPr>
        <w:footnoteRef/>
      </w:r>
      <w:r>
        <w:t xml:space="preserve"> Place name: Israel. Place-name meaning: Israel — God contends; strives with God. Source form: Israel. Greek form: ισραηλ.</w:t>
      </w:r>
    </w:p>
  </w:footnote>
  <w:footnote w:id="3716">
    <w:p>
      <w:pPr>
        <w:pStyle w:val="FootnoteText"/>
      </w:pPr>
      <w:r>
        <w:rPr>
          <w:rStyle w:val="FootnoteReference"/>
        </w:rPr>
        <w:footnoteRef/>
      </w:r>
      <w:r>
        <w:t xml:space="preserve"> Cross-references: Deuteronomy 6:5 (67).</w:t>
      </w:r>
    </w:p>
  </w:footnote>
  <w:footnote w:id="371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18">
    <w:p>
      <w:pPr>
        <w:pStyle w:val="FootnoteText"/>
      </w:pPr>
      <w:r>
        <w:rPr>
          <w:rStyle w:val="FootnoteReference"/>
        </w:rPr>
        <w:footnoteRef/>
      </w:r>
      <w:r>
        <w:t xml:space="preserve"> Cross-references: Deut 4:39; Deut 5:7; Deut 6:4; Isa 44:8; Isa 45:5-6; Isa 45:14; Isa 45:18; Isa 45:21-22; Isa 46:9; Jer 10:10-12.</w:t>
      </w:r>
    </w:p>
  </w:footnote>
  <w:footnote w:id="371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20">
    <w:p>
      <w:pPr>
        <w:pStyle w:val="FootnoteText"/>
      </w:pPr>
      <w:r>
        <w:rPr>
          <w:rStyle w:val="FootnoteReference"/>
        </w:rPr>
        <w:footnoteRef/>
      </w:r>
      <w:r>
        <w:t xml:space="preserve"> Cross-references for "And no": Job 32:15-16; Matt 22:46; Luke 20:40; Rom 3:19; Col 4:6; Titus 1:9-11.</w:t>
      </w:r>
    </w:p>
  </w:footnote>
  <w:footnote w:id="3721">
    <w:p>
      <w:pPr>
        <w:pStyle w:val="FootnoteText"/>
      </w:pPr>
      <w:r>
        <w:rPr>
          <w:rStyle w:val="FootnoteReference"/>
        </w:rPr>
        <w:footnoteRef/>
      </w:r>
      <w:r>
        <w:t xml:space="preserve"> Cross-references for "Thou": Matt 12:20; Rom 3:20; Rom 7:9; Gal 2:19.</w:t>
      </w:r>
    </w:p>
  </w:footnote>
  <w:footnote w:id="3722">
    <w:p>
      <w:pPr>
        <w:pStyle w:val="FootnoteText"/>
      </w:pPr>
      <w:r>
        <w:rPr>
          <w:rStyle w:val="FootnoteReference"/>
        </w:rPr>
        <w:footnoteRef/>
      </w:r>
      <w:r>
        <w:t xml:space="preserve"> Cross-references for "while": Mark 11:27; Luke 19:47; Luke 20:1; Luke 21:37; John 18:20.</w:t>
      </w:r>
    </w:p>
  </w:footnote>
  <w:footnote w:id="3723">
    <w:p>
      <w:pPr>
        <w:pStyle w:val="FootnoteText"/>
      </w:pPr>
      <w:r>
        <w:rPr>
          <w:rStyle w:val="FootnoteReference"/>
        </w:rPr>
        <w:footnoteRef/>
      </w:r>
      <w:r>
        <w:t xml:space="preserve"> Personal name: Christ. Personal-name meaning: Christ — anointed. Source form: Christ.</w:t>
      </w:r>
    </w:p>
  </w:footnote>
  <w:footnote w:id="3724">
    <w:p>
      <w:pPr>
        <w:pStyle w:val="FootnoteText"/>
      </w:pPr>
      <w:r>
        <w:rPr>
          <w:rStyle w:val="FootnoteReference"/>
        </w:rPr>
        <w:footnoteRef/>
      </w:r>
      <w:r>
        <w:t xml:space="preserve"> Personal name: David. Personal-name meaning: David — Beloved. Source form: David.</w:t>
      </w:r>
    </w:p>
  </w:footnote>
  <w:footnote w:id="3725">
    <w:p>
      <w:pPr>
        <w:pStyle w:val="FootnoteText"/>
      </w:pPr>
      <w:r>
        <w:rPr>
          <w:rStyle w:val="FootnoteReference"/>
        </w:rPr>
        <w:footnoteRef/>
      </w:r>
      <w:r>
        <w:t xml:space="preserve"> Cross-references: Matt 22:41-42; Luke 20:41-44; John 7:42.</w:t>
      </w:r>
    </w:p>
  </w:footnote>
  <w:footnote w:id="3726">
    <w:p>
      <w:pPr>
        <w:pStyle w:val="FootnoteText"/>
      </w:pPr>
      <w:r>
        <w:rPr>
          <w:rStyle w:val="FootnoteReference"/>
        </w:rPr>
        <w:footnoteRef/>
      </w:r>
      <w:r>
        <w:t xml:space="preserve"> Cross-references for "The Lord": Ps 110:1; Acts 2:34-36; 1Cor 15:25; Heb 1:13; Heb 10:12-13.</w:t>
      </w:r>
    </w:p>
  </w:footnote>
  <w:footnote w:id="3727">
    <w:p>
      <w:pPr>
        <w:pStyle w:val="FootnoteText"/>
      </w:pPr>
      <w:r>
        <w:rPr>
          <w:rStyle w:val="FootnoteReference"/>
        </w:rPr>
        <w:footnoteRef/>
      </w:r>
      <w:r>
        <w:t xml:space="preserve"> Cross-references: 2Sam 23:2; Neh 9:30; Matt 22:43-45; Acts 1:16; Acts 28:25; 2Tim 3:16; Heb 3:7-8; Heb 4:7; 1Pet 1:11; 2Pet 1:21.</w:t>
      </w:r>
    </w:p>
  </w:footnote>
  <w:footnote w:id="3728">
    <w:p>
      <w:pPr>
        <w:pStyle w:val="FootnoteText"/>
      </w:pPr>
      <w:r>
        <w:rPr>
          <w:rStyle w:val="FootnoteReference"/>
        </w:rPr>
        <w:footnoteRef/>
      </w:r>
      <w:r>
        <w:t xml:space="preserve"> Cross-references for "And the": Matt 11:5; Matt 11:25; Matt 21:46; Luke 19:48; Luke 21:38; John 7:46-49; Jas 2:5.</w:t>
      </w:r>
    </w:p>
  </w:footnote>
  <w:footnote w:id="3729">
    <w:p>
      <w:pPr>
        <w:pStyle w:val="FootnoteText"/>
      </w:pPr>
      <w:r>
        <w:rPr>
          <w:rStyle w:val="FootnoteReference"/>
        </w:rPr>
        <w:footnoteRef/>
      </w:r>
      <w:r>
        <w:t xml:space="preserve"> Cross-references for "and whence": Matt 1:23; Rom 1:3-4; Rom 9:5; 1Tim 3:16; Rev 22:16.</w:t>
      </w:r>
    </w:p>
  </w:footnote>
  <w:footnote w:id="3730">
    <w:p>
      <w:pPr>
        <w:pStyle w:val="FootnoteText"/>
      </w:pPr>
      <w:r>
        <w:rPr>
          <w:rStyle w:val="FootnoteReference"/>
        </w:rPr>
        <w:footnoteRef/>
      </w:r>
      <w:r>
        <w:t xml:space="preserve"> Cross-references for "said": Mark 4:2.</w:t>
      </w:r>
    </w:p>
  </w:footnote>
  <w:footnote w:id="3731">
    <w:p>
      <w:pPr>
        <w:pStyle w:val="FootnoteText"/>
      </w:pPr>
      <w:r>
        <w:rPr>
          <w:rStyle w:val="FootnoteReference"/>
        </w:rPr>
        <w:footnoteRef/>
      </w:r>
      <w:r>
        <w:t xml:space="preserve"> Cross-references for "Beware": Matt 10:17; Matt 23:1-7; Luke 20:45-47.</w:t>
      </w:r>
    </w:p>
  </w:footnote>
  <w:footnote w:id="3732">
    <w:p>
      <w:pPr>
        <w:pStyle w:val="FootnoteText"/>
      </w:pPr>
      <w:r>
        <w:rPr>
          <w:rStyle w:val="FootnoteReference"/>
        </w:rPr>
        <w:footnoteRef/>
      </w:r>
      <w:r>
        <w:t xml:space="preserve"> Cross-references for "which": Matt 6:5; Luke 11:43; Luke 14:7-11; 3John 1:9.</w:t>
      </w:r>
    </w:p>
  </w:footnote>
  <w:footnote w:id="3733">
    <w:p>
      <w:pPr>
        <w:pStyle w:val="FootnoteText"/>
      </w:pPr>
      <w:r>
        <w:rPr>
          <w:rStyle w:val="FootnoteReference"/>
        </w:rPr>
        <w:footnoteRef/>
      </w:r>
      <w:r>
        <w:t xml:space="preserve"> Cross-references: Jas 2:2-3.</w:t>
      </w:r>
    </w:p>
  </w:footnote>
  <w:footnote w:id="3734">
    <w:p>
      <w:pPr>
        <w:pStyle w:val="FootnoteText"/>
      </w:pPr>
      <w:r>
        <w:rPr>
          <w:rStyle w:val="FootnoteReference"/>
        </w:rPr>
        <w:footnoteRef/>
      </w:r>
      <w:r>
        <w:t xml:space="preserve"> Cross-references for "devour": Ezek 22:25; Mic 2:2; Mic 3:1-4; Matt 23:14; Luke 20:47; 2Tim 3:6.</w:t>
      </w:r>
    </w:p>
  </w:footnote>
  <w:footnote w:id="3735">
    <w:p>
      <w:pPr>
        <w:pStyle w:val="FootnoteText"/>
      </w:pPr>
      <w:r>
        <w:rPr>
          <w:rStyle w:val="FootnoteReference"/>
        </w:rPr>
        <w:footnoteRef/>
      </w:r>
      <w:r>
        <w:t xml:space="preserve"> Cross-references for "long": Matt 6:7; Matt 11:22-24; Matt 23:33; Luke 12:47-48.</w:t>
      </w:r>
    </w:p>
  </w:footnote>
  <w:footnote w:id="3736">
    <w:p>
      <w:pPr>
        <w:pStyle w:val="FootnoteText"/>
      </w:pPr>
      <w:r>
        <w:rPr>
          <w:rStyle w:val="FootnoteReference"/>
        </w:rPr>
        <w:footnoteRef/>
      </w:r>
      <w:r>
        <w:t xml:space="preserve"> Cross-references for "the treasury": 2Kgs 12:9.</w:t>
      </w:r>
    </w:p>
  </w:footnote>
  <w:footnote w:id="3737">
    <w:p>
      <w:pPr>
        <w:pStyle w:val="FootnoteText"/>
      </w:pPr>
      <w:r>
        <w:rPr>
          <w:rStyle w:val="FootnoteReference"/>
        </w:rPr>
        <w:footnoteRef/>
      </w:r>
      <w:r>
        <w:t xml:space="preserve"> Cross-references for "money": Matt 10:9.</w:t>
      </w:r>
    </w:p>
  </w:footnote>
  <w:footnote w:id="3738">
    <w:p>
      <w:pPr>
        <w:pStyle w:val="FootnoteText"/>
      </w:pPr>
      <w:r>
        <w:rPr>
          <w:rStyle w:val="FootnoteReference"/>
        </w:rPr>
        <w:footnoteRef/>
      </w:r>
      <w:r>
        <w:t xml:space="preserve"> Cross-references: Matt 27:6; Luke 21:2-4; John 8:20.</w:t>
      </w:r>
    </w:p>
  </w:footnote>
  <w:footnote w:id="3739">
    <w:p>
      <w:pPr>
        <w:pStyle w:val="FootnoteText"/>
      </w:pPr>
      <w:r>
        <w:rPr>
          <w:rStyle w:val="FootnoteReference"/>
        </w:rPr>
        <w:footnoteRef/>
      </w:r>
      <w:r>
        <w:t xml:space="preserve"> Cross-references for "two mites": Mark 12:42.</w:t>
      </w:r>
    </w:p>
  </w:footnote>
  <w:footnote w:id="3740">
    <w:p>
      <w:pPr>
        <w:pStyle w:val="FootnoteText"/>
      </w:pPr>
      <w:r>
        <w:rPr>
          <w:rStyle w:val="FootnoteReference"/>
        </w:rPr>
        <w:footnoteRef/>
      </w:r>
      <w:r>
        <w:t xml:space="preserve"> Cross-references for "That": Exod 35:21-29; Matt 10:42; Acts 11:29; 2Cor 8:2; 2Cor 8:12; 2Cor 9:6-8.</w:t>
      </w:r>
    </w:p>
  </w:footnote>
  <w:footnote w:id="3741">
    <w:p>
      <w:pPr>
        <w:pStyle w:val="FootnoteText"/>
      </w:pPr>
      <w:r>
        <w:rPr>
          <w:rStyle w:val="FootnoteReference"/>
        </w:rPr>
        <w:footnoteRef/>
      </w:r>
      <w:r>
        <w:t xml:space="preserve"> Cross-references for "all her": Deut 24:6; Luke 8:43; Luke 15:12; Luke 15:30; Luke 21:2-4; 1John 3:17.</w:t>
      </w:r>
    </w:p>
  </w:footnote>
  <w:footnote w:id="3742">
    <w:p>
      <w:pPr>
        <w:pStyle w:val="FootnoteText"/>
      </w:pPr>
      <w:r>
        <w:rPr>
          <w:rStyle w:val="FootnoteReference"/>
        </w:rPr>
        <w:footnoteRef/>
      </w:r>
      <w:r>
        <w:t xml:space="preserve"> Cross-references for "cast in of": 1Chr 29:2-17; 2Chr 24:10-14; 2Chr 31:5-10; 2Chr 35:7-8; Ezra 2:68-69; Neh 7:70-72; Mark 14:8; 2Cor 8:2-3; Phil 4:10-17.</w:t>
      </w:r>
    </w:p>
  </w:footnote>
  <w:footnote w:id="3743">
    <w:p>
      <w:pPr>
        <w:pStyle w:val="FootnoteText"/>
      </w:pPr>
      <w:r>
        <w:rPr>
          <w:rStyle w:val="FootnoteReference"/>
        </w:rPr>
        <w:footnoteRef/>
      </w:r>
      <w:r>
        <w:t xml:space="preserve"> Cross-references for "as he": Matt 24:1-2; Luke 21:5-7.</w:t>
      </w:r>
    </w:p>
  </w:footnote>
  <w:footnote w:id="3744">
    <w:p>
      <w:pPr>
        <w:pStyle w:val="FootnoteText"/>
      </w:pPr>
      <w:r>
        <w:rPr>
          <w:rStyle w:val="FootnoteReference"/>
        </w:rPr>
        <w:footnoteRef/>
      </w:r>
      <w:r>
        <w:t xml:space="preserve"> Cross-references: Ezek 7:20-22; Ezek 8:6; Ezek 10:4; Ezek 10:19; Ezek 11:22-23; Mal 3:1-2.</w:t>
      </w:r>
    </w:p>
  </w:footnote>
  <w:footnote w:id="3745">
    <w:p>
      <w:pPr>
        <w:pStyle w:val="FootnoteText"/>
      </w:pPr>
      <w:r>
        <w:rPr>
          <w:rStyle w:val="FootnoteReference"/>
        </w:rPr>
        <w:footnoteRef/>
      </w:r>
      <w:r>
        <w:t xml:space="preserve"> Name meaning: Jesus (Yeshua) — Yahweh saves. He will save His people from their sins.</w:t>
      </w:r>
    </w:p>
  </w:footnote>
  <w:footnote w:id="3746">
    <w:p>
      <w:pPr>
        <w:pStyle w:val="FootnoteText"/>
      </w:pPr>
      <w:r>
        <w:rPr>
          <w:rStyle w:val="FootnoteReference"/>
        </w:rPr>
        <w:footnoteRef/>
      </w:r>
      <w:r>
        <w:t xml:space="preserve"> Cross-references for "there": 1Kgs 9:7-8; 2Chr 7:20-21; Jer 26:18; Mic 3:12; Matt 24:2; Luke 19:41-44; Luke 21:6; Acts 6:14; Rev 11:2.</w:t>
      </w:r>
    </w:p>
  </w:footnote>
  <w:footnote w:id="37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48">
    <w:p>
      <w:pPr>
        <w:pStyle w:val="FootnoteText"/>
      </w:pPr>
      <w:r>
        <w:rPr>
          <w:rStyle w:val="FootnoteReference"/>
        </w:rPr>
        <w:footnoteRef/>
      </w:r>
      <w:r>
        <w:t xml:space="preserve"> Name meaning: Peter (Kepha; Petros) — Rock; stone. The rock-like apostle.</w:t>
      </w:r>
    </w:p>
  </w:footnote>
  <w:footnote w:id="3749">
    <w:p>
      <w:pPr>
        <w:pStyle w:val="FootnoteText"/>
      </w:pPr>
      <w:r>
        <w:rPr>
          <w:rStyle w:val="FootnoteReference"/>
        </w:rPr>
        <w:footnoteRef/>
      </w:r>
      <w:r>
        <w:t xml:space="preserve"> Name meaning: James (Yaaqov) — Supplanter. One of the sons of thunder; later a pillar of the Church.</w:t>
      </w:r>
    </w:p>
  </w:footnote>
  <w:footnote w:id="3750">
    <w:p>
      <w:pPr>
        <w:pStyle w:val="FootnoteText"/>
      </w:pPr>
      <w:r>
        <w:rPr>
          <w:rStyle w:val="FootnoteReference"/>
        </w:rPr>
        <w:footnoteRef/>
      </w:r>
      <w:r>
        <w:t xml:space="preserve"> Name meaning: John (Yochanan) — Yahweh is gracious. Forerunner of Jesus; proclaimed God’s grace.</w:t>
      </w:r>
    </w:p>
  </w:footnote>
  <w:footnote w:id="3751">
    <w:p>
      <w:pPr>
        <w:pStyle w:val="FootnoteText"/>
      </w:pPr>
      <w:r>
        <w:rPr>
          <w:rStyle w:val="FootnoteReference"/>
        </w:rPr>
        <w:footnoteRef/>
      </w:r>
      <w:r>
        <w:t xml:space="preserve"> Name meaning: Andrew (Andreas) — Manly; courageous. Courageous fisherman turned fisher of men.</w:t>
      </w:r>
    </w:p>
  </w:footnote>
  <w:footnote w:id="3752">
    <w:p>
      <w:pPr>
        <w:pStyle w:val="FootnoteText"/>
      </w:pPr>
      <w:r>
        <w:rPr>
          <w:rStyle w:val="FootnoteReference"/>
        </w:rPr>
        <w:footnoteRef/>
      </w:r>
      <w:r>
        <w:t xml:space="preserve"> Cross-references for "privately": Matt 13:10; Matt 13:36; Mark 4:34.</w:t>
      </w:r>
    </w:p>
  </w:footnote>
  <w:footnote w:id="3753">
    <w:p>
      <w:pPr>
        <w:pStyle w:val="FootnoteText"/>
      </w:pPr>
      <w:r>
        <w:rPr>
          <w:rStyle w:val="FootnoteReference"/>
        </w:rPr>
        <w:footnoteRef/>
      </w:r>
      <w:r>
        <w:t xml:space="preserve"> Cross-references: Matt 24:3.</w:t>
      </w:r>
    </w:p>
  </w:footnote>
  <w:footnote w:id="3754">
    <w:p>
      <w:pPr>
        <w:pStyle w:val="FootnoteText"/>
      </w:pPr>
      <w:r>
        <w:rPr>
          <w:rStyle w:val="FootnoteReference"/>
        </w:rPr>
        <w:footnoteRef/>
      </w:r>
      <w:r>
        <w:t xml:space="preserve"> Cross-references for "Peter": Mark 1:16-19; Mark 5:37; Mark 9:2; Mark 10:35; Mark 14:33; John 1:40-41.</w:t>
      </w:r>
    </w:p>
  </w:footnote>
  <w:footnote w:id="3755">
    <w:p>
      <w:pPr>
        <w:pStyle w:val="FootnoteText"/>
      </w:pPr>
      <w:r>
        <w:rPr>
          <w:rStyle w:val="FootnoteReference"/>
        </w:rPr>
        <w:footnoteRef/>
      </w:r>
      <w:r>
        <w:t xml:space="preserve"> Cross-references: Dan 12:6; Dan 12:8; Matt 24:3; Luke 21:7; John 21:21-22; Acts 1:6-7.</w:t>
      </w:r>
    </w:p>
  </w:footnote>
  <w:footnote w:id="3756">
    <w:p>
      <w:pPr>
        <w:pStyle w:val="FootnoteText"/>
      </w:pPr>
      <w:r>
        <w:rPr>
          <w:rStyle w:val="FootnoteReference"/>
        </w:rPr>
        <w:footnoteRef/>
      </w:r>
      <w:r>
        <w:t xml:space="preserve"> Cross-references for "Take": Jer 29:8; Matt 24:4-5; Luke 21:8; 1Cor 15:33; Eph 5:6; Col 2:8; 2Thess 2:3; 1John 4:1; Rev 20:7-8.</w:t>
      </w:r>
    </w:p>
  </w:footnote>
  <w:footnote w:id="3757">
    <w:p>
      <w:pPr>
        <w:pStyle w:val="FootnoteText"/>
      </w:pPr>
      <w:r>
        <w:rPr>
          <w:rStyle w:val="FootnoteReference"/>
        </w:rPr>
        <w:footnoteRef/>
      </w:r>
      <w:r>
        <w:t xml:space="preserve"> Cross-references for "many": Jer 14:14; Jer 23:21-25; Mark 13:22; John 5:43; 1John 4:1.</w:t>
      </w:r>
    </w:p>
  </w:footnote>
  <w:footnote w:id="37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9">
    <w:p>
      <w:pPr>
        <w:pStyle w:val="FootnoteText"/>
      </w:pPr>
      <w:r>
        <w:rPr>
          <w:rStyle w:val="FootnoteReference"/>
        </w:rPr>
        <w:footnoteRef/>
      </w:r>
      <w:r>
        <w:t xml:space="preserve"> Personal name: Christ. Personal-name meaning: Christ — anointed. Source form: Christ.</w:t>
      </w:r>
    </w:p>
  </w:footnote>
  <w:footnote w:id="3760">
    <w:p>
      <w:pPr>
        <w:pStyle w:val="FootnoteText"/>
      </w:pPr>
      <w:r>
        <w:rPr>
          <w:rStyle w:val="FootnoteReference"/>
        </w:rPr>
        <w:footnoteRef/>
      </w:r>
      <w:r>
        <w:t xml:space="preserve"> Cross-references for "and shall": Matt 24:5; Matt 24:11; Matt 24:23-24; Mark 13:22; Acts 5:36-39.</w:t>
      </w:r>
    </w:p>
  </w:footnote>
  <w:footnote w:id="3761">
    <w:p>
      <w:pPr>
        <w:pStyle w:val="FootnoteText"/>
      </w:pPr>
      <w:r>
        <w:rPr>
          <w:rStyle w:val="FootnoteReference"/>
        </w:rPr>
        <w:footnoteRef/>
      </w:r>
      <w:r>
        <w:t xml:space="preserve"> Cross-references for "when": Ps 27:3; Ps 46:1-3; Ps 112:7; Prov 3:25; Isa 8:12; Jer 4:19-21; Jer 51:46; Matt 24:6-7; Luke 21:9-11; John 14:1; John 14:27.</w:t>
      </w:r>
    </w:p>
  </w:footnote>
  <w:footnote w:id="3762">
    <w:p>
      <w:pPr>
        <w:pStyle w:val="FootnoteText"/>
      </w:pPr>
      <w:r>
        <w:rPr>
          <w:rStyle w:val="FootnoteReference"/>
        </w:rPr>
        <w:footnoteRef/>
      </w:r>
      <w:r>
        <w:t xml:space="preserve"> Cross-references for "must": 2Sam 14:14; Matt 18:7; Acts 17:3.</w:t>
      </w:r>
    </w:p>
  </w:footnote>
  <w:footnote w:id="3763">
    <w:p>
      <w:pPr>
        <w:pStyle w:val="FootnoteText"/>
      </w:pPr>
      <w:r>
        <w:rPr>
          <w:rStyle w:val="FootnoteReference"/>
        </w:rPr>
        <w:footnoteRef/>
      </w:r>
      <w:r>
        <w:t xml:space="preserve"> Cross-references for "nation shall": 2Chr 15:6; Isa 19:2; Jer 25:32; Hag 2:22; Zech 14:13; Rev 6:4.</w:t>
      </w:r>
    </w:p>
  </w:footnote>
  <w:footnote w:id="3764">
    <w:p>
      <w:pPr>
        <w:pStyle w:val="FootnoteText"/>
      </w:pPr>
      <w:r>
        <w:rPr>
          <w:rStyle w:val="FootnoteReference"/>
        </w:rPr>
        <w:footnoteRef/>
      </w:r>
      <w:r>
        <w:t xml:space="preserve"> Cross-references for "famines": Acts 11:28.</w:t>
      </w:r>
    </w:p>
  </w:footnote>
  <w:footnote w:id="3765">
    <w:p>
      <w:pPr>
        <w:pStyle w:val="FootnoteText"/>
      </w:pPr>
      <w:r>
        <w:rPr>
          <w:rStyle w:val="FootnoteReference"/>
        </w:rPr>
        <w:footnoteRef/>
      </w:r>
      <w:r>
        <w:t xml:space="preserve"> Cross-references for "these": Matt 24:8.</w:t>
      </w:r>
    </w:p>
  </w:footnote>
  <w:footnote w:id="3766">
    <w:p>
      <w:pPr>
        <w:pStyle w:val="FootnoteText"/>
      </w:pPr>
      <w:r>
        <w:rPr>
          <w:rStyle w:val="FootnoteReference"/>
        </w:rPr>
        <w:footnoteRef/>
      </w:r>
      <w:r>
        <w:t xml:space="preserve"> Cross-references for "sorrows": Ps 48:6; Isa 37:3; Jer 4:31; Jer 6:24; Jer 13:21; Jer 22:23; Jer 49:24; Jer 50:43; Mic 4:9-10; 1Thess 5:3.</w:t>
      </w:r>
    </w:p>
  </w:footnote>
  <w:footnote w:id="376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8">
    <w:p>
      <w:pPr>
        <w:pStyle w:val="FootnoteText"/>
      </w:pPr>
      <w:r>
        <w:rPr>
          <w:rStyle w:val="FootnoteReference"/>
        </w:rPr>
        <w:footnoteRef/>
      </w:r>
      <w:r>
        <w:t xml:space="preserve"> Cross-references for "councils": Matt 5:22; Matt 24:1-51.</w:t>
      </w:r>
    </w:p>
  </w:footnote>
  <w:footnote w:id="3769">
    <w:p>
      <w:pPr>
        <w:pStyle w:val="FootnoteText"/>
      </w:pPr>
      <w:r>
        <w:rPr>
          <w:rStyle w:val="FootnoteReference"/>
        </w:rPr>
        <w:footnoteRef/>
      </w:r>
      <w:r>
        <w:t xml:space="preserve"> Cross-references: Matt 10:18; Mark 1:44; Mark 6:11; Luke 9:5.</w:t>
      </w:r>
    </w:p>
  </w:footnote>
  <w:footnote w:id="3770">
    <w:p>
      <w:pPr>
        <w:pStyle w:val="FootnoteText"/>
      </w:pPr>
      <w:r>
        <w:rPr>
          <w:rStyle w:val="FootnoteReference"/>
        </w:rPr>
        <w:footnoteRef/>
      </w:r>
      <w:r>
        <w:t xml:space="preserve"> Cross-references: Matt 24:14; Matt 28:18-19; Mark 16:15; Rom 1:8; Rom 10:18; Rom 15:19; Col 1:6; Col 1:23; Rev 14:6.</w:t>
      </w:r>
    </w:p>
  </w:footnote>
  <w:footnote w:id="3771">
    <w:p>
      <w:pPr>
        <w:pStyle w:val="FootnoteText"/>
      </w:pPr>
      <w:r>
        <w:rPr>
          <w:rStyle w:val="FootnoteReference"/>
        </w:rPr>
        <w:footnoteRef/>
      </w:r>
      <w:r>
        <w:t xml:space="preserve"> Cross-references for "and deliver": Matt 10:17; Matt 10:21; Mark 13:9; Acts 3:13.</w:t>
      </w:r>
    </w:p>
  </w:footnote>
  <w:footnote w:id="3772">
    <w:p>
      <w:pPr>
        <w:pStyle w:val="FootnoteText"/>
      </w:pPr>
      <w:r>
        <w:rPr>
          <w:rStyle w:val="FootnoteReference"/>
        </w:rPr>
        <w:footnoteRef/>
      </w:r>
      <w:r>
        <w:t xml:space="preserve"> Cross-references for "shall be": Isa 50:4; John 3:27; Eph 6:19-20; Jas 1:5.</w:t>
      </w:r>
    </w:p>
  </w:footnote>
  <w:footnote w:id="377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74">
    <w:p>
      <w:pPr>
        <w:pStyle w:val="FootnoteText"/>
      </w:pPr>
      <w:r>
        <w:rPr>
          <w:rStyle w:val="FootnoteReference"/>
        </w:rPr>
        <w:footnoteRef/>
      </w:r>
      <w:r>
        <w:t xml:space="preserve"> Cross-references: 2Sam 23:2; 1Cor 2:13; Eph 3:5; 1Pet 1:12.</w:t>
      </w:r>
    </w:p>
  </w:footnote>
  <w:footnote w:id="3775">
    <w:p>
      <w:pPr>
        <w:pStyle w:val="FootnoteText"/>
      </w:pPr>
      <w:r>
        <w:rPr>
          <w:rStyle w:val="FootnoteReference"/>
        </w:rPr>
        <w:footnoteRef/>
      </w:r>
      <w:r>
        <w:t xml:space="preserve"> Cross-references: Ezek 38:21; Mic 7:4-6; Matt 10:21; Matt 24:10; Luke 12:52-53; Luke 21:16.</w:t>
      </w:r>
    </w:p>
  </w:footnote>
  <w:footnote w:id="3776">
    <w:p>
      <w:pPr>
        <w:pStyle w:val="FootnoteText"/>
      </w:pPr>
      <w:r>
        <w:rPr>
          <w:rStyle w:val="FootnoteReference"/>
        </w:rPr>
        <w:footnoteRef/>
      </w:r>
      <w:r>
        <w:t xml:space="preserve"> Cross-references: Matt 5:11-12; Matt 24:9; Luke 6:22; Luke 21:17; John 15:18-19; John 17:14; 1John 3:13.</w:t>
      </w:r>
    </w:p>
  </w:footnote>
  <w:footnote w:id="3777">
    <w:p>
      <w:pPr>
        <w:pStyle w:val="FootnoteText"/>
      </w:pPr>
      <w:r>
        <w:rPr>
          <w:rStyle w:val="FootnoteReference"/>
        </w:rPr>
        <w:footnoteRef/>
      </w:r>
      <w:r>
        <w:t xml:space="preserve"> Cross-references: Dan 12:12; Matt 10:22; Matt 24:13; Rom 2:7; Gal 6:9; Heb 3:14; Heb 10:39; Jas 1:12; Rev 2:10; Rev 3:10.</w:t>
      </w:r>
    </w:p>
  </w:footnote>
  <w:footnote w:id="3778">
    <w:p>
      <w:pPr>
        <w:pStyle w:val="FootnoteText"/>
      </w:pPr>
      <w:r>
        <w:rPr>
          <w:rStyle w:val="FootnoteReference"/>
        </w:rPr>
        <w:footnoteRef/>
      </w:r>
      <w:r>
        <w:t xml:space="preserve"> Cross-references for "the abomination": Dan 8:13; Dan 9:27; Dan 12:11; Matt 24:15-28; Luke 21:20-22.</w:t>
      </w:r>
    </w:p>
  </w:footnote>
  <w:footnote w:id="3779">
    <w:p>
      <w:pPr>
        <w:pStyle w:val="FootnoteText"/>
      </w:pPr>
      <w:r>
        <w:rPr>
          <w:rStyle w:val="FootnoteReference"/>
        </w:rPr>
        <w:footnoteRef/>
      </w:r>
      <w:r>
        <w:t xml:space="preserve"> Personal name: Daniel. Personal-name meaning: Daniel — God is my judge. Source form: Daniel.</w:t>
      </w:r>
    </w:p>
  </w:footnote>
  <w:footnote w:id="3780">
    <w:p>
      <w:pPr>
        <w:pStyle w:val="FootnoteText"/>
      </w:pPr>
      <w:r>
        <w:rPr>
          <w:rStyle w:val="FootnoteReference"/>
        </w:rPr>
        <w:footnoteRef/>
      </w:r>
      <w:r>
        <w:t xml:space="preserve"> Cross-references for "where": Lam 1:10; Ezek 44:9.</w:t>
      </w:r>
    </w:p>
  </w:footnote>
  <w:footnote w:id="3781">
    <w:p>
      <w:pPr>
        <w:pStyle w:val="FootnoteText"/>
      </w:pPr>
      <w:r>
        <w:rPr>
          <w:rStyle w:val="FootnoteReference"/>
        </w:rPr>
        <w:footnoteRef/>
      </w:r>
      <w:r>
        <w:t xml:space="preserve"> Cross-references for "let him": Matt 13:51; Acts 8:30-31; 1Cor 14:7-8; 1Cor 14:20; Rev 1:3; Rev 13:18.</w:t>
      </w:r>
    </w:p>
  </w:footnote>
  <w:footnote w:id="3782">
    <w:p>
      <w:pPr>
        <w:pStyle w:val="FootnoteText"/>
      </w:pPr>
      <w:r>
        <w:rPr>
          <w:rStyle w:val="FootnoteReference"/>
        </w:rPr>
        <w:footnoteRef/>
      </w:r>
      <w:r>
        <w:t xml:space="preserve"> Cross-references for "then": Luke 21:21-24.</w:t>
      </w:r>
    </w:p>
  </w:footnote>
  <w:footnote w:id="378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84">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85">
    <w:p>
      <w:pPr>
        <w:pStyle w:val="FootnoteText"/>
      </w:pPr>
      <w:r>
        <w:rPr>
          <w:rStyle w:val="FootnoteReference"/>
        </w:rPr>
        <w:footnoteRef/>
      </w:r>
      <w:r>
        <w:t xml:space="preserve"> Cross-references: Deut 28:56-57; Lam 2:19-20; Lam 4:3-4; Lam 4:10; Hos 9:14; Hos 13:16; Matt 24:19-21; Luke 21:23; Luke 23:29.</w:t>
      </w:r>
    </w:p>
  </w:footnote>
  <w:footnote w:id="3786">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7">
    <w:p>
      <w:pPr>
        <w:pStyle w:val="FootnoteText"/>
      </w:pPr>
      <w:r>
        <w:rPr>
          <w:rStyle w:val="FootnoteReference"/>
        </w:rPr>
        <w:footnoteRef/>
      </w:r>
      <w:r>
        <w:t xml:space="preserve"> Cross-references for "from": Deut 4:32.</w:t>
      </w:r>
    </w:p>
  </w:footnote>
  <w:footnote w:id="37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91">
    <w:p>
      <w:pPr>
        <w:pStyle w:val="FootnoteText"/>
      </w:pPr>
      <w:r>
        <w:rPr>
          <w:rStyle w:val="FootnoteReference"/>
        </w:rPr>
        <w:footnoteRef/>
      </w:r>
      <w:r>
        <w:t xml:space="preserve"> Cross-references: Isa 1:9; Isa 6:13; Isa 65:8-9; Zech 13:8-9; Matt 24:22; Rom 11:5-7; Rom 11:23-24; Rom 11:28-32.</w:t>
      </w:r>
    </w:p>
  </w:footnote>
  <w:footnote w:id="3792">
    <w:p>
      <w:pPr>
        <w:pStyle w:val="FootnoteText"/>
      </w:pPr>
      <w:r>
        <w:rPr>
          <w:rStyle w:val="FootnoteReference"/>
        </w:rPr>
        <w:footnoteRef/>
      </w:r>
      <w:r>
        <w:t xml:space="preserve"> Cross-references: Deut 13:1-3; Matt 24:5; Matt 24:23-25; Luke 17:23-24; Luke 21:8; John 5:43.</w:t>
      </w:r>
    </w:p>
  </w:footnote>
  <w:footnote w:id="3793">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794">
    <w:p>
      <w:pPr>
        <w:pStyle w:val="FootnoteText"/>
      </w:pPr>
      <w:r>
        <w:rPr>
          <w:rStyle w:val="FootnoteReference"/>
        </w:rPr>
        <w:footnoteRef/>
      </w:r>
      <w:r>
        <w:t xml:space="preserve"> Cross-references for "if it": Matt 24:24; Mark 13:6; John 10:27-28; 2Thess 2:8-14; 2Tim 2:19; 1John 2:19; 1John 2:26; Rev 13:8; Rev 13:13-14; Rev 17:8.</w:t>
      </w:r>
    </w:p>
  </w:footnote>
  <w:footnote w:id="3795">
    <w:p>
      <w:pPr>
        <w:pStyle w:val="FootnoteText"/>
      </w:pPr>
      <w:r>
        <w:rPr>
          <w:rStyle w:val="FootnoteReference"/>
        </w:rPr>
        <w:footnoteRef/>
      </w:r>
      <w:r>
        <w:t xml:space="preserve"> Cross-references for "take": Matt 7:15; Mark 13:5; Mark 13:9; Mark 13:33; Luke 21:8; Luke 21:34; 2Pet 3:17.</w:t>
      </w:r>
    </w:p>
  </w:footnote>
  <w:footnote w:id="3796">
    <w:p>
      <w:pPr>
        <w:pStyle w:val="FootnoteText"/>
      </w:pPr>
      <w:r>
        <w:rPr>
          <w:rStyle w:val="FootnoteReference"/>
        </w:rPr>
        <w:footnoteRef/>
      </w:r>
      <w:r>
        <w:t xml:space="preserve"> Cross-references for "behold": Isa 44:7-8; John 14:29; John 16:1-4.</w:t>
      </w:r>
    </w:p>
  </w:footnote>
  <w:footnote w:id="379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8">
    <w:p>
      <w:pPr>
        <w:pStyle w:val="FootnoteText"/>
      </w:pPr>
      <w:r>
        <w:rPr>
          <w:rStyle w:val="FootnoteReference"/>
        </w:rPr>
        <w:footnoteRef/>
      </w:r>
      <w:r>
        <w:t xml:space="preserve"> Cross-references: Isaiah 34:4 (5); Revelation 6:13 (3).</w:t>
      </w:r>
    </w:p>
  </w:footnote>
  <w:footnote w:id="3799">
    <w:p>
      <w:pPr>
        <w:pStyle w:val="FootnoteText"/>
      </w:pPr>
      <w:r>
        <w:rPr>
          <w:rStyle w:val="FootnoteReference"/>
        </w:rPr>
        <w:footnoteRef/>
      </w:r>
      <w:r>
        <w:t xml:space="preserve"> Cross-references: Dan 7:9-14; Matt 16:17; Matt 16:27; Matt 24:30; Matt 25:31; Mark 8:38; Mark 14:62; Acts 1:11; 1Thess 4:16; 2Thess 1:7-10; Rev 1:7.</w:t>
      </w:r>
    </w:p>
  </w:footnote>
  <w:footnote w:id="3800">
    <w:p>
      <w:pPr>
        <w:pStyle w:val="FootnoteText"/>
      </w:pPr>
      <w:r>
        <w:rPr>
          <w:rStyle w:val="FootnoteReference"/>
        </w:rPr>
        <w:footnoteRef/>
      </w:r>
      <w:r>
        <w:t xml:space="preserve"> Cross-references for "shall gather": Gen 49:10; Matt 25:31-32; John 10:16; John 11:52; 1Thess 4:14-17; 2Thess 2:1; Rev 7:5-9.</w:t>
      </w:r>
    </w:p>
  </w:footnote>
  <w:footnote w:id="380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02">
    <w:p>
      <w:pPr>
        <w:pStyle w:val="FootnoteText"/>
      </w:pPr>
      <w:r>
        <w:rPr>
          <w:rStyle w:val="FootnoteReference"/>
        </w:rPr>
        <w:footnoteRef/>
      </w:r>
      <w:r>
        <w:t xml:space="preserve"> Cross-references for "from": Deut 30:4; Matt 12:42.</w:t>
      </w:r>
    </w:p>
  </w:footnote>
  <w:footnote w:id="3803">
    <w:p>
      <w:pPr>
        <w:pStyle w:val="FootnoteText"/>
      </w:pPr>
      <w:r>
        <w:rPr>
          <w:rStyle w:val="FootnoteReference"/>
        </w:rPr>
        <w:footnoteRef/>
      </w:r>
      <w:r>
        <w:t xml:space="preserve"> Cross-references for "shall he": Matt 13:41; Matt 13:49; Matt 24:31; Luke 16:22; Rev 7:1-3; Rev 15:6-7.</w:t>
      </w:r>
    </w:p>
  </w:footnote>
  <w:footnote w:id="3804">
    <w:p>
      <w:pPr>
        <w:pStyle w:val="FootnoteText"/>
      </w:pPr>
      <w:r>
        <w:rPr>
          <w:rStyle w:val="FootnoteReference"/>
        </w:rPr>
        <w:footnoteRef/>
      </w:r>
      <w:r>
        <w:t xml:space="preserve"> Cross-references: Matt 24:32-33; Luke 21:29-31.</w:t>
      </w:r>
    </w:p>
  </w:footnote>
  <w:footnote w:id="3805">
    <w:p>
      <w:pPr>
        <w:pStyle w:val="FootnoteText"/>
      </w:pPr>
      <w:r>
        <w:rPr>
          <w:rStyle w:val="FootnoteReference"/>
        </w:rPr>
        <w:footnoteRef/>
      </w:r>
      <w:r>
        <w:t xml:space="preserve"> Cross-references for "know": Ezek 7:10-12; Ezek 12:25-28; Heb 10:25-37; Jas 5:9; 1Pet 4:17-18.</w:t>
      </w:r>
    </w:p>
  </w:footnote>
  <w:footnote w:id="3806">
    <w:p>
      <w:pPr>
        <w:pStyle w:val="FootnoteText"/>
      </w:pPr>
      <w:r>
        <w:rPr>
          <w:rStyle w:val="FootnoteReference"/>
        </w:rPr>
        <w:footnoteRef/>
      </w:r>
      <w:r>
        <w:t xml:space="preserve"> Cross-references for "that": Matt 16:28; Matt 23:36; Matt 24:34; Luke 21:32.</w:t>
      </w:r>
    </w:p>
  </w:footnote>
  <w:footnote w:id="3807">
    <w:p>
      <w:pPr>
        <w:pStyle w:val="FootnoteText"/>
      </w:pPr>
      <w:r>
        <w:rPr>
          <w:rStyle w:val="FootnoteReference"/>
        </w:rPr>
        <w:footnoteRef/>
      </w:r>
      <w:r>
        <w:t xml:space="preserve"> Cross-references for "Heaven": Ps 102:25-27; Isa 51:6; Matt 5:18; Matt 24:35; Heb 1:10-12; 2Pet 3:10-12; Rev 20:11.</w:t>
      </w:r>
    </w:p>
  </w:footnote>
  <w:footnote w:id="3808">
    <w:p>
      <w:pPr>
        <w:pStyle w:val="FootnoteText"/>
      </w:pPr>
      <w:r>
        <w:rPr>
          <w:rStyle w:val="FootnoteReference"/>
        </w:rPr>
        <w:footnoteRef/>
      </w:r>
      <w:r>
        <w:t xml:space="preserve"> Cross-references: Num 23:19; Josh 23:14-15; Ps 19:7; Isa 40:8; Zech 1:6; Luke 21:33; 2Tim 2:13; Titus 1:2.</w:t>
      </w:r>
    </w:p>
  </w:footnote>
  <w:footnote w:id="3809">
    <w:p>
      <w:pPr>
        <w:pStyle w:val="FootnoteText"/>
      </w:pPr>
      <w:r>
        <w:rPr>
          <w:rStyle w:val="FootnoteReference"/>
        </w:rPr>
        <w:footnoteRef/>
      </w:r>
      <w:r>
        <w:t xml:space="preserve"> Cross-references for "neither": Rev 1:1.</w:t>
      </w:r>
    </w:p>
  </w:footnote>
  <w:footnote w:id="3810">
    <w:p>
      <w:pPr>
        <w:pStyle w:val="FootnoteText"/>
      </w:pPr>
      <w:r>
        <w:rPr>
          <w:rStyle w:val="FootnoteReference"/>
        </w:rPr>
        <w:footnoteRef/>
      </w:r>
      <w:r>
        <w:t xml:space="preserve"> Cross-references: Matt 24:36-42; Matt 25:6; Matt 25:13; Matt 25:19; Mark 13:26-27; Acts 1:7; 1Thess 5:2; 2Pet 3:10; Rev 3:3.</w:t>
      </w:r>
    </w:p>
  </w:footnote>
  <w:footnote w:id="381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12">
    <w:p>
      <w:pPr>
        <w:pStyle w:val="FootnoteText"/>
      </w:pPr>
      <w:r>
        <w:rPr>
          <w:rStyle w:val="FootnoteReference"/>
        </w:rPr>
        <w:footnoteRef/>
      </w:r>
      <w:r>
        <w:t xml:space="preserve"> Cross-references for "as a": Matt 24:45; Matt 25:14-30; Luke 19:12-17.</w:t>
      </w:r>
    </w:p>
  </w:footnote>
  <w:footnote w:id="3813">
    <w:p>
      <w:pPr>
        <w:pStyle w:val="FootnoteText"/>
      </w:pPr>
      <w:r>
        <w:rPr>
          <w:rStyle w:val="FootnoteReference"/>
        </w:rPr>
        <w:footnoteRef/>
      </w:r>
      <w:r>
        <w:t xml:space="preserve"> Cross-references for "and to": Rom 12:4-8; Rom 13:6; 1Cor 3:5-10; 1Cor 12:4-31; 1Cor 15:58; Col 3:24; Col 4:1.</w:t>
      </w:r>
    </w:p>
  </w:footnote>
  <w:footnote w:id="3814">
    <w:p>
      <w:pPr>
        <w:pStyle w:val="FootnoteText"/>
      </w:pPr>
      <w:r>
        <w:rPr>
          <w:rStyle w:val="FootnoteReference"/>
        </w:rPr>
        <w:footnoteRef/>
      </w:r>
      <w:r>
        <w:t xml:space="preserve"> Cross-references for "and commanded": Ezek 3:17-21; Ezek 33:2-9; Matt 24:45-47; Luke 12:36-40; Acts 20:29-31.</w:t>
      </w:r>
    </w:p>
  </w:footnote>
  <w:footnote w:id="3815">
    <w:p>
      <w:pPr>
        <w:pStyle w:val="FootnoteText"/>
      </w:pPr>
      <w:r>
        <w:rPr>
          <w:rStyle w:val="FootnoteReference"/>
        </w:rPr>
        <w:footnoteRef/>
      </w:r>
      <w:r>
        <w:t xml:space="preserve"> Cross-references for "the porter": Matt 16:19; John 10:3; Rev 3:7.</w:t>
      </w:r>
    </w:p>
  </w:footnote>
  <w:footnote w:id="3816">
    <w:p>
      <w:pPr>
        <w:pStyle w:val="FootnoteText"/>
      </w:pPr>
      <w:r>
        <w:rPr>
          <w:rStyle w:val="FootnoteReference"/>
        </w:rPr>
        <w:footnoteRef/>
      </w:r>
      <w:r>
        <w:t xml:space="preserve"> Cross-references: Matt 24:42; Matt 24:44; Mark 13:33.</w:t>
      </w:r>
    </w:p>
  </w:footnote>
  <w:footnote w:id="381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8">
    <w:p>
      <w:pPr>
        <w:pStyle w:val="FootnoteText"/>
      </w:pPr>
      <w:r>
        <w:rPr>
          <w:rStyle w:val="FootnoteReference"/>
        </w:rPr>
        <w:footnoteRef/>
      </w:r>
      <w:r>
        <w:t xml:space="preserve"> Cross-references for "I say": Mark 13:33; Mark 13:35; Luke 12:41-46.</w:t>
      </w:r>
    </w:p>
  </w:footnote>
  <w:footnote w:id="3819">
    <w:p>
      <w:pPr>
        <w:pStyle w:val="FootnoteText"/>
      </w:pPr>
      <w:r>
        <w:rPr>
          <w:rStyle w:val="FootnoteReference"/>
        </w:rPr>
        <w:footnoteRef/>
      </w:r>
      <w:r>
        <w:t xml:space="preserve"> Cross-references for "the passover": Exod 12:6-20; Lev 23:5-7; Num 28:16-25; Deut 16:1-8.</w:t>
      </w:r>
    </w:p>
  </w:footnote>
  <w:footnote w:id="3820">
    <w:p>
      <w:pPr>
        <w:pStyle w:val="FootnoteText"/>
      </w:pPr>
      <w:r>
        <w:rPr>
          <w:rStyle w:val="FootnoteReference"/>
        </w:rPr>
        <w:footnoteRef/>
      </w:r>
      <w:r>
        <w:t xml:space="preserve"> Cross-references for "chief": Ps 2:1-5; John 11:47; Acts 4:25-28.</w:t>
      </w:r>
    </w:p>
  </w:footnote>
  <w:footnote w:id="3821">
    <w:p>
      <w:pPr>
        <w:pStyle w:val="FootnoteText"/>
      </w:pPr>
      <w:r>
        <w:rPr>
          <w:rStyle w:val="FootnoteReference"/>
        </w:rPr>
        <w:footnoteRef/>
      </w:r>
      <w:r>
        <w:t xml:space="preserve"> Cross-references: Matt 6:2; Luke 22:1-2; John 11:53-57; John 13:1.</w:t>
      </w:r>
    </w:p>
  </w:footnote>
  <w:footnote w:id="3822">
    <w:p>
      <w:pPr>
        <w:pStyle w:val="FootnoteText"/>
      </w:pPr>
      <w:r>
        <w:rPr>
          <w:rStyle w:val="FootnoteReference"/>
        </w:rPr>
        <w:footnoteRef/>
      </w:r>
      <w:r>
        <w:t xml:space="preserve"> Cross-references: Ps 52:3; Ps 62:4; Ps 62:9; Ps 64:2-6; Matt 26:4.</w:t>
      </w:r>
    </w:p>
  </w:footnote>
  <w:footnote w:id="3823">
    <w:p>
      <w:pPr>
        <w:pStyle w:val="FootnoteText"/>
      </w:pPr>
      <w:r>
        <w:rPr>
          <w:rStyle w:val="FootnoteReference"/>
        </w:rPr>
        <w:footnoteRef/>
      </w:r>
      <w:r>
        <w:t xml:space="preserve"> Cross-references for "lest": Mark 11:18; Mark 11:32; Luke 20:6; John 7:40; John 12:19.</w:t>
      </w:r>
    </w:p>
  </w:footnote>
  <w:footnote w:id="3824">
    <w:p>
      <w:pPr>
        <w:pStyle w:val="FootnoteText"/>
      </w:pPr>
      <w:r>
        <w:rPr>
          <w:rStyle w:val="FootnoteReference"/>
        </w:rPr>
        <w:footnoteRef/>
      </w:r>
      <w:r>
        <w:t xml:space="preserve"> Cross-references: Prov 19:21; Prov 21:30; Lam 3:27; Matt 26:5.</w:t>
      </w:r>
    </w:p>
  </w:footnote>
  <w:footnote w:id="3825">
    <w:p>
      <w:pPr>
        <w:pStyle w:val="FootnoteText"/>
      </w:pPr>
      <w:r>
        <w:rPr>
          <w:rStyle w:val="FootnoteReference"/>
        </w:rPr>
        <w:footnoteRef/>
      </w:r>
      <w:r>
        <w:t xml:space="preserve"> Cross-references for "being": Matt 26:6-7; John 11:2; John 12:1-3.</w:t>
      </w:r>
    </w:p>
  </w:footnote>
  <w:footnote w:id="38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827">
    <w:p>
      <w:pPr>
        <w:pStyle w:val="FootnoteText"/>
      </w:pPr>
      <w:r>
        <w:rPr>
          <w:rStyle w:val="FootnoteReference"/>
        </w:rPr>
        <w:footnoteRef/>
      </w:r>
      <w:r>
        <w:t xml:space="preserve"> Personal name: Simon. Personal-name meaning: Simon — that hears; that obeys. Source form: Simon.</w:t>
      </w:r>
    </w:p>
  </w:footnote>
  <w:footnote w:id="3828">
    <w:p>
      <w:pPr>
        <w:pStyle w:val="FootnoteText"/>
      </w:pPr>
      <w:r>
        <w:rPr>
          <w:rStyle w:val="FootnoteReference"/>
        </w:rPr>
        <w:footnoteRef/>
      </w:r>
      <w:r>
        <w:t xml:space="preserve"> Cross-references for "of ointment": Song 4:13-14; Song 5:5; Luke 7:37-38.</w:t>
      </w:r>
    </w:p>
  </w:footnote>
  <w:footnote w:id="3829">
    <w:p>
      <w:pPr>
        <w:pStyle w:val="FootnoteText"/>
      </w:pPr>
      <w:r>
        <w:rPr>
          <w:rStyle w:val="FootnoteReference"/>
        </w:rPr>
        <w:footnoteRef/>
      </w:r>
      <w:r>
        <w:t xml:space="preserve"> Cross-references for "there": Eccl 4:4; Matt 26:8-9; John 12:4-5.</w:t>
      </w:r>
    </w:p>
  </w:footnote>
  <w:footnote w:id="3830">
    <w:p>
      <w:pPr>
        <w:pStyle w:val="FootnoteText"/>
      </w:pPr>
      <w:r>
        <w:rPr>
          <w:rStyle w:val="FootnoteReference"/>
        </w:rPr>
        <w:footnoteRef/>
      </w:r>
      <w:r>
        <w:t xml:space="preserve"> Cross-references: Eccl 5:4-8; Mal 1:12-13.</w:t>
      </w:r>
    </w:p>
  </w:footnote>
  <w:footnote w:id="3831">
    <w:p>
      <w:pPr>
        <w:pStyle w:val="FootnoteText"/>
      </w:pPr>
      <w:r>
        <w:rPr>
          <w:rStyle w:val="FootnoteReference"/>
        </w:rPr>
        <w:footnoteRef/>
      </w:r>
      <w:r>
        <w:t xml:space="preserve"> Cross-references for "have been given": John 12:5-6; John 13:29; Eph 4:28.</w:t>
      </w:r>
    </w:p>
  </w:footnote>
  <w:footnote w:id="3832">
    <w:p>
      <w:pPr>
        <w:pStyle w:val="FootnoteText"/>
      </w:pPr>
      <w:r>
        <w:rPr>
          <w:rStyle w:val="FootnoteReference"/>
        </w:rPr>
        <w:footnoteRef/>
      </w:r>
      <w:r>
        <w:t xml:space="preserve"> Cross-references for "And they": Exod 16:7-8; Deut 1:27; Ps 106:25; Matt 20:11; Luke 15:2; John 6:43; 1Cor 10:10; Phil 2:14; Jude 1:16.</w:t>
      </w:r>
    </w:p>
  </w:footnote>
  <w:footnote w:id="3833">
    <w:p>
      <w:pPr>
        <w:pStyle w:val="FootnoteText"/>
      </w:pPr>
      <w:r>
        <w:rPr>
          <w:rStyle w:val="FootnoteReference"/>
        </w:rPr>
        <w:footnoteRef/>
      </w:r>
      <w:r>
        <w:t xml:space="preserve"> Cross-references for "pence": Matt 18:28; John 6:7.</w:t>
      </w:r>
    </w:p>
  </w:footnote>
  <w:footnote w:id="3834">
    <w:p>
      <w:pPr>
        <w:pStyle w:val="FootnoteText"/>
      </w:pPr>
      <w:r>
        <w:rPr>
          <w:rStyle w:val="FootnoteReference"/>
        </w:rPr>
        <w:footnoteRef/>
      </w:r>
      <w:r>
        <w:t xml:space="preserve"> Name meaning: Jesus (Yeshua) — Yahweh saves. He will save His people from their sins.</w:t>
      </w:r>
    </w:p>
  </w:footnote>
  <w:footnote w:id="383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37">
    <w:p>
      <w:pPr>
        <w:pStyle w:val="FootnoteText"/>
      </w:pPr>
      <w:r>
        <w:rPr>
          <w:rStyle w:val="FootnoteReference"/>
        </w:rPr>
        <w:footnoteRef/>
      </w:r>
      <w:r>
        <w:t xml:space="preserve"> Cross-references: Job 42:7-8; Isa 54:17; 2Cor 10:18.</w:t>
      </w:r>
    </w:p>
  </w:footnote>
  <w:footnote w:id="3838">
    <w:p>
      <w:pPr>
        <w:pStyle w:val="FootnoteText"/>
      </w:pPr>
      <w:r>
        <w:rPr>
          <w:rStyle w:val="FootnoteReference"/>
        </w:rPr>
        <w:footnoteRef/>
      </w:r>
      <w:r>
        <w:t xml:space="preserve"> Cross-references for "ye have": Deut 15:11; Matt 25:35-45; Matt 26:11; John 12:7-8; 2Cor 9:13-14; Phlm 1:7; Jas 2:14-16; 1John 3:16-19.</w:t>
      </w:r>
    </w:p>
  </w:footnote>
  <w:footnote w:id="3839">
    <w:p>
      <w:pPr>
        <w:pStyle w:val="FootnoteText"/>
      </w:pPr>
      <w:r>
        <w:rPr>
          <w:rStyle w:val="FootnoteReference"/>
        </w:rPr>
        <w:footnoteRef/>
      </w:r>
      <w:r>
        <w:t xml:space="preserve"> Cross-references: John 13:33; John 16:5; John 16:28; John 17:11; Acts 3:21.</w:t>
      </w:r>
    </w:p>
  </w:footnote>
  <w:footnote w:id="3840">
    <w:p>
      <w:pPr>
        <w:pStyle w:val="FootnoteText"/>
      </w:pPr>
      <w:r>
        <w:rPr>
          <w:rStyle w:val="FootnoteReference"/>
        </w:rPr>
        <w:footnoteRef/>
      </w:r>
      <w:r>
        <w:t xml:space="preserve"> Cross-references for "hath done": 1Chr 28:2-3; 1Chr 29:1-17; 2Chr 31:20-21; 2Chr 34:19-33; Ps 110:3; 2Cor 8:1-3; 2Cor 8:12.</w:t>
      </w:r>
    </w:p>
  </w:footnote>
  <w:footnote w:id="3841">
    <w:p>
      <w:pPr>
        <w:pStyle w:val="FootnoteText"/>
      </w:pPr>
      <w:r>
        <w:rPr>
          <w:rStyle w:val="FootnoteReference"/>
        </w:rPr>
        <w:footnoteRef/>
      </w:r>
      <w:r>
        <w:t xml:space="preserve"> Cross-references for "she is": Mark 15:42-47; Mark 16:1; Luke 23:53-56; Luke 24:1-3; John 12:7; John 19:32-42.</w:t>
      </w:r>
    </w:p>
  </w:footnote>
  <w:footnote w:id="3842">
    <w:p>
      <w:pPr>
        <w:pStyle w:val="FootnoteText"/>
      </w:pPr>
      <w:r>
        <w:rPr>
          <w:rStyle w:val="FootnoteReference"/>
        </w:rPr>
        <w:footnoteRef/>
      </w:r>
      <w:r>
        <w:t xml:space="preserve"> Cross-references for "a memorial": Num 31:54; Ps 112:6-9; Zech 6:14.</w:t>
      </w:r>
    </w:p>
  </w:footnote>
  <w:footnote w:id="3843">
    <w:p>
      <w:pPr>
        <w:pStyle w:val="FootnoteText"/>
      </w:pPr>
      <w:r>
        <w:rPr>
          <w:rStyle w:val="FootnoteReference"/>
        </w:rPr>
        <w:footnoteRef/>
      </w:r>
      <w:r>
        <w:t xml:space="preserve"> Cross-references for "Wheresoever": Matt 26:12-13; Mark 16:15.</w:t>
      </w:r>
    </w:p>
  </w:footnote>
  <w:footnote w:id="384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4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846">
    <w:p>
      <w:pPr>
        <w:pStyle w:val="FootnoteText"/>
      </w:pPr>
      <w:r>
        <w:rPr>
          <w:rStyle w:val="FootnoteReference"/>
        </w:rPr>
        <w:footnoteRef/>
      </w:r>
      <w:r>
        <w:t xml:space="preserve"> Cross-references for "to betray": John 13:2.</w:t>
      </w:r>
    </w:p>
  </w:footnote>
  <w:footnote w:id="38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8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850">
    <w:p>
      <w:pPr>
        <w:pStyle w:val="FootnoteText"/>
      </w:pPr>
      <w:r>
        <w:rPr>
          <w:rStyle w:val="FootnoteReference"/>
        </w:rPr>
        <w:footnoteRef/>
      </w:r>
      <w:r>
        <w:t xml:space="preserve"> Cross-references for "Judas": Matt 26:14-16; Luke 22:3-6; John 13:2; John 13:30.</w:t>
      </w:r>
    </w:p>
  </w:footnote>
  <w:footnote w:id="3851">
    <w:p>
      <w:pPr>
        <w:pStyle w:val="FootnoteText"/>
      </w:pPr>
      <w:r>
        <w:rPr>
          <w:rStyle w:val="FootnoteReference"/>
        </w:rPr>
        <w:footnoteRef/>
      </w:r>
      <w:r>
        <w:t xml:space="preserve"> Cross-references: Ps 41:9; Ps 55:12-14; Matt 10:4; John 6:70.</w:t>
      </w:r>
    </w:p>
  </w:footnote>
  <w:footnote w:id="3852">
    <w:p>
      <w:pPr>
        <w:pStyle w:val="FootnoteText"/>
      </w:pPr>
      <w:r>
        <w:rPr>
          <w:rStyle w:val="FootnoteReference"/>
        </w:rPr>
        <w:footnoteRef/>
      </w:r>
      <w:r>
        <w:t xml:space="preserve"> Cross-references for "they were": Hos 7:3; Luke 22:5.</w:t>
      </w:r>
    </w:p>
  </w:footnote>
  <w:footnote w:id="3853">
    <w:p>
      <w:pPr>
        <w:pStyle w:val="FootnoteText"/>
      </w:pPr>
      <w:r>
        <w:rPr>
          <w:rStyle w:val="FootnoteReference"/>
        </w:rPr>
        <w:footnoteRef/>
      </w:r>
      <w:r>
        <w:t xml:space="preserve"> Cross-references for "and promised": 1Kgs 21:20; 2Kgs 5:26; Prov 1:10-16; Prov 28:21-22; Matt 26:15; 1Tim 6:10; 2Pet 2:14-15; Jude 1:11.</w:t>
      </w:r>
    </w:p>
  </w:footnote>
  <w:footnote w:id="3854">
    <w:p>
      <w:pPr>
        <w:pStyle w:val="FootnoteText"/>
      </w:pPr>
      <w:r>
        <w:rPr>
          <w:rStyle w:val="FootnoteReference"/>
        </w:rPr>
        <w:footnoteRef/>
      </w:r>
      <w:r>
        <w:t xml:space="preserve"> Cross-references for "he sought": Luke 22:5-6.</w:t>
      </w:r>
    </w:p>
  </w:footnote>
  <w:footnote w:id="3855">
    <w:p>
      <w:pPr>
        <w:pStyle w:val="FootnoteText"/>
      </w:pPr>
      <w:r>
        <w:rPr>
          <w:rStyle w:val="FootnoteReference"/>
        </w:rPr>
        <w:footnoteRef/>
      </w:r>
      <w:r>
        <w:t xml:space="preserve"> Cross-references for "the first": Exod 12:6; Exod 12:8; Exod 12:18; Exod 13:3; Lev 23:5-6; Num 28:16-18; Deut 16:1-4; Matt 26:17; Luke 22:7.</w:t>
      </w:r>
    </w:p>
  </w:footnote>
  <w:footnote w:id="3856">
    <w:p>
      <w:pPr>
        <w:pStyle w:val="FootnoteText"/>
      </w:pPr>
      <w:r>
        <w:rPr>
          <w:rStyle w:val="FootnoteReference"/>
        </w:rPr>
        <w:footnoteRef/>
      </w:r>
      <w:r>
        <w:t xml:space="preserve"> Cross-references for "killed": 1Cor 5:7-8.</w:t>
      </w:r>
    </w:p>
  </w:footnote>
  <w:footnote w:id="3857">
    <w:p>
      <w:pPr>
        <w:pStyle w:val="FootnoteText"/>
      </w:pPr>
      <w:r>
        <w:rPr>
          <w:rStyle w:val="FootnoteReference"/>
        </w:rPr>
        <w:footnoteRef/>
      </w:r>
      <w:r>
        <w:t xml:space="preserve"> Cross-references for "Where": Matt 3:15; Luke 22:8-9; Gal 4:4.</w:t>
      </w:r>
    </w:p>
  </w:footnote>
  <w:footnote w:id="3858">
    <w:p>
      <w:pPr>
        <w:pStyle w:val="FootnoteText"/>
      </w:pPr>
      <w:r>
        <w:rPr>
          <w:rStyle w:val="FootnoteReference"/>
        </w:rPr>
        <w:footnoteRef/>
      </w:r>
      <w:r>
        <w:t xml:space="preserve"> Cross-references: Matt 8:9; Matt 26:18-19; Mark 11:2-3; Luke 19:30-33; Luke 22:10-13; John 2:5; John 15:14; Heb 4:13; Heb 5:9.</w:t>
      </w:r>
    </w:p>
  </w:footnote>
  <w:footnote w:id="3859">
    <w:p>
      <w:pPr>
        <w:pStyle w:val="FootnoteText"/>
      </w:pPr>
      <w:r>
        <w:rPr>
          <w:rStyle w:val="FootnoteReference"/>
        </w:rPr>
        <w:footnoteRef/>
      </w:r>
      <w:r>
        <w:t xml:space="preserve"> Cross-references for "where I": Rev 3:20.</w:t>
      </w:r>
    </w:p>
  </w:footnote>
  <w:footnote w:id="3860">
    <w:p>
      <w:pPr>
        <w:pStyle w:val="FootnoteText"/>
      </w:pPr>
      <w:r>
        <w:rPr>
          <w:rStyle w:val="FootnoteReference"/>
        </w:rPr>
        <w:footnoteRef/>
      </w:r>
      <w:r>
        <w:t xml:space="preserve"> Cross-references for "The Master": Mark 10:17; Mark 11:3; John 11:28; John 13:13.</w:t>
      </w:r>
    </w:p>
  </w:footnote>
  <w:footnote w:id="3861">
    <w:p>
      <w:pPr>
        <w:pStyle w:val="FootnoteText"/>
      </w:pPr>
      <w:r>
        <w:rPr>
          <w:rStyle w:val="FootnoteReference"/>
        </w:rPr>
        <w:footnoteRef/>
      </w:r>
      <w:r>
        <w:t xml:space="preserve"> Cross-references for "he will": 2Chr 6:30; Ps 110:3; Prov 16:1; Prov 21:1-2; John 2:24-25; John 21:17; 2Tim 2:19; Heb 4:13.</w:t>
      </w:r>
    </w:p>
  </w:footnote>
  <w:footnote w:id="3862">
    <w:p>
      <w:pPr>
        <w:pStyle w:val="FootnoteText"/>
      </w:pPr>
      <w:r>
        <w:rPr>
          <w:rStyle w:val="FootnoteReference"/>
        </w:rPr>
        <w:footnoteRef/>
      </w:r>
      <w:r>
        <w:t xml:space="preserve"> Cross-references for "upper": Acts 1:13; Acts 20:8.</w:t>
      </w:r>
    </w:p>
  </w:footnote>
  <w:footnote w:id="3863">
    <w:p>
      <w:pPr>
        <w:pStyle w:val="FootnoteText"/>
      </w:pPr>
      <w:r>
        <w:rPr>
          <w:rStyle w:val="FootnoteReference"/>
        </w:rPr>
        <w:footnoteRef/>
      </w:r>
      <w:r>
        <w:t xml:space="preserve"> Cross-references for "and found": Luke 22:13; Luke 22:35; John 16:4.</w:t>
      </w:r>
    </w:p>
  </w:footnote>
  <w:footnote w:id="3864">
    <w:p>
      <w:pPr>
        <w:pStyle w:val="FootnoteText"/>
      </w:pPr>
      <w:r>
        <w:rPr>
          <w:rStyle w:val="FootnoteReference"/>
        </w:rPr>
        <w:footnoteRef/>
      </w:r>
      <w:r>
        <w:t xml:space="preserve"> Cross-references: Matt 26:20; Luke 22:14.</w:t>
      </w:r>
    </w:p>
  </w:footnote>
  <w:footnote w:id="3865">
    <w:p>
      <w:pPr>
        <w:pStyle w:val="FootnoteText"/>
      </w:pPr>
      <w:r>
        <w:rPr>
          <w:rStyle w:val="FootnoteReference"/>
        </w:rPr>
        <w:footnoteRef/>
      </w:r>
      <w:r>
        <w:t xml:space="preserve"> Cross-references: Matt 26:21.</w:t>
      </w:r>
    </w:p>
  </w:footnote>
  <w:footnote w:id="3866">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67">
    <w:p>
      <w:pPr>
        <w:pStyle w:val="FootnoteText"/>
      </w:pPr>
      <w:r>
        <w:rPr>
          <w:rStyle w:val="FootnoteReference"/>
        </w:rPr>
        <w:footnoteRef/>
      </w:r>
      <w:r>
        <w:t xml:space="preserve"> Cross-references: Ps 41:9; Ps 55:13-14; John 6:70; John 13:21.</w:t>
      </w:r>
    </w:p>
  </w:footnote>
  <w:footnote w:id="3868">
    <w:p>
      <w:pPr>
        <w:pStyle w:val="FootnoteText"/>
      </w:pPr>
      <w:r>
        <w:rPr>
          <w:rStyle w:val="FootnoteReference"/>
        </w:rPr>
        <w:footnoteRef/>
      </w:r>
      <w:r>
        <w:t xml:space="preserve"> Cross-references for "and to": Matt 26:22; Luke 22:21-23; John 13:22.</w:t>
      </w:r>
    </w:p>
  </w:footnote>
  <w:footnote w:id="3869">
    <w:p>
      <w:pPr>
        <w:pStyle w:val="FootnoteText"/>
      </w:pPr>
      <w:r>
        <w:rPr>
          <w:rStyle w:val="FootnoteReference"/>
        </w:rPr>
        <w:footnoteRef/>
      </w:r>
      <w:r>
        <w:t xml:space="preserve"> Cross-references for "It is": Matt 26:47; Mark 14:43; Luke 22:47; John 6:71.</w:t>
      </w:r>
    </w:p>
  </w:footnote>
  <w:footnote w:id="3870">
    <w:p>
      <w:pPr>
        <w:pStyle w:val="FootnoteText"/>
      </w:pPr>
      <w:r>
        <w:rPr>
          <w:rStyle w:val="FootnoteReference"/>
        </w:rPr>
        <w:footnoteRef/>
      </w:r>
      <w:r>
        <w:t xml:space="preserve"> Cross-references for "dippeth": Matt 26:23; John 13:26.</w:t>
      </w:r>
    </w:p>
  </w:footnote>
  <w:footnote w:id="3871">
    <w:p>
      <w:pPr>
        <w:pStyle w:val="FootnoteText"/>
      </w:pPr>
      <w:r>
        <w:rPr>
          <w:rStyle w:val="FootnoteReference"/>
        </w:rPr>
        <w:footnoteRef/>
      </w:r>
      <w:r>
        <w:t xml:space="preserve"> Cross-references for "good": Matt 18:6-7; Matt 26:24-25.</w:t>
      </w:r>
    </w:p>
  </w:footnote>
  <w:footnote w:id="3872">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73">
    <w:p>
      <w:pPr>
        <w:pStyle w:val="FootnoteText"/>
      </w:pPr>
      <w:r>
        <w:rPr>
          <w:rStyle w:val="FootnoteReference"/>
        </w:rPr>
        <w:footnoteRef/>
      </w:r>
      <w:r>
        <w:t xml:space="preserve"> Cross-references: Ps 55:15; Ps 109:6-20; Matt 18:7; Matt 27:3-5; Acts 1:16-20; Acts 1:25.</w:t>
      </w:r>
    </w:p>
  </w:footnote>
  <w:footnote w:id="3874">
    <w:p>
      <w:pPr>
        <w:pStyle w:val="FootnoteText"/>
      </w:pPr>
      <w:r>
        <w:rPr>
          <w:rStyle w:val="FootnoteReference"/>
        </w:rPr>
        <w:footnoteRef/>
      </w:r>
      <w:r>
        <w:t xml:space="preserve"> Cross-references for "and blessed": Mark 6:41; Luke 24:30; John 6:23.</w:t>
      </w:r>
    </w:p>
  </w:footnote>
  <w:footnote w:id="3875">
    <w:p>
      <w:pPr>
        <w:pStyle w:val="FootnoteText"/>
      </w:pPr>
      <w:r>
        <w:rPr>
          <w:rStyle w:val="FootnoteReference"/>
        </w:rPr>
        <w:footnoteRef/>
      </w:r>
      <w:r>
        <w:t xml:space="preserve"> Cross-references for "take": John 6:48-58.</w:t>
      </w:r>
    </w:p>
  </w:footnote>
  <w:footnote w:id="3876">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7">
    <w:p>
      <w:pPr>
        <w:pStyle w:val="FootnoteText"/>
      </w:pPr>
      <w:r>
        <w:rPr>
          <w:rStyle w:val="FootnoteReference"/>
        </w:rPr>
        <w:footnoteRef/>
      </w:r>
      <w:r>
        <w:t xml:space="preserve"> Cross-references: Matt 26:26-29; Luke 22:19-20; 1Cor 10:16-17; 1Cor 11:23-29.</w:t>
      </w:r>
    </w:p>
  </w:footnote>
  <w:footnote w:id="3878">
    <w:p>
      <w:pPr>
        <w:pStyle w:val="FootnoteText"/>
      </w:pPr>
      <w:r>
        <w:rPr>
          <w:rStyle w:val="FootnoteReference"/>
        </w:rPr>
        <w:footnoteRef/>
      </w:r>
      <w:r>
        <w:t xml:space="preserve"> Cross-references for "when": Mark 14:22; Luke 22:17; Rom 14:6; 1Cor 10:16.</w:t>
      </w:r>
    </w:p>
  </w:footnote>
  <w:footnote w:id="3879">
    <w:p>
      <w:pPr>
        <w:pStyle w:val="FootnoteText"/>
      </w:pPr>
      <w:r>
        <w:rPr>
          <w:rStyle w:val="FootnoteReference"/>
        </w:rPr>
        <w:footnoteRef/>
      </w:r>
      <w:r>
        <w:t xml:space="preserve"> Cross-references for "and they": Matt 26:27.</w:t>
      </w:r>
    </w:p>
  </w:footnote>
  <w:footnote w:id="3880">
    <w:p>
      <w:pPr>
        <w:pStyle w:val="FootnoteText"/>
      </w:pPr>
      <w:r>
        <w:rPr>
          <w:rStyle w:val="FootnoteReference"/>
        </w:rPr>
        <w:footnoteRef/>
      </w:r>
      <w:r>
        <w:t xml:space="preserve"> Cross-references for "This": Exod 24:8; Zech 9:11; John 6:53; 1Cor 10:16; 1Cor 11:25; Heb 9:15-23; Heb 13:20-21.</w:t>
      </w:r>
    </w:p>
  </w:footnote>
  <w:footnote w:id="3881">
    <w:p>
      <w:pPr>
        <w:pStyle w:val="FootnoteText"/>
      </w:pPr>
      <w:r>
        <w:rPr>
          <w:rStyle w:val="FootnoteReference"/>
        </w:rPr>
        <w:footnoteRef/>
      </w:r>
      <w:r>
        <w:t xml:space="preserve"> Cross-references for "which": Mark 10:45; Rev 5:8-10; Rev 7:9-17.</w:t>
      </w:r>
    </w:p>
  </w:footnote>
  <w:footnote w:id="3882">
    <w:p>
      <w:pPr>
        <w:pStyle w:val="FootnoteText"/>
      </w:pPr>
      <w:r>
        <w:rPr>
          <w:rStyle w:val="FootnoteReference"/>
        </w:rPr>
        <w:footnoteRef/>
      </w:r>
      <w:r>
        <w:t xml:space="preserve"> Cross-references for "I will": Ps 104:15; Matt 26:29; Luke 22:16-18; Luke 22:29-30.</w:t>
      </w:r>
    </w:p>
  </w:footnote>
  <w:footnote w:id="3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86">
    <w:p>
      <w:pPr>
        <w:pStyle w:val="FootnoteText"/>
      </w:pPr>
      <w:r>
        <w:rPr>
          <w:rStyle w:val="FootnoteReference"/>
        </w:rPr>
        <w:footnoteRef/>
      </w:r>
      <w:r>
        <w:t xml:space="preserve"> Cross-references: Joel 3:18; Amos 9:13-14; Zech 9:17.</w:t>
      </w:r>
    </w:p>
  </w:footnote>
  <w:footnote w:id="3887">
    <w:p>
      <w:pPr>
        <w:pStyle w:val="FootnoteText"/>
      </w:pPr>
      <w:r>
        <w:rPr>
          <w:rStyle w:val="FootnoteReference"/>
        </w:rPr>
        <w:footnoteRef/>
      </w:r>
      <w:r>
        <w:t xml:space="preserve"> Cross-references for "sung": Ps 47:6-7; Acts 16:25; 1Cor 14:15; Eph 5:18-20; Col 3:16; Jas 5:13; Rev 5:9.</w:t>
      </w:r>
    </w:p>
  </w:footnote>
  <w:footnote w:id="3888">
    <w:p>
      <w:pPr>
        <w:pStyle w:val="FootnoteText"/>
      </w:pPr>
      <w:r>
        <w:rPr>
          <w:rStyle w:val="FootnoteReference"/>
        </w:rPr>
        <w:footnoteRef/>
      </w:r>
      <w:r>
        <w:t xml:space="preserve"> Cross-references for "hymn": Judg 18:1-4; Matt 26:30; Luke 22:39.</w:t>
      </w:r>
    </w:p>
  </w:footnote>
  <w:footnote w:id="3889">
    <w:p>
      <w:pPr>
        <w:pStyle w:val="FootnoteText"/>
      </w:pPr>
      <w:r>
        <w:rPr>
          <w:rStyle w:val="FootnoteReference"/>
        </w:rPr>
        <w:footnoteRef/>
      </w:r>
      <w:r>
        <w:t xml:space="preserve"> Cross-references: Matt 26:31; Luke 22:31-32; John 16:1; John 16:32; 2Tim 4:16.</w:t>
      </w:r>
    </w:p>
  </w:footnote>
  <w:footnote w:id="3890">
    <w:p>
      <w:pPr>
        <w:pStyle w:val="FootnoteText"/>
      </w:pPr>
      <w:r>
        <w:rPr>
          <w:rStyle w:val="FootnoteReference"/>
        </w:rPr>
        <w:footnoteRef/>
      </w:r>
      <w:r>
        <w:t xml:space="preserve"> Cross-references: Zech 13:7.</w:t>
      </w:r>
    </w:p>
  </w:footnote>
  <w:footnote w:id="3891">
    <w:p>
      <w:pPr>
        <w:pStyle w:val="FootnoteText"/>
      </w:pPr>
      <w:r>
        <w:rPr>
          <w:rStyle w:val="FootnoteReference"/>
        </w:rPr>
        <w:footnoteRef/>
      </w:r>
      <w:r>
        <w:t xml:space="preserve"> Place name: Galilee. Place-name meaning: Galilee — wheel; revolution. Source form: Galilee. Greek form: γαλιλαιας.</w:t>
      </w:r>
    </w:p>
  </w:footnote>
  <w:footnote w:id="3892">
    <w:p>
      <w:pPr>
        <w:pStyle w:val="FootnoteText"/>
      </w:pPr>
      <w:r>
        <w:rPr>
          <w:rStyle w:val="FootnoteReference"/>
        </w:rPr>
        <w:footnoteRef/>
      </w:r>
      <w:r>
        <w:t xml:space="preserve"> Cross-references: Matt 16:21; Matt 26:32; Matt 28:7; Matt 28:10; Matt 28:16; Mark 16:7; John 21:1; 1Cor 15:4-6.</w:t>
      </w:r>
    </w:p>
  </w:footnote>
  <w:footnote w:id="3893">
    <w:p>
      <w:pPr>
        <w:pStyle w:val="FootnoteText"/>
      </w:pPr>
      <w:r>
        <w:rPr>
          <w:rStyle w:val="FootnoteReference"/>
        </w:rPr>
        <w:footnoteRef/>
      </w:r>
      <w:r>
        <w:t xml:space="preserve"> Name meaning: Peter (Kepha; Petros) — Rock; stone. The rock-like apostle.</w:t>
      </w:r>
    </w:p>
  </w:footnote>
  <w:footnote w:id="3894">
    <w:p>
      <w:pPr>
        <w:pStyle w:val="FootnoteText"/>
      </w:pPr>
      <w:r>
        <w:rPr>
          <w:rStyle w:val="FootnoteReference"/>
        </w:rPr>
        <w:footnoteRef/>
      </w:r>
      <w:r>
        <w:t xml:space="preserve"> Cross-references for "Although": Matt 26:33-35; Luke 22:33-34; John 13:36-38; John 21:15.</w:t>
      </w:r>
    </w:p>
  </w:footnote>
  <w:footnote w:id="3895">
    <w:p>
      <w:pPr>
        <w:pStyle w:val="FootnoteText"/>
      </w:pPr>
      <w:r>
        <w:rPr>
          <w:rStyle w:val="FootnoteReference"/>
        </w:rPr>
        <w:footnoteRef/>
      </w:r>
      <w:r>
        <w:t xml:space="preserve"> Cross-references for "this day": Gen 1:5; Gen 1:8; Gen 1:13; Gen 1:19; Gen 1:23.</w:t>
      </w:r>
    </w:p>
  </w:footnote>
  <w:footnote w:id="3896">
    <w:p>
      <w:pPr>
        <w:pStyle w:val="FootnoteText"/>
      </w:pPr>
      <w:r>
        <w:rPr>
          <w:rStyle w:val="FootnoteReference"/>
        </w:rPr>
        <w:footnoteRef/>
      </w:r>
      <w:r>
        <w:t xml:space="preserve"> Cross-references for "before": Matt 26:69-75; Mark 14:66-72; Luke 22:54-62; John 18:17; John 18:25-27; 1Cor 10:12.</w:t>
      </w:r>
    </w:p>
  </w:footnote>
  <w:footnote w:id="3897">
    <w:p>
      <w:pPr>
        <w:pStyle w:val="FootnoteText"/>
      </w:pPr>
      <w:r>
        <w:rPr>
          <w:rStyle w:val="FootnoteReference"/>
        </w:rPr>
        <w:footnoteRef/>
      </w:r>
      <w:r>
        <w:t xml:space="preserve"> Cross-references for "Likewise": Exod 19:8; Deut 5:27-29.</w:t>
      </w:r>
    </w:p>
  </w:footnote>
  <w:footnote w:id="3898">
    <w:p>
      <w:pPr>
        <w:pStyle w:val="FootnoteText"/>
      </w:pPr>
      <w:r>
        <w:rPr>
          <w:rStyle w:val="FootnoteReference"/>
        </w:rPr>
        <w:footnoteRef/>
      </w:r>
      <w:r>
        <w:t xml:space="preserve"> Cross-references for "he spake": 2Kgs 8:13; Job 40:4-5; Ps 30:6; Prov 16:18; Prov 18:24; Prov 29:23; Jer 10:23; Jer 17:9.</w:t>
      </w:r>
    </w:p>
  </w:footnote>
  <w:footnote w:id="3899">
    <w:p>
      <w:pPr>
        <w:pStyle w:val="FootnoteText"/>
      </w:pPr>
      <w:r>
        <w:rPr>
          <w:rStyle w:val="FootnoteReference"/>
        </w:rPr>
        <w:footnoteRef/>
      </w:r>
      <w:r>
        <w:t xml:space="preserve"> Cross-references for "they came": Matt 26:36-46; Luke 22:39; John 18:1-11.</w:t>
      </w:r>
    </w:p>
  </w:footnote>
  <w:footnote w:id="390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901">
    <w:p>
      <w:pPr>
        <w:pStyle w:val="FootnoteText"/>
      </w:pPr>
      <w:r>
        <w:rPr>
          <w:rStyle w:val="FootnoteReference"/>
        </w:rPr>
        <w:footnoteRef/>
      </w:r>
      <w:r>
        <w:t xml:space="preserve"> Cross-references for "while": Ps 18:5-6; Ps 22:1-2; Ps 88:1-3; Ps 109:4; Mark 14:36; Mark 14:39.</w:t>
      </w:r>
    </w:p>
  </w:footnote>
  <w:footnote w:id="3902">
    <w:p>
      <w:pPr>
        <w:pStyle w:val="FootnoteText"/>
      </w:pPr>
      <w:r>
        <w:rPr>
          <w:rStyle w:val="FootnoteReference"/>
        </w:rPr>
        <w:footnoteRef/>
      </w:r>
      <w:r>
        <w:t xml:space="preserve"> Cross-references for "Peter": Mark 1:16-19; Mark 5:37; Mark 9:2.</w:t>
      </w:r>
    </w:p>
  </w:footnote>
  <w:footnote w:id="3903">
    <w:p>
      <w:pPr>
        <w:pStyle w:val="FootnoteText"/>
      </w:pPr>
      <w:r>
        <w:rPr>
          <w:rStyle w:val="FootnoteReference"/>
        </w:rPr>
        <w:footnoteRef/>
      </w:r>
      <w:r>
        <w:t xml:space="preserve"> Name meaning: James (Yaaqov) — Supplanter. One of the sons of thunder; later a pillar of the Church.</w:t>
      </w:r>
    </w:p>
  </w:footnote>
  <w:footnote w:id="3904">
    <w:p>
      <w:pPr>
        <w:pStyle w:val="FootnoteText"/>
      </w:pPr>
      <w:r>
        <w:rPr>
          <w:rStyle w:val="FootnoteReference"/>
        </w:rPr>
        <w:footnoteRef/>
      </w:r>
      <w:r>
        <w:t xml:space="preserve"> Name meaning: John (Yochanan) — Yahweh is gracious. Forerunner of Jesus; proclaimed God’s grace.</w:t>
      </w:r>
    </w:p>
  </w:footnote>
  <w:footnote w:id="3905">
    <w:p>
      <w:pPr>
        <w:pStyle w:val="FootnoteText"/>
      </w:pPr>
      <w:r>
        <w:rPr>
          <w:rStyle w:val="FootnoteReference"/>
        </w:rPr>
        <w:footnoteRef/>
      </w:r>
      <w:r>
        <w:t xml:space="preserve"> Cross-references for "and began": Ps 38:11; Ps 69:1-3; Ps 88:14-16; Isa 53:10; Matt 26:37-38; Luke 22:44; Heb 5:7.</w:t>
      </w:r>
    </w:p>
  </w:footnote>
  <w:footnote w:id="3906">
    <w:p>
      <w:pPr>
        <w:pStyle w:val="FootnoteText"/>
      </w:pPr>
      <w:r>
        <w:rPr>
          <w:rStyle w:val="FootnoteReference"/>
        </w:rPr>
        <w:footnoteRef/>
      </w:r>
      <w:r>
        <w:t xml:space="preserve"> Cross-references for "My soul": Isa 53:3-4; Isa 53:12; Lam 1:12; John 12:27.</w:t>
      </w:r>
    </w:p>
  </w:footnote>
  <w:footnote w:id="3907">
    <w:p>
      <w:pPr>
        <w:pStyle w:val="FootnoteText"/>
      </w:pPr>
      <w:r>
        <w:rPr>
          <w:rStyle w:val="FootnoteReference"/>
        </w:rPr>
        <w:footnoteRef/>
      </w:r>
      <w:r>
        <w:t xml:space="preserve"> Cross-references for "and watch": Mark 13:35-37; Mark 14:37-38; Eph 6:18-19; 1Pet 4:7; 1Pet 5:8.</w:t>
      </w:r>
    </w:p>
  </w:footnote>
  <w:footnote w:id="3908">
    <w:p>
      <w:pPr>
        <w:pStyle w:val="FootnoteText"/>
      </w:pPr>
      <w:r>
        <w:rPr>
          <w:rStyle w:val="FootnoteReference"/>
        </w:rPr>
        <w:footnoteRef/>
      </w:r>
      <w:r>
        <w:t xml:space="preserve"> Cross-references for "and fell": Gen 17:3; Deut 9:18; 1Chr 21:15-16; 2Chr 7:3; Matt 26:39; Luke 17:15-16; Acts 10:25-26; Heb 5:7; Rev 4:10; Rev 5:14.</w:t>
      </w:r>
    </w:p>
  </w:footnote>
  <w:footnote w:id="3909">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10">
    <w:p>
      <w:pPr>
        <w:pStyle w:val="FootnoteText"/>
      </w:pPr>
      <w:r>
        <w:rPr>
          <w:rStyle w:val="FootnoteReference"/>
        </w:rPr>
        <w:footnoteRef/>
      </w:r>
      <w:r>
        <w:t xml:space="preserve"> Cross-references for "take": Luke 22:41-42.</w:t>
      </w:r>
    </w:p>
  </w:footnote>
  <w:footnote w:id="3911">
    <w:p>
      <w:pPr>
        <w:pStyle w:val="FootnoteText"/>
      </w:pPr>
      <w:r>
        <w:rPr>
          <w:rStyle w:val="FootnoteReference"/>
        </w:rPr>
        <w:footnoteRef/>
      </w:r>
      <w:r>
        <w:t xml:space="preserve"> Cross-references for "nevertheless": Ps 40:8; John 4:34; John 5:30; John 6:38-39; John 12:27; John 18:11; Phil 2:8; Heb 5:7-8.</w:t>
      </w:r>
    </w:p>
  </w:footnote>
  <w:footnote w:id="3912">
    <w:p>
      <w:pPr>
        <w:pStyle w:val="FootnoteText"/>
      </w:pPr>
      <w:r>
        <w:rPr>
          <w:rStyle w:val="FootnoteReference"/>
        </w:rPr>
        <w:footnoteRef/>
      </w:r>
      <w:r>
        <w:t xml:space="preserve"> Cross-references for "Abba": Matt 6:9; Rom 8:15-16; Gal 4:6.</w:t>
      </w:r>
    </w:p>
  </w:footnote>
  <w:footnote w:id="3913">
    <w:p>
      <w:pPr>
        <w:pStyle w:val="FootnoteText"/>
      </w:pPr>
      <w:r>
        <w:rPr>
          <w:rStyle w:val="FootnoteReference"/>
        </w:rPr>
        <w:footnoteRef/>
      </w:r>
      <w:r>
        <w:t xml:space="preserve"> Cross-references: Gen 18:14; Jer 32:27; Mark 10:27; 2Tim 2:13; Titus 1:2; Heb 5:7; Heb 6:18.</w:t>
      </w:r>
    </w:p>
  </w:footnote>
  <w:footnote w:id="3914">
    <w:p>
      <w:pPr>
        <w:pStyle w:val="FootnoteText"/>
      </w:pPr>
      <w:r>
        <w:rPr>
          <w:rStyle w:val="FootnoteReference"/>
        </w:rPr>
        <w:footnoteRef/>
      </w:r>
      <w:r>
        <w:t xml:space="preserve"> Cross-references for "Simon": 2Sam 16:17; Jonah 1:6; Matt 25:5; Matt 26:40; Mark 14:29-31; 1Thess 5:6-8.</w:t>
      </w:r>
    </w:p>
  </w:footnote>
  <w:footnote w:id="3915">
    <w:p>
      <w:pPr>
        <w:pStyle w:val="FootnoteText"/>
      </w:pPr>
      <w:r>
        <w:rPr>
          <w:rStyle w:val="FootnoteReference"/>
        </w:rPr>
        <w:footnoteRef/>
      </w:r>
      <w:r>
        <w:t xml:space="preserve"> Cross-references for "and findeth": Mark 14:40-41; Luke 9:31-32; Luke 22:45-46.</w:t>
      </w:r>
    </w:p>
  </w:footnote>
  <w:footnote w:id="3916">
    <w:p>
      <w:pPr>
        <w:pStyle w:val="FootnoteText"/>
      </w:pPr>
      <w:r>
        <w:rPr>
          <w:rStyle w:val="FootnoteReference"/>
        </w:rPr>
        <w:footnoteRef/>
      </w:r>
      <w:r>
        <w:t xml:space="preserve"> Cross-references for "couldest": Jer 12:5; Heb 12:3.</w:t>
      </w:r>
    </w:p>
  </w:footnote>
  <w:footnote w:id="391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8">
    <w:p>
      <w:pPr>
        <w:pStyle w:val="FootnoteText"/>
      </w:pPr>
      <w:r>
        <w:rPr>
          <w:rStyle w:val="FootnoteReference"/>
        </w:rPr>
        <w:footnoteRef/>
      </w:r>
      <w:r>
        <w:t xml:space="preserve"> Cross-references for "The spirit": Rom 7:18-25; Gal 5:17; Phil 2:12.</w:t>
      </w:r>
    </w:p>
  </w:footnote>
  <w:footnote w:id="3919">
    <w:p>
      <w:pPr>
        <w:pStyle w:val="FootnoteText"/>
      </w:pPr>
      <w:r>
        <w:rPr>
          <w:rStyle w:val="FootnoteReference"/>
        </w:rPr>
        <w:footnoteRef/>
      </w:r>
      <w:r>
        <w:t xml:space="preserve"> Cross-references for "he went": Matt 6:7; Matt 26:42-44; Luke 18:1; 2Cor 12:8.</w:t>
      </w:r>
    </w:p>
  </w:footnote>
  <w:footnote w:id="3920">
    <w:p>
      <w:pPr>
        <w:pStyle w:val="FootnoteText"/>
      </w:pPr>
      <w:r>
        <w:rPr>
          <w:rStyle w:val="FootnoteReference"/>
        </w:rPr>
        <w:footnoteRef/>
      </w:r>
      <w:r>
        <w:t xml:space="preserve"> Cross-references for "neither": Gen 44:16; Mark 9:33-34; Rom 3:19.</w:t>
      </w:r>
    </w:p>
  </w:footnote>
  <w:footnote w:id="3921">
    <w:p>
      <w:pPr>
        <w:pStyle w:val="FootnoteText"/>
      </w:pPr>
      <w:r>
        <w:rPr>
          <w:rStyle w:val="FootnoteReference"/>
        </w:rPr>
        <w:footnoteRef/>
      </w:r>
      <w:r>
        <w:t xml:space="preserve"> Cross-references for "Sleep": Judg 10:14; 1Kgs 18:27; 1Kgs 22:15; 2Kgs 3:13; Eccl 11:9; Ezek 20:39; Matt 26:45-46; Mark 7:9.</w:t>
      </w:r>
    </w:p>
  </w:footnote>
  <w:footnote w:id="3922">
    <w:p>
      <w:pPr>
        <w:pStyle w:val="FootnoteText"/>
      </w:pPr>
      <w:r>
        <w:rPr>
          <w:rStyle w:val="FootnoteReference"/>
        </w:rPr>
        <w:footnoteRef/>
      </w:r>
      <w:r>
        <w:t xml:space="preserve"> Cross-references for "the hour": John 7:30; John 8:20; John 12:23; John 12:27; John 13:1; John 17:1.</w:t>
      </w:r>
    </w:p>
  </w:footnote>
  <w:footnote w:id="3923">
    <w:p>
      <w:pPr>
        <w:pStyle w:val="FootnoteText"/>
      </w:pPr>
      <w:r>
        <w:rPr>
          <w:rStyle w:val="FootnoteReference"/>
        </w:rPr>
        <w:footnoteRef/>
      </w:r>
      <w:r>
        <w:t xml:space="preserve"> Cross-references for "the Son": Matt 26:2; Mark 9:31; Mark 10:33-34; Mark 14:10; Mark 14:18; John 13:2; Acts 7:52.</w:t>
      </w:r>
    </w:p>
  </w:footnote>
  <w:footnote w:id="3924">
    <w:p>
      <w:pPr>
        <w:pStyle w:val="FootnoteText"/>
      </w:pPr>
      <w:r>
        <w:rPr>
          <w:rStyle w:val="FootnoteReference"/>
        </w:rPr>
        <w:footnoteRef/>
      </w:r>
      <w:r>
        <w:t xml:space="preserve"> Cross-references: Matt 26:46; John 18:1-2.</w:t>
      </w:r>
    </w:p>
  </w:footnote>
  <w:footnote w:id="3925">
    <w:p>
      <w:pPr>
        <w:pStyle w:val="FootnoteText"/>
      </w:pPr>
      <w:r>
        <w:rPr>
          <w:rStyle w:val="FootnoteReference"/>
        </w:rPr>
        <w:footnoteRef/>
      </w:r>
      <w:r>
        <w:t xml:space="preserve"> Cross-references for "while": Matt 26:47; Luke 22:47-48; John 18:3-9; Acts 1:16.</w:t>
      </w:r>
    </w:p>
  </w:footnote>
  <w:footnote w:id="3926">
    <w:p>
      <w:pPr>
        <w:pStyle w:val="FootnoteText"/>
      </w:pPr>
      <w:r>
        <w:rPr>
          <w:rStyle w:val="FootnoteReference"/>
        </w:rPr>
        <w:footnoteRef/>
      </w:r>
      <w:r>
        <w:t xml:space="preserve"> Cross-references for "and with": Ps 2:1-2; Ps 3:1-2; Ps 22:11-13.</w:t>
      </w:r>
    </w:p>
  </w:footnote>
  <w:footnote w:id="3927">
    <w:p>
      <w:pPr>
        <w:pStyle w:val="FootnoteText"/>
      </w:pPr>
      <w:r>
        <w:rPr>
          <w:rStyle w:val="FootnoteReference"/>
        </w:rPr>
        <w:footnoteRef/>
      </w:r>
      <w:r>
        <w:t xml:space="preserve"> Cross-references for "a token": Exod 12:13; Josh 2:12; Phil 1:28; 2Thess 3:17.</w:t>
      </w:r>
    </w:p>
  </w:footnote>
  <w:footnote w:id="3928">
    <w:p>
      <w:pPr>
        <w:pStyle w:val="FootnoteText"/>
      </w:pPr>
      <w:r>
        <w:rPr>
          <w:rStyle w:val="FootnoteReference"/>
        </w:rPr>
        <w:footnoteRef/>
      </w:r>
      <w:r>
        <w:t xml:space="preserve"> Cross-references for "and lead": 1Sam 23:22-23; Acts 16:23.</w:t>
      </w:r>
    </w:p>
  </w:footnote>
  <w:footnote w:id="3929">
    <w:p>
      <w:pPr>
        <w:pStyle w:val="FootnoteText"/>
      </w:pPr>
      <w:r>
        <w:rPr>
          <w:rStyle w:val="FootnoteReference"/>
        </w:rPr>
        <w:footnoteRef/>
      </w:r>
      <w:r>
        <w:t xml:space="preserve"> Cross-references for "Whomsoever": 2Sam 20:9-10; Ps 55:20-21; Prov 27:6; Matt 26:48-50.</w:t>
      </w:r>
    </w:p>
  </w:footnote>
  <w:footnote w:id="393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931">
    <w:p>
      <w:pPr>
        <w:pStyle w:val="FootnoteText"/>
      </w:pPr>
      <w:r>
        <w:rPr>
          <w:rStyle w:val="FootnoteReference"/>
        </w:rPr>
        <w:footnoteRef/>
      </w:r>
      <w:r>
        <w:t xml:space="preserve"> Cross-references for "Master": Isa 1:3; Mal 1:6; Matt 23:8-10; Mark 12:14; Luke 6:46; John 13:13-14; John 20:16.</w:t>
      </w:r>
    </w:p>
  </w:footnote>
  <w:footnote w:id="3932">
    <w:p>
      <w:pPr>
        <w:pStyle w:val="FootnoteText"/>
      </w:pPr>
      <w:r>
        <w:rPr>
          <w:rStyle w:val="FootnoteReference"/>
        </w:rPr>
        <w:footnoteRef/>
      </w:r>
      <w:r>
        <w:t xml:space="preserve"> Cross-references: Judg 16:21; Lam 4:20; John 18:12; Acts 2:23.</w:t>
      </w:r>
    </w:p>
  </w:footnote>
  <w:footnote w:id="3933">
    <w:p>
      <w:pPr>
        <w:pStyle w:val="FootnoteText"/>
      </w:pPr>
      <w:r>
        <w:rPr>
          <w:rStyle w:val="FootnoteReference"/>
        </w:rPr>
        <w:footnoteRef/>
      </w:r>
      <w:r>
        <w:t xml:space="preserve"> Cross-references: Matt 26:51-54; Luke 22:49-51; John 18:10-11.</w:t>
      </w:r>
    </w:p>
  </w:footnote>
  <w:footnote w:id="3934">
    <w:p>
      <w:pPr>
        <w:pStyle w:val="FootnoteText"/>
      </w:pPr>
      <w:r>
        <w:rPr>
          <w:rStyle w:val="FootnoteReference"/>
        </w:rPr>
        <w:footnoteRef/>
      </w:r>
      <w:r>
        <w:t xml:space="preserve"> Cross-references: 1Sam 24:14-15; 1Sam 26:18; Matt 26:55; Luke 22:52-53.</w:t>
      </w:r>
    </w:p>
  </w:footnote>
  <w:footnote w:id="393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36">
    <w:p>
      <w:pPr>
        <w:pStyle w:val="FootnoteText"/>
      </w:pPr>
      <w:r>
        <w:rPr>
          <w:rStyle w:val="FootnoteReference"/>
        </w:rPr>
        <w:footnoteRef/>
      </w:r>
      <w:r>
        <w:t xml:space="preserve"> Cross-references: Ps 22:1-31; Ps 69:1-36; Isa 53:1-12; Dan 9:24-26; Matt 26:54; Matt 26:56; Luke 22:37; Luke 24:25-27; Luke 24:44-45.</w:t>
      </w:r>
    </w:p>
  </w:footnote>
  <w:footnote w:id="3937">
    <w:p>
      <w:pPr>
        <w:pStyle w:val="FootnoteText"/>
      </w:pPr>
      <w:r>
        <w:rPr>
          <w:rStyle w:val="FootnoteReference"/>
        </w:rPr>
        <w:footnoteRef/>
      </w:r>
      <w:r>
        <w:t xml:space="preserve"> Cross-references: Job 19:13-14; Ps 38:11; Ps 88:7-8; Ps 88:18; Isa 63:3; Mark 14:27; John 16:32; John 18:8; 2Tim 4:16.</w:t>
      </w:r>
    </w:p>
  </w:footnote>
  <w:footnote w:id="3938">
    <w:p>
      <w:pPr>
        <w:pStyle w:val="FootnoteText"/>
      </w:pPr>
      <w:r>
        <w:rPr>
          <w:rStyle w:val="FootnoteReference"/>
        </w:rPr>
        <w:footnoteRef/>
      </w:r>
      <w:r>
        <w:t xml:space="preserve"> Cross-references: Gen 39:12; Job 2:4; Mark 13:14-16.</w:t>
      </w:r>
    </w:p>
  </w:footnote>
  <w:footnote w:id="3939">
    <w:p>
      <w:pPr>
        <w:pStyle w:val="FootnoteText"/>
      </w:pPr>
      <w:r>
        <w:rPr>
          <w:rStyle w:val="FootnoteReference"/>
        </w:rPr>
        <w:footnoteRef/>
      </w:r>
      <w:r>
        <w:t xml:space="preserve"> Cross-references for "they led": Isa 53:7; Matt 26:57-68; Luke 22:54-62; John 18:13-14; John 18:24.</w:t>
      </w:r>
    </w:p>
  </w:footnote>
  <w:footnote w:id="3940">
    <w:p>
      <w:pPr>
        <w:pStyle w:val="FootnoteText"/>
      </w:pPr>
      <w:r>
        <w:rPr>
          <w:rStyle w:val="FootnoteReference"/>
        </w:rPr>
        <w:footnoteRef/>
      </w:r>
      <w:r>
        <w:t xml:space="preserve"> Cross-references for "and with": Matt 26:3; Mark 15:1; Acts 4:5-6.</w:t>
      </w:r>
    </w:p>
  </w:footnote>
  <w:footnote w:id="3941">
    <w:p>
      <w:pPr>
        <w:pStyle w:val="FootnoteText"/>
      </w:pPr>
      <w:r>
        <w:rPr>
          <w:rStyle w:val="FootnoteReference"/>
        </w:rPr>
        <w:footnoteRef/>
      </w:r>
      <w:r>
        <w:t xml:space="preserve"> Cross-references for "Peter": 1Sam 13:7; Matt 26:58; Mark 14:29-31; Mark 14:38.</w:t>
      </w:r>
    </w:p>
  </w:footnote>
  <w:footnote w:id="3942">
    <w:p>
      <w:pPr>
        <w:pStyle w:val="FootnoteText"/>
      </w:pPr>
      <w:r>
        <w:rPr>
          <w:rStyle w:val="FootnoteReference"/>
        </w:rPr>
        <w:footnoteRef/>
      </w:r>
      <w:r>
        <w:t xml:space="preserve"> Cross-references for "even": John 18:15-16.</w:t>
      </w:r>
    </w:p>
  </w:footnote>
  <w:footnote w:id="3943">
    <w:p>
      <w:pPr>
        <w:pStyle w:val="FootnoteText"/>
      </w:pPr>
      <w:r>
        <w:rPr>
          <w:rStyle w:val="FootnoteReference"/>
        </w:rPr>
        <w:footnoteRef/>
      </w:r>
      <w:r>
        <w:t xml:space="preserve"> Cross-references for "and he": 1Kgs 19:9; 1Kgs 19:13; Luke 22:55-56; John 18:18; John 18:25.</w:t>
      </w:r>
    </w:p>
  </w:footnote>
  <w:footnote w:id="3944">
    <w:p>
      <w:pPr>
        <w:pStyle w:val="FootnoteText"/>
      </w:pPr>
      <w:r>
        <w:rPr>
          <w:rStyle w:val="FootnoteReference"/>
        </w:rPr>
        <w:footnoteRef/>
      </w:r>
      <w:r>
        <w:t xml:space="preserve"> Cross-references for "and warmed": Luke 22:44.</w:t>
      </w:r>
    </w:p>
  </w:footnote>
  <w:footnote w:id="3945">
    <w:p>
      <w:pPr>
        <w:pStyle w:val="FootnoteText"/>
      </w:pPr>
      <w:r>
        <w:rPr>
          <w:rStyle w:val="FootnoteReference"/>
        </w:rPr>
        <w:footnoteRef/>
      </w:r>
      <w:r>
        <w:t xml:space="preserve"> Cross-references for "sought": 1Kgs 21:10; 1Kgs 21:13; Ps 27:12; Ps 35:11; Matt 26:59-60; Acts 6:11-13; Acts 24:1-13.</w:t>
      </w:r>
    </w:p>
  </w:footnote>
  <w:footnote w:id="3946">
    <w:p>
      <w:pPr>
        <w:pStyle w:val="FootnoteText"/>
      </w:pPr>
      <w:r>
        <w:rPr>
          <w:rStyle w:val="FootnoteReference"/>
        </w:rPr>
        <w:footnoteRef/>
      </w:r>
      <w:r>
        <w:t xml:space="preserve"> Cross-references for "and found": Dan 6:4; 1Pet 3:16-18.</w:t>
      </w:r>
    </w:p>
  </w:footnote>
  <w:footnote w:id="3947">
    <w:p>
      <w:pPr>
        <w:pStyle w:val="FootnoteText"/>
      </w:pPr>
      <w:r>
        <w:rPr>
          <w:rStyle w:val="FootnoteReference"/>
        </w:rPr>
        <w:footnoteRef/>
      </w:r>
      <w:r>
        <w:t xml:space="preserve"> Cross-references for "and bare": Jer 26:8-9; Jer 26:18; Matt 26:60-61; Matt 27:40; Mark 15:29; John 2:18-21; Acts 6:13-14.</w:t>
      </w:r>
    </w:p>
  </w:footnote>
  <w:footnote w:id="3948">
    <w:p>
      <w:pPr>
        <w:pStyle w:val="FootnoteText"/>
      </w:pPr>
      <w:r>
        <w:rPr>
          <w:rStyle w:val="FootnoteReference"/>
        </w:rPr>
        <w:footnoteRef/>
      </w:r>
      <w:r>
        <w:t xml:space="preserve"> Cross-references: Dan 2:34; Dan 2:45; Acts 7:48; 2Cor 5:1; Heb 9:11; Heb 9:24.</w:t>
      </w:r>
    </w:p>
  </w:footnote>
  <w:footnote w:id="3949">
    <w:p>
      <w:pPr>
        <w:pStyle w:val="FootnoteText"/>
      </w:pPr>
      <w:r>
        <w:rPr>
          <w:rStyle w:val="FootnoteReference"/>
        </w:rPr>
        <w:footnoteRef/>
      </w:r>
      <w:r>
        <w:t xml:space="preserve"> Cross-references: Mark 14:56.</w:t>
      </w:r>
    </w:p>
  </w:footnote>
  <w:footnote w:id="3950">
    <w:p>
      <w:pPr>
        <w:pStyle w:val="FootnoteText"/>
      </w:pPr>
      <w:r>
        <w:rPr>
          <w:rStyle w:val="FootnoteReference"/>
        </w:rPr>
        <w:footnoteRef/>
      </w:r>
      <w:r>
        <w:t xml:space="preserve"> Cross-references: Matt 26:62-63; Mark 15:3-5; John 19:9-10.</w:t>
      </w:r>
    </w:p>
  </w:footnote>
  <w:footnote w:id="3951">
    <w:p>
      <w:pPr>
        <w:pStyle w:val="FootnoteText"/>
      </w:pPr>
      <w:r>
        <w:rPr>
          <w:rStyle w:val="FootnoteReference"/>
        </w:rPr>
        <w:footnoteRef/>
      </w:r>
      <w:r>
        <w:t xml:space="preserve"> Personal name: Christ. Personal-name meaning: Christ — anointed. Source form: Christ.</w:t>
      </w:r>
    </w:p>
  </w:footnote>
  <w:footnote w:id="395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53">
    <w:p>
      <w:pPr>
        <w:pStyle w:val="FootnoteText"/>
      </w:pPr>
      <w:r>
        <w:rPr>
          <w:rStyle w:val="FootnoteReference"/>
        </w:rPr>
        <w:footnoteRef/>
      </w:r>
      <w:r>
        <w:t xml:space="preserve"> Cross-references for "he held": Ps 39:1-2; Ps 39:9; Isa 53:7; Matt 27:12-14; Acts 8:32; 1Pet 2:23.</w:t>
      </w:r>
    </w:p>
  </w:footnote>
  <w:footnote w:id="3954">
    <w:p>
      <w:pPr>
        <w:pStyle w:val="FootnoteText"/>
      </w:pPr>
      <w:r>
        <w:rPr>
          <w:rStyle w:val="FootnoteReference"/>
        </w:rPr>
        <w:footnoteRef/>
      </w:r>
      <w:r>
        <w:t xml:space="preserve"> Cross-references: Matt 11:3-5; Matt 16:16; Matt 26:63-64; Mark 15:2; Luke 22:67-70; John 10:24; John 18:37.</w:t>
      </w:r>
    </w:p>
  </w:footnote>
  <w:footnote w:id="39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5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7">
    <w:p>
      <w:pPr>
        <w:pStyle w:val="FootnoteText"/>
      </w:pPr>
      <w:r>
        <w:rPr>
          <w:rStyle w:val="FootnoteReference"/>
        </w:rPr>
        <w:footnoteRef/>
      </w:r>
      <w:r>
        <w:t xml:space="preserve"> Cross-references for "I am": Matt 26:64; Matt 27:11; Mark 15:2; Luke 23:3.</w:t>
      </w:r>
    </w:p>
  </w:footnote>
  <w:footnote w:id="3958">
    <w:p>
      <w:pPr>
        <w:pStyle w:val="FootnoteText"/>
      </w:pPr>
      <w:r>
        <w:rPr>
          <w:rStyle w:val="FootnoteReference"/>
        </w:rPr>
        <w:footnoteRef/>
      </w:r>
      <w:r>
        <w:t xml:space="preserve"> Cross-references: Isa 36:22; Isa 37:1; Jer 36:23-24; Acts 14:13-14.</w:t>
      </w:r>
    </w:p>
  </w:footnote>
  <w:footnote w:id="3959">
    <w:p>
      <w:pPr>
        <w:pStyle w:val="FootnoteText"/>
      </w:pPr>
      <w:r>
        <w:rPr>
          <w:rStyle w:val="FootnoteReference"/>
        </w:rPr>
        <w:footnoteRef/>
      </w:r>
      <w:r>
        <w:t xml:space="preserve"> Cross-references: Lev 24:16; 1Kgs 21:9-13; Matt 26:65-66; Luke 22:71; John 5:18; John 8:58-59; John 10:31-33; John 19:7.</w:t>
      </w:r>
    </w:p>
  </w:footnote>
  <w:footnote w:id="396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61">
    <w:p>
      <w:pPr>
        <w:pStyle w:val="FootnoteText"/>
      </w:pPr>
      <w:r>
        <w:rPr>
          <w:rStyle w:val="FootnoteReference"/>
        </w:rPr>
        <w:footnoteRef/>
      </w:r>
      <w:r>
        <w:t xml:space="preserve"> Cross-references: Matt 26:58; Matt 26:69-70; Mark 14:54; Luke 22:55-57.</w:t>
      </w:r>
    </w:p>
  </w:footnote>
  <w:footnote w:id="3962">
    <w:p>
      <w:pPr>
        <w:pStyle w:val="FootnoteText"/>
      </w:pPr>
      <w:r>
        <w:rPr>
          <w:rStyle w:val="FootnoteReference"/>
        </w:rPr>
        <w:footnoteRef/>
      </w:r>
      <w:r>
        <w:t xml:space="preserve"> Cross-references: John 18:15-18.</w:t>
      </w:r>
    </w:p>
  </w:footnote>
  <w:footnote w:id="3963">
    <w:p>
      <w:pPr>
        <w:pStyle w:val="FootnoteText"/>
      </w:pPr>
      <w:r>
        <w:rPr>
          <w:rStyle w:val="FootnoteReference"/>
        </w:rPr>
        <w:footnoteRef/>
      </w:r>
      <w:r>
        <w:t xml:space="preserve"> Cross-references for "Jesus": Matt 2:23; Matt 21:11; Mark 10:47; John 1:45-49; John 19:19; Acts 10:38.</w:t>
      </w:r>
    </w:p>
  </w:footnote>
  <w:footnote w:id="3964">
    <w:p>
      <w:pPr>
        <w:pStyle w:val="FootnoteText"/>
      </w:pPr>
      <w:r>
        <w:rPr>
          <w:rStyle w:val="FootnoteReference"/>
        </w:rPr>
        <w:footnoteRef/>
      </w:r>
      <w:r>
        <w:t xml:space="preserve"> Place name: Nazareth. Place-name meaning: Nazareth — separated; crowned; sanctified. Source form: Nazareth. Greek form: ναζαρεθ.</w:t>
      </w:r>
    </w:p>
  </w:footnote>
  <w:footnote w:id="39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66">
    <w:p>
      <w:pPr>
        <w:pStyle w:val="FootnoteText"/>
      </w:pPr>
      <w:r>
        <w:rPr>
          <w:rStyle w:val="FootnoteReference"/>
        </w:rPr>
        <w:footnoteRef/>
      </w:r>
      <w:r>
        <w:t xml:space="preserve"> Cross-references for "he denied": Mark 14:29-31; John 13:36-38; 2Tim 2:12-13.</w:t>
      </w:r>
    </w:p>
  </w:footnote>
  <w:footnote w:id="3967">
    <w:p>
      <w:pPr>
        <w:pStyle w:val="FootnoteText"/>
      </w:pPr>
      <w:r>
        <w:rPr>
          <w:rStyle w:val="FootnoteReference"/>
        </w:rPr>
        <w:footnoteRef/>
      </w:r>
      <w:r>
        <w:t xml:space="preserve"> Cross-references for "he went": Matt 26:71-72.</w:t>
      </w:r>
    </w:p>
  </w:footnote>
  <w:footnote w:id="3968">
    <w:p>
      <w:pPr>
        <w:pStyle w:val="FootnoteText"/>
      </w:pPr>
      <w:r>
        <w:rPr>
          <w:rStyle w:val="FootnoteReference"/>
        </w:rPr>
        <w:footnoteRef/>
      </w:r>
      <w:r>
        <w:t xml:space="preserve"> Cross-references for "and the": Mark 14:30.</w:t>
      </w:r>
    </w:p>
  </w:footnote>
  <w:footnote w:id="3969">
    <w:p>
      <w:pPr>
        <w:pStyle w:val="FootnoteText"/>
      </w:pPr>
      <w:r>
        <w:rPr>
          <w:rStyle w:val="FootnoteReference"/>
        </w:rPr>
        <w:footnoteRef/>
      </w:r>
      <w:r>
        <w:t xml:space="preserve"> Cross-references for "and began": Mark 14:38; Luke 22:58; John 18:25; Gal 6:1.</w:t>
      </w:r>
    </w:p>
  </w:footnote>
  <w:footnote w:id="3970">
    <w:p>
      <w:pPr>
        <w:pStyle w:val="FootnoteText"/>
      </w:pPr>
      <w:r>
        <w:rPr>
          <w:rStyle w:val="FootnoteReference"/>
        </w:rPr>
        <w:footnoteRef/>
      </w:r>
      <w:r>
        <w:t xml:space="preserve"> Cross-references for "a maid": Matt 26:71; Mark 14:66; John 18:17; G243; G3814.</w:t>
      </w:r>
    </w:p>
  </w:footnote>
  <w:footnote w:id="3971">
    <w:p>
      <w:pPr>
        <w:pStyle w:val="FootnoteText"/>
      </w:pPr>
      <w:r>
        <w:rPr>
          <w:rStyle w:val="FootnoteReference"/>
        </w:rPr>
        <w:footnoteRef/>
      </w:r>
      <w:r>
        <w:t xml:space="preserve"> Cross-references for "a little": Matt 26:73-74; Luke 22:59-60; John 18:26-27.</w:t>
      </w:r>
    </w:p>
  </w:footnote>
  <w:footnote w:id="3972">
    <w:p>
      <w:pPr>
        <w:pStyle w:val="FootnoteText"/>
      </w:pPr>
      <w:r>
        <w:rPr>
          <w:rStyle w:val="FootnoteReference"/>
        </w:rPr>
        <w:footnoteRef/>
      </w:r>
      <w:r>
        <w:t xml:space="preserve"> Cross-references: Judg 12:6; Acts 2:7.</w:t>
      </w:r>
    </w:p>
  </w:footnote>
  <w:footnote w:id="3973">
    <w:p>
      <w:pPr>
        <w:pStyle w:val="FootnoteText"/>
      </w:pPr>
      <w:r>
        <w:rPr>
          <w:rStyle w:val="FootnoteReference"/>
        </w:rPr>
        <w:footnoteRef/>
      </w:r>
      <w:r>
        <w:t xml:space="preserve"> Cross-references for "and thy": G2981; G4675; H2543; H2562; H563; H6015.</w:t>
      </w:r>
    </w:p>
  </w:footnote>
  <w:footnote w:id="3974">
    <w:p>
      <w:pPr>
        <w:pStyle w:val="FootnoteText"/>
      </w:pPr>
      <w:r>
        <w:rPr>
          <w:rStyle w:val="FootnoteReference"/>
        </w:rPr>
        <w:footnoteRef/>
      </w:r>
      <w:r>
        <w:t xml:space="preserve"> Cross-references: 2Kgs 8:12-15; 2Kgs 10:32; Jer 17:9; 1Cor 10:12.</w:t>
      </w:r>
    </w:p>
  </w:footnote>
  <w:footnote w:id="3975">
    <w:p>
      <w:pPr>
        <w:pStyle w:val="FootnoteText"/>
      </w:pPr>
      <w:r>
        <w:rPr>
          <w:rStyle w:val="FootnoteReference"/>
        </w:rPr>
        <w:footnoteRef/>
      </w:r>
      <w:r>
        <w:t xml:space="preserve"> Cross-references for "the second": Matt 26:34; Matt 26:74; Mark 14:30; Mark 14:68.</w:t>
      </w:r>
    </w:p>
  </w:footnote>
  <w:footnote w:id="3976">
    <w:p>
      <w:pPr>
        <w:pStyle w:val="FootnoteText"/>
      </w:pPr>
      <w:r>
        <w:rPr>
          <w:rStyle w:val="FootnoteReference"/>
        </w:rPr>
        <w:footnoteRef/>
      </w:r>
      <w:r>
        <w:t xml:space="preserve"> Cross-references for "Peter": 2Sam 24:10; Ps 119:59-60; Jer 31:18-20; Ezek 16:63; Ezek 36:31; Luke 15:17-19; Luke 22:60.</w:t>
      </w:r>
    </w:p>
  </w:footnote>
  <w:footnote w:id="3977">
    <w:p>
      <w:pPr>
        <w:pStyle w:val="FootnoteText"/>
      </w:pPr>
      <w:r>
        <w:rPr>
          <w:rStyle w:val="FootnoteReference"/>
        </w:rPr>
        <w:footnoteRef/>
      </w:r>
      <w:r>
        <w:t xml:space="preserve"> Cross-references for "when he thought thereon, he wept": Ezek 7:16; Matt 26:75; Luke 22:62; 2Cor 7:10.</w:t>
      </w:r>
    </w:p>
  </w:footnote>
  <w:footnote w:id="3978">
    <w:p>
      <w:pPr>
        <w:pStyle w:val="FootnoteText"/>
      </w:pPr>
      <w:r>
        <w:rPr>
          <w:rStyle w:val="FootnoteReference"/>
        </w:rPr>
        <w:footnoteRef/>
      </w:r>
      <w:r>
        <w:t xml:space="preserve"> Name meaning: Jesus (Yeshua) — Yahweh saves. He will save His people from their sins.</w:t>
      </w:r>
    </w:p>
  </w:footnote>
  <w:footnote w:id="3979">
    <w:p>
      <w:pPr>
        <w:pStyle w:val="FootnoteText"/>
      </w:pPr>
      <w:r>
        <w:rPr>
          <w:rStyle w:val="FootnoteReference"/>
        </w:rPr>
        <w:footnoteRef/>
      </w:r>
      <w:r>
        <w:t xml:space="preserve"> Cross-references for "and delivered": Matt 20:18-19; Mark 10:33-34; Luke 18:32-33; Luke 23:1; Luke 23:2-5; John 18:28-38; Acts 3:13.</w:t>
      </w:r>
    </w:p>
  </w:footnote>
  <w:footnote w:id="3980">
    <w:p>
      <w:pPr>
        <w:pStyle w:val="FootnoteText"/>
      </w:pPr>
      <w:r>
        <w:rPr>
          <w:rStyle w:val="FootnoteReference"/>
        </w:rPr>
        <w:footnoteRef/>
      </w:r>
      <w:r>
        <w:t xml:space="preserve"> Name meaning: Pilate (Pilatus) — Armed with a spear. Roman judge who washed his hands of Jesus.</w:t>
      </w:r>
    </w:p>
  </w:footnote>
  <w:footnote w:id="3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82">
    <w:p>
      <w:pPr>
        <w:pStyle w:val="FootnoteText"/>
      </w:pPr>
      <w:r>
        <w:rPr>
          <w:rStyle w:val="FootnoteReference"/>
        </w:rPr>
        <w:footnoteRef/>
      </w:r>
      <w:r>
        <w:t xml:space="preserve"> Cross-references for "straightway": Ps 2:2; Matt 27:1-2; Luke 22:66; Acts 4:5-6; Acts 4:25-28.</w:t>
      </w:r>
    </w:p>
  </w:footnote>
  <w:footnote w:id="3983">
    <w:p>
      <w:pPr>
        <w:pStyle w:val="FootnoteText"/>
      </w:pPr>
      <w:r>
        <w:rPr>
          <w:rStyle w:val="FootnoteReference"/>
        </w:rPr>
        <w:footnoteRef/>
      </w:r>
      <w:r>
        <w:t xml:space="preserve"> People-name: Jews. People-name meaning: Jews — People of Judah; Judeans. Source form: Jews.</w:t>
      </w:r>
    </w:p>
  </w:footnote>
  <w:footnote w:id="3984">
    <w:p>
      <w:pPr>
        <w:pStyle w:val="FootnoteText"/>
      </w:pPr>
      <w:r>
        <w:rPr>
          <w:rStyle w:val="FootnoteReference"/>
        </w:rPr>
        <w:footnoteRef/>
      </w:r>
      <w:r>
        <w:t xml:space="preserve"> Cross-references: Matt 2:2; Matt 27:11; Luke 23:3; John 18:33-37; John 19:19-22; 1Tim 6:13.</w:t>
      </w:r>
    </w:p>
  </w:footnote>
  <w:footnote w:id="3985">
    <w:p>
      <w:pPr>
        <w:pStyle w:val="FootnoteText"/>
      </w:pPr>
      <w:r>
        <w:rPr>
          <w:rStyle w:val="FootnoteReference"/>
        </w:rPr>
        <w:footnoteRef/>
      </w:r>
      <w:r>
        <w:t xml:space="preserve"> Cross-references for "the chief": Matt 27:12; Luke 23:2-5; John 18:29-31; John 19:6-7; John 19:12.</w:t>
      </w:r>
    </w:p>
  </w:footnote>
  <w:footnote w:id="3986">
    <w:p>
      <w:pPr>
        <w:pStyle w:val="FootnoteText"/>
      </w:pPr>
      <w:r>
        <w:rPr>
          <w:rStyle w:val="FootnoteReference"/>
        </w:rPr>
        <w:footnoteRef/>
      </w:r>
      <w:r>
        <w:t xml:space="preserve"> Cross-references: Isa 53:7; Mark 14:60-61; Mark 15:5.</w:t>
      </w:r>
    </w:p>
  </w:footnote>
  <w:footnote w:id="3987">
    <w:p>
      <w:pPr>
        <w:pStyle w:val="FootnoteText"/>
      </w:pPr>
      <w:r>
        <w:rPr>
          <w:rStyle w:val="FootnoteReference"/>
        </w:rPr>
        <w:footnoteRef/>
      </w:r>
      <w:r>
        <w:t xml:space="preserve"> Cross-references for "Answerest": Matt 26:62; Matt 27:13; John 19:10.</w:t>
      </w:r>
    </w:p>
  </w:footnote>
  <w:footnote w:id="3988">
    <w:p>
      <w:pPr>
        <w:pStyle w:val="FootnoteText"/>
      </w:pPr>
      <w:r>
        <w:rPr>
          <w:rStyle w:val="FootnoteReference"/>
        </w:rPr>
        <w:footnoteRef/>
      </w:r>
      <w:r>
        <w:t xml:space="preserve"> Cross-references for "Jesus": Isa 53:7; John 19:9.</w:t>
      </w:r>
    </w:p>
  </w:footnote>
  <w:footnote w:id="3989">
    <w:p>
      <w:pPr>
        <w:pStyle w:val="FootnoteText"/>
      </w:pPr>
      <w:r>
        <w:rPr>
          <w:rStyle w:val="FootnoteReference"/>
        </w:rPr>
        <w:footnoteRef/>
      </w:r>
      <w:r>
        <w:t xml:space="preserve"> Cross-references for "Pilate": Ps 71:7; Isa 8:18; Zech 3:8; Matt 27:14; 1Cor 4:9.</w:t>
      </w:r>
    </w:p>
  </w:footnote>
  <w:footnote w:id="3990">
    <w:p>
      <w:pPr>
        <w:pStyle w:val="FootnoteText"/>
      </w:pPr>
      <w:r>
        <w:rPr>
          <w:rStyle w:val="FootnoteReference"/>
        </w:rPr>
        <w:footnoteRef/>
      </w:r>
      <w:r>
        <w:t xml:space="preserve"> Cross-references: Matt 26:2; Matt 26:5; Matt 27:15; Luke 23:16-17; John 18:39-40; Acts 24:27; Acts 25:9.</w:t>
      </w:r>
    </w:p>
  </w:footnote>
  <w:footnote w:id="3991">
    <w:p>
      <w:pPr>
        <w:pStyle w:val="FootnoteText"/>
      </w:pPr>
      <w:r>
        <w:rPr>
          <w:rStyle w:val="FootnoteReference"/>
        </w:rPr>
        <w:footnoteRef/>
      </w:r>
      <w:r>
        <w:t xml:space="preserve"> Name meaning: Barabbas (Bar-Abba) — Son of the father. Released in place of the true Son of the Father.</w:t>
      </w:r>
    </w:p>
  </w:footnote>
  <w:footnote w:id="3992">
    <w:p>
      <w:pPr>
        <w:pStyle w:val="FootnoteText"/>
      </w:pPr>
      <w:r>
        <w:rPr>
          <w:rStyle w:val="FootnoteReference"/>
        </w:rPr>
        <w:footnoteRef/>
      </w:r>
      <w:r>
        <w:t xml:space="preserve"> Cross-references: Matt 27:16; Luke 23:18-19; Luke 23:25.</w:t>
      </w:r>
    </w:p>
  </w:footnote>
  <w:footnote w:id="3993">
    <w:p>
      <w:pPr>
        <w:pStyle w:val="FootnoteText"/>
      </w:pPr>
      <w:r>
        <w:rPr>
          <w:rStyle w:val="FootnoteReference"/>
        </w:rPr>
        <w:footnoteRef/>
      </w:r>
      <w:r>
        <w:t xml:space="preserve"> Cross-references for "Will": Matt 27:17-21; John 18:39; John 19:4-5; John 19:14-16; Acts 3:13-15.</w:t>
      </w:r>
    </w:p>
  </w:footnote>
  <w:footnote w:id="3994">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95">
    <w:p>
      <w:pPr>
        <w:pStyle w:val="FootnoteText"/>
      </w:pPr>
      <w:r>
        <w:rPr>
          <w:rStyle w:val="FootnoteReference"/>
        </w:rPr>
        <w:footnoteRef/>
      </w:r>
      <w:r>
        <w:t xml:space="preserve"> Cross-references: Hos 5:1; Matt 27:20; John 18:40; Acts 3:14.</w:t>
      </w:r>
    </w:p>
  </w:footnote>
  <w:footnote w:id="3996">
    <w:p>
      <w:pPr>
        <w:pStyle w:val="FootnoteText"/>
      </w:pPr>
      <w:r>
        <w:rPr>
          <w:rStyle w:val="FootnoteReference"/>
        </w:rPr>
        <w:footnoteRef/>
      </w:r>
      <w:r>
        <w:t xml:space="preserve"> Cross-references for "What": Matt 27:22-23; Luke 23:20-24; John 19:14-16.</w:t>
      </w:r>
    </w:p>
  </w:footnote>
  <w:footnote w:id="3997">
    <w:p>
      <w:pPr>
        <w:pStyle w:val="FootnoteText"/>
      </w:pPr>
      <w:r>
        <w:rPr>
          <w:rStyle w:val="FootnoteReference"/>
        </w:rPr>
        <w:footnoteRef/>
      </w:r>
      <w:r>
        <w:t xml:space="preserve"> Cross-references for "whom": Prov 2:6-7; Isa 9:6-7; Jer 23:5-6; Zech 9:9; Matt 2:2-4; Matt 21:5; Mark 11:9-11; Mark 15:1-2; Luke 23:2; Acts 5:31.</w:t>
      </w:r>
    </w:p>
  </w:footnote>
  <w:footnote w:id="3998">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9">
    <w:p>
      <w:pPr>
        <w:pStyle w:val="FootnoteText"/>
      </w:pPr>
      <w:r>
        <w:rPr>
          <w:rStyle w:val="FootnoteReference"/>
        </w:rPr>
        <w:footnoteRef/>
      </w:r>
      <w:r>
        <w:t xml:space="preserve"> Cross-references: Ps 69:4; Isa 53:3; Matt 27:23-25; Luke 23:23-24; John 19:12-15; Acts 7:54-57; Acts 19:34; Acts 22:22-23.</w:t>
      </w:r>
    </w:p>
  </w:footnote>
  <w:footnote w:id="4000">
    <w:p>
      <w:pPr>
        <w:pStyle w:val="FootnoteText"/>
      </w:pPr>
      <w:r>
        <w:rPr>
          <w:rStyle w:val="FootnoteReference"/>
        </w:rPr>
        <w:footnoteRef/>
      </w:r>
      <w:r>
        <w:t xml:space="preserve"> Cross-references for "when": Ps 129:3; Isa 50:6; Matt 20:19; Matt 27:26; Mark 10:34; Luke 18:33; John 19:1; 1Pet 2:24.</w:t>
      </w:r>
    </w:p>
  </w:footnote>
  <w:footnote w:id="4001">
    <w:p>
      <w:pPr>
        <w:pStyle w:val="FootnoteText"/>
      </w:pPr>
      <w:r>
        <w:rPr>
          <w:rStyle w:val="FootnoteReference"/>
        </w:rPr>
        <w:footnoteRef/>
      </w:r>
      <w:r>
        <w:t xml:space="preserve"> Cross-references for "willing": Ps 57:11; Prov 29:25; Matt 27:26; Luke 23:24-25; John 19:1; John 19:16; Acts 24:27; Acts 25:9; Gal 1:19.</w:t>
      </w:r>
    </w:p>
  </w:footnote>
  <w:footnote w:id="4002">
    <w:p>
      <w:pPr>
        <w:pStyle w:val="FootnoteText"/>
      </w:pPr>
      <w:r>
        <w:rPr>
          <w:rStyle w:val="FootnoteReference"/>
        </w:rPr>
        <w:footnoteRef/>
      </w:r>
      <w:r>
        <w:t xml:space="preserve"> Cross-references for "the soldiers": Matt 27:27.</w:t>
      </w:r>
    </w:p>
  </w:footnote>
  <w:footnote w:id="4003">
    <w:p>
      <w:pPr>
        <w:pStyle w:val="FootnoteText"/>
      </w:pPr>
      <w:r>
        <w:rPr>
          <w:rStyle w:val="FootnoteReference"/>
        </w:rPr>
        <w:footnoteRef/>
      </w:r>
      <w:r>
        <w:t xml:space="preserve"> Cross-references for "Praetorium": John 18:28; John 19:9; G4232.</w:t>
      </w:r>
    </w:p>
  </w:footnote>
  <w:footnote w:id="4004">
    <w:p>
      <w:pPr>
        <w:pStyle w:val="FootnoteText"/>
      </w:pPr>
      <w:r>
        <w:rPr>
          <w:rStyle w:val="FootnoteReference"/>
        </w:rPr>
        <w:footnoteRef/>
      </w:r>
      <w:r>
        <w:t xml:space="preserve"> Cross-references: Matt 27:28-30; Luke 23:11; John 19:2-5.</w:t>
      </w:r>
    </w:p>
  </w:footnote>
  <w:footnote w:id="4005">
    <w:p>
      <w:pPr>
        <w:pStyle w:val="FootnoteText"/>
      </w:pPr>
      <w:r>
        <w:rPr>
          <w:rStyle w:val="FootnoteReference"/>
        </w:rPr>
        <w:footnoteRef/>
      </w:r>
      <w:r>
        <w:t xml:space="preserve"> Cross-references for "Hail": Gen 37:10; Gen 37:20; Matt 27:42-43; Mark 15:29-32; Luke 23:36-37; John 19:14-15.</w:t>
      </w:r>
    </w:p>
  </w:footnote>
  <w:footnote w:id="4006">
    <w:p>
      <w:pPr>
        <w:pStyle w:val="FootnoteText"/>
      </w:pPr>
      <w:r>
        <w:rPr>
          <w:rStyle w:val="FootnoteReference"/>
        </w:rPr>
        <w:footnoteRef/>
      </w:r>
      <w:r>
        <w:t xml:space="preserve"> Cross-references for "and bowing": Gen 24:52; Gen 43:28; 1Kgs 19:18; Isa 45:23; Rom 11:4; Rom 14:10-11; Phil 2:10; Esth 3:2-5.</w:t>
      </w:r>
    </w:p>
  </w:footnote>
  <w:footnote w:id="4007">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08">
    <w:p>
      <w:pPr>
        <w:pStyle w:val="FootnoteText"/>
      </w:pPr>
      <w:r>
        <w:rPr>
          <w:rStyle w:val="FootnoteReference"/>
        </w:rPr>
        <w:footnoteRef/>
      </w:r>
      <w:r>
        <w:t xml:space="preserve"> Cross-references for "and led": Matt 27:31; John 19:16.</w:t>
      </w:r>
    </w:p>
  </w:footnote>
  <w:footnote w:id="4009">
    <w:p>
      <w:pPr>
        <w:pStyle w:val="FootnoteText"/>
      </w:pPr>
      <w:r>
        <w:rPr>
          <w:rStyle w:val="FootnoteReference"/>
        </w:rPr>
        <w:footnoteRef/>
      </w:r>
      <w:r>
        <w:t xml:space="preserve"> Cross-references for "they compel": Matt 27:32; Luke 23:26.</w:t>
      </w:r>
    </w:p>
  </w:footnote>
  <w:footnote w:id="4010">
    <w:p>
      <w:pPr>
        <w:pStyle w:val="FootnoteText"/>
      </w:pPr>
      <w:r>
        <w:rPr>
          <w:rStyle w:val="FootnoteReference"/>
        </w:rPr>
        <w:footnoteRef/>
      </w:r>
      <w:r>
        <w:t xml:space="preserve"> Personal name: Simon. Personal-name meaning: Simon — that hears; that obeys. Source form: Simon.</w:t>
      </w:r>
    </w:p>
  </w:footnote>
  <w:footnote w:id="4011">
    <w:p>
      <w:pPr>
        <w:pStyle w:val="FootnoteText"/>
      </w:pPr>
      <w:r>
        <w:rPr>
          <w:rStyle w:val="FootnoteReference"/>
        </w:rPr>
        <w:footnoteRef/>
      </w:r>
      <w:r>
        <w:t xml:space="preserve"> Cross-references for "a Cyrenian": Acts 2:10; Acts 6:9; Acts 11:20; Acts 13:1.</w:t>
      </w:r>
    </w:p>
  </w:footnote>
  <w:footnote w:id="4012">
    <w:p>
      <w:pPr>
        <w:pStyle w:val="FootnoteText"/>
      </w:pPr>
      <w:r>
        <w:rPr>
          <w:rStyle w:val="FootnoteReference"/>
        </w:rPr>
        <w:footnoteRef/>
      </w:r>
      <w:r>
        <w:t xml:space="preserve"> Name meaning: Alexander (Alexandros) — Defender of men. The coppersmith who strongly opposed Paul.</w:t>
      </w:r>
    </w:p>
  </w:footnote>
  <w:footnote w:id="4013">
    <w:p>
      <w:pPr>
        <w:pStyle w:val="FootnoteText"/>
      </w:pPr>
      <w:r>
        <w:rPr>
          <w:rStyle w:val="FootnoteReference"/>
        </w:rPr>
        <w:footnoteRef/>
      </w:r>
      <w:r>
        <w:t xml:space="preserve"> Personal name: Rufus. Personal-name meaning: Rufus — red. Source form: Rufus.</w:t>
      </w:r>
    </w:p>
  </w:footnote>
  <w:footnote w:id="4014">
    <w:p>
      <w:pPr>
        <w:pStyle w:val="FootnoteText"/>
      </w:pPr>
      <w:r>
        <w:rPr>
          <w:rStyle w:val="FootnoteReference"/>
        </w:rPr>
        <w:footnoteRef/>
      </w:r>
      <w:r>
        <w:t xml:space="preserve"> Cross-references for "to bear": Luke 14:27; John 15:18-20.</w:t>
      </w:r>
    </w:p>
  </w:footnote>
  <w:footnote w:id="4015">
    <w:p>
      <w:pPr>
        <w:pStyle w:val="FootnoteText"/>
      </w:pPr>
      <w:r>
        <w:rPr>
          <w:rStyle w:val="FootnoteReference"/>
        </w:rPr>
        <w:footnoteRef/>
      </w:r>
      <w:r>
        <w:t xml:space="preserve"> Cross-references for "and Rufus": Rom 16:13.</w:t>
      </w:r>
    </w:p>
  </w:footnote>
  <w:footnote w:id="401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4017">
    <w:p>
      <w:pPr>
        <w:pStyle w:val="FootnoteText"/>
      </w:pPr>
      <w:r>
        <w:rPr>
          <w:rStyle w:val="FootnoteReference"/>
        </w:rPr>
        <w:footnoteRef/>
      </w:r>
      <w:r>
        <w:t xml:space="preserve"> Cross-references for "Golgotha": Matt 27:33-44; Luke 23:27-33; John 19:17-27.</w:t>
      </w:r>
    </w:p>
  </w:footnote>
  <w:footnote w:id="4018">
    <w:p>
      <w:pPr>
        <w:pStyle w:val="FootnoteText"/>
      </w:pPr>
      <w:r>
        <w:rPr>
          <w:rStyle w:val="FootnoteReference"/>
        </w:rPr>
        <w:footnoteRef/>
      </w:r>
      <w:r>
        <w:t xml:space="preserve"> Cross-references: Matt 27:34; Luke 23:36; John 19:28-30.</w:t>
      </w:r>
    </w:p>
  </w:footnote>
  <w:footnote w:id="4019">
    <w:p>
      <w:pPr>
        <w:pStyle w:val="FootnoteText"/>
      </w:pPr>
      <w:r>
        <w:rPr>
          <w:rStyle w:val="FootnoteReference"/>
        </w:rPr>
        <w:footnoteRef/>
      </w:r>
      <w:r>
        <w:t xml:space="preserve"> Cross-references: Matt 26:19; Mark 14:25; Luke 22:18.</w:t>
      </w:r>
    </w:p>
  </w:footnote>
  <w:footnote w:id="4020">
    <w:p>
      <w:pPr>
        <w:pStyle w:val="FootnoteText"/>
      </w:pPr>
      <w:r>
        <w:rPr>
          <w:rStyle w:val="FootnoteReference"/>
        </w:rPr>
        <w:footnoteRef/>
      </w:r>
      <w:r>
        <w:t xml:space="preserve"> Cross-references for "crucified": Deut 21:23; Ps 22:16-17; Isa 53:4-8; Acts 5:30; 2Cor 5:21; Gal 3:13; 1Pet 2:24.</w:t>
      </w:r>
    </w:p>
  </w:footnote>
  <w:footnote w:id="4021">
    <w:p>
      <w:pPr>
        <w:pStyle w:val="FootnoteText"/>
      </w:pPr>
      <w:r>
        <w:rPr>
          <w:rStyle w:val="FootnoteReference"/>
        </w:rPr>
        <w:footnoteRef/>
      </w:r>
      <w:r>
        <w:t xml:space="preserve"> Cross-references for "they parted": Ps 22:18; Matt 27:35-36; Luke 23:34; John 19:23-24.</w:t>
      </w:r>
    </w:p>
  </w:footnote>
  <w:footnote w:id="4022">
    <w:p>
      <w:pPr>
        <w:pStyle w:val="FootnoteText"/>
      </w:pPr>
      <w:r>
        <w:rPr>
          <w:rStyle w:val="FootnoteReference"/>
        </w:rPr>
        <w:footnoteRef/>
      </w:r>
      <w:r>
        <w:t xml:space="preserve"> Cross-references: Matt 27:45; Mark 15:33; Luke 23:44; John 19:14; Acts 2:15.</w:t>
      </w:r>
    </w:p>
  </w:footnote>
  <w:footnote w:id="4023">
    <w:p>
      <w:pPr>
        <w:pStyle w:val="FootnoteText"/>
      </w:pPr>
      <w:r>
        <w:rPr>
          <w:rStyle w:val="FootnoteReference"/>
        </w:rPr>
        <w:footnoteRef/>
      </w:r>
      <w:r>
        <w:t xml:space="preserve"> Cross-references for "The King of the Jews": Ps 2:6; Zech 9:9; Matt 2:2; Matt 27:37; Luke 23:37-38; John 19:18-22.</w:t>
      </w:r>
    </w:p>
  </w:footnote>
  <w:footnote w:id="4024">
    <w:p>
      <w:pPr>
        <w:pStyle w:val="FootnoteText"/>
      </w:pPr>
      <w:r>
        <w:rPr>
          <w:rStyle w:val="FootnoteReference"/>
        </w:rPr>
        <w:footnoteRef/>
      </w:r>
      <w:r>
        <w:t xml:space="preserve"> Cross-references for "the superscription": Deut 23:5; Ps 76:10; Prov 21:1; Isa 10:7; Isa 46:10.</w:t>
      </w:r>
    </w:p>
  </w:footnote>
  <w:footnote w:id="4025">
    <w:p>
      <w:pPr>
        <w:pStyle w:val="FootnoteText"/>
      </w:pPr>
      <w:r>
        <w:rPr>
          <w:rStyle w:val="FootnoteReference"/>
        </w:rPr>
        <w:footnoteRef/>
      </w:r>
      <w:r>
        <w:t xml:space="preserve"> Cross-references: Matt 27:38; Luke 23:32-33; John 19:18.</w:t>
      </w:r>
    </w:p>
  </w:footnote>
  <w:footnote w:id="4026">
    <w:p>
      <w:pPr>
        <w:pStyle w:val="FootnoteText"/>
      </w:pPr>
      <w:r>
        <w:rPr>
          <w:rStyle w:val="FootnoteReference"/>
        </w:rPr>
        <w:footnoteRef/>
      </w:r>
      <w:r>
        <w:t xml:space="preserve"> Cross-references: Isa 53:12; Luke 22:37; Heb 12:2.</w:t>
      </w:r>
    </w:p>
  </w:footnote>
  <w:footnote w:id="4027">
    <w:p>
      <w:pPr>
        <w:pStyle w:val="FootnoteText"/>
      </w:pPr>
      <w:r>
        <w:rPr>
          <w:rStyle w:val="FootnoteReference"/>
        </w:rPr>
        <w:footnoteRef/>
      </w:r>
      <w:r>
        <w:t xml:space="preserve"> Cross-references: Ps 22:7-8; Ps 22:12-14; Ps 35:15-21; Ps 69:7; Ps 69:19-20; Ps 69:26; Ps 109:25; Lam 1:12; Lam 2:15; Matt 27:39-40.</w:t>
      </w:r>
    </w:p>
  </w:footnote>
  <w:footnote w:id="4028">
    <w:p>
      <w:pPr>
        <w:pStyle w:val="FootnoteText"/>
      </w:pPr>
      <w:r>
        <w:rPr>
          <w:rStyle w:val="FootnoteReference"/>
        </w:rPr>
        <w:footnoteRef/>
      </w:r>
      <w:r>
        <w:t xml:space="preserve"> Cross-references: Gen 37:19-20; Matt 26:61; Mark 14:58; John 2:18-22.</w:t>
      </w:r>
    </w:p>
  </w:footnote>
  <w:footnote w:id="4029">
    <w:p>
      <w:pPr>
        <w:pStyle w:val="FootnoteText"/>
      </w:pPr>
      <w:r>
        <w:rPr>
          <w:rStyle w:val="FootnoteReference"/>
        </w:rPr>
        <w:footnoteRef/>
      </w:r>
      <w:r>
        <w:t xml:space="preserve"> Cross-references for "also": Ps 2:1-4; Ps 22:16-17; Matt 27:41-43; Luke 23:35-37.</w:t>
      </w:r>
    </w:p>
  </w:footnote>
  <w:footnote w:id="4030">
    <w:p>
      <w:pPr>
        <w:pStyle w:val="FootnoteText"/>
      </w:pPr>
      <w:r>
        <w:rPr>
          <w:rStyle w:val="FootnoteReference"/>
        </w:rPr>
        <w:footnoteRef/>
      </w:r>
      <w:r>
        <w:t xml:space="preserve"> Cross-references: John 11:47-52; John 12:23-24; 1Pet 3:17-18.</w:t>
      </w:r>
    </w:p>
  </w:footnote>
  <w:footnote w:id="4031">
    <w:p>
      <w:pPr>
        <w:pStyle w:val="FootnoteText"/>
      </w:pPr>
      <w:r>
        <w:rPr>
          <w:rStyle w:val="FootnoteReference"/>
        </w:rPr>
        <w:footnoteRef/>
      </w:r>
      <w:r>
        <w:t xml:space="preserve"> Personal name: Christ. Personal-name meaning: Christ — anointed. Source form: Christ.</w:t>
      </w:r>
    </w:p>
  </w:footnote>
  <w:footnote w:id="4032">
    <w:p>
      <w:pPr>
        <w:pStyle w:val="FootnoteText"/>
      </w:pPr>
      <w:r>
        <w:rPr>
          <w:rStyle w:val="FootnoteReference"/>
        </w:rPr>
        <w:footnoteRef/>
      </w:r>
      <w:r>
        <w:t xml:space="preserve"> Place name: Israel. Place-name meaning: Israel — God contends; strives with God. Source form: Israel. Greek form: ισραηλ.</w:t>
      </w:r>
    </w:p>
  </w:footnote>
  <w:footnote w:id="4033">
    <w:p>
      <w:pPr>
        <w:pStyle w:val="FootnoteText"/>
      </w:pPr>
      <w:r>
        <w:rPr>
          <w:rStyle w:val="FootnoteReference"/>
        </w:rPr>
        <w:footnoteRef/>
      </w:r>
      <w:r>
        <w:t xml:space="preserve"> Cross-references for "that": Rom 3:3; 2Tim 2:18.</w:t>
      </w:r>
    </w:p>
  </w:footnote>
  <w:footnote w:id="4034">
    <w:p>
      <w:pPr>
        <w:pStyle w:val="FootnoteText"/>
      </w:pPr>
      <w:r>
        <w:rPr>
          <w:rStyle w:val="FootnoteReference"/>
        </w:rPr>
        <w:footnoteRef/>
      </w:r>
      <w:r>
        <w:t xml:space="preserve"> Cross-references for "Christ": Isa 44:6; Zeph 3:15; Zech 9:9; Mark 14:61-62; John 1:49; John 12:13; John 19:12-15; John 20:25-29.</w:t>
      </w:r>
    </w:p>
  </w:footnote>
  <w:footnote w:id="4035">
    <w:p>
      <w:pPr>
        <w:pStyle w:val="FootnoteText"/>
      </w:pPr>
      <w:r>
        <w:rPr>
          <w:rStyle w:val="FootnoteReference"/>
        </w:rPr>
        <w:footnoteRef/>
      </w:r>
      <w:r>
        <w:t xml:space="preserve"> Cross-references: Matt 27:44; Luke 23:39-43.</w:t>
      </w:r>
    </w:p>
  </w:footnote>
  <w:footnote w:id="4036">
    <w:p>
      <w:pPr>
        <w:pStyle w:val="FootnoteText"/>
      </w:pPr>
      <w:r>
        <w:rPr>
          <w:rStyle w:val="FootnoteReference"/>
        </w:rPr>
        <w:footnoteRef/>
      </w:r>
      <w:r>
        <w:t xml:space="preserve"> Cross-references for "when": Matt 27:45; Mark 15:25; Luke 23:44-45.</w:t>
      </w:r>
    </w:p>
  </w:footnote>
  <w:footnote w:id="4037">
    <w:p>
      <w:pPr>
        <w:pStyle w:val="FootnoteText"/>
      </w:pPr>
      <w:r>
        <w:rPr>
          <w:rStyle w:val="FootnoteReference"/>
        </w:rPr>
        <w:footnoteRef/>
      </w:r>
      <w:r>
        <w:t xml:space="preserve"> Cross-references for "darkness": Ps 105:28; Isa 50:3-4; Amos 8:9-10.</w:t>
      </w:r>
    </w:p>
  </w:footnote>
  <w:footnote w:id="4038">
    <w:p>
      <w:pPr>
        <w:pStyle w:val="FootnoteText"/>
      </w:pPr>
      <w:r>
        <w:rPr>
          <w:rStyle w:val="FootnoteReference"/>
        </w:rPr>
        <w:footnoteRef/>
      </w:r>
      <w:r>
        <w:t xml:space="preserve"> Cross-references for "Eloi": Ps 22:1; Matt 27:46; Heb 5:7.</w:t>
      </w:r>
    </w:p>
  </w:footnote>
  <w:footnote w:id="4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2">
    <w:p>
      <w:pPr>
        <w:pStyle w:val="FootnoteText"/>
      </w:pPr>
      <w:r>
        <w:rPr>
          <w:rStyle w:val="FootnoteReference"/>
        </w:rPr>
        <w:footnoteRef/>
      </w:r>
      <w:r>
        <w:t xml:space="preserve"> Cross-references: Dan 9:21; Luke 23:46; Acts 10:3.</w:t>
      </w:r>
    </w:p>
  </w:footnote>
  <w:footnote w:id="4043">
    <w:p>
      <w:pPr>
        <w:pStyle w:val="FootnoteText"/>
      </w:pPr>
      <w:r>
        <w:rPr>
          <w:rStyle w:val="FootnoteReference"/>
        </w:rPr>
        <w:footnoteRef/>
      </w:r>
      <w:r>
        <w:t xml:space="preserve"> Cross-references: Ps 27:9; Ps 42:9; Ps 71:11; Isa 41:17; Lam 1:12; Lam 5:20.</w:t>
      </w:r>
    </w:p>
  </w:footnote>
  <w:footnote w:id="4044">
    <w:p>
      <w:pPr>
        <w:pStyle w:val="FootnoteText"/>
      </w:pPr>
      <w:r>
        <w:rPr>
          <w:rStyle w:val="FootnoteReference"/>
        </w:rPr>
        <w:footnoteRef/>
      </w:r>
      <w:r>
        <w:t xml:space="preserve"> Personal name: Elijah. Personal-name meaning: Elijah — My God is Yahweh. Source form: Elijah.</w:t>
      </w:r>
    </w:p>
  </w:footnote>
  <w:footnote w:id="4045">
    <w:p>
      <w:pPr>
        <w:pStyle w:val="FootnoteText"/>
      </w:pPr>
      <w:r>
        <w:rPr>
          <w:rStyle w:val="FootnoteReference"/>
        </w:rPr>
        <w:footnoteRef/>
      </w:r>
      <w:r>
        <w:t xml:space="preserve"> Cross-references: Matt 17:11-13; Matt 27:47-49; Mark 9:11-13.</w:t>
      </w:r>
    </w:p>
  </w:footnote>
  <w:footnote w:id="4046">
    <w:p>
      <w:pPr>
        <w:pStyle w:val="FootnoteText"/>
      </w:pPr>
      <w:r>
        <w:rPr>
          <w:rStyle w:val="FootnoteReference"/>
        </w:rPr>
        <w:footnoteRef/>
      </w:r>
      <w:r>
        <w:t xml:space="preserve"> Cross-references: Ps 69:21; Mark 15:23; Luke 23:36; John 19:28-30.</w:t>
      </w:r>
    </w:p>
  </w:footnote>
  <w:footnote w:id="4047">
    <w:p>
      <w:pPr>
        <w:pStyle w:val="FootnoteText"/>
      </w:pPr>
      <w:r>
        <w:rPr>
          <w:rStyle w:val="FootnoteReference"/>
        </w:rPr>
        <w:footnoteRef/>
      </w:r>
      <w:r>
        <w:t xml:space="preserve"> Cross-references: Matt 27:50; Luke 23:46; John 19:30.</w:t>
      </w:r>
    </w:p>
  </w:footnote>
  <w:footnote w:id="4048">
    <w:p>
      <w:pPr>
        <w:pStyle w:val="FootnoteText"/>
      </w:pPr>
      <w:r>
        <w:rPr>
          <w:rStyle w:val="FootnoteReference"/>
        </w:rPr>
        <w:footnoteRef/>
      </w:r>
      <w:r>
        <w:t xml:space="preserve"> Cross-references: Exod 26:31-34; Exod 40:20-21; Lev 16:2-19; 2Chr 3:8-14; Matt 27:51-53; Luke 23:45; Heb 4:14-16; Heb 6:19; Heb 9:3-12; Heb 10:19-23.</w:t>
      </w:r>
    </w:p>
  </w:footnote>
  <w:footnote w:id="4049">
    <w:p>
      <w:pPr>
        <w:pStyle w:val="FootnoteText"/>
      </w:pPr>
      <w:r>
        <w:rPr>
          <w:rStyle w:val="FootnoteReference"/>
        </w:rPr>
        <w:footnoteRef/>
      </w:r>
      <w:r>
        <w:t xml:space="preserve"> Cross-references for "the centurion": Matt 8:5-10; Mark 15:44; Acts 10:1; Acts 27:1-3; Acts 27:43.</w:t>
      </w:r>
    </w:p>
  </w:footnote>
  <w:footnote w:id="4050">
    <w:p>
      <w:pPr>
        <w:pStyle w:val="FootnoteText"/>
      </w:pPr>
      <w:r>
        <w:rPr>
          <w:rStyle w:val="FootnoteReference"/>
        </w:rPr>
        <w:footnoteRef/>
      </w:r>
      <w:r>
        <w:t xml:space="preserve"> Cross-references for "he said": Matt 27:43; Matt 27:54; Luke 23:47-48.</w:t>
      </w:r>
    </w:p>
  </w:footnote>
  <w:footnote w:id="4051">
    <w:p>
      <w:pPr>
        <w:pStyle w:val="FootnoteText"/>
      </w:pPr>
      <w:r>
        <w:rPr>
          <w:rStyle w:val="FootnoteReference"/>
        </w:rPr>
        <w:footnoteRef/>
      </w:r>
      <w:r>
        <w:t xml:space="preserve"> Cross-references for "women": Ps 38:11; Matt 27:55-56; Luke 23:49; John 19:25-27.</w:t>
      </w:r>
    </w:p>
  </w:footnote>
  <w:footnote w:id="4052">
    <w:p>
      <w:pPr>
        <w:pStyle w:val="FootnoteText"/>
      </w:pPr>
      <w:r>
        <w:rPr>
          <w:rStyle w:val="FootnoteReference"/>
        </w:rPr>
        <w:footnoteRef/>
      </w:r>
      <w:r>
        <w:t xml:space="preserve"> Name meaning: Mary (Miryam) — Bitter; beloved; exalted one. Mother of Jesus; experienced bitterness yet exaltation.</w:t>
      </w:r>
    </w:p>
  </w:footnote>
  <w:footnote w:id="4053">
    <w:p>
      <w:pPr>
        <w:pStyle w:val="FootnoteText"/>
      </w:pPr>
      <w:r>
        <w:rPr>
          <w:rStyle w:val="FootnoteReference"/>
        </w:rPr>
        <w:footnoteRef/>
      </w:r>
      <w:r>
        <w:t xml:space="preserve"> People-name: Magdalene. People-name meaning: Magdalene — a person from Magdala. Source form: Magdalene.</w:t>
      </w:r>
    </w:p>
  </w:footnote>
  <w:footnote w:id="4054">
    <w:p>
      <w:pPr>
        <w:pStyle w:val="FootnoteText"/>
      </w:pPr>
      <w:r>
        <w:rPr>
          <w:rStyle w:val="FootnoteReference"/>
        </w:rPr>
        <w:footnoteRef/>
      </w:r>
      <w:r>
        <w:t xml:space="preserve"> Cross-references for "Mary the": Matt 13:55; Matt 27:55; Matt 27:61; Mark 15:47; Mark 16:1; John 19:25; 1Cor 9:5; Gal 1:19; Jas 1:1.</w:t>
      </w:r>
    </w:p>
  </w:footnote>
  <w:footnote w:id="4055">
    <w:p>
      <w:pPr>
        <w:pStyle w:val="FootnoteText"/>
      </w:pPr>
      <w:r>
        <w:rPr>
          <w:rStyle w:val="FootnoteReference"/>
        </w:rPr>
        <w:footnoteRef/>
      </w:r>
      <w:r>
        <w:t xml:space="preserve"> Name meaning: James (Yaaqov) — Supplanter. One of the sons of thunder; later a pillar of the Church.</w:t>
      </w:r>
    </w:p>
  </w:footnote>
  <w:footnote w:id="4056">
    <w:p>
      <w:pPr>
        <w:pStyle w:val="FootnoteText"/>
      </w:pPr>
      <w:r>
        <w:rPr>
          <w:rStyle w:val="FootnoteReference"/>
        </w:rPr>
        <w:footnoteRef/>
      </w:r>
      <w:r>
        <w:t xml:space="preserve"> Personal name: Joses. Personal-name meaning: Joses — raised; who pardons. Source form: Joses.</w:t>
      </w:r>
    </w:p>
  </w:footnote>
  <w:footnote w:id="4057">
    <w:p>
      <w:pPr>
        <w:pStyle w:val="FootnoteText"/>
      </w:pPr>
      <w:r>
        <w:rPr>
          <w:rStyle w:val="FootnoteReference"/>
        </w:rPr>
        <w:footnoteRef/>
      </w:r>
      <w:r>
        <w:t xml:space="preserve"> Name meaning: Salome (Shalom) — Peace; peaceful. Associated with the disciples and the resurrection narratives.</w:t>
      </w:r>
    </w:p>
  </w:footnote>
  <w:footnote w:id="4058">
    <w:p>
      <w:pPr>
        <w:pStyle w:val="FootnoteText"/>
      </w:pPr>
      <w:r>
        <w:rPr>
          <w:rStyle w:val="FootnoteReference"/>
        </w:rPr>
        <w:footnoteRef/>
      </w:r>
      <w:r>
        <w:t xml:space="preserve"> Name meaning: Mary Magdalene (Miryam) — Of Magdala. First witness to the resurrection.</w:t>
      </w:r>
    </w:p>
  </w:footnote>
  <w:footnote w:id="4059">
    <w:p>
      <w:pPr>
        <w:pStyle w:val="FootnoteText"/>
      </w:pPr>
      <w:r>
        <w:rPr>
          <w:rStyle w:val="FootnoteReference"/>
        </w:rPr>
        <w:footnoteRef/>
      </w:r>
      <w:r>
        <w:t xml:space="preserve"> Cross-references for "Mary Magdalene": Matt 28:1; Mark 16:9; Luke 8:2-3; John 20:11-18.</w:t>
      </w:r>
    </w:p>
  </w:footnote>
  <w:footnote w:id="4060">
    <w:p>
      <w:pPr>
        <w:pStyle w:val="FootnoteText"/>
      </w:pPr>
      <w:r>
        <w:rPr>
          <w:rStyle w:val="FootnoteReference"/>
        </w:rPr>
        <w:footnoteRef/>
      </w:r>
      <w:r>
        <w:t xml:space="preserve"> Cross-references for "Salome": Mark 16:1.</w:t>
      </w:r>
    </w:p>
  </w:footnote>
  <w:footnote w:id="4061">
    <w:p>
      <w:pPr>
        <w:pStyle w:val="FootnoteText"/>
      </w:pPr>
      <w:r>
        <w:rPr>
          <w:rStyle w:val="FootnoteReference"/>
        </w:rPr>
        <w:footnoteRef/>
      </w:r>
      <w:r>
        <w:t xml:space="preserve"> Place name: Galilee. Place-name meaning: Galilee — wheel; revolution. Source form: Galilee. Greek form: γαλιλαιας.</w:t>
      </w:r>
    </w:p>
  </w:footnote>
  <w:footnote w:id="4062">
    <w:p>
      <w:pPr>
        <w:pStyle w:val="FootnoteText"/>
      </w:pPr>
      <w:r>
        <w:rPr>
          <w:rStyle w:val="FootnoteReference"/>
        </w:rPr>
        <w:footnoteRef/>
      </w:r>
      <w:r>
        <w:t xml:space="preserve"> Place name: Jerusalem. Place-name meaning: Jerusalem — vision of peace. Source form: Jerusalem. Greek form: ιεροσολυμα.</w:t>
      </w:r>
    </w:p>
  </w:footnote>
  <w:footnote w:id="4063">
    <w:p>
      <w:pPr>
        <w:pStyle w:val="FootnoteText"/>
      </w:pPr>
      <w:r>
        <w:rPr>
          <w:rStyle w:val="FootnoteReference"/>
        </w:rPr>
        <w:footnoteRef/>
      </w:r>
      <w:r>
        <w:t xml:space="preserve"> Cross-references for "ministered": Matt 27:56; Luke 8:2-3.</w:t>
      </w:r>
    </w:p>
  </w:footnote>
  <w:footnote w:id="4064">
    <w:p>
      <w:pPr>
        <w:pStyle w:val="FootnoteText"/>
      </w:pPr>
      <w:r>
        <w:rPr>
          <w:rStyle w:val="FootnoteReference"/>
        </w:rPr>
        <w:footnoteRef/>
      </w:r>
      <w:r>
        <w:t xml:space="preserve"> Cross-references: Matt 27:57; Matt 27:62; Luke 23:50-54; John 19:38.</w:t>
      </w:r>
    </w:p>
  </w:footnote>
  <w:footnote w:id="4065">
    <w:p>
      <w:pPr>
        <w:pStyle w:val="FootnoteText"/>
      </w:pPr>
      <w:r>
        <w:rPr>
          <w:rStyle w:val="FootnoteReference"/>
        </w:rPr>
        <w:footnoteRef/>
      </w:r>
      <w:r>
        <w:t xml:space="preserve"> Personal name: Joseph. Personal-name meaning: Joseph — He adds; may He add. Source form: Joseph.</w:t>
      </w:r>
    </w:p>
  </w:footnote>
  <w:footnote w:id="40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4067">
    <w:p>
      <w:pPr>
        <w:pStyle w:val="FootnoteText"/>
      </w:pPr>
      <w:r>
        <w:rPr>
          <w:rStyle w:val="FootnoteReference"/>
        </w:rPr>
        <w:footnoteRef/>
      </w:r>
      <w:r>
        <w:t xml:space="preserve"> Cross-references for "and went": Matt 19:30; Matt 20:16; Mark 14:54; Mark 14:66-72; Acts 4:8-13; Phil 1:14.</w:t>
      </w:r>
    </w:p>
  </w:footnote>
  <w:footnote w:id="4068">
    <w:p>
      <w:pPr>
        <w:pStyle w:val="FootnoteText"/>
      </w:pPr>
      <w:r>
        <w:rPr>
          <w:rStyle w:val="FootnoteReference"/>
        </w:rPr>
        <w:footnoteRef/>
      </w:r>
      <w:r>
        <w:t xml:space="preserve"> Cross-references: Mark 10:23-27.</w:t>
      </w:r>
    </w:p>
  </w:footnote>
  <w:footnote w:id="4069">
    <w:p>
      <w:pPr>
        <w:pStyle w:val="FootnoteText"/>
      </w:pPr>
      <w:r>
        <w:rPr>
          <w:rStyle w:val="FootnoteReference"/>
        </w:rPr>
        <w:footnoteRef/>
      </w:r>
      <w:r>
        <w:t xml:space="preserve"> Cross-references for "which": Luke 2:25; Luke 2:38; Luke 23:51.</w:t>
      </w:r>
    </w:p>
  </w:footnote>
  <w:footnote w:id="4070">
    <w:p>
      <w:pPr>
        <w:pStyle w:val="FootnoteText"/>
      </w:pPr>
      <w:r>
        <w:rPr>
          <w:rStyle w:val="FootnoteReference"/>
        </w:rPr>
        <w:footnoteRef/>
      </w:r>
      <w:r>
        <w:t xml:space="preserve"> Cross-references: John 19:31-37.</w:t>
      </w:r>
    </w:p>
  </w:footnote>
  <w:footnote w:id="4071">
    <w:p>
      <w:pPr>
        <w:pStyle w:val="FootnoteText"/>
      </w:pPr>
      <w:r>
        <w:rPr>
          <w:rStyle w:val="FootnoteReference"/>
        </w:rPr>
        <w:footnoteRef/>
      </w:r>
      <w:r>
        <w:t xml:space="preserve"> Cross-references for "he gave": Matt 27:58; John 19:38.</w:t>
      </w:r>
    </w:p>
  </w:footnote>
  <w:footnote w:id="4072">
    <w:p>
      <w:pPr>
        <w:pStyle w:val="FootnoteText"/>
      </w:pPr>
      <w:r>
        <w:rPr>
          <w:rStyle w:val="FootnoteReference"/>
        </w:rPr>
        <w:footnoteRef/>
      </w:r>
      <w:r>
        <w:t xml:space="preserve"> Cross-references for "and took": Matt 27:59-60; Luke 23:53; John 19:38-42.</w:t>
      </w:r>
    </w:p>
  </w:footnote>
  <w:footnote w:id="4073">
    <w:p>
      <w:pPr>
        <w:pStyle w:val="FootnoteText"/>
      </w:pPr>
      <w:r>
        <w:rPr>
          <w:rStyle w:val="FootnoteReference"/>
        </w:rPr>
        <w:footnoteRef/>
      </w:r>
      <w:r>
        <w:t xml:space="preserve"> Cross-references for "and laid": Isa 53:9.</w:t>
      </w:r>
    </w:p>
  </w:footnote>
  <w:footnote w:id="4074">
    <w:p>
      <w:pPr>
        <w:pStyle w:val="FootnoteText"/>
      </w:pPr>
      <w:r>
        <w:rPr>
          <w:rStyle w:val="FootnoteReference"/>
        </w:rPr>
        <w:footnoteRef/>
      </w:r>
      <w:r>
        <w:t xml:space="preserve"> Cross-references for "and rolled": Matt 27:60; Matt 28:2; Mark 16:3-4; John 11:38.</w:t>
      </w:r>
    </w:p>
  </w:footnote>
  <w:footnote w:id="4075">
    <w:p>
      <w:pPr>
        <w:pStyle w:val="FootnoteText"/>
      </w:pPr>
      <w:r>
        <w:rPr>
          <w:rStyle w:val="FootnoteReference"/>
        </w:rPr>
        <w:footnoteRef/>
      </w:r>
      <w:r>
        <w:t xml:space="preserve"> Cross-references for "hewn": Isa 22:16.</w:t>
      </w:r>
    </w:p>
  </w:footnote>
  <w:footnote w:id="4076">
    <w:p>
      <w:pPr>
        <w:pStyle w:val="FootnoteText"/>
      </w:pPr>
      <w:r>
        <w:rPr>
          <w:rStyle w:val="FootnoteReference"/>
        </w:rPr>
        <w:footnoteRef/>
      </w:r>
      <w:r>
        <w:t xml:space="preserve"> Cross-references: Matt 27:61; Matt 28:1; Mark 15:40; Mark 16:1; Luke 23:55-56; Luke 24:1-2.</w:t>
      </w:r>
    </w:p>
  </w:footnote>
  <w:footnote w:id="4077">
    <w:p>
      <w:pPr>
        <w:pStyle w:val="FootnoteText"/>
      </w:pPr>
      <w:r>
        <w:rPr>
          <w:rStyle w:val="FootnoteReference"/>
        </w:rPr>
        <w:footnoteRef/>
      </w:r>
      <w:r>
        <w:t xml:space="preserve"> Cross-references for "when": Matt 28:1-10; Mark 15:42; Luke 23:54; Luke 23:56; Luke 24:1-12; John 19:31; John 20:1-10.</w:t>
      </w:r>
    </w:p>
  </w:footnote>
  <w:footnote w:id="4078">
    <w:p>
      <w:pPr>
        <w:pStyle w:val="FootnoteText"/>
      </w:pPr>
      <w:r>
        <w:rPr>
          <w:rStyle w:val="FootnoteReference"/>
        </w:rPr>
        <w:footnoteRef/>
      </w:r>
      <w:r>
        <w:t xml:space="preserve"> Name meaning: Mary (Miryam) — Bitter; beloved; exalted one. Mother of Jesus; experienced bitterness yet exaltation.</w:t>
      </w:r>
    </w:p>
  </w:footnote>
  <w:footnote w:id="4079">
    <w:p>
      <w:pPr>
        <w:pStyle w:val="FootnoteText"/>
      </w:pPr>
      <w:r>
        <w:rPr>
          <w:rStyle w:val="FootnoteReference"/>
        </w:rPr>
        <w:footnoteRef/>
      </w:r>
      <w:r>
        <w:t xml:space="preserve"> People-name: Magdalene. People-name meaning: Magdalene — a person from Magdala. Source form: Magdalene.</w:t>
      </w:r>
    </w:p>
  </w:footnote>
  <w:footnote w:id="4080">
    <w:p>
      <w:pPr>
        <w:pStyle w:val="FootnoteText"/>
      </w:pPr>
      <w:r>
        <w:rPr>
          <w:rStyle w:val="FootnoteReference"/>
        </w:rPr>
        <w:footnoteRef/>
      </w:r>
      <w:r>
        <w:t xml:space="preserve"> Name meaning: James (Yaaqov) — Supplanter. One of the sons of thunder; later a pillar of the Church.</w:t>
      </w:r>
    </w:p>
  </w:footnote>
  <w:footnote w:id="4081">
    <w:p>
      <w:pPr>
        <w:pStyle w:val="FootnoteText"/>
      </w:pPr>
      <w:r>
        <w:rPr>
          <w:rStyle w:val="FootnoteReference"/>
        </w:rPr>
        <w:footnoteRef/>
      </w:r>
      <w:r>
        <w:t xml:space="preserve"> Name meaning: Salome (Shalom) — Peace; peaceful. Associated with the disciples and the resurrection narratives.</w:t>
      </w:r>
    </w:p>
  </w:footnote>
  <w:footnote w:id="4082">
    <w:p>
      <w:pPr>
        <w:pStyle w:val="FootnoteText"/>
      </w:pPr>
      <w:r>
        <w:rPr>
          <w:rStyle w:val="FootnoteReference"/>
        </w:rPr>
        <w:footnoteRef/>
      </w:r>
      <w:r>
        <w:t xml:space="preserve"> Name meaning: Mary Magdalene (Miryam) — Of Magdala. First witness to the resurrection.</w:t>
      </w:r>
    </w:p>
  </w:footnote>
  <w:footnote w:id="4083">
    <w:p>
      <w:pPr>
        <w:pStyle w:val="FootnoteText"/>
      </w:pPr>
      <w:r>
        <w:rPr>
          <w:rStyle w:val="FootnoteReference"/>
        </w:rPr>
        <w:footnoteRef/>
      </w:r>
      <w:r>
        <w:t xml:space="preserve"> Cross-references for "Mary Magdalene": Mark 15:40; Mark 15:47; Luke 24:10; John 19:25.</w:t>
      </w:r>
    </w:p>
  </w:footnote>
  <w:footnote w:id="4084">
    <w:p>
      <w:pPr>
        <w:pStyle w:val="FootnoteText"/>
      </w:pPr>
      <w:r>
        <w:rPr>
          <w:rStyle w:val="FootnoteReference"/>
        </w:rPr>
        <w:footnoteRef/>
      </w:r>
      <w:r>
        <w:t xml:space="preserve"> Cross-references for "sweet": 2Chr 16:14; Mark 14:3; Mark 14:8; John 19:40.</w:t>
      </w:r>
    </w:p>
  </w:footnote>
  <w:footnote w:id="4085">
    <w:p>
      <w:pPr>
        <w:pStyle w:val="FootnoteText"/>
      </w:pPr>
      <w:r>
        <w:rPr>
          <w:rStyle w:val="FootnoteReference"/>
        </w:rPr>
        <w:footnoteRef/>
      </w:r>
      <w:r>
        <w:t xml:space="preserve"> Cross-references: Luke 24:10; G3029; G4404.</w:t>
      </w:r>
    </w:p>
  </w:footnote>
  <w:footnote w:id="4086">
    <w:p>
      <w:pPr>
        <w:pStyle w:val="FootnoteText"/>
      </w:pPr>
      <w:r>
        <w:rPr>
          <w:rStyle w:val="FootnoteReference"/>
        </w:rPr>
        <w:footnoteRef/>
      </w:r>
      <w:r>
        <w:t xml:space="preserve"> Cross-references: Matt 28:1; Luke 24:1; John 20:1.</w:t>
      </w:r>
    </w:p>
  </w:footnote>
  <w:footnote w:id="4087">
    <w:p>
      <w:pPr>
        <w:pStyle w:val="FootnoteText"/>
      </w:pPr>
      <w:r>
        <w:rPr>
          <w:rStyle w:val="FootnoteReference"/>
        </w:rPr>
        <w:footnoteRef/>
      </w:r>
      <w:r>
        <w:t xml:space="preserve"> Cross-references: Matt 27:60-66; Mark 15:46-47.</w:t>
      </w:r>
    </w:p>
  </w:footnote>
  <w:footnote w:id="4088">
    <w:p>
      <w:pPr>
        <w:pStyle w:val="FootnoteText"/>
      </w:pPr>
      <w:r>
        <w:rPr>
          <w:rStyle w:val="FootnoteReference"/>
        </w:rPr>
        <w:footnoteRef/>
      </w:r>
      <w:r>
        <w:t xml:space="preserve"> Cross-references for "they saw": Matt 28:2-4; Luke 24:2; John 20:1.</w:t>
      </w:r>
    </w:p>
  </w:footnote>
  <w:footnote w:id="4089">
    <w:p>
      <w:pPr>
        <w:pStyle w:val="FootnoteText"/>
      </w:pPr>
      <w:r>
        <w:rPr>
          <w:rStyle w:val="FootnoteReference"/>
        </w:rPr>
        <w:footnoteRef/>
      </w:r>
      <w:r>
        <w:t xml:space="preserve"> Cross-references for "entering": Luke 24:3; John 20:8.</w:t>
      </w:r>
    </w:p>
  </w:footnote>
  <w:footnote w:id="4090">
    <w:p>
      <w:pPr>
        <w:pStyle w:val="FootnoteText"/>
      </w:pPr>
      <w:r>
        <w:rPr>
          <w:rStyle w:val="FootnoteReference"/>
        </w:rPr>
        <w:footnoteRef/>
      </w:r>
      <w:r>
        <w:t xml:space="preserve"> Cross-references for "a young": Dan 10:5-6; Matt 28:1; Matt 28:3; Luke 24:4; Luke 24:4-5; John 20:11; John 20:11-12.</w:t>
      </w:r>
    </w:p>
  </w:footnote>
  <w:footnote w:id="4091">
    <w:p>
      <w:pPr>
        <w:pStyle w:val="FootnoteText"/>
      </w:pPr>
      <w:r>
        <w:rPr>
          <w:rStyle w:val="FootnoteReference"/>
        </w:rPr>
        <w:footnoteRef/>
      </w:r>
      <w:r>
        <w:t xml:space="preserve"> Cross-references for "and they": Dan 8:17; Dan 10:7-9; Dan 10:12; Mark 6:49-50; Luke 1:12; Luke 1:29-30.</w:t>
      </w:r>
    </w:p>
  </w:footnote>
  <w:footnote w:id="4092">
    <w:p>
      <w:pPr>
        <w:pStyle w:val="FootnoteText"/>
      </w:pPr>
      <w:r>
        <w:rPr>
          <w:rStyle w:val="FootnoteReference"/>
        </w:rPr>
        <w:footnoteRef/>
      </w:r>
      <w:r>
        <w:t xml:space="preserve"> Name meaning: Jesus (Yeshua) — Yahweh saves. He will save His people from their sins.</w:t>
      </w:r>
    </w:p>
  </w:footnote>
  <w:footnote w:id="4093">
    <w:p>
      <w:pPr>
        <w:pStyle w:val="FootnoteText"/>
      </w:pPr>
      <w:r>
        <w:rPr>
          <w:rStyle w:val="FootnoteReference"/>
        </w:rPr>
        <w:footnoteRef/>
      </w:r>
      <w:r>
        <w:t xml:space="preserve"> Place name: Nazareth. Place-name meaning: Nazareth — separated; crowned; sanctified. Source form: Nazareth. Greek form: ναζαρεθ.</w:t>
      </w:r>
    </w:p>
  </w:footnote>
  <w:footnote w:id="4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9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96">
    <w:p>
      <w:pPr>
        <w:pStyle w:val="FootnoteText"/>
      </w:pPr>
      <w:r>
        <w:rPr>
          <w:rStyle w:val="FootnoteReference"/>
        </w:rPr>
        <w:footnoteRef/>
      </w:r>
      <w:r>
        <w:t xml:space="preserve"> Cross-references for "Be not": Matt 14:26-27; Matt 28:4-5; Rev 1:17-18.</w:t>
      </w:r>
    </w:p>
  </w:footnote>
  <w:footnote w:id="4097">
    <w:p>
      <w:pPr>
        <w:pStyle w:val="FootnoteText"/>
      </w:pPr>
      <w:r>
        <w:rPr>
          <w:rStyle w:val="FootnoteReference"/>
        </w:rPr>
        <w:footnoteRef/>
      </w:r>
      <w:r>
        <w:t xml:space="preserve"> Cross-references for "Ye seek": Ps 105:3-4; Prov 8:17.</w:t>
      </w:r>
    </w:p>
  </w:footnote>
  <w:footnote w:id="4098">
    <w:p>
      <w:pPr>
        <w:pStyle w:val="FootnoteText"/>
      </w:pPr>
      <w:r>
        <w:rPr>
          <w:rStyle w:val="FootnoteReference"/>
        </w:rPr>
        <w:footnoteRef/>
      </w:r>
      <w:r>
        <w:t xml:space="preserve"> Cross-references for "Jesus": John 19:19-20; Acts 2:22-23; Acts 4:10; Acts 10:38-40.</w:t>
      </w:r>
    </w:p>
  </w:footnote>
  <w:footnote w:id="4099">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100">
    <w:p>
      <w:pPr>
        <w:pStyle w:val="FootnoteText"/>
      </w:pPr>
      <w:r>
        <w:rPr>
          <w:rStyle w:val="FootnoteReference"/>
        </w:rPr>
        <w:footnoteRef/>
      </w:r>
      <w:r>
        <w:t xml:space="preserve"> Cross-references for "tell": Matt 28:7; Mark 14:50; Mark 14:66-72; 2Cor 2:7.</w:t>
      </w:r>
    </w:p>
  </w:footnote>
  <w:footnote w:id="4101">
    <w:p>
      <w:pPr>
        <w:pStyle w:val="FootnoteText"/>
      </w:pPr>
      <w:r>
        <w:rPr>
          <w:rStyle w:val="FootnoteReference"/>
        </w:rPr>
        <w:footnoteRef/>
      </w:r>
      <w:r>
        <w:t xml:space="preserve"> Name meaning: Peter (Kepha; Petros) — Rock; stone. The rock-like apostle.</w:t>
      </w:r>
    </w:p>
  </w:footnote>
  <w:footnote w:id="4102">
    <w:p>
      <w:pPr>
        <w:pStyle w:val="FootnoteText"/>
      </w:pPr>
      <w:r>
        <w:rPr>
          <w:rStyle w:val="FootnoteReference"/>
        </w:rPr>
        <w:footnoteRef/>
      </w:r>
      <w:r>
        <w:t xml:space="preserve"> Place name: Galilee. Place-name meaning: Galilee — wheel; revolution. Source form: Galilee. Greek form: γαλιλαιας.</w:t>
      </w:r>
    </w:p>
  </w:footnote>
  <w:footnote w:id="4103">
    <w:p>
      <w:pPr>
        <w:pStyle w:val="FootnoteText"/>
      </w:pPr>
      <w:r>
        <w:rPr>
          <w:rStyle w:val="FootnoteReference"/>
        </w:rPr>
        <w:footnoteRef/>
      </w:r>
      <w:r>
        <w:t xml:space="preserve"> Cross-references for "there": Matt 26:32; Matt 28:10; Matt 28:16-17; Mark 14:28; John 21:1; Acts 13:31; 1Cor 15:5.</w:t>
      </w:r>
    </w:p>
  </w:footnote>
  <w:footnote w:id="4104">
    <w:p>
      <w:pPr>
        <w:pStyle w:val="FootnoteText"/>
      </w:pPr>
      <w:r>
        <w:rPr>
          <w:rStyle w:val="FootnoteReference"/>
        </w:rPr>
        <w:footnoteRef/>
      </w:r>
      <w:r>
        <w:t xml:space="preserve"> Cross-references for "they went": Matt 28:8; Luke 24:9-11; Luke 24:22-24.</w:t>
      </w:r>
    </w:p>
  </w:footnote>
  <w:footnote w:id="4105">
    <w:p>
      <w:pPr>
        <w:pStyle w:val="FootnoteText"/>
      </w:pPr>
      <w:r>
        <w:rPr>
          <w:rStyle w:val="FootnoteReference"/>
        </w:rPr>
        <w:footnoteRef/>
      </w:r>
      <w:r>
        <w:t xml:space="preserve"> Cross-references for "for they trembled": Mark 16:5-6; Luke 24:37.</w:t>
      </w:r>
    </w:p>
  </w:footnote>
  <w:footnote w:id="4106">
    <w:p>
      <w:pPr>
        <w:pStyle w:val="FootnoteText"/>
      </w:pPr>
      <w:r>
        <w:rPr>
          <w:rStyle w:val="FootnoteReference"/>
        </w:rPr>
        <w:footnoteRef/>
      </w:r>
      <w:r>
        <w:t xml:space="preserve"> Cross-references for "neither": 2Kgs 4:29; Luke 10:4.</w:t>
      </w:r>
    </w:p>
  </w:footnote>
  <w:footnote w:id="4107">
    <w:p>
      <w:pPr>
        <w:pStyle w:val="FootnoteText"/>
      </w:pPr>
      <w:r>
        <w:rPr>
          <w:rStyle w:val="FootnoteReference"/>
        </w:rPr>
        <w:footnoteRef/>
      </w:r>
      <w:r>
        <w:t xml:space="preserve"> Cross-references for "the first": John 20:19; Acts 20:7; 1Cor 16:2; Rev 1:10.</w:t>
      </w:r>
    </w:p>
  </w:footnote>
  <w:footnote w:id="4108">
    <w:p>
      <w:pPr>
        <w:pStyle w:val="FootnoteText"/>
      </w:pPr>
      <w:r>
        <w:rPr>
          <w:rStyle w:val="FootnoteReference"/>
        </w:rPr>
        <w:footnoteRef/>
      </w:r>
      <w:r>
        <w:t xml:space="preserve"> Cross-references for "he appeared": Mark 15:40; Mark 15:47; Luke 24:10; John 20:14-18.</w:t>
      </w:r>
    </w:p>
  </w:footnote>
  <w:footnote w:id="4109">
    <w:p>
      <w:pPr>
        <w:pStyle w:val="FootnoteText"/>
      </w:pPr>
      <w:r>
        <w:rPr>
          <w:rStyle w:val="FootnoteReference"/>
        </w:rPr>
        <w:footnoteRef/>
      </w:r>
      <w:r>
        <w:t xml:space="preserve"> Cross-references: Luke 8:2.</w:t>
      </w:r>
    </w:p>
  </w:footnote>
  <w:footnote w:id="4110">
    <w:p>
      <w:pPr>
        <w:pStyle w:val="FootnoteText"/>
      </w:pPr>
      <w:r>
        <w:rPr>
          <w:rStyle w:val="FootnoteReference"/>
        </w:rPr>
        <w:footnoteRef/>
      </w:r>
      <w:r>
        <w:t xml:space="preserve"> Cross-references: Matt 9:15; Matt 24:30; Mark 14:72; Luke 24:17; John 16:6; John 16:20-22.</w:t>
      </w:r>
    </w:p>
  </w:footnote>
  <w:footnote w:id="4111">
    <w:p>
      <w:pPr>
        <w:pStyle w:val="FootnoteText"/>
      </w:pPr>
      <w:r>
        <w:rPr>
          <w:rStyle w:val="FootnoteReference"/>
        </w:rPr>
        <w:footnoteRef/>
      </w:r>
      <w:r>
        <w:t xml:space="preserve"> Cross-references for "believed": Exod 6:9; Job 9:16; Mark 9:19; Mark 16:13-14; Luke 24:11; Luke 24:23-35.</w:t>
      </w:r>
    </w:p>
  </w:footnote>
  <w:footnote w:id="4112">
    <w:p>
      <w:pPr>
        <w:pStyle w:val="FootnoteText"/>
      </w:pPr>
      <w:r>
        <w:rPr>
          <w:rStyle w:val="FootnoteReference"/>
        </w:rPr>
        <w:footnoteRef/>
      </w:r>
      <w:r>
        <w:t xml:space="preserve"> Cross-references: Luke 24:13-32.</w:t>
      </w:r>
    </w:p>
  </w:footnote>
  <w:footnote w:id="4113">
    <w:p>
      <w:pPr>
        <w:pStyle w:val="FootnoteText"/>
      </w:pPr>
      <w:r>
        <w:rPr>
          <w:rStyle w:val="FootnoteReference"/>
        </w:rPr>
        <w:footnoteRef/>
      </w:r>
      <w:r>
        <w:t xml:space="preserve"> Cross-references for "they went": Luke 24:33-35.</w:t>
      </w:r>
    </w:p>
  </w:footnote>
  <w:footnote w:id="4114">
    <w:p>
      <w:pPr>
        <w:pStyle w:val="FootnoteText"/>
      </w:pPr>
      <w:r>
        <w:rPr>
          <w:rStyle w:val="FootnoteReference"/>
        </w:rPr>
        <w:footnoteRef/>
      </w:r>
      <w:r>
        <w:t xml:space="preserve"> Cross-references for "neither": Luke 16:31; John 20:8; John 20:25.</w:t>
      </w:r>
    </w:p>
  </w:footnote>
  <w:footnote w:id="4115">
    <w:p>
      <w:pPr>
        <w:pStyle w:val="FootnoteText"/>
      </w:pPr>
      <w:r>
        <w:rPr>
          <w:rStyle w:val="FootnoteReference"/>
        </w:rPr>
        <w:footnoteRef/>
      </w:r>
      <w:r>
        <w:t xml:space="preserve"> Cross-references for "he appeared": Luke 24:36-43; John 20:19-20; 1Cor 15:5.</w:t>
      </w:r>
    </w:p>
  </w:footnote>
  <w:footnote w:id="4116">
    <w:p>
      <w:pPr>
        <w:pStyle w:val="FootnoteText"/>
      </w:pPr>
      <w:r>
        <w:rPr>
          <w:rStyle w:val="FootnoteReference"/>
        </w:rPr>
        <w:footnoteRef/>
      </w:r>
      <w:r>
        <w:t xml:space="preserve"> Cross-references for "unbelief": Num 14:11; Ps 95:8-11; Heb 3:7-8; Heb 3:15-19.</w:t>
      </w:r>
    </w:p>
  </w:footnote>
  <w:footnote w:id="411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18">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9">
    <w:p>
      <w:pPr>
        <w:pStyle w:val="FootnoteText"/>
      </w:pPr>
      <w:r>
        <w:rPr>
          <w:rStyle w:val="FootnoteReference"/>
        </w:rPr>
        <w:footnoteRef/>
      </w:r>
      <w:r>
        <w:t xml:space="preserve"> Cross-references: Matt 10:5-6; Matt 28:19; Luke 14:21-23; Luke 24:47-48; John 15:16; John 20:21; 1John 4:14.</w:t>
      </w:r>
    </w:p>
  </w:footnote>
  <w:footnote w:id="4120">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21">
    <w:p>
      <w:pPr>
        <w:pStyle w:val="FootnoteText"/>
      </w:pPr>
      <w:r>
        <w:rPr>
          <w:rStyle w:val="FootnoteReference"/>
        </w:rPr>
        <w:footnoteRef/>
      </w:r>
      <w:r>
        <w:t xml:space="preserve"> Cross-references: Matt 28:19; Acts 2:38; Acts 2:41; Acts 8:36-39; Acts 22:16; Rom 10:9-14; 1Pet 3:21.</w:t>
      </w:r>
    </w:p>
  </w:footnote>
  <w:footnote w:id="4122">
    <w:p>
      <w:pPr>
        <w:pStyle w:val="FootnoteText"/>
      </w:pPr>
      <w:r>
        <w:rPr>
          <w:rStyle w:val="FootnoteReference"/>
        </w:rPr>
        <w:footnoteRef/>
      </w:r>
      <w:r>
        <w:t xml:space="preserve"> Cross-references: John 3:18-19; John 3:36; John 8:24; John 12:47-48; Acts 13:46; 2Thess 1:8; 2Thess 2:12; Rev 20:15; Rev 21:8.</w:t>
      </w:r>
    </w:p>
  </w:footnote>
  <w:footnote w:id="4123">
    <w:p>
      <w:pPr>
        <w:pStyle w:val="FootnoteText"/>
      </w:pPr>
      <w:r>
        <w:rPr>
          <w:rStyle w:val="FootnoteReference"/>
        </w:rPr>
        <w:footnoteRef/>
      </w:r>
      <w:r>
        <w:t xml:space="preserve"> Cross-references for "these": John 14:12.</w:t>
      </w:r>
    </w:p>
  </w:footnote>
  <w:footnote w:id="4124">
    <w:p>
      <w:pPr>
        <w:pStyle w:val="FootnoteText"/>
      </w:pPr>
      <w:r>
        <w:rPr>
          <w:rStyle w:val="FootnoteReference"/>
        </w:rPr>
        <w:footnoteRef/>
      </w:r>
      <w:r>
        <w:t xml:space="preserve"> Cross-references: Luke 10:17; Acts 5:16; Acts 8:7; Acts 16:18; Acts 19:12-16.</w:t>
      </w:r>
    </w:p>
  </w:footnote>
  <w:footnote w:id="4125">
    <w:p>
      <w:pPr>
        <w:pStyle w:val="FootnoteText"/>
      </w:pPr>
      <w:r>
        <w:rPr>
          <w:rStyle w:val="FootnoteReference"/>
        </w:rPr>
        <w:footnoteRef/>
      </w:r>
      <w:r>
        <w:t xml:space="preserve"> Cross-references: Acts 2:4-11; Acts 2:33; Acts 10:46; Acts 19:6; 1Cor 12:10; 1Cor 12:28; 1Cor 12:30; 1Cor 14:5-26.</w:t>
      </w:r>
    </w:p>
  </w:footnote>
  <w:footnote w:id="4126">
    <w:p>
      <w:pPr>
        <w:pStyle w:val="FootnoteText"/>
      </w:pPr>
      <w:r>
        <w:rPr>
          <w:rStyle w:val="FootnoteReference"/>
        </w:rPr>
        <w:footnoteRef/>
      </w:r>
      <w:r>
        <w:t xml:space="preserve"> Cross-references for "shall take": Gen 3:15; Ps 91:13; Luke 10:19; Acts 28:3-6; Rom 16:20.</w:t>
      </w:r>
    </w:p>
  </w:footnote>
  <w:footnote w:id="412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8">
    <w:p>
      <w:pPr>
        <w:pStyle w:val="FootnoteText"/>
      </w:pPr>
      <w:r>
        <w:rPr>
          <w:rStyle w:val="FootnoteReference"/>
        </w:rPr>
        <w:footnoteRef/>
      </w:r>
      <w:r>
        <w:t xml:space="preserve"> Cross-references: 2Kgs 4:39-41.</w:t>
      </w:r>
    </w:p>
  </w:footnote>
  <w:footnote w:id="4129">
    <w:p>
      <w:pPr>
        <w:pStyle w:val="FootnoteText"/>
      </w:pPr>
      <w:r>
        <w:rPr>
          <w:rStyle w:val="FootnoteReference"/>
        </w:rPr>
        <w:footnoteRef/>
      </w:r>
      <w:r>
        <w:t xml:space="preserve"> Cross-references for "after": Matt 28:18-20; Luke 24:44-50; John 21:15; John 21:22; Acts 1:2-3.</w:t>
      </w:r>
    </w:p>
  </w:footnote>
  <w:footnote w:id="4130">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31">
    <w:p>
      <w:pPr>
        <w:pStyle w:val="FootnoteText"/>
      </w:pPr>
      <w:r>
        <w:rPr>
          <w:rStyle w:val="FootnoteReference"/>
        </w:rPr>
        <w:footnoteRef/>
      </w:r>
      <w:r>
        <w:t xml:space="preserve"> Cross-references for "and sat": Ps 110:1; Acts 7:55-56; 1Cor 15:24-25; 1Pet 3:22; Rev 3:20.</w:t>
      </w:r>
    </w:p>
  </w:footnote>
  <w:footnote w:id="4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35">
    <w:p>
      <w:pPr>
        <w:pStyle w:val="FootnoteText"/>
      </w:pPr>
      <w:r>
        <w:rPr>
          <w:rStyle w:val="FootnoteReference"/>
        </w:rPr>
        <w:footnoteRef/>
      </w:r>
      <w:r>
        <w:t xml:space="preserve"> Cross-references for "the Lord": Acts 4:30; Acts 5:12; Acts 8:4-6; Acts 14:3; Acts 14:8-10; Rom 15:19; 1Cor 2:4-5; 1Cor 3:6-9; 2Cor 6:1; Heb 2:4.</w:t>
      </w:r>
    </w:p>
  </w:footnote>
  <w:footnote w:id="4136">
    <w:p>
      <w:pPr>
        <w:pStyle w:val="FootnoteText"/>
      </w:pPr>
      <w:r>
        <w:rPr>
          <w:rStyle w:val="FootnoteReference"/>
        </w:rPr>
        <w:footnoteRef/>
      </w:r>
      <w:r>
        <w:t xml:space="preserve"> Cross-references for "those": John 20:31; Acts 1:1-3; 1Tim 3:16; 2Pet 1:16-19.</w:t>
      </w:r>
    </w:p>
  </w:footnote>
  <w:footnote w:id="4137">
    <w:p>
      <w:pPr>
        <w:pStyle w:val="FootnoteText"/>
      </w:pPr>
      <w:r>
        <w:rPr>
          <w:rStyle w:val="FootnoteReference"/>
        </w:rPr>
        <w:footnoteRef/>
      </w:r>
      <w:r>
        <w:t xml:space="preserve"> Cross-references for "most surely": G4134; G4135.</w:t>
      </w:r>
    </w:p>
  </w:footnote>
  <w:footnote w:id="4138">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39">
    <w:p>
      <w:pPr>
        <w:pStyle w:val="FootnoteText"/>
      </w:pPr>
      <w:r>
        <w:rPr>
          <w:rStyle w:val="FootnoteReference"/>
        </w:rPr>
        <w:footnoteRef/>
      </w:r>
      <w:r>
        <w:t xml:space="preserve"> Cross-references: Acts 26:16; Rom 15:16; Eph 3:7-8; Eph 4:11-12; Col 1:23-25.</w:t>
      </w:r>
    </w:p>
  </w:footnote>
  <w:footnote w:id="4140">
    <w:p>
      <w:pPr>
        <w:pStyle w:val="FootnoteText"/>
      </w:pPr>
      <w:r>
        <w:rPr>
          <w:rStyle w:val="FootnoteReference"/>
        </w:rPr>
        <w:footnoteRef/>
      </w:r>
      <w:r>
        <w:t xml:space="preserve"> Cross-references for "seemed": Acts 15:19; Acts 15:25; Acts 15:28; 1Cor 7:40; 1Cor 16:12.</w:t>
      </w:r>
    </w:p>
  </w:footnote>
  <w:footnote w:id="4141">
    <w:p>
      <w:pPr>
        <w:pStyle w:val="FootnoteText"/>
      </w:pPr>
      <w:r>
        <w:rPr>
          <w:rStyle w:val="FootnoteReference"/>
        </w:rPr>
        <w:footnoteRef/>
      </w:r>
      <w:r>
        <w:t xml:space="preserve"> Cross-references for "most": Acts 1:1; Acts 23:26; Acts 24:3; Acts 26:25.</w:t>
      </w:r>
    </w:p>
  </w:footnote>
  <w:footnote w:id="4142">
    <w:p>
      <w:pPr>
        <w:pStyle w:val="FootnoteText"/>
      </w:pPr>
      <w:r>
        <w:rPr>
          <w:rStyle w:val="FootnoteReference"/>
        </w:rPr>
        <w:footnoteRef/>
      </w:r>
      <w:r>
        <w:t xml:space="preserve"> Name meaning: Theophilus (Theophilos) — Lover of God. The one Luke wrote to.</w:t>
      </w:r>
    </w:p>
  </w:footnote>
  <w:footnote w:id="4143">
    <w:p>
      <w:pPr>
        <w:pStyle w:val="FootnoteText"/>
      </w:pPr>
      <w:r>
        <w:rPr>
          <w:rStyle w:val="FootnoteReference"/>
        </w:rPr>
        <w:footnoteRef/>
      </w:r>
      <w:r>
        <w:t xml:space="preserve"> Cross-references: Ps 40:5; Ps 50:21; Eccl 12:9; Luke 1:1; Acts 11:4.</w:t>
      </w:r>
    </w:p>
  </w:footnote>
  <w:footnote w:id="4144">
    <w:p>
      <w:pPr>
        <w:pStyle w:val="FootnoteText"/>
      </w:pPr>
      <w:r>
        <w:rPr>
          <w:rStyle w:val="FootnoteReference"/>
        </w:rPr>
        <w:footnoteRef/>
      </w:r>
      <w:r>
        <w:t xml:space="preserve"> Cross-references: John 20:31; 2Pet 1:15-16.</w:t>
      </w:r>
    </w:p>
  </w:footnote>
  <w:footnote w:id="4145">
    <w:p>
      <w:pPr>
        <w:pStyle w:val="FootnoteText"/>
      </w:pPr>
      <w:r>
        <w:rPr>
          <w:rStyle w:val="FootnoteReference"/>
        </w:rPr>
        <w:footnoteRef/>
      </w:r>
      <w:r>
        <w:t xml:space="preserve"> Name meaning: Herod (Herodes) — Heroic; son of a hero. Name borne by multiple rulers who opposed God’s plan.</w:t>
      </w:r>
    </w:p>
  </w:footnote>
  <w:footnote w:id="41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47">
    <w:p>
      <w:pPr>
        <w:pStyle w:val="FootnoteText"/>
      </w:pPr>
      <w:r>
        <w:rPr>
          <w:rStyle w:val="FootnoteReference"/>
        </w:rPr>
        <w:footnoteRef/>
      </w:r>
      <w:r>
        <w:t xml:space="preserve"> Name meaning: Zacharias (Zekharyah) — Yahweh remembers. Father of John; God remembered him.</w:t>
      </w:r>
    </w:p>
  </w:footnote>
  <w:footnote w:id="414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4149">
    <w:p>
      <w:pPr>
        <w:pStyle w:val="FootnoteText"/>
      </w:pPr>
      <w:r>
        <w:rPr>
          <w:rStyle w:val="FootnoteReference"/>
        </w:rPr>
        <w:footnoteRef/>
      </w:r>
      <w:r>
        <w:t xml:space="preserve"> Personal name: Aaron. Personal-name meaning: Aaron — Exalted; mountain of strength; teacher. Source form: Aaron.</w:t>
      </w:r>
    </w:p>
  </w:footnote>
  <w:footnote w:id="4150">
    <w:p>
      <w:pPr>
        <w:pStyle w:val="FootnoteText"/>
      </w:pPr>
      <w:r>
        <w:rPr>
          <w:rStyle w:val="FootnoteReference"/>
        </w:rPr>
        <w:footnoteRef/>
      </w:r>
      <w:r>
        <w:t xml:space="preserve"> Name meaning: Elizabeth (Elisheva) — God is my oath. Mother of John; God kept His oath.</w:t>
      </w:r>
    </w:p>
  </w:footnote>
  <w:footnote w:id="415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415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153">
    <w:p>
      <w:pPr>
        <w:pStyle w:val="FootnoteText"/>
      </w:pPr>
      <w:r>
        <w:rPr>
          <w:rStyle w:val="FootnoteReference"/>
        </w:rPr>
        <w:footnoteRef/>
      </w:r>
      <w:r>
        <w:t xml:space="preserve"> Cross-references for "Herod": Matt 2:1.</w:t>
      </w:r>
    </w:p>
  </w:footnote>
  <w:footnote w:id="4154">
    <w:p>
      <w:pPr>
        <w:pStyle w:val="FootnoteText"/>
      </w:pPr>
      <w:r>
        <w:rPr>
          <w:rStyle w:val="FootnoteReference"/>
        </w:rPr>
        <w:footnoteRef/>
      </w:r>
      <w:r>
        <w:t xml:space="preserve"> Cross-references for "of the course": 1Chr 24:10; 1Chr 24:19; Neh 12:4; Neh 12:17.</w:t>
      </w:r>
    </w:p>
  </w:footnote>
  <w:footnote w:id="4155">
    <w:p>
      <w:pPr>
        <w:pStyle w:val="FootnoteText"/>
      </w:pPr>
      <w:r>
        <w:rPr>
          <w:rStyle w:val="FootnoteReference"/>
        </w:rPr>
        <w:footnoteRef/>
      </w:r>
      <w:r>
        <w:t xml:space="preserve"> Cross-references for "righteous": Gen 6:9; Gen 7:1; Gen 17:1; Job 1:1; Job 1:8; Job 9:2; Luke 16:15; Rom 3:9-25; Phil 3:6-9; Titus 3:3-7.</w:t>
      </w:r>
    </w:p>
  </w:footnote>
  <w:footnote w:id="4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5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8">
    <w:p>
      <w:pPr>
        <w:pStyle w:val="FootnoteText"/>
      </w:pPr>
      <w:r>
        <w:rPr>
          <w:rStyle w:val="FootnoteReference"/>
        </w:rPr>
        <w:footnoteRef/>
      </w:r>
      <w:r>
        <w:t xml:space="preserve"> Cross-references for "blameless": Phil 2:15; Col 1:22; 1Thess 3:13; 2Pet 3:14.</w:t>
      </w:r>
    </w:p>
  </w:footnote>
  <w:footnote w:id="41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61">
    <w:p>
      <w:pPr>
        <w:pStyle w:val="FootnoteText"/>
      </w:pPr>
      <w:r>
        <w:rPr>
          <w:rStyle w:val="FootnoteReference"/>
        </w:rPr>
        <w:footnoteRef/>
      </w:r>
      <w:r>
        <w:t xml:space="preserve"> Cross-references for "they had": Gen 15:2-3; Gen 16:1-2; Gen 25:21; Gen 30:1; Judg 13:2-3; 1Sam 1:2; 1Sam 1:5-8.</w:t>
      </w:r>
    </w:p>
  </w:footnote>
  <w:footnote w:id="4162">
    <w:p>
      <w:pPr>
        <w:pStyle w:val="FootnoteText"/>
      </w:pPr>
      <w:r>
        <w:rPr>
          <w:rStyle w:val="FootnoteReference"/>
        </w:rPr>
        <w:footnoteRef/>
      </w:r>
      <w:r>
        <w:t xml:space="preserve"> Cross-references for "well": Gen 17:17; Gen 18:11; 1Kgs 1:1; 2Kgs 4:14; Rom 4:19; Heb 11:11.</w:t>
      </w:r>
    </w:p>
  </w:footnote>
  <w:footnote w:id="4163">
    <w:p>
      <w:pPr>
        <w:pStyle w:val="FootnoteText"/>
      </w:pPr>
      <w:r>
        <w:rPr>
          <w:rStyle w:val="FootnoteReference"/>
        </w:rPr>
        <w:footnoteRef/>
      </w:r>
      <w:r>
        <w:t xml:space="preserve"> Cross-references: Exod 28:1; Exod 28:41; Exod 29:1; Exod 29:9; Exod 29:44; Exod 30:30; Num 18:7; 1Chr 24:2; 2Chr 11:14.</w:t>
      </w:r>
    </w:p>
  </w:footnote>
  <w:footnote w:id="4164">
    <w:p>
      <w:pPr>
        <w:pStyle w:val="FootnoteText"/>
      </w:pPr>
      <w:r>
        <w:rPr>
          <w:rStyle w:val="FootnoteReference"/>
        </w:rPr>
        <w:footnoteRef/>
      </w:r>
      <w:r>
        <w:t xml:space="preserve"> Cross-references: 1Chr 24:19; 2Chr 8:14; 2Chr 31:2; 2Chr 31:19; Ezra 6:18; Luke 1:5.</w:t>
      </w:r>
    </w:p>
  </w:footnote>
  <w:footnote w:id="4165">
    <w:p>
      <w:pPr>
        <w:pStyle w:val="FootnoteText"/>
      </w:pPr>
      <w:r>
        <w:rPr>
          <w:rStyle w:val="FootnoteReference"/>
        </w:rPr>
        <w:footnoteRef/>
      </w:r>
      <w:r>
        <w:t xml:space="preserve"> Cross-references: Exod 30:7-8; Exod 37:25-29; Num 16:40; 1Sam 2:28; 1Chr 6:49; 1Chr 23:13; 2Chr 26:16; 2Chr 29:11; Heb 9:6.</w:t>
      </w:r>
    </w:p>
  </w:footnote>
  <w:footnote w:id="4166">
    <w:p>
      <w:pPr>
        <w:pStyle w:val="FootnoteText"/>
      </w:pPr>
      <w:r>
        <w:rPr>
          <w:rStyle w:val="FootnoteReference"/>
        </w:rPr>
        <w:footnoteRef/>
      </w:r>
      <w:r>
        <w:t xml:space="preserve"> Cross-references: Lev 16:17; Heb 4:14; Heb 9:24; Rev 8:3.</w:t>
      </w:r>
    </w:p>
  </w:footnote>
  <w:footnote w:id="4167">
    <w:p>
      <w:pPr>
        <w:pStyle w:val="FootnoteText"/>
      </w:pPr>
      <w:r>
        <w:rPr>
          <w:rStyle w:val="FootnoteReference"/>
        </w:rPr>
        <w:footnoteRef/>
      </w:r>
      <w:r>
        <w:t xml:space="preserve"> Cross-references for "appeared": Judg 13:3; Judg 13:9; Luke 1:19; Luke 1:28; Luke 2:10; Acts 10:3-4; Heb 1:14.</w:t>
      </w:r>
    </w:p>
  </w:footnote>
  <w:footnote w:id="4168">
    <w:p>
      <w:pPr>
        <w:pStyle w:val="FootnoteText"/>
      </w:pPr>
      <w:r>
        <w:rPr>
          <w:rStyle w:val="FootnoteReference"/>
        </w:rPr>
        <w:footnoteRef/>
      </w:r>
      <w:r>
        <w:t xml:space="preserve"> Cross-references for "the altar": Exod 30:1-6; Exod 37:25-29; Exod 40:26-27; Lev 16:13; Rev 8:3-4; Rev 9:13.</w:t>
      </w:r>
    </w:p>
  </w:footnote>
  <w:footnote w:id="4169">
    <w:p>
      <w:pPr>
        <w:pStyle w:val="FootnoteText"/>
      </w:pPr>
      <w:r>
        <w:rPr>
          <w:rStyle w:val="FootnoteReference"/>
        </w:rPr>
        <w:footnoteRef/>
      </w:r>
      <w:r>
        <w:t xml:space="preserve"> Cross-references: Judg 6:22; Judg 13:22; Job 4:14-15; Dan 10:7; Mark 16:5; Luke 1:29; Luke 2:9-10; Acts 10:4; Rev 1:17.</w:t>
      </w:r>
    </w:p>
  </w:footnote>
  <w:footnote w:id="4170">
    <w:p>
      <w:pPr>
        <w:pStyle w:val="FootnoteText"/>
      </w:pPr>
      <w:r>
        <w:rPr>
          <w:rStyle w:val="FootnoteReference"/>
        </w:rPr>
        <w:footnoteRef/>
      </w:r>
      <w:r>
        <w:t xml:space="preserve"> Cross-references for "Fear": Judg 6:23; Dan 10:12; Matt 28:5; Mark 16:6; Luke 24:36-40.</w:t>
      </w:r>
    </w:p>
  </w:footnote>
  <w:footnote w:id="4171">
    <w:p>
      <w:pPr>
        <w:pStyle w:val="FootnoteText"/>
      </w:pPr>
      <w:r>
        <w:rPr>
          <w:rStyle w:val="FootnoteReference"/>
        </w:rPr>
        <w:footnoteRef/>
      </w:r>
      <w:r>
        <w:t xml:space="preserve"> Name meaning: John (Yochanan) — Yahweh is gracious. Forerunner of Jesus; proclaimed God’s grace.</w:t>
      </w:r>
    </w:p>
  </w:footnote>
  <w:footnote w:id="417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73">
    <w:p>
      <w:pPr>
        <w:pStyle w:val="FootnoteText"/>
      </w:pPr>
      <w:r>
        <w:rPr>
          <w:rStyle w:val="FootnoteReference"/>
        </w:rPr>
        <w:footnoteRef/>
      </w:r>
      <w:r>
        <w:t xml:space="preserve"> Cross-references for "thou": Gen 17:19; Isa 8:3; Hos 1:4; Hos 1:6; Hos 1:9-10; Matt 1:21; Luke 1:60-63; Luke 2:21.</w:t>
      </w:r>
    </w:p>
  </w:footnote>
  <w:footnote w:id="4174">
    <w:p>
      <w:pPr>
        <w:pStyle w:val="FootnoteText"/>
      </w:pPr>
      <w:r>
        <w:rPr>
          <w:rStyle w:val="FootnoteReference"/>
        </w:rPr>
        <w:footnoteRef/>
      </w:r>
      <w:r>
        <w:t xml:space="preserve"> Cross-references: Gen 21:6; Prov 15:20; Prov 23:15; Prov 23:24; Luke 1:58.</w:t>
      </w:r>
    </w:p>
  </w:footnote>
  <w:footnote w:id="4175">
    <w:p>
      <w:pPr>
        <w:pStyle w:val="FootnoteText"/>
      </w:pPr>
      <w:r>
        <w:rPr>
          <w:rStyle w:val="FootnoteReference"/>
        </w:rPr>
        <w:footnoteRef/>
      </w:r>
      <w:r>
        <w:t xml:space="preserve"> Cross-references for "great": Gen 12:2; Gen 48:19; Josh 3:7; Josh 4:14; 1Chr 17:8; 1Chr 29:12; Matt 11:9-19; Luke 7:28; John 5:35.</w:t>
      </w:r>
    </w:p>
  </w:footnote>
  <w:footnote w:id="4176">
    <w:p>
      <w:pPr>
        <w:pStyle w:val="FootnoteText"/>
      </w:pPr>
      <w:r>
        <w:rPr>
          <w:rStyle w:val="FootnoteReference"/>
        </w:rPr>
        <w:footnoteRef/>
      </w:r>
      <w:r>
        <w:t xml:space="preserve"> Cross-references for "and shall": Num 6:2-4; Judg 13:4-6; Matt 11:18; Luke 7:33.</w:t>
      </w:r>
    </w:p>
  </w:footnote>
  <w:footnote w:id="4177">
    <w:p>
      <w:pPr>
        <w:pStyle w:val="FootnoteText"/>
      </w:pPr>
      <w:r>
        <w:rPr>
          <w:rStyle w:val="FootnoteReference"/>
        </w:rPr>
        <w:footnoteRef/>
      </w:r>
      <w:r>
        <w:t xml:space="preserve"> Cross-references for "filled": Zech 9:15; Acts 2:4; Acts 2:14-18; Eph 5:18.</w:t>
      </w:r>
    </w:p>
  </w:footnote>
  <w:footnote w:id="4178">
    <w:p>
      <w:pPr>
        <w:pStyle w:val="FootnoteText"/>
      </w:pPr>
      <w:r>
        <w:rPr>
          <w:rStyle w:val="FootnoteReference"/>
        </w:rPr>
        <w:footnoteRef/>
      </w:r>
      <w:r>
        <w:t xml:space="preserve"> Cross-references for "even": Ps 22:9; Jer 1:5; Gal 1:15.</w:t>
      </w:r>
    </w:p>
  </w:footnote>
  <w:footnote w:id="4179">
    <w:p>
      <w:pPr>
        <w:pStyle w:val="FootnoteText"/>
      </w:pPr>
      <w:r>
        <w:rPr>
          <w:rStyle w:val="FootnoteReference"/>
        </w:rPr>
        <w:footnoteRef/>
      </w:r>
      <w:r>
        <w:t xml:space="preserve"> Place name: Israel. Place-name meaning: Israel — God contends; strives with God. Source form: Israel. Greek form: ισραηλ.</w:t>
      </w:r>
    </w:p>
  </w:footnote>
  <w:footnote w:id="4180">
    <w:p>
      <w:pPr>
        <w:pStyle w:val="FootnoteText"/>
      </w:pPr>
      <w:r>
        <w:rPr>
          <w:rStyle w:val="FootnoteReference"/>
        </w:rPr>
        <w:footnoteRef/>
      </w:r>
      <w:r>
        <w:t xml:space="preserve"> Cross-references: Isa 40:3-5; Isa 49:6; Dan 12:3; Mal 3:1; Matt 3:1-6; Matt 21:32; Luke 1:76.</w:t>
      </w:r>
    </w:p>
  </w:footnote>
  <w:footnote w:id="4181">
    <w:p>
      <w:pPr>
        <w:pStyle w:val="FootnoteText"/>
      </w:pPr>
      <w:r>
        <w:rPr>
          <w:rStyle w:val="FootnoteReference"/>
        </w:rPr>
        <w:footnoteRef/>
      </w:r>
      <w:r>
        <w:t xml:space="preserve"> Cross-references for "before": Luke 1:16; John 1:13; John 1:23-30; John 1:34; John 3:28.</w:t>
      </w:r>
    </w:p>
  </w:footnote>
  <w:footnote w:id="4182">
    <w:p>
      <w:pPr>
        <w:pStyle w:val="FootnoteText"/>
      </w:pPr>
      <w:r>
        <w:rPr>
          <w:rStyle w:val="FootnoteReference"/>
        </w:rPr>
        <w:footnoteRef/>
      </w:r>
      <w:r>
        <w:t xml:space="preserve"> Cross-references for "power": 1Kgs 17:1; 1Kgs 18:18; 1Kgs 21:20; 2Kgs 1:4-6; 2Kgs 1:16; Matt 3:4; Matt 3:7-12; Matt 14:4.</w:t>
      </w:r>
    </w:p>
  </w:footnote>
  <w:footnote w:id="4183">
    <w:p>
      <w:pPr>
        <w:pStyle w:val="FootnoteText"/>
      </w:pPr>
      <w:r>
        <w:rPr>
          <w:rStyle w:val="FootnoteReference"/>
        </w:rPr>
        <w:footnoteRef/>
      </w:r>
      <w:r>
        <w:t xml:space="preserve"> Personal name: Elijah. Personal-name meaning: Elijah — My God is Yahweh. Source form: Elijah.</w:t>
      </w:r>
    </w:p>
  </w:footnote>
  <w:footnote w:id="4184">
    <w:p>
      <w:pPr>
        <w:pStyle w:val="FootnoteText"/>
      </w:pPr>
      <w:r>
        <w:rPr>
          <w:rStyle w:val="FootnoteReference"/>
        </w:rPr>
        <w:footnoteRef/>
      </w:r>
      <w:r>
        <w:t xml:space="preserve"> Cross-references for "turn": Mal 4:6; Luke 3:7-14.</w:t>
      </w:r>
    </w:p>
  </w:footnote>
  <w:footnote w:id="4185">
    <w:p>
      <w:pPr>
        <w:pStyle w:val="FootnoteText"/>
      </w:pPr>
      <w:r>
        <w:rPr>
          <w:rStyle w:val="FootnoteReference"/>
        </w:rPr>
        <w:footnoteRef/>
      </w:r>
      <w:r>
        <w:t xml:space="preserve"> Cross-references for "and the": Isa 29:24; Matt 21:29-32; 1Cor 6:9-11.</w:t>
      </w:r>
    </w:p>
  </w:footnote>
  <w:footnote w:id="418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7">
    <w:p>
      <w:pPr>
        <w:pStyle w:val="FootnoteText"/>
      </w:pPr>
      <w:r>
        <w:rPr>
          <w:rStyle w:val="FootnoteReference"/>
        </w:rPr>
        <w:footnoteRef/>
      </w:r>
      <w:r>
        <w:t xml:space="preserve"> Cross-references: Mal 4:5-6; Matt 11:14; Matt 17:11-12; Mark 9:11-13; John 1:21-24; Rev 20:4.</w:t>
      </w:r>
    </w:p>
  </w:footnote>
  <w:footnote w:id="41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9">
    <w:p>
      <w:pPr>
        <w:pStyle w:val="FootnoteText"/>
      </w:pPr>
      <w:r>
        <w:rPr>
          <w:rStyle w:val="FootnoteReference"/>
        </w:rPr>
        <w:footnoteRef/>
      </w:r>
      <w:r>
        <w:t xml:space="preserve"> Cross-references for "Whereby": Gen 15:8; Gen 17:17; Gen 18:12; Judg 6:36-40; Isa 38:22; Luke 1:34.</w:t>
      </w:r>
    </w:p>
  </w:footnote>
  <w:footnote w:id="4190">
    <w:p>
      <w:pPr>
        <w:pStyle w:val="FootnoteText"/>
      </w:pPr>
      <w:r>
        <w:rPr>
          <w:rStyle w:val="FootnoteReference"/>
        </w:rPr>
        <w:footnoteRef/>
      </w:r>
      <w:r>
        <w:t xml:space="preserve"> Cross-references: Num 11:21-23; 2Kgs 7:2; Luke 1:7; Rom 4:19.</w:t>
      </w:r>
    </w:p>
  </w:footnote>
  <w:footnote w:id="4191">
    <w:p>
      <w:pPr>
        <w:pStyle w:val="FootnoteText"/>
      </w:pPr>
      <w:r>
        <w:rPr>
          <w:rStyle w:val="FootnoteReference"/>
        </w:rPr>
        <w:footnoteRef/>
      </w:r>
      <w:r>
        <w:t xml:space="preserve"> Cross-references for "I am": Dan 8:16; Dan 9:21-23; Matt 18:10; Luke 1:26; Heb 4:14.</w:t>
      </w:r>
    </w:p>
  </w:footnote>
  <w:footnote w:id="4192">
    <w:p>
      <w:pPr>
        <w:pStyle w:val="FootnoteText"/>
      </w:pPr>
      <w:r>
        <w:rPr>
          <w:rStyle w:val="FootnoteReference"/>
        </w:rPr>
        <w:footnoteRef/>
      </w:r>
      <w:r>
        <w:t xml:space="preserve"> Divine or supernatural name: Gabriel. Divine/supernatural-name meaning: Gabriel — God is my strength. Source form: Gabriel.</w:t>
      </w:r>
    </w:p>
  </w:footnote>
  <w:footnote w:id="4193">
    <w:p>
      <w:pPr>
        <w:pStyle w:val="FootnoteText"/>
      </w:pPr>
      <w:r>
        <w:rPr>
          <w:rStyle w:val="FootnoteReference"/>
        </w:rPr>
        <w:footnoteRef/>
      </w:r>
      <w:r>
        <w:t xml:space="preserve"> Cross-references for "and to": Luke 2:10.</w:t>
      </w:r>
    </w:p>
  </w:footnote>
  <w:footnote w:id="4194">
    <w:p>
      <w:pPr>
        <w:pStyle w:val="FootnoteText"/>
      </w:pPr>
      <w:r>
        <w:rPr>
          <w:rStyle w:val="FootnoteReference"/>
        </w:rPr>
        <w:footnoteRef/>
      </w:r>
      <w:r>
        <w:t xml:space="preserve"> Cross-references for "because": Gen 18:10-15; Num 20:12; 2Kgs 7:2; 2Kgs 7:19; Isa 7:9; Mark 9:19; Mark 16:14; Luke 1:45; Rev 3:19.</w:t>
      </w:r>
    </w:p>
  </w:footnote>
  <w:footnote w:id="4195">
    <w:p>
      <w:pPr>
        <w:pStyle w:val="FootnoteText"/>
      </w:pPr>
      <w:r>
        <w:rPr>
          <w:rStyle w:val="FootnoteReference"/>
        </w:rPr>
        <w:footnoteRef/>
      </w:r>
      <w:r>
        <w:t xml:space="preserve"> Cross-references for "which": Rom 3:3; 2Tim 2:13; Titus 1:2; Heb 6:18.</w:t>
      </w:r>
    </w:p>
  </w:footnote>
  <w:footnote w:id="4196">
    <w:p>
      <w:pPr>
        <w:pStyle w:val="FootnoteText"/>
      </w:pPr>
      <w:r>
        <w:rPr>
          <w:rStyle w:val="FootnoteReference"/>
        </w:rPr>
        <w:footnoteRef/>
      </w:r>
      <w:r>
        <w:t xml:space="preserve"> Cross-references for "thou shalt": Exod 4:11; Ezek 3:26; Ezek 24:27; Luke 1:22; Luke 1:62-63.</w:t>
      </w:r>
    </w:p>
  </w:footnote>
  <w:footnote w:id="4197">
    <w:p>
      <w:pPr>
        <w:pStyle w:val="FootnoteText"/>
      </w:pPr>
      <w:r>
        <w:rPr>
          <w:rStyle w:val="FootnoteReference"/>
        </w:rPr>
        <w:footnoteRef/>
      </w:r>
      <w:r>
        <w:t xml:space="preserve"> Cross-references for "dumb": G4623.</w:t>
      </w:r>
    </w:p>
  </w:footnote>
  <w:footnote w:id="4198">
    <w:p>
      <w:pPr>
        <w:pStyle w:val="FootnoteText"/>
      </w:pPr>
      <w:r>
        <w:rPr>
          <w:rStyle w:val="FootnoteReference"/>
        </w:rPr>
        <w:footnoteRef/>
      </w:r>
      <w:r>
        <w:t xml:space="preserve"> Cross-references: Num 6:23-27.</w:t>
      </w:r>
    </w:p>
  </w:footnote>
  <w:footnote w:id="4199">
    <w:p>
      <w:pPr>
        <w:pStyle w:val="FootnoteText"/>
      </w:pPr>
      <w:r>
        <w:rPr>
          <w:rStyle w:val="FootnoteReference"/>
        </w:rPr>
        <w:footnoteRef/>
      </w:r>
      <w:r>
        <w:t xml:space="preserve"> Cross-references: John 13:24; Acts 12:17; Acts 19:33; Acts 21:40.</w:t>
      </w:r>
    </w:p>
  </w:footnote>
  <w:footnote w:id="4200">
    <w:p>
      <w:pPr>
        <w:pStyle w:val="FootnoteText"/>
      </w:pPr>
      <w:r>
        <w:rPr>
          <w:rStyle w:val="FootnoteReference"/>
        </w:rPr>
        <w:footnoteRef/>
      </w:r>
      <w:r>
        <w:t xml:space="preserve"> Cross-references for "the days": 2Kgs 11:5-7; 1Chr 9:25.</w:t>
      </w:r>
    </w:p>
  </w:footnote>
  <w:footnote w:id="4201">
    <w:p>
      <w:pPr>
        <w:pStyle w:val="FootnoteText"/>
      </w:pPr>
      <w:r>
        <w:rPr>
          <w:rStyle w:val="FootnoteReference"/>
        </w:rPr>
        <w:footnoteRef/>
      </w:r>
      <w:r>
        <w:t xml:space="preserve"> Cross-references for "to take": Gen 30:23; 1Sam 1:6; Isa 4:1; Isa 54:1-4.</w:t>
      </w:r>
    </w:p>
  </w:footnote>
  <w:footnote w:id="4202">
    <w:p>
      <w:pPr>
        <w:pStyle w:val="FootnoteText"/>
      </w:pPr>
      <w:r>
        <w:rPr>
          <w:rStyle w:val="FootnoteReference"/>
        </w:rPr>
        <w:footnoteRef/>
      </w:r>
      <w:r>
        <w:t xml:space="preserve"> Cross-references for "hath": Gen 21:1-2; Gen 25:21; Gen 30:22; 1Sam 1:19-20; 1Sam 2:21-22; Luke 1:13; Heb 11:11.</w:t>
      </w:r>
    </w:p>
  </w:footnote>
  <w:footnote w:id="4203">
    <w:p>
      <w:pPr>
        <w:pStyle w:val="FootnoteText"/>
      </w:pPr>
      <w:r>
        <w:rPr>
          <w:rStyle w:val="FootnoteReference"/>
        </w:rPr>
        <w:footnoteRef/>
      </w:r>
      <w:r>
        <w:t xml:space="preserve"> Cross-references for "the sixth": Luke 1:24.</w:t>
      </w:r>
    </w:p>
  </w:footnote>
  <w:footnote w:id="4204">
    <w:p>
      <w:pPr>
        <w:pStyle w:val="FootnoteText"/>
      </w:pPr>
      <w:r>
        <w:rPr>
          <w:rStyle w:val="FootnoteReference"/>
        </w:rPr>
        <w:footnoteRef/>
      </w:r>
      <w:r>
        <w:t xml:space="preserve"> Cross-references for "the angel": Luke 1:19.</w:t>
      </w:r>
    </w:p>
  </w:footnote>
  <w:footnote w:id="4205">
    <w:p>
      <w:pPr>
        <w:pStyle w:val="FootnoteText"/>
      </w:pPr>
      <w:r>
        <w:rPr>
          <w:rStyle w:val="FootnoteReference"/>
        </w:rPr>
        <w:footnoteRef/>
      </w:r>
      <w:r>
        <w:t xml:space="preserve"> Cross-references for "a city": Matt 2:23; Luke 2:4; John 1:45-46; John 7:41.</w:t>
      </w:r>
    </w:p>
  </w:footnote>
  <w:footnote w:id="4206">
    <w:p>
      <w:pPr>
        <w:pStyle w:val="FootnoteText"/>
      </w:pPr>
      <w:r>
        <w:rPr>
          <w:rStyle w:val="FootnoteReference"/>
        </w:rPr>
        <w:footnoteRef/>
      </w:r>
      <w:r>
        <w:t xml:space="preserve"> Place name: Galilee. Place-name meaning: Galilee — wheel; revolution. Source form: Galilee. Greek form: γαλιλαιας.</w:t>
      </w:r>
    </w:p>
  </w:footnote>
  <w:footnote w:id="4207">
    <w:p>
      <w:pPr>
        <w:pStyle w:val="FootnoteText"/>
      </w:pPr>
      <w:r>
        <w:rPr>
          <w:rStyle w:val="FootnoteReference"/>
        </w:rPr>
        <w:footnoteRef/>
      </w:r>
      <w:r>
        <w:t xml:space="preserve"> Place name: Nazareth. Place-name meaning: Nazareth — separated; crowned; sanctified. Source form: Nazareth. Greek form: ναζαρεθ.</w:t>
      </w:r>
    </w:p>
  </w:footnote>
  <w:footnote w:id="42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09">
    <w:p>
      <w:pPr>
        <w:pStyle w:val="FootnoteText"/>
      </w:pPr>
      <w:r>
        <w:rPr>
          <w:rStyle w:val="FootnoteReference"/>
        </w:rPr>
        <w:footnoteRef/>
      </w:r>
      <w:r>
        <w:t xml:space="preserve"> Personal name: Joseph. Personal-name meaning: Joseph — He adds; may He add. Source form: Joseph.</w:t>
      </w:r>
    </w:p>
  </w:footnote>
  <w:footnote w:id="4210">
    <w:p>
      <w:pPr>
        <w:pStyle w:val="FootnoteText"/>
      </w:pPr>
      <w:r>
        <w:rPr>
          <w:rStyle w:val="FootnoteReference"/>
        </w:rPr>
        <w:footnoteRef/>
      </w:r>
      <w:r>
        <w:t xml:space="preserve"> Personal name: David. Personal-name meaning: David — Beloved. Source form: David.</w:t>
      </w:r>
    </w:p>
  </w:footnote>
  <w:footnote w:id="4211">
    <w:p>
      <w:pPr>
        <w:pStyle w:val="FootnoteText"/>
      </w:pPr>
      <w:r>
        <w:rPr>
          <w:rStyle w:val="FootnoteReference"/>
        </w:rPr>
        <w:footnoteRef/>
      </w:r>
      <w:r>
        <w:t xml:space="preserve"> Name meaning: Mary (Miryam) — Bitter; beloved; exalted one. Mother of Jesus; experienced bitterness yet exaltation.</w:t>
      </w:r>
    </w:p>
  </w:footnote>
  <w:footnote w:id="4212">
    <w:p>
      <w:pPr>
        <w:pStyle w:val="FootnoteText"/>
      </w:pPr>
      <w:r>
        <w:rPr>
          <w:rStyle w:val="FootnoteReference"/>
        </w:rPr>
        <w:footnoteRef/>
      </w:r>
      <w:r>
        <w:t xml:space="preserve"> Cross-references: Gen 3:15; Isa 7:14; Jer 31:22; Matt 1:18; Matt 1:21; Matt 1:23; Luke 2:4-5.</w:t>
      </w:r>
    </w:p>
  </w:footnote>
  <w:footnote w:id="4213">
    <w:p>
      <w:pPr>
        <w:pStyle w:val="FootnoteText"/>
      </w:pPr>
      <w:r>
        <w:rPr>
          <w:rStyle w:val="FootnoteReference"/>
        </w:rPr>
        <w:footnoteRef/>
      </w:r>
      <w:r>
        <w:t xml:space="preserve"> Cross-references for "Hail": Dan 9:21-23; Dan 10:19.</w:t>
      </w:r>
    </w:p>
  </w:footnote>
  <w:footnote w:id="4214">
    <w:p>
      <w:pPr>
        <w:pStyle w:val="FootnoteText"/>
      </w:pPr>
      <w:r>
        <w:rPr>
          <w:rStyle w:val="FootnoteReference"/>
        </w:rPr>
        <w:footnoteRef/>
      </w:r>
      <w:r>
        <w:t xml:space="preserve"> Cross-references for "the Lord": Judg 6:12; Isa 43:5; Jer 1:18-19; Acts 18:10.</w:t>
      </w:r>
    </w:p>
  </w:footnote>
  <w:footnote w:id="4215">
    <w:p>
      <w:pPr>
        <w:pStyle w:val="FootnoteText"/>
      </w:pPr>
      <w:r>
        <w:rPr>
          <w:rStyle w:val="FootnoteReference"/>
        </w:rPr>
        <w:footnoteRef/>
      </w:r>
      <w:r>
        <w:t xml:space="preserve"> Cross-references for "blessed": Judg 5:24; Prov 31:29-31; Matt 12:48; Luke 1:42; Luke 11:27-28.</w:t>
      </w:r>
    </w:p>
  </w:footnote>
  <w:footnote w:id="4216">
    <w:p>
      <w:pPr>
        <w:pStyle w:val="FootnoteText"/>
      </w:pPr>
      <w:r>
        <w:rPr>
          <w:rStyle w:val="FootnoteReference"/>
        </w:rPr>
        <w:footnoteRef/>
      </w:r>
      <w:r>
        <w:t xml:space="preserve"> Cross-references for "highly favoured": Hos 14:2; Luke 1:30; Eph 1:6.</w:t>
      </w:r>
    </w:p>
  </w:footnote>
  <w:footnote w:id="4217">
    <w:p>
      <w:pPr>
        <w:pStyle w:val="FootnoteText"/>
      </w:pPr>
      <w:r>
        <w:rPr>
          <w:rStyle w:val="FootnoteReference"/>
        </w:rPr>
        <w:footnoteRef/>
      </w:r>
      <w:r>
        <w:t xml:space="preserve"> Cross-references for "she was": Mark 6:49-50; Mark 16:5-6; Luke 1:12; Acts 10:4.</w:t>
      </w:r>
    </w:p>
  </w:footnote>
  <w:footnote w:id="4218">
    <w:p>
      <w:pPr>
        <w:pStyle w:val="FootnoteText"/>
      </w:pPr>
      <w:r>
        <w:rPr>
          <w:rStyle w:val="FootnoteReference"/>
        </w:rPr>
        <w:footnoteRef/>
      </w:r>
      <w:r>
        <w:t xml:space="preserve"> Cross-references for "what": Judg 6:13-15; 1Sam 9:20-21; Acts 10:4; Acts 10:17.</w:t>
      </w:r>
    </w:p>
  </w:footnote>
  <w:footnote w:id="4219">
    <w:p>
      <w:pPr>
        <w:pStyle w:val="FootnoteText"/>
      </w:pPr>
      <w:r>
        <w:rPr>
          <w:rStyle w:val="FootnoteReference"/>
        </w:rPr>
        <w:footnoteRef/>
      </w:r>
      <w:r>
        <w:t xml:space="preserve"> Cross-references for "and cast": Luke 1:66; Luke 2:19; Luke 2:51.</w:t>
      </w:r>
    </w:p>
  </w:footnote>
  <w:footnote w:id="4220">
    <w:p>
      <w:pPr>
        <w:pStyle w:val="FootnoteText"/>
      </w:pPr>
      <w:r>
        <w:rPr>
          <w:rStyle w:val="FootnoteReference"/>
        </w:rPr>
        <w:footnoteRef/>
      </w:r>
      <w:r>
        <w:t xml:space="preserve"> Cross-references: Isa 41:10; Isa 41:14; Isa 43:1-4; Isa 44:2; Matt 28:5; Luke 1:13; Luke 12:32; Acts 18:9-10; Acts 27:24; Rom 8:31; Heb 13:6.</w:t>
      </w:r>
    </w:p>
  </w:footnote>
  <w:footnote w:id="4221">
    <w:p>
      <w:pPr>
        <w:pStyle w:val="FootnoteText"/>
      </w:pPr>
      <w:r>
        <w:rPr>
          <w:rStyle w:val="FootnoteReference"/>
        </w:rPr>
        <w:footnoteRef/>
      </w:r>
      <w:r>
        <w:t xml:space="preserve"> Name meaning: Jesus (Yeshua) — Yahweh saves. He will save His people from their sins.</w:t>
      </w:r>
    </w:p>
  </w:footnote>
  <w:footnote w:id="42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23">
    <w:p>
      <w:pPr>
        <w:pStyle w:val="FootnoteText"/>
      </w:pPr>
      <w:r>
        <w:rPr>
          <w:rStyle w:val="FootnoteReference"/>
        </w:rPr>
        <w:footnoteRef/>
      </w:r>
      <w:r>
        <w:t xml:space="preserve"> Cross-references for "thou": Isa 7:14; Matt 1:23; Luke 1:27; Gal 4:4.</w:t>
      </w:r>
    </w:p>
  </w:footnote>
  <w:footnote w:id="4224">
    <w:p>
      <w:pPr>
        <w:pStyle w:val="FootnoteText"/>
      </w:pPr>
      <w:r>
        <w:rPr>
          <w:rStyle w:val="FootnoteReference"/>
        </w:rPr>
        <w:footnoteRef/>
      </w:r>
      <w:r>
        <w:t xml:space="preserve"> Cross-references for "and shalt": Matt 1:21; Matt 1:25; Luke 1:13; Luke 2:21.</w:t>
      </w:r>
    </w:p>
  </w:footnote>
  <w:footnote w:id="4225">
    <w:p>
      <w:pPr>
        <w:pStyle w:val="FootnoteText"/>
      </w:pPr>
      <w:r>
        <w:rPr>
          <w:rStyle w:val="FootnoteReference"/>
        </w:rPr>
        <w:footnoteRef/>
      </w:r>
      <w:r>
        <w:t xml:space="preserve"> Cross-references for "shall be great": Matt 3:11; Matt 12:42; Luke 1:15; Luke 3:16; Phil 2:9-11.</w:t>
      </w:r>
    </w:p>
  </w:footnote>
  <w:footnote w:id="4226">
    <w:p>
      <w:pPr>
        <w:pStyle w:val="FootnoteText"/>
      </w:pPr>
      <w:r>
        <w:rPr>
          <w:rStyle w:val="FootnoteReference"/>
        </w:rPr>
        <w:footnoteRef/>
      </w:r>
      <w:r>
        <w:t xml:space="preserve"> Cross-references for "the Son": Mark 5:7; Mark 14:61; Luke 1:35; John 6:69; Acts 16:17; Rom 1:4; Heb 1:2-8.</w:t>
      </w:r>
    </w:p>
  </w:footnote>
  <w:footnote w:id="4227">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229">
    <w:p>
      <w:pPr>
        <w:pStyle w:val="FootnoteText"/>
      </w:pPr>
      <w:r>
        <w:rPr>
          <w:rStyle w:val="FootnoteReference"/>
        </w:rPr>
        <w:footnoteRef/>
      </w:r>
      <w:r>
        <w:t xml:space="preserve"> Cross-references: Ps 45:6; Ps 89:35-37; Dan 2:44; Dan 7:13-14; Dan 7:27; Obad 1:21; Mic 4:7; 1Cor 15:24-25; Heb 1:8; Rev 11:15; Rev 20:4-6; Rev 22:3-5.</w:t>
      </w:r>
    </w:p>
  </w:footnote>
  <w:footnote w:id="4230">
    <w:p>
      <w:pPr>
        <w:pStyle w:val="FootnoteText"/>
      </w:pPr>
      <w:r>
        <w:rPr>
          <w:rStyle w:val="FootnoteReference"/>
        </w:rPr>
        <w:footnoteRef/>
      </w:r>
      <w:r>
        <w:t xml:space="preserve"> Cross-references: Rom 9:6; Gal 3:29; Gal 6:16; Phil 3:3.</w:t>
      </w:r>
    </w:p>
  </w:footnote>
  <w:footnote w:id="4231">
    <w:p>
      <w:pPr>
        <w:pStyle w:val="FootnoteText"/>
      </w:pPr>
      <w:r>
        <w:rPr>
          <w:rStyle w:val="FootnoteReference"/>
        </w:rPr>
        <w:footnoteRef/>
      </w:r>
      <w:r>
        <w:t xml:space="preserve"> Cross-references: Judg 13:8-12; Acts 9:6.</w:t>
      </w:r>
    </w:p>
  </w:footnote>
  <w:footnote w:id="4232">
    <w:p>
      <w:pPr>
        <w:pStyle w:val="FootnoteText"/>
      </w:pPr>
      <w:r>
        <w:rPr>
          <w:rStyle w:val="FootnoteReference"/>
        </w:rPr>
        <w:footnoteRef/>
      </w:r>
      <w:r>
        <w:t xml:space="preserve"> Cross-references for "that": Job 14:4; Job 15:16; Job 25:4; Ps 51:5; Eph 2:3; Heb 4:15; Heb 7:26-28.</w:t>
      </w:r>
    </w:p>
  </w:footnote>
  <w:footnote w:id="42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34">
    <w:p>
      <w:pPr>
        <w:pStyle w:val="FootnoteText"/>
      </w:pPr>
      <w:r>
        <w:rPr>
          <w:rStyle w:val="FootnoteReference"/>
        </w:rPr>
        <w:footnoteRef/>
      </w:r>
      <w:r>
        <w:t xml:space="preserve"> Cross-references for "The Holy Ghost": Matt 1:20; Luke 1:27; Luke 1:31.</w:t>
      </w:r>
    </w:p>
  </w:footnote>
  <w:footnote w:id="4235">
    <w:p>
      <w:pPr>
        <w:pStyle w:val="FootnoteText"/>
      </w:pPr>
      <w:r>
        <w:rPr>
          <w:rStyle w:val="FootnoteReference"/>
        </w:rPr>
        <w:footnoteRef/>
      </w:r>
      <w:r>
        <w:t xml:space="preserve"> Cross-references: Luke 1:24-26.</w:t>
      </w:r>
    </w:p>
  </w:footnote>
  <w:footnote w:id="4236">
    <w:p>
      <w:pPr>
        <w:pStyle w:val="FootnoteText"/>
      </w:pPr>
      <w:r>
        <w:rPr>
          <w:rStyle w:val="FootnoteReference"/>
        </w:rPr>
        <w:footnoteRef/>
      </w:r>
      <w:r>
        <w:t xml:space="preserve"> Cross-references for "with": Gen 18:14; Num 11:23; Job 13:2; Jer 32:17; Jer 32:27; Zech 8:6; Matt 19:26; Mark 10:27; Luke 18:27; Phil 3:21.</w:t>
      </w:r>
    </w:p>
  </w:footnote>
  <w:footnote w:id="4237">
    <w:p>
      <w:pPr>
        <w:pStyle w:val="FootnoteText"/>
      </w:pPr>
      <w:r>
        <w:rPr>
          <w:rStyle w:val="FootnoteReference"/>
        </w:rPr>
        <w:footnoteRef/>
      </w:r>
      <w:r>
        <w:t xml:space="preserve"> Cross-references for "Behold": 2Sam 7:25-29; Ps 116:16; Rom 4:20-21.</w:t>
      </w:r>
    </w:p>
  </w:footnote>
  <w:footnote w:id="4238">
    <w:p>
      <w:pPr>
        <w:pStyle w:val="FootnoteText"/>
      </w:pPr>
      <w:r>
        <w:rPr>
          <w:rStyle w:val="FootnoteReference"/>
        </w:rPr>
        <w:footnoteRef/>
      </w:r>
      <w:r>
        <w:t xml:space="preserve"> Cross-references: Ps 119:38.</w:t>
      </w:r>
    </w:p>
  </w:footnote>
  <w:footnote w:id="4239">
    <w:p>
      <w:pPr>
        <w:pStyle w:val="FootnoteText"/>
      </w:pPr>
      <w:r>
        <w:rPr>
          <w:rStyle w:val="FootnoteReference"/>
        </w:rPr>
        <w:footnoteRef/>
      </w:r>
      <w:r>
        <w:t xml:space="preserve"> Cross-references for "into": Josh 10:40; Josh 15:48-59; Josh 21:9-11.</w:t>
      </w:r>
    </w:p>
  </w:footnote>
  <w:footnote w:id="4240">
    <w:p>
      <w:pPr>
        <w:pStyle w:val="FootnoteText"/>
      </w:pPr>
      <w:r>
        <w:rPr>
          <w:rStyle w:val="FootnoteReference"/>
        </w:rPr>
        <w:footnoteRef/>
      </w:r>
      <w:r>
        <w:t xml:space="preserve"> Cross-references for "city": Josh 11:21; Josh 21:11; Josh 21:13.</w:t>
      </w:r>
    </w:p>
  </w:footnote>
  <w:footnote w:id="42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244">
    <w:p>
      <w:pPr>
        <w:pStyle w:val="FootnoteText"/>
      </w:pPr>
      <w:r>
        <w:rPr>
          <w:rStyle w:val="FootnoteReference"/>
        </w:rPr>
        <w:footnoteRef/>
      </w:r>
      <w:r>
        <w:t xml:space="preserve"> Cross-references for "the babe": Gen 25:22; Ps 22:10; Luke 1:15; Luke 1:44.</w:t>
      </w:r>
    </w:p>
  </w:footnote>
  <w:footnote w:id="4245">
    <w:p>
      <w:pPr>
        <w:pStyle w:val="FootnoteText"/>
      </w:pPr>
      <w:r>
        <w:rPr>
          <w:rStyle w:val="FootnoteReference"/>
        </w:rPr>
        <w:footnoteRef/>
      </w:r>
      <w:r>
        <w:t xml:space="preserve"> Cross-references: Luke 1:67; Luke 4:1; Acts 2:4; Acts 4:8; Acts 6:3; Acts 7:55; Eph 5:18; Rev 1:10.</w:t>
      </w:r>
    </w:p>
  </w:footnote>
  <w:footnote w:id="4246">
    <w:p>
      <w:pPr>
        <w:pStyle w:val="FootnoteText"/>
      </w:pPr>
      <w:r>
        <w:rPr>
          <w:rStyle w:val="FootnoteReference"/>
        </w:rPr>
        <w:footnoteRef/>
      </w:r>
      <w:r>
        <w:t xml:space="preserve"> Cross-references for "blessed is": Gen 22:18; Ps 21:6; Ps 45:2; Ps 72:17-19; Luke 19:38; Acts 2:26-28; Rom 9:5; Heb 12:2.</w:t>
      </w:r>
    </w:p>
  </w:footnote>
  <w:footnote w:id="4247">
    <w:p>
      <w:pPr>
        <w:pStyle w:val="FootnoteText"/>
      </w:pPr>
      <w:r>
        <w:rPr>
          <w:rStyle w:val="FootnoteReference"/>
        </w:rPr>
        <w:footnoteRef/>
      </w:r>
      <w:r>
        <w:t xml:space="preserve"> Cross-references for "Blessed art": Judg 5:24; Luke 1:28; Luke 1:48.</w:t>
      </w:r>
    </w:p>
  </w:footnote>
  <w:footnote w:id="4248">
    <w:p>
      <w:pPr>
        <w:pStyle w:val="FootnoteText"/>
      </w:pPr>
      <w:r>
        <w:rPr>
          <w:rStyle w:val="FootnoteReference"/>
        </w:rPr>
        <w:footnoteRef/>
      </w:r>
      <w:r>
        <w:t xml:space="preserve"> Cross-references for "whence": Ruth 2:10; 1Sam 25:41; Matt 3:14; Luke 7:7; John 13:5-8; Phil 2:3.</w:t>
      </w:r>
    </w:p>
  </w:footnote>
  <w:footnote w:id="4249">
    <w:p>
      <w:pPr>
        <w:pStyle w:val="FootnoteText"/>
      </w:pPr>
      <w:r>
        <w:rPr>
          <w:rStyle w:val="FootnoteReference"/>
        </w:rPr>
        <w:footnoteRef/>
      </w:r>
      <w:r>
        <w:t xml:space="preserve"> Cross-references: Ps 110:1; Luke 20:42-44; John 13:13; John 20:28; Phil 3:8.</w:t>
      </w:r>
    </w:p>
  </w:footnote>
  <w:footnote w:id="4250">
    <w:p>
      <w:pPr>
        <w:pStyle w:val="FootnoteText"/>
      </w:pPr>
      <w:r>
        <w:rPr>
          <w:rStyle w:val="FootnoteReference"/>
        </w:rPr>
        <w:footnoteRef/>
      </w:r>
      <w:r>
        <w:t xml:space="preserve"> Cross-references for "the babe": Luke 1:41.</w:t>
      </w:r>
    </w:p>
  </w:footnote>
  <w:footnote w:id="4251">
    <w:p>
      <w:pPr>
        <w:pStyle w:val="FootnoteText"/>
      </w:pPr>
      <w:r>
        <w:rPr>
          <w:rStyle w:val="FootnoteReference"/>
        </w:rPr>
        <w:footnoteRef/>
      </w:r>
      <w:r>
        <w:t xml:space="preserve"> Cross-references for "blessed": 2Chr 20:20; Luke 1:20; Luke 11:27-28; John 11:40; John 20:29.</w:t>
      </w:r>
    </w:p>
  </w:footnote>
  <w:footnote w:id="42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54">
    <w:p>
      <w:pPr>
        <w:pStyle w:val="FootnoteText"/>
      </w:pPr>
      <w:r>
        <w:rPr>
          <w:rStyle w:val="FootnoteReference"/>
        </w:rPr>
        <w:footnoteRef/>
      </w:r>
      <w:r>
        <w:t xml:space="preserve"> Cross-references: Isa 12:2-3; Isa 45:21-22; Zeph 3:14-17; Zech 9:9; Luke 2:11; 1Tim 1:1; Titus 2:10; Titus 2:13; Titus 3:4-6.</w:t>
      </w:r>
    </w:p>
  </w:footnote>
  <w:footnote w:id="42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56">
    <w:p>
      <w:pPr>
        <w:pStyle w:val="FootnoteText"/>
      </w:pPr>
      <w:r>
        <w:rPr>
          <w:rStyle w:val="FootnoteReference"/>
        </w:rPr>
        <w:footnoteRef/>
      </w:r>
      <w:r>
        <w:t xml:space="preserve"> Cross-references: Gen 30:13; Mal 3:12; Luke 1:28; Luke 1:42; Luke 11:27.</w:t>
      </w:r>
    </w:p>
  </w:footnote>
  <w:footnote w:id="4257">
    <w:p>
      <w:pPr>
        <w:pStyle w:val="FootnoteText"/>
      </w:pPr>
      <w:r>
        <w:rPr>
          <w:rStyle w:val="FootnoteReference"/>
        </w:rPr>
        <w:footnoteRef/>
      </w:r>
      <w:r>
        <w:t xml:space="preserve"> Cross-references: Gen 17:1; Ps 24:8; Isa 1:24; Isa 63:1; Jer 10:6; Jer 20:11.</w:t>
      </w:r>
    </w:p>
  </w:footnote>
  <w:footnote w:id="4258">
    <w:p>
      <w:pPr>
        <w:pStyle w:val="FootnoteText"/>
      </w:pPr>
      <w:r>
        <w:rPr>
          <w:rStyle w:val="FootnoteReference"/>
        </w:rPr>
        <w:footnoteRef/>
      </w:r>
      <w:r>
        <w:t xml:space="preserve"> Cross-references for "hath": Ps 71:19-21; Ps 126:2-3; Mark 5:13; Eph 3:20.</w:t>
      </w:r>
    </w:p>
  </w:footnote>
  <w:footnote w:id="4259">
    <w:p>
      <w:pPr>
        <w:pStyle w:val="FootnoteText"/>
      </w:pPr>
      <w:r>
        <w:rPr>
          <w:rStyle w:val="FootnoteReference"/>
        </w:rPr>
        <w:footnoteRef/>
      </w:r>
      <w:r>
        <w:t xml:space="preserve"> Cross-references: Exod 15:11; 1Sam 2:2; Ps 99:3; Ps 99:9; Ps 111:9; Isa 6:3; Isa 57:15; Rev 4:8; Rev 15:4.</w:t>
      </w:r>
    </w:p>
  </w:footnote>
  <w:footnote w:id="42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61">
    <w:p>
      <w:pPr>
        <w:pStyle w:val="FootnoteText"/>
      </w:pPr>
      <w:r>
        <w:rPr>
          <w:rStyle w:val="FootnoteReference"/>
        </w:rPr>
        <w:footnoteRef/>
      </w:r>
      <w:r>
        <w:t xml:space="preserve"> Cross-references for "the imagination": Gen 6:5; Gen 8:21; Deut 29:19-20; Rom 1:21; 2Cor 10:5.</w:t>
      </w:r>
    </w:p>
  </w:footnote>
  <w:footnote w:id="4262">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65">
    <w:p>
      <w:pPr>
        <w:pStyle w:val="FootnoteText"/>
      </w:pPr>
      <w:r>
        <w:rPr>
          <w:rStyle w:val="FootnoteReference"/>
        </w:rPr>
        <w:footnoteRef/>
      </w:r>
      <w:r>
        <w:t xml:space="preserve"> Cross-references for "filled": 1Sam 2:5; Ps 34:10; Ps 107:8-9; Ps 146:7; Ezek 34:29; Matt 5:6; Luke 6:21; John 6:11-13; John 6:35; Jas 2:5; Rev 7:16-17.</w:t>
      </w:r>
    </w:p>
  </w:footnote>
  <w:footnote w:id="4266">
    <w:p>
      <w:pPr>
        <w:pStyle w:val="FootnoteText"/>
      </w:pPr>
      <w:r>
        <w:rPr>
          <w:rStyle w:val="FootnoteReference"/>
        </w:rPr>
        <w:footnoteRef/>
      </w:r>
      <w:r>
        <w:t xml:space="preserve"> Cross-references: Luke 6:24; Luke 12:16-21; Luke 16:19-25; Luke 18:11-14; Luke 18:24-25; 1Cor 1:26; 1Cor 4:8; Jas 2:6; Jas 5:1-6; Rev 3:17-18.</w:t>
      </w:r>
    </w:p>
  </w:footnote>
  <w:footnote w:id="42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8">
    <w:p>
      <w:pPr>
        <w:pStyle w:val="FootnoteText"/>
      </w:pPr>
      <w:r>
        <w:rPr>
          <w:rStyle w:val="FootnoteReference"/>
        </w:rPr>
        <w:footnoteRef/>
      </w:r>
      <w:r>
        <w:t xml:space="preserve"> Personal name: Abraham. Personal-name meaning: Abraham — Father of a multitude. Source form: Abraham.</w:t>
      </w:r>
    </w:p>
  </w:footnote>
  <w:footnote w:id="4269">
    <w:p>
      <w:pPr>
        <w:pStyle w:val="FootnoteText"/>
      </w:pPr>
      <w:r>
        <w:rPr>
          <w:rStyle w:val="FootnoteReference"/>
        </w:rPr>
        <w:footnoteRef/>
      </w:r>
      <w:r>
        <w:t xml:space="preserve"> Cross-references: Gen 12:3; Gen 17:19; Gen 22:18; Gen 26:4; Gen 28:14; Ps 105:6-10; Ps 132:11-17; Rom 11:28-29; Gal 3:16-17.</w:t>
      </w:r>
    </w:p>
  </w:footnote>
  <w:footnote w:id="4270">
    <w:p>
      <w:pPr>
        <w:pStyle w:val="FootnoteText"/>
      </w:pPr>
      <w:r>
        <w:rPr>
          <w:rStyle w:val="FootnoteReference"/>
        </w:rPr>
        <w:footnoteRef/>
      </w:r>
      <w:r>
        <w:t xml:space="preserve"> Cross-references: Gen 21:2-3; Num 23:19; Luke 1:13; Luke 2:6-7.</w:t>
      </w:r>
    </w:p>
  </w:footnote>
  <w:footnote w:id="4271">
    <w:p>
      <w:pPr>
        <w:pStyle w:val="FootnoteText"/>
      </w:pPr>
      <w:r>
        <w:rPr>
          <w:rStyle w:val="FootnoteReference"/>
        </w:rPr>
        <w:footnoteRef/>
      </w:r>
      <w:r>
        <w:t xml:space="preserve"> Cross-references for "her neighbours": Ruth 4:14-17; Ps 113:9; Luke 1:25.</w:t>
      </w:r>
    </w:p>
  </w:footnote>
  <w:footnote w:id="4272">
    <w:p>
      <w:pPr>
        <w:pStyle w:val="FootnoteText"/>
      </w:pPr>
      <w:r>
        <w:rPr>
          <w:rStyle w:val="FootnoteReference"/>
        </w:rPr>
        <w:footnoteRef/>
      </w:r>
      <w:r>
        <w:t xml:space="preserve"> Cross-references: Gen 21:6; Isa 66:9-10; Luke 1:14; Rom 12:15; 1Cor 12:26.</w:t>
      </w:r>
    </w:p>
  </w:footnote>
  <w:footnote w:id="4273">
    <w:p>
      <w:pPr>
        <w:pStyle w:val="FootnoteText"/>
      </w:pPr>
      <w:r>
        <w:rPr>
          <w:rStyle w:val="FootnoteReference"/>
        </w:rPr>
        <w:footnoteRef/>
      </w:r>
      <w:r>
        <w:t xml:space="preserve"> Cross-references: Gen 17:12; Gen 21:3-4; Lev 12:3; Luke 2:21; Acts 7:8; Phil 3:5.</w:t>
      </w:r>
    </w:p>
  </w:footnote>
  <w:footnote w:id="4274">
    <w:p>
      <w:pPr>
        <w:pStyle w:val="FootnoteText"/>
      </w:pPr>
      <w:r>
        <w:rPr>
          <w:rStyle w:val="FootnoteReference"/>
        </w:rPr>
        <w:footnoteRef/>
      </w:r>
      <w:r>
        <w:t xml:space="preserve"> Cross-references: 2Sam 12:25; Isa 8:3; Matt 1:25; Luke 1:13.</w:t>
      </w:r>
    </w:p>
  </w:footnote>
  <w:footnote w:id="4275">
    <w:p>
      <w:pPr>
        <w:pStyle w:val="FootnoteText"/>
      </w:pPr>
      <w:r>
        <w:rPr>
          <w:rStyle w:val="FootnoteReference"/>
        </w:rPr>
        <w:footnoteRef/>
      </w:r>
      <w:r>
        <w:t xml:space="preserve"> Cross-references: Luke 1:22.</w:t>
      </w:r>
    </w:p>
  </w:footnote>
  <w:footnote w:id="4276">
    <w:p>
      <w:pPr>
        <w:pStyle w:val="FootnoteText"/>
      </w:pPr>
      <w:r>
        <w:rPr>
          <w:rStyle w:val="FootnoteReference"/>
        </w:rPr>
        <w:footnoteRef/>
      </w:r>
      <w:r>
        <w:t xml:space="preserve"> Cross-references: Prov 3:3; Isa 30:8; Jer 17:1; Hab 2:2.</w:t>
      </w:r>
    </w:p>
  </w:footnote>
  <w:footnote w:id="4277">
    <w:p>
      <w:pPr>
        <w:pStyle w:val="FootnoteText"/>
      </w:pPr>
      <w:r>
        <w:rPr>
          <w:rStyle w:val="FootnoteReference"/>
        </w:rPr>
        <w:footnoteRef/>
      </w:r>
      <w:r>
        <w:t xml:space="preserve"> Cross-references: Luke 1:13; Luke 1:60.</w:t>
      </w:r>
    </w:p>
  </w:footnote>
  <w:footnote w:id="4278">
    <w:p>
      <w:pPr>
        <w:pStyle w:val="FootnoteText"/>
      </w:pPr>
      <w:r>
        <w:rPr>
          <w:rStyle w:val="FootnoteReference"/>
        </w:rPr>
        <w:footnoteRef/>
      </w:r>
      <w:r>
        <w:t xml:space="preserve"> Cross-references for "his mouth": Exod 4:15-16; Ps 51:15; Jer 1:9; Ezek 3:27; Ezek 29:21; Ezek 33:22; Matt 9:33; Mark 7:32-37; Luke 1:20.</w:t>
      </w:r>
    </w:p>
  </w:footnote>
  <w:footnote w:id="4279">
    <w:p>
      <w:pPr>
        <w:pStyle w:val="FootnoteText"/>
      </w:pPr>
      <w:r>
        <w:rPr>
          <w:rStyle w:val="FootnoteReference"/>
        </w:rPr>
        <w:footnoteRef/>
      </w:r>
      <w:r>
        <w:t xml:space="preserve"> Cross-references for "and he": Ps 30:7-12; Ps 118:18-19; Isa 12:1; Dan 4:34-37.</w:t>
      </w:r>
    </w:p>
  </w:footnote>
  <w:footnote w:id="4280">
    <w:p>
      <w:pPr>
        <w:pStyle w:val="FootnoteText"/>
      </w:pPr>
      <w:r>
        <w:rPr>
          <w:rStyle w:val="FootnoteReference"/>
        </w:rPr>
        <w:footnoteRef/>
      </w:r>
      <w:r>
        <w:t xml:space="preserve"> Cross-references for "fear": Luke 7:16; Acts 2:43; Acts 5:5; Acts 5:11; Acts 19:17; Rev 11:11.</w:t>
      </w:r>
    </w:p>
  </w:footnote>
  <w:footnote w:id="4281">
    <w:p>
      <w:pPr>
        <w:pStyle w:val="FootnoteText"/>
      </w:pPr>
      <w:r>
        <w:rPr>
          <w:rStyle w:val="FootnoteReference"/>
        </w:rPr>
        <w:footnoteRef/>
      </w:r>
      <w:r>
        <w:t xml:space="preserve"> Cross-references for "all the": Josh 10:6; Josh 10:40; Luke 1:39.</w:t>
      </w:r>
    </w:p>
  </w:footnote>
  <w:footnote w:id="4282">
    <w:p>
      <w:pPr>
        <w:pStyle w:val="FootnoteText"/>
      </w:pPr>
      <w:r>
        <w:rPr>
          <w:rStyle w:val="FootnoteReference"/>
        </w:rPr>
        <w:footnoteRef/>
      </w:r>
      <w:r>
        <w:t xml:space="preserve"> Cross-references for "laid": Gen 37:11; Ps 119:11; Luke 2:19; Luke 2:51; Luke 9:44.</w:t>
      </w:r>
    </w:p>
  </w:footnote>
  <w:footnote w:id="4283">
    <w:p>
      <w:pPr>
        <w:pStyle w:val="FootnoteText"/>
      </w:pPr>
      <w:r>
        <w:rPr>
          <w:rStyle w:val="FootnoteReference"/>
        </w:rPr>
        <w:footnoteRef/>
      </w:r>
      <w:r>
        <w:t xml:space="preserve"> Cross-references for "And the": Gen 39:2; Judg 13:24-25; 1Sam 2:18; 1Sam 16:18; 1Kgs 18:46; Ps 80:17; Ps 89:21; Luke 1:80; Luke 2:40; Acts 11:21.</w:t>
      </w:r>
    </w:p>
  </w:footnote>
  <w:footnote w:id="4284">
    <w:p>
      <w:pPr>
        <w:pStyle w:val="FootnoteText"/>
      </w:pPr>
      <w:r>
        <w:rPr>
          <w:rStyle w:val="FootnoteReference"/>
        </w:rPr>
        <w:footnoteRef/>
      </w:r>
      <w:r>
        <w:t xml:space="preserve"> Cross-references for "filled": Num 11:25; 2Sam 23:2; Joel 2:28; Luke 1:15; Luke 1:41; 2Pet 1:21.</w:t>
      </w:r>
    </w:p>
  </w:footnote>
  <w:footnote w:id="4285">
    <w:p>
      <w:pPr>
        <w:pStyle w:val="FootnoteText"/>
      </w:pPr>
      <w:r>
        <w:rPr>
          <w:rStyle w:val="FootnoteReference"/>
        </w:rPr>
        <w:footnoteRef/>
      </w:r>
      <w:r>
        <w:t xml:space="preserve"> Cross-references for "Blessed": Gen 9:26; Gen 14:20; 1Kgs 1:48; 1Chr 29:10; 1Chr 29:20; Ps 41:13; Ps 72:17-19; Ps 106:48; Eph 1:3; 1Pet 1:3.</w:t>
      </w:r>
    </w:p>
  </w:footnote>
  <w:footnote w:id="4286">
    <w:p>
      <w:pPr>
        <w:pStyle w:val="FootnoteText"/>
      </w:pPr>
      <w:r>
        <w:rPr>
          <w:rStyle w:val="FootnoteReference"/>
        </w:rPr>
        <w:footnoteRef/>
      </w:r>
      <w:r>
        <w:t xml:space="preserve"> Cross-references: Exod 3:16-17; Exod 4:31; Ps 111:9; Luke 7:16; Luke 19:44; Eph 1:7.</w:t>
      </w:r>
    </w:p>
  </w:footnote>
  <w:footnote w:id="4287">
    <w:p>
      <w:pPr>
        <w:pStyle w:val="FootnoteText"/>
      </w:pPr>
      <w:r>
        <w:rPr>
          <w:rStyle w:val="FootnoteReference"/>
        </w:rPr>
        <w:footnoteRef/>
      </w:r>
      <w:r>
        <w:t xml:space="preserve"> Cross-references: 1Sam 2:10; 2Sam 22:3; Ps 18:2; Ps 132:17-18; Ezek 29:21.</w:t>
      </w:r>
    </w:p>
  </w:footnote>
  <w:footnote w:id="42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9">
    <w:p>
      <w:pPr>
        <w:pStyle w:val="FootnoteText"/>
      </w:pPr>
      <w:r>
        <w:rPr>
          <w:rStyle w:val="FootnoteReference"/>
        </w:rPr>
        <w:footnoteRef/>
      </w:r>
      <w:r>
        <w:t xml:space="preserve"> Cross-references for "spake": 2Sam 23:2; Jer 30:10; Mark 12:36; Acts 28:25; Heb 3:7; 2Pet 1:21; Rev 19:10.</w:t>
      </w:r>
    </w:p>
  </w:footnote>
  <w:footnote w:id="4290">
    <w:p>
      <w:pPr>
        <w:pStyle w:val="FootnoteText"/>
      </w:pPr>
      <w:r>
        <w:rPr>
          <w:rStyle w:val="FootnoteReference"/>
        </w:rPr>
        <w:footnoteRef/>
      </w:r>
      <w:r>
        <w:t xml:space="preserve"> Cross-references for "which": Gen 3:15; Gen 12:3; Gen 49:10; Dan 9:24-27; Luke 24:26-27; Luke 24:44; Acts 3:21-24; 1Pet 1:12.</w:t>
      </w:r>
    </w:p>
  </w:footnote>
  <w:footnote w:id="42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92">
    <w:p>
      <w:pPr>
        <w:pStyle w:val="FootnoteText"/>
      </w:pPr>
      <w:r>
        <w:rPr>
          <w:rStyle w:val="FootnoteReference"/>
        </w:rPr>
        <w:footnoteRef/>
      </w:r>
      <w:r>
        <w:t xml:space="preserve"> Cross-references for "perform": Gen 12:3; Gen 22:18; Gen 26:4; Gen 28:14; Ps 98:3; Luke 1:54-55; Acts 3:25-26; Rom 11:28; Heb 6:13-18.</w:t>
      </w:r>
    </w:p>
  </w:footnote>
  <w:footnote w:id="4293">
    <w:p>
      <w:pPr>
        <w:pStyle w:val="FootnoteText"/>
      </w:pPr>
      <w:r>
        <w:rPr>
          <w:rStyle w:val="FootnoteReference"/>
        </w:rPr>
        <w:footnoteRef/>
      </w:r>
      <w:r>
        <w:t xml:space="preserve"> Cross-references: Gen 17:4-9; Lev 26:42; Ps 105:8-10; Ps 106:45; Ps 111:5; Ezek 16:8; Ezek 16:60; Gal 3:15-17.</w:t>
      </w:r>
    </w:p>
  </w:footnote>
  <w:footnote w:id="4294">
    <w:p>
      <w:pPr>
        <w:pStyle w:val="FootnoteText"/>
      </w:pPr>
      <w:r>
        <w:rPr>
          <w:rStyle w:val="FootnoteReference"/>
        </w:rPr>
        <w:footnoteRef/>
      </w:r>
      <w:r>
        <w:t xml:space="preserve"> Cross-references: Gen 22:16-17; Gen 24:7; Gen 26:3; Deut 7:8; Deut 7:12; Ps 105:9; Jer 11:5; Heb 6:16-17.</w:t>
      </w:r>
    </w:p>
  </w:footnote>
  <w:footnote w:id="42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97">
    <w:p>
      <w:pPr>
        <w:pStyle w:val="FootnoteText"/>
      </w:pPr>
      <w:r>
        <w:rPr>
          <w:rStyle w:val="FootnoteReference"/>
        </w:rPr>
        <w:footnoteRef/>
      </w:r>
      <w:r>
        <w:t xml:space="preserve"> Cross-references for "shalt be": Matt 14:5; Matt 21:26; Mark 11:32; Luke 7:28.</w:t>
      </w:r>
    </w:p>
  </w:footnote>
  <w:footnote w:id="4298">
    <w:p>
      <w:pPr>
        <w:pStyle w:val="FootnoteText"/>
      </w:pPr>
      <w:r>
        <w:rPr>
          <w:rStyle w:val="FootnoteReference"/>
        </w:rPr>
        <w:footnoteRef/>
      </w:r>
      <w:r>
        <w:t xml:space="preserve"> Cross-references for "Highest": Ps 87:5; Luke 1:32; Luke 1:35; Luke 6:35; Acts 16:17.</w:t>
      </w:r>
    </w:p>
  </w:footnote>
  <w:footnote w:id="42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300">
    <w:p>
      <w:pPr>
        <w:pStyle w:val="FootnoteText"/>
      </w:pPr>
      <w:r>
        <w:rPr>
          <w:rStyle w:val="FootnoteReference"/>
        </w:rPr>
        <w:footnoteRef/>
      </w:r>
      <w:r>
        <w:t xml:space="preserve"> Cross-references for "give": Mark 1:3-4; Luke 3:3; Luke 3:6; John 1:7-9; John 1:15-17; John 1:29; John 1:34; John 3:27-36; Acts 19:4.</w:t>
      </w:r>
    </w:p>
  </w:footnote>
  <w:footnote w:id="4301">
    <w:p>
      <w:pPr>
        <w:pStyle w:val="FootnoteText"/>
      </w:pPr>
      <w:r>
        <w:rPr>
          <w:rStyle w:val="FootnoteReference"/>
        </w:rPr>
        <w:footnoteRef/>
      </w:r>
      <w:r>
        <w:t xml:space="preserve"> Cross-references: Luke 7:47-50; Acts 2:38; Acts 3:19; Acts 5:31; Acts 10:43; Acts 13:38-39; Rom 3:25; Rom 4:6-8; Eph 1:7.</w:t>
      </w:r>
    </w:p>
  </w:footnote>
  <w:footnote w:id="4302">
    <w:p>
      <w:pPr>
        <w:pStyle w:val="FootnoteText"/>
      </w:pPr>
      <w:r>
        <w:rPr>
          <w:rStyle w:val="FootnoteReference"/>
        </w:rPr>
        <w:footnoteRef/>
      </w:r>
      <w:r>
        <w:t xml:space="preserve"> Cross-references for "tender": Ps 25:6; Isa 63:7; Isa 63:15; John 3:16; Eph 2:4-5; Phil 1:8; Phil 2:1; Col 3:12; 1John 3:17; 1John 4:9-10.</w:t>
      </w:r>
    </w:p>
  </w:footnote>
  <w:footnote w:id="4303">
    <w:p>
      <w:pPr>
        <w:pStyle w:val="FootnoteText"/>
      </w:pPr>
      <w:r>
        <w:rPr>
          <w:rStyle w:val="FootnoteReference"/>
        </w:rPr>
        <w:footnoteRef/>
      </w:r>
      <w:r>
        <w:t xml:space="preserve"> Cross-references for "dayspring": Num 24:17; Isa 11:1; Zech 3:8; Zech 6:12; Mal 4:2; Rev 22:16.</w:t>
      </w:r>
    </w:p>
  </w:footnote>
  <w:footnote w:id="43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06">
    <w:p>
      <w:pPr>
        <w:pStyle w:val="FootnoteText"/>
      </w:pPr>
      <w:r>
        <w:rPr>
          <w:rStyle w:val="FootnoteReference"/>
        </w:rPr>
        <w:footnoteRef/>
      </w:r>
      <w:r>
        <w:t xml:space="preserve"> Cross-references: Job 3:5; Job 10:22; Ps 23:4; Ps 44:19; Ps 107:10; Ps 107:14; Jer 2:6.</w:t>
      </w:r>
    </w:p>
  </w:footnote>
  <w:footnote w:id="4307">
    <w:p>
      <w:pPr>
        <w:pStyle w:val="FootnoteText"/>
      </w:pPr>
      <w:r>
        <w:rPr>
          <w:rStyle w:val="FootnoteReference"/>
        </w:rPr>
        <w:footnoteRef/>
      </w:r>
      <w:r>
        <w:t xml:space="preserve"> Cross-references for "the child": Judg 13:24-25; 1Sam 3:19-20; Luke 1:15; Luke 2:40; Luke 2:52.</w:t>
      </w:r>
    </w:p>
  </w:footnote>
  <w:footnote w:id="4308">
    <w:p>
      <w:pPr>
        <w:pStyle w:val="FootnoteText"/>
      </w:pPr>
      <w:r>
        <w:rPr>
          <w:rStyle w:val="FootnoteReference"/>
        </w:rPr>
        <w:footnoteRef/>
      </w:r>
      <w:r>
        <w:t xml:space="preserve"> Cross-references for "and was": Matt 3:1; Matt 11:7; Mark 1:3-4.</w:t>
      </w:r>
    </w:p>
  </w:footnote>
  <w:footnote w:id="4309">
    <w:p>
      <w:pPr>
        <w:pStyle w:val="FootnoteText"/>
      </w:pPr>
      <w:r>
        <w:rPr>
          <w:rStyle w:val="FootnoteReference"/>
        </w:rPr>
        <w:footnoteRef/>
      </w:r>
      <w:r>
        <w:t xml:space="preserve"> Cross-references: John 1:31.</w:t>
      </w:r>
    </w:p>
  </w:footnote>
  <w:footnote w:id="4310">
    <w:p>
      <w:pPr>
        <w:pStyle w:val="FootnoteText"/>
      </w:pPr>
      <w:r>
        <w:rPr>
          <w:rStyle w:val="FootnoteReference"/>
        </w:rPr>
        <w:footnoteRef/>
      </w:r>
      <w:r>
        <w:t xml:space="preserve"> Personal name: Caesar. Personal-name meaning: Caesar — imperial title; associated with Latin caesus, cut. Source form: Caesar.</w:t>
      </w:r>
    </w:p>
  </w:footnote>
  <w:footnote w:id="4311">
    <w:p>
      <w:pPr>
        <w:pStyle w:val="FootnoteText"/>
      </w:pPr>
      <w:r>
        <w:rPr>
          <w:rStyle w:val="FootnoteReference"/>
        </w:rPr>
        <w:footnoteRef/>
      </w:r>
      <w:r>
        <w:t xml:space="preserve"> Personal name: Augustus. Personal-name meaning: Augustus — increased, augmented. Source form: Augustus.</w:t>
      </w:r>
    </w:p>
  </w:footnote>
  <w:footnote w:id="431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4313">
    <w:p>
      <w:pPr>
        <w:pStyle w:val="FootnoteText"/>
      </w:pPr>
      <w:r>
        <w:rPr>
          <w:rStyle w:val="FootnoteReference"/>
        </w:rPr>
        <w:footnoteRef/>
      </w:r>
      <w:r>
        <w:t xml:space="preserve"> Cross-references for "Caesar": Luke 3:1; Acts 11:28; Acts 25:11; Acts 25:21; Phil 4:22.</w:t>
      </w:r>
    </w:p>
  </w:footnote>
  <w:footnote w:id="4314">
    <w:p>
      <w:pPr>
        <w:pStyle w:val="FootnoteText"/>
      </w:pPr>
      <w:r>
        <w:rPr>
          <w:rStyle w:val="FootnoteReference"/>
        </w:rPr>
        <w:footnoteRef/>
      </w:r>
      <w:r>
        <w:t xml:space="preserve"> Cross-references: Matt 24:14; Mark 14:9; Mark 16:15; Rom 1:8.</w:t>
      </w:r>
    </w:p>
  </w:footnote>
  <w:footnote w:id="431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4316">
    <w:p>
      <w:pPr>
        <w:pStyle w:val="FootnoteText"/>
      </w:pPr>
      <w:r>
        <w:rPr>
          <w:rStyle w:val="FootnoteReference"/>
        </w:rPr>
        <w:footnoteRef/>
      </w:r>
      <w:r>
        <w:t xml:space="preserve"> Cross-references for "governor": Luke 3:1; Acts 13:7; Acts 18:12; Acts 23:26; Acts 26:30.</w:t>
      </w:r>
    </w:p>
  </w:footnote>
  <w:footnote w:id="4317">
    <w:p>
      <w:pPr>
        <w:pStyle w:val="FootnoteText"/>
      </w:pPr>
      <w:r>
        <w:rPr>
          <w:rStyle w:val="FootnoteReference"/>
        </w:rPr>
        <w:footnoteRef/>
      </w:r>
      <w:r>
        <w:t xml:space="preserve"> Place name: Syria. Place-name meaning: Syria — Aram/Syria; highland. Source form: Syria. Greek form: συριαν.</w:t>
      </w:r>
    </w:p>
  </w:footnote>
  <w:footnote w:id="4318">
    <w:p>
      <w:pPr>
        <w:pStyle w:val="FootnoteText"/>
      </w:pPr>
      <w:r>
        <w:rPr>
          <w:rStyle w:val="FootnoteReference"/>
        </w:rPr>
        <w:footnoteRef/>
      </w:r>
      <w:r>
        <w:t xml:space="preserve"> Cross-references for "taxing": Acts 5:37.</w:t>
      </w:r>
    </w:p>
  </w:footnote>
  <w:footnote w:id="4319">
    <w:p>
      <w:pPr>
        <w:pStyle w:val="FootnoteText"/>
      </w:pPr>
      <w:r>
        <w:rPr>
          <w:rStyle w:val="FootnoteReference"/>
        </w:rPr>
        <w:footnoteRef/>
      </w:r>
      <w:r>
        <w:t xml:space="preserve"> Personal name: Joseph. Personal-name meaning: Joseph — He adds; may He add. Source form: Joseph.</w:t>
      </w:r>
    </w:p>
  </w:footnote>
  <w:footnote w:id="4320">
    <w:p>
      <w:pPr>
        <w:pStyle w:val="FootnoteText"/>
      </w:pPr>
      <w:r>
        <w:rPr>
          <w:rStyle w:val="FootnoteReference"/>
        </w:rPr>
        <w:footnoteRef/>
      </w:r>
      <w:r>
        <w:t xml:space="preserve"> Place name: Galilee. Place-name meaning: Galilee — wheel; revolution. Source form: Galilee. Greek form: γαλιλαιας.</w:t>
      </w:r>
    </w:p>
  </w:footnote>
  <w:footnote w:id="4321">
    <w:p>
      <w:pPr>
        <w:pStyle w:val="FootnoteText"/>
      </w:pPr>
      <w:r>
        <w:rPr>
          <w:rStyle w:val="FootnoteReference"/>
        </w:rPr>
        <w:footnoteRef/>
      </w:r>
      <w:r>
        <w:t xml:space="preserve"> Cross-references for "of the city": Matt 2:23; Luke 4:16; John 1:46.</w:t>
      </w:r>
    </w:p>
  </w:footnote>
  <w:footnote w:id="4322">
    <w:p>
      <w:pPr>
        <w:pStyle w:val="FootnoteText"/>
      </w:pPr>
      <w:r>
        <w:rPr>
          <w:rStyle w:val="FootnoteReference"/>
        </w:rPr>
        <w:footnoteRef/>
      </w:r>
      <w:r>
        <w:t xml:space="preserve"> Place name: Nazareth. Place-name meaning: Nazareth — separated; crowned; sanctified. Source form: Nazareth. Greek form: ναζαρεθ.</w:t>
      </w:r>
    </w:p>
  </w:footnote>
  <w:footnote w:id="43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24">
    <w:p>
      <w:pPr>
        <w:pStyle w:val="FootnoteText"/>
      </w:pPr>
      <w:r>
        <w:rPr>
          <w:rStyle w:val="FootnoteReference"/>
        </w:rPr>
        <w:footnoteRef/>
      </w:r>
      <w:r>
        <w:t xml:space="preserve"> Personal name: David. Personal-name meaning: David — Beloved. Source form: David.</w:t>
      </w:r>
    </w:p>
  </w:footnote>
  <w:footnote w:id="4325">
    <w:p>
      <w:pPr>
        <w:pStyle w:val="FootnoteText"/>
      </w:pPr>
      <w:r>
        <w:rPr>
          <w:rStyle w:val="FootnoteReference"/>
        </w:rPr>
        <w:footnoteRef/>
      </w:r>
      <w:r>
        <w:t xml:space="preserve"> Place name: Bethlehem. Place-name meaning: Bethlehem — house of bread. Source form: Bethlehem. Greek form: βηθλεεμ.</w:t>
      </w:r>
    </w:p>
  </w:footnote>
  <w:footnote w:id="4326">
    <w:p>
      <w:pPr>
        <w:pStyle w:val="FootnoteText"/>
      </w:pPr>
      <w:r>
        <w:rPr>
          <w:rStyle w:val="FootnoteReference"/>
        </w:rPr>
        <w:footnoteRef/>
      </w:r>
      <w:r>
        <w:t xml:space="preserve"> Cross-references for "he was": Matt 1:1-17; Luke 1:27; Luke 3:23-31.</w:t>
      </w:r>
    </w:p>
  </w:footnote>
  <w:footnote w:id="43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328">
    <w:p>
      <w:pPr>
        <w:pStyle w:val="FootnoteText"/>
      </w:pPr>
      <w:r>
        <w:rPr>
          <w:rStyle w:val="FootnoteReference"/>
        </w:rPr>
        <w:footnoteRef/>
      </w:r>
      <w:r>
        <w:t xml:space="preserve"> Cross-references for "Joseph": Luke 1:26-27; Luke 3:23.</w:t>
      </w:r>
    </w:p>
  </w:footnote>
  <w:footnote w:id="4329">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30">
    <w:p>
      <w:pPr>
        <w:pStyle w:val="FootnoteText"/>
      </w:pPr>
      <w:r>
        <w:rPr>
          <w:rStyle w:val="FootnoteReference"/>
        </w:rPr>
        <w:footnoteRef/>
      </w:r>
      <w:r>
        <w:t xml:space="preserve"> Name meaning: Mary (Miryam) — Bitter; beloved; exalted one. Mother of Jesus; experienced bitterness yet exaltation.</w:t>
      </w:r>
    </w:p>
  </w:footnote>
  <w:footnote w:id="4331">
    <w:p>
      <w:pPr>
        <w:pStyle w:val="FootnoteText"/>
      </w:pPr>
      <w:r>
        <w:rPr>
          <w:rStyle w:val="FootnoteReference"/>
        </w:rPr>
        <w:footnoteRef/>
      </w:r>
      <w:r>
        <w:t xml:space="preserve"> Cross-references: Deut 22:22-27; Matt 1:18-19.</w:t>
      </w:r>
    </w:p>
  </w:footnote>
  <w:footnote w:id="4332">
    <w:p>
      <w:pPr>
        <w:pStyle w:val="FootnoteText"/>
      </w:pPr>
      <w:r>
        <w:rPr>
          <w:rStyle w:val="FootnoteReference"/>
        </w:rPr>
        <w:footnoteRef/>
      </w:r>
      <w:r>
        <w:t xml:space="preserve"> Cross-references for "the days": Luke 1:57; Rev 12:1-5.</w:t>
      </w:r>
    </w:p>
  </w:footnote>
  <w:footnote w:id="4333">
    <w:p>
      <w:pPr>
        <w:pStyle w:val="FootnoteText"/>
      </w:pPr>
      <w:r>
        <w:rPr>
          <w:rStyle w:val="FootnoteReference"/>
        </w:rPr>
        <w:footnoteRef/>
      </w:r>
      <w:r>
        <w:t xml:space="preserve"> Cross-references: Ps 33:11; Prov 19:21; Mic 5:2.</w:t>
      </w:r>
    </w:p>
  </w:footnote>
  <w:footnote w:id="4334">
    <w:p>
      <w:pPr>
        <w:pStyle w:val="FootnoteText"/>
      </w:pPr>
      <w:r>
        <w:rPr>
          <w:rStyle w:val="FootnoteReference"/>
        </w:rPr>
        <w:footnoteRef/>
      </w:r>
      <w:r>
        <w:t xml:space="preserve"> Cross-references for "and wrapped": Ps 22:6; Isa 53:2-3; Matt 8:20; Matt 13:55; Luke 2:11-12; John 1:14; 2Cor 8:9.</w:t>
      </w:r>
    </w:p>
  </w:footnote>
  <w:footnote w:id="4335">
    <w:p>
      <w:pPr>
        <w:pStyle w:val="FootnoteText"/>
      </w:pPr>
      <w:r>
        <w:rPr>
          <w:rStyle w:val="FootnoteReference"/>
        </w:rPr>
        <w:footnoteRef/>
      </w:r>
      <w:r>
        <w:t xml:space="preserve"> Cross-references for "the inn": Gen 42:27; Gen 43:21; Exod 4:24; Luke 10:34.</w:t>
      </w:r>
    </w:p>
  </w:footnote>
  <w:footnote w:id="4336">
    <w:p>
      <w:pPr>
        <w:pStyle w:val="FootnoteText"/>
      </w:pPr>
      <w:r>
        <w:rPr>
          <w:rStyle w:val="FootnoteReference"/>
        </w:rPr>
        <w:footnoteRef/>
      </w:r>
      <w:r>
        <w:t xml:space="preserve"> Cross-references: Isa 7:14; Matt 1:25; Gal 4:4.</w:t>
      </w:r>
    </w:p>
  </w:footnote>
  <w:footnote w:id="4337">
    <w:p>
      <w:pPr>
        <w:pStyle w:val="FootnoteText"/>
      </w:pPr>
      <w:r>
        <w:rPr>
          <w:rStyle w:val="FootnoteReference"/>
        </w:rPr>
        <w:footnoteRef/>
      </w:r>
      <w:r>
        <w:t xml:space="preserve"> Cross-references for "abiding": Gen 31:39-40; Exod 3:1-2; 1Sam 17:34-35; Ps 78:70-71; Ezek 34:8; John 10:8-12.</w:t>
      </w:r>
    </w:p>
  </w:footnote>
  <w:footnote w:id="4338">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9">
    <w:p>
      <w:pPr>
        <w:pStyle w:val="FootnoteText"/>
      </w:pPr>
      <w:r>
        <w:rPr>
          <w:rStyle w:val="FootnoteReference"/>
        </w:rPr>
        <w:footnoteRef/>
      </w:r>
      <w:r>
        <w:t xml:space="preserve"> Cross-references for "and they": Isa 6:4-5; Luke 1:12; Acts 22:6-9; Acts 26:13-14; Heb 12:21; Rev 20:11.</w:t>
      </w:r>
    </w:p>
  </w:footnote>
  <w:footnote w:id="4340">
    <w:p>
      <w:pPr>
        <w:pStyle w:val="FootnoteText"/>
      </w:pPr>
      <w:r>
        <w:rPr>
          <w:rStyle w:val="FootnoteReference"/>
        </w:rPr>
        <w:footnoteRef/>
      </w:r>
      <w:r>
        <w:t xml:space="preserve"> Cross-references: Judg 6:11-12; Matt 1:20; Luke 1:11; Luke 1:28; Acts 27:23; 1Tim 3:16.</w:t>
      </w:r>
    </w:p>
  </w:footnote>
  <w:footnote w:id="4341">
    <w:p>
      <w:pPr>
        <w:pStyle w:val="FootnoteText"/>
      </w:pPr>
      <w:r>
        <w:rPr>
          <w:rStyle w:val="FootnoteReference"/>
        </w:rPr>
        <w:footnoteRef/>
      </w:r>
      <w:r>
        <w:t xml:space="preserve"> Cross-references for "I bring": Isa 40:9; Isa 41:27; Isa 52:7; Isa 61:1; Luke 1:19; Luke 8:1; Acts 13:32; Rom 10:15.</w:t>
      </w:r>
    </w:p>
  </w:footnote>
  <w:footnote w:id="4342">
    <w:p>
      <w:pPr>
        <w:pStyle w:val="FootnoteText"/>
      </w:pPr>
      <w:r>
        <w:rPr>
          <w:rStyle w:val="FootnoteReference"/>
        </w:rPr>
        <w:footnoteRef/>
      </w:r>
      <w:r>
        <w:t xml:space="preserve"> Cross-references for "Fear not": Dan 10:11-12; Dan 10:19; Matt 28:5; Luke 1:13; Luke 1:30; Rev 1:17-18.</w:t>
      </w:r>
    </w:p>
  </w:footnote>
  <w:footnote w:id="43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44">
    <w:p>
      <w:pPr>
        <w:pStyle w:val="FootnoteText"/>
      </w:pPr>
      <w:r>
        <w:rPr>
          <w:rStyle w:val="FootnoteReference"/>
        </w:rPr>
        <w:footnoteRef/>
      </w:r>
      <w:r>
        <w:t xml:space="preserve"> Personal name: Christ. Personal-name meaning: Christ — anointed. Source form: Christ.</w:t>
      </w:r>
    </w:p>
  </w:footnote>
  <w:footnote w:id="4345">
    <w:p>
      <w:pPr>
        <w:pStyle w:val="FootnoteText"/>
      </w:pPr>
      <w:r>
        <w:rPr>
          <w:rStyle w:val="FootnoteReference"/>
        </w:rPr>
        <w:footnoteRef/>
      </w:r>
      <w:r>
        <w:t xml:space="preserve"> Cross-references for "the Lord": Luke 1:43; Luke 20:42-44; Acts 10:36; 1Cor 15:47; Phil 2:11; Phil 3:8; Col 2:6.</w:t>
      </w:r>
    </w:p>
  </w:footnote>
  <w:footnote w:id="4346">
    <w:p>
      <w:pPr>
        <w:pStyle w:val="FootnoteText"/>
      </w:pPr>
      <w:r>
        <w:rPr>
          <w:rStyle w:val="FootnoteReference"/>
        </w:rPr>
        <w:footnoteRef/>
      </w:r>
      <w:r>
        <w:t xml:space="preserve"> Cross-references for "unto": Isa 9:6; Matt 1:21; Luke 1:69; Gal 4:4-5; 2Tim 1:9-10; Titus 2:10-14; Titus 3:4-7; 1John 4:14.</w:t>
      </w:r>
    </w:p>
  </w:footnote>
  <w:footnote w:id="4347">
    <w:p>
      <w:pPr>
        <w:pStyle w:val="FootnoteText"/>
      </w:pPr>
      <w:r>
        <w:rPr>
          <w:rStyle w:val="FootnoteReference"/>
        </w:rPr>
        <w:footnoteRef/>
      </w:r>
      <w:r>
        <w:t xml:space="preserve"> Cross-references: Matt 1:21; Luke 2:4.</w:t>
      </w:r>
    </w:p>
  </w:footnote>
  <w:footnote w:id="4348">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49">
    <w:p>
      <w:pPr>
        <w:pStyle w:val="FootnoteText"/>
      </w:pPr>
      <w:r>
        <w:rPr>
          <w:rStyle w:val="FootnoteReference"/>
        </w:rPr>
        <w:footnoteRef/>
      </w:r>
      <w:r>
        <w:t xml:space="preserve"> Cross-references: Exod 3:12; 1Sam 10:2-7; Ps 22:6; Isa 53:1-2.</w:t>
      </w:r>
    </w:p>
  </w:footnote>
  <w:footnote w:id="4350">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5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55">
    <w:p>
      <w:pPr>
        <w:pStyle w:val="FootnoteText"/>
      </w:pPr>
      <w:r>
        <w:rPr>
          <w:rStyle w:val="FootnoteReference"/>
        </w:rPr>
        <w:footnoteRef/>
      </w:r>
      <w:r>
        <w:t xml:space="preserve"> Cross-references for "good": John 3:16; Eph 2:4; Eph 2:7; 2Thess 2:16; Titus 3:4-7; 1John 4:9-10.</w:t>
      </w:r>
    </w:p>
  </w:footnote>
  <w:footnote w:id="435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57">
    <w:p>
      <w:pPr>
        <w:pStyle w:val="FootnoteText"/>
      </w:pPr>
      <w:r>
        <w:rPr>
          <w:rStyle w:val="FootnoteReference"/>
        </w:rPr>
        <w:footnoteRef/>
      </w:r>
      <w:r>
        <w:t xml:space="preserve"> Cross-references for "into": 2Kgs 2:1; 2Kgs 2:11; Luke 24:51; 1Pet 3:22.</w:t>
      </w:r>
    </w:p>
  </w:footnote>
  <w:footnote w:id="4358">
    <w:p>
      <w:pPr>
        <w:pStyle w:val="FootnoteText"/>
      </w:pPr>
      <w:r>
        <w:rPr>
          <w:rStyle w:val="FootnoteReference"/>
        </w:rPr>
        <w:footnoteRef/>
      </w:r>
      <w:r>
        <w:t xml:space="preserve"> Cross-references: Exod 3:3; Ps 111:2; Matt 2:1-2; Matt 2:9-11; Matt 12:42; John 20:1-10.</w:t>
      </w:r>
    </w:p>
  </w:footnote>
  <w:footnote w:id="4359">
    <w:p>
      <w:pPr>
        <w:pStyle w:val="FootnoteText"/>
      </w:pPr>
      <w:r>
        <w:rPr>
          <w:rStyle w:val="FootnoteReference"/>
        </w:rPr>
        <w:footnoteRef/>
      </w:r>
      <w:r>
        <w:t xml:space="preserve"> Cross-references for "with": Eccl 9:10; Luke 1:39.</w:t>
      </w:r>
    </w:p>
  </w:footnote>
  <w:footnote w:id="4360">
    <w:p>
      <w:pPr>
        <w:pStyle w:val="FootnoteText"/>
      </w:pPr>
      <w:r>
        <w:rPr>
          <w:rStyle w:val="FootnoteReference"/>
        </w:rPr>
        <w:footnoteRef/>
      </w:r>
      <w:r>
        <w:t xml:space="preserve"> Cross-references for "found": Luke 2:7; Luke 2:12; Luke 19:32; Luke 22:13.</w:t>
      </w:r>
    </w:p>
  </w:footnote>
  <w:footnote w:id="4361">
    <w:p>
      <w:pPr>
        <w:pStyle w:val="FootnoteText"/>
      </w:pPr>
      <w:r>
        <w:rPr>
          <w:rStyle w:val="FootnoteReference"/>
        </w:rPr>
        <w:footnoteRef/>
      </w:r>
      <w:r>
        <w:t xml:space="preserve"> Cross-references: Ps 16:9-10; Ps 66:16; Ps 71:17-18; Mal 3:16; Luke 2:38; Luke 8:39; John 1:41-46; John 4:28-29.</w:t>
      </w:r>
    </w:p>
  </w:footnote>
  <w:footnote w:id="4362">
    <w:p>
      <w:pPr>
        <w:pStyle w:val="FootnoteText"/>
      </w:pPr>
      <w:r>
        <w:rPr>
          <w:rStyle w:val="FootnoteReference"/>
        </w:rPr>
        <w:footnoteRef/>
      </w:r>
      <w:r>
        <w:t xml:space="preserve"> Cross-references for "wondered": Isa 8:18; Luke 1:65-66; Luke 2:33; Luke 2:47; Luke 4:36; Luke 5:9-10.</w:t>
      </w:r>
    </w:p>
  </w:footnote>
  <w:footnote w:id="4363">
    <w:p>
      <w:pPr>
        <w:pStyle w:val="FootnoteText"/>
      </w:pPr>
      <w:r>
        <w:rPr>
          <w:rStyle w:val="FootnoteReference"/>
        </w:rPr>
        <w:footnoteRef/>
      </w:r>
      <w:r>
        <w:t xml:space="preserve"> Cross-references: Gen 37:11; 1Sam 21:12; Prov 4:4; Hos 14:9; Luke 1:66; Luke 2:51; Luke 9:43-44.</w:t>
      </w:r>
    </w:p>
  </w:footnote>
  <w:footnote w:id="4364">
    <w:p>
      <w:pPr>
        <w:pStyle w:val="FootnoteText"/>
      </w:pPr>
      <w:r>
        <w:rPr>
          <w:rStyle w:val="FootnoteReference"/>
        </w:rPr>
        <w:footnoteRef/>
      </w:r>
      <w:r>
        <w:t xml:space="preserve"> Cross-references: 1Chr 29:10-12; Ps 72:17-19; Ps 106:48; Ps 107:8; Ps 107:15; Ps 107:21; Isa 29:19; Luke 18:43; Luke 19:37-38; Acts 2:46-47; Acts 11:18.</w:t>
      </w:r>
    </w:p>
  </w:footnote>
  <w:footnote w:id="4365">
    <w:p>
      <w:pPr>
        <w:pStyle w:val="FootnoteText"/>
      </w:pPr>
      <w:r>
        <w:rPr>
          <w:rStyle w:val="FootnoteReference"/>
        </w:rPr>
        <w:footnoteRef/>
      </w:r>
      <w:r>
        <w:t xml:space="preserve"> Cross-references for "eight": Gen 17:12; Lev 12:3; Matt 3:15; Luke 1:59; Gal 4:4-5; Phil 2:8.</w:t>
      </w:r>
    </w:p>
  </w:footnote>
  <w:footnote w:id="4366">
    <w:p>
      <w:pPr>
        <w:pStyle w:val="FootnoteText"/>
      </w:pPr>
      <w:r>
        <w:rPr>
          <w:rStyle w:val="FootnoteReference"/>
        </w:rPr>
        <w:footnoteRef/>
      </w:r>
      <w:r>
        <w:t xml:space="preserve"> Cross-references for "his name was": Matt 1:21; Matt 1:25; Luke 1:31.</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69">
    <w:p>
      <w:pPr>
        <w:pStyle w:val="FootnoteText"/>
      </w:pPr>
      <w:r>
        <w:rPr>
          <w:rStyle w:val="FootnoteReference"/>
        </w:rPr>
        <w:footnoteRef/>
      </w:r>
      <w:r>
        <w:t xml:space="preserve"> Personal name: Moses. Personal-name meaning: Moses — Drawn out. Source form: Moses.</w:t>
      </w:r>
    </w:p>
  </w:footnote>
  <w:footnote w:id="4370">
    <w:p>
      <w:pPr>
        <w:pStyle w:val="FootnoteText"/>
      </w:pPr>
      <w:r>
        <w:rPr>
          <w:rStyle w:val="FootnoteReference"/>
        </w:rPr>
        <w:footnoteRef/>
      </w:r>
      <w:r>
        <w:t xml:space="preserve"> Place name: Jerusalem. Place-name meaning: Jerusalem — vision of peace. Source form: Jerusalem. Greek form: ιεροσολυμα.</w:t>
      </w:r>
    </w:p>
  </w:footnote>
  <w:footnote w:id="4371">
    <w:p>
      <w:pPr>
        <w:pStyle w:val="FootnoteText"/>
      </w:pPr>
      <w:r>
        <w:rPr>
          <w:rStyle w:val="FootnoteReference"/>
        </w:rPr>
        <w:footnoteRef/>
      </w:r>
      <w:r>
        <w:t xml:space="preserve"> Cross-references: Lev 12:2-6.</w:t>
      </w:r>
    </w:p>
  </w:footnote>
  <w:footnote w:id="4372">
    <w:p>
      <w:pPr>
        <w:pStyle w:val="FootnoteText"/>
      </w:pPr>
      <w:r>
        <w:rPr>
          <w:rStyle w:val="FootnoteReference"/>
        </w:rPr>
        <w:footnoteRef/>
      </w:r>
      <w:r>
        <w:t xml:space="preserve"> Cross-references for "Every": Exod 13:2; Exod 13:12-15; Exod 22:29; Exod 34:19; Num 3:13; Num 8:16-17; Num 18:15.</w:t>
      </w:r>
    </w:p>
  </w:footnote>
  <w:footnote w:id="4373">
    <w:p>
      <w:pPr>
        <w:pStyle w:val="FootnoteText"/>
      </w:pPr>
      <w:r>
        <w:rPr>
          <w:rStyle w:val="FootnoteReference"/>
        </w:rPr>
        <w:footnoteRef/>
      </w:r>
      <w:r>
        <w:t xml:space="preserve"> Cross-references for "A pair": Lev 12:2; Lev 12:6-8; 2Cor 8:9.</w:t>
      </w:r>
    </w:p>
  </w:footnote>
  <w:footnote w:id="437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375">
    <w:p>
      <w:pPr>
        <w:pStyle w:val="FootnoteText"/>
      </w:pPr>
      <w:r>
        <w:rPr>
          <w:rStyle w:val="FootnoteReference"/>
        </w:rPr>
        <w:footnoteRef/>
      </w:r>
      <w:r>
        <w:t xml:space="preserve"> Cross-references for "waiting": Isa 25:9; Isa 40:1; Mark 15:43; Luke 2:38.</w:t>
      </w:r>
    </w:p>
  </w:footnote>
  <w:footnote w:id="4376">
    <w:p>
      <w:pPr>
        <w:pStyle w:val="FootnoteText"/>
      </w:pPr>
      <w:r>
        <w:rPr>
          <w:rStyle w:val="FootnoteReference"/>
        </w:rPr>
        <w:footnoteRef/>
      </w:r>
      <w:r>
        <w:t xml:space="preserve"> Place name: Israel. Place-name meaning: Israel — God contends; strives with God. Source form: Israel. Greek form: ισραηλ.</w:t>
      </w:r>
    </w:p>
  </w:footnote>
  <w:footnote w:id="4377">
    <w:p>
      <w:pPr>
        <w:pStyle w:val="FootnoteText"/>
      </w:pPr>
      <w:r>
        <w:rPr>
          <w:rStyle w:val="FootnoteReference"/>
        </w:rPr>
        <w:footnoteRef/>
      </w:r>
      <w:r>
        <w:t xml:space="preserve"> Cross-references for "just": Gen 6:9; Job 1:1; Job 1:8; Dan 6:22-23; Mic 6:8; Luke 1:6; Acts 10:2; Acts 10:22; Acts 24:16; Titus 2:11-14.</w:t>
      </w:r>
    </w:p>
  </w:footnote>
  <w:footnote w:id="4378">
    <w:p>
      <w:pPr>
        <w:pStyle w:val="FootnoteText"/>
      </w:pPr>
      <w:r>
        <w:rPr>
          <w:rStyle w:val="FootnoteReference"/>
        </w:rPr>
        <w:footnoteRef/>
      </w:r>
      <w:r>
        <w:t xml:space="preserve"> Cross-references for "Holy Ghost": Num 11:25; Num 11:29; Luke 1:41; Luke 1:67; 2Pet 1:21.</w:t>
      </w:r>
    </w:p>
  </w:footnote>
  <w:footnote w:id="4379">
    <w:p>
      <w:pPr>
        <w:pStyle w:val="FootnoteText"/>
      </w:pPr>
      <w:r>
        <w:rPr>
          <w:rStyle w:val="FootnoteReference"/>
        </w:rPr>
        <w:footnoteRef/>
      </w:r>
      <w:r>
        <w:t xml:space="preserve"> Cross-references for "see death": Ps 89:48-49; Luke 9:27; John 8:51; Heb 11:5.</w:t>
      </w:r>
    </w:p>
  </w:footnote>
  <w:footnote w:id="4380">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81">
    <w:p>
      <w:pPr>
        <w:pStyle w:val="FootnoteText"/>
      </w:pPr>
      <w:r>
        <w:rPr>
          <w:rStyle w:val="FootnoteReference"/>
        </w:rPr>
        <w:footnoteRef/>
      </w:r>
      <w:r>
        <w:t xml:space="preserve"> Cross-references: Ps 25:14; Amos 3:7.</w:t>
      </w:r>
    </w:p>
  </w:footnote>
  <w:footnote w:id="4382">
    <w:p>
      <w:pPr>
        <w:pStyle w:val="FootnoteText"/>
      </w:pPr>
      <w:r>
        <w:rPr>
          <w:rStyle w:val="FootnoteReference"/>
        </w:rPr>
        <w:footnoteRef/>
      </w:r>
      <w:r>
        <w:t xml:space="preserve"> Cross-references for "the parents": Luke 2:41; Luke 2:48; Luke 2:51.</w:t>
      </w:r>
    </w:p>
  </w:footnote>
  <w:footnote w:id="4383">
    <w:p>
      <w:pPr>
        <w:pStyle w:val="FootnoteText"/>
      </w:pPr>
      <w:r>
        <w:rPr>
          <w:rStyle w:val="FootnoteReference"/>
        </w:rPr>
        <w:footnoteRef/>
      </w:r>
      <w:r>
        <w:t xml:space="preserve"> Cross-references: Matt 4:1; Luke 4:1; Acts 8:29; Acts 10:19; Acts 11:12; Acts 16:7; Rev 1:10; Rev 17:3.</w:t>
      </w:r>
    </w:p>
  </w:footnote>
  <w:footnote w:id="4384">
    <w:p>
      <w:pPr>
        <w:pStyle w:val="FootnoteText"/>
      </w:pPr>
      <w:r>
        <w:rPr>
          <w:rStyle w:val="FootnoteReference"/>
        </w:rPr>
        <w:footnoteRef/>
      </w:r>
      <w:r>
        <w:t xml:space="preserve"> Cross-references: Luke 2:22.</w:t>
      </w:r>
    </w:p>
  </w:footnote>
  <w:footnote w:id="4385">
    <w:p>
      <w:pPr>
        <w:pStyle w:val="FootnoteText"/>
      </w:pPr>
      <w:r>
        <w:rPr>
          <w:rStyle w:val="FootnoteReference"/>
        </w:rPr>
        <w:footnoteRef/>
      </w:r>
      <w:r>
        <w:t xml:space="preserve"> Cross-references for "took": Mark 9:36; Mark 10:16.</w:t>
      </w:r>
    </w:p>
  </w:footnote>
  <w:footnote w:id="4386">
    <w:p>
      <w:pPr>
        <w:pStyle w:val="FootnoteText"/>
      </w:pPr>
      <w:r>
        <w:rPr>
          <w:rStyle w:val="FootnoteReference"/>
        </w:rPr>
        <w:footnoteRef/>
      </w:r>
      <w:r>
        <w:t xml:space="preserve"> Cross-references: Ps 32:11; Ps 33:1; Ps 105:1-3; Ps 135:19-20; Luke 1:46; Luke 1:64; Luke 1:68; Luke 2:13-14; Luke 2:20.</w:t>
      </w:r>
    </w:p>
  </w:footnote>
  <w:footnote w:id="4387">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8">
    <w:p>
      <w:pPr>
        <w:pStyle w:val="FootnoteText"/>
      </w:pPr>
      <w:r>
        <w:rPr>
          <w:rStyle w:val="FootnoteReference"/>
        </w:rPr>
        <w:footnoteRef/>
      </w:r>
      <w:r>
        <w:t xml:space="preserve"> Cross-references for "according": Luke 2:26.</w:t>
      </w:r>
    </w:p>
  </w:footnote>
  <w:footnote w:id="4389">
    <w:p>
      <w:pPr>
        <w:pStyle w:val="FootnoteText"/>
      </w:pPr>
      <w:r>
        <w:rPr>
          <w:rStyle w:val="FootnoteReference"/>
        </w:rPr>
        <w:footnoteRef/>
      </w:r>
      <w:r>
        <w:t xml:space="preserve"> Cross-references: Gen 15:15; Gen 46:30; Ps 37:37; Isa 57:1-2; Phil 1:23; Rev 14:13.</w:t>
      </w:r>
    </w:p>
  </w:footnote>
  <w:footnote w:id="4390">
    <w:p>
      <w:pPr>
        <w:pStyle w:val="FootnoteText"/>
      </w:pPr>
      <w:r>
        <w:rPr>
          <w:rStyle w:val="FootnoteReference"/>
        </w:rPr>
        <w:footnoteRef/>
      </w:r>
      <w:r>
        <w:t xml:space="preserve"> Cross-references: Gen 49:18; 2Sam 23:1-5; Isa 49:6; Luke 2:10-11; Luke 3:6; Acts 4:10-12.</w:t>
      </w:r>
    </w:p>
  </w:footnote>
  <w:footnote w:id="4391">
    <w:p>
      <w:pPr>
        <w:pStyle w:val="FootnoteText"/>
      </w:pPr>
      <w:r>
        <w:rPr>
          <w:rStyle w:val="FootnoteReference"/>
        </w:rPr>
        <w:footnoteRef/>
      </w:r>
      <w:r>
        <w:t xml:space="preserve"> Cross-references: Ps 96:1-3; Ps 96:10-13; Ps 97:6-8; Ps 98:2-3; Isa 42:1-4; Isa 42:10-12; Isa 45:21-25; Isa 62:1-2.</w:t>
      </w:r>
    </w:p>
  </w:footnote>
  <w:footnote w:id="4392">
    <w:p>
      <w:pPr>
        <w:pStyle w:val="FootnoteText"/>
      </w:pPr>
      <w:r>
        <w:rPr>
          <w:rStyle w:val="FootnoteReference"/>
        </w:rPr>
        <w:footnoteRef/>
      </w:r>
      <w:r>
        <w:t xml:space="preserve"> Cross-references for "light": Isa 9:2; Isa 42:6-7; Isa 49:6; Isa 60:1-3; Isa 60:19; Matt 4:16; Acts 13:47-48; Acts 28:28; Rom 15:8-9.</w:t>
      </w:r>
    </w:p>
  </w:footnote>
  <w:footnote w:id="4393">
    <w:p>
      <w:pPr>
        <w:pStyle w:val="FootnoteText"/>
      </w:pPr>
      <w:r>
        <w:rPr>
          <w:rStyle w:val="FootnoteReference"/>
        </w:rPr>
        <w:footnoteRef/>
      </w:r>
      <w:r>
        <w:t xml:space="preserve"> Cross-references: Ps 85:9; Isa 4:2; Isa 45:25; Isa 60:19; Jer 2:11; Zech 2:5; 1Cor 1:31; Rev 21:23.</w:t>
      </w:r>
    </w:p>
  </w:footnote>
  <w:footnote w:id="4394">
    <w:p>
      <w:pPr>
        <w:pStyle w:val="FootnoteText"/>
      </w:pPr>
      <w:r>
        <w:rPr>
          <w:rStyle w:val="FootnoteReference"/>
        </w:rPr>
        <w:footnoteRef/>
      </w:r>
      <w:r>
        <w:t xml:space="preserve"> Cross-references: Isa 8:18; Luke 1:65-66; Luke 2:48.</w:t>
      </w:r>
    </w:p>
  </w:footnote>
  <w:footnote w:id="4395">
    <w:p>
      <w:pPr>
        <w:pStyle w:val="FootnoteText"/>
      </w:pPr>
      <w:r>
        <w:rPr>
          <w:rStyle w:val="FootnoteReference"/>
        </w:rPr>
        <w:footnoteRef/>
      </w:r>
      <w:r>
        <w:t xml:space="preserve"> Cross-references for "blessed": Gen 14:19; Gen 47:7; Exod 39:43; Lev 9:22-23; Heb 7:1; Heb 7:7.</w:t>
      </w:r>
    </w:p>
  </w:footnote>
  <w:footnote w:id="4396">
    <w:p>
      <w:pPr>
        <w:pStyle w:val="FootnoteText"/>
      </w:pPr>
      <w:r>
        <w:rPr>
          <w:rStyle w:val="FootnoteReference"/>
        </w:rPr>
        <w:footnoteRef/>
      </w:r>
      <w:r>
        <w:t xml:space="preserve"> Cross-references for "and rising": Acts 2:36-41; Acts 3:15-19; Acts 6:7; Acts 9:1-20.</w:t>
      </w:r>
    </w:p>
  </w:footnote>
  <w:footnote w:id="439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8">
    <w:p>
      <w:pPr>
        <w:pStyle w:val="FootnoteText"/>
      </w:pPr>
      <w:r>
        <w:rPr>
          <w:rStyle w:val="FootnoteReference"/>
        </w:rPr>
        <w:footnoteRef/>
      </w:r>
      <w:r>
        <w:t xml:space="preserve"> Cross-references: Isa 8:14-15; Hos 14:9; Matt 21:44; John 3:20; John 9:29; Rom 9:32; 1Cor 1:23; 2Cor 2:15; 1Pet 2:7.</w:t>
      </w:r>
    </w:p>
  </w:footnote>
  <w:footnote w:id="4399">
    <w:p>
      <w:pPr>
        <w:pStyle w:val="FootnoteText"/>
      </w:pPr>
      <w:r>
        <w:rPr>
          <w:rStyle w:val="FootnoteReference"/>
        </w:rPr>
        <w:footnoteRef/>
      </w:r>
      <w:r>
        <w:t xml:space="preserve"> Cross-references for "a sword": Ps 42:10; John 19:25.</w:t>
      </w:r>
    </w:p>
  </w:footnote>
  <w:footnote w:id="4400">
    <w:p>
      <w:pPr>
        <w:pStyle w:val="FootnoteText"/>
      </w:pPr>
      <w:r>
        <w:rPr>
          <w:rStyle w:val="FootnoteReference"/>
        </w:rPr>
        <w:footnoteRef/>
      </w:r>
      <w:r>
        <w:t xml:space="preserve"> Cross-references for "that": Deut 8:2; Judg 5:15-16; Matt 12:24-35; Luke 16:14-15; John 8:42-47; John 15:22-24; Acts 8:21-23; 1Cor 11:19; 1John 2:19.</w:t>
      </w:r>
    </w:p>
  </w:footnote>
  <w:footnote w:id="4401">
    <w:p>
      <w:pPr>
        <w:pStyle w:val="FootnoteText"/>
      </w:pPr>
      <w:r>
        <w:rPr>
          <w:rStyle w:val="FootnoteReference"/>
        </w:rPr>
        <w:footnoteRef/>
      </w:r>
      <w:r>
        <w:t xml:space="preserve"> Name meaning: Anna (Channah) — Grace; favor. Prophetess who recognized the Messiah.</w:t>
      </w:r>
    </w:p>
  </w:footnote>
  <w:footnote w:id="4402">
    <w:p>
      <w:pPr>
        <w:pStyle w:val="FootnoteText"/>
      </w:pPr>
      <w:r>
        <w:rPr>
          <w:rStyle w:val="FootnoteReference"/>
        </w:rPr>
        <w:footnoteRef/>
      </w:r>
      <w:r>
        <w:t xml:space="preserve"> Cross-references for "a prophetess": Exod 15:20; Judg 4:4; 2Kgs 22:14; Acts 2:18; Acts 21:9; 1Cor 12:1.</w:t>
      </w:r>
    </w:p>
  </w:footnote>
  <w:footnote w:id="4403">
    <w:p>
      <w:pPr>
        <w:pStyle w:val="FootnoteText"/>
      </w:pPr>
      <w:r>
        <w:rPr>
          <w:rStyle w:val="FootnoteReference"/>
        </w:rPr>
        <w:footnoteRef/>
      </w:r>
      <w:r>
        <w:t xml:space="preserve"> Personal name: Phanuel. Personal-name meaning: Phanuel — face or vision of God. Source form: Phanuel.</w:t>
      </w:r>
    </w:p>
  </w:footnote>
  <w:footnote w:id="440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4405">
    <w:p>
      <w:pPr>
        <w:pStyle w:val="FootnoteText"/>
      </w:pPr>
      <w:r>
        <w:rPr>
          <w:rStyle w:val="FootnoteReference"/>
        </w:rPr>
        <w:footnoteRef/>
      </w:r>
      <w:r>
        <w:t xml:space="preserve"> Cross-references for "Aser": Gen 30:13; Rev 7:6.</w:t>
      </w:r>
    </w:p>
  </w:footnote>
  <w:footnote w:id="4406">
    <w:p>
      <w:pPr>
        <w:pStyle w:val="FootnoteText"/>
      </w:pPr>
      <w:r>
        <w:rPr>
          <w:rStyle w:val="FootnoteReference"/>
        </w:rPr>
        <w:footnoteRef/>
      </w:r>
      <w:r>
        <w:t xml:space="preserve"> Cross-references: Job 5:26; Ps 92:14.</w:t>
      </w:r>
    </w:p>
  </w:footnote>
  <w:footnote w:id="4407">
    <w:p>
      <w:pPr>
        <w:pStyle w:val="FootnoteText"/>
      </w:pPr>
      <w:r>
        <w:rPr>
          <w:rStyle w:val="FootnoteReference"/>
        </w:rPr>
        <w:footnoteRef/>
      </w:r>
      <w:r>
        <w:t xml:space="preserve"> Cross-references for "which": Exod 38:8; 1Sam 2:2; Ps 23:6; Ps 27:4; Ps 84:4; Ps 84:10; Ps 92:13; Ps 135:1-2; Rev 3:12.</w:t>
      </w:r>
    </w:p>
  </w:footnote>
  <w:footnote w:id="4408">
    <w:p>
      <w:pPr>
        <w:pStyle w:val="FootnoteText"/>
      </w:pPr>
      <w:r>
        <w:rPr>
          <w:rStyle w:val="FootnoteReference"/>
        </w:rPr>
        <w:footnoteRef/>
      </w:r>
      <w:r>
        <w:t xml:space="preserve"> Cross-references: Ps 22:2; Acts 26:7; 1Tim 5:5; Rev 7:15.</w:t>
      </w:r>
    </w:p>
  </w:footnote>
  <w:footnote w:id="4409">
    <w:p>
      <w:pPr>
        <w:pStyle w:val="FootnoteText"/>
      </w:pPr>
      <w:r>
        <w:rPr>
          <w:rStyle w:val="FootnoteReference"/>
        </w:rPr>
        <w:footnoteRef/>
      </w:r>
      <w:r>
        <w:t xml:space="preserve"> Cross-references for "coming": Luke 2:27.</w:t>
      </w:r>
    </w:p>
  </w:footnote>
  <w:footnote w:id="4410">
    <w:p>
      <w:pPr>
        <w:pStyle w:val="FootnoteText"/>
      </w:pPr>
      <w:r>
        <w:rPr>
          <w:rStyle w:val="FootnoteReference"/>
        </w:rPr>
        <w:footnoteRef/>
      </w:r>
      <w:r>
        <w:t xml:space="preserve"> Cross-references for "gave": Luke 1:46-56; Luke 1:64-66; Luke 2:28-32; 2Cor 9:15; Eph 1:3.</w:t>
      </w:r>
    </w:p>
  </w:footnote>
  <w:footnote w:id="4411">
    <w:p>
      <w:pPr>
        <w:pStyle w:val="FootnoteText"/>
      </w:pPr>
      <w:r>
        <w:rPr>
          <w:rStyle w:val="FootnoteReference"/>
        </w:rPr>
        <w:footnoteRef/>
      </w:r>
      <w:r>
        <w:t xml:space="preserve"> Cross-references for "looked": Mark 15:43; Luke 2:25; Luke 23:51; Luke 24:21.</w:t>
      </w:r>
    </w:p>
  </w:footnote>
  <w:footnote w:id="4412">
    <w:p>
      <w:pPr>
        <w:pStyle w:val="FootnoteText"/>
      </w:pPr>
      <w:r>
        <w:rPr>
          <w:rStyle w:val="FootnoteReference"/>
        </w:rPr>
        <w:footnoteRef/>
      </w:r>
      <w:r>
        <w:t xml:space="preserve"> Cross-references for "performed": Deut 12:32; Matt 3:15; Luke 1:6; Luke 2:21-24; Gal 4:4-5.</w:t>
      </w:r>
    </w:p>
  </w:footnote>
  <w:footnote w:id="4413">
    <w:p>
      <w:pPr>
        <w:pStyle w:val="FootnoteText"/>
      </w:pPr>
      <w:r>
        <w:rPr>
          <w:rStyle w:val="FootnoteReference"/>
        </w:rPr>
        <w:footnoteRef/>
      </w:r>
      <w:r>
        <w:t xml:space="preserve"> Cross-references for "they returned": Matt 2:22-23; Luke 2:4.</w:t>
      </w:r>
    </w:p>
  </w:footnote>
  <w:footnote w:id="4414">
    <w:p>
      <w:pPr>
        <w:pStyle w:val="FootnoteText"/>
      </w:pPr>
      <w:r>
        <w:rPr>
          <w:rStyle w:val="FootnoteReference"/>
        </w:rPr>
        <w:footnoteRef/>
      </w:r>
      <w:r>
        <w:t xml:space="preserve"> Cross-references for "the child": Judg 13:24; 1Sam 2:18; 1Sam 2:26; 1Sam 3:19; Ps 22:9; Isa 53:1-2; Luke 2:52.</w:t>
      </w:r>
    </w:p>
  </w:footnote>
  <w:footnote w:id="4415">
    <w:p>
      <w:pPr>
        <w:pStyle w:val="FootnoteText"/>
      </w:pPr>
      <w:r>
        <w:rPr>
          <w:rStyle w:val="FootnoteReference"/>
        </w:rPr>
        <w:footnoteRef/>
      </w:r>
      <w:r>
        <w:t xml:space="preserve"> Cross-references for "strong": Luke 1:80; Eph 6:10; 2Tim 2:1.</w:t>
      </w:r>
    </w:p>
  </w:footnote>
  <w:footnote w:id="4416">
    <w:p>
      <w:pPr>
        <w:pStyle w:val="FootnoteText"/>
      </w:pPr>
      <w:r>
        <w:rPr>
          <w:rStyle w:val="FootnoteReference"/>
        </w:rPr>
        <w:footnoteRef/>
      </w:r>
      <w:r>
        <w:t xml:space="preserve"> Cross-references for "filled": Isa 11:1-5; Luke 2:47; Luke 2:52; Col 2:2-3.</w:t>
      </w:r>
    </w:p>
  </w:footnote>
  <w:footnote w:id="4417">
    <w:p>
      <w:pPr>
        <w:pStyle w:val="FootnoteText"/>
      </w:pPr>
      <w:r>
        <w:rPr>
          <w:rStyle w:val="FootnoteReference"/>
        </w:rPr>
        <w:footnoteRef/>
      </w:r>
      <w:r>
        <w:t xml:space="preserve"> Cross-references for "the grace": Ps 45:2; John 1:14; Acts 4:33.</w:t>
      </w:r>
    </w:p>
  </w:footnote>
  <w:footnote w:id="4418">
    <w:p>
      <w:pPr>
        <w:pStyle w:val="FootnoteText"/>
      </w:pPr>
      <w:r>
        <w:rPr>
          <w:rStyle w:val="FootnoteReference"/>
        </w:rPr>
        <w:footnoteRef/>
      </w:r>
      <w:r>
        <w:t xml:space="preserve"> Cross-references for "went": Exod 23:14-17; Exod 34:23; Deut 12:5-7; Deut 12:11; Deut 12:18; Deut 16:1-8; Deut 16:16; 1Sam 1:3; 1Sam 1:21.</w:t>
      </w:r>
    </w:p>
  </w:footnote>
  <w:footnote w:id="4419">
    <w:p>
      <w:pPr>
        <w:pStyle w:val="FootnoteText"/>
      </w:pPr>
      <w:r>
        <w:rPr>
          <w:rStyle w:val="FootnoteReference"/>
        </w:rPr>
        <w:footnoteRef/>
      </w:r>
      <w:r>
        <w:t xml:space="preserve"> Cross-references: Exod 12:14; Lev 23:5; Num 28:16; John 2:13; John 6:4; John 11:55; John 13:1.</w:t>
      </w:r>
    </w:p>
  </w:footnote>
  <w:footnote w:id="4420">
    <w:p>
      <w:pPr>
        <w:pStyle w:val="FootnoteText"/>
      </w:pPr>
      <w:r>
        <w:rPr>
          <w:rStyle w:val="FootnoteReference"/>
        </w:rPr>
        <w:footnoteRef/>
      </w:r>
      <w:r>
        <w:t xml:space="preserve"> Cross-references: 2Chr 25:17; 2Chr 30:21-23.</w:t>
      </w:r>
    </w:p>
  </w:footnote>
  <w:footnote w:id="4421">
    <w:p>
      <w:pPr>
        <w:pStyle w:val="FootnoteText"/>
      </w:pPr>
      <w:r>
        <w:rPr>
          <w:rStyle w:val="FootnoteReference"/>
        </w:rPr>
        <w:footnoteRef/>
      </w:r>
      <w:r>
        <w:t xml:space="preserve"> Cross-references: Ps 42:4; Ps 122:1-4; Isa 2:3.</w:t>
      </w:r>
    </w:p>
  </w:footnote>
  <w:footnote w:id="4422">
    <w:p>
      <w:pPr>
        <w:pStyle w:val="FootnoteText"/>
      </w:pPr>
      <w:r>
        <w:rPr>
          <w:rStyle w:val="FootnoteReference"/>
        </w:rPr>
        <w:footnoteRef/>
      </w:r>
      <w:r>
        <w:t xml:space="preserve"> Cross-references for "after": 1Kgs 12:5; 1Kgs 12:12; Matt 12:40; Matt 16:21; Matt 27:63-64; Luke 2:44-45.</w:t>
      </w:r>
    </w:p>
  </w:footnote>
  <w:footnote w:id="4423">
    <w:p>
      <w:pPr>
        <w:pStyle w:val="FootnoteText"/>
      </w:pPr>
      <w:r>
        <w:rPr>
          <w:rStyle w:val="FootnoteReference"/>
        </w:rPr>
        <w:footnoteRef/>
      </w:r>
      <w:r>
        <w:t xml:space="preserve"> Cross-references for "both": Isa 49:1-2; Isa 50:4.</w:t>
      </w:r>
    </w:p>
  </w:footnote>
  <w:footnote w:id="4424">
    <w:p>
      <w:pPr>
        <w:pStyle w:val="FootnoteText"/>
      </w:pPr>
      <w:r>
        <w:rPr>
          <w:rStyle w:val="FootnoteReference"/>
        </w:rPr>
        <w:footnoteRef/>
      </w:r>
      <w:r>
        <w:t xml:space="preserve"> Cross-references for "the doctors": Luke 5:17; Acts 5:34.</w:t>
      </w:r>
    </w:p>
  </w:footnote>
  <w:footnote w:id="4425">
    <w:p>
      <w:pPr>
        <w:pStyle w:val="FootnoteText"/>
      </w:pPr>
      <w:r>
        <w:rPr>
          <w:rStyle w:val="FootnoteReference"/>
        </w:rPr>
        <w:footnoteRef/>
      </w:r>
      <w:r>
        <w:t xml:space="preserve"> Cross-references: Ps 119:99; Matt 7:28; Mark 1:22; Luke 4:22; Luke 4:32; John 7:15; John 7:46.</w:t>
      </w:r>
    </w:p>
  </w:footnote>
  <w:footnote w:id="4426">
    <w:p>
      <w:pPr>
        <w:pStyle w:val="FootnoteText"/>
      </w:pPr>
      <w:r>
        <w:rPr>
          <w:rStyle w:val="FootnoteReference"/>
        </w:rPr>
        <w:footnoteRef/>
      </w:r>
      <w:r>
        <w:t xml:space="preserve"> Cross-references: Luke 2:49 (3); Luke 3:23 (2); Luke 4:22 (2); Matthew 12:46 (3).</w:t>
      </w:r>
    </w:p>
  </w:footnote>
  <w:footnote w:id="4427">
    <w:p>
      <w:pPr>
        <w:pStyle w:val="FootnoteText"/>
      </w:pPr>
      <w:r>
        <w:rPr>
          <w:rStyle w:val="FootnoteReference"/>
        </w:rPr>
        <w:footnoteRef/>
      </w:r>
      <w:r>
        <w:t xml:space="preserve"> Cross-references: Ps 40:8; Mal 3:1; Matt 21:12; Luke 2:48; John 2:16-17; John 4:34; John 5:17; John 6:38; John 8:29; John 9:4.</w:t>
      </w:r>
    </w:p>
  </w:footnote>
  <w:footnote w:id="4428">
    <w:p>
      <w:pPr>
        <w:pStyle w:val="FootnoteText"/>
      </w:pPr>
      <w:r>
        <w:rPr>
          <w:rStyle w:val="FootnoteReference"/>
        </w:rPr>
        <w:footnoteRef/>
      </w:r>
      <w:r>
        <w:t xml:space="preserve"> Cross-references: Luke 9:45; Luke 18:34.</w:t>
      </w:r>
    </w:p>
  </w:footnote>
  <w:footnote w:id="4429">
    <w:p>
      <w:pPr>
        <w:pStyle w:val="FootnoteText"/>
      </w:pPr>
      <w:r>
        <w:rPr>
          <w:rStyle w:val="FootnoteReference"/>
        </w:rPr>
        <w:footnoteRef/>
      </w:r>
      <w:r>
        <w:t xml:space="preserve"> Cross-references for "came": Luke 2:39.</w:t>
      </w:r>
    </w:p>
  </w:footnote>
  <w:footnote w:id="4430">
    <w:p>
      <w:pPr>
        <w:pStyle w:val="FootnoteText"/>
      </w:pPr>
      <w:r>
        <w:rPr>
          <w:rStyle w:val="FootnoteReference"/>
        </w:rPr>
        <w:footnoteRef/>
      </w:r>
      <w:r>
        <w:t xml:space="preserve"> Cross-references for "and was": Matt 3:15; Mark 6:3; Eph 5:21; Eph 6:1-2; 1Pet 2:21.</w:t>
      </w:r>
    </w:p>
  </w:footnote>
  <w:footnote w:id="4431">
    <w:p>
      <w:pPr>
        <w:pStyle w:val="FootnoteText"/>
      </w:pPr>
      <w:r>
        <w:rPr>
          <w:rStyle w:val="FootnoteReference"/>
        </w:rPr>
        <w:footnoteRef/>
      </w:r>
      <w:r>
        <w:t xml:space="preserve"> Cross-references for "kept": Gen 37:11; Dan 7:28; Luke 2:19.</w:t>
      </w:r>
    </w:p>
  </w:footnote>
  <w:footnote w:id="4432">
    <w:p>
      <w:pPr>
        <w:pStyle w:val="FootnoteText"/>
      </w:pPr>
      <w:r>
        <w:rPr>
          <w:rStyle w:val="FootnoteReference"/>
        </w:rPr>
        <w:footnoteRef/>
      </w:r>
      <w:r>
        <w:t xml:space="preserve"> Cross-references for "Jesus": 1Sam 2:26; Luke 1:80; Luke 2:40.</w:t>
      </w:r>
    </w:p>
  </w:footnote>
  <w:footnote w:id="4433">
    <w:p>
      <w:pPr>
        <w:pStyle w:val="FootnoteText"/>
      </w:pPr>
      <w:r>
        <w:rPr>
          <w:rStyle w:val="FootnoteReference"/>
        </w:rPr>
        <w:footnoteRef/>
      </w:r>
      <w:r>
        <w:t xml:space="preserve"> Cross-references for "and in": Prov 3:3-4; Acts 7:9-10; Rom 14:18.</w:t>
      </w:r>
    </w:p>
  </w:footnote>
  <w:footnote w:id="443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435">
    <w:p>
      <w:pPr>
        <w:pStyle w:val="FootnoteText"/>
      </w:pPr>
      <w:r>
        <w:rPr>
          <w:rStyle w:val="FootnoteReference"/>
        </w:rPr>
        <w:footnoteRef/>
      </w:r>
      <w:r>
        <w:t xml:space="preserve"> Personal name: Caesar. Personal-name meaning: Caesar — imperial title; associated with Latin caesus, cut. Source form: Caesar.</w:t>
      </w:r>
    </w:p>
  </w:footnote>
  <w:footnote w:id="443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437">
    <w:p>
      <w:pPr>
        <w:pStyle w:val="FootnoteText"/>
      </w:pPr>
      <w:r>
        <w:rPr>
          <w:rStyle w:val="FootnoteReference"/>
        </w:rPr>
        <w:footnoteRef/>
      </w:r>
      <w:r>
        <w:t xml:space="preserve"> Name meaning: Pilate (Pilatus) — Armed with a spear. Roman judge who washed his hands of Jesus.</w:t>
      </w:r>
    </w:p>
  </w:footnote>
  <w:footnote w:id="4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9">
    <w:p>
      <w:pPr>
        <w:pStyle w:val="FootnoteText"/>
      </w:pPr>
      <w:r>
        <w:rPr>
          <w:rStyle w:val="FootnoteReference"/>
        </w:rPr>
        <w:footnoteRef/>
      </w:r>
      <w:r>
        <w:t xml:space="preserve"> Name meaning: Herod (Herodes) — Heroic; son of a hero. Name borne by multiple rulers who opposed God’s plan.</w:t>
      </w:r>
    </w:p>
  </w:footnote>
  <w:footnote w:id="4440">
    <w:p>
      <w:pPr>
        <w:pStyle w:val="FootnoteText"/>
      </w:pPr>
      <w:r>
        <w:rPr>
          <w:rStyle w:val="FootnoteReference"/>
        </w:rPr>
        <w:footnoteRef/>
      </w:r>
      <w:r>
        <w:t xml:space="preserve"> Place name: Galilee. Place-name meaning: Galilee — wheel; revolution. Source form: Galilee. Greek form: γαλιλαιας.</w:t>
      </w:r>
    </w:p>
  </w:footnote>
  <w:footnote w:id="4441">
    <w:p>
      <w:pPr>
        <w:pStyle w:val="FootnoteText"/>
      </w:pPr>
      <w:r>
        <w:rPr>
          <w:rStyle w:val="FootnoteReference"/>
        </w:rPr>
        <w:footnoteRef/>
      </w:r>
      <w:r>
        <w:t xml:space="preserve"> Name meaning: Philip (Philippos) — Lover of horses. Brought people to Jesus.</w:t>
      </w:r>
    </w:p>
  </w:footnote>
  <w:footnote w:id="444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443">
    <w:p>
      <w:pPr>
        <w:pStyle w:val="FootnoteText"/>
      </w:pPr>
      <w:r>
        <w:rPr>
          <w:rStyle w:val="FootnoteReference"/>
        </w:rPr>
        <w:footnoteRef/>
      </w:r>
      <w:r>
        <w:t xml:space="preserve"> Place name: Trachonitis. Place-name meaning: Trachonitis — stony. Source form: Trachonitis. Greek form: τραχωνιτιδος.</w:t>
      </w:r>
    </w:p>
  </w:footnote>
  <w:footnote w:id="4444">
    <w:p>
      <w:pPr>
        <w:pStyle w:val="FootnoteText"/>
      </w:pPr>
      <w:r>
        <w:rPr>
          <w:rStyle w:val="FootnoteReference"/>
        </w:rPr>
        <w:footnoteRef/>
      </w:r>
      <w:r>
        <w:t xml:space="preserve"> Personal name: Lysanias. Personal-name meaning: Lysanias — that drives away sorrow. Source form: Lysanias.</w:t>
      </w:r>
    </w:p>
  </w:footnote>
  <w:footnote w:id="4445">
    <w:p>
      <w:pPr>
        <w:pStyle w:val="FootnoteText"/>
      </w:pPr>
      <w:r>
        <w:rPr>
          <w:rStyle w:val="FootnoteReference"/>
        </w:rPr>
        <w:footnoteRef/>
      </w:r>
      <w:r>
        <w:t xml:space="preserve"> Place name: Abilene. Place-name meaning: Abilene — the father of mourning. Source form: Abilene. Greek form: αβιληνης.</w:t>
      </w:r>
    </w:p>
  </w:footnote>
  <w:footnote w:id="4446">
    <w:p>
      <w:pPr>
        <w:pStyle w:val="FootnoteText"/>
      </w:pPr>
      <w:r>
        <w:rPr>
          <w:rStyle w:val="FootnoteReference"/>
        </w:rPr>
        <w:footnoteRef/>
      </w:r>
      <w:r>
        <w:t xml:space="preserve"> Cross-references for "Tiberius Caesar": Luke 2:1.</w:t>
      </w:r>
    </w:p>
  </w:footnote>
  <w:footnote w:id="4447">
    <w:p>
      <w:pPr>
        <w:pStyle w:val="FootnoteText"/>
      </w:pPr>
      <w:r>
        <w:rPr>
          <w:rStyle w:val="FootnoteReference"/>
        </w:rPr>
        <w:footnoteRef/>
      </w:r>
      <w:r>
        <w:t xml:space="preserve"> Cross-references for "Pontius Pilate": Gen 49:10; Luke 23:1-4; Luke 23:24; Acts 4:27; Acts 23:26; Acts 24:27; Acts 26:30.</w:t>
      </w:r>
    </w:p>
  </w:footnote>
  <w:footnote w:id="4448">
    <w:p>
      <w:pPr>
        <w:pStyle w:val="FootnoteText"/>
      </w:pPr>
      <w:r>
        <w:rPr>
          <w:rStyle w:val="FootnoteReference"/>
        </w:rPr>
        <w:footnoteRef/>
      </w:r>
      <w:r>
        <w:t xml:space="preserve"> Cross-references for "Herod": Luke 3:19; Luke 9:7; Luke 23:6-11.</w:t>
      </w:r>
    </w:p>
  </w:footnote>
  <w:footnote w:id="4449">
    <w:p>
      <w:pPr>
        <w:pStyle w:val="FootnoteText"/>
      </w:pPr>
      <w:r>
        <w:rPr>
          <w:rStyle w:val="FootnoteReference"/>
        </w:rPr>
        <w:footnoteRef/>
      </w:r>
      <w:r>
        <w:t xml:space="preserve"> Cross-references: Matt 14:3; Mark 6:17.</w:t>
      </w:r>
    </w:p>
  </w:footnote>
  <w:footnote w:id="4450">
    <w:p>
      <w:pPr>
        <w:pStyle w:val="FootnoteText"/>
      </w:pPr>
      <w:r>
        <w:rPr>
          <w:rStyle w:val="FootnoteReference"/>
        </w:rPr>
        <w:footnoteRef/>
      </w:r>
      <w:r>
        <w:t xml:space="preserve"> Personal name: Annas. Personal-name meaning: Annas — one who answers; humble. Source form: Annas.</w:t>
      </w:r>
    </w:p>
  </w:footnote>
  <w:footnote w:id="4451">
    <w:p>
      <w:pPr>
        <w:pStyle w:val="FootnoteText"/>
      </w:pPr>
      <w:r>
        <w:rPr>
          <w:rStyle w:val="FootnoteReference"/>
        </w:rPr>
        <w:footnoteRef/>
      </w:r>
      <w:r>
        <w:t xml:space="preserve"> Personal name: Caiaphas. Personal-name meaning: Caiaphas — he that seeks with diligence; one that vomiteth. Source form: Caiaphas.</w:t>
      </w:r>
    </w:p>
  </w:footnote>
  <w:footnote w:id="4452">
    <w:p>
      <w:pPr>
        <w:pStyle w:val="FootnoteText"/>
      </w:pPr>
      <w:r>
        <w:rPr>
          <w:rStyle w:val="FootnoteReference"/>
        </w:rPr>
        <w:footnoteRef/>
      </w:r>
      <w:r>
        <w:t xml:space="preserve"> Cross-references for "the word": Jer 1:2; Jer 2:1; Ezek 1:3; Hos 1:1-2; Jonah 1:1; Mic 1:1; Zeph 1:1; Luke 1:59-63.</w:t>
      </w:r>
    </w:p>
  </w:footnote>
  <w:footnote w:id="44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54">
    <w:p>
      <w:pPr>
        <w:pStyle w:val="FootnoteText"/>
      </w:pPr>
      <w:r>
        <w:rPr>
          <w:rStyle w:val="FootnoteReference"/>
        </w:rPr>
        <w:footnoteRef/>
      </w:r>
      <w:r>
        <w:t xml:space="preserve"> Name meaning: John (Yochanan) — Yahweh is gracious. Forerunner of Jesus; proclaimed God’s grace.</w:t>
      </w:r>
    </w:p>
  </w:footnote>
  <w:footnote w:id="4455">
    <w:p>
      <w:pPr>
        <w:pStyle w:val="FootnoteText"/>
      </w:pPr>
      <w:r>
        <w:rPr>
          <w:rStyle w:val="FootnoteReference"/>
        </w:rPr>
        <w:footnoteRef/>
      </w:r>
      <w:r>
        <w:t xml:space="preserve"> Name meaning: Zacharias (Zekharyah) — Yahweh remembers. Father of John; God remembered him.</w:t>
      </w:r>
    </w:p>
  </w:footnote>
  <w:footnote w:id="445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9">
    <w:p>
      <w:pPr>
        <w:pStyle w:val="FootnoteText"/>
      </w:pPr>
      <w:r>
        <w:rPr>
          <w:rStyle w:val="FootnoteReference"/>
        </w:rPr>
        <w:footnoteRef/>
      </w:r>
      <w:r>
        <w:t xml:space="preserve"> Cross-references for "Annas": John 11:49-51; John 18:13-14; John 18:24; Acts 4:6.</w:t>
      </w:r>
    </w:p>
  </w:footnote>
  <w:footnote w:id="4460">
    <w:p>
      <w:pPr>
        <w:pStyle w:val="FootnoteText"/>
      </w:pPr>
      <w:r>
        <w:rPr>
          <w:rStyle w:val="FootnoteReference"/>
        </w:rPr>
        <w:footnoteRef/>
      </w:r>
      <w:r>
        <w:t xml:space="preserve"> Cross-references: Isa 40:3; Matt 3:1; Matt 11:7; Mark 1:3; Luke 1:80; John 1:23.</w:t>
      </w:r>
    </w:p>
  </w:footnote>
  <w:footnote w:id="4461">
    <w:p>
      <w:pPr>
        <w:pStyle w:val="FootnoteText"/>
      </w:pPr>
      <w:r>
        <w:rPr>
          <w:rStyle w:val="FootnoteReference"/>
        </w:rPr>
        <w:footnoteRef/>
      </w:r>
      <w:r>
        <w:t xml:space="preserve"> Cross-references for "the country": Matt 3:5; Mark 1:4-5; John 1:28; John 3:26.</w:t>
      </w:r>
    </w:p>
  </w:footnote>
  <w:footnote w:id="4462">
    <w:p>
      <w:pPr>
        <w:pStyle w:val="FootnoteText"/>
      </w:pPr>
      <w:r>
        <w:rPr>
          <w:rStyle w:val="FootnoteReference"/>
        </w:rPr>
        <w:footnoteRef/>
      </w:r>
      <w:r>
        <w:t xml:space="preserve"> Place name: Jordan. Place-name meaning: Jordan — the river of judgment. Source form: Jordan. Greek form: ιορδανου.</w:t>
      </w:r>
    </w:p>
  </w:footnote>
  <w:footnote w:id="4463">
    <w:p>
      <w:pPr>
        <w:pStyle w:val="FootnoteText"/>
      </w:pPr>
      <w:r>
        <w:rPr>
          <w:rStyle w:val="FootnoteReference"/>
        </w:rPr>
        <w:footnoteRef/>
      </w:r>
      <w:r>
        <w:t xml:space="preserve"> Cross-references for "preaching": Matt 3:6; Matt 3:11; Mark 1:4; John 1:31-33; Acts 13:24; Acts 19:4; Acts 22:16.</w:t>
      </w:r>
    </w:p>
  </w:footnote>
  <w:footnote w:id="4464">
    <w:p>
      <w:pPr>
        <w:pStyle w:val="FootnoteText"/>
      </w:pPr>
      <w:r>
        <w:rPr>
          <w:rStyle w:val="FootnoteReference"/>
        </w:rPr>
        <w:footnoteRef/>
      </w:r>
      <w:r>
        <w:t xml:space="preserve"> Cross-references: Luke 1:77.</w:t>
      </w:r>
    </w:p>
  </w:footnote>
  <w:footnote w:id="4465">
    <w:p>
      <w:pPr>
        <w:pStyle w:val="FootnoteText"/>
      </w:pPr>
      <w:r>
        <w:rPr>
          <w:rStyle w:val="FootnoteReference"/>
        </w:rPr>
        <w:footnoteRef/>
      </w:r>
      <w:r>
        <w:t xml:space="preserve"> Personal name: Isaiah. Personal-name meaning: Isaiah — Yahweh saves. Source form: Isaiah.</w:t>
      </w:r>
    </w:p>
  </w:footnote>
  <w:footnote w:id="4466">
    <w:p>
      <w:pPr>
        <w:pStyle w:val="FootnoteText"/>
      </w:pPr>
      <w:r>
        <w:rPr>
          <w:rStyle w:val="FootnoteReference"/>
        </w:rPr>
        <w:footnoteRef/>
      </w:r>
      <w:r>
        <w:t xml:space="preserve"> Cross-references for "The voice": Isa 40:3-5; Matt 3:3; Mark 1:3; John 1:23.</w:t>
      </w:r>
    </w:p>
  </w:footnote>
  <w:footnote w:id="4467">
    <w:p>
      <w:pPr>
        <w:pStyle w:val="FootnoteText"/>
      </w:pPr>
      <w:r>
        <w:rPr>
          <w:rStyle w:val="FootnoteReference"/>
        </w:rPr>
        <w:footnoteRef/>
      </w:r>
      <w:r>
        <w:t xml:space="preserve"> Cross-references for "Prepare": Isa 57:14; Isa 62:10; Mal 4:6; Luke 1:16-17; Luke 1:76-79; John 1:7; John 1:26-36; John 3:28-36.</w:t>
      </w:r>
    </w:p>
  </w:footnote>
  <w:footnote w:id="4468">
    <w:p>
      <w:pPr>
        <w:pStyle w:val="FootnoteText"/>
      </w:pPr>
      <w:r>
        <w:rPr>
          <w:rStyle w:val="FootnoteReference"/>
        </w:rPr>
        <w:footnoteRef/>
      </w:r>
      <w:r>
        <w:t xml:space="preserve"> Cross-references for "valley": Isa 2:11-17; Isa 35:6-8; Isa 40:4; Isa 49:11; Isa 61:1-3; Ezek 17:24; Luke 1:51-53; Jas 1:9.</w:t>
      </w:r>
    </w:p>
  </w:footnote>
  <w:footnote w:id="4469">
    <w:p>
      <w:pPr>
        <w:pStyle w:val="FootnoteText"/>
      </w:pPr>
      <w:r>
        <w:rPr>
          <w:rStyle w:val="FootnoteReference"/>
        </w:rPr>
        <w:footnoteRef/>
      </w:r>
      <w:r>
        <w:t xml:space="preserve"> Cross-references for "and the crooked": Isa 42:16; Isa 45:2; Heb 12:12-13.</w:t>
      </w:r>
    </w:p>
  </w:footnote>
  <w:footnote w:id="4470">
    <w:p>
      <w:pPr>
        <w:pStyle w:val="FootnoteText"/>
      </w:pPr>
      <w:r>
        <w:rPr>
          <w:rStyle w:val="FootnoteReference"/>
        </w:rPr>
        <w:footnoteRef/>
      </w:r>
      <w:r>
        <w:t xml:space="preserve"> Cross-references: Ps 98:2-3; Isa 40:5; Isa 49:6; Isa 52:10; Mark 16:15; Luke 2:10-11; Luke 2:30-32; Rom 10:12; Rom 10:18.</w:t>
      </w:r>
    </w:p>
  </w:footnote>
  <w:footnote w:id="4471">
    <w:p>
      <w:pPr>
        <w:pStyle w:val="FootnoteText"/>
      </w:pPr>
      <w:r>
        <w:rPr>
          <w:rStyle w:val="FootnoteReference"/>
        </w:rPr>
        <w:footnoteRef/>
      </w:r>
      <w:r>
        <w:t xml:space="preserve"> Cross-references for "to flee": 1Thess 1:10; Heb 6:18.</w:t>
      </w:r>
    </w:p>
  </w:footnote>
  <w:footnote w:id="4472">
    <w:p>
      <w:pPr>
        <w:pStyle w:val="FootnoteText"/>
      </w:pPr>
      <w:r>
        <w:rPr>
          <w:rStyle w:val="FootnoteReference"/>
        </w:rPr>
        <w:footnoteRef/>
      </w:r>
      <w:r>
        <w:t xml:space="preserve"> Cross-references for "O generation": Gen 3:15; Ps 58:4-5; Isa 59:5; Matt 3:7-10; Matt 23:33; John 8:44; Acts 13:10; 1John 3:8.</w:t>
      </w:r>
    </w:p>
  </w:footnote>
  <w:footnote w:id="4473">
    <w:p>
      <w:pPr>
        <w:pStyle w:val="FootnoteText"/>
      </w:pPr>
      <w:r>
        <w:rPr>
          <w:rStyle w:val="FootnoteReference"/>
        </w:rPr>
        <w:footnoteRef/>
      </w:r>
      <w:r>
        <w:t xml:space="preserve"> Cross-references for "fruits": Isa 1:16-18; Ezek 18:27-31; Acts 26:20; 2Cor 7:10-11; Gal 5:22-24; Phil 1:11; Heb 6:7-8.</w:t>
      </w:r>
    </w:p>
  </w:footnote>
  <w:footnote w:id="4474">
    <w:p>
      <w:pPr>
        <w:pStyle w:val="FootnoteText"/>
      </w:pPr>
      <w:r>
        <w:rPr>
          <w:rStyle w:val="FootnoteReference"/>
        </w:rPr>
        <w:footnoteRef/>
      </w:r>
      <w:r>
        <w:t xml:space="preserve"> Personal name: Abraham. Personal-name meaning: Abraham — Father of a multitude. Source form: Abraham.</w:t>
      </w:r>
    </w:p>
  </w:footnote>
  <w:footnote w:id="4475">
    <w:p>
      <w:pPr>
        <w:pStyle w:val="FootnoteText"/>
      </w:pPr>
      <w:r>
        <w:rPr>
          <w:rStyle w:val="FootnoteReference"/>
        </w:rPr>
        <w:footnoteRef/>
      </w:r>
      <w:r>
        <w:t xml:space="preserve"> Cross-references: Isa 48:1-2; Jer 7:4-10; Luke 13:28-29; Luke 16:23-31; John 8:33; Rom 4:16; Rom 9:7.</w:t>
      </w:r>
    </w:p>
  </w:footnote>
  <w:footnote w:id="4476">
    <w:p>
      <w:pPr>
        <w:pStyle w:val="FootnoteText"/>
      </w:pPr>
      <w:r>
        <w:rPr>
          <w:rStyle w:val="FootnoteReference"/>
        </w:rPr>
        <w:footnoteRef/>
      </w:r>
      <w:r>
        <w:t xml:space="preserve"> Cross-references for "of these": Josh 4:3-8; Matt 8:11-12; Matt 21:43; Luke 19:40; Gal 3:28-29.</w:t>
      </w:r>
    </w:p>
  </w:footnote>
  <w:footnote w:id="447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8">
    <w:p>
      <w:pPr>
        <w:pStyle w:val="FootnoteText"/>
      </w:pPr>
      <w:r>
        <w:rPr>
          <w:rStyle w:val="FootnoteReference"/>
        </w:rPr>
        <w:footnoteRef/>
      </w:r>
      <w:r>
        <w:t xml:space="preserve"> Cross-references for "What": Luke 3:8; Acts 2:37; Acts 9:6; Acts 16:30.</w:t>
      </w:r>
    </w:p>
  </w:footnote>
  <w:footnote w:id="447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80">
    <w:p>
      <w:pPr>
        <w:pStyle w:val="FootnoteText"/>
      </w:pPr>
      <w:r>
        <w:rPr>
          <w:rStyle w:val="FootnoteReference"/>
        </w:rPr>
        <w:footnoteRef/>
      </w:r>
      <w:r>
        <w:t xml:space="preserve"> Cross-references: Matt 21:31-32; Luke 7:29; Luke 15:1-2; Luke 18:13.</w:t>
      </w:r>
    </w:p>
  </w:footnote>
  <w:footnote w:id="448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82">
    <w:p>
      <w:pPr>
        <w:pStyle w:val="FootnoteText"/>
      </w:pPr>
      <w:r>
        <w:rPr>
          <w:rStyle w:val="FootnoteReference"/>
        </w:rPr>
        <w:footnoteRef/>
      </w:r>
      <w:r>
        <w:t xml:space="preserve"> Cross-references for "the soldiers": Matt 8:5; Acts 10:7.</w:t>
      </w:r>
    </w:p>
  </w:footnote>
  <w:footnote w:id="4483">
    <w:p>
      <w:pPr>
        <w:pStyle w:val="FootnoteText"/>
      </w:pPr>
      <w:r>
        <w:rPr>
          <w:rStyle w:val="FootnoteReference"/>
        </w:rPr>
        <w:footnoteRef/>
      </w:r>
      <w:r>
        <w:t xml:space="preserve"> Cross-references for "accuse": Exod 20:16; Exod 23:1; Lev 19:11; Luke 19:8; Titus 2:3; Rev 12:10.</w:t>
      </w:r>
    </w:p>
  </w:footnote>
  <w:footnote w:id="4484">
    <w:p>
      <w:pPr>
        <w:pStyle w:val="FootnoteText"/>
      </w:pPr>
      <w:r>
        <w:rPr>
          <w:rStyle w:val="FootnoteReference"/>
        </w:rPr>
        <w:footnoteRef/>
      </w:r>
      <w:r>
        <w:t xml:space="preserve"> Cross-references for "and be": Phil 4:11; 1Tim 6:8-10; Heb 13:5-6.</w:t>
      </w:r>
    </w:p>
  </w:footnote>
  <w:footnote w:id="4485">
    <w:p>
      <w:pPr>
        <w:pStyle w:val="FootnoteText"/>
      </w:pPr>
      <w:r>
        <w:rPr>
          <w:rStyle w:val="FootnoteReference"/>
        </w:rPr>
        <w:footnoteRef/>
      </w:r>
      <w:r>
        <w:t xml:space="preserve"> Cross-references for "Do violence to no man": Rom 13:9-10; Phil 2:15.</w:t>
      </w:r>
    </w:p>
  </w:footnote>
  <w:footnote w:id="4486">
    <w:p>
      <w:pPr>
        <w:pStyle w:val="FootnoteText"/>
      </w:pPr>
      <w:r>
        <w:rPr>
          <w:rStyle w:val="FootnoteReference"/>
        </w:rPr>
        <w:footnoteRef/>
      </w:r>
      <w:r>
        <w:t xml:space="preserve"> Cross-references for "expectation": John 10:24.</w:t>
      </w:r>
    </w:p>
  </w:footnote>
  <w:footnote w:id="4487">
    <w:p>
      <w:pPr>
        <w:pStyle w:val="FootnoteText"/>
      </w:pPr>
      <w:r>
        <w:rPr>
          <w:rStyle w:val="FootnoteReference"/>
        </w:rPr>
        <w:footnoteRef/>
      </w:r>
      <w:r>
        <w:t xml:space="preserve"> Personal name: Christ. Personal-name meaning: Christ — anointed. Source form: Christ.</w:t>
      </w:r>
    </w:p>
  </w:footnote>
  <w:footnote w:id="4488">
    <w:p>
      <w:pPr>
        <w:pStyle w:val="FootnoteText"/>
      </w:pPr>
      <w:r>
        <w:rPr>
          <w:rStyle w:val="FootnoteReference"/>
        </w:rPr>
        <w:footnoteRef/>
      </w:r>
      <w:r>
        <w:t xml:space="preserve"> Cross-references for "mused": John 1:19-28; John 3:28-29.</w:t>
      </w:r>
    </w:p>
  </w:footnote>
  <w:footnote w:id="4489">
    <w:p>
      <w:pPr>
        <w:pStyle w:val="FootnoteText"/>
      </w:pPr>
      <w:r>
        <w:rPr>
          <w:rStyle w:val="FootnoteReference"/>
        </w:rPr>
        <w:footnoteRef/>
      </w:r>
      <w:r>
        <w:t xml:space="preserve"> Cross-references for "I indeed": Matt 3:11; Mark 1:7-8; John 1:26; John 1:33; Acts 1:5; Acts 11:16; Acts 13:24-25; Acts 19:4-5.</w:t>
      </w:r>
    </w:p>
  </w:footnote>
  <w:footnote w:id="4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91">
    <w:p>
      <w:pPr>
        <w:pStyle w:val="FootnoteText"/>
      </w:pPr>
      <w:r>
        <w:rPr>
          <w:rStyle w:val="FootnoteReference"/>
        </w:rPr>
        <w:footnoteRef/>
      </w:r>
      <w:r>
        <w:t xml:space="preserve"> Cross-references for "he shall": Prov 1:23; Isa 32:15; Isa 44:3-4; Ezek 36:25; Joel 2:28-29; John 7:38; Acts 2:33; Acts 10:44; Acts 11:15; 1Cor 12:13.</w:t>
      </w:r>
    </w:p>
  </w:footnote>
  <w:footnote w:id="4492">
    <w:p>
      <w:pPr>
        <w:pStyle w:val="FootnoteText"/>
      </w:pPr>
      <w:r>
        <w:rPr>
          <w:rStyle w:val="FootnoteReference"/>
        </w:rPr>
        <w:footnoteRef/>
      </w:r>
      <w:r>
        <w:t xml:space="preserve"> Cross-references for "and with": Isa 4:4; Zech 13:9; Mal 3:2-3; Acts 2:3-4; Acts 2:17-18.</w:t>
      </w:r>
    </w:p>
  </w:footnote>
  <w:footnote w:id="4493">
    <w:p>
      <w:pPr>
        <w:pStyle w:val="FootnoteText"/>
      </w:pPr>
      <w:r>
        <w:rPr>
          <w:rStyle w:val="FootnoteReference"/>
        </w:rPr>
        <w:footnoteRef/>
      </w:r>
      <w:r>
        <w:t xml:space="preserve"> Translation note: Greek ptuon refers to a winnowing implement. The draft uses winnowing fork rather than the older fan.</w:t>
      </w:r>
    </w:p>
  </w:footnote>
  <w:footnote w:id="449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495">
    <w:p>
      <w:pPr>
        <w:pStyle w:val="FootnoteText"/>
      </w:pPr>
      <w:r>
        <w:rPr>
          <w:rStyle w:val="FootnoteReference"/>
        </w:rPr>
        <w:footnoteRef/>
      </w:r>
      <w:r>
        <w:t xml:space="preserve"> Cross-references for "and will": Mic 4:12; Matt 13:30.</w:t>
      </w:r>
    </w:p>
  </w:footnote>
  <w:footnote w:id="4496">
    <w:p>
      <w:pPr>
        <w:pStyle w:val="FootnoteText"/>
      </w:pPr>
      <w:r>
        <w:rPr>
          <w:rStyle w:val="FootnoteReference"/>
        </w:rPr>
        <w:footnoteRef/>
      </w:r>
      <w:r>
        <w:t xml:space="preserve"> Translation note: Greek apotheken means storehouse or barn. The draft uses storehouse rather than the older garner.</w:t>
      </w:r>
    </w:p>
  </w:footnote>
  <w:footnote w:id="4497">
    <w:p>
      <w:pPr>
        <w:pStyle w:val="FootnoteText"/>
      </w:pPr>
      <w:r>
        <w:rPr>
          <w:rStyle w:val="FootnoteReference"/>
        </w:rPr>
        <w:footnoteRef/>
      </w:r>
      <w:r>
        <w:t xml:space="preserve"> Cross-references: Jer 15:7; Matt 3:12.</w:t>
      </w:r>
    </w:p>
  </w:footnote>
  <w:footnote w:id="4498">
    <w:p>
      <w:pPr>
        <w:pStyle w:val="FootnoteText"/>
      </w:pPr>
      <w:r>
        <w:rPr>
          <w:rStyle w:val="FootnoteReference"/>
        </w:rPr>
        <w:footnoteRef/>
      </w:r>
      <w:r>
        <w:t xml:space="preserve"> Cross-references: Ps 1:4; Ps 21:9-10; Mark 9:43-49.</w:t>
      </w:r>
    </w:p>
  </w:footnote>
  <w:footnote w:id="4499">
    <w:p>
      <w:pPr>
        <w:pStyle w:val="FootnoteText"/>
      </w:pPr>
      <w:r>
        <w:rPr>
          <w:rStyle w:val="FootnoteReference"/>
        </w:rPr>
        <w:footnoteRef/>
      </w:r>
      <w:r>
        <w:t xml:space="preserve"> Cross-references: John 1:15; John 1:29; John 1:34; John 3:29-36; Acts 2:40.</w:t>
      </w:r>
    </w:p>
  </w:footnote>
  <w:footnote w:id="4500">
    <w:p>
      <w:pPr>
        <w:pStyle w:val="FootnoteText"/>
      </w:pPr>
      <w:r>
        <w:rPr>
          <w:rStyle w:val="FootnoteReference"/>
        </w:rPr>
        <w:footnoteRef/>
      </w:r>
      <w:r>
        <w:t xml:space="preserve"> Name meaning: Herodias (Herodias) — Heroic. Manipulative figure who sought John’s head.</w:t>
      </w:r>
    </w:p>
  </w:footnote>
  <w:footnote w:id="4501">
    <w:p>
      <w:pPr>
        <w:pStyle w:val="FootnoteText"/>
      </w:pPr>
      <w:r>
        <w:rPr>
          <w:rStyle w:val="FootnoteReference"/>
        </w:rPr>
        <w:footnoteRef/>
      </w:r>
      <w:r>
        <w:t xml:space="preserve"> Cross-references: Prov 9:7-8; Prov 15:12; Matt 11:2; Matt 14:3-4; Mark 6:17-18.</w:t>
      </w:r>
    </w:p>
  </w:footnote>
  <w:footnote w:id="450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503">
    <w:p>
      <w:pPr>
        <w:pStyle w:val="FootnoteText"/>
      </w:pPr>
      <w:r>
        <w:rPr>
          <w:rStyle w:val="FootnoteReference"/>
        </w:rPr>
        <w:footnoteRef/>
      </w:r>
      <w:r>
        <w:t xml:space="preserve"> Cross-references for "that": Matt 3:13-15; Mark 1:9; John 1:32-34.</w:t>
      </w:r>
    </w:p>
  </w:footnote>
  <w:footnote w:id="4504">
    <w:p>
      <w:pPr>
        <w:pStyle w:val="FootnoteText"/>
      </w:pPr>
      <w:r>
        <w:rPr>
          <w:rStyle w:val="FootnoteReference"/>
        </w:rPr>
        <w:footnoteRef/>
      </w:r>
      <w:r>
        <w:t xml:space="preserve"> Name meaning: Jesus (Yeshua) — Yahweh saves. He will save His people from their sins.</w:t>
      </w:r>
    </w:p>
  </w:footnote>
  <w:footnote w:id="4505">
    <w:p>
      <w:pPr>
        <w:pStyle w:val="FootnoteText"/>
      </w:pPr>
      <w:r>
        <w:rPr>
          <w:rStyle w:val="FootnoteReference"/>
        </w:rPr>
        <w:footnoteRef/>
      </w:r>
      <w:r>
        <w:t xml:space="preserve"> Cross-references for "and praying": Luke 9:28-29; John 12:27-28.</w:t>
      </w:r>
    </w:p>
  </w:footnote>
  <w:footnote w:id="45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07">
    <w:p>
      <w:pPr>
        <w:pStyle w:val="FootnoteText"/>
      </w:pPr>
      <w:r>
        <w:rPr>
          <w:rStyle w:val="FootnoteReference"/>
        </w:rPr>
        <w:footnoteRef/>
      </w:r>
      <w:r>
        <w:t xml:space="preserve"> Cross-references for "the heaven": Matt 3:16-17; Mark 1:10; John 1:32-34.</w:t>
      </w:r>
    </w:p>
  </w:footnote>
  <w:footnote w:id="4508">
    <w:p>
      <w:pPr>
        <w:pStyle w:val="FootnoteText"/>
      </w:pPr>
      <w:r>
        <w:rPr>
          <w:rStyle w:val="FootnoteReference"/>
        </w:rPr>
        <w:footnoteRef/>
      </w:r>
      <w:r>
        <w:t xml:space="preserve"> Cross-references for "Thou art": Ps 2:7; Isa 42:1; Matt 12:18; Matt 17:5; Matt 27:43; Luke 9:34-35; Col 1:13; 1Pet 2:4; 2Pet 1:17-18.</w:t>
      </w:r>
    </w:p>
  </w:footnote>
  <w:footnote w:id="4509">
    <w:p>
      <w:pPr>
        <w:pStyle w:val="FootnoteText"/>
      </w:pPr>
      <w:r>
        <w:rPr>
          <w:rStyle w:val="FootnoteReference"/>
        </w:rPr>
        <w:footnoteRef/>
      </w:r>
      <w:r>
        <w:t xml:space="preserve"> Cross-references for "thirty": Gen 41:46; Num 4:3; Num 4:35; Num 4:39; Num 4:43; Num 4:47.</w:t>
      </w:r>
    </w:p>
  </w:footnote>
  <w:footnote w:id="4510">
    <w:p>
      <w:pPr>
        <w:pStyle w:val="FootnoteText"/>
      </w:pPr>
      <w:r>
        <w:rPr>
          <w:rStyle w:val="FootnoteReference"/>
        </w:rPr>
        <w:footnoteRef/>
      </w:r>
      <w:r>
        <w:t xml:space="preserve"> Cross-references for "being": Matt 13:55; Mark 6:3; Luke 4:22; John 6:42.</w:t>
      </w:r>
    </w:p>
  </w:footnote>
  <w:footnote w:id="4511">
    <w:p>
      <w:pPr>
        <w:pStyle w:val="FootnoteText"/>
      </w:pPr>
      <w:r>
        <w:rPr>
          <w:rStyle w:val="FootnoteReference"/>
        </w:rPr>
        <w:footnoteRef/>
      </w:r>
      <w:r>
        <w:t xml:space="preserve"> Personal name: Joseph. Personal-name meaning: Joseph — He adds; may He add. Source form: Joseph.</w:t>
      </w:r>
    </w:p>
  </w:footnote>
  <w:footnote w:id="4512">
    <w:p>
      <w:pPr>
        <w:pStyle w:val="FootnoteText"/>
      </w:pPr>
      <w:r>
        <w:rPr>
          <w:rStyle w:val="FootnoteReference"/>
        </w:rPr>
        <w:footnoteRef/>
      </w:r>
      <w:r>
        <w:t xml:space="preserve"> Cross-references for "which": Matt 1:16.</w:t>
      </w:r>
    </w:p>
  </w:footnote>
  <w:footnote w:id="4513">
    <w:p>
      <w:pPr>
        <w:pStyle w:val="FootnoteText"/>
      </w:pPr>
      <w:r>
        <w:rPr>
          <w:rStyle w:val="FootnoteReference"/>
        </w:rPr>
        <w:footnoteRef/>
      </w:r>
      <w:r>
        <w:t xml:space="preserve"> Personal name: Heli. Personal-name meaning: Heli — My God; high. Source form: Heli.</w:t>
      </w:r>
    </w:p>
  </w:footnote>
  <w:footnote w:id="4514">
    <w:p>
      <w:pPr>
        <w:pStyle w:val="FootnoteText"/>
      </w:pPr>
      <w:r>
        <w:rPr>
          <w:rStyle w:val="FootnoteReference"/>
        </w:rPr>
        <w:footnoteRef/>
      </w:r>
      <w:r>
        <w:t xml:space="preserve"> Personal name: Matthat. Personal-name meaning: Matthat — gift. Source form: Matthat.</w:t>
      </w:r>
    </w:p>
  </w:footnote>
  <w:footnote w:id="4515">
    <w:p>
      <w:pPr>
        <w:pStyle w:val="FootnoteText"/>
      </w:pPr>
      <w:r>
        <w:rPr>
          <w:rStyle w:val="FootnoteReference"/>
        </w:rPr>
        <w:footnoteRef/>
      </w:r>
      <w:r>
        <w:t xml:space="preserve"> Personal name: Levi. Personal-name meaning: Levi — Joined; attached. Source form: Levi.</w:t>
      </w:r>
    </w:p>
  </w:footnote>
  <w:footnote w:id="4516">
    <w:p>
      <w:pPr>
        <w:pStyle w:val="FootnoteText"/>
      </w:pPr>
      <w:r>
        <w:rPr>
          <w:rStyle w:val="FootnoteReference"/>
        </w:rPr>
        <w:footnoteRef/>
      </w:r>
      <w:r>
        <w:t xml:space="preserve"> Personal name: Melchi. Personal-name meaning: Melchi — my king; my counsel. Source form: Melchi.</w:t>
      </w:r>
    </w:p>
  </w:footnote>
  <w:footnote w:id="4517">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518">
    <w:p>
      <w:pPr>
        <w:pStyle w:val="FootnoteText"/>
      </w:pPr>
      <w:r>
        <w:rPr>
          <w:rStyle w:val="FootnoteReference"/>
        </w:rPr>
        <w:footnoteRef/>
      </w:r>
      <w:r>
        <w:t xml:space="preserve"> Personal name: Mattathias. Personal-name meaning: Mattathias — the gift of the Lord. Source form: Mattathias.</w:t>
      </w:r>
    </w:p>
  </w:footnote>
  <w:footnote w:id="4519">
    <w:p>
      <w:pPr>
        <w:pStyle w:val="FootnoteText"/>
      </w:pPr>
      <w:r>
        <w:rPr>
          <w:rStyle w:val="FootnoteReference"/>
        </w:rPr>
        <w:footnoteRef/>
      </w:r>
      <w:r>
        <w:t xml:space="preserve"> Personal name: Amos. Personal-name meaning: Amos — loading; weighty. Source form: Amos.</w:t>
      </w:r>
    </w:p>
  </w:footnote>
  <w:footnote w:id="4520">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521">
    <w:p>
      <w:pPr>
        <w:pStyle w:val="FootnoteText"/>
      </w:pPr>
      <w:r>
        <w:rPr>
          <w:rStyle w:val="FootnoteReference"/>
        </w:rPr>
        <w:footnoteRef/>
      </w:r>
      <w:r>
        <w:t xml:space="preserve"> Personal name: Esli. Personal-name meaning: Esli — near me; he who separates. Source form: Esli.</w:t>
      </w:r>
    </w:p>
  </w:footnote>
  <w:footnote w:id="4522">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523">
    <w:p>
      <w:pPr>
        <w:pStyle w:val="FootnoteText"/>
      </w:pPr>
      <w:r>
        <w:rPr>
          <w:rStyle w:val="FootnoteReference"/>
        </w:rPr>
        <w:footnoteRef/>
      </w:r>
      <w:r>
        <w:t xml:space="preserve"> Personal name: Maath. Personal-name meaning: Maath — wiping away; breaking; fearing; smiting. Source form: Maath.</w:t>
      </w:r>
    </w:p>
  </w:footnote>
  <w:footnote w:id="4524">
    <w:p>
      <w:pPr>
        <w:pStyle w:val="FootnoteText"/>
      </w:pPr>
      <w:r>
        <w:rPr>
          <w:rStyle w:val="FootnoteReference"/>
        </w:rPr>
        <w:footnoteRef/>
      </w:r>
      <w:r>
        <w:t xml:space="preserve"> Personal name: Semei. Personal-name meaning: Semei — hearing; obeying. Source form: Semei.</w:t>
      </w:r>
    </w:p>
  </w:footnote>
  <w:footnote w:id="452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5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5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528">
    <w:p>
      <w:pPr>
        <w:pStyle w:val="FootnoteText"/>
      </w:pPr>
      <w:r>
        <w:rPr>
          <w:rStyle w:val="FootnoteReference"/>
        </w:rPr>
        <w:footnoteRef/>
      </w:r>
      <w:r>
        <w:t xml:space="preserve"> Personal name: Joanna. Personal-name meaning: Joanna — grace or gift of the Lord. Source form: Joanna.</w:t>
      </w:r>
    </w:p>
  </w:footnote>
  <w:footnote w:id="4529">
    <w:p>
      <w:pPr>
        <w:pStyle w:val="FootnoteText"/>
      </w:pPr>
      <w:r>
        <w:rPr>
          <w:rStyle w:val="FootnoteReference"/>
        </w:rPr>
        <w:footnoteRef/>
      </w:r>
      <w:r>
        <w:t xml:space="preserve"> Personal name: Rhesa. Personal-name meaning: Rhesa — will; course. Source form: Rhesa.</w:t>
      </w:r>
    </w:p>
  </w:footnote>
  <w:footnote w:id="453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531">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532">
    <w:p>
      <w:pPr>
        <w:pStyle w:val="FootnoteText"/>
      </w:pPr>
      <w:r>
        <w:rPr>
          <w:rStyle w:val="FootnoteReference"/>
        </w:rPr>
        <w:footnoteRef/>
      </w:r>
      <w:r>
        <w:t xml:space="preserve"> Personal name: Neri. Personal-name meaning: Neri — my light. Source form: Neri.</w:t>
      </w:r>
    </w:p>
  </w:footnote>
  <w:footnote w:id="4533">
    <w:p>
      <w:pPr>
        <w:pStyle w:val="FootnoteText"/>
      </w:pPr>
      <w:r>
        <w:rPr>
          <w:rStyle w:val="FootnoteReference"/>
        </w:rPr>
        <w:footnoteRef/>
      </w:r>
      <w:r>
        <w:t xml:space="preserve"> Cross-references: Matthew 1:12 (4).</w:t>
      </w:r>
    </w:p>
  </w:footnote>
  <w:footnote w:id="4534">
    <w:p>
      <w:pPr>
        <w:pStyle w:val="FootnoteText"/>
      </w:pPr>
      <w:r>
        <w:rPr>
          <w:rStyle w:val="FootnoteReference"/>
        </w:rPr>
        <w:footnoteRef/>
      </w:r>
      <w:r>
        <w:t xml:space="preserve"> Personal name: Addi. Personal-name meaning: Addi — my witness; adorned; prey. Source form: Addi.</w:t>
      </w:r>
    </w:p>
  </w:footnote>
  <w:footnote w:id="4535">
    <w:p>
      <w:pPr>
        <w:pStyle w:val="FootnoteText"/>
      </w:pPr>
      <w:r>
        <w:rPr>
          <w:rStyle w:val="FootnoteReference"/>
        </w:rPr>
        <w:footnoteRef/>
      </w:r>
      <w:r>
        <w:t xml:space="preserve"> Personal name: Cosam. Personal-name meaning: Cosam — divining. Source form: Cosam.</w:t>
      </w:r>
    </w:p>
  </w:footnote>
  <w:footnote w:id="4536">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537">
    <w:p>
      <w:pPr>
        <w:pStyle w:val="FootnoteText"/>
      </w:pPr>
      <w:r>
        <w:rPr>
          <w:rStyle w:val="FootnoteReference"/>
        </w:rPr>
        <w:footnoteRef/>
      </w:r>
      <w:r>
        <w:t xml:space="preserve"> Personal name: Er. Personal-name meaning: Er — watchman. Source form: Er.</w:t>
      </w:r>
    </w:p>
  </w:footnote>
  <w:footnote w:id="4538">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539">
    <w:p>
      <w:pPr>
        <w:pStyle w:val="FootnoteText"/>
      </w:pPr>
      <w:r>
        <w:rPr>
          <w:rStyle w:val="FootnoteReference"/>
        </w:rPr>
        <w:footnoteRef/>
      </w:r>
      <w:r>
        <w:t xml:space="preserve"> Personal name: Eliezer. Personal-name meaning: Eliezer — help, or court, of my God. Source form: Eliezer.</w:t>
      </w:r>
    </w:p>
  </w:footnote>
  <w:footnote w:id="4540">
    <w:p>
      <w:pPr>
        <w:pStyle w:val="FootnoteText"/>
      </w:pPr>
      <w:r>
        <w:rPr>
          <w:rStyle w:val="FootnoteReference"/>
        </w:rPr>
        <w:footnoteRef/>
      </w:r>
      <w:r>
        <w:t xml:space="preserve"> Personal name: Jorim. Personal-name meaning: Jorim — he that exalts the Lord. Source form: Jorim.</w:t>
      </w:r>
    </w:p>
  </w:footnote>
  <w:footnote w:id="4541">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542">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543">
    <w:p>
      <w:pPr>
        <w:pStyle w:val="FootnoteText"/>
      </w:pPr>
      <w:r>
        <w:rPr>
          <w:rStyle w:val="FootnoteReference"/>
        </w:rPr>
        <w:footnoteRef/>
      </w:r>
      <w:r>
        <w:t xml:space="preserve"> Personal name: Eliakim. Personal-name meaning: Eliakim — resurrection of God. Source form: Eliakim.</w:t>
      </w:r>
    </w:p>
  </w:footnote>
  <w:footnote w:id="4544">
    <w:p>
      <w:pPr>
        <w:pStyle w:val="FootnoteText"/>
      </w:pPr>
      <w:r>
        <w:rPr>
          <w:rStyle w:val="FootnoteReference"/>
        </w:rPr>
        <w:footnoteRef/>
      </w:r>
      <w:r>
        <w:t xml:space="preserve"> Personal name: Melea. Personal-name meaning: Melea — supplying; supplied. Source form: Melea.</w:t>
      </w:r>
    </w:p>
  </w:footnote>
  <w:footnote w:id="4545">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546">
    <w:p>
      <w:pPr>
        <w:pStyle w:val="FootnoteText"/>
      </w:pPr>
      <w:r>
        <w:rPr>
          <w:rStyle w:val="FootnoteReference"/>
        </w:rPr>
        <w:footnoteRef/>
      </w:r>
      <w:r>
        <w:t xml:space="preserve"> Personal name: Mattatha. Personal-name meaning: Mattatha — his gift. Source form: Mattatha.</w:t>
      </w:r>
    </w:p>
  </w:footnote>
  <w:footnote w:id="4547">
    <w:p>
      <w:pPr>
        <w:pStyle w:val="FootnoteText"/>
      </w:pPr>
      <w:r>
        <w:rPr>
          <w:rStyle w:val="FootnoteReference"/>
        </w:rPr>
        <w:footnoteRef/>
      </w:r>
      <w:r>
        <w:t xml:space="preserve"> Personal name: Nathan. Personal-name meaning: Nathan — He gave; gift. Source form: Nathan.</w:t>
      </w:r>
    </w:p>
  </w:footnote>
  <w:footnote w:id="4548">
    <w:p>
      <w:pPr>
        <w:pStyle w:val="FootnoteText"/>
      </w:pPr>
      <w:r>
        <w:rPr>
          <w:rStyle w:val="FootnoteReference"/>
        </w:rPr>
        <w:footnoteRef/>
      </w:r>
      <w:r>
        <w:t xml:space="preserve"> Personal name: David. Personal-name meaning: David — Beloved. Source form: David.</w:t>
      </w:r>
    </w:p>
  </w:footnote>
  <w:footnote w:id="4549">
    <w:p>
      <w:pPr>
        <w:pStyle w:val="FootnoteText"/>
      </w:pPr>
      <w:r>
        <w:rPr>
          <w:rStyle w:val="FootnoteReference"/>
        </w:rPr>
        <w:footnoteRef/>
      </w:r>
      <w:r>
        <w:t xml:space="preserve"> Cross-references for "of Nathan": 2Sam 5:14; 1Chr 3:5; 1Chr 14:4; Zech 12:12.</w:t>
      </w:r>
    </w:p>
  </w:footnote>
  <w:footnote w:id="4550">
    <w:p>
      <w:pPr>
        <w:pStyle w:val="FootnoteText"/>
      </w:pPr>
      <w:r>
        <w:rPr>
          <w:rStyle w:val="FootnoteReference"/>
        </w:rPr>
        <w:footnoteRef/>
      </w:r>
      <w:r>
        <w:t xml:space="preserve"> Personal name: Jesse. Personal-name meaning: Jesse — gift; oblation; one who is. Source form: Jesse.</w:t>
      </w:r>
    </w:p>
  </w:footnote>
  <w:footnote w:id="4551">
    <w:p>
      <w:pPr>
        <w:pStyle w:val="FootnoteText"/>
      </w:pPr>
      <w:r>
        <w:rPr>
          <w:rStyle w:val="FootnoteReference"/>
        </w:rPr>
        <w:footnoteRef/>
      </w:r>
      <w:r>
        <w:t xml:space="preserve"> Personal name: Obed. Personal-name meaning: Obed — a servant; workman. Source form: Obed.</w:t>
      </w:r>
    </w:p>
  </w:footnote>
  <w:footnote w:id="4552">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553">
    <w:p>
      <w:pPr>
        <w:pStyle w:val="FootnoteText"/>
      </w:pPr>
      <w:r>
        <w:rPr>
          <w:rStyle w:val="FootnoteReference"/>
        </w:rPr>
        <w:footnoteRef/>
      </w:r>
      <w:r>
        <w:t xml:space="preserve"> Personal name: Salmon. Personal-name meaning: Salmon — peaceable; perfect; he that rewards. Source form: Salmon.</w:t>
      </w:r>
    </w:p>
  </w:footnote>
  <w:footnote w:id="4554">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555">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56">
    <w:p>
      <w:pPr>
        <w:pStyle w:val="FootnoteText"/>
      </w:pPr>
      <w:r>
        <w:rPr>
          <w:rStyle w:val="FootnoteReference"/>
        </w:rPr>
        <w:footnoteRef/>
      </w:r>
      <w:r>
        <w:t xml:space="preserve"> Cross-references for "which was the son of Obed": Num 1:7; Num 2:3; Num 7:12; 1Chr 2:11-12.</w:t>
      </w:r>
    </w:p>
  </w:footnote>
  <w:footnote w:id="4557">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558">
    <w:p>
      <w:pPr>
        <w:pStyle w:val="FootnoteText"/>
      </w:pPr>
      <w:r>
        <w:rPr>
          <w:rStyle w:val="FootnoteReference"/>
        </w:rPr>
        <w:footnoteRef/>
      </w:r>
      <w:r>
        <w:t xml:space="preserve"> Place name: Aram. Place-name meaning: Aram — highness; highland. Source form: Aram. Greek form: αραμ.</w:t>
      </w:r>
    </w:p>
  </w:footnote>
  <w:footnote w:id="4559">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560">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561">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562">
    <w:p>
      <w:pPr>
        <w:pStyle w:val="FootnoteText"/>
      </w:pPr>
      <w:r>
        <w:rPr>
          <w:rStyle w:val="FootnoteReference"/>
        </w:rPr>
        <w:footnoteRef/>
      </w:r>
      <w:r>
        <w:t xml:space="preserve"> Cross-references for "Aminadab": Ruth 4:19-20; 1Chr 2:9-10.</w:t>
      </w:r>
    </w:p>
  </w:footnote>
  <w:footnote w:id="4563">
    <w:p>
      <w:pPr>
        <w:pStyle w:val="FootnoteText"/>
      </w:pPr>
      <w:r>
        <w:rPr>
          <w:rStyle w:val="FootnoteReference"/>
        </w:rPr>
        <w:footnoteRef/>
      </w:r>
      <w:r>
        <w:t xml:space="preserve"> Cross-references for "Aminadab": Matt 1:3-4.</w:t>
      </w:r>
    </w:p>
  </w:footnote>
  <w:footnote w:id="4564">
    <w:p>
      <w:pPr>
        <w:pStyle w:val="FootnoteText"/>
      </w:pPr>
      <w:r>
        <w:rPr>
          <w:rStyle w:val="FootnoteReference"/>
        </w:rPr>
        <w:footnoteRef/>
      </w:r>
      <w:r>
        <w:t xml:space="preserve"> Cross-references for "Esrom": Gen 46:12; Num 26:20-21.</w:t>
      </w:r>
    </w:p>
  </w:footnote>
  <w:footnote w:id="4565">
    <w:p>
      <w:pPr>
        <w:pStyle w:val="FootnoteText"/>
      </w:pPr>
      <w:r>
        <w:rPr>
          <w:rStyle w:val="FootnoteReference"/>
        </w:rPr>
        <w:footnoteRef/>
      </w:r>
      <w:r>
        <w:t xml:space="preserve"> Cross-references for "Phares": Gen 38:29; Ruth 4:12; 1Chr 2:4-5; 1Chr 9:4.</w:t>
      </w:r>
    </w:p>
  </w:footnote>
  <w:footnote w:id="4566">
    <w:p>
      <w:pPr>
        <w:pStyle w:val="FootnoteText"/>
      </w:pPr>
      <w:r>
        <w:rPr>
          <w:rStyle w:val="FootnoteReference"/>
        </w:rPr>
        <w:footnoteRef/>
      </w:r>
      <w:r>
        <w:t xml:space="preserve"> Cross-references for "of Juda": Gen 29:35; Gen 49:8; Matt 1:2.</w:t>
      </w:r>
    </w:p>
  </w:footnote>
  <w:footnote w:id="45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568">
    <w:p>
      <w:pPr>
        <w:pStyle w:val="FootnoteText"/>
      </w:pPr>
      <w:r>
        <w:rPr>
          <w:rStyle w:val="FootnoteReference"/>
        </w:rPr>
        <w:footnoteRef/>
      </w:r>
      <w:r>
        <w:t xml:space="preserve"> Personal name: Isaac. Personal-name meaning: Isaac — He laughs; laughter. Source form: Isaac.</w:t>
      </w:r>
    </w:p>
  </w:footnote>
  <w:footnote w:id="4569">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570">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571">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572">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573">
    <w:p>
      <w:pPr>
        <w:pStyle w:val="FootnoteText"/>
      </w:pPr>
      <w:r>
        <w:rPr>
          <w:rStyle w:val="FootnoteReference"/>
        </w:rPr>
        <w:footnoteRef/>
      </w:r>
      <w:r>
        <w:t xml:space="preserve"> Cross-references for "which was the son of Isaac": Gen 21:3; Gen 25:26; 1Chr 1:34; Matt 1:2; Acts 7:8.</w:t>
      </w:r>
    </w:p>
  </w:footnote>
  <w:footnote w:id="4574">
    <w:p>
      <w:pPr>
        <w:pStyle w:val="FootnoteText"/>
      </w:pPr>
      <w:r>
        <w:rPr>
          <w:rStyle w:val="FootnoteReference"/>
        </w:rPr>
        <w:footnoteRef/>
      </w:r>
      <w:r>
        <w:t xml:space="preserve"> Cross-references for "Thara": Gen 11:24-32; Josh 24:2; 1Chr 1:24-28.</w:t>
      </w:r>
    </w:p>
  </w:footnote>
  <w:footnote w:id="4575">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576">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577">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578">
    <w:p>
      <w:pPr>
        <w:pStyle w:val="FootnoteText"/>
      </w:pPr>
      <w:r>
        <w:rPr>
          <w:rStyle w:val="FootnoteReference"/>
        </w:rPr>
        <w:footnoteRef/>
      </w:r>
      <w:r>
        <w:t xml:space="preserve"> Personal name: Heber. Personal-name meaning: Heber — one that passes; anger. Source form: Heber.</w:t>
      </w:r>
    </w:p>
  </w:footnote>
  <w:footnote w:id="4579">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580">
    <w:p>
      <w:pPr>
        <w:pStyle w:val="FootnoteText"/>
      </w:pPr>
      <w:r>
        <w:rPr>
          <w:rStyle w:val="FootnoteReference"/>
        </w:rPr>
        <w:footnoteRef/>
      </w:r>
      <w:r>
        <w:t xml:space="preserve"> Cross-references for "Saruch": Gen 11:18-21.</w:t>
      </w:r>
    </w:p>
  </w:footnote>
  <w:footnote w:id="4581">
    <w:p>
      <w:pPr>
        <w:pStyle w:val="FootnoteText"/>
      </w:pPr>
      <w:r>
        <w:rPr>
          <w:rStyle w:val="FootnoteReference"/>
        </w:rPr>
        <w:footnoteRef/>
      </w:r>
      <w:r>
        <w:t xml:space="preserve"> Cross-references for "Phalec": Gen 10:25.</w:t>
      </w:r>
    </w:p>
  </w:footnote>
  <w:footnote w:id="4582">
    <w:p>
      <w:pPr>
        <w:pStyle w:val="FootnoteText"/>
      </w:pPr>
      <w:r>
        <w:rPr>
          <w:rStyle w:val="FootnoteReference"/>
        </w:rPr>
        <w:footnoteRef/>
      </w:r>
      <w:r>
        <w:t xml:space="preserve"> Cross-references for "Heber": Gen 11:16-17.</w:t>
      </w:r>
    </w:p>
  </w:footnote>
  <w:footnote w:id="4583">
    <w:p>
      <w:pPr>
        <w:pStyle w:val="FootnoteText"/>
      </w:pPr>
      <w:r>
        <w:rPr>
          <w:rStyle w:val="FootnoteReference"/>
        </w:rPr>
        <w:footnoteRef/>
      </w:r>
      <w:r>
        <w:t xml:space="preserve"> Cross-references for "Sala": Gen 10:24; Gen 11:12-15.</w:t>
      </w:r>
    </w:p>
  </w:footnote>
  <w:footnote w:id="4584">
    <w:p>
      <w:pPr>
        <w:pStyle w:val="FootnoteText"/>
      </w:pPr>
      <w:r>
        <w:rPr>
          <w:rStyle w:val="FootnoteReference"/>
        </w:rPr>
        <w:footnoteRef/>
      </w:r>
      <w:r>
        <w:t xml:space="preserve"> Personal name: Cainan. Personal-name meaning: Cainan — possessor; purchaser. Source form: Cainan.</w:t>
      </w:r>
    </w:p>
  </w:footnote>
  <w:footnote w:id="4585">
    <w:p>
      <w:pPr>
        <w:pStyle w:val="FootnoteText"/>
      </w:pPr>
      <w:r>
        <w:rPr>
          <w:rStyle w:val="FootnoteReference"/>
        </w:rPr>
        <w:footnoteRef/>
      </w:r>
      <w:r>
        <w:t xml:space="preserve"> Personal name: Arphaxad. Personal-name meaning: Arphaxad — a healer; a releaser. Source form: Arphaxad.</w:t>
      </w:r>
    </w:p>
  </w:footnote>
  <w:footnote w:id="4586">
    <w:p>
      <w:pPr>
        <w:pStyle w:val="FootnoteText"/>
      </w:pPr>
      <w:r>
        <w:rPr>
          <w:rStyle w:val="FootnoteReference"/>
        </w:rPr>
        <w:footnoteRef/>
      </w:r>
      <w:r>
        <w:t xml:space="preserve"> Transliterated proper noun: Sem. Standard English equivalent: Shem. Source form: Sem. Greek form: σημ. Name meaning: Name; renown.</w:t>
      </w:r>
    </w:p>
  </w:footnote>
  <w:footnote w:id="458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588">
    <w:p>
      <w:pPr>
        <w:pStyle w:val="FootnoteText"/>
      </w:pPr>
      <w:r>
        <w:rPr>
          <w:rStyle w:val="FootnoteReference"/>
        </w:rPr>
        <w:footnoteRef/>
      </w:r>
      <w:r>
        <w:t xml:space="preserve"> Personal name: Lamech. Personal-name meaning: Lamech — powerful; overthrower. Source form: Lamech.</w:t>
      </w:r>
    </w:p>
  </w:footnote>
  <w:footnote w:id="4589">
    <w:p>
      <w:pPr>
        <w:pStyle w:val="FootnoteText"/>
      </w:pPr>
      <w:r>
        <w:rPr>
          <w:rStyle w:val="FootnoteReference"/>
        </w:rPr>
        <w:footnoteRef/>
      </w:r>
      <w:r>
        <w:t xml:space="preserve"> Cross-references for "Cainan": Gen 11:12.</w:t>
      </w:r>
    </w:p>
  </w:footnote>
  <w:footnote w:id="4590">
    <w:p>
      <w:pPr>
        <w:pStyle w:val="FootnoteText"/>
      </w:pPr>
      <w:r>
        <w:rPr>
          <w:rStyle w:val="FootnoteReference"/>
        </w:rPr>
        <w:footnoteRef/>
      </w:r>
      <w:r>
        <w:t xml:space="preserve"> Cross-references: Gen 5:32; Gen 7:13; Gen 9:18; Gen 9:26-27; Gen 10:21-22; Gen 11:10-26; 1Chr 1:17.</w:t>
      </w:r>
    </w:p>
  </w:footnote>
  <w:footnote w:id="4591">
    <w:p>
      <w:pPr>
        <w:pStyle w:val="FootnoteText"/>
      </w:pPr>
      <w:r>
        <w:rPr>
          <w:rStyle w:val="FootnoteReference"/>
        </w:rPr>
        <w:footnoteRef/>
      </w:r>
      <w:r>
        <w:t xml:space="preserve"> Cross-references: Gen 5:29-30; Gen 6:8-10; Gen 6:22; Gen 7:1; Gen 7:23; Gen 8:1; Gen 9:1; Ezek 14:14; Luke 17:27; Heb 11:7; 1Pet 3:20; 2Pet 2:5.</w:t>
      </w:r>
    </w:p>
  </w:footnote>
  <w:footnote w:id="4592">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593">
    <w:p>
      <w:pPr>
        <w:pStyle w:val="FootnoteText"/>
      </w:pPr>
      <w:r>
        <w:rPr>
          <w:rStyle w:val="FootnoteReference"/>
        </w:rPr>
        <w:footnoteRef/>
      </w:r>
      <w:r>
        <w:t xml:space="preserve"> Place name: Enoch. Place-name meaning: Enoch — Dedicated; trained; initiated. Source form: Enoch. Greek form: ενωχ.</w:t>
      </w:r>
    </w:p>
  </w:footnote>
  <w:footnote w:id="4594">
    <w:p>
      <w:pPr>
        <w:pStyle w:val="FootnoteText"/>
      </w:pPr>
      <w:r>
        <w:rPr>
          <w:rStyle w:val="FootnoteReference"/>
        </w:rPr>
        <w:footnoteRef/>
      </w:r>
      <w:r>
        <w:t xml:space="preserve"> Personal name: Jared. Personal-name meaning: Jared — Descent; he shall come down. Source form: Jared.</w:t>
      </w:r>
    </w:p>
  </w:footnote>
  <w:footnote w:id="4595">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596">
    <w:p>
      <w:pPr>
        <w:pStyle w:val="FootnoteText"/>
      </w:pPr>
      <w:r>
        <w:rPr>
          <w:rStyle w:val="FootnoteReference"/>
        </w:rPr>
        <w:footnoteRef/>
      </w:r>
      <w:r>
        <w:t xml:space="preserve"> Cross-references for "Mathusala": Gen 5:6-28; 1Chr 1:1-3.</w:t>
      </w:r>
    </w:p>
  </w:footnote>
  <w:footnote w:id="4597">
    <w:p>
      <w:pPr>
        <w:pStyle w:val="FootnoteText"/>
      </w:pPr>
      <w:r>
        <w:rPr>
          <w:rStyle w:val="FootnoteReference"/>
        </w:rPr>
        <w:footnoteRef/>
      </w:r>
      <w:r>
        <w:t xml:space="preserve"> Personal name: Enos. Personal-name meaning: Enos — mortal man; sick; despaired of; forgetful. Source form: Enos.</w:t>
      </w:r>
    </w:p>
  </w:footnote>
  <w:footnote w:id="4598">
    <w:p>
      <w:pPr>
        <w:pStyle w:val="FootnoteText"/>
      </w:pPr>
      <w:r>
        <w:rPr>
          <w:rStyle w:val="FootnoteReference"/>
        </w:rPr>
        <w:footnoteRef/>
      </w:r>
      <w:r>
        <w:t xml:space="preserve"> Personal name: Seth. Personal-name meaning: Seth — Appointed; compensation; placed. Source form: Seth.</w:t>
      </w:r>
    </w:p>
  </w:footnote>
  <w:footnote w:id="459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600">
    <w:p>
      <w:pPr>
        <w:pStyle w:val="FootnoteText"/>
      </w:pPr>
      <w:r>
        <w:rPr>
          <w:rStyle w:val="FootnoteReference"/>
        </w:rPr>
        <w:footnoteRef/>
      </w:r>
      <w:r>
        <w:t xml:space="preserve"> Cross-references for "of God": Gen 1:26-27; Gen 2:7; Gen 5:1-2; Isa 64:8; Acts 17:26-29; 1Cor 15:45; 1Cor 15:47.</w:t>
      </w:r>
    </w:p>
  </w:footnote>
  <w:footnote w:id="4601">
    <w:p>
      <w:pPr>
        <w:pStyle w:val="FootnoteText"/>
      </w:pPr>
      <w:r>
        <w:rPr>
          <w:rStyle w:val="FootnoteReference"/>
        </w:rPr>
        <w:footnoteRef/>
      </w:r>
      <w:r>
        <w:t xml:space="preserve"> Cross-references for "which was the son of Adam": Gen 4:25-26; Gen 5:3.</w:t>
      </w:r>
    </w:p>
  </w:footnote>
  <w:footnote w:id="4602">
    <w:p>
      <w:pPr>
        <w:pStyle w:val="FootnoteText"/>
      </w:pPr>
      <w:r>
        <w:rPr>
          <w:rStyle w:val="FootnoteReference"/>
        </w:rPr>
        <w:footnoteRef/>
      </w:r>
      <w:r>
        <w:t xml:space="preserve"> Name meaning: Jesus (Yeshua) — Yahweh saves. He will save His people from their sins.</w:t>
      </w:r>
    </w:p>
  </w:footnote>
  <w:footnote w:id="4603">
    <w:p>
      <w:pPr>
        <w:pStyle w:val="FootnoteText"/>
      </w:pPr>
      <w:r>
        <w:rPr>
          <w:rStyle w:val="FootnoteReference"/>
        </w:rPr>
        <w:footnoteRef/>
      </w:r>
      <w:r>
        <w:t xml:space="preserve"> Cross-references for "full": Isa 11:2-4; Isa 61:1; Matt 3:16; Luke 3:22; Luke 4:14; Luke 4:18; John 1:32; John 3:34; Acts 1:2; Acts 10:38.</w:t>
      </w:r>
    </w:p>
  </w:footnote>
  <w:footnote w:id="4604">
    <w:p>
      <w:pPr>
        <w:pStyle w:val="FootnoteText"/>
      </w:pPr>
      <w:r>
        <w:rPr>
          <w:rStyle w:val="FootnoteReference"/>
        </w:rPr>
        <w:footnoteRef/>
      </w:r>
      <w:r>
        <w:t xml:space="preserve"> Place name: Jordan. Place-name meaning: Jordan — the river of judgment. Source form: Jordan. Greek form: ιορδανου.</w:t>
      </w:r>
    </w:p>
  </w:footnote>
  <w:footnote w:id="4605">
    <w:p>
      <w:pPr>
        <w:pStyle w:val="FootnoteText"/>
      </w:pPr>
      <w:r>
        <w:rPr>
          <w:rStyle w:val="FootnoteReference"/>
        </w:rPr>
        <w:footnoteRef/>
      </w:r>
      <w:r>
        <w:t xml:space="preserve"> Cross-references for "and was": 1Kgs 18:12; Ezek 3:14; Mark 1:12-13; Luke 2:27; Acts 8:39.</w:t>
      </w:r>
    </w:p>
  </w:footnote>
  <w:footnote w:id="4606">
    <w:p>
      <w:pPr>
        <w:pStyle w:val="FootnoteText"/>
      </w:pPr>
      <w:r>
        <w:rPr>
          <w:rStyle w:val="FootnoteReference"/>
        </w:rPr>
        <w:footnoteRef/>
      </w:r>
      <w:r>
        <w:t xml:space="preserve"> Cross-references for "wilderness": 1Kgs 19:4; Mark 1:13.</w:t>
      </w:r>
    </w:p>
  </w:footnote>
  <w:footnote w:id="46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08">
    <w:p>
      <w:pPr>
        <w:pStyle w:val="FootnoteText"/>
      </w:pPr>
      <w:r>
        <w:rPr>
          <w:rStyle w:val="FootnoteReference"/>
        </w:rPr>
        <w:footnoteRef/>
      </w:r>
      <w:r>
        <w:t xml:space="preserve"> Cross-references for "Jesus": Matt 4:1-11.</w:t>
      </w:r>
    </w:p>
  </w:footnote>
  <w:footnote w:id="4609">
    <w:p>
      <w:pPr>
        <w:pStyle w:val="FootnoteText"/>
      </w:pPr>
      <w:r>
        <w:rPr>
          <w:rStyle w:val="FootnoteReference"/>
        </w:rPr>
        <w:footnoteRef/>
      </w:r>
      <w:r>
        <w:t xml:space="preserve"> Cross-references for "forty": Exod 24:18; Exod 34:28; Deut 9:9; Deut 9:18; Deut 9:25; 1Kgs 19:8; Matt 4:2.</w:t>
      </w:r>
    </w:p>
  </w:footnote>
  <w:footnote w:id="4610">
    <w:p>
      <w:pPr>
        <w:pStyle w:val="FootnoteText"/>
      </w:pPr>
      <w:r>
        <w:rPr>
          <w:rStyle w:val="FootnoteReference"/>
        </w:rPr>
        <w:footnoteRef/>
      </w:r>
      <w:r>
        <w:t xml:space="preserve"> Cross-references for "tempted": Gen 3:15; 1Sam 17:16; Heb 2:18.</w:t>
      </w:r>
    </w:p>
  </w:footnote>
  <w:footnote w:id="4611">
    <w:p>
      <w:pPr>
        <w:pStyle w:val="FootnoteText"/>
      </w:pPr>
      <w:r>
        <w:rPr>
          <w:rStyle w:val="FootnoteReference"/>
        </w:rPr>
        <w:footnoteRef/>
      </w:r>
      <w:r>
        <w:t xml:space="preserve"> Cross-references for "he did": Jonah 3:7; Esth 4:16.</w:t>
      </w:r>
    </w:p>
  </w:footnote>
  <w:footnote w:id="4612">
    <w:p>
      <w:pPr>
        <w:pStyle w:val="FootnoteText"/>
      </w:pPr>
      <w:r>
        <w:rPr>
          <w:rStyle w:val="FootnoteReference"/>
        </w:rPr>
        <w:footnoteRef/>
      </w:r>
      <w:r>
        <w:t xml:space="preserve"> Cross-references for "he afterward": Matt 21:18; John 4:6; Heb 4:15.</w:t>
      </w:r>
    </w:p>
  </w:footnote>
  <w:footnote w:id="4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16">
    <w:p>
      <w:pPr>
        <w:pStyle w:val="FootnoteText"/>
      </w:pPr>
      <w:r>
        <w:rPr>
          <w:rStyle w:val="FootnoteReference"/>
        </w:rPr>
        <w:footnoteRef/>
      </w:r>
      <w:r>
        <w:t xml:space="preserve"> Cross-references: Matt 4:3; Luke 3:22.</w:t>
      </w:r>
    </w:p>
  </w:footnote>
  <w:footnote w:id="4617">
    <w:p>
      <w:pPr>
        <w:pStyle w:val="FootnoteText"/>
      </w:pPr>
      <w:r>
        <w:rPr>
          <w:rStyle w:val="FootnoteReference"/>
        </w:rPr>
        <w:footnoteRef/>
      </w:r>
      <w:r>
        <w:t xml:space="preserve"> Cross-references for "That": Exod 23:25; Deut 8:3; Jer 49:11; Matt 4:4; Matt 6:25-26; Matt 6:31; Luke 22:35.</w:t>
      </w:r>
    </w:p>
  </w:footnote>
  <w:footnote w:id="4618">
    <w:p>
      <w:pPr>
        <w:pStyle w:val="FootnoteText"/>
      </w:pPr>
      <w:r>
        <w:rPr>
          <w:rStyle w:val="FootnoteReference"/>
        </w:rPr>
        <w:footnoteRef/>
      </w:r>
      <w:r>
        <w:t xml:space="preserve"> Cross-references: Isa 8:20; Luke 4:8; Luke 4:10; John 10:34-35; Eph 6:17.</w:t>
      </w:r>
    </w:p>
  </w:footnote>
  <w:footnote w:id="4619">
    <w:p>
      <w:pPr>
        <w:pStyle w:val="FootnoteText"/>
      </w:pPr>
      <w:r>
        <w:rPr>
          <w:rStyle w:val="FootnoteReference"/>
        </w:rPr>
        <w:footnoteRef/>
      </w:r>
      <w:r>
        <w:t xml:space="preserve"> Cross-references for "taking": Mark 4:8-9; 1Cor 7:31; Eph 2:2; Eph 6:12; 1John 2:15-16.</w:t>
      </w:r>
    </w:p>
  </w:footnote>
  <w:footnote w:id="4620">
    <w:p>
      <w:pPr>
        <w:pStyle w:val="FootnoteText"/>
      </w:pPr>
      <w:r>
        <w:rPr>
          <w:rStyle w:val="FootnoteReference"/>
        </w:rPr>
        <w:footnoteRef/>
      </w:r>
      <w:r>
        <w:t xml:space="preserve"> Cross-references: Job 20:5; Ps 73:19; 1Cor 15:52; 2Cor 4:17.</w:t>
      </w:r>
    </w:p>
  </w:footnote>
  <w:footnote w:id="4621">
    <w:p>
      <w:pPr>
        <w:pStyle w:val="FootnoteText"/>
      </w:pPr>
      <w:r>
        <w:rPr>
          <w:rStyle w:val="FootnoteReference"/>
        </w:rPr>
        <w:footnoteRef/>
      </w:r>
      <w:r>
        <w:t xml:space="preserve"> Cross-references for "and the": Isa 5:14; Isa 23:9; 1Pet 1:24; Esth 5:11.</w:t>
      </w:r>
    </w:p>
  </w:footnote>
  <w:footnote w:id="4622">
    <w:p>
      <w:pPr>
        <w:pStyle w:val="FootnoteText"/>
      </w:pPr>
      <w:r>
        <w:rPr>
          <w:rStyle w:val="FootnoteReference"/>
        </w:rPr>
        <w:footnoteRef/>
      </w:r>
      <w:r>
        <w:t xml:space="preserve"> Cross-references for "and to": John 12:31; John 14:30; Eph 2:2; Rev 13:2; Rev 13:7.</w:t>
      </w:r>
    </w:p>
  </w:footnote>
  <w:footnote w:id="4623">
    <w:p>
      <w:pPr>
        <w:pStyle w:val="FootnoteText"/>
      </w:pPr>
      <w:r>
        <w:rPr>
          <w:rStyle w:val="FootnoteReference"/>
        </w:rPr>
        <w:footnoteRef/>
      </w:r>
      <w:r>
        <w:t xml:space="preserve"> Cross-references: John 8:44; 2Cor 11:14; Rev 12:9; Rev 20:2-3.</w:t>
      </w:r>
    </w:p>
  </w:footnote>
  <w:footnote w:id="4624">
    <w:p>
      <w:pPr>
        <w:pStyle w:val="FootnoteText"/>
      </w:pPr>
      <w:r>
        <w:rPr>
          <w:rStyle w:val="FootnoteReference"/>
        </w:rPr>
        <w:footnoteRef/>
      </w:r>
      <w:r>
        <w:t xml:space="preserve"> Cross-references for "worship me": Ps 72:11; Isa 45:14; Isa 46:6; Matt 2:11; Luke 8:28; Luke 17:16; Rev 4:10; Rev 5:8; Rev 22:8.</w:t>
      </w:r>
    </w:p>
  </w:footnote>
  <w:footnote w:id="4625">
    <w:p>
      <w:pPr>
        <w:pStyle w:val="FootnoteText"/>
      </w:pPr>
      <w:r>
        <w:rPr>
          <w:rStyle w:val="FootnoteReference"/>
        </w:rPr>
        <w:footnoteRef/>
      </w:r>
      <w:r>
        <w:t xml:space="preserve"> Divine or supernatural name: Satan. Divine/supernatural-name meaning: Satan — contrary; adversary; enemy; accuser. Source form: Satan.</w:t>
      </w:r>
    </w:p>
  </w:footnote>
  <w:footnote w:id="4626">
    <w:p>
      <w:pPr>
        <w:pStyle w:val="FootnoteText"/>
      </w:pPr>
      <w:r>
        <w:rPr>
          <w:rStyle w:val="FootnoteReference"/>
        </w:rPr>
        <w:footnoteRef/>
      </w:r>
      <w:r>
        <w:t xml:space="preserve"> Cross-references for "only": 1Sam 7:3; 2Kgs 19:15; Ps 83:18; Isa 2:11.</w:t>
      </w:r>
    </w:p>
  </w:footnote>
  <w:footnote w:id="4627">
    <w:p>
      <w:pPr>
        <w:pStyle w:val="FootnoteText"/>
      </w:pPr>
      <w:r>
        <w:rPr>
          <w:rStyle w:val="FootnoteReference"/>
        </w:rPr>
        <w:footnoteRef/>
      </w:r>
      <w:r>
        <w:t xml:space="preserve"> Cross-references: Matt 4:10; Matt 16:23; Jas 4:7; 1Pet 5:9.</w:t>
      </w:r>
    </w:p>
  </w:footnote>
  <w:footnote w:id="4628">
    <w:p>
      <w:pPr>
        <w:pStyle w:val="FootnoteText"/>
      </w:pPr>
      <w:r>
        <w:rPr>
          <w:rStyle w:val="FootnoteReference"/>
        </w:rPr>
        <w:footnoteRef/>
      </w:r>
      <w:r>
        <w:t xml:space="preserve"> Cross-references: Deut 6:13; Deut 10:20; Matt 4:10; Luke 4:4; Rev 19:10; Rev 22:9.</w:t>
      </w:r>
    </w:p>
  </w:footnote>
  <w:footnote w:id="4629">
    <w:p>
      <w:pPr>
        <w:pStyle w:val="FootnoteText"/>
      </w:pPr>
      <w:r>
        <w:rPr>
          <w:rStyle w:val="FootnoteReference"/>
        </w:rPr>
        <w:footnoteRef/>
      </w:r>
      <w:r>
        <w:t xml:space="preserve"> Cross-references for "brought": Job 2:6; Matt 4:5.</w:t>
      </w:r>
    </w:p>
  </w:footnote>
  <w:footnote w:id="4630">
    <w:p>
      <w:pPr>
        <w:pStyle w:val="FootnoteText"/>
      </w:pPr>
      <w:r>
        <w:rPr>
          <w:rStyle w:val="FootnoteReference"/>
        </w:rPr>
        <w:footnoteRef/>
      </w:r>
      <w:r>
        <w:t xml:space="preserve"> Place name: Jerusalem. Place-name meaning: Jerusalem — vision of peace. Source form: Jerusalem. Greek form: ιεροσολυμα.</w:t>
      </w:r>
    </w:p>
  </w:footnote>
  <w:footnote w:id="4631">
    <w:p>
      <w:pPr>
        <w:pStyle w:val="FootnoteText"/>
      </w:pPr>
      <w:r>
        <w:rPr>
          <w:rStyle w:val="FootnoteReference"/>
        </w:rPr>
        <w:footnoteRef/>
      </w:r>
      <w:r>
        <w:t xml:space="preserve"> Cross-references: 2Chr 3:4.</w:t>
      </w:r>
    </w:p>
  </w:footnote>
  <w:footnote w:id="4632">
    <w:p>
      <w:pPr>
        <w:pStyle w:val="FootnoteText"/>
      </w:pPr>
      <w:r>
        <w:rPr>
          <w:rStyle w:val="FootnoteReference"/>
        </w:rPr>
        <w:footnoteRef/>
      </w:r>
      <w:r>
        <w:t xml:space="preserve"> Cross-references: Matt 4:6; Matt 8:29; Luke 4:3; Rom 1:4.</w:t>
      </w:r>
    </w:p>
  </w:footnote>
  <w:footnote w:id="4633">
    <w:p>
      <w:pPr>
        <w:pStyle w:val="FootnoteText"/>
      </w:pPr>
      <w:r>
        <w:rPr>
          <w:rStyle w:val="FootnoteReference"/>
        </w:rPr>
        <w:footnoteRef/>
      </w:r>
      <w:r>
        <w:t xml:space="preserve"> Cross-references: Luke 4:3; Luke 4:8; 2Cor 11:14.</w:t>
      </w:r>
    </w:p>
  </w:footnote>
  <w:footnote w:id="4634">
    <w:p>
      <w:pPr>
        <w:pStyle w:val="FootnoteText"/>
      </w:pPr>
      <w:r>
        <w:rPr>
          <w:rStyle w:val="FootnoteReference"/>
        </w:rPr>
        <w:footnoteRef/>
      </w:r>
      <w:r>
        <w:t xml:space="preserve"> Cross-references: Ps 91:11-12; Heb 1:14.</w:t>
      </w:r>
    </w:p>
  </w:footnote>
  <w:footnote w:id="4635">
    <w:p>
      <w:pPr>
        <w:pStyle w:val="FootnoteText"/>
      </w:pPr>
      <w:r>
        <w:rPr>
          <w:rStyle w:val="FootnoteReference"/>
        </w:rPr>
        <w:footnoteRef/>
      </w:r>
      <w:r>
        <w:t xml:space="preserve"> Cross-references: Psalms 91:12 (9).</w:t>
      </w:r>
    </w:p>
  </w:footnote>
  <w:footnote w:id="4636">
    <w:p>
      <w:pPr>
        <w:pStyle w:val="FootnoteText"/>
      </w:pPr>
      <w:r>
        <w:rPr>
          <w:rStyle w:val="FootnoteReference"/>
        </w:rPr>
        <w:footnoteRef/>
      </w:r>
      <w:r>
        <w:t xml:space="preserve"> Cross-references for "Thou": Deut 6:16; Ps 95:9; Ps 106:14; Mal 3:15; Matt 4:7; 1Cor 10:9; Heb 3:8-9.</w:t>
      </w:r>
    </w:p>
  </w:footnote>
  <w:footnote w:id="4637">
    <w:p>
      <w:pPr>
        <w:pStyle w:val="FootnoteText"/>
      </w:pPr>
      <w:r>
        <w:rPr>
          <w:rStyle w:val="FootnoteReference"/>
        </w:rPr>
        <w:footnoteRef/>
      </w:r>
      <w:r>
        <w:t xml:space="preserve"> Cross-references: Matt 4:11; John 14:30; Heb 4:15; Jas 4:7.</w:t>
      </w:r>
    </w:p>
  </w:footnote>
  <w:footnote w:id="4638">
    <w:p>
      <w:pPr>
        <w:pStyle w:val="FootnoteText"/>
      </w:pPr>
      <w:r>
        <w:rPr>
          <w:rStyle w:val="FootnoteReference"/>
        </w:rPr>
        <w:footnoteRef/>
      </w:r>
      <w:r>
        <w:t xml:space="preserve"> Cross-references for "returned": Matt 4:12; Mark 1:14; John 4:43; Acts 10:37.</w:t>
      </w:r>
    </w:p>
  </w:footnote>
  <w:footnote w:id="4639">
    <w:p>
      <w:pPr>
        <w:pStyle w:val="FootnoteText"/>
      </w:pPr>
      <w:r>
        <w:rPr>
          <w:rStyle w:val="FootnoteReference"/>
        </w:rPr>
        <w:footnoteRef/>
      </w:r>
      <w:r>
        <w:t xml:space="preserve"> Place name: Galilee. Place-name meaning: Galilee — wheel; revolution. Source form: Galilee. Greek form: γαλιλαιας.</w:t>
      </w:r>
    </w:p>
  </w:footnote>
  <w:footnote w:id="4640">
    <w:p>
      <w:pPr>
        <w:pStyle w:val="FootnoteText"/>
      </w:pPr>
      <w:r>
        <w:rPr>
          <w:rStyle w:val="FootnoteReference"/>
        </w:rPr>
        <w:footnoteRef/>
      </w:r>
      <w:r>
        <w:t xml:space="preserve"> Cross-references: Luke 4:1.</w:t>
      </w:r>
    </w:p>
  </w:footnote>
  <w:footnote w:id="4641">
    <w:p>
      <w:pPr>
        <w:pStyle w:val="FootnoteText"/>
      </w:pPr>
      <w:r>
        <w:rPr>
          <w:rStyle w:val="FootnoteReference"/>
        </w:rPr>
        <w:footnoteRef/>
      </w:r>
      <w:r>
        <w:t xml:space="preserve"> Cross-references for "and there": Matt 4:23-25; Mark 1:28.</w:t>
      </w:r>
    </w:p>
  </w:footnote>
  <w:footnote w:id="4642">
    <w:p>
      <w:pPr>
        <w:pStyle w:val="FootnoteText"/>
      </w:pPr>
      <w:r>
        <w:rPr>
          <w:rStyle w:val="FootnoteReference"/>
        </w:rPr>
        <w:footnoteRef/>
      </w:r>
      <w:r>
        <w:t xml:space="preserve"> Cross-references for "being": Isa 55:5; Matt 9:8; Mark 1:27; Mark 1:45.</w:t>
      </w:r>
    </w:p>
  </w:footnote>
  <w:footnote w:id="4643">
    <w:p>
      <w:pPr>
        <w:pStyle w:val="FootnoteText"/>
      </w:pPr>
      <w:r>
        <w:rPr>
          <w:rStyle w:val="FootnoteReference"/>
        </w:rPr>
        <w:footnoteRef/>
      </w:r>
      <w:r>
        <w:t xml:space="preserve"> Cross-references: Matt 4:23; Matt 9:35; Matt 13:54; Mark 1:39; Luke 4:16; Luke 13:10.</w:t>
      </w:r>
    </w:p>
  </w:footnote>
  <w:footnote w:id="4644">
    <w:p>
      <w:pPr>
        <w:pStyle w:val="FootnoteText"/>
      </w:pPr>
      <w:r>
        <w:rPr>
          <w:rStyle w:val="FootnoteReference"/>
        </w:rPr>
        <w:footnoteRef/>
      </w:r>
      <w:r>
        <w:t xml:space="preserve"> Place name: Nazareth. Place-name meaning: Nazareth — separated; crowned; sanctified. Source form: Nazareth. Greek form: ναζαρεθ.</w:t>
      </w:r>
    </w:p>
  </w:footnote>
  <w:footnote w:id="4645">
    <w:p>
      <w:pPr>
        <w:pStyle w:val="FootnoteText"/>
      </w:pPr>
      <w:r>
        <w:rPr>
          <w:rStyle w:val="FootnoteReference"/>
        </w:rPr>
        <w:footnoteRef/>
      </w:r>
      <w:r>
        <w:t xml:space="preserve"> Cross-references for "and stood": Acts 13:14-16.</w:t>
      </w:r>
    </w:p>
  </w:footnote>
  <w:footnote w:id="464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647">
    <w:p>
      <w:pPr>
        <w:pStyle w:val="FootnoteText"/>
      </w:pPr>
      <w:r>
        <w:rPr>
          <w:rStyle w:val="FootnoteReference"/>
        </w:rPr>
        <w:footnoteRef/>
      </w:r>
      <w:r>
        <w:t xml:space="preserve"> Cross-references: Matt 2:23; Matt 13:54; Mark 6:1; Luke 1:26-27; Luke 2:39; Luke 2:51.</w:t>
      </w:r>
    </w:p>
  </w:footnote>
  <w:footnote w:id="4648">
    <w:p>
      <w:pPr>
        <w:pStyle w:val="FootnoteText"/>
      </w:pPr>
      <w:r>
        <w:rPr>
          <w:rStyle w:val="FootnoteReference"/>
        </w:rPr>
        <w:footnoteRef/>
      </w:r>
      <w:r>
        <w:t xml:space="preserve"> Cross-references: Luke 2:42; Luke 4:15; John 18:20; Acts 17:2.</w:t>
      </w:r>
    </w:p>
  </w:footnote>
  <w:footnote w:id="4649">
    <w:p>
      <w:pPr>
        <w:pStyle w:val="FootnoteText"/>
      </w:pPr>
      <w:r>
        <w:rPr>
          <w:rStyle w:val="FootnoteReference"/>
        </w:rPr>
        <w:footnoteRef/>
      </w:r>
      <w:r>
        <w:t xml:space="preserve"> Cross-references for "the book": Luke 20:42; Acts 7:42; Acts 13:15; Acts 13:27.</w:t>
      </w:r>
    </w:p>
  </w:footnote>
  <w:footnote w:id="4650">
    <w:p>
      <w:pPr>
        <w:pStyle w:val="FootnoteText"/>
      </w:pPr>
      <w:r>
        <w:rPr>
          <w:rStyle w:val="FootnoteReference"/>
        </w:rPr>
        <w:footnoteRef/>
      </w:r>
      <w:r>
        <w:t xml:space="preserve"> Personal name: Isaiah. Personal-name meaning: Isaiah — Yahweh saves. Source form: Isaiah.</w:t>
      </w:r>
    </w:p>
  </w:footnote>
  <w:footnote w:id="4651">
    <w:p>
      <w:pPr>
        <w:pStyle w:val="FootnoteText"/>
      </w:pPr>
      <w:r>
        <w:rPr>
          <w:rStyle w:val="FootnoteReference"/>
        </w:rPr>
        <w:footnoteRef/>
      </w:r>
      <w:r>
        <w:t xml:space="preserve"> Cross-references for "he had": G380.</w:t>
      </w:r>
    </w:p>
  </w:footnote>
  <w:footnote w:id="4652">
    <w:p>
      <w:pPr>
        <w:pStyle w:val="FootnoteText"/>
      </w:pPr>
      <w:r>
        <w:rPr>
          <w:rStyle w:val="FootnoteReference"/>
        </w:rPr>
        <w:footnoteRef/>
      </w:r>
      <w:r>
        <w:t xml:space="preserve"> Cross-references for "the place": Isa 61:1-3.</w:t>
      </w:r>
    </w:p>
  </w:footnote>
  <w:footnote w:id="4653">
    <w:p>
      <w:pPr>
        <w:pStyle w:val="FootnoteText"/>
      </w:pPr>
      <w:r>
        <w:rPr>
          <w:rStyle w:val="FootnoteReference"/>
        </w:rPr>
        <w:footnoteRef/>
      </w:r>
      <w:r>
        <w:t xml:space="preserve"> Cross-references for "Spirit": Ps 45:7; Isa 11:2-5; Isa 42:1-4; Isa 50:4; Isa 59:21.</w:t>
      </w:r>
    </w:p>
  </w:footnote>
  <w:footnote w:id="4654">
    <w:p>
      <w:pPr>
        <w:pStyle w:val="FootnoteText"/>
      </w:pPr>
      <w:r>
        <w:rPr>
          <w:rStyle w:val="FootnoteReference"/>
        </w:rPr>
        <w:footnoteRef/>
      </w:r>
      <w:r>
        <w:t xml:space="preserve"> Cross-references for "anointed": Ps 2:2; Ps 2:6; Dan 9:24; John 1:41; Acts 4:27; Acts 10:38.</w:t>
      </w:r>
    </w:p>
  </w:footnote>
  <w:footnote w:id="4655">
    <w:p>
      <w:pPr>
        <w:pStyle w:val="FootnoteText"/>
      </w:pPr>
      <w:r>
        <w:rPr>
          <w:rStyle w:val="FootnoteReference"/>
        </w:rPr>
        <w:footnoteRef/>
      </w:r>
      <w:r>
        <w:t xml:space="preserve"> Cross-references for "to preach": Isa 29:19; Zeph 3:12; Zech 11:11; Matt 5:3; Matt 11:5; Luke 6:20; Luke 7:22; Jas 2:5.</w:t>
      </w:r>
    </w:p>
  </w:footnote>
  <w:footnote w:id="4656">
    <w:p>
      <w:pPr>
        <w:pStyle w:val="FootnoteText"/>
      </w:pPr>
      <w:r>
        <w:rPr>
          <w:rStyle w:val="FootnoteReference"/>
        </w:rPr>
        <w:footnoteRef/>
      </w:r>
      <w:r>
        <w:t xml:space="preserve"> Cross-references for "to heal": 2Chr 34:27; Ps 34:18; Ps 51:17; Ps 147:3; Isa 57:15; Isa 66:2; Ezek 9:4.</w:t>
      </w:r>
    </w:p>
  </w:footnote>
  <w:footnote w:id="4657">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58">
    <w:p>
      <w:pPr>
        <w:pStyle w:val="FootnoteText"/>
      </w:pPr>
      <w:r>
        <w:rPr>
          <w:rStyle w:val="FootnoteReference"/>
        </w:rPr>
        <w:footnoteRef/>
      </w:r>
      <w:r>
        <w:t xml:space="preserve"> Cross-references for "bruised": Gen 3:15; Isa 42:3; Matt 12:20.</w:t>
      </w:r>
    </w:p>
  </w:footnote>
  <w:footnote w:id="4659">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60">
    <w:p>
      <w:pPr>
        <w:pStyle w:val="FootnoteText"/>
      </w:pPr>
      <w:r>
        <w:rPr>
          <w:rStyle w:val="FootnoteReference"/>
        </w:rPr>
        <w:footnoteRef/>
      </w:r>
      <w:r>
        <w:t xml:space="preserve"> Cross-references: Lev 25:8-13; Lev 25:50-54; Num 36:4; Isa 61:2; Isa 63:4; Luke 19:42; 2Cor 6:1.</w:t>
      </w:r>
    </w:p>
  </w:footnote>
  <w:footnote w:id="4661">
    <w:p>
      <w:pPr>
        <w:pStyle w:val="FootnoteText"/>
      </w:pPr>
      <w:r>
        <w:rPr>
          <w:rStyle w:val="FootnoteReference"/>
        </w:rPr>
        <w:footnoteRef/>
      </w:r>
      <w:r>
        <w:t xml:space="preserve"> Cross-references for "and he": Matt 20:26-28; Luke 4:17.</w:t>
      </w:r>
    </w:p>
  </w:footnote>
  <w:footnote w:id="4662">
    <w:p>
      <w:pPr>
        <w:pStyle w:val="FootnoteText"/>
      </w:pPr>
      <w:r>
        <w:rPr>
          <w:rStyle w:val="FootnoteReference"/>
        </w:rPr>
        <w:footnoteRef/>
      </w:r>
      <w:r>
        <w:t xml:space="preserve"> Cross-references for "and sat": Matt 5:1-2; Matt 13:1-2; Luke 5:3; John 8:2; Acts 13:14-16; Acts 16:13.</w:t>
      </w:r>
    </w:p>
  </w:footnote>
  <w:footnote w:id="4663">
    <w:p>
      <w:pPr>
        <w:pStyle w:val="FootnoteText"/>
      </w:pPr>
      <w:r>
        <w:rPr>
          <w:rStyle w:val="FootnoteReference"/>
        </w:rPr>
        <w:footnoteRef/>
      </w:r>
      <w:r>
        <w:t xml:space="preserve"> Cross-references for "And the": Luke 19:48; Acts 3:12.</w:t>
      </w:r>
    </w:p>
  </w:footnote>
  <w:footnote w:id="4664">
    <w:p>
      <w:pPr>
        <w:pStyle w:val="FootnoteText"/>
      </w:pPr>
      <w:r>
        <w:rPr>
          <w:rStyle w:val="FootnoteReference"/>
        </w:rPr>
        <w:footnoteRef/>
      </w:r>
      <w:r>
        <w:t xml:space="preserve"> Cross-references for "This day": Matt 13:14; Luke 10:23-24; John 4:25-26; John 5:39; Acts 2:16-18; Acts 2:29-33; Acts 3:18.</w:t>
      </w:r>
    </w:p>
  </w:footnote>
  <w:footnote w:id="4665">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66">
    <w:p>
      <w:pPr>
        <w:pStyle w:val="FootnoteText"/>
      </w:pPr>
      <w:r>
        <w:rPr>
          <w:rStyle w:val="FootnoteReference"/>
        </w:rPr>
        <w:footnoteRef/>
      </w:r>
      <w:r>
        <w:t xml:space="preserve"> Personal name: Joseph. Personal-name meaning: Joseph — He adds; may He add. Source form: Joseph.</w:t>
      </w:r>
    </w:p>
  </w:footnote>
  <w:footnote w:id="4667">
    <w:p>
      <w:pPr>
        <w:pStyle w:val="FootnoteText"/>
      </w:pPr>
      <w:r>
        <w:rPr>
          <w:rStyle w:val="FootnoteReference"/>
        </w:rPr>
        <w:footnoteRef/>
      </w:r>
      <w:r>
        <w:t xml:space="preserve"> Cross-references for "Is not": Matt 13:55-56; Mark 6:3; John 6:42.</w:t>
      </w:r>
    </w:p>
  </w:footnote>
  <w:footnote w:id="4668">
    <w:p>
      <w:pPr>
        <w:pStyle w:val="FootnoteText"/>
      </w:pPr>
      <w:r>
        <w:rPr>
          <w:rStyle w:val="FootnoteReference"/>
        </w:rPr>
        <w:footnoteRef/>
      </w:r>
      <w:r>
        <w:t xml:space="preserve"> Cross-references for "Physician": Luke 6:42; Rom 2:21-22.</w:t>
      </w:r>
    </w:p>
  </w:footnote>
  <w:footnote w:id="46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70">
    <w:p>
      <w:pPr>
        <w:pStyle w:val="FootnoteText"/>
      </w:pPr>
      <w:r>
        <w:rPr>
          <w:rStyle w:val="FootnoteReference"/>
        </w:rPr>
        <w:footnoteRef/>
      </w:r>
      <w:r>
        <w:t xml:space="preserve"> Cross-references for "whatsoever": Matt 4:13; Matt 4:23; Matt 11:23-24; John 4:48.</w:t>
      </w:r>
    </w:p>
  </w:footnote>
  <w:footnote w:id="4671">
    <w:p>
      <w:pPr>
        <w:pStyle w:val="FootnoteText"/>
      </w:pPr>
      <w:r>
        <w:rPr>
          <w:rStyle w:val="FootnoteReference"/>
        </w:rPr>
        <w:footnoteRef/>
      </w:r>
      <w:r>
        <w:t xml:space="preserve"> Cross-references: John 2:3-4; John 4:28; John 7:3-4; Rom 11:34-35; 2Cor 5:16.</w:t>
      </w:r>
    </w:p>
  </w:footnote>
  <w:footnote w:id="4672">
    <w:p>
      <w:pPr>
        <w:pStyle w:val="FootnoteText"/>
      </w:pPr>
      <w:r>
        <w:rPr>
          <w:rStyle w:val="FootnoteReference"/>
        </w:rPr>
        <w:footnoteRef/>
      </w:r>
      <w:r>
        <w:t xml:space="preserve"> Cross-references for "thy country": Matt 13:54; Mark 6:1.</w:t>
      </w:r>
    </w:p>
  </w:footnote>
  <w:footnote w:id="4673">
    <w:p>
      <w:pPr>
        <w:pStyle w:val="FootnoteText"/>
      </w:pPr>
      <w:r>
        <w:rPr>
          <w:rStyle w:val="FootnoteReference"/>
        </w:rPr>
        <w:footnoteRef/>
      </w:r>
      <w:r>
        <w:t xml:space="preserve"> Cross-references: Matt 13:57; Mark 6:4-5; John 4:41; John 4:44; Acts 22:3; Acts 22:18-22.</w:t>
      </w:r>
    </w:p>
  </w:footnote>
  <w:footnote w:id="4674">
    <w:p>
      <w:pPr>
        <w:pStyle w:val="FootnoteText"/>
      </w:pPr>
      <w:r>
        <w:rPr>
          <w:rStyle w:val="FootnoteReference"/>
        </w:rPr>
        <w:footnoteRef/>
      </w:r>
      <w:r>
        <w:t xml:space="preserve"> Cross-references for "many": Isa 55:8; Matt 20:15; Mark 7:26-29; Luke 10:21; Rom 9:15; Rom 9:20; Eph 1:9; Eph 1:11.</w:t>
      </w:r>
    </w:p>
  </w:footnote>
  <w:footnote w:id="4675">
    <w:p>
      <w:pPr>
        <w:pStyle w:val="FootnoteText"/>
      </w:pPr>
      <w:r>
        <w:rPr>
          <w:rStyle w:val="FootnoteReference"/>
        </w:rPr>
        <w:footnoteRef/>
      </w:r>
      <w:r>
        <w:t xml:space="preserve"> Place name: Israel. Place-name meaning: Israel — God contends; strives with God. Source form: Israel. Greek form: ισραηλ.</w:t>
      </w:r>
    </w:p>
  </w:footnote>
  <w:footnote w:id="4676">
    <w:p>
      <w:pPr>
        <w:pStyle w:val="FootnoteText"/>
      </w:pPr>
      <w:r>
        <w:rPr>
          <w:rStyle w:val="FootnoteReference"/>
        </w:rPr>
        <w:footnoteRef/>
      </w:r>
      <w:r>
        <w:t xml:space="preserve"> Personal name: Elijah. Personal-name meaning: Elijah — My God is Yahweh. Source form: Elijah.</w:t>
      </w:r>
    </w:p>
  </w:footnote>
  <w:footnote w:id="4677">
    <w:p>
      <w:pPr>
        <w:pStyle w:val="FootnoteText"/>
      </w:pPr>
      <w:r>
        <w:rPr>
          <w:rStyle w:val="FootnoteReference"/>
        </w:rPr>
        <w:footnoteRef/>
      </w:r>
      <w:r>
        <w:t xml:space="preserve"> Cross-references for "when the": 1Kgs 17:1; 1Kgs 18:1-2; Jas 5:17.</w:t>
      </w:r>
    </w:p>
  </w:footnote>
  <w:footnote w:id="4678">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6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80">
    <w:p>
      <w:pPr>
        <w:pStyle w:val="FootnoteText"/>
      </w:pPr>
      <w:r>
        <w:rPr>
          <w:rStyle w:val="FootnoteReference"/>
        </w:rPr>
        <w:footnoteRef/>
      </w:r>
      <w:r>
        <w:t xml:space="preserve"> Cross-references for "save": 1Kgs 17:9-24; Obad 1:20.</w:t>
      </w:r>
    </w:p>
  </w:footnote>
  <w:footnote w:id="4681">
    <w:p>
      <w:pPr>
        <w:pStyle w:val="FootnoteText"/>
      </w:pPr>
      <w:r>
        <w:rPr>
          <w:rStyle w:val="FootnoteReference"/>
        </w:rPr>
        <w:footnoteRef/>
      </w:r>
      <w:r>
        <w:t xml:space="preserve"> Personal name: Elisha. Personal-name meaning: Elisha — My God is salvation. Source form: Elisha.</w:t>
      </w:r>
    </w:p>
  </w:footnote>
  <w:footnote w:id="4682">
    <w:p>
      <w:pPr>
        <w:pStyle w:val="FootnoteText"/>
      </w:pPr>
      <w:r>
        <w:rPr>
          <w:rStyle w:val="FootnoteReference"/>
        </w:rPr>
        <w:footnoteRef/>
      </w:r>
      <w:r>
        <w:t xml:space="preserve"> Personal name: Naaman. Personal-name meaning: Naaman — beautiful; agreeable. Source form: Naaman.</w:t>
      </w:r>
    </w:p>
  </w:footnote>
  <w:footnote w:id="4683">
    <w:p>
      <w:pPr>
        <w:pStyle w:val="FootnoteText"/>
      </w:pPr>
      <w:r>
        <w:rPr>
          <w:rStyle w:val="FootnoteReference"/>
        </w:rPr>
        <w:footnoteRef/>
      </w:r>
      <w:r>
        <w:t xml:space="preserve"> Personal name: Syrian. Personal-name meaning: Syrian — Aramean/Syrian; highland. Source form: Syrian.</w:t>
      </w:r>
    </w:p>
  </w:footnote>
  <w:footnote w:id="4684">
    <w:p>
      <w:pPr>
        <w:pStyle w:val="FootnoteText"/>
      </w:pPr>
      <w:r>
        <w:rPr>
          <w:rStyle w:val="FootnoteReference"/>
        </w:rPr>
        <w:footnoteRef/>
      </w:r>
      <w:r>
        <w:t xml:space="preserve"> Cross-references for "Eliseus": 1Kgs 19:19-21.</w:t>
      </w:r>
    </w:p>
  </w:footnote>
  <w:footnote w:id="4685">
    <w:p>
      <w:pPr>
        <w:pStyle w:val="FootnoteText"/>
      </w:pPr>
      <w:r>
        <w:rPr>
          <w:rStyle w:val="FootnoteReference"/>
        </w:rPr>
        <w:footnoteRef/>
      </w:r>
      <w:r>
        <w:t xml:space="preserve"> Cross-references for "saving": Matt 12:4; John 17:12.</w:t>
      </w:r>
    </w:p>
  </w:footnote>
  <w:footnote w:id="4686">
    <w:p>
      <w:pPr>
        <w:pStyle w:val="FootnoteText"/>
      </w:pPr>
      <w:r>
        <w:rPr>
          <w:rStyle w:val="FootnoteReference"/>
        </w:rPr>
        <w:footnoteRef/>
      </w:r>
      <w:r>
        <w:t xml:space="preserve"> Cross-references for "Naaman": 2Kgs 5:1-27; Job 21:22; Job 33:13; Job 36:23; Dan 4:35.</w:t>
      </w:r>
    </w:p>
  </w:footnote>
  <w:footnote w:id="4687">
    <w:p>
      <w:pPr>
        <w:pStyle w:val="FootnoteText"/>
      </w:pPr>
      <w:r>
        <w:rPr>
          <w:rStyle w:val="FootnoteReference"/>
        </w:rPr>
        <w:footnoteRef/>
      </w:r>
      <w:r>
        <w:t xml:space="preserve"> Cross-references: 2Chr 16:10; 2Chr 24:20-21; Jer 37:15-16; Jer 38:6; Luke 6:11; Luke 11:53-54; Acts 5:33; Acts 7:54; Acts 22:21-23; 1Thess 2:15-16.</w:t>
      </w:r>
    </w:p>
  </w:footnote>
  <w:footnote w:id="4688">
    <w:p>
      <w:pPr>
        <w:pStyle w:val="FootnoteText"/>
      </w:pPr>
      <w:r>
        <w:rPr>
          <w:rStyle w:val="FootnoteReference"/>
        </w:rPr>
        <w:footnoteRef/>
      </w:r>
      <w:r>
        <w:t xml:space="preserve"> Cross-references for "and thrust": John 8:37; John 8:40; John 8:59; John 15:24-25; Acts 7:57-58; Acts 16:23-24; Acts 21:28-32.</w:t>
      </w:r>
    </w:p>
  </w:footnote>
  <w:footnote w:id="4689">
    <w:p>
      <w:pPr>
        <w:pStyle w:val="FootnoteText"/>
      </w:pPr>
      <w:r>
        <w:rPr>
          <w:rStyle w:val="FootnoteReference"/>
        </w:rPr>
        <w:footnoteRef/>
      </w:r>
      <w:r>
        <w:t xml:space="preserve"> Cross-references for "that": 2Chr 25:12; Ps 37:14; Ps 37:32-33.</w:t>
      </w:r>
    </w:p>
  </w:footnote>
  <w:footnote w:id="4690">
    <w:p>
      <w:pPr>
        <w:pStyle w:val="FootnoteText"/>
      </w:pPr>
      <w:r>
        <w:rPr>
          <w:rStyle w:val="FootnoteReference"/>
        </w:rPr>
        <w:footnoteRef/>
      </w:r>
      <w:r>
        <w:t xml:space="preserve"> Cross-references: John 8:59; John 10:39; John 18:6-7; Acts 12:18.</w:t>
      </w:r>
    </w:p>
  </w:footnote>
  <w:footnote w:id="4691">
    <w:p>
      <w:pPr>
        <w:pStyle w:val="FootnoteText"/>
      </w:pPr>
      <w:r>
        <w:rPr>
          <w:rStyle w:val="FootnoteReference"/>
        </w:rPr>
        <w:footnoteRef/>
      </w:r>
      <w:r>
        <w:t xml:space="preserve"> Cross-references for "came": Matt 4:13; Mark 1:21.</w:t>
      </w:r>
    </w:p>
  </w:footnote>
  <w:footnote w:id="469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9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94">
    <w:p>
      <w:pPr>
        <w:pStyle w:val="FootnoteText"/>
      </w:pPr>
      <w:r>
        <w:rPr>
          <w:rStyle w:val="FootnoteReference"/>
        </w:rPr>
        <w:footnoteRef/>
      </w:r>
      <w:r>
        <w:t xml:space="preserve"> Cross-references: Mark 1:23.</w:t>
      </w:r>
    </w:p>
  </w:footnote>
  <w:footnote w:id="4695">
    <w:p>
      <w:pPr>
        <w:pStyle w:val="FootnoteText"/>
      </w:pPr>
      <w:r>
        <w:rPr>
          <w:rStyle w:val="FootnoteReference"/>
        </w:rPr>
        <w:footnoteRef/>
      </w:r>
      <w:r>
        <w:t xml:space="preserve"> Cross-references for "Let us alone": Luke 8:37; Acts 16:39.</w:t>
      </w:r>
    </w:p>
  </w:footnote>
  <w:footnote w:id="4696">
    <w:p>
      <w:pPr>
        <w:pStyle w:val="FootnoteText"/>
      </w:pPr>
      <w:r>
        <w:rPr>
          <w:rStyle w:val="FootnoteReference"/>
        </w:rPr>
        <w:footnoteRef/>
      </w:r>
      <w:r>
        <w:t xml:space="preserve"> Cross-references for "what": Matt 8:29; Mark 1:24; Mark 1:34; Mark 5:7; Luke 4:41; Luke 8:28; Jas 2:19.</w:t>
      </w:r>
    </w:p>
  </w:footnote>
  <w:footnote w:id="4697">
    <w:p>
      <w:pPr>
        <w:pStyle w:val="FootnoteText"/>
      </w:pPr>
      <w:r>
        <w:rPr>
          <w:rStyle w:val="FootnoteReference"/>
        </w:rPr>
        <w:footnoteRef/>
      </w:r>
      <w:r>
        <w:t xml:space="preserve"> Cross-references for "the Holy One": Ps 16:10; Dan 9:24; Luke 1:35; Acts 2:27; Acts 3:14; Acts 4:27; Rev 3:7.</w:t>
      </w:r>
    </w:p>
  </w:footnote>
  <w:footnote w:id="4698">
    <w:p>
      <w:pPr>
        <w:pStyle w:val="FootnoteText"/>
      </w:pPr>
      <w:r>
        <w:rPr>
          <w:rStyle w:val="FootnoteReference"/>
        </w:rPr>
        <w:footnoteRef/>
      </w:r>
      <w:r>
        <w:t xml:space="preserve"> Cross-references: Gen 3:15; Heb 2:14; 1John 3:8; Rev 20:2.</w:t>
      </w:r>
    </w:p>
  </w:footnote>
  <w:footnote w:id="4699">
    <w:p>
      <w:pPr>
        <w:pStyle w:val="FootnoteText"/>
      </w:pPr>
      <w:r>
        <w:rPr>
          <w:rStyle w:val="FootnoteReference"/>
        </w:rPr>
        <w:footnoteRef/>
      </w:r>
      <w:r>
        <w:t xml:space="preserve"> Cross-references for "Jesus": Ps 50:16; Zech 3:2; Matt 8:26; Matt 17:18; Mark 3:11-12; Luke 4:39; Luke 4:41; Acts 16:17-18.</w:t>
      </w:r>
    </w:p>
  </w:footnote>
  <w:footnote w:id="4700">
    <w:p>
      <w:pPr>
        <w:pStyle w:val="FootnoteText"/>
      </w:pPr>
      <w:r>
        <w:rPr>
          <w:rStyle w:val="FootnoteReference"/>
        </w:rPr>
        <w:footnoteRef/>
      </w:r>
      <w:r>
        <w:t xml:space="preserve"> Cross-references for "thrown": Mark 1:26; Mark 9:26; Luke 9:39; Luke 9:42; Luke 11:22; Rev 12:12.</w:t>
      </w:r>
    </w:p>
  </w:footnote>
  <w:footnote w:id="4701">
    <w:p>
      <w:pPr>
        <w:pStyle w:val="FootnoteText"/>
      </w:pPr>
      <w:r>
        <w:rPr>
          <w:rStyle w:val="FootnoteReference"/>
        </w:rPr>
        <w:footnoteRef/>
      </w:r>
      <w:r>
        <w:t xml:space="preserve"> Cross-references for "They were": Matt 9:33; Matt 12:22-23; Mark 1:27; Mark 7:37.</w:t>
      </w:r>
    </w:p>
  </w:footnote>
  <w:footnote w:id="4702">
    <w:p>
      <w:pPr>
        <w:pStyle w:val="FootnoteText"/>
      </w:pPr>
      <w:r>
        <w:rPr>
          <w:rStyle w:val="FootnoteReference"/>
        </w:rPr>
        <w:footnoteRef/>
      </w:r>
      <w:r>
        <w:t xml:space="preserve"> Cross-references for "What": Mark 16:17-20; Luke 4:32; Luke 10:17-20; Acts 19:12-16.</w:t>
      </w:r>
    </w:p>
  </w:footnote>
  <w:footnote w:id="4703">
    <w:p>
      <w:pPr>
        <w:pStyle w:val="FootnoteText"/>
      </w:pPr>
      <w:r>
        <w:rPr>
          <w:rStyle w:val="FootnoteReference"/>
        </w:rPr>
        <w:footnoteRef/>
      </w:r>
      <w:r>
        <w:t xml:space="preserve"> Cross-references for "they come": 1Pet 3:22.</w:t>
      </w:r>
    </w:p>
  </w:footnote>
  <w:footnote w:id="4704">
    <w:p>
      <w:pPr>
        <w:pStyle w:val="FootnoteText"/>
      </w:pPr>
      <w:r>
        <w:rPr>
          <w:rStyle w:val="FootnoteReference"/>
        </w:rPr>
        <w:footnoteRef/>
      </w:r>
      <w:r>
        <w:t xml:space="preserve"> Cross-references for "the fame": Isa 52:13; Matt 4:23-25; Matt 9:26; Mark 1:28; Mark 1:45; Mark 6:14; Luke 4:14; G2279.</w:t>
      </w:r>
    </w:p>
  </w:footnote>
  <w:footnote w:id="4705">
    <w:p>
      <w:pPr>
        <w:pStyle w:val="FootnoteText"/>
      </w:pPr>
      <w:r>
        <w:rPr>
          <w:rStyle w:val="FootnoteReference"/>
        </w:rPr>
        <w:footnoteRef/>
      </w:r>
      <w:r>
        <w:t xml:space="preserve"> Personal name: Simon. Personal-name meaning: Simon — that hears; that obeys. Source form: Simon.</w:t>
      </w:r>
    </w:p>
  </w:footnote>
  <w:footnote w:id="4706">
    <w:p>
      <w:pPr>
        <w:pStyle w:val="FootnoteText"/>
      </w:pPr>
      <w:r>
        <w:rPr>
          <w:rStyle w:val="FootnoteReference"/>
        </w:rPr>
        <w:footnoteRef/>
      </w:r>
      <w:r>
        <w:t xml:space="preserve"> Cross-references: Matt 8:14-15; Mark 1:29-31; 1Cor 9:5.</w:t>
      </w:r>
    </w:p>
  </w:footnote>
  <w:footnote w:id="4707">
    <w:p>
      <w:pPr>
        <w:pStyle w:val="FootnoteText"/>
      </w:pPr>
      <w:r>
        <w:rPr>
          <w:rStyle w:val="FootnoteReference"/>
        </w:rPr>
        <w:footnoteRef/>
      </w:r>
      <w:r>
        <w:t xml:space="preserve"> Cross-references: Matt 15:23; Luke 7:3-4; John 11:3; John 11:22; Jas 5:14-15.</w:t>
      </w:r>
    </w:p>
  </w:footnote>
  <w:footnote w:id="4708">
    <w:p>
      <w:pPr>
        <w:pStyle w:val="FootnoteText"/>
      </w:pPr>
      <w:r>
        <w:rPr>
          <w:rStyle w:val="FootnoteReference"/>
        </w:rPr>
        <w:footnoteRef/>
      </w:r>
      <w:r>
        <w:t xml:space="preserve"> Cross-references for "and rebuked": Luke 4:35; Luke 8:24.</w:t>
      </w:r>
    </w:p>
  </w:footnote>
  <w:footnote w:id="4709">
    <w:p>
      <w:pPr>
        <w:pStyle w:val="FootnoteText"/>
      </w:pPr>
      <w:r>
        <w:rPr>
          <w:rStyle w:val="FootnoteReference"/>
        </w:rPr>
        <w:footnoteRef/>
      </w:r>
      <w:r>
        <w:t xml:space="preserve"> Cross-references for "and ministered": Ps 116:12; Luke 8:2-3; 2Cor 5:14-15.</w:t>
      </w:r>
    </w:p>
  </w:footnote>
  <w:footnote w:id="4710">
    <w:p>
      <w:pPr>
        <w:pStyle w:val="FootnoteText"/>
      </w:pPr>
      <w:r>
        <w:rPr>
          <w:rStyle w:val="FootnoteReference"/>
        </w:rPr>
        <w:footnoteRef/>
      </w:r>
      <w:r>
        <w:t xml:space="preserve"> Cross-references for "when": Matt 8:16-17; Mark 1:32-34.</w:t>
      </w:r>
    </w:p>
  </w:footnote>
  <w:footnote w:id="4711">
    <w:p>
      <w:pPr>
        <w:pStyle w:val="FootnoteText"/>
      </w:pPr>
      <w:r>
        <w:rPr>
          <w:rStyle w:val="FootnoteReference"/>
        </w:rPr>
        <w:footnoteRef/>
      </w:r>
      <w:r>
        <w:t xml:space="preserve"> Cross-references for "and he": Matt 4:23-24; Matt 11:5; Matt 14:13; Mark 3:10; Mark 6:5; Mark 6:55-56; Luke 7:21-23; Acts 5:15; Acts 19:12.</w:t>
      </w:r>
    </w:p>
  </w:footnote>
  <w:footnote w:id="4712">
    <w:p>
      <w:pPr>
        <w:pStyle w:val="FootnoteText"/>
      </w:pPr>
      <w:r>
        <w:rPr>
          <w:rStyle w:val="FootnoteReference"/>
        </w:rPr>
        <w:footnoteRef/>
      </w:r>
      <w:r>
        <w:t xml:space="preserve"> Cross-references for "crying": Mark 1:25; Mark 1:34; Mark 3:11; Luke 4:34-35.</w:t>
      </w:r>
    </w:p>
  </w:footnote>
  <w:footnote w:id="4713">
    <w:p>
      <w:pPr>
        <w:pStyle w:val="FootnoteText"/>
      </w:pPr>
      <w:r>
        <w:rPr>
          <w:rStyle w:val="FootnoteReference"/>
        </w:rPr>
        <w:footnoteRef/>
      </w:r>
      <w:r>
        <w:t xml:space="preserve"> Personal name: Christ. Personal-name meaning: Christ — anointed. Source form: Christ.</w:t>
      </w:r>
    </w:p>
  </w:footnote>
  <w:footnote w:id="4714">
    <w:p>
      <w:pPr>
        <w:pStyle w:val="FootnoteText"/>
      </w:pPr>
      <w:r>
        <w:rPr>
          <w:rStyle w:val="FootnoteReference"/>
        </w:rPr>
        <w:footnoteRef/>
      </w:r>
      <w:r>
        <w:t xml:space="preserve"> Cross-references for "Thou": Matt 8:29; Matt 26:63; John 20:31; Acts 16:17-18; Jas 2:19.</w:t>
      </w:r>
    </w:p>
  </w:footnote>
  <w:footnote w:id="4715">
    <w:p>
      <w:pPr>
        <w:pStyle w:val="FootnoteText"/>
      </w:pPr>
      <w:r>
        <w:rPr>
          <w:rStyle w:val="FootnoteReference"/>
        </w:rPr>
        <w:footnoteRef/>
      </w:r>
      <w:r>
        <w:t xml:space="preserve"> Cross-references for "when": Mark 1:35; Luke 6:12; John 4:34.</w:t>
      </w:r>
    </w:p>
  </w:footnote>
  <w:footnote w:id="4716">
    <w:p>
      <w:pPr>
        <w:pStyle w:val="FootnoteText"/>
      </w:pPr>
      <w:r>
        <w:rPr>
          <w:rStyle w:val="FootnoteReference"/>
        </w:rPr>
        <w:footnoteRef/>
      </w:r>
      <w:r>
        <w:t xml:space="preserve"> Cross-references for "and the": Matt 14:13-14; Mark 1:37; Mark 1:45; Mark 6:33-34; John 6:24.</w:t>
      </w:r>
    </w:p>
  </w:footnote>
  <w:footnote w:id="4717">
    <w:p>
      <w:pPr>
        <w:pStyle w:val="FootnoteText"/>
      </w:pPr>
      <w:r>
        <w:rPr>
          <w:rStyle w:val="FootnoteReference"/>
        </w:rPr>
        <w:footnoteRef/>
      </w:r>
      <w:r>
        <w:t xml:space="preserve"> Cross-references for "and stayed": Luke 8:37-38; Luke 24:29; John 4:40.</w:t>
      </w:r>
    </w:p>
  </w:footnote>
  <w:footnote w:id="4718">
    <w:p>
      <w:pPr>
        <w:pStyle w:val="FootnoteText"/>
      </w:pPr>
      <w:r>
        <w:rPr>
          <w:rStyle w:val="FootnoteReference"/>
        </w:rPr>
        <w:footnoteRef/>
      </w:r>
      <w:r>
        <w:t xml:space="preserve"> Cross-references for "I must": Mark 1:14-15; Mark 1:38-39; John 9:4; Acts 10:38; 2Tim 4:2.</w:t>
      </w:r>
    </w:p>
  </w:footnote>
  <w:footnote w:id="4719">
    <w:p>
      <w:pPr>
        <w:pStyle w:val="FootnoteText"/>
      </w:pPr>
      <w:r>
        <w:rPr>
          <w:rStyle w:val="FootnoteReference"/>
        </w:rPr>
        <w:footnoteRef/>
      </w:r>
      <w:r>
        <w:t xml:space="preserve"> Cross-references for "therefore": Isa 42:1-4; Isa 48:16; Isa 61:1-3; John 6:38-40; John 20:21.</w:t>
      </w:r>
    </w:p>
  </w:footnote>
  <w:footnote w:id="4720">
    <w:p>
      <w:pPr>
        <w:pStyle w:val="FootnoteText"/>
      </w:pPr>
      <w:r>
        <w:rPr>
          <w:rStyle w:val="FootnoteReference"/>
        </w:rPr>
        <w:footnoteRef/>
      </w:r>
      <w:r>
        <w:t xml:space="preserve"> Cross-references for "Galilee": Isa 2:19; Isa 9:1-2.</w:t>
      </w:r>
    </w:p>
  </w:footnote>
  <w:footnote w:id="4721">
    <w:p>
      <w:pPr>
        <w:pStyle w:val="FootnoteText"/>
      </w:pPr>
      <w:r>
        <w:rPr>
          <w:rStyle w:val="FootnoteReference"/>
        </w:rPr>
        <w:footnoteRef/>
      </w:r>
      <w:r>
        <w:t xml:space="preserve"> Cross-references: Matt 4:23; Mark 1:39; Luke 4:15.</w:t>
      </w:r>
    </w:p>
  </w:footnote>
  <w:footnote w:id="4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23">
    <w:p>
      <w:pPr>
        <w:pStyle w:val="FootnoteText"/>
      </w:pPr>
      <w:r>
        <w:rPr>
          <w:rStyle w:val="FootnoteReference"/>
        </w:rPr>
        <w:footnoteRef/>
      </w:r>
      <w:r>
        <w:t xml:space="preserve"> Cross-references for "the lake": Num 34:11; Josh 12:3; Matt 14:34; Mark 6:53.</w:t>
      </w:r>
    </w:p>
  </w:footnote>
  <w:footnote w:id="4724">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27">
    <w:p>
      <w:pPr>
        <w:pStyle w:val="FootnoteText"/>
      </w:pPr>
      <w:r>
        <w:rPr>
          <w:rStyle w:val="FootnoteReference"/>
        </w:rPr>
        <w:footnoteRef/>
      </w:r>
      <w:r>
        <w:t xml:space="preserve"> Cross-references: Matt 4:18-22; Matt 11:12; Mark 1:16-20; Mark 3:9; Mark 5:24; Luke 8:45; Luke 12:1.</w:t>
      </w:r>
    </w:p>
  </w:footnote>
  <w:footnote w:id="4728">
    <w:p>
      <w:pPr>
        <w:pStyle w:val="FootnoteText"/>
      </w:pPr>
      <w:r>
        <w:rPr>
          <w:rStyle w:val="FootnoteReference"/>
        </w:rPr>
        <w:footnoteRef/>
      </w:r>
      <w:r>
        <w:t xml:space="preserve"> Cross-references for "washing": Matt 4:21; Mark 1:19.</w:t>
      </w:r>
    </w:p>
  </w:footnote>
  <w:footnote w:id="4729">
    <w:p>
      <w:pPr>
        <w:pStyle w:val="FootnoteText"/>
      </w:pPr>
      <w:r>
        <w:rPr>
          <w:rStyle w:val="FootnoteReference"/>
        </w:rPr>
        <w:footnoteRef/>
      </w:r>
      <w:r>
        <w:t xml:space="preserve"> Cross-references for "which": Matt 4:18; John 1:41-42.</w:t>
      </w:r>
    </w:p>
  </w:footnote>
  <w:footnote w:id="4730">
    <w:p>
      <w:pPr>
        <w:pStyle w:val="FootnoteText"/>
      </w:pPr>
      <w:r>
        <w:rPr>
          <w:rStyle w:val="FootnoteReference"/>
        </w:rPr>
        <w:footnoteRef/>
      </w:r>
      <w:r>
        <w:t xml:space="preserve"> Personal name: Simon. Personal-name meaning: Simon — that hears; that obeys. Source form: Simon.</w:t>
      </w:r>
    </w:p>
  </w:footnote>
  <w:footnote w:id="4731">
    <w:p>
      <w:pPr>
        <w:pStyle w:val="FootnoteText"/>
      </w:pPr>
      <w:r>
        <w:rPr>
          <w:rStyle w:val="FootnoteReference"/>
        </w:rPr>
        <w:footnoteRef/>
      </w:r>
      <w:r>
        <w:t xml:space="preserve"> Cross-references for "he sat": Matt 13:1-2; Mark 4:1-2; John 8:2.</w:t>
      </w:r>
    </w:p>
  </w:footnote>
  <w:footnote w:id="4732">
    <w:p>
      <w:pPr>
        <w:pStyle w:val="FootnoteText"/>
      </w:pPr>
      <w:r>
        <w:rPr>
          <w:rStyle w:val="FootnoteReference"/>
        </w:rPr>
        <w:footnoteRef/>
      </w:r>
      <w:r>
        <w:t xml:space="preserve"> Cross-references for "Launch": Matt 17:27; John 21:6.</w:t>
      </w:r>
    </w:p>
  </w:footnote>
  <w:footnote w:id="4733">
    <w:p>
      <w:pPr>
        <w:pStyle w:val="FootnoteText"/>
      </w:pPr>
      <w:r>
        <w:rPr>
          <w:rStyle w:val="FootnoteReference"/>
        </w:rPr>
        <w:footnoteRef/>
      </w:r>
      <w:r>
        <w:t xml:space="preserve"> Cross-references for "nevertheless": 2Kgs 5:10-14; Ezek 37:4-7; Luke 6:46-48; John 2:5; John 15:14.</w:t>
      </w:r>
    </w:p>
  </w:footnote>
  <w:footnote w:id="4734">
    <w:p>
      <w:pPr>
        <w:pStyle w:val="FootnoteText"/>
      </w:pPr>
      <w:r>
        <w:rPr>
          <w:rStyle w:val="FootnoteReference"/>
        </w:rPr>
        <w:footnoteRef/>
      </w:r>
      <w:r>
        <w:t xml:space="preserve"> Cross-references: Ps 127:1-2; Ezek 37:11-12; John 21:3.</w:t>
      </w:r>
    </w:p>
  </w:footnote>
  <w:footnote w:id="4735">
    <w:p>
      <w:pPr>
        <w:pStyle w:val="FootnoteText"/>
      </w:pPr>
      <w:r>
        <w:rPr>
          <w:rStyle w:val="FootnoteReference"/>
        </w:rPr>
        <w:footnoteRef/>
      </w:r>
      <w:r>
        <w:t xml:space="preserve"> Cross-references for "they enclosed": 2Kgs 4:3-7; Eccl 11:6; John 21:6-11; Acts 2:41; Acts 4:4; 1Cor 15:58; Gal 6:9.</w:t>
      </w:r>
    </w:p>
  </w:footnote>
  <w:footnote w:id="4736">
    <w:p>
      <w:pPr>
        <w:pStyle w:val="FootnoteText"/>
      </w:pPr>
      <w:r>
        <w:rPr>
          <w:rStyle w:val="FootnoteReference"/>
        </w:rPr>
        <w:footnoteRef/>
      </w:r>
      <w:r>
        <w:t xml:space="preserve"> Cross-references for "that they should": Exod 23:5; Prov 18:24; Acts 11:25; Rom 16:2-4; Gal 6:2; Phil 4:3.</w:t>
      </w:r>
    </w:p>
  </w:footnote>
  <w:footnote w:id="4737">
    <w:p>
      <w:pPr>
        <w:pStyle w:val="FootnoteText"/>
      </w:pPr>
      <w:r>
        <w:rPr>
          <w:rStyle w:val="FootnoteReference"/>
        </w:rPr>
        <w:footnoteRef/>
      </w:r>
      <w:r>
        <w:t xml:space="preserve"> Name meaning: Peter (Kepha; Petros) — Rock; stone. The rock-like apostle.</w:t>
      </w:r>
    </w:p>
  </w:footnote>
  <w:footnote w:id="4738">
    <w:p>
      <w:pPr>
        <w:pStyle w:val="FootnoteText"/>
      </w:pPr>
      <w:r>
        <w:rPr>
          <w:rStyle w:val="FootnoteReference"/>
        </w:rPr>
        <w:footnoteRef/>
      </w:r>
      <w:r>
        <w:t xml:space="preserve"> Name meaning: Jesus (Yeshua) — Yahweh saves. He will save His people from their sins.</w:t>
      </w:r>
    </w:p>
  </w:footnote>
  <w:footnote w:id="4739">
    <w:p>
      <w:pPr>
        <w:pStyle w:val="FootnoteText"/>
      </w:pPr>
      <w:r>
        <w:rPr>
          <w:rStyle w:val="FootnoteReference"/>
        </w:rPr>
        <w:footnoteRef/>
      </w:r>
      <w:r>
        <w:t xml:space="preserve"> Cross-references for "Depart": Exod 20:19; Judg 13:22; 1Sam 6:20; 2Sam 6:9; 1Kgs 17:18; Dan 10:16-17; Matt 17:6; 1Cor 13:12.</w:t>
      </w:r>
    </w:p>
  </w:footnote>
  <w:footnote w:id="47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42">
    <w:p>
      <w:pPr>
        <w:pStyle w:val="FootnoteText"/>
      </w:pPr>
      <w:r>
        <w:rPr>
          <w:rStyle w:val="FootnoteReference"/>
        </w:rPr>
        <w:footnoteRef/>
      </w:r>
      <w:r>
        <w:t xml:space="preserve"> Cross-references: Matt 2:11; John 11:32; Acts 10:25-26; Rev 1:17; Rev 22:8-9.</w:t>
      </w:r>
    </w:p>
  </w:footnote>
  <w:footnote w:id="4743">
    <w:p>
      <w:pPr>
        <w:pStyle w:val="FootnoteText"/>
      </w:pPr>
      <w:r>
        <w:rPr>
          <w:rStyle w:val="FootnoteReference"/>
        </w:rPr>
        <w:footnoteRef/>
      </w:r>
      <w:r>
        <w:t xml:space="preserve"> Cross-references for "I am": Job 40:4; Job 42:5-6; Isa 6:5; Matt 8:8.</w:t>
      </w:r>
    </w:p>
  </w:footnote>
  <w:footnote w:id="4744">
    <w:p>
      <w:pPr>
        <w:pStyle w:val="FootnoteText"/>
      </w:pPr>
      <w:r>
        <w:rPr>
          <w:rStyle w:val="FootnoteReference"/>
        </w:rPr>
        <w:footnoteRef/>
      </w:r>
      <w:r>
        <w:t xml:space="preserve"> Cross-references: Ps 8:6; Ps 8:8; Mark 9:6; Luke 4:32; Luke 4:36.</w:t>
      </w:r>
    </w:p>
  </w:footnote>
  <w:footnote w:id="4745">
    <w:p>
      <w:pPr>
        <w:pStyle w:val="FootnoteText"/>
      </w:pPr>
      <w:r>
        <w:rPr>
          <w:rStyle w:val="FootnoteReference"/>
        </w:rPr>
        <w:footnoteRef/>
      </w:r>
      <w:r>
        <w:t xml:space="preserve"> Name meaning: James (Yaaqov) — Supplanter. One of the sons of thunder; later a pillar of the Church.</w:t>
      </w:r>
    </w:p>
  </w:footnote>
  <w:footnote w:id="4746">
    <w:p>
      <w:pPr>
        <w:pStyle w:val="FootnoteText"/>
      </w:pPr>
      <w:r>
        <w:rPr>
          <w:rStyle w:val="FootnoteReference"/>
        </w:rPr>
        <w:footnoteRef/>
      </w:r>
      <w:r>
        <w:t xml:space="preserve"> Name meaning: John (Yochanan) — Yahweh is gracious. Forerunner of Jesus; proclaimed God’s grace.</w:t>
      </w:r>
    </w:p>
  </w:footnote>
  <w:footnote w:id="4747">
    <w:p>
      <w:pPr>
        <w:pStyle w:val="FootnoteText"/>
      </w:pPr>
      <w:r>
        <w:rPr>
          <w:rStyle w:val="FootnoteReference"/>
        </w:rPr>
        <w:footnoteRef/>
      </w:r>
      <w:r>
        <w:t xml:space="preserve"> Personal name: Zebedee. Personal-name meaning: Zebedee — abundant; portion. Source form: Zebedee.</w:t>
      </w:r>
    </w:p>
  </w:footnote>
  <w:footnote w:id="4748">
    <w:p>
      <w:pPr>
        <w:pStyle w:val="FootnoteText"/>
      </w:pPr>
      <w:r>
        <w:rPr>
          <w:rStyle w:val="FootnoteReference"/>
        </w:rPr>
        <w:footnoteRef/>
      </w:r>
      <w:r>
        <w:t xml:space="preserve"> Cross-references for "partners": Luke 5:7; 2Cor 8:23.</w:t>
      </w:r>
    </w:p>
  </w:footnote>
  <w:footnote w:id="4749">
    <w:p>
      <w:pPr>
        <w:pStyle w:val="FootnoteText"/>
      </w:pPr>
      <w:r>
        <w:rPr>
          <w:rStyle w:val="FootnoteReference"/>
        </w:rPr>
        <w:footnoteRef/>
      </w:r>
      <w:r>
        <w:t xml:space="preserve"> Cross-references for "from": Ezek 47:9-10; Matt 4:19; Matt 13:47; Mark 1:17; Acts 2:4.</w:t>
      </w:r>
    </w:p>
  </w:footnote>
  <w:footnote w:id="4750">
    <w:p>
      <w:pPr>
        <w:pStyle w:val="FootnoteText"/>
      </w:pPr>
      <w:r>
        <w:rPr>
          <w:rStyle w:val="FootnoteReference"/>
        </w:rPr>
        <w:footnoteRef/>
      </w:r>
      <w:r>
        <w:t xml:space="preserve"> Cross-references for "James": Matt 4:21; Matt 20:20; Luke 6:14.</w:t>
      </w:r>
    </w:p>
  </w:footnote>
  <w:footnote w:id="4751">
    <w:p>
      <w:pPr>
        <w:pStyle w:val="FootnoteText"/>
      </w:pPr>
      <w:r>
        <w:rPr>
          <w:rStyle w:val="FootnoteReference"/>
        </w:rPr>
        <w:footnoteRef/>
      </w:r>
      <w:r>
        <w:t xml:space="preserve"> Cross-references for "they forsook": Matt 4:20; Matt 10:37; Matt 19:27; Mark 1:18-25; Mark 10:21; Mark 10:29-30; Luke 18:28-30; Phil 3:7-8.</w:t>
      </w:r>
    </w:p>
  </w:footnote>
  <w:footnote w:id="4752">
    <w:p>
      <w:pPr>
        <w:pStyle w:val="FootnoteText"/>
      </w:pPr>
      <w:r>
        <w:rPr>
          <w:rStyle w:val="FootnoteReference"/>
        </w:rPr>
        <w:footnoteRef/>
      </w:r>
      <w:r>
        <w:t xml:space="preserve"> Cross-references for "a man": Matt 8:2-4; Mark 1:40-45.</w:t>
      </w:r>
    </w:p>
  </w:footnote>
  <w:footnote w:id="4753">
    <w:p>
      <w:pPr>
        <w:pStyle w:val="FootnoteText"/>
      </w:pPr>
      <w:r>
        <w:rPr>
          <w:rStyle w:val="FootnoteReference"/>
        </w:rPr>
        <w:footnoteRef/>
      </w:r>
      <w:r>
        <w:t xml:space="preserve"> Cross-references for "full": Exod 4:6; Num 12:10-12; Deut 24:8; 2Kgs 5:1; 2Kgs 5:27; 2Kgs 7:3; 2Chr 26:19-20; Matt 26:6; Luke 17:12.</w:t>
      </w:r>
    </w:p>
  </w:footnote>
  <w:footnote w:id="4754">
    <w:p>
      <w:pPr>
        <w:pStyle w:val="FootnoteText"/>
      </w:pPr>
      <w:r>
        <w:rPr>
          <w:rStyle w:val="FootnoteReference"/>
        </w:rPr>
        <w:footnoteRef/>
      </w:r>
      <w:r>
        <w:t xml:space="preserve"> Cross-references for "fell": Lev 9:24; Josh 5:14; 1Kgs 18:39; 1Chr 21:16; Luke 17:16.</w:t>
      </w:r>
    </w:p>
  </w:footnote>
  <w:footnote w:id="4755">
    <w:p>
      <w:pPr>
        <w:pStyle w:val="FootnoteText"/>
      </w:pPr>
      <w:r>
        <w:rPr>
          <w:rStyle w:val="FootnoteReference"/>
        </w:rPr>
        <w:footnoteRef/>
      </w:r>
      <w:r>
        <w:t xml:space="preserve"> Cross-references for "besought": Ps 50:15; Ps 91:15; Mark 5:23; Luke 17:13.</w:t>
      </w:r>
    </w:p>
  </w:footnote>
  <w:footnote w:id="4756">
    <w:p>
      <w:pPr>
        <w:pStyle w:val="FootnoteText"/>
      </w:pPr>
      <w:r>
        <w:rPr>
          <w:rStyle w:val="FootnoteReference"/>
        </w:rPr>
        <w:footnoteRef/>
      </w:r>
      <w:r>
        <w:t xml:space="preserve"> Cross-references: Gen 18:14; Matt 8:8-9; Matt 9:28; Mark 9:22-24; Heb 7:25.</w:t>
      </w:r>
    </w:p>
  </w:footnote>
  <w:footnote w:id="4757">
    <w:p>
      <w:pPr>
        <w:pStyle w:val="FootnoteText"/>
      </w:pPr>
      <w:r>
        <w:rPr>
          <w:rStyle w:val="FootnoteReference"/>
        </w:rPr>
        <w:footnoteRef/>
      </w:r>
      <w:r>
        <w:t xml:space="preserve"> Cross-references for "I will": Gen 1:3; Gen 1:9; 2Kgs 5:10; 2Kgs 5:14; Ps 33:9; Ezek 36:25-27; Ezek 36:29; Hos 14:4; Matt 9:29-30.</w:t>
      </w:r>
    </w:p>
  </w:footnote>
  <w:footnote w:id="4758">
    <w:p>
      <w:pPr>
        <w:pStyle w:val="FootnoteText"/>
      </w:pPr>
      <w:r>
        <w:rPr>
          <w:rStyle w:val="FootnoteReference"/>
        </w:rPr>
        <w:footnoteRef/>
      </w:r>
      <w:r>
        <w:t xml:space="preserve"> Cross-references for "immediately": Luke 4:39; Luke 8:54-55; John 4:50-53.</w:t>
      </w:r>
    </w:p>
  </w:footnote>
  <w:footnote w:id="4759">
    <w:p>
      <w:pPr>
        <w:pStyle w:val="FootnoteText"/>
      </w:pPr>
      <w:r>
        <w:rPr>
          <w:rStyle w:val="FootnoteReference"/>
        </w:rPr>
        <w:footnoteRef/>
      </w:r>
      <w:r>
        <w:t xml:space="preserve"> Cross-references for "he charged": Matt 8:4; Matt 9:30; Matt 12:16.</w:t>
      </w:r>
    </w:p>
  </w:footnote>
  <w:footnote w:id="4760">
    <w:p>
      <w:pPr>
        <w:pStyle w:val="FootnoteText"/>
      </w:pPr>
      <w:r>
        <w:rPr>
          <w:rStyle w:val="FootnoteReference"/>
        </w:rPr>
        <w:footnoteRef/>
      </w:r>
      <w:r>
        <w:t xml:space="preserve"> Cross-references for "and show": Lev 13:2; Luke 17:14.</w:t>
      </w:r>
    </w:p>
  </w:footnote>
  <w:footnote w:id="4761">
    <w:p>
      <w:pPr>
        <w:pStyle w:val="FootnoteText"/>
      </w:pPr>
      <w:r>
        <w:rPr>
          <w:rStyle w:val="FootnoteReference"/>
        </w:rPr>
        <w:footnoteRef/>
      </w:r>
      <w:r>
        <w:t xml:space="preserve"> Cross-references for "and offer": Lev 14:4; Lev 14:10; Lev 14:21-22.</w:t>
      </w:r>
    </w:p>
  </w:footnote>
  <w:footnote w:id="4762">
    <w:p>
      <w:pPr>
        <w:pStyle w:val="FootnoteText"/>
      </w:pPr>
      <w:r>
        <w:rPr>
          <w:rStyle w:val="FootnoteReference"/>
        </w:rPr>
        <w:footnoteRef/>
      </w:r>
      <w:r>
        <w:t xml:space="preserve"> Personal name: Moses. Personal-name meaning: Moses — Drawn out. Source form: Moses.</w:t>
      </w:r>
    </w:p>
  </w:footnote>
  <w:footnote w:id="4763">
    <w:p>
      <w:pPr>
        <w:pStyle w:val="FootnoteText"/>
      </w:pPr>
      <w:r>
        <w:rPr>
          <w:rStyle w:val="FootnoteReference"/>
        </w:rPr>
        <w:footnoteRef/>
      </w:r>
      <w:r>
        <w:t xml:space="preserve"> Cross-references: Matt 10:18; Mark 1:44; Mark 6:11; Luke 9:5.</w:t>
      </w:r>
    </w:p>
  </w:footnote>
  <w:footnote w:id="4764">
    <w:p>
      <w:pPr>
        <w:pStyle w:val="FootnoteText"/>
      </w:pPr>
      <w:r>
        <w:rPr>
          <w:rStyle w:val="FootnoteReference"/>
        </w:rPr>
        <w:footnoteRef/>
      </w:r>
      <w:r>
        <w:t xml:space="preserve"> Cross-references for "went": Matt 4:23-25; Matt 9:26; Mark 1:28; Mark 1:45.</w:t>
      </w:r>
    </w:p>
  </w:footnote>
  <w:footnote w:id="4765">
    <w:p>
      <w:pPr>
        <w:pStyle w:val="FootnoteText"/>
      </w:pPr>
      <w:r>
        <w:rPr>
          <w:rStyle w:val="FootnoteReference"/>
        </w:rPr>
        <w:footnoteRef/>
      </w:r>
      <w:r>
        <w:t xml:space="preserve"> Cross-references for "great": Matt 4:25; Matt 15:30-31; Mark 2:1-2; Mark 3:7; Luke 12:1; Luke 14:25; John 6:2.</w:t>
      </w:r>
    </w:p>
  </w:footnote>
  <w:footnote w:id="4766">
    <w:p>
      <w:pPr>
        <w:pStyle w:val="FootnoteText"/>
      </w:pPr>
      <w:r>
        <w:rPr>
          <w:rStyle w:val="FootnoteReference"/>
        </w:rPr>
        <w:footnoteRef/>
      </w:r>
      <w:r>
        <w:t xml:space="preserve"> Cross-references: Prov 15:33; 1Tim 5:25.</w:t>
      </w:r>
    </w:p>
  </w:footnote>
  <w:footnote w:id="4767">
    <w:p>
      <w:pPr>
        <w:pStyle w:val="FootnoteText"/>
      </w:pPr>
      <w:r>
        <w:rPr>
          <w:rStyle w:val="FootnoteReference"/>
        </w:rPr>
        <w:footnoteRef/>
      </w:r>
      <w:r>
        <w:t xml:space="preserve"> Cross-references: Matt 14:23; Mark 1:35-36; Mark 6:46; Luke 6:12; John 6:15.</w:t>
      </w:r>
    </w:p>
  </w:footnote>
  <w:footnote w:id="4768">
    <w:p>
      <w:pPr>
        <w:pStyle w:val="FootnoteText"/>
      </w:pPr>
      <w:r>
        <w:rPr>
          <w:rStyle w:val="FootnoteReference"/>
        </w:rPr>
        <w:footnoteRef/>
      </w:r>
      <w:r>
        <w:t xml:space="preserve"> Cross-references for "that there": Luke 5:21; Luke 5:30; Luke 7:30; Luke 11:52-54; Luke 15:2; John 3:21.</w:t>
      </w:r>
    </w:p>
  </w:footnote>
  <w:footnote w:id="4769">
    <w:p>
      <w:pPr>
        <w:pStyle w:val="FootnoteText"/>
      </w:pPr>
      <w:r>
        <w:rPr>
          <w:rStyle w:val="FootnoteReference"/>
        </w:rPr>
        <w:footnoteRef/>
      </w:r>
      <w:r>
        <w:t xml:space="preserve"> People-name: Pharisees. People-name meaning: Pharisees — set apart. Source form: Pharisees.</w:t>
      </w:r>
    </w:p>
  </w:footnote>
  <w:footnote w:id="4770">
    <w:p>
      <w:pPr>
        <w:pStyle w:val="FootnoteText"/>
      </w:pPr>
      <w:r>
        <w:rPr>
          <w:rStyle w:val="FootnoteReference"/>
        </w:rPr>
        <w:footnoteRef/>
      </w:r>
      <w:r>
        <w:t xml:space="preserve"> Place name: Galilee. Place-name meaning: Galilee — wheel; revolution. Source form: Galilee. Greek form: γαλιλαιας.</w:t>
      </w:r>
    </w:p>
  </w:footnote>
  <w:footnote w:id="4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772">
    <w:p>
      <w:pPr>
        <w:pStyle w:val="FootnoteText"/>
      </w:pPr>
      <w:r>
        <w:rPr>
          <w:rStyle w:val="FootnoteReference"/>
        </w:rPr>
        <w:footnoteRef/>
      </w:r>
      <w:r>
        <w:t xml:space="preserve"> Place name: Jerusalem. Place-name meaning: Jerusalem — vision of peace. Source form: Jerusalem. Greek form: ιεροσολυμα.</w:t>
      </w:r>
    </w:p>
  </w:footnote>
  <w:footnote w:id="4773">
    <w:p>
      <w:pPr>
        <w:pStyle w:val="FootnoteText"/>
      </w:pPr>
      <w:r>
        <w:rPr>
          <w:rStyle w:val="FootnoteReference"/>
        </w:rPr>
        <w:footnoteRef/>
      </w:r>
      <w:r>
        <w:t xml:space="preserve"> Cross-references for "power": Matt 11:5; Mark 16:18; Luke 6:19; Luke 8:46; Acts 4:30; Acts 19:11.</w:t>
      </w:r>
    </w:p>
  </w:footnote>
  <w:footnote w:id="4774">
    <w:p>
      <w:pPr>
        <w:pStyle w:val="FootnoteText"/>
      </w:pPr>
      <w:r>
        <w:rPr>
          <w:rStyle w:val="FootnoteReference"/>
        </w:rPr>
        <w:footnoteRef/>
      </w:r>
      <w:r>
        <w:t xml:space="preserve"> Cross-references for "Jerusalem": Matt 15:1; Mark 3:22; Mark 7:1.</w:t>
      </w:r>
    </w:p>
  </w:footnote>
  <w:footnote w:id="4775">
    <w:p>
      <w:pPr>
        <w:pStyle w:val="FootnoteText"/>
      </w:pPr>
      <w:r>
        <w:rPr>
          <w:rStyle w:val="FootnoteReference"/>
        </w:rPr>
        <w:footnoteRef/>
      </w:r>
      <w:r>
        <w:t xml:space="preserve"> Cross-references: Matt 9:2-8; Mark 2:3-12; John 5:5-6; Acts 9:33.</w:t>
      </w:r>
    </w:p>
  </w:footnote>
  <w:footnote w:id="4776">
    <w:p>
      <w:pPr>
        <w:pStyle w:val="FootnoteText"/>
      </w:pPr>
      <w:r>
        <w:rPr>
          <w:rStyle w:val="FootnoteReference"/>
        </w:rPr>
        <w:footnoteRef/>
      </w:r>
      <w:r>
        <w:t xml:space="preserve"> Cross-references for "they went": Mark 2:4.</w:t>
      </w:r>
    </w:p>
  </w:footnote>
  <w:footnote w:id="4777">
    <w:p>
      <w:pPr>
        <w:pStyle w:val="FootnoteText"/>
      </w:pPr>
      <w:r>
        <w:rPr>
          <w:rStyle w:val="FootnoteReference"/>
        </w:rPr>
        <w:footnoteRef/>
      </w:r>
      <w:r>
        <w:t xml:space="preserve"> Cross-references for "housetop": Deut 22:8; 2Sam 11:2; Jer 19:13; Matt 10:27.</w:t>
      </w:r>
    </w:p>
  </w:footnote>
  <w:footnote w:id="4778">
    <w:p>
      <w:pPr>
        <w:pStyle w:val="FootnoteText"/>
      </w:pPr>
      <w:r>
        <w:rPr>
          <w:rStyle w:val="FootnoteReference"/>
        </w:rPr>
        <w:footnoteRef/>
      </w:r>
      <w:r>
        <w:t xml:space="preserve"> Cross-references for "he saw": Gen 22:12; John 2:25; Acts 11:23; Acts 14:9; Jas 2:18.</w:t>
      </w:r>
    </w:p>
  </w:footnote>
  <w:footnote w:id="4779">
    <w:p>
      <w:pPr>
        <w:pStyle w:val="FootnoteText"/>
      </w:pPr>
      <w:r>
        <w:rPr>
          <w:rStyle w:val="FootnoteReference"/>
        </w:rPr>
        <w:footnoteRef/>
      </w:r>
      <w:r>
        <w:t xml:space="preserve"> Cross-references: Ps 90:7-8; Ps 107:17-18; Isa 38:17; Matt 9:2; Mark 2:5; Luke 7:48; John 5:14; 2Cor 2:10; Col 3:13; Jas 5:14-15.</w:t>
      </w:r>
    </w:p>
  </w:footnote>
  <w:footnote w:id="4780">
    <w:p>
      <w:pPr>
        <w:pStyle w:val="FootnoteText"/>
      </w:pPr>
      <w:r>
        <w:rPr>
          <w:rStyle w:val="FootnoteReference"/>
        </w:rPr>
        <w:footnoteRef/>
      </w:r>
      <w:r>
        <w:t xml:space="preserve"> Cross-references for "scribes": Mark 2:6-7; Luke 5:17; Luke 7:49.</w:t>
      </w:r>
    </w:p>
  </w:footnote>
  <w:footnote w:id="4781">
    <w:p>
      <w:pPr>
        <w:pStyle w:val="FootnoteText"/>
      </w:pPr>
      <w:r>
        <w:rPr>
          <w:rStyle w:val="FootnoteReference"/>
        </w:rPr>
        <w:footnoteRef/>
      </w:r>
      <w:r>
        <w:t xml:space="preserve"> Cross-references for "blasphemies": Lev 24:16; 1Kgs 21:10-14; Matt 9:3; Matt 26:65; John 10:33; Acts 6:11-13.</w:t>
      </w:r>
    </w:p>
  </w:footnote>
  <w:footnote w:id="4782">
    <w:p>
      <w:pPr>
        <w:pStyle w:val="FootnoteText"/>
      </w:pPr>
      <w:r>
        <w:rPr>
          <w:rStyle w:val="FootnoteReference"/>
        </w:rPr>
        <w:footnoteRef/>
      </w:r>
      <w:r>
        <w:t xml:space="preserve"> Cross-references for "Who can": Exod 34:6-7; Ps 32:5; Ps 35:5; Ps 103:3; Ps 130:4; Isa 1:18; Isa 43:25; Isa 44:22; Dan 9:9; Dan 9:19; Mic 7:19; Rom 8:33.</w:t>
      </w:r>
    </w:p>
  </w:footnote>
  <w:footnote w:id="4783">
    <w:p>
      <w:pPr>
        <w:pStyle w:val="FootnoteText"/>
      </w:pPr>
      <w:r>
        <w:rPr>
          <w:rStyle w:val="FootnoteReference"/>
        </w:rPr>
        <w:footnoteRef/>
      </w:r>
      <w:r>
        <w:t xml:space="preserve"> Cross-references for "perceived": 1Chr 28:9; Ps 139:2; Prov 15:26; Isa 66:18; Ezek 38:10; Matt 9:4; Matt 12:25; Heb 4:12; Rev 2:23.</w:t>
      </w:r>
    </w:p>
  </w:footnote>
  <w:footnote w:id="4784">
    <w:p>
      <w:pPr>
        <w:pStyle w:val="FootnoteText"/>
      </w:pPr>
      <w:r>
        <w:rPr>
          <w:rStyle w:val="FootnoteReference"/>
        </w:rPr>
        <w:footnoteRef/>
      </w:r>
      <w:r>
        <w:t xml:space="preserve"> Cross-references for "What": Mark 8:17; Luke 24:38; Acts 5:3.</w:t>
      </w:r>
    </w:p>
  </w:footnote>
  <w:footnote w:id="4785">
    <w:p>
      <w:pPr>
        <w:pStyle w:val="FootnoteText"/>
      </w:pPr>
      <w:r>
        <w:rPr>
          <w:rStyle w:val="FootnoteReference"/>
        </w:rPr>
        <w:footnoteRef/>
      </w:r>
      <w:r>
        <w:t xml:space="preserve"> Cross-references: Matt 9:5; Mark 2:9.</w:t>
      </w:r>
    </w:p>
  </w:footnote>
  <w:footnote w:id="4786">
    <w:p>
      <w:pPr>
        <w:pStyle w:val="FootnoteText"/>
      </w:pPr>
      <w:r>
        <w:rPr>
          <w:rStyle w:val="FootnoteReference"/>
        </w:rPr>
        <w:footnoteRef/>
      </w:r>
      <w:r>
        <w:t xml:space="preserve"> Cross-references for "that the": Dan 7:13; Matt 16:13; Matt 25:31; Matt 26:64; John 3:13; John 5:27; Rev 1:13.</w:t>
      </w:r>
    </w:p>
  </w:footnote>
  <w:footnote w:id="4787">
    <w:p>
      <w:pPr>
        <w:pStyle w:val="FootnoteText"/>
      </w:pPr>
      <w:r>
        <w:rPr>
          <w:rStyle w:val="FootnoteReference"/>
        </w:rPr>
        <w:footnoteRef/>
      </w:r>
      <w:r>
        <w:t xml:space="preserve"> Cross-references for "power": Isa 53:11; Matt 9:6; Matt 28:18; John 5:8; John 5:12; John 5:22-23; John 17:2; John 20:22-23; Acts 5:31.</w:t>
      </w:r>
    </w:p>
  </w:footnote>
  <w:footnote w:id="4788">
    <w:p>
      <w:pPr>
        <w:pStyle w:val="FootnoteText"/>
      </w:pPr>
      <w:r>
        <w:rPr>
          <w:rStyle w:val="FootnoteReference"/>
        </w:rPr>
        <w:footnoteRef/>
      </w:r>
      <w:r>
        <w:t xml:space="preserve"> Cross-references for "I say": Luke 5:13; Luke 7:14; Luke 8:54; John 11:43; Acts 3:6-8; Acts 9:34; Acts 9:40; Acts 14:10.</w:t>
      </w:r>
    </w:p>
  </w:footnote>
  <w:footnote w:id="4789">
    <w:p>
      <w:pPr>
        <w:pStyle w:val="FootnoteText"/>
      </w:pPr>
      <w:r>
        <w:rPr>
          <w:rStyle w:val="FootnoteReference"/>
        </w:rPr>
        <w:footnoteRef/>
      </w:r>
      <w:r>
        <w:t xml:space="preserve"> Cross-references for "and take": John 5:8-12.</w:t>
      </w:r>
    </w:p>
  </w:footnote>
  <w:footnote w:id="4790">
    <w:p>
      <w:pPr>
        <w:pStyle w:val="FootnoteText"/>
      </w:pPr>
      <w:r>
        <w:rPr>
          <w:rStyle w:val="FootnoteReference"/>
        </w:rPr>
        <w:footnoteRef/>
      </w:r>
      <w:r>
        <w:t xml:space="preserve"> Cross-references for "immediately": Gen 1:3; Ps 33:9; Luke 5:13.</w:t>
      </w:r>
    </w:p>
  </w:footnote>
  <w:footnote w:id="4791">
    <w:p>
      <w:pPr>
        <w:pStyle w:val="FootnoteText"/>
      </w:pPr>
      <w:r>
        <w:rPr>
          <w:rStyle w:val="FootnoteReference"/>
        </w:rPr>
        <w:footnoteRef/>
      </w:r>
      <w:r>
        <w:t xml:space="preserve"> Cross-references for "glorifying": Ps 50:23; Ps 103:1-3; Ps 107:20-22; Luke 13:13; Luke 17:15-18; Luke 18:43; John 9:24.</w:t>
      </w:r>
    </w:p>
  </w:footnote>
  <w:footnote w:id="4792">
    <w:p>
      <w:pPr>
        <w:pStyle w:val="FootnoteText"/>
      </w:pPr>
      <w:r>
        <w:rPr>
          <w:rStyle w:val="FootnoteReference"/>
        </w:rPr>
        <w:footnoteRef/>
      </w:r>
      <w:r>
        <w:t xml:space="preserve"> Cross-references for "and they": Matt 9:8; Matt 12:23; Mark 2:12; Luke 7:16; Acts 4:21; Gal 1:24.</w:t>
      </w:r>
    </w:p>
  </w:footnote>
  <w:footnote w:id="4793">
    <w:p>
      <w:pPr>
        <w:pStyle w:val="FootnoteText"/>
      </w:pPr>
      <w:r>
        <w:rPr>
          <w:rStyle w:val="FootnoteReference"/>
        </w:rPr>
        <w:footnoteRef/>
      </w:r>
      <w:r>
        <w:t xml:space="preserve"> Cross-references for "and were": Jer 33:9; Hos 3:5; Matt 28:8; Luke 5:8; Luke 8:37; Acts 5:11-13.</w:t>
      </w:r>
    </w:p>
  </w:footnote>
  <w:footnote w:id="4794">
    <w:p>
      <w:pPr>
        <w:pStyle w:val="FootnoteText"/>
      </w:pPr>
      <w:r>
        <w:rPr>
          <w:rStyle w:val="FootnoteReference"/>
        </w:rPr>
        <w:footnoteRef/>
      </w:r>
      <w:r>
        <w:t xml:space="preserve"> Cross-references for "and saw": Matt 9:9-13; Matt 10:3; Mark 2:13-14; Mark 3:18.</w:t>
      </w:r>
    </w:p>
  </w:footnote>
  <w:footnote w:id="4795">
    <w:p>
      <w:pPr>
        <w:pStyle w:val="FootnoteText"/>
      </w:pPr>
      <w:r>
        <w:rPr>
          <w:rStyle w:val="FootnoteReference"/>
        </w:rPr>
        <w:footnoteRef/>
      </w:r>
      <w:r>
        <w:t xml:space="preserve"> Personal name: Levi. Personal-name meaning: Levi — Joined; attached. Source form: Levi.</w:t>
      </w:r>
    </w:p>
  </w:footnote>
  <w:footnote w:id="4796">
    <w:p>
      <w:pPr>
        <w:pStyle w:val="FootnoteText"/>
      </w:pPr>
      <w:r>
        <w:rPr>
          <w:rStyle w:val="FootnoteReference"/>
        </w:rPr>
        <w:footnoteRef/>
      </w:r>
      <w:r>
        <w:t xml:space="preserve"> Cross-references for "Follow me": Matt 4:19-21; Matt 8:22; Matt 16:24; Luke 18:22; John 1:43; John 12:26; John 21:19-22.</w:t>
      </w:r>
    </w:p>
  </w:footnote>
  <w:footnote w:id="4797">
    <w:p>
      <w:pPr>
        <w:pStyle w:val="FootnoteText"/>
      </w:pPr>
      <w:r>
        <w:rPr>
          <w:rStyle w:val="FootnoteReference"/>
        </w:rPr>
        <w:footnoteRef/>
      </w:r>
      <w:r>
        <w:t xml:space="preserve"> Cross-references: 1Kgs 19:19-21; Matt 19:22-27; Luke 5:11; Luke 9:59-62.</w:t>
      </w:r>
    </w:p>
  </w:footnote>
  <w:footnote w:id="4798">
    <w:p>
      <w:pPr>
        <w:pStyle w:val="FootnoteText"/>
      </w:pPr>
      <w:r>
        <w:rPr>
          <w:rStyle w:val="FootnoteReference"/>
        </w:rPr>
        <w:footnoteRef/>
      </w:r>
      <w:r>
        <w:t xml:space="preserve"> Cross-references for "made": John 12:2.</w:t>
      </w:r>
    </w:p>
  </w:footnote>
  <w:footnote w:id="4799">
    <w:p>
      <w:pPr>
        <w:pStyle w:val="FootnoteText"/>
      </w:pPr>
      <w:r>
        <w:rPr>
          <w:rStyle w:val="FootnoteReference"/>
        </w:rPr>
        <w:footnoteRef/>
      </w:r>
      <w:r>
        <w:t xml:space="preserve"> Cross-references for "and there": Matt 9:10; Mark 2:15; 1Cor 5:9-11; 1Cor 10:27.</w:t>
      </w:r>
    </w:p>
  </w:footnote>
  <w:footnote w:id="4800">
    <w:p>
      <w:pPr>
        <w:pStyle w:val="FootnoteText"/>
      </w:pPr>
      <w:r>
        <w:rPr>
          <w:rStyle w:val="FootnoteReference"/>
        </w:rPr>
        <w:footnoteRef/>
      </w:r>
      <w:r>
        <w:t xml:space="preserve"> Cross-references: Isa 65:5; Matt 21:28-32; Mark 7:3; Luke 5:17; Luke 5:21; Luke 7:29-30; Luke 7:34; Luke 7:39; Luke 15:1-2; Luke 18:11; Luke 19:7.</w:t>
      </w:r>
    </w:p>
  </w:footnote>
  <w:footnote w:id="4801">
    <w:p>
      <w:pPr>
        <w:pStyle w:val="FootnoteText"/>
      </w:pPr>
      <w:r>
        <w:rPr>
          <w:rStyle w:val="FootnoteReference"/>
        </w:rPr>
        <w:footnoteRef/>
      </w:r>
      <w:r>
        <w:t xml:space="preserve"> Cross-references for "They that": Jer 8:22; Matt 9:12-13; Mark 2:17.</w:t>
      </w:r>
    </w:p>
  </w:footnote>
  <w:footnote w:id="480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803">
    <w:p>
      <w:pPr>
        <w:pStyle w:val="FootnoteText"/>
      </w:pPr>
      <w:r>
        <w:rPr>
          <w:rStyle w:val="FootnoteReference"/>
        </w:rPr>
        <w:footnoteRef/>
      </w:r>
      <w:r>
        <w:t xml:space="preserve"> Cross-references for "and make": Prov 28:9; Isa 1:15; Matt 6:5-6; Matt 23:14; Mark 12:40; Luke 11:1; Luke 20:47; Acts 9:11; Rom 10:2-3.</w:t>
      </w:r>
    </w:p>
  </w:footnote>
  <w:footnote w:id="4804">
    <w:p>
      <w:pPr>
        <w:pStyle w:val="FootnoteText"/>
      </w:pPr>
      <w:r>
        <w:rPr>
          <w:rStyle w:val="FootnoteReference"/>
        </w:rPr>
        <w:footnoteRef/>
      </w:r>
      <w:r>
        <w:t xml:space="preserve"> Cross-references: Isa 58:3-6; Zech 7:6; Matt 9:14-17; Mark 2:18-22; Luke 18:12.</w:t>
      </w:r>
    </w:p>
  </w:footnote>
  <w:footnote w:id="4805">
    <w:p>
      <w:pPr>
        <w:pStyle w:val="FootnoteText"/>
      </w:pPr>
      <w:r>
        <w:rPr>
          <w:rStyle w:val="FootnoteReference"/>
        </w:rPr>
        <w:footnoteRef/>
      </w:r>
      <w:r>
        <w:t xml:space="preserve"> Cross-references: Luke 7:34-35.</w:t>
      </w:r>
    </w:p>
  </w:footnote>
  <w:footnote w:id="4806">
    <w:p>
      <w:pPr>
        <w:pStyle w:val="FootnoteText"/>
      </w:pPr>
      <w:r>
        <w:rPr>
          <w:rStyle w:val="FootnoteReference"/>
        </w:rPr>
        <w:footnoteRef/>
      </w:r>
      <w:r>
        <w:t xml:space="preserve"> Cross-references for "the children": Judg 14:10-11; Ps 45:14; Song 2:6-7; Song 3:10-11; Song 5:8; Song 6:1; Matt 25:1-10; Rev 19:7-9.</w:t>
      </w:r>
    </w:p>
  </w:footnote>
  <w:footnote w:id="4807">
    <w:p>
      <w:pPr>
        <w:pStyle w:val="FootnoteText"/>
      </w:pPr>
      <w:r>
        <w:rPr>
          <w:rStyle w:val="FootnoteReference"/>
        </w:rPr>
        <w:footnoteRef/>
      </w:r>
      <w:r>
        <w:t xml:space="preserve"> Cross-references for "bridegroom": Ps 45:10-16; Isa 54:5; Isa 62:5; Zeph 3:17; Matt 22:2; John 3:29; 2Cor 11:2; Eph 5:25-27.</w:t>
      </w:r>
    </w:p>
  </w:footnote>
  <w:footnote w:id="4808">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9">
    <w:p>
      <w:pPr>
        <w:pStyle w:val="FootnoteText"/>
      </w:pPr>
      <w:r>
        <w:rPr>
          <w:rStyle w:val="FootnoteReference"/>
        </w:rPr>
        <w:footnoteRef/>
      </w:r>
      <w:r>
        <w:t xml:space="preserve"> Cross-references: Isa 22:12; Matt 6:17-18; Acts 13:2-3; Acts 14:23; 1Cor 7:5; 2Cor 11:27.</w:t>
      </w:r>
    </w:p>
  </w:footnote>
  <w:footnote w:id="4810">
    <w:p>
      <w:pPr>
        <w:pStyle w:val="FootnoteText"/>
      </w:pPr>
      <w:r>
        <w:rPr>
          <w:rStyle w:val="FootnoteReference"/>
        </w:rPr>
        <w:footnoteRef/>
      </w:r>
      <w:r>
        <w:t xml:space="preserve"> Cross-references for "No man": Matt 9:16-17; Mark 2:21-22.</w:t>
      </w:r>
    </w:p>
  </w:footnote>
  <w:footnote w:id="4811">
    <w:p>
      <w:pPr>
        <w:pStyle w:val="FootnoteText"/>
      </w:pPr>
      <w:r>
        <w:rPr>
          <w:rStyle w:val="FootnoteReference"/>
        </w:rPr>
        <w:footnoteRef/>
      </w:r>
      <w:r>
        <w:t xml:space="preserve"> Cross-references for "agreeth": Lev 19:19; Deut 22:11; 2Cor 6:16.</w:t>
      </w:r>
    </w:p>
  </w:footnote>
  <w:footnote w:id="4812">
    <w:p>
      <w:pPr>
        <w:pStyle w:val="FootnoteText"/>
      </w:pPr>
      <w:r>
        <w:rPr>
          <w:rStyle w:val="FootnoteReference"/>
        </w:rPr>
        <w:footnoteRef/>
      </w:r>
      <w:r>
        <w:t xml:space="preserve"> Cross-references: Josh 9:4; Josh 9:13; Ps 119:83.</w:t>
      </w:r>
    </w:p>
  </w:footnote>
  <w:footnote w:id="4813">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14">
    <w:p>
      <w:pPr>
        <w:pStyle w:val="FootnoteText"/>
      </w:pPr>
      <w:r>
        <w:rPr>
          <w:rStyle w:val="FootnoteReference"/>
        </w:rPr>
        <w:footnoteRef/>
      </w:r>
      <w:r>
        <w:t xml:space="preserve"> Cross-references: Jer 6:16; Mark 7:7-13; Rom 4:11-12; Heb 11:1-2; Heb 11:39.</w:t>
      </w:r>
    </w:p>
  </w:footnote>
  <w:footnote w:id="4815">
    <w:p>
      <w:pPr>
        <w:pStyle w:val="FootnoteText"/>
      </w:pPr>
      <w:r>
        <w:rPr>
          <w:rStyle w:val="FootnoteReference"/>
        </w:rPr>
        <w:footnoteRef/>
      </w:r>
      <w:r>
        <w:t xml:space="preserve"> Cross-references for "the second": Exod 12:15; Lev 23:7; Lev 23:10-11; Lev 23:15; Deut 16:9.</w:t>
      </w:r>
    </w:p>
  </w:footnote>
  <w:footnote w:id="4816">
    <w:p>
      <w:pPr>
        <w:pStyle w:val="FootnoteText"/>
      </w:pPr>
      <w:r>
        <w:rPr>
          <w:rStyle w:val="FootnoteReference"/>
        </w:rPr>
        <w:footnoteRef/>
      </w:r>
      <w:r>
        <w:t xml:space="preserve"> Cross-references for "that": Matt 12:1-8; Mark 2:23-28.</w:t>
      </w:r>
    </w:p>
  </w:footnote>
  <w:footnote w:id="4817">
    <w:p>
      <w:pPr>
        <w:pStyle w:val="FootnoteText"/>
      </w:pPr>
      <w:r>
        <w:rPr>
          <w:rStyle w:val="FootnoteReference"/>
        </w:rPr>
        <w:footnoteRef/>
      </w:r>
      <w:r>
        <w:t xml:space="preserve"> Cross-references for "and his": Deut 23:25.</w:t>
      </w:r>
    </w:p>
  </w:footnote>
  <w:footnote w:id="4818">
    <w:p>
      <w:pPr>
        <w:pStyle w:val="FootnoteText"/>
      </w:pPr>
      <w:r>
        <w:rPr>
          <w:rStyle w:val="FootnoteReference"/>
        </w:rPr>
        <w:footnoteRef/>
      </w:r>
      <w:r>
        <w:t xml:space="preserve"> People-name: Pharisees. People-name meaning: Pharisees — set apart. Source form: Pharisees.</w:t>
      </w:r>
    </w:p>
  </w:footnote>
  <w:footnote w:id="4819">
    <w:p>
      <w:pPr>
        <w:pStyle w:val="FootnoteText"/>
      </w:pPr>
      <w:r>
        <w:rPr>
          <w:rStyle w:val="FootnoteReference"/>
        </w:rPr>
        <w:footnoteRef/>
      </w:r>
      <w:r>
        <w:t xml:space="preserve"> Cross-references: Matt 12:2; Matt 15:2; Matt 23:23-24; Mark 2:24; Luke 5:33; Luke 6:7-9; John 5:9-11; John 5:16; John 9:14-16.</w:t>
      </w:r>
    </w:p>
  </w:footnote>
  <w:footnote w:id="4820">
    <w:p>
      <w:pPr>
        <w:pStyle w:val="FootnoteText"/>
      </w:pPr>
      <w:r>
        <w:rPr>
          <w:rStyle w:val="FootnoteReference"/>
        </w:rPr>
        <w:footnoteRef/>
      </w:r>
      <w:r>
        <w:t xml:space="preserve"> Cross-references: Exod 22:10; Exod 31:15; Exod 35:2; Num 15:32-35; Isa 58:13.</w:t>
      </w:r>
    </w:p>
  </w:footnote>
  <w:footnote w:id="4821">
    <w:p>
      <w:pPr>
        <w:pStyle w:val="FootnoteText"/>
      </w:pPr>
      <w:r>
        <w:rPr>
          <w:rStyle w:val="FootnoteReference"/>
        </w:rPr>
        <w:footnoteRef/>
      </w:r>
      <w:r>
        <w:t xml:space="preserve"> Name meaning: Jesus (Yeshua) — Yahweh saves. He will save His people from their sins.</w:t>
      </w:r>
    </w:p>
  </w:footnote>
  <w:footnote w:id="4822">
    <w:p>
      <w:pPr>
        <w:pStyle w:val="FootnoteText"/>
      </w:pPr>
      <w:r>
        <w:rPr>
          <w:rStyle w:val="FootnoteReference"/>
        </w:rPr>
        <w:footnoteRef/>
      </w:r>
      <w:r>
        <w:t xml:space="preserve"> Cross-references for "Have": Matt 12:3; Matt 12:5; Matt 19:4; Matt 21:16; Matt 21:42; Matt 22:31; Mark 2:25; Mark 12:10; Mark 12:26.</w:t>
      </w:r>
    </w:p>
  </w:footnote>
  <w:footnote w:id="4823">
    <w:p>
      <w:pPr>
        <w:pStyle w:val="FootnoteText"/>
      </w:pPr>
      <w:r>
        <w:rPr>
          <w:rStyle w:val="FootnoteReference"/>
        </w:rPr>
        <w:footnoteRef/>
      </w:r>
      <w:r>
        <w:t xml:space="preserve"> Cross-references for "what": 1Sam 21:3-6; Matt 12:3-4; Mark 2:25-26.</w:t>
      </w:r>
    </w:p>
  </w:footnote>
  <w:footnote w:id="4824">
    <w:p>
      <w:pPr>
        <w:pStyle w:val="FootnoteText"/>
      </w:pPr>
      <w:r>
        <w:rPr>
          <w:rStyle w:val="FootnoteReference"/>
        </w:rPr>
        <w:footnoteRef/>
      </w:r>
      <w:r>
        <w:t xml:space="preserve"> Personal name: David. Personal-name meaning: David — Beloved. Source form: David.</w:t>
      </w:r>
    </w:p>
  </w:footnote>
  <w:footnote w:id="48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7">
    <w:p>
      <w:pPr>
        <w:pStyle w:val="FootnoteText"/>
      </w:pPr>
      <w:r>
        <w:rPr>
          <w:rStyle w:val="FootnoteReference"/>
        </w:rPr>
        <w:footnoteRef/>
      </w:r>
      <w:r>
        <w:t xml:space="preserve"> Cross-references for "which": Lev 24:5-9.</w:t>
      </w:r>
    </w:p>
  </w:footnote>
  <w:footnote w:id="4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30">
    <w:p>
      <w:pPr>
        <w:pStyle w:val="FootnoteText"/>
      </w:pPr>
      <w:r>
        <w:rPr>
          <w:rStyle w:val="FootnoteReference"/>
        </w:rPr>
        <w:footnoteRef/>
      </w:r>
      <w:r>
        <w:t xml:space="preserve"> Cross-references: Matt 11:5-8; Mark 2:27; Mark 9:7; Rev 1:10.</w:t>
      </w:r>
    </w:p>
  </w:footnote>
  <w:footnote w:id="4831">
    <w:p>
      <w:pPr>
        <w:pStyle w:val="FootnoteText"/>
      </w:pPr>
      <w:r>
        <w:rPr>
          <w:rStyle w:val="FootnoteReference"/>
        </w:rPr>
        <w:footnoteRef/>
      </w:r>
      <w:r>
        <w:t xml:space="preserve"> Cross-references for "there": 1Kgs 13:4; Zech 11:17; John 5:3.</w:t>
      </w:r>
    </w:p>
  </w:footnote>
  <w:footnote w:id="4832">
    <w:p>
      <w:pPr>
        <w:pStyle w:val="FootnoteText"/>
      </w:pPr>
      <w:r>
        <w:rPr>
          <w:rStyle w:val="FootnoteReference"/>
        </w:rPr>
        <w:footnoteRef/>
      </w:r>
      <w:r>
        <w:t xml:space="preserve"> Cross-references for "it came": Matt 12:9-14; Mark 3:1-6.</w:t>
      </w:r>
    </w:p>
  </w:footnote>
  <w:footnote w:id="4833">
    <w:p>
      <w:pPr>
        <w:pStyle w:val="FootnoteText"/>
      </w:pPr>
      <w:r>
        <w:rPr>
          <w:rStyle w:val="FootnoteReference"/>
        </w:rPr>
        <w:footnoteRef/>
      </w:r>
      <w:r>
        <w:t xml:space="preserve"> Cross-references: Matt 4:23; Luke 4:16; Luke 4:31; Luke 13:10; Luke 13:13-14; Luke 14:3; John 9:16.</w:t>
      </w:r>
    </w:p>
  </w:footnote>
  <w:footnote w:id="4834">
    <w:p>
      <w:pPr>
        <w:pStyle w:val="FootnoteText"/>
      </w:pPr>
      <w:r>
        <w:rPr>
          <w:rStyle w:val="FootnoteReference"/>
        </w:rPr>
        <w:footnoteRef/>
      </w:r>
      <w:r>
        <w:t xml:space="preserve"> Cross-references for "watched": Ps 37:32-33; Ps 38:12; Isa 29:21; Jer 20:10; Mark 3:2; Luke 13:14; Luke 14:1-6; John 5:10-16; John 9:16; John 9:26-29.</w:t>
      </w:r>
    </w:p>
  </w:footnote>
  <w:footnote w:id="4835">
    <w:p>
      <w:pPr>
        <w:pStyle w:val="FootnoteText"/>
      </w:pPr>
      <w:r>
        <w:rPr>
          <w:rStyle w:val="FootnoteReference"/>
        </w:rPr>
        <w:footnoteRef/>
      </w:r>
      <w:r>
        <w:t xml:space="preserve"> Cross-references for "that": Matt 26:59-60; Luke 11:53-54; Luke 20:20.</w:t>
      </w:r>
    </w:p>
  </w:footnote>
  <w:footnote w:id="4836">
    <w:p>
      <w:pPr>
        <w:pStyle w:val="FootnoteText"/>
      </w:pPr>
      <w:r>
        <w:rPr>
          <w:rStyle w:val="FootnoteReference"/>
        </w:rPr>
        <w:footnoteRef/>
      </w:r>
      <w:r>
        <w:t xml:space="preserve"> Cross-references for "Rise": Isa 42:4; John 9:4; Acts 20:24; Acts 26:26; Phil 1:28; 1Pet 4:1.</w:t>
      </w:r>
    </w:p>
  </w:footnote>
  <w:footnote w:id="4837">
    <w:p>
      <w:pPr>
        <w:pStyle w:val="FootnoteText"/>
      </w:pPr>
      <w:r>
        <w:rPr>
          <w:rStyle w:val="FootnoteReference"/>
        </w:rPr>
        <w:footnoteRef/>
      </w:r>
      <w:r>
        <w:t xml:space="preserve"> Cross-references: 1Chr 28:9; 1Chr 29:17; Job 42:2; Ps 44:21; Luke 5:22; John 2:25; John 21:17; Heb 4:13; Rev 2:23.</w:t>
      </w:r>
    </w:p>
  </w:footnote>
  <w:footnote w:id="4838">
    <w:p>
      <w:pPr>
        <w:pStyle w:val="FootnoteText"/>
      </w:pPr>
      <w:r>
        <w:rPr>
          <w:rStyle w:val="FootnoteReference"/>
        </w:rPr>
        <w:footnoteRef/>
      </w:r>
      <w:r>
        <w:t xml:space="preserve"> Cross-references for "Is it": Matt 12:12-13; Mark 3:4; Luke 14:3; John 7:19-23.</w:t>
      </w:r>
    </w:p>
  </w:footnote>
  <w:footnote w:id="4839">
    <w:p>
      <w:pPr>
        <w:pStyle w:val="FootnoteText"/>
      </w:pPr>
      <w:r>
        <w:rPr>
          <w:rStyle w:val="FootnoteReference"/>
        </w:rPr>
        <w:footnoteRef/>
      </w:r>
      <w:r>
        <w:t xml:space="preserve"> Cross-references for "to save": Luke 9:56.</w:t>
      </w:r>
    </w:p>
  </w:footnote>
  <w:footnote w:id="4840">
    <w:p>
      <w:pPr>
        <w:pStyle w:val="FootnoteText"/>
      </w:pPr>
      <w:r>
        <w:rPr>
          <w:rStyle w:val="FootnoteReference"/>
        </w:rPr>
        <w:footnoteRef/>
      </w:r>
      <w:r>
        <w:t xml:space="preserve"> Cross-references for "Looking": Mark 3:5.</w:t>
      </w:r>
    </w:p>
  </w:footnote>
  <w:footnote w:id="4841">
    <w:p>
      <w:pPr>
        <w:pStyle w:val="FootnoteText"/>
      </w:pPr>
      <w:r>
        <w:rPr>
          <w:rStyle w:val="FootnoteReference"/>
        </w:rPr>
        <w:footnoteRef/>
      </w:r>
      <w:r>
        <w:t xml:space="preserve"> Cross-references for "Stretch": Exod 4:6-7; 1Kgs 13:6; Ps 107:20; John 5:8.</w:t>
      </w:r>
    </w:p>
  </w:footnote>
  <w:footnote w:id="4842">
    <w:p>
      <w:pPr>
        <w:pStyle w:val="FootnoteText"/>
      </w:pPr>
      <w:r>
        <w:rPr>
          <w:rStyle w:val="FootnoteReference"/>
        </w:rPr>
        <w:footnoteRef/>
      </w:r>
      <w:r>
        <w:t xml:space="preserve"> Cross-references: Ps 2:1-2; Eccl 9:3; Luke 4:28; Acts 5:33; Acts 7:54; Acts 26:11.</w:t>
      </w:r>
    </w:p>
  </w:footnote>
  <w:footnote w:id="4843">
    <w:p>
      <w:pPr>
        <w:pStyle w:val="FootnoteText"/>
      </w:pPr>
      <w:r>
        <w:rPr>
          <w:rStyle w:val="FootnoteReference"/>
        </w:rPr>
        <w:footnoteRef/>
      </w:r>
      <w:r>
        <w:t xml:space="preserve"> Cross-references for "communed": Matt 12:14-15; Matt 21:45; John 7:1; John 11:47; Acts 4:15; Acts 4:19; Acts 5:33.</w:t>
      </w:r>
    </w:p>
  </w:footnote>
  <w:footnote w:id="4844">
    <w:p>
      <w:pPr>
        <w:pStyle w:val="FootnoteText"/>
      </w:pPr>
      <w:r>
        <w:rPr>
          <w:rStyle w:val="FootnoteReference"/>
        </w:rPr>
        <w:footnoteRef/>
      </w:r>
      <w:r>
        <w:t xml:space="preserve"> Cross-references for "that": Ps 55:15-17; Ps 109:3-4; Dan 6:10; Matt 6:6; Mark 1:35; Mark 14:34-36; Heb 5:7.</w:t>
      </w:r>
    </w:p>
  </w:footnote>
  <w:footnote w:id="4845">
    <w:p>
      <w:pPr>
        <w:pStyle w:val="FootnoteText"/>
      </w:pPr>
      <w:r>
        <w:rPr>
          <w:rStyle w:val="FootnoteReference"/>
        </w:rPr>
        <w:footnoteRef/>
      </w:r>
      <w:r>
        <w:t xml:space="preserve"> Cross-references for "continued": Gen 32:24-26; Ps 22:2; Matt 14:23-25; Mark 6:46; Col 4:2.</w:t>
      </w:r>
    </w:p>
  </w:footnote>
  <w:footnote w:id="4846">
    <w:p>
      <w:pPr>
        <w:pStyle w:val="FootnoteText"/>
      </w:pPr>
      <w:r>
        <w:rPr>
          <w:rStyle w:val="FootnoteReference"/>
        </w:rPr>
        <w:footnoteRef/>
      </w:r>
      <w:r>
        <w:t xml:space="preserve"> Cross-references for "when": Matt 9:36-38; Matt 10:1-4; Mark 3:13-19; Mark 6:7; Luke 9:1-2.</w:t>
      </w:r>
    </w:p>
  </w:footnote>
  <w:footnote w:id="4847">
    <w:p>
      <w:pPr>
        <w:pStyle w:val="FootnoteText"/>
      </w:pPr>
      <w:r>
        <w:rPr>
          <w:rStyle w:val="FootnoteReference"/>
        </w:rPr>
        <w:footnoteRef/>
      </w:r>
      <w:r>
        <w:t xml:space="preserve"> Cross-references for "twelve": Matt 19:28; Luke 22:30; Rev 12:1; Rev 21:14.</w:t>
      </w:r>
    </w:p>
  </w:footnote>
  <w:footnote w:id="4848">
    <w:p>
      <w:pPr>
        <w:pStyle w:val="FootnoteText"/>
      </w:pPr>
      <w:r>
        <w:rPr>
          <w:rStyle w:val="FootnoteReference"/>
        </w:rPr>
        <w:footnoteRef/>
      </w:r>
      <w:r>
        <w:t xml:space="preserve"> Cross-references for "apostles": Luke 11:49; Eph 2:20; Eph 4:11; Heb 3:1; 2Pet 3:2; Rev 18:20.</w:t>
      </w:r>
    </w:p>
  </w:footnote>
  <w:footnote w:id="4849">
    <w:p>
      <w:pPr>
        <w:pStyle w:val="FootnoteText"/>
      </w:pPr>
      <w:r>
        <w:rPr>
          <w:rStyle w:val="FootnoteReference"/>
        </w:rPr>
        <w:footnoteRef/>
      </w:r>
      <w:r>
        <w:t xml:space="preserve"> Personal name: Simon. Personal-name meaning: Simon — that hears; that obeys. Source form: Simon.</w:t>
      </w:r>
    </w:p>
  </w:footnote>
  <w:footnote w:id="4850">
    <w:p>
      <w:pPr>
        <w:pStyle w:val="FootnoteText"/>
      </w:pPr>
      <w:r>
        <w:rPr>
          <w:rStyle w:val="FootnoteReference"/>
        </w:rPr>
        <w:footnoteRef/>
      </w:r>
      <w:r>
        <w:t xml:space="preserve"> Name meaning: Peter (Kepha; Petros) — Rock; stone. The rock-like apostle.</w:t>
      </w:r>
    </w:p>
  </w:footnote>
  <w:footnote w:id="4851">
    <w:p>
      <w:pPr>
        <w:pStyle w:val="FootnoteText"/>
      </w:pPr>
      <w:r>
        <w:rPr>
          <w:rStyle w:val="FootnoteReference"/>
        </w:rPr>
        <w:footnoteRef/>
      </w:r>
      <w:r>
        <w:t xml:space="preserve"> Name meaning: Andrew (Andreas) — Manly; courageous. Courageous fisherman turned fisher of men.</w:t>
      </w:r>
    </w:p>
  </w:footnote>
  <w:footnote w:id="4852">
    <w:p>
      <w:pPr>
        <w:pStyle w:val="FootnoteText"/>
      </w:pPr>
      <w:r>
        <w:rPr>
          <w:rStyle w:val="FootnoteReference"/>
        </w:rPr>
        <w:footnoteRef/>
      </w:r>
      <w:r>
        <w:t xml:space="preserve"> Name meaning: James (Yaaqov) — Supplanter. One of the sons of thunder; later a pillar of the Church.</w:t>
      </w:r>
    </w:p>
  </w:footnote>
  <w:footnote w:id="4853">
    <w:p>
      <w:pPr>
        <w:pStyle w:val="FootnoteText"/>
      </w:pPr>
      <w:r>
        <w:rPr>
          <w:rStyle w:val="FootnoteReference"/>
        </w:rPr>
        <w:footnoteRef/>
      </w:r>
      <w:r>
        <w:t xml:space="preserve"> Name meaning: John (Yochanan) — Yahweh is gracious. Forerunner of Jesus; proclaimed God’s grace.</w:t>
      </w:r>
    </w:p>
  </w:footnote>
  <w:footnote w:id="4854">
    <w:p>
      <w:pPr>
        <w:pStyle w:val="FootnoteText"/>
      </w:pPr>
      <w:r>
        <w:rPr>
          <w:rStyle w:val="FootnoteReference"/>
        </w:rPr>
        <w:footnoteRef/>
      </w:r>
      <w:r>
        <w:t xml:space="preserve"> Name meaning: Philip (Philippos) — Lover of horses. Brought people to Jesus.</w:t>
      </w:r>
    </w:p>
  </w:footnote>
  <w:footnote w:id="4855">
    <w:p>
      <w:pPr>
        <w:pStyle w:val="FootnoteText"/>
      </w:pPr>
      <w:r>
        <w:rPr>
          <w:rStyle w:val="FootnoteReference"/>
        </w:rPr>
        <w:footnoteRef/>
      </w:r>
      <w:r>
        <w:t xml:space="preserve"> Name meaning: Bartholomew (Nathanael) — Gift of God. Jesus called him an Israelite in whom is no deceit.</w:t>
      </w:r>
    </w:p>
  </w:footnote>
  <w:footnote w:id="4856">
    <w:p>
      <w:pPr>
        <w:pStyle w:val="FootnoteText"/>
      </w:pPr>
      <w:r>
        <w:rPr>
          <w:rStyle w:val="FootnoteReference"/>
        </w:rPr>
        <w:footnoteRef/>
      </w:r>
      <w:r>
        <w:t xml:space="preserve"> Cross-references for "Simon": Luke 5:8; John 1:40-42; John 21:15-20; Acts 1:13; 2Pet 1:1.</w:t>
      </w:r>
    </w:p>
  </w:footnote>
  <w:footnote w:id="4857">
    <w:p>
      <w:pPr>
        <w:pStyle w:val="FootnoteText"/>
      </w:pPr>
      <w:r>
        <w:rPr>
          <w:rStyle w:val="FootnoteReference"/>
        </w:rPr>
        <w:footnoteRef/>
      </w:r>
      <w:r>
        <w:t xml:space="preserve"> Cross-references for "Andrew": Matt 4:18; John 6:8.</w:t>
      </w:r>
    </w:p>
  </w:footnote>
  <w:footnote w:id="4858">
    <w:p>
      <w:pPr>
        <w:pStyle w:val="FootnoteText"/>
      </w:pPr>
      <w:r>
        <w:rPr>
          <w:rStyle w:val="FootnoteReference"/>
        </w:rPr>
        <w:footnoteRef/>
      </w:r>
      <w:r>
        <w:t xml:space="preserve"> Cross-references for "James": Matt 4:21; Mark 1:19; Mark 1:29; Mark 5:37; Mark 9:2; Mark 14:33; Luke 5:10; John 21:20-24; Acts 12:2.</w:t>
      </w:r>
    </w:p>
  </w:footnote>
  <w:footnote w:id="4859">
    <w:p>
      <w:pPr>
        <w:pStyle w:val="FootnoteText"/>
      </w:pPr>
      <w:r>
        <w:rPr>
          <w:rStyle w:val="FootnoteReference"/>
        </w:rPr>
        <w:footnoteRef/>
      </w:r>
      <w:r>
        <w:t xml:space="preserve"> Cross-references for "Philip": Matt 10:3; John 1:45; John 6:5; John 14:8; Acts 1:13.</w:t>
      </w:r>
    </w:p>
  </w:footnote>
  <w:footnote w:id="4860">
    <w:p>
      <w:pPr>
        <w:pStyle w:val="FootnoteText"/>
      </w:pPr>
      <w:r>
        <w:rPr>
          <w:rStyle w:val="FootnoteReference"/>
        </w:rPr>
        <w:footnoteRef/>
      </w:r>
      <w:r>
        <w:t xml:space="preserve"> Name meaning: Matthew (Mattityahu) — Gift of Yahweh. Tax collector given the gift of apostleship and authorship.</w:t>
      </w:r>
    </w:p>
  </w:footnote>
  <w:footnote w:id="4861">
    <w:p>
      <w:pPr>
        <w:pStyle w:val="FootnoteText"/>
      </w:pPr>
      <w:r>
        <w:rPr>
          <w:rStyle w:val="FootnoteReference"/>
        </w:rPr>
        <w:footnoteRef/>
      </w:r>
      <w:r>
        <w:t xml:space="preserve"> Name meaning: Thomas (Taoma) — Twin. Later confessed, “My Lord and my God!”</w:t>
      </w:r>
    </w:p>
  </w:footnote>
  <w:footnote w:id="4862">
    <w:p>
      <w:pPr>
        <w:pStyle w:val="FootnoteText"/>
      </w:pPr>
      <w:r>
        <w:rPr>
          <w:rStyle w:val="FootnoteReference"/>
        </w:rPr>
        <w:footnoteRef/>
      </w:r>
      <w:r>
        <w:t xml:space="preserve"> Cross-references for "James": Acts 15:13; Gal 1:19; Gal 2:9; Jas 1:1.</w:t>
      </w:r>
    </w:p>
  </w:footnote>
  <w:footnote w:id="4863">
    <w:p>
      <w:pPr>
        <w:pStyle w:val="FootnoteText"/>
      </w:pPr>
      <w:r>
        <w:rPr>
          <w:rStyle w:val="FootnoteReference"/>
        </w:rPr>
        <w:footnoteRef/>
      </w:r>
      <w:r>
        <w:t xml:space="preserve"> Personal name: Alphaeus. Personal-name meaning: Alphaeus — learned; chief. Source form: Alphaeus.</w:t>
      </w:r>
    </w:p>
  </w:footnote>
  <w:footnote w:id="4864">
    <w:p>
      <w:pPr>
        <w:pStyle w:val="FootnoteText"/>
      </w:pPr>
      <w:r>
        <w:rPr>
          <w:rStyle w:val="FootnoteReference"/>
        </w:rPr>
        <w:footnoteRef/>
      </w:r>
      <w:r>
        <w:t xml:space="preserve"> Cross-references for "Simon": Matt 10:4; Mark 3:18; Acts 1:13.</w:t>
      </w:r>
    </w:p>
  </w:footnote>
  <w:footnote w:id="4865">
    <w:p>
      <w:pPr>
        <w:pStyle w:val="FootnoteText"/>
      </w:pPr>
      <w:r>
        <w:rPr>
          <w:rStyle w:val="FootnoteReference"/>
        </w:rPr>
        <w:footnoteRef/>
      </w:r>
      <w:r>
        <w:t xml:space="preserve"> People-name: Zealot. People-name meaning: Zealot — zealous one. Source form: Zealot.</w:t>
      </w:r>
    </w:p>
  </w:footnote>
  <w:footnote w:id="4866">
    <w:p>
      <w:pPr>
        <w:pStyle w:val="FootnoteText"/>
      </w:pPr>
      <w:r>
        <w:rPr>
          <w:rStyle w:val="FootnoteReference"/>
        </w:rPr>
        <w:footnoteRef/>
      </w:r>
      <w:r>
        <w:t xml:space="preserve"> Cross-references for "Matthew": Matt 9:9; Luke 5:27.</w:t>
      </w:r>
    </w:p>
  </w:footnote>
  <w:footnote w:id="4867">
    <w:p>
      <w:pPr>
        <w:pStyle w:val="FootnoteText"/>
      </w:pPr>
      <w:r>
        <w:rPr>
          <w:rStyle w:val="FootnoteReference"/>
        </w:rPr>
        <w:footnoteRef/>
      </w:r>
      <w:r>
        <w:t xml:space="preserve"> Cross-references for "Thomas": John 11:16; John 20:24.</w:t>
      </w:r>
    </w:p>
  </w:footnote>
  <w:footnote w:id="4868">
    <w:p>
      <w:pPr>
        <w:pStyle w:val="FootnoteText"/>
      </w:pPr>
      <w:r>
        <w:rPr>
          <w:rStyle w:val="FootnoteReference"/>
        </w:rPr>
        <w:footnoteRef/>
      </w:r>
      <w:r>
        <w:t xml:space="preserve"> Cross-references for "Alphaeus": Matt 10:3; Mark 2:14; Mark 3:18; Acts 1:13.</w:t>
      </w:r>
    </w:p>
  </w:footnote>
  <w:footnote w:id="486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8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87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87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87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874">
    <w:p>
      <w:pPr>
        <w:pStyle w:val="FootnoteText"/>
      </w:pPr>
      <w:r>
        <w:rPr>
          <w:rStyle w:val="FootnoteReference"/>
        </w:rPr>
        <w:footnoteRef/>
      </w:r>
      <w:r>
        <w:t xml:space="preserve"> Cross-references for "Judas the": Matt 10:3; Mark 3:18; John 14:22; Jude 1:1.</w:t>
      </w:r>
    </w:p>
  </w:footnote>
  <w:footnote w:id="4875">
    <w:p>
      <w:pPr>
        <w:pStyle w:val="FootnoteText"/>
      </w:pPr>
      <w:r>
        <w:rPr>
          <w:rStyle w:val="FootnoteReference"/>
        </w:rPr>
        <w:footnoteRef/>
      </w:r>
      <w:r>
        <w:t xml:space="preserve"> Cross-references for "Judas Iscariot": Matt 26:14-16; Matt 27:3-5; John 6:70-71; Acts 1:16-20; Acts 1:25.</w:t>
      </w:r>
    </w:p>
  </w:footnote>
  <w:footnote w:id="4876">
    <w:p>
      <w:pPr>
        <w:pStyle w:val="FootnoteText"/>
      </w:pPr>
      <w:r>
        <w:rPr>
          <w:rStyle w:val="FootnoteReference"/>
        </w:rPr>
        <w:footnoteRef/>
      </w:r>
      <w:r>
        <w:t xml:space="preserve"> Cross-references for "and a": Matt 4:23-25; Matt 12:15; Mark 3:7-12.</w:t>
      </w:r>
    </w:p>
  </w:footnote>
  <w:footnote w:id="48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878">
    <w:p>
      <w:pPr>
        <w:pStyle w:val="FootnoteText"/>
      </w:pPr>
      <w:r>
        <w:rPr>
          <w:rStyle w:val="FootnoteReference"/>
        </w:rPr>
        <w:footnoteRef/>
      </w:r>
      <w:r>
        <w:t xml:space="preserve"> Place name: Jerusalem. Place-name meaning: Jerusalem — vision of peace. Source form: Jerusalem. Greek form: ιεροσολυμα.</w:t>
      </w:r>
    </w:p>
  </w:footnote>
  <w:footnote w:id="4879">
    <w:p>
      <w:pPr>
        <w:pStyle w:val="FootnoteText"/>
      </w:pPr>
      <w:r>
        <w:rPr>
          <w:rStyle w:val="FootnoteReference"/>
        </w:rPr>
        <w:footnoteRef/>
      </w:r>
      <w:r>
        <w:t xml:space="preserve"> Place name: Tyre. Place-name meaning: Tyre — strength; rock; sharp. Source form: Tyre. Greek form: τυρω.</w:t>
      </w:r>
    </w:p>
  </w:footnote>
  <w:footnote w:id="488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81">
    <w:p>
      <w:pPr>
        <w:pStyle w:val="FootnoteText"/>
      </w:pPr>
      <w:r>
        <w:rPr>
          <w:rStyle w:val="FootnoteReference"/>
        </w:rPr>
        <w:footnoteRef/>
      </w:r>
      <w:r>
        <w:t xml:space="preserve"> Cross-references for "which": Matt 14:14; Luke 5:15.</w:t>
      </w:r>
    </w:p>
  </w:footnote>
  <w:footnote w:id="4882">
    <w:p>
      <w:pPr>
        <w:pStyle w:val="FootnoteText"/>
      </w:pPr>
      <w:r>
        <w:rPr>
          <w:rStyle w:val="FootnoteReference"/>
        </w:rPr>
        <w:footnoteRef/>
      </w:r>
      <w:r>
        <w:t xml:space="preserve"> Cross-references for "to be": Ps 103:3; Ps 107:17-20.</w:t>
      </w:r>
    </w:p>
  </w:footnote>
  <w:footnote w:id="4883">
    <w:p>
      <w:pPr>
        <w:pStyle w:val="FootnoteText"/>
      </w:pPr>
      <w:r>
        <w:rPr>
          <w:rStyle w:val="FootnoteReference"/>
        </w:rPr>
        <w:footnoteRef/>
      </w:r>
      <w:r>
        <w:t xml:space="preserve"> Cross-references for "the sea": Matt 11:21; Matt 15:21; Mark 3:8; Mark 7:24-31.</w:t>
      </w:r>
    </w:p>
  </w:footnote>
  <w:footnote w:id="4884">
    <w:p>
      <w:pPr>
        <w:pStyle w:val="FootnoteText"/>
      </w:pPr>
      <w:r>
        <w:rPr>
          <w:rStyle w:val="FootnoteReference"/>
        </w:rPr>
        <w:footnoteRef/>
      </w:r>
      <w:r>
        <w:t xml:space="preserve"> Cross-references for "vexed": Matt 15:22; Matt 17:15; Acts 5:16.</w:t>
      </w:r>
    </w:p>
  </w:footnote>
  <w:footnote w:id="488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86">
    <w:p>
      <w:pPr>
        <w:pStyle w:val="FootnoteText"/>
      </w:pPr>
      <w:r>
        <w:rPr>
          <w:rStyle w:val="FootnoteReference"/>
        </w:rPr>
        <w:footnoteRef/>
      </w:r>
      <w:r>
        <w:t xml:space="preserve"> Cross-references: Mark 5:30; Luke 8:45-46; 1Pet 2:9.</w:t>
      </w:r>
    </w:p>
  </w:footnote>
  <w:footnote w:id="4887">
    <w:p>
      <w:pPr>
        <w:pStyle w:val="FootnoteText"/>
      </w:pPr>
      <w:r>
        <w:rPr>
          <w:rStyle w:val="FootnoteReference"/>
        </w:rPr>
        <w:footnoteRef/>
      </w:r>
      <w:r>
        <w:t xml:space="preserve"> Cross-references for "he lifted": Matt 5:2-12; Matt 12:49-50; Mark 3:34-35.</w:t>
      </w:r>
    </w:p>
  </w:footnote>
  <w:footnote w:id="488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9">
    <w:p>
      <w:pPr>
        <w:pStyle w:val="FootnoteText"/>
      </w:pPr>
      <w:r>
        <w:rPr>
          <w:rStyle w:val="FootnoteReference"/>
        </w:rPr>
        <w:footnoteRef/>
      </w:r>
      <w:r>
        <w:t xml:space="preserve"> Cross-references: Matt 5:3; Matt 5:10; Luke 12:32; Luke 13:28; Luke 14:15; Acts 14:22; 1Cor 3:21-23; 2Thess 1:5; Jas 1:12.</w:t>
      </w:r>
    </w:p>
  </w:footnote>
  <w:footnote w:id="4890">
    <w:p>
      <w:pPr>
        <w:pStyle w:val="FootnoteText"/>
      </w:pPr>
      <w:r>
        <w:rPr>
          <w:rStyle w:val="FootnoteReference"/>
        </w:rPr>
        <w:footnoteRef/>
      </w:r>
      <w:r>
        <w:t xml:space="preserve"> Cross-references for "ye that hunger": Ps 42:1-2; Ps 143:6; Isa 55:1-2; Luke 1:53; Luke 6:25; 1Cor 4:11; 2Cor 11:27; 2Cor 12:10.</w:t>
      </w:r>
    </w:p>
  </w:footnote>
  <w:footnote w:id="4891">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92">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93">
    <w:p>
      <w:pPr>
        <w:pStyle w:val="FootnoteText"/>
      </w:pPr>
      <w:r>
        <w:rPr>
          <w:rStyle w:val="FootnoteReference"/>
        </w:rPr>
        <w:footnoteRef/>
      </w:r>
      <w:r>
        <w:t xml:space="preserve"> Cross-references for "ye shall laugh": Gen 17:17; Gen 21:6; Ps 28:7; Ps 30:11-12; Ps 126:1-2; Isa 12:1-2; Isa 65:14.</w:t>
      </w:r>
    </w:p>
  </w:footnote>
  <w:footnote w:id="4894">
    <w:p>
      <w:pPr>
        <w:pStyle w:val="FootnoteText"/>
      </w:pPr>
      <w:r>
        <w:rPr>
          <w:rStyle w:val="FootnoteReference"/>
        </w:rPr>
        <w:footnoteRef/>
      </w:r>
      <w:r>
        <w:t xml:space="preserve"> Cross-references for "separate": Isa 65:5; Isa 66:5; Luke 20:15; John 9:22-28; John 9:34; John 12:42; John 16:2; Acts 22:22; Acts 24:5.</w:t>
      </w:r>
    </w:p>
  </w:footnote>
  <w:footnote w:id="489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96">
    <w:p>
      <w:pPr>
        <w:pStyle w:val="FootnoteText"/>
      </w:pPr>
      <w:r>
        <w:rPr>
          <w:rStyle w:val="FootnoteReference"/>
        </w:rPr>
        <w:footnoteRef/>
      </w:r>
      <w:r>
        <w:t xml:space="preserve"> Cross-references: Matt 10:18; Matt 10:22; Matt 10:39; Luke 21:17; Acts 9:16; 1Cor 4:10-11.</w:t>
      </w:r>
    </w:p>
  </w:footnote>
  <w:footnote w:id="4897">
    <w:p>
      <w:pPr>
        <w:pStyle w:val="FootnoteText"/>
      </w:pPr>
      <w:r>
        <w:rPr>
          <w:rStyle w:val="FootnoteReference"/>
        </w:rPr>
        <w:footnoteRef/>
      </w:r>
      <w:r>
        <w:t xml:space="preserve"> Cross-references for "Rejoice": Acts 5:41; Rom 5:3; 2Cor 12:10; Col 1:24; Jas 1:2.</w:t>
      </w:r>
    </w:p>
  </w:footnote>
  <w:footnote w:id="4898">
    <w:p>
      <w:pPr>
        <w:pStyle w:val="FootnoteText"/>
      </w:pPr>
      <w:r>
        <w:rPr>
          <w:rStyle w:val="FootnoteReference"/>
        </w:rPr>
        <w:footnoteRef/>
      </w:r>
      <w:r>
        <w:t xml:space="preserve"> Cross-references for "leap": 2Sam 6:16; Isa 35:6; Luke 1:41; Luke 1:44; Acts 3:8; Acts 14:10.</w:t>
      </w:r>
    </w:p>
  </w:footnote>
  <w:footnote w:id="4899">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900">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901">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902">
    <w:p>
      <w:pPr>
        <w:pStyle w:val="FootnoteText"/>
      </w:pPr>
      <w:r>
        <w:rPr>
          <w:rStyle w:val="FootnoteReference"/>
        </w:rPr>
        <w:footnoteRef/>
      </w:r>
      <w:r>
        <w:t xml:space="preserve"> Cross-references: Matt 6:2; Matt 6:5; Matt 6:16; Luke 16:19-25.</w:t>
      </w:r>
    </w:p>
  </w:footnote>
  <w:footnote w:id="4903">
    <w:p>
      <w:pPr>
        <w:pStyle w:val="FootnoteText"/>
      </w:pPr>
      <w:r>
        <w:rPr>
          <w:rStyle w:val="FootnoteReference"/>
        </w:rPr>
        <w:footnoteRef/>
      </w:r>
      <w:r>
        <w:t xml:space="preserve"> Cross-references for "full": Deut 6:11-12; 1Sam 2:5; Prov 30:9; Isa 28:7; Isa 65:13; Phil 4:12-13; Rev 3:17.</w:t>
      </w:r>
    </w:p>
  </w:footnote>
  <w:footnote w:id="4904">
    <w:p>
      <w:pPr>
        <w:pStyle w:val="FootnoteText"/>
      </w:pPr>
      <w:r>
        <w:rPr>
          <w:rStyle w:val="FootnoteReference"/>
        </w:rPr>
        <w:footnoteRef/>
      </w:r>
      <w:r>
        <w:t xml:space="preserve"> Cross-references for "hunger": Isa 8:21; Isa 9:20; Isa 65:13.</w:t>
      </w:r>
    </w:p>
  </w:footnote>
  <w:footnote w:id="4905">
    <w:p>
      <w:pPr>
        <w:pStyle w:val="FootnoteText"/>
      </w:pPr>
      <w:r>
        <w:rPr>
          <w:rStyle w:val="FootnoteReference"/>
        </w:rPr>
        <w:footnoteRef/>
      </w:r>
      <w:r>
        <w:t xml:space="preserve"> Cross-references for "laugh": Ps 22:6-7; Prov 14:13; Eccl 2:2; Eccl 7:3; Eccl 7:6; Luke 8:53; Luke 16:14-15; Eph 5:4; Jas 4:9.</w:t>
      </w:r>
    </w:p>
  </w:footnote>
  <w:footnote w:id="4906">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07">
    <w:p>
      <w:pPr>
        <w:pStyle w:val="FootnoteText"/>
      </w:pPr>
      <w:r>
        <w:rPr>
          <w:rStyle w:val="FootnoteReference"/>
        </w:rPr>
        <w:footnoteRef/>
      </w:r>
      <w:r>
        <w:t xml:space="preserve"> Cross-references for "when": Mic 2:11; John 7:7; John 15:19; Rom 16:18; 2Thess 2:8-12; Jas 4:4; 2Pet 2:18-19; 1John 4:5-6; Rev 13:3-4.</w:t>
      </w:r>
    </w:p>
  </w:footnote>
  <w:footnote w:id="4908">
    <w:p>
      <w:pPr>
        <w:pStyle w:val="FootnoteText"/>
      </w:pPr>
      <w:r>
        <w:rPr>
          <w:rStyle w:val="FootnoteReference"/>
        </w:rPr>
        <w:footnoteRef/>
      </w:r>
      <w:r>
        <w:t xml:space="preserve"> Cross-references: 1Kgs 22:6-8; 1Kgs 22:13-14; 1Kgs 22:24-28; Isa 30:10; Jer 5:31; 2Pet 2:1-3.</w:t>
      </w:r>
    </w:p>
  </w:footnote>
  <w:footnote w:id="4909">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10">
    <w:p>
      <w:pPr>
        <w:pStyle w:val="FootnoteText"/>
      </w:pPr>
      <w:r>
        <w:rPr>
          <w:rStyle w:val="FootnoteReference"/>
        </w:rPr>
        <w:footnoteRef/>
      </w:r>
      <w:r>
        <w:t xml:space="preserve"> Cross-references for "unto": Mark 4:24; Luke 8:8; Luke 8:15; Luke 8:18.</w:t>
      </w:r>
    </w:p>
  </w:footnote>
  <w:footnote w:id="4911">
    <w:p>
      <w:pPr>
        <w:pStyle w:val="FootnoteText"/>
      </w:pPr>
      <w:r>
        <w:rPr>
          <w:rStyle w:val="FootnoteReference"/>
        </w:rPr>
        <w:footnoteRef/>
      </w:r>
      <w:r>
        <w:t xml:space="preserve"> Cross-references: Luke 6:22; Acts 10:38; Gal 6:10; 3John 1:11.</w:t>
      </w:r>
    </w:p>
  </w:footnote>
  <w:footnote w:id="4912">
    <w:p>
      <w:pPr>
        <w:pStyle w:val="FootnoteText"/>
      </w:pPr>
      <w:r>
        <w:rPr>
          <w:rStyle w:val="FootnoteReference"/>
        </w:rPr>
        <w:footnoteRef/>
      </w:r>
      <w:r>
        <w:t xml:space="preserve"> Cross-references for "Bless": Luke 23:34; Acts 7:60; Rom 12:14; 1Cor 4:12; Jas 3:10; 1Pet 3:9.</w:t>
      </w:r>
    </w:p>
  </w:footnote>
  <w:footnote w:id="4913">
    <w:p>
      <w:pPr>
        <w:pStyle w:val="FootnoteText"/>
      </w:pPr>
      <w:r>
        <w:rPr>
          <w:rStyle w:val="FootnoteReference"/>
        </w:rPr>
        <w:footnoteRef/>
      </w:r>
      <w:r>
        <w:t xml:space="preserve"> Cross-references for "despitefully": Ezek 25:15; Ezek 36:5; Acts 14:5.</w:t>
      </w:r>
    </w:p>
  </w:footnote>
  <w:footnote w:id="4914">
    <w:p>
      <w:pPr>
        <w:pStyle w:val="FootnoteText"/>
      </w:pPr>
      <w:r>
        <w:rPr>
          <w:rStyle w:val="FootnoteReference"/>
        </w:rPr>
        <w:footnoteRef/>
      </w:r>
      <w:r>
        <w:t xml:space="preserve"> Cross-references for "and him": 2Sam 19:30; Matt 5:40-41; 1Cor 6:7; Heb 10:34.</w:t>
      </w:r>
    </w:p>
  </w:footnote>
  <w:footnote w:id="4915">
    <w:p>
      <w:pPr>
        <w:pStyle w:val="FootnoteText"/>
      </w:pPr>
      <w:r>
        <w:rPr>
          <w:rStyle w:val="FootnoteReference"/>
        </w:rPr>
        <w:footnoteRef/>
      </w:r>
      <w:r>
        <w:t xml:space="preserve"> Cross-references for "unto": Matt 5:39.</w:t>
      </w:r>
    </w:p>
  </w:footnote>
  <w:footnote w:id="4916">
    <w:p>
      <w:pPr>
        <w:pStyle w:val="FootnoteText"/>
      </w:pPr>
      <w:r>
        <w:rPr>
          <w:rStyle w:val="FootnoteReference"/>
        </w:rPr>
        <w:footnoteRef/>
      </w:r>
      <w:r>
        <w:t xml:space="preserve"> Cross-references for "smiteth": 2Chr 18:23; Isa 50:6; Lam 3:30; Mic 5:1; Matt 26:67; Luke 22:64; John 18:22; Acts 23:2; 1Cor 4:11; 2Cor 11:20.</w:t>
      </w:r>
    </w:p>
  </w:footnote>
  <w:footnote w:id="4917">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18">
    <w:p>
      <w:pPr>
        <w:pStyle w:val="FootnoteText"/>
      </w:pPr>
      <w:r>
        <w:rPr>
          <w:rStyle w:val="FootnoteReference"/>
        </w:rPr>
        <w:footnoteRef/>
      </w:r>
      <w:r>
        <w:t xml:space="preserve"> Cross-references: Exod 22:26-27; Neh 5:1-19; Matt 6:12; Matt 18:27-30; Matt 18:35.</w:t>
      </w:r>
    </w:p>
  </w:footnote>
  <w:footnote w:id="4919">
    <w:p>
      <w:pPr>
        <w:pStyle w:val="FootnoteText"/>
      </w:pPr>
      <w:r>
        <w:rPr>
          <w:rStyle w:val="FootnoteReference"/>
        </w:rPr>
        <w:footnoteRef/>
      </w:r>
      <w:r>
        <w:t xml:space="preserve"> Cross-references: Matt 7:12; Matt 22:39; Gal 5:14; Jas 2:8-16.</w:t>
      </w:r>
    </w:p>
  </w:footnote>
  <w:footnote w:id="4920">
    <w:p>
      <w:pPr>
        <w:pStyle w:val="FootnoteText"/>
      </w:pPr>
      <w:r>
        <w:rPr>
          <w:rStyle w:val="FootnoteReference"/>
        </w:rPr>
        <w:footnoteRef/>
      </w:r>
      <w:r>
        <w:t xml:space="preserve"> Cross-references for "what": 1Pet 2:19-20.</w:t>
      </w:r>
    </w:p>
  </w:footnote>
  <w:footnote w:id="4921">
    <w:p>
      <w:pPr>
        <w:pStyle w:val="FootnoteText"/>
      </w:pPr>
      <w:r>
        <w:rPr>
          <w:rStyle w:val="FootnoteReference"/>
        </w:rPr>
        <w:footnoteRef/>
      </w:r>
      <w:r>
        <w:t xml:space="preserve"> Cross-references: Matt 5:46-47.</w:t>
      </w:r>
    </w:p>
  </w:footnote>
  <w:footnote w:id="4922">
    <w:p>
      <w:pPr>
        <w:pStyle w:val="FootnoteText"/>
      </w:pPr>
      <w:r>
        <w:rPr>
          <w:rStyle w:val="FootnoteReference"/>
        </w:rPr>
        <w:footnoteRef/>
      </w:r>
      <w:r>
        <w:t xml:space="preserve"> Cross-references: Deut 15:8-11; Matt 5:42; Luke 6:35; Luke 14:12-14.</w:t>
      </w:r>
    </w:p>
  </w:footnote>
  <w:footnote w:id="4923">
    <w:p>
      <w:pPr>
        <w:pStyle w:val="FootnoteText"/>
      </w:pPr>
      <w:r>
        <w:rPr>
          <w:rStyle w:val="FootnoteReference"/>
        </w:rPr>
        <w:footnoteRef/>
      </w:r>
      <w:r>
        <w:t xml:space="preserve"> Cross-references for "love": Lev 25:35-37; Ps 37:26; Ps 112:5; Prov 19:17; Prov 22:9; Luke 6:27-31; Rom 5:8-10; 2Cor 8:9.</w:t>
      </w:r>
    </w:p>
  </w:footnote>
  <w:footnote w:id="4924">
    <w:p>
      <w:pPr>
        <w:pStyle w:val="FootnoteText"/>
      </w:pPr>
      <w:r>
        <w:rPr>
          <w:rStyle w:val="FootnoteReference"/>
        </w:rPr>
        <w:footnoteRef/>
      </w:r>
      <w:r>
        <w:t xml:space="preserve"> Cross-references for "and ye": Matt 5:44-45; John 13:35; John 15:8; 1John 3:10-14; 1John 4:7-11.</w:t>
      </w:r>
    </w:p>
  </w:footnote>
  <w:footnote w:id="4925">
    <w:p>
      <w:pPr>
        <w:pStyle w:val="FootnoteText"/>
      </w:pPr>
      <w:r>
        <w:rPr>
          <w:rStyle w:val="FootnoteReference"/>
        </w:rPr>
        <w:footnoteRef/>
      </w:r>
      <w:r>
        <w:t xml:space="preserve"> Cross-references: Ps 145:9; Acts 14:17.</w:t>
      </w:r>
    </w:p>
  </w:footnote>
  <w:footnote w:id="4926">
    <w:p>
      <w:pPr>
        <w:pStyle w:val="FootnoteText"/>
      </w:pPr>
      <w:r>
        <w:rPr>
          <w:rStyle w:val="FootnoteReference"/>
        </w:rPr>
        <w:footnoteRef/>
      </w:r>
      <w:r>
        <w:t xml:space="preserve"> Cross-references: Matt 5:48; Eph 4:31; Eph 5:1-2; 1Pet 1:15-16.</w:t>
      </w:r>
    </w:p>
  </w:footnote>
  <w:footnote w:id="4927">
    <w:p>
      <w:pPr>
        <w:pStyle w:val="FootnoteText"/>
      </w:pPr>
      <w:r>
        <w:rPr>
          <w:rStyle w:val="FootnoteReference"/>
        </w:rPr>
        <w:footnoteRef/>
      </w:r>
      <w:r>
        <w:t xml:space="preserve"> Cross-references for "Judge": Isa 65:5; Matt 7:1; Rom 2:1-2; Rom 14:3-4; Rom 14:10-16; 1Cor 4:3-5; Jas 4:11-12.</w:t>
      </w:r>
    </w:p>
  </w:footnote>
  <w:footnote w:id="4928">
    <w:p>
      <w:pPr>
        <w:pStyle w:val="FootnoteText"/>
      </w:pPr>
      <w:r>
        <w:rPr>
          <w:rStyle w:val="FootnoteReference"/>
        </w:rPr>
        <w:footnoteRef/>
      </w:r>
      <w:r>
        <w:t xml:space="preserve"> Cross-references for "forgive": Matt 5:7; Matt 6:14-15; Matt 18:35; Mark 11:25-26; Luke 17:3-4; 1Cor 13:4-7; Eph 4:32; Col 3:13.</w:t>
      </w:r>
    </w:p>
  </w:footnote>
  <w:footnote w:id="4929">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30">
    <w:p>
      <w:pPr>
        <w:pStyle w:val="FootnoteText"/>
      </w:pPr>
      <w:r>
        <w:rPr>
          <w:rStyle w:val="FootnoteReference"/>
        </w:rPr>
        <w:footnoteRef/>
      </w:r>
      <w:r>
        <w:t xml:space="preserve"> Cross-references for "bosom": Ps 79:12.</w:t>
      </w:r>
    </w:p>
  </w:footnote>
  <w:footnote w:id="4931">
    <w:p>
      <w:pPr>
        <w:pStyle w:val="FootnoteText"/>
      </w:pPr>
      <w:r>
        <w:rPr>
          <w:rStyle w:val="FootnoteReference"/>
        </w:rPr>
        <w:footnoteRef/>
      </w:r>
      <w:r>
        <w:t xml:space="preserve"> Cross-references for "with": Deut 19:16-21; Judg 1:7; Ps 18:25-26; Ps 41:1-2; Matt 7:2; Mark 4:24; Jas 2:13; Rev 16:5-6; Esth 7:10; Esth 9:25.</w:t>
      </w:r>
    </w:p>
  </w:footnote>
  <w:footnote w:id="4932">
    <w:p>
      <w:pPr>
        <w:pStyle w:val="FootnoteText"/>
      </w:pPr>
      <w:r>
        <w:rPr>
          <w:rStyle w:val="FootnoteReference"/>
        </w:rPr>
        <w:footnoteRef/>
      </w:r>
      <w:r>
        <w:t xml:space="preserve"> Cross-references for "shall": Jer 6:15; Jer 8:12; Jer 14:15-16; Mic 3:6-7; Zech 11:15-17; Matt 23:33.</w:t>
      </w:r>
    </w:p>
  </w:footnote>
  <w:footnote w:id="4933">
    <w:p>
      <w:pPr>
        <w:pStyle w:val="FootnoteText"/>
      </w:pPr>
      <w:r>
        <w:rPr>
          <w:rStyle w:val="FootnoteReference"/>
        </w:rPr>
        <w:footnoteRef/>
      </w:r>
      <w:r>
        <w:t xml:space="preserve"> Cross-references: Isa 9:16; Isa 56:10; Matt 15:14; Matt 23:16-26; Rom 2:19; 1Tim 6:3-5; 2Tim 3:13.</w:t>
      </w:r>
    </w:p>
  </w:footnote>
  <w:footnote w:id="4934">
    <w:p>
      <w:pPr>
        <w:pStyle w:val="FootnoteText"/>
      </w:pPr>
      <w:r>
        <w:rPr>
          <w:rStyle w:val="FootnoteReference"/>
        </w:rPr>
        <w:footnoteRef/>
      </w:r>
      <w:r>
        <w:t xml:space="preserve"> Cross-references for "disciple": Matt 10:24-25; John 13:16; John 15:20.</w:t>
      </w:r>
    </w:p>
  </w:footnote>
  <w:footnote w:id="4935">
    <w:p>
      <w:pPr>
        <w:pStyle w:val="FootnoteText"/>
      </w:pPr>
      <w:r>
        <w:rPr>
          <w:rStyle w:val="FootnoteReference"/>
        </w:rPr>
        <w:footnoteRef/>
      </w:r>
      <w:r>
        <w:t xml:space="preserve"> Cross-references for "that is perfect shall be as his master": Matt 23:15.</w:t>
      </w:r>
    </w:p>
  </w:footnote>
  <w:footnote w:id="4936">
    <w:p>
      <w:pPr>
        <w:pStyle w:val="FootnoteText"/>
      </w:pPr>
      <w:r>
        <w:rPr>
          <w:rStyle w:val="FootnoteReference"/>
        </w:rPr>
        <w:footnoteRef/>
      </w:r>
      <w:r>
        <w:t xml:space="preserve"> Cross-references: Matt 7:3-5; Rom 2:1; Rom 2:21-24.</w:t>
      </w:r>
    </w:p>
  </w:footnote>
  <w:footnote w:id="4937">
    <w:p>
      <w:pPr>
        <w:pStyle w:val="FootnoteText"/>
      </w:pPr>
      <w:r>
        <w:rPr>
          <w:rStyle w:val="FootnoteReference"/>
        </w:rPr>
        <w:footnoteRef/>
      </w:r>
      <w:r>
        <w:t xml:space="preserve"> Cross-references: 2Sam 12:5-7; 2Sam 20:9-10; 2Sam 20:20-21; 1Kgs 2:32; 1Chr 21:6; Ps 36:2; Jer 17:9; Ezek 18:28; John 8:7; John 8:40-44; Jas 1:24.</w:t>
      </w:r>
    </w:p>
  </w:footnote>
  <w:footnote w:id="4938">
    <w:p>
      <w:pPr>
        <w:pStyle w:val="FootnoteText"/>
      </w:pPr>
      <w:r>
        <w:rPr>
          <w:rStyle w:val="FootnoteReference"/>
        </w:rPr>
        <w:footnoteRef/>
      </w:r>
      <w:r>
        <w:t xml:space="preserve"> Cross-references for "hypocrite": Matt 23:13-15; Luke 13:15; Acts 8:21; Acts 13:10.</w:t>
      </w:r>
    </w:p>
  </w:footnote>
  <w:footnote w:id="4939">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40">
    <w:p>
      <w:pPr>
        <w:pStyle w:val="FootnoteText"/>
      </w:pPr>
      <w:r>
        <w:rPr>
          <w:rStyle w:val="FootnoteReference"/>
        </w:rPr>
        <w:footnoteRef/>
      </w:r>
      <w:r>
        <w:t xml:space="preserve"> Cross-references: Matt 6:22-23; 2Tim 2:21; 2Pet 1:9; Rev 3:17-18.</w:t>
      </w:r>
    </w:p>
  </w:footnote>
  <w:footnote w:id="4941">
    <w:p>
      <w:pPr>
        <w:pStyle w:val="FootnoteText"/>
      </w:pPr>
      <w:r>
        <w:rPr>
          <w:rStyle w:val="FootnoteReference"/>
        </w:rPr>
        <w:footnoteRef/>
      </w:r>
      <w:r>
        <w:t xml:space="preserve"> Cross-references: Ps 92:12-14; Isa 5:4; Isa 61:3; Jer 2:21; Matt 3:10; Matt 7:16-20; Matt 12:33.</w:t>
      </w:r>
    </w:p>
  </w:footnote>
  <w:footnote w:id="4942">
    <w:p>
      <w:pPr>
        <w:pStyle w:val="FootnoteText"/>
      </w:pPr>
      <w:r>
        <w:rPr>
          <w:rStyle w:val="FootnoteReference"/>
        </w:rPr>
        <w:footnoteRef/>
      </w:r>
      <w:r>
        <w:t xml:space="preserve"> Cross-references for "For of": Gal 5:19-23; Titus 2:11-13; Jas 3:12; Jude 1:12.</w:t>
      </w:r>
    </w:p>
  </w:footnote>
  <w:footnote w:id="4943">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44">
    <w:p>
      <w:pPr>
        <w:pStyle w:val="FootnoteText"/>
      </w:pPr>
      <w:r>
        <w:rPr>
          <w:rStyle w:val="FootnoteReference"/>
        </w:rPr>
        <w:footnoteRef/>
      </w:r>
      <w:r>
        <w:t xml:space="preserve"> Cross-references for "treasure": 2Cor 4:6-7; Eph 3:8; Col 3:16; Heb 8:10.</w:t>
      </w:r>
    </w:p>
  </w:footnote>
  <w:footnote w:id="4945">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46">
    <w:p>
      <w:pPr>
        <w:pStyle w:val="FootnoteText"/>
      </w:pPr>
      <w:r>
        <w:rPr>
          <w:rStyle w:val="FootnoteReference"/>
        </w:rPr>
        <w:footnoteRef/>
      </w:r>
      <w:r>
        <w:t xml:space="preserve"> Cross-references: Matt 12:34-37.</w:t>
      </w:r>
    </w:p>
  </w:footnote>
  <w:footnote w:id="4947">
    <w:p>
      <w:pPr>
        <w:pStyle w:val="FootnoteText"/>
      </w:pPr>
      <w:r>
        <w:rPr>
          <w:rStyle w:val="FootnoteReference"/>
        </w:rPr>
        <w:footnoteRef/>
      </w:r>
      <w:r>
        <w:t xml:space="preserve"> Cross-references: Mal 1:6; Matt 7:21-23; Matt 25:11; Matt 25:24; Matt 25:44; Luke 13:25-27; John 13:13-17; Gal 6:7.</w:t>
      </w:r>
    </w:p>
  </w:footnote>
  <w:footnote w:id="4948">
    <w:p>
      <w:pPr>
        <w:pStyle w:val="FootnoteText"/>
      </w:pPr>
      <w:r>
        <w:rPr>
          <w:rStyle w:val="FootnoteReference"/>
        </w:rPr>
        <w:footnoteRef/>
      </w:r>
      <w:r>
        <w:t xml:space="preserve"> Cross-references for "cometh": Isa 55:3; Matt 11:28; Luke 14:26; John 5:40; John 6:35; John 6:37; John 6:44-45; 1Pet 2:4.</w:t>
      </w:r>
    </w:p>
  </w:footnote>
  <w:footnote w:id="4949">
    <w:p>
      <w:pPr>
        <w:pStyle w:val="FootnoteText"/>
      </w:pPr>
      <w:r>
        <w:rPr>
          <w:rStyle w:val="FootnoteReference"/>
        </w:rPr>
        <w:footnoteRef/>
      </w:r>
      <w:r>
        <w:t xml:space="preserve"> Cross-references for "heareth": Matt 7:24-25; Matt 17:5; John 8:52; John 9:27-28; John 10:27.</w:t>
      </w:r>
    </w:p>
  </w:footnote>
  <w:footnote w:id="4950">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51">
    <w:p>
      <w:pPr>
        <w:pStyle w:val="FootnoteText"/>
      </w:pPr>
      <w:r>
        <w:rPr>
          <w:rStyle w:val="FootnoteReference"/>
        </w:rPr>
        <w:footnoteRef/>
      </w:r>
      <w:r>
        <w:t xml:space="preserve"> Cross-references for "and laid": Prov 10:25; Isa 28:16; Matt 7:25-26; 1Cor 3:10-12; Eph 2:20; 2Tim 2:19.</w:t>
      </w:r>
    </w:p>
  </w:footnote>
  <w:footnote w:id="4952">
    <w:p>
      <w:pPr>
        <w:pStyle w:val="FootnoteText"/>
      </w:pPr>
      <w:r>
        <w:rPr>
          <w:rStyle w:val="FootnoteReference"/>
        </w:rPr>
        <w:footnoteRef/>
      </w:r>
      <w:r>
        <w:t xml:space="preserve"> Cross-references for "rock": Deut 32:15; Deut 32:18; Deut 32:31; 1Sam 2:2; 2Sam 22:2; 2Sam 22:32; 2Sam 22:47; 2Sam 23:3; Ps 95:1; Isa 26:4; 1Pet 2:4-6.</w:t>
      </w:r>
    </w:p>
  </w:footnote>
  <w:footnote w:id="4953">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54">
    <w:p>
      <w:pPr>
        <w:pStyle w:val="FootnoteText"/>
      </w:pPr>
      <w:r>
        <w:rPr>
          <w:rStyle w:val="FootnoteReference"/>
        </w:rPr>
        <w:footnoteRef/>
      </w:r>
      <w:r>
        <w:t xml:space="preserve"> Cross-references for "could": 2Pet 1:10; Jude 1:24.</w:t>
      </w:r>
    </w:p>
  </w:footnote>
  <w:footnote w:id="4955">
    <w:p>
      <w:pPr>
        <w:pStyle w:val="FootnoteText"/>
      </w:pPr>
      <w:r>
        <w:rPr>
          <w:rStyle w:val="FootnoteReference"/>
        </w:rPr>
        <w:footnoteRef/>
      </w:r>
      <w:r>
        <w:t xml:space="preserve"> Cross-references: Ps 46:1-3; Ps 62:2.</w:t>
      </w:r>
    </w:p>
  </w:footnote>
  <w:footnote w:id="4956">
    <w:p>
      <w:pPr>
        <w:pStyle w:val="FootnoteText"/>
      </w:pPr>
      <w:r>
        <w:rPr>
          <w:rStyle w:val="FootnoteReference"/>
        </w:rPr>
        <w:footnoteRef/>
      </w:r>
      <w:r>
        <w:t xml:space="preserve"> Cross-references for "against": Matt 13:20-22; Matt 24:10; Acts 20:29; Acts 26:11; 1Thess 3:5.</w:t>
      </w:r>
    </w:p>
  </w:footnote>
  <w:footnote w:id="4957">
    <w:p>
      <w:pPr>
        <w:pStyle w:val="FootnoteText"/>
      </w:pPr>
      <w:r>
        <w:rPr>
          <w:rStyle w:val="FootnoteReference"/>
        </w:rPr>
        <w:footnoteRef/>
      </w:r>
      <w:r>
        <w:t xml:space="preserve"> Cross-references for "immediately": Prov 28:18; Hos 4:14; Matt 12:43-45; Mark 4:17; 1John 2:19.</w:t>
      </w:r>
    </w:p>
  </w:footnote>
  <w:footnote w:id="4958">
    <w:p>
      <w:pPr>
        <w:pStyle w:val="FootnoteText"/>
      </w:pPr>
      <w:r>
        <w:rPr>
          <w:rStyle w:val="FootnoteReference"/>
        </w:rPr>
        <w:footnoteRef/>
      </w:r>
      <w:r>
        <w:t xml:space="preserve"> Cross-references for "the ruin": Luke 10:12-16; Luke 11:24-26; Luke 12:47; Heb 10:26-29; 2Pet 2:20.</w:t>
      </w:r>
    </w:p>
  </w:footnote>
  <w:footnote w:id="4959">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60">
    <w:p>
      <w:pPr>
        <w:pStyle w:val="FootnoteText"/>
      </w:pPr>
      <w:r>
        <w:rPr>
          <w:rStyle w:val="FootnoteReference"/>
        </w:rPr>
        <w:footnoteRef/>
      </w:r>
      <w:r>
        <w:t xml:space="preserve"> Cross-references for "when": Matt 7:28-29.</w:t>
      </w:r>
    </w:p>
  </w:footnote>
  <w:footnote w:id="4961">
    <w:p>
      <w:pPr>
        <w:pStyle w:val="FootnoteText"/>
      </w:pPr>
      <w:r>
        <w:rPr>
          <w:rStyle w:val="FootnoteReference"/>
        </w:rPr>
        <w:footnoteRef/>
      </w:r>
      <w:r>
        <w:t xml:space="preserve"> Cross-references for "he entered": Matt 8:5-13.</w:t>
      </w:r>
    </w:p>
  </w:footnote>
  <w:footnote w:id="496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63">
    <w:p>
      <w:pPr>
        <w:pStyle w:val="FootnoteText"/>
      </w:pPr>
      <w:r>
        <w:rPr>
          <w:rStyle w:val="FootnoteReference"/>
        </w:rPr>
        <w:footnoteRef/>
      </w:r>
      <w:r>
        <w:t xml:space="preserve"> Cross-references for "centurion's": Matt 27:54; Luke 23:47; Acts 10:1; Acts 22:26; Acts 23:17; Acts 27:1; Acts 27:3; Acts 27:43.</w:t>
      </w:r>
    </w:p>
  </w:footnote>
  <w:footnote w:id="4964">
    <w:p>
      <w:pPr>
        <w:pStyle w:val="FootnoteText"/>
      </w:pPr>
      <w:r>
        <w:rPr>
          <w:rStyle w:val="FootnoteReference"/>
        </w:rPr>
        <w:footnoteRef/>
      </w:r>
      <w:r>
        <w:t xml:space="preserve"> Cross-references for "was sick": Luke 8:42; John 4:46-47; John 11:2-3.</w:t>
      </w:r>
    </w:p>
  </w:footnote>
  <w:footnote w:id="4965">
    <w:p>
      <w:pPr>
        <w:pStyle w:val="FootnoteText"/>
      </w:pPr>
      <w:r>
        <w:rPr>
          <w:rStyle w:val="FootnoteReference"/>
        </w:rPr>
        <w:footnoteRef/>
      </w:r>
      <w:r>
        <w:t xml:space="preserve"> Cross-references: Gen 24:2-14; Gen 24:27; Gen 24:35-49; Gen 35:8; Gen 39:4-6; 2Kgs 5:2-3; Job 31:5; Prov 29:21; Acts 10:7; Col 3:22-25; Col 4:1.</w:t>
      </w:r>
    </w:p>
  </w:footnote>
  <w:footnote w:id="4966">
    <w:p>
      <w:pPr>
        <w:pStyle w:val="FootnoteText"/>
      </w:pPr>
      <w:r>
        <w:rPr>
          <w:rStyle w:val="FootnoteReference"/>
        </w:rPr>
        <w:footnoteRef/>
      </w:r>
      <w:r>
        <w:t xml:space="preserve"> Name meaning: Jesus (Yeshua) — Yahweh saves. He will save His people from their sins.</w:t>
      </w:r>
    </w:p>
  </w:footnote>
  <w:footnote w:id="4967">
    <w:p>
      <w:pPr>
        <w:pStyle w:val="FootnoteText"/>
      </w:pPr>
      <w:r>
        <w:rPr>
          <w:rStyle w:val="FootnoteReference"/>
        </w:rPr>
        <w:footnoteRef/>
      </w:r>
      <w:r>
        <w:t xml:space="preserve"> People-name: Jews. People-name meaning: Jews — People of Judah; Judeans. Source form: Jews.</w:t>
      </w:r>
    </w:p>
  </w:footnote>
  <w:footnote w:id="4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9">
    <w:p>
      <w:pPr>
        <w:pStyle w:val="FootnoteText"/>
      </w:pPr>
      <w:r>
        <w:rPr>
          <w:rStyle w:val="FootnoteReference"/>
        </w:rPr>
        <w:footnoteRef/>
      </w:r>
      <w:r>
        <w:t xml:space="preserve"> Cross-references: Matt 8:5; Luke 8:41; Luke 9:38; John 4:47; Phlm 1:10.</w:t>
      </w:r>
    </w:p>
  </w:footnote>
  <w:footnote w:id="4970">
    <w:p>
      <w:pPr>
        <w:pStyle w:val="FootnoteText"/>
      </w:pPr>
      <w:r>
        <w:rPr>
          <w:rStyle w:val="FootnoteReference"/>
        </w:rPr>
        <w:footnoteRef/>
      </w:r>
      <w:r>
        <w:t xml:space="preserve"> Cross-references for "worthy": Matt 10:11; Matt 10:13; Matt 10:37-38; Luke 7:6-7; Luke 20:35; Rev 3:4.</w:t>
      </w:r>
    </w:p>
  </w:footnote>
  <w:footnote w:id="4971">
    <w:p>
      <w:pPr>
        <w:pStyle w:val="FootnoteText"/>
      </w:pPr>
      <w:r>
        <w:rPr>
          <w:rStyle w:val="FootnoteReference"/>
        </w:rPr>
        <w:footnoteRef/>
      </w:r>
      <w:r>
        <w:t xml:space="preserve"> Cross-references for "he loveth": 1Kgs 5:1; 2Chr 2:11-12; Gal 5:6; 1John 3:14; 1John 5:1-3.</w:t>
      </w:r>
    </w:p>
  </w:footnote>
  <w:footnote w:id="4972">
    <w:p>
      <w:pPr>
        <w:pStyle w:val="FootnoteText"/>
      </w:pPr>
      <w:r>
        <w:rPr>
          <w:rStyle w:val="FootnoteReference"/>
        </w:rPr>
        <w:footnoteRef/>
      </w:r>
      <w:r>
        <w:t xml:space="preserve"> Cross-references: 1Chr 29:3-9; Ezra 7:27-28; 1John 3:18-19.</w:t>
      </w:r>
    </w:p>
  </w:footnote>
  <w:footnote w:id="4973">
    <w:p>
      <w:pPr>
        <w:pStyle w:val="FootnoteText"/>
      </w:pPr>
      <w:r>
        <w:rPr>
          <w:rStyle w:val="FootnoteReference"/>
        </w:rPr>
        <w:footnoteRef/>
      </w:r>
      <w:r>
        <w:t xml:space="preserve"> Cross-references for "Jesus": Matt 20:28; Mark 5:24; Acts 10:38.</w:t>
      </w:r>
    </w:p>
  </w:footnote>
  <w:footnote w:id="4974">
    <w:p>
      <w:pPr>
        <w:pStyle w:val="FootnoteText"/>
      </w:pPr>
      <w:r>
        <w:rPr>
          <w:rStyle w:val="FootnoteReference"/>
        </w:rPr>
        <w:footnoteRef/>
      </w:r>
      <w:r>
        <w:t xml:space="preserve"> Cross-references for "trouble": Luke 8:49.</w:t>
      </w:r>
    </w:p>
  </w:footnote>
  <w:footnote w:id="49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76">
    <w:p>
      <w:pPr>
        <w:pStyle w:val="FootnoteText"/>
      </w:pPr>
      <w:r>
        <w:rPr>
          <w:rStyle w:val="FootnoteReference"/>
        </w:rPr>
        <w:footnoteRef/>
      </w:r>
      <w:r>
        <w:t xml:space="preserve"> Cross-references: Gen 32:10; Prov 29:23; Matt 3:11; Matt 5:26-27; Luke 5:8; Luke 7:4; Luke 15:19-21; Jas 4:6; Jas 4:10.</w:t>
      </w:r>
    </w:p>
  </w:footnote>
  <w:footnote w:id="4977">
    <w:p>
      <w:pPr>
        <w:pStyle w:val="FootnoteText"/>
      </w:pPr>
      <w:r>
        <w:rPr>
          <w:rStyle w:val="FootnoteReference"/>
        </w:rPr>
        <w:footnoteRef/>
      </w:r>
      <w:r>
        <w:t xml:space="preserve"> Cross-references: Exod 15:26; Deut 32:39; 1Sam 2:6; Ps 33:9; Ps 107:20; Mark 1:27; Luke 4:36; Luke 5:13.</w:t>
      </w:r>
    </w:p>
  </w:footnote>
  <w:footnote w:id="4978">
    <w:p>
      <w:pPr>
        <w:pStyle w:val="FootnoteText"/>
      </w:pPr>
      <w:r>
        <w:rPr>
          <w:rStyle w:val="FootnoteReference"/>
        </w:rPr>
        <w:footnoteRef/>
      </w:r>
      <w:r>
        <w:t xml:space="preserve"> Cross-references for "under": Acts 22:25-26; Acts 23:17; Acts 23:23; Acts 23:26; Acts 24:23; Acts 25:26.</w:t>
      </w:r>
    </w:p>
  </w:footnote>
  <w:footnote w:id="4979">
    <w:p>
      <w:pPr>
        <w:pStyle w:val="FootnoteText"/>
      </w:pPr>
      <w:r>
        <w:rPr>
          <w:rStyle w:val="FootnoteReference"/>
        </w:rPr>
        <w:footnoteRef/>
      </w:r>
      <w:r>
        <w:t xml:space="preserve"> Cross-references for "and he goeth": Acts 10:7-8; Col 3:22; 1Tim 6:1-2.</w:t>
      </w:r>
    </w:p>
  </w:footnote>
  <w:footnote w:id="4980">
    <w:p>
      <w:pPr>
        <w:pStyle w:val="FootnoteText"/>
      </w:pPr>
      <w:r>
        <w:rPr>
          <w:rStyle w:val="FootnoteReference"/>
        </w:rPr>
        <w:footnoteRef/>
      </w:r>
      <w:r>
        <w:t xml:space="preserve"> Cross-references for "not in": Ps 147:19-20; Matt 9:33; Rom 3:1-3; Rom 9:4-5.</w:t>
      </w:r>
    </w:p>
  </w:footnote>
  <w:footnote w:id="4981">
    <w:p>
      <w:pPr>
        <w:pStyle w:val="FootnoteText"/>
      </w:pPr>
      <w:r>
        <w:rPr>
          <w:rStyle w:val="FootnoteReference"/>
        </w:rPr>
        <w:footnoteRef/>
      </w:r>
      <w:r>
        <w:t xml:space="preserve"> Place name: Israel. Place-name meaning: Israel — God contends; strives with God. Source form: Israel. Greek form: ισραηλ.</w:t>
      </w:r>
    </w:p>
  </w:footnote>
  <w:footnote w:id="4982">
    <w:p>
      <w:pPr>
        <w:pStyle w:val="FootnoteText"/>
      </w:pPr>
      <w:r>
        <w:rPr>
          <w:rStyle w:val="FootnoteReference"/>
        </w:rPr>
        <w:footnoteRef/>
      </w:r>
      <w:r>
        <w:t xml:space="preserve"> Cross-references for "he marvelled": Matt 8:10; Matt 15:28.</w:t>
      </w:r>
    </w:p>
  </w:footnote>
  <w:footnote w:id="4983">
    <w:p>
      <w:pPr>
        <w:pStyle w:val="FootnoteText"/>
      </w:pPr>
      <w:r>
        <w:rPr>
          <w:rStyle w:val="FootnoteReference"/>
        </w:rPr>
        <w:footnoteRef/>
      </w:r>
      <w:r>
        <w:t xml:space="preserve"> Cross-references: Matt 8:13; Matt 15:28; Mark 9:23; John 4:50-53.</w:t>
      </w:r>
    </w:p>
  </w:footnote>
  <w:footnote w:id="4984">
    <w:p>
      <w:pPr>
        <w:pStyle w:val="FootnoteText"/>
      </w:pPr>
      <w:r>
        <w:rPr>
          <w:rStyle w:val="FootnoteReference"/>
        </w:rPr>
        <w:footnoteRef/>
      </w:r>
      <w:r>
        <w:t xml:space="preserve"> Cross-references for "he went": Acts 10:38.</w:t>
      </w:r>
    </w:p>
  </w:footnote>
  <w:footnote w:id="4985">
    <w:p>
      <w:pPr>
        <w:pStyle w:val="FootnoteText"/>
      </w:pPr>
      <w:r>
        <w:rPr>
          <w:rStyle w:val="FootnoteReference"/>
        </w:rPr>
        <w:footnoteRef/>
      </w:r>
      <w:r>
        <w:t xml:space="preserve"> Place name: Nain. Place-name meaning: Nain — beauty; pleasantness. Source form: Nain. Greek form: ναιν.</w:t>
      </w:r>
    </w:p>
  </w:footnote>
  <w:footnote w:id="498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87">
    <w:p>
      <w:pPr>
        <w:pStyle w:val="FootnoteText"/>
      </w:pPr>
      <w:r>
        <w:rPr>
          <w:rStyle w:val="FootnoteReference"/>
        </w:rPr>
        <w:footnoteRef/>
      </w:r>
      <w:r>
        <w:t xml:space="preserve"> Cross-references for "a widow": Job 29:13; Acts 9:39; Acts 9:41; 1Tim 5:4-5; Jas 1:27.</w:t>
      </w:r>
    </w:p>
  </w:footnote>
  <w:footnote w:id="4988">
    <w:p>
      <w:pPr>
        <w:pStyle w:val="FootnoteText"/>
      </w:pPr>
      <w:r>
        <w:rPr>
          <w:rStyle w:val="FootnoteReference"/>
        </w:rPr>
        <w:footnoteRef/>
      </w:r>
      <w:r>
        <w:t xml:space="preserve"> Cross-references for "and much": Luke 8:52; John 11:19.</w:t>
      </w:r>
    </w:p>
  </w:footnote>
  <w:footnote w:id="4989">
    <w:p>
      <w:pPr>
        <w:pStyle w:val="FootnoteText"/>
      </w:pPr>
      <w:r>
        <w:rPr>
          <w:rStyle w:val="FootnoteReference"/>
        </w:rPr>
        <w:footnoteRef/>
      </w:r>
      <w:r>
        <w:t xml:space="preserve"> Cross-references: Judg 10:16; Ps 86:5; Ps 86:15; Ps 103:13; Isa 63:9; Jer 31:20; Lam 3:32-33; Mark 8:2; John 11:33-35; Heb 2:17; Heb 4:15.</w:t>
      </w:r>
    </w:p>
  </w:footnote>
  <w:footnote w:id="4990">
    <w:p>
      <w:pPr>
        <w:pStyle w:val="FootnoteText"/>
      </w:pPr>
      <w:r>
        <w:rPr>
          <w:rStyle w:val="FootnoteReference"/>
        </w:rPr>
        <w:footnoteRef/>
      </w:r>
      <w:r>
        <w:t xml:space="preserve"> Cross-references for "Weep not": Jer 31:15-16; Luke 8:52; John 20:13; John 20:15; 1Cor 7:30; 1Thess 4:13.</w:t>
      </w:r>
    </w:p>
  </w:footnote>
  <w:footnote w:id="499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92">
    <w:p>
      <w:pPr>
        <w:pStyle w:val="FootnoteText"/>
      </w:pPr>
      <w:r>
        <w:rPr>
          <w:rStyle w:val="FootnoteReference"/>
        </w:rPr>
        <w:footnoteRef/>
      </w:r>
      <w:r>
        <w:t xml:space="preserve"> Cross-references: 1Kgs 17:23-24; 2Kgs 4:32-37; 2Kgs 13:21.</w:t>
      </w:r>
    </w:p>
  </w:footnote>
  <w:footnote w:id="4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7">
    <w:p>
      <w:pPr>
        <w:pStyle w:val="FootnoteText"/>
      </w:pPr>
      <w:r>
        <w:rPr>
          <w:rStyle w:val="FootnoteReference"/>
        </w:rPr>
        <w:footnoteRef/>
      </w:r>
      <w:r>
        <w:t xml:space="preserve"> Cross-references for "a fear": Jer 33:9; Matt 28:8; Luke 1:65; Luke 5:8; Luke 5:26; Luke 8:37; Acts 5:5; Acts 5:11-13.</w:t>
      </w:r>
    </w:p>
  </w:footnote>
  <w:footnote w:id="4998">
    <w:p>
      <w:pPr>
        <w:pStyle w:val="FootnoteText"/>
      </w:pPr>
      <w:r>
        <w:rPr>
          <w:rStyle w:val="FootnoteReference"/>
        </w:rPr>
        <w:footnoteRef/>
      </w:r>
      <w:r>
        <w:t xml:space="preserve"> Cross-references: Matt 9:8; Matt 15:31; Luke 2:20; Gal 1:24.</w:t>
      </w:r>
    </w:p>
  </w:footnote>
  <w:footnote w:id="4999">
    <w:p>
      <w:pPr>
        <w:pStyle w:val="FootnoteText"/>
      </w:pPr>
      <w:r>
        <w:rPr>
          <w:rStyle w:val="FootnoteReference"/>
        </w:rPr>
        <w:footnoteRef/>
      </w:r>
      <w:r>
        <w:t xml:space="preserve"> Cross-references: Exod 4:31; Ps 65:9; Ps 106:4-5; Luke 1:68; Luke 19:44.</w:t>
      </w:r>
    </w:p>
  </w:footnote>
  <w:footnote w:id="500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001">
    <w:p>
      <w:pPr>
        <w:pStyle w:val="FootnoteText"/>
      </w:pPr>
      <w:r>
        <w:rPr>
          <w:rStyle w:val="FootnoteReference"/>
        </w:rPr>
        <w:footnoteRef/>
      </w:r>
      <w:r>
        <w:t xml:space="preserve"> Cross-references: Matt 4:24; Matt 9:31; Mark 1:28; Mark 6:14; Luke 7:14.</w:t>
      </w:r>
    </w:p>
  </w:footnote>
  <w:footnote w:id="5002">
    <w:p>
      <w:pPr>
        <w:pStyle w:val="FootnoteText"/>
      </w:pPr>
      <w:r>
        <w:rPr>
          <w:rStyle w:val="FootnoteReference"/>
        </w:rPr>
        <w:footnoteRef/>
      </w:r>
      <w:r>
        <w:t xml:space="preserve"> Name meaning: John (Yochanan) — Yahweh is gracious. Forerunner of Jesus; proclaimed God’s grace.</w:t>
      </w:r>
    </w:p>
  </w:footnote>
  <w:footnote w:id="5003">
    <w:p>
      <w:pPr>
        <w:pStyle w:val="FootnoteText"/>
      </w:pPr>
      <w:r>
        <w:rPr>
          <w:rStyle w:val="FootnoteReference"/>
        </w:rPr>
        <w:footnoteRef/>
      </w:r>
      <w:r>
        <w:t xml:space="preserve"> Cross-references: Matt 11:2-6; John 3:26.</w:t>
      </w:r>
    </w:p>
  </w:footnote>
  <w:footnote w:id="5004">
    <w:p>
      <w:pPr>
        <w:pStyle w:val="FootnoteText"/>
      </w:pPr>
      <w:r>
        <w:rPr>
          <w:rStyle w:val="FootnoteReference"/>
        </w:rPr>
        <w:footnoteRef/>
      </w:r>
      <w:r>
        <w:t xml:space="preserve"> Cross-references: Josh 2:1; Mark 6:7; Luke 10:1; Acts 10:7-8; Rev 11:3.</w:t>
      </w:r>
    </w:p>
  </w:footnote>
  <w:footnote w:id="500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06">
    <w:p>
      <w:pPr>
        <w:pStyle w:val="FootnoteText"/>
      </w:pPr>
      <w:r>
        <w:rPr>
          <w:rStyle w:val="FootnoteReference"/>
        </w:rPr>
        <w:footnoteRef/>
      </w:r>
      <w:r>
        <w:t xml:space="preserve"> Name meaning: John the Baptist (Yochanan) — Yahweh is gracious. Prepared the way with grace.</w:t>
      </w:r>
    </w:p>
  </w:footnote>
  <w:footnote w:id="5007">
    <w:p>
      <w:pPr>
        <w:pStyle w:val="FootnoteText"/>
      </w:pPr>
      <w:r>
        <w:rPr>
          <w:rStyle w:val="FootnoteReference"/>
        </w:rPr>
        <w:footnoteRef/>
      </w:r>
      <w:r>
        <w:t xml:space="preserve"> Cross-references: Luke 7:19 (2).</w:t>
      </w:r>
    </w:p>
  </w:footnote>
  <w:footnote w:id="5008">
    <w:p>
      <w:pPr>
        <w:pStyle w:val="FootnoteText"/>
      </w:pPr>
      <w:r>
        <w:rPr>
          <w:rStyle w:val="FootnoteReference"/>
        </w:rPr>
        <w:footnoteRef/>
      </w:r>
      <w:r>
        <w:t xml:space="preserve"> Cross-references for "plagues": 1Kgs 8:37; Ps 90:7-9; Mark 3:10; Mark 5:29; Mark 5:34; 1Cor 11:30-32; Heb 12:6; Jas 5:14-15.</w:t>
      </w:r>
    </w:p>
  </w:footnote>
  <w:footnote w:id="5009">
    <w:p>
      <w:pPr>
        <w:pStyle w:val="FootnoteText"/>
      </w:pPr>
      <w:r>
        <w:rPr>
          <w:rStyle w:val="FootnoteReference"/>
        </w:rPr>
        <w:footnoteRef/>
      </w:r>
      <w:r>
        <w:t xml:space="preserve"> Cross-references for "evil spirits": G4151; G4190.</w:t>
      </w:r>
    </w:p>
  </w:footnote>
  <w:footnote w:id="5010">
    <w:p>
      <w:pPr>
        <w:pStyle w:val="FootnoteText"/>
      </w:pPr>
      <w:r>
        <w:rPr>
          <w:rStyle w:val="FootnoteReference"/>
        </w:rPr>
        <w:footnoteRef/>
      </w:r>
      <w:r>
        <w:t xml:space="preserve"> Cross-references for "the lame": Matt 15:30-31; Acts 3:2-8; Acts 8:7; Acts 14:8-10.</w:t>
      </w:r>
    </w:p>
  </w:footnote>
  <w:footnote w:id="5011">
    <w:p>
      <w:pPr>
        <w:pStyle w:val="FootnoteText"/>
      </w:pPr>
      <w:r>
        <w:rPr>
          <w:rStyle w:val="FootnoteReference"/>
        </w:rPr>
        <w:footnoteRef/>
      </w:r>
      <w:r>
        <w:t xml:space="preserve"> Cross-references for "the lepers": Luke 5:12-15; Luke 17:12-19.</w:t>
      </w:r>
    </w:p>
  </w:footnote>
  <w:footnote w:id="5012">
    <w:p>
      <w:pPr>
        <w:pStyle w:val="FootnoteText"/>
      </w:pPr>
      <w:r>
        <w:rPr>
          <w:rStyle w:val="FootnoteReference"/>
        </w:rPr>
        <w:footnoteRef/>
      </w:r>
      <w:r>
        <w:t xml:space="preserve"> Cross-references for "the deaf": Isa 43:8; Mark 7:32-37.</w:t>
      </w:r>
    </w:p>
  </w:footnote>
  <w:footnote w:id="5013">
    <w:p>
      <w:pPr>
        <w:pStyle w:val="FootnoteText"/>
      </w:pPr>
      <w:r>
        <w:rPr>
          <w:rStyle w:val="FootnoteReference"/>
        </w:rPr>
        <w:footnoteRef/>
      </w:r>
      <w:r>
        <w:t xml:space="preserve"> Cross-references for "the dead": Luke 7:14-15; Luke 8:53-55.</w:t>
      </w:r>
    </w:p>
  </w:footnote>
  <w:footnote w:id="5014">
    <w:p>
      <w:pPr>
        <w:pStyle w:val="FootnoteText"/>
      </w:pPr>
      <w:r>
        <w:rPr>
          <w:rStyle w:val="FootnoteReference"/>
        </w:rPr>
        <w:footnoteRef/>
      </w:r>
      <w:r>
        <w:t xml:space="preserve"> Cross-references: John 1:46.</w:t>
      </w:r>
    </w:p>
  </w:footnote>
  <w:footnote w:id="501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16">
    <w:p>
      <w:pPr>
        <w:pStyle w:val="FootnoteText"/>
      </w:pPr>
      <w:r>
        <w:rPr>
          <w:rStyle w:val="FootnoteReference"/>
        </w:rPr>
        <w:footnoteRef/>
      </w:r>
      <w:r>
        <w:t xml:space="preserve"> Cross-references: Zeph 3:12; Luke 4:18; Jas 2:5.</w:t>
      </w:r>
    </w:p>
  </w:footnote>
  <w:footnote w:id="5017">
    <w:p>
      <w:pPr>
        <w:pStyle w:val="FootnoteText"/>
      </w:pPr>
      <w:r>
        <w:rPr>
          <w:rStyle w:val="FootnoteReference"/>
        </w:rPr>
        <w:footnoteRef/>
      </w:r>
      <w:r>
        <w:t xml:space="preserve"> Cross-references: Isa 8:14-15; Matt 11:6; Matt 13:57-58; Luke 2:34; John 6:60-66; Rom 9:32-33; 1Cor 1:21-28; 1Cor 2:14; 1Pet 2:7-8.</w:t>
      </w:r>
    </w:p>
  </w:footnote>
  <w:footnote w:id="5018">
    <w:p>
      <w:pPr>
        <w:pStyle w:val="FootnoteText"/>
      </w:pPr>
      <w:r>
        <w:rPr>
          <w:rStyle w:val="FootnoteReference"/>
        </w:rPr>
        <w:footnoteRef/>
      </w:r>
      <w:r>
        <w:t xml:space="preserve"> Cross-references for "What": Matt 11:7-8.</w:t>
      </w:r>
    </w:p>
  </w:footnote>
  <w:footnote w:id="5019">
    <w:p>
      <w:pPr>
        <w:pStyle w:val="FootnoteText"/>
      </w:pPr>
      <w:r>
        <w:rPr>
          <w:rStyle w:val="FootnoteReference"/>
        </w:rPr>
        <w:footnoteRef/>
      </w:r>
      <w:r>
        <w:t xml:space="preserve"> Cross-references for "wilderness": Matt 3:1-5; Mark 1:4-5; Luke 1:80; Luke 3:2; John 1:23.</w:t>
      </w:r>
    </w:p>
  </w:footnote>
  <w:footnote w:id="5020">
    <w:p>
      <w:pPr>
        <w:pStyle w:val="FootnoteText"/>
      </w:pPr>
      <w:r>
        <w:rPr>
          <w:rStyle w:val="FootnoteReference"/>
        </w:rPr>
        <w:footnoteRef/>
      </w:r>
      <w:r>
        <w:t xml:space="preserve"> Cross-references for "A reed": Gen 49:4; 2Cor 1:17-20; Eph 4:14; Jas 1:6-8; 2Pet 2:17; 2Pet 3:17.</w:t>
      </w:r>
    </w:p>
  </w:footnote>
  <w:footnote w:id="5021">
    <w:p>
      <w:pPr>
        <w:pStyle w:val="FootnoteText"/>
      </w:pPr>
      <w:r>
        <w:rPr>
          <w:rStyle w:val="FootnoteReference"/>
        </w:rPr>
        <w:footnoteRef/>
      </w:r>
      <w:r>
        <w:t xml:space="preserve"> Cross-references for "A man": 2Kgs 1:8; Isa 59:17; Matt 3:4; 1Pet 3:3-4.</w:t>
      </w:r>
    </w:p>
  </w:footnote>
  <w:footnote w:id="5022">
    <w:p>
      <w:pPr>
        <w:pStyle w:val="FootnoteText"/>
      </w:pPr>
      <w:r>
        <w:rPr>
          <w:rStyle w:val="FootnoteReference"/>
        </w:rPr>
        <w:footnoteRef/>
      </w:r>
      <w:r>
        <w:t xml:space="preserve"> Cross-references for "are in": 2Sam 19:35; 1Kgs 10:5; Matt 6:29; Esth 1:3; Esth 1:11; Esth 4:2; Esth 5:1; Esth 8:15.</w:t>
      </w:r>
    </w:p>
  </w:footnote>
  <w:footnote w:id="5023">
    <w:p>
      <w:pPr>
        <w:pStyle w:val="FootnoteText"/>
      </w:pPr>
      <w:r>
        <w:rPr>
          <w:rStyle w:val="FootnoteReference"/>
        </w:rPr>
        <w:footnoteRef/>
      </w:r>
      <w:r>
        <w:t xml:space="preserve"> Cross-references for "A prophet": Luke 1:76; Luke 20:6.</w:t>
      </w:r>
    </w:p>
  </w:footnote>
  <w:footnote w:id="5024">
    <w:p>
      <w:pPr>
        <w:pStyle w:val="FootnoteText"/>
      </w:pPr>
      <w:r>
        <w:rPr>
          <w:rStyle w:val="FootnoteReference"/>
        </w:rPr>
        <w:footnoteRef/>
      </w:r>
      <w:r>
        <w:t xml:space="preserve"> Cross-references: Matt 11:9-14; John 3:26-30; John 5:35.</w:t>
      </w:r>
    </w:p>
  </w:footnote>
  <w:footnote w:id="5025">
    <w:p>
      <w:pPr>
        <w:pStyle w:val="FootnoteText"/>
      </w:pPr>
      <w:r>
        <w:rPr>
          <w:rStyle w:val="FootnoteReference"/>
        </w:rPr>
        <w:footnoteRef/>
      </w:r>
      <w:r>
        <w:t xml:space="preserve"> Cross-references: Luke 16:16.</w:t>
      </w:r>
    </w:p>
  </w:footnote>
  <w:footnote w:id="5026">
    <w:p>
      <w:pPr>
        <w:pStyle w:val="FootnoteText"/>
      </w:pPr>
      <w:r>
        <w:rPr>
          <w:rStyle w:val="FootnoteReference"/>
        </w:rPr>
        <w:footnoteRef/>
      </w:r>
      <w:r>
        <w:t xml:space="preserve"> Cross-references for "Behold": Isa 40:3; Mal 3:1; Mal 4:5-6; Luke 1:15-17; Luke 1:76; John 1:23.</w:t>
      </w:r>
    </w:p>
  </w:footnote>
  <w:footnote w:id="5027">
    <w:p>
      <w:pPr>
        <w:pStyle w:val="FootnoteText"/>
      </w:pPr>
      <w:r>
        <w:rPr>
          <w:rStyle w:val="FootnoteReference"/>
        </w:rPr>
        <w:footnoteRef/>
      </w:r>
      <w:r>
        <w:t xml:space="preserve"> Cross-references for "Among": Luke 1:14-15; Luke 3:16.</w:t>
      </w:r>
    </w:p>
  </w:footnote>
  <w:footnote w:id="5028">
    <w:p>
      <w:pPr>
        <w:pStyle w:val="FootnoteText"/>
      </w:pPr>
      <w:r>
        <w:rPr>
          <w:rStyle w:val="FootnoteReference"/>
        </w:rPr>
        <w:footnoteRef/>
      </w:r>
      <w:r>
        <w:t xml:space="preserve"> Cross-references: Matt 11:11; Matt 13:16-17; Luke 9:48; Luke 10:23-24; Eph 3:8-9; Col 1:25-27; Heb 11:39-40; 1Pet 1:10-12.</w:t>
      </w:r>
    </w:p>
  </w:footnote>
  <w:footnote w:id="5029">
    <w:p>
      <w:pPr>
        <w:pStyle w:val="FootnoteText"/>
      </w:pPr>
      <w:r>
        <w:rPr>
          <w:rStyle w:val="FootnoteReference"/>
        </w:rPr>
        <w:footnoteRef/>
      </w:r>
      <w:r>
        <w:t xml:space="preserve"> Cross-references for "justified": Judg 1:7; Ps 51:4; Luke 7:35; Rom 3:4-6; Rom 10:3; Rev 15:3; Rev 16:5.</w:t>
      </w:r>
    </w:p>
  </w:footnote>
  <w:footnote w:id="5030">
    <w:p>
      <w:pPr>
        <w:pStyle w:val="FootnoteText"/>
      </w:pPr>
      <w:r>
        <w:rPr>
          <w:rStyle w:val="FootnoteReference"/>
        </w:rPr>
        <w:footnoteRef/>
      </w:r>
      <w:r>
        <w:t xml:space="preserve"> Cross-references for "being": Matt 3:5-6; Matt 21:31-32; Luke 3:12.</w:t>
      </w:r>
    </w:p>
  </w:footnote>
  <w:footnote w:id="5031">
    <w:p>
      <w:pPr>
        <w:pStyle w:val="FootnoteText"/>
      </w:pPr>
      <w:r>
        <w:rPr>
          <w:rStyle w:val="FootnoteReference"/>
        </w:rPr>
        <w:footnoteRef/>
      </w:r>
      <w:r>
        <w:t xml:space="preserve"> People-name: Pharisees. People-name meaning: Pharisees — set apart. Source form: Pharisees.</w:t>
      </w:r>
    </w:p>
  </w:footnote>
  <w:footnote w:id="5032">
    <w:p>
      <w:pPr>
        <w:pStyle w:val="FootnoteText"/>
      </w:pPr>
      <w:r>
        <w:rPr>
          <w:rStyle w:val="FootnoteReference"/>
        </w:rPr>
        <w:footnoteRef/>
      </w:r>
      <w:r>
        <w:t xml:space="preserve"> Cross-references for "rejected": Jer 8:8; Luke 13:34; Rom 10:21; 2Cor 6:1; Gal 2:21.</w:t>
      </w:r>
    </w:p>
  </w:footnote>
  <w:footnote w:id="5033">
    <w:p>
      <w:pPr>
        <w:pStyle w:val="FootnoteText"/>
      </w:pPr>
      <w:r>
        <w:rPr>
          <w:rStyle w:val="FootnoteReference"/>
        </w:rPr>
        <w:footnoteRef/>
      </w:r>
      <w:r>
        <w:t xml:space="preserve"> Cross-references for "the counsel": Acts 20:27; Eph 1:11.</w:t>
      </w:r>
    </w:p>
  </w:footnote>
  <w:footnote w:id="5034">
    <w:p>
      <w:pPr>
        <w:pStyle w:val="FootnoteText"/>
      </w:pPr>
      <w:r>
        <w:rPr>
          <w:rStyle w:val="FootnoteReference"/>
        </w:rPr>
        <w:footnoteRef/>
      </w:r>
      <w:r>
        <w:t xml:space="preserve"> Cross-references for "Whereunto": Lam 2:13; Matt 11:16-19; Mark 4:30.</w:t>
      </w:r>
    </w:p>
  </w:footnote>
  <w:footnote w:id="5035">
    <w:p>
      <w:pPr>
        <w:pStyle w:val="FootnoteText"/>
      </w:pPr>
      <w:r>
        <w:rPr>
          <w:rStyle w:val="FootnoteReference"/>
        </w:rPr>
        <w:footnoteRef/>
      </w:r>
      <w:r>
        <w:t xml:space="preserve"> Cross-references for "children": Zech 8:5.</w:t>
      </w:r>
    </w:p>
  </w:footnote>
  <w:footnote w:id="5036">
    <w:p>
      <w:pPr>
        <w:pStyle w:val="FootnoteText"/>
      </w:pPr>
      <w:r>
        <w:rPr>
          <w:rStyle w:val="FootnoteReference"/>
        </w:rPr>
        <w:footnoteRef/>
      </w:r>
      <w:r>
        <w:t xml:space="preserve"> Cross-references: Matt 11:16-19.</w:t>
      </w:r>
    </w:p>
  </w:footnote>
  <w:footnote w:id="5037">
    <w:p>
      <w:pPr>
        <w:pStyle w:val="FootnoteText"/>
      </w:pPr>
      <w:r>
        <w:rPr>
          <w:rStyle w:val="FootnoteReference"/>
        </w:rPr>
        <w:footnoteRef/>
      </w:r>
      <w:r>
        <w:t xml:space="preserve"> Cross-references: Prov 17:16; Isa 28:9-13; Isa 29:11-12; Jer 5:3-5.</w:t>
      </w:r>
    </w:p>
  </w:footnote>
  <w:footnote w:id="5038">
    <w:p>
      <w:pPr>
        <w:pStyle w:val="FootnoteText"/>
      </w:pPr>
      <w:r>
        <w:rPr>
          <w:rStyle w:val="FootnoteReference"/>
        </w:rPr>
        <w:footnoteRef/>
      </w:r>
      <w:r>
        <w:t xml:space="preserve"> Cross-references for "came": Jer 16:8-10; Matt 3:4; Mark 1:6; Luke 1:15.</w:t>
      </w:r>
    </w:p>
  </w:footnote>
  <w:footnote w:id="5039">
    <w:p>
      <w:pPr>
        <w:pStyle w:val="FootnoteText"/>
      </w:pPr>
      <w:r>
        <w:rPr>
          <w:rStyle w:val="FootnoteReference"/>
        </w:rPr>
        <w:footnoteRef/>
      </w:r>
      <w:r>
        <w:t xml:space="preserve"> Cross-references: Matt 10:25; John 8:48; John 8:52; John 10:20; Acts 2:13.</w:t>
      </w:r>
    </w:p>
  </w:footnote>
  <w:footnote w:id="5040">
    <w:p>
      <w:pPr>
        <w:pStyle w:val="FootnoteText"/>
      </w:pPr>
      <w:r>
        <w:rPr>
          <w:rStyle w:val="FootnoteReference"/>
        </w:rPr>
        <w:footnoteRef/>
      </w:r>
      <w:r>
        <w:t xml:space="preserve"> Cross-references for "eating": Luke 5:29; Luke 7:36; Luke 11:37; Luke 14:1; John 2:2; John 12:2.</w:t>
      </w:r>
    </w:p>
  </w:footnote>
  <w:footnote w:id="5041">
    <w:p>
      <w:pPr>
        <w:pStyle w:val="FootnoteText"/>
      </w:pPr>
      <w:r>
        <w:rPr>
          <w:rStyle w:val="FootnoteReference"/>
        </w:rPr>
        <w:footnoteRef/>
      </w:r>
      <w:r>
        <w:t xml:space="preserve"> Cross-references for "a friend": Matt 9:11; Luke 15:2; Luke 19:7.</w:t>
      </w:r>
    </w:p>
  </w:footnote>
  <w:footnote w:id="5042">
    <w:p>
      <w:pPr>
        <w:pStyle w:val="FootnoteText"/>
      </w:pPr>
      <w:r>
        <w:rPr>
          <w:rStyle w:val="FootnoteReference"/>
        </w:rPr>
        <w:footnoteRef/>
      </w:r>
      <w:r>
        <w:t xml:space="preserve"> Cross-references: Prov 8:32-36; Prov 17:16; Hos 14:9; Matt 11:19; Luke 7:29; 1Cor 2:14-15.</w:t>
      </w:r>
    </w:p>
  </w:footnote>
  <w:footnote w:id="5043">
    <w:p>
      <w:pPr>
        <w:pStyle w:val="FootnoteText"/>
      </w:pPr>
      <w:r>
        <w:rPr>
          <w:rStyle w:val="FootnoteReference"/>
        </w:rPr>
        <w:footnoteRef/>
      </w:r>
      <w:r>
        <w:t xml:space="preserve"> Cross-references for "And he": Luke 7:34; Luke 11:37; Luke 14:1.</w:t>
      </w:r>
    </w:p>
  </w:footnote>
  <w:footnote w:id="5044">
    <w:p>
      <w:pPr>
        <w:pStyle w:val="FootnoteText"/>
      </w:pPr>
      <w:r>
        <w:rPr>
          <w:rStyle w:val="FootnoteReference"/>
        </w:rPr>
        <w:footnoteRef/>
      </w:r>
      <w:r>
        <w:t xml:space="preserve"> Personal name: Pharisee. Personal-name meaning: Pharisee — separated one; set apart. Source form: Pharisee.</w:t>
      </w:r>
    </w:p>
  </w:footnote>
  <w:footnote w:id="5045">
    <w:p>
      <w:pPr>
        <w:pStyle w:val="FootnoteText"/>
      </w:pPr>
      <w:r>
        <w:rPr>
          <w:rStyle w:val="FootnoteReference"/>
        </w:rPr>
        <w:footnoteRef/>
      </w:r>
      <w:r>
        <w:t xml:space="preserve"> Cross-references: Matt 26:6; Mark 14:3-9; John 11:2-16.</w:t>
      </w:r>
    </w:p>
  </w:footnote>
  <w:footnote w:id="504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47">
    <w:p>
      <w:pPr>
        <w:pStyle w:val="FootnoteText"/>
      </w:pPr>
      <w:r>
        <w:rPr>
          <w:rStyle w:val="FootnoteReference"/>
        </w:rPr>
        <w:footnoteRef/>
      </w:r>
      <w:r>
        <w:t xml:space="preserve"> Cross-references: Matt 26:7; Mark 14:3; John 11:2; John 12:2-3.</w:t>
      </w:r>
    </w:p>
  </w:footnote>
  <w:footnote w:id="504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49">
    <w:p>
      <w:pPr>
        <w:pStyle w:val="FootnoteText"/>
      </w:pPr>
      <w:r>
        <w:rPr>
          <w:rStyle w:val="FootnoteReference"/>
        </w:rPr>
        <w:footnoteRef/>
      </w:r>
      <w:r>
        <w:t xml:space="preserve"> Cross-references for "wash": Gen 18:4; Luke 7:44; John 13:4-5.</w:t>
      </w:r>
    </w:p>
  </w:footnote>
  <w:footnote w:id="5050">
    <w:p>
      <w:pPr>
        <w:pStyle w:val="FootnoteText"/>
      </w:pPr>
      <w:r>
        <w:rPr>
          <w:rStyle w:val="FootnoteReference"/>
        </w:rPr>
        <w:footnoteRef/>
      </w:r>
      <w:r>
        <w:t xml:space="preserve"> Cross-references for "and anointed": Eccl 9:8; Song 1:3; Isa 57:9; Luke 7:45-46.</w:t>
      </w:r>
    </w:p>
  </w:footnote>
  <w:footnote w:id="5051">
    <w:p>
      <w:pPr>
        <w:pStyle w:val="FootnoteText"/>
      </w:pPr>
      <w:r>
        <w:rPr>
          <w:rStyle w:val="FootnoteReference"/>
        </w:rPr>
        <w:footnoteRef/>
      </w:r>
      <w:r>
        <w:t xml:space="preserve"> Cross-references for "This man": Luke 7:16; John 7:12; John 7:40-41; John 7:47-52; John 9:24.</w:t>
      </w:r>
    </w:p>
  </w:footnote>
  <w:footnote w:id="5052">
    <w:p>
      <w:pPr>
        <w:pStyle w:val="FootnoteText"/>
      </w:pPr>
      <w:r>
        <w:rPr>
          <w:rStyle w:val="FootnoteReference"/>
        </w:rPr>
        <w:footnoteRef/>
      </w:r>
      <w:r>
        <w:t xml:space="preserve"> Cross-references for "would": Isa 65:5; Matt 9:12-13; Matt 20:16; Matt 21:28-31; Luke 7:37; Luke 15:2; Luke 15:28-30; Luke 18:9-11.</w:t>
      </w:r>
    </w:p>
  </w:footnote>
  <w:footnote w:id="5053">
    <w:p>
      <w:pPr>
        <w:pStyle w:val="FootnoteText"/>
      </w:pPr>
      <w:r>
        <w:rPr>
          <w:rStyle w:val="FootnoteReference"/>
        </w:rPr>
        <w:footnoteRef/>
      </w:r>
      <w:r>
        <w:t xml:space="preserve"> Cross-references for "he spake": 2Kgs 5:20; Prov 23:7; Mark 2:6-7; Mark 7:21; Luke 3:8; Luke 12:17; Luke 16:3; Luke 18:4.</w:t>
      </w:r>
    </w:p>
  </w:footnote>
  <w:footnote w:id="5054">
    <w:p>
      <w:pPr>
        <w:pStyle w:val="FootnoteText"/>
      </w:pPr>
      <w:r>
        <w:rPr>
          <w:rStyle w:val="FootnoteReference"/>
        </w:rPr>
        <w:footnoteRef/>
      </w:r>
      <w:r>
        <w:t xml:space="preserve"> Cross-references for "answering": Luke 5:22; Luke 5:31; Luke 6:8; John 16:19; John 16:30.</w:t>
      </w:r>
    </w:p>
  </w:footnote>
  <w:footnote w:id="5055">
    <w:p>
      <w:pPr>
        <w:pStyle w:val="FootnoteText"/>
      </w:pPr>
      <w:r>
        <w:rPr>
          <w:rStyle w:val="FootnoteReference"/>
        </w:rPr>
        <w:footnoteRef/>
      </w:r>
      <w:r>
        <w:t xml:space="preserve"> Personal name: Simon. Personal-name meaning: Simon — that hears; that obeys. Source form: Simon.</w:t>
      </w:r>
    </w:p>
  </w:footnote>
  <w:footnote w:id="5056">
    <w:p>
      <w:pPr>
        <w:pStyle w:val="FootnoteText"/>
      </w:pPr>
      <w:r>
        <w:rPr>
          <w:rStyle w:val="FootnoteReference"/>
        </w:rPr>
        <w:footnoteRef/>
      </w:r>
      <w:r>
        <w:t xml:space="preserve"> Cross-references for "Master": Ezek 33:31; Mal 1:6; Matt 7:22; Matt 26:49; Luke 18:18; Luke 20:20-21; John 3:2; John 13:13.</w:t>
      </w:r>
    </w:p>
  </w:footnote>
  <w:footnote w:id="5057">
    <w:p>
      <w:pPr>
        <w:pStyle w:val="FootnoteText"/>
      </w:pPr>
      <w:r>
        <w:rPr>
          <w:rStyle w:val="FootnoteReference"/>
        </w:rPr>
        <w:footnoteRef/>
      </w:r>
      <w:r>
        <w:t xml:space="preserve"> Cross-references for "a certain": Isa 50:1; Matt 6:12; Matt 18:23-25; Luke 11:4; Luke 13:4.</w:t>
      </w:r>
    </w:p>
  </w:footnote>
  <w:footnote w:id="5058">
    <w:p>
      <w:pPr>
        <w:pStyle w:val="FootnoteText"/>
      </w:pPr>
      <w:r>
        <w:rPr>
          <w:rStyle w:val="FootnoteReference"/>
        </w:rPr>
        <w:footnoteRef/>
      </w:r>
      <w:r>
        <w:t xml:space="preserve"> Cross-references for "the one": Luke 7:47; Rom 5:20; 1Tim 1:15-16.</w:t>
      </w:r>
    </w:p>
  </w:footnote>
  <w:footnote w:id="5059">
    <w:p>
      <w:pPr>
        <w:pStyle w:val="FootnoteText"/>
      </w:pPr>
      <w:r>
        <w:rPr>
          <w:rStyle w:val="FootnoteReference"/>
        </w:rPr>
        <w:footnoteRef/>
      </w:r>
      <w:r>
        <w:t xml:space="preserve"> Cross-references for "the other": Num 27:3; Jer 3:11; Luke 12:48; John 15:22-24; Rom 3:23; 1John 1:8-10.</w:t>
      </w:r>
    </w:p>
  </w:footnote>
  <w:footnote w:id="5060">
    <w:p>
      <w:pPr>
        <w:pStyle w:val="FootnoteText"/>
      </w:pPr>
      <w:r>
        <w:rPr>
          <w:rStyle w:val="FootnoteReference"/>
        </w:rPr>
        <w:footnoteRef/>
      </w:r>
      <w:r>
        <w:t xml:space="preserve"> Cross-references for "pence": Matt 18:28.</w:t>
      </w:r>
    </w:p>
  </w:footnote>
  <w:footnote w:id="5061">
    <w:p>
      <w:pPr>
        <w:pStyle w:val="FootnoteText"/>
      </w:pPr>
      <w:r>
        <w:rPr>
          <w:rStyle w:val="FootnoteReference"/>
        </w:rPr>
        <w:footnoteRef/>
      </w:r>
      <w:r>
        <w:t xml:space="preserve"> Cross-references for "when": Ps 49:7-8; Matt 18:25-26; Matt 18:34; Rom 5:6; Gal 3:10.</w:t>
      </w:r>
    </w:p>
  </w:footnote>
  <w:footnote w:id="506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63">
    <w:p>
      <w:pPr>
        <w:pStyle w:val="FootnoteText"/>
      </w:pPr>
      <w:r>
        <w:rPr>
          <w:rStyle w:val="FootnoteReference"/>
        </w:rPr>
        <w:footnoteRef/>
      </w:r>
      <w:r>
        <w:t xml:space="preserve"> Cross-references: Luke 7:47; 1Cor 15:9-10; 2Cor 5:14-15; 1Tim 1:13-16.</w:t>
      </w:r>
    </w:p>
  </w:footnote>
  <w:footnote w:id="5064">
    <w:p>
      <w:pPr>
        <w:pStyle w:val="FootnoteText"/>
      </w:pPr>
      <w:r>
        <w:rPr>
          <w:rStyle w:val="FootnoteReference"/>
        </w:rPr>
        <w:footnoteRef/>
      </w:r>
      <w:r>
        <w:t xml:space="preserve"> Cross-references for "Thou": Ps 116:16-18; Mark 12:34; Luke 10:38.</w:t>
      </w:r>
    </w:p>
  </w:footnote>
  <w:footnote w:id="5065">
    <w:p>
      <w:pPr>
        <w:pStyle w:val="FootnoteText"/>
      </w:pPr>
      <w:r>
        <w:rPr>
          <w:rStyle w:val="FootnoteReference"/>
        </w:rPr>
        <w:footnoteRef/>
      </w:r>
      <w:r>
        <w:t xml:space="preserve"> Cross-references for "Seest": Luke 7:37-39.</w:t>
      </w:r>
    </w:p>
  </w:footnote>
  <w:footnote w:id="5066">
    <w:p>
      <w:pPr>
        <w:pStyle w:val="FootnoteText"/>
      </w:pPr>
      <w:r>
        <w:rPr>
          <w:rStyle w:val="FootnoteReference"/>
        </w:rPr>
        <w:footnoteRef/>
      </w:r>
      <w:r>
        <w:t xml:space="preserve"> Cross-references for "thou": Gen 19:2; Judg 19:21; 1Sam 25:41; 1Tim 5:10; Jas 2:6.</w:t>
      </w:r>
    </w:p>
  </w:footnote>
  <w:footnote w:id="5067">
    <w:p>
      <w:pPr>
        <w:pStyle w:val="FootnoteText"/>
      </w:pPr>
      <w:r>
        <w:rPr>
          <w:rStyle w:val="FootnoteReference"/>
        </w:rPr>
        <w:footnoteRef/>
      </w:r>
      <w:r>
        <w:t xml:space="preserve"> Cross-references for "gavest": Gen 29:11; Gen 33:4; 2Sam 15:5; 2Sam 19:39; Matt 26:48; Rom 16:16; 1Cor 16:20; 1Thess 5:26.</w:t>
      </w:r>
    </w:p>
  </w:footnote>
  <w:footnote w:id="5068">
    <w:p>
      <w:pPr>
        <w:pStyle w:val="FootnoteText"/>
      </w:pPr>
      <w:r>
        <w:rPr>
          <w:rStyle w:val="FootnoteReference"/>
        </w:rPr>
        <w:footnoteRef/>
      </w:r>
      <w:r>
        <w:t xml:space="preserve"> Cross-references: Ruth 3:3; 2Sam 14:2; Ps 23:5; Ps 104:15; Eccl 9:8; Dan 10:3; Amos 6:6; Mic 6:15; Matt 6:17.</w:t>
      </w:r>
    </w:p>
  </w:footnote>
  <w:footnote w:id="5069">
    <w:p>
      <w:pPr>
        <w:pStyle w:val="FootnoteText"/>
      </w:pPr>
      <w:r>
        <w:rPr>
          <w:rStyle w:val="FootnoteReference"/>
        </w:rPr>
        <w:footnoteRef/>
      </w:r>
      <w:r>
        <w:t xml:space="preserve"> Cross-references for "which": Isa 1:18; Isa 55:7; Ezek 16:63; Ezek 36:29-32; Mic 7:19; Acts 5:31; Rom 5:20; 1Cor 6:9-11; 1Tim 1:14; 1John 1:7.</w:t>
      </w:r>
    </w:p>
  </w:footnote>
  <w:footnote w:id="5070">
    <w:p>
      <w:pPr>
        <w:pStyle w:val="FootnoteText"/>
      </w:pPr>
      <w:r>
        <w:rPr>
          <w:rStyle w:val="FootnoteReference"/>
        </w:rPr>
        <w:footnoteRef/>
      </w:r>
      <w:r>
        <w:t xml:space="preserve"> Cross-references: Exod 34:6-7; Luke 5:20-21; Luke 7:42.</w:t>
      </w:r>
    </w:p>
  </w:footnote>
  <w:footnote w:id="5071">
    <w:p>
      <w:pPr>
        <w:pStyle w:val="FootnoteText"/>
      </w:pPr>
      <w:r>
        <w:rPr>
          <w:rStyle w:val="FootnoteReference"/>
        </w:rPr>
        <w:footnoteRef/>
      </w:r>
      <w:r>
        <w:t xml:space="preserve"> Cross-references: Matt 10:37; Luke 7:43; John 21:15-17; 2Cor 5:14; Gal 5:6; Eph 6:24; Phil 1:9; 1John 3:18; 1John 4:19; 1John 5:3.</w:t>
      </w:r>
    </w:p>
  </w:footnote>
  <w:footnote w:id="5072">
    <w:p>
      <w:pPr>
        <w:pStyle w:val="FootnoteText"/>
      </w:pPr>
      <w:r>
        <w:rPr>
          <w:rStyle w:val="FootnoteReference"/>
        </w:rPr>
        <w:footnoteRef/>
      </w:r>
      <w:r>
        <w:t xml:space="preserve"> Cross-references: Matt 9:2; Mark 2:5.</w:t>
      </w:r>
    </w:p>
  </w:footnote>
  <w:footnote w:id="5073">
    <w:p>
      <w:pPr>
        <w:pStyle w:val="FootnoteText"/>
      </w:pPr>
      <w:r>
        <w:rPr>
          <w:rStyle w:val="FootnoteReference"/>
        </w:rPr>
        <w:footnoteRef/>
      </w:r>
      <w:r>
        <w:t xml:space="preserve"> Cross-references: Matt 9:3; Mark 2:7; Luke 5:20-21.</w:t>
      </w:r>
    </w:p>
  </w:footnote>
  <w:footnote w:id="5074">
    <w:p>
      <w:pPr>
        <w:pStyle w:val="FootnoteText"/>
      </w:pPr>
      <w:r>
        <w:rPr>
          <w:rStyle w:val="FootnoteReference"/>
        </w:rPr>
        <w:footnoteRef/>
      </w:r>
      <w:r>
        <w:t xml:space="preserve"> Cross-references: Hab 2:4; Matt 9:22; Mark 5:34; Mark 10:52; Luke 8:18; Luke 8:42; Luke 8:48; Luke 18:42; Eph 2:8-10; Jas 2:14-26.</w:t>
      </w:r>
    </w:p>
  </w:footnote>
  <w:footnote w:id="5075">
    <w:p>
      <w:pPr>
        <w:pStyle w:val="FootnoteText"/>
      </w:pPr>
      <w:r>
        <w:rPr>
          <w:rStyle w:val="FootnoteReference"/>
        </w:rPr>
        <w:footnoteRef/>
      </w:r>
      <w:r>
        <w:t xml:space="preserve"> Cross-references: Eccl 9:7; Rom 5:1-2.</w:t>
      </w:r>
    </w:p>
  </w:footnote>
  <w:footnote w:id="5076">
    <w:p>
      <w:pPr>
        <w:pStyle w:val="FootnoteText"/>
      </w:pPr>
      <w:r>
        <w:rPr>
          <w:rStyle w:val="FootnoteReference"/>
        </w:rPr>
        <w:footnoteRef/>
      </w:r>
      <w:r>
        <w:t xml:space="preserve"> Cross-references for "that": Matt 4:23; Matt 9:35; Matt 11:1; Mark 1:39; Luke 4:43-44; Acts 10:38.</w:t>
      </w:r>
    </w:p>
  </w:footnote>
  <w:footnote w:id="5077">
    <w:p>
      <w:pPr>
        <w:pStyle w:val="FootnoteText"/>
      </w:pPr>
      <w:r>
        <w:rPr>
          <w:rStyle w:val="FootnoteReference"/>
        </w:rPr>
        <w:footnoteRef/>
      </w:r>
      <w:r>
        <w:t xml:space="preserve"> Cross-references for "the glad": Isa 61:1-3; Matt 13:19; Luke 2:10-11; Luke 4:18; Acts 13:32; Rom 10:15.</w:t>
      </w:r>
    </w:p>
  </w:footnote>
  <w:footnote w:id="50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9">
    <w:p>
      <w:pPr>
        <w:pStyle w:val="FootnoteText"/>
      </w:pPr>
      <w:r>
        <w:rPr>
          <w:rStyle w:val="FootnoteReference"/>
        </w:rPr>
        <w:footnoteRef/>
      </w:r>
      <w:r>
        <w:t xml:space="preserve"> Cross-references for "and the": Matt 10:2-4; Mark 3:16-19; Luke 6:14-16.</w:t>
      </w:r>
    </w:p>
  </w:footnote>
  <w:footnote w:id="5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82">
    <w:p>
      <w:pPr>
        <w:pStyle w:val="FootnoteText"/>
      </w:pPr>
      <w:r>
        <w:rPr>
          <w:rStyle w:val="FootnoteReference"/>
        </w:rPr>
        <w:footnoteRef/>
      </w:r>
      <w:r>
        <w:t xml:space="preserve"> Cross-references for "certain": Matt 27:55-56; Mark 15:40-41; Mark 16:1; Luke 23:27; John 19:25; Acts 1:14.</w:t>
      </w:r>
    </w:p>
  </w:footnote>
  <w:footnote w:id="5083">
    <w:p>
      <w:pPr>
        <w:pStyle w:val="FootnoteText"/>
      </w:pPr>
      <w:r>
        <w:rPr>
          <w:rStyle w:val="FootnoteReference"/>
        </w:rPr>
        <w:footnoteRef/>
      </w:r>
      <w:r>
        <w:t xml:space="preserve"> Name meaning: Mary (Miryam) — Bitter; beloved; exalted one. Mother of Jesus; experienced bitterness yet exaltation.</w:t>
      </w:r>
    </w:p>
  </w:footnote>
  <w:footnote w:id="5084">
    <w:p>
      <w:pPr>
        <w:pStyle w:val="FootnoteText"/>
      </w:pPr>
      <w:r>
        <w:rPr>
          <w:rStyle w:val="FootnoteReference"/>
        </w:rPr>
        <w:footnoteRef/>
      </w:r>
      <w:r>
        <w:t xml:space="preserve"> People-name: Magdalene. People-name meaning: Magdalene — a person from Magdala. Source form: Magdalene.</w:t>
      </w:r>
    </w:p>
  </w:footnote>
  <w:footnote w:id="5085">
    <w:p>
      <w:pPr>
        <w:pStyle w:val="FootnoteText"/>
      </w:pPr>
      <w:r>
        <w:rPr>
          <w:rStyle w:val="FootnoteReference"/>
        </w:rPr>
        <w:footnoteRef/>
      </w:r>
      <w:r>
        <w:t xml:space="preserve"> Cross-references: Mark 16:9; Luke 8:30.</w:t>
      </w:r>
    </w:p>
  </w:footnote>
  <w:footnote w:id="5086">
    <w:p>
      <w:pPr>
        <w:pStyle w:val="FootnoteText"/>
      </w:pPr>
      <w:r>
        <w:rPr>
          <w:rStyle w:val="FootnoteReference"/>
        </w:rPr>
        <w:footnoteRef/>
      </w:r>
      <w:r>
        <w:t xml:space="preserve"> Personal name: Joanna. Personal-name meaning: Joanna — grace or gift of the Lord. Source form: Joanna.</w:t>
      </w:r>
    </w:p>
  </w:footnote>
  <w:footnote w:id="5087">
    <w:p>
      <w:pPr>
        <w:pStyle w:val="FootnoteText"/>
      </w:pPr>
      <w:r>
        <w:rPr>
          <w:rStyle w:val="FootnoteReference"/>
        </w:rPr>
        <w:footnoteRef/>
      </w:r>
      <w:r>
        <w:t xml:space="preserve"> Personal name: Chuza. Personal-name meaning: Chuza — the seer or prophet. Source form: Chuza.</w:t>
      </w:r>
    </w:p>
  </w:footnote>
  <w:footnote w:id="5088">
    <w:p>
      <w:pPr>
        <w:pStyle w:val="FootnoteText"/>
      </w:pPr>
      <w:r>
        <w:rPr>
          <w:rStyle w:val="FootnoteReference"/>
        </w:rPr>
        <w:footnoteRef/>
      </w:r>
      <w:r>
        <w:t xml:space="preserve"> Name meaning: Herod (Herodes) — Heroic; son of a hero. Name borne by multiple rulers who opposed God’s plan.</w:t>
      </w:r>
    </w:p>
  </w:footnote>
  <w:footnote w:id="5089">
    <w:p>
      <w:pPr>
        <w:pStyle w:val="FootnoteText"/>
      </w:pPr>
      <w:r>
        <w:rPr>
          <w:rStyle w:val="FootnoteReference"/>
        </w:rPr>
        <w:footnoteRef/>
      </w:r>
      <w:r>
        <w:t xml:space="preserve"> Personal name: Susanna. Personal-name meaning: Susanna — lily; rose; joy. Source form: Susanna.</w:t>
      </w:r>
    </w:p>
  </w:footnote>
  <w:footnote w:id="5090">
    <w:p>
      <w:pPr>
        <w:pStyle w:val="FootnoteText"/>
      </w:pPr>
      <w:r>
        <w:rPr>
          <w:rStyle w:val="FootnoteReference"/>
        </w:rPr>
        <w:footnoteRef/>
      </w:r>
      <w:r>
        <w:t xml:space="preserve"> Cross-references for "Joanna": Luke 24:10.</w:t>
      </w:r>
    </w:p>
  </w:footnote>
  <w:footnote w:id="5091">
    <w:p>
      <w:pPr>
        <w:pStyle w:val="FootnoteText"/>
      </w:pPr>
      <w:r>
        <w:rPr>
          <w:rStyle w:val="FootnoteReference"/>
        </w:rPr>
        <w:footnoteRef/>
      </w:r>
      <w:r>
        <w:t xml:space="preserve"> Cross-references for "Herod's": Luke 9:7-9; John 4:46-53; Acts 13:1; Phil 4:22.</w:t>
      </w:r>
    </w:p>
  </w:footnote>
  <w:footnote w:id="5092">
    <w:p>
      <w:pPr>
        <w:pStyle w:val="FootnoteText"/>
      </w:pPr>
      <w:r>
        <w:rPr>
          <w:rStyle w:val="FootnoteReference"/>
        </w:rPr>
        <w:footnoteRef/>
      </w:r>
      <w:r>
        <w:t xml:space="preserve"> Cross-references for "of their": 1Chr 29:14; Isa 23:18; Matt 2:11; Matt 25:40; Matt 26:11; Acts 9:36-39; 2Cor 8:9; 1Tim 5:10.</w:t>
      </w:r>
    </w:p>
  </w:footnote>
  <w:footnote w:id="5093">
    <w:p>
      <w:pPr>
        <w:pStyle w:val="FootnoteText"/>
      </w:pPr>
      <w:r>
        <w:rPr>
          <w:rStyle w:val="FootnoteReference"/>
        </w:rPr>
        <w:footnoteRef/>
      </w:r>
      <w:r>
        <w:t xml:space="preserve"> Cross-references: Matt 13:2; Mark 4:1.</w:t>
      </w:r>
    </w:p>
  </w:footnote>
  <w:footnote w:id="5094">
    <w:p>
      <w:pPr>
        <w:pStyle w:val="FootnoteText"/>
      </w:pPr>
      <w:r>
        <w:rPr>
          <w:rStyle w:val="FootnoteReference"/>
        </w:rPr>
        <w:footnoteRef/>
      </w:r>
      <w:r>
        <w:t xml:space="preserve"> Cross-references for "sower": Matt 13:3-4; Matt 13:18-19; Matt 13:24-26; Matt 13:37; Mark 4:2-4; Mark 4:15; Mark 4:26-29; Luke 8:11.</w:t>
      </w:r>
    </w:p>
  </w:footnote>
  <w:footnote w:id="5095">
    <w:p>
      <w:pPr>
        <w:pStyle w:val="FootnoteText"/>
      </w:pPr>
      <w:r>
        <w:rPr>
          <w:rStyle w:val="FootnoteReference"/>
        </w:rPr>
        <w:footnoteRef/>
      </w:r>
      <w:r>
        <w:t xml:space="preserve"> Cross-references for "fell": Luke 8:12; Heb 2:1; Jas 1:23-24.</w:t>
      </w:r>
    </w:p>
  </w:footnote>
  <w:footnote w:id="5096">
    <w:p>
      <w:pPr>
        <w:pStyle w:val="FootnoteText"/>
      </w:pPr>
      <w:r>
        <w:rPr>
          <w:rStyle w:val="FootnoteReference"/>
        </w:rPr>
        <w:footnoteRef/>
      </w:r>
      <w:r>
        <w:t xml:space="preserve"> Cross-references for "and the": Gen 15:11.</w:t>
      </w:r>
    </w:p>
  </w:footnote>
  <w:footnote w:id="5097">
    <w:p>
      <w:pPr>
        <w:pStyle w:val="FootnoteText"/>
      </w:pPr>
      <w:r>
        <w:rPr>
          <w:rStyle w:val="FootnoteReference"/>
        </w:rPr>
        <w:footnoteRef/>
      </w:r>
      <w:r>
        <w:t xml:space="preserve"> Cross-references: Ps 119:118; Matt 5:13.</w:t>
      </w:r>
    </w:p>
  </w:footnote>
  <w:footnote w:id="509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99">
    <w:p>
      <w:pPr>
        <w:pStyle w:val="FootnoteText"/>
      </w:pPr>
      <w:r>
        <w:rPr>
          <w:rStyle w:val="FootnoteReference"/>
        </w:rPr>
        <w:footnoteRef/>
      </w:r>
      <w:r>
        <w:t xml:space="preserve"> Cross-references for "thorns": Gen 3:18; Jer 4:3; Matt 13:7; Matt 13:22; Mark 4:7; Mark 4:18-19; Luke 8:14; Luke 21:34; Heb 6:7-8.</w:t>
      </w:r>
    </w:p>
  </w:footnote>
  <w:footnote w:id="5100">
    <w:p>
      <w:pPr>
        <w:pStyle w:val="FootnoteText"/>
      </w:pPr>
      <w:r>
        <w:rPr>
          <w:rStyle w:val="FootnoteReference"/>
        </w:rPr>
        <w:footnoteRef/>
      </w:r>
      <w:r>
        <w:t xml:space="preserve"> Cross-references for "other": Matt 13:8; Matt 13:23; Mark 4:8; Mark 4:20; Luke 8:15; John 1:12-13; John 3:3-5; Eph 2:10; Col 1:10.</w:t>
      </w:r>
    </w:p>
  </w:footnote>
  <w:footnote w:id="5101">
    <w:p>
      <w:pPr>
        <w:pStyle w:val="FootnoteText"/>
      </w:pPr>
      <w:r>
        <w:rPr>
          <w:rStyle w:val="FootnoteReference"/>
        </w:rPr>
        <w:footnoteRef/>
      </w:r>
      <w:r>
        <w:t xml:space="preserve"> Cross-references for "an hundredfold": Gen 26:12.</w:t>
      </w:r>
    </w:p>
  </w:footnote>
  <w:footnote w:id="5102">
    <w:p>
      <w:pPr>
        <w:pStyle w:val="FootnoteText"/>
      </w:pPr>
      <w:r>
        <w:rPr>
          <w:rStyle w:val="FootnoteReference"/>
        </w:rPr>
        <w:footnoteRef/>
      </w:r>
      <w:r>
        <w:t xml:space="preserve"> Cross-references for "He that": Prov 1:20-23; Prov 8:1; Prov 20:12; Jer 13:15; Jer 25:4; Matt 11:15; Matt 13:9; Rev 2:7; Rev 2:11.</w:t>
      </w:r>
    </w:p>
  </w:footnote>
  <w:footnote w:id="5103">
    <w:p>
      <w:pPr>
        <w:pStyle w:val="FootnoteText"/>
      </w:pPr>
      <w:r>
        <w:rPr>
          <w:rStyle w:val="FootnoteReference"/>
        </w:rPr>
        <w:footnoteRef/>
      </w:r>
      <w:r>
        <w:t xml:space="preserve"> Cross-references for "What": Hos 6:3; Matt 13:10; Matt 13:18; Matt 13:36; Matt 15:15; Mark 4:10; Mark 4:34; Mark 7:17-18; John 15:15.</w:t>
      </w:r>
    </w:p>
  </w:footnote>
  <w:footnote w:id="5104">
    <w:p>
      <w:pPr>
        <w:pStyle w:val="FootnoteText"/>
      </w:pPr>
      <w:r>
        <w:rPr>
          <w:rStyle w:val="FootnoteReference"/>
        </w:rPr>
        <w:footnoteRef/>
      </w:r>
      <w:r>
        <w:t xml:space="preserve"> Cross-references for "that seeing": Deut 29:4; Isa 6:9; Isa 29:14; Isa 44:18; Jer 5:21; Matt 13:14-17; John 12:40; Acts 28:26-27; Rom 11:7-10.</w:t>
      </w:r>
    </w:p>
  </w:footnote>
  <w:footnote w:id="5105">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06">
    <w:p>
      <w:pPr>
        <w:pStyle w:val="FootnoteText"/>
      </w:pPr>
      <w:r>
        <w:rPr>
          <w:rStyle w:val="FootnoteReference"/>
        </w:rPr>
        <w:footnoteRef/>
      </w:r>
      <w:r>
        <w:t xml:space="preserve"> Cross-references for "The seed": Isa 8:20; Matt 13:19; Mark 4:14-20; 1Cor 3:6-7; 1Cor 3:9-12; Jas 1:21; 1Pet 1:23-25.</w:t>
      </w:r>
    </w:p>
  </w:footnote>
  <w:footnote w:id="5107">
    <w:p>
      <w:pPr>
        <w:pStyle w:val="FootnoteText"/>
      </w:pPr>
      <w:r>
        <w:rPr>
          <w:rStyle w:val="FootnoteReference"/>
        </w:rPr>
        <w:footnoteRef/>
      </w:r>
      <w:r>
        <w:t xml:space="preserve"> Cross-references for "then": Prov 4:5; Isa 65:11; 2Thess 2:9-14; Rev 12:9.</w:t>
      </w:r>
    </w:p>
  </w:footnote>
  <w:footnote w:id="5108">
    <w:p>
      <w:pPr>
        <w:pStyle w:val="FootnoteText"/>
      </w:pPr>
      <w:r>
        <w:rPr>
          <w:rStyle w:val="FootnoteReference"/>
        </w:rPr>
        <w:footnoteRef/>
      </w:r>
      <w:r>
        <w:t xml:space="preserve"> Cross-references: Prov 1:24-26; Prov 1:29; Matt 13:19; Mark 4:15; Luke 8:5; Jas 1:23-24.</w:t>
      </w:r>
    </w:p>
  </w:footnote>
  <w:footnote w:id="5109">
    <w:p>
      <w:pPr>
        <w:pStyle w:val="FootnoteText"/>
      </w:pPr>
      <w:r>
        <w:rPr>
          <w:rStyle w:val="FootnoteReference"/>
        </w:rPr>
        <w:footnoteRef/>
      </w:r>
      <w:r>
        <w:t xml:space="preserve"> Cross-references for "receive": Ps 106:12-14; Isa 58:2; Ezek 33:32; Matt 13:20-21; Mark 4:16-17; Mark 6:20; John 5:35; Gal 3:1; Gal 3:4; Gal 4:15-20.</w:t>
      </w:r>
    </w:p>
  </w:footnote>
  <w:footnote w:id="5110">
    <w:p>
      <w:pPr>
        <w:pStyle w:val="FootnoteText"/>
      </w:pPr>
      <w:r>
        <w:rPr>
          <w:rStyle w:val="FootnoteReference"/>
        </w:rPr>
        <w:footnoteRef/>
      </w:r>
      <w:r>
        <w:t xml:space="preserve"> Cross-references for "and these": Job 19:28; Prov 12:3; Prov 12:12; Eph 3:17; Col 2:7; Jude 1:12.</w:t>
      </w:r>
    </w:p>
  </w:footnote>
  <w:footnote w:id="5111">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1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13">
    <w:p>
      <w:pPr>
        <w:pStyle w:val="FootnoteText"/>
      </w:pPr>
      <w:r>
        <w:rPr>
          <w:rStyle w:val="FootnoteReference"/>
        </w:rPr>
        <w:footnoteRef/>
      </w:r>
      <w:r>
        <w:t xml:space="preserve"> Cross-references for "and bring": Luke 13:6-9; John 15:6.</w:t>
      </w:r>
    </w:p>
  </w:footnote>
  <w:footnote w:id="5114">
    <w:p>
      <w:pPr>
        <w:pStyle w:val="FootnoteText"/>
      </w:pPr>
      <w:r>
        <w:rPr>
          <w:rStyle w:val="FootnoteReference"/>
        </w:rPr>
        <w:footnoteRef/>
      </w:r>
      <w:r>
        <w:t xml:space="preserve"> Cross-references for "in an": Deut 30:6; Ps 51:10; Jer 31:33; Jer 32:29; Ezek 36:26-27; Luke 6:45; Rom 7:18; Eph 2:8; Jas 1:16-19; 1Pet 2:1-2.</w:t>
      </w:r>
    </w:p>
  </w:footnote>
  <w:footnote w:id="511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16">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17">
    <w:p>
      <w:pPr>
        <w:pStyle w:val="FootnoteText"/>
      </w:pPr>
      <w:r>
        <w:rPr>
          <w:rStyle w:val="FootnoteReference"/>
        </w:rPr>
        <w:footnoteRef/>
      </w:r>
      <w:r>
        <w:t xml:space="preserve"> Cross-references for "when": Matt 5:15-16; Mark 4:21-22; Luke 11:33; Acts 26:18; Phil 2:15-16; Rev 1:20; Rev 2:1; Rev 11:4.</w:t>
      </w:r>
    </w:p>
  </w:footnote>
  <w:footnote w:id="5118">
    <w:p>
      <w:pPr>
        <w:pStyle w:val="FootnoteText"/>
      </w:pPr>
      <w:r>
        <w:rPr>
          <w:rStyle w:val="FootnoteReference"/>
        </w:rPr>
        <w:footnoteRef/>
      </w:r>
      <w:r>
        <w:t xml:space="preserve"> Cross-references for "nothing": Eccl 12:14; Matt 10:26; Luke 12:2-3; 1Cor 4:5.</w:t>
      </w:r>
    </w:p>
  </w:footnote>
  <w:footnote w:id="5119">
    <w:p>
      <w:pPr>
        <w:pStyle w:val="FootnoteText"/>
      </w:pPr>
      <w:r>
        <w:rPr>
          <w:rStyle w:val="FootnoteReference"/>
        </w:rPr>
        <w:footnoteRef/>
      </w:r>
      <w:r>
        <w:t xml:space="preserve"> Cross-references for "heed": Deut 32:46-47; Prov 2:2-5; Mark 4:23-24; Mark 13:14; Luke 9:44; Acts 10:33; Acts 17:11; Heb 2:1; Jas 1:19-25; 1Pet 2:1-2.</w:t>
      </w:r>
    </w:p>
  </w:footnote>
  <w:footnote w:id="5120">
    <w:p>
      <w:pPr>
        <w:pStyle w:val="FootnoteText"/>
      </w:pPr>
      <w:r>
        <w:rPr>
          <w:rStyle w:val="FootnoteReference"/>
        </w:rPr>
        <w:footnoteRef/>
      </w:r>
      <w:r>
        <w:t xml:space="preserve"> Cross-references for "from": Matt 7:22-23; Luke 12:20-21; Luke 16:2-4; Luke 16:19-25; 1Cor 13:1-3.</w:t>
      </w:r>
    </w:p>
  </w:footnote>
  <w:footnote w:id="5121">
    <w:p>
      <w:pPr>
        <w:pStyle w:val="FootnoteText"/>
      </w:pPr>
      <w:r>
        <w:rPr>
          <w:rStyle w:val="FootnoteReference"/>
        </w:rPr>
        <w:footnoteRef/>
      </w:r>
      <w:r>
        <w:t xml:space="preserve"> Cross-references: Matt 13:12; Matt 25:29; Mark 4:25; Luke 19:26; John 15:2.</w:t>
      </w:r>
    </w:p>
  </w:footnote>
  <w:footnote w:id="5122">
    <w:p>
      <w:pPr>
        <w:pStyle w:val="FootnoteText"/>
      </w:pPr>
      <w:r>
        <w:rPr>
          <w:rStyle w:val="FootnoteReference"/>
        </w:rPr>
        <w:footnoteRef/>
      </w:r>
      <w:r>
        <w:t xml:space="preserve"> Cross-references for "seemeth to have": Prov 14:12; Rom 12:3; 1Cor 3:18; 1Cor 8:2; 1Cor 14:37; Phil 3:4; Jas 1:26.</w:t>
      </w:r>
    </w:p>
  </w:footnote>
  <w:footnote w:id="5123">
    <w:p>
      <w:pPr>
        <w:pStyle w:val="FootnoteText"/>
      </w:pPr>
      <w:r>
        <w:rPr>
          <w:rStyle w:val="FootnoteReference"/>
        </w:rPr>
        <w:footnoteRef/>
      </w:r>
      <w:r>
        <w:t xml:space="preserve"> Cross-references: Matt 12:46-50; Mark 3:21; Mark 3:31-35.</w:t>
      </w:r>
    </w:p>
  </w:footnote>
  <w:footnote w:id="5124">
    <w:p>
      <w:pPr>
        <w:pStyle w:val="FootnoteText"/>
      </w:pPr>
      <w:r>
        <w:rPr>
          <w:rStyle w:val="FootnoteReference"/>
        </w:rPr>
        <w:footnoteRef/>
      </w:r>
      <w:r>
        <w:t xml:space="preserve"> Cross-references for "thy brethren": Matt 13:55-56; Mark 6:3; John 7:3-6; Acts 1:14; 1Cor 9:5; Gal 1:19.</w:t>
      </w:r>
    </w:p>
  </w:footnote>
  <w:footnote w:id="5125">
    <w:p>
      <w:pPr>
        <w:pStyle w:val="FootnoteText"/>
      </w:pPr>
      <w:r>
        <w:rPr>
          <w:rStyle w:val="FootnoteReference"/>
        </w:rPr>
        <w:footnoteRef/>
      </w:r>
      <w:r>
        <w:t xml:space="preserve"> Cross-references for "My mother": Matt 25:40; Matt 25:45; Matt 28:10; Luke 11:27-28; John 15:14-15; John 20:17; 2Cor 5:16; 2Cor 6:18; Heb 2:11-13.</w:t>
      </w:r>
    </w:p>
  </w:footnote>
  <w:footnote w:id="5126">
    <w:p>
      <w:pPr>
        <w:pStyle w:val="FootnoteText"/>
      </w:pPr>
      <w:r>
        <w:rPr>
          <w:rStyle w:val="FootnoteReference"/>
        </w:rPr>
        <w:footnoteRef/>
      </w:r>
      <w:r>
        <w:t xml:space="preserve"> Cross-references for "which": Matt 7:21-26; Matt 17:5; Luke 8:15; John 6:28-29; John 13:17; Jas 1:22; 1John 2:29; 1John 3:22-23; 3John 1:11.</w:t>
      </w:r>
    </w:p>
  </w:footnote>
  <w:footnote w:id="5127">
    <w:p>
      <w:pPr>
        <w:pStyle w:val="FootnoteText"/>
      </w:pPr>
      <w:r>
        <w:rPr>
          <w:rStyle w:val="FootnoteReference"/>
        </w:rPr>
        <w:footnoteRef/>
      </w:r>
      <w:r>
        <w:t xml:space="preserve"> Cross-references for "that": Matt 8:18; Matt 8:23-27; Mark 4:35-41; John 6:1.</w:t>
      </w:r>
    </w:p>
  </w:footnote>
  <w:footnote w:id="5128">
    <w:p>
      <w:pPr>
        <w:pStyle w:val="FootnoteText"/>
      </w:pPr>
      <w:r>
        <w:rPr>
          <w:rStyle w:val="FootnoteReference"/>
        </w:rPr>
        <w:footnoteRef/>
      </w:r>
      <w:r>
        <w:t xml:space="preserve"> Cross-references: Matt 14:22; Mark 5:21; Mark 6:45; Mark 8:13.</w:t>
      </w:r>
    </w:p>
  </w:footnote>
  <w:footnote w:id="5129">
    <w:p>
      <w:pPr>
        <w:pStyle w:val="FootnoteText"/>
      </w:pPr>
      <w:r>
        <w:rPr>
          <w:rStyle w:val="FootnoteReference"/>
        </w:rPr>
        <w:footnoteRef/>
      </w:r>
      <w:r>
        <w:t xml:space="preserve"> Cross-references for "he fell": Ps 44:23; Isa 51:9-10; Heb 4:15.</w:t>
      </w:r>
    </w:p>
  </w:footnote>
  <w:footnote w:id="5130">
    <w:p>
      <w:pPr>
        <w:pStyle w:val="FootnoteText"/>
      </w:pPr>
      <w:r>
        <w:rPr>
          <w:rStyle w:val="FootnoteReference"/>
        </w:rPr>
        <w:footnoteRef/>
      </w:r>
      <w:r>
        <w:t xml:space="preserve"> Cross-references for "came": Ps 93:3-4; Ps 107:23-30; Ps 124:2-4; Ps 148:8; Isa 54:11; Acts 27:14-20.</w:t>
      </w:r>
    </w:p>
  </w:footnote>
  <w:footnote w:id="5131">
    <w:p>
      <w:pPr>
        <w:pStyle w:val="FootnoteText"/>
      </w:pPr>
      <w:r>
        <w:rPr>
          <w:rStyle w:val="FootnoteReference"/>
        </w:rPr>
        <w:footnoteRef/>
      </w:r>
      <w:r>
        <w:t xml:space="preserve"> Cross-references for "Master": Ps 69:1-2; Ps 116:3-4; Ps 142:4-5; Lam 3:54-56; Matt 14:30; John 2:2-6; 2Cor 1:9-10.</w:t>
      </w:r>
    </w:p>
  </w:footnote>
  <w:footnote w:id="5132">
    <w:p>
      <w:pPr>
        <w:pStyle w:val="FootnoteText"/>
      </w:pPr>
      <w:r>
        <w:rPr>
          <w:rStyle w:val="FootnoteReference"/>
        </w:rPr>
        <w:footnoteRef/>
      </w:r>
      <w:r>
        <w:t xml:space="preserve"> Cross-references for "he arose": Ps 65:7; Ps 104:6-9; Ps 107:25-29; Isa 50:2; Jer 5:22; Nah 1:4.</w:t>
      </w:r>
    </w:p>
  </w:footnote>
  <w:footnote w:id="5133">
    <w:p>
      <w:pPr>
        <w:pStyle w:val="FootnoteText"/>
      </w:pPr>
      <w:r>
        <w:rPr>
          <w:rStyle w:val="FootnoteReference"/>
        </w:rPr>
        <w:footnoteRef/>
      </w:r>
      <w:r>
        <w:t xml:space="preserve"> Cross-references for "and rebuked": Mark 4:39.</w:t>
      </w:r>
    </w:p>
  </w:footnote>
  <w:footnote w:id="5134">
    <w:p>
      <w:pPr>
        <w:pStyle w:val="FootnoteText"/>
      </w:pPr>
      <w:r>
        <w:rPr>
          <w:rStyle w:val="FootnoteReference"/>
        </w:rPr>
        <w:footnoteRef/>
      </w:r>
      <w:r>
        <w:t xml:space="preserve"> Cross-references for "Where": Matt 6:30; Matt 8:26; Matt 14:31; Matt 17:20; Mark 4:40-41; Luke 12:28; John 11:40.</w:t>
      </w:r>
    </w:p>
  </w:footnote>
  <w:footnote w:id="5135">
    <w:p>
      <w:pPr>
        <w:pStyle w:val="FootnoteText"/>
      </w:pPr>
      <w:r>
        <w:rPr>
          <w:rStyle w:val="FootnoteReference"/>
        </w:rPr>
        <w:footnoteRef/>
      </w:r>
      <w:r>
        <w:t xml:space="preserve"> Cross-references for "being": Gen 1:9-10; Josh 10:12-14; Job 38:8-10; Prov 8:29; Prov 30:4.</w:t>
      </w:r>
    </w:p>
  </w:footnote>
  <w:footnote w:id="5136">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5137">
    <w:p>
      <w:pPr>
        <w:pStyle w:val="FootnoteText"/>
      </w:pPr>
      <w:r>
        <w:rPr>
          <w:rStyle w:val="FootnoteReference"/>
        </w:rPr>
        <w:footnoteRef/>
      </w:r>
      <w:r>
        <w:t xml:space="preserve"> Place name: Galilee. Place-name meaning: Galilee — wheel; revolution. Source form: Galilee. Greek form: γαλιλαιας.</w:t>
      </w:r>
    </w:p>
  </w:footnote>
  <w:footnote w:id="5138">
    <w:p>
      <w:pPr>
        <w:pStyle w:val="FootnoteText"/>
      </w:pPr>
      <w:r>
        <w:rPr>
          <w:rStyle w:val="FootnoteReference"/>
        </w:rPr>
        <w:footnoteRef/>
      </w:r>
      <w:r>
        <w:t xml:space="preserve"> Cross-references: Matt 8:28-34; Mark 5:1-20.</w:t>
      </w:r>
    </w:p>
  </w:footnote>
  <w:footnote w:id="5139">
    <w:p>
      <w:pPr>
        <w:pStyle w:val="FootnoteText"/>
      </w:pPr>
      <w:r>
        <w:rPr>
          <w:rStyle w:val="FootnoteReference"/>
        </w:rPr>
        <w:footnoteRef/>
      </w:r>
      <w:r>
        <w:t xml:space="preserve"> Cross-references: Mark 5:2-5.</w:t>
      </w:r>
    </w:p>
  </w:footnote>
  <w:footnote w:id="5140">
    <w:p>
      <w:pPr>
        <w:pStyle w:val="FootnoteText"/>
      </w:pPr>
      <w:r>
        <w:rPr>
          <w:rStyle w:val="FootnoteReference"/>
        </w:rPr>
        <w:footnoteRef/>
      </w:r>
      <w:r>
        <w:t xml:space="preserve"> Cross-references for "and ware": 1Sam 19:24.</w:t>
      </w:r>
    </w:p>
  </w:footnote>
  <w:footnote w:id="5141">
    <w:p>
      <w:pPr>
        <w:pStyle w:val="FootnoteText"/>
      </w:pPr>
      <w:r>
        <w:rPr>
          <w:rStyle w:val="FootnoteReference"/>
        </w:rPr>
        <w:footnoteRef/>
      </w:r>
      <w:r>
        <w:t xml:space="preserve"> Cross-references: Num 19:16; Isa 65:4.</w:t>
      </w:r>
    </w:p>
  </w:footnote>
  <w:footnote w:id="5142">
    <w:p>
      <w:pPr>
        <w:pStyle w:val="FootnoteText"/>
      </w:pPr>
      <w:r>
        <w:rPr>
          <w:rStyle w:val="FootnoteReference"/>
        </w:rPr>
        <w:footnoteRef/>
      </w:r>
      <w:r>
        <w:t xml:space="preserve"> Name meaning: Jesus (Yeshua) — Yahweh saves. He will save His people from their sins.</w:t>
      </w:r>
    </w:p>
  </w:footnote>
  <w:footnote w:id="5143">
    <w:p>
      <w:pPr>
        <w:pStyle w:val="FootnoteText"/>
      </w:pPr>
      <w:r>
        <w:rPr>
          <w:rStyle w:val="FootnoteReference"/>
        </w:rPr>
        <w:footnoteRef/>
      </w:r>
      <w:r>
        <w:t xml:space="preserve"> Cross-references for "he cried": Matt 8:29; Mark 1:24-27; Mark 5:6-8; Luke 4:33-36; Acts 16:16-18.</w:t>
      </w:r>
    </w:p>
  </w:footnote>
  <w:footnote w:id="5144">
    <w:p>
      <w:pPr>
        <w:pStyle w:val="FootnoteText"/>
      </w:pPr>
      <w:r>
        <w:rPr>
          <w:rStyle w:val="FootnoteReference"/>
        </w:rPr>
        <w:footnoteRef/>
      </w:r>
      <w:r>
        <w:t xml:space="preserve"> Cross-references for "What": Luke 8:37-38.</w:t>
      </w:r>
    </w:p>
  </w:footnote>
  <w:footnote w:id="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46">
    <w:p>
      <w:pPr>
        <w:pStyle w:val="FootnoteText"/>
      </w:pPr>
      <w:r>
        <w:rPr>
          <w:rStyle w:val="FootnoteReference"/>
        </w:rPr>
        <w:footnoteRef/>
      </w:r>
      <w:r>
        <w:t xml:space="preserve"> Cross-references for "I beseech": Isa 27:1; Jas 2:19; 2Pet 2:4; 1John 3:8; Rev 20:1-3; Rev 20:10.</w:t>
      </w:r>
    </w:p>
  </w:footnote>
  <w:footnote w:id="5147">
    <w:p>
      <w:pPr>
        <w:pStyle w:val="FootnoteText"/>
      </w:pPr>
      <w:r>
        <w:rPr>
          <w:rStyle w:val="FootnoteReference"/>
        </w:rPr>
        <w:footnoteRef/>
      </w:r>
      <w:r>
        <w:t xml:space="preserve"> Cross-references for "commanded": Mark 5:8; Acts 19:12-16.</w:t>
      </w:r>
    </w:p>
  </w:footnote>
  <w:footnote w:id="5148">
    <w:p>
      <w:pPr>
        <w:pStyle w:val="FootnoteText"/>
      </w:pPr>
      <w:r>
        <w:rPr>
          <w:rStyle w:val="FootnoteReference"/>
        </w:rPr>
        <w:footnoteRef/>
      </w:r>
      <w:r>
        <w:t xml:space="preserve"> Cross-references for "caught": Mark 5:3-5; Mark 9:20-26; Luke 9:39; Luke 9:42; 2Tim 2:25-26.</w:t>
      </w:r>
    </w:p>
  </w:footnote>
  <w:footnote w:id="5149">
    <w:p>
      <w:pPr>
        <w:pStyle w:val="FootnoteText"/>
      </w:pPr>
      <w:r>
        <w:rPr>
          <w:rStyle w:val="FootnoteReference"/>
        </w:rPr>
        <w:footnoteRef/>
      </w:r>
      <w:r>
        <w:t xml:space="preserve"> Divine or supernatural name: Legion. Divine/supernatural-name meaning: Legion — legion; a large military unit. Source form: Legion.</w:t>
      </w:r>
    </w:p>
  </w:footnote>
  <w:footnote w:id="5150">
    <w:p>
      <w:pPr>
        <w:pStyle w:val="FootnoteText"/>
      </w:pPr>
      <w:r>
        <w:rPr>
          <w:rStyle w:val="FootnoteReference"/>
        </w:rPr>
        <w:footnoteRef/>
      </w:r>
      <w:r>
        <w:t xml:space="preserve"> Cross-references for "many": Matt 8:29; Mark 16:9; Luke 8:2.</w:t>
      </w:r>
    </w:p>
  </w:footnote>
  <w:footnote w:id="5151">
    <w:p>
      <w:pPr>
        <w:pStyle w:val="FootnoteText"/>
      </w:pPr>
      <w:r>
        <w:rPr>
          <w:rStyle w:val="FootnoteReference"/>
        </w:rPr>
        <w:footnoteRef/>
      </w:r>
      <w:r>
        <w:t xml:space="preserve"> Cross-references for "Legion": Matt 26:53; Mark 5:9.</w:t>
      </w:r>
    </w:p>
  </w:footnote>
  <w:footnote w:id="5152">
    <w:p>
      <w:pPr>
        <w:pStyle w:val="FootnoteText"/>
      </w:pPr>
      <w:r>
        <w:rPr>
          <w:rStyle w:val="FootnoteReference"/>
        </w:rPr>
        <w:footnoteRef/>
      </w:r>
      <w:r>
        <w:t xml:space="preserve"> Cross-references for "the deep": Matt 25:41; Rev 9:2; Rev 19:20; Rev 20:2-3; Rev 20:14-15.</w:t>
      </w:r>
    </w:p>
  </w:footnote>
  <w:footnote w:id="5153">
    <w:p>
      <w:pPr>
        <w:pStyle w:val="FootnoteText"/>
      </w:pPr>
      <w:r>
        <w:rPr>
          <w:rStyle w:val="FootnoteReference"/>
        </w:rPr>
        <w:footnoteRef/>
      </w:r>
      <w:r>
        <w:t xml:space="preserve"> Cross-references: Job 1:11; Job 2:5; Luke 8:28; Phil 2:10-11.</w:t>
      </w:r>
    </w:p>
  </w:footnote>
  <w:footnote w:id="5154">
    <w:p>
      <w:pPr>
        <w:pStyle w:val="FootnoteText"/>
      </w:pPr>
      <w:r>
        <w:rPr>
          <w:rStyle w:val="FootnoteReference"/>
        </w:rPr>
        <w:footnoteRef/>
      </w:r>
      <w:r>
        <w:t xml:space="preserve"> Cross-references for "there an": Lev 11:7; Isa 65:4; Isa 66:3; Matt 8:30-33; Mark 5:11-13.</w:t>
      </w:r>
    </w:p>
  </w:footnote>
  <w:footnote w:id="5155">
    <w:p>
      <w:pPr>
        <w:pStyle w:val="FootnoteText"/>
      </w:pPr>
      <w:r>
        <w:rPr>
          <w:rStyle w:val="FootnoteReference"/>
        </w:rPr>
        <w:footnoteRef/>
      </w:r>
      <w:r>
        <w:t xml:space="preserve"> Cross-references for "besought": Job 1:10; Ps 62:11; John 19:11; 1John 4:4.</w:t>
      </w:r>
    </w:p>
  </w:footnote>
  <w:footnote w:id="5156">
    <w:p>
      <w:pPr>
        <w:pStyle w:val="FootnoteText"/>
      </w:pPr>
      <w:r>
        <w:rPr>
          <w:rStyle w:val="FootnoteReference"/>
        </w:rPr>
        <w:footnoteRef/>
      </w:r>
      <w:r>
        <w:t xml:space="preserve"> Cross-references for "he suffered": 1Kgs 22:22; Job 1:12; Job 2:6; Rev 20:7.</w:t>
      </w:r>
    </w:p>
  </w:footnote>
  <w:footnote w:id="5157">
    <w:p>
      <w:pPr>
        <w:pStyle w:val="FootnoteText"/>
      </w:pPr>
      <w:r>
        <w:rPr>
          <w:rStyle w:val="FootnoteReference"/>
        </w:rPr>
        <w:footnoteRef/>
      </w:r>
      <w:r>
        <w:t xml:space="preserve"> Cross-references for "the herd": John 8:44; 1Pet 5:8; Rev 9:11.</w:t>
      </w:r>
    </w:p>
  </w:footnote>
  <w:footnote w:id="5158">
    <w:p>
      <w:pPr>
        <w:pStyle w:val="FootnoteText"/>
      </w:pPr>
      <w:r>
        <w:rPr>
          <w:rStyle w:val="FootnoteReference"/>
        </w:rPr>
        <w:footnoteRef/>
      </w:r>
      <w:r>
        <w:t xml:space="preserve"> Cross-references for "they fled": Matt 8:33; Matt 28:11; Mark 5:14; Acts 19:16-17.</w:t>
      </w:r>
    </w:p>
  </w:footnote>
  <w:footnote w:id="5159">
    <w:p>
      <w:pPr>
        <w:pStyle w:val="FootnoteText"/>
      </w:pPr>
      <w:r>
        <w:rPr>
          <w:rStyle w:val="FootnoteReference"/>
        </w:rPr>
        <w:footnoteRef/>
      </w:r>
      <w:r>
        <w:t xml:space="preserve"> Cross-references for "and found": Isa 49:24-25; Isa 53:12; Heb 2:14-15; 1John 3:8.</w:t>
      </w:r>
    </w:p>
  </w:footnote>
  <w:footnote w:id="5160">
    <w:p>
      <w:pPr>
        <w:pStyle w:val="FootnoteText"/>
      </w:pPr>
      <w:r>
        <w:rPr>
          <w:rStyle w:val="FootnoteReference"/>
        </w:rPr>
        <w:footnoteRef/>
      </w:r>
      <w:r>
        <w:t xml:space="preserve"> Cross-references for "sitting": Mark 5:15; Luke 2:46; Luke 10:39; Acts 22:3.</w:t>
      </w:r>
    </w:p>
  </w:footnote>
  <w:footnote w:id="5161">
    <w:p>
      <w:pPr>
        <w:pStyle w:val="FootnoteText"/>
      </w:pPr>
      <w:r>
        <w:rPr>
          <w:rStyle w:val="FootnoteReference"/>
        </w:rPr>
        <w:footnoteRef/>
      </w:r>
      <w:r>
        <w:t xml:space="preserve"> Cross-references for "clothed": Luke 8:27; Luke 15:17.</w:t>
      </w:r>
    </w:p>
  </w:footnote>
  <w:footnote w:id="5162">
    <w:p>
      <w:pPr>
        <w:pStyle w:val="FootnoteText"/>
      </w:pPr>
      <w:r>
        <w:rPr>
          <w:rStyle w:val="FootnoteReference"/>
        </w:rPr>
        <w:footnoteRef/>
      </w:r>
      <w:r>
        <w:t xml:space="preserve"> Cross-references for "in his": Ps 51:10.</w:t>
      </w:r>
    </w:p>
  </w:footnote>
  <w:footnote w:id="5163">
    <w:p>
      <w:pPr>
        <w:pStyle w:val="FootnoteText"/>
      </w:pPr>
      <w:r>
        <w:rPr>
          <w:rStyle w:val="FootnoteReference"/>
        </w:rPr>
        <w:footnoteRef/>
      </w:r>
      <w:r>
        <w:t xml:space="preserve"> Cross-references: Matthew 4:24 (2).</w:t>
      </w:r>
    </w:p>
  </w:footnote>
  <w:footnote w:id="5164">
    <w:p>
      <w:pPr>
        <w:pStyle w:val="FootnoteText"/>
      </w:pPr>
      <w:r>
        <w:rPr>
          <w:rStyle w:val="FootnoteReference"/>
        </w:rPr>
        <w:footnoteRef/>
      </w:r>
      <w:r>
        <w:t xml:space="preserve"> Cross-references for "and he": Luke 9:5; Luke 9:56; Luke 10:10-11; Luke 10:16.</w:t>
      </w:r>
    </w:p>
  </w:footnote>
  <w:footnote w:id="5165">
    <w:p>
      <w:pPr>
        <w:pStyle w:val="FootnoteText"/>
      </w:pPr>
      <w:r>
        <w:rPr>
          <w:rStyle w:val="FootnoteReference"/>
        </w:rPr>
        <w:footnoteRef/>
      </w:r>
      <w:r>
        <w:t xml:space="preserve"> Cross-references for "besought": Deut 5:25; 1Sam 6:20; 2Sam 6:8-9; 1Kgs 17:18; Job 21:14-15; Matt 8:34; Mark 5:17; Luke 5:8; Luke 8:28; Acts 16:39.</w:t>
      </w:r>
    </w:p>
  </w:footnote>
  <w:footnote w:id="516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67">
    <w:p>
      <w:pPr>
        <w:pStyle w:val="FootnoteText"/>
      </w:pPr>
      <w:r>
        <w:rPr>
          <w:rStyle w:val="FootnoteReference"/>
        </w:rPr>
        <w:footnoteRef/>
      </w:r>
      <w:r>
        <w:t xml:space="preserve"> Cross-references for "besought": Deut 10:20-21; Ps 27:4; Ps 32:7; Ps 116:12; Ps 116:16; Mark 5:18; Luke 8:28; Luke 8:37; Phil 1:23.</w:t>
      </w:r>
    </w:p>
  </w:footnote>
  <w:footnote w:id="5168">
    <w:p>
      <w:pPr>
        <w:pStyle w:val="FootnoteText"/>
      </w:pPr>
      <w:r>
        <w:rPr>
          <w:rStyle w:val="FootnoteReference"/>
        </w:rPr>
        <w:footnoteRef/>
      </w:r>
      <w:r>
        <w:t xml:space="preserve"> Cross-references for "Return": 1Tim 5:8.</w:t>
      </w:r>
    </w:p>
  </w:footnote>
  <w:footnote w:id="5169">
    <w:p>
      <w:pPr>
        <w:pStyle w:val="FootnoteText"/>
      </w:pPr>
      <w:r>
        <w:rPr>
          <w:rStyle w:val="FootnoteReference"/>
        </w:rPr>
        <w:footnoteRef/>
      </w:r>
      <w:r>
        <w:t xml:space="preserve"> Cross-references for "and published": Deut 10:21; Ps 66:16; Ps 126:2-3; Dan 4:1-3; Dan 4:34-37; Mark 1:45; Luke 17:15-18; John 4:29.</w:t>
      </w:r>
    </w:p>
  </w:footnote>
  <w:footnote w:id="5170">
    <w:p>
      <w:pPr>
        <w:pStyle w:val="FootnoteText"/>
      </w:pPr>
      <w:r>
        <w:rPr>
          <w:rStyle w:val="FootnoteReference"/>
        </w:rPr>
        <w:footnoteRef/>
      </w:r>
      <w:r>
        <w:t xml:space="preserve"> Cross-references for "that": Matt 9:1; Mark 5:21.</w:t>
      </w:r>
    </w:p>
  </w:footnote>
  <w:footnote w:id="5171">
    <w:p>
      <w:pPr>
        <w:pStyle w:val="FootnoteText"/>
      </w:pPr>
      <w:r>
        <w:rPr>
          <w:rStyle w:val="FootnoteReference"/>
        </w:rPr>
        <w:footnoteRef/>
      </w:r>
      <w:r>
        <w:t xml:space="preserve"> Cross-references for "the people": Mark 6:20; Mark 12:37; Luke 5:1; Luke 19:6; Luke 19:37-38; Luke 19:48; John 5:35.</w:t>
      </w:r>
    </w:p>
  </w:footnote>
  <w:footnote w:id="5172">
    <w:p>
      <w:pPr>
        <w:pStyle w:val="FootnoteText"/>
      </w:pPr>
      <w:r>
        <w:rPr>
          <w:rStyle w:val="FootnoteReference"/>
        </w:rPr>
        <w:footnoteRef/>
      </w:r>
      <w:r>
        <w:t xml:space="preserve"> Cross-references for "waiting": Prov 8:34; Acts 10:33.</w:t>
      </w:r>
    </w:p>
  </w:footnote>
  <w:footnote w:id="5173">
    <w:p>
      <w:pPr>
        <w:pStyle w:val="FootnoteText"/>
      </w:pPr>
      <w:r>
        <w:rPr>
          <w:rStyle w:val="FootnoteReference"/>
        </w:rPr>
        <w:footnoteRef/>
      </w:r>
      <w:r>
        <w:t xml:space="preserve"> Cross-references for "there": Matt 9:18-25; Mark 5:22-43.</w:t>
      </w:r>
    </w:p>
  </w:footnote>
  <w:footnote w:id="5174">
    <w:p>
      <w:pPr>
        <w:pStyle w:val="FootnoteText"/>
      </w:pPr>
      <w:r>
        <w:rPr>
          <w:rStyle w:val="FootnoteReference"/>
        </w:rPr>
        <w:footnoteRef/>
      </w:r>
      <w:r>
        <w:t xml:space="preserve"> Name meaning: Jairus (Yair) — He enlightens. His daughter was raised.</w:t>
      </w:r>
    </w:p>
  </w:footnote>
  <w:footnote w:id="5175">
    <w:p>
      <w:pPr>
        <w:pStyle w:val="FootnoteText"/>
      </w:pPr>
      <w:r>
        <w:rPr>
          <w:rStyle w:val="FootnoteReference"/>
        </w:rPr>
        <w:footnoteRef/>
      </w:r>
      <w:r>
        <w:t xml:space="preserve"> Cross-references for "a ruler": Luke 13:14; Acts 13:15; Acts 18:8; Acts 18:17.</w:t>
      </w:r>
    </w:p>
  </w:footnote>
  <w:footnote w:id="5176">
    <w:p>
      <w:pPr>
        <w:pStyle w:val="FootnoteText"/>
      </w:pPr>
      <w:r>
        <w:rPr>
          <w:rStyle w:val="FootnoteReference"/>
        </w:rPr>
        <w:footnoteRef/>
      </w:r>
      <w:r>
        <w:t xml:space="preserve"> Cross-references for "and he fell": Luke 5:8; Luke 17:16; Rev 5:8.</w:t>
      </w:r>
    </w:p>
  </w:footnote>
  <w:footnote w:id="5177">
    <w:p>
      <w:pPr>
        <w:pStyle w:val="FootnoteText"/>
      </w:pPr>
      <w:r>
        <w:rPr>
          <w:rStyle w:val="FootnoteReference"/>
        </w:rPr>
        <w:footnoteRef/>
      </w:r>
      <w:r>
        <w:t xml:space="preserve"> Cross-references for "and besought": Matt 8:7-8; Mark 5:23; John 4:46-49; John 11:21; Acts 9:38.</w:t>
      </w:r>
    </w:p>
  </w:footnote>
  <w:footnote w:id="5178">
    <w:p>
      <w:pPr>
        <w:pStyle w:val="FootnoteText"/>
      </w:pPr>
      <w:r>
        <w:rPr>
          <w:rStyle w:val="FootnoteReference"/>
        </w:rPr>
        <w:footnoteRef/>
      </w:r>
      <w:r>
        <w:t xml:space="preserve"> Cross-references for "and she": Job 4:20; Ps 90:5-8; Ps 103:15-16; Eccl 6:12; Ezek 24:16; Ezek 24:25; Rom 5:12.</w:t>
      </w:r>
    </w:p>
  </w:footnote>
  <w:footnote w:id="5179">
    <w:p>
      <w:pPr>
        <w:pStyle w:val="FootnoteText"/>
      </w:pPr>
      <w:r>
        <w:rPr>
          <w:rStyle w:val="FootnoteReference"/>
        </w:rPr>
        <w:footnoteRef/>
      </w:r>
      <w:r>
        <w:t xml:space="preserve"> Cross-references: Gen 44:20-22; Job 1:18-19; Zech 12:10; Luke 7:12.</w:t>
      </w:r>
    </w:p>
  </w:footnote>
  <w:footnote w:id="5180">
    <w:p>
      <w:pPr>
        <w:pStyle w:val="FootnoteText"/>
      </w:pPr>
      <w:r>
        <w:rPr>
          <w:rStyle w:val="FootnoteReference"/>
        </w:rPr>
        <w:footnoteRef/>
      </w:r>
      <w:r>
        <w:t xml:space="preserve"> Cross-references: Mark 5:24; Luke 8:45.</w:t>
      </w:r>
    </w:p>
  </w:footnote>
  <w:footnote w:id="5181">
    <w:p>
      <w:pPr>
        <w:pStyle w:val="FootnoteText"/>
      </w:pPr>
      <w:r>
        <w:rPr>
          <w:rStyle w:val="FootnoteReference"/>
        </w:rPr>
        <w:footnoteRef/>
      </w:r>
      <w:r>
        <w:t xml:space="preserve"> Cross-references for "having": Lev 15:25-33; Matt 9:20-22; Mark 5:25.</w:t>
      </w:r>
    </w:p>
  </w:footnote>
  <w:footnote w:id="5182">
    <w:p>
      <w:pPr>
        <w:pStyle w:val="FootnoteText"/>
      </w:pPr>
      <w:r>
        <w:rPr>
          <w:rStyle w:val="FootnoteReference"/>
        </w:rPr>
        <w:footnoteRef/>
      </w:r>
      <w:r>
        <w:t xml:space="preserve"> Cross-references for "twelve": Mark 9:21; Luke 8:27; Luke 13:11; Luke 13:16; John 5:5-6; John 9:1; John 9:21; Acts 3:2; Acts 4:22; Acts 14:8-10.</w:t>
      </w:r>
    </w:p>
  </w:footnote>
  <w:footnote w:id="5183">
    <w:p>
      <w:pPr>
        <w:pStyle w:val="FootnoteText"/>
      </w:pPr>
      <w:r>
        <w:rPr>
          <w:rStyle w:val="FootnoteReference"/>
        </w:rPr>
        <w:footnoteRef/>
      </w:r>
      <w:r>
        <w:t xml:space="preserve"> Cross-references for "neither": Job 13:4.</w:t>
      </w:r>
    </w:p>
  </w:footnote>
  <w:footnote w:id="5184">
    <w:p>
      <w:pPr>
        <w:pStyle w:val="FootnoteText"/>
      </w:pPr>
      <w:r>
        <w:rPr>
          <w:rStyle w:val="FootnoteReference"/>
        </w:rPr>
        <w:footnoteRef/>
      </w:r>
      <w:r>
        <w:t xml:space="preserve"> Cross-references: 2Chr 16:12; Ps 108:12; Isa 2:22; Isa 55:1-3; Mark 5:26; Mark 9:18; Mark 9:22.</w:t>
      </w:r>
    </w:p>
  </w:footnote>
  <w:footnote w:id="5185">
    <w:p>
      <w:pPr>
        <w:pStyle w:val="FootnoteText"/>
      </w:pPr>
      <w:r>
        <w:rPr>
          <w:rStyle w:val="FootnoteReference"/>
        </w:rPr>
        <w:footnoteRef/>
      </w:r>
      <w:r>
        <w:t xml:space="preserve"> Cross-references for "behind": Luke 7:38.</w:t>
      </w:r>
    </w:p>
  </w:footnote>
  <w:footnote w:id="5186">
    <w:p>
      <w:pPr>
        <w:pStyle w:val="FootnoteText"/>
      </w:pPr>
      <w:r>
        <w:rPr>
          <w:rStyle w:val="FootnoteReference"/>
        </w:rPr>
        <w:footnoteRef/>
      </w:r>
      <w:r>
        <w:t xml:space="preserve"> Cross-references for "touched": Deut 22:12; Mark 5:27-28; Mark 6:56; Acts 5:15; Acts 19:12.</w:t>
      </w:r>
    </w:p>
  </w:footnote>
  <w:footnote w:id="5187">
    <w:p>
      <w:pPr>
        <w:pStyle w:val="FootnoteText"/>
      </w:pPr>
      <w:r>
        <w:rPr>
          <w:rStyle w:val="FootnoteReference"/>
        </w:rPr>
        <w:footnoteRef/>
      </w:r>
      <w:r>
        <w:t xml:space="preserve"> Cross-references for "immediately": Exod 15:26; Mal 4:2; Matt 8:3; Matt 20:34; Luke 13:13; John 5:13.</w:t>
      </w:r>
    </w:p>
  </w:footnote>
  <w:footnote w:id="5188">
    <w:p>
      <w:pPr>
        <w:pStyle w:val="FootnoteText"/>
      </w:pPr>
      <w:r>
        <w:rPr>
          <w:rStyle w:val="FootnoteReference"/>
        </w:rPr>
        <w:footnoteRef/>
      </w:r>
      <w:r>
        <w:t xml:space="preserve"> Name meaning: Peter (Kepha; Petros) — Rock; stone. The rock-like apostle.</w:t>
      </w:r>
    </w:p>
  </w:footnote>
  <w:footnote w:id="5189">
    <w:p>
      <w:pPr>
        <w:pStyle w:val="FootnoteText"/>
      </w:pPr>
      <w:r>
        <w:rPr>
          <w:rStyle w:val="FootnoteReference"/>
        </w:rPr>
        <w:footnoteRef/>
      </w:r>
      <w:r>
        <w:t xml:space="preserve"> Cross-references for "the multitude": Mark 5:30-32; Luke 9:13.</w:t>
      </w:r>
    </w:p>
  </w:footnote>
  <w:footnote w:id="5190">
    <w:p>
      <w:pPr>
        <w:pStyle w:val="FootnoteText"/>
      </w:pPr>
      <w:r>
        <w:rPr>
          <w:rStyle w:val="FootnoteReference"/>
        </w:rPr>
        <w:footnoteRef/>
      </w:r>
      <w:r>
        <w:t xml:space="preserve"> Cross-references: Luke 6:19; 1Pet 2:9.</w:t>
      </w:r>
    </w:p>
  </w:footnote>
  <w:footnote w:id="5191">
    <w:p>
      <w:pPr>
        <w:pStyle w:val="FootnoteText"/>
      </w:pPr>
      <w:r>
        <w:rPr>
          <w:rStyle w:val="FootnoteReference"/>
        </w:rPr>
        <w:footnoteRef/>
      </w:r>
      <w:r>
        <w:t xml:space="preserve"> Cross-references for "when": Ps 38:9; Hos 5:3.</w:t>
      </w:r>
    </w:p>
  </w:footnote>
  <w:footnote w:id="519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93">
    <w:p>
      <w:pPr>
        <w:pStyle w:val="FootnoteText"/>
      </w:pPr>
      <w:r>
        <w:rPr>
          <w:rStyle w:val="FootnoteReference"/>
        </w:rPr>
        <w:footnoteRef/>
      </w:r>
      <w:r>
        <w:t xml:space="preserve"> Cross-references for "she declared": Ps 66:16; Luke 17:15-16.</w:t>
      </w:r>
    </w:p>
  </w:footnote>
  <w:footnote w:id="5194">
    <w:p>
      <w:pPr>
        <w:pStyle w:val="FootnoteText"/>
      </w:pPr>
      <w:r>
        <w:rPr>
          <w:rStyle w:val="FootnoteReference"/>
        </w:rPr>
        <w:footnoteRef/>
      </w:r>
      <w:r>
        <w:t xml:space="preserve"> Cross-references for "Daughter": Matt 9:2; Matt 9:22; Matt 12:20; 2Cor 6:18.</w:t>
      </w:r>
    </w:p>
  </w:footnote>
  <w:footnote w:id="5195">
    <w:p>
      <w:pPr>
        <w:pStyle w:val="FootnoteText"/>
      </w:pPr>
      <w:r>
        <w:rPr>
          <w:rStyle w:val="FootnoteReference"/>
        </w:rPr>
        <w:footnoteRef/>
      </w:r>
      <w:r>
        <w:t xml:space="preserve"> Cross-references: Matt 8:13; Mark 5:34; Luke 7:50; Luke 17:19; Luke 18:42; Acts 14:9; Heb 4:2.</w:t>
      </w:r>
    </w:p>
  </w:footnote>
  <w:footnote w:id="5196">
    <w:p>
      <w:pPr>
        <w:pStyle w:val="FootnoteText"/>
      </w:pPr>
      <w:r>
        <w:rPr>
          <w:rStyle w:val="FootnoteReference"/>
        </w:rPr>
        <w:footnoteRef/>
      </w:r>
      <w:r>
        <w:t xml:space="preserve"> Cross-references: Exod 4:18; 1Sam 1:17; 2Kgs 5:19.</w:t>
      </w:r>
    </w:p>
  </w:footnote>
  <w:footnote w:id="5197">
    <w:p>
      <w:pPr>
        <w:pStyle w:val="FootnoteText"/>
      </w:pPr>
      <w:r>
        <w:rPr>
          <w:rStyle w:val="FootnoteReference"/>
        </w:rPr>
        <w:footnoteRef/>
      </w:r>
      <w:r>
        <w:t xml:space="preserve"> Cross-references for "trouble": Isa 7:12; Mark 5:35; Luke 7:6; Luke 11:7.</w:t>
      </w:r>
    </w:p>
  </w:footnote>
  <w:footnote w:id="5198">
    <w:p>
      <w:pPr>
        <w:pStyle w:val="FootnoteText"/>
      </w:pPr>
      <w:r>
        <w:rPr>
          <w:rStyle w:val="FootnoteReference"/>
        </w:rPr>
        <w:footnoteRef/>
      </w:r>
      <w:r>
        <w:t xml:space="preserve"> Cross-references: Matt 9:23-26; Mark 5:35-43; Luke 8:41-43.</w:t>
      </w:r>
    </w:p>
  </w:footnote>
  <w:footnote w:id="5199">
    <w:p>
      <w:pPr>
        <w:pStyle w:val="FootnoteText"/>
      </w:pPr>
      <w:r>
        <w:rPr>
          <w:rStyle w:val="FootnoteReference"/>
        </w:rPr>
        <w:footnoteRef/>
      </w:r>
      <w:r>
        <w:t xml:space="preserve"> Cross-references for "believe": Isa 50:10; Mark 5:36; Mark 9:23; Mark 11:22-24; Luke 8:48; John 11:25; John 11:40; Rom 4:17; Rom 4:20.</w:t>
      </w:r>
    </w:p>
  </w:footnote>
  <w:footnote w:id="5200">
    <w:p>
      <w:pPr>
        <w:pStyle w:val="FootnoteText"/>
      </w:pPr>
      <w:r>
        <w:rPr>
          <w:rStyle w:val="FootnoteReference"/>
        </w:rPr>
        <w:footnoteRef/>
      </w:r>
      <w:r>
        <w:t xml:space="preserve"> Name meaning: James (Yaaqov) — Supplanter. One of the sons of thunder; later a pillar of the Church.</w:t>
      </w:r>
    </w:p>
  </w:footnote>
  <w:footnote w:id="5201">
    <w:p>
      <w:pPr>
        <w:pStyle w:val="FootnoteText"/>
      </w:pPr>
      <w:r>
        <w:rPr>
          <w:rStyle w:val="FootnoteReference"/>
        </w:rPr>
        <w:footnoteRef/>
      </w:r>
      <w:r>
        <w:t xml:space="preserve"> Name meaning: John (Yochanan) — Yahweh is gracious. Forerunner of Jesus; proclaimed God’s grace.</w:t>
      </w:r>
    </w:p>
  </w:footnote>
  <w:footnote w:id="5202">
    <w:p>
      <w:pPr>
        <w:pStyle w:val="FootnoteText"/>
      </w:pPr>
      <w:r>
        <w:rPr>
          <w:rStyle w:val="FootnoteReference"/>
        </w:rPr>
        <w:footnoteRef/>
      </w:r>
      <w:r>
        <w:t xml:space="preserve"> Cross-references for "he suffered": 1Kgs 17:19-23; 2Kgs 4:4-6; 2Kgs 4:34-36; Isa 42:2; Matt 6:5-6; Acts 9:40.</w:t>
      </w:r>
    </w:p>
  </w:footnote>
  <w:footnote w:id="5203">
    <w:p>
      <w:pPr>
        <w:pStyle w:val="FootnoteText"/>
      </w:pPr>
      <w:r>
        <w:rPr>
          <w:rStyle w:val="FootnoteReference"/>
        </w:rPr>
        <w:footnoteRef/>
      </w:r>
      <w:r>
        <w:t xml:space="preserve"> Cross-references for "save": Mark 5:37-40; Mark 14:33; Luke 6:14; Luke 9:28.</w:t>
      </w:r>
    </w:p>
  </w:footnote>
  <w:footnote w:id="5204">
    <w:p>
      <w:pPr>
        <w:pStyle w:val="FootnoteText"/>
      </w:pPr>
      <w:r>
        <w:rPr>
          <w:rStyle w:val="FootnoteReference"/>
        </w:rPr>
        <w:footnoteRef/>
      </w:r>
      <w:r>
        <w:t xml:space="preserve"> Cross-references: Gen 23:2; Gen 27:34-35; Exod 24:17; 2Sam 18:33; Jer 9:17-21; Zech 12:10.</w:t>
      </w:r>
    </w:p>
  </w:footnote>
  <w:footnote w:id="5205">
    <w:p>
      <w:pPr>
        <w:pStyle w:val="FootnoteText"/>
      </w:pPr>
      <w:r>
        <w:rPr>
          <w:rStyle w:val="FootnoteReference"/>
        </w:rPr>
        <w:footnoteRef/>
      </w:r>
      <w:r>
        <w:t xml:space="preserve"> Cross-references: Mark 5:38-39; John 11:4; John 11:11-13.</w:t>
      </w:r>
    </w:p>
  </w:footnote>
  <w:footnote w:id="5206">
    <w:p>
      <w:pPr>
        <w:pStyle w:val="FootnoteText"/>
      </w:pPr>
      <w:r>
        <w:rPr>
          <w:rStyle w:val="FootnoteReference"/>
        </w:rPr>
        <w:footnoteRef/>
      </w:r>
      <w:r>
        <w:t xml:space="preserve"> Cross-references for "laughed": Job 12:4; Job 17:2; Ps 22:7; Isa 53:3; Luke 16:14.</w:t>
      </w:r>
    </w:p>
  </w:footnote>
  <w:footnote w:id="5207">
    <w:p>
      <w:pPr>
        <w:pStyle w:val="FootnoteText"/>
      </w:pPr>
      <w:r>
        <w:rPr>
          <w:rStyle w:val="FootnoteReference"/>
        </w:rPr>
        <w:footnoteRef/>
      </w:r>
      <w:r>
        <w:t xml:space="preserve"> Cross-references for "knowing": Mark 15:44-45; John 11:39; John 19:33-35.</w:t>
      </w:r>
    </w:p>
  </w:footnote>
  <w:footnote w:id="5208">
    <w:p>
      <w:pPr>
        <w:pStyle w:val="FootnoteText"/>
      </w:pPr>
      <w:r>
        <w:rPr>
          <w:rStyle w:val="FootnoteReference"/>
        </w:rPr>
        <w:footnoteRef/>
      </w:r>
      <w:r>
        <w:t xml:space="preserve"> Cross-references for "he put": Mark 5:40; Luke 8:51.</w:t>
      </w:r>
    </w:p>
  </w:footnote>
  <w:footnote w:id="5209">
    <w:p>
      <w:pPr>
        <w:pStyle w:val="FootnoteText"/>
      </w:pPr>
      <w:r>
        <w:rPr>
          <w:rStyle w:val="FootnoteReference"/>
        </w:rPr>
        <w:footnoteRef/>
      </w:r>
      <w:r>
        <w:t xml:space="preserve"> Cross-references for "took": Jer 31:32; Matt 9:25; Mark 1:31; Mark 5:41; Mark 8:23; Mark 9:27.</w:t>
      </w:r>
    </w:p>
  </w:footnote>
  <w:footnote w:id="5210">
    <w:p>
      <w:pPr>
        <w:pStyle w:val="FootnoteText"/>
      </w:pPr>
      <w:r>
        <w:rPr>
          <w:rStyle w:val="FootnoteReference"/>
        </w:rPr>
        <w:footnoteRef/>
      </w:r>
      <w:r>
        <w:t xml:space="preserve"> Cross-references for "Maid": Luke 7:14-15; John 5:21; John 5:28-29; John 11:43; Acts 9:40; Rom 4:17.</w:t>
      </w:r>
    </w:p>
  </w:footnote>
  <w:footnote w:id="5211">
    <w:p>
      <w:pPr>
        <w:pStyle w:val="FootnoteText"/>
      </w:pPr>
      <w:r>
        <w:rPr>
          <w:rStyle w:val="FootnoteReference"/>
        </w:rPr>
        <w:footnoteRef/>
      </w:r>
      <w:r>
        <w:t xml:space="preserve"> Cross-references for "her spirit": 1Kgs 17:21-23; John 11:44.</w:t>
      </w:r>
    </w:p>
  </w:footnote>
  <w:footnote w:id="5212">
    <w:p>
      <w:pPr>
        <w:pStyle w:val="FootnoteText"/>
      </w:pPr>
      <w:r>
        <w:rPr>
          <w:rStyle w:val="FootnoteReference"/>
        </w:rPr>
        <w:footnoteRef/>
      </w:r>
      <w:r>
        <w:t xml:space="preserve"> Cross-references for "and he": Mark 5:43; Luke 24:41-43; John 11:44.</w:t>
      </w:r>
    </w:p>
  </w:footnote>
  <w:footnote w:id="5213">
    <w:p>
      <w:pPr>
        <w:pStyle w:val="FootnoteText"/>
      </w:pPr>
      <w:r>
        <w:rPr>
          <w:rStyle w:val="FootnoteReference"/>
        </w:rPr>
        <w:footnoteRef/>
      </w:r>
      <w:r>
        <w:t xml:space="preserve"> Cross-references for "he charged": Matt 8:4; Matt 9:30; Mark 5:42-43; Luke 5:14.</w:t>
      </w:r>
    </w:p>
  </w:footnote>
  <w:footnote w:id="5214">
    <w:p>
      <w:pPr>
        <w:pStyle w:val="FootnoteText"/>
      </w:pPr>
      <w:r>
        <w:rPr>
          <w:rStyle w:val="FootnoteReference"/>
        </w:rPr>
        <w:footnoteRef/>
      </w:r>
      <w:r>
        <w:t xml:space="preserve"> Cross-references for "gave": Matt 10:1; Matt 16:19; Mark 6:7; Mark 16:17-18; Luke 10:19; John 14:12; Acts 1:8; Acts 3:16; Acts 4:30; Acts 9:34.</w:t>
      </w:r>
    </w:p>
  </w:footnote>
  <w:footnote w:id="5215">
    <w:p>
      <w:pPr>
        <w:pStyle w:val="FootnoteText"/>
      </w:pPr>
      <w:r>
        <w:rPr>
          <w:rStyle w:val="FootnoteReference"/>
        </w:rPr>
        <w:footnoteRef/>
      </w:r>
      <w:r>
        <w:t xml:space="preserve"> Cross-references: Matt 10:2-5; Mark 3:13-19; Mark 6:7-13; Luke 6:13-16.</w:t>
      </w:r>
    </w:p>
  </w:footnote>
  <w:footnote w:id="5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20">
    <w:p>
      <w:pPr>
        <w:pStyle w:val="FootnoteText"/>
      </w:pPr>
      <w:r>
        <w:rPr>
          <w:rStyle w:val="FootnoteReference"/>
        </w:rPr>
        <w:footnoteRef/>
      </w:r>
      <w:r>
        <w:t xml:space="preserve"> Cross-references for "Take": Ps 37:3; Matt 10:9-10; Mark 6:8-9; Luke 10:4-12; Luke 12:22; Luke 22:35; 2Tim 2:4.</w:t>
      </w:r>
    </w:p>
  </w:footnote>
  <w:footnote w:id="5221">
    <w:p>
      <w:pPr>
        <w:pStyle w:val="FootnoteText"/>
      </w:pPr>
      <w:r>
        <w:rPr>
          <w:rStyle w:val="FootnoteReference"/>
        </w:rPr>
        <w:footnoteRef/>
      </w:r>
      <w:r>
        <w:t xml:space="preserve"> Cross-references: Luke 3:11; Luke 5:29; Luke 12:28.</w:t>
      </w:r>
    </w:p>
  </w:footnote>
  <w:footnote w:id="5222">
    <w:p>
      <w:pPr>
        <w:pStyle w:val="FootnoteText"/>
      </w:pPr>
      <w:r>
        <w:rPr>
          <w:rStyle w:val="FootnoteReference"/>
        </w:rPr>
        <w:footnoteRef/>
      </w:r>
      <w:r>
        <w:t xml:space="preserve"> Cross-references: Matt 10:11; Mark 6:10; Luke 10:5-8; Acts 16:15.</w:t>
      </w:r>
    </w:p>
  </w:footnote>
  <w:footnote w:id="5223">
    <w:p>
      <w:pPr>
        <w:pStyle w:val="FootnoteText"/>
      </w:pPr>
      <w:r>
        <w:rPr>
          <w:rStyle w:val="FootnoteReference"/>
        </w:rPr>
        <w:footnoteRef/>
      </w:r>
      <w:r>
        <w:t xml:space="preserve"> Cross-references for "shake": Neh 5:13; Luke 9:53-56.</w:t>
      </w:r>
    </w:p>
  </w:footnote>
  <w:footnote w:id="5224">
    <w:p>
      <w:pPr>
        <w:pStyle w:val="FootnoteText"/>
      </w:pPr>
      <w:r>
        <w:rPr>
          <w:rStyle w:val="FootnoteReference"/>
        </w:rPr>
        <w:footnoteRef/>
      </w:r>
      <w:r>
        <w:t xml:space="preserve"> Cross-references for "a testimony": Matt 10:18; Luke 5:14.</w:t>
      </w:r>
    </w:p>
  </w:footnote>
  <w:footnote w:id="5225">
    <w:p>
      <w:pPr>
        <w:pStyle w:val="FootnoteText"/>
      </w:pPr>
      <w:r>
        <w:rPr>
          <w:rStyle w:val="FootnoteReference"/>
        </w:rPr>
        <w:footnoteRef/>
      </w:r>
      <w:r>
        <w:t xml:space="preserve"> Cross-references for "whosoever": Matt 10:14-15; Mark 6:11; Mark 9:37; Luke 9:48; Luke 10:10-12; Luke 10:16; Acts 13:51; Acts 18:6.</w:t>
      </w:r>
    </w:p>
  </w:footnote>
  <w:footnote w:id="5226">
    <w:p>
      <w:pPr>
        <w:pStyle w:val="FootnoteText"/>
      </w:pPr>
      <w:r>
        <w:rPr>
          <w:rStyle w:val="FootnoteReference"/>
        </w:rPr>
        <w:footnoteRef/>
      </w:r>
      <w:r>
        <w:t xml:space="preserve"> Cross-references: Mark 6:12-13; Mark 16:20; Luke 9:1-2; Acts 4:30; Acts 5:15.</w:t>
      </w:r>
    </w:p>
  </w:footnote>
  <w:footnote w:id="5227">
    <w:p>
      <w:pPr>
        <w:pStyle w:val="FootnoteText"/>
      </w:pPr>
      <w:r>
        <w:rPr>
          <w:rStyle w:val="FootnoteReference"/>
        </w:rPr>
        <w:footnoteRef/>
      </w:r>
      <w:r>
        <w:t xml:space="preserve"> Name meaning: Herod (Herodes) — Heroic; son of a hero. Name borne by multiple rulers who opposed God’s plan.</w:t>
      </w:r>
    </w:p>
  </w:footnote>
  <w:footnote w:id="5228">
    <w:p>
      <w:pPr>
        <w:pStyle w:val="FootnoteText"/>
      </w:pPr>
      <w:r>
        <w:rPr>
          <w:rStyle w:val="FootnoteReference"/>
        </w:rPr>
        <w:footnoteRef/>
      </w:r>
      <w:r>
        <w:t xml:space="preserve"> Cross-references for "Tetrarch": G5069; G5076; G746.</w:t>
      </w:r>
    </w:p>
  </w:footnote>
  <w:footnote w:id="5229">
    <w:p>
      <w:pPr>
        <w:pStyle w:val="FootnoteText"/>
      </w:pPr>
      <w:r>
        <w:rPr>
          <w:rStyle w:val="FootnoteReference"/>
        </w:rPr>
        <w:footnoteRef/>
      </w:r>
      <w:r>
        <w:t xml:space="preserve"> Name meaning: John (Yochanan) — Yahweh is gracious. Forerunner of Jesus; proclaimed God’s grace.</w:t>
      </w:r>
    </w:p>
  </w:footnote>
  <w:footnote w:id="5230">
    <w:p>
      <w:pPr>
        <w:pStyle w:val="FootnoteText"/>
      </w:pPr>
      <w:r>
        <w:rPr>
          <w:rStyle w:val="FootnoteReference"/>
        </w:rPr>
        <w:footnoteRef/>
      </w:r>
      <w:r>
        <w:t xml:space="preserve"> Cross-references for "Herod": Job 18:11-12; Ps 73:19; Matt 14:1-12; Mark 6:14-28.</w:t>
      </w:r>
    </w:p>
  </w:footnote>
  <w:footnote w:id="5231">
    <w:p>
      <w:pPr>
        <w:pStyle w:val="FootnoteText"/>
      </w:pPr>
      <w:r>
        <w:rPr>
          <w:rStyle w:val="FootnoteReference"/>
        </w:rPr>
        <w:footnoteRef/>
      </w:r>
      <w:r>
        <w:t xml:space="preserve"> Cross-references: Isa 22:5; Mic 7:4; Luke 21:25.</w:t>
      </w:r>
    </w:p>
  </w:footnote>
  <w:footnote w:id="5232">
    <w:p>
      <w:pPr>
        <w:pStyle w:val="FootnoteText"/>
      </w:pPr>
      <w:r>
        <w:rPr>
          <w:rStyle w:val="FootnoteReference"/>
        </w:rPr>
        <w:footnoteRef/>
      </w:r>
      <w:r>
        <w:t xml:space="preserve"> Personal name: Elijah. Personal-name meaning: Elijah — My God is Yahweh. Source form: Elijah.</w:t>
      </w:r>
    </w:p>
  </w:footnote>
  <w:footnote w:id="5233">
    <w:p>
      <w:pPr>
        <w:pStyle w:val="FootnoteText"/>
      </w:pPr>
      <w:r>
        <w:rPr>
          <w:rStyle w:val="FootnoteReference"/>
        </w:rPr>
        <w:footnoteRef/>
      </w:r>
      <w:r>
        <w:t xml:space="preserve"> Cross-references: Matt 17:10; Mark 6:15; Mark 8:28; Luke 9:19; John 1:21.</w:t>
      </w:r>
    </w:p>
  </w:footnote>
  <w:footnote w:id="5234">
    <w:p>
      <w:pPr>
        <w:pStyle w:val="FootnoteText"/>
      </w:pPr>
      <w:r>
        <w:rPr>
          <w:rStyle w:val="FootnoteReference"/>
        </w:rPr>
        <w:footnoteRef/>
      </w:r>
      <w:r>
        <w:t xml:space="preserve"> Cross-references for "John": Luke 9:7.</w:t>
      </w:r>
    </w:p>
  </w:footnote>
  <w:footnote w:id="5235">
    <w:p>
      <w:pPr>
        <w:pStyle w:val="FootnoteText"/>
      </w:pPr>
      <w:r>
        <w:rPr>
          <w:rStyle w:val="FootnoteReference"/>
        </w:rPr>
        <w:footnoteRef/>
      </w:r>
      <w:r>
        <w:t xml:space="preserve"> Cross-references for "And he": Luke 13:31-32; Luke 23:8.</w:t>
      </w:r>
    </w:p>
  </w:footnote>
  <w:footnote w:id="5236">
    <w:p>
      <w:pPr>
        <w:pStyle w:val="FootnoteText"/>
      </w:pPr>
      <w:r>
        <w:rPr>
          <w:rStyle w:val="FootnoteReference"/>
        </w:rPr>
        <w:footnoteRef/>
      </w:r>
      <w:r>
        <w:t xml:space="preserve"> Cross-references for "the apostles": Zech 1:10; Mark 6:30; Luke 10:17; Heb 13:17.</w:t>
      </w:r>
    </w:p>
  </w:footnote>
  <w:footnote w:id="5237">
    <w:p>
      <w:pPr>
        <w:pStyle w:val="FootnoteText"/>
      </w:pPr>
      <w:r>
        <w:rPr>
          <w:rStyle w:val="FootnoteReference"/>
        </w:rPr>
        <w:footnoteRef/>
      </w:r>
      <w:r>
        <w:t xml:space="preserve"> Cross-references for "he took": Matt 14:13; Mark 2:7; Mark 6:31-32.</w:t>
      </w:r>
    </w:p>
  </w:footnote>
  <w:footnote w:id="523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239">
    <w:p>
      <w:pPr>
        <w:pStyle w:val="FootnoteText"/>
      </w:pPr>
      <w:r>
        <w:rPr>
          <w:rStyle w:val="FootnoteReference"/>
        </w:rPr>
        <w:footnoteRef/>
      </w:r>
      <w:r>
        <w:t xml:space="preserve"> Cross-references for "Bethsaida": Matt 11:21; Mark 6:45; John 1:44.</w:t>
      </w:r>
    </w:p>
  </w:footnote>
  <w:footnote w:id="5240">
    <w:p>
      <w:pPr>
        <w:pStyle w:val="FootnoteText"/>
      </w:pPr>
      <w:r>
        <w:rPr>
          <w:rStyle w:val="FootnoteReference"/>
        </w:rPr>
        <w:footnoteRef/>
      </w:r>
      <w:r>
        <w:t xml:space="preserve"> Cross-references for "when": Matt 14:14; Mark 6:33-34; Rom 10:14; Rom 10:17.</w:t>
      </w:r>
    </w:p>
  </w:footnote>
  <w:footnote w:id="5241">
    <w:p>
      <w:pPr>
        <w:pStyle w:val="FootnoteText"/>
      </w:pPr>
      <w:r>
        <w:rPr>
          <w:rStyle w:val="FootnoteReference"/>
        </w:rPr>
        <w:footnoteRef/>
      </w:r>
      <w:r>
        <w:t xml:space="preserve"> Cross-references for "and he": Isa 61:1; John 4:34; John 6:37; Rom 15:3; 2Tim 4:2.</w:t>
      </w:r>
    </w:p>
  </w:footnote>
  <w:footnote w:id="5242">
    <w:p>
      <w:pPr>
        <w:pStyle w:val="FootnoteText"/>
      </w:pPr>
      <w:r>
        <w:rPr>
          <w:rStyle w:val="FootnoteReference"/>
        </w:rPr>
        <w:footnoteRef/>
      </w:r>
      <w:r>
        <w:t xml:space="preserve"> Cross-references for "the kingdom": Matt 21:31; Matt 21:43; Luke 8:1; Luke 8:10; Acts 28:31.</w:t>
      </w:r>
    </w:p>
  </w:footnote>
  <w:footnote w:id="5243">
    <w:p>
      <w:pPr>
        <w:pStyle w:val="FootnoteText"/>
      </w:pPr>
      <w:r>
        <w:rPr>
          <w:rStyle w:val="FootnoteReference"/>
        </w:rPr>
        <w:footnoteRef/>
      </w:r>
      <w:r>
        <w:t xml:space="preserve"> Cross-references for "healed": Luke 1:53; Luke 5:31; Heb 4:16.</w:t>
      </w:r>
    </w:p>
  </w:footnote>
  <w:footnote w:id="5244">
    <w:p>
      <w:pPr>
        <w:pStyle w:val="FootnoteText"/>
      </w:pPr>
      <w:r>
        <w:rPr>
          <w:rStyle w:val="FootnoteReference"/>
        </w:rPr>
        <w:footnoteRef/>
      </w:r>
      <w:r>
        <w:t xml:space="preserve"> Cross-references for "when": Matt 14:15-21; Mark 6:35; Mark 6:36-44; John 6:1; John 6:5-15.</w:t>
      </w:r>
    </w:p>
  </w:footnote>
  <w:footnote w:id="5245">
    <w:p>
      <w:pPr>
        <w:pStyle w:val="FootnoteText"/>
      </w:pPr>
      <w:r>
        <w:rPr>
          <w:rStyle w:val="FootnoteReference"/>
        </w:rPr>
        <w:footnoteRef/>
      </w:r>
      <w:r>
        <w:t xml:space="preserve"> Cross-references for "Send": Matt 15:23; Matt 15:32.</w:t>
      </w:r>
    </w:p>
  </w:footnote>
  <w:footnote w:id="5246">
    <w:p>
      <w:pPr>
        <w:pStyle w:val="FootnoteText"/>
      </w:pPr>
      <w:r>
        <w:rPr>
          <w:rStyle w:val="FootnoteReference"/>
        </w:rPr>
        <w:footnoteRef/>
      </w:r>
      <w:r>
        <w:t xml:space="preserve"> Cross-references: Ps 78:19-20; Ezek 34:25; Hos 13:5.</w:t>
      </w:r>
    </w:p>
  </w:footnote>
  <w:footnote w:id="5247">
    <w:p>
      <w:pPr>
        <w:pStyle w:val="FootnoteText"/>
      </w:pPr>
      <w:r>
        <w:rPr>
          <w:rStyle w:val="FootnoteReference"/>
        </w:rPr>
        <w:footnoteRef/>
      </w:r>
      <w:r>
        <w:t xml:space="preserve"> Cross-references for "Give": 2Kgs 4:42-43; Matt 14:16-17; Mark 6:37-38; John 6:5-9.</w:t>
      </w:r>
    </w:p>
  </w:footnote>
  <w:footnote w:id="5248">
    <w:p>
      <w:pPr>
        <w:pStyle w:val="FootnoteText"/>
      </w:pPr>
      <w:r>
        <w:rPr>
          <w:rStyle w:val="FootnoteReference"/>
        </w:rPr>
        <w:footnoteRef/>
      </w:r>
      <w:r>
        <w:t xml:space="preserve"> Cross-references for "have": Num 11:21-23; Prov 11:24-25.</w:t>
      </w:r>
    </w:p>
  </w:footnote>
  <w:footnote w:id="5249">
    <w:p>
      <w:pPr>
        <w:pStyle w:val="FootnoteText"/>
      </w:pPr>
      <w:r>
        <w:rPr>
          <w:rStyle w:val="FootnoteReference"/>
        </w:rPr>
        <w:footnoteRef/>
      </w:r>
      <w:r>
        <w:t xml:space="preserve"> Cross-references for "Make": Mark 6:39-40; Mark 8:6; 1Cor 14:40.</w:t>
      </w:r>
    </w:p>
  </w:footnote>
  <w:footnote w:id="5250">
    <w:p>
      <w:pPr>
        <w:pStyle w:val="FootnoteText"/>
      </w:pPr>
      <w:r>
        <w:rPr>
          <w:rStyle w:val="FootnoteReference"/>
        </w:rPr>
        <w:footnoteRef/>
      </w:r>
      <w:r>
        <w:t xml:space="preserve"> Cross-references for "and looking": Ps 121:1-2; Matt 14:19; Mark 7:34.</w:t>
      </w:r>
    </w:p>
  </w:footnote>
  <w:footnote w:id="52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52">
    <w:p>
      <w:pPr>
        <w:pStyle w:val="FootnoteText"/>
      </w:pPr>
      <w:r>
        <w:rPr>
          <w:rStyle w:val="FootnoteReference"/>
        </w:rPr>
        <w:footnoteRef/>
      </w:r>
      <w:r>
        <w:t xml:space="preserve"> Cross-references for "and there": 2Kgs 4:44; Matt 16:9-10; Mark 8:19-20; John 6:11-13; Phil 4:18-19.</w:t>
      </w:r>
    </w:p>
  </w:footnote>
  <w:footnote w:id="5253">
    <w:p>
      <w:pPr>
        <w:pStyle w:val="FootnoteText"/>
      </w:pPr>
      <w:r>
        <w:rPr>
          <w:rStyle w:val="FootnoteReference"/>
        </w:rPr>
        <w:footnoteRef/>
      </w:r>
      <w:r>
        <w:t xml:space="preserve"> Cross-references: Ps 37:16; Prov 13:25; Matt 14:20-21; Matt 15:37-38; Mark 6:42-44; Mark 8:8-9.</w:t>
      </w:r>
    </w:p>
  </w:footnote>
  <w:footnote w:id="5254">
    <w:p>
      <w:pPr>
        <w:pStyle w:val="FootnoteText"/>
      </w:pPr>
      <w:r>
        <w:rPr>
          <w:rStyle w:val="FootnoteReference"/>
        </w:rPr>
        <w:footnoteRef/>
      </w:r>
      <w:r>
        <w:t xml:space="preserve"> Cross-references: Ps 107:9.</w:t>
      </w:r>
    </w:p>
  </w:footnote>
  <w:footnote w:id="5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56">
    <w:p>
      <w:pPr>
        <w:pStyle w:val="FootnoteText"/>
      </w:pPr>
      <w:r>
        <w:rPr>
          <w:rStyle w:val="FootnoteReference"/>
        </w:rPr>
        <w:footnoteRef/>
      </w:r>
      <w:r>
        <w:t xml:space="preserve"> Cross-references: Matt 26:36; Luke 11:1; Luke 22:39-41.</w:t>
      </w:r>
    </w:p>
  </w:footnote>
  <w:footnote w:id="5257">
    <w:p>
      <w:pPr>
        <w:pStyle w:val="FootnoteText"/>
      </w:pPr>
      <w:r>
        <w:rPr>
          <w:rStyle w:val="FootnoteReference"/>
        </w:rPr>
        <w:footnoteRef/>
      </w:r>
      <w:r>
        <w:t xml:space="preserve"> Cross-references for "Whom": Matt 16:13-14; Mark 8:27-30.</w:t>
      </w:r>
    </w:p>
  </w:footnote>
  <w:footnote w:id="5258">
    <w:p>
      <w:pPr>
        <w:pStyle w:val="FootnoteText"/>
      </w:pPr>
      <w:r>
        <w:rPr>
          <w:rStyle w:val="FootnoteReference"/>
        </w:rPr>
        <w:footnoteRef/>
      </w:r>
      <w:r>
        <w:t xml:space="preserve"> Name meaning: John the Baptist (Yochanan) — Yahweh is gracious. Prepared the way with grace.</w:t>
      </w:r>
    </w:p>
  </w:footnote>
  <w:footnote w:id="5259">
    <w:p>
      <w:pPr>
        <w:pStyle w:val="FootnoteText"/>
      </w:pPr>
      <w:r>
        <w:rPr>
          <w:rStyle w:val="FootnoteReference"/>
        </w:rPr>
        <w:footnoteRef/>
      </w:r>
      <w:r>
        <w:t xml:space="preserve"> Cross-references for "John": Mal 4:5; Matt 14:2; Luke 9:7-8; John 1:21; John 1:25.</w:t>
      </w:r>
    </w:p>
  </w:footnote>
  <w:footnote w:id="5260">
    <w:p>
      <w:pPr>
        <w:pStyle w:val="FootnoteText"/>
      </w:pPr>
      <w:r>
        <w:rPr>
          <w:rStyle w:val="FootnoteReference"/>
        </w:rPr>
        <w:footnoteRef/>
      </w:r>
      <w:r>
        <w:t xml:space="preserve"> Cross-references: Mark 6:15; John 7:40; John 9:17.</w:t>
      </w:r>
    </w:p>
  </w:footnote>
  <w:footnote w:id="5261">
    <w:p>
      <w:pPr>
        <w:pStyle w:val="FootnoteText"/>
      </w:pPr>
      <w:r>
        <w:rPr>
          <w:rStyle w:val="FootnoteReference"/>
        </w:rPr>
        <w:footnoteRef/>
      </w:r>
      <w:r>
        <w:t xml:space="preserve"> Name meaning: Peter (Kepha; Petros) — Rock; stone. The rock-like apostle.</w:t>
      </w:r>
    </w:p>
  </w:footnote>
  <w:footnote w:id="5262">
    <w:p>
      <w:pPr>
        <w:pStyle w:val="FootnoteText"/>
      </w:pPr>
      <w:r>
        <w:rPr>
          <w:rStyle w:val="FootnoteReference"/>
        </w:rPr>
        <w:footnoteRef/>
      </w:r>
      <w:r>
        <w:t xml:space="preserve"> Personal name: Christ. Personal-name meaning: Christ — anointed. Source form: Christ.</w:t>
      </w:r>
    </w:p>
  </w:footnote>
  <w:footnote w:id="5263">
    <w:p>
      <w:pPr>
        <w:pStyle w:val="FootnoteText"/>
      </w:pPr>
      <w:r>
        <w:rPr>
          <w:rStyle w:val="FootnoteReference"/>
        </w:rPr>
        <w:footnoteRef/>
      </w:r>
      <w:r>
        <w:t xml:space="preserve"> Cross-references for "whom": Matt 5:47; Matt 16:15; Matt 22:42.</w:t>
      </w:r>
    </w:p>
  </w:footnote>
  <w:footnote w:id="526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65">
    <w:p>
      <w:pPr>
        <w:pStyle w:val="FootnoteText"/>
      </w:pPr>
      <w:r>
        <w:rPr>
          <w:rStyle w:val="FootnoteReference"/>
        </w:rPr>
        <w:footnoteRef/>
      </w:r>
      <w:r>
        <w:t xml:space="preserve"> Cross-references: Matt 16:20; Matt 17:9; Mark 8:31.</w:t>
      </w:r>
    </w:p>
  </w:footnote>
  <w:footnote w:id="526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67">
    <w:p>
      <w:pPr>
        <w:pStyle w:val="FootnoteText"/>
      </w:pPr>
      <w:r>
        <w:rPr>
          <w:rStyle w:val="FootnoteReference"/>
        </w:rPr>
        <w:footnoteRef/>
      </w:r>
      <w:r>
        <w:t xml:space="preserve"> Cross-references for "deny": Titus 2:12.</w:t>
      </w:r>
    </w:p>
  </w:footnote>
  <w:footnote w:id="5268">
    <w:p>
      <w:pPr>
        <w:pStyle w:val="FootnoteText"/>
      </w:pPr>
      <w:r>
        <w:rPr>
          <w:rStyle w:val="FootnoteReference"/>
        </w:rPr>
        <w:footnoteRef/>
      </w:r>
      <w:r>
        <w:t xml:space="preserve"> Cross-references for "daily": 1Cor 15:30-31.</w:t>
      </w:r>
    </w:p>
  </w:footnote>
  <w:footnote w:id="5269">
    <w:p>
      <w:pPr>
        <w:pStyle w:val="FootnoteText"/>
      </w:pPr>
      <w:r>
        <w:rPr>
          <w:rStyle w:val="FootnoteReference"/>
        </w:rPr>
        <w:footnoteRef/>
      </w:r>
      <w:r>
        <w:t xml:space="preserve"> Cross-references: Matt 10:38-39; Matt 16:22-25; Mark 8:34-38; Luke 14:26-27; John 12:25-26; Rom 8:13; Col 3:5; 2Tim 3:12.</w:t>
      </w:r>
    </w:p>
  </w:footnote>
  <w:footnote w:id="5270">
    <w:p>
      <w:pPr>
        <w:pStyle w:val="FootnoteText"/>
      </w:pPr>
      <w:r>
        <w:rPr>
          <w:rStyle w:val="FootnoteReference"/>
        </w:rPr>
        <w:footnoteRef/>
      </w:r>
      <w:r>
        <w:t xml:space="preserve"> Cross-references: Luke 17:33; Acts 20:23-24; Heb 11:35; Rev 2:10; Rev 12:11.</w:t>
      </w:r>
    </w:p>
  </w:footnote>
  <w:footnote w:id="527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72">
    <w:p>
      <w:pPr>
        <w:pStyle w:val="FootnoteText"/>
      </w:pPr>
      <w:r>
        <w:rPr>
          <w:rStyle w:val="FootnoteReference"/>
        </w:rPr>
        <w:footnoteRef/>
      </w:r>
      <w:r>
        <w:t xml:space="preserve"> Cross-references for "himself": G5590; G847.</w:t>
      </w:r>
    </w:p>
  </w:footnote>
  <w:footnote w:id="5273">
    <w:p>
      <w:pPr>
        <w:pStyle w:val="FootnoteText"/>
      </w:pPr>
      <w:r>
        <w:rPr>
          <w:rStyle w:val="FootnoteReference"/>
        </w:rPr>
        <w:footnoteRef/>
      </w:r>
      <w:r>
        <w:t xml:space="preserve"> Cross-references: Matt 13:48; Matt 13:50; 1Cor 9:27.</w:t>
      </w:r>
    </w:p>
  </w:footnote>
  <w:footnote w:id="5274">
    <w:p>
      <w:pPr>
        <w:pStyle w:val="FootnoteText"/>
      </w:pPr>
      <w:r>
        <w:rPr>
          <w:rStyle w:val="FootnoteReference"/>
        </w:rPr>
        <w:footnoteRef/>
      </w:r>
      <w:r>
        <w:t xml:space="preserve"> Cross-references for "of him": Matt 7:22-23; Luke 13:25-27; Rev 21:8.</w:t>
      </w:r>
    </w:p>
  </w:footnote>
  <w:footnote w:id="5275">
    <w:p>
      <w:pPr>
        <w:pStyle w:val="FootnoteText"/>
      </w:pPr>
      <w:r>
        <w:rPr>
          <w:rStyle w:val="FootnoteReference"/>
        </w:rPr>
        <w:footnoteRef/>
      </w:r>
      <w:r>
        <w:t xml:space="preserve"> Cross-references for "when": Dan 7:10; Matt 16:27; Matt 24:30-31; Matt 25:31; Matt 26:64; 2Thess 1:8-10; Jude 1:14; Rev 1:7; Rev 20:11.</w:t>
      </w:r>
    </w:p>
  </w:footnote>
  <w:footnote w:id="527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77">
    <w:p>
      <w:pPr>
        <w:pStyle w:val="FootnoteText"/>
      </w:pPr>
      <w:r>
        <w:rPr>
          <w:rStyle w:val="FootnoteReference"/>
        </w:rPr>
        <w:footnoteRef/>
      </w:r>
      <w:r>
        <w:t xml:space="preserve"> Cross-references for "I tell": Matt 16:28; Mark 9:1; John 14:2; John 16:7.</w:t>
      </w:r>
    </w:p>
  </w:footnote>
  <w:footnote w:id="5278">
    <w:p>
      <w:pPr>
        <w:pStyle w:val="FootnoteText"/>
      </w:pPr>
      <w:r>
        <w:rPr>
          <w:rStyle w:val="FootnoteReference"/>
        </w:rPr>
        <w:footnoteRef/>
      </w:r>
      <w:r>
        <w:t xml:space="preserve"> Cross-references for "some": John 21:22-23.</w:t>
      </w:r>
    </w:p>
  </w:footnote>
  <w:footnote w:id="5279">
    <w:p>
      <w:pPr>
        <w:pStyle w:val="FootnoteText"/>
      </w:pPr>
      <w:r>
        <w:rPr>
          <w:rStyle w:val="FootnoteReference"/>
        </w:rPr>
        <w:footnoteRef/>
      </w:r>
      <w:r>
        <w:t xml:space="preserve"> Cross-references for "taste": Luke 2:26; John 8:51-52; John 8:59; Heb 2:9.</w:t>
      </w:r>
    </w:p>
  </w:footnote>
  <w:footnote w:id="5280">
    <w:p>
      <w:pPr>
        <w:pStyle w:val="FootnoteText"/>
      </w:pPr>
      <w:r>
        <w:rPr>
          <w:rStyle w:val="FootnoteReference"/>
        </w:rPr>
        <w:footnoteRef/>
      </w:r>
      <w:r>
        <w:t xml:space="preserve"> Cross-references: Mark 14:25; Luke 22:18.</w:t>
      </w:r>
    </w:p>
  </w:footnote>
  <w:footnote w:id="5281">
    <w:p>
      <w:pPr>
        <w:pStyle w:val="FootnoteText"/>
      </w:pPr>
      <w:r>
        <w:rPr>
          <w:rStyle w:val="FootnoteReference"/>
        </w:rPr>
        <w:footnoteRef/>
      </w:r>
      <w:r>
        <w:t xml:space="preserve"> Cross-references for "about": Matt 17:1-13; Mark 9:2-13.</w:t>
      </w:r>
    </w:p>
  </w:footnote>
  <w:footnote w:id="5282">
    <w:p>
      <w:pPr>
        <w:pStyle w:val="FootnoteText"/>
      </w:pPr>
      <w:r>
        <w:rPr>
          <w:rStyle w:val="FootnoteReference"/>
        </w:rPr>
        <w:footnoteRef/>
      </w:r>
      <w:r>
        <w:t xml:space="preserve"> Name meaning: James (Yaaqov) — Supplanter. One of the sons of thunder; later a pillar of the Church.</w:t>
      </w:r>
    </w:p>
  </w:footnote>
  <w:footnote w:id="5283">
    <w:p>
      <w:pPr>
        <w:pStyle w:val="FootnoteText"/>
      </w:pPr>
      <w:r>
        <w:rPr>
          <w:rStyle w:val="FootnoteReference"/>
        </w:rPr>
        <w:footnoteRef/>
      </w:r>
      <w:r>
        <w:t xml:space="preserve"> Cross-references: Matt 26:37-39; Mark 14:33-36; Luke 8:51; 2Cor 13:1.</w:t>
      </w:r>
    </w:p>
  </w:footnote>
  <w:footnote w:id="5284">
    <w:p>
      <w:pPr>
        <w:pStyle w:val="FootnoteText"/>
      </w:pPr>
      <w:r>
        <w:rPr>
          <w:rStyle w:val="FootnoteReference"/>
        </w:rPr>
        <w:footnoteRef/>
      </w:r>
      <w:r>
        <w:t xml:space="preserve"> Cross-references for "into": Ps 109:4; Mark 1:35; Mark 6:46; Luke 6:12; Luke 9:18; Heb 5:7.</w:t>
      </w:r>
    </w:p>
  </w:footnote>
  <w:footnote w:id="5285">
    <w:p>
      <w:pPr>
        <w:pStyle w:val="FootnoteText"/>
      </w:pPr>
      <w:r>
        <w:rPr>
          <w:rStyle w:val="FootnoteReference"/>
        </w:rPr>
        <w:footnoteRef/>
      </w:r>
      <w:r>
        <w:t xml:space="preserve"> Cross-references: Exod 34:29-35; Isa 33:17; Isa 53:2; Matt 17:2; Mark 9:2-3; John 1:14; Acts 6:15; Phil 3:7-8; 2Pet 1:16-18; Rev 1:13-16; Rev 20:11.</w:t>
      </w:r>
    </w:p>
  </w:footnote>
  <w:footnote w:id="5286">
    <w:p>
      <w:pPr>
        <w:pStyle w:val="FootnoteText"/>
      </w:pPr>
      <w:r>
        <w:rPr>
          <w:rStyle w:val="FootnoteReference"/>
        </w:rPr>
        <w:footnoteRef/>
      </w:r>
      <w:r>
        <w:t xml:space="preserve"> Personal name: Moses. Personal-name meaning: Moses — Drawn out. Source form: Moses.</w:t>
      </w:r>
    </w:p>
  </w:footnote>
  <w:footnote w:id="5287">
    <w:p>
      <w:pPr>
        <w:pStyle w:val="FootnoteText"/>
      </w:pPr>
      <w:r>
        <w:rPr>
          <w:rStyle w:val="FootnoteReference"/>
        </w:rPr>
        <w:footnoteRef/>
      </w:r>
      <w:r>
        <w:t xml:space="preserve"> Cross-references for "which": Matt 17:3-4; Mark 9:4-6; Luke 24:27; Luke 24:44; John 1:17; Rom 3:21-23; 2Cor 3:7-11; Heb 3:3-6.</w:t>
      </w:r>
    </w:p>
  </w:footnote>
  <w:footnote w:id="5288">
    <w:p>
      <w:pPr>
        <w:pStyle w:val="FootnoteText"/>
      </w:pPr>
      <w:r>
        <w:rPr>
          <w:rStyle w:val="FootnoteReference"/>
        </w:rPr>
        <w:footnoteRef/>
      </w:r>
      <w:r>
        <w:t xml:space="preserve"> Cross-references for "Elias": Luke 1:17; Luke 9:19; Jas 5:17-18.</w:t>
      </w:r>
    </w:p>
  </w:footnote>
  <w:footnote w:id="5289">
    <w:p>
      <w:pPr>
        <w:pStyle w:val="FootnoteText"/>
      </w:pPr>
      <w:r>
        <w:rPr>
          <w:rStyle w:val="FootnoteReference"/>
        </w:rPr>
        <w:footnoteRef/>
      </w:r>
      <w:r>
        <w:t xml:space="preserve"> Cross-references for "appeared": 2Cor 3:18; Phil 3:21; Col 3:4; 1Pet 5:10.</w:t>
      </w:r>
    </w:p>
  </w:footnote>
  <w:footnote w:id="5290">
    <w:p>
      <w:pPr>
        <w:pStyle w:val="FootnoteText"/>
      </w:pPr>
      <w:r>
        <w:rPr>
          <w:rStyle w:val="FootnoteReference"/>
        </w:rPr>
        <w:footnoteRef/>
      </w:r>
      <w:r>
        <w:t xml:space="preserve"> Place name: Jerusalem. Place-name meaning: Jerusalem — vision of peace. Source form: Jerusalem. Greek form: ιεροσολυμα.</w:t>
      </w:r>
    </w:p>
  </w:footnote>
  <w:footnote w:id="5291">
    <w:p>
      <w:pPr>
        <w:pStyle w:val="FootnoteText"/>
      </w:pPr>
      <w:r>
        <w:rPr>
          <w:rStyle w:val="FootnoteReference"/>
        </w:rPr>
        <w:footnoteRef/>
      </w:r>
      <w:r>
        <w:t xml:space="preserve"> Cross-references for "spake": Luke 9:22; Luke 13:32-34; John 1:29; 1Cor 1:23-24; 1Pet 1:11-12; Rev 5:6-12; Rev 7:14.</w:t>
      </w:r>
    </w:p>
  </w:footnote>
  <w:footnote w:id="5292">
    <w:p>
      <w:pPr>
        <w:pStyle w:val="FootnoteText"/>
      </w:pPr>
      <w:r>
        <w:rPr>
          <w:rStyle w:val="FootnoteReference"/>
        </w:rPr>
        <w:footnoteRef/>
      </w:r>
      <w:r>
        <w:t xml:space="preserve"> Cross-references for "were heavy": Dan 8:18; Dan 10:9; Matt 26:40-43; Luke 22:45-46.</w:t>
      </w:r>
    </w:p>
  </w:footnote>
  <w:footnote w:id="5293">
    <w:p>
      <w:pPr>
        <w:pStyle w:val="FootnoteText"/>
      </w:pPr>
      <w:r>
        <w:rPr>
          <w:rStyle w:val="FootnoteReference"/>
        </w:rPr>
        <w:footnoteRef/>
      </w:r>
      <w:r>
        <w:t xml:space="preserve"> Cross-references for "they saw": Exod 33:18-23; Isa 60:1-3; Isa 60:19; John 1:14; John 17:24; 2Pet 1:16; 1John 3:2; Rev 22:4-5.</w:t>
      </w:r>
    </w:p>
  </w:footnote>
  <w:footnote w:id="5294">
    <w:p>
      <w:pPr>
        <w:pStyle w:val="FootnoteText"/>
      </w:pPr>
      <w:r>
        <w:rPr>
          <w:rStyle w:val="FootnoteReference"/>
        </w:rPr>
        <w:footnoteRef/>
      </w:r>
      <w:r>
        <w:t xml:space="preserve"> Name meaning: Jesus (Yeshua) — Yahweh saves. He will save His people from their sins.</w:t>
      </w:r>
    </w:p>
  </w:footnote>
  <w:footnote w:id="5295">
    <w:p>
      <w:pPr>
        <w:pStyle w:val="FootnoteText"/>
      </w:pPr>
      <w:r>
        <w:rPr>
          <w:rStyle w:val="FootnoteReference"/>
        </w:rPr>
        <w:footnoteRef/>
      </w:r>
      <w:r>
        <w:t xml:space="preserve"> Cross-references for "it is": Ps 4:6-7; Ps 27:4; Ps 63:2-5; Ps 73:28; John 14:8; 2Cor 4:6.</w:t>
      </w:r>
    </w:p>
  </w:footnote>
  <w:footnote w:id="5296">
    <w:p>
      <w:pPr>
        <w:pStyle w:val="FootnoteText"/>
      </w:pPr>
      <w:r>
        <w:rPr>
          <w:rStyle w:val="FootnoteReference"/>
        </w:rPr>
        <w:footnoteRef/>
      </w:r>
      <w:r>
        <w:t xml:space="preserve"> Cross-references for "and let": Matt 17:14; Mark 9:5-6.</w:t>
      </w:r>
    </w:p>
  </w:footnote>
  <w:footnote w:id="5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98">
    <w:p>
      <w:pPr>
        <w:pStyle w:val="FootnoteText"/>
      </w:pPr>
      <w:r>
        <w:rPr>
          <w:rStyle w:val="FootnoteReference"/>
        </w:rPr>
        <w:footnoteRef/>
      </w:r>
      <w:r>
        <w:t xml:space="preserve"> Cross-references: Mark 10:38.</w:t>
      </w:r>
    </w:p>
  </w:footnote>
  <w:footnote w:id="5299">
    <w:p>
      <w:pPr>
        <w:pStyle w:val="FootnoteText"/>
      </w:pPr>
      <w:r>
        <w:rPr>
          <w:rStyle w:val="FootnoteReference"/>
        </w:rPr>
        <w:footnoteRef/>
      </w:r>
      <w:r>
        <w:t xml:space="preserve"> Cross-references for "there": Exod 14:19-20; Exod 40:34-38; Ps 18:9-11; Isa 19:1; Matt 17:5-7; Mark 9:7-8.</w:t>
      </w:r>
    </w:p>
  </w:footnote>
  <w:footnote w:id="5300">
    <w:p>
      <w:pPr>
        <w:pStyle w:val="FootnoteText"/>
      </w:pPr>
      <w:r>
        <w:rPr>
          <w:rStyle w:val="FootnoteReference"/>
        </w:rPr>
        <w:footnoteRef/>
      </w:r>
      <w:r>
        <w:t xml:space="preserve"> Cross-references for "and they": Judg 6:22; Judg 13:22; Dan 10:8; Rev 1:17.</w:t>
      </w:r>
    </w:p>
  </w:footnote>
  <w:footnote w:id="5301">
    <w:p>
      <w:pPr>
        <w:pStyle w:val="FootnoteText"/>
      </w:pPr>
      <w:r>
        <w:rPr>
          <w:rStyle w:val="FootnoteReference"/>
        </w:rPr>
        <w:footnoteRef/>
      </w:r>
      <w:r>
        <w:t xml:space="preserve"> Cross-references for "This": Matt 3:17; Luke 3:22; John 3:16; John 3:35-36; 2Pet 1:17-18.</w:t>
      </w:r>
    </w:p>
  </w:footnote>
  <w:footnote w:id="5302">
    <w:p>
      <w:pPr>
        <w:pStyle w:val="FootnoteText"/>
      </w:pPr>
      <w:r>
        <w:rPr>
          <w:rStyle w:val="FootnoteReference"/>
        </w:rPr>
        <w:footnoteRef/>
      </w:r>
      <w:r>
        <w:t xml:space="preserve"> Cross-references for "hear": Deut 18:18-19; Isa 55:3-4; John 5:22-24; Acts 3:22-23; Heb 2:3; Heb 3:7-8; Heb 3:15; Heb 5:9; Heb 12:25-26.</w:t>
      </w:r>
    </w:p>
  </w:footnote>
  <w:footnote w:id="5303">
    <w:p>
      <w:pPr>
        <w:pStyle w:val="FootnoteText"/>
      </w:pPr>
      <w:r>
        <w:rPr>
          <w:rStyle w:val="FootnoteReference"/>
        </w:rPr>
        <w:footnoteRef/>
      </w:r>
      <w:r>
        <w:t xml:space="preserve"> Cross-references for "And they": Eccl 3:7; Matt 17:9; Mark 9:6; Mark 9:10.</w:t>
      </w:r>
    </w:p>
  </w:footnote>
  <w:footnote w:id="5304">
    <w:p>
      <w:pPr>
        <w:pStyle w:val="FootnoteText"/>
      </w:pPr>
      <w:r>
        <w:rPr>
          <w:rStyle w:val="FootnoteReference"/>
        </w:rPr>
        <w:footnoteRef/>
      </w:r>
      <w:r>
        <w:t xml:space="preserve"> Cross-references: Matt 17:14-21; Mark 9:14-29.</w:t>
      </w:r>
    </w:p>
  </w:footnote>
  <w:footnote w:id="5305">
    <w:p>
      <w:pPr>
        <w:pStyle w:val="FootnoteText"/>
      </w:pPr>
      <w:r>
        <w:rPr>
          <w:rStyle w:val="FootnoteReference"/>
        </w:rPr>
        <w:footnoteRef/>
      </w:r>
      <w:r>
        <w:t xml:space="preserve"> Cross-references for "look": Matt 15:22; Luke 7:12; Luke 8:41-42; John 4:47.</w:t>
      </w:r>
    </w:p>
  </w:footnote>
  <w:footnote w:id="5306">
    <w:p>
      <w:pPr>
        <w:pStyle w:val="FootnoteText"/>
      </w:pPr>
      <w:r>
        <w:rPr>
          <w:rStyle w:val="FootnoteReference"/>
        </w:rPr>
        <w:footnoteRef/>
      </w:r>
      <w:r>
        <w:t xml:space="preserve"> Cross-references: Gen 44:20; Zech 12:10.</w:t>
      </w:r>
    </w:p>
  </w:footnote>
  <w:footnote w:id="5307">
    <w:p>
      <w:pPr>
        <w:pStyle w:val="FootnoteText"/>
      </w:pPr>
      <w:r>
        <w:rPr>
          <w:rStyle w:val="FootnoteReference"/>
        </w:rPr>
        <w:footnoteRef/>
      </w:r>
      <w:r>
        <w:t xml:space="preserve"> Cross-references: Mark 5:4-5; Mark 9:20; Mark 9:26; Luke 4:35; Luke 8:29; John 8:44; 1Pet 5:8; Rev 9:11.</w:t>
      </w:r>
    </w:p>
  </w:footnote>
  <w:footnote w:id="5308">
    <w:p>
      <w:pPr>
        <w:pStyle w:val="FootnoteText"/>
      </w:pPr>
      <w:r>
        <w:rPr>
          <w:rStyle w:val="FootnoteReference"/>
        </w:rPr>
        <w:footnoteRef/>
      </w:r>
      <w:r>
        <w:t xml:space="preserve"> Cross-references for "and they": 2Kgs 4:31; Matt 17:20-21; Luke 9:1; Luke 10:17-19; Acts 19:13-16.</w:t>
      </w:r>
    </w:p>
  </w:footnote>
  <w:footnote w:id="5309">
    <w:p>
      <w:pPr>
        <w:pStyle w:val="FootnoteText"/>
      </w:pPr>
      <w:r>
        <w:rPr>
          <w:rStyle w:val="FootnoteReference"/>
        </w:rPr>
        <w:footnoteRef/>
      </w:r>
      <w:r>
        <w:t xml:space="preserve"> Cross-references for "O faithless": Mark 9:19; Luke 8:25; John 20:27; Heb 3:19; Heb 4:2; Heb 4:11.</w:t>
      </w:r>
    </w:p>
  </w:footnote>
  <w:footnote w:id="5310">
    <w:p>
      <w:pPr>
        <w:pStyle w:val="FootnoteText"/>
      </w:pPr>
      <w:r>
        <w:rPr>
          <w:rStyle w:val="FootnoteReference"/>
        </w:rPr>
        <w:footnoteRef/>
      </w:r>
      <w:r>
        <w:t xml:space="preserve"> Cross-references for "perverse": Deut 32:5; Ps 78:8; Matt 3:7; Matt 12:39; Matt 12:45; Matt 16:4; Matt 23:36; Acts 2:40.</w:t>
      </w:r>
    </w:p>
  </w:footnote>
  <w:footnote w:id="5311">
    <w:p>
      <w:pPr>
        <w:pStyle w:val="FootnoteText"/>
      </w:pPr>
      <w:r>
        <w:rPr>
          <w:rStyle w:val="FootnoteReference"/>
        </w:rPr>
        <w:footnoteRef/>
      </w:r>
      <w:r>
        <w:t xml:space="preserve"> Cross-references for "Bring": 2Kgs 5:8; Matt 11:28; Mark 10:14; Mark 10:49; Heb 7:25.</w:t>
      </w:r>
    </w:p>
  </w:footnote>
  <w:footnote w:id="5312">
    <w:p>
      <w:pPr>
        <w:pStyle w:val="FootnoteText"/>
      </w:pPr>
      <w:r>
        <w:rPr>
          <w:rStyle w:val="FootnoteReference"/>
        </w:rPr>
        <w:footnoteRef/>
      </w:r>
      <w:r>
        <w:t xml:space="preserve"> Cross-references: Exod 10:3; Exod 16:28; Num 14:11; Num 14:27; Jer 4:14; Matt 17:17; John 14:9.</w:t>
      </w:r>
    </w:p>
  </w:footnote>
  <w:footnote w:id="5313">
    <w:p>
      <w:pPr>
        <w:pStyle w:val="FootnoteText"/>
      </w:pPr>
      <w:r>
        <w:rPr>
          <w:rStyle w:val="FootnoteReference"/>
        </w:rPr>
        <w:footnoteRef/>
      </w:r>
      <w:r>
        <w:t xml:space="preserve"> Cross-references for "and suffer": Acts 13:18; Rom 2:4; Heb 3:9-11.</w:t>
      </w:r>
    </w:p>
  </w:footnote>
  <w:footnote w:id="5314">
    <w:p>
      <w:pPr>
        <w:pStyle w:val="FootnoteText"/>
      </w:pPr>
      <w:r>
        <w:rPr>
          <w:rStyle w:val="FootnoteReference"/>
        </w:rPr>
        <w:footnoteRef/>
      </w:r>
      <w:r>
        <w:t xml:space="preserve"> Cross-references for "and delivered": 1Kgs 17:23; 2Kgs 4:36; Luke 7:15; Acts 9:41.</w:t>
      </w:r>
    </w:p>
  </w:footnote>
  <w:footnote w:id="5315">
    <w:p>
      <w:pPr>
        <w:pStyle w:val="FootnoteText"/>
      </w:pPr>
      <w:r>
        <w:rPr>
          <w:rStyle w:val="FootnoteReference"/>
        </w:rPr>
        <w:footnoteRef/>
      </w:r>
      <w:r>
        <w:t xml:space="preserve"> Cross-references for "the devil": Mark 1:26-27; Mark 9:20; Mark 9:26-27; Luke 9:39; Rev 12:12.</w:t>
      </w:r>
    </w:p>
  </w:footnote>
  <w:footnote w:id="5316">
    <w:p>
      <w:pPr>
        <w:pStyle w:val="FootnoteText"/>
      </w:pPr>
      <w:r>
        <w:rPr>
          <w:rStyle w:val="FootnoteReference"/>
        </w:rPr>
        <w:footnoteRef/>
      </w:r>
      <w:r>
        <w:t xml:space="preserve"> Cross-references for "amazed": Ps 139:14; Zech 8:6; Mark 6:51; Luke 4:36; Luke 5:9; Luke 5:26; Luke 8:25; Acts 3:10-13.</w:t>
      </w:r>
    </w:p>
  </w:footnote>
  <w:footnote w:id="5317">
    <w:p>
      <w:pPr>
        <w:pStyle w:val="FootnoteText"/>
      </w:pPr>
      <w:r>
        <w:rPr>
          <w:rStyle w:val="FootnoteReference"/>
        </w:rPr>
        <w:footnoteRef/>
      </w:r>
      <w:r>
        <w:t xml:space="preserve"> Cross-references for "these": Isa 32:9-10; Luke 1:66; Luke 2:19; Luke 2:51; John 16:4; 1Thess 3:3-4; Heb 2:1; Heb 12:2-5.</w:t>
      </w:r>
    </w:p>
  </w:footnote>
  <w:footnote w:id="5318">
    <w:p>
      <w:pPr>
        <w:pStyle w:val="FootnoteText"/>
      </w:pPr>
      <w:r>
        <w:rPr>
          <w:rStyle w:val="FootnoteReference"/>
        </w:rPr>
        <w:footnoteRef/>
      </w:r>
      <w:r>
        <w:t xml:space="preserve"> Cross-references for "into": 2Sam 24:14.</w:t>
      </w:r>
    </w:p>
  </w:footnote>
  <w:footnote w:id="5319">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20">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21">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22">
    <w:p>
      <w:pPr>
        <w:pStyle w:val="FootnoteText"/>
      </w:pPr>
      <w:r>
        <w:rPr>
          <w:rStyle w:val="FootnoteReference"/>
        </w:rPr>
        <w:footnoteRef/>
      </w:r>
      <w:r>
        <w:t xml:space="preserve"> Cross-references for "perceiving": Ps 139:2; Ps 139:23; Jer 17:10; Luke 5:22; Luke 7:39-40; John 2:25; John 16:30; John 21:17; Heb 4:13; Rev 2:23.</w:t>
      </w:r>
    </w:p>
  </w:footnote>
  <w:footnote w:id="5323">
    <w:p>
      <w:pPr>
        <w:pStyle w:val="FootnoteText"/>
      </w:pPr>
      <w:r>
        <w:rPr>
          <w:rStyle w:val="FootnoteReference"/>
        </w:rPr>
        <w:footnoteRef/>
      </w:r>
      <w:r>
        <w:t xml:space="preserve"> Cross-references for "took": Matt 18:2-4; Matt 19:13-15; Mark 10:14-15; 1Cor 14:20; 1Pet 2:1-2.</w:t>
      </w:r>
    </w:p>
  </w:footnote>
  <w:footnote w:id="5324">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25">
    <w:p>
      <w:pPr>
        <w:pStyle w:val="FootnoteText"/>
      </w:pPr>
      <w:r>
        <w:rPr>
          <w:rStyle w:val="FootnoteReference"/>
        </w:rPr>
        <w:footnoteRef/>
      </w:r>
      <w:r>
        <w:t xml:space="preserve"> Cross-references for "he that": Prov 18:12; Matt 19:28; Matt 23:11-12; Luke 7:28; Luke 14:11; Luke 22:30; 1Pet 5:3-4; 1Pet 5:6; Rev 3:21; Rev 21:14.</w:t>
      </w:r>
    </w:p>
  </w:footnote>
  <w:footnote w:id="5326">
    <w:p>
      <w:pPr>
        <w:pStyle w:val="FootnoteText"/>
      </w:pPr>
      <w:r>
        <w:rPr>
          <w:rStyle w:val="FootnoteReference"/>
        </w:rPr>
        <w:footnoteRef/>
      </w:r>
      <w:r>
        <w:t xml:space="preserve"> Cross-references for "we saw": Num 11:27-29; Mark 9:38-40; Mark 10:13-14; Acts 4:18-19; Acts 5:28; 1Thess 2:16; 3John 1:9-10.</w:t>
      </w:r>
    </w:p>
  </w:footnote>
  <w:footnote w:id="5327">
    <w:p>
      <w:pPr>
        <w:pStyle w:val="FootnoteText"/>
      </w:pPr>
      <w:r>
        <w:rPr>
          <w:rStyle w:val="FootnoteReference"/>
        </w:rPr>
        <w:footnoteRef/>
      </w:r>
      <w:r>
        <w:t xml:space="preserve"> Cross-references for "Forbid": Josh 9:14; Prov 3:5-6; Matt 13:28-30; Matt 17:24; Matt 17:26; Phil 1:15-18.</w:t>
      </w:r>
    </w:p>
  </w:footnote>
  <w:footnote w:id="5328">
    <w:p>
      <w:pPr>
        <w:pStyle w:val="FootnoteText"/>
      </w:pPr>
      <w:r>
        <w:rPr>
          <w:rStyle w:val="FootnoteReference"/>
        </w:rPr>
        <w:footnoteRef/>
      </w:r>
      <w:r>
        <w:t xml:space="preserve"> Cross-references: Matt 12:30; Mark 9:41; Luke 11:23; Luke 16:13; 1Cor 12:3.</w:t>
      </w:r>
    </w:p>
  </w:footnote>
  <w:footnote w:id="5329">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30">
    <w:p>
      <w:pPr>
        <w:pStyle w:val="FootnoteText"/>
      </w:pPr>
      <w:r>
        <w:rPr>
          <w:rStyle w:val="FootnoteReference"/>
        </w:rPr>
        <w:footnoteRef/>
      </w:r>
      <w:r>
        <w:t xml:space="preserve"> Cross-references for "he stedfastly": Isa 50:5-9; Luke 12:50; Acts 20:22-24; Acts 21:11-14; Phil 3:14; 1Pet 4:1.</w:t>
      </w:r>
    </w:p>
  </w:footnote>
  <w:footnote w:id="5331">
    <w:p>
      <w:pPr>
        <w:pStyle w:val="FootnoteText"/>
      </w:pPr>
      <w:r>
        <w:rPr>
          <w:rStyle w:val="FootnoteReference"/>
        </w:rPr>
        <w:footnoteRef/>
      </w:r>
      <w:r>
        <w:t xml:space="preserve"> Cross-references for "sent": Mal 3:1; Luke 7:27; Luke 10:1.</w:t>
      </w:r>
    </w:p>
  </w:footnote>
  <w:footnote w:id="5332">
    <w:p>
      <w:pPr>
        <w:pStyle w:val="FootnoteText"/>
      </w:pPr>
      <w:r>
        <w:rPr>
          <w:rStyle w:val="FootnoteReference"/>
        </w:rPr>
        <w:footnoteRef/>
      </w:r>
      <w:r>
        <w:t xml:space="preserve"> Cross-references for "and they": Matt 10:5.</w:t>
      </w:r>
    </w:p>
  </w:footnote>
  <w:footnote w:id="5333">
    <w:p>
      <w:pPr>
        <w:pStyle w:val="FootnoteText"/>
      </w:pPr>
      <w:r>
        <w:rPr>
          <w:rStyle w:val="FootnoteReference"/>
        </w:rPr>
        <w:footnoteRef/>
      </w:r>
      <w:r>
        <w:t xml:space="preserve"> People-name: Samaritans. People-name meaning: Samaritans — people of Samaria; watch-mountain. Source form: Samaritans.</w:t>
      </w:r>
    </w:p>
  </w:footnote>
  <w:footnote w:id="5334">
    <w:p>
      <w:pPr>
        <w:pStyle w:val="FootnoteText"/>
      </w:pPr>
      <w:r>
        <w:rPr>
          <w:rStyle w:val="FootnoteReference"/>
        </w:rPr>
        <w:footnoteRef/>
      </w:r>
      <w:r>
        <w:t xml:space="preserve"> Cross-references for "the Samaritans": 2Kgs 17:24-33; Ezra 4:1-5; Luke 10:33; Luke 17:16; John 8:48.</w:t>
      </w:r>
    </w:p>
  </w:footnote>
  <w:footnote w:id="5335">
    <w:p>
      <w:pPr>
        <w:pStyle w:val="FootnoteText"/>
      </w:pPr>
      <w:r>
        <w:rPr>
          <w:rStyle w:val="FootnoteReference"/>
        </w:rPr>
        <w:footnoteRef/>
      </w:r>
      <w:r>
        <w:t xml:space="preserve"> Cross-references: Luke 9:48; John 4:9; John 4:40-42.</w:t>
      </w:r>
    </w:p>
  </w:footnote>
  <w:footnote w:id="5336">
    <w:p>
      <w:pPr>
        <w:pStyle w:val="FootnoteText"/>
      </w:pPr>
      <w:r>
        <w:rPr>
          <w:rStyle w:val="FootnoteReference"/>
        </w:rPr>
        <w:footnoteRef/>
      </w:r>
      <w:r>
        <w:t xml:space="preserve"> Cross-references for "fire": 2Kgs 1:10-14; Acts 4:29-30; Rev 13:3.</w:t>
      </w:r>
    </w:p>
  </w:footnote>
  <w:footnote w:id="5337">
    <w:p>
      <w:pPr>
        <w:pStyle w:val="FootnoteText"/>
      </w:pPr>
      <w:r>
        <w:rPr>
          <w:rStyle w:val="FootnoteReference"/>
        </w:rPr>
        <w:footnoteRef/>
      </w:r>
      <w:r>
        <w:t xml:space="preserve"> Cross-references for "wilt": 2Sam 21:2; 2Kgs 10:16; 2Kgs 10:31; Jas 1:19-20; Jas 3:14-18.</w:t>
      </w:r>
    </w:p>
  </w:footnote>
  <w:footnote w:id="5338">
    <w:p>
      <w:pPr>
        <w:pStyle w:val="FootnoteText"/>
      </w:pPr>
      <w:r>
        <w:rPr>
          <w:rStyle w:val="FootnoteReference"/>
        </w:rPr>
        <w:footnoteRef/>
      </w:r>
      <w:r>
        <w:t xml:space="preserve"> Cross-references for "and rebuked": 1Sam 24:4-7; 1Sam 26:8-11; 2Sam 19:22; Job 31:29-31; Prov 9:8; Matt 16:23; Rev 3:19.</w:t>
      </w:r>
    </w:p>
  </w:footnote>
  <w:footnote w:id="5339">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40">
    <w:p>
      <w:pPr>
        <w:pStyle w:val="FootnoteText"/>
      </w:pPr>
      <w:r>
        <w:rPr>
          <w:rStyle w:val="FootnoteReference"/>
        </w:rPr>
        <w:footnoteRef/>
      </w:r>
      <w:r>
        <w:t xml:space="preserve"> Cross-references for "the Son": Matt 18:11; Matt 20:28; Luke 19:10; John 3:17; John 10:10; John 12:47; 1Tim 1:15.</w:t>
      </w:r>
    </w:p>
  </w:footnote>
  <w:footnote w:id="5341">
    <w:p>
      <w:pPr>
        <w:pStyle w:val="FootnoteText"/>
      </w:pPr>
      <w:r>
        <w:rPr>
          <w:rStyle w:val="FootnoteReference"/>
        </w:rPr>
        <w:footnoteRef/>
      </w:r>
      <w:r>
        <w:t xml:space="preserve"> Cross-references: Matt 5:39; Luke 6:27-31; Luke 22:51; Luke 23:34; Rom 12:21; 1Pet 2:21-23.</w:t>
      </w:r>
    </w:p>
  </w:footnote>
  <w:footnote w:id="5342">
    <w:p>
      <w:pPr>
        <w:pStyle w:val="FootnoteText"/>
      </w:pPr>
      <w:r>
        <w:rPr>
          <w:rStyle w:val="FootnoteReference"/>
        </w:rPr>
        <w:footnoteRef/>
      </w:r>
      <w:r>
        <w:t xml:space="preserve"> Cross-references for "a certain": Exod 19:8; Matt 8:19-20; John 13:37.</w:t>
      </w:r>
    </w:p>
  </w:footnote>
  <w:footnote w:id="5343">
    <w:p>
      <w:pPr>
        <w:pStyle w:val="FootnoteText"/>
      </w:pPr>
      <w:r>
        <w:rPr>
          <w:rStyle w:val="FootnoteReference"/>
        </w:rPr>
        <w:footnoteRef/>
      </w:r>
      <w:r>
        <w:t xml:space="preserve"> Cross-references for "Jesus": Josh 24:19-22; Luke 14:26-33; Luke 18:22-23; John 6:60-66.</w:t>
      </w:r>
    </w:p>
  </w:footnote>
  <w:footnote w:id="5344">
    <w:p>
      <w:pPr>
        <w:pStyle w:val="FootnoteText"/>
      </w:pPr>
      <w:r>
        <w:rPr>
          <w:rStyle w:val="FootnoteReference"/>
        </w:rPr>
        <w:footnoteRef/>
      </w:r>
      <w:r>
        <w:t xml:space="preserve"> Cross-references for "Foxes": Ps 84:3; 2Cor 8:9; Jas 2:5.</w:t>
      </w:r>
    </w:p>
  </w:footnote>
  <w:footnote w:id="5345">
    <w:p>
      <w:pPr>
        <w:pStyle w:val="FootnoteText"/>
      </w:pPr>
      <w:r>
        <w:rPr>
          <w:rStyle w:val="FootnoteReference"/>
        </w:rPr>
        <w:footnoteRef/>
      </w:r>
      <w:r>
        <w:t xml:space="preserve"> Cross-references for "Follow me": Matt 4:19-22; Matt 9:9; Matt 16:24.</w:t>
      </w:r>
    </w:p>
  </w:footnote>
  <w:footnote w:id="5346">
    <w:p>
      <w:pPr>
        <w:pStyle w:val="FootnoteText"/>
      </w:pPr>
      <w:r>
        <w:rPr>
          <w:rStyle w:val="FootnoteReference"/>
        </w:rPr>
        <w:footnoteRef/>
      </w:r>
      <w:r>
        <w:t xml:space="preserve"> Cross-references for "suffer": 1Kgs 19:20; Hag 1:2; Matt 6:33; Matt 8:21-22.</w:t>
      </w:r>
    </w:p>
  </w:footnote>
  <w:footnote w:id="5347">
    <w:p>
      <w:pPr>
        <w:pStyle w:val="FootnoteText"/>
      </w:pPr>
      <w:r>
        <w:rPr>
          <w:rStyle w:val="FootnoteReference"/>
        </w:rPr>
        <w:footnoteRef/>
      </w:r>
      <w:r>
        <w:t xml:space="preserve"> Cross-references: Luke 15:32; Eph 2:1; Eph 2:5; 1Tim 5:6; Rev 3:1.</w:t>
      </w:r>
    </w:p>
  </w:footnote>
  <w:footnote w:id="5348">
    <w:p>
      <w:pPr>
        <w:pStyle w:val="FootnoteText"/>
      </w:pPr>
      <w:r>
        <w:rPr>
          <w:rStyle w:val="FootnoteReference"/>
        </w:rPr>
        <w:footnoteRef/>
      </w:r>
      <w:r>
        <w:t xml:space="preserve"> Cross-references: John 21:15-17; 1Cor 9:16; 2Cor 5:16-18; 2Tim 2:3-4; 2Tim 4:2; 2Tim 4:5.</w:t>
      </w:r>
    </w:p>
  </w:footnote>
  <w:footnote w:id="5349">
    <w:p>
      <w:pPr>
        <w:pStyle w:val="FootnoteText"/>
      </w:pPr>
      <w:r>
        <w:rPr>
          <w:rStyle w:val="FootnoteReference"/>
        </w:rPr>
        <w:footnoteRef/>
      </w:r>
      <w:r>
        <w:t xml:space="preserve"> Cross-references: Deut 33:9; 1Kgs 19:20; Eccl 9:10; Matt 10:37-38; Luke 14:18-20; Luke 14:26.</w:t>
      </w:r>
    </w:p>
  </w:footnote>
  <w:footnote w:id="5350">
    <w:p>
      <w:pPr>
        <w:pStyle w:val="FootnoteText"/>
      </w:pPr>
      <w:r>
        <w:rPr>
          <w:rStyle w:val="FootnoteReference"/>
        </w:rPr>
        <w:footnoteRef/>
      </w:r>
      <w:r>
        <w:t xml:space="preserve"> Cross-references: Ps 78:8-9; Luke 17:31-32; Acts 15:37-38; 2Tim 4:10; Heb 10:38; Jas 1:6-8; 2Pet 2:20-22.</w:t>
      </w:r>
    </w:p>
  </w:footnote>
  <w:footnote w:id="5351">
    <w:p>
      <w:pPr>
        <w:pStyle w:val="FootnoteText"/>
      </w:pPr>
      <w:r>
        <w:rPr>
          <w:rStyle w:val="FootnoteReference"/>
        </w:rPr>
        <w:footnoteRef/>
      </w:r>
      <w:r>
        <w:t xml:space="preserve"> Cross-references for "these": Matt 10:1-4; Mark 6:7-13.</w:t>
      </w:r>
    </w:p>
  </w:footnote>
  <w:footnote w:id="5352">
    <w:p>
      <w:pPr>
        <w:pStyle w:val="FootnoteText"/>
      </w:pPr>
      <w:r>
        <w:rPr>
          <w:rStyle w:val="FootnoteReference"/>
        </w:rPr>
        <w:footnoteRef/>
      </w:r>
      <w:r>
        <w:t xml:space="preserve"> Cross-references for "other seventy": Num 11:16; Num 11:24-26.</w:t>
      </w:r>
    </w:p>
  </w:footnote>
  <w:footnote w:id="5353">
    <w:p>
      <w:pPr>
        <w:pStyle w:val="FootnoteText"/>
      </w:pPr>
      <w:r>
        <w:rPr>
          <w:rStyle w:val="FootnoteReference"/>
        </w:rPr>
        <w:footnoteRef/>
      </w:r>
      <w:r>
        <w:t xml:space="preserve"> Cross-references for "two and": Acts 13:2-4; Rev 11:3-10.</w:t>
      </w:r>
    </w:p>
  </w:footnote>
  <w:footnote w:id="5354">
    <w:p>
      <w:pPr>
        <w:pStyle w:val="FootnoteText"/>
      </w:pPr>
      <w:r>
        <w:rPr>
          <w:rStyle w:val="FootnoteReference"/>
        </w:rPr>
        <w:footnoteRef/>
      </w:r>
      <w:r>
        <w:t xml:space="preserve"> Cross-references for "whither": Luke 1:17; Luke 1:76; Luke 3:4-6; Luke 9:52.</w:t>
      </w:r>
    </w:p>
  </w:footnote>
  <w:footnote w:id="5355">
    <w:p>
      <w:pPr>
        <w:pStyle w:val="FootnoteText"/>
      </w:pPr>
      <w:r>
        <w:rPr>
          <w:rStyle w:val="FootnoteReference"/>
        </w:rPr>
        <w:footnoteRef/>
      </w:r>
      <w:r>
        <w:t xml:space="preserve"> Cross-references for "The harvest": Matt 9:37-38; John 4:35-38; 1Cor 3:6-9.</w:t>
      </w:r>
    </w:p>
  </w:footnote>
  <w:footnote w:id="5356">
    <w:p>
      <w:pPr>
        <w:pStyle w:val="FootnoteText"/>
      </w:pPr>
      <w:r>
        <w:rPr>
          <w:rStyle w:val="FootnoteReference"/>
        </w:rPr>
        <w:footnoteRef/>
      </w:r>
      <w:r>
        <w:t xml:space="preserve"> Cross-references for "pray": 2Thess 3:1.</w:t>
      </w:r>
    </w:p>
  </w:footnote>
  <w:footnote w:id="535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5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59">
    <w:p>
      <w:pPr>
        <w:pStyle w:val="FootnoteText"/>
      </w:pPr>
      <w:r>
        <w:rPr>
          <w:rStyle w:val="FootnoteReference"/>
        </w:rPr>
        <w:footnoteRef/>
      </w:r>
      <w:r>
        <w:t xml:space="preserve"> Cross-references: 1Kgs 18:22; 1Kgs 22:6-8; Isa 56:9-12; Ezek 34:2-6; Zech 11:5; Zech 11:17; Matt 9:36; Acts 16:9-10; Phil 2:21; Rev 11:2-3.</w:t>
      </w:r>
    </w:p>
  </w:footnote>
  <w:footnote w:id="5360">
    <w:p>
      <w:pPr>
        <w:pStyle w:val="FootnoteText"/>
      </w:pPr>
      <w:r>
        <w:rPr>
          <w:rStyle w:val="FootnoteReference"/>
        </w:rPr>
        <w:footnoteRef/>
      </w:r>
      <w:r>
        <w:t xml:space="preserve"> Cross-references for "I send": Ps 22:12-16; Ps 22:21; Ezek 2:3-6; Matt 10:16; Matt 10:22; John 15:20; John 16:2; Acts 9:2; Acts 9:16.</w:t>
      </w:r>
    </w:p>
  </w:footnote>
  <w:footnote w:id="5361">
    <w:p>
      <w:pPr>
        <w:pStyle w:val="FootnoteText"/>
      </w:pPr>
      <w:r>
        <w:rPr>
          <w:rStyle w:val="FootnoteReference"/>
        </w:rPr>
        <w:footnoteRef/>
      </w:r>
      <w:r>
        <w:t xml:space="preserve"> Cross-references for "wolves": Zeph 3:3; Matt 7:15; John 10:12; Acts 20:29.</w:t>
      </w:r>
    </w:p>
  </w:footnote>
  <w:footnote w:id="5362">
    <w:p>
      <w:pPr>
        <w:pStyle w:val="FootnoteText"/>
      </w:pPr>
      <w:r>
        <w:rPr>
          <w:rStyle w:val="FootnoteReference"/>
        </w:rPr>
        <w:footnoteRef/>
      </w:r>
      <w:r>
        <w:t xml:space="preserve"> Cross-references for "neither": Matt 10:9-10; Mark 6:8-9; Luke 9:3-6; Luke 22:35.</w:t>
      </w:r>
    </w:p>
  </w:footnote>
  <w:footnote w:id="5363">
    <w:p>
      <w:pPr>
        <w:pStyle w:val="FootnoteText"/>
      </w:pPr>
      <w:r>
        <w:rPr>
          <w:rStyle w:val="FootnoteReference"/>
        </w:rPr>
        <w:footnoteRef/>
      </w:r>
      <w:r>
        <w:t xml:space="preserve"> Cross-references: Gen 24:33; Gen 24:56; 1Sam 21:8; 2Kgs 4:24; 2Kgs 4:29; Prov 4:25; Luke 9:59-60.</w:t>
      </w:r>
    </w:p>
  </w:footnote>
  <w:footnote w:id="5364">
    <w:p>
      <w:pPr>
        <w:pStyle w:val="FootnoteText"/>
      </w:pPr>
      <w:r>
        <w:rPr>
          <w:rStyle w:val="FootnoteReference"/>
        </w:rPr>
        <w:footnoteRef/>
      </w:r>
      <w:r>
        <w:t xml:space="preserve"> Cross-references: 1Sam 25:6; Isa 57:19; Matt 10:12-13; Luke 19:9; Acts 10:36; 2Cor 5:18-20; Eph 2:17.</w:t>
      </w:r>
    </w:p>
  </w:footnote>
  <w:footnote w:id="5365">
    <w:p>
      <w:pPr>
        <w:pStyle w:val="FootnoteText"/>
      </w:pPr>
      <w:r>
        <w:rPr>
          <w:rStyle w:val="FootnoteReference"/>
        </w:rPr>
        <w:footnoteRef/>
      </w:r>
      <w:r>
        <w:t xml:space="preserve"> Cross-references for "the Son": 1Sam 25:17; Isa 9:6; Eph 2:2-3; Eph 5:6; 2Thess 3:16; Jas 3:18; 1Pet 1:14.</w:t>
      </w:r>
    </w:p>
  </w:footnote>
  <w:footnote w:id="5366">
    <w:p>
      <w:pPr>
        <w:pStyle w:val="FootnoteText"/>
      </w:pPr>
      <w:r>
        <w:rPr>
          <w:rStyle w:val="FootnoteReference"/>
        </w:rPr>
        <w:footnoteRef/>
      </w:r>
      <w:r>
        <w:t xml:space="preserve"> Cross-references for "it shall": Ps 35:13; 2Cor 2:15-16.</w:t>
      </w:r>
    </w:p>
  </w:footnote>
  <w:footnote w:id="5367">
    <w:p>
      <w:pPr>
        <w:pStyle w:val="FootnoteText"/>
      </w:pPr>
      <w:r>
        <w:rPr>
          <w:rStyle w:val="FootnoteReference"/>
        </w:rPr>
        <w:footnoteRef/>
      </w:r>
      <w:r>
        <w:t xml:space="preserve"> Cross-references: Matt 10:11; Mark 6:10; Luke 9:4; Acts 16:15; Acts 16:34; Acts 16:40.</w:t>
      </w:r>
    </w:p>
  </w:footnote>
  <w:footnote w:id="5368">
    <w:p>
      <w:pPr>
        <w:pStyle w:val="FootnoteText"/>
      </w:pPr>
      <w:r>
        <w:rPr>
          <w:rStyle w:val="FootnoteReference"/>
        </w:rPr>
        <w:footnoteRef/>
      </w:r>
      <w:r>
        <w:t xml:space="preserve"> Cross-references: Deut 12:12; Deut 12:18-19; Matt 10:10; 1Cor 9:4-15; Gal 6:6; Phil 4:17-18; 1Tim 5:17-18; 2Tim 2:6; 3John 1:5-8.</w:t>
      </w:r>
    </w:p>
  </w:footnote>
  <w:footnote w:id="5369">
    <w:p>
      <w:pPr>
        <w:pStyle w:val="FootnoteText"/>
      </w:pPr>
      <w:r>
        <w:rPr>
          <w:rStyle w:val="FootnoteReference"/>
        </w:rPr>
        <w:footnoteRef/>
      </w:r>
      <w:r>
        <w:t xml:space="preserve"> Cross-references: 1Tim 5:13.</w:t>
      </w:r>
    </w:p>
  </w:footnote>
  <w:footnote w:id="5370">
    <w:p>
      <w:pPr>
        <w:pStyle w:val="FootnoteText"/>
      </w:pPr>
      <w:r>
        <w:rPr>
          <w:rStyle w:val="FootnoteReference"/>
        </w:rPr>
        <w:footnoteRef/>
      </w:r>
      <w:r>
        <w:t xml:space="preserve"> Cross-references: Matt 10:40; Luke 9:48; Luke 10:10; John 13:20.</w:t>
      </w:r>
    </w:p>
  </w:footnote>
  <w:footnote w:id="5371">
    <w:p>
      <w:pPr>
        <w:pStyle w:val="FootnoteText"/>
      </w:pPr>
      <w:r>
        <w:rPr>
          <w:rStyle w:val="FootnoteReference"/>
        </w:rPr>
        <w:footnoteRef/>
      </w:r>
      <w:r>
        <w:t xml:space="preserve"> Cross-references: 1Cor 10:27.</w:t>
      </w:r>
    </w:p>
  </w:footnote>
  <w:footnote w:id="5372">
    <w:p>
      <w:pPr>
        <w:pStyle w:val="FootnoteText"/>
      </w:pPr>
      <w:r>
        <w:rPr>
          <w:rStyle w:val="FootnoteReference"/>
        </w:rPr>
        <w:footnoteRef/>
      </w:r>
      <w:r>
        <w:t xml:space="preserve"> Cross-references for "heal": Matt 10:8; Mark 6:13; Luke 9:2; Acts 28:7-10.</w:t>
      </w:r>
    </w:p>
  </w:footnote>
  <w:footnote w:id="5373">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77">
    <w:p>
      <w:pPr>
        <w:pStyle w:val="FootnoteText"/>
      </w:pPr>
      <w:r>
        <w:rPr>
          <w:rStyle w:val="FootnoteReference"/>
        </w:rPr>
        <w:footnoteRef/>
      </w:r>
      <w:r>
        <w:t xml:space="preserve"> Cross-references: Matt 10:14; Luke 9:5; Acts 13:51; Acts 18:6.</w:t>
      </w:r>
    </w:p>
  </w:footnote>
  <w:footnote w:id="5378">
    <w:p>
      <w:pPr>
        <w:pStyle w:val="FootnoteText"/>
      </w:pPr>
      <w:r>
        <w:rPr>
          <w:rStyle w:val="FootnoteReference"/>
        </w:rPr>
        <w:footnoteRef/>
      </w:r>
      <w:r>
        <w:t xml:space="preserve"> Cross-references for "notwithstanding": Deut 30:11-14; Luke 10:9; Acts 13:26; Acts 13:40; Acts 13:46; Rom 10:8; Rom 10:21; Heb 1:3.</w:t>
      </w:r>
    </w:p>
  </w:footnote>
  <w:footnote w:id="5379">
    <w:p>
      <w:pPr>
        <w:pStyle w:val="FootnoteText"/>
      </w:pPr>
      <w:r>
        <w:rPr>
          <w:rStyle w:val="FootnoteReference"/>
        </w:rPr>
        <w:footnoteRef/>
      </w:r>
      <w:r>
        <w:t xml:space="preserve"> Cross-references for "that": Lam 4:6; Ezek 16:48-50; Matt 10:15; Matt 11:24; Mark 6:11.</w:t>
      </w:r>
    </w:p>
  </w:footnote>
  <w:footnote w:id="5380">
    <w:p>
      <w:pPr>
        <w:pStyle w:val="FootnoteText"/>
      </w:pPr>
      <w:r>
        <w:rPr>
          <w:rStyle w:val="FootnoteReference"/>
        </w:rPr>
        <w:footnoteRef/>
      </w:r>
      <w:r>
        <w:t xml:space="preserve"> Place name: Sodom. Place-name meaning: Sodom — their secret; their cement. Source form: Sodom. Greek form: σοδομων.</w:t>
      </w:r>
    </w:p>
  </w:footnote>
  <w:footnote w:id="538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382">
    <w:p>
      <w:pPr>
        <w:pStyle w:val="FootnoteText"/>
      </w:pPr>
      <w:r>
        <w:rPr>
          <w:rStyle w:val="FootnoteReference"/>
        </w:rPr>
        <w:footnoteRef/>
      </w:r>
      <w:r>
        <w:t xml:space="preserve"> Place name: Chorazin. Place-name meaning: Chorazin — the secret; here is a mystery. Source form: Chorazin. Greek form: χοραζιν.</w:t>
      </w:r>
    </w:p>
  </w:footnote>
  <w:footnote w:id="538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384">
    <w:p>
      <w:pPr>
        <w:pStyle w:val="FootnoteText"/>
      </w:pPr>
      <w:r>
        <w:rPr>
          <w:rStyle w:val="FootnoteReference"/>
        </w:rPr>
        <w:footnoteRef/>
      </w:r>
      <w:r>
        <w:t xml:space="preserve"> Place name: Tyre. Place-name meaning: Tyre — strength; rock; sharp. Source form: Tyre. Greek form: τυρω.</w:t>
      </w:r>
    </w:p>
  </w:footnote>
  <w:footnote w:id="538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5386">
    <w:p>
      <w:pPr>
        <w:pStyle w:val="FootnoteText"/>
      </w:pPr>
      <w:r>
        <w:rPr>
          <w:rStyle w:val="FootnoteReference"/>
        </w:rPr>
        <w:footnoteRef/>
      </w:r>
      <w:r>
        <w:t xml:space="preserve"> Cross-references for "which": Mark 8:22-26; Luke 9:10-17.</w:t>
      </w:r>
    </w:p>
  </w:footnote>
  <w:footnote w:id="5387">
    <w:p>
      <w:pPr>
        <w:pStyle w:val="FootnoteText"/>
      </w:pPr>
      <w:r>
        <w:rPr>
          <w:rStyle w:val="FootnoteReference"/>
        </w:rPr>
        <w:footnoteRef/>
      </w:r>
      <w:r>
        <w:t xml:space="preserve"> Cross-references for "repented": Job 42:6; Isa 61:3; Dan 9:3; John 3:5-6.</w:t>
      </w:r>
    </w:p>
  </w:footnote>
  <w:footnote w:id="5388">
    <w:p>
      <w:pPr>
        <w:pStyle w:val="FootnoteText"/>
      </w:pPr>
      <w:r>
        <w:rPr>
          <w:rStyle w:val="FootnoteReference"/>
        </w:rPr>
        <w:footnoteRef/>
      </w:r>
      <w:r>
        <w:t xml:space="preserve"> Cross-references for "unto": Matt 11:20-22.</w:t>
      </w:r>
    </w:p>
  </w:footnote>
  <w:footnote w:id="5389">
    <w:p>
      <w:pPr>
        <w:pStyle w:val="FootnoteText"/>
      </w:pPr>
      <w:r>
        <w:rPr>
          <w:rStyle w:val="FootnoteReference"/>
        </w:rPr>
        <w:footnoteRef/>
      </w:r>
      <w:r>
        <w:t xml:space="preserve"> Cross-references: Ezek 3:6-7; Acts 28:25-28; Rom 9:29-33; Rom 11:8-11; 1Tim 4:2.</w:t>
      </w:r>
    </w:p>
  </w:footnote>
  <w:footnote w:id="5390">
    <w:p>
      <w:pPr>
        <w:pStyle w:val="FootnoteText"/>
      </w:pPr>
      <w:r>
        <w:rPr>
          <w:rStyle w:val="FootnoteReference"/>
        </w:rPr>
        <w:footnoteRef/>
      </w:r>
      <w:r>
        <w:t xml:space="preserve"> Cross-references for "Tyre": Isa 23:1-18.</w:t>
      </w:r>
    </w:p>
  </w:footnote>
  <w:footnote w:id="5391">
    <w:p>
      <w:pPr>
        <w:pStyle w:val="FootnoteText"/>
      </w:pPr>
      <w:r>
        <w:rPr>
          <w:rStyle w:val="FootnoteReference"/>
        </w:rPr>
        <w:footnoteRef/>
      </w:r>
      <w:r>
        <w:t xml:space="preserve"> Cross-references: Amos 3:2; Luke 12:47-48; John 3:19; John 15:22-25; Rom 2:1; Rom 2:27.</w:t>
      </w:r>
    </w:p>
  </w:footnote>
  <w:footnote w:id="539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393">
    <w:p>
      <w:pPr>
        <w:pStyle w:val="FootnoteText"/>
      </w:pPr>
      <w:r>
        <w:rPr>
          <w:rStyle w:val="FootnoteReference"/>
        </w:rPr>
        <w:footnoteRef/>
      </w:r>
      <w:r>
        <w:t xml:space="preserve"> Cross-references for "which": Gen 11:4; Deut 1:28; Isa 14:13-15; Jer 51:53; Ezek 28:12-14; Amos 9:2-3; Obad 1:4; Matt 11:23.</w:t>
      </w:r>
    </w:p>
  </w:footnote>
  <w:footnote w:id="5394">
    <w:p>
      <w:pPr>
        <w:pStyle w:val="FootnoteText"/>
      </w:pPr>
      <w:r>
        <w:rPr>
          <w:rStyle w:val="FootnoteReference"/>
        </w:rPr>
        <w:footnoteRef/>
      </w:r>
      <w:r>
        <w:t xml:space="preserve"> Cross-references for "thrust": Isa 5:14; Isa 14:15; Ezek 26:20; Ezek 31:18; Ezek 32:18; Ezek 32:20; Ezek 32:27; Matt 10:28; Luke 13:28; 2Pet 2:4.</w:t>
      </w:r>
    </w:p>
  </w:footnote>
  <w:footnote w:id="5395">
    <w:p>
      <w:pPr>
        <w:pStyle w:val="FootnoteText"/>
      </w:pPr>
      <w:r>
        <w:rPr>
          <w:rStyle w:val="FootnoteReference"/>
        </w:rPr>
        <w:footnoteRef/>
      </w:r>
      <w:r>
        <w:t xml:space="preserve"> Cross-references for "Capernaum": Matt 4:13; Luke 7:1-2.</w:t>
      </w:r>
    </w:p>
  </w:footnote>
  <w:footnote w:id="5396">
    <w:p>
      <w:pPr>
        <w:pStyle w:val="FootnoteText"/>
      </w:pPr>
      <w:r>
        <w:rPr>
          <w:rStyle w:val="FootnoteReference"/>
        </w:rPr>
        <w:footnoteRef/>
      </w:r>
      <w:r>
        <w:t xml:space="preserve"> Cross-references for "heareth you": Matt 10:40; Matt 18:5; Mark 9:37; Luke 9:48; John 12:44; John 12:48; John 13:20; 1Thess 4:8.</w:t>
      </w:r>
    </w:p>
  </w:footnote>
  <w:footnote w:id="5397">
    <w:p>
      <w:pPr>
        <w:pStyle w:val="FootnoteText"/>
      </w:pPr>
      <w:r>
        <w:rPr>
          <w:rStyle w:val="FootnoteReference"/>
        </w:rPr>
        <w:footnoteRef/>
      </w:r>
      <w:r>
        <w:t xml:space="preserve"> Cross-references for "despiseth you": Exod 16:7; Num 14:2; Num 14:11; Num 16:11; Acts 5:4.</w:t>
      </w:r>
    </w:p>
  </w:footnote>
  <w:footnote w:id="5398">
    <w:p>
      <w:pPr>
        <w:pStyle w:val="FootnoteText"/>
      </w:pPr>
      <w:r>
        <w:rPr>
          <w:rStyle w:val="FootnoteReference"/>
        </w:rPr>
        <w:footnoteRef/>
      </w:r>
      <w:r>
        <w:t xml:space="preserve"> Cross-references for "despiseth him": Mal 1:6; John 5:22-23; 1Thess 4:8.</w:t>
      </w:r>
    </w:p>
  </w:footnote>
  <w:footnote w:id="5399">
    <w:p>
      <w:pPr>
        <w:pStyle w:val="FootnoteText"/>
      </w:pPr>
      <w:r>
        <w:rPr>
          <w:rStyle w:val="FootnoteReference"/>
        </w:rPr>
        <w:footnoteRef/>
      </w:r>
      <w:r>
        <w:t xml:space="preserve"> Cross-references: Luke 9:1; Luke 10:1; Luke 10:9; Rom 16:20.</w:t>
      </w:r>
    </w:p>
  </w:footnote>
  <w:footnote w:id="5400">
    <w:p>
      <w:pPr>
        <w:pStyle w:val="FootnoteText"/>
      </w:pPr>
      <w:r>
        <w:rPr>
          <w:rStyle w:val="FootnoteReference"/>
        </w:rPr>
        <w:footnoteRef/>
      </w:r>
      <w:r>
        <w:t xml:space="preserve"> Divine or supernatural name: Satan. Divine/supernatural-name meaning: Satan — contrary; adversary; enemy; accuser. Source form: Satan.</w:t>
      </w:r>
    </w:p>
  </w:footnote>
  <w:footnote w:id="5401">
    <w:p>
      <w:pPr>
        <w:pStyle w:val="FootnoteText"/>
      </w:pPr>
      <w:r>
        <w:rPr>
          <w:rStyle w:val="FootnoteReference"/>
        </w:rPr>
        <w:footnoteRef/>
      </w:r>
      <w:r>
        <w:t xml:space="preserve"> Cross-references for "I beheld Satan": John 12:31; John 16:11; Heb 2:14; 1John 3:8; Rev 9:1; Rev 12:7-9; Rev 20:2.</w:t>
      </w:r>
    </w:p>
  </w:footnote>
  <w:footnote w:id="5402">
    <w:p>
      <w:pPr>
        <w:pStyle w:val="FootnoteText"/>
      </w:pPr>
      <w:r>
        <w:rPr>
          <w:rStyle w:val="FootnoteReference"/>
        </w:rPr>
        <w:footnoteRef/>
      </w:r>
      <w:r>
        <w:t xml:space="preserve"> Cross-references for "I give": Ps 91:13; Isa 11:8; Ezek 2:6; Mark 16:18; Acts 28:5; Rom 16:20.</w:t>
      </w:r>
    </w:p>
  </w:footnote>
  <w:footnote w:id="5403">
    <w:p>
      <w:pPr>
        <w:pStyle w:val="FootnoteText"/>
      </w:pPr>
      <w:r>
        <w:rPr>
          <w:rStyle w:val="FootnoteReference"/>
        </w:rPr>
        <w:footnoteRef/>
      </w:r>
      <w:r>
        <w:t xml:space="preserve"> Cross-references for "and nothing": Luke 21:17-18; Rom 8:31-39; Heb 13:5-6; Rev 11:5.</w:t>
      </w:r>
    </w:p>
  </w:footnote>
  <w:footnote w:id="5404">
    <w:p>
      <w:pPr>
        <w:pStyle w:val="FootnoteText"/>
      </w:pPr>
      <w:r>
        <w:rPr>
          <w:rStyle w:val="FootnoteReference"/>
        </w:rPr>
        <w:footnoteRef/>
      </w:r>
      <w:r>
        <w:t xml:space="preserve"> Cross-references for "in this": Matt 7:22-23; Matt 10:1; Matt 26:24; Matt 27:5; 1Cor 13:2-3.</w:t>
      </w:r>
    </w:p>
  </w:footnote>
  <w:footnote w:id="5405">
    <w:p>
      <w:pPr>
        <w:pStyle w:val="FootnoteText"/>
      </w:pPr>
      <w:r>
        <w:rPr>
          <w:rStyle w:val="FootnoteReference"/>
        </w:rPr>
        <w:footnoteRef/>
      </w:r>
      <w:r>
        <w:t xml:space="preserve"> Cross-references for "your": Exod 32:32; Ps 69:28; Isa 4:3; Dan 12:1; Phil 4:3; Heb 12:23; Rev 3:5; Rev 13:8; Rev 20:12; Rev 20:15; Rev 21:27.</w:t>
      </w:r>
    </w:p>
  </w:footnote>
  <w:footnote w:id="5406">
    <w:p>
      <w:pPr>
        <w:pStyle w:val="FootnoteText"/>
      </w:pPr>
      <w:r>
        <w:rPr>
          <w:rStyle w:val="FootnoteReference"/>
        </w:rPr>
        <w:footnoteRef/>
      </w:r>
      <w:r>
        <w:t xml:space="preserve"> Name meaning: Jesus (Yeshua) — Yahweh saves. He will save His people from their sins.</w:t>
      </w:r>
    </w:p>
  </w:footnote>
  <w:footnote w:id="5407">
    <w:p>
      <w:pPr>
        <w:pStyle w:val="FootnoteText"/>
      </w:pPr>
      <w:r>
        <w:rPr>
          <w:rStyle w:val="FootnoteReference"/>
        </w:rPr>
        <w:footnoteRef/>
      </w:r>
      <w:r>
        <w:t xml:space="preserve"> Cross-references for "I thank": Matt 11:25-26; John 11:41; John 17:24-26.</w:t>
      </w:r>
    </w:p>
  </w:footnote>
  <w:footnote w:id="5408">
    <w:p>
      <w:pPr>
        <w:pStyle w:val="FootnoteText"/>
      </w:pPr>
      <w:r>
        <w:rPr>
          <w:rStyle w:val="FootnoteReference"/>
        </w:rPr>
        <w:footnoteRef/>
      </w:r>
      <w:r>
        <w:t xml:space="preserve"> Cross-references for "Lord": Ps 24:1; Isa 66:1.</w:t>
      </w:r>
    </w:p>
  </w:footnote>
  <w:footnote w:id="540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10">
    <w:p>
      <w:pPr>
        <w:pStyle w:val="FootnoteText"/>
      </w:pPr>
      <w:r>
        <w:rPr>
          <w:rStyle w:val="FootnoteReference"/>
        </w:rPr>
        <w:footnoteRef/>
      </w:r>
      <w:r>
        <w:t xml:space="preserve"> Cross-references for "even": Eph 1:5; Eph 1:11.</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for "Jesus": Isa 53:11; Isa 62:5; Zeph 3:17; Luke 15:5; Luke 15:9.</w:t>
      </w:r>
    </w:p>
  </w:footnote>
  <w:footnote w:id="5413">
    <w:p>
      <w:pPr>
        <w:pStyle w:val="FootnoteText"/>
      </w:pPr>
      <w:r>
        <w:rPr>
          <w:rStyle w:val="FootnoteReference"/>
        </w:rPr>
        <w:footnoteRef/>
      </w:r>
      <w:r>
        <w:t xml:space="preserve"> Cross-references for "thou hast": Job 5:12-14; Isa 29:14; 1Cor 1:9-26; 1Cor 2:6-8; 1Cor 3:18-20; 2Cor 4:3; Col 2:2-3.</w:t>
      </w:r>
    </w:p>
  </w:footnote>
  <w:footnote w:id="541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15">
    <w:p>
      <w:pPr>
        <w:pStyle w:val="FootnoteText"/>
      </w:pPr>
      <w:r>
        <w:rPr>
          <w:rStyle w:val="FootnoteReference"/>
        </w:rPr>
        <w:footnoteRef/>
      </w:r>
      <w:r>
        <w:t xml:space="preserve"> Cross-references for "and no": John 1:18; John 6:44-46; John 10:15; John 17:5; John 17:26; 2Cor 4:6; 1John 5:20; 2John 1:9.</w:t>
      </w:r>
    </w:p>
  </w:footnote>
  <w:footnote w:id="5416">
    <w:p>
      <w:pPr>
        <w:pStyle w:val="FootnoteText"/>
      </w:pPr>
      <w:r>
        <w:rPr>
          <w:rStyle w:val="FootnoteReference"/>
        </w:rPr>
        <w:footnoteRef/>
      </w:r>
      <w:r>
        <w:t xml:space="preserve"> Cross-references for "Blessed": Matt 13:16-17.</w:t>
      </w:r>
    </w:p>
  </w:footnote>
  <w:footnote w:id="5417">
    <w:p>
      <w:pPr>
        <w:pStyle w:val="FootnoteText"/>
      </w:pPr>
      <w:r>
        <w:rPr>
          <w:rStyle w:val="FootnoteReference"/>
        </w:rPr>
        <w:footnoteRef/>
      </w:r>
      <w:r>
        <w:t xml:space="preserve"> Cross-references for "many": John 8:56; Heb 11:13; Heb 11:39; 1Pet 1:10-11.</w:t>
      </w:r>
    </w:p>
  </w:footnote>
  <w:footnote w:id="5418">
    <w:p>
      <w:pPr>
        <w:pStyle w:val="FootnoteText"/>
      </w:pPr>
      <w:r>
        <w:rPr>
          <w:rStyle w:val="FootnoteReference"/>
        </w:rPr>
        <w:footnoteRef/>
      </w:r>
      <w:r>
        <w:t xml:space="preserve"> Cross-references for "a certain": Matt 22:35; Luke 7:30; Luke 11:45-46.</w:t>
      </w:r>
    </w:p>
  </w:footnote>
  <w:footnote w:id="5419">
    <w:p>
      <w:pPr>
        <w:pStyle w:val="FootnoteText"/>
      </w:pPr>
      <w:r>
        <w:rPr>
          <w:rStyle w:val="FootnoteReference"/>
        </w:rPr>
        <w:footnoteRef/>
      </w:r>
      <w:r>
        <w:t xml:space="preserve"> Cross-references for "Master": Matt 19:16; Luke 18:18; Acts 16:30-31.</w:t>
      </w:r>
    </w:p>
  </w:footnote>
  <w:footnote w:id="5420">
    <w:p>
      <w:pPr>
        <w:pStyle w:val="FootnoteText"/>
      </w:pPr>
      <w:r>
        <w:rPr>
          <w:rStyle w:val="FootnoteReference"/>
        </w:rPr>
        <w:footnoteRef/>
      </w:r>
      <w:r>
        <w:t xml:space="preserve"> Cross-references: Gal 3:18.</w:t>
      </w:r>
    </w:p>
  </w:footnote>
  <w:footnote w:id="5421">
    <w:p>
      <w:pPr>
        <w:pStyle w:val="FootnoteText"/>
      </w:pPr>
      <w:r>
        <w:rPr>
          <w:rStyle w:val="FootnoteReference"/>
        </w:rPr>
        <w:footnoteRef/>
      </w:r>
      <w:r>
        <w:t xml:space="preserve"> Cross-references: Isa 8:20; Rom 3:19; Rom 4:14-16; Rom 10:5; Gal 3:12-13; Gal 3:21-22.</w:t>
      </w:r>
    </w:p>
  </w:footnote>
  <w:footnote w:id="5422">
    <w:p>
      <w:pPr>
        <w:pStyle w:val="FootnoteText"/>
      </w:pPr>
      <w:r>
        <w:rPr>
          <w:rStyle w:val="FootnoteReference"/>
        </w:rPr>
        <w:footnoteRef/>
      </w:r>
      <w:r>
        <w:t xml:space="preserve"> Cross-references for "Thou": Deut 6:5; Deut 10:12; Deut 30:6; Matt 22:37-40; Mark 12:30-31; Mark 12:33-34; Heb 8:10.</w:t>
      </w:r>
    </w:p>
  </w:footnote>
  <w:footnote w:id="5423">
    <w:p>
      <w:pPr>
        <w:pStyle w:val="FootnoteText"/>
      </w:pPr>
      <w:r>
        <w:rPr>
          <w:rStyle w:val="FootnoteReference"/>
        </w:rPr>
        <w:footnoteRef/>
      </w:r>
      <w:r>
        <w:t xml:space="preserve"> Cross-references for "and thy": Lev 19:18; Matt 19:19; Rom 13:9; Gal 5:13; Jas 2:8; 1John 3:18.</w:t>
      </w:r>
    </w:p>
  </w:footnote>
  <w:footnote w:id="5424">
    <w:p>
      <w:pPr>
        <w:pStyle w:val="FootnoteText"/>
      </w:pPr>
      <w:r>
        <w:rPr>
          <w:rStyle w:val="FootnoteReference"/>
        </w:rPr>
        <w:footnoteRef/>
      </w:r>
      <w:r>
        <w:t xml:space="preserve"> Cross-references for "this": Lev 18:5; Neh 9:29; Ezek 20:11; Ezek 20:13; Ezek 20:21; Matt 19:17; Rom 3:19; Rom 10:4; Gal 3:12.</w:t>
      </w:r>
    </w:p>
  </w:footnote>
  <w:footnote w:id="5425">
    <w:p>
      <w:pPr>
        <w:pStyle w:val="FootnoteText"/>
      </w:pPr>
      <w:r>
        <w:rPr>
          <w:rStyle w:val="FootnoteReference"/>
        </w:rPr>
        <w:footnoteRef/>
      </w:r>
      <w:r>
        <w:t xml:space="preserve"> Cross-references for "Thou hast": Mark 12:34; Luke 7:43.</w:t>
      </w:r>
    </w:p>
  </w:footnote>
  <w:footnote w:id="5426">
    <w:p>
      <w:pPr>
        <w:pStyle w:val="FootnoteText"/>
      </w:pPr>
      <w:r>
        <w:rPr>
          <w:rStyle w:val="FootnoteReference"/>
        </w:rPr>
        <w:footnoteRef/>
      </w:r>
      <w:r>
        <w:t xml:space="preserve"> Cross-references for "willing": Lev 19:34; Job 32:2; Luke 16:15; Luke 18:9-11; Rom 4:2; Rom 10:3; Gal 3:11; Jas 2:24.</w:t>
      </w:r>
    </w:p>
  </w:footnote>
  <w:footnote w:id="5427">
    <w:p>
      <w:pPr>
        <w:pStyle w:val="FootnoteText"/>
      </w:pPr>
      <w:r>
        <w:rPr>
          <w:rStyle w:val="FootnoteReference"/>
        </w:rPr>
        <w:footnoteRef/>
      </w:r>
      <w:r>
        <w:t xml:space="preserve"> Cross-references: Matt 5:43-44; Luke 10:36.</w:t>
      </w:r>
    </w:p>
  </w:footnote>
  <w:footnote w:id="5428">
    <w:p>
      <w:pPr>
        <w:pStyle w:val="FootnoteText"/>
      </w:pPr>
      <w:r>
        <w:rPr>
          <w:rStyle w:val="FootnoteReference"/>
        </w:rPr>
        <w:footnoteRef/>
      </w:r>
      <w:r>
        <w:t xml:space="preserve"> Place name: Jerusalem. Place-name meaning: Jerusalem — vision of peace. Source form: Jerusalem. Greek form: ιεροσολυμα.</w:t>
      </w:r>
    </w:p>
  </w:footnote>
  <w:footnote w:id="5429">
    <w:p>
      <w:pPr>
        <w:pStyle w:val="FootnoteText"/>
      </w:pPr>
      <w:r>
        <w:rPr>
          <w:rStyle w:val="FootnoteReference"/>
        </w:rPr>
        <w:footnoteRef/>
      </w:r>
      <w:r>
        <w:t xml:space="preserve"> Place name: Jericho. Place-name meaning: Jericho — his moon; his month; his sweet smell. Source form: Jericho. Greek form: ιεριχω.</w:t>
      </w:r>
    </w:p>
  </w:footnote>
  <w:footnote w:id="5430">
    <w:p>
      <w:pPr>
        <w:pStyle w:val="FootnoteText"/>
      </w:pPr>
      <w:r>
        <w:rPr>
          <w:rStyle w:val="FootnoteReference"/>
        </w:rPr>
        <w:footnoteRef/>
      </w:r>
      <w:r>
        <w:t xml:space="preserve"> Cross-references for "wounded": Ps 88:4; Jer 51:52; Lam 2:12; Ezek 30:24.</w:t>
      </w:r>
    </w:p>
  </w:footnote>
  <w:footnote w:id="5431">
    <w:p>
      <w:pPr>
        <w:pStyle w:val="FootnoteText"/>
      </w:pPr>
      <w:r>
        <w:rPr>
          <w:rStyle w:val="FootnoteReference"/>
        </w:rPr>
        <w:footnoteRef/>
      </w:r>
      <w:r>
        <w:t xml:space="preserve"> Cross-references for "priest": Jer 5:31; Hos 5:1; Hos 6:9; Mal 1:10.</w:t>
      </w:r>
    </w:p>
  </w:footnote>
  <w:footnote w:id="5432">
    <w:p>
      <w:pPr>
        <w:pStyle w:val="FootnoteText"/>
      </w:pPr>
      <w:r>
        <w:rPr>
          <w:rStyle w:val="FootnoteReference"/>
        </w:rPr>
        <w:footnoteRef/>
      </w:r>
      <w:r>
        <w:t xml:space="preserve"> Cross-references for "he passed": Job 6:14-21; Ps 38:10-11; Ps 69:20; Ps 142:4; Prov 21:13; Prov 24:11-12; Jas 2:13-16; 1John 3:16-18.</w:t>
      </w:r>
    </w:p>
  </w:footnote>
  <w:footnote w:id="5433">
    <w:p>
      <w:pPr>
        <w:pStyle w:val="FootnoteText"/>
      </w:pPr>
      <w:r>
        <w:rPr>
          <w:rStyle w:val="FootnoteReference"/>
        </w:rPr>
        <w:footnoteRef/>
      </w:r>
      <w:r>
        <w:t xml:space="preserve"> Cross-references: Ruth 2:3; 2Sam 1:6; Eccl 9:11.</w:t>
      </w:r>
    </w:p>
  </w:footnote>
  <w:footnote w:id="5434">
    <w:p>
      <w:pPr>
        <w:pStyle w:val="FootnoteText"/>
      </w:pPr>
      <w:r>
        <w:rPr>
          <w:rStyle w:val="FootnoteReference"/>
        </w:rPr>
        <w:footnoteRef/>
      </w:r>
      <w:r>
        <w:t xml:space="preserve"> People-name: Levite. People-name meaning: Levite — person of Levi; joined/attached. Source form: Levite.</w:t>
      </w:r>
    </w:p>
  </w:footnote>
  <w:footnote w:id="5435">
    <w:p>
      <w:pPr>
        <w:pStyle w:val="FootnoteText"/>
      </w:pPr>
      <w:r>
        <w:rPr>
          <w:rStyle w:val="FootnoteReference"/>
        </w:rPr>
        <w:footnoteRef/>
      </w:r>
      <w:r>
        <w:t xml:space="preserve"> Cross-references: Ps 109:25; Prov 27:10; Acts 18:17; 2Tim 3:2.</w:t>
      </w:r>
    </w:p>
  </w:footnote>
  <w:footnote w:id="5436">
    <w:p>
      <w:pPr>
        <w:pStyle w:val="FootnoteText"/>
      </w:pPr>
      <w:r>
        <w:rPr>
          <w:rStyle w:val="FootnoteReference"/>
        </w:rPr>
        <w:footnoteRef/>
      </w:r>
      <w:r>
        <w:t xml:space="preserve"> People-name: Samaritan. People-name meaning: Samaritan — person of Samaria; watch-mountain. Source form: Samaritan.</w:t>
      </w:r>
    </w:p>
  </w:footnote>
  <w:footnote w:id="5437">
    <w:p>
      <w:pPr>
        <w:pStyle w:val="FootnoteText"/>
      </w:pPr>
      <w:r>
        <w:rPr>
          <w:rStyle w:val="FootnoteReference"/>
        </w:rPr>
        <w:footnoteRef/>
      </w:r>
      <w:r>
        <w:t xml:space="preserve"> Cross-references for "he had": Exod 2:6; 1Kgs 8:50; Matt 18:33; Luke 7:13.</w:t>
      </w:r>
    </w:p>
  </w:footnote>
  <w:footnote w:id="5438">
    <w:p>
      <w:pPr>
        <w:pStyle w:val="FootnoteText"/>
      </w:pPr>
      <w:r>
        <w:rPr>
          <w:rStyle w:val="FootnoteReference"/>
        </w:rPr>
        <w:footnoteRef/>
      </w:r>
      <w:r>
        <w:t xml:space="preserve"> Cross-references for "Samaritan": Prov 27:10; Jer 38:7-13; Jer 39:16-18; Luke 9:52-53; Luke 17:16-18; John 4:9; John 8:48.</w:t>
      </w:r>
    </w:p>
  </w:footnote>
  <w:footnote w:id="5439">
    <w:p>
      <w:pPr>
        <w:pStyle w:val="FootnoteText"/>
      </w:pPr>
      <w:r>
        <w:rPr>
          <w:rStyle w:val="FootnoteReference"/>
        </w:rPr>
        <w:footnoteRef/>
      </w:r>
      <w:r>
        <w:t xml:space="preserve"> Cross-references for "went": Exod 23:4-5; Prov 24:17-18; Prov 25:21-22; Matt 5:43-45; Luke 10:34; Rom 12:20; 1Thess 5:15.</w:t>
      </w:r>
    </w:p>
  </w:footnote>
  <w:footnote w:id="5440">
    <w:p>
      <w:pPr>
        <w:pStyle w:val="FootnoteText"/>
      </w:pPr>
      <w:r>
        <w:rPr>
          <w:rStyle w:val="FootnoteReference"/>
        </w:rPr>
        <w:footnoteRef/>
      </w:r>
      <w:r>
        <w:t xml:space="preserve"> Cross-references for "bound": Ps 147:3; Isa 1:5-6; Mark 14:8.</w:t>
      </w:r>
    </w:p>
  </w:footnote>
  <w:footnote w:id="5441">
    <w:p>
      <w:pPr>
        <w:pStyle w:val="FootnoteText"/>
      </w:pPr>
      <w:r>
        <w:rPr>
          <w:rStyle w:val="FootnoteReference"/>
        </w:rPr>
        <w:footnoteRef/>
      </w:r>
      <w:r>
        <w:t xml:space="preserve"> Cross-references for "an inn": Gen 42:27; Exod 4:24; Luke 2:7.</w:t>
      </w:r>
    </w:p>
  </w:footnote>
  <w:footnote w:id="5442">
    <w:p>
      <w:pPr>
        <w:pStyle w:val="FootnoteText"/>
      </w:pPr>
      <w:r>
        <w:rPr>
          <w:rStyle w:val="FootnoteReference"/>
        </w:rPr>
        <w:footnoteRef/>
      </w:r>
      <w:r>
        <w:t xml:space="preserve"> Cross-references for "two pence": Matt 20:2.</w:t>
      </w:r>
    </w:p>
  </w:footnote>
  <w:footnote w:id="5443">
    <w:p>
      <w:pPr>
        <w:pStyle w:val="FootnoteText"/>
      </w:pPr>
      <w:r>
        <w:rPr>
          <w:rStyle w:val="FootnoteReference"/>
        </w:rPr>
        <w:footnoteRef/>
      </w:r>
      <w:r>
        <w:t xml:space="preserve"> Cross-references for "the host": Rom 16:23.</w:t>
      </w:r>
    </w:p>
  </w:footnote>
  <w:footnote w:id="5444">
    <w:p>
      <w:pPr>
        <w:pStyle w:val="FootnoteText"/>
      </w:pPr>
      <w:r>
        <w:rPr>
          <w:rStyle w:val="FootnoteReference"/>
        </w:rPr>
        <w:footnoteRef/>
      </w:r>
      <w:r>
        <w:t xml:space="preserve"> Cross-references for "whatsoever": Prov 19:17; Luke 14:13.</w:t>
      </w:r>
    </w:p>
  </w:footnote>
  <w:footnote w:id="5445">
    <w:p>
      <w:pPr>
        <w:pStyle w:val="FootnoteText"/>
      </w:pPr>
      <w:r>
        <w:rPr>
          <w:rStyle w:val="FootnoteReference"/>
        </w:rPr>
        <w:footnoteRef/>
      </w:r>
      <w:r>
        <w:t xml:space="preserve"> Cross-references for "thinkest": Matt 17:25; Matt 21:28-31; Matt 22:42; Luke 7:42.</w:t>
      </w:r>
    </w:p>
  </w:footnote>
  <w:footnote w:id="5446">
    <w:p>
      <w:pPr>
        <w:pStyle w:val="FootnoteText"/>
      </w:pPr>
      <w:r>
        <w:rPr>
          <w:rStyle w:val="FootnoteReference"/>
        </w:rPr>
        <w:footnoteRef/>
      </w:r>
      <w:r>
        <w:t xml:space="preserve"> Cross-references: Luke 10:29.</w:t>
      </w:r>
    </w:p>
  </w:footnote>
  <w:footnote w:id="5447">
    <w:p>
      <w:pPr>
        <w:pStyle w:val="FootnoteText"/>
      </w:pPr>
      <w:r>
        <w:rPr>
          <w:rStyle w:val="FootnoteReference"/>
        </w:rPr>
        <w:footnoteRef/>
      </w:r>
      <w:r>
        <w:t xml:space="preserve"> Cross-references for "He that": Prov 14:21; Hos 6:6; Mic 6:8; Matt 20:28; Matt 23:23; 2Cor 8:9; Eph 3:18-19; Eph 5:2; Heb 2:9-15; Rev 1:5.</w:t>
      </w:r>
    </w:p>
  </w:footnote>
  <w:footnote w:id="5448">
    <w:p>
      <w:pPr>
        <w:pStyle w:val="FootnoteText"/>
      </w:pPr>
      <w:r>
        <w:rPr>
          <w:rStyle w:val="FootnoteReference"/>
        </w:rPr>
        <w:footnoteRef/>
      </w:r>
      <w:r>
        <w:t xml:space="preserve"> Cross-references: Luke 6:32-36; John 13:15-17; 1Pet 2:21; 1John 3:16-18; 1John 3:23-24; 1John 4:10-11.</w:t>
      </w:r>
    </w:p>
  </w:footnote>
  <w:footnote w:id="5449">
    <w:p>
      <w:pPr>
        <w:pStyle w:val="FootnoteText"/>
      </w:pPr>
      <w:r>
        <w:rPr>
          <w:rStyle w:val="FootnoteReference"/>
        </w:rPr>
        <w:footnoteRef/>
      </w:r>
      <w:r>
        <w:t xml:space="preserve"> Cross-references for "a certain": John 11:1-5; John 12:1-3.</w:t>
      </w:r>
    </w:p>
  </w:footnote>
  <w:footnote w:id="5450">
    <w:p>
      <w:pPr>
        <w:pStyle w:val="FootnoteText"/>
      </w:pPr>
      <w:r>
        <w:rPr>
          <w:rStyle w:val="FootnoteReference"/>
        </w:rPr>
        <w:footnoteRef/>
      </w:r>
      <w:r>
        <w:t xml:space="preserve"> Name meaning: Martha (Martha) — Lady; mistress. Busy homemaker who learned to sit at Jesus’ feet.</w:t>
      </w:r>
    </w:p>
  </w:footnote>
  <w:footnote w:id="5451">
    <w:p>
      <w:pPr>
        <w:pStyle w:val="FootnoteText"/>
      </w:pPr>
      <w:r>
        <w:rPr>
          <w:rStyle w:val="FootnoteReference"/>
        </w:rPr>
        <w:footnoteRef/>
      </w:r>
      <w:r>
        <w:t xml:space="preserve"> Cross-references for "received": Luke 8:2-3; Acts 16:15; 2John 1:10.</w:t>
      </w:r>
    </w:p>
  </w:footnote>
  <w:footnote w:id="5452">
    <w:p>
      <w:pPr>
        <w:pStyle w:val="FootnoteText"/>
      </w:pPr>
      <w:r>
        <w:rPr>
          <w:rStyle w:val="FootnoteReference"/>
        </w:rPr>
        <w:footnoteRef/>
      </w:r>
      <w:r>
        <w:t xml:space="preserve"> Name meaning: Mary (Miryam) — Bitter; beloved; exalted one. Mother of Jesus; experienced bitterness yet exaltation.</w:t>
      </w:r>
    </w:p>
  </w:footnote>
  <w:footnote w:id="5453">
    <w:p>
      <w:pPr>
        <w:pStyle w:val="FootnoteText"/>
      </w:pPr>
      <w:r>
        <w:rPr>
          <w:rStyle w:val="FootnoteReference"/>
        </w:rPr>
        <w:footnoteRef/>
      </w:r>
      <w:r>
        <w:t xml:space="preserve"> Cross-references for "which": Deut 33:3; Prov 8:34; Luke 2:46; Luke 8:35; Acts 22:3; 1Cor 7:32-40.</w:t>
      </w:r>
    </w:p>
  </w:footnote>
  <w:footnote w:id="5454">
    <w:p>
      <w:pPr>
        <w:pStyle w:val="FootnoteText"/>
      </w:pPr>
      <w:r>
        <w:rPr>
          <w:rStyle w:val="FootnoteReference"/>
        </w:rPr>
        <w:footnoteRef/>
      </w:r>
      <w:r>
        <w:t xml:space="preserve"> Cross-references for "cumbered": Luke 12:29; John 6:27.</w:t>
      </w:r>
    </w:p>
  </w:footnote>
  <w:footnote w:id="5455">
    <w:p>
      <w:pPr>
        <w:pStyle w:val="FootnoteText"/>
      </w:pPr>
      <w:r>
        <w:rPr>
          <w:rStyle w:val="FootnoteReference"/>
        </w:rPr>
        <w:footnoteRef/>
      </w:r>
      <w:r>
        <w:t xml:space="preserve"> Cross-references for "dost": Matt 14:15; Matt 16:22; Mark 3:21.</w:t>
      </w:r>
    </w:p>
  </w:footnote>
  <w:footnote w:id="5456">
    <w:p>
      <w:pPr>
        <w:pStyle w:val="FootnoteText"/>
      </w:pPr>
      <w:r>
        <w:rPr>
          <w:rStyle w:val="FootnoteReference"/>
        </w:rPr>
        <w:footnoteRef/>
      </w:r>
      <w:r>
        <w:t xml:space="preserve"> Cross-references: Jonah 4:1-4; Luke 9:55.</w:t>
      </w:r>
    </w:p>
  </w:footnote>
  <w:footnote w:id="5457">
    <w:p>
      <w:pPr>
        <w:pStyle w:val="FootnoteText"/>
      </w:pPr>
      <w:r>
        <w:rPr>
          <w:rStyle w:val="FootnoteReference"/>
        </w:rPr>
        <w:footnoteRef/>
      </w:r>
      <w:r>
        <w:t xml:space="preserve"> Cross-references for "many": Eccl 6:11; Matt 6:25-34.</w:t>
      </w:r>
    </w:p>
  </w:footnote>
  <w:footnote w:id="5458">
    <w:p>
      <w:pPr>
        <w:pStyle w:val="FootnoteText"/>
      </w:pPr>
      <w:r>
        <w:rPr>
          <w:rStyle w:val="FootnoteReference"/>
        </w:rPr>
        <w:footnoteRef/>
      </w:r>
      <w:r>
        <w:t xml:space="preserve"> Cross-references for "thou": Mark 4:19; Luke 8:14; Luke 21:34; 1Cor 7:32-35; Phil 4:6.</w:t>
      </w:r>
    </w:p>
  </w:footnote>
  <w:footnote w:id="5459">
    <w:p>
      <w:pPr>
        <w:pStyle w:val="FootnoteText"/>
      </w:pPr>
      <w:r>
        <w:rPr>
          <w:rStyle w:val="FootnoteReference"/>
        </w:rPr>
        <w:footnoteRef/>
      </w:r>
      <w:r>
        <w:t xml:space="preserve"> Cross-references for "chosen": Deut 30:19; Josh 24:15; Josh 24:22; Ps 17:15; Ps 119:30; Ps 119:111; Ps 119:173.</w:t>
      </w:r>
    </w:p>
  </w:footnote>
  <w:footnote w:id="5460">
    <w:p>
      <w:pPr>
        <w:pStyle w:val="FootnoteText"/>
      </w:pPr>
      <w:r>
        <w:rPr>
          <w:rStyle w:val="FootnoteReference"/>
        </w:rPr>
        <w:footnoteRef/>
      </w:r>
      <w:r>
        <w:t xml:space="preserve"> Cross-references for "good": Ps 16:5-6; Ps 142:5.</w:t>
      </w:r>
    </w:p>
  </w:footnote>
  <w:footnote w:id="546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62">
    <w:p>
      <w:pPr>
        <w:pStyle w:val="FootnoteText"/>
      </w:pPr>
      <w:r>
        <w:rPr>
          <w:rStyle w:val="FootnoteReference"/>
        </w:rPr>
        <w:footnoteRef/>
      </w:r>
      <w:r>
        <w:t xml:space="preserve"> Cross-references: Ps 27:4; Ps 73:25; Eccl 12:13; Mark 8:36; Luke 18:22; John 17:3; 1Cor 13:3; Gal 5:6; Col 2:10-19; 1John 5:11-12.</w:t>
      </w:r>
    </w:p>
  </w:footnote>
  <w:footnote w:id="5463">
    <w:p>
      <w:pPr>
        <w:pStyle w:val="FootnoteText"/>
      </w:pPr>
      <w:r>
        <w:rPr>
          <w:rStyle w:val="FootnoteReference"/>
        </w:rPr>
        <w:footnoteRef/>
      </w:r>
      <w:r>
        <w:t xml:space="preserve"> Cross-references for "that": Luke 6:12; Luke 9:18; Luke 9:28; Luke 22:39-45; Heb 5:7.</w:t>
      </w:r>
    </w:p>
  </w:footnote>
  <w:footnote w:id="5464">
    <w:p>
      <w:pPr>
        <w:pStyle w:val="FootnoteText"/>
      </w:pPr>
      <w:r>
        <w:rPr>
          <w:rStyle w:val="FootnoteReference"/>
        </w:rPr>
        <w:footnoteRef/>
      </w:r>
      <w:r>
        <w:t xml:space="preserve"> Cross-references for "teach": Ps 10:17; Ps 19:14; Rom 8:26-27; Jas 4:2-3; Jude 1:20.</w:t>
      </w:r>
    </w:p>
  </w:footnote>
  <w:footnote w:id="5465">
    <w:p>
      <w:pPr>
        <w:pStyle w:val="FootnoteText"/>
      </w:pPr>
      <w:r>
        <w:rPr>
          <w:rStyle w:val="FootnoteReference"/>
        </w:rPr>
        <w:footnoteRef/>
      </w:r>
      <w:r>
        <w:t xml:space="preserve"> Name meaning: John (Yochanan) — Yahweh is gracious. Forerunner of Jesus; proclaimed God’s grace.</w:t>
      </w:r>
    </w:p>
  </w:footnote>
  <w:footnote w:id="5466">
    <w:p>
      <w:pPr>
        <w:pStyle w:val="FootnoteText"/>
      </w:pPr>
      <w:r>
        <w:rPr>
          <w:rStyle w:val="FootnoteReference"/>
        </w:rPr>
        <w:footnoteRef/>
      </w:r>
      <w:r>
        <w:t xml:space="preserve"> Cross-references for "When": Eccl 5:2; Hos 14:2; Matt 6:6-8.</w:t>
      </w:r>
    </w:p>
  </w:footnote>
  <w:footnote w:id="5467">
    <w:p>
      <w:pPr>
        <w:pStyle w:val="FootnoteText"/>
      </w:pPr>
      <w:r>
        <w:rPr>
          <w:rStyle w:val="FootnoteReference"/>
        </w:rPr>
        <w:footnoteRef/>
      </w:r>
      <w:r>
        <w:t xml:space="preserve"> Cross-references for "Hallowed": Lev 10:3; Lev 22:23; 1Kgs 8:43; 2Kgs 19:19; Ps 57:11; Ps 72:18-19; Ps 108:5; Ezek 36:23; Hab 2:14; Rev 15:4.</w:t>
      </w:r>
    </w:p>
  </w:footnote>
  <w:footnote w:id="5468">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69">
    <w:p>
      <w:pPr>
        <w:pStyle w:val="FootnoteText"/>
      </w:pPr>
      <w:r>
        <w:rPr>
          <w:rStyle w:val="FootnoteReference"/>
        </w:rPr>
        <w:footnoteRef/>
      </w:r>
      <w:r>
        <w:t xml:space="preserve"> Cross-references for "which": 2Chr 20:6; Ps 11:4; Eccl 5:2; Dan 2:28; Matt 5:16; Matt 10:32.</w:t>
      </w:r>
    </w:p>
  </w:footnote>
  <w:footnote w:id="5470">
    <w:p>
      <w:pPr>
        <w:pStyle w:val="FootnoteText"/>
      </w:pPr>
      <w:r>
        <w:rPr>
          <w:rStyle w:val="FootnoteReference"/>
        </w:rPr>
        <w:footnoteRef/>
      </w:r>
      <w:r>
        <w:t xml:space="preserve"> Cross-references for "Thy kingdom": Isa 2:2-5; Dan 2:44; Dan 7:18; Dan 7:27; Luke 10:9-11; Rev 11:15; Rev 19:6; Rev 20:4.</w:t>
      </w:r>
    </w:p>
  </w:footnote>
  <w:footnote w:id="5471">
    <w:p>
      <w:pPr>
        <w:pStyle w:val="FootnoteText"/>
      </w:pPr>
      <w:r>
        <w:rPr>
          <w:rStyle w:val="FootnoteReference"/>
        </w:rPr>
        <w:footnoteRef/>
      </w:r>
      <w:r>
        <w:t xml:space="preserve"> Cross-references for "Thy will": Ps 103:20; Isa 6:2-3; Matt 6:10.</w:t>
      </w:r>
    </w:p>
  </w:footnote>
  <w:footnote w:id="5472">
    <w:p>
      <w:pPr>
        <w:pStyle w:val="FootnoteText"/>
      </w:pPr>
      <w:r>
        <w:rPr>
          <w:rStyle w:val="FootnoteReference"/>
        </w:rPr>
        <w:footnoteRef/>
      </w:r>
      <w:r>
        <w:t xml:space="preserve"> Cross-references for "Give": Exod 16:15-22; Prov 30:8; Isa 33:16; Matt 6:11; Matt 6:34; John 6:27-33.</w:t>
      </w:r>
    </w:p>
  </w:footnote>
  <w:footnote w:id="547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74">
    <w:p>
      <w:pPr>
        <w:pStyle w:val="FootnoteText"/>
      </w:pPr>
      <w:r>
        <w:rPr>
          <w:rStyle w:val="FootnoteReference"/>
        </w:rPr>
        <w:footnoteRef/>
      </w:r>
      <w:r>
        <w:t xml:space="preserve"> Cross-references for "lead": Matt 6:13; Matt 26:41; Luke 8:13; Luke 22:46; 1Cor 10:13; 2Cor 12:7-8; Rev 2:10; Rev 3:10.</w:t>
      </w:r>
    </w:p>
  </w:footnote>
  <w:footnote w:id="5475">
    <w:p>
      <w:pPr>
        <w:pStyle w:val="FootnoteText"/>
      </w:pPr>
      <w:r>
        <w:rPr>
          <w:rStyle w:val="FootnoteReference"/>
        </w:rPr>
        <w:footnoteRef/>
      </w:r>
      <w:r>
        <w:t xml:space="preserve"> Cross-references: Matt 6:14-15; Matt 11:25-26; Matt 18:35; Eph 4:31-32; Col 3:13; Jas 2:13.</w:t>
      </w:r>
    </w:p>
  </w:footnote>
  <w:footnote w:id="5476">
    <w:p>
      <w:pPr>
        <w:pStyle w:val="FootnoteText"/>
      </w:pPr>
      <w:r>
        <w:rPr>
          <w:rStyle w:val="FootnoteReference"/>
        </w:rPr>
        <w:footnoteRef/>
      </w:r>
      <w:r>
        <w:t xml:space="preserve"> Cross-references: Gen 48:16; Ps 121:7; John 17:15; 2Thess 3:3; 2Tim 4:18.</w:t>
      </w:r>
    </w:p>
  </w:footnote>
  <w:footnote w:id="5477">
    <w:p>
      <w:pPr>
        <w:pStyle w:val="FootnoteText"/>
      </w:pPr>
      <w:r>
        <w:rPr>
          <w:rStyle w:val="FootnoteReference"/>
        </w:rPr>
        <w:footnoteRef/>
      </w:r>
      <w:r>
        <w:t xml:space="preserve"> Cross-references: Luke 18:1-8.</w:t>
      </w:r>
    </w:p>
  </w:footnote>
  <w:footnote w:id="5478">
    <w:p>
      <w:pPr>
        <w:pStyle w:val="FootnoteText"/>
      </w:pPr>
      <w:r>
        <w:rPr>
          <w:rStyle w:val="FootnoteReference"/>
        </w:rPr>
        <w:footnoteRef/>
      </w:r>
      <w:r>
        <w:t xml:space="preserve"> Cross-references for "in his journey": Luke 11:6.</w:t>
      </w:r>
    </w:p>
  </w:footnote>
  <w:footnote w:id="5479">
    <w:p>
      <w:pPr>
        <w:pStyle w:val="FootnoteText"/>
      </w:pPr>
      <w:r>
        <w:rPr>
          <w:rStyle w:val="FootnoteReference"/>
        </w:rPr>
        <w:footnoteRef/>
      </w:r>
      <w:r>
        <w:t xml:space="preserve"> Cross-references for "Trouble": Luke 7:6; Gal 6:17.</w:t>
      </w:r>
    </w:p>
  </w:footnote>
  <w:footnote w:id="5480">
    <w:p>
      <w:pPr>
        <w:pStyle w:val="FootnoteText"/>
      </w:pPr>
      <w:r>
        <w:rPr>
          <w:rStyle w:val="FootnoteReference"/>
        </w:rPr>
        <w:footnoteRef/>
      </w:r>
      <w:r>
        <w:t xml:space="preserve"> Cross-references for "the door": Matt 25:10; Luke 13:25.</w:t>
      </w:r>
    </w:p>
  </w:footnote>
  <w:footnote w:id="5481">
    <w:p>
      <w:pPr>
        <w:pStyle w:val="FootnoteText"/>
      </w:pPr>
      <w:r>
        <w:rPr>
          <w:rStyle w:val="FootnoteReference"/>
        </w:rPr>
        <w:footnoteRef/>
      </w:r>
      <w:r>
        <w:t xml:space="preserve"> Cross-references for "because of": Gen 32:26; Matt 15:22-28; Luke 18:1-8; Rom 15:30; 2Cor 12:8; Col 2:1; Col 4:12.</w:t>
      </w:r>
    </w:p>
  </w:footnote>
  <w:footnote w:id="5482">
    <w:p>
      <w:pPr>
        <w:pStyle w:val="FootnoteText"/>
      </w:pPr>
      <w:r>
        <w:rPr>
          <w:rStyle w:val="FootnoteReference"/>
        </w:rPr>
        <w:footnoteRef/>
      </w:r>
      <w:r>
        <w:t xml:space="preserve"> Cross-references for "I say": Matt 6:29; Matt 21:31; Mark 13:37; Luke 13:24; Rev 2:24.</w:t>
      </w:r>
    </w:p>
  </w:footnote>
  <w:footnote w:id="548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84">
    <w:p>
      <w:pPr>
        <w:pStyle w:val="FootnoteText"/>
      </w:pPr>
      <w:r>
        <w:rPr>
          <w:rStyle w:val="FootnoteReference"/>
        </w:rPr>
        <w:footnoteRef/>
      </w:r>
      <w:r>
        <w:t xml:space="preserve"> Cross-references for "knock": Luke 13:25; 2Cor 6:2.</w:t>
      </w:r>
    </w:p>
  </w:footnote>
  <w:footnote w:id="548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86">
    <w:p>
      <w:pPr>
        <w:pStyle w:val="FootnoteText"/>
      </w:pPr>
      <w:r>
        <w:rPr>
          <w:rStyle w:val="FootnoteReference"/>
        </w:rPr>
        <w:footnoteRef/>
      </w:r>
      <w:r>
        <w:t xml:space="preserve"> Cross-references: Ps 31:22; Lam 3:8; Lam 3:18; Lam 3:54-58; Jonah 2:2-8; Luke 18:1; Jas 4:3; Jas 5:11.</w:t>
      </w:r>
    </w:p>
  </w:footnote>
  <w:footnote w:id="5487">
    <w:p>
      <w:pPr>
        <w:pStyle w:val="FootnoteText"/>
      </w:pPr>
      <w:r>
        <w:rPr>
          <w:rStyle w:val="FootnoteReference"/>
        </w:rPr>
        <w:footnoteRef/>
      </w:r>
      <w:r>
        <w:t xml:space="preserve"> Cross-references for "a son": Isa 49:15; Matt 7:9.</w:t>
      </w:r>
    </w:p>
  </w:footnote>
  <w:footnote w:id="5488">
    <w:p>
      <w:pPr>
        <w:pStyle w:val="FootnoteText"/>
      </w:pPr>
      <w:r>
        <w:rPr>
          <w:rStyle w:val="FootnoteReference"/>
        </w:rPr>
        <w:footnoteRef/>
      </w:r>
      <w:r>
        <w:t xml:space="preserve"> Cross-references for "a scorpion": Ezek 2:6; Luke 10:19; Rev 9:10.</w:t>
      </w:r>
    </w:p>
  </w:footnote>
  <w:footnote w:id="5489">
    <w:p>
      <w:pPr>
        <w:pStyle w:val="FootnoteText"/>
      </w:pPr>
      <w:r>
        <w:rPr>
          <w:rStyle w:val="FootnoteReference"/>
        </w:rPr>
        <w:footnoteRef/>
      </w:r>
      <w:r>
        <w:t xml:space="preserve"> Cross-references for "being": Gen 6:5-6; Gen 8:21; Job 15:14-16; Ps 51:5; John 3:5-6; Rom 7:18; Titus 3:3.</w:t>
      </w:r>
    </w:p>
  </w:footnote>
  <w:footnote w:id="5490">
    <w:p>
      <w:pPr>
        <w:pStyle w:val="FootnoteText"/>
      </w:pPr>
      <w:r>
        <w:rPr>
          <w:rStyle w:val="FootnoteReference"/>
        </w:rPr>
        <w:footnoteRef/>
      </w:r>
      <w:r>
        <w:t xml:space="preserve"> Cross-references for "know": Isa 49:15; Matt 7:11; Heb 12:9-10.</w:t>
      </w:r>
    </w:p>
  </w:footnote>
  <w:footnote w:id="5491">
    <w:p>
      <w:pPr>
        <w:pStyle w:val="FootnoteText"/>
      </w:pPr>
      <w:r>
        <w:rPr>
          <w:rStyle w:val="FootnoteReference"/>
        </w:rPr>
        <w:footnoteRef/>
      </w:r>
      <w:r>
        <w:t xml:space="preserve"> Cross-references for "heavenly": Matt 5:16; Matt 5:45; Matt 6:14; Matt 6:32; Luke 11:2; Luke 15:30-32.</w:t>
      </w:r>
    </w:p>
  </w:footnote>
  <w:footnote w:id="5492">
    <w:p>
      <w:pPr>
        <w:pStyle w:val="FootnoteText"/>
      </w:pPr>
      <w:r>
        <w:rPr>
          <w:rStyle w:val="FootnoteReference"/>
        </w:rPr>
        <w:footnoteRef/>
      </w:r>
      <w:r>
        <w:t xml:space="preserve"> Cross-references for "give the": Prov 1:23; Isa 44:3-4; Ezek 36:27; Joel 2:28; Matt 7:11; John 4:10; John 7:37-39.</w:t>
      </w:r>
    </w:p>
  </w:footnote>
  <w:footnote w:id="5493">
    <w:p>
      <w:pPr>
        <w:pStyle w:val="FootnoteText"/>
      </w:pPr>
      <w:r>
        <w:rPr>
          <w:rStyle w:val="FootnoteReference"/>
        </w:rPr>
        <w:footnoteRef/>
      </w:r>
      <w:r>
        <w:t xml:space="preserve"> Cross-references: Matt 6:30; Rom 5:9-10; Rom 5:17; Rom 8:32; 2Cor 3:9-11.</w:t>
      </w:r>
    </w:p>
  </w:footnote>
  <w:footnote w:id="5494">
    <w:p>
      <w:pPr>
        <w:pStyle w:val="FootnoteText"/>
      </w:pPr>
      <w:r>
        <w:rPr>
          <w:rStyle w:val="FootnoteReference"/>
        </w:rPr>
        <w:footnoteRef/>
      </w:r>
      <w:r>
        <w:t xml:space="preserve"> Cross-references: Matt 9:32-33; Matt 12:22-23; Mark 7:32-37.</w:t>
      </w:r>
    </w:p>
  </w:footnote>
  <w:footnote w:id="549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5496">
    <w:p>
      <w:pPr>
        <w:pStyle w:val="FootnoteText"/>
      </w:pPr>
      <w:r>
        <w:rPr>
          <w:rStyle w:val="FootnoteReference"/>
        </w:rPr>
        <w:footnoteRef/>
      </w:r>
      <w:r>
        <w:t xml:space="preserve"> Cross-references: Matt 9:34; Matt 12:24-30; Mark 3:22-30; John 7:20; John 8:48; John 8:52; John 10:20.</w:t>
      </w:r>
    </w:p>
  </w:footnote>
  <w:footnote w:id="5497">
    <w:p>
      <w:pPr>
        <w:pStyle w:val="FootnoteText"/>
      </w:pPr>
      <w:r>
        <w:rPr>
          <w:rStyle w:val="FootnoteReference"/>
        </w:rPr>
        <w:footnoteRef/>
      </w:r>
      <w:r>
        <w:t xml:space="preserve"> Cross-references for "Beelzebub": Luke 11:18-19.</w:t>
      </w:r>
    </w:p>
  </w:footnote>
  <w:footnote w:id="5498">
    <w:p>
      <w:pPr>
        <w:pStyle w:val="FootnoteText"/>
      </w:pPr>
      <w:r>
        <w:rPr>
          <w:rStyle w:val="FootnoteReference"/>
        </w:rPr>
        <w:footnoteRef/>
      </w:r>
      <w:r>
        <w:t xml:space="preserve"> Cross-references: Matt 12:38-39; Matt 16:1-4; Mark 8:11-12; John 6:30; 1Cor 1:22.</w:t>
      </w:r>
    </w:p>
  </w:footnote>
  <w:footnote w:id="5499">
    <w:p>
      <w:pPr>
        <w:pStyle w:val="FootnoteText"/>
      </w:pPr>
      <w:r>
        <w:rPr>
          <w:rStyle w:val="FootnoteReference"/>
        </w:rPr>
        <w:footnoteRef/>
      </w:r>
      <w:r>
        <w:t xml:space="preserve"> Cross-references for "knowing": Matt 9:4; Matt 12:25; Mark 3:23-26; John 2:25; Rev 2:23.</w:t>
      </w:r>
    </w:p>
  </w:footnote>
  <w:footnote w:id="5500">
    <w:p>
      <w:pPr>
        <w:pStyle w:val="FootnoteText"/>
      </w:pPr>
      <w:r>
        <w:rPr>
          <w:rStyle w:val="FootnoteReference"/>
        </w:rPr>
        <w:footnoteRef/>
      </w:r>
      <w:r>
        <w:t xml:space="preserve"> Cross-references for "Every": 2Chr 10:16-19; 2Chr 13:16-17; Isa 9:20-21; Isa 19:2-3.</w:t>
      </w:r>
    </w:p>
  </w:footnote>
  <w:footnote w:id="5501">
    <w:p>
      <w:pPr>
        <w:pStyle w:val="FootnoteText"/>
      </w:pPr>
      <w:r>
        <w:rPr>
          <w:rStyle w:val="FootnoteReference"/>
        </w:rPr>
        <w:footnoteRef/>
      </w:r>
      <w:r>
        <w:t xml:space="preserve"> Divine or supernatural name: Satan. Divine/supernatural-name meaning: Satan — contrary; adversary; enemy; accuser. Source form: Satan.</w:t>
      </w:r>
    </w:p>
  </w:footnote>
  <w:footnote w:id="5502">
    <w:p>
      <w:pPr>
        <w:pStyle w:val="FootnoteText"/>
      </w:pPr>
      <w:r>
        <w:rPr>
          <w:rStyle w:val="FootnoteReference"/>
        </w:rPr>
        <w:footnoteRef/>
      </w:r>
      <w:r>
        <w:t xml:space="preserve"> Cross-references for "Satan": Matt 12:26.</w:t>
      </w:r>
    </w:p>
  </w:footnote>
  <w:footnote w:id="5503">
    <w:p>
      <w:pPr>
        <w:pStyle w:val="FootnoteText"/>
      </w:pPr>
      <w:r>
        <w:rPr>
          <w:rStyle w:val="FootnoteReference"/>
        </w:rPr>
        <w:footnoteRef/>
      </w:r>
      <w:r>
        <w:t xml:space="preserve"> Cross-references for "ye say": Matt 12:31-34; Luke 11:15; Jas 3:5-8.</w:t>
      </w:r>
    </w:p>
  </w:footnote>
  <w:footnote w:id="5504">
    <w:p>
      <w:pPr>
        <w:pStyle w:val="FootnoteText"/>
      </w:pPr>
      <w:r>
        <w:rPr>
          <w:rStyle w:val="FootnoteReference"/>
        </w:rPr>
        <w:footnoteRef/>
      </w:r>
      <w:r>
        <w:t xml:space="preserve"> Cross-references for "shall": Job 15:6; Matt 12:41-42; Luke 11:31-32; Luke 19:22; Rom 3:19.</w:t>
      </w:r>
    </w:p>
  </w:footnote>
  <w:footnote w:id="5505">
    <w:p>
      <w:pPr>
        <w:pStyle w:val="FootnoteText"/>
      </w:pPr>
      <w:r>
        <w:rPr>
          <w:rStyle w:val="FootnoteReference"/>
        </w:rPr>
        <w:footnoteRef/>
      </w:r>
      <w:r>
        <w:t xml:space="preserve"> Cross-references: Matt 12:27-28; Luke 9:49.</w:t>
      </w:r>
    </w:p>
  </w:footnote>
  <w:footnote w:id="5506">
    <w:p>
      <w:pPr>
        <w:pStyle w:val="FootnoteText"/>
      </w:pPr>
      <w:r>
        <w:rPr>
          <w:rStyle w:val="FootnoteReference"/>
        </w:rPr>
        <w:footnoteRef/>
      </w:r>
      <w:r>
        <w:t xml:space="preserve"> Cross-references for "the finger": Exod 8:19; Matt 12:28.</w:t>
      </w:r>
    </w:p>
  </w:footnote>
  <w:footnote w:id="55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08">
    <w:p>
      <w:pPr>
        <w:pStyle w:val="FootnoteText"/>
      </w:pPr>
      <w:r>
        <w:rPr>
          <w:rStyle w:val="FootnoteReference"/>
        </w:rPr>
        <w:footnoteRef/>
      </w:r>
      <w:r>
        <w:t xml:space="preserve"> Cross-references for "the kingdom": Dan 2:44; Matt 12:24-25; Luke 10:9; Luke 10:11; Luke 11:17; Acts 20:25; Acts 28:23-28; 2Thess 1:5.</w:t>
      </w:r>
    </w:p>
  </w:footnote>
  <w:footnote w:id="5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11">
    <w:p>
      <w:pPr>
        <w:pStyle w:val="FootnoteText"/>
      </w:pPr>
      <w:r>
        <w:rPr>
          <w:rStyle w:val="FootnoteReference"/>
        </w:rPr>
        <w:footnoteRef/>
      </w:r>
      <w:r>
        <w:t xml:space="preserve"> Cross-references: Matt 12:29; Mark 3:27.</w:t>
      </w:r>
    </w:p>
  </w:footnote>
  <w:footnote w:id="5512">
    <w:p>
      <w:pPr>
        <w:pStyle w:val="FootnoteText"/>
      </w:pPr>
      <w:r>
        <w:rPr>
          <w:rStyle w:val="FootnoteReference"/>
        </w:rPr>
        <w:footnoteRef/>
      </w:r>
      <w:r>
        <w:t xml:space="preserve"> Cross-references: Gen 3:15; Isa 27:1; Isa 49:24-25; Isa 53:12; Isa 63:1-4; Col 2:15; 1John 3:8; 1John 4:4; Rev 20:1-3.</w:t>
      </w:r>
    </w:p>
  </w:footnote>
  <w:footnote w:id="5513">
    <w:p>
      <w:pPr>
        <w:pStyle w:val="FootnoteText"/>
      </w:pPr>
      <w:r>
        <w:rPr>
          <w:rStyle w:val="FootnoteReference"/>
        </w:rPr>
        <w:footnoteRef/>
      </w:r>
      <w:r>
        <w:t xml:space="preserve"> Cross-references: Matt 12:30; Luke 9:50; Rev 3:15-16.</w:t>
      </w:r>
    </w:p>
  </w:footnote>
  <w:footnote w:id="5514">
    <w:p>
      <w:pPr>
        <w:pStyle w:val="FootnoteText"/>
      </w:pPr>
      <w:r>
        <w:rPr>
          <w:rStyle w:val="FootnoteReference"/>
        </w:rPr>
        <w:footnoteRef/>
      </w:r>
      <w:r>
        <w:t xml:space="preserve"> Cross-references for "the unclean": Matt 12:43-45.</w:t>
      </w:r>
    </w:p>
  </w:footnote>
  <w:footnote w:id="5515">
    <w:p>
      <w:pPr>
        <w:pStyle w:val="FootnoteText"/>
      </w:pPr>
      <w:r>
        <w:rPr>
          <w:rStyle w:val="FootnoteReference"/>
        </w:rPr>
        <w:footnoteRef/>
      </w:r>
      <w:r>
        <w:t xml:space="preserve"> Cross-references for "seeking": Prov 4:16; Isa 48:22; Isa 57:20-21.</w:t>
      </w:r>
    </w:p>
  </w:footnote>
  <w:footnote w:id="5516">
    <w:p>
      <w:pPr>
        <w:pStyle w:val="FootnoteText"/>
      </w:pPr>
      <w:r>
        <w:rPr>
          <w:rStyle w:val="FootnoteReference"/>
        </w:rPr>
        <w:footnoteRef/>
      </w:r>
      <w:r>
        <w:t xml:space="preserve"> Cross-references for "I will": Mark 5:10; Mark 9:25.</w:t>
      </w:r>
    </w:p>
  </w:footnote>
  <w:footnote w:id="5517">
    <w:p>
      <w:pPr>
        <w:pStyle w:val="FootnoteText"/>
      </w:pPr>
      <w:r>
        <w:rPr>
          <w:rStyle w:val="FootnoteReference"/>
        </w:rPr>
        <w:footnoteRef/>
      </w:r>
      <w:r>
        <w:t xml:space="preserve"> Cross-references for "he walketh": Job 1:7; Job 2:2; 1Pet 5:8.</w:t>
      </w:r>
    </w:p>
  </w:footnote>
  <w:footnote w:id="5518">
    <w:p>
      <w:pPr>
        <w:pStyle w:val="FootnoteText"/>
      </w:pPr>
      <w:r>
        <w:rPr>
          <w:rStyle w:val="FootnoteReference"/>
        </w:rPr>
        <w:footnoteRef/>
      </w:r>
      <w:r>
        <w:t xml:space="preserve"> Cross-references: Judg 6:37-40; Ps 63:1; Isa 35:1-2; Isa 35:7; Isa 41:17-19; Isa 44:3; Ezek 47:8-11; Eph 2:2.</w:t>
      </w:r>
    </w:p>
  </w:footnote>
  <w:footnote w:id="5519">
    <w:p>
      <w:pPr>
        <w:pStyle w:val="FootnoteText"/>
      </w:pPr>
      <w:r>
        <w:rPr>
          <w:rStyle w:val="FootnoteReference"/>
        </w:rPr>
        <w:footnoteRef/>
      </w:r>
      <w:r>
        <w:t xml:space="preserve"> Cross-references for "he findeth": 2Chr 24:17-22; Ps 36:3; Ps 81:11-12; Ps 125:5; Matt 12:44-45; 2Thess 2:9-12; 2Pet 2:10-19; Jude 1:8-13.</w:t>
      </w:r>
    </w:p>
  </w:footnote>
  <w:footnote w:id="5520">
    <w:p>
      <w:pPr>
        <w:pStyle w:val="FootnoteText"/>
      </w:pPr>
      <w:r>
        <w:rPr>
          <w:rStyle w:val="FootnoteReference"/>
        </w:rPr>
        <w:footnoteRef/>
      </w:r>
      <w:r>
        <w:t xml:space="preserve"> Cross-references for "more": Matt 23:15.</w:t>
      </w:r>
    </w:p>
  </w:footnote>
  <w:footnote w:id="5521">
    <w:p>
      <w:pPr>
        <w:pStyle w:val="FootnoteText"/>
      </w:pPr>
      <w:r>
        <w:rPr>
          <w:rStyle w:val="FootnoteReference"/>
        </w:rPr>
        <w:footnoteRef/>
      </w:r>
      <w:r>
        <w:t xml:space="preserve"> Cross-references for "and the": Zeph 1:6; Matt 12:45; John 5:14; Heb 6:4-8; Heb 10:26-31; 2Pet 2:20-22; 1John 5:16; Jude 1:12-13.</w:t>
      </w:r>
    </w:p>
  </w:footnote>
  <w:footnote w:id="5522">
    <w:p>
      <w:pPr>
        <w:pStyle w:val="FootnoteText"/>
      </w:pPr>
      <w:r>
        <w:rPr>
          <w:rStyle w:val="FootnoteReference"/>
        </w:rPr>
        <w:footnoteRef/>
      </w:r>
      <w:r>
        <w:t xml:space="preserve"> Cross-references for "Blessed": Luke 1:28; Luke 1:42; Luke 1:48.</w:t>
      </w:r>
    </w:p>
  </w:footnote>
  <w:footnote w:id="552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24">
    <w:p>
      <w:pPr>
        <w:pStyle w:val="FootnoteText"/>
      </w:pPr>
      <w:r>
        <w:rPr>
          <w:rStyle w:val="FootnoteReference"/>
        </w:rPr>
        <w:footnoteRef/>
      </w:r>
      <w:r>
        <w:t xml:space="preserve"> Cross-references for "when": Luke 12:1; Luke 14:25-26.</w:t>
      </w:r>
    </w:p>
  </w:footnote>
  <w:footnote w:id="5525">
    <w:p>
      <w:pPr>
        <w:pStyle w:val="FootnoteText"/>
      </w:pPr>
      <w:r>
        <w:rPr>
          <w:rStyle w:val="FootnoteReference"/>
        </w:rPr>
        <w:footnoteRef/>
      </w:r>
      <w:r>
        <w:t xml:space="preserve"> Cross-references for "This is": Isa 57:3-4; Matt 3:7; Matt 23:34-36; Mark 8:38; Luke 9:41; Luke 11:50; John 8:44; Acts 7:51-52.</w:t>
      </w:r>
    </w:p>
  </w:footnote>
  <w:footnote w:id="5526">
    <w:p>
      <w:pPr>
        <w:pStyle w:val="FootnoteText"/>
      </w:pPr>
      <w:r>
        <w:rPr>
          <w:rStyle w:val="FootnoteReference"/>
        </w:rPr>
        <w:footnoteRef/>
      </w:r>
      <w:r>
        <w:t xml:space="preserve"> Transliterated proper noun: Jonas. Standard English equivalent: Jonah. Source form: Jonas. Greek form: ιωνα. Name meaning: Dove.</w:t>
      </w:r>
    </w:p>
  </w:footnote>
  <w:footnote w:id="5527">
    <w:p>
      <w:pPr>
        <w:pStyle w:val="FootnoteText"/>
      </w:pPr>
      <w:r>
        <w:rPr>
          <w:rStyle w:val="FootnoteReference"/>
        </w:rPr>
        <w:footnoteRef/>
      </w:r>
      <w:r>
        <w:t xml:space="preserve"> Cross-references: Matt 12:38-39; Matt 16:1-4; Mark 8:11-12; John 2:18; John 6:30; 1Cor 1:22.</w:t>
      </w:r>
    </w:p>
  </w:footnote>
  <w:footnote w:id="5528">
    <w:p>
      <w:pPr>
        <w:pStyle w:val="FootnoteText"/>
      </w:pPr>
      <w:r>
        <w:rPr>
          <w:rStyle w:val="FootnoteReference"/>
        </w:rPr>
        <w:footnoteRef/>
      </w:r>
      <w:r>
        <w:t xml:space="preserve"> People-name: Ninevites. People-name meaning: Ninevites — people of Nineveh; dwelling of Ninus/fish-city. Source form: Ninevites.</w:t>
      </w:r>
    </w:p>
  </w:footnote>
  <w:footnote w:id="5529">
    <w:p>
      <w:pPr>
        <w:pStyle w:val="FootnoteText"/>
      </w:pPr>
      <w:r>
        <w:rPr>
          <w:rStyle w:val="FootnoteReference"/>
        </w:rPr>
        <w:footnoteRef/>
      </w:r>
      <w:r>
        <w:t xml:space="preserve"> Cross-references: Jonah 1:17; Jonah 2:10; Jonah 3:2-10; Matt 12:40-42; Luke 24:46-47.</w:t>
      </w:r>
    </w:p>
  </w:footnote>
  <w:footnote w:id="5530">
    <w:p>
      <w:pPr>
        <w:pStyle w:val="FootnoteText"/>
      </w:pPr>
      <w:r>
        <w:rPr>
          <w:rStyle w:val="FootnoteReference"/>
        </w:rPr>
        <w:footnoteRef/>
      </w:r>
      <w:r>
        <w:t xml:space="preserve"> Cross-references for "queen": 1Kgs 10:1; 1Kgs 10:2-13; 2Chr 9:1; Matt 12:42.</w:t>
      </w:r>
    </w:p>
  </w:footnote>
  <w:footnote w:id="5531">
    <w:p>
      <w:pPr>
        <w:pStyle w:val="FootnoteText"/>
      </w:pPr>
      <w:r>
        <w:rPr>
          <w:rStyle w:val="FootnoteReference"/>
        </w:rPr>
        <w:footnoteRef/>
      </w:r>
      <w:r>
        <w:t xml:space="preserve"> Cross-references for "rise": Isa 54:17; Jer 3:11; Rom 2:27; Heb 11:7.</w:t>
      </w:r>
    </w:p>
  </w:footnote>
  <w:footnote w:id="5532">
    <w:p>
      <w:pPr>
        <w:pStyle w:val="FootnoteText"/>
      </w:pPr>
      <w:r>
        <w:rPr>
          <w:rStyle w:val="FootnoteReference"/>
        </w:rPr>
        <w:footnoteRef/>
      </w:r>
      <w:r>
        <w:t xml:space="preserve"> Personal name: Solomon. Personal-name meaning: Solomon — Peaceable; peaceful. Source form: Solomon.</w:t>
      </w:r>
    </w:p>
  </w:footnote>
  <w:footnote w:id="5533">
    <w:p>
      <w:pPr>
        <w:pStyle w:val="FootnoteText"/>
      </w:pPr>
      <w:r>
        <w:rPr>
          <w:rStyle w:val="FootnoteReference"/>
        </w:rPr>
        <w:footnoteRef/>
      </w:r>
      <w:r>
        <w:t xml:space="preserve"> Cross-references for "a greater": Isa 9:6-7; Luke 3:22; Luke 9:35; Col 1:15-19.</w:t>
      </w:r>
    </w:p>
  </w:footnote>
  <w:footnote w:id="5534">
    <w:p>
      <w:pPr>
        <w:pStyle w:val="FootnoteText"/>
      </w:pPr>
      <w:r>
        <w:rPr>
          <w:rStyle w:val="FootnoteReference"/>
        </w:rPr>
        <w:footnoteRef/>
      </w:r>
      <w:r>
        <w:t xml:space="preserve"> Place name: Nineveh. Place-name meaning: Nineveh — handsome; agreeable. Source form: Nineveh. Greek form: νινευιται.</w:t>
      </w:r>
    </w:p>
  </w:footnote>
  <w:footnote w:id="5535">
    <w:p>
      <w:pPr>
        <w:pStyle w:val="FootnoteText"/>
      </w:pPr>
      <w:r>
        <w:rPr>
          <w:rStyle w:val="FootnoteReference"/>
        </w:rPr>
        <w:footnoteRef/>
      </w:r>
      <w:r>
        <w:t xml:space="preserve"> Cross-references for "a greater": Jonah 1:2-3; Jonah 4:1-4; Jonah 4:9; Heb 7:26.</w:t>
      </w:r>
    </w:p>
  </w:footnote>
  <w:footnote w:id="5536">
    <w:p>
      <w:pPr>
        <w:pStyle w:val="FootnoteText"/>
      </w:pPr>
      <w:r>
        <w:rPr>
          <w:rStyle w:val="FootnoteReference"/>
        </w:rPr>
        <w:footnoteRef/>
      </w:r>
      <w:r>
        <w:t xml:space="preserve"> Cross-references: Jonah 3:5-10.</w:t>
      </w:r>
    </w:p>
  </w:footnote>
  <w:footnote w:id="5537">
    <w:p>
      <w:pPr>
        <w:pStyle w:val="FootnoteText"/>
      </w:pPr>
      <w:r>
        <w:rPr>
          <w:rStyle w:val="FootnoteReference"/>
        </w:rPr>
        <w:footnoteRef/>
      </w:r>
      <w:r>
        <w:t xml:space="preserve"> Cross-references for "when": Matt 5:15; Mark 4:21-22; Luke 8:16-17.</w:t>
      </w:r>
    </w:p>
  </w:footnote>
  <w:footnote w:id="5538">
    <w:p>
      <w:pPr>
        <w:pStyle w:val="FootnoteText"/>
      </w:pPr>
      <w:r>
        <w:rPr>
          <w:rStyle w:val="FootnoteReference"/>
        </w:rPr>
        <w:footnoteRef/>
      </w:r>
      <w:r>
        <w:t xml:space="preserve"> Cross-references for "may see": Matt 5:16; Matt 10:27; John 11:9; John 12:46; Phil 2:15-16.</w:t>
      </w:r>
    </w:p>
  </w:footnote>
  <w:footnote w:id="5539">
    <w:p>
      <w:pPr>
        <w:pStyle w:val="FootnoteText"/>
      </w:pPr>
      <w:r>
        <w:rPr>
          <w:rStyle w:val="FootnoteReference"/>
        </w:rPr>
        <w:footnoteRef/>
      </w:r>
      <w:r>
        <w:t xml:space="preserve"> Cross-references for "a bushel": Matt 5:15.</w:t>
      </w:r>
    </w:p>
  </w:footnote>
  <w:footnote w:id="5540">
    <w:p>
      <w:pPr>
        <w:pStyle w:val="FootnoteText"/>
      </w:pPr>
      <w:r>
        <w:rPr>
          <w:rStyle w:val="FootnoteReference"/>
        </w:rPr>
        <w:footnoteRef/>
      </w:r>
      <w:r>
        <w:t xml:space="preserve"> Cross-references for "light of": Ps 119:18; Matt 6:22-23; Mark 8:18; Acts 26:18; Eph 1:17.</w:t>
      </w:r>
    </w:p>
  </w:footnote>
  <w:footnote w:id="5541">
    <w:p>
      <w:pPr>
        <w:pStyle w:val="FootnoteText"/>
      </w:pPr>
      <w:r>
        <w:rPr>
          <w:rStyle w:val="FootnoteReference"/>
        </w:rPr>
        <w:footnoteRef/>
      </w:r>
      <w:r>
        <w:t xml:space="preserve"> Cross-references for "single": Acts 2:46; 2Cor 1:12; 2Cor 11:3; Eph 6:5; Col 3:22.</w:t>
      </w:r>
    </w:p>
  </w:footnote>
  <w:footnote w:id="5542">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43">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44">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45">
    <w:p>
      <w:pPr>
        <w:pStyle w:val="FootnoteText"/>
      </w:pPr>
      <w:r>
        <w:rPr>
          <w:rStyle w:val="FootnoteReference"/>
        </w:rPr>
        <w:footnoteRef/>
      </w:r>
      <w:r>
        <w:t xml:space="preserve"> Personal name: Pharisee. Personal-name meaning: Pharisee — separated one; set apart. Source form: Pharisee.</w:t>
      </w:r>
    </w:p>
  </w:footnote>
  <w:footnote w:id="5546">
    <w:p>
      <w:pPr>
        <w:pStyle w:val="FootnoteText"/>
      </w:pPr>
      <w:r>
        <w:rPr>
          <w:rStyle w:val="FootnoteReference"/>
        </w:rPr>
        <w:footnoteRef/>
      </w:r>
      <w:r>
        <w:t xml:space="preserve"> Cross-references: Luke 7:36; Luke 14:1; 1Cor 9:19-23.</w:t>
      </w:r>
    </w:p>
  </w:footnote>
  <w:footnote w:id="5547">
    <w:p>
      <w:pPr>
        <w:pStyle w:val="FootnoteText"/>
      </w:pPr>
      <w:r>
        <w:rPr>
          <w:rStyle w:val="FootnoteReference"/>
        </w:rPr>
        <w:footnoteRef/>
      </w:r>
      <w:r>
        <w:t xml:space="preserve"> Cross-references for "he marvelled": Matt 15:2-3; Mark 7:2-5; John 3:25.</w:t>
      </w:r>
    </w:p>
  </w:footnote>
  <w:footnote w:id="5548">
    <w:p>
      <w:pPr>
        <w:pStyle w:val="FootnoteText"/>
      </w:pPr>
      <w:r>
        <w:rPr>
          <w:rStyle w:val="FootnoteReference"/>
        </w:rPr>
        <w:footnoteRef/>
      </w:r>
      <w:r>
        <w:t xml:space="preserve"> People-name: Pharisees. People-name meaning: Pharisees — set apart. Source form: Pharisees.</w:t>
      </w:r>
    </w:p>
  </w:footnote>
  <w:footnote w:id="5549">
    <w:p>
      <w:pPr>
        <w:pStyle w:val="FootnoteText"/>
      </w:pPr>
      <w:r>
        <w:rPr>
          <w:rStyle w:val="FootnoteReference"/>
        </w:rPr>
        <w:footnoteRef/>
      </w:r>
      <w:r>
        <w:t xml:space="preserve"> Cross-references: Matt 23:25; Gal 1:14; 2Tim 3:5; Titus 1:15.</w:t>
      </w:r>
    </w:p>
  </w:footnote>
  <w:footnote w:id="555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51">
    <w:p>
      <w:pPr>
        <w:pStyle w:val="FootnoteText"/>
      </w:pPr>
      <w:r>
        <w:rPr>
          <w:rStyle w:val="FootnoteReference"/>
        </w:rPr>
        <w:footnoteRef/>
      </w:r>
      <w:r>
        <w:t xml:space="preserve"> Cross-references for "ravening": Ps 22:13; Ezek 22:25; Ezek 22:27; Zeph 3:3; Matt 7:15.</w:t>
      </w:r>
    </w:p>
  </w:footnote>
  <w:footnote w:id="5552">
    <w:p>
      <w:pPr>
        <w:pStyle w:val="FootnoteText"/>
      </w:pPr>
      <w:r>
        <w:rPr>
          <w:rStyle w:val="FootnoteReference"/>
        </w:rPr>
        <w:footnoteRef/>
      </w:r>
      <w:r>
        <w:t xml:space="preserve"> Cross-references for "fools": Ps 14:1; Ps 75:4-5; Ps 94:8; Prov 1:22; Prov 8:5; Jer 5:21; Matt 23:17; Matt 23:26; Luke 12:20; Luke 24:25; 1Cor 15:36.</w:t>
      </w:r>
    </w:p>
  </w:footnote>
  <w:footnote w:id="5553">
    <w:p>
      <w:pPr>
        <w:pStyle w:val="FootnoteText"/>
      </w:pPr>
      <w:r>
        <w:rPr>
          <w:rStyle w:val="FootnoteReference"/>
        </w:rPr>
        <w:footnoteRef/>
      </w:r>
      <w:r>
        <w:t xml:space="preserve"> Cross-references: Gen 1:26; Gen 2:7; Num 16:22; Ps 33:15; Ps 94:9; Zech 12:1; Heb 12:9.</w:t>
      </w:r>
    </w:p>
  </w:footnote>
  <w:footnote w:id="5554">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55">
    <w:p>
      <w:pPr>
        <w:pStyle w:val="FootnoteText"/>
      </w:pPr>
      <w:r>
        <w:rPr>
          <w:rStyle w:val="FootnoteReference"/>
        </w:rPr>
        <w:footnoteRef/>
      </w:r>
      <w:r>
        <w:t xml:space="preserve"> Cross-references: Acts 10:15; Rom 14:14-18; 1Tim 4:4-5; Titus 1:15.</w:t>
      </w:r>
    </w:p>
  </w:footnote>
  <w:footnote w:id="5556">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57">
    <w:p>
      <w:pPr>
        <w:pStyle w:val="FootnoteText"/>
      </w:pPr>
      <w:r>
        <w:rPr>
          <w:rStyle w:val="FootnoteReference"/>
        </w:rPr>
        <w:footnoteRef/>
      </w:r>
      <w:r>
        <w:t xml:space="preserve"> Cross-references for "and not": Lev 27:30-33; 2Chr 31:5-10; Neh 10:37; Eccl 7:18; Mal 3:8.</w:t>
      </w:r>
    </w:p>
  </w:footnote>
  <w:footnote w:id="5558">
    <w:p>
      <w:pPr>
        <w:pStyle w:val="FootnoteText"/>
      </w:pPr>
      <w:r>
        <w:rPr>
          <w:rStyle w:val="FootnoteReference"/>
        </w:rPr>
        <w:footnoteRef/>
      </w:r>
      <w:r>
        <w:t xml:space="preserve"> Cross-references: Matt 23:13; Matt 23:23; Matt 23:27.</w:t>
      </w:r>
    </w:p>
  </w:footnote>
  <w:footnote w:id="5559">
    <w:p>
      <w:pPr>
        <w:pStyle w:val="FootnoteText"/>
      </w:pPr>
      <w:r>
        <w:rPr>
          <w:rStyle w:val="FootnoteReference"/>
        </w:rPr>
        <w:footnoteRef/>
      </w:r>
      <w:r>
        <w:t xml:space="preserve"> Cross-references: Luke 18:12.</w:t>
      </w:r>
    </w:p>
  </w:footnote>
  <w:footnote w:id="5560">
    <w:p>
      <w:pPr>
        <w:pStyle w:val="FootnoteText"/>
      </w:pPr>
      <w:r>
        <w:rPr>
          <w:rStyle w:val="FootnoteReference"/>
        </w:rPr>
        <w:footnoteRef/>
      </w:r>
      <w:r>
        <w:t xml:space="preserve"> Cross-references: Prov 16:18; Matt 23:6; Mark 12:38-39; Luke 14:7-11; Luke 20:46; Rom 12:10; Phil 2:3; Jas 2:2-4; 3John 1:9.</w:t>
      </w:r>
    </w:p>
  </w:footnote>
  <w:footnote w:id="5561">
    <w:p>
      <w:pPr>
        <w:pStyle w:val="FootnoteText"/>
      </w:pPr>
      <w:r>
        <w:rPr>
          <w:rStyle w:val="FootnoteReference"/>
        </w:rPr>
        <w:footnoteRef/>
      </w:r>
      <w:r>
        <w:t xml:space="preserve"> Cross-references: Num 19:16; Ps 5:9; Hos 9:8; Matt 23:27-28; Acts 23:3.</w:t>
      </w:r>
    </w:p>
  </w:footnote>
  <w:footnote w:id="5562">
    <w:p>
      <w:pPr>
        <w:pStyle w:val="FootnoteText"/>
      </w:pPr>
      <w:r>
        <w:rPr>
          <w:rStyle w:val="FootnoteReference"/>
        </w:rPr>
        <w:footnoteRef/>
      </w:r>
      <w:r>
        <w:t xml:space="preserve"> Cross-references for "thou": 1Kgs 22:8; Jer 6:10; Jer 20:8; Amos 7:10-13; John 7:7; John 7:48; John 9:40.</w:t>
      </w:r>
    </w:p>
  </w:footnote>
  <w:footnote w:id="5563">
    <w:p>
      <w:pPr>
        <w:pStyle w:val="FootnoteText"/>
      </w:pPr>
      <w:r>
        <w:rPr>
          <w:rStyle w:val="FootnoteReference"/>
        </w:rPr>
        <w:footnoteRef/>
      </w:r>
      <w:r>
        <w:t xml:space="preserve"> Cross-references: Isa 10:1; Matt 23:2-4; Gal 6:13.</w:t>
      </w:r>
    </w:p>
  </w:footnote>
  <w:footnote w:id="5564">
    <w:p>
      <w:pPr>
        <w:pStyle w:val="FootnoteText"/>
      </w:pPr>
      <w:r>
        <w:rPr>
          <w:rStyle w:val="FootnoteReference"/>
        </w:rPr>
        <w:footnoteRef/>
      </w:r>
      <w:r>
        <w:t xml:space="preserve"> Cross-references for "ye yourselves": Isa 58:6.</w:t>
      </w:r>
    </w:p>
  </w:footnote>
  <w:footnote w:id="5565">
    <w:p>
      <w:pPr>
        <w:pStyle w:val="FootnoteText"/>
      </w:pPr>
      <w:r>
        <w:rPr>
          <w:rStyle w:val="FootnoteReference"/>
        </w:rPr>
        <w:footnoteRef/>
      </w:r>
      <w:r>
        <w:t xml:space="preserve"> Cross-references: Matt 23:29-33; Acts 7:51; 1Thess 2:15.</w:t>
      </w:r>
    </w:p>
  </w:footnote>
  <w:footnote w:id="5566">
    <w:p>
      <w:pPr>
        <w:pStyle w:val="FootnoteText"/>
      </w:pPr>
      <w:r>
        <w:rPr>
          <w:rStyle w:val="FootnoteReference"/>
        </w:rPr>
        <w:footnoteRef/>
      </w:r>
      <w:r>
        <w:t xml:space="preserve"> Cross-references for "ye bear": Josh 24:22; Job 15:6; Ps 64:8; Ezek 18:19.</w:t>
      </w:r>
    </w:p>
  </w:footnote>
  <w:footnote w:id="5567">
    <w:p>
      <w:pPr>
        <w:pStyle w:val="FootnoteText"/>
      </w:pPr>
      <w:r>
        <w:rPr>
          <w:rStyle w:val="FootnoteReference"/>
        </w:rPr>
        <w:footnoteRef/>
      </w:r>
      <w:r>
        <w:t xml:space="preserve"> Cross-references: 2Chr 36:16; Matt 21:35-38; Heb 11:35-38; Jas 5:10.</w:t>
      </w:r>
    </w:p>
  </w:footnote>
  <w:footnote w:id="5568">
    <w:p>
      <w:pPr>
        <w:pStyle w:val="FootnoteText"/>
      </w:pPr>
      <w:r>
        <w:rPr>
          <w:rStyle w:val="FootnoteReference"/>
        </w:rPr>
        <w:footnoteRef/>
      </w:r>
      <w:r>
        <w:t xml:space="preserve"> Cross-references for "the wisdom": Prov 1:2-6; Prov 8:1-12; Prov 9:1-3; 1Cor 1:30; Col 2:3; G3056.</w:t>
      </w:r>
    </w:p>
  </w:footnote>
  <w:footnote w:id="5569">
    <w:p>
      <w:pPr>
        <w:pStyle w:val="FootnoteText"/>
      </w:pPr>
      <w:r>
        <w:rPr>
          <w:rStyle w:val="FootnoteReference"/>
        </w:rPr>
        <w:footnoteRef/>
      </w:r>
      <w:r>
        <w:t xml:space="preserve"> Cross-references for "I will": Matt 23:34; Luke 24:47; Acts 1:8; Eph 4:11.</w:t>
      </w:r>
    </w:p>
  </w:footnote>
  <w:footnote w:id="5570">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71">
    <w:p>
      <w:pPr>
        <w:pStyle w:val="FootnoteText"/>
      </w:pPr>
      <w:r>
        <w:rPr>
          <w:rStyle w:val="FootnoteReference"/>
        </w:rPr>
        <w:footnoteRef/>
      </w:r>
      <w:r>
        <w:t xml:space="preserve"> Cross-references for "the blood": Gen 9:5-6; Num 35:33; 2Kgs 24:4; Ps 9:12; Isa 26:21; Rev 18:20-24.</w:t>
      </w:r>
    </w:p>
  </w:footnote>
  <w:footnote w:id="5572">
    <w:p>
      <w:pPr>
        <w:pStyle w:val="FootnoteText"/>
      </w:pPr>
      <w:r>
        <w:rPr>
          <w:rStyle w:val="FootnoteReference"/>
        </w:rPr>
        <w:footnoteRef/>
      </w:r>
      <w:r>
        <w:t xml:space="preserve"> Cross-references: Exod 20:5; Jer 7:29; Jer 51:56.</w:t>
      </w:r>
    </w:p>
  </w:footnote>
  <w:footnote w:id="5573">
    <w:p>
      <w:pPr>
        <w:pStyle w:val="FootnoteText"/>
      </w:pPr>
      <w:r>
        <w:rPr>
          <w:rStyle w:val="FootnoteReference"/>
        </w:rPr>
        <w:footnoteRef/>
      </w:r>
      <w:r>
        <w:t xml:space="preserve"> Personal name: Abel. Personal-name meaning: Abel — Breath; vanity; futility. Source form: Abel.</w:t>
      </w:r>
    </w:p>
  </w:footnote>
  <w:footnote w:id="5574">
    <w:p>
      <w:pPr>
        <w:pStyle w:val="FootnoteText"/>
      </w:pPr>
      <w:r>
        <w:rPr>
          <w:rStyle w:val="FootnoteReference"/>
        </w:rPr>
        <w:footnoteRef/>
      </w:r>
      <w:r>
        <w:t xml:space="preserve"> Name meaning: Zacharias (Zekharyah) — Yahweh remembers. Father of John; God remembered him.</w:t>
      </w:r>
    </w:p>
  </w:footnote>
  <w:footnote w:id="5575">
    <w:p>
      <w:pPr>
        <w:pStyle w:val="FootnoteText"/>
      </w:pPr>
      <w:r>
        <w:rPr>
          <w:rStyle w:val="FootnoteReference"/>
        </w:rPr>
        <w:footnoteRef/>
      </w:r>
      <w:r>
        <w:t xml:space="preserve"> Cross-references for "It shall": Jer 7:28.</w:t>
      </w:r>
    </w:p>
  </w:footnote>
  <w:footnote w:id="557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577">
    <w:p>
      <w:pPr>
        <w:pStyle w:val="FootnoteText"/>
      </w:pPr>
      <w:r>
        <w:rPr>
          <w:rStyle w:val="FootnoteReference"/>
        </w:rPr>
        <w:footnoteRef/>
      </w:r>
      <w:r>
        <w:t xml:space="preserve"> Cross-references for "the blood of Abel": Gen 4:8-11; Heb 11:4; Heb 12:24; 1John 3:12.</w:t>
      </w:r>
    </w:p>
  </w:footnote>
  <w:footnote w:id="5578">
    <w:p>
      <w:pPr>
        <w:pStyle w:val="FootnoteText"/>
      </w:pPr>
      <w:r>
        <w:rPr>
          <w:rStyle w:val="FootnoteReference"/>
        </w:rPr>
        <w:footnoteRef/>
      </w:r>
      <w:r>
        <w:t xml:space="preserve"> Cross-references for "Zacharias": 2Chr 24:20-22; Zech 1:1; Matt 23:35.</w:t>
      </w:r>
    </w:p>
  </w:footnote>
  <w:footnote w:id="5579">
    <w:p>
      <w:pPr>
        <w:pStyle w:val="FootnoteText"/>
      </w:pPr>
      <w:r>
        <w:rPr>
          <w:rStyle w:val="FootnoteReference"/>
        </w:rPr>
        <w:footnoteRef/>
      </w:r>
      <w:r>
        <w:t xml:space="preserve"> Cross-references: Mal 2:7; Matt 23:13; Luke 19:39-40; John 7:47-52; John 9:24-34; Acts 4:17-18; Acts 5:40.</w:t>
      </w:r>
    </w:p>
  </w:footnote>
  <w:footnote w:id="5580">
    <w:p>
      <w:pPr>
        <w:pStyle w:val="FootnoteText"/>
      </w:pPr>
      <w:r>
        <w:rPr>
          <w:rStyle w:val="FootnoteReference"/>
        </w:rPr>
        <w:footnoteRef/>
      </w:r>
      <w:r>
        <w:t xml:space="preserve"> Cross-references for "to speak": Jer 18:18; Jer 20:10; Luke 20:20; Luke 20:27; 1Cor 13:5.</w:t>
      </w:r>
    </w:p>
  </w:footnote>
  <w:footnote w:id="5581">
    <w:p>
      <w:pPr>
        <w:pStyle w:val="FootnoteText"/>
      </w:pPr>
      <w:r>
        <w:rPr>
          <w:rStyle w:val="FootnoteReference"/>
        </w:rPr>
        <w:footnoteRef/>
      </w:r>
      <w:r>
        <w:t xml:space="preserve"> Cross-references for "to urge": Ps 22:12-13; Isa 9:12.</w:t>
      </w:r>
    </w:p>
  </w:footnote>
  <w:footnote w:id="5582">
    <w:p>
      <w:pPr>
        <w:pStyle w:val="FootnoteText"/>
      </w:pPr>
      <w:r>
        <w:rPr>
          <w:rStyle w:val="FootnoteReference"/>
        </w:rPr>
        <w:footnoteRef/>
      </w:r>
      <w:r>
        <w:t xml:space="preserve"> Cross-references for "seeking": Ps 37:32-33; Ps 56:5-6; Matt 22:15; Matt 22:18; Matt 22:35; Mark 12:13.</w:t>
      </w:r>
    </w:p>
  </w:footnote>
  <w:footnote w:id="5583">
    <w:p>
      <w:pPr>
        <w:pStyle w:val="FootnoteText"/>
      </w:pPr>
      <w:r>
        <w:rPr>
          <w:rStyle w:val="FootnoteReference"/>
        </w:rPr>
        <w:footnoteRef/>
      </w:r>
      <w:r>
        <w:t xml:space="preserve"> Cross-references for "trode": 2Kgs 7:17.</w:t>
      </w:r>
    </w:p>
  </w:footnote>
  <w:footnote w:id="5584">
    <w:p>
      <w:pPr>
        <w:pStyle w:val="FootnoteText"/>
      </w:pPr>
      <w:r>
        <w:rPr>
          <w:rStyle w:val="FootnoteReference"/>
        </w:rPr>
        <w:footnoteRef/>
      </w:r>
      <w:r>
        <w:t xml:space="preserve"> Cross-references for "first": 1Cor 15:3; Jas 3:17.</w:t>
      </w:r>
    </w:p>
  </w:footnote>
  <w:footnote w:id="5585">
    <w:p>
      <w:pPr>
        <w:pStyle w:val="FootnoteText"/>
      </w:pPr>
      <w:r>
        <w:rPr>
          <w:rStyle w:val="FootnoteReference"/>
        </w:rPr>
        <w:footnoteRef/>
      </w:r>
      <w:r>
        <w:t xml:space="preserve"> Cross-references for "Beware": Matt 16:6-12; Mark 8:15-21; 1Cor 5:7-8.</w:t>
      </w:r>
    </w:p>
  </w:footnote>
  <w:footnote w:id="5586">
    <w:p>
      <w:pPr>
        <w:pStyle w:val="FootnoteText"/>
      </w:pPr>
      <w:r>
        <w:rPr>
          <w:rStyle w:val="FootnoteReference"/>
        </w:rPr>
        <w:footnoteRef/>
      </w:r>
      <w:r>
        <w:t xml:space="preserve"> People-name: Pharisees. People-name meaning: Pharisees — set apart. Source form: Pharisees.</w:t>
      </w:r>
    </w:p>
  </w:footnote>
  <w:footnote w:id="5587">
    <w:p>
      <w:pPr>
        <w:pStyle w:val="FootnoteText"/>
      </w:pPr>
      <w:r>
        <w:rPr>
          <w:rStyle w:val="FootnoteReference"/>
        </w:rPr>
        <w:footnoteRef/>
      </w:r>
      <w:r>
        <w:t xml:space="preserve"> Cross-references: Luke 5:1; Luke 5:15; Luke 6:17; Acts 21:20.</w:t>
      </w:r>
    </w:p>
  </w:footnote>
  <w:footnote w:id="5588">
    <w:p>
      <w:pPr>
        <w:pStyle w:val="FootnoteText"/>
      </w:pPr>
      <w:r>
        <w:rPr>
          <w:rStyle w:val="FootnoteReference"/>
        </w:rPr>
        <w:footnoteRef/>
      </w:r>
      <w:r>
        <w:t xml:space="preserve"> Cross-references for "which": Job 20:5; Job 27:8; Job 36:13; Isa 33:14; Luke 11:44; Luke 12:56; Jas 3:17; 1Pet 2:1.</w:t>
      </w:r>
    </w:p>
  </w:footnote>
  <w:footnote w:id="5589">
    <w:p>
      <w:pPr>
        <w:pStyle w:val="FootnoteText"/>
      </w:pPr>
      <w:r>
        <w:rPr>
          <w:rStyle w:val="FootnoteReference"/>
        </w:rPr>
        <w:footnoteRef/>
      </w:r>
      <w:r>
        <w:t xml:space="preserve"> Cross-references: Eccl 12:14; Matt 10:26; Mark 4:22; Luke 8:17; Rom 2:16; 1Cor 4:5; 2Cor 5:10; Rev 20:11-12.</w:t>
      </w:r>
    </w:p>
  </w:footnote>
  <w:footnote w:id="5590">
    <w:p>
      <w:pPr>
        <w:pStyle w:val="FootnoteText"/>
      </w:pPr>
      <w:r>
        <w:rPr>
          <w:rStyle w:val="FootnoteReference"/>
        </w:rPr>
        <w:footnoteRef/>
      </w:r>
      <w:r>
        <w:t xml:space="preserve"> Cross-references for "housetops": Matt 10:27.</w:t>
      </w:r>
    </w:p>
  </w:footnote>
  <w:footnote w:id="5591">
    <w:p>
      <w:pPr>
        <w:pStyle w:val="FootnoteText"/>
      </w:pPr>
      <w:r>
        <w:rPr>
          <w:rStyle w:val="FootnoteReference"/>
        </w:rPr>
        <w:footnoteRef/>
      </w:r>
      <w:r>
        <w:t xml:space="preserve"> Cross-references for "whatsoever": Job 24:14-15; Eccl 10:12-13; Eccl 10:20; Matt 12:36; Jude 1:14-15.</w:t>
      </w:r>
    </w:p>
  </w:footnote>
  <w:footnote w:id="5592">
    <w:p>
      <w:pPr>
        <w:pStyle w:val="FootnoteText"/>
      </w:pPr>
      <w:r>
        <w:rPr>
          <w:rStyle w:val="FootnoteReference"/>
        </w:rPr>
        <w:footnoteRef/>
      </w:r>
      <w:r>
        <w:t xml:space="preserve"> Cross-references: Song 5:1; Song 5:16; Isa 41:8; John 15:14; Jas 2:23.</w:t>
      </w:r>
    </w:p>
  </w:footnote>
  <w:footnote w:id="5593">
    <w:p>
      <w:pPr>
        <w:pStyle w:val="FootnoteText"/>
      </w:pPr>
      <w:r>
        <w:rPr>
          <w:rStyle w:val="FootnoteReference"/>
        </w:rPr>
        <w:footnoteRef/>
      </w:r>
      <w:r>
        <w:t xml:space="preserve"> Cross-references: Isa 51:7-13; Jer 1:8; Jer 1:17; Jer 26:14-15; Ezek 2:6; Dan 3:16-17; Matt 10:28; Acts 4:13; Acts 20:24; Phil 1:28; 1Pet 3:14; Rev 2:10.</w:t>
      </w:r>
    </w:p>
  </w:footnote>
  <w:footnote w:id="5594">
    <w:p>
      <w:pPr>
        <w:pStyle w:val="FootnoteText"/>
      </w:pPr>
      <w:r>
        <w:rPr>
          <w:rStyle w:val="FootnoteReference"/>
        </w:rPr>
        <w:footnoteRef/>
      </w:r>
      <w:r>
        <w:t xml:space="preserve"> Cross-references for "forewarn": Mark 13:23; 1Thess 4:6.</w:t>
      </w:r>
    </w:p>
  </w:footnote>
  <w:footnote w:id="5595">
    <w:p>
      <w:pPr>
        <w:pStyle w:val="FootnoteText"/>
      </w:pPr>
      <w:r>
        <w:rPr>
          <w:rStyle w:val="FootnoteReference"/>
        </w:rPr>
        <w:footnoteRef/>
      </w:r>
      <w:r>
        <w:t xml:space="preserve"> Cross-references for "Fear": Prov 14:26; Jer 5:22; Jer 10:7; Rev 14:7; Rev 15:4.</w:t>
      </w:r>
    </w:p>
  </w:footnote>
  <w:footnote w:id="5596">
    <w:p>
      <w:pPr>
        <w:pStyle w:val="FootnoteText"/>
      </w:pPr>
      <w:r>
        <w:rPr>
          <w:rStyle w:val="FootnoteReference"/>
        </w:rPr>
        <w:footnoteRef/>
      </w:r>
      <w:r>
        <w:t xml:space="preserve"> Cross-references for "power": Ps 9:17; Matt 10:28; Matt 25:41; Matt 25:46; 2Pet 2:4; Rev 20:14.</w:t>
      </w:r>
    </w:p>
  </w:footnote>
  <w:footnote w:id="5597">
    <w:p>
      <w:pPr>
        <w:pStyle w:val="FootnoteText"/>
      </w:pPr>
      <w:r>
        <w:rPr>
          <w:rStyle w:val="FootnoteReference"/>
        </w:rPr>
        <w:footnoteRef/>
      </w:r>
      <w:r>
        <w:t xml:space="preserve"> Cross-references for "five": Matt 10:29.</w:t>
      </w:r>
    </w:p>
  </w:footnote>
  <w:footnote w:id="5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01">
    <w:p>
      <w:pPr>
        <w:pStyle w:val="FootnoteText"/>
      </w:pPr>
      <w:r>
        <w:rPr>
          <w:rStyle w:val="FootnoteReference"/>
        </w:rPr>
        <w:footnoteRef/>
      </w:r>
      <w:r>
        <w:t xml:space="preserve"> Cross-references: Ps 50:10-11; Ps 113:5-6; Ps 145:15-16; Ps 147:9; Luke 12:24; Luke 12:27.</w:t>
      </w:r>
    </w:p>
  </w:footnote>
  <w:footnote w:id="5602">
    <w:p>
      <w:pPr>
        <w:pStyle w:val="FootnoteText"/>
      </w:pPr>
      <w:r>
        <w:rPr>
          <w:rStyle w:val="FootnoteReference"/>
        </w:rPr>
        <w:footnoteRef/>
      </w:r>
      <w:r>
        <w:t xml:space="preserve"> Cross-references for "even": 1Sam 14:45; 2Sam 14:11; Matt 10:30; Luke 21:18; Acts 27:34.</w:t>
      </w:r>
    </w:p>
  </w:footnote>
  <w:footnote w:id="5603">
    <w:p>
      <w:pPr>
        <w:pStyle w:val="FootnoteText"/>
      </w:pPr>
      <w:r>
        <w:rPr>
          <w:rStyle w:val="FootnoteReference"/>
        </w:rPr>
        <w:footnoteRef/>
      </w:r>
      <w:r>
        <w:t xml:space="preserve"> Cross-references for "ye are": Job 35:11; Ps 8:6; Isa 43:3-4; Matt 6:26; Matt 10:31.</w:t>
      </w:r>
    </w:p>
  </w:footnote>
  <w:footnote w:id="5604">
    <w:p>
      <w:pPr>
        <w:pStyle w:val="FootnoteText"/>
      </w:pPr>
      <w:r>
        <w:rPr>
          <w:rStyle w:val="FootnoteReference"/>
        </w:rPr>
        <w:footnoteRef/>
      </w:r>
      <w:r>
        <w:t xml:space="preserve"> Cross-references for "confess": Matt 25:31-34; Jude 1:24-25.</w:t>
      </w:r>
    </w:p>
  </w:footnote>
  <w:footnote w:id="5605">
    <w:p>
      <w:pPr>
        <w:pStyle w:val="FootnoteText"/>
      </w:pPr>
      <w:r>
        <w:rPr>
          <w:rStyle w:val="FootnoteReference"/>
        </w:rPr>
        <w:footnoteRef/>
      </w:r>
      <w:r>
        <w:t xml:space="preserve"> Cross-references for "Whosoever": 1Sam 2:30; Ps 119:46; Matt 10:32-33; Rom 10:9-10; 2Tim 2:12; 1John 2:23; Rev 2:10; Rev 2:13; Rev 3:4-5.</w:t>
      </w:r>
    </w:p>
  </w:footnote>
  <w:footnote w:id="5606">
    <w:p>
      <w:pPr>
        <w:pStyle w:val="FootnoteText"/>
      </w:pPr>
      <w:r>
        <w:rPr>
          <w:rStyle w:val="FootnoteReference"/>
        </w:rPr>
        <w:footnoteRef/>
      </w:r>
      <w:r>
        <w:t xml:space="preserve"> Cross-references for "shall": Matt 7:23; Matt 25:12; Matt 25:31; Matt 25:41; Luke 13:26-27; 1John 2:23; 1John 2:28.</w:t>
      </w:r>
    </w:p>
  </w:footnote>
  <w:footnote w:id="5607">
    <w:p>
      <w:pPr>
        <w:pStyle w:val="FootnoteText"/>
      </w:pPr>
      <w:r>
        <w:rPr>
          <w:rStyle w:val="FootnoteReference"/>
        </w:rPr>
        <w:footnoteRef/>
      </w:r>
      <w:r>
        <w:t xml:space="preserve"> Cross-references: Matt 10:33; Mark 8:38; Luke 9:26; Acts 3:13-14; 2Tim 2:12; Rev 3:8.</w:t>
      </w:r>
    </w:p>
  </w:footnote>
  <w:footnote w:id="5608">
    <w:p>
      <w:pPr>
        <w:pStyle w:val="FootnoteText"/>
      </w:pPr>
      <w:r>
        <w:rPr>
          <w:rStyle w:val="FootnoteReference"/>
        </w:rPr>
        <w:footnoteRef/>
      </w:r>
      <w:r>
        <w:t xml:space="preserve"> Cross-references: Matt 12:31-32; Mark 3:28-29; Luke 23:34; 1Tim 1:13; Heb 6:4-8; Heb 10:26-31; 1John 5:16.</w:t>
      </w:r>
    </w:p>
  </w:footnote>
  <w:footnote w:id="5609">
    <w:p>
      <w:pPr>
        <w:pStyle w:val="FootnoteText"/>
      </w:pPr>
      <w:r>
        <w:rPr>
          <w:rStyle w:val="FootnoteReference"/>
        </w:rPr>
        <w:footnoteRef/>
      </w:r>
      <w:r>
        <w:t xml:space="preserve"> Cross-references: Matt 10:17-20; Matt 23:34; Mark 13:9-11; Luke 21:12-14; Acts 4:5-7; Acts 5:27-32; Acts 6:9-15.</w:t>
      </w:r>
    </w:p>
  </w:footnote>
  <w:footnote w:id="5610">
    <w:p>
      <w:pPr>
        <w:pStyle w:val="FootnoteText"/>
      </w:pPr>
      <w:r>
        <w:rPr>
          <w:rStyle w:val="FootnoteReference"/>
        </w:rPr>
        <w:footnoteRef/>
      </w:r>
      <w:r>
        <w:t xml:space="preserve"> Cross-references: Exod 4:11; Luke 21:15; Acts 4:8; Acts 6:10; Acts 7:2-53; Acts 7:55; Acts 26:1-32.</w:t>
      </w:r>
    </w:p>
  </w:footnote>
  <w:footnote w:id="5611">
    <w:p>
      <w:pPr>
        <w:pStyle w:val="FootnoteText"/>
      </w:pPr>
      <w:r>
        <w:rPr>
          <w:rStyle w:val="FootnoteReference"/>
        </w:rPr>
        <w:footnoteRef/>
      </w:r>
      <w:r>
        <w:t xml:space="preserve"> Cross-references for "Master": Ps 17:14; Ezek 33:31; Luke 6:45; Acts 8:18-19; 1Tim 6:5.</w:t>
      </w:r>
    </w:p>
  </w:footnote>
  <w:footnote w:id="5612">
    <w:p>
      <w:pPr>
        <w:pStyle w:val="FootnoteText"/>
      </w:pPr>
      <w:r>
        <w:rPr>
          <w:rStyle w:val="FootnoteReference"/>
        </w:rPr>
        <w:footnoteRef/>
      </w:r>
      <w:r>
        <w:t xml:space="preserve"> Cross-references: Luke 5:20; Luke 22:58; Rom 2:1; Rom 2:3; Rom 9:20.</w:t>
      </w:r>
    </w:p>
  </w:footnote>
  <w:footnote w:id="5613">
    <w:p>
      <w:pPr>
        <w:pStyle w:val="FootnoteText"/>
      </w:pPr>
      <w:r>
        <w:rPr>
          <w:rStyle w:val="FootnoteReference"/>
        </w:rPr>
        <w:footnoteRef/>
      </w:r>
      <w:r>
        <w:t xml:space="preserve"> Cross-references: Exod 2:14; John 6:15; John 8:11; John 18:35-36.</w:t>
      </w:r>
    </w:p>
  </w:footnote>
  <w:footnote w:id="561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15">
    <w:p>
      <w:pPr>
        <w:pStyle w:val="FootnoteText"/>
      </w:pPr>
      <w:r>
        <w:rPr>
          <w:rStyle w:val="FootnoteReference"/>
        </w:rPr>
        <w:footnoteRef/>
      </w:r>
      <w:r>
        <w:t xml:space="preserve"> Cross-references: Job 2:4; Ps 37:16; Prov 15:16; Prov 16:16; Eccl 4:6-8; Eccl 5:10-16; Matt 6:25-26; 1Tim 6:6-8.</w:t>
      </w:r>
    </w:p>
  </w:footnote>
  <w:footnote w:id="5616">
    <w:p>
      <w:pPr>
        <w:pStyle w:val="FootnoteText"/>
      </w:pPr>
      <w:r>
        <w:rPr>
          <w:rStyle w:val="FootnoteReference"/>
        </w:rPr>
        <w:footnoteRef/>
      </w:r>
      <w:r>
        <w:t xml:space="preserve"> Cross-references for "The ground": Gen 26:12-14; Gen 41:47-49; Job 12:6; Ps 73:3; Ps 73:12; Hos 2:8; Matt 5:45; Acts 14:17.</w:t>
      </w:r>
    </w:p>
  </w:footnote>
  <w:footnote w:id="5617">
    <w:p>
      <w:pPr>
        <w:pStyle w:val="FootnoteText"/>
      </w:pPr>
      <w:r>
        <w:rPr>
          <w:rStyle w:val="FootnoteReference"/>
        </w:rPr>
        <w:footnoteRef/>
      </w:r>
      <w:r>
        <w:t xml:space="preserve"> Cross-references for "What": Luke 10:25; Luke 12:22; Luke 12:29; Luke 16:3; Acts 2:37; Acts 16:30.</w:t>
      </w:r>
    </w:p>
  </w:footnote>
  <w:footnote w:id="561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19">
    <w:p>
      <w:pPr>
        <w:pStyle w:val="FootnoteText"/>
      </w:pPr>
      <w:r>
        <w:rPr>
          <w:rStyle w:val="FootnoteReference"/>
        </w:rPr>
        <w:footnoteRef/>
      </w:r>
      <w:r>
        <w:t xml:space="preserve"> Cross-references: Ps 17:14; Luke 12:21; Luke 18:4; Luke 18:6; Jas 3:15; Jas 4:15.</w:t>
      </w:r>
    </w:p>
  </w:footnote>
  <w:footnote w:id="562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2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22">
    <w:p>
      <w:pPr>
        <w:pStyle w:val="FootnoteText"/>
      </w:pPr>
      <w:r>
        <w:rPr>
          <w:rStyle w:val="FootnoteReference"/>
        </w:rPr>
        <w:footnoteRef/>
      </w:r>
      <w:r>
        <w:t xml:space="preserve"> Cross-references: Job 14:1; Prov 27:1; Jas 4:13-15.</w:t>
      </w:r>
    </w:p>
  </w:footnote>
  <w:footnote w:id="562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2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25">
    <w:p>
      <w:pPr>
        <w:pStyle w:val="FootnoteText"/>
      </w:pPr>
      <w:r>
        <w:rPr>
          <w:rStyle w:val="FootnoteReference"/>
        </w:rPr>
        <w:footnoteRef/>
      </w:r>
      <w:r>
        <w:t xml:space="preserve"> Cross-references for "Thou fool": Jer 17:11; Luke 11:40; Jas 4:14.</w:t>
      </w:r>
    </w:p>
  </w:footnote>
  <w:footnote w:id="5626">
    <w:p>
      <w:pPr>
        <w:pStyle w:val="FootnoteText"/>
      </w:pPr>
      <w:r>
        <w:rPr>
          <w:rStyle w:val="FootnoteReference"/>
        </w:rPr>
        <w:footnoteRef/>
      </w:r>
      <w:r>
        <w:t xml:space="preserve"> Cross-references for "rich": Luke 16:11; 2Cor 6:10; 1Tim 6:18-19; Jas 2:5; Rev 2:9.</w:t>
      </w:r>
    </w:p>
  </w:footnote>
  <w:footnote w:id="5627">
    <w:p>
      <w:pPr>
        <w:pStyle w:val="FootnoteText"/>
      </w:pPr>
      <w:r>
        <w:rPr>
          <w:rStyle w:val="FootnoteReference"/>
        </w:rPr>
        <w:footnoteRef/>
      </w:r>
      <w:r>
        <w:t xml:space="preserve"> Cross-references: Hos 10:1; Hab 2:9; Matt 6:19-20; Luke 6:24; Luke 12:33; Rom 2:5; 1Tim 6:19; Jas 5:1-3.</w:t>
      </w:r>
    </w:p>
  </w:footnote>
  <w:footnote w:id="5628">
    <w:p>
      <w:pPr>
        <w:pStyle w:val="FootnoteText"/>
      </w:pPr>
      <w:r>
        <w:rPr>
          <w:rStyle w:val="FootnoteReference"/>
        </w:rPr>
        <w:footnoteRef/>
      </w:r>
      <w:r>
        <w:t xml:space="preserve"> Cross-references for "Take": Matt 6:25-34; Luke 12:29; 1Cor 7:32; Phil 4:6; Heb 13:5.</w:t>
      </w:r>
    </w:p>
  </w:footnote>
  <w:footnote w:id="5629">
    <w:p>
      <w:pPr>
        <w:pStyle w:val="FootnoteText"/>
      </w:pPr>
      <w:r>
        <w:rPr>
          <w:rStyle w:val="FootnoteReference"/>
        </w:rPr>
        <w:footnoteRef/>
      </w:r>
      <w:r>
        <w:t xml:space="preserve"> Cross-references: Gen 19:17; Job 1:12; Job 2:4; Job 2:6; Prov 13:8; Acts 27:18-19; Acts 27:38.</w:t>
      </w:r>
    </w:p>
  </w:footnote>
  <w:footnote w:id="5630">
    <w:p>
      <w:pPr>
        <w:pStyle w:val="FootnoteText"/>
      </w:pPr>
      <w:r>
        <w:rPr>
          <w:rStyle w:val="FootnoteReference"/>
        </w:rPr>
        <w:footnoteRef/>
      </w:r>
      <w:r>
        <w:t xml:space="preserve"> Cross-references for "the ravens": 1Kgs 17:1-6; Job 38:41; Ps 145:15-16; Ps 147:9; Mark 6:26.</w:t>
      </w:r>
    </w:p>
  </w:footnote>
  <w:footnote w:id="5631">
    <w:p>
      <w:pPr>
        <w:pStyle w:val="FootnoteText"/>
      </w:pPr>
      <w:r>
        <w:rPr>
          <w:rStyle w:val="FootnoteReference"/>
        </w:rPr>
        <w:footnoteRef/>
      </w:r>
      <w:r>
        <w:t xml:space="preserve"> Cross-references: Job 35:11; Matt 10:31; Luke 12:7; Luke 12:30-32.</w:t>
      </w:r>
    </w:p>
  </w:footnote>
  <w:footnote w:id="5632">
    <w:p>
      <w:pPr>
        <w:pStyle w:val="FootnoteText"/>
      </w:pPr>
      <w:r>
        <w:rPr>
          <w:rStyle w:val="FootnoteReference"/>
        </w:rPr>
        <w:footnoteRef/>
      </w:r>
      <w:r>
        <w:t xml:space="preserve"> Cross-references: Matt 5:36; Matt 6:27; Luke 19:3.</w:t>
      </w:r>
    </w:p>
  </w:footnote>
  <w:footnote w:id="5633">
    <w:p>
      <w:pPr>
        <w:pStyle w:val="FootnoteText"/>
      </w:pPr>
      <w:r>
        <w:rPr>
          <w:rStyle w:val="FootnoteReference"/>
        </w:rPr>
        <w:footnoteRef/>
      </w:r>
      <w:r>
        <w:t xml:space="preserve"> Cross-references: Ps 39:6; Eccl 7:13; Luke 12:29; 1Pet 5:7.</w:t>
      </w:r>
    </w:p>
  </w:footnote>
  <w:footnote w:id="5634">
    <w:p>
      <w:pPr>
        <w:pStyle w:val="FootnoteText"/>
      </w:pPr>
      <w:r>
        <w:rPr>
          <w:rStyle w:val="FootnoteReference"/>
        </w:rPr>
        <w:footnoteRef/>
      </w:r>
      <w:r>
        <w:t xml:space="preserve"> Cross-references for "the lilies": Matt 6:28-30; Luke 12:24; Jas 1:10-11.</w:t>
      </w:r>
    </w:p>
  </w:footnote>
  <w:footnote w:id="5635">
    <w:p>
      <w:pPr>
        <w:pStyle w:val="FootnoteText"/>
      </w:pPr>
      <w:r>
        <w:rPr>
          <w:rStyle w:val="FootnoteReference"/>
        </w:rPr>
        <w:footnoteRef/>
      </w:r>
      <w:r>
        <w:t xml:space="preserve"> Cross-references for "that": 1Kgs 10:1-13; 2Chr 9:1-12.</w:t>
      </w:r>
    </w:p>
  </w:footnote>
  <w:footnote w:id="5636">
    <w:p>
      <w:pPr>
        <w:pStyle w:val="FootnoteText"/>
      </w:pPr>
      <w:r>
        <w:rPr>
          <w:rStyle w:val="FootnoteReference"/>
        </w:rPr>
        <w:footnoteRef/>
      </w:r>
      <w:r>
        <w:t xml:space="preserve"> Personal name: Solomon. Personal-name meaning: Solomon — Peaceable; peaceful. Source form: Solomon.</w:t>
      </w:r>
    </w:p>
  </w:footnote>
  <w:footnote w:id="5637">
    <w:p>
      <w:pPr>
        <w:pStyle w:val="FootnoteText"/>
      </w:pPr>
      <w:r>
        <w:rPr>
          <w:rStyle w:val="FootnoteReference"/>
        </w:rPr>
        <w:footnoteRef/>
      </w:r>
      <w:r>
        <w:t xml:space="preserve"> Cross-references for "which": Isa 40:6; 1Pet 1:24.</w:t>
      </w:r>
    </w:p>
  </w:footnote>
  <w:footnote w:id="5638">
    <w:p>
      <w:pPr>
        <w:pStyle w:val="FootnoteText"/>
      </w:pPr>
      <w:r>
        <w:rPr>
          <w:rStyle w:val="FootnoteReference"/>
        </w:rPr>
        <w:footnoteRef/>
      </w:r>
      <w:r>
        <w:t xml:space="preserve"> Cross-references for "O ye": Matt 8:26; Matt 14:31; Matt 16:8; Matt 17:17; Matt 17:20; Luke 8:25.</w:t>
      </w:r>
    </w:p>
  </w:footnote>
  <w:footnote w:id="5639">
    <w:p>
      <w:pPr>
        <w:pStyle w:val="FootnoteText"/>
      </w:pPr>
      <w:r>
        <w:rPr>
          <w:rStyle w:val="FootnoteReference"/>
        </w:rPr>
        <w:footnoteRef/>
      </w:r>
      <w:r>
        <w:t xml:space="preserve"> Cross-references for "seek": Matt 6:31; Luke 10:7-8; Luke 12:22; Luke 22:35.</w:t>
      </w:r>
    </w:p>
  </w:footnote>
  <w:footnote w:id="5640">
    <w:p>
      <w:pPr>
        <w:pStyle w:val="FootnoteText"/>
      </w:pPr>
      <w:r>
        <w:rPr>
          <w:rStyle w:val="FootnoteReference"/>
        </w:rPr>
        <w:footnoteRef/>
      </w:r>
      <w:r>
        <w:t xml:space="preserve"> Cross-references for "your": Matt 6:1; Matt 6:8; Matt 6:32; Matt 10:20; Matt 18:14; Luke 12:32; John 20:17.</w:t>
      </w:r>
    </w:p>
  </w:footnote>
  <w:footnote w:id="5641">
    <w:p>
      <w:pPr>
        <w:pStyle w:val="FootnoteText"/>
      </w:pPr>
      <w:r>
        <w:rPr>
          <w:rStyle w:val="FootnoteReference"/>
        </w:rPr>
        <w:footnoteRef/>
      </w:r>
      <w:r>
        <w:t xml:space="preserve"> Cross-references: Matt 5:47; Matt 6:32; Eph 4:17; 1Thess 4:5; 1Pet 4:2-4.</w:t>
      </w:r>
    </w:p>
  </w:footnote>
  <w:footnote w:id="564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43">
    <w:p>
      <w:pPr>
        <w:pStyle w:val="FootnoteText"/>
      </w:pPr>
      <w:r>
        <w:rPr>
          <w:rStyle w:val="FootnoteReference"/>
        </w:rPr>
        <w:footnoteRef/>
      </w:r>
      <w:r>
        <w:t xml:space="preserve"> Cross-references for "little": Song 1:7-8; Isa 40:11; Isa 41:14; Isa 53:6; Matt 7:15; Matt 18:12-14; Matt 20:16; John 10:26-30.</w:t>
      </w:r>
    </w:p>
  </w:footnote>
  <w:footnote w:id="5644">
    <w:p>
      <w:pPr>
        <w:pStyle w:val="FootnoteText"/>
      </w:pPr>
      <w:r>
        <w:rPr>
          <w:rStyle w:val="FootnoteReference"/>
        </w:rPr>
        <w:footnoteRef/>
      </w:r>
      <w:r>
        <w:t xml:space="preserve"> Cross-references for "it is": Matt 11:25-27; Luke 10:21; Eph 1:5-9; Phil 2:13; 2Thess 1:11.</w:t>
      </w:r>
    </w:p>
  </w:footnote>
  <w:footnote w:id="564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46">
    <w:p>
      <w:pPr>
        <w:pStyle w:val="FootnoteText"/>
      </w:pPr>
      <w:r>
        <w:rPr>
          <w:rStyle w:val="FootnoteReference"/>
        </w:rPr>
        <w:footnoteRef/>
      </w:r>
      <w:r>
        <w:t xml:space="preserve"> Cross-references for "Sell": Matt 19:21; Luke 18:22; Acts 2:45; Acts 4:34-35; 2Cor 8:2.</w:t>
      </w:r>
    </w:p>
  </w:footnote>
  <w:footnote w:id="5647">
    <w:p>
      <w:pPr>
        <w:pStyle w:val="FootnoteText"/>
      </w:pPr>
      <w:r>
        <w:rPr>
          <w:rStyle w:val="FootnoteReference"/>
        </w:rPr>
        <w:footnoteRef/>
      </w:r>
      <w:r>
        <w:t xml:space="preserve"> Cross-references for "provide": Hag 1:6; Matt 6:19-21; Luke 16:9; John 12:6; 1Tim 6:17-19; Jas 5:1-3.</w:t>
      </w:r>
    </w:p>
  </w:footnote>
  <w:footnote w:id="5648">
    <w:p>
      <w:pPr>
        <w:pStyle w:val="FootnoteText"/>
      </w:pPr>
      <w:r>
        <w:rPr>
          <w:rStyle w:val="FootnoteReference"/>
        </w:rPr>
        <w:footnoteRef/>
      </w:r>
      <w:r>
        <w:t xml:space="preserve"> Cross-references for "where": Matt 6:21; Phil 3:20; Col 3:1-3.</w:t>
      </w:r>
    </w:p>
  </w:footnote>
  <w:footnote w:id="5649">
    <w:p>
      <w:pPr>
        <w:pStyle w:val="FootnoteText"/>
      </w:pPr>
      <w:r>
        <w:rPr>
          <w:rStyle w:val="FootnoteReference"/>
        </w:rPr>
        <w:footnoteRef/>
      </w:r>
      <w:r>
        <w:t xml:space="preserve"> Cross-references for "your loins": 1Kgs 18:46; Prov 31:17; Isa 5:27; Isa 11:5; Eph 6:14; 1Pet 1:13.</w:t>
      </w:r>
    </w:p>
  </w:footnote>
  <w:footnote w:id="5650">
    <w:p>
      <w:pPr>
        <w:pStyle w:val="FootnoteText"/>
      </w:pPr>
      <w:r>
        <w:rPr>
          <w:rStyle w:val="FootnoteReference"/>
        </w:rPr>
        <w:footnoteRef/>
      </w:r>
      <w:r>
        <w:t xml:space="preserve"> Cross-references for "your lights": Matt 5:16; Matt 25:1; Matt 25:4-10; Phil 2:15.</w:t>
      </w:r>
    </w:p>
  </w:footnote>
  <w:footnote w:id="5651">
    <w:p>
      <w:pPr>
        <w:pStyle w:val="FootnoteText"/>
      </w:pPr>
      <w:r>
        <w:rPr>
          <w:rStyle w:val="FootnoteReference"/>
        </w:rPr>
        <w:footnoteRef/>
      </w:r>
      <w:r>
        <w:t xml:space="preserve"> Cross-references for "when": Song 5:5-6; Rev 3:20.</w:t>
      </w:r>
    </w:p>
  </w:footnote>
  <w:footnote w:id="5652">
    <w:p>
      <w:pPr>
        <w:pStyle w:val="FootnoteText"/>
      </w:pPr>
      <w:r>
        <w:rPr>
          <w:rStyle w:val="FootnoteReference"/>
        </w:rPr>
        <w:footnoteRef/>
      </w:r>
      <w:r>
        <w:t xml:space="preserve"> Cross-references for "return": Matt 22:1-14; Matt 25:1-13.</w:t>
      </w:r>
    </w:p>
  </w:footnote>
  <w:footnote w:id="5653">
    <w:p>
      <w:pPr>
        <w:pStyle w:val="FootnoteText"/>
      </w:pPr>
      <w:r>
        <w:rPr>
          <w:rStyle w:val="FootnoteReference"/>
        </w:rPr>
        <w:footnoteRef/>
      </w:r>
      <w:r>
        <w:t xml:space="preserve"> Cross-references: Gen 49:18; Isa 64:4; Lam 3:25-26; Matt 24:42-44; Mark 13:34-37; Luke 2:25-30; Jas 5:7-8; 2Pet 1:13-15; Jude 1:20-21.</w:t>
      </w:r>
    </w:p>
  </w:footnote>
  <w:footnote w:id="565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55">
    <w:p>
      <w:pPr>
        <w:pStyle w:val="FootnoteText"/>
      </w:pPr>
      <w:r>
        <w:rPr>
          <w:rStyle w:val="FootnoteReference"/>
        </w:rPr>
        <w:footnoteRef/>
      </w:r>
      <w:r>
        <w:t xml:space="preserve"> Cross-references for "that": Isa 62:5; Jer 32:41; Zeph 3:17; John 12:26; John 13:4-5; 1Cor 2:9; Rev 3:21; Rev 7:17; Rev 14:3-4.</w:t>
      </w:r>
    </w:p>
  </w:footnote>
  <w:footnote w:id="5656">
    <w:p>
      <w:pPr>
        <w:pStyle w:val="FootnoteText"/>
      </w:pPr>
      <w:r>
        <w:rPr>
          <w:rStyle w:val="FootnoteReference"/>
        </w:rPr>
        <w:footnoteRef/>
      </w:r>
      <w:r>
        <w:t xml:space="preserve"> Cross-references: Matt 25:6; 1Thess 5:4-5.</w:t>
      </w:r>
    </w:p>
  </w:footnote>
  <w:footnote w:id="5657">
    <w:p>
      <w:pPr>
        <w:pStyle w:val="FootnoteText"/>
      </w:pPr>
      <w:r>
        <w:rPr>
          <w:rStyle w:val="FootnoteReference"/>
        </w:rPr>
        <w:footnoteRef/>
      </w:r>
      <w:r>
        <w:t xml:space="preserve"> Cross-references: Matt 24:43-44; 1Thess 5:2-3; 2Pet 3:10; Rev 3:3; Rev 16:15.</w:t>
      </w:r>
    </w:p>
  </w:footnote>
  <w:footnote w:id="5658">
    <w:p>
      <w:pPr>
        <w:pStyle w:val="FootnoteText"/>
      </w:pPr>
      <w:r>
        <w:rPr>
          <w:rStyle w:val="FootnoteReference"/>
        </w:rPr>
        <w:footnoteRef/>
      </w:r>
      <w:r>
        <w:t xml:space="preserve"> Cross-references: Matt 24:42; Matt 24:44; Matt 25:13; Mark 13:33-36; Luke 21:34-36; Rom 13:11; Rom 13:14; 1Thess 5:6; 2Pet 3:12-14; Rev 19:7.</w:t>
      </w:r>
    </w:p>
  </w:footnote>
  <w:footnote w:id="5659">
    <w:p>
      <w:pPr>
        <w:pStyle w:val="FootnoteText"/>
      </w:pPr>
      <w:r>
        <w:rPr>
          <w:rStyle w:val="FootnoteReference"/>
        </w:rPr>
        <w:footnoteRef/>
      </w:r>
      <w:r>
        <w:t xml:space="preserve"> Name meaning: Peter (Kepha; Petros) — Rock; stone. The rock-like apostle.</w:t>
      </w:r>
    </w:p>
  </w:footnote>
  <w:footnote w:id="5660">
    <w:p>
      <w:pPr>
        <w:pStyle w:val="FootnoteText"/>
      </w:pPr>
      <w:r>
        <w:rPr>
          <w:rStyle w:val="FootnoteReference"/>
        </w:rPr>
        <w:footnoteRef/>
      </w:r>
      <w:r>
        <w:t xml:space="preserve"> Cross-references for "Lord": Mark 13:37; Mark 14:37; 1Pet 4:7; 1Pet 5:8.</w:t>
      </w:r>
    </w:p>
  </w:footnote>
  <w:footnote w:id="5661">
    <w:p>
      <w:pPr>
        <w:pStyle w:val="FootnoteText"/>
      </w:pPr>
      <w:r>
        <w:rPr>
          <w:rStyle w:val="FootnoteReference"/>
        </w:rPr>
        <w:footnoteRef/>
      </w:r>
      <w:r>
        <w:t xml:space="preserve"> Cross-references for "steward": Matt 20:8; Luke 16:1-12; 1Pet 4:10.</w:t>
      </w:r>
    </w:p>
  </w:footnote>
  <w:footnote w:id="5662">
    <w:p>
      <w:pPr>
        <w:pStyle w:val="FootnoteText"/>
      </w:pPr>
      <w:r>
        <w:rPr>
          <w:rStyle w:val="FootnoteReference"/>
        </w:rPr>
        <w:footnoteRef/>
      </w:r>
      <w:r>
        <w:t xml:space="preserve"> Cross-references for "ruler": 1Tim 3:15; 1Tim 5:17; Heb 3:5; Heb 13:7; Heb 13:17.</w:t>
      </w:r>
    </w:p>
  </w:footnote>
  <w:footnote w:id="5663">
    <w:p>
      <w:pPr>
        <w:pStyle w:val="FootnoteText"/>
      </w:pPr>
      <w:r>
        <w:rPr>
          <w:rStyle w:val="FootnoteReference"/>
        </w:rPr>
        <w:footnoteRef/>
      </w:r>
      <w:r>
        <w:t xml:space="preserve"> Cross-references for "to give": Jer 23:4; Ezek 34:3; Matt 13:52; John 21:15-17; Acts 20:28; 1Pet 5:1-4.</w:t>
      </w:r>
    </w:p>
  </w:footnote>
  <w:footnote w:id="5664">
    <w:p>
      <w:pPr>
        <w:pStyle w:val="FootnoteText"/>
      </w:pPr>
      <w:r>
        <w:rPr>
          <w:rStyle w:val="FootnoteReference"/>
        </w:rPr>
        <w:footnoteRef/>
      </w:r>
      <w:r>
        <w:t xml:space="preserve"> Cross-references for "in due": Prov 15:23; Isa 50:4; 2Tim 4:2.</w:t>
      </w:r>
    </w:p>
  </w:footnote>
  <w:footnote w:id="5665">
    <w:p>
      <w:pPr>
        <w:pStyle w:val="FootnoteText"/>
      </w:pPr>
      <w:r>
        <w:rPr>
          <w:rStyle w:val="FootnoteReference"/>
        </w:rPr>
        <w:footnoteRef/>
      </w:r>
      <w:r>
        <w:t xml:space="preserve"> Cross-references: Matt 24:45-46; Matt 25:20-23; Luke 19:15-19; 1Cor 4:1-2; Titus 1:7.</w:t>
      </w:r>
    </w:p>
  </w:footnote>
  <w:footnote w:id="5666">
    <w:p>
      <w:pPr>
        <w:pStyle w:val="FootnoteText"/>
      </w:pPr>
      <w:r>
        <w:rPr>
          <w:rStyle w:val="FootnoteReference"/>
        </w:rPr>
        <w:footnoteRef/>
      </w:r>
      <w:r>
        <w:t xml:space="preserve"> Cross-references for "whom": Luke 12:37.</w:t>
      </w:r>
    </w:p>
  </w:footnote>
  <w:footnote w:id="5667">
    <w:p>
      <w:pPr>
        <w:pStyle w:val="FootnoteText"/>
      </w:pPr>
      <w:r>
        <w:rPr>
          <w:rStyle w:val="FootnoteReference"/>
        </w:rPr>
        <w:footnoteRef/>
      </w:r>
      <w:r>
        <w:t xml:space="preserve"> Cross-references for "that he will": Dan 12:2-3; Matt 24:47; Luke 19:17-19; Luke 22:29-30; Rev 3:18.</w:t>
      </w:r>
    </w:p>
  </w:footnote>
  <w:footnote w:id="5668">
    <w:p>
      <w:pPr>
        <w:pStyle w:val="FootnoteText"/>
      </w:pPr>
      <w:r>
        <w:rPr>
          <w:rStyle w:val="FootnoteReference"/>
        </w:rPr>
        <w:footnoteRef/>
      </w:r>
      <w:r>
        <w:t xml:space="preserve"> Cross-references for "and if": Ezek 12:22; Ezek 12:27-28; Matt 24:48-50; 2Pet 2:3-4.</w:t>
      </w:r>
    </w:p>
  </w:footnote>
  <w:footnote w:id="5669">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70">
    <w:p>
      <w:pPr>
        <w:pStyle w:val="FootnoteText"/>
      </w:pPr>
      <w:r>
        <w:rPr>
          <w:rStyle w:val="FootnoteReference"/>
        </w:rPr>
        <w:footnoteRef/>
      </w:r>
      <w:r>
        <w:t xml:space="preserve"> Cross-references for "to eat": Isa 56:10-12; Ezek 34:8; Rom 16:18; Phil 3:18-19; 2Pet 2:13; 2Pet 2:19; Jude 1:12-13; Rev 18:7-8.</w:t>
      </w:r>
    </w:p>
  </w:footnote>
  <w:footnote w:id="5671">
    <w:p>
      <w:pPr>
        <w:pStyle w:val="FootnoteText"/>
      </w:pPr>
      <w:r>
        <w:rPr>
          <w:rStyle w:val="FootnoteReference"/>
        </w:rPr>
        <w:footnoteRef/>
      </w:r>
      <w:r>
        <w:t xml:space="preserve"> Cross-references for "lord": Luke 12:19-20; Luke 12:40; Rev 16:15.</w:t>
      </w:r>
    </w:p>
  </w:footnote>
  <w:footnote w:id="5672">
    <w:p>
      <w:pPr>
        <w:pStyle w:val="FootnoteText"/>
      </w:pPr>
      <w:r>
        <w:rPr>
          <w:rStyle w:val="FootnoteReference"/>
        </w:rPr>
        <w:footnoteRef/>
      </w:r>
      <w:r>
        <w:t xml:space="preserve"> Cross-references for "and will appoint": Job 20:29; Ps 11:5; Matt 7:22-23; Matt 13:41-42; Matt 13:49-50.</w:t>
      </w:r>
    </w:p>
  </w:footnote>
  <w:footnote w:id="5673">
    <w:p>
      <w:pPr>
        <w:pStyle w:val="FootnoteText"/>
      </w:pPr>
      <w:r>
        <w:rPr>
          <w:rStyle w:val="FootnoteReference"/>
        </w:rPr>
        <w:footnoteRef/>
      </w:r>
      <w:r>
        <w:t xml:space="preserve"> Cross-references for "the unbelievers": Matt 24:51.</w:t>
      </w:r>
    </w:p>
  </w:footnote>
  <w:footnote w:id="5674">
    <w:p>
      <w:pPr>
        <w:pStyle w:val="FootnoteText"/>
      </w:pPr>
      <w:r>
        <w:rPr>
          <w:rStyle w:val="FootnoteReference"/>
        </w:rPr>
        <w:footnoteRef/>
      </w:r>
      <w:r>
        <w:t xml:space="preserve"> Cross-references for "cut him in sunder": Ps 37:9; Ps 94:14.</w:t>
      </w:r>
    </w:p>
  </w:footnote>
  <w:footnote w:id="5675">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76">
    <w:p>
      <w:pPr>
        <w:pStyle w:val="FootnoteText"/>
      </w:pPr>
      <w:r>
        <w:rPr>
          <w:rStyle w:val="FootnoteReference"/>
        </w:rPr>
        <w:footnoteRef/>
      </w:r>
      <w:r>
        <w:t xml:space="preserve"> Cross-references for "shall": Deut 25:2-3.</w:t>
      </w:r>
    </w:p>
  </w:footnote>
  <w:footnote w:id="5677">
    <w:p>
      <w:pPr>
        <w:pStyle w:val="FootnoteText"/>
      </w:pPr>
      <w:r>
        <w:rPr>
          <w:rStyle w:val="FootnoteReference"/>
        </w:rPr>
        <w:footnoteRef/>
      </w:r>
      <w:r>
        <w:t xml:space="preserve"> Cross-references for "knew": Lev 5:17; Acts 17:30; Rom 2:12-16; 1Tim 1:13.</w:t>
      </w:r>
    </w:p>
  </w:footnote>
  <w:footnote w:id="5678">
    <w:p>
      <w:pPr>
        <w:pStyle w:val="FootnoteText"/>
      </w:pPr>
      <w:r>
        <w:rPr>
          <w:rStyle w:val="FootnoteReference"/>
        </w:rPr>
        <w:footnoteRef/>
      </w:r>
      <w:r>
        <w:t xml:space="preserve"> Cross-references: Gen 39:8-23; Matt 25:14-29; Luke 16:2; Luke 16:10-12; John 15:22; 1Cor 9:17-18; 1Tim 1:11; 1Tim 1:13; 1Tim 6:20; Titus 1:3; Jas 3:1.</w:t>
      </w:r>
    </w:p>
  </w:footnote>
  <w:footnote w:id="5679">
    <w:p>
      <w:pPr>
        <w:pStyle w:val="FootnoteText"/>
      </w:pPr>
      <w:r>
        <w:rPr>
          <w:rStyle w:val="FootnoteReference"/>
        </w:rPr>
        <w:footnoteRef/>
      </w:r>
      <w:r>
        <w:t xml:space="preserve"> Cross-references for "come": Isa 11:4; Joel 2:30-31; Mal 3:2-3; Mal 4:1; Matt 3:10-12; Luke 12:51-52.</w:t>
      </w:r>
    </w:p>
  </w:footnote>
  <w:footnote w:id="5680">
    <w:p>
      <w:pPr>
        <w:pStyle w:val="FootnoteText"/>
      </w:pPr>
      <w:r>
        <w:rPr>
          <w:rStyle w:val="FootnoteReference"/>
        </w:rPr>
        <w:footnoteRef/>
      </w:r>
      <w:r>
        <w:t xml:space="preserve"> Cross-references: Luke 11:53-54; Luke 13:31-33; Luke 19:39-40; John 9:4; John 11:8-10; John 12:17-19.</w:t>
      </w:r>
    </w:p>
  </w:footnote>
  <w:footnote w:id="5681">
    <w:p>
      <w:pPr>
        <w:pStyle w:val="FootnoteText"/>
      </w:pPr>
      <w:r>
        <w:rPr>
          <w:rStyle w:val="FootnoteReference"/>
        </w:rPr>
        <w:footnoteRef/>
      </w:r>
      <w:r>
        <w:t xml:space="preserve"> Cross-references for "I have": Matt 20:17-22; Mark 10:32-38.</w:t>
      </w:r>
    </w:p>
  </w:footnote>
  <w:footnote w:id="5682">
    <w:p>
      <w:pPr>
        <w:pStyle w:val="FootnoteText"/>
      </w:pPr>
      <w:r>
        <w:rPr>
          <w:rStyle w:val="FootnoteReference"/>
        </w:rPr>
        <w:footnoteRef/>
      </w:r>
      <w:r>
        <w:t xml:space="preserve"> Cross-references: Ps 40:8; John 4:34; John 7:6-8; John 7:10; John 10:39-41; John 12:27-28; John 18:11; John 19:30; Acts 20:22.</w:t>
      </w:r>
    </w:p>
  </w:footnote>
  <w:footnote w:id="5683">
    <w:p>
      <w:pPr>
        <w:pStyle w:val="FootnoteText"/>
      </w:pPr>
      <w:r>
        <w:rPr>
          <w:rStyle w:val="FootnoteReference"/>
        </w:rPr>
        <w:footnoteRef/>
      </w:r>
      <w:r>
        <w:t xml:space="preserve"> Cross-references: Zech 11:7-8; Zech 11:10-11; Zech 11:14; Matt 10:34-36; Matt 24:7-10; Luke 12:49.</w:t>
      </w:r>
    </w:p>
  </w:footnote>
  <w:footnote w:id="5684">
    <w:p>
      <w:pPr>
        <w:pStyle w:val="FootnoteText"/>
      </w:pPr>
      <w:r>
        <w:rPr>
          <w:rStyle w:val="FootnoteReference"/>
        </w:rPr>
        <w:footnoteRef/>
      </w:r>
      <w:r>
        <w:t xml:space="preserve"> Cross-references: Ps 41:9; Mic 7:5-6; John 7:41-43; John 9:16; John 10:19-21; John 15:18-21; John 16:2; Acts 13:43-46; Acts 14:1-4; Acts 28:24.</w:t>
      </w:r>
    </w:p>
  </w:footnote>
  <w:footnote w:id="5685">
    <w:p>
      <w:pPr>
        <w:pStyle w:val="FootnoteText"/>
      </w:pPr>
      <w:r>
        <w:rPr>
          <w:rStyle w:val="FootnoteReference"/>
        </w:rPr>
        <w:footnoteRef/>
      </w:r>
      <w:r>
        <w:t xml:space="preserve"> Cross-references: Mic 7:6; Zech 13:2-6; Matt 10:21-22; Matt 24:10.</w:t>
      </w:r>
    </w:p>
  </w:footnote>
  <w:footnote w:id="5686">
    <w:p>
      <w:pPr>
        <w:pStyle w:val="FootnoteText"/>
      </w:pPr>
      <w:r>
        <w:rPr>
          <w:rStyle w:val="FootnoteReference"/>
        </w:rPr>
        <w:footnoteRef/>
      </w:r>
      <w:r>
        <w:t xml:space="preserve"> Cross-references for "When": 1Kgs 18:44-45; Matt 16:2-4.</w:t>
      </w:r>
    </w:p>
  </w:footnote>
  <w:footnote w:id="5687">
    <w:p>
      <w:pPr>
        <w:pStyle w:val="FootnoteText"/>
      </w:pPr>
      <w:r>
        <w:rPr>
          <w:rStyle w:val="FootnoteReference"/>
        </w:rPr>
        <w:footnoteRef/>
      </w:r>
      <w:r>
        <w:t xml:space="preserve"> Cross-references: Job 37:17.</w:t>
      </w:r>
    </w:p>
  </w:footnote>
  <w:footnote w:id="5688">
    <w:p>
      <w:pPr>
        <w:pStyle w:val="FootnoteText"/>
      </w:pPr>
      <w:r>
        <w:rPr>
          <w:rStyle w:val="FootnoteReference"/>
        </w:rPr>
        <w:footnoteRef/>
      </w:r>
      <w:r>
        <w:t xml:space="preserve"> Cross-references for "that": Dan 9:24-26; Hag 2:7; Mal 3:1; Mal 4:2; Luke 19:42-44; Acts 3:24-26; Gal 4:4.</w:t>
      </w:r>
    </w:p>
  </w:footnote>
  <w:footnote w:id="5689">
    <w:p>
      <w:pPr>
        <w:pStyle w:val="FootnoteText"/>
      </w:pPr>
      <w:r>
        <w:rPr>
          <w:rStyle w:val="FootnoteReference"/>
        </w:rPr>
        <w:footnoteRef/>
      </w:r>
      <w:r>
        <w:t xml:space="preserve"> Cross-references for "ye can": 1Chr 12:32; Matt 11:25; Matt 16:3; Matt 24:32-33.</w:t>
      </w:r>
    </w:p>
  </w:footnote>
  <w:footnote w:id="5690">
    <w:p>
      <w:pPr>
        <w:pStyle w:val="FootnoteText"/>
      </w:pPr>
      <w:r>
        <w:rPr>
          <w:rStyle w:val="FootnoteReference"/>
        </w:rPr>
        <w:footnoteRef/>
      </w:r>
      <w:r>
        <w:t xml:space="preserve"> Cross-references: Deut 32:29; Matt 15:10-14; Matt 21:21; Matt 21:32; Acts 2:40; Acts 13:26-38; 1Cor 11:14.</w:t>
      </w:r>
    </w:p>
  </w:footnote>
  <w:footnote w:id="5691">
    <w:p>
      <w:pPr>
        <w:pStyle w:val="FootnoteText"/>
      </w:pPr>
      <w:r>
        <w:rPr>
          <w:rStyle w:val="FootnoteReference"/>
        </w:rPr>
        <w:footnoteRef/>
      </w:r>
      <w:r>
        <w:t xml:space="preserve"> Cross-references for "give": Gen 32:3-28; 1Sam 25:18-35; Job 22:21; Job 23:7; Ps 32:6; Prov 6:1-5; Isa 55:6; Luke 14:31-32; 2Cor 6:2; Heb 3:7-13.</w:t>
      </w:r>
    </w:p>
  </w:footnote>
  <w:footnote w:id="5692">
    <w:p>
      <w:pPr>
        <w:pStyle w:val="FootnoteText"/>
      </w:pPr>
      <w:r>
        <w:rPr>
          <w:rStyle w:val="FootnoteReference"/>
        </w:rPr>
        <w:footnoteRef/>
      </w:r>
      <w:r>
        <w:t xml:space="preserve"> Cross-references for "the judge": Job 36:17-18; Ps 50:22; Luke 13:24-28.</w:t>
      </w:r>
    </w:p>
  </w:footnote>
  <w:footnote w:id="5693">
    <w:p>
      <w:pPr>
        <w:pStyle w:val="FootnoteText"/>
      </w:pPr>
      <w:r>
        <w:rPr>
          <w:rStyle w:val="FootnoteReference"/>
        </w:rPr>
        <w:footnoteRef/>
      </w:r>
      <w:r>
        <w:t xml:space="preserve"> Cross-references for "into": Matt 18:30; 1Pet 3:19; Rev 20:7.</w:t>
      </w:r>
    </w:p>
  </w:footnote>
  <w:footnote w:id="5694">
    <w:p>
      <w:pPr>
        <w:pStyle w:val="FootnoteText"/>
      </w:pPr>
      <w:r>
        <w:rPr>
          <w:rStyle w:val="FootnoteReference"/>
        </w:rPr>
        <w:footnoteRef/>
      </w:r>
      <w:r>
        <w:t xml:space="preserve"> Cross-references for "thou goest": Prov 25:8-9; Matt 5:23-26.</w:t>
      </w:r>
    </w:p>
  </w:footnote>
  <w:footnote w:id="5695">
    <w:p>
      <w:pPr>
        <w:pStyle w:val="FootnoteText"/>
      </w:pPr>
      <w:r>
        <w:rPr>
          <w:rStyle w:val="FootnoteReference"/>
        </w:rPr>
        <w:footnoteRef/>
      </w:r>
      <w:r>
        <w:t xml:space="preserve"> Cross-references for "thou shalt": Matt 18:34; Matt 25:41; Matt 25:46; Luke 16:26; 2Thess 1:3.</w:t>
      </w:r>
    </w:p>
  </w:footnote>
  <w:footnote w:id="5696">
    <w:p>
      <w:pPr>
        <w:pStyle w:val="FootnoteText"/>
      </w:pPr>
      <w:r>
        <w:rPr>
          <w:rStyle w:val="FootnoteReference"/>
        </w:rPr>
        <w:footnoteRef/>
      </w:r>
      <w:r>
        <w:t xml:space="preserve"> Cross-references for "mite": Mark 12:42.</w:t>
      </w:r>
    </w:p>
  </w:footnote>
  <w:footnote w:id="5697">
    <w:p>
      <w:pPr>
        <w:pStyle w:val="FootnoteText"/>
      </w:pPr>
      <w:r>
        <w:rPr>
          <w:rStyle w:val="FootnoteReference"/>
        </w:rPr>
        <w:footnoteRef/>
      </w:r>
      <w:r>
        <w:t xml:space="preserve"> People-name: Galileans. People-name meaning: Galileans — people of Galilee; circle/district. Source form: Galileans.</w:t>
      </w:r>
    </w:p>
  </w:footnote>
  <w:footnote w:id="5698">
    <w:p>
      <w:pPr>
        <w:pStyle w:val="FootnoteText"/>
      </w:pPr>
      <w:r>
        <w:rPr>
          <w:rStyle w:val="FootnoteReference"/>
        </w:rPr>
        <w:footnoteRef/>
      </w:r>
      <w:r>
        <w:t xml:space="preserve"> Name meaning: Pilate (Pilatus) — Armed with a spear. Roman judge who washed his hands of Jesus.</w:t>
      </w:r>
    </w:p>
  </w:footnote>
  <w:footnote w:id="5699">
    <w:p>
      <w:pPr>
        <w:pStyle w:val="FootnoteText"/>
      </w:pPr>
      <w:r>
        <w:rPr>
          <w:rStyle w:val="FootnoteReference"/>
        </w:rPr>
        <w:footnoteRef/>
      </w:r>
      <w:r>
        <w:t xml:space="preserve"> Cross-references for "mingled": Lam 2:20; Ezek 9:5-7; 1Pet 4:17-18.</w:t>
      </w:r>
    </w:p>
  </w:footnote>
  <w:footnote w:id="5700">
    <w:p>
      <w:pPr>
        <w:pStyle w:val="FootnoteText"/>
      </w:pPr>
      <w:r>
        <w:rPr>
          <w:rStyle w:val="FootnoteReference"/>
        </w:rPr>
        <w:footnoteRef/>
      </w:r>
      <w:r>
        <w:t xml:space="preserve"> Cross-references for "the Galilaeans": Acts 5:37.</w:t>
      </w:r>
    </w:p>
  </w:footnote>
  <w:footnote w:id="5701">
    <w:p>
      <w:pPr>
        <w:pStyle w:val="FootnoteText"/>
      </w:pPr>
      <w:r>
        <w:rPr>
          <w:rStyle w:val="FootnoteReference"/>
        </w:rPr>
        <w:footnoteRef/>
      </w:r>
      <w:r>
        <w:t xml:space="preserve"> Name meaning: Jesus (Yeshua) — Yahweh saves. He will save His people from their sins.</w:t>
      </w:r>
    </w:p>
  </w:footnote>
  <w:footnote w:id="5702">
    <w:p>
      <w:pPr>
        <w:pStyle w:val="FootnoteText"/>
      </w:pPr>
      <w:r>
        <w:rPr>
          <w:rStyle w:val="FootnoteReference"/>
        </w:rPr>
        <w:footnoteRef/>
      </w:r>
      <w:r>
        <w:t xml:space="preserve"> Cross-references for "Suppose": Job 22:5-16; Luke 13:4; John 9:2; Acts 28:4.</w:t>
      </w:r>
    </w:p>
  </w:footnote>
  <w:footnote w:id="5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04">
    <w:p>
      <w:pPr>
        <w:pStyle w:val="FootnoteText"/>
      </w:pPr>
      <w:r>
        <w:rPr>
          <w:rStyle w:val="FootnoteReference"/>
        </w:rPr>
        <w:footnoteRef/>
      </w:r>
      <w:r>
        <w:t xml:space="preserve"> Cross-references for "except": Matt 3:2; Matt 3:10-12; Luke 13:5; Luke 24:47; Acts 2:38-40; Acts 3:19; Rev 2:21-22.</w:t>
      </w:r>
    </w:p>
  </w:footnote>
  <w:footnote w:id="5705">
    <w:p>
      <w:pPr>
        <w:pStyle w:val="FootnoteText"/>
      </w:pPr>
      <w:r>
        <w:rPr>
          <w:rStyle w:val="FootnoteReference"/>
        </w:rPr>
        <w:footnoteRef/>
      </w:r>
      <w:r>
        <w:t xml:space="preserve"> Cross-references for "ye shall": Matt 12:45; Matt 22:7; Matt 23:35-38; Matt 24:21-29; Luke 19:42-44; Luke 21:22-24; Luke 23:28-30.</w:t>
      </w:r>
    </w:p>
  </w:footnote>
  <w:footnote w:id="5706">
    <w:p>
      <w:pPr>
        <w:pStyle w:val="FootnoteText"/>
      </w:pPr>
      <w:r>
        <w:rPr>
          <w:rStyle w:val="FootnoteReference"/>
        </w:rPr>
        <w:footnoteRef/>
      </w:r>
      <w:r>
        <w:t xml:space="preserve"> Place name: Siloam. Place-name meaning: Siloam — sent. Source form: Siloam. Greek form: σιλωαμ.</w:t>
      </w:r>
    </w:p>
  </w:footnote>
  <w:footnote w:id="5707">
    <w:p>
      <w:pPr>
        <w:pStyle w:val="FootnoteText"/>
      </w:pPr>
      <w:r>
        <w:rPr>
          <w:rStyle w:val="FootnoteReference"/>
        </w:rPr>
        <w:footnoteRef/>
      </w:r>
      <w:r>
        <w:t xml:space="preserve"> Cross-references for "fell": 1Kgs 20:30; Job 1:19.</w:t>
      </w:r>
    </w:p>
  </w:footnote>
  <w:footnote w:id="5708">
    <w:p>
      <w:pPr>
        <w:pStyle w:val="FootnoteText"/>
      </w:pPr>
      <w:r>
        <w:rPr>
          <w:rStyle w:val="FootnoteReference"/>
        </w:rPr>
        <w:footnoteRef/>
      </w:r>
      <w:r>
        <w:t xml:space="preserve"> Cross-references for "sinners": Matt 6:12; Matt 18:24; Luke 7:41-42; Luke 11:4.</w:t>
      </w:r>
    </w:p>
  </w:footnote>
  <w:footnote w:id="5709">
    <w:p>
      <w:pPr>
        <w:pStyle w:val="FootnoteText"/>
      </w:pPr>
      <w:r>
        <w:rPr>
          <w:rStyle w:val="FootnoteReference"/>
        </w:rPr>
        <w:footnoteRef/>
      </w:r>
      <w:r>
        <w:t xml:space="preserve"> Place name: Jerusalem. Place-name meaning: Jerusalem — vision of peace. Source form: Jerusalem. Greek form: ιεροσολυμα.</w:t>
      </w:r>
    </w:p>
  </w:footnote>
  <w:footnote w:id="5710">
    <w:p>
      <w:pPr>
        <w:pStyle w:val="FootnoteText"/>
      </w:pPr>
      <w:r>
        <w:rPr>
          <w:rStyle w:val="FootnoteReference"/>
        </w:rPr>
        <w:footnoteRef/>
      </w:r>
      <w:r>
        <w:t xml:space="preserve"> Cross-references for "in Siloam": Neh 3:15; John 9:7; John 9:11.</w:t>
      </w:r>
    </w:p>
  </w:footnote>
  <w:footnote w:id="5711">
    <w:p>
      <w:pPr>
        <w:pStyle w:val="FootnoteText"/>
      </w:pPr>
      <w:r>
        <w:rPr>
          <w:rStyle w:val="FootnoteReference"/>
        </w:rPr>
        <w:footnoteRef/>
      </w:r>
      <w:r>
        <w:t xml:space="preserve"> Cross-references for "except": Isa 28:10-13; Ezek 18:30; Luke 13:3.</w:t>
      </w:r>
    </w:p>
  </w:footnote>
  <w:footnote w:id="5712">
    <w:p>
      <w:pPr>
        <w:pStyle w:val="FootnoteText"/>
      </w:pPr>
      <w:r>
        <w:rPr>
          <w:rStyle w:val="FootnoteReference"/>
        </w:rPr>
        <w:footnoteRef/>
      </w:r>
      <w:r>
        <w:t xml:space="preserve"> Cross-references for "fig tree": Ps 80:8-13; Isa 5:1-4; Jer 2:21; Matt 21:19-20; Mark 11:12-14.</w:t>
      </w:r>
    </w:p>
  </w:footnote>
  <w:footnote w:id="5713">
    <w:p>
      <w:pPr>
        <w:pStyle w:val="FootnoteText"/>
      </w:pPr>
      <w:r>
        <w:rPr>
          <w:rStyle w:val="FootnoteReference"/>
        </w:rPr>
        <w:footnoteRef/>
      </w:r>
      <w:r>
        <w:t xml:space="preserve"> Cross-references for "and he came": Matt 21:34-40; Luke 20:10-14; John 15:16; Gal 5:22; Phil 4:17.</w:t>
      </w:r>
    </w:p>
  </w:footnote>
  <w:footnote w:id="5714">
    <w:p>
      <w:pPr>
        <w:pStyle w:val="FootnoteText"/>
      </w:pPr>
      <w:r>
        <w:rPr>
          <w:rStyle w:val="FootnoteReference"/>
        </w:rPr>
        <w:footnoteRef/>
      </w:r>
      <w:r>
        <w:t xml:space="preserve"> Cross-references for "three": Lev 19:23; Lev 25:21; Rom 2:4-5.</w:t>
      </w:r>
    </w:p>
  </w:footnote>
  <w:footnote w:id="5715">
    <w:p>
      <w:pPr>
        <w:pStyle w:val="FootnoteText"/>
      </w:pPr>
      <w:r>
        <w:rPr>
          <w:rStyle w:val="FootnoteReference"/>
        </w:rPr>
        <w:footnoteRef/>
      </w:r>
      <w:r>
        <w:t xml:space="preserve"> Cross-references: Exod 32:10; Dan 4:14; Matt 3:10; Matt 7:19; Luke 3:9; John 15:2; John 15:6.</w:t>
      </w:r>
    </w:p>
  </w:footnote>
  <w:footnote w:id="5716">
    <w:p>
      <w:pPr>
        <w:pStyle w:val="FootnoteText"/>
      </w:pPr>
      <w:r>
        <w:rPr>
          <w:rStyle w:val="FootnoteReference"/>
        </w:rPr>
        <w:footnoteRef/>
      </w:r>
      <w:r>
        <w:t xml:space="preserve"> Cross-references: Exod 32:10; Matt 3:9.</w:t>
      </w:r>
    </w:p>
  </w:footnote>
  <w:footnote w:id="571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18">
    <w:p>
      <w:pPr>
        <w:pStyle w:val="FootnoteText"/>
      </w:pPr>
      <w:r>
        <w:rPr>
          <w:rStyle w:val="FootnoteReference"/>
        </w:rPr>
        <w:footnoteRef/>
      </w:r>
      <w:r>
        <w:t xml:space="preserve"> Cross-references for "if not": Ezra 9:14-15; Ps 69:22-28; Dan 9:5-8; John 15:2; 1Thess 2:15; Heb 6:8; Rev 15:3-4; Rev 16:5-7.</w:t>
      </w:r>
    </w:p>
  </w:footnote>
  <w:footnote w:id="5719">
    <w:p>
      <w:pPr>
        <w:pStyle w:val="FootnoteText"/>
      </w:pPr>
      <w:r>
        <w:rPr>
          <w:rStyle w:val="FootnoteReference"/>
        </w:rPr>
        <w:footnoteRef/>
      </w:r>
      <w:r>
        <w:t xml:space="preserve"> Cross-references: Luke 4:15-16; Luke 4:44.</w:t>
      </w:r>
    </w:p>
  </w:footnote>
  <w:footnote w:id="5720">
    <w:p>
      <w:pPr>
        <w:pStyle w:val="FootnoteText"/>
      </w:pPr>
      <w:r>
        <w:rPr>
          <w:rStyle w:val="FootnoteReference"/>
        </w:rPr>
        <w:footnoteRef/>
      </w:r>
      <w:r>
        <w:t xml:space="preserve"> Cross-references for "a spirit": Job 2:7; Ps 6:2; Matt 9:32-33; Luke 8:2; Luke 13:16.</w:t>
      </w:r>
    </w:p>
  </w:footnote>
  <w:footnote w:id="5721">
    <w:p>
      <w:pPr>
        <w:pStyle w:val="FootnoteText"/>
      </w:pPr>
      <w:r>
        <w:rPr>
          <w:rStyle w:val="FootnoteReference"/>
        </w:rPr>
        <w:footnoteRef/>
      </w:r>
      <w:r>
        <w:t xml:space="preserve"> Cross-references for "eighteen": Mark 9:21; Luke 8:27; Luke 8:43; John 5:5-6; John 9:19-21; Acts 3:2; Acts 4:22; Acts 14:8-10.</w:t>
      </w:r>
    </w:p>
  </w:footnote>
  <w:footnote w:id="5722">
    <w:p>
      <w:pPr>
        <w:pStyle w:val="FootnoteText"/>
      </w:pPr>
      <w:r>
        <w:rPr>
          <w:rStyle w:val="FootnoteReference"/>
        </w:rPr>
        <w:footnoteRef/>
      </w:r>
      <w:r>
        <w:t xml:space="preserve"> Cross-references for "bowed": Ps 38:6; Ps 42:5; Ps 145:14; Ps 146:8.</w:t>
      </w:r>
    </w:p>
  </w:footnote>
  <w:footnote w:id="5723">
    <w:p>
      <w:pPr>
        <w:pStyle w:val="FootnoteText"/>
      </w:pPr>
      <w:r>
        <w:rPr>
          <w:rStyle w:val="FootnoteReference"/>
        </w:rPr>
        <w:footnoteRef/>
      </w:r>
      <w:r>
        <w:t xml:space="preserve"> Cross-references for "Woman": Ps 107:20; Isa 65:1; Matt 8:16; Luke 6:8-10.</w:t>
      </w:r>
    </w:p>
  </w:footnote>
  <w:footnote w:id="5724">
    <w:p>
      <w:pPr>
        <w:pStyle w:val="FootnoteText"/>
      </w:pPr>
      <w:r>
        <w:rPr>
          <w:rStyle w:val="FootnoteReference"/>
        </w:rPr>
        <w:footnoteRef/>
      </w:r>
      <w:r>
        <w:t xml:space="preserve"> Cross-references for "loosed": Joel 3:10; Luke 13:16.</w:t>
      </w:r>
    </w:p>
  </w:footnote>
  <w:footnote w:id="5725">
    <w:p>
      <w:pPr>
        <w:pStyle w:val="FootnoteText"/>
      </w:pPr>
      <w:r>
        <w:rPr>
          <w:rStyle w:val="FootnoteReference"/>
        </w:rPr>
        <w:footnoteRef/>
      </w:r>
      <w:r>
        <w:t xml:space="preserve"> Cross-references for "he laid": Mark 6:5; Mark 8:25; Mark 16:18; Luke 4:40; Acts 9:17.</w:t>
      </w:r>
    </w:p>
  </w:footnote>
  <w:footnote w:id="5726">
    <w:p>
      <w:pPr>
        <w:pStyle w:val="FootnoteText"/>
      </w:pPr>
      <w:r>
        <w:rPr>
          <w:rStyle w:val="FootnoteReference"/>
        </w:rPr>
        <w:footnoteRef/>
      </w:r>
      <w:r>
        <w:t xml:space="preserve"> Cross-references for "and immediately": Ps 103:1-5; Ps 107:20-22; Ps 116:16-17; Luke 17:14-17; Luke 18:43.</w:t>
      </w:r>
    </w:p>
  </w:footnote>
  <w:footnote w:id="5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30">
    <w:p>
      <w:pPr>
        <w:pStyle w:val="FootnoteText"/>
      </w:pPr>
      <w:r>
        <w:rPr>
          <w:rStyle w:val="FootnoteReference"/>
        </w:rPr>
        <w:footnoteRef/>
      </w:r>
      <w:r>
        <w:t xml:space="preserve"> Cross-references for "the ruler": Luke 8:41; Acts 13:15; Acts 18:8; Acts 18:17.</w:t>
      </w:r>
    </w:p>
  </w:footnote>
  <w:footnote w:id="5731">
    <w:p>
      <w:pPr>
        <w:pStyle w:val="FootnoteText"/>
      </w:pPr>
      <w:r>
        <w:rPr>
          <w:rStyle w:val="FootnoteReference"/>
        </w:rPr>
        <w:footnoteRef/>
      </w:r>
      <w:r>
        <w:t xml:space="preserve"> Cross-references for "with": Luke 6:11; John 5:15-16; Rom 10:2.</w:t>
      </w:r>
    </w:p>
  </w:footnote>
  <w:footnote w:id="5732">
    <w:p>
      <w:pPr>
        <w:pStyle w:val="FootnoteText"/>
      </w:pPr>
      <w:r>
        <w:rPr>
          <w:rStyle w:val="FootnoteReference"/>
        </w:rPr>
        <w:footnoteRef/>
      </w:r>
      <w:r>
        <w:t xml:space="preserve"> Cross-references for "There": Exod 20:9; Exod 23:12; Lev 23:3; Ezek 20:12.</w:t>
      </w:r>
    </w:p>
  </w:footnote>
  <w:footnote w:id="5733">
    <w:p>
      <w:pPr>
        <w:pStyle w:val="FootnoteText"/>
      </w:pPr>
      <w:r>
        <w:rPr>
          <w:rStyle w:val="FootnoteReference"/>
        </w:rPr>
        <w:footnoteRef/>
      </w:r>
      <w:r>
        <w:t xml:space="preserve"> Cross-references for "and not": Matt 12:10-12; Mark 3:2-6; Luke 6:7; Luke 14:3-6; John 9:14-16.</w:t>
      </w:r>
    </w:p>
  </w:footnote>
  <w:footnote w:id="5734">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35">
    <w:p>
      <w:pPr>
        <w:pStyle w:val="FootnoteText"/>
      </w:pPr>
      <w:r>
        <w:rPr>
          <w:rStyle w:val="FootnoteReference"/>
        </w:rPr>
        <w:footnoteRef/>
      </w:r>
      <w:r>
        <w:t xml:space="preserve"> Cross-references for "doth not": Luke 14:5; John 7:21-24.</w:t>
      </w:r>
    </w:p>
  </w:footnote>
  <w:footnote w:id="5736">
    <w:p>
      <w:pPr>
        <w:pStyle w:val="FootnoteText"/>
      </w:pPr>
      <w:r>
        <w:rPr>
          <w:rStyle w:val="FootnoteReference"/>
        </w:rPr>
        <w:footnoteRef/>
      </w:r>
      <w:r>
        <w:t xml:space="preserve"> Cross-references for "being": Luke 3:8; Luke 16:24; Luke 19:9; Acts 13:26; Rom 4:12-16.</w:t>
      </w:r>
    </w:p>
  </w:footnote>
  <w:footnote w:id="5737">
    <w:p>
      <w:pPr>
        <w:pStyle w:val="FootnoteText"/>
      </w:pPr>
      <w:r>
        <w:rPr>
          <w:rStyle w:val="FootnoteReference"/>
        </w:rPr>
        <w:footnoteRef/>
      </w:r>
      <w:r>
        <w:t xml:space="preserve"> Personal name: Abraham. Personal-name meaning: Abraham — Father of a multitude. Source form: Abraham.</w:t>
      </w:r>
    </w:p>
  </w:footnote>
  <w:footnote w:id="5738">
    <w:p>
      <w:pPr>
        <w:pStyle w:val="FootnoteText"/>
      </w:pPr>
      <w:r>
        <w:rPr>
          <w:rStyle w:val="FootnoteReference"/>
        </w:rPr>
        <w:footnoteRef/>
      </w:r>
      <w:r>
        <w:t xml:space="preserve"> Cross-references for "whom": Luke 13:11; John 8:44; 2Tim 2:26.</w:t>
      </w:r>
    </w:p>
  </w:footnote>
  <w:footnote w:id="5739">
    <w:p>
      <w:pPr>
        <w:pStyle w:val="FootnoteText"/>
      </w:pPr>
      <w:r>
        <w:rPr>
          <w:rStyle w:val="FootnoteReference"/>
        </w:rPr>
        <w:footnoteRef/>
      </w:r>
      <w:r>
        <w:t xml:space="preserve"> Divine or supernatural name: Satan. Divine/supernatural-name meaning: Satan — contrary; adversary; enemy; accuser. Source form: Satan.</w:t>
      </w:r>
    </w:p>
  </w:footnote>
  <w:footnote w:id="5740">
    <w:p>
      <w:pPr>
        <w:pStyle w:val="FootnoteText"/>
      </w:pPr>
      <w:r>
        <w:rPr>
          <w:rStyle w:val="FootnoteReference"/>
        </w:rPr>
        <w:footnoteRef/>
      </w:r>
      <w:r>
        <w:t xml:space="preserve"> Cross-references for "be loosed": Mark 2:27; Luke 13:12.</w:t>
      </w:r>
    </w:p>
  </w:footnote>
  <w:footnote w:id="5741">
    <w:p>
      <w:pPr>
        <w:pStyle w:val="FootnoteText"/>
      </w:pPr>
      <w:r>
        <w:rPr>
          <w:rStyle w:val="FootnoteReference"/>
        </w:rPr>
        <w:footnoteRef/>
      </w:r>
      <w:r>
        <w:t xml:space="preserve"> Cross-references for "all his": Ps 40:14; Ps 109:29; Ps 132:18; Isa 45:24; Luke 14:6; Luke 20:40; 2Tim 3:9; 1Pet 3:16.</w:t>
      </w:r>
    </w:p>
  </w:footnote>
  <w:footnote w:id="5742">
    <w:p>
      <w:pPr>
        <w:pStyle w:val="FootnoteText"/>
      </w:pPr>
      <w:r>
        <w:rPr>
          <w:rStyle w:val="FootnoteReference"/>
        </w:rPr>
        <w:footnoteRef/>
      </w:r>
      <w:r>
        <w:t xml:space="preserve"> Cross-references for "and all": Exod 15:11; Ps 111:3; Isa 4:2; Luke 19:37-40; Luke 19:48; John 12:17-18; Acts 3:9-11; Acts 4:21.</w:t>
      </w:r>
    </w:p>
  </w:footnote>
  <w:footnote w:id="5743">
    <w:p>
      <w:pPr>
        <w:pStyle w:val="FootnoteText"/>
      </w:pPr>
      <w:r>
        <w:rPr>
          <w:rStyle w:val="FootnoteReference"/>
        </w:rPr>
        <w:footnoteRef/>
      </w:r>
      <w:r>
        <w:t xml:space="preserve"> Cross-references for "the kingdom": Mark 4:26; Mark 4:30-34; Luke 17:21.</w:t>
      </w:r>
    </w:p>
  </w:footnote>
  <w:footnote w:id="5744">
    <w:p>
      <w:pPr>
        <w:pStyle w:val="FootnoteText"/>
      </w:pPr>
      <w:r>
        <w:rPr>
          <w:rStyle w:val="FootnoteReference"/>
        </w:rPr>
        <w:footnoteRef/>
      </w:r>
      <w:r>
        <w:t xml:space="preserve"> Cross-references for "Unto": Lam 2:13; Matt 13:31; Luke 7:31; Luke 13:20.</w:t>
      </w:r>
    </w:p>
  </w:footnote>
  <w:footnote w:id="5745">
    <w:p>
      <w:pPr>
        <w:pStyle w:val="FootnoteText"/>
      </w:pPr>
      <w:r>
        <w:rPr>
          <w:rStyle w:val="FootnoteReference"/>
        </w:rPr>
        <w:footnoteRef/>
      </w:r>
      <w:r>
        <w:t xml:space="preserve"> Cross-references for "like": Matt 13:31-32; Matt 17:20; Mark 4:31-32.</w:t>
      </w:r>
    </w:p>
  </w:footnote>
  <w:footnote w:id="5746">
    <w:p>
      <w:pPr>
        <w:pStyle w:val="FootnoteText"/>
      </w:pPr>
      <w:r>
        <w:rPr>
          <w:rStyle w:val="FootnoteReference"/>
        </w:rPr>
        <w:footnoteRef/>
      </w:r>
      <w:r>
        <w:t xml:space="preserve"> Cross-references for "cast": Song 4:12; Song 4:16; Song 5:1; Song 6:2; Song 8:13; Isa 58:11; Isa 61:11; Jer 31:12.</w:t>
      </w:r>
    </w:p>
  </w:footnote>
  <w:footnote w:id="5747">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48">
    <w:p>
      <w:pPr>
        <w:pStyle w:val="FootnoteText"/>
      </w:pPr>
      <w:r>
        <w:rPr>
          <w:rStyle w:val="FootnoteReference"/>
        </w:rPr>
        <w:footnoteRef/>
      </w:r>
      <w:r>
        <w:t xml:space="preserve"> Cross-references for "and the": Ezek 31:6; Dan 4:12; Dan 4:21.</w:t>
      </w:r>
    </w:p>
  </w:footnote>
  <w:footnote w:id="5749">
    <w:p>
      <w:pPr>
        <w:pStyle w:val="FootnoteText"/>
      </w:pPr>
      <w:r>
        <w:rPr>
          <w:rStyle w:val="FootnoteReference"/>
        </w:rPr>
        <w:footnoteRef/>
      </w:r>
      <w:r>
        <w:t xml:space="preserve"> Cross-references for "like": Matt 13:33.</w:t>
      </w:r>
    </w:p>
  </w:footnote>
  <w:footnote w:id="5750">
    <w:p>
      <w:pPr>
        <w:pStyle w:val="FootnoteText"/>
      </w:pPr>
      <w:r>
        <w:rPr>
          <w:rStyle w:val="FootnoteReference"/>
        </w:rPr>
        <w:footnoteRef/>
      </w:r>
      <w:r>
        <w:t xml:space="preserve"> Cross-references for "till": Job 17:9; Ps 92:13-14; Prov 4:18; Hos 6:3; John 4:14; John 15:2; 1Cor 5:6; Phil 1:6; Phil 1:9-11; 1Thess 5:23-24; Jas 1:21.</w:t>
      </w:r>
    </w:p>
  </w:footnote>
  <w:footnote w:id="5751">
    <w:p>
      <w:pPr>
        <w:pStyle w:val="FootnoteText"/>
      </w:pPr>
      <w:r>
        <w:rPr>
          <w:rStyle w:val="FootnoteReference"/>
        </w:rPr>
        <w:footnoteRef/>
      </w:r>
      <w:r>
        <w:t xml:space="preserve"> Cross-references for "through": Matt 9:35; Mark 6:6; Luke 4:43-44; Acts 10:38.</w:t>
      </w:r>
    </w:p>
  </w:footnote>
  <w:footnote w:id="5752">
    <w:p>
      <w:pPr>
        <w:pStyle w:val="FootnoteText"/>
      </w:pPr>
      <w:r>
        <w:rPr>
          <w:rStyle w:val="FootnoteReference"/>
        </w:rPr>
        <w:footnoteRef/>
      </w:r>
      <w:r>
        <w:t xml:space="preserve"> Cross-references for "journeying": Mark 10:32-34; Luke 9:51.</w:t>
      </w:r>
    </w:p>
  </w:footnote>
  <w:footnote w:id="5753">
    <w:p>
      <w:pPr>
        <w:pStyle w:val="FootnoteText"/>
      </w:pPr>
      <w:r>
        <w:rPr>
          <w:rStyle w:val="FootnoteReference"/>
        </w:rPr>
        <w:footnoteRef/>
      </w:r>
      <w:r>
        <w:t xml:space="preserve"> Cross-references: Matt 7:14; Matt 19:25; Matt 20:16; Matt 22:14.</w:t>
      </w:r>
    </w:p>
  </w:footnote>
  <w:footnote w:id="5754">
    <w:p>
      <w:pPr>
        <w:pStyle w:val="FootnoteText"/>
      </w:pPr>
      <w:r>
        <w:rPr>
          <w:rStyle w:val="FootnoteReference"/>
        </w:rPr>
        <w:footnoteRef/>
      </w:r>
      <w:r>
        <w:t xml:space="preserve"> Cross-references: Matt 24:3-5; Mark 13:4-5; Luke 12:13-15; Luke 21:7-8; John 21:21-22; Acts 1:7-8.</w:t>
      </w:r>
    </w:p>
  </w:footnote>
  <w:footnote w:id="5755">
    <w:p>
      <w:pPr>
        <w:pStyle w:val="FootnoteText"/>
      </w:pPr>
      <w:r>
        <w:rPr>
          <w:rStyle w:val="FootnoteReference"/>
        </w:rPr>
        <w:footnoteRef/>
      </w:r>
      <w:r>
        <w:t xml:space="preserve"> Cross-references for "Strive": Gen 32:25-26; Matt 11:12; Luke 21:36; John 6:27; 1Cor 9:24-27; Phil 2:12-13; Col 1:29; Heb 4:11; 2Pet 1:10.</w:t>
      </w:r>
    </w:p>
  </w:footnote>
  <w:footnote w:id="5756">
    <w:p>
      <w:pPr>
        <w:pStyle w:val="FootnoteText"/>
      </w:pPr>
      <w:r>
        <w:rPr>
          <w:rStyle w:val="FootnoteReference"/>
        </w:rPr>
        <w:footnoteRef/>
      </w:r>
      <w:r>
        <w:t xml:space="preserve"> Cross-references for "the strait": Matt 7:13-14.</w:t>
      </w:r>
    </w:p>
  </w:footnote>
  <w:footnote w:id="5757">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58">
    <w:p>
      <w:pPr>
        <w:pStyle w:val="FootnoteText"/>
      </w:pPr>
      <w:r>
        <w:rPr>
          <w:rStyle w:val="FootnoteReference"/>
        </w:rPr>
        <w:footnoteRef/>
      </w:r>
      <w:r>
        <w:t xml:space="preserve"> Cross-references for "once": Ps 32:6; Isa 55:6; 2Cor 6:2; Heb 3:7-8; Heb 12:17.</w:t>
      </w:r>
    </w:p>
  </w:footnote>
  <w:footnote w:id="5759">
    <w:p>
      <w:pPr>
        <w:pStyle w:val="FootnoteText"/>
      </w:pPr>
      <w:r>
        <w:rPr>
          <w:rStyle w:val="FootnoteReference"/>
        </w:rPr>
        <w:footnoteRef/>
      </w:r>
      <w:r>
        <w:t xml:space="preserve"> Cross-references for "shut": Gen 7:16; Matt 25:10.</w:t>
      </w:r>
    </w:p>
  </w:footnote>
  <w:footnote w:id="5760">
    <w:p>
      <w:pPr>
        <w:pStyle w:val="FootnoteText"/>
      </w:pPr>
      <w:r>
        <w:rPr>
          <w:rStyle w:val="FootnoteReference"/>
        </w:rPr>
        <w:footnoteRef/>
      </w:r>
      <w:r>
        <w:t xml:space="preserve"> Cross-references for "Lord": Matt 7:21-22; Matt 25:11-12; Luke 6:46.</w:t>
      </w:r>
    </w:p>
  </w:footnote>
  <w:footnote w:id="5761">
    <w:p>
      <w:pPr>
        <w:pStyle w:val="FootnoteText"/>
      </w:pPr>
      <w:r>
        <w:rPr>
          <w:rStyle w:val="FootnoteReference"/>
        </w:rPr>
        <w:footnoteRef/>
      </w:r>
      <w:r>
        <w:t xml:space="preserve"> Cross-references for "I know": Matt 7:23; Matt 25:41; Luke 13:27.</w:t>
      </w:r>
    </w:p>
  </w:footnote>
  <w:footnote w:id="5762">
    <w:p>
      <w:pPr>
        <w:pStyle w:val="FootnoteText"/>
      </w:pPr>
      <w:r>
        <w:rPr>
          <w:rStyle w:val="FootnoteReference"/>
        </w:rPr>
        <w:footnoteRef/>
      </w:r>
      <w:r>
        <w:t xml:space="preserve"> Cross-references: Isa 58:2; 2Tim 3:5; Titus 1:16.</w:t>
      </w:r>
    </w:p>
  </w:footnote>
  <w:footnote w:id="5763">
    <w:p>
      <w:pPr>
        <w:pStyle w:val="FootnoteText"/>
      </w:pPr>
      <w:r>
        <w:rPr>
          <w:rStyle w:val="FootnoteReference"/>
        </w:rPr>
        <w:footnoteRef/>
      </w:r>
      <w:r>
        <w:t xml:space="preserve"> Cross-references for "I tell": Ps 1:6; Matt 7:22-23; Matt 25:12; Matt 25:41; Luke 13:25; 1Cor 8:3; Gal 4:9; 2Tim 2:19.</w:t>
      </w:r>
    </w:p>
  </w:footnote>
  <w:footnote w:id="5764">
    <w:p>
      <w:pPr>
        <w:pStyle w:val="FootnoteText"/>
      </w:pPr>
      <w:r>
        <w:rPr>
          <w:rStyle w:val="FootnoteReference"/>
        </w:rPr>
        <w:footnoteRef/>
      </w:r>
      <w:r>
        <w:t xml:space="preserve"> Cross-references for "depart": Ps 5:6; Ps 6:8; Ps 28:3; Ps 101:8; Ps 119:115; Ps 125:5; Hos 9:12; Matt 25:41.</w:t>
      </w:r>
    </w:p>
  </w:footnote>
  <w:footnote w:id="5765">
    <w:p>
      <w:pPr>
        <w:pStyle w:val="FootnoteText"/>
      </w:pPr>
      <w:r>
        <w:rPr>
          <w:rStyle w:val="FootnoteReference"/>
        </w:rPr>
        <w:footnoteRef/>
      </w:r>
      <w:r>
        <w:t xml:space="preserve"> Cross-references for "weeping": Ps 112:10; Matt 8:12; Matt 13:42; Matt 13:50; Matt 22:13; Matt 24:51; Matt 25:30.</w:t>
      </w:r>
    </w:p>
  </w:footnote>
  <w:footnote w:id="5766">
    <w:p>
      <w:pPr>
        <w:pStyle w:val="FootnoteText"/>
      </w:pPr>
      <w:r>
        <w:rPr>
          <w:rStyle w:val="FootnoteReference"/>
        </w:rPr>
        <w:footnoteRef/>
      </w:r>
      <w:r>
        <w:t xml:space="preserve"> Cross-references for "when": Matt 8:11; Luke 16:23.</w:t>
      </w:r>
    </w:p>
  </w:footnote>
  <w:footnote w:id="5767">
    <w:p>
      <w:pPr>
        <w:pStyle w:val="FootnoteText"/>
      </w:pPr>
      <w:r>
        <w:rPr>
          <w:rStyle w:val="FootnoteReference"/>
        </w:rPr>
        <w:footnoteRef/>
      </w:r>
      <w:r>
        <w:t xml:space="preserve"> Personal name: Isaac. Personal-name meaning: Isaac — He laughs; laughter. Source form: Isaac.</w:t>
      </w:r>
    </w:p>
  </w:footnote>
  <w:footnote w:id="57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69">
    <w:p>
      <w:pPr>
        <w:pStyle w:val="FootnoteText"/>
      </w:pPr>
      <w:r>
        <w:rPr>
          <w:rStyle w:val="FootnoteReference"/>
        </w:rPr>
        <w:footnoteRef/>
      </w:r>
      <w:r>
        <w:t xml:space="preserve"> Cross-references for "the kingdom": Luke 14:15; Luke 23:42-43; 2Thess 1:5; 2Pet 1:11.</w:t>
      </w:r>
    </w:p>
  </w:footnote>
  <w:footnote w:id="5770">
    <w:p>
      <w:pPr>
        <w:pStyle w:val="FootnoteText"/>
      </w:pPr>
      <w:r>
        <w:rPr>
          <w:rStyle w:val="FootnoteReference"/>
        </w:rPr>
        <w:footnoteRef/>
      </w:r>
      <w:r>
        <w:t xml:space="preserve"> Cross-references: Luke 10:15; Rev 21:8; Rev 22:15.</w:t>
      </w:r>
    </w:p>
  </w:footnote>
  <w:footnote w:id="5771">
    <w:p>
      <w:pPr>
        <w:pStyle w:val="FootnoteText"/>
      </w:pPr>
      <w:r>
        <w:rPr>
          <w:rStyle w:val="FootnoteReference"/>
        </w:rPr>
        <w:footnoteRef/>
      </w:r>
      <w:r>
        <w:t xml:space="preserve"> Cross-references: Gen 28:14; Isa 43:6; Isa 49:6; Isa 54:2-3; Isa 66:18-20; Mal 1:11; Mark 13:27; Acts 28:28; Eph 3:6-8; Col 1:6; Col 1:23; Rev 7:9-10.</w:t>
      </w:r>
    </w:p>
  </w:footnote>
  <w:footnote w:id="5772">
    <w:p>
      <w:pPr>
        <w:pStyle w:val="FootnoteText"/>
      </w:pPr>
      <w:r>
        <w:rPr>
          <w:rStyle w:val="FootnoteReference"/>
        </w:rPr>
        <w:footnoteRef/>
      </w:r>
      <w:r>
        <w:t xml:space="preserve"> Cross-references: Matt 3:9-10; Matt 8:11-12; Matt 19:30; Matt 20:16; Matt 21:28-31; Mark 10:31.</w:t>
      </w:r>
    </w:p>
  </w:footnote>
  <w:footnote w:id="5773">
    <w:p>
      <w:pPr>
        <w:pStyle w:val="FootnoteText"/>
      </w:pPr>
      <w:r>
        <w:rPr>
          <w:rStyle w:val="FootnoteReference"/>
        </w:rPr>
        <w:footnoteRef/>
      </w:r>
      <w:r>
        <w:t xml:space="preserve"> People-name: Pharisees. People-name meaning: Pharisees — set apart. Source form: Pharisees.</w:t>
      </w:r>
    </w:p>
  </w:footnote>
  <w:footnote w:id="5774">
    <w:p>
      <w:pPr>
        <w:pStyle w:val="FootnoteText"/>
      </w:pPr>
      <w:r>
        <w:rPr>
          <w:rStyle w:val="FootnoteReference"/>
        </w:rPr>
        <w:footnoteRef/>
      </w:r>
      <w:r>
        <w:t xml:space="preserve"> Name meaning: Herod (Herodes) — Heroic; son of a hero. Name borne by multiple rulers who opposed God’s plan.</w:t>
      </w:r>
    </w:p>
  </w:footnote>
  <w:footnote w:id="5775">
    <w:p>
      <w:pPr>
        <w:pStyle w:val="FootnoteText"/>
      </w:pPr>
      <w:r>
        <w:rPr>
          <w:rStyle w:val="FootnoteReference"/>
        </w:rPr>
        <w:footnoteRef/>
      </w:r>
      <w:r>
        <w:t xml:space="preserve"> Cross-references: Neh 6:9-11; Ps 11:1-2; Amos 7:12-13.</w:t>
      </w:r>
    </w:p>
  </w:footnote>
  <w:footnote w:id="5776">
    <w:p>
      <w:pPr>
        <w:pStyle w:val="FootnoteText"/>
      </w:pPr>
      <w:r>
        <w:rPr>
          <w:rStyle w:val="FootnoteReference"/>
        </w:rPr>
        <w:footnoteRef/>
      </w:r>
      <w:r>
        <w:t xml:space="preserve"> Cross-references for "that fox": Ezek 13:4; Mic 3:1-3; Zeph 3:3; Mark 6:26-28; Luke 3:19-20; Luke 9:7-9; Luke 23:8-11.</w:t>
      </w:r>
    </w:p>
  </w:footnote>
  <w:footnote w:id="5777">
    <w:p>
      <w:pPr>
        <w:pStyle w:val="FootnoteText"/>
      </w:pPr>
      <w:r>
        <w:rPr>
          <w:rStyle w:val="FootnoteReference"/>
        </w:rPr>
        <w:footnoteRef/>
      </w:r>
      <w:r>
        <w:t xml:space="preserve"> Cross-references for "I cast": Mark 6:14; Luke 9:7; John 10:32; John 11:8-10.</w:t>
      </w:r>
    </w:p>
  </w:footnote>
  <w:footnote w:id="5778">
    <w:p>
      <w:pPr>
        <w:pStyle w:val="FootnoteText"/>
      </w:pPr>
      <w:r>
        <w:rPr>
          <w:rStyle w:val="FootnoteReference"/>
        </w:rPr>
        <w:footnoteRef/>
      </w:r>
      <w:r>
        <w:t xml:space="preserve"> Cross-references for "I shall": John 17:4-5; John 19:30; Heb 2:10; Heb 5:9.</w:t>
      </w:r>
    </w:p>
  </w:footnote>
  <w:footnote w:id="5779">
    <w:p>
      <w:pPr>
        <w:pStyle w:val="FootnoteText"/>
      </w:pPr>
      <w:r>
        <w:rPr>
          <w:rStyle w:val="FootnoteReference"/>
        </w:rPr>
        <w:footnoteRef/>
      </w:r>
      <w:r>
        <w:t xml:space="preserve"> Cross-references for "I must": John 4:34; John 9:4; John 11:54; John 12:35; Acts 10:38.</w:t>
      </w:r>
    </w:p>
  </w:footnote>
  <w:footnote w:id="5780">
    <w:p>
      <w:pPr>
        <w:pStyle w:val="FootnoteText"/>
      </w:pPr>
      <w:r>
        <w:rPr>
          <w:rStyle w:val="FootnoteReference"/>
        </w:rPr>
        <w:footnoteRef/>
      </w:r>
      <w:r>
        <w:t xml:space="preserve"> Cross-references: Matt 20:18; Luke 9:53; Acts 13:27.</w:t>
      </w:r>
    </w:p>
  </w:footnote>
  <w:footnote w:id="5781">
    <w:p>
      <w:pPr>
        <w:pStyle w:val="FootnoteText"/>
      </w:pPr>
      <w:r>
        <w:rPr>
          <w:rStyle w:val="FootnoteReference"/>
        </w:rPr>
        <w:footnoteRef/>
      </w:r>
      <w:r>
        <w:t xml:space="preserve"> Cross-references for "Jerusalem": Matt 23:37-39; Luke 19:41-42.</w:t>
      </w:r>
    </w:p>
  </w:footnote>
  <w:footnote w:id="5782">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83">
    <w:p>
      <w:pPr>
        <w:pStyle w:val="FootnoteText"/>
      </w:pPr>
      <w:r>
        <w:rPr>
          <w:rStyle w:val="FootnoteReference"/>
        </w:rPr>
        <w:footnoteRef/>
      </w:r>
      <w:r>
        <w:t xml:space="preserve"> Cross-references: Deut 5:29; Deut 32:29; Ps 81:10; Ps 81:13; Isa 48:17-19; Isa 50:2.</w:t>
      </w:r>
    </w:p>
  </w:footnote>
  <w:footnote w:id="5784">
    <w:p>
      <w:pPr>
        <w:pStyle w:val="FootnoteText"/>
      </w:pPr>
      <w:r>
        <w:rPr>
          <w:rStyle w:val="FootnoteReference"/>
        </w:rPr>
        <w:footnoteRef/>
      </w:r>
      <w:r>
        <w:t xml:space="preserve"> Cross-references: Ps 149:2; Lam 1:16; Joel 2:23; Luke 19:44; Luke 23:28; Gal 4:25-26.</w:t>
      </w:r>
    </w:p>
  </w:footnote>
  <w:footnote w:id="5785">
    <w:p>
      <w:pPr>
        <w:pStyle w:val="FootnoteText"/>
      </w:pPr>
      <w:r>
        <w:rPr>
          <w:rStyle w:val="FootnoteReference"/>
        </w:rPr>
        <w:footnoteRef/>
      </w:r>
      <w:r>
        <w:t xml:space="preserve"> Cross-references: Deut 32:11-12; Ruth 2:12; Ps 17:8; Ps 36:7; Ps 57:1; Ps 91:4.</w:t>
      </w:r>
    </w:p>
  </w:footnote>
  <w:footnote w:id="5786">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87">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8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89">
    <w:p>
      <w:pPr>
        <w:pStyle w:val="FootnoteText"/>
      </w:pPr>
      <w:r>
        <w:rPr>
          <w:rStyle w:val="FootnoteReference"/>
        </w:rPr>
        <w:footnoteRef/>
      </w:r>
      <w:r>
        <w:t xml:space="preserve"> Cross-references for "Ye shall not": Hos 3:4-5; John 7:34-36; John 8:22-24; John 12:35-36; John 14:19-23.</w:t>
      </w:r>
    </w:p>
  </w:footnote>
  <w:footnote w:id="5790">
    <w:p>
      <w:pPr>
        <w:pStyle w:val="FootnoteText"/>
      </w:pPr>
      <w:r>
        <w:rPr>
          <w:rStyle w:val="FootnoteReference"/>
        </w:rPr>
        <w:footnoteRef/>
      </w:r>
      <w:r>
        <w:t xml:space="preserve"> Cross-references for "chief": John 3:1; Acts 5:34.</w:t>
      </w:r>
    </w:p>
  </w:footnote>
  <w:footnote w:id="5791">
    <w:p>
      <w:pPr>
        <w:pStyle w:val="FootnoteText"/>
      </w:pPr>
      <w:r>
        <w:rPr>
          <w:rStyle w:val="FootnoteReference"/>
        </w:rPr>
        <w:footnoteRef/>
      </w:r>
      <w:r>
        <w:t xml:space="preserve"> People-name: Pharisees. People-name meaning: Pharisees — set apart. Source form: Pharisees.</w:t>
      </w:r>
    </w:p>
  </w:footnote>
  <w:footnote w:id="5792">
    <w:p>
      <w:pPr>
        <w:pStyle w:val="FootnoteText"/>
      </w:pPr>
      <w:r>
        <w:rPr>
          <w:rStyle w:val="FootnoteReference"/>
        </w:rPr>
        <w:footnoteRef/>
      </w:r>
      <w:r>
        <w:t xml:space="preserve"> Cross-references: Luke 7:34-36; Luke 11:37; 1Cor 9:19-22.</w:t>
      </w:r>
    </w:p>
  </w:footnote>
  <w:footnote w:id="5793">
    <w:p>
      <w:pPr>
        <w:pStyle w:val="FootnoteText"/>
      </w:pPr>
      <w:r>
        <w:rPr>
          <w:rStyle w:val="FootnoteReference"/>
        </w:rPr>
        <w:footnoteRef/>
      </w:r>
      <w:r>
        <w:t xml:space="preserve"> Cross-references: Ps 37:32; Ps 41:6; Ps 62:4; Ps 64:5-6; Prov 23:7; Isa 29:20-21; Jer 20:10-11; Mark 3:2; Luke 6:7; Luke 11:53-54; Luke 20:20.</w:t>
      </w:r>
    </w:p>
  </w:footnote>
  <w:footnote w:id="5794">
    <w:p>
      <w:pPr>
        <w:pStyle w:val="FootnoteText"/>
      </w:pPr>
      <w:r>
        <w:rPr>
          <w:rStyle w:val="FootnoteReference"/>
        </w:rPr>
        <w:footnoteRef/>
      </w:r>
      <w:r>
        <w:t xml:space="preserve"> Name meaning: Jesus (Yeshua) — Yahweh saves. He will save His people from their sins.</w:t>
      </w:r>
    </w:p>
  </w:footnote>
  <w:footnote w:id="5795">
    <w:p>
      <w:pPr>
        <w:pStyle w:val="FootnoteText"/>
      </w:pPr>
      <w:r>
        <w:rPr>
          <w:rStyle w:val="FootnoteReference"/>
        </w:rPr>
        <w:footnoteRef/>
      </w:r>
      <w:r>
        <w:t xml:space="preserve"> Cross-references for "the lawyers": Luke 11:44-45.</w:t>
      </w:r>
    </w:p>
  </w:footnote>
  <w:footnote w:id="57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7">
    <w:p>
      <w:pPr>
        <w:pStyle w:val="FootnoteText"/>
      </w:pPr>
      <w:r>
        <w:rPr>
          <w:rStyle w:val="FootnoteReference"/>
        </w:rPr>
        <w:footnoteRef/>
      </w:r>
      <w:r>
        <w:t xml:space="preserve"> Cross-references: Matt 12:10; Mark 3:4; Luke 6:9; Luke 13:14-16; John 7:23.</w:t>
      </w:r>
    </w:p>
  </w:footnote>
  <w:footnote w:id="5798">
    <w:p>
      <w:pPr>
        <w:pStyle w:val="FootnoteText"/>
      </w:pPr>
      <w:r>
        <w:rPr>
          <w:rStyle w:val="FootnoteReference"/>
        </w:rPr>
        <w:footnoteRef/>
      </w:r>
      <w:r>
        <w:t xml:space="preserve"> Cross-references: Matt 21:25-27; Matt 22:46.</w:t>
      </w:r>
    </w:p>
  </w:footnote>
  <w:footnote w:id="5799">
    <w:p>
      <w:pPr>
        <w:pStyle w:val="FootnoteText"/>
      </w:pPr>
      <w:r>
        <w:rPr>
          <w:rStyle w:val="FootnoteReference"/>
        </w:rPr>
        <w:footnoteRef/>
      </w:r>
      <w:r>
        <w:t xml:space="preserve"> Cross-references for "Which": Exod 23:4-5; Dan 4:24; Matt 12:11-12; Luke 13:15.</w:t>
      </w:r>
    </w:p>
  </w:footnote>
  <w:footnote w:id="5800">
    <w:p>
      <w:pPr>
        <w:pStyle w:val="FootnoteText"/>
      </w:pPr>
      <w:r>
        <w:rPr>
          <w:rStyle w:val="FootnoteReference"/>
        </w:rPr>
        <w:footnoteRef/>
      </w:r>
      <w:r>
        <w:t xml:space="preserve"> Cross-references: Luke 13:17; Luke 20:26; Luke 20:40; Luke 21:15; Acts 6:10.</w:t>
      </w:r>
    </w:p>
  </w:footnote>
  <w:footnote w:id="5801">
    <w:p>
      <w:pPr>
        <w:pStyle w:val="FootnoteText"/>
      </w:pPr>
      <w:r>
        <w:rPr>
          <w:rStyle w:val="FootnoteReference"/>
        </w:rPr>
        <w:footnoteRef/>
      </w:r>
      <w:r>
        <w:t xml:space="preserve"> Cross-references: Judg 14:12; Prov 8:1; Ezek 17:2; Matt 13:34.</w:t>
      </w:r>
    </w:p>
  </w:footnote>
  <w:footnote w:id="5802">
    <w:p>
      <w:pPr>
        <w:pStyle w:val="FootnoteText"/>
      </w:pPr>
      <w:r>
        <w:rPr>
          <w:rStyle w:val="FootnoteReference"/>
        </w:rPr>
        <w:footnoteRef/>
      </w:r>
      <w:r>
        <w:t xml:space="preserve"> Cross-references: Matt 23:6; Mark 12:38-39; Luke 11:43; Luke 20:46; Acts 8:18-19; Phil 2:3; 3John 1:9.</w:t>
      </w:r>
    </w:p>
  </w:footnote>
  <w:footnote w:id="5803">
    <w:p>
      <w:pPr>
        <w:pStyle w:val="FootnoteText"/>
      </w:pPr>
      <w:r>
        <w:rPr>
          <w:rStyle w:val="FootnoteReference"/>
        </w:rPr>
        <w:footnoteRef/>
      </w:r>
      <w:r>
        <w:t xml:space="preserve"> Cross-references for "When": Prov 25:6-7.</w:t>
      </w:r>
    </w:p>
  </w:footnote>
  <w:footnote w:id="5804">
    <w:p>
      <w:pPr>
        <w:pStyle w:val="FootnoteText"/>
      </w:pPr>
      <w:r>
        <w:rPr>
          <w:rStyle w:val="FootnoteReference"/>
        </w:rPr>
        <w:footnoteRef/>
      </w:r>
      <w:r>
        <w:t xml:space="preserve"> Cross-references for "and thou": Prov 3:35; Prov 11:2; Prov 16:18; Ezek 28:2-10; Dan 4:30-34; Esth 6:6-12.</w:t>
      </w:r>
    </w:p>
  </w:footnote>
  <w:footnote w:id="5805">
    <w:p>
      <w:pPr>
        <w:pStyle w:val="FootnoteText"/>
      </w:pPr>
      <w:r>
        <w:rPr>
          <w:rStyle w:val="FootnoteReference"/>
        </w:rPr>
        <w:footnoteRef/>
      </w:r>
      <w:r>
        <w:t xml:space="preserve"> Cross-references for "then": Isa 60:14; Rev 3:9.</w:t>
      </w:r>
    </w:p>
  </w:footnote>
  <w:footnote w:id="5806">
    <w:p>
      <w:pPr>
        <w:pStyle w:val="FootnoteText"/>
      </w:pPr>
      <w:r>
        <w:rPr>
          <w:rStyle w:val="FootnoteReference"/>
        </w:rPr>
        <w:footnoteRef/>
      </w:r>
      <w:r>
        <w:t xml:space="preserve"> Cross-references: 1Sam 15:17; Prov 15:33; Prov 25:6-7.</w:t>
      </w:r>
    </w:p>
  </w:footnote>
  <w:footnote w:id="5807">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08">
    <w:p>
      <w:pPr>
        <w:pStyle w:val="FootnoteText"/>
      </w:pPr>
      <w:r>
        <w:rPr>
          <w:rStyle w:val="FootnoteReference"/>
        </w:rPr>
        <w:footnoteRef/>
      </w:r>
      <w:r>
        <w:t xml:space="preserve"> Cross-references for "when": Prov 14:20; Prov 22:16; Luke 1:53; Jas 2:1-6.</w:t>
      </w:r>
    </w:p>
  </w:footnote>
  <w:footnote w:id="5809">
    <w:p>
      <w:pPr>
        <w:pStyle w:val="FootnoteText"/>
      </w:pPr>
      <w:r>
        <w:rPr>
          <w:rStyle w:val="FootnoteReference"/>
        </w:rPr>
        <w:footnoteRef/>
      </w:r>
      <w:r>
        <w:t xml:space="preserve"> Cross-references for "and a": Zech 7:5-7; Matt 5:46; Matt 6:1-4; Matt 6:16-18; Luke 6:32-36.</w:t>
      </w:r>
    </w:p>
  </w:footnote>
  <w:footnote w:id="5810">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11">
    <w:p>
      <w:pPr>
        <w:pStyle w:val="FootnoteText"/>
      </w:pPr>
      <w:r>
        <w:rPr>
          <w:rStyle w:val="FootnoteReference"/>
        </w:rPr>
        <w:footnoteRef/>
      </w:r>
      <w:r>
        <w:t xml:space="preserve"> Cross-references for "the resurrection": Dan 12:2-3; Luke 20:35-36; John 5:29; Acts 24:15.</w:t>
      </w:r>
    </w:p>
  </w:footnote>
  <w:footnote w:id="5812">
    <w:p>
      <w:pPr>
        <w:pStyle w:val="FootnoteText"/>
      </w:pPr>
      <w:r>
        <w:rPr>
          <w:rStyle w:val="FootnoteReference"/>
        </w:rPr>
        <w:footnoteRef/>
      </w:r>
      <w:r>
        <w:t xml:space="preserve"> Cross-references for "for thou": Prov 19:17; Matt 6:4; Matt 10:41-42; Matt 25:34-40; Phil 4:18-19.</w:t>
      </w:r>
    </w:p>
  </w:footnote>
  <w:footnote w:id="5813">
    <w:p>
      <w:pPr>
        <w:pStyle w:val="FootnoteText"/>
      </w:pPr>
      <w:r>
        <w:rPr>
          <w:rStyle w:val="FootnoteReference"/>
        </w:rPr>
        <w:footnoteRef/>
      </w:r>
      <w:r>
        <w:t xml:space="preserve"> Cross-references for "Blessed": Matt 8:11; Matt 25:10; Luke 12:37; Luke 13:29; Luke 22:30; John 6:27-59; Rev 19:9.</w:t>
      </w:r>
    </w:p>
  </w:footnote>
  <w:footnote w:id="58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17">
    <w:p>
      <w:pPr>
        <w:pStyle w:val="FootnoteText"/>
      </w:pPr>
      <w:r>
        <w:rPr>
          <w:rStyle w:val="FootnoteReference"/>
        </w:rPr>
        <w:footnoteRef/>
      </w:r>
      <w:r>
        <w:t xml:space="preserve"> Cross-references for "A certain": Prov 9:1-2; Isa 25:6-7; Jer 31:12-14; Zech 10:7; Matt 22:2-14.</w:t>
      </w:r>
    </w:p>
  </w:footnote>
  <w:footnote w:id="5818">
    <w:p>
      <w:pPr>
        <w:pStyle w:val="FootnoteText"/>
      </w:pPr>
      <w:r>
        <w:rPr>
          <w:rStyle w:val="FootnoteReference"/>
        </w:rPr>
        <w:footnoteRef/>
      </w:r>
      <w:r>
        <w:t xml:space="preserve"> Cross-references for "bade": Song 5:1; Isa 55:1-7; Mark 16:15-16; Rev 3:20; Rev 22:17.</w:t>
      </w:r>
    </w:p>
  </w:footnote>
  <w:footnote w:id="5819">
    <w:p>
      <w:pPr>
        <w:pStyle w:val="FootnoteText"/>
      </w:pPr>
      <w:r>
        <w:rPr>
          <w:rStyle w:val="FootnoteReference"/>
        </w:rPr>
        <w:footnoteRef/>
      </w:r>
      <w:r>
        <w:t xml:space="preserve"> Cross-references for "Come": Matt 11:27-29; Matt 22:3-4; John 7:37; 2Cor 5:18-21; 2Cor 6:1.</w:t>
      </w:r>
    </w:p>
  </w:footnote>
  <w:footnote w:id="5820">
    <w:p>
      <w:pPr>
        <w:pStyle w:val="FootnoteText"/>
      </w:pPr>
      <w:r>
        <w:rPr>
          <w:rStyle w:val="FootnoteReference"/>
        </w:rPr>
        <w:footnoteRef/>
      </w:r>
      <w:r>
        <w:t xml:space="preserve"> Cross-references: Prov 9:1-5; Matt 3:1-12; Matt 10:1-4; Luke 3:4-6; Luke 9:1-5; Luke 10:1-12; Acts 2:38-39; Acts 3:24-26; Acts 13:26; Acts 13:38-39.</w:t>
      </w:r>
    </w:p>
  </w:footnote>
  <w:footnote w:id="5821">
    <w:p>
      <w:pPr>
        <w:pStyle w:val="FootnoteText"/>
      </w:pPr>
      <w:r>
        <w:rPr>
          <w:rStyle w:val="FootnoteReference"/>
        </w:rPr>
        <w:footnoteRef/>
      </w:r>
      <w:r>
        <w:t xml:space="preserve"> Cross-references for "I have": Matt 24:38-39; Luke 8:14; Luke 17:26-31; Luke 18:24; 1Tim 6:9-10; 2Tim 4:4; 2Tim 4:10; Heb 12:16; 1John 2:15-16.</w:t>
      </w:r>
    </w:p>
  </w:footnote>
  <w:footnote w:id="5822">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23">
    <w:p>
      <w:pPr>
        <w:pStyle w:val="FootnoteText"/>
      </w:pPr>
      <w:r>
        <w:rPr>
          <w:rStyle w:val="FootnoteReference"/>
        </w:rPr>
        <w:footnoteRef/>
      </w:r>
      <w:r>
        <w:t xml:space="preserve"> Cross-references: Luke 14:26-28; Luke 18:29-30; 1Cor 7:29-31; 1Cor 7:33.</w:t>
      </w:r>
    </w:p>
  </w:footnote>
  <w:footnote w:id="5824">
    <w:p>
      <w:pPr>
        <w:pStyle w:val="FootnoteText"/>
      </w:pPr>
      <w:r>
        <w:rPr>
          <w:rStyle w:val="FootnoteReference"/>
        </w:rPr>
        <w:footnoteRef/>
      </w:r>
      <w:r>
        <w:t xml:space="preserve"> Cross-references for "and showed": 1Sam 25:12; Matt 15:12; Matt 18:31; Luke 9:10; Heb 13:17.</w:t>
      </w:r>
    </w:p>
  </w:footnote>
  <w:footnote w:id="5825">
    <w:p>
      <w:pPr>
        <w:pStyle w:val="FootnoteText"/>
      </w:pPr>
      <w:r>
        <w:rPr>
          <w:rStyle w:val="FootnoteReference"/>
        </w:rPr>
        <w:footnoteRef/>
      </w:r>
      <w:r>
        <w:t xml:space="preserve"> Cross-references for "being": Ps 2:12; Matt 22:7-8; Luke 14:24; Heb 2:3; Heb 12:25-26; Rev 15:1-8; Rev 19:15.</w:t>
      </w:r>
    </w:p>
  </w:footnote>
  <w:footnote w:id="5826">
    <w:p>
      <w:pPr>
        <w:pStyle w:val="FootnoteText"/>
      </w:pPr>
      <w:r>
        <w:rPr>
          <w:rStyle w:val="FootnoteReference"/>
        </w:rPr>
        <w:footnoteRef/>
      </w:r>
      <w:r>
        <w:t xml:space="preserve"> Cross-references for "the poor": 1Sam 2:8; Ps 113:7-8; Matt 11:5; Matt 11:28; Luke 7:22-23; Luke 14:13.</w:t>
      </w:r>
    </w:p>
  </w:footnote>
  <w:footnote w:id="5827">
    <w:p>
      <w:pPr>
        <w:pStyle w:val="FootnoteText"/>
      </w:pPr>
      <w:r>
        <w:rPr>
          <w:rStyle w:val="FootnoteReference"/>
        </w:rPr>
        <w:footnoteRef/>
      </w:r>
      <w:r>
        <w:t xml:space="preserve"> Cross-references for "the halt": Ps 38:7; Isa 33:23; Isa 35:6.</w:t>
      </w:r>
    </w:p>
  </w:footnote>
  <w:footnote w:id="582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29">
    <w:p>
      <w:pPr>
        <w:pStyle w:val="FootnoteText"/>
      </w:pPr>
      <w:r>
        <w:rPr>
          <w:rStyle w:val="FootnoteReference"/>
        </w:rPr>
        <w:footnoteRef/>
      </w:r>
      <w:r>
        <w:t xml:space="preserve"> Cross-references for "and yet": Ps 103:6; Ps 130:7; John 14:2; Eph 3:8; Col 2:9; 1Tim 2:5-6; 1John 2:2; Rev 7:4-9.</w:t>
      </w:r>
    </w:p>
  </w:footnote>
  <w:footnote w:id="583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3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32">
    <w:p>
      <w:pPr>
        <w:pStyle w:val="FootnoteText"/>
      </w:pPr>
      <w:r>
        <w:rPr>
          <w:rStyle w:val="FootnoteReference"/>
        </w:rPr>
        <w:footnoteRef/>
      </w:r>
      <w:r>
        <w:t xml:space="preserve"> Cross-references: Prov 1:24-32; Matt 21:43; Matt 22:8; Matt 23:38-39; John 3:19; John 3:36; John 8:21; John 8:24; Acts 13:46; Heb 12:25-26.</w:t>
      </w:r>
    </w:p>
  </w:footnote>
  <w:footnote w:id="5833">
    <w:p>
      <w:pPr>
        <w:pStyle w:val="FootnoteText"/>
      </w:pPr>
      <w:r>
        <w:rPr>
          <w:rStyle w:val="FootnoteReference"/>
        </w:rPr>
        <w:footnoteRef/>
      </w:r>
      <w:r>
        <w:t xml:space="preserve"> Cross-references: Luke 12:1; John 6:24-27.</w:t>
      </w:r>
    </w:p>
  </w:footnote>
  <w:footnote w:id="5834">
    <w:p>
      <w:pPr>
        <w:pStyle w:val="FootnoteText"/>
      </w:pPr>
      <w:r>
        <w:rPr>
          <w:rStyle w:val="FootnoteReference"/>
        </w:rPr>
        <w:footnoteRef/>
      </w:r>
      <w:r>
        <w:t xml:space="preserve"> Cross-references for "hate": Gen 29:30-31; Deut 21:15; Job 7:15-16; Eccl 2:17-19; Mal 1:2-3; John 12:25; Rom 9:13.</w:t>
      </w:r>
    </w:p>
  </w:footnote>
  <w:footnote w:id="5835">
    <w:p>
      <w:pPr>
        <w:pStyle w:val="FootnoteText"/>
      </w:pPr>
      <w:r>
        <w:rPr>
          <w:rStyle w:val="FootnoteReference"/>
        </w:rPr>
        <w:footnoteRef/>
      </w:r>
      <w:r>
        <w:t xml:space="preserve"> Cross-references: Deut 13:6-8; Deut 33:9; Ps 73:25-26; Matt 10:37; Phil 3:8.</w:t>
      </w:r>
    </w:p>
  </w:footnote>
  <w:footnote w:id="5836">
    <w:p>
      <w:pPr>
        <w:pStyle w:val="FootnoteText"/>
      </w:pPr>
      <w:r>
        <w:rPr>
          <w:rStyle w:val="FootnoteReference"/>
        </w:rPr>
        <w:footnoteRef/>
      </w:r>
      <w:r>
        <w:t xml:space="preserve"> Cross-references: Acts 20:24; Rev 12:11.</w:t>
      </w:r>
    </w:p>
  </w:footnote>
  <w:footnote w:id="5837">
    <w:p>
      <w:pPr>
        <w:pStyle w:val="FootnoteText"/>
      </w:pPr>
      <w:r>
        <w:rPr>
          <w:rStyle w:val="FootnoteReference"/>
        </w:rPr>
        <w:footnoteRef/>
      </w:r>
      <w:r>
        <w:t xml:space="preserve"> Cross-references for "cannot": Matt 13:21; Acts 14:22; 2Tim 1:12.</w:t>
      </w:r>
    </w:p>
  </w:footnote>
  <w:footnote w:id="5838">
    <w:p>
      <w:pPr>
        <w:pStyle w:val="FootnoteText"/>
      </w:pPr>
      <w:r>
        <w:rPr>
          <w:rStyle w:val="FootnoteReference"/>
        </w:rPr>
        <w:footnoteRef/>
      </w:r>
      <w:r>
        <w:t xml:space="preserve"> Cross-references for "doth": Matt 10:38; Matt 16:24-26; Mark 8:34-37; Mark 10:21; Mark 15:21; Luke 9:23-25; John 19:17; 2Tim 3:12.</w:t>
      </w:r>
    </w:p>
  </w:footnote>
  <w:footnote w:id="5839">
    <w:p>
      <w:pPr>
        <w:pStyle w:val="FootnoteText"/>
      </w:pPr>
      <w:r>
        <w:rPr>
          <w:rStyle w:val="FootnoteReference"/>
        </w:rPr>
        <w:footnoteRef/>
      </w:r>
      <w:r>
        <w:t xml:space="preserve"> Cross-references for "intending": Gen 11:4-9; Prov 24:27.</w:t>
      </w:r>
    </w:p>
  </w:footnote>
  <w:footnote w:id="5840">
    <w:p>
      <w:pPr>
        <w:pStyle w:val="FootnoteText"/>
      </w:pPr>
      <w:r>
        <w:rPr>
          <w:rStyle w:val="FootnoteReference"/>
        </w:rPr>
        <w:footnoteRef/>
      </w:r>
      <w:r>
        <w:t xml:space="preserve"> Cross-references for "counteth": Josh 24:19-24; Matt 8:20; Matt 10:22; Matt 20:22-23; Luke 14:33; Acts 21:13; 1Thess 3:4-5; 2Pet 1:13-14.</w:t>
      </w:r>
    </w:p>
  </w:footnote>
  <w:footnote w:id="5841">
    <w:p>
      <w:pPr>
        <w:pStyle w:val="FootnoteText"/>
      </w:pPr>
      <w:r>
        <w:rPr>
          <w:rStyle w:val="FootnoteReference"/>
        </w:rPr>
        <w:footnoteRef/>
      </w:r>
      <w:r>
        <w:t xml:space="preserve"> Cross-references: Matt 7:27; Matt 27:3-8; Acts 1:18-19; 1Cor 3:11-14; Heb 6:4-8; Heb 6:11; Heb 10:38; 2Pet 2:19-22; 2John 1:8.</w:t>
      </w:r>
    </w:p>
  </w:footnote>
  <w:footnote w:id="5842">
    <w:p>
      <w:pPr>
        <w:pStyle w:val="FootnoteText"/>
      </w:pPr>
      <w:r>
        <w:rPr>
          <w:rStyle w:val="FootnoteReference"/>
        </w:rPr>
        <w:footnoteRef/>
      </w:r>
      <w:r>
        <w:t xml:space="preserve"> Cross-references: 1Kgs 20:11; 2Kgs 18:20-22; Prov 20:18; Prov 25:8.</w:t>
      </w:r>
    </w:p>
  </w:footnote>
  <w:footnote w:id="5843">
    <w:p>
      <w:pPr>
        <w:pStyle w:val="FootnoteText"/>
      </w:pPr>
      <w:r>
        <w:rPr>
          <w:rStyle w:val="FootnoteReference"/>
        </w:rPr>
        <w:footnoteRef/>
      </w:r>
      <w:r>
        <w:t xml:space="preserve"> Cross-references for "and desireth": 1Kgs 20:31-34; 2Kgs 10:4-5; Job 40:9; Matt 5:25; Luke 12:58; Acts 12:20; Jas 4:6-10.</w:t>
      </w:r>
    </w:p>
  </w:footnote>
  <w:footnote w:id="5844">
    <w:p>
      <w:pPr>
        <w:pStyle w:val="FootnoteText"/>
      </w:pPr>
      <w:r>
        <w:rPr>
          <w:rStyle w:val="FootnoteReference"/>
        </w:rPr>
        <w:footnoteRef/>
      </w:r>
      <w:r>
        <w:t xml:space="preserve"> Cross-references: Luke 5:11; Luke 5:28; Luke 14:26; Luke 18:22-23; Luke 18:28-30; Acts 5:1-5; Acts 8:19-22; Phil 3:7-8; 2Tim 4:10; 1John 2:15-16.</w:t>
      </w:r>
    </w:p>
  </w:footnote>
  <w:footnote w:id="5845">
    <w:p>
      <w:pPr>
        <w:pStyle w:val="FootnoteText"/>
      </w:pPr>
      <w:r>
        <w:rPr>
          <w:rStyle w:val="FootnoteReference"/>
        </w:rPr>
        <w:footnoteRef/>
      </w:r>
      <w:r>
        <w:t xml:space="preserve"> Cross-references for "Salt": Lev 2:13.</w:t>
      </w:r>
    </w:p>
  </w:footnote>
  <w:footnote w:id="5846">
    <w:p>
      <w:pPr>
        <w:pStyle w:val="FootnoteText"/>
      </w:pPr>
      <w:r>
        <w:rPr>
          <w:rStyle w:val="FootnoteReference"/>
        </w:rPr>
        <w:footnoteRef/>
      </w:r>
      <w:r>
        <w:t xml:space="preserve"> Cross-references: Matt 5:13; Mark 9:49-50; Col 4:6; Heb 2:4-8.</w:t>
      </w:r>
    </w:p>
  </w:footnote>
  <w:footnote w:id="5847">
    <w:p>
      <w:pPr>
        <w:pStyle w:val="FootnoteText"/>
      </w:pPr>
      <w:r>
        <w:rPr>
          <w:rStyle w:val="FootnoteReference"/>
        </w:rPr>
        <w:footnoteRef/>
      </w:r>
      <w:r>
        <w:t xml:space="preserve"> Cross-references: John 15:6.</w:t>
      </w:r>
    </w:p>
  </w:footnote>
  <w:footnote w:id="5848">
    <w:p>
      <w:pPr>
        <w:pStyle w:val="FootnoteText"/>
      </w:pPr>
      <w:r>
        <w:rPr>
          <w:rStyle w:val="FootnoteReference"/>
        </w:rPr>
        <w:footnoteRef/>
      </w:r>
      <w:r>
        <w:t xml:space="preserve"> Cross-references: Matt 11:15; Matt 13:9; Luke 8:8; Luke 9:44; Rev 2:7; Rev 2:11; Rev 2:17; Rev 2:29.</w:t>
      </w:r>
    </w:p>
  </w:footnote>
  <w:footnote w:id="5849">
    <w:p>
      <w:pPr>
        <w:pStyle w:val="FootnoteText"/>
      </w:pPr>
      <w:r>
        <w:rPr>
          <w:rStyle w:val="FootnoteReference"/>
        </w:rPr>
        <w:footnoteRef/>
      </w:r>
      <w:r>
        <w:t xml:space="preserve"> Cross-references: Ezek 18:27; Matt 9:10-13; Matt 21:28-31; Luke 5:29-32; Luke 7:29; Luke 13:30; Rom 5:20; 1Tim 1:15.</w:t>
      </w:r>
    </w:p>
  </w:footnote>
  <w:footnote w:id="5850">
    <w:p>
      <w:pPr>
        <w:pStyle w:val="FootnoteText"/>
      </w:pPr>
      <w:r>
        <w:rPr>
          <w:rStyle w:val="FootnoteReference"/>
        </w:rPr>
        <w:footnoteRef/>
      </w:r>
      <w:r>
        <w:t xml:space="preserve"> People-name: Pharisees. People-name meaning: Pharisees — set apart. Source form: Pharisees.</w:t>
      </w:r>
    </w:p>
  </w:footnote>
  <w:footnote w:id="5851">
    <w:p>
      <w:pPr>
        <w:pStyle w:val="FootnoteText"/>
      </w:pPr>
      <w:r>
        <w:rPr>
          <w:rStyle w:val="FootnoteReference"/>
        </w:rPr>
        <w:footnoteRef/>
      </w:r>
      <w:r>
        <w:t xml:space="preserve"> Cross-references: Matt 9:11; Luke 5:30; Luke 7:34; Luke 7:39; Luke 15:29-30; Luke 19:7; Acts 11:3; 1Cor 5:9-11; Gal 2:12.</w:t>
      </w:r>
    </w:p>
  </w:footnote>
  <w:footnote w:id="5852">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53">
    <w:p>
      <w:pPr>
        <w:pStyle w:val="FootnoteText"/>
      </w:pPr>
      <w:r>
        <w:rPr>
          <w:rStyle w:val="FootnoteReference"/>
        </w:rPr>
        <w:footnoteRef/>
      </w:r>
      <w:r>
        <w:t xml:space="preserve"> Cross-references: Matt 12:11; Matt 18:12; Luke 13:15; Rom 2:1.</w:t>
      </w:r>
    </w:p>
  </w:footnote>
  <w:footnote w:id="5854">
    <w:p>
      <w:pPr>
        <w:pStyle w:val="FootnoteText"/>
      </w:pPr>
      <w:r>
        <w:rPr>
          <w:rStyle w:val="FootnoteReference"/>
        </w:rPr>
        <w:footnoteRef/>
      </w:r>
      <w:r>
        <w:t xml:space="preserve"> Cross-references for "when": Isa 62:12; Luke 19:9; Luke 23:43; John 4:34-35; Acts 9:1-16; Rom 10:20-21; Eph 2:3-6; Titus 3:3-7.</w:t>
      </w:r>
    </w:p>
  </w:footnote>
  <w:footnote w:id="585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56">
    <w:p>
      <w:pPr>
        <w:pStyle w:val="FootnoteText"/>
      </w:pPr>
      <w:r>
        <w:rPr>
          <w:rStyle w:val="FootnoteReference"/>
        </w:rPr>
        <w:footnoteRef/>
      </w:r>
      <w:r>
        <w:t xml:space="preserve"> Cross-references for "he layeth": Isa 40:10-11; Isa 46:3-4; Isa 63:9; Mic 5:4; Eph 1:19-20; Eph 2:10; Eph 3:7; 1Thess 1:5; 2Tim 2:26; 1Pet 1:5.</w:t>
      </w:r>
    </w:p>
  </w:footnote>
  <w:footnote w:id="585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58">
    <w:p>
      <w:pPr>
        <w:pStyle w:val="FootnoteText"/>
      </w:pPr>
      <w:r>
        <w:rPr>
          <w:rStyle w:val="FootnoteReference"/>
        </w:rPr>
        <w:footnoteRef/>
      </w:r>
      <w:r>
        <w:t xml:space="preserve"> Cross-references: Ps 119:176; 1Pet 2:10; 1Pet 2:25.</w:t>
      </w:r>
    </w:p>
  </w:footnote>
  <w:footnote w:id="5859">
    <w:p>
      <w:pPr>
        <w:pStyle w:val="FootnoteText"/>
      </w:pPr>
      <w:r>
        <w:rPr>
          <w:rStyle w:val="FootnoteReference"/>
        </w:rPr>
        <w:footnoteRef/>
      </w:r>
      <w:r>
        <w:t xml:space="preserve"> Cross-references: Matt 18:13; Luke 5:32; Luke 15:32.</w:t>
      </w:r>
    </w:p>
  </w:footnote>
  <w:footnote w:id="5860">
    <w:p>
      <w:pPr>
        <w:pStyle w:val="FootnoteText"/>
      </w:pPr>
      <w:r>
        <w:rPr>
          <w:rStyle w:val="FootnoteReference"/>
        </w:rPr>
        <w:footnoteRef/>
      </w:r>
      <w:r>
        <w:t xml:space="preserve"> Cross-references for "which": Prov 30:12; Luke 15:29; Luke 16:15; Luke 18:9-11; Rom 7:9; Phil 3:6-7.</w:t>
      </w:r>
    </w:p>
  </w:footnote>
  <w:footnote w:id="5861">
    <w:p>
      <w:pPr>
        <w:pStyle w:val="FootnoteText"/>
      </w:pPr>
      <w:r>
        <w:rPr>
          <w:rStyle w:val="FootnoteReference"/>
        </w:rPr>
        <w:footnoteRef/>
      </w:r>
      <w:r>
        <w:t xml:space="preserve"> Cross-references for "pieces": Matt 18:28.</w:t>
      </w:r>
    </w:p>
  </w:footnote>
  <w:footnote w:id="5862">
    <w:p>
      <w:pPr>
        <w:pStyle w:val="FootnoteText"/>
      </w:pPr>
      <w:r>
        <w:rPr>
          <w:rStyle w:val="FootnoteReference"/>
        </w:rPr>
        <w:footnoteRef/>
      </w:r>
      <w:r>
        <w:t xml:space="preserve"> Cross-references for "and seek": Ezek 34:12; Luke 19:10; John 10:16; John 11:52; Eph 2:17.</w:t>
      </w:r>
    </w:p>
  </w:footnote>
  <w:footnote w:id="5863">
    <w:p>
      <w:pPr>
        <w:pStyle w:val="FootnoteText"/>
      </w:pPr>
      <w:r>
        <w:rPr>
          <w:rStyle w:val="FootnoteReference"/>
        </w:rPr>
        <w:footnoteRef/>
      </w:r>
      <w:r>
        <w:t xml:space="preserve"> Cross-references for "Rejoice": Luke 15:6-7.</w:t>
      </w:r>
    </w:p>
  </w:footnote>
  <w:footnote w:id="5864">
    <w:p>
      <w:pPr>
        <w:pStyle w:val="FootnoteText"/>
      </w:pPr>
      <w:r>
        <w:rPr>
          <w:rStyle w:val="FootnoteReference"/>
        </w:rPr>
        <w:footnoteRef/>
      </w:r>
      <w:r>
        <w:t xml:space="preserve"> Cross-references for "there": Ezek 18:23; Ezek 18:32; Ezek 33:11; Matt 18:10-11; Matt 28:5-7; Luke 2:1-14; Acts 5:19; Acts 10:3-5; Heb 1:14; Rev 5:11-14.</w:t>
      </w:r>
    </w:p>
  </w:footnote>
  <w:footnote w:id="5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68">
    <w:p>
      <w:pPr>
        <w:pStyle w:val="FootnoteText"/>
      </w:pPr>
      <w:r>
        <w:rPr>
          <w:rStyle w:val="FootnoteReference"/>
        </w:rPr>
        <w:footnoteRef/>
      </w:r>
      <w:r>
        <w:t xml:space="preserve"> Cross-references: 2Chr 33:13-19; Matt 18:14; Luke 7:47; Luke 13:5; Acts 11:18; 2Cor 7:10; Phlm 1:15.</w:t>
      </w:r>
    </w:p>
  </w:footnote>
  <w:footnote w:id="5869">
    <w:p>
      <w:pPr>
        <w:pStyle w:val="FootnoteText"/>
      </w:pPr>
      <w:r>
        <w:rPr>
          <w:rStyle w:val="FootnoteReference"/>
        </w:rPr>
        <w:footnoteRef/>
      </w:r>
      <w:r>
        <w:t xml:space="preserve"> Cross-references: Matt 21:23-31.</w:t>
      </w:r>
    </w:p>
  </w:footnote>
  <w:footnote w:id="5870">
    <w:p>
      <w:pPr>
        <w:pStyle w:val="FootnoteText"/>
      </w:pPr>
      <w:r>
        <w:rPr>
          <w:rStyle w:val="FootnoteReference"/>
        </w:rPr>
        <w:footnoteRef/>
      </w:r>
      <w:r>
        <w:t xml:space="preserve"> Cross-references for "give": Deut 21:16-17; Ps 16:5-6; Ps 17:14.</w:t>
      </w:r>
    </w:p>
  </w:footnote>
  <w:footnote w:id="5871">
    <w:p>
      <w:pPr>
        <w:pStyle w:val="FootnoteText"/>
      </w:pPr>
      <w:r>
        <w:rPr>
          <w:rStyle w:val="FootnoteReference"/>
        </w:rPr>
        <w:footnoteRef/>
      </w:r>
      <w:r>
        <w:t xml:space="preserve"> Cross-references for "And he": Mark 12:44.</w:t>
      </w:r>
    </w:p>
  </w:footnote>
  <w:footnote w:id="587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7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74">
    <w:p>
      <w:pPr>
        <w:pStyle w:val="FootnoteText"/>
      </w:pPr>
      <w:r>
        <w:rPr>
          <w:rStyle w:val="FootnoteReference"/>
        </w:rPr>
        <w:footnoteRef/>
      </w:r>
      <w:r>
        <w:t xml:space="preserve"> Cross-references for "arose": 2Chr 33:11; Ezek 16:27; Hos 2:9-14; Amos 8:9-12.</w:t>
      </w:r>
    </w:p>
  </w:footnote>
  <w:footnote w:id="587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7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77">
    <w:p>
      <w:pPr>
        <w:pStyle w:val="FootnoteText"/>
      </w:pPr>
      <w:r>
        <w:rPr>
          <w:rStyle w:val="FootnoteReference"/>
        </w:rPr>
        <w:footnoteRef/>
      </w:r>
      <w:r>
        <w:t xml:space="preserve"> Cross-references for "he would": Isa 44:20; Isa 55:2; Lam 4:5; Hos 12:1; Rom 6:19-21.</w:t>
      </w:r>
    </w:p>
  </w:footnote>
  <w:footnote w:id="5878">
    <w:p>
      <w:pPr>
        <w:pStyle w:val="FootnoteText"/>
      </w:pPr>
      <w:r>
        <w:rPr>
          <w:rStyle w:val="FootnoteReference"/>
        </w:rPr>
        <w:footnoteRef/>
      </w:r>
      <w:r>
        <w:t xml:space="preserve"> Cross-references for "that": Ps 73:22.</w:t>
      </w:r>
    </w:p>
  </w:footnote>
  <w:footnote w:id="5879">
    <w:p>
      <w:pPr>
        <w:pStyle w:val="FootnoteText"/>
      </w:pPr>
      <w:r>
        <w:rPr>
          <w:rStyle w:val="FootnoteReference"/>
        </w:rPr>
        <w:footnoteRef/>
      </w:r>
      <w:r>
        <w:t xml:space="preserve"> Cross-references: Ps 142:4; Isa 57:3; Jonah 2:2-8.</w:t>
      </w:r>
    </w:p>
  </w:footnote>
  <w:footnote w:id="588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81">
    <w:p>
      <w:pPr>
        <w:pStyle w:val="FootnoteText"/>
      </w:pPr>
      <w:r>
        <w:rPr>
          <w:rStyle w:val="FootnoteReference"/>
        </w:rPr>
        <w:footnoteRef/>
      </w:r>
      <w:r>
        <w:t xml:space="preserve"> Cross-references: Lam 1:7; Luke 15:18-19.</w:t>
      </w:r>
    </w:p>
  </w:footnote>
  <w:footnote w:id="588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83">
    <w:p>
      <w:pPr>
        <w:pStyle w:val="FootnoteText"/>
      </w:pPr>
      <w:r>
        <w:rPr>
          <w:rStyle w:val="FootnoteReference"/>
        </w:rPr>
        <w:footnoteRef/>
      </w:r>
      <w:r>
        <w:t xml:space="preserve"> Cross-references for "Father": Isa 63:16; Jer 3:19; Jer 31:20; Matt 6:9; Matt 6:14; Matt 7:11; Luke 11:2.</w:t>
      </w:r>
    </w:p>
  </w:footnote>
  <w:footnote w:id="588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85">
    <w:p>
      <w:pPr>
        <w:pStyle w:val="FootnoteText"/>
      </w:pPr>
      <w:r>
        <w:rPr>
          <w:rStyle w:val="FootnoteReference"/>
        </w:rPr>
        <w:footnoteRef/>
      </w:r>
      <w:r>
        <w:t xml:space="preserve"> Cross-references for "against": Dan 4:26; Luke 15:21.</w:t>
      </w:r>
    </w:p>
  </w:footnote>
  <w:footnote w:id="5886">
    <w:p>
      <w:pPr>
        <w:pStyle w:val="FootnoteText"/>
      </w:pPr>
      <w:r>
        <w:rPr>
          <w:rStyle w:val="FootnoteReference"/>
        </w:rPr>
        <w:footnoteRef/>
      </w:r>
      <w:r>
        <w:t xml:space="preserve"> Cross-references for "make": Josh 9:24-25; Ps 84:10; Matt 15:26-27; Jas 4:8-10; 1Pet 5:6.</w:t>
      </w:r>
    </w:p>
  </w:footnote>
  <w:footnote w:id="5887">
    <w:p>
      <w:pPr>
        <w:pStyle w:val="FootnoteText"/>
      </w:pPr>
      <w:r>
        <w:rPr>
          <w:rStyle w:val="FootnoteReference"/>
        </w:rPr>
        <w:footnoteRef/>
      </w:r>
      <w:r>
        <w:t xml:space="preserve"> Cross-references: Gen 32:10; Job 42:6; Luke 5:8; Luke 7:6-7; 1Cor 15:9; 1Tim 1:13-16.</w:t>
      </w:r>
    </w:p>
  </w:footnote>
  <w:footnote w:id="5888">
    <w:p>
      <w:pPr>
        <w:pStyle w:val="FootnoteText"/>
      </w:pPr>
      <w:r>
        <w:rPr>
          <w:rStyle w:val="FootnoteReference"/>
        </w:rPr>
        <w:footnoteRef/>
      </w:r>
      <w:r>
        <w:t xml:space="preserve"> Cross-references for "and fell": Gen 33:4; Gen 45:14; Gen 46:29; Acts 20:37.</w:t>
      </w:r>
    </w:p>
  </w:footnote>
  <w:footnote w:id="588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90">
    <w:p>
      <w:pPr>
        <w:pStyle w:val="FootnoteText"/>
      </w:pPr>
      <w:r>
        <w:rPr>
          <w:rStyle w:val="FootnoteReference"/>
        </w:rPr>
        <w:footnoteRef/>
      </w:r>
      <w:r>
        <w:t xml:space="preserve"> Cross-references for "Father": Jer 3:13; Ezek 16:63; Luke 15:18-19; Rom 2:4.</w:t>
      </w:r>
    </w:p>
  </w:footnote>
  <w:footnote w:id="5891">
    <w:p>
      <w:pPr>
        <w:pStyle w:val="FootnoteText"/>
      </w:pPr>
      <w:r>
        <w:rPr>
          <w:rStyle w:val="FootnoteReference"/>
        </w:rPr>
        <w:footnoteRef/>
      </w:r>
      <w:r>
        <w:t xml:space="preserve"> Cross-references for "against": Ps 51:4; Ps 143:2; 1Cor 8:12.</w:t>
      </w:r>
    </w:p>
  </w:footnote>
  <w:footnote w:id="589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93">
    <w:p>
      <w:pPr>
        <w:pStyle w:val="FootnoteText"/>
      </w:pPr>
      <w:r>
        <w:rPr>
          <w:rStyle w:val="FootnoteReference"/>
        </w:rPr>
        <w:footnoteRef/>
      </w:r>
      <w:r>
        <w:t xml:space="preserve"> Cross-references for "a ring": Gen 41:42; Rom 8:15; Gal 4:5-6; Eph 1:13-14; Rev 2:17; Esth 3:10; Esth 8:2.</w:t>
      </w:r>
    </w:p>
  </w:footnote>
  <w:footnote w:id="5894">
    <w:p>
      <w:pPr>
        <w:pStyle w:val="FootnoteText"/>
      </w:pPr>
      <w:r>
        <w:rPr>
          <w:rStyle w:val="FootnoteReference"/>
        </w:rPr>
        <w:footnoteRef/>
      </w:r>
      <w:r>
        <w:t xml:space="preserve"> Cross-references for "and shoes": Deut 33:25; Ps 18:33; Song 7:1; Ezek 16:10; Eph 6:15.</w:t>
      </w:r>
    </w:p>
  </w:footnote>
  <w:footnote w:id="5895">
    <w:p>
      <w:pPr>
        <w:pStyle w:val="FootnoteText"/>
      </w:pPr>
      <w:r>
        <w:rPr>
          <w:rStyle w:val="FootnoteReference"/>
        </w:rPr>
        <w:footnoteRef/>
      </w:r>
      <w:r>
        <w:t xml:space="preserve"> Cross-references for "the fatted": Gen 18:7; Ps 63:5; Prov 9:2; Isa 25:6; Isa 65:13-14; Matt 22:2-14.</w:t>
      </w:r>
    </w:p>
  </w:footnote>
  <w:footnote w:id="589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97">
    <w:p>
      <w:pPr>
        <w:pStyle w:val="FootnoteText"/>
      </w:pPr>
      <w:r>
        <w:rPr>
          <w:rStyle w:val="FootnoteReference"/>
        </w:rPr>
        <w:footnoteRef/>
      </w:r>
      <w:r>
        <w:t xml:space="preserve"> Cross-references: Gen 45:28; Jer 31:15-17; Ezek 34:4; Ezek 34:16; Matt 18:11-13; Luke 15:4; Luke 15:8; Luke 19:10.</w:t>
      </w:r>
    </w:p>
  </w:footnote>
  <w:footnote w:id="5898">
    <w:p>
      <w:pPr>
        <w:pStyle w:val="FootnoteText"/>
      </w:pPr>
      <w:r>
        <w:rPr>
          <w:rStyle w:val="FootnoteReference"/>
        </w:rPr>
        <w:footnoteRef/>
      </w:r>
      <w:r>
        <w:t xml:space="preserve"> Cross-references: Isa 35:10; Isa 66:11; Jer 31:12-14; Luke 10:19; Luke 15:7; Luke 15:9; Rom 12:15; 1Cor 12:26.</w:t>
      </w:r>
    </w:p>
  </w:footnote>
  <w:footnote w:id="5899">
    <w:p>
      <w:pPr>
        <w:pStyle w:val="FootnoteText"/>
      </w:pPr>
      <w:r>
        <w:rPr>
          <w:rStyle w:val="FootnoteReference"/>
        </w:rPr>
        <w:footnoteRef/>
      </w:r>
      <w:r>
        <w:t xml:space="preserve"> Cross-references: Luke 15:11-12.</w:t>
      </w:r>
    </w:p>
  </w:footnote>
  <w:footnote w:id="5900">
    <w:p>
      <w:pPr>
        <w:pStyle w:val="FootnoteText"/>
      </w:pPr>
      <w:r>
        <w:rPr>
          <w:rStyle w:val="FootnoteReference"/>
        </w:rPr>
        <w:footnoteRef/>
      </w:r>
      <w:r>
        <w:t xml:space="preserve"> Cross-references: Exod 15:20; 2Sam 6:14; Ps 30:11; Ps 126:1; Ps 149:3; Ps 150:4; Eccl 3:4; Jer 31:4; Luke 7:32.</w:t>
      </w:r>
    </w:p>
  </w:footnote>
  <w:footnote w:id="5901">
    <w:p>
      <w:pPr>
        <w:pStyle w:val="FootnoteText"/>
      </w:pPr>
      <w:r>
        <w:rPr>
          <w:rStyle w:val="FootnoteReference"/>
        </w:rPr>
        <w:footnoteRef/>
      </w:r>
      <w:r>
        <w:t xml:space="preserve"> Cross-references for "Thy brother": Luke 15:30; Acts 9:17; Acts 22:13; Phlm 1:16.</w:t>
      </w:r>
    </w:p>
  </w:footnote>
  <w:footnote w:id="5902">
    <w:p>
      <w:pPr>
        <w:pStyle w:val="FootnoteText"/>
      </w:pPr>
      <w:r>
        <w:rPr>
          <w:rStyle w:val="FootnoteReference"/>
        </w:rPr>
        <w:footnoteRef/>
      </w:r>
      <w:r>
        <w:t xml:space="preserve"> Cross-references for "and thy": Luke 15:23.</w:t>
      </w:r>
    </w:p>
  </w:footnote>
  <w:footnote w:id="5903">
    <w:p>
      <w:pPr>
        <w:pStyle w:val="FootnoteText"/>
      </w:pPr>
      <w:r>
        <w:rPr>
          <w:rStyle w:val="FootnoteReference"/>
        </w:rPr>
        <w:footnoteRef/>
      </w:r>
      <w:r>
        <w:t xml:space="preserve"> Cross-references for "therefore": Gen 4:5-7; Jonah 4:4; Jonah 4:9; Luke 13:34; Luke 24:47; 2Cor 5:20.</w:t>
      </w:r>
    </w:p>
  </w:footnote>
  <w:footnote w:id="59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06">
    <w:p>
      <w:pPr>
        <w:pStyle w:val="FootnoteText"/>
      </w:pPr>
      <w:r>
        <w:rPr>
          <w:rStyle w:val="FootnoteReference"/>
        </w:rPr>
        <w:footnoteRef/>
      </w:r>
      <w:r>
        <w:t xml:space="preserve"> Cross-references: Mal 1:12-13; Mal 3:14; Luke 15:7; Luke 19:21; Rev 2:17.</w:t>
      </w:r>
    </w:p>
  </w:footnote>
  <w:footnote w:id="5907">
    <w:p>
      <w:pPr>
        <w:pStyle w:val="FootnoteText"/>
      </w:pPr>
      <w:r>
        <w:rPr>
          <w:rStyle w:val="FootnoteReference"/>
        </w:rPr>
        <w:footnoteRef/>
      </w:r>
      <w:r>
        <w:t xml:space="preserve"> Cross-references for "this": Exod 32:7; Exod 32:11; Luke 15:32; Luke 18:11.</w:t>
      </w:r>
    </w:p>
  </w:footnote>
  <w:footnote w:id="5908">
    <w:p>
      <w:pPr>
        <w:pStyle w:val="FootnoteText"/>
      </w:pPr>
      <w:r>
        <w:rPr>
          <w:rStyle w:val="FootnoteReference"/>
        </w:rPr>
        <w:footnoteRef/>
      </w:r>
      <w:r>
        <w:t xml:space="preserve"> Cross-references for "devoured": Luke 15:13; Luke 15:22-23.</w:t>
      </w:r>
    </w:p>
  </w:footnote>
  <w:footnote w:id="5909">
    <w:p>
      <w:pPr>
        <w:pStyle w:val="FootnoteText"/>
      </w:pPr>
      <w:r>
        <w:rPr>
          <w:rStyle w:val="FootnoteReference"/>
        </w:rPr>
        <w:footnoteRef/>
      </w:r>
      <w:r>
        <w:t xml:space="preserve"> Cross-references: Matt 20:13-16; Mark 7:27-28; Luke 19:22-23; Rom 9:4; Rom 11:1; Rom 11:35.</w:t>
      </w:r>
    </w:p>
  </w:footnote>
  <w:footnote w:id="5910">
    <w:p>
      <w:pPr>
        <w:pStyle w:val="FootnoteText"/>
      </w:pPr>
      <w:r>
        <w:rPr>
          <w:rStyle w:val="FootnoteReference"/>
        </w:rPr>
        <w:footnoteRef/>
      </w:r>
      <w:r>
        <w:t xml:space="preserve"> Cross-references for "was meet": Ps 51:8; Isa 35:10; Hos 14:9; Jonah 4:10-11; Luke 7:34; Rom 3:4; Rom 3:19; Rom 15:9-13.</w:t>
      </w:r>
    </w:p>
  </w:footnote>
  <w:footnote w:id="5911">
    <w:p>
      <w:pPr>
        <w:pStyle w:val="FootnoteText"/>
      </w:pPr>
      <w:r>
        <w:rPr>
          <w:rStyle w:val="FootnoteReference"/>
        </w:rPr>
        <w:footnoteRef/>
      </w:r>
      <w:r>
        <w:t xml:space="preserve"> Cross-references: Luke 15:24; Eph 2:1-10.</w:t>
      </w:r>
    </w:p>
  </w:footnote>
  <w:footnote w:id="5912">
    <w:p>
      <w:pPr>
        <w:pStyle w:val="FootnoteText"/>
      </w:pPr>
      <w:r>
        <w:rPr>
          <w:rStyle w:val="FootnoteReference"/>
        </w:rPr>
        <w:footnoteRef/>
      </w:r>
      <w:r>
        <w:t xml:space="preserve"> Cross-references for "a certain": Matt 18:23-24; Matt 25:14-30.</w:t>
      </w:r>
    </w:p>
  </w:footnote>
  <w:footnote w:id="5913">
    <w:p>
      <w:pPr>
        <w:pStyle w:val="FootnoteText"/>
      </w:pPr>
      <w:r>
        <w:rPr>
          <w:rStyle w:val="FootnoteReference"/>
        </w:rPr>
        <w:footnoteRef/>
      </w:r>
      <w:r>
        <w:t xml:space="preserve"> Cross-references for "a steward": Gen 15:2; Gen 43:19; 1Chr 28:1; Luke 8:3; Luke 12:42; 1Cor 4:1-2; Titus 1:7; 1Pet 4:10.</w:t>
      </w:r>
    </w:p>
  </w:footnote>
  <w:footnote w:id="5914">
    <w:p>
      <w:pPr>
        <w:pStyle w:val="FootnoteText"/>
      </w:pPr>
      <w:r>
        <w:rPr>
          <w:rStyle w:val="FootnoteReference"/>
        </w:rPr>
        <w:footnoteRef/>
      </w:r>
      <w:r>
        <w:t xml:space="preserve"> Cross-references for "wasted": Prov 18:9; Hos 2:8; Luke 15:13; Luke 15:30; Luke 16:19; Luke 19:20; Jas 4:3.</w:t>
      </w:r>
    </w:p>
  </w:footnote>
  <w:footnote w:id="591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16">
    <w:p>
      <w:pPr>
        <w:pStyle w:val="FootnoteText"/>
      </w:pPr>
      <w:r>
        <w:rPr>
          <w:rStyle w:val="FootnoteReference"/>
        </w:rPr>
        <w:footnoteRef/>
      </w:r>
      <w:r>
        <w:t xml:space="preserve"> Cross-references: Gen 3:9-11; Gen 4:9-10; Gen 18:20-21; 1Sam 2:23-24; 1Cor 1:11; 1Tim 5:24.</w:t>
      </w:r>
    </w:p>
  </w:footnote>
  <w:footnote w:id="5917">
    <w:p>
      <w:pPr>
        <w:pStyle w:val="FootnoteText"/>
      </w:pPr>
      <w:r>
        <w:rPr>
          <w:rStyle w:val="FootnoteReference"/>
        </w:rPr>
        <w:footnoteRef/>
      </w:r>
      <w:r>
        <w:t xml:space="preserve"> Cross-references: Luke 12:20; Luke 19:21-26.</w:t>
      </w:r>
    </w:p>
  </w:footnote>
  <w:footnote w:id="5918">
    <w:p>
      <w:pPr>
        <w:pStyle w:val="FootnoteText"/>
      </w:pPr>
      <w:r>
        <w:rPr>
          <w:rStyle w:val="FootnoteReference"/>
        </w:rPr>
        <w:footnoteRef/>
      </w:r>
      <w:r>
        <w:t xml:space="preserve"> Cross-references for "said": Luke 18:4; Esth 6:6.</w:t>
      </w:r>
    </w:p>
  </w:footnote>
  <w:footnote w:id="5919">
    <w:p>
      <w:pPr>
        <w:pStyle w:val="FootnoteText"/>
      </w:pPr>
      <w:r>
        <w:rPr>
          <w:rStyle w:val="FootnoteReference"/>
        </w:rPr>
        <w:footnoteRef/>
      </w:r>
      <w:r>
        <w:t xml:space="preserve"> Cross-references for "What": Isa 10:3; Jer 5:31; Hos 9:5; Luke 12:17; Acts 9:6.</w:t>
      </w:r>
    </w:p>
  </w:footnote>
  <w:footnote w:id="592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21">
    <w:p>
      <w:pPr>
        <w:pStyle w:val="FootnoteText"/>
      </w:pPr>
      <w:r>
        <w:rPr>
          <w:rStyle w:val="FootnoteReference"/>
        </w:rPr>
        <w:footnoteRef/>
      </w:r>
      <w:r>
        <w:t xml:space="preserve"> Cross-references for "to beg": Prov 20:4; Mark 10:46; Luke 16:20; Luke 16:22; John 9:8; Acts 3:2.</w:t>
      </w:r>
    </w:p>
  </w:footnote>
  <w:footnote w:id="5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23">
    <w:p>
      <w:pPr>
        <w:pStyle w:val="FootnoteText"/>
      </w:pPr>
      <w:r>
        <w:rPr>
          <w:rStyle w:val="FootnoteReference"/>
        </w:rPr>
        <w:footnoteRef/>
      </w:r>
      <w:r>
        <w:t xml:space="preserve"> Cross-references: Prov 30:9; Jer 4:22; Jas 3:15.</w:t>
      </w:r>
    </w:p>
  </w:footnote>
  <w:footnote w:id="5924">
    <w:p>
      <w:pPr>
        <w:pStyle w:val="FootnoteText"/>
      </w:pPr>
      <w:r>
        <w:rPr>
          <w:rStyle w:val="FootnoteReference"/>
        </w:rPr>
        <w:footnoteRef/>
      </w:r>
      <w:r>
        <w:t xml:space="preserve"> Cross-references: Matt 18:24; Luke 7:41-42.</w:t>
      </w:r>
    </w:p>
  </w:footnote>
  <w:footnote w:id="5925">
    <w:p>
      <w:pPr>
        <w:pStyle w:val="FootnoteText"/>
      </w:pPr>
      <w:r>
        <w:rPr>
          <w:rStyle w:val="FootnoteReference"/>
        </w:rPr>
        <w:footnoteRef/>
      </w:r>
      <w:r>
        <w:t xml:space="preserve"> Cross-references for "measures": Ezek 45:10-14.</w:t>
      </w:r>
    </w:p>
  </w:footnote>
  <w:footnote w:id="5926">
    <w:p>
      <w:pPr>
        <w:pStyle w:val="FootnoteText"/>
      </w:pPr>
      <w:r>
        <w:rPr>
          <w:rStyle w:val="FootnoteReference"/>
        </w:rPr>
        <w:footnoteRef/>
      </w:r>
      <w:r>
        <w:t xml:space="preserve"> Cross-references for "Take": Luke 16:9; Luke 16:12; Titus 2:10.</w:t>
      </w:r>
    </w:p>
  </w:footnote>
  <w:footnote w:id="5927">
    <w:p>
      <w:pPr>
        <w:pStyle w:val="FootnoteText"/>
      </w:pPr>
      <w:r>
        <w:rPr>
          <w:rStyle w:val="FootnoteReference"/>
        </w:rPr>
        <w:footnoteRef/>
      </w:r>
      <w:r>
        <w:t xml:space="preserve"> Cross-references for "An hundred": Song 8:11-12; Luke 20:9; Luke 20:12.</w:t>
      </w:r>
    </w:p>
  </w:footnote>
  <w:footnote w:id="5928">
    <w:p>
      <w:pPr>
        <w:pStyle w:val="FootnoteText"/>
      </w:pPr>
      <w:r>
        <w:rPr>
          <w:rStyle w:val="FootnoteReference"/>
        </w:rPr>
        <w:footnoteRef/>
      </w:r>
      <w:r>
        <w:t xml:space="preserve"> Cross-references for "unjust": Luke 16:10; Luke 18:6.</w:t>
      </w:r>
    </w:p>
  </w:footnote>
  <w:footnote w:id="5929">
    <w:p>
      <w:pPr>
        <w:pStyle w:val="FootnoteText"/>
      </w:pPr>
      <w:r>
        <w:rPr>
          <w:rStyle w:val="FootnoteReference"/>
        </w:rPr>
        <w:footnoteRef/>
      </w:r>
      <w:r>
        <w:t xml:space="preserve"> Cross-references for "done": Gen 3:1; Exod 1:10; 2Sam 13:3; 2Kgs 10:19; Prov 6:6-8; Luke 16:4.</w:t>
      </w:r>
    </w:p>
  </w:footnote>
  <w:footnote w:id="5930">
    <w:p>
      <w:pPr>
        <w:pStyle w:val="FootnoteText"/>
      </w:pPr>
      <w:r>
        <w:rPr>
          <w:rStyle w:val="FootnoteReference"/>
        </w:rPr>
        <w:footnoteRef/>
      </w:r>
      <w:r>
        <w:t xml:space="preserve"> Cross-references for "children of this": Ps 17:14; Luke 20:34; 1Cor 3:18; Phil 3:19.</w:t>
      </w:r>
    </w:p>
  </w:footnote>
  <w:footnote w:id="5931">
    <w:p>
      <w:pPr>
        <w:pStyle w:val="FootnoteText"/>
      </w:pPr>
      <w:r>
        <w:rPr>
          <w:rStyle w:val="FootnoteReference"/>
        </w:rPr>
        <w:footnoteRef/>
      </w:r>
      <w:r>
        <w:t xml:space="preserve"> Cross-references for "children of light": John 12:36; Eph 5:8; 1Thess 5:5; 1Pet 2:9; 1John 3:10.</w:t>
      </w:r>
    </w:p>
  </w:footnote>
  <w:footnote w:id="5932">
    <w:p>
      <w:pPr>
        <w:pStyle w:val="FootnoteText"/>
      </w:pPr>
      <w:r>
        <w:rPr>
          <w:rStyle w:val="FootnoteReference"/>
        </w:rPr>
        <w:footnoteRef/>
      </w:r>
      <w:r>
        <w:t xml:space="preserve"> Cross-references: Ps 49:10-19; Matt 17:26.</w:t>
      </w:r>
    </w:p>
  </w:footnote>
  <w:footnote w:id="593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34">
    <w:p>
      <w:pPr>
        <w:pStyle w:val="FootnoteText"/>
      </w:pPr>
      <w:r>
        <w:rPr>
          <w:rStyle w:val="FootnoteReference"/>
        </w:rPr>
        <w:footnoteRef/>
      </w:r>
      <w:r>
        <w:t xml:space="preserve"> Cross-references for "of the": Luke 16:11; Luke 16:13.</w:t>
      </w:r>
    </w:p>
  </w:footnote>
  <w:footnote w:id="5935">
    <w:p>
      <w:pPr>
        <w:pStyle w:val="FootnoteText"/>
      </w:pPr>
      <w:r>
        <w:rPr>
          <w:rStyle w:val="FootnoteReference"/>
        </w:rPr>
        <w:footnoteRef/>
      </w:r>
      <w:r>
        <w:t xml:space="preserve"> Cross-references for "mammon": Prov 23:5; 1Tim 6:9-10; 1Tim 6:17.</w:t>
      </w:r>
    </w:p>
  </w:footnote>
  <w:footnote w:id="5936">
    <w:p>
      <w:pPr>
        <w:pStyle w:val="FootnoteText"/>
      </w:pPr>
      <w:r>
        <w:rPr>
          <w:rStyle w:val="FootnoteReference"/>
        </w:rPr>
        <w:footnoteRef/>
      </w:r>
      <w:r>
        <w:t xml:space="preserve"> Cross-references for "when": Ps 73:26; Eccl 12:3-7; Isa 57:16.</w:t>
      </w:r>
    </w:p>
  </w:footnote>
  <w:footnote w:id="5937">
    <w:p>
      <w:pPr>
        <w:pStyle w:val="FootnoteText"/>
      </w:pPr>
      <w:r>
        <w:rPr>
          <w:rStyle w:val="FootnoteReference"/>
        </w:rPr>
        <w:footnoteRef/>
      </w:r>
      <w:r>
        <w:t xml:space="preserve"> Cross-references for "into": 2Cor 4:17-18; 2Cor 5:1; 1Tim 6:18; Jude 1:21.</w:t>
      </w:r>
    </w:p>
  </w:footnote>
  <w:footnote w:id="5938">
    <w:p>
      <w:pPr>
        <w:pStyle w:val="FootnoteText"/>
      </w:pPr>
      <w:r>
        <w:rPr>
          <w:rStyle w:val="FootnoteReference"/>
        </w:rPr>
        <w:footnoteRef/>
      </w:r>
      <w:r>
        <w:t xml:space="preserve"> Cross-references for "faithful in": Matt 25:21; Luke 16:11-12; Luke 19:17; Heb 3:2.</w:t>
      </w:r>
    </w:p>
  </w:footnote>
  <w:footnote w:id="5939">
    <w:p>
      <w:pPr>
        <w:pStyle w:val="FootnoteText"/>
      </w:pPr>
      <w:r>
        <w:rPr>
          <w:rStyle w:val="FootnoteReference"/>
        </w:rPr>
        <w:footnoteRef/>
      </w:r>
      <w:r>
        <w:t xml:space="preserve"> Cross-references for "he that is unjust": John 12:6; John 13:2; John 13:27.</w:t>
      </w:r>
    </w:p>
  </w:footnote>
  <w:footnote w:id="5940">
    <w:p>
      <w:pPr>
        <w:pStyle w:val="FootnoteText"/>
      </w:pPr>
      <w:r>
        <w:rPr>
          <w:rStyle w:val="FootnoteReference"/>
        </w:rPr>
        <w:footnoteRef/>
      </w:r>
      <w:r>
        <w:t xml:space="preserve"> Cross-references for "true": Prov 8:18-19; Luke 12:33; Luke 18:22; Eph 3:8; Jas 2:5; Rev 3:18.</w:t>
      </w:r>
    </w:p>
  </w:footnote>
  <w:footnote w:id="5941">
    <w:p>
      <w:pPr>
        <w:pStyle w:val="FootnoteText"/>
      </w:pPr>
      <w:r>
        <w:rPr>
          <w:rStyle w:val="FootnoteReference"/>
        </w:rPr>
        <w:footnoteRef/>
      </w:r>
      <w:r>
        <w:t xml:space="preserve"> Cross-references: Luke 16:9.</w:t>
      </w:r>
    </w:p>
  </w:footnote>
  <w:footnote w:id="5942">
    <w:p>
      <w:pPr>
        <w:pStyle w:val="FootnoteText"/>
      </w:pPr>
      <w:r>
        <w:rPr>
          <w:rStyle w:val="FootnoteReference"/>
        </w:rPr>
        <w:footnoteRef/>
      </w:r>
      <w:r>
        <w:t xml:space="preserve"> Cross-references for "that which is your": Luke 10:42; Col 3:3-4; 1Pet 1:4-5.</w:t>
      </w:r>
    </w:p>
  </w:footnote>
  <w:footnote w:id="5943">
    <w:p>
      <w:pPr>
        <w:pStyle w:val="FootnoteText"/>
      </w:pPr>
      <w:r>
        <w:rPr>
          <w:rStyle w:val="FootnoteReference"/>
        </w:rPr>
        <w:footnoteRef/>
      </w:r>
      <w:r>
        <w:t xml:space="preserve"> Cross-references: 1Chr 29:14-16; Job 1:21; Ezek 16:16-21; Hos 2:8; Matt 25:14-29; Luke 19:13-26.</w:t>
      </w:r>
    </w:p>
  </w:footnote>
  <w:footnote w:id="5944">
    <w:p>
      <w:pPr>
        <w:pStyle w:val="FootnoteText"/>
      </w:pPr>
      <w:r>
        <w:rPr>
          <w:rStyle w:val="FootnoteReference"/>
        </w:rPr>
        <w:footnoteRef/>
      </w:r>
      <w:r>
        <w:t xml:space="preserve"> Cross-references for "hate": Luke 14:26.</w:t>
      </w:r>
    </w:p>
  </w:footnote>
  <w:footnote w:id="59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9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48">
    <w:p>
      <w:pPr>
        <w:pStyle w:val="FootnoteText"/>
      </w:pPr>
      <w:r>
        <w:rPr>
          <w:rStyle w:val="FootnoteReference"/>
        </w:rPr>
        <w:footnoteRef/>
      </w:r>
      <w:r>
        <w:t xml:space="preserve"> Cross-references for "servant": Josh 24:15; Matt 4:10; Matt 6:24; Luke 9:50; Luke 11:23; Rom 6:16-22; Rom 8:5-8; Jas 4:4; 1John 2:15-16.</w:t>
      </w:r>
    </w:p>
  </w:footnote>
  <w:footnote w:id="5949">
    <w:p>
      <w:pPr>
        <w:pStyle w:val="FootnoteText"/>
      </w:pPr>
      <w:r>
        <w:rPr>
          <w:rStyle w:val="FootnoteReference"/>
        </w:rPr>
        <w:footnoteRef/>
      </w:r>
      <w:r>
        <w:t xml:space="preserve"> People-name: Pharisees. People-name meaning: Pharisees — set apart. Source form: Pharisees.</w:t>
      </w:r>
    </w:p>
  </w:footnote>
  <w:footnote w:id="5950">
    <w:p>
      <w:pPr>
        <w:pStyle w:val="FootnoteText"/>
      </w:pPr>
      <w:r>
        <w:rPr>
          <w:rStyle w:val="FootnoteReference"/>
        </w:rPr>
        <w:footnoteRef/>
      </w:r>
      <w:r>
        <w:t xml:space="preserve"> Cross-references for "derided": Ps 35:15-16; Ps 119:51; Isa 53:3; Jer 20:7-8; Luke 8:53; Luke 23:35; Heb 11:36; Heb 12:2-3.</w:t>
      </w:r>
    </w:p>
  </w:footnote>
  <w:footnote w:id="5951">
    <w:p>
      <w:pPr>
        <w:pStyle w:val="FootnoteText"/>
      </w:pPr>
      <w:r>
        <w:rPr>
          <w:rStyle w:val="FootnoteReference"/>
        </w:rPr>
        <w:footnoteRef/>
      </w:r>
      <w:r>
        <w:t xml:space="preserve"> Cross-references: Isa 56:11; Jer 6:13; Jer 8:10; Ezek 22:25-29; Ezek 33:31; Matt 23:14; Luke 12:15; Luke 20:47.</w:t>
      </w:r>
    </w:p>
  </w:footnote>
  <w:footnote w:id="5952">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53">
    <w:p>
      <w:pPr>
        <w:pStyle w:val="FootnoteText"/>
      </w:pPr>
      <w:r>
        <w:rPr>
          <w:rStyle w:val="FootnoteReference"/>
        </w:rPr>
        <w:footnoteRef/>
      </w:r>
      <w:r>
        <w:t xml:space="preserve"> Cross-references: 1Sam 16:7; 1Chr 29:17; 2Chr 6:30; Ps 7:9; Ps 139:1-2; Jer 17:10; John 2:25; John 21:17; Acts 1:18; Acts 15:8; 1Cor 4:5; Rev 2:23.</w:t>
      </w:r>
    </w:p>
  </w:footnote>
  <w:footnote w:id="5954">
    <w:p>
      <w:pPr>
        <w:pStyle w:val="FootnoteText"/>
      </w:pPr>
      <w:r>
        <w:rPr>
          <w:rStyle w:val="FootnoteReference"/>
        </w:rPr>
        <w:footnoteRef/>
      </w:r>
      <w:r>
        <w:t xml:space="preserve"> Cross-references: Ps 10:3; Ps 49:13; Ps 49:18; Prov 16:5; Isa 1:10-14; Amos 5:21-22; Mal 3:15; 1Pet 3:4; 1Pet 5:5.</w:t>
      </w:r>
    </w:p>
  </w:footnote>
  <w:footnote w:id="5955">
    <w:p>
      <w:pPr>
        <w:pStyle w:val="FootnoteText"/>
      </w:pPr>
      <w:r>
        <w:rPr>
          <w:rStyle w:val="FootnoteReference"/>
        </w:rPr>
        <w:footnoteRef/>
      </w:r>
      <w:r>
        <w:t xml:space="preserve"> Name meaning: John (Yochanan) — Yahweh is gracious. Forerunner of Jesus; proclaimed God’s grace.</w:t>
      </w:r>
    </w:p>
  </w:footnote>
  <w:footnote w:id="5956">
    <w:p>
      <w:pPr>
        <w:pStyle w:val="FootnoteText"/>
      </w:pPr>
      <w:r>
        <w:rPr>
          <w:rStyle w:val="FootnoteReference"/>
        </w:rPr>
        <w:footnoteRef/>
      </w:r>
      <w:r>
        <w:t xml:space="preserve"> Cross-references for "the kingdom": Matt 3:2; Matt 4:17; Matt 10:7; Mark 1:14; Luke 9:2; Luke 10:9; Luke 10:11.</w:t>
      </w:r>
    </w:p>
  </w:footnote>
  <w:footnote w:id="5957">
    <w:p>
      <w:pPr>
        <w:pStyle w:val="FootnoteText"/>
      </w:pPr>
      <w:r>
        <w:rPr>
          <w:rStyle w:val="FootnoteReference"/>
        </w:rPr>
        <w:footnoteRef/>
      </w:r>
      <w:r>
        <w:t xml:space="preserve"> Cross-references for "and every": Matt 21:32; Mark 1:45; Luke 7:26-29; John 11:48; John 12:19.</w:t>
      </w:r>
    </w:p>
  </w:footnote>
  <w:footnote w:id="5958">
    <w:p>
      <w:pPr>
        <w:pStyle w:val="FootnoteText"/>
      </w:pPr>
      <w:r>
        <w:rPr>
          <w:rStyle w:val="FootnoteReference"/>
        </w:rPr>
        <w:footnoteRef/>
      </w:r>
      <w:r>
        <w:t xml:space="preserve"> Cross-references: Matt 11:9-14; Luke 16:29; Luke 16:31; John 1:45; Acts 3:18; Acts 3:24-25.</w:t>
      </w:r>
    </w:p>
  </w:footnote>
  <w:footnote w:id="5959">
    <w:p>
      <w:pPr>
        <w:pStyle w:val="FootnoteText"/>
      </w:pPr>
      <w:r>
        <w:rPr>
          <w:rStyle w:val="FootnoteReference"/>
        </w:rPr>
        <w:footnoteRef/>
      </w:r>
      <w:r>
        <w:t xml:space="preserve"> Cross-references for "than": Isa 40:8; Rom 3:31; 1Pet 1:25.</w:t>
      </w:r>
    </w:p>
  </w:footnote>
  <w:footnote w:id="5960">
    <w:p>
      <w:pPr>
        <w:pStyle w:val="FootnoteText"/>
      </w:pPr>
      <w:r>
        <w:rPr>
          <w:rStyle w:val="FootnoteReference"/>
        </w:rPr>
        <w:footnoteRef/>
      </w:r>
      <w:r>
        <w:t xml:space="preserve"> Cross-references: Ps 102:25-27; Isa 51:6; Matt 5:18; Luke 21:33; 2Pet 3:10; Rev 20:11; Rev 21:1; Rev 21:4.</w:t>
      </w:r>
    </w:p>
  </w:footnote>
  <w:footnote w:id="5961">
    <w:p>
      <w:pPr>
        <w:pStyle w:val="FootnoteText"/>
      </w:pPr>
      <w:r>
        <w:rPr>
          <w:rStyle w:val="FootnoteReference"/>
        </w:rPr>
        <w:footnoteRef/>
      </w:r>
      <w:r>
        <w:t xml:space="preserve"> Cross-references: Matt 5:32; Matt 19:9; Mark 10:11-12; 1Cor 7:4; 1Cor 7:10-12.</w:t>
      </w:r>
    </w:p>
  </w:footnote>
  <w:footnote w:id="5962">
    <w:p>
      <w:pPr>
        <w:pStyle w:val="FootnoteText"/>
      </w:pPr>
      <w:r>
        <w:rPr>
          <w:rStyle w:val="FootnoteReference"/>
        </w:rPr>
        <w:footnoteRef/>
      </w:r>
      <w:r>
        <w:t xml:space="preserve"> Cross-references for "rich": Luke 12:16-21; Luke 18:24-25; Jas 5:1-5.</w:t>
      </w:r>
    </w:p>
  </w:footnote>
  <w:footnote w:id="5963">
    <w:p>
      <w:pPr>
        <w:pStyle w:val="FootnoteText"/>
      </w:pPr>
      <w:r>
        <w:rPr>
          <w:rStyle w:val="FootnoteReference"/>
        </w:rPr>
        <w:footnoteRef/>
      </w:r>
      <w:r>
        <w:t xml:space="preserve"> Cross-references for "clothed": Job 21:11-15; Ps 73:3-7; Ezek 16:49; Amos 6:4-6; Luke 15:13; Luke 16:1; Rev 17:4; Rev 18:7; Rev 18:16.</w:t>
      </w:r>
    </w:p>
  </w:footnote>
  <w:footnote w:id="5964">
    <w:p>
      <w:pPr>
        <w:pStyle w:val="FootnoteText"/>
      </w:pPr>
      <w:r>
        <w:rPr>
          <w:rStyle w:val="FootnoteReference"/>
        </w:rPr>
        <w:footnoteRef/>
      </w:r>
      <w:r>
        <w:t xml:space="preserve"> Cross-references for "purple": Judg 8:26; Ezek 16:13; Ezek 27:7; Mark 15:17; Mark 15:20; Esth 8:15.</w:t>
      </w:r>
    </w:p>
  </w:footnote>
  <w:footnote w:id="5965">
    <w:p>
      <w:pPr>
        <w:pStyle w:val="FootnoteText"/>
      </w:pPr>
      <w:r>
        <w:rPr>
          <w:rStyle w:val="FootnoteReference"/>
        </w:rPr>
        <w:footnoteRef/>
      </w:r>
      <w:r>
        <w:t xml:space="preserve"> Cross-references for "a certain": 1Sam 2:8; Luke 18:35-43; Jas 1:9; Jas 2:5.</w:t>
      </w:r>
    </w:p>
  </w:footnote>
  <w:footnote w:id="5966">
    <w:p>
      <w:pPr>
        <w:pStyle w:val="FootnoteText"/>
      </w:pPr>
      <w:r>
        <w:rPr>
          <w:rStyle w:val="FootnoteReference"/>
        </w:rPr>
        <w:footnoteRef/>
      </w:r>
      <w:r>
        <w:t xml:space="preserve"> Name meaning: Lazarus (Eleazar) — God has helped. Raised from the dead.</w:t>
      </w:r>
    </w:p>
  </w:footnote>
  <w:footnote w:id="5967">
    <w:p>
      <w:pPr>
        <w:pStyle w:val="FootnoteText"/>
      </w:pPr>
      <w:r>
        <w:rPr>
          <w:rStyle w:val="FootnoteReference"/>
        </w:rPr>
        <w:footnoteRef/>
      </w:r>
      <w:r>
        <w:t xml:space="preserve"> Cross-references for "was laid": Acts 3:2.</w:t>
      </w:r>
    </w:p>
  </w:footnote>
  <w:footnote w:id="5968">
    <w:p>
      <w:pPr>
        <w:pStyle w:val="FootnoteText"/>
      </w:pPr>
      <w:r>
        <w:rPr>
          <w:rStyle w:val="FootnoteReference"/>
        </w:rPr>
        <w:footnoteRef/>
      </w:r>
      <w:r>
        <w:t xml:space="preserve"> Cross-references for "full": Job 2:7; Ps 34:19; Ps 73:14; Isa 1:6; Jer 8:22; Luke 16:21.</w:t>
      </w:r>
    </w:p>
  </w:footnote>
  <w:footnote w:id="5969">
    <w:p>
      <w:pPr>
        <w:pStyle w:val="FootnoteText"/>
      </w:pPr>
      <w:r>
        <w:rPr>
          <w:rStyle w:val="FootnoteReference"/>
        </w:rPr>
        <w:footnoteRef/>
      </w:r>
      <w:r>
        <w:t xml:space="preserve"> Cross-references for "Lazarus": John 11:1.</w:t>
      </w:r>
    </w:p>
  </w:footnote>
  <w:footnote w:id="5970">
    <w:p>
      <w:pPr>
        <w:pStyle w:val="FootnoteText"/>
      </w:pPr>
      <w:r>
        <w:rPr>
          <w:rStyle w:val="FootnoteReference"/>
        </w:rPr>
        <w:footnoteRef/>
      </w:r>
      <w:r>
        <w:t xml:space="preserve"> Cross-references for "desiring": 1Cor 4:11; 2Cor 11:27.</w:t>
      </w:r>
    </w:p>
  </w:footnote>
  <w:footnote w:id="5971">
    <w:p>
      <w:pPr>
        <w:pStyle w:val="FootnoteText"/>
      </w:pPr>
      <w:r>
        <w:rPr>
          <w:rStyle w:val="FootnoteReference"/>
        </w:rPr>
        <w:footnoteRef/>
      </w:r>
      <w:r>
        <w:t xml:space="preserve"> Cross-references for "crumbs": Matt 15:27; Mark 7:28; John 6:12.</w:t>
      </w:r>
    </w:p>
  </w:footnote>
  <w:footnote w:id="5972">
    <w:p>
      <w:pPr>
        <w:pStyle w:val="FootnoteText"/>
      </w:pPr>
      <w:r>
        <w:rPr>
          <w:rStyle w:val="FootnoteReference"/>
        </w:rPr>
        <w:footnoteRef/>
      </w:r>
      <w:r>
        <w:t xml:space="preserve"> Cross-references for "that": Job 3:13-19; Isa 57:1-2; Rev 14:13.</w:t>
      </w:r>
    </w:p>
  </w:footnote>
  <w:footnote w:id="5973">
    <w:p>
      <w:pPr>
        <w:pStyle w:val="FootnoteText"/>
      </w:pPr>
      <w:r>
        <w:rPr>
          <w:rStyle w:val="FootnoteReference"/>
        </w:rPr>
        <w:footnoteRef/>
      </w:r>
      <w:r>
        <w:t xml:space="preserve"> Cross-references for "was carried": Ps 91:11-12; Matt 13:38-43; Matt 24:31; Heb 2:14.</w:t>
      </w:r>
    </w:p>
  </w:footnote>
  <w:footnote w:id="5974">
    <w:p>
      <w:pPr>
        <w:pStyle w:val="FootnoteText"/>
      </w:pPr>
      <w:r>
        <w:rPr>
          <w:rStyle w:val="FootnoteReference"/>
        </w:rPr>
        <w:footnoteRef/>
      </w:r>
      <w:r>
        <w:t xml:space="preserve"> Personal name: Abraham. Personal-name meaning: Abraham — Father of a multitude. Source form: Abraham.</w:t>
      </w:r>
    </w:p>
  </w:footnote>
  <w:footnote w:id="5975">
    <w:p>
      <w:pPr>
        <w:pStyle w:val="FootnoteText"/>
      </w:pPr>
      <w:r>
        <w:rPr>
          <w:rStyle w:val="FootnoteReference"/>
        </w:rPr>
        <w:footnoteRef/>
      </w:r>
      <w:r>
        <w:t xml:space="preserve"> Cross-references for "the rich": Job 21:13; Job 21:30-32; Ps 49:6-12; Ps 49:16-19; Ps 73:18-20; Prov 14:32; Mark 8:36; Luke 12:20; Jas 1:11; 1Pet 2:24.</w:t>
      </w:r>
    </w:p>
  </w:footnote>
  <w:footnote w:id="5976">
    <w:p>
      <w:pPr>
        <w:pStyle w:val="FootnoteText"/>
      </w:pPr>
      <w:r>
        <w:rPr>
          <w:rStyle w:val="FootnoteReference"/>
        </w:rPr>
        <w:footnoteRef/>
      </w:r>
      <w:r>
        <w:t xml:space="preserve"> Cross-references for "and was buried": 2Kgs 9:34-35; Eccl 8:10; Isa 14:18; Isa 22:16.</w:t>
      </w:r>
    </w:p>
  </w:footnote>
  <w:footnote w:id="5977">
    <w:p>
      <w:pPr>
        <w:pStyle w:val="FootnoteText"/>
      </w:pPr>
      <w:r>
        <w:rPr>
          <w:rStyle w:val="FootnoteReference"/>
        </w:rPr>
        <w:footnoteRef/>
      </w:r>
      <w:r>
        <w:t xml:space="preserve"> Cross-references for "Abraham's": Matt 8:11; John 13:23; John 21:20.</w:t>
      </w:r>
    </w:p>
  </w:footnote>
  <w:footnote w:id="5978">
    <w:p>
      <w:pPr>
        <w:pStyle w:val="FootnoteText"/>
      </w:pPr>
      <w:r>
        <w:rPr>
          <w:rStyle w:val="FootnoteReference"/>
        </w:rPr>
        <w:footnoteRef/>
      </w:r>
      <w:r>
        <w:t xml:space="preserve"> Cross-references for "being": Matt 8:29; Luke 8:28; Luke 16:28; Rev 14:10-11; Rev 20:10.</w:t>
      </w:r>
    </w:p>
  </w:footnote>
  <w:footnote w:id="5979">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80">
    <w:p>
      <w:pPr>
        <w:pStyle w:val="FootnoteText"/>
      </w:pPr>
      <w:r>
        <w:rPr>
          <w:rStyle w:val="FootnoteReference"/>
        </w:rPr>
        <w:footnoteRef/>
      </w:r>
      <w:r>
        <w:t xml:space="preserve"> Cross-references for "seeth": Matt 8:11-12; Luke 13:28-29.</w:t>
      </w:r>
    </w:p>
  </w:footnote>
  <w:footnote w:id="5981">
    <w:p>
      <w:pPr>
        <w:pStyle w:val="FootnoteText"/>
      </w:pPr>
      <w:r>
        <w:rPr>
          <w:rStyle w:val="FootnoteReference"/>
        </w:rPr>
        <w:footnoteRef/>
      </w:r>
      <w:r>
        <w:t xml:space="preserve"> Cross-references for "Father": Matt 3:9; Luke 3:8; Luke 16:30; John 8:33-39; John 8:53-56; Rom 4:12; Rom 9:7-8.</w:t>
      </w:r>
    </w:p>
  </w:footnote>
  <w:footnote w:id="5982">
    <w:p>
      <w:pPr>
        <w:pStyle w:val="FootnoteText"/>
      </w:pPr>
      <w:r>
        <w:rPr>
          <w:rStyle w:val="FootnoteReference"/>
        </w:rPr>
        <w:footnoteRef/>
      </w:r>
      <w:r>
        <w:t xml:space="preserve"> Cross-references for "have": 1Sam 28:16; Isa 27:11; Jas 2:13.</w:t>
      </w:r>
    </w:p>
  </w:footnote>
  <w:footnote w:id="5983">
    <w:p>
      <w:pPr>
        <w:pStyle w:val="FootnoteText"/>
      </w:pPr>
      <w:r>
        <w:rPr>
          <w:rStyle w:val="FootnoteReference"/>
        </w:rPr>
        <w:footnoteRef/>
      </w:r>
      <w:r>
        <w:t xml:space="preserve"> Cross-references for "in water": Isa 41:17-18; Isa 65:13-14; John 4:10; John 4:14; John 7:37; Rev 7:16-17; Rev 22:1.</w:t>
      </w:r>
    </w:p>
  </w:footnote>
  <w:footnote w:id="5984">
    <w:p>
      <w:pPr>
        <w:pStyle w:val="FootnoteText"/>
      </w:pPr>
      <w:r>
        <w:rPr>
          <w:rStyle w:val="FootnoteReference"/>
        </w:rPr>
        <w:footnoteRef/>
      </w:r>
      <w:r>
        <w:t xml:space="preserve"> Cross-references for "and cool": Zech 14:12; Jas 3:6.</w:t>
      </w:r>
    </w:p>
  </w:footnote>
  <w:footnote w:id="5985">
    <w:p>
      <w:pPr>
        <w:pStyle w:val="FootnoteText"/>
      </w:pPr>
      <w:r>
        <w:rPr>
          <w:rStyle w:val="FootnoteReference"/>
        </w:rPr>
        <w:footnoteRef/>
      </w:r>
      <w:r>
        <w:t xml:space="preserve"> Cross-references: Isa 66:24; Matt 25:41; Mark 9:43-49; 2Thess 1:8; Rev 14:10-11; Rev 19:20; Rev 20:15.</w:t>
      </w:r>
    </w:p>
  </w:footnote>
  <w:footnote w:id="5986">
    <w:p>
      <w:pPr>
        <w:pStyle w:val="FootnoteText"/>
      </w:pPr>
      <w:r>
        <w:rPr>
          <w:rStyle w:val="FootnoteReference"/>
        </w:rPr>
        <w:footnoteRef/>
      </w:r>
      <w:r>
        <w:t xml:space="preserve"> Cross-references for "remember": Lam 1:7; Dan 5:22-23; Dan 5:30; Mark 9:46; Luke 16:23.</w:t>
      </w:r>
    </w:p>
  </w:footnote>
  <w:footnote w:id="5987">
    <w:p>
      <w:pPr>
        <w:pStyle w:val="FootnoteText"/>
      </w:pPr>
      <w:r>
        <w:rPr>
          <w:rStyle w:val="FootnoteReference"/>
        </w:rPr>
        <w:footnoteRef/>
      </w:r>
      <w:r>
        <w:t xml:space="preserve"> Cross-references for "likewise": Luke 16:20; John 16:33; Acts 14:22; 1Thess 3:3; Heb 11:25; Rev 7:14.</w:t>
      </w:r>
    </w:p>
  </w:footnote>
  <w:footnote w:id="5988">
    <w:p>
      <w:pPr>
        <w:pStyle w:val="FootnoteText"/>
      </w:pPr>
      <w:r>
        <w:rPr>
          <w:rStyle w:val="FootnoteReference"/>
        </w:rPr>
        <w:footnoteRef/>
      </w:r>
      <w:r>
        <w:t xml:space="preserve"> Cross-references: Luke 16:24.</w:t>
      </w:r>
    </w:p>
  </w:footnote>
  <w:footnote w:id="5989">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90">
    <w:p>
      <w:pPr>
        <w:pStyle w:val="FootnoteText"/>
      </w:pPr>
      <w:r>
        <w:rPr>
          <w:rStyle w:val="FootnoteReference"/>
        </w:rPr>
        <w:footnoteRef/>
      </w:r>
      <w:r>
        <w:t xml:space="preserve"> Cross-references for "between": 1Sam 25:36; Ps 49:14; Ezek 28:24; Mal 3:18; 2Thess 1:4-10; Jas 1:11-12; Jas 5:1-7.</w:t>
      </w:r>
    </w:p>
  </w:footnote>
  <w:footnote w:id="5991">
    <w:p>
      <w:pPr>
        <w:pStyle w:val="FootnoteText"/>
      </w:pPr>
      <w:r>
        <w:rPr>
          <w:rStyle w:val="FootnoteReference"/>
        </w:rPr>
        <w:footnoteRef/>
      </w:r>
      <w:r>
        <w:t xml:space="preserve"> Cross-references for "they pass": Ps 50:22; Matt 25:46; Luke 12:59; John 3:36; 2Thess 1:9; Rev 20:10; Rev 22:11.</w:t>
      </w:r>
    </w:p>
  </w:footnote>
  <w:footnote w:id="5992">
    <w:p>
      <w:pPr>
        <w:pStyle w:val="FootnoteText"/>
      </w:pPr>
      <w:r>
        <w:rPr>
          <w:rStyle w:val="FootnoteReference"/>
        </w:rPr>
        <w:footnoteRef/>
      </w:r>
      <w:r>
        <w:t xml:space="preserve"> Cross-references for "lest": Ps 49:12-13.</w:t>
      </w:r>
    </w:p>
  </w:footnote>
  <w:footnote w:id="5993">
    <w:p>
      <w:pPr>
        <w:pStyle w:val="FootnoteText"/>
      </w:pPr>
      <w:r>
        <w:rPr>
          <w:rStyle w:val="FootnoteReference"/>
        </w:rPr>
        <w:footnoteRef/>
      </w:r>
      <w:r>
        <w:t xml:space="preserve"> Cross-references for "have": Isa 8:20; Isa 34:16; Mal 4:2-4; Luke 16:16; John 5:39-45; Acts 15:21; Acts 17:11-12; 2Tim 3:15-17; 2Pet 1:19-21.</w:t>
      </w:r>
    </w:p>
  </w:footnote>
  <w:footnote w:id="5994">
    <w:p>
      <w:pPr>
        <w:pStyle w:val="FootnoteText"/>
      </w:pPr>
      <w:r>
        <w:rPr>
          <w:rStyle w:val="FootnoteReference"/>
        </w:rPr>
        <w:footnoteRef/>
      </w:r>
      <w:r>
        <w:t xml:space="preserve"> Personal name: Moses. Personal-name meaning: Moses — Drawn out. Source form: Moses.</w:t>
      </w:r>
    </w:p>
  </w:footnote>
  <w:footnote w:id="5995">
    <w:p>
      <w:pPr>
        <w:pStyle w:val="FootnoteText"/>
      </w:pPr>
      <w:r>
        <w:rPr>
          <w:rStyle w:val="FootnoteReference"/>
        </w:rPr>
        <w:footnoteRef/>
      </w:r>
      <w:r>
        <w:t xml:space="preserve"> Cross-references for "repent": Luke 13:3; Luke 13:5; Rev 16:9-11.</w:t>
      </w:r>
    </w:p>
  </w:footnote>
  <w:footnote w:id="5996">
    <w:p>
      <w:pPr>
        <w:pStyle w:val="FootnoteText"/>
      </w:pPr>
      <w:r>
        <w:rPr>
          <w:rStyle w:val="FootnoteReference"/>
        </w:rPr>
        <w:footnoteRef/>
      </w:r>
      <w:r>
        <w:t xml:space="preserve"> Cross-references for "neither": John 11:43-53; John 12:10-11; 2Cor 4:3.</w:t>
      </w:r>
    </w:p>
  </w:footnote>
  <w:footnote w:id="5997">
    <w:p>
      <w:pPr>
        <w:pStyle w:val="FootnoteText"/>
      </w:pPr>
      <w:r>
        <w:rPr>
          <w:rStyle w:val="FootnoteReference"/>
        </w:rPr>
        <w:footnoteRef/>
      </w:r>
      <w:r>
        <w:t xml:space="preserve"> Cross-references for "be persuaded": Gen 9:27; Acts 19:8; Acts 26:28; Acts 28:23; 2Cor 5:11.</w:t>
      </w:r>
    </w:p>
  </w:footnote>
  <w:footnote w:id="5998">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99">
    <w:p>
      <w:pPr>
        <w:pStyle w:val="FootnoteText"/>
      </w:pPr>
      <w:r>
        <w:rPr>
          <w:rStyle w:val="FootnoteReference"/>
        </w:rPr>
        <w:footnoteRef/>
      </w:r>
      <w:r>
        <w:t xml:space="preserve"> Cross-references for "better": Matt 18:6; Matt 26:24; Mark 9:42; 1Cor 9:15; 2Pet 2:1-3.</w:t>
      </w:r>
    </w:p>
  </w:footnote>
  <w:footnote w:id="6000">
    <w:p>
      <w:pPr>
        <w:pStyle w:val="FootnoteText"/>
      </w:pPr>
      <w:r>
        <w:rPr>
          <w:rStyle w:val="FootnoteReference"/>
        </w:rPr>
        <w:footnoteRef/>
      </w:r>
      <w:r>
        <w:t xml:space="preserve"> Cross-references: Isa 40:11; Zech 13:7; Matt 18:3-5; Matt 18:10; Matt 18:14; John 21:15; 1Cor 8:11-12; 1Cor 9:22.</w:t>
      </w:r>
    </w:p>
  </w:footnote>
  <w:footnote w:id="6001">
    <w:p>
      <w:pPr>
        <w:pStyle w:val="FootnoteText"/>
      </w:pPr>
      <w:r>
        <w:rPr>
          <w:rStyle w:val="FootnoteReference"/>
        </w:rPr>
        <w:footnoteRef/>
      </w:r>
      <w:r>
        <w:t xml:space="preserve"> Cross-references for "heed": Exod 34:12; Deut 4:9; Deut 4:15; Deut 4:23; 2Chr 19:6-7; Luke 21:34; Eph 5:15; Heb 12:15; 2John 1:8.</w:t>
      </w:r>
    </w:p>
  </w:footnote>
  <w:footnote w:id="6002">
    <w:p>
      <w:pPr>
        <w:pStyle w:val="FootnoteText"/>
      </w:pPr>
      <w:r>
        <w:rPr>
          <w:rStyle w:val="FootnoteReference"/>
        </w:rPr>
        <w:footnoteRef/>
      </w:r>
      <w:r>
        <w:t xml:space="preserve"> Cross-references for "rebuke": Lev 19:17; Ps 141:5; Prov 9:8; Prov 17:10; Prov 27:5; Gal 2:11-14; Jas 5:19.</w:t>
      </w:r>
    </w:p>
  </w:footnote>
  <w:footnote w:id="6003">
    <w:p>
      <w:pPr>
        <w:pStyle w:val="FootnoteText"/>
      </w:pPr>
      <w:r>
        <w:rPr>
          <w:rStyle w:val="FootnoteReference"/>
        </w:rPr>
        <w:footnoteRef/>
      </w:r>
      <w:r>
        <w:t xml:space="preserve"> Cross-references: Matt 18:15-17; Matt 18:21.</w:t>
      </w:r>
    </w:p>
  </w:footnote>
  <w:footnote w:id="6004">
    <w:p>
      <w:pPr>
        <w:pStyle w:val="FootnoteText"/>
      </w:pPr>
      <w:r>
        <w:rPr>
          <w:rStyle w:val="FootnoteReference"/>
        </w:rPr>
        <w:footnoteRef/>
      </w:r>
      <w:r>
        <w:t xml:space="preserve"> Cross-references for "I repent": Matt 5:44; Matt 6:12; Matt 6:14-15; Matt 18:16; Rom 12:20; 2Thess 3:13-14.</w:t>
      </w:r>
    </w:p>
  </w:footnote>
  <w:footnote w:id="6005">
    <w:p>
      <w:pPr>
        <w:pStyle w:val="FootnoteText"/>
      </w:pPr>
      <w:r>
        <w:rPr>
          <w:rStyle w:val="FootnoteReference"/>
        </w:rPr>
        <w:footnoteRef/>
      </w:r>
      <w:r>
        <w:t xml:space="preserve"> Cross-references: Matt 18:21-22; Matt 18:35; 1Cor 13:4-7; Eph 4:31-32; Col 3:12-13.</w:t>
      </w:r>
    </w:p>
  </w:footnote>
  <w:footnote w:id="6006">
    <w:p>
      <w:pPr>
        <w:pStyle w:val="FootnoteText"/>
      </w:pPr>
      <w:r>
        <w:rPr>
          <w:rStyle w:val="FootnoteReference"/>
        </w:rPr>
        <w:footnoteRef/>
      </w:r>
      <w:r>
        <w:t xml:space="preserve"> Cross-references for "Increase": Mark 9:24; 2Cor 12:8-10; Phil 4:13; 2Thess 1:3; Heb 12:2; 1Pet 1:22-23.</w:t>
      </w:r>
    </w:p>
  </w:footnote>
  <w:footnote w:id="6007">
    <w:p>
      <w:pPr>
        <w:pStyle w:val="FootnoteText"/>
      </w:pPr>
      <w:r>
        <w:rPr>
          <w:rStyle w:val="FootnoteReference"/>
        </w:rPr>
        <w:footnoteRef/>
      </w:r>
      <w:r>
        <w:t xml:space="preserve"> Cross-references: Matt 17:20-21; Matt 21:21; Mark 9:23; Mark 11:22-23; 1Cor 13:2.</w:t>
      </w:r>
    </w:p>
  </w:footnote>
  <w:footnote w:id="6008">
    <w:p>
      <w:pPr>
        <w:pStyle w:val="FootnoteText"/>
      </w:pPr>
      <w:r>
        <w:rPr>
          <w:rStyle w:val="FootnoteReference"/>
        </w:rPr>
        <w:footnoteRef/>
      </w:r>
      <w:r>
        <w:t xml:space="preserve"> Cross-references: Matt 13:31-32; Luke 13:19.</w:t>
      </w:r>
    </w:p>
  </w:footnote>
  <w:footnote w:id="6009">
    <w:p>
      <w:pPr>
        <w:pStyle w:val="FootnoteText"/>
      </w:pPr>
      <w:r>
        <w:rPr>
          <w:rStyle w:val="FootnoteReference"/>
        </w:rPr>
        <w:footnoteRef/>
      </w:r>
      <w:r>
        <w:t xml:space="preserve"> Cross-references: Matt 12:11; Luke 13:15; Luke 14:5.</w:t>
      </w:r>
    </w:p>
  </w:footnote>
  <w:footnote w:id="6010">
    <w:p>
      <w:pPr>
        <w:pStyle w:val="FootnoteText"/>
      </w:pPr>
      <w:r>
        <w:rPr>
          <w:rStyle w:val="FootnoteReference"/>
        </w:rPr>
        <w:footnoteRef/>
      </w:r>
      <w:r>
        <w:t xml:space="preserve"> Cross-references for "Make": Gen 43:16; 2Sam 12:20.</w:t>
      </w:r>
    </w:p>
  </w:footnote>
  <w:footnote w:id="6011">
    <w:p>
      <w:pPr>
        <w:pStyle w:val="FootnoteText"/>
      </w:pPr>
      <w:r>
        <w:rPr>
          <w:rStyle w:val="FootnoteReference"/>
        </w:rPr>
        <w:footnoteRef/>
      </w:r>
      <w:r>
        <w:t xml:space="preserve"> Cross-references for "and gird": Luke 12:37.</w:t>
      </w:r>
    </w:p>
  </w:footnote>
  <w:footnote w:id="6012">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13">
    <w:p>
      <w:pPr>
        <w:pStyle w:val="FootnoteText"/>
      </w:pPr>
      <w:r>
        <w:rPr>
          <w:rStyle w:val="FootnoteReference"/>
        </w:rPr>
        <w:footnoteRef/>
      </w:r>
      <w:r>
        <w:t xml:space="preserve"> Place name: Jerusalem. Place-name meaning: Jerusalem — vision of peace. Source form: Jerusalem. Greek form: ιεροσολυμα.</w:t>
      </w:r>
    </w:p>
  </w:footnote>
  <w:footnote w:id="601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015">
    <w:p>
      <w:pPr>
        <w:pStyle w:val="FootnoteText"/>
      </w:pPr>
      <w:r>
        <w:rPr>
          <w:rStyle w:val="FootnoteReference"/>
        </w:rPr>
        <w:footnoteRef/>
      </w:r>
      <w:r>
        <w:t xml:space="preserve"> Place name: Galilee. Place-name meaning: Galilee — wheel; revolution. Source form: Galilee. Greek form: γαλιλαιας.</w:t>
      </w:r>
    </w:p>
  </w:footnote>
  <w:footnote w:id="6016">
    <w:p>
      <w:pPr>
        <w:pStyle w:val="FootnoteText"/>
      </w:pPr>
      <w:r>
        <w:rPr>
          <w:rStyle w:val="FootnoteReference"/>
        </w:rPr>
        <w:footnoteRef/>
      </w:r>
      <w:r>
        <w:t xml:space="preserve"> Cross-references: Luke 9:51-52; John 4:4.</w:t>
      </w:r>
    </w:p>
  </w:footnote>
  <w:footnote w:id="6017">
    <w:p>
      <w:pPr>
        <w:pStyle w:val="FootnoteText"/>
      </w:pPr>
      <w:r>
        <w:rPr>
          <w:rStyle w:val="FootnoteReference"/>
        </w:rPr>
        <w:footnoteRef/>
      </w:r>
      <w:r>
        <w:t xml:space="preserve"> Cross-references for "which": Lev 13:45-46; Num 5:2-3; Num 12:14; 2Kgs 5:27; 2Kgs 7:3; 2Chr 26:20-21; Luke 5:12; Luke 18:13.</w:t>
      </w:r>
    </w:p>
  </w:footnote>
  <w:footnote w:id="6018">
    <w:p>
      <w:pPr>
        <w:pStyle w:val="FootnoteText"/>
      </w:pPr>
      <w:r>
        <w:rPr>
          <w:rStyle w:val="FootnoteReference"/>
        </w:rPr>
        <w:footnoteRef/>
      </w:r>
      <w:r>
        <w:t xml:space="preserve"> Name meaning: Jesus (Yeshua) — Yahweh saves. He will save His people from their sins.</w:t>
      </w:r>
    </w:p>
  </w:footnote>
  <w:footnote w:id="6019">
    <w:p>
      <w:pPr>
        <w:pStyle w:val="FootnoteText"/>
      </w:pPr>
      <w:r>
        <w:rPr>
          <w:rStyle w:val="FootnoteReference"/>
        </w:rPr>
        <w:footnoteRef/>
      </w:r>
      <w:r>
        <w:t xml:space="preserve"> Cross-references for "have": Matt 9:27; Matt 15:22; Matt 20:30-31; Mark 9:22; Luke 18:38-39.</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Cross-references: Lev 13:1; Lev 13:2-46; Lev 14:2-32; Matt 3:15; Matt 8:4; Luke 5:14.</w:t>
      </w:r>
    </w:p>
  </w:footnote>
  <w:footnote w:id="6022">
    <w:p>
      <w:pPr>
        <w:pStyle w:val="FootnoteText"/>
      </w:pPr>
      <w:r>
        <w:rPr>
          <w:rStyle w:val="FootnoteReference"/>
        </w:rPr>
        <w:footnoteRef/>
      </w:r>
      <w:r>
        <w:t xml:space="preserve"> Cross-references: 2Kgs 5:14; Isa 65:24; Matt 8:3; John 2:5; John 4:50-53; John 9:7; John 11:10.</w:t>
      </w:r>
    </w:p>
  </w:footnote>
  <w:footnote w:id="60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27">
    <w:p>
      <w:pPr>
        <w:pStyle w:val="FootnoteText"/>
      </w:pPr>
      <w:r>
        <w:rPr>
          <w:rStyle w:val="FootnoteReference"/>
        </w:rPr>
        <w:footnoteRef/>
      </w:r>
      <w:r>
        <w:t xml:space="preserve"> Cross-references for "fell": Gen 17:3; Matt 2:11; Mark 5:33; Luke 5:8; John 5:23; Acts 10:25-26; Rev 4:10; Rev 5:14; Rev 19:4-5; Rev 19:10.</w:t>
      </w:r>
    </w:p>
  </w:footnote>
  <w:footnote w:id="6028">
    <w:p>
      <w:pPr>
        <w:pStyle w:val="FootnoteText"/>
      </w:pPr>
      <w:r>
        <w:rPr>
          <w:rStyle w:val="FootnoteReference"/>
        </w:rPr>
        <w:footnoteRef/>
      </w:r>
      <w:r>
        <w:t xml:space="preserve"> Cross-references for "and he": Luke 9:52-56; Luke 10:32-35; John 4:9; John 4:21-22; John 4:39-42; John 8:48; Acts 1:8; Acts 8:5-25.</w:t>
      </w:r>
    </w:p>
  </w:footnote>
  <w:footnote w:id="6029">
    <w:p>
      <w:pPr>
        <w:pStyle w:val="FootnoteText"/>
      </w:pPr>
      <w:r>
        <w:rPr>
          <w:rStyle w:val="FootnoteReference"/>
        </w:rPr>
        <w:footnoteRef/>
      </w:r>
      <w:r>
        <w:t xml:space="preserve"> People-name: Samaritan. People-name meaning: Samaritan — person of Samaria; watch-mountain. Source form: Samaritan.</w:t>
      </w:r>
    </w:p>
  </w:footnote>
  <w:footnote w:id="6030">
    <w:p>
      <w:pPr>
        <w:pStyle w:val="FootnoteText"/>
      </w:pPr>
      <w:r>
        <w:rPr>
          <w:rStyle w:val="FootnoteReference"/>
        </w:rPr>
        <w:footnoteRef/>
      </w:r>
      <w:r>
        <w:t xml:space="preserve"> Cross-references: Gen 3:9; Ps 106:13; John 8:7-10; Rom 1:21.</w:t>
      </w:r>
    </w:p>
  </w:footnote>
  <w:footnote w:id="6031">
    <w:p>
      <w:pPr>
        <w:pStyle w:val="FootnoteText"/>
      </w:pPr>
      <w:r>
        <w:rPr>
          <w:rStyle w:val="FootnoteReference"/>
        </w:rPr>
        <w:footnoteRef/>
      </w:r>
      <w:r>
        <w:t xml:space="preserve"> Cross-references for "to give": Ps 29:1-2; Ps 50:23; Ps 106:13; Isa 42:12; Rev 14:7.</w:t>
      </w:r>
    </w:p>
  </w:footnote>
  <w:footnote w:id="6032">
    <w:p>
      <w:pPr>
        <w:pStyle w:val="FootnoteText"/>
      </w:pPr>
      <w:r>
        <w:rPr>
          <w:rStyle w:val="FootnoteReference"/>
        </w:rPr>
        <w:footnoteRef/>
      </w:r>
      <w:r>
        <w:t xml:space="preserve"> Cross-references for "save": Matt 8:10; Matt 8:12; Matt 15:24-28; Matt 19:30; Matt 20:16.</w:t>
      </w:r>
    </w:p>
  </w:footnote>
  <w:footnote w:id="6033">
    <w:p>
      <w:pPr>
        <w:pStyle w:val="FootnoteText"/>
      </w:pPr>
      <w:r>
        <w:rPr>
          <w:rStyle w:val="FootnoteReference"/>
        </w:rPr>
        <w:footnoteRef/>
      </w:r>
      <w:r>
        <w:t xml:space="preserve"> Cross-references for "thy faith": Matt 9:22; Mark 5:34; Mark 10:52; Luke 7:50; Luke 8:48; Luke 18:42.</w:t>
      </w:r>
    </w:p>
  </w:footnote>
  <w:footnote w:id="6034">
    <w:p>
      <w:pPr>
        <w:pStyle w:val="FootnoteText"/>
      </w:pPr>
      <w:r>
        <w:rPr>
          <w:rStyle w:val="FootnoteReference"/>
        </w:rPr>
        <w:footnoteRef/>
      </w:r>
      <w:r>
        <w:t xml:space="preserve"> People-name: Pharisees. People-name meaning: Pharisees — set apart. Source form: Pharisees.</w:t>
      </w:r>
    </w:p>
  </w:footnote>
  <w:footnote w:id="6035">
    <w:p>
      <w:pPr>
        <w:pStyle w:val="FootnoteText"/>
      </w:pPr>
      <w:r>
        <w:rPr>
          <w:rStyle w:val="FootnoteReference"/>
        </w:rPr>
        <w:footnoteRef/>
      </w:r>
      <w:r>
        <w:t xml:space="preserve"> Cross-references for "when the": Luke 10:11; Luke 16:16; Luke 19:11; Acts 1:6-7.</w:t>
      </w:r>
    </w:p>
  </w:footnote>
  <w:footnote w:id="6036">
    <w:p>
      <w:pPr>
        <w:pStyle w:val="FootnoteText"/>
      </w:pPr>
      <w:r>
        <w:rPr>
          <w:rStyle w:val="FootnoteReference"/>
        </w:rPr>
        <w:footnoteRef/>
      </w:r>
      <w:r>
        <w:t xml:space="preserve"> Cross-references for "observation": Dan 2:44; Zech 4:6; Luke 17:23-24; John 18:36.</w:t>
      </w:r>
    </w:p>
  </w:footnote>
  <w:footnote w:id="6037">
    <w:p>
      <w:pPr>
        <w:pStyle w:val="FootnoteText"/>
      </w:pPr>
      <w:r>
        <w:rPr>
          <w:rStyle w:val="FootnoteReference"/>
        </w:rPr>
        <w:footnoteRef/>
      </w:r>
      <w:r>
        <w:t xml:space="preserve"> Cross-references for "the kingdom": Rom 14:17; Col 1:27.</w:t>
      </w:r>
    </w:p>
  </w:footnote>
  <w:footnote w:id="6038">
    <w:p>
      <w:pPr>
        <w:pStyle w:val="FootnoteText"/>
      </w:pPr>
      <w:r>
        <w:rPr>
          <w:rStyle w:val="FootnoteReference"/>
        </w:rPr>
        <w:footnoteRef/>
      </w:r>
      <w:r>
        <w:t xml:space="preserve"> Cross-references for "within you": Matt 12:28; Luke 10:9-11; John 1:26.</w:t>
      </w:r>
    </w:p>
  </w:footnote>
  <w:footnote w:id="6039">
    <w:p>
      <w:pPr>
        <w:pStyle w:val="FootnoteText"/>
      </w:pPr>
      <w:r>
        <w:rPr>
          <w:rStyle w:val="FootnoteReference"/>
        </w:rPr>
        <w:footnoteRef/>
      </w:r>
      <w:r>
        <w:t xml:space="preserve"> Cross-references for "Lo here": Matt 24:23-28; Mark 13:21; Luke 21:8.</w:t>
      </w:r>
    </w:p>
  </w:footnote>
  <w:footnote w:id="6040">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41">
    <w:p>
      <w:pPr>
        <w:pStyle w:val="FootnoteText"/>
      </w:pPr>
      <w:r>
        <w:rPr>
          <w:rStyle w:val="FootnoteReference"/>
        </w:rPr>
        <w:footnoteRef/>
      </w:r>
      <w:r>
        <w:t xml:space="preserve"> Cross-references: Matt 24:23-26; Mark 13:21-23; Luke 17:21; Luke 21:8.</w:t>
      </w:r>
    </w:p>
  </w:footnote>
  <w:footnote w:id="6042">
    <w:p>
      <w:pPr>
        <w:pStyle w:val="FootnoteText"/>
      </w:pPr>
      <w:r>
        <w:rPr>
          <w:rStyle w:val="FootnoteReference"/>
        </w:rPr>
        <w:footnoteRef/>
      </w:r>
      <w:r>
        <w:t xml:space="preserve"> Cross-references: Job 37:3-4; Zech 9:14; Matt 24:27.</w:t>
      </w:r>
    </w:p>
  </w:footnote>
  <w:footnote w:id="6043">
    <w:p>
      <w:pPr>
        <w:pStyle w:val="FootnoteText"/>
      </w:pPr>
      <w:r>
        <w:rPr>
          <w:rStyle w:val="FootnoteReference"/>
        </w:rPr>
        <w:footnoteRef/>
      </w:r>
      <w:r>
        <w:t xml:space="preserve"> Cross-references: Mal 3:1-2; Mal 4:1-2; Matt 24:30; Matt 25:31; Matt 26:64; 1Thess 5:2; 2Thess 2:2; 2Thess 2:8; Jas 5:8; 2Pet 3:10.</w:t>
      </w:r>
    </w:p>
  </w:footnote>
  <w:footnote w:id="6044">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45">
    <w:p>
      <w:pPr>
        <w:pStyle w:val="FootnoteText"/>
      </w:pPr>
      <w:r>
        <w:rPr>
          <w:rStyle w:val="FootnoteReference"/>
        </w:rPr>
        <w:footnoteRef/>
      </w:r>
      <w:r>
        <w:t xml:space="preserve"> Cross-references for "rejected": 1Sam 8:7; 1Sam 10:19; Isa 53:3; Matt 21:42; Mark 12:10; John 1:11; John 12:38.</w:t>
      </w:r>
    </w:p>
  </w:footnote>
  <w:footnote w:id="604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6047">
    <w:p>
      <w:pPr>
        <w:pStyle w:val="FootnoteText"/>
      </w:pPr>
      <w:r>
        <w:rPr>
          <w:rStyle w:val="FootnoteReference"/>
        </w:rPr>
        <w:footnoteRef/>
      </w:r>
      <w:r>
        <w:t xml:space="preserve"> Cross-references for "the days of the Son": Luke 17:22; Luke 17:24; Luke 18:8.</w:t>
      </w:r>
    </w:p>
  </w:footnote>
  <w:footnote w:id="6048">
    <w:p>
      <w:pPr>
        <w:pStyle w:val="FootnoteText"/>
      </w:pPr>
      <w:r>
        <w:rPr>
          <w:rStyle w:val="FootnoteReference"/>
        </w:rPr>
        <w:footnoteRef/>
      </w:r>
      <w:r>
        <w:t xml:space="preserve"> Cross-references: Gen 7:7-23; Job 22:15-18; Matt 24:37-39; Heb 11:7; 1Pet 3:19-20; 2Pet 2:5; 2Pet 3:6.</w:t>
      </w:r>
    </w:p>
  </w:footnote>
  <w:footnote w:id="6049">
    <w:p>
      <w:pPr>
        <w:pStyle w:val="FootnoteText"/>
      </w:pPr>
      <w:r>
        <w:rPr>
          <w:rStyle w:val="FootnoteReference"/>
        </w:rPr>
        <w:footnoteRef/>
      </w:r>
      <w:r>
        <w:t xml:space="preserve"> Cross-references: Deut 6:10-12; Deut 8:12-14; 1Sam 25:36-38; Job 21:9-13; Isa 21:4; Isa 22:12-14; Luke 12:19-20; Luke 16:19-23; 1Thess 5:1-3.</w:t>
      </w:r>
    </w:p>
  </w:footnote>
  <w:footnote w:id="6050">
    <w:p>
      <w:pPr>
        <w:pStyle w:val="FootnoteText"/>
      </w:pPr>
      <w:r>
        <w:rPr>
          <w:rStyle w:val="FootnoteReference"/>
        </w:rPr>
        <w:footnoteRef/>
      </w:r>
      <w:r>
        <w:t xml:space="preserve"> Personal name: Lot. Personal-name meaning: Lot — Covering; veil. Source form: Lot.</w:t>
      </w:r>
    </w:p>
  </w:footnote>
  <w:footnote w:id="6051">
    <w:p>
      <w:pPr>
        <w:pStyle w:val="FootnoteText"/>
      </w:pPr>
      <w:r>
        <w:rPr>
          <w:rStyle w:val="FootnoteReference"/>
        </w:rPr>
        <w:footnoteRef/>
      </w:r>
      <w:r>
        <w:t xml:space="preserve"> Cross-references: Gen 13:13; Gen 18:20-21; Gen 19:4-15; Ezek 16:49-50; Jas 5:1-5.</w:t>
      </w:r>
    </w:p>
  </w:footnote>
  <w:footnote w:id="6052">
    <w:p>
      <w:pPr>
        <w:pStyle w:val="FootnoteText"/>
      </w:pPr>
      <w:r>
        <w:rPr>
          <w:rStyle w:val="FootnoteReference"/>
        </w:rPr>
        <w:footnoteRef/>
      </w:r>
      <w:r>
        <w:t xml:space="preserve"> Place name: Sodom. Place-name meaning: Sodom — their secret; their cement. Source form: Sodom. Greek form: σοδομων.</w:t>
      </w:r>
    </w:p>
  </w:footnote>
  <w:footnote w:id="60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6054">
    <w:p>
      <w:pPr>
        <w:pStyle w:val="FootnoteText"/>
      </w:pPr>
      <w:r>
        <w:rPr>
          <w:rStyle w:val="FootnoteReference"/>
        </w:rPr>
        <w:footnoteRef/>
      </w:r>
      <w:r>
        <w:t xml:space="preserve"> Cross-references: Gen 19:16-25; Deut 29:23-25; Isa 1:9; Isa 13:19; Jer 50:40; Hos 11:8; Amos 4:11; Zeph 2:9; Matt 11:23-24; 2Pet 2:6; Jude 1:7; Rev 11:8.</w:t>
      </w:r>
    </w:p>
  </w:footnote>
  <w:footnote w:id="6055">
    <w:p>
      <w:pPr>
        <w:pStyle w:val="FootnoteText"/>
      </w:pPr>
      <w:r>
        <w:rPr>
          <w:rStyle w:val="FootnoteReference"/>
        </w:rPr>
        <w:footnoteRef/>
      </w:r>
      <w:r>
        <w:t xml:space="preserve"> Cross-references: Matt 24:3; Matt 24:27-31; Matt 26:64; Mark 13:26; Luke 17:24; Luke 21:22; Luke 21:27; Luke 21:34-36; 2Thess 1:7; 1Pet 1:13; Rev 1:7.</w:t>
      </w:r>
    </w:p>
  </w:footnote>
  <w:footnote w:id="6056">
    <w:p>
      <w:pPr>
        <w:pStyle w:val="FootnoteText"/>
      </w:pPr>
      <w:r>
        <w:rPr>
          <w:rStyle w:val="FootnoteReference"/>
        </w:rPr>
        <w:footnoteRef/>
      </w:r>
      <w:r>
        <w:t xml:space="preserve"> Cross-references for "he which": Job 2:4; Jer 45:5; Matt 6:25; Matt 16:26; Matt 24:17-21; Mark 13:14-16; Phil 3:7-8.</w:t>
      </w:r>
    </w:p>
  </w:footnote>
  <w:footnote w:id="6057">
    <w:p>
      <w:pPr>
        <w:pStyle w:val="FootnoteText"/>
      </w:pPr>
      <w:r>
        <w:rPr>
          <w:rStyle w:val="FootnoteReference"/>
        </w:rPr>
        <w:footnoteRef/>
      </w:r>
      <w:r>
        <w:t xml:space="preserve"> Cross-references: Gen 19:17; Gen 19:26; 1Cor 10:6-12; Heb 10:38-39; 2Pet 2:18-22.</w:t>
      </w:r>
    </w:p>
  </w:footnote>
  <w:footnote w:id="6058">
    <w:p>
      <w:pPr>
        <w:pStyle w:val="FootnoteText"/>
      </w:pPr>
      <w:r>
        <w:rPr>
          <w:rStyle w:val="FootnoteReference"/>
        </w:rPr>
        <w:footnoteRef/>
      </w:r>
      <w:r>
        <w:t xml:space="preserve"> Cross-references: Matt 10:39; Matt 16:25; Mark 8:35-37; Luke 9:24-25; John 12:25; Rev 2:10.</w:t>
      </w:r>
    </w:p>
  </w:footnote>
  <w:footnote w:id="6059">
    <w:p>
      <w:pPr>
        <w:pStyle w:val="FootnoteText"/>
      </w:pPr>
      <w:r>
        <w:rPr>
          <w:rStyle w:val="FootnoteReference"/>
        </w:rPr>
        <w:footnoteRef/>
      </w:r>
      <w:r>
        <w:t xml:space="preserve"> Cross-references for "I tell": Isa 42:9; Matt 24:25; Mark 13:23; Mark 14:29; Luke 13:3; Luke 13:5; Luke 13:24.</w:t>
      </w:r>
    </w:p>
  </w:footnote>
  <w:footnote w:id="6060">
    <w:p>
      <w:pPr>
        <w:pStyle w:val="FootnoteText"/>
      </w:pPr>
      <w:r>
        <w:rPr>
          <w:rStyle w:val="FootnoteReference"/>
        </w:rPr>
        <w:footnoteRef/>
      </w:r>
      <w:r>
        <w:t xml:space="preserve"> Cross-references: Matt 24:40-41.</w:t>
      </w:r>
    </w:p>
  </w:footnote>
  <w:footnote w:id="6061">
    <w:p>
      <w:pPr>
        <w:pStyle w:val="FootnoteText"/>
      </w:pPr>
      <w:r>
        <w:rPr>
          <w:rStyle w:val="FootnoteReference"/>
        </w:rPr>
        <w:footnoteRef/>
      </w:r>
      <w:r>
        <w:t xml:space="preserve"> Cross-references: Ps 26:9; Ps 28:3; Jer 45:5; Ezek 9:4-6; Mal 3:16-18; Rom 11:4-7; 1Thess 4:16-17; 2Pet 2:9.</w:t>
      </w:r>
    </w:p>
  </w:footnote>
  <w:footnote w:id="6062">
    <w:p>
      <w:pPr>
        <w:pStyle w:val="FootnoteText"/>
      </w:pPr>
      <w:r>
        <w:rPr>
          <w:rStyle w:val="FootnoteReference"/>
        </w:rPr>
        <w:footnoteRef/>
      </w:r>
      <w:r>
        <w:t xml:space="preserve"> Cross-references for "grinding": Exod 11:5; Judg 16:21.</w:t>
      </w:r>
    </w:p>
  </w:footnote>
  <w:footnote w:id="6063">
    <w:p>
      <w:pPr>
        <w:pStyle w:val="FootnoteText"/>
      </w:pPr>
      <w:r>
        <w:rPr>
          <w:rStyle w:val="FootnoteReference"/>
        </w:rPr>
        <w:footnoteRef/>
      </w:r>
      <w:r>
        <w:t xml:space="preserve"> Cross-references for "wheresoever": Job 39:29-30; Dan 9:26-27; Amos 9:1-4; Zech 13:8-9; Zech 14:2; Matt 24:28; 1Thess 2:16; Rev 19:17-18.</w:t>
      </w:r>
    </w:p>
  </w:footnote>
  <w:footnote w:id="606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65">
    <w:p>
      <w:pPr>
        <w:pStyle w:val="FootnoteText"/>
      </w:pPr>
      <w:r>
        <w:rPr>
          <w:rStyle w:val="FootnoteReference"/>
        </w:rPr>
        <w:footnoteRef/>
      </w:r>
      <w:r>
        <w:t xml:space="preserve"> Cross-references for "and not": Ps 27:13; Jonah 2:7; Gal 6:9; Heb 12:3-5.</w:t>
      </w:r>
    </w:p>
  </w:footnote>
  <w:footnote w:id="6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67">
    <w:p>
      <w:pPr>
        <w:pStyle w:val="FootnoteText"/>
      </w:pPr>
      <w:r>
        <w:rPr>
          <w:rStyle w:val="FootnoteReference"/>
        </w:rPr>
        <w:footnoteRef/>
      </w:r>
      <w:r>
        <w:t xml:space="preserve"> Cross-references for "regarded": Prov 29:7; Isa 33:8.</w:t>
      </w:r>
    </w:p>
  </w:footnote>
  <w:footnote w:id="6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0">
    <w:p>
      <w:pPr>
        <w:pStyle w:val="FootnoteText"/>
      </w:pPr>
      <w:r>
        <w:rPr>
          <w:rStyle w:val="FootnoteReference"/>
        </w:rPr>
        <w:footnoteRef/>
      </w:r>
      <w:r>
        <w:t xml:space="preserve"> Cross-references for "which": Exod 18:21-22; 2Chr 19:3-9; Job 29:7-17; Ps 8:1-4; Jer 22:16-17; Ezek 22:6-8; Mic 3:1-3; Luke 18:4; Rom 3:14-18.</w:t>
      </w:r>
    </w:p>
  </w:footnote>
  <w:footnote w:id="6071">
    <w:p>
      <w:pPr>
        <w:pStyle w:val="FootnoteText"/>
      </w:pPr>
      <w:r>
        <w:rPr>
          <w:rStyle w:val="FootnoteReference"/>
        </w:rPr>
        <w:footnoteRef/>
      </w:r>
      <w:r>
        <w:t xml:space="preserve"> Cross-references for "a widow": Deut 27:19; 2Sam 14:5-24; Job 22:9; Job 29:13; Isa 1:17; Isa 1:21-23; Jer 5:28.</w:t>
      </w:r>
    </w:p>
  </w:footnote>
  <w:footnote w:id="6072">
    <w:p>
      <w:pPr>
        <w:pStyle w:val="FootnoteText"/>
      </w:pPr>
      <w:r>
        <w:rPr>
          <w:rStyle w:val="FootnoteReference"/>
        </w:rPr>
        <w:footnoteRef/>
      </w:r>
      <w:r>
        <w:t xml:space="preserve"> Cross-references for "Avenge": Luke 18:7-8; Rom 13:3-4.</w:t>
      </w:r>
    </w:p>
  </w:footnote>
  <w:footnote w:id="6073">
    <w:p>
      <w:pPr>
        <w:pStyle w:val="FootnoteText"/>
      </w:pPr>
      <w:r>
        <w:rPr>
          <w:rStyle w:val="FootnoteReference"/>
        </w:rPr>
        <w:footnoteRef/>
      </w:r>
      <w:r>
        <w:t xml:space="preserve"> Cross-references for "he said": Luke 12:17; Luke 16:3; Heb 4:12-13.</w:t>
      </w:r>
    </w:p>
  </w:footnote>
  <w:footnote w:id="6074">
    <w:p>
      <w:pPr>
        <w:pStyle w:val="FootnoteText"/>
      </w:pPr>
      <w:r>
        <w:rPr>
          <w:rStyle w:val="FootnoteReference"/>
        </w:rPr>
        <w:footnoteRef/>
      </w:r>
      <w:r>
        <w:t xml:space="preserve"> Cross-references for "because": Judg 16:16; 2Sam 13:24-27; Luke 11:8.</w:t>
      </w:r>
    </w:p>
  </w:footnote>
  <w:footnote w:id="6075">
    <w:p>
      <w:pPr>
        <w:pStyle w:val="FootnoteText"/>
      </w:pPr>
      <w:r>
        <w:rPr>
          <w:rStyle w:val="FootnoteReference"/>
        </w:rPr>
        <w:footnoteRef/>
      </w:r>
      <w:r>
        <w:t xml:space="preserve"> Cross-references for "weary": Matt 15:23; Mark 10:47-48; Luke 18:39.</w:t>
      </w:r>
    </w:p>
  </w:footnote>
  <w:footnote w:id="6076">
    <w:p>
      <w:pPr>
        <w:pStyle w:val="FootnoteText"/>
      </w:pPr>
      <w:r>
        <w:rPr>
          <w:rStyle w:val="FootnoteReference"/>
        </w:rPr>
        <w:footnoteRef/>
      </w:r>
      <w:r>
        <w:t xml:space="preserve"> Cross-references: Luke 7:13 (4).</w:t>
      </w:r>
    </w:p>
  </w:footnote>
  <w:footnote w:id="6077">
    <w:p>
      <w:pPr>
        <w:pStyle w:val="FootnoteText"/>
      </w:pPr>
      <w:r>
        <w:rPr>
          <w:rStyle w:val="FootnoteReference"/>
        </w:rPr>
        <w:footnoteRef/>
      </w:r>
      <w:r>
        <w:t xml:space="preserve"> Cross-references for "shall": Matt 7:11; Luke 11:13.</w:t>
      </w:r>
    </w:p>
  </w:footnote>
  <w:footnote w:id="6078">
    <w:p>
      <w:pPr>
        <w:pStyle w:val="FootnoteText"/>
      </w:pPr>
      <w:r>
        <w:rPr>
          <w:rStyle w:val="FootnoteReference"/>
        </w:rPr>
        <w:footnoteRef/>
      </w:r>
      <w:r>
        <w:t xml:space="preserve"> Cross-references for "avenge": 1Sam 24:12-15; 1Sam 26:10-11; Ps 9:8; Ps 10:15-18; Ps 54:1-7; Jer 20:11-13; 2Thess 1:6; Rev 6:10; Rev 18:20.</w:t>
      </w:r>
    </w:p>
  </w:footnote>
  <w:footnote w:id="6079">
    <w:p>
      <w:pPr>
        <w:pStyle w:val="FootnoteText"/>
      </w:pPr>
      <w:r>
        <w:rPr>
          <w:rStyle w:val="FootnoteReference"/>
        </w:rPr>
        <w:footnoteRef/>
      </w:r>
      <w:r>
        <w:t xml:space="preserve"> Cross-references for "though": Ps 13:1-2; Hab 2:3; Heb 10:35-37.</w:t>
      </w:r>
    </w:p>
  </w:footnote>
  <w:footnote w:id="6080">
    <w:p>
      <w:pPr>
        <w:pStyle w:val="FootnoteText"/>
      </w:pPr>
      <w:r>
        <w:rPr>
          <w:rStyle w:val="FootnoteReference"/>
        </w:rPr>
        <w:footnoteRef/>
      </w:r>
      <w:r>
        <w:t xml:space="preserve"> Cross-references for "which": Ps 88:1; Luke 2:37; 1Thess 3:10; 1Tim 5:5; 2Tim 1:3; Rev 7:15.</w:t>
      </w:r>
    </w:p>
  </w:footnote>
  <w:footnote w:id="6081">
    <w:p>
      <w:pPr>
        <w:pStyle w:val="FootnoteText"/>
      </w:pPr>
      <w:r>
        <w:rPr>
          <w:rStyle w:val="FootnoteReference"/>
        </w:rPr>
        <w:footnoteRef/>
      </w:r>
      <w:r>
        <w:t xml:space="preserve"> Cross-references for "he will": Ps 46:5; Ps 143:7-9; 2Pet 2:3; 2Pet 3:8-9.</w:t>
      </w:r>
    </w:p>
  </w:footnote>
  <w:footnote w:id="6082">
    <w:p>
      <w:pPr>
        <w:pStyle w:val="FootnoteText"/>
      </w:pPr>
      <w:r>
        <w:rPr>
          <w:rStyle w:val="FootnoteReference"/>
        </w:rPr>
        <w:footnoteRef/>
      </w:r>
      <w:r>
        <w:t xml:space="preserve"> Cross-references for "when": Matt 24:9-13; Matt 24:24; 1Thess 5:1-3; Heb 10:23-26; Jas 5:1-8.</w:t>
      </w:r>
    </w:p>
  </w:footnote>
  <w:footnote w:id="6083">
    <w:p>
      <w:pPr>
        <w:pStyle w:val="FootnoteText"/>
      </w:pPr>
      <w:r>
        <w:rPr>
          <w:rStyle w:val="FootnoteReference"/>
        </w:rPr>
        <w:footnoteRef/>
      </w:r>
      <w:r>
        <w:t xml:space="preserve"> Cross-references for "and despised": Luke 7:39; Luke 15:2; Luke 15:30; Luke 18:11; Luke 19:7; John 7:47-49; John 8:48; Acts 22:21; Rom 14:10.</w:t>
      </w:r>
    </w:p>
  </w:footnote>
  <w:footnote w:id="6084">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85">
    <w:p>
      <w:pPr>
        <w:pStyle w:val="FootnoteText"/>
      </w:pPr>
      <w:r>
        <w:rPr>
          <w:rStyle w:val="FootnoteReference"/>
        </w:rPr>
        <w:footnoteRef/>
      </w:r>
      <w:r>
        <w:t xml:space="preserve"> Cross-references for "into": 1Kgs 8:30; Luke 1:9-10; Luke 19:46; Acts 3:1.</w:t>
      </w:r>
    </w:p>
  </w:footnote>
  <w:footnote w:id="6086">
    <w:p>
      <w:pPr>
        <w:pStyle w:val="FootnoteText"/>
      </w:pPr>
      <w:r>
        <w:rPr>
          <w:rStyle w:val="FootnoteReference"/>
        </w:rPr>
        <w:footnoteRef/>
      </w:r>
      <w:r>
        <w:t xml:space="preserve"> Personal name: Pharisee. Personal-name meaning: Pharisee — separated one; set apart. Source form: Pharisee.</w:t>
      </w:r>
    </w:p>
  </w:footnote>
  <w:footnote w:id="6087">
    <w:p>
      <w:pPr>
        <w:pStyle w:val="FootnoteText"/>
      </w:pPr>
      <w:r>
        <w:rPr>
          <w:rStyle w:val="FootnoteReference"/>
        </w:rPr>
        <w:footnoteRef/>
      </w:r>
      <w:r>
        <w:t xml:space="preserve"> Cross-references for "a Pharisee": Matt 21:31-32; Luke 7:29-30; Acts 23:6-8; Acts 26:5; Phil 3:5.</w:t>
      </w:r>
    </w:p>
  </w:footnote>
  <w:footnote w:id="6088">
    <w:p>
      <w:pPr>
        <w:pStyle w:val="FootnoteText"/>
      </w:pPr>
      <w:r>
        <w:rPr>
          <w:rStyle w:val="FootnoteReference"/>
        </w:rPr>
        <w:footnoteRef/>
      </w:r>
      <w:r>
        <w:t xml:space="preserve"> Cross-references for "stood": Ps 134:1; Ps 135:2; Matt 6:5; Mark 11:25.</w:t>
      </w:r>
    </w:p>
  </w:footnote>
  <w:footnote w:id="6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90">
    <w:p>
      <w:pPr>
        <w:pStyle w:val="FootnoteText"/>
      </w:pPr>
      <w:r>
        <w:rPr>
          <w:rStyle w:val="FootnoteReference"/>
        </w:rPr>
        <w:footnoteRef/>
      </w:r>
      <w:r>
        <w:t xml:space="preserve"> Cross-references: Isa 1:15; Isa 58:2; Jer 2:28; Jer 2:35; Ezek 33:31; Mic 3:11; 1Cor 4:7-8; 1Cor 15:9-10; 1Tim 1:12-16; Rev 3:17.</w:t>
      </w:r>
    </w:p>
  </w:footnote>
  <w:footnote w:id="6091">
    <w:p>
      <w:pPr>
        <w:pStyle w:val="FootnoteText"/>
      </w:pPr>
      <w:r>
        <w:rPr>
          <w:rStyle w:val="FootnoteReference"/>
        </w:rPr>
        <w:footnoteRef/>
      </w:r>
      <w:r>
        <w:t xml:space="preserve"> Cross-references: Isa 65:5; Matt 3:7-10; Matt 19:18-20; Luke 20:47; Gal 3:10; Phil 3:6; Jas 2:9-12.</w:t>
      </w:r>
    </w:p>
  </w:footnote>
  <w:footnote w:id="60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93">
    <w:p>
      <w:pPr>
        <w:pStyle w:val="FootnoteText"/>
      </w:pPr>
      <w:r>
        <w:rPr>
          <w:rStyle w:val="FootnoteReference"/>
        </w:rPr>
        <w:footnoteRef/>
      </w:r>
      <w:r>
        <w:t xml:space="preserve"> Cross-references for "I give": Lev 27:30-33; Num 18:24; Mal 3:8; Matt 23:23-24; Luke 11:42.</w:t>
      </w:r>
    </w:p>
  </w:footnote>
  <w:footnote w:id="6094">
    <w:p>
      <w:pPr>
        <w:pStyle w:val="FootnoteText"/>
      </w:pPr>
      <w:r>
        <w:rPr>
          <w:rStyle w:val="FootnoteReference"/>
        </w:rPr>
        <w:footnoteRef/>
      </w:r>
      <w:r>
        <w:t xml:space="preserve"> Cross-references for "standing": Ezra 9:6; Job 42:6; Ps 40:12; Isa 6:5; Ezek 16:63; Dan 9:7-9; Luke 5:8; Luke 7:6-7; Luke 17:12; Acts 2:37.</w:t>
      </w:r>
    </w:p>
  </w:footnote>
  <w:footnote w:id="60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96">
    <w:p>
      <w:pPr>
        <w:pStyle w:val="FootnoteText"/>
      </w:pPr>
      <w:r>
        <w:rPr>
          <w:rStyle w:val="FootnoteReference"/>
        </w:rPr>
        <w:footnoteRef/>
      </w:r>
      <w:r>
        <w:t xml:space="preserve"> Cross-references: Jer 31:18-19; Luke 23:48; 2Cor 7:11.</w:t>
      </w:r>
    </w:p>
  </w:footnote>
  <w:footnote w:id="6097">
    <w:p>
      <w:pPr>
        <w:pStyle w:val="FootnoteText"/>
      </w:pPr>
      <w:r>
        <w:rPr>
          <w:rStyle w:val="FootnoteReference"/>
        </w:rPr>
        <w:footnoteRef/>
      </w:r>
      <w:r>
        <w:t xml:space="preserve"> Cross-references: Ps 25:7; Ps 25:11; Ps 41:4; Ps 51:1-3; Ps 86:15-16; Ps 119:41; Ps 130:3-4; Ps 130:7; Dan 9:5; Dan 9:9-11; Dan 9:18-19; Heb 4:16; Heb 8:12.</w:t>
      </w:r>
    </w:p>
  </w:footnote>
  <w:footnote w:id="6098">
    <w:p>
      <w:pPr>
        <w:pStyle w:val="FootnoteText"/>
      </w:pPr>
      <w:r>
        <w:rPr>
          <w:rStyle w:val="FootnoteReference"/>
        </w:rPr>
        <w:footnoteRef/>
      </w:r>
      <w:r>
        <w:t xml:space="preserve"> Cross-references for "went": 1Sam 1:18; Eccl 9:7; Luke 5:24-25; Luke 7:47-50.</w:t>
      </w:r>
    </w:p>
  </w:footnote>
  <w:footnote w:id="60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1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101">
    <w:p>
      <w:pPr>
        <w:pStyle w:val="FootnoteText"/>
      </w:pPr>
      <w:r>
        <w:rPr>
          <w:rStyle w:val="FootnoteReference"/>
        </w:rPr>
        <w:footnoteRef/>
      </w:r>
      <w:r>
        <w:t xml:space="preserve"> Cross-references for "they brought": 1Sam 1:24; Matt 19:13-15; Mark 10:13-16.</w:t>
      </w:r>
    </w:p>
  </w:footnote>
  <w:footnote w:id="6102">
    <w:p>
      <w:pPr>
        <w:pStyle w:val="FootnoteText"/>
      </w:pPr>
      <w:r>
        <w:rPr>
          <w:rStyle w:val="FootnoteReference"/>
        </w:rPr>
        <w:footnoteRef/>
      </w:r>
      <w:r>
        <w:t xml:space="preserve"> Cross-references for "they rebuked": Luke 9:49-50; Luke 9:54.</w:t>
      </w:r>
    </w:p>
  </w:footnote>
  <w:footnote w:id="6103">
    <w:p>
      <w:pPr>
        <w:pStyle w:val="FootnoteText"/>
      </w:pPr>
      <w:r>
        <w:rPr>
          <w:rStyle w:val="FootnoteReference"/>
        </w:rPr>
        <w:footnoteRef/>
      </w:r>
      <w:r>
        <w:t xml:space="preserve"> Name meaning: Jesus (Yeshua) — Yahweh saves. He will save His people from their sins.</w:t>
      </w:r>
    </w:p>
  </w:footnote>
  <w:footnote w:id="61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5">
    <w:p>
      <w:pPr>
        <w:pStyle w:val="FootnoteText"/>
      </w:pPr>
      <w:r>
        <w:rPr>
          <w:rStyle w:val="FootnoteReference"/>
        </w:rPr>
        <w:footnoteRef/>
      </w:r>
      <w:r>
        <w:t xml:space="preserve"> Cross-references for "Suffer": Gen 21:4; Gen 47:10-14; Deut 29:11; Deut 31:12; 2Chr 20:13; Jer 32:39; Acts 2:39; 1Cor 7:14.</w:t>
      </w:r>
    </w:p>
  </w:footnote>
  <w:footnote w:id="6106">
    <w:p>
      <w:pPr>
        <w:pStyle w:val="FootnoteText"/>
      </w:pPr>
      <w:r>
        <w:rPr>
          <w:rStyle w:val="FootnoteReference"/>
        </w:rPr>
        <w:footnoteRef/>
      </w:r>
      <w:r>
        <w:t xml:space="preserve"> Cross-references: Matt 18:3-4; 1Cor 14:20; 1Pet 2:2.</w:t>
      </w:r>
    </w:p>
  </w:footnote>
  <w:footnote w:id="6107">
    <w:p>
      <w:pPr>
        <w:pStyle w:val="FootnoteText"/>
      </w:pPr>
      <w:r>
        <w:rPr>
          <w:rStyle w:val="FootnoteReference"/>
        </w:rPr>
        <w:footnoteRef/>
      </w:r>
      <w:r>
        <w:t xml:space="preserve"> Cross-references: Ps 131:1-2; Mark 10:15; 1Pet 1:14.</w:t>
      </w:r>
    </w:p>
  </w:footnote>
  <w:footnote w:id="6108">
    <w:p>
      <w:pPr>
        <w:pStyle w:val="FootnoteText"/>
      </w:pPr>
      <w:r>
        <w:rPr>
          <w:rStyle w:val="FootnoteReference"/>
        </w:rPr>
        <w:footnoteRef/>
      </w:r>
      <w:r>
        <w:t xml:space="preserve"> Cross-references for "a certain": Matt 19:16-30; Mark 10:17-31.</w:t>
      </w:r>
    </w:p>
  </w:footnote>
  <w:footnote w:id="6109">
    <w:p>
      <w:pPr>
        <w:pStyle w:val="FootnoteText"/>
      </w:pPr>
      <w:r>
        <w:rPr>
          <w:rStyle w:val="FootnoteReference"/>
        </w:rPr>
        <w:footnoteRef/>
      </w:r>
      <w:r>
        <w:t xml:space="preserve"> Cross-references for "Good": Ezek 33:31; Mal 1:6; Luke 6:46; John 13:13-15.</w:t>
      </w:r>
    </w:p>
  </w:footnote>
  <w:footnote w:id="6110">
    <w:p>
      <w:pPr>
        <w:pStyle w:val="FootnoteText"/>
      </w:pPr>
      <w:r>
        <w:rPr>
          <w:rStyle w:val="FootnoteReference"/>
        </w:rPr>
        <w:footnoteRef/>
      </w:r>
      <w:r>
        <w:t xml:space="preserve"> Cross-references for "what": Luke 10:25; Acts 2:37; Acts 16:30.</w:t>
      </w:r>
    </w:p>
  </w:footnote>
  <w:footnote w:id="6111">
    <w:p>
      <w:pPr>
        <w:pStyle w:val="FootnoteText"/>
      </w:pPr>
      <w:r>
        <w:rPr>
          <w:rStyle w:val="FootnoteReference"/>
        </w:rPr>
        <w:footnoteRef/>
      </w:r>
      <w:r>
        <w:t xml:space="preserve"> Cross-references: Job 14:4; Job 15:14-16; Job 25:4; Luke 1:35; Luke 11:13; 1Tim 3:16; Heb 7:26; Jas 1:17.</w:t>
      </w:r>
    </w:p>
  </w:footnote>
  <w:footnote w:id="6112">
    <w:p>
      <w:pPr>
        <w:pStyle w:val="FootnoteText"/>
      </w:pPr>
      <w:r>
        <w:rPr>
          <w:rStyle w:val="FootnoteReference"/>
        </w:rPr>
        <w:footnoteRef/>
      </w:r>
      <w:r>
        <w:t xml:space="preserve"> Cross-references for "Do not commit": Exod 20:12-17; Deut 5:16-21; Rom 13:9; Gal 3:10-13; Eph 6:2; Col 3:20; Jas 2:8-11.</w:t>
      </w:r>
    </w:p>
  </w:footnote>
  <w:footnote w:id="6113">
    <w:p>
      <w:pPr>
        <w:pStyle w:val="FootnoteText"/>
      </w:pPr>
      <w:r>
        <w:rPr>
          <w:rStyle w:val="FootnoteReference"/>
        </w:rPr>
        <w:footnoteRef/>
      </w:r>
      <w:r>
        <w:t xml:space="preserve"> Cross-references for "knowest": Isa 8:20; Matt 19:17-19; Mark 10:18-19; Luke 10:26-28; Rom 3:20; Rom 7:7-11.</w:t>
      </w:r>
    </w:p>
  </w:footnote>
  <w:footnote w:id="6114">
    <w:p>
      <w:pPr>
        <w:pStyle w:val="FootnoteText"/>
      </w:pPr>
      <w:r>
        <w:rPr>
          <w:rStyle w:val="FootnoteReference"/>
        </w:rPr>
        <w:footnoteRef/>
      </w:r>
      <w:r>
        <w:t xml:space="preserve"> Cross-references: Matt 19:20-21; Mark 10:20-21; Luke 15:7; Luke 15:29; Luke 18:11-12; Rom 10:2-3; Phil 3:6.</w:t>
      </w:r>
    </w:p>
  </w:footnote>
  <w:footnote w:id="6115">
    <w:p>
      <w:pPr>
        <w:pStyle w:val="FootnoteText"/>
      </w:pPr>
      <w:r>
        <w:rPr>
          <w:rStyle w:val="FootnoteReference"/>
        </w:rPr>
        <w:footnoteRef/>
      </w:r>
      <w:r>
        <w:t xml:space="preserve"> Cross-references for "sell": Matt 6:19-20; Luke 12:33; Luke 16:9; Acts 2:44-45; Acts 4:34-37; 1Tim 6:18-19.</w:t>
      </w:r>
    </w:p>
  </w:footnote>
  <w:footnote w:id="6116">
    <w:p>
      <w:pPr>
        <w:pStyle w:val="FootnoteText"/>
      </w:pPr>
      <w:r>
        <w:rPr>
          <w:rStyle w:val="FootnoteReference"/>
        </w:rPr>
        <w:footnoteRef/>
      </w:r>
      <w:r>
        <w:t xml:space="preserve"> Cross-references for "and come": Matt 19:21; Matt 19:27-28; Luke 9:23; Luke 9:57-62.</w:t>
      </w:r>
    </w:p>
  </w:footnote>
  <w:footnote w:id="6117">
    <w:p>
      <w:pPr>
        <w:pStyle w:val="FootnoteText"/>
      </w:pPr>
      <w:r>
        <w:rPr>
          <w:rStyle w:val="FootnoteReference"/>
        </w:rPr>
        <w:footnoteRef/>
      </w:r>
      <w:r>
        <w:t xml:space="preserve"> Cross-references: Ps 27:4; Luke 10:42; Phil 3:13; 2Pet 3:8.</w:t>
      </w:r>
    </w:p>
  </w:footnote>
  <w:footnote w:id="6118">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19">
    <w:p>
      <w:pPr>
        <w:pStyle w:val="FootnoteText"/>
      </w:pPr>
      <w:r>
        <w:rPr>
          <w:rStyle w:val="FootnoteReference"/>
        </w:rPr>
        <w:footnoteRef/>
      </w:r>
      <w:r>
        <w:t xml:space="preserve"> Cross-references for "he was": Mark 6:26; 2Cor 7:9-10.</w:t>
      </w:r>
    </w:p>
  </w:footnote>
  <w:footnote w:id="612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21">
    <w:p>
      <w:pPr>
        <w:pStyle w:val="FootnoteText"/>
      </w:pPr>
      <w:r>
        <w:rPr>
          <w:rStyle w:val="FootnoteReference"/>
        </w:rPr>
        <w:footnoteRef/>
      </w:r>
      <w:r>
        <w:t xml:space="preserve"> Cross-references for "a camel": Matt 23:24; G2574.</w:t>
      </w:r>
    </w:p>
  </w:footnote>
  <w:footnote w:id="6122">
    <w:p>
      <w:pPr>
        <w:pStyle w:val="FootnoteText"/>
      </w:pPr>
      <w:r>
        <w:rPr>
          <w:rStyle w:val="FootnoteReference"/>
        </w:rPr>
        <w:footnoteRef/>
      </w:r>
      <w:r>
        <w:t xml:space="preserve"> Cross-references: Luke 13:23.</w:t>
      </w:r>
    </w:p>
  </w:footnote>
  <w:footnote w:id="6123">
    <w:p>
      <w:pPr>
        <w:pStyle w:val="FootnoteText"/>
      </w:pPr>
      <w:r>
        <w:rPr>
          <w:rStyle w:val="FootnoteReference"/>
        </w:rPr>
        <w:footnoteRef/>
      </w:r>
      <w:r>
        <w:t xml:space="preserve"> Cross-references: Gen 18:14; Job 42:2; Jer 32:17; Dan 4:35; Zech 8:6; Matt 19:26; Luke 1:37; Eph 1:19-20; Eph 2:4-10.</w:t>
      </w:r>
    </w:p>
  </w:footnote>
  <w:footnote w:id="6124">
    <w:p>
      <w:pPr>
        <w:pStyle w:val="FootnoteText"/>
      </w:pPr>
      <w:r>
        <w:rPr>
          <w:rStyle w:val="FootnoteReference"/>
        </w:rPr>
        <w:footnoteRef/>
      </w:r>
      <w:r>
        <w:t xml:space="preserve"> Name meaning: Peter (Kepha; Petros) — Rock; stone. The rock-like apostle.</w:t>
      </w:r>
    </w:p>
  </w:footnote>
  <w:footnote w:id="6125">
    <w:p>
      <w:pPr>
        <w:pStyle w:val="FootnoteText"/>
      </w:pPr>
      <w:r>
        <w:rPr>
          <w:rStyle w:val="FootnoteReference"/>
        </w:rPr>
        <w:footnoteRef/>
      </w:r>
      <w:r>
        <w:t xml:space="preserve"> Cross-references: Matt 4:19-22; Matt 9:9; Matt 19:27; Mark 10:28; Luke 5:11; Phil 3:7.</w:t>
      </w:r>
    </w:p>
  </w:footnote>
  <w:footnote w:id="6126">
    <w:p>
      <w:pPr>
        <w:pStyle w:val="FootnoteText"/>
      </w:pPr>
      <w:r>
        <w:rPr>
          <w:rStyle w:val="FootnoteReference"/>
        </w:rPr>
        <w:footnoteRef/>
      </w:r>
      <w:r>
        <w:t xml:space="preserve"> Cross-references for "There": Deut 33:9; Matt 10:37-39; Matt 19:28-30; Mark 10:29-31; Luke 14:26-28.</w:t>
      </w:r>
    </w:p>
  </w:footnote>
  <w:footnote w:id="612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28">
    <w:p>
      <w:pPr>
        <w:pStyle w:val="FootnoteText"/>
      </w:pPr>
      <w:r>
        <w:rPr>
          <w:rStyle w:val="FootnoteReference"/>
        </w:rPr>
        <w:footnoteRef/>
      </w:r>
      <w:r>
        <w:t xml:space="preserve"> Place name: Jerusalem. Place-name meaning: Jerusalem — vision of peace. Source form: Jerusalem. Greek form: ιεροσολυμα.</w:t>
      </w:r>
    </w:p>
  </w:footnote>
  <w:footnote w:id="6129">
    <w:p>
      <w:pPr>
        <w:pStyle w:val="FootnoteText"/>
      </w:pPr>
      <w:r>
        <w:rPr>
          <w:rStyle w:val="FootnoteReference"/>
        </w:rPr>
        <w:footnoteRef/>
      </w:r>
      <w:r>
        <w:t xml:space="preserve"> Cross-references for "Behold": Matt 16:21; Matt 17:22-23; Matt 20:17-19; Mark 8:9; Mark 8:30-31; Mark 8:31; Mark 10:32-34; Luke 9:22; Luke 24:6-7.</w:t>
      </w:r>
    </w:p>
  </w:footnote>
  <w:footnote w:id="6130">
    <w:p>
      <w:pPr>
        <w:pStyle w:val="FootnoteText"/>
      </w:pPr>
      <w:r>
        <w:rPr>
          <w:rStyle w:val="FootnoteReference"/>
        </w:rPr>
        <w:footnoteRef/>
      </w:r>
      <w:r>
        <w:t xml:space="preserve"> Cross-references: Ps 22:1-31; Ps 69:1-36; Isa 53:1-12; Dan 9:26; Zech 13:7; Luke 24:44-46.</w:t>
      </w:r>
    </w:p>
  </w:footnote>
  <w:footnote w:id="6131">
    <w:p>
      <w:pPr>
        <w:pStyle w:val="FootnoteText"/>
      </w:pPr>
      <w:r>
        <w:rPr>
          <w:rStyle w:val="FootnoteReference"/>
        </w:rPr>
        <w:footnoteRef/>
      </w:r>
      <w:r>
        <w:t xml:space="preserve"> Cross-references for "delivered": Matt 27:2; Mark 15:1; Luke 23:1; Luke 23:11; John 18:28; John 18:30; John 18:35; Acts 3:13.</w:t>
      </w:r>
    </w:p>
  </w:footnote>
  <w:footnote w:id="613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33">
    <w:p>
      <w:pPr>
        <w:pStyle w:val="FootnoteText"/>
      </w:pPr>
      <w:r>
        <w:rPr>
          <w:rStyle w:val="FootnoteReference"/>
        </w:rPr>
        <w:footnoteRef/>
      </w:r>
      <w:r>
        <w:t xml:space="preserve"> Cross-references for "and the": Matt 27:63; Luke 24:7; Luke 24:21; 1Cor 15:3-4.</w:t>
      </w:r>
    </w:p>
  </w:footnote>
  <w:footnote w:id="6134">
    <w:p>
      <w:pPr>
        <w:pStyle w:val="FootnoteText"/>
      </w:pPr>
      <w:r>
        <w:rPr>
          <w:rStyle w:val="FootnoteReference"/>
        </w:rPr>
        <w:footnoteRef/>
      </w:r>
      <w:r>
        <w:t xml:space="preserve"> Cross-references: Mark 9:32; Luke 2:50; Luke 9:45; Luke 24:25; Luke 24:45; John 10:6; John 12:16; John 16:1-19.</w:t>
      </w:r>
    </w:p>
  </w:footnote>
  <w:footnote w:id="6135">
    <w:p>
      <w:pPr>
        <w:pStyle w:val="FootnoteText"/>
      </w:pPr>
      <w:r>
        <w:rPr>
          <w:rStyle w:val="FootnoteReference"/>
        </w:rPr>
        <w:footnoteRef/>
      </w:r>
      <w:r>
        <w:t xml:space="preserve"> Place name: Jericho. Place-name meaning: Jericho — his moon; his month; his sweet smell. Source form: Jericho. Greek form: ιεριχω.</w:t>
      </w:r>
    </w:p>
  </w:footnote>
  <w:footnote w:id="6136">
    <w:p>
      <w:pPr>
        <w:pStyle w:val="FootnoteText"/>
      </w:pPr>
      <w:r>
        <w:rPr>
          <w:rStyle w:val="FootnoteReference"/>
        </w:rPr>
        <w:footnoteRef/>
      </w:r>
      <w:r>
        <w:t xml:space="preserve"> Cross-references for "begging": 1Sam 2:8; Luke 16:20-21; John 9:8; Acts 3:2.</w:t>
      </w:r>
    </w:p>
  </w:footnote>
  <w:footnote w:id="6137">
    <w:p>
      <w:pPr>
        <w:pStyle w:val="FootnoteText"/>
      </w:pPr>
      <w:r>
        <w:rPr>
          <w:rStyle w:val="FootnoteReference"/>
        </w:rPr>
        <w:footnoteRef/>
      </w:r>
      <w:r>
        <w:t xml:space="preserve"> Cross-references: Matt 20:29-30; Mark 10:46-47.</w:t>
      </w:r>
    </w:p>
  </w:footnote>
  <w:footnote w:id="6138">
    <w:p>
      <w:pPr>
        <w:pStyle w:val="FootnoteText"/>
      </w:pPr>
      <w:r>
        <w:rPr>
          <w:rStyle w:val="FootnoteReference"/>
        </w:rPr>
        <w:footnoteRef/>
      </w:r>
      <w:r>
        <w:t xml:space="preserve"> Cross-references: Matt 21:10-11; Luke 15:26.</w:t>
      </w:r>
    </w:p>
  </w:footnote>
  <w:footnote w:id="6139">
    <w:p>
      <w:pPr>
        <w:pStyle w:val="FootnoteText"/>
      </w:pPr>
      <w:r>
        <w:rPr>
          <w:rStyle w:val="FootnoteReference"/>
        </w:rPr>
        <w:footnoteRef/>
      </w:r>
      <w:r>
        <w:t xml:space="preserve"> Cross-references for "Jesus": Matt 2:23; Luke 2:51; John 1:45; John 19:19; Acts 2:22; Acts 4:10.</w:t>
      </w:r>
    </w:p>
  </w:footnote>
  <w:footnote w:id="6140">
    <w:p>
      <w:pPr>
        <w:pStyle w:val="FootnoteText"/>
      </w:pPr>
      <w:r>
        <w:rPr>
          <w:rStyle w:val="FootnoteReference"/>
        </w:rPr>
        <w:footnoteRef/>
      </w:r>
      <w:r>
        <w:t xml:space="preserve"> Place name: Nazareth. Place-name meaning: Nazareth — separated; crowned; sanctified. Source form: Nazareth. Greek form: ναζαρεθ.</w:t>
      </w:r>
    </w:p>
  </w:footnote>
  <w:footnote w:id="61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142">
    <w:p>
      <w:pPr>
        <w:pStyle w:val="FootnoteText"/>
      </w:pPr>
      <w:r>
        <w:rPr>
          <w:rStyle w:val="FootnoteReference"/>
        </w:rPr>
        <w:footnoteRef/>
      </w:r>
      <w:r>
        <w:t xml:space="preserve"> Cross-references: Mark 2:1-3; John 12:35-36; 2Cor 6:2.</w:t>
      </w:r>
    </w:p>
  </w:footnote>
  <w:footnote w:id="61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44">
    <w:p>
      <w:pPr>
        <w:pStyle w:val="FootnoteText"/>
      </w:pPr>
      <w:r>
        <w:rPr>
          <w:rStyle w:val="FootnoteReference"/>
        </w:rPr>
        <w:footnoteRef/>
      </w:r>
      <w:r>
        <w:t xml:space="preserve"> Personal name: David. Personal-name meaning: David — Beloved. Source form: David.</w:t>
      </w:r>
    </w:p>
  </w:footnote>
  <w:footnote w:id="6145">
    <w:p>
      <w:pPr>
        <w:pStyle w:val="FootnoteText"/>
      </w:pPr>
      <w:r>
        <w:rPr>
          <w:rStyle w:val="FootnoteReference"/>
        </w:rPr>
        <w:footnoteRef/>
      </w:r>
      <w:r>
        <w:t xml:space="preserve"> Cross-references for "rebuked": Luke 8:49; Luke 11:52; Luke 18:15; Luke 19:39.</w:t>
      </w:r>
    </w:p>
  </w:footnote>
  <w:footnote w:id="6146">
    <w:p>
      <w:pPr>
        <w:pStyle w:val="FootnoteText"/>
      </w:pPr>
      <w:r>
        <w:rPr>
          <w:rStyle w:val="FootnoteReference"/>
        </w:rPr>
        <w:footnoteRef/>
      </w:r>
      <w:r>
        <w:t xml:space="preserve"> Cross-references: Gen 32:26-28; Ps 141:1; Jer 29:12-13; Matt 7:7; Matt 26:40-44; Luke 11:8-10; Luke 18:1; 2Cor 12:8.</w:t>
      </w:r>
    </w:p>
  </w:footnote>
  <w:footnote w:id="6147">
    <w:p>
      <w:pPr>
        <w:pStyle w:val="FootnoteText"/>
      </w:pPr>
      <w:r>
        <w:rPr>
          <w:rStyle w:val="FootnoteReference"/>
        </w:rPr>
        <w:footnoteRef/>
      </w:r>
      <w:r>
        <w:t xml:space="preserve"> Cross-references: Matt 20:31-34; Mark 10:48-52.</w:t>
      </w:r>
    </w:p>
  </w:footnote>
  <w:footnote w:id="6148">
    <w:p>
      <w:pPr>
        <w:pStyle w:val="FootnoteText"/>
      </w:pPr>
      <w:r>
        <w:rPr>
          <w:rStyle w:val="FootnoteReference"/>
        </w:rPr>
        <w:footnoteRef/>
      </w:r>
      <w:r>
        <w:t xml:space="preserve"> Cross-references for "What": 1Kgs 3:5-15; Matt 20:21-22; Rom 8:25; Phil 4:6.</w:t>
      </w:r>
    </w:p>
  </w:footnote>
  <w:footnote w:id="6149">
    <w:p>
      <w:pPr>
        <w:pStyle w:val="FootnoteText"/>
      </w:pPr>
      <w:r>
        <w:rPr>
          <w:rStyle w:val="FootnoteReference"/>
        </w:rPr>
        <w:footnoteRef/>
      </w:r>
      <w:r>
        <w:t xml:space="preserve"> Cross-references for "Receive": Ps 33:9; Ps 107:20; Matt 8:3; Matt 15:28.</w:t>
      </w:r>
    </w:p>
  </w:footnote>
  <w:footnote w:id="6150">
    <w:p>
      <w:pPr>
        <w:pStyle w:val="FootnoteText"/>
      </w:pPr>
      <w:r>
        <w:rPr>
          <w:rStyle w:val="FootnoteReference"/>
        </w:rPr>
        <w:footnoteRef/>
      </w:r>
      <w:r>
        <w:t xml:space="preserve"> Cross-references for "thy faith": Luke 7:50; Luke 8:48; Luke 17:19.</w:t>
      </w:r>
    </w:p>
  </w:footnote>
  <w:footnote w:id="615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5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53">
    <w:p>
      <w:pPr>
        <w:pStyle w:val="FootnoteText"/>
      </w:pPr>
      <w:r>
        <w:rPr>
          <w:rStyle w:val="FootnoteReference"/>
        </w:rPr>
        <w:footnoteRef/>
      </w:r>
      <w:r>
        <w:t xml:space="preserve"> Name meaning: Jesus (Yeshua) — Yahweh saves. He will save His people from their sins.</w:t>
      </w:r>
    </w:p>
  </w:footnote>
  <w:footnote w:id="6154">
    <w:p>
      <w:pPr>
        <w:pStyle w:val="FootnoteText"/>
      </w:pPr>
      <w:r>
        <w:rPr>
          <w:rStyle w:val="FootnoteReference"/>
        </w:rPr>
        <w:footnoteRef/>
      </w:r>
      <w:r>
        <w:t xml:space="preserve"> Place name: Jericho. Place-name meaning: Jericho — his moon; his month; his sweet smell. Source form: Jericho. Greek form: ιεριχω.</w:t>
      </w:r>
    </w:p>
  </w:footnote>
  <w:footnote w:id="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56">
    <w:p>
      <w:pPr>
        <w:pStyle w:val="FootnoteText"/>
      </w:pPr>
      <w:r>
        <w:rPr>
          <w:rStyle w:val="FootnoteReference"/>
        </w:rPr>
        <w:footnoteRef/>
      </w:r>
      <w:r>
        <w:t xml:space="preserve"> Cross-references for "Jericho": Josh 2:1; Josh 6:1-25; Josh 6:26-27; 1Kgs 16:34; 2Kgs 2:18-22.</w:t>
      </w:r>
    </w:p>
  </w:footnote>
  <w:footnote w:id="6157">
    <w:p>
      <w:pPr>
        <w:pStyle w:val="FootnoteText"/>
      </w:pPr>
      <w:r>
        <w:rPr>
          <w:rStyle w:val="FootnoteReference"/>
        </w:rPr>
        <w:footnoteRef/>
      </w:r>
      <w:r>
        <w:t xml:space="preserve"> Name meaning: Zacchaeus (Zakkay) — Pure; innocent. Tax collector made pure by Jesus.</w:t>
      </w:r>
    </w:p>
  </w:footnote>
  <w:footnote w:id="6158">
    <w:p>
      <w:pPr>
        <w:pStyle w:val="FootnoteText"/>
      </w:pPr>
      <w:r>
        <w:rPr>
          <w:rStyle w:val="FootnoteReference"/>
        </w:rPr>
        <w:footnoteRef/>
      </w:r>
      <w:r>
        <w:t xml:space="preserve"> Cross-references for "the chief": G754.</w:t>
      </w:r>
    </w:p>
  </w:footnote>
  <w:footnote w:id="6159">
    <w:p>
      <w:pPr>
        <w:pStyle w:val="FootnoteText"/>
      </w:pPr>
      <w:r>
        <w:rPr>
          <w:rStyle w:val="FootnoteReference"/>
        </w:rPr>
        <w:footnoteRef/>
      </w:r>
      <w:r>
        <w:t xml:space="preserve"> Cross-references for "and he": 2Chr 17:5-6; Luke 18:24-27.</w:t>
      </w:r>
    </w:p>
  </w:footnote>
  <w:footnote w:id="6160">
    <w:p>
      <w:pPr>
        <w:pStyle w:val="FootnoteText"/>
      </w:pPr>
      <w:r>
        <w:rPr>
          <w:rStyle w:val="FootnoteReference"/>
        </w:rPr>
        <w:footnoteRef/>
      </w:r>
      <w:r>
        <w:t xml:space="preserve"> Cross-references for "he sought": Luke 9:7-9; Luke 23:8; John 12:21.</w:t>
      </w:r>
    </w:p>
  </w:footnote>
  <w:footnote w:id="6161">
    <w:p>
      <w:pPr>
        <w:pStyle w:val="FootnoteText"/>
      </w:pPr>
      <w:r>
        <w:rPr>
          <w:rStyle w:val="FootnoteReference"/>
        </w:rPr>
        <w:footnoteRef/>
      </w:r>
      <w:r>
        <w:t xml:space="preserve"> Cross-references for "because": Luke 12:25.</w:t>
      </w:r>
    </w:p>
  </w:footnote>
  <w:footnote w:id="6162">
    <w:p>
      <w:pPr>
        <w:pStyle w:val="FootnoteText"/>
      </w:pPr>
      <w:r>
        <w:rPr>
          <w:rStyle w:val="FootnoteReference"/>
        </w:rPr>
        <w:footnoteRef/>
      </w:r>
      <w:r>
        <w:t xml:space="preserve"> Cross-references for "climbed": Luke 5:19.</w:t>
      </w:r>
    </w:p>
  </w:footnote>
  <w:footnote w:id="6163">
    <w:p>
      <w:pPr>
        <w:pStyle w:val="FootnoteText"/>
      </w:pPr>
      <w:r>
        <w:rPr>
          <w:rStyle w:val="FootnoteReference"/>
        </w:rPr>
        <w:footnoteRef/>
      </w:r>
      <w:r>
        <w:t xml:space="preserve"> Cross-references for "a sycamore": 1Kgs 10:27; 1Chr 27:28; Isa 9:10; Amos 7:14.</w:t>
      </w:r>
    </w:p>
  </w:footnote>
  <w:footnote w:id="6164">
    <w:p>
      <w:pPr>
        <w:pStyle w:val="FootnoteText"/>
      </w:pPr>
      <w:r>
        <w:rPr>
          <w:rStyle w:val="FootnoteReference"/>
        </w:rPr>
        <w:footnoteRef/>
      </w:r>
      <w:r>
        <w:t xml:space="preserve"> Cross-references for "he looked": Ps 139:1-3; Ezek 16:6; John 1:48; John 4:7-10.</w:t>
      </w:r>
    </w:p>
  </w:footnote>
  <w:footnote w:id="6165">
    <w:p>
      <w:pPr>
        <w:pStyle w:val="FootnoteText"/>
      </w:pPr>
      <w:r>
        <w:rPr>
          <w:rStyle w:val="FootnoteReference"/>
        </w:rPr>
        <w:footnoteRef/>
      </w:r>
      <w:r>
        <w:t xml:space="preserve"> Cross-references for "Zacchaeus": Eccl 9:10; 2Cor 6:1.</w:t>
      </w:r>
    </w:p>
  </w:footnote>
  <w:footnote w:id="6166">
    <w:p>
      <w:pPr>
        <w:pStyle w:val="FootnoteText"/>
      </w:pPr>
      <w:r>
        <w:rPr>
          <w:rStyle w:val="FootnoteReference"/>
        </w:rPr>
        <w:footnoteRef/>
      </w:r>
      <w:r>
        <w:t xml:space="preserve"> Cross-references: Gen 18:3-5; Gen 19:1-3; Ps 101:2-3; Luke 19:10; John 14:23; Eph 3:17; Heb 13:2; Rev 3:20.</w:t>
      </w:r>
    </w:p>
  </w:footnote>
  <w:footnote w:id="6167">
    <w:p>
      <w:pPr>
        <w:pStyle w:val="FootnoteText"/>
      </w:pPr>
      <w:r>
        <w:rPr>
          <w:rStyle w:val="FootnoteReference"/>
        </w:rPr>
        <w:footnoteRef/>
      </w:r>
      <w:r>
        <w:t xml:space="preserve"> Cross-references for "joyfully": Isa 64:5; Luke 5:29; Acts 2:41; Acts 16:15; Acts 16:34.</w:t>
      </w:r>
    </w:p>
  </w:footnote>
  <w:footnote w:id="6168">
    <w:p>
      <w:pPr>
        <w:pStyle w:val="FootnoteText"/>
      </w:pPr>
      <w:r>
        <w:rPr>
          <w:rStyle w:val="FootnoteReference"/>
        </w:rPr>
        <w:footnoteRef/>
      </w:r>
      <w:r>
        <w:t xml:space="preserve"> Cross-references: Gen 18:6-7; Ps 119:59-60; Luke 2:16; Gal 1:15-16.</w:t>
      </w:r>
    </w:p>
  </w:footnote>
  <w:footnote w:id="6169">
    <w:p>
      <w:pPr>
        <w:pStyle w:val="FootnoteText"/>
      </w:pPr>
      <w:r>
        <w:rPr>
          <w:rStyle w:val="FootnoteReference"/>
        </w:rPr>
        <w:footnoteRef/>
      </w:r>
      <w:r>
        <w:t xml:space="preserve"> Cross-references for "they all": Matt 9:11; Matt 21:28-31; Luke 5:30; Luke 7:34; Luke 7:39; Luke 15:2; Luke 18:9-14.</w:t>
      </w:r>
    </w:p>
  </w:footnote>
  <w:footnote w:id="6170">
    <w:p>
      <w:pPr>
        <w:pStyle w:val="FootnoteText"/>
      </w:pPr>
      <w:r>
        <w:rPr>
          <w:rStyle w:val="FootnoteReference"/>
        </w:rPr>
        <w:footnoteRef/>
      </w:r>
      <w:r>
        <w:t xml:space="preserve"> Cross-references for "by false": Exod 20:16; Luke 3:14.</w:t>
      </w:r>
    </w:p>
  </w:footnote>
  <w:footnote w:id="6171">
    <w:p>
      <w:pPr>
        <w:pStyle w:val="FootnoteText"/>
      </w:pPr>
      <w:r>
        <w:rPr>
          <w:rStyle w:val="FootnoteReference"/>
        </w:rPr>
        <w:footnoteRef/>
      </w:r>
      <w:r>
        <w:t xml:space="preserve"> Cross-references for "I restore": Exod 22:1-4; Lev 6:1-6; 1Sam 12:3; 2Sam 12:6; Prov 6:31.</w:t>
      </w:r>
    </w:p>
  </w:footnote>
  <w:footnote w:id="6172">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173">
    <w:p>
      <w:pPr>
        <w:pStyle w:val="FootnoteText"/>
      </w:pPr>
      <w:r>
        <w:rPr>
          <w:rStyle w:val="FootnoteReference"/>
        </w:rPr>
        <w:footnoteRef/>
      </w:r>
      <w:r>
        <w:t xml:space="preserve"> Personal name: Abraham. Personal-name meaning: Abraham — Father of a multitude. Source form: Abraham.</w:t>
      </w:r>
    </w:p>
  </w:footnote>
  <w:footnote w:id="6174">
    <w:p>
      <w:pPr>
        <w:pStyle w:val="FootnoteText"/>
      </w:pPr>
      <w:r>
        <w:rPr>
          <w:rStyle w:val="FootnoteReference"/>
        </w:rPr>
        <w:footnoteRef/>
      </w:r>
      <w:r>
        <w:t xml:space="preserve"> Cross-references for "unto him": G4314; G847.</w:t>
      </w:r>
    </w:p>
  </w:footnote>
  <w:footnote w:id="6175">
    <w:p>
      <w:pPr>
        <w:pStyle w:val="FootnoteText"/>
      </w:pPr>
      <w:r>
        <w:rPr>
          <w:rStyle w:val="FootnoteReference"/>
        </w:rPr>
        <w:footnoteRef/>
      </w:r>
      <w:r>
        <w:t xml:space="preserve"> Cross-references for "This day": Luke 2:30; Luke 13:30; John 4:38-42; Acts 16:30-32; 1Cor 6:9-11; 1Pet 2:10.</w:t>
      </w:r>
    </w:p>
  </w:footnote>
  <w:footnote w:id="6176">
    <w:p>
      <w:pPr>
        <w:pStyle w:val="FootnoteText"/>
      </w:pPr>
      <w:r>
        <w:rPr>
          <w:rStyle w:val="FootnoteReference"/>
        </w:rPr>
        <w:footnoteRef/>
      </w:r>
      <w:r>
        <w:t xml:space="preserve"> Cross-references for "forsomuch": Luke 13:16; Rom 4:11-12; Rom 4:16; Gal 3:7; Gal 3:14; Gal 3:29.</w:t>
      </w:r>
    </w:p>
  </w:footnote>
  <w:footnote w:id="6177">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78">
    <w:p>
      <w:pPr>
        <w:pStyle w:val="FootnoteText"/>
      </w:pPr>
      <w:r>
        <w:rPr>
          <w:rStyle w:val="FootnoteReference"/>
        </w:rPr>
        <w:footnoteRef/>
      </w:r>
      <w:r>
        <w:t xml:space="preserve"> Place name: Jerusalem. Place-name meaning: Jerusalem — vision of peace. Source form: Jerusalem. Greek form: ιεροσολυμα.</w:t>
      </w:r>
    </w:p>
  </w:footnote>
  <w:footnote w:id="6179">
    <w:p>
      <w:pPr>
        <w:pStyle w:val="FootnoteText"/>
      </w:pPr>
      <w:r>
        <w:rPr>
          <w:rStyle w:val="FootnoteReference"/>
        </w:rPr>
        <w:footnoteRef/>
      </w:r>
      <w:r>
        <w:t xml:space="preserve"> Cross-references for "they thought": Luke 17:20; Acts 1:6; 2Thess 2:1-3.</w:t>
      </w:r>
    </w:p>
  </w:footnote>
  <w:footnote w:id="6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83">
    <w:p>
      <w:pPr>
        <w:pStyle w:val="FootnoteText"/>
      </w:pPr>
      <w:r>
        <w:rPr>
          <w:rStyle w:val="FootnoteReference"/>
        </w:rPr>
        <w:footnoteRef/>
      </w:r>
      <w:r>
        <w:t xml:space="preserve"> Cross-references for "A certain": Matt 25:14-30; Mark 13:34-37.</w:t>
      </w:r>
    </w:p>
  </w:footnote>
  <w:footnote w:id="6184">
    <w:p>
      <w:pPr>
        <w:pStyle w:val="FootnoteText"/>
      </w:pPr>
      <w:r>
        <w:rPr>
          <w:rStyle w:val="FootnoteReference"/>
        </w:rPr>
        <w:footnoteRef/>
      </w:r>
      <w:r>
        <w:t xml:space="preserve"> Cross-references for "a far": Matt 21:38; Mark 12:1; Mark 16:19; Luke 20:9; Luke 24:51; Acts 1:9-10.</w:t>
      </w:r>
    </w:p>
  </w:footnote>
  <w:footnote w:id="6185">
    <w:p>
      <w:pPr>
        <w:pStyle w:val="FootnoteText"/>
      </w:pPr>
      <w:r>
        <w:rPr>
          <w:rStyle w:val="FootnoteReference"/>
        </w:rPr>
        <w:footnoteRef/>
      </w:r>
      <w:r>
        <w:t xml:space="preserve"> Cross-references: Matt 28:18; John 18:37; 1Cor 15:25; Eph 1:20-23; Phil 2:9-11; 1Pet 3:22.</w:t>
      </w:r>
    </w:p>
  </w:footnote>
  <w:footnote w:id="6186">
    <w:p>
      <w:pPr>
        <w:pStyle w:val="FootnoteText"/>
      </w:pPr>
      <w:r>
        <w:rPr>
          <w:rStyle w:val="FootnoteReference"/>
        </w:rPr>
        <w:footnoteRef/>
      </w:r>
      <w:r>
        <w:t xml:space="preserve"> Cross-references: Acts 1:11; Acts 17:31; Heb 9:28; Rev 1:7.</w:t>
      </w:r>
    </w:p>
  </w:footnote>
  <w:footnote w:id="6187">
    <w:p>
      <w:pPr>
        <w:pStyle w:val="FootnoteText"/>
      </w:pPr>
      <w:r>
        <w:rPr>
          <w:rStyle w:val="FootnoteReference"/>
        </w:rPr>
        <w:footnoteRef/>
      </w:r>
      <w:r>
        <w:t xml:space="preserve"> Cross-references for "delivered": Matt 25:15; Rom 12:6-8; 1Cor 12:7-11; 1Cor 12:28-29; 1Pet 4:9-11.</w:t>
      </w:r>
    </w:p>
  </w:footnote>
  <w:footnote w:id="6188">
    <w:p>
      <w:pPr>
        <w:pStyle w:val="FootnoteText"/>
      </w:pPr>
      <w:r>
        <w:rPr>
          <w:rStyle w:val="FootnoteReference"/>
        </w:rPr>
        <w:footnoteRef/>
      </w:r>
      <w:r>
        <w:t xml:space="preserve"> Cross-references: Matt 25:14; John 12:26; Gal 1:10; Jas 1:1; 2Pet 1:1.</w:t>
      </w:r>
    </w:p>
  </w:footnote>
  <w:footnote w:id="6189">
    <w:p>
      <w:pPr>
        <w:pStyle w:val="FootnoteText"/>
      </w:pPr>
      <w:r>
        <w:rPr>
          <w:rStyle w:val="FootnoteReference"/>
        </w:rPr>
        <w:footnoteRef/>
      </w:r>
      <w:r>
        <w:t xml:space="preserve"> Cross-references: 1Sam 8:7; Ps 2:1-3; Isa 49:7; Zech 11:8; Luke 19:27; John 1:11; John 15:18; John 15:23-24; Acts 3:14-15; Acts 4:27-28; Acts 7:51-52.</w:t>
      </w:r>
    </w:p>
  </w:footnote>
  <w:footnote w:id="6190">
    <w:p>
      <w:pPr>
        <w:pStyle w:val="FootnoteText"/>
      </w:pPr>
      <w:r>
        <w:rPr>
          <w:rStyle w:val="FootnoteReference"/>
        </w:rPr>
        <w:footnoteRef/>
      </w:r>
      <w:r>
        <w:t xml:space="preserve"> Cross-references for "having": Ps 2:4-6.</w:t>
      </w:r>
    </w:p>
  </w:footnote>
  <w:footnote w:id="6191">
    <w:p>
      <w:pPr>
        <w:pStyle w:val="FootnoteText"/>
      </w:pPr>
      <w:r>
        <w:rPr>
          <w:rStyle w:val="FootnoteReference"/>
        </w:rPr>
        <w:footnoteRef/>
      </w:r>
      <w:r>
        <w:t xml:space="preserve"> Cross-references for "money": Luke 19:23.</w:t>
      </w:r>
    </w:p>
  </w:footnote>
  <w:footnote w:id="6192">
    <w:p>
      <w:pPr>
        <w:pStyle w:val="FootnoteText"/>
      </w:pPr>
      <w:r>
        <w:rPr>
          <w:rStyle w:val="FootnoteReference"/>
        </w:rPr>
        <w:footnoteRef/>
      </w:r>
      <w:r>
        <w:t xml:space="preserve"> Cross-references for "that he": Matt 18:23-35; Matt 25:19; Luke 12:48; Luke 16:2-13; Rom 14:10-12; 1Cor 4:1-5.</w:t>
      </w:r>
    </w:p>
  </w:footnote>
  <w:footnote w:id="6193">
    <w:p>
      <w:pPr>
        <w:pStyle w:val="FootnoteText"/>
      </w:pPr>
      <w:r>
        <w:rPr>
          <w:rStyle w:val="FootnoteReference"/>
        </w:rPr>
        <w:footnoteRef/>
      </w:r>
      <w:r>
        <w:t xml:space="preserve"> Cross-references for "Lord": 1Chr 29:14-16; 1Cor 15:10; Col 1:28-29; 2Tim 4:7-8; Jas 2:18-26.</w:t>
      </w:r>
    </w:p>
  </w:footnote>
  <w:footnote w:id="6194">
    <w:p>
      <w:pPr>
        <w:pStyle w:val="FootnoteText"/>
      </w:pPr>
      <w:r>
        <w:rPr>
          <w:rStyle w:val="FootnoteReference"/>
        </w:rPr>
        <w:footnoteRef/>
      </w:r>
      <w:r>
        <w:t xml:space="preserve"> Cross-references for "Well": Gen 39:4; 1Sam 2:30; Matt 25:21; Rom 2:29; 1Cor 4:5; 2Tim 2:10; 1Pet 1:7; 1Pet 5:4.</w:t>
      </w:r>
    </w:p>
  </w:footnote>
  <w:footnote w:id="6195">
    <w:p>
      <w:pPr>
        <w:pStyle w:val="FootnoteText"/>
      </w:pPr>
      <w:r>
        <w:rPr>
          <w:rStyle w:val="FootnoteReference"/>
        </w:rPr>
        <w:footnoteRef/>
      </w:r>
      <w:r>
        <w:t xml:space="preserve"> Cross-references for "been": Matt 25:21; Luke 16:10; Luke 22:30; Rev 2:26-29.</w:t>
      </w:r>
    </w:p>
  </w:footnote>
  <w:footnote w:id="6196">
    <w:p>
      <w:pPr>
        <w:pStyle w:val="FootnoteText"/>
      </w:pPr>
      <w:r>
        <w:rPr>
          <w:rStyle w:val="FootnoteReference"/>
        </w:rPr>
        <w:footnoteRef/>
      </w:r>
      <w:r>
        <w:t xml:space="preserve"> Cross-references: Matt 13:23; Mark 4:20; 2Cor 8:12.</w:t>
      </w:r>
    </w:p>
  </w:footnote>
  <w:footnote w:id="6197">
    <w:p>
      <w:pPr>
        <w:pStyle w:val="FootnoteText"/>
      </w:pPr>
      <w:r>
        <w:rPr>
          <w:rStyle w:val="FootnoteReference"/>
        </w:rPr>
        <w:footnoteRef/>
      </w:r>
      <w:r>
        <w:t xml:space="preserve"> Cross-references: Isa 3:10; 1Cor 3:8; 1Cor 15:41-42; 1Cor 15:58; 2Cor 9:6; 2John 1:8.</w:t>
      </w:r>
    </w:p>
  </w:footnote>
  <w:footnote w:id="6198">
    <w:p>
      <w:pPr>
        <w:pStyle w:val="FootnoteText"/>
      </w:pPr>
      <w:r>
        <w:rPr>
          <w:rStyle w:val="FootnoteReference"/>
        </w:rPr>
        <w:footnoteRef/>
      </w:r>
      <w:r>
        <w:t xml:space="preserve"> Cross-references for "Lord": Prov 26:13-16; Matt 25:24; Luke 3:9; Luke 6:46; Luke 19:13; Jas 4:17.</w:t>
      </w:r>
    </w:p>
  </w:footnote>
  <w:footnote w:id="6199">
    <w:p>
      <w:pPr>
        <w:pStyle w:val="FootnoteText"/>
      </w:pPr>
      <w:r>
        <w:rPr>
          <w:rStyle w:val="FootnoteReference"/>
        </w:rPr>
        <w:footnoteRef/>
      </w:r>
      <w:r>
        <w:t xml:space="preserve"> Cross-references for "I feared": Exod 20:19-20; 1Sam 12:20; Matt 25:24-25; Rom 8:15; 2Tim 1:7; Jas 2:10; 1John 4:18.</w:t>
      </w:r>
    </w:p>
  </w:footnote>
  <w:footnote w:id="6200">
    <w:p>
      <w:pPr>
        <w:pStyle w:val="FootnoteText"/>
      </w:pPr>
      <w:r>
        <w:rPr>
          <w:rStyle w:val="FootnoteReference"/>
        </w:rPr>
        <w:footnoteRef/>
      </w:r>
      <w:r>
        <w:t xml:space="preserve"> Cross-references for "because": 1Sam 6:19-21; 2Sam 6:9-11; Job 21:14-15; Ezek 18:25-29; Mal 3:14-15; Rom 8:7; Jude 1:15.</w:t>
      </w:r>
    </w:p>
  </w:footnote>
  <w:footnote w:id="6201">
    <w:p>
      <w:pPr>
        <w:pStyle w:val="FootnoteText"/>
      </w:pPr>
      <w:r>
        <w:rPr>
          <w:rStyle w:val="FootnoteReference"/>
        </w:rPr>
        <w:footnoteRef/>
      </w:r>
      <w:r>
        <w:t xml:space="preserve"> Cross-references: 2Sam 1:16; Job 15:5-6; Matt 12:37; Matt 22:12; Rom 3:19.</w:t>
      </w:r>
    </w:p>
  </w:footnote>
  <w:footnote w:id="6202">
    <w:p>
      <w:pPr>
        <w:pStyle w:val="FootnoteText"/>
      </w:pPr>
      <w:r>
        <w:rPr>
          <w:rStyle w:val="FootnoteReference"/>
        </w:rPr>
        <w:footnoteRef/>
      </w:r>
      <w:r>
        <w:t xml:space="preserve"> Cross-references for "Thou knewest": Matt 25:26-27.</w:t>
      </w:r>
    </w:p>
  </w:footnote>
  <w:footnote w:id="6203">
    <w:p>
      <w:pPr>
        <w:pStyle w:val="FootnoteText"/>
      </w:pPr>
      <w:r>
        <w:rPr>
          <w:rStyle w:val="FootnoteReference"/>
        </w:rPr>
        <w:footnoteRef/>
      </w:r>
      <w:r>
        <w:t xml:space="preserve"> Cross-references for "Wherefore": Rom 2:4-5.</w:t>
      </w:r>
    </w:p>
  </w:footnote>
  <w:footnote w:id="6204">
    <w:p>
      <w:pPr>
        <w:pStyle w:val="FootnoteText"/>
      </w:pPr>
      <w:r>
        <w:rPr>
          <w:rStyle w:val="FootnoteReference"/>
        </w:rPr>
        <w:footnoteRef/>
      </w:r>
      <w:r>
        <w:t xml:space="preserve"> Cross-references for "usury": Exod 22:25-27; Deut 23:19-20.</w:t>
      </w:r>
    </w:p>
  </w:footnote>
  <w:footnote w:id="6205">
    <w:p>
      <w:pPr>
        <w:pStyle w:val="FootnoteText"/>
      </w:pPr>
      <w:r>
        <w:rPr>
          <w:rStyle w:val="FootnoteReference"/>
        </w:rPr>
        <w:footnoteRef/>
      </w:r>
      <w:r>
        <w:t xml:space="preserve"> Cross-references for "Take": Luke 12:20; Luke 16:2.</w:t>
      </w:r>
    </w:p>
  </w:footnote>
  <w:footnote w:id="6206">
    <w:p>
      <w:pPr>
        <w:pStyle w:val="FootnoteText"/>
      </w:pPr>
      <w:r>
        <w:rPr>
          <w:rStyle w:val="FootnoteReference"/>
        </w:rPr>
        <w:footnoteRef/>
      </w:r>
      <w:r>
        <w:t xml:space="preserve"> Cross-references for "Lord": 2Sam 7:19; Isa 55:8-9; Luke 16:2.</w:t>
      </w:r>
    </w:p>
  </w:footnote>
  <w:footnote w:id="6207">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08">
    <w:p>
      <w:pPr>
        <w:pStyle w:val="FootnoteText"/>
      </w:pPr>
      <w:r>
        <w:rPr>
          <w:rStyle w:val="FootnoteReference"/>
        </w:rPr>
        <w:footnoteRef/>
      </w:r>
      <w:r>
        <w:t xml:space="preserve"> Cross-references for "That unto": Matt 13:12; Matt 25:28-29; Mark 4:25; Luke 8:18; John 5:1-3.</w:t>
      </w:r>
    </w:p>
  </w:footnote>
  <w:footnote w:id="6209">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10">
    <w:p>
      <w:pPr>
        <w:pStyle w:val="FootnoteText"/>
      </w:pPr>
      <w:r>
        <w:rPr>
          <w:rStyle w:val="FootnoteReference"/>
        </w:rPr>
        <w:footnoteRef/>
      </w:r>
      <w:r>
        <w:t xml:space="preserve"> Cross-references for "he went": Ps 40:6-8; Mark 10:32-34; Luke 9:51; Luke 12:50; Luke 18:31; John 18:11; Heb 12:2; 1Pet 4:1.</w:t>
      </w:r>
    </w:p>
  </w:footnote>
  <w:footnote w:id="6211">
    <w:p>
      <w:pPr>
        <w:pStyle w:val="FootnoteText"/>
      </w:pPr>
      <w:r>
        <w:rPr>
          <w:rStyle w:val="FootnoteReference"/>
        </w:rPr>
        <w:footnoteRef/>
      </w:r>
      <w:r>
        <w:t xml:space="preserve"> Cross-references for "when": Matt 21:1-11; Mark 11:1-11; John 12:12-16.</w:t>
      </w:r>
    </w:p>
  </w:footnote>
  <w:footnote w:id="621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621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214">
    <w:p>
      <w:pPr>
        <w:pStyle w:val="FootnoteText"/>
      </w:pPr>
      <w:r>
        <w:rPr>
          <w:rStyle w:val="FootnoteReference"/>
        </w:rPr>
        <w:footnoteRef/>
      </w:r>
      <w:r>
        <w:t xml:space="preserve"> Cross-references for "Bethany": Zech 14:4; Luke 19:37; Luke 21:37; Luke 22:39; Luke 24:50; Acts 1:12.</w:t>
      </w:r>
    </w:p>
  </w:footnote>
  <w:footnote w:id="6215">
    <w:p>
      <w:pPr>
        <w:pStyle w:val="FootnoteText"/>
      </w:pPr>
      <w:r>
        <w:rPr>
          <w:rStyle w:val="FootnoteReference"/>
        </w:rPr>
        <w:footnoteRef/>
      </w:r>
      <w:r>
        <w:t xml:space="preserve"> Cross-references: 1Sam 10:2-9; Luke 19:32; Luke 22:8-13; John 14:29.</w:t>
      </w:r>
    </w:p>
  </w:footnote>
  <w:footnote w:id="6216">
    <w:p>
      <w:pPr>
        <w:pStyle w:val="FootnoteText"/>
      </w:pPr>
      <w:r>
        <w:rPr>
          <w:rStyle w:val="FootnoteReference"/>
        </w:rPr>
        <w:footnoteRef/>
      </w:r>
      <w:r>
        <w:t xml:space="preserve"> Cross-references for "the Lord": Ps 24:1; Ps 50:10-12; Matt 21:2-3; Mark 11:3-6; Acts 10:36.</w:t>
      </w:r>
    </w:p>
  </w:footnote>
  <w:footnote w:id="6217">
    <w:p>
      <w:pPr>
        <w:pStyle w:val="FootnoteText"/>
      </w:pPr>
      <w:r>
        <w:rPr>
          <w:rStyle w:val="FootnoteReference"/>
        </w:rPr>
        <w:footnoteRef/>
      </w:r>
      <w:r>
        <w:t xml:space="preserve"> Cross-references: Luke 22:13 (2).</w:t>
      </w:r>
    </w:p>
  </w:footnote>
  <w:footnote w:id="6218">
    <w:p>
      <w:pPr>
        <w:pStyle w:val="FootnoteText"/>
      </w:pPr>
      <w:r>
        <w:rPr>
          <w:rStyle w:val="FootnoteReference"/>
        </w:rPr>
        <w:footnoteRef/>
      </w:r>
      <w:r>
        <w:t xml:space="preserve"> Cross-references: Zech 9:9; John 10:35; John 12:16; 2Cor 8:9.</w:t>
      </w:r>
    </w:p>
  </w:footnote>
  <w:footnote w:id="6219">
    <w:p>
      <w:pPr>
        <w:pStyle w:val="FootnoteText"/>
      </w:pPr>
      <w:r>
        <w:rPr>
          <w:rStyle w:val="FootnoteReference"/>
        </w:rPr>
        <w:footnoteRef/>
      </w:r>
      <w:r>
        <w:t xml:space="preserve"> Cross-references for "they cast": 2Kgs 9:13; Matt 21:7; Mark 11:7-8; John 12:14; Gal 4:15-16.</w:t>
      </w:r>
    </w:p>
  </w:footnote>
  <w:footnote w:id="6220">
    <w:p>
      <w:pPr>
        <w:pStyle w:val="FootnoteText"/>
      </w:pPr>
      <w:r>
        <w:rPr>
          <w:rStyle w:val="FootnoteReference"/>
        </w:rPr>
        <w:footnoteRef/>
      </w:r>
      <w:r>
        <w:t xml:space="preserve"> Cross-references: Matt 21:8.</w:t>
      </w:r>
    </w:p>
  </w:footnote>
  <w:footnote w:id="622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22">
    <w:p>
      <w:pPr>
        <w:pStyle w:val="FootnoteText"/>
      </w:pPr>
      <w:r>
        <w:rPr>
          <w:rStyle w:val="FootnoteReference"/>
        </w:rPr>
        <w:footnoteRef/>
      </w:r>
      <w:r>
        <w:t xml:space="preserve"> Cross-references: Mark 13:3; Mark 14:26; Luke 19:20.</w:t>
      </w:r>
    </w:p>
  </w:footnote>
  <w:footnote w:id="6223">
    <w:p>
      <w:pPr>
        <w:pStyle w:val="FootnoteText"/>
      </w:pPr>
      <w:r>
        <w:rPr>
          <w:rStyle w:val="FootnoteReference"/>
        </w:rPr>
        <w:footnoteRef/>
      </w:r>
      <w:r>
        <w:t xml:space="preserve"> Cross-references for "Blessed": Ps 72:17-19; Ps 118:22-26; Zech 9:9; Matt 21:9; Mark 11:9-10; Luke 13:35.</w:t>
      </w:r>
    </w:p>
  </w:footnote>
  <w:footnote w:id="6224">
    <w:p>
      <w:pPr>
        <w:pStyle w:val="FootnoteText"/>
      </w:pPr>
      <w:r>
        <w:rPr>
          <w:rStyle w:val="FootnoteReference"/>
        </w:rPr>
        <w:footnoteRef/>
      </w:r>
      <w:r>
        <w:t xml:space="preserve"> Cross-references for "peace": Luke 2:10-14; Rom 5:1; Eph 2:14-18; Col 1:20.</w:t>
      </w:r>
    </w:p>
  </w:footnote>
  <w:footnote w:id="6225">
    <w:p>
      <w:pPr>
        <w:pStyle w:val="FootnoteText"/>
      </w:pPr>
      <w:r>
        <w:rPr>
          <w:rStyle w:val="FootnoteReference"/>
        </w:rPr>
        <w:footnoteRef/>
      </w:r>
      <w:r>
        <w:t xml:space="preserve"> Cross-references for "glory": Eph 1:6; Eph 1:12; Eph 3:10; Eph 3:21; 1Tim 1:17; 1Pet 1:12; Rev 5:9-14; Rev 19:1-6.</w:t>
      </w:r>
    </w:p>
  </w:footnote>
  <w:footnote w:id="6226">
    <w:p>
      <w:pPr>
        <w:pStyle w:val="FootnoteText"/>
      </w:pPr>
      <w:r>
        <w:rPr>
          <w:rStyle w:val="FootnoteReference"/>
        </w:rPr>
        <w:footnoteRef/>
      </w:r>
      <w:r>
        <w:t xml:space="preserve"> People-name: Pharisees. People-name meaning: Pharisees — set apart. Source form: Pharisees.</w:t>
      </w:r>
    </w:p>
  </w:footnote>
  <w:footnote w:id="6227">
    <w:p>
      <w:pPr>
        <w:pStyle w:val="FootnoteText"/>
      </w:pPr>
      <w:r>
        <w:rPr>
          <w:rStyle w:val="FootnoteReference"/>
        </w:rPr>
        <w:footnoteRef/>
      </w:r>
      <w:r>
        <w:t xml:space="preserve"> Cross-references for "rebuke": Isa 26:11; Matt 23:13; John 11:47-48; John 12:10; John 12:19; Acts 4:1-2; Acts 4:16-18; Jas 4:5.</w:t>
      </w:r>
    </w:p>
  </w:footnote>
  <w:footnote w:id="6228">
    <w:p>
      <w:pPr>
        <w:pStyle w:val="FootnoteText"/>
      </w:pPr>
      <w:r>
        <w:rPr>
          <w:rStyle w:val="FootnoteReference"/>
        </w:rPr>
        <w:footnoteRef/>
      </w:r>
      <w:r>
        <w:t xml:space="preserve"> Cross-references: Ps 96:11; Ps 98:7-9; Ps 114:1-8; Isa 55:12; Hab 2:11; Matt 3:9; Matt 21:15-16; Matt 27:45; Matt 27:51-54; 2Pet 2:6.</w:t>
      </w:r>
    </w:p>
  </w:footnote>
  <w:footnote w:id="6229">
    <w:p>
      <w:pPr>
        <w:pStyle w:val="FootnoteText"/>
      </w:pPr>
      <w:r>
        <w:rPr>
          <w:rStyle w:val="FootnoteReference"/>
        </w:rPr>
        <w:footnoteRef/>
      </w:r>
      <w:r>
        <w:t xml:space="preserve"> Cross-references for "and wept": Ps 119:53; Ps 119:136; Ps 119:158; Jer 9:1; Jer 13:17; Jer 17:16; Hos 11:8; John 11:35; Rom 9:2-3.</w:t>
      </w:r>
    </w:p>
  </w:footnote>
  <w:footnote w:id="6230">
    <w:p>
      <w:pPr>
        <w:pStyle w:val="FootnoteText"/>
      </w:pPr>
      <w:r>
        <w:rPr>
          <w:rStyle w:val="FootnoteReference"/>
        </w:rPr>
        <w:footnoteRef/>
      </w:r>
      <w:r>
        <w:t xml:space="preserve"> Cross-references for "in this": Ps 32:6; Ps 95:7-8; Isa 55:6; Luke 19:44; John 12:35-36; 2Cor 6:1-2.</w:t>
      </w:r>
    </w:p>
  </w:footnote>
  <w:footnote w:id="623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32">
    <w:p>
      <w:pPr>
        <w:pStyle w:val="FootnoteText"/>
      </w:pPr>
      <w:r>
        <w:rPr>
          <w:rStyle w:val="FootnoteReference"/>
        </w:rPr>
        <w:footnoteRef/>
      </w:r>
      <w:r>
        <w:t xml:space="preserve"> Cross-references: Deut 5:29; Deut 32:29; Ps 81:13; Isa 48:18; Ezek 18:31-32; Ezek 33:11.</w:t>
      </w:r>
    </w:p>
  </w:footnote>
  <w:footnote w:id="6233">
    <w:p>
      <w:pPr>
        <w:pStyle w:val="FootnoteText"/>
      </w:pPr>
      <w:r>
        <w:rPr>
          <w:rStyle w:val="FootnoteReference"/>
        </w:rPr>
        <w:footnoteRef/>
      </w:r>
      <w:r>
        <w:t xml:space="preserve"> Cross-references: Isa 6:9-10; Isa 29:10-14; Isa 44:18; Matt 13:14-15; John 12:38-41; Acts 28:25-27; Rom 11:7-10; 2Cor 3:14-16; 2Cor 4:3-4; 2Thess 2:9-12.</w:t>
      </w:r>
    </w:p>
  </w:footnote>
  <w:footnote w:id="6234">
    <w:p>
      <w:pPr>
        <w:pStyle w:val="FootnoteText"/>
      </w:pPr>
      <w:r>
        <w:rPr>
          <w:rStyle w:val="FootnoteReference"/>
        </w:rPr>
        <w:footnoteRef/>
      </w:r>
      <w:r>
        <w:t xml:space="preserve"> Cross-references for "the days": Deut 28:49-58; Ps 37:12-13; Dan 9:26-27; Matt 22:7; Matt 23:37-39; Mark 13:14-20; Luke 21:20-24; 1Thess 2:15-16.</w:t>
      </w:r>
    </w:p>
  </w:footnote>
  <w:footnote w:id="6235">
    <w:p>
      <w:pPr>
        <w:pStyle w:val="FootnoteText"/>
      </w:pPr>
      <w:r>
        <w:rPr>
          <w:rStyle w:val="FootnoteReference"/>
        </w:rPr>
        <w:footnoteRef/>
      </w:r>
      <w:r>
        <w:t xml:space="preserve"> Cross-references for "cast": Isa 29:1-4; Jer 6:3-6; G5482.</w:t>
      </w:r>
    </w:p>
  </w:footnote>
  <w:footnote w:id="6236">
    <w:p>
      <w:pPr>
        <w:pStyle w:val="FootnoteText"/>
      </w:pPr>
      <w:r>
        <w:rPr>
          <w:rStyle w:val="FootnoteReference"/>
        </w:rPr>
        <w:footnoteRef/>
      </w:r>
      <w:r>
        <w:t xml:space="preserve"> Cross-references for "leave": Matt 24:2; Mark 13:2; Luke 21:6.</w:t>
      </w:r>
    </w:p>
  </w:footnote>
  <w:footnote w:id="6237">
    <w:p>
      <w:pPr>
        <w:pStyle w:val="FootnoteText"/>
      </w:pPr>
      <w:r>
        <w:rPr>
          <w:rStyle w:val="FootnoteReference"/>
        </w:rPr>
        <w:footnoteRef/>
      </w:r>
      <w:r>
        <w:t xml:space="preserve"> Cross-references for "because": Lam 1:8; Dan 9:24; Luke 1:68; Luke 1:78; Luke 19:42; John 3:18-21; 1Pet 2:12.</w:t>
      </w:r>
    </w:p>
  </w:footnote>
  <w:footnote w:id="6238">
    <w:p>
      <w:pPr>
        <w:pStyle w:val="FootnoteText"/>
      </w:pPr>
      <w:r>
        <w:rPr>
          <w:rStyle w:val="FootnoteReference"/>
        </w:rPr>
        <w:footnoteRef/>
      </w:r>
      <w:r>
        <w:t xml:space="preserve"> Cross-references: 1Kgs 9:7-8; Mic 3:12.</w:t>
      </w:r>
    </w:p>
  </w:footnote>
  <w:footnote w:id="6239">
    <w:p>
      <w:pPr>
        <w:pStyle w:val="FootnoteText"/>
      </w:pPr>
      <w:r>
        <w:rPr>
          <w:rStyle w:val="FootnoteReference"/>
        </w:rPr>
        <w:footnoteRef/>
      </w:r>
      <w:r>
        <w:t xml:space="preserve"> Cross-references for "thy children": Matt 23:37-38; Luke 13:34-35.</w:t>
      </w:r>
    </w:p>
  </w:footnote>
  <w:footnote w:id="6240">
    <w:p>
      <w:pPr>
        <w:pStyle w:val="FootnoteText"/>
      </w:pPr>
      <w:r>
        <w:rPr>
          <w:rStyle w:val="FootnoteReference"/>
        </w:rPr>
        <w:footnoteRef/>
      </w:r>
      <w:r>
        <w:t xml:space="preserve"> Cross-references for "went": Matt 21:12-13; Mark 11:15-17; John 2:13-17.</w:t>
      </w:r>
    </w:p>
  </w:footnote>
  <w:footnote w:id="6241">
    <w:p>
      <w:pPr>
        <w:pStyle w:val="FootnoteText"/>
      </w:pPr>
      <w:r>
        <w:rPr>
          <w:rStyle w:val="FootnoteReference"/>
        </w:rPr>
        <w:footnoteRef/>
      </w:r>
      <w:r>
        <w:t xml:space="preserve"> Cross-references for "sold": Deut 14:25-26.</w:t>
      </w:r>
    </w:p>
  </w:footnote>
  <w:footnote w:id="6242">
    <w:p>
      <w:pPr>
        <w:pStyle w:val="FootnoteText"/>
      </w:pPr>
      <w:r>
        <w:rPr>
          <w:rStyle w:val="FootnoteReference"/>
        </w:rPr>
        <w:footnoteRef/>
      </w:r>
      <w:r>
        <w:t xml:space="preserve"> Cross-references: Ps 93:5; Isa 56:7; Jer 7:11; Ezek 43:12; Hos 12:7; Matt 23:14.</w:t>
      </w:r>
    </w:p>
  </w:footnote>
  <w:footnote w:id="6243">
    <w:p>
      <w:pPr>
        <w:pStyle w:val="FootnoteText"/>
      </w:pPr>
      <w:r>
        <w:rPr>
          <w:rStyle w:val="FootnoteReference"/>
        </w:rPr>
        <w:footnoteRef/>
      </w:r>
      <w:r>
        <w:t xml:space="preserve"> Cross-references for "taught": Matt 21:23; Mark 11:27-33; Luke 21:37-38; John 18:20.</w:t>
      </w:r>
    </w:p>
  </w:footnote>
  <w:footnote w:id="624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45">
    <w:p>
      <w:pPr>
        <w:pStyle w:val="FootnoteText"/>
      </w:pPr>
      <w:r>
        <w:rPr>
          <w:rStyle w:val="FootnoteReference"/>
        </w:rPr>
        <w:footnoteRef/>
      </w:r>
      <w:r>
        <w:t xml:space="preserve"> Cross-references for "could": Matt 22:15-16; Luke 20:19-20; Luke 22:2-4.</w:t>
      </w:r>
    </w:p>
  </w:footnote>
  <w:footnote w:id="6246">
    <w:p>
      <w:pPr>
        <w:pStyle w:val="FootnoteText"/>
      </w:pPr>
      <w:r>
        <w:rPr>
          <w:rStyle w:val="FootnoteReference"/>
        </w:rPr>
        <w:footnoteRef/>
      </w:r>
      <w:r>
        <w:t xml:space="preserve"> Cross-references for "were very attentive to hear him": Neh 8:3; John 7:46-49; Acts 16:14; G191; G2910; G847.</w:t>
      </w:r>
    </w:p>
  </w:footnote>
  <w:footnote w:id="6247">
    <w:p>
      <w:pPr>
        <w:pStyle w:val="FootnoteText"/>
      </w:pPr>
      <w:r>
        <w:rPr>
          <w:rStyle w:val="FootnoteReference"/>
        </w:rPr>
        <w:footnoteRef/>
      </w:r>
      <w:r>
        <w:t xml:space="preserve"> Cross-references for "that": Mark 11:27; Luke 19:47-48; John 18:20.</w:t>
      </w:r>
    </w:p>
  </w:footnote>
  <w:footnote w:id="6248">
    <w:p>
      <w:pPr>
        <w:pStyle w:val="FootnoteText"/>
      </w:pPr>
      <w:r>
        <w:rPr>
          <w:rStyle w:val="FootnoteReference"/>
        </w:rPr>
        <w:footnoteRef/>
      </w:r>
      <w:r>
        <w:t xml:space="preserve"> Cross-references for "the chief": 1Chr 24:1-31.</w:t>
      </w:r>
    </w:p>
  </w:footnote>
  <w:footnote w:id="6249">
    <w:p>
      <w:pPr>
        <w:pStyle w:val="FootnoteText"/>
      </w:pPr>
      <w:r>
        <w:rPr>
          <w:rStyle w:val="FootnoteReference"/>
        </w:rPr>
        <w:footnoteRef/>
      </w:r>
      <w:r>
        <w:t xml:space="preserve"> Cross-references for "Tell": Matt 21:23-27; Mark 11:28-33; Luke 19:35-40; Luke 19:45-46.</w:t>
      </w:r>
    </w:p>
  </w:footnote>
  <w:footnote w:id="6250">
    <w:p>
      <w:pPr>
        <w:pStyle w:val="FootnoteText"/>
      </w:pPr>
      <w:r>
        <w:rPr>
          <w:rStyle w:val="FootnoteReference"/>
        </w:rPr>
        <w:footnoteRef/>
      </w:r>
      <w:r>
        <w:t xml:space="preserve"> Cross-references: Exod 2:14; John 2:18; John 5:22-27; Acts 4:7-10; Acts 7:27; Acts 7:35-39; Acts 7:51.</w:t>
      </w:r>
    </w:p>
  </w:footnote>
  <w:footnote w:id="6251">
    <w:p>
      <w:pPr>
        <w:pStyle w:val="FootnoteText"/>
      </w:pPr>
      <w:r>
        <w:rPr>
          <w:rStyle w:val="FootnoteReference"/>
        </w:rPr>
        <w:footnoteRef/>
      </w:r>
      <w:r>
        <w:t xml:space="preserve"> Cross-references for "I will": Matt 15:2-3; Luke 22:68; Col 4:6.</w:t>
      </w:r>
    </w:p>
  </w:footnote>
  <w:footnote w:id="6252">
    <w:p>
      <w:pPr>
        <w:pStyle w:val="FootnoteText"/>
      </w:pPr>
      <w:r>
        <w:rPr>
          <w:rStyle w:val="FootnoteReference"/>
        </w:rPr>
        <w:footnoteRef/>
      </w:r>
      <w:r>
        <w:t xml:space="preserve"> Cross-references for "baptism": Matt 11:7-19; Matt 17:11-12; Matt 21:25-32; Luke 7:28-35; John 1:6; John 1:19-28.</w:t>
      </w:r>
    </w:p>
  </w:footnote>
  <w:footnote w:id="6253">
    <w:p>
      <w:pPr>
        <w:pStyle w:val="FootnoteText"/>
      </w:pPr>
      <w:r>
        <w:rPr>
          <w:rStyle w:val="FootnoteReference"/>
        </w:rPr>
        <w:footnoteRef/>
      </w:r>
      <w:r>
        <w:t xml:space="preserve"> Name meaning: John (Yochanan) — Yahweh is gracious. Forerunner of Jesus; proclaimed God’s grace.</w:t>
      </w:r>
    </w:p>
  </w:footnote>
  <w:footnote w:id="6254">
    <w:p>
      <w:pPr>
        <w:pStyle w:val="FootnoteText"/>
      </w:pPr>
      <w:r>
        <w:rPr>
          <w:rStyle w:val="FootnoteReference"/>
        </w:rPr>
        <w:footnoteRef/>
      </w:r>
      <w:r>
        <w:t xml:space="preserve"> Cross-references for "from": Dan 4:25-26; Luke 15:18.</w:t>
      </w:r>
    </w:p>
  </w:footnote>
  <w:footnote w:id="6255">
    <w:p>
      <w:pPr>
        <w:pStyle w:val="FootnoteText"/>
      </w:pPr>
      <w:r>
        <w:rPr>
          <w:rStyle w:val="FootnoteReference"/>
        </w:rPr>
        <w:footnoteRef/>
      </w:r>
      <w:r>
        <w:t xml:space="preserve"> Cross-references: John 1:15-18; John 1:30; John 1:34; John 3:26; John 3:36; John 5:33-35; Acts 13:25.</w:t>
      </w:r>
    </w:p>
  </w:footnote>
  <w:footnote w:id="6256">
    <w:p>
      <w:pPr>
        <w:pStyle w:val="FootnoteText"/>
      </w:pPr>
      <w:r>
        <w:rPr>
          <w:rStyle w:val="FootnoteReference"/>
        </w:rPr>
        <w:footnoteRef/>
      </w:r>
      <w:r>
        <w:t xml:space="preserve"> Cross-references: Matt 21:26; Matt 21:46; Matt 26:5; Mark 12:12; Acts 5:26.</w:t>
      </w:r>
    </w:p>
  </w:footnote>
  <w:footnote w:id="6257">
    <w:p>
      <w:pPr>
        <w:pStyle w:val="FootnoteText"/>
      </w:pPr>
      <w:r>
        <w:rPr>
          <w:rStyle w:val="FootnoteReference"/>
        </w:rPr>
        <w:footnoteRef/>
      </w:r>
      <w:r>
        <w:t xml:space="preserve"> Cross-references: Matt 14:5; Matt 21:26; Luke 1:76; Luke 7:26-29; John 10:41.</w:t>
      </w:r>
    </w:p>
  </w:footnote>
  <w:footnote w:id="625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61">
    <w:p>
      <w:pPr>
        <w:pStyle w:val="FootnoteText"/>
      </w:pPr>
      <w:r>
        <w:rPr>
          <w:rStyle w:val="FootnoteReference"/>
        </w:rPr>
        <w:footnoteRef/>
      </w:r>
      <w:r>
        <w:t xml:space="preserve"> Cross-references: Job 5:12-13; Prov 26:4-5; Matt 15:14; Matt 16:4; Matt 21:27; Mark 11:33; Luke 22:68.</w:t>
      </w:r>
    </w:p>
  </w:footnote>
  <w:footnote w:id="6262">
    <w:p>
      <w:pPr>
        <w:pStyle w:val="FootnoteText"/>
      </w:pPr>
      <w:r>
        <w:rPr>
          <w:rStyle w:val="FootnoteReference"/>
        </w:rPr>
        <w:footnoteRef/>
      </w:r>
      <w:r>
        <w:t xml:space="preserve"> Cross-references for "this": Matt 21:33-46; Mark 12:1-12.</w:t>
      </w:r>
    </w:p>
  </w:footnote>
  <w:footnote w:id="6263">
    <w:p>
      <w:pPr>
        <w:pStyle w:val="FootnoteText"/>
      </w:pPr>
      <w:r>
        <w:rPr>
          <w:rStyle w:val="FootnoteReference"/>
        </w:rPr>
        <w:footnoteRef/>
      </w:r>
      <w:r>
        <w:t xml:space="preserve"> Cross-references for "planted": Ps 80:8-14; Isa 5:1-7; Jer 2:21; John 15:1-8; 1Cor 3:6-9.</w:t>
      </w:r>
    </w:p>
  </w:footnote>
  <w:footnote w:id="6264">
    <w:p>
      <w:pPr>
        <w:pStyle w:val="FootnoteText"/>
      </w:pPr>
      <w:r>
        <w:rPr>
          <w:rStyle w:val="FootnoteReference"/>
        </w:rPr>
        <w:footnoteRef/>
      </w:r>
      <w:r>
        <w:t xml:space="preserve"> Cross-references for "went": Luke 19:12.</w:t>
      </w:r>
    </w:p>
  </w:footnote>
  <w:footnote w:id="6265">
    <w:p>
      <w:pPr>
        <w:pStyle w:val="FootnoteText"/>
      </w:pPr>
      <w:r>
        <w:rPr>
          <w:rStyle w:val="FootnoteReference"/>
        </w:rPr>
        <w:footnoteRef/>
      </w:r>
      <w:r>
        <w:t xml:space="preserve"> Cross-references for "and let": Song 8:11-12.</w:t>
      </w:r>
    </w:p>
  </w:footnote>
  <w:footnote w:id="6266">
    <w:p>
      <w:pPr>
        <w:pStyle w:val="FootnoteText"/>
      </w:pPr>
      <w:r>
        <w:rPr>
          <w:rStyle w:val="FootnoteReference"/>
        </w:rPr>
        <w:footnoteRef/>
      </w:r>
      <w:r>
        <w:t xml:space="preserve"> Cross-references for "husbandmen": Deut 1:15-18; Deut 16:18; Deut 17:8-15.</w:t>
      </w:r>
    </w:p>
  </w:footnote>
  <w:footnote w:id="6267">
    <w:p>
      <w:pPr>
        <w:pStyle w:val="FootnoteText"/>
      </w:pPr>
      <w:r>
        <w:rPr>
          <w:rStyle w:val="FootnoteReference"/>
        </w:rPr>
        <w:footnoteRef/>
      </w:r>
      <w:r>
        <w:t xml:space="preserve"> Cross-references for "the season": Ps 1:3; Jer 5:24; Matt 21:34-36; Mark 12:2-5.</w:t>
      </w:r>
    </w:p>
  </w:footnote>
  <w:footnote w:id="626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6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70">
    <w:p>
      <w:pPr>
        <w:pStyle w:val="FootnoteText"/>
      </w:pPr>
      <w:r>
        <w:rPr>
          <w:rStyle w:val="FootnoteReference"/>
        </w:rPr>
        <w:footnoteRef/>
      </w:r>
      <w:r>
        <w:t xml:space="preserve"> Cross-references for "entreated": Matt 23:30-37; Acts 7:52; 1Thess 2:2; Heb 11:36-37.</w:t>
      </w:r>
    </w:p>
  </w:footnote>
  <w:footnote w:id="6271">
    <w:p>
      <w:pPr>
        <w:pStyle w:val="FootnoteText"/>
      </w:pPr>
      <w:r>
        <w:rPr>
          <w:rStyle w:val="FootnoteReference"/>
        </w:rPr>
        <w:footnoteRef/>
      </w:r>
      <w:r>
        <w:t xml:space="preserve"> Cross-references for "and sent": Hos 10:1.</w:t>
      </w:r>
    </w:p>
  </w:footnote>
  <w:footnote w:id="6272">
    <w:p>
      <w:pPr>
        <w:pStyle w:val="FootnoteText"/>
      </w:pPr>
      <w:r>
        <w:rPr>
          <w:rStyle w:val="FootnoteReference"/>
        </w:rPr>
        <w:footnoteRef/>
      </w:r>
      <w:r>
        <w:t xml:space="preserve"> Cross-references for "What": Isa 5:4; Hos 6:4; Hos 11:8.</w:t>
      </w:r>
    </w:p>
  </w:footnote>
  <w:footnote w:id="6273">
    <w:p>
      <w:pPr>
        <w:pStyle w:val="FootnoteText"/>
      </w:pPr>
      <w:r>
        <w:rPr>
          <w:rStyle w:val="FootnoteReference"/>
        </w:rPr>
        <w:footnoteRef/>
      </w:r>
      <w:r>
        <w:t xml:space="preserve"> Cross-references for "I will": Matt 3:17; Matt 17:5; Luke 9:35; John 1:34; John 3:16-17; John 3:35-36; Rom 8:3; Gal 4:4; 1John 4:9-15.</w:t>
      </w:r>
    </w:p>
  </w:footnote>
  <w:footnote w:id="6274">
    <w:p>
      <w:pPr>
        <w:pStyle w:val="FootnoteText"/>
      </w:pPr>
      <w:r>
        <w:rPr>
          <w:rStyle w:val="FootnoteReference"/>
        </w:rPr>
        <w:footnoteRef/>
      </w:r>
      <w:r>
        <w:t xml:space="preserve"> Cross-references for "it may": Jer 36:3; Jer 36:7.</w:t>
      </w:r>
    </w:p>
  </w:footnote>
  <w:footnote w:id="6275">
    <w:p>
      <w:pPr>
        <w:pStyle w:val="FootnoteText"/>
      </w:pPr>
      <w:r>
        <w:rPr>
          <w:rStyle w:val="FootnoteReference"/>
        </w:rPr>
        <w:footnoteRef/>
      </w:r>
      <w:r>
        <w:t xml:space="preserve"> Cross-references for "reasoned": Matt 16:7; Matt 21:25; Luke 20:5.</w:t>
      </w:r>
    </w:p>
  </w:footnote>
  <w:footnote w:id="6276">
    <w:p>
      <w:pPr>
        <w:pStyle w:val="FootnoteText"/>
      </w:pPr>
      <w:r>
        <w:rPr>
          <w:rStyle w:val="FootnoteReference"/>
        </w:rPr>
        <w:footnoteRef/>
      </w:r>
      <w:r>
        <w:t xml:space="preserve"> Cross-references for "the heir": Ps 2:1-6; Ps 2:8; Ps 89:27; Matt 2:2-16; Rom 8:17; Heb 1:2.</w:t>
      </w:r>
    </w:p>
  </w:footnote>
  <w:footnote w:id="6277">
    <w:p>
      <w:pPr>
        <w:pStyle w:val="FootnoteText"/>
      </w:pPr>
      <w:r>
        <w:rPr>
          <w:rStyle w:val="FootnoteReference"/>
        </w:rPr>
        <w:footnoteRef/>
      </w:r>
      <w:r>
        <w:t xml:space="preserve"> Cross-references: Gen 37:18-20; Matt 27:21-25; Luke 19:47; Luke 20:19; Luke 22:2; John 11:47-50; Acts 2:23; Acts 3:15.</w:t>
      </w:r>
    </w:p>
  </w:footnote>
  <w:footnote w:id="6278">
    <w:p>
      <w:pPr>
        <w:pStyle w:val="FootnoteText"/>
      </w:pPr>
      <w:r>
        <w:rPr>
          <w:rStyle w:val="FootnoteReference"/>
        </w:rPr>
        <w:footnoteRef/>
      </w:r>
      <w:r>
        <w:t xml:space="preserve"> Cross-references for "What": Matt 21:37-40; Mark 12:6-9.</w:t>
      </w:r>
    </w:p>
  </w:footnote>
  <w:footnote w:id="6279">
    <w:p>
      <w:pPr>
        <w:pStyle w:val="FootnoteText"/>
      </w:pPr>
      <w:r>
        <w:rPr>
          <w:rStyle w:val="FootnoteReference"/>
        </w:rPr>
        <w:footnoteRef/>
      </w:r>
      <w:r>
        <w:t xml:space="preserve"> Cross-references: Heb 13:12.</w:t>
      </w:r>
    </w:p>
  </w:footnote>
  <w:footnote w:id="6280">
    <w:p>
      <w:pPr>
        <w:pStyle w:val="FootnoteText"/>
      </w:pPr>
      <w:r>
        <w:rPr>
          <w:rStyle w:val="FootnoteReference"/>
        </w:rPr>
        <w:footnoteRef/>
      </w:r>
      <w:r>
        <w:t xml:space="preserve"> Cross-references for "destroy": Ps 2:8-9; Ps 21:8-10; Matt 21:41; Matt 22:7; Luke 19:27; Acts 13:46.</w:t>
      </w:r>
    </w:p>
  </w:footnote>
  <w:footnote w:id="6281">
    <w:p>
      <w:pPr>
        <w:pStyle w:val="FootnoteText"/>
      </w:pPr>
      <w:r>
        <w:rPr>
          <w:rStyle w:val="FootnoteReference"/>
        </w:rPr>
        <w:footnoteRef/>
      </w:r>
      <w:r>
        <w:t xml:space="preserve"> Cross-references for "shall give": Neh 9:36-37.</w:t>
      </w:r>
    </w:p>
  </w:footnote>
  <w:footnote w:id="6282">
    <w:p>
      <w:pPr>
        <w:pStyle w:val="FootnoteText"/>
      </w:pPr>
      <w:r>
        <w:rPr>
          <w:rStyle w:val="FootnoteReference"/>
        </w:rPr>
        <w:footnoteRef/>
      </w:r>
      <w:r>
        <w:t xml:space="preserve"> Cross-references for "What": Luke 22:37; Luke 24:44; John 15:25.</w:t>
      </w:r>
    </w:p>
  </w:footnote>
  <w:footnote w:id="6283">
    <w:p>
      <w:pPr>
        <w:pStyle w:val="FootnoteText"/>
      </w:pPr>
      <w:r>
        <w:rPr>
          <w:rStyle w:val="FootnoteReference"/>
        </w:rPr>
        <w:footnoteRef/>
      </w:r>
      <w:r>
        <w:t xml:space="preserve"> Cross-references for "The stone": Ps 118:22; Isa 28:16; Zech 3:9; Matt 21:42; Mark 12:10; Acts 4:11; 1Pet 2:7-8.</w:t>
      </w:r>
    </w:p>
  </w:footnote>
  <w:footnote w:id="6284">
    <w:p>
      <w:pPr>
        <w:pStyle w:val="FootnoteText"/>
      </w:pPr>
      <w:r>
        <w:rPr>
          <w:rStyle w:val="FootnoteReference"/>
        </w:rPr>
        <w:footnoteRef/>
      </w:r>
      <w:r>
        <w:t xml:space="preserve"> Cross-references for "beheld": Mark 3:5; Mark 10:23; Luke 19:41; Luke 22:61.</w:t>
      </w:r>
    </w:p>
  </w:footnote>
  <w:footnote w:id="6285">
    <w:p>
      <w:pPr>
        <w:pStyle w:val="FootnoteText"/>
      </w:pPr>
      <w:r>
        <w:rPr>
          <w:rStyle w:val="FootnoteReference"/>
        </w:rPr>
        <w:footnoteRef/>
      </w:r>
      <w:r>
        <w:t xml:space="preserve"> Cross-references for "shall fall": Isa 8:14-15; Dan 2:34-35; Dan 2:44-45; Zech 12:3; Matt 21:34; 1Thess 2:16.</w:t>
      </w:r>
    </w:p>
  </w:footnote>
  <w:footnote w:id="6286">
    <w:p>
      <w:pPr>
        <w:pStyle w:val="FootnoteText"/>
      </w:pPr>
      <w:r>
        <w:rPr>
          <w:rStyle w:val="FootnoteReference"/>
        </w:rPr>
        <w:footnoteRef/>
      </w:r>
      <w:r>
        <w:t xml:space="preserve"> Cross-references for "the same": Matt 21:45-46; Matt 26:3-4; Mark 12:12; Luke 19:47-48; Luke 20:14.</w:t>
      </w:r>
    </w:p>
  </w:footnote>
  <w:footnote w:id="6287">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88">
    <w:p>
      <w:pPr>
        <w:pStyle w:val="FootnoteText"/>
      </w:pPr>
      <w:r>
        <w:rPr>
          <w:rStyle w:val="FootnoteReference"/>
        </w:rPr>
        <w:footnoteRef/>
      </w:r>
      <w:r>
        <w:t xml:space="preserve"> Cross-references for "they might deliver": Matt 27:2; John 18:28-32.</w:t>
      </w:r>
    </w:p>
  </w:footnote>
  <w:footnote w:id="6289">
    <w:p>
      <w:pPr>
        <w:pStyle w:val="FootnoteText"/>
      </w:pPr>
      <w:r>
        <w:rPr>
          <w:rStyle w:val="FootnoteReference"/>
        </w:rPr>
        <w:footnoteRef/>
      </w:r>
      <w:r>
        <w:t xml:space="preserve"> Cross-references for "feign": 2Sam 14:2; 1Kgs 14:2-6; Ps 66:3; Ps 81:15; 2Pet 2:3.</w:t>
      </w:r>
    </w:p>
  </w:footnote>
  <w:footnote w:id="6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93">
    <w:p>
      <w:pPr>
        <w:pStyle w:val="FootnoteText"/>
      </w:pPr>
      <w:r>
        <w:rPr>
          <w:rStyle w:val="FootnoteReference"/>
        </w:rPr>
        <w:footnoteRef/>
      </w:r>
      <w:r>
        <w:t xml:space="preserve"> Cross-references for "Master": Ps 12:2; Ps 55:21; Jer 42:2-3; Matt 22:16; Matt 26:49-50; Mark 12:14; John 3:2.</w:t>
      </w:r>
    </w:p>
  </w:footnote>
  <w:footnote w:id="6294">
    <w:p>
      <w:pPr>
        <w:pStyle w:val="FootnoteText"/>
      </w:pPr>
      <w:r>
        <w:rPr>
          <w:rStyle w:val="FootnoteReference"/>
        </w:rPr>
        <w:footnoteRef/>
      </w:r>
      <w:r>
        <w:t xml:space="preserve"> Cross-references for "sayest": 2Cor 2:17; Gal 1:10; 1Thess 2:4-5.</w:t>
      </w:r>
    </w:p>
  </w:footnote>
  <w:footnote w:id="6295">
    <w:p>
      <w:pPr>
        <w:pStyle w:val="FootnoteText"/>
      </w:pPr>
      <w:r>
        <w:rPr>
          <w:rStyle w:val="FootnoteReference"/>
        </w:rPr>
        <w:footnoteRef/>
      </w:r>
      <w:r>
        <w:t xml:space="preserve"> Cross-references for "acceptest": 2Chr 19:7; Job 34:19; Acts 10:34-35; Gal 2:6.</w:t>
      </w:r>
    </w:p>
  </w:footnote>
  <w:footnote w:id="6296">
    <w:p>
      <w:pPr>
        <w:pStyle w:val="FootnoteText"/>
      </w:pPr>
      <w:r>
        <w:rPr>
          <w:rStyle w:val="FootnoteReference"/>
        </w:rPr>
        <w:footnoteRef/>
      </w:r>
      <w:r>
        <w:t xml:space="preserve"> Personal name: Caesar. Personal-name meaning: Caesar — imperial title; associated with Latin caesus, cut. Source form: Caesar.</w:t>
      </w:r>
    </w:p>
  </w:footnote>
  <w:footnote w:id="6297">
    <w:p>
      <w:pPr>
        <w:pStyle w:val="FootnoteText"/>
      </w:pPr>
      <w:r>
        <w:rPr>
          <w:rStyle w:val="FootnoteReference"/>
        </w:rPr>
        <w:footnoteRef/>
      </w:r>
      <w:r>
        <w:t xml:space="preserve"> Cross-references: Deut 17:15; Ezra 4:13; Ezra 4:19-22; Ezra 9:7; Neh 5:4; Neh 9:37; Matt 22:17-21; Mark 12:14-17; Acts 5:37.</w:t>
      </w:r>
    </w:p>
  </w:footnote>
  <w:footnote w:id="6298">
    <w:p>
      <w:pPr>
        <w:pStyle w:val="FootnoteText"/>
      </w:pPr>
      <w:r>
        <w:rPr>
          <w:rStyle w:val="FootnoteReference"/>
        </w:rPr>
        <w:footnoteRef/>
      </w:r>
      <w:r>
        <w:t xml:space="preserve"> Cross-references: Luke 5:22; Luke 6:8; Luke 11:17; John 2:24-25; 1Cor 3:19; Heb 4:13.</w:t>
      </w:r>
    </w:p>
  </w:footnote>
  <w:footnote w:id="6299">
    <w:p>
      <w:pPr>
        <w:pStyle w:val="FootnoteText"/>
      </w:pPr>
      <w:r>
        <w:rPr>
          <w:rStyle w:val="FootnoteReference"/>
        </w:rPr>
        <w:footnoteRef/>
      </w:r>
      <w:r>
        <w:t xml:space="preserve"> Cross-references: Ps 95:9; Matt 16:1; Matt 22:18; Luke 11:16; Luke 11:53-54; Luke 20:20; 1Cor 10:9.</w:t>
      </w:r>
    </w:p>
  </w:footnote>
  <w:footnote w:id="6300">
    <w:p>
      <w:pPr>
        <w:pStyle w:val="FootnoteText"/>
      </w:pPr>
      <w:r>
        <w:rPr>
          <w:rStyle w:val="FootnoteReference"/>
        </w:rPr>
        <w:footnoteRef/>
      </w:r>
      <w:r>
        <w:t xml:space="preserve"> Cross-references for "Caesar's": Luke 2:1; Luke 3:1; Luke 20:22; Luke 23:2; Acts 11:28; Acts 25:8-12; Acts 26:32; Phil 4:22.</w:t>
      </w:r>
    </w:p>
  </w:footnote>
  <w:footnote w:id="6301">
    <w:p>
      <w:pPr>
        <w:pStyle w:val="FootnoteText"/>
      </w:pPr>
      <w:r>
        <w:rPr>
          <w:rStyle w:val="FootnoteReference"/>
        </w:rPr>
        <w:footnoteRef/>
      </w:r>
      <w:r>
        <w:t xml:space="preserve"> Cross-references for "a penny": Matt 18:28; Matt 20:2.</w:t>
      </w:r>
    </w:p>
  </w:footnote>
  <w:footnote w:id="6302">
    <w:p>
      <w:pPr>
        <w:pStyle w:val="FootnoteText"/>
      </w:pPr>
      <w:r>
        <w:rPr>
          <w:rStyle w:val="FootnoteReference"/>
        </w:rPr>
        <w:footnoteRef/>
      </w:r>
      <w:r>
        <w:t xml:space="preserve"> Cross-references for "Render": Prov 24:21; Matt 17:27; Matt 22:21; Mark 12:17; Rom 13:6-7; 1Pet 2:13-17.</w:t>
      </w:r>
    </w:p>
  </w:footnote>
  <w:footnote w:id="6303">
    <w:p>
      <w:pPr>
        <w:pStyle w:val="FootnoteText"/>
      </w:pPr>
      <w:r>
        <w:rPr>
          <w:rStyle w:val="FootnoteReference"/>
        </w:rPr>
        <w:footnoteRef/>
      </w:r>
      <w:r>
        <w:t xml:space="preserve"> Cross-references for "unto God": Acts 4:19-20; Acts 5:29; 1Cor 10:31; 1Pet 4:11.</w:t>
      </w:r>
    </w:p>
  </w:footnote>
  <w:footnote w:id="6304">
    <w:p>
      <w:pPr>
        <w:pStyle w:val="FootnoteText"/>
      </w:pPr>
      <w:r>
        <w:rPr>
          <w:rStyle w:val="FootnoteReference"/>
        </w:rPr>
        <w:footnoteRef/>
      </w:r>
      <w:r>
        <w:t xml:space="preserve"> Cross-references for "they could": Job 5:12-13; Prov 26:4-5; Luke 20:20; Luke 20:39-40; 2Tim 3:8-9.</w:t>
      </w:r>
    </w:p>
  </w:footnote>
  <w:footnote w:id="6305">
    <w:p>
      <w:pPr>
        <w:pStyle w:val="FootnoteText"/>
      </w:pPr>
      <w:r>
        <w:rPr>
          <w:rStyle w:val="FootnoteReference"/>
        </w:rPr>
        <w:footnoteRef/>
      </w:r>
      <w:r>
        <w:t xml:space="preserve"> Cross-references for "and they marvelled": Matt 22:12; Matt 22:22; Matt 22:34; Luke 13:17; Rom 3:19; Titus 1:10.</w:t>
      </w:r>
    </w:p>
  </w:footnote>
  <w:footnote w:id="6306">
    <w:p>
      <w:pPr>
        <w:pStyle w:val="FootnoteText"/>
      </w:pPr>
      <w:r>
        <w:rPr>
          <w:rStyle w:val="FootnoteReference"/>
        </w:rPr>
        <w:footnoteRef/>
      </w:r>
      <w:r>
        <w:t xml:space="preserve"> People-name: Sadducees. People-name meaning: Sadducees — followers of Sadoc, or Zadok. Source form: Sadducees.</w:t>
      </w:r>
    </w:p>
  </w:footnote>
  <w:footnote w:id="630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08">
    <w:p>
      <w:pPr>
        <w:pStyle w:val="FootnoteText"/>
      </w:pPr>
      <w:r>
        <w:rPr>
          <w:rStyle w:val="FootnoteReference"/>
        </w:rPr>
        <w:footnoteRef/>
      </w:r>
      <w:r>
        <w:t xml:space="preserve"> Personal name: Moses. Personal-name meaning: Moses — Drawn out. Source form: Moses.</w:t>
      </w:r>
    </w:p>
  </w:footnote>
  <w:footnote w:id="6309">
    <w:p>
      <w:pPr>
        <w:pStyle w:val="FootnoteText"/>
      </w:pPr>
      <w:r>
        <w:rPr>
          <w:rStyle w:val="FootnoteReference"/>
        </w:rPr>
        <w:footnoteRef/>
      </w:r>
      <w:r>
        <w:t xml:space="preserve"> Cross-references: Gen 38:8; Gen 38:11; Gen 38:26; Deut 25:5-10; Ruth 1:11-12.</w:t>
      </w:r>
    </w:p>
  </w:footnote>
  <w:footnote w:id="6310">
    <w:p>
      <w:pPr>
        <w:pStyle w:val="FootnoteText"/>
      </w:pPr>
      <w:r>
        <w:rPr>
          <w:rStyle w:val="FootnoteReference"/>
        </w:rPr>
        <w:footnoteRef/>
      </w:r>
      <w:r>
        <w:t xml:space="preserve"> Cross-references for "and died": Lev 20:20; Jer 22:30.</w:t>
      </w:r>
    </w:p>
  </w:footnote>
  <w:footnote w:id="6311">
    <w:p>
      <w:pPr>
        <w:pStyle w:val="FootnoteText"/>
      </w:pPr>
      <w:r>
        <w:rPr>
          <w:rStyle w:val="FootnoteReference"/>
        </w:rPr>
        <w:footnoteRef/>
      </w:r>
      <w:r>
        <w:t xml:space="preserve"> Cross-references for "died": Judg 2:10; Eccl 1:4; Eccl 9:5; Heb 9:27.</w:t>
      </w:r>
    </w:p>
  </w:footnote>
  <w:footnote w:id="6312">
    <w:p>
      <w:pPr>
        <w:pStyle w:val="FootnoteText"/>
      </w:pPr>
      <w:r>
        <w:rPr>
          <w:rStyle w:val="FootnoteReference"/>
        </w:rPr>
        <w:footnoteRef/>
      </w:r>
      <w:r>
        <w:t xml:space="preserve"> Cross-references: Matt 22:24-28; Mark 12:19-23.</w:t>
      </w:r>
    </w:p>
  </w:footnote>
  <w:footnote w:id="6313">
    <w:p>
      <w:pPr>
        <w:pStyle w:val="FootnoteText"/>
      </w:pPr>
      <w:r>
        <w:rPr>
          <w:rStyle w:val="FootnoteReference"/>
        </w:rPr>
        <w:footnoteRef/>
      </w:r>
      <w:r>
        <w:t xml:space="preserve"> Cross-references for "The children": Luke 16:8.</w:t>
      </w:r>
    </w:p>
  </w:footnote>
  <w:footnote w:id="6314">
    <w:p>
      <w:pPr>
        <w:pStyle w:val="FootnoteText"/>
      </w:pPr>
      <w:r>
        <w:rPr>
          <w:rStyle w:val="FootnoteReference"/>
        </w:rPr>
        <w:footnoteRef/>
      </w:r>
      <w:r>
        <w:t xml:space="preserve"> Cross-references for "marry": Luke 17:27; 1Cor 7:2-16; Eph 5:31; Heb 13:4.</w:t>
      </w:r>
    </w:p>
  </w:footnote>
  <w:footnote w:id="6315">
    <w:p>
      <w:pPr>
        <w:pStyle w:val="FootnoteText"/>
      </w:pPr>
      <w:r>
        <w:rPr>
          <w:rStyle w:val="FootnoteReference"/>
        </w:rPr>
        <w:footnoteRef/>
      </w:r>
      <w:r>
        <w:t xml:space="preserve"> Cross-references for "accounted": Luke 21:36; Acts 5:41; 2Thess 1:5; Rev 3:4.</w:t>
      </w:r>
    </w:p>
  </w:footnote>
  <w:footnote w:id="6316">
    <w:p>
      <w:pPr>
        <w:pStyle w:val="FootnoteText"/>
      </w:pPr>
      <w:r>
        <w:rPr>
          <w:rStyle w:val="FootnoteReference"/>
        </w:rPr>
        <w:footnoteRef/>
      </w:r>
      <w:r>
        <w:t xml:space="preserve"> Cross-references for "neither": Matt 22:29; Mark 12:24.</w:t>
      </w:r>
    </w:p>
  </w:footnote>
  <w:footnote w:id="6317">
    <w:p>
      <w:pPr>
        <w:pStyle w:val="FootnoteText"/>
      </w:pPr>
      <w:r>
        <w:rPr>
          <w:rStyle w:val="FootnoteReference"/>
        </w:rPr>
        <w:footnoteRef/>
      </w:r>
      <w:r>
        <w:t xml:space="preserve"> Cross-references: Dan 12:2-3; John 5:29; Acts 24:15; Heb 11:35.</w:t>
      </w:r>
    </w:p>
  </w:footnote>
  <w:footnote w:id="6318">
    <w:p>
      <w:pPr>
        <w:pStyle w:val="FootnoteText"/>
      </w:pPr>
      <w:r>
        <w:rPr>
          <w:rStyle w:val="FootnoteReference"/>
        </w:rPr>
        <w:footnoteRef/>
      </w:r>
      <w:r>
        <w:t xml:space="preserve"> Cross-references for "they are": Zech 3:7; Matt 22:30; Mark 12:25; 1Cor 15:49; 1Cor 15:52; Rev 5:6-14; Rev 7:9-12; Rev 22:9.</w:t>
      </w:r>
    </w:p>
  </w:footnote>
  <w:footnote w:id="6319">
    <w:p>
      <w:pPr>
        <w:pStyle w:val="FootnoteText"/>
      </w:pPr>
      <w:r>
        <w:rPr>
          <w:rStyle w:val="FootnoteReference"/>
        </w:rPr>
        <w:footnoteRef/>
      </w:r>
      <w:r>
        <w:t xml:space="preserve"> Cross-references: Isa 25:8; Hos 13:14; 1Cor 15:26; 1Cor 15:42; 1Cor 15:53-54; Phil 3:21; 1Thess 4:13-17; Rev 20:6; Rev 21:4; Rev 22:2-5.</w:t>
      </w:r>
    </w:p>
  </w:footnote>
  <w:footnote w:id="6320">
    <w:p>
      <w:pPr>
        <w:pStyle w:val="FootnoteText"/>
      </w:pPr>
      <w:r>
        <w:rPr>
          <w:rStyle w:val="FootnoteReference"/>
        </w:rPr>
        <w:footnoteRef/>
      </w:r>
      <w:r>
        <w:t xml:space="preserve"> Cross-references for "the children of God": Rom 8:17-23; 1John 3:2.</w:t>
      </w:r>
    </w:p>
  </w:footnote>
  <w:footnote w:id="6321">
    <w:p>
      <w:pPr>
        <w:pStyle w:val="FootnoteText"/>
      </w:pPr>
      <w:r>
        <w:rPr>
          <w:rStyle w:val="FootnoteReference"/>
        </w:rPr>
        <w:footnoteRef/>
      </w:r>
      <w:r>
        <w:t xml:space="preserve"> Cross-references for "even": Exod 3:2-6; Deut 33:16; Acts 7:30-32.</w:t>
      </w:r>
    </w:p>
  </w:footnote>
  <w:footnote w:id="6322">
    <w:p>
      <w:pPr>
        <w:pStyle w:val="FootnoteText"/>
      </w:pPr>
      <w:r>
        <w:rPr>
          <w:rStyle w:val="FootnoteReference"/>
        </w:rPr>
        <w:footnoteRef/>
      </w:r>
      <w:r>
        <w:t xml:space="preserve"> Cross-references for "when": Gen 17:7; Gen 28:13; Gen 28:21; Gen 32:9; Exod 32:13; Matt 22:3-33; Mark 12:26-27.</w:t>
      </w:r>
    </w:p>
  </w:footnote>
  <w:footnote w:id="6323">
    <w:p>
      <w:pPr>
        <w:pStyle w:val="FootnoteText"/>
      </w:pPr>
      <w:r>
        <w:rPr>
          <w:rStyle w:val="FootnoteReference"/>
        </w:rPr>
        <w:footnoteRef/>
      </w:r>
      <w:r>
        <w:t xml:space="preserve"> Personal name: Abraham. Personal-name meaning: Abraham — Father of a multitude. Source form: Abraham.</w:t>
      </w:r>
    </w:p>
  </w:footnote>
  <w:footnote w:id="6324">
    <w:p>
      <w:pPr>
        <w:pStyle w:val="FootnoteText"/>
      </w:pPr>
      <w:r>
        <w:rPr>
          <w:rStyle w:val="FootnoteReference"/>
        </w:rPr>
        <w:footnoteRef/>
      </w:r>
      <w:r>
        <w:t xml:space="preserve"> Personal name: Isaac. Personal-name meaning: Isaac — He laughs; laughter. Source form: Isaac.</w:t>
      </w:r>
    </w:p>
  </w:footnote>
  <w:footnote w:id="632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32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27">
    <w:p>
      <w:pPr>
        <w:pStyle w:val="FootnoteText"/>
      </w:pPr>
      <w:r>
        <w:rPr>
          <w:rStyle w:val="FootnoteReference"/>
        </w:rPr>
        <w:footnoteRef/>
      </w:r>
      <w:r>
        <w:t xml:space="preserve"> Cross-references for "a God": Ps 16:5-11; Ps 22:23-26; Ps 145:1-2; Heb 11:16.</w:t>
      </w:r>
    </w:p>
  </w:footnote>
  <w:footnote w:id="6328">
    <w:p>
      <w:pPr>
        <w:pStyle w:val="FootnoteText"/>
      </w:pPr>
      <w:r>
        <w:rPr>
          <w:rStyle w:val="FootnoteReference"/>
        </w:rPr>
        <w:footnoteRef/>
      </w:r>
      <w:r>
        <w:t xml:space="preserve"> Cross-references for "thou": Matt 22:34-40; Mark 12:28-34; Acts 23:9.</w:t>
      </w:r>
    </w:p>
  </w:footnote>
  <w:footnote w:id="6329">
    <w:p>
      <w:pPr>
        <w:pStyle w:val="FootnoteText"/>
      </w:pPr>
      <w:r>
        <w:rPr>
          <w:rStyle w:val="FootnoteReference"/>
        </w:rPr>
        <w:footnoteRef/>
      </w:r>
      <w:r>
        <w:t xml:space="preserve"> Cross-references: Prov 26:5; Matt 22:46; Mark 12:34.</w:t>
      </w:r>
    </w:p>
  </w:footnote>
  <w:footnote w:id="6330">
    <w:p>
      <w:pPr>
        <w:pStyle w:val="FootnoteText"/>
      </w:pPr>
      <w:r>
        <w:rPr>
          <w:rStyle w:val="FootnoteReference"/>
        </w:rPr>
        <w:footnoteRef/>
      </w:r>
      <w:r>
        <w:t xml:space="preserve"> Personal name: Christ. Personal-name meaning: Christ — anointed. Source form: Christ.</w:t>
      </w:r>
    </w:p>
  </w:footnote>
  <w:footnote w:id="6331">
    <w:p>
      <w:pPr>
        <w:pStyle w:val="FootnoteText"/>
      </w:pPr>
      <w:r>
        <w:rPr>
          <w:rStyle w:val="FootnoteReference"/>
        </w:rPr>
        <w:footnoteRef/>
      </w:r>
      <w:r>
        <w:t xml:space="preserve"> Personal name: David. Personal-name meaning: David — Beloved. Source form: David.</w:t>
      </w:r>
    </w:p>
  </w:footnote>
  <w:footnote w:id="6332">
    <w:p>
      <w:pPr>
        <w:pStyle w:val="FootnoteText"/>
      </w:pPr>
      <w:r>
        <w:rPr>
          <w:rStyle w:val="FootnoteReference"/>
        </w:rPr>
        <w:footnoteRef/>
      </w:r>
      <w:r>
        <w:t xml:space="preserve"> Cross-references: Matt 22:41-42; Mark 12:35-37.</w:t>
      </w:r>
    </w:p>
  </w:footnote>
  <w:footnote w:id="633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34">
    <w:p>
      <w:pPr>
        <w:pStyle w:val="FootnoteText"/>
      </w:pPr>
      <w:r>
        <w:rPr>
          <w:rStyle w:val="FootnoteReference"/>
        </w:rPr>
        <w:footnoteRef/>
      </w:r>
      <w:r>
        <w:t xml:space="preserve"> Cross-references for "himself": 2Sam 23:1-2; Matt 22:43; Mark 12:36-37; Luke 24:44; Acts 1:20; Acts 13:33-35; Heb 3:7.</w:t>
      </w:r>
    </w:p>
  </w:footnote>
  <w:footnote w:id="6335">
    <w:p>
      <w:pPr>
        <w:pStyle w:val="FootnoteText"/>
      </w:pPr>
      <w:r>
        <w:rPr>
          <w:rStyle w:val="FootnoteReference"/>
        </w:rPr>
        <w:footnoteRef/>
      </w:r>
      <w:r>
        <w:t xml:space="preserve"> Cross-references for "the Lord": Ps 110:1; Matt 22:44-45; Acts 2:34-35; 1Cor 15:25; Heb 1:13.</w:t>
      </w:r>
    </w:p>
  </w:footnote>
  <w:footnote w:id="6336">
    <w:p>
      <w:pPr>
        <w:pStyle w:val="FootnoteText"/>
      </w:pPr>
      <w:r>
        <w:rPr>
          <w:rStyle w:val="FootnoteReference"/>
        </w:rPr>
        <w:footnoteRef/>
      </w:r>
      <w:r>
        <w:t xml:space="preserve"> Cross-references: Ps 2:1-9; Ps 21:8-12; Ps 72:9; Ps 109:4-20; Ps 110:5-6; Luke 19:27; Rev 19:14-21.</w:t>
      </w:r>
    </w:p>
  </w:footnote>
  <w:footnote w:id="6337">
    <w:p>
      <w:pPr>
        <w:pStyle w:val="FootnoteText"/>
      </w:pPr>
      <w:r>
        <w:rPr>
          <w:rStyle w:val="FootnoteReference"/>
        </w:rPr>
        <w:footnoteRef/>
      </w:r>
      <w:r>
        <w:t xml:space="preserve"> Cross-references: Isa 7:14; Matt 1:23; Luke 1:31-35; Luke 2:11; Rom 9:5; Gal 4:4; 1Tim 3:16; Rev 22:16.</w:t>
      </w:r>
    </w:p>
  </w:footnote>
  <w:footnote w:id="6338">
    <w:p>
      <w:pPr>
        <w:pStyle w:val="FootnoteText"/>
      </w:pPr>
      <w:r>
        <w:rPr>
          <w:rStyle w:val="FootnoteReference"/>
        </w:rPr>
        <w:footnoteRef/>
      </w:r>
      <w:r>
        <w:t xml:space="preserve"> Cross-references: Matt 15:10; Matt 23:1; Mark 8:34; Mark 12:38; 1Tim 5:20.</w:t>
      </w:r>
    </w:p>
  </w:footnote>
  <w:footnote w:id="6339">
    <w:p>
      <w:pPr>
        <w:pStyle w:val="FootnoteText"/>
      </w:pPr>
      <w:r>
        <w:rPr>
          <w:rStyle w:val="FootnoteReference"/>
        </w:rPr>
        <w:footnoteRef/>
      </w:r>
      <w:r>
        <w:t xml:space="preserve"> Cross-references for "Beware": Matt 16:6; Mark 8:15; Luke 12:1; 2Tim 4:15.</w:t>
      </w:r>
    </w:p>
  </w:footnote>
  <w:footnote w:id="6340">
    <w:p>
      <w:pPr>
        <w:pStyle w:val="FootnoteText"/>
      </w:pPr>
      <w:r>
        <w:rPr>
          <w:rStyle w:val="FootnoteReference"/>
        </w:rPr>
        <w:footnoteRef/>
      </w:r>
      <w:r>
        <w:t xml:space="preserve"> Cross-references for "which": Prov 29:23; Matt 23:5-7; Mark 12:38-39; Luke 11:43; Luke 14:7; Rom 12:10; Phil 2:3-5; 3John 1:9.</w:t>
      </w:r>
    </w:p>
  </w:footnote>
  <w:footnote w:id="6341">
    <w:p>
      <w:pPr>
        <w:pStyle w:val="FootnoteText"/>
      </w:pPr>
      <w:r>
        <w:rPr>
          <w:rStyle w:val="FootnoteReference"/>
        </w:rPr>
        <w:footnoteRef/>
      </w:r>
      <w:r>
        <w:t xml:space="preserve"> Cross-references for "devour": Isa 10:2; Jer 7:6-10; Ezek 22:7; Amos 2:7; Amos 8:4-6; Mic 2:2; Mic 2:8; Mic 3:2; Matt 23:14; Mark 12:40; 2Tim 3:6.</w:t>
      </w:r>
    </w:p>
  </w:footnote>
  <w:footnote w:id="6342">
    <w:p>
      <w:pPr>
        <w:pStyle w:val="FootnoteText"/>
      </w:pPr>
      <w:r>
        <w:rPr>
          <w:rStyle w:val="FootnoteReference"/>
        </w:rPr>
        <w:footnoteRef/>
      </w:r>
      <w:r>
        <w:t xml:space="preserve"> Cross-references for "the same": Matt 11:22-24; Luke 10:12-14; Luke 12:47-48; Jas 3:1.</w:t>
      </w:r>
    </w:p>
  </w:footnote>
  <w:footnote w:id="6343">
    <w:p>
      <w:pPr>
        <w:pStyle w:val="FootnoteText"/>
      </w:pPr>
      <w:r>
        <w:rPr>
          <w:rStyle w:val="FootnoteReference"/>
        </w:rPr>
        <w:footnoteRef/>
      </w:r>
      <w:r>
        <w:t xml:space="preserve"> Cross-references: Ezek 33:31; Matt 23:26-28; Luke 12:1; 1Thess 2:5; 2Tim 3:2-5; Titus 1:16.</w:t>
      </w:r>
    </w:p>
  </w:footnote>
  <w:footnote w:id="6344">
    <w:p>
      <w:pPr>
        <w:pStyle w:val="FootnoteText"/>
      </w:pPr>
      <w:r>
        <w:rPr>
          <w:rStyle w:val="FootnoteReference"/>
        </w:rPr>
        <w:footnoteRef/>
      </w:r>
      <w:r>
        <w:t xml:space="preserve"> Cross-references for "and saw": Mark 7:11-13; Mark 12:41-44.</w:t>
      </w:r>
    </w:p>
  </w:footnote>
  <w:footnote w:id="6345">
    <w:p>
      <w:pPr>
        <w:pStyle w:val="FootnoteText"/>
      </w:pPr>
      <w:r>
        <w:rPr>
          <w:rStyle w:val="FootnoteReference"/>
        </w:rPr>
        <w:footnoteRef/>
      </w:r>
      <w:r>
        <w:t xml:space="preserve"> Cross-references for "the treasury": Josh 6:19; Josh 6:24; 1Kgs 14:26; 2Kgs 24:13; 2Chr 36:18; Neh 13:13; Matt 27:6; John 8:20.</w:t>
      </w:r>
    </w:p>
  </w:footnote>
  <w:footnote w:id="6346">
    <w:p>
      <w:pPr>
        <w:pStyle w:val="FootnoteText"/>
      </w:pPr>
      <w:r>
        <w:rPr>
          <w:rStyle w:val="FootnoteReference"/>
        </w:rPr>
        <w:footnoteRef/>
      </w:r>
      <w:r>
        <w:t xml:space="preserve"> Cross-references for "mites": Mark 12:42.</w:t>
      </w:r>
    </w:p>
  </w:footnote>
  <w:footnote w:id="6347">
    <w:p>
      <w:pPr>
        <w:pStyle w:val="FootnoteText"/>
      </w:pPr>
      <w:r>
        <w:rPr>
          <w:rStyle w:val="FootnoteReference"/>
        </w:rPr>
        <w:footnoteRef/>
      </w:r>
      <w:r>
        <w:t xml:space="preserve"> Cross-references for "more": Exod 35:21-29; Mark 12:43-44; Mark 14:8-9; 2Cor 8:2-3; 2Cor 8:12; 2Cor 9:6-7.</w:t>
      </w:r>
    </w:p>
  </w:footnote>
  <w:footnote w:id="6348">
    <w:p>
      <w:pPr>
        <w:pStyle w:val="FootnoteText"/>
      </w:pPr>
      <w:r>
        <w:rPr>
          <w:rStyle w:val="FootnoteReference"/>
        </w:rPr>
        <w:footnoteRef/>
      </w:r>
      <w:r>
        <w:t xml:space="preserve"> Cross-references: Luke 4:25; Luke 9:27; Luke 12:44; Acts 4:27; Acts 10:34.</w:t>
      </w:r>
    </w:p>
  </w:footnote>
  <w:footnote w:id="6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2">
    <w:p>
      <w:pPr>
        <w:pStyle w:val="FootnoteText"/>
      </w:pPr>
      <w:r>
        <w:rPr>
          <w:rStyle w:val="FootnoteReference"/>
        </w:rPr>
        <w:footnoteRef/>
      </w:r>
      <w:r>
        <w:t xml:space="preserve"> Cross-references: Luke 8:43; Luke 15:12; Acts 2:44-45; Acts 4:34.</w:t>
      </w:r>
    </w:p>
  </w:footnote>
  <w:footnote w:id="6353">
    <w:p>
      <w:pPr>
        <w:pStyle w:val="FootnoteText"/>
      </w:pPr>
      <w:r>
        <w:rPr>
          <w:rStyle w:val="FootnoteReference"/>
        </w:rPr>
        <w:footnoteRef/>
      </w:r>
      <w:r>
        <w:t xml:space="preserve"> Cross-references: Matt 24:1-2; Mark 13:1-2; John 2:20.</w:t>
      </w:r>
    </w:p>
  </w:footnote>
  <w:footnote w:id="6354">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55">
    <w:p>
      <w:pPr>
        <w:pStyle w:val="FootnoteText"/>
      </w:pPr>
      <w:r>
        <w:rPr>
          <w:rStyle w:val="FootnoteReference"/>
        </w:rPr>
        <w:footnoteRef/>
      </w:r>
      <w:r>
        <w:t xml:space="preserve"> Cross-references for "when": Dan 12:6; Dan 12:8; Matt 24:3; Mark 13:3-4; Luke 21:32; John 21:21-22; Acts 1:6-7.</w:t>
      </w:r>
    </w:p>
  </w:footnote>
  <w:footnote w:id="6356">
    <w:p>
      <w:pPr>
        <w:pStyle w:val="FootnoteText"/>
      </w:pPr>
      <w:r>
        <w:rPr>
          <w:rStyle w:val="FootnoteReference"/>
        </w:rPr>
        <w:footnoteRef/>
      </w:r>
      <w:r>
        <w:t xml:space="preserve"> Cross-references for "what": Matt 24:15-16; Mark 13:14; Luke 21:20-21; Luke 21:27-28.</w:t>
      </w:r>
    </w:p>
  </w:footnote>
  <w:footnote w:id="6357">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59">
    <w:p>
      <w:pPr>
        <w:pStyle w:val="FootnoteText"/>
      </w:pPr>
      <w:r>
        <w:rPr>
          <w:rStyle w:val="FootnoteReference"/>
        </w:rPr>
        <w:footnoteRef/>
      </w:r>
      <w:r>
        <w:t xml:space="preserve"> Personal name: Christ. Personal-name meaning: Christ — anointed. Source form: Christ.</w:t>
      </w:r>
    </w:p>
  </w:footnote>
  <w:footnote w:id="6360">
    <w:p>
      <w:pPr>
        <w:pStyle w:val="FootnoteText"/>
      </w:pPr>
      <w:r>
        <w:rPr>
          <w:rStyle w:val="FootnoteReference"/>
        </w:rPr>
        <w:footnoteRef/>
      </w:r>
      <w:r>
        <w:t xml:space="preserve"> Cross-references for "and the time": Matt 3:2; Matt 4:17; Rev 1:3.</w:t>
      </w:r>
    </w:p>
  </w:footnote>
  <w:footnote w:id="6361">
    <w:p>
      <w:pPr>
        <w:pStyle w:val="FootnoteText"/>
      </w:pPr>
      <w:r>
        <w:rPr>
          <w:rStyle w:val="FootnoteReference"/>
        </w:rPr>
        <w:footnoteRef/>
      </w:r>
      <w:r>
        <w:t xml:space="preserve"> Cross-references: John 5:43; Acts 5:36-37; Acts 8:9-10.</w:t>
      </w:r>
    </w:p>
  </w:footnote>
  <w:footnote w:id="6362">
    <w:p>
      <w:pPr>
        <w:pStyle w:val="FootnoteText"/>
      </w:pPr>
      <w:r>
        <w:rPr>
          <w:rStyle w:val="FootnoteReference"/>
        </w:rPr>
        <w:footnoteRef/>
      </w:r>
      <w:r>
        <w:t xml:space="preserve"> Cross-references for "when": Ps 27:1-3; Ps 46:1-2; Ps 112:7; Prov 3:25-26; Isa 8:12; Isa 51:12-13; Jer 4:19-20; Matt 24:6-8; Mark 13:7-8; Luke 21:18-19.</w:t>
      </w:r>
    </w:p>
  </w:footnote>
  <w:footnote w:id="6363">
    <w:p>
      <w:pPr>
        <w:pStyle w:val="FootnoteText"/>
      </w:pPr>
      <w:r>
        <w:rPr>
          <w:rStyle w:val="FootnoteReference"/>
        </w:rPr>
        <w:footnoteRef/>
      </w:r>
      <w:r>
        <w:t xml:space="preserve"> Cross-references: Luke 21:8; Luke 21:28.</w:t>
      </w:r>
    </w:p>
  </w:footnote>
  <w:footnote w:id="6364">
    <w:p>
      <w:pPr>
        <w:pStyle w:val="FootnoteText"/>
      </w:pPr>
      <w:r>
        <w:rPr>
          <w:rStyle w:val="FootnoteReference"/>
        </w:rPr>
        <w:footnoteRef/>
      </w:r>
      <w:r>
        <w:t xml:space="preserve"> Cross-references for "Nation shall": 2Chr 15:5-6; Hag 2:21-22; Zech 14:2-3; Zech 14:13; Mark 13:8; Acts 2:19-20; Acts 11:28; Heb 12:27; Rev 6:2-12.</w:t>
      </w:r>
    </w:p>
  </w:footnote>
  <w:footnote w:id="6365">
    <w:p>
      <w:pPr>
        <w:pStyle w:val="FootnoteText"/>
      </w:pPr>
      <w:r>
        <w:rPr>
          <w:rStyle w:val="FootnoteReference"/>
        </w:rPr>
        <w:footnoteRef/>
      </w:r>
      <w:r>
        <w:t xml:space="preserve"> Cross-references for "and great signs": Matt 24:29-30; Luke 21:25-27.</w:t>
      </w:r>
    </w:p>
  </w:footnote>
  <w:footnote w:id="6366">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67">
    <w:p>
      <w:pPr>
        <w:pStyle w:val="FootnoteText"/>
      </w:pPr>
      <w:r>
        <w:rPr>
          <w:rStyle w:val="FootnoteReference"/>
        </w:rPr>
        <w:footnoteRef/>
      </w:r>
      <w:r>
        <w:t xml:space="preserve"> Cross-references: 1Pet 2:13.</w:t>
      </w:r>
    </w:p>
  </w:footnote>
  <w:footnote w:id="6368">
    <w:p>
      <w:pPr>
        <w:pStyle w:val="FootnoteText"/>
      </w:pPr>
      <w:r>
        <w:rPr>
          <w:rStyle w:val="FootnoteReference"/>
        </w:rPr>
        <w:footnoteRef/>
      </w:r>
      <w:r>
        <w:t xml:space="preserve"> Cross-references: Phil 1:28; 1Thess 3:3-4; 2Thess 1:5.</w:t>
      </w:r>
    </w:p>
  </w:footnote>
  <w:footnote w:id="6369">
    <w:p>
      <w:pPr>
        <w:pStyle w:val="FootnoteText"/>
      </w:pPr>
      <w:r>
        <w:rPr>
          <w:rStyle w:val="FootnoteReference"/>
        </w:rPr>
        <w:footnoteRef/>
      </w:r>
      <w:r>
        <w:t xml:space="preserve"> Cross-references: Matt 10:19-20; Mark 13:11; Luke 12:11-12.</w:t>
      </w:r>
    </w:p>
  </w:footnote>
  <w:footnote w:id="6370">
    <w:p>
      <w:pPr>
        <w:pStyle w:val="FootnoteText"/>
      </w:pPr>
      <w:r>
        <w:rPr>
          <w:rStyle w:val="FootnoteReference"/>
        </w:rPr>
        <w:footnoteRef/>
      </w:r>
      <w:r>
        <w:t xml:space="preserve"> Cross-references for "I will": Exod 4:11-12; Prov 2:6; Jer 1:9; Luke 24:45; Acts 2:4; Acts 4:8-13; Acts 4:31-33; Eph 6:19; Col 4:3-4; Jas 1:5.</w:t>
      </w:r>
    </w:p>
  </w:footnote>
  <w:footnote w:id="6371">
    <w:p>
      <w:pPr>
        <w:pStyle w:val="FootnoteText"/>
      </w:pPr>
      <w:r>
        <w:rPr>
          <w:rStyle w:val="FootnoteReference"/>
        </w:rPr>
        <w:footnoteRef/>
      </w:r>
      <w:r>
        <w:t xml:space="preserve"> Cross-references for "which": Acts 6:10; Acts 24:25; Acts 26:28; 2Tim 4:16-17.</w:t>
      </w:r>
    </w:p>
  </w:footnote>
  <w:footnote w:id="6372">
    <w:p>
      <w:pPr>
        <w:pStyle w:val="FootnoteText"/>
      </w:pPr>
      <w:r>
        <w:rPr>
          <w:rStyle w:val="FootnoteReference"/>
        </w:rPr>
        <w:footnoteRef/>
      </w:r>
      <w:r>
        <w:t xml:space="preserve"> Cross-references for "ye shall": Jer 9:4; Jer 12:6; Mic 7:5-6; Matt 10:21; Mark 13:12.</w:t>
      </w:r>
    </w:p>
  </w:footnote>
  <w:footnote w:id="6373">
    <w:p>
      <w:pPr>
        <w:pStyle w:val="FootnoteText"/>
      </w:pPr>
      <w:r>
        <w:rPr>
          <w:rStyle w:val="FootnoteReference"/>
        </w:rPr>
        <w:footnoteRef/>
      </w:r>
      <w:r>
        <w:t xml:space="preserve"> Cross-references for "and some": Acts 7:59; Acts 12:2; Acts 26:10-11; Rev 2:13; Rev 6:9; Rev 12:11.</w:t>
      </w:r>
    </w:p>
  </w:footnote>
  <w:footnote w:id="6374">
    <w:p>
      <w:pPr>
        <w:pStyle w:val="FootnoteText"/>
      </w:pPr>
      <w:r>
        <w:rPr>
          <w:rStyle w:val="FootnoteReference"/>
        </w:rPr>
        <w:footnoteRef/>
      </w:r>
      <w:r>
        <w:t xml:space="preserve"> Cross-references: Matt 10:22; Matt 24:9; Mark 13:13; John 7:7; John 15:19; John 17:14.</w:t>
      </w:r>
    </w:p>
  </w:footnote>
  <w:footnote w:id="6375">
    <w:p>
      <w:pPr>
        <w:pStyle w:val="FootnoteText"/>
      </w:pPr>
      <w:r>
        <w:rPr>
          <w:rStyle w:val="FootnoteReference"/>
        </w:rPr>
        <w:footnoteRef/>
      </w:r>
      <w:r>
        <w:t xml:space="preserve"> Cross-references: Matt 5:11; Luke 6:22; John 15:21; Acts 9:16; 2Cor 4:5; 2Cor 4:11; 2Cor 12:10; Phil 1:29; 1Pet 4:14; Rev 2:3.</w:t>
      </w:r>
    </w:p>
  </w:footnote>
  <w:footnote w:id="6376">
    <w:p>
      <w:pPr>
        <w:pStyle w:val="FootnoteText"/>
      </w:pPr>
      <w:r>
        <w:rPr>
          <w:rStyle w:val="FootnoteReference"/>
        </w:rPr>
        <w:footnoteRef/>
      </w:r>
      <w:r>
        <w:t xml:space="preserve"> Cross-references: 1Sam 14:45; 1Sam 25:29; 2Sam 14:11; Matt 10:30; Luke 12:7; Acts 27:34.</w:t>
      </w:r>
    </w:p>
  </w:footnote>
  <w:footnote w:id="637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78">
    <w:p>
      <w:pPr>
        <w:pStyle w:val="FootnoteText"/>
      </w:pPr>
      <w:r>
        <w:rPr>
          <w:rStyle w:val="FootnoteReference"/>
        </w:rPr>
        <w:footnoteRef/>
      </w:r>
      <w:r>
        <w:t xml:space="preserve"> Place name: Jerusalem. Place-name meaning: Jerusalem — vision of peace. Source form: Jerusalem. Greek form: ιεροσολυμα.</w:t>
      </w:r>
    </w:p>
  </w:footnote>
  <w:footnote w:id="6379">
    <w:p>
      <w:pPr>
        <w:pStyle w:val="FootnoteText"/>
      </w:pPr>
      <w:r>
        <w:rPr>
          <w:rStyle w:val="FootnoteReference"/>
        </w:rPr>
        <w:footnoteRef/>
      </w:r>
      <w:r>
        <w:t xml:space="preserve"> Cross-references: Dan 9:27; Matt 24:15; Mark 13:14; Luke 19:43; Luke 21:7.</w:t>
      </w:r>
    </w:p>
  </w:footnote>
  <w:footnote w:id="63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81">
    <w:p>
      <w:pPr>
        <w:pStyle w:val="FootnoteText"/>
      </w:pPr>
      <w:r>
        <w:rPr>
          <w:rStyle w:val="FootnoteReference"/>
        </w:rPr>
        <w:footnoteRef/>
      </w:r>
      <w:r>
        <w:t xml:space="preserve"> Cross-references for "flee": Gen 19:17; Gen 19:26; Exod 9:20-21; Prov 22:3; Matt 24:16; Mark 13:15; Luke 17:31-33.</w:t>
      </w:r>
    </w:p>
  </w:footnote>
  <w:footnote w:id="6382">
    <w:p>
      <w:pPr>
        <w:pStyle w:val="FootnoteText"/>
      </w:pPr>
      <w:r>
        <w:rPr>
          <w:rStyle w:val="FootnoteReference"/>
        </w:rPr>
        <w:footnoteRef/>
      </w:r>
      <w:r>
        <w:t xml:space="preserve"> Cross-references for "and let them": Num 16:26; Jer 6:1; Jer 35:11; Jer 37:12; Rev 18:4.</w:t>
      </w:r>
    </w:p>
  </w:footnote>
  <w:footnote w:id="6383">
    <w:p>
      <w:pPr>
        <w:pStyle w:val="FootnoteText"/>
      </w:pPr>
      <w:r>
        <w:rPr>
          <w:rStyle w:val="FootnoteReference"/>
        </w:rPr>
        <w:footnoteRef/>
      </w:r>
      <w:r>
        <w:t xml:space="preserve"> Cross-references for "the days": Isa 34:8; Isa 61:2; Jer 51:6; Rom 2:5; 2Pet 2:9; 2Pet 3:7.</w:t>
      </w:r>
    </w:p>
  </w:footnote>
  <w:footnote w:id="638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85">
    <w:p>
      <w:pPr>
        <w:pStyle w:val="FootnoteText"/>
      </w:pPr>
      <w:r>
        <w:rPr>
          <w:rStyle w:val="FootnoteReference"/>
        </w:rPr>
        <w:footnoteRef/>
      </w:r>
      <w:r>
        <w:t xml:space="preserve"> Cross-references for "great": Matt 21:41; Matt 21:44; Luke 19:27; Luke 19:43; 1Thess 2:16; Heb 10:26-31; Jas 5:1; 1Pet 4:17.</w:t>
      </w:r>
    </w:p>
  </w:footnote>
  <w:footnote w:id="6386">
    <w:p>
      <w:pPr>
        <w:pStyle w:val="FootnoteText"/>
      </w:pPr>
      <w:r>
        <w:rPr>
          <w:rStyle w:val="FootnoteReference"/>
        </w:rPr>
        <w:footnoteRef/>
      </w:r>
      <w:r>
        <w:t xml:space="preserve"> Cross-references: Deut 28:56-57; Lam 4:10; Matt 24:19; Mark 13:17; Luke 23:29; Heb 9:12-17; Heb 13:16.</w:t>
      </w:r>
    </w:p>
  </w:footnote>
  <w:footnote w:id="6387">
    <w:p>
      <w:pPr>
        <w:pStyle w:val="FootnoteText"/>
      </w:pPr>
      <w:r>
        <w:rPr>
          <w:rStyle w:val="FootnoteReference"/>
        </w:rPr>
        <w:footnoteRef/>
      </w:r>
      <w:r>
        <w:t xml:space="preserve"> Cross-references for "Jerusalem": Isa 5:5; Isa 63:18; Lam 1:15; Rev 11:2.</w:t>
      </w:r>
    </w:p>
  </w:footnote>
  <w:footnote w:id="6388">
    <w:p>
      <w:pPr>
        <w:pStyle w:val="FootnoteText"/>
      </w:pPr>
      <w:r>
        <w:rPr>
          <w:rStyle w:val="FootnoteReference"/>
        </w:rPr>
        <w:footnoteRef/>
      </w:r>
      <w:r>
        <w:t xml:space="preserve"> Cross-references for "until": Isa 66:12; Isa 66:19; Dan 9:27; Dan 12:7; Mal 1:11; Rom 11:25.</w:t>
      </w:r>
    </w:p>
  </w:footnote>
  <w:footnote w:id="6389">
    <w:p>
      <w:pPr>
        <w:pStyle w:val="FootnoteText"/>
      </w:pPr>
      <w:r>
        <w:rPr>
          <w:rStyle w:val="FootnoteReference"/>
        </w:rPr>
        <w:footnoteRef/>
      </w:r>
      <w:r>
        <w:t xml:space="preserve"> Cross-references: Deut 28:64-68.</w:t>
      </w:r>
    </w:p>
  </w:footnote>
  <w:footnote w:id="6390">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91">
    <w:p>
      <w:pPr>
        <w:pStyle w:val="FootnoteText"/>
      </w:pPr>
      <w:r>
        <w:rPr>
          <w:rStyle w:val="FootnoteReference"/>
        </w:rPr>
        <w:footnoteRef/>
      </w:r>
      <w:r>
        <w:t xml:space="preserve"> Cross-references for "upon": Dan 12:1.</w:t>
      </w:r>
    </w:p>
  </w:footnote>
  <w:footnote w:id="6392">
    <w:p>
      <w:pPr>
        <w:pStyle w:val="FootnoteText"/>
      </w:pPr>
      <w:r>
        <w:rPr>
          <w:rStyle w:val="FootnoteReference"/>
        </w:rPr>
        <w:footnoteRef/>
      </w:r>
      <w:r>
        <w:t xml:space="preserve"> Cross-references for "with": Isa 22:4-5; Mic 7:4.</w:t>
      </w:r>
    </w:p>
  </w:footnote>
  <w:footnote w:id="6393">
    <w:p>
      <w:pPr>
        <w:pStyle w:val="FootnoteText"/>
      </w:pPr>
      <w:r>
        <w:rPr>
          <w:rStyle w:val="FootnoteReference"/>
        </w:rPr>
        <w:footnoteRef/>
      </w:r>
      <w:r>
        <w:t xml:space="preserve"> Cross-references for "the sea": Ps 46:3; Ps 93:3-4; Isa 5:30; Isa 51:15.</w:t>
      </w:r>
    </w:p>
  </w:footnote>
  <w:footnote w:id="6394">
    <w:p>
      <w:pPr>
        <w:pStyle w:val="FootnoteText"/>
      </w:pPr>
      <w:r>
        <w:rPr>
          <w:rStyle w:val="FootnoteReference"/>
        </w:rPr>
        <w:footnoteRef/>
      </w:r>
      <w:r>
        <w:t xml:space="preserve"> Cross-references for "for the": Matt 24:29; Mark 13:25; 2Pet 3:10-12.</w:t>
      </w:r>
    </w:p>
  </w:footnote>
  <w:footnote w:id="6395">
    <w:p>
      <w:pPr>
        <w:pStyle w:val="FootnoteText"/>
      </w:pPr>
      <w:r>
        <w:rPr>
          <w:rStyle w:val="FootnoteReference"/>
        </w:rPr>
        <w:footnoteRef/>
      </w:r>
      <w:r>
        <w:t xml:space="preserve"> Cross-references for "hearts": Lev 26:36; Deut 28:32-34; Deut 28:65-67; Heb 10:26-27.</w:t>
      </w:r>
    </w:p>
  </w:footnote>
  <w:footnote w:id="6396">
    <w:p>
      <w:pPr>
        <w:pStyle w:val="FootnoteText"/>
      </w:pPr>
      <w:r>
        <w:rPr>
          <w:rStyle w:val="FootnoteReference"/>
        </w:rPr>
        <w:footnoteRef/>
      </w:r>
      <w:r>
        <w:t xml:space="preserve"> Cross-references for "with": Matt 16:27-28; Matt 25:31.</w:t>
      </w:r>
    </w:p>
  </w:footnote>
  <w:footnote w:id="6397">
    <w:p>
      <w:pPr>
        <w:pStyle w:val="FootnoteText"/>
      </w:pPr>
      <w:r>
        <w:rPr>
          <w:rStyle w:val="FootnoteReference"/>
        </w:rPr>
        <w:footnoteRef/>
      </w:r>
      <w:r>
        <w:t xml:space="preserve"> Cross-references: Dan 7:13; Matt 24:30; Matt 26:64; Mark 13:26; Acts 1:9-11; Rev 1:7; Rev 14:14.</w:t>
      </w:r>
    </w:p>
  </w:footnote>
  <w:footnote w:id="6398">
    <w:p>
      <w:pPr>
        <w:pStyle w:val="FootnoteText"/>
      </w:pPr>
      <w:r>
        <w:rPr>
          <w:rStyle w:val="FootnoteReference"/>
        </w:rPr>
        <w:footnoteRef/>
      </w:r>
      <w:r>
        <w:t xml:space="preserve"> Cross-references for "look": Ps 98:5-9; Isa 12:1-3; Isa 25:8-9; Isa 60:1-2.</w:t>
      </w:r>
    </w:p>
  </w:footnote>
  <w:footnote w:id="6399">
    <w:p>
      <w:pPr>
        <w:pStyle w:val="FootnoteText"/>
      </w:pPr>
      <w:r>
        <w:rPr>
          <w:rStyle w:val="FootnoteReference"/>
        </w:rPr>
        <w:footnoteRef/>
      </w:r>
      <w:r>
        <w:t xml:space="preserve"> Cross-references for "redemption": Rom 8:19; Rom 8:23; Eph 1:14; Eph 4:30.</w:t>
      </w:r>
    </w:p>
  </w:footnote>
  <w:footnote w:id="6400">
    <w:p>
      <w:pPr>
        <w:pStyle w:val="FootnoteText"/>
      </w:pPr>
      <w:r>
        <w:rPr>
          <w:rStyle w:val="FootnoteReference"/>
        </w:rPr>
        <w:footnoteRef/>
      </w:r>
      <w:r>
        <w:t xml:space="preserve"> Cross-references for "Behold": Matt 24:32-35; Mark 13:28-30.</w:t>
      </w:r>
    </w:p>
  </w:footnote>
  <w:footnote w:id="6401">
    <w:p>
      <w:pPr>
        <w:pStyle w:val="FootnoteText"/>
      </w:pPr>
      <w:r>
        <w:rPr>
          <w:rStyle w:val="FootnoteReference"/>
        </w:rPr>
        <w:footnoteRef/>
      </w:r>
      <w:r>
        <w:t xml:space="preserve"> Cross-references: Luke 12:57 (2).</w:t>
      </w:r>
    </w:p>
  </w:footnote>
  <w:footnote w:id="6402">
    <w:p>
      <w:pPr>
        <w:pStyle w:val="FootnoteText"/>
      </w:pPr>
      <w:r>
        <w:rPr>
          <w:rStyle w:val="FootnoteReference"/>
        </w:rPr>
        <w:footnoteRef/>
      </w:r>
      <w:r>
        <w:t xml:space="preserve"> Cross-references for "when": Matt 16:1-4; Luke 12:51-57.</w:t>
      </w:r>
    </w:p>
  </w:footnote>
  <w:footnote w:id="6403">
    <w:p>
      <w:pPr>
        <w:pStyle w:val="FootnoteText"/>
      </w:pPr>
      <w:r>
        <w:rPr>
          <w:rStyle w:val="FootnoteReference"/>
        </w:rPr>
        <w:footnoteRef/>
      </w:r>
      <w:r>
        <w:t xml:space="preserve"> Cross-references for "the kingdom": Heb 10:37; Jas 5:9; 1Pet 4:7.</w:t>
      </w:r>
    </w:p>
  </w:footnote>
  <w:footnote w:id="6404">
    <w:p>
      <w:pPr>
        <w:pStyle w:val="FootnoteText"/>
      </w:pPr>
      <w:r>
        <w:rPr>
          <w:rStyle w:val="FootnoteReference"/>
        </w:rPr>
        <w:footnoteRef/>
      </w:r>
      <w:r>
        <w:t xml:space="preserve"> Cross-references: Matt 16:28; Matt 23:36; Matt 24:34; Mark 13:30; Luke 11:50-51.</w:t>
      </w:r>
    </w:p>
  </w:footnote>
  <w:footnote w:id="6405">
    <w:p>
      <w:pPr>
        <w:pStyle w:val="FootnoteText"/>
      </w:pPr>
      <w:r>
        <w:rPr>
          <w:rStyle w:val="FootnoteReference"/>
        </w:rPr>
        <w:footnoteRef/>
      </w:r>
      <w:r>
        <w:t xml:space="preserve"> Cross-references: Ps 102:26; Isa 40:8; Isa 51:6; Matt 5:18; Matt 24:35; Mark 13:31; 1Pet 1:25; 2Pet 3:7-14; Rev 20:11.</w:t>
      </w:r>
    </w:p>
  </w:footnote>
  <w:footnote w:id="6406">
    <w:p>
      <w:pPr>
        <w:pStyle w:val="FootnoteText"/>
      </w:pPr>
      <w:r>
        <w:rPr>
          <w:rStyle w:val="FootnoteReference"/>
        </w:rPr>
        <w:footnoteRef/>
      </w:r>
      <w:r>
        <w:t xml:space="preserve"> Cross-references for "take": Mark 13:9; Luke 17:3; Luke 21:8; Heb 12:15.</w:t>
      </w:r>
    </w:p>
  </w:footnote>
  <w:footnote w:id="6407">
    <w:p>
      <w:pPr>
        <w:pStyle w:val="FootnoteText"/>
      </w:pPr>
      <w:r>
        <w:rPr>
          <w:rStyle w:val="FootnoteReference"/>
        </w:rPr>
        <w:footnoteRef/>
      </w:r>
      <w:r>
        <w:t xml:space="preserve"> Cross-references for "your hearts": Lev 10:9; Prov 21:4; Isa 28:7; Isa 56:10-12; Hos 4:11; Luke 12:45; Rom 13:11-13; 1Thess 5:6-8; 1Pet 4:3-7.</w:t>
      </w:r>
    </w:p>
  </w:footnote>
  <w:footnote w:id="6408">
    <w:p>
      <w:pPr>
        <w:pStyle w:val="FootnoteText"/>
      </w:pPr>
      <w:r>
        <w:rPr>
          <w:rStyle w:val="FootnoteReference"/>
        </w:rPr>
        <w:footnoteRef/>
      </w:r>
      <w:r>
        <w:t xml:space="preserve"> Cross-references for "cares": Matt 13:22; Mark 4:19; Luke 8:14; Luke 10:41; Phil 4:6.</w:t>
      </w:r>
    </w:p>
  </w:footnote>
  <w:footnote w:id="6409">
    <w:p>
      <w:pPr>
        <w:pStyle w:val="FootnoteText"/>
      </w:pPr>
      <w:r>
        <w:rPr>
          <w:rStyle w:val="FootnoteReference"/>
        </w:rPr>
        <w:footnoteRef/>
      </w:r>
      <w:r>
        <w:t xml:space="preserve"> Cross-references for "that day": Ps 35:8; Matt 24:39-50; Mark 13:35-37; Luke 12:46; 1Thess 5:2-4; 2Pet 3:10; 2Pet 3:14; Rev 3:3.</w:t>
      </w:r>
    </w:p>
  </w:footnote>
  <w:footnote w:id="6410">
    <w:p>
      <w:pPr>
        <w:pStyle w:val="FootnoteText"/>
      </w:pPr>
      <w:r>
        <w:rPr>
          <w:rStyle w:val="FootnoteReference"/>
        </w:rPr>
        <w:footnoteRef/>
      </w:r>
      <w:r>
        <w:t xml:space="preserve"> Cross-references for "surfeiting": Deut 29:19; 1Sam 25:36; Isa 28:1-3; 1Cor 5:11; 1Cor 6:10; Gal 5:20.</w:t>
      </w:r>
    </w:p>
  </w:footnote>
  <w:footnote w:id="6411">
    <w:p>
      <w:pPr>
        <w:pStyle w:val="FootnoteText"/>
      </w:pPr>
      <w:r>
        <w:rPr>
          <w:rStyle w:val="FootnoteReference"/>
        </w:rPr>
        <w:footnoteRef/>
      </w:r>
      <w:r>
        <w:t xml:space="preserve"> Cross-references for "dwell": Gen 7:4; Luke 17:37; Acts 17:26.</w:t>
      </w:r>
    </w:p>
  </w:footnote>
  <w:footnote w:id="6412">
    <w:p>
      <w:pPr>
        <w:pStyle w:val="FootnoteText"/>
      </w:pPr>
      <w:r>
        <w:rPr>
          <w:rStyle w:val="FootnoteReference"/>
        </w:rPr>
        <w:footnoteRef/>
      </w:r>
      <w:r>
        <w:t xml:space="preserve"> Cross-references: Ps 11:6; Eccl 9:12; Isa 24:17-18; Jer 48:43-44; Rev 16:15.</w:t>
      </w:r>
    </w:p>
  </w:footnote>
  <w:footnote w:id="6413">
    <w:p>
      <w:pPr>
        <w:pStyle w:val="FootnoteText"/>
      </w:pPr>
      <w:r>
        <w:rPr>
          <w:rStyle w:val="FootnoteReference"/>
        </w:rPr>
        <w:footnoteRef/>
      </w:r>
      <w:r>
        <w:t xml:space="preserve"> Cross-references for "Watch": Matt 24:42; Matt 25:13; Matt 26:41; Mark 13:33; Mark 13:37; Luke 12:37-40; 1Cor 16:13; 2Tim 4:5; 1Pet 4:7; 1Pet 5:8.</w:t>
      </w:r>
    </w:p>
  </w:footnote>
  <w:footnote w:id="6414">
    <w:p>
      <w:pPr>
        <w:pStyle w:val="FootnoteText"/>
      </w:pPr>
      <w:r>
        <w:rPr>
          <w:rStyle w:val="FootnoteReference"/>
        </w:rPr>
        <w:footnoteRef/>
      </w:r>
      <w:r>
        <w:t xml:space="preserve"> Cross-references for "pray": Job 27:10; Luke 18:1; Acts 10:2; Eph 6:18-19; Col 4:2; 1Thess 5:17.</w:t>
      </w:r>
    </w:p>
  </w:footnote>
  <w:footnote w:id="6415">
    <w:p>
      <w:pPr>
        <w:pStyle w:val="FootnoteText"/>
      </w:pPr>
      <w:r>
        <w:rPr>
          <w:rStyle w:val="FootnoteReference"/>
        </w:rPr>
        <w:footnoteRef/>
      </w:r>
      <w:r>
        <w:t xml:space="preserve"> Cross-references for "accounted": Luke 20:35; 2Thess 1:5-6.</w:t>
      </w:r>
    </w:p>
  </w:footnote>
  <w:footnote w:id="6416">
    <w:p>
      <w:pPr>
        <w:pStyle w:val="FootnoteText"/>
      </w:pPr>
      <w:r>
        <w:rPr>
          <w:rStyle w:val="FootnoteReference"/>
        </w:rPr>
        <w:footnoteRef/>
      </w:r>
      <w:r>
        <w:t xml:space="preserve"> Cross-references for "stand": Ps 1:5; Mal 3:2; Eph 6:13-14; 1John 2:28; Jude 1:24.</w:t>
      </w:r>
    </w:p>
  </w:footnote>
  <w:footnote w:id="6417">
    <w:p>
      <w:pPr>
        <w:pStyle w:val="FootnoteText"/>
      </w:pPr>
      <w:r>
        <w:rPr>
          <w:rStyle w:val="FootnoteReference"/>
        </w:rPr>
        <w:footnoteRef/>
      </w:r>
      <w:r>
        <w:t xml:space="preserve"> Cross-references for "mount": Zech 14:4; Matt 26:30; Luke 19:37; Acts 1:12.</w:t>
      </w:r>
    </w:p>
  </w:footnote>
  <w:footnote w:id="6418">
    <w:p>
      <w:pPr>
        <w:pStyle w:val="FootnoteText"/>
      </w:pPr>
      <w:r>
        <w:rPr>
          <w:rStyle w:val="FootnoteReference"/>
        </w:rPr>
        <w:footnoteRef/>
      </w:r>
      <w:r>
        <w:t xml:space="preserve"> Cross-references for "the day time": Matt 21:17; Mark 11:12; Luke 22:39; John 12:1.</w:t>
      </w:r>
    </w:p>
  </w:footnote>
  <w:footnote w:id="6419">
    <w:p>
      <w:pPr>
        <w:pStyle w:val="FootnoteText"/>
      </w:pPr>
      <w:r>
        <w:rPr>
          <w:rStyle w:val="FootnoteReference"/>
        </w:rPr>
        <w:footnoteRef/>
      </w:r>
      <w:r>
        <w:t xml:space="preserve"> Cross-references: John 8:1-2.</w:t>
      </w:r>
    </w:p>
  </w:footnote>
  <w:footnote w:id="6420">
    <w:p>
      <w:pPr>
        <w:pStyle w:val="FootnoteText"/>
      </w:pPr>
      <w:r>
        <w:rPr>
          <w:rStyle w:val="FootnoteReference"/>
        </w:rPr>
        <w:footnoteRef/>
      </w:r>
      <w:r>
        <w:t xml:space="preserve"> Cross-references: Exod 12:6-23; Lev 23:5-6; Matt 26:2; Mark 14:1-2; Mark 14:12; John 11:55-57; 1Cor 5:7-8.</w:t>
      </w:r>
    </w:p>
  </w:footnote>
  <w:footnote w:id="6421">
    <w:p>
      <w:pPr>
        <w:pStyle w:val="FootnoteText"/>
      </w:pPr>
      <w:r>
        <w:rPr>
          <w:rStyle w:val="FootnoteReference"/>
        </w:rPr>
        <w:footnoteRef/>
      </w:r>
      <w:r>
        <w:t xml:space="preserve"> Cross-references: Ps 2:1-5; Matt 21:38; Matt 21:45-46; Matt 26:3-5; Luke 19:47-48; Luke 20:19; John 11:47-53; John 11:57; Acts 4:27.</w:t>
      </w:r>
    </w:p>
  </w:footnote>
  <w:footnote w:id="6422">
    <w:p>
      <w:pPr>
        <w:pStyle w:val="FootnoteText"/>
      </w:pPr>
      <w:r>
        <w:rPr>
          <w:rStyle w:val="FootnoteReference"/>
        </w:rPr>
        <w:footnoteRef/>
      </w:r>
      <w:r>
        <w:t xml:space="preserve"> Cross-references for "entered": Matt 26:14; Mark 14:10-11; John 6:70-71; John 12:6; John 13:2; John 13:27; Acts 5:3.</w:t>
      </w:r>
    </w:p>
  </w:footnote>
  <w:footnote w:id="6423">
    <w:p>
      <w:pPr>
        <w:pStyle w:val="FootnoteText"/>
      </w:pPr>
      <w:r>
        <w:rPr>
          <w:rStyle w:val="FootnoteReference"/>
        </w:rPr>
        <w:footnoteRef/>
      </w:r>
      <w:r>
        <w:t xml:space="preserve"> Divine or supernatural name: Satan. Divine/supernatural-name meaning: Satan — contrary; adversary; enemy; accuser. Source form: Satan.</w:t>
      </w:r>
    </w:p>
  </w:footnote>
  <w:footnote w:id="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26">
    <w:p>
      <w:pPr>
        <w:pStyle w:val="FootnoteText"/>
      </w:pPr>
      <w:r>
        <w:rPr>
          <w:rStyle w:val="FootnoteReference"/>
        </w:rPr>
        <w:footnoteRef/>
      </w:r>
      <w:r>
        <w:t xml:space="preserve"> Cross-references for "being": Ps 41:9; Ps 55:12-14; Matt 26:23; Mark 14:18-20; Luke 6:16; Luke 22:21; John 13:18; John 13:26.</w:t>
      </w:r>
    </w:p>
  </w:footnote>
  <w:footnote w:id="64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30">
    <w:p>
      <w:pPr>
        <w:pStyle w:val="FootnoteText"/>
      </w:pPr>
      <w:r>
        <w:rPr>
          <w:rStyle w:val="FootnoteReference"/>
        </w:rPr>
        <w:footnoteRef/>
      </w:r>
      <w:r>
        <w:t xml:space="preserve"> Cross-references for "went": Matt 26:14; Mark 14:10-11.</w:t>
      </w:r>
    </w:p>
  </w:footnote>
  <w:footnote w:id="6431">
    <w:p>
      <w:pPr>
        <w:pStyle w:val="FootnoteText"/>
      </w:pPr>
      <w:r>
        <w:rPr>
          <w:rStyle w:val="FootnoteReference"/>
        </w:rPr>
        <w:footnoteRef/>
      </w:r>
      <w:r>
        <w:t xml:space="preserve"> Cross-references for "and covenanted": Zech 11:12-13; Matt 26:15-16; Matt 27:3-5; Acts 1:18; Acts 8:20; 1Tim 6:9-10; 2Pet 2:3; 2Pet 2:15; Jude 1:11.</w:t>
      </w:r>
    </w:p>
  </w:footnote>
  <w:footnote w:id="6432">
    <w:p>
      <w:pPr>
        <w:pStyle w:val="FootnoteText"/>
      </w:pPr>
      <w:r>
        <w:rPr>
          <w:rStyle w:val="FootnoteReference"/>
        </w:rPr>
        <w:footnoteRef/>
      </w:r>
      <w:r>
        <w:t xml:space="preserve"> Cross-references for "in the absence of the multitude": Matt 26:5; Mark 14:2.</w:t>
      </w:r>
    </w:p>
  </w:footnote>
  <w:footnote w:id="6433">
    <w:p>
      <w:pPr>
        <w:pStyle w:val="FootnoteText"/>
      </w:pPr>
      <w:r>
        <w:rPr>
          <w:rStyle w:val="FootnoteReference"/>
        </w:rPr>
        <w:footnoteRef/>
      </w:r>
      <w:r>
        <w:t xml:space="preserve"> Cross-references: Exod 12:6; Exod 12:18; Matt 26:17; Mark 14:12; Luke 22:1.</w:t>
      </w:r>
    </w:p>
  </w:footnote>
  <w:footnote w:id="6434">
    <w:p>
      <w:pPr>
        <w:pStyle w:val="FootnoteText"/>
      </w:pPr>
      <w:r>
        <w:rPr>
          <w:rStyle w:val="FootnoteReference"/>
        </w:rPr>
        <w:footnoteRef/>
      </w:r>
      <w:r>
        <w:t xml:space="preserve"> Name meaning: Peter (Kepha; Petros) — Rock; stone. The rock-like apostle.</w:t>
      </w:r>
    </w:p>
  </w:footnote>
  <w:footnote w:id="6435">
    <w:p>
      <w:pPr>
        <w:pStyle w:val="FootnoteText"/>
      </w:pPr>
      <w:r>
        <w:rPr>
          <w:rStyle w:val="FootnoteReference"/>
        </w:rPr>
        <w:footnoteRef/>
      </w:r>
      <w:r>
        <w:t xml:space="preserve"> Name meaning: John (Yochanan) — Yahweh is gracious. Forerunner of Jesus; proclaimed God’s grace.</w:t>
      </w:r>
    </w:p>
  </w:footnote>
  <w:footnote w:id="6436">
    <w:p>
      <w:pPr>
        <w:pStyle w:val="FootnoteText"/>
      </w:pPr>
      <w:r>
        <w:rPr>
          <w:rStyle w:val="FootnoteReference"/>
        </w:rPr>
        <w:footnoteRef/>
      </w:r>
      <w:r>
        <w:t xml:space="preserve"> Cross-references: Mark 14:13-16.</w:t>
      </w:r>
    </w:p>
  </w:footnote>
  <w:footnote w:id="6437">
    <w:p>
      <w:pPr>
        <w:pStyle w:val="FootnoteText"/>
      </w:pPr>
      <w:r>
        <w:rPr>
          <w:rStyle w:val="FootnoteReference"/>
        </w:rPr>
        <w:footnoteRef/>
      </w:r>
      <w:r>
        <w:t xml:space="preserve"> Cross-references: Matt 3:15; Luke 1:6; Gal 4:4-5.</w:t>
      </w:r>
    </w:p>
  </w:footnote>
  <w:footnote w:id="6438">
    <w:p>
      <w:pPr>
        <w:pStyle w:val="FootnoteText"/>
      </w:pPr>
      <w:r>
        <w:rPr>
          <w:rStyle w:val="FootnoteReference"/>
        </w:rPr>
        <w:footnoteRef/>
      </w:r>
      <w:r>
        <w:t xml:space="preserve"> Cross-references: 1Sam 10:2-7; Matt 26:18-19; Luke 19:29-40; John 16:4; Acts 8:26-29.</w:t>
      </w:r>
    </w:p>
  </w:footnote>
  <w:footnote w:id="6439">
    <w:p>
      <w:pPr>
        <w:pStyle w:val="FootnoteText"/>
      </w:pPr>
      <w:r>
        <w:rPr>
          <w:rStyle w:val="FootnoteReference"/>
        </w:rPr>
        <w:footnoteRef/>
      </w:r>
      <w:r>
        <w:t xml:space="preserve"> Cross-references for "Where is": Luke 19:5; Rev 3:20.</w:t>
      </w:r>
    </w:p>
  </w:footnote>
  <w:footnote w:id="6440">
    <w:p>
      <w:pPr>
        <w:pStyle w:val="FootnoteText"/>
      </w:pPr>
      <w:r>
        <w:rPr>
          <w:rStyle w:val="FootnoteReference"/>
        </w:rPr>
        <w:footnoteRef/>
      </w:r>
      <w:r>
        <w:t xml:space="preserve"> Cross-references for "The Master": Matt 21:3; Luke 19:31; Luke 19:34; John 11:28.</w:t>
      </w:r>
    </w:p>
  </w:footnote>
  <w:footnote w:id="6441">
    <w:p>
      <w:pPr>
        <w:pStyle w:val="FootnoteText"/>
      </w:pPr>
      <w:r>
        <w:rPr>
          <w:rStyle w:val="FootnoteReference"/>
        </w:rPr>
        <w:footnoteRef/>
      </w:r>
      <w:r>
        <w:t xml:space="preserve"> Cross-references for "a large": Acts 1:13; Acts 20:8.</w:t>
      </w:r>
    </w:p>
  </w:footnote>
  <w:footnote w:id="6442">
    <w:p>
      <w:pPr>
        <w:pStyle w:val="FootnoteText"/>
      </w:pPr>
      <w:r>
        <w:rPr>
          <w:rStyle w:val="FootnoteReference"/>
        </w:rPr>
        <w:footnoteRef/>
      </w:r>
      <w:r>
        <w:t xml:space="preserve"> Cross-references: John 2:25; John 21:17; Acts 16:14-15.</w:t>
      </w:r>
    </w:p>
  </w:footnote>
  <w:footnote w:id="6443">
    <w:p>
      <w:pPr>
        <w:pStyle w:val="FootnoteText"/>
      </w:pPr>
      <w:r>
        <w:rPr>
          <w:rStyle w:val="FootnoteReference"/>
        </w:rPr>
        <w:footnoteRef/>
      </w:r>
      <w:r>
        <w:t xml:space="preserve"> Cross-references: Luke 21:33; John 2:5; John 11:40; Heb 11:8.</w:t>
      </w:r>
    </w:p>
  </w:footnote>
  <w:footnote w:id="6444">
    <w:p>
      <w:pPr>
        <w:pStyle w:val="FootnoteText"/>
      </w:pPr>
      <w:r>
        <w:rPr>
          <w:rStyle w:val="FootnoteReference"/>
        </w:rPr>
        <w:footnoteRef/>
      </w:r>
      <w:r>
        <w:t xml:space="preserve"> Cross-references: Deut 16:6-7; Matt 26:20; Mark 14:17.</w:t>
      </w:r>
    </w:p>
  </w:footnote>
  <w:footnote w:id="6445">
    <w:p>
      <w:pPr>
        <w:pStyle w:val="FootnoteText"/>
      </w:pPr>
      <w:r>
        <w:rPr>
          <w:rStyle w:val="FootnoteReference"/>
        </w:rPr>
        <w:footnoteRef/>
      </w:r>
      <w:r>
        <w:t xml:space="preserve"> Cross-references for "With desire I have desired": Luke 12:50; John 4:34; John 13:1; John 17:1.</w:t>
      </w:r>
    </w:p>
  </w:footnote>
  <w:footnote w:id="6446">
    <w:p>
      <w:pPr>
        <w:pStyle w:val="FootnoteText"/>
      </w:pPr>
      <w:r>
        <w:rPr>
          <w:rStyle w:val="FootnoteReference"/>
        </w:rPr>
        <w:footnoteRef/>
      </w:r>
      <w:r>
        <w:t xml:space="preserve"> Cross-references for "I will not": Luke 22:18-20.</w:t>
      </w:r>
    </w:p>
  </w:footnote>
  <w:footnote w:id="6447">
    <w:p>
      <w:pPr>
        <w:pStyle w:val="FootnoteText"/>
      </w:pPr>
      <w:r>
        <w:rPr>
          <w:rStyle w:val="FootnoteReference"/>
        </w:rPr>
        <w:footnoteRef/>
      </w:r>
      <w:r>
        <w:t xml:space="preserve"> Cross-references for "until": Luke 12:37; Luke 14:15; Luke 22:30; John 6:27; John 6:50-58; Acts 10:41; 1Cor 5:7-8; Heb 10:1-10; Rev 19:9.</w:t>
      </w:r>
    </w:p>
  </w:footnote>
  <w:footnote w:id="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51">
    <w:p>
      <w:pPr>
        <w:pStyle w:val="FootnoteText"/>
      </w:pPr>
      <w:r>
        <w:rPr>
          <w:rStyle w:val="FootnoteReference"/>
        </w:rPr>
        <w:footnoteRef/>
      </w:r>
      <w:r>
        <w:t xml:space="preserve"> Cross-references for "took": Ps 23:5; Ps 116:13; Jer 16:7.</w:t>
      </w:r>
    </w:p>
  </w:footnote>
  <w:footnote w:id="6452">
    <w:p>
      <w:pPr>
        <w:pStyle w:val="FootnoteText"/>
      </w:pPr>
      <w:r>
        <w:rPr>
          <w:rStyle w:val="FootnoteReference"/>
        </w:rPr>
        <w:footnoteRef/>
      </w:r>
      <w:r>
        <w:t xml:space="preserve"> Cross-references for "gave": Deut 8:10; 1Sam 9:13; Luke 9:16; Luke 22:19; Rom 14:6; 1Tim 4:4-5.</w:t>
      </w:r>
    </w:p>
  </w:footnote>
  <w:footnote w:id="6453">
    <w:p>
      <w:pPr>
        <w:pStyle w:val="FootnoteText"/>
      </w:pPr>
      <w:r>
        <w:rPr>
          <w:rStyle w:val="FootnoteReference"/>
        </w:rPr>
        <w:footnoteRef/>
      </w:r>
      <w:r>
        <w:t xml:space="preserve"> Cross-references for "I will not": Matt 26:29; Mark 14:23; Mark 15:23; Luke 22:16.</w:t>
      </w:r>
    </w:p>
  </w:footnote>
  <w:footnote w:id="6454">
    <w:p>
      <w:pPr>
        <w:pStyle w:val="FootnoteText"/>
      </w:pPr>
      <w:r>
        <w:rPr>
          <w:rStyle w:val="FootnoteReference"/>
        </w:rPr>
        <w:footnoteRef/>
      </w:r>
      <w:r>
        <w:t xml:space="preserve"> Cross-references for "the fruit": Judg 9:13; Ps 104:15; Prov 31:6-7; Song 5:1; Isa 24:9-11; Isa 25:6; Isa 55:1; Zech 9:15; Zech 9:17; Eph 5:18-19.</w:t>
      </w:r>
    </w:p>
  </w:footnote>
  <w:footnote w:id="6455">
    <w:p>
      <w:pPr>
        <w:pStyle w:val="FootnoteText"/>
      </w:pPr>
      <w:r>
        <w:rPr>
          <w:rStyle w:val="FootnoteReference"/>
        </w:rPr>
        <w:footnoteRef/>
      </w:r>
      <w:r>
        <w:t xml:space="preserve"> Cross-references for "until": Dan 2:44; Matt 16:18; Mark 9:1; Luke 9:27; Luke 21:31; Acts 2:30-36; Col 1:13.</w:t>
      </w:r>
    </w:p>
  </w:footnote>
  <w:footnote w:id="6456">
    <w:p>
      <w:pPr>
        <w:pStyle w:val="FootnoteText"/>
      </w:pPr>
      <w:r>
        <w:rPr>
          <w:rStyle w:val="FootnoteReference"/>
        </w:rPr>
        <w:footnoteRef/>
      </w:r>
      <w:r>
        <w:t xml:space="preserve"> Cross-references for "he took": Matt 26:26-28; Mark 14:22-24; 1Cor 10:16; 1Cor 11:23-29.</w:t>
      </w:r>
    </w:p>
  </w:footnote>
  <w:footnote w:id="6457">
    <w:p>
      <w:pPr>
        <w:pStyle w:val="FootnoteText"/>
      </w:pPr>
      <w:r>
        <w:rPr>
          <w:rStyle w:val="FootnoteReference"/>
        </w:rPr>
        <w:footnoteRef/>
      </w:r>
      <w:r>
        <w:t xml:space="preserve"> Cross-references for "gave thanks": Luke 22:17; Luke 24:30; John 6:23; 1Thess 5:18.</w:t>
      </w:r>
    </w:p>
  </w:footnote>
  <w:footnote w:id="6458">
    <w:p>
      <w:pPr>
        <w:pStyle w:val="FootnoteText"/>
      </w:pPr>
      <w:r>
        <w:rPr>
          <w:rStyle w:val="FootnoteReference"/>
        </w:rPr>
        <w:footnoteRef/>
      </w:r>
      <w:r>
        <w:t xml:space="preserve"> Cross-references for "is my": Gen 41:26-27; Ezek 37:11; Dan 2:38; Dan 4:22-24; Zech 5:7-8; Luke 22:20; 1Cor 10:4; Gal 4:25.</w:t>
      </w:r>
    </w:p>
  </w:footnote>
  <w:footnote w:id="6459">
    <w:p>
      <w:pPr>
        <w:pStyle w:val="FootnoteText"/>
      </w:pPr>
      <w:r>
        <w:rPr>
          <w:rStyle w:val="FootnoteReference"/>
        </w:rPr>
        <w:footnoteRef/>
      </w:r>
      <w:r>
        <w:t xml:space="preserve"> Cross-references for "given": John 6:51; Gal 1:4; Eph 5:2; Titus 2:14; 1Pet 2:24.</w:t>
      </w:r>
    </w:p>
  </w:footnote>
  <w:footnote w:id="6460">
    <w:p>
      <w:pPr>
        <w:pStyle w:val="FootnoteText"/>
      </w:pPr>
      <w:r>
        <w:rPr>
          <w:rStyle w:val="FootnoteReference"/>
        </w:rPr>
        <w:footnoteRef/>
      </w:r>
      <w:r>
        <w:t xml:space="preserve"> Cross-references for "this do": Ps 78:4-6; Ps 111:4; Song 1:4; 1Cor 11:24.</w:t>
      </w:r>
    </w:p>
  </w:footnote>
  <w:footnote w:id="6461">
    <w:p>
      <w:pPr>
        <w:pStyle w:val="FootnoteText"/>
      </w:pPr>
      <w:r>
        <w:rPr>
          <w:rStyle w:val="FootnoteReference"/>
        </w:rPr>
        <w:footnoteRef/>
      </w:r>
      <w:r>
        <w:t xml:space="preserve"> Cross-references for "This": Exod 24:8; Zech 9:11; 1Cor 10:16-21; 1Cor 11:25; Heb 8:6-13; Heb 9:17; Heb 12:24; Heb 13:20.</w:t>
      </w:r>
    </w:p>
  </w:footnote>
  <w:footnote w:id="6462">
    <w:p>
      <w:pPr>
        <w:pStyle w:val="FootnoteText"/>
      </w:pPr>
      <w:r>
        <w:rPr>
          <w:rStyle w:val="FootnoteReference"/>
        </w:rPr>
        <w:footnoteRef/>
      </w:r>
      <w:r>
        <w:t xml:space="preserve"> Cross-references: Job 19:19; Ps 41:9; Mic 7:5-6; Matt 26:21-23; Mark 14:18; John 13:18-19; John 13:21; John 13:26.</w:t>
      </w:r>
    </w:p>
  </w:footnote>
  <w:footnote w:id="64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64">
    <w:p>
      <w:pPr>
        <w:pStyle w:val="FootnoteText"/>
      </w:pPr>
      <w:r>
        <w:rPr>
          <w:rStyle w:val="FootnoteReference"/>
        </w:rPr>
        <w:footnoteRef/>
      </w:r>
      <w:r>
        <w:t xml:space="preserve"> Cross-references: Ps 55:12-15; Ps 69:22-28; Ps 109:6-15; Matt 27:5; John 17:12; Acts 1:16-25; 2Pet 2:3.</w:t>
      </w:r>
    </w:p>
  </w:footnote>
  <w:footnote w:id="6465">
    <w:p>
      <w:pPr>
        <w:pStyle w:val="FootnoteText"/>
      </w:pPr>
      <w:r>
        <w:rPr>
          <w:rStyle w:val="FootnoteReference"/>
        </w:rPr>
        <w:footnoteRef/>
      </w:r>
      <w:r>
        <w:t xml:space="preserve"> Cross-references: Matt 26:22; Mark 14:19; John 13:22-25.</w:t>
      </w:r>
    </w:p>
  </w:footnote>
  <w:footnote w:id="6466">
    <w:p>
      <w:pPr>
        <w:pStyle w:val="FootnoteText"/>
      </w:pPr>
      <w:r>
        <w:rPr>
          <w:rStyle w:val="FootnoteReference"/>
        </w:rPr>
        <w:footnoteRef/>
      </w:r>
      <w:r>
        <w:t xml:space="preserve"> Cross-references: Matt 20:20-24; Mark 9:34; Mark 10:37-41; Luke 9:46; Rom 12:10; 1Cor 13:4; Phil 2:3-5; Jas 4:5-6; 1Pet 5:5-6.</w:t>
      </w:r>
    </w:p>
  </w:footnote>
  <w:footnote w:id="6467">
    <w:p>
      <w:pPr>
        <w:pStyle w:val="FootnoteText"/>
      </w:pPr>
      <w:r>
        <w:rPr>
          <w:rStyle w:val="FootnoteReference"/>
        </w:rPr>
        <w:footnoteRef/>
      </w:r>
      <w:r>
        <w:t xml:space="preserve"> Cross-references: Matt 20:25-28; Mark 10:41-45.</w:t>
      </w:r>
    </w:p>
  </w:footnote>
  <w:footnote w:id="6468">
    <w:p>
      <w:pPr>
        <w:pStyle w:val="FootnoteText"/>
      </w:pPr>
      <w:r>
        <w:rPr>
          <w:rStyle w:val="FootnoteReference"/>
        </w:rPr>
        <w:footnoteRef/>
      </w:r>
      <w:r>
        <w:t xml:space="preserve"> Cross-references: Matt 18:3-5; Matt 23:8-12; Luke 9:48; Rom 12:2; 1Pet 5:3; 3John 1:9-10.</w:t>
      </w:r>
    </w:p>
  </w:footnote>
  <w:footnote w:id="64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70">
    <w:p>
      <w:pPr>
        <w:pStyle w:val="FootnoteText"/>
      </w:pPr>
      <w:r>
        <w:rPr>
          <w:rStyle w:val="FootnoteReference"/>
        </w:rPr>
        <w:footnoteRef/>
      </w:r>
      <w:r>
        <w:t xml:space="preserve"> Cross-references: Matt 20:28; Luke 12:37; Luke 17:7-9; John 13:5-16; 2Cor 8:9; Phil 2:7-8.</w:t>
      </w:r>
    </w:p>
  </w:footnote>
  <w:footnote w:id="6471">
    <w:p>
      <w:pPr>
        <w:pStyle w:val="FootnoteText"/>
      </w:pPr>
      <w:r>
        <w:rPr>
          <w:rStyle w:val="FootnoteReference"/>
        </w:rPr>
        <w:footnoteRef/>
      </w:r>
      <w:r>
        <w:t xml:space="preserve"> Cross-references: Matt 19:28-29; Matt 24:13; John 6:67-68; John 8:31; Acts 1:25; Heb 2:18; Heb 4:15.</w:t>
      </w:r>
    </w:p>
  </w:footnote>
  <w:footnote w:id="6472">
    <w:p>
      <w:pPr>
        <w:pStyle w:val="FootnoteText"/>
      </w:pPr>
      <w:r>
        <w:rPr>
          <w:rStyle w:val="FootnoteReference"/>
        </w:rPr>
        <w:footnoteRef/>
      </w:r>
      <w:r>
        <w:t xml:space="preserve"> Cross-references: Matt 24:47; Matt 25:34; Luke 12:32; Luke 19:17; 1Cor 9:25; 2Cor 1:7; 2Tim 2:12; Jas 2:5; 1Pet 5:4; Rev 21:14.</w:t>
      </w:r>
    </w:p>
  </w:footnote>
  <w:footnote w:id="6473">
    <w:p>
      <w:pPr>
        <w:pStyle w:val="FootnoteText"/>
      </w:pPr>
      <w:r>
        <w:rPr>
          <w:rStyle w:val="FootnoteReference"/>
        </w:rPr>
        <w:footnoteRef/>
      </w:r>
      <w:r>
        <w:t xml:space="preserve"> Cross-references for "and sit": Ps 49:14; Matt 19:28; 1Cor 6:2-3; Rev 2:26-27; Rev 3:21; Rev 4:4.</w:t>
      </w:r>
    </w:p>
  </w:footnote>
  <w:footnote w:id="6474">
    <w:p>
      <w:pPr>
        <w:pStyle w:val="FootnoteText"/>
      </w:pPr>
      <w:r>
        <w:rPr>
          <w:rStyle w:val="FootnoteReference"/>
        </w:rPr>
        <w:footnoteRef/>
      </w:r>
      <w:r>
        <w:t xml:space="preserve"> Place name: Israel. Place-name meaning: Israel — God contends; strives with God. Source form: Israel. Greek form: ισραηλ.</w:t>
      </w:r>
    </w:p>
  </w:footnote>
  <w:footnote w:id="6475">
    <w:p>
      <w:pPr>
        <w:pStyle w:val="FootnoteText"/>
      </w:pPr>
      <w:r>
        <w:rPr>
          <w:rStyle w:val="FootnoteReference"/>
        </w:rPr>
        <w:footnoteRef/>
      </w:r>
      <w:r>
        <w:t xml:space="preserve"> Cross-references: 2Sam 9:9-10; 2Sam 19:28; Matt 8:11; Luke 12:37; Luke 14:15; Luke 22:16-18; Rev 19:9.</w:t>
      </w:r>
    </w:p>
  </w:footnote>
  <w:footnote w:id="6476">
    <w:p>
      <w:pPr>
        <w:pStyle w:val="FootnoteText"/>
      </w:pPr>
      <w:r>
        <w:rPr>
          <w:rStyle w:val="FootnoteReference"/>
        </w:rPr>
        <w:footnoteRef/>
      </w:r>
      <w:r>
        <w:t xml:space="preserve"> Personal name: Simon. Personal-name meaning: Simon — that hears; that obeys. Source form: Simon.</w:t>
      </w:r>
    </w:p>
  </w:footnote>
  <w:footnote w:id="6477">
    <w:p>
      <w:pPr>
        <w:pStyle w:val="FootnoteText"/>
      </w:pPr>
      <w:r>
        <w:rPr>
          <w:rStyle w:val="FootnoteReference"/>
        </w:rPr>
        <w:footnoteRef/>
      </w:r>
      <w:r>
        <w:t xml:space="preserve"> Cross-references for "Satan": Job 1:8-11; Job 2:3-6; Zech 3:1; 1Pet 5:8; Rev 12:10.</w:t>
      </w:r>
    </w:p>
  </w:footnote>
  <w:footnote w:id="6478">
    <w:p>
      <w:pPr>
        <w:pStyle w:val="FootnoteText"/>
      </w:pPr>
      <w:r>
        <w:rPr>
          <w:rStyle w:val="FootnoteReference"/>
        </w:rPr>
        <w:footnoteRef/>
      </w:r>
      <w:r>
        <w:t xml:space="preserve"> Cross-references for "sift": Amos 9:9.</w:t>
      </w:r>
    </w:p>
  </w:footnote>
  <w:footnote w:id="6479">
    <w:p>
      <w:pPr>
        <w:pStyle w:val="FootnoteText"/>
      </w:pPr>
      <w:r>
        <w:rPr>
          <w:rStyle w:val="FootnoteReference"/>
        </w:rPr>
        <w:footnoteRef/>
      </w:r>
      <w:r>
        <w:t xml:space="preserve"> Cross-references for "Simon": Luke 10:41; Acts 9:4.</w:t>
      </w:r>
    </w:p>
  </w:footnote>
  <w:footnote w:id="6480">
    <w:p>
      <w:pPr>
        <w:pStyle w:val="FootnoteText"/>
      </w:pPr>
      <w:r>
        <w:rPr>
          <w:rStyle w:val="FootnoteReference"/>
        </w:rPr>
        <w:footnoteRef/>
      </w:r>
      <w:r>
        <w:t xml:space="preserve"> Cross-references for "I have": Zech 3:2-4; John 14:19; John 17:9-11; John 17:15-21; Rom 5:9-10; Rom 8:32; Rom 8:34; Heb 7:25; 1Pet 1:5; 1John 2:1-2.</w:t>
      </w:r>
    </w:p>
  </w:footnote>
  <w:footnote w:id="6481">
    <w:p>
      <w:pPr>
        <w:pStyle w:val="FootnoteText"/>
      </w:pPr>
      <w:r>
        <w:rPr>
          <w:rStyle w:val="FootnoteReference"/>
        </w:rPr>
        <w:footnoteRef/>
      </w:r>
      <w:r>
        <w:t xml:space="preserve"> Cross-references for "and when": Matt 18:3; Matt 26:75; Mark 14:72; Mark 16:7; Luke 22:61-62; Acts 3:19.</w:t>
      </w:r>
    </w:p>
  </w:footnote>
  <w:footnote w:id="64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83">
    <w:p>
      <w:pPr>
        <w:pStyle w:val="FootnoteText"/>
      </w:pPr>
      <w:r>
        <w:rPr>
          <w:rStyle w:val="FootnoteReference"/>
        </w:rPr>
        <w:footnoteRef/>
      </w:r>
      <w:r>
        <w:t xml:space="preserve"> Cross-references for "thy faith": Luke 8:13; 2Tim 2:18; Titus 1:1; Heb 12:15; 1Pet 1:1; 1John 2:19.</w:t>
      </w:r>
    </w:p>
  </w:footnote>
  <w:footnote w:id="64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85">
    <w:p>
      <w:pPr>
        <w:pStyle w:val="FootnoteText"/>
      </w:pPr>
      <w:r>
        <w:rPr>
          <w:rStyle w:val="FootnoteReference"/>
        </w:rPr>
        <w:footnoteRef/>
      </w:r>
      <w:r>
        <w:t xml:space="preserve"> Cross-references for "the cock": Matt 26:34; Matt 26:74; Mark 14:30; Mark 14:71-72; John 13:38; John 18:27.</w:t>
      </w:r>
    </w:p>
  </w:footnote>
  <w:footnote w:id="6486">
    <w:p>
      <w:pPr>
        <w:pStyle w:val="FootnoteText"/>
      </w:pPr>
      <w:r>
        <w:rPr>
          <w:rStyle w:val="FootnoteReference"/>
        </w:rPr>
        <w:footnoteRef/>
      </w:r>
      <w:r>
        <w:t xml:space="preserve"> Cross-references for "When": Matt 10:9-10; Mark 6:8-9; Luke 9:3; Luke 10:4.</w:t>
      </w:r>
    </w:p>
  </w:footnote>
  <w:footnote w:id="6487">
    <w:p>
      <w:pPr>
        <w:pStyle w:val="FootnoteText"/>
      </w:pPr>
      <w:r>
        <w:rPr>
          <w:rStyle w:val="FootnoteReference"/>
        </w:rPr>
        <w:footnoteRef/>
      </w:r>
      <w:r>
        <w:t xml:space="preserve"> Cross-references for "lacked": Gen 48:15; Deut 8:2-3; Deut 8:16; Ps 23:1; Ps 34:9-10; Ps 37:3; Matt 6:31-33; Luke 12:29-31.</w:t>
      </w:r>
    </w:p>
  </w:footnote>
  <w:footnote w:id="6488">
    <w:p>
      <w:pPr>
        <w:pStyle w:val="FootnoteText"/>
      </w:pPr>
      <w:r>
        <w:rPr>
          <w:rStyle w:val="FootnoteReference"/>
        </w:rPr>
        <w:footnoteRef/>
      </w:r>
      <w:r>
        <w:t xml:space="preserve"> Cross-references: Matt 10:22-25; John 15:20; John 16:33; 1Thess 2:14-15; 1Thess 3:4; 1Pet 4:1.</w:t>
      </w:r>
    </w:p>
  </w:footnote>
  <w:footnote w:id="6489">
    <w:p>
      <w:pPr>
        <w:pStyle w:val="FootnoteText"/>
      </w:pPr>
      <w:r>
        <w:rPr>
          <w:rStyle w:val="FootnoteReference"/>
        </w:rPr>
        <w:footnoteRef/>
      </w:r>
      <w:r>
        <w:t xml:space="preserve"> Cross-references for "this": Matt 26:54-56; Luke 18:31; Luke 22:22; Luke 24:44-46; John 10:35; John 19:28-30; Acts 13:27-29.</w:t>
      </w:r>
    </w:p>
  </w:footnote>
  <w:footnote w:id="6490">
    <w:p>
      <w:pPr>
        <w:pStyle w:val="FootnoteText"/>
      </w:pPr>
      <w:r>
        <w:rPr>
          <w:rStyle w:val="FootnoteReference"/>
        </w:rPr>
        <w:footnoteRef/>
      </w:r>
      <w:r>
        <w:t xml:space="preserve"> Cross-references for "And he": Isa 53:12; Mark 15:27-28; Luke 23:32; 2Cor 5:21; Gal 3:13.</w:t>
      </w:r>
    </w:p>
  </w:footnote>
  <w:footnote w:id="6491">
    <w:p>
      <w:pPr>
        <w:pStyle w:val="FootnoteText"/>
      </w:pPr>
      <w:r>
        <w:rPr>
          <w:rStyle w:val="FootnoteReference"/>
        </w:rPr>
        <w:footnoteRef/>
      </w:r>
      <w:r>
        <w:t xml:space="preserve"> Cross-references: Matt 26:52-54; John 18:36; 2Cor 10:3-4; Eph 6:10-18; 1Thess 5:8; 1Pet 5:9.</w:t>
      </w:r>
    </w:p>
  </w:footnote>
  <w:footnote w:id="6492">
    <w:p>
      <w:pPr>
        <w:pStyle w:val="FootnoteText"/>
      </w:pPr>
      <w:r>
        <w:rPr>
          <w:rStyle w:val="FootnoteReference"/>
        </w:rPr>
        <w:footnoteRef/>
      </w:r>
      <w:r>
        <w:t xml:space="preserve"> Cross-references for "he came": Matt 26:36-38; Mark 14:32-34; John 18:1-2.</w:t>
      </w:r>
    </w:p>
  </w:footnote>
  <w:footnote w:id="6493">
    <w:p>
      <w:pPr>
        <w:pStyle w:val="FootnoteText"/>
      </w:pPr>
      <w:r>
        <w:rPr>
          <w:rStyle w:val="FootnoteReference"/>
        </w:rPr>
        <w:footnoteRef/>
      </w:r>
      <w:r>
        <w:t xml:space="preserve"> Cross-references: Mark 11:11; Mark 11:19; Mark 13:3; Luke 21:37.</w:t>
      </w:r>
    </w:p>
  </w:footnote>
  <w:footnote w:id="64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95">
    <w:p>
      <w:pPr>
        <w:pStyle w:val="FootnoteText"/>
      </w:pPr>
      <w:r>
        <w:rPr>
          <w:rStyle w:val="FootnoteReference"/>
        </w:rPr>
        <w:footnoteRef/>
      </w:r>
      <w:r>
        <w:t xml:space="preserve"> Cross-references for "and kneeled": Matt 26:39; Mark 14:35.</w:t>
      </w:r>
    </w:p>
  </w:footnote>
  <w:footnote w:id="6496">
    <w:p>
      <w:pPr>
        <w:pStyle w:val="FootnoteText"/>
      </w:pPr>
      <w:r>
        <w:rPr>
          <w:rStyle w:val="FootnoteReference"/>
        </w:rPr>
        <w:footnoteRef/>
      </w:r>
      <w:r>
        <w:t xml:space="preserve"> Cross-references for "Father": Matt 26:42; Matt 26:44; Mark 14:36; John 12:27-28.</w:t>
      </w:r>
    </w:p>
  </w:footnote>
  <w:footnote w:id="6497">
    <w:p>
      <w:pPr>
        <w:pStyle w:val="FootnoteText"/>
      </w:pPr>
      <w:r>
        <w:rPr>
          <w:rStyle w:val="FootnoteReference"/>
        </w:rPr>
        <w:footnoteRef/>
      </w:r>
      <w:r>
        <w:t xml:space="preserve"> Cross-references: Isa 51:17; Isa 51:22; Jer 25:15; Matt 20:22; Luke 22:17-20; John 18:11.</w:t>
      </w:r>
    </w:p>
  </w:footnote>
  <w:footnote w:id="6498">
    <w:p>
      <w:pPr>
        <w:pStyle w:val="FootnoteText"/>
      </w:pPr>
      <w:r>
        <w:rPr>
          <w:rStyle w:val="FootnoteReference"/>
        </w:rPr>
        <w:footnoteRef/>
      </w:r>
      <w:r>
        <w:t xml:space="preserve"> Cross-references: Ps 40:8; John 4:34; John 5:30; John 6:38; Heb 10:7-10.</w:t>
      </w:r>
    </w:p>
  </w:footnote>
  <w:footnote w:id="6499">
    <w:p>
      <w:pPr>
        <w:pStyle w:val="FootnoteText"/>
      </w:pPr>
      <w:r>
        <w:rPr>
          <w:rStyle w:val="FootnoteReference"/>
        </w:rPr>
        <w:footnoteRef/>
      </w:r>
      <w:r>
        <w:t xml:space="preserve"> Cross-references for "strengthening": Deut 3:28; Job 4:3-4; Dan 10:16-19; Dan 11:1; Luke 22:32; Acts 18:23; Heb 2:17.</w:t>
      </w:r>
    </w:p>
  </w:footnote>
  <w:footnote w:id="6500">
    <w:p>
      <w:pPr>
        <w:pStyle w:val="FootnoteText"/>
      </w:pPr>
      <w:r>
        <w:rPr>
          <w:rStyle w:val="FootnoteReference"/>
        </w:rPr>
        <w:footnoteRef/>
      </w:r>
      <w:r>
        <w:t xml:space="preserve"> Cross-references: Ps 91:11-12; Matt 4:6; Matt 4:11; Matt 26:53; Luke 4:10-11; 1Tim 3:16; Heb 1:6; Heb 1:14.</w:t>
      </w:r>
    </w:p>
  </w:footnote>
  <w:footnote w:id="65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502">
    <w:p>
      <w:pPr>
        <w:pStyle w:val="FootnoteText"/>
      </w:pPr>
      <w:r>
        <w:rPr>
          <w:rStyle w:val="FootnoteReference"/>
        </w:rPr>
        <w:footnoteRef/>
      </w:r>
      <w:r>
        <w:t xml:space="preserve"> Cross-references: Isa 53:10; Lam 1:12; Rom 8:32.</w:t>
      </w:r>
    </w:p>
  </w:footnote>
  <w:footnote w:id="6503">
    <w:p>
      <w:pPr>
        <w:pStyle w:val="FootnoteText"/>
      </w:pPr>
      <w:r>
        <w:rPr>
          <w:rStyle w:val="FootnoteReference"/>
        </w:rPr>
        <w:footnoteRef/>
      </w:r>
      <w:r>
        <w:t xml:space="preserve"> Cross-references for "sleeping": Matt 26:40; Matt 26:43; Mark 14:37; Mark 14:40-41.</w:t>
      </w:r>
    </w:p>
  </w:footnote>
  <w:footnote w:id="6504">
    <w:p>
      <w:pPr>
        <w:pStyle w:val="FootnoteText"/>
      </w:pPr>
      <w:r>
        <w:rPr>
          <w:rStyle w:val="FootnoteReference"/>
        </w:rPr>
        <w:footnoteRef/>
      </w:r>
      <w:r>
        <w:t xml:space="preserve"> Cross-references for "Why sleep ye": Prov 6:4-11; Jonah 1:6; Luke 21:34-36; Luke 22:40.</w:t>
      </w:r>
    </w:p>
  </w:footnote>
  <w:footnote w:id="6505">
    <w:p>
      <w:pPr>
        <w:pStyle w:val="FootnoteText"/>
      </w:pPr>
      <w:r>
        <w:rPr>
          <w:rStyle w:val="FootnoteReference"/>
        </w:rPr>
        <w:footnoteRef/>
      </w:r>
      <w:r>
        <w:t xml:space="preserve"> Cross-references for "while": Matt 26:45-47; Mark 14:41-43; John 18:2-9.</w:t>
      </w:r>
    </w:p>
  </w:footnote>
  <w:footnote w:id="6506">
    <w:p>
      <w:pPr>
        <w:pStyle w:val="FootnoteText"/>
      </w:pPr>
      <w:r>
        <w:rPr>
          <w:rStyle w:val="FootnoteReference"/>
        </w:rPr>
        <w:footnoteRef/>
      </w:r>
      <w:r>
        <w:t xml:space="preserve"> Cross-references for "Judas": Matt 26:14-16; Matt 26:47; Mark 14:10; Mark 14:43; Luke 22:3-6; Acts 1:16-18.</w:t>
      </w:r>
    </w:p>
  </w:footnote>
  <w:footnote w:id="6507">
    <w:p>
      <w:pPr>
        <w:pStyle w:val="FootnoteText"/>
      </w:pPr>
      <w:r>
        <w:rPr>
          <w:rStyle w:val="FootnoteReference"/>
        </w:rPr>
        <w:footnoteRef/>
      </w:r>
      <w:r>
        <w:t xml:space="preserve"> Name meaning: Jesus (Yeshua) — Yahweh saves. He will save His people from their sins.</w:t>
      </w:r>
    </w:p>
  </w:footnote>
  <w:footnote w:id="6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9">
    <w:p>
      <w:pPr>
        <w:pStyle w:val="FootnoteText"/>
      </w:pPr>
      <w:r>
        <w:rPr>
          <w:rStyle w:val="FootnoteReference"/>
        </w:rPr>
        <w:footnoteRef/>
      </w:r>
      <w:r>
        <w:t xml:space="preserve"> Cross-references for "betrayest": 2Sam 20:9-10; Ps 55:21; Prov 27:6; Matt 26:48-50; Mark 14:44-46.</w:t>
      </w:r>
    </w:p>
  </w:footnote>
  <w:footnote w:id="6510">
    <w:p>
      <w:pPr>
        <w:pStyle w:val="FootnoteText"/>
      </w:pPr>
      <w:r>
        <w:rPr>
          <w:rStyle w:val="FootnoteReference"/>
        </w:rPr>
        <w:footnoteRef/>
      </w:r>
      <w:r>
        <w:t xml:space="preserve"> Cross-references: Luke 22:38 (4).</w:t>
      </w:r>
    </w:p>
  </w:footnote>
  <w:footnote w:id="6511">
    <w:p>
      <w:pPr>
        <w:pStyle w:val="FootnoteText"/>
      </w:pPr>
      <w:r>
        <w:rPr>
          <w:rStyle w:val="FootnoteReference"/>
        </w:rPr>
        <w:footnoteRef/>
      </w:r>
      <w:r>
        <w:t xml:space="preserve"> Cross-references: Matt 26:51-54; Mark 14:47; John 18:10-11; Rom 12:19; 2Cor 10:4.</w:t>
      </w:r>
    </w:p>
  </w:footnote>
  <w:footnote w:id="6512">
    <w:p>
      <w:pPr>
        <w:pStyle w:val="FootnoteText"/>
      </w:pPr>
      <w:r>
        <w:rPr>
          <w:rStyle w:val="FootnoteReference"/>
        </w:rPr>
        <w:footnoteRef/>
      </w:r>
      <w:r>
        <w:t xml:space="preserve"> Cross-references for "And he": Rom 12:21; 2Cor 10:1; 1Pet 2:21-23.</w:t>
      </w:r>
    </w:p>
  </w:footnote>
  <w:footnote w:id="6513">
    <w:p>
      <w:pPr>
        <w:pStyle w:val="FootnoteText"/>
      </w:pPr>
      <w:r>
        <w:rPr>
          <w:rStyle w:val="FootnoteReference"/>
        </w:rPr>
        <w:footnoteRef/>
      </w:r>
      <w:r>
        <w:t xml:space="preserve"> Cross-references for "Suffer": John 17:12; John 18:8-9.</w:t>
      </w:r>
    </w:p>
  </w:footnote>
  <w:footnote w:id="6514">
    <w:p>
      <w:pPr>
        <w:pStyle w:val="FootnoteText"/>
      </w:pPr>
      <w:r>
        <w:rPr>
          <w:rStyle w:val="FootnoteReference"/>
        </w:rPr>
        <w:footnoteRef/>
      </w:r>
      <w:r>
        <w:t xml:space="preserve"> Cross-references for "Jesus": Matt 26:55; Mark 14:48-49.</w:t>
      </w:r>
    </w:p>
  </w:footnote>
  <w:footnote w:id="6515">
    <w:p>
      <w:pPr>
        <w:pStyle w:val="FootnoteText"/>
      </w:pPr>
      <w:r>
        <w:rPr>
          <w:rStyle w:val="FootnoteReference"/>
        </w:rPr>
        <w:footnoteRef/>
      </w:r>
      <w:r>
        <w:t xml:space="preserve"> Cross-references for "captains": 2Kgs 11:15; Luke 22:4; John 17:12; Acts 5:26.</w:t>
      </w:r>
    </w:p>
  </w:footnote>
  <w:footnote w:id="6516">
    <w:p>
      <w:pPr>
        <w:pStyle w:val="FootnoteText"/>
      </w:pPr>
      <w:r>
        <w:rPr>
          <w:rStyle w:val="FootnoteReference"/>
        </w:rPr>
        <w:footnoteRef/>
      </w:r>
      <w:r>
        <w:t xml:space="preserve"> Cross-references for "I was": Matt 21:12-15; Matt 21:23; Matt 21:45-46; Luke 21:37-38; John 7:25-26; John 7:30; John 7:45.</w:t>
      </w:r>
    </w:p>
  </w:footnote>
  <w:footnote w:id="6517">
    <w:p>
      <w:pPr>
        <w:pStyle w:val="FootnoteText"/>
      </w:pPr>
      <w:r>
        <w:rPr>
          <w:rStyle w:val="FootnoteReference"/>
        </w:rPr>
        <w:footnoteRef/>
      </w:r>
      <w:r>
        <w:t xml:space="preserve"> Cross-references for "the power": John 14:30; Acts 26:18; 2Cor 4:3-6; Eph 6:12; Col 1:13; Rev 12:9-12.</w:t>
      </w:r>
    </w:p>
  </w:footnote>
  <w:footnote w:id="6518">
    <w:p>
      <w:pPr>
        <w:pStyle w:val="FootnoteText"/>
      </w:pPr>
      <w:r>
        <w:rPr>
          <w:rStyle w:val="FootnoteReference"/>
        </w:rPr>
        <w:footnoteRef/>
      </w:r>
      <w:r>
        <w:t xml:space="preserve"> Cross-references: Judg 16:21-30; Job 20:5; John 12:27; John 16:20-22.</w:t>
      </w:r>
    </w:p>
  </w:footnote>
  <w:footnote w:id="6519">
    <w:p>
      <w:pPr>
        <w:pStyle w:val="FootnoteText"/>
      </w:pPr>
      <w:r>
        <w:rPr>
          <w:rStyle w:val="FootnoteReference"/>
        </w:rPr>
        <w:footnoteRef/>
      </w:r>
      <w:r>
        <w:t xml:space="preserve"> Cross-references for "took": Matt 26:57-58; Mark 14:53-54; John 18:12-17; John 18:24.</w:t>
      </w:r>
    </w:p>
  </w:footnote>
  <w:footnote w:id="6520">
    <w:p>
      <w:pPr>
        <w:pStyle w:val="FootnoteText"/>
      </w:pPr>
      <w:r>
        <w:rPr>
          <w:rStyle w:val="FootnoteReference"/>
        </w:rPr>
        <w:footnoteRef/>
      </w:r>
      <w:r>
        <w:t xml:space="preserve"> Cross-references for "And Peter": 2Chr 32:31; Luke 22:33-34.</w:t>
      </w:r>
    </w:p>
  </w:footnote>
  <w:footnote w:id="6521">
    <w:p>
      <w:pPr>
        <w:pStyle w:val="FootnoteText"/>
      </w:pPr>
      <w:r>
        <w:rPr>
          <w:rStyle w:val="FootnoteReference"/>
        </w:rPr>
        <w:footnoteRef/>
      </w:r>
      <w:r>
        <w:t xml:space="preserve"> Cross-references for "Peter": Ps 1:1; Ps 26:4-5; Ps 28:3; Prov 9:6; Prov 13:20; 1Cor 15:33; 2Cor 6:15-17.</w:t>
      </w:r>
    </w:p>
  </w:footnote>
  <w:footnote w:id="6522">
    <w:p>
      <w:pPr>
        <w:pStyle w:val="FootnoteText"/>
      </w:pPr>
      <w:r>
        <w:rPr>
          <w:rStyle w:val="FootnoteReference"/>
        </w:rPr>
        <w:footnoteRef/>
      </w:r>
      <w:r>
        <w:t xml:space="preserve"> Cross-references: Matt 26:69; Mark 14:66; Luke 22:44; John 18:17-18.</w:t>
      </w:r>
    </w:p>
  </w:footnote>
  <w:footnote w:id="6523">
    <w:p>
      <w:pPr>
        <w:pStyle w:val="FootnoteText"/>
      </w:pPr>
      <w:r>
        <w:rPr>
          <w:rStyle w:val="FootnoteReference"/>
        </w:rPr>
        <w:footnoteRef/>
      </w:r>
      <w:r>
        <w:t xml:space="preserve"> Cross-references for "a certain maid": Matt 26:69; Mark 14:6; Mark 14:17; Mark 14:66-68; John 18:17.</w:t>
      </w:r>
    </w:p>
  </w:footnote>
  <w:footnote w:id="652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25">
    <w:p>
      <w:pPr>
        <w:pStyle w:val="FootnoteText"/>
      </w:pPr>
      <w:r>
        <w:rPr>
          <w:rStyle w:val="FootnoteReference"/>
        </w:rPr>
        <w:footnoteRef/>
      </w:r>
      <w:r>
        <w:t xml:space="preserve"> Cross-references for "another": Matt 26:71-72; Mark 14:69-70; John 18:25; G2087.</w:t>
      </w:r>
    </w:p>
  </w:footnote>
  <w:footnote w:id="6526">
    <w:p>
      <w:pPr>
        <w:pStyle w:val="FootnoteText"/>
      </w:pPr>
      <w:r>
        <w:rPr>
          <w:rStyle w:val="FootnoteReference"/>
        </w:rPr>
        <w:footnoteRef/>
      </w:r>
      <w:r>
        <w:t xml:space="preserve"> Cross-references for "confidently": Matt 26:73-74; Mark 14:69-70; John 18:26-27.</w:t>
      </w:r>
    </w:p>
  </w:footnote>
  <w:footnote w:id="6527">
    <w:p>
      <w:pPr>
        <w:pStyle w:val="FootnoteText"/>
      </w:pPr>
      <w:r>
        <w:rPr>
          <w:rStyle w:val="FootnoteReference"/>
        </w:rPr>
        <w:footnoteRef/>
      </w:r>
      <w:r>
        <w:t xml:space="preserve"> Cross-references for "the cock": Matt 26:74-75; Mark 14:71-72; Luke 22:34; John 18:27.</w:t>
      </w:r>
    </w:p>
  </w:footnote>
  <w:footnote w:id="6528">
    <w:p>
      <w:pPr>
        <w:pStyle w:val="FootnoteText"/>
      </w:pPr>
      <w:r>
        <w:rPr>
          <w:rStyle w:val="FootnoteReference"/>
        </w:rPr>
        <w:footnoteRef/>
      </w:r>
      <w:r>
        <w:t xml:space="preserve"> Cross-references for "turned": Mark 5:30; Luke 10:41.</w:t>
      </w:r>
    </w:p>
  </w:footnote>
  <w:footnote w:id="6529">
    <w:p>
      <w:pPr>
        <w:pStyle w:val="FootnoteText"/>
      </w:pPr>
      <w:r>
        <w:rPr>
          <w:rStyle w:val="FootnoteReference"/>
        </w:rPr>
        <w:footnoteRef/>
      </w:r>
      <w:r>
        <w:t xml:space="preserve"> Cross-references for "looked": Job 33:27; Isa 57:15-18; Jer 31:18-20; Hos 11:8; Acts 5:31.</w:t>
      </w:r>
    </w:p>
  </w:footnote>
  <w:footnote w:id="6530">
    <w:p>
      <w:pPr>
        <w:pStyle w:val="FootnoteText"/>
      </w:pPr>
      <w:r>
        <w:rPr>
          <w:rStyle w:val="FootnoteReference"/>
        </w:rPr>
        <w:footnoteRef/>
      </w:r>
      <w:r>
        <w:t xml:space="preserve"> Cross-references for "And Peter": Ezek 16:63; Ezek 36:31-32; Eph 2:11; Rev 2:5.</w:t>
      </w:r>
    </w:p>
  </w:footnote>
  <w:footnote w:id="6531">
    <w:p>
      <w:pPr>
        <w:pStyle w:val="FootnoteText"/>
      </w:pPr>
      <w:r>
        <w:rPr>
          <w:rStyle w:val="FootnoteReference"/>
        </w:rPr>
        <w:footnoteRef/>
      </w:r>
      <w:r>
        <w:t xml:space="preserve"> Cross-references for "Before": Matt 26:34; Matt 26:75; Luke 22:34; John 13:38.</w:t>
      </w:r>
    </w:p>
  </w:footnote>
  <w:footnote w:id="653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33">
    <w:p>
      <w:pPr>
        <w:pStyle w:val="FootnoteText"/>
      </w:pPr>
      <w:r>
        <w:rPr>
          <w:rStyle w:val="FootnoteReference"/>
        </w:rPr>
        <w:footnoteRef/>
      </w:r>
      <w:r>
        <w:t xml:space="preserve"> Cross-references for "the men": Matt 26:59-68; Mark 14:55-65; John 18:22.</w:t>
      </w:r>
    </w:p>
  </w:footnote>
  <w:footnote w:id="653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35">
    <w:p>
      <w:pPr>
        <w:pStyle w:val="FootnoteText"/>
      </w:pPr>
      <w:r>
        <w:rPr>
          <w:rStyle w:val="FootnoteReference"/>
        </w:rPr>
        <w:footnoteRef/>
      </w:r>
      <w:r>
        <w:t xml:space="preserve"> Cross-references for "blindfolded": Judg 16:21; Judg 16:25.</w:t>
      </w:r>
    </w:p>
  </w:footnote>
  <w:footnote w:id="6536">
    <w:p>
      <w:pPr>
        <w:pStyle w:val="FootnoteText"/>
      </w:pPr>
      <w:r>
        <w:rPr>
          <w:rStyle w:val="FootnoteReference"/>
        </w:rPr>
        <w:footnoteRef/>
      </w:r>
      <w:r>
        <w:t xml:space="preserve"> Cross-references for "blasphemously": Matt 12:31-32; Luke 12:10; Acts 26:11; 1Tim 1:13-14.</w:t>
      </w:r>
    </w:p>
  </w:footnote>
  <w:footnote w:id="6537">
    <w:p>
      <w:pPr>
        <w:pStyle w:val="FootnoteText"/>
      </w:pPr>
      <w:r>
        <w:rPr>
          <w:rStyle w:val="FootnoteReference"/>
        </w:rPr>
        <w:footnoteRef/>
      </w:r>
      <w:r>
        <w:t xml:space="preserve"> Cross-references for "as soon": Matt 27:1; Mark 15:1.</w:t>
      </w:r>
    </w:p>
  </w:footnote>
  <w:footnote w:id="6538">
    <w:p>
      <w:pPr>
        <w:pStyle w:val="FootnoteText"/>
      </w:pPr>
      <w:r>
        <w:rPr>
          <w:rStyle w:val="FootnoteReference"/>
        </w:rPr>
        <w:footnoteRef/>
      </w:r>
      <w:r>
        <w:t xml:space="preserve"> Cross-references for "elders": Ps 2:1-3; Acts 4:25-28; Acts 22:5.</w:t>
      </w:r>
    </w:p>
  </w:footnote>
  <w:footnote w:id="6539">
    <w:p>
      <w:pPr>
        <w:pStyle w:val="FootnoteText"/>
      </w:pPr>
      <w:r>
        <w:rPr>
          <w:rStyle w:val="FootnoteReference"/>
        </w:rPr>
        <w:footnoteRef/>
      </w:r>
      <w:r>
        <w:t xml:space="preserve"> Personal name: Christ. Personal-name meaning: Christ — anointed. Source form: Christ.</w:t>
      </w:r>
    </w:p>
  </w:footnote>
  <w:footnote w:id="6540">
    <w:p>
      <w:pPr>
        <w:pStyle w:val="FootnoteText"/>
      </w:pPr>
      <w:r>
        <w:rPr>
          <w:rStyle w:val="FootnoteReference"/>
        </w:rPr>
        <w:footnoteRef/>
      </w:r>
      <w:r>
        <w:t xml:space="preserve"> Cross-references: Matt 11:3-5; Matt 26:63-68; Mark 14:61-66; John 10:24.</w:t>
      </w:r>
    </w:p>
  </w:footnote>
  <w:footnote w:id="6541">
    <w:p>
      <w:pPr>
        <w:pStyle w:val="FootnoteText"/>
      </w:pPr>
      <w:r>
        <w:rPr>
          <w:rStyle w:val="FootnoteReference"/>
        </w:rPr>
        <w:footnoteRef/>
      </w:r>
      <w:r>
        <w:t xml:space="preserve"> Cross-references: Luke 16:31; John 5:39-47; John 8:43-45; John 9:27-28; John 10:25-26; John 12:37-43.</w:t>
      </w:r>
    </w:p>
  </w:footnote>
  <w:footnote w:id="6542">
    <w:p>
      <w:pPr>
        <w:pStyle w:val="FootnoteText"/>
      </w:pPr>
      <w:r>
        <w:rPr>
          <w:rStyle w:val="FootnoteReference"/>
        </w:rPr>
        <w:footnoteRef/>
      </w:r>
      <w:r>
        <w:t xml:space="preserve"> Cross-references: Luke 20:3-7; Luke 20:41-44.</w:t>
      </w:r>
    </w:p>
  </w:footnote>
  <w:footnote w:id="6543">
    <w:p>
      <w:pPr>
        <w:pStyle w:val="FootnoteText"/>
      </w:pPr>
      <w:r>
        <w:rPr>
          <w:rStyle w:val="FootnoteReference"/>
        </w:rPr>
        <w:footnoteRef/>
      </w:r>
      <w:r>
        <w:t xml:space="preserve"> Cross-references for "shall": Matt 26:64; Mark 14:62.</w:t>
      </w:r>
    </w:p>
  </w:footnote>
  <w:footnote w:id="6544">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45">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46">
    <w:p>
      <w:pPr>
        <w:pStyle w:val="FootnoteText"/>
      </w:pPr>
      <w:r>
        <w:rPr>
          <w:rStyle w:val="FootnoteReference"/>
        </w:rPr>
        <w:footnoteRef/>
      </w:r>
      <w:r>
        <w:t xml:space="preserve"> Cross-references for "Ye say": Matt 26:64; Mark 14:62; Mark 15:2; Luke 23:3; John 18:37.</w:t>
      </w:r>
    </w:p>
  </w:footnote>
  <w:footnote w:id="6547">
    <w:p>
      <w:pPr>
        <w:pStyle w:val="FootnoteText"/>
      </w:pPr>
      <w:r>
        <w:rPr>
          <w:rStyle w:val="FootnoteReference"/>
        </w:rPr>
        <w:footnoteRef/>
      </w:r>
      <w:r>
        <w:t xml:space="preserve"> Cross-references: Matt 26:65-66; Mark 14:63-64.</w:t>
      </w:r>
    </w:p>
  </w:footnote>
  <w:footnote w:id="6548">
    <w:p>
      <w:pPr>
        <w:pStyle w:val="FootnoteText"/>
      </w:pPr>
      <w:r>
        <w:rPr>
          <w:rStyle w:val="FootnoteReference"/>
        </w:rPr>
        <w:footnoteRef/>
      </w:r>
      <w:r>
        <w:t xml:space="preserve"> Name meaning: Pilate (Pilatus) — Armed with a spear. Roman judge who washed his hands of Jesus.</w:t>
      </w:r>
    </w:p>
  </w:footnote>
  <w:footnote w:id="6549">
    <w:p>
      <w:pPr>
        <w:pStyle w:val="FootnoteText"/>
      </w:pPr>
      <w:r>
        <w:rPr>
          <w:rStyle w:val="FootnoteReference"/>
        </w:rPr>
        <w:footnoteRef/>
      </w:r>
      <w:r>
        <w:t xml:space="preserve"> Cross-references: Matt 27:1-2; Matt 27:11-14; Mark 15:1-5; Luke 22:66; John 18:28-38.</w:t>
      </w:r>
    </w:p>
  </w:footnote>
  <w:footnote w:id="6550">
    <w:p>
      <w:pPr>
        <w:pStyle w:val="FootnoteText"/>
      </w:pPr>
      <w:r>
        <w:rPr>
          <w:rStyle w:val="FootnoteReference"/>
        </w:rPr>
        <w:footnoteRef/>
      </w:r>
      <w:r>
        <w:t xml:space="preserve"> Cross-references for "perverting": 1Kgs 18:17; Jer 38:4; Amos 7:10; Luke 23:5; Acts 16:20-21; Acts 17:6-7; Acts 24:5.</w:t>
      </w:r>
    </w:p>
  </w:footnote>
  <w:footnote w:id="6551">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52">
    <w:p>
      <w:pPr>
        <w:pStyle w:val="FootnoteText"/>
      </w:pPr>
      <w:r>
        <w:rPr>
          <w:rStyle w:val="FootnoteReference"/>
        </w:rPr>
        <w:footnoteRef/>
      </w:r>
      <w:r>
        <w:t xml:space="preserve"> Personal name: Caesar. Personal-name meaning: Caesar — imperial title; associated with Latin caesus, cut. Source form: Caesar.</w:t>
      </w:r>
    </w:p>
  </w:footnote>
  <w:footnote w:id="6553">
    <w:p>
      <w:pPr>
        <w:pStyle w:val="FootnoteText"/>
      </w:pPr>
      <w:r>
        <w:rPr>
          <w:rStyle w:val="FootnoteReference"/>
        </w:rPr>
        <w:footnoteRef/>
      </w:r>
      <w:r>
        <w:t xml:space="preserve"> Cross-references for "that": Mark 14:61-62; Luke 22:69-70; John 18:36; John 19:12.</w:t>
      </w:r>
    </w:p>
  </w:footnote>
  <w:footnote w:id="6554">
    <w:p>
      <w:pPr>
        <w:pStyle w:val="FootnoteText"/>
      </w:pPr>
      <w:r>
        <w:rPr>
          <w:rStyle w:val="FootnoteReference"/>
        </w:rPr>
        <w:footnoteRef/>
      </w:r>
      <w:r>
        <w:t xml:space="preserve"> Personal name: Christ. Personal-name meaning: Christ — anointed. Source form: Christ.</w:t>
      </w:r>
    </w:p>
  </w:footnote>
  <w:footnote w:id="6555">
    <w:p>
      <w:pPr>
        <w:pStyle w:val="FootnoteText"/>
      </w:pPr>
      <w:r>
        <w:rPr>
          <w:rStyle w:val="FootnoteReference"/>
        </w:rPr>
        <w:footnoteRef/>
      </w:r>
      <w:r>
        <w:t xml:space="preserve"> Cross-references: Zech 11:8; Mark 15:3-5; John 18:30.</w:t>
      </w:r>
    </w:p>
  </w:footnote>
  <w:footnote w:id="6556">
    <w:p>
      <w:pPr>
        <w:pStyle w:val="FootnoteText"/>
      </w:pPr>
      <w:r>
        <w:rPr>
          <w:rStyle w:val="FootnoteReference"/>
        </w:rPr>
        <w:footnoteRef/>
      </w:r>
      <w:r>
        <w:t xml:space="preserve"> Cross-references for "Pilate": Matt 27:11; Mark 15:2; John 18:33-37; 1Tim 6:13.</w:t>
      </w:r>
    </w:p>
  </w:footnote>
  <w:footnote w:id="6557">
    <w:p>
      <w:pPr>
        <w:pStyle w:val="FootnoteText"/>
      </w:pPr>
      <w:r>
        <w:rPr>
          <w:rStyle w:val="FootnoteReference"/>
        </w:rPr>
        <w:footnoteRef/>
      </w:r>
      <w:r>
        <w:t xml:space="preserve"> Cross-references for "the King": Mark 15:18; Mark 15:32; Luke 1:32-33; Luke 19:38-40; Luke 23:38; John 1:49; John 19:3; John 19:19-21.</w:t>
      </w:r>
    </w:p>
  </w:footnote>
  <w:footnote w:id="6558">
    <w:p>
      <w:pPr>
        <w:pStyle w:val="FootnoteText"/>
      </w:pPr>
      <w:r>
        <w:rPr>
          <w:rStyle w:val="FootnoteReference"/>
        </w:rPr>
        <w:footnoteRef/>
      </w:r>
      <w:r>
        <w:t xml:space="preserve"> People-name: Jews. People-name meaning: Jews — People of Judah; Judeans. Source form: Jews.</w:t>
      </w:r>
    </w:p>
  </w:footnote>
  <w:footnote w:id="6559">
    <w:p>
      <w:pPr>
        <w:pStyle w:val="FootnoteText"/>
      </w:pPr>
      <w:r>
        <w:rPr>
          <w:rStyle w:val="FootnoteReference"/>
        </w:rPr>
        <w:footnoteRef/>
      </w:r>
      <w:r>
        <w:t xml:space="preserve"> Cross-references for "he answered": 1Tim 6:13.</w:t>
      </w:r>
    </w:p>
  </w:footnote>
  <w:footnote w:id="6560">
    <w:p>
      <w:pPr>
        <w:pStyle w:val="FootnoteText"/>
      </w:pPr>
      <w:r>
        <w:rPr>
          <w:rStyle w:val="FootnoteReference"/>
        </w:rPr>
        <w:footnoteRef/>
      </w:r>
      <w:r>
        <w:t xml:space="preserve"> Cross-references for "I find": Matt 27:19; Matt 27:24; Mark 15:14; Luke 23:14-15; John 18:38; John 19:4-6; Heb 7:26; 1Pet 1:19; 1Pet 2:22; 1Pet 3:18.</w:t>
      </w:r>
    </w:p>
  </w:footnote>
  <w:footnote w:id="65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562">
    <w:p>
      <w:pPr>
        <w:pStyle w:val="FootnoteText"/>
      </w:pPr>
      <w:r>
        <w:rPr>
          <w:rStyle w:val="FootnoteReference"/>
        </w:rPr>
        <w:footnoteRef/>
      </w:r>
      <w:r>
        <w:t xml:space="preserve"> Cross-references for "beginning": Matt 4:12-16; Matt 4:23; Mark 1:14; Luke 4:14-15; John 1:43; John 2:11; John 7:41; John 7:52; Acts 10:37.</w:t>
      </w:r>
    </w:p>
  </w:footnote>
  <w:footnote w:id="6563">
    <w:p>
      <w:pPr>
        <w:pStyle w:val="FootnoteText"/>
      </w:pPr>
      <w:r>
        <w:rPr>
          <w:rStyle w:val="FootnoteReference"/>
        </w:rPr>
        <w:footnoteRef/>
      </w:r>
      <w:r>
        <w:t xml:space="preserve"> Place name: Galilee. Place-name meaning: Galilee — wheel; revolution. Source form: Galilee. Greek form: γαλιλαιας.</w:t>
      </w:r>
    </w:p>
  </w:footnote>
  <w:footnote w:id="6564">
    <w:p>
      <w:pPr>
        <w:pStyle w:val="FootnoteText"/>
      </w:pPr>
      <w:r>
        <w:rPr>
          <w:rStyle w:val="FootnoteReference"/>
        </w:rPr>
        <w:footnoteRef/>
      </w:r>
      <w:r>
        <w:t xml:space="preserve"> Cross-references: Ps 22:12-13; Ps 22:16; Ps 57:4; Ps 69:4; Matt 27:24; Luke 11:53; Luke 23:23; John 19:15; Acts 5:33; Acts 7:54; Acts 7:57; Acts 23:10.</w:t>
      </w:r>
    </w:p>
  </w:footnote>
  <w:footnote w:id="6565">
    <w:p>
      <w:pPr>
        <w:pStyle w:val="FootnoteText"/>
      </w:pPr>
      <w:r>
        <w:rPr>
          <w:rStyle w:val="FootnoteReference"/>
        </w:rPr>
        <w:footnoteRef/>
      </w:r>
      <w:r>
        <w:t xml:space="preserve"> Cross-references for "a Galilaean": Luke 13:1; Acts 5:37.</w:t>
      </w:r>
    </w:p>
  </w:footnote>
  <w:footnote w:id="6566">
    <w:p>
      <w:pPr>
        <w:pStyle w:val="FootnoteText"/>
      </w:pPr>
      <w:r>
        <w:rPr>
          <w:rStyle w:val="FootnoteReference"/>
        </w:rPr>
        <w:footnoteRef/>
      </w:r>
      <w:r>
        <w:t xml:space="preserve"> Name meaning: Herod (Herodes) — Heroic; son of a hero. Name borne by multiple rulers who opposed God’s plan.</w:t>
      </w:r>
    </w:p>
  </w:footnote>
  <w:footnote w:id="6567">
    <w:p>
      <w:pPr>
        <w:pStyle w:val="FootnoteText"/>
      </w:pPr>
      <w:r>
        <w:rPr>
          <w:rStyle w:val="FootnoteReference"/>
        </w:rPr>
        <w:footnoteRef/>
      </w:r>
      <w:r>
        <w:t xml:space="preserve"> Place name: Jerusalem. Place-name meaning: Jerusalem — vision of peace. Source form: Jerusalem. Greek form: ιεροσολυμα.</w:t>
      </w:r>
    </w:p>
  </w:footnote>
  <w:footnote w:id="6568">
    <w:p>
      <w:pPr>
        <w:pStyle w:val="FootnoteText"/>
      </w:pPr>
      <w:r>
        <w:rPr>
          <w:rStyle w:val="FootnoteReference"/>
        </w:rPr>
        <w:footnoteRef/>
      </w:r>
      <w:r>
        <w:t xml:space="preserve"> Cross-references for "Herod's": Luke 3:1; Luke 13:31.</w:t>
      </w:r>
    </w:p>
  </w:footnote>
  <w:footnote w:id="6569">
    <w:p>
      <w:pPr>
        <w:pStyle w:val="FootnoteText"/>
      </w:pPr>
      <w:r>
        <w:rPr>
          <w:rStyle w:val="FootnoteReference"/>
        </w:rPr>
        <w:footnoteRef/>
      </w:r>
      <w:r>
        <w:t xml:space="preserve"> Name meaning: Jesus (Yeshua) — Yahweh saves. He will save His people from their sins.</w:t>
      </w:r>
    </w:p>
  </w:footnote>
  <w:footnote w:id="6570">
    <w:p>
      <w:pPr>
        <w:pStyle w:val="FootnoteText"/>
      </w:pPr>
      <w:r>
        <w:rPr>
          <w:rStyle w:val="FootnoteReference"/>
        </w:rPr>
        <w:footnoteRef/>
      </w:r>
      <w:r>
        <w:t xml:space="preserve"> Cross-references for "and he": 2Kgs 5:3-6; 2Kgs 5:11; Luke 4:23; Acts 8:19.</w:t>
      </w:r>
    </w:p>
  </w:footnote>
  <w:footnote w:id="65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72">
    <w:p>
      <w:pPr>
        <w:pStyle w:val="FootnoteText"/>
      </w:pPr>
      <w:r>
        <w:rPr>
          <w:rStyle w:val="FootnoteReference"/>
        </w:rPr>
        <w:footnoteRef/>
      </w:r>
      <w:r>
        <w:t xml:space="preserve"> Cross-references: Matt 14:1; Mark 6:14; Luke 9:7-9.</w:t>
      </w:r>
    </w:p>
  </w:footnote>
  <w:footnote w:id="6573">
    <w:p>
      <w:pPr>
        <w:pStyle w:val="FootnoteText"/>
      </w:pPr>
      <w:r>
        <w:rPr>
          <w:rStyle w:val="FootnoteReference"/>
        </w:rPr>
        <w:footnoteRef/>
      </w:r>
      <w:r>
        <w:t xml:space="preserve"> Cross-references: Ps 38:13-14; Ps 39:1-2; Ps 39:9; Isa 53:7; Matt 7:6; Matt 27:14; Luke 13:32; Acts 8:32; 1Pet 2:23.</w:t>
      </w:r>
    </w:p>
  </w:footnote>
  <w:footnote w:id="6574">
    <w:p>
      <w:pPr>
        <w:pStyle w:val="FootnoteText"/>
      </w:pPr>
      <w:r>
        <w:rPr>
          <w:rStyle w:val="FootnoteReference"/>
        </w:rPr>
        <w:footnoteRef/>
      </w:r>
      <w:r>
        <w:t xml:space="preserve"> Cross-references for "and vehemently": Luke 11:53; Luke 23:2; Luke 23:5; Luke 23:14-15; Acts 24:5.</w:t>
      </w:r>
    </w:p>
  </w:footnote>
  <w:footnote w:id="6575">
    <w:p>
      <w:pPr>
        <w:pStyle w:val="FootnoteText"/>
      </w:pPr>
      <w:r>
        <w:rPr>
          <w:rStyle w:val="FootnoteReference"/>
        </w:rPr>
        <w:footnoteRef/>
      </w:r>
      <w:r>
        <w:t xml:space="preserve"> Cross-references for "Herod": Acts 4:27-28.</w:t>
      </w:r>
    </w:p>
  </w:footnote>
  <w:footnote w:id="6576">
    <w:p>
      <w:pPr>
        <w:pStyle w:val="FootnoteText"/>
      </w:pPr>
      <w:r>
        <w:rPr>
          <w:rStyle w:val="FootnoteReference"/>
        </w:rPr>
        <w:footnoteRef/>
      </w:r>
      <w:r>
        <w:t xml:space="preserve"> Cross-references for "arrayed": John 19:5.</w:t>
      </w:r>
    </w:p>
  </w:footnote>
  <w:footnote w:id="6577">
    <w:p>
      <w:pPr>
        <w:pStyle w:val="FootnoteText"/>
      </w:pPr>
      <w:r>
        <w:rPr>
          <w:rStyle w:val="FootnoteReference"/>
        </w:rPr>
        <w:footnoteRef/>
      </w:r>
      <w:r>
        <w:t xml:space="preserve"> Cross-references: Ps 22:6; Ps 69:19-20; Isa 49:7; Isa 53:3; Matt 27:27-30; Mark 9:12; Mark 15:16-20; Luke 22:64-65.</w:t>
      </w:r>
    </w:p>
  </w:footnote>
  <w:footnote w:id="6578">
    <w:p>
      <w:pPr>
        <w:pStyle w:val="FootnoteText"/>
      </w:pPr>
      <w:r>
        <w:rPr>
          <w:rStyle w:val="FootnoteReference"/>
        </w:rPr>
        <w:footnoteRef/>
      </w:r>
      <w:r>
        <w:t xml:space="preserve"> Cross-references: Ps 83:4-6; Matt 16:1; Acts 4:27; Rev 17:13-14.</w:t>
      </w:r>
    </w:p>
  </w:footnote>
  <w:footnote w:id="6579">
    <w:p>
      <w:pPr>
        <w:pStyle w:val="FootnoteText"/>
      </w:pPr>
      <w:r>
        <w:rPr>
          <w:rStyle w:val="FootnoteReference"/>
        </w:rPr>
        <w:footnoteRef/>
      </w:r>
      <w:r>
        <w:t xml:space="preserve"> Cross-references: Matt 27:21-23; Mark 15:14; John 18:38; John 19:4.</w:t>
      </w:r>
    </w:p>
  </w:footnote>
  <w:footnote w:id="6580">
    <w:p>
      <w:pPr>
        <w:pStyle w:val="FootnoteText"/>
      </w:pPr>
      <w:r>
        <w:rPr>
          <w:rStyle w:val="FootnoteReference"/>
        </w:rPr>
        <w:footnoteRef/>
      </w:r>
      <w:r>
        <w:t xml:space="preserve"> Cross-references for "as one": Luke 23:1-2; Luke 23:5.</w:t>
      </w:r>
    </w:p>
  </w:footnote>
  <w:footnote w:id="6581">
    <w:p>
      <w:pPr>
        <w:pStyle w:val="FootnoteText"/>
      </w:pPr>
      <w:r>
        <w:rPr>
          <w:rStyle w:val="FootnoteReference"/>
        </w:rPr>
        <w:footnoteRef/>
      </w:r>
      <w:r>
        <w:t xml:space="preserve"> Cross-references for "have found": Dan 6:4; Matt 27:4; Matt 27:19; Matt 27:24; Matt 27:54; Luke 23:4; Acts 13:28; Heb 7:26.</w:t>
      </w:r>
    </w:p>
  </w:footnote>
  <w:footnote w:id="6582">
    <w:p>
      <w:pPr>
        <w:pStyle w:val="FootnoteText"/>
      </w:pPr>
      <w:r>
        <w:rPr>
          <w:rStyle w:val="FootnoteReference"/>
        </w:rPr>
        <w:footnoteRef/>
      </w:r>
      <w:r>
        <w:t xml:space="preserve"> Cross-references for "nothing": Luke 23:15; G4238; G5259; G846; G848.</w:t>
      </w:r>
    </w:p>
  </w:footnote>
  <w:footnote w:id="6583">
    <w:p>
      <w:pPr>
        <w:pStyle w:val="FootnoteText"/>
      </w:pPr>
      <w:r>
        <w:rPr>
          <w:rStyle w:val="FootnoteReference"/>
        </w:rPr>
        <w:footnoteRef/>
      </w:r>
      <w:r>
        <w:t xml:space="preserve"> Cross-references: Isa 53:5; Matt 27:26; Mark 15:15; John 19:1-4; Acts 5:40-41.</w:t>
      </w:r>
    </w:p>
  </w:footnote>
  <w:footnote w:id="6584">
    <w:p>
      <w:pPr>
        <w:pStyle w:val="FootnoteText"/>
      </w:pPr>
      <w:r>
        <w:rPr>
          <w:rStyle w:val="FootnoteReference"/>
        </w:rPr>
        <w:footnoteRef/>
      </w:r>
      <w:r>
        <w:t xml:space="preserve"> Cross-references: Matt 27:15; Mark 15:6; John 18:39.</w:t>
      </w:r>
    </w:p>
  </w:footnote>
  <w:footnote w:id="6585">
    <w:p>
      <w:pPr>
        <w:pStyle w:val="FootnoteText"/>
      </w:pPr>
      <w:r>
        <w:rPr>
          <w:rStyle w:val="FootnoteReference"/>
        </w:rPr>
        <w:footnoteRef/>
      </w:r>
      <w:r>
        <w:t xml:space="preserve"> Cross-references for "Away": John 19:15; Acts 21:36; Acts 22:22.</w:t>
      </w:r>
    </w:p>
  </w:footnote>
  <w:footnote w:id="6586">
    <w:p>
      <w:pPr>
        <w:pStyle w:val="FootnoteText"/>
      </w:pPr>
      <w:r>
        <w:rPr>
          <w:rStyle w:val="FootnoteReference"/>
        </w:rPr>
        <w:footnoteRef/>
      </w:r>
      <w:r>
        <w:t xml:space="preserve"> Name meaning: Barabbas (Bar-Abba) — Son of the father. Released in place of the true Son of the Father.</w:t>
      </w:r>
    </w:p>
  </w:footnote>
  <w:footnote w:id="6587">
    <w:p>
      <w:pPr>
        <w:pStyle w:val="FootnoteText"/>
      </w:pPr>
      <w:r>
        <w:rPr>
          <w:rStyle w:val="FootnoteReference"/>
        </w:rPr>
        <w:footnoteRef/>
      </w:r>
      <w:r>
        <w:t xml:space="preserve"> Cross-references: Matt 27:16-23; Mark 15:7-14; John 18:40; Acts 3:14.</w:t>
      </w:r>
    </w:p>
  </w:footnote>
  <w:footnote w:id="6588">
    <w:p>
      <w:pPr>
        <w:pStyle w:val="FootnoteText"/>
      </w:pPr>
      <w:r>
        <w:rPr>
          <w:rStyle w:val="FootnoteReference"/>
        </w:rPr>
        <w:footnoteRef/>
      </w:r>
      <w:r>
        <w:t xml:space="preserve"> Cross-references: Luke 23:2; Luke 23:5; Acts 3:14.</w:t>
      </w:r>
    </w:p>
  </w:footnote>
  <w:footnote w:id="6589">
    <w:p>
      <w:pPr>
        <w:pStyle w:val="FootnoteText"/>
      </w:pPr>
      <w:r>
        <w:rPr>
          <w:rStyle w:val="FootnoteReference"/>
        </w:rPr>
        <w:footnoteRef/>
      </w:r>
      <w:r>
        <w:t xml:space="preserve"> Cross-references: Matt 14:8-9; Matt 27:19; Mark 15:15; John 19:12.</w:t>
      </w:r>
    </w:p>
  </w:footnote>
  <w:footnote w:id="6590">
    <w:p>
      <w:pPr>
        <w:pStyle w:val="FootnoteText"/>
      </w:pPr>
      <w:r>
        <w:rPr>
          <w:rStyle w:val="FootnoteReference"/>
        </w:rPr>
        <w:footnoteRef/>
      </w:r>
      <w:r>
        <w:t xml:space="preserve"> Cross-references: Matt 27:22-25; Mark 15:13; Luke 23:23; John 19:15.</w:t>
      </w:r>
    </w:p>
  </w:footnote>
  <w:footnote w:id="6591">
    <w:p>
      <w:pPr>
        <w:pStyle w:val="FootnoteText"/>
      </w:pPr>
      <w:r>
        <w:rPr>
          <w:rStyle w:val="FootnoteReference"/>
        </w:rPr>
        <w:footnoteRef/>
      </w:r>
      <w:r>
        <w:t xml:space="preserve"> Cross-references for "I will": Luke 23:16.</w:t>
      </w:r>
    </w:p>
  </w:footnote>
  <w:footnote w:id="6592">
    <w:p>
      <w:pPr>
        <w:pStyle w:val="FootnoteText"/>
      </w:pPr>
      <w:r>
        <w:rPr>
          <w:rStyle w:val="FootnoteReference"/>
        </w:rPr>
        <w:footnoteRef/>
      </w:r>
      <w:r>
        <w:t xml:space="preserve"> Cross-references: Luke 23:14; Luke 23:20; 1Pet 1:19; 1Pet 3:18.</w:t>
      </w:r>
    </w:p>
  </w:footnote>
  <w:footnote w:id="6593">
    <w:p>
      <w:pPr>
        <w:pStyle w:val="FootnoteText"/>
      </w:pPr>
      <w:r>
        <w:rPr>
          <w:rStyle w:val="FootnoteReference"/>
        </w:rPr>
        <w:footnoteRef/>
      </w:r>
      <w:r>
        <w:t xml:space="preserve"> Cross-references: Ps 22:12-13; Ps 57:4; Zech 11:8; Luke 23:5.</w:t>
      </w:r>
    </w:p>
  </w:footnote>
  <w:footnote w:id="6594">
    <w:p>
      <w:pPr>
        <w:pStyle w:val="FootnoteText"/>
      </w:pPr>
      <w:r>
        <w:rPr>
          <w:rStyle w:val="FootnoteReference"/>
        </w:rPr>
        <w:footnoteRef/>
      </w:r>
      <w:r>
        <w:t xml:space="preserve"> Cross-references for "Pilate": Matt 27:26; Mark 15:15; John 19:1.</w:t>
      </w:r>
    </w:p>
  </w:footnote>
  <w:footnote w:id="6595">
    <w:p>
      <w:pPr>
        <w:pStyle w:val="FootnoteText"/>
      </w:pPr>
      <w:r>
        <w:rPr>
          <w:rStyle w:val="FootnoteReference"/>
        </w:rPr>
        <w:footnoteRef/>
      </w:r>
      <w:r>
        <w:t xml:space="preserve"> Cross-references for "gave sentence": Exod 23:2; Prov 17:15.</w:t>
      </w:r>
    </w:p>
  </w:footnote>
  <w:footnote w:id="6596">
    <w:p>
      <w:pPr>
        <w:pStyle w:val="FootnoteText"/>
      </w:pPr>
      <w:r>
        <w:rPr>
          <w:rStyle w:val="FootnoteReference"/>
        </w:rPr>
        <w:footnoteRef/>
      </w:r>
      <w:r>
        <w:t xml:space="preserve"> Cross-references: Exod 23:2.</w:t>
      </w:r>
    </w:p>
  </w:footnote>
  <w:footnote w:id="6597">
    <w:p>
      <w:pPr>
        <w:pStyle w:val="FootnoteText"/>
      </w:pPr>
      <w:r>
        <w:rPr>
          <w:rStyle w:val="FootnoteReference"/>
        </w:rPr>
        <w:footnoteRef/>
      </w:r>
      <w:r>
        <w:t xml:space="preserve"> Cross-references for "whom": 1Sam 12:13; Mark 15:6; Acts 3:14.</w:t>
      </w:r>
    </w:p>
  </w:footnote>
  <w:footnote w:id="6598">
    <w:p>
      <w:pPr>
        <w:pStyle w:val="FootnoteText"/>
      </w:pPr>
      <w:r>
        <w:rPr>
          <w:rStyle w:val="FootnoteReference"/>
        </w:rPr>
        <w:footnoteRef/>
      </w:r>
      <w:r>
        <w:t xml:space="preserve"> Cross-references: Mark 15:7; Luke 23:2; Luke 23:5; John 18:40.</w:t>
      </w:r>
    </w:p>
  </w:footnote>
  <w:footnote w:id="6599">
    <w:p>
      <w:pPr>
        <w:pStyle w:val="FootnoteText"/>
      </w:pPr>
      <w:r>
        <w:rPr>
          <w:rStyle w:val="FootnoteReference"/>
        </w:rPr>
        <w:footnoteRef/>
      </w:r>
      <w:r>
        <w:t xml:space="preserve"> Cross-references: Matt 27:26; Mark 15:15.</w:t>
      </w:r>
    </w:p>
  </w:footnote>
  <w:footnote w:id="6600">
    <w:p>
      <w:pPr>
        <w:pStyle w:val="FootnoteText"/>
      </w:pPr>
      <w:r>
        <w:rPr>
          <w:rStyle w:val="FootnoteReference"/>
        </w:rPr>
        <w:footnoteRef/>
      </w:r>
      <w:r>
        <w:t xml:space="preserve"> Personal name: Simon. Personal-name meaning: Simon — that hears; that obeys. Source form: Simon.</w:t>
      </w:r>
    </w:p>
  </w:footnote>
  <w:footnote w:id="6601">
    <w:p>
      <w:pPr>
        <w:pStyle w:val="FootnoteText"/>
      </w:pPr>
      <w:r>
        <w:rPr>
          <w:rStyle w:val="FootnoteReference"/>
        </w:rPr>
        <w:footnoteRef/>
      </w:r>
      <w:r>
        <w:t xml:space="preserve"> Cross-references for "a Cyrenian": Acts 2:10; Acts 6:6; Acts 6:9; Acts 13:1.</w:t>
      </w:r>
    </w:p>
  </w:footnote>
  <w:footnote w:id="6602">
    <w:p>
      <w:pPr>
        <w:pStyle w:val="FootnoteText"/>
      </w:pPr>
      <w:r>
        <w:rPr>
          <w:rStyle w:val="FootnoteReference"/>
        </w:rPr>
        <w:footnoteRef/>
      </w:r>
      <w:r>
        <w:t xml:space="preserve"> Cross-references for "they laid": Matt 27:32-44; Mark 15:21-32; John 19:16.</w:t>
      </w:r>
    </w:p>
  </w:footnote>
  <w:footnote w:id="6603">
    <w:p>
      <w:pPr>
        <w:pStyle w:val="FootnoteText"/>
      </w:pPr>
      <w:r>
        <w:rPr>
          <w:rStyle w:val="FootnoteReference"/>
        </w:rPr>
        <w:footnoteRef/>
      </w:r>
      <w:r>
        <w:t xml:space="preserve"> Cross-references for "that": Luke 9:23; Luke 14:27.</w:t>
      </w:r>
    </w:p>
  </w:footnote>
  <w:footnote w:id="6604">
    <w:p>
      <w:pPr>
        <w:pStyle w:val="FootnoteText"/>
      </w:pPr>
      <w:r>
        <w:rPr>
          <w:rStyle w:val="FootnoteReference"/>
        </w:rPr>
        <w:footnoteRef/>
      </w:r>
      <w:r>
        <w:t xml:space="preserve"> Cross-references for "and of": Matt 27:55; Mark 15:40; Luke 8:2; Luke 23:55.</w:t>
      </w:r>
    </w:p>
  </w:footnote>
  <w:footnote w:id="6605">
    <w:p>
      <w:pPr>
        <w:pStyle w:val="FootnoteText"/>
      </w:pPr>
      <w:r>
        <w:rPr>
          <w:rStyle w:val="FootnoteReference"/>
        </w:rPr>
        <w:footnoteRef/>
      </w:r>
      <w:r>
        <w:t xml:space="preserve"> Cross-references for "daughters": Song 1:5; Song 2:7; Song 3:5; Song 3:10; Song 5:8; Song 5:16; Song 8:4.</w:t>
      </w:r>
    </w:p>
  </w:footnote>
  <w:footnote w:id="6606">
    <w:p>
      <w:pPr>
        <w:pStyle w:val="FootnoteText"/>
      </w:pPr>
      <w:r>
        <w:rPr>
          <w:rStyle w:val="FootnoteReference"/>
        </w:rPr>
        <w:footnoteRef/>
      </w:r>
      <w:r>
        <w:t xml:space="preserve"> Cross-references for "the days": Matt 24:19; Mark 13:17-19; Luke 21:23-24.</w:t>
      </w:r>
    </w:p>
  </w:footnote>
  <w:footnote w:id="6607">
    <w:p>
      <w:pPr>
        <w:pStyle w:val="FootnoteText"/>
      </w:pPr>
      <w:r>
        <w:rPr>
          <w:rStyle w:val="FootnoteReference"/>
        </w:rPr>
        <w:footnoteRef/>
      </w:r>
      <w:r>
        <w:t xml:space="preserve"> Cross-references for "Blessed": Deut 28:53-57; Hos 9:12-16; Hos 13:16.</w:t>
      </w:r>
    </w:p>
  </w:footnote>
  <w:footnote w:id="6608">
    <w:p>
      <w:pPr>
        <w:pStyle w:val="FootnoteText"/>
      </w:pPr>
      <w:r>
        <w:rPr>
          <w:rStyle w:val="FootnoteReference"/>
        </w:rPr>
        <w:footnoteRef/>
      </w:r>
      <w:r>
        <w:t xml:space="preserve"> Cross-references: Isa 2:19; Hos 10:8; Rev 6:16; Rev 9:6.</w:t>
      </w:r>
    </w:p>
  </w:footnote>
  <w:footnote w:id="6609">
    <w:p>
      <w:pPr>
        <w:pStyle w:val="FootnoteText"/>
      </w:pPr>
      <w:r>
        <w:rPr>
          <w:rStyle w:val="FootnoteReference"/>
        </w:rPr>
        <w:footnoteRef/>
      </w:r>
      <w:r>
        <w:t xml:space="preserve"> Cross-references: Prov 11:31; Jer 25:29; Ezek 15:2-7; Ezek 20:47-48; Ezek 21:3-4; Dan 9:26; Matt 3:12; John 15:6; Heb 6:8; 1Pet 4:17-18; Jude 1:12.</w:t>
      </w:r>
    </w:p>
  </w:footnote>
  <w:footnote w:id="6610">
    <w:p>
      <w:pPr>
        <w:pStyle w:val="FootnoteText"/>
      </w:pPr>
      <w:r>
        <w:rPr>
          <w:rStyle w:val="FootnoteReference"/>
        </w:rPr>
        <w:footnoteRef/>
      </w:r>
      <w:r>
        <w:t xml:space="preserve"> Cross-references: Isa 53:12; Matt 27:38; Mark 15:27-28; Luke 22:37; John 19:18; Heb 12:2.</w:t>
      </w:r>
    </w:p>
  </w:footnote>
  <w:footnote w:id="6611">
    <w:p>
      <w:pPr>
        <w:pStyle w:val="FootnoteText"/>
      </w:pPr>
      <w:r>
        <w:rPr>
          <w:rStyle w:val="FootnoteReference"/>
        </w:rPr>
        <w:footnoteRef/>
      </w:r>
      <w:r>
        <w:t xml:space="preserve"> Cross-references for "when": Matt 27:33-34; Mark 15:22-23; John 19:17-18; Heb 13:12-13.</w:t>
      </w:r>
    </w:p>
  </w:footnote>
  <w:footnote w:id="661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13">
    <w:p>
      <w:pPr>
        <w:pStyle w:val="FootnoteText"/>
      </w:pPr>
      <w:r>
        <w:rPr>
          <w:rStyle w:val="FootnoteReference"/>
        </w:rPr>
        <w:footnoteRef/>
      </w:r>
      <w:r>
        <w:t xml:space="preserve"> Cross-references for "Father": Gen 50:17; Ps 106:16-23; Matt 5:44; Luke 6:27-28; Luke 23:47-48; Acts 7:60; Rom 12:14; 1Cor 4:12; 1Pet 2:20-23; 1Pet 3:9.</w:t>
      </w:r>
    </w:p>
  </w:footnote>
  <w:footnote w:id="6614">
    <w:p>
      <w:pPr>
        <w:pStyle w:val="FootnoteText"/>
      </w:pPr>
      <w:r>
        <w:rPr>
          <w:rStyle w:val="FootnoteReference"/>
        </w:rPr>
        <w:footnoteRef/>
      </w:r>
      <w:r>
        <w:t xml:space="preserve"> Cross-references for "And they": Ps 22:18; Matt 27:35-36; Mark 15:24; John 19:23-24.</w:t>
      </w:r>
    </w:p>
  </w:footnote>
  <w:footnote w:id="6615">
    <w:p>
      <w:pPr>
        <w:pStyle w:val="FootnoteText"/>
      </w:pPr>
      <w:r>
        <w:rPr>
          <w:rStyle w:val="FootnoteReference"/>
        </w:rPr>
        <w:footnoteRef/>
      </w:r>
      <w:r>
        <w:t xml:space="preserve"> Cross-references for "they know not": Luke 12:47-48; John 15:22-24; John 19:11; Acts 3:17; 1Cor 2:8; 1Tim 1:13.</w:t>
      </w:r>
    </w:p>
  </w:footnote>
  <w:footnote w:id="6616">
    <w:p>
      <w:pPr>
        <w:pStyle w:val="FootnoteText"/>
      </w:pPr>
      <w:r>
        <w:rPr>
          <w:rStyle w:val="FootnoteReference"/>
        </w:rPr>
        <w:footnoteRef/>
      </w:r>
      <w:r>
        <w:t xml:space="preserve"> Cross-references for "the people": Ps 22:12-13; Ps 22:17; Zech 12:10; Matt 27:38-43; Mark 15:29-32.</w:t>
      </w:r>
    </w:p>
  </w:footnote>
  <w:footnote w:id="6617">
    <w:p>
      <w:pPr>
        <w:pStyle w:val="FootnoteText"/>
      </w:pPr>
      <w:r>
        <w:rPr>
          <w:rStyle w:val="FootnoteReference"/>
        </w:rPr>
        <w:footnoteRef/>
      </w:r>
      <w:r>
        <w:t xml:space="preserve"> Cross-references for "derided": Gen 37:19-20; Ps 4:2; Ps 35:15; Ps 35:19-25; Ps 69:7-12; Ps 69:26; Ps 71:11; Isa 49:7; Isa 53:3; Lam 3:14; Luke 16:14.</w:t>
      </w:r>
    </w:p>
  </w:footnote>
  <w:footnote w:id="6618">
    <w:p>
      <w:pPr>
        <w:pStyle w:val="FootnoteText"/>
      </w:pPr>
      <w:r>
        <w:rPr>
          <w:rStyle w:val="FootnoteReference"/>
        </w:rPr>
        <w:footnoteRef/>
      </w:r>
      <w:r>
        <w:t xml:space="preserve"> Cross-references for "Christ": Ps 22:6-8; Isa 42:1; Matt 3:17; Matt 12:18; Luke 22:67-70; 1Pet 2:4.</w:t>
      </w:r>
    </w:p>
  </w:footnote>
  <w:footnote w:id="66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22">
    <w:p>
      <w:pPr>
        <w:pStyle w:val="FootnoteText"/>
      </w:pPr>
      <w:r>
        <w:rPr>
          <w:rStyle w:val="FootnoteReference"/>
        </w:rPr>
        <w:footnoteRef/>
      </w:r>
      <w:r>
        <w:t xml:space="preserve"> Cross-references: Ps 69:21; Matt 27:29-30; Matt 27:34; Matt 27:48; Mark 15:19-20; Mark 15:36; Luke 23:11; John 19:28-30.</w:t>
      </w:r>
    </w:p>
  </w:footnote>
  <w:footnote w:id="6623">
    <w:p>
      <w:pPr>
        <w:pStyle w:val="FootnoteText"/>
      </w:pPr>
      <w:r>
        <w:rPr>
          <w:rStyle w:val="FootnoteReference"/>
        </w:rPr>
        <w:footnoteRef/>
      </w:r>
      <w:r>
        <w:t xml:space="preserve"> People-name: Greek. People-name meaning: Greek — Greek; Hellenic person. Source form: Greek.</w:t>
      </w:r>
    </w:p>
  </w:footnote>
  <w:footnote w:id="6624">
    <w:p>
      <w:pPr>
        <w:pStyle w:val="FootnoteText"/>
      </w:pPr>
      <w:r>
        <w:rPr>
          <w:rStyle w:val="FootnoteReference"/>
        </w:rPr>
        <w:footnoteRef/>
      </w:r>
      <w:r>
        <w:t xml:space="preserve"> Personal name: Hebrew. Personal-name meaning: Hebrew — from Eber; one from beyond. Source form: Hebrew.</w:t>
      </w:r>
    </w:p>
  </w:footnote>
  <w:footnote w:id="6625">
    <w:p>
      <w:pPr>
        <w:pStyle w:val="FootnoteText"/>
      </w:pPr>
      <w:r>
        <w:rPr>
          <w:rStyle w:val="FootnoteReference"/>
        </w:rPr>
        <w:footnoteRef/>
      </w:r>
      <w:r>
        <w:t xml:space="preserve"> Cross-references: Matt 27:11; Matt 27:37; Mark 15:18; Mark 15:26; Mark 15:32; Luke 23:3; John 19:3; John 19:19-22.</w:t>
      </w:r>
    </w:p>
  </w:footnote>
  <w:footnote w:id="6626">
    <w:p>
      <w:pPr>
        <w:pStyle w:val="FootnoteText"/>
      </w:pPr>
      <w:r>
        <w:rPr>
          <w:rStyle w:val="FootnoteReference"/>
        </w:rPr>
        <w:footnoteRef/>
      </w:r>
      <w:r>
        <w:t xml:space="preserve"> Cross-references: Matt 27:44; Mark 15:32; Luke 17:34-36.</w:t>
      </w:r>
    </w:p>
  </w:footnote>
  <w:footnote w:id="6627">
    <w:p>
      <w:pPr>
        <w:pStyle w:val="FootnoteText"/>
      </w:pPr>
      <w:r>
        <w:rPr>
          <w:rStyle w:val="FootnoteReference"/>
        </w:rPr>
        <w:footnoteRef/>
      </w:r>
      <w:r>
        <w:t xml:space="preserve"> Cross-references for "rebuked": Lev 19:17; Eph 5:11.</w:t>
      </w:r>
    </w:p>
  </w:footnote>
  <w:footnote w:id="6628">
    <w:p>
      <w:pPr>
        <w:pStyle w:val="FootnoteText"/>
      </w:pPr>
      <w:r>
        <w:rPr>
          <w:rStyle w:val="FootnoteReference"/>
        </w:rPr>
        <w:footnoteRef/>
      </w:r>
      <w:r>
        <w:t xml:space="preserve"> Cross-references for "seeing": 2Chr 28:22; Jer 5:3; Rev 16:11.</w:t>
      </w:r>
    </w:p>
  </w:footnote>
  <w:footnote w:id="6629">
    <w:p>
      <w:pPr>
        <w:pStyle w:val="FootnoteText"/>
      </w:pPr>
      <w:r>
        <w:rPr>
          <w:rStyle w:val="FootnoteReference"/>
        </w:rPr>
        <w:footnoteRef/>
      </w:r>
      <w:r>
        <w:t xml:space="preserve"> Cross-references for "Dost": Ps 36:1; Luke 12:5; Rev 15:4.</w:t>
      </w:r>
    </w:p>
  </w:footnote>
  <w:footnote w:id="6630">
    <w:p>
      <w:pPr>
        <w:pStyle w:val="FootnoteText"/>
      </w:pPr>
      <w:r>
        <w:rPr>
          <w:rStyle w:val="FootnoteReference"/>
        </w:rPr>
        <w:footnoteRef/>
      </w:r>
      <w:r>
        <w:t xml:space="preserve"> Cross-references for "we indeed": Lev 26:40-41; Josh 7:19-20; 2Chr 33:12; Ezra 9:13; Neh 9:3; Dan 9:4; Luke 15:18-19; Jas 4:7; 1John 1:8-9.</w:t>
      </w:r>
    </w:p>
  </w:footnote>
  <w:footnote w:id="6631">
    <w:p>
      <w:pPr>
        <w:pStyle w:val="FootnoteText"/>
      </w:pPr>
      <w:r>
        <w:rPr>
          <w:rStyle w:val="FootnoteReference"/>
        </w:rPr>
        <w:footnoteRef/>
      </w:r>
      <w:r>
        <w:t xml:space="preserve"> Cross-references: Matt 27:4; Matt 27:19; Matt 27:24; Matt 27:54; Luke 22:69-70; Luke 23:41; 1Pet 1:19.</w:t>
      </w:r>
    </w:p>
  </w:footnote>
  <w:footnote w:id="6632">
    <w:p>
      <w:pPr>
        <w:pStyle w:val="FootnoteText"/>
      </w:pPr>
      <w:r>
        <w:rPr>
          <w:rStyle w:val="FootnoteReference"/>
        </w:rPr>
        <w:footnoteRef/>
      </w:r>
      <w:r>
        <w:t xml:space="preserve"> Cross-references for "Lord": Ps 106:4-5; Luke 18:13; John 20:28; Acts 16:31; Acts 20:21; Rom 10:9-14; 1Cor 6:10-11; 1Pet 2:6-7; 1John 5:1; 1John 5:11-13.</w:t>
      </w:r>
    </w:p>
  </w:footnote>
  <w:footnote w:id="6633">
    <w:p>
      <w:pPr>
        <w:pStyle w:val="FootnoteText"/>
      </w:pPr>
      <w:r>
        <w:rPr>
          <w:rStyle w:val="FootnoteReference"/>
        </w:rPr>
        <w:footnoteRef/>
      </w:r>
      <w:r>
        <w:t xml:space="preserve"> Cross-references for "when": Luke 12:8; John 1:49; Rom 10:9-10.</w:t>
      </w:r>
    </w:p>
  </w:footnote>
  <w:footnote w:id="6634">
    <w:p>
      <w:pPr>
        <w:pStyle w:val="FootnoteText"/>
      </w:pPr>
      <w:r>
        <w:rPr>
          <w:rStyle w:val="FootnoteReference"/>
        </w:rPr>
        <w:footnoteRef/>
      </w:r>
      <w:r>
        <w:t xml:space="preserve"> Cross-references: Ps 2:6; Isa 9:6-7; Isa 53:10-12; Dan 7:13-14; Luke 24:26; 1Pet 1:11.</w:t>
      </w:r>
    </w:p>
  </w:footnote>
  <w:footnote w:id="6635">
    <w:p>
      <w:pPr>
        <w:pStyle w:val="FootnoteText"/>
      </w:pPr>
      <w:r>
        <w:rPr>
          <w:rStyle w:val="FootnoteReference"/>
        </w:rPr>
        <w:footnoteRef/>
      </w:r>
      <w:r>
        <w:t xml:space="preserve"> Cross-references for "with": John 14:3; John 17:24; 2Cor 5:8; Phil 1:23.</w:t>
      </w:r>
    </w:p>
  </w:footnote>
  <w:footnote w:id="6636">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37">
    <w:p>
      <w:pPr>
        <w:pStyle w:val="FootnoteText"/>
      </w:pPr>
      <w:r>
        <w:rPr>
          <w:rStyle w:val="FootnoteReference"/>
        </w:rPr>
        <w:footnoteRef/>
      </w:r>
      <w:r>
        <w:t xml:space="preserve"> Cross-references: 2Cor 12:4; Rev 2:7.</w:t>
      </w:r>
    </w:p>
  </w:footnote>
  <w:footnote w:id="6638">
    <w:p>
      <w:pPr>
        <w:pStyle w:val="FootnoteText"/>
      </w:pPr>
      <w:r>
        <w:rPr>
          <w:rStyle w:val="FootnoteReference"/>
        </w:rPr>
        <w:footnoteRef/>
      </w:r>
      <w:r>
        <w:t xml:space="preserve"> Cross-references for "there": Exod 10:21-23; Ps 105:28; Joel 2:31; Amos 5:18; Amos 8:9; Hab 3:8-11; Acts 2:20.</w:t>
      </w:r>
    </w:p>
  </w:footnote>
  <w:footnote w:id="6639">
    <w:p>
      <w:pPr>
        <w:pStyle w:val="FootnoteText"/>
      </w:pPr>
      <w:r>
        <w:rPr>
          <w:rStyle w:val="FootnoteReference"/>
        </w:rPr>
        <w:footnoteRef/>
      </w:r>
      <w:r>
        <w:t xml:space="preserve"> Cross-references: Matt 27:45; Mark 15:33.</w:t>
      </w:r>
    </w:p>
  </w:footnote>
  <w:footnote w:id="6640">
    <w:p>
      <w:pPr>
        <w:pStyle w:val="FootnoteText"/>
      </w:pPr>
      <w:r>
        <w:rPr>
          <w:rStyle w:val="FootnoteReference"/>
        </w:rPr>
        <w:footnoteRef/>
      </w:r>
      <w:r>
        <w:t xml:space="preserve"> Cross-references for "and the veil": Exod 26:31; Lev 16:12-16; 2Chr 3:14; Matt 27:51; Mark 15:38; Eph 2:14-18; Heb 6:19; Heb 9:3-8; Heb 10:19-22.</w:t>
      </w:r>
    </w:p>
  </w:footnote>
  <w:footnote w:id="6641">
    <w:p>
      <w:pPr>
        <w:pStyle w:val="FootnoteText"/>
      </w:pPr>
      <w:r>
        <w:rPr>
          <w:rStyle w:val="FootnoteReference"/>
        </w:rPr>
        <w:footnoteRef/>
      </w:r>
      <w:r>
        <w:t xml:space="preserve"> Cross-references for "cried": Matt 27:46-49; Mark 15:34-36.</w:t>
      </w:r>
    </w:p>
  </w:footnote>
  <w:footnote w:id="6642">
    <w:p>
      <w:pPr>
        <w:pStyle w:val="FootnoteText"/>
      </w:pPr>
      <w:r>
        <w:rPr>
          <w:rStyle w:val="FootnoteReference"/>
        </w:rPr>
        <w:footnoteRef/>
      </w:r>
      <w:r>
        <w:t xml:space="preserve"> Cross-references for "Father": Ps 31:5; Acts 7:59; 1Pet 2:23.</w:t>
      </w:r>
    </w:p>
  </w:footnote>
  <w:footnote w:id="6643">
    <w:p>
      <w:pPr>
        <w:pStyle w:val="FootnoteText"/>
      </w:pPr>
      <w:r>
        <w:rPr>
          <w:rStyle w:val="FootnoteReference"/>
        </w:rPr>
        <w:footnoteRef/>
      </w:r>
      <w:r>
        <w:t xml:space="preserve"> Cross-references for "having": Matt 27:50-56; Mark 15:37-41; John 19:30.</w:t>
      </w:r>
    </w:p>
  </w:footnote>
  <w:footnote w:id="6644">
    <w:p>
      <w:pPr>
        <w:pStyle w:val="FootnoteText"/>
      </w:pPr>
      <w:r>
        <w:rPr>
          <w:rStyle w:val="FootnoteReference"/>
        </w:rPr>
        <w:footnoteRef/>
      </w:r>
      <w:r>
        <w:t xml:space="preserve"> Cross-references: Matt 27:54; Mark 15:39; Luke 23:41; John 19:7.</w:t>
      </w:r>
    </w:p>
  </w:footnote>
  <w:footnote w:id="6645">
    <w:p>
      <w:pPr>
        <w:pStyle w:val="FootnoteText"/>
      </w:pPr>
      <w:r>
        <w:rPr>
          <w:rStyle w:val="FootnoteReference"/>
        </w:rPr>
        <w:footnoteRef/>
      </w:r>
      <w:r>
        <w:t xml:space="preserve"> Cross-references for "smote": Jer 31:19; Luke 18:13; Acts 2:37.</w:t>
      </w:r>
    </w:p>
  </w:footnote>
  <w:footnote w:id="6646">
    <w:p>
      <w:pPr>
        <w:pStyle w:val="FootnoteText"/>
      </w:pPr>
      <w:r>
        <w:rPr>
          <w:rStyle w:val="FootnoteReference"/>
        </w:rPr>
        <w:footnoteRef/>
      </w:r>
      <w:r>
        <w:t xml:space="preserve"> Cross-references for "acquaintance": Job 19:13; Ps 38:11; Ps 88:18; Ps 142:4.</w:t>
      </w:r>
    </w:p>
  </w:footnote>
  <w:footnote w:id="6647">
    <w:p>
      <w:pPr>
        <w:pStyle w:val="FootnoteText"/>
      </w:pPr>
      <w:r>
        <w:rPr>
          <w:rStyle w:val="FootnoteReference"/>
        </w:rPr>
        <w:footnoteRef/>
      </w:r>
      <w:r>
        <w:t xml:space="preserve"> Cross-references for "the women": Matt 27:55-56; Matt 27:61; Mark 15:40-41; Mark 15:47; Luke 8:2; Luke 23:27; Luke 23:55; John 19:21-27.</w:t>
      </w:r>
    </w:p>
  </w:footnote>
  <w:footnote w:id="6648">
    <w:p>
      <w:pPr>
        <w:pStyle w:val="FootnoteText"/>
      </w:pPr>
      <w:r>
        <w:rPr>
          <w:rStyle w:val="FootnoteReference"/>
        </w:rPr>
        <w:footnoteRef/>
      </w:r>
      <w:r>
        <w:t xml:space="preserve"> Cross-references for "there": Matt 27:57-58; Mark 15:42-45; John 19:38.</w:t>
      </w:r>
    </w:p>
  </w:footnote>
  <w:footnote w:id="6649">
    <w:p>
      <w:pPr>
        <w:pStyle w:val="FootnoteText"/>
      </w:pPr>
      <w:r>
        <w:rPr>
          <w:rStyle w:val="FootnoteReference"/>
        </w:rPr>
        <w:footnoteRef/>
      </w:r>
      <w:r>
        <w:t xml:space="preserve"> Personal name: Joseph. Personal-name meaning: Joseph — He adds; may He add. Source form: Joseph.</w:t>
      </w:r>
    </w:p>
  </w:footnote>
  <w:footnote w:id="6650">
    <w:p>
      <w:pPr>
        <w:pStyle w:val="FootnoteText"/>
      </w:pPr>
      <w:r>
        <w:rPr>
          <w:rStyle w:val="FootnoteReference"/>
        </w:rPr>
        <w:footnoteRef/>
      </w:r>
      <w:r>
        <w:t xml:space="preserve"> Cross-references for "a good": Luke 2:25; Acts 10:2; Acts 10:22; Acts 11:24.</w:t>
      </w:r>
    </w:p>
  </w:footnote>
  <w:footnote w:id="6651">
    <w:p>
      <w:pPr>
        <w:pStyle w:val="FootnoteText"/>
      </w:pPr>
      <w:r>
        <w:rPr>
          <w:rStyle w:val="FootnoteReference"/>
        </w:rPr>
        <w:footnoteRef/>
      </w:r>
      <w:r>
        <w:t xml:space="preserve"> Cross-references for "had not": Gen 37:21-22; Gen 42:21-22; Exod 23:2; Prov 1:10; Isa 8:12.</w:t>
      </w:r>
    </w:p>
  </w:footnote>
  <w:footnote w:id="66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653">
    <w:p>
      <w:pPr>
        <w:pStyle w:val="FootnoteText"/>
      </w:pPr>
      <w:r>
        <w:rPr>
          <w:rStyle w:val="FootnoteReference"/>
        </w:rPr>
        <w:footnoteRef/>
      </w:r>
      <w:r>
        <w:t xml:space="preserve"> Cross-references for "waited": Gen 49:18; Mark 15:43; Luke 2:25; Luke 2:38; Luke 23:42.</w:t>
      </w:r>
    </w:p>
  </w:footnote>
  <w:footnote w:id="6654">
    <w:p>
      <w:pPr>
        <w:pStyle w:val="FootnoteText"/>
      </w:pPr>
      <w:r>
        <w:rPr>
          <w:rStyle w:val="FootnoteReference"/>
        </w:rPr>
        <w:footnoteRef/>
      </w:r>
      <w:r>
        <w:t xml:space="preserve"> Cross-references for "Arimathaea": 1Sam 1:1.</w:t>
      </w:r>
    </w:p>
  </w:footnote>
  <w:footnote w:id="6655">
    <w:p>
      <w:pPr>
        <w:pStyle w:val="FootnoteText"/>
      </w:pPr>
      <w:r>
        <w:rPr>
          <w:rStyle w:val="FootnoteReference"/>
        </w:rPr>
        <w:footnoteRef/>
      </w:r>
      <w:r>
        <w:t xml:space="preserve"> Cross-references: John 19:38-42.</w:t>
      </w:r>
    </w:p>
  </w:footnote>
  <w:footnote w:id="6656">
    <w:p>
      <w:pPr>
        <w:pStyle w:val="FootnoteText"/>
      </w:pPr>
      <w:r>
        <w:rPr>
          <w:rStyle w:val="FootnoteReference"/>
        </w:rPr>
        <w:footnoteRef/>
      </w:r>
      <w:r>
        <w:t xml:space="preserve"> Cross-references: Isa 53:9; Matt 27:59-60; Mark 15:46.</w:t>
      </w:r>
    </w:p>
  </w:footnote>
  <w:footnote w:id="6657">
    <w:p>
      <w:pPr>
        <w:pStyle w:val="FootnoteText"/>
      </w:pPr>
      <w:r>
        <w:rPr>
          <w:rStyle w:val="FootnoteReference"/>
        </w:rPr>
        <w:footnoteRef/>
      </w:r>
      <w:r>
        <w:t xml:space="preserve"> Cross-references: Matt 27:62; John 19:14; John 19:31; John 19:42.</w:t>
      </w:r>
    </w:p>
  </w:footnote>
  <w:footnote w:id="6658">
    <w:p>
      <w:pPr>
        <w:pStyle w:val="FootnoteText"/>
      </w:pPr>
      <w:r>
        <w:rPr>
          <w:rStyle w:val="FootnoteReference"/>
        </w:rPr>
        <w:footnoteRef/>
      </w:r>
      <w:r>
        <w:t xml:space="preserve"> Cross-references: Matt 27:61; Mark 15:47; Luke 8:2; Luke 23:49.</w:t>
      </w:r>
    </w:p>
  </w:footnote>
  <w:footnote w:id="6659">
    <w:p>
      <w:pPr>
        <w:pStyle w:val="FootnoteText"/>
      </w:pPr>
      <w:r>
        <w:rPr>
          <w:rStyle w:val="FootnoteReference"/>
        </w:rPr>
        <w:footnoteRef/>
      </w:r>
      <w:r>
        <w:t xml:space="preserve"> Cross-references for "prepared": 2Chr 16:14; Mark 16:1; Luke 24:1.</w:t>
      </w:r>
    </w:p>
  </w:footnote>
  <w:footnote w:id="6660">
    <w:p>
      <w:pPr>
        <w:pStyle w:val="FootnoteText"/>
      </w:pPr>
      <w:r>
        <w:rPr>
          <w:rStyle w:val="FootnoteReference"/>
        </w:rPr>
        <w:footnoteRef/>
      </w:r>
      <w:r>
        <w:t xml:space="preserve"> Cross-references for "rested": Exod 20:8-10; Exod 31:14; Exod 35:2-3; Isa 58:13-14; Jer 17:24-25.</w:t>
      </w:r>
    </w:p>
  </w:footnote>
  <w:footnote w:id="6661">
    <w:p>
      <w:pPr>
        <w:pStyle w:val="FootnoteText"/>
      </w:pPr>
      <w:r>
        <w:rPr>
          <w:rStyle w:val="FootnoteReference"/>
        </w:rPr>
        <w:footnoteRef/>
      </w:r>
      <w:r>
        <w:t xml:space="preserve"> Cross-references for "upon": Matt 28:1; Mark 16:1-2; John 20:1-2.</w:t>
      </w:r>
    </w:p>
  </w:footnote>
  <w:footnote w:id="6662">
    <w:p>
      <w:pPr>
        <w:pStyle w:val="FootnoteText"/>
      </w:pPr>
      <w:r>
        <w:rPr>
          <w:rStyle w:val="FootnoteReference"/>
        </w:rPr>
        <w:footnoteRef/>
      </w:r>
      <w:r>
        <w:t xml:space="preserve"> Cross-references for "they came": Matt 27:55-56; Mark 15:40; Luke 8:2-3; Luke 23:55-56; Luke 24:10.</w:t>
      </w:r>
    </w:p>
  </w:footnote>
  <w:footnote w:id="6663">
    <w:p>
      <w:pPr>
        <w:pStyle w:val="FootnoteText"/>
      </w:pPr>
      <w:r>
        <w:rPr>
          <w:rStyle w:val="FootnoteReference"/>
        </w:rPr>
        <w:footnoteRef/>
      </w:r>
      <w:r>
        <w:t xml:space="preserve"> Cross-references: Matt 27:60-66; Matt 28:2; Mark 15:46-47; Mark 16:3-4; John 20:1-2.</w:t>
      </w:r>
    </w:p>
  </w:footnote>
  <w:footnote w:id="6664">
    <w:p>
      <w:pPr>
        <w:pStyle w:val="FootnoteText"/>
      </w:pPr>
      <w:r>
        <w:rPr>
          <w:rStyle w:val="FootnoteReference"/>
        </w:rPr>
        <w:footnoteRef/>
      </w:r>
      <w:r>
        <w:t xml:space="preserve"> Name meaning: Jesus (Yeshua) — Yahweh saves. He will save His people from their sins.</w:t>
      </w:r>
    </w:p>
  </w:footnote>
  <w:footnote w:id="6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66">
    <w:p>
      <w:pPr>
        <w:pStyle w:val="FootnoteText"/>
      </w:pPr>
      <w:r>
        <w:rPr>
          <w:rStyle w:val="FootnoteReference"/>
        </w:rPr>
        <w:footnoteRef/>
      </w:r>
      <w:r>
        <w:t xml:space="preserve"> Cross-references: Matt 16:5; Luke 24:23; John 20:6-7.</w:t>
      </w:r>
    </w:p>
  </w:footnote>
  <w:footnote w:id="6667">
    <w:p>
      <w:pPr>
        <w:pStyle w:val="FootnoteText"/>
      </w:pPr>
      <w:r>
        <w:rPr>
          <w:rStyle w:val="FootnoteReference"/>
        </w:rPr>
        <w:footnoteRef/>
      </w:r>
      <w:r>
        <w:t xml:space="preserve"> Cross-references for "two men": Gen 18:2; Matt 28:2-6; Mark 16:2; Mark 16:5; John 20:11-12; Acts 1:10.</w:t>
      </w:r>
    </w:p>
  </w:footnote>
  <w:footnote w:id="6668">
    <w:p>
      <w:pPr>
        <w:pStyle w:val="FootnoteText"/>
      </w:pPr>
      <w:r>
        <w:rPr>
          <w:rStyle w:val="FootnoteReference"/>
        </w:rPr>
        <w:footnoteRef/>
      </w:r>
      <w:r>
        <w:t xml:space="preserve"> Cross-references for "the living": Heb 7:8; Rev 1:18; Rev 2:8.</w:t>
      </w:r>
    </w:p>
  </w:footnote>
  <w:footnote w:id="6669">
    <w:p>
      <w:pPr>
        <w:pStyle w:val="FootnoteText"/>
      </w:pPr>
      <w:r>
        <w:rPr>
          <w:rStyle w:val="FootnoteReference"/>
        </w:rPr>
        <w:footnoteRef/>
      </w:r>
      <w:r>
        <w:t xml:space="preserve"> Cross-references: Dan 8:17-18; Dan 10:7-12; Dan 10:16; Dan 10:19; Matt 28:3-5; Mark 16:5-6; Luke 1:12-13; Luke 1:29; Acts 10:3-4.</w:t>
      </w:r>
    </w:p>
  </w:footnote>
  <w:footnote w:id="66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71">
    <w:p>
      <w:pPr>
        <w:pStyle w:val="FootnoteText"/>
      </w:pPr>
      <w:r>
        <w:rPr>
          <w:rStyle w:val="FootnoteReference"/>
        </w:rPr>
        <w:footnoteRef/>
      </w:r>
      <w:r>
        <w:t xml:space="preserve"> Place name: Galilee. Place-name meaning: Galilee — wheel; revolution. Source form: Galilee. Greek form: γαλιλαιας.</w:t>
      </w:r>
    </w:p>
  </w:footnote>
  <w:footnote w:id="6672">
    <w:p>
      <w:pPr>
        <w:pStyle w:val="FootnoteText"/>
      </w:pPr>
      <w:r>
        <w:rPr>
          <w:rStyle w:val="FootnoteReference"/>
        </w:rPr>
        <w:footnoteRef/>
      </w:r>
      <w:r>
        <w:t xml:space="preserve"> Cross-references: Matthew 16:21 (14).</w:t>
      </w:r>
    </w:p>
  </w:footnote>
  <w:footnote w:id="6673">
    <w:p>
      <w:pPr>
        <w:pStyle w:val="FootnoteText"/>
      </w:pPr>
      <w:r>
        <w:rPr>
          <w:rStyle w:val="FootnoteReference"/>
        </w:rPr>
        <w:footnoteRef/>
      </w:r>
      <w:r>
        <w:t xml:space="preserve"> Cross-references: John 2:19-22; John 12:16; John 14:26.</w:t>
      </w:r>
    </w:p>
  </w:footnote>
  <w:footnote w:id="6674">
    <w:p>
      <w:pPr>
        <w:pStyle w:val="FootnoteText"/>
      </w:pPr>
      <w:r>
        <w:rPr>
          <w:rStyle w:val="FootnoteReference"/>
        </w:rPr>
        <w:footnoteRef/>
      </w:r>
      <w:r>
        <w:t xml:space="preserve"> Cross-references: Matt 28:7-8; Mark 16:7-8; Mark 16:10; Luke 24:22-24.</w:t>
      </w:r>
    </w:p>
  </w:footnote>
  <w:footnote w:id="6675">
    <w:p>
      <w:pPr>
        <w:pStyle w:val="FootnoteText"/>
      </w:pPr>
      <w:r>
        <w:rPr>
          <w:rStyle w:val="FootnoteReference"/>
        </w:rPr>
        <w:footnoteRef/>
      </w:r>
      <w:r>
        <w:t xml:space="preserve"> Name meaning: Mary (Miryam) — Bitter; beloved; exalted one. Mother of Jesus; experienced bitterness yet exaltation.</w:t>
      </w:r>
    </w:p>
  </w:footnote>
  <w:footnote w:id="6676">
    <w:p>
      <w:pPr>
        <w:pStyle w:val="FootnoteText"/>
      </w:pPr>
      <w:r>
        <w:rPr>
          <w:rStyle w:val="FootnoteReference"/>
        </w:rPr>
        <w:footnoteRef/>
      </w:r>
      <w:r>
        <w:t xml:space="preserve"> People-name: Magdalene. People-name meaning: Magdalene — a person from Magdala. Source form: Magdalene.</w:t>
      </w:r>
    </w:p>
  </w:footnote>
  <w:footnote w:id="6677">
    <w:p>
      <w:pPr>
        <w:pStyle w:val="FootnoteText"/>
      </w:pPr>
      <w:r>
        <w:rPr>
          <w:rStyle w:val="FootnoteReference"/>
        </w:rPr>
        <w:footnoteRef/>
      </w:r>
      <w:r>
        <w:t xml:space="preserve"> Personal name: Joanna. Personal-name meaning: Joanna — grace or gift of the Lord. Source form: Joanna.</w:t>
      </w:r>
    </w:p>
  </w:footnote>
  <w:footnote w:id="6678">
    <w:p>
      <w:pPr>
        <w:pStyle w:val="FootnoteText"/>
      </w:pPr>
      <w:r>
        <w:rPr>
          <w:rStyle w:val="FootnoteReference"/>
        </w:rPr>
        <w:footnoteRef/>
      </w:r>
      <w:r>
        <w:t xml:space="preserve"> Name meaning: James (Yaaqov) — Supplanter. One of the sons of thunder; later a pillar of the Church.</w:t>
      </w:r>
    </w:p>
  </w:footnote>
  <w:footnote w:id="6679">
    <w:p>
      <w:pPr>
        <w:pStyle w:val="FootnoteText"/>
      </w:pPr>
      <w:r>
        <w:rPr>
          <w:rStyle w:val="FootnoteReference"/>
        </w:rPr>
        <w:footnoteRef/>
      </w:r>
      <w:r>
        <w:t xml:space="preserve"> Name meaning: Mary Magdalene (Miryam) — Of Magdala. First witness to the resurrection.</w:t>
      </w:r>
    </w:p>
  </w:footnote>
  <w:footnote w:id="6680">
    <w:p>
      <w:pPr>
        <w:pStyle w:val="FootnoteText"/>
      </w:pPr>
      <w:r>
        <w:rPr>
          <w:rStyle w:val="FootnoteReference"/>
        </w:rPr>
        <w:footnoteRef/>
      </w:r>
      <w:r>
        <w:t xml:space="preserve"> Cross-references: Mark 15:40-41; Mark 16:9-11; Luke 8:2-3; John 20:11-18.</w:t>
      </w:r>
    </w:p>
  </w:footnote>
  <w:footnote w:id="6681">
    <w:p>
      <w:pPr>
        <w:pStyle w:val="FootnoteText"/>
      </w:pPr>
      <w:r>
        <w:rPr>
          <w:rStyle w:val="FootnoteReference"/>
        </w:rPr>
        <w:footnoteRef/>
      </w:r>
      <w:r>
        <w:t xml:space="preserve"> Cross-references for "idle": Gen 19:14; 2Kgs 7:2; Job 9:16; Ps 126:1; Luke 24:25; Acts 12:9.</w:t>
      </w:r>
    </w:p>
  </w:footnote>
  <w:footnote w:id="6682">
    <w:p>
      <w:pPr>
        <w:pStyle w:val="FootnoteText"/>
      </w:pPr>
      <w:r>
        <w:rPr>
          <w:rStyle w:val="FootnoteReference"/>
        </w:rPr>
        <w:footnoteRef/>
      </w:r>
      <w:r>
        <w:t xml:space="preserve"> Name meaning: Peter (Kepha; Petros) — Rock; stone. The rock-like apostle.</w:t>
      </w:r>
    </w:p>
  </w:footnote>
  <w:footnote w:id="6683">
    <w:p>
      <w:pPr>
        <w:pStyle w:val="FootnoteText"/>
      </w:pPr>
      <w:r>
        <w:rPr>
          <w:rStyle w:val="FootnoteReference"/>
        </w:rPr>
        <w:footnoteRef/>
      </w:r>
      <w:r>
        <w:t xml:space="preserve"> Cross-references: John 20:3-10.</w:t>
      </w:r>
    </w:p>
  </w:footnote>
  <w:footnote w:id="6684">
    <w:p>
      <w:pPr>
        <w:pStyle w:val="FootnoteText"/>
      </w:pPr>
      <w:r>
        <w:rPr>
          <w:rStyle w:val="FootnoteReference"/>
        </w:rPr>
        <w:footnoteRef/>
      </w:r>
      <w:r>
        <w:t xml:space="preserve"> Place name: Emmaus. Place-name meaning: Emmaus — people despised or obscure. Source form: Emmaus. Greek form: εμμαους.</w:t>
      </w:r>
    </w:p>
  </w:footnote>
  <w:footnote w:id="6685">
    <w:p>
      <w:pPr>
        <w:pStyle w:val="FootnoteText"/>
      </w:pPr>
      <w:r>
        <w:rPr>
          <w:rStyle w:val="FootnoteReference"/>
        </w:rPr>
        <w:footnoteRef/>
      </w:r>
      <w:r>
        <w:t xml:space="preserve"> Place name: Jerusalem. Place-name meaning: Jerusalem — vision of peace. Source form: Jerusalem. Greek form: ιεροσολυμα.</w:t>
      </w:r>
    </w:p>
  </w:footnote>
  <w:footnote w:id="6686">
    <w:p>
      <w:pPr>
        <w:pStyle w:val="FootnoteText"/>
      </w:pPr>
      <w:r>
        <w:rPr>
          <w:rStyle w:val="FootnoteReference"/>
        </w:rPr>
        <w:footnoteRef/>
      </w:r>
      <w:r>
        <w:t xml:space="preserve"> Cross-references: Mark 16:12-13; Luke 24:18.</w:t>
      </w:r>
    </w:p>
  </w:footnote>
  <w:footnote w:id="6687">
    <w:p>
      <w:pPr>
        <w:pStyle w:val="FootnoteText"/>
      </w:pPr>
      <w:r>
        <w:rPr>
          <w:rStyle w:val="FootnoteReference"/>
        </w:rPr>
        <w:footnoteRef/>
      </w:r>
      <w:r>
        <w:t xml:space="preserve"> Cross-references: Deut 6:7; Mal 3:6; Luke 6:45.</w:t>
      </w:r>
    </w:p>
  </w:footnote>
  <w:footnote w:id="6688">
    <w:p>
      <w:pPr>
        <w:pStyle w:val="FootnoteText"/>
      </w:pPr>
      <w:r>
        <w:rPr>
          <w:rStyle w:val="FootnoteReference"/>
        </w:rPr>
        <w:footnoteRef/>
      </w:r>
      <w:r>
        <w:t xml:space="preserve"> Cross-references for "Jesus": Matt 18:20; Luke 24:36; John 14:18-19.</w:t>
      </w:r>
    </w:p>
  </w:footnote>
  <w:footnote w:id="6689">
    <w:p>
      <w:pPr>
        <w:pStyle w:val="FootnoteText"/>
      </w:pPr>
      <w:r>
        <w:rPr>
          <w:rStyle w:val="FootnoteReference"/>
        </w:rPr>
        <w:footnoteRef/>
      </w:r>
      <w:r>
        <w:t xml:space="preserve"> Cross-references: 2Kgs 6:18-20; Mark 16:12; Luke 24:31; John 20:14; John 21:4.</w:t>
      </w:r>
    </w:p>
  </w:footnote>
  <w:footnote w:id="6690">
    <w:p>
      <w:pPr>
        <w:pStyle w:val="FootnoteText"/>
      </w:pPr>
      <w:r>
        <w:rPr>
          <w:rStyle w:val="FootnoteReference"/>
        </w:rPr>
        <w:footnoteRef/>
      </w:r>
      <w:r>
        <w:t xml:space="preserve"> Cross-references for "and are": Ezek 9:4-6; John 16:6; John 16:20-22.</w:t>
      </w:r>
    </w:p>
  </w:footnote>
  <w:footnote w:id="6691">
    <w:p>
      <w:pPr>
        <w:pStyle w:val="FootnoteText"/>
      </w:pPr>
      <w:r>
        <w:rPr>
          <w:rStyle w:val="FootnoteReference"/>
        </w:rPr>
        <w:footnoteRef/>
      </w:r>
      <w:r>
        <w:t xml:space="preserve"> Name meaning: Cleopas (Kleopas) — Glory of the father. Disciple on the Emmaus road.</w:t>
      </w:r>
    </w:p>
  </w:footnote>
  <w:footnote w:id="6692">
    <w:p>
      <w:pPr>
        <w:pStyle w:val="FootnoteText"/>
      </w:pPr>
      <w:r>
        <w:rPr>
          <w:rStyle w:val="FootnoteReference"/>
        </w:rPr>
        <w:footnoteRef/>
      </w:r>
      <w:r>
        <w:t xml:space="preserve"> Cross-references for "Cleopas": John 19:25.</w:t>
      </w:r>
    </w:p>
  </w:footnote>
  <w:footnote w:id="6693">
    <w:p>
      <w:pPr>
        <w:pStyle w:val="FootnoteText"/>
      </w:pPr>
      <w:r>
        <w:rPr>
          <w:rStyle w:val="FootnoteReference"/>
        </w:rPr>
        <w:footnoteRef/>
      </w:r>
      <w:r>
        <w:t xml:space="preserve"> Cross-references for "Concerning": Matt 21:11; Luke 7:16; John 3:2; John 4:19; John 6:14; John 7:40-42; John 7:52; Acts 2:22; Acts 10:38.</w:t>
      </w:r>
    </w:p>
  </w:footnote>
  <w:footnote w:id="6694">
    <w:p>
      <w:pPr>
        <w:pStyle w:val="FootnoteText"/>
      </w:pPr>
      <w:r>
        <w:rPr>
          <w:rStyle w:val="FootnoteReference"/>
        </w:rPr>
        <w:footnoteRef/>
      </w:r>
      <w:r>
        <w:t xml:space="preserve"> Place name: Nazareth. Place-name meaning: Nazareth — separated; crowned; sanctified. Source form: Nazareth. Greek form: ναζαρεθ.</w:t>
      </w:r>
    </w:p>
  </w:footnote>
  <w:footnote w:id="6695">
    <w:p>
      <w:pPr>
        <w:pStyle w:val="FootnoteText"/>
      </w:pPr>
      <w:r>
        <w:rPr>
          <w:rStyle w:val="FootnoteReference"/>
        </w:rPr>
        <w:footnoteRef/>
      </w:r>
      <w:r>
        <w:t xml:space="preserve"> Cross-references for "mighty": Acts 7:22.</w:t>
      </w:r>
    </w:p>
  </w:footnote>
  <w:footnote w:id="6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00">
    <w:p>
      <w:pPr>
        <w:pStyle w:val="FootnoteText"/>
      </w:pPr>
      <w:r>
        <w:rPr>
          <w:rStyle w:val="FootnoteReference"/>
        </w:rPr>
        <w:footnoteRef/>
      </w:r>
      <w:r>
        <w:t xml:space="preserve"> Cross-references: Matt 27:1-2; Matt 27:20; Mark 15:1; Luke 22:66-71; Luke 23:1-5; Acts 3:13-15; Acts 4:8-10; Acts 4:27-28; Acts 5:30-31; Acts 13:27-29.</w:t>
      </w:r>
    </w:p>
  </w:footnote>
  <w:footnote w:id="6701">
    <w:p>
      <w:pPr>
        <w:pStyle w:val="FootnoteText"/>
      </w:pPr>
      <w:r>
        <w:rPr>
          <w:rStyle w:val="FootnoteReference"/>
        </w:rPr>
        <w:footnoteRef/>
      </w:r>
      <w:r>
        <w:t xml:space="preserve"> Place name: Israel. Place-name meaning: Israel — God contends; strives with God. Source form: Israel. Greek form: ισραηλ.</w:t>
      </w:r>
    </w:p>
  </w:footnote>
  <w:footnote w:id="6702">
    <w:p>
      <w:pPr>
        <w:pStyle w:val="FootnoteText"/>
      </w:pPr>
      <w:r>
        <w:rPr>
          <w:rStyle w:val="FootnoteReference"/>
        </w:rPr>
        <w:footnoteRef/>
      </w:r>
      <w:r>
        <w:t xml:space="preserve"> Cross-references: Ps 130:8; Isa 59:20; Luke 1:68; Luke 2:38; Acts 1:6; 1Pet 1:18-19; Rev 5:9.</w:t>
      </w:r>
    </w:p>
  </w:footnote>
  <w:footnote w:id="6703">
    <w:p>
      <w:pPr>
        <w:pStyle w:val="FootnoteText"/>
      </w:pPr>
      <w:r>
        <w:rPr>
          <w:rStyle w:val="FootnoteReference"/>
        </w:rPr>
        <w:footnoteRef/>
      </w:r>
      <w:r>
        <w:t xml:space="preserve"> Cross-references: Matt 28:7-8; Mark 16:9-10; Luke 24:9-11; John 20:1-2; John 20:18.</w:t>
      </w:r>
    </w:p>
  </w:footnote>
  <w:footnote w:id="6704">
    <w:p>
      <w:pPr>
        <w:pStyle w:val="FootnoteText"/>
      </w:pPr>
      <w:r>
        <w:rPr>
          <w:rStyle w:val="FootnoteReference"/>
        </w:rPr>
        <w:footnoteRef/>
      </w:r>
      <w:r>
        <w:t xml:space="preserve"> Cross-references for "went": Luke 24:12; John 20:1-10.</w:t>
      </w:r>
    </w:p>
  </w:footnote>
  <w:footnote w:id="6705">
    <w:p>
      <w:pPr>
        <w:pStyle w:val="FootnoteText"/>
      </w:pPr>
      <w:r>
        <w:rPr>
          <w:rStyle w:val="FootnoteReference"/>
        </w:rPr>
        <w:footnoteRef/>
      </w:r>
      <w:r>
        <w:t xml:space="preserve"> Cross-references for "O fools": Mark 7:18; Mark 8:17-18; Mark 9:19; Mark 16:14; Heb 5:11-12; G453.</w:t>
      </w:r>
    </w:p>
  </w:footnote>
  <w:footnote w:id="6706">
    <w:p>
      <w:pPr>
        <w:pStyle w:val="FootnoteText"/>
      </w:pPr>
      <w:r>
        <w:rPr>
          <w:rStyle w:val="FootnoteReference"/>
        </w:rPr>
        <w:footnoteRef/>
      </w:r>
      <w:r>
        <w:t xml:space="preserve"> Personal name: Christ. Personal-name meaning: Christ — anointed. Source form: Christ.</w:t>
      </w:r>
    </w:p>
  </w:footnote>
  <w:footnote w:id="6707">
    <w:p>
      <w:pPr>
        <w:pStyle w:val="FootnoteText"/>
      </w:pPr>
      <w:r>
        <w:rPr>
          <w:rStyle w:val="FootnoteReference"/>
        </w:rPr>
        <w:footnoteRef/>
      </w:r>
      <w:r>
        <w:t xml:space="preserve"> Cross-references: Ps 22:1-31; Ps 69:1-36; Isa 53:1-12; Zech 13:7; Luke 24:46; Acts 17:3; 1Cor 15:3-4; Heb 2:8-10; Heb 9:22-23; 1Pet 1:3; 1Pet 1:11.</w:t>
      </w:r>
    </w:p>
  </w:footnote>
  <w:footnote w:id="6708">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09">
    <w:p>
      <w:pPr>
        <w:pStyle w:val="FootnoteText"/>
      </w:pPr>
      <w:r>
        <w:rPr>
          <w:rStyle w:val="FootnoteReference"/>
        </w:rPr>
        <w:footnoteRef/>
      </w:r>
      <w:r>
        <w:t xml:space="preserve"> Personal name: Moses. Personal-name meaning: Moses — Drawn out. Source form: Moses.</w:t>
      </w:r>
    </w:p>
  </w:footnote>
  <w:footnote w:id="671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11">
    <w:p>
      <w:pPr>
        <w:pStyle w:val="FootnoteText"/>
      </w:pPr>
      <w:r>
        <w:rPr>
          <w:rStyle w:val="FootnoteReference"/>
        </w:rPr>
        <w:footnoteRef/>
      </w:r>
      <w:r>
        <w:t xml:space="preserve"> Cross-references for "he made": Gen 19:2; Gen 32:26; Gen 42:7; Mark 6:48.</w:t>
      </w:r>
    </w:p>
  </w:footnote>
  <w:footnote w:id="6712">
    <w:p>
      <w:pPr>
        <w:pStyle w:val="FootnoteText"/>
      </w:pPr>
      <w:r>
        <w:rPr>
          <w:rStyle w:val="FootnoteReference"/>
        </w:rPr>
        <w:footnoteRef/>
      </w:r>
      <w:r>
        <w:t xml:space="preserve"> Cross-references: Gen 19:3; 2Kgs 4:8; Luke 14:23; Acts 16:14.</w:t>
      </w:r>
    </w:p>
  </w:footnote>
  <w:footnote w:id="671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14">
    <w:p>
      <w:pPr>
        <w:pStyle w:val="FootnoteText"/>
      </w:pPr>
      <w:r>
        <w:rPr>
          <w:rStyle w:val="FootnoteReference"/>
        </w:rPr>
        <w:footnoteRef/>
      </w:r>
      <w:r>
        <w:t xml:space="preserve"> Cross-references for "their eyes": Luke 24:16; John 20:13-16.</w:t>
      </w:r>
    </w:p>
  </w:footnote>
  <w:footnote w:id="6715">
    <w:p>
      <w:pPr>
        <w:pStyle w:val="FootnoteText"/>
      </w:pPr>
      <w:r>
        <w:rPr>
          <w:rStyle w:val="FootnoteReference"/>
        </w:rPr>
        <w:footnoteRef/>
      </w:r>
      <w:r>
        <w:t xml:space="preserve"> Cross-references for "vanished out of their sight": Luke 4:30; John 8:59.</w:t>
      </w:r>
    </w:p>
  </w:footnote>
  <w:footnote w:id="6716">
    <w:p>
      <w:pPr>
        <w:pStyle w:val="FootnoteText"/>
      </w:pPr>
      <w:r>
        <w:rPr>
          <w:rStyle w:val="FootnoteReference"/>
        </w:rPr>
        <w:footnoteRef/>
      </w:r>
      <w:r>
        <w:t xml:space="preserve"> Cross-references for "opened": Luke 24:45; Acts 17:2-3; Acts 28:23.</w:t>
      </w:r>
    </w:p>
  </w:footnote>
  <w:footnote w:id="6717">
    <w:p>
      <w:pPr>
        <w:pStyle w:val="FootnoteText"/>
      </w:pPr>
      <w:r>
        <w:rPr>
          <w:rStyle w:val="FootnoteReference"/>
        </w:rPr>
        <w:footnoteRef/>
      </w:r>
      <w:r>
        <w:t xml:space="preserve"> Cross-references: Ps 39:3; Ps 104:34; Prov 27:9; Prov 27:17; Isa 50:4; Jer 15:16; Jer 20:9; Jer 23:29; John 6:63; Heb 4:12.</w:t>
      </w:r>
    </w:p>
  </w:footnote>
  <w:footnote w:id="6718">
    <w:p>
      <w:pPr>
        <w:pStyle w:val="FootnoteText"/>
      </w:pPr>
      <w:r>
        <w:rPr>
          <w:rStyle w:val="FootnoteReference"/>
        </w:rPr>
        <w:footnoteRef/>
      </w:r>
      <w:r>
        <w:t xml:space="preserve"> Cross-references for "and found": John 20:19-26.</w:t>
      </w:r>
    </w:p>
  </w:footnote>
  <w:footnote w:id="6719">
    <w:p>
      <w:pPr>
        <w:pStyle w:val="FootnoteText"/>
      </w:pPr>
      <w:r>
        <w:rPr>
          <w:rStyle w:val="FootnoteReference"/>
        </w:rPr>
        <w:footnoteRef/>
      </w:r>
      <w:r>
        <w:t xml:space="preserve"> Cross-references for "Saying": Mark 16:13.</w:t>
      </w:r>
    </w:p>
  </w:footnote>
  <w:footnote w:id="6720">
    <w:p>
      <w:pPr>
        <w:pStyle w:val="FootnoteText"/>
      </w:pPr>
      <w:r>
        <w:rPr>
          <w:rStyle w:val="FootnoteReference"/>
        </w:rPr>
        <w:footnoteRef/>
      </w:r>
      <w:r>
        <w:t xml:space="preserve"> Personal name: Simon. Personal-name meaning: Simon — that hears; that obeys. Source form: Simon.</w:t>
      </w:r>
    </w:p>
  </w:footnote>
  <w:footnote w:id="6721">
    <w:p>
      <w:pPr>
        <w:pStyle w:val="FootnoteText"/>
      </w:pPr>
      <w:r>
        <w:rPr>
          <w:rStyle w:val="FootnoteReference"/>
        </w:rPr>
        <w:footnoteRef/>
      </w:r>
      <w:r>
        <w:t xml:space="preserve"> Cross-references for "hath": Mark 16:7; Luke 22:54-62; 1Cor 15:5.</w:t>
      </w:r>
    </w:p>
  </w:footnote>
  <w:footnote w:id="6722">
    <w:p>
      <w:pPr>
        <w:pStyle w:val="FootnoteText"/>
      </w:pPr>
      <w:r>
        <w:rPr>
          <w:rStyle w:val="FootnoteReference"/>
        </w:rPr>
        <w:footnoteRef/>
      </w:r>
      <w:r>
        <w:t xml:space="preserve"> Cross-references: Mark 16:12-13.</w:t>
      </w:r>
    </w:p>
  </w:footnote>
  <w:footnote w:id="6723">
    <w:p>
      <w:pPr>
        <w:pStyle w:val="FootnoteText"/>
      </w:pPr>
      <w:r>
        <w:rPr>
          <w:rStyle w:val="FootnoteReference"/>
        </w:rPr>
        <w:footnoteRef/>
      </w:r>
      <w:r>
        <w:t xml:space="preserve"> Cross-references for "Jesus": Mark 16:14; John 20:19-23; 1Cor 15:5.</w:t>
      </w:r>
    </w:p>
  </w:footnote>
  <w:footnote w:id="6724">
    <w:p>
      <w:pPr>
        <w:pStyle w:val="FootnoteText"/>
      </w:pPr>
      <w:r>
        <w:rPr>
          <w:rStyle w:val="FootnoteReference"/>
        </w:rPr>
        <w:footnoteRef/>
      </w:r>
      <w:r>
        <w:t xml:space="preserve"> Cross-references for "Peace": Isa 57:18; Matt 10:13; Luke 10:5; John 14:27; John 16:33; John 20:26; 2Thess 3:16; Rev 1:4.</w:t>
      </w:r>
    </w:p>
  </w:footnote>
  <w:footnote w:id="6725">
    <w:p>
      <w:pPr>
        <w:pStyle w:val="FootnoteText"/>
      </w:pPr>
      <w:r>
        <w:rPr>
          <w:rStyle w:val="FootnoteReference"/>
        </w:rPr>
        <w:footnoteRef/>
      </w:r>
      <w:r>
        <w:t xml:space="preserve"> Cross-references: 1Sam 28:13; Job 4:14-16; Matt 14:26-27; Mark 6:49-50; Luke 16:30; Acts 12:15.</w:t>
      </w:r>
    </w:p>
  </w:footnote>
  <w:footnote w:id="6726">
    <w:p>
      <w:pPr>
        <w:pStyle w:val="FootnoteText"/>
      </w:pPr>
      <w:r>
        <w:rPr>
          <w:rStyle w:val="FootnoteReference"/>
        </w:rPr>
        <w:footnoteRef/>
      </w:r>
      <w:r>
        <w:t xml:space="preserve"> Cross-references for "and why": Jer 4:14; Dan 4:5; Dan 4:19; Matt 16:8; Heb 4:13.</w:t>
      </w:r>
    </w:p>
  </w:footnote>
  <w:footnote w:id="6727">
    <w:p>
      <w:pPr>
        <w:pStyle w:val="FootnoteText"/>
      </w:pPr>
      <w:r>
        <w:rPr>
          <w:rStyle w:val="FootnoteReference"/>
        </w:rPr>
        <w:footnoteRef/>
      </w:r>
      <w:r>
        <w:t xml:space="preserve"> Cross-references for "my hands": John 20:20; John 20:25; John 20:27; Acts 1:3; 1John 1:1.</w:t>
      </w:r>
    </w:p>
  </w:footnote>
  <w:footnote w:id="6728">
    <w:p>
      <w:pPr>
        <w:pStyle w:val="FootnoteText"/>
      </w:pPr>
      <w:r>
        <w:rPr>
          <w:rStyle w:val="FootnoteReference"/>
        </w:rPr>
        <w:footnoteRef/>
      </w:r>
      <w:r>
        <w:t xml:space="preserve"> Cross-references: Num 16:22; Eccl 12:7; Luke 23:46; 1Thess 5:23; Heb 12:9.</w:t>
      </w:r>
    </w:p>
  </w:footnote>
  <w:footnote w:id="6729">
    <w:p>
      <w:pPr>
        <w:pStyle w:val="FootnoteText"/>
      </w:pPr>
      <w:r>
        <w:rPr>
          <w:rStyle w:val="FootnoteReference"/>
        </w:rPr>
        <w:footnoteRef/>
      </w:r>
      <w:r>
        <w:t xml:space="preserve"> Cross-references for "Have": John 21:5; John 21:10-13.</w:t>
      </w:r>
    </w:p>
  </w:footnote>
  <w:footnote w:id="6730">
    <w:p>
      <w:pPr>
        <w:pStyle w:val="FootnoteText"/>
      </w:pPr>
      <w:r>
        <w:rPr>
          <w:rStyle w:val="FootnoteReference"/>
        </w:rPr>
        <w:footnoteRef/>
      </w:r>
      <w:r>
        <w:t xml:space="preserve"> Cross-references for "believed": Gen 45:26-28; Job 9:16; Ps 126:1-2; John 16:22.</w:t>
      </w:r>
    </w:p>
  </w:footnote>
  <w:footnote w:id="6731">
    <w:p>
      <w:pPr>
        <w:pStyle w:val="FootnoteText"/>
      </w:pPr>
      <w:r>
        <w:rPr>
          <w:rStyle w:val="FootnoteReference"/>
        </w:rPr>
        <w:footnoteRef/>
      </w:r>
      <w:r>
        <w:t xml:space="preserve"> Cross-references: Acts 10:41.</w:t>
      </w:r>
    </w:p>
  </w:footnote>
  <w:footnote w:id="6732">
    <w:p>
      <w:pPr>
        <w:pStyle w:val="FootnoteText"/>
      </w:pPr>
      <w:r>
        <w:rPr>
          <w:rStyle w:val="FootnoteReference"/>
        </w:rPr>
        <w:footnoteRef/>
      </w:r>
      <w:r>
        <w:t xml:space="preserve"> Cross-references for "These": Matt 16:21; Matt 17:22-23; Matt 20:18-19; Mark 8:31-32; Mark 9:31; Mark 10:33-34; Luke 9:22; Luke 18:31-33; Luke 24:6-7.</w:t>
      </w:r>
    </w:p>
  </w:footnote>
  <w:footnote w:id="6733">
    <w:p>
      <w:pPr>
        <w:pStyle w:val="FootnoteText"/>
      </w:pPr>
      <w:r>
        <w:rPr>
          <w:rStyle w:val="FootnoteReference"/>
        </w:rPr>
        <w:footnoteRef/>
      </w:r>
      <w:r>
        <w:t xml:space="preserve"> Cross-references for "while": John 16:4-5; John 16:16-17; John 17:11-13.</w:t>
      </w:r>
    </w:p>
  </w:footnote>
  <w:footnote w:id="6734">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35">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36">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37">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38">
    <w:p>
      <w:pPr>
        <w:pStyle w:val="FootnoteText"/>
      </w:pPr>
      <w:r>
        <w:rPr>
          <w:rStyle w:val="FootnoteReference"/>
        </w:rPr>
        <w:footnoteRef/>
      </w:r>
      <w:r>
        <w:t xml:space="preserve"> Cross-references: Exod 4:11; Job 33:16; Ps 119:18; Isa 29:10-12; Isa 29:18-19; Acts 16:14; Acts 26:18; 2Cor 3:14-18; 2Cor 4:4-6; Eph 5:14; Rev 3:7.</w:t>
      </w:r>
    </w:p>
  </w:footnote>
  <w:footnote w:id="6739">
    <w:p>
      <w:pPr>
        <w:pStyle w:val="FootnoteText"/>
      </w:pPr>
      <w:r>
        <w:rPr>
          <w:rStyle w:val="FootnoteReference"/>
        </w:rPr>
        <w:footnoteRef/>
      </w:r>
      <w:r>
        <w:t xml:space="preserve"> Cross-references: Ps 22:1-31; Isa 50:6; Isa 53:2-12; Luke 24:26-27; Luke 24:44; Acts 4:12; Acts 17:3; 1Pet 1:3.</w:t>
      </w:r>
    </w:p>
  </w:footnote>
  <w:footnote w:id="6740">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41">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42">
    <w:p>
      <w:pPr>
        <w:pStyle w:val="FootnoteText"/>
      </w:pPr>
      <w:r>
        <w:rPr>
          <w:rStyle w:val="FootnoteReference"/>
        </w:rPr>
        <w:footnoteRef/>
      </w:r>
      <w:r>
        <w:t xml:space="preserve"> Cross-references for "beginning": Isa 5:4; Hos 11:8; Matt 10:5-6; Luke 13:34; Acts 3:25-26; Acts 13:46; Rom 5:20; Rom 11:26-27; Eph 1:6.</w:t>
      </w:r>
    </w:p>
  </w:footnote>
  <w:footnote w:id="6743">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44">
    <w:p>
      <w:pPr>
        <w:pStyle w:val="FootnoteText"/>
      </w:pPr>
      <w:r>
        <w:rPr>
          <w:rStyle w:val="FootnoteReference"/>
        </w:rPr>
        <w:footnoteRef/>
      </w:r>
      <w:r>
        <w:t xml:space="preserve"> Cross-references for "I send": Isa 44:3-4; Isa 59:20-21; Joel 2:28-32; John 14:16-17; John 14:26; John 15:26; John 16:7-16.</w:t>
      </w:r>
    </w:p>
  </w:footnote>
  <w:footnote w:id="6745">
    <w:p>
      <w:pPr>
        <w:pStyle w:val="FootnoteText"/>
      </w:pPr>
      <w:r>
        <w:rPr>
          <w:rStyle w:val="FootnoteReference"/>
        </w:rPr>
        <w:footnoteRef/>
      </w:r>
      <w:r>
        <w:t xml:space="preserve"> Cross-references: Isa 32:15; Acts 1:4; Acts 1:8; Acts 2:1-21.</w:t>
      </w:r>
    </w:p>
  </w:footnote>
  <w:footnote w:id="6746">
    <w:p>
      <w:pPr>
        <w:pStyle w:val="FootnoteText"/>
      </w:pPr>
      <w:r>
        <w:rPr>
          <w:rStyle w:val="FootnoteReference"/>
        </w:rPr>
        <w:footnoteRef/>
      </w:r>
      <w:r>
        <w:t xml:space="preserve"> Cross-references for "as far": Mark 11:1; Acts 1:12.</w:t>
      </w:r>
    </w:p>
  </w:footnote>
  <w:footnote w:id="674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48">
    <w:p>
      <w:pPr>
        <w:pStyle w:val="FootnoteText"/>
      </w:pPr>
      <w:r>
        <w:rPr>
          <w:rStyle w:val="FootnoteReference"/>
        </w:rPr>
        <w:footnoteRef/>
      </w:r>
      <w:r>
        <w:t xml:space="preserve"> Cross-references for "he lifted": Gen 14:18-20; Gen 27:4; Gen 48:9; Gen 49:28; Num 6:23-27; Mark 10:16; Heb 7:5-7.</w:t>
      </w:r>
    </w:p>
  </w:footnote>
  <w:footnote w:id="6749">
    <w:p>
      <w:pPr>
        <w:pStyle w:val="FootnoteText"/>
      </w:pPr>
      <w:r>
        <w:rPr>
          <w:rStyle w:val="FootnoteReference"/>
        </w:rPr>
        <w:footnoteRef/>
      </w:r>
      <w:r>
        <w:t xml:space="preserve"> Cross-references for "he was": 2Kgs 2:11; Mark 16:19; John 20:17; Acts 1:9; Eph 4:8-10; Heb 1:3; Heb 4:14.</w:t>
      </w:r>
    </w:p>
  </w:footnote>
  <w:footnote w:id="6750">
    <w:p>
      <w:pPr>
        <w:pStyle w:val="FootnoteText"/>
      </w:pPr>
      <w:r>
        <w:rPr>
          <w:rStyle w:val="FootnoteReference"/>
        </w:rPr>
        <w:footnoteRef/>
      </w:r>
      <w:r>
        <w:t xml:space="preserve"> Cross-references for "with": Ps 30:11; John 14:28; John 16:7; John 16:22; 1Pet 1:8.</w:t>
      </w:r>
    </w:p>
  </w:footnote>
  <w:footnote w:id="6751">
    <w:p>
      <w:pPr>
        <w:pStyle w:val="FootnoteText"/>
      </w:pPr>
      <w:r>
        <w:rPr>
          <w:rStyle w:val="FootnoteReference"/>
        </w:rPr>
        <w:footnoteRef/>
      </w:r>
      <w:r>
        <w:t xml:space="preserve"> Cross-references: Matt 28:9; Matt 28:17; John 20:28.</w:t>
      </w:r>
    </w:p>
  </w:footnote>
  <w:footnote w:id="6752">
    <w:p>
      <w:pPr>
        <w:pStyle w:val="FootnoteText"/>
      </w:pPr>
      <w:r>
        <w:rPr>
          <w:rStyle w:val="FootnoteReference"/>
        </w:rPr>
        <w:footnoteRef/>
      </w:r>
      <w:r>
        <w:t xml:space="preserve"> Cross-references for "Amen": Matt 28:20; Mark 16:20; Rev 22:21.</w:t>
      </w:r>
    </w:p>
  </w:footnote>
  <w:footnote w:id="6753">
    <w:p>
      <w:pPr>
        <w:pStyle w:val="FootnoteText"/>
      </w:pPr>
      <w:r>
        <w:rPr>
          <w:rStyle w:val="FootnoteReference"/>
        </w:rPr>
        <w:footnoteRef/>
      </w:r>
      <w:r>
        <w:t xml:space="preserve"> Cross-references: Acts 2:46-47; Acts 5:41-42.</w:t>
      </w:r>
    </w:p>
  </w:footnote>
  <w:footnote w:id="6754">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755">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5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57">
    <w:p>
      <w:pPr>
        <w:pStyle w:val="FootnoteText"/>
      </w:pPr>
      <w:r>
        <w:rPr>
          <w:rStyle w:val="FootnoteReference"/>
        </w:rPr>
        <w:footnoteRef/>
      </w:r>
      <w:r>
        <w:t xml:space="preserve"> Cross-references for "with": Prov 8:22-30; John 1:18; John 16:28; John 17:5; 1John 1:2.</w:t>
      </w:r>
    </w:p>
  </w:footnote>
  <w:footnote w:id="67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62">
    <w:p>
      <w:pPr>
        <w:pStyle w:val="FootnoteText"/>
      </w:pPr>
      <w:r>
        <w:rPr>
          <w:rStyle w:val="FootnoteReference"/>
        </w:rPr>
        <w:footnoteRef/>
      </w:r>
      <w:r>
        <w:t xml:space="preserve"> Cross-references for "the Word": John 1:14; 1John 1:1-2; 1John 5:7; Rev 19:13.</w:t>
      </w:r>
    </w:p>
  </w:footnote>
  <w:footnote w:id="676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6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65">
    <w:p>
      <w:pPr>
        <w:pStyle w:val="FootnoteText"/>
      </w:pPr>
      <w:r>
        <w:rPr>
          <w:rStyle w:val="FootnoteReference"/>
        </w:rPr>
        <w:footnoteRef/>
      </w:r>
      <w:r>
        <w:t xml:space="preserve"> Cross-references: John 5:21; John 5:26; John 11:25; John 14:6; 1Cor 15:45; Col 3:4; 1John 1:2; 1John 5:11; Rev 22:1.</w:t>
      </w:r>
    </w:p>
  </w:footnote>
  <w:footnote w:id="6766">
    <w:p>
      <w:pPr>
        <w:pStyle w:val="FootnoteText"/>
      </w:pPr>
      <w:r>
        <w:rPr>
          <w:rStyle w:val="FootnoteReference"/>
        </w:rPr>
        <w:footnoteRef/>
      </w:r>
      <w:r>
        <w:t xml:space="preserve"> Cross-references: Job 24:13-17; Prov 1:22; Prov 1:29-30; John 1:10; John 3:19-20; John 12:36-40; Rom 1:28; 1Cor 2:14.</w:t>
      </w:r>
    </w:p>
  </w:footnote>
  <w:footnote w:id="676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68">
    <w:p>
      <w:pPr>
        <w:pStyle w:val="FootnoteText"/>
      </w:pPr>
      <w:r>
        <w:rPr>
          <w:rStyle w:val="FootnoteReference"/>
        </w:rPr>
        <w:footnoteRef/>
      </w:r>
      <w:r>
        <w:t xml:space="preserve"> Name meaning: John (Yochanan) — Yahweh is gracious. Forerunner of Jesus; proclaimed God’s grace.</w:t>
      </w:r>
    </w:p>
  </w:footnote>
  <w:footnote w:id="6769">
    <w:p>
      <w:pPr>
        <w:pStyle w:val="FootnoteText"/>
      </w:pPr>
      <w:r>
        <w:rPr>
          <w:rStyle w:val="FootnoteReference"/>
        </w:rPr>
        <w:footnoteRef/>
      </w:r>
      <w:r>
        <w:t xml:space="preserve"> Cross-references for "John": Luke 1:13; Luke 1:61-63.</w:t>
      </w:r>
    </w:p>
  </w:footnote>
  <w:footnote w:id="6770">
    <w:p>
      <w:pPr>
        <w:pStyle w:val="FootnoteText"/>
      </w:pPr>
      <w:r>
        <w:rPr>
          <w:rStyle w:val="FootnoteReference"/>
        </w:rPr>
        <w:footnoteRef/>
      </w:r>
      <w:r>
        <w:t xml:space="preserve"> Cross-references for "a witness": John 1:19; John 1:26-27; John 1:32-34; John 1:36; John 3:26-36; John 5:33-35; Acts 19:4.</w:t>
      </w:r>
    </w:p>
  </w:footnote>
  <w:footnote w:id="6771">
    <w:p>
      <w:pPr>
        <w:pStyle w:val="FootnoteText"/>
      </w:pPr>
      <w:r>
        <w:rPr>
          <w:rStyle w:val="FootnoteReference"/>
        </w:rPr>
        <w:footnoteRef/>
      </w:r>
      <w:r>
        <w:t xml:space="preserve"> Cross-references for "that": John 1:9; John 3:26; Eph 3:9; 1Tim 2:4; Titus 2:11; 2Pet 3:9.</w:t>
      </w:r>
    </w:p>
  </w:footnote>
  <w:footnote w:id="6772">
    <w:p>
      <w:pPr>
        <w:pStyle w:val="FootnoteText"/>
      </w:pPr>
      <w:r>
        <w:rPr>
          <w:rStyle w:val="FootnoteReference"/>
        </w:rPr>
        <w:footnoteRef/>
      </w:r>
      <w:r>
        <w:t xml:space="preserve"> Cross-references for "that light": John 1:20; John 3:28; Acts 19:4.</w:t>
      </w:r>
    </w:p>
  </w:footnote>
  <w:footnote w:id="6773">
    <w:p>
      <w:pPr>
        <w:pStyle w:val="FootnoteText"/>
      </w:pPr>
      <w:r>
        <w:rPr>
          <w:rStyle w:val="FootnoteReference"/>
        </w:rPr>
        <w:footnoteRef/>
      </w:r>
      <w:r>
        <w:t xml:space="preserve"> Cross-references for "the true": Isa 49:6; Matt 6:23; John 1:4; John 6:32; John 14:6; John 15:1; 1John 1:8; 1John 2:8; 1John 5:20.</w:t>
      </w:r>
    </w:p>
  </w:footnote>
  <w:footnote w:id="6774">
    <w:p>
      <w:pPr>
        <w:pStyle w:val="FootnoteText"/>
      </w:pPr>
      <w:r>
        <w:rPr>
          <w:rStyle w:val="FootnoteReference"/>
        </w:rPr>
        <w:footnoteRef/>
      </w:r>
      <w:r>
        <w:t xml:space="preserve"> Cross-references for "every": Isa 8:20; John 1:7; John 7:12; John 12:46; 1Thess 5:4-7.</w:t>
      </w:r>
    </w:p>
  </w:footnote>
  <w:footnote w:id="6775">
    <w:p>
      <w:pPr>
        <w:pStyle w:val="FootnoteText"/>
      </w:pPr>
      <w:r>
        <w:rPr>
          <w:rStyle w:val="FootnoteReference"/>
        </w:rPr>
        <w:footnoteRef/>
      </w:r>
      <w:r>
        <w:t xml:space="preserve"> Cross-references for "was in": Gen 11:6-9; Gen 16:13; Gen 17:1; Gen 18:33; Exod 3:4-6; John 1:18; John 5:17; Acts 14:17; Acts 17:24-27; Heb 1:3.</w:t>
      </w:r>
    </w:p>
  </w:footnote>
  <w:footnote w:id="6776">
    <w:p>
      <w:pPr>
        <w:pStyle w:val="FootnoteText"/>
      </w:pPr>
      <w:r>
        <w:rPr>
          <w:rStyle w:val="FootnoteReference"/>
        </w:rPr>
        <w:footnoteRef/>
      </w:r>
      <w:r>
        <w:t xml:space="preserve"> Cross-references for "and the world was": Jer 10:11-12; John 1:3; Heb 1:2; Heb 11:3.</w:t>
      </w:r>
    </w:p>
  </w:footnote>
  <w:footnote w:id="6777">
    <w:p>
      <w:pPr>
        <w:pStyle w:val="FootnoteText"/>
      </w:pPr>
      <w:r>
        <w:rPr>
          <w:rStyle w:val="FootnoteReference"/>
        </w:rPr>
        <w:footnoteRef/>
      </w:r>
      <w:r>
        <w:t xml:space="preserve"> Cross-references for "knew": Matt 11:27; John 1:5; John 17:25; 1Cor 1:21; 1Cor 2:8; 1John 3:1.</w:t>
      </w:r>
    </w:p>
  </w:footnote>
  <w:footnote w:id="6778">
    <w:p>
      <w:pPr>
        <w:pStyle w:val="FootnoteText"/>
      </w:pPr>
      <w:r>
        <w:rPr>
          <w:rStyle w:val="FootnoteReference"/>
        </w:rPr>
        <w:footnoteRef/>
      </w:r>
      <w:r>
        <w:t xml:space="preserve"> Cross-references for "came": Matt 15:24; Acts 3:25-26; Acts 13:26; Acts 13:46; Rom 9:1; Rom 9:5; Rom 15:8; Gal 4:4.</w:t>
      </w:r>
    </w:p>
  </w:footnote>
  <w:footnote w:id="6779">
    <w:p>
      <w:pPr>
        <w:pStyle w:val="FootnoteText"/>
      </w:pPr>
      <w:r>
        <w:rPr>
          <w:rStyle w:val="FootnoteReference"/>
        </w:rPr>
        <w:footnoteRef/>
      </w:r>
      <w:r>
        <w:t xml:space="preserve"> Cross-references: Isa 53:2-3; Luke 19:14; Luke 20:13-15; John 3:32; Acts 7:51-52.</w:t>
      </w:r>
    </w:p>
  </w:footnote>
  <w:footnote w:id="6780">
    <w:p>
      <w:pPr>
        <w:pStyle w:val="FootnoteText"/>
      </w:pPr>
      <w:r>
        <w:rPr>
          <w:rStyle w:val="FootnoteReference"/>
        </w:rPr>
        <w:footnoteRef/>
      </w:r>
      <w:r>
        <w:t xml:space="preserve"> Cross-references for "received": Matt 10:40; Matt 18:5; Col 2:6.</w:t>
      </w:r>
    </w:p>
  </w:footnote>
  <w:footnote w:id="6781">
    <w:p>
      <w:pPr>
        <w:pStyle w:val="FootnoteText"/>
      </w:pPr>
      <w:r>
        <w:rPr>
          <w:rStyle w:val="FootnoteReference"/>
        </w:rPr>
        <w:footnoteRef/>
      </w:r>
      <w:r>
        <w:t xml:space="preserve"> Cross-references for "to them": Isa 56:5; Jer 3:19; Hos 1:10; Rom 8:14; 2Cor 6:17-18; Gal 3:26; Gal 4:6; 2Pet 1:4; 1John 3:1.</w:t>
      </w:r>
    </w:p>
  </w:footnote>
  <w:footnote w:id="6782">
    <w:p>
      <w:pPr>
        <w:pStyle w:val="FootnoteText"/>
      </w:pPr>
      <w:r>
        <w:rPr>
          <w:rStyle w:val="FootnoteReference"/>
        </w:rPr>
        <w:footnoteRef/>
      </w:r>
      <w:r>
        <w:t xml:space="preserve"> Cross-references for "even": Matt 12:21; John 2:23; John 3:18; John 20:31; Acts 3:16; 1John 3:23; 1John 5:12.</w:t>
      </w:r>
    </w:p>
  </w:footnote>
  <w:footnote w:id="6783">
    <w:p>
      <w:pPr>
        <w:pStyle w:val="FootnoteText"/>
      </w:pPr>
      <w:r>
        <w:rPr>
          <w:rStyle w:val="FootnoteReference"/>
        </w:rPr>
        <w:footnoteRef/>
      </w:r>
      <w:r>
        <w:t xml:space="preserve"> Cross-references for "nor of the will of the": Gen 25:22; Gen 25:28; Gen 27:4; Gen 27:33; Rom 9:10-16.</w:t>
      </w:r>
    </w:p>
  </w:footnote>
  <w:footnote w:id="6784">
    <w:p>
      <w:pPr>
        <w:pStyle w:val="FootnoteText"/>
      </w:pPr>
      <w:r>
        <w:rPr>
          <w:rStyle w:val="FootnoteReference"/>
        </w:rPr>
        <w:footnoteRef/>
      </w:r>
      <w:r>
        <w:t xml:space="preserve"> Cross-references for "nor of the will of man": Ps 110:3; Rom 9:1-5; Rom 10:1-3; 1Cor 3:6; Phil 2:13; Jas 1:18.</w:t>
      </w:r>
    </w:p>
  </w:footnote>
  <w:footnote w:id="6785">
    <w:p>
      <w:pPr>
        <w:pStyle w:val="FootnoteText"/>
      </w:pPr>
      <w:r>
        <w:rPr>
          <w:rStyle w:val="FootnoteReference"/>
        </w:rPr>
        <w:footnoteRef/>
      </w:r>
      <w:r>
        <w:t xml:space="preserve"> Cross-references for "of God": John 3:6-8; Titus 3:5; 1John 2:28-29.</w:t>
      </w:r>
    </w:p>
  </w:footnote>
  <w:footnote w:id="6786">
    <w:p>
      <w:pPr>
        <w:pStyle w:val="FootnoteText"/>
      </w:pPr>
      <w:r>
        <w:rPr>
          <w:rStyle w:val="FootnoteReference"/>
        </w:rPr>
        <w:footnoteRef/>
      </w:r>
      <w:r>
        <w:t xml:space="preserve"> Cross-references: John 3:3; John 3:5; Jas 1:18; 1Pet 1:3; 1Pet 1:23; 1Pet 2:2; 1John 3:9; 1John 4:7; 1John 5:1; 1John 5:4; 1John 5:18.</w:t>
      </w:r>
    </w:p>
  </w:footnote>
  <w:footnote w:id="6787">
    <w:p>
      <w:pPr>
        <w:pStyle w:val="FootnoteText"/>
      </w:pPr>
      <w:r>
        <w:rPr>
          <w:rStyle w:val="FootnoteReference"/>
        </w:rPr>
        <w:footnoteRef/>
      </w:r>
      <w:r>
        <w:t xml:space="preserve"> Cross-references: Matt 3:9; John 8:33-41; Rom 9:7-9.</w:t>
      </w:r>
    </w:p>
  </w:footnote>
  <w:footnote w:id="6788">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89">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790">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791">
    <w:p>
      <w:pPr>
        <w:pStyle w:val="FootnoteText"/>
      </w:pPr>
      <w:r>
        <w:rPr>
          <w:rStyle w:val="FootnoteReference"/>
        </w:rPr>
        <w:footnoteRef/>
      </w:r>
      <w:r>
        <w:t xml:space="preserve"> Cross-references for "full": Ps 45:2; John 1:16-17; 2Cor 12:9; Eph 3:8; Eph 3:18-19; Col 1:19; Col 2:3; Col 2:9; 1Tim 1:14-16.</w:t>
      </w:r>
    </w:p>
  </w:footnote>
  <w:footnote w:id="6792">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93">
    <w:p>
      <w:pPr>
        <w:pStyle w:val="FootnoteText"/>
      </w:pPr>
      <w:r>
        <w:rPr>
          <w:rStyle w:val="FootnoteReference"/>
        </w:rPr>
        <w:footnoteRef/>
      </w:r>
      <w:r>
        <w:t xml:space="preserve"> Cross-references for "the only": Ps 2:7; John 1:18; John 3:16; John 3:18; Acts 13:33; Heb 1:5; Heb 5:5; 1John 4:9.</w:t>
      </w:r>
    </w:p>
  </w:footnote>
  <w:footnote w:id="6794">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95">
    <w:p>
      <w:pPr>
        <w:pStyle w:val="FootnoteText"/>
      </w:pPr>
      <w:r>
        <w:rPr>
          <w:rStyle w:val="FootnoteReference"/>
        </w:rPr>
        <w:footnoteRef/>
      </w:r>
      <w:r>
        <w:t xml:space="preserve"> Cross-references for "bare": Matt 3:11; Matt 3:13-17; Mark 1:7; Luke 3:16; John 1:7-8; John 1:29-34; John 3:26-36; John 5:33-36.</w:t>
      </w:r>
    </w:p>
  </w:footnote>
  <w:footnote w:id="679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97">
    <w:p>
      <w:pPr>
        <w:pStyle w:val="FootnoteText"/>
      </w:pPr>
      <w:r>
        <w:rPr>
          <w:rStyle w:val="FootnoteReference"/>
        </w:rPr>
        <w:footnoteRef/>
      </w:r>
      <w:r>
        <w:t xml:space="preserve"> Cross-references for "and grace": Zech 4:7; Matt 13:12; Rom 5:2; Rom 5:17; Rom 5:20; Eph 1:6-8; Eph 2:5-10; Eph 4:7; 1Pet 1:2.</w:t>
      </w:r>
    </w:p>
  </w:footnote>
  <w:footnote w:id="679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99">
    <w:p>
      <w:pPr>
        <w:pStyle w:val="FootnoteText"/>
      </w:pPr>
      <w:r>
        <w:rPr>
          <w:rStyle w:val="FootnoteReference"/>
        </w:rPr>
        <w:footnoteRef/>
      </w:r>
      <w:r>
        <w:t xml:space="preserve"> Personal name: Moses. Personal-name meaning: Moses — Drawn out. Source form: Moses.</w:t>
      </w:r>
    </w:p>
  </w:footnote>
  <w:footnote w:id="680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801">
    <w:p>
      <w:pPr>
        <w:pStyle w:val="FootnoteText"/>
      </w:pPr>
      <w:r>
        <w:rPr>
          <w:rStyle w:val="FootnoteReference"/>
        </w:rPr>
        <w:footnoteRef/>
      </w:r>
      <w:r>
        <w:t xml:space="preserve"> Name meaning: Jesus (Yeshua) — Yahweh saves. He will save His people from their sins.</w:t>
      </w:r>
    </w:p>
  </w:footnote>
  <w:footnote w:id="6802">
    <w:p>
      <w:pPr>
        <w:pStyle w:val="FootnoteText"/>
      </w:pPr>
      <w:r>
        <w:rPr>
          <w:rStyle w:val="FootnoteReference"/>
        </w:rPr>
        <w:footnoteRef/>
      </w:r>
      <w:r>
        <w:t xml:space="preserve"> Personal name: Christ. Personal-name meaning: Christ — anointed. Source form: Christ.</w:t>
      </w:r>
    </w:p>
  </w:footnote>
  <w:footnote w:id="6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04">
    <w:p>
      <w:pPr>
        <w:pStyle w:val="FootnoteText"/>
      </w:pPr>
      <w:r>
        <w:rPr>
          <w:rStyle w:val="FootnoteReference"/>
        </w:rPr>
        <w:footnoteRef/>
      </w:r>
      <w:r>
        <w:t xml:space="preserve"> Cross-references for "seen": Exod 33:20; Deut 4:12; Matt 11:27; Luke 10:22; John 6:46; Col 1:15; 1Tim 1:17; 1Tim 6:16; 1John 4:12; 1John 4:20.</w:t>
      </w:r>
    </w:p>
  </w:footnote>
  <w:footnote w:id="680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06">
    <w:p>
      <w:pPr>
        <w:pStyle w:val="FootnoteText"/>
      </w:pPr>
      <w:r>
        <w:rPr>
          <w:rStyle w:val="FootnoteReference"/>
        </w:rPr>
        <w:footnoteRef/>
      </w:r>
      <w:r>
        <w:t xml:space="preserve"> Cross-references for "in the": Prov 8:30; Isa 40:11; Lam 2:12; Luke 16:22-23; John 13:23.</w:t>
      </w:r>
    </w:p>
  </w:footnote>
  <w:footnote w:id="6807">
    <w:p>
      <w:pPr>
        <w:pStyle w:val="FootnoteText"/>
      </w:pPr>
      <w:r>
        <w:rPr>
          <w:rStyle w:val="FootnoteReference"/>
        </w:rPr>
        <w:footnoteRef/>
      </w:r>
      <w:r>
        <w:t xml:space="preserve"> Cross-references for "the only": John 1:14; John 3:16-18; 1John 4:9.</w:t>
      </w:r>
    </w:p>
  </w:footnote>
  <w:footnote w:id="6808">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09">
    <w:p>
      <w:pPr>
        <w:pStyle w:val="FootnoteText"/>
      </w:pPr>
      <w:r>
        <w:rPr>
          <w:rStyle w:val="FootnoteReference"/>
        </w:rPr>
        <w:footnoteRef/>
      </w:r>
      <w:r>
        <w:t xml:space="preserve"> Cross-references for "when": Deut 17:9-11; Deut 24:8; Matt 21:23-32; Luke 3:15-18; John 5:33-36.</w:t>
      </w:r>
    </w:p>
  </w:footnote>
  <w:footnote w:id="6810">
    <w:p>
      <w:pPr>
        <w:pStyle w:val="FootnoteText"/>
      </w:pPr>
      <w:r>
        <w:rPr>
          <w:rStyle w:val="FootnoteReference"/>
        </w:rPr>
        <w:footnoteRef/>
      </w:r>
      <w:r>
        <w:t xml:space="preserve"> People-name: Jews. People-name meaning: Jews — People of Judah; Judeans. Source form: Jews.</w:t>
      </w:r>
    </w:p>
  </w:footnote>
  <w:footnote w:id="6811">
    <w:p>
      <w:pPr>
        <w:pStyle w:val="FootnoteText"/>
      </w:pPr>
      <w:r>
        <w:rPr>
          <w:rStyle w:val="FootnoteReference"/>
        </w:rPr>
        <w:footnoteRef/>
      </w:r>
      <w:r>
        <w:t xml:space="preserve"> People-name: Levites. People-name meaning: Levites — people of Levi; joined/attached. Source form: Levites.</w:t>
      </w:r>
    </w:p>
  </w:footnote>
  <w:footnote w:id="6812">
    <w:p>
      <w:pPr>
        <w:pStyle w:val="FootnoteText"/>
      </w:pPr>
      <w:r>
        <w:rPr>
          <w:rStyle w:val="FootnoteReference"/>
        </w:rPr>
        <w:footnoteRef/>
      </w:r>
      <w:r>
        <w:t xml:space="preserve"> Place name: Jerusalem. Place-name meaning: Jerusalem — vision of peace. Source form: Jerusalem. Greek form: ιεροσολυμα.</w:t>
      </w:r>
    </w:p>
  </w:footnote>
  <w:footnote w:id="6813">
    <w:p>
      <w:pPr>
        <w:pStyle w:val="FootnoteText"/>
      </w:pPr>
      <w:r>
        <w:rPr>
          <w:rStyle w:val="FootnoteReference"/>
        </w:rPr>
        <w:footnoteRef/>
      </w:r>
      <w:r>
        <w:t xml:space="preserve"> Cross-references: John 10:24; Acts 13:25; Acts 19:4.</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Matt 3:11-12; Mark 1:7-8; Luke 3:15-17; John 3:28-36.</w:t>
      </w:r>
    </w:p>
  </w:footnote>
  <w:footnote w:id="6816">
    <w:p>
      <w:pPr>
        <w:pStyle w:val="FootnoteText"/>
      </w:pPr>
      <w:r>
        <w:rPr>
          <w:rStyle w:val="FootnoteReference"/>
        </w:rPr>
        <w:footnoteRef/>
      </w:r>
      <w:r>
        <w:t xml:space="preserve"> Personal name: Elijah. Personal-name meaning: Elijah — My God is Yahweh. Source form: Elijah.</w:t>
      </w:r>
    </w:p>
  </w:footnote>
  <w:footnote w:id="6817">
    <w:p>
      <w:pPr>
        <w:pStyle w:val="FootnoteText"/>
      </w:pPr>
      <w:r>
        <w:rPr>
          <w:rStyle w:val="FootnoteReference"/>
        </w:rPr>
        <w:footnoteRef/>
      </w:r>
      <w:r>
        <w:t xml:space="preserve"> Cross-references for "Art thou Elias": Mal 4:5; Matt 11:14; Matt 17:10-12; Luke 1:17.</w:t>
      </w:r>
    </w:p>
  </w:footnote>
  <w:footnote w:id="6818">
    <w:p>
      <w:pPr>
        <w:pStyle w:val="FootnoteText"/>
      </w:pPr>
      <w:r>
        <w:rPr>
          <w:rStyle w:val="FootnoteReference"/>
        </w:rPr>
        <w:footnoteRef/>
      </w:r>
      <w:r>
        <w:t xml:space="preserve"> Cross-references for "Art thou that": Deut 18:15-18; Matt 11:9-11; Matt 16:14; John 1:25; John 7:40.</w:t>
      </w:r>
    </w:p>
  </w:footnote>
  <w:footnote w:id="6819">
    <w:p>
      <w:pPr>
        <w:pStyle w:val="FootnoteText"/>
      </w:pPr>
      <w:r>
        <w:rPr>
          <w:rStyle w:val="FootnoteReference"/>
        </w:rPr>
        <w:footnoteRef/>
      </w:r>
      <w:r>
        <w:t xml:space="preserve"> Cross-references for "that": 2Sam 24:13.</w:t>
      </w:r>
    </w:p>
  </w:footnote>
  <w:footnote w:id="6820">
    <w:p>
      <w:pPr>
        <w:pStyle w:val="FootnoteText"/>
      </w:pPr>
      <w:r>
        <w:rPr>
          <w:rStyle w:val="FootnoteReference"/>
        </w:rPr>
        <w:footnoteRef/>
      </w:r>
      <w:r>
        <w:t xml:space="preserve"> Cross-references for "I am": Matt 3:3; Mark 1:3; Luke 1:16-17; Luke 1:76-79; Luke 3:4-6; John 3:28.</w:t>
      </w:r>
    </w:p>
  </w:footnote>
  <w:footnote w:id="6821">
    <w:p>
      <w:pPr>
        <w:pStyle w:val="FootnoteText"/>
      </w:pPr>
      <w:r>
        <w:rPr>
          <w:rStyle w:val="FootnoteReference"/>
        </w:rPr>
        <w:footnoteRef/>
      </w:r>
      <w:r>
        <w:t xml:space="preserve"> Personal name: Isaiah. Personal-name meaning: Isaiah — Yahweh saves. Source form: Isaiah.</w:t>
      </w:r>
    </w:p>
  </w:footnote>
  <w:footnote w:id="6822">
    <w:p>
      <w:pPr>
        <w:pStyle w:val="FootnoteText"/>
      </w:pPr>
      <w:r>
        <w:rPr>
          <w:rStyle w:val="FootnoteReference"/>
        </w:rPr>
        <w:footnoteRef/>
      </w:r>
      <w:r>
        <w:t xml:space="preserve"> Cross-references for "as said": Isa 40:3-5.</w:t>
      </w:r>
    </w:p>
  </w:footnote>
  <w:footnote w:id="6823">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24">
    <w:p>
      <w:pPr>
        <w:pStyle w:val="FootnoteText"/>
      </w:pPr>
      <w:r>
        <w:rPr>
          <w:rStyle w:val="FootnoteReference"/>
        </w:rPr>
        <w:footnoteRef/>
      </w:r>
      <w:r>
        <w:t xml:space="preserve"> People-name: Pharisees. People-name meaning: Pharisees — set apart. Source form: Pharisees.</w:t>
      </w:r>
    </w:p>
  </w:footnote>
  <w:footnote w:id="6825">
    <w:p>
      <w:pPr>
        <w:pStyle w:val="FootnoteText"/>
      </w:pPr>
      <w:r>
        <w:rPr>
          <w:rStyle w:val="FootnoteReference"/>
        </w:rPr>
        <w:footnoteRef/>
      </w:r>
      <w:r>
        <w:t xml:space="preserve"> Cross-references: Matt 21:23; Acts 4:5-7; Acts 5:28.</w:t>
      </w:r>
    </w:p>
  </w:footnote>
  <w:footnote w:id="6826">
    <w:p>
      <w:pPr>
        <w:pStyle w:val="FootnoteText"/>
      </w:pPr>
      <w:r>
        <w:rPr>
          <w:rStyle w:val="FootnoteReference"/>
        </w:rPr>
        <w:footnoteRef/>
      </w:r>
      <w:r>
        <w:t xml:space="preserve"> Cross-references for "that Christ": Dan 9:24-26; John 1:20-22.</w:t>
      </w:r>
    </w:p>
  </w:footnote>
  <w:footnote w:id="6827">
    <w:p>
      <w:pPr>
        <w:pStyle w:val="FootnoteText"/>
      </w:pPr>
      <w:r>
        <w:rPr>
          <w:rStyle w:val="FootnoteReference"/>
        </w:rPr>
        <w:footnoteRef/>
      </w:r>
      <w:r>
        <w:t xml:space="preserve"> Cross-references for "whom": Mal 3:1-2; John 1:10-11; John 8:19; John 16:3; John 17:3; John 17:25; 1John 3:1.</w:t>
      </w:r>
    </w:p>
  </w:footnote>
  <w:footnote w:id="6828">
    <w:p>
      <w:pPr>
        <w:pStyle w:val="FootnoteText"/>
      </w:pPr>
      <w:r>
        <w:rPr>
          <w:rStyle w:val="FootnoteReference"/>
        </w:rPr>
        <w:footnoteRef/>
      </w:r>
      <w:r>
        <w:t xml:space="preserve"> Cross-references: Matt 3:11; Mark 1:8; Luke 3:16; Acts 1:5; Acts 11:16.</w:t>
      </w:r>
    </w:p>
  </w:footnote>
  <w:footnote w:id="6829">
    <w:p>
      <w:pPr>
        <w:pStyle w:val="FootnoteText"/>
      </w:pPr>
      <w:r>
        <w:rPr>
          <w:rStyle w:val="FootnoteReference"/>
        </w:rPr>
        <w:footnoteRef/>
      </w:r>
      <w:r>
        <w:t xml:space="preserve"> Cross-references for "whose": Matt 3:11; Mark 1:7; Luke 3:16.</w:t>
      </w:r>
    </w:p>
  </w:footnote>
  <w:footnote w:id="6830">
    <w:p>
      <w:pPr>
        <w:pStyle w:val="FootnoteText"/>
      </w:pPr>
      <w:r>
        <w:rPr>
          <w:rStyle w:val="FootnoteReference"/>
        </w:rPr>
        <w:footnoteRef/>
      </w:r>
      <w:r>
        <w:t xml:space="preserve"> Cross-references: John 1:15; John 1:30; Acts 19:4.</w:t>
      </w:r>
    </w:p>
  </w:footnote>
  <w:footnote w:id="683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832">
    <w:p>
      <w:pPr>
        <w:pStyle w:val="FootnoteText"/>
      </w:pPr>
      <w:r>
        <w:rPr>
          <w:rStyle w:val="FootnoteReference"/>
        </w:rPr>
        <w:footnoteRef/>
      </w:r>
      <w:r>
        <w:t xml:space="preserve"> Place name: Jordan. Place-name meaning: Jordan — the river of judgment. Source form: Jordan. Greek form: ιορδανου.</w:t>
      </w:r>
    </w:p>
  </w:footnote>
  <w:footnote w:id="6833">
    <w:p>
      <w:pPr>
        <w:pStyle w:val="FootnoteText"/>
      </w:pPr>
      <w:r>
        <w:rPr>
          <w:rStyle w:val="FootnoteReference"/>
        </w:rPr>
        <w:footnoteRef/>
      </w:r>
      <w:r>
        <w:t xml:space="preserve"> Cross-references for "where": John 3:23.</w:t>
      </w:r>
    </w:p>
  </w:footnote>
  <w:footnote w:id="6834">
    <w:p>
      <w:pPr>
        <w:pStyle w:val="FootnoteText"/>
      </w:pPr>
      <w:r>
        <w:rPr>
          <w:rStyle w:val="FootnoteReference"/>
        </w:rPr>
        <w:footnoteRef/>
      </w:r>
      <w:r>
        <w:t xml:space="preserve"> Cross-references for "Bethabara": Judg 7:24; John 10:40; John 12:5.</w:t>
      </w:r>
    </w:p>
  </w:footnote>
  <w:footnote w:id="6835">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3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37">
    <w:p>
      <w:pPr>
        <w:pStyle w:val="FootnoteText"/>
      </w:pPr>
      <w:r>
        <w:rPr>
          <w:rStyle w:val="FootnoteReference"/>
        </w:rPr>
        <w:footnoteRef/>
      </w:r>
      <w:r>
        <w:t xml:space="preserve"> Cross-references for "taketh": Exod 28:38; Lev 10:17; Lev 16:21-22; Num 18:1; Num 18:23.</w:t>
      </w:r>
    </w:p>
  </w:footnote>
  <w:footnote w:id="6838">
    <w:p>
      <w:pPr>
        <w:pStyle w:val="FootnoteText"/>
      </w:pPr>
      <w:r>
        <w:rPr>
          <w:rStyle w:val="FootnoteReference"/>
        </w:rPr>
        <w:footnoteRef/>
      </w:r>
      <w:r>
        <w:t xml:space="preserve"> Cross-references: Luke 3:16; John 1:15; John 1:27.</w:t>
      </w:r>
    </w:p>
  </w:footnote>
  <w:footnote w:id="6839">
    <w:p>
      <w:pPr>
        <w:pStyle w:val="FootnoteText"/>
      </w:pPr>
      <w:r>
        <w:rPr>
          <w:rStyle w:val="FootnoteReference"/>
        </w:rPr>
        <w:footnoteRef/>
      </w:r>
      <w:r>
        <w:t xml:space="preserve"> Place name: Israel. Place-name meaning: Israel — God contends; strives with God. Source form: Israel. Greek form: ισραηλ.</w:t>
      </w:r>
    </w:p>
  </w:footnote>
  <w:footnote w:id="6840">
    <w:p>
      <w:pPr>
        <w:pStyle w:val="FootnoteText"/>
      </w:pPr>
      <w:r>
        <w:rPr>
          <w:rStyle w:val="FootnoteReference"/>
        </w:rPr>
        <w:footnoteRef/>
      </w:r>
      <w:r>
        <w:t xml:space="preserve"> Cross-references for "therefore": Matt 3:6; Mark 1:3-5; Luke 3:3-4; Acts 19:4.</w:t>
      </w:r>
    </w:p>
  </w:footnote>
  <w:footnote w:id="6841">
    <w:p>
      <w:pPr>
        <w:pStyle w:val="FootnoteText"/>
      </w:pPr>
      <w:r>
        <w:rPr>
          <w:rStyle w:val="FootnoteReference"/>
        </w:rPr>
        <w:footnoteRef/>
      </w:r>
      <w:r>
        <w:t xml:space="preserve"> Cross-references for "I knew": Luke 1:80; Luke 2:39-42; John 1:33.</w:t>
      </w:r>
    </w:p>
  </w:footnote>
  <w:footnote w:id="6842">
    <w:p>
      <w:pPr>
        <w:pStyle w:val="FootnoteText"/>
      </w:pPr>
      <w:r>
        <w:rPr>
          <w:rStyle w:val="FootnoteReference"/>
        </w:rPr>
        <w:footnoteRef/>
      </w:r>
      <w:r>
        <w:t xml:space="preserve"> Cross-references: Isa 40:3-5; Mal 3:1; Mal 4:2-5; Luke 1:17; Luke 1:76-79; John 1:7.</w:t>
      </w:r>
    </w:p>
  </w:footnote>
  <w:footnote w:id="6843">
    <w:p>
      <w:pPr>
        <w:pStyle w:val="FootnoteText"/>
      </w:pPr>
      <w:r>
        <w:rPr>
          <w:rStyle w:val="FootnoteReference"/>
        </w:rPr>
        <w:footnoteRef/>
      </w:r>
      <w:r>
        <w:t xml:space="preserve"> Cross-references for "I saw": Matt 3:16; Mark 1:10; Luke 3:22; John 5:32.</w:t>
      </w:r>
    </w:p>
  </w:footnote>
  <w:footnote w:id="6844">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45">
    <w:p>
      <w:pPr>
        <w:pStyle w:val="FootnoteText"/>
      </w:pPr>
      <w:r>
        <w:rPr>
          <w:rStyle w:val="FootnoteReference"/>
        </w:rPr>
        <w:footnoteRef/>
      </w:r>
      <w:r>
        <w:t xml:space="preserve"> Cross-references for "I knew": Matt 3:13-15; John 1:31.</w:t>
      </w:r>
    </w:p>
  </w:footnote>
  <w:footnote w:id="684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47">
    <w:p>
      <w:pPr>
        <w:pStyle w:val="FootnoteText"/>
      </w:pPr>
      <w:r>
        <w:rPr>
          <w:rStyle w:val="FootnoteReference"/>
        </w:rPr>
        <w:footnoteRef/>
      </w:r>
      <w:r>
        <w:t xml:space="preserve"> Cross-references for "and two": Mal 3:16; John 3:25-26.</w:t>
      </w:r>
    </w:p>
  </w:footnote>
  <w:footnote w:id="6848">
    <w:p>
      <w:pPr>
        <w:pStyle w:val="FootnoteText"/>
      </w:pPr>
      <w:r>
        <w:rPr>
          <w:rStyle w:val="FootnoteReference"/>
        </w:rPr>
        <w:footnoteRef/>
      </w:r>
      <w:r>
        <w:t xml:space="preserve"> Cross-references for "Behold": Isa 45:22; Isa 65:1-2; John 1:29; Heb 12:2; 1Pet 1:19-20.</w:t>
      </w:r>
    </w:p>
  </w:footnote>
  <w:footnote w:id="6849">
    <w:p>
      <w:pPr>
        <w:pStyle w:val="FootnoteText"/>
      </w:pPr>
      <w:r>
        <w:rPr>
          <w:rStyle w:val="FootnoteReference"/>
        </w:rPr>
        <w:footnoteRef/>
      </w:r>
      <w:r>
        <w:t xml:space="preserve"> Cross-references for "and they": Prov 15:23; Zech 8:21; John 1:43; John 4:39-42; Rom 10:17; Eph 4:29; Rev 22:17.</w:t>
      </w:r>
    </w:p>
  </w:footnote>
  <w:footnote w:id="6850">
    <w:p>
      <w:pPr>
        <w:pStyle w:val="FootnoteText"/>
      </w:pPr>
      <w:r>
        <w:rPr>
          <w:rStyle w:val="FootnoteReference"/>
        </w:rPr>
        <w:footnoteRef/>
      </w:r>
      <w:r>
        <w:t xml:space="preserve"> Cross-references for "turned": Luke 14:25; Luke 15:20; Luke 19:5; Luke 22:61.</w:t>
      </w:r>
    </w:p>
  </w:footnote>
  <w:footnote w:id="6851">
    <w:p>
      <w:pPr>
        <w:pStyle w:val="FootnoteText"/>
      </w:pPr>
      <w:r>
        <w:rPr>
          <w:rStyle w:val="FootnoteReference"/>
        </w:rPr>
        <w:footnoteRef/>
      </w:r>
      <w:r>
        <w:t xml:space="preserve"> Cross-references for "What": Luke 7:24-27; Luke 18:40-41; John 18:4; John 18:7; John 20:15-16; Acts 10:21; Acts 10:29.</w:t>
      </w:r>
    </w:p>
  </w:footnote>
  <w:footnote w:id="685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853">
    <w:p>
      <w:pPr>
        <w:pStyle w:val="FootnoteText"/>
      </w:pPr>
      <w:r>
        <w:rPr>
          <w:rStyle w:val="FootnoteReference"/>
        </w:rPr>
        <w:footnoteRef/>
      </w:r>
      <w:r>
        <w:t xml:space="preserve"> Cross-references for "where": Ruth 1:16; 1Kgs 10:8; Ps 27:4; Prov 3:18; Prov 8:34; John 12:21.</w:t>
      </w:r>
    </w:p>
  </w:footnote>
  <w:footnote w:id="6854">
    <w:p>
      <w:pPr>
        <w:pStyle w:val="FootnoteText"/>
      </w:pPr>
      <w:r>
        <w:rPr>
          <w:rStyle w:val="FootnoteReference"/>
        </w:rPr>
        <w:footnoteRef/>
      </w:r>
      <w:r>
        <w:t xml:space="preserve"> Cross-references for "Rabbi": Matt 23:7-8; John 1:49; John 3:2; John 3:26; John 6:25.</w:t>
      </w:r>
    </w:p>
  </w:footnote>
  <w:footnote w:id="6855">
    <w:p>
      <w:pPr>
        <w:pStyle w:val="FootnoteText"/>
      </w:pPr>
      <w:r>
        <w:rPr>
          <w:rStyle w:val="FootnoteReference"/>
        </w:rPr>
        <w:footnoteRef/>
      </w:r>
      <w:r>
        <w:t xml:space="preserve"> Cross-references: Song 1:7-8; Matt 13:20; Luke 8:38; Luke 10:39.</w:t>
      </w:r>
    </w:p>
  </w:footnote>
  <w:footnote w:id="6856">
    <w:p>
      <w:pPr>
        <w:pStyle w:val="FootnoteText"/>
      </w:pPr>
      <w:r>
        <w:rPr>
          <w:rStyle w:val="FootnoteReference"/>
        </w:rPr>
        <w:footnoteRef/>
      </w:r>
      <w:r>
        <w:t xml:space="preserve"> Cross-references for "Come": Prov 8:17; Matt 11:28-30; John 1:46; John 6:37; John 14:22-23.</w:t>
      </w:r>
    </w:p>
  </w:footnote>
  <w:footnote w:id="6857">
    <w:p>
      <w:pPr>
        <w:pStyle w:val="FootnoteText"/>
      </w:pPr>
      <w:r>
        <w:rPr>
          <w:rStyle w:val="FootnoteReference"/>
        </w:rPr>
        <w:footnoteRef/>
      </w:r>
      <w:r>
        <w:t xml:space="preserve"> Cross-references for "about": Luke 24:29.</w:t>
      </w:r>
    </w:p>
  </w:footnote>
  <w:footnote w:id="6858">
    <w:p>
      <w:pPr>
        <w:pStyle w:val="FootnoteText"/>
      </w:pPr>
      <w:r>
        <w:rPr>
          <w:rStyle w:val="FootnoteReference"/>
        </w:rPr>
        <w:footnoteRef/>
      </w:r>
      <w:r>
        <w:t xml:space="preserve"> Cross-references for "abode": John 4:40; Acts 28:30-31; Rev 3:20.</w:t>
      </w:r>
    </w:p>
  </w:footnote>
  <w:footnote w:id="6859">
    <w:p>
      <w:pPr>
        <w:pStyle w:val="FootnoteText"/>
      </w:pPr>
      <w:r>
        <w:rPr>
          <w:rStyle w:val="FootnoteReference"/>
        </w:rPr>
        <w:footnoteRef/>
      </w:r>
      <w:r>
        <w:t xml:space="preserve"> Name meaning: Andrew (Andreas) — Manly; courageous. Courageous fisherman turned fisher of men.</w:t>
      </w:r>
    </w:p>
  </w:footnote>
  <w:footnote w:id="6860">
    <w:p>
      <w:pPr>
        <w:pStyle w:val="FootnoteText"/>
      </w:pPr>
      <w:r>
        <w:rPr>
          <w:rStyle w:val="FootnoteReference"/>
        </w:rPr>
        <w:footnoteRef/>
      </w:r>
      <w:r>
        <w:t xml:space="preserve"> Personal name: Simon. Personal-name meaning: Simon — that hears; that obeys. Source form: Simon.</w:t>
      </w:r>
    </w:p>
  </w:footnote>
  <w:footnote w:id="6861">
    <w:p>
      <w:pPr>
        <w:pStyle w:val="FootnoteText"/>
      </w:pPr>
      <w:r>
        <w:rPr>
          <w:rStyle w:val="FootnoteReference"/>
        </w:rPr>
        <w:footnoteRef/>
      </w:r>
      <w:r>
        <w:t xml:space="preserve"> Name meaning: Peter (Kepha; Petros) — Rock; stone. The rock-like apostle.</w:t>
      </w:r>
    </w:p>
  </w:footnote>
  <w:footnote w:id="6862">
    <w:p>
      <w:pPr>
        <w:pStyle w:val="FootnoteText"/>
      </w:pPr>
      <w:r>
        <w:rPr>
          <w:rStyle w:val="FootnoteReference"/>
        </w:rPr>
        <w:footnoteRef/>
      </w:r>
      <w:r>
        <w:t xml:space="preserve"> Cross-references for "Andrew": Matt 4:18; Matt 10:2; John 6:8; Acts 1:13.</w:t>
      </w:r>
    </w:p>
  </w:footnote>
  <w:footnote w:id="6863">
    <w:p>
      <w:pPr>
        <w:pStyle w:val="FootnoteText"/>
      </w:pPr>
      <w:r>
        <w:rPr>
          <w:rStyle w:val="FootnoteReference"/>
        </w:rPr>
        <w:footnoteRef/>
      </w:r>
      <w:r>
        <w:t xml:space="preserve"> Cross-references for "first": 2Kgs 7:9; Isa 2:3-5; Luke 2:17; Luke 2:38; John 1:36-37; John 1:45; John 4:28-29; Acts 13:32-33; 1John 1:3.</w:t>
      </w:r>
    </w:p>
  </w:footnote>
  <w:footnote w:id="6864">
    <w:p>
      <w:pPr>
        <w:pStyle w:val="FootnoteText"/>
      </w:pPr>
      <w:r>
        <w:rPr>
          <w:rStyle w:val="FootnoteReference"/>
        </w:rPr>
        <w:footnoteRef/>
      </w:r>
      <w:r>
        <w:t xml:space="preserve"> Divine or supernatural name: Messiah. Divine/supernatural-name meaning: Messiah — anointed. Source form: Messiah.</w:t>
      </w:r>
    </w:p>
  </w:footnote>
  <w:footnote w:id="6865">
    <w:p>
      <w:pPr>
        <w:pStyle w:val="FootnoteText"/>
      </w:pPr>
      <w:r>
        <w:rPr>
          <w:rStyle w:val="FootnoteReference"/>
        </w:rPr>
        <w:footnoteRef/>
      </w:r>
      <w:r>
        <w:t xml:space="preserve"> Cross-references for "Christ": Ps 2:2; Ps 45:7; Ps 89:20; Isa 11:2; Isa 61:1; Luke 4:18-21; Acts 4:27; Acts 10:38; Heb 1:8-9.</w:t>
      </w:r>
    </w:p>
  </w:footnote>
  <w:footnote w:id="6866">
    <w:p>
      <w:pPr>
        <w:pStyle w:val="FootnoteText"/>
      </w:pPr>
      <w:r>
        <w:rPr>
          <w:rStyle w:val="FootnoteReference"/>
        </w:rPr>
        <w:footnoteRef/>
      </w:r>
      <w:r>
        <w:t xml:space="preserve"> Cross-references for "the Messias": Dan 9:25-26; John 4:25.</w:t>
      </w:r>
    </w:p>
  </w:footnote>
  <w:footnote w:id="6867">
    <w:p>
      <w:pPr>
        <w:pStyle w:val="FootnoteText"/>
      </w:pPr>
      <w:r>
        <w:rPr>
          <w:rStyle w:val="FootnoteReference"/>
        </w:rPr>
        <w:footnoteRef/>
      </w:r>
      <w:r>
        <w:t xml:space="preserve"> Cross-references for "the son": Matt 16:17; John 21:15-17.</w:t>
      </w:r>
    </w:p>
  </w:footnote>
  <w:footnote w:id="6868">
    <w:p>
      <w:pPr>
        <w:pStyle w:val="FootnoteText"/>
      </w:pPr>
      <w:r>
        <w:rPr>
          <w:rStyle w:val="FootnoteReference"/>
        </w:rPr>
        <w:footnoteRef/>
      </w:r>
      <w:r>
        <w:t xml:space="preserve"> Transliterated proper noun: Jonas. Standard English equivalent: Jonah. Source form: Jonas. Greek form: ιωνα. Name meaning: Dove.</w:t>
      </w:r>
    </w:p>
  </w:footnote>
  <w:footnote w:id="6869">
    <w:p>
      <w:pPr>
        <w:pStyle w:val="FootnoteText"/>
      </w:pPr>
      <w:r>
        <w:rPr>
          <w:rStyle w:val="FootnoteReference"/>
        </w:rPr>
        <w:footnoteRef/>
      </w:r>
      <w:r>
        <w:t xml:space="preserve"> Cross-references for "called": 1Cor 1:12; 1Cor 3:22; 1Cor 9:5; 1Cor 15:5; Gal 2:9.</w:t>
      </w:r>
    </w:p>
  </w:footnote>
  <w:footnote w:id="6870">
    <w:p>
      <w:pPr>
        <w:pStyle w:val="FootnoteText"/>
      </w:pPr>
      <w:r>
        <w:rPr>
          <w:rStyle w:val="FootnoteReference"/>
        </w:rPr>
        <w:footnoteRef/>
      </w:r>
      <w:r>
        <w:t xml:space="preserve"> Personal name: Cephas. Personal-name meaning: Cephas — a rock or stone. Source form: Cephas.</w:t>
      </w:r>
    </w:p>
  </w:footnote>
  <w:footnote w:id="6871">
    <w:p>
      <w:pPr>
        <w:pStyle w:val="FootnoteText"/>
      </w:pPr>
      <w:r>
        <w:rPr>
          <w:rStyle w:val="FootnoteReference"/>
        </w:rPr>
        <w:footnoteRef/>
      </w:r>
      <w:r>
        <w:t xml:space="preserve"> Cross-references for "A stone": Matt 10:2; Matt 16:18; Mark 3:16; Luke 5:8; Luke 6:14; John 21:2.</w:t>
      </w:r>
    </w:p>
  </w:footnote>
  <w:footnote w:id="6872">
    <w:p>
      <w:pPr>
        <w:pStyle w:val="FootnoteText"/>
      </w:pPr>
      <w:r>
        <w:rPr>
          <w:rStyle w:val="FootnoteReference"/>
        </w:rPr>
        <w:footnoteRef/>
      </w:r>
      <w:r>
        <w:t xml:space="preserve"> Cross-references for "Thou art": John 1:47-48; John 2:24-25; John 6:70-71; John 13:18.</w:t>
      </w:r>
    </w:p>
  </w:footnote>
  <w:footnote w:id="6873">
    <w:p>
      <w:pPr>
        <w:pStyle w:val="FootnoteText"/>
      </w:pPr>
      <w:r>
        <w:rPr>
          <w:rStyle w:val="FootnoteReference"/>
        </w:rPr>
        <w:footnoteRef/>
      </w:r>
      <w:r>
        <w:t xml:space="preserve"> Place name: Galilee. Place-name meaning: Galilee — wheel; revolution. Source form: Galilee. Greek form: γαλιλαιας.</w:t>
      </w:r>
    </w:p>
  </w:footnote>
  <w:footnote w:id="6874">
    <w:p>
      <w:pPr>
        <w:pStyle w:val="FootnoteText"/>
      </w:pPr>
      <w:r>
        <w:rPr>
          <w:rStyle w:val="FootnoteReference"/>
        </w:rPr>
        <w:footnoteRef/>
      </w:r>
      <w:r>
        <w:t xml:space="preserve"> Name meaning: Philip (Philippos) — Lover of horses. Brought people to Jesus.</w:t>
      </w:r>
    </w:p>
  </w:footnote>
  <w:footnote w:id="6875">
    <w:p>
      <w:pPr>
        <w:pStyle w:val="FootnoteText"/>
      </w:pPr>
      <w:r>
        <w:rPr>
          <w:rStyle w:val="FootnoteReference"/>
        </w:rPr>
        <w:footnoteRef/>
      </w:r>
      <w:r>
        <w:t xml:space="preserve"> Cross-references for "and findeth": Isa 65:1; Matt 4:18-21; Matt 9:9; Luke 19:10; Phil 3:12; 1John 4:19.</w:t>
      </w:r>
    </w:p>
  </w:footnote>
  <w:footnote w:id="6876">
    <w:p>
      <w:pPr>
        <w:pStyle w:val="FootnoteText"/>
      </w:pPr>
      <w:r>
        <w:rPr>
          <w:rStyle w:val="FootnoteReference"/>
        </w:rPr>
        <w:footnoteRef/>
      </w:r>
      <w:r>
        <w:t xml:space="preserve"> Cross-references for "Philip": Matt 10:3; Mark 3:18; Luke 6:14; John 12:21; John 14:8-9; Acts 1:13.</w:t>
      </w:r>
    </w:p>
  </w:footnote>
  <w:footnote w:id="6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878">
    <w:p>
      <w:pPr>
        <w:pStyle w:val="FootnoteText"/>
      </w:pPr>
      <w:r>
        <w:rPr>
          <w:rStyle w:val="FootnoteReference"/>
        </w:rPr>
        <w:footnoteRef/>
      </w:r>
      <w:r>
        <w:t xml:space="preserve"> Cross-references for "Bethsaida": Matt 11:21; Mark 6:45; Mark 8:22; Luke 9:10; Luke 10:13.</w:t>
      </w:r>
    </w:p>
  </w:footnote>
  <w:footnote w:id="6879">
    <w:p>
      <w:pPr>
        <w:pStyle w:val="FootnoteText"/>
      </w:pPr>
      <w:r>
        <w:rPr>
          <w:rStyle w:val="FootnoteReference"/>
        </w:rPr>
        <w:footnoteRef/>
      </w:r>
      <w:r>
        <w:t xml:space="preserve"> Personal name: Nathanael. Personal-name meaning: Nathanael — the gift of God. Source form: Nathanael.</w:t>
      </w:r>
    </w:p>
  </w:footnote>
  <w:footnote w:id="6880">
    <w:p>
      <w:pPr>
        <w:pStyle w:val="FootnoteText"/>
      </w:pPr>
      <w:r>
        <w:rPr>
          <w:rStyle w:val="FootnoteReference"/>
        </w:rPr>
        <w:footnoteRef/>
      </w:r>
      <w:r>
        <w:t xml:space="preserve"> Cross-references for "of whom": Gen 3:15; Gen 22:18; Gen 49:10; Deut 18:18-22; John 5:45-46.</w:t>
      </w:r>
    </w:p>
  </w:footnote>
  <w:footnote w:id="6881">
    <w:p>
      <w:pPr>
        <w:pStyle w:val="FootnoteText"/>
      </w:pPr>
      <w:r>
        <w:rPr>
          <w:rStyle w:val="FootnoteReference"/>
        </w:rPr>
        <w:footnoteRef/>
      </w:r>
      <w:r>
        <w:t xml:space="preserve"> Cross-references for "and the": Isa 4:2; Isa 7:14; Isa 9:6; Isa 53:2; Mic 5:2; Zech 6:12; Zech 9:9.</w:t>
      </w:r>
    </w:p>
  </w:footnote>
  <w:footnote w:id="688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83">
    <w:p>
      <w:pPr>
        <w:pStyle w:val="FootnoteText"/>
      </w:pPr>
      <w:r>
        <w:rPr>
          <w:rStyle w:val="FootnoteReference"/>
        </w:rPr>
        <w:footnoteRef/>
      </w:r>
      <w:r>
        <w:t xml:space="preserve"> Place name: Nazareth. Place-name meaning: Nazareth — separated; crowned; sanctified. Source form: Nazareth. Greek form: ναζαρεθ.</w:t>
      </w:r>
    </w:p>
  </w:footnote>
  <w:footnote w:id="6884">
    <w:p>
      <w:pPr>
        <w:pStyle w:val="FootnoteText"/>
      </w:pPr>
      <w:r>
        <w:rPr>
          <w:rStyle w:val="FootnoteReference"/>
        </w:rPr>
        <w:footnoteRef/>
      </w:r>
      <w:r>
        <w:t xml:space="preserve"> Cross-references for "the son": Matt 13:55; Mark 6:3; Luke 4:22.</w:t>
      </w:r>
    </w:p>
  </w:footnote>
  <w:footnote w:id="6885">
    <w:p>
      <w:pPr>
        <w:pStyle w:val="FootnoteText"/>
      </w:pPr>
      <w:r>
        <w:rPr>
          <w:rStyle w:val="FootnoteReference"/>
        </w:rPr>
        <w:footnoteRef/>
      </w:r>
      <w:r>
        <w:t xml:space="preserve"> Personal name: Joseph. Personal-name meaning: Joseph — He adds; may He add. Source form: Joseph.</w:t>
      </w:r>
    </w:p>
  </w:footnote>
  <w:footnote w:id="688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887">
    <w:p>
      <w:pPr>
        <w:pStyle w:val="FootnoteText"/>
      </w:pPr>
      <w:r>
        <w:rPr>
          <w:rStyle w:val="FootnoteReference"/>
        </w:rPr>
        <w:footnoteRef/>
      </w:r>
      <w:r>
        <w:t xml:space="preserve"> Cross-references: Luke 24:27; Luke 24:44.</w:t>
      </w:r>
    </w:p>
  </w:footnote>
  <w:footnote w:id="6888">
    <w:p>
      <w:pPr>
        <w:pStyle w:val="FootnoteText"/>
      </w:pPr>
      <w:r>
        <w:rPr>
          <w:rStyle w:val="FootnoteReference"/>
        </w:rPr>
        <w:footnoteRef/>
      </w:r>
      <w:r>
        <w:t xml:space="preserve"> Cross-references for "Nathanael": John 21:2.</w:t>
      </w:r>
    </w:p>
  </w:footnote>
  <w:footnote w:id="6889">
    <w:p>
      <w:pPr>
        <w:pStyle w:val="FootnoteText"/>
      </w:pPr>
      <w:r>
        <w:rPr>
          <w:rStyle w:val="FootnoteReference"/>
        </w:rPr>
        <w:footnoteRef/>
      </w:r>
      <w:r>
        <w:t xml:space="preserve"> Cross-references for "Come": Luke 12:57; John 4:29; 1Thess 5:21.</w:t>
      </w:r>
    </w:p>
  </w:footnote>
  <w:footnote w:id="6890">
    <w:p>
      <w:pPr>
        <w:pStyle w:val="FootnoteText"/>
      </w:pPr>
      <w:r>
        <w:rPr>
          <w:rStyle w:val="FootnoteReference"/>
        </w:rPr>
        <w:footnoteRef/>
      </w:r>
      <w:r>
        <w:t xml:space="preserve"> Cross-references: Luke 4:28-29; John 7:41-42; John 7:52.</w:t>
      </w:r>
    </w:p>
  </w:footnote>
  <w:footnote w:id="6891">
    <w:p>
      <w:pPr>
        <w:pStyle w:val="FootnoteText"/>
      </w:pPr>
      <w:r>
        <w:rPr>
          <w:rStyle w:val="FootnoteReference"/>
        </w:rPr>
        <w:footnoteRef/>
      </w:r>
      <w:r>
        <w:t xml:space="preserve"> People-name: Israelite. People-name meaning: Israelite — God contends; strives with God. Source form: Israelite.</w:t>
      </w:r>
    </w:p>
  </w:footnote>
  <w:footnote w:id="6892">
    <w:p>
      <w:pPr>
        <w:pStyle w:val="FootnoteText"/>
      </w:pPr>
      <w:r>
        <w:rPr>
          <w:rStyle w:val="FootnoteReference"/>
        </w:rPr>
        <w:footnoteRef/>
      </w:r>
      <w:r>
        <w:t xml:space="preserve"> Cross-references for "Behold": John 8:31; John 8:39; Rom 2:28-29; Rom 9:6; Phil 3:3.</w:t>
      </w:r>
    </w:p>
  </w:footnote>
  <w:footnote w:id="6893">
    <w:p>
      <w:pPr>
        <w:pStyle w:val="FootnoteText"/>
      </w:pPr>
      <w:r>
        <w:rPr>
          <w:rStyle w:val="FootnoteReference"/>
        </w:rPr>
        <w:footnoteRef/>
      </w:r>
      <w:r>
        <w:t xml:space="preserve"> Cross-references: Ps 32:2; Ps 73:1; 1Pet 2:1; 1Pet 2:22; Rev 14:5.</w:t>
      </w:r>
    </w:p>
  </w:footnote>
  <w:footnote w:id="6894">
    <w:p>
      <w:pPr>
        <w:pStyle w:val="FootnoteText"/>
      </w:pPr>
      <w:r>
        <w:rPr>
          <w:rStyle w:val="FootnoteReference"/>
        </w:rPr>
        <w:footnoteRef/>
      </w:r>
      <w:r>
        <w:t xml:space="preserve"> Cross-references for "when": Gen 32:24-30; Ps 139:1-2; Isa 65:24; Matt 6:6; John 2:25; 1Cor 4:5; 1Cor 14:25; Rev 2:18-19.</w:t>
      </w:r>
    </w:p>
  </w:footnote>
  <w:footnote w:id="6895">
    <w:p>
      <w:pPr>
        <w:pStyle w:val="FootnoteText"/>
      </w:pPr>
      <w:r>
        <w:rPr>
          <w:rStyle w:val="FootnoteReference"/>
        </w:rPr>
        <w:footnoteRef/>
      </w:r>
      <w:r>
        <w:t xml:space="preserve"> Cross-references for "Rabbi": John 1:38.</w:t>
      </w:r>
    </w:p>
  </w:footnote>
  <w:footnote w:id="6896">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97">
    <w:p>
      <w:pPr>
        <w:pStyle w:val="FootnoteText"/>
      </w:pPr>
      <w:r>
        <w:rPr>
          <w:rStyle w:val="FootnoteReference"/>
        </w:rPr>
        <w:footnoteRef/>
      </w:r>
      <w:r>
        <w:t xml:space="preserve"> Cross-references for "thou": Matt 14:33; John 1:18; John 1:34; John 20:28-29.</w:t>
      </w:r>
    </w:p>
  </w:footnote>
  <w:footnote w:id="6898">
    <w:p>
      <w:pPr>
        <w:pStyle w:val="FootnoteText"/>
      </w:pPr>
      <w:r>
        <w:rPr>
          <w:rStyle w:val="FootnoteReference"/>
        </w:rPr>
        <w:footnoteRef/>
      </w:r>
      <w:r>
        <w:t xml:space="preserve"> Cross-references for "Because": Luke 1:45; Luke 7:9; John 20:29.</w:t>
      </w:r>
    </w:p>
  </w:footnote>
  <w:footnote w:id="6899">
    <w:p>
      <w:pPr>
        <w:pStyle w:val="FootnoteText"/>
      </w:pPr>
      <w:r>
        <w:rPr>
          <w:rStyle w:val="FootnoteReference"/>
        </w:rPr>
        <w:footnoteRef/>
      </w:r>
      <w:r>
        <w:t xml:space="preserve"> Cross-references for "thou shalt": Matt 13:12; Matt 25:29; John 11:40.</w:t>
      </w:r>
    </w:p>
  </w:footnote>
  <w:footnote w:id="6900">
    <w:p>
      <w:pPr>
        <w:pStyle w:val="FootnoteText"/>
      </w:pPr>
      <w:r>
        <w:rPr>
          <w:rStyle w:val="FootnoteReference"/>
        </w:rPr>
        <w:footnoteRef/>
      </w:r>
      <w:r>
        <w:t xml:space="preserve"> Cross-references for "Hereafter": Ezek 1:1; Matt 3:16; Mark 1:10; Luke 3:21; Acts 7:56; Acts 10:11; Rev 4:1; Rev 19:11.</w:t>
      </w:r>
    </w:p>
  </w:footnote>
  <w:footnote w:id="6901">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902">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903">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904">
    <w:p>
      <w:pPr>
        <w:pStyle w:val="FootnoteText"/>
      </w:pPr>
      <w:r>
        <w:rPr>
          <w:rStyle w:val="FootnoteReference"/>
        </w:rPr>
        <w:footnoteRef/>
      </w:r>
      <w:r>
        <w:t xml:space="preserve"> Cross-references for "the third": John 1:43.</w:t>
      </w:r>
    </w:p>
  </w:footnote>
  <w:footnote w:id="6905">
    <w:p>
      <w:pPr>
        <w:pStyle w:val="FootnoteText"/>
      </w:pPr>
      <w:r>
        <w:rPr>
          <w:rStyle w:val="FootnoteReference"/>
        </w:rPr>
        <w:footnoteRef/>
      </w:r>
      <w:r>
        <w:t xml:space="preserve"> Place name: Cana. Place-name meaning: Cana — zeal; jealousy; possession. Source form: Cana. Greek form: κανα.</w:t>
      </w:r>
    </w:p>
  </w:footnote>
  <w:footnote w:id="6906">
    <w:p>
      <w:pPr>
        <w:pStyle w:val="FootnoteText"/>
      </w:pPr>
      <w:r>
        <w:rPr>
          <w:rStyle w:val="FootnoteReference"/>
        </w:rPr>
        <w:footnoteRef/>
      </w:r>
      <w:r>
        <w:t xml:space="preserve"> Place name: Galilee. Place-name meaning: Galilee — wheel; revolution. Source form: Galilee. Greek form: γαλιλαιας.</w:t>
      </w:r>
    </w:p>
  </w:footnote>
  <w:footnote w:id="6907">
    <w:p>
      <w:pPr>
        <w:pStyle w:val="FootnoteText"/>
      </w:pPr>
      <w:r>
        <w:rPr>
          <w:rStyle w:val="FootnoteReference"/>
        </w:rPr>
        <w:footnoteRef/>
      </w:r>
      <w:r>
        <w:t xml:space="preserve"> Name meaning: Jesus (Yeshua) — Yahweh saves. He will save His people from their sins.</w:t>
      </w:r>
    </w:p>
  </w:footnote>
  <w:footnote w:id="69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09">
    <w:p>
      <w:pPr>
        <w:pStyle w:val="FootnoteText"/>
      </w:pPr>
      <w:r>
        <w:rPr>
          <w:rStyle w:val="FootnoteReference"/>
        </w:rPr>
        <w:footnoteRef/>
      </w:r>
      <w:r>
        <w:t xml:space="preserve"> Cross-references for "a marriage": Gen 1:27-28; Gen 2:18-25; Ps 128:1-4; Prov 18:22; Prov 19:14; Prov 31:10-12; Eph 5:30-33; 1Tim 4:1-3; Heb 13:4.</w:t>
      </w:r>
    </w:p>
  </w:footnote>
  <w:footnote w:id="6910">
    <w:p>
      <w:pPr>
        <w:pStyle w:val="FootnoteText"/>
      </w:pPr>
      <w:r>
        <w:rPr>
          <w:rStyle w:val="FootnoteReference"/>
        </w:rPr>
        <w:footnoteRef/>
      </w:r>
      <w:r>
        <w:t xml:space="preserve"> Cross-references for "Cana": Josh 19:28; John 4:46; John 21:2.</w:t>
      </w:r>
    </w:p>
  </w:footnote>
  <w:footnote w:id="6911">
    <w:p>
      <w:pPr>
        <w:pStyle w:val="FootnoteText"/>
      </w:pPr>
      <w:r>
        <w:rPr>
          <w:rStyle w:val="FootnoteReference"/>
        </w:rPr>
        <w:footnoteRef/>
      </w:r>
      <w:r>
        <w:t xml:space="preserve"> Cross-references for "both": Matt 12:19; Luke 7:34-38; 1Cor 7:39; 1Cor 10:31; Col 3:17; Rev 3:20.</w:t>
      </w:r>
    </w:p>
  </w:footnote>
  <w:footnote w:id="6912">
    <w:p>
      <w:pPr>
        <w:pStyle w:val="FootnoteText"/>
      </w:pPr>
      <w:r>
        <w:rPr>
          <w:rStyle w:val="FootnoteReference"/>
        </w:rPr>
        <w:footnoteRef/>
      </w:r>
      <w:r>
        <w:t xml:space="preserve"> Cross-references: Matt 10:40-42; Matt 25:40; Matt 25:45.</w:t>
      </w:r>
    </w:p>
  </w:footnote>
  <w:footnote w:id="6913">
    <w:p>
      <w:pPr>
        <w:pStyle w:val="FootnoteText"/>
      </w:pPr>
      <w:r>
        <w:rPr>
          <w:rStyle w:val="FootnoteReference"/>
        </w:rPr>
        <w:footnoteRef/>
      </w:r>
      <w:r>
        <w:t xml:space="preserve"> Cross-references for "the marriage": Heb 13:4.</w:t>
      </w:r>
    </w:p>
  </w:footnote>
  <w:footnote w:id="6914">
    <w:p>
      <w:pPr>
        <w:pStyle w:val="FootnoteText"/>
      </w:pPr>
      <w:r>
        <w:rPr>
          <w:rStyle w:val="FootnoteReference"/>
        </w:rPr>
        <w:footnoteRef/>
      </w:r>
      <w:r>
        <w:t xml:space="preserve"> Cross-references for "They have": John 11:3; Phil 4:6.</w:t>
      </w:r>
    </w:p>
  </w:footnote>
  <w:footnote w:id="6915">
    <w:p>
      <w:pPr>
        <w:pStyle w:val="FootnoteText"/>
      </w:pPr>
      <w:r>
        <w:rPr>
          <w:rStyle w:val="FootnoteReference"/>
        </w:rPr>
        <w:footnoteRef/>
      </w:r>
      <w:r>
        <w:t xml:space="preserve"> Cross-references for "they wanted": Ps 104:15; Eccl 10:19; Isa 24:11; Matt 26:28.</w:t>
      </w:r>
    </w:p>
  </w:footnote>
  <w:footnote w:id="6916">
    <w:p>
      <w:pPr>
        <w:pStyle w:val="FootnoteText"/>
      </w:pPr>
      <w:r>
        <w:rPr>
          <w:rStyle w:val="FootnoteReference"/>
        </w:rPr>
        <w:footnoteRef/>
      </w:r>
      <w:r>
        <w:t xml:space="preserve"> Cross-references for "Woman": Matt 15:28; John 19:26-27; John 20:13; John 20:15.</w:t>
      </w:r>
    </w:p>
  </w:footnote>
  <w:footnote w:id="6917">
    <w:p>
      <w:pPr>
        <w:pStyle w:val="FootnoteText"/>
      </w:pPr>
      <w:r>
        <w:rPr>
          <w:rStyle w:val="FootnoteReference"/>
        </w:rPr>
        <w:footnoteRef/>
      </w:r>
      <w:r>
        <w:t xml:space="preserve"> Cross-references for "what": Deut 33:9; 2Sam 16:10; 2Sam 19:22; Luke 2:49; 2Cor 5:16; Gal 2:5-6.</w:t>
      </w:r>
    </w:p>
  </w:footnote>
  <w:footnote w:id="6918">
    <w:p>
      <w:pPr>
        <w:pStyle w:val="FootnoteText"/>
      </w:pPr>
      <w:r>
        <w:rPr>
          <w:rStyle w:val="FootnoteReference"/>
        </w:rPr>
        <w:footnoteRef/>
      </w:r>
      <w:r>
        <w:t xml:space="preserve"> Cross-references for "mine": Eccl 3:1; John 7:6; John 7:30; John 8:20; John 12:23; John 13:1.</w:t>
      </w:r>
    </w:p>
  </w:footnote>
  <w:footnote w:id="6919">
    <w:p>
      <w:pPr>
        <w:pStyle w:val="FootnoteText"/>
      </w:pPr>
      <w:r>
        <w:rPr>
          <w:rStyle w:val="FootnoteReference"/>
        </w:rPr>
        <w:footnoteRef/>
      </w:r>
      <w:r>
        <w:t xml:space="preserve"> Cross-references for "Whatsoever": Gen 6:22; Judg 13:14; Luke 5:5-6; Luke 6:46-49; John 15:14; Acts 9:6; Heb 5:9; Heb 11:8.</w:t>
      </w:r>
    </w:p>
  </w:footnote>
  <w:footnote w:id="6920">
    <w:p>
      <w:pPr>
        <w:pStyle w:val="FootnoteText"/>
      </w:pPr>
      <w:r>
        <w:rPr>
          <w:rStyle w:val="FootnoteReference"/>
        </w:rPr>
        <w:footnoteRef/>
      </w:r>
      <w:r>
        <w:t xml:space="preserve"> Cross-references for "after": Mark 7:2-5; John 3:25; Eph 5:26; Heb 6:2; Heb 9:10; Heb 9:19; Heb 10:22.</w:t>
      </w:r>
    </w:p>
  </w:footnote>
  <w:footnote w:id="6921">
    <w:p>
      <w:pPr>
        <w:pStyle w:val="FootnoteText"/>
      </w:pPr>
      <w:r>
        <w:rPr>
          <w:rStyle w:val="FootnoteReference"/>
        </w:rPr>
        <w:footnoteRef/>
      </w:r>
      <w:r>
        <w:t xml:space="preserve"> People-name: Jews. People-name meaning: Jews — People of Judah; Judeans. Source form: Jews.</w:t>
      </w:r>
    </w:p>
  </w:footnote>
  <w:footnote w:id="6922">
    <w:p>
      <w:pPr>
        <w:pStyle w:val="FootnoteText"/>
      </w:pPr>
      <w:r>
        <w:rPr>
          <w:rStyle w:val="FootnoteReference"/>
        </w:rPr>
        <w:footnoteRef/>
      </w:r>
      <w:r>
        <w:t xml:space="preserve"> Cross-references for "Fill": Num 21:6-9; Josh 6:3-5; 1Kgs 17:13; 2Kgs 4:2-6; 2Kgs 5:10-14; Mark 11:2-6; Mark 14:12-17; John 2:3; John 2:5; Acts 8:26-40.</w:t>
      </w:r>
    </w:p>
  </w:footnote>
  <w:footnote w:id="6923">
    <w:p>
      <w:pPr>
        <w:pStyle w:val="FootnoteText"/>
      </w:pPr>
      <w:r>
        <w:rPr>
          <w:rStyle w:val="FootnoteReference"/>
        </w:rPr>
        <w:footnoteRef/>
      </w:r>
      <w:r>
        <w:t xml:space="preserve"> Cross-references for "Draw": Prov 3:5-6; Eccl 9:6; John 2:9.</w:t>
      </w:r>
    </w:p>
  </w:footnote>
  <w:footnote w:id="6924">
    <w:p>
      <w:pPr>
        <w:pStyle w:val="FootnoteText"/>
      </w:pPr>
      <w:r>
        <w:rPr>
          <w:rStyle w:val="FootnoteReference"/>
        </w:rPr>
        <w:footnoteRef/>
      </w:r>
      <w:r>
        <w:t xml:space="preserve"> Cross-references for "the governor": Rom 13:7.</w:t>
      </w:r>
    </w:p>
  </w:footnote>
  <w:footnote w:id="6925">
    <w:p>
      <w:pPr>
        <w:pStyle w:val="FootnoteText"/>
      </w:pPr>
      <w:r>
        <w:rPr>
          <w:rStyle w:val="FootnoteReference"/>
        </w:rPr>
        <w:footnoteRef/>
      </w:r>
      <w:r>
        <w:t xml:space="preserve"> Cross-references for "the water that": John 4:46.</w:t>
      </w:r>
    </w:p>
  </w:footnote>
  <w:footnote w:id="6926">
    <w:p>
      <w:pPr>
        <w:pStyle w:val="FootnoteText"/>
      </w:pPr>
      <w:r>
        <w:rPr>
          <w:rStyle w:val="FootnoteReference"/>
        </w:rPr>
        <w:footnoteRef/>
      </w:r>
      <w:r>
        <w:t xml:space="preserve"> Cross-references: Ps 119:100; John 7:17.</w:t>
      </w:r>
    </w:p>
  </w:footnote>
  <w:footnote w:id="6927">
    <w:p>
      <w:pPr>
        <w:pStyle w:val="FootnoteText"/>
      </w:pPr>
      <w:r>
        <w:rPr>
          <w:rStyle w:val="FootnoteReference"/>
        </w:rPr>
        <w:footnoteRef/>
      </w:r>
      <w:r>
        <w:t xml:space="preserve"> Cross-references for "and when": Gen 43:34; Song 5:1.</w:t>
      </w:r>
    </w:p>
  </w:footnote>
  <w:footnote w:id="6928">
    <w:p>
      <w:pPr>
        <w:pStyle w:val="FootnoteText"/>
      </w:pPr>
      <w:r>
        <w:rPr>
          <w:rStyle w:val="FootnoteReference"/>
        </w:rPr>
        <w:footnoteRef/>
      </w:r>
      <w:r>
        <w:t xml:space="preserve"> Cross-references: Ps 104:15; Prov 9:1-6; Prov 9:16-18; Luke 16:25; Rev 7:16-17.</w:t>
      </w:r>
    </w:p>
  </w:footnote>
  <w:footnote w:id="6929">
    <w:p>
      <w:pPr>
        <w:pStyle w:val="FootnoteText"/>
      </w:pPr>
      <w:r>
        <w:rPr>
          <w:rStyle w:val="FootnoteReference"/>
        </w:rPr>
        <w:footnoteRef/>
      </w:r>
      <w:r>
        <w:t xml:space="preserve"> Cross-references for "beginning": Exod 4:9; Exod 7:19-21; Eccl 9:7; Mal 2:2; John 1:17; 2Cor 4:17; Gal 3:10-13.</w:t>
      </w:r>
    </w:p>
  </w:footnote>
  <w:footnote w:id="693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31">
    <w:p>
      <w:pPr>
        <w:pStyle w:val="FootnoteText"/>
      </w:pPr>
      <w:r>
        <w:rPr>
          <w:rStyle w:val="FootnoteReference"/>
        </w:rPr>
        <w:footnoteRef/>
      </w:r>
      <w:r>
        <w:t xml:space="preserve"> Cross-references for "and his": John 11:15; John 20:30-31; 1John 5:13.</w:t>
      </w:r>
    </w:p>
  </w:footnote>
  <w:footnote w:id="6932">
    <w:p>
      <w:pPr>
        <w:pStyle w:val="FootnoteText"/>
      </w:pPr>
      <w:r>
        <w:rPr>
          <w:rStyle w:val="FootnoteReference"/>
        </w:rPr>
        <w:footnoteRef/>
      </w:r>
      <w:r>
        <w:t xml:space="preserve"> Cross-references: John 1:50; John 3:2; John 4:46.</w:t>
      </w:r>
    </w:p>
  </w:footnote>
  <w:footnote w:id="693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934">
    <w:p>
      <w:pPr>
        <w:pStyle w:val="FootnoteText"/>
      </w:pPr>
      <w:r>
        <w:rPr>
          <w:rStyle w:val="FootnoteReference"/>
        </w:rPr>
        <w:footnoteRef/>
      </w:r>
      <w:r>
        <w:t xml:space="preserve"> Cross-references for "Capernaum": Matt 4:13; Matt 11:23; John 6:17.</w:t>
      </w:r>
    </w:p>
  </w:footnote>
  <w:footnote w:id="6935">
    <w:p>
      <w:pPr>
        <w:pStyle w:val="FootnoteText"/>
      </w:pPr>
      <w:r>
        <w:rPr>
          <w:rStyle w:val="FootnoteReference"/>
        </w:rPr>
        <w:footnoteRef/>
      </w:r>
      <w:r>
        <w:t xml:space="preserve"> Cross-references for "and his brethren": Matt 12:46; Matt 13:55-56; Mark 6:3; John 7:3-5; Acts 1:13-14; 1Cor 9:5; Gal 1:19.</w:t>
      </w:r>
    </w:p>
  </w:footnote>
  <w:footnote w:id="6936">
    <w:p>
      <w:pPr>
        <w:pStyle w:val="FootnoteText"/>
      </w:pPr>
      <w:r>
        <w:rPr>
          <w:rStyle w:val="FootnoteReference"/>
        </w:rPr>
        <w:footnoteRef/>
      </w:r>
      <w:r>
        <w:t xml:space="preserve"> Cross-references for "passover": Exod 12:6-14; Num 28:16-25; Deut 16:1-8; Deut 16:16; Luke 2:41; John 2:23; John 5:1; John 6:4; John 11:55.</w:t>
      </w:r>
    </w:p>
  </w:footnote>
  <w:footnote w:id="6937">
    <w:p>
      <w:pPr>
        <w:pStyle w:val="FootnoteText"/>
      </w:pPr>
      <w:r>
        <w:rPr>
          <w:rStyle w:val="FootnoteReference"/>
        </w:rPr>
        <w:footnoteRef/>
      </w:r>
      <w:r>
        <w:t xml:space="preserve"> Place name: Jerusalem. Place-name meaning: Jerusalem — vision of peace. Source form: Jerusalem. Greek form: ιεροσολυμα.</w:t>
      </w:r>
    </w:p>
  </w:footnote>
  <w:footnote w:id="6938">
    <w:p>
      <w:pPr>
        <w:pStyle w:val="FootnoteText"/>
      </w:pPr>
      <w:r>
        <w:rPr>
          <w:rStyle w:val="FootnoteReference"/>
        </w:rPr>
        <w:footnoteRef/>
      </w:r>
      <w:r>
        <w:t xml:space="preserve"> Cross-references: Deut 14:23-26; Matt 21:12; Mark 11:15; Luke 19:45-46.</w:t>
      </w:r>
    </w:p>
  </w:footnote>
  <w:footnote w:id="6939">
    <w:p>
      <w:pPr>
        <w:pStyle w:val="FootnoteText"/>
      </w:pPr>
      <w:r>
        <w:rPr>
          <w:rStyle w:val="FootnoteReference"/>
        </w:rPr>
        <w:footnoteRef/>
      </w:r>
      <w:r>
        <w:t xml:space="preserve"> Cross-references for "he drove": Zech 4:6; John 18:6; 2Cor 10:4.</w:t>
      </w:r>
    </w:p>
  </w:footnote>
  <w:footnote w:id="6940">
    <w:p>
      <w:pPr>
        <w:pStyle w:val="FootnoteText"/>
      </w:pPr>
      <w:r>
        <w:rPr>
          <w:rStyle w:val="FootnoteReference"/>
        </w:rPr>
        <w:footnoteRef/>
      </w:r>
      <w:r>
        <w:t xml:space="preserve"> Cross-references for "make": Isa 56:5-11; Jer 7:11; Hos 12:7-8; Matt 21:13; Mark 11:17; Acts 19:24-27; 1Tim 6:5; 2Pet 2:3; 2Pet 2:14-15.</w:t>
      </w:r>
    </w:p>
  </w:footnote>
  <w:footnote w:id="6941">
    <w:p>
      <w:pPr>
        <w:pStyle w:val="FootnoteText"/>
      </w:pPr>
      <w:r>
        <w:rPr>
          <w:rStyle w:val="FootnoteReference"/>
        </w:rPr>
        <w:footnoteRef/>
      </w:r>
      <w:r>
        <w:t xml:space="preserve"> Cross-references: Luke 2:49; John 5:17; John 8:49; John 10:29; John 20:17.</w:t>
      </w:r>
    </w:p>
  </w:footnote>
  <w:footnote w:id="6942">
    <w:p>
      <w:pPr>
        <w:pStyle w:val="FootnoteText"/>
      </w:pPr>
      <w:r>
        <w:rPr>
          <w:rStyle w:val="FootnoteReference"/>
        </w:rPr>
        <w:footnoteRef/>
      </w:r>
      <w:r>
        <w:t xml:space="preserve"> Cross-references for "The zeal": Ps 69:9; Ps 119:139.</w:t>
      </w:r>
    </w:p>
  </w:footnote>
  <w:footnote w:id="6943">
    <w:p>
      <w:pPr>
        <w:pStyle w:val="FootnoteText"/>
      </w:pPr>
      <w:r>
        <w:rPr>
          <w:rStyle w:val="FootnoteReference"/>
        </w:rPr>
        <w:footnoteRef/>
      </w:r>
      <w:r>
        <w:t xml:space="preserve"> Cross-references for "What": Matt 12:38-42; Matt 16:1-4; Mark 8:11; Luke 11:29; John 6:30.</w:t>
      </w:r>
    </w:p>
  </w:footnote>
  <w:footnote w:id="6944">
    <w:p>
      <w:pPr>
        <w:pStyle w:val="FootnoteText"/>
      </w:pPr>
      <w:r>
        <w:rPr>
          <w:rStyle w:val="FootnoteReference"/>
        </w:rPr>
        <w:footnoteRef/>
      </w:r>
      <w:r>
        <w:t xml:space="preserve"> Cross-references for "seeing": Matt 21:23; Mark 11:27-28; Luke 20:1-2; John 1:25; Acts 4:7; Acts 5:28.</w:t>
      </w:r>
    </w:p>
  </w:footnote>
  <w:footnote w:id="6945">
    <w:p>
      <w:pPr>
        <w:pStyle w:val="FootnoteText"/>
      </w:pPr>
      <w:r>
        <w:rPr>
          <w:rStyle w:val="FootnoteReference"/>
        </w:rPr>
        <w:footnoteRef/>
      </w:r>
      <w:r>
        <w:t xml:space="preserve"> Cross-references for "Destroy": Matt 26:60-61; Matt 27:40; Mark 14:58; Mark 15:29.</w:t>
      </w:r>
    </w:p>
  </w:footnote>
  <w:footnote w:id="6946">
    <w:p>
      <w:pPr>
        <w:pStyle w:val="FootnoteText"/>
      </w:pPr>
      <w:r>
        <w:rPr>
          <w:rStyle w:val="FootnoteReference"/>
        </w:rPr>
        <w:footnoteRef/>
      </w:r>
      <w:r>
        <w:t xml:space="preserve"> Cross-references for "and in": Matt 12:40; Matt 27:63.</w:t>
      </w:r>
    </w:p>
  </w:footnote>
  <w:footnote w:id="694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48">
    <w:p>
      <w:pPr>
        <w:pStyle w:val="FootnoteText"/>
      </w:pPr>
      <w:r>
        <w:rPr>
          <w:rStyle w:val="FootnoteReference"/>
        </w:rPr>
        <w:footnoteRef/>
      </w:r>
      <w:r>
        <w:t xml:space="preserve"> Cross-references for "temple": 1Cor 3:16; 1Cor 6:19; 2Cor 6:16; Eph 2:20-22; 1Pet 2:4-5.</w:t>
      </w:r>
    </w:p>
  </w:footnote>
  <w:footnote w:id="6949">
    <w:p>
      <w:pPr>
        <w:pStyle w:val="FootnoteText"/>
      </w:pPr>
      <w:r>
        <w:rPr>
          <w:rStyle w:val="FootnoteReference"/>
        </w:rPr>
        <w:footnoteRef/>
      </w:r>
      <w:r>
        <w:t xml:space="preserve"> Cross-references: John 1:14; Col 1:19; Col 2:9; Heb 8:2.</w:t>
      </w:r>
    </w:p>
  </w:footnote>
  <w:footnote w:id="6950">
    <w:p>
      <w:pPr>
        <w:pStyle w:val="FootnoteText"/>
      </w:pPr>
      <w:r>
        <w:rPr>
          <w:rStyle w:val="FootnoteReference"/>
        </w:rPr>
        <w:footnoteRef/>
      </w:r>
      <w:r>
        <w:t xml:space="preserve"> Cross-references for "and they": John 2:11; John 20:8-9.</w:t>
      </w:r>
    </w:p>
  </w:footnote>
  <w:footnote w:id="6951">
    <w:p>
      <w:pPr>
        <w:pStyle w:val="FootnoteText"/>
      </w:pPr>
      <w:r>
        <w:rPr>
          <w:rStyle w:val="FootnoteReference"/>
        </w:rPr>
        <w:footnoteRef/>
      </w:r>
      <w:r>
        <w:t xml:space="preserve"> Cross-references: Luke 24:7-8; Luke 24:44; John 2:17; John 12:16; John 14:26; John 16:4; Acts 11:16.</w:t>
      </w:r>
    </w:p>
  </w:footnote>
  <w:footnote w:id="695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5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54">
    <w:p>
      <w:pPr>
        <w:pStyle w:val="FootnoteText"/>
      </w:pPr>
      <w:r>
        <w:rPr>
          <w:rStyle w:val="FootnoteReference"/>
        </w:rPr>
        <w:footnoteRef/>
      </w:r>
      <w:r>
        <w:t xml:space="preserve"> Cross-references: Matt 10:16-17; John 6:15.</w:t>
      </w:r>
    </w:p>
  </w:footnote>
  <w:footnote w:id="6955">
    <w:p>
      <w:pPr>
        <w:pStyle w:val="FootnoteText"/>
      </w:pPr>
      <w:r>
        <w:rPr>
          <w:rStyle w:val="FootnoteReference"/>
        </w:rPr>
        <w:footnoteRef/>
      </w:r>
      <w:r>
        <w:t xml:space="preserve"> Cross-references: John 13:11 (12); John 6:61 (3); John 6:64 (8); Matthew 9:4 (12).</w:t>
      </w:r>
    </w:p>
  </w:footnote>
  <w:footnote w:id="6956">
    <w:p>
      <w:pPr>
        <w:pStyle w:val="FootnoteText"/>
      </w:pPr>
      <w:r>
        <w:rPr>
          <w:rStyle w:val="FootnoteReference"/>
        </w:rPr>
        <w:footnoteRef/>
      </w:r>
      <w:r>
        <w:t xml:space="preserve"> People-name: Pharisees. People-name meaning: Pharisees — set apart. Source form: Pharisees.</w:t>
      </w:r>
    </w:p>
  </w:footnote>
  <w:footnote w:id="6957">
    <w:p>
      <w:pPr>
        <w:pStyle w:val="FootnoteText"/>
      </w:pPr>
      <w:r>
        <w:rPr>
          <w:rStyle w:val="FootnoteReference"/>
        </w:rPr>
        <w:footnoteRef/>
      </w:r>
      <w:r>
        <w:t xml:space="preserve"> Name meaning: Nicodemus (Nikodemos) — Victory of the people. Came to Jesus by night seeking truth.</w:t>
      </w:r>
    </w:p>
  </w:footnote>
  <w:footnote w:id="6958">
    <w:p>
      <w:pPr>
        <w:pStyle w:val="FootnoteText"/>
      </w:pPr>
      <w:r>
        <w:rPr>
          <w:rStyle w:val="FootnoteReference"/>
        </w:rPr>
        <w:footnoteRef/>
      </w:r>
      <w:r>
        <w:t xml:space="preserve"> People-name: Jews. People-name meaning: Jews — People of Judah; Judeans. Source form: Jews.</w:t>
      </w:r>
    </w:p>
  </w:footnote>
  <w:footnote w:id="6959">
    <w:p>
      <w:pPr>
        <w:pStyle w:val="FootnoteText"/>
      </w:pPr>
      <w:r>
        <w:rPr>
          <w:rStyle w:val="FootnoteReference"/>
        </w:rPr>
        <w:footnoteRef/>
      </w:r>
      <w:r>
        <w:t xml:space="preserve"> Cross-references: John 3:10; John 7:47-49.</w:t>
      </w:r>
    </w:p>
  </w:footnote>
  <w:footnote w:id="6960">
    <w:p>
      <w:pPr>
        <w:pStyle w:val="FootnoteText"/>
      </w:pPr>
      <w:r>
        <w:rPr>
          <w:rStyle w:val="FootnoteReference"/>
        </w:rPr>
        <w:footnoteRef/>
      </w:r>
      <w:r>
        <w:t xml:space="preserve"> Cross-references for "came": Judg 6:27; Isa 51:7; John 7:50-51; John 12:42-43; John 19:38-39; Phil 1:14.</w:t>
      </w:r>
    </w:p>
  </w:footnote>
  <w:footnote w:id="6961">
    <w:p>
      <w:pPr>
        <w:pStyle w:val="FootnoteText"/>
      </w:pPr>
      <w:r>
        <w:rPr>
          <w:rStyle w:val="FootnoteReference"/>
        </w:rPr>
        <w:footnoteRef/>
      </w:r>
      <w:r>
        <w:t xml:space="preserve"> Name meaning: Jesus (Yeshua) — Yahweh saves. He will save His people from their sins.</w:t>
      </w:r>
    </w:p>
  </w:footnote>
  <w:footnote w:id="696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963">
    <w:p>
      <w:pPr>
        <w:pStyle w:val="FootnoteText"/>
      </w:pPr>
      <w:r>
        <w:rPr>
          <w:rStyle w:val="FootnoteReference"/>
        </w:rPr>
        <w:footnoteRef/>
      </w:r>
      <w:r>
        <w:t xml:space="preserve"> Cross-references for "we know": Matt 22:16; Mark 12:14.</w:t>
      </w:r>
    </w:p>
  </w:footnote>
  <w:footnote w:id="69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68">
    <w:p>
      <w:pPr>
        <w:pStyle w:val="FootnoteText"/>
      </w:pPr>
      <w:r>
        <w:rPr>
          <w:rStyle w:val="FootnoteReference"/>
        </w:rPr>
        <w:footnoteRef/>
      </w:r>
      <w:r>
        <w:t xml:space="preserve"> Cross-references for "Rabbi": John 1:38; John 3:26; John 20:16.</w:t>
      </w:r>
    </w:p>
  </w:footnote>
  <w:footnote w:id="6969">
    <w:p>
      <w:pPr>
        <w:pStyle w:val="FootnoteText"/>
      </w:pPr>
      <w:r>
        <w:rPr>
          <w:rStyle w:val="FootnoteReference"/>
        </w:rPr>
        <w:footnoteRef/>
      </w:r>
      <w:r>
        <w:t xml:space="preserve"> Cross-references: John 5:36; John 7:31; John 9:16; John 9:30-33; John 11:47-48; John 12:37; John 15:24; Acts 2:22; Acts 4:16-17; Acts 10:38.</w:t>
      </w:r>
    </w:p>
  </w:footnote>
  <w:footnote w:id="6970">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71">
    <w:p>
      <w:pPr>
        <w:pStyle w:val="FootnoteText"/>
      </w:pPr>
      <w:r>
        <w:rPr>
          <w:rStyle w:val="FootnoteReference"/>
        </w:rPr>
        <w:footnoteRef/>
      </w:r>
      <w:r>
        <w:t xml:space="preserve"> Cross-references for "again": Jas 1:17; Jas 3:17.</w:t>
      </w:r>
    </w:p>
  </w:footnote>
  <w:footnote w:id="6972">
    <w:p>
      <w:pPr>
        <w:pStyle w:val="FootnoteText"/>
      </w:pPr>
      <w:r>
        <w:rPr>
          <w:rStyle w:val="FootnoteReference"/>
        </w:rPr>
        <w:footnoteRef/>
      </w:r>
      <w:r>
        <w:t xml:space="preserve"> Cross-references for "he cannot": Deut 29:4; Jer 5:21; Matt 13:11-16; Matt 16:17; John 1:5; John 3:5; John 12:40; 2Cor 4:4.</w:t>
      </w:r>
    </w:p>
  </w:footnote>
  <w:footnote w:id="6973">
    <w:p>
      <w:pPr>
        <w:pStyle w:val="FootnoteText"/>
      </w:pPr>
      <w:r>
        <w:rPr>
          <w:rStyle w:val="FootnoteReference"/>
        </w:rPr>
        <w:footnoteRef/>
      </w:r>
      <w:r>
        <w:t xml:space="preserve"> Cross-references for "Verily": Matt 5:18; John 1:51; 2Cor 1:19-20; Rev 3:14.</w:t>
      </w:r>
    </w:p>
  </w:footnote>
  <w:footnote w:id="6974">
    <w:p>
      <w:pPr>
        <w:pStyle w:val="FootnoteText"/>
      </w:pPr>
      <w:r>
        <w:rPr>
          <w:rStyle w:val="FootnoteReference"/>
        </w:rPr>
        <w:footnoteRef/>
      </w:r>
      <w:r>
        <w:t xml:space="preserve"> Cross-references: John 3:3; John 4:11-12; John 6:53; John 6:60; 1Cor 1:18; 1Cor 2:14.</w:t>
      </w:r>
    </w:p>
  </w:footnote>
  <w:footnote w:id="6975">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76">
    <w:p>
      <w:pPr>
        <w:pStyle w:val="FootnoteText"/>
      </w:pPr>
      <w:r>
        <w:rPr>
          <w:rStyle w:val="FootnoteReference"/>
        </w:rPr>
        <w:footnoteRef/>
      </w:r>
      <w:r>
        <w:t xml:space="preserve"> Cross-references for "and of": John 1:13; Rom 8:2; 1Cor 2:12; 1Cor 6:11; 1John 2:29; 1John 5:1; 1John 5:6-8.</w:t>
      </w:r>
    </w:p>
  </w:footnote>
  <w:footnote w:id="6977">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78">
    <w:p>
      <w:pPr>
        <w:pStyle w:val="FootnoteText"/>
      </w:pPr>
      <w:r>
        <w:rPr>
          <w:rStyle w:val="FootnoteReference"/>
        </w:rPr>
        <w:footnoteRef/>
      </w:r>
      <w:r>
        <w:t xml:space="preserve"> Cross-references for "that": Ezek 11:19-20; Ezek 36:26-27; Rom 8:5; Rom 8:9; 1Cor 6:17; Gal 5:17; 1John 3:9.</w:t>
      </w:r>
    </w:p>
  </w:footnote>
  <w:footnote w:id="6979">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80">
    <w:p>
      <w:pPr>
        <w:pStyle w:val="FootnoteText"/>
      </w:pPr>
      <w:r>
        <w:rPr>
          <w:rStyle w:val="FootnoteReference"/>
        </w:rPr>
        <w:footnoteRef/>
      </w:r>
      <w:r>
        <w:t xml:space="preserve"> Cross-references for "Marvel": John 3:12; John 5:28; John 6:61-63.</w:t>
      </w:r>
    </w:p>
  </w:footnote>
  <w:footnote w:id="6981">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82">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83">
    <w:p>
      <w:pPr>
        <w:pStyle w:val="FootnoteText"/>
      </w:pPr>
      <w:r>
        <w:rPr>
          <w:rStyle w:val="FootnoteReference"/>
        </w:rPr>
        <w:footnoteRef/>
      </w:r>
      <w:r>
        <w:t xml:space="preserve"> Cross-references: Isa 55:9-13; Mark 4:26-29; Luke 6:43-44; John 1:13; 1Cor 2:11; 1John 2:29; 1John 3:8-9.</w:t>
      </w:r>
    </w:p>
  </w:footnote>
  <w:footnote w:id="6984">
    <w:p>
      <w:pPr>
        <w:pStyle w:val="FootnoteText"/>
      </w:pPr>
      <w:r>
        <w:rPr>
          <w:rStyle w:val="FootnoteReference"/>
        </w:rPr>
        <w:footnoteRef/>
      </w:r>
      <w:r>
        <w:t xml:space="preserve"> Cross-references: Prov 4:18; Isa 42:16; Mark 8:24-25; Luke 1:34; John 3:4; John 6:52; John 6:60.</w:t>
      </w:r>
    </w:p>
  </w:footnote>
  <w:footnote w:id="6985">
    <w:p>
      <w:pPr>
        <w:pStyle w:val="FootnoteText"/>
      </w:pPr>
      <w:r>
        <w:rPr>
          <w:rStyle w:val="FootnoteReference"/>
        </w:rPr>
        <w:footnoteRef/>
      </w:r>
      <w:r>
        <w:t xml:space="preserve"> Place name: Israel. Place-name meaning: Israel — God contends; strives with God. Source form: Israel. Greek form: ισραηλ.</w:t>
      </w:r>
    </w:p>
  </w:footnote>
  <w:footnote w:id="6986">
    <w:p>
      <w:pPr>
        <w:pStyle w:val="FootnoteText"/>
      </w:pPr>
      <w:r>
        <w:rPr>
          <w:rStyle w:val="FootnoteReference"/>
        </w:rPr>
        <w:footnoteRef/>
      </w:r>
      <w:r>
        <w:t xml:space="preserve"> Cross-references: Isa 9:16; Isa 29:10-12; Isa 56:10; Jer 8:8-9; Matt 11:25; Matt 15:14; Matt 22:29.</w:t>
      </w:r>
    </w:p>
  </w:footnote>
  <w:footnote w:id="6987">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988">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89">
    <w:p>
      <w:pPr>
        <w:pStyle w:val="FootnoteText"/>
      </w:pPr>
      <w:r>
        <w:rPr>
          <w:rStyle w:val="FootnoteReference"/>
        </w:rPr>
        <w:footnoteRef/>
      </w:r>
      <w:r>
        <w:t xml:space="preserve"> Cross-references for "verily": John 3:3; John 3:5.</w:t>
      </w:r>
    </w:p>
  </w:footnote>
  <w:footnote w:id="6990">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91">
    <w:p>
      <w:pPr>
        <w:pStyle w:val="FootnoteText"/>
      </w:pPr>
      <w:r>
        <w:rPr>
          <w:rStyle w:val="FootnoteReference"/>
        </w:rPr>
        <w:footnoteRef/>
      </w:r>
      <w:r>
        <w:t xml:space="preserve"> Cross-references for "earthly": John 3:3; John 3:5; John 3:8; 1Cor 3:1-2; Heb 5:11; 1Pet 2:1-3.</w:t>
      </w:r>
    </w:p>
  </w:footnote>
  <w:footnote w:id="6992">
    <w:p>
      <w:pPr>
        <w:pStyle w:val="FootnoteText"/>
      </w:pPr>
      <w:r>
        <w:rPr>
          <w:rStyle w:val="FootnoteReference"/>
        </w:rPr>
        <w:footnoteRef/>
      </w:r>
      <w:r>
        <w:t xml:space="preserve"> Cross-references for "heavenly": John 1:1-14; John 3:13-17; John 3:31-36; 1Cor 2:7-9; 1Tim 3:16; 1John 4:10.</w:t>
      </w:r>
    </w:p>
  </w:footnote>
  <w:footnote w:id="6993">
    <w:p>
      <w:pPr>
        <w:pStyle w:val="FootnoteText"/>
      </w:pPr>
      <w:r>
        <w:rPr>
          <w:rStyle w:val="FootnoteReference"/>
        </w:rPr>
        <w:footnoteRef/>
      </w:r>
      <w:r>
        <w:t xml:space="preserve"> Cross-references for "even": Matt 28:20; Mark 16:19-20; John 1:18; Acts 20:28; Eph 1:23; Eph 4:10.</w:t>
      </w:r>
    </w:p>
  </w:footnote>
  <w:footnote w:id="6994">
    <w:p>
      <w:pPr>
        <w:pStyle w:val="FootnoteText"/>
      </w:pPr>
      <w:r>
        <w:rPr>
          <w:rStyle w:val="FootnoteReference"/>
        </w:rPr>
        <w:footnoteRef/>
      </w:r>
      <w:r>
        <w:t xml:space="preserve"> Cross-references for "no man": Deut 30:12; Prov 30:4; John 1:18; John 6:46; Acts 2:34; Rom 10:6; Eph 4:9.</w:t>
      </w:r>
    </w:p>
  </w:footnote>
  <w:footnote w:id="6995">
    <w:p>
      <w:pPr>
        <w:pStyle w:val="FootnoteText"/>
      </w:pPr>
      <w:r>
        <w:rPr>
          <w:rStyle w:val="FootnoteReference"/>
        </w:rPr>
        <w:footnoteRef/>
      </w:r>
      <w:r>
        <w:t xml:space="preserve"> Cross-references: John 6:33; John 6:38; John 6:51; John 6:62; John 8:42; John 13:3; John 16:28-30; John 17:5; 1Cor 15:47.</w:t>
      </w:r>
    </w:p>
  </w:footnote>
  <w:footnote w:id="6996">
    <w:p>
      <w:pPr>
        <w:pStyle w:val="FootnoteText"/>
      </w:pPr>
      <w:r>
        <w:rPr>
          <w:rStyle w:val="FootnoteReference"/>
        </w:rPr>
        <w:footnoteRef/>
      </w:r>
      <w:r>
        <w:t xml:space="preserve"> Personal name: Moses. Personal-name meaning: Moses — Drawn out. Source form: Moses.</w:t>
      </w:r>
    </w:p>
  </w:footnote>
  <w:footnote w:id="6997">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98">
    <w:p>
      <w:pPr>
        <w:pStyle w:val="FootnoteText"/>
      </w:pPr>
      <w:r>
        <w:rPr>
          <w:rStyle w:val="FootnoteReference"/>
        </w:rPr>
        <w:footnoteRef/>
      </w:r>
      <w:r>
        <w:t xml:space="preserve"> Cross-references: Num 21:7-9; 2Kgs 18:4.</w:t>
      </w:r>
    </w:p>
  </w:footnote>
  <w:footnote w:id="6999">
    <w:p>
      <w:pPr>
        <w:pStyle w:val="FootnoteText"/>
      </w:pPr>
      <w:r>
        <w:rPr>
          <w:rStyle w:val="FootnoteReference"/>
        </w:rPr>
        <w:footnoteRef/>
      </w:r>
      <w:r>
        <w:t xml:space="preserve"> Cross-references for "eternal": John 17:2-3; Rom 5:21; Rom 6:22-23; 1John 2:25; 1John 5:13; 1John 5:20.</w:t>
      </w:r>
    </w:p>
  </w:footnote>
  <w:footnote w:id="7000">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7001">
    <w:p>
      <w:pPr>
        <w:pStyle w:val="FootnoteText"/>
      </w:pPr>
      <w:r>
        <w:rPr>
          <w:rStyle w:val="FootnoteReference"/>
        </w:rPr>
        <w:footnoteRef/>
      </w:r>
      <w:r>
        <w:t xml:space="preserve"> Cross-references: Matt 18:11; Luke 19:10; John 5:24; John 10:28-30; Acts 13:41; 1Cor 1:18; 2Cor 4:3.</w:t>
      </w:r>
    </w:p>
  </w:footnote>
  <w:footnote w:id="7002">
    <w:p>
      <w:pPr>
        <w:pStyle w:val="FootnoteText"/>
      </w:pPr>
      <w:r>
        <w:rPr>
          <w:rStyle w:val="FootnoteReference"/>
        </w:rPr>
        <w:footnoteRef/>
      </w:r>
      <w:r>
        <w:t xml:space="preserve"> Cross-references for "gave": Gen 22:12; Mark 12:6; John 1:14; John 1:18; Rom 5:10; Rom 8:32.</w:t>
      </w:r>
    </w:p>
  </w:footnote>
  <w:footnote w:id="700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7004">
    <w:p>
      <w:pPr>
        <w:pStyle w:val="FootnoteText"/>
      </w:pPr>
      <w:r>
        <w:rPr>
          <w:rStyle w:val="FootnoteReference"/>
        </w:rPr>
        <w:footnoteRef/>
      </w:r>
      <w:r>
        <w:t xml:space="preserve"> Cross-references: Luke 2:14; Rom 5:8; 2Cor 5:19-21; Titus 3:4; 1John 4:9-10; 1John 4:19.</w:t>
      </w:r>
    </w:p>
  </w:footnote>
  <w:footnote w:id="7005">
    <w:p>
      <w:pPr>
        <w:pStyle w:val="FootnoteText"/>
      </w:pPr>
      <w:r>
        <w:rPr>
          <w:rStyle w:val="FootnoteReference"/>
        </w:rPr>
        <w:footnoteRef/>
      </w:r>
      <w:r>
        <w:t xml:space="preserve"> Cross-references for "that whosoever": Matt 9:13; John 3:15; 1Tim 1:15-16.</w:t>
      </w:r>
    </w:p>
  </w:footnote>
  <w:footnote w:id="7006">
    <w:p>
      <w:pPr>
        <w:pStyle w:val="FootnoteText"/>
      </w:pPr>
      <w:r>
        <w:rPr>
          <w:rStyle w:val="FootnoteReference"/>
        </w:rPr>
        <w:footnoteRef/>
      </w:r>
      <w:r>
        <w:t xml:space="preserve"> Cross-references: Luke 9:56; John 5:45; John 8:15-16; John 12:47-48.</w:t>
      </w:r>
    </w:p>
  </w:footnote>
  <w:footnote w:id="7007">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08">
    <w:p>
      <w:pPr>
        <w:pStyle w:val="FootnoteText"/>
      </w:pPr>
      <w:r>
        <w:rPr>
          <w:rStyle w:val="FootnoteReference"/>
        </w:rPr>
        <w:footnoteRef/>
      </w:r>
      <w:r>
        <w:t xml:space="preserve"> Cross-references for "is not": John 3:36; John 5:24; John 6:40; John 6:47; John 20:31; Rom 5:1; Rom 8:1; Rom 8:34; 1John 5:12.</w:t>
      </w:r>
    </w:p>
  </w:footnote>
  <w:footnote w:id="7009">
    <w:p>
      <w:pPr>
        <w:pStyle w:val="FootnoteText"/>
      </w:pPr>
      <w:r>
        <w:rPr>
          <w:rStyle w:val="FootnoteReference"/>
        </w:rPr>
        <w:footnoteRef/>
      </w:r>
      <w:r>
        <w:t xml:space="preserve"> Cross-references for "he that believeth not": Mark 16:16; Heb 2:3; Heb 12:25; 1John 5:10.</w:t>
      </w:r>
    </w:p>
  </w:footnote>
  <w:footnote w:id="7010">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11">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12">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13">
    <w:p>
      <w:pPr>
        <w:pStyle w:val="FootnoteText"/>
      </w:pPr>
      <w:r>
        <w:rPr>
          <w:rStyle w:val="FootnoteReference"/>
        </w:rPr>
        <w:footnoteRef/>
      </w:r>
      <w:r>
        <w:t xml:space="preserve"> Cross-references for "reproved": Eph 5:12-13.</w:t>
      </w:r>
    </w:p>
  </w:footnote>
  <w:footnote w:id="701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15">
    <w:p>
      <w:pPr>
        <w:pStyle w:val="FootnoteText"/>
      </w:pPr>
      <w:r>
        <w:rPr>
          <w:rStyle w:val="FootnoteReference"/>
        </w:rPr>
        <w:footnoteRef/>
      </w:r>
      <w:r>
        <w:t xml:space="preserve"> Cross-references for "they are": 3John 1:11.</w:t>
      </w:r>
    </w:p>
  </w:footnote>
  <w:footnote w:id="7016">
    <w:p>
      <w:pPr>
        <w:pStyle w:val="FootnoteText"/>
      </w:pPr>
      <w:r>
        <w:rPr>
          <w:rStyle w:val="FootnoteReference"/>
        </w:rPr>
        <w:footnoteRef/>
      </w:r>
      <w:r>
        <w:t xml:space="preserve"> Cross-references for "he that": Ps 1:1-3; Ps 119:80; Ps 119:105; Ps 139:23-24; Isa 8:20; John 1:47; John 5:39; Acts 17:11-12; 1John 1:6.</w:t>
      </w:r>
    </w:p>
  </w:footnote>
  <w:footnote w:id="7017">
    <w:p>
      <w:pPr>
        <w:pStyle w:val="FootnoteText"/>
      </w:pPr>
      <w:r>
        <w:rPr>
          <w:rStyle w:val="FootnoteReference"/>
        </w:rPr>
        <w:footnoteRef/>
      </w:r>
      <w:r>
        <w:t xml:space="preserve"> Cross-references for "these": John 2:13; John 4:3; John 7:3.</w:t>
      </w:r>
    </w:p>
  </w:footnote>
  <w:footnote w:id="701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19">
    <w:p>
      <w:pPr>
        <w:pStyle w:val="FootnoteText"/>
      </w:pPr>
      <w:r>
        <w:rPr>
          <w:rStyle w:val="FootnoteReference"/>
        </w:rPr>
        <w:footnoteRef/>
      </w:r>
      <w:r>
        <w:t xml:space="preserve"> Cross-references for "and baptized": John 3:26; John 4:1-2.</w:t>
      </w:r>
    </w:p>
  </w:footnote>
  <w:footnote w:id="7020">
    <w:p>
      <w:pPr>
        <w:pStyle w:val="FootnoteText"/>
      </w:pPr>
      <w:r>
        <w:rPr>
          <w:rStyle w:val="FootnoteReference"/>
        </w:rPr>
        <w:footnoteRef/>
      </w:r>
      <w:r>
        <w:t xml:space="preserve"> Name meaning: John (Yochanan) — Yahweh is gracious. Forerunner of Jesus; proclaimed God’s grace.</w:t>
      </w:r>
    </w:p>
  </w:footnote>
  <w:footnote w:id="7021">
    <w:p>
      <w:pPr>
        <w:pStyle w:val="FootnoteText"/>
      </w:pPr>
      <w:r>
        <w:rPr>
          <w:rStyle w:val="FootnoteReference"/>
        </w:rPr>
        <w:footnoteRef/>
      </w:r>
      <w:r>
        <w:t xml:space="preserve"> Place name: Aenon. Place-name meaning: Aenon — a cloud; fountain; his eye. Source form: Aenon. Greek form: αινων.</w:t>
      </w:r>
    </w:p>
  </w:footnote>
  <w:footnote w:id="7022">
    <w:p>
      <w:pPr>
        <w:pStyle w:val="FootnoteText"/>
      </w:pPr>
      <w:r>
        <w:rPr>
          <w:rStyle w:val="FootnoteReference"/>
        </w:rPr>
        <w:footnoteRef/>
      </w:r>
      <w:r>
        <w:t xml:space="preserve"> Cross-references for "near": Gen 33:18; 1Sam 9:4.</w:t>
      </w:r>
    </w:p>
  </w:footnote>
  <w:footnote w:id="7023">
    <w:p>
      <w:pPr>
        <w:pStyle w:val="FootnoteText"/>
      </w:pPr>
      <w:r>
        <w:rPr>
          <w:rStyle w:val="FootnoteReference"/>
        </w:rPr>
        <w:footnoteRef/>
      </w:r>
      <w:r>
        <w:t xml:space="preserve"> Place name: Salim. Place-name meaning: Salim — foxes; fists; path. Source form: Salim. Greek form: σαλειμ.</w:t>
      </w:r>
    </w:p>
  </w:footnote>
  <w:footnote w:id="7024">
    <w:p>
      <w:pPr>
        <w:pStyle w:val="FootnoteText"/>
      </w:pPr>
      <w:r>
        <w:rPr>
          <w:rStyle w:val="FootnoteReference"/>
        </w:rPr>
        <w:footnoteRef/>
      </w:r>
      <w:r>
        <w:t xml:space="preserve"> Cross-references for "much": Jer 51:13; Ezek 19:10; Ezek 43:2; Rev 1:15; Rev 14:2; Rev 19:6.</w:t>
      </w:r>
    </w:p>
  </w:footnote>
  <w:footnote w:id="7025">
    <w:p>
      <w:pPr>
        <w:pStyle w:val="FootnoteText"/>
      </w:pPr>
      <w:r>
        <w:rPr>
          <w:rStyle w:val="FootnoteReference"/>
        </w:rPr>
        <w:footnoteRef/>
      </w:r>
      <w:r>
        <w:t xml:space="preserve"> Cross-references for "and they": Matt 3:5-6; Mark 1:4-5; Luke 3:7.</w:t>
      </w:r>
    </w:p>
  </w:footnote>
  <w:footnote w:id="7026">
    <w:p>
      <w:pPr>
        <w:pStyle w:val="FootnoteText"/>
      </w:pPr>
      <w:r>
        <w:rPr>
          <w:rStyle w:val="FootnoteReference"/>
        </w:rPr>
        <w:footnoteRef/>
      </w:r>
      <w:r>
        <w:t xml:space="preserve"> Cross-references: Matt 4:12; Matt 14:3; Mark 6:17; Luke 3:19-20; Luke 9:7-9.</w:t>
      </w:r>
    </w:p>
  </w:footnote>
  <w:footnote w:id="7027">
    <w:p>
      <w:pPr>
        <w:pStyle w:val="FootnoteText"/>
      </w:pPr>
      <w:r>
        <w:rPr>
          <w:rStyle w:val="FootnoteReference"/>
        </w:rPr>
        <w:footnoteRef/>
      </w:r>
      <w:r>
        <w:t xml:space="preserve"> Cross-references for "about": Matt 3:11; Mark 7:2-5; Mark 7:8; John 2:6; Heb 6:2; Heb 9:10; Heb 9:13-14; Heb 9:23; 1Pet 3:21.</w:t>
      </w:r>
    </w:p>
  </w:footnote>
  <w:footnote w:id="7028">
    <w:p>
      <w:pPr>
        <w:pStyle w:val="FootnoteText"/>
      </w:pPr>
      <w:r>
        <w:rPr>
          <w:rStyle w:val="FootnoteReference"/>
        </w:rPr>
        <w:footnoteRef/>
      </w:r>
      <w:r>
        <w:t xml:space="preserve"> Place name: Jordan. Place-name meaning: Jordan — the river of judgment. Source form: Jordan. Greek form: ιορδανου.</w:t>
      </w:r>
    </w:p>
  </w:footnote>
  <w:footnote w:id="7029">
    <w:p>
      <w:pPr>
        <w:pStyle w:val="FootnoteText"/>
      </w:pPr>
      <w:r>
        <w:rPr>
          <w:rStyle w:val="FootnoteReference"/>
        </w:rPr>
        <w:footnoteRef/>
      </w:r>
      <w:r>
        <w:t xml:space="preserve"> Cross-references for "to whom": John 1:7; John 1:15; John 1:26-36.</w:t>
      </w:r>
    </w:p>
  </w:footnote>
  <w:footnote w:id="7030">
    <w:p>
      <w:pPr>
        <w:pStyle w:val="FootnoteText"/>
      </w:pPr>
      <w:r>
        <w:rPr>
          <w:rStyle w:val="FootnoteReference"/>
        </w:rPr>
        <w:footnoteRef/>
      </w:r>
      <w:r>
        <w:t xml:space="preserve"> Cross-references for "and all": Ps 65:2; Isa 45:23; John 1:7; John 1:9; John 11:48; John 12:19; Acts 19:26-27.</w:t>
      </w:r>
    </w:p>
  </w:footnote>
  <w:footnote w:id="7031">
    <w:p>
      <w:pPr>
        <w:pStyle w:val="FootnoteText"/>
      </w:pPr>
      <w:r>
        <w:rPr>
          <w:rStyle w:val="FootnoteReference"/>
        </w:rPr>
        <w:footnoteRef/>
      </w:r>
      <w:r>
        <w:t xml:space="preserve"> Cross-references for "he that": Num 11:26-29; Eccl 4:4; 1Cor 3:3-5; Gal 5:20-21; Gal 6:12-13; Jas 3:14-18; Jas 4:5-6.</w:t>
      </w:r>
    </w:p>
  </w:footnote>
  <w:footnote w:id="7032">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33">
    <w:p>
      <w:pPr>
        <w:pStyle w:val="FootnoteText"/>
      </w:pPr>
      <w:r>
        <w:rPr>
          <w:rStyle w:val="FootnoteReference"/>
        </w:rPr>
        <w:footnoteRef/>
      </w:r>
      <w:r>
        <w:t xml:space="preserve"> Cross-references for "receive": Heb 5:4-5.</w:t>
      </w:r>
    </w:p>
  </w:footnote>
  <w:footnote w:id="7034">
    <w:p>
      <w:pPr>
        <w:pStyle w:val="FootnoteText"/>
      </w:pPr>
      <w:r>
        <w:rPr>
          <w:rStyle w:val="FootnoteReference"/>
        </w:rPr>
        <w:footnoteRef/>
      </w:r>
      <w:r>
        <w:t xml:space="preserve"> Cross-references for "from": Matt 21:25; Mark 11:30-31.</w:t>
      </w:r>
    </w:p>
  </w:footnote>
  <w:footnote w:id="7035">
    <w:p>
      <w:pPr>
        <w:pStyle w:val="FootnoteText"/>
      </w:pPr>
      <w:r>
        <w:rPr>
          <w:rStyle w:val="FootnoteReference"/>
        </w:rPr>
        <w:footnoteRef/>
      </w:r>
      <w:r>
        <w:t xml:space="preserve"> Cross-references for "I said": John 1:20; John 1:25; John 1:27.</w:t>
      </w:r>
    </w:p>
  </w:footnote>
  <w:footnote w:id="70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37">
    <w:p>
      <w:pPr>
        <w:pStyle w:val="FootnoteText"/>
      </w:pPr>
      <w:r>
        <w:rPr>
          <w:rStyle w:val="FootnoteReference"/>
        </w:rPr>
        <w:footnoteRef/>
      </w:r>
      <w:r>
        <w:t xml:space="preserve"> Personal name: Christ. Personal-name meaning: Christ — anointed. Source form: Christ.</w:t>
      </w:r>
    </w:p>
  </w:footnote>
  <w:footnote w:id="7038">
    <w:p>
      <w:pPr>
        <w:pStyle w:val="FootnoteText"/>
      </w:pPr>
      <w:r>
        <w:rPr>
          <w:rStyle w:val="FootnoteReference"/>
        </w:rPr>
        <w:footnoteRef/>
      </w:r>
      <w:r>
        <w:t xml:space="preserve"> Cross-references: Mal 3:1; Mal 4:4-5; Matt 3:3; Matt 3:11-12; Mark 1:2-3; Luke 1:16-17; Luke 1:76; Luke 3:4-6; John 1:23.</w:t>
      </w:r>
    </w:p>
  </w:footnote>
  <w:footnote w:id="7039">
    <w:p>
      <w:pPr>
        <w:pStyle w:val="FootnoteText"/>
      </w:pPr>
      <w:r>
        <w:rPr>
          <w:rStyle w:val="FootnoteReference"/>
        </w:rPr>
        <w:footnoteRef/>
      </w:r>
      <w:r>
        <w:t xml:space="preserve"> Cross-references for "the friend": Judg 14:10-11; Ps 45:14; Song 5:1; Matt 9:15.</w:t>
      </w:r>
    </w:p>
  </w:footnote>
  <w:footnote w:id="7040">
    <w:p>
      <w:pPr>
        <w:pStyle w:val="FootnoteText"/>
      </w:pPr>
      <w:r>
        <w:rPr>
          <w:rStyle w:val="FootnoteReference"/>
        </w:rPr>
        <w:footnoteRef/>
      </w:r>
      <w:r>
        <w:t xml:space="preserve"> Cross-references for "this": Isa 66:11; Luke 2:10-14; Luke 15:6.</w:t>
      </w:r>
    </w:p>
  </w:footnote>
  <w:footnote w:id="7041">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42">
    <w:p>
      <w:pPr>
        <w:pStyle w:val="FootnoteText"/>
      </w:pPr>
      <w:r>
        <w:rPr>
          <w:rStyle w:val="FootnoteReference"/>
        </w:rPr>
        <w:footnoteRef/>
      </w:r>
      <w:r>
        <w:t xml:space="preserve"> Cross-references for "must increase": Ps 72:17-19; Isa 9:7; Isa 53:2-3; Isa 53:12; Dan 2:34-35; Dan 2:44-45; Matt 13:31-33; Rev 11:15.</w:t>
      </w:r>
    </w:p>
  </w:footnote>
  <w:footnote w:id="7043">
    <w:p>
      <w:pPr>
        <w:pStyle w:val="FootnoteText"/>
      </w:pPr>
      <w:r>
        <w:rPr>
          <w:rStyle w:val="FootnoteReference"/>
        </w:rPr>
        <w:footnoteRef/>
      </w:r>
      <w:r>
        <w:t xml:space="preserve"> Cross-references: Acts 13:36-37; 1Cor 3:5; 2Cor 3:7-11; Col 1:18; Heb 3:2-6.</w:t>
      </w:r>
    </w:p>
  </w:footnote>
  <w:footnote w:id="7044">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45">
    <w:p>
      <w:pPr>
        <w:pStyle w:val="FootnoteText"/>
      </w:pPr>
      <w:r>
        <w:rPr>
          <w:rStyle w:val="FootnoteReference"/>
        </w:rPr>
        <w:footnoteRef/>
      </w:r>
      <w:r>
        <w:t xml:space="preserve"> Cross-references for "that cometh": John 3:13; John 6:33; John 8:23; Eph 1:20-21; Eph 4:8-10.</w:t>
      </w:r>
    </w:p>
  </w:footnote>
  <w:footnote w:id="7046">
    <w:p>
      <w:pPr>
        <w:pStyle w:val="FootnoteText"/>
      </w:pPr>
      <w:r>
        <w:rPr>
          <w:rStyle w:val="FootnoteReference"/>
        </w:rPr>
        <w:footnoteRef/>
      </w:r>
      <w:r>
        <w:t xml:space="preserve"> Cross-references for "he that is": John 3:12; 1Cor 15:47-48; Heb 9:1; Heb 9:9-10.</w:t>
      </w:r>
    </w:p>
  </w:footnote>
  <w:footnote w:id="7047">
    <w:p>
      <w:pPr>
        <w:pStyle w:val="FootnoteText"/>
      </w:pPr>
      <w:r>
        <w:rPr>
          <w:rStyle w:val="FootnoteReference"/>
        </w:rPr>
        <w:footnoteRef/>
      </w:r>
      <w:r>
        <w:t xml:space="preserve"> Cross-references for "he that cometh": John 6:33; John 6:51; John 16:27-28.</w:t>
      </w:r>
    </w:p>
  </w:footnote>
  <w:footnote w:id="7048">
    <w:p>
      <w:pPr>
        <w:pStyle w:val="FootnoteText"/>
      </w:pPr>
      <w:r>
        <w:rPr>
          <w:rStyle w:val="FootnoteReference"/>
        </w:rPr>
        <w:footnoteRef/>
      </w:r>
      <w:r>
        <w:t xml:space="preserve"> Cross-references for "what": John 3:11; John 5:20; John 8:26; John 15:15.</w:t>
      </w:r>
    </w:p>
  </w:footnote>
  <w:footnote w:id="7049">
    <w:p>
      <w:pPr>
        <w:pStyle w:val="FootnoteText"/>
      </w:pPr>
      <w:r>
        <w:rPr>
          <w:rStyle w:val="FootnoteReference"/>
        </w:rPr>
        <w:footnoteRef/>
      </w:r>
      <w:r>
        <w:t xml:space="preserve"> Cross-references for "and no": Isa 50:2; Isa 53:1; John 1:11; John 3:26; John 3:33; Rom 10:16-21; Rom 11:2-6.</w:t>
      </w:r>
    </w:p>
  </w:footnote>
  <w:footnote w:id="7050">
    <w:p>
      <w:pPr>
        <w:pStyle w:val="FootnoteText"/>
      </w:pPr>
      <w:r>
        <w:rPr>
          <w:rStyle w:val="FootnoteReference"/>
        </w:rPr>
        <w:footnoteRef/>
      </w:r>
      <w:r>
        <w:t xml:space="preserve"> Cross-references for "hath set": Rom 3:3-4; Rom 4:18-21; 2Cor 1:18; Titus 1:1-2; Heb 6:17; 1John 5:9-10.</w:t>
      </w:r>
    </w:p>
  </w:footnote>
  <w:footnote w:id="705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52">
    <w:p>
      <w:pPr>
        <w:pStyle w:val="FootnoteText"/>
      </w:pPr>
      <w:r>
        <w:rPr>
          <w:rStyle w:val="FootnoteReference"/>
        </w:rPr>
        <w:footnoteRef/>
      </w:r>
      <w:r>
        <w:t xml:space="preserve"> Cross-references: John 7:16; John 8:26-28; John 8:40; John 8:47.</w:t>
      </w:r>
    </w:p>
  </w:footnote>
  <w:footnote w:id="7053">
    <w:p>
      <w:pPr>
        <w:pStyle w:val="FootnoteText"/>
      </w:pPr>
      <w:r>
        <w:rPr>
          <w:rStyle w:val="FootnoteReference"/>
        </w:rPr>
        <w:footnoteRef/>
      </w:r>
      <w:r>
        <w:t xml:space="preserve"> Cross-references for "Father": Prov 8:30; Isa 42:1; Matt 3:17; Matt 17:5; John 5:20; John 5:22; John 15:9; John 17:23; John 17:26.</w:t>
      </w:r>
    </w:p>
  </w:footnote>
  <w:footnote w:id="705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55">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56">
    <w:p>
      <w:pPr>
        <w:pStyle w:val="FootnoteText"/>
      </w:pPr>
      <w:r>
        <w:rPr>
          <w:rStyle w:val="FootnoteReference"/>
        </w:rPr>
        <w:footnoteRef/>
      </w:r>
      <w:r>
        <w:t xml:space="preserve"> Cross-references: Num 32:11; Job 33:28; Ps 36:9; Ps 49:19; Ps 106:4-5; Luke 2:30; Luke 3:6; John 3:3; John 8:51; Rom 8:24-25; Rev 21:8.</w:t>
      </w:r>
    </w:p>
  </w:footnote>
  <w:footnote w:id="7057">
    <w:p>
      <w:pPr>
        <w:pStyle w:val="FootnoteText"/>
      </w:pPr>
      <w:r>
        <w:rPr>
          <w:rStyle w:val="FootnoteReference"/>
        </w:rPr>
        <w:footnoteRef/>
      </w:r>
      <w:r>
        <w:t xml:space="preserve"> Cross-references: Ps 2:12; Rom 1:18; Rom 4:15; Rom 5:9; Gal 3:10; Eph 5:6; 1Thess 1:10; 1Thess 5:9; Heb 2:3; Heb 10:29; Rev 6:16-17.</w:t>
      </w:r>
    </w:p>
  </w:footnote>
  <w:footnote w:id="7058">
    <w:p>
      <w:pPr>
        <w:pStyle w:val="FootnoteText"/>
      </w:pPr>
      <w:r>
        <w:rPr>
          <w:rStyle w:val="FootnoteReference"/>
        </w:rPr>
        <w:footnoteRef/>
      </w:r>
      <w:r>
        <w:t xml:space="preserve"> Cross-references for "the Lord": Luke 1:76; Luke 2:11; Luke 19:31; Luke 19:34; Acts 10:36; 1Cor 2:8; 1Cor 15:47; 2Cor 4:5; Jas 2:1; Rev 19:16.</w:t>
      </w:r>
    </w:p>
  </w:footnote>
  <w:footnote w:id="7059">
    <w:p>
      <w:pPr>
        <w:pStyle w:val="FootnoteText"/>
      </w:pPr>
      <w:r>
        <w:rPr>
          <w:rStyle w:val="FootnoteReference"/>
        </w:rPr>
        <w:footnoteRef/>
      </w:r>
      <w:r>
        <w:t xml:space="preserve"> People-name: Pharisees. People-name meaning: Pharisees — set apart. Source form: Pharisees.</w:t>
      </w:r>
    </w:p>
  </w:footnote>
  <w:footnote w:id="7060">
    <w:p>
      <w:pPr>
        <w:pStyle w:val="FootnoteText"/>
      </w:pPr>
      <w:r>
        <w:rPr>
          <w:rStyle w:val="FootnoteReference"/>
        </w:rPr>
        <w:footnoteRef/>
      </w:r>
      <w:r>
        <w:t xml:space="preserve"> Name meaning: Jesus (Yeshua) — Yahweh saves. He will save His people from their sins.</w:t>
      </w:r>
    </w:p>
  </w:footnote>
  <w:footnote w:id="7061">
    <w:p>
      <w:pPr>
        <w:pStyle w:val="FootnoteText"/>
      </w:pPr>
      <w:r>
        <w:rPr>
          <w:rStyle w:val="FootnoteReference"/>
        </w:rPr>
        <w:footnoteRef/>
      </w:r>
      <w:r>
        <w:t xml:space="preserve"> Name meaning: John (Yochanan) — Yahweh is gracious. Forerunner of Jesus; proclaimed God’s grace.</w:t>
      </w:r>
    </w:p>
  </w:footnote>
  <w:footnote w:id="70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63">
    <w:p>
      <w:pPr>
        <w:pStyle w:val="FootnoteText"/>
      </w:pPr>
      <w:r>
        <w:rPr>
          <w:rStyle w:val="FootnoteReference"/>
        </w:rPr>
        <w:footnoteRef/>
      </w:r>
      <w:r>
        <w:t xml:space="preserve"> Cross-references for "that Jesus": John 3:22; John 3:26.</w:t>
      </w:r>
    </w:p>
  </w:footnote>
  <w:footnote w:id="7064">
    <w:p>
      <w:pPr>
        <w:pStyle w:val="FootnoteText"/>
      </w:pPr>
      <w:r>
        <w:rPr>
          <w:rStyle w:val="FootnoteReference"/>
        </w:rPr>
        <w:footnoteRef/>
      </w:r>
      <w:r>
        <w:t xml:space="preserve"> Cross-references: Acts 10:48; 1Cor 1:13-17.</w:t>
      </w:r>
    </w:p>
  </w:footnote>
  <w:footnote w:id="7065">
    <w:p>
      <w:pPr>
        <w:pStyle w:val="FootnoteText"/>
      </w:pPr>
      <w:r>
        <w:rPr>
          <w:rStyle w:val="FootnoteReference"/>
        </w:rPr>
        <w:footnoteRef/>
      </w:r>
      <w:r>
        <w:t xml:space="preserve"> Cross-references for "left": Matt 10:23; Mark 3:7; John 3:32; John 10:40; John 11:54.</w:t>
      </w:r>
    </w:p>
  </w:footnote>
  <w:footnote w:id="7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67">
    <w:p>
      <w:pPr>
        <w:pStyle w:val="FootnoteText"/>
      </w:pPr>
      <w:r>
        <w:rPr>
          <w:rStyle w:val="FootnoteReference"/>
        </w:rPr>
        <w:footnoteRef/>
      </w:r>
      <w:r>
        <w:t xml:space="preserve"> Cross-references for "again": John 1:43.</w:t>
      </w:r>
    </w:p>
  </w:footnote>
  <w:footnote w:id="7068">
    <w:p>
      <w:pPr>
        <w:pStyle w:val="FootnoteText"/>
      </w:pPr>
      <w:r>
        <w:rPr>
          <w:rStyle w:val="FootnoteReference"/>
        </w:rPr>
        <w:footnoteRef/>
      </w:r>
      <w:r>
        <w:t xml:space="preserve"> Place name: Galilee. Place-name meaning: Galilee — wheel; revolution. Source form: Galilee. Greek form: γαλιλαιας.</w:t>
      </w:r>
    </w:p>
  </w:footnote>
  <w:footnote w:id="706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070">
    <w:p>
      <w:pPr>
        <w:pStyle w:val="FootnoteText"/>
      </w:pPr>
      <w:r>
        <w:rPr>
          <w:rStyle w:val="FootnoteReference"/>
        </w:rPr>
        <w:footnoteRef/>
      </w:r>
      <w:r>
        <w:t xml:space="preserve"> Cross-references: Matt 10:5-6; Luke 2:49; Luke 9:51-52; Luke 17:11.</w:t>
      </w:r>
    </w:p>
  </w:footnote>
  <w:footnote w:id="7071">
    <w:p>
      <w:pPr>
        <w:pStyle w:val="FootnoteText"/>
      </w:pPr>
      <w:r>
        <w:rPr>
          <w:rStyle w:val="FootnoteReference"/>
        </w:rPr>
        <w:footnoteRef/>
      </w:r>
      <w:r>
        <w:t xml:space="preserve"> Place name: Sychar. Place-name meaning: Sychar — end. Source form: Sychar. Greek form: συχαρ.</w:t>
      </w:r>
    </w:p>
  </w:footnote>
  <w:footnote w:id="70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073">
    <w:p>
      <w:pPr>
        <w:pStyle w:val="FootnoteText"/>
      </w:pPr>
      <w:r>
        <w:rPr>
          <w:rStyle w:val="FootnoteReference"/>
        </w:rPr>
        <w:footnoteRef/>
      </w:r>
      <w:r>
        <w:t xml:space="preserve"> Personal name: Joseph. Personal-name meaning: Joseph — He adds; may He add. Source form: Joseph.</w:t>
      </w:r>
    </w:p>
  </w:footnote>
  <w:footnote w:id="7074">
    <w:p>
      <w:pPr>
        <w:pStyle w:val="FootnoteText"/>
      </w:pPr>
      <w:r>
        <w:rPr>
          <w:rStyle w:val="FootnoteReference"/>
        </w:rPr>
        <w:footnoteRef/>
      </w:r>
      <w:r>
        <w:t xml:space="preserve"> Cross-references for "the parcel": Gen 33:19; Gen 48:22; Josh 24:32.</w:t>
      </w:r>
    </w:p>
  </w:footnote>
  <w:footnote w:id="7075">
    <w:p>
      <w:pPr>
        <w:pStyle w:val="FootnoteText"/>
      </w:pPr>
      <w:r>
        <w:rPr>
          <w:rStyle w:val="FootnoteReference"/>
        </w:rPr>
        <w:footnoteRef/>
      </w:r>
      <w:r>
        <w:t xml:space="preserve"> Cross-references for "being": Matt 4:2; Matt 8:24; Heb 2:17; Heb 4:15.</w:t>
      </w:r>
    </w:p>
  </w:footnote>
  <w:footnote w:id="7076">
    <w:p>
      <w:pPr>
        <w:pStyle w:val="FootnoteText"/>
      </w:pPr>
      <w:r>
        <w:rPr>
          <w:rStyle w:val="FootnoteReference"/>
        </w:rPr>
        <w:footnoteRef/>
      </w:r>
      <w:r>
        <w:t xml:space="preserve"> Cross-references for "the sixth": Matt 27:45; John 11:9.</w:t>
      </w:r>
    </w:p>
  </w:footnote>
  <w:footnote w:id="7077">
    <w:p>
      <w:pPr>
        <w:pStyle w:val="FootnoteText"/>
      </w:pPr>
      <w:r>
        <w:rPr>
          <w:rStyle w:val="FootnoteReference"/>
        </w:rPr>
        <w:footnoteRef/>
      </w:r>
      <w:r>
        <w:t xml:space="preserve"> Cross-references: Luke 2:7; Luke 9:58; 2Cor 8:9.</w:t>
      </w:r>
    </w:p>
  </w:footnote>
  <w:footnote w:id="7078">
    <w:p>
      <w:pPr>
        <w:pStyle w:val="FootnoteText"/>
      </w:pPr>
      <w:r>
        <w:rPr>
          <w:rStyle w:val="FootnoteReference"/>
        </w:rPr>
        <w:footnoteRef/>
      </w:r>
      <w:r>
        <w:t xml:space="preserve"> Cross-references for "Give": Gen 24:43; 2Sam 23:15-17; 1Kgs 17:10; Matt 10:42; John 4:10; John 19:28.</w:t>
      </w:r>
    </w:p>
  </w:footnote>
  <w:footnote w:id="7079">
    <w:p>
      <w:pPr>
        <w:pStyle w:val="FootnoteText"/>
      </w:pPr>
      <w:r>
        <w:rPr>
          <w:rStyle w:val="FootnoteReference"/>
        </w:rPr>
        <w:footnoteRef/>
      </w:r>
      <w:r>
        <w:t xml:space="preserve"> Cross-references for "to buy": Luke 9:13; John 6:5-7.</w:t>
      </w:r>
    </w:p>
  </w:footnote>
  <w:footnote w:id="7080">
    <w:p>
      <w:pPr>
        <w:pStyle w:val="FootnoteText"/>
      </w:pPr>
      <w:r>
        <w:rPr>
          <w:rStyle w:val="FootnoteReference"/>
        </w:rPr>
        <w:footnoteRef/>
      </w:r>
      <w:r>
        <w:t xml:space="preserve"> People-name: Jew. People-name meaning: Jew — praised one; one from Judah. Source form: Jew.</w:t>
      </w:r>
    </w:p>
  </w:footnote>
  <w:footnote w:id="7081">
    <w:p>
      <w:pPr>
        <w:pStyle w:val="FootnoteText"/>
      </w:pPr>
      <w:r>
        <w:rPr>
          <w:rStyle w:val="FootnoteReference"/>
        </w:rPr>
        <w:footnoteRef/>
      </w:r>
      <w:r>
        <w:t xml:space="preserve"> People-name: Jews. People-name meaning: Jews — People of Judah; Judeans. Source form: Jews.</w:t>
      </w:r>
    </w:p>
  </w:footnote>
  <w:footnote w:id="7082">
    <w:p>
      <w:pPr>
        <w:pStyle w:val="FootnoteText"/>
      </w:pPr>
      <w:r>
        <w:rPr>
          <w:rStyle w:val="FootnoteReference"/>
        </w:rPr>
        <w:footnoteRef/>
      </w:r>
      <w:r>
        <w:t xml:space="preserve"> People-name: Samaritans. People-name meaning: Samaritans — people of Samaria; watch-mountain. Source form: Samaritans.</w:t>
      </w:r>
    </w:p>
  </w:footnote>
  <w:footnote w:id="7083">
    <w:p>
      <w:pPr>
        <w:pStyle w:val="FootnoteText"/>
      </w:pPr>
      <w:r>
        <w:rPr>
          <w:rStyle w:val="FootnoteReference"/>
        </w:rPr>
        <w:footnoteRef/>
      </w:r>
      <w:r>
        <w:t xml:space="preserve"> Cross-references for "askest": Luke 10:33; Luke 17:16-19; John 4:27; John 8:48.</w:t>
      </w:r>
    </w:p>
  </w:footnote>
  <w:footnote w:id="7084">
    <w:p>
      <w:pPr>
        <w:pStyle w:val="FootnoteText"/>
      </w:pPr>
      <w:r>
        <w:rPr>
          <w:rStyle w:val="FootnoteReference"/>
        </w:rPr>
        <w:footnoteRef/>
      </w:r>
      <w:r>
        <w:t xml:space="preserve"> Cross-references: 2Kgs 17:24-41; Ezra 4:1-24; Neh 4:1-2; Luke 9:52-56; Acts 1:8; Acts 10:28.</w:t>
      </w:r>
    </w:p>
  </w:footnote>
  <w:footnote w:id="70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86">
    <w:p>
      <w:pPr>
        <w:pStyle w:val="FootnoteText"/>
      </w:pPr>
      <w:r>
        <w:rPr>
          <w:rStyle w:val="FootnoteReference"/>
        </w:rPr>
        <w:footnoteRef/>
      </w:r>
      <w:r>
        <w:t xml:space="preserve"> Cross-references for "and who": John 4:25-26; John 9:35-38; John 16:3; John 17:3; 1John 5:20.</w:t>
      </w:r>
    </w:p>
  </w:footnote>
  <w:footnote w:id="708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90">
    <w:p>
      <w:pPr>
        <w:pStyle w:val="FootnoteText"/>
      </w:pPr>
      <w:r>
        <w:rPr>
          <w:rStyle w:val="FootnoteReference"/>
        </w:rPr>
        <w:footnoteRef/>
      </w:r>
      <w:r>
        <w:t xml:space="preserve"> Cross-references: Isa 9:6; Isa 42:6; Isa 49:6-8; Luke 11:13; John 3:16; Rom 8:32; 1Cor 1:30; 2Cor 9:15; Eph 2:8.</w:t>
      </w:r>
    </w:p>
  </w:footnote>
  <w:footnote w:id="7091">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092">
    <w:p>
      <w:pPr>
        <w:pStyle w:val="FootnoteText"/>
      </w:pPr>
      <w:r>
        <w:rPr>
          <w:rStyle w:val="FootnoteReference"/>
        </w:rPr>
        <w:footnoteRef/>
      </w:r>
      <w:r>
        <w:t xml:space="preserve"> Personal name: Sir. Personal-name meaning: Zur — stone; rock; that besieges. Standard English equivalent: Zur. Source form: Sir.</w:t>
      </w:r>
    </w:p>
  </w:footnote>
  <w:footnote w:id="7093">
    <w:p>
      <w:pPr>
        <w:pStyle w:val="FootnoteText"/>
      </w:pPr>
      <w:r>
        <w:rPr>
          <w:rStyle w:val="FootnoteReference"/>
        </w:rPr>
        <w:footnoteRef/>
      </w:r>
      <w:r>
        <w:t xml:space="preserve"> Cross-references for "thou hast": John 3:4; 1Cor 2:14.</w:t>
      </w:r>
    </w:p>
  </w:footnote>
  <w:footnote w:id="7094">
    <w:p>
      <w:pPr>
        <w:pStyle w:val="FootnoteText"/>
      </w:pPr>
      <w:r>
        <w:rPr>
          <w:rStyle w:val="FootnoteReference"/>
        </w:rPr>
        <w:footnoteRef/>
      </w:r>
      <w:r>
        <w:t xml:space="preserve"> Cross-references: Isa 53:2-3; Matt 12:42; John 8:53; Heb 3:3.</w:t>
      </w:r>
    </w:p>
  </w:footnote>
  <w:footnote w:id="7095">
    <w:p>
      <w:pPr>
        <w:pStyle w:val="FootnoteText"/>
      </w:pPr>
      <w:r>
        <w:rPr>
          <w:rStyle w:val="FootnoteReference"/>
        </w:rPr>
        <w:footnoteRef/>
      </w:r>
      <w:r>
        <w:t xml:space="preserve"> Cross-references for "Whosoever": Isa 65:13-14; Luke 16:24; John 6:27; John 6:49.</w:t>
      </w:r>
    </w:p>
  </w:footnote>
  <w:footnote w:id="7096">
    <w:p>
      <w:pPr>
        <w:pStyle w:val="FootnoteText"/>
      </w:pPr>
      <w:r>
        <w:rPr>
          <w:rStyle w:val="FootnoteReference"/>
        </w:rPr>
        <w:footnoteRef/>
      </w:r>
      <w:r>
        <w:t xml:space="preserve"> Cross-references for "shall never": Isa 49:10; John 6:35; John 6:58; John 11:26; John 17:2-3; Rom 6:23; Rev 7:16.</w:t>
      </w:r>
    </w:p>
  </w:footnote>
  <w:footnote w:id="7097">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98">
    <w:p>
      <w:pPr>
        <w:pStyle w:val="FootnoteText"/>
      </w:pPr>
      <w:r>
        <w:rPr>
          <w:rStyle w:val="FootnoteReference"/>
        </w:rPr>
        <w:footnoteRef/>
      </w:r>
      <w:r>
        <w:t xml:space="preserve"> Cross-references for "give": Ps 4:6; John 6:26; John 6:34; John 17:2-3; Rom 6:23; Rom 8:5; 1Cor 2:14; Jas 4:3; 1John 5:20.</w:t>
      </w:r>
    </w:p>
  </w:footnote>
  <w:footnote w:id="7099">
    <w:p>
      <w:pPr>
        <w:pStyle w:val="FootnoteText"/>
      </w:pPr>
      <w:r>
        <w:rPr>
          <w:rStyle w:val="FootnoteReference"/>
        </w:rPr>
        <w:footnoteRef/>
      </w:r>
      <w:r>
        <w:t xml:space="preserve"> Cross-references: John 1:42; John 1:47-48; John 2:24-25; John 4:18; John 21:17; Heb 4:13; Rev 2:23.</w:t>
      </w:r>
    </w:p>
  </w:footnote>
  <w:footnote w:id="7100">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101">
    <w:p>
      <w:pPr>
        <w:pStyle w:val="FootnoteText"/>
      </w:pPr>
      <w:r>
        <w:rPr>
          <w:rStyle w:val="FootnoteReference"/>
        </w:rPr>
        <w:footnoteRef/>
      </w:r>
      <w:r>
        <w:t xml:space="preserve"> Cross-references for "I perceive": 2Kgs 5:26; 2Kgs 6:12; Luke 7:39; John 1:48-49; John 4:29; 1Cor 14:24-25.</w:t>
      </w:r>
    </w:p>
  </w:footnote>
  <w:footnote w:id="7102">
    <w:p>
      <w:pPr>
        <w:pStyle w:val="FootnoteText"/>
      </w:pPr>
      <w:r>
        <w:rPr>
          <w:rStyle w:val="FootnoteReference"/>
        </w:rPr>
        <w:footnoteRef/>
      </w:r>
      <w:r>
        <w:t xml:space="preserve"> Cross-references for "a prophet": Luke 7:16; Luke 24:19; John 6:14; John 7:40; John 9:17.</w:t>
      </w:r>
    </w:p>
  </w:footnote>
  <w:footnote w:id="7103">
    <w:p>
      <w:pPr>
        <w:pStyle w:val="FootnoteText"/>
      </w:pPr>
      <w:r>
        <w:rPr>
          <w:rStyle w:val="FootnoteReference"/>
        </w:rPr>
        <w:footnoteRef/>
      </w:r>
      <w:r>
        <w:t xml:space="preserve"> Cross-references for "fathers": Gen 12:6-7; Gen 33:18-20; Deut 27:12; Josh 8:33-35; Judg 9:6-7; 2Kgs 17:26-33.</w:t>
      </w:r>
    </w:p>
  </w:footnote>
  <w:footnote w:id="7104">
    <w:p>
      <w:pPr>
        <w:pStyle w:val="FootnoteText"/>
      </w:pPr>
      <w:r>
        <w:rPr>
          <w:rStyle w:val="FootnoteReference"/>
        </w:rPr>
        <w:footnoteRef/>
      </w:r>
      <w:r>
        <w:t xml:space="preserve"> Place name: Jerusalem. Place-name meaning: Jerusalem — vision of peace. Source form: Jerusalem. Greek form: ιεροσολυμα.</w:t>
      </w:r>
    </w:p>
  </w:footnote>
  <w:footnote w:id="7105">
    <w:p>
      <w:pPr>
        <w:pStyle w:val="FootnoteText"/>
      </w:pPr>
      <w:r>
        <w:rPr>
          <w:rStyle w:val="FootnoteReference"/>
        </w:rPr>
        <w:footnoteRef/>
      </w:r>
      <w:r>
        <w:t xml:space="preserve"> Cross-references for "and ye": Deut 12:5-11; 1Kgs 9:3; 1Chr 21:26; 1Chr 22:1; 2Chr 6:6; 2Chr 7:12; 2Chr 7:16; Ps 78:68; Ps 87:1-2; Ps 132:13.</w:t>
      </w:r>
    </w:p>
  </w:footnote>
  <w:footnote w:id="7106">
    <w:p>
      <w:pPr>
        <w:pStyle w:val="FootnoteText"/>
      </w:pPr>
      <w:r>
        <w:rPr>
          <w:rStyle w:val="FootnoteReference"/>
        </w:rPr>
        <w:footnoteRef/>
      </w:r>
      <w:r>
        <w:t xml:space="preserve"> Cross-references for "when": Mal 1:11; Matt 18:20; Luke 21:5-6; Luke 21:24; Acts 6:14; 1Tim 2:8.</w:t>
      </w:r>
    </w:p>
  </w:footnote>
  <w:footnote w:id="7107">
    <w:p>
      <w:pPr>
        <w:pStyle w:val="FootnoteText"/>
      </w:pPr>
      <w:r>
        <w:rPr>
          <w:rStyle w:val="FootnoteReference"/>
        </w:rPr>
        <w:footnoteRef/>
      </w:r>
      <w:r>
        <w:t xml:space="preserve"> Cross-references for "worship": Matt 28:19; John 4:23; John 14:6; Eph 2:18; Eph 3:14; 1Pet 1:17.</w:t>
      </w:r>
    </w:p>
  </w:footnote>
  <w:footnote w:id="7108">
    <w:p>
      <w:pPr>
        <w:pStyle w:val="FootnoteText"/>
      </w:pPr>
      <w:r>
        <w:rPr>
          <w:rStyle w:val="FootnoteReference"/>
        </w:rPr>
        <w:footnoteRef/>
      </w:r>
      <w:r>
        <w:t xml:space="preserve"> Cross-references for "saith": Ezek 14:3; Ezek 20:3.</w:t>
      </w:r>
    </w:p>
  </w:footnote>
  <w:footnote w:id="7109">
    <w:p>
      <w:pPr>
        <w:pStyle w:val="FootnoteText"/>
      </w:pPr>
      <w:r>
        <w:rPr>
          <w:rStyle w:val="FootnoteReference"/>
        </w:rPr>
        <w:footnoteRef/>
      </w:r>
      <w:r>
        <w:t xml:space="preserve"> Cross-references for "we worship": 2Chr 13:10-12; Ps 147:19; Rom 3:2; Rom 9:5.</w:t>
      </w:r>
    </w:p>
  </w:footnote>
  <w:footnote w:id="7110">
    <w:p>
      <w:pPr>
        <w:pStyle w:val="FootnoteText"/>
      </w:pPr>
      <w:r>
        <w:rPr>
          <w:rStyle w:val="FootnoteReference"/>
        </w:rPr>
        <w:footnoteRef/>
      </w:r>
      <w:r>
        <w:t xml:space="preserve"> Cross-references for "ye know": 2Kgs 17:27-29; 2Kgs 17:41; Ezra 4:2; Acts 17:23; Acts 17:30.</w:t>
      </w:r>
    </w:p>
  </w:footnote>
  <w:footnote w:id="7111">
    <w:p>
      <w:pPr>
        <w:pStyle w:val="FootnoteText"/>
      </w:pPr>
      <w:r>
        <w:rPr>
          <w:rStyle w:val="FootnoteReference"/>
        </w:rPr>
        <w:footnoteRef/>
      </w:r>
      <w:r>
        <w:t xml:space="preserve"> Cross-references: Gen 49:10; Ps 68:20; Isa 2:3; Isa 12:2; Isa 12:6; Isa 46:13; Zeph 3:16-17; Zech 9:9; Luke 24:47; Rom 9:4-5; Heb 7:14.</w:t>
      </w:r>
    </w:p>
  </w:footnote>
  <w:footnote w:id="7112">
    <w:p>
      <w:pPr>
        <w:pStyle w:val="FootnoteText"/>
      </w:pPr>
      <w:r>
        <w:rPr>
          <w:rStyle w:val="FootnoteReference"/>
        </w:rPr>
        <w:footnoteRef/>
      </w:r>
      <w:r>
        <w:t xml:space="preserve"> Cross-references for "the hour": John 5:25; John 12:23.</w:t>
      </w:r>
    </w:p>
  </w:footnote>
  <w:footnote w:id="7113">
    <w:p>
      <w:pPr>
        <w:pStyle w:val="FootnoteText"/>
      </w:pPr>
      <w:r>
        <w:rPr>
          <w:rStyle w:val="FootnoteReference"/>
        </w:rPr>
        <w:footnoteRef/>
      </w:r>
      <w:r>
        <w:t xml:space="preserve"> Cross-references for "true": Isa 1:10-15; Isa 26:8-9; Isa 29:13; Isa 48:1-2; Isa 58:2; Isa 58:8-14; Isa 66:1-2; Jer 7:7-12; Matt 15:7-9; Luke 18:11-13.</w:t>
      </w:r>
    </w:p>
  </w:footnote>
  <w:footnote w:id="7114">
    <w:p>
      <w:pPr>
        <w:pStyle w:val="FootnoteText"/>
      </w:pPr>
      <w:r>
        <w:rPr>
          <w:rStyle w:val="FootnoteReference"/>
        </w:rPr>
        <w:footnoteRef/>
      </w:r>
      <w:r>
        <w:t xml:space="preserve"> Cross-references for "in spirit": Rom 1:9; Rom 8:15; Rom 8:26; Gal 4:6; Eph 6:18; Phil 3:3; Jude 1:20-21.</w:t>
      </w:r>
    </w:p>
  </w:footnote>
  <w:footnote w:id="7115">
    <w:p>
      <w:pPr>
        <w:pStyle w:val="FootnoteText"/>
      </w:pPr>
      <w:r>
        <w:rPr>
          <w:rStyle w:val="FootnoteReference"/>
        </w:rPr>
        <w:footnoteRef/>
      </w:r>
      <w:r>
        <w:t xml:space="preserve"> Cross-references for "in truth": Josh 24:14; 1Sam 12:24; 1Chr 29:17; Ps 17:1; Ps 32:2; Ps 51:6; Isa 10:20; Jer 3:10; Jer 4:2; John 1:17.</w:t>
      </w:r>
    </w:p>
  </w:footnote>
  <w:footnote w:id="7116">
    <w:p>
      <w:pPr>
        <w:pStyle w:val="FootnoteText"/>
      </w:pPr>
      <w:r>
        <w:rPr>
          <w:rStyle w:val="FootnoteReference"/>
        </w:rPr>
        <w:footnoteRef/>
      </w:r>
      <w:r>
        <w:t xml:space="preserve"> Cross-references for "the Father seeketh": Ps 147:11; Prov 15:8; Song 2:14; Isa 43:21; Ezek 22:30; 1Pet 2:9.</w:t>
      </w:r>
    </w:p>
  </w:footnote>
  <w:footnote w:id="7117">
    <w:p>
      <w:pPr>
        <w:pStyle w:val="FootnoteText"/>
      </w:pPr>
      <w:r>
        <w:rPr>
          <w:rStyle w:val="FootnoteReference"/>
        </w:rPr>
        <w:footnoteRef/>
      </w:r>
      <w:r>
        <w:t xml:space="preserve"> Cross-references for "must": 1Sam 16:7; Ps 50:13-15; Ps 50:23; Ps 51:17; Ps 66:18; Isa 57:15; Matt 15:8-9; 2Cor 1:12.</w:t>
      </w:r>
    </w:p>
  </w:footnote>
  <w:footnote w:id="7118">
    <w:p>
      <w:pPr>
        <w:pStyle w:val="FootnoteText"/>
      </w:pPr>
      <w:r>
        <w:rPr>
          <w:rStyle w:val="FootnoteReference"/>
        </w:rPr>
        <w:footnoteRef/>
      </w:r>
      <w:r>
        <w:t xml:space="preserve"> Cross-references for "a Spirit": 2Cor 3:17; 1Tim 1:17.</w:t>
      </w:r>
    </w:p>
  </w:footnote>
  <w:footnote w:id="7119">
    <w:p>
      <w:pPr>
        <w:pStyle w:val="FootnoteText"/>
      </w:pPr>
      <w:r>
        <w:rPr>
          <w:rStyle w:val="FootnoteReference"/>
        </w:rPr>
        <w:footnoteRef/>
      </w:r>
      <w:r>
        <w:t xml:space="preserve"> Divine or supernatural name: Messiah. Divine/supernatural-name meaning: Messiah — anointed. Source form: Messiah.</w:t>
      </w:r>
    </w:p>
  </w:footnote>
  <w:footnote w:id="7120">
    <w:p>
      <w:pPr>
        <w:pStyle w:val="FootnoteText"/>
      </w:pPr>
      <w:r>
        <w:rPr>
          <w:rStyle w:val="FootnoteReference"/>
        </w:rPr>
        <w:footnoteRef/>
      </w:r>
      <w:r>
        <w:t xml:space="preserve"> Personal name: Christ. Personal-name meaning: Christ — anointed. Source form: Christ.</w:t>
      </w:r>
    </w:p>
  </w:footnote>
  <w:footnote w:id="7121">
    <w:p>
      <w:pPr>
        <w:pStyle w:val="FootnoteText"/>
      </w:pPr>
      <w:r>
        <w:rPr>
          <w:rStyle w:val="FootnoteReference"/>
        </w:rPr>
        <w:footnoteRef/>
      </w:r>
      <w:r>
        <w:t xml:space="preserve"> Cross-references for "when": Deut 18:15-18; John 4:29; John 4:39.</w:t>
      </w:r>
    </w:p>
  </w:footnote>
  <w:footnote w:id="7122">
    <w:p>
      <w:pPr>
        <w:pStyle w:val="FootnoteText"/>
      </w:pPr>
      <w:r>
        <w:rPr>
          <w:rStyle w:val="FootnoteReference"/>
        </w:rPr>
        <w:footnoteRef/>
      </w:r>
      <w:r>
        <w:t xml:space="preserve"> Cross-references for "Messias": Dan 9:24-26; John 1:41-42; John 1:49; John 4:42.</w:t>
      </w:r>
    </w:p>
  </w:footnote>
  <w:footnote w:id="7123">
    <w:p>
      <w:pPr>
        <w:pStyle w:val="FootnoteText"/>
      </w:pPr>
      <w:r>
        <w:rPr>
          <w:rStyle w:val="FootnoteReference"/>
        </w:rPr>
        <w:footnoteRef/>
      </w:r>
      <w:r>
        <w:t xml:space="preserve"> Cross-references for "I that": Matt 16:20; Matt 20:15; Matt 26:63-64; Mark 14:61-62; Luke 13:30; John 9:37; Rom 10:20-21.</w:t>
      </w:r>
    </w:p>
  </w:footnote>
  <w:footnote w:id="7124">
    <w:p>
      <w:pPr>
        <w:pStyle w:val="FootnoteText"/>
      </w:pPr>
      <w:r>
        <w:rPr>
          <w:rStyle w:val="FootnoteReference"/>
        </w:rPr>
        <w:footnoteRef/>
      </w:r>
      <w:r>
        <w:t xml:space="preserve"> Cross-references for "marvelled": Luke 7:39; John 4:9.</w:t>
      </w:r>
    </w:p>
  </w:footnote>
  <w:footnote w:id="7125">
    <w:p>
      <w:pPr>
        <w:pStyle w:val="FootnoteText"/>
      </w:pPr>
      <w:r>
        <w:rPr>
          <w:rStyle w:val="FootnoteReference"/>
        </w:rPr>
        <w:footnoteRef/>
      </w:r>
      <w:r>
        <w:t xml:space="preserve"> Cross-references: Matt 28:8; Mark 16:8-10; Luke 24:9; Luke 24:33; John 4:7.</w:t>
      </w:r>
    </w:p>
  </w:footnote>
  <w:footnote w:id="7126">
    <w:p>
      <w:pPr>
        <w:pStyle w:val="FootnoteText"/>
      </w:pPr>
      <w:r>
        <w:rPr>
          <w:rStyle w:val="FootnoteReference"/>
        </w:rPr>
        <w:footnoteRef/>
      </w:r>
      <w:r>
        <w:t xml:space="preserve"> Cross-references: John 1:41-49; John 4:17-18; John 4:25; 1Cor 14:24-25; Rev 22:17.</w:t>
      </w:r>
    </w:p>
  </w:footnote>
  <w:footnote w:id="712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28">
    <w:p>
      <w:pPr>
        <w:pStyle w:val="FootnoteText"/>
      </w:pPr>
      <w:r>
        <w:rPr>
          <w:rStyle w:val="FootnoteReference"/>
        </w:rPr>
        <w:footnoteRef/>
      </w:r>
      <w:r>
        <w:t xml:space="preserve"> Cross-references for "Master": Gen 24:33; Acts 16:30-34.</w:t>
      </w:r>
    </w:p>
  </w:footnote>
  <w:footnote w:id="7129">
    <w:p>
      <w:pPr>
        <w:pStyle w:val="FootnoteText"/>
      </w:pPr>
      <w:r>
        <w:rPr>
          <w:rStyle w:val="FootnoteReference"/>
        </w:rPr>
        <w:footnoteRef/>
      </w:r>
      <w:r>
        <w:t xml:space="preserve"> Cross-references for "I have": Job 23:12; Ps 63:5; Ps 119:103; Prov 18:20; Isa 53:11; Jer 15:16; John 4:34; Acts 20:35.</w:t>
      </w:r>
    </w:p>
  </w:footnote>
  <w:footnote w:id="7130">
    <w:p>
      <w:pPr>
        <w:pStyle w:val="FootnoteText"/>
      </w:pPr>
      <w:r>
        <w:rPr>
          <w:rStyle w:val="FootnoteReference"/>
        </w:rPr>
        <w:footnoteRef/>
      </w:r>
      <w:r>
        <w:t xml:space="preserve"> Cross-references for "that": Ps 25:14; Prov 14:10; Rev 2:17.</w:t>
      </w:r>
    </w:p>
  </w:footnote>
  <w:footnote w:id="7131">
    <w:p>
      <w:pPr>
        <w:pStyle w:val="FootnoteText"/>
      </w:pPr>
      <w:r>
        <w:rPr>
          <w:rStyle w:val="FootnoteReference"/>
        </w:rPr>
        <w:footnoteRef/>
      </w:r>
      <w:r>
        <w:t xml:space="preserve"> Cross-references: Matt 16:6-11; Luke 9:45.</w:t>
      </w:r>
    </w:p>
  </w:footnote>
  <w:footnote w:id="7132">
    <w:p>
      <w:pPr>
        <w:pStyle w:val="FootnoteText"/>
      </w:pPr>
      <w:r>
        <w:rPr>
          <w:rStyle w:val="FootnoteReference"/>
        </w:rPr>
        <w:footnoteRef/>
      </w:r>
      <w:r>
        <w:t xml:space="preserve"> Cross-references for "My meat": Job 23:12; Ps 40:8; Isa 61:1-3; Luke 15:4-6; Luke 15:10; Luke 19:10; John 4:32; John 6:33; John 6:38; Acts 20:35.</w:t>
      </w:r>
    </w:p>
  </w:footnote>
  <w:footnote w:id="7133">
    <w:p>
      <w:pPr>
        <w:pStyle w:val="FootnoteText"/>
      </w:pPr>
      <w:r>
        <w:rPr>
          <w:rStyle w:val="FootnoteReference"/>
        </w:rPr>
        <w:footnoteRef/>
      </w:r>
      <w:r>
        <w:t xml:space="preserve"> Cross-references: John 5:36; John 17:4; John 19:30; Heb 12:2.</w:t>
      </w:r>
    </w:p>
  </w:footnote>
  <w:footnote w:id="7134">
    <w:p>
      <w:pPr>
        <w:pStyle w:val="FootnoteText"/>
      </w:pPr>
      <w:r>
        <w:rPr>
          <w:rStyle w:val="FootnoteReference"/>
        </w:rPr>
        <w:footnoteRef/>
      </w:r>
      <w:r>
        <w:t xml:space="preserve"> Cross-references: Matt 9:37-38; Luke 10:3; John 4:30.</w:t>
      </w:r>
    </w:p>
  </w:footnote>
  <w:footnote w:id="7135">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36">
    <w:p>
      <w:pPr>
        <w:pStyle w:val="FootnoteText"/>
      </w:pPr>
      <w:r>
        <w:rPr>
          <w:rStyle w:val="FootnoteReference"/>
        </w:rPr>
        <w:footnoteRef/>
      </w:r>
      <w:r>
        <w:t xml:space="preserve"> Cross-references for "both he that": 1Cor 3:5-9.</w:t>
      </w:r>
    </w:p>
  </w:footnote>
  <w:footnote w:id="7137">
    <w:p>
      <w:pPr>
        <w:pStyle w:val="FootnoteText"/>
      </w:pPr>
      <w:r>
        <w:rPr>
          <w:rStyle w:val="FootnoteReference"/>
        </w:rPr>
        <w:footnoteRef/>
      </w:r>
      <w:r>
        <w:t xml:space="preserve"> Cross-references: Judg 6:3; Mic 6:15; Luke 19:21.</w:t>
      </w:r>
    </w:p>
  </w:footnote>
  <w:footnote w:id="7138">
    <w:p>
      <w:pPr>
        <w:pStyle w:val="FootnoteText"/>
      </w:pPr>
      <w:r>
        <w:rPr>
          <w:rStyle w:val="FootnoteReference"/>
        </w:rPr>
        <w:footnoteRef/>
      </w:r>
      <w:r>
        <w:t xml:space="preserve"> Cross-references for "sent": Acts 2:41; Acts 4:4; Acts 4:32; Acts 5:14; Acts 6:7; Acts 8:4-8; Acts 8:14-17.</w:t>
      </w:r>
    </w:p>
  </w:footnote>
  <w:footnote w:id="7139">
    <w:p>
      <w:pPr>
        <w:pStyle w:val="FootnoteText"/>
      </w:pPr>
      <w:r>
        <w:rPr>
          <w:rStyle w:val="FootnoteReference"/>
        </w:rPr>
        <w:footnoteRef/>
      </w:r>
      <w:r>
        <w:t xml:space="preserve"> Cross-references for "other": 2Chr 36:15; Jer 44:4; Matt 3:1-6; Matt 4:23; Matt 11:8-13; John 1:7; Acts 10:37-38; Acts 10:42-43; 1Pet 1:11-12.</w:t>
      </w:r>
    </w:p>
  </w:footnote>
  <w:footnote w:id="7140">
    <w:p>
      <w:pPr>
        <w:pStyle w:val="FootnoteText"/>
      </w:pPr>
      <w:r>
        <w:rPr>
          <w:rStyle w:val="FootnoteReference"/>
        </w:rPr>
        <w:footnoteRef/>
      </w:r>
      <w:r>
        <w:t xml:space="preserve"> Cross-references for "many": John 10:41-42; John 11:45.</w:t>
      </w:r>
    </w:p>
  </w:footnote>
  <w:footnote w:id="7141">
    <w:p>
      <w:pPr>
        <w:pStyle w:val="FootnoteText"/>
      </w:pPr>
      <w:r>
        <w:rPr>
          <w:rStyle w:val="FootnoteReference"/>
        </w:rPr>
        <w:footnoteRef/>
      </w:r>
      <w:r>
        <w:t xml:space="preserve"> Cross-references: John 4:29; John 4:42.</w:t>
      </w:r>
    </w:p>
  </w:footnote>
  <w:footnote w:id="7142">
    <w:p>
      <w:pPr>
        <w:pStyle w:val="FootnoteText"/>
      </w:pPr>
      <w:r>
        <w:rPr>
          <w:rStyle w:val="FootnoteReference"/>
        </w:rPr>
        <w:footnoteRef/>
      </w:r>
      <w:r>
        <w:t xml:space="preserve"> Cross-references: Gen 32:26; Prov 4:13; Song 3:4; Jer 14:8; Luke 8:38; Luke 10:39; Luke 24:29; Acts 16:15.</w:t>
      </w:r>
    </w:p>
  </w:footnote>
  <w:footnote w:id="7143">
    <w:p>
      <w:pPr>
        <w:pStyle w:val="FootnoteText"/>
      </w:pPr>
      <w:r>
        <w:rPr>
          <w:rStyle w:val="FootnoteReference"/>
        </w:rPr>
        <w:footnoteRef/>
      </w:r>
      <w:r>
        <w:t xml:space="preserve"> Cross-references for "he abode": Luke 19:5-10; 2Cor 6:1-2; Rev 3:20.</w:t>
      </w:r>
    </w:p>
  </w:footnote>
  <w:footnote w:id="7144">
    <w:p>
      <w:pPr>
        <w:pStyle w:val="FootnoteText"/>
      </w:pPr>
      <w:r>
        <w:rPr>
          <w:rStyle w:val="FootnoteReference"/>
        </w:rPr>
        <w:footnoteRef/>
      </w:r>
      <w:r>
        <w:t xml:space="preserve"> Cross-references for "many": Gen 49:10; Acts 1:8; Acts 8:12; Acts 8:25; Acts 15:3.</w:t>
      </w:r>
    </w:p>
  </w:footnote>
  <w:footnote w:id="7145">
    <w:p>
      <w:pPr>
        <w:pStyle w:val="FootnoteText"/>
      </w:pPr>
      <w:r>
        <w:rPr>
          <w:rStyle w:val="FootnoteReference"/>
        </w:rPr>
        <w:footnoteRef/>
      </w:r>
      <w:r>
        <w:t xml:space="preserve"> Cross-references for "because": Matt 7:28-29; Luke 4:32; John 6:63; John 7:46; 1Cor 2:4-5; Heb 4:13.</w:t>
      </w:r>
    </w:p>
  </w:footnote>
  <w:footnote w:id="714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47">
    <w:p>
      <w:pPr>
        <w:pStyle w:val="FootnoteText"/>
      </w:pPr>
      <w:r>
        <w:rPr>
          <w:rStyle w:val="FootnoteReference"/>
        </w:rPr>
        <w:footnoteRef/>
      </w:r>
      <w:r>
        <w:t xml:space="preserve"> Cross-references: John 1:45-49; John 17:8; Acts 17:11-12.</w:t>
      </w:r>
    </w:p>
  </w:footnote>
  <w:footnote w:id="7148">
    <w:p>
      <w:pPr>
        <w:pStyle w:val="FootnoteText"/>
      </w:pPr>
      <w:r>
        <w:rPr>
          <w:rStyle w:val="FootnoteReference"/>
        </w:rPr>
        <w:footnoteRef/>
      </w:r>
      <w:r>
        <w:t xml:space="preserve"> Cross-references: Matt 15:21-24; Mark 7:27-28; Rom 15:8.</w:t>
      </w:r>
    </w:p>
  </w:footnote>
  <w:footnote w:id="7149">
    <w:p>
      <w:pPr>
        <w:pStyle w:val="FootnoteText"/>
      </w:pPr>
      <w:r>
        <w:rPr>
          <w:rStyle w:val="FootnoteReference"/>
        </w:rPr>
        <w:footnoteRef/>
      </w:r>
      <w:r>
        <w:t xml:space="preserve"> Cross-references: Matt 4:13; John 1:42; John 4:46.</w:t>
      </w:r>
    </w:p>
  </w:footnote>
  <w:footnote w:id="7150">
    <w:p>
      <w:pPr>
        <w:pStyle w:val="FootnoteText"/>
      </w:pPr>
      <w:r>
        <w:rPr>
          <w:rStyle w:val="FootnoteReference"/>
        </w:rPr>
        <w:footnoteRef/>
      </w:r>
      <w:r>
        <w:t xml:space="preserve"> Cross-references for "that": Matt 13:57; Mark 6:4; Luke 4:24.</w:t>
      </w:r>
    </w:p>
  </w:footnote>
  <w:footnote w:id="7151">
    <w:p>
      <w:pPr>
        <w:pStyle w:val="FootnoteText"/>
      </w:pPr>
      <w:r>
        <w:rPr>
          <w:rStyle w:val="FootnoteReference"/>
        </w:rPr>
        <w:footnoteRef/>
      </w:r>
      <w:r>
        <w:t xml:space="preserve"> People-name: Galileans. People-name meaning: Galileans — people of Galilee; circle/district. Source form: Galileans.</w:t>
      </w:r>
    </w:p>
  </w:footnote>
  <w:footnote w:id="7152">
    <w:p>
      <w:pPr>
        <w:pStyle w:val="FootnoteText"/>
      </w:pPr>
      <w:r>
        <w:rPr>
          <w:rStyle w:val="FootnoteReference"/>
        </w:rPr>
        <w:footnoteRef/>
      </w:r>
      <w:r>
        <w:t xml:space="preserve"> Cross-references for "having": John 2:13-16; John 2:23; John 3:2.</w:t>
      </w:r>
    </w:p>
  </w:footnote>
  <w:footnote w:id="7153">
    <w:p>
      <w:pPr>
        <w:pStyle w:val="FootnoteText"/>
      </w:pPr>
      <w:r>
        <w:rPr>
          <w:rStyle w:val="FootnoteReference"/>
        </w:rPr>
        <w:footnoteRef/>
      </w:r>
      <w:r>
        <w:t xml:space="preserve"> Cross-references for "the Galilaeans": Matt 4:23-24; Luke 8:40.</w:t>
      </w:r>
    </w:p>
  </w:footnote>
  <w:footnote w:id="7154">
    <w:p>
      <w:pPr>
        <w:pStyle w:val="FootnoteText"/>
      </w:pPr>
      <w:r>
        <w:rPr>
          <w:rStyle w:val="FootnoteReference"/>
        </w:rPr>
        <w:footnoteRef/>
      </w:r>
      <w:r>
        <w:t xml:space="preserve"> Cross-references: Deut 16:16; Luke 2:42-44; Luke 9:53.</w:t>
      </w:r>
    </w:p>
  </w:footnote>
  <w:footnote w:id="7155">
    <w:p>
      <w:pPr>
        <w:pStyle w:val="FootnoteText"/>
      </w:pPr>
      <w:r>
        <w:rPr>
          <w:rStyle w:val="FootnoteReference"/>
        </w:rPr>
        <w:footnoteRef/>
      </w:r>
      <w:r>
        <w:t xml:space="preserve"> Place name: Cana. Place-name meaning: Cana — zeal; jealousy; possession. Source form: Cana. Greek form: κανα.</w:t>
      </w:r>
    </w:p>
  </w:footnote>
  <w:footnote w:id="7156">
    <w:p>
      <w:pPr>
        <w:pStyle w:val="FootnoteText"/>
      </w:pPr>
      <w:r>
        <w:rPr>
          <w:rStyle w:val="FootnoteReference"/>
        </w:rPr>
        <w:footnoteRef/>
      </w:r>
      <w:r>
        <w:t xml:space="preserve"> Cross-references for "whose": Ps 50:15; Ps 78:34; Hos 5:15; Matt 9:18; Matt 15:22; Matt 17:14-15; Luke 7:2; Luke 8:42.</w:t>
      </w:r>
    </w:p>
  </w:footnote>
  <w:footnote w:id="71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158">
    <w:p>
      <w:pPr>
        <w:pStyle w:val="FootnoteText"/>
      </w:pPr>
      <w:r>
        <w:rPr>
          <w:rStyle w:val="FootnoteReference"/>
        </w:rPr>
        <w:footnoteRef/>
      </w:r>
      <w:r>
        <w:t xml:space="preserve"> Cross-references for "Cana": Josh 19:28; John 2:1-11; John 2:6; John 21:2.</w:t>
      </w:r>
    </w:p>
  </w:footnote>
  <w:footnote w:id="7159">
    <w:p>
      <w:pPr>
        <w:pStyle w:val="FootnoteText"/>
      </w:pPr>
      <w:r>
        <w:rPr>
          <w:rStyle w:val="FootnoteReference"/>
        </w:rPr>
        <w:footnoteRef/>
      </w:r>
      <w:r>
        <w:t xml:space="preserve"> Cross-references for "he heard": Mark 2:1-3; Mark 6:55-56; Mark 10:47.</w:t>
      </w:r>
    </w:p>
  </w:footnote>
  <w:footnote w:id="7160">
    <w:p>
      <w:pPr>
        <w:pStyle w:val="FootnoteText"/>
      </w:pPr>
      <w:r>
        <w:rPr>
          <w:rStyle w:val="FootnoteReference"/>
        </w:rPr>
        <w:footnoteRef/>
      </w:r>
      <w:r>
        <w:t xml:space="preserve"> Cross-references for "that he": Ps 46:1; Luke 7:6-8; Luke 8:41; John 11:21; John 11:32; Acts 9:38.</w:t>
      </w:r>
    </w:p>
  </w:footnote>
  <w:footnote w:id="7161">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62">
    <w:p>
      <w:pPr>
        <w:pStyle w:val="FootnoteText"/>
      </w:pPr>
      <w:r>
        <w:rPr>
          <w:rStyle w:val="FootnoteReference"/>
        </w:rPr>
        <w:footnoteRef/>
      </w:r>
      <w:r>
        <w:t xml:space="preserve"> Cross-references for "come": Ps 40:17; Ps 88:10-12; Mark 5:23; Mark 5:35-36.</w:t>
      </w:r>
    </w:p>
  </w:footnote>
  <w:footnote w:id="7163">
    <w:p>
      <w:pPr>
        <w:pStyle w:val="FootnoteText"/>
      </w:pPr>
      <w:r>
        <w:rPr>
          <w:rStyle w:val="FootnoteReference"/>
        </w:rPr>
        <w:footnoteRef/>
      </w:r>
      <w:r>
        <w:t xml:space="preserve"> Cross-references: 1Kgs 17:13-15; Matt 8:13; Mark 7:29-30; Mark 9:23-24; Luke 17:14; John 11:40; Acts 14:9-10; Rom 4:20-21; Heb 11:19.</w:t>
      </w:r>
    </w:p>
  </w:footnote>
  <w:footnote w:id="7164">
    <w:p>
      <w:pPr>
        <w:pStyle w:val="FootnoteText"/>
      </w:pPr>
      <w:r>
        <w:rPr>
          <w:rStyle w:val="FootnoteReference"/>
        </w:rPr>
        <w:footnoteRef/>
      </w:r>
      <w:r>
        <w:t xml:space="preserve"> Cross-references: 1Kgs 17:23; John 4:50; John 4:53.</w:t>
      </w:r>
    </w:p>
  </w:footnote>
  <w:footnote w:id="7165">
    <w:p>
      <w:pPr>
        <w:pStyle w:val="FootnoteText"/>
      </w:pPr>
      <w:r>
        <w:rPr>
          <w:rStyle w:val="FootnoteReference"/>
        </w:rPr>
        <w:footnoteRef/>
      </w:r>
      <w:r>
        <w:t xml:space="preserve"> Cross-references for "at the": Ps 33:9; Ps 107:20; Matt 8:8-9; Matt 8:13.</w:t>
      </w:r>
    </w:p>
  </w:footnote>
  <w:footnote w:id="7166">
    <w:p>
      <w:pPr>
        <w:pStyle w:val="FootnoteText"/>
      </w:pPr>
      <w:r>
        <w:rPr>
          <w:rStyle w:val="FootnoteReference"/>
        </w:rPr>
        <w:footnoteRef/>
      </w:r>
      <w:r>
        <w:t xml:space="preserve"> Cross-references for "and himself": Luke 19:9; Acts 2:39; Acts 16:15; Acts 16:34; Acts 18:8.</w:t>
      </w:r>
    </w:p>
  </w:footnote>
  <w:footnote w:id="7167">
    <w:p>
      <w:pPr>
        <w:pStyle w:val="FootnoteText"/>
      </w:pPr>
      <w:r>
        <w:rPr>
          <w:rStyle w:val="FootnoteReference"/>
        </w:rPr>
        <w:footnoteRef/>
      </w:r>
      <w:r>
        <w:t xml:space="preserve"> Cross-references: John 2:1-11.</w:t>
      </w:r>
    </w:p>
  </w:footnote>
  <w:footnote w:id="7168">
    <w:p>
      <w:pPr>
        <w:pStyle w:val="FootnoteText"/>
      </w:pPr>
      <w:r>
        <w:rPr>
          <w:rStyle w:val="FootnoteReference"/>
        </w:rPr>
        <w:footnoteRef/>
      </w:r>
      <w:r>
        <w:t xml:space="preserve"> People-name: Jews. People-name meaning: Jews — People of Judah; Judeans. Source form: Jews.</w:t>
      </w:r>
    </w:p>
  </w:footnote>
  <w:footnote w:id="7169">
    <w:p>
      <w:pPr>
        <w:pStyle w:val="FootnoteText"/>
      </w:pPr>
      <w:r>
        <w:rPr>
          <w:rStyle w:val="FootnoteReference"/>
        </w:rPr>
        <w:footnoteRef/>
      </w:r>
      <w:r>
        <w:t xml:space="preserve"> Name meaning: Jesus (Yeshua) — Yahweh saves. He will save His people from their sins.</w:t>
      </w:r>
    </w:p>
  </w:footnote>
  <w:footnote w:id="7170">
    <w:p>
      <w:pPr>
        <w:pStyle w:val="FootnoteText"/>
      </w:pPr>
      <w:r>
        <w:rPr>
          <w:rStyle w:val="FootnoteReference"/>
        </w:rPr>
        <w:footnoteRef/>
      </w:r>
      <w:r>
        <w:t xml:space="preserve"> Place name: Jerusalem. Place-name meaning: Jerusalem — vision of peace. Source form: Jerusalem. Greek form: ιεροσολυμα.</w:t>
      </w:r>
    </w:p>
  </w:footnote>
  <w:footnote w:id="71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72">
    <w:p>
      <w:pPr>
        <w:pStyle w:val="FootnoteText"/>
      </w:pPr>
      <w:r>
        <w:rPr>
          <w:rStyle w:val="FootnoteReference"/>
        </w:rPr>
        <w:footnoteRef/>
      </w:r>
      <w:r>
        <w:t xml:space="preserve"> Cross-references: Exod 23:14-17; Exod 34:23; Lev 23:2-4; Deut 16:16; Matt 3:15; John 2:13; Gal 4:4.</w:t>
      </w:r>
    </w:p>
  </w:footnote>
  <w:footnote w:id="7173">
    <w:p>
      <w:pPr>
        <w:pStyle w:val="FootnoteText"/>
      </w:pPr>
      <w:r>
        <w:rPr>
          <w:rStyle w:val="FootnoteReference"/>
        </w:rPr>
        <w:footnoteRef/>
      </w:r>
      <w:r>
        <w:t xml:space="preserve"> Cross-references for "pool": Isa 22:9; Isa 22:11.</w:t>
      </w:r>
    </w:p>
  </w:footnote>
  <w:footnote w:id="7174">
    <w:p>
      <w:pPr>
        <w:pStyle w:val="FootnoteText"/>
      </w:pPr>
      <w:r>
        <w:rPr>
          <w:rStyle w:val="FootnoteReference"/>
        </w:rPr>
        <w:footnoteRef/>
      </w:r>
      <w:r>
        <w:t xml:space="preserve"> Personal name: Hebrew. Personal-name meaning: Hebrew — from Eber; one from beyond. Source form: Hebrew.</w:t>
      </w:r>
    </w:p>
  </w:footnote>
  <w:footnote w:id="717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7176">
    <w:p>
      <w:pPr>
        <w:pStyle w:val="FootnoteText"/>
      </w:pPr>
      <w:r>
        <w:rPr>
          <w:rStyle w:val="FootnoteReference"/>
        </w:rPr>
        <w:footnoteRef/>
      </w:r>
      <w:r>
        <w:t xml:space="preserve"> Cross-references for "market": Neh 3:1; Neh 12:39.</w:t>
      </w:r>
    </w:p>
  </w:footnote>
  <w:footnote w:id="7177">
    <w:p>
      <w:pPr>
        <w:pStyle w:val="FootnoteText"/>
      </w:pPr>
      <w:r>
        <w:rPr>
          <w:rStyle w:val="FootnoteReference"/>
        </w:rPr>
        <w:footnoteRef/>
      </w:r>
      <w:r>
        <w:t xml:space="preserve"> Cross-references for "of blind": Matt 15:30; Luke 7:22.</w:t>
      </w:r>
    </w:p>
  </w:footnote>
  <w:footnote w:id="7178">
    <w:p>
      <w:pPr>
        <w:pStyle w:val="FootnoteText"/>
      </w:pPr>
      <w:r>
        <w:rPr>
          <w:rStyle w:val="FootnoteReference"/>
        </w:rPr>
        <w:footnoteRef/>
      </w:r>
      <w:r>
        <w:t xml:space="preserve"> Cross-references for "withered": 1Kgs 13:4; Zech 11:17; Mark 3:1-4.</w:t>
      </w:r>
    </w:p>
  </w:footnote>
  <w:footnote w:id="7179">
    <w:p>
      <w:pPr>
        <w:pStyle w:val="FootnoteText"/>
      </w:pPr>
      <w:r>
        <w:rPr>
          <w:rStyle w:val="FootnoteReference"/>
        </w:rPr>
        <w:footnoteRef/>
      </w:r>
      <w:r>
        <w:t xml:space="preserve"> Cross-references for "waiting": Prov 8:34; Lam 3:26; Rom 8:25; Jas 5:7.</w:t>
      </w:r>
    </w:p>
  </w:footnote>
  <w:footnote w:id="7180">
    <w:p>
      <w:pPr>
        <w:pStyle w:val="FootnoteText"/>
      </w:pPr>
      <w:r>
        <w:rPr>
          <w:rStyle w:val="FootnoteReference"/>
        </w:rPr>
        <w:footnoteRef/>
      </w:r>
      <w:r>
        <w:t xml:space="preserve"> Cross-references for "first": Ps 119:60; Prov 6:4; Prov 8:17; Eccl 9:10; Hos 13:13; Matt 6:33; Matt 11:12; Luke 13:24-28; Luke 16:16.</w:t>
      </w:r>
    </w:p>
  </w:footnote>
  <w:footnote w:id="7181">
    <w:p>
      <w:pPr>
        <w:pStyle w:val="FootnoteText"/>
      </w:pPr>
      <w:r>
        <w:rPr>
          <w:rStyle w:val="FootnoteReference"/>
        </w:rPr>
        <w:footnoteRef/>
      </w:r>
      <w:r>
        <w:t xml:space="preserve"> Cross-references for "was made": 2Kgs 5:10-14; Ezek 47:8; Zech 13:1; Zech 14:8; 1Cor 6:11; 1John 1:7.</w:t>
      </w:r>
    </w:p>
  </w:footnote>
  <w:footnote w:id="7182">
    <w:p>
      <w:pPr>
        <w:pStyle w:val="FootnoteText"/>
      </w:pPr>
      <w:r>
        <w:rPr>
          <w:rStyle w:val="FootnoteReference"/>
        </w:rPr>
        <w:footnoteRef/>
      </w:r>
      <w:r>
        <w:t xml:space="preserve"> Cross-references for "thirty": Mark 9:21; Luke 8:43; Luke 13:16; John 5:14; John 9:1; John 9:21; Acts 3:2; Acts 4:22; Acts 9:33; Acts 14:8.</w:t>
      </w:r>
    </w:p>
  </w:footnote>
  <w:footnote w:id="7183">
    <w:p>
      <w:pPr>
        <w:pStyle w:val="FootnoteText"/>
      </w:pPr>
      <w:r>
        <w:rPr>
          <w:rStyle w:val="FootnoteReference"/>
        </w:rPr>
        <w:footnoteRef/>
      </w:r>
      <w:r>
        <w:t xml:space="preserve"> Cross-references for "and knew": Ps 142:3; John 21:17; Heb 4:13; Heb 4:15.</w:t>
      </w:r>
    </w:p>
  </w:footnote>
  <w:footnote w:id="7184">
    <w:p>
      <w:pPr>
        <w:pStyle w:val="FootnoteText"/>
      </w:pPr>
      <w:r>
        <w:rPr>
          <w:rStyle w:val="FootnoteReference"/>
        </w:rPr>
        <w:footnoteRef/>
      </w:r>
      <w:r>
        <w:t xml:space="preserve"> Cross-references for "Wilt": Isa 65:1; Jer 13:27; Luke 18:41.</w:t>
      </w:r>
    </w:p>
  </w:footnote>
  <w:footnote w:id="7185">
    <w:p>
      <w:pPr>
        <w:pStyle w:val="FootnoteText"/>
      </w:pPr>
      <w:r>
        <w:rPr>
          <w:rStyle w:val="FootnoteReference"/>
        </w:rPr>
        <w:footnoteRef/>
      </w:r>
      <w:r>
        <w:t xml:space="preserve"> Personal name: Sir. Personal-name meaning: Zur — stone; rock; that besieges. Standard English equivalent: Zur. Source form: Sir.</w:t>
      </w:r>
    </w:p>
  </w:footnote>
  <w:footnote w:id="7186">
    <w:p>
      <w:pPr>
        <w:pStyle w:val="FootnoteText"/>
      </w:pPr>
      <w:r>
        <w:rPr>
          <w:rStyle w:val="FootnoteReference"/>
        </w:rPr>
        <w:footnoteRef/>
      </w:r>
      <w:r>
        <w:t xml:space="preserve"> Cross-references for "I have": Deut 32:36; Ps 72:12; Ps 142:4; Rom 5:6; 2Cor 1:8-10.</w:t>
      </w:r>
    </w:p>
  </w:footnote>
  <w:footnote w:id="7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88">
    <w:p>
      <w:pPr>
        <w:pStyle w:val="FootnoteText"/>
      </w:pPr>
      <w:r>
        <w:rPr>
          <w:rStyle w:val="FootnoteReference"/>
        </w:rPr>
        <w:footnoteRef/>
      </w:r>
      <w:r>
        <w:t xml:space="preserve"> Cross-references for "before": John 5:4; 1Cor 9:24.</w:t>
      </w:r>
    </w:p>
  </w:footnote>
  <w:footnote w:id="7189">
    <w:p>
      <w:pPr>
        <w:pStyle w:val="FootnoteText"/>
      </w:pPr>
      <w:r>
        <w:rPr>
          <w:rStyle w:val="FootnoteReference"/>
        </w:rPr>
        <w:footnoteRef/>
      </w:r>
      <w:r>
        <w:t xml:space="preserve"> Cross-references: Matt 9:6; Mark 2:11; Luke 5:24; Acts 9:34.</w:t>
      </w:r>
    </w:p>
  </w:footnote>
  <w:footnote w:id="7190">
    <w:p>
      <w:pPr>
        <w:pStyle w:val="FootnoteText"/>
      </w:pPr>
      <w:r>
        <w:rPr>
          <w:rStyle w:val="FootnoteReference"/>
        </w:rPr>
        <w:footnoteRef/>
      </w:r>
      <w:r>
        <w:t xml:space="preserve"> Cross-references for "immediately": Mark 1:31; Mark 1:42; Mark 5:29; Mark 5:41-42; Mark 10:52; John 5:14; Acts 3:7-8.</w:t>
      </w:r>
    </w:p>
  </w:footnote>
  <w:footnote w:id="7191">
    <w:p>
      <w:pPr>
        <w:pStyle w:val="FootnoteText"/>
      </w:pPr>
      <w:r>
        <w:rPr>
          <w:rStyle w:val="FootnoteReference"/>
        </w:rPr>
        <w:footnoteRef/>
      </w:r>
      <w:r>
        <w:t xml:space="preserve"> Cross-references for "and on": Matt 12:10-13; Mark 3:2-4; Luke 13:10-16; John 5:10-12; John 7:23; John 9:14.</w:t>
      </w:r>
    </w:p>
  </w:footnote>
  <w:footnote w:id="719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93">
    <w:p>
      <w:pPr>
        <w:pStyle w:val="FootnoteText"/>
      </w:pPr>
      <w:r>
        <w:rPr>
          <w:rStyle w:val="FootnoteReference"/>
        </w:rPr>
        <w:footnoteRef/>
      </w:r>
      <w:r>
        <w:t xml:space="preserve"> Cross-references: Mark 2:9-11; John 9:16.</w:t>
      </w:r>
    </w:p>
  </w:footnote>
  <w:footnote w:id="7194">
    <w:p>
      <w:pPr>
        <w:pStyle w:val="FootnoteText"/>
      </w:pPr>
      <w:r>
        <w:rPr>
          <w:rStyle w:val="FootnoteReference"/>
        </w:rPr>
        <w:footnoteRef/>
      </w:r>
      <w:r>
        <w:t xml:space="preserve"> Cross-references for "What": Judg 6:29; 1Sam 14:38; Matt 21:23; Rom 10:2.</w:t>
      </w:r>
    </w:p>
  </w:footnote>
  <w:footnote w:id="7195">
    <w:p>
      <w:pPr>
        <w:pStyle w:val="FootnoteText"/>
      </w:pPr>
      <w:r>
        <w:rPr>
          <w:rStyle w:val="FootnoteReference"/>
        </w:rPr>
        <w:footnoteRef/>
      </w:r>
      <w:r>
        <w:t xml:space="preserve"> Cross-references for "he that": John 14:9.</w:t>
      </w:r>
    </w:p>
  </w:footnote>
  <w:footnote w:id="7196">
    <w:p>
      <w:pPr>
        <w:pStyle w:val="FootnoteText"/>
      </w:pPr>
      <w:r>
        <w:rPr>
          <w:rStyle w:val="FootnoteReference"/>
        </w:rPr>
        <w:footnoteRef/>
      </w:r>
      <w:r>
        <w:t xml:space="preserve"> Cross-references: Luke 4:30; Luke 24:31; John 8:59.</w:t>
      </w:r>
    </w:p>
  </w:footnote>
  <w:footnote w:id="7197">
    <w:p>
      <w:pPr>
        <w:pStyle w:val="FootnoteText"/>
      </w:pPr>
      <w:r>
        <w:rPr>
          <w:rStyle w:val="FootnoteReference"/>
        </w:rPr>
        <w:footnoteRef/>
      </w:r>
      <w:r>
        <w:t xml:space="preserve"> Cross-references for "in the": Lev 7:12; Ps 9:13; Ps 27:6; Ps 66:13-15; Ps 107:20-22; Ps 116:12-19; Ps 118:18; Isa 38:20; Isa 38:22.</w:t>
      </w:r>
    </w:p>
  </w:footnote>
  <w:footnote w:id="7198">
    <w:p>
      <w:pPr>
        <w:pStyle w:val="FootnoteText"/>
      </w:pPr>
      <w:r>
        <w:rPr>
          <w:rStyle w:val="FootnoteReference"/>
        </w:rPr>
        <w:footnoteRef/>
      </w:r>
      <w:r>
        <w:t xml:space="preserve"> Cross-references for "lest": Lev 26:23-24; Lev 26:27; 2Chr 28:22; Matt 12:45; John 5:5; Rev 2:21-23.</w:t>
      </w:r>
    </w:p>
  </w:footnote>
  <w:footnote w:id="7199">
    <w:p>
      <w:pPr>
        <w:pStyle w:val="FootnoteText"/>
      </w:pPr>
      <w:r>
        <w:rPr>
          <w:rStyle w:val="FootnoteReference"/>
        </w:rPr>
        <w:footnoteRef/>
      </w:r>
      <w:r>
        <w:t xml:space="preserve"> Cross-references: Ezra 9:13-14; Neh 9:28; John 8:11; 1Pet 4:3.</w:t>
      </w:r>
    </w:p>
  </w:footnote>
  <w:footnote w:id="7200">
    <w:p>
      <w:pPr>
        <w:pStyle w:val="FootnoteText"/>
      </w:pPr>
      <w:r>
        <w:rPr>
          <w:rStyle w:val="FootnoteReference"/>
        </w:rPr>
        <w:footnoteRef/>
      </w:r>
      <w:r>
        <w:t xml:space="preserve"> Cross-references for "and told": Mark 1:45; John 4:29; John 9:11-12.</w:t>
      </w:r>
    </w:p>
  </w:footnote>
  <w:footnote w:id="7201">
    <w:p>
      <w:pPr>
        <w:pStyle w:val="FootnoteText"/>
      </w:pPr>
      <w:r>
        <w:rPr>
          <w:rStyle w:val="FootnoteReference"/>
        </w:rPr>
        <w:footnoteRef/>
      </w:r>
      <w:r>
        <w:t xml:space="preserve"> Cross-references for "which": John 5:12; John 9:15; John 9:25; John 9:30; John 9:34.</w:t>
      </w:r>
    </w:p>
  </w:footnote>
  <w:footnote w:id="7202">
    <w:p>
      <w:pPr>
        <w:pStyle w:val="FootnoteText"/>
      </w:pPr>
      <w:r>
        <w:rPr>
          <w:rStyle w:val="FootnoteReference"/>
        </w:rPr>
        <w:footnoteRef/>
      </w:r>
      <w:r>
        <w:t xml:space="preserve"> Cross-references for "and sought": Matt 12:13; Mark 3:6; Luke 6:11; John 5:13; John 7:19-20; John 7:25; John 10:39.</w:t>
      </w:r>
    </w:p>
  </w:footnote>
  <w:footnote w:id="7203">
    <w:p>
      <w:pPr>
        <w:pStyle w:val="FootnoteText"/>
      </w:pPr>
      <w:r>
        <w:rPr>
          <w:rStyle w:val="FootnoteReference"/>
        </w:rPr>
        <w:footnoteRef/>
      </w:r>
      <w:r>
        <w:t xml:space="preserve"> Cross-references for "persecute": John 15:20; Acts 9:4-5.</w:t>
      </w:r>
    </w:p>
  </w:footnote>
  <w:footnote w:id="7204">
    <w:p>
      <w:pPr>
        <w:pStyle w:val="FootnoteText"/>
      </w:pPr>
      <w:r>
        <w:rPr>
          <w:rStyle w:val="FootnoteReference"/>
        </w:rPr>
        <w:footnoteRef/>
      </w:r>
      <w:r>
        <w:t xml:space="preserve"> Cross-references: Gen 2:1-2; Ps 65:6; Isa 40:26; Matt 10:29; John 9:4; John 14:10; Acts 14:17; Acts 17:28; 1Cor 12:6; Col 1:16; Heb 1:3.</w:t>
      </w:r>
    </w:p>
  </w:footnote>
  <w:footnote w:id="7205">
    <w:p>
      <w:pPr>
        <w:pStyle w:val="FootnoteText"/>
      </w:pPr>
      <w:r>
        <w:rPr>
          <w:rStyle w:val="FootnoteReference"/>
        </w:rPr>
        <w:footnoteRef/>
      </w:r>
      <w:r>
        <w:t xml:space="preserve"> Cross-references for "the Jews": John 7:19.</w:t>
      </w:r>
    </w:p>
  </w:footnote>
  <w:footnote w:id="7206">
    <w:p>
      <w:pPr>
        <w:pStyle w:val="FootnoteText"/>
      </w:pPr>
      <w:r>
        <w:rPr>
          <w:rStyle w:val="FootnoteReference"/>
        </w:rPr>
        <w:footnoteRef/>
      </w:r>
      <w:r>
        <w:t xml:space="preserve"> Cross-references for "broken": Matt 12:5; John 7:22-23.</w:t>
      </w:r>
    </w:p>
  </w:footnote>
  <w:footnote w:id="7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1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11">
    <w:p>
      <w:pPr>
        <w:pStyle w:val="FootnoteText"/>
      </w:pPr>
      <w:r>
        <w:rPr>
          <w:rStyle w:val="FootnoteReference"/>
        </w:rPr>
        <w:footnoteRef/>
      </w:r>
      <w:r>
        <w:t xml:space="preserve"> Cross-references for "The Son": John 5:30; John 8:28; John 9:4; John 12:49; John 14:10; John 14:20.</w:t>
      </w:r>
    </w:p>
  </w:footnote>
  <w:footnote w:id="7212">
    <w:p>
      <w:pPr>
        <w:pStyle w:val="FootnoteText"/>
      </w:pPr>
      <w:r>
        <w:rPr>
          <w:rStyle w:val="FootnoteReference"/>
        </w:rPr>
        <w:footnoteRef/>
      </w:r>
      <w:r>
        <w:t xml:space="preserve"> Cross-references: John 5:21; John 5:25-26; Eph 1:18-19; Eph 2:5.</w:t>
      </w:r>
    </w:p>
  </w:footnote>
  <w:footnote w:id="721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14">
    <w:p>
      <w:pPr>
        <w:pStyle w:val="FootnoteText"/>
      </w:pPr>
      <w:r>
        <w:rPr>
          <w:rStyle w:val="FootnoteReference"/>
        </w:rPr>
        <w:footnoteRef/>
      </w:r>
      <w:r>
        <w:t xml:space="preserve"> Cross-references for "Verily": John 3:3; John 5:24-25.</w:t>
      </w:r>
    </w:p>
  </w:footnote>
  <w:footnote w:id="721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16">
    <w:p>
      <w:pPr>
        <w:pStyle w:val="FootnoteText"/>
      </w:pPr>
      <w:r>
        <w:rPr>
          <w:rStyle w:val="FootnoteReference"/>
        </w:rPr>
        <w:footnoteRef/>
      </w:r>
      <w:r>
        <w:t xml:space="preserve"> Cross-references for "the Father": Matt 3:17; Matt 17:5; John 3:35; John 17:26; 2Pet 1:17.</w:t>
      </w:r>
    </w:p>
  </w:footnote>
  <w:footnote w:id="7217">
    <w:p>
      <w:pPr>
        <w:pStyle w:val="FootnoteText"/>
      </w:pPr>
      <w:r>
        <w:rPr>
          <w:rStyle w:val="FootnoteReference"/>
        </w:rPr>
        <w:footnoteRef/>
      </w:r>
      <w:r>
        <w:t xml:space="preserve"> Cross-references for "greater": John 5:21; John 5:25; John 5:29; John 12:45-47.</w:t>
      </w:r>
    </w:p>
  </w:footnote>
  <w:footnote w:id="7218">
    <w:p>
      <w:pPr>
        <w:pStyle w:val="FootnoteText"/>
      </w:pPr>
      <w:r>
        <w:rPr>
          <w:rStyle w:val="FootnoteReference"/>
        </w:rPr>
        <w:footnoteRef/>
      </w:r>
      <w:r>
        <w:t xml:space="preserve"> Cross-references for "and showeth": Prov 8:22-31; Matt 11:27; Luke 10:22; John 1:18; John 10:32; John 15:15.</w:t>
      </w:r>
    </w:p>
  </w:footnote>
  <w:footnote w:id="7219">
    <w:p>
      <w:pPr>
        <w:pStyle w:val="FootnoteText"/>
      </w:pPr>
      <w:r>
        <w:rPr>
          <w:rStyle w:val="FootnoteReference"/>
        </w:rPr>
        <w:footnoteRef/>
      </w:r>
      <w:r>
        <w:t xml:space="preserve"> Cross-references for "even": Luke 7:14-15; Luke 8:54-55; John 11:25; John 11:43-44; John 17:2.</w:t>
      </w:r>
    </w:p>
  </w:footnote>
  <w:footnote w:id="7220">
    <w:p>
      <w:pPr>
        <w:pStyle w:val="FootnoteText"/>
      </w:pPr>
      <w:r>
        <w:rPr>
          <w:rStyle w:val="FootnoteReference"/>
        </w:rPr>
        <w:footnoteRef/>
      </w:r>
      <w:r>
        <w:t xml:space="preserve"> Cross-references: Deut 32:39; 1Kgs 17:21; 2Kgs 4:32-35; 2Kgs 5:7; Acts 26:8; Rom 4:17-19.</w:t>
      </w:r>
    </w:p>
  </w:footnote>
  <w:footnote w:id="722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22">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23">
    <w:p>
      <w:pPr>
        <w:pStyle w:val="FootnoteText"/>
      </w:pPr>
      <w:r>
        <w:rPr>
          <w:rStyle w:val="FootnoteReference"/>
        </w:rPr>
        <w:footnoteRef/>
      </w:r>
      <w:r>
        <w:t xml:space="preserve"> Cross-references for "He that": Matt 11:27; John 15:23-24; John 16:14; John 17:10; Rom 8:9; 1John 2:23; 2John 1:9.</w:t>
      </w:r>
    </w:p>
  </w:footnote>
  <w:footnote w:id="7224">
    <w:p>
      <w:pPr>
        <w:pStyle w:val="FootnoteText"/>
      </w:pPr>
      <w:r>
        <w:rPr>
          <w:rStyle w:val="FootnoteReference"/>
        </w:rPr>
        <w:footnoteRef/>
      </w:r>
      <w:r>
        <w:t xml:space="preserve"> Cross-references for "and shall not": John 10:27-30; Rom 8:1; Rom 8:16-17; Rom 8:28-30; Rom 8:33-34; 1Thess 5:9; 2Thess 2:13-14; 1Pet 1:5.</w:t>
      </w:r>
    </w:p>
  </w:footnote>
  <w:footnote w:id="7225">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26">
    <w:p>
      <w:pPr>
        <w:pStyle w:val="FootnoteText"/>
      </w:pPr>
      <w:r>
        <w:rPr>
          <w:rStyle w:val="FootnoteReference"/>
        </w:rPr>
        <w:footnoteRef/>
      </w:r>
      <w:r>
        <w:t xml:space="preserve"> Cross-references: 1John 3:14.</w:t>
      </w:r>
    </w:p>
  </w:footnote>
  <w:footnote w:id="7227">
    <w:p>
      <w:pPr>
        <w:pStyle w:val="FootnoteText"/>
      </w:pPr>
      <w:r>
        <w:rPr>
          <w:rStyle w:val="FootnoteReference"/>
        </w:rPr>
        <w:footnoteRef/>
      </w:r>
      <w:r>
        <w:t xml:space="preserve"> Cross-references for "The hour": John 4:23; John 13:1; John 17:1.</w:t>
      </w:r>
    </w:p>
  </w:footnote>
  <w:footnote w:id="7228">
    <w:p>
      <w:pPr>
        <w:pStyle w:val="FootnoteText"/>
      </w:pPr>
      <w:r>
        <w:rPr>
          <w:rStyle w:val="FootnoteReference"/>
        </w:rPr>
        <w:footnoteRef/>
      </w:r>
      <w:r>
        <w:t xml:space="preserve"> Cross-references for "when": Luke 9:60; Luke 15:24; Luke 15:32; John 5:21; John 5:28; Rom 6:4; Eph 2:1; Eph 2:5; Eph 5:14; Col 2:13; Rev 3:1.</w:t>
      </w:r>
    </w:p>
  </w:footnote>
  <w:footnote w:id="7229">
    <w:p>
      <w:pPr>
        <w:pStyle w:val="FootnoteText"/>
      </w:pPr>
      <w:r>
        <w:rPr>
          <w:rStyle w:val="FootnoteReference"/>
        </w:rPr>
        <w:footnoteRef/>
      </w:r>
      <w:r>
        <w:t xml:space="preserve"> Cross-references for "hath life": Exod 3:14; Ps 36:9; Ps 90:2; Jer 10:10; Acts 17:25; 1Tim 1:17; 1Tim 6:16.</w:t>
      </w:r>
    </w:p>
  </w:footnote>
  <w:footnote w:id="7230">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31">
    <w:p>
      <w:pPr>
        <w:pStyle w:val="FootnoteText"/>
      </w:pPr>
      <w:r>
        <w:rPr>
          <w:rStyle w:val="FootnoteReference"/>
        </w:rPr>
        <w:footnoteRef/>
      </w:r>
      <w:r>
        <w:t xml:space="preserve"> Cross-references for "because": Dan 7:13-14; Phil 2:7-11; Heb 2:7-9.</w:t>
      </w:r>
    </w:p>
  </w:footnote>
  <w:footnote w:id="7232">
    <w:p>
      <w:pPr>
        <w:pStyle w:val="FootnoteText"/>
      </w:pPr>
      <w:r>
        <w:rPr>
          <w:rStyle w:val="FootnoteReference"/>
        </w:rPr>
        <w:footnoteRef/>
      </w:r>
      <w:r>
        <w:t xml:space="preserve"> Cross-references for "the Son": Dan 7:13.</w:t>
      </w:r>
    </w:p>
  </w:footnote>
  <w:footnote w:id="7233">
    <w:p>
      <w:pPr>
        <w:pStyle w:val="FootnoteText"/>
      </w:pPr>
      <w:r>
        <w:rPr>
          <w:rStyle w:val="FootnoteReference"/>
        </w:rPr>
        <w:footnoteRef/>
      </w:r>
      <w:r>
        <w:t xml:space="preserve"> Cross-references for "hath": Ps 2:6-9; Ps 110:1-2; Ps 110:6; John 5:22; Acts 10:42; Acts 17:31; 1Cor 15:25; Eph 1:20-23; 1Pet 3:22.</w:t>
      </w:r>
    </w:p>
  </w:footnote>
  <w:footnote w:id="7234">
    <w:p>
      <w:pPr>
        <w:pStyle w:val="FootnoteText"/>
      </w:pPr>
      <w:r>
        <w:rPr>
          <w:rStyle w:val="FootnoteReference"/>
        </w:rPr>
        <w:footnoteRef/>
      </w:r>
      <w:r>
        <w:t xml:space="preserve"> Cross-references for "Marvel": John 3:7; John 5:20; Acts 3:12.</w:t>
      </w:r>
    </w:p>
  </w:footnote>
  <w:footnote w:id="7235">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36">
    <w:p>
      <w:pPr>
        <w:pStyle w:val="FootnoteText"/>
      </w:pPr>
      <w:r>
        <w:rPr>
          <w:rStyle w:val="FootnoteReference"/>
        </w:rPr>
        <w:footnoteRef/>
      </w:r>
      <w:r>
        <w:t xml:space="preserve"> Cross-references for "come": Dan 12:2-3; Matt 25:31-46; Acts 24:15.</w:t>
      </w:r>
    </w:p>
  </w:footnote>
  <w:footnote w:id="7237">
    <w:p>
      <w:pPr>
        <w:pStyle w:val="FootnoteText"/>
      </w:pPr>
      <w:r>
        <w:rPr>
          <w:rStyle w:val="FootnoteReference"/>
        </w:rPr>
        <w:footnoteRef/>
      </w:r>
      <w:r>
        <w:t xml:space="preserve"> Cross-references for "done good": Luke 14:14; Rom 2:6-10; Gal 6:8-10; 1Tim 6:18; Heb 13:16; 1Pet 3:11.</w:t>
      </w:r>
    </w:p>
  </w:footnote>
  <w:footnote w:id="7238">
    <w:p>
      <w:pPr>
        <w:pStyle w:val="FootnoteText"/>
      </w:pPr>
      <w:r>
        <w:rPr>
          <w:rStyle w:val="FootnoteReference"/>
        </w:rPr>
        <w:footnoteRef/>
      </w:r>
      <w:r>
        <w:t xml:space="preserve"> Cross-references for "I judge": Gen 18:25; Ps 96:13; Isa 11:3-4; John 8:15-16; Rom 2:2; Rom 2:5.</w:t>
      </w:r>
    </w:p>
  </w:footnote>
  <w:footnote w:id="7239">
    <w:p>
      <w:pPr>
        <w:pStyle w:val="FootnoteText"/>
      </w:pPr>
      <w:r>
        <w:rPr>
          <w:rStyle w:val="FootnoteReference"/>
        </w:rPr>
        <w:footnoteRef/>
      </w:r>
      <w:r>
        <w:t xml:space="preserve"> Cross-references for "because": Ps 40:7-8; Hos 10:7-10; Matt 26:39; John 4:34; John 6:38; John 8:50; John 17:4; John 18:11; Rom 15:3.</w:t>
      </w:r>
    </w:p>
  </w:footnote>
  <w:footnote w:id="7240">
    <w:p>
      <w:pPr>
        <w:pStyle w:val="FootnoteText"/>
      </w:pPr>
      <w:r>
        <w:rPr>
          <w:rStyle w:val="FootnoteReference"/>
        </w:rPr>
        <w:footnoteRef/>
      </w:r>
      <w:r>
        <w:t xml:space="preserve"> Cross-references: John 5:19; John 8:28; John 8:42; John 14:10.</w:t>
      </w:r>
    </w:p>
  </w:footnote>
  <w:footnote w:id="7241">
    <w:p>
      <w:pPr>
        <w:pStyle w:val="FootnoteText"/>
      </w:pPr>
      <w:r>
        <w:rPr>
          <w:rStyle w:val="FootnoteReference"/>
        </w:rPr>
        <w:footnoteRef/>
      </w:r>
      <w:r>
        <w:t xml:space="preserve"> Cross-references: Prov 27:2; John 8:13-14; John 8:54; Rev 3:14.</w:t>
      </w:r>
    </w:p>
  </w:footnote>
  <w:footnote w:id="7242">
    <w:p>
      <w:pPr>
        <w:pStyle w:val="FootnoteText"/>
      </w:pPr>
      <w:r>
        <w:rPr>
          <w:rStyle w:val="FootnoteReference"/>
        </w:rPr>
        <w:footnoteRef/>
      </w:r>
      <w:r>
        <w:t xml:space="preserve"> Cross-references for "is another": Matt 3:17; Matt 17:5; Mark 1:11; Luke 3:22; John 1:33; John 5:36-37; John 8:17-18; John 12:28-30; 1John 5:6-9.</w:t>
      </w:r>
    </w:p>
  </w:footnote>
  <w:footnote w:id="7243">
    <w:p>
      <w:pPr>
        <w:pStyle w:val="FootnoteText"/>
      </w:pPr>
      <w:r>
        <w:rPr>
          <w:rStyle w:val="FootnoteReference"/>
        </w:rPr>
        <w:footnoteRef/>
      </w:r>
      <w:r>
        <w:t xml:space="preserve"> Cross-references for "and I": John 12:50.</w:t>
      </w:r>
    </w:p>
  </w:footnote>
  <w:footnote w:id="7244">
    <w:p>
      <w:pPr>
        <w:pStyle w:val="FootnoteText"/>
      </w:pPr>
      <w:r>
        <w:rPr>
          <w:rStyle w:val="FootnoteReference"/>
        </w:rPr>
        <w:footnoteRef/>
      </w:r>
      <w:r>
        <w:t xml:space="preserve"> Cross-references for "sent": John 1:19-27.</w:t>
      </w:r>
    </w:p>
  </w:footnote>
  <w:footnote w:id="7245">
    <w:p>
      <w:pPr>
        <w:pStyle w:val="FootnoteText"/>
      </w:pPr>
      <w:r>
        <w:rPr>
          <w:rStyle w:val="FootnoteReference"/>
        </w:rPr>
        <w:footnoteRef/>
      </w:r>
      <w:r>
        <w:t xml:space="preserve"> Name meaning: John (Yochanan) — Yahweh is gracious. Forerunner of Jesus; proclaimed God’s grace.</w:t>
      </w:r>
    </w:p>
  </w:footnote>
  <w:footnote w:id="7246">
    <w:p>
      <w:pPr>
        <w:pStyle w:val="FootnoteText"/>
      </w:pPr>
      <w:r>
        <w:rPr>
          <w:rStyle w:val="FootnoteReference"/>
        </w:rPr>
        <w:footnoteRef/>
      </w:r>
      <w:r>
        <w:t xml:space="preserve"> Cross-references: John 1:6-8; John 1:15-18; John 1:29-34; John 3:26-36.</w:t>
      </w:r>
    </w:p>
  </w:footnote>
  <w:footnote w:id="724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48">
    <w:p>
      <w:pPr>
        <w:pStyle w:val="FootnoteText"/>
      </w:pPr>
      <w:r>
        <w:rPr>
          <w:rStyle w:val="FootnoteReference"/>
        </w:rPr>
        <w:footnoteRef/>
      </w:r>
      <w:r>
        <w:t xml:space="preserve"> Cross-references for "I receive": John 5:41; John 8:54.</w:t>
      </w:r>
    </w:p>
  </w:footnote>
  <w:footnote w:id="7249">
    <w:p>
      <w:pPr>
        <w:pStyle w:val="FootnoteText"/>
      </w:pPr>
      <w:r>
        <w:rPr>
          <w:rStyle w:val="FootnoteReference"/>
        </w:rPr>
        <w:footnoteRef/>
      </w:r>
      <w:r>
        <w:t xml:space="preserve"> Cross-references: Matt 11:11; Luke 1:15-17; Luke 1:76-77; Luke 7:28; John 1:7-8; 2Pet 1:19.</w:t>
      </w:r>
    </w:p>
  </w:footnote>
  <w:footnote w:id="7250">
    <w:p>
      <w:pPr>
        <w:pStyle w:val="FootnoteText"/>
      </w:pPr>
      <w:r>
        <w:rPr>
          <w:rStyle w:val="FootnoteReference"/>
        </w:rPr>
        <w:footnoteRef/>
      </w:r>
      <w:r>
        <w:t xml:space="preserve"> Cross-references for "and ye": Ezek 33:31; Matt 3:5-7; Matt 11:7-9; Matt 13:20-21; Matt 21:26; Mark 6:20; John 6:66; Gal 4:15-16.</w:t>
      </w:r>
    </w:p>
  </w:footnote>
  <w:footnote w:id="7251">
    <w:p>
      <w:pPr>
        <w:pStyle w:val="FootnoteText"/>
      </w:pPr>
      <w:r>
        <w:rPr>
          <w:rStyle w:val="FootnoteReference"/>
        </w:rPr>
        <w:footnoteRef/>
      </w:r>
      <w:r>
        <w:t xml:space="preserve"> Cross-references for "I have": John 5:32; 1John 5:9; 1John 5:11-12.</w:t>
      </w:r>
    </w:p>
  </w:footnote>
  <w:footnote w:id="7252">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53">
    <w:p>
      <w:pPr>
        <w:pStyle w:val="FootnoteText"/>
      </w:pPr>
      <w:r>
        <w:rPr>
          <w:rStyle w:val="FootnoteReference"/>
        </w:rPr>
        <w:footnoteRef/>
      </w:r>
      <w:r>
        <w:t xml:space="preserve"> Cross-references for "borne": Matt 3:17; Matt 17:5; John 6:27; John 8:18.</w:t>
      </w:r>
    </w:p>
  </w:footnote>
  <w:footnote w:id="7254">
    <w:p>
      <w:pPr>
        <w:pStyle w:val="FootnoteText"/>
      </w:pPr>
      <w:r>
        <w:rPr>
          <w:rStyle w:val="FootnoteReference"/>
        </w:rPr>
        <w:footnoteRef/>
      </w:r>
      <w:r>
        <w:t xml:space="preserve"> Cross-references: John 5:32.</w:t>
      </w:r>
    </w:p>
  </w:footnote>
  <w:footnote w:id="7255">
    <w:p>
      <w:pPr>
        <w:pStyle w:val="FootnoteText"/>
      </w:pPr>
      <w:r>
        <w:rPr>
          <w:rStyle w:val="FootnoteReference"/>
        </w:rPr>
        <w:footnoteRef/>
      </w:r>
      <w:r>
        <w:t xml:space="preserve"> Cross-references for "Ye have": Exod 20:19; Deut 4:12; John 1:18; John 14:9; John 15:24; 1Tim 1:17; 1Tim 6:16; 1John 1:1-2; 1John 4:12; 1John 4:20.</w:t>
      </w:r>
    </w:p>
  </w:footnote>
  <w:footnote w:id="7256">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57">
    <w:p>
      <w:pPr>
        <w:pStyle w:val="FootnoteText"/>
      </w:pPr>
      <w:r>
        <w:rPr>
          <w:rStyle w:val="FootnoteReference"/>
        </w:rPr>
        <w:footnoteRef/>
      </w:r>
      <w:r>
        <w:t xml:space="preserve"> Cross-references: Isa 49:7; Isa 53:1-3; John 1:11; John 3:18-21; John 5:43; John 12:44-48.</w:t>
      </w:r>
    </w:p>
  </w:footnote>
  <w:footnote w:id="7258">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59">
    <w:p>
      <w:pPr>
        <w:pStyle w:val="FootnoteText"/>
      </w:pPr>
      <w:r>
        <w:rPr>
          <w:rStyle w:val="FootnoteReference"/>
        </w:rPr>
        <w:footnoteRef/>
      </w:r>
      <w:r>
        <w:t xml:space="preserve"> Cross-references: Luke 24:27; Luke 24:44.</w:t>
      </w:r>
    </w:p>
  </w:footnote>
  <w:footnote w:id="7260">
    <w:p>
      <w:pPr>
        <w:pStyle w:val="FootnoteText"/>
      </w:pPr>
      <w:r>
        <w:rPr>
          <w:rStyle w:val="FootnoteReference"/>
        </w:rPr>
        <w:footnoteRef/>
      </w:r>
      <w:r>
        <w:t xml:space="preserve"> Cross-references for "ye think": Deut 32:47; Ps 16:11; Ps 21:4; Ps 36:9; Ps 133:3; Dan 12:2; Matt 19:16-20; Luke 10:25-29; Heb 11:16; Heb 11:35.</w:t>
      </w:r>
    </w:p>
  </w:footnote>
  <w:footnote w:id="7261">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62">
    <w:p>
      <w:pPr>
        <w:pStyle w:val="FootnoteText"/>
      </w:pPr>
      <w:r>
        <w:rPr>
          <w:rStyle w:val="FootnoteReference"/>
        </w:rPr>
        <w:footnoteRef/>
      </w:r>
      <w:r>
        <w:t xml:space="preserve"> Cross-references for "that": John 6:27; John 6:37; John 6:40; John 6:68-69; John 7:37-38; John 11:25-26; Rom 6:23; 1John 5:11-13.</w:t>
      </w:r>
    </w:p>
  </w:footnote>
  <w:footnote w:id="7263">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64">
    <w:p>
      <w:pPr>
        <w:pStyle w:val="FootnoteText"/>
      </w:pPr>
      <w:r>
        <w:rPr>
          <w:rStyle w:val="FootnoteReference"/>
        </w:rPr>
        <w:footnoteRef/>
      </w:r>
      <w:r>
        <w:t xml:space="preserve"> Cross-references: John 5:34; John 6:15; John 7:18; John 8:50; John 8:54; 1Thess 2:6; 1Pet 2:21; 2Pet 1:17.</w:t>
      </w:r>
    </w:p>
  </w:footnote>
  <w:footnote w:id="7265">
    <w:p>
      <w:pPr>
        <w:pStyle w:val="FootnoteText"/>
      </w:pPr>
      <w:r>
        <w:rPr>
          <w:rStyle w:val="FootnoteReference"/>
        </w:rPr>
        <w:footnoteRef/>
      </w:r>
      <w:r>
        <w:t xml:space="preserve"> Cross-references for "I know": Luke 16:15; John 1:47-49; John 2:25; John 21:17; Heb 4:12-13; Rev 2:23.</w:t>
      </w:r>
    </w:p>
  </w:footnote>
  <w:footnote w:id="7266">
    <w:p>
      <w:pPr>
        <w:pStyle w:val="FootnoteText"/>
      </w:pPr>
      <w:r>
        <w:rPr>
          <w:rStyle w:val="FootnoteReference"/>
        </w:rPr>
        <w:footnoteRef/>
      </w:r>
      <w:r>
        <w:t xml:space="preserve"> Cross-references for "that": John 5:44; John 8:42; John 8:47; John 8:55; John 15:23-24; Rom 8:7; 1John 2:15; 1John 3:17; 1John 4:20.</w:t>
      </w:r>
    </w:p>
  </w:footnote>
  <w:footnote w:id="7267">
    <w:p>
      <w:pPr>
        <w:pStyle w:val="FootnoteText"/>
      </w:pPr>
      <w:r>
        <w:rPr>
          <w:rStyle w:val="FootnoteReference"/>
        </w:rPr>
        <w:footnoteRef/>
      </w:r>
      <w:r>
        <w:t xml:space="preserve"> Cross-references for "come": Ezek 23:21; John 3:16; John 6:38; John 8:28-29; John 10:25; John 12:28; John 17:4-6; Heb 5:4-5.</w:t>
      </w:r>
    </w:p>
  </w:footnote>
  <w:footnote w:id="7268">
    <w:p>
      <w:pPr>
        <w:pStyle w:val="FootnoteText"/>
      </w:pPr>
      <w:r>
        <w:rPr>
          <w:rStyle w:val="FootnoteReference"/>
        </w:rPr>
        <w:footnoteRef/>
      </w:r>
      <w:r>
        <w:t xml:space="preserve"> Cross-references: Matt 24:5; Matt 24:24; Acts 5:36-37; Acts 21:38.</w:t>
      </w:r>
    </w:p>
  </w:footnote>
  <w:footnote w:id="7269">
    <w:p>
      <w:pPr>
        <w:pStyle w:val="FootnoteText"/>
      </w:pPr>
      <w:r>
        <w:rPr>
          <w:rStyle w:val="FootnoteReference"/>
        </w:rPr>
        <w:footnoteRef/>
      </w:r>
      <w:r>
        <w:t xml:space="preserve"> Cross-references: Jer 13:23; John 3:20; John 8:43; John 12:43; Rom 8:7-8; Heb 3:12.</w:t>
      </w:r>
    </w:p>
  </w:footnote>
  <w:footnote w:id="7270">
    <w:p>
      <w:pPr>
        <w:pStyle w:val="FootnoteText"/>
      </w:pPr>
      <w:r>
        <w:rPr>
          <w:rStyle w:val="FootnoteReference"/>
        </w:rPr>
        <w:footnoteRef/>
      </w:r>
      <w:r>
        <w:t xml:space="preserve"> Cross-references for "which": Matt 23:5; Gal 5:19-21; Phil 2:3.</w:t>
      </w:r>
    </w:p>
  </w:footnote>
  <w:footnote w:id="7271">
    <w:p>
      <w:pPr>
        <w:pStyle w:val="FootnoteText"/>
      </w:pPr>
      <w:r>
        <w:rPr>
          <w:rStyle w:val="FootnoteReference"/>
        </w:rPr>
        <w:footnoteRef/>
      </w:r>
      <w:r>
        <w:t xml:space="preserve"> Cross-references: 1Sam 2:30; 2Chr 6:8; Matt 25:21-23; Luke 19:17; Rom 2:7; Rom 2:10; Rom 2:29; 1Cor 4:5; 2Cor 10:18; Jas 2:1; 1Pet 1:7.</w:t>
      </w:r>
    </w:p>
  </w:footnote>
  <w:footnote w:id="7272">
    <w:p>
      <w:pPr>
        <w:pStyle w:val="FootnoteText"/>
      </w:pPr>
      <w:r>
        <w:rPr>
          <w:rStyle w:val="FootnoteReference"/>
        </w:rPr>
        <w:footnoteRef/>
      </w:r>
      <w:r>
        <w:t xml:space="preserve"> Cross-references for "there": John 7:19; John 8:5; John 8:9; Rom 2:12; Rom 2:17-29; Rom 3:19-20; Rom 7:9-14; 2Cor 3:7-11; Gal 3:10.</w:t>
      </w:r>
    </w:p>
  </w:footnote>
  <w:footnote w:id="7273">
    <w:p>
      <w:pPr>
        <w:pStyle w:val="FootnoteText"/>
      </w:pPr>
      <w:r>
        <w:rPr>
          <w:rStyle w:val="FootnoteReference"/>
        </w:rPr>
        <w:footnoteRef/>
      </w:r>
      <w:r>
        <w:t xml:space="preserve"> Personal name: Moses. Personal-name meaning: Moses — Drawn out. Source form: Moses.</w:t>
      </w:r>
    </w:p>
  </w:footnote>
  <w:footnote w:id="7274">
    <w:p>
      <w:pPr>
        <w:pStyle w:val="FootnoteText"/>
      </w:pPr>
      <w:r>
        <w:rPr>
          <w:rStyle w:val="FootnoteReference"/>
        </w:rPr>
        <w:footnoteRef/>
      </w:r>
      <w:r>
        <w:t xml:space="preserve"> Cross-references: Matt 19:7-8; John 8:5-6; John 9:28-29; Rom 10:5-10.</w:t>
      </w:r>
    </w:p>
  </w:footnote>
  <w:footnote w:id="7275">
    <w:p>
      <w:pPr>
        <w:pStyle w:val="FootnoteText"/>
      </w:pPr>
      <w:r>
        <w:rPr>
          <w:rStyle w:val="FootnoteReference"/>
        </w:rPr>
        <w:footnoteRef/>
      </w:r>
      <w:r>
        <w:t xml:space="preserve"> Cross-references: Gal 2:19; Gal 3:10; Gal 3:13; Gal 3:24; Gal 4:21-31.</w:t>
      </w:r>
    </w:p>
  </w:footnote>
  <w:footnote w:id="727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77">
    <w:p>
      <w:pPr>
        <w:pStyle w:val="FootnoteText"/>
      </w:pPr>
      <w:r>
        <w:rPr>
          <w:rStyle w:val="FootnoteReference"/>
        </w:rPr>
        <w:footnoteRef/>
      </w:r>
      <w:r>
        <w:t xml:space="preserve"> Cross-references: Luke 16:29; Luke 16:31.</w:t>
      </w:r>
    </w:p>
  </w:footnote>
  <w:footnote w:id="7278">
    <w:p>
      <w:pPr>
        <w:pStyle w:val="FootnoteText"/>
      </w:pPr>
      <w:r>
        <w:rPr>
          <w:rStyle w:val="FootnoteReference"/>
        </w:rPr>
        <w:footnoteRef/>
      </w:r>
      <w:r>
        <w:t xml:space="preserve"> Cross-references for "these": Matt 14:13; Matt 14:15-21; Mark 6:31-32; Mark 6:34; Mark 6:35-44; Luke 9:10-12; Luke 9:13-17.</w:t>
      </w:r>
    </w:p>
  </w:footnote>
  <w:footnote w:id="7279">
    <w:p>
      <w:pPr>
        <w:pStyle w:val="FootnoteText"/>
      </w:pPr>
      <w:r>
        <w:rPr>
          <w:rStyle w:val="FootnoteReference"/>
        </w:rPr>
        <w:footnoteRef/>
      </w:r>
      <w:r>
        <w:t xml:space="preserve"> Name meaning: Jesus (Yeshua) — Yahweh saves. He will save His people from their sins.</w:t>
      </w:r>
    </w:p>
  </w:footnote>
  <w:footnote w:id="7280">
    <w:p>
      <w:pPr>
        <w:pStyle w:val="FootnoteText"/>
      </w:pPr>
      <w:r>
        <w:rPr>
          <w:rStyle w:val="FootnoteReference"/>
        </w:rPr>
        <w:footnoteRef/>
      </w:r>
      <w:r>
        <w:t xml:space="preserve"> Cross-references for "the sea": Num 34:11; Josh 12:3; Matt 4:18; Matt 15:29; Luke 5:1.</w:t>
      </w:r>
    </w:p>
  </w:footnote>
  <w:footnote w:id="7281">
    <w:p>
      <w:pPr>
        <w:pStyle w:val="FootnoteText"/>
      </w:pPr>
      <w:r>
        <w:rPr>
          <w:rStyle w:val="FootnoteReference"/>
        </w:rPr>
        <w:footnoteRef/>
      </w:r>
      <w:r>
        <w:t xml:space="preserve"> Place name: Galilee. Place-name meaning: Galilee — wheel; revolution. Source form: Galilee. Greek form: γαλιλαιας.</w:t>
      </w:r>
    </w:p>
  </w:footnote>
  <w:footnote w:id="7282">
    <w:p>
      <w:pPr>
        <w:pStyle w:val="FootnoteText"/>
      </w:pPr>
      <w:r>
        <w:rPr>
          <w:rStyle w:val="FootnoteReference"/>
        </w:rPr>
        <w:footnoteRef/>
      </w:r>
      <w:r>
        <w:t xml:space="preserve"> Cross-references for "which": John 6:23; John 21:1.</w:t>
      </w:r>
    </w:p>
  </w:footnote>
  <w:footnote w:id="7283">
    <w:p>
      <w:pPr>
        <w:pStyle w:val="FootnoteText"/>
      </w:pPr>
      <w:r>
        <w:rPr>
          <w:rStyle w:val="FootnoteReference"/>
        </w:rPr>
        <w:footnoteRef/>
      </w:r>
      <w:r>
        <w:t xml:space="preserve"> Place name: Tiberias. Place-name meaning: Tiberias — good vision; the navel. Source form: Tiberias. Greek form: τιβεριαδος.</w:t>
      </w:r>
    </w:p>
  </w:footnote>
  <w:footnote w:id="7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5">
    <w:p>
      <w:pPr>
        <w:pStyle w:val="FootnoteText"/>
      </w:pPr>
      <w:r>
        <w:rPr>
          <w:rStyle w:val="FootnoteReference"/>
        </w:rPr>
        <w:footnoteRef/>
      </w:r>
      <w:r>
        <w:t xml:space="preserve"> Cross-references: Matt 4:24-25; Matt 8:1; Matt 12:15; Matt 13:2; Matt 14:14; Matt 15:30-31; Mark 6:33.</w:t>
      </w:r>
    </w:p>
  </w:footnote>
  <w:footnote w:id="7286">
    <w:p>
      <w:pPr>
        <w:pStyle w:val="FootnoteText"/>
      </w:pPr>
      <w:r>
        <w:rPr>
          <w:rStyle w:val="FootnoteReference"/>
        </w:rPr>
        <w:footnoteRef/>
      </w:r>
      <w:r>
        <w:t xml:space="preserve"> Cross-references: Matt 14:23; Matt 15:29; Luke 6:12-13; Luke 9:28; John 6:15.</w:t>
      </w:r>
    </w:p>
  </w:footnote>
  <w:footnote w:id="7287">
    <w:p>
      <w:pPr>
        <w:pStyle w:val="FootnoteText"/>
      </w:pPr>
      <w:r>
        <w:rPr>
          <w:rStyle w:val="FootnoteReference"/>
        </w:rPr>
        <w:footnoteRef/>
      </w:r>
      <w:r>
        <w:t xml:space="preserve"> People-name: Jews. People-name meaning: Jews — People of Judah; Judeans. Source form: Jews.</w:t>
      </w:r>
    </w:p>
  </w:footnote>
  <w:footnote w:id="7288">
    <w:p>
      <w:pPr>
        <w:pStyle w:val="FootnoteText"/>
      </w:pPr>
      <w:r>
        <w:rPr>
          <w:rStyle w:val="FootnoteReference"/>
        </w:rPr>
        <w:footnoteRef/>
      </w:r>
      <w:r>
        <w:t xml:space="preserve"> Cross-references: Exod 12:6-14; Lev 23:5; Lev 23:7; Deut 16:1; John 2:13; John 5:1; John 11:55; John 12:1; John 13:1.</w:t>
      </w:r>
    </w:p>
  </w:footnote>
  <w:footnote w:id="7289">
    <w:p>
      <w:pPr>
        <w:pStyle w:val="FootnoteText"/>
      </w:pPr>
      <w:r>
        <w:rPr>
          <w:rStyle w:val="FootnoteReference"/>
        </w:rPr>
        <w:footnoteRef/>
      </w:r>
      <w:r>
        <w:t xml:space="preserve"> Name meaning: Philip (Philippos) — Lover of horses. Brought people to Jesus.</w:t>
      </w:r>
    </w:p>
  </w:footnote>
  <w:footnote w:id="7290">
    <w:p>
      <w:pPr>
        <w:pStyle w:val="FootnoteText"/>
      </w:pPr>
      <w:r>
        <w:rPr>
          <w:rStyle w:val="FootnoteReference"/>
        </w:rPr>
        <w:footnoteRef/>
      </w:r>
      <w:r>
        <w:t xml:space="preserve"> Cross-references: Matt 14:14-15; Mark 6:34-35; Luke 9:12; John 4:35.</w:t>
      </w:r>
    </w:p>
  </w:footnote>
  <w:footnote w:id="7291">
    <w:p>
      <w:pPr>
        <w:pStyle w:val="FootnoteText"/>
      </w:pPr>
      <w:r>
        <w:rPr>
          <w:rStyle w:val="FootnoteReference"/>
        </w:rPr>
        <w:footnoteRef/>
      </w:r>
      <w:r>
        <w:t xml:space="preserve"> Cross-references for "Whence": Matt 15:33; Mark 8:2-4; Luke 9:13.</w:t>
      </w:r>
    </w:p>
  </w:footnote>
  <w:footnote w:id="7292">
    <w:p>
      <w:pPr>
        <w:pStyle w:val="FootnoteText"/>
      </w:pPr>
      <w:r>
        <w:rPr>
          <w:rStyle w:val="FootnoteReference"/>
        </w:rPr>
        <w:footnoteRef/>
      </w:r>
      <w:r>
        <w:t xml:space="preserve"> Cross-references for "prove": Gen 22:1; Deut 8:2; Deut 8:16; Deut 13:3; Deut 33:8; 2Chr 32:31.</w:t>
      </w:r>
    </w:p>
  </w:footnote>
  <w:footnote w:id="7293">
    <w:p>
      <w:pPr>
        <w:pStyle w:val="FootnoteText"/>
      </w:pPr>
      <w:r>
        <w:rPr>
          <w:rStyle w:val="FootnoteReference"/>
        </w:rPr>
        <w:footnoteRef/>
      </w:r>
      <w:r>
        <w:t xml:space="preserve"> Cross-references: Num 11:21-22; 2Kgs 4:43; Mark 6:37.</w:t>
      </w:r>
    </w:p>
  </w:footnote>
  <w:footnote w:id="7294">
    <w:p>
      <w:pPr>
        <w:pStyle w:val="FootnoteText"/>
      </w:pPr>
      <w:r>
        <w:rPr>
          <w:rStyle w:val="FootnoteReference"/>
        </w:rPr>
        <w:footnoteRef/>
      </w:r>
      <w:r>
        <w:t xml:space="preserve"> Cross-references for "pennyworth": Matt 18:28; John 12:5.</w:t>
      </w:r>
    </w:p>
  </w:footnote>
  <w:footnote w:id="7295">
    <w:p>
      <w:pPr>
        <w:pStyle w:val="FootnoteText"/>
      </w:pPr>
      <w:r>
        <w:rPr>
          <w:rStyle w:val="FootnoteReference"/>
        </w:rPr>
        <w:footnoteRef/>
      </w:r>
      <w:r>
        <w:t xml:space="preserve"> Name meaning: Andrew (Andreas) — Manly; courageous. Courageous fisherman turned fisher of men.</w:t>
      </w:r>
    </w:p>
  </w:footnote>
  <w:footnote w:id="7296">
    <w:p>
      <w:pPr>
        <w:pStyle w:val="FootnoteText"/>
      </w:pPr>
      <w:r>
        <w:rPr>
          <w:rStyle w:val="FootnoteReference"/>
        </w:rPr>
        <w:footnoteRef/>
      </w:r>
      <w:r>
        <w:t xml:space="preserve"> Personal name: Simon. Personal-name meaning: Simon — that hears; that obeys. Source form: Simon.</w:t>
      </w:r>
    </w:p>
  </w:footnote>
  <w:footnote w:id="7297">
    <w:p>
      <w:pPr>
        <w:pStyle w:val="FootnoteText"/>
      </w:pPr>
      <w:r>
        <w:rPr>
          <w:rStyle w:val="FootnoteReference"/>
        </w:rPr>
        <w:footnoteRef/>
      </w:r>
      <w:r>
        <w:t xml:space="preserve"> Name meaning: Peter (Kepha; Petros) — Rock; stone. The rock-like apostle.</w:t>
      </w:r>
    </w:p>
  </w:footnote>
  <w:footnote w:id="7298">
    <w:p>
      <w:pPr>
        <w:pStyle w:val="FootnoteText"/>
      </w:pPr>
      <w:r>
        <w:rPr>
          <w:rStyle w:val="FootnoteReference"/>
        </w:rPr>
        <w:footnoteRef/>
      </w:r>
      <w:r>
        <w:t xml:space="preserve"> Cross-references for "Andrew": Matt 4:18; John 1:40-44.</w:t>
      </w:r>
    </w:p>
  </w:footnote>
  <w:footnote w:id="7299">
    <w:p>
      <w:pPr>
        <w:pStyle w:val="FootnoteText"/>
      </w:pPr>
      <w:r>
        <w:rPr>
          <w:rStyle w:val="FootnoteReference"/>
        </w:rPr>
        <w:footnoteRef/>
      </w:r>
      <w:r>
        <w:t xml:space="preserve"> Cross-references for "which": Matt 14:17; Matt 16:9; Mark 6:38; Mark 8:19; Luke 9:13.</w:t>
      </w:r>
    </w:p>
  </w:footnote>
  <w:footnote w:id="7300">
    <w:p>
      <w:pPr>
        <w:pStyle w:val="FootnoteText"/>
      </w:pPr>
      <w:r>
        <w:rPr>
          <w:rStyle w:val="FootnoteReference"/>
        </w:rPr>
        <w:footnoteRef/>
      </w:r>
      <w:r>
        <w:t xml:space="preserve"> Cross-references for "barley": Deut 8:8; Deut 32:14; 1Kgs 4:28; 2Kgs 7:1; Ps 81:16; Ps 147:14; Ezek 27:17; 2Cor 8:9; Rev 6:6.</w:t>
      </w:r>
    </w:p>
  </w:footnote>
  <w:footnote w:id="7301">
    <w:p>
      <w:pPr>
        <w:pStyle w:val="FootnoteText"/>
      </w:pPr>
      <w:r>
        <w:rPr>
          <w:rStyle w:val="FootnoteReference"/>
        </w:rPr>
        <w:footnoteRef/>
      </w:r>
      <w:r>
        <w:t xml:space="preserve"> Cross-references: 2Kgs 4:42-44; Ps 78:19; Ps 78:41; John 6:7; John 11:21; John 11:32.</w:t>
      </w:r>
    </w:p>
  </w:footnote>
  <w:footnote w:id="7302">
    <w:p>
      <w:pPr>
        <w:pStyle w:val="FootnoteText"/>
      </w:pPr>
      <w:r>
        <w:rPr>
          <w:rStyle w:val="FootnoteReference"/>
        </w:rPr>
        <w:footnoteRef/>
      </w:r>
      <w:r>
        <w:t xml:space="preserve"> Cross-references for "Make": Matt 14:18-19; Matt 15:35-36; Mark 6:39-41; Mark 8:6-7; Luke 9:14-16.</w:t>
      </w:r>
    </w:p>
  </w:footnote>
  <w:footnote w:id="7303">
    <w:p>
      <w:pPr>
        <w:pStyle w:val="FootnoteText"/>
      </w:pPr>
      <w:r>
        <w:rPr>
          <w:rStyle w:val="FootnoteReference"/>
        </w:rPr>
        <w:footnoteRef/>
      </w:r>
      <w:r>
        <w:t xml:space="preserve"> Cross-references for "when": 1Sam 9:13; Luke 24:30; John 6:23; Acts 27:35; Rom 14:6; 1Cor 10:31; 1Thess 5:18; 1Tim 4:4-5.</w:t>
      </w:r>
    </w:p>
  </w:footnote>
  <w:footnote w:id="7304">
    <w:p>
      <w:pPr>
        <w:pStyle w:val="FootnoteText"/>
      </w:pPr>
      <w:r>
        <w:rPr>
          <w:rStyle w:val="FootnoteReference"/>
        </w:rPr>
        <w:footnoteRef/>
      </w:r>
      <w:r>
        <w:t xml:space="preserve"> Cross-references for "that nothing": Neh 8:10; Prov 18:9; Luke 15:13; Luke 16:1.</w:t>
      </w:r>
    </w:p>
  </w:footnote>
  <w:footnote w:id="7305">
    <w:p>
      <w:pPr>
        <w:pStyle w:val="FootnoteText"/>
      </w:pPr>
      <w:r>
        <w:rPr>
          <w:rStyle w:val="FootnoteReference"/>
        </w:rPr>
        <w:footnoteRef/>
      </w:r>
      <w:r>
        <w:t xml:space="preserve"> Cross-references: Neh 9:25; Matt 14:20-21; Matt 15:37-38; Mark 6:42-44; Mark 8:8-9; Luke 1:53; Luke 9:17.</w:t>
      </w:r>
    </w:p>
  </w:footnote>
  <w:footnote w:id="7306">
    <w:p>
      <w:pPr>
        <w:pStyle w:val="FootnoteText"/>
      </w:pPr>
      <w:r>
        <w:rPr>
          <w:rStyle w:val="FootnoteReference"/>
        </w:rPr>
        <w:footnoteRef/>
      </w:r>
      <w:r>
        <w:t xml:space="preserve"> Cross-references for "and filled": 1Kgs 7:15-16; 2Kgs 4:2-7; 2Chr 25:9; Prov 11:24-25; 2Cor 9:8-9; Phil 4:19.</w:t>
      </w:r>
    </w:p>
  </w:footnote>
  <w:footnote w:id="7307">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08">
    <w:p>
      <w:pPr>
        <w:pStyle w:val="FootnoteText"/>
      </w:pPr>
      <w:r>
        <w:rPr>
          <w:rStyle w:val="FootnoteReference"/>
        </w:rPr>
        <w:footnoteRef/>
      </w:r>
      <w:r>
        <w:t xml:space="preserve"> Cross-references for "perceived": John 2:24-25; Heb 4:13.</w:t>
      </w:r>
    </w:p>
  </w:footnote>
  <w:footnote w:id="7309">
    <w:p>
      <w:pPr>
        <w:pStyle w:val="FootnoteText"/>
      </w:pPr>
      <w:r>
        <w:rPr>
          <w:rStyle w:val="FootnoteReference"/>
        </w:rPr>
        <w:footnoteRef/>
      </w:r>
      <w:r>
        <w:t xml:space="preserve"> Cross-references for "take": Mark 11:9; Luke 19:38; John 7:3-4; John 12:12-13.</w:t>
      </w:r>
    </w:p>
  </w:footnote>
  <w:footnote w:id="7310">
    <w:p>
      <w:pPr>
        <w:pStyle w:val="FootnoteText"/>
      </w:pPr>
      <w:r>
        <w:rPr>
          <w:rStyle w:val="FootnoteReference"/>
        </w:rPr>
        <w:footnoteRef/>
      </w:r>
      <w:r>
        <w:t xml:space="preserve"> Cross-references for "he departed": Matt 14:22; Mark 6:46-52; John 5:41; John 18:36.</w:t>
      </w:r>
    </w:p>
  </w:footnote>
  <w:footnote w:id="7311">
    <w:p>
      <w:pPr>
        <w:pStyle w:val="FootnoteText"/>
      </w:pPr>
      <w:r>
        <w:rPr>
          <w:rStyle w:val="FootnoteReference"/>
        </w:rPr>
        <w:footnoteRef/>
      </w:r>
      <w:r>
        <w:t xml:space="preserve"> Cross-references for "and went": Mark 6:45; John 2:12; John 4:46; John 6:24-25.</w:t>
      </w:r>
    </w:p>
  </w:footnote>
  <w:footnote w:id="731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313">
    <w:p>
      <w:pPr>
        <w:pStyle w:val="FootnoteText"/>
      </w:pPr>
      <w:r>
        <w:rPr>
          <w:rStyle w:val="FootnoteReference"/>
        </w:rPr>
        <w:footnoteRef/>
      </w:r>
      <w:r>
        <w:t xml:space="preserve"> Cross-references: Ps 107:25; Ps 135:7; Matt 14:24.</w:t>
      </w:r>
    </w:p>
  </w:footnote>
  <w:footnote w:id="7314">
    <w:p>
      <w:pPr>
        <w:pStyle w:val="FootnoteText"/>
      </w:pPr>
      <w:r>
        <w:rPr>
          <w:rStyle w:val="FootnoteReference"/>
        </w:rPr>
        <w:footnoteRef/>
      </w:r>
      <w:r>
        <w:t xml:space="preserve"> Cross-references for "had rowed": Ezek 27:26; Jonah 1:13; Mark 6:47-48.</w:t>
      </w:r>
    </w:p>
  </w:footnote>
  <w:footnote w:id="7315">
    <w:p>
      <w:pPr>
        <w:pStyle w:val="FootnoteText"/>
      </w:pPr>
      <w:r>
        <w:rPr>
          <w:rStyle w:val="FootnoteReference"/>
        </w:rPr>
        <w:footnoteRef/>
      </w:r>
      <w:r>
        <w:t xml:space="preserve"> Cross-references for "furlongs": Luke 24:13; John 11:18; Rev 14:20; Rev 21:16.</w:t>
      </w:r>
    </w:p>
  </w:footnote>
  <w:footnote w:id="7316">
    <w:p>
      <w:pPr>
        <w:pStyle w:val="FootnoteText"/>
      </w:pPr>
      <w:r>
        <w:rPr>
          <w:rStyle w:val="FootnoteReference"/>
        </w:rPr>
        <w:footnoteRef/>
      </w:r>
      <w:r>
        <w:t xml:space="preserve"> Cross-references for "walking": Job 9:8; Ps 29:10; Ps 93:4; Matt 14:25-26; Mark 6:49; Luke 24:36-39; John 14:18.</w:t>
      </w:r>
    </w:p>
  </w:footnote>
  <w:footnote w:id="7317">
    <w:p>
      <w:pPr>
        <w:pStyle w:val="FootnoteText"/>
      </w:pPr>
      <w:r>
        <w:rPr>
          <w:rStyle w:val="FootnoteReference"/>
        </w:rPr>
        <w:footnoteRef/>
      </w:r>
      <w:r>
        <w:t xml:space="preserve"> Cross-references for "It is": Ps 35:3; Isa 41:10; Isa 41:14; Isa 43:1-2; Isa 44:8; Matt 14:27-31; Mark 6:50; Mark 16:6; Rev 1:17-18.</w:t>
      </w:r>
    </w:p>
  </w:footnote>
  <w:footnote w:id="7318">
    <w:p>
      <w:pPr>
        <w:pStyle w:val="FootnoteText"/>
      </w:pPr>
      <w:r>
        <w:rPr>
          <w:rStyle w:val="FootnoteReference"/>
        </w:rPr>
        <w:footnoteRef/>
      </w:r>
      <w:r>
        <w:t xml:space="preserve"> Cross-references for "they willingly": Ps 24:7-10; Song 3:4; Matt 14:32-33; Mark 6:51; Rev 3:20.</w:t>
      </w:r>
    </w:p>
  </w:footnote>
  <w:footnote w:id="7319">
    <w:p>
      <w:pPr>
        <w:pStyle w:val="FootnoteText"/>
      </w:pPr>
      <w:r>
        <w:rPr>
          <w:rStyle w:val="FootnoteReference"/>
        </w:rPr>
        <w:footnoteRef/>
      </w:r>
      <w:r>
        <w:t xml:space="preserve"> Cross-references: Matt 14:22; Mark 6:45; John 6:16-17.</w:t>
      </w:r>
    </w:p>
  </w:footnote>
  <w:footnote w:id="7320">
    <w:p>
      <w:pPr>
        <w:pStyle w:val="FootnoteText"/>
      </w:pPr>
      <w:r>
        <w:rPr>
          <w:rStyle w:val="FootnoteReference"/>
        </w:rPr>
        <w:footnoteRef/>
      </w:r>
      <w:r>
        <w:t xml:space="preserve"> Cross-references for "there": John 6:24.</w:t>
      </w:r>
    </w:p>
  </w:footnote>
  <w:footnote w:id="7321">
    <w:p>
      <w:pPr>
        <w:pStyle w:val="FootnoteText"/>
      </w:pPr>
      <w:r>
        <w:rPr>
          <w:rStyle w:val="FootnoteReference"/>
        </w:rPr>
        <w:footnoteRef/>
      </w:r>
      <w:r>
        <w:t xml:space="preserve"> Cross-references for "Tiberias": John 6:1.</w:t>
      </w:r>
    </w:p>
  </w:footnote>
  <w:footnote w:id="7322">
    <w:p>
      <w:pPr>
        <w:pStyle w:val="FootnoteText"/>
      </w:pPr>
      <w:r>
        <w:rPr>
          <w:rStyle w:val="FootnoteReference"/>
        </w:rPr>
        <w:footnoteRef/>
      </w:r>
      <w:r>
        <w:t xml:space="preserve"> Cross-references for "where": John 6:11-12.</w:t>
      </w:r>
    </w:p>
  </w:footnote>
  <w:footnote w:id="7323">
    <w:p>
      <w:pPr>
        <w:pStyle w:val="FootnoteText"/>
      </w:pPr>
      <w:r>
        <w:rPr>
          <w:rStyle w:val="FootnoteReference"/>
        </w:rPr>
        <w:footnoteRef/>
      </w:r>
      <w:r>
        <w:t xml:space="preserve"> Cross-references for "they also": John 6:17; John 6:23.</w:t>
      </w:r>
    </w:p>
  </w:footnote>
  <w:footnote w:id="7324">
    <w:p>
      <w:pPr>
        <w:pStyle w:val="FootnoteText"/>
      </w:pPr>
      <w:r>
        <w:rPr>
          <w:rStyle w:val="FootnoteReference"/>
        </w:rPr>
        <w:footnoteRef/>
      </w:r>
      <w:r>
        <w:t xml:space="preserve"> Cross-references for "seeking": Mark 1:37; Luke 8:40; John 7:11; John 18:4-5; John 20:15.</w:t>
      </w:r>
    </w:p>
  </w:footnote>
  <w:footnote w:id="7325">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7326">
    <w:p>
      <w:pPr>
        <w:pStyle w:val="FootnoteText"/>
      </w:pPr>
      <w:r>
        <w:rPr>
          <w:rStyle w:val="FootnoteReference"/>
        </w:rPr>
        <w:footnoteRef/>
      </w:r>
      <w:r>
        <w:t xml:space="preserve"> Cross-references for "Rabbi": John 1:38-39.</w:t>
      </w:r>
    </w:p>
  </w:footnote>
  <w:footnote w:id="7327">
    <w:p>
      <w:pPr>
        <w:pStyle w:val="FootnoteText"/>
      </w:pPr>
      <w:r>
        <w:rPr>
          <w:rStyle w:val="FootnoteReference"/>
        </w:rPr>
        <w:footnoteRef/>
      </w:r>
      <w:r>
        <w:t xml:space="preserve"> Cross-references for "Verily": John 3:3; John 3:5; John 6:47; John 6:53.</w:t>
      </w:r>
    </w:p>
  </w:footnote>
  <w:footnote w:id="732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29">
    <w:p>
      <w:pPr>
        <w:pStyle w:val="FootnoteText"/>
      </w:pPr>
      <w:r>
        <w:rPr>
          <w:rStyle w:val="FootnoteReference"/>
        </w:rPr>
        <w:footnoteRef/>
      </w:r>
      <w:r>
        <w:t xml:space="preserve"> Cross-references for "which the": Prov 2:2-6; John 10:28; John 11:25-26; John 14:6; John 17:2; Rom 6:23.</w:t>
      </w:r>
    </w:p>
  </w:footnote>
  <w:footnote w:id="7330">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34">
    <w:p>
      <w:pPr>
        <w:pStyle w:val="FootnoteText"/>
      </w:pPr>
      <w:r>
        <w:rPr>
          <w:rStyle w:val="FootnoteReference"/>
        </w:rPr>
        <w:footnoteRef/>
      </w:r>
      <w:r>
        <w:t xml:space="preserve"> Cross-references for "Labour not": John 6:28-29; Gal 5:6; Phil 2:13; Col 1:29; 1Thess 1:3.</w:t>
      </w:r>
    </w:p>
  </w:footnote>
  <w:footnote w:id="7335">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36">
    <w:p>
      <w:pPr>
        <w:pStyle w:val="FootnoteText"/>
      </w:pPr>
      <w:r>
        <w:rPr>
          <w:rStyle w:val="FootnoteReference"/>
        </w:rPr>
        <w:footnoteRef/>
      </w:r>
      <w:r>
        <w:t xml:space="preserve"> Cross-references for "which endureth": Jer 15:16; John 4:14; John 6:40; John 6:51; John 6:54; John 6:58; John 6:68.</w:t>
      </w:r>
    </w:p>
  </w:footnote>
  <w:footnote w:id="7337">
    <w:p>
      <w:pPr>
        <w:pStyle w:val="FootnoteText"/>
      </w:pPr>
      <w:r>
        <w:rPr>
          <w:rStyle w:val="FootnoteReference"/>
        </w:rPr>
        <w:footnoteRef/>
      </w:r>
      <w:r>
        <w:t xml:space="preserve"> Cross-references for "What": Deut 5:27; Jer 42:3-6; Jer 42:20; Mic 6:7-8; Matt 19:16; Luke 10:25; Acts 2:37; Acts 9:6; Acts 16:30.</w:t>
      </w:r>
    </w:p>
  </w:footnote>
  <w:footnote w:id="7338">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39">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40">
    <w:p>
      <w:pPr>
        <w:pStyle w:val="FootnoteText"/>
      </w:pPr>
      <w:r>
        <w:rPr>
          <w:rStyle w:val="FootnoteReference"/>
        </w:rPr>
        <w:footnoteRef/>
      </w:r>
      <w:r>
        <w:t xml:space="preserve"> Cross-references: Isa 5:19; Mark 15:32; John 6:36; John 10:38; John 12:37; John 20:25-29.</w:t>
      </w:r>
    </w:p>
  </w:footnote>
  <w:footnote w:id="7341">
    <w:p>
      <w:pPr>
        <w:pStyle w:val="FootnoteText"/>
      </w:pPr>
      <w:r>
        <w:rPr>
          <w:rStyle w:val="FootnoteReference"/>
        </w:rPr>
        <w:footnoteRef/>
      </w:r>
      <w:r>
        <w:t xml:space="preserve"> Cross-references for "fathers": Exod 16:4-15; Exod 16:35; Num 11:6-9; Deut 8:3; Josh 5:12; Neh 9:20; Ps 105:40; John 6:49.</w:t>
      </w:r>
    </w:p>
  </w:footnote>
  <w:footnote w:id="7342">
    <w:p>
      <w:pPr>
        <w:pStyle w:val="FootnoteText"/>
      </w:pPr>
      <w:r>
        <w:rPr>
          <w:rStyle w:val="FootnoteReference"/>
        </w:rPr>
        <w:footnoteRef/>
      </w:r>
      <w:r>
        <w:t xml:space="preserve"> Cross-references for "He gave": Neh 9:15; Ps 78:24-25; 1Cor 10:3; Rev 2:17.</w:t>
      </w:r>
    </w:p>
  </w:footnote>
  <w:footnote w:id="7343">
    <w:p>
      <w:pPr>
        <w:pStyle w:val="FootnoteText"/>
      </w:pPr>
      <w:r>
        <w:rPr>
          <w:rStyle w:val="FootnoteReference"/>
        </w:rPr>
        <w:footnoteRef/>
      </w:r>
      <w:r>
        <w:t xml:space="preserve"> Personal name: Moses. Personal-name meaning: Moses — Drawn out. Source form: Moses.</w:t>
      </w:r>
    </w:p>
  </w:footnote>
  <w:footnote w:id="7344">
    <w:p>
      <w:pPr>
        <w:pStyle w:val="FootnoteText"/>
      </w:pPr>
      <w:r>
        <w:rPr>
          <w:rStyle w:val="FootnoteReference"/>
        </w:rPr>
        <w:footnoteRef/>
      </w:r>
      <w:r>
        <w:t xml:space="preserve"> Cross-references for "the true": John 1:9; John 6:33; John 6:35; John 6:41; John 6:50; John 6:55; John 6:58; John 15:1; Gal 4:4; 1John 5:20.</w:t>
      </w:r>
    </w:p>
  </w:footnote>
  <w:footnote w:id="7345">
    <w:p>
      <w:pPr>
        <w:pStyle w:val="FootnoteText"/>
      </w:pPr>
      <w:r>
        <w:rPr>
          <w:rStyle w:val="FootnoteReference"/>
        </w:rPr>
        <w:footnoteRef/>
      </w:r>
      <w:r>
        <w:t xml:space="preserve"> Cross-references for "Moses": Exod 16:4; Exod 16:8; Ps 78:23.</w:t>
      </w:r>
    </w:p>
  </w:footnote>
  <w:footnote w:id="7346">
    <w:p>
      <w:pPr>
        <w:pStyle w:val="FootnoteText"/>
      </w:pPr>
      <w:r>
        <w:rPr>
          <w:rStyle w:val="FootnoteReference"/>
        </w:rPr>
        <w:footnoteRef/>
      </w:r>
      <w:r>
        <w:t xml:space="preserve"> Cross-references for "cometh": John 3:13; John 6:38; John 6:48; John 8:42; John 13:3; John 16:28; John 17:8; 1Tim 1:15; 1John 1:1-2.</w:t>
      </w:r>
    </w:p>
  </w:footnote>
  <w:footnote w:id="7347">
    <w:p>
      <w:pPr>
        <w:pStyle w:val="FootnoteText"/>
      </w:pPr>
      <w:r>
        <w:rPr>
          <w:rStyle w:val="FootnoteReference"/>
        </w:rPr>
        <w:footnoteRef/>
      </w:r>
      <w:r>
        <w:t xml:space="preserve"> Cross-references for "evermore": Ps 4:6; John 4:15; John 6:26.</w:t>
      </w:r>
    </w:p>
  </w:footnote>
  <w:footnote w:id="73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49">
    <w:p>
      <w:pPr>
        <w:pStyle w:val="FootnoteText"/>
      </w:pPr>
      <w:r>
        <w:rPr>
          <w:rStyle w:val="FootnoteReference"/>
        </w:rPr>
        <w:footnoteRef/>
      </w:r>
      <w:r>
        <w:t xml:space="preserve"> Cross-references for "never hunger": Isa 49:10; Luke 6:25; John 4:13-14; John 7:38; Rev 7:16.</w:t>
      </w:r>
    </w:p>
  </w:footnote>
  <w:footnote w:id="7350">
    <w:p>
      <w:pPr>
        <w:pStyle w:val="FootnoteText"/>
      </w:pPr>
      <w:r>
        <w:rPr>
          <w:rStyle w:val="FootnoteReference"/>
        </w:rPr>
        <w:footnoteRef/>
      </w:r>
      <w:r>
        <w:t xml:space="preserve"> Cross-references for "I am": John 6:41; John 6:48-58; 1Cor 10:16-18; 1Cor 11:23-29.</w:t>
      </w:r>
    </w:p>
  </w:footnote>
  <w:footnote w:id="7351">
    <w:p>
      <w:pPr>
        <w:pStyle w:val="FootnoteText"/>
      </w:pPr>
      <w:r>
        <w:rPr>
          <w:rStyle w:val="FootnoteReference"/>
        </w:rPr>
        <w:footnoteRef/>
      </w:r>
      <w:r>
        <w:t xml:space="preserve"> Cross-references for "he that cometh": Isa 55:1-3; Matt 11:28; John 5:40; John 6:37; John 6:44-45; John 6:65; John 7:37; Rev 22:17.</w:t>
      </w:r>
    </w:p>
  </w:footnote>
  <w:footnote w:id="7352">
    <w:p>
      <w:pPr>
        <w:pStyle w:val="FootnoteText"/>
      </w:pPr>
      <w:r>
        <w:rPr>
          <w:rStyle w:val="FootnoteReference"/>
        </w:rPr>
        <w:footnoteRef/>
      </w:r>
      <w:r>
        <w:t xml:space="preserve"> Cross-references for "That": Luke 16:31; John 6:26; John 6:30; John 6:40; John 6:64; John 12:37; John 15:24; 1Pet 1:8-9.</w:t>
      </w:r>
    </w:p>
  </w:footnote>
  <w:footnote w:id="7353">
    <w:p>
      <w:pPr>
        <w:pStyle w:val="FootnoteText"/>
      </w:pPr>
      <w:r>
        <w:rPr>
          <w:rStyle w:val="FootnoteReference"/>
        </w:rPr>
        <w:footnoteRef/>
      </w:r>
      <w:r>
        <w:t xml:space="preserve"> Cross-references for "that": John 6:39; John 6:45; John 17:2; John 17:6; John 17:8-9; John 17:11; John 17:24.</w:t>
      </w:r>
    </w:p>
  </w:footnote>
  <w:footnote w:id="7354">
    <w:p>
      <w:pPr>
        <w:pStyle w:val="FootnoteText"/>
      </w:pPr>
      <w:r>
        <w:rPr>
          <w:rStyle w:val="FootnoteReference"/>
        </w:rPr>
        <w:footnoteRef/>
      </w:r>
      <w:r>
        <w:t xml:space="preserve"> Cross-references for "shall": Ps 110:3; John 6:44; John 6:65; John 10:28-29; Eph 2:4-10; Phil 1:29; 2Thess 2:13-14; 2Tim 2:19; Titus 3:3-7.</w:t>
      </w:r>
    </w:p>
  </w:footnote>
  <w:footnote w:id="7355">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56">
    <w:p>
      <w:pPr>
        <w:pStyle w:val="FootnoteText"/>
      </w:pPr>
      <w:r>
        <w:rPr>
          <w:rStyle w:val="FootnoteReference"/>
        </w:rPr>
        <w:footnoteRef/>
      </w:r>
      <w:r>
        <w:t xml:space="preserve"> Cross-references for "I came": John 3:13; John 3:31; John 6:33; Eph 4:9.</w:t>
      </w:r>
    </w:p>
  </w:footnote>
  <w:footnote w:id="7357">
    <w:p>
      <w:pPr>
        <w:pStyle w:val="FootnoteText"/>
      </w:pPr>
      <w:r>
        <w:rPr>
          <w:rStyle w:val="FootnoteReference"/>
        </w:rPr>
        <w:footnoteRef/>
      </w:r>
      <w:r>
        <w:t xml:space="preserve"> Cross-references: Ps 40:7-8; Isa 53:10; Matt 20:28; Matt 26:39-42; John 4:34; John 5:30; Rom 15:3; Phil 2:7-8; Heb 5:8; Heb 10:7-9.</w:t>
      </w:r>
    </w:p>
  </w:footnote>
  <w:footnote w:id="7358">
    <w:p>
      <w:pPr>
        <w:pStyle w:val="FootnoteText"/>
      </w:pPr>
      <w:r>
        <w:rPr>
          <w:rStyle w:val="FootnoteReference"/>
        </w:rPr>
        <w:footnoteRef/>
      </w:r>
      <w:r>
        <w:t xml:space="preserve"> Cross-references for "this": Matt 18:14; Luke 12:32; John 6:40; Rom 8:28-31; 2Thess 2:13-14; 2Tim 2:19.</w:t>
      </w:r>
    </w:p>
  </w:footnote>
  <w:footnote w:id="7359">
    <w:p>
      <w:pPr>
        <w:pStyle w:val="FootnoteText"/>
      </w:pPr>
      <w:r>
        <w:rPr>
          <w:rStyle w:val="FootnoteReference"/>
        </w:rPr>
        <w:footnoteRef/>
      </w:r>
      <w:r>
        <w:t xml:space="preserve"> Cross-references for "given": John 6:37.</w:t>
      </w:r>
    </w:p>
  </w:footnote>
  <w:footnote w:id="7360">
    <w:p>
      <w:pPr>
        <w:pStyle w:val="FootnoteText"/>
      </w:pPr>
      <w:r>
        <w:rPr>
          <w:rStyle w:val="FootnoteReference"/>
        </w:rPr>
        <w:footnoteRef/>
      </w:r>
      <w:r>
        <w:t xml:space="preserve"> Cross-references for "I should": 1Sam 25:29; John 10:27-30; John 17:12; John 18:9; Col 3:3-4; 1Pet 1:5; Jude 1:1.</w:t>
      </w:r>
    </w:p>
  </w:footnote>
  <w:footnote w:id="7361">
    <w:p>
      <w:pPr>
        <w:pStyle w:val="FootnoteText"/>
      </w:pPr>
      <w:r>
        <w:rPr>
          <w:rStyle w:val="FootnoteReference"/>
        </w:rPr>
        <w:footnoteRef/>
      </w:r>
      <w:r>
        <w:t xml:space="preserve"> Cross-references: John 5:28; John 6:40; John 6:44; John 6:54; John 11:24-26; John 12:48; Rom 8:11; Phil 3:20-21.</w:t>
      </w:r>
    </w:p>
  </w:footnote>
  <w:footnote w:id="7362">
    <w:p>
      <w:pPr>
        <w:pStyle w:val="FootnoteText"/>
      </w:pPr>
      <w:r>
        <w:rPr>
          <w:rStyle w:val="FootnoteReference"/>
        </w:rPr>
        <w:footnoteRef/>
      </w:r>
      <w:r>
        <w:t xml:space="preserve"> Cross-references for "I will": John 11:25.</w:t>
      </w:r>
    </w:p>
  </w:footnote>
  <w:footnote w:id="7363">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64">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65">
    <w:p>
      <w:pPr>
        <w:pStyle w:val="FootnoteText"/>
      </w:pPr>
      <w:r>
        <w:rPr>
          <w:rStyle w:val="FootnoteReference"/>
        </w:rPr>
        <w:footnoteRef/>
      </w:r>
      <w:r>
        <w:t xml:space="preserve"> Cross-references for "I am": John 6:33; John 6:48; John 6:51; John 6:58.</w:t>
      </w:r>
    </w:p>
  </w:footnote>
  <w:footnote w:id="7366">
    <w:p>
      <w:pPr>
        <w:pStyle w:val="FootnoteText"/>
      </w:pPr>
      <w:r>
        <w:rPr>
          <w:rStyle w:val="FootnoteReference"/>
        </w:rPr>
        <w:footnoteRef/>
      </w:r>
      <w:r>
        <w:t xml:space="preserve"> Cross-references for "murmured": Luke 5:30; Luke 15:2; Luke 19:7; John 6:43; John 6:52; John 6:60; John 6:66; John 7:12; 1Cor 10:10; Jude 1:16.</w:t>
      </w:r>
    </w:p>
  </w:footnote>
  <w:footnote w:id="7367">
    <w:p>
      <w:pPr>
        <w:pStyle w:val="FootnoteText"/>
      </w:pPr>
      <w:r>
        <w:rPr>
          <w:rStyle w:val="FootnoteReference"/>
        </w:rPr>
        <w:footnoteRef/>
      </w:r>
      <w:r>
        <w:t xml:space="preserve"> Cross-references for "Is not": Matt 13:55-56; Mark 6:3; Luke 4:22; John 7:27; Rom 1:3-4; Rom 9:5; 1Cor 15:47; Gal 4:4.</w:t>
      </w:r>
    </w:p>
  </w:footnote>
  <w:footnote w:id="7368">
    <w:p>
      <w:pPr>
        <w:pStyle w:val="FootnoteText"/>
      </w:pPr>
      <w:r>
        <w:rPr>
          <w:rStyle w:val="FootnoteReference"/>
        </w:rPr>
        <w:footnoteRef/>
      </w:r>
      <w:r>
        <w:t xml:space="preserve"> Personal name: Joseph. Personal-name meaning: Joseph — He adds; may He add. Source form: Joseph.</w:t>
      </w:r>
    </w:p>
  </w:footnote>
  <w:footnote w:id="7369">
    <w:p>
      <w:pPr>
        <w:pStyle w:val="FootnoteText"/>
      </w:pPr>
      <w:r>
        <w:rPr>
          <w:rStyle w:val="FootnoteReference"/>
        </w:rPr>
        <w:footnoteRef/>
      </w:r>
      <w:r>
        <w:t xml:space="preserve"> Cross-references for "Murmur": Matt 16:8; Mark 9:33; John 6:64; John 16:19; Heb 4:13.</w:t>
      </w:r>
    </w:p>
  </w:footnote>
  <w:footnote w:id="7370">
    <w:p>
      <w:pPr>
        <w:pStyle w:val="FootnoteText"/>
      </w:pPr>
      <w:r>
        <w:rPr>
          <w:rStyle w:val="FootnoteReference"/>
        </w:rPr>
        <w:footnoteRef/>
      </w:r>
      <w:r>
        <w:t xml:space="preserve"> Cross-references for "except": Matt 11:25-27; Matt 16:17; John 3:3-7; John 6:45; John 6:65; Eph 2:4-10; Phil 1:29; Col 2:12; Titus 3:3-5.</w:t>
      </w:r>
    </w:p>
  </w:footnote>
  <w:footnote w:id="7371">
    <w:p>
      <w:pPr>
        <w:pStyle w:val="FootnoteText"/>
      </w:pPr>
      <w:r>
        <w:rPr>
          <w:rStyle w:val="FootnoteReference"/>
        </w:rPr>
        <w:footnoteRef/>
      </w:r>
      <w:r>
        <w:t xml:space="preserve"> Cross-references for "draw": Song 1:4; Jer 31:3; Hos 11:4; John 12:32.</w:t>
      </w:r>
    </w:p>
  </w:footnote>
  <w:footnote w:id="7372">
    <w:p>
      <w:pPr>
        <w:pStyle w:val="FootnoteText"/>
      </w:pPr>
      <w:r>
        <w:rPr>
          <w:rStyle w:val="FootnoteReference"/>
        </w:rPr>
        <w:footnoteRef/>
      </w:r>
      <w:r>
        <w:t xml:space="preserve"> Cross-references for "and I": John 6:39-40.</w:t>
      </w:r>
    </w:p>
  </w:footnote>
  <w:footnote w:id="7373">
    <w:p>
      <w:pPr>
        <w:pStyle w:val="FootnoteText"/>
      </w:pPr>
      <w:r>
        <w:rPr>
          <w:rStyle w:val="FootnoteReference"/>
        </w:rPr>
        <w:footnoteRef/>
      </w:r>
      <w:r>
        <w:t xml:space="preserve"> Cross-references: Isa 44:18-20; Jer 13:23; Matt 12:34; John 5:44; John 6:65; John 8:43; John 12:37-40; Rom 8:7-8.</w:t>
      </w:r>
    </w:p>
  </w:footnote>
  <w:footnote w:id="7374">
    <w:p>
      <w:pPr>
        <w:pStyle w:val="FootnoteText"/>
      </w:pPr>
      <w:r>
        <w:rPr>
          <w:rStyle w:val="FootnoteReference"/>
        </w:rPr>
        <w:footnoteRef/>
      </w:r>
      <w:r>
        <w:t xml:space="preserve"> Cross-references for "written": Mark 1:2; Luke 1:70; Luke 18:31.</w:t>
      </w:r>
    </w:p>
  </w:footnote>
  <w:footnote w:id="7375">
    <w:p>
      <w:pPr>
        <w:pStyle w:val="FootnoteText"/>
      </w:pPr>
      <w:r>
        <w:rPr>
          <w:rStyle w:val="FootnoteReference"/>
        </w:rPr>
        <w:footnoteRef/>
      </w:r>
      <w:r>
        <w:t xml:space="preserve"> Cross-references for "And they": Isa 2:3; Isa 54:13; Jer 31:33-34; Mic 4:2; Eph 4:21-22; 1Thess 4:9; Heb 8:10-11; Heb 10:16.</w:t>
      </w:r>
    </w:p>
  </w:footnote>
  <w:footnote w:id="7376">
    <w:p>
      <w:pPr>
        <w:pStyle w:val="FootnoteText"/>
      </w:pPr>
      <w:r>
        <w:rPr>
          <w:rStyle w:val="FootnoteReference"/>
        </w:rPr>
        <w:footnoteRef/>
      </w:r>
      <w:r>
        <w:t xml:space="preserve"> Cross-references for "Every": Matt 11:27; Matt 17:5; John 5:38-40; John 6:37; John 6:65; John 10:27; John 16:14-15; Eph 1:17; 1John 4:1-3.</w:t>
      </w:r>
    </w:p>
  </w:footnote>
  <w:footnote w:id="7377">
    <w:p>
      <w:pPr>
        <w:pStyle w:val="FootnoteText"/>
      </w:pPr>
      <w:r>
        <w:rPr>
          <w:rStyle w:val="FootnoteReference"/>
        </w:rPr>
        <w:footnoteRef/>
      </w:r>
      <w:r>
        <w:t xml:space="preserve"> Cross-references: John 1:18; John 5:37; John 8:19; John 14:9-10; John 15:24; Col 1:15; 1Tim 6:16; 1John 4:12.</w:t>
      </w:r>
    </w:p>
  </w:footnote>
  <w:footnote w:id="7378">
    <w:p>
      <w:pPr>
        <w:pStyle w:val="FootnoteText"/>
      </w:pPr>
      <w:r>
        <w:rPr>
          <w:rStyle w:val="FootnoteReference"/>
        </w:rPr>
        <w:footnoteRef/>
      </w:r>
      <w:r>
        <w:t xml:space="preserve"> Cross-references for "he hath": Matt 11:27; Luke 10:22; John 7:29; John 8:55.</w:t>
      </w:r>
    </w:p>
  </w:footnote>
  <w:footnote w:id="7379">
    <w:p>
      <w:pPr>
        <w:pStyle w:val="FootnoteText"/>
      </w:pPr>
      <w:r>
        <w:rPr>
          <w:rStyle w:val="FootnoteReference"/>
        </w:rPr>
        <w:footnoteRef/>
      </w:r>
      <w:r>
        <w:t xml:space="preserve"> Cross-references for "He that": John 3:16; John 3:18; John 3:36; John 5:24; John 6:40; John 6:54; John 14:19; Rom 5:9-10; Col 3:3-4; 1John 5:12-13.</w:t>
      </w:r>
    </w:p>
  </w:footnote>
  <w:footnote w:id="7380">
    <w:p>
      <w:pPr>
        <w:pStyle w:val="FootnoteText"/>
      </w:pPr>
      <w:r>
        <w:rPr>
          <w:rStyle w:val="FootnoteReference"/>
        </w:rPr>
        <w:footnoteRef/>
      </w:r>
      <w:r>
        <w:t xml:space="preserve"> Cross-references: John 6:33-35; John 6:41; John 6:51; 1Cor 10:16-17; 1Cor 11:24-25.</w:t>
      </w:r>
    </w:p>
  </w:footnote>
  <w:footnote w:id="7381">
    <w:p>
      <w:pPr>
        <w:pStyle w:val="FootnoteText"/>
      </w:pPr>
      <w:r>
        <w:rPr>
          <w:rStyle w:val="FootnoteReference"/>
        </w:rPr>
        <w:footnoteRef/>
      </w:r>
      <w:r>
        <w:t xml:space="preserve"> Cross-references for "fathers": John 6:31.</w:t>
      </w:r>
    </w:p>
  </w:footnote>
  <w:footnote w:id="7382">
    <w:p>
      <w:pPr>
        <w:pStyle w:val="FootnoteText"/>
      </w:pPr>
      <w:r>
        <w:rPr>
          <w:rStyle w:val="FootnoteReference"/>
        </w:rPr>
        <w:footnoteRef/>
      </w:r>
      <w:r>
        <w:t xml:space="preserve"> Cross-references for "and are": Num 26:65; Zech 1:5; 1Cor 10:3-5; Heb 3:17-19; Jude 1:5.</w:t>
      </w:r>
    </w:p>
  </w:footnote>
  <w:footnote w:id="7383">
    <w:p>
      <w:pPr>
        <w:pStyle w:val="FootnoteText"/>
      </w:pPr>
      <w:r>
        <w:rPr>
          <w:rStyle w:val="FootnoteReference"/>
        </w:rPr>
        <w:footnoteRef/>
      </w:r>
      <w:r>
        <w:t xml:space="preserve"> Cross-references for "the bread": John 3:13; John 6:33; John 6:42; John 6:51.</w:t>
      </w:r>
    </w:p>
  </w:footnote>
  <w:footnote w:id="7384">
    <w:p>
      <w:pPr>
        <w:pStyle w:val="FootnoteText"/>
      </w:pPr>
      <w:r>
        <w:rPr>
          <w:rStyle w:val="FootnoteReference"/>
        </w:rPr>
        <w:footnoteRef/>
      </w:r>
      <w:r>
        <w:t xml:space="preserve"> Cross-references for "that": John 6:58; John 8:51; John 11:25-26; Rom 8:10.</w:t>
      </w:r>
    </w:p>
  </w:footnote>
  <w:footnote w:id="7385">
    <w:p>
      <w:pPr>
        <w:pStyle w:val="FootnoteText"/>
      </w:pPr>
      <w:r>
        <w:rPr>
          <w:rStyle w:val="FootnoteReference"/>
        </w:rPr>
        <w:footnoteRef/>
      </w:r>
      <w:r>
        <w:t xml:space="preserve"> Cross-references for "living": John 3:13; John 4:10-11; John 7:38; 1Pet 2:4.</w:t>
      </w:r>
    </w:p>
  </w:footnote>
  <w:footnote w:id="7386">
    <w:p>
      <w:pPr>
        <w:pStyle w:val="FootnoteText"/>
      </w:pPr>
      <w:r>
        <w:rPr>
          <w:rStyle w:val="FootnoteReference"/>
        </w:rPr>
        <w:footnoteRef/>
      </w:r>
      <w:r>
        <w:t xml:space="preserve"> Cross-references for "and the bread": Exod 16:4; Ps 72:16.</w:t>
      </w:r>
    </w:p>
  </w:footnote>
  <w:footnote w:id="7387">
    <w:p>
      <w:pPr>
        <w:pStyle w:val="FootnoteText"/>
      </w:pPr>
      <w:r>
        <w:rPr>
          <w:rStyle w:val="FootnoteReference"/>
        </w:rPr>
        <w:footnoteRef/>
      </w:r>
      <w:r>
        <w:t xml:space="preserve"> Cross-references for "my flesh": Matt 20:28; Luke 22:19; John 6:52-57; Eph 5:2; Eph 5:25; Titus 2:14; Heb 10:5-12; Heb 10:20.</w:t>
      </w:r>
    </w:p>
  </w:footnote>
  <w:footnote w:id="7388">
    <w:p>
      <w:pPr>
        <w:pStyle w:val="FootnoteText"/>
      </w:pPr>
      <w:r>
        <w:rPr>
          <w:rStyle w:val="FootnoteReference"/>
        </w:rPr>
        <w:footnoteRef/>
      </w:r>
      <w:r>
        <w:t xml:space="preserve"> Cross-references for "the life": John 1:29; John 3:16; John 6:33; 2Cor 5:19; 2Cor 5:21; 1John 2:2; 1John 4:14.</w:t>
      </w:r>
    </w:p>
  </w:footnote>
  <w:footnote w:id="7389">
    <w:p>
      <w:pPr>
        <w:pStyle w:val="FootnoteText"/>
      </w:pPr>
      <w:r>
        <w:rPr>
          <w:rStyle w:val="FootnoteReference"/>
        </w:rPr>
        <w:footnoteRef/>
      </w:r>
      <w:r>
        <w:t xml:space="preserve"> Cross-references for "strove": John 6:41; John 7:40-43; John 9:16; John 10:19.</w:t>
      </w:r>
    </w:p>
  </w:footnote>
  <w:footnote w:id="7390">
    <w:p>
      <w:pPr>
        <w:pStyle w:val="FootnoteText"/>
      </w:pPr>
      <w:r>
        <w:rPr>
          <w:rStyle w:val="FootnoteReference"/>
        </w:rPr>
        <w:footnoteRef/>
      </w:r>
      <w:r>
        <w:t xml:space="preserve"> Cross-references: John 3:4; John 3:9; John 4:11; Acts 17:32; 1Cor 2:14.</w:t>
      </w:r>
    </w:p>
  </w:footnote>
  <w:footnote w:id="7391">
    <w:p>
      <w:pPr>
        <w:pStyle w:val="FootnoteText"/>
      </w:pPr>
      <w:r>
        <w:rPr>
          <w:rStyle w:val="FootnoteReference"/>
        </w:rPr>
        <w:footnoteRef/>
      </w:r>
      <w:r>
        <w:t xml:space="preserve"> Cross-references for "Except": Matt 18:3; Luke 13:3; Luke 13:5; John 3:3; John 3:5; John 13:8; John 15:4.</w:t>
      </w:r>
    </w:p>
  </w:footnote>
  <w:footnote w:id="7392">
    <w:p>
      <w:pPr>
        <w:pStyle w:val="FootnoteText"/>
      </w:pPr>
      <w:r>
        <w:rPr>
          <w:rStyle w:val="FootnoteReference"/>
        </w:rPr>
        <w:footnoteRef/>
      </w:r>
      <w:r>
        <w:t xml:space="preserve"> Cross-references for "Verily": Matt 5:18; John 3:3; John 6:26; John 6:47.</w:t>
      </w:r>
    </w:p>
  </w:footnote>
  <w:footnote w:id="7393">
    <w:p>
      <w:pPr>
        <w:pStyle w:val="FootnoteText"/>
      </w:pPr>
      <w:r>
        <w:rPr>
          <w:rStyle w:val="FootnoteReference"/>
        </w:rPr>
        <w:footnoteRef/>
      </w:r>
      <w:r>
        <w:t xml:space="preserve"> Cross-references: Matt 26:26-28; John 3:36; John 6:55; 1John 5:12; Rev 2:7; Rev 2:17.</w:t>
      </w:r>
    </w:p>
  </w:footnote>
  <w:footnote w:id="7394">
    <w:p>
      <w:pPr>
        <w:pStyle w:val="FootnoteText"/>
      </w:pPr>
      <w:r>
        <w:rPr>
          <w:rStyle w:val="FootnoteReference"/>
        </w:rPr>
        <w:footnoteRef/>
      </w:r>
      <w:r>
        <w:t xml:space="preserve"> Cross-references for "eateth": Ps 22:26; Prov 9:4-6; Isa 25:6-8; Isa 55:1-3; John 4:14; John 6:27; John 6:40; John 6:63; Gal 2:20; Phil 3:7-10.</w:t>
      </w:r>
    </w:p>
  </w:footnote>
  <w:footnote w:id="7395">
    <w:p>
      <w:pPr>
        <w:pStyle w:val="FootnoteText"/>
      </w:pPr>
      <w:r>
        <w:rPr>
          <w:rStyle w:val="FootnoteReference"/>
        </w:rPr>
        <w:footnoteRef/>
      </w:r>
      <w:r>
        <w:t xml:space="preserve"> Cross-references for "hath": John 6:39-40; John 6:47.</w:t>
      </w:r>
    </w:p>
  </w:footnote>
  <w:footnote w:id="7396">
    <w:p>
      <w:pPr>
        <w:pStyle w:val="FootnoteText"/>
      </w:pPr>
      <w:r>
        <w:rPr>
          <w:rStyle w:val="FootnoteReference"/>
        </w:rPr>
        <w:footnoteRef/>
      </w:r>
      <w:r>
        <w:t xml:space="preserve"> Cross-references for "meat": Ps 4:7; John 1:9; John 1:47; John 6:32; John 8:31; John 8:36; John 15:1; Heb 8:2; 1John 5:20.</w:t>
      </w:r>
    </w:p>
  </w:footnote>
  <w:footnote w:id="7397">
    <w:p>
      <w:pPr>
        <w:pStyle w:val="FootnoteText"/>
      </w:pPr>
      <w:r>
        <w:rPr>
          <w:rStyle w:val="FootnoteReference"/>
        </w:rPr>
        <w:footnoteRef/>
      </w:r>
      <w:r>
        <w:t xml:space="preserve"> Cross-references for "He that": Lam 3:24.</w:t>
      </w:r>
    </w:p>
  </w:footnote>
  <w:footnote w:id="7398">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399">
    <w:p>
      <w:pPr>
        <w:pStyle w:val="FootnoteText"/>
      </w:pPr>
      <w:r>
        <w:rPr>
          <w:rStyle w:val="FootnoteReference"/>
        </w:rPr>
        <w:footnoteRef/>
      </w:r>
      <w:r>
        <w:t xml:space="preserve"> Cross-references for "the living": Ps 18:46; Jer 10:10; 1Thess 1:9; Heb 9:14.</w:t>
      </w:r>
    </w:p>
  </w:footnote>
  <w:footnote w:id="7400">
    <w:p>
      <w:pPr>
        <w:pStyle w:val="FootnoteText"/>
      </w:pPr>
      <w:r>
        <w:rPr>
          <w:rStyle w:val="FootnoteReference"/>
        </w:rPr>
        <w:footnoteRef/>
      </w:r>
      <w:r>
        <w:t xml:space="preserve"> Cross-references for "I live": John 5:26; John 17:21.</w:t>
      </w:r>
    </w:p>
  </w:footnote>
  <w:footnote w:id="7401">
    <w:p>
      <w:pPr>
        <w:pStyle w:val="FootnoteText"/>
      </w:pPr>
      <w:r>
        <w:rPr>
          <w:rStyle w:val="FootnoteReference"/>
        </w:rPr>
        <w:footnoteRef/>
      </w:r>
      <w:r>
        <w:t xml:space="preserve"> Cross-references for "even": John 11:25-26; John 14:6; John 14:19; 1Cor 15:22; 2Cor 13:4; Gal 2:20; Col 3:3-4; 1John 4:9.</w:t>
      </w:r>
    </w:p>
  </w:footnote>
  <w:footnote w:id="7402">
    <w:p>
      <w:pPr>
        <w:pStyle w:val="FootnoteText"/>
      </w:pPr>
      <w:r>
        <w:rPr>
          <w:rStyle w:val="FootnoteReference"/>
        </w:rPr>
        <w:footnoteRef/>
      </w:r>
      <w:r>
        <w:t xml:space="preserve"> Cross-references: John 6:32; John 6:34; John 6:41; John 6:47-51.</w:t>
      </w:r>
    </w:p>
  </w:footnote>
  <w:footnote w:id="7403">
    <w:p>
      <w:pPr>
        <w:pStyle w:val="FootnoteText"/>
      </w:pPr>
      <w:r>
        <w:rPr>
          <w:rStyle w:val="FootnoteReference"/>
        </w:rPr>
        <w:footnoteRef/>
      </w:r>
      <w:r>
        <w:t xml:space="preserve"> Cross-references for "in the": Ps 40:9-10; Prov 1:20-23; Prov 8:1-3; Luke 4:31; John 6:24; John 18:20.</w:t>
      </w:r>
    </w:p>
  </w:footnote>
  <w:footnote w:id="7404">
    <w:p>
      <w:pPr>
        <w:pStyle w:val="FootnoteText"/>
      </w:pPr>
      <w:r>
        <w:rPr>
          <w:rStyle w:val="FootnoteReference"/>
        </w:rPr>
        <w:footnoteRef/>
      </w:r>
      <w:r>
        <w:t xml:space="preserve"> Cross-references for "of his": John 6:66; John 8:31.</w:t>
      </w:r>
    </w:p>
  </w:footnote>
  <w:footnote w:id="7405">
    <w:p>
      <w:pPr>
        <w:pStyle w:val="FootnoteText"/>
      </w:pPr>
      <w:r>
        <w:rPr>
          <w:rStyle w:val="FootnoteReference"/>
        </w:rPr>
        <w:footnoteRef/>
      </w:r>
      <w:r>
        <w:t xml:space="preserve"> Cross-references for "This": Matt 11:6; John 6:41-42; John 8:43; Heb 5:11; 2Pet 3:16.</w:t>
      </w:r>
    </w:p>
  </w:footnote>
  <w:footnote w:id="7406">
    <w:p>
      <w:pPr>
        <w:pStyle w:val="FootnoteText"/>
      </w:pPr>
      <w:r>
        <w:rPr>
          <w:rStyle w:val="FootnoteReference"/>
        </w:rPr>
        <w:footnoteRef/>
      </w:r>
      <w:r>
        <w:t xml:space="preserve"> Cross-references: John 2:24-25; John 6:64; John 21:17; Heb 4:13; Rev 2:23.</w:t>
      </w:r>
    </w:p>
  </w:footnote>
  <w:footnote w:id="7407">
    <w:p>
      <w:pPr>
        <w:pStyle w:val="FootnoteText"/>
      </w:pPr>
      <w:r>
        <w:rPr>
          <w:rStyle w:val="FootnoteReference"/>
        </w:rPr>
        <w:footnoteRef/>
      </w:r>
      <w:r>
        <w:t xml:space="preserve"> Cross-references: Mark 16:19; Luke 24:51; John 3:13; John 16:28; John 17:4-5; John 17:11; Acts 1:9; Eph 4:8-10; 1Pet 3:22.</w:t>
      </w:r>
    </w:p>
  </w:footnote>
  <w:footnote w:id="7408">
    <w:p>
      <w:pPr>
        <w:pStyle w:val="FootnoteText"/>
      </w:pPr>
      <w:r>
        <w:rPr>
          <w:rStyle w:val="FootnoteReference"/>
        </w:rPr>
        <w:footnoteRef/>
      </w:r>
      <w:r>
        <w:t xml:space="preserve"> Cross-references for "the spirit": Gen 2:7; Rom 8:2; 1Cor 15:45; 2Cor 3:6; Gal 5:25; 1Pet 3:18.</w:t>
      </w:r>
    </w:p>
  </w:footnote>
  <w:footnote w:id="7409">
    <w:p>
      <w:pPr>
        <w:pStyle w:val="FootnoteText"/>
      </w:pPr>
      <w:r>
        <w:rPr>
          <w:rStyle w:val="FootnoteReference"/>
        </w:rPr>
        <w:footnoteRef/>
      </w:r>
      <w:r>
        <w:t xml:space="preserve"> Cross-references for "the flesh": Rom 2:25; Rom 3:1-2; 1Cor 11:27-29; Gal 5:6; Gal 6:15; 1Tim 4:8; Heb 13:9; 1Pet 3:21.</w:t>
      </w:r>
    </w:p>
  </w:footnote>
  <w:footnote w:id="741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11">
    <w:p>
      <w:pPr>
        <w:pStyle w:val="FootnoteText"/>
      </w:pPr>
      <w:r>
        <w:rPr>
          <w:rStyle w:val="FootnoteReference"/>
        </w:rPr>
        <w:footnoteRef/>
      </w:r>
      <w:r>
        <w:t xml:space="preserve"> Cross-references for "there": John 5:42; John 6:36; John 6:61; John 8:23; John 8:38-47; John 8:55; John 10:26; John 13:10; John 13:18-21.</w:t>
      </w:r>
    </w:p>
  </w:footnote>
  <w:footnote w:id="7412">
    <w:p>
      <w:pPr>
        <w:pStyle w:val="FootnoteText"/>
      </w:pPr>
      <w:r>
        <w:rPr>
          <w:rStyle w:val="FootnoteReference"/>
        </w:rPr>
        <w:footnoteRef/>
      </w:r>
      <w:r>
        <w:t xml:space="preserve"> Cross-references: Ps 139:2-4; John 2:24-25; John 6:70-71; John 13:11; Acts 15:18; Rom 8:29; 2Tim 2:19; Heb 4:13.</w:t>
      </w:r>
    </w:p>
  </w:footnote>
  <w:footnote w:id="7413">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14">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15">
    <w:p>
      <w:pPr>
        <w:pStyle w:val="FootnoteText"/>
      </w:pPr>
      <w:r>
        <w:rPr>
          <w:rStyle w:val="FootnoteReference"/>
        </w:rPr>
        <w:footnoteRef/>
      </w:r>
      <w:r>
        <w:t xml:space="preserve"> Cross-references for "Will": Josh 24:15-22; Ruth 1:11-18; 2Sam 15:19-20; Luke 14:25-33.</w:t>
      </w:r>
    </w:p>
  </w:footnote>
  <w:footnote w:id="7416">
    <w:p>
      <w:pPr>
        <w:pStyle w:val="FootnoteText"/>
      </w:pPr>
      <w:r>
        <w:rPr>
          <w:rStyle w:val="FootnoteReference"/>
        </w:rPr>
        <w:footnoteRef/>
      </w:r>
      <w:r>
        <w:t xml:space="preserve"> Cross-references for "to whom": Ps 73:25.</w:t>
      </w:r>
    </w:p>
  </w:footnote>
  <w:footnote w:id="7417">
    <w:p>
      <w:pPr>
        <w:pStyle w:val="FootnoteText"/>
      </w:pPr>
      <w:r>
        <w:rPr>
          <w:rStyle w:val="FootnoteReference"/>
        </w:rPr>
        <w:footnoteRef/>
      </w:r>
      <w:r>
        <w:t xml:space="preserve"> Cross-references for "thou hast": John 5:24; John 5:39-40; John 6:40; John 6:63; Acts 4:12; Acts 5:20; Acts 7:38; 1John 5:11-13.</w:t>
      </w:r>
    </w:p>
  </w:footnote>
  <w:footnote w:id="7418">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19">
    <w:p>
      <w:pPr>
        <w:pStyle w:val="FootnoteText"/>
      </w:pPr>
      <w:r>
        <w:rPr>
          <w:rStyle w:val="FootnoteReference"/>
        </w:rPr>
        <w:footnoteRef/>
      </w:r>
      <w:r>
        <w:t xml:space="preserve"> Personal name: Christ. Personal-name meaning: Christ — anointed. Source form: Christ.</w:t>
      </w:r>
    </w:p>
  </w:footnote>
  <w:footnote w:id="7420">
    <w:p>
      <w:pPr>
        <w:pStyle w:val="FootnoteText"/>
      </w:pPr>
      <w:r>
        <w:rPr>
          <w:rStyle w:val="FootnoteReference"/>
        </w:rPr>
        <w:footnoteRef/>
      </w:r>
      <w:r>
        <w:t xml:space="preserve"> Cross-references for "the living": John 6:57.</w:t>
      </w:r>
    </w:p>
  </w:footnote>
  <w:footnote w:id="7421">
    <w:p>
      <w:pPr>
        <w:pStyle w:val="FootnoteText"/>
      </w:pPr>
      <w:r>
        <w:rPr>
          <w:rStyle w:val="FootnoteReference"/>
        </w:rPr>
        <w:footnoteRef/>
      </w:r>
      <w:r>
        <w:t xml:space="preserve"> Cross-references for "and one": John 8:44; John 13:2; John 13:21; John 13:27; Acts 13:10; 1John 3:8; Rev 3:9-10.</w:t>
      </w:r>
    </w:p>
  </w:footnote>
  <w:footnote w:id="7422">
    <w:p>
      <w:pPr>
        <w:pStyle w:val="FootnoteText"/>
      </w:pPr>
      <w:r>
        <w:rPr>
          <w:rStyle w:val="FootnoteReference"/>
        </w:rPr>
        <w:footnoteRef/>
      </w:r>
      <w:r>
        <w:t xml:space="preserve"> Cross-references for "a devil": 1Tim 3:11; Titus 2:3.</w:t>
      </w:r>
    </w:p>
  </w:footnote>
  <w:footnote w:id="7423">
    <w:p>
      <w:pPr>
        <w:pStyle w:val="FootnoteText"/>
      </w:pPr>
      <w:r>
        <w:rPr>
          <w:rStyle w:val="FootnoteReference"/>
        </w:rPr>
        <w:footnoteRef/>
      </w:r>
      <w:r>
        <w:t xml:space="preserve"> Cross-references for "Have": Matt 10:1-4; Luke 6:13-16; John 6:64; John 13:18; John 17:12; Acts 1:17.</w:t>
      </w:r>
    </w:p>
  </w:footnote>
  <w:footnote w:id="7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26">
    <w:p>
      <w:pPr>
        <w:pStyle w:val="FootnoteText"/>
      </w:pPr>
      <w:r>
        <w:rPr>
          <w:rStyle w:val="FootnoteReference"/>
        </w:rPr>
        <w:footnoteRef/>
      </w:r>
      <w:r>
        <w:t xml:space="preserve"> Cross-references for "being": Ps 41:9; Ps 55:13-14; Matt 26:14-16; Matt 27:3-5; John 18:2-6.</w:t>
      </w:r>
    </w:p>
  </w:footnote>
  <w:footnote w:id="74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30">
    <w:p>
      <w:pPr>
        <w:pStyle w:val="FootnoteText"/>
      </w:pPr>
      <w:r>
        <w:rPr>
          <w:rStyle w:val="FootnoteReference"/>
        </w:rPr>
        <w:footnoteRef/>
      </w:r>
      <w:r>
        <w:t xml:space="preserve"> Cross-references: Ps 109:6-8; Acts 1:16-20; Acts 2:23; Jude 1:4.</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"walked": Luke 13:31-33; John 4:3; John 4:54; John 10:39-40; John 11:54; Acts 10:38.</w:t>
      </w:r>
    </w:p>
  </w:footnote>
  <w:footnote w:id="7433">
    <w:p>
      <w:pPr>
        <w:pStyle w:val="FootnoteText"/>
      </w:pPr>
      <w:r>
        <w:rPr>
          <w:rStyle w:val="FootnoteReference"/>
        </w:rPr>
        <w:footnoteRef/>
      </w:r>
      <w:r>
        <w:t xml:space="preserve"> Place name: Galilee. Place-name meaning: Galilee — wheel; revolution. Source form: Galilee. Greek form: γαλιλαιας.</w:t>
      </w:r>
    </w:p>
  </w:footnote>
  <w:footnote w:id="74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435">
    <w:p>
      <w:pPr>
        <w:pStyle w:val="FootnoteText"/>
      </w:pPr>
      <w:r>
        <w:rPr>
          <w:rStyle w:val="FootnoteReference"/>
        </w:rPr>
        <w:footnoteRef/>
      </w:r>
      <w:r>
        <w:t xml:space="preserve"> Cross-references for "because": Matt 10:23; Matt 21:38; John 5:16-18; John 7:19; John 7:25.</w:t>
      </w:r>
    </w:p>
  </w:footnote>
  <w:footnote w:id="7436">
    <w:p>
      <w:pPr>
        <w:pStyle w:val="FootnoteText"/>
      </w:pPr>
      <w:r>
        <w:rPr>
          <w:rStyle w:val="FootnoteReference"/>
        </w:rPr>
        <w:footnoteRef/>
      </w:r>
      <w:r>
        <w:t xml:space="preserve"> People-name: Jews. People-name meaning: Jews — People of Judah; Judeans. Source form: Jews.</w:t>
      </w:r>
    </w:p>
  </w:footnote>
  <w:footnote w:id="7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8">
    <w:p>
      <w:pPr>
        <w:pStyle w:val="FootnoteText"/>
      </w:pPr>
      <w:r>
        <w:rPr>
          <w:rStyle w:val="FootnoteReference"/>
        </w:rPr>
        <w:footnoteRef/>
      </w:r>
      <w:r>
        <w:t xml:space="preserve"> Cross-references: Exod 23:16-17; Lev 23:34-43; Num 29:12-38; Deut 16:13-16; 1Kgs 8:2; 1Kgs 8:65; 2Chr 7:9-10; Ezra 3:4; Neh 8:14-18; Zech 14:16-19.</w:t>
      </w:r>
    </w:p>
  </w:footnote>
  <w:footnote w:id="7439">
    <w:p>
      <w:pPr>
        <w:pStyle w:val="FootnoteText"/>
      </w:pPr>
      <w:r>
        <w:rPr>
          <w:rStyle w:val="FootnoteReference"/>
        </w:rPr>
        <w:footnoteRef/>
      </w:r>
      <w:r>
        <w:t xml:space="preserve"> Cross-references for "Depart": Gen 37:5-11; Gen 37:20; 1Sam 17:28; Jer 12:6; Matt 22:16-17.</w:t>
      </w:r>
    </w:p>
  </w:footnote>
  <w:footnote w:id="7440">
    <w:p>
      <w:pPr>
        <w:pStyle w:val="FootnoteText"/>
      </w:pPr>
      <w:r>
        <w:rPr>
          <w:rStyle w:val="FootnoteReference"/>
        </w:rPr>
        <w:footnoteRef/>
      </w:r>
      <w:r>
        <w:t xml:space="preserve"> Cross-references for "brethren": Matt 12:46-47; Mark 3:31; Luke 8:19; John 7:5; Acts 2:14.</w:t>
      </w:r>
    </w:p>
  </w:footnote>
  <w:footnote w:id="7441">
    <w:p>
      <w:pPr>
        <w:pStyle w:val="FootnoteText"/>
      </w:pPr>
      <w:r>
        <w:rPr>
          <w:rStyle w:val="FootnoteReference"/>
        </w:rPr>
        <w:footnoteRef/>
      </w:r>
      <w:r>
        <w:t xml:space="preserve"> Cross-references for "there": Prov 18:1-2; Matt 6:1-2; Matt 6:5; Matt 6:16; Matt 23:5; Luke 6:45.</w:t>
      </w:r>
    </w:p>
  </w:footnote>
  <w:footnote w:id="7442">
    <w:p>
      <w:pPr>
        <w:pStyle w:val="FootnoteText"/>
      </w:pPr>
      <w:r>
        <w:rPr>
          <w:rStyle w:val="FootnoteReference"/>
        </w:rPr>
        <w:footnoteRef/>
      </w:r>
      <w:r>
        <w:t xml:space="preserve"> Cross-references for "show": 1Kgs 22:13; Matt 4:6; John 18:20; Acts 2:4-12.</w:t>
      </w:r>
    </w:p>
  </w:footnote>
  <w:footnote w:id="7443">
    <w:p>
      <w:pPr>
        <w:pStyle w:val="FootnoteText"/>
      </w:pPr>
      <w:r>
        <w:rPr>
          <w:rStyle w:val="FootnoteReference"/>
        </w:rPr>
        <w:footnoteRef/>
      </w:r>
      <w:r>
        <w:t xml:space="preserve"> Cross-references: Mic 7:5-6; Mark 3:21; John 1:11-13.</w:t>
      </w:r>
    </w:p>
  </w:footnote>
  <w:footnote w:id="7444">
    <w:p>
      <w:pPr>
        <w:pStyle w:val="FootnoteText"/>
      </w:pPr>
      <w:r>
        <w:rPr>
          <w:rStyle w:val="FootnoteReference"/>
        </w:rPr>
        <w:footnoteRef/>
      </w:r>
      <w:r>
        <w:t xml:space="preserve"> Cross-references for "My time": Ps 102:13; Eccl 3:1-15; John 2:4; John 7:8; John 7:30; John 8:20; John 13:1; John 17:1; Acts 1:7.</w:t>
      </w:r>
    </w:p>
  </w:footnote>
  <w:footnote w:id="7445">
    <w:p>
      <w:pPr>
        <w:pStyle w:val="FootnoteText"/>
      </w:pPr>
      <w:r>
        <w:rPr>
          <w:rStyle w:val="FootnoteReference"/>
        </w:rPr>
        <w:footnoteRef/>
      </w:r>
      <w:r>
        <w:t xml:space="preserve"> Cross-references for "world": Luke 6:26; John 15:19; Jas 4:4; 1John 4:5.</w:t>
      </w:r>
    </w:p>
  </w:footnote>
  <w:footnote w:id="744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47">
    <w:p>
      <w:pPr>
        <w:pStyle w:val="FootnoteText"/>
      </w:pPr>
      <w:r>
        <w:rPr>
          <w:rStyle w:val="FootnoteReference"/>
        </w:rPr>
        <w:footnoteRef/>
      </w:r>
      <w:r>
        <w:t xml:space="preserve"> Cross-references: Prov 8:36; Isa 49:7; Zech 11:8; John 15:18-19; John 15:23-25; John 17:14; Rom 8:7; 1John 3:12-13.</w:t>
      </w:r>
    </w:p>
  </w:footnote>
  <w:footnote w:id="7448">
    <w:p>
      <w:pPr>
        <w:pStyle w:val="FootnoteText"/>
      </w:pPr>
      <w:r>
        <w:rPr>
          <w:rStyle w:val="FootnoteReference"/>
        </w:rPr>
        <w:footnoteRef/>
      </w:r>
      <w:r>
        <w:t xml:space="preserve"> Cross-references for "I go not": John 7:6; John 7:30; John 8:20; John 8:30; John 11:6-7; 1Cor 2:15-16.</w:t>
      </w:r>
    </w:p>
  </w:footnote>
  <w:footnote w:id="7449">
    <w:p>
      <w:pPr>
        <w:pStyle w:val="FootnoteText"/>
      </w:pPr>
      <w:r>
        <w:rPr>
          <w:rStyle w:val="FootnoteReference"/>
        </w:rPr>
        <w:footnoteRef/>
      </w:r>
      <w:r>
        <w:t xml:space="preserve"> Cross-references for "then": Ps 26:8; Ps 40:8; Matt 3:15; Gal 4:4.</w:t>
      </w:r>
    </w:p>
  </w:footnote>
  <w:footnote w:id="7450">
    <w:p>
      <w:pPr>
        <w:pStyle w:val="FootnoteText"/>
      </w:pPr>
      <w:r>
        <w:rPr>
          <w:rStyle w:val="FootnoteReference"/>
        </w:rPr>
        <w:footnoteRef/>
      </w:r>
      <w:r>
        <w:t xml:space="preserve"> Cross-references: Isa 42:2-3; Amos 5:13; Matt 10:16; John 11:54.</w:t>
      </w:r>
    </w:p>
  </w:footnote>
  <w:footnote w:id="7451">
    <w:p>
      <w:pPr>
        <w:pStyle w:val="FootnoteText"/>
      </w:pPr>
      <w:r>
        <w:rPr>
          <w:rStyle w:val="FootnoteReference"/>
        </w:rPr>
        <w:footnoteRef/>
      </w:r>
      <w:r>
        <w:t xml:space="preserve"> Cross-references for "Jews": John 11:56.</w:t>
      </w:r>
    </w:p>
  </w:footnote>
  <w:footnote w:id="7452">
    <w:p>
      <w:pPr>
        <w:pStyle w:val="FootnoteText"/>
      </w:pPr>
      <w:r>
        <w:rPr>
          <w:rStyle w:val="FootnoteReference"/>
        </w:rPr>
        <w:footnoteRef/>
      </w:r>
      <w:r>
        <w:t xml:space="preserve"> Cross-references for "some": Matt 10:25; Matt 16:13-16; Matt 21:46; Luke 7:16; John 6:14; John 7:25-27; John 7:40-43; John 9:16; John 10:19-21.</w:t>
      </w:r>
    </w:p>
  </w:footnote>
  <w:footnote w:id="7453">
    <w:p>
      <w:pPr>
        <w:pStyle w:val="FootnoteText"/>
      </w:pPr>
      <w:r>
        <w:rPr>
          <w:rStyle w:val="FootnoteReference"/>
        </w:rPr>
        <w:footnoteRef/>
      </w:r>
      <w:r>
        <w:t xml:space="preserve"> Cross-references for "is a": Luke 6:45; Luke 18:19; Luke 23:47; Luke 23:50; Acts 11:24; Rom 5:7.</w:t>
      </w:r>
    </w:p>
  </w:footnote>
  <w:footnote w:id="7454">
    <w:p>
      <w:pPr>
        <w:pStyle w:val="FootnoteText"/>
      </w:pPr>
      <w:r>
        <w:rPr>
          <w:rStyle w:val="FootnoteReference"/>
        </w:rPr>
        <w:footnoteRef/>
      </w:r>
      <w:r>
        <w:t xml:space="preserve"> Cross-references for "murmuring": John 7:32; John 9:16; Phil 2:14.</w:t>
      </w:r>
    </w:p>
  </w:footnote>
  <w:footnote w:id="7455">
    <w:p>
      <w:pPr>
        <w:pStyle w:val="FootnoteText"/>
      </w:pPr>
      <w:r>
        <w:rPr>
          <w:rStyle w:val="FootnoteReference"/>
        </w:rPr>
        <w:footnoteRef/>
      </w:r>
      <w:r>
        <w:t xml:space="preserve"> Cross-references for "deceiveth": Matt 27:63; John 7:47; John 7:52.</w:t>
      </w:r>
    </w:p>
  </w:footnote>
  <w:footnote w:id="7456">
    <w:p>
      <w:pPr>
        <w:pStyle w:val="FootnoteText"/>
      </w:pPr>
      <w:r>
        <w:rPr>
          <w:rStyle w:val="FootnoteReference"/>
        </w:rPr>
        <w:footnoteRef/>
      </w:r>
      <w:r>
        <w:t xml:space="preserve"> Cross-references for "spake": Prov 29:25; John 3:2; John 9:22; John 9:34; John 12:42-43; John 19:38; John 20:19; Gal 2:12-13; 2Tim 2:9-13; Rev 2:13.</w:t>
      </w:r>
    </w:p>
  </w:footnote>
  <w:footnote w:id="7457">
    <w:p>
      <w:pPr>
        <w:pStyle w:val="FootnoteText"/>
      </w:pPr>
      <w:r>
        <w:rPr>
          <w:rStyle w:val="FootnoteReference"/>
        </w:rPr>
        <w:footnoteRef/>
      </w:r>
      <w:r>
        <w:t xml:space="preserve"> Cross-references for "the midst": Num 29:12-13; Num 29:17; Num 29:20; Num 29:23-40; John 7:2; John 7:37.</w:t>
      </w:r>
    </w:p>
  </w:footnote>
  <w:footnote w:id="7458">
    <w:p>
      <w:pPr>
        <w:pStyle w:val="FootnoteText"/>
      </w:pPr>
      <w:r>
        <w:rPr>
          <w:rStyle w:val="FootnoteReference"/>
        </w:rPr>
        <w:footnoteRef/>
      </w:r>
      <w:r>
        <w:t xml:space="preserve"> Cross-references for "the temple": Hag 2:7-9; Mal 3:1; Matt 21:12; Luke 19:47; John 5:14; John 8:2; John 18:20.</w:t>
      </w:r>
    </w:p>
  </w:footnote>
  <w:footnote w:id="7459">
    <w:p>
      <w:pPr>
        <w:pStyle w:val="FootnoteText"/>
      </w:pPr>
      <w:r>
        <w:rPr>
          <w:rStyle w:val="FootnoteReference"/>
        </w:rPr>
        <w:footnoteRef/>
      </w:r>
      <w:r>
        <w:t xml:space="preserve"> Cross-references for "letters": Amos 7:14-15.</w:t>
      </w:r>
    </w:p>
  </w:footnote>
  <w:footnote w:id="7460">
    <w:p>
      <w:pPr>
        <w:pStyle w:val="FootnoteText"/>
      </w:pPr>
      <w:r>
        <w:rPr>
          <w:rStyle w:val="FootnoteReference"/>
        </w:rPr>
        <w:footnoteRef/>
      </w:r>
      <w:r>
        <w:t xml:space="preserve"> Cross-references for "marvelled": Matt 7:28-29; Matt 22:22; Matt 22:33; Luke 2:47; John 7:46.</w:t>
      </w:r>
    </w:p>
  </w:footnote>
  <w:footnote w:id="7461">
    <w:p>
      <w:pPr>
        <w:pStyle w:val="FootnoteText"/>
      </w:pPr>
      <w:r>
        <w:rPr>
          <w:rStyle w:val="FootnoteReference"/>
        </w:rPr>
        <w:footnoteRef/>
      </w:r>
      <w:r>
        <w:t xml:space="preserve"> Cross-references: Matt 13:54; Mark 6:2-3; Luke 4:22; Acts 2:7-13; Acts 4:11-12.</w:t>
      </w:r>
    </w:p>
  </w:footnote>
  <w:footnote w:id="7462">
    <w:p>
      <w:pPr>
        <w:pStyle w:val="FootnoteText"/>
      </w:pPr>
      <w:r>
        <w:rPr>
          <w:rStyle w:val="FootnoteReference"/>
        </w:rPr>
        <w:footnoteRef/>
      </w:r>
      <w:r>
        <w:t xml:space="preserve"> Cross-references: John 3:11; John 3:31; John 8:28; John 12:49-50; John 14:10; John 14:24; John 17:8; John 17:14; Rev 1:1.</w:t>
      </w:r>
    </w:p>
  </w:footnote>
  <w:footnote w:id="7463">
    <w:p>
      <w:pPr>
        <w:pStyle w:val="FootnoteText"/>
      </w:pPr>
      <w:r>
        <w:rPr>
          <w:rStyle w:val="FootnoteReference"/>
        </w:rPr>
        <w:footnoteRef/>
      </w:r>
      <w:r>
        <w:t xml:space="preserve"> Cross-references: John 5:23-24; John 5:30; John 6:38-40; John 6:44.</w:t>
      </w:r>
    </w:p>
  </w:footnote>
  <w:footnote w:id="74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6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68">
    <w:p>
      <w:pPr>
        <w:pStyle w:val="FootnoteText"/>
      </w:pPr>
      <w:r>
        <w:rPr>
          <w:rStyle w:val="FootnoteReference"/>
        </w:rPr>
        <w:footnoteRef/>
      </w:r>
      <w:r>
        <w:t xml:space="preserve"> Cross-references for "that speaketh": John 5:41; John 8:49-50; 1Cor 10:31-33; Gal 6:12-14; Phil 2:3-5; 1Thess 2:6; 1Pet 4:11.</w:t>
      </w:r>
    </w:p>
  </w:footnote>
  <w:footnote w:id="746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470">
    <w:p>
      <w:pPr>
        <w:pStyle w:val="FootnoteText"/>
      </w:pPr>
      <w:r>
        <w:rPr>
          <w:rStyle w:val="FootnoteReference"/>
        </w:rPr>
        <w:footnoteRef/>
      </w:r>
      <w:r>
        <w:t xml:space="preserve"> Personal name: Moses. Personal-name meaning: Moses — Drawn out. Source form: Moses.</w:t>
      </w:r>
    </w:p>
  </w:footnote>
  <w:footnote w:id="7471">
    <w:p>
      <w:pPr>
        <w:pStyle w:val="FootnoteText"/>
      </w:pPr>
      <w:r>
        <w:rPr>
          <w:rStyle w:val="FootnoteReference"/>
        </w:rPr>
        <w:footnoteRef/>
      </w:r>
      <w:r>
        <w:t xml:space="preserve"> Cross-references: Exod 24:2-3; Deut 1:17; Deut 33:4; John 1:17; John 5:45; John 9:28-29; Acts 7:38; Gal 3:19; Heb 3:3-5.</w:t>
      </w:r>
    </w:p>
  </w:footnote>
  <w:footnote w:id="7472">
    <w:p>
      <w:pPr>
        <w:pStyle w:val="FootnoteText"/>
      </w:pPr>
      <w:r>
        <w:rPr>
          <w:rStyle w:val="FootnoteReference"/>
        </w:rPr>
        <w:footnoteRef/>
      </w:r>
      <w:r>
        <w:t xml:space="preserve"> Cross-references: Matt 23:2-4; Rom 2:12-13; Rom 2:17-29; Rom 3:10-23; Gal 6:13.</w:t>
      </w:r>
    </w:p>
  </w:footnote>
  <w:footnote w:id="7473">
    <w:p>
      <w:pPr>
        <w:pStyle w:val="FootnoteText"/>
      </w:pPr>
      <w:r>
        <w:rPr>
          <w:rStyle w:val="FootnoteReference"/>
        </w:rPr>
        <w:footnoteRef/>
      </w:r>
      <w:r>
        <w:t xml:space="preserve"> Cross-references: Ps 2:1-6; Matt 12:14; Matt 21:38; Mark 3:4; Mark 3:6; John 5:16; John 5:18; John 7:25; John 10:31-32; John 10:39; John 11:53.</w:t>
      </w:r>
    </w:p>
  </w:footnote>
  <w:footnote w:id="7474">
    <w:p>
      <w:pPr>
        <w:pStyle w:val="FootnoteText"/>
      </w:pPr>
      <w:r>
        <w:rPr>
          <w:rStyle w:val="FootnoteReference"/>
        </w:rPr>
        <w:footnoteRef/>
      </w:r>
      <w:r>
        <w:t xml:space="preserve"> Cross-references for "Thou": Matt 10:25; Matt 11:18-19; Matt 12:24; Mark 3:21-22; Mark 3:30; John 8:48; John 8:52; John 10:20; Acts 26:24.</w:t>
      </w:r>
    </w:p>
  </w:footnote>
  <w:footnote w:id="7475">
    <w:p>
      <w:pPr>
        <w:pStyle w:val="FootnoteText"/>
      </w:pPr>
      <w:r>
        <w:rPr>
          <w:rStyle w:val="FootnoteReference"/>
        </w:rPr>
        <w:footnoteRef/>
      </w:r>
      <w:r>
        <w:t xml:space="preserve"> Cross-references for "I have": John 5:9-11.</w:t>
      </w:r>
    </w:p>
  </w:footnote>
  <w:footnote w:id="7476">
    <w:p>
      <w:pPr>
        <w:pStyle w:val="FootnoteText"/>
      </w:pPr>
      <w:r>
        <w:rPr>
          <w:rStyle w:val="FootnoteReference"/>
        </w:rPr>
        <w:footnoteRef/>
      </w:r>
      <w:r>
        <w:t xml:space="preserve"> Cross-references for "circumcision": Gen 17:10-14; Lev 12:3; Rom 4:9-11; Gal 3:17.</w:t>
      </w:r>
    </w:p>
  </w:footnote>
  <w:footnote w:id="7477">
    <w:p>
      <w:pPr>
        <w:pStyle w:val="FootnoteText"/>
      </w:pPr>
      <w:r>
        <w:rPr>
          <w:rStyle w:val="FootnoteReference"/>
        </w:rPr>
        <w:footnoteRef/>
      </w:r>
      <w:r>
        <w:t xml:space="preserve"> Cross-references for "that the law of Moses should not be broken": Matt 12:5.</w:t>
      </w:r>
    </w:p>
  </w:footnote>
  <w:footnote w:id="7478">
    <w:p>
      <w:pPr>
        <w:pStyle w:val="FootnoteText"/>
      </w:pPr>
      <w:r>
        <w:rPr>
          <w:rStyle w:val="FootnoteReference"/>
        </w:rPr>
        <w:footnoteRef/>
      </w:r>
      <w:r>
        <w:t xml:space="preserve"> Cross-references for "I have made": John 5:8-9; John 5:14-16; G3650; G444.</w:t>
      </w:r>
    </w:p>
  </w:footnote>
  <w:footnote w:id="747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80">
    <w:p>
      <w:pPr>
        <w:pStyle w:val="FootnoteText"/>
      </w:pPr>
      <w:r>
        <w:rPr>
          <w:rStyle w:val="FootnoteReference"/>
        </w:rPr>
        <w:footnoteRef/>
      </w:r>
      <w:r>
        <w:t xml:space="preserve"> Place name: Jerusalem. Place-name meaning: Jerusalem — vision of peace. Source form: Jerusalem. Greek form: ιεροσολυμα.</w:t>
      </w:r>
    </w:p>
  </w:footnote>
  <w:footnote w:id="7481">
    <w:p>
      <w:pPr>
        <w:pStyle w:val="FootnoteText"/>
      </w:pPr>
      <w:r>
        <w:rPr>
          <w:rStyle w:val="FootnoteReference"/>
        </w:rPr>
        <w:footnoteRef/>
      </w:r>
      <w:r>
        <w:t xml:space="preserve"> Cross-references for "Is not": John 7:20.</w:t>
      </w:r>
    </w:p>
  </w:footnote>
  <w:footnote w:id="7482">
    <w:p>
      <w:pPr>
        <w:pStyle w:val="FootnoteText"/>
      </w:pPr>
      <w:r>
        <w:rPr>
          <w:rStyle w:val="FootnoteReference"/>
        </w:rPr>
        <w:footnoteRef/>
      </w:r>
      <w:r>
        <w:t xml:space="preserve"> Cross-references for "of Jerusalem": John 7:10-11.</w:t>
      </w:r>
    </w:p>
  </w:footnote>
  <w:footnote w:id="7483">
    <w:p>
      <w:pPr>
        <w:pStyle w:val="FootnoteText"/>
      </w:pPr>
      <w:r>
        <w:rPr>
          <w:rStyle w:val="FootnoteReference"/>
        </w:rPr>
        <w:footnoteRef/>
      </w:r>
      <w:r>
        <w:t xml:space="preserve"> Personal name: Christ. Personal-name meaning: Christ — anointed. Source form: Christ.</w:t>
      </w:r>
    </w:p>
  </w:footnote>
  <w:footnote w:id="7484">
    <w:p>
      <w:pPr>
        <w:pStyle w:val="FootnoteText"/>
      </w:pPr>
      <w:r>
        <w:rPr>
          <w:rStyle w:val="FootnoteReference"/>
        </w:rPr>
        <w:footnoteRef/>
      </w:r>
      <w:r>
        <w:t xml:space="preserve"> Cross-references for "he speaketh": Ps 40:9-10; Ps 71:15-16; Prov 28:1; Isa 42:4; Isa 50:7-8; Matt 22:16; Acts 4:13; Eph 6:19-20; Phil 1:14; 2Tim 1:7-8.</w:t>
      </w:r>
    </w:p>
  </w:footnote>
  <w:footnote w:id="7485">
    <w:p>
      <w:pPr>
        <w:pStyle w:val="FootnoteText"/>
      </w:pPr>
      <w:r>
        <w:rPr>
          <w:rStyle w:val="FootnoteReference"/>
        </w:rPr>
        <w:footnoteRef/>
      </w:r>
      <w:r>
        <w:t xml:space="preserve"> Cross-references: Luke 7:30; John 7:48; John 9:22; John 11:47-53; John 12:42.</w:t>
      </w:r>
    </w:p>
  </w:footnote>
  <w:footnote w:id="7486">
    <w:p>
      <w:pPr>
        <w:pStyle w:val="FootnoteText"/>
      </w:pPr>
      <w:r>
        <w:rPr>
          <w:rStyle w:val="FootnoteReference"/>
        </w:rPr>
        <w:footnoteRef/>
      </w:r>
      <w:r>
        <w:t xml:space="preserve"> Cross-references for "we know": Matt 13:54-57; Mark 6:3; Luke 4:22; John 6:42; John 7:15.</w:t>
      </w:r>
    </w:p>
  </w:footnote>
  <w:footnote w:id="7487">
    <w:p>
      <w:pPr>
        <w:pStyle w:val="FootnoteText"/>
      </w:pPr>
      <w:r>
        <w:rPr>
          <w:rStyle w:val="FootnoteReference"/>
        </w:rPr>
        <w:footnoteRef/>
      </w:r>
      <w:r>
        <w:t xml:space="preserve"> Cross-references for "no man": Isa 11:1; Isa 53:8; Jer 23:5; Jer 30:21; Mic 5:2; Matt 2:5-6; John 7:41-42; Acts 8:33.</w:t>
      </w:r>
    </w:p>
  </w:footnote>
  <w:footnote w:id="74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89">
    <w:p>
      <w:pPr>
        <w:pStyle w:val="FootnoteText"/>
      </w:pPr>
      <w:r>
        <w:rPr>
          <w:rStyle w:val="FootnoteReference"/>
        </w:rPr>
        <w:footnoteRef/>
      </w:r>
      <w:r>
        <w:t xml:space="preserve"> Cross-references for "and I": John 3:2; John 5:43; John 8:16; John 8:42; John 10:36; John 12:49; John 14:10; John 14:31.</w:t>
      </w:r>
    </w:p>
  </w:footnote>
  <w:footnote w:id="7490">
    <w:p>
      <w:pPr>
        <w:pStyle w:val="FootnoteText"/>
      </w:pPr>
      <w:r>
        <w:rPr>
          <w:rStyle w:val="FootnoteReference"/>
        </w:rPr>
        <w:footnoteRef/>
      </w:r>
      <w:r>
        <w:t xml:space="preserve"> Cross-references for "is true": John 3:33; John 5:32; John 8:26; Rom 3:4; 2Cor 1:18; Titus 1:2; Heb 6:18; 1John 5:10.</w:t>
      </w:r>
    </w:p>
  </w:footnote>
  <w:footnote w:id="749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92">
    <w:p>
      <w:pPr>
        <w:pStyle w:val="FootnoteText"/>
      </w:pPr>
      <w:r>
        <w:rPr>
          <w:rStyle w:val="FootnoteReference"/>
        </w:rPr>
        <w:footnoteRef/>
      </w:r>
      <w:r>
        <w:t xml:space="preserve"> Cross-references for "Ye both": Matt 2:23; Luke 2:4; Luke 2:11; Luke 2:39; Luke 2:51; John 1:46; John 8:14.</w:t>
      </w:r>
    </w:p>
  </w:footnote>
  <w:footnote w:id="7493">
    <w:p>
      <w:pPr>
        <w:pStyle w:val="FootnoteText"/>
      </w:pPr>
      <w:r>
        <w:rPr>
          <w:rStyle w:val="FootnoteReference"/>
        </w:rPr>
        <w:footnoteRef/>
      </w:r>
      <w:r>
        <w:t xml:space="preserve"> Cross-references: John 1:18; John 8:55; John 10:15; John 17:25-26.</w:t>
      </w:r>
    </w:p>
  </w:footnote>
  <w:footnote w:id="7494">
    <w:p>
      <w:pPr>
        <w:pStyle w:val="FootnoteText"/>
      </w:pPr>
      <w:r>
        <w:rPr>
          <w:rStyle w:val="FootnoteReference"/>
        </w:rPr>
        <w:footnoteRef/>
      </w:r>
      <w:r>
        <w:t xml:space="preserve"> Cross-references: John 3:16-17; John 13:3; John 16:27-28; John 17:18; 1John 1:2; 1John 4:9; 1John 4:14.</w:t>
      </w:r>
    </w:p>
  </w:footnote>
  <w:footnote w:id="7495">
    <w:p>
      <w:pPr>
        <w:pStyle w:val="FootnoteText"/>
      </w:pPr>
      <w:r>
        <w:rPr>
          <w:rStyle w:val="FootnoteReference"/>
        </w:rPr>
        <w:footnoteRef/>
      </w:r>
      <w:r>
        <w:t xml:space="preserve"> Cross-references: Mark 11:18; Luke 19:47-48; Luke 20:19; John 7:19; John 7:32; John 8:37; John 8:59; John 10:31; John 10:39; John 11:57.</w:t>
      </w:r>
    </w:p>
  </w:footnote>
  <w:footnote w:id="7496">
    <w:p>
      <w:pPr>
        <w:pStyle w:val="FootnoteText"/>
      </w:pPr>
      <w:r>
        <w:rPr>
          <w:rStyle w:val="FootnoteReference"/>
        </w:rPr>
        <w:footnoteRef/>
      </w:r>
      <w:r>
        <w:t xml:space="preserve"> Cross-references: Ps 76:10; Isa 46:10; Luke 13:32-33; Luke 22:53; John 7:6; John 7:8; John 7:44-46; John 8:20; John 9:4; John 11:9-10.</w:t>
      </w:r>
    </w:p>
  </w:footnote>
  <w:footnote w:id="7497">
    <w:p>
      <w:pPr>
        <w:pStyle w:val="FootnoteText"/>
      </w:pPr>
      <w:r>
        <w:rPr>
          <w:rStyle w:val="FootnoteReference"/>
        </w:rPr>
        <w:footnoteRef/>
      </w:r>
      <w:r>
        <w:t xml:space="preserve"> Cross-references for "believed": Matt 12:23; Luke 8:13; John 2:23-24; John 4:39; John 6:14-15; John 8:30-32; John 12:42; Acts 8:13; Jas 2:26.</w:t>
      </w:r>
    </w:p>
  </w:footnote>
  <w:footnote w:id="7498">
    <w:p>
      <w:pPr>
        <w:pStyle w:val="FootnoteText"/>
      </w:pPr>
      <w:r>
        <w:rPr>
          <w:rStyle w:val="FootnoteReference"/>
        </w:rPr>
        <w:footnoteRef/>
      </w:r>
      <w:r>
        <w:t xml:space="preserve"> Cross-references for "When": Matt 11:3-6; John 3:2; John 6:2; John 9:16; John 10:41-42.</w:t>
      </w:r>
    </w:p>
  </w:footnote>
  <w:footnote w:id="7499">
    <w:p>
      <w:pPr>
        <w:pStyle w:val="FootnoteText"/>
      </w:pPr>
      <w:r>
        <w:rPr>
          <w:rStyle w:val="FootnoteReference"/>
        </w:rPr>
        <w:footnoteRef/>
      </w:r>
      <w:r>
        <w:t xml:space="preserve"> People-name: Pharisees. People-name meaning: Pharisees — set apart. Source form: Pharisees.</w:t>
      </w:r>
    </w:p>
  </w:footnote>
  <w:footnote w:id="7500">
    <w:p>
      <w:pPr>
        <w:pStyle w:val="FootnoteText"/>
      </w:pPr>
      <w:r>
        <w:rPr>
          <w:rStyle w:val="FootnoteReference"/>
        </w:rPr>
        <w:footnoteRef/>
      </w:r>
      <w:r>
        <w:t xml:space="preserve"> Cross-references for "sent": Luke 22:52-53; John 7:45-46; John 18:3; Acts 5:26.</w:t>
      </w:r>
    </w:p>
  </w:footnote>
  <w:footnote w:id="7501">
    <w:p>
      <w:pPr>
        <w:pStyle w:val="FootnoteText"/>
      </w:pPr>
      <w:r>
        <w:rPr>
          <w:rStyle w:val="FootnoteReference"/>
        </w:rPr>
        <w:footnoteRef/>
      </w:r>
      <w:r>
        <w:t xml:space="preserve"> Cross-references for "Pharisees heard": Matt 12:23-24; Matt 23:13; John 7:47-53; John 11:47-48; John 12:19.</w:t>
      </w:r>
    </w:p>
  </w:footnote>
  <w:footnote w:id="7502">
    <w:p>
      <w:pPr>
        <w:pStyle w:val="FootnoteText"/>
      </w:pPr>
      <w:r>
        <w:rPr>
          <w:rStyle w:val="FootnoteReference"/>
        </w:rPr>
        <w:footnoteRef/>
      </w:r>
      <w:r>
        <w:t xml:space="preserve"> Cross-references: Mark 16:19; John 12:35-36; John 13:1; John 13:3; John 13:33; John 16:5; John 16:16-22; John 17:11; John 17:13.</w:t>
      </w:r>
    </w:p>
  </w:footnote>
  <w:footnote w:id="750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504">
    <w:p>
      <w:pPr>
        <w:pStyle w:val="FootnoteText"/>
      </w:pPr>
      <w:r>
        <w:rPr>
          <w:rStyle w:val="FootnoteReference"/>
        </w:rPr>
        <w:footnoteRef/>
      </w:r>
      <w:r>
        <w:t xml:space="preserve"> People-name: Gentiles. People-name meaning: Gentiles — nations; non-Jewish peoples. Source form: Gentiles.</w:t>
      </w:r>
    </w:p>
  </w:footnote>
  <w:footnote w:id="750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06">
    <w:p>
      <w:pPr>
        <w:pStyle w:val="FootnoteText"/>
      </w:pPr>
      <w:r>
        <w:rPr>
          <w:rStyle w:val="FootnoteReference"/>
        </w:rPr>
        <w:footnoteRef/>
      </w:r>
      <w:r>
        <w:t xml:space="preserve"> Cross-references for "the dispersed": Isa 11:12; Isa 27:12-13; Zeph 3:10; Acts 21:21; Jas 1:1; 1Pet 1:1.</w:t>
      </w:r>
    </w:p>
  </w:footnote>
  <w:footnote w:id="7507">
    <w:p>
      <w:pPr>
        <w:pStyle w:val="FootnoteText"/>
      </w:pPr>
      <w:r>
        <w:rPr>
          <w:rStyle w:val="FootnoteReference"/>
        </w:rPr>
        <w:footnoteRef/>
      </w:r>
      <w:r>
        <w:t xml:space="preserve"> Cross-references for "manner": John 3:4; John 3:9; John 6:41; John 6:52; John 6:60; John 12:34; John 16:17-18.</w:t>
      </w:r>
    </w:p>
  </w:footnote>
  <w:footnote w:id="7508">
    <w:p>
      <w:pPr>
        <w:pStyle w:val="FootnoteText"/>
      </w:pPr>
      <w:r>
        <w:rPr>
          <w:rStyle w:val="FootnoteReference"/>
        </w:rPr>
        <w:footnoteRef/>
      </w:r>
      <w:r>
        <w:t xml:space="preserve"> Cross-references for "Ye shall": John 7:34; 1Cor 2:14.</w:t>
      </w:r>
    </w:p>
  </w:footnote>
  <w:footnote w:id="7509">
    <w:p>
      <w:pPr>
        <w:pStyle w:val="FootnoteText"/>
      </w:pPr>
      <w:r>
        <w:rPr>
          <w:rStyle w:val="FootnoteReference"/>
        </w:rPr>
        <w:footnoteRef/>
      </w:r>
      <w:r>
        <w:t xml:space="preserve"> Cross-references for "the last": Lev 23:36; Lev 23:39; Num 29:35; 1Kgs 8:65-66.</w:t>
      </w:r>
    </w:p>
  </w:footnote>
  <w:footnote w:id="751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11">
    <w:p>
      <w:pPr>
        <w:pStyle w:val="FootnoteText"/>
      </w:pPr>
      <w:r>
        <w:rPr>
          <w:rStyle w:val="FootnoteReference"/>
        </w:rPr>
        <w:footnoteRef/>
      </w:r>
      <w:r>
        <w:t xml:space="preserve"> Cross-references for "drink": Song 5:1; Zech 9:15; John 6:55; 1Cor 10:4; 1Cor 10:21; 1Cor 11:25; 1Cor 12:13; Eph 5:18.</w:t>
      </w:r>
    </w:p>
  </w:footnote>
  <w:footnote w:id="751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13">
    <w:p>
      <w:pPr>
        <w:pStyle w:val="FootnoteText"/>
      </w:pPr>
      <w:r>
        <w:rPr>
          <w:rStyle w:val="FootnoteReference"/>
        </w:rPr>
        <w:footnoteRef/>
      </w:r>
      <w:r>
        <w:t xml:space="preserve"> Cross-references: Isa 55:3; Jer 16:19; Matt 11:28; John 5:40; John 6:37; John 14:6.</w:t>
      </w:r>
    </w:p>
  </w:footnote>
  <w:footnote w:id="7514">
    <w:p>
      <w:pPr>
        <w:pStyle w:val="FootnoteText"/>
      </w:pPr>
      <w:r>
        <w:rPr>
          <w:rStyle w:val="FootnoteReference"/>
        </w:rPr>
        <w:footnoteRef/>
      </w:r>
      <w:r>
        <w:t xml:space="preserve"> Cross-references for "He that": Deut 18:15.</w:t>
      </w:r>
    </w:p>
  </w:footnote>
  <w:footnote w:id="751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16">
    <w:p>
      <w:pPr>
        <w:pStyle w:val="FootnoteText"/>
      </w:pPr>
      <w:r>
        <w:rPr>
          <w:rStyle w:val="FootnoteReference"/>
        </w:rPr>
        <w:footnoteRef/>
      </w:r>
      <w:r>
        <w:t xml:space="preserve"> Cross-references for "glorified": John 12:16; John 13:31-32; John 14:13; John 17:5; Acts 3:13.</w:t>
      </w:r>
    </w:p>
  </w:footnote>
  <w:footnote w:id="751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18">
    <w:p>
      <w:pPr>
        <w:pStyle w:val="FootnoteText"/>
      </w:pPr>
      <w:r>
        <w:rPr>
          <w:rStyle w:val="FootnoteReference"/>
        </w:rPr>
        <w:footnoteRef/>
      </w:r>
      <w:r>
        <w:t xml:space="preserve"> Cross-references: Deut 18:15-18; Matt 16:14; Matt 21:11; Luke 7:16; John 1:21; John 1:25; John 6:14; John 7:12; Acts 3:22-23.</w:t>
      </w:r>
    </w:p>
  </w:footnote>
  <w:footnote w:id="7519">
    <w:p>
      <w:pPr>
        <w:pStyle w:val="FootnoteText"/>
      </w:pPr>
      <w:r>
        <w:rPr>
          <w:rStyle w:val="FootnoteReference"/>
        </w:rPr>
        <w:footnoteRef/>
      </w:r>
      <w:r>
        <w:t xml:space="preserve"> Cross-references: Ps 68:18; Isa 32:15; John 16:7; Acts 2:17; Acts 2:33; 2Cor 3:8.</w:t>
      </w:r>
    </w:p>
  </w:footnote>
  <w:footnote w:id="7520">
    <w:p>
      <w:pPr>
        <w:pStyle w:val="FootnoteText"/>
      </w:pPr>
      <w:r>
        <w:rPr>
          <w:rStyle w:val="FootnoteReference"/>
        </w:rPr>
        <w:footnoteRef/>
      </w:r>
      <w:r>
        <w:t xml:space="preserve"> Cross-references: John 1:21 (2); John 6:14 (1); Matthew 21:11 (3).</w:t>
      </w:r>
    </w:p>
  </w:footnote>
  <w:footnote w:id="7521">
    <w:p>
      <w:pPr>
        <w:pStyle w:val="FootnoteText"/>
      </w:pPr>
      <w:r>
        <w:rPr>
          <w:rStyle w:val="FootnoteReference"/>
        </w:rPr>
        <w:footnoteRef/>
      </w:r>
      <w:r>
        <w:t xml:space="preserve"> Cross-references for "This is": Matt 16:14-16; John 1:41; John 1:49; John 4:25; John 4:29; John 4:42; John 6:69; John 7:31.</w:t>
      </w:r>
    </w:p>
  </w:footnote>
  <w:footnote w:id="7522">
    <w:p>
      <w:pPr>
        <w:pStyle w:val="FootnoteText"/>
      </w:pPr>
      <w:r>
        <w:rPr>
          <w:rStyle w:val="FootnoteReference"/>
        </w:rPr>
        <w:footnoteRef/>
      </w:r>
      <w:r>
        <w:t xml:space="preserve"> Cross-references for "Shall": John 1:46; John 7:52.</w:t>
      </w:r>
    </w:p>
  </w:footnote>
  <w:footnote w:id="7523">
    <w:p>
      <w:pPr>
        <w:pStyle w:val="FootnoteText"/>
      </w:pPr>
      <w:r>
        <w:rPr>
          <w:rStyle w:val="FootnoteReference"/>
        </w:rPr>
        <w:footnoteRef/>
      </w:r>
      <w:r>
        <w:t xml:space="preserve"> Personal name: David. Personal-name meaning: David — Beloved. Source form: David.</w:t>
      </w:r>
    </w:p>
  </w:footnote>
  <w:footnote w:id="7524">
    <w:p>
      <w:pPr>
        <w:pStyle w:val="FootnoteText"/>
      </w:pPr>
      <w:r>
        <w:rPr>
          <w:rStyle w:val="FootnoteReference"/>
        </w:rPr>
        <w:footnoteRef/>
      </w:r>
      <w:r>
        <w:t xml:space="preserve"> Place name: Bethlehem. Place-name meaning: Bethlehem — house of bread. Source form: Bethlehem. Greek form: βηθλεεμ.</w:t>
      </w:r>
    </w:p>
  </w:footnote>
  <w:footnote w:id="7525">
    <w:p>
      <w:pPr>
        <w:pStyle w:val="FootnoteText"/>
      </w:pPr>
      <w:r>
        <w:rPr>
          <w:rStyle w:val="FootnoteReference"/>
        </w:rPr>
        <w:footnoteRef/>
      </w:r>
      <w:r>
        <w:t xml:space="preserve"> Cross-references for "where": 1Sam 16:1; 1Sam 16:4; 1Sam 16:11-13; 1Sam 16:18; 1Sam 17:58.</w:t>
      </w:r>
    </w:p>
  </w:footnote>
  <w:footnote w:id="7526">
    <w:p>
      <w:pPr>
        <w:pStyle w:val="FootnoteText"/>
      </w:pPr>
      <w:r>
        <w:rPr>
          <w:rStyle w:val="FootnoteReference"/>
        </w:rPr>
        <w:footnoteRef/>
      </w:r>
      <w:r>
        <w:t xml:space="preserve"> Cross-references: Ps 132:11; Isa 11:1; Jer 23:5; Mic 5:2; Matt 2:5; Luke 2:4; Luke 2:11; John 7:27.</w:t>
      </w:r>
    </w:p>
  </w:footnote>
  <w:footnote w:id="7527">
    <w:p>
      <w:pPr>
        <w:pStyle w:val="FootnoteText"/>
      </w:pPr>
      <w:r>
        <w:rPr>
          <w:rStyle w:val="FootnoteReference"/>
        </w:rPr>
        <w:footnoteRef/>
      </w:r>
      <w:r>
        <w:t xml:space="preserve"> Cross-references: Matt 10:35; Luke 12:51; John 7:12; John 9:16; John 10:19; Acts 14:4; Acts 23:7-10.</w:t>
      </w:r>
    </w:p>
  </w:footnote>
  <w:footnote w:id="7528">
    <w:p>
      <w:pPr>
        <w:pStyle w:val="FootnoteText"/>
      </w:pPr>
      <w:r>
        <w:rPr>
          <w:rStyle w:val="FootnoteReference"/>
        </w:rPr>
        <w:footnoteRef/>
      </w:r>
      <w:r>
        <w:t xml:space="preserve"> Cross-references for "no man": John 7:30; John 8:20; John 18:5-6; Acts 18:10; Acts 23:11; Acts 27:23-25.</w:t>
      </w:r>
    </w:p>
  </w:footnote>
  <w:footnote w:id="7529">
    <w:p>
      <w:pPr>
        <w:pStyle w:val="FootnoteText"/>
      </w:pPr>
      <w:r>
        <w:rPr>
          <w:rStyle w:val="FootnoteReference"/>
        </w:rPr>
        <w:footnoteRef/>
      </w:r>
      <w:r>
        <w:t xml:space="preserve"> Cross-references for "the officers": John 7:32; Acts 5:21-27.</w:t>
      </w:r>
    </w:p>
  </w:footnote>
  <w:footnote w:id="7530">
    <w:p>
      <w:pPr>
        <w:pStyle w:val="FootnoteText"/>
      </w:pPr>
      <w:r>
        <w:rPr>
          <w:rStyle w:val="FootnoteReference"/>
        </w:rPr>
        <w:footnoteRef/>
      </w:r>
      <w:r>
        <w:t xml:space="preserve"> Cross-references for "Never": Matt 7:29; Luke 4:22; John 7:26.</w:t>
      </w:r>
    </w:p>
  </w:footnote>
  <w:footnote w:id="7531">
    <w:p>
      <w:pPr>
        <w:pStyle w:val="FootnoteText"/>
      </w:pPr>
      <w:r>
        <w:rPr>
          <w:rStyle w:val="FootnoteReference"/>
        </w:rPr>
        <w:footnoteRef/>
      </w:r>
      <w:r>
        <w:t xml:space="preserve"> Cross-references: 2Kgs 18:29; 2Kgs 18:32; 2Chr 32:15; Matt 27:63; John 7:12; John 9:27-34; 2Cor 6:8.</w:t>
      </w:r>
    </w:p>
  </w:footnote>
  <w:footnote w:id="7532">
    <w:p>
      <w:pPr>
        <w:pStyle w:val="FootnoteText"/>
      </w:pPr>
      <w:r>
        <w:rPr>
          <w:rStyle w:val="FootnoteReference"/>
        </w:rPr>
        <w:footnoteRef/>
      </w:r>
      <w:r>
        <w:t xml:space="preserve"> Cross-references: Jer 5:4-5; Matt 11:25; John 7:26; John 7:50; John 12:42; Acts 6:7; 1Cor 1:20; 1Cor 1:22-28; 1Cor 2:8.</w:t>
      </w:r>
    </w:p>
  </w:footnote>
  <w:footnote w:id="7533">
    <w:p>
      <w:pPr>
        <w:pStyle w:val="FootnoteText"/>
      </w:pPr>
      <w:r>
        <w:rPr>
          <w:rStyle w:val="FootnoteReference"/>
        </w:rPr>
        <w:footnoteRef/>
      </w:r>
      <w:r>
        <w:t xml:space="preserve"> Cross-references: Isa 5:21; Isa 28:14; Isa 29:14-19; Isa 65:5; John 9:34; John 9:40; 1Cor 1:20-21; 1Cor 3:18-20; Jas 3:13-18.</w:t>
      </w:r>
    </w:p>
  </w:footnote>
  <w:footnote w:id="7534">
    <w:p>
      <w:pPr>
        <w:pStyle w:val="FootnoteText"/>
      </w:pPr>
      <w:r>
        <w:rPr>
          <w:rStyle w:val="FootnoteReference"/>
        </w:rPr>
        <w:footnoteRef/>
      </w:r>
      <w:r>
        <w:t xml:space="preserve"> Name meaning: Nicodemus (Nikodemos) — Victory of the people. Came to Jesus by night seeking truth.</w:t>
      </w:r>
    </w:p>
  </w:footnote>
  <w:footnote w:id="7535">
    <w:p>
      <w:pPr>
        <w:pStyle w:val="FootnoteText"/>
      </w:pPr>
      <w:r>
        <w:rPr>
          <w:rStyle w:val="FootnoteReference"/>
        </w:rPr>
        <w:footnoteRef/>
      </w:r>
      <w:r>
        <w:t xml:space="preserve"> Cross-references for "he that": John 3:1-2; John 19:39.</w:t>
      </w:r>
    </w:p>
  </w:footnote>
  <w:footnote w:id="7536">
    <w:p>
      <w:pPr>
        <w:pStyle w:val="FootnoteText"/>
      </w:pPr>
      <w:r>
        <w:rPr>
          <w:rStyle w:val="FootnoteReference"/>
        </w:rPr>
        <w:footnoteRef/>
      </w:r>
      <w:r>
        <w:t xml:space="preserve"> Cross-references: Deut 1:17; Deut 17:8-11; Deut 19:15-19; Prov 18:13.</w:t>
      </w:r>
    </w:p>
  </w:footnote>
  <w:footnote w:id="7537">
    <w:p>
      <w:pPr>
        <w:pStyle w:val="FootnoteText"/>
      </w:pPr>
      <w:r>
        <w:rPr>
          <w:rStyle w:val="FootnoteReference"/>
        </w:rPr>
        <w:footnoteRef/>
      </w:r>
      <w:r>
        <w:t xml:space="preserve"> Cross-references for "Search": Isa 9:1-2; Matt 4:15-16; John 1:46; John 7:41.</w:t>
      </w:r>
    </w:p>
  </w:footnote>
  <w:footnote w:id="7538">
    <w:p>
      <w:pPr>
        <w:pStyle w:val="FootnoteText"/>
      </w:pPr>
      <w:r>
        <w:rPr>
          <w:rStyle w:val="FootnoteReference"/>
        </w:rPr>
        <w:footnoteRef/>
      </w:r>
      <w:r>
        <w:t xml:space="preserve"> Cross-references: Gen 19:9; Exod 2:14; 1Kgs 22:24; Prov 9:7-8; John 9:34.</w:t>
      </w:r>
    </w:p>
  </w:footnote>
  <w:footnote w:id="7539">
    <w:p>
      <w:pPr>
        <w:pStyle w:val="FootnoteText"/>
      </w:pPr>
      <w:r>
        <w:rPr>
          <w:rStyle w:val="FootnoteReference"/>
        </w:rPr>
        <w:footnoteRef/>
      </w:r>
      <w:r>
        <w:t xml:space="preserve"> Cross-references: Job 5:12-13; Ps 33:10; Ps 76:5; Ps 76:10.</w:t>
      </w:r>
    </w:p>
  </w:footnote>
  <w:footnote w:id="7540">
    <w:p>
      <w:pPr>
        <w:pStyle w:val="FootnoteText"/>
      </w:pPr>
      <w:r>
        <w:rPr>
          <w:rStyle w:val="FootnoteReference"/>
        </w:rPr>
        <w:footnoteRef/>
      </w:r>
      <w:r>
        <w:t xml:space="preserve"> Name meaning: Jesus (Yeshua) — Yahweh saves. He will save His people from their sins.</w:t>
      </w:r>
    </w:p>
  </w:footnote>
  <w:footnote w:id="75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2">
    <w:p>
      <w:pPr>
        <w:pStyle w:val="FootnoteText"/>
      </w:pPr>
      <w:r>
        <w:rPr>
          <w:rStyle w:val="FootnoteReference"/>
        </w:rPr>
        <w:footnoteRef/>
      </w:r>
      <w:r>
        <w:t xml:space="preserve"> Cross-references: Matt 21:1; Mark 11:1; Mark 13:3; Luke 19:37.</w:t>
      </w:r>
    </w:p>
  </w:footnote>
  <w:footnote w:id="7543">
    <w:p>
      <w:pPr>
        <w:pStyle w:val="FootnoteText"/>
      </w:pPr>
      <w:r>
        <w:rPr>
          <w:rStyle w:val="FootnoteReference"/>
        </w:rPr>
        <w:footnoteRef/>
      </w:r>
      <w:r>
        <w:t xml:space="preserve"> Cross-references for "early": Eccl 9:10; Jer 25:3; Jer 44:4; Luke 21:37; John 4:34.</w:t>
      </w:r>
    </w:p>
  </w:footnote>
  <w:footnote w:id="7544">
    <w:p>
      <w:pPr>
        <w:pStyle w:val="FootnoteText"/>
      </w:pPr>
      <w:r>
        <w:rPr>
          <w:rStyle w:val="FootnoteReference"/>
        </w:rPr>
        <w:footnoteRef/>
      </w:r>
      <w:r>
        <w:t xml:space="preserve"> Cross-references for "and he": Matt 5:1-2; Matt 26:55; Luke 4:20; Luke 5:3.</w:t>
      </w:r>
    </w:p>
  </w:footnote>
  <w:footnote w:id="7545">
    <w:p>
      <w:pPr>
        <w:pStyle w:val="FootnoteText"/>
      </w:pPr>
      <w:r>
        <w:rPr>
          <w:rStyle w:val="FootnoteReference"/>
        </w:rPr>
        <w:footnoteRef/>
      </w:r>
      <w:r>
        <w:t xml:space="preserve"> People-name: Pharisees. People-name meaning: Pharisees — set apart. Source form: Pharisees.</w:t>
      </w:r>
    </w:p>
  </w:footnote>
  <w:footnote w:id="7546">
    <w:p>
      <w:pPr>
        <w:pStyle w:val="FootnoteText"/>
      </w:pPr>
      <w:r>
        <w:rPr>
          <w:rStyle w:val="FootnoteReference"/>
        </w:rPr>
        <w:footnoteRef/>
      </w:r>
      <w:r>
        <w:t xml:space="preserve"> Personal name: Moses. Personal-name meaning: Moses — Drawn out. Source form: Moses.</w:t>
      </w:r>
    </w:p>
  </w:footnote>
  <w:footnote w:id="7547">
    <w:p>
      <w:pPr>
        <w:pStyle w:val="FootnoteText"/>
      </w:pPr>
      <w:r>
        <w:rPr>
          <w:rStyle w:val="FootnoteReference"/>
        </w:rPr>
        <w:footnoteRef/>
      </w:r>
      <w:r>
        <w:t xml:space="preserve"> Cross-references for "Moses": Lev 20:10; Deut 22:21-24; Ezek 16:38-40; Ezek 23:47.</w:t>
      </w:r>
    </w:p>
  </w:footnote>
  <w:footnote w:id="7548">
    <w:p>
      <w:pPr>
        <w:pStyle w:val="FootnoteText"/>
      </w:pPr>
      <w:r>
        <w:rPr>
          <w:rStyle w:val="FootnoteReference"/>
        </w:rPr>
        <w:footnoteRef/>
      </w:r>
      <w:r>
        <w:t xml:space="preserve"> Cross-references: Matt 5:17; Matt 19:6-8; Matt 22:16-18.</w:t>
      </w:r>
    </w:p>
  </w:footnote>
  <w:footnote w:id="7549">
    <w:p>
      <w:pPr>
        <w:pStyle w:val="FootnoteText"/>
      </w:pPr>
      <w:r>
        <w:rPr>
          <w:rStyle w:val="FootnoteReference"/>
        </w:rPr>
        <w:footnoteRef/>
      </w:r>
      <w:r>
        <w:t xml:space="preserve"> Cross-references for "tempting": Num 14:22; Matt 19:3; Luke 10:25; Luke 11:53-54; Luke 20:20-23; 1Cor 10:9.</w:t>
      </w:r>
    </w:p>
  </w:footnote>
  <w:footnote w:id="7550">
    <w:p>
      <w:pPr>
        <w:pStyle w:val="FootnoteText"/>
      </w:pPr>
      <w:r>
        <w:rPr>
          <w:rStyle w:val="FootnoteReference"/>
        </w:rPr>
        <w:footnoteRef/>
      </w:r>
      <w:r>
        <w:t xml:space="preserve"> Cross-references for "as though": Ps 38:12-14; Ps 39:1; Prov 26:17; Eccl 3:7; Amos 5:10; Amos 5:13; Matt 10:16; Matt 15:23; Matt 26:63.</w:t>
      </w:r>
    </w:p>
  </w:footnote>
  <w:footnote w:id="7551">
    <w:p>
      <w:pPr>
        <w:pStyle w:val="FootnoteText"/>
      </w:pPr>
      <w:r>
        <w:rPr>
          <w:rStyle w:val="FootnoteReference"/>
        </w:rPr>
        <w:footnoteRef/>
      </w:r>
      <w:r>
        <w:t xml:space="preserve"> Cross-references: Gen 49:9; Jer 17:13; Dan 5:5; John 8:2.</w:t>
      </w:r>
    </w:p>
  </w:footnote>
  <w:footnote w:id="7552">
    <w:p>
      <w:pPr>
        <w:pStyle w:val="FootnoteText"/>
      </w:pPr>
      <w:r>
        <w:rPr>
          <w:rStyle w:val="FootnoteReference"/>
        </w:rPr>
        <w:footnoteRef/>
      </w:r>
      <w:r>
        <w:t xml:space="preserve"> Cross-references for "and said": Prov 12:18; Prov 26:4-5; Jer 23:29; John 7:46; 1Cor 14:24-25; Col 4:6; Heb 4:12-13; Rev 1:16; Rev 2:16; Rev 19:15.</w:t>
      </w:r>
    </w:p>
  </w:footnote>
  <w:footnote w:id="7553">
    <w:p>
      <w:pPr>
        <w:pStyle w:val="FootnoteText"/>
      </w:pPr>
      <w:r>
        <w:rPr>
          <w:rStyle w:val="FootnoteReference"/>
        </w:rPr>
        <w:footnoteRef/>
      </w:r>
      <w:r>
        <w:t xml:space="preserve"> Cross-references for "He that": Deut 17:6; Ps 50:16-20; Matt 7:1-5; Matt 23:25-28; Rom 2:1-3; Rom 2:21-25.</w:t>
      </w:r>
    </w:p>
  </w:footnote>
  <w:footnote w:id="7554">
    <w:p>
      <w:pPr>
        <w:pStyle w:val="FootnoteText"/>
      </w:pPr>
      <w:r>
        <w:rPr>
          <w:rStyle w:val="FootnoteReference"/>
        </w:rPr>
        <w:footnoteRef/>
      </w:r>
      <w:r>
        <w:t xml:space="preserve"> Cross-references for "being": Gen 42:21-22; 1Kgs 2:44; 1Kgs 17:18; Ps 50:21; Eccl 7:22; Mark 6:14-16; Luke 12:1-3; Rom 2:15; Rom 2:22; 1John 3:20.</w:t>
      </w:r>
    </w:p>
  </w:footnote>
  <w:footnote w:id="7555">
    <w:p>
      <w:pPr>
        <w:pStyle w:val="FootnoteText"/>
      </w:pPr>
      <w:r>
        <w:rPr>
          <w:rStyle w:val="FootnoteReference"/>
        </w:rPr>
        <w:footnoteRef/>
      </w:r>
      <w:r>
        <w:t xml:space="preserve"> Cross-references for "went out": Job 5:12-13; Job 20:5; Job 20:27; Ps 9:15-16; Ps 40:14; Ps 71:13; Luke 13:17.</w:t>
      </w:r>
    </w:p>
  </w:footnote>
  <w:footnote w:id="7556">
    <w:p>
      <w:pPr>
        <w:pStyle w:val="FootnoteText"/>
      </w:pPr>
      <w:r>
        <w:rPr>
          <w:rStyle w:val="FootnoteReference"/>
        </w:rPr>
        <w:footnoteRef/>
      </w:r>
      <w:r>
        <w:t xml:space="preserve"> Cross-references for "alone": John 8:2; John 8:10; John 8:12.</w:t>
      </w:r>
    </w:p>
  </w:footnote>
  <w:footnote w:id="7557">
    <w:p>
      <w:pPr>
        <w:pStyle w:val="FootnoteText"/>
      </w:pPr>
      <w:r>
        <w:rPr>
          <w:rStyle w:val="FootnoteReference"/>
        </w:rPr>
        <w:footnoteRef/>
      </w:r>
      <w:r>
        <w:t xml:space="preserve"> Cross-references for "where": Isa 41:11-12.</w:t>
      </w:r>
    </w:p>
  </w:footnote>
  <w:footnote w:id="7558">
    <w:p>
      <w:pPr>
        <w:pStyle w:val="FootnoteText"/>
      </w:pPr>
      <w:r>
        <w:rPr>
          <w:rStyle w:val="FootnoteReference"/>
        </w:rPr>
        <w:footnoteRef/>
      </w:r>
      <w:r>
        <w:t xml:space="preserve"> Cross-references for "Neither": Deut 16:18; Deut 17:9; Luke 9:56; Luke 12:13-14; John 3:17; John 8:15; John 18:36; Rom 13:3-4; 1Cor 5:12.</w:t>
      </w:r>
    </w:p>
  </w:footnote>
  <w:footnote w:id="755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61">
    <w:p>
      <w:pPr>
        <w:pStyle w:val="FootnoteText"/>
      </w:pPr>
      <w:r>
        <w:rPr>
          <w:rStyle w:val="FootnoteReference"/>
        </w:rPr>
        <w:footnoteRef/>
      </w:r>
      <w:r>
        <w:t xml:space="preserve"> Cross-references for "shall not": Ps 18:28; Ps 97:11; Isa 50:10; John 12:35; John 12:46; 2Pet 2:4; 2Pet 2:17; Jude 1:6; Jude 1:13.</w:t>
      </w:r>
    </w:p>
  </w:footnote>
  <w:footnote w:id="7562">
    <w:p>
      <w:pPr>
        <w:pStyle w:val="FootnoteText"/>
      </w:pPr>
      <w:r>
        <w:rPr>
          <w:rStyle w:val="FootnoteReference"/>
        </w:rPr>
        <w:footnoteRef/>
      </w:r>
      <w:r>
        <w:t xml:space="preserve"> Cross-references for "shall have": Job 33:28; Ps 49:19; John 7:17; John 14:6; Rev 21:24.</w:t>
      </w:r>
    </w:p>
  </w:footnote>
  <w:footnote w:id="7563">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64">
    <w:p>
      <w:pPr>
        <w:pStyle w:val="FootnoteText"/>
      </w:pPr>
      <w:r>
        <w:rPr>
          <w:rStyle w:val="FootnoteReference"/>
        </w:rPr>
        <w:footnoteRef/>
      </w:r>
      <w:r>
        <w:t xml:space="preserve"> Cross-references for "Thou": John 5:31-47.</w:t>
      </w:r>
    </w:p>
  </w:footnote>
  <w:footnote w:id="7565">
    <w:p>
      <w:pPr>
        <w:pStyle w:val="FootnoteText"/>
      </w:pPr>
      <w:r>
        <w:rPr>
          <w:rStyle w:val="FootnoteReference"/>
        </w:rPr>
        <w:footnoteRef/>
      </w:r>
      <w:r>
        <w:t xml:space="preserve"> Cross-references: Num 12:3; Neh 5:14-19; 2Cor 11:31; 2Cor 12:11; 2Cor 12:19.</w:t>
      </w:r>
    </w:p>
  </w:footnote>
  <w:footnote w:id="7566">
    <w:p>
      <w:pPr>
        <w:pStyle w:val="FootnoteText"/>
      </w:pPr>
      <w:r>
        <w:rPr>
          <w:rStyle w:val="FootnoteReference"/>
        </w:rPr>
        <w:footnoteRef/>
      </w:r>
      <w:r>
        <w:t xml:space="preserve"> Cross-references: John 7:29; John 8:42; John 10:15; John 10:36; John 13:3; John 14:10; John 16:28; John 17:8.</w:t>
      </w:r>
    </w:p>
  </w:footnote>
  <w:footnote w:id="7567">
    <w:p>
      <w:pPr>
        <w:pStyle w:val="FootnoteText"/>
      </w:pPr>
      <w:r>
        <w:rPr>
          <w:rStyle w:val="FootnoteReference"/>
        </w:rPr>
        <w:footnoteRef/>
      </w:r>
      <w:r>
        <w:t xml:space="preserve"> Cross-references: John 7:27-28; John 9:29-30.</w:t>
      </w:r>
    </w:p>
  </w:footnote>
  <w:footnote w:id="7568">
    <w:p>
      <w:pPr>
        <w:pStyle w:val="FootnoteText"/>
      </w:pPr>
      <w:r>
        <w:rPr>
          <w:rStyle w:val="FootnoteReference"/>
        </w:rPr>
        <w:footnoteRef/>
      </w:r>
      <w:r>
        <w:t xml:space="preserve"> Cross-references for "judge": 1Sam 16:7; Ps 58:1-2; Ps 94:20-21; Amos 5:7; Amos 6:12; Hab 1:4; John 7:24; Rom 2:1; 1Cor 2:15; 1Cor 4:3-5; Jas 2:4.</w:t>
      </w:r>
    </w:p>
  </w:footnote>
  <w:footnote w:id="7569">
    <w:p>
      <w:pPr>
        <w:pStyle w:val="FootnoteText"/>
      </w:pPr>
      <w:r>
        <w:rPr>
          <w:rStyle w:val="FootnoteReference"/>
        </w:rPr>
        <w:footnoteRef/>
      </w:r>
      <w:r>
        <w:t xml:space="preserve"> Cross-references for "I judge": Luke 12:14; John 3:17; John 8:11; John 12:47; John 18:36.</w:t>
      </w:r>
    </w:p>
  </w:footnote>
  <w:footnote w:id="7570">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71">
    <w:p>
      <w:pPr>
        <w:pStyle w:val="FootnoteText"/>
      </w:pPr>
      <w:r>
        <w:rPr>
          <w:rStyle w:val="FootnoteReference"/>
        </w:rPr>
        <w:footnoteRef/>
      </w:r>
      <w:r>
        <w:t xml:space="preserve"> Cross-references: John 8:29; John 16:32.</w:t>
      </w:r>
    </w:p>
  </w:footnote>
  <w:footnote w:id="7572">
    <w:p>
      <w:pPr>
        <w:pStyle w:val="FootnoteText"/>
      </w:pPr>
      <w:r>
        <w:rPr>
          <w:rStyle w:val="FootnoteReference"/>
        </w:rPr>
        <w:footnoteRef/>
      </w:r>
      <w:r>
        <w:t xml:space="preserve"> Cross-references for "also": John 10:34; John 15:25; Gal 3:24; Gal 4:21.</w:t>
      </w:r>
    </w:p>
  </w:footnote>
  <w:footnote w:id="7573">
    <w:p>
      <w:pPr>
        <w:pStyle w:val="FootnoteText"/>
      </w:pPr>
      <w:r>
        <w:rPr>
          <w:rStyle w:val="FootnoteReference"/>
        </w:rPr>
        <w:footnoteRef/>
      </w:r>
      <w:r>
        <w:t xml:space="preserve"> Cross-references for "that": Deut 17:6; Deut 19:15; 1Kgs 21:10; Matt 18:16; 2Cor 13:1; Heb 10:28; 1John 5:9; Rev 11:3.</w:t>
      </w:r>
    </w:p>
  </w:footnote>
  <w:footnote w:id="7574">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75">
    <w:p>
      <w:pPr>
        <w:pStyle w:val="FootnoteText"/>
      </w:pPr>
      <w:r>
        <w:rPr>
          <w:rStyle w:val="FootnoteReference"/>
        </w:rPr>
        <w:footnoteRef/>
      </w:r>
      <w:r>
        <w:t xml:space="preserve"> Cross-references: John 5:31-40; Heb 2:4; 1John 5:6-12.</w:t>
      </w:r>
    </w:p>
  </w:footnote>
  <w:footnote w:id="7576">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577">
    <w:p>
      <w:pPr>
        <w:pStyle w:val="FootnoteText"/>
      </w:pPr>
      <w:r>
        <w:rPr>
          <w:rStyle w:val="FootnoteReference"/>
        </w:rPr>
        <w:footnoteRef/>
      </w:r>
      <w:r>
        <w:t xml:space="preserve"> Cross-references: Matt 11:25; Luke 10:21-22; John 1:18; John 14:6-9; John 17:3; John 17:25-26; 2Cor 4:4-6; Eph 1:17; Col 1:15; Heb 1:3; 2John 1:9.</w:t>
      </w:r>
    </w:p>
  </w:footnote>
  <w:footnote w:id="7578">
    <w:p>
      <w:pPr>
        <w:pStyle w:val="FootnoteText"/>
      </w:pPr>
      <w:r>
        <w:rPr>
          <w:rStyle w:val="FootnoteReference"/>
        </w:rPr>
        <w:footnoteRef/>
      </w:r>
      <w:r>
        <w:t xml:space="preserve"> Cross-references for "in the treasury": 1Chr 9:26; Matt 27:6; Mark 12:41; Mark 12:43.</w:t>
      </w:r>
    </w:p>
  </w:footnote>
  <w:footnote w:id="7579">
    <w:p>
      <w:pPr>
        <w:pStyle w:val="FootnoteText"/>
      </w:pPr>
      <w:r>
        <w:rPr>
          <w:rStyle w:val="FootnoteReference"/>
        </w:rPr>
        <w:footnoteRef/>
      </w:r>
      <w:r>
        <w:t xml:space="preserve"> Cross-references for "and no": Luke 13:31-33; Luke 20:19; John 7:8; John 7:30; John 7:44; John 8:59; John 10:39; John 11:9-10.</w:t>
      </w:r>
    </w:p>
  </w:footnote>
  <w:footnote w:id="7580">
    <w:p>
      <w:pPr>
        <w:pStyle w:val="FootnoteText"/>
      </w:pPr>
      <w:r>
        <w:rPr>
          <w:rStyle w:val="FootnoteReference"/>
        </w:rPr>
        <w:footnoteRef/>
      </w:r>
      <w:r>
        <w:t xml:space="preserve"> Cross-references for "I go": 1Kgs 18:10; 2Kgs 2:16-17; Matt 23:39; Matt 24:23-24; John 7:34; John 12:33; John 12:35.</w:t>
      </w:r>
    </w:p>
  </w:footnote>
  <w:footnote w:id="7581">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82">
    <w:p>
      <w:pPr>
        <w:pStyle w:val="FootnoteText"/>
      </w:pPr>
      <w:r>
        <w:rPr>
          <w:rStyle w:val="FootnoteReference"/>
        </w:rPr>
        <w:footnoteRef/>
      </w:r>
      <w:r>
        <w:t xml:space="preserve"> Cross-references for "whither": Matt 25:41; Matt 25:46; John 7:34; John 13:33.</w:t>
      </w:r>
    </w:p>
  </w:footnote>
  <w:footnote w:id="7583">
    <w:p>
      <w:pPr>
        <w:pStyle w:val="FootnoteText"/>
      </w:pPr>
      <w:r>
        <w:rPr>
          <w:rStyle w:val="FootnoteReference"/>
        </w:rPr>
        <w:footnoteRef/>
      </w:r>
      <w:r>
        <w:t xml:space="preserve"> People-name: Jews. People-name meaning: Jews — People of Judah; Judeans. Source form: Jews.</w:t>
      </w:r>
    </w:p>
  </w:footnote>
  <w:footnote w:id="7584">
    <w:p>
      <w:pPr>
        <w:pStyle w:val="FootnoteText"/>
      </w:pPr>
      <w:r>
        <w:rPr>
          <w:rStyle w:val="FootnoteReference"/>
        </w:rPr>
        <w:footnoteRef/>
      </w:r>
      <w:r>
        <w:t xml:space="preserve"> Cross-references for "Will": Ps 22:6; Ps 31:18; Ps 123:4; John 7:20; John 8:48; John 8:52; John 10:20; Heb 12:3; Heb 13:13.</w:t>
      </w:r>
    </w:p>
  </w:footnote>
  <w:footnote w:id="7585">
    <w:p>
      <w:pPr>
        <w:pStyle w:val="FootnoteText"/>
      </w:pPr>
      <w:r>
        <w:rPr>
          <w:rStyle w:val="FootnoteReference"/>
        </w:rPr>
        <w:footnoteRef/>
      </w:r>
      <w:r>
        <w:t xml:space="preserve"> Cross-references for "Ye are from": Ps 17:4; John 1:14; John 3:13; John 3:31; Rom 8:7-8; 1Cor 15:47-48; Phil 3:19-21; Jas 3:15-17; 1John 2:15-16.</w:t>
      </w:r>
    </w:p>
  </w:footnote>
  <w:footnote w:id="7586">
    <w:p>
      <w:pPr>
        <w:pStyle w:val="FootnoteText"/>
      </w:pPr>
      <w:r>
        <w:rPr>
          <w:rStyle w:val="FootnoteReference"/>
        </w:rPr>
        <w:footnoteRef/>
      </w:r>
      <w:r>
        <w:t xml:space="preserve"> Cross-references for "ye are of": John 15:18-19; John 17:14; John 17:16; Jas 4:4; 1John 2:15-16; 1John 4:5-6; 1John 5:19-20.</w:t>
      </w:r>
    </w:p>
  </w:footnote>
  <w:footnote w:id="7587">
    <w:p>
      <w:pPr>
        <w:pStyle w:val="FootnoteText"/>
      </w:pPr>
      <w:r>
        <w:rPr>
          <w:rStyle w:val="FootnoteReference"/>
        </w:rPr>
        <w:footnoteRef/>
      </w:r>
      <w:r>
        <w:t xml:space="preserve"> Cross-references for "I said": John 8:21.</w:t>
      </w:r>
    </w:p>
  </w:footnote>
  <w:footnote w:id="7588">
    <w:p>
      <w:pPr>
        <w:pStyle w:val="FootnoteText"/>
      </w:pPr>
      <w:r>
        <w:rPr>
          <w:rStyle w:val="FootnoteReference"/>
        </w:rPr>
        <w:footnoteRef/>
      </w:r>
      <w:r>
        <w:t xml:space="preserve"> Cross-references: Prov 8:36; Mark 16:16; John 3:18; John 3:36; Acts 4:12; Heb 2:3; Heb 10:26-29; Heb 12:25.</w:t>
      </w:r>
    </w:p>
  </w:footnote>
  <w:footnote w:id="7589">
    <w:p>
      <w:pPr>
        <w:pStyle w:val="FootnoteText"/>
      </w:pPr>
      <w:r>
        <w:rPr>
          <w:rStyle w:val="FootnoteReference"/>
        </w:rPr>
        <w:footnoteRef/>
      </w:r>
      <w:r>
        <w:t xml:space="preserve"> Cross-references for "Even": John 5:17-29; John 8:12.</w:t>
      </w:r>
    </w:p>
  </w:footnote>
  <w:footnote w:id="7590">
    <w:p>
      <w:pPr>
        <w:pStyle w:val="FootnoteText"/>
      </w:pPr>
      <w:r>
        <w:rPr>
          <w:rStyle w:val="FootnoteReference"/>
        </w:rPr>
        <w:footnoteRef/>
      </w:r>
      <w:r>
        <w:t xml:space="preserve"> Cross-references: Luke 22:67; John 1:19; John 1:22; John 10:24; John 19:9.</w:t>
      </w:r>
    </w:p>
  </w:footnote>
  <w:footnote w:id="7591">
    <w:p>
      <w:pPr>
        <w:pStyle w:val="FootnoteText"/>
      </w:pPr>
      <w:r>
        <w:rPr>
          <w:rStyle w:val="FootnoteReference"/>
        </w:rPr>
        <w:footnoteRef/>
      </w:r>
      <w:r>
        <w:t xml:space="preserve"> Cross-references for "have many": John 16:12; Heb 5:11-12.</w:t>
      </w:r>
    </w:p>
  </w:footnote>
  <w:footnote w:id="7592">
    <w:p>
      <w:pPr>
        <w:pStyle w:val="FootnoteText"/>
      </w:pPr>
      <w:r>
        <w:rPr>
          <w:rStyle w:val="FootnoteReference"/>
        </w:rPr>
        <w:footnoteRef/>
      </w:r>
      <w:r>
        <w:t xml:space="preserve"> Cross-references for "to judge": John 5:42-43; John 8:16; John 9:39-41; John 12:47-50.</w:t>
      </w:r>
    </w:p>
  </w:footnote>
  <w:footnote w:id="7593">
    <w:p>
      <w:pPr>
        <w:pStyle w:val="FootnoteText"/>
      </w:pPr>
      <w:r>
        <w:rPr>
          <w:rStyle w:val="FootnoteReference"/>
        </w:rPr>
        <w:footnoteRef/>
      </w:r>
      <w:r>
        <w:t xml:space="preserve"> Cross-references for "and I": John 3:32; John 7:16; John 8:40; John 15:15; John 17:8.</w:t>
      </w:r>
    </w:p>
  </w:footnote>
  <w:footnote w:id="7594">
    <w:p>
      <w:pPr>
        <w:pStyle w:val="FootnoteText"/>
      </w:pPr>
      <w:r>
        <w:rPr>
          <w:rStyle w:val="FootnoteReference"/>
        </w:rPr>
        <w:footnoteRef/>
      </w:r>
      <w:r>
        <w:t xml:space="preserve"> Cross-references: John 7:28; John 8:17; 2Cor 1:18.</w:t>
      </w:r>
    </w:p>
  </w:footnote>
  <w:footnote w:id="7595">
    <w:p>
      <w:pPr>
        <w:pStyle w:val="FootnoteText"/>
      </w:pPr>
      <w:r>
        <w:rPr>
          <w:rStyle w:val="FootnoteReference"/>
        </w:rPr>
        <w:footnoteRef/>
      </w:r>
      <w:r>
        <w:t xml:space="preserve"> Cross-references: Isa 6:9; Isa 42:18-20; Isa 59:10; John 8:43; John 8:47; Rom 11:7-10; 2Cor 4:3-4.</w:t>
      </w:r>
    </w:p>
  </w:footnote>
  <w:footnote w:id="7596">
    <w:p>
      <w:pPr>
        <w:pStyle w:val="FootnoteText"/>
      </w:pPr>
      <w:r>
        <w:rPr>
          <w:rStyle w:val="FootnoteReference"/>
        </w:rPr>
        <w:footnoteRef/>
      </w:r>
      <w:r>
        <w:t xml:space="preserve"> Cross-references for "then": Matt 27:50-54; Acts 2:41; Acts 4:4; Rom 1:4; 1Thess 2:15-16.</w:t>
      </w:r>
    </w:p>
  </w:footnote>
  <w:footnote w:id="7597">
    <w:p>
      <w:pPr>
        <w:pStyle w:val="FootnoteText"/>
      </w:pPr>
      <w:r>
        <w:rPr>
          <w:rStyle w:val="FootnoteReference"/>
        </w:rPr>
        <w:footnoteRef/>
      </w:r>
      <w:r>
        <w:t xml:space="preserve"> Cross-references for "When": John 3:14; John 12:32-34; John 19:18.</w:t>
      </w:r>
    </w:p>
  </w:footnote>
  <w:footnote w:id="7598">
    <w:p>
      <w:pPr>
        <w:pStyle w:val="FootnoteText"/>
      </w:pPr>
      <w:r>
        <w:rPr>
          <w:rStyle w:val="FootnoteReference"/>
        </w:rPr>
        <w:footnoteRef/>
      </w:r>
      <w:r>
        <w:t xml:space="preserve"> Cross-references for "and that": Num 16:28-30; John 5:19; John 5:30; John 6:38; John 11:42; John 12:49-50; Heb 2:2-3.</w:t>
      </w:r>
    </w:p>
  </w:footnote>
  <w:footnote w:id="7599">
    <w:p>
      <w:pPr>
        <w:pStyle w:val="FootnoteText"/>
      </w:pPr>
      <w:r>
        <w:rPr>
          <w:rStyle w:val="FootnoteReference"/>
        </w:rPr>
        <w:footnoteRef/>
      </w:r>
      <w:r>
        <w:t xml:space="preserve"> Cross-references: John 3:11.</w:t>
      </w:r>
    </w:p>
  </w:footnote>
  <w:footnote w:id="7600">
    <w:p>
      <w:pPr>
        <w:pStyle w:val="FootnoteText"/>
      </w:pPr>
      <w:r>
        <w:rPr>
          <w:rStyle w:val="FootnoteReference"/>
        </w:rPr>
        <w:footnoteRef/>
      </w:r>
      <w:r>
        <w:t xml:space="preserve"> Cross-references for "he that sent": Isa 42:1; Isa 42:6; Isa 49:4-8; Isa 50:4-9; John 8:16; John 14:10-11; John 16:32; 2Tim 4:17; 2Tim 4:22.</w:t>
      </w:r>
    </w:p>
  </w:footnote>
  <w:footnote w:id="7601">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602">
    <w:p>
      <w:pPr>
        <w:pStyle w:val="FootnoteText"/>
      </w:pPr>
      <w:r>
        <w:rPr>
          <w:rStyle w:val="FootnoteReference"/>
        </w:rPr>
        <w:footnoteRef/>
      </w:r>
      <w:r>
        <w:t xml:space="preserve"> Cross-references for "many": John 2:23; John 6:14; John 7:31; John 10:42; John 11:45.</w:t>
      </w:r>
    </w:p>
  </w:footnote>
  <w:footnote w:id="7603">
    <w:p>
      <w:pPr>
        <w:pStyle w:val="FootnoteText"/>
      </w:pPr>
      <w:r>
        <w:rPr>
          <w:rStyle w:val="FootnoteReference"/>
        </w:rPr>
        <w:footnoteRef/>
      </w:r>
      <w:r>
        <w:t xml:space="preserve"> Cross-references for "my disciples": John 1:47; John 6:55; John 8:36; John 15:8; 1Tim 5:3-5.</w:t>
      </w:r>
    </w:p>
  </w:footnote>
  <w:footnote w:id="7604">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605">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606">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07">
    <w:p>
      <w:pPr>
        <w:pStyle w:val="FootnoteText"/>
      </w:pPr>
      <w:r>
        <w:rPr>
          <w:rStyle w:val="FootnoteReference"/>
        </w:rPr>
        <w:footnoteRef/>
      </w:r>
      <w:r>
        <w:t xml:space="preserve"> Personal name: Abraham. Personal-name meaning: Abraham — Father of a multitude. Source form: Abraham.</w:t>
      </w:r>
    </w:p>
  </w:footnote>
  <w:footnote w:id="7608">
    <w:p>
      <w:pPr>
        <w:pStyle w:val="FootnoteText"/>
      </w:pPr>
      <w:r>
        <w:rPr>
          <w:rStyle w:val="FootnoteReference"/>
        </w:rPr>
        <w:footnoteRef/>
      </w:r>
      <w:r>
        <w:t xml:space="preserve"> Cross-references for "and were": Gen 15:13; Exod 1:13-14; Judg 2:18; Judg 3:8; Judg 4:3; Ezra 9:9; Neh 5:4-8; Neh 9:27-28; Neh 9:36-37; John 19:25.</w:t>
      </w:r>
    </w:p>
  </w:footnote>
  <w:footnote w:id="7609">
    <w:p>
      <w:pPr>
        <w:pStyle w:val="FootnoteText"/>
      </w:pPr>
      <w:r>
        <w:rPr>
          <w:rStyle w:val="FootnoteReference"/>
        </w:rPr>
        <w:footnoteRef/>
      </w:r>
      <w:r>
        <w:t xml:space="preserve"> Cross-references for "We be": Lev 25:42; Matt 3:9; Luke 16:24-26; John 8:39.</w:t>
      </w:r>
    </w:p>
  </w:footnote>
  <w:footnote w:id="7610">
    <w:p>
      <w:pPr>
        <w:pStyle w:val="FootnoteText"/>
      </w:pPr>
      <w:r>
        <w:rPr>
          <w:rStyle w:val="FootnoteReference"/>
        </w:rPr>
        <w:footnoteRef/>
      </w:r>
      <w:r>
        <w:t xml:space="preserve"> Cross-references for "Verily": Matt 5:18; John 3:3.</w:t>
      </w:r>
    </w:p>
  </w:footnote>
  <w:footnote w:id="761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12">
    <w:p>
      <w:pPr>
        <w:pStyle w:val="FootnoteText"/>
      </w:pPr>
      <w:r>
        <w:rPr>
          <w:rStyle w:val="FootnoteReference"/>
        </w:rPr>
        <w:footnoteRef/>
      </w:r>
      <w:r>
        <w:t xml:space="preserve"> Cross-references for "the servant": Gen 21:10; Ezek 46:17; Matt 21:41-43; Gal 4:30-31.</w:t>
      </w:r>
    </w:p>
  </w:footnote>
  <w:footnote w:id="7613">
    <w:p>
      <w:pPr>
        <w:pStyle w:val="FootnoteText"/>
      </w:pPr>
      <w:r>
        <w:rPr>
          <w:rStyle w:val="FootnoteReference"/>
        </w:rPr>
        <w:footnoteRef/>
      </w:r>
      <w:r>
        <w:t xml:space="preserve"> Cross-references: John 14:19-20; Rom 8:15-17; Rom 8:29-30; Gal 4:4-7; Col 3:3; Heb 3:5-6; 1Pet 1:2-5.</w:t>
      </w:r>
    </w:p>
  </w:footnote>
  <w:footnote w:id="7614">
    <w:p>
      <w:pPr>
        <w:pStyle w:val="FootnoteText"/>
      </w:pPr>
      <w:r>
        <w:rPr>
          <w:rStyle w:val="FootnoteReference"/>
        </w:rPr>
        <w:footnoteRef/>
      </w:r>
      <w:r>
        <w:t xml:space="preserve"> Cross-references: Ps 19:13; Ps 119:32; Ps 119:133; Isa 49:24-25; Isa 61:1; Zech 9:11-12; Luke 4:18; John 8:31-32; Rom 8:2; 2Cor 3:17; Gal 5:1.</w:t>
      </w:r>
    </w:p>
  </w:footnote>
  <w:footnote w:id="7615">
    <w:p>
      <w:pPr>
        <w:pStyle w:val="FootnoteText"/>
      </w:pPr>
      <w:r>
        <w:rPr>
          <w:rStyle w:val="FootnoteReference"/>
        </w:rPr>
        <w:footnoteRef/>
      </w:r>
      <w:r>
        <w:t xml:space="preserve"> Cross-references for "know": John 8:33; Acts 13:26; Rom 9:7.</w:t>
      </w:r>
    </w:p>
  </w:footnote>
  <w:footnote w:id="7616">
    <w:p>
      <w:pPr>
        <w:pStyle w:val="FootnoteText"/>
      </w:pPr>
      <w:r>
        <w:rPr>
          <w:rStyle w:val="FootnoteReference"/>
        </w:rPr>
        <w:footnoteRef/>
      </w:r>
      <w:r>
        <w:t xml:space="preserve"> Cross-references for "because": Matt 13:15; Matt 13:19-22; John 5:44; John 8:43; John 8:45-47; John 12:39-43; 1Cor 2:14.</w:t>
      </w:r>
    </w:p>
  </w:footnote>
  <w:footnote w:id="7617">
    <w:p>
      <w:pPr>
        <w:pStyle w:val="FootnoteText"/>
      </w:pPr>
      <w:r>
        <w:rPr>
          <w:rStyle w:val="FootnoteReference"/>
        </w:rPr>
        <w:footnoteRef/>
      </w:r>
      <w:r>
        <w:t xml:space="preserve"> Cross-references: John 5:16-18; John 7:1; John 7:19; John 7:25; John 8:6; John 8:40; John 8:59; John 10:31; John 11:53.</w:t>
      </w:r>
    </w:p>
  </w:footnote>
  <w:footnote w:id="7618">
    <w:p>
      <w:pPr>
        <w:pStyle w:val="FootnoteText"/>
      </w:pPr>
      <w:r>
        <w:rPr>
          <w:rStyle w:val="FootnoteReference"/>
        </w:rPr>
        <w:footnoteRef/>
      </w:r>
      <w:r>
        <w:t xml:space="preserve"> Cross-references for "speak": John 3:32; John 5:19; John 5:30; John 8:26; John 12:49-50; John 14:10; John 14:24; John 17:8.</w:t>
      </w:r>
    </w:p>
  </w:footnote>
  <w:footnote w:id="7619">
    <w:p>
      <w:pPr>
        <w:pStyle w:val="FootnoteText"/>
      </w:pPr>
      <w:r>
        <w:rPr>
          <w:rStyle w:val="FootnoteReference"/>
        </w:rPr>
        <w:footnoteRef/>
      </w:r>
      <w:r>
        <w:t xml:space="preserve"> Cross-references for "and ye": Matt 3:7; John 8:41; John 8:44; 1John 3:8-10.</w:t>
      </w:r>
    </w:p>
  </w:footnote>
  <w:footnote w:id="7620">
    <w:p>
      <w:pPr>
        <w:pStyle w:val="FootnoteText"/>
      </w:pPr>
      <w:r>
        <w:rPr>
          <w:rStyle w:val="FootnoteReference"/>
        </w:rPr>
        <w:footnoteRef/>
      </w:r>
      <w:r>
        <w:t xml:space="preserve"> Cross-references for "Abraham": John 8:33.</w:t>
      </w:r>
    </w:p>
  </w:footnote>
  <w:footnote w:id="7621">
    <w:p>
      <w:pPr>
        <w:pStyle w:val="FootnoteText"/>
      </w:pPr>
      <w:r>
        <w:rPr>
          <w:rStyle w:val="FootnoteReference"/>
        </w:rPr>
        <w:footnoteRef/>
      </w:r>
      <w:r>
        <w:t xml:space="preserve"> Cross-references: Matt 3:9; Matt 5:45; John 8:37; Rom 2:28-29; Rom 4:12; Rom 4:16; Rom 9:7; Gal 3:7; Gal 3:29; Jas 2:22-24.</w:t>
      </w:r>
    </w:p>
  </w:footnote>
  <w:footnote w:id="7622">
    <w:p>
      <w:pPr>
        <w:pStyle w:val="FootnoteText"/>
      </w:pPr>
      <w:r>
        <w:rPr>
          <w:rStyle w:val="FootnoteReference"/>
        </w:rPr>
        <w:footnoteRef/>
      </w:r>
      <w:r>
        <w:t xml:space="preserve"> Cross-references for "a man": John 8:26; John 8:38; John 8:56.</w:t>
      </w:r>
    </w:p>
  </w:footnote>
  <w:footnote w:id="7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4">
    <w:p>
      <w:pPr>
        <w:pStyle w:val="FootnoteText"/>
      </w:pPr>
      <w:r>
        <w:rPr>
          <w:rStyle w:val="FootnoteReference"/>
        </w:rPr>
        <w:footnoteRef/>
      </w:r>
      <w:r>
        <w:t xml:space="preserve"> Cross-references for "this": Rom 4:12.</w:t>
      </w:r>
    </w:p>
  </w:footnote>
  <w:footnote w:id="7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7">
    <w:p>
      <w:pPr>
        <w:pStyle w:val="FootnoteText"/>
      </w:pPr>
      <w:r>
        <w:rPr>
          <w:rStyle w:val="FootnoteReference"/>
        </w:rPr>
        <w:footnoteRef/>
      </w:r>
      <w:r>
        <w:t xml:space="preserve"> Cross-references: Ps 37:12; Ps 37:32; John 8:37; Gal 4:16; Gal 4:29; 1John 3:12-15; Rev 12:4; Rev 12:12-13; Rev 12:17.</w:t>
      </w:r>
    </w:p>
  </w:footnote>
  <w:footnote w:id="7628">
    <w:p>
      <w:pPr>
        <w:pStyle w:val="FootnoteText"/>
      </w:pPr>
      <w:r>
        <w:rPr>
          <w:rStyle w:val="FootnoteReference"/>
        </w:rPr>
        <w:footnoteRef/>
      </w:r>
      <w:r>
        <w:t xml:space="preserve"> Cross-references for "we have": Exod 4:22; Deut 14:1; Isa 63:16; Isa 64:8; Jer 3:19; Jer 31:20; Ezek 16:20-21; Mal 1:6.</w:t>
      </w:r>
    </w:p>
  </w:footnote>
  <w:footnote w:id="7629">
    <w:p>
      <w:pPr>
        <w:pStyle w:val="FootnoteText"/>
      </w:pPr>
      <w:r>
        <w:rPr>
          <w:rStyle w:val="FootnoteReference"/>
        </w:rPr>
        <w:footnoteRef/>
      </w:r>
      <w:r>
        <w:t xml:space="preserve"> Cross-references: John 8:38; John 8:44.</w:t>
      </w:r>
    </w:p>
  </w:footnote>
  <w:footnote w:id="7630">
    <w:p>
      <w:pPr>
        <w:pStyle w:val="FootnoteText"/>
      </w:pPr>
      <w:r>
        <w:rPr>
          <w:rStyle w:val="FootnoteReference"/>
        </w:rPr>
        <w:footnoteRef/>
      </w:r>
      <w:r>
        <w:t xml:space="preserve"> Cross-references for "We be": Isa 57:3-7; Ezek 23:45-47; Hos 1:2; Hos 2:2-5; Mal 2:11.</w:t>
      </w:r>
    </w:p>
  </w:footnote>
  <w:footnote w:id="7631">
    <w:p>
      <w:pPr>
        <w:pStyle w:val="FootnoteText"/>
      </w:pPr>
      <w:r>
        <w:rPr>
          <w:rStyle w:val="FootnoteReference"/>
        </w:rPr>
        <w:footnoteRef/>
      </w:r>
      <w:r>
        <w:t xml:space="preserve"> Cross-references for "neither": John 5:43; John 7:28-29; John 12:49; John 14:10; John 17:8; John 17:25; Gal 4:4; 1John 4:9-10; 1John 4:14.</w:t>
      </w:r>
    </w:p>
  </w:footnote>
  <w:footnote w:id="7632">
    <w:p>
      <w:pPr>
        <w:pStyle w:val="FootnoteText"/>
      </w:pPr>
      <w:r>
        <w:rPr>
          <w:rStyle w:val="FootnoteReference"/>
        </w:rPr>
        <w:footnoteRef/>
      </w:r>
      <w:r>
        <w:t xml:space="preserve"> Cross-references: Mal 1:6; John 5:23; John 15:23-24; 1Cor 16:22; 1John 5:1-2.</w:t>
      </w:r>
    </w:p>
  </w:footnote>
  <w:footnote w:id="7633">
    <w:p>
      <w:pPr>
        <w:pStyle w:val="FootnoteText"/>
      </w:pPr>
      <w:r>
        <w:rPr>
          <w:rStyle w:val="FootnoteReference"/>
        </w:rPr>
        <w:footnoteRef/>
      </w:r>
      <w:r>
        <w:t xml:space="preserve"> Cross-references: John 1:14; John 16:27-28; John 17:8; John 17:25; Rev 22:1.</w:t>
      </w:r>
    </w:p>
  </w:footnote>
  <w:footnote w:id="7634">
    <w:p>
      <w:pPr>
        <w:pStyle w:val="FootnoteText"/>
      </w:pPr>
      <w:r>
        <w:rPr>
          <w:rStyle w:val="FootnoteReference"/>
        </w:rPr>
        <w:footnoteRef/>
      </w:r>
      <w:r>
        <w:t xml:space="preserve"> Cross-references: Prov 28:5; Isa 44:18; Hos 14:9; Mic 4:12; John 5:43; John 7:17; John 8:27; John 12:39-40; Rom 3:11.</w:t>
      </w:r>
    </w:p>
  </w:footnote>
  <w:footnote w:id="7635">
    <w:p>
      <w:pPr>
        <w:pStyle w:val="FootnoteText"/>
      </w:pPr>
      <w:r>
        <w:rPr>
          <w:rStyle w:val="FootnoteReference"/>
        </w:rPr>
        <w:footnoteRef/>
      </w:r>
      <w:r>
        <w:t xml:space="preserve"> Cross-references for "ye cannot": Isa 6:9; Jer 6:10; John 6:60; Acts 7:51; Rom 8:7-8.</w:t>
      </w:r>
    </w:p>
  </w:footnote>
  <w:footnote w:id="7636">
    <w:p>
      <w:pPr>
        <w:pStyle w:val="FootnoteText"/>
      </w:pPr>
      <w:r>
        <w:rPr>
          <w:rStyle w:val="FootnoteReference"/>
        </w:rPr>
        <w:footnoteRef/>
      </w:r>
      <w:r>
        <w:t xml:space="preserve"> Cross-references for "He was": Gen 3:3-7; 1Kgs 22:22; 1Chr 21:1; Jas 4:1-7; 1Pet 5:8; Rev 2:10; Rev 9:11; Rev 13:6-8; Rev 20:7-9.</w:t>
      </w:r>
    </w:p>
  </w:footnote>
  <w:footnote w:id="763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38">
    <w:p>
      <w:pPr>
        <w:pStyle w:val="FootnoteText"/>
      </w:pPr>
      <w:r>
        <w:rPr>
          <w:rStyle w:val="FootnoteReference"/>
        </w:rPr>
        <w:footnoteRef/>
      </w:r>
      <w:r>
        <w:t xml:space="preserve"> Cross-references: Gen 3:15; Matt 13:38; John 6:70; John 8:38; John 8:41; Acts 13:10; 1John 3:8-10; 1John 3:12.</w:t>
      </w:r>
    </w:p>
  </w:footnote>
  <w:footnote w:id="7639">
    <w:p>
      <w:pPr>
        <w:pStyle w:val="FootnoteText"/>
      </w:pPr>
      <w:r>
        <w:rPr>
          <w:rStyle w:val="FootnoteReference"/>
        </w:rPr>
        <w:footnoteRef/>
      </w:r>
      <w:r>
        <w:t xml:space="preserve"> Cross-references for "and abode": 2Pet 2:4; Jude 1:6.</w:t>
      </w:r>
    </w:p>
  </w:footnote>
  <w:footnote w:id="7640">
    <w:p>
      <w:pPr>
        <w:pStyle w:val="FootnoteText"/>
      </w:pPr>
      <w:r>
        <w:rPr>
          <w:rStyle w:val="FootnoteReference"/>
        </w:rPr>
        <w:footnoteRef/>
      </w:r>
      <w:r>
        <w:t xml:space="preserve"> Cross-references: John 3:19-20; John 7:7; Gal 4:16; 2Thess 2:10; 2Tim 4:3-4.</w:t>
      </w:r>
    </w:p>
  </w:footnote>
  <w:footnote w:id="7641">
    <w:p>
      <w:pPr>
        <w:pStyle w:val="FootnoteText"/>
      </w:pPr>
      <w:r>
        <w:rPr>
          <w:rStyle w:val="FootnoteReference"/>
        </w:rPr>
        <w:footnoteRef/>
      </w:r>
      <w:r>
        <w:t xml:space="preserve"> Cross-references for "convinceth": John 8:7; John 14:30; John 15:10; John 16:8; 2Cor 5:21; Heb 4:15; Heb 7:26; 1Pet 2:22.</w:t>
      </w:r>
    </w:p>
  </w:footnote>
  <w:footnote w:id="7642">
    <w:p>
      <w:pPr>
        <w:pStyle w:val="FootnoteText"/>
      </w:pPr>
      <w:r>
        <w:rPr>
          <w:rStyle w:val="FootnoteReference"/>
        </w:rPr>
        <w:footnoteRef/>
      </w:r>
      <w:r>
        <w:t xml:space="preserve"> Cross-references: Matt 21:25; Mark 11:31.</w:t>
      </w:r>
    </w:p>
  </w:footnote>
  <w:footnote w:id="7643">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44">
    <w:p>
      <w:pPr>
        <w:pStyle w:val="FootnoteText"/>
      </w:pPr>
      <w:r>
        <w:rPr>
          <w:rStyle w:val="FootnoteReference"/>
        </w:rPr>
        <w:footnoteRef/>
      </w:r>
      <w:r>
        <w:t xml:space="preserve"> People-name: Samaritan. People-name meaning: Samaritan — person of Samaria; watch-mountain. Source form: Samaritan.</w:t>
      </w:r>
    </w:p>
  </w:footnote>
  <w:footnote w:id="7645">
    <w:p>
      <w:pPr>
        <w:pStyle w:val="FootnoteText"/>
      </w:pPr>
      <w:r>
        <w:rPr>
          <w:rStyle w:val="FootnoteReference"/>
        </w:rPr>
        <w:footnoteRef/>
      </w:r>
      <w:r>
        <w:t xml:space="preserve"> Cross-references: Matt 15:7; John 8:52; John 13:13; Jas 2:19.</w:t>
      </w:r>
    </w:p>
  </w:footnote>
  <w:footnote w:id="7646">
    <w:p>
      <w:pPr>
        <w:pStyle w:val="FootnoteText"/>
      </w:pPr>
      <w:r>
        <w:rPr>
          <w:rStyle w:val="FootnoteReference"/>
        </w:rPr>
        <w:footnoteRef/>
      </w:r>
      <w:r>
        <w:t xml:space="preserve"> Cross-references for "thou": Isa 49:7; Isa 53:3; Matt 10:25; Matt 12:24; Matt 12:31; John 4:9; John 7:20; John 10:20; Rom 15:3; Heb 13:13.</w:t>
      </w:r>
    </w:p>
  </w:footnote>
  <w:footnote w:id="7647">
    <w:p>
      <w:pPr>
        <w:pStyle w:val="FootnoteText"/>
      </w:pPr>
      <w:r>
        <w:rPr>
          <w:rStyle w:val="FootnoteReference"/>
        </w:rPr>
        <w:footnoteRef/>
      </w:r>
      <w:r>
        <w:t xml:space="preserve"> Cross-references for "I have not": Prov 26:4-5; 1Pet 2:23.</w:t>
      </w:r>
    </w:p>
  </w:footnote>
  <w:footnote w:id="7648">
    <w:p>
      <w:pPr>
        <w:pStyle w:val="FootnoteText"/>
      </w:pPr>
      <w:r>
        <w:rPr>
          <w:rStyle w:val="FootnoteReference"/>
        </w:rPr>
        <w:footnoteRef/>
      </w:r>
      <w:r>
        <w:t xml:space="preserve"> Cross-references: Isa 42:21; Isa 49:3; Matt 3:15-17; John 8:29; John 11:4; John 12:28; John 13:31-32; John 14:13; John 17:4; Phil 2:6-11.</w:t>
      </w:r>
    </w:p>
  </w:footnote>
  <w:footnote w:id="7649">
    <w:p>
      <w:pPr>
        <w:pStyle w:val="FootnoteText"/>
      </w:pPr>
      <w:r>
        <w:rPr>
          <w:rStyle w:val="FootnoteReference"/>
        </w:rPr>
        <w:footnoteRef/>
      </w:r>
      <w:r>
        <w:t xml:space="preserve"> Cross-references for "there": John 5:20-23; John 5:45; John 12:47-48.</w:t>
      </w:r>
    </w:p>
  </w:footnote>
  <w:footnote w:id="7650">
    <w:p>
      <w:pPr>
        <w:pStyle w:val="FootnoteText"/>
      </w:pPr>
      <w:r>
        <w:rPr>
          <w:rStyle w:val="FootnoteReference"/>
        </w:rPr>
        <w:footnoteRef/>
      </w:r>
      <w:r>
        <w:t xml:space="preserve"> Cross-references for "I seek not": John 5:41; John 7:18.</w:t>
      </w:r>
    </w:p>
  </w:footnote>
  <w:footnote w:id="7651">
    <w:p>
      <w:pPr>
        <w:pStyle w:val="FootnoteText"/>
      </w:pPr>
      <w:r>
        <w:rPr>
          <w:rStyle w:val="FootnoteReference"/>
        </w:rPr>
        <w:footnoteRef/>
      </w:r>
      <w:r>
        <w:t xml:space="preserve"> Cross-references for "keep": John 8:55; John 15:20.</w:t>
      </w:r>
    </w:p>
  </w:footnote>
  <w:footnote w:id="7652">
    <w:p>
      <w:pPr>
        <w:pStyle w:val="FootnoteText"/>
      </w:pPr>
      <w:r>
        <w:rPr>
          <w:rStyle w:val="FootnoteReference"/>
        </w:rPr>
        <w:footnoteRef/>
      </w:r>
      <w:r>
        <w:t xml:space="preserve"> Cross-references: John 3:15-16; John 5:24; John 6:50; John 11:25-26.</w:t>
      </w:r>
    </w:p>
  </w:footnote>
  <w:footnote w:id="7653">
    <w:p>
      <w:pPr>
        <w:pStyle w:val="FootnoteText"/>
      </w:pPr>
      <w:r>
        <w:rPr>
          <w:rStyle w:val="FootnoteReference"/>
        </w:rPr>
        <w:footnoteRef/>
      </w:r>
      <w:r>
        <w:t xml:space="preserve"> Cross-references: Ps 89:48; Luke 2:26; John 8:12.</w:t>
      </w:r>
    </w:p>
  </w:footnote>
  <w:footnote w:id="7654">
    <w:p>
      <w:pPr>
        <w:pStyle w:val="FootnoteText"/>
      </w:pPr>
      <w:r>
        <w:rPr>
          <w:rStyle w:val="FootnoteReference"/>
        </w:rPr>
        <w:footnoteRef/>
      </w:r>
      <w:r>
        <w:t xml:space="preserve"> Cross-references for "Abraham": Zech 1:5-6; Heb 11:13.</w:t>
      </w:r>
    </w:p>
  </w:footnote>
  <w:footnote w:id="7655">
    <w:p>
      <w:pPr>
        <w:pStyle w:val="FootnoteText"/>
      </w:pPr>
      <w:r>
        <w:rPr>
          <w:rStyle w:val="FootnoteReference"/>
        </w:rPr>
        <w:footnoteRef/>
      </w:r>
      <w:r>
        <w:t xml:space="preserve"> Cross-references for "taste": Heb 2:9.</w:t>
      </w:r>
    </w:p>
  </w:footnote>
  <w:footnote w:id="7656">
    <w:p>
      <w:pPr>
        <w:pStyle w:val="FootnoteText"/>
      </w:pPr>
      <w:r>
        <w:rPr>
          <w:rStyle w:val="FootnoteReference"/>
        </w:rPr>
        <w:footnoteRef/>
      </w:r>
      <w:r>
        <w:t xml:space="preserve"> Cross-references: John 8:48; John 9:24.</w:t>
      </w:r>
    </w:p>
  </w:footnote>
  <w:footnote w:id="7657">
    <w:p>
      <w:pPr>
        <w:pStyle w:val="FootnoteText"/>
      </w:pPr>
      <w:r>
        <w:rPr>
          <w:rStyle w:val="FootnoteReference"/>
        </w:rPr>
        <w:footnoteRef/>
      </w:r>
      <w:r>
        <w:t xml:space="preserve"> Cross-references for "whom": John 5:18; John 10:33; John 19:7.</w:t>
      </w:r>
    </w:p>
  </w:footnote>
  <w:footnote w:id="7658">
    <w:p>
      <w:pPr>
        <w:pStyle w:val="FootnoteText"/>
      </w:pPr>
      <w:r>
        <w:rPr>
          <w:rStyle w:val="FootnoteReference"/>
        </w:rPr>
        <w:footnoteRef/>
      </w:r>
      <w:r>
        <w:t xml:space="preserve"> Cross-references for "thou greater": Isa 9:6; Matt 12:6; Matt 12:41-42; John 4:12; John 8:58; John 10:29-30; John 12:34; Rom 9:5; Heb 3:2-3; Heb 7:1-7.</w:t>
      </w:r>
    </w:p>
  </w:footnote>
  <w:footnote w:id="7659">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60">
    <w:p>
      <w:pPr>
        <w:pStyle w:val="FootnoteText"/>
      </w:pPr>
      <w:r>
        <w:rPr>
          <w:rStyle w:val="FootnoteReference"/>
        </w:rPr>
        <w:footnoteRef/>
      </w:r>
      <w:r>
        <w:t xml:space="preserve"> Cross-references: Prov 25:27; John 2:11; John 5:31-32; John 7:18; John 8:50; 2Cor 10:18; Heb 5:4-5.</w:t>
      </w:r>
    </w:p>
  </w:footnote>
  <w:footnote w:id="7661">
    <w:p>
      <w:pPr>
        <w:pStyle w:val="FootnoteText"/>
      </w:pPr>
      <w:r>
        <w:rPr>
          <w:rStyle w:val="FootnoteReference"/>
        </w:rPr>
        <w:footnoteRef/>
      </w:r>
      <w:r>
        <w:t xml:space="preserve"> Cross-references for "ye say": Isa 48:1-2; Isa 66:5; Hos 1:9; John 8:41; Rom 2:17-29.</w:t>
      </w:r>
    </w:p>
  </w:footnote>
  <w:footnote w:id="7662">
    <w:p>
      <w:pPr>
        <w:pStyle w:val="FootnoteText"/>
      </w:pPr>
      <w:r>
        <w:rPr>
          <w:rStyle w:val="FootnoteReference"/>
        </w:rPr>
        <w:footnoteRef/>
      </w:r>
      <w:r>
        <w:t xml:space="preserve"> Cross-references for "shall": John 8:44; 1John 2:4; 1John 2:22; 1John 5:10; Rev 3:9.</w:t>
      </w:r>
    </w:p>
  </w:footnote>
  <w:footnote w:id="7663">
    <w:p>
      <w:pPr>
        <w:pStyle w:val="FootnoteText"/>
      </w:pPr>
      <w:r>
        <w:rPr>
          <w:rStyle w:val="FootnoteReference"/>
        </w:rPr>
        <w:footnoteRef/>
      </w:r>
      <w:r>
        <w:t xml:space="preserve"> Cross-references for "and keep": John 8:29; John 8:51.</w:t>
      </w:r>
    </w:p>
  </w:footnote>
  <w:footnote w:id="7664">
    <w:p>
      <w:pPr>
        <w:pStyle w:val="FootnoteText"/>
      </w:pPr>
      <w:r>
        <w:rPr>
          <w:rStyle w:val="FootnoteReference"/>
        </w:rPr>
        <w:footnoteRef/>
      </w:r>
      <w:r>
        <w:t xml:space="preserve"> Cross-references for "ye have not": Jer 4:22; Jer 9:3; Hos 5:4; John 7:28-29; John 8:19; John 15:21; John 16:3; John 17:25; Acts 17:23; 2Cor 4:6.</w:t>
      </w:r>
    </w:p>
  </w:footnote>
  <w:footnote w:id="7665">
    <w:p>
      <w:pPr>
        <w:pStyle w:val="FootnoteText"/>
      </w:pPr>
      <w:r>
        <w:rPr>
          <w:rStyle w:val="FootnoteReference"/>
        </w:rPr>
        <w:footnoteRef/>
      </w:r>
      <w:r>
        <w:t xml:space="preserve"> Cross-references: Matt 11:27; Luke 10:22; John 1:18; John 6:46; John 7:29; John 10:15.</w:t>
      </w:r>
    </w:p>
  </w:footnote>
  <w:footnote w:id="7666">
    <w:p>
      <w:pPr>
        <w:pStyle w:val="FootnoteText"/>
      </w:pPr>
      <w:r>
        <w:rPr>
          <w:rStyle w:val="FootnoteReference"/>
        </w:rPr>
        <w:footnoteRef/>
      </w:r>
      <w:r>
        <w:t xml:space="preserve"> Cross-references for "rejoiced": Gen 22:18; Luke 2:28-30; Luke 10:24; Gal 3:7-9; Heb 11:13; Heb 11:39; 1Pet 1:10-12.</w:t>
      </w:r>
    </w:p>
  </w:footnote>
  <w:footnote w:id="7667">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68">
    <w:p>
      <w:pPr>
        <w:pStyle w:val="FootnoteText"/>
      </w:pPr>
      <w:r>
        <w:rPr>
          <w:rStyle w:val="FootnoteReference"/>
        </w:rPr>
        <w:footnoteRef/>
      </w:r>
      <w:r>
        <w:t xml:space="preserve"> Cross-references for "I am": Exod 3:14; Isa 43:13; Isa 44:6; Isa 44:8; Isa 46:9; Isa 48:12; Rev 1:8.</w:t>
      </w:r>
    </w:p>
  </w:footnote>
  <w:footnote w:id="7669">
    <w:p>
      <w:pPr>
        <w:pStyle w:val="FootnoteText"/>
      </w:pPr>
      <w:r>
        <w:rPr>
          <w:rStyle w:val="FootnoteReference"/>
        </w:rPr>
        <w:footnoteRef/>
      </w:r>
      <w:r>
        <w:t xml:space="preserve"> Cross-references for "Verily": John 8:34; John 8:51.</w:t>
      </w:r>
    </w:p>
  </w:footnote>
  <w:footnote w:id="7670">
    <w:p>
      <w:pPr>
        <w:pStyle w:val="FootnoteText"/>
      </w:pPr>
      <w:r>
        <w:rPr>
          <w:rStyle w:val="FootnoteReference"/>
        </w:rPr>
        <w:footnoteRef/>
      </w:r>
      <w:r>
        <w:t xml:space="preserve"> Cross-references for "took": Lev 24:16; Luke 4:29; John 8:5-6; John 10:30-33; John 11:8; John 18:31; Acts 7:57.</w:t>
      </w:r>
    </w:p>
  </w:footnote>
  <w:footnote w:id="7671">
    <w:p>
      <w:pPr>
        <w:pStyle w:val="FootnoteText"/>
      </w:pPr>
      <w:r>
        <w:rPr>
          <w:rStyle w:val="FootnoteReference"/>
        </w:rPr>
        <w:footnoteRef/>
      </w:r>
      <w:r>
        <w:t xml:space="preserve"> Cross-references: Gen 19:11; 2Kgs 6:18-20; Luke 4:30; Luke 24:31; John 5:13; John 10:39-40; John 11:54; Acts 8:39-40.</w:t>
      </w:r>
    </w:p>
  </w:footnote>
  <w:footnote w:id="7672">
    <w:p>
      <w:pPr>
        <w:pStyle w:val="FootnoteText"/>
      </w:pPr>
      <w:r>
        <w:rPr>
          <w:rStyle w:val="FootnoteReference"/>
        </w:rPr>
        <w:footnoteRef/>
      </w:r>
      <w:r>
        <w:t xml:space="preserve"> Name meaning: Jesus (Yeshua) — Yahweh saves. He will save His people from their sins.</w:t>
      </w:r>
    </w:p>
  </w:footnote>
  <w:footnote w:id="7673">
    <w:p>
      <w:pPr>
        <w:pStyle w:val="FootnoteText"/>
      </w:pPr>
      <w:r>
        <w:rPr>
          <w:rStyle w:val="FootnoteReference"/>
        </w:rPr>
        <w:footnoteRef/>
      </w:r>
      <w:r>
        <w:t xml:space="preserve"> Cross-references for "he saw": John 9:32.</w:t>
      </w:r>
    </w:p>
  </w:footnote>
  <w:footnote w:id="7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75">
    <w:p>
      <w:pPr>
        <w:pStyle w:val="FootnoteText"/>
      </w:pPr>
      <w:r>
        <w:rPr>
          <w:rStyle w:val="FootnoteReference"/>
        </w:rPr>
        <w:footnoteRef/>
      </w:r>
      <w:r>
        <w:t xml:space="preserve"> Cross-references: Matt 16:14; John 9:34.</w:t>
      </w:r>
    </w:p>
  </w:footnote>
  <w:footnote w:id="7676">
    <w:p>
      <w:pPr>
        <w:pStyle w:val="FootnoteText"/>
      </w:pPr>
      <w:r>
        <w:rPr>
          <w:rStyle w:val="FootnoteReference"/>
        </w:rPr>
        <w:footnoteRef/>
      </w:r>
      <w:r>
        <w:t xml:space="preserve"> Cross-references for "Neither": Job 1:8-12; Job 2:3-6; Job 21:27; Job 22:5-30; Job 32:3; Job 42:7; Eccl 9:1-2; Luke 13:2-5; Acts 28:4.</w:t>
      </w:r>
    </w:p>
  </w:footnote>
  <w:footnote w:id="7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80">
    <w:p>
      <w:pPr>
        <w:pStyle w:val="FootnoteText"/>
      </w:pPr>
      <w:r>
        <w:rPr>
          <w:rStyle w:val="FootnoteReference"/>
        </w:rPr>
        <w:footnoteRef/>
      </w:r>
      <w:r>
        <w:t xml:space="preserve"> Cross-references: Matt 11:5; John 11:4; John 11:40; John 14:11-13; Acts 4:21.</w:t>
      </w:r>
    </w:p>
  </w:footnote>
  <w:footnote w:id="7681">
    <w:p>
      <w:pPr>
        <w:pStyle w:val="FootnoteText"/>
      </w:pPr>
      <w:r>
        <w:rPr>
          <w:rStyle w:val="FootnoteReference"/>
        </w:rPr>
        <w:footnoteRef/>
      </w:r>
      <w:r>
        <w:t xml:space="preserve"> Cross-references for "must": Luke 13:32-34; John 4:34; John 5:19; John 5:36; John 10:32; John 10:37; John 17:4; Acts 4:20.</w:t>
      </w:r>
    </w:p>
  </w:footnote>
  <w:footnote w:id="7682">
    <w:p>
      <w:pPr>
        <w:pStyle w:val="FootnoteText"/>
      </w:pPr>
      <w:r>
        <w:rPr>
          <w:rStyle w:val="FootnoteReference"/>
        </w:rPr>
        <w:footnoteRef/>
      </w:r>
      <w:r>
        <w:t xml:space="preserve"> Cross-references for "while": Eccl 9:10; Isa 38:18-19; John 11:9-10; John 12:35; Eph 5:16; Col 4:5.</w:t>
      </w:r>
    </w:p>
  </w:footnote>
  <w:footnote w:id="768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5">
    <w:p>
      <w:pPr>
        <w:pStyle w:val="FootnoteText"/>
      </w:pPr>
      <w:r>
        <w:rPr>
          <w:rStyle w:val="FootnoteReference"/>
        </w:rPr>
        <w:footnoteRef/>
      </w:r>
      <w:r>
        <w:t xml:space="preserve"> Cross-references for "I am": Gen 1:4; Isa 49:6; Isa 60:1.</w:t>
      </w:r>
    </w:p>
  </w:footnote>
  <w:footnote w:id="7686">
    <w:p>
      <w:pPr>
        <w:pStyle w:val="FootnoteText"/>
      </w:pPr>
      <w:r>
        <w:rPr>
          <w:rStyle w:val="FootnoteReference"/>
        </w:rPr>
        <w:footnoteRef/>
      </w:r>
      <w:r>
        <w:t xml:space="preserve"> Cross-references for "he spat": Mark 7:33; Mark 8:23; Rev 3:18.</w:t>
      </w:r>
    </w:p>
  </w:footnote>
  <w:footnote w:id="7687">
    <w:p>
      <w:pPr>
        <w:pStyle w:val="FootnoteText"/>
      </w:pPr>
      <w:r>
        <w:rPr>
          <w:rStyle w:val="FootnoteReference"/>
        </w:rPr>
        <w:footnoteRef/>
      </w:r>
      <w:r>
        <w:t xml:space="preserve"> Cross-references for "the pool": Neh 3:15; Isa 8:6; John 9:11.</w:t>
      </w:r>
    </w:p>
  </w:footnote>
  <w:footnote w:id="7688">
    <w:p>
      <w:pPr>
        <w:pStyle w:val="FootnoteText"/>
      </w:pPr>
      <w:r>
        <w:rPr>
          <w:rStyle w:val="FootnoteReference"/>
        </w:rPr>
        <w:footnoteRef/>
      </w:r>
      <w:r>
        <w:t xml:space="preserve"> Place name: Siloam. Place-name meaning: Siloam — sent. Source form: Siloam. Greek form: σιλωαμ.</w:t>
      </w:r>
    </w:p>
  </w:footnote>
  <w:footnote w:id="7689">
    <w:p>
      <w:pPr>
        <w:pStyle w:val="FootnoteText"/>
      </w:pPr>
      <w:r>
        <w:rPr>
          <w:rStyle w:val="FootnoteReference"/>
        </w:rPr>
        <w:footnoteRef/>
      </w:r>
      <w:r>
        <w:t xml:space="preserve"> Cross-references for "Sent": John 10:36; Rom 8:3; Gal 4:4.</w:t>
      </w:r>
    </w:p>
  </w:footnote>
  <w:footnote w:id="769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91">
    <w:p>
      <w:pPr>
        <w:pStyle w:val="FootnoteText"/>
      </w:pPr>
      <w:r>
        <w:rPr>
          <w:rStyle w:val="FootnoteReference"/>
        </w:rPr>
        <w:footnoteRef/>
      </w:r>
      <w:r>
        <w:t xml:space="preserve"> Cross-references: 2Kgs 5:10-14.</w:t>
      </w:r>
    </w:p>
  </w:footnote>
  <w:footnote w:id="7692">
    <w:p>
      <w:pPr>
        <w:pStyle w:val="FootnoteText"/>
      </w:pPr>
      <w:r>
        <w:rPr>
          <w:rStyle w:val="FootnoteReference"/>
        </w:rPr>
        <w:footnoteRef/>
      </w:r>
      <w:r>
        <w:t xml:space="preserve"> Cross-references for "Is not": Ruth 1:19; 1Sam 21:11.</w:t>
      </w:r>
    </w:p>
  </w:footnote>
  <w:footnote w:id="7693">
    <w:p>
      <w:pPr>
        <w:pStyle w:val="FootnoteText"/>
      </w:pPr>
      <w:r>
        <w:rPr>
          <w:rStyle w:val="FootnoteReference"/>
        </w:rPr>
        <w:footnoteRef/>
      </w:r>
      <w:r>
        <w:t xml:space="preserve"> Cross-references: 1Sam 2:8; Mark 10:46; Luke 16:20-22; Luke 18:35; Acts 3:2-11.</w:t>
      </w:r>
    </w:p>
  </w:footnote>
  <w:footnote w:id="7694">
    <w:p>
      <w:pPr>
        <w:pStyle w:val="FootnoteText"/>
      </w:pPr>
      <w:r>
        <w:rPr>
          <w:rStyle w:val="FootnoteReference"/>
        </w:rPr>
        <w:footnoteRef/>
      </w:r>
      <w:r>
        <w:t xml:space="preserve"> Cross-references: Eccl 11:5; Mark 4:27; John 3:9; John 9:15; John 9:21; John 9:26; 1Cor 15:35.</w:t>
      </w:r>
    </w:p>
  </w:footnote>
  <w:footnote w:id="7695">
    <w:p>
      <w:pPr>
        <w:pStyle w:val="FootnoteText"/>
      </w:pPr>
      <w:r>
        <w:rPr>
          <w:rStyle w:val="FootnoteReference"/>
        </w:rPr>
        <w:footnoteRef/>
      </w:r>
      <w:r>
        <w:t xml:space="preserve"> Cross-references for "A man": Jer 36:17; John 9:6-7; John 9:27.</w:t>
      </w:r>
    </w:p>
  </w:footnote>
  <w:footnote w:id="7696">
    <w:p>
      <w:pPr>
        <w:pStyle w:val="FootnoteText"/>
      </w:pPr>
      <w:r>
        <w:rPr>
          <w:rStyle w:val="FootnoteReference"/>
        </w:rPr>
        <w:footnoteRef/>
      </w:r>
      <w:r>
        <w:t xml:space="preserve"> Cross-references for "Where": Exod 2:18-20; John 5:11-13; John 7:11.</w:t>
      </w:r>
    </w:p>
  </w:footnote>
  <w:footnote w:id="7697">
    <w:p>
      <w:pPr>
        <w:pStyle w:val="FootnoteText"/>
      </w:pPr>
      <w:r>
        <w:rPr>
          <w:rStyle w:val="FootnoteReference"/>
        </w:rPr>
        <w:footnoteRef/>
      </w:r>
      <w:r>
        <w:t xml:space="preserve"> People-name: Pharisees. People-name meaning: Pharisees — set apart. Source form: Pharisees.</w:t>
      </w:r>
    </w:p>
  </w:footnote>
  <w:footnote w:id="7698">
    <w:p>
      <w:pPr>
        <w:pStyle w:val="FootnoteText"/>
      </w:pPr>
      <w:r>
        <w:rPr>
          <w:rStyle w:val="FootnoteReference"/>
        </w:rPr>
        <w:footnoteRef/>
      </w:r>
      <w:r>
        <w:t xml:space="preserve"> Cross-references: John 8:3-8; John 11:46-47; John 11:57; John 12:19; John 12:42.</w:t>
      </w:r>
    </w:p>
  </w:footnote>
  <w:footnote w:id="7699">
    <w:p>
      <w:pPr>
        <w:pStyle w:val="FootnoteText"/>
      </w:pPr>
      <w:r>
        <w:rPr>
          <w:rStyle w:val="FootnoteReference"/>
        </w:rPr>
        <w:footnoteRef/>
      </w:r>
      <w:r>
        <w:t xml:space="preserve"> Cross-references: Matt 12:1-14; Mark 2:23-28; Mark 3:1-6; Luke 6:1-11; Luke 13:10-17; Luke 14:1; John 5:9; John 5:16; John 7:21-23.</w:t>
      </w:r>
    </w:p>
  </w:footnote>
  <w:footnote w:id="7700">
    <w:p>
      <w:pPr>
        <w:pStyle w:val="FootnoteText"/>
      </w:pPr>
      <w:r>
        <w:rPr>
          <w:rStyle w:val="FootnoteReference"/>
        </w:rPr>
        <w:footnoteRef/>
      </w:r>
      <w:r>
        <w:t xml:space="preserve"> Cross-references for "the Pharisees": John 9:10-11; John 9:26-27.</w:t>
      </w:r>
    </w:p>
  </w:footnote>
  <w:footnote w:id="7701">
    <w:p>
      <w:pPr>
        <w:pStyle w:val="FootnoteText"/>
      </w:pPr>
      <w:r>
        <w:rPr>
          <w:rStyle w:val="FootnoteReference"/>
        </w:rPr>
        <w:footnoteRef/>
      </w:r>
      <w:r>
        <w:t xml:space="preserve"> Cross-references for "This man": John 3:2; John 5:36; John 9:24; John 9:30-33; John 14:11; John 15:24.</w:t>
      </w:r>
    </w:p>
  </w:footnote>
  <w:footnote w:id="7702">
    <w:p>
      <w:pPr>
        <w:pStyle w:val="FootnoteText"/>
      </w:pPr>
      <w:r>
        <w:rPr>
          <w:rStyle w:val="FootnoteReference"/>
        </w:rPr>
        <w:footnoteRef/>
      </w:r>
      <w:r>
        <w:t xml:space="preserve"> Cross-references for "And there": Luke 13:31-33; John 7:12; John 7:43; John 10:19; Acts 14:4.</w:t>
      </w:r>
    </w:p>
  </w:footnote>
  <w:footnote w:id="7703">
    <w:p>
      <w:pPr>
        <w:pStyle w:val="FootnoteText"/>
      </w:pPr>
      <w:r>
        <w:rPr>
          <w:rStyle w:val="FootnoteReference"/>
        </w:rPr>
        <w:footnoteRef/>
      </w:r>
      <w:r>
        <w:t xml:space="preserve"> Cross-references for "He is": Luke 24:19; John 4:19; John 6:14; Acts 2:22; Acts 3:22-26; Acts 10:38.</w:t>
      </w:r>
    </w:p>
  </w:footnote>
  <w:footnote w:id="7704">
    <w:p>
      <w:pPr>
        <w:pStyle w:val="FootnoteText"/>
      </w:pPr>
      <w:r>
        <w:rPr>
          <w:rStyle w:val="FootnoteReference"/>
        </w:rPr>
        <w:footnoteRef/>
      </w:r>
      <w:r>
        <w:t xml:space="preserve"> People-name: Jews. People-name meaning: Jews — People of Judah; Judeans. Source form: Jews.</w:t>
      </w:r>
    </w:p>
  </w:footnote>
  <w:footnote w:id="7705">
    <w:p>
      <w:pPr>
        <w:pStyle w:val="FootnoteText"/>
      </w:pPr>
      <w:r>
        <w:rPr>
          <w:rStyle w:val="FootnoteReference"/>
        </w:rPr>
        <w:footnoteRef/>
      </w:r>
      <w:r>
        <w:t xml:space="preserve"> Cross-references: Gen 19:14; Isa 26:11; Isa 53:1; Luke 16:31; John 5:44; John 12:37-40; Heb 3:15-19; Heb 4:11.</w:t>
      </w:r>
    </w:p>
  </w:footnote>
  <w:footnote w:id="7706">
    <w:p>
      <w:pPr>
        <w:pStyle w:val="FootnoteText"/>
      </w:pPr>
      <w:r>
        <w:rPr>
          <w:rStyle w:val="FootnoteReference"/>
        </w:rPr>
        <w:footnoteRef/>
      </w:r>
      <w:r>
        <w:t xml:space="preserve"> Cross-references for "Is this": John 9:8-9; Acts 3:10; Acts 4:14.</w:t>
      </w:r>
    </w:p>
  </w:footnote>
  <w:footnote w:id="770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08">
    <w:p>
      <w:pPr>
        <w:pStyle w:val="FootnoteText"/>
      </w:pPr>
      <w:r>
        <w:rPr>
          <w:rStyle w:val="FootnoteReference"/>
        </w:rPr>
        <w:footnoteRef/>
      </w:r>
      <w:r>
        <w:t xml:space="preserve"> Personal name: Christ. Personal-name meaning: Christ — anointed. Source form: Christ.</w:t>
      </w:r>
    </w:p>
  </w:footnote>
  <w:footnote w:id="7709">
    <w:p>
      <w:pPr>
        <w:pStyle w:val="FootnoteText"/>
      </w:pPr>
      <w:r>
        <w:rPr>
          <w:rStyle w:val="FootnoteReference"/>
        </w:rPr>
        <w:footnoteRef/>
      </w:r>
      <w:r>
        <w:t xml:space="preserve"> Cross-references for "he should": Luke 6:22; John 9:34; John 12:42; John 16:2; Acts 4:18; Acts 5:40.</w:t>
      </w:r>
    </w:p>
  </w:footnote>
  <w:footnote w:id="7710">
    <w:p>
      <w:pPr>
        <w:pStyle w:val="FootnoteText"/>
      </w:pPr>
      <w:r>
        <w:rPr>
          <w:rStyle w:val="FootnoteReference"/>
        </w:rPr>
        <w:footnoteRef/>
      </w:r>
      <w:r>
        <w:t xml:space="preserve"> Cross-references for "He is": John 9:21.</w:t>
      </w:r>
    </w:p>
  </w:footnote>
  <w:footnote w:id="7711">
    <w:p>
      <w:pPr>
        <w:pStyle w:val="FootnoteText"/>
      </w:pPr>
      <w:r>
        <w:rPr>
          <w:rStyle w:val="FootnoteReference"/>
        </w:rPr>
        <w:footnoteRef/>
      </w:r>
      <w:r>
        <w:t xml:space="preserve"> Cross-references for "Give": Josh 7:19; 1Sam 6:5-9; Ps 50:14-15; Isa 66:5; John 5:23; John 8:49; John 16:2; Rom 10:2-4.</w:t>
      </w:r>
    </w:p>
  </w:footnote>
  <w:footnote w:id="7712">
    <w:p>
      <w:pPr>
        <w:pStyle w:val="FootnoteText"/>
      </w:pPr>
      <w:r>
        <w:rPr>
          <w:rStyle w:val="FootnoteReference"/>
        </w:rPr>
        <w:footnoteRef/>
      </w:r>
      <w:r>
        <w:t xml:space="preserve"> Cross-references for "we know": Mark 15:28; John 8:46; John 9:16; John 14:30; John 18:30; John 19:6; Rom 8:3; 2Cor 5:21.</w:t>
      </w:r>
    </w:p>
  </w:footnote>
  <w:footnote w:id="7713">
    <w:p>
      <w:pPr>
        <w:pStyle w:val="FootnoteText"/>
      </w:pPr>
      <w:r>
        <w:rPr>
          <w:rStyle w:val="FootnoteReference"/>
        </w:rPr>
        <w:footnoteRef/>
      </w:r>
      <w:r>
        <w:t xml:space="preserve"> Cross-references for "a sinner": Luke 7:39; Luke 15:2; Luke 19:7.</w:t>
      </w:r>
    </w:p>
  </w:footnote>
  <w:footnote w:id="7714">
    <w:p>
      <w:pPr>
        <w:pStyle w:val="FootnoteText"/>
      </w:pPr>
      <w:r>
        <w:rPr>
          <w:rStyle w:val="FootnoteReference"/>
        </w:rPr>
        <w:footnoteRef/>
      </w:r>
      <w:r>
        <w:t xml:space="preserve"> Cross-references: John 5:11; John 9:30; 1John 5:10.</w:t>
      </w:r>
    </w:p>
  </w:footnote>
  <w:footnote w:id="7715">
    <w:p>
      <w:pPr>
        <w:pStyle w:val="FootnoteText"/>
      </w:pPr>
      <w:r>
        <w:rPr>
          <w:rStyle w:val="FootnoteReference"/>
        </w:rPr>
        <w:footnoteRef/>
      </w:r>
      <w:r>
        <w:t xml:space="preserve"> Cross-references for "I have": Luke 22:67; John 9:10-15.</w:t>
      </w:r>
    </w:p>
  </w:footnote>
  <w:footnote w:id="7716">
    <w:p>
      <w:pPr>
        <w:pStyle w:val="FootnoteText"/>
      </w:pPr>
      <w:r>
        <w:rPr>
          <w:rStyle w:val="FootnoteReference"/>
        </w:rPr>
        <w:footnoteRef/>
      </w:r>
      <w:r>
        <w:t xml:space="preserve"> Personal name: Moses. Personal-name meaning: Moses — Drawn out. Source form: Moses.</w:t>
      </w:r>
    </w:p>
  </w:footnote>
  <w:footnote w:id="7717">
    <w:p>
      <w:pPr>
        <w:pStyle w:val="FootnoteText"/>
      </w:pPr>
      <w:r>
        <w:rPr>
          <w:rStyle w:val="FootnoteReference"/>
        </w:rPr>
        <w:footnoteRef/>
      </w:r>
      <w:r>
        <w:t xml:space="preserve"> Cross-references: Isa 51:7; Matt 5:11; Matt 27:39; John 7:47-52; John 9:34; 1Cor 4:12; 1Cor 6:10; 1Pet 2:23.</w:t>
      </w:r>
    </w:p>
  </w:footnote>
  <w:footnote w:id="7718">
    <w:p>
      <w:pPr>
        <w:pStyle w:val="FootnoteText"/>
      </w:pPr>
      <w:r>
        <w:rPr>
          <w:rStyle w:val="FootnoteReference"/>
        </w:rPr>
        <w:footnoteRef/>
      </w:r>
      <w:r>
        <w:t xml:space="preserve"> Cross-references: John 5:45-47; John 7:19; Acts 6:11-14; Rom 2:17.</w:t>
      </w:r>
    </w:p>
  </w:footnote>
  <w:footnote w:id="7719">
    <w:p>
      <w:pPr>
        <w:pStyle w:val="FootnoteText"/>
      </w:pPr>
      <w:r>
        <w:rPr>
          <w:rStyle w:val="FootnoteReference"/>
        </w:rPr>
        <w:footnoteRef/>
      </w:r>
      <w:r>
        <w:t xml:space="preserve"> Cross-references for "know": Num 12:2-7; Num 16:28; Deut 34:10; Ps 103:7; Ps 105:26; Ps 106:16; Mal 4:4; John 1:17; Acts 7:35; Acts 26:22; Heb 3:2-5.</w:t>
      </w:r>
    </w:p>
  </w:footnote>
  <w:footnote w:id="7720">
    <w:p>
      <w:pPr>
        <w:pStyle w:val="FootnoteText"/>
      </w:pPr>
      <w:r>
        <w:rPr>
          <w:rStyle w:val="FootnoteReference"/>
        </w:rPr>
        <w:footnoteRef/>
      </w:r>
      <w:r>
        <w:t xml:space="preserve"> Cross-references for "as for": 1Kgs 22:27; 2Kgs 9:11; Matt 12:24; Matt 26:61; Luke 23:2; John 9:16; John 9:24; Acts 22:22.</w:t>
      </w:r>
    </w:p>
  </w:footnote>
  <w:footnote w:id="7721">
    <w:p>
      <w:pPr>
        <w:pStyle w:val="FootnoteText"/>
      </w:pPr>
      <w:r>
        <w:rPr>
          <w:rStyle w:val="FootnoteReference"/>
        </w:rPr>
        <w:footnoteRef/>
      </w:r>
      <w:r>
        <w:t xml:space="preserve"> Cross-references for "we know not": Ps 22:6; Isa 53:2-3; John 7:27; John 7:41-42; John 8:14.</w:t>
      </w:r>
    </w:p>
  </w:footnote>
  <w:footnote w:id="7722">
    <w:p>
      <w:pPr>
        <w:pStyle w:val="FootnoteText"/>
      </w:pPr>
      <w:r>
        <w:rPr>
          <w:rStyle w:val="FootnoteReference"/>
        </w:rPr>
        <w:footnoteRef/>
      </w:r>
      <w:r>
        <w:t xml:space="preserve"> Cross-references for "and yet": Ps 119:18; Isa 29:18; Isa 35:5; Matt 11:5; Luke 7:22; 2Cor 4:6.</w:t>
      </w:r>
    </w:p>
  </w:footnote>
  <w:footnote w:id="7723">
    <w:p>
      <w:pPr>
        <w:pStyle w:val="FootnoteText"/>
      </w:pPr>
      <w:r>
        <w:rPr>
          <w:rStyle w:val="FootnoteReference"/>
        </w:rPr>
        <w:footnoteRef/>
      </w:r>
      <w:r>
        <w:t xml:space="preserve"> Cross-references for "herein": Isa 29:14; Mark 6:6; John 3:10; John 12:37.</w:t>
      </w:r>
    </w:p>
  </w:footnote>
  <w:footnote w:id="772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25">
    <w:p>
      <w:pPr>
        <w:pStyle w:val="FootnoteText"/>
      </w:pPr>
      <w:r>
        <w:rPr>
          <w:rStyle w:val="FootnoteReference"/>
        </w:rPr>
        <w:footnoteRef/>
      </w:r>
      <w:r>
        <w:t xml:space="preserve"> Cross-references for "if any": Ps 34:15; Prov 15:29.</w:t>
      </w:r>
    </w:p>
  </w:footnote>
  <w:footnote w:id="7726">
    <w:p>
      <w:pPr>
        <w:pStyle w:val="FootnoteText"/>
      </w:pPr>
      <w:r>
        <w:rPr>
          <w:rStyle w:val="FootnoteReference"/>
        </w:rPr>
        <w:footnoteRef/>
      </w:r>
      <w:r>
        <w:t xml:space="preserve"> Cross-references for "and doeth": Ps 40:8; Ps 143:10; John 4:34; John 7:17; John 15:16; Heb 10:7; 1John 3:21-22.</w:t>
      </w:r>
    </w:p>
  </w:footnote>
  <w:footnote w:id="772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28">
    <w:p>
      <w:pPr>
        <w:pStyle w:val="FootnoteText"/>
      </w:pPr>
      <w:r>
        <w:rPr>
          <w:rStyle w:val="FootnoteReference"/>
        </w:rPr>
        <w:footnoteRef/>
      </w:r>
      <w:r>
        <w:t xml:space="preserve"> Cross-references for "the world": Job 20:4; Isa 64:4; Luke 1:70; Rev 16:18.</w:t>
      </w:r>
    </w:p>
  </w:footnote>
  <w:footnote w:id="7729">
    <w:p>
      <w:pPr>
        <w:pStyle w:val="FootnoteText"/>
      </w:pPr>
      <w:r>
        <w:rPr>
          <w:rStyle w:val="FootnoteReference"/>
        </w:rPr>
        <w:footnoteRef/>
      </w:r>
      <w:r>
        <w:t xml:space="preserve"> Cross-references: John 3:2; John 9:16; Acts 5:38-39.</w:t>
      </w:r>
    </w:p>
  </w:footnote>
  <w:footnote w:id="7730">
    <w:p>
      <w:pPr>
        <w:pStyle w:val="FootnoteText"/>
      </w:pPr>
      <w:r>
        <w:rPr>
          <w:rStyle w:val="FootnoteReference"/>
        </w:rPr>
        <w:footnoteRef/>
      </w:r>
      <w:r>
        <w:t xml:space="preserve"> Cross-references for "And they": Prov 22:10; Isa 66:5; Luke 6:22; John 6:37; John 9:22; 3John 1:9; Rev 13:17.</w:t>
      </w:r>
    </w:p>
  </w:footnote>
  <w:footnote w:id="7731">
    <w:p>
      <w:pPr>
        <w:pStyle w:val="FootnoteText"/>
      </w:pPr>
      <w:r>
        <w:rPr>
          <w:rStyle w:val="FootnoteReference"/>
        </w:rPr>
        <w:footnoteRef/>
      </w:r>
      <w:r>
        <w:t xml:space="preserve"> Cross-references for "cast him out": Matt 18:17-18; 1Cor 5:4-5; 1Cor 5:13.</w:t>
      </w:r>
    </w:p>
  </w:footnote>
  <w:footnote w:id="7732">
    <w:p>
      <w:pPr>
        <w:pStyle w:val="FootnoteText"/>
      </w:pPr>
      <w:r>
        <w:rPr>
          <w:rStyle w:val="FootnoteReference"/>
        </w:rPr>
        <w:footnoteRef/>
      </w:r>
      <w:r>
        <w:t xml:space="preserve"> Cross-references for "wast": Job 14:4; Job 15:14-16; Job 25:4; Ps 51:5; John 8:41; John 9:2; Gal 2:15; Eph 2:3.</w:t>
      </w:r>
    </w:p>
  </w:footnote>
  <w:footnote w:id="773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34">
    <w:p>
      <w:pPr>
        <w:pStyle w:val="FootnoteText"/>
      </w:pPr>
      <w:r>
        <w:rPr>
          <w:rStyle w:val="FootnoteReference"/>
        </w:rPr>
        <w:footnoteRef/>
      </w:r>
      <w:r>
        <w:t xml:space="preserve"> Cross-references for "and when": Ps 27:10; John 5:14; Rom 10:20.</w:t>
      </w:r>
    </w:p>
  </w:footnote>
  <w:footnote w:id="7735">
    <w:p>
      <w:pPr>
        <w:pStyle w:val="FootnoteText"/>
      </w:pPr>
      <w:r>
        <w:rPr>
          <w:rStyle w:val="FootnoteReference"/>
        </w:rPr>
        <w:footnoteRef/>
      </w:r>
      <w:r>
        <w:t xml:space="preserve"> Cross-references for "the Son": Ps 2:7; Ps 2:12; Matt 14:33; Matt 16:16; Mark 1:1; John 1:18; John 1:34; John 10:36; Rom 1:4; Heb 1:2-9; 1John 5:13.</w:t>
      </w:r>
    </w:p>
  </w:footnote>
  <w:footnote w:id="773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37">
    <w:p>
      <w:pPr>
        <w:pStyle w:val="FootnoteText"/>
      </w:pPr>
      <w:r>
        <w:rPr>
          <w:rStyle w:val="FootnoteReference"/>
        </w:rPr>
        <w:footnoteRef/>
      </w:r>
      <w:r>
        <w:t xml:space="preserve"> Cross-references: Prov 30:3-4; Song 5:9; Matt 11:3; John 1:38.</w:t>
      </w:r>
    </w:p>
  </w:footnote>
  <w:footnote w:id="7738">
    <w:p>
      <w:pPr>
        <w:pStyle w:val="FootnoteText"/>
      </w:pPr>
      <w:r>
        <w:rPr>
          <w:rStyle w:val="FootnoteReference"/>
        </w:rPr>
        <w:footnoteRef/>
      </w:r>
      <w:r>
        <w:t xml:space="preserve"> Cross-references for "Thou": Ps 25:8-9; Ps 25:14; Matt 11:25; Matt 13:11-12; John 4:26; John 7:17; John 14:21-23; Acts 10:31-33.</w:t>
      </w:r>
    </w:p>
  </w:footnote>
  <w:footnote w:id="7739">
    <w:p>
      <w:pPr>
        <w:pStyle w:val="FootnoteText"/>
      </w:pPr>
      <w:r>
        <w:rPr>
          <w:rStyle w:val="FootnoteReference"/>
        </w:rPr>
        <w:footnoteRef/>
      </w:r>
      <w:r>
        <w:t xml:space="preserve"> Cross-references for "Lord": Ps 2:12; Ps 45:11; Matt 14:33; Matt 28:9; Matt 28:17; Luke 24:52; John 20:28; Rev 5:9-14.</w:t>
      </w:r>
    </w:p>
  </w:footnote>
  <w:footnote w:id="7740">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41">
    <w:p>
      <w:pPr>
        <w:pStyle w:val="FootnoteText"/>
      </w:pPr>
      <w:r>
        <w:rPr>
          <w:rStyle w:val="FootnoteReference"/>
        </w:rPr>
        <w:footnoteRef/>
      </w:r>
      <w:r>
        <w:t xml:space="preserve"> Cross-references: Jer 1:9-10; Luke 2:34; Luke 13:30; John 3:17; John 5:22-27; John 8:15; 2Cor 2:16.</w:t>
      </w:r>
    </w:p>
  </w:footnote>
  <w:footnote w:id="7742">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43">
    <w:p>
      <w:pPr>
        <w:pStyle w:val="FootnoteText"/>
      </w:pPr>
      <w:r>
        <w:rPr>
          <w:rStyle w:val="FootnoteReference"/>
        </w:rPr>
        <w:footnoteRef/>
      </w:r>
      <w:r>
        <w:t xml:space="preserve"> Cross-references: Matt 15:12-14; Matt 23:16-28; Luke 11:39-54; John 7:47-52; John 9:34; Rom 2:19-22; Rev 3:17.</w:t>
      </w:r>
    </w:p>
  </w:footnote>
  <w:footnote w:id="7744">
    <w:p>
      <w:pPr>
        <w:pStyle w:val="FootnoteText"/>
      </w:pPr>
      <w:r>
        <w:rPr>
          <w:rStyle w:val="FootnoteReference"/>
        </w:rPr>
        <w:footnoteRef/>
      </w:r>
      <w:r>
        <w:t xml:space="preserve"> Cross-references: Prov 26:12; Isa 5:21; Jer 2:35; Luke 12:47; Luke 18:14; John 15:22-24; Heb 10:26; 1John 1:8-10.</w:t>
      </w:r>
    </w:p>
  </w:footnote>
  <w:footnote w:id="774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46">
    <w:p>
      <w:pPr>
        <w:pStyle w:val="FootnoteText"/>
      </w:pPr>
      <w:r>
        <w:rPr>
          <w:rStyle w:val="FootnoteReference"/>
        </w:rPr>
        <w:footnoteRef/>
      </w:r>
      <w:r>
        <w:t xml:space="preserve"> Cross-references for "Verily": John 3:3.</w:t>
      </w:r>
    </w:p>
  </w:footnote>
  <w:footnote w:id="774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4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49">
    <w:p>
      <w:pPr>
        <w:pStyle w:val="FootnoteText"/>
      </w:pPr>
      <w:r>
        <w:rPr>
          <w:rStyle w:val="FootnoteReference"/>
        </w:rPr>
        <w:footnoteRef/>
      </w:r>
      <w:r>
        <w:t xml:space="preserve"> Cross-references for "he that": John 10:7; John 10:9; Acts 20:28; 1Tim 3:2-7; 1Tim 4:14; Titus 1:5; Rev 1:20; Rev 2:1.</w:t>
      </w:r>
    </w:p>
  </w:footnote>
  <w:footnote w:id="7750">
    <w:p>
      <w:pPr>
        <w:pStyle w:val="FootnoteText"/>
      </w:pPr>
      <w:r>
        <w:rPr>
          <w:rStyle w:val="FootnoteReference"/>
        </w:rPr>
        <w:footnoteRef/>
      </w:r>
      <w:r>
        <w:t xml:space="preserve"> Cross-references for "the sheep": Song 8:13; John 6:37; John 6:45; John 10:4; John 10:16; John 10:26-27.</w:t>
      </w:r>
    </w:p>
  </w:footnote>
  <w:footnote w:id="7751">
    <w:p>
      <w:pPr>
        <w:pStyle w:val="FootnoteText"/>
      </w:pPr>
      <w:r>
        <w:rPr>
          <w:rStyle w:val="FootnoteReference"/>
        </w:rPr>
        <w:footnoteRef/>
      </w:r>
      <w:r>
        <w:t xml:space="preserve"> Cross-references for "and he": Exod 33:17; John 10:14; John 10:27; Rom 8:30; Phil 4:3; 2Tim 2:19; Rev 20:15.</w:t>
      </w:r>
    </w:p>
  </w:footnote>
  <w:footnote w:id="7752">
    <w:p>
      <w:pPr>
        <w:pStyle w:val="FootnoteText"/>
      </w:pPr>
      <w:r>
        <w:rPr>
          <w:rStyle w:val="FootnoteReference"/>
        </w:rPr>
        <w:footnoteRef/>
      </w:r>
      <w:r>
        <w:t xml:space="preserve"> Cross-references for "the porter": Isa 53:10-12; 1Cor 16:9; Col 4:3; 1Pet 1:12; Rev 3:7-8; Rev 3:20.</w:t>
      </w:r>
    </w:p>
  </w:footnote>
  <w:footnote w:id="7753">
    <w:p>
      <w:pPr>
        <w:pStyle w:val="FootnoteText"/>
      </w:pPr>
      <w:r>
        <w:rPr>
          <w:rStyle w:val="FootnoteReference"/>
        </w:rPr>
        <w:footnoteRef/>
      </w:r>
      <w:r>
        <w:t xml:space="preserve"> Cross-references for "and leadeth": Ps 23:2-3; Ps 78:52-53; Ps 80:1; Isa 40:11; Isa 42:16; Isa 49:9-10; Jer 31:8-9; Jer 50:4-6; Ezek 34:11-16; Rev 7:17.</w:t>
      </w:r>
    </w:p>
  </w:footnote>
  <w:footnote w:id="775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55">
    <w:p>
      <w:pPr>
        <w:pStyle w:val="FootnoteText"/>
      </w:pPr>
      <w:r>
        <w:rPr>
          <w:rStyle w:val="FootnoteReference"/>
        </w:rPr>
        <w:footnoteRef/>
      </w:r>
      <w:r>
        <w:t xml:space="preserve"> Cross-references: Song 2:8; Song 5:2; John 3:29; John 10:8; John 10:16; John 18:37.</w:t>
      </w:r>
    </w:p>
  </w:footnote>
  <w:footnote w:id="775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57">
    <w:p>
      <w:pPr>
        <w:pStyle w:val="FootnoteText"/>
      </w:pPr>
      <w:r>
        <w:rPr>
          <w:rStyle w:val="FootnoteReference"/>
        </w:rPr>
        <w:footnoteRef/>
      </w:r>
      <w:r>
        <w:t xml:space="preserve"> Name meaning: Jesus (Yeshua) — Yahweh saves. He will save His people from their sins.</w:t>
      </w:r>
    </w:p>
  </w:footnote>
  <w:footnote w:id="7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5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61">
    <w:p>
      <w:pPr>
        <w:pStyle w:val="FootnoteText"/>
      </w:pPr>
      <w:r>
        <w:rPr>
          <w:rStyle w:val="FootnoteReference"/>
        </w:rPr>
        <w:footnoteRef/>
      </w:r>
      <w:r>
        <w:t xml:space="preserve"> Cross-references for "the sheep": Ps 79:13; Ps 95:7; Ps 100:3; Isa 53:6; Ezek 34:31; Luke 15:4-6.</w:t>
      </w:r>
    </w:p>
  </w:footnote>
  <w:footnote w:id="7762">
    <w:p>
      <w:pPr>
        <w:pStyle w:val="FootnoteText"/>
      </w:pPr>
      <w:r>
        <w:rPr>
          <w:rStyle w:val="FootnoteReference"/>
        </w:rPr>
        <w:footnoteRef/>
      </w:r>
      <w:r>
        <w:t xml:space="preserve"> Cross-references for "I am": John 10:1; John 10:9; John 14:6; Eph 2:18; Heb 10:19-22.</w:t>
      </w:r>
    </w:p>
  </w:footnote>
  <w:footnote w:id="7763">
    <w:p>
      <w:pPr>
        <w:pStyle w:val="FootnoteText"/>
      </w:pPr>
      <w:r>
        <w:rPr>
          <w:rStyle w:val="FootnoteReference"/>
        </w:rPr>
        <w:footnoteRef/>
      </w:r>
      <w:r>
        <w:t xml:space="preserve"> Cross-references for "came": Isa 56:10-12; Ezek 22:25-28; Ezek 34:2; Zeph 3:3; Zech 11:4-9; Zech 11:16; John 10:1; Acts 5:36.</w:t>
      </w:r>
    </w:p>
  </w:footnote>
  <w:footnote w:id="7764">
    <w:p>
      <w:pPr>
        <w:pStyle w:val="FootnoteText"/>
      </w:pPr>
      <w:r>
        <w:rPr>
          <w:rStyle w:val="FootnoteReference"/>
        </w:rPr>
        <w:footnoteRef/>
      </w:r>
      <w:r>
        <w:t xml:space="preserve"> Cross-references: John 10:5; John 10:27.</w:t>
      </w:r>
    </w:p>
  </w:footnote>
  <w:footnote w:id="7765">
    <w:p>
      <w:pPr>
        <w:pStyle w:val="FootnoteText"/>
      </w:pPr>
      <w:r>
        <w:rPr>
          <w:rStyle w:val="FootnoteReference"/>
        </w:rPr>
        <w:footnoteRef/>
      </w:r>
      <w:r>
        <w:t xml:space="preserve"> Cross-references for "the door": John 10:1; John 10:7; John 14:6; Rom 5:1-2; Eph 2:18; Heb 10:19-22.</w:t>
      </w:r>
    </w:p>
  </w:footnote>
  <w:footnote w:id="7766">
    <w:p>
      <w:pPr>
        <w:pStyle w:val="FootnoteText"/>
      </w:pPr>
      <w:r>
        <w:rPr>
          <w:rStyle w:val="FootnoteReference"/>
        </w:rPr>
        <w:footnoteRef/>
      </w:r>
      <w:r>
        <w:t xml:space="preserve"> Cross-references for "and shall": Ps 23:1-6; Ps 80:1-3; Ps 95:7; Ps 100:3-4; Isa 40:11; Isa 49:9-10; Ezek 34:12-16; Zech 10:12.</w:t>
      </w:r>
    </w:p>
  </w:footnote>
  <w:footnote w:id="7767">
    <w:p>
      <w:pPr>
        <w:pStyle w:val="FootnoteText"/>
      </w:pPr>
      <w:r>
        <w:rPr>
          <w:rStyle w:val="FootnoteReference"/>
        </w:rPr>
        <w:footnoteRef/>
      </w:r>
      <w:r>
        <w:t xml:space="preserve"> Cross-references for "thief": Isa 56:11; Ezek 34:2-4; Hos 7:1; Matt 21:13; Matt 23:14; Mark 11:17; John 10:1; John 12:6; Rom 2:21; 2Pet 2:1-3.</w:t>
      </w:r>
    </w:p>
  </w:footnote>
  <w:footnote w:id="7768">
    <w:p>
      <w:pPr>
        <w:pStyle w:val="FootnoteText"/>
      </w:pPr>
      <w:r>
        <w:rPr>
          <w:rStyle w:val="FootnoteReference"/>
        </w:rPr>
        <w:footnoteRef/>
      </w:r>
      <w:r>
        <w:t xml:space="preserve"> Cross-references for "more abundantly": Rom 5:13-21; Heb 6:17; Heb 7:25; 2Pet 1:11.</w:t>
      </w:r>
    </w:p>
  </w:footnote>
  <w:footnote w:id="7769">
    <w:p>
      <w:pPr>
        <w:pStyle w:val="FootnoteText"/>
      </w:pPr>
      <w:r>
        <w:rPr>
          <w:rStyle w:val="FootnoteReference"/>
        </w:rPr>
        <w:footnoteRef/>
      </w:r>
      <w:r>
        <w:t xml:space="preserve"> Cross-references for "I am": Matt 18:11; Matt 20:28; Luke 19:10; John 3:17; John 6:33; John 6:51; John 12:47; 1Tim 1:15.</w:t>
      </w:r>
    </w:p>
  </w:footnote>
  <w:footnote w:id="777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71">
    <w:p>
      <w:pPr>
        <w:pStyle w:val="FootnoteText"/>
      </w:pPr>
      <w:r>
        <w:rPr>
          <w:rStyle w:val="FootnoteReference"/>
        </w:rPr>
        <w:footnoteRef/>
      </w:r>
      <w:r>
        <w:t xml:space="preserve"> Cross-references for "giveth": Gen 31:39-40; 1Sam 17:34-35; 2Sam 24:17; Isa 53:6; Eph 5:2; Titus 2:14; 1Pet 2:24.</w:t>
      </w:r>
    </w:p>
  </w:footnote>
  <w:footnote w:id="7772">
    <w:p>
      <w:pPr>
        <w:pStyle w:val="FootnoteText"/>
      </w:pPr>
      <w:r>
        <w:rPr>
          <w:rStyle w:val="FootnoteReference"/>
        </w:rPr>
        <w:footnoteRef/>
      </w:r>
      <w:r>
        <w:t xml:space="preserve"> Cross-references for "the wolf coming": Matt 7:15; Matt 10:16; Acts 20:29.</w:t>
      </w:r>
    </w:p>
  </w:footnote>
  <w:footnote w:id="7773">
    <w:p>
      <w:pPr>
        <w:pStyle w:val="FootnoteText"/>
      </w:pPr>
      <w:r>
        <w:rPr>
          <w:rStyle w:val="FootnoteReference"/>
        </w:rPr>
        <w:footnoteRef/>
      </w:r>
      <w:r>
        <w:t xml:space="preserve"> Cross-references for "he that": Isa 56:10-12; Ezek 34:2-6; Zech 11:16-17; John 10:3; 1Tim 3:3; 1Tim 3:8; 2Tim 4:10; Titus 1:7; 1Pet 5:2; 2Pet 2:3.</w:t>
      </w:r>
    </w:p>
  </w:footnote>
  <w:footnote w:id="7774">
    <w:p>
      <w:pPr>
        <w:pStyle w:val="FootnoteText"/>
      </w:pPr>
      <w:r>
        <w:rPr>
          <w:rStyle w:val="FootnoteReference"/>
        </w:rPr>
        <w:footnoteRef/>
      </w:r>
      <w:r>
        <w:t xml:space="preserve"> Cross-references for "careth not": John 12:6; Acts 18:17; Phil 2:20.</w:t>
      </w:r>
    </w:p>
  </w:footnote>
  <w:footnote w:id="7775">
    <w:p>
      <w:pPr>
        <w:pStyle w:val="FootnoteText"/>
      </w:pPr>
      <w:r>
        <w:rPr>
          <w:rStyle w:val="FootnoteReference"/>
        </w:rPr>
        <w:footnoteRef/>
      </w:r>
      <w:r>
        <w:t xml:space="preserve"> Cross-references for "good": John 10:11.</w:t>
      </w:r>
    </w:p>
  </w:footnote>
  <w:footnote w:id="7776">
    <w:p>
      <w:pPr>
        <w:pStyle w:val="FootnoteText"/>
      </w:pPr>
      <w:r>
        <w:rPr>
          <w:rStyle w:val="FootnoteReference"/>
        </w:rPr>
        <w:footnoteRef/>
      </w:r>
      <w:r>
        <w:t xml:space="preserve"> Cross-references for "know": Ps 1:6; John 10:27; 2Tim 2:19; Rev 2:2; Rev 2:9; Rev 2:13; Rev 2:19; Rev 3:1; Rev 3:8; Rev 3:15.</w:t>
      </w:r>
    </w:p>
  </w:footnote>
  <w:footnote w:id="7777">
    <w:p>
      <w:pPr>
        <w:pStyle w:val="FootnoteText"/>
      </w:pPr>
      <w:r>
        <w:rPr>
          <w:rStyle w:val="FootnoteReference"/>
        </w:rPr>
        <w:footnoteRef/>
      </w:r>
      <w:r>
        <w:t xml:space="preserve"> Cross-references: Isa 53:11; John 17:3; John 17:8; 2Cor 4:6; Eph 1:17; Eph 3:19; Phil 3:8; 2Tim 1:12; 1John 5:20.</w:t>
      </w:r>
    </w:p>
  </w:footnote>
  <w:footnote w:id="777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79">
    <w:p>
      <w:pPr>
        <w:pStyle w:val="FootnoteText"/>
      </w:pPr>
      <w:r>
        <w:rPr>
          <w:rStyle w:val="FootnoteReference"/>
        </w:rPr>
        <w:footnoteRef/>
      </w:r>
      <w:r>
        <w:t xml:space="preserve"> Cross-references: Matt 11:27; Luke 10:21; John 1:18; John 6:46; John 8:55; John 17:25; Rev 5:2-9.</w:t>
      </w:r>
    </w:p>
  </w:footnote>
  <w:footnote w:id="778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81">
    <w:p>
      <w:pPr>
        <w:pStyle w:val="FootnoteText"/>
      </w:pPr>
      <w:r>
        <w:rPr>
          <w:rStyle w:val="FootnoteReference"/>
        </w:rPr>
        <w:footnoteRef/>
      </w:r>
      <w:r>
        <w:t xml:space="preserve"> Cross-references for "them": Acts 15:14; Rom 8:29-30; Eph 2:1-5; Eph 2:15-18; 2Thess 2:13; Titus 3:3-5.</w:t>
      </w:r>
    </w:p>
  </w:footnote>
  <w:footnote w:id="7782">
    <w:p>
      <w:pPr>
        <w:pStyle w:val="FootnoteText"/>
      </w:pPr>
      <w:r>
        <w:rPr>
          <w:rStyle w:val="FootnoteReference"/>
        </w:rPr>
        <w:footnoteRef/>
      </w:r>
      <w:r>
        <w:t xml:space="preserve"> Cross-references for "they shall": Matt 17:5; John 6:37; John 10:27; Acts 22:14; Rev 3:20.</w:t>
      </w:r>
    </w:p>
  </w:footnote>
  <w:footnote w:id="7783">
    <w:p>
      <w:pPr>
        <w:pStyle w:val="FootnoteText"/>
      </w:pPr>
      <w:r>
        <w:rPr>
          <w:rStyle w:val="FootnoteReference"/>
        </w:rPr>
        <w:footnoteRef/>
      </w:r>
      <w:r>
        <w:t xml:space="preserve"> Cross-references for "there": Ezek 37:22; Eph 2:14.</w:t>
      </w:r>
    </w:p>
  </w:footnote>
  <w:footnote w:id="7784">
    <w:p>
      <w:pPr>
        <w:pStyle w:val="FootnoteText"/>
      </w:pPr>
      <w:r>
        <w:rPr>
          <w:rStyle w:val="FootnoteReference"/>
        </w:rPr>
        <w:footnoteRef/>
      </w:r>
      <w:r>
        <w:t xml:space="preserve"> Cross-references for "one shepherd": Eccl 12:11; Ezek 34:23; John 10:2; John 10:11; Heb 13:20; 1Pet 2:25; 1Pet 5:4.</w:t>
      </w:r>
    </w:p>
  </w:footnote>
  <w:footnote w:id="7785">
    <w:p>
      <w:pPr>
        <w:pStyle w:val="FootnoteText"/>
      </w:pPr>
      <w:r>
        <w:rPr>
          <w:rStyle w:val="FootnoteReference"/>
        </w:rPr>
        <w:footnoteRef/>
      </w:r>
      <w:r>
        <w:t xml:space="preserve"> Cross-references: Isa 42:1; Isa 42:21; Isa 53:7-12; John 3:25; John 15:9-10; John 17:4-5; John 17:24-26; Heb 2:9.</w:t>
      </w:r>
    </w:p>
  </w:footnote>
  <w:footnote w:id="7786">
    <w:p>
      <w:pPr>
        <w:pStyle w:val="FootnoteText"/>
      </w:pPr>
      <w:r>
        <w:rPr>
          <w:rStyle w:val="FootnoteReference"/>
        </w:rPr>
        <w:footnoteRef/>
      </w:r>
      <w:r>
        <w:t xml:space="preserve"> Cross-references for "This": Ps 40:6-8; John 6:38; John 14:31; John 15:10; Heb 5:6-9; Heb 10:6-10.</w:t>
      </w:r>
    </w:p>
  </w:footnote>
  <w:footnote w:id="7787">
    <w:p>
      <w:pPr>
        <w:pStyle w:val="FootnoteText"/>
      </w:pPr>
      <w:r>
        <w:rPr>
          <w:rStyle w:val="FootnoteReference"/>
        </w:rPr>
        <w:footnoteRef/>
      </w:r>
      <w:r>
        <w:t xml:space="preserve"> Cross-references: Matt 26:53-56; John 18:5-6; John 19:11.</w:t>
      </w:r>
    </w:p>
  </w:footnote>
  <w:footnote w:id="7788">
    <w:p>
      <w:pPr>
        <w:pStyle w:val="FootnoteText"/>
      </w:pPr>
      <w:r>
        <w:rPr>
          <w:rStyle w:val="FootnoteReference"/>
        </w:rPr>
        <w:footnoteRef/>
      </w:r>
      <w:r>
        <w:t xml:space="preserve"> Cross-references: Isa 53:10-12; John 2:19-21; Acts 2:24; Acts 2:32; Acts 3:15; Phil 2:6-8; Titus 2:14; Heb 2:9; Heb 2:14-15.</w:t>
      </w:r>
    </w:p>
  </w:footnote>
  <w:footnote w:id="7789">
    <w:p>
      <w:pPr>
        <w:pStyle w:val="FootnoteText"/>
      </w:pPr>
      <w:r>
        <w:rPr>
          <w:rStyle w:val="FootnoteReference"/>
        </w:rPr>
        <w:footnoteRef/>
      </w:r>
      <w:r>
        <w:t xml:space="preserve"> People-name: Jews. People-name meaning: Jews — People of Judah; Judeans. Source form: Jews.</w:t>
      </w:r>
    </w:p>
  </w:footnote>
  <w:footnote w:id="7790">
    <w:p>
      <w:pPr>
        <w:pStyle w:val="FootnoteText"/>
      </w:pPr>
      <w:r>
        <w:rPr>
          <w:rStyle w:val="FootnoteReference"/>
        </w:rPr>
        <w:footnoteRef/>
      </w:r>
      <w:r>
        <w:t xml:space="preserve"> Cross-references: Matt 10:34-35; Luke 12:51-53; John 7:40-43; John 9:16; Acts 14:4; Acts 23:7-10; 1Cor 3:3; 1Cor 11:18.</w:t>
      </w:r>
    </w:p>
  </w:footnote>
  <w:footnote w:id="7791">
    <w:p>
      <w:pPr>
        <w:pStyle w:val="FootnoteText"/>
      </w:pPr>
      <w:r>
        <w:rPr>
          <w:rStyle w:val="FootnoteReference"/>
        </w:rPr>
        <w:footnoteRef/>
      </w:r>
      <w:r>
        <w:t xml:space="preserve"> Cross-references for "He hath": Matt 9:34; Matt 10:25; Mark 3:21; John 7:20; John 8:48; John 8:52; Acts 26:24.</w:t>
      </w:r>
    </w:p>
  </w:footnote>
  <w:footnote w:id="7792">
    <w:p>
      <w:pPr>
        <w:pStyle w:val="FootnoteText"/>
      </w:pPr>
      <w:r>
        <w:rPr>
          <w:rStyle w:val="FootnoteReference"/>
        </w:rPr>
        <w:footnoteRef/>
      </w:r>
      <w:r>
        <w:t xml:space="preserve"> Cross-references: Isa 53:8; John 7:46-52; John 8:47; John 9:28-29; Acts 18:14-15; Acts 25:19-20; Acts 26:30-32.</w:t>
      </w:r>
    </w:p>
  </w:footnote>
  <w:footnote w:id="7793">
    <w:p>
      <w:pPr>
        <w:pStyle w:val="FootnoteText"/>
      </w:pPr>
      <w:r>
        <w:rPr>
          <w:rStyle w:val="FootnoteReference"/>
        </w:rPr>
        <w:footnoteRef/>
      </w:r>
      <w:r>
        <w:t xml:space="preserve"> Cross-references: Exod 4:11; Exod 8:19; Ps 94:9; Ps 146:8; Prov 20:12; Isa 35:5-6; Matt 11:5; John 9:6; John 9:32.</w:t>
      </w:r>
    </w:p>
  </w:footnote>
  <w:footnote w:id="7794">
    <w:p>
      <w:pPr>
        <w:pStyle w:val="FootnoteText"/>
      </w:pPr>
      <w:r>
        <w:rPr>
          <w:rStyle w:val="FootnoteReference"/>
        </w:rPr>
        <w:footnoteRef/>
      </w:r>
      <w:r>
        <w:t xml:space="preserve"> Place name: Jerusalem. Place-name meaning: Jerusalem — vision of peace. Source form: Jerusalem. Greek form: ιεροσολυμα.</w:t>
      </w:r>
    </w:p>
  </w:footnote>
  <w:footnote w:id="7795">
    <w:p>
      <w:pPr>
        <w:pStyle w:val="FootnoteText"/>
      </w:pPr>
      <w:r>
        <w:rPr>
          <w:rStyle w:val="FootnoteReference"/>
        </w:rPr>
        <w:footnoteRef/>
      </w:r>
      <w:r>
        <w:t xml:space="preserve"> Personal name: Solomon. Personal-name meaning: Solomon — Peaceable; peaceful. Source form: Solomon.</w:t>
      </w:r>
    </w:p>
  </w:footnote>
  <w:footnote w:id="7796">
    <w:p>
      <w:pPr>
        <w:pStyle w:val="FootnoteText"/>
      </w:pPr>
      <w:r>
        <w:rPr>
          <w:rStyle w:val="FootnoteReference"/>
        </w:rPr>
        <w:footnoteRef/>
      </w:r>
      <w:r>
        <w:t xml:space="preserve"> Cross-references for "in Solomon's": Acts 3:11; Acts 5:12.</w:t>
      </w:r>
    </w:p>
  </w:footnote>
  <w:footnote w:id="7797">
    <w:p>
      <w:pPr>
        <w:pStyle w:val="FootnoteText"/>
      </w:pPr>
      <w:r>
        <w:rPr>
          <w:rStyle w:val="FootnoteReference"/>
        </w:rPr>
        <w:footnoteRef/>
      </w:r>
      <w:r>
        <w:t xml:space="preserve"> Personal name: Christ. Personal-name meaning: Christ — anointed. Source form: Christ.</w:t>
      </w:r>
    </w:p>
  </w:footnote>
  <w:footnote w:id="7798">
    <w:p>
      <w:pPr>
        <w:pStyle w:val="FootnoteText"/>
      </w:pPr>
      <w:r>
        <w:rPr>
          <w:rStyle w:val="FootnoteReference"/>
        </w:rPr>
        <w:footnoteRef/>
      </w:r>
      <w:r>
        <w:t xml:space="preserve"> Cross-references: 1Kgs 18:21; Matt 11:3; Luke 3:15.</w:t>
      </w:r>
    </w:p>
  </w:footnote>
  <w:footnote w:id="7799">
    <w:p>
      <w:pPr>
        <w:pStyle w:val="FootnoteText"/>
      </w:pPr>
      <w:r>
        <w:rPr>
          <w:rStyle w:val="FootnoteReference"/>
        </w:rPr>
        <w:footnoteRef/>
      </w:r>
      <w:r>
        <w:t xml:space="preserve"> Cross-references: Luke 22:67-70; John 1:19; John 8:25; John 8:53; John 9:22; 2Cor 3:12.</w:t>
      </w:r>
    </w:p>
  </w:footnote>
  <w:footnote w:id="7800">
    <w:p>
      <w:pPr>
        <w:pStyle w:val="FootnoteText"/>
      </w:pPr>
      <w:r>
        <w:rPr>
          <w:rStyle w:val="FootnoteReference"/>
        </w:rPr>
        <w:footnoteRef/>
      </w:r>
      <w:r>
        <w:t xml:space="preserve"> Cross-references for "I told": John 5:17-43; John 8:12; John 8:24; John 8:58.</w:t>
      </w:r>
    </w:p>
  </w:footnote>
  <w:footnote w:id="780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802">
    <w:p>
      <w:pPr>
        <w:pStyle w:val="FootnoteText"/>
      </w:pPr>
      <w:r>
        <w:rPr>
          <w:rStyle w:val="FootnoteReference"/>
        </w:rPr>
        <w:footnoteRef/>
      </w:r>
      <w:r>
        <w:t xml:space="preserve"> Cross-references for "because": John 6:37; John 6:44-45; John 6:65; John 8:47; John 10:4; John 10:27; John 12:37-40; Rom 11:7-8; 2Cor 4:3-4; 1John 4:6.</w:t>
      </w:r>
    </w:p>
  </w:footnote>
  <w:footnote w:id="7803">
    <w:p>
      <w:pPr>
        <w:pStyle w:val="FootnoteText"/>
      </w:pPr>
      <w:r>
        <w:rPr>
          <w:rStyle w:val="FootnoteReference"/>
        </w:rPr>
        <w:footnoteRef/>
      </w:r>
      <w:r>
        <w:t xml:space="preserve"> Cross-references for "sheep": Matt 17:5; John 5:25; John 8:43; John 10:4; John 10:8; John 10:16; Acts 3:23; Heb 3:7; Rev 3:20.</w:t>
      </w:r>
    </w:p>
  </w:footnote>
  <w:footnote w:id="7804">
    <w:p>
      <w:pPr>
        <w:pStyle w:val="FootnoteText"/>
      </w:pPr>
      <w:r>
        <w:rPr>
          <w:rStyle w:val="FootnoteReference"/>
        </w:rPr>
        <w:footnoteRef/>
      </w:r>
      <w:r>
        <w:t xml:space="preserve"> Cross-references for "and I": Matt 7:23; Matt 25:12; Luke 13:27; John 10:3; John 10:14; 1Cor 8:3; Gal 4:9; 2Tim 2:19.</w:t>
      </w:r>
    </w:p>
  </w:footnote>
  <w:footnote w:id="7805">
    <w:p>
      <w:pPr>
        <w:pStyle w:val="FootnoteText"/>
      </w:pPr>
      <w:r>
        <w:rPr>
          <w:rStyle w:val="FootnoteReference"/>
        </w:rPr>
        <w:footnoteRef/>
      </w:r>
      <w:r>
        <w:t xml:space="preserve"> Cross-references for "and they": 1Kgs 18:21; Matt 16:24; Mark 8:34; Mark 10:21; Luke 9:23; John 8:12; John 10:4; John 12:26; John 21:22; Rev 14:4.</w:t>
      </w:r>
    </w:p>
  </w:footnote>
  <w:footnote w:id="780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07">
    <w:p>
      <w:pPr>
        <w:pStyle w:val="FootnoteText"/>
      </w:pPr>
      <w:r>
        <w:rPr>
          <w:rStyle w:val="FootnoteReference"/>
        </w:rPr>
        <w:footnoteRef/>
      </w:r>
      <w:r>
        <w:t xml:space="preserve"> Cross-references for "neither": Deut 33:3; Ps 31:5; Luke 22:31-32; Luke 23:46; John 17:11-12; Acts 7:59; 2Tim 1:12; Heb 7:25.</w:t>
      </w:r>
    </w:p>
  </w:footnote>
  <w:footnote w:id="780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09">
    <w:p>
      <w:pPr>
        <w:pStyle w:val="FootnoteText"/>
      </w:pPr>
      <w:r>
        <w:rPr>
          <w:rStyle w:val="FootnoteReference"/>
        </w:rPr>
        <w:footnoteRef/>
      </w:r>
      <w:r>
        <w:t xml:space="preserve"> Cross-references for "is greater": Exod 18:11; Ps 145:3; Dan 4:3; Mal 1:14; John 14:28.</w:t>
      </w:r>
    </w:p>
  </w:footnote>
  <w:footnote w:id="7810">
    <w:p>
      <w:pPr>
        <w:pStyle w:val="FootnoteText"/>
      </w:pPr>
      <w:r>
        <w:rPr>
          <w:rStyle w:val="FootnoteReference"/>
        </w:rPr>
        <w:footnoteRef/>
      </w:r>
      <w:r>
        <w:t xml:space="preserve"> Cross-references for "which": John 6:37; John 17:2; John 17:6; John 17:9; John 17:11.</w:t>
      </w:r>
    </w:p>
  </w:footnote>
  <w:footnote w:id="781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12">
    <w:p>
      <w:pPr>
        <w:pStyle w:val="FootnoteText"/>
      </w:pPr>
      <w:r>
        <w:rPr>
          <w:rStyle w:val="FootnoteReference"/>
        </w:rPr>
        <w:footnoteRef/>
      </w:r>
      <w:r>
        <w:t xml:space="preserve"> Cross-references: Exod 17:4; 1Sam 30:6; Matt 21:35; Matt 23:35; John 5:18; John 8:59; John 11:8; Acts 7:52; Acts 7:58-59.</w:t>
      </w:r>
    </w:p>
  </w:footnote>
  <w:footnote w:id="7813">
    <w:p>
      <w:pPr>
        <w:pStyle w:val="FootnoteText"/>
      </w:pPr>
      <w:r>
        <w:rPr>
          <w:rStyle w:val="FootnoteReference"/>
        </w:rPr>
        <w:footnoteRef/>
      </w:r>
      <w:r>
        <w:t xml:space="preserve"> Cross-references for "Many": Matt 11:5; John 5:19-20; John 5:36; John 10:25; John 10:37; Acts 2:22; Acts 10:38.</w:t>
      </w:r>
    </w:p>
  </w:footnote>
  <w:footnote w:id="7814">
    <w:p>
      <w:pPr>
        <w:pStyle w:val="FootnoteText"/>
      </w:pPr>
      <w:r>
        <w:rPr>
          <w:rStyle w:val="FootnoteReference"/>
        </w:rPr>
        <w:footnoteRef/>
      </w:r>
      <w:r>
        <w:t xml:space="preserve"> Cross-references: 1Sam 19:4-6; 2Chr 24:20-22; Ps 35:12; Ps 109:4-5; Eccl 4:4; 1John 3:12.</w:t>
      </w:r>
    </w:p>
  </w:footnote>
  <w:footnote w:id="7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18">
    <w:p>
      <w:pPr>
        <w:pStyle w:val="FootnoteText"/>
      </w:pPr>
      <w:r>
        <w:rPr>
          <w:rStyle w:val="FootnoteReference"/>
        </w:rPr>
        <w:footnoteRef/>
      </w:r>
      <w:r>
        <w:t xml:space="preserve"> Cross-references: Lev 24:14; 1Kgs 21:10.</w:t>
      </w:r>
    </w:p>
  </w:footnote>
  <w:footnote w:id="7819">
    <w:p>
      <w:pPr>
        <w:pStyle w:val="FootnoteText"/>
      </w:pPr>
      <w:r>
        <w:rPr>
          <w:rStyle w:val="FootnoteReference"/>
        </w:rPr>
        <w:footnoteRef/>
      </w:r>
      <w:r>
        <w:t xml:space="preserve"> Cross-references for "makest": Ps 82:6; John 5:18; John 10:30; Rom 13:1; Phil 2:6.</w:t>
      </w:r>
    </w:p>
  </w:footnote>
  <w:footnote w:id="7820">
    <w:p>
      <w:pPr>
        <w:pStyle w:val="FootnoteText"/>
      </w:pPr>
      <w:r>
        <w:rPr>
          <w:rStyle w:val="FootnoteReference"/>
        </w:rPr>
        <w:footnoteRef/>
      </w:r>
      <w:r>
        <w:t xml:space="preserve"> Cross-references for "I said": Ps 82:1; Ps 82:6-7.</w:t>
      </w:r>
    </w:p>
  </w:footnote>
  <w:footnote w:id="7821">
    <w:p>
      <w:pPr>
        <w:pStyle w:val="FootnoteText"/>
      </w:pPr>
      <w:r>
        <w:rPr>
          <w:rStyle w:val="FootnoteReference"/>
        </w:rPr>
        <w:footnoteRef/>
      </w:r>
      <w:r>
        <w:t xml:space="preserve"> Cross-references for "gods": Exod 4:16; Exod 7:1; Exod 22:28; Ps 138:1.</w:t>
      </w:r>
    </w:p>
  </w:footnote>
  <w:footnote w:id="7822">
    <w:p>
      <w:pPr>
        <w:pStyle w:val="FootnoteText"/>
      </w:pPr>
      <w:r>
        <w:rPr>
          <w:rStyle w:val="FootnoteReference"/>
        </w:rPr>
        <w:footnoteRef/>
      </w:r>
      <w:r>
        <w:t xml:space="preserve"> Cross-references: John 12:34; John 15:25; Rom 3:10-19.</w:t>
      </w:r>
    </w:p>
  </w:footnote>
  <w:footnote w:id="782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24">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25">
    <w:p>
      <w:pPr>
        <w:pStyle w:val="FootnoteText"/>
      </w:pPr>
      <w:r>
        <w:rPr>
          <w:rStyle w:val="FootnoteReference"/>
        </w:rPr>
        <w:footnoteRef/>
      </w:r>
      <w:r>
        <w:t xml:space="preserve"> Cross-references for "whom": Ps 2:2; Ps 2:6-12; Isa 11:2-5; Isa 42:1; Isa 42:3; Isa 49:1-3; Isa 49:6-8; Isa 55:4; Isa 61:1-3; Jer 1:5; John 3:34; John 6:27.</w:t>
      </w:r>
    </w:p>
  </w:footnote>
  <w:footnote w:id="782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27">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28">
    <w:p>
      <w:pPr>
        <w:pStyle w:val="FootnoteText"/>
      </w:pPr>
      <w:r>
        <w:rPr>
          <w:rStyle w:val="FootnoteReference"/>
        </w:rPr>
        <w:footnoteRef/>
      </w:r>
      <w:r>
        <w:t xml:space="preserve"> Cross-references: Matt 11:20-24; John 5:31; John 10:25; John 10:32; John 12:37-40; John 14:10; John 15:24.</w:t>
      </w:r>
    </w:p>
  </w:footnote>
  <w:footnote w:id="7829">
    <w:p>
      <w:pPr>
        <w:pStyle w:val="FootnoteText"/>
      </w:pPr>
      <w:r>
        <w:rPr>
          <w:rStyle w:val="FootnoteReference"/>
        </w:rPr>
        <w:footnoteRef/>
      </w:r>
      <w:r>
        <w:t xml:space="preserve"> Cross-references for "believe the": John 3:2; John 5:36; Acts 2:22; Acts 4:8-12.</w:t>
      </w:r>
    </w:p>
  </w:footnote>
  <w:footnote w:id="7830">
    <w:p>
      <w:pPr>
        <w:pStyle w:val="FootnoteText"/>
      </w:pPr>
      <w:r>
        <w:rPr>
          <w:rStyle w:val="FootnoteReference"/>
        </w:rPr>
        <w:footnoteRef/>
      </w:r>
      <w:r>
        <w:t xml:space="preserve"> Cross-references for "that ye": John 10:30; John 14:9-11; John 14:20; John 17:11; John 17:21-23.</w:t>
      </w:r>
    </w:p>
  </w:footnote>
  <w:footnote w:id="7831">
    <w:p>
      <w:pPr>
        <w:pStyle w:val="FootnoteText"/>
      </w:pPr>
      <w:r>
        <w:rPr>
          <w:rStyle w:val="FootnoteReference"/>
        </w:rPr>
        <w:footnoteRef/>
      </w:r>
      <w:r>
        <w:t xml:space="preserve"> Cross-references: Luke 4:29-30; John 7:30; John 7:44; John 8:59; John 10:31.</w:t>
      </w:r>
    </w:p>
  </w:footnote>
  <w:footnote w:id="7832">
    <w:p>
      <w:pPr>
        <w:pStyle w:val="FootnoteText"/>
      </w:pPr>
      <w:r>
        <w:rPr>
          <w:rStyle w:val="FootnoteReference"/>
        </w:rPr>
        <w:footnoteRef/>
      </w:r>
      <w:r>
        <w:t xml:space="preserve"> Place name: Jordan. Place-name meaning: Jordan — the river of judgment. Source form: Jordan. Greek form: ιορδανου.</w:t>
      </w:r>
    </w:p>
  </w:footnote>
  <w:footnote w:id="7833">
    <w:p>
      <w:pPr>
        <w:pStyle w:val="FootnoteText"/>
      </w:pPr>
      <w:r>
        <w:rPr>
          <w:rStyle w:val="FootnoteReference"/>
        </w:rPr>
        <w:footnoteRef/>
      </w:r>
      <w:r>
        <w:t xml:space="preserve"> Cross-references for "the place": John 1:28; John 3:26.</w:t>
      </w:r>
    </w:p>
  </w:footnote>
  <w:footnote w:id="7834">
    <w:p>
      <w:pPr>
        <w:pStyle w:val="FootnoteText"/>
      </w:pPr>
      <w:r>
        <w:rPr>
          <w:rStyle w:val="FootnoteReference"/>
        </w:rPr>
        <w:footnoteRef/>
      </w:r>
      <w:r>
        <w:t xml:space="preserve"> Name meaning: John (Yochanan) — Yahweh is gracious. Forerunner of Jesus; proclaimed God’s grace.</w:t>
      </w:r>
    </w:p>
  </w:footnote>
  <w:footnote w:id="7835">
    <w:p>
      <w:pPr>
        <w:pStyle w:val="FootnoteText"/>
      </w:pPr>
      <w:r>
        <w:rPr>
          <w:rStyle w:val="FootnoteReference"/>
        </w:rPr>
        <w:footnoteRef/>
      </w:r>
      <w:r>
        <w:t xml:space="preserve"> Cross-references for "there": John 7:1; John 11:54.</w:t>
      </w:r>
    </w:p>
  </w:footnote>
  <w:footnote w:id="7836">
    <w:p>
      <w:pPr>
        <w:pStyle w:val="FootnoteText"/>
      </w:pPr>
      <w:r>
        <w:rPr>
          <w:rStyle w:val="FootnoteReference"/>
        </w:rPr>
        <w:footnoteRef/>
      </w:r>
      <w:r>
        <w:t xml:space="preserve"> Cross-references for "many": Matt 4:23-25; Mark 1:37; Luke 5:1; Luke 12:1; John 3:26.</w:t>
      </w:r>
    </w:p>
  </w:footnote>
  <w:footnote w:id="7837">
    <w:p>
      <w:pPr>
        <w:pStyle w:val="FootnoteText"/>
      </w:pPr>
      <w:r>
        <w:rPr>
          <w:rStyle w:val="FootnoteReference"/>
        </w:rPr>
        <w:footnoteRef/>
      </w:r>
      <w:r>
        <w:t xml:space="preserve"> Cross-references for "John did": Matt 14:2; Luke 7:26-28.</w:t>
      </w:r>
    </w:p>
  </w:footnote>
  <w:footnote w:id="7838">
    <w:p>
      <w:pPr>
        <w:pStyle w:val="FootnoteText"/>
      </w:pPr>
      <w:r>
        <w:rPr>
          <w:rStyle w:val="FootnoteReference"/>
        </w:rPr>
        <w:footnoteRef/>
      </w:r>
      <w:r>
        <w:t xml:space="preserve"> Cross-references: Matt 3:11-12; Luke 7:29-30; John 1:29; John 1:33-34; John 3:29-36.</w:t>
      </w:r>
    </w:p>
  </w:footnote>
  <w:footnote w:id="7839">
    <w:p>
      <w:pPr>
        <w:pStyle w:val="FootnoteText"/>
      </w:pPr>
      <w:r>
        <w:rPr>
          <w:rStyle w:val="FootnoteReference"/>
        </w:rPr>
        <w:footnoteRef/>
      </w:r>
      <w:r>
        <w:t xml:space="preserve"> Cross-references: John 2:23; John 4:39; John 4:41; John 8:30; John 11:45; John 12:42.</w:t>
      </w:r>
    </w:p>
  </w:footnote>
  <w:footnote w:id="7840">
    <w:p>
      <w:pPr>
        <w:pStyle w:val="FootnoteText"/>
      </w:pPr>
      <w:r>
        <w:rPr>
          <w:rStyle w:val="FootnoteReference"/>
        </w:rPr>
        <w:footnoteRef/>
      </w:r>
      <w:r>
        <w:t xml:space="preserve"> Cross-references for "was sick": Gen 48:1; 2Kgs 20:1-12; John 11:3; John 11:6; Acts 9:37.</w:t>
      </w:r>
    </w:p>
  </w:footnote>
  <w:footnote w:id="7841">
    <w:p>
      <w:pPr>
        <w:pStyle w:val="FootnoteText"/>
      </w:pPr>
      <w:r>
        <w:rPr>
          <w:rStyle w:val="FootnoteReference"/>
        </w:rPr>
        <w:footnoteRef/>
      </w:r>
      <w:r>
        <w:t xml:space="preserve"> Name meaning: Lazarus (Eleazar) — God has helped. Raised from the dead.</w:t>
      </w:r>
    </w:p>
  </w:footnote>
  <w:footnote w:id="7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843">
    <w:p>
      <w:pPr>
        <w:pStyle w:val="FootnoteText"/>
      </w:pPr>
      <w:r>
        <w:rPr>
          <w:rStyle w:val="FootnoteReference"/>
        </w:rPr>
        <w:footnoteRef/>
      </w:r>
      <w:r>
        <w:t xml:space="preserve"> Name meaning: Mary (Miryam) — Bitter; beloved; exalted one. Mother of Jesus; experienced bitterness yet exaltation.</w:t>
      </w:r>
    </w:p>
  </w:footnote>
  <w:footnote w:id="7844">
    <w:p>
      <w:pPr>
        <w:pStyle w:val="FootnoteText"/>
      </w:pPr>
      <w:r>
        <w:rPr>
          <w:rStyle w:val="FootnoteReference"/>
        </w:rPr>
        <w:footnoteRef/>
      </w:r>
      <w:r>
        <w:t xml:space="preserve"> Name meaning: Martha (Martha) — Lady; mistress. Busy homemaker who learned to sit at Jesus’ feet.</w:t>
      </w:r>
    </w:p>
  </w:footnote>
  <w:footnote w:id="7845">
    <w:p>
      <w:pPr>
        <w:pStyle w:val="FootnoteText"/>
      </w:pPr>
      <w:r>
        <w:rPr>
          <w:rStyle w:val="FootnoteReference"/>
        </w:rPr>
        <w:footnoteRef/>
      </w:r>
      <w:r>
        <w:t xml:space="preserve"> Cross-references: John 12:10.</w:t>
      </w:r>
    </w:p>
  </w:footnote>
  <w:footnote w:id="7846">
    <w:p>
      <w:pPr>
        <w:pStyle w:val="FootnoteText"/>
      </w:pPr>
      <w:r>
        <w:rPr>
          <w:rStyle w:val="FootnoteReference"/>
        </w:rPr>
        <w:footnoteRef/>
      </w:r>
      <w:r>
        <w:t xml:space="preserve"> Cross-references for "Lazarus": Luke 16:20-25; John 11:5; John 11:11; John 12:2; John 12:9; John 12:17.</w:t>
      </w:r>
    </w:p>
  </w:footnote>
  <w:footnote w:id="7847">
    <w:p>
      <w:pPr>
        <w:pStyle w:val="FootnoteText"/>
      </w:pPr>
      <w:r>
        <w:rPr>
          <w:rStyle w:val="FootnoteReference"/>
        </w:rPr>
        <w:footnoteRef/>
      </w:r>
      <w:r>
        <w:t xml:space="preserve"> Cross-references for "Bethany": Matt 21:17; Mark 11:1; John 12:1.</w:t>
      </w:r>
    </w:p>
  </w:footnote>
  <w:footnote w:id="7848">
    <w:p>
      <w:pPr>
        <w:pStyle w:val="FootnoteText"/>
      </w:pPr>
      <w:r>
        <w:rPr>
          <w:rStyle w:val="FootnoteReference"/>
        </w:rPr>
        <w:footnoteRef/>
      </w:r>
      <w:r>
        <w:t xml:space="preserve"> Cross-references for "Mary": Luke 10:38-42.</w:t>
      </w:r>
    </w:p>
  </w:footnote>
  <w:footnote w:id="7849">
    <w:p>
      <w:pPr>
        <w:pStyle w:val="FootnoteText"/>
      </w:pPr>
      <w:r>
        <w:rPr>
          <w:rStyle w:val="FootnoteReference"/>
        </w:rPr>
        <w:footnoteRef/>
      </w:r>
      <w:r>
        <w:t xml:space="preserve"> Cross-references for "that Mary": Matt 26:6-7; Mark 14:3; John 12:3.</w:t>
      </w:r>
    </w:p>
  </w:footnote>
  <w:footnote w:id="7850">
    <w:p>
      <w:pPr>
        <w:pStyle w:val="FootnoteText"/>
      </w:pPr>
      <w:r>
        <w:rPr>
          <w:rStyle w:val="FootnoteReference"/>
        </w:rPr>
        <w:footnoteRef/>
      </w:r>
      <w:r>
        <w:t xml:space="preserve"> Cross-references for "anointed": Luke 7:37-38.</w:t>
      </w:r>
    </w:p>
  </w:footnote>
  <w:footnote w:id="7851">
    <w:p>
      <w:pPr>
        <w:pStyle w:val="FootnoteText"/>
      </w:pPr>
      <w:r>
        <w:rPr>
          <w:rStyle w:val="FootnoteReference"/>
        </w:rPr>
        <w:footnoteRef/>
      </w:r>
      <w:r>
        <w:t xml:space="preserve"> Cross-references: Gen 22:2; Ps 16:3; John 11:1; John 11:5; John 13:23; Phil 2:26-27; 2Tim 4:20; Heb 12:6-7; Jas 5:14-15; Rev 3:19.</w:t>
      </w:r>
    </w:p>
  </w:footnote>
  <w:footnote w:id="7852">
    <w:p>
      <w:pPr>
        <w:pStyle w:val="FootnoteText"/>
      </w:pPr>
      <w:r>
        <w:rPr>
          <w:rStyle w:val="FootnoteReference"/>
        </w:rPr>
        <w:footnoteRef/>
      </w:r>
      <w:r>
        <w:t xml:space="preserve"> Name meaning: Jesus (Yeshua) — Yahweh saves. He will save His people from their sins.</w:t>
      </w:r>
    </w:p>
  </w:footnote>
  <w:footnote w:id="7853">
    <w:p>
      <w:pPr>
        <w:pStyle w:val="FootnoteText"/>
      </w:pPr>
      <w:r>
        <w:rPr>
          <w:rStyle w:val="FootnoteReference"/>
        </w:rPr>
        <w:footnoteRef/>
      </w:r>
      <w:r>
        <w:t xml:space="preserve"> Cross-references for "that": John 2:11; John 5:23; John 8:54; John 13:31-32; John 17:1; John 17:5; John 17:10; Phil 1:20; 1Pet 1:21.</w:t>
      </w:r>
    </w:p>
  </w:footnote>
  <w:footnote w:id="7854">
    <w:p>
      <w:pPr>
        <w:pStyle w:val="FootnoteText"/>
      </w:pPr>
      <w:r>
        <w:rPr>
          <w:rStyle w:val="FootnoteReference"/>
        </w:rPr>
        <w:footnoteRef/>
      </w:r>
      <w:r>
        <w:t xml:space="preserve"> Cross-references for "This": Mark 5:39-42; John 9:3; Rom 11:11.</w:t>
      </w:r>
    </w:p>
  </w:footnote>
  <w:footnote w:id="7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9">
    <w:p>
      <w:pPr>
        <w:pStyle w:val="FootnoteText"/>
      </w:pPr>
      <w:r>
        <w:rPr>
          <w:rStyle w:val="FootnoteReference"/>
        </w:rPr>
        <w:footnoteRef/>
      </w:r>
      <w:r>
        <w:t xml:space="preserve"> Cross-references: John 9:24; John 11:40; John 12:28; John 13:31-32; Phil 1:11; 1Pet 4:11; 1Pet 4:14.</w:t>
      </w:r>
    </w:p>
  </w:footnote>
  <w:footnote w:id="7860">
    <w:p>
      <w:pPr>
        <w:pStyle w:val="FootnoteText"/>
      </w:pPr>
      <w:r>
        <w:rPr>
          <w:rStyle w:val="FootnoteReference"/>
        </w:rPr>
        <w:footnoteRef/>
      </w:r>
      <w:r>
        <w:t xml:space="preserve"> Cross-references for "loved": John 11:8; John 11:36; John 15:9-13; John 16:27; John 17:26.</w:t>
      </w:r>
    </w:p>
  </w:footnote>
  <w:footnote w:id="7861">
    <w:p>
      <w:pPr>
        <w:pStyle w:val="FootnoteText"/>
      </w:pPr>
      <w:r>
        <w:rPr>
          <w:rStyle w:val="FootnoteReference"/>
        </w:rPr>
        <w:footnoteRef/>
      </w:r>
      <w:r>
        <w:t xml:space="preserve"> Cross-references for "he abode": Gen 22:14; Gen 42:24; Gen 43:29-31; Gen 44:1-5; Gen 45:1-5; Isa 30:18; Isa 55:8-9; Matt 15:22-28.</w:t>
      </w:r>
    </w:p>
  </w:footnote>
  <w:footnote w:id="78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863">
    <w:p>
      <w:pPr>
        <w:pStyle w:val="FootnoteText"/>
      </w:pPr>
      <w:r>
        <w:rPr>
          <w:rStyle w:val="FootnoteReference"/>
        </w:rPr>
        <w:footnoteRef/>
      </w:r>
      <w:r>
        <w:t xml:space="preserve"> Cross-references: Luke 9:51; John 10:40-42; Acts 15:36; Acts 20:22-24.</w:t>
      </w:r>
    </w:p>
  </w:footnote>
  <w:footnote w:id="7864">
    <w:p>
      <w:pPr>
        <w:pStyle w:val="FootnoteText"/>
      </w:pPr>
      <w:r>
        <w:rPr>
          <w:rStyle w:val="FootnoteReference"/>
        </w:rPr>
        <w:footnoteRef/>
      </w:r>
      <w:r>
        <w:t xml:space="preserve"> People-name: Jews. People-name meaning: Jews — People of Judah; Judeans. Source form: Jews.</w:t>
      </w:r>
    </w:p>
  </w:footnote>
  <w:footnote w:id="7865">
    <w:p>
      <w:pPr>
        <w:pStyle w:val="FootnoteText"/>
      </w:pPr>
      <w:r>
        <w:rPr>
          <w:rStyle w:val="FootnoteReference"/>
        </w:rPr>
        <w:footnoteRef/>
      </w:r>
      <w:r>
        <w:t xml:space="preserve"> Cross-references for "the Jews": Ps 11:1-3; Matt 16:21-23; John 10:31; John 10:39; Acts 21:12-13.</w:t>
      </w:r>
    </w:p>
  </w:footnote>
  <w:footnote w:id="7866">
    <w:p>
      <w:pPr>
        <w:pStyle w:val="FootnoteText"/>
      </w:pPr>
      <w:r>
        <w:rPr>
          <w:rStyle w:val="FootnoteReference"/>
        </w:rPr>
        <w:footnoteRef/>
      </w:r>
      <w:r>
        <w:t xml:space="preserve"> Cross-references for "and goest": Acts 20:24.</w:t>
      </w:r>
    </w:p>
  </w:footnote>
  <w:footnote w:id="7867">
    <w:p>
      <w:pPr>
        <w:pStyle w:val="FootnoteText"/>
      </w:pPr>
      <w:r>
        <w:rPr>
          <w:rStyle w:val="FootnoteReference"/>
        </w:rPr>
        <w:footnoteRef/>
      </w:r>
      <w:r>
        <w:t xml:space="preserve"> Cross-references: Luke 13:31-33; John 9:4.</w:t>
      </w:r>
    </w:p>
  </w:footnote>
  <w:footnote w:id="7868">
    <w:p>
      <w:pPr>
        <w:pStyle w:val="FootnoteText"/>
      </w:pPr>
      <w:r>
        <w:rPr>
          <w:rStyle w:val="FootnoteReference"/>
        </w:rPr>
        <w:footnoteRef/>
      </w:r>
      <w:r>
        <w:t xml:space="preserve"> Cross-references for "he stumbleth not": Prov 3:23; Jer 31:9; John 12:35.</w:t>
      </w:r>
    </w:p>
  </w:footnote>
  <w:footnote w:id="7869">
    <w:p>
      <w:pPr>
        <w:pStyle w:val="FootnoteText"/>
      </w:pPr>
      <w:r>
        <w:rPr>
          <w:rStyle w:val="FootnoteReference"/>
        </w:rPr>
        <w:footnoteRef/>
      </w:r>
      <w:r>
        <w:t xml:space="preserve"> Cross-references: Ps 27:2; Prov 4:18-19; Eccl 2:14; Jer 13:16; Jer 20:11; 1John 2:10-11.</w:t>
      </w:r>
    </w:p>
  </w:footnote>
  <w:footnote w:id="7870">
    <w:p>
      <w:pPr>
        <w:pStyle w:val="FootnoteText"/>
      </w:pPr>
      <w:r>
        <w:rPr>
          <w:rStyle w:val="FootnoteReference"/>
        </w:rPr>
        <w:footnoteRef/>
      </w:r>
      <w:r>
        <w:t xml:space="preserve"> Cross-references for "awake": Dan 12:2; John 5:25-29; John 11:43-44; 1Cor 15:34; Eph 5:14.</w:t>
      </w:r>
    </w:p>
  </w:footnote>
  <w:footnote w:id="7871">
    <w:p>
      <w:pPr>
        <w:pStyle w:val="FootnoteText"/>
      </w:pPr>
      <w:r>
        <w:rPr>
          <w:rStyle w:val="FootnoteReference"/>
        </w:rPr>
        <w:footnoteRef/>
      </w:r>
      <w:r>
        <w:t xml:space="preserve"> Cross-references for "he saith": Exod 33:11; 2Chr 20:7; Isa 41:8; John 3:29; John 15:13-15; Jas 2:23.</w:t>
      </w:r>
    </w:p>
  </w:footnote>
  <w:footnote w:id="7872">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873">
    <w:p>
      <w:pPr>
        <w:pStyle w:val="FootnoteText"/>
      </w:pPr>
      <w:r>
        <w:rPr>
          <w:rStyle w:val="FootnoteReference"/>
        </w:rPr>
        <w:footnoteRef/>
      </w:r>
      <w:r>
        <w:t xml:space="preserve"> Cross-references: Matthew 9:24 (4).</w:t>
      </w:r>
    </w:p>
  </w:footnote>
  <w:footnote w:id="7874">
    <w:p>
      <w:pPr>
        <w:pStyle w:val="FootnoteText"/>
      </w:pPr>
      <w:r>
        <w:rPr>
          <w:rStyle w:val="FootnoteReference"/>
        </w:rPr>
        <w:footnoteRef/>
      </w:r>
      <w:r>
        <w:t xml:space="preserve"> Cross-references for "plainly": John 10:24; John 16:25; John 16:29.</w:t>
      </w:r>
    </w:p>
  </w:footnote>
  <w:footnote w:id="7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76">
    <w:p>
      <w:pPr>
        <w:pStyle w:val="FootnoteText"/>
      </w:pPr>
      <w:r>
        <w:rPr>
          <w:rStyle w:val="FootnoteReference"/>
        </w:rPr>
        <w:footnoteRef/>
      </w:r>
      <w:r>
        <w:t xml:space="preserve"> Cross-references for "I am glad": John 11:35-36.</w:t>
      </w:r>
    </w:p>
  </w:footnote>
  <w:footnote w:id="7877">
    <w:p>
      <w:pPr>
        <w:pStyle w:val="FootnoteText"/>
      </w:pPr>
      <w:r>
        <w:rPr>
          <w:rStyle w:val="FootnoteReference"/>
        </w:rPr>
        <w:footnoteRef/>
      </w:r>
      <w:r>
        <w:t xml:space="preserve"> Cross-references: Gen 26:24; Gen 39:5; Ps 105:14; Isa 54:15; Isa 65:8; John 12:30; John 17:19; 2Cor 4:15; 2Tim 2:10.</w:t>
      </w:r>
    </w:p>
  </w:footnote>
  <w:footnote w:id="7878">
    <w:p>
      <w:pPr>
        <w:pStyle w:val="FootnoteText"/>
      </w:pPr>
      <w:r>
        <w:rPr>
          <w:rStyle w:val="FootnoteReference"/>
        </w:rPr>
        <w:footnoteRef/>
      </w:r>
      <w:r>
        <w:t xml:space="preserve"> Cross-references: John 2:11; John 11:4; John 14:10-11; 1John 5:13.</w:t>
      </w:r>
    </w:p>
  </w:footnote>
  <w:footnote w:id="7879">
    <w:p>
      <w:pPr>
        <w:pStyle w:val="FootnoteText"/>
      </w:pPr>
      <w:r>
        <w:rPr>
          <w:rStyle w:val="FootnoteReference"/>
        </w:rPr>
        <w:footnoteRef/>
      </w:r>
      <w:r>
        <w:t xml:space="preserve"> Name meaning: Thomas (Taoma) — Twin. Later confessed, “My Lord and my God!”</w:t>
      </w:r>
    </w:p>
  </w:footnote>
  <w:footnote w:id="788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881">
    <w:p>
      <w:pPr>
        <w:pStyle w:val="FootnoteText"/>
      </w:pPr>
      <w:r>
        <w:rPr>
          <w:rStyle w:val="FootnoteReference"/>
        </w:rPr>
        <w:footnoteRef/>
      </w:r>
      <w:r>
        <w:t xml:space="preserve"> Cross-references for "Thomas": Matt 10:3; Mark 3:18; Luke 6:15; John 20:24-29; John 21:2.</w:t>
      </w:r>
    </w:p>
  </w:footnote>
  <w:footnote w:id="7882">
    <w:p>
      <w:pPr>
        <w:pStyle w:val="FootnoteText"/>
      </w:pPr>
      <w:r>
        <w:rPr>
          <w:rStyle w:val="FootnoteReference"/>
        </w:rPr>
        <w:footnoteRef/>
      </w:r>
      <w:r>
        <w:t xml:space="preserve"> Cross-references: Matt 26:35; Luke 22:33; John 11:8; John 13:37.</w:t>
      </w:r>
    </w:p>
  </w:footnote>
  <w:footnote w:id="7883">
    <w:p>
      <w:pPr>
        <w:pStyle w:val="FootnoteText"/>
      </w:pPr>
      <w:r>
        <w:rPr>
          <w:rStyle w:val="FootnoteReference"/>
        </w:rPr>
        <w:footnoteRef/>
      </w:r>
      <w:r>
        <w:t xml:space="preserve"> Cross-references for "four": Hos 6:2; John 2:19; John 11:39; Acts 2:27-31.</w:t>
      </w:r>
    </w:p>
  </w:footnote>
  <w:footnote w:id="7884">
    <w:p>
      <w:pPr>
        <w:pStyle w:val="FootnoteText"/>
      </w:pPr>
      <w:r>
        <w:rPr>
          <w:rStyle w:val="FootnoteReference"/>
        </w:rPr>
        <w:footnoteRef/>
      </w:r>
      <w:r>
        <w:t xml:space="preserve"> Place name: Jerusalem. Place-name meaning: Jerusalem — vision of peace. Source form: Jerusalem. Greek form: ιεροσολυμα.</w:t>
      </w:r>
    </w:p>
  </w:footnote>
  <w:footnote w:id="7885">
    <w:p>
      <w:pPr>
        <w:pStyle w:val="FootnoteText"/>
      </w:pPr>
      <w:r>
        <w:rPr>
          <w:rStyle w:val="FootnoteReference"/>
        </w:rPr>
        <w:footnoteRef/>
      </w:r>
      <w:r>
        <w:t xml:space="preserve"> Cross-references for "fifteen furlongs": Luke 24:13; John 6:19; Rev 14:20; Rev 21:16.</w:t>
      </w:r>
    </w:p>
  </w:footnote>
  <w:footnote w:id="7886">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87">
    <w:p>
      <w:pPr>
        <w:pStyle w:val="FootnoteText"/>
      </w:pPr>
      <w:r>
        <w:rPr>
          <w:rStyle w:val="FootnoteReference"/>
        </w:rPr>
        <w:footnoteRef/>
      </w:r>
      <w:r>
        <w:t xml:space="preserve"> Cross-references for "as soon": Matt 25:1; Matt 25:6; John 11:30; Acts 10:25; Acts 28:15; 1Thess 4:17.</w:t>
      </w:r>
    </w:p>
  </w:footnote>
  <w:footnote w:id="7888">
    <w:p>
      <w:pPr>
        <w:pStyle w:val="FootnoteText"/>
      </w:pPr>
      <w:r>
        <w:rPr>
          <w:rStyle w:val="FootnoteReference"/>
        </w:rPr>
        <w:footnoteRef/>
      </w:r>
      <w:r>
        <w:t xml:space="preserve"> Cross-references: 1Kgs 17:18; Ps 78:19; Ps 78:41; Matt 9:18; Luke 7:6-10; Luke 7:13-15; Luke 8:49-55; John 4:47-49; John 11:32; John 11:37.</w:t>
      </w:r>
    </w:p>
  </w:footnote>
  <w:footnote w:id="7889">
    <w:p>
      <w:pPr>
        <w:pStyle w:val="FootnoteText"/>
      </w:pPr>
      <w:r>
        <w:rPr>
          <w:rStyle w:val="FootnoteReference"/>
        </w:rPr>
        <w:footnoteRef/>
      </w:r>
      <w:r>
        <w:t xml:space="preserve"> Cross-references for "that": Mark 9:23; John 9:31; John 11:41-42; Heb 11:17-19.</w:t>
      </w:r>
    </w:p>
  </w:footnote>
  <w:footnote w:id="7890">
    <w:p>
      <w:pPr>
        <w:pStyle w:val="FootnoteText"/>
      </w:pPr>
      <w:r>
        <w:rPr>
          <w:rStyle w:val="FootnoteReference"/>
        </w:rPr>
        <w:footnoteRef/>
      </w:r>
      <w:r>
        <w:t xml:space="preserve"> Cross-references for "God will give it thee": Ps 2:8; Matt 28:18; John 3:35; John 5:22-27; John 17:2.</w:t>
      </w:r>
    </w:p>
  </w:footnote>
  <w:footnote w:id="7891">
    <w:p>
      <w:pPr>
        <w:pStyle w:val="FootnoteText"/>
      </w:pPr>
      <w:r>
        <w:rPr>
          <w:rStyle w:val="FootnoteReference"/>
        </w:rPr>
        <w:footnoteRef/>
      </w:r>
      <w:r>
        <w:t xml:space="preserve"> Cross-references: John 11:43-44.</w:t>
      </w:r>
    </w:p>
  </w:footnote>
  <w:footnote w:id="7892">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93">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94">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95">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896">
    <w:p>
      <w:pPr>
        <w:pStyle w:val="FootnoteText"/>
      </w:pPr>
      <w:r>
        <w:rPr>
          <w:rStyle w:val="FootnoteReference"/>
        </w:rPr>
        <w:footnoteRef/>
      </w:r>
      <w:r>
        <w:t xml:space="preserve"> Cross-references for "whosoever": John 3:15-18; John 4:14; John 5:24; John 6:50; John 6:54-58; John 8:52-53; John 10:28; Rom 8:13; 1John 5:10-12.</w:t>
      </w:r>
    </w:p>
  </w:footnote>
  <w:footnote w:id="7897">
    <w:p>
      <w:pPr>
        <w:pStyle w:val="FootnoteText"/>
      </w:pPr>
      <w:r>
        <w:rPr>
          <w:rStyle w:val="FootnoteReference"/>
        </w:rPr>
        <w:footnoteRef/>
      </w:r>
      <w:r>
        <w:t xml:space="preserve"> Cross-references for "Believest": Matt 9:28; Matt 26:53; Mark 9:23; John 9:35; John 14:10.</w:t>
      </w:r>
    </w:p>
  </w:footnote>
  <w:footnote w:id="7898">
    <w:p>
      <w:pPr>
        <w:pStyle w:val="FootnoteText"/>
      </w:pPr>
      <w:r>
        <w:rPr>
          <w:rStyle w:val="FootnoteReference"/>
        </w:rPr>
        <w:footnoteRef/>
      </w:r>
      <w:r>
        <w:t xml:space="preserve"> Personal name: Christ. Personal-name meaning: Christ — anointed. Source form: Christ.</w:t>
      </w:r>
    </w:p>
  </w:footnote>
  <w:footnote w:id="7899">
    <w:p>
      <w:pPr>
        <w:pStyle w:val="FootnoteText"/>
      </w:pPr>
      <w:r>
        <w:rPr>
          <w:rStyle w:val="FootnoteReference"/>
        </w:rPr>
        <w:footnoteRef/>
      </w:r>
      <w:r>
        <w:t xml:space="preserve"> Cross-references: Matt 16:16; John 1:49; John 4:42; John 6:69; John 9:36-38; John 20:28-31; Acts 8:37; 1John 5:1.</w:t>
      </w:r>
    </w:p>
  </w:footnote>
  <w:footnote w:id="7900">
    <w:p>
      <w:pPr>
        <w:pStyle w:val="FootnoteText"/>
      </w:pPr>
      <w:r>
        <w:rPr>
          <w:rStyle w:val="FootnoteReference"/>
        </w:rPr>
        <w:footnoteRef/>
      </w:r>
      <w:r>
        <w:t xml:space="preserve"> Cross-references for "which": Mal 3:1; Matt 11:3; Luke 7:19-20; John 6:14; 1Tim 1:15-16; 1John 5:20.</w:t>
      </w:r>
    </w:p>
  </w:footnote>
  <w:footnote w:id="7901">
    <w:p>
      <w:pPr>
        <w:pStyle w:val="FootnoteText"/>
      </w:pPr>
      <w:r>
        <w:rPr>
          <w:rStyle w:val="FootnoteReference"/>
        </w:rPr>
        <w:footnoteRef/>
      </w:r>
      <w:r>
        <w:t xml:space="preserve"> Cross-references for "and called": Zech 3:10; Luke 10:38-42; John 1:41; John 1:45; John 11:20; John 21:7; 1Thess 4:17-18; 1Thess 5:11; Heb 12:12.</w:t>
      </w:r>
    </w:p>
  </w:footnote>
  <w:footnote w:id="7902">
    <w:p>
      <w:pPr>
        <w:pStyle w:val="FootnoteText"/>
      </w:pPr>
      <w:r>
        <w:rPr>
          <w:rStyle w:val="FootnoteReference"/>
        </w:rPr>
        <w:footnoteRef/>
      </w:r>
      <w:r>
        <w:t xml:space="preserve"> Cross-references for "come": Song 2:8-14; Mark 10:49; John 10:3.</w:t>
      </w:r>
    </w:p>
  </w:footnote>
  <w:footnote w:id="7903">
    <w:p>
      <w:pPr>
        <w:pStyle w:val="FootnoteText"/>
      </w:pPr>
      <w:r>
        <w:rPr>
          <w:rStyle w:val="FootnoteReference"/>
        </w:rPr>
        <w:footnoteRef/>
      </w:r>
      <w:r>
        <w:t xml:space="preserve"> Cross-references for "The Master": John 13:13; John 20:16.</w:t>
      </w:r>
    </w:p>
  </w:footnote>
  <w:footnote w:id="7904">
    <w:p>
      <w:pPr>
        <w:pStyle w:val="FootnoteText"/>
      </w:pPr>
      <w:r>
        <w:rPr>
          <w:rStyle w:val="FootnoteReference"/>
        </w:rPr>
        <w:footnoteRef/>
      </w:r>
      <w:r>
        <w:t xml:space="preserve"> Cross-references: Ps 27:8; Ps 119:59-60; Prov 15:23; Prov 27:17; Song 3:1-4.</w:t>
      </w:r>
    </w:p>
  </w:footnote>
  <w:footnote w:id="7905">
    <w:p>
      <w:pPr>
        <w:pStyle w:val="FootnoteText"/>
      </w:pPr>
      <w:r>
        <w:rPr>
          <w:rStyle w:val="FootnoteReference"/>
        </w:rPr>
        <w:footnoteRef/>
      </w:r>
      <w:r>
        <w:t xml:space="preserve"> Cross-references: John 11:20.</w:t>
      </w:r>
    </w:p>
  </w:footnote>
  <w:footnote w:id="7906">
    <w:p>
      <w:pPr>
        <w:pStyle w:val="FootnoteText"/>
      </w:pPr>
      <w:r>
        <w:rPr>
          <w:rStyle w:val="FootnoteReference"/>
        </w:rPr>
        <w:footnoteRef/>
      </w:r>
      <w:r>
        <w:t xml:space="preserve"> Cross-references for "Jews": John 11:19.</w:t>
      </w:r>
    </w:p>
  </w:footnote>
  <w:footnote w:id="7907">
    <w:p>
      <w:pPr>
        <w:pStyle w:val="FootnoteText"/>
      </w:pPr>
      <w:r>
        <w:rPr>
          <w:rStyle w:val="FootnoteReference"/>
        </w:rPr>
        <w:footnoteRef/>
      </w:r>
      <w:r>
        <w:t xml:space="preserve"> Cross-references for "She goeth": Gen 37:35; 2Sam 12:16-18; 1Cor 2:15.</w:t>
      </w:r>
    </w:p>
  </w:footnote>
  <w:footnote w:id="7908">
    <w:p>
      <w:pPr>
        <w:pStyle w:val="FootnoteText"/>
      </w:pPr>
      <w:r>
        <w:rPr>
          <w:rStyle w:val="FootnoteReference"/>
        </w:rPr>
        <w:footnoteRef/>
      </w:r>
      <w:r>
        <w:t xml:space="preserve"> Cross-references for "she fell": Luke 5:8; Luke 8:41; Luke 17:16; Rev 5:8; Rev 5:14; Rev 22:8.</w:t>
      </w:r>
    </w:p>
  </w:footnote>
  <w:footnote w:id="7909">
    <w:p>
      <w:pPr>
        <w:pStyle w:val="FootnoteText"/>
      </w:pPr>
      <w:r>
        <w:rPr>
          <w:rStyle w:val="FootnoteReference"/>
        </w:rPr>
        <w:footnoteRef/>
      </w:r>
      <w:r>
        <w:t xml:space="preserve"> Cross-references: John 4:49; John 11:21; John 11:37.</w:t>
      </w:r>
    </w:p>
  </w:footnote>
  <w:footnote w:id="7910">
    <w:p>
      <w:pPr>
        <w:pStyle w:val="FootnoteText"/>
      </w:pPr>
      <w:r>
        <w:rPr>
          <w:rStyle w:val="FootnoteReference"/>
        </w:rPr>
        <w:footnoteRef/>
      </w:r>
      <w:r>
        <w:t xml:space="preserve"> Cross-references for "the Jews": Rom 12:15.</w:t>
      </w:r>
    </w:p>
  </w:footnote>
  <w:footnote w:id="7911">
    <w:p>
      <w:pPr>
        <w:pStyle w:val="FootnoteText"/>
      </w:pPr>
      <w:r>
        <w:rPr>
          <w:rStyle w:val="FootnoteReference"/>
        </w:rPr>
        <w:footnoteRef/>
      </w:r>
      <w:r>
        <w:t xml:space="preserve"> Cross-references for "he groaned": Mark 3:5; Mark 9:19; Mark 14:33-35; John 11:38; John 12:27; Heb 4:15; Heb 5:7-8.</w:t>
      </w:r>
    </w:p>
  </w:footnote>
  <w:footnote w:id="7912">
    <w:p>
      <w:pPr>
        <w:pStyle w:val="FootnoteText"/>
      </w:pPr>
      <w:r>
        <w:rPr>
          <w:rStyle w:val="FootnoteReference"/>
        </w:rPr>
        <w:footnoteRef/>
      </w:r>
      <w:r>
        <w:t xml:space="preserve"> Cross-references for "was troubled": Gen 43:30-31; Gen 45:1-5.</w:t>
      </w:r>
    </w:p>
  </w:footnote>
  <w:footnote w:id="7913">
    <w:p>
      <w:pPr>
        <w:pStyle w:val="FootnoteText"/>
      </w:pPr>
      <w:r>
        <w:rPr>
          <w:rStyle w:val="FootnoteReference"/>
        </w:rPr>
        <w:footnoteRef/>
      </w:r>
      <w:r>
        <w:t xml:space="preserve"> Cross-references: Matt 28:6; Mark 15:47; Mark 16:6; John 1:39; John 20:2.</w:t>
      </w:r>
    </w:p>
  </w:footnote>
  <w:footnote w:id="79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15">
    <w:p>
      <w:pPr>
        <w:pStyle w:val="FootnoteText"/>
      </w:pPr>
      <w:r>
        <w:rPr>
          <w:rStyle w:val="FootnoteReference"/>
        </w:rPr>
        <w:footnoteRef/>
      </w:r>
      <w:r>
        <w:t xml:space="preserve"> Cross-references for "Behold": John 14:21-23; John 21:15-17; 2Cor 8:8-9; Eph 5:2; Eph 5:25; 1John 3:1; 1John 4:9-10; Rev 1:5.</w:t>
      </w:r>
    </w:p>
  </w:footnote>
  <w:footnote w:id="7916">
    <w:p>
      <w:pPr>
        <w:pStyle w:val="FootnoteText"/>
      </w:pPr>
      <w:r>
        <w:rPr>
          <w:rStyle w:val="FootnoteReference"/>
        </w:rPr>
        <w:footnoteRef/>
      </w:r>
      <w:r>
        <w:t xml:space="preserve"> Cross-references for "Could": Ps 78:19-20; Matt 27:40-42; Mark 15:32; Luke 23:35; Luke 23:39; John 9:6.</w:t>
      </w:r>
    </w:p>
  </w:footnote>
  <w:footnote w:id="7917">
    <w:p>
      <w:pPr>
        <w:pStyle w:val="FootnoteText"/>
      </w:pPr>
      <w:r>
        <w:rPr>
          <w:rStyle w:val="FootnoteReference"/>
        </w:rPr>
        <w:footnoteRef/>
      </w:r>
      <w:r>
        <w:t xml:space="preserve"> Cross-references for "groaning": Ezek 9:4; Ezek 21:6; Mark 8:12; John 11:33.</w:t>
      </w:r>
    </w:p>
  </w:footnote>
  <w:footnote w:id="7918">
    <w:p>
      <w:pPr>
        <w:pStyle w:val="FootnoteText"/>
      </w:pPr>
      <w:r>
        <w:rPr>
          <w:rStyle w:val="FootnoteReference"/>
        </w:rPr>
        <w:footnoteRef/>
      </w:r>
      <w:r>
        <w:t xml:space="preserve"> Cross-references for "It was": Gen 23:19; Gen 49:29-31; Isa 22:16; Matt 27:60; Matt 27:66.</w:t>
      </w:r>
    </w:p>
  </w:footnote>
  <w:footnote w:id="7919">
    <w:p>
      <w:pPr>
        <w:pStyle w:val="FootnoteText"/>
      </w:pPr>
      <w:r>
        <w:rPr>
          <w:rStyle w:val="FootnoteReference"/>
        </w:rPr>
        <w:footnoteRef/>
      </w:r>
      <w:r>
        <w:t xml:space="preserve"> Cross-references for "Take": Mark 16:3.</w:t>
      </w:r>
    </w:p>
  </w:footnote>
  <w:footnote w:id="7920">
    <w:p>
      <w:pPr>
        <w:pStyle w:val="FootnoteText"/>
      </w:pPr>
      <w:r>
        <w:rPr>
          <w:rStyle w:val="FootnoteReference"/>
        </w:rPr>
        <w:footnoteRef/>
      </w:r>
      <w:r>
        <w:t xml:space="preserve"> Cross-references for "Lord": Gen 3:19; Gen 23:4; Ps 49:7; Ps 49:9; Ps 49:14; John 11:17; Acts 2:27; Acts 13:36; Phil 3:21.</w:t>
      </w:r>
    </w:p>
  </w:footnote>
  <w:footnote w:id="7921">
    <w:p>
      <w:pPr>
        <w:pStyle w:val="FootnoteText"/>
      </w:pPr>
      <w:r>
        <w:rPr>
          <w:rStyle w:val="FootnoteReference"/>
        </w:rPr>
        <w:footnoteRef/>
      </w:r>
      <w:r>
        <w:t xml:space="preserve"> Cross-references for "Said": 2Chr 20:20; John 11:23-26; Rom 4:17-25.</w:t>
      </w:r>
    </w:p>
  </w:footnote>
  <w:footnote w:id="7922">
    <w:p>
      <w:pPr>
        <w:pStyle w:val="FootnoteText"/>
      </w:pPr>
      <w:r>
        <w:rPr>
          <w:rStyle w:val="FootnoteReference"/>
        </w:rPr>
        <w:footnoteRef/>
      </w:r>
      <w:r>
        <w:t xml:space="preserve"> Cross-references: Ps 63:2; Ps 90:16; John 1:14; John 9:3; John 11:4; John 12:41; 2Cor 3:18; 2Cor 4:6.</w:t>
      </w:r>
    </w:p>
  </w:footnote>
  <w:footnote w:id="7923">
    <w:p>
      <w:pPr>
        <w:pStyle w:val="FootnoteText"/>
      </w:pPr>
      <w:r>
        <w:rPr>
          <w:rStyle w:val="FootnoteReference"/>
        </w:rPr>
        <w:footnoteRef/>
      </w:r>
      <w:r>
        <w:t xml:space="preserve"> Cross-references for "And Jesus": Ps 123:1; Luke 18:13; John 12:28-30; John 17:1.</w:t>
      </w:r>
    </w:p>
  </w:footnote>
  <w:footnote w:id="7924">
    <w:p>
      <w:pPr>
        <w:pStyle w:val="FootnoteText"/>
      </w:pPr>
      <w:r>
        <w:rPr>
          <w:rStyle w:val="FootnoteReference"/>
        </w:rPr>
        <w:footnoteRef/>
      </w:r>
      <w:r>
        <w:t xml:space="preserve"> Cross-references for "Father": Matt 11:25; Luke 10:21; Phil 4:6.</w:t>
      </w:r>
    </w:p>
  </w:footnote>
  <w:footnote w:id="7925">
    <w:p>
      <w:pPr>
        <w:pStyle w:val="FootnoteText"/>
      </w:pPr>
      <w:r>
        <w:rPr>
          <w:rStyle w:val="FootnoteReference"/>
        </w:rPr>
        <w:footnoteRef/>
      </w:r>
      <w:r>
        <w:t xml:space="preserve"> Cross-references for "I knew": Matt 26:53; John 8:29; John 11:22; John 12:27-28; Heb 5:7; Heb 7:25.</w:t>
      </w:r>
    </w:p>
  </w:footnote>
  <w:footnote w:id="7926">
    <w:p>
      <w:pPr>
        <w:pStyle w:val="FootnoteText"/>
      </w:pPr>
      <w:r>
        <w:rPr>
          <w:rStyle w:val="FootnoteReference"/>
        </w:rPr>
        <w:footnoteRef/>
      </w:r>
      <w:r>
        <w:t xml:space="preserve"> Cross-references for "that they": Matt 12:22-24; John 9:24-34; John 10:37-38; John 11:45-50; John 20:31.</w:t>
      </w:r>
    </w:p>
  </w:footnote>
  <w:footnote w:id="7927">
    <w:p>
      <w:pPr>
        <w:pStyle w:val="FootnoteText"/>
      </w:pPr>
      <w:r>
        <w:rPr>
          <w:rStyle w:val="FootnoteReference"/>
        </w:rPr>
        <w:footnoteRef/>
      </w:r>
      <w:r>
        <w:t xml:space="preserve"> Cross-references: John 11:31; John 12:29-30.</w:t>
      </w:r>
    </w:p>
  </w:footnote>
  <w:footnote w:id="7928">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29">
    <w:p>
      <w:pPr>
        <w:pStyle w:val="FootnoteText"/>
      </w:pPr>
      <w:r>
        <w:rPr>
          <w:rStyle w:val="FootnoteReference"/>
        </w:rPr>
        <w:footnoteRef/>
      </w:r>
      <w:r>
        <w:t xml:space="preserve"> Cross-references for "Lazarus": 1Kgs 17:21-22; 2Kgs 4:33-36; Mark 4:41; Luke 7:14-15; Acts 3:6; Acts 3:12; Acts 9:34; Acts 9:40.</w:t>
      </w:r>
    </w:p>
  </w:footnote>
  <w:footnote w:id="7930">
    <w:p>
      <w:pPr>
        <w:pStyle w:val="FootnoteText"/>
      </w:pPr>
      <w:r>
        <w:rPr>
          <w:rStyle w:val="FootnoteReference"/>
        </w:rPr>
        <w:footnoteRef/>
      </w:r>
      <w:r>
        <w:t xml:space="preserve"> Cross-references for "bound": John 20:5; John 20:7; G2750; G4616.</w:t>
      </w:r>
    </w:p>
  </w:footnote>
  <w:footnote w:id="7931">
    <w:p>
      <w:pPr>
        <w:pStyle w:val="FootnoteText"/>
      </w:pPr>
      <w:r>
        <w:rPr>
          <w:rStyle w:val="FootnoteReference"/>
        </w:rPr>
        <w:footnoteRef/>
      </w:r>
      <w:r>
        <w:t xml:space="preserve"> Cross-references for "Loose": Mark 5:43; Luke 7:15; John 11:39.</w:t>
      </w:r>
    </w:p>
  </w:footnote>
  <w:footnote w:id="7932">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33">
    <w:p>
      <w:pPr>
        <w:pStyle w:val="FootnoteText"/>
      </w:pPr>
      <w:r>
        <w:rPr>
          <w:rStyle w:val="FootnoteReference"/>
        </w:rPr>
        <w:footnoteRef/>
      </w:r>
      <w:r>
        <w:t xml:space="preserve"> Cross-references for "Jews": John 2:23; John 10:41; John 11:19; John 11:31; John 12:9-11; John 12:17-19; John 12:42.</w:t>
      </w:r>
    </w:p>
  </w:footnote>
  <w:footnote w:id="7934">
    <w:p>
      <w:pPr>
        <w:pStyle w:val="FootnoteText"/>
      </w:pPr>
      <w:r>
        <w:rPr>
          <w:rStyle w:val="FootnoteReference"/>
        </w:rPr>
        <w:footnoteRef/>
      </w:r>
      <w:r>
        <w:t xml:space="preserve"> People-name: Pharisees. People-name meaning: Pharisees — set apart. Source form: Pharisees.</w:t>
      </w:r>
    </w:p>
  </w:footnote>
  <w:footnote w:id="7935">
    <w:p>
      <w:pPr>
        <w:pStyle w:val="FootnoteText"/>
      </w:pPr>
      <w:r>
        <w:rPr>
          <w:rStyle w:val="FootnoteReference"/>
        </w:rPr>
        <w:footnoteRef/>
      </w:r>
      <w:r>
        <w:t xml:space="preserve"> Cross-references: Luke 16:30-31; John 5:15-16; John 9:13; John 12:37; Acts 5:25.</w:t>
      </w:r>
    </w:p>
  </w:footnote>
  <w:footnote w:id="7936">
    <w:p>
      <w:pPr>
        <w:pStyle w:val="FootnoteText"/>
      </w:pPr>
      <w:r>
        <w:rPr>
          <w:rStyle w:val="FootnoteReference"/>
        </w:rPr>
        <w:footnoteRef/>
      </w:r>
      <w:r>
        <w:t xml:space="preserve"> Cross-references for "gathered": Ps 2:2-4; Matt 26:3; Matt 27:1-2; Mark 14:1; Luke 22:2; Acts 4:5-6; Acts 4:27-28; Acts 5:21.</w:t>
      </w:r>
    </w:p>
  </w:footnote>
  <w:footnote w:id="7937">
    <w:p>
      <w:pPr>
        <w:pStyle w:val="FootnoteText"/>
      </w:pPr>
      <w:r>
        <w:rPr>
          <w:rStyle w:val="FootnoteReference"/>
        </w:rPr>
        <w:footnoteRef/>
      </w:r>
      <w:r>
        <w:t xml:space="preserve"> Cross-references for "What": John 12:19; Acts 4:16-17; Acts 5:24.</w:t>
      </w:r>
    </w:p>
  </w:footnote>
  <w:footnote w:id="7938">
    <w:p>
      <w:pPr>
        <w:pStyle w:val="FootnoteText"/>
      </w:pPr>
      <w:r>
        <w:rPr>
          <w:rStyle w:val="FootnoteReference"/>
        </w:rPr>
        <w:footnoteRef/>
      </w:r>
      <w:r>
        <w:t xml:space="preserve"> Cross-references for "we let": Acts 5:28; Acts 5:38-40.</w:t>
      </w:r>
    </w:p>
  </w:footnote>
  <w:footnote w:id="7939">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40">
    <w:p>
      <w:pPr>
        <w:pStyle w:val="FootnoteText"/>
      </w:pPr>
      <w:r>
        <w:rPr>
          <w:rStyle w:val="FootnoteReference"/>
        </w:rPr>
        <w:footnoteRef/>
      </w:r>
      <w:r>
        <w:t xml:space="preserve"> People-name: Romans. People-name meaning: Romans — strong; powerful. Source form: Romans.</w:t>
      </w:r>
    </w:p>
  </w:footnote>
  <w:footnote w:id="7941">
    <w:p>
      <w:pPr>
        <w:pStyle w:val="FootnoteText"/>
      </w:pPr>
      <w:r>
        <w:rPr>
          <w:rStyle w:val="FootnoteReference"/>
        </w:rPr>
        <w:footnoteRef/>
      </w:r>
      <w:r>
        <w:t xml:space="preserve"> Cross-references: Luke 8:12; Luke 11:52; John 1:7; 1Thess 2:15-16.</w:t>
      </w:r>
    </w:p>
  </w:footnote>
  <w:footnote w:id="7942">
    <w:p>
      <w:pPr>
        <w:pStyle w:val="FootnoteText"/>
      </w:pPr>
      <w:r>
        <w:rPr>
          <w:rStyle w:val="FootnoteReference"/>
        </w:rPr>
        <w:footnoteRef/>
      </w:r>
      <w:r>
        <w:t xml:space="preserve"> Personal name: Caiaphas. Personal-name meaning: Caiaphas — he that seeks with diligence; one that vomiteth. Source form: Caiaphas.</w:t>
      </w:r>
    </w:p>
  </w:footnote>
  <w:footnote w:id="7943">
    <w:p>
      <w:pPr>
        <w:pStyle w:val="FootnoteText"/>
      </w:pPr>
      <w:r>
        <w:rPr>
          <w:rStyle w:val="FootnoteReference"/>
        </w:rPr>
        <w:footnoteRef/>
      </w:r>
      <w:r>
        <w:t xml:space="preserve"> Cross-references for "Caiaphas": Luke 3:2; John 18:13-14; Acts 4:6.</w:t>
      </w:r>
    </w:p>
  </w:footnote>
  <w:footnote w:id="7944">
    <w:p>
      <w:pPr>
        <w:pStyle w:val="FootnoteText"/>
      </w:pPr>
      <w:r>
        <w:rPr>
          <w:rStyle w:val="FootnoteReference"/>
        </w:rPr>
        <w:footnoteRef/>
      </w:r>
      <w:r>
        <w:t xml:space="preserve"> Cross-references: Prov 26:12; Isa 5:20-23; John 7:48-49; 1Cor 1:20; 1Cor 2:6; 1Cor 3:18-19.</w:t>
      </w:r>
    </w:p>
  </w:footnote>
  <w:footnote w:id="7945">
    <w:p>
      <w:pPr>
        <w:pStyle w:val="FootnoteText"/>
      </w:pPr>
      <w:r>
        <w:rPr>
          <w:rStyle w:val="FootnoteReference"/>
        </w:rPr>
        <w:footnoteRef/>
      </w:r>
      <w:r>
        <w:t xml:space="preserve"> Cross-references: Luke 24:46; John 11:48; John 18:14; John 19:12; Rom 3:8.</w:t>
      </w:r>
    </w:p>
  </w:footnote>
  <w:footnote w:id="7946">
    <w:p>
      <w:pPr>
        <w:pStyle w:val="FootnoteText"/>
      </w:pPr>
      <w:r>
        <w:rPr>
          <w:rStyle w:val="FootnoteReference"/>
        </w:rPr>
        <w:footnoteRef/>
      </w:r>
      <w:r>
        <w:t xml:space="preserve"> Cross-references for "being": Exod 28:30; Judg 20:27-28; 1Sam 23:9; 1Sam 28:6.</w:t>
      </w:r>
    </w:p>
  </w:footnote>
  <w:footnote w:id="7947">
    <w:p>
      <w:pPr>
        <w:pStyle w:val="FootnoteText"/>
      </w:pPr>
      <w:r>
        <w:rPr>
          <w:rStyle w:val="FootnoteReference"/>
        </w:rPr>
        <w:footnoteRef/>
      </w:r>
      <w:r>
        <w:t xml:space="preserve"> Cross-references for "he prophesied": Num 22:28; Num 24:2; Num 24:14-25; Matt 7:22-23; 1Cor 13:2; 2Pet 2:15-17.</w:t>
      </w:r>
    </w:p>
  </w:footnote>
  <w:footnote w:id="7948">
    <w:p>
      <w:pPr>
        <w:pStyle w:val="FootnoteText"/>
      </w:pPr>
      <w:r>
        <w:rPr>
          <w:rStyle w:val="FootnoteReference"/>
        </w:rPr>
        <w:footnoteRef/>
      </w:r>
      <w:r>
        <w:t xml:space="preserve"> Cross-references for "that Jesus": Isa 53:5-8; Dan 9:26; Matt 20:28; John 10:15; Rom 3:25-26; 2Cor 5:21; Gal 3:13; Gal 4:4-5; 1Pet 2:24; 1Pet 3:18.</w:t>
      </w:r>
    </w:p>
  </w:footnote>
  <w:footnote w:id="794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50">
    <w:p>
      <w:pPr>
        <w:pStyle w:val="FootnoteText"/>
      </w:pPr>
      <w:r>
        <w:rPr>
          <w:rStyle w:val="FootnoteReference"/>
        </w:rPr>
        <w:footnoteRef/>
      </w:r>
      <w:r>
        <w:t xml:space="preserve"> Cross-references for "the children": Hos 1:10; Acts 18:10; Rom 4:17; Rom 8:29-30; Rom 9:25-26; Eph 1:5; Eph 3:11; 2Thess 2:13-14.</w:t>
      </w:r>
    </w:p>
  </w:footnote>
  <w:footnote w:id="7951">
    <w:p>
      <w:pPr>
        <w:pStyle w:val="FootnoteText"/>
      </w:pPr>
      <w:r>
        <w:rPr>
          <w:rStyle w:val="FootnoteReference"/>
        </w:rPr>
        <w:footnoteRef/>
      </w:r>
      <w:r>
        <w:t xml:space="preserve"> Cross-references for "that were": Ezek 11:16-17; Ezek 34:12; Eph 2:14-17; Jas 1:1; 1Pet 1:1.</w:t>
      </w:r>
    </w:p>
  </w:footnote>
  <w:footnote w:id="7952">
    <w:p>
      <w:pPr>
        <w:pStyle w:val="FootnoteText"/>
      </w:pPr>
      <w:r>
        <w:rPr>
          <w:rStyle w:val="FootnoteReference"/>
        </w:rPr>
        <w:footnoteRef/>
      </w:r>
      <w:r>
        <w:t xml:space="preserve"> Cross-references: Ps 22:15; Ps 22:27; Ps 72:19; Isa 49:6; Luke 2:32; John 1:29; John 12:32; Rom 3:29; 1John 2:2; Rev 5:9; Rev 7:9-10.</w:t>
      </w:r>
    </w:p>
  </w:footnote>
  <w:footnote w:id="7953">
    <w:p>
      <w:pPr>
        <w:pStyle w:val="FootnoteText"/>
      </w:pPr>
      <w:r>
        <w:rPr>
          <w:rStyle w:val="FootnoteReference"/>
        </w:rPr>
        <w:footnoteRef/>
      </w:r>
      <w:r>
        <w:t xml:space="preserve"> Cross-references for "from": Neh 4:16; Neh 13:21; Ps 113:2; Matt 16:21; Matt 22:46.</w:t>
      </w:r>
    </w:p>
  </w:footnote>
  <w:footnote w:id="7954">
    <w:p>
      <w:pPr>
        <w:pStyle w:val="FootnoteText"/>
      </w:pPr>
      <w:r>
        <w:rPr>
          <w:rStyle w:val="FootnoteReference"/>
        </w:rPr>
        <w:footnoteRef/>
      </w:r>
      <w:r>
        <w:t xml:space="preserve"> Cross-references: Ps 2:2; Ps 31:13; Ps 71:10; Mark 3:6; John 11:47; Acts 5:33; Acts 9:23.</w:t>
      </w:r>
    </w:p>
  </w:footnote>
  <w:footnote w:id="7955">
    <w:p>
      <w:pPr>
        <w:pStyle w:val="FootnoteText"/>
      </w:pPr>
      <w:r>
        <w:rPr>
          <w:rStyle w:val="FootnoteReference"/>
        </w:rPr>
        <w:footnoteRef/>
      </w:r>
      <w:r>
        <w:t xml:space="preserve"> Cross-references: Ps 109:4-5; Jer 38:4; Jer 38:15; Matt 26:59; Mark 14:1; John 12:10.</w:t>
      </w:r>
    </w:p>
  </w:footnote>
  <w:footnote w:id="7956">
    <w:p>
      <w:pPr>
        <w:pStyle w:val="FootnoteText"/>
      </w:pPr>
      <w:r>
        <w:rPr>
          <w:rStyle w:val="FootnoteReference"/>
        </w:rPr>
        <w:footnoteRef/>
      </w:r>
      <w:r>
        <w:t xml:space="preserve"> Cross-references for "walked": John 4:1-3; John 7:1; John 10:40; John 18:20.</w:t>
      </w:r>
    </w:p>
  </w:footnote>
  <w:footnote w:id="7957">
    <w:p>
      <w:pPr>
        <w:pStyle w:val="FootnoteText"/>
      </w:pPr>
      <w:r>
        <w:rPr>
          <w:rStyle w:val="FootnoteReference"/>
        </w:rPr>
        <w:footnoteRef/>
      </w:r>
      <w:r>
        <w:t xml:space="preserve"> Cross-references for "went": John 7:4; John 7:10; John 7:13.</w:t>
      </w:r>
    </w:p>
  </w:footnote>
  <w:footnote w:id="7958">
    <w:p>
      <w:pPr>
        <w:pStyle w:val="FootnoteText"/>
      </w:pPr>
      <w:r>
        <w:rPr>
          <w:rStyle w:val="FootnoteReference"/>
        </w:rPr>
        <w:footnoteRef/>
      </w:r>
      <w:r>
        <w:t xml:space="preserve"> Personal name: Ephraim. Personal-name meaning: Ephraim — Fruitful; doubly fruitful. Source form: Ephraim.</w:t>
      </w:r>
    </w:p>
  </w:footnote>
  <w:footnote w:id="7959">
    <w:p>
      <w:pPr>
        <w:pStyle w:val="FootnoteText"/>
      </w:pPr>
      <w:r>
        <w:rPr>
          <w:rStyle w:val="FootnoteReference"/>
        </w:rPr>
        <w:footnoteRef/>
      </w:r>
      <w:r>
        <w:t xml:space="preserve"> Cross-references for "Ephraim": Josh 8:24; Josh 15:9; Josh 16:1; Josh 18:12; 2Sam 13:23; 2Chr 13:19.</w:t>
      </w:r>
    </w:p>
  </w:footnote>
  <w:footnote w:id="7960">
    <w:p>
      <w:pPr>
        <w:pStyle w:val="FootnoteText"/>
      </w:pPr>
      <w:r>
        <w:rPr>
          <w:rStyle w:val="FootnoteReference"/>
        </w:rPr>
        <w:footnoteRef/>
      </w:r>
      <w:r>
        <w:t xml:space="preserve"> Cross-references for "passover": Exod 12:11-14; John 2:13; John 5:1; John 6:4.</w:t>
      </w:r>
    </w:p>
  </w:footnote>
  <w:footnote w:id="7961">
    <w:p>
      <w:pPr>
        <w:pStyle w:val="FootnoteText"/>
      </w:pPr>
      <w:r>
        <w:rPr>
          <w:rStyle w:val="FootnoteReference"/>
        </w:rPr>
        <w:footnoteRef/>
      </w:r>
      <w:r>
        <w:t xml:space="preserve"> Cross-references for "before": Ezra 3:1-6; Neh 8:1-12; John 7:8-10; John 12:1.</w:t>
      </w:r>
    </w:p>
  </w:footnote>
  <w:footnote w:id="796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63">
    <w:p>
      <w:pPr>
        <w:pStyle w:val="FootnoteText"/>
      </w:pPr>
      <w:r>
        <w:rPr>
          <w:rStyle w:val="FootnoteReference"/>
        </w:rPr>
        <w:footnoteRef/>
      </w:r>
      <w:r>
        <w:t xml:space="preserve"> Cross-references: John 7:11; John 11:7-8.</w:t>
      </w:r>
    </w:p>
  </w:footnote>
  <w:footnote w:id="7964">
    <w:p>
      <w:pPr>
        <w:pStyle w:val="FootnoteText"/>
      </w:pPr>
      <w:r>
        <w:rPr>
          <w:rStyle w:val="FootnoteReference"/>
        </w:rPr>
        <w:footnoteRef/>
      </w:r>
      <w:r>
        <w:t xml:space="preserve"> Cross-references: Ps 109:4; John 5:16-18; John 8:59; John 9:22; John 10:39.</w:t>
      </w:r>
    </w:p>
  </w:footnote>
  <w:footnote w:id="7965">
    <w:p>
      <w:pPr>
        <w:pStyle w:val="FootnoteText"/>
      </w:pPr>
      <w:r>
        <w:rPr>
          <w:rStyle w:val="FootnoteReference"/>
        </w:rPr>
        <w:footnoteRef/>
      </w:r>
      <w:r>
        <w:t xml:space="preserve"> Name meaning: Jesus (Yeshua) — Yahweh saves. He will save His people from their sins.</w:t>
      </w:r>
    </w:p>
  </w:footnote>
  <w:footnote w:id="796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967">
    <w:p>
      <w:pPr>
        <w:pStyle w:val="FootnoteText"/>
      </w:pPr>
      <w:r>
        <w:rPr>
          <w:rStyle w:val="FootnoteReference"/>
        </w:rPr>
        <w:footnoteRef/>
      </w:r>
      <w:r>
        <w:t xml:space="preserve"> Name meaning: Lazarus (Eleazar) — God has helped. Raised from the dead.</w:t>
      </w:r>
    </w:p>
  </w:footnote>
  <w:footnote w:id="7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69">
    <w:p>
      <w:pPr>
        <w:pStyle w:val="FootnoteText"/>
      </w:pPr>
      <w:r>
        <w:rPr>
          <w:rStyle w:val="FootnoteReference"/>
        </w:rPr>
        <w:footnoteRef/>
      </w:r>
      <w:r>
        <w:t xml:space="preserve"> Cross-references: John 11:55.</w:t>
      </w:r>
    </w:p>
  </w:footnote>
  <w:footnote w:id="7970">
    <w:p>
      <w:pPr>
        <w:pStyle w:val="FootnoteText"/>
      </w:pPr>
      <w:r>
        <w:rPr>
          <w:rStyle w:val="FootnoteReference"/>
        </w:rPr>
        <w:footnoteRef/>
      </w:r>
      <w:r>
        <w:t xml:space="preserve"> Cross-references for "Bethany": Matt 21:17; Mark 11:11; Luke 24:50; John 11:1; John 11:44.</w:t>
      </w:r>
    </w:p>
  </w:footnote>
  <w:footnote w:id="7971">
    <w:p>
      <w:pPr>
        <w:pStyle w:val="FootnoteText"/>
      </w:pPr>
      <w:r>
        <w:rPr>
          <w:rStyle w:val="FootnoteReference"/>
        </w:rPr>
        <w:footnoteRef/>
      </w:r>
      <w:r>
        <w:t xml:space="preserve"> Cross-references for "they made": Song 4:16; Song 5:1; Luke 5:29; Luke 14:12; Rev 3:20.</w:t>
      </w:r>
    </w:p>
  </w:footnote>
  <w:footnote w:id="7972">
    <w:p>
      <w:pPr>
        <w:pStyle w:val="FootnoteText"/>
      </w:pPr>
      <w:r>
        <w:rPr>
          <w:rStyle w:val="FootnoteReference"/>
        </w:rPr>
        <w:footnoteRef/>
      </w:r>
      <w:r>
        <w:t xml:space="preserve"> Name meaning: Martha (Martha) — Lady; mistress. Busy homemaker who learned to sit at Jesus’ feet.</w:t>
      </w:r>
    </w:p>
  </w:footnote>
  <w:footnote w:id="7973">
    <w:p>
      <w:pPr>
        <w:pStyle w:val="FootnoteText"/>
      </w:pPr>
      <w:r>
        <w:rPr>
          <w:rStyle w:val="FootnoteReference"/>
        </w:rPr>
        <w:footnoteRef/>
      </w:r>
      <w:r>
        <w:t xml:space="preserve"> Cross-references for "Lazarus": John 11:43-44; John 12:9-10.</w:t>
      </w:r>
    </w:p>
  </w:footnote>
  <w:footnote w:id="7974">
    <w:p>
      <w:pPr>
        <w:pStyle w:val="FootnoteText"/>
      </w:pPr>
      <w:r>
        <w:rPr>
          <w:rStyle w:val="FootnoteReference"/>
        </w:rPr>
        <w:footnoteRef/>
      </w:r>
      <w:r>
        <w:t xml:space="preserve"> Cross-references for "Martha": Matt 26:6; Mark 14:3; Luke 10:38-42; Luke 12:37; Luke 22:27.</w:t>
      </w:r>
    </w:p>
  </w:footnote>
  <w:footnote w:id="7975">
    <w:p>
      <w:pPr>
        <w:pStyle w:val="FootnoteText"/>
      </w:pPr>
      <w:r>
        <w:rPr>
          <w:rStyle w:val="FootnoteReference"/>
        </w:rPr>
        <w:footnoteRef/>
      </w:r>
      <w:r>
        <w:t xml:space="preserve"> Name meaning: Mary (Miryam) — Bitter; beloved; exalted one. Mother of Jesus; experienced bitterness yet exaltation.</w:t>
      </w:r>
    </w:p>
  </w:footnote>
  <w:footnote w:id="7976">
    <w:p>
      <w:pPr>
        <w:pStyle w:val="FootnoteText"/>
      </w:pPr>
      <w:r>
        <w:rPr>
          <w:rStyle w:val="FootnoteReference"/>
        </w:rPr>
        <w:footnoteRef/>
      </w:r>
      <w:r>
        <w:t xml:space="preserve"> Cross-references for "took": Matt 26:6; Matt 26:7-13; Mark 14:3-9; Luke 10:38-39; John 11:2; John 11:28; John 11:32.</w:t>
      </w:r>
    </w:p>
  </w:footnote>
  <w:footnote w:id="7977">
    <w:p>
      <w:pPr>
        <w:pStyle w:val="FootnoteText"/>
      </w:pPr>
      <w:r>
        <w:rPr>
          <w:rStyle w:val="FootnoteReference"/>
        </w:rPr>
        <w:footnoteRef/>
      </w:r>
      <w:r>
        <w:t xml:space="preserve"> Cross-references for "ointment": Ps 132:2; Song 1:12; Song 4:10; Song 4:13-14.</w:t>
      </w:r>
    </w:p>
  </w:footnote>
  <w:footnote w:id="7978">
    <w:p>
      <w:pPr>
        <w:pStyle w:val="FootnoteText"/>
      </w:pPr>
      <w:r>
        <w:rPr>
          <w:rStyle w:val="FootnoteReference"/>
        </w:rPr>
        <w:footnoteRef/>
      </w:r>
      <w:r>
        <w:t xml:space="preserve"> Cross-references for "anointed": Mark 14:3; Luke 7:37-38; Luke 7:46.</w:t>
      </w:r>
    </w:p>
  </w:footnote>
  <w:footnote w:id="7979">
    <w:p>
      <w:pPr>
        <w:pStyle w:val="FootnoteText"/>
      </w:pPr>
      <w:r>
        <w:rPr>
          <w:rStyle w:val="FootnoteReference"/>
        </w:rPr>
        <w:footnoteRef/>
      </w:r>
      <w:r>
        <w:t xml:space="preserve"> Cross-references for "filled": Song 1:3.</w:t>
      </w:r>
    </w:p>
  </w:footnote>
  <w:footnote w:id="79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98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982">
    <w:p>
      <w:pPr>
        <w:pStyle w:val="FootnoteText"/>
      </w:pPr>
      <w:r>
        <w:rPr>
          <w:rStyle w:val="FootnoteReference"/>
        </w:rPr>
        <w:footnoteRef/>
      </w:r>
      <w:r>
        <w:t xml:space="preserve"> Personal name: Simon. Personal-name meaning: Simon — that hears; that obeys. Source form: Simon.</w:t>
      </w:r>
    </w:p>
  </w:footnote>
  <w:footnote w:id="79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9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9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986">
    <w:p>
      <w:pPr>
        <w:pStyle w:val="FootnoteText"/>
      </w:pPr>
      <w:r>
        <w:rPr>
          <w:rStyle w:val="FootnoteReference"/>
        </w:rPr>
        <w:footnoteRef/>
      </w:r>
      <w:r>
        <w:t xml:space="preserve"> Cross-references: 1Sam 17:28-29; Eccl 4:4.</w:t>
      </w:r>
    </w:p>
  </w:footnote>
  <w:footnote w:id="7987">
    <w:p>
      <w:pPr>
        <w:pStyle w:val="FootnoteText"/>
      </w:pPr>
      <w:r>
        <w:rPr>
          <w:rStyle w:val="FootnoteReference"/>
        </w:rPr>
        <w:footnoteRef/>
      </w:r>
      <w:r>
        <w:t xml:space="preserve"> Cross-references for "Judas Iscariot": Matt 10:4; Luke 6:16; John 6:70-71; John 13:2; John 13:26; John 18:2-5.</w:t>
      </w:r>
    </w:p>
  </w:footnote>
  <w:footnote w:id="7988">
    <w:p>
      <w:pPr>
        <w:pStyle w:val="FootnoteText"/>
      </w:pPr>
      <w:r>
        <w:rPr>
          <w:rStyle w:val="FootnoteReference"/>
        </w:rPr>
        <w:footnoteRef/>
      </w:r>
      <w:r>
        <w:t xml:space="preserve"> Cross-references for "three hundred": Matt 20:2; Mark 14:5; John 6:7.</w:t>
      </w:r>
    </w:p>
  </w:footnote>
  <w:footnote w:id="7989">
    <w:p>
      <w:pPr>
        <w:pStyle w:val="FootnoteText"/>
      </w:pPr>
      <w:r>
        <w:rPr>
          <w:rStyle w:val="FootnoteReference"/>
        </w:rPr>
        <w:footnoteRef/>
      </w:r>
      <w:r>
        <w:t xml:space="preserve"> Cross-references for "and given": Matt 26:9; Luke 12:33; Luke 18:22.</w:t>
      </w:r>
    </w:p>
  </w:footnote>
  <w:footnote w:id="7990">
    <w:p>
      <w:pPr>
        <w:pStyle w:val="FootnoteText"/>
      </w:pPr>
      <w:r>
        <w:rPr>
          <w:rStyle w:val="FootnoteReference"/>
        </w:rPr>
        <w:footnoteRef/>
      </w:r>
      <w:r>
        <w:t xml:space="preserve"> Cross-references: Exod 5:8; Exod 5:17; Amos 8:5; Mal 1:10-13; Matt 26:8; Mark 14:4; Luke 6:41.</w:t>
      </w:r>
    </w:p>
  </w:footnote>
  <w:footnote w:id="7991">
    <w:p>
      <w:pPr>
        <w:pStyle w:val="FootnoteText"/>
      </w:pPr>
      <w:r>
        <w:rPr>
          <w:rStyle w:val="FootnoteReference"/>
        </w:rPr>
        <w:footnoteRef/>
      </w:r>
      <w:r>
        <w:t xml:space="preserve"> Cross-references for "because": 2Kgs 5:20-27; Ps 50:16-20; Matt 21:13; John 10:8-10; 1Cor 6:10.</w:t>
      </w:r>
    </w:p>
  </w:footnote>
  <w:footnote w:id="7992">
    <w:p>
      <w:pPr>
        <w:pStyle w:val="FootnoteText"/>
      </w:pPr>
      <w:r>
        <w:rPr>
          <w:rStyle w:val="FootnoteReference"/>
        </w:rPr>
        <w:footnoteRef/>
      </w:r>
      <w:r>
        <w:t xml:space="preserve"> Cross-references for "the bag": 2Kgs 12:14-15; Ezra 8:24-34; John 13:29; 2Cor 8:19-21; 1Thess 5:22.</w:t>
      </w:r>
    </w:p>
  </w:footnote>
  <w:footnote w:id="7993">
    <w:p>
      <w:pPr>
        <w:pStyle w:val="FootnoteText"/>
      </w:pPr>
      <w:r>
        <w:rPr>
          <w:rStyle w:val="FootnoteReference"/>
        </w:rPr>
        <w:footnoteRef/>
      </w:r>
      <w:r>
        <w:t xml:space="preserve"> Cross-references: Ps 14:1; Prov 29:7; Ezek 33:31; John 10:13; Gal 2:10; Jas 2:2; Jas 2:6.</w:t>
      </w:r>
    </w:p>
  </w:footnote>
  <w:footnote w:id="7994">
    <w:p>
      <w:pPr>
        <w:pStyle w:val="FootnoteText"/>
      </w:pPr>
      <w:r>
        <w:rPr>
          <w:rStyle w:val="FootnoteReference"/>
        </w:rPr>
        <w:footnoteRef/>
      </w:r>
      <w:r>
        <w:t xml:space="preserve"> Cross-references for "against": Matt 26:12; Matt 27:57-60; Mark 15:42-47; Luke 23:50; John 19:38-42.</w:t>
      </w:r>
    </w:p>
  </w:footnote>
  <w:footnote w:id="7995">
    <w:p>
      <w:pPr>
        <w:pStyle w:val="FootnoteText"/>
      </w:pPr>
      <w:r>
        <w:rPr>
          <w:rStyle w:val="FootnoteReference"/>
        </w:rPr>
        <w:footnoteRef/>
      </w:r>
      <w:r>
        <w:t xml:space="preserve"> Cross-references: Ps 109:31; Zech 3:2; Matt 26:10; Mark 14:6.</w:t>
      </w:r>
    </w:p>
  </w:footnote>
  <w:footnote w:id="7996">
    <w:p>
      <w:pPr>
        <w:pStyle w:val="FootnoteText"/>
      </w:pPr>
      <w:r>
        <w:rPr>
          <w:rStyle w:val="FootnoteReference"/>
        </w:rPr>
        <w:footnoteRef/>
      </w:r>
      <w:r>
        <w:t xml:space="preserve"> Cross-references for "the poor": Deut 15:11; Matt 26:11; Mark 14:7.</w:t>
      </w:r>
    </w:p>
  </w:footnote>
  <w:footnote w:id="7997">
    <w:p>
      <w:pPr>
        <w:pStyle w:val="FootnoteText"/>
      </w:pPr>
      <w:r>
        <w:rPr>
          <w:rStyle w:val="FootnoteReference"/>
        </w:rPr>
        <w:footnoteRef/>
      </w:r>
      <w:r>
        <w:t xml:space="preserve"> Cross-references: Song 5:6; John 8:21; John 12:35; John 13:33; John 16:5-7; Acts 1:9-11.</w:t>
      </w:r>
    </w:p>
  </w:footnote>
  <w:footnote w:id="7998">
    <w:p>
      <w:pPr>
        <w:pStyle w:val="FootnoteText"/>
      </w:pPr>
      <w:r>
        <w:rPr>
          <w:rStyle w:val="FootnoteReference"/>
        </w:rPr>
        <w:footnoteRef/>
      </w:r>
      <w:r>
        <w:t xml:space="preserve"> People-name: Jews. People-name meaning: Jews — People of Judah; Judeans. Source form: Jews.</w:t>
      </w:r>
    </w:p>
  </w:footnote>
  <w:footnote w:id="7999">
    <w:p>
      <w:pPr>
        <w:pStyle w:val="FootnoteText"/>
      </w:pPr>
      <w:r>
        <w:rPr>
          <w:rStyle w:val="FootnoteReference"/>
        </w:rPr>
        <w:footnoteRef/>
      </w:r>
      <w:r>
        <w:t xml:space="preserve"> Cross-references: John 11:43-45; Acts 3:10-11; Acts 4:14.</w:t>
      </w:r>
    </w:p>
  </w:footnote>
  <w:footnote w:id="8000">
    <w:p>
      <w:pPr>
        <w:pStyle w:val="FootnoteText"/>
      </w:pPr>
      <w:r>
        <w:rPr>
          <w:rStyle w:val="FootnoteReference"/>
        </w:rPr>
        <w:footnoteRef/>
      </w:r>
      <w:r>
        <w:t xml:space="preserve"> Cross-references: Gen 4:4-10; Exod 10:3; Job 15:25-26; Job 40:8-9; Eccl 9:3; Dan 5:21-23; Matt 2:3-8; Matt 2:16; Luke 16:31; John 11:47-53; John 11:57.</w:t>
      </w:r>
    </w:p>
  </w:footnote>
  <w:footnote w:id="8001">
    <w:p>
      <w:pPr>
        <w:pStyle w:val="FootnoteText"/>
      </w:pPr>
      <w:r>
        <w:rPr>
          <w:rStyle w:val="FootnoteReference"/>
        </w:rPr>
        <w:footnoteRef/>
      </w:r>
      <w:r>
        <w:t xml:space="preserve"> Cross-references: John 11:45; John 11:48; John 12:18; John 15:18-25; Acts 13:45; Jas 3:14-16.</w:t>
      </w:r>
    </w:p>
  </w:footnote>
  <w:footnote w:id="8002">
    <w:p>
      <w:pPr>
        <w:pStyle w:val="FootnoteText"/>
      </w:pPr>
      <w:r>
        <w:rPr>
          <w:rStyle w:val="FootnoteReference"/>
        </w:rPr>
        <w:footnoteRef/>
      </w:r>
      <w:r>
        <w:t xml:space="preserve"> Cross-references for "come": John 11:55-56.</w:t>
      </w:r>
    </w:p>
  </w:footnote>
  <w:footnote w:id="8003">
    <w:p>
      <w:pPr>
        <w:pStyle w:val="FootnoteText"/>
      </w:pPr>
      <w:r>
        <w:rPr>
          <w:rStyle w:val="FootnoteReference"/>
        </w:rPr>
        <w:footnoteRef/>
      </w:r>
      <w:r>
        <w:t xml:space="preserve"> Place name: Jerusalem. Place-name meaning: Jerusalem — vision of peace. Source form: Jerusalem. Greek form: ιεροσολυμα.</w:t>
      </w:r>
    </w:p>
  </w:footnote>
  <w:footnote w:id="8004">
    <w:p>
      <w:pPr>
        <w:pStyle w:val="FootnoteText"/>
      </w:pPr>
      <w:r>
        <w:rPr>
          <w:rStyle w:val="FootnoteReference"/>
        </w:rPr>
        <w:footnoteRef/>
      </w:r>
      <w:r>
        <w:t xml:space="preserve"> Cross-references for "much": Matt 21:8.</w:t>
      </w:r>
    </w:p>
  </w:footnote>
  <w:footnote w:id="8005">
    <w:p>
      <w:pPr>
        <w:pStyle w:val="FootnoteText"/>
      </w:pPr>
      <w:r>
        <w:rPr>
          <w:rStyle w:val="FootnoteReference"/>
        </w:rPr>
        <w:footnoteRef/>
      </w:r>
      <w:r>
        <w:t xml:space="preserve"> Cross-references for "branches": Lev 23:40; Rev 7:9.</w:t>
      </w:r>
    </w:p>
  </w:footnote>
  <w:footnote w:id="800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8007">
    <w:p>
      <w:pPr>
        <w:pStyle w:val="FootnoteText"/>
      </w:pPr>
      <w:r>
        <w:rPr>
          <w:rStyle w:val="FootnoteReference"/>
        </w:rPr>
        <w:footnoteRef/>
      </w:r>
      <w:r>
        <w:t xml:space="preserve"> Cross-references for "the King": Isa 44:6; Hos 3:5; Zeph 3:15; John 1:49; John 12:15; John 19:15; John 19:19-22; Rev 15:3; Rev 19:16.</w:t>
      </w:r>
    </w:p>
  </w:footnote>
  <w:footnote w:id="8008">
    <w:p>
      <w:pPr>
        <w:pStyle w:val="FootnoteText"/>
      </w:pPr>
      <w:r>
        <w:rPr>
          <w:rStyle w:val="FootnoteReference"/>
        </w:rPr>
        <w:footnoteRef/>
      </w:r>
      <w:r>
        <w:t xml:space="preserve"> Place name: Israel. Place-name meaning: Israel — God contends; strives with God. Source form: Israel. Greek form: ισραηλ.</w:t>
      </w:r>
    </w:p>
  </w:footnote>
  <w:footnote w:id="8009">
    <w:p>
      <w:pPr>
        <w:pStyle w:val="FootnoteText"/>
      </w:pPr>
      <w:r>
        <w:rPr>
          <w:rStyle w:val="FootnoteReference"/>
        </w:rPr>
        <w:footnoteRef/>
      </w:r>
      <w:r>
        <w:t xml:space="preserve"> Cross-references for "Hosanna": Ps 72:17-19; Ps 118:25-26; Matt 21:9-11; Matt 23:39; Mark 11:8-10; Luke 19:35-38.</w:t>
      </w:r>
    </w:p>
  </w:footnote>
  <w:footnote w:id="8010">
    <w:p>
      <w:pPr>
        <w:pStyle w:val="FootnoteText"/>
      </w:pPr>
      <w:r>
        <w:rPr>
          <w:rStyle w:val="FootnoteReference"/>
        </w:rPr>
        <w:footnoteRef/>
      </w:r>
      <w:r>
        <w:t xml:space="preserve"> Cross-references for "Jesus": Matt 21:1-7; Mark 11:1-7; Luke 19:29-35.</w:t>
      </w:r>
    </w:p>
  </w:footnote>
  <w:footnote w:id="8011">
    <w:p>
      <w:pPr>
        <w:pStyle w:val="FootnoteText"/>
      </w:pPr>
      <w:r>
        <w:rPr>
          <w:rStyle w:val="FootnoteReference"/>
        </w:rPr>
        <w:footnoteRef/>
      </w:r>
      <w:r>
        <w:t xml:space="preserve"> Cross-references: Zech 9:9.</w:t>
      </w:r>
    </w:p>
  </w:footnote>
  <w:footnote w:id="8012">
    <w:p>
      <w:pPr>
        <w:pStyle w:val="FootnoteText"/>
      </w:pPr>
      <w:r>
        <w:rPr>
          <w:rStyle w:val="FootnoteReference"/>
        </w:rPr>
        <w:footnoteRef/>
      </w:r>
      <w:r>
        <w:t xml:space="preserve"> Cross-references for "Fear": Isa 35:4-5; Isa 40:9-10; Isa 41:14; Isa 62:11; Mic 4:8; Zeph 3:16-17; Zech 2:9-11; Matt 2:2-6.</w:t>
      </w:r>
    </w:p>
  </w:footnote>
  <w:footnote w:id="8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8014">
    <w:p>
      <w:pPr>
        <w:pStyle w:val="FootnoteText"/>
      </w:pPr>
      <w:r>
        <w:rPr>
          <w:rStyle w:val="FootnoteReference"/>
        </w:rPr>
        <w:footnoteRef/>
      </w:r>
      <w:r>
        <w:t xml:space="preserve"> Cross-references for "sitting": Deut 17:16; Judg 5:10; Judg 12:14; 2Sam 15:1; 2Sam 16:2; 1Kgs 1:33.</w:t>
      </w:r>
    </w:p>
  </w:footnote>
  <w:footnote w:id="8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8016">
    <w:p>
      <w:pPr>
        <w:pStyle w:val="FootnoteText"/>
      </w:pPr>
      <w:r>
        <w:rPr>
          <w:rStyle w:val="FootnoteReference"/>
        </w:rPr>
        <w:footnoteRef/>
      </w:r>
      <w:r>
        <w:t xml:space="preserve"> Cross-references for "when": Mark 16:19; John 7:39; John 12:23; John 13:31-32; John 17:5; Acts 2:33; Acts 2:36; Acts 3:13; Heb 8:1; Heb 12:2.</w:t>
      </w:r>
    </w:p>
  </w:footnote>
  <w:footnote w:id="8017">
    <w:p>
      <w:pPr>
        <w:pStyle w:val="FootnoteText"/>
      </w:pPr>
      <w:r>
        <w:rPr>
          <w:rStyle w:val="FootnoteReference"/>
        </w:rPr>
        <w:footnoteRef/>
      </w:r>
      <w:r>
        <w:t xml:space="preserve"> Cross-references for "then": Luke 24:6-8; John 2:22; John 14:26; John 16:4.</w:t>
      </w:r>
    </w:p>
  </w:footnote>
  <w:footnote w:id="8018">
    <w:p>
      <w:pPr>
        <w:pStyle w:val="FootnoteText"/>
      </w:pPr>
      <w:r>
        <w:rPr>
          <w:rStyle w:val="FootnoteReference"/>
        </w:rPr>
        <w:footnoteRef/>
      </w:r>
      <w:r>
        <w:t xml:space="preserve"> Cross-references for "understood": Luke 9:45; Luke 18:34; Luke 24:25; Luke 24:45.</w:t>
      </w:r>
    </w:p>
  </w:footnote>
  <w:footnote w:id="8019">
    <w:p>
      <w:pPr>
        <w:pStyle w:val="FootnoteText"/>
      </w:pPr>
      <w:r>
        <w:rPr>
          <w:rStyle w:val="FootnoteReference"/>
        </w:rPr>
        <w:footnoteRef/>
      </w:r>
      <w:r>
        <w:t xml:space="preserve"> Cross-references for "people": Ps 145:6-7; John 11:31; John 11:45-46; John 12:9.</w:t>
      </w:r>
    </w:p>
  </w:footnote>
  <w:footnote w:id="802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21">
    <w:p>
      <w:pPr>
        <w:pStyle w:val="FootnoteText"/>
      </w:pPr>
      <w:r>
        <w:rPr>
          <w:rStyle w:val="FootnoteReference"/>
        </w:rPr>
        <w:footnoteRef/>
      </w:r>
      <w:r>
        <w:t xml:space="preserve"> Cross-references: John 12:9-11.</w:t>
      </w:r>
    </w:p>
  </w:footnote>
  <w:footnote w:id="8022">
    <w:p>
      <w:pPr>
        <w:pStyle w:val="FootnoteText"/>
      </w:pPr>
      <w:r>
        <w:rPr>
          <w:rStyle w:val="FootnoteReference"/>
        </w:rPr>
        <w:footnoteRef/>
      </w:r>
      <w:r>
        <w:t xml:space="preserve"> People-name: Pharisees. People-name meaning: Pharisees — set apart. Source form: Pharisees.</w:t>
      </w:r>
    </w:p>
  </w:footnote>
  <w:footnote w:id="8023">
    <w:p>
      <w:pPr>
        <w:pStyle w:val="FootnoteText"/>
      </w:pPr>
      <w:r>
        <w:rPr>
          <w:rStyle w:val="FootnoteReference"/>
        </w:rPr>
        <w:footnoteRef/>
      </w:r>
      <w:r>
        <w:t xml:space="preserve"> Cross-references for "Perceive": Matt 21:15; Luke 19:47-48; John 11:47-50; Acts 4:16-17; Acts 5:27-28.</w:t>
      </w:r>
    </w:p>
  </w:footnote>
  <w:footnote w:id="8024">
    <w:p>
      <w:pPr>
        <w:pStyle w:val="FootnoteText"/>
      </w:pPr>
      <w:r>
        <w:rPr>
          <w:rStyle w:val="FootnoteReference"/>
        </w:rPr>
        <w:footnoteRef/>
      </w:r>
      <w:r>
        <w:t xml:space="preserve"> Cross-references for "the world": Ps 22:27; Ps 49:1; Isa 27:6; John 3:26; John 17:21; Acts 17:6; 1John 2:2.</w:t>
      </w:r>
    </w:p>
  </w:footnote>
  <w:footnote w:id="8025">
    <w:p>
      <w:pPr>
        <w:pStyle w:val="FootnoteText"/>
      </w:pPr>
      <w:r>
        <w:rPr>
          <w:rStyle w:val="FootnoteReference"/>
        </w:rPr>
        <w:footnoteRef/>
      </w:r>
      <w:r>
        <w:t xml:space="preserve"> People-name: Greeks. People-name meaning: Greeks — Greek people; Hellenes. Source form: Greeks.</w:t>
      </w:r>
    </w:p>
  </w:footnote>
  <w:footnote w:id="8026">
    <w:p>
      <w:pPr>
        <w:pStyle w:val="FootnoteText"/>
      </w:pPr>
      <w:r>
        <w:rPr>
          <w:rStyle w:val="FootnoteReference"/>
        </w:rPr>
        <w:footnoteRef/>
      </w:r>
      <w:r>
        <w:t xml:space="preserve"> Cross-references for "to worship": 1Kgs 8:41-43; Isa 11:10; Isa 60:2-14; Isa 66:19-21; Acts 8:27.</w:t>
      </w:r>
    </w:p>
  </w:footnote>
  <w:footnote w:id="802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28">
    <w:p>
      <w:pPr>
        <w:pStyle w:val="FootnoteText"/>
      </w:pPr>
      <w:r>
        <w:rPr>
          <w:rStyle w:val="FootnoteReference"/>
        </w:rPr>
        <w:footnoteRef/>
      </w:r>
      <w:r>
        <w:t xml:space="preserve"> Name meaning: Philip (Philippos) — Lover of horses. Brought people to Jesus.</w:t>
      </w:r>
    </w:p>
  </w:footnote>
  <w:footnote w:id="802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030">
    <w:p>
      <w:pPr>
        <w:pStyle w:val="FootnoteText"/>
      </w:pPr>
      <w:r>
        <w:rPr>
          <w:rStyle w:val="FootnoteReference"/>
        </w:rPr>
        <w:footnoteRef/>
      </w:r>
      <w:r>
        <w:t xml:space="preserve"> Place name: Galilee. Place-name meaning: Galilee — wheel; revolution. Source form: Galilee. Greek form: γαλιλαιας.</w:t>
      </w:r>
    </w:p>
  </w:footnote>
  <w:footnote w:id="8031">
    <w:p>
      <w:pPr>
        <w:pStyle w:val="FootnoteText"/>
      </w:pPr>
      <w:r>
        <w:rPr>
          <w:rStyle w:val="FootnoteReference"/>
        </w:rPr>
        <w:footnoteRef/>
      </w:r>
      <w:r>
        <w:t xml:space="preserve"> Personal name: Sir. Personal-name meaning: Zur — stone; rock; that besieges. Standard English equivalent: Zur. Source form: Sir.</w:t>
      </w:r>
    </w:p>
  </w:footnote>
  <w:footnote w:id="8032">
    <w:p>
      <w:pPr>
        <w:pStyle w:val="FootnoteText"/>
      </w:pPr>
      <w:r>
        <w:rPr>
          <w:rStyle w:val="FootnoteReference"/>
        </w:rPr>
        <w:footnoteRef/>
      </w:r>
      <w:r>
        <w:t xml:space="preserve"> Cross-references for "we would": Matt 2:2; Matt 8:9-12; Matt 12:19-21; Matt 15:22-28; Luke 19:2-4; John 1:36-39; John 6:40; Rom 15:8-12.</w:t>
      </w:r>
    </w:p>
  </w:footnote>
  <w:footnote w:id="8033">
    <w:p>
      <w:pPr>
        <w:pStyle w:val="FootnoteText"/>
      </w:pPr>
      <w:r>
        <w:rPr>
          <w:rStyle w:val="FootnoteReference"/>
        </w:rPr>
        <w:footnoteRef/>
      </w:r>
      <w:r>
        <w:t xml:space="preserve"> Cross-references for "Philip": John 1:43-47; John 6:5-7; John 14:8-9.</w:t>
      </w:r>
    </w:p>
  </w:footnote>
  <w:footnote w:id="8034">
    <w:p>
      <w:pPr>
        <w:pStyle w:val="FootnoteText"/>
      </w:pPr>
      <w:r>
        <w:rPr>
          <w:rStyle w:val="FootnoteReference"/>
        </w:rPr>
        <w:footnoteRef/>
      </w:r>
      <w:r>
        <w:t xml:space="preserve"> Name meaning: Andrew (Andreas) — Manly; courageous. Courageous fisherman turned fisher of men.</w:t>
      </w:r>
    </w:p>
  </w:footnote>
  <w:footnote w:id="8035">
    <w:p>
      <w:pPr>
        <w:pStyle w:val="FootnoteText"/>
      </w:pPr>
      <w:r>
        <w:rPr>
          <w:rStyle w:val="FootnoteReference"/>
        </w:rPr>
        <w:footnoteRef/>
      </w:r>
      <w:r>
        <w:t xml:space="preserve"> Cross-references for "Andrew and": Matt 10:5; Mark 10:13-14; Luke 9:49-50.</w:t>
      </w:r>
    </w:p>
  </w:footnote>
  <w:footnote w:id="8036">
    <w:p>
      <w:pPr>
        <w:pStyle w:val="FootnoteText"/>
      </w:pPr>
      <w:r>
        <w:rPr>
          <w:rStyle w:val="FootnoteReference"/>
        </w:rPr>
        <w:footnoteRef/>
      </w:r>
      <w:r>
        <w:t xml:space="preserve"> Cross-references for "Andrew": John 1:40-41; John 6:8.</w:t>
      </w:r>
    </w:p>
  </w:footnote>
  <w:footnote w:id="8037">
    <w:p>
      <w:pPr>
        <w:pStyle w:val="FootnoteText"/>
      </w:pPr>
      <w:r>
        <w:rPr>
          <w:rStyle w:val="FootnoteReference"/>
        </w:rPr>
        <w:footnoteRef/>
      </w:r>
      <w:r>
        <w:t xml:space="preserve"> Cross-references for "The hour": Isa 49:5-6; Isa 53:10-12; Isa 55:5; Isa 60:9; Matt 25:31; John 13:31-32; John 17:1-5; John 17:9-10; 1Pet 2:9-10.</w:t>
      </w:r>
    </w:p>
  </w:footnote>
  <w:footnote w:id="8038">
    <w:p>
      <w:pPr>
        <w:pStyle w:val="FootnoteText"/>
      </w:pPr>
      <w:r>
        <w:rPr>
          <w:rStyle w:val="FootnoteReference"/>
        </w:rPr>
        <w:footnoteRef/>
      </w:r>
      <w:r>
        <w:t xml:space="preserve"> Cross-references for "Except": Ps 72:16; 1Cor 15:36-38.</w:t>
      </w:r>
    </w:p>
  </w:footnote>
  <w:footnote w:id="8039">
    <w:p>
      <w:pPr>
        <w:pStyle w:val="FootnoteText"/>
      </w:pPr>
      <w:r>
        <w:rPr>
          <w:rStyle w:val="FootnoteReference"/>
        </w:rPr>
        <w:footnoteRef/>
      </w:r>
      <w:r>
        <w:t xml:space="preserve"> Cross-references: Ps 22:15; Ps 22:22-31; Isa 53:10-12; John 12:32-33; Heb 2:9-10; Rev 7:9-17.</w:t>
      </w:r>
    </w:p>
  </w:footnote>
  <w:footnote w:id="8040">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41">
    <w:p>
      <w:pPr>
        <w:pStyle w:val="FootnoteText"/>
      </w:pPr>
      <w:r>
        <w:rPr>
          <w:rStyle w:val="FootnoteReference"/>
        </w:rPr>
        <w:footnoteRef/>
      </w:r>
      <w:r>
        <w:t xml:space="preserve"> Cross-references for "hateth": Gen 29:30-33; Eccl 2:17; Luke 14:26.</w:t>
      </w:r>
    </w:p>
  </w:footnote>
  <w:footnote w:id="8042">
    <w:p>
      <w:pPr>
        <w:pStyle w:val="FootnoteText"/>
      </w:pPr>
      <w:r>
        <w:rPr>
          <w:rStyle w:val="FootnoteReference"/>
        </w:rPr>
        <w:footnoteRef/>
      </w:r>
      <w:r>
        <w:t xml:space="preserve"> Cross-references for "where": Ps 17:15; Matt 25:21; John 14:3; John 17:24; 2Cor 5:8; Phil 1:23; 1Thess 4:17-18.</w:t>
      </w:r>
    </w:p>
  </w:footnote>
  <w:footnote w:id="80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44">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45">
    <w:p>
      <w:pPr>
        <w:pStyle w:val="FootnoteText"/>
      </w:pPr>
      <w:r>
        <w:rPr>
          <w:rStyle w:val="FootnoteReference"/>
        </w:rPr>
        <w:footnoteRef/>
      </w:r>
      <w:r>
        <w:t xml:space="preserve"> Cross-references: Num 14:24; Num 32:11; Matt 16:24; Mark 8:34; Luke 9:23; John 10:27; John 21:22; Eph 5:1-2; Rev 14:4.</w:t>
      </w:r>
    </w:p>
  </w:footnote>
  <w:footnote w:id="8046">
    <w:p>
      <w:pPr>
        <w:pStyle w:val="FootnoteText"/>
      </w:pPr>
      <w:r>
        <w:rPr>
          <w:rStyle w:val="FootnoteReference"/>
        </w:rPr>
        <w:footnoteRef/>
      </w:r>
      <w:r>
        <w:t xml:space="preserve"> Cross-references: 1Sam 2:30; Prov 27:18; John 14:21-23.</w:t>
      </w:r>
    </w:p>
  </w:footnote>
  <w:footnote w:id="8047">
    <w:p>
      <w:pPr>
        <w:pStyle w:val="FootnoteText"/>
      </w:pPr>
      <w:r>
        <w:rPr>
          <w:rStyle w:val="FootnoteReference"/>
        </w:rPr>
        <w:footnoteRef/>
      </w:r>
      <w:r>
        <w:t xml:space="preserve"> Cross-references for "what": Isa 38:15; Luke 12:49-50.</w:t>
      </w:r>
    </w:p>
  </w:footnote>
  <w:footnote w:id="8048">
    <w:p>
      <w:pPr>
        <w:pStyle w:val="FootnoteText"/>
      </w:pPr>
      <w:r>
        <w:rPr>
          <w:rStyle w:val="FootnoteReference"/>
        </w:rPr>
        <w:footnoteRef/>
      </w:r>
      <w:r>
        <w:t xml:space="preserve"> Cross-references for "Father": Matt 26:53-54; John 11:41.</w:t>
      </w:r>
    </w:p>
  </w:footnote>
  <w:footnote w:id="8049">
    <w:p>
      <w:pPr>
        <w:pStyle w:val="FootnoteText"/>
      </w:pPr>
      <w:r>
        <w:rPr>
          <w:rStyle w:val="FootnoteReference"/>
        </w:rPr>
        <w:footnoteRef/>
      </w:r>
      <w:r>
        <w:t xml:space="preserve"> Cross-references: Ps 69:1-3; Ps 88:3; Isa 53:3; Matt 26:38-39; Matt 26:42; Mark 14:33-36; Luke 22:44; Luke 22:53; John 11:33-35; John 13:21; Heb 5:7.</w:t>
      </w:r>
    </w:p>
  </w:footnote>
  <w:footnote w:id="8050">
    <w:p>
      <w:pPr>
        <w:pStyle w:val="FootnoteText"/>
      </w:pPr>
      <w:r>
        <w:rPr>
          <w:rStyle w:val="FootnoteReference"/>
        </w:rPr>
        <w:footnoteRef/>
      </w:r>
      <w:r>
        <w:t xml:space="preserve"> Cross-references: Luke 22:53; John 18:37; 1Tim 1:15; Heb 2:14; Heb 10:5-9.</w:t>
      </w:r>
    </w:p>
  </w:footnote>
  <w:footnote w:id="8051">
    <w:p>
      <w:pPr>
        <w:pStyle w:val="FootnoteText"/>
      </w:pPr>
      <w:r>
        <w:rPr>
          <w:rStyle w:val="FootnoteReference"/>
        </w:rPr>
        <w:footnoteRef/>
      </w:r>
      <w:r>
        <w:t xml:space="preserve"> Cross-references for "Father": Matt 26:42; Mark 14:36; John 18:11.</w:t>
      </w:r>
    </w:p>
  </w:footnote>
  <w:footnote w:id="8052">
    <w:p>
      <w:pPr>
        <w:pStyle w:val="FootnoteText"/>
      </w:pPr>
      <w:r>
        <w:rPr>
          <w:rStyle w:val="FootnoteReference"/>
        </w:rPr>
        <w:footnoteRef/>
      </w:r>
      <w:r>
        <w:t xml:space="preserve"> Cross-references for "Then": Matt 3:17; Matt 17:5; 2Pet 1:17.</w:t>
      </w:r>
    </w:p>
  </w:footnote>
  <w:footnote w:id="8053">
    <w:p>
      <w:pPr>
        <w:pStyle w:val="FootnoteText"/>
      </w:pPr>
      <w:r>
        <w:rPr>
          <w:rStyle w:val="FootnoteReference"/>
        </w:rPr>
        <w:footnoteRef/>
      </w:r>
      <w:r>
        <w:t xml:space="preserve"> Cross-references for "I have": John 9:3; John 11:4; John 11:40-44.</w:t>
      </w:r>
    </w:p>
  </w:footnote>
  <w:footnote w:id="8054">
    <w:p>
      <w:pPr>
        <w:pStyle w:val="FootnoteText"/>
      </w:pPr>
      <w:r>
        <w:rPr>
          <w:rStyle w:val="FootnoteReference"/>
        </w:rPr>
        <w:footnoteRef/>
      </w:r>
      <w:r>
        <w:t xml:space="preserve"> Cross-references for "and will": Isa 49:3-7; John 13:31-32; Eph 2:7; Eph 3:10; Eph 3:21; Phil 1:6-11; Rev 5:9-14.</w:t>
      </w:r>
    </w:p>
  </w:footnote>
  <w:footnote w:id="8055">
    <w:p>
      <w:pPr>
        <w:pStyle w:val="FootnoteText"/>
      </w:pPr>
      <w:r>
        <w:rPr>
          <w:rStyle w:val="FootnoteReference"/>
        </w:rPr>
        <w:footnoteRef/>
      </w:r>
      <w:r>
        <w:t xml:space="preserve"> Cross-references for "thundered": Exod 19:16; Exod 20:18; Job 37:2-5; Job 40:9; Ezek 10:5; Rev 6:1; Rev 8:5; Rev 11:19; Rev 14:2.</w:t>
      </w:r>
    </w:p>
  </w:footnote>
  <w:footnote w:id="8056">
    <w:p>
      <w:pPr>
        <w:pStyle w:val="FootnoteText"/>
      </w:pPr>
      <w:r>
        <w:rPr>
          <w:rStyle w:val="FootnoteReference"/>
        </w:rPr>
        <w:footnoteRef/>
      </w:r>
      <w:r>
        <w:t xml:space="preserve"> Cross-references for "An angel": Acts 23:8-9; Rev 18:1-2.</w:t>
      </w:r>
    </w:p>
  </w:footnote>
  <w:footnote w:id="8057">
    <w:p>
      <w:pPr>
        <w:pStyle w:val="FootnoteText"/>
      </w:pPr>
      <w:r>
        <w:rPr>
          <w:rStyle w:val="FootnoteReference"/>
        </w:rPr>
        <w:footnoteRef/>
      </w:r>
      <w:r>
        <w:t xml:space="preserve"> Cross-references: John 5:34; John 11:15; John 11:42; 2Cor 8:9.</w:t>
      </w:r>
    </w:p>
  </w:footnote>
  <w:footnote w:id="8058">
    <w:p>
      <w:pPr>
        <w:pStyle w:val="FootnoteText"/>
      </w:pPr>
      <w:r>
        <w:rPr>
          <w:rStyle w:val="FootnoteReference"/>
        </w:rPr>
        <w:footnoteRef/>
      </w:r>
      <w:r>
        <w:t xml:space="preserve"> Cross-references: John 5:22-27; John 16:8-10.</w:t>
      </w:r>
    </w:p>
  </w:footnote>
  <w:footnote w:id="8059">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60">
    <w:p>
      <w:pPr>
        <w:pStyle w:val="FootnoteText"/>
      </w:pPr>
      <w:r>
        <w:rPr>
          <w:rStyle w:val="FootnoteReference"/>
        </w:rPr>
        <w:footnoteRef/>
      </w:r>
      <w:r>
        <w:t xml:space="preserve"> Cross-references for "will": Song 1:4; Hos 11:4; John 6:44.</w:t>
      </w:r>
    </w:p>
  </w:footnote>
  <w:footnote w:id="8061">
    <w:p>
      <w:pPr>
        <w:pStyle w:val="FootnoteText"/>
      </w:pPr>
      <w:r>
        <w:rPr>
          <w:rStyle w:val="FootnoteReference"/>
        </w:rPr>
        <w:footnoteRef/>
      </w:r>
      <w:r>
        <w:t xml:space="preserve"> Cross-references: Deut 21:22-23; 2Sam 18:9; Ps 22:16-18; John 3:14; John 8:28; John 19:17; Gal 3:13; 1Pet 2:24; 1Pet 3:18.</w:t>
      </w:r>
    </w:p>
  </w:footnote>
  <w:footnote w:id="8062">
    <w:p>
      <w:pPr>
        <w:pStyle w:val="FootnoteText"/>
      </w:pPr>
      <w:r>
        <w:rPr>
          <w:rStyle w:val="FootnoteReference"/>
        </w:rPr>
        <w:footnoteRef/>
      </w:r>
      <w:r>
        <w:t xml:space="preserve"> Cross-references for "all men": Isa 49:6; John 1:7; Rom 5:17-19; 1Tim 2:6; Heb 2:9; 1John 2:2; Rev 5:9.</w:t>
      </w:r>
    </w:p>
  </w:footnote>
  <w:footnote w:id="8063">
    <w:p>
      <w:pPr>
        <w:pStyle w:val="FootnoteText"/>
      </w:pPr>
      <w:r>
        <w:rPr>
          <w:rStyle w:val="FootnoteReference"/>
        </w:rPr>
        <w:footnoteRef/>
      </w:r>
      <w:r>
        <w:t xml:space="preserve"> Cross-references for "signifying": John 18:32; John 21:19.</w:t>
      </w:r>
    </w:p>
  </w:footnote>
  <w:footnote w:id="8064">
    <w:p>
      <w:pPr>
        <w:pStyle w:val="FootnoteText"/>
      </w:pPr>
      <w:r>
        <w:rPr>
          <w:rStyle w:val="FootnoteReference"/>
        </w:rPr>
        <w:footnoteRef/>
      </w:r>
      <w:r>
        <w:t xml:space="preserve"> Cross-references for "the law": John 10:34; John 15:25; Rom 3:19; Rom 5:18.</w:t>
      </w:r>
    </w:p>
  </w:footnote>
  <w:footnote w:id="8065">
    <w:p>
      <w:pPr>
        <w:pStyle w:val="FootnoteText"/>
      </w:pPr>
      <w:r>
        <w:rPr>
          <w:rStyle w:val="FootnoteReference"/>
        </w:rPr>
        <w:footnoteRef/>
      </w:r>
      <w:r>
        <w:t xml:space="preserve"> Personal name: Christ. Personal-name meaning: Christ — anointed. Source form: Christ.</w:t>
      </w:r>
    </w:p>
  </w:footnote>
  <w:footnote w:id="8066">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67">
    <w:p>
      <w:pPr>
        <w:pStyle w:val="FootnoteText"/>
      </w:pPr>
      <w:r>
        <w:rPr>
          <w:rStyle w:val="FootnoteReference"/>
        </w:rPr>
        <w:footnoteRef/>
      </w:r>
      <w:r>
        <w:t xml:space="preserve"> Cross-references: Matt 16:13; Matt 21:10; Matt 22:42-45; John 3:14-16; John 5:25-27; John 8:53-58.</w:t>
      </w:r>
    </w:p>
  </w:footnote>
  <w:footnote w:id="8068">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69">
    <w:p>
      <w:pPr>
        <w:pStyle w:val="FootnoteText"/>
      </w:pPr>
      <w:r>
        <w:rPr>
          <w:rStyle w:val="FootnoteReference"/>
        </w:rPr>
        <w:footnoteRef/>
      </w:r>
      <w:r>
        <w:t xml:space="preserve"> Cross-references for "lest": Ps 69:22-28; Jer 13:16-17; John 12:39-40; Rom 11:7-10; 2Cor 3:14.</w:t>
      </w:r>
    </w:p>
  </w:footnote>
  <w:footnote w:id="8070">
    <w:p>
      <w:pPr>
        <w:pStyle w:val="FootnoteText"/>
      </w:pPr>
      <w:r>
        <w:rPr>
          <w:rStyle w:val="FootnoteReference"/>
        </w:rPr>
        <w:footnoteRef/>
      </w:r>
      <w:r>
        <w:t xml:space="preserve"> Cross-references: John 7:33; John 9:4; John 16:16; Heb 3:7-8.</w:t>
      </w:r>
    </w:p>
  </w:footnote>
  <w:footnote w:id="8071">
    <w:p>
      <w:pPr>
        <w:pStyle w:val="FootnoteText"/>
      </w:pPr>
      <w:r>
        <w:rPr>
          <w:rStyle w:val="FootnoteReference"/>
        </w:rPr>
        <w:footnoteRef/>
      </w:r>
      <w:r>
        <w:t xml:space="preserve"> Cross-references: Prov 4:19; John 11:10; 1John 2:8-11.</w:t>
      </w:r>
    </w:p>
  </w:footnote>
  <w:footnote w:id="8072">
    <w:p>
      <w:pPr>
        <w:pStyle w:val="FootnoteText"/>
      </w:pPr>
      <w:r>
        <w:rPr>
          <w:rStyle w:val="FootnoteReference"/>
        </w:rPr>
        <w:footnoteRef/>
      </w:r>
      <w:r>
        <w:t xml:space="preserve"> Cross-references for "believe": Isa 60:1; John 1:7; John 3:21; Acts 13:47-48.</w:t>
      </w:r>
    </w:p>
  </w:footnote>
  <w:footnote w:id="8073">
    <w:p>
      <w:pPr>
        <w:pStyle w:val="FootnoteText"/>
      </w:pPr>
      <w:r>
        <w:rPr>
          <w:rStyle w:val="FootnoteReference"/>
        </w:rPr>
        <w:footnoteRef/>
      </w:r>
      <w:r>
        <w:t xml:space="preserve"> Cross-references for "the children": Luke 16:8; Eph 5:8; 1Thess 5:5; 1Thess 5:8; 1John 2:9-11.</w:t>
      </w:r>
    </w:p>
  </w:footnote>
  <w:footnote w:id="8074">
    <w:p>
      <w:pPr>
        <w:pStyle w:val="FootnoteText"/>
      </w:pPr>
      <w:r>
        <w:rPr>
          <w:rStyle w:val="FootnoteReference"/>
        </w:rPr>
        <w:footnoteRef/>
      </w:r>
      <w:r>
        <w:t xml:space="preserve"> Cross-references for "and departed": Matt 21:17; John 8:59; John 10:39-40; John 11:54.</w:t>
      </w:r>
    </w:p>
  </w:footnote>
  <w:footnote w:id="8075">
    <w:p>
      <w:pPr>
        <w:pStyle w:val="FootnoteText"/>
      </w:pPr>
      <w:r>
        <w:rPr>
          <w:rStyle w:val="FootnoteReference"/>
        </w:rPr>
        <w:footnoteRef/>
      </w:r>
      <w:r>
        <w:t xml:space="preserve"> Cross-references: Matt 11:20; Luke 16:31; John 1:11; John 11:42; John 15:24.</w:t>
      </w:r>
    </w:p>
  </w:footnote>
  <w:footnote w:id="8076">
    <w:p>
      <w:pPr>
        <w:pStyle w:val="FootnoteText"/>
      </w:pPr>
      <w:r>
        <w:rPr>
          <w:rStyle w:val="FootnoteReference"/>
        </w:rPr>
        <w:footnoteRef/>
      </w:r>
      <w:r>
        <w:t xml:space="preserve"> Cross-references for "That": Matt 27:35; John 15:25; John 17:12; John 19:24; John 19:36-37; Acts 13:27-29.</w:t>
      </w:r>
    </w:p>
  </w:footnote>
  <w:footnote w:id="8077">
    <w:p>
      <w:pPr>
        <w:pStyle w:val="FootnoteText"/>
      </w:pPr>
      <w:r>
        <w:rPr>
          <w:rStyle w:val="FootnoteReference"/>
        </w:rPr>
        <w:footnoteRef/>
      </w:r>
      <w:r>
        <w:t xml:space="preserve"> Personal name: Isaiah. Personal-name meaning: Isaiah — Yahweh saves. Source form: Isaiah.</w:t>
      </w:r>
    </w:p>
  </w:footnote>
  <w:footnote w:id="8078">
    <w:p>
      <w:pPr>
        <w:pStyle w:val="FootnoteText"/>
      </w:pPr>
      <w:r>
        <w:rPr>
          <w:rStyle w:val="FootnoteReference"/>
        </w:rPr>
        <w:footnoteRef/>
      </w:r>
      <w:r>
        <w:t xml:space="preserve"> Cross-references for "the arm": Ps 44:3; Isa 40:10-11; Isa 51:5; Isa 51:9; 1Cor 1:24.</w:t>
      </w:r>
    </w:p>
  </w:footnote>
  <w:footnote w:id="8079">
    <w:p>
      <w:pPr>
        <w:pStyle w:val="FootnoteText"/>
      </w:pPr>
      <w:r>
        <w:rPr>
          <w:rStyle w:val="FootnoteReference"/>
        </w:rPr>
        <w:footnoteRef/>
      </w:r>
      <w:r>
        <w:t xml:space="preserve"> Cross-references for "revealed": Matt 16:17; 2Cor 3:14-18; 2Cor 4:3-6; Gal 1:16; Eph 1:17-20.</w:t>
      </w:r>
    </w:p>
  </w:footnote>
  <w:footnote w:id="8080">
    <w:p>
      <w:pPr>
        <w:pStyle w:val="FootnoteText"/>
      </w:pPr>
      <w:r>
        <w:rPr>
          <w:rStyle w:val="FootnoteReference"/>
        </w:rPr>
        <w:footnoteRef/>
      </w:r>
      <w:r>
        <w:t xml:space="preserve"> Cross-references for "Esaias": 2Chr 32:20; Matt 15:7; Acts 8:28-30; Rom 10:20.</w:t>
      </w:r>
    </w:p>
  </w:footnote>
  <w:footnote w:id="8081">
    <w:p>
      <w:pPr>
        <w:pStyle w:val="FootnoteText"/>
      </w:pPr>
      <w:r>
        <w:rPr>
          <w:rStyle w:val="FootnoteReference"/>
        </w:rPr>
        <w:footnoteRef/>
      </w:r>
      <w:r>
        <w:t xml:space="preserve"> Cross-references: Isa 53:1; Rom 10:16.</w:t>
      </w:r>
    </w:p>
  </w:footnote>
  <w:footnote w:id="8082">
    <w:p>
      <w:pPr>
        <w:pStyle w:val="FootnoteText"/>
      </w:pPr>
      <w:r>
        <w:rPr>
          <w:rStyle w:val="FootnoteReference"/>
        </w:rPr>
        <w:footnoteRef/>
      </w:r>
      <w:r>
        <w:t xml:space="preserve"> Cross-references for "because": Isa 6:9-10.</w:t>
      </w:r>
    </w:p>
  </w:footnote>
  <w:footnote w:id="8083">
    <w:p>
      <w:pPr>
        <w:pStyle w:val="FootnoteText"/>
      </w:pPr>
      <w:r>
        <w:rPr>
          <w:rStyle w:val="FootnoteReference"/>
        </w:rPr>
        <w:footnoteRef/>
      </w:r>
      <w:r>
        <w:t xml:space="preserve"> Cross-references: Isa 44:18-20; John 5:44; John 6:44; John 10:38; 2Pet 2:14.</w:t>
      </w:r>
    </w:p>
  </w:footnote>
  <w:footnote w:id="8084">
    <w:p>
      <w:pPr>
        <w:pStyle w:val="FootnoteText"/>
      </w:pPr>
      <w:r>
        <w:rPr>
          <w:rStyle w:val="FootnoteReference"/>
        </w:rPr>
        <w:footnoteRef/>
      </w:r>
      <w:r>
        <w:t xml:space="preserve"> Cross-references for "hardened": Exod 4:21; Exod 7:3; Exod 7:13; Exod 14:4; Exod 14:8; Exod 14:17; Josh 11:20; Rom 9:18; Rom 11:7.</w:t>
      </w:r>
    </w:p>
  </w:footnote>
  <w:footnote w:id="8085">
    <w:p>
      <w:pPr>
        <w:pStyle w:val="FootnoteText"/>
      </w:pPr>
      <w:r>
        <w:rPr>
          <w:rStyle w:val="FootnoteReference"/>
        </w:rPr>
        <w:footnoteRef/>
      </w:r>
      <w:r>
        <w:t xml:space="preserve"> Cross-references for "that they": Deut 29:4; Ps 135:10-18; Isa 26:11; Isa 42:19-20; Jer 5:21; Ezek 12:2; Mark 8:17-18.</w:t>
      </w:r>
    </w:p>
  </w:footnote>
  <w:footnote w:id="8086">
    <w:p>
      <w:pPr>
        <w:pStyle w:val="FootnoteText"/>
      </w:pPr>
      <w:r>
        <w:rPr>
          <w:rStyle w:val="FootnoteReference"/>
        </w:rPr>
        <w:footnoteRef/>
      </w:r>
      <w:r>
        <w:t xml:space="preserve"> Cross-references for "and be": Acts 3:19; Acts 15:3; Jas 5:19-20.</w:t>
      </w:r>
    </w:p>
  </w:footnote>
  <w:footnote w:id="8087">
    <w:p>
      <w:pPr>
        <w:pStyle w:val="FootnoteText"/>
      </w:pPr>
      <w:r>
        <w:rPr>
          <w:rStyle w:val="FootnoteReference"/>
        </w:rPr>
        <w:footnoteRef/>
      </w:r>
      <w:r>
        <w:t xml:space="preserve"> Cross-references for "heal": Ps 6:2; Ps 41:4; Ps 147:3; Isa 53:5; Isa 57:18-19; Jer 3:22; Hos 6:1; Hos 14:4; Luke 4:18.</w:t>
      </w:r>
    </w:p>
  </w:footnote>
  <w:footnote w:id="8088">
    <w:p>
      <w:pPr>
        <w:pStyle w:val="FootnoteText"/>
      </w:pPr>
      <w:r>
        <w:rPr>
          <w:rStyle w:val="FootnoteReference"/>
        </w:rPr>
        <w:footnoteRef/>
      </w:r>
      <w:r>
        <w:t xml:space="preserve"> Cross-references for "hath": 1Kgs 22:20; Isa 29:10; Ezek 14:9; Matt 13:13-15; Matt 15:14; Mark 4:12; Luke 8:10; John 9:39; Acts 28:26; Rom 11:8-11.</w:t>
      </w:r>
    </w:p>
  </w:footnote>
  <w:footnote w:id="8089">
    <w:p>
      <w:pPr>
        <w:pStyle w:val="FootnoteText"/>
      </w:pPr>
      <w:r>
        <w:rPr>
          <w:rStyle w:val="FootnoteReference"/>
        </w:rPr>
        <w:footnoteRef/>
      </w:r>
      <w:r>
        <w:t xml:space="preserve"> Cross-references for "when": Isa 6:1-5; Isa 6:9-10.</w:t>
      </w:r>
    </w:p>
  </w:footnote>
  <w:footnote w:id="8090">
    <w:p>
      <w:pPr>
        <w:pStyle w:val="FootnoteText"/>
      </w:pPr>
      <w:r>
        <w:rPr>
          <w:rStyle w:val="FootnoteReference"/>
        </w:rPr>
        <w:footnoteRef/>
      </w:r>
      <w:r>
        <w:t xml:space="preserve"> Cross-references: Exod 33:18-23; John 1:14; John 1:18; John 14:9; 2Cor 4:6; Heb 1:3.</w:t>
      </w:r>
    </w:p>
  </w:footnote>
  <w:footnote w:id="8091">
    <w:p>
      <w:pPr>
        <w:pStyle w:val="FootnoteText"/>
      </w:pPr>
      <w:r>
        <w:rPr>
          <w:rStyle w:val="FootnoteReference"/>
        </w:rPr>
        <w:footnoteRef/>
      </w:r>
      <w:r>
        <w:t xml:space="preserve"> Cross-references for "spake": John 5:39; Acts 10:43; 1Pet 1:11; Rev 19:10.</w:t>
      </w:r>
    </w:p>
  </w:footnote>
  <w:footnote w:id="8092">
    <w:p>
      <w:pPr>
        <w:pStyle w:val="FootnoteText"/>
      </w:pPr>
      <w:r>
        <w:rPr>
          <w:rStyle w:val="FootnoteReference"/>
        </w:rPr>
        <w:footnoteRef/>
      </w:r>
      <w:r>
        <w:t xml:space="preserve"> Cross-references for "among": John 3:2; John 7:48-51; John 11:45; John 19:38.</w:t>
      </w:r>
    </w:p>
  </w:footnote>
  <w:footnote w:id="8093">
    <w:p>
      <w:pPr>
        <w:pStyle w:val="FootnoteText"/>
      </w:pPr>
      <w:r>
        <w:rPr>
          <w:rStyle w:val="FootnoteReference"/>
        </w:rPr>
        <w:footnoteRef/>
      </w:r>
      <w:r>
        <w:t xml:space="preserve"> Cross-references for "they did not": Matt 10:32; Luke 12:8; Rom 10:10; 1John 4:2; 1John 4:15.</w:t>
      </w:r>
    </w:p>
  </w:footnote>
  <w:footnote w:id="8094">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98">
    <w:p>
      <w:pPr>
        <w:pStyle w:val="FootnoteText"/>
      </w:pPr>
      <w:r>
        <w:rPr>
          <w:rStyle w:val="FootnoteReference"/>
        </w:rPr>
        <w:footnoteRef/>
      </w:r>
      <w:r>
        <w:t xml:space="preserve"> Cross-references: Ps 22:29; Matt 6:2; Matt 23:5-7; Luke 16:15; John 5:41; John 5:44; 1Thess 2:6.</w:t>
      </w:r>
    </w:p>
  </w:footnote>
  <w:footnote w:id="8099">
    <w:p>
      <w:pPr>
        <w:pStyle w:val="FootnoteText"/>
      </w:pPr>
      <w:r>
        <w:rPr>
          <w:rStyle w:val="FootnoteReference"/>
        </w:rPr>
        <w:footnoteRef/>
      </w:r>
      <w:r>
        <w:t xml:space="preserve"> Cross-references for "the praise of God": 1Sam 2:30; Luke 19:17; John 8:54; John 12:26; Rom 2:7; 1Cor 4:5; 2Cor 10:18; 1Pet 1:7-8; 1Pet 3:4.</w:t>
      </w:r>
    </w:p>
  </w:footnote>
  <w:footnote w:id="8100">
    <w:p>
      <w:pPr>
        <w:pStyle w:val="FootnoteText"/>
      </w:pPr>
      <w:r>
        <w:rPr>
          <w:rStyle w:val="FootnoteReference"/>
        </w:rPr>
        <w:footnoteRef/>
      </w:r>
      <w:r>
        <w:t xml:space="preserve"> Cross-references for "cried": Prov 1:20; Prov 8:1; Isa 55:1-3; John 7:28; John 11:43.</w:t>
      </w:r>
    </w:p>
  </w:footnote>
  <w:footnote w:id="8101">
    <w:p>
      <w:pPr>
        <w:pStyle w:val="FootnoteText"/>
      </w:pPr>
      <w:r>
        <w:rPr>
          <w:rStyle w:val="FootnoteReference"/>
        </w:rPr>
        <w:footnoteRef/>
      </w:r>
      <w:r>
        <w:t xml:space="preserve"> Cross-references: Matt 10:40; Mark 9:37; John 13:20; 1Pet 1:21.</w:t>
      </w:r>
    </w:p>
  </w:footnote>
  <w:footnote w:id="8102">
    <w:p>
      <w:pPr>
        <w:pStyle w:val="FootnoteText"/>
      </w:pPr>
      <w:r>
        <w:rPr>
          <w:rStyle w:val="FootnoteReference"/>
        </w:rPr>
        <w:footnoteRef/>
      </w:r>
      <w:r>
        <w:t xml:space="preserve"> Cross-references: John 12:41; John 14:9-10; John 15:24; 2Cor 4:6; Col 1:15; Heb 1:3; 1John 5:20.</w:t>
      </w:r>
    </w:p>
  </w:footnote>
  <w:footnote w:id="8103">
    <w:p>
      <w:pPr>
        <w:pStyle w:val="FootnoteText"/>
      </w:pPr>
      <w:r>
        <w:rPr>
          <w:rStyle w:val="FootnoteReference"/>
        </w:rPr>
        <w:footnoteRef/>
      </w:r>
      <w:r>
        <w:t xml:space="preserve"> Cross-references for "abide": Isa 42:7; Isa 42:15; Eph 5:14.</w:t>
      </w:r>
    </w:p>
  </w:footnote>
  <w:footnote w:id="810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105">
    <w:p>
      <w:pPr>
        <w:pStyle w:val="FootnoteText"/>
      </w:pPr>
      <w:r>
        <w:rPr>
          <w:rStyle w:val="FootnoteReference"/>
        </w:rPr>
        <w:footnoteRef/>
      </w:r>
      <w:r>
        <w:t xml:space="preserve"> Cross-references for "I judge": John 5:45; John 8:15-16; John 8:26; John 12:48.</w:t>
      </w:r>
    </w:p>
  </w:footnote>
  <w:footnote w:id="8106">
    <w:p>
      <w:pPr>
        <w:pStyle w:val="FootnoteText"/>
      </w:pPr>
      <w:r>
        <w:rPr>
          <w:rStyle w:val="FootnoteReference"/>
        </w:rPr>
        <w:footnoteRef/>
      </w:r>
      <w:r>
        <w:t xml:space="preserve"> Cross-references: Matt 18:11; Matt 20:28; Luke 9:56; Luke 19:10; John 3:17; 1Tim 1:15-16; 2Pet 3:15; 1John 4:14.</w:t>
      </w:r>
    </w:p>
  </w:footnote>
  <w:footnote w:id="8107">
    <w:p>
      <w:pPr>
        <w:pStyle w:val="FootnoteText"/>
      </w:pPr>
      <w:r>
        <w:rPr>
          <w:rStyle w:val="FootnoteReference"/>
        </w:rPr>
        <w:footnoteRef/>
      </w:r>
      <w:r>
        <w:t xml:space="preserve"> Cross-references for "the word": Mark 16:16; John 3:17-20; 2Cor 2:15-16; 2Cor 4:3; 2Thess 1:8.</w:t>
      </w:r>
    </w:p>
  </w:footnote>
  <w:footnote w:id="8108">
    <w:p>
      <w:pPr>
        <w:pStyle w:val="FootnoteText"/>
      </w:pPr>
      <w:r>
        <w:rPr>
          <w:rStyle w:val="FootnoteReference"/>
        </w:rPr>
        <w:footnoteRef/>
      </w:r>
      <w:r>
        <w:t xml:space="preserve"> Cross-references for "judge": Matt 25:31; John 11:24; Rom 2:16; Heb 9:27-28.</w:t>
      </w:r>
    </w:p>
  </w:footnote>
  <w:footnote w:id="810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10">
    <w:p>
      <w:pPr>
        <w:pStyle w:val="FootnoteText"/>
      </w:pPr>
      <w:r>
        <w:rPr>
          <w:rStyle w:val="FootnoteReference"/>
        </w:rPr>
        <w:footnoteRef/>
      </w:r>
      <w:r>
        <w:t xml:space="preserve"> Cross-references: Deut 18:18; John 3:11; John 3:32; John 5:30; John 6:38-40; John 8:26; John 8:42; John 14:10; John 15:15; John 17:8; Rev 1:1.</w:t>
      </w:r>
    </w:p>
  </w:footnote>
  <w:footnote w:id="8111">
    <w:p>
      <w:pPr>
        <w:pStyle w:val="FootnoteText"/>
      </w:pPr>
      <w:r>
        <w:rPr>
          <w:rStyle w:val="FootnoteReference"/>
        </w:rPr>
        <w:footnoteRef/>
      </w:r>
      <w:r>
        <w:t xml:space="preserve"> Cross-references: John 6:63; John 6:68; John 17:3; John 20:31; 1Tim 1:16; 1John 2:25; 1John 3:23-24; 1John 5:11-13; 1John 5:20.</w:t>
      </w:r>
    </w:p>
  </w:footnote>
  <w:footnote w:id="8112">
    <w:p>
      <w:pPr>
        <w:pStyle w:val="FootnoteText"/>
      </w:pPr>
      <w:r>
        <w:rPr>
          <w:rStyle w:val="FootnoteReference"/>
        </w:rPr>
        <w:footnoteRef/>
      </w:r>
      <w:r>
        <w:t xml:space="preserve"> Cross-references for "the feast": Matt 26:2-5; Mark 14:1-2; Luke 22:1-2; John 6:4.</w:t>
      </w:r>
    </w:p>
  </w:footnote>
  <w:footnote w:id="8113">
    <w:p>
      <w:pPr>
        <w:pStyle w:val="FootnoteText"/>
      </w:pPr>
      <w:r>
        <w:rPr>
          <w:rStyle w:val="FootnoteReference"/>
        </w:rPr>
        <w:footnoteRef/>
      </w:r>
      <w:r>
        <w:t xml:space="preserve"> Name meaning: Jesus (Yeshua) — Yahweh saves. He will save His people from their sins.</w:t>
      </w:r>
    </w:p>
  </w:footnote>
  <w:footnote w:id="811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15">
    <w:p>
      <w:pPr>
        <w:pStyle w:val="FootnoteText"/>
      </w:pPr>
      <w:r>
        <w:rPr>
          <w:rStyle w:val="FootnoteReference"/>
        </w:rPr>
        <w:footnoteRef/>
      </w:r>
      <w:r>
        <w:t xml:space="preserve"> Cross-references for "depart": John 13:3; John 14:28; John 16:5-7; John 16:28; John 17:5; John 17:11; John 17:13.</w:t>
      </w:r>
    </w:p>
  </w:footnote>
  <w:footnote w:id="811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18">
    <w:p>
      <w:pPr>
        <w:pStyle w:val="FootnoteText"/>
      </w:pPr>
      <w:r>
        <w:rPr>
          <w:rStyle w:val="FootnoteReference"/>
        </w:rPr>
        <w:footnoteRef/>
      </w:r>
      <w:r>
        <w:t xml:space="preserve"> Cross-references for "unto": Matt 28:20; 1Cor 1:8; Heb 3:6; Heb 3:14; Heb 6:11; 1Pet 1:13.</w:t>
      </w:r>
    </w:p>
  </w:footnote>
  <w:footnote w:id="8119">
    <w:p>
      <w:pPr>
        <w:pStyle w:val="FootnoteText"/>
      </w:pPr>
      <w:r>
        <w:rPr>
          <w:rStyle w:val="FootnoteReference"/>
        </w:rPr>
        <w:footnoteRef/>
      </w:r>
      <w:r>
        <w:t xml:space="preserve"> Cross-references for "supper": John 13:4; John 13:26.</w:t>
      </w:r>
    </w:p>
  </w:footnote>
  <w:footnote w:id="8120">
    <w:p>
      <w:pPr>
        <w:pStyle w:val="FootnoteText"/>
      </w:pPr>
      <w:r>
        <w:rPr>
          <w:rStyle w:val="FootnoteReference"/>
        </w:rPr>
        <w:footnoteRef/>
      </w:r>
      <w:r>
        <w:t xml:space="preserve"> Cross-references for "the devil": Luke 22:3; Luke 22:31; John 6:70; John 13:27; Acts 5:3; Eph 2:3.</w:t>
      </w:r>
    </w:p>
  </w:footnote>
  <w:footnote w:id="81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123">
    <w:p>
      <w:pPr>
        <w:pStyle w:val="FootnoteText"/>
      </w:pPr>
      <w:r>
        <w:rPr>
          <w:rStyle w:val="FootnoteReference"/>
        </w:rPr>
        <w:footnoteRef/>
      </w:r>
      <w:r>
        <w:t xml:space="preserve"> Personal name: Simon. Personal-name meaning: Simon — that hears; that obeys. Source form: Simon.</w:t>
      </w:r>
    </w:p>
  </w:footnote>
  <w:footnote w:id="81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7">
    <w:p>
      <w:pPr>
        <w:pStyle w:val="FootnoteText"/>
      </w:pPr>
      <w:r>
        <w:rPr>
          <w:rStyle w:val="FootnoteReference"/>
        </w:rPr>
        <w:footnoteRef/>
      </w:r>
      <w:r>
        <w:t xml:space="preserve"> Cross-references: Ezra 7:27; Neh 2:12; 2Cor 8:16; Jas 1:13-17; Rev 17:17.</w:t>
      </w:r>
    </w:p>
  </w:footnote>
  <w:footnote w:id="812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29">
    <w:p>
      <w:pPr>
        <w:pStyle w:val="FootnoteText"/>
      </w:pPr>
      <w:r>
        <w:rPr>
          <w:rStyle w:val="FootnoteReference"/>
        </w:rPr>
        <w:footnoteRef/>
      </w:r>
      <w:r>
        <w:t xml:space="preserve"> Cross-references for "and that": John 1:18; John 3:13; John 7:29; John 7:33; John 8:42; John 13:1; John 16:27-28; John 17:5-8; John 17:11-13.</w:t>
      </w:r>
    </w:p>
  </w:footnote>
  <w:footnote w:id="81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33">
    <w:p>
      <w:pPr>
        <w:pStyle w:val="FootnoteText"/>
      </w:pPr>
      <w:r>
        <w:rPr>
          <w:rStyle w:val="FootnoteReference"/>
        </w:rPr>
        <w:footnoteRef/>
      </w:r>
      <w:r>
        <w:t xml:space="preserve"> Cross-references for "laid aside": Luke 12:37; Luke 17:7; Luke 22:27; 2Cor 8:9; Phil 2:6-8.</w:t>
      </w:r>
    </w:p>
  </w:footnote>
  <w:footnote w:id="813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35">
    <w:p>
      <w:pPr>
        <w:pStyle w:val="FootnoteText"/>
      </w:pPr>
      <w:r>
        <w:rPr>
          <w:rStyle w:val="FootnoteReference"/>
        </w:rPr>
        <w:footnoteRef/>
      </w:r>
      <w:r>
        <w:t xml:space="preserve"> Cross-references for "feet": Gen 18:4; Gen 19:2; 1Sam 25:41; Luke 7:38; Luke 7:44; John 13:10; John 13:12-14; 1Tim 5:10.</w:t>
      </w:r>
    </w:p>
  </w:footnote>
  <w:footnote w:id="8136">
    <w:p>
      <w:pPr>
        <w:pStyle w:val="FootnoteText"/>
      </w:pPr>
      <w:r>
        <w:rPr>
          <w:rStyle w:val="FootnoteReference"/>
        </w:rPr>
        <w:footnoteRef/>
      </w:r>
      <w:r>
        <w:t xml:space="preserve"> Cross-references for "poureth": 2Kgs 3:11; Ezek 36:25; Zech 13:1; John 19:34; Eph 5:26; 1John 5:6.</w:t>
      </w:r>
    </w:p>
  </w:footnote>
  <w:footnote w:id="8137">
    <w:p>
      <w:pPr>
        <w:pStyle w:val="FootnoteText"/>
      </w:pPr>
      <w:r>
        <w:rPr>
          <w:rStyle w:val="FootnoteReference"/>
        </w:rPr>
        <w:footnoteRef/>
      </w:r>
      <w:r>
        <w:t xml:space="preserve"> Name meaning: Peter (Kepha; Petros) — Rock; stone. The rock-like apostle.</w:t>
      </w:r>
    </w:p>
  </w:footnote>
  <w:footnote w:id="8138">
    <w:p>
      <w:pPr>
        <w:pStyle w:val="FootnoteText"/>
      </w:pPr>
      <w:r>
        <w:rPr>
          <w:rStyle w:val="FootnoteReference"/>
        </w:rPr>
        <w:footnoteRef/>
      </w:r>
      <w:r>
        <w:t xml:space="preserve"> Cross-references for "Lord": Matt 3:11-14; Luke 5:8; John 1:27.</w:t>
      </w:r>
    </w:p>
  </w:footnote>
  <w:footnote w:id="8139">
    <w:p>
      <w:pPr>
        <w:pStyle w:val="FootnoteText"/>
      </w:pPr>
      <w:r>
        <w:rPr>
          <w:rStyle w:val="FootnoteReference"/>
        </w:rPr>
        <w:footnoteRef/>
      </w:r>
      <w:r>
        <w:t xml:space="preserve"> Cross-references for "What": Jer 32:24-25; Jer 32:43; Dan 12:8; Dan 12:12; Hab 2:1-3; John 12:16; John 13:10-12; John 14:26; Jas 5:7-11.</w:t>
      </w:r>
    </w:p>
  </w:footnote>
  <w:footnote w:id="8140">
    <w:p>
      <w:pPr>
        <w:pStyle w:val="FootnoteText"/>
      </w:pPr>
      <w:r>
        <w:rPr>
          <w:rStyle w:val="FootnoteReference"/>
        </w:rPr>
        <w:footnoteRef/>
      </w:r>
      <w:r>
        <w:t xml:space="preserve"> Cross-references for "Thou shalt": Gen 42:38; Matt 16:22; Matt 21:29; Matt 26:33; Matt 26:35; Col 2:18; Col 2:23.</w:t>
      </w:r>
    </w:p>
  </w:footnote>
  <w:footnote w:id="814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42">
    <w:p>
      <w:pPr>
        <w:pStyle w:val="FootnoteText"/>
      </w:pPr>
      <w:r>
        <w:rPr>
          <w:rStyle w:val="FootnoteReference"/>
        </w:rPr>
        <w:footnoteRef/>
      </w:r>
      <w:r>
        <w:t xml:space="preserve"> Cross-references: Ps 26:6; Ps 51:2; Ps 51:7; Jer 4:14; Matt 27:24; Heb 10:22; 1Pet 3:21.</w:t>
      </w:r>
    </w:p>
  </w:footnote>
  <w:footnote w:id="8143">
    <w:p>
      <w:pPr>
        <w:pStyle w:val="FootnoteText"/>
      </w:pPr>
      <w:r>
        <w:rPr>
          <w:rStyle w:val="FootnoteReference"/>
        </w:rPr>
        <w:footnoteRef/>
      </w:r>
      <w:r>
        <w:t xml:space="preserve"> Cross-references: Lev 16:26; Lev 16:28; Lev 17:15-16; Num 19:7-8; Num 19:12-13; Num 19:19-21; Heb 9:10.</w:t>
      </w:r>
    </w:p>
  </w:footnote>
  <w:footnote w:id="8144">
    <w:p>
      <w:pPr>
        <w:pStyle w:val="FootnoteText"/>
      </w:pPr>
      <w:r>
        <w:rPr>
          <w:rStyle w:val="FootnoteReference"/>
        </w:rPr>
        <w:footnoteRef/>
      </w:r>
      <w:r>
        <w:t xml:space="preserve"> Cross-references for "needeth": Eccl 7:20; Matt 6:12; Rom 7:20-23; 2Cor 7:1; Eph 4:22-24; Eph 5:26-27; 1Thess 5:23; Jas 3:2; 1John 1:7-10.</w:t>
      </w:r>
    </w:p>
  </w:footnote>
  <w:footnote w:id="8145">
    <w:p>
      <w:pPr>
        <w:pStyle w:val="FootnoteText"/>
      </w:pPr>
      <w:r>
        <w:rPr>
          <w:rStyle w:val="FootnoteReference"/>
        </w:rPr>
        <w:footnoteRef/>
      </w:r>
      <w:r>
        <w:t xml:space="preserve"> Cross-references: Song 4:7; Jer 50:20; 2Cor 5:17; 2Cor 5:21.</w:t>
      </w:r>
    </w:p>
  </w:footnote>
  <w:footnote w:id="8146">
    <w:p>
      <w:pPr>
        <w:pStyle w:val="FootnoteText"/>
      </w:pPr>
      <w:r>
        <w:rPr>
          <w:rStyle w:val="FootnoteReference"/>
        </w:rPr>
        <w:footnoteRef/>
      </w:r>
      <w:r>
        <w:t xml:space="preserve"> Cross-references: John 15:3.</w:t>
      </w:r>
    </w:p>
  </w:footnote>
  <w:footnote w:id="8147">
    <w:p>
      <w:pPr>
        <w:pStyle w:val="FootnoteText"/>
      </w:pPr>
      <w:r>
        <w:rPr>
          <w:rStyle w:val="FootnoteReference"/>
        </w:rPr>
        <w:footnoteRef/>
      </w:r>
      <w:r>
        <w:t xml:space="preserve"> Cross-references: Matt 26:24-25; John 2:25; John 6:64-71; John 13:18; John 13:21; John 13:26; John 17:12.</w:t>
      </w:r>
    </w:p>
  </w:footnote>
  <w:footnote w:id="8148">
    <w:p>
      <w:pPr>
        <w:pStyle w:val="FootnoteText"/>
      </w:pPr>
      <w:r>
        <w:rPr>
          <w:rStyle w:val="FootnoteReference"/>
        </w:rPr>
        <w:footnoteRef/>
      </w:r>
      <w:r>
        <w:t xml:space="preserve"> Cross-references for "Know": Ezek 24:19; Ezek 24:24; Matt 13:51; Mark 4:13; John 13:7.</w:t>
      </w:r>
    </w:p>
  </w:footnote>
  <w:footnote w:id="8149">
    <w:p>
      <w:pPr>
        <w:pStyle w:val="FootnoteText"/>
      </w:pPr>
      <w:r>
        <w:rPr>
          <w:rStyle w:val="FootnoteReference"/>
        </w:rPr>
        <w:footnoteRef/>
      </w:r>
      <w:r>
        <w:t xml:space="preserve"> Cross-references for "call": Matt 7:21-22; Matt 23:8-10; Luke 6:46; John 11:28; Rom 14:8-9; 1Cor 8:6; 1Cor 12:3; Phil 2:11; Phil 3:8; 2Pet 1:14-16.</w:t>
      </w:r>
    </w:p>
  </w:footnote>
  <w:footnote w:id="81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51">
    <w:p>
      <w:pPr>
        <w:pStyle w:val="FootnoteText"/>
      </w:pPr>
      <w:r>
        <w:rPr>
          <w:rStyle w:val="FootnoteReference"/>
        </w:rPr>
        <w:footnoteRef/>
      </w:r>
      <w:r>
        <w:t xml:space="preserve"> Cross-references: Jer 1:12; Luke 7:43; Luke 10:28; Jas 2:19.</w:t>
      </w:r>
    </w:p>
  </w:footnote>
  <w:footnote w:id="8152">
    <w:p>
      <w:pPr>
        <w:pStyle w:val="FootnoteText"/>
      </w:pPr>
      <w:r>
        <w:rPr>
          <w:rStyle w:val="FootnoteReference"/>
        </w:rPr>
        <w:footnoteRef/>
      </w:r>
      <w:r>
        <w:t xml:space="preserve"> Cross-references for "I then": Matt 20:26-28; Mark 10:43-45; Luke 22:26-27; 2Cor 8:9; Phil 2:5-8; Heb 5:8-9; Heb 12:2.</w:t>
      </w:r>
    </w:p>
  </w:footnote>
  <w:footnote w:id="815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54">
    <w:p>
      <w:pPr>
        <w:pStyle w:val="FootnoteText"/>
      </w:pPr>
      <w:r>
        <w:rPr>
          <w:rStyle w:val="FootnoteReference"/>
        </w:rPr>
        <w:footnoteRef/>
      </w:r>
      <w:r>
        <w:t xml:space="preserve"> Cross-references for "given": Matt 11:29; Rom 15:5; Eph 5:2; 1Pet 2:21; 1Pet 3:17-18; 1John 2:6.</w:t>
      </w:r>
    </w:p>
  </w:footnote>
  <w:footnote w:id="8155">
    <w:p>
      <w:pPr>
        <w:pStyle w:val="FootnoteText"/>
      </w:pPr>
      <w:r>
        <w:rPr>
          <w:rStyle w:val="FootnoteReference"/>
        </w:rPr>
        <w:footnoteRef/>
      </w:r>
      <w:r>
        <w:t xml:space="preserve"> Cross-references for "Verily": John 3:3; John 3:5.</w:t>
      </w:r>
    </w:p>
  </w:footnote>
  <w:footnote w:id="8156">
    <w:p>
      <w:pPr>
        <w:pStyle w:val="FootnoteText"/>
      </w:pPr>
      <w:r>
        <w:rPr>
          <w:rStyle w:val="FootnoteReference"/>
        </w:rPr>
        <w:footnoteRef/>
      </w:r>
      <w:r>
        <w:t xml:space="preserve"> Cross-references for "The servant": Matt 10:24-25; Luke 6:40; John 15:20.</w:t>
      </w:r>
    </w:p>
  </w:footnote>
  <w:footnote w:id="815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58">
    <w:p>
      <w:pPr>
        <w:pStyle w:val="FootnoteText"/>
      </w:pPr>
      <w:r>
        <w:rPr>
          <w:rStyle w:val="FootnoteReference"/>
        </w:rPr>
        <w:footnoteRef/>
      </w:r>
      <w:r>
        <w:t xml:space="preserve"> Cross-references for "I know": John 13:11; John 17:12; John 21:17; 2Cor 4:5; Heb 4:13; Rev 2:23.</w:t>
      </w:r>
    </w:p>
  </w:footnote>
  <w:footnote w:id="8159">
    <w:p>
      <w:pPr>
        <w:pStyle w:val="FootnoteText"/>
      </w:pPr>
      <w:r>
        <w:rPr>
          <w:rStyle w:val="FootnoteReference"/>
        </w:rPr>
        <w:footnoteRef/>
      </w:r>
      <w:r>
        <w:t xml:space="preserve"> Cross-references: Ps 41:9; Matt 10:36; Matt 26:23; Mark 14:20.</w:t>
      </w:r>
    </w:p>
  </w:footnote>
  <w:footnote w:id="8160">
    <w:p>
      <w:pPr>
        <w:pStyle w:val="FootnoteText"/>
      </w:pPr>
      <w:r>
        <w:rPr>
          <w:rStyle w:val="FootnoteReference"/>
        </w:rPr>
        <w:footnoteRef/>
      </w:r>
      <w:r>
        <w:t xml:space="preserve"> Cross-references for "I tell": Isa 41:23; Isa 48:5; Matt 24:25; Luke 21:13; John 14:29; John 16:4.</w:t>
      </w:r>
    </w:p>
  </w:footnote>
  <w:footnote w:id="8161">
    <w:p>
      <w:pPr>
        <w:pStyle w:val="FootnoteText"/>
      </w:pPr>
      <w:r>
        <w:rPr>
          <w:rStyle w:val="FootnoteReference"/>
        </w:rPr>
        <w:footnoteRef/>
      </w:r>
      <w:r>
        <w:t xml:space="preserve"> Cross-references for "that I": Isa 43:10; Mal 3:1; Matt 11:3; John 1:15; John 8:23-24; John 8:58; Rev 1:17-18.</w:t>
      </w:r>
    </w:p>
  </w:footnote>
  <w:footnote w:id="8162">
    <w:p>
      <w:pPr>
        <w:pStyle w:val="FootnoteText"/>
      </w:pPr>
      <w:r>
        <w:rPr>
          <w:rStyle w:val="FootnoteReference"/>
        </w:rPr>
        <w:footnoteRef/>
      </w:r>
      <w:r>
        <w:t xml:space="preserve"> Cross-references: Matt 10:40-42; Matt 25:40; Mark 9:37; Luke 9:48; Luke 10:16; John 12:44-48; Gal 4:14; Col 2:6; 1Thess 4:8.</w:t>
      </w:r>
    </w:p>
  </w:footnote>
  <w:footnote w:id="8163">
    <w:p>
      <w:pPr>
        <w:pStyle w:val="FootnoteText"/>
      </w:pPr>
      <w:r>
        <w:rPr>
          <w:rStyle w:val="FootnoteReference"/>
        </w:rPr>
        <w:footnoteRef/>
      </w:r>
      <w:r>
        <w:t xml:space="preserve"> Cross-references for "he was": Matt 26:38; Mark 3:5; John 11:33; John 11:35; John 11:38; John 12:27; Acts 17:16; Rom 9:2-3; 2Cor 2:12-13.</w:t>
      </w:r>
    </w:p>
  </w:footnote>
  <w:footnote w:id="8164">
    <w:p>
      <w:pPr>
        <w:pStyle w:val="FootnoteText"/>
      </w:pPr>
      <w:r>
        <w:rPr>
          <w:rStyle w:val="FootnoteReference"/>
        </w:rPr>
        <w:footnoteRef/>
      </w:r>
      <w:r>
        <w:t xml:space="preserve"> Cross-references: Matt 26:21; Mark 14:18; Luke 22:21-22; John 13:2; John 13:18; Acts 1:16-17; 1John 2:19.</w:t>
      </w:r>
    </w:p>
  </w:footnote>
  <w:footnote w:id="8165">
    <w:p>
      <w:pPr>
        <w:pStyle w:val="FootnoteText"/>
      </w:pPr>
      <w:r>
        <w:rPr>
          <w:rStyle w:val="FootnoteReference"/>
        </w:rPr>
        <w:footnoteRef/>
      </w:r>
      <w:r>
        <w:t xml:space="preserve"> Cross-references for "looked": Gen 42:1; Matt 26:22; Mark 14:19; Luke 22:23.</w:t>
      </w:r>
    </w:p>
  </w:footnote>
  <w:footnote w:id="8166">
    <w:p>
      <w:pPr>
        <w:pStyle w:val="FootnoteText"/>
      </w:pPr>
      <w:r>
        <w:rPr>
          <w:rStyle w:val="FootnoteReference"/>
        </w:rPr>
        <w:footnoteRef/>
      </w:r>
      <w:r>
        <w:t xml:space="preserve"> Cross-references for "leaning": 2Sam 12:3; John 1:18; John 13:25; John 21:20.</w:t>
      </w:r>
    </w:p>
  </w:footnote>
  <w:footnote w:id="8167">
    <w:p>
      <w:pPr>
        <w:pStyle w:val="FootnoteText"/>
      </w:pPr>
      <w:r>
        <w:rPr>
          <w:rStyle w:val="FootnoteReference"/>
        </w:rPr>
        <w:footnoteRef/>
      </w:r>
      <w:r>
        <w:t xml:space="preserve"> Cross-references for "whom": John 11:3; John 11:5; John 11:36; John 19:26; John 20:2; John 21:7; John 21:24; Rev 1:16-18.</w:t>
      </w:r>
    </w:p>
  </w:footnote>
  <w:footnote w:id="8168">
    <w:p>
      <w:pPr>
        <w:pStyle w:val="FootnoteText"/>
      </w:pPr>
      <w:r>
        <w:rPr>
          <w:rStyle w:val="FootnoteReference"/>
        </w:rPr>
        <w:footnoteRef/>
      </w:r>
      <w:r>
        <w:t xml:space="preserve"> Cross-references for "beckoned": Luke 1:22; Luke 5:7; Acts 12:17; Acts 13:16; Acts 21:40.</w:t>
      </w:r>
    </w:p>
  </w:footnote>
  <w:footnote w:id="8169">
    <w:p>
      <w:pPr>
        <w:pStyle w:val="FootnoteText"/>
      </w:pPr>
      <w:r>
        <w:rPr>
          <w:rStyle w:val="FootnoteReference"/>
        </w:rPr>
        <w:footnoteRef/>
      </w:r>
      <w:r>
        <w:t xml:space="preserve"> Cross-references: Gen 44:4-12; Esth 7:5.</w:t>
      </w:r>
    </w:p>
  </w:footnote>
  <w:footnote w:id="8170">
    <w:p>
      <w:pPr>
        <w:pStyle w:val="FootnoteText"/>
      </w:pPr>
      <w:r>
        <w:rPr>
          <w:rStyle w:val="FootnoteReference"/>
        </w:rPr>
        <w:footnoteRef/>
      </w:r>
      <w:r>
        <w:t xml:space="preserve"> Cross-references for "Judas Iscariot": John 6:70-71; John 12:4-6.</w:t>
      </w:r>
    </w:p>
  </w:footnote>
  <w:footnote w:id="8171">
    <w:p>
      <w:pPr>
        <w:pStyle w:val="FootnoteText"/>
      </w:pPr>
      <w:r>
        <w:rPr>
          <w:rStyle w:val="FootnoteReference"/>
        </w:rPr>
        <w:footnoteRef/>
      </w:r>
      <w:r>
        <w:t xml:space="preserve"> Cross-references for "He it is": Matt 26:23; Mark 14:19-20; Luke 22:21; John 13:30.</w:t>
      </w:r>
    </w:p>
  </w:footnote>
  <w:footnote w:id="8172">
    <w:p>
      <w:pPr>
        <w:pStyle w:val="FootnoteText"/>
      </w:pPr>
      <w:r>
        <w:rPr>
          <w:rStyle w:val="FootnoteReference"/>
        </w:rPr>
        <w:footnoteRef/>
      </w:r>
      <w:r>
        <w:t xml:space="preserve"> Divine or supernatural name: Satan. Divine/supernatural-name meaning: Satan — contrary; adversary; enemy; accuser. Source form: Satan.</w:t>
      </w:r>
    </w:p>
  </w:footnote>
  <w:footnote w:id="8173">
    <w:p>
      <w:pPr>
        <w:pStyle w:val="FootnoteText"/>
      </w:pPr>
      <w:r>
        <w:rPr>
          <w:rStyle w:val="FootnoteReference"/>
        </w:rPr>
        <w:footnoteRef/>
      </w:r>
      <w:r>
        <w:t xml:space="preserve"> Cross-references for "Satan": Ps 109:6; Matt 12:45; Luke 8:32-33; Luke 22:3; John 13:2; Acts 5:3.</w:t>
      </w:r>
    </w:p>
  </w:footnote>
  <w:footnote w:id="8174">
    <w:p>
      <w:pPr>
        <w:pStyle w:val="FootnoteText"/>
      </w:pPr>
      <w:r>
        <w:rPr>
          <w:rStyle w:val="FootnoteReference"/>
        </w:rPr>
        <w:footnoteRef/>
      </w:r>
      <w:r>
        <w:t xml:space="preserve"> Cross-references for "That": 1Kgs 18:27; Prov 1:16; Eccl 9:3; Jer 2:24-25; Dan 2:15; Mark 6:25; Jas 1:13-15.</w:t>
      </w:r>
    </w:p>
  </w:footnote>
  <w:footnote w:id="8175">
    <w:p>
      <w:pPr>
        <w:pStyle w:val="FootnoteText"/>
      </w:pPr>
      <w:r>
        <w:rPr>
          <w:rStyle w:val="FootnoteReference"/>
        </w:rPr>
        <w:footnoteRef/>
      </w:r>
      <w:r>
        <w:t xml:space="preserve"> Cross-references for "that": John 12:5; Acts 20:34-35; Gal 2:10; Eph 4:28.</w:t>
      </w:r>
    </w:p>
  </w:footnote>
  <w:footnote w:id="8176">
    <w:p>
      <w:pPr>
        <w:pStyle w:val="FootnoteText"/>
      </w:pPr>
      <w:r>
        <w:rPr>
          <w:rStyle w:val="FootnoteReference"/>
        </w:rPr>
        <w:footnoteRef/>
      </w:r>
      <w:r>
        <w:t xml:space="preserve"> Cross-references for "went": Prov 4:16; Isa 59:7; Rom 3:15.</w:t>
      </w:r>
    </w:p>
  </w:footnote>
  <w:footnote w:id="8177">
    <w:p>
      <w:pPr>
        <w:pStyle w:val="FootnoteText"/>
      </w:pPr>
      <w:r>
        <w:rPr>
          <w:rStyle w:val="FootnoteReference"/>
        </w:rPr>
        <w:footnoteRef/>
      </w:r>
      <w:r>
        <w:t xml:space="preserve"> Cross-references: Job 24:13-15.</w:t>
      </w:r>
    </w:p>
  </w:footnote>
  <w:footnote w:id="8178">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79">
    <w:p>
      <w:pPr>
        <w:pStyle w:val="FootnoteText"/>
      </w:pPr>
      <w:r>
        <w:rPr>
          <w:rStyle w:val="FootnoteReference"/>
        </w:rPr>
        <w:footnoteRef/>
      </w:r>
      <w:r>
        <w:t xml:space="preserve"> Cross-references: Luke 12:50; John 7:39; John 11:4; John 12:23; John 16:14; Acts 2:36; Acts 3:13; Col 2:14-15; Heb 5:5-9.</w:t>
      </w:r>
    </w:p>
  </w:footnote>
  <w:footnote w:id="8180">
    <w:p>
      <w:pPr>
        <w:pStyle w:val="FootnoteText"/>
      </w:pPr>
      <w:r>
        <w:rPr>
          <w:rStyle w:val="FootnoteReference"/>
        </w:rPr>
        <w:footnoteRef/>
      </w:r>
      <w:r>
        <w:t xml:space="preserve"> Cross-references for "shall": Isa 53:10-12; John 17:4-6; John 17:21-24; Heb 1:2-3; 1Pet 3:22; Rev 3:21; Rev 21:22-23; Rev 22:1; Rev 22:3; Rev 22:13.</w:t>
      </w:r>
    </w:p>
  </w:footnote>
  <w:footnote w:id="8181">
    <w:p>
      <w:pPr>
        <w:pStyle w:val="FootnoteText"/>
      </w:pPr>
      <w:r>
        <w:rPr>
          <w:rStyle w:val="FootnoteReference"/>
        </w:rPr>
        <w:footnoteRef/>
      </w:r>
      <w:r>
        <w:t xml:space="preserve"> Cross-references: John 12:23.</w:t>
      </w:r>
    </w:p>
  </w:footnote>
  <w:footnote w:id="8182">
    <w:p>
      <w:pPr>
        <w:pStyle w:val="FootnoteText"/>
      </w:pPr>
      <w:r>
        <w:rPr>
          <w:rStyle w:val="FootnoteReference"/>
        </w:rPr>
        <w:footnoteRef/>
      </w:r>
      <w:r>
        <w:t xml:space="preserve"> Cross-references for "Little": Gal 4:19; 1John 2:1; 1John 4:4; 1John 5:21.</w:t>
      </w:r>
    </w:p>
  </w:footnote>
  <w:footnote w:id="8183">
    <w:p>
      <w:pPr>
        <w:pStyle w:val="FootnoteText"/>
      </w:pPr>
      <w:r>
        <w:rPr>
          <w:rStyle w:val="FootnoteReference"/>
        </w:rPr>
        <w:footnoteRef/>
      </w:r>
      <w:r>
        <w:t xml:space="preserve"> People-name: Jews. People-name meaning: Jews — People of Judah; Judeans. Source form: Jews.</w:t>
      </w:r>
    </w:p>
  </w:footnote>
  <w:footnote w:id="8184">
    <w:p>
      <w:pPr>
        <w:pStyle w:val="FootnoteText"/>
      </w:pPr>
      <w:r>
        <w:rPr>
          <w:rStyle w:val="FootnoteReference"/>
        </w:rPr>
        <w:footnoteRef/>
      </w:r>
      <w:r>
        <w:t xml:space="preserve"> Cross-references: John 12:35-36; John 14:19; John 16:16-22.</w:t>
      </w:r>
    </w:p>
  </w:footnote>
  <w:footnote w:id="8185">
    <w:p>
      <w:pPr>
        <w:pStyle w:val="FootnoteText"/>
      </w:pPr>
      <w:r>
        <w:rPr>
          <w:rStyle w:val="FootnoteReference"/>
        </w:rPr>
        <w:footnoteRef/>
      </w:r>
      <w:r>
        <w:t xml:space="preserve"> Cross-references: John 7:33; John 8:21-24; John 14:4-6.</w:t>
      </w:r>
    </w:p>
  </w:footnote>
  <w:footnote w:id="8186">
    <w:p>
      <w:pPr>
        <w:pStyle w:val="FootnoteText"/>
      </w:pPr>
      <w:r>
        <w:rPr>
          <w:rStyle w:val="FootnoteReference"/>
        </w:rPr>
        <w:footnoteRef/>
      </w:r>
      <w:r>
        <w:t xml:space="preserve"> Cross-references for "A new": Gal 6:2; 1John 2:8-10; 1John 3:14-18; 1John 3:23; 2John 1:5.</w:t>
      </w:r>
    </w:p>
  </w:footnote>
  <w:footnote w:id="8187">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88">
    <w:p>
      <w:pPr>
        <w:pStyle w:val="FootnoteText"/>
      </w:pPr>
      <w:r>
        <w:rPr>
          <w:rStyle w:val="FootnoteReference"/>
        </w:rPr>
        <w:footnoteRef/>
      </w:r>
      <w:r>
        <w:t xml:space="preserve"> Cross-references: Gen 13:7-8; John 17:21; Acts 4:32-35; Acts 5:12-14; 1John 2:5; 1John 2:10; 1John 3:10-14; 1John 4:20-21.</w:t>
      </w:r>
    </w:p>
  </w:footnote>
  <w:footnote w:id="8189">
    <w:p>
      <w:pPr>
        <w:pStyle w:val="FootnoteText"/>
      </w:pPr>
      <w:r>
        <w:rPr>
          <w:rStyle w:val="FootnoteReference"/>
        </w:rPr>
        <w:footnoteRef/>
      </w:r>
      <w:r>
        <w:t xml:space="preserve"> Cross-references for "whither": John 13:33; John 14:4-5; John 16:17; John 21:21.</w:t>
      </w:r>
    </w:p>
  </w:footnote>
  <w:footnote w:id="8190">
    <w:p>
      <w:pPr>
        <w:pStyle w:val="FootnoteText"/>
      </w:pPr>
      <w:r>
        <w:rPr>
          <w:rStyle w:val="FootnoteReference"/>
        </w:rPr>
        <w:footnoteRef/>
      </w:r>
      <w:r>
        <w:t xml:space="preserve"> Cross-references for "thou": John 21:18-19; John 21:22; 2Pet 1:14.</w:t>
      </w:r>
    </w:p>
  </w:footnote>
  <w:footnote w:id="8191">
    <w:p>
      <w:pPr>
        <w:pStyle w:val="FootnoteText"/>
      </w:pPr>
      <w:r>
        <w:rPr>
          <w:rStyle w:val="FootnoteReference"/>
        </w:rPr>
        <w:footnoteRef/>
      </w:r>
      <w:r>
        <w:t xml:space="preserve"> Cross-references: Matt 26:31-35; Mark 14:27-31; Luke 22:31-34; John 21:15; Acts 20:24; Acts 21:13.</w:t>
      </w:r>
    </w:p>
  </w:footnote>
  <w:footnote w:id="8192">
    <w:p>
      <w:pPr>
        <w:pStyle w:val="FootnoteText"/>
      </w:pPr>
      <w:r>
        <w:rPr>
          <w:rStyle w:val="FootnoteReference"/>
        </w:rPr>
        <w:footnoteRef/>
      </w:r>
      <w:r>
        <w:t xml:space="preserve"> Cross-references for "The cock": Matt 26:34; Matt 26:69-75; Mark 14:30; Mark 14:66-72; Luke 22:34; Luke 22:56-62; John 18:16-17; John 18:25-27.</w:t>
      </w:r>
    </w:p>
  </w:footnote>
  <w:footnote w:id="8193">
    <w:p>
      <w:pPr>
        <w:pStyle w:val="FootnoteText"/>
      </w:pPr>
      <w:r>
        <w:rPr>
          <w:rStyle w:val="FootnoteReference"/>
        </w:rPr>
        <w:footnoteRef/>
      </w:r>
      <w:r>
        <w:t xml:space="preserve"> Cross-references for "Wilt": Prov 16:18; Prov 28:26; Prov 29:23; 1Cor 10:12.</w:t>
      </w:r>
    </w:p>
  </w:footnote>
  <w:footnote w:id="8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9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9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99">
    <w:p>
      <w:pPr>
        <w:pStyle w:val="FootnoteText"/>
      </w:pPr>
      <w:r>
        <w:rPr>
          <w:rStyle w:val="FootnoteReference"/>
        </w:rPr>
        <w:footnoteRef/>
      </w:r>
      <w:r>
        <w:t xml:space="preserve"> Cross-references for "I go": John 13:33; John 13:36; John 17:24; Heb 6:20; Heb 9:8; Heb 9:23-26; Heb 11:16; Rev 21:2.</w:t>
      </w:r>
    </w:p>
  </w:footnote>
  <w:footnote w:id="8200">
    <w:p>
      <w:pPr>
        <w:pStyle w:val="FootnoteText"/>
      </w:pPr>
      <w:r>
        <w:rPr>
          <w:rStyle w:val="FootnoteReference"/>
        </w:rPr>
        <w:footnoteRef/>
      </w:r>
      <w:r>
        <w:t xml:space="preserve"> Cross-references: 2Cor 5:1; Heb 11:10; Heb 11:14-16; Heb 13:14; Rev 3:12; Rev 3:21; Rev 21:10-27.</w:t>
      </w:r>
    </w:p>
  </w:footnote>
  <w:footnote w:id="8201">
    <w:p>
      <w:pPr>
        <w:pStyle w:val="FootnoteText"/>
      </w:pPr>
      <w:r>
        <w:rPr>
          <w:rStyle w:val="FootnoteReference"/>
        </w:rPr>
        <w:footnoteRef/>
      </w:r>
      <w:r>
        <w:t xml:space="preserve"> Cross-references: Luke 14:26-33; John 12:25-26; John 16:4; Acts 9:16; 1Thess 3:3-4; 1Thess 5:9; 2Thess 1:4-10; Titus 1:2; Rev 1:5.</w:t>
      </w:r>
    </w:p>
  </w:footnote>
  <w:footnote w:id="820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04">
    <w:p>
      <w:pPr>
        <w:pStyle w:val="FootnoteText"/>
      </w:pPr>
      <w:r>
        <w:rPr>
          <w:rStyle w:val="FootnoteReference"/>
        </w:rPr>
        <w:footnoteRef/>
      </w:r>
      <w:r>
        <w:t xml:space="preserve"> Cross-references for "and the": John 3:16-17; John 3:36; John 6:40; John 6:68-69; John 10:9; John 12:26.</w:t>
      </w:r>
    </w:p>
  </w:footnote>
  <w:footnote w:id="8205">
    <w:p>
      <w:pPr>
        <w:pStyle w:val="FootnoteText"/>
      </w:pPr>
      <w:r>
        <w:rPr>
          <w:rStyle w:val="FootnoteReference"/>
        </w:rPr>
        <w:footnoteRef/>
      </w:r>
      <w:r>
        <w:t xml:space="preserve"> Cross-references for "whither": Luke 24:26; John 13:3; John 14:2; John 14:28; John 16:28.</w:t>
      </w:r>
    </w:p>
  </w:footnote>
  <w:footnote w:id="8206">
    <w:p>
      <w:pPr>
        <w:pStyle w:val="FootnoteText"/>
      </w:pPr>
      <w:r>
        <w:rPr>
          <w:rStyle w:val="FootnoteReference"/>
        </w:rPr>
        <w:footnoteRef/>
      </w:r>
      <w:r>
        <w:t xml:space="preserve"> Name meaning: Thomas (Taoma) — Twin. Later confessed, “My Lord and my God!”</w:t>
      </w:r>
    </w:p>
  </w:footnote>
  <w:footnote w:id="8207">
    <w:p>
      <w:pPr>
        <w:pStyle w:val="FootnoteText"/>
      </w:pPr>
      <w:r>
        <w:rPr>
          <w:rStyle w:val="FootnoteReference"/>
        </w:rPr>
        <w:footnoteRef/>
      </w:r>
      <w:r>
        <w:t xml:space="preserve"> Cross-references for "Thomas": John 20:25-28.</w:t>
      </w:r>
    </w:p>
  </w:footnote>
  <w:footnote w:id="8208">
    <w:p>
      <w:pPr>
        <w:pStyle w:val="FootnoteText"/>
      </w:pPr>
      <w:r>
        <w:rPr>
          <w:rStyle w:val="FootnoteReference"/>
        </w:rPr>
        <w:footnoteRef/>
      </w:r>
      <w:r>
        <w:t xml:space="preserve"> Cross-references for "we know not": Mark 8:17-18; Mark 9:19; Luke 24:25; John 15:12; Heb 5:11-12.</w:t>
      </w:r>
    </w:p>
  </w:footnote>
  <w:footnote w:id="8209">
    <w:p>
      <w:pPr>
        <w:pStyle w:val="FootnoteText"/>
      </w:pPr>
      <w:r>
        <w:rPr>
          <w:rStyle w:val="FootnoteReference"/>
        </w:rPr>
        <w:footnoteRef/>
      </w:r>
      <w:r>
        <w:t xml:space="preserve"> Name meaning: Jesus (Yeshua) — Yahweh saves. He will save His people from their sins.</w:t>
      </w:r>
    </w:p>
  </w:footnote>
  <w:footnote w:id="8210">
    <w:p>
      <w:pPr>
        <w:pStyle w:val="FootnoteText"/>
      </w:pPr>
      <w:r>
        <w:rPr>
          <w:rStyle w:val="FootnoteReference"/>
        </w:rPr>
        <w:footnoteRef/>
      </w:r>
      <w:r>
        <w:t xml:space="preserve"> Cross-references for "I am": Isa 35:8-9; Matt 11:27; John 10:9; Acts 4:12; Rom 5:2; Eph 2:18; Heb 7:25; Heb 9:8; Heb 10:19-22; 1Pet 1:21.</w:t>
      </w:r>
    </w:p>
  </w:footnote>
  <w:footnote w:id="821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1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14">
    <w:p>
      <w:pPr>
        <w:pStyle w:val="FootnoteText"/>
      </w:pPr>
      <w:r>
        <w:rPr>
          <w:rStyle w:val="FootnoteReference"/>
        </w:rPr>
        <w:footnoteRef/>
      </w:r>
      <w:r>
        <w:t xml:space="preserve"> Cross-references: John 10:7; John 10:9; Acts 4:12; Rom 15:16; 1Pet 2:4; 1Pet 3:18; 1John 2:23; 2John 1:9; Rev 5:8-9; Rev 7:9-17; Rev 13:7-8; Rev 20:15.</w:t>
      </w:r>
    </w:p>
  </w:footnote>
  <w:footnote w:id="8215">
    <w:p>
      <w:pPr>
        <w:pStyle w:val="FootnoteText"/>
      </w:pPr>
      <w:r>
        <w:rPr>
          <w:rStyle w:val="FootnoteReference"/>
        </w:rPr>
        <w:footnoteRef/>
      </w:r>
      <w:r>
        <w:t xml:space="preserve"> Cross-references for "from": John 14:16-20; John 16:13-16; John 17:6; John 17:8; John 17:26.</w:t>
      </w:r>
    </w:p>
  </w:footnote>
  <w:footnote w:id="82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17">
    <w:p>
      <w:pPr>
        <w:pStyle w:val="FootnoteText"/>
      </w:pPr>
      <w:r>
        <w:rPr>
          <w:rStyle w:val="FootnoteReference"/>
        </w:rPr>
        <w:footnoteRef/>
      </w:r>
      <w:r>
        <w:t xml:space="preserve"> Name meaning: Philip (Philippos) — Lover of horses. Brought people to Jesus.</w:t>
      </w:r>
    </w:p>
  </w:footnote>
  <w:footnote w:id="8218">
    <w:p>
      <w:pPr>
        <w:pStyle w:val="FootnoteText"/>
      </w:pPr>
      <w:r>
        <w:rPr>
          <w:rStyle w:val="FootnoteReference"/>
        </w:rPr>
        <w:footnoteRef/>
      </w:r>
      <w:r>
        <w:t xml:space="preserve"> Cross-references for "show": Exod 33:18-23; Exod 34:5-7; Job 33:26; Ps 17:15; Ps 63:2; Matt 5:8; John 16:25; Rev 22:3-5.</w:t>
      </w:r>
    </w:p>
  </w:footnote>
  <w:footnote w:id="8219">
    <w:p>
      <w:pPr>
        <w:pStyle w:val="FootnoteText"/>
      </w:pPr>
      <w:r>
        <w:rPr>
          <w:rStyle w:val="FootnoteReference"/>
        </w:rPr>
        <w:footnoteRef/>
      </w:r>
      <w:r>
        <w:t xml:space="preserve"> Cross-references for "Philip": John 1:43-46; John 6:5-7; John 12:21-22.</w:t>
      </w:r>
    </w:p>
  </w:footnote>
  <w:footnote w:id="8220">
    <w:p>
      <w:pPr>
        <w:pStyle w:val="FootnoteText"/>
      </w:pPr>
      <w:r>
        <w:rPr>
          <w:rStyle w:val="FootnoteReference"/>
        </w:rPr>
        <w:footnoteRef/>
      </w:r>
      <w:r>
        <w:t xml:space="preserve"> Cross-references for "Have": Mark 9:19.</w:t>
      </w:r>
    </w:p>
  </w:footnote>
  <w:footnote w:id="8221">
    <w:p>
      <w:pPr>
        <w:pStyle w:val="FootnoteText"/>
      </w:pPr>
      <w:r>
        <w:rPr>
          <w:rStyle w:val="FootnoteReference"/>
        </w:rPr>
        <w:footnoteRef/>
      </w:r>
      <w:r>
        <w:t xml:space="preserve"> Cross-references: John 12:45; John 14:7; John 14:20; Phil 2:6; Col 1:15; Heb 1:3.</w:t>
      </w:r>
    </w:p>
  </w:footnote>
  <w:footnote w:id="8222">
    <w:p>
      <w:pPr>
        <w:pStyle w:val="FootnoteText"/>
      </w:pPr>
      <w:r>
        <w:rPr>
          <w:rStyle w:val="FootnoteReference"/>
        </w:rPr>
        <w:footnoteRef/>
      </w:r>
      <w:r>
        <w:t xml:space="preserve"> Cross-references: Gen 26:9; Ps 11:1; Jer 2:23; Luke 12:56; 1Cor 15:12.</w:t>
      </w:r>
    </w:p>
  </w:footnote>
  <w:footnote w:id="8223">
    <w:p>
      <w:pPr>
        <w:pStyle w:val="FootnoteText"/>
      </w:pPr>
      <w:r>
        <w:rPr>
          <w:rStyle w:val="FootnoteReference"/>
        </w:rPr>
        <w:footnoteRef/>
      </w:r>
      <w:r>
        <w:t xml:space="preserve"> Cross-references for "words": John 3:32-34; John 5:19; John 6:38-40; John 7:16; John 7:28-29; John 8:28; John 8:38; John 8:40; John 12:49; John 17:8.</w:t>
      </w:r>
    </w:p>
  </w:footnote>
  <w:footnote w:id="8224">
    <w:p>
      <w:pPr>
        <w:pStyle w:val="FootnoteText"/>
      </w:pPr>
      <w:r>
        <w:rPr>
          <w:rStyle w:val="FootnoteReference"/>
        </w:rPr>
        <w:footnoteRef/>
      </w:r>
      <w:r>
        <w:t xml:space="preserve"> Cross-references for "Believest": John 1:1-3; John 10:30; John 10:38; John 11:26; John 14:20; John 17:21-23; 1John 5:7.</w:t>
      </w:r>
    </w:p>
  </w:footnote>
  <w:footnote w:id="8225">
    <w:p>
      <w:pPr>
        <w:pStyle w:val="FootnoteText"/>
      </w:pPr>
      <w:r>
        <w:rPr>
          <w:rStyle w:val="FootnoteReference"/>
        </w:rPr>
        <w:footnoteRef/>
      </w:r>
      <w:r>
        <w:t xml:space="preserve"> Cross-references for "dwelleth": Ps 68:16-18; 2Cor 5:19; Col 1:19; Col 2:9.</w:t>
      </w:r>
    </w:p>
  </w:footnote>
  <w:footnote w:id="8226">
    <w:p>
      <w:pPr>
        <w:pStyle w:val="FootnoteText"/>
      </w:pPr>
      <w:r>
        <w:rPr>
          <w:rStyle w:val="FootnoteReference"/>
        </w:rPr>
        <w:footnoteRef/>
      </w:r>
      <w:r>
        <w:t xml:space="preserve"> Cross-references: John 5:17; Acts 10:38.</w:t>
      </w:r>
    </w:p>
  </w:footnote>
  <w:footnote w:id="8227">
    <w:p>
      <w:pPr>
        <w:pStyle w:val="FootnoteText"/>
      </w:pPr>
      <w:r>
        <w:rPr>
          <w:rStyle w:val="FootnoteReference"/>
        </w:rPr>
        <w:footnoteRef/>
      </w:r>
      <w:r>
        <w:t xml:space="preserve"> Cross-references: Matt 11:4-5; Luke 7:21-23; John 5:36; John 10:25; John 10:32; John 10:38; John 12:38-40; Acts 2:22; Heb 2:4.</w:t>
      </w:r>
    </w:p>
  </w:footnote>
  <w:footnote w:id="8228">
    <w:p>
      <w:pPr>
        <w:pStyle w:val="FootnoteText"/>
      </w:pPr>
      <w:r>
        <w:rPr>
          <w:rStyle w:val="FootnoteReference"/>
        </w:rPr>
        <w:footnoteRef/>
      </w:r>
      <w:r>
        <w:t xml:space="preserve"> Cross-references for "greater": Acts 2:4-11; Acts 2:41; Acts 4:4; Acts 5:15; Acts 6:7; Acts 10:46; Acts 19:12; Rom 15:19.</w:t>
      </w:r>
    </w:p>
  </w:footnote>
  <w:footnote w:id="8229">
    <w:p>
      <w:pPr>
        <w:pStyle w:val="FootnoteText"/>
      </w:pPr>
      <w:r>
        <w:rPr>
          <w:rStyle w:val="FootnoteReference"/>
        </w:rPr>
        <w:footnoteRef/>
      </w:r>
      <w:r>
        <w:t xml:space="preserve"> Cross-references for "because": John 7:39; John 14:28; John 16:7; Acts 2:33.</w:t>
      </w:r>
    </w:p>
  </w:footnote>
  <w:footnote w:id="82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31">
    <w:p>
      <w:pPr>
        <w:pStyle w:val="FootnoteText"/>
      </w:pPr>
      <w:r>
        <w:rPr>
          <w:rStyle w:val="FootnoteReference"/>
        </w:rPr>
        <w:footnoteRef/>
      </w:r>
      <w:r>
        <w:t xml:space="preserve"> Cross-references for "in my": John 14:6; Eph 2:18; Eph 3:12; Eph 3:14; Eph 3:21; Col 3:17; Heb 4:15; Heb 7:25; Heb 13:15; 1Pet 2:5.</w:t>
      </w:r>
    </w:p>
  </w:footnote>
  <w:footnote w:id="8232">
    <w:p>
      <w:pPr>
        <w:pStyle w:val="FootnoteText"/>
      </w:pPr>
      <w:r>
        <w:rPr>
          <w:rStyle w:val="FootnoteReference"/>
        </w:rPr>
        <w:footnoteRef/>
      </w:r>
      <w:r>
        <w:t xml:space="preserve"> Cross-references for "that": John 12:44; John 13:31; John 17:4-5; Phil 2:9-11.</w:t>
      </w:r>
    </w:p>
  </w:footnote>
  <w:footnote w:id="8233">
    <w:p>
      <w:pPr>
        <w:pStyle w:val="FootnoteText"/>
      </w:pPr>
      <w:r>
        <w:rPr>
          <w:rStyle w:val="FootnoteReference"/>
        </w:rPr>
        <w:footnoteRef/>
      </w:r>
      <w:r>
        <w:t xml:space="preserve"> Cross-references for "will": John 4:10; John 4:14; John 5:19; John 7:37; John 10:30; John 14:14; John 16:7; 2Cor 12:8-10; Phil 4:13.</w:t>
      </w:r>
    </w:p>
  </w:footnote>
  <w:footnote w:id="82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36">
    <w:p>
      <w:pPr>
        <w:pStyle w:val="FootnoteText"/>
      </w:pPr>
      <w:r>
        <w:rPr>
          <w:rStyle w:val="FootnoteReference"/>
        </w:rPr>
        <w:footnoteRef/>
      </w:r>
      <w:r>
        <w:t xml:space="preserve"> Cross-references for "I will": John 14:14; John 16:26-27; John 17:9-11; John 17:15; John 17:20; Rom 8:34; Heb 7:25; 1John 2:1.</w:t>
      </w:r>
    </w:p>
  </w:footnote>
  <w:footnote w:id="82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38">
    <w:p>
      <w:pPr>
        <w:pStyle w:val="FootnoteText"/>
      </w:pPr>
      <w:r>
        <w:rPr>
          <w:rStyle w:val="FootnoteReference"/>
        </w:rPr>
        <w:footnoteRef/>
      </w:r>
      <w:r>
        <w:t xml:space="preserve"> Cross-references for "abide": Matt 28:20; John 4:14; John 16:22; Eph 1:13-14; Col 3:3-4; 2Thess 2:16.</w:t>
      </w:r>
    </w:p>
  </w:footnote>
  <w:footnote w:id="8239">
    <w:p>
      <w:pPr>
        <w:pStyle w:val="FootnoteText"/>
      </w:pPr>
      <w:r>
        <w:rPr>
          <w:rStyle w:val="FootnoteReference"/>
        </w:rPr>
        <w:footnoteRef/>
      </w:r>
      <w:r>
        <w:t xml:space="preserve"> Cross-references for "the Spirit": John 15:26; John 16:13; 1John 2:27; 1John 4:6.</w:t>
      </w:r>
    </w:p>
  </w:footnote>
  <w:footnote w:id="8240">
    <w:p>
      <w:pPr>
        <w:pStyle w:val="FootnoteText"/>
      </w:pPr>
      <w:r>
        <w:rPr>
          <w:rStyle w:val="FootnoteReference"/>
        </w:rPr>
        <w:footnoteRef/>
      </w:r>
      <w:r>
        <w:t xml:space="preserve"> Cross-references for "whom": Prov 14:10; 1Cor 2:14; Rev 2:17.</w:t>
      </w:r>
    </w:p>
  </w:footnote>
  <w:footnote w:id="8241">
    <w:p>
      <w:pPr>
        <w:pStyle w:val="FootnoteText"/>
      </w:pPr>
      <w:r>
        <w:rPr>
          <w:rStyle w:val="FootnoteReference"/>
        </w:rPr>
        <w:footnoteRef/>
      </w:r>
      <w:r>
        <w:t xml:space="preserve"> Cross-references for "shall": Matt 10:20; Rom 8:10; 1Cor 14:15; 2Cor 13:5; Gal 4:6; Col 1:27; 1John 4:4.</w:t>
      </w:r>
    </w:p>
  </w:footnote>
  <w:footnote w:id="82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43">
    <w:p>
      <w:pPr>
        <w:pStyle w:val="FootnoteText"/>
      </w:pPr>
      <w:r>
        <w:rPr>
          <w:rStyle w:val="FootnoteReference"/>
        </w:rPr>
        <w:footnoteRef/>
      </w:r>
      <w:r>
        <w:t xml:space="preserve"> Cross-references for "will not": Ps 23:4; Isa 43:1; Isa 51:12; Isa 66:11-13; John 14:16; John 14:27; John 16:33; 2Cor 1:2-6; 2Thess 2:16; Heb 2:18.</w:t>
      </w:r>
    </w:p>
  </w:footnote>
  <w:footnote w:id="8244">
    <w:p>
      <w:pPr>
        <w:pStyle w:val="FootnoteText"/>
      </w:pPr>
      <w:r>
        <w:rPr>
          <w:rStyle w:val="FootnoteReference"/>
        </w:rPr>
        <w:footnoteRef/>
      </w:r>
      <w:r>
        <w:t xml:space="preserve"> Cross-references for "comfortless": Lam 5:3; Hos 14:3.</w:t>
      </w:r>
    </w:p>
  </w:footnote>
  <w:footnote w:id="8245">
    <w:p>
      <w:pPr>
        <w:pStyle w:val="FootnoteText"/>
      </w:pPr>
      <w:r>
        <w:rPr>
          <w:rStyle w:val="FootnoteReference"/>
        </w:rPr>
        <w:footnoteRef/>
      </w:r>
      <w:r>
        <w:t xml:space="preserve"> Cross-references for "will come": Ps 101:2; Hos 6:3; Matt 18:20; Matt 28:20; John 14:3; John 14:28.</w:t>
      </w:r>
    </w:p>
  </w:footnote>
  <w:footnote w:id="8246">
    <w:p>
      <w:pPr>
        <w:pStyle w:val="FootnoteText"/>
      </w:pPr>
      <w:r>
        <w:rPr>
          <w:rStyle w:val="FootnoteReference"/>
        </w:rPr>
        <w:footnoteRef/>
      </w:r>
      <w:r>
        <w:t xml:space="preserve"> Cross-references for "a little": John 7:33; John 8:21; John 12:35; John 13:33; John 16:16; John 16:22.</w:t>
      </w:r>
    </w:p>
  </w:footnote>
  <w:footnote w:id="82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48">
    <w:p>
      <w:pPr>
        <w:pStyle w:val="FootnoteText"/>
      </w:pPr>
      <w:r>
        <w:rPr>
          <w:rStyle w:val="FootnoteReference"/>
        </w:rPr>
        <w:footnoteRef/>
      </w:r>
      <w:r>
        <w:t xml:space="preserve"> Cross-references for "ye shall": John 10:38; John 14:10; John 17:7; John 17:11; John 17:21-23; John 17:26; 2Cor 5:19; Col 1:19; Col 2:9.</w:t>
      </w:r>
    </w:p>
  </w:footnote>
  <w:footnote w:id="82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52">
    <w:p>
      <w:pPr>
        <w:pStyle w:val="FootnoteText"/>
      </w:pPr>
      <w:r>
        <w:rPr>
          <w:rStyle w:val="FootnoteReference"/>
        </w:rPr>
        <w:footnoteRef/>
      </w:r>
      <w:r>
        <w:t xml:space="preserve"> Cross-references for "that loveth": Ps 35:27; Isa 62:2-5; Zeph 3:17; John 14:23; John 15:9-10; John 16:27; John 17:23; 2Thess 2:16; 1John 3:1.</w:t>
      </w:r>
    </w:p>
  </w:footnote>
  <w:footnote w:id="82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8">
    <w:p>
      <w:pPr>
        <w:pStyle w:val="FootnoteText"/>
      </w:pPr>
      <w:r>
        <w:rPr>
          <w:rStyle w:val="FootnoteReference"/>
        </w:rPr>
        <w:footnoteRef/>
      </w:r>
      <w:r>
        <w:t xml:space="preserve"> Cross-references for "Judas": Matt 10:3; Mark 3:18; Luke 6:16; Acts 1:13; Jude 1:1.</w:t>
      </w:r>
    </w:p>
  </w:footnote>
  <w:footnote w:id="8259">
    <w:p>
      <w:pPr>
        <w:pStyle w:val="FootnoteText"/>
      </w:pPr>
      <w:r>
        <w:rPr>
          <w:rStyle w:val="FootnoteReference"/>
        </w:rPr>
        <w:footnoteRef/>
      </w:r>
      <w:r>
        <w:t xml:space="preserve"> Cross-references: John 3:4; John 3:9; John 4:11; John 6:52; John 6:60; John 16:17-18.</w:t>
      </w:r>
    </w:p>
  </w:footnote>
  <w:footnote w:id="826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61">
    <w:p>
      <w:pPr>
        <w:pStyle w:val="FootnoteText"/>
      </w:pPr>
      <w:r>
        <w:rPr>
          <w:rStyle w:val="FootnoteReference"/>
        </w:rPr>
        <w:footnoteRef/>
      </w:r>
      <w:r>
        <w:t xml:space="preserve"> Cross-references: John 14:15; John 14:21.</w:t>
      </w:r>
    </w:p>
  </w:footnote>
  <w:footnote w:id="8262">
    <w:p>
      <w:pPr>
        <w:pStyle w:val="FootnoteText"/>
      </w:pPr>
      <w:r>
        <w:rPr>
          <w:rStyle w:val="FootnoteReference"/>
        </w:rPr>
        <w:footnoteRef/>
      </w:r>
      <w:r>
        <w:t xml:space="preserve"> Cross-references for "that": Matt 19:21; Matt 25:41-46; John 14:15; John 14:21-23; 2Cor 8:8-9; 1John 3:16-20.</w:t>
      </w:r>
    </w:p>
  </w:footnote>
  <w:footnote w:id="8263">
    <w:p>
      <w:pPr>
        <w:pStyle w:val="FootnoteText"/>
      </w:pPr>
      <w:r>
        <w:rPr>
          <w:rStyle w:val="FootnoteReference"/>
        </w:rPr>
        <w:footnoteRef/>
      </w:r>
      <w:r>
        <w:t xml:space="preserve"> Cross-references: John 3:34; John 5:19; John 5:38; John 7:16; John 7:28; John 8:26; John 8:28; John 8:38; John 8:42; John 12:44-50; John 14:10.</w:t>
      </w:r>
    </w:p>
  </w:footnote>
  <w:footnote w:id="8264">
    <w:p>
      <w:pPr>
        <w:pStyle w:val="FootnoteText"/>
      </w:pPr>
      <w:r>
        <w:rPr>
          <w:rStyle w:val="FootnoteReference"/>
        </w:rPr>
        <w:footnoteRef/>
      </w:r>
      <w:r>
        <w:t xml:space="preserve"> Cross-references for "have": John 13:19; John 14:29; John 15:11; John 16:1-4; John 16:12; John 17:6-8.</w:t>
      </w:r>
    </w:p>
  </w:footnote>
  <w:footnote w:id="8265">
    <w:p>
      <w:pPr>
        <w:pStyle w:val="FootnoteText"/>
      </w:pPr>
      <w:r>
        <w:rPr>
          <w:rStyle w:val="FootnoteReference"/>
        </w:rPr>
        <w:footnoteRef/>
      </w:r>
      <w:r>
        <w:t xml:space="preserve"> Cross-references for "the Comforter": John 14:16.</w:t>
      </w:r>
    </w:p>
  </w:footnote>
  <w:footnote w:id="8266">
    <w:p>
      <w:pPr>
        <w:pStyle w:val="FootnoteText"/>
      </w:pPr>
      <w:r>
        <w:rPr>
          <w:rStyle w:val="FootnoteReference"/>
        </w:rPr>
        <w:footnoteRef/>
      </w:r>
      <w:r>
        <w:t xml:space="preserve"> Cross-references for "whom": Luke 24:49; John 14:16; John 15:26; John 16:7; Acts 1:4.</w:t>
      </w:r>
    </w:p>
  </w:footnote>
  <w:footnote w:id="8267">
    <w:p>
      <w:pPr>
        <w:pStyle w:val="FootnoteText"/>
      </w:pPr>
      <w:r>
        <w:rPr>
          <w:rStyle w:val="FootnoteReference"/>
        </w:rPr>
        <w:footnoteRef/>
      </w:r>
      <w:r>
        <w:t xml:space="preserve"> Cross-references for "bring": John 2:22; John 12:16; Acts 11:16; Acts 20:35.</w:t>
      </w:r>
    </w:p>
  </w:footnote>
  <w:footnote w:id="826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69">
    <w:p>
      <w:pPr>
        <w:pStyle w:val="FootnoteText"/>
      </w:pPr>
      <w:r>
        <w:rPr>
          <w:rStyle w:val="FootnoteReference"/>
        </w:rPr>
        <w:footnoteRef/>
      </w:r>
      <w:r>
        <w:t xml:space="preserve"> Cross-references: Ps 25:8-9; Ps 25:12-14; Isa 54:13; Jer 31:33-34; John 6:45; John 16:13-14; 1Cor 2:10-13; Eph 1:17; 1John 2:20; 1John 2:27; Rev 2:11.</w:t>
      </w:r>
    </w:p>
  </w:footnote>
  <w:footnote w:id="827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71">
    <w:p>
      <w:pPr>
        <w:pStyle w:val="FootnoteText"/>
      </w:pPr>
      <w:r>
        <w:rPr>
          <w:rStyle w:val="FootnoteReference"/>
        </w:rPr>
        <w:footnoteRef/>
      </w:r>
      <w:r>
        <w:t xml:space="preserve"> Cross-references for "Let not": John 14:1.</w:t>
      </w:r>
    </w:p>
  </w:footnote>
  <w:footnote w:id="827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73">
    <w:p>
      <w:pPr>
        <w:pStyle w:val="FootnoteText"/>
      </w:pPr>
      <w:r>
        <w:rPr>
          <w:rStyle w:val="FootnoteReference"/>
        </w:rPr>
        <w:footnoteRef/>
      </w:r>
      <w:r>
        <w:t xml:space="preserve"> Cross-references: Job 34:29; Ps 28:3; Lam 3:17; Dan 4:1; Dan 6:25.</w:t>
      </w:r>
    </w:p>
  </w:footnote>
  <w:footnote w:id="8274">
    <w:p>
      <w:pPr>
        <w:pStyle w:val="FootnoteText"/>
      </w:pPr>
      <w:r>
        <w:rPr>
          <w:rStyle w:val="FootnoteReference"/>
        </w:rPr>
        <w:footnoteRef/>
      </w:r>
      <w:r>
        <w:t xml:space="preserve"> Cross-references for "heard": John 14:3; John 14:18; John 16:16-22.</w:t>
      </w:r>
    </w:p>
  </w:footnote>
  <w:footnote w:id="8275">
    <w:p>
      <w:pPr>
        <w:pStyle w:val="FootnoteText"/>
      </w:pPr>
      <w:r>
        <w:rPr>
          <w:rStyle w:val="FootnoteReference"/>
        </w:rPr>
        <w:footnoteRef/>
      </w:r>
      <w:r>
        <w:t xml:space="preserve"> Cross-references for "I go": John 14:12; John 16:16; John 20:17.</w:t>
      </w:r>
    </w:p>
  </w:footnote>
  <w:footnote w:id="827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77">
    <w:p>
      <w:pPr>
        <w:pStyle w:val="FootnoteText"/>
      </w:pPr>
      <w:r>
        <w:rPr>
          <w:rStyle w:val="FootnoteReference"/>
        </w:rPr>
        <w:footnoteRef/>
      </w:r>
      <w:r>
        <w:t xml:space="preserve"> Cross-references: Ps 47:5-7; Ps 68:9; Ps 68:18; Luke 24:51-53; John 16:7; 1Pet 1:8.</w:t>
      </w:r>
    </w:p>
  </w:footnote>
  <w:footnote w:id="8278">
    <w:p>
      <w:pPr>
        <w:pStyle w:val="FootnoteText"/>
      </w:pPr>
      <w:r>
        <w:rPr>
          <w:rStyle w:val="FootnoteReference"/>
        </w:rPr>
        <w:footnoteRef/>
      </w:r>
      <w:r>
        <w:t xml:space="preserve"> Cross-references: Matt 24:24-25; John 13:19; John 16:4-30; John 16:31.</w:t>
      </w:r>
    </w:p>
  </w:footnote>
  <w:footnote w:id="8279">
    <w:p>
      <w:pPr>
        <w:pStyle w:val="FootnoteText"/>
      </w:pPr>
      <w:r>
        <w:rPr>
          <w:rStyle w:val="FootnoteReference"/>
        </w:rPr>
        <w:footnoteRef/>
      </w:r>
      <w:r>
        <w:t xml:space="preserve"> Cross-references: Luke 24:44-49; John 16:12; Acts 1:3.</w:t>
      </w:r>
    </w:p>
  </w:footnote>
  <w:footnote w:id="8280">
    <w:p>
      <w:pPr>
        <w:pStyle w:val="FootnoteText"/>
      </w:pPr>
      <w:r>
        <w:rPr>
          <w:rStyle w:val="FootnoteReference"/>
        </w:rPr>
        <w:footnoteRef/>
      </w:r>
      <w:r>
        <w:t xml:space="preserve"> Cross-references: Luke 22:53; John 12:31; John 16:11; 2Cor 4:4; Eph 2:2; Eph 6:12; Col 1:13; 1John 4:4; 1John 5:19; Rev 12:9; Rev 20:2-3; Rev 20:7-8.</w:t>
      </w:r>
    </w:p>
  </w:footnote>
  <w:footnote w:id="8281">
    <w:p>
      <w:pPr>
        <w:pStyle w:val="FootnoteText"/>
      </w:pPr>
      <w:r>
        <w:rPr>
          <w:rStyle w:val="FootnoteReference"/>
        </w:rPr>
        <w:footnoteRef/>
      </w:r>
      <w:r>
        <w:t xml:space="preserve"> Cross-references: Luke 1:35; 2Cor 5:21; Heb 4:15; Heb 7:26; 1Pet 1:19; 1Pet 2:22; 1John 3:5-8.</w:t>
      </w:r>
    </w:p>
  </w:footnote>
  <w:footnote w:id="828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83">
    <w:p>
      <w:pPr>
        <w:pStyle w:val="FootnoteText"/>
      </w:pPr>
      <w:r>
        <w:rPr>
          <w:rStyle w:val="FootnoteReference"/>
        </w:rPr>
        <w:footnoteRef/>
      </w:r>
      <w:r>
        <w:t xml:space="preserve"> Cross-references for "Arise": Matt 26:46; Luke 12:50; John 18:1-4.</w:t>
      </w:r>
    </w:p>
  </w:footnote>
  <w:footnote w:id="8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85">
    <w:p>
      <w:pPr>
        <w:pStyle w:val="FootnoteText"/>
      </w:pPr>
      <w:r>
        <w:rPr>
          <w:rStyle w:val="FootnoteReference"/>
        </w:rPr>
        <w:footnoteRef/>
      </w:r>
      <w:r>
        <w:t xml:space="preserve"> Cross-references for "true": John 1:9; John 1:17; John 6:32; John 6:55; 1John 2:8.</w:t>
      </w:r>
    </w:p>
  </w:footnote>
  <w:footnote w:id="8286">
    <w:p>
      <w:pPr>
        <w:pStyle w:val="FootnoteText"/>
      </w:pPr>
      <w:r>
        <w:rPr>
          <w:rStyle w:val="FootnoteReference"/>
        </w:rPr>
        <w:footnoteRef/>
      </w:r>
      <w:r>
        <w:t xml:space="preserve"> Cross-references for "vine": Gen 49:10-11; Ps 80:8-19; Isa 4:2; Isa 5:1-7; Jer 2:21; Jer 12:10; Ezek 15:2-6; Hos 10:1; Zech 3:8; Matt 21:33; Luke 13:6.</w:t>
      </w:r>
    </w:p>
  </w:footnote>
  <w:footnote w:id="8287">
    <w:p>
      <w:pPr>
        <w:pStyle w:val="FootnoteText"/>
      </w:pPr>
      <w:r>
        <w:rPr>
          <w:rStyle w:val="FootnoteReference"/>
        </w:rPr>
        <w:footnoteRef/>
      </w:r>
      <w:r>
        <w:t xml:space="preserve"> Cross-references for "husbandman": Song 7:12; Song 8:11-12; Isa 27:2-3; Isa 60:21; Isa 61:3; Matt 20:1; Mark 12:1; 1Cor 3:9.</w:t>
      </w:r>
    </w:p>
  </w:footnote>
  <w:footnote w:id="8288">
    <w:p>
      <w:pPr>
        <w:pStyle w:val="FootnoteText"/>
      </w:pPr>
      <w:r>
        <w:rPr>
          <w:rStyle w:val="FootnoteReference"/>
        </w:rPr>
        <w:footnoteRef/>
      </w:r>
      <w:r>
        <w:t xml:space="preserve"> Cross-references for "branch": Matt 3:10; Matt 15:13; Matt 21:19; Luke 8:13; Luke 13:7-9; John 17:12; 1Cor 13:1; Heb 6:7-8; 1John 2:19.</w:t>
      </w:r>
    </w:p>
  </w:footnote>
  <w:footnote w:id="828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90">
    <w:p>
      <w:pPr>
        <w:pStyle w:val="FootnoteText"/>
      </w:pPr>
      <w:r>
        <w:rPr>
          <w:rStyle w:val="FootnoteReference"/>
        </w:rPr>
        <w:footnoteRef/>
      </w:r>
      <w:r>
        <w:t xml:space="preserve"> Cross-references: John 15:8; John 15:16; Gal 5:22-23; Phil 1:11; Col 1:5-10.</w:t>
      </w:r>
    </w:p>
  </w:footnote>
  <w:footnote w:id="8291">
    <w:p>
      <w:pPr>
        <w:pStyle w:val="FootnoteText"/>
      </w:pPr>
      <w:r>
        <w:rPr>
          <w:rStyle w:val="FootnoteReference"/>
        </w:rPr>
        <w:footnoteRef/>
      </w:r>
      <w:r>
        <w:t xml:space="preserve"> Cross-references: John 13:10; John 17:17; Eph 5:26; 1Pet 1:22.</w:t>
      </w:r>
    </w:p>
  </w:footnote>
  <w:footnote w:id="829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93">
    <w:p>
      <w:pPr>
        <w:pStyle w:val="FootnoteText"/>
      </w:pPr>
      <w:r>
        <w:rPr>
          <w:rStyle w:val="FootnoteReference"/>
        </w:rPr>
        <w:footnoteRef/>
      </w:r>
      <w:r>
        <w:t xml:space="preserve"> Cross-references: John 6:56; John 14:20; John 17:23; Rom 8:9-10; 2Cor 13:5; Eph 3:17; Col 1:27.</w:t>
      </w:r>
    </w:p>
  </w:footnote>
  <w:footnote w:id="8294">
    <w:p>
      <w:pPr>
        <w:pStyle w:val="FootnoteText"/>
      </w:pPr>
      <w:r>
        <w:rPr>
          <w:rStyle w:val="FootnoteReference"/>
        </w:rPr>
        <w:footnoteRef/>
      </w:r>
      <w:r>
        <w:t xml:space="preserve"> Cross-references: Isa 27:10-11; Ezek 15:2-5; Hos 14:8; 2Cor 12:8-10; Gal 2:20; Phil 1:11.</w:t>
      </w:r>
    </w:p>
  </w:footnote>
  <w:footnote w:id="8295">
    <w:p>
      <w:pPr>
        <w:pStyle w:val="FootnoteText"/>
      </w:pPr>
      <w:r>
        <w:rPr>
          <w:rStyle w:val="FootnoteReference"/>
        </w:rPr>
        <w:footnoteRef/>
      </w:r>
      <w:r>
        <w:t xml:space="preserve"> Cross-references for "vine": Rom 12:5; 1Cor 10:16; 1Cor 12:12; 1Cor 12:27; 1Pet 2:4.</w:t>
      </w:r>
    </w:p>
  </w:footnote>
  <w:footnote w:id="829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97">
    <w:p>
      <w:pPr>
        <w:pStyle w:val="FootnoteText"/>
      </w:pPr>
      <w:r>
        <w:rPr>
          <w:rStyle w:val="FootnoteReference"/>
        </w:rPr>
        <w:footnoteRef/>
      </w:r>
      <w:r>
        <w:t xml:space="preserve"> Cross-references for "without": Acts 4:12.</w:t>
      </w:r>
    </w:p>
  </w:footnote>
  <w:footnote w:id="8298">
    <w:p>
      <w:pPr>
        <w:pStyle w:val="FootnoteText"/>
      </w:pPr>
      <w:r>
        <w:rPr>
          <w:rStyle w:val="FootnoteReference"/>
        </w:rPr>
        <w:footnoteRef/>
      </w:r>
      <w:r>
        <w:t xml:space="preserve"> Cross-references: John 5:19; John 9:33; 2Cor 13:8; Phil 4:13.</w:t>
      </w:r>
    </w:p>
  </w:footnote>
  <w:footnote w:id="829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300">
    <w:p>
      <w:pPr>
        <w:pStyle w:val="FootnoteText"/>
      </w:pPr>
      <w:r>
        <w:rPr>
          <w:rStyle w:val="FootnoteReference"/>
        </w:rPr>
        <w:footnoteRef/>
      </w:r>
      <w:r>
        <w:t xml:space="preserve"> Cross-references: Deut 6:6; Job 23:12; Ps 119:11; Prov 4:4; Jer 15:16; John 8:37; Col 3:16; 1John 2:14; 1John 2:27; 2John 1:1-2.</w:t>
      </w:r>
    </w:p>
  </w:footnote>
  <w:footnote w:id="830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30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303">
    <w:p>
      <w:pPr>
        <w:pStyle w:val="FootnoteText"/>
      </w:pPr>
      <w:r>
        <w:rPr>
          <w:rStyle w:val="FootnoteReference"/>
        </w:rPr>
        <w:footnoteRef/>
      </w:r>
      <w:r>
        <w:t xml:space="preserve"> Cross-references: Matt 5:44; Luke 6:35; John 8:31; John 13:35.</w:t>
      </w:r>
    </w:p>
  </w:footnote>
  <w:footnote w:id="8304">
    <w:p>
      <w:pPr>
        <w:pStyle w:val="FootnoteText"/>
      </w:pPr>
      <w:r>
        <w:rPr>
          <w:rStyle w:val="FootnoteReference"/>
        </w:rPr>
        <w:footnoteRef/>
      </w:r>
      <w:r>
        <w:t xml:space="preserve"> Cross-references for "the Father": John 15:13; John 17:23; John 17:26; Eph 3:18; Rev 1:5.</w:t>
      </w:r>
    </w:p>
  </w:footnote>
  <w:footnote w:id="8305">
    <w:p>
      <w:pPr>
        <w:pStyle w:val="FootnoteText"/>
      </w:pPr>
      <w:r>
        <w:rPr>
          <w:rStyle w:val="FootnoteReference"/>
        </w:rPr>
        <w:footnoteRef/>
      </w:r>
      <w:r>
        <w:t xml:space="preserve"> Cross-references for "continue": John 15:11; 1John 2:28; Jude 1:20.</w:t>
      </w:r>
    </w:p>
  </w:footnote>
  <w:footnote w:id="8306">
    <w:p>
      <w:pPr>
        <w:pStyle w:val="FootnoteText"/>
      </w:pPr>
      <w:r>
        <w:rPr>
          <w:rStyle w:val="FootnoteReference"/>
        </w:rPr>
        <w:footnoteRef/>
      </w:r>
      <w:r>
        <w:t xml:space="preserve"> Cross-references for "even": Isa 42:1-4; Matt 3:15-17; John 4:34; John 8:29; John 12:49; John 14:31; John 17:4; Heb 7:26; Heb 10:5-10; 1John 2:1-2.</w:t>
      </w:r>
    </w:p>
  </w:footnote>
  <w:footnote w:id="8307">
    <w:p>
      <w:pPr>
        <w:pStyle w:val="FootnoteText"/>
      </w:pPr>
      <w:r>
        <w:rPr>
          <w:rStyle w:val="FootnoteReference"/>
        </w:rPr>
        <w:footnoteRef/>
      </w:r>
      <w:r>
        <w:t xml:space="preserve"> Cross-references for "ye keep": John 14:15; John 14:21; 1Cor 7:19; 1Thess 4:1; 2Pet 2:21; 1John 2:5; 1John 3:21-24; 1John 5:3; Rev 22:14.</w:t>
      </w:r>
    </w:p>
  </w:footnote>
  <w:footnote w:id="8308">
    <w:p>
      <w:pPr>
        <w:pStyle w:val="FootnoteText"/>
      </w:pPr>
      <w:r>
        <w:rPr>
          <w:rStyle w:val="FootnoteReference"/>
        </w:rPr>
        <w:footnoteRef/>
      </w:r>
      <w:r>
        <w:t xml:space="preserve"> Cross-references for "your": John 16:24; John 16:33; John 17:13; Rom 15:13; 2Cor 1:24; Eph 5:18; Phil 1:25; 1Thess 5:16; 1Pet 1:8; 2John 1:12.</w:t>
      </w:r>
    </w:p>
  </w:footnote>
  <w:footnote w:id="8309">
    <w:p>
      <w:pPr>
        <w:pStyle w:val="FootnoteText"/>
      </w:pPr>
      <w:r>
        <w:rPr>
          <w:rStyle w:val="FootnoteReference"/>
        </w:rPr>
        <w:footnoteRef/>
      </w:r>
      <w:r>
        <w:t xml:space="preserve"> Cross-references: Isa 53:11; Isa 62:4; Jer 32:41; Jer 33:9; Zeph 3:17; Luke 15:5; Luke 15:9; Luke 15:23; Luke 15:32; 1John 1:4.</w:t>
      </w:r>
    </w:p>
  </w:footnote>
  <w:footnote w:id="831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11">
    <w:p>
      <w:pPr>
        <w:pStyle w:val="FootnoteText"/>
      </w:pPr>
      <w:r>
        <w:rPr>
          <w:rStyle w:val="FootnoteReference"/>
        </w:rPr>
        <w:footnoteRef/>
      </w:r>
      <w:r>
        <w:t xml:space="preserve"> Cross-references: John 10:11; John 10:15; Rom 5:6-8; Eph 5:2; 1John 4:7-11.</w:t>
      </w:r>
    </w:p>
  </w:footnote>
  <w:footnote w:id="8312">
    <w:p>
      <w:pPr>
        <w:pStyle w:val="FootnoteText"/>
      </w:pPr>
      <w:r>
        <w:rPr>
          <w:rStyle w:val="FootnoteReference"/>
        </w:rPr>
        <w:footnoteRef/>
      </w:r>
      <w:r>
        <w:t xml:space="preserve"> Cross-references: 2Chr 20:7; Song 5:1; Isa 41:8; Matt 12:50; Luke 12:4; John 14:15; John 14:28; Jas 2:23.</w:t>
      </w:r>
    </w:p>
  </w:footnote>
  <w:footnote w:id="8313">
    <w:p>
      <w:pPr>
        <w:pStyle w:val="FootnoteText"/>
      </w:pPr>
      <w:r>
        <w:rPr>
          <w:rStyle w:val="FootnoteReference"/>
        </w:rPr>
        <w:footnoteRef/>
      </w:r>
      <w:r>
        <w:t xml:space="preserve"> Cross-references: John 2:5; John 13:17; John 14:21; 1John 5:3.</w:t>
      </w:r>
    </w:p>
  </w:footnote>
  <w:footnote w:id="8314">
    <w:p>
      <w:pPr>
        <w:pStyle w:val="FootnoteText"/>
      </w:pPr>
      <w:r>
        <w:rPr>
          <w:rStyle w:val="FootnoteReference"/>
        </w:rPr>
        <w:footnoteRef/>
      </w:r>
      <w:r>
        <w:t xml:space="preserve"> Cross-references for "I call": John 12:26; John 13:16; John 15:20; John 20:17; Gal 4:6; Phlm 1:16; Jas 1:1; 2Pet 1:1; Jude 1:1; Rev 1:1.</w:t>
      </w:r>
    </w:p>
  </w:footnote>
  <w:footnote w:id="8315">
    <w:p>
      <w:pPr>
        <w:pStyle w:val="FootnoteText"/>
      </w:pPr>
      <w:r>
        <w:rPr>
          <w:rStyle w:val="FootnoteReference"/>
        </w:rPr>
        <w:footnoteRef/>
      </w:r>
      <w:r>
        <w:t xml:space="preserve"> Cross-references for "friends": Jas 2:23.</w:t>
      </w:r>
    </w:p>
  </w:footnote>
  <w:footnote w:id="831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1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1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1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20">
    <w:p>
      <w:pPr>
        <w:pStyle w:val="FootnoteText"/>
      </w:pPr>
      <w:r>
        <w:rPr>
          <w:rStyle w:val="FootnoteReference"/>
        </w:rPr>
        <w:footnoteRef/>
      </w:r>
      <w:r>
        <w:t xml:space="preserve"> Cross-references for "bring": Prov 11:30; Isa 27:6; Isa 55:10-13; Mic 5:7; John 15:8; Rom 1:13; Rom 15:16-19; 1Cor 3:6-7; Col 1:6; Jas 3:18.</w:t>
      </w:r>
    </w:p>
  </w:footnote>
  <w:footnote w:id="8321">
    <w:p>
      <w:pPr>
        <w:pStyle w:val="FootnoteText"/>
      </w:pPr>
      <w:r>
        <w:rPr>
          <w:rStyle w:val="FootnoteReference"/>
        </w:rPr>
        <w:footnoteRef/>
      </w:r>
      <w:r>
        <w:t xml:space="preserve"> Cross-references for "that whatsoever": Matt 21:22; John 14:13-14; John 15:7; John 16:23-24.</w:t>
      </w:r>
    </w:p>
  </w:footnote>
  <w:footnote w:id="8322">
    <w:p>
      <w:pPr>
        <w:pStyle w:val="FootnoteText"/>
      </w:pPr>
      <w:r>
        <w:rPr>
          <w:rStyle w:val="FootnoteReference"/>
        </w:rPr>
        <w:footnoteRef/>
      </w:r>
      <w:r>
        <w:t xml:space="preserve"> Cross-references: John 15:12; 1Pet 2:17; 1John 3:14-17.</w:t>
      </w:r>
    </w:p>
  </w:footnote>
  <w:footnote w:id="832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24">
    <w:p>
      <w:pPr>
        <w:pStyle w:val="FootnoteText"/>
      </w:pPr>
      <w:r>
        <w:rPr>
          <w:rStyle w:val="FootnoteReference"/>
        </w:rPr>
        <w:footnoteRef/>
      </w:r>
      <w:r>
        <w:t xml:space="preserve"> Cross-references for "were of the world": Luke 6:32; 1John 4:4-5.</w:t>
      </w:r>
    </w:p>
  </w:footnote>
  <w:footnote w:id="832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2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27">
    <w:p>
      <w:pPr>
        <w:pStyle w:val="FootnoteText"/>
      </w:pPr>
      <w:r>
        <w:rPr>
          <w:rStyle w:val="FootnoteReference"/>
        </w:rPr>
        <w:footnoteRef/>
      </w:r>
      <w:r>
        <w:t xml:space="preserve"> Cross-references for "if they have kept": 1Sam 8:7; Isa 53:1-3; Ezek 3:7.</w:t>
      </w:r>
    </w:p>
  </w:footnote>
  <w:footnote w:id="8328">
    <w:p>
      <w:pPr>
        <w:pStyle w:val="FootnoteText"/>
      </w:pPr>
      <w:r>
        <w:rPr>
          <w:rStyle w:val="FootnoteReference"/>
        </w:rPr>
        <w:footnoteRef/>
      </w:r>
      <w:r>
        <w:t xml:space="preserve"> Cross-references for "because": John 8:19; John 8:54; Acts 17:23; Acts 28:25-27; Rom 1:28; 1Cor 2:8; 1Cor 15:34; 2Cor 4:3-6; 2Thess 1:8; 1John 2:3-4.</w:t>
      </w:r>
    </w:p>
  </w:footnote>
  <w:footnote w:id="8329">
    <w:p>
      <w:pPr>
        <w:pStyle w:val="FootnoteText"/>
      </w:pPr>
      <w:r>
        <w:rPr>
          <w:rStyle w:val="FootnoteReference"/>
        </w:rPr>
        <w:footnoteRef/>
      </w:r>
      <w:r>
        <w:t xml:space="preserve"> Cross-references: Ps 69:7; Isa 66:5; Matt 5:11; Matt 10:18; Matt 10:22; Matt 10:39; Matt 24:9; Luke 6:22; John 16:3; Acts 9:16; 1Pet 4:13.</w:t>
      </w:r>
    </w:p>
  </w:footnote>
  <w:footnote w:id="8330">
    <w:p>
      <w:pPr>
        <w:pStyle w:val="FootnoteText"/>
      </w:pPr>
      <w:r>
        <w:rPr>
          <w:rStyle w:val="FootnoteReference"/>
        </w:rPr>
        <w:footnoteRef/>
      </w:r>
      <w:r>
        <w:t xml:space="preserve"> Cross-references for "cloak": Rom 1:20; Rom 2:1; 1Pet 2:16.</w:t>
      </w:r>
    </w:p>
  </w:footnote>
  <w:footnote w:id="8331">
    <w:p>
      <w:pPr>
        <w:pStyle w:val="FootnoteText"/>
      </w:pPr>
      <w:r>
        <w:rPr>
          <w:rStyle w:val="FootnoteReference"/>
        </w:rPr>
        <w:footnoteRef/>
      </w:r>
      <w:r>
        <w:t xml:space="preserve"> Cross-references: Ezek 2:5; Ezek 33:31-33; Luke 12:46; John 3:18-21; John 9:41; John 12:48; John 19:11; Acts 17:30; 2Cor 2:14-16; Heb 6:4-8; Jas 4:17.</w:t>
      </w:r>
    </w:p>
  </w:footnote>
  <w:footnote w:id="8332">
    <w:p>
      <w:pPr>
        <w:pStyle w:val="FootnoteText"/>
      </w:pPr>
      <w:r>
        <w:rPr>
          <w:rStyle w:val="FootnoteReference"/>
        </w:rPr>
        <w:footnoteRef/>
      </w:r>
      <w:r>
        <w:t xml:space="preserve"> Cross-references: John 8:40-42; 1John 2:23; 2John 1:9.</w:t>
      </w:r>
    </w:p>
  </w:footnote>
  <w:footnote w:id="8333">
    <w:p>
      <w:pPr>
        <w:pStyle w:val="FootnoteText"/>
      </w:pPr>
      <w:r>
        <w:rPr>
          <w:rStyle w:val="FootnoteReference"/>
        </w:rPr>
        <w:footnoteRef/>
      </w:r>
      <w:r>
        <w:t xml:space="preserve"> Cross-references for "hated": Exod 20:5; Deut 5:9; Ps 81:15; Prov 8:36; Rom 1:30; Rom 8:7-8; 2Tim 3:4; Jas 4:4.</w:t>
      </w:r>
    </w:p>
  </w:footnote>
  <w:footnote w:id="833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35">
    <w:p>
      <w:pPr>
        <w:pStyle w:val="FootnoteText"/>
      </w:pPr>
      <w:r>
        <w:rPr>
          <w:rStyle w:val="FootnoteReference"/>
        </w:rPr>
        <w:footnoteRef/>
      </w:r>
      <w:r>
        <w:t xml:space="preserve"> Cross-references: Matt 21:32; John 6:36; John 12:45; John 14:9.</w:t>
      </w:r>
    </w:p>
  </w:footnote>
  <w:footnote w:id="8336">
    <w:p>
      <w:pPr>
        <w:pStyle w:val="FootnoteText"/>
      </w:pPr>
      <w:r>
        <w:rPr>
          <w:rStyle w:val="FootnoteReference"/>
        </w:rPr>
        <w:footnoteRef/>
      </w:r>
      <w:r>
        <w:t xml:space="preserve"> Cross-references for "without": Matt 10:8; Rom 3:24; 2Cor 11:7; Gal 2:21; 2Thess 3:8; Rev 21:6; Rev 22:17.</w:t>
      </w:r>
    </w:p>
  </w:footnote>
  <w:footnote w:id="8337">
    <w:p>
      <w:pPr>
        <w:pStyle w:val="FootnoteText"/>
      </w:pPr>
      <w:r>
        <w:rPr>
          <w:rStyle w:val="FootnoteReference"/>
        </w:rPr>
        <w:footnoteRef/>
      </w:r>
      <w:r>
        <w:t xml:space="preserve"> Cross-references: Luke 24:44; John 10:34; John 19:36; Rom 3:19.</w:t>
      </w:r>
    </w:p>
  </w:footnote>
  <w:footnote w:id="8338">
    <w:p>
      <w:pPr>
        <w:pStyle w:val="FootnoteText"/>
      </w:pPr>
      <w:r>
        <w:rPr>
          <w:rStyle w:val="FootnoteReference"/>
        </w:rPr>
        <w:footnoteRef/>
      </w:r>
      <w:r>
        <w:t xml:space="preserve"> Cross-references: Ps 7:4; Ps 35:19; Ps 69:4; Ps 109:3.</w:t>
      </w:r>
    </w:p>
  </w:footnote>
  <w:footnote w:id="8339">
    <w:p>
      <w:pPr>
        <w:pStyle w:val="FootnoteText"/>
      </w:pPr>
      <w:r>
        <w:rPr>
          <w:rStyle w:val="FootnoteReference"/>
        </w:rPr>
        <w:footnoteRef/>
      </w:r>
      <w:r>
        <w:t xml:space="preserve"> Cross-references for "when": Luke 24:49; John 14:16-17; John 14:26; John 16:7; John 16:13-14; Acts 2:33.</w:t>
      </w:r>
    </w:p>
  </w:footnote>
  <w:footnote w:id="8340">
    <w:p>
      <w:pPr>
        <w:pStyle w:val="FootnoteText"/>
      </w:pPr>
      <w:r>
        <w:rPr>
          <w:rStyle w:val="FootnoteReference"/>
        </w:rPr>
        <w:footnoteRef/>
      </w:r>
      <w:r>
        <w:t xml:space="preserve"> Cross-references for "which": John 8:42; Rev 22:1.</w:t>
      </w:r>
    </w:p>
  </w:footnote>
  <w:footnote w:id="8341">
    <w:p>
      <w:pPr>
        <w:pStyle w:val="FootnoteText"/>
      </w:pPr>
      <w:r>
        <w:rPr>
          <w:rStyle w:val="FootnoteReference"/>
        </w:rPr>
        <w:footnoteRef/>
      </w:r>
      <w:r>
        <w:t xml:space="preserve"> Cross-references: John 16:14-15; Acts 2:32-33; Acts 5:32; Acts 15:8; 1Cor 1:6; Heb 2:4; 1John 5:6-10.</w:t>
      </w:r>
    </w:p>
  </w:footnote>
  <w:footnote w:id="8342">
    <w:p>
      <w:pPr>
        <w:pStyle w:val="FootnoteText"/>
      </w:pPr>
      <w:r>
        <w:rPr>
          <w:rStyle w:val="FootnoteReference"/>
        </w:rPr>
        <w:footnoteRef/>
      </w:r>
      <w:r>
        <w:t xml:space="preserve"> Cross-references for "have": Mark 1:1; Luke 1:2-3; 1John 1:1-2.</w:t>
      </w:r>
    </w:p>
  </w:footnote>
  <w:footnote w:id="834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44">
    <w:p>
      <w:pPr>
        <w:pStyle w:val="FootnoteText"/>
      </w:pPr>
      <w:r>
        <w:rPr>
          <w:rStyle w:val="FootnoteReference"/>
        </w:rPr>
        <w:footnoteRef/>
      </w:r>
      <w:r>
        <w:t xml:space="preserve"> Cross-references: Matt 11:6; Matt 13:21; Matt 13:57; Matt 24:10; Matt 26:31-33; John 15:11; John 16:4; Rom 14:21; Phil 1:10; 1Pet 2:8.</w:t>
      </w:r>
    </w:p>
  </w:footnote>
  <w:footnote w:id="8345">
    <w:p>
      <w:pPr>
        <w:pStyle w:val="FootnoteText"/>
      </w:pPr>
      <w:r>
        <w:rPr>
          <w:rStyle w:val="FootnoteReference"/>
        </w:rPr>
        <w:footnoteRef/>
      </w:r>
      <w:r>
        <w:t xml:space="preserve"> Cross-references for "shall": Luke 6:22; John 9:22; John 9:34; John 12:42; 1Cor 4:13.</w:t>
      </w:r>
    </w:p>
  </w:footnote>
  <w:footnote w:id="834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50">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51">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52">
    <w:p>
      <w:pPr>
        <w:pStyle w:val="FootnoteText"/>
      </w:pPr>
      <w:r>
        <w:rPr>
          <w:rStyle w:val="FootnoteReference"/>
        </w:rPr>
        <w:footnoteRef/>
      </w:r>
      <w:r>
        <w:t xml:space="preserve"> Cross-references for "because": Matt 9:15; Mark 2:19; John 17:12-13.</w:t>
      </w:r>
    </w:p>
  </w:footnote>
  <w:footnote w:id="8353">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54">
    <w:p>
      <w:pPr>
        <w:pStyle w:val="FootnoteText"/>
      </w:pPr>
      <w:r>
        <w:rPr>
          <w:rStyle w:val="FootnoteReference"/>
        </w:rPr>
        <w:footnoteRef/>
      </w:r>
      <w:r>
        <w:t xml:space="preserve"> Cross-references for "Whither": John 13:36; John 14:4-6.</w:t>
      </w:r>
    </w:p>
  </w:footnote>
  <w:footnote w:id="8355">
    <w:p>
      <w:pPr>
        <w:pStyle w:val="FootnoteText"/>
      </w:pPr>
      <w:r>
        <w:rPr>
          <w:rStyle w:val="FootnoteReference"/>
        </w:rPr>
        <w:footnoteRef/>
      </w:r>
      <w:r>
        <w:t xml:space="preserve"> Cross-references: Luke 22:45; Luke 24:17; John 14:1; John 14:27-28; John 16:20-22; John 20:11-15.</w:t>
      </w:r>
    </w:p>
  </w:footnote>
  <w:footnote w:id="8356">
    <w:p>
      <w:pPr>
        <w:pStyle w:val="FootnoteText"/>
      </w:pPr>
      <w:r>
        <w:rPr>
          <w:rStyle w:val="FootnoteReference"/>
        </w:rPr>
        <w:footnoteRef/>
      </w:r>
      <w:r>
        <w:t xml:space="preserve"> Cross-references for "I tell": Luke 4:25; Luke 9:27; John 8:45-46; Acts 10:34.</w:t>
      </w:r>
    </w:p>
  </w:footnote>
  <w:footnote w:id="8357">
    <w:p>
      <w:pPr>
        <w:pStyle w:val="FootnoteText"/>
      </w:pPr>
      <w:r>
        <w:rPr>
          <w:rStyle w:val="FootnoteReference"/>
        </w:rPr>
        <w:footnoteRef/>
      </w:r>
      <w:r>
        <w:t xml:space="preserve"> Cross-references for "the Comforter": John 7:39; John 14:16-17; John 14:26; John 15:26.</w:t>
      </w:r>
    </w:p>
  </w:footnote>
  <w:footnote w:id="8358">
    <w:p>
      <w:pPr>
        <w:pStyle w:val="FootnoteText"/>
      </w:pPr>
      <w:r>
        <w:rPr>
          <w:rStyle w:val="FootnoteReference"/>
        </w:rPr>
        <w:footnoteRef/>
      </w:r>
      <w:r>
        <w:t xml:space="preserve"> Cross-references: John 11:50-52; John 14:3; John 14:28; Rom 8:28; 2Cor 4:17.</w:t>
      </w:r>
    </w:p>
  </w:footnote>
  <w:footnote w:id="8359">
    <w:p>
      <w:pPr>
        <w:pStyle w:val="FootnoteText"/>
      </w:pPr>
      <w:r>
        <w:rPr>
          <w:rStyle w:val="FootnoteReference"/>
        </w:rPr>
        <w:footnoteRef/>
      </w:r>
      <w:r>
        <w:t xml:space="preserve"> Cross-references: Ps 68:18; Luke 24:49; Acts 1:4-5; Acts 2:33; Eph 4:8-13.</w:t>
      </w:r>
    </w:p>
  </w:footnote>
  <w:footnote w:id="8360">
    <w:p>
      <w:pPr>
        <w:pStyle w:val="FootnoteText"/>
      </w:pPr>
      <w:r>
        <w:rPr>
          <w:rStyle w:val="FootnoteReference"/>
        </w:rPr>
        <w:footnoteRef/>
      </w:r>
      <w:r>
        <w:t xml:space="preserve"> Cross-references for "he will": Zech 12:10; Acts 2:37; Acts 16:29-30.</w:t>
      </w:r>
    </w:p>
  </w:footnote>
  <w:footnote w:id="8361">
    <w:p>
      <w:pPr>
        <w:pStyle w:val="FootnoteText"/>
      </w:pPr>
      <w:r>
        <w:rPr>
          <w:rStyle w:val="FootnoteReference"/>
        </w:rPr>
        <w:footnoteRef/>
      </w:r>
      <w:r>
        <w:t xml:space="preserve"> Cross-references for "reprove": John 8:9; John 8:46; 1Cor 14:24; Jude 1:15.</w:t>
      </w:r>
    </w:p>
  </w:footnote>
  <w:footnote w:id="836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6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64">
    <w:p>
      <w:pPr>
        <w:pStyle w:val="FootnoteText"/>
      </w:pPr>
      <w:r>
        <w:rPr>
          <w:rStyle w:val="FootnoteReference"/>
        </w:rPr>
        <w:footnoteRef/>
      </w:r>
      <w:r>
        <w:t xml:space="preserve"> Cross-references for "because": John 3:14; John 5:32.</w:t>
      </w:r>
    </w:p>
  </w:footnote>
  <w:footnote w:id="8365">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66">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67">
    <w:p>
      <w:pPr>
        <w:pStyle w:val="FootnoteText"/>
      </w:pPr>
      <w:r>
        <w:rPr>
          <w:rStyle w:val="FootnoteReference"/>
        </w:rPr>
        <w:footnoteRef/>
      </w:r>
      <w:r>
        <w:t xml:space="preserve"> Cross-references: John 14:30; John 15:15; Acts 1:3.</w:t>
      </w:r>
    </w:p>
  </w:footnote>
  <w:footnote w:id="8368">
    <w:p>
      <w:pPr>
        <w:pStyle w:val="FootnoteText"/>
      </w:pPr>
      <w:r>
        <w:rPr>
          <w:rStyle w:val="FootnoteReference"/>
        </w:rPr>
        <w:footnoteRef/>
      </w:r>
      <w:r>
        <w:t xml:space="preserve"> Cross-references: Mark 4:33; 1Cor 3:1-2; Heb 5:11-14.</w:t>
      </w:r>
    </w:p>
  </w:footnote>
  <w:footnote w:id="8369">
    <w:p>
      <w:pPr>
        <w:pStyle w:val="FootnoteText"/>
      </w:pPr>
      <w:r>
        <w:rPr>
          <w:rStyle w:val="FootnoteReference"/>
        </w:rPr>
        <w:footnoteRef/>
      </w:r>
      <w:r>
        <w:t xml:space="preserve"> Cross-references for "Spirit": John 14:17; John 15:26; 1John 4:6.</w:t>
      </w:r>
    </w:p>
  </w:footnote>
  <w:footnote w:id="8370">
    <w:p>
      <w:pPr>
        <w:pStyle w:val="FootnoteText"/>
      </w:pPr>
      <w:r>
        <w:rPr>
          <w:rStyle w:val="FootnoteReference"/>
        </w:rPr>
        <w:footnoteRef/>
      </w:r>
      <w:r>
        <w:t xml:space="preserve"> Cross-references for "will guide": John 14:26; 1Cor 2:10-13; Eph 4:7-15; 1John 2:20; 1John 2:27.</w:t>
      </w:r>
    </w:p>
  </w:footnote>
  <w:footnote w:id="8371">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72">
    <w:p>
      <w:pPr>
        <w:pStyle w:val="FootnoteText"/>
      </w:pPr>
      <w:r>
        <w:rPr>
          <w:rStyle w:val="FootnoteReference"/>
        </w:rPr>
        <w:footnoteRef/>
      </w:r>
      <w:r>
        <w:t xml:space="preserve"> Cross-references: John 3:32; John 7:16-18; John 8:38; John 12:49.</w:t>
      </w:r>
    </w:p>
  </w:footnote>
  <w:footnote w:id="8373">
    <w:p>
      <w:pPr>
        <w:pStyle w:val="FootnoteText"/>
      </w:pPr>
      <w:r>
        <w:rPr>
          <w:rStyle w:val="FootnoteReference"/>
        </w:rPr>
        <w:footnoteRef/>
      </w:r>
      <w:r>
        <w:t xml:space="preserve"> Cross-references for "glorify": John 16:9-10; Acts 2:32-36; Acts 4:10-12; 1Cor 12:3; 1Pet 1:10-12; 1Pet 2:7; 1John 4:1-3; 1John 4:13-14; 1John 5:6.</w:t>
      </w:r>
    </w:p>
  </w:footnote>
  <w:footnote w:id="8374">
    <w:p>
      <w:pPr>
        <w:pStyle w:val="FootnoteText"/>
      </w:pPr>
      <w:r>
        <w:rPr>
          <w:rStyle w:val="FootnoteReference"/>
        </w:rPr>
        <w:footnoteRef/>
      </w:r>
      <w:r>
        <w:t xml:space="preserve"> Cross-references: Zech 12:10; John 15:26; 1Cor 2:8-10; 2Cor 3:14-18; 2Cor 4:6; Gal 5:5; 1John 3:23-24; 1John 4:13-14; 1John 5:20; Rev 19:10.</w:t>
      </w:r>
    </w:p>
  </w:footnote>
  <w:footnote w:id="8375">
    <w:p>
      <w:pPr>
        <w:pStyle w:val="FootnoteText"/>
      </w:pPr>
      <w:r>
        <w:rPr>
          <w:rStyle w:val="FootnoteReference"/>
        </w:rPr>
        <w:footnoteRef/>
      </w:r>
      <w:r>
        <w:t xml:space="preserve"> Cross-references: Matt 11:27; Matt 28:18; Luke 10:22; John 3:35; John 10:29-30; John 13:3; John 17:2; John 17:10; Col 1:19; Col 2:3; Col 2:9.</w:t>
      </w:r>
    </w:p>
  </w:footnote>
  <w:footnote w:id="8376">
    <w:p>
      <w:pPr>
        <w:pStyle w:val="FootnoteText"/>
      </w:pPr>
      <w:r>
        <w:rPr>
          <w:rStyle w:val="FootnoteReference"/>
        </w:rPr>
        <w:footnoteRef/>
      </w:r>
      <w:r>
        <w:t xml:space="preserve"> Cross-references for "a little while": John 20:19-29; John 21:1-23; Acts 1:3; Acts 10:40-41; 1Cor 15:5-9.</w:t>
      </w:r>
    </w:p>
  </w:footnote>
  <w:footnote w:id="8377">
    <w:p>
      <w:pPr>
        <w:pStyle w:val="FootnoteText"/>
      </w:pPr>
      <w:r>
        <w:rPr>
          <w:rStyle w:val="FootnoteReference"/>
        </w:rPr>
        <w:footnoteRef/>
      </w:r>
      <w:r>
        <w:t xml:space="preserve"> Cross-references for "because": Mark 16:19; John 13:3; John 16:28; John 17:5; John 17:13; Heb 12:2.</w:t>
      </w:r>
    </w:p>
  </w:footnote>
  <w:footnote w:id="8378">
    <w:p>
      <w:pPr>
        <w:pStyle w:val="FootnoteText"/>
      </w:pPr>
      <w:r>
        <w:rPr>
          <w:rStyle w:val="FootnoteReference"/>
        </w:rPr>
        <w:footnoteRef/>
      </w:r>
      <w:r>
        <w:t xml:space="preserve"> Cross-references: John 7:33; John 12:35; John 13:33; John 14:19; John 16:5; John 16:10; John 16:17-19.</w:t>
      </w:r>
    </w:p>
  </w:footnote>
  <w:footnote w:id="8379">
    <w:p>
      <w:pPr>
        <w:pStyle w:val="FootnoteText"/>
      </w:pPr>
      <w:r>
        <w:rPr>
          <w:rStyle w:val="FootnoteReference"/>
        </w:rPr>
        <w:footnoteRef/>
      </w:r>
      <w:r>
        <w:t xml:space="preserve"> Cross-references for "said": Mark 9:10; Mark 9:32; Luke 9:45; Luke 18:34; John 12:16; John 14:5; John 14:22; John 16:1; John 16:5; John 16:19.</w:t>
      </w:r>
    </w:p>
  </w:footnote>
  <w:footnote w:id="8380">
    <w:p>
      <w:pPr>
        <w:pStyle w:val="FootnoteText"/>
      </w:pPr>
      <w:r>
        <w:rPr>
          <w:rStyle w:val="FootnoteReference"/>
        </w:rPr>
        <w:footnoteRef/>
      </w:r>
      <w:r>
        <w:t xml:space="preserve"> Cross-references: Matt 16:9-11; Luke 24:25; Heb 5:12.</w:t>
      </w:r>
    </w:p>
  </w:footnote>
  <w:footnote w:id="8381">
    <w:p>
      <w:pPr>
        <w:pStyle w:val="FootnoteText"/>
      </w:pPr>
      <w:r>
        <w:rPr>
          <w:rStyle w:val="FootnoteReference"/>
        </w:rPr>
        <w:footnoteRef/>
      </w:r>
      <w:r>
        <w:t xml:space="preserve"> Name meaning: Jesus (Yeshua) — Yahweh saves. He will save His people from their sins.</w:t>
      </w:r>
    </w:p>
  </w:footnote>
  <w:footnote w:id="8382">
    <w:p>
      <w:pPr>
        <w:pStyle w:val="FootnoteText"/>
      </w:pPr>
      <w:r>
        <w:rPr>
          <w:rStyle w:val="FootnoteReference"/>
        </w:rPr>
        <w:footnoteRef/>
      </w:r>
      <w:r>
        <w:t xml:space="preserve"> Cross-references for "A little": John 7:33; John 13:33; John 14:19; John 16:16.</w:t>
      </w:r>
    </w:p>
  </w:footnote>
  <w:footnote w:id="8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4">
    <w:p>
      <w:pPr>
        <w:pStyle w:val="FootnoteText"/>
      </w:pPr>
      <w:r>
        <w:rPr>
          <w:rStyle w:val="FootnoteReference"/>
        </w:rPr>
        <w:footnoteRef/>
      </w:r>
      <w:r>
        <w:t xml:space="preserve"> Cross-references for "Jesus": Ps 139:1-4; Matt 6:8; Matt 9:4; Mark 9:33-34; John 2:24-25; John 16:30; John 21:17; Heb 4:13; Rev 2:23.</w:t>
      </w:r>
    </w:p>
  </w:footnote>
  <w:footnote w:id="8385">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86">
    <w:p>
      <w:pPr>
        <w:pStyle w:val="FootnoteText"/>
      </w:pPr>
      <w:r>
        <w:rPr>
          <w:rStyle w:val="FootnoteReference"/>
        </w:rPr>
        <w:footnoteRef/>
      </w:r>
      <w:r>
        <w:t xml:space="preserve"> Cross-references for "but the": Job 20:5; Matt 21:38; Matt 27:39-44; Matt 27:62-66; Mark 15:29-32; Rev 11:10; Rev 18:7.</w:t>
      </w:r>
    </w:p>
  </w:footnote>
  <w:footnote w:id="8387">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88">
    <w:p>
      <w:pPr>
        <w:pStyle w:val="FootnoteText"/>
      </w:pPr>
      <w:r>
        <w:rPr>
          <w:rStyle w:val="FootnoteReference"/>
        </w:rPr>
        <w:footnoteRef/>
      </w:r>
      <w:r>
        <w:t xml:space="preserve"> Cross-references for "woman": Gen 3:16; Isa 26:16-18; Jer 30:6-7; Hos 13:13-14; Mic 4:10; Rev 12:2-5.</w:t>
      </w:r>
    </w:p>
  </w:footnote>
  <w:footnote w:id="8389">
    <w:p>
      <w:pPr>
        <w:pStyle w:val="FootnoteText"/>
      </w:pPr>
      <w:r>
        <w:rPr>
          <w:rStyle w:val="FootnoteReference"/>
        </w:rPr>
        <w:footnoteRef/>
      </w:r>
      <w:r>
        <w:t xml:space="preserve"> Cross-references: Gen 21:6-7; Gen 30:23-24; 1Sam 1:26-27; Ps 113:9; Luke 1:57-58; Gal 4:27.</w:t>
      </w:r>
    </w:p>
  </w:footnote>
  <w:footnote w:id="8390">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91">
    <w:p>
      <w:pPr>
        <w:pStyle w:val="FootnoteText"/>
      </w:pPr>
      <w:r>
        <w:rPr>
          <w:rStyle w:val="FootnoteReference"/>
        </w:rPr>
        <w:footnoteRef/>
      </w:r>
      <w:r>
        <w:t xml:space="preserve"> Cross-references for "ye now": John 16:6; John 16:20.</w:t>
      </w:r>
    </w:p>
  </w:footnote>
  <w:footnote w:id="8392">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93">
    <w:p>
      <w:pPr>
        <w:pStyle w:val="FootnoteText"/>
      </w:pPr>
      <w:r>
        <w:rPr>
          <w:rStyle w:val="FootnoteReference"/>
        </w:rPr>
        <w:footnoteRef/>
      </w:r>
      <w:r>
        <w:t xml:space="preserve"> Cross-references: John 13:36-37; John 14:5; John 14:22; John 15:15; John 16:19; John 21:20-21.</w:t>
      </w:r>
    </w:p>
  </w:footnote>
  <w:footnote w:id="8394">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395">
    <w:p>
      <w:pPr>
        <w:pStyle w:val="FootnoteText"/>
      </w:pPr>
      <w:r>
        <w:rPr>
          <w:rStyle w:val="FootnoteReference"/>
        </w:rPr>
        <w:footnoteRef/>
      </w:r>
      <w:r>
        <w:t xml:space="preserve"> Cross-references for "that": John 15:11; John 16:23; 1John 1:3-4; 2John 1:12.</w:t>
      </w:r>
    </w:p>
  </w:footnote>
  <w:footnote w:id="8396">
    <w:p>
      <w:pPr>
        <w:pStyle w:val="FootnoteText"/>
      </w:pPr>
      <w:r>
        <w:rPr>
          <w:rStyle w:val="FootnoteReference"/>
        </w:rPr>
        <w:footnoteRef/>
      </w:r>
      <w:r>
        <w:t xml:space="preserve"> Cross-references: Gen 32:9; 1Kgs 18:36; 2Kgs 19:15; Matt 6:9; Eph 1:16-17; 1Thess 3:11-13; 2Thess 1:2; 2Thess 2:16-17.</w:t>
      </w:r>
    </w:p>
  </w:footnote>
  <w:footnote w:id="8397">
    <w:p>
      <w:pPr>
        <w:pStyle w:val="FootnoteText"/>
      </w:pPr>
      <w:r>
        <w:rPr>
          <w:rStyle w:val="FootnoteReference"/>
        </w:rPr>
        <w:footnoteRef/>
      </w:r>
      <w:r>
        <w:t xml:space="preserve"> Cross-references: Matt 7:7-8; Jas 4:2-3.</w:t>
      </w:r>
    </w:p>
  </w:footnote>
  <w:footnote w:id="8398">
    <w:p>
      <w:pPr>
        <w:pStyle w:val="FootnoteText"/>
      </w:pPr>
      <w:r>
        <w:rPr>
          <w:rStyle w:val="FootnoteReference"/>
        </w:rPr>
        <w:footnoteRef/>
      </w:r>
      <w:r>
        <w:t xml:space="preserve"> Cross-references for "proverbs": Ps 49:4; Ps 78:2; Prov 1:6; Matt 13:10-11; Matt 13:34-35; Mark 4:13; John 16:12; John 16:16-17.</w:t>
      </w:r>
    </w:p>
  </w:footnote>
  <w:footnote w:id="8399">
    <w:p>
      <w:pPr>
        <w:pStyle w:val="FootnoteText"/>
      </w:pPr>
      <w:r>
        <w:rPr>
          <w:rStyle w:val="FootnoteReference"/>
        </w:rPr>
        <w:footnoteRef/>
      </w:r>
      <w:r>
        <w:t xml:space="preserve"> Cross-references: John 16:28-29; Acts 2:33-36; 2Cor 3:12-18; 2Cor 4:2.</w:t>
      </w:r>
    </w:p>
  </w:footnote>
  <w:footnote w:id="8400">
    <w:p>
      <w:pPr>
        <w:pStyle w:val="FootnoteText"/>
      </w:pPr>
      <w:r>
        <w:rPr>
          <w:rStyle w:val="FootnoteReference"/>
        </w:rPr>
        <w:footnoteRef/>
      </w:r>
      <w:r>
        <w:t xml:space="preserve"> Cross-references for "that": John 14:16; John 17:9; John 17:19; John 17:24; Rom 8:34.</w:t>
      </w:r>
    </w:p>
  </w:footnote>
  <w:footnote w:id="8401">
    <w:p>
      <w:pPr>
        <w:pStyle w:val="FootnoteText"/>
      </w:pPr>
      <w:r>
        <w:rPr>
          <w:rStyle w:val="FootnoteReference"/>
        </w:rPr>
        <w:footnoteRef/>
      </w:r>
      <w:r>
        <w:t xml:space="preserve"> Cross-references: John 16:23.</w:t>
      </w:r>
    </w:p>
  </w:footnote>
  <w:footnote w:id="8402">
    <w:p>
      <w:pPr>
        <w:pStyle w:val="FootnoteText"/>
      </w:pPr>
      <w:r>
        <w:rPr>
          <w:rStyle w:val="FootnoteReference"/>
        </w:rPr>
        <w:footnoteRef/>
      </w:r>
      <w:r>
        <w:t xml:space="preserve"> Cross-references for "the Father": Zeph 3:17; John 14:21; John 14:23; John 17:23; John 17:26; Heb 12:6; Jude 1:20-21; Rev 3:9; Rev 3:19.</w:t>
      </w:r>
    </w:p>
  </w:footnote>
  <w:footnote w:id="8403">
    <w:p>
      <w:pPr>
        <w:pStyle w:val="FootnoteText"/>
      </w:pPr>
      <w:r>
        <w:rPr>
          <w:rStyle w:val="FootnoteReference"/>
        </w:rPr>
        <w:footnoteRef/>
      </w:r>
      <w:r>
        <w:t xml:space="preserve"> Cross-references for "because": Matt 10:37; John 8:42; John 21:15-17; 1Cor 16:22; 2Cor 5:14; Eph 6:24; 1Pet 1:8; 1John 4:19.</w:t>
      </w:r>
    </w:p>
  </w:footnote>
  <w:footnote w:id="8404">
    <w:p>
      <w:pPr>
        <w:pStyle w:val="FootnoteText"/>
      </w:pPr>
      <w:r>
        <w:rPr>
          <w:rStyle w:val="FootnoteReference"/>
        </w:rPr>
        <w:footnoteRef/>
      </w:r>
      <w:r>
        <w:t xml:space="preserve"> Cross-references for "and have": John 3:13; John 7:29; John 16:30; John 17:7-8; John 17:25; Rom 8:3; 1Cor 15:47; Gal 4:4; 1Tim 1:15.</w:t>
      </w:r>
    </w:p>
  </w:footnote>
  <w:footnote w:id="8405">
    <w:p>
      <w:pPr>
        <w:pStyle w:val="FootnoteText"/>
      </w:pPr>
      <w:r>
        <w:rPr>
          <w:rStyle w:val="FootnoteReference"/>
        </w:rPr>
        <w:footnoteRef/>
      </w:r>
      <w:r>
        <w:t xml:space="preserve"> Cross-references for "came": John 8:14; John 13:1; John 13:3.</w:t>
      </w:r>
    </w:p>
  </w:footnote>
  <w:footnote w:id="8406">
    <w:p>
      <w:pPr>
        <w:pStyle w:val="FootnoteText"/>
      </w:pPr>
      <w:r>
        <w:rPr>
          <w:rStyle w:val="FootnoteReference"/>
        </w:rPr>
        <w:footnoteRef/>
      </w:r>
      <w:r>
        <w:t xml:space="preserve"> Cross-references for "I leave": Luke 9:51; Luke 24:51; John 14:28; John 16:5; John 16:16; John 17:5; John 17:11; John 17:13; Acts 1:9-11.</w:t>
      </w:r>
    </w:p>
  </w:footnote>
  <w:footnote w:id="8407">
    <w:p>
      <w:pPr>
        <w:pStyle w:val="FootnoteText"/>
      </w:pPr>
      <w:r>
        <w:rPr>
          <w:rStyle w:val="FootnoteReference"/>
        </w:rPr>
        <w:footnoteRef/>
      </w:r>
      <w:r>
        <w:t xml:space="preserve"> Cross-references for "proverb": John 16:25.</w:t>
      </w:r>
    </w:p>
  </w:footnote>
  <w:footnote w:id="8408">
    <w:p>
      <w:pPr>
        <w:pStyle w:val="FootnoteText"/>
      </w:pPr>
      <w:r>
        <w:rPr>
          <w:rStyle w:val="FootnoteReference"/>
        </w:rPr>
        <w:footnoteRef/>
      </w:r>
      <w:r>
        <w:t xml:space="preserve"> Cross-references: John 5:20; John 16:17; John 21:17; Heb 4:13.</w:t>
      </w:r>
    </w:p>
  </w:footnote>
  <w:footnote w:id="8409">
    <w:p>
      <w:pPr>
        <w:pStyle w:val="FootnoteText"/>
      </w:pPr>
      <w:r>
        <w:rPr>
          <w:rStyle w:val="FootnoteReference"/>
        </w:rPr>
        <w:footnoteRef/>
      </w:r>
      <w:r>
        <w:t xml:space="preserve"> Cross-references: John 17:8.</w:t>
      </w:r>
    </w:p>
  </w:footnote>
  <w:footnote w:id="8410">
    <w:p>
      <w:pPr>
        <w:pStyle w:val="FootnoteText"/>
      </w:pPr>
      <w:r>
        <w:rPr>
          <w:rStyle w:val="FootnoteReference"/>
        </w:rPr>
        <w:footnoteRef/>
      </w:r>
      <w:r>
        <w:t xml:space="preserve"> Cross-references: Luke 9:44-45; John 13:38.</w:t>
      </w:r>
    </w:p>
  </w:footnote>
  <w:footnote w:id="8411">
    <w:p>
      <w:pPr>
        <w:pStyle w:val="FootnoteText"/>
      </w:pPr>
      <w:r>
        <w:rPr>
          <w:rStyle w:val="FootnoteReference"/>
        </w:rPr>
        <w:footnoteRef/>
      </w:r>
      <w:r>
        <w:t xml:space="preserve"> Cross-references for "the hour": John 4:21; John 4:23; John 5:25; John 5:28; John 12:23.</w:t>
      </w:r>
    </w:p>
  </w:footnote>
  <w:footnote w:id="8412">
    <w:p>
      <w:pPr>
        <w:pStyle w:val="FootnoteText"/>
      </w:pPr>
      <w:r>
        <w:rPr>
          <w:rStyle w:val="FootnoteReference"/>
        </w:rPr>
        <w:footnoteRef/>
      </w:r>
      <w:r>
        <w:t xml:space="preserve"> Cross-references for "that": Zech 13:7; Matt 26:31; Matt 26:56; Mark 14:27; Mark 14:50; Acts 8:1; 2Tim 4:16-17.</w:t>
      </w:r>
    </w:p>
  </w:footnote>
  <w:footnote w:id="8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14">
    <w:p>
      <w:pPr>
        <w:pStyle w:val="FootnoteText"/>
      </w:pPr>
      <w:r>
        <w:rPr>
          <w:rStyle w:val="FootnoteReference"/>
        </w:rPr>
        <w:footnoteRef/>
      </w:r>
      <w:r>
        <w:t xml:space="preserve"> Cross-references for "every": John 20:10.</w:t>
      </w:r>
    </w:p>
  </w:footnote>
  <w:footnote w:id="8415">
    <w:p>
      <w:pPr>
        <w:pStyle w:val="FootnoteText"/>
      </w:pPr>
      <w:r>
        <w:rPr>
          <w:rStyle w:val="FootnoteReference"/>
        </w:rPr>
        <w:footnoteRef/>
      </w:r>
      <w:r>
        <w:t xml:space="preserve"> Cross-references: Isa 50:6-9; John 8:16; John 8:29; John 14:10-11.</w:t>
      </w:r>
    </w:p>
  </w:footnote>
  <w:footnote w:id="841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17">
    <w:p>
      <w:pPr>
        <w:pStyle w:val="FootnoteText"/>
      </w:pPr>
      <w:r>
        <w:rPr>
          <w:rStyle w:val="FootnoteReference"/>
        </w:rPr>
        <w:footnoteRef/>
      </w:r>
      <w:r>
        <w:t xml:space="preserve"> Cross-references for "In the": John 15:19-21; Acts 14:22; Rom 8:36; 2Cor 7:4; 1Thess 3:4; 2Tim 3:12; Heb 11:25; 1Pet 5:9; Rev 7:14.</w:t>
      </w:r>
    </w:p>
  </w:footnote>
  <w:footnote w:id="8418">
    <w:p>
      <w:pPr>
        <w:pStyle w:val="FootnoteText"/>
      </w:pPr>
      <w:r>
        <w:rPr>
          <w:rStyle w:val="FootnoteReference"/>
        </w:rPr>
        <w:footnoteRef/>
      </w:r>
      <w:r>
        <w:t xml:space="preserve"> Cross-references: John 14:1; Acts 9:31; Acts 23:11; Acts 27:22; Acts 27:25; 2Cor 1:3; 2Cor 13:11; 1Thess 3:7.</w:t>
      </w:r>
    </w:p>
  </w:footnote>
  <w:footnote w:id="8419">
    <w:p>
      <w:pPr>
        <w:pStyle w:val="FootnoteText"/>
      </w:pPr>
      <w:r>
        <w:rPr>
          <w:rStyle w:val="FootnoteReference"/>
        </w:rPr>
        <w:footnoteRef/>
      </w:r>
      <w:r>
        <w:t xml:space="preserve"> Cross-references: 1Sam 17:51-52; Ps 68:18; John 12:31; John 16:11; Rom 8:37; Gal 1:4; Gal 6:14; 1John 4:4; 1John 5:4.</w:t>
      </w:r>
    </w:p>
  </w:footnote>
  <w:footnote w:id="8420">
    <w:p>
      <w:pPr>
        <w:pStyle w:val="FootnoteText"/>
      </w:pPr>
      <w:r>
        <w:rPr>
          <w:rStyle w:val="FootnoteReference"/>
        </w:rPr>
        <w:footnoteRef/>
      </w:r>
      <w:r>
        <w:t xml:space="preserve"> Name meaning: Jesus (Yeshua) — Yahweh saves. He will save His people from their sins.</w:t>
      </w:r>
    </w:p>
  </w:footnote>
  <w:footnote w:id="8421">
    <w:p>
      <w:pPr>
        <w:pStyle w:val="FootnoteText"/>
      </w:pPr>
      <w:r>
        <w:rPr>
          <w:rStyle w:val="FootnoteReference"/>
        </w:rPr>
        <w:footnoteRef/>
      </w:r>
      <w:r>
        <w:t xml:space="preserve"> Cross-references for "and lifted": Ps 121:1-2; Ps 123:1; Isa 38:14; Luke 18:13; John 11:41.</w:t>
      </w:r>
    </w:p>
  </w:footnote>
  <w:footnote w:id="8422">
    <w:p>
      <w:pPr>
        <w:pStyle w:val="FootnoteText"/>
      </w:pPr>
      <w:r>
        <w:rPr>
          <w:rStyle w:val="FootnoteReference"/>
        </w:rPr>
        <w:footnoteRef/>
      </w:r>
      <w:r>
        <w:t xml:space="preserve"> Cross-references for "the hour": Mark 14:41; Luke 22:53; John 7:30; John 8:20; John 12:23; John 12:27-28; John 13:1; John 16:32.</w:t>
      </w:r>
    </w:p>
  </w:footnote>
  <w:footnote w:id="8423">
    <w:p>
      <w:pPr>
        <w:pStyle w:val="FootnoteText"/>
      </w:pPr>
      <w:r>
        <w:rPr>
          <w:rStyle w:val="FootnoteReference"/>
        </w:rPr>
        <w:footnoteRef/>
      </w:r>
      <w:r>
        <w:t xml:space="preserve"> Cross-references for "glorify": John 7:39; John 11:4; John 13:31-32; John 17:4-5; Acts 3:13; Phil 2:9-11; 1Pet 1:21.</w:t>
      </w:r>
    </w:p>
  </w:footnote>
  <w:footnote w:id="8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2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26">
    <w:p>
      <w:pPr>
        <w:pStyle w:val="FootnoteText"/>
      </w:pPr>
      <w:r>
        <w:rPr>
          <w:rStyle w:val="FootnoteReference"/>
        </w:rPr>
        <w:footnoteRef/>
      </w:r>
      <w:r>
        <w:t xml:space="preserve"> Cross-references for "many": John 6:37; John 6:39; John 10:29.</w:t>
      </w:r>
    </w:p>
  </w:footnote>
  <w:footnote w:id="842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2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29">
    <w:p>
      <w:pPr>
        <w:pStyle w:val="FootnoteText"/>
      </w:pPr>
      <w:r>
        <w:rPr>
          <w:rStyle w:val="FootnoteReference"/>
        </w:rPr>
        <w:footnoteRef/>
      </w:r>
      <w:r>
        <w:t xml:space="preserve"> Cross-references for "the only": 2Chr 15:3; Jer 10:10; John 14:9-10; 1Cor 8:4; 1Thess 1:9; 1Tim 6:15-16; 1John 5:20.</w:t>
      </w:r>
    </w:p>
  </w:footnote>
  <w:footnote w:id="8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31">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32">
    <w:p>
      <w:pPr>
        <w:pStyle w:val="FootnoteText"/>
      </w:pPr>
      <w:r>
        <w:rPr>
          <w:rStyle w:val="FootnoteReference"/>
        </w:rPr>
        <w:footnoteRef/>
      </w:r>
      <w:r>
        <w:t xml:space="preserve"> Personal name: Christ. Personal-name meaning: Christ — anointed. Source form: Christ.</w:t>
      </w:r>
    </w:p>
  </w:footnote>
  <w:footnote w:id="8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35">
    <w:p>
      <w:pPr>
        <w:pStyle w:val="FootnoteText"/>
      </w:pPr>
      <w:r>
        <w:rPr>
          <w:rStyle w:val="FootnoteReference"/>
        </w:rPr>
        <w:footnoteRef/>
      </w:r>
      <w:r>
        <w:t xml:space="preserve"> Cross-references for "glorified": John 12:28; John 13:31-32; John 14:13.</w:t>
      </w:r>
    </w:p>
  </w:footnote>
  <w:footnote w:id="8436">
    <w:p>
      <w:pPr>
        <w:pStyle w:val="FootnoteText"/>
      </w:pPr>
      <w:r>
        <w:rPr>
          <w:rStyle w:val="FootnoteReference"/>
        </w:rPr>
        <w:footnoteRef/>
      </w:r>
      <w:r>
        <w:t xml:space="preserve"> Cross-references for "finished": John 4:34; John 5:36; John 9:3; John 14:31; John 15:10; John 19:30; Acts 20:24; 2Tim 4:7.</w:t>
      </w:r>
    </w:p>
  </w:footnote>
  <w:footnote w:id="843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38">
    <w:p>
      <w:pPr>
        <w:pStyle w:val="FootnoteText"/>
      </w:pPr>
      <w:r>
        <w:rPr>
          <w:rStyle w:val="FootnoteReference"/>
        </w:rPr>
        <w:footnoteRef/>
      </w:r>
      <w:r>
        <w:t xml:space="preserve"> Cross-references for "before": Matt 25:34; John 1:1-3; 1Pet 1:20; Rev 13:8.</w:t>
      </w:r>
    </w:p>
  </w:footnote>
  <w:footnote w:id="843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4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41">
    <w:p>
      <w:pPr>
        <w:pStyle w:val="FootnoteText"/>
      </w:pPr>
      <w:r>
        <w:rPr>
          <w:rStyle w:val="FootnoteReference"/>
        </w:rPr>
        <w:footnoteRef/>
      </w:r>
      <w:r>
        <w:t xml:space="preserve"> Cross-references for "thine": John 17:9-10; Rom 8:28-30; Rom 11:2; Eph 1:4-11; 2Thess 2:13-14; 1Pet 1:1.</w:t>
      </w:r>
    </w:p>
  </w:footnote>
  <w:footnote w:id="844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43">
    <w:p>
      <w:pPr>
        <w:pStyle w:val="FootnoteText"/>
      </w:pPr>
      <w:r>
        <w:rPr>
          <w:rStyle w:val="FootnoteReference"/>
        </w:rPr>
        <w:footnoteRef/>
      </w:r>
      <w:r>
        <w:t xml:space="preserve"> Cross-references: John 7:16-17; John 14:7-10; John 14:20; John 16:27-30.</w:t>
      </w:r>
    </w:p>
  </w:footnote>
  <w:footnote w:id="8444">
    <w:p>
      <w:pPr>
        <w:pStyle w:val="FootnoteText"/>
      </w:pPr>
      <w:r>
        <w:rPr>
          <w:rStyle w:val="FootnoteReference"/>
        </w:rPr>
        <w:footnoteRef/>
      </w:r>
      <w:r>
        <w:t xml:space="preserve"> Cross-references: John 8:28; John 10:29-30; John 12:49-50; John 16:15; John 17:10.</w:t>
      </w:r>
    </w:p>
  </w:footnote>
  <w:footnote w:id="8445">
    <w:p>
      <w:pPr>
        <w:pStyle w:val="FootnoteText"/>
      </w:pPr>
      <w:r>
        <w:rPr>
          <w:rStyle w:val="FootnoteReference"/>
        </w:rPr>
        <w:footnoteRef/>
      </w:r>
      <w:r>
        <w:t xml:space="preserve"> Cross-references for "I have": Prov 1:23; Matt 13:11; John 6:68; John 14:10; John 17:14; Eph 3:2-8; Eph 4:11-12.</w:t>
      </w:r>
    </w:p>
  </w:footnote>
  <w:footnote w:id="8446">
    <w:p>
      <w:pPr>
        <w:pStyle w:val="FootnoteText"/>
      </w:pPr>
      <w:r>
        <w:rPr>
          <w:rStyle w:val="FootnoteReference"/>
        </w:rPr>
        <w:footnoteRef/>
      </w:r>
      <w:r>
        <w:t xml:space="preserve"> Cross-references for "received": Prov 1:3; Prov 2:1; Prov 4:10; Prov 8:10; John 3:33; 1Cor 11:23; 1Cor 15:1; 1Thess 2:13; 1Thess 4:1.</w:t>
      </w:r>
    </w:p>
  </w:footnote>
  <w:footnote w:id="8447">
    <w:p>
      <w:pPr>
        <w:pStyle w:val="FootnoteText"/>
      </w:pPr>
      <w:r>
        <w:rPr>
          <w:rStyle w:val="FootnoteReference"/>
        </w:rPr>
        <w:footnoteRef/>
      </w:r>
      <w:r>
        <w:t xml:space="preserve"> Cross-references for "and have": John 16:27; John 16:30; John 17:6-7; John 17:25; 1John 4:14.</w:t>
      </w:r>
    </w:p>
  </w:footnote>
  <w:footnote w:id="844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50">
    <w:p>
      <w:pPr>
        <w:pStyle w:val="FootnoteText"/>
      </w:pPr>
      <w:r>
        <w:rPr>
          <w:rStyle w:val="FootnoteReference"/>
        </w:rPr>
        <w:footnoteRef/>
      </w:r>
      <w:r>
        <w:t xml:space="preserve"> Cross-references: John 10:30; John 16:14-15; 1Cor 3:21-23; Col 1:15-19; Col 2:9.</w:t>
      </w:r>
    </w:p>
  </w:footnote>
  <w:footnote w:id="845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52">
    <w:p>
      <w:pPr>
        <w:pStyle w:val="FootnoteText"/>
      </w:pPr>
      <w:r>
        <w:rPr>
          <w:rStyle w:val="FootnoteReference"/>
        </w:rPr>
        <w:footnoteRef/>
      </w:r>
      <w:r>
        <w:t xml:space="preserve"> Cross-references for "I am": John 13:1; John 13:3; John 16:28; John 17:13; Acts 1:9-11; Acts 3:21; Heb 1:3; Heb 9:24.</w:t>
      </w:r>
    </w:p>
  </w:footnote>
  <w:footnote w:id="8453">
    <w:p>
      <w:pPr>
        <w:pStyle w:val="FootnoteText"/>
      </w:pPr>
      <w:r>
        <w:rPr>
          <w:rStyle w:val="FootnoteReference"/>
        </w:rPr>
        <w:footnoteRef/>
      </w:r>
      <w:r>
        <w:t xml:space="preserve"> Cross-references for "Holy": Matt 5:48; John 17:25; 1Pet 1:15-17; Rev 4:8; Rev 15:4.</w:t>
      </w:r>
    </w:p>
  </w:footnote>
  <w:footnote w:id="8454">
    <w:p>
      <w:pPr>
        <w:pStyle w:val="FootnoteText"/>
      </w:pPr>
      <w:r>
        <w:rPr>
          <w:rStyle w:val="FootnoteReference"/>
        </w:rPr>
        <w:footnoteRef/>
      </w:r>
      <w:r>
        <w:t xml:space="preserve"> Cross-references for "keep": Ps 17:8-9; Isa 27:3; John 10:29-30; John 17:12; John 17:15; 1Pet 1:5; Jude 1:1; Jude 1:24.</w:t>
      </w:r>
    </w:p>
  </w:footnote>
  <w:footnote w:id="8455">
    <w:p>
      <w:pPr>
        <w:pStyle w:val="FootnoteText"/>
      </w:pPr>
      <w:r>
        <w:rPr>
          <w:rStyle w:val="FootnoteReference"/>
        </w:rPr>
        <w:footnoteRef/>
      </w:r>
      <w:r>
        <w:t xml:space="preserve"> Cross-references for "that": John 10:30; John 14:20; John 17:21-22; Rom 15:5-6; 1Cor 1:10; 1Cor 12:12-13; Eph 4:4.</w:t>
      </w:r>
    </w:p>
  </w:footnote>
  <w:footnote w:id="8456">
    <w:p>
      <w:pPr>
        <w:pStyle w:val="FootnoteText"/>
      </w:pPr>
      <w:r>
        <w:rPr>
          <w:rStyle w:val="FootnoteReference"/>
        </w:rPr>
        <w:footnoteRef/>
      </w:r>
      <w:r>
        <w:t xml:space="preserve"> Cross-references: Matt 10:16; John 15:18-21; John 16:33; John 17:14-18; Jas 4:4; 1John 3:12; 1John 5:19.</w:t>
      </w:r>
    </w:p>
  </w:footnote>
  <w:footnote w:id="8457">
    <w:p>
      <w:pPr>
        <w:pStyle w:val="FootnoteText"/>
      </w:pPr>
      <w:r>
        <w:rPr>
          <w:rStyle w:val="FootnoteReference"/>
        </w:rPr>
        <w:footnoteRef/>
      </w:r>
      <w:r>
        <w:t xml:space="preserve"> Cross-references for "thine": Ps 79:9; Prov 18:10; Isa 64:2; Jer 14:7; Jer 14:21; Ezek 20:9; Ezek 20:22; Ezek 20:44; Matt 6:9; Rom 9:17.</w:t>
      </w:r>
    </w:p>
  </w:footnote>
  <w:footnote w:id="8458">
    <w:p>
      <w:pPr>
        <w:pStyle w:val="FootnoteText"/>
      </w:pPr>
      <w:r>
        <w:rPr>
          <w:rStyle w:val="FootnoteReference"/>
        </w:rPr>
        <w:footnoteRef/>
      </w:r>
      <w:r>
        <w:t xml:space="preserve"> Cross-references for "I kept": John 6:37; John 6:39-40; John 10:27-28; Heb 2:13.</w:t>
      </w:r>
    </w:p>
  </w:footnote>
  <w:footnote w:id="8459">
    <w:p>
      <w:pPr>
        <w:pStyle w:val="FootnoteText"/>
      </w:pPr>
      <w:r>
        <w:rPr>
          <w:rStyle w:val="FootnoteReference"/>
        </w:rPr>
        <w:footnoteRef/>
      </w:r>
      <w:r>
        <w:t xml:space="preserve"> Cross-references for "that": Ps 109:6-19; Acts 1:16-20; Acts 1:25.</w:t>
      </w:r>
    </w:p>
  </w:footnote>
  <w:footnote w:id="8460">
    <w:p>
      <w:pPr>
        <w:pStyle w:val="FootnoteText"/>
      </w:pPr>
      <w:r>
        <w:rPr>
          <w:rStyle w:val="FootnoteReference"/>
        </w:rPr>
        <w:footnoteRef/>
      </w:r>
      <w:r>
        <w:t xml:space="preserve"> Cross-references for "the son": John 6:70-71; John 13:18; 2Thess 2:3.</w:t>
      </w:r>
    </w:p>
  </w:footnote>
  <w:footnote w:id="8461">
    <w:p>
      <w:pPr>
        <w:pStyle w:val="FootnoteText"/>
      </w:pPr>
      <w:r>
        <w:rPr>
          <w:rStyle w:val="FootnoteReference"/>
        </w:rPr>
        <w:footnoteRef/>
      </w:r>
      <w:r>
        <w:t xml:space="preserve"> Cross-references: Luke 4:26-27; John 13:18; John 18:9; 1John 2:19.</w:t>
      </w:r>
    </w:p>
  </w:footnote>
  <w:footnote w:id="8462">
    <w:p>
      <w:pPr>
        <w:pStyle w:val="FootnoteText"/>
      </w:pPr>
      <w:r>
        <w:rPr>
          <w:rStyle w:val="FootnoteReference"/>
        </w:rPr>
        <w:footnoteRef/>
      </w:r>
      <w:r>
        <w:t xml:space="preserve"> Cross-references for "come": John 13:3; John 17:1; Heb 12:2.</w:t>
      </w:r>
    </w:p>
  </w:footnote>
  <w:footnote w:id="846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64">
    <w:p>
      <w:pPr>
        <w:pStyle w:val="FootnoteText"/>
      </w:pPr>
      <w:r>
        <w:rPr>
          <w:rStyle w:val="FootnoteReference"/>
        </w:rPr>
        <w:footnoteRef/>
      </w:r>
      <w:r>
        <w:t xml:space="preserve"> Cross-references for "given": John 17:8.</w:t>
      </w:r>
    </w:p>
  </w:footnote>
  <w:footnote w:id="8465">
    <w:p>
      <w:pPr>
        <w:pStyle w:val="FootnoteText"/>
      </w:pPr>
      <w:r>
        <w:rPr>
          <w:rStyle w:val="FootnoteReference"/>
        </w:rPr>
        <w:footnoteRef/>
      </w:r>
      <w:r>
        <w:t xml:space="preserve"> Cross-references for "the world": Gen 3:15; Prov 29:27; Zech 11:8; Matt 10:24-25; John 7:7; John 15:18-21; 1Pet 4:4-5; 1John 3:12.</w:t>
      </w:r>
    </w:p>
  </w:footnote>
  <w:footnote w:id="8466">
    <w:p>
      <w:pPr>
        <w:pStyle w:val="FootnoteText"/>
      </w:pPr>
      <w:r>
        <w:rPr>
          <w:rStyle w:val="FootnoteReference"/>
        </w:rPr>
        <w:footnoteRef/>
      </w:r>
      <w:r>
        <w:t xml:space="preserve"> Cross-references: John 8:23; John 17:16; 1John 4:5-6; 1John 5:19-20.</w:t>
      </w:r>
    </w:p>
  </w:footnote>
  <w:footnote w:id="8467">
    <w:p>
      <w:pPr>
        <w:pStyle w:val="FootnoteText"/>
      </w:pPr>
      <w:r>
        <w:rPr>
          <w:rStyle w:val="FootnoteReference"/>
        </w:rPr>
        <w:footnoteRef/>
      </w:r>
      <w:r>
        <w:t xml:space="preserve"> Cross-references for "take": Ps 30:9; Eccl 9:10; Isa 38:18-19; Isa 57:1; Luke 8:38-39; Phil 1:20-26.</w:t>
      </w:r>
    </w:p>
  </w:footnote>
  <w:footnote w:id="8468">
    <w:p>
      <w:pPr>
        <w:pStyle w:val="FootnoteText"/>
      </w:pPr>
      <w:r>
        <w:rPr>
          <w:rStyle w:val="FootnoteReference"/>
        </w:rPr>
        <w:footnoteRef/>
      </w:r>
      <w:r>
        <w:t xml:space="preserve"> Cross-references for "keep": Gen 48:16; 1Chr 4:10; Ps 121:7; Matt 6:13; Luke 11:4; Gal 1:4; 2Thess 3:3; 2Tim 4:8; 1John 5:18.</w:t>
      </w:r>
    </w:p>
  </w:footnote>
  <w:footnote w:id="8469">
    <w:p>
      <w:pPr>
        <w:pStyle w:val="FootnoteText"/>
      </w:pPr>
      <w:r>
        <w:rPr>
          <w:rStyle w:val="FootnoteReference"/>
        </w:rPr>
        <w:footnoteRef/>
      </w:r>
      <w:r>
        <w:t xml:space="preserve"> Cross-references: John 17:14 (18).</w:t>
      </w:r>
    </w:p>
  </w:footnote>
  <w:footnote w:id="847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71">
    <w:p>
      <w:pPr>
        <w:pStyle w:val="FootnoteText"/>
      </w:pPr>
      <w:r>
        <w:rPr>
          <w:rStyle w:val="FootnoteReference"/>
        </w:rPr>
        <w:footnoteRef/>
      </w:r>
      <w:r>
        <w:t xml:space="preserve"> Cross-references for "word": 2Sam 7:28; Ps 12:6; Ps 19:7; Ps 119:144; Ps 119:151-152; John 8:40; Eph 4:21; 2Tim 2:25-26.</w:t>
      </w:r>
    </w:p>
  </w:footnote>
  <w:footnote w:id="8472">
    <w:p>
      <w:pPr>
        <w:pStyle w:val="FootnoteText"/>
      </w:pPr>
      <w:r>
        <w:rPr>
          <w:rStyle w:val="FootnoteReference"/>
        </w:rPr>
        <w:footnoteRef/>
      </w:r>
      <w:r>
        <w:t xml:space="preserve"> Cross-references: Isa 61:1-3; Matt 23:34; John 20:21; 2Cor 5:20; Eph 3:7.</w:t>
      </w:r>
    </w:p>
  </w:footnote>
  <w:footnote w:id="8473">
    <w:p>
      <w:pPr>
        <w:pStyle w:val="FootnoteText"/>
      </w:pPr>
      <w:r>
        <w:rPr>
          <w:rStyle w:val="FootnoteReference"/>
        </w:rPr>
        <w:footnoteRef/>
      </w:r>
      <w:r>
        <w:t xml:space="preserve"> Cross-references for "I sanctify": Jer 1:5; John 10:36; 1Cor 1:2; Heb 2:11; Heb 9:13; Heb 9:18; Heb 9:26; Heb 10:5-10; Heb 10:29.</w:t>
      </w:r>
    </w:p>
  </w:footnote>
  <w:footnote w:id="8474">
    <w:p>
      <w:pPr>
        <w:pStyle w:val="FootnoteText"/>
      </w:pPr>
      <w:r>
        <w:rPr>
          <w:rStyle w:val="FootnoteReference"/>
        </w:rPr>
        <w:footnoteRef/>
      </w:r>
      <w:r>
        <w:t xml:space="preserve"> Cross-references for "that": John 17:17; Titus 2:14.</w:t>
      </w:r>
    </w:p>
  </w:footnote>
  <w:footnote w:id="8475">
    <w:p>
      <w:pPr>
        <w:pStyle w:val="FootnoteText"/>
      </w:pPr>
      <w:r>
        <w:rPr>
          <w:rStyle w:val="FootnoteReference"/>
        </w:rPr>
        <w:footnoteRef/>
      </w:r>
      <w:r>
        <w:t xml:space="preserve"> Cross-references: Isa 62:1; 2Cor 4:15; 2Cor 8:9; 1Thess 4:7; 2Tim 2:10.</w:t>
      </w:r>
    </w:p>
  </w:footnote>
  <w:footnote w:id="8476">
    <w:p>
      <w:pPr>
        <w:pStyle w:val="FootnoteText"/>
      </w:pPr>
      <w:r>
        <w:rPr>
          <w:rStyle w:val="FootnoteReference"/>
        </w:rPr>
        <w:footnoteRef/>
      </w:r>
      <w:r>
        <w:t xml:space="preserve"> Cross-references for "pray": John 17:6-11; Eph 4:11.</w:t>
      </w:r>
    </w:p>
  </w:footnote>
  <w:footnote w:id="8477">
    <w:p>
      <w:pPr>
        <w:pStyle w:val="FootnoteText"/>
      </w:pPr>
      <w:r>
        <w:rPr>
          <w:rStyle w:val="FootnoteReference"/>
        </w:rPr>
        <w:footnoteRef/>
      </w:r>
      <w:r>
        <w:t xml:space="preserve"> Cross-references for "for them": Acts 2:41; Acts 4:4; Rom 15:18-19; Rom 16:26; 2Tim 1:2.</w:t>
      </w:r>
    </w:p>
  </w:footnote>
  <w:footnote w:id="847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79">
    <w:p>
      <w:pPr>
        <w:pStyle w:val="FootnoteText"/>
      </w:pPr>
      <w:r>
        <w:rPr>
          <w:rStyle w:val="FootnoteReference"/>
        </w:rPr>
        <w:footnoteRef/>
      </w:r>
      <w:r>
        <w:t xml:space="preserve"> Cross-references for "that the": John 13:35.</w:t>
      </w:r>
    </w:p>
  </w:footnote>
  <w:footnote w:id="8480">
    <w:p>
      <w:pPr>
        <w:pStyle w:val="FootnoteText"/>
      </w:pPr>
      <w:r>
        <w:rPr>
          <w:rStyle w:val="FootnoteReference"/>
        </w:rPr>
        <w:footnoteRef/>
      </w:r>
      <w:r>
        <w:t xml:space="preserve"> Cross-references: John 5:23; John 10:30; John 10:38; John 14:9-11; Phil 2:6; 1John 5:7.</w:t>
      </w:r>
    </w:p>
  </w:footnote>
  <w:footnote w:id="848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82">
    <w:p>
      <w:pPr>
        <w:pStyle w:val="FootnoteText"/>
      </w:pPr>
      <w:r>
        <w:rPr>
          <w:rStyle w:val="FootnoteReference"/>
        </w:rPr>
        <w:footnoteRef/>
      </w:r>
      <w:r>
        <w:t xml:space="preserve"> Cross-references for "that": John 14:20; 1John 1:3; 1John 3:24.</w:t>
      </w:r>
    </w:p>
  </w:footnote>
  <w:footnote w:id="8483">
    <w:p>
      <w:pPr>
        <w:pStyle w:val="FootnoteText"/>
      </w:pPr>
      <w:r>
        <w:rPr>
          <w:rStyle w:val="FootnoteReference"/>
        </w:rPr>
        <w:footnoteRef/>
      </w:r>
      <w:r>
        <w:t xml:space="preserve"> Cross-references for "made": Eph 4:12-16; Phil 3:15; Col 1:28; Col 2:2; Col 2:9-10; Col 3:14; 1Pet 5:10.</w:t>
      </w:r>
    </w:p>
  </w:footnote>
  <w:footnote w:id="8484">
    <w:p>
      <w:pPr>
        <w:pStyle w:val="FootnoteText"/>
      </w:pPr>
      <w:r>
        <w:rPr>
          <w:rStyle w:val="FootnoteReference"/>
        </w:rPr>
        <w:footnoteRef/>
      </w:r>
      <w:r>
        <w:t xml:space="preserve"> Cross-references: John 6:56; John 14:10; John 14:23; Rom 8:10-11; 1Cor 1:30; 2Cor 5:21; Gal 3:28; 1John 1:3; 1John 4:12-16.</w:t>
      </w:r>
    </w:p>
  </w:footnote>
  <w:footnote w:id="8485">
    <w:p>
      <w:pPr>
        <w:pStyle w:val="FootnoteText"/>
      </w:pPr>
      <w:r>
        <w:rPr>
          <w:rStyle w:val="FootnoteReference"/>
        </w:rPr>
        <w:footnoteRef/>
      </w:r>
      <w:r>
        <w:t xml:space="preserve"> Cross-references: John 13:35.</w:t>
      </w:r>
    </w:p>
  </w:footnote>
  <w:footnote w:id="8486">
    <w:p>
      <w:pPr>
        <w:pStyle w:val="FootnoteText"/>
      </w:pPr>
      <w:r>
        <w:rPr>
          <w:rStyle w:val="FootnoteReference"/>
        </w:rPr>
        <w:footnoteRef/>
      </w:r>
      <w:r>
        <w:t xml:space="preserve"> Cross-references for "and hast": John 17:24; Eph 1:6-14; 1John 3:1; 1John 4:19.</w:t>
      </w:r>
    </w:p>
  </w:footnote>
  <w:footnote w:id="848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88">
    <w:p>
      <w:pPr>
        <w:pStyle w:val="FootnoteText"/>
      </w:pPr>
      <w:r>
        <w:rPr>
          <w:rStyle w:val="FootnoteReference"/>
        </w:rPr>
        <w:footnoteRef/>
      </w:r>
      <w:r>
        <w:t xml:space="preserve"> Cross-references: Gen 45:13; 1Cor 13:12; 2Cor 3:18; 2Cor 4:6; 1John 3:2; Rev 21:22.</w:t>
      </w:r>
    </w:p>
  </w:footnote>
  <w:footnote w:id="8489">
    <w:p>
      <w:pPr>
        <w:pStyle w:val="FootnoteText"/>
      </w:pPr>
      <w:r>
        <w:rPr>
          <w:rStyle w:val="FootnoteReference"/>
        </w:rPr>
        <w:footnoteRef/>
      </w:r>
      <w:r>
        <w:t xml:space="preserve"> Cross-references: Prov 8:21-31; John 17:5.</w:t>
      </w:r>
    </w:p>
  </w:footnote>
  <w:footnote w:id="8490">
    <w:p>
      <w:pPr>
        <w:pStyle w:val="FootnoteText"/>
      </w:pPr>
      <w:r>
        <w:rPr>
          <w:rStyle w:val="FootnoteReference"/>
        </w:rPr>
        <w:footnoteRef/>
      </w:r>
      <w:r>
        <w:t xml:space="preserve"> Cross-references for "righteous": Isa 45:21; John 17:11; Rom 3:26.</w:t>
      </w:r>
    </w:p>
  </w:footnote>
  <w:footnote w:id="849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92">
    <w:p>
      <w:pPr>
        <w:pStyle w:val="FootnoteText"/>
      </w:pPr>
      <w:r>
        <w:rPr>
          <w:rStyle w:val="FootnoteReference"/>
        </w:rPr>
        <w:footnoteRef/>
      </w:r>
      <w:r>
        <w:t xml:space="preserve"> Cross-references for "these": Matt 16:16; John 6:19; John 16:27; John 16:30; John 17:8.</w:t>
      </w:r>
    </w:p>
  </w:footnote>
  <w:footnote w:id="8493">
    <w:p>
      <w:pPr>
        <w:pStyle w:val="FootnoteText"/>
      </w:pPr>
      <w:r>
        <w:rPr>
          <w:rStyle w:val="FootnoteReference"/>
        </w:rPr>
        <w:footnoteRef/>
      </w:r>
      <w:r>
        <w:t xml:space="preserve"> Cross-references: John 1:18; John 5:19-20; John 7:29; John 10:15.</w:t>
      </w:r>
    </w:p>
  </w:footnote>
  <w:footnote w:id="8494">
    <w:p>
      <w:pPr>
        <w:pStyle w:val="FootnoteText"/>
      </w:pPr>
      <w:r>
        <w:rPr>
          <w:rStyle w:val="FootnoteReference"/>
        </w:rPr>
        <w:footnoteRef/>
      </w:r>
      <w:r>
        <w:t xml:space="preserve"> Cross-references for "I have": Ps 22:22; John 8:50; John 15:15; John 17:6; Heb 2:12.</w:t>
      </w:r>
    </w:p>
  </w:footnote>
  <w:footnote w:id="8495">
    <w:p>
      <w:pPr>
        <w:pStyle w:val="FootnoteText"/>
      </w:pPr>
      <w:r>
        <w:rPr>
          <w:rStyle w:val="FootnoteReference"/>
        </w:rPr>
        <w:footnoteRef/>
      </w:r>
      <w:r>
        <w:t xml:space="preserve"> Cross-references for "that": John 14:23; John 15:9; Eph 1:6; Eph 1:22-23; Eph 2:4-5; Eph 5:30; Eph 5:32; 2Thess 2:16.</w:t>
      </w:r>
    </w:p>
  </w:footnote>
  <w:footnote w:id="849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97">
    <w:p>
      <w:pPr>
        <w:pStyle w:val="FootnoteText"/>
      </w:pPr>
      <w:r>
        <w:rPr>
          <w:rStyle w:val="FootnoteReference"/>
        </w:rPr>
        <w:footnoteRef/>
      </w:r>
      <w:r>
        <w:t xml:space="preserve"> Name meaning: Jesus (Yeshua) — Yahweh saves. He will save His people from their sins.</w:t>
      </w:r>
    </w:p>
  </w:footnote>
  <w:footnote w:id="8498">
    <w:p>
      <w:pPr>
        <w:pStyle w:val="FootnoteText"/>
      </w:pPr>
      <w:r>
        <w:rPr>
          <w:rStyle w:val="FootnoteReference"/>
        </w:rPr>
        <w:footnoteRef/>
      </w:r>
      <w:r>
        <w:t xml:space="preserve"> Cross-references for "spoken": John 13:31-35.</w:t>
      </w:r>
    </w:p>
  </w:footnote>
  <w:footnote w:id="8499">
    <w:p>
      <w:pPr>
        <w:pStyle w:val="FootnoteText"/>
      </w:pPr>
      <w:r>
        <w:rPr>
          <w:rStyle w:val="FootnoteReference"/>
        </w:rPr>
        <w:footnoteRef/>
      </w:r>
      <w:r>
        <w:t xml:space="preserve"> Cross-references for "the brook": 2Sam 15:23; 1Kgs 15:13; 2Kgs 23:6; 2Kgs 23:12; 2Chr 15:16; 2Chr 30:14; Jer 31:40.</w:t>
      </w:r>
    </w:p>
  </w:footnote>
  <w:footnote w:id="8500">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8501">
    <w:p>
      <w:pPr>
        <w:pStyle w:val="FootnoteText"/>
      </w:pPr>
      <w:r>
        <w:rPr>
          <w:rStyle w:val="FootnoteReference"/>
        </w:rPr>
        <w:footnoteRef/>
      </w:r>
      <w:r>
        <w:t xml:space="preserve"> Cross-references for "a garden": Gen 2:15; Gen 3:23; John 18:26.</w:t>
      </w:r>
    </w:p>
  </w:footnote>
  <w:footnote w:id="8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03">
    <w:p>
      <w:pPr>
        <w:pStyle w:val="FootnoteText"/>
      </w:pPr>
      <w:r>
        <w:rPr>
          <w:rStyle w:val="FootnoteReference"/>
        </w:rPr>
        <w:footnoteRef/>
      </w:r>
      <w:r>
        <w:t xml:space="preserve"> Cross-references: Matt 26:36; Mark 14:32; Luke 22:39-40; John 14:31.</w:t>
      </w:r>
    </w:p>
  </w:footnote>
  <w:footnote w:id="85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5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5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5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508">
    <w:p>
      <w:pPr>
        <w:pStyle w:val="FootnoteText"/>
      </w:pPr>
      <w:r>
        <w:rPr>
          <w:rStyle w:val="FootnoteReference"/>
        </w:rPr>
        <w:footnoteRef/>
      </w:r>
      <w:r>
        <w:t xml:space="preserve"> Cross-references: Mark 11:11-12; Luke 21:37; Luke 22:39.</w:t>
      </w:r>
    </w:p>
  </w:footnote>
  <w:footnote w:id="8509">
    <w:p>
      <w:pPr>
        <w:pStyle w:val="FootnoteText"/>
      </w:pPr>
      <w:r>
        <w:rPr>
          <w:rStyle w:val="FootnoteReference"/>
        </w:rPr>
        <w:footnoteRef/>
      </w:r>
      <w:r>
        <w:t xml:space="preserve"> Cross-references for "Judas": Matt 26:47; Matt 26:55; Mark 14:43-44; Mark 14:48; Luke 22:47-53; John 13:2; John 13:27-30; Acts 1:16.</w:t>
      </w:r>
    </w:p>
  </w:footnote>
  <w:footnote w:id="8510">
    <w:p>
      <w:pPr>
        <w:pStyle w:val="FootnoteText"/>
      </w:pPr>
      <w:r>
        <w:rPr>
          <w:rStyle w:val="FootnoteReference"/>
        </w:rPr>
        <w:footnoteRef/>
      </w:r>
      <w:r>
        <w:t xml:space="preserve"> Cross-references for "a band": Ps 3:1-2; Ps 22:12; John 18:12.</w:t>
      </w:r>
    </w:p>
  </w:footnote>
  <w:footnote w:id="8511">
    <w:p>
      <w:pPr>
        <w:pStyle w:val="FootnoteText"/>
      </w:pPr>
      <w:r>
        <w:rPr>
          <w:rStyle w:val="FootnoteReference"/>
        </w:rPr>
        <w:footnoteRef/>
      </w:r>
      <w:r>
        <w:t xml:space="preserve"> People-name: Pharisees. People-name meaning: Pharisees — set apart. Source form: Pharisees.</w:t>
      </w:r>
    </w:p>
  </w:footnote>
  <w:footnote w:id="8512">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13">
    <w:p>
      <w:pPr>
        <w:pStyle w:val="FootnoteText"/>
      </w:pPr>
      <w:r>
        <w:rPr>
          <w:rStyle w:val="FootnoteReference"/>
        </w:rPr>
        <w:footnoteRef/>
      </w:r>
      <w:r>
        <w:t xml:space="preserve"> Cross-references for "Whom": 1Kgs 18:10; 1Kgs 18:14-18; Neh 6:11; Ps 3:6; Ps 27:3; Prov 28:1; 1Pet 4:1.</w:t>
      </w:r>
    </w:p>
  </w:footnote>
  <w:footnote w:id="8514">
    <w:p>
      <w:pPr>
        <w:pStyle w:val="FootnoteText"/>
      </w:pPr>
      <w:r>
        <w:rPr>
          <w:rStyle w:val="FootnoteReference"/>
        </w:rPr>
        <w:footnoteRef/>
      </w:r>
      <w:r>
        <w:t xml:space="preserve"> Cross-references for "Jesus": Matt 2:23; Matt 21:11; John 1:46; John 19:19.</w:t>
      </w:r>
    </w:p>
  </w:footnote>
  <w:footnote w:id="8515">
    <w:p>
      <w:pPr>
        <w:pStyle w:val="FootnoteText"/>
      </w:pPr>
      <w:r>
        <w:rPr>
          <w:rStyle w:val="FootnoteReference"/>
        </w:rPr>
        <w:footnoteRef/>
      </w:r>
      <w:r>
        <w:t xml:space="preserve"> Place name: Nazareth. Place-name meaning: Nazareth — separated; crowned; sanctified. Source form: Nazareth. Greek form: ναζαρεθ.</w:t>
      </w:r>
    </w:p>
  </w:footnote>
  <w:footnote w:id="8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7">
    <w:p>
      <w:pPr>
        <w:pStyle w:val="FootnoteText"/>
      </w:pPr>
      <w:r>
        <w:rPr>
          <w:rStyle w:val="FootnoteReference"/>
        </w:rPr>
        <w:footnoteRef/>
      </w:r>
      <w:r>
        <w:t xml:space="preserve"> Cross-references for "stood": Isa 3:9; Jer 8:12.</w:t>
      </w:r>
    </w:p>
  </w:footnote>
  <w:footnote w:id="85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19">
    <w:p>
      <w:pPr>
        <w:pStyle w:val="FootnoteText"/>
      </w:pPr>
      <w:r>
        <w:rPr>
          <w:rStyle w:val="FootnoteReference"/>
        </w:rPr>
        <w:footnoteRef/>
      </w:r>
      <w:r>
        <w:t xml:space="preserve"> Cross-references for "they went": 2Kgs 1:9-15; Ps 27:2; Ps 40:14; Ps 70:2-3; Ps 129:5; Luke 9:54-56; Acts 4:29-30.</w:t>
      </w:r>
    </w:p>
  </w:footnote>
  <w:footnote w:id="8520">
    <w:p>
      <w:pPr>
        <w:pStyle w:val="FootnoteText"/>
      </w:pPr>
      <w:r>
        <w:rPr>
          <w:rStyle w:val="FootnoteReference"/>
        </w:rPr>
        <w:footnoteRef/>
      </w:r>
      <w:r>
        <w:t xml:space="preserve"> Cross-references: John 18:4 (3).</w:t>
      </w:r>
    </w:p>
  </w:footnote>
  <w:footnote w:id="8521">
    <w:p>
      <w:pPr>
        <w:pStyle w:val="FootnoteText"/>
      </w:pPr>
      <w:r>
        <w:rPr>
          <w:rStyle w:val="FootnoteReference"/>
        </w:rPr>
        <w:footnoteRef/>
      </w:r>
      <w:r>
        <w:t xml:space="preserve"> Cross-references: Isa 53:6; Eph 5:25.</w:t>
      </w:r>
    </w:p>
  </w:footnote>
  <w:footnote w:id="8522">
    <w:p>
      <w:pPr>
        <w:pStyle w:val="FootnoteText"/>
      </w:pPr>
      <w:r>
        <w:rPr>
          <w:rStyle w:val="FootnoteReference"/>
        </w:rPr>
        <w:footnoteRef/>
      </w:r>
      <w:r>
        <w:t xml:space="preserve"> Cross-references: Matt 26:56; Mark 14:50-52; John 10:28; John 13:1; John 13:36; John 16:32; 1Cor 10:13; 2Cor 12:9; 1Pet 5:7.</w:t>
      </w:r>
    </w:p>
  </w:footnote>
  <w:footnote w:id="8523">
    <w:p>
      <w:pPr>
        <w:pStyle w:val="FootnoteText"/>
      </w:pPr>
      <w:r>
        <w:rPr>
          <w:rStyle w:val="FootnoteReference"/>
        </w:rPr>
        <w:footnoteRef/>
      </w:r>
      <w:r>
        <w:t xml:space="preserve"> Cross-references: John 17:12.</w:t>
      </w:r>
    </w:p>
  </w:footnote>
  <w:footnote w:id="8524">
    <w:p>
      <w:pPr>
        <w:pStyle w:val="FootnoteText"/>
      </w:pPr>
      <w:r>
        <w:rPr>
          <w:rStyle w:val="FootnoteReference"/>
        </w:rPr>
        <w:footnoteRef/>
      </w:r>
      <w:r>
        <w:t xml:space="preserve"> Personal name: Simon. Personal-name meaning: Simon — that hears; that obeys. Source form: Simon.</w:t>
      </w:r>
    </w:p>
  </w:footnote>
  <w:footnote w:id="8525">
    <w:p>
      <w:pPr>
        <w:pStyle w:val="FootnoteText"/>
      </w:pPr>
      <w:r>
        <w:rPr>
          <w:rStyle w:val="FootnoteReference"/>
        </w:rPr>
        <w:footnoteRef/>
      </w:r>
      <w:r>
        <w:t xml:space="preserve"> Name meaning: Peter (Kepha; Petros) — Rock; stone. The rock-like apostle.</w:t>
      </w:r>
    </w:p>
  </w:footnote>
  <w:footnote w:id="8526">
    <w:p>
      <w:pPr>
        <w:pStyle w:val="FootnoteText"/>
      </w:pPr>
      <w:r>
        <w:rPr>
          <w:rStyle w:val="FootnoteReference"/>
        </w:rPr>
        <w:footnoteRef/>
      </w:r>
      <w:r>
        <w:t xml:space="preserve"> Personal name: Malchus. Personal-name meaning: Malchus — my king, kingdom, or counselor. Source form: Malchus.</w:t>
      </w:r>
    </w:p>
  </w:footnote>
  <w:footnote w:id="8527">
    <w:p>
      <w:pPr>
        <w:pStyle w:val="FootnoteText"/>
      </w:pPr>
      <w:r>
        <w:rPr>
          <w:rStyle w:val="FootnoteReference"/>
        </w:rPr>
        <w:footnoteRef/>
      </w:r>
      <w:r>
        <w:t xml:space="preserve"> Cross-references: Matt 26:51-54; Mark 14:30; Mark 14:47; Luke 22:33; Luke 22:49-51; John 18:26.</w:t>
      </w:r>
    </w:p>
  </w:footnote>
  <w:footnote w:id="8528">
    <w:p>
      <w:pPr>
        <w:pStyle w:val="FootnoteText"/>
      </w:pPr>
      <w:r>
        <w:rPr>
          <w:rStyle w:val="FootnoteReference"/>
        </w:rPr>
        <w:footnoteRef/>
      </w:r>
      <w:r>
        <w:t xml:space="preserve"> Cross-references for "the cup": Ps 75:8; Ezek 23:31; Matt 20:22; Matt 26:39; Matt 26:42; Mark 10:38-39; Mark 14:35-36; Luke 22:42; Heb 12:2.</w:t>
      </w:r>
    </w:p>
  </w:footnote>
  <w:footnote w:id="8529">
    <w:p>
      <w:pPr>
        <w:pStyle w:val="FootnoteText"/>
      </w:pPr>
      <w:r>
        <w:rPr>
          <w:rStyle w:val="FootnoteReference"/>
        </w:rPr>
        <w:footnoteRef/>
      </w:r>
      <w:r>
        <w:t xml:space="preserve"> Cross-references: John 18:36; 2Cor 6:7; 2Cor 10:4; Eph 6:11-17.</w:t>
      </w:r>
    </w:p>
  </w:footnote>
  <w:footnote w:id="8530">
    <w:p>
      <w:pPr>
        <w:pStyle w:val="FootnoteText"/>
      </w:pPr>
      <w:r>
        <w:rPr>
          <w:rStyle w:val="FootnoteReference"/>
        </w:rPr>
        <w:footnoteRef/>
      </w:r>
      <w:r>
        <w:t xml:space="preserve"> Cross-references: Luke 12:30; John 11:41-42; John 12:27-28; John 15:10; John 17:24; John 20:17; Rom 8:15-18; Heb 12:5-10.</w:t>
      </w:r>
    </w:p>
  </w:footnote>
  <w:footnote w:id="8531">
    <w:p>
      <w:pPr>
        <w:pStyle w:val="FootnoteText"/>
      </w:pPr>
      <w:r>
        <w:rPr>
          <w:rStyle w:val="FootnoteReference"/>
        </w:rPr>
        <w:footnoteRef/>
      </w:r>
      <w:r>
        <w:t xml:space="preserve"> Cross-references for "the band": Matt 26:57; Mark 14:53; Luke 22:54; John 18:3.</w:t>
      </w:r>
    </w:p>
  </w:footnote>
  <w:footnote w:id="8532">
    <w:p>
      <w:pPr>
        <w:pStyle w:val="FootnoteText"/>
      </w:pPr>
      <w:r>
        <w:rPr>
          <w:rStyle w:val="FootnoteReference"/>
        </w:rPr>
        <w:footnoteRef/>
      </w:r>
      <w:r>
        <w:t xml:space="preserve"> Cross-references for "the captain": Acts 21:31; Acts 21:37; Acts 22:24-28; Acts 23:10; Acts 23:17-22.</w:t>
      </w:r>
    </w:p>
  </w:footnote>
  <w:footnote w:id="8533">
    <w:p>
      <w:pPr>
        <w:pStyle w:val="FootnoteText"/>
      </w:pPr>
      <w:r>
        <w:rPr>
          <w:rStyle w:val="FootnoteReference"/>
        </w:rPr>
        <w:footnoteRef/>
      </w:r>
      <w:r>
        <w:t xml:space="preserve"> People-name: Jews. People-name meaning: Jews — People of Judah; Judeans. Source form: Jews.</w:t>
      </w:r>
    </w:p>
  </w:footnote>
  <w:footnote w:id="8534">
    <w:p>
      <w:pPr>
        <w:pStyle w:val="FootnoteText"/>
      </w:pPr>
      <w:r>
        <w:rPr>
          <w:rStyle w:val="FootnoteReference"/>
        </w:rPr>
        <w:footnoteRef/>
      </w:r>
      <w:r>
        <w:t xml:space="preserve"> Cross-references for "bound": Gen 22:9; Gen 40:3; Judg 16:21; Ps 118:27; Matt 27:2; Mark 15:1.</w:t>
      </w:r>
    </w:p>
  </w:footnote>
  <w:footnote w:id="8535">
    <w:p>
      <w:pPr>
        <w:pStyle w:val="FootnoteText"/>
      </w:pPr>
      <w:r>
        <w:rPr>
          <w:rStyle w:val="FootnoteReference"/>
        </w:rPr>
        <w:footnoteRef/>
      </w:r>
      <w:r>
        <w:t xml:space="preserve"> Personal name: Annas. Personal-name meaning: Annas — one who answers; humble. Source form: Annas.</w:t>
      </w:r>
    </w:p>
  </w:footnote>
  <w:footnote w:id="8536">
    <w:p>
      <w:pPr>
        <w:pStyle w:val="FootnoteText"/>
      </w:pPr>
      <w:r>
        <w:rPr>
          <w:rStyle w:val="FootnoteReference"/>
        </w:rPr>
        <w:footnoteRef/>
      </w:r>
      <w:r>
        <w:t xml:space="preserve"> Personal name: Caiaphas. Personal-name meaning: Caiaphas — he that seeks with diligence; one that vomiteth. Source form: Caiaphas.</w:t>
      </w:r>
    </w:p>
  </w:footnote>
  <w:footnote w:id="8537">
    <w:p>
      <w:pPr>
        <w:pStyle w:val="FootnoteText"/>
      </w:pPr>
      <w:r>
        <w:rPr>
          <w:rStyle w:val="FootnoteReference"/>
        </w:rPr>
        <w:footnoteRef/>
      </w:r>
      <w:r>
        <w:t xml:space="preserve"> Cross-references for "that": John 11:51; John 18:24.</w:t>
      </w:r>
    </w:p>
  </w:footnote>
  <w:footnote w:id="8538">
    <w:p>
      <w:pPr>
        <w:pStyle w:val="FootnoteText"/>
      </w:pPr>
      <w:r>
        <w:rPr>
          <w:rStyle w:val="FootnoteReference"/>
        </w:rPr>
        <w:footnoteRef/>
      </w:r>
      <w:r>
        <w:t xml:space="preserve"> Cross-references: Matt 26:57.</w:t>
      </w:r>
    </w:p>
  </w:footnote>
  <w:footnote w:id="8539">
    <w:p>
      <w:pPr>
        <w:pStyle w:val="FootnoteText"/>
      </w:pPr>
      <w:r>
        <w:rPr>
          <w:rStyle w:val="FootnoteReference"/>
        </w:rPr>
        <w:footnoteRef/>
      </w:r>
      <w:r>
        <w:t xml:space="preserve"> Cross-references for "Annas": Luke 3:2; Acts 4:6.</w:t>
      </w:r>
    </w:p>
  </w:footnote>
  <w:footnote w:id="8540">
    <w:p>
      <w:pPr>
        <w:pStyle w:val="FootnoteText"/>
      </w:pPr>
      <w:r>
        <w:rPr>
          <w:rStyle w:val="FootnoteReference"/>
        </w:rPr>
        <w:footnoteRef/>
      </w:r>
      <w:r>
        <w:t xml:space="preserve"> Cross-references for "Caiaphas": John 11:49-52.</w:t>
      </w:r>
    </w:p>
  </w:footnote>
  <w:footnote w:id="8541">
    <w:p>
      <w:pPr>
        <w:pStyle w:val="FootnoteText"/>
      </w:pPr>
      <w:r>
        <w:rPr>
          <w:rStyle w:val="FootnoteReference"/>
        </w:rPr>
        <w:footnoteRef/>
      </w:r>
      <w:r>
        <w:t xml:space="preserve"> Cross-references for "Simon": Matt 26:58-68; Mark 14:54; Luke 22:54.</w:t>
      </w:r>
    </w:p>
  </w:footnote>
  <w:footnote w:id="8542">
    <w:p>
      <w:pPr>
        <w:pStyle w:val="FootnoteText"/>
      </w:pPr>
      <w:r>
        <w:rPr>
          <w:rStyle w:val="FootnoteReference"/>
        </w:rPr>
        <w:footnoteRef/>
      </w:r>
      <w:r>
        <w:t xml:space="preserve"> Cross-references: Luke 22:55-57 (3); Mark 14:66-68 (3); Matthew 26:69 (3).</w:t>
      </w:r>
    </w:p>
  </w:footnote>
  <w:footnote w:id="8543">
    <w:p>
      <w:pPr>
        <w:pStyle w:val="FootnoteText"/>
      </w:pPr>
      <w:r>
        <w:rPr>
          <w:rStyle w:val="FootnoteReference"/>
        </w:rPr>
        <w:footnoteRef/>
      </w:r>
      <w:r>
        <w:t xml:space="preserve"> Cross-references for "I am not": Matt 26:33; John 18:5; John 18:8; John 21:15.</w:t>
      </w:r>
    </w:p>
  </w:footnote>
  <w:footnote w:id="8544">
    <w:p>
      <w:pPr>
        <w:pStyle w:val="FootnoteText"/>
      </w:pPr>
      <w:r>
        <w:rPr>
          <w:rStyle w:val="FootnoteReference"/>
        </w:rPr>
        <w:footnoteRef/>
      </w:r>
      <w:r>
        <w:t xml:space="preserve"> Cross-references for "the damsel": Matt 26:69-70; Mark 14:66-68; Luke 22:54; Luke 22:56-57; John 18:16.</w:t>
      </w:r>
    </w:p>
  </w:footnote>
  <w:footnote w:id="8545">
    <w:p>
      <w:pPr>
        <w:pStyle w:val="FootnoteText"/>
      </w:pPr>
      <w:r>
        <w:rPr>
          <w:rStyle w:val="FootnoteReference"/>
        </w:rPr>
        <w:footnoteRef/>
      </w:r>
      <w:r>
        <w:t xml:space="preserve"> Cross-references for "Peter": Gen 49:6; 1Kgs 19:9; Ps 1:1; Ps 26:4-10; Prov 13:20; Acts 4:23; 1Cor 15:33; 2Cor 6:15-17; Eph 5:11-12.</w:t>
      </w:r>
    </w:p>
  </w:footnote>
  <w:footnote w:id="8546">
    <w:p>
      <w:pPr>
        <w:pStyle w:val="FootnoteText"/>
      </w:pPr>
      <w:r>
        <w:rPr>
          <w:rStyle w:val="FootnoteReference"/>
        </w:rPr>
        <w:footnoteRef/>
      </w:r>
      <w:r>
        <w:t xml:space="preserve"> Cross-references: Mark 14:54; Luke 22:55-56; John 18:25.</w:t>
      </w:r>
    </w:p>
  </w:footnote>
  <w:footnote w:id="8547">
    <w:p>
      <w:pPr>
        <w:pStyle w:val="FootnoteText"/>
      </w:pPr>
      <w:r>
        <w:rPr>
          <w:rStyle w:val="FootnoteReference"/>
        </w:rPr>
        <w:footnoteRef/>
      </w:r>
      <w:r>
        <w:t xml:space="preserve"> Cross-references: Luke 22:44.</w:t>
      </w:r>
    </w:p>
  </w:footnote>
  <w:footnote w:id="8548">
    <w:p>
      <w:pPr>
        <w:pStyle w:val="FootnoteText"/>
      </w:pPr>
      <w:r>
        <w:rPr>
          <w:rStyle w:val="FootnoteReference"/>
        </w:rPr>
        <w:footnoteRef/>
      </w:r>
      <w:r>
        <w:t xml:space="preserve"> Cross-references for "asked": Luke 11:53-54; Luke 20:20.</w:t>
      </w:r>
    </w:p>
  </w:footnote>
  <w:footnote w:id="8549">
    <w:p>
      <w:pPr>
        <w:pStyle w:val="FootnoteText"/>
      </w:pPr>
      <w:r>
        <w:rPr>
          <w:rStyle w:val="FootnoteReference"/>
        </w:rPr>
        <w:footnoteRef/>
      </w:r>
      <w:r>
        <w:t xml:space="preserve"> Cross-references for "and in": Isa 45:19; Isa 48:16; Matt 24:26; John 7:4; Acts 26:26.</w:t>
      </w:r>
    </w:p>
  </w:footnote>
  <w:footnote w:id="855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51">
    <w:p>
      <w:pPr>
        <w:pStyle w:val="FootnoteText"/>
      </w:pPr>
      <w:r>
        <w:rPr>
          <w:rStyle w:val="FootnoteReference"/>
        </w:rPr>
        <w:footnoteRef/>
      </w:r>
      <w:r>
        <w:t xml:space="preserve"> Cross-references: Matt 26:59-60; Mark 14:55-59; Luke 22:67; Acts 24:12-13; Acts 24:18-20.</w:t>
      </w:r>
    </w:p>
  </w:footnote>
  <w:footnote w:id="8552">
    <w:p>
      <w:pPr>
        <w:pStyle w:val="FootnoteText"/>
      </w:pPr>
      <w:r>
        <w:rPr>
          <w:rStyle w:val="FootnoteReference"/>
        </w:rPr>
        <w:footnoteRef/>
      </w:r>
      <w:r>
        <w:t xml:space="preserve"> Cross-references for "struck": Job 16:10; Job 30:10-12; Isa 50:5-7; Jer 20:2; Mic 5:1; Matt 26:67-68; Mark 14:65; Luke 22:63-64; Acts 23:2-3.</w:t>
      </w:r>
    </w:p>
  </w:footnote>
  <w:footnote w:id="8553">
    <w:p>
      <w:pPr>
        <w:pStyle w:val="FootnoteText"/>
      </w:pPr>
      <w:r>
        <w:rPr>
          <w:rStyle w:val="FootnoteReference"/>
        </w:rPr>
        <w:footnoteRef/>
      </w:r>
      <w:r>
        <w:t xml:space="preserve"> Cross-references for "Answerest": Acts 23:4-5.</w:t>
      </w:r>
    </w:p>
  </w:footnote>
  <w:footnote w:id="8554">
    <w:p>
      <w:pPr>
        <w:pStyle w:val="FootnoteText"/>
      </w:pPr>
      <w:r>
        <w:rPr>
          <w:rStyle w:val="FootnoteReference"/>
        </w:rPr>
        <w:footnoteRef/>
      </w:r>
      <w:r>
        <w:t xml:space="preserve"> Cross-references: 2Cor 10:1; 1Pet 2:20-23.</w:t>
      </w:r>
    </w:p>
  </w:footnote>
  <w:footnote w:id="8555">
    <w:p>
      <w:pPr>
        <w:pStyle w:val="FootnoteText"/>
      </w:pPr>
      <w:r>
        <w:rPr>
          <w:rStyle w:val="FootnoteReference"/>
        </w:rPr>
        <w:footnoteRef/>
      </w:r>
      <w:r>
        <w:t xml:space="preserve"> Cross-references for "Annas": Matt 26:57; John 18:13.</w:t>
      </w:r>
    </w:p>
  </w:footnote>
  <w:footnote w:id="8556">
    <w:p>
      <w:pPr>
        <w:pStyle w:val="FootnoteText"/>
      </w:pPr>
      <w:r>
        <w:rPr>
          <w:rStyle w:val="FootnoteReference"/>
        </w:rPr>
        <w:footnoteRef/>
      </w:r>
      <w:r>
        <w:t xml:space="preserve"> Cross-references for "bound": John 18:13.</w:t>
      </w:r>
    </w:p>
  </w:footnote>
  <w:footnote w:id="8557">
    <w:p>
      <w:pPr>
        <w:pStyle w:val="FootnoteText"/>
      </w:pPr>
      <w:r>
        <w:rPr>
          <w:rStyle w:val="FootnoteReference"/>
        </w:rPr>
        <w:footnoteRef/>
      </w:r>
      <w:r>
        <w:t xml:space="preserve"> Cross-references for "stood": Mark 14:37-38; Mark 14:67; Luke 22:56; John 18:18.</w:t>
      </w:r>
    </w:p>
  </w:footnote>
  <w:footnote w:id="8558">
    <w:p>
      <w:pPr>
        <w:pStyle w:val="FootnoteText"/>
      </w:pPr>
      <w:r>
        <w:rPr>
          <w:rStyle w:val="FootnoteReference"/>
        </w:rPr>
        <w:footnoteRef/>
      </w:r>
      <w:r>
        <w:t xml:space="preserve"> Cross-references: Matt 26:69; Matt 26:71; Mark 14:68-70; Luke 22:58.</w:t>
      </w:r>
    </w:p>
  </w:footnote>
  <w:footnote w:id="8559">
    <w:p>
      <w:pPr>
        <w:pStyle w:val="FootnoteText"/>
      </w:pPr>
      <w:r>
        <w:rPr>
          <w:rStyle w:val="FootnoteReference"/>
        </w:rPr>
        <w:footnoteRef/>
      </w:r>
      <w:r>
        <w:t xml:space="preserve"> Cross-references: Gen 18:15; Prov 29:25; Gal 2:11-13.</w:t>
      </w:r>
    </w:p>
  </w:footnote>
  <w:footnote w:id="8560">
    <w:p>
      <w:pPr>
        <w:pStyle w:val="FootnoteText"/>
      </w:pPr>
      <w:r>
        <w:rPr>
          <w:rStyle w:val="FootnoteReference"/>
        </w:rPr>
        <w:footnoteRef/>
      </w:r>
      <w:r>
        <w:t xml:space="preserve"> Cross-references for "being": John 18:10.</w:t>
      </w:r>
    </w:p>
  </w:footnote>
  <w:footnote w:id="8561">
    <w:p>
      <w:pPr>
        <w:pStyle w:val="FootnoteText"/>
      </w:pPr>
      <w:r>
        <w:rPr>
          <w:rStyle w:val="FootnoteReference"/>
        </w:rPr>
        <w:footnoteRef/>
      </w:r>
      <w:r>
        <w:t xml:space="preserve"> Cross-references: Prov 12:19; Matt 26:73; Mark 14:70-71; Luke 22:59-60.</w:t>
      </w:r>
    </w:p>
  </w:footnote>
  <w:footnote w:id="8562">
    <w:p>
      <w:pPr>
        <w:pStyle w:val="FootnoteText"/>
      </w:pPr>
      <w:r>
        <w:rPr>
          <w:rStyle w:val="FootnoteReference"/>
        </w:rPr>
        <w:footnoteRef/>
      </w:r>
      <w:r>
        <w:t xml:space="preserve"> Cross-references: Matt 26:34; Matt 26:74-75; Mark 14:30; Mark 14:68; Mark 14:71-72; Luke 22:34; Luke 22:60-62; John 13:38.</w:t>
      </w:r>
    </w:p>
  </w:footnote>
  <w:footnote w:id="8563">
    <w:p>
      <w:pPr>
        <w:pStyle w:val="FootnoteText"/>
      </w:pPr>
      <w:r>
        <w:rPr>
          <w:rStyle w:val="FootnoteReference"/>
        </w:rPr>
        <w:footnoteRef/>
      </w:r>
      <w:r>
        <w:t xml:space="preserve"> Cross-references for "early": Prov 1:16; Prov 4:16; Mic 2:1; Luke 22:66.</w:t>
      </w:r>
    </w:p>
  </w:footnote>
  <w:footnote w:id="8564">
    <w:p>
      <w:pPr>
        <w:pStyle w:val="FootnoteText"/>
      </w:pPr>
      <w:r>
        <w:rPr>
          <w:rStyle w:val="FootnoteReference"/>
        </w:rPr>
        <w:footnoteRef/>
      </w:r>
      <w:r>
        <w:t xml:space="preserve"> Cross-references for "and they": Ps 35:16; Isa 1:10-15; Jer 7:8-11; Amos 5:21-23; Mic 3:10-12; Matt 23:23-28; Matt 27:6; Acts 10:28; Acts 11:3.</w:t>
      </w:r>
    </w:p>
  </w:footnote>
  <w:footnote w:id="8565">
    <w:p>
      <w:pPr>
        <w:pStyle w:val="FootnoteText"/>
      </w:pPr>
      <w:r>
        <w:rPr>
          <w:rStyle w:val="FootnoteReference"/>
        </w:rPr>
        <w:footnoteRef/>
      </w:r>
      <w:r>
        <w:t xml:space="preserve"> Cross-references: Matt 27:1; Matt 27:2-10; Mark 15:1-5; Luke 23:1-5; Acts 3:13.</w:t>
      </w:r>
    </w:p>
  </w:footnote>
  <w:footnote w:id="8566">
    <w:p>
      <w:pPr>
        <w:pStyle w:val="FootnoteText"/>
      </w:pPr>
      <w:r>
        <w:rPr>
          <w:rStyle w:val="FootnoteReference"/>
        </w:rPr>
        <w:footnoteRef/>
      </w:r>
      <w:r>
        <w:t xml:space="preserve"> Cross-references for "unto": Matt 27:27; Mark 15:16; John 18:33; John 19:9.</w:t>
      </w:r>
    </w:p>
  </w:footnote>
  <w:footnote w:id="8567">
    <w:p>
      <w:pPr>
        <w:pStyle w:val="FootnoteText"/>
      </w:pPr>
      <w:r>
        <w:rPr>
          <w:rStyle w:val="FootnoteReference"/>
        </w:rPr>
        <w:footnoteRef/>
      </w:r>
      <w:r>
        <w:t xml:space="preserve"> Cross-references: Deut 16:2; 2Chr 30:21-24; 2Chr 35:8-14; 2Chr 35:17-18; Ezek 45:21; John 18:39; John 19:14.</w:t>
      </w:r>
    </w:p>
  </w:footnote>
  <w:footnote w:id="8568">
    <w:p>
      <w:pPr>
        <w:pStyle w:val="FootnoteText"/>
      </w:pPr>
      <w:r>
        <w:rPr>
          <w:rStyle w:val="FootnoteReference"/>
        </w:rPr>
        <w:footnoteRef/>
      </w:r>
      <w:r>
        <w:t xml:space="preserve"> Name meaning: Pilate (Pilatus) — Armed with a spear. Roman judge who washed his hands of Jesus.</w:t>
      </w:r>
    </w:p>
  </w:footnote>
  <w:footnote w:id="8569">
    <w:p>
      <w:pPr>
        <w:pStyle w:val="FootnoteText"/>
      </w:pPr>
      <w:r>
        <w:rPr>
          <w:rStyle w:val="FootnoteReference"/>
        </w:rPr>
        <w:footnoteRef/>
      </w:r>
      <w:r>
        <w:t xml:space="preserve"> Cross-references for "What": Matt 27:23; Acts 23:28-30; Acts 25:16.</w:t>
      </w:r>
    </w:p>
  </w:footnote>
  <w:footnote w:id="8570">
    <w:p>
      <w:pPr>
        <w:pStyle w:val="FootnoteText"/>
      </w:pPr>
      <w:r>
        <w:rPr>
          <w:rStyle w:val="FootnoteReference"/>
        </w:rPr>
        <w:footnoteRef/>
      </w:r>
      <w:r>
        <w:t xml:space="preserve"> Cross-references for "delivered": Mark 10:33; Luke 24:7; Acts 3:13.</w:t>
      </w:r>
    </w:p>
  </w:footnote>
  <w:footnote w:id="8571">
    <w:p>
      <w:pPr>
        <w:pStyle w:val="FootnoteText"/>
      </w:pPr>
      <w:r>
        <w:rPr>
          <w:rStyle w:val="FootnoteReference"/>
        </w:rPr>
        <w:footnoteRef/>
      </w:r>
      <w:r>
        <w:t xml:space="preserve"> Cross-references: Mark 15:3; Luke 20:19-26; Luke 23:2-5; John 19:12.</w:t>
      </w:r>
    </w:p>
  </w:footnote>
  <w:footnote w:id="8572">
    <w:p>
      <w:pPr>
        <w:pStyle w:val="FootnoteText"/>
      </w:pPr>
      <w:r>
        <w:rPr>
          <w:rStyle w:val="FootnoteReference"/>
        </w:rPr>
        <w:footnoteRef/>
      </w:r>
      <w:r>
        <w:t xml:space="preserve"> Cross-references for "Take": John 19:6-7; Acts 25:18-20.</w:t>
      </w:r>
    </w:p>
  </w:footnote>
  <w:footnote w:id="8573">
    <w:p>
      <w:pPr>
        <w:pStyle w:val="FootnoteText"/>
      </w:pPr>
      <w:r>
        <w:rPr>
          <w:rStyle w:val="FootnoteReference"/>
        </w:rPr>
        <w:footnoteRef/>
      </w:r>
      <w:r>
        <w:t xml:space="preserve"> Cross-references: Gen 49:10; Ezek 21:26-27; Hos 3:4-5; John 19:15.</w:t>
      </w:r>
    </w:p>
  </w:footnote>
  <w:footnote w:id="8574">
    <w:p>
      <w:pPr>
        <w:pStyle w:val="FootnoteText"/>
      </w:pPr>
      <w:r>
        <w:rPr>
          <w:rStyle w:val="FootnoteReference"/>
        </w:rPr>
        <w:footnoteRef/>
      </w:r>
      <w:r>
        <w:t xml:space="preserve"> Cross-references for "the saying": Matt 20:19; Matt 26:2; Luke 18:32-33; Luke 24:7-8; John 3:14; John 10:31; John 10:33; John 12:32-33; Acts 7:59.</w:t>
      </w:r>
    </w:p>
  </w:footnote>
  <w:footnote w:id="8575">
    <w:p>
      <w:pPr>
        <w:pStyle w:val="FootnoteText"/>
      </w:pPr>
      <w:r>
        <w:rPr>
          <w:rStyle w:val="FootnoteReference"/>
        </w:rPr>
        <w:footnoteRef/>
      </w:r>
      <w:r>
        <w:t xml:space="preserve"> Cross-references for "what": Deut 21:23; Ps 22:16; Gal 3:13.</w:t>
      </w:r>
    </w:p>
  </w:footnote>
  <w:footnote w:id="8576">
    <w:p>
      <w:pPr>
        <w:pStyle w:val="FootnoteText"/>
      </w:pPr>
      <w:r>
        <w:rPr>
          <w:rStyle w:val="FootnoteReference"/>
        </w:rPr>
        <w:footnoteRef/>
      </w:r>
      <w:r>
        <w:t xml:space="preserve"> Cross-references for "and said": Matt 27:11; Mark 15:2; Luke 23:3-4; John 18:37; 1Tim 6:13.</w:t>
      </w:r>
    </w:p>
  </w:footnote>
  <w:footnote w:id="857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78">
    <w:p>
      <w:pPr>
        <w:pStyle w:val="FootnoteText"/>
      </w:pPr>
      <w:r>
        <w:rPr>
          <w:rStyle w:val="FootnoteReference"/>
        </w:rPr>
        <w:footnoteRef/>
      </w:r>
      <w:r>
        <w:t xml:space="preserve"> Cross-references for "Sayest": John 18:36.</w:t>
      </w:r>
    </w:p>
  </w:footnote>
  <w:footnote w:id="8579">
    <w:p>
      <w:pPr>
        <w:pStyle w:val="FootnoteText"/>
      </w:pPr>
      <w:r>
        <w:rPr>
          <w:rStyle w:val="FootnoteReference"/>
        </w:rPr>
        <w:footnoteRef/>
      </w:r>
      <w:r>
        <w:t xml:space="preserve"> People-name: Jew. People-name meaning: Jew — praised one; one from Judah. Source form: Jew.</w:t>
      </w:r>
    </w:p>
  </w:footnote>
  <w:footnote w:id="8580">
    <w:p>
      <w:pPr>
        <w:pStyle w:val="FootnoteText"/>
      </w:pPr>
      <w:r>
        <w:rPr>
          <w:rStyle w:val="FootnoteReference"/>
        </w:rPr>
        <w:footnoteRef/>
      </w:r>
      <w:r>
        <w:t xml:space="preserve"> Cross-references for "what": John 19:6; Acts 21:38; Acts 22:22-24.</w:t>
      </w:r>
    </w:p>
  </w:footnote>
  <w:footnote w:id="8581">
    <w:p>
      <w:pPr>
        <w:pStyle w:val="FootnoteText"/>
      </w:pPr>
      <w:r>
        <w:rPr>
          <w:rStyle w:val="FootnoteReference"/>
        </w:rPr>
        <w:footnoteRef/>
      </w:r>
      <w:r>
        <w:t xml:space="preserve"> Cross-references for "Amos I": Ezra 4:12; Neh 4:2; Acts 18:14-16; Acts 23:29; Acts 25:19-20; Rom 3:1-2.</w:t>
      </w:r>
    </w:p>
  </w:footnote>
  <w:footnote w:id="8582">
    <w:p>
      <w:pPr>
        <w:pStyle w:val="FootnoteText"/>
      </w:pPr>
      <w:r>
        <w:rPr>
          <w:rStyle w:val="FootnoteReference"/>
        </w:rPr>
        <w:footnoteRef/>
      </w:r>
      <w:r>
        <w:t xml:space="preserve"> Cross-references for "Thine": John 18:28; John 19:11; Acts 3:13.</w:t>
      </w:r>
    </w:p>
  </w:footnote>
  <w:footnote w:id="8583">
    <w:p>
      <w:pPr>
        <w:pStyle w:val="FootnoteText"/>
      </w:pPr>
      <w:r>
        <w:rPr>
          <w:rStyle w:val="FootnoteReference"/>
        </w:rPr>
        <w:footnoteRef/>
      </w:r>
      <w:r>
        <w:t xml:space="preserve"> Cross-references for "Jesus": 1Tim 6:13.</w:t>
      </w:r>
    </w:p>
  </w:footnote>
  <w:footnote w:id="858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85">
    <w:p>
      <w:pPr>
        <w:pStyle w:val="FootnoteText"/>
      </w:pPr>
      <w:r>
        <w:rPr>
          <w:rStyle w:val="FootnoteReference"/>
        </w:rPr>
        <w:footnoteRef/>
      </w:r>
      <w:r>
        <w:t xml:space="preserve"> Cross-references for "then": John 18:11.</w:t>
      </w:r>
    </w:p>
  </w:footnote>
  <w:footnote w:id="8586">
    <w:p>
      <w:pPr>
        <w:pStyle w:val="FootnoteText"/>
      </w:pPr>
      <w:r>
        <w:rPr>
          <w:rStyle w:val="FootnoteReference"/>
        </w:rPr>
        <w:footnoteRef/>
      </w:r>
      <w:r>
        <w:t xml:space="preserve"> Cross-references for "that I should": Isa 55:4; John 8:14; John 14:6; Rev 1:4; Rev 3:14.</w:t>
      </w:r>
    </w:p>
  </w:footnote>
  <w:footnote w:id="8587">
    <w:p>
      <w:pPr>
        <w:pStyle w:val="FootnoteText"/>
      </w:pPr>
      <w:r>
        <w:rPr>
          <w:rStyle w:val="FootnoteReference"/>
        </w:rPr>
        <w:footnoteRef/>
      </w:r>
      <w:r>
        <w:t xml:space="preserve"> Cross-references for "Thou": Matt 26:64; Matt 27:11; Mark 14:62; Mark 15:2; Luke 23:3; 1Tim 6:13.</w:t>
      </w:r>
    </w:p>
  </w:footnote>
  <w:footnote w:id="8588">
    <w:p>
      <w:pPr>
        <w:pStyle w:val="FootnoteText"/>
      </w:pPr>
      <w:r>
        <w:rPr>
          <w:rStyle w:val="FootnoteReference"/>
        </w:rPr>
        <w:footnoteRef/>
      </w:r>
      <w:r>
        <w:t xml:space="preserve"> Cross-references for "Every": John 7:17; John 8:47; John 10:26-27; 1Pet 1:22; 1John 3:14; 1John 3:19; 1John 4:6; 1John 5:20.</w:t>
      </w:r>
    </w:p>
  </w:footnote>
  <w:footnote w:id="8589">
    <w:p>
      <w:pPr>
        <w:pStyle w:val="FootnoteText"/>
      </w:pPr>
      <w:r>
        <w:rPr>
          <w:rStyle w:val="FootnoteReference"/>
        </w:rPr>
        <w:footnoteRef/>
      </w:r>
      <w:r>
        <w:t xml:space="preserve"> Cross-references for "What": Acts 17:19-20; Acts 17:32; Acts 24:25-26.</w:t>
      </w:r>
    </w:p>
  </w:footnote>
  <w:footnote w:id="85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91">
    <w:p>
      <w:pPr>
        <w:pStyle w:val="FootnoteText"/>
      </w:pPr>
      <w:r>
        <w:rPr>
          <w:rStyle w:val="FootnoteReference"/>
        </w:rPr>
        <w:footnoteRef/>
      </w:r>
      <w:r>
        <w:t xml:space="preserve"> Cross-references for "ye have": Matt 27:15-18; Mark 15:6; Mark 15:8; Luke 23:17; Luke 23:20.</w:t>
      </w:r>
    </w:p>
  </w:footnote>
  <w:footnote w:id="8592">
    <w:p>
      <w:pPr>
        <w:pStyle w:val="FootnoteText"/>
      </w:pPr>
      <w:r>
        <w:rPr>
          <w:rStyle w:val="FootnoteReference"/>
        </w:rPr>
        <w:footnoteRef/>
      </w:r>
      <w:r>
        <w:t xml:space="preserve"> Cross-references for "I release": John 18:33.</w:t>
      </w:r>
    </w:p>
  </w:footnote>
  <w:footnote w:id="8593">
    <w:p>
      <w:pPr>
        <w:pStyle w:val="FootnoteText"/>
      </w:pPr>
      <w:r>
        <w:rPr>
          <w:rStyle w:val="FootnoteReference"/>
        </w:rPr>
        <w:footnoteRef/>
      </w:r>
      <w:r>
        <w:t xml:space="preserve"> Name meaning: Barabbas (Bar-Abba) — Son of the father. Released in place of the true Son of the Father.</w:t>
      </w:r>
    </w:p>
  </w:footnote>
  <w:footnote w:id="8594">
    <w:p>
      <w:pPr>
        <w:pStyle w:val="FootnoteText"/>
      </w:pPr>
      <w:r>
        <w:rPr>
          <w:rStyle w:val="FootnoteReference"/>
        </w:rPr>
        <w:footnoteRef/>
      </w:r>
      <w:r>
        <w:t xml:space="preserve"> Cross-references: Matt 27:16; Matt 27:26; Mark 15:7; Mark 15:15; Luke 23:18-19; Luke 23:25; Acts 3:13-14.</w:t>
      </w:r>
    </w:p>
  </w:footnote>
  <w:footnote w:id="8595">
    <w:p>
      <w:pPr>
        <w:pStyle w:val="FootnoteText"/>
      </w:pPr>
      <w:r>
        <w:rPr>
          <w:rStyle w:val="FootnoteReference"/>
        </w:rPr>
        <w:footnoteRef/>
      </w:r>
      <w:r>
        <w:t xml:space="preserve"> Name meaning: Pilate (Pilatus) — Armed with a spear. Roman judge who washed his hands of Jesus.</w:t>
      </w:r>
    </w:p>
  </w:footnote>
  <w:footnote w:id="8596">
    <w:p>
      <w:pPr>
        <w:pStyle w:val="FootnoteText"/>
      </w:pPr>
      <w:r>
        <w:rPr>
          <w:rStyle w:val="FootnoteReference"/>
        </w:rPr>
        <w:footnoteRef/>
      </w:r>
      <w:r>
        <w:t xml:space="preserve"> Name meaning: Jesus (Yeshua) — Yahweh saves. He will save His people from their sins.</w:t>
      </w:r>
    </w:p>
  </w:footnote>
  <w:footnote w:id="85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99">
    <w:p>
      <w:pPr>
        <w:pStyle w:val="FootnoteText"/>
      </w:pPr>
      <w:r>
        <w:rPr>
          <w:rStyle w:val="FootnoteReference"/>
        </w:rPr>
        <w:footnoteRef/>
      </w:r>
      <w:r>
        <w:t xml:space="preserve"> Cross-references for "Pilate": Matt 27:26-31; Mark 15:15-20; Luke 23:16; Luke 23:23.</w:t>
      </w:r>
    </w:p>
  </w:footnote>
  <w:footnote w:id="8600">
    <w:p>
      <w:pPr>
        <w:pStyle w:val="FootnoteText"/>
      </w:pPr>
      <w:r>
        <w:rPr>
          <w:rStyle w:val="FootnoteReference"/>
        </w:rPr>
        <w:footnoteRef/>
      </w:r>
      <w:r>
        <w:t xml:space="preserve"> Cross-references for "the soldiers": Ps 22:6; Isa 49:7; Isa 53:3; Matt 27:27-31; Mark 15:17-20; Luke 23:11; John 19:5.</w:t>
      </w:r>
    </w:p>
  </w:footnote>
  <w:footnote w:id="8601">
    <w:p>
      <w:pPr>
        <w:pStyle w:val="FootnoteText"/>
      </w:pPr>
      <w:r>
        <w:rPr>
          <w:rStyle w:val="FootnoteReference"/>
        </w:rPr>
        <w:footnoteRef/>
      </w:r>
      <w:r>
        <w:t xml:space="preserve"> Cross-references for "Hail": Matt 26:49; Matt 27:29; Luke 1:28.</w:t>
      </w:r>
    </w:p>
  </w:footnote>
  <w:footnote w:id="8602">
    <w:p>
      <w:pPr>
        <w:pStyle w:val="FootnoteText"/>
      </w:pPr>
      <w:r>
        <w:rPr>
          <w:rStyle w:val="FootnoteReference"/>
        </w:rPr>
        <w:footnoteRef/>
      </w:r>
      <w:r>
        <w:t xml:space="preserve"> Cross-references for "King": John 18:33; John 19:19-22.</w:t>
      </w:r>
    </w:p>
  </w:footnote>
  <w:footnote w:id="8603">
    <w:p>
      <w:pPr>
        <w:pStyle w:val="FootnoteText"/>
      </w:pPr>
      <w:r>
        <w:rPr>
          <w:rStyle w:val="FootnoteReference"/>
        </w:rPr>
        <w:footnoteRef/>
      </w:r>
      <w:r>
        <w:t xml:space="preserve"> People-name: Jews. People-name meaning: Jews — People of Judah; Judeans. Source form: Jews.</w:t>
      </w:r>
    </w:p>
  </w:footnote>
  <w:footnote w:id="8604">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605">
    <w:p>
      <w:pPr>
        <w:pStyle w:val="FootnoteText"/>
      </w:pPr>
      <w:r>
        <w:rPr>
          <w:rStyle w:val="FootnoteReference"/>
        </w:rPr>
        <w:footnoteRef/>
      </w:r>
      <w:r>
        <w:t xml:space="preserve"> Cross-references for "Behold": Isa 7:14; Isa 40:9; Isa 43:1; Lam 1:12; John 1:29; Heb 12:2.</w:t>
      </w:r>
    </w:p>
  </w:footnote>
  <w:footnote w:id="8606">
    <w:p>
      <w:pPr>
        <w:pStyle w:val="FootnoteText"/>
      </w:pPr>
      <w:r>
        <w:rPr>
          <w:rStyle w:val="FootnoteReference"/>
        </w:rPr>
        <w:footnoteRef/>
      </w:r>
      <w:r>
        <w:t xml:space="preserve"> Cross-references for "the chief priests": Matt 27:22; Mark 15:12-15; Luke 22:21-23; John 19:15; Acts 2:23; Acts 3:13-15; Acts 7:52; Acts 13:27-29.</w:t>
      </w:r>
    </w:p>
  </w:footnote>
  <w:footnote w:id="8607">
    <w:p>
      <w:pPr>
        <w:pStyle w:val="FootnoteText"/>
      </w:pPr>
      <w:r>
        <w:rPr>
          <w:rStyle w:val="FootnoteReference"/>
        </w:rPr>
        <w:footnoteRef/>
      </w:r>
      <w:r>
        <w:t xml:space="preserve"> Cross-references for "Take": Matt 27:24; John 18:31.</w:t>
      </w:r>
    </w:p>
  </w:footnote>
  <w:footnote w:id="8608">
    <w:p>
      <w:pPr>
        <w:pStyle w:val="FootnoteText"/>
      </w:pPr>
      <w:r>
        <w:rPr>
          <w:rStyle w:val="FootnoteReference"/>
        </w:rPr>
        <w:footnoteRef/>
      </w:r>
      <w:r>
        <w:t xml:space="preserve"> Cross-references for "We have": Lev 24:16; Deut 18:20.</w:t>
      </w:r>
    </w:p>
  </w:footnote>
  <w:footnote w:id="8609">
    <w:p>
      <w:pPr>
        <w:pStyle w:val="FootnoteText"/>
      </w:pPr>
      <w:r>
        <w:rPr>
          <w:rStyle w:val="FootnoteReference"/>
        </w:rPr>
        <w:footnoteRef/>
      </w:r>
      <w:r>
        <w:t xml:space="preserve"> Cross-references for "because": Matt 26:63-66; Matt 27:42-43; Mark 14:61-64; Mark 15:39; John 5:18; John 8:58-59; John 10:30-33; John 10:36-38; Rom 1:4.</w:t>
      </w:r>
    </w:p>
  </w:footnote>
  <w:footnote w:id="8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13">
    <w:p>
      <w:pPr>
        <w:pStyle w:val="FootnoteText"/>
      </w:pPr>
      <w:r>
        <w:rPr>
          <w:rStyle w:val="FootnoteReference"/>
        </w:rPr>
        <w:footnoteRef/>
      </w:r>
      <w:r>
        <w:t xml:space="preserve"> Cross-references for "heard": John 19:13; Acts 14:11-19.</w:t>
      </w:r>
    </w:p>
  </w:footnote>
  <w:footnote w:id="8614">
    <w:p>
      <w:pPr>
        <w:pStyle w:val="FootnoteText"/>
      </w:pPr>
      <w:r>
        <w:rPr>
          <w:rStyle w:val="FootnoteReference"/>
        </w:rPr>
        <w:footnoteRef/>
      </w:r>
      <w:r>
        <w:t xml:space="preserve"> Cross-references for "Whence": Judg 13:6; John 8:14; John 9:29-30.</w:t>
      </w:r>
    </w:p>
  </w:footnote>
  <w:footnote w:id="8615">
    <w:p>
      <w:pPr>
        <w:pStyle w:val="FootnoteText"/>
      </w:pPr>
      <w:r>
        <w:rPr>
          <w:rStyle w:val="FootnoteReference"/>
        </w:rPr>
        <w:footnoteRef/>
      </w:r>
      <w:r>
        <w:t xml:space="preserve"> Cross-references: Ps 38:13-15; Isa 53:7; Matt 27:12-14; Mark 15:3-5; Acts 8:32-33; Phil 1:28.</w:t>
      </w:r>
    </w:p>
  </w:footnote>
  <w:footnote w:id="8616">
    <w:p>
      <w:pPr>
        <w:pStyle w:val="FootnoteText"/>
      </w:pPr>
      <w:r>
        <w:rPr>
          <w:rStyle w:val="FootnoteReference"/>
        </w:rPr>
        <w:footnoteRef/>
      </w:r>
      <w:r>
        <w:t xml:space="preserve"> Cross-references for "knowest": Dan 3:14-15; Dan 5:19; John 18:39.</w:t>
      </w:r>
    </w:p>
  </w:footnote>
  <w:footnote w:id="8617">
    <w:p>
      <w:pPr>
        <w:pStyle w:val="FootnoteText"/>
      </w:pPr>
      <w:r>
        <w:rPr>
          <w:rStyle w:val="FootnoteReference"/>
        </w:rPr>
        <w:footnoteRef/>
      </w:r>
      <w:r>
        <w:t xml:space="preserve"> Cross-references for "the greater": Luke 7:41-42; Luke 10:11-14; Luke 12:47-48; John 9:41; John 15:22-24; Heb 6:4-8; Jas 4:17.</w:t>
      </w:r>
    </w:p>
  </w:footnote>
  <w:footnote w:id="861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19">
    <w:p>
      <w:pPr>
        <w:pStyle w:val="FootnoteText"/>
      </w:pPr>
      <w:r>
        <w:rPr>
          <w:rStyle w:val="FootnoteReference"/>
        </w:rPr>
        <w:footnoteRef/>
      </w:r>
      <w:r>
        <w:t xml:space="preserve"> Cross-references: Matt 26:65; Matt 27:2; Mark 14:44; John 11:49-50; John 18:3.</w:t>
      </w:r>
    </w:p>
  </w:footnote>
  <w:footnote w:id="8620">
    <w:p>
      <w:pPr>
        <w:pStyle w:val="FootnoteText"/>
      </w:pPr>
      <w:r>
        <w:rPr>
          <w:rStyle w:val="FootnoteReference"/>
        </w:rPr>
        <w:footnoteRef/>
      </w:r>
      <w:r>
        <w:t xml:space="preserve"> Cross-references for "from": Mark 6:16-26; Acts 24:24-27.</w:t>
      </w:r>
    </w:p>
  </w:footnote>
  <w:footnote w:id="8621">
    <w:p>
      <w:pPr>
        <w:pStyle w:val="FootnoteText"/>
      </w:pPr>
      <w:r>
        <w:rPr>
          <w:rStyle w:val="FootnoteReference"/>
        </w:rPr>
        <w:footnoteRef/>
      </w:r>
      <w:r>
        <w:t xml:space="preserve"> Personal name: Caesar. Personal-name meaning: Caesar — imperial title; associated with Latin caesus, cut. Source form: Caesar.</w:t>
      </w:r>
    </w:p>
  </w:footnote>
  <w:footnote w:id="8622">
    <w:p>
      <w:pPr>
        <w:pStyle w:val="FootnoteText"/>
      </w:pPr>
      <w:r>
        <w:rPr>
          <w:rStyle w:val="FootnoteReference"/>
        </w:rPr>
        <w:footnoteRef/>
      </w:r>
      <w:r>
        <w:t xml:space="preserve"> Cross-references for "thou art": Luke 23:2-5; John 18:33-36; Acts 17:6-7.</w:t>
      </w:r>
    </w:p>
  </w:footnote>
  <w:footnote w:id="8623">
    <w:p>
      <w:pPr>
        <w:pStyle w:val="FootnoteText"/>
      </w:pPr>
      <w:r>
        <w:rPr>
          <w:rStyle w:val="FootnoteReference"/>
        </w:rPr>
        <w:footnoteRef/>
      </w:r>
      <w:r>
        <w:t xml:space="preserve"> Cross-references for "heard": Prov 29:25; Isa 51:12-13; Isa 57:11; Luke 12:5; John 19:8; Acts 4:19.</w:t>
      </w:r>
    </w:p>
  </w:footnote>
  <w:footnote w:id="8624">
    <w:p>
      <w:pPr>
        <w:pStyle w:val="FootnoteText"/>
      </w:pPr>
      <w:r>
        <w:rPr>
          <w:rStyle w:val="FootnoteReference"/>
        </w:rPr>
        <w:footnoteRef/>
      </w:r>
      <w:r>
        <w:t xml:space="preserve"> Cross-references for "and sat": Ps 58:1-2; Ps 82:5-7; Ps 94:20-21; Eccl 5:8; Amos 4:7.</w:t>
      </w:r>
    </w:p>
  </w:footnote>
  <w:footnote w:id="8625">
    <w:p>
      <w:pPr>
        <w:pStyle w:val="FootnoteText"/>
      </w:pPr>
      <w:r>
        <w:rPr>
          <w:rStyle w:val="FootnoteReference"/>
        </w:rPr>
        <w:footnoteRef/>
      </w:r>
      <w:r>
        <w:t xml:space="preserve"> Personal name: Hebrew. Personal-name meaning: Hebrew — from Eber; one from beyond. Source form: Hebrew.</w:t>
      </w:r>
    </w:p>
  </w:footnote>
  <w:footnote w:id="8626">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8627">
    <w:p>
      <w:pPr>
        <w:pStyle w:val="FootnoteText"/>
      </w:pPr>
      <w:r>
        <w:rPr>
          <w:rStyle w:val="FootnoteReference"/>
        </w:rPr>
        <w:footnoteRef/>
      </w:r>
      <w:r>
        <w:t xml:space="preserve"> Cross-references for "the preparation": Matt 27:62; Mark 15:42; Luke 23:54; John 19:31-32; John 19:42.</w:t>
      </w:r>
    </w:p>
  </w:footnote>
  <w:footnote w:id="8628">
    <w:p>
      <w:pPr>
        <w:pStyle w:val="FootnoteText"/>
      </w:pPr>
      <w:r>
        <w:rPr>
          <w:rStyle w:val="FootnoteReference"/>
        </w:rPr>
        <w:footnoteRef/>
      </w:r>
      <w:r>
        <w:t xml:space="preserve"> Cross-references for "the sixth": Mark 15:25; Mark 15:33-34; G1623; G5154.</w:t>
      </w:r>
    </w:p>
  </w:footnote>
  <w:footnote w:id="8629">
    <w:p>
      <w:pPr>
        <w:pStyle w:val="FootnoteText"/>
      </w:pPr>
      <w:r>
        <w:rPr>
          <w:rStyle w:val="FootnoteReference"/>
        </w:rPr>
        <w:footnoteRef/>
      </w:r>
      <w:r>
        <w:t xml:space="preserve"> Cross-references for "Behold": John 19:3; John 19:5; John 19:19-22.</w:t>
      </w:r>
    </w:p>
  </w:footnote>
  <w:footnote w:id="8630">
    <w:p>
      <w:pPr>
        <w:pStyle w:val="FootnoteText"/>
      </w:pPr>
      <w:r>
        <w:rPr>
          <w:rStyle w:val="FootnoteReference"/>
        </w:rPr>
        <w:footnoteRef/>
      </w:r>
      <w:r>
        <w:t xml:space="preserve"> Cross-references for "Away": Luke 23:18; John 19:6; Acts 21:36; Acts 22:22.</w:t>
      </w:r>
    </w:p>
  </w:footnote>
  <w:footnote w:id="8631">
    <w:p>
      <w:pPr>
        <w:pStyle w:val="FootnoteText"/>
      </w:pPr>
      <w:r>
        <w:rPr>
          <w:rStyle w:val="FootnoteReference"/>
        </w:rPr>
        <w:footnoteRef/>
      </w:r>
      <w:r>
        <w:t xml:space="preserve"> Cross-references for "We have": Gen 49:10; Ezek 21:26-27; John 18:31.</w:t>
      </w:r>
    </w:p>
  </w:footnote>
  <w:footnote w:id="8632">
    <w:p>
      <w:pPr>
        <w:pStyle w:val="FootnoteText"/>
      </w:pPr>
      <w:r>
        <w:rPr>
          <w:rStyle w:val="FootnoteReference"/>
        </w:rPr>
        <w:footnoteRef/>
      </w:r>
      <w:r>
        <w:t xml:space="preserve"> Cross-references: Matt 27:26-31; Mark 15:15-20; Luke 23:24.</w:t>
      </w:r>
    </w:p>
  </w:footnote>
  <w:footnote w:id="8633">
    <w:p>
      <w:pPr>
        <w:pStyle w:val="FootnoteText"/>
      </w:pPr>
      <w:r>
        <w:rPr>
          <w:rStyle w:val="FootnoteReference"/>
        </w:rPr>
        <w:footnoteRef/>
      </w:r>
      <w:r>
        <w:t xml:space="preserve"> Cross-references for "went": Lev 16:21-22; Lev 24:14; Num 15:35-36; 1Kgs 21:13; Luke 23:33; Acts 7:58; Heb 13:11-13.</w:t>
      </w:r>
    </w:p>
  </w:footnote>
  <w:footnote w:id="863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8635">
    <w:p>
      <w:pPr>
        <w:pStyle w:val="FootnoteText"/>
      </w:pPr>
      <w:r>
        <w:rPr>
          <w:rStyle w:val="FootnoteReference"/>
        </w:rPr>
        <w:footnoteRef/>
      </w:r>
      <w:r>
        <w:t xml:space="preserve"> Cross-references: Matt 10:38; Matt 16:24; Matt 27:31-33; Mark 8:34; Mark 10:21; Mark 15:21-22; Luke 9:23; Luke 14:27; Luke 23:26; Luke 23:33.</w:t>
      </w:r>
    </w:p>
  </w:footnote>
  <w:footnote w:id="8636">
    <w:p>
      <w:pPr>
        <w:pStyle w:val="FootnoteText"/>
      </w:pPr>
      <w:r>
        <w:rPr>
          <w:rStyle w:val="FootnoteReference"/>
        </w:rPr>
        <w:footnoteRef/>
      </w:r>
      <w:r>
        <w:t xml:space="preserve"> Cross-references for "Golgotha": Matt 27:33-34; Mark 15:21-22; Luke 23:33; G2898.</w:t>
      </w:r>
    </w:p>
  </w:footnote>
  <w:footnote w:id="8637">
    <w:p>
      <w:pPr>
        <w:pStyle w:val="FootnoteText"/>
      </w:pPr>
      <w:r>
        <w:rPr>
          <w:rStyle w:val="FootnoteReference"/>
        </w:rPr>
        <w:footnoteRef/>
      </w:r>
      <w:r>
        <w:t xml:space="preserve"> Cross-references: Ps 22:16; Isa 53:12; Matt 27:35-38; Matt 27:44; Mark 15:24-28; Luke 23:32-34; John 18:32; Gal 3:13; Heb 12:2.</w:t>
      </w:r>
    </w:p>
  </w:footnote>
  <w:footnote w:id="8638">
    <w:p>
      <w:pPr>
        <w:pStyle w:val="FootnoteText"/>
      </w:pPr>
      <w:r>
        <w:rPr>
          <w:rStyle w:val="FootnoteReference"/>
        </w:rPr>
        <w:footnoteRef/>
      </w:r>
      <w:r>
        <w:t xml:space="preserve"> Cross-references for "wrote": Matt 27:37; Mark 15:26; Luke 23:38.</w:t>
      </w:r>
    </w:p>
  </w:footnote>
  <w:footnote w:id="8639">
    <w:p>
      <w:pPr>
        <w:pStyle w:val="FootnoteText"/>
      </w:pPr>
      <w:r>
        <w:rPr>
          <w:rStyle w:val="FootnoteReference"/>
        </w:rPr>
        <w:footnoteRef/>
      </w:r>
      <w:r>
        <w:t xml:space="preserve"> Cross-references for "Jesus": John 1:45-46; John 1:49; John 18:33; John 19:3; John 19:12; Acts 3:6; Acts 26:9.</w:t>
      </w:r>
    </w:p>
  </w:footnote>
  <w:footnote w:id="86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41">
    <w:p>
      <w:pPr>
        <w:pStyle w:val="FootnoteText"/>
      </w:pPr>
      <w:r>
        <w:rPr>
          <w:rStyle w:val="FootnoteReference"/>
        </w:rPr>
        <w:footnoteRef/>
      </w:r>
      <w:r>
        <w:t xml:space="preserve"> People-name: Greek. People-name meaning: Greek — Greek; Hellenic person. Source form: Greek.</w:t>
      </w:r>
    </w:p>
  </w:footnote>
  <w:footnote w:id="8642">
    <w:p>
      <w:pPr>
        <w:pStyle w:val="FootnoteText"/>
      </w:pPr>
      <w:r>
        <w:rPr>
          <w:rStyle w:val="FootnoteReference"/>
        </w:rPr>
        <w:footnoteRef/>
      </w:r>
      <w:r>
        <w:t xml:space="preserve"> Cross-references: John 5:2; John 19:13; Acts 21:40; Acts 22:2; Acts 26:14; Rev 16:16.</w:t>
      </w:r>
    </w:p>
  </w:footnote>
  <w:footnote w:id="8643">
    <w:p>
      <w:pPr>
        <w:pStyle w:val="FootnoteText"/>
      </w:pPr>
      <w:r>
        <w:rPr>
          <w:rStyle w:val="FootnoteReference"/>
        </w:rPr>
        <w:footnoteRef/>
      </w:r>
      <w:r>
        <w:t xml:space="preserve"> Cross-references for "and Greek": Acts 21:37; Rev 9:11.</w:t>
      </w:r>
    </w:p>
  </w:footnote>
  <w:footnote w:id="8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45">
    <w:p>
      <w:pPr>
        <w:pStyle w:val="FootnoteText"/>
      </w:pPr>
      <w:r>
        <w:rPr>
          <w:rStyle w:val="FootnoteReference"/>
        </w:rPr>
        <w:footnoteRef/>
      </w:r>
      <w:r>
        <w:t xml:space="preserve"> Cross-references: John 19:14 (2); John 19:19 (1).</w:t>
      </w:r>
    </w:p>
  </w:footnote>
  <w:footnote w:id="8646">
    <w:p>
      <w:pPr>
        <w:pStyle w:val="FootnoteText"/>
      </w:pPr>
      <w:r>
        <w:rPr>
          <w:rStyle w:val="FootnoteReference"/>
        </w:rPr>
        <w:footnoteRef/>
      </w:r>
      <w:r>
        <w:t xml:space="preserve"> Cross-references for "What": Ps 65:7; Ps 76:10; Prov 8:29; John 19:12.</w:t>
      </w:r>
    </w:p>
  </w:footnote>
  <w:footnote w:id="8647">
    <w:p>
      <w:pPr>
        <w:pStyle w:val="FootnoteText"/>
      </w:pPr>
      <w:r>
        <w:rPr>
          <w:rStyle w:val="FootnoteReference"/>
        </w:rPr>
        <w:footnoteRef/>
      </w:r>
      <w:r>
        <w:t xml:space="preserve"> Cross-references for "the soldiers": Matt 27:35; Mark 15:24; Luke 23:34.</w:t>
      </w:r>
    </w:p>
  </w:footnote>
  <w:footnote w:id="8648">
    <w:p>
      <w:pPr>
        <w:pStyle w:val="FootnoteText"/>
      </w:pPr>
      <w:r>
        <w:rPr>
          <w:rStyle w:val="FootnoteReference"/>
        </w:rPr>
        <w:footnoteRef/>
      </w:r>
      <w:r>
        <w:t xml:space="preserve"> Cross-references for "woven": Exod 39:22-23.</w:t>
      </w:r>
    </w:p>
  </w:footnote>
  <w:footnote w:id="8649">
    <w:p>
      <w:pPr>
        <w:pStyle w:val="FootnoteText"/>
      </w:pPr>
      <w:r>
        <w:rPr>
          <w:rStyle w:val="FootnoteReference"/>
        </w:rPr>
        <w:footnoteRef/>
      </w:r>
      <w:r>
        <w:t xml:space="preserve"> Cross-references: G5509.</w:t>
      </w:r>
    </w:p>
  </w:footnote>
  <w:footnote w:id="8650">
    <w:p>
      <w:pPr>
        <w:pStyle w:val="FootnoteText"/>
      </w:pPr>
      <w:r>
        <w:rPr>
          <w:rStyle w:val="FootnoteReference"/>
        </w:rPr>
        <w:footnoteRef/>
      </w:r>
      <w:r>
        <w:t xml:space="preserve"> Cross-references for "that": John 10:35; John 12:38-39; John 19:28; John 19:36-37.</w:t>
      </w:r>
    </w:p>
  </w:footnote>
  <w:footnote w:id="8651">
    <w:p>
      <w:pPr>
        <w:pStyle w:val="FootnoteText"/>
      </w:pPr>
      <w:r>
        <w:rPr>
          <w:rStyle w:val="FootnoteReference"/>
        </w:rPr>
        <w:footnoteRef/>
      </w:r>
      <w:r>
        <w:t xml:space="preserve"> Cross-references for "They parted": Ps 22:18; Isa 10:7; Acts 13:27.</w:t>
      </w:r>
    </w:p>
  </w:footnote>
  <w:footnote w:id="8652">
    <w:p>
      <w:pPr>
        <w:pStyle w:val="FootnoteText"/>
      </w:pPr>
      <w:r>
        <w:rPr>
          <w:rStyle w:val="FootnoteReference"/>
        </w:rPr>
        <w:footnoteRef/>
      </w:r>
      <w:r>
        <w:t xml:space="preserve"> Cross-references for "his mother": Luke 2:35.</w:t>
      </w:r>
    </w:p>
  </w:footnote>
  <w:footnote w:id="8653">
    <w:p>
      <w:pPr>
        <w:pStyle w:val="FootnoteText"/>
      </w:pPr>
      <w:r>
        <w:rPr>
          <w:rStyle w:val="FootnoteReference"/>
        </w:rPr>
        <w:footnoteRef/>
      </w:r>
      <w:r>
        <w:t xml:space="preserve"> Cross-references for "and his": Matt 27:55-56; Mark 15:40-41; Luke 23:49.</w:t>
      </w:r>
    </w:p>
  </w:footnote>
  <w:footnote w:id="8654">
    <w:p>
      <w:pPr>
        <w:pStyle w:val="FootnoteText"/>
      </w:pPr>
      <w:r>
        <w:rPr>
          <w:rStyle w:val="FootnoteReference"/>
        </w:rPr>
        <w:footnoteRef/>
      </w:r>
      <w:r>
        <w:t xml:space="preserve"> Name meaning: Mary (Miryam) — Bitter; beloved; exalted one. Mother of Jesus; experienced bitterness yet exaltation.</w:t>
      </w:r>
    </w:p>
  </w:footnote>
  <w:footnote w:id="8655">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8656">
    <w:p>
      <w:pPr>
        <w:pStyle w:val="FootnoteText"/>
      </w:pPr>
      <w:r>
        <w:rPr>
          <w:rStyle w:val="FootnoteReference"/>
        </w:rPr>
        <w:footnoteRef/>
      </w:r>
      <w:r>
        <w:t xml:space="preserve"> Name meaning: Mary Magdalene (Miryam) — Of Magdala. First witness to the resurrection.</w:t>
      </w:r>
    </w:p>
  </w:footnote>
  <w:footnote w:id="8657">
    <w:p>
      <w:pPr>
        <w:pStyle w:val="FootnoteText"/>
      </w:pPr>
      <w:r>
        <w:rPr>
          <w:rStyle w:val="FootnoteReference"/>
        </w:rPr>
        <w:footnoteRef/>
      </w:r>
      <w:r>
        <w:t xml:space="preserve"> People-name: Magdalene. People-name meaning: Magdalene — a person from Magdala. Source form: Magdalene.</w:t>
      </w:r>
    </w:p>
  </w:footnote>
  <w:footnote w:id="8658">
    <w:p>
      <w:pPr>
        <w:pStyle w:val="FootnoteText"/>
      </w:pPr>
      <w:r>
        <w:rPr>
          <w:rStyle w:val="FootnoteReference"/>
        </w:rPr>
        <w:footnoteRef/>
      </w:r>
      <w:r>
        <w:t xml:space="preserve"> Cross-references for "Cleophas": Luke 24:18.</w:t>
      </w:r>
    </w:p>
  </w:footnote>
  <w:footnote w:id="8659">
    <w:p>
      <w:pPr>
        <w:pStyle w:val="FootnoteText"/>
      </w:pPr>
      <w:r>
        <w:rPr>
          <w:rStyle w:val="FootnoteReference"/>
        </w:rPr>
        <w:footnoteRef/>
      </w:r>
      <w:r>
        <w:t xml:space="preserve"> Cross-references for "and Mary": Mark 16:9; Luke 8:2; John 20:1; John 20:11-18.</w:t>
      </w:r>
    </w:p>
  </w:footnote>
  <w:footnote w:id="8660">
    <w:p>
      <w:pPr>
        <w:pStyle w:val="FootnoteText"/>
      </w:pPr>
      <w:r>
        <w:rPr>
          <w:rStyle w:val="FootnoteReference"/>
        </w:rPr>
        <w:footnoteRef/>
      </w:r>
      <w:r>
        <w:t xml:space="preserve"> Cross-references for "whom": John 13:23; John 20:2; John 21:7; John 21:20; John 21:24.</w:t>
      </w:r>
    </w:p>
  </w:footnote>
  <w:footnote w:id="8661">
    <w:p>
      <w:pPr>
        <w:pStyle w:val="FootnoteText"/>
      </w:pPr>
      <w:r>
        <w:rPr>
          <w:rStyle w:val="FootnoteReference"/>
        </w:rPr>
        <w:footnoteRef/>
      </w:r>
      <w:r>
        <w:t xml:space="preserve"> Cross-references for "Woman": John 2:4.</w:t>
      </w:r>
    </w:p>
  </w:footnote>
  <w:footnote w:id="8662">
    <w:p>
      <w:pPr>
        <w:pStyle w:val="FootnoteText"/>
      </w:pPr>
      <w:r>
        <w:rPr>
          <w:rStyle w:val="FootnoteReference"/>
        </w:rPr>
        <w:footnoteRef/>
      </w:r>
      <w:r>
        <w:t xml:space="preserve"> Cross-references for "took": 1John 3:18-19.</w:t>
      </w:r>
    </w:p>
  </w:footnote>
  <w:footnote w:id="8663">
    <w:p>
      <w:pPr>
        <w:pStyle w:val="FootnoteText"/>
      </w:pPr>
      <w:r>
        <w:rPr>
          <w:rStyle w:val="FootnoteReference"/>
        </w:rPr>
        <w:footnoteRef/>
      </w:r>
      <w:r>
        <w:t xml:space="preserve"> Cross-references for "Behold": Gen 45:8; Gen 47:12; Matt 12:48-50; Matt 25:40; Mark 3:34; 1Tim 5:2-4.</w:t>
      </w:r>
    </w:p>
  </w:footnote>
  <w:footnote w:id="8664">
    <w:p>
      <w:pPr>
        <w:pStyle w:val="FootnoteText"/>
      </w:pPr>
      <w:r>
        <w:rPr>
          <w:rStyle w:val="FootnoteReference"/>
        </w:rPr>
        <w:footnoteRef/>
      </w:r>
      <w:r>
        <w:t xml:space="preserve"> Cross-references: John 1:11; John 16:32.</w:t>
      </w:r>
    </w:p>
  </w:footnote>
  <w:footnote w:id="8665">
    <w:p>
      <w:pPr>
        <w:pStyle w:val="FootnoteText"/>
      </w:pPr>
      <w:r>
        <w:rPr>
          <w:rStyle w:val="FootnoteReference"/>
        </w:rPr>
        <w:footnoteRef/>
      </w:r>
      <w:r>
        <w:t xml:space="preserve"> Cross-references for "Jesus": Luke 9:31; Luke 12:50; Luke 18:31; Luke 22:37; John 13:1; John 18:4; John 19:30; Acts 13:29.</w:t>
      </w:r>
    </w:p>
  </w:footnote>
  <w:footnote w:id="8666">
    <w:p>
      <w:pPr>
        <w:pStyle w:val="FootnoteText"/>
      </w:pPr>
      <w:r>
        <w:rPr>
          <w:rStyle w:val="FootnoteReference"/>
        </w:rPr>
        <w:footnoteRef/>
      </w:r>
      <w:r>
        <w:t xml:space="preserve"> Cross-references for "that the": Ps 22:15; Ps 69:21.</w:t>
      </w:r>
    </w:p>
  </w:footnote>
  <w:footnote w:id="8667">
    <w:p>
      <w:pPr>
        <w:pStyle w:val="FootnoteText"/>
      </w:pPr>
      <w:r>
        <w:rPr>
          <w:rStyle w:val="FootnoteReference"/>
        </w:rPr>
        <w:footnoteRef/>
      </w:r>
      <w:r>
        <w:t xml:space="preserve"> Cross-references for "was set": Matt 27:34; Matt 27:48; Mark 15:36; Luke 23:36.</w:t>
      </w:r>
    </w:p>
  </w:footnote>
  <w:footnote w:id="8668">
    <w:p>
      <w:pPr>
        <w:pStyle w:val="FootnoteText"/>
      </w:pPr>
      <w:r>
        <w:rPr>
          <w:rStyle w:val="FootnoteReference"/>
        </w:rPr>
        <w:footnoteRef/>
      </w:r>
      <w:r>
        <w:t xml:space="preserve"> Cross-references for "hyssop": Exod 12:22; Num 19:18; 1Kgs 4:33; Ps 51:7.</w:t>
      </w:r>
    </w:p>
  </w:footnote>
  <w:footnote w:id="8669">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70">
    <w:p>
      <w:pPr>
        <w:pStyle w:val="FootnoteText"/>
      </w:pPr>
      <w:r>
        <w:rPr>
          <w:rStyle w:val="FootnoteReference"/>
        </w:rPr>
        <w:footnoteRef/>
      </w:r>
      <w:r>
        <w:t xml:space="preserve"> Cross-references for "and he": Matt 20:28; Matt 27:50; Mark 15:37; Luke 23:46; John 10:11; John 10:18; Phil 2:8; Heb 2:14-15.</w:t>
      </w:r>
    </w:p>
  </w:footnote>
  <w:footnote w:id="8671">
    <w:p>
      <w:pPr>
        <w:pStyle w:val="FootnoteText"/>
      </w:pPr>
      <w:r>
        <w:rPr>
          <w:rStyle w:val="FootnoteReference"/>
        </w:rPr>
        <w:footnoteRef/>
      </w:r>
      <w:r>
        <w:t xml:space="preserve"> Cross-references for "because": Matt 27:62; Mark 15:42; John 19:14; John 19:42.</w:t>
      </w:r>
    </w:p>
  </w:footnote>
  <w:footnote w:id="8672">
    <w:p>
      <w:pPr>
        <w:pStyle w:val="FootnoteText"/>
      </w:pPr>
      <w:r>
        <w:rPr>
          <w:rStyle w:val="FootnoteReference"/>
        </w:rPr>
        <w:footnoteRef/>
      </w:r>
      <w:r>
        <w:t xml:space="preserve"> Cross-references for "that the": Deut 21:22-23.</w:t>
      </w:r>
    </w:p>
  </w:footnote>
  <w:footnote w:id="8673">
    <w:p>
      <w:pPr>
        <w:pStyle w:val="FootnoteText"/>
      </w:pPr>
      <w:r>
        <w:rPr>
          <w:rStyle w:val="FootnoteReference"/>
        </w:rPr>
        <w:footnoteRef/>
      </w:r>
      <w:r>
        <w:t xml:space="preserve"> Cross-references for "that sabbath": Lev 23:7-16.</w:t>
      </w:r>
    </w:p>
  </w:footnote>
  <w:footnote w:id="8674">
    <w:p>
      <w:pPr>
        <w:pStyle w:val="FootnoteText"/>
      </w:pPr>
      <w:r>
        <w:rPr>
          <w:rStyle w:val="FootnoteReference"/>
        </w:rPr>
        <w:footnoteRef/>
      </w:r>
      <w:r>
        <w:t xml:space="preserve"> Cross-references for "their": Prov 12:10; Mic 3:3; John 19:1.</w:t>
      </w:r>
    </w:p>
  </w:footnote>
  <w:footnote w:id="8675">
    <w:p>
      <w:pPr>
        <w:pStyle w:val="FootnoteText"/>
      </w:pPr>
      <w:r>
        <w:rPr>
          <w:rStyle w:val="FootnoteReference"/>
        </w:rPr>
        <w:footnoteRef/>
      </w:r>
      <w:r>
        <w:t xml:space="preserve"> Cross-references for "of the first": Luke 23:39-43; John 19:18.</w:t>
      </w:r>
    </w:p>
  </w:footnote>
  <w:footnote w:id="8676">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77">
    <w:p>
      <w:pPr>
        <w:pStyle w:val="FootnoteText"/>
      </w:pPr>
      <w:r>
        <w:rPr>
          <w:rStyle w:val="FootnoteReference"/>
        </w:rPr>
        <w:footnoteRef/>
      </w:r>
      <w:r>
        <w:t xml:space="preserve"> Cross-references for "he that": John 19:26; John 21:24; Acts 10:39; Heb 2:3-4; 1Pet 5:1; 1John 1:1-3.</w:t>
      </w:r>
    </w:p>
  </w:footnote>
  <w:footnote w:id="8678">
    <w:p>
      <w:pPr>
        <w:pStyle w:val="FootnoteText"/>
      </w:pPr>
      <w:r>
        <w:rPr>
          <w:rStyle w:val="FootnoteReference"/>
        </w:rPr>
        <w:footnoteRef/>
      </w:r>
      <w:r>
        <w:t xml:space="preserve"> Cross-references for "that ye": John 11:15; John 11:42; John 14:29; John 17:20-21; John 20:31; Rom 15:4; 1John 5:13.</w:t>
      </w:r>
    </w:p>
  </w:footnote>
  <w:footnote w:id="8679">
    <w:p>
      <w:pPr>
        <w:pStyle w:val="FootnoteText"/>
      </w:pPr>
      <w:r>
        <w:rPr>
          <w:rStyle w:val="FootnoteReference"/>
        </w:rPr>
        <w:footnoteRef/>
      </w:r>
      <w:r>
        <w:t xml:space="preserve"> Cross-references for "that the": Exod 12:46; Num 9:12; Ps 22:14; Ps 34:20; Ps 35:10.</w:t>
      </w:r>
    </w:p>
  </w:footnote>
  <w:footnote w:id="8680">
    <w:p>
      <w:pPr>
        <w:pStyle w:val="FootnoteText"/>
      </w:pPr>
      <w:r>
        <w:rPr>
          <w:rStyle w:val="FootnoteReference"/>
        </w:rPr>
        <w:footnoteRef/>
      </w:r>
      <w:r>
        <w:t xml:space="preserve"> Cross-references: Ps 22:16-17; Zech 12:10; Rev 1:7.</w:t>
      </w:r>
    </w:p>
  </w:footnote>
  <w:footnote w:id="8681">
    <w:p>
      <w:pPr>
        <w:pStyle w:val="FootnoteText"/>
      </w:pPr>
      <w:r>
        <w:rPr>
          <w:rStyle w:val="FootnoteReference"/>
        </w:rPr>
        <w:footnoteRef/>
      </w:r>
      <w:r>
        <w:t xml:space="preserve"> Personal name: Joseph. Personal-name meaning: Joseph — He adds; may He add. Source form: Joseph.</w:t>
      </w:r>
    </w:p>
  </w:footnote>
  <w:footnote w:id="868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8683">
    <w:p>
      <w:pPr>
        <w:pStyle w:val="FootnoteText"/>
      </w:pPr>
      <w:r>
        <w:rPr>
          <w:rStyle w:val="FootnoteReference"/>
        </w:rPr>
        <w:footnoteRef/>
      </w:r>
      <w:r>
        <w:t xml:space="preserve"> Cross-references for "Joseph": Matt 27:57-60; Mark 15:42-46; Luke 23:50.</w:t>
      </w:r>
    </w:p>
  </w:footnote>
  <w:footnote w:id="8684">
    <w:p>
      <w:pPr>
        <w:pStyle w:val="FootnoteText"/>
      </w:pPr>
      <w:r>
        <w:rPr>
          <w:rStyle w:val="FootnoteReference"/>
        </w:rPr>
        <w:footnoteRef/>
      </w:r>
      <w:r>
        <w:t xml:space="preserve"> Cross-references: Prov 29:25; John 9:22; John 12:42; Phil 1:14.</w:t>
      </w:r>
    </w:p>
  </w:footnote>
  <w:footnote w:id="8685">
    <w:p>
      <w:pPr>
        <w:pStyle w:val="FootnoteText"/>
      </w:pPr>
      <w:r>
        <w:rPr>
          <w:rStyle w:val="FootnoteReference"/>
        </w:rPr>
        <w:footnoteRef/>
      </w:r>
      <w:r>
        <w:t xml:space="preserve"> Name meaning: Nicodemus (Nikodemos) — Victory of the people. Came to Jesus by night seeking truth.</w:t>
      </w:r>
    </w:p>
  </w:footnote>
  <w:footnote w:id="8686">
    <w:p>
      <w:pPr>
        <w:pStyle w:val="FootnoteText"/>
      </w:pPr>
      <w:r>
        <w:rPr>
          <w:rStyle w:val="FootnoteReference"/>
        </w:rPr>
        <w:footnoteRef/>
      </w:r>
      <w:r>
        <w:t xml:space="preserve"> Cross-references for "Nicodemus": Matt 12:20; Matt 19:30; John 3:1-21; John 7:50-52.</w:t>
      </w:r>
    </w:p>
  </w:footnote>
  <w:footnote w:id="8687">
    <w:p>
      <w:pPr>
        <w:pStyle w:val="FootnoteText"/>
      </w:pPr>
      <w:r>
        <w:rPr>
          <w:rStyle w:val="FootnoteReference"/>
        </w:rPr>
        <w:footnoteRef/>
      </w:r>
      <w:r>
        <w:t xml:space="preserve"> Cross-references: 2Chr 16:14; Song 4:6; Song 4:14; John 12:7.</w:t>
      </w:r>
    </w:p>
  </w:footnote>
  <w:footnote w:id="8688">
    <w:p>
      <w:pPr>
        <w:pStyle w:val="FootnoteText"/>
      </w:pPr>
      <w:r>
        <w:rPr>
          <w:rStyle w:val="FootnoteReference"/>
        </w:rPr>
        <w:footnoteRef/>
      </w:r>
      <w:r>
        <w:t xml:space="preserve"> Cross-references for "wound": John 11:44; John 20:5-7; Acts 5:6.</w:t>
      </w:r>
    </w:p>
  </w:footnote>
  <w:footnote w:id="8689">
    <w:p>
      <w:pPr>
        <w:pStyle w:val="FootnoteText"/>
      </w:pPr>
      <w:r>
        <w:rPr>
          <w:rStyle w:val="FootnoteReference"/>
        </w:rPr>
        <w:footnoteRef/>
      </w:r>
      <w:r>
        <w:t xml:space="preserve"> Cross-references for "and in": 2Kgs 23:30; Isa 22:16; Matt 27:60; Matt 27:64-66; Luke 23:53; John 20:15.</w:t>
      </w:r>
    </w:p>
  </w:footnote>
  <w:footnote w:id="8690">
    <w:p>
      <w:pPr>
        <w:pStyle w:val="FootnoteText"/>
      </w:pPr>
      <w:r>
        <w:rPr>
          <w:rStyle w:val="FootnoteReference"/>
        </w:rPr>
        <w:footnoteRef/>
      </w:r>
      <w:r>
        <w:t xml:space="preserve"> Cross-references for "laid": Ps 22:15; Isa 53:9; Matt 12:40; Acts 13:29; 1Cor 15:4; Col 2:12.</w:t>
      </w:r>
    </w:p>
  </w:footnote>
  <w:footnote w:id="8691">
    <w:p>
      <w:pPr>
        <w:pStyle w:val="FootnoteText"/>
      </w:pPr>
      <w:r>
        <w:rPr>
          <w:rStyle w:val="FootnoteReference"/>
        </w:rPr>
        <w:footnoteRef/>
      </w:r>
      <w:r>
        <w:t xml:space="preserve"> Cross-references for "because": John 19:14; John 19:31.</w:t>
      </w:r>
    </w:p>
  </w:footnote>
  <w:footnote w:id="8692">
    <w:p>
      <w:pPr>
        <w:pStyle w:val="FootnoteText"/>
      </w:pPr>
      <w:r>
        <w:rPr>
          <w:rStyle w:val="FootnoteReference"/>
        </w:rPr>
        <w:footnoteRef/>
      </w:r>
      <w:r>
        <w:t xml:space="preserve"> Cross-references for "first": John 20:19; John 20:26; Acts 20:7; 1Cor 16:2; Rev 1:10.</w:t>
      </w:r>
    </w:p>
  </w:footnote>
  <w:footnote w:id="8693">
    <w:p>
      <w:pPr>
        <w:pStyle w:val="FootnoteText"/>
      </w:pPr>
      <w:r>
        <w:rPr>
          <w:rStyle w:val="FootnoteReference"/>
        </w:rPr>
        <w:footnoteRef/>
      </w:r>
      <w:r>
        <w:t xml:space="preserve"> Name meaning: Mary (Miryam) — Bitter; beloved; exalted one. Mother of Jesus; experienced bitterness yet exaltation.</w:t>
      </w:r>
    </w:p>
  </w:footnote>
  <w:footnote w:id="8694">
    <w:p>
      <w:pPr>
        <w:pStyle w:val="FootnoteText"/>
      </w:pPr>
      <w:r>
        <w:rPr>
          <w:rStyle w:val="FootnoteReference"/>
        </w:rPr>
        <w:footnoteRef/>
      </w:r>
      <w:r>
        <w:t xml:space="preserve"> People-name: Magdalene. People-name meaning: Magdalene — a person from Magdala. Source form: Magdalene.</w:t>
      </w:r>
    </w:p>
  </w:footnote>
  <w:footnote w:id="8695">
    <w:p>
      <w:pPr>
        <w:pStyle w:val="FootnoteText"/>
      </w:pPr>
      <w:r>
        <w:rPr>
          <w:rStyle w:val="FootnoteReference"/>
        </w:rPr>
        <w:footnoteRef/>
      </w:r>
      <w:r>
        <w:t xml:space="preserve"> Cross-references for "the stone": Matt 27:60; Matt 27:64-66; Matt 28:2; Mark 15:46; Mark 16:3-4.</w:t>
      </w:r>
    </w:p>
  </w:footnote>
  <w:footnote w:id="8696">
    <w:p>
      <w:pPr>
        <w:pStyle w:val="FootnoteText"/>
      </w:pPr>
      <w:r>
        <w:rPr>
          <w:rStyle w:val="FootnoteReference"/>
        </w:rPr>
        <w:footnoteRef/>
      </w:r>
      <w:r>
        <w:t xml:space="preserve"> Name meaning: Mary Magdalene (Miryam) — Of Magdala. First witness to the resurrection.</w:t>
      </w:r>
    </w:p>
  </w:footnote>
  <w:footnote w:id="8697">
    <w:p>
      <w:pPr>
        <w:pStyle w:val="FootnoteText"/>
      </w:pPr>
      <w:r>
        <w:rPr>
          <w:rStyle w:val="FootnoteReference"/>
        </w:rPr>
        <w:footnoteRef/>
      </w:r>
      <w:r>
        <w:t xml:space="preserve"> Cross-references for "cometh": Matt 28:1; Matt 28:1-10; Matt 28:9-10; Mark 16:1-2; Mark 16:9; Luke 24:1-10; Luke 24:12.</w:t>
      </w:r>
    </w:p>
  </w:footnote>
  <w:footnote w:id="8698">
    <w:p>
      <w:pPr>
        <w:pStyle w:val="FootnoteText"/>
      </w:pPr>
      <w:r>
        <w:rPr>
          <w:rStyle w:val="FootnoteReference"/>
        </w:rPr>
        <w:footnoteRef/>
      </w:r>
      <w:r>
        <w:t xml:space="preserve"> Personal name: Simon. Personal-name meaning: Simon — that hears; that obeys. Source form: Simon.</w:t>
      </w:r>
    </w:p>
  </w:footnote>
  <w:footnote w:id="8699">
    <w:p>
      <w:pPr>
        <w:pStyle w:val="FootnoteText"/>
      </w:pPr>
      <w:r>
        <w:rPr>
          <w:rStyle w:val="FootnoteReference"/>
        </w:rPr>
        <w:footnoteRef/>
      </w:r>
      <w:r>
        <w:t xml:space="preserve"> Name meaning: Peter (Kepha; Petros) — Rock; stone. The rock-like apostle.</w:t>
      </w:r>
    </w:p>
  </w:footnote>
  <w:footnote w:id="8700">
    <w:p>
      <w:pPr>
        <w:pStyle w:val="FootnoteText"/>
      </w:pPr>
      <w:r>
        <w:rPr>
          <w:rStyle w:val="FootnoteReference"/>
        </w:rPr>
        <w:footnoteRef/>
      </w:r>
      <w:r>
        <w:t xml:space="preserve"> Cross-references for "to the": John 13:23; John 19:26; John 21:7; John 21:20; John 21:24.</w:t>
      </w:r>
    </w:p>
  </w:footnote>
  <w:footnote w:id="8701">
    <w:p>
      <w:pPr>
        <w:pStyle w:val="FootnoteText"/>
      </w:pPr>
      <w:r>
        <w:rPr>
          <w:rStyle w:val="FootnoteReference"/>
        </w:rPr>
        <w:footnoteRef/>
      </w:r>
      <w:r>
        <w:t xml:space="preserve"> Name meaning: Jesus (Yeshua) — Yahweh saves. He will save His people from their sins.</w:t>
      </w:r>
    </w:p>
  </w:footnote>
  <w:footnote w:id="8702">
    <w:p>
      <w:pPr>
        <w:pStyle w:val="FootnoteText"/>
      </w:pPr>
      <w:r>
        <w:rPr>
          <w:rStyle w:val="FootnoteReference"/>
        </w:rPr>
        <w:footnoteRef/>
      </w:r>
      <w:r>
        <w:t xml:space="preserve"> Cross-references for "They have taken": Matt 27:63-64; John 20:9; John 20:13; John 20:15.</w:t>
      </w:r>
    </w:p>
  </w:footnote>
  <w:footnote w:id="8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04">
    <w:p>
      <w:pPr>
        <w:pStyle w:val="FootnoteText"/>
      </w:pPr>
      <w:r>
        <w:rPr>
          <w:rStyle w:val="FootnoteReference"/>
        </w:rPr>
        <w:footnoteRef/>
      </w:r>
      <w:r>
        <w:t xml:space="preserve"> Cross-references: Luke 24:12.</w:t>
      </w:r>
    </w:p>
  </w:footnote>
  <w:footnote w:id="8705">
    <w:p>
      <w:pPr>
        <w:pStyle w:val="FootnoteText"/>
      </w:pPr>
      <w:r>
        <w:rPr>
          <w:rStyle w:val="FootnoteReference"/>
        </w:rPr>
        <w:footnoteRef/>
      </w:r>
      <w:r>
        <w:t xml:space="preserve"> Cross-references for "outrun": Lev 13:30; 2Sam 18:23; 1Cor 9:24; 2Cor 8:12.</w:t>
      </w:r>
    </w:p>
  </w:footnote>
  <w:footnote w:id="8706">
    <w:p>
      <w:pPr>
        <w:pStyle w:val="FootnoteText"/>
      </w:pPr>
      <w:r>
        <w:rPr>
          <w:rStyle w:val="FootnoteReference"/>
        </w:rPr>
        <w:footnoteRef/>
      </w:r>
      <w:r>
        <w:t xml:space="preserve"> Cross-references: John 11:44; John 19:40.</w:t>
      </w:r>
    </w:p>
  </w:footnote>
  <w:footnote w:id="8707">
    <w:p>
      <w:pPr>
        <w:pStyle w:val="FootnoteText"/>
      </w:pPr>
      <w:r>
        <w:rPr>
          <w:rStyle w:val="FootnoteReference"/>
        </w:rPr>
        <w:footnoteRef/>
      </w:r>
      <w:r>
        <w:t xml:space="preserve"> Cross-references: Matt 16:15-16; Luke 22:31-32; John 6:67-69; John 18:17; John 18:25-27; John 21:7; John 21:15-17.</w:t>
      </w:r>
    </w:p>
  </w:footnote>
  <w:footnote w:id="8708">
    <w:p>
      <w:pPr>
        <w:pStyle w:val="FootnoteText"/>
      </w:pPr>
      <w:r>
        <w:rPr>
          <w:rStyle w:val="FootnoteReference"/>
        </w:rPr>
        <w:footnoteRef/>
      </w:r>
      <w:r>
        <w:t xml:space="preserve"> Cross-references: John 11:44.</w:t>
      </w:r>
    </w:p>
  </w:footnote>
  <w:footnote w:id="8709">
    <w:p>
      <w:pPr>
        <w:pStyle w:val="FootnoteText"/>
      </w:pPr>
      <w:r>
        <w:rPr>
          <w:rStyle w:val="FootnoteReference"/>
        </w:rPr>
        <w:footnoteRef/>
      </w:r>
      <w:r>
        <w:t xml:space="preserve"> Cross-references for "and he": John 1:50; John 20:25; John 20:29.</w:t>
      </w:r>
    </w:p>
  </w:footnote>
  <w:footnote w:id="8710">
    <w:p>
      <w:pPr>
        <w:pStyle w:val="FootnoteText"/>
      </w:pPr>
      <w:r>
        <w:rPr>
          <w:rStyle w:val="FootnoteReference"/>
        </w:rPr>
        <w:footnoteRef/>
      </w:r>
      <w:r>
        <w:t xml:space="preserve"> Cross-references for "that": Ps 16:10; Ps 22:15; Ps 22:22-31; Isa 25:8; Isa 26:19; Isa 53:10-12; Hos 13:14; Acts 2:25-32; Acts 13:29-37; 1Cor 15:4.</w:t>
      </w:r>
    </w:p>
  </w:footnote>
  <w:footnote w:id="8711">
    <w:p>
      <w:pPr>
        <w:pStyle w:val="FootnoteText"/>
      </w:pPr>
      <w:r>
        <w:rPr>
          <w:rStyle w:val="FootnoteReference"/>
        </w:rPr>
        <w:footnoteRef/>
      </w:r>
      <w:r>
        <w:t xml:space="preserve"> Cross-references: Matt 16:21-22; Mark 8:31-33; Mark 9:9-10; Mark 9:31-32; Luke 9:45; Luke 18:33-34; Luke 24:26; Luke 24:44-46.</w:t>
      </w:r>
    </w:p>
  </w:footnote>
  <w:footnote w:id="8712">
    <w:p>
      <w:pPr>
        <w:pStyle w:val="FootnoteText"/>
      </w:pPr>
      <w:r>
        <w:rPr>
          <w:rStyle w:val="FootnoteReference"/>
        </w:rPr>
        <w:footnoteRef/>
      </w:r>
      <w:r>
        <w:t xml:space="preserve"> Cross-references for "went": John 7:53; John 16:32.</w:t>
      </w:r>
    </w:p>
  </w:footnote>
  <w:footnote w:id="8713">
    <w:p>
      <w:pPr>
        <w:pStyle w:val="FootnoteText"/>
      </w:pPr>
      <w:r>
        <w:rPr>
          <w:rStyle w:val="FootnoteReference"/>
        </w:rPr>
        <w:footnoteRef/>
      </w:r>
      <w:r>
        <w:t xml:space="preserve"> Cross-references: John 20:5 (5).</w:t>
      </w:r>
    </w:p>
  </w:footnote>
  <w:footnote w:id="8714">
    <w:p>
      <w:pPr>
        <w:pStyle w:val="FootnoteText"/>
      </w:pPr>
      <w:r>
        <w:rPr>
          <w:rStyle w:val="FootnoteReference"/>
        </w:rPr>
        <w:footnoteRef/>
      </w:r>
      <w:r>
        <w:t xml:space="preserve"> Cross-references for "seeth": Matt 28:3-5; Mark 16:5-6; Luke 24:3-7; Luke 24:22-23.</w:t>
      </w:r>
    </w:p>
  </w:footnote>
  <w:footnote w:id="8715">
    <w:p>
      <w:pPr>
        <w:pStyle w:val="FootnoteText"/>
      </w:pPr>
      <w:r>
        <w:rPr>
          <w:rStyle w:val="FootnoteReference"/>
        </w:rPr>
        <w:footnoteRef/>
      </w:r>
      <w:r>
        <w:t xml:space="preserve"> Cross-references: 2Chr 5:12; Dan 7:9; Matt 17:2; Acts 1:10; Rev 3:4; Rev 7:14.</w:t>
      </w:r>
    </w:p>
  </w:footnote>
  <w:footnote w:id="8716">
    <w:p>
      <w:pPr>
        <w:pStyle w:val="FootnoteText"/>
      </w:pPr>
      <w:r>
        <w:rPr>
          <w:rStyle w:val="FootnoteReference"/>
        </w:rPr>
        <w:footnoteRef/>
      </w:r>
      <w:r>
        <w:t xml:space="preserve"> Cross-references for "Woman": John 2:4; John 19:26.</w:t>
      </w:r>
    </w:p>
  </w:footnote>
  <w:footnote w:id="8717">
    <w:p>
      <w:pPr>
        <w:pStyle w:val="FootnoteText"/>
      </w:pPr>
      <w:r>
        <w:rPr>
          <w:rStyle w:val="FootnoteReference"/>
        </w:rPr>
        <w:footnoteRef/>
      </w:r>
      <w:r>
        <w:t xml:space="preserve"> Cross-references for "Because": John 20:2.</w:t>
      </w:r>
    </w:p>
  </w:footnote>
  <w:footnote w:id="8718">
    <w:p>
      <w:pPr>
        <w:pStyle w:val="FootnoteText"/>
      </w:pPr>
      <w:r>
        <w:rPr>
          <w:rStyle w:val="FootnoteReference"/>
        </w:rPr>
        <w:footnoteRef/>
      </w:r>
      <w:r>
        <w:t xml:space="preserve"> Cross-references: 1Sam 1:8; Ps 43:3-5; Eccl 3:4; Jer 31:16; Luke 24:17; John 14:27-28; John 16:6-7; John 16:20-22; John 20:15; Acts 21:13.</w:t>
      </w:r>
    </w:p>
  </w:footnote>
  <w:footnote w:id="8719">
    <w:p>
      <w:pPr>
        <w:pStyle w:val="FootnoteText"/>
      </w:pPr>
      <w:r>
        <w:rPr>
          <w:rStyle w:val="FootnoteReference"/>
        </w:rPr>
        <w:footnoteRef/>
      </w:r>
      <w:r>
        <w:t xml:space="preserve"> Cross-references for "and saw": Song 3:3-4; Matt 28:9; Mark 16:9.</w:t>
      </w:r>
    </w:p>
  </w:footnote>
  <w:footnote w:id="8720">
    <w:p>
      <w:pPr>
        <w:pStyle w:val="FootnoteText"/>
      </w:pPr>
      <w:r>
        <w:rPr>
          <w:rStyle w:val="FootnoteReference"/>
        </w:rPr>
        <w:footnoteRef/>
      </w:r>
      <w:r>
        <w:t xml:space="preserve"> Cross-references for "and knew": Mark 16:12; Luke 4:30; Luke 24:16; Luke 24:31; John 8:59; John 21:4.</w:t>
      </w:r>
    </w:p>
  </w:footnote>
  <w:footnote w:id="8721">
    <w:p>
      <w:pPr>
        <w:pStyle w:val="FootnoteText"/>
      </w:pPr>
      <w:r>
        <w:rPr>
          <w:rStyle w:val="FootnoteReference"/>
        </w:rPr>
        <w:footnoteRef/>
      </w:r>
      <w:r>
        <w:t xml:space="preserve"> Cross-references for "whom": Song 3:2; Song 6:1; Matt 28:5; Mark 16:6; Luke 24:5; John 1:38; John 18:4; John 18:7.</w:t>
      </w:r>
    </w:p>
  </w:footnote>
  <w:footnote w:id="8722">
    <w:p>
      <w:pPr>
        <w:pStyle w:val="FootnoteText"/>
      </w:pPr>
      <w:r>
        <w:rPr>
          <w:rStyle w:val="FootnoteReference"/>
        </w:rPr>
        <w:footnoteRef/>
      </w:r>
      <w:r>
        <w:t xml:space="preserve"> Personal name: Sir. Personal-name meaning: Zur — stone; rock; that besieges. Standard English equivalent: Zur. Source form: Sir.</w:t>
      </w:r>
    </w:p>
  </w:footnote>
  <w:footnote w:id="8723">
    <w:p>
      <w:pPr>
        <w:pStyle w:val="FootnoteText"/>
      </w:pPr>
      <w:r>
        <w:rPr>
          <w:rStyle w:val="FootnoteReference"/>
        </w:rPr>
        <w:footnoteRef/>
      </w:r>
      <w:r>
        <w:t xml:space="preserve"> Cross-references: 1Sam 1:16; Matt 12:34.</w:t>
      </w:r>
    </w:p>
  </w:footnote>
  <w:footnote w:id="8724">
    <w:p>
      <w:pPr>
        <w:pStyle w:val="FootnoteText"/>
      </w:pPr>
      <w:r>
        <w:rPr>
          <w:rStyle w:val="FootnoteReference"/>
        </w:rPr>
        <w:footnoteRef/>
      </w:r>
      <w:r>
        <w:t xml:space="preserve"> Cross-references for "Mary": Gen 22:1; Gen 22:11; Exod 3:4; Exod 33:17; 1Sam 3:6; 1Sam 3:10; Isa 43:1; Luke 10:41; John 10:3; Acts 9:4; Acts 10:3.</w:t>
      </w:r>
    </w:p>
  </w:footnote>
  <w:footnote w:id="872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8726">
    <w:p>
      <w:pPr>
        <w:pStyle w:val="FootnoteText"/>
      </w:pPr>
      <w:r>
        <w:rPr>
          <w:rStyle w:val="FootnoteReference"/>
        </w:rPr>
        <w:footnoteRef/>
      </w:r>
      <w:r>
        <w:t xml:space="preserve"> Cross-references: Gen 45:12; Song 2:8-17; Song 3:4; Song 5:2; Matt 14:27.</w:t>
      </w:r>
    </w:p>
  </w:footnote>
  <w:footnote w:id="8727">
    <w:p>
      <w:pPr>
        <w:pStyle w:val="FootnoteText"/>
      </w:pPr>
      <w:r>
        <w:rPr>
          <w:rStyle w:val="FootnoteReference"/>
        </w:rPr>
        <w:footnoteRef/>
      </w:r>
      <w:r>
        <w:t xml:space="preserve"> Cross-references for "Rabboni": Matt 23:8-10; John 1:38; John 1:49; John 3:2; John 6:25; John 11:28; John 13:13; John 20:28.</w:t>
      </w:r>
    </w:p>
  </w:footnote>
  <w:footnote w:id="8728">
    <w:p>
      <w:pPr>
        <w:pStyle w:val="FootnoteText"/>
      </w:pPr>
      <w:r>
        <w:rPr>
          <w:rStyle w:val="FootnoteReference"/>
        </w:rPr>
        <w:footnoteRef/>
      </w:r>
      <w:r>
        <w:t xml:space="preserve"> Cross-references for "Touch": 2Kgs 4:29; 2Kgs 7:9; Matt 28:7; Matt 28:9; Luke 10:4; John 20:27; G3361; G3450.</w:t>
      </w:r>
    </w:p>
  </w:footnote>
  <w:footnote w:id="872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30">
    <w:p>
      <w:pPr>
        <w:pStyle w:val="FootnoteText"/>
      </w:pPr>
      <w:r>
        <w:rPr>
          <w:rStyle w:val="FootnoteReference"/>
        </w:rPr>
        <w:footnoteRef/>
      </w:r>
      <w:r>
        <w:t xml:space="preserve"> Cross-references for "your Father": John 1:12-13; Rom 8:14-17; 2Cor 6:18; Gal 3:26; Gal 4:6-7; 1John 3:2; Rev 21:7.</w:t>
      </w:r>
    </w:p>
  </w:footnote>
  <w:footnote w:id="87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3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35">
    <w:p>
      <w:pPr>
        <w:pStyle w:val="FootnoteText"/>
      </w:pPr>
      <w:r>
        <w:rPr>
          <w:rStyle w:val="FootnoteReference"/>
        </w:rPr>
        <w:footnoteRef/>
      </w:r>
      <w:r>
        <w:t xml:space="preserve"> Cross-references for "my brethren": Ps 22:22; Matt 12:50; Matt 25:40; Matt 28:10; Rom 8:29; Heb 2:11-13.</w:t>
      </w:r>
    </w:p>
  </w:footnote>
  <w:footnote w:id="8736">
    <w:p>
      <w:pPr>
        <w:pStyle w:val="FootnoteText"/>
      </w:pPr>
      <w:r>
        <w:rPr>
          <w:rStyle w:val="FootnoteReference"/>
        </w:rPr>
        <w:footnoteRef/>
      </w:r>
      <w:r>
        <w:t xml:space="preserve"> Cross-references for "came": Matt 28:10; Mark 16:10-13; Luke 24:10.</w:t>
      </w:r>
    </w:p>
  </w:footnote>
  <w:footnote w:id="8737">
    <w:p>
      <w:pPr>
        <w:pStyle w:val="FootnoteText"/>
      </w:pPr>
      <w:r>
        <w:rPr>
          <w:rStyle w:val="FootnoteReference"/>
        </w:rPr>
        <w:footnoteRef/>
      </w:r>
      <w:r>
        <w:t xml:space="preserve"> Cross-references for "the same": Mark 16:14; Luke 24:36-49; 1Cor 15:5.</w:t>
      </w:r>
    </w:p>
  </w:footnote>
  <w:footnote w:id="8738">
    <w:p>
      <w:pPr>
        <w:pStyle w:val="FootnoteText"/>
      </w:pPr>
      <w:r>
        <w:rPr>
          <w:rStyle w:val="FootnoteReference"/>
        </w:rPr>
        <w:footnoteRef/>
      </w:r>
      <w:r>
        <w:t xml:space="preserve"> Cross-references for "when": Neh 6:10-11; John 20:26.</w:t>
      </w:r>
    </w:p>
  </w:footnote>
  <w:footnote w:id="8739">
    <w:p>
      <w:pPr>
        <w:pStyle w:val="FootnoteText"/>
      </w:pPr>
      <w:r>
        <w:rPr>
          <w:rStyle w:val="FootnoteReference"/>
        </w:rPr>
        <w:footnoteRef/>
      </w:r>
      <w:r>
        <w:t xml:space="preserve"> People-name: Jews. People-name meaning: Jews — People of Judah; Judeans. Source form: Jews.</w:t>
      </w:r>
    </w:p>
  </w:footnote>
  <w:footnote w:id="8740">
    <w:p>
      <w:pPr>
        <w:pStyle w:val="FootnoteText"/>
      </w:pPr>
      <w:r>
        <w:rPr>
          <w:rStyle w:val="FootnoteReference"/>
        </w:rPr>
        <w:footnoteRef/>
      </w:r>
      <w:r>
        <w:t xml:space="preserve"> Cross-references for "came": Matt 18:20; John 14:19-23; John 16:22.</w:t>
      </w:r>
    </w:p>
  </w:footnote>
  <w:footnote w:id="874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42">
    <w:p>
      <w:pPr>
        <w:pStyle w:val="FootnoteText"/>
      </w:pPr>
      <w:r>
        <w:rPr>
          <w:rStyle w:val="FootnoteReference"/>
        </w:rPr>
        <w:footnoteRef/>
      </w:r>
      <w:r>
        <w:t xml:space="preserve"> Cross-references for "he showed": Luke 24:39-40; John 20:27; 1John 1:1.</w:t>
      </w:r>
    </w:p>
  </w:footnote>
  <w:footnote w:id="8743">
    <w:p>
      <w:pPr>
        <w:pStyle w:val="FootnoteText"/>
      </w:pPr>
      <w:r>
        <w:rPr>
          <w:rStyle w:val="FootnoteReference"/>
        </w:rPr>
        <w:footnoteRef/>
      </w:r>
      <w:r>
        <w:t xml:space="preserve"> Cross-references for "Then": Isa 25:8-9; Matt 28:8; Luke 24:41; John 16:22.</w:t>
      </w:r>
    </w:p>
  </w:footnote>
  <w:footnote w:id="8744">
    <w:p>
      <w:pPr>
        <w:pStyle w:val="FootnoteText"/>
      </w:pPr>
      <w:r>
        <w:rPr>
          <w:rStyle w:val="FootnoteReference"/>
        </w:rPr>
        <w:footnoteRef/>
      </w:r>
      <w:r>
        <w:t xml:space="preserve"> Cross-references for "Peace": John 14:27.</w:t>
      </w:r>
    </w:p>
  </w:footnote>
  <w:footnote w:id="874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46">
    <w:p>
      <w:pPr>
        <w:pStyle w:val="FootnoteText"/>
      </w:pPr>
      <w:r>
        <w:rPr>
          <w:rStyle w:val="FootnoteReference"/>
        </w:rPr>
        <w:footnoteRef/>
      </w:r>
      <w:r>
        <w:t xml:space="preserve"> Cross-references for "he breathed": Gen 2:7; Job 33:4; Ps 33:6; Ezek 37:9.</w:t>
      </w:r>
    </w:p>
  </w:footnote>
  <w:footnote w:id="8747">
    <w:p>
      <w:pPr>
        <w:pStyle w:val="FootnoteText"/>
      </w:pPr>
      <w:r>
        <w:rPr>
          <w:rStyle w:val="FootnoteReference"/>
        </w:rPr>
        <w:footnoteRef/>
      </w:r>
      <w:r>
        <w:t xml:space="preserve"> Cross-references for "Receive": John 14:16; John 15:26; John 16:7; Acts 2:4; Acts 2:38; Acts 4:8; Acts 8:15; Acts 10:47; Acts 19:2; Gal 3:2.</w:t>
      </w:r>
    </w:p>
  </w:footnote>
  <w:footnote w:id="8748">
    <w:p>
      <w:pPr>
        <w:pStyle w:val="FootnoteText"/>
      </w:pPr>
      <w:r>
        <w:rPr>
          <w:rStyle w:val="FootnoteReference"/>
        </w:rPr>
        <w:footnoteRef/>
      </w:r>
      <w:r>
        <w:t xml:space="preserve"> Cross-references: Matt 16:19; Matt 18:18; Mark 2:5-10; Acts 2:38; Acts 10:43; Acts 13:38-39; 1Cor 5:4; 2Cor 2:6-10; Eph 2:20; 1Tim 1:20.</w:t>
      </w:r>
    </w:p>
  </w:footnote>
  <w:footnote w:id="8749">
    <w:p>
      <w:pPr>
        <w:pStyle w:val="FootnoteText"/>
      </w:pPr>
      <w:r>
        <w:rPr>
          <w:rStyle w:val="FootnoteReference"/>
        </w:rPr>
        <w:footnoteRef/>
      </w:r>
      <w:r>
        <w:t xml:space="preserve"> Name meaning: Thomas (Taoma) — Twin. Later confessed, “My Lord and my God!”</w:t>
      </w:r>
    </w:p>
  </w:footnote>
  <w:footnote w:id="875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51">
    <w:p>
      <w:pPr>
        <w:pStyle w:val="FootnoteText"/>
      </w:pPr>
      <w:r>
        <w:rPr>
          <w:rStyle w:val="FootnoteReference"/>
        </w:rPr>
        <w:footnoteRef/>
      </w:r>
      <w:r>
        <w:t xml:space="preserve"> Cross-references for "Thomas": Matt 10:3; John 11:16; John 14:5; John 21:2.</w:t>
      </w:r>
    </w:p>
  </w:footnote>
  <w:footnote w:id="8752">
    <w:p>
      <w:pPr>
        <w:pStyle w:val="FootnoteText"/>
      </w:pPr>
      <w:r>
        <w:rPr>
          <w:rStyle w:val="FootnoteReference"/>
        </w:rPr>
        <w:footnoteRef/>
      </w:r>
      <w:r>
        <w:t xml:space="preserve"> Cross-references: Matt 18:20; John 6:66-67; Heb 10:25.</w:t>
      </w:r>
    </w:p>
  </w:footnote>
  <w:footnote w:id="875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54">
    <w:p>
      <w:pPr>
        <w:pStyle w:val="FootnoteText"/>
      </w:pPr>
      <w:r>
        <w:rPr>
          <w:rStyle w:val="FootnoteReference"/>
        </w:rPr>
        <w:footnoteRef/>
      </w:r>
      <w:r>
        <w:t xml:space="preserve"> Cross-references: Mark 16:11; Luke 24:34-40; John 1:41; John 20:14-20; John 21:7; Acts 5:30-32; Acts 10:40-41; 1Cor 15:5-8.</w:t>
      </w:r>
    </w:p>
  </w:footnote>
  <w:footnote w:id="8755">
    <w:p>
      <w:pPr>
        <w:pStyle w:val="FootnoteText"/>
      </w:pPr>
      <w:r>
        <w:rPr>
          <w:rStyle w:val="FootnoteReference"/>
        </w:rPr>
        <w:footnoteRef/>
      </w:r>
      <w:r>
        <w:t xml:space="preserve"> Cross-references for "eight": Matt 17:1; Luke 9:28; John 20:19.</w:t>
      </w:r>
    </w:p>
  </w:footnote>
  <w:footnote w:id="8756">
    <w:p>
      <w:pPr>
        <w:pStyle w:val="FootnoteText"/>
      </w:pPr>
      <w:r>
        <w:rPr>
          <w:rStyle w:val="FootnoteReference"/>
        </w:rPr>
        <w:footnoteRef/>
      </w:r>
      <w:r>
        <w:t xml:space="preserve"> Cross-references for "Thomas": John 20:24.</w:t>
      </w:r>
    </w:p>
  </w:footnote>
  <w:footnote w:id="8757">
    <w:p>
      <w:pPr>
        <w:pStyle w:val="FootnoteText"/>
      </w:pPr>
      <w:r>
        <w:rPr>
          <w:rStyle w:val="FootnoteReference"/>
        </w:rPr>
        <w:footnoteRef/>
      </w:r>
      <w:r>
        <w:t xml:space="preserve"> Cross-references for "Peace": Isa 26:12; Isa 27:5; Isa 54:10; John 20:19.</w:t>
      </w:r>
    </w:p>
  </w:footnote>
  <w:footnote w:id="8758">
    <w:p>
      <w:pPr>
        <w:pStyle w:val="FootnoteText"/>
      </w:pPr>
      <w:r>
        <w:rPr>
          <w:rStyle w:val="FootnoteReference"/>
        </w:rPr>
        <w:footnoteRef/>
      </w:r>
      <w:r>
        <w:t xml:space="preserve"> Cross-references for "Reach hither thy finger": Ps 78:38; Ps 103:13-14; John 20:25; Rom 5:20; 1Tim 1:14-16; 1John 1:1-2.</w:t>
      </w:r>
    </w:p>
  </w:footnote>
  <w:footnote w:id="8759">
    <w:p>
      <w:pPr>
        <w:pStyle w:val="FootnoteText"/>
      </w:pPr>
      <w:r>
        <w:rPr>
          <w:rStyle w:val="FootnoteReference"/>
        </w:rPr>
        <w:footnoteRef/>
      </w:r>
      <w:r>
        <w:t xml:space="preserve"> Cross-references for "reach hither thy hand": 1John 1:1.</w:t>
      </w:r>
    </w:p>
  </w:footnote>
  <w:footnote w:id="8760">
    <w:p>
      <w:pPr>
        <w:pStyle w:val="FootnoteText"/>
      </w:pPr>
      <w:r>
        <w:rPr>
          <w:rStyle w:val="FootnoteReference"/>
        </w:rPr>
        <w:footnoteRef/>
      </w:r>
      <w:r>
        <w:t xml:space="preserve"> Cross-references for "and be": Matt 17:17; Mark 9:19; Luke 9:41; 1Tim 1:14.</w:t>
      </w:r>
    </w:p>
  </w:footnote>
  <w:footnote w:id="876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62">
    <w:p>
      <w:pPr>
        <w:pStyle w:val="FootnoteText"/>
      </w:pPr>
      <w:r>
        <w:rPr>
          <w:rStyle w:val="FootnoteReference"/>
        </w:rPr>
        <w:footnoteRef/>
      </w:r>
      <w:r>
        <w:t xml:space="preserve"> Cross-references for "blessed": Luke 1:45; John 4:48; John 20:8; 2Cor 5:7; Heb 11:1; Heb 11:27; Heb 11:39; 1Pet 1:8.</w:t>
      </w:r>
    </w:p>
  </w:footnote>
  <w:footnote w:id="8763">
    <w:p>
      <w:pPr>
        <w:pStyle w:val="FootnoteText"/>
      </w:pPr>
      <w:r>
        <w:rPr>
          <w:rStyle w:val="FootnoteReference"/>
        </w:rPr>
        <w:footnoteRef/>
      </w:r>
      <w:r>
        <w:t xml:space="preserve"> Cross-references: Luke 1:3-4; John 21:25; Rom 15:4; 1Cor 10:11; 2Tim 3:15-17; 2Pet 3:1-2; 1John 1:3-4; 1John 5:13.</w:t>
      </w:r>
    </w:p>
  </w:footnote>
  <w:footnote w:id="876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65">
    <w:p>
      <w:pPr>
        <w:pStyle w:val="FootnoteText"/>
      </w:pPr>
      <w:r>
        <w:rPr>
          <w:rStyle w:val="FootnoteReference"/>
        </w:rPr>
        <w:footnoteRef/>
      </w:r>
      <w:r>
        <w:t xml:space="preserve"> Personal name: Christ. Personal-name meaning: Christ — anointed. Source form: Christ.</w:t>
      </w:r>
    </w:p>
  </w:footnote>
  <w:footnote w:id="876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67">
    <w:p>
      <w:pPr>
        <w:pStyle w:val="FootnoteText"/>
      </w:pPr>
      <w:r>
        <w:rPr>
          <w:rStyle w:val="FootnoteReference"/>
        </w:rPr>
        <w:footnoteRef/>
      </w:r>
      <w:r>
        <w:t xml:space="preserve"> Cross-references for "through": Luke 24:47; Acts 3:16; Acts 10:43; Acts 13:38-39.</w:t>
      </w:r>
    </w:p>
  </w:footnote>
  <w:footnote w:id="8768">
    <w:p>
      <w:pPr>
        <w:pStyle w:val="FootnoteText"/>
      </w:pPr>
      <w:r>
        <w:rPr>
          <w:rStyle w:val="FootnoteReference"/>
        </w:rPr>
        <w:footnoteRef/>
      </w:r>
      <w:r>
        <w:t xml:space="preserve"> Cross-references for "these": John 20:19-29.</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"the sea": John 6:1; John 6:23.</w:t>
      </w:r>
    </w:p>
  </w:footnote>
  <w:footnote w:id="8771">
    <w:p>
      <w:pPr>
        <w:pStyle w:val="FootnoteText"/>
      </w:pPr>
      <w:r>
        <w:rPr>
          <w:rStyle w:val="FootnoteReference"/>
        </w:rPr>
        <w:footnoteRef/>
      </w:r>
      <w:r>
        <w:t xml:space="preserve"> Place name: Tiberias. Place-name meaning: Tiberias — good vision; the navel. Source form: Tiberias. Greek form: τιβεριαδος.</w:t>
      </w:r>
    </w:p>
  </w:footnote>
  <w:footnote w:id="87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3">
    <w:p>
      <w:pPr>
        <w:pStyle w:val="FootnoteText"/>
      </w:pPr>
      <w:r>
        <w:rPr>
          <w:rStyle w:val="FootnoteReference"/>
        </w:rPr>
        <w:footnoteRef/>
      </w:r>
      <w:r>
        <w:t xml:space="preserve"> Cross-references for "Jesus": Matt 26:32; Matt 28:7; Matt 28:16; Mark 16:7.</w:t>
      </w:r>
    </w:p>
  </w:footnote>
  <w:footnote w:id="8774">
    <w:p>
      <w:pPr>
        <w:pStyle w:val="FootnoteText"/>
      </w:pPr>
      <w:r>
        <w:rPr>
          <w:rStyle w:val="FootnoteReference"/>
        </w:rPr>
        <w:footnoteRef/>
      </w:r>
      <w:r>
        <w:t xml:space="preserve"> Personal name: Simon. Personal-name meaning: Simon — that hears; that obeys. Source form: Simon.</w:t>
      </w:r>
    </w:p>
  </w:footnote>
  <w:footnote w:id="8775">
    <w:p>
      <w:pPr>
        <w:pStyle w:val="FootnoteText"/>
      </w:pPr>
      <w:r>
        <w:rPr>
          <w:rStyle w:val="FootnoteReference"/>
        </w:rPr>
        <w:footnoteRef/>
      </w:r>
      <w:r>
        <w:t xml:space="preserve"> Name meaning: Peter (Kepha; Petros) — Rock; stone. The rock-like apostle.</w:t>
      </w:r>
    </w:p>
  </w:footnote>
  <w:footnote w:id="8776">
    <w:p>
      <w:pPr>
        <w:pStyle w:val="FootnoteText"/>
      </w:pPr>
      <w:r>
        <w:rPr>
          <w:rStyle w:val="FootnoteReference"/>
        </w:rPr>
        <w:footnoteRef/>
      </w:r>
      <w:r>
        <w:t xml:space="preserve"> Name meaning: Thomas (Taoma) — Twin. Later confessed, “My Lord and my God!”</w:t>
      </w:r>
    </w:p>
  </w:footnote>
  <w:footnote w:id="877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78">
    <w:p>
      <w:pPr>
        <w:pStyle w:val="FootnoteText"/>
      </w:pPr>
      <w:r>
        <w:rPr>
          <w:rStyle w:val="FootnoteReference"/>
        </w:rPr>
        <w:footnoteRef/>
      </w:r>
      <w:r>
        <w:t xml:space="preserve"> Personal name: Nathanael. Personal-name meaning: Nathanael — the gift of God. Source form: Nathanael.</w:t>
      </w:r>
    </w:p>
  </w:footnote>
  <w:footnote w:id="8779">
    <w:p>
      <w:pPr>
        <w:pStyle w:val="FootnoteText"/>
      </w:pPr>
      <w:r>
        <w:rPr>
          <w:rStyle w:val="FootnoteReference"/>
        </w:rPr>
        <w:footnoteRef/>
      </w:r>
      <w:r>
        <w:t xml:space="preserve"> Place name: Cana. Place-name meaning: Cana — zeal; jealousy; possession. Source form: Cana. Greek form: κανα.</w:t>
      </w:r>
    </w:p>
  </w:footnote>
  <w:footnote w:id="8780">
    <w:p>
      <w:pPr>
        <w:pStyle w:val="FootnoteText"/>
      </w:pPr>
      <w:r>
        <w:rPr>
          <w:rStyle w:val="FootnoteReference"/>
        </w:rPr>
        <w:footnoteRef/>
      </w:r>
      <w:r>
        <w:t xml:space="preserve"> Place name: Galilee. Place-name meaning: Galilee — wheel; revolution. Source form: Galilee. Greek form: γαλιλαιας.</w:t>
      </w:r>
    </w:p>
  </w:footnote>
  <w:footnote w:id="8781">
    <w:p>
      <w:pPr>
        <w:pStyle w:val="FootnoteText"/>
      </w:pPr>
      <w:r>
        <w:rPr>
          <w:rStyle w:val="FootnoteReference"/>
        </w:rPr>
        <w:footnoteRef/>
      </w:r>
      <w:r>
        <w:t xml:space="preserve"> Cross-references for "the sons": Matt 4:21-22.</w:t>
      </w:r>
    </w:p>
  </w:footnote>
  <w:footnote w:id="8782">
    <w:p>
      <w:pPr>
        <w:pStyle w:val="FootnoteText"/>
      </w:pPr>
      <w:r>
        <w:rPr>
          <w:rStyle w:val="FootnoteReference"/>
        </w:rPr>
        <w:footnoteRef/>
      </w:r>
      <w:r>
        <w:t xml:space="preserve"> Personal name: Zebedee. Personal-name meaning: Zebedee — abundant; portion. Source form: Zebedee.</w:t>
      </w:r>
    </w:p>
  </w:footnote>
  <w:footnote w:id="8783">
    <w:p>
      <w:pPr>
        <w:pStyle w:val="FootnoteText"/>
      </w:pPr>
      <w:r>
        <w:rPr>
          <w:rStyle w:val="FootnoteReference"/>
        </w:rPr>
        <w:footnoteRef/>
      </w:r>
      <w:r>
        <w:t xml:space="preserve"> Cross-references for "Thomas": John 20:28.</w:t>
      </w:r>
    </w:p>
  </w:footnote>
  <w:footnote w:id="8784">
    <w:p>
      <w:pPr>
        <w:pStyle w:val="FootnoteText"/>
      </w:pPr>
      <w:r>
        <w:rPr>
          <w:rStyle w:val="FootnoteReference"/>
        </w:rPr>
        <w:footnoteRef/>
      </w:r>
      <w:r>
        <w:t xml:space="preserve"> Cross-references for "Nathanael": John 1:45-51.</w:t>
      </w:r>
    </w:p>
  </w:footnote>
  <w:footnote w:id="8785">
    <w:p>
      <w:pPr>
        <w:pStyle w:val="FootnoteText"/>
      </w:pPr>
      <w:r>
        <w:rPr>
          <w:rStyle w:val="FootnoteReference"/>
        </w:rPr>
        <w:footnoteRef/>
      </w:r>
      <w:r>
        <w:t xml:space="preserve"> Cross-references for "Cana": Josh 19:28; John 2:1; John 2:11; John 4:46.</w:t>
      </w:r>
    </w:p>
  </w:footnote>
  <w:footnote w:id="8786">
    <w:p>
      <w:pPr>
        <w:pStyle w:val="FootnoteText"/>
      </w:pPr>
      <w:r>
        <w:rPr>
          <w:rStyle w:val="FootnoteReference"/>
        </w:rPr>
        <w:footnoteRef/>
      </w:r>
      <w:r>
        <w:t xml:space="preserve"> Cross-references for "I go": 2Kgs 6:1-7; Matt 4:18-20; Luke 5:10-11; Acts 18:3; Acts 20:34; 1Cor 9:6; 1Thess 2:9; 2Thess 3:7-9.</w:t>
      </w:r>
    </w:p>
  </w:footnote>
  <w:footnote w:id="8787">
    <w:p>
      <w:pPr>
        <w:pStyle w:val="FootnoteText"/>
      </w:pPr>
      <w:r>
        <w:rPr>
          <w:rStyle w:val="FootnoteReference"/>
        </w:rPr>
        <w:footnoteRef/>
      </w:r>
      <w:r>
        <w:t xml:space="preserve"> Cross-references for "and that": Luke 5:5; 1Cor 3:7.</w:t>
      </w:r>
    </w:p>
  </w:footnote>
  <w:footnote w:id="8788">
    <w:p>
      <w:pPr>
        <w:pStyle w:val="FootnoteText"/>
      </w:pPr>
      <w:r>
        <w:rPr>
          <w:rStyle w:val="FootnoteReference"/>
        </w:rPr>
        <w:footnoteRef/>
      </w:r>
      <w:r>
        <w:t xml:space="preserve"> Cross-references: Mark 16:12; Luke 24:15-16; Luke 24:31; John 20:14.</w:t>
      </w:r>
    </w:p>
  </w:footnote>
  <w:footnote w:id="8789">
    <w:p>
      <w:pPr>
        <w:pStyle w:val="FootnoteText"/>
      </w:pPr>
      <w:r>
        <w:rPr>
          <w:rStyle w:val="FootnoteReference"/>
        </w:rPr>
        <w:footnoteRef/>
      </w:r>
      <w:r>
        <w:t xml:space="preserve"> Cross-references for "Children": 1John 2:13; 1John 2:18.</w:t>
      </w:r>
    </w:p>
  </w:footnote>
  <w:footnote w:id="8790">
    <w:p>
      <w:pPr>
        <w:pStyle w:val="FootnoteText"/>
      </w:pPr>
      <w:r>
        <w:rPr>
          <w:rStyle w:val="FootnoteReference"/>
        </w:rPr>
        <w:footnoteRef/>
      </w:r>
      <w:r>
        <w:t xml:space="preserve"> Cross-references for "have": Ps 37:3; Luke 24:41-43; Phil 4:11-13; Phil 4:19; Heb 13:5.</w:t>
      </w:r>
    </w:p>
  </w:footnote>
  <w:footnote w:id="8791">
    <w:p>
      <w:pPr>
        <w:pStyle w:val="FootnoteText"/>
      </w:pPr>
      <w:r>
        <w:rPr>
          <w:rStyle w:val="FootnoteReference"/>
        </w:rPr>
        <w:footnoteRef/>
      </w:r>
      <w:r>
        <w:t xml:space="preserve"> Cross-references for "Cast": Matt 7:27; Luke 5:4-7.</w:t>
      </w:r>
    </w:p>
  </w:footnote>
  <w:footnote w:id="8792">
    <w:p>
      <w:pPr>
        <w:pStyle w:val="FootnoteText"/>
      </w:pPr>
      <w:r>
        <w:rPr>
          <w:rStyle w:val="FootnoteReference"/>
        </w:rPr>
        <w:footnoteRef/>
      </w:r>
      <w:r>
        <w:t xml:space="preserve"> Cross-references for "They cast": Ps 8:8; John 2:5; Heb 2:6-9.</w:t>
      </w:r>
    </w:p>
  </w:footnote>
  <w:footnote w:id="8793">
    <w:p>
      <w:pPr>
        <w:pStyle w:val="FootnoteText"/>
      </w:pPr>
      <w:r>
        <w:rPr>
          <w:rStyle w:val="FootnoteReference"/>
        </w:rPr>
        <w:footnoteRef/>
      </w:r>
      <w:r>
        <w:t xml:space="preserve"> Cross-references for "the multitude": Acts 2:41; Acts 4:4.</w:t>
      </w:r>
    </w:p>
  </w:footnote>
  <w:footnote w:id="8794">
    <w:p>
      <w:pPr>
        <w:pStyle w:val="FootnoteText"/>
      </w:pPr>
      <w:r>
        <w:rPr>
          <w:rStyle w:val="FootnoteReference"/>
        </w:rPr>
        <w:footnoteRef/>
      </w:r>
      <w:r>
        <w:t xml:space="preserve"> Cross-references for "that disciple": John 13:23; John 19:26; John 20:2; John 21:20; John 21:24.</w:t>
      </w:r>
    </w:p>
  </w:footnote>
  <w:footnote w:id="8795">
    <w:p>
      <w:pPr>
        <w:pStyle w:val="FootnoteText"/>
      </w:pPr>
      <w:r>
        <w:rPr>
          <w:rStyle w:val="FootnoteReference"/>
        </w:rPr>
        <w:footnoteRef/>
      </w:r>
      <w:r>
        <w:t xml:space="preserve"> Cross-references for "It is": Ps 118:23; Mark 11:3; Luke 2:11; John 20:20; John 20:28; Acts 2:36; Acts 10:36; 1Cor 15:47; Jas 2:1.</w:t>
      </w:r>
    </w:p>
  </w:footnote>
  <w:footnote w:id="8796">
    <w:p>
      <w:pPr>
        <w:pStyle w:val="FootnoteText"/>
      </w:pPr>
      <w:r>
        <w:rPr>
          <w:rStyle w:val="FootnoteReference"/>
        </w:rPr>
        <w:footnoteRef/>
      </w:r>
      <w:r>
        <w:t xml:space="preserve"> Cross-references for "when": Song 8:7; Matt 14:28-29; Luke 7:47; 2Cor 5:14.</w:t>
      </w:r>
    </w:p>
  </w:footnote>
  <w:footnote w:id="8797">
    <w:p>
      <w:pPr>
        <w:pStyle w:val="FootnoteText"/>
      </w:pPr>
      <w:r>
        <w:rPr>
          <w:rStyle w:val="FootnoteReference"/>
        </w:rPr>
        <w:footnoteRef/>
      </w:r>
      <w:r>
        <w:t xml:space="preserve"> Cross-references for "naked": 1Sam 19:24; 2Sam 6:20; Job 22:6; G1131.</w:t>
      </w:r>
    </w:p>
  </w:footnote>
  <w:footnote w:id="8798">
    <w:p>
      <w:pPr>
        <w:pStyle w:val="FootnoteText"/>
      </w:pPr>
      <w:r>
        <w:rPr>
          <w:rStyle w:val="FootnoteReference"/>
        </w:rPr>
        <w:footnoteRef/>
      </w:r>
      <w:r>
        <w:t xml:space="preserve"> Cross-references for "fisher's coat": G1746; G1903; G1909.</w:t>
      </w:r>
    </w:p>
  </w:footnote>
  <w:footnote w:id="8799">
    <w:p>
      <w:pPr>
        <w:pStyle w:val="FootnoteText"/>
      </w:pPr>
      <w:r>
        <w:rPr>
          <w:rStyle w:val="FootnoteReference"/>
        </w:rPr>
        <w:footnoteRef/>
      </w:r>
      <w:r>
        <w:t xml:space="preserve"> Cross-references for "cubits": Deut 3:11.</w:t>
      </w:r>
    </w:p>
  </w:footnote>
  <w:footnote w:id="8800">
    <w:p>
      <w:pPr>
        <w:pStyle w:val="FootnoteText"/>
      </w:pPr>
      <w:r>
        <w:rPr>
          <w:rStyle w:val="FootnoteReference"/>
        </w:rPr>
        <w:footnoteRef/>
      </w:r>
      <w:r>
        <w:t xml:space="preserve"> Cross-references for "they saw": 1Kgs 19:5-6; Matt 4:11; Mark 8:3; Luke 12:29-31.</w:t>
      </w:r>
    </w:p>
  </w:footnote>
  <w:footnote w:id="8801">
    <w:p>
      <w:pPr>
        <w:pStyle w:val="FootnoteText"/>
      </w:pPr>
      <w:r>
        <w:rPr>
          <w:rStyle w:val="FootnoteReference"/>
        </w:rPr>
        <w:footnoteRef/>
      </w:r>
      <w:r>
        <w:t xml:space="preserve"> Cross-references for "and for": Luke 5:6-8; Acts 2:41.</w:t>
      </w:r>
    </w:p>
  </w:footnote>
  <w:footnote w:id="8802">
    <w:p>
      <w:pPr>
        <w:pStyle w:val="FootnoteText"/>
      </w:pPr>
      <w:r>
        <w:rPr>
          <w:rStyle w:val="FootnoteReference"/>
        </w:rPr>
        <w:footnoteRef/>
      </w:r>
      <w:r>
        <w:t xml:space="preserve"> Cross-references for "Come": Acts 10:41.</w:t>
      </w:r>
    </w:p>
  </w:footnote>
  <w:footnote w:id="8803">
    <w:p>
      <w:pPr>
        <w:pStyle w:val="FootnoteText"/>
      </w:pPr>
      <w:r>
        <w:rPr>
          <w:rStyle w:val="FootnoteReference"/>
        </w:rPr>
        <w:footnoteRef/>
      </w:r>
      <w:r>
        <w:t xml:space="preserve"> Cross-references for "dine": G712.</w:t>
      </w:r>
    </w:p>
  </w:footnote>
  <w:footnote w:id="8804">
    <w:p>
      <w:pPr>
        <w:pStyle w:val="FootnoteText"/>
      </w:pPr>
      <w:r>
        <w:rPr>
          <w:rStyle w:val="FootnoteReference"/>
        </w:rPr>
        <w:footnoteRef/>
      </w:r>
      <w:r>
        <w:t xml:space="preserve"> Cross-references for "durst": Gen 32:29-30; Mark 9:32; Luke 9:45; John 4:27; John 16:19.</w:t>
      </w:r>
    </w:p>
  </w:footnote>
  <w:footnote w:id="8805">
    <w:p>
      <w:pPr>
        <w:pStyle w:val="FootnoteText"/>
      </w:pPr>
      <w:r>
        <w:rPr>
          <w:rStyle w:val="FootnoteReference"/>
        </w:rPr>
        <w:footnoteRef/>
      </w:r>
      <w:r>
        <w:t xml:space="preserve"> Cross-references: Luke 24:42-43; Acts 10:41.</w:t>
      </w:r>
    </w:p>
  </w:footnote>
  <w:footnote w:id="8806">
    <w:p>
      <w:pPr>
        <w:pStyle w:val="FootnoteText"/>
      </w:pPr>
      <w:r>
        <w:rPr>
          <w:rStyle w:val="FootnoteReference"/>
        </w:rPr>
        <w:footnoteRef/>
      </w:r>
      <w:r>
        <w:t xml:space="preserve"> Cross-references for "the third time": John 20:19; John 20:26.</w:t>
      </w:r>
    </w:p>
  </w:footnote>
  <w:footnote w:id="8807">
    <w:p>
      <w:pPr>
        <w:pStyle w:val="FootnoteText"/>
      </w:pPr>
      <w:r>
        <w:rPr>
          <w:rStyle w:val="FootnoteReference"/>
        </w:rPr>
        <w:footnoteRef/>
      </w:r>
      <w:r>
        <w:t xml:space="preserve"> Transliterated proper noun: Jonas. Standard English equivalent: Jonah. Source form: Jonas. Greek form: ιωνα. Name meaning: Dove.</w:t>
      </w:r>
    </w:p>
  </w:footnote>
  <w:footnote w:id="8808">
    <w:p>
      <w:pPr>
        <w:pStyle w:val="FootnoteText"/>
      </w:pPr>
      <w:r>
        <w:rPr>
          <w:rStyle w:val="FootnoteReference"/>
        </w:rPr>
        <w:footnoteRef/>
      </w:r>
      <w:r>
        <w:t xml:space="preserve"> Cross-references for "more": Matt 26:33; Matt 26:35; Mark 14:29; John 21:7.</w:t>
      </w:r>
    </w:p>
  </w:footnote>
  <w:footnote w:id="8809">
    <w:p>
      <w:pPr>
        <w:pStyle w:val="FootnoteText"/>
      </w:pPr>
      <w:r>
        <w:rPr>
          <w:rStyle w:val="FootnoteReference"/>
        </w:rPr>
        <w:footnoteRef/>
      </w:r>
      <w:r>
        <w:t xml:space="preserve"> Cross-references for "Feed": Ps 78:70-72; Jer 3:15; Jer 23:4; Ezek 34:2-10; Ezek 34:23; Acts 20:28; 1Tim 4:15-16; Heb 13:20; 1Pet 2:25; 1Pet 5:1-4.</w:t>
      </w:r>
    </w:p>
  </w:footnote>
  <w:footnote w:id="88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11">
    <w:p>
      <w:pPr>
        <w:pStyle w:val="FootnoteText"/>
      </w:pPr>
      <w:r>
        <w:rPr>
          <w:rStyle w:val="FootnoteReference"/>
        </w:rPr>
        <w:footnoteRef/>
      </w:r>
      <w:r>
        <w:t xml:space="preserve"> Cross-references: Matt 16:17; John 1:42; John 21:16-17.</w:t>
      </w:r>
    </w:p>
  </w:footnote>
  <w:footnote w:id="88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13">
    <w:p>
      <w:pPr>
        <w:pStyle w:val="FootnoteText"/>
      </w:pPr>
      <w:r>
        <w:rPr>
          <w:rStyle w:val="FootnoteReference"/>
        </w:rPr>
        <w:footnoteRef/>
      </w:r>
      <w:r>
        <w:t xml:space="preserve"> Cross-references for "thou knowest": 2Sam 7:20; 2Kgs 20:3; John 21:17; Heb 4:13; Rev 2:23.</w:t>
      </w:r>
    </w:p>
  </w:footnote>
  <w:footnote w:id="8814">
    <w:p>
      <w:pPr>
        <w:pStyle w:val="FootnoteText"/>
      </w:pPr>
      <w:r>
        <w:rPr>
          <w:rStyle w:val="FootnoteReference"/>
        </w:rPr>
        <w:footnoteRef/>
      </w:r>
      <w:r>
        <w:t xml:space="preserve"> Cross-references for "the second": Matt 26:72; John 18:17; John 18:25.</w:t>
      </w:r>
    </w:p>
  </w:footnote>
  <w:footnote w:id="88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16">
    <w:p>
      <w:pPr>
        <w:pStyle w:val="FootnoteText"/>
      </w:pPr>
      <w:r>
        <w:rPr>
          <w:rStyle w:val="FootnoteReference"/>
        </w:rPr>
        <w:footnoteRef/>
      </w:r>
      <w:r>
        <w:t xml:space="preserve"> Cross-references for "the third": Matt 26:73-74; John 13:38; John 18:27; Rev 3:19.</w:t>
      </w:r>
    </w:p>
  </w:footnote>
  <w:footnote w:id="8817">
    <w:p>
      <w:pPr>
        <w:pStyle w:val="FootnoteText"/>
      </w:pPr>
      <w:r>
        <w:rPr>
          <w:rStyle w:val="FootnoteReference"/>
        </w:rPr>
        <w:footnoteRef/>
      </w:r>
      <w:r>
        <w:t xml:space="preserve"> Cross-references for "grieved": 1Kgs 17:18; Lam 3:33; Matt 26:75; Mark 14:72; Luke 22:61-62; 2Cor 2:4-7; 2Cor 7:8-11; Eph 4:30; 1Pet 1:6.</w:t>
      </w:r>
    </w:p>
  </w:footnote>
  <w:footnote w:id="8818">
    <w:p>
      <w:pPr>
        <w:pStyle w:val="FootnoteText"/>
      </w:pPr>
      <w:r>
        <w:rPr>
          <w:rStyle w:val="FootnoteReference"/>
        </w:rPr>
        <w:footnoteRef/>
      </w:r>
      <w:r>
        <w:t xml:space="preserve"> Cross-references for "Lord": Jer 17:10; John 2:24-25; John 16:30; John 18:4; Acts 1:24; Acts 15:8; Rev 2:23.</w:t>
      </w:r>
    </w:p>
  </w:footnote>
  <w:footnote w:id="88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20">
    <w:p>
      <w:pPr>
        <w:pStyle w:val="FootnoteText"/>
      </w:pPr>
      <w:r>
        <w:rPr>
          <w:rStyle w:val="FootnoteReference"/>
        </w:rPr>
        <w:footnoteRef/>
      </w:r>
      <w:r>
        <w:t xml:space="preserve"> Cross-references for "thou knowest that": Josh 22:22; 1Chr 29:17; Job 31:4-6; Ps 7:8-9; Ps 17:3; John 21:15; 2Cor 1:12.</w:t>
      </w:r>
    </w:p>
  </w:footnote>
  <w:footnote w:id="8821">
    <w:p>
      <w:pPr>
        <w:pStyle w:val="FootnoteText"/>
      </w:pPr>
      <w:r>
        <w:rPr>
          <w:rStyle w:val="FootnoteReference"/>
        </w:rPr>
        <w:footnoteRef/>
      </w:r>
      <w:r>
        <w:t xml:space="preserve"> Cross-references for "another": Acts 21:11.</w:t>
      </w:r>
    </w:p>
  </w:footnote>
  <w:footnote w:id="8822">
    <w:p>
      <w:pPr>
        <w:pStyle w:val="FootnoteText"/>
      </w:pPr>
      <w:r>
        <w:rPr>
          <w:rStyle w:val="FootnoteReference"/>
        </w:rPr>
        <w:footnoteRef/>
      </w:r>
      <w:r>
        <w:t xml:space="preserve"> Cross-references: John 13:36; Acts 12:3-4.</w:t>
      </w:r>
    </w:p>
  </w:footnote>
  <w:footnote w:id="8823">
    <w:p>
      <w:pPr>
        <w:pStyle w:val="FootnoteText"/>
      </w:pPr>
      <w:r>
        <w:rPr>
          <w:rStyle w:val="FootnoteReference"/>
        </w:rPr>
        <w:footnoteRef/>
      </w:r>
      <w:r>
        <w:t xml:space="preserve"> Cross-references for "thou wouldest not": John 12:27-28; 2Cor 5:4.</w:t>
      </w:r>
    </w:p>
  </w:footnote>
  <w:footnote w:id="8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28">
    <w:p>
      <w:pPr>
        <w:pStyle w:val="FootnoteText"/>
      </w:pPr>
      <w:r>
        <w:rPr>
          <w:rStyle w:val="FootnoteReference"/>
        </w:rPr>
        <w:footnoteRef/>
      </w:r>
      <w:r>
        <w:t xml:space="preserve"> Cross-references: Phil 1:20; 1Pet 4:11-14; 2Pet 1:14.</w:t>
      </w:r>
    </w:p>
  </w:footnote>
  <w:footnote w:id="8829">
    <w:p>
      <w:pPr>
        <w:pStyle w:val="FootnoteText"/>
      </w:pPr>
      <w:r>
        <w:rPr>
          <w:rStyle w:val="FootnoteReference"/>
        </w:rPr>
        <w:footnoteRef/>
      </w:r>
      <w:r>
        <w:t xml:space="preserve"> Cross-references for "seeth": John 20:2; John 21:7; John 21:24.</w:t>
      </w:r>
    </w:p>
  </w:footnote>
  <w:footnote w:id="8830">
    <w:p>
      <w:pPr>
        <w:pStyle w:val="FootnoteText"/>
      </w:pPr>
      <w:r>
        <w:rPr>
          <w:rStyle w:val="FootnoteReference"/>
        </w:rPr>
        <w:footnoteRef/>
      </w:r>
      <w:r>
        <w:t xml:space="preserve"> Cross-references for "which": John 13:23-26; John 20:2.</w:t>
      </w:r>
    </w:p>
  </w:footnote>
  <w:footnote w:id="8831">
    <w:p>
      <w:pPr>
        <w:pStyle w:val="FootnoteText"/>
      </w:pPr>
      <w:r>
        <w:rPr>
          <w:rStyle w:val="FootnoteReference"/>
        </w:rPr>
        <w:footnoteRef/>
      </w:r>
      <w:r>
        <w:t xml:space="preserve"> Cross-references for "Lord": Matt 24:3-4; Luke 13:23-24; Acts 1:6-7.</w:t>
      </w:r>
    </w:p>
  </w:footnote>
  <w:footnote w:id="8832">
    <w:p>
      <w:pPr>
        <w:pStyle w:val="FootnoteText"/>
      </w:pPr>
      <w:r>
        <w:rPr>
          <w:rStyle w:val="FootnoteReference"/>
        </w:rPr>
        <w:footnoteRef/>
      </w:r>
      <w:r>
        <w:t xml:space="preserve"> Cross-references for "follow": John 21:19.</w:t>
      </w:r>
    </w:p>
  </w:footnote>
  <w:footnote w:id="8833">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34">
    <w:p>
      <w:pPr>
        <w:pStyle w:val="FootnoteText"/>
      </w:pPr>
      <w:r>
        <w:rPr>
          <w:rStyle w:val="FootnoteReference"/>
        </w:rPr>
        <w:footnoteRef/>
      </w:r>
      <w:r>
        <w:t xml:space="preserve"> Cross-references for "what": Deut 29:29; Job 28:28; Job 33:13; Dan 4:35.</w:t>
      </w:r>
    </w:p>
  </w:footnote>
  <w:footnote w:id="8835">
    <w:p>
      <w:pPr>
        <w:pStyle w:val="FootnoteText"/>
      </w:pPr>
      <w:r>
        <w:rPr>
          <w:rStyle w:val="FootnoteReference"/>
        </w:rPr>
        <w:footnoteRef/>
      </w:r>
      <w:r>
        <w:t xml:space="preserve"> Cross-references for "we know": John 19:35; 1John 1:1-2; 1John 5:6; 3John 1:12.</w:t>
      </w:r>
    </w:p>
  </w:footnote>
  <w:footnote w:id="8836">
    <w:p>
      <w:pPr>
        <w:pStyle w:val="FootnoteText"/>
      </w:pPr>
      <w:r>
        <w:rPr>
          <w:rStyle w:val="FootnoteReference"/>
        </w:rPr>
        <w:footnoteRef/>
      </w:r>
      <w:r>
        <w:t xml:space="preserve"> Cross-references for "there": Job 26:14; Ps 40:5; Ps 71:15; Eccl 12:12; Matt 11:5; John 20:30-31; Acts 10:38; Acts 20:35; Heb 11:32.</w:t>
      </w:r>
    </w:p>
  </w:footnote>
  <w:footnote w:id="8837">
    <w:p>
      <w:pPr>
        <w:pStyle w:val="FootnoteText"/>
      </w:pPr>
      <w:r>
        <w:rPr>
          <w:rStyle w:val="FootnoteReference"/>
        </w:rPr>
        <w:footnoteRef/>
      </w:r>
      <w:r>
        <w:t xml:space="preserve"> Cross-references for "that even": Num 13:33; Deut 1:28; Eccl 1:15; Dan 4:11; Amos 7:10; Matt 19:24.</w:t>
      </w:r>
    </w:p>
  </w:footnote>
  <w:footnote w:id="8838">
    <w:p>
      <w:pPr>
        <w:pStyle w:val="FootnoteText"/>
      </w:pPr>
      <w:r>
        <w:rPr>
          <w:rStyle w:val="FootnoteReference"/>
        </w:rPr>
        <w:footnoteRef/>
      </w:r>
      <w:r>
        <w:t xml:space="preserve"> Cross-references for "former": Luke 1:24.</w:t>
      </w:r>
    </w:p>
  </w:footnote>
  <w:footnote w:id="8839">
    <w:p>
      <w:pPr>
        <w:pStyle w:val="FootnoteText"/>
      </w:pPr>
      <w:r>
        <w:rPr>
          <w:rStyle w:val="FootnoteReference"/>
        </w:rPr>
        <w:footnoteRef/>
      </w:r>
      <w:r>
        <w:t xml:space="preserve"> Name meaning: Theophilus (Theophilos) — Lover of God. The one Luke wrote to.</w:t>
      </w:r>
    </w:p>
  </w:footnote>
  <w:footnote w:id="8840">
    <w:p>
      <w:pPr>
        <w:pStyle w:val="FootnoteText"/>
      </w:pPr>
      <w:r>
        <w:rPr>
          <w:rStyle w:val="FootnoteReference"/>
        </w:rPr>
        <w:footnoteRef/>
      </w:r>
      <w:r>
        <w:t xml:space="preserve"> Name meaning: Jesus (Yeshua) — Yahweh saves. He will save His people from their sins.</w:t>
      </w:r>
    </w:p>
  </w:footnote>
  <w:footnote w:id="88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42">
    <w:p>
      <w:pPr>
        <w:pStyle w:val="FootnoteText"/>
      </w:pPr>
      <w:r>
        <w:rPr>
          <w:rStyle w:val="FootnoteReference"/>
        </w:rPr>
        <w:footnoteRef/>
      </w:r>
      <w:r>
        <w:t xml:space="preserve"> Cross-references for "O Theophilus": Luke 1:3.</w:t>
      </w:r>
    </w:p>
  </w:footnote>
  <w:footnote w:id="8843">
    <w:p>
      <w:pPr>
        <w:pStyle w:val="FootnoteText"/>
      </w:pPr>
      <w:r>
        <w:rPr>
          <w:rStyle w:val="FootnoteReference"/>
        </w:rPr>
        <w:footnoteRef/>
      </w:r>
      <w:r>
        <w:t xml:space="preserve"> Cross-references: Matt 4:23-24; Matt 11:5; Luke 7:21-23; Luke 24:19; John 10:32-38; John 18:19-21; Acts 2:22; 1Pet 2:21-23.</w:t>
      </w:r>
    </w:p>
  </w:footnote>
  <w:footnote w:id="8844">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45">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46">
    <w:p>
      <w:pPr>
        <w:pStyle w:val="FootnoteText"/>
      </w:pPr>
      <w:r>
        <w:rPr>
          <w:rStyle w:val="FootnoteReference"/>
        </w:rPr>
        <w:footnoteRef/>
      </w:r>
      <w:r>
        <w:t xml:space="preserve"> Cross-references for "given": Matt 28:19; Mark 16:15-19; Luke 24:45-49.</w:t>
      </w:r>
    </w:p>
  </w:footnote>
  <w:footnote w:id="8847">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48">
    <w:p>
      <w:pPr>
        <w:pStyle w:val="FootnoteText"/>
      </w:pPr>
      <w:r>
        <w:rPr>
          <w:rStyle w:val="FootnoteReference"/>
        </w:rPr>
        <w:footnoteRef/>
      </w:r>
      <w:r>
        <w:t xml:space="preserve"> Cross-references for "he showed": Matt 28:9; Matt 28:16; Mark 16:10-14; Luke 24:1-53; Acts 13:31; 1Cor 15:5-7; 1John 1:1.</w:t>
      </w:r>
    </w:p>
  </w:footnote>
  <w:footnote w:id="8849">
    <w:p>
      <w:pPr>
        <w:pStyle w:val="FootnoteText"/>
      </w:pPr>
      <w:r>
        <w:rPr>
          <w:rStyle w:val="FootnoteReference"/>
        </w:rPr>
        <w:footnoteRef/>
      </w:r>
      <w:r>
        <w:t xml:space="preserve"> Cross-references for "forty": Deut 9:9; Deut 9:18; 1Kgs 19:8; Matt 4:2.</w:t>
      </w:r>
    </w:p>
  </w:footnote>
  <w:footnote w:id="8850">
    <w:p>
      <w:pPr>
        <w:pStyle w:val="FootnoteText"/>
      </w:pPr>
      <w:r>
        <w:rPr>
          <w:rStyle w:val="FootnoteReference"/>
        </w:rPr>
        <w:footnoteRef/>
      </w:r>
      <w:r>
        <w:t xml:space="preserve"> Cross-references for "speaking": Dan 2:44-45; Matt 3:2; Matt 21:43; Luke 17:20-21; Luke 24:44-49; Acts 28:31; Rom 14:17; Col 1:13; 1Thess 2:12.</w:t>
      </w:r>
    </w:p>
  </w:footnote>
  <w:footnote w:id="8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4">
    <w:p>
      <w:pPr>
        <w:pStyle w:val="FootnoteText"/>
      </w:pPr>
      <w:r>
        <w:rPr>
          <w:rStyle w:val="FootnoteReference"/>
        </w:rPr>
        <w:footnoteRef/>
      </w:r>
      <w:r>
        <w:t xml:space="preserve"> Cross-references for "being assembled together": Luke 24:41-43; Acts 10:41.</w:t>
      </w:r>
    </w:p>
  </w:footnote>
  <w:footnote w:id="8855">
    <w:p>
      <w:pPr>
        <w:pStyle w:val="FootnoteText"/>
      </w:pPr>
      <w:r>
        <w:rPr>
          <w:rStyle w:val="FootnoteReference"/>
        </w:rPr>
        <w:footnoteRef/>
      </w:r>
      <w:r>
        <w:t xml:space="preserve"> Cross-references for "commanded": Luke 24:49.</w:t>
      </w:r>
    </w:p>
  </w:footnote>
  <w:footnote w:id="8856">
    <w:p>
      <w:pPr>
        <w:pStyle w:val="FootnoteText"/>
      </w:pPr>
      <w:r>
        <w:rPr>
          <w:rStyle w:val="FootnoteReference"/>
        </w:rPr>
        <w:footnoteRef/>
      </w:r>
      <w:r>
        <w:t xml:space="preserve"> Place name: Jerusalem. Place-name meaning: Jerusalem — vision of peace. Source form: Jerusalem. Greek form: ιεροσολυμα.</w:t>
      </w:r>
    </w:p>
  </w:footnote>
  <w:footnote w:id="8857">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58">
    <w:p>
      <w:pPr>
        <w:pStyle w:val="FootnoteText"/>
      </w:pPr>
      <w:r>
        <w:rPr>
          <w:rStyle w:val="FootnoteReference"/>
        </w:rPr>
        <w:footnoteRef/>
      </w:r>
      <w:r>
        <w:t xml:space="preserve"> Name meaning: John (Yochanan) — Yahweh is gracious. Forerunner of Jesus; proclaimed God’s grace.</w:t>
      </w:r>
    </w:p>
  </w:footnote>
  <w:footnote w:id="8859">
    <w:p>
      <w:pPr>
        <w:pStyle w:val="FootnoteText"/>
      </w:pPr>
      <w:r>
        <w:rPr>
          <w:rStyle w:val="FootnoteReference"/>
        </w:rPr>
        <w:footnoteRef/>
      </w:r>
      <w:r>
        <w:t xml:space="preserve"> Cross-references for "John": Matt 3:11; Luke 3:16; John 1:31; Acts 11:15; Acts 19:4; 1Cor 12:13; Titus 3:5.</w:t>
      </w:r>
    </w:p>
  </w:footnote>
  <w:footnote w:id="8860">
    <w:p>
      <w:pPr>
        <w:pStyle w:val="FootnoteText"/>
      </w:pPr>
      <w:r>
        <w:rPr>
          <w:rStyle w:val="FootnoteReference"/>
        </w:rPr>
        <w:footnoteRef/>
      </w:r>
      <w:r>
        <w:t xml:space="preserve"> Cross-references: Joel 2:28-32; Joel 3:18; Acts 2:1-4; Acts 2:16-21; Acts 10:45; Acts 11:15.</w:t>
      </w:r>
    </w:p>
  </w:footnote>
  <w:footnote w:id="8861">
    <w:p>
      <w:pPr>
        <w:pStyle w:val="FootnoteText"/>
      </w:pPr>
      <w:r>
        <w:rPr>
          <w:rStyle w:val="FootnoteReference"/>
        </w:rPr>
        <w:footnoteRef/>
      </w:r>
      <w:r>
        <w:t xml:space="preserve"> Cross-references for "Lord": Matt 24:3; John 21:21.</w:t>
      </w:r>
    </w:p>
  </w:footnote>
  <w:footnote w:id="8862">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63">
    <w:p>
      <w:pPr>
        <w:pStyle w:val="FootnoteText"/>
      </w:pPr>
      <w:r>
        <w:rPr>
          <w:rStyle w:val="FootnoteReference"/>
        </w:rPr>
        <w:footnoteRef/>
      </w:r>
      <w:r>
        <w:t xml:space="preserve"> Place name: Israel. Place-name meaning: Israel — God contends; strives with God. Source form: Israel. Greek form: ισραηλ.</w:t>
      </w:r>
    </w:p>
  </w:footnote>
  <w:footnote w:id="8864">
    <w:p>
      <w:pPr>
        <w:pStyle w:val="FootnoteText"/>
      </w:pPr>
      <w:r>
        <w:rPr>
          <w:rStyle w:val="FootnoteReference"/>
        </w:rPr>
        <w:footnoteRef/>
      </w:r>
      <w:r>
        <w:t xml:space="preserve"> Cross-references for "which": Matt 20:23; Mark 10:40.</w:t>
      </w:r>
    </w:p>
  </w:footnote>
  <w:footnote w:id="8865">
    <w:p>
      <w:pPr>
        <w:pStyle w:val="FootnoteText"/>
      </w:pPr>
      <w:r>
        <w:rPr>
          <w:rStyle w:val="FootnoteReference"/>
        </w:rPr>
        <w:footnoteRef/>
      </w:r>
      <w:r>
        <w:t xml:space="preserve"> Cross-references: Deut 29:29; Dan 2:21; Matt 24:36; Mark 13:32; Luke 21:24; Acts 17:26; Eph 1:10; 1Thess 5:1-2; 1Tim 6:15; 2Tim 3:1.</w:t>
      </w:r>
    </w:p>
  </w:footnote>
  <w:footnote w:id="8866">
    <w:p>
      <w:pPr>
        <w:pStyle w:val="FootnoteText"/>
      </w:pPr>
      <w:r>
        <w:rPr>
          <w:rStyle w:val="FootnoteReference"/>
        </w:rPr>
        <w:footnoteRef/>
      </w:r>
      <w:r>
        <w:t xml:space="preserve"> Cross-references for "power": Luke 1:35; Luke 24:29; Rom 15:19.</w:t>
      </w:r>
    </w:p>
  </w:footnote>
  <w:footnote w:id="88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6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869">
    <w:p>
      <w:pPr>
        <w:pStyle w:val="FootnoteText"/>
      </w:pPr>
      <w:r>
        <w:rPr>
          <w:rStyle w:val="FootnoteReference"/>
        </w:rPr>
        <w:footnoteRef/>
      </w:r>
      <w:r>
        <w:t xml:space="preserve"> Cross-references for "ye shall": Mic 3:8; Zech 4:6; Luke 10:19; Acts 2:1-4; Acts 6:8; Acts 8:19; Rev 11:3-6.</w:t>
      </w:r>
    </w:p>
  </w:footnote>
  <w:footnote w:id="8870">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871">
    <w:p>
      <w:pPr>
        <w:pStyle w:val="FootnoteText"/>
      </w:pPr>
      <w:r>
        <w:rPr>
          <w:rStyle w:val="FootnoteReference"/>
        </w:rPr>
        <w:footnoteRef/>
      </w:r>
      <w:r>
        <w:t xml:space="preserve"> Cross-references for "in Samaria": Acts 8:5-25.</w:t>
      </w:r>
    </w:p>
  </w:footnote>
  <w:footnote w:id="8872">
    <w:p>
      <w:pPr>
        <w:pStyle w:val="FootnoteText"/>
      </w:pPr>
      <w:r>
        <w:rPr>
          <w:rStyle w:val="FootnoteReference"/>
        </w:rPr>
        <w:footnoteRef/>
      </w:r>
      <w:r>
        <w:t xml:space="preserve"> Cross-references for "unto": Ps 22:27; Ps 98:3; Isa 42:10; Isa 49:6; Isa 52:10; Isa 66:19; Jer 16:19; Matt 24:14; Rom 10:18; Rom 15:19.</w:t>
      </w:r>
    </w:p>
  </w:footnote>
  <w:footnote w:id="8873">
    <w:p>
      <w:pPr>
        <w:pStyle w:val="FootnoteText"/>
      </w:pPr>
      <w:r>
        <w:rPr>
          <w:rStyle w:val="FootnoteReference"/>
        </w:rPr>
        <w:footnoteRef/>
      </w:r>
      <w:r>
        <w:t xml:space="preserve"> Cross-references for "when": Ps 68:18; Mark 16:19; Luke 24:50-51; John 6:62; Acts 1:2; Eph 4:8-12.</w:t>
      </w:r>
    </w:p>
  </w:footnote>
  <w:footnote w:id="8874">
    <w:p>
      <w:pPr>
        <w:pStyle w:val="FootnoteText"/>
      </w:pPr>
      <w:r>
        <w:rPr>
          <w:rStyle w:val="FootnoteReference"/>
        </w:rPr>
        <w:footnoteRef/>
      </w:r>
      <w:r>
        <w:t xml:space="preserve"> Cross-references for "a cloud": Exod 19:9; Exod 34:5; Isa 19:1; Dan 7:13; Luke 21:27; Rev 1:7; Rev 11:12; Rev 14:4.</w:t>
      </w:r>
    </w:p>
  </w:footnote>
  <w:footnote w:id="8875">
    <w:p>
      <w:pPr>
        <w:pStyle w:val="FootnoteText"/>
      </w:pPr>
      <w:r>
        <w:rPr>
          <w:rStyle w:val="FootnoteReference"/>
        </w:rPr>
        <w:footnoteRef/>
      </w:r>
      <w:r>
        <w:t xml:space="preserve"> Cross-references for "while": 2Kgs 2:11-12.</w:t>
      </w:r>
    </w:p>
  </w:footnote>
  <w:footnote w:id="8876">
    <w:p>
      <w:pPr>
        <w:pStyle w:val="FootnoteText"/>
      </w:pPr>
      <w:r>
        <w:rPr>
          <w:rStyle w:val="FootnoteReference"/>
        </w:rPr>
        <w:footnoteRef/>
      </w:r>
      <w:r>
        <w:t xml:space="preserve"> Cross-references: Dan 7:9; Matt 17:2; Matt 28:3; Mark 16:5; Luke 24:4; John 20:12; Acts 10:3; Acts 10:30; Rev 3:4; Rev 7:14.</w:t>
      </w:r>
    </w:p>
  </w:footnote>
  <w:footnote w:id="8877">
    <w:p>
      <w:pPr>
        <w:pStyle w:val="FootnoteText"/>
      </w:pPr>
      <w:r>
        <w:rPr>
          <w:rStyle w:val="FootnoteReference"/>
        </w:rPr>
        <w:footnoteRef/>
      </w:r>
      <w:r>
        <w:t xml:space="preserve"> Place name: Galilee. Place-name meaning: Galilee — wheel; revolution. Source form: Galilee. Greek form: γαλιλαιας.</w:t>
      </w:r>
    </w:p>
  </w:footnote>
  <w:footnote w:id="8878">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79">
    <w:p>
      <w:pPr>
        <w:pStyle w:val="FootnoteText"/>
      </w:pPr>
      <w:r>
        <w:rPr>
          <w:rStyle w:val="FootnoteReference"/>
        </w:rPr>
        <w:footnoteRef/>
      </w:r>
      <w:r>
        <w:t xml:space="preserve"> Cross-references for "Ye men": Mark 14:70; Acts 2:7; Acts 13:31.</w:t>
      </w:r>
    </w:p>
  </w:footnote>
  <w:footnote w:id="8880">
    <w:p>
      <w:pPr>
        <w:pStyle w:val="FootnoteText"/>
      </w:pPr>
      <w:r>
        <w:rPr>
          <w:rStyle w:val="FootnoteReference"/>
        </w:rPr>
        <w:footnoteRef/>
      </w:r>
      <w:r>
        <w:t xml:space="preserve"> Cross-references: Luke 24:5; Acts 3:12.</w:t>
      </w:r>
    </w:p>
  </w:footnote>
  <w:footnote w:id="8881">
    <w:p>
      <w:pPr>
        <w:pStyle w:val="FootnoteText"/>
      </w:pPr>
      <w:r>
        <w:rPr>
          <w:rStyle w:val="FootnoteReference"/>
        </w:rPr>
        <w:footnoteRef/>
      </w:r>
      <w:r>
        <w:t xml:space="preserve"> Cross-references for "from": Zech 14:4; Matt 21:1; Matt 24:3; Matt 26:30; Luke 21:37; Luke 24:52.</w:t>
      </w:r>
    </w:p>
  </w:footnote>
  <w:footnote w:id="8882">
    <w:p>
      <w:pPr>
        <w:pStyle w:val="FootnoteText"/>
      </w:pPr>
      <w:r>
        <w:rPr>
          <w:rStyle w:val="FootnoteReference"/>
        </w:rPr>
        <w:footnoteRef/>
      </w:r>
      <w:r>
        <w:t xml:space="preserve"> Cross-references for "a sabbath": Luke 24:50; John 11:18.</w:t>
      </w:r>
    </w:p>
  </w:footnote>
  <w:footnote w:id="8883">
    <w:p>
      <w:pPr>
        <w:pStyle w:val="FootnoteText"/>
      </w:pPr>
      <w:r>
        <w:rPr>
          <w:rStyle w:val="FootnoteReference"/>
        </w:rPr>
        <w:footnoteRef/>
      </w:r>
      <w:r>
        <w:t xml:space="preserve"> Name meaning: Peter (Kepha; Petros) — Rock; stone. The rock-like apostle.</w:t>
      </w:r>
    </w:p>
  </w:footnote>
  <w:footnote w:id="8884">
    <w:p>
      <w:pPr>
        <w:pStyle w:val="FootnoteText"/>
      </w:pPr>
      <w:r>
        <w:rPr>
          <w:rStyle w:val="FootnoteReference"/>
        </w:rPr>
        <w:footnoteRef/>
      </w:r>
      <w:r>
        <w:t xml:space="preserve"> Name meaning: James (Yaaqov) — Supplanter. One of the sons of thunder; later a pillar of the Church.</w:t>
      </w:r>
    </w:p>
  </w:footnote>
  <w:footnote w:id="8885">
    <w:p>
      <w:pPr>
        <w:pStyle w:val="FootnoteText"/>
      </w:pPr>
      <w:r>
        <w:rPr>
          <w:rStyle w:val="FootnoteReference"/>
        </w:rPr>
        <w:footnoteRef/>
      </w:r>
      <w:r>
        <w:t xml:space="preserve"> Name meaning: Andrew (Andreas) — Manly; courageous. Courageous fisherman turned fisher of men.</w:t>
      </w:r>
    </w:p>
  </w:footnote>
  <w:footnote w:id="8886">
    <w:p>
      <w:pPr>
        <w:pStyle w:val="FootnoteText"/>
      </w:pPr>
      <w:r>
        <w:rPr>
          <w:rStyle w:val="FootnoteReference"/>
        </w:rPr>
        <w:footnoteRef/>
      </w:r>
      <w:r>
        <w:t xml:space="preserve"> Name meaning: Philip (Philippos) — Lover of horses. Brought people to Jesus.</w:t>
      </w:r>
    </w:p>
  </w:footnote>
  <w:footnote w:id="8887">
    <w:p>
      <w:pPr>
        <w:pStyle w:val="FootnoteText"/>
      </w:pPr>
      <w:r>
        <w:rPr>
          <w:rStyle w:val="FootnoteReference"/>
        </w:rPr>
        <w:footnoteRef/>
      </w:r>
      <w:r>
        <w:t xml:space="preserve"> Name meaning: Thomas (Taoma) — Twin. Later confessed, “My Lord and my God!”</w:t>
      </w:r>
    </w:p>
  </w:footnote>
  <w:footnote w:id="8888">
    <w:p>
      <w:pPr>
        <w:pStyle w:val="FootnoteText"/>
      </w:pPr>
      <w:r>
        <w:rPr>
          <w:rStyle w:val="FootnoteReference"/>
        </w:rPr>
        <w:footnoteRef/>
      </w:r>
      <w:r>
        <w:t xml:space="preserve"> Name meaning: Bartholomew (Nathanael) — Gift of God. Jesus called him an Israelite in whom is no deceit.</w:t>
      </w:r>
    </w:p>
  </w:footnote>
  <w:footnote w:id="8889">
    <w:p>
      <w:pPr>
        <w:pStyle w:val="FootnoteText"/>
      </w:pPr>
      <w:r>
        <w:rPr>
          <w:rStyle w:val="FootnoteReference"/>
        </w:rPr>
        <w:footnoteRef/>
      </w:r>
      <w:r>
        <w:t xml:space="preserve"> Name meaning: Matthew (Mattityahu) — Gift of Yahweh. Tax collector given the gift of apostleship and authorship.</w:t>
      </w:r>
    </w:p>
  </w:footnote>
  <w:footnote w:id="8890">
    <w:p>
      <w:pPr>
        <w:pStyle w:val="FootnoteText"/>
      </w:pPr>
      <w:r>
        <w:rPr>
          <w:rStyle w:val="FootnoteReference"/>
        </w:rPr>
        <w:footnoteRef/>
      </w:r>
      <w:r>
        <w:t xml:space="preserve"> Personal name: Alphaeus. Personal-name meaning: Alphaeus — learned; chief. Source form: Alphaeus.</w:t>
      </w:r>
    </w:p>
  </w:footnote>
  <w:footnote w:id="8891">
    <w:p>
      <w:pPr>
        <w:pStyle w:val="FootnoteText"/>
      </w:pPr>
      <w:r>
        <w:rPr>
          <w:rStyle w:val="FootnoteReference"/>
        </w:rPr>
        <w:footnoteRef/>
      </w:r>
      <w:r>
        <w:t xml:space="preserve"> Personal name: Simon. Personal-name meaning: Simon — that hears; that obeys. Source form: Simon.</w:t>
      </w:r>
    </w:p>
  </w:footnote>
  <w:footnote w:id="8892">
    <w:p>
      <w:pPr>
        <w:pStyle w:val="FootnoteText"/>
      </w:pPr>
      <w:r>
        <w:rPr>
          <w:rStyle w:val="FootnoteReference"/>
        </w:rPr>
        <w:footnoteRef/>
      </w:r>
      <w:r>
        <w:t xml:space="preserve"> People-name: Zealot. People-name meaning: Zealot — zealous one. Source form: Zealot.</w:t>
      </w:r>
    </w:p>
  </w:footnote>
  <w:footnote w:id="889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94">
    <w:p>
      <w:pPr>
        <w:pStyle w:val="FootnoteText"/>
      </w:pPr>
      <w:r>
        <w:rPr>
          <w:rStyle w:val="FootnoteReference"/>
        </w:rPr>
        <w:footnoteRef/>
      </w:r>
      <w:r>
        <w:t xml:space="preserve"> Name meaning: Simon the Zealot (Shimon) — He has heard. Zealous revolutionary transformed into apostle.</w:t>
      </w:r>
    </w:p>
  </w:footnote>
  <w:footnote w:id="88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98">
    <w:p>
      <w:pPr>
        <w:pStyle w:val="FootnoteText"/>
      </w:pPr>
      <w:r>
        <w:rPr>
          <w:rStyle w:val="FootnoteReference"/>
        </w:rPr>
        <w:footnoteRef/>
      </w:r>
      <w:r>
        <w:t xml:space="preserve"> Cross-references: Mark 14:15; Luke 22:12; Acts 9:37-39; Acts 20:8.</w:t>
      </w:r>
    </w:p>
  </w:footnote>
  <w:footnote w:id="889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900">
    <w:p>
      <w:pPr>
        <w:pStyle w:val="FootnoteText"/>
      </w:pPr>
      <w:r>
        <w:rPr>
          <w:rStyle w:val="FootnoteReference"/>
        </w:rPr>
        <w:footnoteRef/>
      </w:r>
      <w:r>
        <w:t xml:space="preserve"> Cross-references for "Philip": John 1:43-46; John 6:5-7; John 12:21-22; John 14:8-9.</w:t>
      </w:r>
    </w:p>
  </w:footnote>
  <w:footnote w:id="8901">
    <w:p>
      <w:pPr>
        <w:pStyle w:val="FootnoteText"/>
      </w:pPr>
      <w:r>
        <w:rPr>
          <w:rStyle w:val="FootnoteReference"/>
        </w:rPr>
        <w:footnoteRef/>
      </w:r>
      <w:r>
        <w:t xml:space="preserve"> Cross-references for "Thomas": John 11:16; John 20:26-29; John 21:2.</w:t>
      </w:r>
    </w:p>
  </w:footnote>
  <w:footnote w:id="8902">
    <w:p>
      <w:pPr>
        <w:pStyle w:val="FootnoteText"/>
      </w:pPr>
      <w:r>
        <w:rPr>
          <w:rStyle w:val="FootnoteReference"/>
        </w:rPr>
        <w:footnoteRef/>
      </w:r>
      <w:r>
        <w:t xml:space="preserve"> Cross-references for "Matthew": Matt 9:9; Mark 2:14; Luke 5:27-29.</w:t>
      </w:r>
    </w:p>
  </w:footnote>
  <w:footnote w:id="8903">
    <w:p>
      <w:pPr>
        <w:pStyle w:val="FootnoteText"/>
      </w:pPr>
      <w:r>
        <w:rPr>
          <w:rStyle w:val="FootnoteReference"/>
        </w:rPr>
        <w:footnoteRef/>
      </w:r>
      <w:r>
        <w:t xml:space="preserve"> Cross-references for "James": Acts 12:17; Acts 15:13; 1Cor 15:7; Gal 1:19; Gal 2:9; Jas 1:1.</w:t>
      </w:r>
    </w:p>
  </w:footnote>
  <w:footnote w:id="8904">
    <w:p>
      <w:pPr>
        <w:pStyle w:val="FootnoteText"/>
      </w:pPr>
      <w:r>
        <w:rPr>
          <w:rStyle w:val="FootnoteReference"/>
        </w:rPr>
        <w:footnoteRef/>
      </w:r>
      <w:r>
        <w:t xml:space="preserve"> Cross-references for "Alphaeus": Mark 2:14; Mark 3:18.</w:t>
      </w:r>
    </w:p>
  </w:footnote>
  <w:footnote w:id="8905">
    <w:p>
      <w:pPr>
        <w:pStyle w:val="FootnoteText"/>
      </w:pPr>
      <w:r>
        <w:rPr>
          <w:rStyle w:val="FootnoteReference"/>
        </w:rPr>
        <w:footnoteRef/>
      </w:r>
      <w:r>
        <w:t xml:space="preserve"> Cross-references for "Simon": Matt 10:4; Mark 3:18; Luke 6:15.</w:t>
      </w:r>
    </w:p>
  </w:footnote>
  <w:footnote w:id="8906">
    <w:p>
      <w:pPr>
        <w:pStyle w:val="FootnoteText"/>
      </w:pPr>
      <w:r>
        <w:rPr>
          <w:rStyle w:val="FootnoteReference"/>
        </w:rPr>
        <w:footnoteRef/>
      </w:r>
      <w:r>
        <w:t xml:space="preserve"> Cross-references for "Judas": Matt 10:3; Mark 3:18; Jude 1:1.</w:t>
      </w:r>
    </w:p>
  </w:footnote>
  <w:footnote w:id="8907">
    <w:p>
      <w:pPr>
        <w:pStyle w:val="FootnoteText"/>
      </w:pPr>
      <w:r>
        <w:rPr>
          <w:rStyle w:val="FootnoteReference"/>
        </w:rPr>
        <w:footnoteRef/>
      </w:r>
      <w:r>
        <w:t xml:space="preserve"> Cross-references for "with the": Matt 27:55; Mark 15:40; Mark 16:1; Luke 8:2-3; Luke 23:49; Luke 23:55; Luke 24:10; John 19:25.</w:t>
      </w:r>
    </w:p>
  </w:footnote>
  <w:footnote w:id="8908">
    <w:p>
      <w:pPr>
        <w:pStyle w:val="FootnoteText"/>
      </w:pPr>
      <w:r>
        <w:rPr>
          <w:rStyle w:val="FootnoteReference"/>
        </w:rPr>
        <w:footnoteRef/>
      </w:r>
      <w:r>
        <w:t xml:space="preserve"> Name meaning: Mary (Miryam) — Bitter; beloved; exalted one. Mother of Jesus; experienced bitterness yet exaltation.</w:t>
      </w:r>
    </w:p>
  </w:footnote>
  <w:footnote w:id="8909">
    <w:p>
      <w:pPr>
        <w:pStyle w:val="FootnoteText"/>
      </w:pPr>
      <w:r>
        <w:rPr>
          <w:rStyle w:val="FootnoteReference"/>
        </w:rPr>
        <w:footnoteRef/>
      </w:r>
      <w:r>
        <w:t xml:space="preserve"> Cross-references for "with his": Matt 13:55-56; Mark 3:31-35.</w:t>
      </w:r>
    </w:p>
  </w:footnote>
  <w:footnote w:id="8910">
    <w:p>
      <w:pPr>
        <w:pStyle w:val="FootnoteText"/>
      </w:pPr>
      <w:r>
        <w:rPr>
          <w:rStyle w:val="FootnoteReference"/>
        </w:rPr>
        <w:footnoteRef/>
      </w:r>
      <w:r>
        <w:t xml:space="preserve"> Cross-references: Matt 18:19-20; Matt 21:22; Luke 11:13; Luke 18:1; Luke 24:53; Acts 2:1; Acts 2:42; Acts 2:46; Acts 4:24-31; Acts 6:4; Eph 6:18.</w:t>
      </w:r>
    </w:p>
  </w:footnote>
  <w:footnote w:id="8911">
    <w:p>
      <w:pPr>
        <w:pStyle w:val="FootnoteText"/>
      </w:pPr>
      <w:r>
        <w:rPr>
          <w:rStyle w:val="FootnoteReference"/>
        </w:rPr>
        <w:footnoteRef/>
      </w:r>
      <w:r>
        <w:t xml:space="preserve"> Cross-references for "Mary": John 19:25-26.</w:t>
      </w:r>
    </w:p>
  </w:footnote>
  <w:footnote w:id="8912">
    <w:p>
      <w:pPr>
        <w:pStyle w:val="FootnoteText"/>
      </w:pPr>
      <w:r>
        <w:rPr>
          <w:rStyle w:val="FootnoteReference"/>
        </w:rPr>
        <w:footnoteRef/>
      </w:r>
      <w:r>
        <w:t xml:space="preserve"> Cross-references for "Peter": Ps 32:5-6; Ps 51:9-13; Luke 22:32; John 21:15-17; Rev 3:4; Rev 11:13.</w:t>
      </w:r>
    </w:p>
  </w:footnote>
  <w:footnote w:id="8913">
    <w:p>
      <w:pPr>
        <w:pStyle w:val="FootnoteText"/>
      </w:pPr>
      <w:r>
        <w:rPr>
          <w:rStyle w:val="FootnoteReference"/>
        </w:rPr>
        <w:footnoteRef/>
      </w:r>
      <w:r>
        <w:t xml:space="preserve"> Cross-references: Matt 13:31; John 14:12; Acts 21:20; 1Cor 15:6.</w:t>
      </w:r>
    </w:p>
  </w:footnote>
  <w:footnote w:id="8914">
    <w:p>
      <w:pPr>
        <w:pStyle w:val="FootnoteText"/>
      </w:pPr>
      <w:r>
        <w:rPr>
          <w:rStyle w:val="FootnoteReference"/>
        </w:rPr>
        <w:footnoteRef/>
      </w:r>
      <w:r>
        <w:t xml:space="preserve"> Cross-references for "this": Matt 26:54; Matt 26:56; John 10:35; John 12:38-40; John 19:28-30; John 19:36; Acts 2:23; Acts 13:27-29.</w:t>
      </w:r>
    </w:p>
  </w:footnote>
  <w:footnote w:id="8915">
    <w:p>
      <w:pPr>
        <w:pStyle w:val="FootnoteText"/>
      </w:pPr>
      <w:r>
        <w:rPr>
          <w:rStyle w:val="FootnoteReference"/>
        </w:rPr>
        <w:footnoteRef/>
      </w:r>
      <w:r>
        <w:t xml:space="preserve"> Cross-references for "which the": 2Sam 23:2; Mark 12:36; Acts 2:30-31; Acts 4:25-28; Acts 28:25; Heb 3:7-8; 1Pet 1:11; 2Pet 2:21.</w:t>
      </w:r>
    </w:p>
  </w:footnote>
  <w:footnote w:id="8916">
    <w:p>
      <w:pPr>
        <w:pStyle w:val="FootnoteText"/>
      </w:pPr>
      <w:r>
        <w:rPr>
          <w:rStyle w:val="FootnoteReference"/>
        </w:rPr>
        <w:footnoteRef/>
      </w:r>
      <w:r>
        <w:t xml:space="preserve"> Personal name: David. Personal-name meaning: David — Beloved. Source form: David.</w:t>
      </w:r>
    </w:p>
  </w:footnote>
  <w:footnote w:id="891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18">
    <w:p>
      <w:pPr>
        <w:pStyle w:val="FootnoteText"/>
      </w:pPr>
      <w:r>
        <w:rPr>
          <w:rStyle w:val="FootnoteReference"/>
        </w:rPr>
        <w:footnoteRef/>
      </w:r>
      <w:r>
        <w:t xml:space="preserve"> Cross-references for "spake": Ps 41:9; Ps 55:12-15; Matt 26:47; John 13:18; John 18:2-8.</w:t>
      </w:r>
    </w:p>
  </w:footnote>
  <w:footnote w:id="8919">
    <w:p>
      <w:pPr>
        <w:pStyle w:val="FootnoteText"/>
      </w:pPr>
      <w:r>
        <w:rPr>
          <w:rStyle w:val="FootnoteReference"/>
        </w:rPr>
        <w:footnoteRef/>
      </w:r>
      <w:r>
        <w:t xml:space="preserve"> Cross-references for "this": Acts 1:25; Acts 12:25; Acts 20:24; Acts 21:19; 2Cor 4:1; 2Cor 5:18; Eph 4:11-12.</w:t>
      </w:r>
    </w:p>
  </w:footnote>
  <w:footnote w:id="8920">
    <w:p>
      <w:pPr>
        <w:pStyle w:val="FootnoteText"/>
      </w:pPr>
      <w:r>
        <w:rPr>
          <w:rStyle w:val="FootnoteReference"/>
        </w:rPr>
        <w:footnoteRef/>
      </w:r>
      <w:r>
        <w:t xml:space="preserve"> Cross-references: Matt 10:4; Mark 3:19; Luke 6:16; Luke 22:47; John 6:70-71; John 17:12.</w:t>
      </w:r>
    </w:p>
  </w:footnote>
  <w:footnote w:id="8921">
    <w:p>
      <w:pPr>
        <w:pStyle w:val="FootnoteText"/>
      </w:pPr>
      <w:r>
        <w:rPr>
          <w:rStyle w:val="FootnoteReference"/>
        </w:rPr>
        <w:footnoteRef/>
      </w:r>
      <w:r>
        <w:t xml:space="preserve"> Cross-references for "this": Matt 27:3-10.</w:t>
      </w:r>
    </w:p>
  </w:footnote>
  <w:footnote w:id="8922">
    <w:p>
      <w:pPr>
        <w:pStyle w:val="FootnoteText"/>
      </w:pPr>
      <w:r>
        <w:rPr>
          <w:rStyle w:val="FootnoteReference"/>
        </w:rPr>
        <w:footnoteRef/>
      </w:r>
      <w:r>
        <w:t xml:space="preserve"> Cross-references for "with": Num 22:7; Num 22:17; Josh 7:21-26; 2Kgs 5:20-27; Job 20:12-15; Matt 25:15; 2Pet 2:15-16.</w:t>
      </w:r>
    </w:p>
  </w:footnote>
  <w:footnote w:id="8923">
    <w:p>
      <w:pPr>
        <w:pStyle w:val="FootnoteText"/>
      </w:pPr>
      <w:r>
        <w:rPr>
          <w:rStyle w:val="FootnoteReference"/>
        </w:rPr>
        <w:footnoteRef/>
      </w:r>
      <w:r>
        <w:t xml:space="preserve"> Cross-references for "and falling": Ps 55:15; Ps 55:23; Matt 27:5.</w:t>
      </w:r>
    </w:p>
  </w:footnote>
  <w:footnote w:id="8924">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925">
    <w:p>
      <w:pPr>
        <w:pStyle w:val="FootnoteText"/>
      </w:pPr>
      <w:r>
        <w:rPr>
          <w:rStyle w:val="FootnoteReference"/>
        </w:rPr>
        <w:footnoteRef/>
      </w:r>
      <w:r>
        <w:t xml:space="preserve"> Cross-references: Matt 28:15; Acts 2:22.</w:t>
      </w:r>
    </w:p>
  </w:footnote>
  <w:footnote w:id="8926">
    <w:p>
      <w:pPr>
        <w:pStyle w:val="FootnoteText"/>
      </w:pPr>
      <w:r>
        <w:rPr>
          <w:rStyle w:val="FootnoteReference"/>
        </w:rPr>
        <w:footnoteRef/>
      </w:r>
      <w:r>
        <w:t xml:space="preserve"> Cross-references for "Aceldama": 2Sam 2:16.</w:t>
      </w:r>
    </w:p>
  </w:footnote>
  <w:footnote w:id="8927">
    <w:p>
      <w:pPr>
        <w:pStyle w:val="FootnoteText"/>
      </w:pPr>
      <w:r>
        <w:rPr>
          <w:rStyle w:val="FootnoteReference"/>
        </w:rPr>
        <w:footnoteRef/>
      </w:r>
      <w:r>
        <w:t xml:space="preserve"> Cross-references for "Let his": Ps 69:25; Ps 109:9-15; Zech 5:3-4.</w:t>
      </w:r>
    </w:p>
  </w:footnote>
  <w:footnote w:id="8928">
    <w:p>
      <w:pPr>
        <w:pStyle w:val="FootnoteText"/>
      </w:pPr>
      <w:r>
        <w:rPr>
          <w:rStyle w:val="FootnoteReference"/>
        </w:rPr>
        <w:footnoteRef/>
      </w:r>
      <w:r>
        <w:t xml:space="preserve"> Cross-references: Luke 20:42; Luke 24:44; Acts 13:33.</w:t>
      </w:r>
    </w:p>
  </w:footnote>
  <w:footnote w:id="8929">
    <w:p>
      <w:pPr>
        <w:pStyle w:val="FootnoteText"/>
      </w:pPr>
      <w:r>
        <w:rPr>
          <w:rStyle w:val="FootnoteReference"/>
        </w:rPr>
        <w:footnoteRef/>
      </w:r>
      <w:r>
        <w:t xml:space="preserve"> Cross-references: Ps 109:8; Acts 1:25.</w:t>
      </w:r>
    </w:p>
  </w:footnote>
  <w:footnote w:id="8930">
    <w:p>
      <w:pPr>
        <w:pStyle w:val="FootnoteText"/>
      </w:pPr>
      <w:r>
        <w:rPr>
          <w:rStyle w:val="FootnoteReference"/>
        </w:rPr>
        <w:footnoteRef/>
      </w:r>
      <w:r>
        <w:t xml:space="preserve"> Cross-references for "these": Luke 10:1-2; John 15:27.</w:t>
      </w:r>
    </w:p>
  </w:footnote>
  <w:footnote w:id="8931">
    <w:p>
      <w:pPr>
        <w:pStyle w:val="FootnoteText"/>
      </w:pPr>
      <w:r>
        <w:rPr>
          <w:rStyle w:val="FootnoteReference"/>
        </w:rPr>
        <w:footnoteRef/>
      </w:r>
      <w:r>
        <w:t xml:space="preserve"> Cross-references for "went": Num 27:17; Deut 31:2; 2Sam 5:2; 1Kgs 3:7; John 10:1-9.</w:t>
      </w:r>
    </w:p>
  </w:footnote>
  <w:footnote w:id="8932">
    <w:p>
      <w:pPr>
        <w:pStyle w:val="FootnoteText"/>
      </w:pPr>
      <w:r>
        <w:rPr>
          <w:rStyle w:val="FootnoteReference"/>
        </w:rPr>
        <w:footnoteRef/>
      </w:r>
      <w:r>
        <w:t xml:space="preserve"> Cross-references for "Beginning": Matt 3:1-17; Mark 1:1; Mark 1:3-8; Luke 3:1-18; John 1:28-51; Acts 13:24-25.</w:t>
      </w:r>
    </w:p>
  </w:footnote>
  <w:footnote w:id="8933">
    <w:p>
      <w:pPr>
        <w:pStyle w:val="FootnoteText"/>
      </w:pPr>
      <w:r>
        <w:rPr>
          <w:rStyle w:val="FootnoteReference"/>
        </w:rPr>
        <w:footnoteRef/>
      </w:r>
      <w:r>
        <w:t xml:space="preserve"> Cross-references for "witness": John 15:27; Acts 1:8; Acts 4:33; Heb 2:3.</w:t>
      </w:r>
    </w:p>
  </w:footnote>
  <w:footnote w:id="8934">
    <w:p>
      <w:pPr>
        <w:pStyle w:val="FootnoteText"/>
      </w:pPr>
      <w:r>
        <w:rPr>
          <w:rStyle w:val="FootnoteReference"/>
        </w:rPr>
        <w:footnoteRef/>
      </w:r>
      <w:r>
        <w:t xml:space="preserve"> Cross-references for "unto": Acts 1:2; Acts 1:9.</w:t>
      </w:r>
    </w:p>
  </w:footnote>
  <w:footnote w:id="8935">
    <w:p>
      <w:pPr>
        <w:pStyle w:val="FootnoteText"/>
      </w:pPr>
      <w:r>
        <w:rPr>
          <w:rStyle w:val="FootnoteReference"/>
        </w:rPr>
        <w:footnoteRef/>
      </w:r>
      <w:r>
        <w:t xml:space="preserve"> Personal name: Joseph. Personal-name meaning: Joseph — He adds; may He add. Source form: Joseph.</w:t>
      </w:r>
    </w:p>
  </w:footnote>
  <w:footnote w:id="893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937">
    <w:p>
      <w:pPr>
        <w:pStyle w:val="FootnoteText"/>
      </w:pPr>
      <w:r>
        <w:rPr>
          <w:rStyle w:val="FootnoteReference"/>
        </w:rPr>
        <w:footnoteRef/>
      </w:r>
      <w:r>
        <w:t xml:space="preserve"> Personal name: Justus. Personal-name meaning: Justus — just or upright. Source form: Justus.</w:t>
      </w:r>
    </w:p>
  </w:footnote>
  <w:footnote w:id="8938">
    <w:p>
      <w:pPr>
        <w:pStyle w:val="FootnoteText"/>
      </w:pPr>
      <w:r>
        <w:rPr>
          <w:rStyle w:val="FootnoteReference"/>
        </w:rPr>
        <w:footnoteRef/>
      </w:r>
      <w:r>
        <w:t xml:space="preserve"> Name meaning: Matthias (Mattityahu) — Gift of Yahweh. Chosen to replace Judas.</w:t>
      </w:r>
    </w:p>
  </w:footnote>
  <w:footnote w:id="8939">
    <w:p>
      <w:pPr>
        <w:pStyle w:val="FootnoteText"/>
      </w:pPr>
      <w:r>
        <w:rPr>
          <w:rStyle w:val="FootnoteReference"/>
        </w:rPr>
        <w:footnoteRef/>
      </w:r>
      <w:r>
        <w:t xml:space="preserve"> Cross-references for "Barsabas": Acts 15:22.</w:t>
      </w:r>
    </w:p>
  </w:footnote>
  <w:footnote w:id="8940">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41">
    <w:p>
      <w:pPr>
        <w:pStyle w:val="FootnoteText"/>
      </w:pPr>
      <w:r>
        <w:rPr>
          <w:rStyle w:val="FootnoteReference"/>
        </w:rPr>
        <w:footnoteRef/>
      </w:r>
      <w:r>
        <w:t xml:space="preserve"> Cross-references: Prov 3:5-6; Luke 6:12-13; Acts 13:2-3.</w:t>
      </w:r>
    </w:p>
  </w:footnote>
  <w:footnote w:id="8942">
    <w:p>
      <w:pPr>
        <w:pStyle w:val="FootnoteText"/>
      </w:pPr>
      <w:r>
        <w:rPr>
          <w:rStyle w:val="FootnoteReference"/>
        </w:rPr>
        <w:footnoteRef/>
      </w:r>
      <w:r>
        <w:t xml:space="preserve"> Cross-references for "he may": Acts 1:17; Acts 1:20.</w:t>
      </w:r>
    </w:p>
  </w:footnote>
  <w:footnote w:id="8943">
    <w:p>
      <w:pPr>
        <w:pStyle w:val="FootnoteText"/>
      </w:pPr>
      <w:r>
        <w:rPr>
          <w:rStyle w:val="FootnoteReference"/>
        </w:rPr>
        <w:footnoteRef/>
      </w:r>
      <w:r>
        <w:t xml:space="preserve"> Cross-references for "from": Ps 109:7; Matt 27:3-5; Acts 1:16-21.</w:t>
      </w:r>
    </w:p>
  </w:footnote>
  <w:footnote w:id="8944">
    <w:p>
      <w:pPr>
        <w:pStyle w:val="FootnoteText"/>
      </w:pPr>
      <w:r>
        <w:rPr>
          <w:rStyle w:val="FootnoteReference"/>
        </w:rPr>
        <w:footnoteRef/>
      </w:r>
      <w:r>
        <w:t xml:space="preserve"> Cross-references: 1Chr 10:13-14; 2Pet 2:3-6; Jude 1:6-7.</w:t>
      </w:r>
    </w:p>
  </w:footnote>
  <w:footnote w:id="8945">
    <w:p>
      <w:pPr>
        <w:pStyle w:val="FootnoteText"/>
      </w:pPr>
      <w:r>
        <w:rPr>
          <w:rStyle w:val="FootnoteReference"/>
        </w:rPr>
        <w:footnoteRef/>
      </w:r>
      <w:r>
        <w:t xml:space="preserve"> Cross-references: Matt 25:41; Matt 25:46; Matt 26:24; John 6:70-71; John 13:27; John 17:12.</w:t>
      </w:r>
    </w:p>
  </w:footnote>
  <w:footnote w:id="8946">
    <w:p>
      <w:pPr>
        <w:pStyle w:val="FootnoteText"/>
      </w:pPr>
      <w:r>
        <w:rPr>
          <w:rStyle w:val="FootnoteReference"/>
        </w:rPr>
        <w:footnoteRef/>
      </w:r>
      <w:r>
        <w:t xml:space="preserve"> Cross-references for "Matthias": Acts 1:23.</w:t>
      </w:r>
    </w:p>
  </w:footnote>
  <w:footnote w:id="8947">
    <w:p>
      <w:pPr>
        <w:pStyle w:val="FootnoteText"/>
      </w:pPr>
      <w:r>
        <w:rPr>
          <w:rStyle w:val="FootnoteReference"/>
        </w:rPr>
        <w:footnoteRef/>
      </w:r>
      <w:r>
        <w:t xml:space="preserve"> Cross-references: Lev 16:8; Josh 18:10; 1Sam 14:41-42; 1Chr 24:5; Prov 16:22; Jonah 1:7; Acts 13:19.</w:t>
      </w:r>
    </w:p>
  </w:footnote>
  <w:footnote w:id="8948">
    <w:p>
      <w:pPr>
        <w:pStyle w:val="FootnoteText"/>
      </w:pPr>
      <w:r>
        <w:rPr>
          <w:rStyle w:val="FootnoteReference"/>
        </w:rPr>
        <w:footnoteRef/>
      </w:r>
      <w:r>
        <w:t xml:space="preserve"> Cross-references for "the day": Exod 23:16; Exod 34:22; Lev 23:15-21; Num 28:16-31; Deut 16:9-12; Acts 20:16; 1Cor 16:8.</w:t>
      </w:r>
    </w:p>
  </w:footnote>
  <w:footnote w:id="894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95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51">
    <w:p>
      <w:pPr>
        <w:pStyle w:val="FootnoteText"/>
      </w:pPr>
      <w:r>
        <w:rPr>
          <w:rStyle w:val="FootnoteReference"/>
        </w:rPr>
        <w:footnoteRef/>
      </w:r>
      <w:r>
        <w:t xml:space="preserve"> Cross-references for "suddenly": Isa 65:24; Mal 3:1; Luke 2:13; Acts 16:25-26.</w:t>
      </w:r>
    </w:p>
  </w:footnote>
  <w:footnote w:id="8952">
    <w:p>
      <w:pPr>
        <w:pStyle w:val="FootnoteText"/>
      </w:pPr>
      <w:r>
        <w:rPr>
          <w:rStyle w:val="FootnoteReference"/>
        </w:rPr>
        <w:footnoteRef/>
      </w:r>
      <w:r>
        <w:t xml:space="preserve"> Cross-references: 1Kgs 19:11; Ps 18:10; Song 4:16; Ezek 3:12-13; Ezek 37:9-10; John 3:8.</w:t>
      </w:r>
    </w:p>
  </w:footnote>
  <w:footnote w:id="8953">
    <w:p>
      <w:pPr>
        <w:pStyle w:val="FootnoteText"/>
      </w:pPr>
      <w:r>
        <w:rPr>
          <w:rStyle w:val="FootnoteReference"/>
        </w:rPr>
        <w:footnoteRef/>
      </w:r>
      <w:r>
        <w:t xml:space="preserve"> Cross-references: Acts 4:31.</w:t>
      </w:r>
    </w:p>
  </w:footnote>
  <w:footnote w:id="8954">
    <w:p>
      <w:pPr>
        <w:pStyle w:val="FootnoteText"/>
      </w:pPr>
      <w:r>
        <w:rPr>
          <w:rStyle w:val="FootnoteReference"/>
        </w:rPr>
        <w:footnoteRef/>
      </w:r>
      <w:r>
        <w:t xml:space="preserve"> Cross-references for "cloven": Gen 11:6; Ps 55:9; Acts 2:4; Acts 2:11; 1Cor 12:10; Rev 14:6.</w:t>
      </w:r>
    </w:p>
  </w:footnote>
  <w:footnote w:id="8955">
    <w:p>
      <w:pPr>
        <w:pStyle w:val="FootnoteText"/>
      </w:pPr>
      <w:r>
        <w:rPr>
          <w:rStyle w:val="FootnoteReference"/>
        </w:rPr>
        <w:footnoteRef/>
      </w:r>
      <w:r>
        <w:t xml:space="preserve"> Cross-references for "like": Isa 6:5; Jer 23:29; Mal 3:2-3; Matt 3:11; Luke 24:32; Jas 3:6; Rev 11:3.</w:t>
      </w:r>
    </w:p>
  </w:footnote>
  <w:footnote w:id="8956">
    <w:p>
      <w:pPr>
        <w:pStyle w:val="FootnoteText"/>
      </w:pPr>
      <w:r>
        <w:rPr>
          <w:rStyle w:val="FootnoteReference"/>
        </w:rPr>
        <w:footnoteRef/>
      </w:r>
      <w:r>
        <w:t xml:space="preserve"> Cross-references: Isa 11:2-3; Matt 3:15; John 1:32-33; Acts 1:15.</w:t>
      </w:r>
    </w:p>
  </w:footnote>
  <w:footnote w:id="895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5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5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60">
    <w:p>
      <w:pPr>
        <w:pStyle w:val="FootnoteText"/>
      </w:pPr>
      <w:r>
        <w:rPr>
          <w:rStyle w:val="FootnoteReference"/>
        </w:rPr>
        <w:footnoteRef/>
      </w:r>
      <w:r>
        <w:t xml:space="preserve"> Place name: Jerusalem. Place-name meaning: Jerusalem — vision of peace. Source form: Jerusalem. Greek form: ιεροσολυμα.</w:t>
      </w:r>
    </w:p>
  </w:footnote>
  <w:footnote w:id="8961">
    <w:p>
      <w:pPr>
        <w:pStyle w:val="FootnoteText"/>
      </w:pPr>
      <w:r>
        <w:rPr>
          <w:rStyle w:val="FootnoteReference"/>
        </w:rPr>
        <w:footnoteRef/>
      </w:r>
      <w:r>
        <w:t xml:space="preserve"> People-name: Jews. People-name meaning: Jews — People of Judah; Judeans. Source form: Jews.</w:t>
      </w:r>
    </w:p>
  </w:footnote>
  <w:footnote w:id="8962">
    <w:p>
      <w:pPr>
        <w:pStyle w:val="FootnoteText"/>
      </w:pPr>
      <w:r>
        <w:rPr>
          <w:rStyle w:val="FootnoteReference"/>
        </w:rPr>
        <w:footnoteRef/>
      </w:r>
      <w:r>
        <w:t xml:space="preserve"> Cross-references for "devout": Luke 2:25; Acts 8:2; Acts 10:2; Acts 10:7; Acts 13:50; Acts 22:12.</w:t>
      </w:r>
    </w:p>
  </w:footnote>
  <w:footnote w:id="8963">
    <w:p>
      <w:pPr>
        <w:pStyle w:val="FootnoteText"/>
      </w:pPr>
      <w:r>
        <w:rPr>
          <w:rStyle w:val="FootnoteReference"/>
        </w:rPr>
        <w:footnoteRef/>
      </w:r>
      <w:r>
        <w:t xml:space="preserve"> Cross-references for "under": Deut 2:25; Matt 24:14; Luke 17:24; Col 1:23.</w:t>
      </w:r>
    </w:p>
  </w:footnote>
  <w:footnote w:id="8964">
    <w:p>
      <w:pPr>
        <w:pStyle w:val="FootnoteText"/>
      </w:pPr>
      <w:r>
        <w:rPr>
          <w:rStyle w:val="FootnoteReference"/>
        </w:rPr>
        <w:footnoteRef/>
      </w:r>
      <w:r>
        <w:t xml:space="preserve"> Cross-references: Exod 23:16; Isa 66:18; Zech 8:18; Luke 24:18; John 12:20; Acts 2:1; Acts 8:27.</w:t>
      </w:r>
    </w:p>
  </w:footnote>
  <w:footnote w:id="8965">
    <w:p>
      <w:pPr>
        <w:pStyle w:val="FootnoteText"/>
      </w:pPr>
      <w:r>
        <w:rPr>
          <w:rStyle w:val="FootnoteReference"/>
        </w:rPr>
        <w:footnoteRef/>
      </w:r>
      <w:r>
        <w:t xml:space="preserve"> Cross-references for "the multitude": Acts 3:11; 1Cor 16:9; 2Cor 2:12.</w:t>
      </w:r>
    </w:p>
  </w:footnote>
  <w:footnote w:id="8966">
    <w:p>
      <w:pPr>
        <w:pStyle w:val="FootnoteText"/>
      </w:pPr>
      <w:r>
        <w:rPr>
          <w:rStyle w:val="FootnoteReference"/>
        </w:rPr>
        <w:footnoteRef/>
      </w:r>
      <w:r>
        <w:t xml:space="preserve"> Cross-references for "confounded": Matt 2:3.</w:t>
      </w:r>
    </w:p>
  </w:footnote>
  <w:footnote w:id="8967">
    <w:p>
      <w:pPr>
        <w:pStyle w:val="FootnoteText"/>
      </w:pPr>
      <w:r>
        <w:rPr>
          <w:rStyle w:val="FootnoteReference"/>
        </w:rPr>
        <w:footnoteRef/>
      </w:r>
      <w:r>
        <w:t xml:space="preserve"> Cross-references for "amazed": Mark 1:27; Mark 2:12; Acts 2:12; Acts 3:10; Acts 14:11-12.</w:t>
      </w:r>
    </w:p>
  </w:footnote>
  <w:footnote w:id="8968">
    <w:p>
      <w:pPr>
        <w:pStyle w:val="FootnoteText"/>
      </w:pPr>
      <w:r>
        <w:rPr>
          <w:rStyle w:val="FootnoteReference"/>
        </w:rPr>
        <w:footnoteRef/>
      </w:r>
      <w:r>
        <w:t xml:space="preserve"> Cross-references: Matt 4:18-22; Matt 21:11; John 7:52; Acts 1:11.</w:t>
      </w:r>
    </w:p>
  </w:footnote>
  <w:footnote w:id="8969">
    <w:p>
      <w:pPr>
        <w:pStyle w:val="FootnoteText"/>
      </w:pPr>
      <w:r>
        <w:rPr>
          <w:rStyle w:val="FootnoteReference"/>
        </w:rPr>
        <w:footnoteRef/>
      </w:r>
      <w:r>
        <w:t xml:space="preserve"> People-name: Parthians. People-name meaning: Parthians — people of Parthia. Source form: Parthians.</w:t>
      </w:r>
    </w:p>
  </w:footnote>
  <w:footnote w:id="8970">
    <w:p>
      <w:pPr>
        <w:pStyle w:val="FootnoteText"/>
      </w:pPr>
      <w:r>
        <w:rPr>
          <w:rStyle w:val="FootnoteReference"/>
        </w:rPr>
        <w:footnoteRef/>
      </w:r>
      <w:r>
        <w:t xml:space="preserve"> People-name: Medes. People-name meaning: Medes — people of Media. Source form: Medes.</w:t>
      </w:r>
    </w:p>
  </w:footnote>
  <w:footnote w:id="8971">
    <w:p>
      <w:pPr>
        <w:pStyle w:val="FootnoteText"/>
      </w:pPr>
      <w:r>
        <w:rPr>
          <w:rStyle w:val="FootnoteReference"/>
        </w:rPr>
        <w:footnoteRef/>
      </w:r>
      <w:r>
        <w:t xml:space="preserve"> People-name: Elamites. People-name meaning: Elamites — a young man; a virgin; a secret. Source form: Elamites.</w:t>
      </w:r>
    </w:p>
  </w:footnote>
  <w:footnote w:id="8972">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9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7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975">
    <w:p>
      <w:pPr>
        <w:pStyle w:val="FootnoteText"/>
      </w:pPr>
      <w:r>
        <w:rPr>
          <w:rStyle w:val="FootnoteReference"/>
        </w:rPr>
        <w:footnoteRef/>
      </w:r>
      <w:r>
        <w:t xml:space="preserve"> Place name: Pontus. Place-name meaning: Pontus — the sea. Source form: Pontus. Greek form: ποντον.</w:t>
      </w:r>
    </w:p>
  </w:footnote>
  <w:footnote w:id="8976">
    <w:p>
      <w:pPr>
        <w:pStyle w:val="FootnoteText"/>
      </w:pPr>
      <w:r>
        <w:rPr>
          <w:rStyle w:val="FootnoteReference"/>
        </w:rPr>
        <w:footnoteRef/>
      </w:r>
      <w:r>
        <w:t xml:space="preserve"> Place name: Asia. Place-name meaning: Asia — muddy; boggy. Source form: Asia. Greek form: ασιαν.</w:t>
      </w:r>
    </w:p>
  </w:footnote>
  <w:footnote w:id="8977">
    <w:p>
      <w:pPr>
        <w:pStyle w:val="FootnoteText"/>
      </w:pPr>
      <w:r>
        <w:rPr>
          <w:rStyle w:val="FootnoteReference"/>
        </w:rPr>
        <w:footnoteRef/>
      </w:r>
      <w:r>
        <w:t xml:space="preserve"> Cross-references for "Medes": 2Kgs 17:6; Ezra 6:2; Dan 8:20.</w:t>
      </w:r>
    </w:p>
  </w:footnote>
  <w:footnote w:id="8978">
    <w:p>
      <w:pPr>
        <w:pStyle w:val="FootnoteText"/>
      </w:pPr>
      <w:r>
        <w:rPr>
          <w:rStyle w:val="FootnoteReference"/>
        </w:rPr>
        <w:footnoteRef/>
      </w:r>
      <w:r>
        <w:t xml:space="preserve"> Cross-references for "Elamites": Gen 10:22; Gen 14:1; Isa 11:11; Isa 21:2; Dan 8:2.</w:t>
      </w:r>
    </w:p>
  </w:footnote>
  <w:footnote w:id="8979">
    <w:p>
      <w:pPr>
        <w:pStyle w:val="FootnoteText"/>
      </w:pPr>
      <w:r>
        <w:rPr>
          <w:rStyle w:val="FootnoteReference"/>
        </w:rPr>
        <w:footnoteRef/>
      </w:r>
      <w:r>
        <w:t xml:space="preserve"> Cross-references for "Mesopotamia": Gen 24:10; Deut 23:4; Judg 3:8; 1Chr 19:6; Acts 7:2.</w:t>
      </w:r>
    </w:p>
  </w:footnote>
  <w:footnote w:id="8980">
    <w:p>
      <w:pPr>
        <w:pStyle w:val="FootnoteText"/>
      </w:pPr>
      <w:r>
        <w:rPr>
          <w:rStyle w:val="FootnoteReference"/>
        </w:rPr>
        <w:footnoteRef/>
      </w:r>
      <w:r>
        <w:t xml:space="preserve"> Cross-references for "Cappadocia": 1Pet 1:1.</w:t>
      </w:r>
    </w:p>
  </w:footnote>
  <w:footnote w:id="8981">
    <w:p>
      <w:pPr>
        <w:pStyle w:val="FootnoteText"/>
      </w:pPr>
      <w:r>
        <w:rPr>
          <w:rStyle w:val="FootnoteReference"/>
        </w:rPr>
        <w:footnoteRef/>
      </w:r>
      <w:r>
        <w:t xml:space="preserve"> Cross-references for "Pontus": Acts 18:2; 1Pet 1:1.</w:t>
      </w:r>
    </w:p>
  </w:footnote>
  <w:footnote w:id="8982">
    <w:p>
      <w:pPr>
        <w:pStyle w:val="FootnoteText"/>
      </w:pPr>
      <w:r>
        <w:rPr>
          <w:rStyle w:val="FootnoteReference"/>
        </w:rPr>
        <w:footnoteRef/>
      </w:r>
      <w:r>
        <w:t xml:space="preserve"> Cross-references for "Asia": Acts 6:9; Acts 16:6; Acts 19:10; Acts 19:27; Acts 19:31; Acts 20:16; Acts 20:18; 2Tim 1:15; Rev 1:4; Rev 1:11.</w:t>
      </w:r>
    </w:p>
  </w:footnote>
  <w:footnote w:id="8983">
    <w:p>
      <w:pPr>
        <w:pStyle w:val="FootnoteText"/>
      </w:pPr>
      <w:r>
        <w:rPr>
          <w:rStyle w:val="FootnoteReference"/>
        </w:rPr>
        <w:footnoteRef/>
      </w:r>
      <w:r>
        <w:t xml:space="preserve"> Place name: Phrygia. Place-name meaning: Phrygia — dry; barren. Source form: Phrygia. Greek form: φρυγιαν.</w:t>
      </w:r>
    </w:p>
  </w:footnote>
  <w:footnote w:id="89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8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86">
    <w:p>
      <w:pPr>
        <w:pStyle w:val="FootnoteText"/>
      </w:pPr>
      <w:r>
        <w:rPr>
          <w:rStyle w:val="FootnoteReference"/>
        </w:rPr>
        <w:footnoteRef/>
      </w:r>
      <w:r>
        <w:t xml:space="preserve"> Place name: Libya. Place-name meaning: Libya — the heart of the sea; fat. Source form: Libya. Greek form: λιβυης.</w:t>
      </w:r>
    </w:p>
  </w:footnote>
  <w:footnote w:id="8987">
    <w:p>
      <w:pPr>
        <w:pStyle w:val="FootnoteText"/>
      </w:pPr>
      <w:r>
        <w:rPr>
          <w:rStyle w:val="FootnoteReference"/>
        </w:rPr>
        <w:footnoteRef/>
      </w:r>
      <w:r>
        <w:t xml:space="preserve"> Place name: Cyrene. Place-name meaning: Cyrene — a wall; coldness; the floor. Source form: Cyrene. Greek form: ευρον.</w:t>
      </w:r>
    </w:p>
  </w:footnote>
  <w:footnote w:id="8988">
    <w:p>
      <w:pPr>
        <w:pStyle w:val="FootnoteText"/>
      </w:pPr>
      <w:r>
        <w:rPr>
          <w:rStyle w:val="FootnoteReference"/>
        </w:rPr>
        <w:footnoteRef/>
      </w:r>
      <w:r>
        <w:t xml:space="preserve"> Cross-references for "strangers": Acts 18:2; Acts 23:11; Acts 28:15; Rom 1:7; Rom 1:15; 2Tim 1:17.</w:t>
      </w:r>
    </w:p>
  </w:footnote>
  <w:footnote w:id="8989">
    <w:p>
      <w:pPr>
        <w:pStyle w:val="FootnoteText"/>
      </w:pPr>
      <w:r>
        <w:rPr>
          <w:rStyle w:val="FootnoteReference"/>
        </w:rPr>
        <w:footnoteRef/>
      </w:r>
      <w:r>
        <w:t xml:space="preserve"> Place name: Rome. Place-name meaning: Rome — strength; power. Source form: Rome. Greek form: ρωμαιοι.</w:t>
      </w:r>
    </w:p>
  </w:footnote>
  <w:footnote w:id="8990">
    <w:p>
      <w:pPr>
        <w:pStyle w:val="FootnoteText"/>
      </w:pPr>
      <w:r>
        <w:rPr>
          <w:rStyle w:val="FootnoteReference"/>
        </w:rPr>
        <w:footnoteRef/>
      </w:r>
      <w:r>
        <w:t xml:space="preserve"> Cross-references for "Jews": Zech 8:20; Zech 8:23; Acts 6:5; Acts 13:43; Esth 8:17.</w:t>
      </w:r>
    </w:p>
  </w:footnote>
  <w:footnote w:id="8991">
    <w:p>
      <w:pPr>
        <w:pStyle w:val="FootnoteText"/>
      </w:pPr>
      <w:r>
        <w:rPr>
          <w:rStyle w:val="FootnoteReference"/>
        </w:rPr>
        <w:footnoteRef/>
      </w:r>
      <w:r>
        <w:t xml:space="preserve"> Cross-references for "Phrygia": Acts 16:6; Acts 18:23.</w:t>
      </w:r>
    </w:p>
  </w:footnote>
  <w:footnote w:id="8992">
    <w:p>
      <w:pPr>
        <w:pStyle w:val="FootnoteText"/>
      </w:pPr>
      <w:r>
        <w:rPr>
          <w:rStyle w:val="FootnoteReference"/>
        </w:rPr>
        <w:footnoteRef/>
      </w:r>
      <w:r>
        <w:t xml:space="preserve"> Cross-references for "Pamphylia": Acts 13:13; Acts 14:24; Acts 15:38; Acts 27:5.</w:t>
      </w:r>
    </w:p>
  </w:footnote>
  <w:footnote w:id="8993">
    <w:p>
      <w:pPr>
        <w:pStyle w:val="FootnoteText"/>
      </w:pPr>
      <w:r>
        <w:rPr>
          <w:rStyle w:val="FootnoteReference"/>
        </w:rPr>
        <w:footnoteRef/>
      </w:r>
      <w:r>
        <w:t xml:space="preserve"> Cross-references for "Egypt": Gen 12:10; Isa 19:23-25; Jer 9:26; Hos 11:1; Matt 2:15; Rev 11:8.</w:t>
      </w:r>
    </w:p>
  </w:footnote>
  <w:footnote w:id="8994">
    <w:p>
      <w:pPr>
        <w:pStyle w:val="FootnoteText"/>
      </w:pPr>
      <w:r>
        <w:rPr>
          <w:rStyle w:val="FootnoteReference"/>
        </w:rPr>
        <w:footnoteRef/>
      </w:r>
      <w:r>
        <w:t xml:space="preserve"> Cross-references for "Libya": Jer 46:9; Ezek 30:5; Dan 11:43.</w:t>
      </w:r>
    </w:p>
  </w:footnote>
  <w:footnote w:id="8995">
    <w:p>
      <w:pPr>
        <w:pStyle w:val="FootnoteText"/>
      </w:pPr>
      <w:r>
        <w:rPr>
          <w:rStyle w:val="FootnoteReference"/>
        </w:rPr>
        <w:footnoteRef/>
      </w:r>
      <w:r>
        <w:t xml:space="preserve"> Cross-references for "Cyrene": Mark 15:21; Acts 6:9; Acts 11:20; Acts 13:1.</w:t>
      </w:r>
    </w:p>
  </w:footnote>
  <w:footnote w:id="8996">
    <w:p>
      <w:pPr>
        <w:pStyle w:val="FootnoteText"/>
      </w:pPr>
      <w:r>
        <w:rPr>
          <w:rStyle w:val="FootnoteReference"/>
        </w:rPr>
        <w:footnoteRef/>
      </w:r>
      <w:r>
        <w:t xml:space="preserve"> People-name: Cretans. People-name meaning: Cretans — people of Crete. Source form: Cretans.</w:t>
      </w:r>
    </w:p>
  </w:footnote>
  <w:footnote w:id="8997">
    <w:p>
      <w:pPr>
        <w:pStyle w:val="FootnoteText"/>
      </w:pPr>
      <w:r>
        <w:rPr>
          <w:rStyle w:val="FootnoteReference"/>
        </w:rPr>
        <w:footnoteRef/>
      </w:r>
      <w:r>
        <w:t xml:space="preserve"> People-name: Arabians. People-name meaning: Arabians — evening; desert; ravens. Source form: Arabians.</w:t>
      </w:r>
    </w:p>
  </w:footnote>
  <w:footnote w:id="899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02">
    <w:p>
      <w:pPr>
        <w:pStyle w:val="FootnoteText"/>
      </w:pPr>
      <w:r>
        <w:rPr>
          <w:rStyle w:val="FootnoteReference"/>
        </w:rPr>
        <w:footnoteRef/>
      </w:r>
      <w:r>
        <w:t xml:space="preserve"> Cross-references for "Cretes": Acts 27:7; Acts 27:12; Titus 1:5; Titus 1:12.</w:t>
      </w:r>
    </w:p>
  </w:footnote>
  <w:footnote w:id="9003">
    <w:p>
      <w:pPr>
        <w:pStyle w:val="FootnoteText"/>
      </w:pPr>
      <w:r>
        <w:rPr>
          <w:rStyle w:val="FootnoteReference"/>
        </w:rPr>
        <w:footnoteRef/>
      </w:r>
      <w:r>
        <w:t xml:space="preserve"> Cross-references for "Arabians": 1Kgs 10:15; 2Chr 17:11; 2Chr 26:7; Isa 13:20; Isa 21:13; Jer 3:2; Jer 25:24; Gal 1:17; Gal 4:25.</w:t>
      </w:r>
    </w:p>
  </w:footnote>
  <w:footnote w:id="9004">
    <w:p>
      <w:pPr>
        <w:pStyle w:val="FootnoteText"/>
      </w:pPr>
      <w:r>
        <w:rPr>
          <w:rStyle w:val="FootnoteReference"/>
        </w:rPr>
        <w:footnoteRef/>
      </w:r>
      <w:r>
        <w:t xml:space="preserve"> Cross-references for "What": Luke 15:26; Luke 18:36; Acts 10:17; Acts 17:20.</w:t>
      </w:r>
    </w:p>
  </w:footnote>
  <w:footnote w:id="9005">
    <w:p>
      <w:pPr>
        <w:pStyle w:val="FootnoteText"/>
      </w:pPr>
      <w:r>
        <w:rPr>
          <w:rStyle w:val="FootnoteReference"/>
        </w:rPr>
        <w:footnoteRef/>
      </w:r>
      <w:r>
        <w:t xml:space="preserve"> Cross-references for "These": 1Sam 1:14; Job 32:19; Song 7:9; Isa 25:6; Zech 9:15; Zech 9:17; Zech 10:7; Acts 2:15; Eph 5:18.</w:t>
      </w:r>
    </w:p>
  </w:footnote>
  <w:footnote w:id="9006">
    <w:p>
      <w:pPr>
        <w:pStyle w:val="FootnoteText"/>
      </w:pPr>
      <w:r>
        <w:rPr>
          <w:rStyle w:val="FootnoteReference"/>
        </w:rPr>
        <w:footnoteRef/>
      </w:r>
      <w:r>
        <w:t xml:space="preserve"> Name meaning: Peter (Kepha; Petros) — Rock; stone. The rock-like apostle.</w:t>
      </w:r>
    </w:p>
  </w:footnote>
  <w:footnote w:id="9007">
    <w:p>
      <w:pPr>
        <w:pStyle w:val="FootnoteText"/>
      </w:pPr>
      <w:r>
        <w:rPr>
          <w:rStyle w:val="FootnoteReference"/>
        </w:rPr>
        <w:footnoteRef/>
      </w:r>
      <w:r>
        <w:t xml:space="preserve"> Cross-references for "with": Acts 1:26.</w:t>
      </w:r>
    </w:p>
  </w:footnote>
  <w:footnote w:id="9008">
    <w:p>
      <w:pPr>
        <w:pStyle w:val="FootnoteText"/>
      </w:pPr>
      <w:r>
        <w:rPr>
          <w:rStyle w:val="FootnoteReference"/>
        </w:rPr>
        <w:footnoteRef/>
      </w:r>
      <w:r>
        <w:t xml:space="preserve"> Cross-references for "lifted": Isa 40:9; Isa 52:8; Isa 58:1; Hos 8:1.</w:t>
      </w:r>
    </w:p>
  </w:footnote>
  <w:footnote w:id="9009">
    <w:p>
      <w:pPr>
        <w:pStyle w:val="FootnoteText"/>
      </w:pPr>
      <w:r>
        <w:rPr>
          <w:rStyle w:val="FootnoteReference"/>
        </w:rPr>
        <w:footnoteRef/>
      </w:r>
      <w:r>
        <w:t xml:space="preserve"> Cross-references for "Ye men": Acts 2:22; Acts 5:35; Acts 13:16; Acts 21:28.</w:t>
      </w:r>
    </w:p>
  </w:footnote>
  <w:footnote w:id="9010">
    <w:p>
      <w:pPr>
        <w:pStyle w:val="FootnoteText"/>
      </w:pPr>
      <w:r>
        <w:rPr>
          <w:rStyle w:val="FootnoteReference"/>
        </w:rPr>
        <w:footnoteRef/>
      </w:r>
      <w:r>
        <w:t xml:space="preserve"> Cross-references for "hearken": Deut 27:9; Prov 8:32; Isa 51:1; Isa 51:4; Isa 51:7; Isa 55:2; Acts 7:2; Jas 2:5.</w:t>
      </w:r>
    </w:p>
  </w:footnote>
  <w:footnote w:id="9011">
    <w:p>
      <w:pPr>
        <w:pStyle w:val="FootnoteText"/>
      </w:pPr>
      <w:r>
        <w:rPr>
          <w:rStyle w:val="FootnoteReference"/>
        </w:rPr>
        <w:footnoteRef/>
      </w:r>
      <w:r>
        <w:t xml:space="preserve"> Cross-references for "these": 1Sam 1:15.</w:t>
      </w:r>
    </w:p>
  </w:footnote>
  <w:footnote w:id="9012">
    <w:p>
      <w:pPr>
        <w:pStyle w:val="FootnoteText"/>
      </w:pPr>
      <w:r>
        <w:rPr>
          <w:rStyle w:val="FootnoteReference"/>
        </w:rPr>
        <w:footnoteRef/>
      </w:r>
      <w:r>
        <w:t xml:space="preserve"> Cross-references for "seeing": Matt 20:3; 1Thess 5:5-8.</w:t>
      </w:r>
    </w:p>
  </w:footnote>
  <w:footnote w:id="9013">
    <w:p>
      <w:pPr>
        <w:pStyle w:val="FootnoteText"/>
      </w:pPr>
      <w:r>
        <w:rPr>
          <w:rStyle w:val="FootnoteReference"/>
        </w:rPr>
        <w:footnoteRef/>
      </w:r>
      <w:r>
        <w:t xml:space="preserve"> Cross-references for "the prophet": Joel 2:28-32.</w:t>
      </w:r>
    </w:p>
  </w:footnote>
  <w:footnote w:id="9014">
    <w:p>
      <w:pPr>
        <w:pStyle w:val="FootnoteText"/>
      </w:pPr>
      <w:r>
        <w:rPr>
          <w:rStyle w:val="FootnoteReference"/>
        </w:rPr>
        <w:footnoteRef/>
      </w:r>
      <w:r>
        <w:t xml:space="preserve"> Personal name: Joel. Personal-name meaning: Joel — he that wills or commands. Source form: Joel.</w:t>
      </w:r>
    </w:p>
  </w:footnote>
  <w:footnote w:id="901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16">
    <w:p>
      <w:pPr>
        <w:pStyle w:val="FootnoteText"/>
      </w:pPr>
      <w:r>
        <w:rPr>
          <w:rStyle w:val="FootnoteReference"/>
        </w:rPr>
        <w:footnoteRef/>
      </w:r>
      <w:r>
        <w:t xml:space="preserve"> Cross-references for "your sons": Acts 11:28; Acts 21:9; 1Cor 12:10; 1Cor 12:28; 1Cor 14:26-31.</w:t>
      </w:r>
    </w:p>
  </w:footnote>
  <w:footnote w:id="9017">
    <w:p>
      <w:pPr>
        <w:pStyle w:val="FootnoteText"/>
      </w:pPr>
      <w:r>
        <w:rPr>
          <w:rStyle w:val="FootnoteReference"/>
        </w:rPr>
        <w:footnoteRef/>
      </w:r>
      <w:r>
        <w:t xml:space="preserve"> Cross-references: Gen 49:1; Isa 2:2; Dan 10:14; Hos 3:5; Mic 4:1; Heb 1:2; Jas 5:3; 2Pet 3:3.</w:t>
      </w:r>
    </w:p>
  </w:footnote>
  <w:footnote w:id="9018">
    <w:p>
      <w:pPr>
        <w:pStyle w:val="FootnoteText"/>
      </w:pPr>
      <w:r>
        <w:rPr>
          <w:rStyle w:val="FootnoteReference"/>
        </w:rPr>
        <w:footnoteRef/>
      </w:r>
      <w:r>
        <w:t xml:space="preserve"> Cross-references: Gen 6:12; Ps 65:2; Isa 40:5; Isa 49:26; Isa 66:23; Zech 2:13; Luke 3:6; John 17:2.</w:t>
      </w:r>
    </w:p>
  </w:footnote>
  <w:footnote w:id="9019">
    <w:p>
      <w:pPr>
        <w:pStyle w:val="FootnoteText"/>
      </w:pPr>
      <w:r>
        <w:rPr>
          <w:rStyle w:val="FootnoteReference"/>
        </w:rPr>
        <w:footnoteRef/>
      </w:r>
      <w:r>
        <w:t xml:space="preserve"> Cross-references for "and they": Acts 2:17.</w:t>
      </w:r>
    </w:p>
  </w:footnote>
  <w:footnote w:id="9020">
    <w:p>
      <w:pPr>
        <w:pStyle w:val="FootnoteText"/>
      </w:pPr>
      <w:r>
        <w:rPr>
          <w:rStyle w:val="FootnoteReference"/>
        </w:rPr>
        <w:footnoteRef/>
      </w:r>
      <w:r>
        <w:t xml:space="preserve"> Cross-references for "on my servants": 1Cor 7:21-22; Gal 3:28; Col 3:11.</w:t>
      </w:r>
    </w:p>
  </w:footnote>
  <w:footnote w:id="9021">
    <w:p>
      <w:pPr>
        <w:pStyle w:val="FootnoteText"/>
      </w:pPr>
      <w:r>
        <w:rPr>
          <w:rStyle w:val="FootnoteReference"/>
        </w:rPr>
        <w:footnoteRef/>
      </w:r>
      <w:r>
        <w:t xml:space="preserve"> Cross-references: Joel 2:30-31; Zeph 1:14-18; Mal 4:1-6.</w:t>
      </w:r>
    </w:p>
  </w:footnote>
  <w:footnote w:id="9022">
    <w:p>
      <w:pPr>
        <w:pStyle w:val="FootnoteText"/>
      </w:pPr>
      <w:r>
        <w:rPr>
          <w:rStyle w:val="FootnoteReference"/>
        </w:rPr>
        <w:footnoteRef/>
      </w:r>
      <w:r>
        <w:t xml:space="preserve"> Cross-references for "great": Isa 2:12-21; Isa 34:8; Joel 2:1; Joel 3:14; Zeph 2:2-3; Mal 4:5; 1Cor 5:5; 1Thess 5:2; 2Pet 3:10.</w:t>
      </w:r>
    </w:p>
  </w:footnote>
  <w:footnote w:id="902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24">
    <w:p>
      <w:pPr>
        <w:pStyle w:val="FootnoteText"/>
      </w:pPr>
      <w:r>
        <w:rPr>
          <w:rStyle w:val="FootnoteReference"/>
        </w:rPr>
        <w:footnoteRef/>
      </w:r>
      <w:r>
        <w:t xml:space="preserve"> Cross-references for "whosoever": Ps 86:5; Joel 2:32; Matt 28:19; Acts 9:11; Acts 9:15; Acts 22:16; Rom 10:12-13; 1Cor 1:2; Heb 4:16.</w:t>
      </w:r>
    </w:p>
  </w:footnote>
  <w:footnote w:id="9025">
    <w:p>
      <w:pPr>
        <w:pStyle w:val="FootnoteText"/>
      </w:pPr>
      <w:r>
        <w:rPr>
          <w:rStyle w:val="FootnoteReference"/>
        </w:rPr>
        <w:footnoteRef/>
      </w:r>
      <w:r>
        <w:t xml:space="preserve"> Place name: Israel. Place-name meaning: Israel — God contends; strives with God. Source form: Israel. Greek form: ισραηλ.</w:t>
      </w:r>
    </w:p>
  </w:footnote>
  <w:footnote w:id="9026">
    <w:p>
      <w:pPr>
        <w:pStyle w:val="FootnoteText"/>
      </w:pPr>
      <w:r>
        <w:rPr>
          <w:rStyle w:val="FootnoteReference"/>
        </w:rPr>
        <w:footnoteRef/>
      </w:r>
      <w:r>
        <w:t xml:space="preserve"> Name meaning: Jesus (Yeshua) — Yahweh saves. He will save His people from their sins.</w:t>
      </w:r>
    </w:p>
  </w:footnote>
  <w:footnote w:id="9027">
    <w:p>
      <w:pPr>
        <w:pStyle w:val="FootnoteText"/>
      </w:pPr>
      <w:r>
        <w:rPr>
          <w:rStyle w:val="FootnoteReference"/>
        </w:rPr>
        <w:footnoteRef/>
      </w:r>
      <w:r>
        <w:t xml:space="preserve"> Place name: Nazareth. Place-name meaning: Nazareth — separated; crowned; sanctified. Source form: Nazareth. Greek form: ναζαρεθ.</w:t>
      </w:r>
    </w:p>
  </w:footnote>
  <w:footnote w:id="902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29">
    <w:p>
      <w:pPr>
        <w:pStyle w:val="FootnoteText"/>
      </w:pPr>
      <w:r>
        <w:rPr>
          <w:rStyle w:val="FootnoteReference"/>
        </w:rPr>
        <w:footnoteRef/>
      </w:r>
      <w:r>
        <w:t xml:space="preserve"> Cross-references for "which": Matt 9:8; Matt 12:28; Luke 11:20; John 5:17-20; John 9:33; John 11:40-42; John 14:10-11; Acts 14:27.</w:t>
      </w:r>
    </w:p>
  </w:footnote>
  <w:footnote w:id="90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32">
    <w:p>
      <w:pPr>
        <w:pStyle w:val="FootnoteText"/>
      </w:pPr>
      <w:r>
        <w:rPr>
          <w:rStyle w:val="FootnoteReference"/>
        </w:rPr>
        <w:footnoteRef/>
      </w:r>
      <w:r>
        <w:t xml:space="preserve"> Cross-references: Isa 41:14; Acts 3:12; Acts 5:35; Acts 13:16; Acts 21:28.</w:t>
      </w:r>
    </w:p>
  </w:footnote>
  <w:footnote w:id="9033">
    <w:p>
      <w:pPr>
        <w:pStyle w:val="FootnoteText"/>
      </w:pPr>
      <w:r>
        <w:rPr>
          <w:rStyle w:val="FootnoteReference"/>
        </w:rPr>
        <w:footnoteRef/>
      </w:r>
      <w:r>
        <w:t xml:space="preserve"> Cross-references for "Jesus": Matt 2:23; John 1:45; John 19:19; Acts 4:10; Acts 6:14; Acts 22:8; Acts 24:5; Acts 26:9.</w:t>
      </w:r>
    </w:p>
  </w:footnote>
  <w:footnote w:id="903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35">
    <w:p>
      <w:pPr>
        <w:pStyle w:val="FootnoteText"/>
      </w:pPr>
      <w:r>
        <w:rPr>
          <w:rStyle w:val="FootnoteReference"/>
        </w:rPr>
        <w:footnoteRef/>
      </w:r>
      <w:r>
        <w:t xml:space="preserve"> Cross-references for "ye have": Gen 50:20; Matt 27:20-25; Acts 3:13-15; Acts 4:10-11; Acts 5:30; Acts 7:52.</w:t>
      </w:r>
    </w:p>
  </w:footnote>
  <w:footnote w:id="9036">
    <w:p>
      <w:pPr>
        <w:pStyle w:val="FootnoteText"/>
      </w:pPr>
      <w:r>
        <w:rPr>
          <w:rStyle w:val="FootnoteReference"/>
        </w:rPr>
        <w:footnoteRef/>
      </w:r>
      <w:r>
        <w:t xml:space="preserve"> Cross-references for "loosed": Ps 116:3-4; Ps 116:16.</w:t>
      </w:r>
    </w:p>
  </w:footnote>
  <w:footnote w:id="9037">
    <w:p>
      <w:pPr>
        <w:pStyle w:val="FootnoteText"/>
      </w:pPr>
      <w:r>
        <w:rPr>
          <w:rStyle w:val="FootnoteReference"/>
        </w:rPr>
        <w:footnoteRef/>
      </w:r>
      <w:r>
        <w:t xml:space="preserve"> Cross-references for "because": Isa 25:8; Isa 26:19; Isa 53:10; Hos 13:14; Luke 24:46; John 10:35; John 12:39; Acts 1:16; Heb 2:14; Rev 1:18.</w:t>
      </w:r>
    </w:p>
  </w:footnote>
  <w:footnote w:id="903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39">
    <w:p>
      <w:pPr>
        <w:pStyle w:val="FootnoteText"/>
      </w:pPr>
      <w:r>
        <w:rPr>
          <w:rStyle w:val="FootnoteReference"/>
        </w:rPr>
        <w:footnoteRef/>
      </w:r>
      <w:r>
        <w:t xml:space="preserve"> Personal name: David. Personal-name meaning: David — Beloved. Source form: David.</w:t>
      </w:r>
    </w:p>
  </w:footnote>
  <w:footnote w:id="9040">
    <w:p>
      <w:pPr>
        <w:pStyle w:val="FootnoteText"/>
      </w:pPr>
      <w:r>
        <w:rPr>
          <w:rStyle w:val="FootnoteReference"/>
        </w:rPr>
        <w:footnoteRef/>
      </w:r>
      <w:r>
        <w:t xml:space="preserve"> Cross-references for "I foresaw": Ps 16:8-11.</w:t>
      </w:r>
    </w:p>
  </w:footnote>
  <w:footnote w:id="9041">
    <w:p>
      <w:pPr>
        <w:pStyle w:val="FootnoteText"/>
      </w:pPr>
      <w:r>
        <w:rPr>
          <w:rStyle w:val="FootnoteReference"/>
        </w:rPr>
        <w:footnoteRef/>
      </w:r>
      <w:r>
        <w:t xml:space="preserve"> Cross-references for "I should not": Ps 21:7; Ps 30:6; Ps 62:2; Ps 62:6.</w:t>
      </w:r>
    </w:p>
  </w:footnote>
  <w:footnote w:id="9042">
    <w:p>
      <w:pPr>
        <w:pStyle w:val="FootnoteText"/>
      </w:pPr>
      <w:r>
        <w:rPr>
          <w:rStyle w:val="FootnoteReference"/>
        </w:rPr>
        <w:footnoteRef/>
      </w:r>
      <w:r>
        <w:t xml:space="preserve"> Cross-references for "David": Acts 2:29-30; Acts 13:32-36.</w:t>
      </w:r>
    </w:p>
  </w:footnote>
  <w:footnote w:id="9043">
    <w:p>
      <w:pPr>
        <w:pStyle w:val="FootnoteText"/>
      </w:pPr>
      <w:r>
        <w:rPr>
          <w:rStyle w:val="FootnoteReference"/>
        </w:rPr>
        <w:footnoteRef/>
      </w:r>
      <w:r>
        <w:t xml:space="preserve"> Cross-references: Ps 73:23; Ps 109:31; Ps 110:5; Isa 41:13; Isa 50:7-9; John 16:32.</w:t>
      </w:r>
    </w:p>
  </w:footnote>
  <w:footnote w:id="9044">
    <w:p>
      <w:pPr>
        <w:pStyle w:val="FootnoteText"/>
      </w:pPr>
      <w:r>
        <w:rPr>
          <w:rStyle w:val="FootnoteReference"/>
        </w:rPr>
        <w:footnoteRef/>
      </w:r>
      <w:r>
        <w:t xml:space="preserve"> Cross-references for "my tongue": Ps 16:9; Ps 22:22-24; Ps 30:11; Ps 63:5; Ps 71:23.</w:t>
      </w:r>
    </w:p>
  </w:footnote>
  <w:footnote w:id="9045">
    <w:p>
      <w:pPr>
        <w:pStyle w:val="FootnoteText"/>
      </w:pPr>
      <w:r>
        <w:rPr>
          <w:rStyle w:val="FootnoteReference"/>
        </w:rPr>
        <w:footnoteRef/>
      </w:r>
      <w:r>
        <w:t xml:space="preserve"> Cross-references for "leave": Ps 49:15; Ps 86:13; Ps 116:3; Luke 16:23; 1Cor 15:55; Rev 1:18; Rev 20:13.</w:t>
      </w:r>
    </w:p>
  </w:footnote>
  <w:footnote w:id="9046">
    <w:p>
      <w:pPr>
        <w:pStyle w:val="FootnoteText"/>
      </w:pPr>
      <w:r>
        <w:rPr>
          <w:rStyle w:val="FootnoteReference"/>
        </w:rPr>
        <w:footnoteRef/>
      </w:r>
      <w:r>
        <w:t xml:space="preserve"> Cross-references for "to see": Job 19:25-27; Jonah 2:6; John 11:39; Acts 2:31; Acts 13:27-37; 1Cor 15:52.</w:t>
      </w:r>
    </w:p>
  </w:footnote>
  <w:footnote w:id="9047">
    <w:p>
      <w:pPr>
        <w:pStyle w:val="FootnoteText"/>
      </w:pPr>
      <w:r>
        <w:rPr>
          <w:rStyle w:val="FootnoteReference"/>
        </w:rPr>
        <w:footnoteRef/>
      </w:r>
      <w:r>
        <w:t xml:space="preserve"> Cross-references for "thine": Ps 89:19; Mark 1:24; Luke 1:35; Luke 4:34; Acts 3:14; Acts 4:27; 1John 2:20; Rev 3:7.</w:t>
      </w:r>
    </w:p>
  </w:footnote>
  <w:footnote w:id="9048">
    <w:p>
      <w:pPr>
        <w:pStyle w:val="FootnoteText"/>
      </w:pPr>
      <w:r>
        <w:rPr>
          <w:rStyle w:val="FootnoteReference"/>
        </w:rPr>
        <w:footnoteRef/>
      </w:r>
      <w:r>
        <w:t xml:space="preserve"> Cross-references for "made": Ps 16:11; Ps 21:4; Ps 25:4; Prov 2:19; Prov 8:20; John 11:25-26; John 14:6.</w:t>
      </w:r>
    </w:p>
  </w:footnote>
  <w:footnote w:id="9049">
    <w:p>
      <w:pPr>
        <w:pStyle w:val="FootnoteText"/>
      </w:pPr>
      <w:r>
        <w:rPr>
          <w:rStyle w:val="FootnoteReference"/>
        </w:rPr>
        <w:footnoteRef/>
      </w:r>
      <w:r>
        <w:t xml:space="preserve"> Cross-references for "make": Ps 4:6-7; Ps 17:15; Ps 21:6; Ps 42:5; Heb 12:2.</w:t>
      </w:r>
    </w:p>
  </w:footnote>
  <w:footnote w:id="9050">
    <w:p>
      <w:pPr>
        <w:pStyle w:val="FootnoteText"/>
      </w:pPr>
      <w:r>
        <w:rPr>
          <w:rStyle w:val="FootnoteReference"/>
        </w:rPr>
        <w:footnoteRef/>
      </w:r>
      <w:r>
        <w:t xml:space="preserve"> Cross-references for "freely": Acts 26:26.</w:t>
      </w:r>
    </w:p>
  </w:footnote>
  <w:footnote w:id="9051">
    <w:p>
      <w:pPr>
        <w:pStyle w:val="FootnoteText"/>
      </w:pPr>
      <w:r>
        <w:rPr>
          <w:rStyle w:val="FootnoteReference"/>
        </w:rPr>
        <w:footnoteRef/>
      </w:r>
      <w:r>
        <w:t xml:space="preserve"> Cross-references for "the patriarch": Acts 7:8-9; Heb 7:4.</w:t>
      </w:r>
    </w:p>
  </w:footnote>
  <w:footnote w:id="9052">
    <w:p>
      <w:pPr>
        <w:pStyle w:val="FootnoteText"/>
      </w:pPr>
      <w:r>
        <w:rPr>
          <w:rStyle w:val="FootnoteReference"/>
        </w:rPr>
        <w:footnoteRef/>
      </w:r>
      <w:r>
        <w:t xml:space="preserve"> Cross-references for "David": 1Kgs 2:10; Acts 13:36.</w:t>
      </w:r>
    </w:p>
  </w:footnote>
  <w:footnote w:id="9053">
    <w:p>
      <w:pPr>
        <w:pStyle w:val="FootnoteText"/>
      </w:pPr>
      <w:r>
        <w:rPr>
          <w:rStyle w:val="FootnoteReference"/>
        </w:rPr>
        <w:footnoteRef/>
      </w:r>
      <w:r>
        <w:t xml:space="preserve"> Cross-references for "being": 2Sam 23:2; Matt 27:35; Mark 12:36; Luke 24:44; Acts 1:16; Heb 3:7; Heb 4:7; 2Pet 1:21.</w:t>
      </w:r>
    </w:p>
  </w:footnote>
  <w:footnote w:id="9054">
    <w:p>
      <w:pPr>
        <w:pStyle w:val="FootnoteText"/>
      </w:pPr>
      <w:r>
        <w:rPr>
          <w:rStyle w:val="FootnoteReference"/>
        </w:rPr>
        <w:footnoteRef/>
      </w:r>
      <w:r>
        <w:t xml:space="preserve"> Cross-references for "knowing": 2Sam 7:11-16; 1Chr 17:11-15; Ps 89:3-4; Ps 89:19-37; Ps 110:1-5; Ps 132:11-18; Rom 1:3; 2Tim 2:8; Heb 7:1-2; Heb 7:21.</w:t>
      </w:r>
    </w:p>
  </w:footnote>
  <w:footnote w:id="9055">
    <w:p>
      <w:pPr>
        <w:pStyle w:val="FootnoteText"/>
      </w:pPr>
      <w:r>
        <w:rPr>
          <w:rStyle w:val="FootnoteReference"/>
        </w:rPr>
        <w:footnoteRef/>
      </w:r>
      <w:r>
        <w:t xml:space="preserve"> Cross-references for "with": Heb 6:17.</w:t>
      </w:r>
    </w:p>
  </w:footnote>
  <w:footnote w:id="9056">
    <w:p>
      <w:pPr>
        <w:pStyle w:val="FootnoteText"/>
      </w:pPr>
      <w:r>
        <w:rPr>
          <w:rStyle w:val="FootnoteReference"/>
        </w:rPr>
        <w:footnoteRef/>
      </w:r>
      <w:r>
        <w:t xml:space="preserve"> Personal name: Christ. Personal-name meaning: Christ — anointed. Source form: Christ.</w:t>
      </w:r>
    </w:p>
  </w:footnote>
  <w:footnote w:id="905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58">
    <w:p>
      <w:pPr>
        <w:pStyle w:val="FootnoteText"/>
      </w:pPr>
      <w:r>
        <w:rPr>
          <w:rStyle w:val="FootnoteReference"/>
        </w:rPr>
        <w:footnoteRef/>
      </w:r>
      <w:r>
        <w:t xml:space="preserve"> Cross-references for "seeing": 1Pet 1:11-12.</w:t>
      </w:r>
    </w:p>
  </w:footnote>
  <w:footnote w:id="905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9060">
    <w:p>
      <w:pPr>
        <w:pStyle w:val="FootnoteText"/>
      </w:pPr>
      <w:r>
        <w:rPr>
          <w:rStyle w:val="FootnoteReference"/>
        </w:rPr>
        <w:footnoteRef/>
      </w:r>
      <w:r>
        <w:t xml:space="preserve"> Cross-references for "spake": Ps 16:10; Acts 2:27; Acts 13:35.</w:t>
      </w:r>
    </w:p>
  </w:footnote>
  <w:footnote w:id="906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62">
    <w:p>
      <w:pPr>
        <w:pStyle w:val="FootnoteText"/>
      </w:pPr>
      <w:r>
        <w:rPr>
          <w:rStyle w:val="FootnoteReference"/>
        </w:rPr>
        <w:footnoteRef/>
      </w:r>
      <w:r>
        <w:t xml:space="preserve"> Cross-references for "having": Luke 24:49; John 7:38-39; John 14:16; John 14:26; John 15:26; John 16:7-15; Acts 1:4.</w:t>
      </w:r>
    </w:p>
  </w:footnote>
  <w:footnote w:id="906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64">
    <w:p>
      <w:pPr>
        <w:pStyle w:val="FootnoteText"/>
      </w:pPr>
      <w:r>
        <w:rPr>
          <w:rStyle w:val="FootnoteReference"/>
        </w:rPr>
        <w:footnoteRef/>
      </w:r>
      <w:r>
        <w:t xml:space="preserve"> Cross-references: Acts 2:17; Acts 2:38-39; Acts 10:45; Rom 5:5; Eph 4:8; Titus 3:6.</w:t>
      </w:r>
    </w:p>
  </w:footnote>
  <w:footnote w:id="9065">
    <w:p>
      <w:pPr>
        <w:pStyle w:val="FootnoteText"/>
      </w:pPr>
      <w:r>
        <w:rPr>
          <w:rStyle w:val="FootnoteReference"/>
        </w:rPr>
        <w:footnoteRef/>
      </w:r>
      <w:r>
        <w:t xml:space="preserve"> Cross-references for "The Lord": Ps 110:1; Matt 22:42-45; Mark 12:36; Luke 20:42-43; 1Cor 15:25; Eph 1:22; Heb 1:13.</w:t>
      </w:r>
    </w:p>
  </w:footnote>
  <w:footnote w:id="906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67">
    <w:p>
      <w:pPr>
        <w:pStyle w:val="FootnoteText"/>
      </w:pPr>
      <w:r>
        <w:rPr>
          <w:rStyle w:val="FootnoteReference"/>
        </w:rPr>
        <w:footnoteRef/>
      </w:r>
      <w:r>
        <w:t xml:space="preserve"> Cross-references: Jer 2:4; Jer 9:26; Jer 31:31; Jer 33:14; Ezek 34:30; Ezek 39:25-29; Zech 13:1; Rom 9:3-6.</w:t>
      </w:r>
    </w:p>
  </w:footnote>
  <w:footnote w:id="906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69">
    <w:p>
      <w:pPr>
        <w:pStyle w:val="FootnoteText"/>
      </w:pPr>
      <w:r>
        <w:rPr>
          <w:rStyle w:val="FootnoteReference"/>
        </w:rPr>
        <w:footnoteRef/>
      </w:r>
      <w:r>
        <w:t xml:space="preserve"> Cross-references for "what": Acts 9:5-6; Acts 16:29-31; Acts 22:10; Acts 24:25-26.</w:t>
      </w:r>
    </w:p>
  </w:footnote>
  <w:footnote w:id="9070">
    <w:p>
      <w:pPr>
        <w:pStyle w:val="FootnoteText"/>
      </w:pPr>
      <w:r>
        <w:rPr>
          <w:rStyle w:val="FootnoteReference"/>
        </w:rPr>
        <w:footnoteRef/>
      </w:r>
      <w:r>
        <w:t xml:space="preserve"> Cross-references: Ezek 7:16; Zech 12:10; Luke 3:10; John 8:9; John 16:8-11; Acts 5:33; Acts 7:54; Rom 7:9; 1Cor 14:24-25; Heb 4:12-13.</w:t>
      </w:r>
    </w:p>
  </w:footnote>
  <w:footnote w:id="9071">
    <w:p>
      <w:pPr>
        <w:pStyle w:val="FootnoteText"/>
      </w:pPr>
      <w:r>
        <w:rPr>
          <w:rStyle w:val="FootnoteReference"/>
        </w:rPr>
        <w:footnoteRef/>
      </w:r>
      <w:r>
        <w:t xml:space="preserve"> Cross-references: Acts 1:16.</w:t>
      </w:r>
    </w:p>
  </w:footnote>
  <w:footnote w:id="9072">
    <w:p>
      <w:pPr>
        <w:pStyle w:val="FootnoteText"/>
      </w:pPr>
      <w:r>
        <w:rPr>
          <w:rStyle w:val="FootnoteReference"/>
        </w:rPr>
        <w:footnoteRef/>
      </w:r>
      <w:r>
        <w:t xml:space="preserve"> Cross-references for "Repent": Matt 3:2; Matt 3:8-9; Matt 4:17; Matt 21:28-32; Luke 15:1-32; Luke 24:47; Acts 3:19; Acts 17:30; Acts 20:21; Acts 26:20.</w:t>
      </w:r>
    </w:p>
  </w:footnote>
  <w:footnote w:id="9073">
    <w:p>
      <w:pPr>
        <w:pStyle w:val="FootnoteText"/>
      </w:pPr>
      <w:r>
        <w:rPr>
          <w:rStyle w:val="FootnoteReference"/>
        </w:rPr>
        <w:footnoteRef/>
      </w:r>
      <w:r>
        <w:t xml:space="preserve"> Cross-references: Acts 8:36-38; Acts 16:15; Acts 16:31-34; Acts 22:16; Titus 3:5; 1Pet 3:21.</w:t>
      </w:r>
    </w:p>
  </w:footnote>
  <w:footnote w:id="9074">
    <w:p>
      <w:pPr>
        <w:pStyle w:val="FootnoteText"/>
      </w:pPr>
      <w:r>
        <w:rPr>
          <w:rStyle w:val="FootnoteReference"/>
        </w:rPr>
        <w:footnoteRef/>
      </w:r>
      <w:r>
        <w:t xml:space="preserve"> Cross-references: Matt 28:19; Acts 8:12; Acts 8:16; Acts 10:48; Acts 19:4-5; Rom 6:3; 1Cor 1:13-17.</w:t>
      </w:r>
    </w:p>
  </w:footnote>
  <w:footnote w:id="907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076">
    <w:p>
      <w:pPr>
        <w:pStyle w:val="FootnoteText"/>
      </w:pPr>
      <w:r>
        <w:rPr>
          <w:rStyle w:val="FootnoteReference"/>
        </w:rPr>
        <w:footnoteRef/>
      </w:r>
      <w:r>
        <w:t xml:space="preserve"> Cross-references for "the promise": Gen 17:7-8; Ps 115:14-15; Jer 32:39-40; Ezek 37:25; Joel 2:28; Acts 3:25-26; Rom 11:16-17; 1Cor 7:14.</w:t>
      </w:r>
    </w:p>
  </w:footnote>
  <w:footnote w:id="9077">
    <w:p>
      <w:pPr>
        <w:pStyle w:val="FootnoteText"/>
      </w:pPr>
      <w:r>
        <w:rPr>
          <w:rStyle w:val="FootnoteReference"/>
        </w:rPr>
        <w:footnoteRef/>
      </w:r>
      <w:r>
        <w:t xml:space="preserve"> Cross-references for "and to all": Isa 59:19; Acts 10:45; Acts 11:15-18; Acts 14:27; Acts 15:3; Acts 15:8; Acts 15:14; Eph 2:13-22; Eph 3:5-8.</w:t>
      </w:r>
    </w:p>
  </w:footnote>
  <w:footnote w:id="907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79">
    <w:p>
      <w:pPr>
        <w:pStyle w:val="FootnoteText"/>
      </w:pPr>
      <w:r>
        <w:rPr>
          <w:rStyle w:val="FootnoteReference"/>
        </w:rPr>
        <w:footnoteRef/>
      </w:r>
      <w:r>
        <w:t xml:space="preserve"> Cross-references for "with": John 21:25; Acts 15:32; Acts 20:2; Acts 20:9; Acts 20:11; Acts 28:23.</w:t>
      </w:r>
    </w:p>
  </w:footnote>
  <w:footnote w:id="9080">
    <w:p>
      <w:pPr>
        <w:pStyle w:val="FootnoteText"/>
      </w:pPr>
      <w:r>
        <w:rPr>
          <w:rStyle w:val="FootnoteReference"/>
        </w:rPr>
        <w:footnoteRef/>
      </w:r>
      <w:r>
        <w:t xml:space="preserve"> Cross-references for "Save": Num 16:28-34; Prov 9:6; Luke 21:36; 2Cor 5:20; 2Cor 6:17; 1Tim 4:16; Heb 3:12-13; Jas 4:8-10; Rev 3:17-19; Rev 18:4-5.</w:t>
      </w:r>
    </w:p>
  </w:footnote>
  <w:footnote w:id="9081">
    <w:p>
      <w:pPr>
        <w:pStyle w:val="FootnoteText"/>
      </w:pPr>
      <w:r>
        <w:rPr>
          <w:rStyle w:val="FootnoteReference"/>
        </w:rPr>
        <w:footnoteRef/>
      </w:r>
      <w:r>
        <w:t xml:space="preserve"> Cross-references: Acts 10:42; Acts 20:21; Acts 20:24; Gal 5:3; Eph 4:17; 1Thess 2:11; 1Pet 5:12.</w:t>
      </w:r>
    </w:p>
  </w:footnote>
  <w:footnote w:id="9082">
    <w:p>
      <w:pPr>
        <w:pStyle w:val="FootnoteText"/>
      </w:pPr>
      <w:r>
        <w:rPr>
          <w:rStyle w:val="FootnoteReference"/>
        </w:rPr>
        <w:footnoteRef/>
      </w:r>
      <w:r>
        <w:t xml:space="preserve"> Cross-references for "untoward": Matt 3:7-10; Matt 12:34; Matt 16:4; Matt 17:17; Matt 23:33; Mark 8:38.</w:t>
      </w:r>
    </w:p>
  </w:footnote>
  <w:footnote w:id="9083">
    <w:p>
      <w:pPr>
        <w:pStyle w:val="FootnoteText"/>
      </w:pPr>
      <w:r>
        <w:rPr>
          <w:rStyle w:val="FootnoteReference"/>
        </w:rPr>
        <w:footnoteRef/>
      </w:r>
      <w:r>
        <w:t xml:space="preserve"> Cross-references for "gladly": Matt 13:44-46; Acts 2:37; Acts 8:6-8; Acts 13:48; Acts 16:31-34; Gal 4:14-15; 1Thess 1:6.</w:t>
      </w:r>
    </w:p>
  </w:footnote>
  <w:footnote w:id="9084">
    <w:p>
      <w:pPr>
        <w:pStyle w:val="FootnoteText"/>
      </w:pPr>
      <w:r>
        <w:rPr>
          <w:rStyle w:val="FootnoteReference"/>
        </w:rPr>
        <w:footnoteRef/>
      </w:r>
      <w:r>
        <w:t xml:space="preserve"> Cross-references for "were baptized": Acts 2:38.</w:t>
      </w:r>
    </w:p>
  </w:footnote>
  <w:footnote w:id="9085">
    <w:p>
      <w:pPr>
        <w:pStyle w:val="FootnoteText"/>
      </w:pPr>
      <w:r>
        <w:rPr>
          <w:rStyle w:val="FootnoteReference"/>
        </w:rPr>
        <w:footnoteRef/>
      </w:r>
      <w:r>
        <w:t xml:space="preserve"> Cross-references for "added": Ps 72:16-17; Ps 110:3; Luke 5:5-7; John 14:12; Acts 1:15; Acts 2:47; Acts 4:4.</w:t>
      </w:r>
    </w:p>
  </w:footnote>
  <w:footnote w:id="9086">
    <w:p>
      <w:pPr>
        <w:pStyle w:val="FootnoteText"/>
      </w:pPr>
      <w:r>
        <w:rPr>
          <w:rStyle w:val="FootnoteReference"/>
        </w:rPr>
        <w:footnoteRef/>
      </w:r>
      <w:r>
        <w:t xml:space="preserve"> Cross-references for "fellowship": Acts 4:23; Acts 5:12-14; 1John 1:3; 1John 1:7.</w:t>
      </w:r>
    </w:p>
  </w:footnote>
  <w:footnote w:id="9087">
    <w:p>
      <w:pPr>
        <w:pStyle w:val="FootnoteText"/>
      </w:pPr>
      <w:r>
        <w:rPr>
          <w:rStyle w:val="FootnoteReference"/>
        </w:rPr>
        <w:footnoteRef/>
      </w:r>
      <w:r>
        <w:t xml:space="preserve"> Cross-references for "in breaking": Acts 20:7; Acts 20:11; 1Cor 10:16-17; 1Cor 10:21; 1Cor 11:20-26.</w:t>
      </w:r>
    </w:p>
  </w:footnote>
  <w:footnote w:id="9088">
    <w:p>
      <w:pPr>
        <w:pStyle w:val="FootnoteText"/>
      </w:pPr>
      <w:r>
        <w:rPr>
          <w:rStyle w:val="FootnoteReference"/>
        </w:rPr>
        <w:footnoteRef/>
      </w:r>
      <w:r>
        <w:t xml:space="preserve"> Cross-references for "and in prayers": Acts 1:14; Acts 4:31; Acts 6:4; Rom 12:12; Eph 6:18; Col 4:2; Heb 10:25; Jude 1:20.</w:t>
      </w:r>
    </w:p>
  </w:footnote>
  <w:footnote w:id="908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90">
    <w:p>
      <w:pPr>
        <w:pStyle w:val="FootnoteText"/>
      </w:pPr>
      <w:r>
        <w:rPr>
          <w:rStyle w:val="FootnoteReference"/>
        </w:rPr>
        <w:footnoteRef/>
      </w:r>
      <w:r>
        <w:t xml:space="preserve"> Cross-references for "fear": Jer 33:9; Hos 3:5; Luke 7:16; Luke 8:37; Acts 5:11; Acts 5:13; Esth 8:17.</w:t>
      </w:r>
    </w:p>
  </w:footnote>
  <w:footnote w:id="9091">
    <w:p>
      <w:pPr>
        <w:pStyle w:val="FootnoteText"/>
      </w:pPr>
      <w:r>
        <w:rPr>
          <w:rStyle w:val="FootnoteReference"/>
        </w:rPr>
        <w:footnoteRef/>
      </w:r>
      <w:r>
        <w:t xml:space="preserve"> Cross-references for "many": Mark 16:17; John 14:12; Acts 3:6-9; Acts 4:33; Acts 5:12; Acts 5:15-16; Acts 9:34; Acts 9:40.</w:t>
      </w:r>
    </w:p>
  </w:footnote>
  <w:footnote w:id="9092">
    <w:p>
      <w:pPr>
        <w:pStyle w:val="FootnoteText"/>
      </w:pPr>
      <w:r>
        <w:rPr>
          <w:rStyle w:val="FootnoteReference"/>
        </w:rPr>
        <w:footnoteRef/>
      </w:r>
      <w:r>
        <w:t xml:space="preserve"> Cross-references: Acts 4:32; Acts 5:4; Acts 6:1-3; 2Cor 8:9; 2Cor 8:14-15; 2Cor 9:6-15; 1John 3:16-18.</w:t>
      </w:r>
    </w:p>
  </w:footnote>
  <w:footnote w:id="9093">
    <w:p>
      <w:pPr>
        <w:pStyle w:val="FootnoteText"/>
      </w:pPr>
      <w:r>
        <w:rPr>
          <w:rStyle w:val="FootnoteReference"/>
        </w:rPr>
        <w:footnoteRef/>
      </w:r>
      <w:r>
        <w:t xml:space="preserve"> Cross-references for "sold": Luke 12:33-34; Luke 16:9; Luke 18:22; Luke 19:8; Acts 4:34-37; Acts 5:1-2; Acts 11:29.</w:t>
      </w:r>
    </w:p>
  </w:footnote>
  <w:footnote w:id="909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095">
    <w:p>
      <w:pPr>
        <w:pStyle w:val="FootnoteText"/>
      </w:pPr>
      <w:r>
        <w:rPr>
          <w:rStyle w:val="FootnoteReference"/>
        </w:rPr>
        <w:footnoteRef/>
      </w:r>
      <w:r>
        <w:t xml:space="preserve"> Cross-references for "daily": Luke 24:53; Acts 1:14; Acts 3:1; Acts 5:42.</w:t>
      </w:r>
    </w:p>
  </w:footnote>
  <w:footnote w:id="9096">
    <w:p>
      <w:pPr>
        <w:pStyle w:val="FootnoteText"/>
      </w:pPr>
      <w:r>
        <w:rPr>
          <w:rStyle w:val="FootnoteReference"/>
        </w:rPr>
        <w:footnoteRef/>
      </w:r>
      <w:r>
        <w:t xml:space="preserve"> Cross-references for "breaking": Acts 2:42; Acts 20:7.</w:t>
      </w:r>
    </w:p>
  </w:footnote>
  <w:footnote w:id="9097">
    <w:p>
      <w:pPr>
        <w:pStyle w:val="FootnoteText"/>
      </w:pPr>
      <w:r>
        <w:rPr>
          <w:rStyle w:val="FootnoteReference"/>
        </w:rPr>
        <w:footnoteRef/>
      </w:r>
      <w:r>
        <w:t xml:space="preserve"> Cross-references for "from house to house": Acts 1:13; 1Cor 11:20-22.</w:t>
      </w:r>
    </w:p>
  </w:footnote>
  <w:footnote w:id="9098">
    <w:p>
      <w:pPr>
        <w:pStyle w:val="FootnoteText"/>
      </w:pPr>
      <w:r>
        <w:rPr>
          <w:rStyle w:val="FootnoteReference"/>
        </w:rPr>
        <w:footnoteRef/>
      </w:r>
      <w:r>
        <w:t xml:space="preserve"> Cross-references for "singleness": Ps 86:11; Matt 6:22; Rom 12:8; 2Cor 1:12; 2Cor 11:3; Eph 6:5; Col 3:22.</w:t>
      </w:r>
    </w:p>
  </w:footnote>
  <w:footnote w:id="9099">
    <w:p>
      <w:pPr>
        <w:pStyle w:val="FootnoteText"/>
      </w:pPr>
      <w:r>
        <w:rPr>
          <w:rStyle w:val="FootnoteReference"/>
        </w:rPr>
        <w:footnoteRef/>
      </w:r>
      <w:r>
        <w:t xml:space="preserve"> Cross-references: Deut 12:7; Deut 12:12; Deut 16:11; Neh 8:10; Eccl 9:7; Luke 11:41; Acts 16:34; 1Cor 10:30-31.</w:t>
      </w:r>
    </w:p>
  </w:footnote>
  <w:footnote w:id="9100">
    <w:p>
      <w:pPr>
        <w:pStyle w:val="FootnoteText"/>
      </w:pPr>
      <w:r>
        <w:rPr>
          <w:rStyle w:val="FootnoteReference"/>
        </w:rPr>
        <w:footnoteRef/>
      </w:r>
      <w:r>
        <w:t xml:space="preserve"> Cross-references for "having": Luke 2:52; Luke 19:48; Acts 4:21; Acts 4:33; Rom 14:18.</w:t>
      </w:r>
    </w:p>
  </w:footnote>
  <w:footnote w:id="9101">
    <w:p>
      <w:pPr>
        <w:pStyle w:val="FootnoteText"/>
      </w:pPr>
      <w:r>
        <w:rPr>
          <w:rStyle w:val="FootnoteReference"/>
        </w:rPr>
        <w:footnoteRef/>
      </w:r>
      <w:r>
        <w:t xml:space="preserve"> Cross-references for "the Lord": Acts 2:39; Acts 5:14; Acts 11:24; Acts 13:48; Rom 8:30; Rom 9:27; Rom 11:5-7; Titus 3:4-5.</w:t>
      </w:r>
    </w:p>
  </w:footnote>
  <w:footnote w:id="9102">
    <w:p>
      <w:pPr>
        <w:pStyle w:val="FootnoteText"/>
      </w:pPr>
      <w:r>
        <w:rPr>
          <w:rStyle w:val="FootnoteReference"/>
        </w:rPr>
        <w:footnoteRef/>
      </w:r>
      <w:r>
        <w:t xml:space="preserve"> Name meaning: Peter (Kepha; Petros) — Rock; stone. The rock-like apostle.</w:t>
      </w:r>
    </w:p>
  </w:footnote>
  <w:footnote w:id="9103">
    <w:p>
      <w:pPr>
        <w:pStyle w:val="FootnoteText"/>
      </w:pPr>
      <w:r>
        <w:rPr>
          <w:rStyle w:val="FootnoteReference"/>
        </w:rPr>
        <w:footnoteRef/>
      </w:r>
      <w:r>
        <w:t xml:space="preserve"> Name meaning: John (Yochanan) — Yahweh is gracious. Forerunner of Jesus; proclaimed God’s grace.</w:t>
      </w:r>
    </w:p>
  </w:footnote>
  <w:footnote w:id="9104">
    <w:p>
      <w:pPr>
        <w:pStyle w:val="FootnoteText"/>
      </w:pPr>
      <w:r>
        <w:rPr>
          <w:rStyle w:val="FootnoteReference"/>
        </w:rPr>
        <w:footnoteRef/>
      </w:r>
      <w:r>
        <w:t xml:space="preserve"> Cross-references for "went": Luke 24:53; Acts 2:46; Acts 5:25.</w:t>
      </w:r>
    </w:p>
  </w:footnote>
  <w:footnote w:id="9105">
    <w:p>
      <w:pPr>
        <w:pStyle w:val="FootnoteText"/>
      </w:pPr>
      <w:r>
        <w:rPr>
          <w:rStyle w:val="FootnoteReference"/>
        </w:rPr>
        <w:footnoteRef/>
      </w:r>
      <w:r>
        <w:t xml:space="preserve"> Cross-references for "the hour": Exod 29:39; Num 28:4; 1Kgs 18:36; Ps 55:17; Dan 6:10; Dan 9:21; Luke 1:10; Luke 23:44-46; Acts 10:3; Acts 10:30.</w:t>
      </w:r>
    </w:p>
  </w:footnote>
  <w:footnote w:id="9106">
    <w:p>
      <w:pPr>
        <w:pStyle w:val="FootnoteText"/>
      </w:pPr>
      <w:r>
        <w:rPr>
          <w:rStyle w:val="FootnoteReference"/>
        </w:rPr>
        <w:footnoteRef/>
      </w:r>
      <w:r>
        <w:t xml:space="preserve"> Cross-references for "Peter": Matt 17:1; Matt 26:37; John 13:23-25; John 20:2-9; John 21:7; John 21:18-22; Acts 4:13; Acts 8:14; Gal 2:9.</w:t>
      </w:r>
    </w:p>
  </w:footnote>
  <w:footnote w:id="9107">
    <w:p>
      <w:pPr>
        <w:pStyle w:val="FootnoteText"/>
      </w:pPr>
      <w:r>
        <w:rPr>
          <w:rStyle w:val="FootnoteReference"/>
        </w:rPr>
        <w:footnoteRef/>
      </w:r>
      <w:r>
        <w:t xml:space="preserve"> Cross-references for "lame": John 1:9-30; Acts 4:22; Acts 14:8.</w:t>
      </w:r>
    </w:p>
  </w:footnote>
  <w:footnote w:id="9108">
    <w:p>
      <w:pPr>
        <w:pStyle w:val="FootnoteText"/>
      </w:pPr>
      <w:r>
        <w:rPr>
          <w:rStyle w:val="FootnoteReference"/>
        </w:rPr>
        <w:footnoteRef/>
      </w:r>
      <w:r>
        <w:t xml:space="preserve"> Cross-references for "whom": Luke 16:20.</w:t>
      </w:r>
    </w:p>
  </w:footnote>
  <w:footnote w:id="9109">
    <w:p>
      <w:pPr>
        <w:pStyle w:val="FootnoteText"/>
      </w:pPr>
      <w:r>
        <w:rPr>
          <w:rStyle w:val="FootnoteReference"/>
        </w:rPr>
        <w:footnoteRef/>
      </w:r>
      <w:r>
        <w:t xml:space="preserve"> Cross-references for "which": Acts 3:10.</w:t>
      </w:r>
    </w:p>
  </w:footnote>
  <w:footnote w:id="9110">
    <w:p>
      <w:pPr>
        <w:pStyle w:val="FootnoteText"/>
      </w:pPr>
      <w:r>
        <w:rPr>
          <w:rStyle w:val="FootnoteReference"/>
        </w:rPr>
        <w:footnoteRef/>
      </w:r>
      <w:r>
        <w:t xml:space="preserve"> Cross-references for "to ask": Luke 18:35; John 9:8; Acts 10:4; Acts 10:31.</w:t>
      </w:r>
    </w:p>
  </w:footnote>
  <w:footnote w:id="9111">
    <w:p>
      <w:pPr>
        <w:pStyle w:val="FootnoteText"/>
      </w:pPr>
      <w:r>
        <w:rPr>
          <w:rStyle w:val="FootnoteReference"/>
        </w:rPr>
        <w:footnoteRef/>
      </w:r>
      <w:r>
        <w:t xml:space="preserve"> Cross-references for "fastening": Luke 4:20; Acts 11:6; Acts 14:9-10.</w:t>
      </w:r>
    </w:p>
  </w:footnote>
  <w:footnote w:id="9112">
    <w:p>
      <w:pPr>
        <w:pStyle w:val="FootnoteText"/>
      </w:pPr>
      <w:r>
        <w:rPr>
          <w:rStyle w:val="FootnoteReference"/>
        </w:rPr>
        <w:footnoteRef/>
      </w:r>
      <w:r>
        <w:t xml:space="preserve"> Cross-references for "Look": John 5:6; John 11:40; Acts 3:12.</w:t>
      </w:r>
    </w:p>
  </w:footnote>
  <w:footnote w:id="9113">
    <w:p>
      <w:pPr>
        <w:pStyle w:val="FootnoteText"/>
      </w:pPr>
      <w:r>
        <w:rPr>
          <w:rStyle w:val="FootnoteReference"/>
        </w:rPr>
        <w:footnoteRef/>
      </w:r>
      <w:r>
        <w:t xml:space="preserve"> Cross-references for "Silver": Matt 10:9; 1Cor 4:11; 2Cor 6:10; 2Cor 8:9; Jas 2:5.</w:t>
      </w:r>
    </w:p>
  </w:footnote>
  <w:footnote w:id="9114">
    <w:p>
      <w:pPr>
        <w:pStyle w:val="FootnoteText"/>
      </w:pPr>
      <w:r>
        <w:rPr>
          <w:rStyle w:val="FootnoteReference"/>
        </w:rPr>
        <w:footnoteRef/>
      </w:r>
      <w:r>
        <w:t xml:space="preserve"> Name meaning: Jesus (Yeshua) — Yahweh saves. He will save His people from their sins.</w:t>
      </w:r>
    </w:p>
  </w:footnote>
  <w:footnote w:id="9115">
    <w:p>
      <w:pPr>
        <w:pStyle w:val="FootnoteText"/>
      </w:pPr>
      <w:r>
        <w:rPr>
          <w:rStyle w:val="FootnoteReference"/>
        </w:rPr>
        <w:footnoteRef/>
      </w:r>
      <w:r>
        <w:t xml:space="preserve"> Personal name: Christ. Personal-name meaning: Christ — anointed. Source form: Christ.</w:t>
      </w:r>
    </w:p>
  </w:footnote>
  <w:footnote w:id="9116">
    <w:p>
      <w:pPr>
        <w:pStyle w:val="FootnoteText"/>
      </w:pPr>
      <w:r>
        <w:rPr>
          <w:rStyle w:val="FootnoteReference"/>
        </w:rPr>
        <w:footnoteRef/>
      </w:r>
      <w:r>
        <w:t xml:space="preserve"> Place name: Nazareth. Place-name meaning: Nazareth — separated; crowned; sanctified. Source form: Nazareth. Greek form: ναζαρεθ.</w:t>
      </w:r>
    </w:p>
  </w:footnote>
  <w:footnote w:id="9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19">
    <w:p>
      <w:pPr>
        <w:pStyle w:val="FootnoteText"/>
      </w:pPr>
      <w:r>
        <w:rPr>
          <w:rStyle w:val="FootnoteReference"/>
        </w:rPr>
        <w:footnoteRef/>
      </w:r>
      <w:r>
        <w:t xml:space="preserve"> Cross-references: Mark 14:8; 2Cor 8:12; 1Pet 4:10.</w:t>
      </w:r>
    </w:p>
  </w:footnote>
  <w:footnote w:id="9120">
    <w:p>
      <w:pPr>
        <w:pStyle w:val="FootnoteText"/>
      </w:pPr>
      <w:r>
        <w:rPr>
          <w:rStyle w:val="FootnoteReference"/>
        </w:rPr>
        <w:footnoteRef/>
      </w:r>
      <w:r>
        <w:t xml:space="preserve"> Cross-references: Matt 7:22; Mark 16:17; Acts 3:16; Acts 4:7; Acts 9:34; Acts 16:18; Acts 19:13-16.</w:t>
      </w:r>
    </w:p>
  </w:footnote>
  <w:footnote w:id="9121">
    <w:p>
      <w:pPr>
        <w:pStyle w:val="FootnoteText"/>
      </w:pPr>
      <w:r>
        <w:rPr>
          <w:rStyle w:val="FootnoteReference"/>
        </w:rPr>
        <w:footnoteRef/>
      </w:r>
      <w:r>
        <w:t xml:space="preserve"> Cross-references for "Jesus": John 19:19; Acts 2:22; Acts 2:36; Acts 4:10; Acts 10:38.</w:t>
      </w:r>
    </w:p>
  </w:footnote>
  <w:footnote w:id="9122">
    <w:p>
      <w:pPr>
        <w:pStyle w:val="FootnoteText"/>
      </w:pPr>
      <w:r>
        <w:rPr>
          <w:rStyle w:val="FootnoteReference"/>
        </w:rPr>
        <w:footnoteRef/>
      </w:r>
      <w:r>
        <w:t xml:space="preserve"> Cross-references: Mark 1:31; Mark 5:41; Mark 9:27; Luke 13:13; Acts 9:41.</w:t>
      </w:r>
    </w:p>
  </w:footnote>
  <w:footnote w:id="9123">
    <w:p>
      <w:pPr>
        <w:pStyle w:val="FootnoteText"/>
      </w:pPr>
      <w:r>
        <w:rPr>
          <w:rStyle w:val="FootnoteReference"/>
        </w:rPr>
        <w:footnoteRef/>
      </w:r>
      <w:r>
        <w:t xml:space="preserve"> Cross-references for "praising": Ps 103:1-2; Ps 107:20-22; Luke 17:15-18; Luke 18:43.</w:t>
      </w:r>
    </w:p>
  </w:footnote>
  <w:footnote w:id="9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27">
    <w:p>
      <w:pPr>
        <w:pStyle w:val="FootnoteText"/>
      </w:pPr>
      <w:r>
        <w:rPr>
          <w:rStyle w:val="FootnoteReference"/>
        </w:rPr>
        <w:footnoteRef/>
      </w:r>
      <w:r>
        <w:t xml:space="preserve"> Cross-references: Isa 35:6; Luke 6:23; John 5:8-9; John 5:14; Acts 14:10.</w:t>
      </w:r>
    </w:p>
  </w:footnote>
  <w:footnote w:id="9128">
    <w:p>
      <w:pPr>
        <w:pStyle w:val="FootnoteText"/>
      </w:pPr>
      <w:r>
        <w:rPr>
          <w:rStyle w:val="FootnoteReference"/>
        </w:rPr>
        <w:footnoteRef/>
      </w:r>
      <w:r>
        <w:t xml:space="preserve"> Cross-references: Mark 2:11-12; Luke 13:17; Acts 14:11.</w:t>
      </w:r>
    </w:p>
  </w:footnote>
  <w:footnote w:id="9129">
    <w:p>
      <w:pPr>
        <w:pStyle w:val="FootnoteText"/>
      </w:pPr>
      <w:r>
        <w:rPr>
          <w:rStyle w:val="FootnoteReference"/>
        </w:rPr>
        <w:footnoteRef/>
      </w:r>
      <w:r>
        <w:t xml:space="preserve"> Cross-references for "they knew": John 9:3; John 9:18-21; Acts 3:2; Acts 4:14-16; Acts 4:21-22.</w:t>
      </w:r>
    </w:p>
  </w:footnote>
  <w:footnote w:id="9130">
    <w:p>
      <w:pPr>
        <w:pStyle w:val="FootnoteText"/>
      </w:pPr>
      <w:r>
        <w:rPr>
          <w:rStyle w:val="FootnoteReference"/>
        </w:rPr>
        <w:footnoteRef/>
      </w:r>
      <w:r>
        <w:t xml:space="preserve"> Cross-references for "they were": Luke 4:36; Luke 9:43; John 5:20; Acts 2:7; Acts 2:12.</w:t>
      </w:r>
    </w:p>
  </w:footnote>
  <w:footnote w:id="9131">
    <w:p>
      <w:pPr>
        <w:pStyle w:val="FootnoteText"/>
      </w:pPr>
      <w:r>
        <w:rPr>
          <w:rStyle w:val="FootnoteReference"/>
        </w:rPr>
        <w:footnoteRef/>
      </w:r>
      <w:r>
        <w:t xml:space="preserve"> Cross-references for "held": Luke 8:38.</w:t>
      </w:r>
    </w:p>
  </w:footnote>
  <w:footnote w:id="9132">
    <w:p>
      <w:pPr>
        <w:pStyle w:val="FootnoteText"/>
      </w:pPr>
      <w:r>
        <w:rPr>
          <w:rStyle w:val="FootnoteReference"/>
        </w:rPr>
        <w:footnoteRef/>
      </w:r>
      <w:r>
        <w:t xml:space="preserve"> Personal name: Solomon. Personal-name meaning: Solomon — Peaceable; peaceful. Source form: Solomon.</w:t>
      </w:r>
    </w:p>
  </w:footnote>
  <w:footnote w:id="9133">
    <w:p>
      <w:pPr>
        <w:pStyle w:val="FootnoteText"/>
      </w:pPr>
      <w:r>
        <w:rPr>
          <w:rStyle w:val="FootnoteReference"/>
        </w:rPr>
        <w:footnoteRef/>
      </w:r>
      <w:r>
        <w:t xml:space="preserve"> Cross-references: Acts 2:6.</w:t>
      </w:r>
    </w:p>
  </w:footnote>
  <w:footnote w:id="9134">
    <w:p>
      <w:pPr>
        <w:pStyle w:val="FootnoteText"/>
      </w:pPr>
      <w:r>
        <w:rPr>
          <w:rStyle w:val="FootnoteReference"/>
        </w:rPr>
        <w:footnoteRef/>
      </w:r>
      <w:r>
        <w:t xml:space="preserve"> Cross-references: John 10:23; Acts 5:12.</w:t>
      </w:r>
    </w:p>
  </w:footnote>
  <w:footnote w:id="9135">
    <w:p>
      <w:pPr>
        <w:pStyle w:val="FootnoteText"/>
      </w:pPr>
      <w:r>
        <w:rPr>
          <w:rStyle w:val="FootnoteReference"/>
        </w:rPr>
        <w:footnoteRef/>
      </w:r>
      <w:r>
        <w:t xml:space="preserve"> Place name: Israel. Place-name meaning: Israel — God contends; strives with God. Source form: Israel. Greek form: ισραηλ.</w:t>
      </w:r>
    </w:p>
  </w:footnote>
  <w:footnote w:id="9136">
    <w:p>
      <w:pPr>
        <w:pStyle w:val="FootnoteText"/>
      </w:pPr>
      <w:r>
        <w:rPr>
          <w:rStyle w:val="FootnoteReference"/>
        </w:rPr>
        <w:footnoteRef/>
      </w:r>
      <w:r>
        <w:t xml:space="preserve"> Cross-references for "Ye men": Acts 2:22; Acts 13:26; Rom 9:4; Rom 11:1.</w:t>
      </w:r>
    </w:p>
  </w:footnote>
  <w:footnote w:id="9137">
    <w:p>
      <w:pPr>
        <w:pStyle w:val="FootnoteText"/>
      </w:pPr>
      <w:r>
        <w:rPr>
          <w:rStyle w:val="FootnoteReference"/>
        </w:rPr>
        <w:footnoteRef/>
      </w:r>
      <w:r>
        <w:t xml:space="preserve"> Cross-references: Gen 40:8; Gen 41:16; Dan 2:28-30; John 3:27-28; John 7:18; Acts 10:25-26; Acts 14:11-15.</w:t>
      </w:r>
    </w:p>
  </w:footnote>
  <w:footnote w:id="9138">
    <w:p>
      <w:pPr>
        <w:pStyle w:val="FootnoteText"/>
      </w:pPr>
      <w:r>
        <w:rPr>
          <w:rStyle w:val="FootnoteReference"/>
        </w:rPr>
        <w:footnoteRef/>
      </w:r>
      <w:r>
        <w:t xml:space="preserve"> Cross-references: 2Cor 3:5.</w:t>
      </w:r>
    </w:p>
  </w:footnote>
  <w:footnote w:id="9139">
    <w:p>
      <w:pPr>
        <w:pStyle w:val="FootnoteText"/>
      </w:pPr>
      <w:r>
        <w:rPr>
          <w:rStyle w:val="FootnoteReference"/>
        </w:rPr>
        <w:footnoteRef/>
      </w:r>
      <w:r>
        <w:t xml:space="preserve"> Personal name: Abraham. Personal-name meaning: Abraham — Father of a multitude. Source form: Abraham.</w:t>
      </w:r>
    </w:p>
  </w:footnote>
  <w:footnote w:id="9140">
    <w:p>
      <w:pPr>
        <w:pStyle w:val="FootnoteText"/>
      </w:pPr>
      <w:r>
        <w:rPr>
          <w:rStyle w:val="FootnoteReference"/>
        </w:rPr>
        <w:footnoteRef/>
      </w:r>
      <w:r>
        <w:t xml:space="preserve"> Personal name: Isaac. Personal-name meaning: Isaac — He laughs; laughter. Source form: Isaac.</w:t>
      </w:r>
    </w:p>
  </w:footnote>
  <w:footnote w:id="914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142">
    <w:p>
      <w:pPr>
        <w:pStyle w:val="FootnoteText"/>
      </w:pPr>
      <w:r>
        <w:rPr>
          <w:rStyle w:val="FootnoteReference"/>
        </w:rPr>
        <w:footnoteRef/>
      </w:r>
      <w:r>
        <w:t xml:space="preserve"> Cross-references for "whom": Matt 27:2; Matt 27:17-25; Mark 15:11; Luke 23:16-23; John 18:40; John 19:15; Acts 2:23-24; Acts 5:30; Acts 13:27-28.</w:t>
      </w:r>
    </w:p>
  </w:footnote>
  <w:footnote w:id="9143">
    <w:p>
      <w:pPr>
        <w:pStyle w:val="FootnoteText"/>
      </w:pPr>
      <w:r>
        <w:rPr>
          <w:rStyle w:val="FootnoteReference"/>
        </w:rPr>
        <w:footnoteRef/>
      </w:r>
      <w:r>
        <w:t xml:space="preserve"> Name meaning: Pilate (Pilatus) — Armed with a spear. Roman judge who washed his hands of Jesus.</w:t>
      </w:r>
    </w:p>
  </w:footnote>
  <w:footnote w:id="9144">
    <w:p>
      <w:pPr>
        <w:pStyle w:val="FootnoteText"/>
      </w:pPr>
      <w:r>
        <w:rPr>
          <w:rStyle w:val="FootnoteReference"/>
        </w:rPr>
        <w:footnoteRef/>
      </w:r>
      <w:r>
        <w:t xml:space="preserve"> Cross-references for "God of Abraham": Exod 3:6; Ps 105:6-10; Matt 22:32; Acts 5:30; Acts 7:32; Heb 11:9-16.</w:t>
      </w:r>
    </w:p>
  </w:footnote>
  <w:footnote w:id="9145">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46">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47">
    <w:p>
      <w:pPr>
        <w:pStyle w:val="FootnoteText"/>
      </w:pPr>
      <w:r>
        <w:rPr>
          <w:rStyle w:val="FootnoteReference"/>
        </w:rPr>
        <w:footnoteRef/>
      </w:r>
      <w:r>
        <w:t xml:space="preserve"> Cross-references for "desired": Mark 15:7; Luke 23:19.</w:t>
      </w:r>
    </w:p>
  </w:footnote>
  <w:footnote w:id="9148">
    <w:p>
      <w:pPr>
        <w:pStyle w:val="FootnoteText"/>
      </w:pPr>
      <w:r>
        <w:rPr>
          <w:rStyle w:val="FootnoteReference"/>
        </w:rPr>
        <w:footnoteRef/>
      </w:r>
      <w:r>
        <w:t xml:space="preserve"> Cross-references for "whom": Matt 28:2-5; Acts 2:24; Acts 2:32; Eph 1:20.</w:t>
      </w:r>
    </w:p>
  </w:footnote>
  <w:footnote w:id="9149">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50">
    <w:p>
      <w:pPr>
        <w:pStyle w:val="FootnoteText"/>
      </w:pPr>
      <w:r>
        <w:rPr>
          <w:rStyle w:val="FootnoteReference"/>
        </w:rPr>
        <w:footnoteRef/>
      </w:r>
      <w:r>
        <w:t xml:space="preserve"> Cross-references for "whereof": Acts 1:22; Acts 2:32; Acts 10:40-41; Acts 13:30-32.</w:t>
      </w:r>
    </w:p>
  </w:footnote>
  <w:footnote w:id="9151">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52">
    <w:p>
      <w:pPr>
        <w:pStyle w:val="FootnoteText"/>
      </w:pPr>
      <w:r>
        <w:rPr>
          <w:rStyle w:val="FootnoteReference"/>
        </w:rPr>
        <w:footnoteRef/>
      </w:r>
      <w:r>
        <w:t xml:space="preserve"> Cross-references for "perfect": Deut 32:4; John 7:23; Acts 3:8; Acts 8:14-16.</w:t>
      </w:r>
    </w:p>
  </w:footnote>
  <w:footnote w:id="9153">
    <w:p>
      <w:pPr>
        <w:pStyle w:val="FootnoteText"/>
      </w:pPr>
      <w:r>
        <w:rPr>
          <w:rStyle w:val="FootnoteReference"/>
        </w:rPr>
        <w:footnoteRef/>
      </w:r>
      <w:r>
        <w:t xml:space="preserve"> Cross-references: Matt 9:22; Acts 3:6; Acts 4:7; Acts 4:10; Acts 4:30; Acts 16:18.</w:t>
      </w:r>
    </w:p>
  </w:footnote>
  <w:footnote w:id="9154">
    <w:p>
      <w:pPr>
        <w:pStyle w:val="FootnoteText"/>
      </w:pPr>
      <w:r>
        <w:rPr>
          <w:rStyle w:val="FootnoteReference"/>
        </w:rPr>
        <w:footnoteRef/>
      </w:r>
      <w:r>
        <w:t xml:space="preserve"> Cross-references for "through": Num 15:24-31; Luke 23:34; John 7:26-27; John 7:52; John 16:3; Acts 13:27; 1Cor 2:8; 2Cor 3:14; 1Tim 1:13.</w:t>
      </w:r>
    </w:p>
  </w:footnote>
  <w:footnote w:id="9155">
    <w:p>
      <w:pPr>
        <w:pStyle w:val="FootnoteText"/>
      </w:pPr>
      <w:r>
        <w:rPr>
          <w:rStyle w:val="FootnoteReference"/>
        </w:rPr>
        <w:footnoteRef/>
      </w:r>
      <w:r>
        <w:t xml:space="preserve"> Cross-references: Gen 21:26; Gen 39:8; Gen 44:15; Exod 32:1; Num 22:6; Acts 7:40; Rom 11:2; Phil 1:22.</w:t>
      </w:r>
    </w:p>
  </w:footnote>
  <w:footnote w:id="9156">
    <w:p>
      <w:pPr>
        <w:pStyle w:val="FootnoteText"/>
      </w:pPr>
      <w:r>
        <w:rPr>
          <w:rStyle w:val="FootnoteReference"/>
        </w:rPr>
        <w:footnoteRef/>
      </w:r>
      <w:r>
        <w:t xml:space="preserve"> Cross-references for "those": Luke 24:26-27; Luke 24:44; Acts 17:2-3; Acts 26:22-23; Acts 28:23; 1Cor 15:3-4; 1Pet 1:10-11; Rev 19:10.</w:t>
      </w:r>
    </w:p>
  </w:footnote>
  <w:footnote w:id="9157">
    <w:p>
      <w:pPr>
        <w:pStyle w:val="FootnoteText"/>
      </w:pPr>
      <w:r>
        <w:rPr>
          <w:rStyle w:val="FootnoteReference"/>
        </w:rPr>
        <w:footnoteRef/>
      </w:r>
      <w:r>
        <w:t xml:space="preserve"> Cross-references: Gen 3:15; Ps 22:1-30; Ps 69:1-36; Isa 50:6; Isa 53:1-12; Dan 9:26; Zech 12:10; Zech 13:7.</w:t>
      </w:r>
    </w:p>
  </w:footnote>
  <w:footnote w:id="9158">
    <w:p>
      <w:pPr>
        <w:pStyle w:val="FootnoteText"/>
      </w:pPr>
      <w:r>
        <w:rPr>
          <w:rStyle w:val="FootnoteReference"/>
        </w:rPr>
        <w:footnoteRef/>
      </w:r>
      <w:r>
        <w:t xml:space="preserve"> Cross-references for "Repent": Acts 2:38; Acts 11:18; 2Tim 2:25.</w:t>
      </w:r>
    </w:p>
  </w:footnote>
  <w:footnote w:id="9159">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60">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61">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62">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63">
    <w:p>
      <w:pPr>
        <w:pStyle w:val="FootnoteText"/>
      </w:pPr>
      <w:r>
        <w:rPr>
          <w:rStyle w:val="FootnoteReference"/>
        </w:rPr>
        <w:footnoteRef/>
      </w:r>
      <w:r>
        <w:t xml:space="preserve"> Cross-references for "the heaven": Acts 1:11.</w:t>
      </w:r>
    </w:p>
  </w:footnote>
  <w:footnote w:id="9164">
    <w:p>
      <w:pPr>
        <w:pStyle w:val="FootnoteText"/>
      </w:pPr>
      <w:r>
        <w:rPr>
          <w:rStyle w:val="FootnoteReference"/>
        </w:rPr>
        <w:footnoteRef/>
      </w:r>
      <w:r>
        <w:t xml:space="preserve"> Cross-references for "the times": Isa 1:26; Mal 3:3-4; Mal 4:5-6; Matt 17:11-12; Mark 9:11-13; Acts 3:19.</w:t>
      </w:r>
    </w:p>
  </w:footnote>
  <w:footnote w:id="9165">
    <w:p>
      <w:pPr>
        <w:pStyle w:val="FootnoteText"/>
      </w:pPr>
      <w:r>
        <w:rPr>
          <w:rStyle w:val="FootnoteReference"/>
        </w:rPr>
        <w:footnoteRef/>
      </w:r>
      <w:r>
        <w:t xml:space="preserve"> Cross-references for "holy": Luke 1:70; Acts 10:43; 2Pet 1:21; 2Pet 3:2; Rev 18:20; Rev 22:6.</w:t>
      </w:r>
    </w:p>
  </w:footnote>
  <w:footnote w:id="9166">
    <w:p>
      <w:pPr>
        <w:pStyle w:val="FootnoteText"/>
      </w:pPr>
      <w:r>
        <w:rPr>
          <w:rStyle w:val="FootnoteReference"/>
        </w:rPr>
        <w:footnoteRef/>
      </w:r>
      <w:r>
        <w:t xml:space="preserve"> Personal name: Moses. Personal-name meaning: Moses — Drawn out. Source form: Moses.</w:t>
      </w:r>
    </w:p>
  </w:footnote>
  <w:footnote w:id="9167">
    <w:p>
      <w:pPr>
        <w:pStyle w:val="FootnoteText"/>
      </w:pPr>
      <w:r>
        <w:rPr>
          <w:rStyle w:val="FootnoteReference"/>
        </w:rPr>
        <w:footnoteRef/>
      </w:r>
      <w:r>
        <w:t xml:space="preserve"> Cross-references for "A prophet": Luke 13:33; Luke 24:19; John 8:12; John 12:46; Rev 1:1.</w:t>
      </w:r>
    </w:p>
  </w:footnote>
  <w:footnote w:id="9168">
    <w:p>
      <w:pPr>
        <w:pStyle w:val="FootnoteText"/>
      </w:pPr>
      <w:r>
        <w:rPr>
          <w:rStyle w:val="FootnoteReference"/>
        </w:rPr>
        <w:footnoteRef/>
      </w:r>
      <w:r>
        <w:t xml:space="preserve"> Cross-references for "of your": Rom 8:3; Rom 9:5; Gal 4:4; Heb 2:9-17.</w:t>
      </w:r>
    </w:p>
  </w:footnote>
  <w:footnote w:id="9169">
    <w:p>
      <w:pPr>
        <w:pStyle w:val="FootnoteText"/>
      </w:pPr>
      <w:r>
        <w:rPr>
          <w:rStyle w:val="FootnoteReference"/>
        </w:rPr>
        <w:footnoteRef/>
      </w:r>
      <w:r>
        <w:t xml:space="preserve"> Cross-references for "like": Deut 18:18.</w:t>
      </w:r>
    </w:p>
  </w:footnote>
  <w:footnote w:id="9170">
    <w:p>
      <w:pPr>
        <w:pStyle w:val="FootnoteText"/>
      </w:pPr>
      <w:r>
        <w:rPr>
          <w:rStyle w:val="FootnoteReference"/>
        </w:rPr>
        <w:footnoteRef/>
      </w:r>
      <w:r>
        <w:t xml:space="preserve"> Cross-references for "Moses": Deut 18:15-19; Acts 7:37.</w:t>
      </w:r>
    </w:p>
  </w:footnote>
  <w:footnote w:id="9171">
    <w:p>
      <w:pPr>
        <w:pStyle w:val="FootnoteText"/>
      </w:pPr>
      <w:r>
        <w:rPr>
          <w:rStyle w:val="FootnoteReference"/>
        </w:rPr>
        <w:footnoteRef/>
      </w:r>
      <w:r>
        <w:t xml:space="preserve"> Cross-references: Isa 55:3-4; Matt 17:4-5; Mark 9:4-7; Luke 9:30-35; John 1:17; John 5:24; John 5:39-47; Heb 1:1-2; Heb 2:1; Heb 5:9.</w:t>
      </w:r>
    </w:p>
  </w:footnote>
  <w:footnote w:id="9172">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73">
    <w:p>
      <w:pPr>
        <w:pStyle w:val="FootnoteText"/>
      </w:pPr>
      <w:r>
        <w:rPr>
          <w:rStyle w:val="FootnoteReference"/>
        </w:rPr>
        <w:footnoteRef/>
      </w:r>
      <w:r>
        <w:t xml:space="preserve"> Cross-references for "and all": Acts 3:19; Acts 3:21; Rom 3:21.</w:t>
      </w:r>
    </w:p>
  </w:footnote>
  <w:footnote w:id="9174">
    <w:p>
      <w:pPr>
        <w:pStyle w:val="FootnoteText"/>
      </w:pPr>
      <w:r>
        <w:rPr>
          <w:rStyle w:val="FootnoteReference"/>
        </w:rPr>
        <w:footnoteRef/>
      </w:r>
      <w:r>
        <w:t xml:space="preserve"> Personal name: Samuel. Personal-name meaning: Samuel — Heard of God; God has heard. Source form: Samuel.</w:t>
      </w:r>
    </w:p>
  </w:footnote>
  <w:footnote w:id="9175">
    <w:p>
      <w:pPr>
        <w:pStyle w:val="FootnoteText"/>
      </w:pPr>
      <w:r>
        <w:rPr>
          <w:rStyle w:val="FootnoteReference"/>
        </w:rPr>
        <w:footnoteRef/>
      </w:r>
      <w:r>
        <w:t xml:space="preserve"> Cross-references for "Samuel": 1Sam 2:18; 1Sam 3:1; 1Sam 3:20; Ps 99:6; Jer 15:1; Acts 13:20.</w:t>
      </w:r>
    </w:p>
  </w:footnote>
  <w:footnote w:id="9176">
    <w:p>
      <w:pPr>
        <w:pStyle w:val="FootnoteText"/>
      </w:pPr>
      <w:r>
        <w:rPr>
          <w:rStyle w:val="FootnoteReference"/>
        </w:rPr>
        <w:footnoteRef/>
      </w:r>
      <w:r>
        <w:t xml:space="preserve"> Cross-references for "the children": Gen 20:7; Gen 27:36-40; Gen 48:14-20; Gen 49:1-33; Ps 105:8-15; Matt 3:9-10; Acts 2:39; Acts 13:26.</w:t>
      </w:r>
    </w:p>
  </w:footnote>
  <w:footnote w:id="9177">
    <w:p>
      <w:pPr>
        <w:pStyle w:val="FootnoteText"/>
      </w:pPr>
      <w:r>
        <w:rPr>
          <w:rStyle w:val="FootnoteReference"/>
        </w:rPr>
        <w:footnoteRef/>
      </w:r>
      <w:r>
        <w:t xml:space="preserve"> Cross-references for "the covenant": Gen 17:9-10; Gen 17:19; 1Chr 16:17; Neh 9:8; Luke 1:72; Rom 9:4-5; Rom 15:8; Gal 3:29.</w:t>
      </w:r>
    </w:p>
  </w:footnote>
  <w:footnote w:id="9178">
    <w:p>
      <w:pPr>
        <w:pStyle w:val="FootnoteText"/>
      </w:pPr>
      <w:r>
        <w:rPr>
          <w:rStyle w:val="FootnoteReference"/>
        </w:rPr>
        <w:footnoteRef/>
      </w:r>
      <w:r>
        <w:t xml:space="preserve"> Cross-references for "And in": Gen 12:3; Gen 18:18; Gen 22:18; Gen 26:4; Gen 28:14; Rom 4:13; Gal 3:8; Gal 3:16.</w:t>
      </w:r>
    </w:p>
  </w:footnote>
  <w:footnote w:id="9179">
    <w:p>
      <w:pPr>
        <w:pStyle w:val="FootnoteText"/>
      </w:pPr>
      <w:r>
        <w:rPr>
          <w:rStyle w:val="FootnoteReference"/>
        </w:rPr>
        <w:footnoteRef/>
      </w:r>
      <w:r>
        <w:t xml:space="preserve"> Cross-references: Ps 22:27; Ps 96:7; Rev 5:9; Rev 7:9; Rev 14:6.</w:t>
      </w:r>
    </w:p>
  </w:footnote>
  <w:footnote w:id="9180">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81">
    <w:p>
      <w:pPr>
        <w:pStyle w:val="FootnoteText"/>
      </w:pPr>
      <w:r>
        <w:rPr>
          <w:rStyle w:val="FootnoteReference"/>
        </w:rPr>
        <w:footnoteRef/>
      </w:r>
      <w:r>
        <w:t xml:space="preserve"> Cross-references for "having": Acts 3:15; Acts 3:22.</w:t>
      </w:r>
    </w:p>
  </w:footnote>
  <w:footnote w:id="9182">
    <w:p>
      <w:pPr>
        <w:pStyle w:val="FootnoteText"/>
      </w:pPr>
      <w:r>
        <w:rPr>
          <w:rStyle w:val="FootnoteReference"/>
        </w:rPr>
        <w:footnoteRef/>
      </w:r>
      <w:r>
        <w:t xml:space="preserve"> Cross-references for "sent": Ps 67:6-7; Ps 72:17; Luke 2:10-11; Acts 3:20; Acts 3:25; Rom 15:29; Gal 3:9-14; Eph 1:3; 1Pet 1:3; 1Pet 3:9.</w:t>
      </w:r>
    </w:p>
  </w:footnote>
  <w:footnote w:id="9183">
    <w:p>
      <w:pPr>
        <w:pStyle w:val="FootnoteText"/>
      </w:pPr>
      <w:r>
        <w:rPr>
          <w:rStyle w:val="FootnoteReference"/>
        </w:rPr>
        <w:footnoteRef/>
      </w:r>
      <w:r>
        <w:t xml:space="preserve"> Cross-references: Isa 59:20-21; Jer 32:38-41; Jer 33:8-9; Ezek 11:19-20; Ezek 36:25-29; Matt 1:21; Eph 5:26-27; Titus 2:11-14; 1John 3:5-8; Jude 1:24.</w:t>
      </w:r>
    </w:p>
  </w:footnote>
  <w:footnote w:id="9184">
    <w:p>
      <w:pPr>
        <w:pStyle w:val="FootnoteText"/>
      </w:pPr>
      <w:r>
        <w:rPr>
          <w:rStyle w:val="FootnoteReference"/>
        </w:rPr>
        <w:footnoteRef/>
      </w:r>
      <w:r>
        <w:t xml:space="preserve"> Cross-references for "the priests": Matt 26:3-4; Matt 27:1-2; Matt 27:20; Matt 27:41; John 15:20; John 18:3; Acts 4:6; Acts 6:7; Acts 6:12.</w:t>
      </w:r>
    </w:p>
  </w:footnote>
  <w:footnote w:id="9185">
    <w:p>
      <w:pPr>
        <w:pStyle w:val="FootnoteText"/>
      </w:pPr>
      <w:r>
        <w:rPr>
          <w:rStyle w:val="FootnoteReference"/>
        </w:rPr>
        <w:footnoteRef/>
      </w:r>
      <w:r>
        <w:t xml:space="preserve"> Cross-references for "the captain": 2Chr 23:4-9; Luke 22:4; Acts 5:24; Acts 5:26.</w:t>
      </w:r>
    </w:p>
  </w:footnote>
  <w:footnote w:id="9186">
    <w:p>
      <w:pPr>
        <w:pStyle w:val="FootnoteText"/>
      </w:pPr>
      <w:r>
        <w:rPr>
          <w:rStyle w:val="FootnoteReference"/>
        </w:rPr>
        <w:footnoteRef/>
      </w:r>
      <w:r>
        <w:t xml:space="preserve"> People-name: Sadducees. People-name meaning: Sadducees — followers of Sadoc, or Zadok. Source form: Sadducees.</w:t>
      </w:r>
    </w:p>
  </w:footnote>
  <w:footnote w:id="9187">
    <w:p>
      <w:pPr>
        <w:pStyle w:val="FootnoteText"/>
      </w:pPr>
      <w:r>
        <w:rPr>
          <w:rStyle w:val="FootnoteReference"/>
        </w:rPr>
        <w:footnoteRef/>
      </w:r>
      <w:r>
        <w:t xml:space="preserve"> Cross-references for "the Sadducees": Matt 16:12; Matt 22:16; Matt 22:23-24; Acts 23:6-9.</w:t>
      </w:r>
    </w:p>
  </w:footnote>
  <w:footnote w:id="9188">
    <w:p>
      <w:pPr>
        <w:pStyle w:val="FootnoteText"/>
      </w:pPr>
      <w:r>
        <w:rPr>
          <w:rStyle w:val="FootnoteReference"/>
        </w:rPr>
        <w:footnoteRef/>
      </w:r>
      <w:r>
        <w:t xml:space="preserve"> Cross-references for "grieved": Neh 2:10; John 11:47-48; Acts 5:17; Acts 13:45; Acts 19:23.</w:t>
      </w:r>
    </w:p>
  </w:footnote>
  <w:footnote w:id="9189">
    <w:p>
      <w:pPr>
        <w:pStyle w:val="FootnoteText"/>
      </w:pPr>
      <w:r>
        <w:rPr>
          <w:rStyle w:val="FootnoteReference"/>
        </w:rPr>
        <w:footnoteRef/>
      </w:r>
      <w:r>
        <w:t xml:space="preserve"> Name meaning: Jesus (Yeshua) — Yahweh saves. He will save His people from their sins.</w:t>
      </w:r>
    </w:p>
  </w:footnote>
  <w:footnote w:id="9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91">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192">
    <w:p>
      <w:pPr>
        <w:pStyle w:val="FootnoteText"/>
      </w:pPr>
      <w:r>
        <w:rPr>
          <w:rStyle w:val="FootnoteReference"/>
        </w:rPr>
        <w:footnoteRef/>
      </w:r>
      <w:r>
        <w:t xml:space="preserve"> Cross-references for "laid": Matt 10:16-17; Luke 22:52; Luke 22:54; John 18:12; Acts 5:18; Acts 6:12; Acts 8:3; Acts 9:2; Acts 12:1-3; Acts 16:19-24.</w:t>
      </w:r>
    </w:p>
  </w:footnote>
  <w:footnote w:id="9193">
    <w:p>
      <w:pPr>
        <w:pStyle w:val="FootnoteText"/>
      </w:pPr>
      <w:r>
        <w:rPr>
          <w:rStyle w:val="FootnoteReference"/>
        </w:rPr>
        <w:footnoteRef/>
      </w:r>
      <w:r>
        <w:t xml:space="preserve"> Cross-references for "many": Acts 28:24; 2Cor 2:14-17; Phil 1:12-18; 2Tim 2:9-10.</w:t>
      </w:r>
    </w:p>
  </w:footnote>
  <w:footnote w:id="9194">
    <w:p>
      <w:pPr>
        <w:pStyle w:val="FootnoteText"/>
      </w:pPr>
      <w:r>
        <w:rPr>
          <w:rStyle w:val="FootnoteReference"/>
        </w:rPr>
        <w:footnoteRef/>
      </w:r>
      <w:r>
        <w:t xml:space="preserve"> Cross-references for "the number": Gen 49:10; Isa 45:24; Isa 53:12; John 12:24; Acts 2:41.</w:t>
      </w:r>
    </w:p>
  </w:footnote>
  <w:footnote w:id="9195">
    <w:p>
      <w:pPr>
        <w:pStyle w:val="FootnoteText"/>
      </w:pPr>
      <w:r>
        <w:rPr>
          <w:rStyle w:val="FootnoteReference"/>
        </w:rPr>
        <w:footnoteRef/>
      </w:r>
      <w:r>
        <w:t xml:space="preserve"> Cross-references for "rulers": Isa 1:10; Mark 15:1; Luke 20:1; Luke 22:66; Luke 24:20; Acts 4:8; Acts 5:34; Acts 6:12.</w:t>
      </w:r>
    </w:p>
  </w:footnote>
  <w:footnote w:id="9196">
    <w:p>
      <w:pPr>
        <w:pStyle w:val="FootnoteText"/>
      </w:pPr>
      <w:r>
        <w:rPr>
          <w:rStyle w:val="FootnoteReference"/>
        </w:rPr>
        <w:footnoteRef/>
      </w:r>
      <w:r>
        <w:t xml:space="preserve"> Cross-references: Mic 2:1; Matt 27:1-2; Acts 5:20-21.</w:t>
      </w:r>
    </w:p>
  </w:footnote>
  <w:footnote w:id="9197">
    <w:p>
      <w:pPr>
        <w:pStyle w:val="FootnoteText"/>
      </w:pPr>
      <w:r>
        <w:rPr>
          <w:rStyle w:val="FootnoteReference"/>
        </w:rPr>
        <w:footnoteRef/>
      </w:r>
      <w:r>
        <w:t xml:space="preserve"> Personal name: Annas. Personal-name meaning: Annas — one who answers; humble. Source form: Annas.</w:t>
      </w:r>
    </w:p>
  </w:footnote>
  <w:footnote w:id="9198">
    <w:p>
      <w:pPr>
        <w:pStyle w:val="FootnoteText"/>
      </w:pPr>
      <w:r>
        <w:rPr>
          <w:rStyle w:val="FootnoteReference"/>
        </w:rPr>
        <w:footnoteRef/>
      </w:r>
      <w:r>
        <w:t xml:space="preserve"> Personal name: Caiaphas. Personal-name meaning: Caiaphas — he that seeks with diligence; one that vomiteth. Source form: Caiaphas.</w:t>
      </w:r>
    </w:p>
  </w:footnote>
  <w:footnote w:id="9199">
    <w:p>
      <w:pPr>
        <w:pStyle w:val="FootnoteText"/>
      </w:pPr>
      <w:r>
        <w:rPr>
          <w:rStyle w:val="FootnoteReference"/>
        </w:rPr>
        <w:footnoteRef/>
      </w:r>
      <w:r>
        <w:t xml:space="preserve"> Name meaning: John (Yochanan) — Yahweh is gracious. Forerunner of Jesus; proclaimed God’s grace.</w:t>
      </w:r>
    </w:p>
  </w:footnote>
  <w:footnote w:id="9200">
    <w:p>
      <w:pPr>
        <w:pStyle w:val="FootnoteText"/>
      </w:pPr>
      <w:r>
        <w:rPr>
          <w:rStyle w:val="FootnoteReference"/>
        </w:rPr>
        <w:footnoteRef/>
      </w:r>
      <w:r>
        <w:t xml:space="preserve"> Name meaning: Alexander (Alexandros) — Defender of men. The coppersmith who strongly opposed Paul.</w:t>
      </w:r>
    </w:p>
  </w:footnote>
  <w:footnote w:id="9201">
    <w:p>
      <w:pPr>
        <w:pStyle w:val="FootnoteText"/>
      </w:pPr>
      <w:r>
        <w:rPr>
          <w:rStyle w:val="FootnoteReference"/>
        </w:rPr>
        <w:footnoteRef/>
      </w:r>
      <w:r>
        <w:t xml:space="preserve"> Place name: Jerusalem. Place-name meaning: Jerusalem — vision of peace. Source form: Jerusalem. Greek form: ιεροσολυμα.</w:t>
      </w:r>
    </w:p>
  </w:footnote>
  <w:footnote w:id="9202">
    <w:p>
      <w:pPr>
        <w:pStyle w:val="FootnoteText"/>
      </w:pPr>
      <w:r>
        <w:rPr>
          <w:rStyle w:val="FootnoteReference"/>
        </w:rPr>
        <w:footnoteRef/>
      </w:r>
      <w:r>
        <w:t xml:space="preserve"> Cross-references for "Annas": Luke 3:2; John 11:49; John 18:13-14; John 18:24.</w:t>
      </w:r>
    </w:p>
  </w:footnote>
  <w:footnote w:id="9203">
    <w:p>
      <w:pPr>
        <w:pStyle w:val="FootnoteText"/>
      </w:pPr>
      <w:r>
        <w:rPr>
          <w:rStyle w:val="FootnoteReference"/>
        </w:rPr>
        <w:footnoteRef/>
      </w:r>
      <w:r>
        <w:t xml:space="preserve"> Cross-references for "when": 1Kgs 21:12-14; John 8:3; John 8:9; Acts 5:27.</w:t>
      </w:r>
    </w:p>
  </w:footnote>
  <w:footnote w:id="9204">
    <w:p>
      <w:pPr>
        <w:pStyle w:val="FootnoteText"/>
      </w:pPr>
      <w:r>
        <w:rPr>
          <w:rStyle w:val="FootnoteReference"/>
        </w:rPr>
        <w:footnoteRef/>
      </w:r>
      <w:r>
        <w:t xml:space="preserve"> Cross-references for "By what power": Exod 2:14; Matt 21:23; Mark 11:28; John 2:18.</w:t>
      </w:r>
    </w:p>
  </w:footnote>
  <w:footnote w:id="9205">
    <w:p>
      <w:pPr>
        <w:pStyle w:val="FootnoteText"/>
      </w:pPr>
      <w:r>
        <w:rPr>
          <w:rStyle w:val="FootnoteReference"/>
        </w:rPr>
        <w:footnoteRef/>
      </w:r>
      <w:r>
        <w:t xml:space="preserve"> Cross-references for "by what name": Acts 4:10; Acts 5:28; Acts 5:40.</w:t>
      </w:r>
    </w:p>
  </w:footnote>
  <w:footnote w:id="9206">
    <w:p>
      <w:pPr>
        <w:pStyle w:val="FootnoteText"/>
      </w:pPr>
      <w:r>
        <w:rPr>
          <w:rStyle w:val="FootnoteReference"/>
        </w:rPr>
        <w:footnoteRef/>
      </w:r>
      <w:r>
        <w:t xml:space="preserve"> Name meaning: Peter (Kepha; Petros) — Rock; stone. The rock-like apostle.</w:t>
      </w:r>
    </w:p>
  </w:footnote>
  <w:footnote w:id="9207">
    <w:p>
      <w:pPr>
        <w:pStyle w:val="FootnoteText"/>
      </w:pPr>
      <w:r>
        <w:rPr>
          <w:rStyle w:val="FootnoteReference"/>
        </w:rPr>
        <w:footnoteRef/>
      </w:r>
      <w:r>
        <w:t xml:space="preserve"> Cross-references for "filled": Matt 10:19-20; Luke 12:11-12; Luke 21:14-15; Acts 2:4; Acts 4:31; Acts 7:55.</w:t>
      </w:r>
    </w:p>
  </w:footnote>
  <w:footnote w:id="9208">
    <w:p>
      <w:pPr>
        <w:pStyle w:val="FootnoteText"/>
      </w:pPr>
      <w:r>
        <w:rPr>
          <w:rStyle w:val="FootnoteReference"/>
        </w:rPr>
        <w:footnoteRef/>
      </w:r>
      <w:r>
        <w:t xml:space="preserve"> Place name: Israel. Place-name meaning: Israel — God contends; strives with God. Source form: Israel. Greek form: ισραηλ.</w:t>
      </w:r>
    </w:p>
  </w:footnote>
  <w:footnote w:id="9209">
    <w:p>
      <w:pPr>
        <w:pStyle w:val="FootnoteText"/>
      </w:pPr>
      <w:r>
        <w:rPr>
          <w:rStyle w:val="FootnoteReference"/>
        </w:rPr>
        <w:footnoteRef/>
      </w:r>
      <w:r>
        <w:t xml:space="preserve"> Cross-references for "the good": John 7:23; John 10:32; Acts 3:7; 1Pet 3:15-17; 1Pet 4:14.</w:t>
      </w:r>
    </w:p>
  </w:footnote>
  <w:footnote w:id="9210">
    <w:p>
      <w:pPr>
        <w:pStyle w:val="FootnoteText"/>
      </w:pPr>
      <w:r>
        <w:rPr>
          <w:rStyle w:val="FootnoteReference"/>
        </w:rPr>
        <w:footnoteRef/>
      </w:r>
      <w:r>
        <w:t xml:space="preserve"> Cross-references for "known": Jer 42:19-20; Dan 3:18; Acts 13:38; Acts 28:28.</w:t>
      </w:r>
    </w:p>
  </w:footnote>
  <w:footnote w:id="9211">
    <w:p>
      <w:pPr>
        <w:pStyle w:val="FootnoteText"/>
      </w:pPr>
      <w:r>
        <w:rPr>
          <w:rStyle w:val="FootnoteReference"/>
        </w:rPr>
        <w:footnoteRef/>
      </w:r>
      <w:r>
        <w:t xml:space="preserve"> Cross-references for "that by": Acts 2:22-24; Acts 2:36; Acts 3:6; Acts 3:13-16; Acts 5:29-32.</w:t>
      </w:r>
    </w:p>
  </w:footnote>
  <w:footnote w:id="9212">
    <w:p>
      <w:pPr>
        <w:pStyle w:val="FootnoteText"/>
      </w:pPr>
      <w:r>
        <w:rPr>
          <w:rStyle w:val="FootnoteReference"/>
        </w:rPr>
        <w:footnoteRef/>
      </w:r>
      <w:r>
        <w:t xml:space="preserve"> Personal name: Christ. Personal-name meaning: Christ — anointed. Source form: Christ.</w:t>
      </w:r>
    </w:p>
  </w:footnote>
  <w:footnote w:id="9213">
    <w:p>
      <w:pPr>
        <w:pStyle w:val="FootnoteText"/>
      </w:pPr>
      <w:r>
        <w:rPr>
          <w:rStyle w:val="FootnoteReference"/>
        </w:rPr>
        <w:footnoteRef/>
      </w:r>
      <w:r>
        <w:t xml:space="preserve"> Place name: Nazareth. Place-name meaning: Nazareth — separated; crowned; sanctified. Source form: Nazareth. Greek form: ναζαρεθ.</w:t>
      </w:r>
    </w:p>
  </w:footnote>
  <w:footnote w:id="92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2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18">
    <w:p>
      <w:pPr>
        <w:pStyle w:val="FootnoteText"/>
      </w:pPr>
      <w:r>
        <w:rPr>
          <w:rStyle w:val="FootnoteReference"/>
        </w:rPr>
        <w:footnoteRef/>
      </w:r>
      <w:r>
        <w:t xml:space="preserve"> Cross-references for "whom God": Matt 27:63-66; Matt 28:11-15; Acts 2:24; Acts 10:40-42; Acts 13:29-41; Rom 1:4.</w:t>
      </w:r>
    </w:p>
  </w:footnote>
  <w:footnote w:id="9219">
    <w:p>
      <w:pPr>
        <w:pStyle w:val="FootnoteText"/>
      </w:pPr>
      <w:r>
        <w:rPr>
          <w:rStyle w:val="FootnoteReference"/>
        </w:rPr>
        <w:footnoteRef/>
      </w:r>
      <w:r>
        <w:t xml:space="preserve"> Cross-references for "the stone": Ps 118:22-23; Isa 28:16; Matt 21:42-45; Mark 12:10-12; Luke 20:16-18; 1Pet 2:6-8.</w:t>
      </w:r>
    </w:p>
  </w:footnote>
  <w:footnote w:id="9220">
    <w:p>
      <w:pPr>
        <w:pStyle w:val="FootnoteText"/>
      </w:pPr>
      <w:r>
        <w:rPr>
          <w:rStyle w:val="FootnoteReference"/>
        </w:rPr>
        <w:footnoteRef/>
      </w:r>
      <w:r>
        <w:t xml:space="preserve"> Cross-references for "the head": Zech 3:9; Zech 4:6-7; Eph 2:20-22.</w:t>
      </w:r>
    </w:p>
  </w:footnote>
  <w:footnote w:id="9221">
    <w:p>
      <w:pPr>
        <w:pStyle w:val="FootnoteText"/>
      </w:pPr>
      <w:r>
        <w:rPr>
          <w:rStyle w:val="FootnoteReference"/>
        </w:rPr>
        <w:footnoteRef/>
      </w:r>
      <w:r>
        <w:t xml:space="preserve"> Cross-references: Prov 28:1; Isa 58:1-2; Ezek 2:6-7; Ezek 3:7-11; Ezek 3:18-19; Ezek 33:7-9; Acts 7:52; Acts 20:26-27; 2Cor 3:12; 2Cor 4:1.</w:t>
      </w:r>
    </w:p>
  </w:footnote>
  <w:footnote w:id="922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23">
    <w:p>
      <w:pPr>
        <w:pStyle w:val="FootnoteText"/>
      </w:pPr>
      <w:r>
        <w:rPr>
          <w:rStyle w:val="FootnoteReference"/>
        </w:rPr>
        <w:footnoteRef/>
      </w:r>
      <w:r>
        <w:t xml:space="preserve"> Cross-references for "under": Gen 7:19; Job 41:11; Ps 45:17; Acts 2:5; Col 1:23.</w:t>
      </w:r>
    </w:p>
  </w:footnote>
  <w:footnote w:id="9224">
    <w:p>
      <w:pPr>
        <w:pStyle w:val="FootnoteText"/>
      </w:pPr>
      <w:r>
        <w:rPr>
          <w:rStyle w:val="FootnoteReference"/>
        </w:rPr>
        <w:footnoteRef/>
      </w:r>
      <w:r>
        <w:t xml:space="preserve"> Cross-references for "they took": Matt 26:57-58; Matt 26:71; Matt 26:73; Luke 22:52-54; Luke 22:56-60; John 18:16-17; John 19:26.</w:t>
      </w:r>
    </w:p>
  </w:footnote>
  <w:footnote w:id="9225">
    <w:p>
      <w:pPr>
        <w:pStyle w:val="FootnoteText"/>
      </w:pPr>
      <w:r>
        <w:rPr>
          <w:rStyle w:val="FootnoteReference"/>
        </w:rPr>
        <w:footnoteRef/>
      </w:r>
      <w:r>
        <w:t xml:space="preserve"> Cross-references: Matt 4:18-22; Matt 11:25; John 7:15; John 7:49; Acts 2:7-12; 1Cor 1:27.</w:t>
      </w:r>
    </w:p>
  </w:footnote>
  <w:footnote w:id="9226">
    <w:p>
      <w:pPr>
        <w:pStyle w:val="FootnoteText"/>
      </w:pPr>
      <w:r>
        <w:rPr>
          <w:rStyle w:val="FootnoteReference"/>
        </w:rPr>
        <w:footnoteRef/>
      </w:r>
      <w:r>
        <w:t xml:space="preserve"> Cross-references for "beholding": Acts 3:8-12; Acts 4:10.</w:t>
      </w:r>
    </w:p>
  </w:footnote>
  <w:footnote w:id="9227">
    <w:p>
      <w:pPr>
        <w:pStyle w:val="FootnoteText"/>
      </w:pPr>
      <w:r>
        <w:rPr>
          <w:rStyle w:val="FootnoteReference"/>
        </w:rPr>
        <w:footnoteRef/>
      </w:r>
      <w:r>
        <w:t xml:space="preserve"> Cross-references: Acts 4:16; Acts 4:21; Acts 19:36.</w:t>
      </w:r>
    </w:p>
  </w:footnote>
  <w:footnote w:id="9228">
    <w:p>
      <w:pPr>
        <w:pStyle w:val="FootnoteText"/>
      </w:pPr>
      <w:r>
        <w:rPr>
          <w:rStyle w:val="FootnoteReference"/>
        </w:rPr>
        <w:footnoteRef/>
      </w:r>
      <w:r>
        <w:t xml:space="preserve"> Cross-references for "to go": Acts 5:34-42; Acts 26:30-32.</w:t>
      </w:r>
    </w:p>
  </w:footnote>
  <w:footnote w:id="9229">
    <w:p>
      <w:pPr>
        <w:pStyle w:val="FootnoteText"/>
      </w:pPr>
      <w:r>
        <w:rPr>
          <w:rStyle w:val="FootnoteReference"/>
        </w:rPr>
        <w:footnoteRef/>
      </w:r>
      <w:r>
        <w:t xml:space="preserve"> Cross-references for "What": John 11:47-48; John 12:18.</w:t>
      </w:r>
    </w:p>
  </w:footnote>
  <w:footnote w:id="9230">
    <w:p>
      <w:pPr>
        <w:pStyle w:val="FootnoteText"/>
      </w:pPr>
      <w:r>
        <w:rPr>
          <w:rStyle w:val="FootnoteReference"/>
        </w:rPr>
        <w:footnoteRef/>
      </w:r>
      <w:r>
        <w:t xml:space="preserve"> Cross-references for "a notable": Dan 8:5; Dan 8:8; Matt 27:16; Acts 3:9-10.</w:t>
      </w:r>
    </w:p>
  </w:footnote>
  <w:footnote w:id="9231">
    <w:p>
      <w:pPr>
        <w:pStyle w:val="FootnoteText"/>
      </w:pPr>
      <w:r>
        <w:rPr>
          <w:rStyle w:val="FootnoteReference"/>
        </w:rPr>
        <w:footnoteRef/>
      </w:r>
      <w:r>
        <w:t xml:space="preserve"> Cross-references for "and we": Luke 6:10-11; Luke 21:15; Acts 6:10.</w:t>
      </w:r>
    </w:p>
  </w:footnote>
  <w:footnote w:id="9232">
    <w:p>
      <w:pPr>
        <w:pStyle w:val="FootnoteText"/>
      </w:pPr>
      <w:r>
        <w:rPr>
          <w:rStyle w:val="FootnoteReference"/>
        </w:rPr>
        <w:footnoteRef/>
      </w:r>
      <w:r>
        <w:t xml:space="preserve"> Cross-references for "that it": Ps 2:1-4; Dan 2:34-35; Acts 5:39; Rom 10:16-18; Rom 15:18-22; 1Thess 1:8.</w:t>
      </w:r>
    </w:p>
  </w:footnote>
  <w:footnote w:id="923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34">
    <w:p>
      <w:pPr>
        <w:pStyle w:val="FootnoteText"/>
      </w:pPr>
      <w:r>
        <w:rPr>
          <w:rStyle w:val="FootnoteReference"/>
        </w:rPr>
        <w:footnoteRef/>
      </w:r>
      <w:r>
        <w:t xml:space="preserve"> Cross-references for "And they": Acts 5:40.</w:t>
      </w:r>
    </w:p>
  </w:footnote>
  <w:footnote w:id="9235">
    <w:p>
      <w:pPr>
        <w:pStyle w:val="FootnoteText"/>
      </w:pPr>
      <w:r>
        <w:rPr>
          <w:rStyle w:val="FootnoteReference"/>
        </w:rPr>
        <w:footnoteRef/>
      </w:r>
      <w:r>
        <w:t xml:space="preserve"> Cross-references for "not to speak": Luke 24:46-48; Acts 1:8; Acts 5:20.</w:t>
      </w:r>
    </w:p>
  </w:footnote>
  <w:footnote w:id="9236">
    <w:p>
      <w:pPr>
        <w:pStyle w:val="FootnoteText"/>
      </w:pPr>
      <w:r>
        <w:rPr>
          <w:rStyle w:val="FootnoteReference"/>
        </w:rPr>
        <w:footnoteRef/>
      </w:r>
      <w:r>
        <w:t xml:space="preserve"> Cross-references for "Whether": 2Cor 4:2; Eph 6:1; 1Tim 2:3.</w:t>
      </w:r>
    </w:p>
  </w:footnote>
  <w:footnote w:id="9237">
    <w:p>
      <w:pPr>
        <w:pStyle w:val="FootnoteText"/>
      </w:pPr>
      <w:r>
        <w:rPr>
          <w:rStyle w:val="FootnoteReference"/>
        </w:rPr>
        <w:footnoteRef/>
      </w:r>
      <w:r>
        <w:t xml:space="preserve"> Cross-references for "judge": Ps 58:1; John 7:24; 1Cor 10:15; Jas 2:4.</w:t>
      </w:r>
    </w:p>
  </w:footnote>
  <w:footnote w:id="9238">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3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40">
    <w:p>
      <w:pPr>
        <w:pStyle w:val="FootnoteText"/>
      </w:pPr>
      <w:r>
        <w:rPr>
          <w:rStyle w:val="FootnoteReference"/>
        </w:rPr>
        <w:footnoteRef/>
      </w:r>
      <w:r>
        <w:t xml:space="preserve"> Cross-references for "the things": Luke 1:2; Acts 1:8; Acts 1:22; Acts 3:15; Acts 5:32; Acts 10:39-41; Acts 22:15; Heb 2:3-4; 1John 1:1-3.</w:t>
      </w:r>
    </w:p>
  </w:footnote>
  <w:footnote w:id="9241">
    <w:p>
      <w:pPr>
        <w:pStyle w:val="FootnoteText"/>
      </w:pPr>
      <w:r>
        <w:rPr>
          <w:rStyle w:val="FootnoteReference"/>
        </w:rPr>
        <w:footnoteRef/>
      </w:r>
      <w:r>
        <w:t xml:space="preserve"> Cross-references for "when": Acts 4:17; Acts 5:40.</w:t>
      </w:r>
    </w:p>
  </w:footnote>
  <w:footnote w:id="9242">
    <w:p>
      <w:pPr>
        <w:pStyle w:val="FootnoteText"/>
      </w:pPr>
      <w:r>
        <w:rPr>
          <w:rStyle w:val="FootnoteReference"/>
        </w:rPr>
        <w:footnoteRef/>
      </w:r>
      <w:r>
        <w:t xml:space="preserve"> Cross-references for "for all": Matt 9:33; Matt 15:31; Luke 5:26; Luke 13:17; John 12:18-19; Acts 3:6-9.</w:t>
      </w:r>
    </w:p>
  </w:footnote>
  <w:footnote w:id="9243">
    <w:p>
      <w:pPr>
        <w:pStyle w:val="FootnoteText"/>
      </w:pPr>
      <w:r>
        <w:rPr>
          <w:rStyle w:val="FootnoteReference"/>
        </w:rPr>
        <w:footnoteRef/>
      </w:r>
      <w:r>
        <w:t xml:space="preserve"> Cross-references: Matt 21:46; Matt 26:5; Luke 19:47-48; Luke 20:6; Luke 20:19; Luke 22:2; Acts 5:26.</w:t>
      </w:r>
    </w:p>
  </w:footnote>
  <w:footnote w:id="9244">
    <w:p>
      <w:pPr>
        <w:pStyle w:val="FootnoteText"/>
      </w:pPr>
      <w:r>
        <w:rPr>
          <w:rStyle w:val="FootnoteReference"/>
        </w:rPr>
        <w:footnoteRef/>
      </w:r>
      <w:r>
        <w:t xml:space="preserve"> Cross-references for "forty": Matt 9:20; Luke 13:11; John 5:5; John 9:1; Acts 3:2; Acts 9:33.</w:t>
      </w:r>
    </w:p>
  </w:footnote>
  <w:footnote w:id="9245">
    <w:p>
      <w:pPr>
        <w:pStyle w:val="FootnoteText"/>
      </w:pPr>
      <w:r>
        <w:rPr>
          <w:rStyle w:val="FootnoteReference"/>
        </w:rPr>
        <w:footnoteRef/>
      </w:r>
      <w:r>
        <w:t xml:space="preserve"> Cross-references: Ps 16:3; Ps 42:4; Ps 119:63; Prov 13:20; Mal 3:16; Acts 1:13-14; Acts 2:44-46; Acts 12:11-12; Acts 16:40; 2Cor 6:14-17.</w:t>
      </w:r>
    </w:p>
  </w:footnote>
  <w:footnote w:id="9246">
    <w:p>
      <w:pPr>
        <w:pStyle w:val="FootnoteText"/>
      </w:pPr>
      <w:r>
        <w:rPr>
          <w:rStyle w:val="FootnoteReference"/>
        </w:rPr>
        <w:footnoteRef/>
      </w:r>
      <w:r>
        <w:t xml:space="preserve"> Cross-references for "Lord": 2Kgs 19:15; 2Kgs 19:19; Neh 9:6; Ps 146:5; Isa 51:12; Jer 10:10-12; Jer 32:17.</w:t>
      </w:r>
    </w:p>
  </w:footnote>
  <w:footnote w:id="9247">
    <w:p>
      <w:pPr>
        <w:pStyle w:val="FootnoteText"/>
      </w:pPr>
      <w:r>
        <w:rPr>
          <w:rStyle w:val="FootnoteReference"/>
        </w:rPr>
        <w:footnoteRef/>
      </w:r>
      <w:r>
        <w:t xml:space="preserve"> Cross-references: Ps 55:16-18; Ps 62:5-8; Ps 69:29-30; Ps 109:29-31; Jer 20:13; Luke 6:11-12; Acts 16:25; 2Cor 1:8-11; 1Thess 5:16-18; 2Tim 4:17-18.</w:t>
      </w:r>
    </w:p>
  </w:footnote>
  <w:footnote w:id="9248">
    <w:p>
      <w:pPr>
        <w:pStyle w:val="FootnoteText"/>
      </w:pPr>
      <w:r>
        <w:rPr>
          <w:rStyle w:val="FootnoteReference"/>
        </w:rPr>
        <w:footnoteRef/>
      </w:r>
      <w:r>
        <w:t xml:space="preserve"> Personal name: David. Personal-name meaning: David — Beloved. Source form: David.</w:t>
      </w:r>
    </w:p>
  </w:footnote>
  <w:footnote w:id="9249">
    <w:p>
      <w:pPr>
        <w:pStyle w:val="FootnoteText"/>
      </w:pPr>
      <w:r>
        <w:rPr>
          <w:rStyle w:val="FootnoteReference"/>
        </w:rPr>
        <w:footnoteRef/>
      </w:r>
      <w:r>
        <w:t xml:space="preserve"> Cross-references: Acts 1:16; Acts 2:30.</w:t>
      </w:r>
    </w:p>
  </w:footnote>
  <w:footnote w:id="9250">
    <w:p>
      <w:pPr>
        <w:pStyle w:val="FootnoteText"/>
      </w:pPr>
      <w:r>
        <w:rPr>
          <w:rStyle w:val="FootnoteReference"/>
        </w:rPr>
        <w:footnoteRef/>
      </w:r>
      <w:r>
        <w:t xml:space="preserve"> Cross-references: Ps 2:1-6.</w:t>
      </w:r>
    </w:p>
  </w:footnote>
  <w:footnote w:id="9251">
    <w:p>
      <w:pPr>
        <w:pStyle w:val="FootnoteText"/>
      </w:pPr>
      <w:r>
        <w:rPr>
          <w:rStyle w:val="FootnoteReference"/>
        </w:rPr>
        <w:footnoteRef/>
      </w:r>
      <w:r>
        <w:t xml:space="preserve"> Cross-references for "kings": Ps 83:2-8; Joel 3:9-14; Rev 17:12-14; Rev 17:17; Rev 19:16-21.</w:t>
      </w:r>
    </w:p>
  </w:footnote>
  <w:footnote w:id="9252">
    <w:p>
      <w:pPr>
        <w:pStyle w:val="FootnoteText"/>
      </w:pPr>
      <w:r>
        <w:rPr>
          <w:rStyle w:val="FootnoteReference"/>
        </w:rPr>
        <w:footnoteRef/>
      </w:r>
      <w:r>
        <w:t xml:space="preserve"> Cross-references for "against his": Rev 11:15; Rev 12:10.</w:t>
      </w:r>
    </w:p>
  </w:footnote>
  <w:footnote w:id="9253">
    <w:p>
      <w:pPr>
        <w:pStyle w:val="FootnoteText"/>
      </w:pPr>
      <w:r>
        <w:rPr>
          <w:rStyle w:val="FootnoteReference"/>
        </w:rPr>
        <w:footnoteRef/>
      </w:r>
      <w:r>
        <w:t xml:space="preserve"> Cross-references for "whom": Ps 2:2; Ps 2:6; Ps 45:7; Isa 61:1; Luke 4:18; John 10:36; Acts 10:38.</w:t>
      </w:r>
    </w:p>
  </w:footnote>
  <w:footnote w:id="9254">
    <w:p>
      <w:pPr>
        <w:pStyle w:val="FootnoteText"/>
      </w:pPr>
      <w:r>
        <w:rPr>
          <w:rStyle w:val="FootnoteReference"/>
        </w:rPr>
        <w:footnoteRef/>
      </w:r>
      <w:r>
        <w:t xml:space="preserve"> Cross-references for "both": Matt 2:13-16; Luke 13:31-33; Luke 23:7-12.</w:t>
      </w:r>
    </w:p>
  </w:footnote>
  <w:footnote w:id="9255">
    <w:p>
      <w:pPr>
        <w:pStyle w:val="FootnoteText"/>
      </w:pPr>
      <w:r>
        <w:rPr>
          <w:rStyle w:val="FootnoteReference"/>
        </w:rPr>
        <w:footnoteRef/>
      </w:r>
      <w:r>
        <w:t xml:space="preserve"> Name meaning: Herod (Herodes) — Heroic; son of a hero. Name borne by multiple rulers who opposed God’s plan.</w:t>
      </w:r>
    </w:p>
  </w:footnote>
  <w:footnote w:id="925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9257">
    <w:p>
      <w:pPr>
        <w:pStyle w:val="FootnoteText"/>
      </w:pPr>
      <w:r>
        <w:rPr>
          <w:rStyle w:val="FootnoteReference"/>
        </w:rPr>
        <w:footnoteRef/>
      </w:r>
      <w:r>
        <w:t xml:space="preserve"> Name meaning: Pilate (Pilatus) — Armed with a spear. Roman judge who washed his hands of Jesus.</w:t>
      </w:r>
    </w:p>
  </w:footnote>
  <w:footnote w:id="925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59">
    <w:p>
      <w:pPr>
        <w:pStyle w:val="FootnoteText"/>
      </w:pPr>
      <w:r>
        <w:rPr>
          <w:rStyle w:val="FootnoteReference"/>
        </w:rPr>
        <w:footnoteRef/>
      </w:r>
      <w:r>
        <w:t xml:space="preserve"> Cross-references for "of a": Matt 26:3; Luke 22:1; Luke 23:1; Luke 23:8-12.</w:t>
      </w:r>
    </w:p>
  </w:footnote>
  <w:footnote w:id="9260">
    <w:p>
      <w:pPr>
        <w:pStyle w:val="FootnoteText"/>
      </w:pPr>
      <w:r>
        <w:rPr>
          <w:rStyle w:val="FootnoteReference"/>
        </w:rPr>
        <w:footnoteRef/>
      </w:r>
      <w:r>
        <w:t xml:space="preserve"> Cross-references: Job 14:4; Job 15:14; Job 25:4; Luke 1:35; Acts 2:27; Acts 3:14; Acts 4:30; Heb 7:26.</w:t>
      </w:r>
    </w:p>
  </w:footnote>
  <w:footnote w:id="9261">
    <w:p>
      <w:pPr>
        <w:pStyle w:val="FootnoteText"/>
      </w:pPr>
      <w:r>
        <w:rPr>
          <w:rStyle w:val="FootnoteReference"/>
        </w:rPr>
        <w:footnoteRef/>
      </w:r>
      <w:r>
        <w:t xml:space="preserve"> Cross-references for "Pontius Pilate": Matt 27:2; Matt 27:11-36; Mark 15:1-28; Luke 18:31-33; Luke 23:13-38; John 19:1-24; John 19:34; Acts 3:13.</w:t>
      </w:r>
    </w:p>
  </w:footnote>
  <w:footnote w:id="9262">
    <w:p>
      <w:pPr>
        <w:pStyle w:val="FootnoteText"/>
      </w:pPr>
      <w:r>
        <w:rPr>
          <w:rStyle w:val="FootnoteReference"/>
        </w:rPr>
        <w:footnoteRef/>
      </w:r>
      <w:r>
        <w:t xml:space="preserve"> Cross-references for "to do": Gen 50:20; Ps 76:10; Matt 26:24; Matt 26:54; Luke 22:22; Luke 24:44-46; Acts 2:23; Acts 3:18; Acts 13:27-29; 1Pet 2:7-8.</w:t>
      </w:r>
    </w:p>
  </w:footnote>
  <w:footnote w:id="9263">
    <w:p>
      <w:pPr>
        <w:pStyle w:val="FootnoteText"/>
      </w:pPr>
      <w:r>
        <w:rPr>
          <w:rStyle w:val="FootnoteReference"/>
        </w:rPr>
        <w:footnoteRef/>
      </w:r>
      <w:r>
        <w:t xml:space="preserve"> Cross-references: Job 12:13; Prov 21:30; Isa 5:19; Isa 28:29; Isa 40:13; Isa 46:10; Isa 53:10; Eph 1:11; Heb 6:17.</w:t>
      </w:r>
    </w:p>
  </w:footnote>
  <w:footnote w:id="926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65">
    <w:p>
      <w:pPr>
        <w:pStyle w:val="FootnoteText"/>
      </w:pPr>
      <w:r>
        <w:rPr>
          <w:rStyle w:val="FootnoteReference"/>
        </w:rPr>
        <w:footnoteRef/>
      </w:r>
      <w:r>
        <w:t xml:space="preserve"> Cross-references for "behold": Isa 37:17-20; Isa 63:15; Lam 3:50; Lam 5:1; Dan 9:18; Acts 4:17-18; Acts 4:21.</w:t>
      </w:r>
    </w:p>
  </w:footnote>
  <w:footnote w:id="9266">
    <w:p>
      <w:pPr>
        <w:pStyle w:val="FootnoteText"/>
      </w:pPr>
      <w:r>
        <w:rPr>
          <w:rStyle w:val="FootnoteReference"/>
        </w:rPr>
        <w:footnoteRef/>
      </w:r>
      <w:r>
        <w:t xml:space="preserve"> Cross-references for "By stretching": Exod 6:6; Deut 4:34; Jer 15:15; Jer 20:11-12; Luke 9:54-56; Luke 22:49-51.</w:t>
      </w:r>
    </w:p>
  </w:footnote>
  <w:footnote w:id="9267">
    <w:p>
      <w:pPr>
        <w:pStyle w:val="FootnoteText"/>
      </w:pPr>
      <w:r>
        <w:rPr>
          <w:rStyle w:val="FootnoteReference"/>
        </w:rPr>
        <w:footnoteRef/>
      </w:r>
      <w:r>
        <w:t xml:space="preserve"> Cross-references for "and that": Acts 2:22; Acts 2:43; Acts 5:12; Acts 5:15-16; Acts 6:8; Acts 9:34-35; Acts 9:40-42.</w:t>
      </w:r>
    </w:p>
  </w:footnote>
  <w:footnote w:id="9268">
    <w:p>
      <w:pPr>
        <w:pStyle w:val="FootnoteText"/>
      </w:pPr>
      <w:r>
        <w:rPr>
          <w:rStyle w:val="FootnoteReference"/>
        </w:rPr>
        <w:footnoteRef/>
      </w:r>
      <w:r>
        <w:t xml:space="preserve"> Cross-references for "the name": Acts 3:6; Acts 3:16; Acts 4:10; Acts 4:27.</w:t>
      </w:r>
    </w:p>
  </w:footnote>
  <w:footnote w:id="9269">
    <w:p>
      <w:pPr>
        <w:pStyle w:val="FootnoteText"/>
      </w:pPr>
      <w:r>
        <w:rPr>
          <w:rStyle w:val="FootnoteReference"/>
        </w:rPr>
        <w:footnoteRef/>
      </w:r>
      <w:r>
        <w:t xml:space="preserve"> Cross-references for "the place": Acts 2:2; Acts 16:25-26.</w:t>
      </w:r>
    </w:p>
  </w:footnote>
  <w:footnote w:id="9270">
    <w:p>
      <w:pPr>
        <w:pStyle w:val="FootnoteText"/>
      </w:pPr>
      <w:r>
        <w:rPr>
          <w:rStyle w:val="FootnoteReference"/>
        </w:rPr>
        <w:footnoteRef/>
      </w:r>
      <w:r>
        <w:t xml:space="preserve"> Cross-references for "they were all": Acts 2:4.</w:t>
      </w:r>
    </w:p>
  </w:footnote>
  <w:footnote w:id="9271">
    <w:p>
      <w:pPr>
        <w:pStyle w:val="FootnoteText"/>
      </w:pPr>
      <w:r>
        <w:rPr>
          <w:rStyle w:val="FootnoteReference"/>
        </w:rPr>
        <w:footnoteRef/>
      </w:r>
      <w:r>
        <w:t xml:space="preserve"> Cross-references for "spake": Isa 65:24; Matt 18:19-20; Matt 21:22; John 14:12; John 15:7; John 15:16; John 16:23-24; Acts 4:29; Jas 1:5.</w:t>
      </w:r>
    </w:p>
  </w:footnote>
  <w:footnote w:id="927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73">
    <w:p>
      <w:pPr>
        <w:pStyle w:val="FootnoteText"/>
      </w:pPr>
      <w:r>
        <w:rPr>
          <w:rStyle w:val="FootnoteReference"/>
        </w:rPr>
        <w:footnoteRef/>
      </w:r>
      <w:r>
        <w:t xml:space="preserve"> Cross-references for "ought": 1Chr 29:14-16; Luke 16:10-12; Acts 2:44-46; 1Pet 4:11.</w:t>
      </w:r>
    </w:p>
  </w:footnote>
  <w:footnote w:id="927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75">
    <w:p>
      <w:pPr>
        <w:pStyle w:val="FootnoteText"/>
      </w:pPr>
      <w:r>
        <w:rPr>
          <w:rStyle w:val="FootnoteReference"/>
        </w:rPr>
        <w:footnoteRef/>
      </w:r>
      <w:r>
        <w:t xml:space="preserve"> Cross-references for "grace": Luke 2:52; John 1:16; Acts 2:47.</w:t>
      </w:r>
    </w:p>
  </w:footnote>
  <w:footnote w:id="9276">
    <w:p>
      <w:pPr>
        <w:pStyle w:val="FootnoteText"/>
      </w:pPr>
      <w:r>
        <w:rPr>
          <w:rStyle w:val="FootnoteReference"/>
        </w:rPr>
        <w:footnoteRef/>
      </w:r>
      <w:r>
        <w:t xml:space="preserve"> Cross-references: Deut 2:7; Ps 34:9-10; Luke 22:35; 1Thess 4:12.</w:t>
      </w:r>
    </w:p>
  </w:footnote>
  <w:footnote w:id="9277">
    <w:p>
      <w:pPr>
        <w:pStyle w:val="FootnoteText"/>
      </w:pPr>
      <w:r>
        <w:rPr>
          <w:rStyle w:val="FootnoteReference"/>
        </w:rPr>
        <w:footnoteRef/>
      </w:r>
      <w:r>
        <w:t xml:space="preserve"> Cross-references: Mark 10:21; Luke 12:33; Luke 16:9; Acts 2:45; Acts 4:37; Acts 5:1-3; 1Tim 6:19; Jas 1:27.</w:t>
      </w:r>
    </w:p>
  </w:footnote>
  <w:footnote w:id="9278">
    <w:p>
      <w:pPr>
        <w:pStyle w:val="FootnoteText"/>
      </w:pPr>
      <w:r>
        <w:rPr>
          <w:rStyle w:val="FootnoteReference"/>
        </w:rPr>
        <w:footnoteRef/>
      </w:r>
      <w:r>
        <w:t xml:space="preserve"> Cross-references for "distribution": Acts 2:45; Acts 6:1.</w:t>
      </w:r>
    </w:p>
  </w:footnote>
  <w:footnote w:id="9279">
    <w:p>
      <w:pPr>
        <w:pStyle w:val="FootnoteText"/>
      </w:pPr>
      <w:r>
        <w:rPr>
          <w:rStyle w:val="FootnoteReference"/>
        </w:rPr>
        <w:footnoteRef/>
      </w:r>
      <w:r>
        <w:t xml:space="preserve"> Cross-references: Acts 3:6; Acts 5:2; Acts 6:1-6; 2Cor 8:20-21.</w:t>
      </w:r>
    </w:p>
  </w:footnote>
  <w:footnote w:id="9280">
    <w:p>
      <w:pPr>
        <w:pStyle w:val="FootnoteText"/>
      </w:pPr>
      <w:r>
        <w:rPr>
          <w:rStyle w:val="FootnoteReference"/>
        </w:rPr>
        <w:footnoteRef/>
      </w:r>
      <w:r>
        <w:t xml:space="preserve"> Personal name: Joseph. Personal-name meaning: Joseph — He adds; may He add. Source form: Joseph.</w:t>
      </w:r>
    </w:p>
  </w:footnote>
  <w:footnote w:id="9281">
    <w:p>
      <w:pPr>
        <w:pStyle w:val="FootnoteText"/>
      </w:pPr>
      <w:r>
        <w:rPr>
          <w:rStyle w:val="FootnoteReference"/>
        </w:rPr>
        <w:footnoteRef/>
      </w:r>
      <w:r>
        <w:t xml:space="preserve"> Name meaning: Barnabas (Bar-Nabas) — Son of encouragement. Encouraged the early Church and Paul.</w:t>
      </w:r>
    </w:p>
  </w:footnote>
  <w:footnote w:id="9282">
    <w:p>
      <w:pPr>
        <w:pStyle w:val="FootnoteText"/>
      </w:pPr>
      <w:r>
        <w:rPr>
          <w:rStyle w:val="FootnoteReference"/>
        </w:rPr>
        <w:footnoteRef/>
      </w:r>
      <w:r>
        <w:t xml:space="preserve"> Cross-references for "The son": Mark 3:17.</w:t>
      </w:r>
    </w:p>
  </w:footnote>
  <w:footnote w:id="9283">
    <w:p>
      <w:pPr>
        <w:pStyle w:val="FootnoteText"/>
      </w:pPr>
      <w:r>
        <w:rPr>
          <w:rStyle w:val="FootnoteReference"/>
        </w:rPr>
        <w:footnoteRef/>
      </w:r>
      <w:r>
        <w:t xml:space="preserve"> People-name: Levite. People-name meaning: Levite — person of Levi; joined/attached. Source form: Levite.</w:t>
      </w:r>
    </w:p>
  </w:footnote>
  <w:footnote w:id="9284">
    <w:p>
      <w:pPr>
        <w:pStyle w:val="FootnoteText"/>
      </w:pPr>
      <w:r>
        <w:rPr>
          <w:rStyle w:val="FootnoteReference"/>
        </w:rPr>
        <w:footnoteRef/>
      </w:r>
      <w:r>
        <w:t xml:space="preserve"> Place name: Cyprus. Place-name meaning: Cyprus — fair; fairness. Source form: Cyprus. Greek form: κυπριος.</w:t>
      </w:r>
    </w:p>
  </w:footnote>
  <w:footnote w:id="928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86">
    <w:p>
      <w:pPr>
        <w:pStyle w:val="FootnoteText"/>
      </w:pPr>
      <w:r>
        <w:rPr>
          <w:rStyle w:val="FootnoteReference"/>
        </w:rPr>
        <w:footnoteRef/>
      </w:r>
      <w:r>
        <w:t xml:space="preserve"> Cross-references for "Cyprus": Acts 11:19-20; Acts 15:39; Acts 21:16.</w:t>
      </w:r>
    </w:p>
  </w:footnote>
  <w:footnote w:id="9287">
    <w:p>
      <w:pPr>
        <w:pStyle w:val="FootnoteText"/>
      </w:pPr>
      <w:r>
        <w:rPr>
          <w:rStyle w:val="FootnoteReference"/>
        </w:rPr>
        <w:footnoteRef/>
      </w:r>
      <w:r>
        <w:t xml:space="preserve"> Cross-references for "sold": Matt 19:29; Acts 4:34-35; Acts 5:1-2.</w:t>
      </w:r>
    </w:p>
  </w:footnote>
  <w:footnote w:id="9288">
    <w:p>
      <w:pPr>
        <w:pStyle w:val="FootnoteText"/>
      </w:pPr>
      <w:r>
        <w:rPr>
          <w:rStyle w:val="FootnoteReference"/>
        </w:rPr>
        <w:footnoteRef/>
      </w:r>
      <w:r>
        <w:t xml:space="preserve"> Name meaning: Ananias (Chananyah) — Yahweh has been gracious. Name borne by multiple figures in the New Testament.</w:t>
      </w:r>
    </w:p>
  </w:footnote>
  <w:footnote w:id="9289">
    <w:p>
      <w:pPr>
        <w:pStyle w:val="FootnoteText"/>
      </w:pPr>
      <w:r>
        <w:rPr>
          <w:rStyle w:val="FootnoteReference"/>
        </w:rPr>
        <w:footnoteRef/>
      </w:r>
      <w:r>
        <w:t xml:space="preserve"> Name meaning: Sapphira (Sapphira) — Sapphire. Beautiful exterior but deceptive heart.</w:t>
      </w:r>
    </w:p>
  </w:footnote>
  <w:footnote w:id="9290">
    <w:p>
      <w:pPr>
        <w:pStyle w:val="FootnoteText"/>
      </w:pPr>
      <w:r>
        <w:rPr>
          <w:rStyle w:val="FootnoteReference"/>
        </w:rPr>
        <w:footnoteRef/>
      </w:r>
      <w:r>
        <w:t xml:space="preserve"> Cross-references: Lev 10:1-3; Josh 6:1; Matt 13:47-48; John 6:37; 2Tim 2:20.</w:t>
      </w:r>
    </w:p>
  </w:footnote>
  <w:footnote w:id="9291">
    <w:p>
      <w:pPr>
        <w:pStyle w:val="FootnoteText"/>
      </w:pPr>
      <w:r>
        <w:rPr>
          <w:rStyle w:val="FootnoteReference"/>
        </w:rPr>
        <w:footnoteRef/>
      </w:r>
      <w:r>
        <w:t xml:space="preserve"> Cross-references for "kept": Josh 7:11-12; 2Kgs 5:21-25; Mal 1:14; Mal 3:8-9; John 12:6; 1Tim 6:10; 2Pet 2:14-15.</w:t>
      </w:r>
    </w:p>
  </w:footnote>
  <w:footnote w:id="9292">
    <w:p>
      <w:pPr>
        <w:pStyle w:val="FootnoteText"/>
      </w:pPr>
      <w:r>
        <w:rPr>
          <w:rStyle w:val="FootnoteReference"/>
        </w:rPr>
        <w:footnoteRef/>
      </w:r>
      <w:r>
        <w:t xml:space="preserve"> Cross-references for "laid": Matt 6:2-3; Matt 23:5; Acts 4:34-35; Acts 4:37; Phil 2:3.</w:t>
      </w:r>
    </w:p>
  </w:footnote>
  <w:footnote w:id="9293">
    <w:p>
      <w:pPr>
        <w:pStyle w:val="FootnoteText"/>
      </w:pPr>
      <w:r>
        <w:rPr>
          <w:rStyle w:val="FootnoteReference"/>
        </w:rPr>
        <w:footnoteRef/>
      </w:r>
      <w:r>
        <w:t xml:space="preserve"> Cross-references: Acts 5:9.</w:t>
      </w:r>
    </w:p>
  </w:footnote>
  <w:footnote w:id="9294">
    <w:p>
      <w:pPr>
        <w:pStyle w:val="FootnoteText"/>
      </w:pPr>
      <w:r>
        <w:rPr>
          <w:rStyle w:val="FootnoteReference"/>
        </w:rPr>
        <w:footnoteRef/>
      </w:r>
      <w:r>
        <w:t xml:space="preserve"> Name meaning: Peter (Kepha; Petros) — Rock; stone. The rock-like apostle.</w:t>
      </w:r>
    </w:p>
  </w:footnote>
  <w:footnote w:id="9295">
    <w:p>
      <w:pPr>
        <w:pStyle w:val="FootnoteText"/>
      </w:pPr>
      <w:r>
        <w:rPr>
          <w:rStyle w:val="FootnoteReference"/>
        </w:rPr>
        <w:footnoteRef/>
      </w:r>
      <w:r>
        <w:t xml:space="preserve"> Divine or supernatural name: Satan. Divine/supernatural-name meaning: Satan — contrary; adversary; enemy; accuser. Source form: Satan.</w:t>
      </w:r>
    </w:p>
  </w:footnote>
  <w:footnote w:id="9296">
    <w:p>
      <w:pPr>
        <w:pStyle w:val="FootnoteText"/>
      </w:pPr>
      <w:r>
        <w:rPr>
          <w:rStyle w:val="FootnoteReference"/>
        </w:rPr>
        <w:footnoteRef/>
      </w:r>
      <w:r>
        <w:t xml:space="preserve"> Cross-references for "lie to": Job 22:13; Ps 94:7-9; Isa 29:15; Jer 23:24; Hos 11:12; Acts 5:9.</w:t>
      </w:r>
    </w:p>
  </w:footnote>
  <w:footnote w:id="9297">
    <w:p>
      <w:pPr>
        <w:pStyle w:val="FootnoteText"/>
      </w:pPr>
      <w:r>
        <w:rPr>
          <w:rStyle w:val="FootnoteReference"/>
        </w:rPr>
        <w:footnoteRef/>
      </w:r>
      <w:r>
        <w:t xml:space="preserve"> Cross-references for "to keep": Num 30:2; Deut 23:21; Prov 20:25; Eccl 5:4; Rom 2:21-22.</w:t>
      </w:r>
    </w:p>
  </w:footnote>
  <w:footnote w:id="929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02">
    <w:p>
      <w:pPr>
        <w:pStyle w:val="FootnoteText"/>
      </w:pPr>
      <w:r>
        <w:rPr>
          <w:rStyle w:val="FootnoteReference"/>
        </w:rPr>
        <w:footnoteRef/>
      </w:r>
      <w:r>
        <w:t xml:space="preserve"> Cross-references for "was it not thine": Exod 35:21-22; Exod 35:29; 1Chr 29:3; 1Chr 29:5; 1Chr 29:9; 1Chr 29:17; 1Cor 8:8; 1Cor 9:5-17; Phlm 1:14.</w:t>
      </w:r>
    </w:p>
  </w:footnote>
  <w:footnote w:id="9303">
    <w:p>
      <w:pPr>
        <w:pStyle w:val="FootnoteText"/>
      </w:pPr>
      <w:r>
        <w:rPr>
          <w:rStyle w:val="FootnoteReference"/>
        </w:rPr>
        <w:footnoteRef/>
      </w:r>
      <w:r>
        <w:t xml:space="preserve"> Cross-references: Josh 7:25-26; Job 15:35; Ps 7:14; Isa 59:4; Ezek 38:10; Acts 8:21-22; Jas 1:15.</w:t>
      </w:r>
    </w:p>
  </w:footnote>
  <w:footnote w:id="9304">
    <w:p>
      <w:pPr>
        <w:pStyle w:val="FootnoteText"/>
      </w:pPr>
      <w:r>
        <w:rPr>
          <w:rStyle w:val="FootnoteReference"/>
        </w:rPr>
        <w:footnoteRef/>
      </w:r>
      <w:r>
        <w:t xml:space="preserve"> Cross-references for "thou hast": Exod 16:8; Num 16:11; 1Sam 8:7; 2Kgs 5:25-27; Ps 139:4; Luke 10:16; Acts 5:3; 1Thess 4:8.</w:t>
      </w:r>
    </w:p>
  </w:footnote>
  <w:footnote w:id="930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30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307">
    <w:p>
      <w:pPr>
        <w:pStyle w:val="FootnoteText"/>
      </w:pPr>
      <w:r>
        <w:rPr>
          <w:rStyle w:val="FootnoteReference"/>
        </w:rPr>
        <w:footnoteRef/>
      </w:r>
      <w:r>
        <w:t xml:space="preserve"> Cross-references: Lev 10:4-6; Deut 21:23; 2Sam 18:17; John 19:40.</w:t>
      </w:r>
    </w:p>
  </w:footnote>
  <w:footnote w:id="9308">
    <w:p>
      <w:pPr>
        <w:pStyle w:val="FootnoteText"/>
      </w:pPr>
      <w:r>
        <w:rPr>
          <w:rStyle w:val="FootnoteReference"/>
        </w:rPr>
        <w:footnoteRef/>
      </w:r>
      <w:r>
        <w:t xml:space="preserve"> Cross-references: Acts 5:2 (2).</w:t>
      </w:r>
    </w:p>
  </w:footnote>
  <w:footnote w:id="9309">
    <w:p>
      <w:pPr>
        <w:pStyle w:val="FootnoteText"/>
      </w:pPr>
      <w:r>
        <w:rPr>
          <w:rStyle w:val="FootnoteReference"/>
        </w:rPr>
        <w:footnoteRef/>
      </w:r>
      <w:r>
        <w:t xml:space="preserve"> Cross-references for "have": Deut 13:6-8; Ps 50:18; Prov 11:21; Prov 16:5; Mic 7:3; Acts 23:20-22.</w:t>
      </w:r>
    </w:p>
  </w:footnote>
  <w:footnote w:id="9310">
    <w:p>
      <w:pPr>
        <w:pStyle w:val="FootnoteText"/>
      </w:pPr>
      <w:r>
        <w:rPr>
          <w:rStyle w:val="FootnoteReference"/>
        </w:rPr>
        <w:footnoteRef/>
      </w:r>
      <w:r>
        <w:t xml:space="preserve"> Cross-references for "to tempt": Exod 17:2; Exod 17:7; Num 14:22; Ps 78:18-20; Ps 78:40-41; Ps 78:56; Ps 95:8-11; Matt 4:7; Acts 5:3-4; 1Cor 10:9.</w:t>
      </w:r>
    </w:p>
  </w:footnote>
  <w:footnote w:id="9311">
    <w:p>
      <w:pPr>
        <w:pStyle w:val="FootnoteText"/>
      </w:pPr>
      <w:r>
        <w:rPr>
          <w:rStyle w:val="FootnoteReference"/>
        </w:rPr>
        <w:footnoteRef/>
      </w:r>
      <w:r>
        <w:t xml:space="preserve"> Cross-references for "the feet": 2Kgs 6:32; Acts 5:6; Rom 10:15.</w:t>
      </w:r>
    </w:p>
  </w:footnote>
  <w:footnote w:id="9312">
    <w:p>
      <w:pPr>
        <w:pStyle w:val="FootnoteText"/>
      </w:pPr>
      <w:r>
        <w:rPr>
          <w:rStyle w:val="FootnoteReference"/>
        </w:rPr>
        <w:footnoteRef/>
      </w:r>
      <w:r>
        <w:t xml:space="preserve"> Cross-references: Gen 3:9-13; Luke 16:2; Rom 3:19.</w:t>
      </w:r>
    </w:p>
  </w:footnote>
  <w:footnote w:id="9313">
    <w:p>
      <w:pPr>
        <w:pStyle w:val="FootnoteText"/>
      </w:pPr>
      <w:r>
        <w:rPr>
          <w:rStyle w:val="FootnoteReference"/>
        </w:rPr>
        <w:footnoteRef/>
      </w:r>
      <w:r>
        <w:t xml:space="preserve"> Cross-references for "fell": Acts 5:5.</w:t>
      </w:r>
    </w:p>
  </w:footnote>
  <w:footnote w:id="9314">
    <w:p>
      <w:pPr>
        <w:pStyle w:val="FootnoteText"/>
      </w:pPr>
      <w:r>
        <w:rPr>
          <w:rStyle w:val="FootnoteReference"/>
        </w:rPr>
        <w:footnoteRef/>
      </w:r>
      <w:r>
        <w:t xml:space="preserve"> Cross-references: Ps 89:7; Jer 32:40; Acts 5:5; Acts 19:17; 1Cor 10:11-12; Phil 2:12; Heb 4:1; Heb 11:7; Heb 12:15; Heb 12:28; 1Pet 1:17; Rev 15:4.</w:t>
      </w:r>
    </w:p>
  </w:footnote>
  <w:footnote w:id="9315">
    <w:p>
      <w:pPr>
        <w:pStyle w:val="FootnoteText"/>
      </w:pPr>
      <w:r>
        <w:rPr>
          <w:rStyle w:val="FootnoteReference"/>
        </w:rPr>
        <w:footnoteRef/>
      </w:r>
      <w:r>
        <w:t xml:space="preserve"> Personal name: Solomon. Personal-name meaning: Solomon — Peaceable; peaceful. Source form: Solomon.</w:t>
      </w:r>
    </w:p>
  </w:footnote>
  <w:footnote w:id="931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17">
    <w:p>
      <w:pPr>
        <w:pStyle w:val="FootnoteText"/>
      </w:pPr>
      <w:r>
        <w:rPr>
          <w:rStyle w:val="FootnoteReference"/>
        </w:rPr>
        <w:footnoteRef/>
      </w:r>
      <w:r>
        <w:t xml:space="preserve"> Cross-references: Acts 1:14; Acts 2:42; Acts 2:46; Acts 4:32.</w:t>
      </w:r>
    </w:p>
  </w:footnote>
  <w:footnote w:id="9318">
    <w:p>
      <w:pPr>
        <w:pStyle w:val="FootnoteText"/>
      </w:pPr>
      <w:r>
        <w:rPr>
          <w:rStyle w:val="FootnoteReference"/>
        </w:rPr>
        <w:footnoteRef/>
      </w:r>
      <w:r>
        <w:t xml:space="preserve"> Cross-references: John 10:23; Acts 3:11.</w:t>
      </w:r>
    </w:p>
  </w:footnote>
  <w:footnote w:id="931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20">
    <w:p>
      <w:pPr>
        <w:pStyle w:val="FootnoteText"/>
      </w:pPr>
      <w:r>
        <w:rPr>
          <w:rStyle w:val="FootnoteReference"/>
        </w:rPr>
        <w:footnoteRef/>
      </w:r>
      <w:r>
        <w:t xml:space="preserve"> Cross-references: Luke 19:37-38; Luke 19:48; Acts 2:47; Acts 4:21; Acts 19:17.</w:t>
      </w:r>
    </w:p>
  </w:footnote>
  <w:footnote w:id="9321">
    <w:p>
      <w:pPr>
        <w:pStyle w:val="FootnoteText"/>
      </w:pPr>
      <w:r>
        <w:rPr>
          <w:rStyle w:val="FootnoteReference"/>
        </w:rPr>
        <w:footnoteRef/>
      </w:r>
      <w:r>
        <w:t xml:space="preserve"> Cross-references for "believers": Isa 44:3-5; Isa 45:24; Isa 55:11-13; Acts 2:41; Acts 2:47; Acts 4:4; Acts 6:7; Acts 9:31; Acts 9:35; Acts 9:42.</w:t>
      </w:r>
    </w:p>
  </w:footnote>
  <w:footnote w:id="932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23">
    <w:p>
      <w:pPr>
        <w:pStyle w:val="FootnoteText"/>
      </w:pPr>
      <w:r>
        <w:rPr>
          <w:rStyle w:val="FootnoteReference"/>
        </w:rPr>
        <w:footnoteRef/>
      </w:r>
      <w:r>
        <w:t xml:space="preserve"> Cross-references for "they brought": Matt 9:21; Matt 14:36; John 14:12; Acts 19:11-12.</w:t>
      </w:r>
    </w:p>
  </w:footnote>
  <w:footnote w:id="9324">
    <w:p>
      <w:pPr>
        <w:pStyle w:val="FootnoteText"/>
      </w:pPr>
      <w:r>
        <w:rPr>
          <w:rStyle w:val="FootnoteReference"/>
        </w:rPr>
        <w:footnoteRef/>
      </w:r>
      <w:r>
        <w:t xml:space="preserve"> Place name: Jerusalem. Place-name meaning: Jerusalem — vision of peace. Source form: Jerusalem. Greek form: ιεροσολυμα.</w:t>
      </w:r>
    </w:p>
  </w:footnote>
  <w:footnote w:id="9325">
    <w:p>
      <w:pPr>
        <w:pStyle w:val="FootnoteText"/>
      </w:pPr>
      <w:r>
        <w:rPr>
          <w:rStyle w:val="FootnoteReference"/>
        </w:rPr>
        <w:footnoteRef/>
      </w:r>
      <w:r>
        <w:t xml:space="preserve"> Cross-references for "bringing": Matt 4:24; Matt 8:16; Matt 15:30-31; Mark 2:3-4; Mark 6:54-56; John 14:12.</w:t>
      </w:r>
    </w:p>
  </w:footnote>
  <w:footnote w:id="9326">
    <w:p>
      <w:pPr>
        <w:pStyle w:val="FootnoteText"/>
      </w:pPr>
      <w:r>
        <w:rPr>
          <w:rStyle w:val="FootnoteReference"/>
        </w:rPr>
        <w:footnoteRef/>
      </w:r>
      <w:r>
        <w:t xml:space="preserve"> Cross-references for "healed": Mark 16:17-18; Luke 5:17; Luke 9:11; Acts 4:30; 1Cor 12:9; Jas 5:16.</w:t>
      </w:r>
    </w:p>
  </w:footnote>
  <w:footnote w:id="9327">
    <w:p>
      <w:pPr>
        <w:pStyle w:val="FootnoteText"/>
      </w:pPr>
      <w:r>
        <w:rPr>
          <w:rStyle w:val="FootnoteReference"/>
        </w:rPr>
        <w:footnoteRef/>
      </w:r>
      <w:r>
        <w:t xml:space="preserve"> Cross-references for "the high": Ps 2:1-3; John 11:47-49; John 12:10; John 12:19; Acts 4:26.</w:t>
      </w:r>
    </w:p>
  </w:footnote>
  <w:footnote w:id="9328">
    <w:p>
      <w:pPr>
        <w:pStyle w:val="FootnoteText"/>
      </w:pPr>
      <w:r>
        <w:rPr>
          <w:rStyle w:val="FootnoteReference"/>
        </w:rPr>
        <w:footnoteRef/>
      </w:r>
      <w:r>
        <w:t xml:space="preserve"> People-name: Sadducees. People-name meaning: Sadducees — followers of Sadoc, or Zadok. Source form: Sadducees.</w:t>
      </w:r>
    </w:p>
  </w:footnote>
  <w:footnote w:id="932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30">
    <w:p>
      <w:pPr>
        <w:pStyle w:val="FootnoteText"/>
      </w:pPr>
      <w:r>
        <w:rPr>
          <w:rStyle w:val="FootnoteReference"/>
        </w:rPr>
        <w:footnoteRef/>
      </w:r>
      <w:r>
        <w:t xml:space="preserve"> Cross-references: Acts 4:1-2; Acts 4:6; Acts 23:6-8.</w:t>
      </w:r>
    </w:p>
  </w:footnote>
  <w:footnote w:id="9331">
    <w:p>
      <w:pPr>
        <w:pStyle w:val="FootnoteText"/>
      </w:pPr>
      <w:r>
        <w:rPr>
          <w:rStyle w:val="FootnoteReference"/>
        </w:rPr>
        <w:footnoteRef/>
      </w:r>
      <w:r>
        <w:t xml:space="preserve"> Cross-references: Luke 21:12; Acts 4:3; Acts 8:3; Acts 12:5-7; Acts 16:23-27; 2Cor 11:23; Heb 11:36; Rev 2:10.</w:t>
      </w:r>
    </w:p>
  </w:footnote>
  <w:footnote w:id="9332">
    <w:p>
      <w:pPr>
        <w:pStyle w:val="FootnoteText"/>
      </w:pPr>
      <w:r>
        <w:rPr>
          <w:rStyle w:val="FootnoteReference"/>
        </w:rPr>
        <w:footnoteRef/>
      </w:r>
      <w:r>
        <w:t xml:space="preserve"> Cross-references: Ps 34:7; Ps 105:17-20; Ps 146:7; Isa 61:1; Acts 12:7-11; Acts 16:26.</w:t>
      </w:r>
    </w:p>
  </w:footnote>
  <w:footnote w:id="9333">
    <w:p>
      <w:pPr>
        <w:pStyle w:val="FootnoteText"/>
      </w:pPr>
      <w:r>
        <w:rPr>
          <w:rStyle w:val="FootnoteReference"/>
        </w:rPr>
        <w:footnoteRef/>
      </w:r>
      <w:r>
        <w:t xml:space="preserve"> Cross-references for "stand": Isa 58:1; Jer 7:2; Jer 19:14-15; Jer 20:2-3; Jer 22:1-2; Jer 26:2; Jer 36:10; Matt 21:23; John 18:20.</w:t>
      </w:r>
    </w:p>
  </w:footnote>
  <w:footnote w:id="9334">
    <w:p>
      <w:pPr>
        <w:pStyle w:val="FootnoteText"/>
      </w:pPr>
      <w:r>
        <w:rPr>
          <w:rStyle w:val="FootnoteReference"/>
        </w:rPr>
        <w:footnoteRef/>
      </w:r>
      <w:r>
        <w:t xml:space="preserve"> Cross-references: Exod 24:3; John 6:63; John 6:68; John 12:50; John 17:3; John 17:8; Acts 11:14; 1John 1:1-3; 1John 5:11-12.</w:t>
      </w:r>
    </w:p>
  </w:footnote>
  <w:footnote w:id="9335">
    <w:p>
      <w:pPr>
        <w:pStyle w:val="FootnoteText"/>
      </w:pPr>
      <w:r>
        <w:rPr>
          <w:rStyle w:val="FootnoteReference"/>
        </w:rPr>
        <w:footnoteRef/>
      </w:r>
      <w:r>
        <w:t xml:space="preserve"> Cross-references for "entered": Luke 21:37-38; John 8:2; Acts 5:25.</w:t>
      </w:r>
    </w:p>
  </w:footnote>
  <w:footnote w:id="9336">
    <w:p>
      <w:pPr>
        <w:pStyle w:val="FootnoteText"/>
      </w:pPr>
      <w:r>
        <w:rPr>
          <w:rStyle w:val="FootnoteReference"/>
        </w:rPr>
        <w:footnoteRef/>
      </w:r>
      <w:r>
        <w:t xml:space="preserve"> Cross-references for "senate": Ps 105:22.</w:t>
      </w:r>
    </w:p>
  </w:footnote>
  <w:footnote w:id="9337">
    <w:p>
      <w:pPr>
        <w:pStyle w:val="FootnoteText"/>
      </w:pPr>
      <w:r>
        <w:rPr>
          <w:rStyle w:val="FootnoteReference"/>
        </w:rPr>
        <w:footnoteRef/>
      </w:r>
      <w:r>
        <w:t xml:space="preserve"> Place name: Israel. Place-name meaning: Israel — God contends; strives with God. Source form: Israel. Greek form: ισραηλ.</w:t>
      </w:r>
    </w:p>
  </w:footnote>
  <w:footnote w:id="9338">
    <w:p>
      <w:pPr>
        <w:pStyle w:val="FootnoteText"/>
      </w:pPr>
      <w:r>
        <w:rPr>
          <w:rStyle w:val="FootnoteReference"/>
        </w:rPr>
        <w:footnoteRef/>
      </w:r>
      <w:r>
        <w:t xml:space="preserve"> Cross-references for "sent": Acts 4:7; Acts 12:18-19.</w:t>
      </w:r>
    </w:p>
  </w:footnote>
  <w:footnote w:id="9339">
    <w:p>
      <w:pPr>
        <w:pStyle w:val="FootnoteText"/>
      </w:pPr>
      <w:r>
        <w:rPr>
          <w:rStyle w:val="FootnoteReference"/>
        </w:rPr>
        <w:footnoteRef/>
      </w:r>
      <w:r>
        <w:t xml:space="preserve"> Cross-references: Luke 22:66; John 18:35; Acts 4:5-6; Acts 5:17; Acts 5:24; Acts 22:2-3; Acts 22:15.</w:t>
      </w:r>
    </w:p>
  </w:footnote>
  <w:footnote w:id="934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41">
    <w:p>
      <w:pPr>
        <w:pStyle w:val="FootnoteText"/>
      </w:pPr>
      <w:r>
        <w:rPr>
          <w:rStyle w:val="FootnoteReference"/>
        </w:rPr>
        <w:footnoteRef/>
      </w:r>
      <w:r>
        <w:t xml:space="preserve"> Cross-references for "the captain": Luke 22:4; Luke 22:52; Acts 4:1; Acts 5:26.</w:t>
      </w:r>
    </w:p>
  </w:footnote>
  <w:footnote w:id="9342">
    <w:p>
      <w:pPr>
        <w:pStyle w:val="FootnoteText"/>
      </w:pPr>
      <w:r>
        <w:rPr>
          <w:rStyle w:val="FootnoteReference"/>
        </w:rPr>
        <w:footnoteRef/>
      </w:r>
      <w:r>
        <w:t xml:space="preserve"> Cross-references for "this": Isa 9:7; Isa 53:1-2; Dan 2:34-35; Dan 2:44-45; Zech 6:12-13; Mark 4:30-32.</w:t>
      </w:r>
    </w:p>
  </w:footnote>
  <w:footnote w:id="9343">
    <w:p>
      <w:pPr>
        <w:pStyle w:val="FootnoteText"/>
      </w:pPr>
      <w:r>
        <w:rPr>
          <w:rStyle w:val="FootnoteReference"/>
        </w:rPr>
        <w:footnoteRef/>
      </w:r>
      <w:r>
        <w:t xml:space="preserve"> Cross-references: John 11:47-48; John 12:19; Acts 2:12; Acts 4:16-17; Acts 4:21.</w:t>
      </w:r>
    </w:p>
  </w:footnote>
  <w:footnote w:id="9344">
    <w:p>
      <w:pPr>
        <w:pStyle w:val="FootnoteText"/>
      </w:pPr>
      <w:r>
        <w:rPr>
          <w:rStyle w:val="FootnoteReference"/>
        </w:rPr>
        <w:footnoteRef/>
      </w:r>
      <w:r>
        <w:t xml:space="preserve"> Cross-references for "Behold": Acts 5:18-21.</w:t>
      </w:r>
    </w:p>
  </w:footnote>
  <w:footnote w:id="9345">
    <w:p>
      <w:pPr>
        <w:pStyle w:val="FootnoteText"/>
      </w:pPr>
      <w:r>
        <w:rPr>
          <w:rStyle w:val="FootnoteReference"/>
        </w:rPr>
        <w:footnoteRef/>
      </w:r>
      <w:r>
        <w:t xml:space="preserve"> Cross-references: Matt 14:5; Matt 21:26; Matt 26:5; Luke 20:6; Luke 20:19; Luke 22:2; Acts 5:13.</w:t>
      </w:r>
    </w:p>
  </w:footnote>
  <w:footnote w:id="9346">
    <w:p>
      <w:pPr>
        <w:pStyle w:val="FootnoteText"/>
      </w:pPr>
      <w:r>
        <w:rPr>
          <w:rStyle w:val="FootnoteReference"/>
        </w:rPr>
        <w:footnoteRef/>
      </w:r>
      <w:r>
        <w:t xml:space="preserve"> Cross-references: Luke 22:66; Acts 4:7; Acts 6:12; Acts 22:30; Acts 23:1.</w:t>
      </w:r>
    </w:p>
  </w:footnote>
  <w:footnote w:id="9347">
    <w:p>
      <w:pPr>
        <w:pStyle w:val="FootnoteText"/>
      </w:pPr>
      <w:r>
        <w:rPr>
          <w:rStyle w:val="FootnoteReference"/>
        </w:rPr>
        <w:footnoteRef/>
      </w:r>
      <w:r>
        <w:t xml:space="preserve"> Cross-references for "intend": 1Kgs 18:17-18; 1Kgs 21:20; 1Kgs 22:8; Jer 38:4; Amos 7:10; Acts 2:23-36; Acts 3:15; Acts 4:10-11; Acts 7:52.</w:t>
      </w:r>
    </w:p>
  </w:footnote>
  <w:footnote w:id="9348">
    <w:p>
      <w:pPr>
        <w:pStyle w:val="FootnoteText"/>
      </w:pPr>
      <w:r>
        <w:rPr>
          <w:rStyle w:val="FootnoteReference"/>
        </w:rPr>
        <w:footnoteRef/>
      </w:r>
      <w:r>
        <w:t xml:space="preserve"> Cross-references for "blood": Jer 26:15; Matt 21:44; Matt 23:35-36; Matt 27:25; 1Thess 2:15-16.</w:t>
      </w:r>
    </w:p>
  </w:footnote>
  <w:footnote w:id="9349">
    <w:p>
      <w:pPr>
        <w:pStyle w:val="FootnoteText"/>
      </w:pPr>
      <w:r>
        <w:rPr>
          <w:rStyle w:val="FootnoteReference"/>
        </w:rPr>
        <w:footnoteRef/>
      </w:r>
      <w:r>
        <w:t xml:space="preserve"> Cross-references for "Did not": Acts 4:18-21; Acts 5:40.</w:t>
      </w:r>
    </w:p>
  </w:footnote>
  <w:footnote w:id="9350">
    <w:p>
      <w:pPr>
        <w:pStyle w:val="FootnoteText"/>
      </w:pPr>
      <w:r>
        <w:rPr>
          <w:rStyle w:val="FootnoteReference"/>
        </w:rPr>
        <w:footnoteRef/>
      </w:r>
      <w:r>
        <w:t xml:space="preserve"> Cross-references: Gen 3:17; 1Sam 15:24; Mark 7:7-9; Acts 4:19; Rev 14:8-12.</w:t>
      </w:r>
    </w:p>
  </w:footnote>
  <w:footnote w:id="9351">
    <w:p>
      <w:pPr>
        <w:pStyle w:val="FootnoteText"/>
      </w:pPr>
      <w:r>
        <w:rPr>
          <w:rStyle w:val="FootnoteReference"/>
        </w:rPr>
        <w:footnoteRef/>
      </w:r>
      <w:r>
        <w:t xml:space="preserve"> Cross-references for "raised": Acts 3:26; Acts 13:33.</w:t>
      </w:r>
    </w:p>
  </w:footnote>
  <w:footnote w:id="9352">
    <w:p>
      <w:pPr>
        <w:pStyle w:val="FootnoteText"/>
      </w:pPr>
      <w:r>
        <w:rPr>
          <w:rStyle w:val="FootnoteReference"/>
        </w:rPr>
        <w:footnoteRef/>
      </w:r>
      <w:r>
        <w:t xml:space="preserve"> Name meaning: Jesus (Yeshua) — Yahweh saves. He will save His people from their sins.</w:t>
      </w:r>
    </w:p>
  </w:footnote>
  <w:footnote w:id="93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54">
    <w:p>
      <w:pPr>
        <w:pStyle w:val="FootnoteText"/>
      </w:pPr>
      <w:r>
        <w:rPr>
          <w:rStyle w:val="FootnoteReference"/>
        </w:rPr>
        <w:footnoteRef/>
      </w:r>
      <w:r>
        <w:t xml:space="preserve"> Cross-references: 1Chr 12:17; 1Chr 29:18; Ezra 7:27; Luke 1:55; Luke 1:72; Acts 3:13-15; Acts 22:14.</w:t>
      </w:r>
    </w:p>
  </w:footnote>
  <w:footnote w:id="9355">
    <w:p>
      <w:pPr>
        <w:pStyle w:val="FootnoteText"/>
      </w:pPr>
      <w:r>
        <w:rPr>
          <w:rStyle w:val="FootnoteReference"/>
        </w:rPr>
        <w:footnoteRef/>
      </w:r>
      <w:r>
        <w:t xml:space="preserve"> Cross-references for "ye slew": Acts 2:22-24; Acts 2:32; Acts 4:10-11; Acts 10:39; Acts 13:28; Gal 3:13; 1Pet 2:24.</w:t>
      </w:r>
    </w:p>
  </w:footnote>
  <w:footnote w:id="9356">
    <w:p>
      <w:pPr>
        <w:pStyle w:val="FootnoteText"/>
      </w:pPr>
      <w:r>
        <w:rPr>
          <w:rStyle w:val="FootnoteReference"/>
        </w:rPr>
        <w:footnoteRef/>
      </w:r>
      <w:r>
        <w:t xml:space="preserve"> Cross-references for "a Prince": Ps 2:6-12; Isa 9:6; Ezek 34:24; Ezek 37:25; Dan 9:25; Dan 10:21; Acts 3:15; Rev 1:5.</w:t>
      </w:r>
    </w:p>
  </w:footnote>
  <w:footnote w:id="9357">
    <w:p>
      <w:pPr>
        <w:pStyle w:val="FootnoteText"/>
      </w:pPr>
      <w:r>
        <w:rPr>
          <w:rStyle w:val="FootnoteReference"/>
        </w:rPr>
        <w:footnoteRef/>
      </w:r>
      <w:r>
        <w:t xml:space="preserve"> Cross-references for "to give": Jer 31:31-33; Ezek 36:25-38; Zech 12:10; Luke 24:47; Acts 3:26; Acts 11:18; Rom 11:26-27; 2Tim 2:25-26.</w:t>
      </w:r>
    </w:p>
  </w:footnote>
  <w:footnote w:id="9358">
    <w:p>
      <w:pPr>
        <w:pStyle w:val="FootnoteText"/>
      </w:pPr>
      <w:r>
        <w:rPr>
          <w:rStyle w:val="FootnoteReference"/>
        </w:rPr>
        <w:footnoteRef/>
      </w:r>
      <w:r>
        <w:t xml:space="preserve"> Cross-references for "forgiveness": Mark 2:10; Mark 4:12; John 20:21-23; Acts 3:19; Acts 13:38-39; 2Cor 2:10; Eph 1:7; Col 1:14.</w:t>
      </w:r>
    </w:p>
  </w:footnote>
  <w:footnote w:id="935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6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61">
    <w:p>
      <w:pPr>
        <w:pStyle w:val="FootnoteText"/>
      </w:pPr>
      <w:r>
        <w:rPr>
          <w:rStyle w:val="FootnoteReference"/>
        </w:rPr>
        <w:footnoteRef/>
      </w:r>
      <w:r>
        <w:t xml:space="preserve"> Cross-references for "and so": John 15:26; John 16:7-14; Heb 2:4; 1Pet 1:12.</w:t>
      </w:r>
    </w:p>
  </w:footnote>
  <w:footnote w:id="9362">
    <w:p>
      <w:pPr>
        <w:pStyle w:val="FootnoteText"/>
      </w:pPr>
      <w:r>
        <w:rPr>
          <w:rStyle w:val="FootnoteReference"/>
        </w:rPr>
        <w:footnoteRef/>
      </w:r>
      <w:r>
        <w:t xml:space="preserve"> Cross-references for "whom": John 7:39; Acts 2:4; Acts 2:38-39; Acts 10:44.</w:t>
      </w:r>
    </w:p>
  </w:footnote>
  <w:footnote w:id="9363">
    <w:p>
      <w:pPr>
        <w:pStyle w:val="FootnoteText"/>
      </w:pPr>
      <w:r>
        <w:rPr>
          <w:rStyle w:val="FootnoteReference"/>
        </w:rPr>
        <w:footnoteRef/>
      </w:r>
      <w:r>
        <w:t xml:space="preserve"> Cross-references: Luke 24:47-48; John 15:27; Acts 1:8; Acts 2:32; Acts 5:29; Acts 10:39-41; Acts 13:31; 2Cor 13:1; Heb 2:3.</w:t>
      </w:r>
    </w:p>
  </w:footnote>
  <w:footnote w:id="936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65">
    <w:p>
      <w:pPr>
        <w:pStyle w:val="FootnoteText"/>
      </w:pPr>
      <w:r>
        <w:rPr>
          <w:rStyle w:val="FootnoteReference"/>
        </w:rPr>
        <w:footnoteRef/>
      </w:r>
      <w:r>
        <w:t xml:space="preserve"> Cross-references: Luke 4:28-29; Luke 6:11; Luke 11:50-54; Luke 19:45-48; Luke 20:19; Acts 2:37; Acts 7:54; Acts 22:22.</w:t>
      </w:r>
    </w:p>
  </w:footnote>
  <w:footnote w:id="9366">
    <w:p>
      <w:pPr>
        <w:pStyle w:val="FootnoteText"/>
      </w:pPr>
      <w:r>
        <w:rPr>
          <w:rStyle w:val="FootnoteReference"/>
        </w:rPr>
        <w:footnoteRef/>
      </w:r>
      <w:r>
        <w:t xml:space="preserve"> Cross-references for "stood": Ps 76:10; John 7:50-53; Acts 23:7-9.</w:t>
      </w:r>
    </w:p>
  </w:footnote>
  <w:footnote w:id="9367">
    <w:p>
      <w:pPr>
        <w:pStyle w:val="FootnoteText"/>
      </w:pPr>
      <w:r>
        <w:rPr>
          <w:rStyle w:val="FootnoteReference"/>
        </w:rPr>
        <w:footnoteRef/>
      </w:r>
      <w:r>
        <w:t xml:space="preserve"> Personal name: Pharisee. Personal-name meaning: Pharisee — separated one; set apart. Source form: Pharisee.</w:t>
      </w:r>
    </w:p>
  </w:footnote>
  <w:footnote w:id="9368">
    <w:p>
      <w:pPr>
        <w:pStyle w:val="FootnoteText"/>
      </w:pPr>
      <w:r>
        <w:rPr>
          <w:rStyle w:val="FootnoteReference"/>
        </w:rPr>
        <w:footnoteRef/>
      </w:r>
      <w:r>
        <w:t xml:space="preserve"> Name meaning: Gamaliel (Gamaliel) — God is my reward. Wise teacher who advised the Sanhedrin.</w:t>
      </w:r>
    </w:p>
  </w:footnote>
  <w:footnote w:id="9369">
    <w:p>
      <w:pPr>
        <w:pStyle w:val="FootnoteText"/>
      </w:pPr>
      <w:r>
        <w:rPr>
          <w:rStyle w:val="FootnoteReference"/>
        </w:rPr>
        <w:footnoteRef/>
      </w:r>
      <w:r>
        <w:t xml:space="preserve"> Cross-references for "a doctor": Luke 2:46; Luke 5:17.</w:t>
      </w:r>
    </w:p>
  </w:footnote>
  <w:footnote w:id="9370">
    <w:p>
      <w:pPr>
        <w:pStyle w:val="FootnoteText"/>
      </w:pPr>
      <w:r>
        <w:rPr>
          <w:rStyle w:val="FootnoteReference"/>
        </w:rPr>
        <w:footnoteRef/>
      </w:r>
      <w:r>
        <w:t xml:space="preserve"> Cross-references for "and commanded": Acts 4:15.</w:t>
      </w:r>
    </w:p>
  </w:footnote>
  <w:footnote w:id="9371">
    <w:p>
      <w:pPr>
        <w:pStyle w:val="FootnoteText"/>
      </w:pPr>
      <w:r>
        <w:rPr>
          <w:rStyle w:val="FootnoteReference"/>
        </w:rPr>
        <w:footnoteRef/>
      </w:r>
      <w:r>
        <w:t xml:space="preserve"> Cross-references for "Gamaliel": Acts 22:3.</w:t>
      </w:r>
    </w:p>
  </w:footnote>
  <w:footnote w:id="9372">
    <w:p>
      <w:pPr>
        <w:pStyle w:val="FootnoteText"/>
      </w:pPr>
      <w:r>
        <w:rPr>
          <w:rStyle w:val="FootnoteReference"/>
        </w:rPr>
        <w:footnoteRef/>
      </w:r>
      <w:r>
        <w:t xml:space="preserve"> Cross-references for "take": Jer 26:19; Matt 27:19; Acts 19:36; Acts 22:26.</w:t>
      </w:r>
    </w:p>
  </w:footnote>
  <w:footnote w:id="9373">
    <w:p>
      <w:pPr>
        <w:pStyle w:val="FootnoteText"/>
      </w:pPr>
      <w:r>
        <w:rPr>
          <w:rStyle w:val="FootnoteReference"/>
        </w:rPr>
        <w:footnoteRef/>
      </w:r>
      <w:r>
        <w:t xml:space="preserve"> Personal name: Theudas. Personal-name meaning: Theudas — flowing with water. Source form: Theudas.</w:t>
      </w:r>
    </w:p>
  </w:footnote>
  <w:footnote w:id="9374">
    <w:p>
      <w:pPr>
        <w:pStyle w:val="FootnoteText"/>
      </w:pPr>
      <w:r>
        <w:rPr>
          <w:rStyle w:val="FootnoteReference"/>
        </w:rPr>
        <w:footnoteRef/>
      </w:r>
      <w:r>
        <w:t xml:space="preserve"> Cross-references for "boasting": Matt 24:24; Acts 8:9; 2Thess 2:3-7; 2Pet 2:18; Jude 1:16; Rev 17:3; Rev 17:5.</w:t>
      </w:r>
    </w:p>
  </w:footnote>
  <w:footnote w:id="9375">
    <w:p>
      <w:pPr>
        <w:pStyle w:val="FootnoteText"/>
      </w:pPr>
      <w:r>
        <w:rPr>
          <w:rStyle w:val="FootnoteReference"/>
        </w:rPr>
        <w:footnoteRef/>
      </w:r>
      <w:r>
        <w:t xml:space="preserve"> Cross-references for "to whom": Acts 21:38; 2Pet 2:2.</w:t>
      </w:r>
    </w:p>
  </w:footnote>
  <w:footnote w:id="9376">
    <w:p>
      <w:pPr>
        <w:pStyle w:val="FootnoteText"/>
      </w:pPr>
      <w:r>
        <w:rPr>
          <w:rStyle w:val="FootnoteReference"/>
        </w:rPr>
        <w:footnoteRef/>
      </w:r>
      <w:r>
        <w:t xml:space="preserve"> Cross-references for "obeyed": Matt 24:26.</w:t>
      </w:r>
    </w:p>
  </w:footnote>
  <w:footnote w:id="93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378">
    <w:p>
      <w:pPr>
        <w:pStyle w:val="FootnoteText"/>
      </w:pPr>
      <w:r>
        <w:rPr>
          <w:rStyle w:val="FootnoteReference"/>
        </w:rPr>
        <w:footnoteRef/>
      </w:r>
      <w:r>
        <w:t xml:space="preserve"> Place name: Galilee. Place-name meaning: Galilee — wheel; revolution. Source form: Galilee. Greek form: γαλιλαιας.</w:t>
      </w:r>
    </w:p>
  </w:footnote>
  <w:footnote w:id="9379">
    <w:p>
      <w:pPr>
        <w:pStyle w:val="FootnoteText"/>
      </w:pPr>
      <w:r>
        <w:rPr>
          <w:rStyle w:val="FootnoteReference"/>
        </w:rPr>
        <w:footnoteRef/>
      </w:r>
      <w:r>
        <w:t xml:space="preserve"> Cross-references for "he also": Job 20:5-9; Ps 7:14-15; Ps 9:15-16; Matt 26:52; Luke 13:1-2.</w:t>
      </w:r>
    </w:p>
  </w:footnote>
  <w:footnote w:id="93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38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38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383">
    <w:p>
      <w:pPr>
        <w:pStyle w:val="FootnoteText"/>
      </w:pPr>
      <w:r>
        <w:rPr>
          <w:rStyle w:val="FootnoteReference"/>
        </w:rPr>
        <w:footnoteRef/>
      </w:r>
      <w:r>
        <w:t xml:space="preserve"> Cross-references for "Judas": Luke 2:1; Luke 13:1.</w:t>
      </w:r>
    </w:p>
  </w:footnote>
  <w:footnote w:id="9384">
    <w:p>
      <w:pPr>
        <w:pStyle w:val="FootnoteText"/>
      </w:pPr>
      <w:r>
        <w:rPr>
          <w:rStyle w:val="FootnoteReference"/>
        </w:rPr>
        <w:footnoteRef/>
      </w:r>
      <w:r>
        <w:t xml:space="preserve"> Cross-references for "Refrain": John 11:48; Acts 5:35.</w:t>
      </w:r>
    </w:p>
  </w:footnote>
  <w:footnote w:id="9385">
    <w:p>
      <w:pPr>
        <w:pStyle w:val="FootnoteText"/>
      </w:pPr>
      <w:r>
        <w:rPr>
          <w:rStyle w:val="FootnoteReference"/>
        </w:rPr>
        <w:footnoteRef/>
      </w:r>
      <w:r>
        <w:t xml:space="preserve"> Cross-references: Neh 4:15; Job 5:12-14; Ps 33:10-11; Prov 21:30; Isa 7:5-7; Isa 8:9-10; Isa 14:25; Lam 3:37; Matt 15:13; 1Cor 1:26-28; 1Cor 3:19.</w:t>
      </w:r>
    </w:p>
  </w:footnote>
  <w:footnote w:id="9386">
    <w:p>
      <w:pPr>
        <w:pStyle w:val="FootnoteText"/>
      </w:pPr>
      <w:r>
        <w:rPr>
          <w:rStyle w:val="FootnoteReference"/>
        </w:rPr>
        <w:footnoteRef/>
      </w:r>
      <w:r>
        <w:t xml:space="preserve"> Cross-references for "to fight": Exod 10:3-7; 2Kgs 19:22; Job 15:25-27; Job 40:9-14; Isa 45:9; Acts 7:51; Acts 9:5; Acts 23:9; 1Cor 10:22.</w:t>
      </w:r>
    </w:p>
  </w:footnote>
  <w:footnote w:id="938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88">
    <w:p>
      <w:pPr>
        <w:pStyle w:val="FootnoteText"/>
      </w:pPr>
      <w:r>
        <w:rPr>
          <w:rStyle w:val="FootnoteReference"/>
        </w:rPr>
        <w:footnoteRef/>
      </w:r>
      <w:r>
        <w:t xml:space="preserve"> Cross-references for "when": Acts 4:18.</w:t>
      </w:r>
    </w:p>
  </w:footnote>
  <w:footnote w:id="9389">
    <w:p>
      <w:pPr>
        <w:pStyle w:val="FootnoteText"/>
      </w:pPr>
      <w:r>
        <w:rPr>
          <w:rStyle w:val="FootnoteReference"/>
        </w:rPr>
        <w:footnoteRef/>
      </w:r>
      <w:r>
        <w:t xml:space="preserve"> Cross-references for "beaten": Prov 12:10; Matt 10:17; Matt 23:34; Mark 13:9; Luke 20:10; John 19:1-4; 2Cor 11:24.</w:t>
      </w:r>
    </w:p>
  </w:footnote>
  <w:footnote w:id="9390">
    <w:p>
      <w:pPr>
        <w:pStyle w:val="FootnoteText"/>
      </w:pPr>
      <w:r>
        <w:rPr>
          <w:rStyle w:val="FootnoteReference"/>
        </w:rPr>
        <w:footnoteRef/>
      </w:r>
      <w:r>
        <w:t xml:space="preserve"> Cross-references for "they commanded": Isa 30:10; Amos 2:12; Mic 2:6; Acts 4:17-21; Acts 5:28.</w:t>
      </w:r>
    </w:p>
  </w:footnote>
  <w:footnote w:id="93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92">
    <w:p>
      <w:pPr>
        <w:pStyle w:val="FootnoteText"/>
      </w:pPr>
      <w:r>
        <w:rPr>
          <w:rStyle w:val="FootnoteReference"/>
        </w:rPr>
        <w:footnoteRef/>
      </w:r>
      <w:r>
        <w:t xml:space="preserve"> Cross-references for "shame": Heb 12:2.</w:t>
      </w:r>
    </w:p>
  </w:footnote>
  <w:footnote w:id="9393">
    <w:p>
      <w:pPr>
        <w:pStyle w:val="FootnoteText"/>
      </w:pPr>
      <w:r>
        <w:rPr>
          <w:rStyle w:val="FootnoteReference"/>
        </w:rPr>
        <w:footnoteRef/>
      </w:r>
      <w:r>
        <w:t xml:space="preserve"> Cross-references for "daily": Luke 21:37; Luke 22:53; Acts 2:46; Acts 3:1; Acts 3:2-10; Acts 5:20-21; 2Tim 4:2.</w:t>
      </w:r>
    </w:p>
  </w:footnote>
  <w:footnote w:id="9394">
    <w:p>
      <w:pPr>
        <w:pStyle w:val="FootnoteText"/>
      </w:pPr>
      <w:r>
        <w:rPr>
          <w:rStyle w:val="FootnoteReference"/>
        </w:rPr>
        <w:footnoteRef/>
      </w:r>
      <w:r>
        <w:t xml:space="preserve"> Cross-references for "preach": Acts 8:5; Acts 8:35; Acts 9:20; Acts 17:3; 1Cor 2:2; Eph 4:20-21.</w:t>
      </w:r>
    </w:p>
  </w:footnote>
  <w:footnote w:id="9395">
    <w:p>
      <w:pPr>
        <w:pStyle w:val="FootnoteText"/>
      </w:pPr>
      <w:r>
        <w:rPr>
          <w:rStyle w:val="FootnoteReference"/>
        </w:rPr>
        <w:footnoteRef/>
      </w:r>
      <w:r>
        <w:t xml:space="preserve"> Personal name: Christ. Personal-name meaning: Christ — anointed. Source form: Christ.</w:t>
      </w:r>
    </w:p>
  </w:footnote>
  <w:footnote w:id="9396">
    <w:p>
      <w:pPr>
        <w:pStyle w:val="FootnoteText"/>
      </w:pPr>
      <w:r>
        <w:rPr>
          <w:rStyle w:val="FootnoteReference"/>
        </w:rPr>
        <w:footnoteRef/>
      </w:r>
      <w:r>
        <w:t xml:space="preserve"> Cross-references: Acts 20:20.</w:t>
      </w:r>
    </w:p>
  </w:footnote>
  <w:footnote w:id="9397">
    <w:p>
      <w:pPr>
        <w:pStyle w:val="FootnoteText"/>
      </w:pPr>
      <w:r>
        <w:rPr>
          <w:rStyle w:val="FootnoteReference"/>
        </w:rPr>
        <w:footnoteRef/>
      </w:r>
      <w:r>
        <w:t xml:space="preserve"> Cross-references: 2Sam 6:22; Acts 4:20; Acts 4:29; Rom 1:15-16; Gal 6:14.</w:t>
      </w:r>
    </w:p>
  </w:footnote>
  <w:footnote w:id="9398">
    <w:p>
      <w:pPr>
        <w:pStyle w:val="FootnoteText"/>
      </w:pPr>
      <w:r>
        <w:rPr>
          <w:rStyle w:val="FootnoteReference"/>
        </w:rPr>
        <w:footnoteRef/>
      </w:r>
      <w:r>
        <w:t xml:space="preserve"> Cross-references for "when": Ps 72:16; Ps 110:3; Isa 27:6; Jer 30:19; Acts 2:41; Acts 2:47; Acts 4:4; Acts 5:14; Acts 5:28; Acts 6:7.</w:t>
      </w:r>
    </w:p>
  </w:footnote>
  <w:footnote w:id="9399">
    <w:p>
      <w:pPr>
        <w:pStyle w:val="FootnoteText"/>
      </w:pPr>
      <w:r>
        <w:rPr>
          <w:rStyle w:val="FootnoteReference"/>
        </w:rPr>
        <w:footnoteRef/>
      </w:r>
      <w:r>
        <w:t xml:space="preserve"> Cross-references for "there": 1Cor 10:10; Heb 13:1; Jas 4:5; Jas 5:9.</w:t>
      </w:r>
    </w:p>
  </w:footnote>
  <w:footnote w:id="9400">
    <w:p>
      <w:pPr>
        <w:pStyle w:val="FootnoteText"/>
      </w:pPr>
      <w:r>
        <w:rPr>
          <w:rStyle w:val="FootnoteReference"/>
        </w:rPr>
        <w:footnoteRef/>
      </w:r>
      <w:r>
        <w:t xml:space="preserve"> People-name: Hellenists. People-name meaning: Hellenists — Greek-speaking Jews; Hellenic people. Source form: Hellenists.</w:t>
      </w:r>
    </w:p>
  </w:footnote>
  <w:footnote w:id="9401">
    <w:p>
      <w:pPr>
        <w:pStyle w:val="FootnoteText"/>
      </w:pPr>
      <w:r>
        <w:rPr>
          <w:rStyle w:val="FootnoteReference"/>
        </w:rPr>
        <w:footnoteRef/>
      </w:r>
      <w:r>
        <w:t xml:space="preserve"> People-name: Hebrews. People-name meaning: Hebrews — descendants of Heber. Source form: Hebrews.</w:t>
      </w:r>
    </w:p>
  </w:footnote>
  <w:footnote w:id="94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403">
    <w:p>
      <w:pPr>
        <w:pStyle w:val="FootnoteText"/>
      </w:pPr>
      <w:r>
        <w:rPr>
          <w:rStyle w:val="FootnoteReference"/>
        </w:rPr>
        <w:footnoteRef/>
      </w:r>
      <w:r>
        <w:t xml:space="preserve"> Cross-references for "the daily": Acts 2:45; Acts 4:35.</w:t>
      </w:r>
    </w:p>
  </w:footnote>
  <w:footnote w:id="9404">
    <w:p>
      <w:pPr>
        <w:pStyle w:val="FootnoteText"/>
      </w:pPr>
      <w:r>
        <w:rPr>
          <w:rStyle w:val="FootnoteReference"/>
        </w:rPr>
        <w:footnoteRef/>
      </w:r>
      <w:r>
        <w:t xml:space="preserve"> Cross-references for "Grecians": Acts 9:29; Acts 11:20.</w:t>
      </w:r>
    </w:p>
  </w:footnote>
  <w:footnote w:id="9405">
    <w:p>
      <w:pPr>
        <w:pStyle w:val="FootnoteText"/>
      </w:pPr>
      <w:r>
        <w:rPr>
          <w:rStyle w:val="FootnoteReference"/>
        </w:rPr>
        <w:footnoteRef/>
      </w:r>
      <w:r>
        <w:t xml:space="preserve"> Cross-references for "Hebrews": 2Cor 11:22; Phil 3:5.</w:t>
      </w:r>
    </w:p>
  </w:footnote>
  <w:footnote w:id="9406">
    <w:p>
      <w:pPr>
        <w:pStyle w:val="FootnoteText"/>
      </w:pPr>
      <w:r>
        <w:rPr>
          <w:rStyle w:val="FootnoteReference"/>
        </w:rPr>
        <w:footnoteRef/>
      </w:r>
      <w:r>
        <w:t xml:space="preserve"> Cross-references for "the twelve": Acts 21:22.</w:t>
      </w:r>
    </w:p>
  </w:footnote>
  <w:footnote w:id="9407">
    <w:p>
      <w:pPr>
        <w:pStyle w:val="FootnoteText"/>
      </w:pPr>
      <w:r>
        <w:rPr>
          <w:rStyle w:val="FootnoteReference"/>
        </w:rPr>
        <w:footnoteRef/>
      </w:r>
      <w:r>
        <w:t xml:space="preserve"> Cross-references for "we should": Exod 18:17-26; Num 11:11-13; Deut 1:9-14; Neh 6:3; 2Tim 2:4.</w:t>
      </w:r>
    </w:p>
  </w:footnote>
  <w:footnote w:id="9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11">
    <w:p>
      <w:pPr>
        <w:pStyle w:val="FootnoteText"/>
      </w:pPr>
      <w:r>
        <w:rPr>
          <w:rStyle w:val="FootnoteReference"/>
        </w:rPr>
        <w:footnoteRef/>
      </w:r>
      <w:r>
        <w:t xml:space="preserve"> Cross-references: Acts 4:19; Acts 25:27.</w:t>
      </w:r>
    </w:p>
  </w:footnote>
  <w:footnote w:id="9412">
    <w:p>
      <w:pPr>
        <w:pStyle w:val="FootnoteText"/>
      </w:pPr>
      <w:r>
        <w:rPr>
          <w:rStyle w:val="FootnoteReference"/>
        </w:rPr>
        <w:footnoteRef/>
      </w:r>
      <w:r>
        <w:t xml:space="preserve"> Cross-references for "honest": Acts 10:22; Acts 16:2; Acts 22:12; 1Tim 3:7-8; 1Tim 3:10; 1Tim 5:10; 3John 1:12.</w:t>
      </w:r>
    </w:p>
  </w:footnote>
  <w:footnote w:id="94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14">
    <w:p>
      <w:pPr>
        <w:pStyle w:val="FootnoteText"/>
      </w:pPr>
      <w:r>
        <w:rPr>
          <w:rStyle w:val="FootnoteReference"/>
        </w:rPr>
        <w:footnoteRef/>
      </w:r>
      <w:r>
        <w:t xml:space="preserve"> Cross-references for "whom": Acts 6:6; Acts 13:2-3; 1Tim 3:8-15.</w:t>
      </w:r>
    </w:p>
  </w:footnote>
  <w:footnote w:id="9415">
    <w:p>
      <w:pPr>
        <w:pStyle w:val="FootnoteText"/>
      </w:pPr>
      <w:r>
        <w:rPr>
          <w:rStyle w:val="FootnoteReference"/>
        </w:rPr>
        <w:footnoteRef/>
      </w:r>
      <w:r>
        <w:t xml:space="preserve"> Cross-references for "brethren": Matt 23:8; Acts 9:30; Acts 15:23; 1John 3:14-16.</w:t>
      </w:r>
    </w:p>
  </w:footnote>
  <w:footnote w:id="9416">
    <w:p>
      <w:pPr>
        <w:pStyle w:val="FootnoteText"/>
      </w:pPr>
      <w:r>
        <w:rPr>
          <w:rStyle w:val="FootnoteReference"/>
        </w:rPr>
        <w:footnoteRef/>
      </w:r>
      <w:r>
        <w:t xml:space="preserve"> Cross-references for "look": Num 11:16; Deut 1:13; Acts 1:21; 1Cor 16:3; 2Cor 8:19-21.</w:t>
      </w:r>
    </w:p>
  </w:footnote>
  <w:footnote w:id="9417">
    <w:p>
      <w:pPr>
        <w:pStyle w:val="FootnoteText"/>
      </w:pPr>
      <w:r>
        <w:rPr>
          <w:rStyle w:val="FootnoteReference"/>
        </w:rPr>
        <w:footnoteRef/>
      </w:r>
      <w:r>
        <w:t xml:space="preserve"> Cross-references for "give": Acts 2:42; Acts 20:19-31; Rom 12:6-8; 1Cor 9:16; Col 4:17; 1Tim 4:13-16; 2Tim 4:2.</w:t>
      </w:r>
    </w:p>
  </w:footnote>
  <w:footnote w:id="9418">
    <w:p>
      <w:pPr>
        <w:pStyle w:val="FootnoteText"/>
      </w:pPr>
      <w:r>
        <w:rPr>
          <w:rStyle w:val="FootnoteReference"/>
        </w:rPr>
        <w:footnoteRef/>
      </w:r>
      <w:r>
        <w:t xml:space="preserve"> Cross-references for "prayer": Acts 1:14; Acts 13:2-3; Rom 1:9; Eph 1:15-17; Eph 3:14-21; Phil 1:4; Phil 1:9-11; Col 1:9-13; Col 2:1; Col 4:12.</w:t>
      </w:r>
    </w:p>
  </w:footnote>
  <w:footnote w:id="9419">
    <w:p>
      <w:pPr>
        <w:pStyle w:val="FootnoteText"/>
      </w:pPr>
      <w:r>
        <w:rPr>
          <w:rStyle w:val="FootnoteReference"/>
        </w:rPr>
        <w:footnoteRef/>
      </w:r>
      <w:r>
        <w:t xml:space="preserve"> Cross-references for "the saying": Gen 41:37; Prov 15:1; Prov 15:23; Prov 25:11-12; Acts 15:22.</w:t>
      </w:r>
    </w:p>
  </w:footnote>
  <w:footnote w:id="9420">
    <w:p>
      <w:pPr>
        <w:pStyle w:val="FootnoteText"/>
      </w:pPr>
      <w:r>
        <w:rPr>
          <w:rStyle w:val="FootnoteReference"/>
        </w:rPr>
        <w:footnoteRef/>
      </w:r>
      <w:r>
        <w:t xml:space="preserve"> Name meaning: Stephen (Stephanos) — Crown; garland. Received the martyr’s crown.</w:t>
      </w:r>
    </w:p>
  </w:footnote>
  <w:footnote w:id="9421">
    <w:p>
      <w:pPr>
        <w:pStyle w:val="FootnoteText"/>
      </w:pPr>
      <w:r>
        <w:rPr>
          <w:rStyle w:val="FootnoteReference"/>
        </w:rPr>
        <w:footnoteRef/>
      </w:r>
      <w:r>
        <w:t xml:space="preserve"> Name meaning: Philip (Philippos) — Lover of horses. Brought people to Jesus.</w:t>
      </w:r>
    </w:p>
  </w:footnote>
  <w:footnote w:id="9422">
    <w:p>
      <w:pPr>
        <w:pStyle w:val="FootnoteText"/>
      </w:pPr>
      <w:r>
        <w:rPr>
          <w:rStyle w:val="FootnoteReference"/>
        </w:rPr>
        <w:footnoteRef/>
      </w:r>
      <w:r>
        <w:t xml:space="preserve"> Personal name: Prochorus. Personal-name meaning: Prochorus — he that presides over the choirs. Source form: Prochorus.</w:t>
      </w:r>
    </w:p>
  </w:footnote>
  <w:footnote w:id="9423">
    <w:p>
      <w:pPr>
        <w:pStyle w:val="FootnoteText"/>
      </w:pPr>
      <w:r>
        <w:rPr>
          <w:rStyle w:val="FootnoteReference"/>
        </w:rPr>
        <w:footnoteRef/>
      </w:r>
      <w:r>
        <w:t xml:space="preserve"> Personal name: Nicanor. Personal-name meaning: Nicanor — a conqueror; victorious. Source form: Nicanor.</w:t>
      </w:r>
    </w:p>
  </w:footnote>
  <w:footnote w:id="9424">
    <w:p>
      <w:pPr>
        <w:pStyle w:val="FootnoteText"/>
      </w:pPr>
      <w:r>
        <w:rPr>
          <w:rStyle w:val="FootnoteReference"/>
        </w:rPr>
        <w:footnoteRef/>
      </w:r>
      <w:r>
        <w:t xml:space="preserve"> Personal name: Timon. Personal-name meaning: Timon — honorable; worthy. Source form: Timon.</w:t>
      </w:r>
    </w:p>
  </w:footnote>
  <w:footnote w:id="9425">
    <w:p>
      <w:pPr>
        <w:pStyle w:val="FootnoteText"/>
      </w:pPr>
      <w:r>
        <w:rPr>
          <w:rStyle w:val="FootnoteReference"/>
        </w:rPr>
        <w:footnoteRef/>
      </w:r>
      <w:r>
        <w:t xml:space="preserve"> Personal name: Parmenas. Personal-name meaning: Parmenas — that abides, or is permanent. Source form: Parmenas.</w:t>
      </w:r>
    </w:p>
  </w:footnote>
  <w:footnote w:id="942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9427">
    <w:p>
      <w:pPr>
        <w:pStyle w:val="FootnoteText"/>
      </w:pPr>
      <w:r>
        <w:rPr>
          <w:rStyle w:val="FootnoteReference"/>
        </w:rPr>
        <w:footnoteRef/>
      </w:r>
      <w:r>
        <w:t xml:space="preserve"> Cross-references for "a proselyte": Acts 13:1.</w:t>
      </w:r>
    </w:p>
  </w:footnote>
  <w:footnote w:id="9428">
    <w:p>
      <w:pPr>
        <w:pStyle w:val="FootnoteText"/>
      </w:pPr>
      <w:r>
        <w:rPr>
          <w:rStyle w:val="FootnoteReference"/>
        </w:rPr>
        <w:footnoteRef/>
      </w:r>
      <w:r>
        <w:t xml:space="preserve"> Place name: Antioch. Place-name meaning: Antioch — speedy as a chariot. Source form: Antioch. Greek form: αντιοχεα.</w:t>
      </w:r>
    </w:p>
  </w:footnote>
  <w:footnote w:id="9429">
    <w:p>
      <w:pPr>
        <w:pStyle w:val="FootnoteText"/>
      </w:pPr>
      <w:r>
        <w:rPr>
          <w:rStyle w:val="FootnoteReference"/>
        </w:rPr>
        <w:footnoteRef/>
      </w:r>
      <w:r>
        <w:t xml:space="preserve"> Cross-references for "Stephen": Mic 3:8; Acts 6:3; Acts 6:8; Acts 6:10; Acts 7:1-60; Acts 8:1-2; Acts 11:24.</w:t>
      </w:r>
    </w:p>
  </w:footnote>
  <w:footnote w:id="9430">
    <w:p>
      <w:pPr>
        <w:pStyle w:val="FootnoteText"/>
      </w:pPr>
      <w:r>
        <w:rPr>
          <w:rStyle w:val="FootnoteReference"/>
        </w:rPr>
        <w:footnoteRef/>
      </w:r>
      <w:r>
        <w:t xml:space="preserve"> Cross-references for "Philip": Acts 8:5-13; Acts 8:26-40; Acts 21:8.</w:t>
      </w:r>
    </w:p>
  </w:footnote>
  <w:footnote w:id="9431">
    <w:p>
      <w:pPr>
        <w:pStyle w:val="FootnoteText"/>
      </w:pPr>
      <w:r>
        <w:rPr>
          <w:rStyle w:val="FootnoteReference"/>
        </w:rPr>
        <w:footnoteRef/>
      </w:r>
      <w:r>
        <w:t xml:space="preserve"> Cross-references for "Nicolas": Rev 2:6; Rev 2:15.</w:t>
      </w:r>
    </w:p>
  </w:footnote>
  <w:footnote w:id="9432">
    <w:p>
      <w:pPr>
        <w:pStyle w:val="FootnoteText"/>
      </w:pPr>
      <w:r>
        <w:rPr>
          <w:rStyle w:val="FootnoteReference"/>
        </w:rPr>
        <w:footnoteRef/>
      </w:r>
      <w:r>
        <w:t xml:space="preserve"> Cross-references for "when": Acts 1:24; Acts 8:17; Acts 9:17; Acts 13:3; 1Tim 4:14; 1Tim 5:22; 2Tim 1:6.</w:t>
      </w:r>
    </w:p>
  </w:footnote>
  <w:footnote w:id="9433">
    <w:p>
      <w:pPr>
        <w:pStyle w:val="FootnoteText"/>
      </w:pPr>
      <w:r>
        <w:rPr>
          <w:rStyle w:val="FootnoteReference"/>
        </w:rPr>
        <w:footnoteRef/>
      </w:r>
      <w:r>
        <w:t xml:space="preserve"> Cross-references for "the word": Acts 12:24; Acts 19:20; Col 1:6; 2Tim 2:9.</w:t>
      </w:r>
    </w:p>
  </w:footnote>
  <w:footnote w:id="9434">
    <w:p>
      <w:pPr>
        <w:pStyle w:val="FootnoteText"/>
      </w:pPr>
      <w:r>
        <w:rPr>
          <w:rStyle w:val="FootnoteReference"/>
        </w:rPr>
        <w:footnoteRef/>
      </w:r>
      <w:r>
        <w:t xml:space="preserve"> Cross-references for "the number": Acts 21:20.</w:t>
      </w:r>
    </w:p>
  </w:footnote>
  <w:footnote w:id="9435">
    <w:p>
      <w:pPr>
        <w:pStyle w:val="FootnoteText"/>
      </w:pPr>
      <w:r>
        <w:rPr>
          <w:rStyle w:val="FootnoteReference"/>
        </w:rPr>
        <w:footnoteRef/>
      </w:r>
      <w:r>
        <w:t xml:space="preserve"> Place name: Jerusalem. Place-name meaning: Jerusalem — vision of peace. Source form: Jerusalem. Greek form: ιεροσολυμα.</w:t>
      </w:r>
    </w:p>
  </w:footnote>
  <w:footnote w:id="9436">
    <w:p>
      <w:pPr>
        <w:pStyle w:val="FootnoteText"/>
      </w:pPr>
      <w:r>
        <w:rPr>
          <w:rStyle w:val="FootnoteReference"/>
        </w:rPr>
        <w:footnoteRef/>
      </w:r>
      <w:r>
        <w:t xml:space="preserve"> Cross-references for "the priests": 2Chr 29:34; 2Chr 30:24; Ps 132:9; Ps 132:16; Matt 19:30; Luke 2:34; John 12:42.</w:t>
      </w:r>
    </w:p>
  </w:footnote>
  <w:footnote w:id="9437">
    <w:p>
      <w:pPr>
        <w:pStyle w:val="FootnoteText"/>
      </w:pPr>
      <w:r>
        <w:rPr>
          <w:rStyle w:val="FootnoteReference"/>
        </w:rPr>
        <w:footnoteRef/>
      </w:r>
      <w:r>
        <w:t xml:space="preserve"> Cross-references for "obedient": Rom 1:5; Rom 16:26; 2Thess 1:8; Heb 5:9; Heb 11:8.</w:t>
      </w:r>
    </w:p>
  </w:footnote>
  <w:footnote w:id="9438">
    <w:p>
      <w:pPr>
        <w:pStyle w:val="FootnoteText"/>
      </w:pPr>
      <w:r>
        <w:rPr>
          <w:rStyle w:val="FootnoteReference"/>
        </w:rPr>
        <w:footnoteRef/>
      </w:r>
      <w:r>
        <w:t xml:space="preserve"> Cross-references for "full": Acts 6:3; Acts 6:5; Acts 6:10; Acts 6:15; Acts 7:55; Eph 4:11; 1Tim 3:13.</w:t>
      </w:r>
    </w:p>
  </w:footnote>
  <w:footnote w:id="9439">
    <w:p>
      <w:pPr>
        <w:pStyle w:val="FootnoteText"/>
      </w:pPr>
      <w:r>
        <w:rPr>
          <w:rStyle w:val="FootnoteReference"/>
        </w:rPr>
        <w:footnoteRef/>
      </w:r>
      <w:r>
        <w:t xml:space="preserve"> Cross-references: Acts 2:17-18; Acts 4:29-30; Acts 8:6.</w:t>
      </w:r>
    </w:p>
  </w:footnote>
  <w:footnote w:id="9440">
    <w:p>
      <w:pPr>
        <w:pStyle w:val="FootnoteText"/>
      </w:pPr>
      <w:r>
        <w:rPr>
          <w:rStyle w:val="FootnoteReference"/>
        </w:rPr>
        <w:footnoteRef/>
      </w:r>
      <w:r>
        <w:t xml:space="preserve"> Cross-references for "there": Acts 13:45; Acts 17:17-18.</w:t>
      </w:r>
    </w:p>
  </w:footnote>
  <w:footnote w:id="9441">
    <w:p>
      <w:pPr>
        <w:pStyle w:val="FootnoteText"/>
      </w:pPr>
      <w:r>
        <w:rPr>
          <w:rStyle w:val="FootnoteReference"/>
        </w:rPr>
        <w:footnoteRef/>
      </w:r>
      <w:r>
        <w:t xml:space="preserve"> Cross-references for "the synagogue": Matt 10:17; Matt 23:34; Mark 13:9; Luke 21:12; Acts 22:19; Acts 26:11.</w:t>
      </w:r>
    </w:p>
  </w:footnote>
  <w:footnote w:id="9442">
    <w:p>
      <w:pPr>
        <w:pStyle w:val="FootnoteText"/>
      </w:pPr>
      <w:r>
        <w:rPr>
          <w:rStyle w:val="FootnoteReference"/>
        </w:rPr>
        <w:footnoteRef/>
      </w:r>
      <w:r>
        <w:t xml:space="preserve"> People-name: Freedmen. People-name meaning: Freedmen — freed persons; formerly enslaved people. Source form: Freedmen.</w:t>
      </w:r>
    </w:p>
  </w:footnote>
  <w:footnote w:id="9443">
    <w:p>
      <w:pPr>
        <w:pStyle w:val="FootnoteText"/>
      </w:pPr>
      <w:r>
        <w:rPr>
          <w:rStyle w:val="FootnoteReference"/>
        </w:rPr>
        <w:footnoteRef/>
      </w:r>
      <w:r>
        <w:t xml:space="preserve"> People-name: Cyrenians. People-name meaning: Cyrenians — people of Cyrene. Source form: Cyrenians.</w:t>
      </w:r>
    </w:p>
  </w:footnote>
  <w:footnote w:id="9444">
    <w:p>
      <w:pPr>
        <w:pStyle w:val="FootnoteText"/>
      </w:pPr>
      <w:r>
        <w:rPr>
          <w:rStyle w:val="FootnoteReference"/>
        </w:rPr>
        <w:footnoteRef/>
      </w:r>
      <w:r>
        <w:t xml:space="preserve"> People-name: Alexandrians. People-name meaning: Alexandrians — people of Alexandria; city of Alexander. Source form: Alexandrians.</w:t>
      </w:r>
    </w:p>
  </w:footnote>
  <w:footnote w:id="9445">
    <w:p>
      <w:pPr>
        <w:pStyle w:val="FootnoteText"/>
      </w:pPr>
      <w:r>
        <w:rPr>
          <w:rStyle w:val="FootnoteReference"/>
        </w:rPr>
        <w:footnoteRef/>
      </w:r>
      <w:r>
        <w:t xml:space="preserve"> Place name: Cilicia. Place-name meaning: Cilicia — which rolls or overturns. Source form: Cilicia. Greek form: κιλικιας.</w:t>
      </w:r>
    </w:p>
  </w:footnote>
  <w:footnote w:id="9446">
    <w:p>
      <w:pPr>
        <w:pStyle w:val="FootnoteText"/>
      </w:pPr>
      <w:r>
        <w:rPr>
          <w:rStyle w:val="FootnoteReference"/>
        </w:rPr>
        <w:footnoteRef/>
      </w:r>
      <w:r>
        <w:t xml:space="preserve"> Place name: Asia. Place-name meaning: Asia — muddy; boggy. Source form: Asia. Greek form: ασιαν.</w:t>
      </w:r>
    </w:p>
  </w:footnote>
  <w:footnote w:id="9447">
    <w:p>
      <w:pPr>
        <w:pStyle w:val="FootnoteText"/>
      </w:pPr>
      <w:r>
        <w:rPr>
          <w:rStyle w:val="FootnoteReference"/>
        </w:rPr>
        <w:footnoteRef/>
      </w:r>
      <w:r>
        <w:t xml:space="preserve"> Cross-references for "disputing": 1Cor 1:20.</w:t>
      </w:r>
    </w:p>
  </w:footnote>
  <w:footnote w:id="9448">
    <w:p>
      <w:pPr>
        <w:pStyle w:val="FootnoteText"/>
      </w:pPr>
      <w:r>
        <w:rPr>
          <w:rStyle w:val="FootnoteReference"/>
        </w:rPr>
        <w:footnoteRef/>
      </w:r>
      <w:r>
        <w:t xml:space="preserve"> Cross-references for "Cyrenians": Matt 27:32; Acts 2:10; Acts 11:20; Acts 13:1.</w:t>
      </w:r>
    </w:p>
  </w:footnote>
  <w:footnote w:id="9449">
    <w:p>
      <w:pPr>
        <w:pStyle w:val="FootnoteText"/>
      </w:pPr>
      <w:r>
        <w:rPr>
          <w:rStyle w:val="FootnoteReference"/>
        </w:rPr>
        <w:footnoteRef/>
      </w:r>
      <w:r>
        <w:t xml:space="preserve"> Cross-references for "Alexandrians": Acts 18:24; Acts 27:6.</w:t>
      </w:r>
    </w:p>
  </w:footnote>
  <w:footnote w:id="9450">
    <w:p>
      <w:pPr>
        <w:pStyle w:val="FootnoteText"/>
      </w:pPr>
      <w:r>
        <w:rPr>
          <w:rStyle w:val="FootnoteReference"/>
        </w:rPr>
        <w:footnoteRef/>
      </w:r>
      <w:r>
        <w:t xml:space="preserve"> Cross-references for "Cilicia": Acts 15:23; Acts 15:41; Acts 21:39; Acts 22:3; Acts 23:34; Acts 27:5; Gal 1:21.</w:t>
      </w:r>
    </w:p>
  </w:footnote>
  <w:footnote w:id="9451">
    <w:p>
      <w:pPr>
        <w:pStyle w:val="FootnoteText"/>
      </w:pPr>
      <w:r>
        <w:rPr>
          <w:rStyle w:val="FootnoteReference"/>
        </w:rPr>
        <w:footnoteRef/>
      </w:r>
      <w:r>
        <w:t xml:space="preserve"> Cross-references for "Asia": Acts 2:9; Acts 16:6; Acts 19:10; Acts 19:26; Acts 21:27.</w:t>
      </w:r>
    </w:p>
  </w:footnote>
  <w:footnote w:id="945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53">
    <w:p>
      <w:pPr>
        <w:pStyle w:val="FootnoteText"/>
      </w:pPr>
      <w:r>
        <w:rPr>
          <w:rStyle w:val="FootnoteReference"/>
        </w:rPr>
        <w:footnoteRef/>
      </w:r>
      <w:r>
        <w:t xml:space="preserve"> Cross-references for "the spirit": Job 32:8; Job 32:18; Mic 3:8; Luke 1:17; 1Cor 2:4.</w:t>
      </w:r>
    </w:p>
  </w:footnote>
  <w:footnote w:id="9454">
    <w:p>
      <w:pPr>
        <w:pStyle w:val="FootnoteText"/>
      </w:pPr>
      <w:r>
        <w:rPr>
          <w:rStyle w:val="FootnoteReference"/>
        </w:rPr>
        <w:footnoteRef/>
      </w:r>
      <w:r>
        <w:t xml:space="preserve"> Cross-references for "blasphemous": Lev 24:16; 1Kgs 21:10-13; John 10:33-36; Acts 6:13; Acts 18:6; Acts 26:11; 1Tim 1:13.</w:t>
      </w:r>
    </w:p>
  </w:footnote>
  <w:footnote w:id="9455">
    <w:p>
      <w:pPr>
        <w:pStyle w:val="FootnoteText"/>
      </w:pPr>
      <w:r>
        <w:rPr>
          <w:rStyle w:val="FootnoteReference"/>
        </w:rPr>
        <w:footnoteRef/>
      </w:r>
      <w:r>
        <w:t xml:space="preserve"> Personal name: Moses. Personal-name meaning: Moses — Drawn out. Source form: Moses.</w:t>
      </w:r>
    </w:p>
  </w:footnote>
  <w:footnote w:id="9456">
    <w:p>
      <w:pPr>
        <w:pStyle w:val="FootnoteText"/>
      </w:pPr>
      <w:r>
        <w:rPr>
          <w:rStyle w:val="FootnoteReference"/>
        </w:rPr>
        <w:footnoteRef/>
      </w:r>
      <w:r>
        <w:t xml:space="preserve"> Cross-references: 1Kgs 21:10; 1Kgs 21:13; Matt 26:59-60; Matt 28:12-15; John 16:3; Acts 23:12-15; Acts 24:1-13; Acts 25:3; Acts 25:7; Rom 3:8.</w:t>
      </w:r>
    </w:p>
  </w:footnote>
  <w:footnote w:id="9457">
    <w:p>
      <w:pPr>
        <w:pStyle w:val="FootnoteText"/>
      </w:pPr>
      <w:r>
        <w:rPr>
          <w:rStyle w:val="FootnoteReference"/>
        </w:rPr>
        <w:footnoteRef/>
      </w:r>
      <w:r>
        <w:t xml:space="preserve"> Cross-references for "against Moses": John 1:17; John 5:45-47; John 9:29; Acts 7:37-39; Acts 15:21; Acts 21:20-22; Acts 21:28; Heb 3:2-5.</w:t>
      </w:r>
    </w:p>
  </w:footnote>
  <w:footnote w:id="9458">
    <w:p>
      <w:pPr>
        <w:pStyle w:val="FootnoteText"/>
      </w:pPr>
      <w:r>
        <w:rPr>
          <w:rStyle w:val="FootnoteReference"/>
        </w:rPr>
        <w:footnoteRef/>
      </w:r>
      <w:r>
        <w:t xml:space="preserve"> Cross-references for "they stirred": Prov 15:18; Acts 13:50; Acts 14:2; Acts 17:5; Acts 17:13; Acts 21:27.</w:t>
      </w:r>
    </w:p>
  </w:footnote>
  <w:footnote w:id="9459">
    <w:p>
      <w:pPr>
        <w:pStyle w:val="FootnoteText"/>
      </w:pPr>
      <w:r>
        <w:rPr>
          <w:rStyle w:val="FootnoteReference"/>
        </w:rPr>
        <w:footnoteRef/>
      </w:r>
      <w:r>
        <w:t xml:space="preserve"> Cross-references for "and caught": Matt 26:57; Acts 4:1-3; Acts 5:18; Acts 5:27; Acts 16:19-21; Acts 17:5-6; Acts 18:12.</w:t>
      </w:r>
    </w:p>
  </w:footnote>
  <w:footnote w:id="9460">
    <w:p>
      <w:pPr>
        <w:pStyle w:val="FootnoteText"/>
      </w:pPr>
      <w:r>
        <w:rPr>
          <w:rStyle w:val="FootnoteReference"/>
        </w:rPr>
        <w:footnoteRef/>
      </w:r>
      <w:r>
        <w:t xml:space="preserve"> Cross-references: Ps 27:12; Ps 35:11; Ps 56:5; Acts 6:11.</w:t>
      </w:r>
    </w:p>
  </w:footnote>
  <w:footnote w:id="9461">
    <w:p>
      <w:pPr>
        <w:pStyle w:val="FootnoteText"/>
      </w:pPr>
      <w:r>
        <w:rPr>
          <w:rStyle w:val="FootnoteReference"/>
        </w:rPr>
        <w:footnoteRef/>
      </w:r>
      <w:r>
        <w:t xml:space="preserve"> Cross-references for "we have": Acts 25:8.</w:t>
      </w:r>
    </w:p>
  </w:footnote>
  <w:footnote w:id="946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63">
    <w:p>
      <w:pPr>
        <w:pStyle w:val="FootnoteText"/>
      </w:pPr>
      <w:r>
        <w:rPr>
          <w:rStyle w:val="FootnoteReference"/>
        </w:rPr>
        <w:footnoteRef/>
      </w:r>
      <w:r>
        <w:t xml:space="preserve"> Name meaning: Jesus (Yeshua) — Yahweh saves. He will save His people from their sins.</w:t>
      </w:r>
    </w:p>
  </w:footnote>
  <w:footnote w:id="9464">
    <w:p>
      <w:pPr>
        <w:pStyle w:val="FootnoteText"/>
      </w:pPr>
      <w:r>
        <w:rPr>
          <w:rStyle w:val="FootnoteReference"/>
        </w:rPr>
        <w:footnoteRef/>
      </w:r>
      <w:r>
        <w:t xml:space="preserve"> Place name: Nazareth. Place-name meaning: Nazareth — separated; crowned; sanctified. Source form: Nazareth. Greek form: ναζαρεθ.</w:t>
      </w:r>
    </w:p>
  </w:footnote>
  <w:footnote w:id="946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468">
    <w:p>
      <w:pPr>
        <w:pStyle w:val="FootnoteText"/>
      </w:pPr>
      <w:r>
        <w:rPr>
          <w:rStyle w:val="FootnoteReference"/>
        </w:rPr>
        <w:footnoteRef/>
      </w:r>
      <w:r>
        <w:t xml:space="preserve"> Cross-references: Exod 34:29-35; Eccl 8:1; Matt 13:43; Matt 17:2; 2Cor 3:7-8; 2Cor 3:18.</w:t>
      </w:r>
    </w:p>
  </w:footnote>
  <w:footnote w:id="9469">
    <w:p>
      <w:pPr>
        <w:pStyle w:val="FootnoteText"/>
      </w:pPr>
      <w:r>
        <w:rPr>
          <w:rStyle w:val="FootnoteReference"/>
        </w:rPr>
        <w:footnoteRef/>
      </w:r>
      <w:r>
        <w:t xml:space="preserve"> Cross-references: Matt 26:61-62; Mark 14:58-60; John 18:19-21; John 18:33-35; Acts 6:13-14.</w:t>
      </w:r>
    </w:p>
  </w:footnote>
  <w:footnote w:id="9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1">
    <w:p>
      <w:pPr>
        <w:pStyle w:val="FootnoteText"/>
      </w:pPr>
      <w:r>
        <w:rPr>
          <w:rStyle w:val="FootnoteReference"/>
        </w:rPr>
        <w:footnoteRef/>
      </w:r>
      <w:r>
        <w:t xml:space="preserve"> Cross-references for "appeared": Gen 12:1; Neh 9:7; Isa 51:2.</w:t>
      </w:r>
    </w:p>
  </w:footnote>
  <w:footnote w:id="9472">
    <w:p>
      <w:pPr>
        <w:pStyle w:val="FootnoteText"/>
      </w:pPr>
      <w:r>
        <w:rPr>
          <w:rStyle w:val="FootnoteReference"/>
        </w:rPr>
        <w:footnoteRef/>
      </w:r>
      <w:r>
        <w:t xml:space="preserve"> Personal name: Abraham. Personal-name meaning: Abraham — Father of a multitude. Source form: Abraham.</w:t>
      </w:r>
    </w:p>
  </w:footnote>
  <w:footnote w:id="9473">
    <w:p>
      <w:pPr>
        <w:pStyle w:val="FootnoteText"/>
      </w:pPr>
      <w:r>
        <w:rPr>
          <w:rStyle w:val="FootnoteReference"/>
        </w:rPr>
        <w:footnoteRef/>
      </w:r>
      <w:r>
        <w:t xml:space="preserve"> Cross-references for "when": Josh 24:2.</w:t>
      </w:r>
    </w:p>
  </w:footnote>
  <w:footnote w:id="947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947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947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94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9">
    <w:p>
      <w:pPr>
        <w:pStyle w:val="FootnoteText"/>
      </w:pPr>
      <w:r>
        <w:rPr>
          <w:rStyle w:val="FootnoteReference"/>
        </w:rPr>
        <w:footnoteRef/>
      </w:r>
      <w:r>
        <w:t xml:space="preserve"> Cross-references: Acts 22:1; Acts 23:7.</w:t>
      </w:r>
    </w:p>
  </w:footnote>
  <w:footnote w:id="948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81">
    <w:p>
      <w:pPr>
        <w:pStyle w:val="FootnoteText"/>
      </w:pPr>
      <w:r>
        <w:rPr>
          <w:rStyle w:val="FootnoteReference"/>
        </w:rPr>
        <w:footnoteRef/>
      </w:r>
      <w:r>
        <w:t xml:space="preserve"> Cross-references for "Charran": Gen 11:31; Gen 12:5; Gen 29:4.</w:t>
      </w:r>
    </w:p>
  </w:footnote>
  <w:footnote w:id="9482">
    <w:p>
      <w:pPr>
        <w:pStyle w:val="FootnoteText"/>
      </w:pPr>
      <w:r>
        <w:rPr>
          <w:rStyle w:val="FootnoteReference"/>
        </w:rPr>
        <w:footnoteRef/>
      </w:r>
      <w:r>
        <w:t xml:space="preserve"> Cross-references for "the land": Gen 13:14-17; Gen 15:7; Josh 24:3; Neh 9:8.</w:t>
      </w:r>
    </w:p>
  </w:footnote>
  <w:footnote w:id="9483">
    <w:p>
      <w:pPr>
        <w:pStyle w:val="FootnoteText"/>
      </w:pPr>
      <w:r>
        <w:rPr>
          <w:rStyle w:val="FootnoteReference"/>
        </w:rPr>
        <w:footnoteRef/>
      </w:r>
      <w:r>
        <w:t xml:space="preserve"> Cross-references: Gen 12:1; Matt 10:37; Luke 14:33; 2Cor 6:17; Heb 11:8.</w:t>
      </w:r>
    </w:p>
  </w:footnote>
  <w:footnote w:id="9484">
    <w:p>
      <w:pPr>
        <w:pStyle w:val="FootnoteText"/>
      </w:pPr>
      <w:r>
        <w:rPr>
          <w:rStyle w:val="FootnoteReference"/>
        </w:rPr>
        <w:footnoteRef/>
      </w:r>
      <w:r>
        <w:t xml:space="preserve"> Cross-references for "came": Gen 11:31-32; Gen 12:4-5; Isa 41:2; Isa 41:9.</w:t>
      </w:r>
    </w:p>
  </w:footnote>
  <w:footnote w:id="9485">
    <w:p>
      <w:pPr>
        <w:pStyle w:val="FootnoteText"/>
      </w:pPr>
      <w:r>
        <w:rPr>
          <w:rStyle w:val="FootnoteReference"/>
        </w:rPr>
        <w:footnoteRef/>
      </w:r>
      <w:r>
        <w:t xml:space="preserve"> People-name: Chaldeans. People-name meaning: Chaldeans — as demons, or as robbers. Source form: Chaldeans.</w:t>
      </w:r>
    </w:p>
  </w:footnote>
  <w:footnote w:id="9486">
    <w:p>
      <w:pPr>
        <w:pStyle w:val="FootnoteText"/>
      </w:pPr>
      <w:r>
        <w:rPr>
          <w:rStyle w:val="FootnoteReference"/>
        </w:rPr>
        <w:footnoteRef/>
      </w:r>
      <w:r>
        <w:t xml:space="preserve"> Cross-references for "he gave": Gen 23:4; Ps 105:11-12; Heb 11:9-10; Heb 11:13-16.</w:t>
      </w:r>
    </w:p>
  </w:footnote>
  <w:footnote w:id="9487">
    <w:p>
      <w:pPr>
        <w:pStyle w:val="FootnoteText"/>
      </w:pPr>
      <w:r>
        <w:rPr>
          <w:rStyle w:val="FootnoteReference"/>
        </w:rPr>
        <w:footnoteRef/>
      </w:r>
      <w:r>
        <w:t xml:space="preserve"> Cross-references for "when": Gen 15:2-5; Gen 16:2; Gen 17:16-19.</w:t>
      </w:r>
    </w:p>
  </w:footnote>
  <w:footnote w:id="9488">
    <w:p>
      <w:pPr>
        <w:pStyle w:val="FootnoteText"/>
      </w:pPr>
      <w:r>
        <w:rPr>
          <w:rStyle w:val="FootnoteReference"/>
        </w:rPr>
        <w:footnoteRef/>
      </w:r>
      <w:r>
        <w:t xml:space="preserve"> Cross-references: Deut 2:5.</w:t>
      </w:r>
    </w:p>
  </w:footnote>
  <w:footnote w:id="9489">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90">
    <w:p>
      <w:pPr>
        <w:pStyle w:val="FootnoteText"/>
      </w:pPr>
      <w:r>
        <w:rPr>
          <w:rStyle w:val="FootnoteReference"/>
        </w:rPr>
        <w:footnoteRef/>
      </w:r>
      <w:r>
        <w:t xml:space="preserve"> Cross-references for "That": Gen 15:13; Gen 15:16.</w:t>
      </w:r>
    </w:p>
  </w:footnote>
  <w:footnote w:id="9491">
    <w:p>
      <w:pPr>
        <w:pStyle w:val="FootnoteText"/>
      </w:pPr>
      <w:r>
        <w:rPr>
          <w:rStyle w:val="FootnoteReference"/>
        </w:rPr>
        <w:footnoteRef/>
      </w:r>
      <w:r>
        <w:t xml:space="preserve"> Cross-references for "four": Exod 12:40-41; Gal 3:17.</w:t>
      </w:r>
    </w:p>
  </w:footnote>
  <w:footnote w:id="9492">
    <w:p>
      <w:pPr>
        <w:pStyle w:val="FootnoteText"/>
      </w:pPr>
      <w:r>
        <w:rPr>
          <w:rStyle w:val="FootnoteReference"/>
        </w:rPr>
        <w:footnoteRef/>
      </w:r>
      <w:r>
        <w:t xml:space="preserve"> Cross-references for "the nation": Gen 15:14-16; Neh 9:9-11; Ps 74:12-14; Ps 78:43-51; Ps 105:27-36; Ps 135:8-9; Ps 136:10-15; Isa 51:9-10.</w:t>
      </w:r>
    </w:p>
  </w:footnote>
  <w:footnote w:id="9493">
    <w:p>
      <w:pPr>
        <w:pStyle w:val="FootnoteText"/>
      </w:pPr>
      <w:r>
        <w:rPr>
          <w:rStyle w:val="FootnoteReference"/>
        </w:rPr>
        <w:footnoteRef/>
      </w:r>
      <w:r>
        <w:t xml:space="preserve"> Cross-references for "and serve": Exod 3:12.</w:t>
      </w:r>
    </w:p>
  </w:footnote>
  <w:footnote w:id="9494">
    <w:p>
      <w:pPr>
        <w:pStyle w:val="FootnoteText"/>
      </w:pPr>
      <w:r>
        <w:rPr>
          <w:rStyle w:val="FootnoteReference"/>
        </w:rPr>
        <w:footnoteRef/>
      </w:r>
      <w:r>
        <w:t xml:space="preserve"> Cross-references for "the covenant": Gen 17:9-14; John 7:22; Rom 4:10; Gal 3:15; Gal 3:17.</w:t>
      </w:r>
    </w:p>
  </w:footnote>
  <w:footnote w:id="9495">
    <w:p>
      <w:pPr>
        <w:pStyle w:val="FootnoteText"/>
      </w:pPr>
      <w:r>
        <w:rPr>
          <w:rStyle w:val="FootnoteReference"/>
        </w:rPr>
        <w:footnoteRef/>
      </w:r>
      <w:r>
        <w:t xml:space="preserve"> Cross-references for "and so": Gen 17:12; Gen 21:1-4; G2532; G3779.</w:t>
      </w:r>
    </w:p>
  </w:footnote>
  <w:footnote w:id="9496">
    <w:p>
      <w:pPr>
        <w:pStyle w:val="FootnoteText"/>
      </w:pPr>
      <w:r>
        <w:rPr>
          <w:rStyle w:val="FootnoteReference"/>
        </w:rPr>
        <w:footnoteRef/>
      </w:r>
      <w:r>
        <w:t xml:space="preserve"> Personal name: Isaac. Personal-name meaning: Isaac — He laughs; laughter. Source form: Isaac.</w:t>
      </w:r>
    </w:p>
  </w:footnote>
  <w:footnote w:id="9497">
    <w:p>
      <w:pPr>
        <w:pStyle w:val="FootnoteText"/>
      </w:pPr>
      <w:r>
        <w:rPr>
          <w:rStyle w:val="FootnoteReference"/>
        </w:rPr>
        <w:footnoteRef/>
      </w:r>
      <w:r>
        <w:t xml:space="preserve"> Cross-references for "and Isaac": Gen 25:21-26; 1Chr 1:34; Matt 1:2; Rom 9:9-13.</w:t>
      </w:r>
    </w:p>
  </w:footnote>
  <w:footnote w:id="949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499">
    <w:p>
      <w:pPr>
        <w:pStyle w:val="FootnoteText"/>
      </w:pPr>
      <w:r>
        <w:rPr>
          <w:rStyle w:val="FootnoteReference"/>
        </w:rPr>
        <w:footnoteRef/>
      </w:r>
      <w:r>
        <w:t xml:space="preserve"> Cross-references for "and Jacob": Gen 29:31-35; Gen 30:1-24; Gen 35:16; Gen 35:23-26; Exod 1:1-4; 1Chr 2:1-2.</w:t>
      </w:r>
    </w:p>
  </w:footnote>
  <w:footnote w:id="9500">
    <w:p>
      <w:pPr>
        <w:pStyle w:val="FootnoteText"/>
      </w:pPr>
      <w:r>
        <w:rPr>
          <w:rStyle w:val="FootnoteReference"/>
        </w:rPr>
        <w:footnoteRef/>
      </w:r>
      <w:r>
        <w:t xml:space="preserve"> Cross-references for "patriarchs": Acts 2:29; Heb 7:4.</w:t>
      </w:r>
    </w:p>
  </w:footnote>
  <w:footnote w:id="9501">
    <w:p>
      <w:pPr>
        <w:pStyle w:val="FootnoteText"/>
      </w:pPr>
      <w:r>
        <w:rPr>
          <w:rStyle w:val="FootnoteReference"/>
        </w:rPr>
        <w:footnoteRef/>
      </w:r>
      <w:r>
        <w:t xml:space="preserve"> Cross-references for "moved": Gen 37:4-11; Gen 49:23; Matt 27:18.</w:t>
      </w:r>
    </w:p>
  </w:footnote>
  <w:footnote w:id="9502">
    <w:p>
      <w:pPr>
        <w:pStyle w:val="FootnoteText"/>
      </w:pPr>
      <w:r>
        <w:rPr>
          <w:rStyle w:val="FootnoteReference"/>
        </w:rPr>
        <w:footnoteRef/>
      </w:r>
      <w:r>
        <w:t xml:space="preserve"> Cross-references for "sold": Gen 37:18-29; Gen 45:4; Gen 50:15-20; Ps 105:17.</w:t>
      </w:r>
    </w:p>
  </w:footnote>
  <w:footnote w:id="9503">
    <w:p>
      <w:pPr>
        <w:pStyle w:val="FootnoteText"/>
      </w:pPr>
      <w:r>
        <w:rPr>
          <w:rStyle w:val="FootnoteReference"/>
        </w:rPr>
        <w:footnoteRef/>
      </w:r>
      <w:r>
        <w:t xml:space="preserve"> Personal name: Joseph. Personal-name meaning: Joseph — He adds; may He add. Source form: Joseph.</w:t>
      </w:r>
    </w:p>
  </w:footnote>
  <w:footnote w:id="95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505">
    <w:p>
      <w:pPr>
        <w:pStyle w:val="FootnoteText"/>
      </w:pPr>
      <w:r>
        <w:rPr>
          <w:rStyle w:val="FootnoteReference"/>
        </w:rPr>
        <w:footnoteRef/>
      </w:r>
      <w:r>
        <w:t xml:space="preserve"> Cross-references: Gen 39:2; Gen 39:5; Gen 39:21-23; Gen 49:24; Isa 41:10; Isa 43:2.</w:t>
      </w:r>
    </w:p>
  </w:footnote>
  <w:footnote w:id="9506">
    <w:p>
      <w:pPr>
        <w:pStyle w:val="FootnoteText"/>
      </w:pPr>
      <w:r>
        <w:rPr>
          <w:rStyle w:val="FootnoteReference"/>
        </w:rPr>
        <w:footnoteRef/>
      </w:r>
      <w:r>
        <w:t xml:space="preserve"> Cross-references for "delivered": Gen 48:16; Ps 22:24; Ps 34:17-19; Ps 37:40; Ps 40:1-3; 2Tim 4:18; Jas 5:11; Rev 7:14.</w:t>
      </w:r>
    </w:p>
  </w:footnote>
  <w:footnote w:id="9507">
    <w:p>
      <w:pPr>
        <w:pStyle w:val="FootnoteText"/>
      </w:pPr>
      <w:r>
        <w:rPr>
          <w:rStyle w:val="FootnoteReference"/>
        </w:rPr>
        <w:footnoteRef/>
      </w:r>
      <w:r>
        <w:t xml:space="preserve"> Cross-references for "gave": Gen 41:12-46; Gen 42:6; Gen 44:18; Gen 45:8-9; Ps 105:19-22; Prov 2:6; Prov 3:4; Prov 16:7.</w:t>
      </w:r>
    </w:p>
  </w:footnote>
  <w:footnote w:id="9508">
    <w:p>
      <w:pPr>
        <w:pStyle w:val="FootnoteText"/>
      </w:pPr>
      <w:r>
        <w:rPr>
          <w:rStyle w:val="FootnoteReference"/>
        </w:rPr>
        <w:footnoteRef/>
      </w:r>
      <w:r>
        <w:t xml:space="preserve"> Personal name: Pharaoh. Personal-name meaning: Pharaoh — Great house. Source form: Pharaoh.</w:t>
      </w:r>
    </w:p>
  </w:footnote>
  <w:footnote w:id="9509">
    <w:p>
      <w:pPr>
        <w:pStyle w:val="FootnoteText"/>
      </w:pPr>
      <w:r>
        <w:rPr>
          <w:rStyle w:val="FootnoteReference"/>
        </w:rPr>
        <w:footnoteRef/>
      </w:r>
      <w:r>
        <w:t xml:space="preserve"> Place name: Canaan. Place-name meaning: Canaan — Lowland; humbled; merchant-land. Source form: Canaan. Greek form: χαναναια.</w:t>
      </w:r>
    </w:p>
  </w:footnote>
  <w:footnote w:id="9510">
    <w:p>
      <w:pPr>
        <w:pStyle w:val="FootnoteText"/>
      </w:pPr>
      <w:r>
        <w:rPr>
          <w:rStyle w:val="FootnoteReference"/>
        </w:rPr>
        <w:footnoteRef/>
      </w:r>
      <w:r>
        <w:t xml:space="preserve"> Cross-references: Gen 41:54-57; Gen 43:1; Gen 45:5-6; Gen 45:11; Gen 47:13-15; Ps 105:16.</w:t>
      </w:r>
    </w:p>
  </w:footnote>
  <w:footnote w:id="9511">
    <w:p>
      <w:pPr>
        <w:pStyle w:val="FootnoteText"/>
      </w:pPr>
      <w:r>
        <w:rPr>
          <w:rStyle w:val="FootnoteReference"/>
        </w:rPr>
        <w:footnoteRef/>
      </w:r>
      <w:r>
        <w:t xml:space="preserve"> Cross-references: Gen 42:1-24; Gen 43:2.</w:t>
      </w:r>
    </w:p>
  </w:footnote>
  <w:footnote w:id="9512">
    <w:p>
      <w:pPr>
        <w:pStyle w:val="FootnoteText"/>
      </w:pPr>
      <w:r>
        <w:rPr>
          <w:rStyle w:val="FootnoteReference"/>
        </w:rPr>
        <w:footnoteRef/>
      </w:r>
      <w:r>
        <w:t xml:space="preserve"> Cross-references for "Joseph": Gen 45:1-18; Gen 46:31-34; Gen 47:1-10.</w:t>
      </w:r>
    </w:p>
  </w:footnote>
  <w:footnote w:id="9513">
    <w:p>
      <w:pPr>
        <w:pStyle w:val="FootnoteText"/>
      </w:pPr>
      <w:r>
        <w:rPr>
          <w:rStyle w:val="FootnoteReference"/>
        </w:rPr>
        <w:footnoteRef/>
      </w:r>
      <w:r>
        <w:t xml:space="preserve"> Cross-references for "sent": Gen 45:9-11; Ps 105:23.</w:t>
      </w:r>
    </w:p>
  </w:footnote>
  <w:footnote w:id="9514">
    <w:p>
      <w:pPr>
        <w:pStyle w:val="FootnoteText"/>
      </w:pPr>
      <w:r>
        <w:rPr>
          <w:rStyle w:val="FootnoteReference"/>
        </w:rPr>
        <w:footnoteRef/>
      </w:r>
      <w:r>
        <w:t xml:space="preserve"> Cross-references for "threescore": Gen 46:12; Gen 46:26-27; Deut 10:22; 1Chr 2:5-6.</w:t>
      </w:r>
    </w:p>
  </w:footnote>
  <w:footnote w:id="9515">
    <w:p>
      <w:pPr>
        <w:pStyle w:val="FootnoteText"/>
      </w:pPr>
      <w:r>
        <w:rPr>
          <w:rStyle w:val="FootnoteReference"/>
        </w:rPr>
        <w:footnoteRef/>
      </w:r>
      <w:r>
        <w:t xml:space="preserve"> Cross-references for "Jacob": Gen 46:3-7; Num 20:15; Deut 10:22; Deut 26:5; Josh 24:4.</w:t>
      </w:r>
    </w:p>
  </w:footnote>
  <w:footnote w:id="9516">
    <w:p>
      <w:pPr>
        <w:pStyle w:val="FootnoteText"/>
      </w:pPr>
      <w:r>
        <w:rPr>
          <w:rStyle w:val="FootnoteReference"/>
        </w:rPr>
        <w:footnoteRef/>
      </w:r>
      <w:r>
        <w:t xml:space="preserve"> Cross-references for "died": Gen 49:33; Exod 1:6; Heb 11:21-22.</w:t>
      </w:r>
    </w:p>
  </w:footnote>
  <w:footnote w:id="951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9518">
    <w:p>
      <w:pPr>
        <w:pStyle w:val="FootnoteText"/>
      </w:pPr>
      <w:r>
        <w:rPr>
          <w:rStyle w:val="FootnoteReference"/>
        </w:rPr>
        <w:footnoteRef/>
      </w:r>
      <w:r>
        <w:t xml:space="preserve"> Personal name: Hamor. Personal-name meaning: Hamor — an ass; clay; dirt. Source form: Hamor.</w:t>
      </w:r>
    </w:p>
  </w:footnote>
  <w:footnote w:id="951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9520">
    <w:p>
      <w:pPr>
        <w:pStyle w:val="FootnoteText"/>
      </w:pPr>
      <w:r>
        <w:rPr>
          <w:rStyle w:val="FootnoteReference"/>
        </w:rPr>
        <w:footnoteRef/>
      </w:r>
      <w:r>
        <w:t xml:space="preserve"> Cross-references: Gen 23:16; Gen 33:19; Exod 13:19; Josh 24:32; G3844.</w:t>
      </w:r>
    </w:p>
  </w:footnote>
  <w:footnote w:id="9521">
    <w:p>
      <w:pPr>
        <w:pStyle w:val="FootnoteText"/>
      </w:pPr>
      <w:r>
        <w:rPr>
          <w:rStyle w:val="FootnoteReference"/>
        </w:rPr>
        <w:footnoteRef/>
      </w:r>
      <w:r>
        <w:t xml:space="preserve"> Cross-references for "the sepulchre": Gen 33:9-20; Gen 35:19; Gen 49:29-32.</w:t>
      </w:r>
    </w:p>
  </w:footnote>
  <w:footnote w:id="9522">
    <w:p>
      <w:pPr>
        <w:pStyle w:val="FootnoteText"/>
      </w:pPr>
      <w:r>
        <w:rPr>
          <w:rStyle w:val="FootnoteReference"/>
        </w:rPr>
        <w:footnoteRef/>
      </w:r>
      <w:r>
        <w:t xml:space="preserve"> Cross-references for "Emmor": Gen 34:2-31.</w:t>
      </w:r>
    </w:p>
  </w:footnote>
  <w:footnote w:id="9523">
    <w:p>
      <w:pPr>
        <w:pStyle w:val="FootnoteText"/>
      </w:pPr>
      <w:r>
        <w:rPr>
          <w:rStyle w:val="FootnoteReference"/>
        </w:rPr>
        <w:footnoteRef/>
      </w:r>
      <w:r>
        <w:t xml:space="preserve"> Cross-references for "when": Gen 15:13-16; Acts 7:6; 2Pet 3:8-9.</w:t>
      </w:r>
    </w:p>
  </w:footnote>
  <w:footnote w:id="9524">
    <w:p>
      <w:pPr>
        <w:pStyle w:val="FootnoteText"/>
      </w:pPr>
      <w:r>
        <w:rPr>
          <w:rStyle w:val="FootnoteReference"/>
        </w:rPr>
        <w:footnoteRef/>
      </w:r>
      <w:r>
        <w:t xml:space="preserve"> Cross-references for "the people": Exod 1:7-12; Exod 1:20; Ps 105:24-25; Acts 13:17.</w:t>
      </w:r>
    </w:p>
  </w:footnote>
  <w:footnote w:id="9525">
    <w:p>
      <w:pPr>
        <w:pStyle w:val="FootnoteText"/>
      </w:pPr>
      <w:r>
        <w:rPr>
          <w:rStyle w:val="FootnoteReference"/>
        </w:rPr>
        <w:footnoteRef/>
      </w:r>
      <w:r>
        <w:t xml:space="preserve"> Cross-references: Exod 1:8.</w:t>
      </w:r>
    </w:p>
  </w:footnote>
  <w:footnote w:id="9526">
    <w:p>
      <w:pPr>
        <w:pStyle w:val="FootnoteText"/>
      </w:pPr>
      <w:r>
        <w:rPr>
          <w:rStyle w:val="FootnoteReference"/>
        </w:rPr>
        <w:footnoteRef/>
      </w:r>
      <w:r>
        <w:t xml:space="preserve"> Cross-references: Exod 1:9-22; Ps 83:4-5; Ps 105:25; Ps 129:1-3; Rev 12:4-5.</w:t>
      </w:r>
    </w:p>
  </w:footnote>
  <w:footnote w:id="9527">
    <w:p>
      <w:pPr>
        <w:pStyle w:val="FootnoteText"/>
      </w:pPr>
      <w:r>
        <w:rPr>
          <w:rStyle w:val="FootnoteReference"/>
        </w:rPr>
        <w:footnoteRef/>
      </w:r>
      <w:r>
        <w:t xml:space="preserve"> Personal name: Moses. Personal-name meaning: Moses — Drawn out. Source form: Moses.</w:t>
      </w:r>
    </w:p>
  </w:footnote>
  <w:footnote w:id="9528">
    <w:p>
      <w:pPr>
        <w:pStyle w:val="FootnoteText"/>
      </w:pPr>
      <w:r>
        <w:rPr>
          <w:rStyle w:val="FootnoteReference"/>
        </w:rPr>
        <w:footnoteRef/>
      </w:r>
      <w:r>
        <w:t xml:space="preserve"> Cross-references for "and was": 1Sam 16:12; Heb 11:23.</w:t>
      </w:r>
    </w:p>
  </w:footnote>
  <w:footnote w:id="9529">
    <w:p>
      <w:pPr>
        <w:pStyle w:val="FootnoteText"/>
      </w:pPr>
      <w:r>
        <w:rPr>
          <w:rStyle w:val="FootnoteReference"/>
        </w:rPr>
        <w:footnoteRef/>
      </w:r>
      <w:r>
        <w:t xml:space="preserve"> Cross-references for "Moses": Exod 2:2-10.</w:t>
      </w:r>
    </w:p>
  </w:footnote>
  <w:footnote w:id="9530">
    <w:p>
      <w:pPr>
        <w:pStyle w:val="FootnoteText"/>
      </w:pPr>
      <w:r>
        <w:rPr>
          <w:rStyle w:val="FootnoteReference"/>
        </w:rPr>
        <w:footnoteRef/>
      </w:r>
      <w:r>
        <w:t xml:space="preserve"> Cross-references for "when": Exod 2:2-10; Deut 32:26.</w:t>
      </w:r>
    </w:p>
  </w:footnote>
  <w:footnote w:id="9531">
    <w:p>
      <w:pPr>
        <w:pStyle w:val="FootnoteText"/>
      </w:pPr>
      <w:r>
        <w:rPr>
          <w:rStyle w:val="FootnoteReference"/>
        </w:rPr>
        <w:footnoteRef/>
      </w:r>
      <w:r>
        <w:t xml:space="preserve"> Cross-references: Heb 11:24.</w:t>
      </w:r>
    </w:p>
  </w:footnote>
  <w:footnote w:id="9532">
    <w:p>
      <w:pPr>
        <w:pStyle w:val="FootnoteText"/>
      </w:pPr>
      <w:r>
        <w:rPr>
          <w:rStyle w:val="FootnoteReference"/>
        </w:rPr>
        <w:footnoteRef/>
      </w:r>
      <w:r>
        <w:t xml:space="preserve"> Cross-references for "was learned": 1Kgs 4:29; 2Chr 9:22; Isa 19:11; Dan 1:4; Dan 1:17-20.</w:t>
      </w:r>
    </w:p>
  </w:footnote>
  <w:footnote w:id="9533">
    <w:p>
      <w:pPr>
        <w:pStyle w:val="FootnoteText"/>
      </w:pPr>
      <w:r>
        <w:rPr>
          <w:rStyle w:val="FootnoteReference"/>
        </w:rPr>
        <w:footnoteRef/>
      </w:r>
      <w:r>
        <w:t xml:space="preserve"> People-name: Egyptians. People-name meaning: Egyptians — that troubles or oppresses; anguish. Source form: Egyptians.</w:t>
      </w:r>
    </w:p>
  </w:footnote>
  <w:footnote w:id="9534">
    <w:p>
      <w:pPr>
        <w:pStyle w:val="FootnoteText"/>
      </w:pPr>
      <w:r>
        <w:rPr>
          <w:rStyle w:val="FootnoteReference"/>
        </w:rPr>
        <w:footnoteRef/>
      </w:r>
      <w:r>
        <w:t xml:space="preserve"> Cross-references for "and was": Luke 24:19.</w:t>
      </w:r>
    </w:p>
  </w:footnote>
  <w:footnote w:id="9535">
    <w:p>
      <w:pPr>
        <w:pStyle w:val="FootnoteText"/>
      </w:pPr>
      <w:r>
        <w:rPr>
          <w:rStyle w:val="FootnoteReference"/>
        </w:rPr>
        <w:footnoteRef/>
      </w:r>
      <w:r>
        <w:t xml:space="preserve"> Cross-references for "when": Exod 2:11-12; Heb 11:24-26.</w:t>
      </w:r>
    </w:p>
  </w:footnote>
  <w:footnote w:id="953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37">
    <w:p>
      <w:pPr>
        <w:pStyle w:val="FootnoteText"/>
      </w:pPr>
      <w:r>
        <w:rPr>
          <w:rStyle w:val="FootnoteReference"/>
        </w:rPr>
        <w:footnoteRef/>
      </w:r>
      <w:r>
        <w:t xml:space="preserve"> Place name: Israel. Place-name meaning: Israel — God contends; strives with God. Source form: Israel. Greek form: ισραηλ.</w:t>
      </w:r>
    </w:p>
  </w:footnote>
  <w:footnote w:id="9538">
    <w:p>
      <w:pPr>
        <w:pStyle w:val="FootnoteText"/>
      </w:pPr>
      <w:r>
        <w:rPr>
          <w:rStyle w:val="FootnoteReference"/>
        </w:rPr>
        <w:footnoteRef/>
      </w:r>
      <w:r>
        <w:t xml:space="preserve"> Cross-references: Exod 4:18; Acts 15:36.</w:t>
      </w:r>
    </w:p>
  </w:footnote>
  <w:footnote w:id="9539">
    <w:p>
      <w:pPr>
        <w:pStyle w:val="FootnoteText"/>
      </w:pPr>
      <w:r>
        <w:rPr>
          <w:rStyle w:val="FootnoteReference"/>
        </w:rPr>
        <w:footnoteRef/>
      </w:r>
      <w:r>
        <w:t xml:space="preserve"> People-name: Egyptian. People-name meaning: Egyptian — that troubles or oppresses; anguish. Source form: Egyptian.</w:t>
      </w:r>
    </w:p>
  </w:footnote>
  <w:footnote w:id="9540">
    <w:p>
      <w:pPr>
        <w:pStyle w:val="FootnoteText"/>
      </w:pPr>
      <w:r>
        <w:rPr>
          <w:rStyle w:val="FootnoteReference"/>
        </w:rPr>
        <w:footnoteRef/>
      </w:r>
      <w:r>
        <w:t xml:space="preserve"> Cross-references: John 18:10-11; John 18:25-27; Acts 7:28.</w:t>
      </w:r>
    </w:p>
  </w:footnote>
  <w:footnote w:id="9541">
    <w:p>
      <w:pPr>
        <w:pStyle w:val="FootnoteText"/>
      </w:pPr>
      <w:r>
        <w:rPr>
          <w:rStyle w:val="FootnoteReference"/>
        </w:rPr>
        <w:footnoteRef/>
      </w:r>
      <w:r>
        <w:t xml:space="preserve"> Cross-references: 1Sam 14:45; 1Sam 19:5; 2Kgs 5:1; Acts 14:27; Acts 15:4; Acts 15:7; Acts 21:19; Rom 15:18; 1Cor 3:9; 1Cor 15:10; 2Cor 6:1; Col 1:29.</w:t>
      </w:r>
    </w:p>
  </w:footnote>
  <w:footnote w:id="9542">
    <w:p>
      <w:pPr>
        <w:pStyle w:val="FootnoteText"/>
      </w:pPr>
      <w:r>
        <w:rPr>
          <w:rStyle w:val="FootnoteReference"/>
        </w:rPr>
        <w:footnoteRef/>
      </w:r>
      <w:r>
        <w:t xml:space="preserve"> Cross-references: Ps 106:7; Mark 9:32; Luke 9:45; Luke 18:34.</w:t>
      </w:r>
    </w:p>
  </w:footnote>
  <w:footnote w:id="9543">
    <w:p>
      <w:pPr>
        <w:pStyle w:val="FootnoteText"/>
      </w:pPr>
      <w:r>
        <w:rPr>
          <w:rStyle w:val="FootnoteReference"/>
        </w:rPr>
        <w:footnoteRef/>
      </w:r>
      <w:r>
        <w:t xml:space="preserve"> Cross-references for "the next": Exod 2:13-15.</w:t>
      </w:r>
    </w:p>
  </w:footnote>
  <w:footnote w:id="9544">
    <w:p>
      <w:pPr>
        <w:pStyle w:val="FootnoteText"/>
      </w:pPr>
      <w:r>
        <w:rPr>
          <w:rStyle w:val="FootnoteReference"/>
        </w:rPr>
        <w:footnoteRef/>
      </w:r>
      <w:r>
        <w:t xml:space="preserve"> Cross-references for "ye are": Gen 13:8; Gen 45:24; Ps 133:1; Prov 18:19; John 15:17-18; 1Cor 6:6-8; Phil 2:1; Phil 2:3; 1John 3:11-15.</w:t>
      </w:r>
    </w:p>
  </w:footnote>
  <w:footnote w:id="9545">
    <w:p>
      <w:pPr>
        <w:pStyle w:val="FootnoteText"/>
      </w:pPr>
      <w:r>
        <w:rPr>
          <w:rStyle w:val="FootnoteReference"/>
        </w:rPr>
        <w:footnoteRef/>
      </w:r>
      <w:r>
        <w:t xml:space="preserve"> Cross-references for "he that": Gen 19:19; 1Sam 25:14-15; Prov 9:7-8; Acts 5:33; Acts 7:54.</w:t>
      </w:r>
    </w:p>
  </w:footnote>
  <w:footnote w:id="9546">
    <w:p>
      <w:pPr>
        <w:pStyle w:val="FootnoteText"/>
      </w:pPr>
      <w:r>
        <w:rPr>
          <w:rStyle w:val="FootnoteReference"/>
        </w:rPr>
        <w:footnoteRef/>
      </w:r>
      <w:r>
        <w:t xml:space="preserve"> Cross-references: Matt 21:23; Luke 12:14; John 18:36-37; John 19:12-15; Acts 3:13-15; Acts 4:7; Acts 4:11-12; Acts 7:35; Acts 7:39.</w:t>
      </w:r>
    </w:p>
  </w:footnote>
  <w:footnote w:id="954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954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9549">
    <w:p>
      <w:pPr>
        <w:pStyle w:val="FootnoteText"/>
      </w:pPr>
      <w:r>
        <w:rPr>
          <w:rStyle w:val="FootnoteReference"/>
        </w:rPr>
        <w:footnoteRef/>
      </w:r>
      <w:r>
        <w:t xml:space="preserve"> Cross-references: Exod 2:14-22; Exod 4:19-20.</w:t>
      </w:r>
    </w:p>
  </w:footnote>
  <w:footnote w:id="9550">
    <w:p>
      <w:pPr>
        <w:pStyle w:val="FootnoteText"/>
      </w:pPr>
      <w:r>
        <w:rPr>
          <w:rStyle w:val="FootnoteReference"/>
        </w:rPr>
        <w:footnoteRef/>
      </w:r>
      <w:r>
        <w:t xml:space="preserve"> Cross-references for "Madian": Exod 18:2-4.</w:t>
      </w:r>
    </w:p>
  </w:footnote>
  <w:footnote w:id="9551">
    <w:p>
      <w:pPr>
        <w:pStyle w:val="FootnoteText"/>
      </w:pPr>
      <w:r>
        <w:rPr>
          <w:rStyle w:val="FootnoteReference"/>
        </w:rPr>
        <w:footnoteRef/>
      </w:r>
      <w:r>
        <w:t xml:space="preserve"> Cross-references for "when": Exod 7:7; Acts 7:17.</w:t>
      </w:r>
    </w:p>
  </w:footnote>
  <w:footnote w:id="9552">
    <w:p>
      <w:pPr>
        <w:pStyle w:val="FootnoteText"/>
      </w:pPr>
      <w:r>
        <w:rPr>
          <w:rStyle w:val="FootnoteReference"/>
        </w:rPr>
        <w:footnoteRef/>
      </w:r>
      <w:r>
        <w:t xml:space="preserve"> Cross-references for "there": Exod 3:1; Exod 19:1-2; 1Kgs 19:8; Gal 4:25.</w:t>
      </w:r>
    </w:p>
  </w:footnote>
  <w:footnote w:id="9553">
    <w:p>
      <w:pPr>
        <w:pStyle w:val="FootnoteText"/>
      </w:pPr>
      <w:r>
        <w:rPr>
          <w:rStyle w:val="FootnoteReference"/>
        </w:rPr>
        <w:footnoteRef/>
      </w:r>
      <w:r>
        <w:t xml:space="preserve"> Place name: Sinai. Place-name meaning: Sina — a bush; enmity. Standard English equivalent: Sina. Source form: Sinai. Greek form: σινα.</w:t>
      </w:r>
    </w:p>
  </w:footnote>
  <w:footnote w:id="9554">
    <w:p>
      <w:pPr>
        <w:pStyle w:val="FootnoteText"/>
      </w:pPr>
      <w:r>
        <w:rPr>
          <w:rStyle w:val="FootnoteReference"/>
        </w:rPr>
        <w:footnoteRef/>
      </w:r>
      <w:r>
        <w:t xml:space="preserve"> Cross-references for "in a flame": Deut 4:20; Ps 66:12; Isa 43:2; Dan 3:27.</w:t>
      </w:r>
    </w:p>
  </w:footnote>
  <w:footnote w:id="9555">
    <w:p>
      <w:pPr>
        <w:pStyle w:val="FootnoteText"/>
      </w:pPr>
      <w:r>
        <w:rPr>
          <w:rStyle w:val="FootnoteReference"/>
        </w:rPr>
        <w:footnoteRef/>
      </w:r>
      <w:r>
        <w:t xml:space="preserve"> Cross-references for "in a bush": Deut 33:16; Mark 12:26; Luke 20:37; Acts 7:35.</w:t>
      </w:r>
    </w:p>
  </w:footnote>
  <w:footnote w:id="9556">
    <w:p>
      <w:pPr>
        <w:pStyle w:val="FootnoteText"/>
      </w:pPr>
      <w:r>
        <w:rPr>
          <w:rStyle w:val="FootnoteReference"/>
        </w:rPr>
        <w:footnoteRef/>
      </w:r>
      <w:r>
        <w:t xml:space="preserve"> Cross-references: Gen 16:7-13; Gen 22:15-18; Gen 32:24-30; Gen 48:15-16; Exod 3:2; Exod 3:6; Isa 63:9; Hos 12:3-5; Mal 3:1; Acts 7:32; Acts 7:35.</w:t>
      </w:r>
    </w:p>
  </w:footnote>
  <w:footnote w:id="9557">
    <w:p>
      <w:pPr>
        <w:pStyle w:val="FootnoteText"/>
      </w:pPr>
      <w:r>
        <w:rPr>
          <w:rStyle w:val="FootnoteReference"/>
        </w:rPr>
        <w:footnoteRef/>
      </w:r>
      <w:r>
        <w:t xml:space="preserve"> Cross-references for "and as": Exod 3:3-4.</w:t>
      </w:r>
    </w:p>
  </w:footnote>
  <w:footnote w:id="95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5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60">
    <w:p>
      <w:pPr>
        <w:pStyle w:val="FootnoteText"/>
      </w:pPr>
      <w:r>
        <w:rPr>
          <w:rStyle w:val="FootnoteReference"/>
        </w:rPr>
        <w:footnoteRef/>
      </w:r>
      <w:r>
        <w:t xml:space="preserve"> Cross-references for "I am": Gen 50:24; Exod 3:6; Exod 3:15; Exod 4:5; Matt 22:32; Acts 3:13; Heb 11:16.</w:t>
      </w:r>
    </w:p>
  </w:footnote>
  <w:footnote w:id="9561">
    <w:p>
      <w:pPr>
        <w:pStyle w:val="FootnoteText"/>
      </w:pPr>
      <w:r>
        <w:rPr>
          <w:rStyle w:val="FootnoteReference"/>
        </w:rPr>
        <w:footnoteRef/>
      </w:r>
      <w:r>
        <w:t xml:space="preserve"> Cross-references: Exod 3:5; Josh 5:15; Eccl 5:1; 2Pet 1:18.</w:t>
      </w:r>
    </w:p>
  </w:footnote>
  <w:footnote w:id="9562">
    <w:p>
      <w:pPr>
        <w:pStyle w:val="FootnoteText"/>
      </w:pPr>
      <w:r>
        <w:rPr>
          <w:rStyle w:val="FootnoteReference"/>
        </w:rPr>
        <w:footnoteRef/>
      </w:r>
      <w:r>
        <w:t xml:space="preserve"> Cross-references for "I have seen": Exod 2:23-25; Exod 3:7; Exod 3:9; Exod 4:31; Exod 6:5-6; Judg 2:18; Judg 10:15-16; Neh 9:9; Ps 106:44; Isa 63:8-9.</w:t>
      </w:r>
    </w:p>
  </w:footnote>
  <w:footnote w:id="9563">
    <w:p>
      <w:pPr>
        <w:pStyle w:val="FootnoteText"/>
      </w:pPr>
      <w:r>
        <w:rPr>
          <w:rStyle w:val="FootnoteReference"/>
        </w:rPr>
        <w:footnoteRef/>
      </w:r>
      <w:r>
        <w:t xml:space="preserve"> Cross-references for "And now": Exod 3:10; Exod 3:14; Ps 105:26; Hos 12:13; Mic 6:4.</w:t>
      </w:r>
    </w:p>
  </w:footnote>
  <w:footnote w:id="9564">
    <w:p>
      <w:pPr>
        <w:pStyle w:val="FootnoteText"/>
      </w:pPr>
      <w:r>
        <w:rPr>
          <w:rStyle w:val="FootnoteReference"/>
        </w:rPr>
        <w:footnoteRef/>
      </w:r>
      <w:r>
        <w:t xml:space="preserve"> Cross-references for "and am": Gen 11:5; Gen 11:7; Gen 18:21; Exod 3:8; Num 11:17; Ps 144:5; Isa 64:1; John 3:13; John 6:38.</w:t>
      </w:r>
    </w:p>
  </w:footnote>
  <w:footnote w:id="9565">
    <w:p>
      <w:pPr>
        <w:pStyle w:val="FootnoteText"/>
      </w:pPr>
      <w:r>
        <w:rPr>
          <w:rStyle w:val="FootnoteReference"/>
        </w:rPr>
        <w:footnoteRef/>
      </w:r>
      <w:r>
        <w:t xml:space="preserve"> Cross-references for "Moses": 1Sam 8:7-8; 1Sam 10:27; Luke 19:14; John 18:40; John 19:15; Acts 7:9-15; Acts 7:27-28; Acts 7:51.</w:t>
      </w:r>
    </w:p>
  </w:footnote>
  <w:footnote w:id="9566">
    <w:p>
      <w:pPr>
        <w:pStyle w:val="FootnoteText"/>
      </w:pPr>
      <w:r>
        <w:rPr>
          <w:rStyle w:val="FootnoteReference"/>
        </w:rPr>
        <w:footnoteRef/>
      </w:r>
      <w:r>
        <w:t xml:space="preserve"> Cross-references for "a ruler": 1Sam 12:8; Neh 9:10-14; Ps 77:20; Isa 63:11-12; Acts 2:36; Acts 3:22; Acts 5:31; Rev 15:3.</w:t>
      </w:r>
    </w:p>
  </w:footnote>
  <w:footnote w:id="9567">
    <w:p>
      <w:pPr>
        <w:pStyle w:val="FootnoteText"/>
      </w:pPr>
      <w:r>
        <w:rPr>
          <w:rStyle w:val="FootnoteReference"/>
        </w:rPr>
        <w:footnoteRef/>
      </w:r>
      <w:r>
        <w:t xml:space="preserve"> Cross-references for "the same": Ps 75:7; Ps 113:7-8; Ps 118:22-23.</w:t>
      </w:r>
    </w:p>
  </w:footnote>
  <w:footnote w:id="9568">
    <w:p>
      <w:pPr>
        <w:pStyle w:val="FootnoteText"/>
      </w:pPr>
      <w:r>
        <w:rPr>
          <w:rStyle w:val="FootnoteReference"/>
        </w:rPr>
        <w:footnoteRef/>
      </w:r>
      <w:r>
        <w:t xml:space="preserve"> Cross-references: Exod 14:19; Exod 14:24; Exod 23:20-23; Exod 32:34; Exod 33:2; Exod 33:12-15; Num 20:16; Isa 63:9; Acts 7:30; Col 1:15; Heb 2:2.</w:t>
      </w:r>
    </w:p>
  </w:footnote>
  <w:footnote w:id="9569">
    <w:p>
      <w:pPr>
        <w:pStyle w:val="FootnoteText"/>
      </w:pPr>
      <w:r>
        <w:rPr>
          <w:rStyle w:val="FootnoteReference"/>
        </w:rPr>
        <w:footnoteRef/>
      </w:r>
      <w:r>
        <w:t xml:space="preserve"> Cross-references for "brought": Exod 12:41; Exod 33:1.</w:t>
      </w:r>
    </w:p>
  </w:footnote>
  <w:footnote w:id="9570">
    <w:p>
      <w:pPr>
        <w:pStyle w:val="FootnoteText"/>
      </w:pPr>
      <w:r>
        <w:rPr>
          <w:rStyle w:val="FootnoteReference"/>
        </w:rPr>
        <w:footnoteRef/>
      </w:r>
      <w:r>
        <w:t xml:space="preserve"> Cross-references for "after": Deut 4:33-37; Deut 6:21-22; Neh 9:10; Ps 78:12-13; Ps 78:42-51; Ps 105:27-36; Ps 106:8-11; Ps 135:8-12; Ps 136:9-15.</w:t>
      </w:r>
    </w:p>
  </w:footnote>
  <w:footnote w:id="9571">
    <w:p>
      <w:pPr>
        <w:pStyle w:val="FootnoteText"/>
      </w:pPr>
      <w:r>
        <w:rPr>
          <w:rStyle w:val="FootnoteReference"/>
        </w:rPr>
        <w:footnoteRef/>
      </w:r>
      <w:r>
        <w:t xml:space="preserve"> Cross-references for "in the Red": Exod 14:21; Exod 14:27-29.</w:t>
      </w:r>
    </w:p>
  </w:footnote>
  <w:footnote w:id="957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73">
    <w:p>
      <w:pPr>
        <w:pStyle w:val="FootnoteText"/>
      </w:pPr>
      <w:r>
        <w:rPr>
          <w:rStyle w:val="FootnoteReference"/>
        </w:rPr>
        <w:footnoteRef/>
      </w:r>
      <w:r>
        <w:t xml:space="preserve"> Cross-references for "that": 2Chr 28:22; Dan 6:13; Acts 7:38.</w:t>
      </w:r>
    </w:p>
  </w:footnote>
  <w:footnote w:id="9574">
    <w:p>
      <w:pPr>
        <w:pStyle w:val="FootnoteText"/>
      </w:pPr>
      <w:r>
        <w:rPr>
          <w:rStyle w:val="FootnoteReference"/>
        </w:rPr>
        <w:footnoteRef/>
      </w:r>
      <w:r>
        <w:t xml:space="preserve"> Cross-references for "A prophet": Deut 18:15-19; Acts 3:22.</w:t>
      </w:r>
    </w:p>
  </w:footnote>
  <w:footnote w:id="9575">
    <w:p>
      <w:pPr>
        <w:pStyle w:val="FootnoteText"/>
      </w:pPr>
      <w:r>
        <w:rPr>
          <w:rStyle w:val="FootnoteReference"/>
        </w:rPr>
        <w:footnoteRef/>
      </w:r>
      <w:r>
        <w:t xml:space="preserve"> Cross-references: Matt 17:3-5; Mark 9:7; Luke 9:30-31; Luke 9:35; John 8:46-47; John 18:37; Acts 3:23.</w:t>
      </w:r>
    </w:p>
  </w:footnote>
  <w:footnote w:id="9576">
    <w:p>
      <w:pPr>
        <w:pStyle w:val="FootnoteText"/>
      </w:pPr>
      <w:r>
        <w:rPr>
          <w:rStyle w:val="FootnoteReference"/>
        </w:rPr>
        <w:footnoteRef/>
      </w:r>
      <w:r>
        <w:t xml:space="preserve"> Cross-references for "with the": Isa 63:9; Acts 7:30; Acts 7:35; Acts 7:53; Gal 3:19; Heb 2:2.</w:t>
      </w:r>
    </w:p>
  </w:footnote>
  <w:footnote w:id="9577">
    <w:p>
      <w:pPr>
        <w:pStyle w:val="FootnoteText"/>
      </w:pPr>
      <w:r>
        <w:rPr>
          <w:rStyle w:val="FootnoteReference"/>
        </w:rPr>
        <w:footnoteRef/>
      </w:r>
      <w:r>
        <w:t xml:space="preserve"> Cross-references for "lively": Deut 30:19-20; Deut 32:46-47; Ps 78:5-9; John 6:63; Rom 3:2; Rom 9:4; Rom 10:6-10; Heb 5:12; 1Pet 4:11.</w:t>
      </w:r>
    </w:p>
  </w:footnote>
  <w:footnote w:id="9578">
    <w:p>
      <w:pPr>
        <w:pStyle w:val="FootnoteText"/>
      </w:pPr>
      <w:r>
        <w:rPr>
          <w:rStyle w:val="FootnoteReference"/>
        </w:rPr>
        <w:footnoteRef/>
      </w:r>
      <w:r>
        <w:t xml:space="preserve"> Cross-references for "in the church": Exod 19:3-17; Exod 20:19-20; Num 16:3-35; Num 16:41-42.</w:t>
      </w:r>
    </w:p>
  </w:footnote>
  <w:footnote w:id="9579">
    <w:p>
      <w:pPr>
        <w:pStyle w:val="FootnoteText"/>
      </w:pPr>
      <w:r>
        <w:rPr>
          <w:rStyle w:val="FootnoteReference"/>
        </w:rPr>
        <w:footnoteRef/>
      </w:r>
      <w:r>
        <w:t xml:space="preserve"> Cross-references: Exod 21:1-11; Deut 5:27-31; Deut 6:1-3; Deut 33:4; Neh 9:13-14; John 1:17.</w:t>
      </w:r>
    </w:p>
  </w:footnote>
  <w:footnote w:id="9580">
    <w:p>
      <w:pPr>
        <w:pStyle w:val="FootnoteText"/>
      </w:pPr>
      <w:r>
        <w:rPr>
          <w:rStyle w:val="FootnoteReference"/>
        </w:rPr>
        <w:footnoteRef/>
      </w:r>
      <w:r>
        <w:t xml:space="preserve"> Cross-references for "whom": Neh 9:16; Ps 106:16; Ps 106:32-33; Ezek 20:6-14; Acts 7:51-52.</w:t>
      </w:r>
    </w:p>
  </w:footnote>
  <w:footnote w:id="9581">
    <w:p>
      <w:pPr>
        <w:pStyle w:val="FootnoteText"/>
      </w:pPr>
      <w:r>
        <w:rPr>
          <w:rStyle w:val="FootnoteReference"/>
        </w:rPr>
        <w:footnoteRef/>
      </w:r>
      <w:r>
        <w:t xml:space="preserve"> Cross-references for "and in": Exod 14:11-12; Exod 16:3; Exod 17:3; Num 11:5; Num 14:3-4; Num 21:5; Neh 9:17.</w:t>
      </w:r>
    </w:p>
  </w:footnote>
  <w:footnote w:id="9582">
    <w:p>
      <w:pPr>
        <w:pStyle w:val="FootnoteText"/>
      </w:pPr>
      <w:r>
        <w:rPr>
          <w:rStyle w:val="FootnoteReference"/>
        </w:rPr>
        <w:footnoteRef/>
      </w:r>
      <w:r>
        <w:t xml:space="preserve"> Cross-references: Judg 11:2; 1Kgs 2:27; Acts 7:27.</w:t>
      </w:r>
    </w:p>
  </w:footnote>
  <w:footnote w:id="9583">
    <w:p>
      <w:pPr>
        <w:pStyle w:val="FootnoteText"/>
      </w:pPr>
      <w:r>
        <w:rPr>
          <w:rStyle w:val="FootnoteReference"/>
        </w:rPr>
        <w:footnoteRef/>
      </w:r>
      <w:r>
        <w:t xml:space="preserve"> Personal name: Aaron. Personal-name meaning: Aaron — Exalted; mountain of strength; teacher. Source form: Aaron.</w:t>
      </w:r>
    </w:p>
  </w:footnote>
  <w:footnote w:id="9584">
    <w:p>
      <w:pPr>
        <w:pStyle w:val="FootnoteText"/>
      </w:pPr>
      <w:r>
        <w:rPr>
          <w:rStyle w:val="FootnoteReference"/>
        </w:rPr>
        <w:footnoteRef/>
      </w:r>
      <w:r>
        <w:t xml:space="preserve"> Cross-references for "unto": Exod 32:1.</w:t>
      </w:r>
    </w:p>
  </w:footnote>
  <w:footnote w:id="9585">
    <w:p>
      <w:pPr>
        <w:pStyle w:val="FootnoteText"/>
      </w:pPr>
      <w:r>
        <w:rPr>
          <w:rStyle w:val="FootnoteReference"/>
        </w:rPr>
        <w:footnoteRef/>
      </w:r>
      <w:r>
        <w:t xml:space="preserve"> Cross-references for "rejoiced": Isa 2:8-9; Isa 44:9-20; Hos 9:1; Hos 9:10; Hab 2:18-20.</w:t>
      </w:r>
    </w:p>
  </w:footnote>
  <w:footnote w:id="9586">
    <w:p>
      <w:pPr>
        <w:pStyle w:val="FootnoteText"/>
      </w:pPr>
      <w:r>
        <w:rPr>
          <w:rStyle w:val="FootnoteReference"/>
        </w:rPr>
        <w:footnoteRef/>
      </w:r>
      <w:r>
        <w:t xml:space="preserve"> Cross-references: Exod 32:2-8; Exod 32:17-20; Deut 9:12-18; Neh 9:18; Ps 106:19-21.</w:t>
      </w:r>
    </w:p>
  </w:footnote>
  <w:footnote w:id="9587">
    <w:p>
      <w:pPr>
        <w:pStyle w:val="FootnoteText"/>
      </w:pPr>
      <w:r>
        <w:rPr>
          <w:rStyle w:val="FootnoteReference"/>
        </w:rPr>
        <w:footnoteRef/>
      </w:r>
      <w:r>
        <w:t xml:space="preserve"> Cross-references for "and gave": Ps 81:11-12; Isa 66:4; Ezek 14:7-10; Ezek 20:25; Ezek 20:39; Hos 4:17; Rom 1:24-28; 2Thess 2:10-12.</w:t>
      </w:r>
    </w:p>
  </w:footnote>
  <w:footnote w:id="9588">
    <w:p>
      <w:pPr>
        <w:pStyle w:val="FootnoteText"/>
      </w:pPr>
      <w:r>
        <w:rPr>
          <w:rStyle w:val="FootnoteReference"/>
        </w:rPr>
        <w:footnoteRef/>
      </w:r>
      <w:r>
        <w:t xml:space="preserve"> Cross-references for "the host": Deut 4:19; Deut 17:3; 2Kgs 17:16; 2Kgs 21:3; Job 31:26-28; Jer 19:13; Ezek 8:16.</w:t>
      </w:r>
    </w:p>
  </w:footnote>
  <w:footnote w:id="9589">
    <w:p>
      <w:pPr>
        <w:pStyle w:val="FootnoteText"/>
      </w:pPr>
      <w:r>
        <w:rPr>
          <w:rStyle w:val="FootnoteReference"/>
        </w:rPr>
        <w:footnoteRef/>
      </w:r>
      <w:r>
        <w:t xml:space="preserve"> Cross-references for "O ye": Amos 5:25-26.</w:t>
      </w:r>
    </w:p>
  </w:footnote>
  <w:footnote w:id="9590">
    <w:p>
      <w:pPr>
        <w:pStyle w:val="FootnoteText"/>
      </w:pPr>
      <w:r>
        <w:rPr>
          <w:rStyle w:val="FootnoteReference"/>
        </w:rPr>
        <w:footnoteRef/>
      </w:r>
      <w:r>
        <w:t xml:space="preserve"> Cross-references for "have ye": Isa 43:23.</w:t>
      </w:r>
    </w:p>
  </w:footnote>
  <w:footnote w:id="9591">
    <w:p>
      <w:pPr>
        <w:pStyle w:val="FootnoteText"/>
      </w:pPr>
      <w:r>
        <w:rPr>
          <w:rStyle w:val="FootnoteReference"/>
        </w:rPr>
        <w:footnoteRef/>
      </w:r>
      <w:r>
        <w:t xml:space="preserve"> Cross-references for "of forty": Ps 95:10; Heb 3:9; Heb 3:15-17.</w:t>
      </w:r>
    </w:p>
  </w:footnote>
  <w:footnote w:id="9592">
    <w:p>
      <w:pPr>
        <w:pStyle w:val="FootnoteText"/>
      </w:pPr>
      <w:r>
        <w:rPr>
          <w:rStyle w:val="FootnoteReference"/>
        </w:rPr>
        <w:footnoteRef/>
      </w:r>
      <w:r>
        <w:t xml:space="preserve"> Divine or supernatural name: Moloch. Divine/supernatural-name meaning: Moloch — king. Source form: Moloch.</w:t>
      </w:r>
    </w:p>
  </w:footnote>
  <w:footnote w:id="9593">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9594">
    <w:p>
      <w:pPr>
        <w:pStyle w:val="FootnoteText"/>
      </w:pPr>
      <w:r>
        <w:rPr>
          <w:rStyle w:val="FootnoteReference"/>
        </w:rPr>
        <w:footnoteRef/>
      </w:r>
      <w:r>
        <w:t xml:space="preserve"> Cross-references for "figures": Exod 20:4-5; Deut 4:16-18; Deut 5:8-9.</w:t>
      </w:r>
    </w:p>
  </w:footnote>
  <w:footnote w:id="9595">
    <w:p>
      <w:pPr>
        <w:pStyle w:val="FootnoteText"/>
      </w:pPr>
      <w:r>
        <w:rPr>
          <w:rStyle w:val="FootnoteReference"/>
        </w:rPr>
        <w:footnoteRef/>
      </w:r>
      <w:r>
        <w:t xml:space="preserve"> Cross-references for "and I": 2Kgs 17:6; 2Kgs 18:11; Amos 5:27.</w:t>
      </w:r>
    </w:p>
  </w:footnote>
  <w:footnote w:id="9596">
    <w:p>
      <w:pPr>
        <w:pStyle w:val="FootnoteText"/>
      </w:pPr>
      <w:r>
        <w:rPr>
          <w:rStyle w:val="FootnoteReference"/>
        </w:rPr>
        <w:footnoteRef/>
      </w:r>
      <w:r>
        <w:t xml:space="preserve"> Place name: Babylon. Place-name meaning: Babylon — confusion; mixture. Source form: Babylon. Greek form: βαβυλωνος.</w:t>
      </w:r>
    </w:p>
  </w:footnote>
  <w:footnote w:id="959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9598">
    <w:p>
      <w:pPr>
        <w:pStyle w:val="FootnoteText"/>
      </w:pPr>
      <w:r>
        <w:rPr>
          <w:rStyle w:val="FootnoteReference"/>
        </w:rPr>
        <w:footnoteRef/>
      </w:r>
      <w:r>
        <w:t xml:space="preserve"> Cross-references for "ye took": Lev 18:21; Lev 20:2-5; 2Kgs 17:16-18; 2Kgs 21:6.</w:t>
      </w:r>
    </w:p>
  </w:footnote>
  <w:footnote w:id="9599">
    <w:p>
      <w:pPr>
        <w:pStyle w:val="FootnoteText"/>
      </w:pPr>
      <w:r>
        <w:rPr>
          <w:rStyle w:val="FootnoteReference"/>
        </w:rPr>
        <w:footnoteRef/>
      </w:r>
      <w:r>
        <w:t xml:space="preserve"> Cross-references for "the tabernacle": Exod 38:21; Num 1:50-53; Num 9:15; Num 10:11; Num 17:7-8; Num 18:2; Josh 18:1; 2Chr 24:6.</w:t>
      </w:r>
    </w:p>
  </w:footnote>
  <w:footnote w:id="9600">
    <w:p>
      <w:pPr>
        <w:pStyle w:val="FootnoteText"/>
      </w:pPr>
      <w:r>
        <w:rPr>
          <w:rStyle w:val="FootnoteReference"/>
        </w:rPr>
        <w:footnoteRef/>
      </w:r>
      <w:r>
        <w:t xml:space="preserve"> Cross-references for "that he": Exod 25:40; Exod 26:30; 1Chr 28:11; 1Chr 28:19; Heb 8:2; Heb 8:5.</w:t>
      </w:r>
    </w:p>
  </w:footnote>
  <w:footnote w:id="9601">
    <w:p>
      <w:pPr>
        <w:pStyle w:val="FootnoteText"/>
      </w:pPr>
      <w:r>
        <w:rPr>
          <w:rStyle w:val="FootnoteReference"/>
        </w:rPr>
        <w:footnoteRef/>
      </w:r>
      <w:r>
        <w:t xml:space="preserve"> Cross-references for "Which": Josh 3:11-14; Josh 18:1; Judg 18:31; 1Sam 4:4; 1Kgs 8:4; 1Chr 16:39; 1Chr 21:29.</w:t>
      </w:r>
    </w:p>
  </w:footnote>
  <w:footnote w:id="9602">
    <w:p>
      <w:pPr>
        <w:pStyle w:val="FootnoteText"/>
      </w:pPr>
      <w:r>
        <w:rPr>
          <w:rStyle w:val="FootnoteReference"/>
        </w:rPr>
        <w:footnoteRef/>
      </w:r>
      <w:r>
        <w:t xml:space="preserve"> Name meaning: Jesus (Yeshua) — Yahweh saves. He will save His people from their sins.</w:t>
      </w:r>
    </w:p>
  </w:footnote>
  <w:footnote w:id="9603">
    <w:p>
      <w:pPr>
        <w:pStyle w:val="FootnoteText"/>
      </w:pPr>
      <w:r>
        <w:rPr>
          <w:rStyle w:val="FootnoteReference"/>
        </w:rPr>
        <w:footnoteRef/>
      </w:r>
      <w:r>
        <w:t xml:space="preserve"> Cross-references for "whom": Neh 9:24; Ps 44:2; Ps 78:55; Acts 13:19.</w:t>
      </w:r>
    </w:p>
  </w:footnote>
  <w:footnote w:id="9604">
    <w:p>
      <w:pPr>
        <w:pStyle w:val="FootnoteText"/>
      </w:pPr>
      <w:r>
        <w:rPr>
          <w:rStyle w:val="FootnoteReference"/>
        </w:rPr>
        <w:footnoteRef/>
      </w:r>
      <w:r>
        <w:t xml:space="preserve"> Personal name: David. Personal-name meaning: David — Beloved. Source form: David.</w:t>
      </w:r>
    </w:p>
  </w:footnote>
  <w:footnote w:id="9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06">
    <w:p>
      <w:pPr>
        <w:pStyle w:val="FootnoteText"/>
      </w:pPr>
      <w:r>
        <w:rPr>
          <w:rStyle w:val="FootnoteReference"/>
        </w:rPr>
        <w:footnoteRef/>
      </w:r>
      <w:r>
        <w:t xml:space="preserve"> Cross-references for "Jesus": Josh 3:6-7; Heb 4:8.</w:t>
      </w:r>
    </w:p>
  </w:footnote>
  <w:footnote w:id="9607">
    <w:p>
      <w:pPr>
        <w:pStyle w:val="FootnoteText"/>
      </w:pPr>
      <w:r>
        <w:rPr>
          <w:rStyle w:val="FootnoteReference"/>
        </w:rPr>
        <w:footnoteRef/>
      </w:r>
      <w:r>
        <w:t xml:space="preserve"> Cross-references for "unto": 2Sam 6:1-23.</w:t>
      </w:r>
    </w:p>
  </w:footnote>
  <w:footnote w:id="960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609">
    <w:p>
      <w:pPr>
        <w:pStyle w:val="FootnoteText"/>
      </w:pPr>
      <w:r>
        <w:rPr>
          <w:rStyle w:val="FootnoteReference"/>
        </w:rPr>
        <w:footnoteRef/>
      </w:r>
      <w:r>
        <w:t xml:space="preserve"> Cross-references for "and desired": 2Sam 7:1-5; 1Kgs 8:17-19; 1Chr 17:1-4; 1Chr 22:7-8; 1Chr 28:2-3; 1Chr 29:2-3; Ps 132:1-5.</w:t>
      </w:r>
    </w:p>
  </w:footnote>
  <w:footnote w:id="9610">
    <w:p>
      <w:pPr>
        <w:pStyle w:val="FootnoteText"/>
      </w:pPr>
      <w:r>
        <w:rPr>
          <w:rStyle w:val="FootnoteReference"/>
        </w:rPr>
        <w:footnoteRef/>
      </w:r>
      <w:r>
        <w:t xml:space="preserve"> Personal name: Solomon. Personal-name meaning: Solomon — Peaceable; peaceful. Source form: Solomon.</w:t>
      </w:r>
    </w:p>
  </w:footnote>
  <w:footnote w:id="9611">
    <w:p>
      <w:pPr>
        <w:pStyle w:val="FootnoteText"/>
      </w:pPr>
      <w:r>
        <w:rPr>
          <w:rStyle w:val="FootnoteReference"/>
        </w:rPr>
        <w:footnoteRef/>
      </w:r>
      <w:r>
        <w:t xml:space="preserve"> Cross-references: 2Sam 7:13; 1Kgs 5:1-18; 1Kgs 6:1; 1Kgs 6:37-38; 1Kgs 7:13-51; 1Kgs 8:20; 1Chr 17:1; Zech 6:12-13.</w:t>
      </w:r>
    </w:p>
  </w:footnote>
  <w:footnote w:id="9612">
    <w:p>
      <w:pPr>
        <w:pStyle w:val="FootnoteText"/>
      </w:pPr>
      <w:r>
        <w:rPr>
          <w:rStyle w:val="FootnoteReference"/>
        </w:rPr>
        <w:footnoteRef/>
      </w:r>
      <w:r>
        <w:t xml:space="preserve"> Cross-references for "the most High": Deut 32:8; Ps 7:17; Ps 46:4; Ps 91:1; Ps 91:9; Ps 92:8; Dan 4:17; Dan 4:24-25; Dan 4:34; Hos 7:16.</w:t>
      </w:r>
    </w:p>
  </w:footnote>
  <w:footnote w:id="9613">
    <w:p>
      <w:pPr>
        <w:pStyle w:val="FootnoteText"/>
      </w:pPr>
      <w:r>
        <w:rPr>
          <w:rStyle w:val="FootnoteReference"/>
        </w:rPr>
        <w:footnoteRef/>
      </w:r>
      <w:r>
        <w:t xml:space="preserve"> Cross-references for "dwelleth": 1Kgs 8:27; 2Chr 2:5-6; 2Chr 6:18; Acts 17:24-25.</w:t>
      </w:r>
    </w:p>
  </w:footnote>
  <w:footnote w:id="9614">
    <w:p>
      <w:pPr>
        <w:pStyle w:val="FootnoteText"/>
      </w:pPr>
      <w:r>
        <w:rPr>
          <w:rStyle w:val="FootnoteReference"/>
        </w:rPr>
        <w:footnoteRef/>
      </w:r>
      <w:r>
        <w:t xml:space="preserve"> Cross-references: Isa 66:1-2.</w:t>
      </w:r>
    </w:p>
  </w:footnote>
  <w:footnote w:id="9615">
    <w:p>
      <w:pPr>
        <w:pStyle w:val="FootnoteText"/>
      </w:pPr>
      <w:r>
        <w:rPr>
          <w:rStyle w:val="FootnoteReference"/>
        </w:rPr>
        <w:footnoteRef/>
      </w:r>
      <w:r>
        <w:t xml:space="preserve"> Cross-references for "Heaven": 1Kgs 22:19; Ps 11:4; Jer 23:24; Matt 5:34-35; Matt 23:22; Rev 3:21.</w:t>
      </w:r>
    </w:p>
  </w:footnote>
  <w:footnote w:id="9616">
    <w:p>
      <w:pPr>
        <w:pStyle w:val="FootnoteText"/>
      </w:pPr>
      <w:r>
        <w:rPr>
          <w:rStyle w:val="FootnoteReference"/>
        </w:rPr>
        <w:footnoteRef/>
      </w:r>
      <w:r>
        <w:t xml:space="preserve"> Cross-references for "what house": Jer 7:4-11; Mal 1:11; Matt 24:2; John 4:21.</w:t>
      </w:r>
    </w:p>
  </w:footnote>
  <w:footnote w:id="9617">
    <w:p>
      <w:pPr>
        <w:pStyle w:val="FootnoteText"/>
      </w:pPr>
      <w:r>
        <w:rPr>
          <w:rStyle w:val="FootnoteReference"/>
        </w:rPr>
        <w:footnoteRef/>
      </w:r>
      <w:r>
        <w:t xml:space="preserve"> Cross-references: Exod 20:11; Ps 33:6-9; Ps 50:9-12; Ps 146:5-6; Isa 40:28; Isa 44:24; Isa 45:7-8; Isa 45:12; Jer 10:11; Jer 32:17; Acts 14:15.</w:t>
      </w:r>
    </w:p>
  </w:footnote>
  <w:footnote w:id="961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19">
    <w:p>
      <w:pPr>
        <w:pStyle w:val="FootnoteText"/>
      </w:pPr>
      <w:r>
        <w:rPr>
          <w:rStyle w:val="FootnoteReference"/>
        </w:rPr>
        <w:footnoteRef/>
      </w:r>
      <w:r>
        <w:t xml:space="preserve"> Cross-references for "resist": Neh 9:30; Isa 63:10; Acts 6:10; Eph 4:30.</w:t>
      </w:r>
    </w:p>
  </w:footnote>
  <w:footnote w:id="9620">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21">
    <w:p>
      <w:pPr>
        <w:pStyle w:val="FootnoteText"/>
      </w:pPr>
      <w:r>
        <w:rPr>
          <w:rStyle w:val="FootnoteReference"/>
        </w:rPr>
        <w:footnoteRef/>
      </w:r>
      <w:r>
        <w:t xml:space="preserve"> Cross-references: Matt 23:31-33; Acts 7:9; Acts 7:27; Acts 7:35; Acts 7:39.</w:t>
      </w:r>
    </w:p>
  </w:footnote>
  <w:footnote w:id="962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23">
    <w:p>
      <w:pPr>
        <w:pStyle w:val="FootnoteText"/>
      </w:pPr>
      <w:r>
        <w:rPr>
          <w:rStyle w:val="FootnoteReference"/>
        </w:rPr>
        <w:footnoteRef/>
      </w:r>
      <w:r>
        <w:t xml:space="preserve"> Cross-references for "of whom": Acts 2:23; Acts 3:15; Acts 4:10; Acts 5:28-30.</w:t>
      </w:r>
    </w:p>
  </w:footnote>
  <w:footnote w:id="9624">
    <w:p>
      <w:pPr>
        <w:pStyle w:val="FootnoteText"/>
      </w:pPr>
      <w:r>
        <w:rPr>
          <w:rStyle w:val="FootnoteReference"/>
        </w:rPr>
        <w:footnoteRef/>
      </w:r>
      <w:r>
        <w:t xml:space="preserve"> Cross-references for "which showed": Acts 3:18; Acts 3:24; 1Pet 1:11; Rev 19:10.</w:t>
      </w:r>
    </w:p>
  </w:footnote>
  <w:footnote w:id="9625">
    <w:p>
      <w:pPr>
        <w:pStyle w:val="FootnoteText"/>
      </w:pPr>
      <w:r>
        <w:rPr>
          <w:rStyle w:val="FootnoteReference"/>
        </w:rPr>
        <w:footnoteRef/>
      </w:r>
      <w:r>
        <w:t xml:space="preserve"> Cross-references for "the Just One": Zech 9:9; Acts 3:14; Acts 22:14; 1John 2:1; Rev 3:7.</w:t>
      </w:r>
    </w:p>
  </w:footnote>
  <w:footnote w:id="9626">
    <w:p>
      <w:pPr>
        <w:pStyle w:val="FootnoteText"/>
      </w:pPr>
      <w:r>
        <w:rPr>
          <w:rStyle w:val="FootnoteReference"/>
        </w:rPr>
        <w:footnoteRef/>
      </w:r>
      <w:r>
        <w:t xml:space="preserve"> Cross-references for "have received": Deut 33:2; Ps 68:17; Gal 3:19; Heb 2:2.</w:t>
      </w:r>
    </w:p>
  </w:footnote>
  <w:footnote w:id="9627">
    <w:p>
      <w:pPr>
        <w:pStyle w:val="FootnoteText"/>
      </w:pPr>
      <w:r>
        <w:rPr>
          <w:rStyle w:val="FootnoteReference"/>
        </w:rPr>
        <w:footnoteRef/>
      </w:r>
      <w:r>
        <w:t xml:space="preserve"> Cross-references for "and have": Ezek 20:18-21; John 7:19; Rom 2:23-25; Gal 6:13.</w:t>
      </w:r>
    </w:p>
  </w:footnote>
  <w:footnote w:id="9628">
    <w:p>
      <w:pPr>
        <w:pStyle w:val="FootnoteText"/>
      </w:pPr>
      <w:r>
        <w:rPr>
          <w:rStyle w:val="FootnoteReference"/>
        </w:rPr>
        <w:footnoteRef/>
      </w:r>
      <w:r>
        <w:t xml:space="preserve"> Cross-references for "they were": Acts 5:33; Acts 22:22-23.</w:t>
      </w:r>
    </w:p>
  </w:footnote>
  <w:footnote w:id="962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30">
    <w:p>
      <w:pPr>
        <w:pStyle w:val="FootnoteText"/>
      </w:pPr>
      <w:r>
        <w:rPr>
          <w:rStyle w:val="FootnoteReference"/>
        </w:rPr>
        <w:footnoteRef/>
      </w:r>
      <w:r>
        <w:t xml:space="preserve"> Cross-references for "full": Mic 3:8; Acts 2:4; Acts 4:8; Acts 6:3; Acts 6:5; Acts 6:8; Acts 6:10; Acts 13:9-10.</w:t>
      </w:r>
    </w:p>
  </w:footnote>
  <w:footnote w:id="9631">
    <w:p>
      <w:pPr>
        <w:pStyle w:val="FootnoteText"/>
      </w:pPr>
      <w:r>
        <w:rPr>
          <w:rStyle w:val="FootnoteReference"/>
        </w:rPr>
        <w:footnoteRef/>
      </w:r>
      <w:r>
        <w:t xml:space="preserve"> Cross-references for "looked": Acts 1:10-11; 2Cor 12:2-4; Rev 4:1-3.</w:t>
      </w:r>
    </w:p>
  </w:footnote>
  <w:footnote w:id="9632">
    <w:p>
      <w:pPr>
        <w:pStyle w:val="FootnoteText"/>
      </w:pPr>
      <w:r>
        <w:rPr>
          <w:rStyle w:val="FootnoteReference"/>
        </w:rPr>
        <w:footnoteRef/>
      </w:r>
      <w:r>
        <w:t xml:space="preserve"> Cross-references for "and saw": Isa 6:1-3; Ezek 1:26-28; Ezek 10:4; Ezek 10:18; Ezek 11:23; John 12:41; 2Cor 4:6; 2Pet 1:17; Rev 21:11.</w:t>
      </w:r>
    </w:p>
  </w:footnote>
  <w:footnote w:id="9633">
    <w:p>
      <w:pPr>
        <w:pStyle w:val="FootnoteText"/>
      </w:pPr>
      <w:r>
        <w:rPr>
          <w:rStyle w:val="FootnoteReference"/>
        </w:rPr>
        <w:footnoteRef/>
      </w:r>
      <w:r>
        <w:t xml:space="preserve"> Cross-references for "standing": Ps 109:31; Ps 110:1; John 14:3; Heb 1:3; Heb 8:1.</w:t>
      </w:r>
    </w:p>
  </w:footnote>
  <w:footnote w:id="9634">
    <w:p>
      <w:pPr>
        <w:pStyle w:val="FootnoteText"/>
      </w:pPr>
      <w:r>
        <w:rPr>
          <w:rStyle w:val="FootnoteReference"/>
        </w:rPr>
        <w:footnoteRef/>
      </w:r>
      <w:r>
        <w:t xml:space="preserve"> Cross-references for "I see": Ezek 1:1; Matt 3:16; Mark 1:10; Luke 3:21; Acts 10:11; Acts 10:16; Rev 4:1; Rev 11:19; Rev 19:11.</w:t>
      </w:r>
    </w:p>
  </w:footnote>
  <w:footnote w:id="9635">
    <w:p>
      <w:pPr>
        <w:pStyle w:val="FootnoteText"/>
      </w:pPr>
      <w:r>
        <w:rPr>
          <w:rStyle w:val="FootnoteReference"/>
        </w:rPr>
        <w:footnoteRef/>
      </w:r>
      <w:r>
        <w:t xml:space="preserve"> Cross-references for "the Son": Dan 7:13-14; Matt 16:27-28; Matt 25:31; Matt 26:64-65; John 5:22-27.</w:t>
      </w:r>
    </w:p>
  </w:footnote>
  <w:footnote w:id="9636">
    <w:p>
      <w:pPr>
        <w:pStyle w:val="FootnoteText"/>
      </w:pPr>
      <w:r>
        <w:rPr>
          <w:rStyle w:val="FootnoteReference"/>
        </w:rPr>
        <w:footnoteRef/>
      </w:r>
      <w:r>
        <w:t xml:space="preserve"> Cross-references for "they cried": Acts 7:54; Acts 21:27-31; Acts 23:27.</w:t>
      </w:r>
    </w:p>
  </w:footnote>
  <w:footnote w:id="9637">
    <w:p>
      <w:pPr>
        <w:pStyle w:val="FootnoteText"/>
      </w:pPr>
      <w:r>
        <w:rPr>
          <w:rStyle w:val="FootnoteReference"/>
        </w:rPr>
        <w:footnoteRef/>
      </w:r>
      <w:r>
        <w:t xml:space="preserve"> Cross-references for "stopped": Ps 58:4; Prov 21:13; Zech 7:11.</w:t>
      </w:r>
    </w:p>
  </w:footnote>
  <w:footnote w:id="9638">
    <w:p>
      <w:pPr>
        <w:pStyle w:val="FootnoteText"/>
      </w:pPr>
      <w:r>
        <w:rPr>
          <w:rStyle w:val="FootnoteReference"/>
        </w:rPr>
        <w:footnoteRef/>
      </w:r>
      <w:r>
        <w:t xml:space="preserve"> Cross-references for "cast": Num 15:35; 1Kgs 21:13; Luke 4:29; Heb 13:12-13.</w:t>
      </w:r>
    </w:p>
  </w:footnote>
  <w:footnote w:id="9639">
    <w:p>
      <w:pPr>
        <w:pStyle w:val="FootnoteText"/>
      </w:pPr>
      <w:r>
        <w:rPr>
          <w:rStyle w:val="FootnoteReference"/>
        </w:rPr>
        <w:footnoteRef/>
      </w:r>
      <w:r>
        <w:t xml:space="preserve"> Cross-references for "stoned": Lev 24:14-16; John 10:23-26; Acts 6:11.</w:t>
      </w:r>
    </w:p>
  </w:footnote>
  <w:footnote w:id="9640">
    <w:p>
      <w:pPr>
        <w:pStyle w:val="FootnoteText"/>
      </w:pPr>
      <w:r>
        <w:rPr>
          <w:rStyle w:val="FootnoteReference"/>
        </w:rPr>
        <w:footnoteRef/>
      </w:r>
      <w:r>
        <w:t xml:space="preserve"> Cross-references for "the witnesses": Deut 13:9-10; Deut 17:7; Acts 6:13.</w:t>
      </w:r>
    </w:p>
  </w:footnote>
  <w:footnote w:id="9641">
    <w:p>
      <w:pPr>
        <w:pStyle w:val="FootnoteText"/>
      </w:pPr>
      <w:r>
        <w:rPr>
          <w:rStyle w:val="FootnoteReference"/>
        </w:rPr>
        <w:footnoteRef/>
      </w:r>
      <w:r>
        <w:t xml:space="preserve"> Cross-references for "their": Acts 8:1; Acts 9:1-19; Acts 22:4; Acts 22:20.</w:t>
      </w:r>
    </w:p>
  </w:footnote>
  <w:footnote w:id="9642">
    <w:p>
      <w:pPr>
        <w:pStyle w:val="FootnoteText"/>
      </w:pPr>
      <w:r>
        <w:rPr>
          <w:rStyle w:val="FootnoteReference"/>
        </w:rPr>
        <w:footnoteRef/>
      </w:r>
      <w:r>
        <w:t xml:space="preserve"> Personal name: Saul. Personal-name meaning: Saul — Asked for; prayed for. Source form: Saul.</w:t>
      </w:r>
    </w:p>
  </w:footnote>
  <w:footnote w:id="9643">
    <w:p>
      <w:pPr>
        <w:pStyle w:val="FootnoteText"/>
      </w:pPr>
      <w:r>
        <w:rPr>
          <w:rStyle w:val="FootnoteReference"/>
        </w:rPr>
        <w:footnoteRef/>
      </w:r>
      <w:r>
        <w:t xml:space="preserve"> Name meaning: Stephen (Stephanos) — Crown; garland. Received the martyr’s crown.</w:t>
      </w:r>
    </w:p>
  </w:footnote>
  <w:footnote w:id="9644">
    <w:p>
      <w:pPr>
        <w:pStyle w:val="FootnoteText"/>
      </w:pPr>
      <w:r>
        <w:rPr>
          <w:rStyle w:val="FootnoteReference"/>
        </w:rPr>
        <w:footnoteRef/>
      </w:r>
      <w:r>
        <w:t xml:space="preserve"> Cross-references for "Lord": Ps 31:5; Luke 23:46.</w:t>
      </w:r>
    </w:p>
  </w:footnote>
  <w:footnote w:id="9645">
    <w:p>
      <w:pPr>
        <w:pStyle w:val="FootnoteText"/>
      </w:pPr>
      <w:r>
        <w:rPr>
          <w:rStyle w:val="FootnoteReference"/>
        </w:rPr>
        <w:footnoteRef/>
      </w:r>
      <w:r>
        <w:t xml:space="preserve"> Cross-references for "calling": Joel 2:32; Acts 2:21; Acts 9:14; Acts 9:21; Acts 22:16; Rom 10:12-14; 1Cor 1:2.</w:t>
      </w:r>
    </w:p>
  </w:footnote>
  <w:footnote w:id="9646">
    <w:p>
      <w:pPr>
        <w:pStyle w:val="FootnoteText"/>
      </w:pPr>
      <w:r>
        <w:rPr>
          <w:rStyle w:val="FootnoteReference"/>
        </w:rPr>
        <w:footnoteRef/>
      </w:r>
      <w:r>
        <w:t xml:space="preserve"> Cross-references for "he kneeled": Ezra 9:5; Dan 6:10; Luke 22:41; Acts 9:40; Acts 20:36; Acts 21:5.</w:t>
      </w:r>
    </w:p>
  </w:footnote>
  <w:footnote w:id="9647">
    <w:p>
      <w:pPr>
        <w:pStyle w:val="FootnoteText"/>
      </w:pPr>
      <w:r>
        <w:rPr>
          <w:rStyle w:val="FootnoteReference"/>
        </w:rPr>
        <w:footnoteRef/>
      </w:r>
      <w:r>
        <w:t xml:space="preserve"> Cross-references for "Lord": Matt 5:44; Luke 6:28; Luke 23:34; Rom 12:14-21.</w:t>
      </w:r>
    </w:p>
  </w:footnote>
  <w:footnote w:id="9648">
    <w:p>
      <w:pPr>
        <w:pStyle w:val="FootnoteText"/>
      </w:pPr>
      <w:r>
        <w:rPr>
          <w:rStyle w:val="FootnoteReference"/>
        </w:rPr>
        <w:footnoteRef/>
      </w:r>
      <w:r>
        <w:t xml:space="preserve"> Cross-references for "he fell": Acts 13:36; 1Cor 11:30; 1Cor 15:6; 1Cor 15:18; 1Cor 15:20; 1Cor 15:51; 1Thess 4:13-14; 1Thess 5:10.</w:t>
      </w:r>
    </w:p>
  </w:footnote>
  <w:footnote w:id="9649">
    <w:p>
      <w:pPr>
        <w:pStyle w:val="FootnoteText"/>
      </w:pPr>
      <w:r>
        <w:rPr>
          <w:rStyle w:val="FootnoteReference"/>
        </w:rPr>
        <w:footnoteRef/>
      </w:r>
      <w:r>
        <w:t xml:space="preserve"> Personal name: Saul. Personal-name meaning: Saul — Asked for; prayed for. Source form: Saul.</w:t>
      </w:r>
    </w:p>
  </w:footnote>
  <w:footnote w:id="9650">
    <w:p>
      <w:pPr>
        <w:pStyle w:val="FootnoteText"/>
      </w:pPr>
      <w:r>
        <w:rPr>
          <w:rStyle w:val="FootnoteReference"/>
        </w:rPr>
        <w:footnoteRef/>
      </w:r>
      <w:r>
        <w:t xml:space="preserve"> Cross-references for "there": Matt 10:25-28; Matt 22:6; Matt 23:34; Luke 11:49-50; John 15:20; John 16:2; Acts 5:33; Acts 5:40; Acts 7:54.</w:t>
      </w:r>
    </w:p>
  </w:footnote>
  <w:footnote w:id="9651">
    <w:p>
      <w:pPr>
        <w:pStyle w:val="FootnoteText"/>
      </w:pPr>
      <w:r>
        <w:rPr>
          <w:rStyle w:val="FootnoteReference"/>
        </w:rPr>
        <w:footnoteRef/>
      </w:r>
      <w:r>
        <w:t xml:space="preserve"> Place name: Jerusalem. Place-name meaning: Jerusalem — vision of peace. Source form: Jerusalem. Greek form: ιεροσολυμα.</w:t>
      </w:r>
    </w:p>
  </w:footnote>
  <w:footnote w:id="9652">
    <w:p>
      <w:pPr>
        <w:pStyle w:val="FootnoteText"/>
      </w:pPr>
      <w:r>
        <w:rPr>
          <w:rStyle w:val="FootnoteReference"/>
        </w:rPr>
        <w:footnoteRef/>
      </w:r>
      <w:r>
        <w:t xml:space="preserve"> Cross-references for "and they": Matt 5:13; Acts 8:4; Acts 11:19-21; Phil 1:12.</w:t>
      </w:r>
    </w:p>
  </w:footnote>
  <w:footnote w:id="96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65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655">
    <w:p>
      <w:pPr>
        <w:pStyle w:val="FootnoteText"/>
      </w:pPr>
      <w:r>
        <w:rPr>
          <w:rStyle w:val="FootnoteReference"/>
        </w:rPr>
        <w:footnoteRef/>
      </w:r>
      <w:r>
        <w:t xml:space="preserve"> Cross-references for "except": Exod 10:28-29; Neh 6:3; Dan 3:16-18; Dan 6:10; Dan 6:23; Acts 5:18; Acts 5:20; Acts 5:33; Acts 5:40; Heb 11:27.</w:t>
      </w:r>
    </w:p>
  </w:footnote>
  <w:footnote w:id="9656">
    <w:p>
      <w:pPr>
        <w:pStyle w:val="FootnoteText"/>
      </w:pPr>
      <w:r>
        <w:rPr>
          <w:rStyle w:val="FootnoteReference"/>
        </w:rPr>
        <w:footnoteRef/>
      </w:r>
      <w:r>
        <w:t xml:space="preserve"> Cross-references for "And Saul": Acts 7:58; Acts 22:20.</w:t>
      </w:r>
    </w:p>
  </w:footnote>
  <w:footnote w:id="9657">
    <w:p>
      <w:pPr>
        <w:pStyle w:val="FootnoteText"/>
      </w:pPr>
      <w:r>
        <w:rPr>
          <w:rStyle w:val="FootnoteReference"/>
        </w:rPr>
        <w:footnoteRef/>
      </w:r>
      <w:r>
        <w:t xml:space="preserve"> Cross-references for "the church": Acts 2:47; Acts 7:38; Acts 11:22; Acts 13:1.</w:t>
      </w:r>
    </w:p>
  </w:footnote>
  <w:footnote w:id="9658">
    <w:p>
      <w:pPr>
        <w:pStyle w:val="FootnoteText"/>
      </w:pPr>
      <w:r>
        <w:rPr>
          <w:rStyle w:val="FootnoteReference"/>
        </w:rPr>
        <w:footnoteRef/>
      </w:r>
      <w:r>
        <w:t xml:space="preserve"> Cross-references for "Samaria": John 4:39-42; Acts 1:8; Acts 8:14.</w:t>
      </w:r>
    </w:p>
  </w:footnote>
  <w:footnote w:id="9659">
    <w:p>
      <w:pPr>
        <w:pStyle w:val="FootnoteText"/>
      </w:pPr>
      <w:r>
        <w:rPr>
          <w:rStyle w:val="FootnoteReference"/>
        </w:rPr>
        <w:footnoteRef/>
      </w:r>
      <w:r>
        <w:t xml:space="preserve"> Cross-references for "devout": Luke 2:25; Acts 2:5; Acts 10:2.</w:t>
      </w:r>
    </w:p>
  </w:footnote>
  <w:footnote w:id="9660">
    <w:p>
      <w:pPr>
        <w:pStyle w:val="FootnoteText"/>
      </w:pPr>
      <w:r>
        <w:rPr>
          <w:rStyle w:val="FootnoteReference"/>
        </w:rPr>
        <w:footnoteRef/>
      </w:r>
      <w:r>
        <w:t xml:space="preserve"> Name meaning: Stephen (Stephanos) — Crown; garland. Received the martyr’s crown.</w:t>
      </w:r>
    </w:p>
  </w:footnote>
  <w:footnote w:id="966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62">
    <w:p>
      <w:pPr>
        <w:pStyle w:val="FootnoteText"/>
      </w:pPr>
      <w:r>
        <w:rPr>
          <w:rStyle w:val="FootnoteReference"/>
        </w:rPr>
        <w:footnoteRef/>
      </w:r>
      <w:r>
        <w:t xml:space="preserve"> Cross-references: Acts 7:58; Acts 9:1-13; Acts 9:21; Acts 22:3-4; Acts 26:9-11; 1Cor 15:9; Gal 1:13; Phil 3:6; 1Tim 1:13.</w:t>
      </w:r>
    </w:p>
  </w:footnote>
  <w:footnote w:id="9663">
    <w:p>
      <w:pPr>
        <w:pStyle w:val="FootnoteText"/>
      </w:pPr>
      <w:r>
        <w:rPr>
          <w:rStyle w:val="FootnoteReference"/>
        </w:rPr>
        <w:footnoteRef/>
      </w:r>
      <w:r>
        <w:t xml:space="preserve"> Cross-references: Matt 10:23; Acts 11:19; Acts 14:2-7; 1Thess 2:2.</w:t>
      </w:r>
    </w:p>
  </w:footnote>
  <w:footnote w:id="9664">
    <w:p>
      <w:pPr>
        <w:pStyle w:val="FootnoteText"/>
      </w:pPr>
      <w:r>
        <w:rPr>
          <w:rStyle w:val="FootnoteReference"/>
        </w:rPr>
        <w:footnoteRef/>
      </w:r>
      <w:r>
        <w:t xml:space="preserve"> Name meaning: Philip (Philippos) — Lover of horses. Brought people to Jesus.</w:t>
      </w:r>
    </w:p>
  </w:footnote>
  <w:footnote w:id="9665">
    <w:p>
      <w:pPr>
        <w:pStyle w:val="FootnoteText"/>
      </w:pPr>
      <w:r>
        <w:rPr>
          <w:rStyle w:val="FootnoteReference"/>
        </w:rPr>
        <w:footnoteRef/>
      </w:r>
      <w:r>
        <w:t xml:space="preserve"> Cross-references for "the city": Matt 10:5-6; Acts 1:8; G1519.</w:t>
      </w:r>
    </w:p>
  </w:footnote>
  <w:footnote w:id="9666">
    <w:p>
      <w:pPr>
        <w:pStyle w:val="FootnoteText"/>
      </w:pPr>
      <w:r>
        <w:rPr>
          <w:rStyle w:val="FootnoteReference"/>
        </w:rPr>
        <w:footnoteRef/>
      </w:r>
      <w:r>
        <w:t xml:space="preserve"> Cross-references for "preached": John 4:25-26; Acts 5:42; Acts 8:35-37; Acts 9:20; Acts 17:2-3; 1Cor 1:23; 1Cor 2:2; 1Cor 3:11.</w:t>
      </w:r>
    </w:p>
  </w:footnote>
  <w:footnote w:id="9667">
    <w:p>
      <w:pPr>
        <w:pStyle w:val="FootnoteText"/>
      </w:pPr>
      <w:r>
        <w:rPr>
          <w:rStyle w:val="FootnoteReference"/>
        </w:rPr>
        <w:footnoteRef/>
      </w:r>
      <w:r>
        <w:t xml:space="preserve"> Personal name: Christ. Personal-name meaning: Christ — anointed. Source form: Christ.</w:t>
      </w:r>
    </w:p>
  </w:footnote>
  <w:footnote w:id="9668">
    <w:p>
      <w:pPr>
        <w:pStyle w:val="FootnoteText"/>
      </w:pPr>
      <w:r>
        <w:rPr>
          <w:rStyle w:val="FootnoteReference"/>
        </w:rPr>
        <w:footnoteRef/>
      </w:r>
      <w:r>
        <w:t xml:space="preserve"> Cross-references for "Philip": Acts 6:5; Acts 8:1; Acts 8:14-15; Acts 8:40; Acts 21:8.</w:t>
      </w:r>
    </w:p>
  </w:footnote>
  <w:footnote w:id="9669">
    <w:p>
      <w:pPr>
        <w:pStyle w:val="FootnoteText"/>
      </w:pPr>
      <w:r>
        <w:rPr>
          <w:rStyle w:val="FootnoteReference"/>
        </w:rPr>
        <w:footnoteRef/>
      </w:r>
      <w:r>
        <w:t xml:space="preserve"> Cross-references for "with one": 2Chr 30:12; Matt 20:15-16; John 4:41-42; Acts 13:44.</w:t>
      </w:r>
    </w:p>
  </w:footnote>
  <w:footnote w:id="9670">
    <w:p>
      <w:pPr>
        <w:pStyle w:val="FootnoteText"/>
      </w:pPr>
      <w:r>
        <w:rPr>
          <w:rStyle w:val="FootnoteReference"/>
        </w:rPr>
        <w:footnoteRef/>
      </w:r>
      <w:r>
        <w:t xml:space="preserve"> Cross-references for "unclean": Matt 10:1; Mark 9:26; Mark 16:17-18; Luke 10:17; John 14:12; Acts 5:16; Heb 2:4.</w:t>
      </w:r>
    </w:p>
  </w:footnote>
  <w:footnote w:id="9671">
    <w:p>
      <w:pPr>
        <w:pStyle w:val="FootnoteText"/>
      </w:pPr>
      <w:r>
        <w:rPr>
          <w:rStyle w:val="FootnoteReference"/>
        </w:rPr>
        <w:footnoteRef/>
      </w:r>
      <w:r>
        <w:t xml:space="preserve"> Cross-references for "lame": Isa 35:6; Matt 11:5; Matt 15:30-31; Acts 3:6-7; Acts 14:8-10.</w:t>
      </w:r>
    </w:p>
  </w:footnote>
  <w:footnote w:id="9672">
    <w:p>
      <w:pPr>
        <w:pStyle w:val="FootnoteText"/>
      </w:pPr>
      <w:r>
        <w:rPr>
          <w:rStyle w:val="FootnoteReference"/>
        </w:rPr>
        <w:footnoteRef/>
      </w:r>
      <w:r>
        <w:t xml:space="preserve"> Cross-references for "palsies": Mark 2:3-11; Acts 9:33-34.</w:t>
      </w:r>
    </w:p>
  </w:footnote>
  <w:footnote w:id="9673">
    <w:p>
      <w:pPr>
        <w:pStyle w:val="FootnoteText"/>
      </w:pPr>
      <w:r>
        <w:rPr>
          <w:rStyle w:val="FootnoteReference"/>
        </w:rPr>
        <w:footnoteRef/>
      </w:r>
      <w:r>
        <w:t xml:space="preserve"> Cross-references: Ps 96:10-12; Ps 98:2-6; Isa 35:1-2; Isa 42:10-12; Luke 2:10-11; Acts 13:48; Acts 13:52; Rom 15:9-12.</w:t>
      </w:r>
    </w:p>
  </w:footnote>
  <w:footnote w:id="9674">
    <w:p>
      <w:pPr>
        <w:pStyle w:val="FootnoteText"/>
      </w:pPr>
      <w:r>
        <w:rPr>
          <w:rStyle w:val="FootnoteReference"/>
        </w:rPr>
        <w:footnoteRef/>
      </w:r>
      <w:r>
        <w:t xml:space="preserve"> Personal name: Simon. Personal-name meaning: Simon — that hears; that obeys. Source form: Simon.</w:t>
      </w:r>
    </w:p>
  </w:footnote>
  <w:footnote w:id="9675">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676">
    <w:p>
      <w:pPr>
        <w:pStyle w:val="FootnoteText"/>
      </w:pPr>
      <w:r>
        <w:rPr>
          <w:rStyle w:val="FootnoteReference"/>
        </w:rPr>
        <w:footnoteRef/>
      </w:r>
      <w:r>
        <w:t xml:space="preserve"> Cross-references for "giving": John 7:18; Acts 5:36; 2Thess 2:4; 2Tim 3:2; 2Tim 3:5; 2Pet 2:18.</w:t>
      </w:r>
    </w:p>
  </w:footnote>
  <w:footnote w:id="9677">
    <w:p>
      <w:pPr>
        <w:pStyle w:val="FootnoteText"/>
      </w:pPr>
      <w:r>
        <w:rPr>
          <w:rStyle w:val="FootnoteReference"/>
        </w:rPr>
        <w:footnoteRef/>
      </w:r>
      <w:r>
        <w:t xml:space="preserve"> Cross-references for "from": Jer 6:13; Jer 8:10; Jer 31:34; Jonah 3:5.</w:t>
      </w:r>
    </w:p>
  </w:footnote>
  <w:footnote w:id="9678">
    <w:p>
      <w:pPr>
        <w:pStyle w:val="FootnoteText"/>
      </w:pPr>
      <w:r>
        <w:rPr>
          <w:rStyle w:val="FootnoteReference"/>
        </w:rPr>
        <w:footnoteRef/>
      </w:r>
      <w:r>
        <w:t xml:space="preserve"> Cross-references for "the great power": 1Cor 1:24.</w:t>
      </w:r>
    </w:p>
  </w:footnote>
  <w:footnote w:id="96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82">
    <w:p>
      <w:pPr>
        <w:pStyle w:val="FootnoteText"/>
      </w:pPr>
      <w:r>
        <w:rPr>
          <w:rStyle w:val="FootnoteReference"/>
        </w:rPr>
        <w:footnoteRef/>
      </w:r>
      <w:r>
        <w:t xml:space="preserve"> Cross-references: 2Cor 11:19; Eph 4:14; 2Pet 2:2; Rev 13:3.</w:t>
      </w:r>
    </w:p>
  </w:footnote>
  <w:footnote w:id="9683">
    <w:p>
      <w:pPr>
        <w:pStyle w:val="FootnoteText"/>
      </w:pPr>
      <w:r>
        <w:rPr>
          <w:rStyle w:val="FootnoteReference"/>
        </w:rPr>
        <w:footnoteRef/>
      </w:r>
      <w:r>
        <w:t xml:space="preserve"> Cross-references for "he had": Isa 8:19; Isa 44:25; Isa 47:9-13; Gal 3:1.</w:t>
      </w:r>
    </w:p>
  </w:footnote>
  <w:footnote w:id="9684">
    <w:p>
      <w:pPr>
        <w:pStyle w:val="FootnoteText"/>
      </w:pPr>
      <w:r>
        <w:rPr>
          <w:rStyle w:val="FootnoteReference"/>
        </w:rPr>
        <w:footnoteRef/>
      </w:r>
      <w:r>
        <w:t xml:space="preserve"> Cross-references for "they believed": Matt 28:19; Mark 16:15; Acts 2:38; Acts 2:41; Acts 8:35-38; Acts 16:14-15; Acts 16:31-34; Rom 10:10; 1Pet 3:21.</w:t>
      </w:r>
    </w:p>
  </w:footnote>
  <w:footnote w:id="9685">
    <w:p>
      <w:pPr>
        <w:pStyle w:val="FootnoteText"/>
      </w:pPr>
      <w:r>
        <w:rPr>
          <w:rStyle w:val="FootnoteReference"/>
        </w:rPr>
        <w:footnoteRef/>
      </w:r>
      <w:r>
        <w:t xml:space="preserve"> Cross-references for "concerning": Luke 9:2; Luke 9:60; Acts 1:3; Acts 11:20; Acts 20:21; Acts 20:25; Acts 28:31.</w:t>
      </w:r>
    </w:p>
  </w:footnote>
  <w:footnote w:id="9686">
    <w:p>
      <w:pPr>
        <w:pStyle w:val="FootnoteText"/>
      </w:pPr>
      <w:r>
        <w:rPr>
          <w:rStyle w:val="FootnoteReference"/>
        </w:rPr>
        <w:footnoteRef/>
      </w:r>
      <w:r>
        <w:t xml:space="preserve"> Name meaning: Jesus (Yeshua) — Yahweh saves. He will save His people from their sins.</w:t>
      </w:r>
    </w:p>
  </w:footnote>
  <w:footnote w:id="9687">
    <w:p>
      <w:pPr>
        <w:pStyle w:val="FootnoteText"/>
      </w:pPr>
      <w:r>
        <w:rPr>
          <w:rStyle w:val="FootnoteReference"/>
        </w:rPr>
        <w:footnoteRef/>
      </w:r>
      <w:r>
        <w:t xml:space="preserve"> Cross-references for "both": Acts 5:14; 1Cor 11:11; Gal 3:28.</w:t>
      </w:r>
    </w:p>
  </w:footnote>
  <w:footnote w:id="96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89">
    <w:p>
      <w:pPr>
        <w:pStyle w:val="FootnoteText"/>
      </w:pPr>
      <w:r>
        <w:rPr>
          <w:rStyle w:val="FootnoteReference"/>
        </w:rPr>
        <w:footnoteRef/>
      </w:r>
      <w:r>
        <w:t xml:space="preserve"> Cross-references for "believed": Ps 78:35-37; Ps 106:12-13; Luke 8:13; John 2:23-25; John 8:30-31; Acts 8:21; Jas 2:19-26.</w:t>
      </w:r>
    </w:p>
  </w:footnote>
  <w:footnote w:id="9690">
    <w:p>
      <w:pPr>
        <w:pStyle w:val="FootnoteText"/>
      </w:pPr>
      <w:r>
        <w:rPr>
          <w:rStyle w:val="FootnoteReference"/>
        </w:rPr>
        <w:footnoteRef/>
      </w:r>
      <w:r>
        <w:t xml:space="preserve"> Cross-references for "and wondered": Hab 1:5; John 5:20; John 7:21; Acts 3:10; Acts 13:44.</w:t>
      </w:r>
    </w:p>
  </w:footnote>
  <w:footnote w:id="9691">
    <w:p>
      <w:pPr>
        <w:pStyle w:val="FootnoteText"/>
      </w:pPr>
      <w:r>
        <w:rPr>
          <w:rStyle w:val="FootnoteReference"/>
        </w:rPr>
        <w:footnoteRef/>
      </w:r>
      <w:r>
        <w:t xml:space="preserve"> Cross-references for "miracles and signs": Mark 16:17; Acts 8:7.</w:t>
      </w:r>
    </w:p>
  </w:footnote>
  <w:footnote w:id="9692">
    <w:p>
      <w:pPr>
        <w:pStyle w:val="FootnoteText"/>
      </w:pPr>
      <w:r>
        <w:rPr>
          <w:rStyle w:val="FootnoteReference"/>
        </w:rPr>
        <w:footnoteRef/>
      </w:r>
      <w:r>
        <w:t xml:space="preserve"> Cross-references for "when": Acts 8:1; Acts 11:1; Acts 11:19-22; Acts 15:4; 1Thess 3:2.</w:t>
      </w:r>
    </w:p>
  </w:footnote>
  <w:footnote w:id="9693">
    <w:p>
      <w:pPr>
        <w:pStyle w:val="FootnoteText"/>
      </w:pPr>
      <w:r>
        <w:rPr>
          <w:rStyle w:val="FootnoteReference"/>
        </w:rPr>
        <w:footnoteRef/>
      </w:r>
      <w:r>
        <w:t xml:space="preserve"> Cross-references for "received": Matt 13:23; John 12:48; Acts 2:41; Acts 17:11; 1Thess 2:13; 2Thess 2:10.</w:t>
      </w:r>
    </w:p>
  </w:footnote>
  <w:footnote w:id="9694">
    <w:p>
      <w:pPr>
        <w:pStyle w:val="FootnoteText"/>
      </w:pPr>
      <w:r>
        <w:rPr>
          <w:rStyle w:val="FootnoteReference"/>
        </w:rPr>
        <w:footnoteRef/>
      </w:r>
      <w:r>
        <w:t xml:space="preserve"> Name meaning: Peter (Kepha; Petros) — Rock; stone. The rock-like apostle.</w:t>
      </w:r>
    </w:p>
  </w:footnote>
  <w:footnote w:id="9695">
    <w:p>
      <w:pPr>
        <w:pStyle w:val="FootnoteText"/>
      </w:pPr>
      <w:r>
        <w:rPr>
          <w:rStyle w:val="FootnoteReference"/>
        </w:rPr>
        <w:footnoteRef/>
      </w:r>
      <w:r>
        <w:t xml:space="preserve"> Name meaning: John (Yochanan) — Yahweh is gracious. Forerunner of Jesus; proclaimed God’s grace.</w:t>
      </w:r>
    </w:p>
  </w:footnote>
  <w:footnote w:id="9696">
    <w:p>
      <w:pPr>
        <w:pStyle w:val="FootnoteText"/>
      </w:pPr>
      <w:r>
        <w:rPr>
          <w:rStyle w:val="FootnoteReference"/>
        </w:rPr>
        <w:footnoteRef/>
      </w:r>
      <w:r>
        <w:t xml:space="preserve"> Cross-references for "Peter": Acts 3:1-3; Gal 2:9.</w:t>
      </w:r>
    </w:p>
  </w:footnote>
  <w:footnote w:id="9697">
    <w:p>
      <w:pPr>
        <w:pStyle w:val="FootnoteText"/>
      </w:pPr>
      <w:r>
        <w:rPr>
          <w:rStyle w:val="FootnoteReference"/>
        </w:rPr>
        <w:footnoteRef/>
      </w:r>
      <w:r>
        <w:t xml:space="preserve"> Cross-references for "prayed": Matt 18:19; John 14:13-14; John 16:23-24; Acts 2:38; Phil 1:19.</w:t>
      </w:r>
    </w:p>
  </w:footnote>
  <w:footnote w:id="9698">
    <w:p>
      <w:pPr>
        <w:pStyle w:val="FootnoteText"/>
      </w:pPr>
      <w:r>
        <w:rPr>
          <w:rStyle w:val="FootnoteReference"/>
        </w:rPr>
        <w:footnoteRef/>
      </w:r>
      <w:r>
        <w:t xml:space="preserve"> Cross-references for "he was": Acts 10:44-46; Acts 11:15-17; Acts 19:2.</w:t>
      </w:r>
    </w:p>
  </w:footnote>
  <w:footnote w:id="9699">
    <w:p>
      <w:pPr>
        <w:pStyle w:val="FootnoteText"/>
      </w:pPr>
      <w:r>
        <w:rPr>
          <w:rStyle w:val="FootnoteReference"/>
        </w:rPr>
        <w:footnoteRef/>
      </w:r>
      <w:r>
        <w:t xml:space="preserve"> Cross-references for "only": Matt 28:19; Acts 2:38; Acts 10:47-48; Acts 19:5-6; 1Cor 1:13-15.</w:t>
      </w:r>
    </w:p>
  </w:footnote>
  <w:footnote w:id="9700">
    <w:p>
      <w:pPr>
        <w:pStyle w:val="FootnoteText"/>
      </w:pPr>
      <w:r>
        <w:rPr>
          <w:rStyle w:val="FootnoteReference"/>
        </w:rPr>
        <w:footnoteRef/>
      </w:r>
      <w:r>
        <w:t xml:space="preserve"> Cross-references for "laid": Num 8:10; Num 27:18; Acts 6:6; Acts 8:18; Acts 9:17; Acts 13:3; Acts 19:6; 1Tim 4:14; 1Tim 5:22; 2Tim 1:6; Heb 6:2.</w:t>
      </w:r>
    </w:p>
  </w:footnote>
  <w:footnote w:id="9701">
    <w:p>
      <w:pPr>
        <w:pStyle w:val="FootnoteText"/>
      </w:pPr>
      <w:r>
        <w:rPr>
          <w:rStyle w:val="FootnoteReference"/>
        </w:rPr>
        <w:footnoteRef/>
      </w:r>
      <w:r>
        <w:t xml:space="preserve"> Cross-references for "they received": Rom 1:11; Gal 3:2-5.</w:t>
      </w:r>
    </w:p>
  </w:footnote>
  <w:footnote w:id="9702">
    <w:p>
      <w:pPr>
        <w:pStyle w:val="FootnoteText"/>
      </w:pPr>
      <w:r>
        <w:rPr>
          <w:rStyle w:val="FootnoteReference"/>
        </w:rPr>
        <w:footnoteRef/>
      </w:r>
      <w:r>
        <w:t xml:space="preserve"> Cross-references for "he offered": 2Kgs 5:15-16; 2Kgs 8:9; Ezek 13:19; Matt 10:8; 1Tim 6:5.</w:t>
      </w:r>
    </w:p>
  </w:footnote>
  <w:footnote w:id="9703">
    <w:p>
      <w:pPr>
        <w:pStyle w:val="FootnoteText"/>
      </w:pPr>
      <w:r>
        <w:rPr>
          <w:rStyle w:val="FootnoteReference"/>
        </w:rPr>
        <w:footnoteRef/>
      </w:r>
      <w:r>
        <w:t xml:space="preserve"> Cross-references: Matt 18:1-3; Luke 14:7-11; John 5:44; Acts 8:9-11; Acts 8:17; 1Cor 15:8-9; 3John 1:9.</w:t>
      </w:r>
    </w:p>
  </w:footnote>
  <w:footnote w:id="9704">
    <w:p>
      <w:pPr>
        <w:pStyle w:val="FootnoteText"/>
      </w:pPr>
      <w:r>
        <w:rPr>
          <w:rStyle w:val="FootnoteReference"/>
        </w:rPr>
        <w:footnoteRef/>
      </w:r>
      <w:r>
        <w:t xml:space="preserve"> Cross-references for "the gift": Matt 10:8; Acts 2:38; Acts 10:45; Acts 11:17.</w:t>
      </w:r>
    </w:p>
  </w:footnote>
  <w:footnote w:id="9705">
    <w:p>
      <w:pPr>
        <w:pStyle w:val="FootnoteText"/>
      </w:pPr>
      <w:r>
        <w:rPr>
          <w:rStyle w:val="FootnoteReference"/>
        </w:rPr>
        <w:footnoteRef/>
      </w:r>
      <w:r>
        <w:t xml:space="preserve"> Cross-references: Deut 7:26; Josh 7:24-25; 2Kgs 5:26-27; Dan 5:17; Hab 2:9-10; Zech 5:4; Matt 27:3-5; Acts 1:18; 1Tim 6:9; Jas 5:3; 2Pet 2:14-17; Rev 18:15.</w:t>
      </w:r>
    </w:p>
  </w:footnote>
  <w:footnote w:id="9706">
    <w:p>
      <w:pPr>
        <w:pStyle w:val="FootnoteText"/>
      </w:pPr>
      <w:r>
        <w:rPr>
          <w:rStyle w:val="FootnoteReference"/>
        </w:rPr>
        <w:footnoteRef/>
      </w:r>
      <w:r>
        <w:t xml:space="preserve"> Cross-references for "thou": Deut 15:9; 2Kgs 5:15-16; Prov 15:26; Matt 15:19; Acts 8:22.</w:t>
      </w:r>
    </w:p>
  </w:footnote>
  <w:footnote w:id="9707">
    <w:p>
      <w:pPr>
        <w:pStyle w:val="FootnoteText"/>
      </w:pPr>
      <w:r>
        <w:rPr>
          <w:rStyle w:val="FootnoteReference"/>
        </w:rPr>
        <w:footnoteRef/>
      </w:r>
      <w:r>
        <w:t xml:space="preserve"> Cross-references for "hast": Josh 22:25; Ezek 14:3; Rev 20:6; Rev 22:19.</w:t>
      </w:r>
    </w:p>
  </w:footnote>
  <w:footnote w:id="9708">
    <w:p>
      <w:pPr>
        <w:pStyle w:val="FootnoteText"/>
      </w:pPr>
      <w:r>
        <w:rPr>
          <w:rStyle w:val="FootnoteReference"/>
        </w:rPr>
        <w:footnoteRef/>
      </w:r>
      <w:r>
        <w:t xml:space="preserve"> Cross-references: 2Chr 25:2; Ps 36:1; Ps 78:36-37; Hab 2:4; Matt 6:22-24; John 21:17; Heb 4:13; Rev 2:23.</w:t>
      </w:r>
    </w:p>
  </w:footnote>
  <w:footnote w:id="9709">
    <w:p>
      <w:pPr>
        <w:pStyle w:val="FootnoteText"/>
      </w:pPr>
      <w:r>
        <w:rPr>
          <w:rStyle w:val="FootnoteReference"/>
        </w:rPr>
        <w:footnoteRef/>
      </w:r>
      <w:r>
        <w:t xml:space="preserve"> Cross-references for "Repent": Acts 2:38; Acts 3:19; Acts 17:30; Rom 2:4; 2Tim 2:25-26; Rev 2:21.</w:t>
      </w:r>
    </w:p>
  </w:footnote>
  <w:footnote w:id="9710">
    <w:p>
      <w:pPr>
        <w:pStyle w:val="FootnoteText"/>
      </w:pPr>
      <w:r>
        <w:rPr>
          <w:rStyle w:val="FootnoteReference"/>
        </w:rPr>
        <w:footnoteRef/>
      </w:r>
      <w:r>
        <w:t xml:space="preserve"> Cross-references for "pray": Deut 4:29-30; 1Kgs 8:47-48; 2Chr 33:12-13; Isa 55:6-7; Amos 5:6; Matt 7:7-8; Luke 11:9-13; Acts 9:11; Rev 3:17-18.</w:t>
      </w:r>
    </w:p>
  </w:footnote>
  <w:footnote w:id="9711">
    <w:p>
      <w:pPr>
        <w:pStyle w:val="FootnoteText"/>
      </w:pPr>
      <w:r>
        <w:rPr>
          <w:rStyle w:val="FootnoteReference"/>
        </w:rPr>
        <w:footnoteRef/>
      </w:r>
      <w:r>
        <w:t xml:space="preserve"> Cross-references for "the thought": Acts 8:20; Heb 4:12.</w:t>
      </w:r>
    </w:p>
  </w:footnote>
  <w:footnote w:id="9712">
    <w:p>
      <w:pPr>
        <w:pStyle w:val="FootnoteText"/>
      </w:pPr>
      <w:r>
        <w:rPr>
          <w:rStyle w:val="FootnoteReference"/>
        </w:rPr>
        <w:footnoteRef/>
      </w:r>
      <w:r>
        <w:t xml:space="preserve"> Cross-references: Dan 4:27; Joel 2:13-14; Amos 5:15; Jonah 1:6; Jonah 3:9; 2Tim 2:25.</w:t>
      </w:r>
    </w:p>
  </w:footnote>
  <w:footnote w:id="9713">
    <w:p>
      <w:pPr>
        <w:pStyle w:val="FootnoteText"/>
      </w:pPr>
      <w:r>
        <w:rPr>
          <w:rStyle w:val="FootnoteReference"/>
        </w:rPr>
        <w:footnoteRef/>
      </w:r>
      <w:r>
        <w:t xml:space="preserve"> Cross-references for "the gall": Deut 29:18-20; Deut 32:32-33; Job 20:14; Jer 4:18; Jer 9:15; Lam 3:5; Lam 3:19; Heb 12:15.</w:t>
      </w:r>
    </w:p>
  </w:footnote>
  <w:footnote w:id="9714">
    <w:p>
      <w:pPr>
        <w:pStyle w:val="FootnoteText"/>
      </w:pPr>
      <w:r>
        <w:rPr>
          <w:rStyle w:val="FootnoteReference"/>
        </w:rPr>
        <w:footnoteRef/>
      </w:r>
      <w:r>
        <w:t xml:space="preserve"> Cross-references for "the bond": Ps 116:16; Prov 5:22; Isa 28:22; John 8:34; Rom 6:17-22; Titus 3:3; 2Pet 2:4; 2Pet 2:19.</w:t>
      </w:r>
    </w:p>
  </w:footnote>
  <w:footnote w:id="971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16">
    <w:p>
      <w:pPr>
        <w:pStyle w:val="FootnoteText"/>
      </w:pPr>
      <w:r>
        <w:rPr>
          <w:rStyle w:val="FootnoteReference"/>
        </w:rPr>
        <w:footnoteRef/>
      </w:r>
      <w:r>
        <w:t xml:space="preserve"> Cross-references for "when they had": John 15:27; Acts 1:8; Acts 18:5; Acts 20:21; Acts 26:22-23; Acts 28:23; Acts 28:28; Acts 28:31; 1Pet 5:12.</w:t>
      </w:r>
    </w:p>
  </w:footnote>
  <w:footnote w:id="9717">
    <w:p>
      <w:pPr>
        <w:pStyle w:val="FootnoteText"/>
      </w:pPr>
      <w:r>
        <w:rPr>
          <w:rStyle w:val="FootnoteReference"/>
        </w:rPr>
        <w:footnoteRef/>
      </w:r>
      <w:r>
        <w:t xml:space="preserve"> Cross-references for "villages": Luke 9:52-56.</w:t>
      </w:r>
    </w:p>
  </w:footnote>
  <w:footnote w:id="9718">
    <w:p>
      <w:pPr>
        <w:pStyle w:val="FootnoteText"/>
      </w:pPr>
      <w:r>
        <w:rPr>
          <w:rStyle w:val="FootnoteReference"/>
        </w:rPr>
        <w:footnoteRef/>
      </w:r>
      <w:r>
        <w:t xml:space="preserve"> People-name: Samaritans. People-name meaning: Samaritans — people of Samaria; watch-mountain. Source form: Samaritans.</w:t>
      </w:r>
    </w:p>
  </w:footnote>
  <w:footnote w:id="9719">
    <w:p>
      <w:pPr>
        <w:pStyle w:val="FootnoteText"/>
      </w:pPr>
      <w:r>
        <w:rPr>
          <w:rStyle w:val="FootnoteReference"/>
        </w:rPr>
        <w:footnoteRef/>
      </w:r>
      <w:r>
        <w:t xml:space="preserve"> Cross-references for "The angel": 2Kgs 1:3; Acts 5:19; Acts 10:7; Acts 10:22; Acts 12:8-11; Acts 12:23; Acts 27:23; Heb 1:14.</w:t>
      </w:r>
    </w:p>
  </w:footnote>
  <w:footnote w:id="9720">
    <w:p>
      <w:pPr>
        <w:pStyle w:val="FootnoteText"/>
      </w:pPr>
      <w:r>
        <w:rPr>
          <w:rStyle w:val="FootnoteReference"/>
        </w:rPr>
        <w:footnoteRef/>
      </w:r>
      <w:r>
        <w:t xml:space="preserve"> Cross-references for "Arise": 1Chr 22:16; Isa 60:1-22.</w:t>
      </w:r>
    </w:p>
  </w:footnote>
  <w:footnote w:id="9721">
    <w:p>
      <w:pPr>
        <w:pStyle w:val="FootnoteText"/>
      </w:pPr>
      <w:r>
        <w:rPr>
          <w:rStyle w:val="FootnoteReference"/>
        </w:rPr>
        <w:footnoteRef/>
      </w:r>
      <w:r>
        <w:t xml:space="preserve"> Place name: Gaza. Place-name meaning: Gaza — strong; a goat. Source form: Gaza. Greek form: γαζαν.</w:t>
      </w:r>
    </w:p>
  </w:footnote>
  <w:footnote w:id="9722">
    <w:p>
      <w:pPr>
        <w:pStyle w:val="FootnoteText"/>
      </w:pPr>
      <w:r>
        <w:rPr>
          <w:rStyle w:val="FootnoteReference"/>
        </w:rPr>
        <w:footnoteRef/>
      </w:r>
      <w:r>
        <w:t xml:space="preserve"> Cross-references for "desert": Matt 3:1-3; Luke 3:2-4; G2048; G3598.</w:t>
      </w:r>
    </w:p>
  </w:footnote>
  <w:footnote w:id="9723">
    <w:p>
      <w:pPr>
        <w:pStyle w:val="FootnoteText"/>
      </w:pPr>
      <w:r>
        <w:rPr>
          <w:rStyle w:val="FootnoteReference"/>
        </w:rPr>
        <w:footnoteRef/>
      </w:r>
      <w:r>
        <w:t xml:space="preserve"> Cross-references for "Gaza": Josh 13:3; Josh 15:47; Zech 9:5.</w:t>
      </w:r>
    </w:p>
  </w:footnote>
  <w:footnote w:id="9724">
    <w:p>
      <w:pPr>
        <w:pStyle w:val="FootnoteText"/>
      </w:pPr>
      <w:r>
        <w:rPr>
          <w:rStyle w:val="FootnoteReference"/>
        </w:rPr>
        <w:footnoteRef/>
      </w:r>
      <w:r>
        <w:t xml:space="preserve"> Cross-references for "he arose": Matt 21:2-6; Mark 14:13-16; John 2:5-8; Heb 11:8.</w:t>
      </w:r>
    </w:p>
  </w:footnote>
  <w:footnote w:id="972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9726">
    <w:p>
      <w:pPr>
        <w:pStyle w:val="FootnoteText"/>
      </w:pPr>
      <w:r>
        <w:rPr>
          <w:rStyle w:val="FootnoteReference"/>
        </w:rPr>
        <w:footnoteRef/>
      </w:r>
      <w:r>
        <w:t xml:space="preserve"> Personal name: Candace. Personal-name meaning: Candace — who possesses contrition. Source form: Candace.</w:t>
      </w:r>
    </w:p>
  </w:footnote>
  <w:footnote w:id="9727">
    <w:p>
      <w:pPr>
        <w:pStyle w:val="FootnoteText"/>
      </w:pPr>
      <w:r>
        <w:rPr>
          <w:rStyle w:val="FootnoteReference"/>
        </w:rPr>
        <w:footnoteRef/>
      </w:r>
      <w:r>
        <w:t xml:space="preserve"> Cross-references for "queen": 1Kgs 10:1; Matt 12:42.</w:t>
      </w:r>
    </w:p>
  </w:footnote>
  <w:footnote w:id="9728">
    <w:p>
      <w:pPr>
        <w:pStyle w:val="FootnoteText"/>
      </w:pPr>
      <w:r>
        <w:rPr>
          <w:rStyle w:val="FootnoteReference"/>
        </w:rPr>
        <w:footnoteRef/>
      </w:r>
      <w:r>
        <w:t xml:space="preserve"> People-name: Ethiopians. People-name meaning: Ethiopians — blackness; heat. Source form: Ethiopians.</w:t>
      </w:r>
    </w:p>
  </w:footnote>
  <w:footnote w:id="9729">
    <w:p>
      <w:pPr>
        <w:pStyle w:val="FootnoteText"/>
      </w:pPr>
      <w:r>
        <w:rPr>
          <w:rStyle w:val="FootnoteReference"/>
        </w:rPr>
        <w:footnoteRef/>
      </w:r>
      <w:r>
        <w:t xml:space="preserve"> Cross-references for "and had": 1Kgs 8:41-43; 2Chr 6:32-33; Ps 68:29; Isa 56:3-8; John 12:20.</w:t>
      </w:r>
    </w:p>
  </w:footnote>
  <w:footnote w:id="9730">
    <w:p>
      <w:pPr>
        <w:pStyle w:val="FootnoteText"/>
      </w:pPr>
      <w:r>
        <w:rPr>
          <w:rStyle w:val="FootnoteReference"/>
        </w:rPr>
        <w:footnoteRef/>
      </w:r>
      <w:r>
        <w:t xml:space="preserve"> Cross-references for "a man": Ps 68:31; Ps 87:4; Isa 43:6; Isa 45:14; Isa 60:3; Isa 60:6; Isa 66:19; Jer 13:23; Jer 38:7; Jer 39:16; Zeph 3:10.</w:t>
      </w:r>
    </w:p>
  </w:footnote>
  <w:footnote w:id="973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32">
    <w:p>
      <w:pPr>
        <w:pStyle w:val="FootnoteText"/>
      </w:pPr>
      <w:r>
        <w:rPr>
          <w:rStyle w:val="FootnoteReference"/>
        </w:rPr>
        <w:footnoteRef/>
      </w:r>
      <w:r>
        <w:t xml:space="preserve"> Personal name: Isaiah. Personal-name meaning: Isaiah — Yahweh saves. Source form: Isaiah.</w:t>
      </w:r>
    </w:p>
  </w:footnote>
  <w:footnote w:id="9733">
    <w:p>
      <w:pPr>
        <w:pStyle w:val="FootnoteText"/>
      </w:pPr>
      <w:r>
        <w:rPr>
          <w:rStyle w:val="FootnoteReference"/>
        </w:rPr>
        <w:footnoteRef/>
      </w:r>
      <w:r>
        <w:t xml:space="preserve"> Cross-references for "Esaias": Isa 1:1; Luke 3:4; Luke 4:17; Acts 28:25.</w:t>
      </w:r>
    </w:p>
  </w:footnote>
  <w:footnote w:id="9734">
    <w:p>
      <w:pPr>
        <w:pStyle w:val="FootnoteText"/>
      </w:pPr>
      <w:r>
        <w:rPr>
          <w:rStyle w:val="FootnoteReference"/>
        </w:rPr>
        <w:footnoteRef/>
      </w:r>
      <w:r>
        <w:t xml:space="preserve"> Cross-references: Isa 65:24; Hos 6:3; Acts 10:19; Acts 11:12; Acts 13:2-4; Acts 16:6-7; Acts 20:22-23; 1Cor 12:11; 1Tim 4:1.</w:t>
      </w:r>
    </w:p>
  </w:footnote>
  <w:footnote w:id="9735">
    <w:p>
      <w:pPr>
        <w:pStyle w:val="FootnoteText"/>
      </w:pPr>
      <w:r>
        <w:rPr>
          <w:rStyle w:val="FootnoteReference"/>
        </w:rPr>
        <w:footnoteRef/>
      </w:r>
      <w:r>
        <w:t xml:space="preserve"> Cross-references for "ran thither": Ps 119:32; Eccl 9:10; John 4:34; Acts 8:27.</w:t>
      </w:r>
    </w:p>
  </w:footnote>
  <w:footnote w:id="9736">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37">
    <w:p>
      <w:pPr>
        <w:pStyle w:val="FootnoteText"/>
      </w:pPr>
      <w:r>
        <w:rPr>
          <w:rStyle w:val="FootnoteReference"/>
        </w:rPr>
        <w:footnoteRef/>
      </w:r>
      <w:r>
        <w:t xml:space="preserve"> Cross-references for "And he": 2Kgs 5:9; 2Kgs 5:26; 2Kgs 10:15-16.</w:t>
      </w:r>
    </w:p>
  </w:footnote>
  <w:footnote w:id="9738">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39">
    <w:p>
      <w:pPr>
        <w:pStyle w:val="FootnoteText"/>
      </w:pPr>
      <w:r>
        <w:rPr>
          <w:rStyle w:val="FootnoteReference"/>
        </w:rPr>
        <w:footnoteRef/>
      </w:r>
      <w:r>
        <w:t xml:space="preserve"> Cross-references for "He was": Isa 53:7-8.</w:t>
      </w:r>
    </w:p>
  </w:footnote>
  <w:footnote w:id="9740">
    <w:p>
      <w:pPr>
        <w:pStyle w:val="FootnoteText"/>
      </w:pPr>
      <w:r>
        <w:rPr>
          <w:rStyle w:val="FootnoteReference"/>
        </w:rPr>
        <w:footnoteRef/>
      </w:r>
      <w:r>
        <w:t xml:space="preserve"> Cross-references for "as a": Ps 44:11-12; Jer 11:19; Jer 12:3; Jer 51:40; Rom 8:36.</w:t>
      </w:r>
    </w:p>
  </w:footnote>
  <w:footnote w:id="9741">
    <w:p>
      <w:pPr>
        <w:pStyle w:val="FootnoteText"/>
      </w:pPr>
      <w:r>
        <w:rPr>
          <w:rStyle w:val="FootnoteReference"/>
        </w:rPr>
        <w:footnoteRef/>
      </w:r>
      <w:r>
        <w:t xml:space="preserve"> Cross-references for "and like": John 1:29; 1Pet 1:19; 1Pet 2:21-24.</w:t>
      </w:r>
    </w:p>
  </w:footnote>
  <w:footnote w:id="9742">
    <w:p>
      <w:pPr>
        <w:pStyle w:val="FootnoteText"/>
      </w:pPr>
      <w:r>
        <w:rPr>
          <w:rStyle w:val="FootnoteReference"/>
        </w:rPr>
        <w:footnoteRef/>
      </w:r>
      <w:r>
        <w:t xml:space="preserve"> Cross-references for "opened": Ps 39:2; Ps 39:9; Matt 26:62-63; Luke 23:34; John 18:9-11.</w:t>
      </w:r>
    </w:p>
  </w:footnote>
  <w:footnote w:id="9743">
    <w:p>
      <w:pPr>
        <w:pStyle w:val="FootnoteText"/>
      </w:pPr>
      <w:r>
        <w:rPr>
          <w:rStyle w:val="FootnoteReference"/>
        </w:rPr>
        <w:footnoteRef/>
      </w:r>
      <w:r>
        <w:t xml:space="preserve"> Cross-references for "his humiliation": Phil 2:8-9.</w:t>
      </w:r>
    </w:p>
  </w:footnote>
  <w:footnote w:id="9744">
    <w:p>
      <w:pPr>
        <w:pStyle w:val="FootnoteText"/>
      </w:pPr>
      <w:r>
        <w:rPr>
          <w:rStyle w:val="FootnoteReference"/>
        </w:rPr>
        <w:footnoteRef/>
      </w:r>
      <w:r>
        <w:t xml:space="preserve"> Cross-references for "judgment": Job 27:2; Job 34:5; Isa 5:23; Isa 10:2; Hab 1:4; Matt 27:12-26; John 19:12-16.</w:t>
      </w:r>
    </w:p>
  </w:footnote>
  <w:footnote w:id="9745">
    <w:p>
      <w:pPr>
        <w:pStyle w:val="FootnoteText"/>
      </w:pPr>
      <w:r>
        <w:rPr>
          <w:rStyle w:val="FootnoteReference"/>
        </w:rPr>
        <w:footnoteRef/>
      </w:r>
      <w:r>
        <w:t xml:space="preserve"> Cross-references for "and who": Ps 22:30; Isa 53:8; Isa 53:12.</w:t>
      </w:r>
    </w:p>
  </w:footnote>
  <w:footnote w:id="9746">
    <w:p>
      <w:pPr>
        <w:pStyle w:val="FootnoteText"/>
      </w:pPr>
      <w:r>
        <w:rPr>
          <w:rStyle w:val="FootnoteReference"/>
        </w:rPr>
        <w:footnoteRef/>
      </w:r>
      <w:r>
        <w:t xml:space="preserve"> Cross-references: Ps 22:15; Isa 53:10; Isa 53:12; Dan 9:26; Zech 13:7.</w:t>
      </w:r>
    </w:p>
  </w:footnote>
  <w:footnote w:id="9747">
    <w:p>
      <w:pPr>
        <w:pStyle w:val="FootnoteText"/>
      </w:pPr>
      <w:r>
        <w:rPr>
          <w:rStyle w:val="FootnoteReference"/>
        </w:rPr>
        <w:footnoteRef/>
      </w:r>
      <w:r>
        <w:t xml:space="preserve"> Cross-references for "of whom": Matt 2:2-4; Matt 13:36; Matt 15:15.</w:t>
      </w:r>
    </w:p>
  </w:footnote>
  <w:footnote w:id="9748">
    <w:p>
      <w:pPr>
        <w:pStyle w:val="FootnoteText"/>
      </w:pPr>
      <w:r>
        <w:rPr>
          <w:rStyle w:val="FootnoteReference"/>
        </w:rPr>
        <w:footnoteRef/>
      </w:r>
      <w:r>
        <w:t xml:space="preserve"> Cross-references for "opened": Matt 5:2; Acts 10:34; 2Cor 6:11.</w:t>
      </w:r>
    </w:p>
  </w:footnote>
  <w:footnote w:id="9749">
    <w:p>
      <w:pPr>
        <w:pStyle w:val="FootnoteText"/>
      </w:pPr>
      <w:r>
        <w:rPr>
          <w:rStyle w:val="FootnoteReference"/>
        </w:rPr>
        <w:footnoteRef/>
      </w:r>
      <w:r>
        <w:t xml:space="preserve"> Cross-references for "began": Luke 24:27; Luke 24:44-47; Acts 18:28; Acts 26:22-23; Acts 28:23.</w:t>
      </w:r>
    </w:p>
  </w:footnote>
  <w:footnote w:id="9750">
    <w:p>
      <w:pPr>
        <w:pStyle w:val="FootnoteText"/>
      </w:pPr>
      <w:r>
        <w:rPr>
          <w:rStyle w:val="FootnoteReference"/>
        </w:rPr>
        <w:footnoteRef/>
      </w:r>
      <w:r>
        <w:t xml:space="preserve"> Cross-references for "preached": Acts 3:20; Acts 9:20; Acts 11:20; Acts 17:3; Acts 17:18; Acts 19:13; 1Cor 1:23; 1Cor 2:2; Eph 4:21; 1Pet 1:11-12.</w:t>
      </w:r>
    </w:p>
  </w:footnote>
  <w:footnote w:id="9751">
    <w:p>
      <w:pPr>
        <w:pStyle w:val="FootnoteText"/>
      </w:pPr>
      <w:r>
        <w:rPr>
          <w:rStyle w:val="FootnoteReference"/>
        </w:rPr>
        <w:footnoteRef/>
      </w:r>
      <w:r>
        <w:t xml:space="preserve"> Cross-references: Ezek 36:25; John 3:5; John 3:23; Acts 10:47; Titus 3:5-6; 1John 5:6.</w:t>
      </w:r>
    </w:p>
  </w:footnote>
  <w:footnote w:id="9752">
    <w:p>
      <w:pPr>
        <w:pStyle w:val="FootnoteText"/>
      </w:pPr>
      <w:r>
        <w:rPr>
          <w:rStyle w:val="FootnoteReference"/>
        </w:rPr>
        <w:footnoteRef/>
      </w:r>
      <w:r>
        <w:t xml:space="preserve"> Cross-references for "he answered": 1Pet 3:21.</w:t>
      </w:r>
    </w:p>
  </w:footnote>
  <w:footnote w:id="9753">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54">
    <w:p>
      <w:pPr>
        <w:pStyle w:val="FootnoteText"/>
      </w:pPr>
      <w:r>
        <w:rPr>
          <w:rStyle w:val="FootnoteReference"/>
        </w:rPr>
        <w:footnoteRef/>
      </w:r>
      <w:r>
        <w:t xml:space="preserve"> Cross-references: Matt 28:19; Mark 16:16; Acts 2:38-39; Acts 8:12-13; Acts 8:21; Rom 10:10.</w:t>
      </w:r>
    </w:p>
  </w:footnote>
  <w:footnote w:id="9755">
    <w:p>
      <w:pPr>
        <w:pStyle w:val="FootnoteText"/>
      </w:pPr>
      <w:r>
        <w:rPr>
          <w:rStyle w:val="FootnoteReference"/>
        </w:rPr>
        <w:footnoteRef/>
      </w:r>
      <w:r>
        <w:t xml:space="preserve"> Cross-references for "and he baptized": John 3:22-23; John 4:1.</w:t>
      </w:r>
    </w:p>
  </w:footnote>
  <w:footnote w:id="9756">
    <w:p>
      <w:pPr>
        <w:pStyle w:val="FootnoteText"/>
      </w:pPr>
      <w:r>
        <w:rPr>
          <w:rStyle w:val="FootnoteReference"/>
        </w:rPr>
        <w:footnoteRef/>
      </w:r>
      <w:r>
        <w:t xml:space="preserve"> Cross-references for "the Spirit": 1Kgs 18:12; 2Kgs 2:16; Ezek 3:12-14; Ezek 8:3; Ezek 11:24; 2Cor 12:2-4.</w:t>
      </w:r>
    </w:p>
  </w:footnote>
  <w:footnote w:id="9757">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58">
    <w:p>
      <w:pPr>
        <w:pStyle w:val="FootnoteText"/>
      </w:pPr>
      <w:r>
        <w:rPr>
          <w:rStyle w:val="FootnoteReference"/>
        </w:rPr>
        <w:footnoteRef/>
      </w:r>
      <w:r>
        <w:t xml:space="preserve"> Cross-references: Matt 3:16; Mark 1:10.</w:t>
      </w:r>
    </w:p>
  </w:footnote>
  <w:footnote w:id="9759">
    <w:p>
      <w:pPr>
        <w:pStyle w:val="FootnoteText"/>
      </w:pPr>
      <w:r>
        <w:rPr>
          <w:rStyle w:val="FootnoteReference"/>
        </w:rPr>
        <w:footnoteRef/>
      </w:r>
      <w:r>
        <w:t xml:space="preserve"> Place name: Ashdod. Place-name meaning: Ashdod — effusion; inclination; theft. Source form: Ashdod.</w:t>
      </w:r>
    </w:p>
  </w:footnote>
  <w:footnote w:id="9760">
    <w:p>
      <w:pPr>
        <w:pStyle w:val="FootnoteText"/>
      </w:pPr>
      <w:r>
        <w:rPr>
          <w:rStyle w:val="FootnoteReference"/>
        </w:rPr>
        <w:footnoteRef/>
      </w:r>
      <w:r>
        <w:t xml:space="preserve"> Cross-references for "he preached": Luke 10:1-2; Rom 15:19.</w:t>
      </w:r>
    </w:p>
  </w:footnote>
  <w:footnote w:id="9761">
    <w:p>
      <w:pPr>
        <w:pStyle w:val="FootnoteText"/>
      </w:pPr>
      <w:r>
        <w:rPr>
          <w:rStyle w:val="FootnoteReference"/>
        </w:rPr>
        <w:footnoteRef/>
      </w:r>
      <w:r>
        <w:t xml:space="preserve"> Place name: Caesarea. Place-name meaning: Caesarea — city of Caesar. Source form: Caesarea. Greek form: καισαρειας.</w:t>
      </w:r>
    </w:p>
  </w:footnote>
  <w:footnote w:id="9762">
    <w:p>
      <w:pPr>
        <w:pStyle w:val="FootnoteText"/>
      </w:pPr>
      <w:r>
        <w:rPr>
          <w:rStyle w:val="FootnoteReference"/>
        </w:rPr>
        <w:footnoteRef/>
      </w:r>
      <w:r>
        <w:t xml:space="preserve"> Cross-references: Josh 15:46-47; 1Sam 5:1; Zech 9:6.</w:t>
      </w:r>
    </w:p>
  </w:footnote>
  <w:footnote w:id="9763">
    <w:p>
      <w:pPr>
        <w:pStyle w:val="FootnoteText"/>
      </w:pPr>
      <w:r>
        <w:rPr>
          <w:rStyle w:val="FootnoteReference"/>
        </w:rPr>
        <w:footnoteRef/>
      </w:r>
      <w:r>
        <w:t xml:space="preserve"> Cross-references for "Caesarea": Acts 10:1; Acts 21:8; Acts 23:23; Acts 23:33; Acts 25:4.</w:t>
      </w:r>
    </w:p>
  </w:footnote>
  <w:footnote w:id="9764">
    <w:p>
      <w:pPr>
        <w:pStyle w:val="FootnoteText"/>
      </w:pPr>
      <w:r>
        <w:rPr>
          <w:rStyle w:val="FootnoteReference"/>
        </w:rPr>
        <w:footnoteRef/>
      </w:r>
      <w:r>
        <w:t xml:space="preserve"> Personal name: Saul. Personal-name meaning: Saul — Asked for; prayed for. Source form: Saul.</w:t>
      </w:r>
    </w:p>
  </w:footnote>
  <w:footnote w:id="9765">
    <w:p>
      <w:pPr>
        <w:pStyle w:val="FootnoteText"/>
      </w:pPr>
      <w:r>
        <w:rPr>
          <w:rStyle w:val="FootnoteReference"/>
        </w:rPr>
        <w:footnoteRef/>
      </w:r>
      <w:r>
        <w:t xml:space="preserve"> Cross-references for "breathing": Ps 27:12.</w:t>
      </w:r>
    </w:p>
  </w:footnote>
  <w:footnote w:id="9766">
    <w:p>
      <w:pPr>
        <w:pStyle w:val="FootnoteText"/>
      </w:pPr>
      <w:r>
        <w:rPr>
          <w:rStyle w:val="FootnoteReference"/>
        </w:rPr>
        <w:footnoteRef/>
      </w:r>
      <w:r>
        <w:t xml:space="preserve"> Cross-references for "Saul": Acts 7:58; Acts 8:3; Acts 9:11-13; Acts 9:19-21; Acts 22:3-4; Acts 26:9-11; 1Cor 15:9; Gal 1:13; Phil 3:6; 1Tim 1:13.</w:t>
      </w:r>
    </w:p>
  </w:footnote>
  <w:footnote w:id="976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768">
    <w:p>
      <w:pPr>
        <w:pStyle w:val="FootnoteText"/>
      </w:pPr>
      <w:r>
        <w:rPr>
          <w:rStyle w:val="FootnoteReference"/>
        </w:rPr>
        <w:footnoteRef/>
      </w:r>
      <w:r>
        <w:t xml:space="preserve"> Cross-references for "the synagogues": Acts 6:9; Acts 13:14-15; Acts 28:17-21.</w:t>
      </w:r>
    </w:p>
  </w:footnote>
  <w:footnote w:id="9769">
    <w:p>
      <w:pPr>
        <w:pStyle w:val="FootnoteText"/>
      </w:pPr>
      <w:r>
        <w:rPr>
          <w:rStyle w:val="FootnoteReference"/>
        </w:rPr>
        <w:footnoteRef/>
      </w:r>
      <w:r>
        <w:t xml:space="preserve"> Cross-references for "of this way": Acts 19:9; Acts 19:23; Acts 22:5; Acts 28:22.</w:t>
      </w:r>
    </w:p>
  </w:footnote>
  <w:footnote w:id="9770">
    <w:p>
      <w:pPr>
        <w:pStyle w:val="FootnoteText"/>
      </w:pPr>
      <w:r>
        <w:rPr>
          <w:rStyle w:val="FootnoteReference"/>
        </w:rPr>
        <w:footnoteRef/>
      </w:r>
      <w:r>
        <w:t xml:space="preserve"> Place name: Jerusalem. Place-name meaning: Jerusalem — vision of peace. Source form: Jerusalem. Greek form: ιεροσολυμα.</w:t>
      </w:r>
    </w:p>
  </w:footnote>
  <w:footnote w:id="9771">
    <w:p>
      <w:pPr>
        <w:pStyle w:val="FootnoteText"/>
      </w:pPr>
      <w:r>
        <w:rPr>
          <w:rStyle w:val="FootnoteReference"/>
        </w:rPr>
        <w:footnoteRef/>
      </w:r>
      <w:r>
        <w:t xml:space="preserve"> Cross-references for "desired": Ps 82:2-4; Acts 7:19; Acts 9:14; Acts 22:5; Acts 26:12; Esth 3:8-13.</w:t>
      </w:r>
    </w:p>
  </w:footnote>
  <w:footnote w:id="9772">
    <w:p>
      <w:pPr>
        <w:pStyle w:val="FootnoteText"/>
      </w:pPr>
      <w:r>
        <w:rPr>
          <w:rStyle w:val="FootnoteReference"/>
        </w:rPr>
        <w:footnoteRef/>
      </w:r>
      <w:r>
        <w:t xml:space="preserve"> Cross-references for "a light": Ps 104:2; 1Tim 6:16; Rev 21:23; Rev 22:5.</w:t>
      </w:r>
    </w:p>
  </w:footnote>
  <w:footnote w:id="9773">
    <w:p>
      <w:pPr>
        <w:pStyle w:val="FootnoteText"/>
      </w:pPr>
      <w:r>
        <w:rPr>
          <w:rStyle w:val="FootnoteReference"/>
        </w:rPr>
        <w:footnoteRef/>
      </w:r>
      <w:r>
        <w:t xml:space="preserve"> Cross-references: Acts 9:17; Acts 22:6; Acts 26:12-13; 1Cor 15:8.</w:t>
      </w:r>
    </w:p>
  </w:footnote>
  <w:footnote w:id="9774">
    <w:p>
      <w:pPr>
        <w:pStyle w:val="FootnoteText"/>
      </w:pPr>
      <w:r>
        <w:rPr>
          <w:rStyle w:val="FootnoteReference"/>
        </w:rPr>
        <w:footnoteRef/>
      </w:r>
      <w:r>
        <w:t xml:space="preserve"> Cross-references for "he fell": Num 16:45; John 18:6; Acts 5:10; Rom 11:22; 1Cor 4:7.</w:t>
      </w:r>
    </w:p>
  </w:footnote>
  <w:footnote w:id="9775">
    <w:p>
      <w:pPr>
        <w:pStyle w:val="FootnoteText"/>
      </w:pPr>
      <w:r>
        <w:rPr>
          <w:rStyle w:val="FootnoteReference"/>
        </w:rPr>
        <w:footnoteRef/>
      </w:r>
      <w:r>
        <w:t xml:space="preserve"> Cross-references for "Saul": Gen 3:9; Gen 16:8; Gen 22:11; Exod 3:4; Luke 10:41; John 20:16; John 21:15.</w:t>
      </w:r>
    </w:p>
  </w:footnote>
  <w:footnote w:id="9776">
    <w:p>
      <w:pPr>
        <w:pStyle w:val="FootnoteText"/>
      </w:pPr>
      <w:r>
        <w:rPr>
          <w:rStyle w:val="FootnoteReference"/>
        </w:rPr>
        <w:footnoteRef/>
      </w:r>
      <w:r>
        <w:t xml:space="preserve"> Cross-references: Isa 63:9; Zech 2:8; Matt 25:40; Matt 25:45-46; Acts 22:7-8; Acts 26:14-15; 1Cor 12:12; Eph 5:30.</w:t>
      </w:r>
    </w:p>
  </w:footnote>
  <w:footnote w:id="97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78">
    <w:p>
      <w:pPr>
        <w:pStyle w:val="FootnoteText"/>
      </w:pPr>
      <w:r>
        <w:rPr>
          <w:rStyle w:val="FootnoteReference"/>
        </w:rPr>
        <w:footnoteRef/>
      </w:r>
      <w:r>
        <w:t xml:space="preserve"> Name meaning: Jesus (Yeshua) — Yahweh saves. He will save His people from their sins.</w:t>
      </w:r>
    </w:p>
  </w:footnote>
  <w:footnote w:id="9779">
    <w:p>
      <w:pPr>
        <w:pStyle w:val="FootnoteText"/>
      </w:pPr>
      <w:r>
        <w:rPr>
          <w:rStyle w:val="FootnoteReference"/>
        </w:rPr>
        <w:footnoteRef/>
      </w:r>
      <w:r>
        <w:t xml:space="preserve"> Cross-references for "it is": Deut 32:15; Job 9:4; Job 40:9-10; Ps 2:12; Isa 45:9; Acts 5:39; 1Cor 10:22.</w:t>
      </w:r>
    </w:p>
  </w:footnote>
  <w:footnote w:id="9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81">
    <w:p>
      <w:pPr>
        <w:pStyle w:val="FootnoteText"/>
      </w:pPr>
      <w:r>
        <w:rPr>
          <w:rStyle w:val="FootnoteReference"/>
        </w:rPr>
        <w:footnoteRef/>
      </w:r>
      <w:r>
        <w:t xml:space="preserve"> Cross-references: 1Sam 3:4-10; 1Tim 1:13.</w:t>
      </w:r>
    </w:p>
  </w:footnote>
  <w:footnote w:id="9782">
    <w:p>
      <w:pPr>
        <w:pStyle w:val="FootnoteText"/>
      </w:pPr>
      <w:r>
        <w:rPr>
          <w:rStyle w:val="FootnoteReference"/>
        </w:rPr>
        <w:footnoteRef/>
      </w:r>
      <w:r>
        <w:t xml:space="preserve"> Cross-references for "I am": Acts 26:9.</w:t>
      </w:r>
    </w:p>
  </w:footnote>
  <w:footnote w:id="9783">
    <w:p>
      <w:pPr>
        <w:pStyle w:val="FootnoteText"/>
      </w:pPr>
      <w:r>
        <w:rPr>
          <w:rStyle w:val="FootnoteReference"/>
        </w:rPr>
        <w:footnoteRef/>
      </w:r>
      <w:r>
        <w:t xml:space="preserve"> Cross-references for "trembling": 1Sam 28:5; Isa 66:2; Hab 3:16; Acts 16:29; Acts 24:25-26; Phil 2:12.</w:t>
      </w:r>
    </w:p>
  </w:footnote>
  <w:footnote w:id="9784">
    <w:p>
      <w:pPr>
        <w:pStyle w:val="FootnoteText"/>
      </w:pPr>
      <w:r>
        <w:rPr>
          <w:rStyle w:val="FootnoteReference"/>
        </w:rPr>
        <w:footnoteRef/>
      </w:r>
      <w:r>
        <w:t xml:space="preserve"> Cross-references for "what": Luke 3:10; Acts 2:37; Acts 16:30; Acts 22:10; Rom 7:9; Rom 10:3; Jas 4:6.</w:t>
      </w:r>
    </w:p>
  </w:footnote>
  <w:footnote w:id="9785">
    <w:p>
      <w:pPr>
        <w:pStyle w:val="FootnoteText"/>
      </w:pPr>
      <w:r>
        <w:rPr>
          <w:rStyle w:val="FootnoteReference"/>
        </w:rPr>
        <w:footnoteRef/>
      </w:r>
      <w:r>
        <w:t xml:space="preserve"> Cross-references for "Arise": Ezek 16:6-8; Matt 19:30; Acts 9:15; Acts 26:16; Rom 5:20; Rom 9:15-24; Rom 10:20; Gal 1:15-16; 1Tim 1:14-16.</w:t>
      </w:r>
    </w:p>
  </w:footnote>
  <w:footnote w:id="9786">
    <w:p>
      <w:pPr>
        <w:pStyle w:val="FootnoteText"/>
      </w:pPr>
      <w:r>
        <w:rPr>
          <w:rStyle w:val="FootnoteReference"/>
        </w:rPr>
        <w:footnoteRef/>
      </w:r>
      <w:r>
        <w:t xml:space="preserve"> Cross-references for "and it": Ps 25:8-9; Ps 25:12; Ps 94:12; Isa 57:18; Acts 10:6; Acts 10:22; Acts 10:32; Acts 11:13-14.</w:t>
      </w:r>
    </w:p>
  </w:footnote>
  <w:footnote w:id="9787">
    <w:p>
      <w:pPr>
        <w:pStyle w:val="FootnoteText"/>
      </w:pPr>
      <w:r>
        <w:rPr>
          <w:rStyle w:val="FootnoteReference"/>
        </w:rPr>
        <w:footnoteRef/>
      </w:r>
      <w:r>
        <w:t xml:space="preserve"> Cross-references: Dan 10:7; Matt 24:40-41; Acts 22:9; Acts 26:13-14.</w:t>
      </w:r>
    </w:p>
  </w:footnote>
  <w:footnote w:id="9788">
    <w:p>
      <w:pPr>
        <w:pStyle w:val="FootnoteText"/>
      </w:pPr>
      <w:r>
        <w:rPr>
          <w:rStyle w:val="FootnoteReference"/>
        </w:rPr>
        <w:footnoteRef/>
      </w:r>
      <w:r>
        <w:t xml:space="preserve"> Cross-references for "he saw": Gen 19:11; Exod 4:11; 2Kgs 6:17-20; Acts 9:18; Acts 13:11; Acts 22:11.</w:t>
      </w:r>
    </w:p>
  </w:footnote>
  <w:footnote w:id="9789">
    <w:p>
      <w:pPr>
        <w:pStyle w:val="FootnoteText"/>
      </w:pPr>
      <w:r>
        <w:rPr>
          <w:rStyle w:val="FootnoteReference"/>
        </w:rPr>
        <w:footnoteRef/>
      </w:r>
      <w:r>
        <w:t xml:space="preserve"> Cross-references: 2Chr 33:12-13; 2Chr 33:18-19; Jonah 3:6-8; Acts 9:11-12; Esth 4:16.</w:t>
      </w:r>
    </w:p>
  </w:footnote>
  <w:footnote w:id="9790">
    <w:p>
      <w:pPr>
        <w:pStyle w:val="FootnoteText"/>
      </w:pPr>
      <w:r>
        <w:rPr>
          <w:rStyle w:val="FootnoteReference"/>
        </w:rPr>
        <w:footnoteRef/>
      </w:r>
      <w:r>
        <w:t xml:space="preserve"> Cross-references for "there": Acts 22:12.</w:t>
      </w:r>
    </w:p>
  </w:footnote>
  <w:footnote w:id="9791">
    <w:p>
      <w:pPr>
        <w:pStyle w:val="FootnoteText"/>
      </w:pPr>
      <w:r>
        <w:rPr>
          <w:rStyle w:val="FootnoteReference"/>
        </w:rPr>
        <w:footnoteRef/>
      </w:r>
      <w:r>
        <w:t xml:space="preserve"> Name meaning: Ananias (Chananyah) — Yahweh has been gracious. Name borne by multiple figures in the New Testament.</w:t>
      </w:r>
    </w:p>
  </w:footnote>
  <w:footnote w:id="9792">
    <w:p>
      <w:pPr>
        <w:pStyle w:val="FootnoteText"/>
      </w:pPr>
      <w:r>
        <w:rPr>
          <w:rStyle w:val="FootnoteReference"/>
        </w:rPr>
        <w:footnoteRef/>
      </w:r>
      <w:r>
        <w:t xml:space="preserve"> Cross-references for "and to": Num 12:6; Dan 2:19; Acts 2:17; Acts 10:3; Acts 10:17-20.</w:t>
      </w:r>
    </w:p>
  </w:footnote>
  <w:footnote w:id="9793">
    <w:p>
      <w:pPr>
        <w:pStyle w:val="FootnoteText"/>
      </w:pPr>
      <w:r>
        <w:rPr>
          <w:rStyle w:val="FootnoteReference"/>
        </w:rPr>
        <w:footnoteRef/>
      </w:r>
      <w:r>
        <w:t xml:space="preserve"> Cross-references for "Ananias": Acts 9:4.</w:t>
      </w:r>
    </w:p>
  </w:footnote>
  <w:footnote w:id="9794">
    <w:p>
      <w:pPr>
        <w:pStyle w:val="FootnoteText"/>
      </w:pPr>
      <w:r>
        <w:rPr>
          <w:rStyle w:val="FootnoteReference"/>
        </w:rPr>
        <w:footnoteRef/>
      </w:r>
      <w:r>
        <w:t xml:space="preserve"> Cross-references for "Behold": Gen 22:1; Gen 31:11; Exod 3:4; 1Sam 3:4; 1Sam 3:8-10; 2Sam 15:26; Isa 6:8.</w:t>
      </w:r>
    </w:p>
  </w:footnote>
  <w:footnote w:id="9795">
    <w:p>
      <w:pPr>
        <w:pStyle w:val="FootnoteText"/>
      </w:pPr>
      <w:r>
        <w:rPr>
          <w:rStyle w:val="FootnoteReference"/>
        </w:rPr>
        <w:footnoteRef/>
      </w:r>
      <w:r>
        <w:t xml:space="preserve"> Cross-references for "Arise": Acts 8:26; Acts 10:5-6; Acts 11:13.</w:t>
      </w:r>
    </w:p>
  </w:footnote>
  <w:footnote w:id="979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797">
    <w:p>
      <w:pPr>
        <w:pStyle w:val="FootnoteText"/>
      </w:pPr>
      <w:r>
        <w:rPr>
          <w:rStyle w:val="FootnoteReference"/>
        </w:rPr>
        <w:footnoteRef/>
      </w:r>
      <w:r>
        <w:t xml:space="preserve"> Cross-references for "Saul": Acts 9:30; Acts 11:25; Acts 21:39; Acts 22:3.</w:t>
      </w:r>
    </w:p>
  </w:footnote>
  <w:footnote w:id="9798">
    <w:p>
      <w:pPr>
        <w:pStyle w:val="FootnoteText"/>
      </w:pPr>
      <w:r>
        <w:rPr>
          <w:rStyle w:val="FootnoteReference"/>
        </w:rPr>
        <w:footnoteRef/>
      </w:r>
      <w:r>
        <w:t xml:space="preserve"> Place name: Tarsus. Place-name meaning: Tarsus — winged; feathered. Source form: Tarsus. Greek form: ταρσεα.</w:t>
      </w:r>
    </w:p>
  </w:footnote>
  <w:footnote w:id="979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80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80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802">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803">
    <w:p>
      <w:pPr>
        <w:pStyle w:val="FootnoteText"/>
      </w:pPr>
      <w:r>
        <w:rPr>
          <w:rStyle w:val="FootnoteReference"/>
        </w:rPr>
        <w:footnoteRef/>
      </w:r>
      <w:r>
        <w:t xml:space="preserve"> Cross-references: Acts 9:10; Acts 9:17-18.</w:t>
      </w:r>
    </w:p>
  </w:footnote>
  <w:footnote w:id="9804">
    <w:p>
      <w:pPr>
        <w:pStyle w:val="FootnoteText"/>
      </w:pPr>
      <w:r>
        <w:rPr>
          <w:rStyle w:val="FootnoteReference"/>
        </w:rPr>
        <w:footnoteRef/>
      </w:r>
      <w:r>
        <w:t xml:space="preserve"> Cross-references for "Lord": Exod 4:13-19; 1Sam 16:2; 1Kgs 18:9-14; Jer 20:9-10; Ezek 3:14; Jonah 1:2-3; Matt 10:16.</w:t>
      </w:r>
    </w:p>
  </w:footnote>
  <w:footnote w:id="9805">
    <w:p>
      <w:pPr>
        <w:pStyle w:val="FootnoteText"/>
      </w:pPr>
      <w:r>
        <w:rPr>
          <w:rStyle w:val="FootnoteReference"/>
        </w:rPr>
        <w:footnoteRef/>
      </w:r>
      <w:r>
        <w:t xml:space="preserve"> Cross-references: Acts 8:3; Acts 9:1; Acts 22:4; Acts 22:19-20; Acts 26:10-11; 1Tim 1:13-15.</w:t>
      </w:r>
    </w:p>
  </w:footnote>
  <w:footnote w:id="9806">
    <w:p>
      <w:pPr>
        <w:pStyle w:val="FootnoteText"/>
      </w:pPr>
      <w:r>
        <w:rPr>
          <w:rStyle w:val="FootnoteReference"/>
        </w:rPr>
        <w:footnoteRef/>
      </w:r>
      <w:r>
        <w:t xml:space="preserve"> Cross-references for "here": Acts 9:2-3.</w:t>
      </w:r>
    </w:p>
  </w:footnote>
  <w:footnote w:id="9807">
    <w:p>
      <w:pPr>
        <w:pStyle w:val="FootnoteText"/>
      </w:pPr>
      <w:r>
        <w:rPr>
          <w:rStyle w:val="FootnoteReference"/>
        </w:rPr>
        <w:footnoteRef/>
      </w:r>
      <w:r>
        <w:t xml:space="preserve"> Cross-references for "call": Acts 7:59; Acts 9:21; Acts 22:16; Rom 10:12-14; 1Cor 1:2; 2Tim 2:22.</w:t>
      </w:r>
    </w:p>
  </w:footnote>
  <w:footnote w:id="9808">
    <w:p>
      <w:pPr>
        <w:pStyle w:val="FootnoteText"/>
      </w:pPr>
      <w:r>
        <w:rPr>
          <w:rStyle w:val="FootnoteReference"/>
        </w:rPr>
        <w:footnoteRef/>
      </w:r>
      <w:r>
        <w:t xml:space="preserve"> Cross-references for "a chosen": Jer 1:5; John 15:16; Acts 13:2; Rom 1:1; Rom 9:21-24; Gal 1:1; Gal 1:15-16; 2Tim 1:11; 2Tim 2:4; 2Tim 2:20-21; Rev 17:14.</w:t>
      </w:r>
    </w:p>
  </w:footnote>
  <w:footnote w:id="980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810">
    <w:p>
      <w:pPr>
        <w:pStyle w:val="FootnoteText"/>
      </w:pPr>
      <w:r>
        <w:rPr>
          <w:rStyle w:val="FootnoteReference"/>
        </w:rPr>
        <w:footnoteRef/>
      </w:r>
      <w:r>
        <w:t xml:space="preserve"> Cross-references for "and kings": Matt 10:18; Acts 25:22-27; Acts 26:1-11; Acts 27:24; 2Tim 4:16-17.</w:t>
      </w:r>
    </w:p>
  </w:footnote>
  <w:footnote w:id="9811">
    <w:p>
      <w:pPr>
        <w:pStyle w:val="FootnoteText"/>
      </w:pPr>
      <w:r>
        <w:rPr>
          <w:rStyle w:val="FootnoteReference"/>
        </w:rPr>
        <w:footnoteRef/>
      </w:r>
      <w:r>
        <w:t xml:space="preserve"> Cross-references for "the children": Acts 28:17-31.</w:t>
      </w:r>
    </w:p>
  </w:footnote>
  <w:footnote w:id="9812">
    <w:p>
      <w:pPr>
        <w:pStyle w:val="FootnoteText"/>
      </w:pPr>
      <w:r>
        <w:rPr>
          <w:rStyle w:val="FootnoteReference"/>
        </w:rPr>
        <w:footnoteRef/>
      </w:r>
      <w:r>
        <w:t xml:space="preserve"> Place name: Israel. Place-name meaning: Israel — God contends; strives with God. Source form: Israel. Greek form: ισραηλ.</w:t>
      </w:r>
    </w:p>
  </w:footnote>
  <w:footnote w:id="9813">
    <w:p>
      <w:pPr>
        <w:pStyle w:val="FootnoteText"/>
      </w:pPr>
      <w:r>
        <w:rPr>
          <w:rStyle w:val="FootnoteReference"/>
        </w:rPr>
        <w:footnoteRef/>
      </w:r>
      <w:r>
        <w:t xml:space="preserve"> Cross-references: Exod 4:12-14; Jer 1:7; Jonah 3:1-2.</w:t>
      </w:r>
    </w:p>
  </w:footnote>
  <w:footnote w:id="9814">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15">
    <w:p>
      <w:pPr>
        <w:pStyle w:val="FootnoteText"/>
      </w:pPr>
      <w:r>
        <w:rPr>
          <w:rStyle w:val="FootnoteReference"/>
        </w:rPr>
        <w:footnoteRef/>
      </w:r>
      <w:r>
        <w:t xml:space="preserve"> Cross-references: Matt 5:11; Matt 24:9; Acts 9:14; 1Pet 4:14; Rev 1:9.</w:t>
      </w:r>
    </w:p>
  </w:footnote>
  <w:footnote w:id="9816">
    <w:p>
      <w:pPr>
        <w:pStyle w:val="FootnoteText"/>
      </w:pPr>
      <w:r>
        <w:rPr>
          <w:rStyle w:val="FootnoteReference"/>
        </w:rPr>
        <w:footnoteRef/>
      </w:r>
      <w:r>
        <w:t xml:space="preserve"> Cross-references for "Ananias": Acts 22:12-13.</w:t>
      </w:r>
    </w:p>
  </w:footnote>
  <w:footnote w:id="9817">
    <w:p>
      <w:pPr>
        <w:pStyle w:val="FootnoteText"/>
      </w:pPr>
      <w:r>
        <w:rPr>
          <w:rStyle w:val="FootnoteReference"/>
        </w:rPr>
        <w:footnoteRef/>
      </w:r>
      <w:r>
        <w:t xml:space="preserve"> Cross-references for "and putting": Matt 19:13; Mark 6:5; Acts 6:6; Acts 8:17; Acts 13:3; Acts 19:6; 1Tim 4:14; 1Tim 5:22; 2Tim 1:6; Heb 6:2.</w:t>
      </w:r>
    </w:p>
  </w:footnote>
  <w:footnote w:id="9818">
    <w:p>
      <w:pPr>
        <w:pStyle w:val="FootnoteText"/>
      </w:pPr>
      <w:r>
        <w:rPr>
          <w:rStyle w:val="FootnoteReference"/>
        </w:rPr>
        <w:footnoteRef/>
      </w:r>
      <w:r>
        <w:t xml:space="preserve"> Cross-references for "Brother": Gen 45:4; Luke 15:30; Luke 15:32; Acts 9:13-14; Acts 21:20; Acts 22:13; Rom 15:7; Phlm 1:16; 1Pet 1:22-23.</w:t>
      </w:r>
    </w:p>
  </w:footnote>
  <w:footnote w:id="9819">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20">
    <w:p>
      <w:pPr>
        <w:pStyle w:val="FootnoteText"/>
      </w:pPr>
      <w:r>
        <w:rPr>
          <w:rStyle w:val="FootnoteReference"/>
        </w:rPr>
        <w:footnoteRef/>
      </w:r>
      <w:r>
        <w:t xml:space="preserve"> Cross-references for "and be": Acts 2:4; Acts 4:31; Acts 8:17; Acts 13:52.</w:t>
      </w:r>
    </w:p>
  </w:footnote>
  <w:footnote w:id="9821">
    <w:p>
      <w:pPr>
        <w:pStyle w:val="FootnoteText"/>
      </w:pPr>
      <w:r>
        <w:rPr>
          <w:rStyle w:val="FootnoteReference"/>
        </w:rPr>
        <w:footnoteRef/>
      </w:r>
      <w:r>
        <w:t xml:space="preserve"> Cross-references for "that thou": Acts 9:8-9; Acts 9:12.</w:t>
      </w:r>
    </w:p>
  </w:footnote>
  <w:footnote w:id="9822">
    <w:p>
      <w:pPr>
        <w:pStyle w:val="FootnoteText"/>
      </w:pPr>
      <w:r>
        <w:rPr>
          <w:rStyle w:val="FootnoteReference"/>
        </w:rPr>
        <w:footnoteRef/>
      </w:r>
      <w:r>
        <w:t xml:space="preserve"> Cross-references for "immediately": 2Cor 3:14; 2Cor 4:6.</w:t>
      </w:r>
    </w:p>
  </w:footnote>
  <w:footnote w:id="9823">
    <w:p>
      <w:pPr>
        <w:pStyle w:val="FootnoteText"/>
      </w:pPr>
      <w:r>
        <w:rPr>
          <w:rStyle w:val="FootnoteReference"/>
        </w:rPr>
        <w:footnoteRef/>
      </w:r>
      <w:r>
        <w:t xml:space="preserve"> Cross-references for "and was": Acts 2:38; Acts 2:41; Acts 13:12-13; Acts 13:37-38; Acts 22:16.</w:t>
      </w:r>
    </w:p>
  </w:footnote>
  <w:footnote w:id="9824">
    <w:p>
      <w:pPr>
        <w:pStyle w:val="FootnoteText"/>
      </w:pPr>
      <w:r>
        <w:rPr>
          <w:rStyle w:val="FootnoteReference"/>
        </w:rPr>
        <w:footnoteRef/>
      </w:r>
      <w:r>
        <w:t xml:space="preserve"> Cross-references for "when": 1Sam 30:12; Eccl 9:7; Acts 27:33-36.</w:t>
      </w:r>
    </w:p>
  </w:footnote>
  <w:footnote w:id="9825">
    <w:p>
      <w:pPr>
        <w:pStyle w:val="FootnoteText"/>
      </w:pPr>
      <w:r>
        <w:rPr>
          <w:rStyle w:val="FootnoteReference"/>
        </w:rPr>
        <w:footnoteRef/>
      </w:r>
      <w:r>
        <w:t xml:space="preserve"> Cross-references for "Then": 1Sam 10:10-12; Acts 26:20; Gal 1:17.</w:t>
      </w:r>
    </w:p>
  </w:footnote>
  <w:footnote w:id="9826">
    <w:p>
      <w:pPr>
        <w:pStyle w:val="FootnoteText"/>
      </w:pPr>
      <w:r>
        <w:rPr>
          <w:rStyle w:val="FootnoteReference"/>
        </w:rPr>
        <w:footnoteRef/>
      </w:r>
      <w:r>
        <w:t xml:space="preserve"> Personal name: Christ. Personal-name meaning: Christ — anointed. Source form: Christ.</w:t>
      </w:r>
    </w:p>
  </w:footnote>
  <w:footnote w:id="9827">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1">
    <w:p>
      <w:pPr>
        <w:pStyle w:val="FootnoteText"/>
      </w:pPr>
      <w:r>
        <w:rPr>
          <w:rStyle w:val="FootnoteReference"/>
        </w:rPr>
        <w:footnoteRef/>
      </w:r>
      <w:r>
        <w:t xml:space="preserve"> Cross-references for "straightway": Acts 9:27-28; Gal 1:23-24.</w:t>
      </w:r>
    </w:p>
  </w:footnote>
  <w:footnote w:id="9832">
    <w:p>
      <w:pPr>
        <w:pStyle w:val="FootnoteText"/>
      </w:pPr>
      <w:r>
        <w:rPr>
          <w:rStyle w:val="FootnoteReference"/>
        </w:rPr>
        <w:footnoteRef/>
      </w:r>
      <w:r>
        <w:t xml:space="preserve"> Cross-references for "amazed": Num 23:23; Ps 71:7; Isa 8:18; Zech 3:8; Acts 2:6; Acts 2:12; Acts 4:13; 2Thess 1:10; 1John 3:1.</w:t>
      </w:r>
    </w:p>
  </w:footnote>
  <w:footnote w:id="9833">
    <w:p>
      <w:pPr>
        <w:pStyle w:val="FootnoteText"/>
      </w:pPr>
      <w:r>
        <w:rPr>
          <w:rStyle w:val="FootnoteReference"/>
        </w:rPr>
        <w:footnoteRef/>
      </w:r>
      <w:r>
        <w:t xml:space="preserve"> Cross-references for "Is not": Matt 13:54-55; Mark 5:15-20; John 9:8-9; Acts 3:10.</w:t>
      </w:r>
    </w:p>
  </w:footnote>
  <w:footnote w:id="9834">
    <w:p>
      <w:pPr>
        <w:pStyle w:val="FootnoteText"/>
      </w:pPr>
      <w:r>
        <w:rPr>
          <w:rStyle w:val="FootnoteReference"/>
        </w:rPr>
        <w:footnoteRef/>
      </w:r>
      <w:r>
        <w:t xml:space="preserve"> Cross-references for "destroyed": Acts 8:3; Acts 9:1-2; Acts 9:13-14; Gal 1:13-24.</w:t>
      </w:r>
    </w:p>
  </w:footnote>
  <w:footnote w:id="9835">
    <w:p>
      <w:pPr>
        <w:pStyle w:val="FootnoteText"/>
      </w:pPr>
      <w:r>
        <w:rPr>
          <w:rStyle w:val="FootnoteReference"/>
        </w:rPr>
        <w:footnoteRef/>
      </w:r>
      <w:r>
        <w:t xml:space="preserve"> Cross-references for "increased": Gen 49:24; Job 17:9; Ps 84:7; Isa 40:29; 2Cor 12:9-10; Phil 4:13.</w:t>
      </w:r>
    </w:p>
  </w:footnote>
  <w:footnote w:id="9836">
    <w:p>
      <w:pPr>
        <w:pStyle w:val="FootnoteText"/>
      </w:pPr>
      <w:r>
        <w:rPr>
          <w:rStyle w:val="FootnoteReference"/>
        </w:rPr>
        <w:footnoteRef/>
      </w:r>
      <w:r>
        <w:t xml:space="preserve"> Cross-references for "confounded": Luke 21:15; Acts 6:9-10; Acts 18:27-28; 1Cor 1:27.</w:t>
      </w:r>
    </w:p>
  </w:footnote>
  <w:footnote w:id="9837">
    <w:p>
      <w:pPr>
        <w:pStyle w:val="FootnoteText"/>
      </w:pPr>
      <w:r>
        <w:rPr>
          <w:rStyle w:val="FootnoteReference"/>
        </w:rPr>
        <w:footnoteRef/>
      </w:r>
      <w:r>
        <w:t xml:space="preserve"> People-name: Jews. People-name meaning: Jews — People of Judah; Judeans. Source form: Jews.</w:t>
      </w:r>
    </w:p>
  </w:footnote>
  <w:footnote w:id="9838">
    <w:p>
      <w:pPr>
        <w:pStyle w:val="FootnoteText"/>
      </w:pPr>
      <w:r>
        <w:rPr>
          <w:rStyle w:val="FootnoteReference"/>
        </w:rPr>
        <w:footnoteRef/>
      </w:r>
      <w:r>
        <w:t xml:space="preserve"> Cross-references for "proving": Luke 24:44-45; Acts 17:3; Acts 18:5; Acts 28:23.</w:t>
      </w:r>
    </w:p>
  </w:footnote>
  <w:footnote w:id="9839">
    <w:p>
      <w:pPr>
        <w:pStyle w:val="FootnoteText"/>
      </w:pPr>
      <w:r>
        <w:rPr>
          <w:rStyle w:val="FootnoteReference"/>
        </w:rPr>
        <w:footnoteRef/>
      </w:r>
      <w:r>
        <w:t xml:space="preserve"> Cross-references for "the Jews": Josh 10:1-6; Matt 10:16-23; Acts 9:16; Acts 13:50; Acts 14:2; Acts 14:19; Acts 22:21-23; 2Cor 11:26; 1Thess 2:15-16.</w:t>
      </w:r>
    </w:p>
  </w:footnote>
  <w:footnote w:id="9840">
    <w:p>
      <w:pPr>
        <w:pStyle w:val="FootnoteText"/>
      </w:pPr>
      <w:r>
        <w:rPr>
          <w:rStyle w:val="FootnoteReference"/>
        </w:rPr>
        <w:footnoteRef/>
      </w:r>
      <w:r>
        <w:t xml:space="preserve"> Cross-references for "their": Judg 16:2-3; Acts 9:29-30; Acts 14:5-6; Acts 17:10-15; Acts 23:12-21; Acts 25:3; Acts 25:11; 2Cor 11:32.</w:t>
      </w:r>
    </w:p>
  </w:footnote>
  <w:footnote w:id="9841">
    <w:p>
      <w:pPr>
        <w:pStyle w:val="FootnoteText"/>
      </w:pPr>
      <w:r>
        <w:rPr>
          <w:rStyle w:val="FootnoteReference"/>
        </w:rPr>
        <w:footnoteRef/>
      </w:r>
      <w:r>
        <w:t xml:space="preserve"> Cross-references for "And they": Ps 21:11; Ps 37:32-33.</w:t>
      </w:r>
    </w:p>
  </w:footnote>
  <w:footnote w:id="9842">
    <w:p>
      <w:pPr>
        <w:pStyle w:val="FootnoteText"/>
      </w:pPr>
      <w:r>
        <w:rPr>
          <w:rStyle w:val="FootnoteReference"/>
        </w:rPr>
        <w:footnoteRef/>
      </w:r>
      <w:r>
        <w:t xml:space="preserve"> Cross-references: Josh 2:15; 1Sam 19:11-12; 2Cor 11:33.</w:t>
      </w:r>
    </w:p>
  </w:footnote>
  <w:footnote w:id="9843">
    <w:p>
      <w:pPr>
        <w:pStyle w:val="FootnoteText"/>
      </w:pPr>
      <w:r>
        <w:rPr>
          <w:rStyle w:val="FootnoteReference"/>
        </w:rPr>
        <w:footnoteRef/>
      </w:r>
      <w:r>
        <w:t xml:space="preserve"> Cross-references for "when": Acts 22:17; Acts 26:20; Gal 1:17-19.</w:t>
      </w:r>
    </w:p>
  </w:footnote>
  <w:footnote w:id="9844">
    <w:p>
      <w:pPr>
        <w:pStyle w:val="FootnoteText"/>
      </w:pPr>
      <w:r>
        <w:rPr>
          <w:rStyle w:val="FootnoteReference"/>
        </w:rPr>
        <w:footnoteRef/>
      </w:r>
      <w:r>
        <w:t xml:space="preserve"> Cross-references for "he assayed": Acts 4:23; Acts 9:19.</w:t>
      </w:r>
    </w:p>
  </w:footnote>
  <w:footnote w:id="9845">
    <w:p>
      <w:pPr>
        <w:pStyle w:val="FootnoteText"/>
      </w:pPr>
      <w:r>
        <w:rPr>
          <w:rStyle w:val="FootnoteReference"/>
        </w:rPr>
        <w:footnoteRef/>
      </w:r>
      <w:r>
        <w:t xml:space="preserve"> Cross-references: Matt 10:17-19; Matt 24:10; Gal 2:4.</w:t>
      </w:r>
    </w:p>
  </w:footnote>
  <w:footnote w:id="9846">
    <w:p>
      <w:pPr>
        <w:pStyle w:val="FootnoteText"/>
      </w:pPr>
      <w:r>
        <w:rPr>
          <w:rStyle w:val="FootnoteReference"/>
        </w:rPr>
        <w:footnoteRef/>
      </w:r>
      <w:r>
        <w:t xml:space="preserve"> Name meaning: Barnabas (Bar-Nabas) — Son of encouragement. Encouraged the early Church and Paul.</w:t>
      </w:r>
    </w:p>
  </w:footnote>
  <w:footnote w:id="9847">
    <w:p>
      <w:pPr>
        <w:pStyle w:val="FootnoteText"/>
      </w:pPr>
      <w:r>
        <w:rPr>
          <w:rStyle w:val="FootnoteReference"/>
        </w:rPr>
        <w:footnoteRef/>
      </w:r>
      <w:r>
        <w:t xml:space="preserve"> Cross-references for "the apostles": Gal 1:18-19.</w:t>
      </w:r>
    </w:p>
  </w:footnote>
  <w:footnote w:id="9848">
    <w:p>
      <w:pPr>
        <w:pStyle w:val="FootnoteText"/>
      </w:pPr>
      <w:r>
        <w:rPr>
          <w:rStyle w:val="FootnoteReference"/>
        </w:rPr>
        <w:footnoteRef/>
      </w:r>
      <w:r>
        <w:t xml:space="preserve"> Cross-references for "how he had seen": Acts 9:17; 1Cor 15:8.</w:t>
      </w:r>
    </w:p>
  </w:footnote>
  <w:footnote w:id="9849">
    <w:p>
      <w:pPr>
        <w:pStyle w:val="FootnoteText"/>
      </w:pPr>
      <w:r>
        <w:rPr>
          <w:rStyle w:val="FootnoteReference"/>
        </w:rPr>
        <w:footnoteRef/>
      </w:r>
      <w:r>
        <w:t xml:space="preserve"> Cross-references for "and how": Acts 4:13; Acts 4:29; Acts 9:20-22; Eph 6:19-20.</w:t>
      </w:r>
    </w:p>
  </w:footnote>
  <w:footnote w:id="985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51">
    <w:p>
      <w:pPr>
        <w:pStyle w:val="FootnoteText"/>
      </w:pPr>
      <w:r>
        <w:rPr>
          <w:rStyle w:val="FootnoteReference"/>
        </w:rPr>
        <w:footnoteRef/>
      </w:r>
      <w:r>
        <w:t xml:space="preserve"> Cross-references for "coming": Num 27:16-17; 2Sam 5:2; 1Kgs 3:7; Ps 121:8; John 10:9; Acts 1:21; Gal 1:18.</w:t>
      </w:r>
    </w:p>
  </w:footnote>
  <w:footnote w:id="9852">
    <w:p>
      <w:pPr>
        <w:pStyle w:val="FootnoteText"/>
      </w:pPr>
      <w:r>
        <w:rPr>
          <w:rStyle w:val="FootnoteReference"/>
        </w:rPr>
        <w:footnoteRef/>
      </w:r>
      <w:r>
        <w:t xml:space="preserve"> Cross-references for "disputed": Acts 6:9-10; Acts 17:17; Acts 18:19; Acts 19:8; Jude 1:3; Jude 1:9.</w:t>
      </w:r>
    </w:p>
  </w:footnote>
  <w:footnote w:id="9853">
    <w:p>
      <w:pPr>
        <w:pStyle w:val="FootnoteText"/>
      </w:pPr>
      <w:r>
        <w:rPr>
          <w:rStyle w:val="FootnoteReference"/>
        </w:rPr>
        <w:footnoteRef/>
      </w:r>
      <w:r>
        <w:t xml:space="preserve"> People-name: Hellenists. People-name meaning: Hellenists — Greek-speaking Jews; Hellenic people. Source form: Hellenists.</w:t>
      </w:r>
    </w:p>
  </w:footnote>
  <w:footnote w:id="9854">
    <w:p>
      <w:pPr>
        <w:pStyle w:val="FootnoteText"/>
      </w:pPr>
      <w:r>
        <w:rPr>
          <w:rStyle w:val="FootnoteReference"/>
        </w:rPr>
        <w:footnoteRef/>
      </w:r>
      <w:r>
        <w:t xml:space="preserve"> Cross-references for "he spake": Acts 9:20-22; Acts 9:27.</w:t>
      </w:r>
    </w:p>
  </w:footnote>
  <w:footnote w:id="9855">
    <w:p>
      <w:pPr>
        <w:pStyle w:val="FootnoteText"/>
      </w:pPr>
      <w:r>
        <w:rPr>
          <w:rStyle w:val="FootnoteReference"/>
        </w:rPr>
        <w:footnoteRef/>
      </w:r>
      <w:r>
        <w:t xml:space="preserve"> Cross-references for "Grecians": Acts 6:1; Acts 11:20.</w:t>
      </w:r>
    </w:p>
  </w:footnote>
  <w:footnote w:id="9856">
    <w:p>
      <w:pPr>
        <w:pStyle w:val="FootnoteText"/>
      </w:pPr>
      <w:r>
        <w:rPr>
          <w:rStyle w:val="FootnoteReference"/>
        </w:rPr>
        <w:footnoteRef/>
      </w:r>
      <w:r>
        <w:t xml:space="preserve"> Cross-references: Acts 9:23; 2Cor 11:26.</w:t>
      </w:r>
    </w:p>
  </w:footnote>
  <w:footnote w:id="9857">
    <w:p>
      <w:pPr>
        <w:pStyle w:val="FootnoteText"/>
      </w:pPr>
      <w:r>
        <w:rPr>
          <w:rStyle w:val="FootnoteReference"/>
        </w:rPr>
        <w:footnoteRef/>
      </w:r>
      <w:r>
        <w:t xml:space="preserve"> Cross-references for "when": Matt 10:23; Acts 9:24-25; Acts 17:10; Acts 17:15.</w:t>
      </w:r>
    </w:p>
  </w:footnote>
  <w:footnote w:id="9858">
    <w:p>
      <w:pPr>
        <w:pStyle w:val="FootnoteText"/>
      </w:pPr>
      <w:r>
        <w:rPr>
          <w:rStyle w:val="FootnoteReference"/>
        </w:rPr>
        <w:footnoteRef/>
      </w:r>
      <w:r>
        <w:t xml:space="preserve"> Place name: Caesarea. Place-name meaning: Caesarea — city of Caesar. Source form: Caesarea. Greek form: καισαρειας.</w:t>
      </w:r>
    </w:p>
  </w:footnote>
  <w:footnote w:id="9859">
    <w:p>
      <w:pPr>
        <w:pStyle w:val="FootnoteText"/>
      </w:pPr>
      <w:r>
        <w:rPr>
          <w:rStyle w:val="FootnoteReference"/>
        </w:rPr>
        <w:footnoteRef/>
      </w:r>
      <w:r>
        <w:t xml:space="preserve"> Cross-references for "Tarsus": Acts 9:11; Acts 11:25.</w:t>
      </w:r>
    </w:p>
  </w:footnote>
  <w:footnote w:id="9860">
    <w:p>
      <w:pPr>
        <w:pStyle w:val="FootnoteText"/>
      </w:pPr>
      <w:r>
        <w:rPr>
          <w:rStyle w:val="FootnoteReference"/>
        </w:rPr>
        <w:footnoteRef/>
      </w:r>
      <w:r>
        <w:t xml:space="preserve"> Cross-references for "Caesarea": Matt 16:13; Acts 8:40.</w:t>
      </w:r>
    </w:p>
  </w:footnote>
  <w:footnote w:id="98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862">
    <w:p>
      <w:pPr>
        <w:pStyle w:val="FootnoteText"/>
      </w:pPr>
      <w:r>
        <w:rPr>
          <w:rStyle w:val="FootnoteReference"/>
        </w:rPr>
        <w:footnoteRef/>
      </w:r>
      <w:r>
        <w:t xml:space="preserve"> Place name: Galilee. Place-name meaning: Galilee — wheel; revolution. Source form: Galilee. Greek form: γαλιλαιας.</w:t>
      </w:r>
    </w:p>
  </w:footnote>
  <w:footnote w:id="986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864">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65">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66">
    <w:p>
      <w:pPr>
        <w:pStyle w:val="FootnoteText"/>
      </w:pPr>
      <w:r>
        <w:rPr>
          <w:rStyle w:val="FootnoteReference"/>
        </w:rPr>
        <w:footnoteRef/>
      </w:r>
      <w:r>
        <w:t xml:space="preserve"> Cross-references for "and in": John 14:16-18; Rom 5:5; Rom 14:17; Rom 15:13; Gal 5:22-23; Eph 1:13-14; Eph 6:18-19; Phil 2:1; 2Thess 2:16-17.</w:t>
      </w:r>
    </w:p>
  </w:footnote>
  <w:footnote w:id="9867">
    <w:p>
      <w:pPr>
        <w:pStyle w:val="FootnoteText"/>
      </w:pPr>
      <w:r>
        <w:rPr>
          <w:rStyle w:val="FootnoteReference"/>
        </w:rPr>
        <w:footnoteRef/>
      </w:r>
      <w:r>
        <w:t xml:space="preserve"> Cross-references for "were multiplied": Zech 8:20-23; Acts 6:7; Acts 12:24; Esth 8:16-17.</w:t>
      </w:r>
    </w:p>
  </w:footnote>
  <w:footnote w:id="9868">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69">
    <w:p>
      <w:pPr>
        <w:pStyle w:val="FootnoteText"/>
      </w:pPr>
      <w:r>
        <w:rPr>
          <w:rStyle w:val="FootnoteReference"/>
        </w:rPr>
        <w:footnoteRef/>
      </w:r>
      <w:r>
        <w:t xml:space="preserve"> Name meaning: Peter (Kepha; Petros) — Rock; stone. The rock-like apostle.</w:t>
      </w:r>
    </w:p>
  </w:footnote>
  <w:footnote w:id="9870">
    <w:p>
      <w:pPr>
        <w:pStyle w:val="FootnoteText"/>
      </w:pPr>
      <w:r>
        <w:rPr>
          <w:rStyle w:val="FootnoteReference"/>
        </w:rPr>
        <w:footnoteRef/>
      </w:r>
      <w:r>
        <w:t xml:space="preserve"> Place name: Lydda. Place-name meaning: Lydda — a standing pool. Source form: Lydda. Greek form: λυδδαν.</w:t>
      </w:r>
    </w:p>
  </w:footnote>
  <w:footnote w:id="9871">
    <w:p>
      <w:pPr>
        <w:pStyle w:val="FootnoteText"/>
      </w:pPr>
      <w:r>
        <w:rPr>
          <w:rStyle w:val="FootnoteReference"/>
        </w:rPr>
        <w:footnoteRef/>
      </w:r>
      <w:r>
        <w:t xml:space="preserve"> Cross-references: Acts 1:8; Acts 8:14; Acts 8:25; Gal 2:7-9.</w:t>
      </w:r>
    </w:p>
  </w:footnote>
  <w:footnote w:id="9872">
    <w:p>
      <w:pPr>
        <w:pStyle w:val="FootnoteText"/>
      </w:pPr>
      <w:r>
        <w:rPr>
          <w:rStyle w:val="FootnoteReference"/>
        </w:rPr>
        <w:footnoteRef/>
      </w:r>
      <w:r>
        <w:t xml:space="preserve"> Cross-references for "the saints": Ps 16:3; Prov 2:8; Matt 27:52; Acts 9:13; Acts 9:41; Acts 26:10; Rom 1:7; Eph 1:1; Phil 1:1.</w:t>
      </w:r>
    </w:p>
  </w:footnote>
  <w:footnote w:id="9873">
    <w:p>
      <w:pPr>
        <w:pStyle w:val="FootnoteText"/>
      </w:pPr>
      <w:r>
        <w:rPr>
          <w:rStyle w:val="FootnoteReference"/>
        </w:rPr>
        <w:footnoteRef/>
      </w:r>
      <w:r>
        <w:t xml:space="preserve"> Cross-references for "Lydda": Acts 9:38.</w:t>
      </w:r>
    </w:p>
  </w:footnote>
  <w:footnote w:id="9874">
    <w:p>
      <w:pPr>
        <w:pStyle w:val="FootnoteText"/>
      </w:pPr>
      <w:r>
        <w:rPr>
          <w:rStyle w:val="FootnoteReference"/>
        </w:rPr>
        <w:footnoteRef/>
      </w:r>
      <w:r>
        <w:t xml:space="preserve"> Personal name: Aeneas. Personal-name meaning: Aeneas — praised; praiseworthy. Source form: Aeneas.</w:t>
      </w:r>
    </w:p>
  </w:footnote>
  <w:footnote w:id="9875">
    <w:p>
      <w:pPr>
        <w:pStyle w:val="FootnoteText"/>
      </w:pPr>
      <w:r>
        <w:rPr>
          <w:rStyle w:val="FootnoteReference"/>
        </w:rPr>
        <w:footnoteRef/>
      </w:r>
      <w:r>
        <w:t xml:space="preserve"> Cross-references for "and was": Mark 2:3-11.</w:t>
      </w:r>
    </w:p>
  </w:footnote>
  <w:footnote w:id="9876">
    <w:p>
      <w:pPr>
        <w:pStyle w:val="FootnoteText"/>
      </w:pPr>
      <w:r>
        <w:rPr>
          <w:rStyle w:val="FootnoteReference"/>
        </w:rPr>
        <w:footnoteRef/>
      </w:r>
      <w:r>
        <w:t xml:space="preserve"> Cross-references for "which": Mark 5:25; Mark 9:21; Luke 13:16; John 5:5; John 9:1; John 9:21; Acts 3:2; Acts 4:22; Acts 14:8.</w:t>
      </w:r>
    </w:p>
  </w:footnote>
  <w:footnote w:id="9877">
    <w:p>
      <w:pPr>
        <w:pStyle w:val="FootnoteText"/>
      </w:pPr>
      <w:r>
        <w:rPr>
          <w:rStyle w:val="FootnoteReference"/>
        </w:rPr>
        <w:footnoteRef/>
      </w:r>
      <w:r>
        <w:t xml:space="preserve"> Cross-references for "Jesus Christ": Matt 8:3; Matt 9:6; Matt 9:28-30; John 2:11; Acts 3:6; Acts 3:12; Acts 3:16; Acts 4:10; Acts 16:18.</w:t>
      </w:r>
    </w:p>
  </w:footnote>
  <w:footnote w:id="9878">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9879">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80">
    <w:p>
      <w:pPr>
        <w:pStyle w:val="FootnoteText"/>
      </w:pPr>
      <w:r>
        <w:rPr>
          <w:rStyle w:val="FootnoteReference"/>
        </w:rPr>
        <w:footnoteRef/>
      </w:r>
      <w:r>
        <w:t xml:space="preserve"> Cross-references: Ps 110:3; Isa 66:8; Acts 4:4; Acts 5:12-14; Acts 6:7; Acts 19:10; Acts 19:20.</w:t>
      </w:r>
    </w:p>
  </w:footnote>
  <w:footnote w:id="9881">
    <w:p>
      <w:pPr>
        <w:pStyle w:val="FootnoteText"/>
      </w:pPr>
      <w:r>
        <w:rPr>
          <w:rStyle w:val="FootnoteReference"/>
        </w:rPr>
        <w:footnoteRef/>
      </w:r>
      <w:r>
        <w:t xml:space="preserve"> Cross-references for "Saron": 1Chr 5:16.</w:t>
      </w:r>
    </w:p>
  </w:footnote>
  <w:footnote w:id="9882">
    <w:p>
      <w:pPr>
        <w:pStyle w:val="FootnoteText"/>
      </w:pPr>
      <w:r>
        <w:rPr>
          <w:rStyle w:val="FootnoteReference"/>
        </w:rPr>
        <w:footnoteRef/>
      </w:r>
      <w:r>
        <w:t xml:space="preserve"> Place name: Joppa. Place-name meaning: Joppa — beauty; comeliness. Source form: Joppa. Greek form: ιοππη.</w:t>
      </w:r>
    </w:p>
  </w:footnote>
  <w:footnote w:id="9883">
    <w:p>
      <w:pPr>
        <w:pStyle w:val="FootnoteText"/>
      </w:pPr>
      <w:r>
        <w:rPr>
          <w:rStyle w:val="FootnoteReference"/>
        </w:rPr>
        <w:footnoteRef/>
      </w:r>
      <w:r>
        <w:t xml:space="preserve"> Personal name: Tabitha. Personal-name meaning: Tabitha — clear-sighted; a roe-deer. Source form: Tabitha.</w:t>
      </w:r>
    </w:p>
  </w:footnote>
  <w:footnote w:id="9884">
    <w:p>
      <w:pPr>
        <w:pStyle w:val="FootnoteText"/>
      </w:pPr>
      <w:r>
        <w:rPr>
          <w:rStyle w:val="FootnoteReference"/>
        </w:rPr>
        <w:footnoteRef/>
      </w:r>
      <w:r>
        <w:t xml:space="preserve"> Name meaning: Dorcas (Tabitha) — Gazelle. Full of good works and raised to life.</w:t>
      </w:r>
    </w:p>
  </w:footnote>
  <w:footnote w:id="9885">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86">
    <w:p>
      <w:pPr>
        <w:pStyle w:val="FootnoteText"/>
      </w:pPr>
      <w:r>
        <w:rPr>
          <w:rStyle w:val="FootnoteReference"/>
        </w:rPr>
        <w:footnoteRef/>
      </w:r>
      <w:r>
        <w:t xml:space="preserve"> Cross-references for "Joppa": 2Chr 2:16; Ezra 3:7; Jonah 1:3; Acts 10:5.</w:t>
      </w:r>
    </w:p>
  </w:footnote>
  <w:footnote w:id="9887">
    <w:p>
      <w:pPr>
        <w:pStyle w:val="FootnoteText"/>
      </w:pPr>
      <w:r>
        <w:rPr>
          <w:rStyle w:val="FootnoteReference"/>
        </w:rPr>
        <w:footnoteRef/>
      </w:r>
      <w:r>
        <w:t xml:space="preserve"> Cross-references for "Dorcas": Prov 5:19; Song 2:9; Song 3:5; Song 8:14.</w:t>
      </w:r>
    </w:p>
  </w:footnote>
  <w:footnote w:id="9888">
    <w:p>
      <w:pPr>
        <w:pStyle w:val="FootnoteText"/>
      </w:pPr>
      <w:r>
        <w:rPr>
          <w:rStyle w:val="FootnoteReference"/>
        </w:rPr>
        <w:footnoteRef/>
      </w:r>
      <w:r>
        <w:t xml:space="preserve"> Cross-references for "almsdeeds": Acts 10:4; Acts 10:31.</w:t>
      </w:r>
    </w:p>
  </w:footnote>
  <w:footnote w:id="9889">
    <w:p>
      <w:pPr>
        <w:pStyle w:val="FootnoteText"/>
      </w:pPr>
      <w:r>
        <w:rPr>
          <w:rStyle w:val="FootnoteReference"/>
        </w:rPr>
        <w:footnoteRef/>
      </w:r>
      <w:r>
        <w:t xml:space="preserve"> Cross-references for "she was": John 11:3-4; John 11:36-37.</w:t>
      </w:r>
    </w:p>
  </w:footnote>
  <w:footnote w:id="9890">
    <w:p>
      <w:pPr>
        <w:pStyle w:val="FootnoteText"/>
      </w:pPr>
      <w:r>
        <w:rPr>
          <w:rStyle w:val="FootnoteReference"/>
        </w:rPr>
        <w:footnoteRef/>
      </w:r>
      <w:r>
        <w:t xml:space="preserve"> Cross-references for "in an": Mark 14:15; Acts 1:13; Acts 20:8.</w:t>
      </w:r>
    </w:p>
  </w:footnote>
  <w:footnote w:id="9891">
    <w:p>
      <w:pPr>
        <w:pStyle w:val="FootnoteText"/>
      </w:pPr>
      <w:r>
        <w:rPr>
          <w:rStyle w:val="FootnoteReference"/>
        </w:rPr>
        <w:footnoteRef/>
      </w:r>
      <w:r>
        <w:t xml:space="preserve"> Cross-references for "Lydda": Acts 9:32; Acts 9:36.</w:t>
      </w:r>
    </w:p>
  </w:footnote>
  <w:footnote w:id="9892">
    <w:p>
      <w:pPr>
        <w:pStyle w:val="FootnoteText"/>
      </w:pPr>
      <w:r>
        <w:rPr>
          <w:rStyle w:val="FootnoteReference"/>
        </w:rPr>
        <w:footnoteRef/>
      </w:r>
      <w:r>
        <w:t xml:space="preserve"> Cross-references for "desiring": 2Kgs 4:28-30.</w:t>
      </w:r>
    </w:p>
  </w:footnote>
  <w:footnote w:id="9893">
    <w:p>
      <w:pPr>
        <w:pStyle w:val="FootnoteText"/>
      </w:pPr>
      <w:r>
        <w:rPr>
          <w:rStyle w:val="FootnoteReference"/>
        </w:rPr>
        <w:footnoteRef/>
      </w:r>
      <w:r>
        <w:t xml:space="preserve"> Cross-references for "and all": 2Sam 1:24; Prov 10:7; Acts 8:2; Acts 9:41; 1Thess 4:13.</w:t>
      </w:r>
    </w:p>
  </w:footnote>
  <w:footnote w:id="989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95">
    <w:p>
      <w:pPr>
        <w:pStyle w:val="FootnoteText"/>
      </w:pPr>
      <w:r>
        <w:rPr>
          <w:rStyle w:val="FootnoteReference"/>
        </w:rPr>
        <w:footnoteRef/>
      </w:r>
      <w:r>
        <w:t xml:space="preserve"> Cross-references for "while": Eccl 9:10; Matt 17:17; Luke 24:44; John 17:12.</w:t>
      </w:r>
    </w:p>
  </w:footnote>
  <w:footnote w:id="9896">
    <w:p>
      <w:pPr>
        <w:pStyle w:val="FootnoteText"/>
      </w:pPr>
      <w:r>
        <w:rPr>
          <w:rStyle w:val="FootnoteReference"/>
        </w:rPr>
        <w:footnoteRef/>
      </w:r>
      <w:r>
        <w:t xml:space="preserve"> Cross-references for "and kneeled": Acts 7:60; Acts 20:36; Acts 21:5.</w:t>
      </w:r>
    </w:p>
  </w:footnote>
  <w:footnote w:id="9897">
    <w:p>
      <w:pPr>
        <w:pStyle w:val="FootnoteText"/>
      </w:pPr>
      <w:r>
        <w:rPr>
          <w:rStyle w:val="FootnoteReference"/>
        </w:rPr>
        <w:footnoteRef/>
      </w:r>
      <w:r>
        <w:t xml:space="preserve"> Cross-references for "and prayed": 1Kgs 17:19-23; 2Kgs 4:32-36; Matt 9:25.</w:t>
      </w:r>
    </w:p>
  </w:footnote>
  <w:footnote w:id="9898">
    <w:p>
      <w:pPr>
        <w:pStyle w:val="FootnoteText"/>
      </w:pPr>
      <w:r>
        <w:rPr>
          <w:rStyle w:val="FootnoteReference"/>
        </w:rPr>
        <w:footnoteRef/>
      </w:r>
      <w:r>
        <w:t xml:space="preserve"> Cross-references for "she opened": Mark 5:41-42; John 11:43-44.</w:t>
      </w:r>
    </w:p>
  </w:footnote>
  <w:footnote w:id="9899">
    <w:p>
      <w:pPr>
        <w:pStyle w:val="FootnoteText"/>
      </w:pPr>
      <w:r>
        <w:rPr>
          <w:rStyle w:val="FootnoteReference"/>
        </w:rPr>
        <w:footnoteRef/>
      </w:r>
      <w:r>
        <w:t xml:space="preserve"> Cross-references: Mark 5:40; Mark 9:25; Luke 8:54.</w:t>
      </w:r>
    </w:p>
  </w:footnote>
  <w:footnote w:id="9900">
    <w:p>
      <w:pPr>
        <w:pStyle w:val="FootnoteText"/>
      </w:pPr>
      <w:r>
        <w:rPr>
          <w:rStyle w:val="FootnoteReference"/>
        </w:rPr>
        <w:footnoteRef/>
      </w:r>
      <w:r>
        <w:t xml:space="preserve"> Cross-references for "he gave": Mark 1:31; Acts 3:7.</w:t>
      </w:r>
    </w:p>
  </w:footnote>
  <w:footnote w:id="9901">
    <w:p>
      <w:pPr>
        <w:pStyle w:val="FootnoteText"/>
      </w:pPr>
      <w:r>
        <w:rPr>
          <w:rStyle w:val="FootnoteReference"/>
        </w:rPr>
        <w:footnoteRef/>
      </w:r>
      <w:r>
        <w:t xml:space="preserve"> Cross-references for "widows": Gen 45:26; 1Kgs 17:23; Job 29:13; Ps 146:9; Luke 7:12; Luke 7:15; Acts 6:1; Acts 20:12.</w:t>
      </w:r>
    </w:p>
  </w:footnote>
  <w:footnote w:id="9902">
    <w:p>
      <w:pPr>
        <w:pStyle w:val="FootnoteText"/>
      </w:pPr>
      <w:r>
        <w:rPr>
          <w:rStyle w:val="FootnoteReference"/>
        </w:rPr>
        <w:footnoteRef/>
      </w:r>
      <w:r>
        <w:t xml:space="preserve"> Cross-references for "and many": John 11:4; John 11:45; John 12:11; John 12:44; Acts 9:35; Acts 11:21; Acts 19:17-18.</w:t>
      </w:r>
    </w:p>
  </w:footnote>
  <w:footnote w:id="9903">
    <w:p>
      <w:pPr>
        <w:pStyle w:val="FootnoteText"/>
      </w:pPr>
      <w:r>
        <w:rPr>
          <w:rStyle w:val="FootnoteReference"/>
        </w:rPr>
        <w:footnoteRef/>
      </w:r>
      <w:r>
        <w:t xml:space="preserve"> Personal name: Simon. Personal-name meaning: Simon — that hears; that obeys. Source form: Simon.</w:t>
      </w:r>
    </w:p>
  </w:footnote>
  <w:footnote w:id="9904">
    <w:p>
      <w:pPr>
        <w:pStyle w:val="FootnoteText"/>
      </w:pPr>
      <w:r>
        <w:rPr>
          <w:rStyle w:val="FootnoteReference"/>
        </w:rPr>
        <w:footnoteRef/>
      </w:r>
      <w:r>
        <w:t xml:space="preserve"> Cross-references: Acts 10:6; Acts 10:32.</w:t>
      </w:r>
    </w:p>
  </w:footnote>
  <w:footnote w:id="9905">
    <w:p>
      <w:pPr>
        <w:pStyle w:val="FootnoteText"/>
      </w:pPr>
      <w:r>
        <w:rPr>
          <w:rStyle w:val="FootnoteReference"/>
        </w:rPr>
        <w:footnoteRef/>
      </w:r>
      <w:r>
        <w:t xml:space="preserve"> Place name: Caesarea. Place-name meaning: Caesarea — city of Caesar. Source form: Caesarea. Greek form: καισαρειας.</w:t>
      </w:r>
    </w:p>
  </w:footnote>
  <w:footnote w:id="9906">
    <w:p>
      <w:pPr>
        <w:pStyle w:val="FootnoteText"/>
      </w:pPr>
      <w:r>
        <w:rPr>
          <w:rStyle w:val="FootnoteReference"/>
        </w:rPr>
        <w:footnoteRef/>
      </w:r>
      <w:r>
        <w:t xml:space="preserve"> Name meaning: Cornelius (Cornelius) — Horn. Roman centurion turned to God.</w:t>
      </w:r>
    </w:p>
  </w:footnote>
  <w:footnote w:id="9907">
    <w:p>
      <w:pPr>
        <w:pStyle w:val="FootnoteText"/>
      </w:pPr>
      <w:r>
        <w:rPr>
          <w:rStyle w:val="FootnoteReference"/>
        </w:rPr>
        <w:footnoteRef/>
      </w:r>
      <w:r>
        <w:t xml:space="preserve"> Cross-references for "a centurion": Matt 8:5-13; Matt 27:54; Luke 7:2; Acts 22:25; Acts 27:1; Acts 27:31; Acts 27:43.</w:t>
      </w:r>
    </w:p>
  </w:footnote>
  <w:footnote w:id="9908">
    <w:p>
      <w:pPr>
        <w:pStyle w:val="FootnoteText"/>
      </w:pPr>
      <w:r>
        <w:rPr>
          <w:rStyle w:val="FootnoteReference"/>
        </w:rPr>
        <w:footnoteRef/>
      </w:r>
      <w:r>
        <w:t xml:space="preserve"> Cross-references for "Italian": Acts 27:1; G4686.</w:t>
      </w:r>
    </w:p>
  </w:footnote>
  <w:footnote w:id="9909">
    <w:p>
      <w:pPr>
        <w:pStyle w:val="FootnoteText"/>
      </w:pPr>
      <w:r>
        <w:rPr>
          <w:rStyle w:val="FootnoteReference"/>
        </w:rPr>
        <w:footnoteRef/>
      </w:r>
      <w:r>
        <w:t xml:space="preserve"> Cross-references: Acts 8:40; Acts 21:8; Acts 23:23; Acts 23:33; Acts 25:1; Acts 25:13.</w:t>
      </w:r>
    </w:p>
  </w:footnote>
  <w:footnote w:id="9910">
    <w:p>
      <w:pPr>
        <w:pStyle w:val="FootnoteText"/>
      </w:pPr>
      <w:r>
        <w:rPr>
          <w:rStyle w:val="FootnoteReference"/>
        </w:rPr>
        <w:footnoteRef/>
      </w:r>
      <w:r>
        <w:t xml:space="preserve"> Cross-references for "devout": Luke 2:25; Acts 2:5; Acts 8:2; Acts 10:7; Acts 10:22; Acts 13:50; Acts 16:14; Acts 22:12.</w:t>
      </w:r>
    </w:p>
  </w:footnote>
  <w:footnote w:id="99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12">
    <w:p>
      <w:pPr>
        <w:pStyle w:val="FootnoteText"/>
      </w:pPr>
      <w:r>
        <w:rPr>
          <w:rStyle w:val="FootnoteReference"/>
        </w:rPr>
        <w:footnoteRef/>
      </w:r>
      <w:r>
        <w:t xml:space="preserve"> Cross-references for "with": Gen 18:19; Josh 24:15; Job 1:5; Ps 101:6-8; Acts 10:7; Acts 16:15; Acts 18:8.</w:t>
      </w:r>
    </w:p>
  </w:footnote>
  <w:footnote w:id="9913">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16">
    <w:p>
      <w:pPr>
        <w:pStyle w:val="FootnoteText"/>
      </w:pPr>
      <w:r>
        <w:rPr>
          <w:rStyle w:val="FootnoteReference"/>
        </w:rPr>
        <w:footnoteRef/>
      </w:r>
      <w:r>
        <w:t xml:space="preserve"> Cross-references: 1Kgs 8:43; 2Chr 6:33; Job 1:1; Ps 102:15; Eccl 7:18; Isa 59:19; Dan 6:26; Acts 9:31; Acts 10:35; Acts 13:16; Acts 13:26; Rev 15:4.</w:t>
      </w:r>
    </w:p>
  </w:footnote>
  <w:footnote w:id="9917">
    <w:p>
      <w:pPr>
        <w:pStyle w:val="FootnoteText"/>
      </w:pPr>
      <w:r>
        <w:rPr>
          <w:rStyle w:val="FootnoteReference"/>
        </w:rPr>
        <w:footnoteRef/>
      </w:r>
      <w:r>
        <w:t xml:space="preserve"> Cross-references for "which": Ps 41:1; Isa 58:7-8; Luke 7:4-5; Acts 9:36; Acts 10:4; Acts 10:22; Acts 10:31; Rom 15:26-27; 2Cor 9:8-15.</w:t>
      </w:r>
    </w:p>
  </w:footnote>
  <w:footnote w:id="9918">
    <w:p>
      <w:pPr>
        <w:pStyle w:val="FootnoteText"/>
      </w:pPr>
      <w:r>
        <w:rPr>
          <w:rStyle w:val="FootnoteReference"/>
        </w:rPr>
        <w:footnoteRef/>
      </w:r>
      <w:r>
        <w:t xml:space="preserve"> Cross-references for "about": Matt 27:46; Luke 23:44-46; Acts 3:1; Acts 10:30.</w:t>
      </w:r>
    </w:p>
  </w:footnote>
  <w:footnote w:id="9919">
    <w:p>
      <w:pPr>
        <w:pStyle w:val="FootnoteText"/>
      </w:pPr>
      <w:r>
        <w:rPr>
          <w:rStyle w:val="FootnoteReference"/>
        </w:rPr>
        <w:footnoteRef/>
      </w:r>
      <w:r>
        <w:t xml:space="preserve"> Cross-references for "Cornelius": Exod 33:17; Isa 45:4; Acts 9:4.</w:t>
      </w:r>
    </w:p>
  </w:footnote>
  <w:footnote w:id="9920">
    <w:p>
      <w:pPr>
        <w:pStyle w:val="FootnoteText"/>
      </w:pPr>
      <w:r>
        <w:rPr>
          <w:rStyle w:val="FootnoteReference"/>
        </w:rPr>
        <w:footnoteRef/>
      </w:r>
      <w:r>
        <w:t xml:space="preserve"> Cross-references: Job 4:15-16; Dan 9:20-21.</w:t>
      </w:r>
    </w:p>
  </w:footnote>
  <w:footnote w:id="9921">
    <w:p>
      <w:pPr>
        <w:pStyle w:val="FootnoteText"/>
      </w:pPr>
      <w:r>
        <w:rPr>
          <w:rStyle w:val="FootnoteReference"/>
        </w:rPr>
        <w:footnoteRef/>
      </w:r>
      <w:r>
        <w:t xml:space="preserve"> Cross-references: Luke 1:11; Luke 2:10-11; Luke 2:13; Acts 5:19; Acts 11:13; Acts 12:7-11; Acts 27:23; Heb 1:4; Heb 1:14.</w:t>
      </w:r>
    </w:p>
  </w:footnote>
  <w:footnote w:id="9922">
    <w:p>
      <w:pPr>
        <w:pStyle w:val="FootnoteText"/>
      </w:pPr>
      <w:r>
        <w:rPr>
          <w:rStyle w:val="FootnoteReference"/>
        </w:rPr>
        <w:footnoteRef/>
      </w:r>
      <w:r>
        <w:t xml:space="preserve"> Cross-references for "he was": Dan 10:11; Luke 1:12; Luke 1:29; Luke 24:5.</w:t>
      </w:r>
    </w:p>
  </w:footnote>
  <w:footnote w:id="9923">
    <w:p>
      <w:pPr>
        <w:pStyle w:val="FootnoteText"/>
      </w:pPr>
      <w:r>
        <w:rPr>
          <w:rStyle w:val="FootnoteReference"/>
        </w:rPr>
        <w:footnoteRef/>
      </w:r>
      <w:r>
        <w:t xml:space="preserve"> Cross-references for "What": 1Sam 3:10; Acts 9:5-6; Acts 22:10.</w:t>
      </w:r>
    </w:p>
  </w:footnote>
  <w:footnote w:id="9924">
    <w:p>
      <w:pPr>
        <w:pStyle w:val="FootnoteText"/>
      </w:pPr>
      <w:r>
        <w:rPr>
          <w:rStyle w:val="FootnoteReference"/>
        </w:rPr>
        <w:footnoteRef/>
      </w:r>
      <w:r>
        <w:t xml:space="preserve"> Cross-references: 2Chr 6:33; 2Chr 32:24; Ps 141:2; Isa 43:26; Mal 3:16; Luke 1:13; Acts 10:31; Phil 4:6.</w:t>
      </w:r>
    </w:p>
  </w:footnote>
  <w:footnote w:id="9925">
    <w:p>
      <w:pPr>
        <w:pStyle w:val="FootnoteText"/>
      </w:pPr>
      <w:r>
        <w:rPr>
          <w:rStyle w:val="FootnoteReference"/>
        </w:rPr>
        <w:footnoteRef/>
      </w:r>
      <w:r>
        <w:t xml:space="preserve"> Cross-references for "thine": Isa 45:19; Phil 4:18; Heb 6:10; Heb 13:16.</w:t>
      </w:r>
    </w:p>
  </w:footnote>
  <w:footnote w:id="9926">
    <w:p>
      <w:pPr>
        <w:pStyle w:val="FootnoteText"/>
      </w:pPr>
      <w:r>
        <w:rPr>
          <w:rStyle w:val="FootnoteReference"/>
        </w:rPr>
        <w:footnoteRef/>
      </w:r>
      <w:r>
        <w:t xml:space="preserve"> Cross-references for "send": Acts 9:38; Acts 10:32; Acts 15:7; Acts 16:9.</w:t>
      </w:r>
    </w:p>
  </w:footnote>
  <w:footnote w:id="9927">
    <w:p>
      <w:pPr>
        <w:pStyle w:val="FootnoteText"/>
      </w:pPr>
      <w:r>
        <w:rPr>
          <w:rStyle w:val="FootnoteReference"/>
        </w:rPr>
        <w:footnoteRef/>
      </w:r>
      <w:r>
        <w:t xml:space="preserve"> Place name: Joppa. Place-name meaning: Joppa — beauty; comeliness. Source form: Joppa. Greek form: ιοππη.</w:t>
      </w:r>
    </w:p>
  </w:footnote>
  <w:footnote w:id="9928">
    <w:p>
      <w:pPr>
        <w:pStyle w:val="FootnoteText"/>
      </w:pPr>
      <w:r>
        <w:rPr>
          <w:rStyle w:val="FootnoteReference"/>
        </w:rPr>
        <w:footnoteRef/>
      </w:r>
      <w:r>
        <w:t xml:space="preserve"> Personal name: Simon. Personal-name meaning: Simon — that hears; that obeys. Source form: Simon.</w:t>
      </w:r>
    </w:p>
  </w:footnote>
  <w:footnote w:id="9929">
    <w:p>
      <w:pPr>
        <w:pStyle w:val="FootnoteText"/>
      </w:pPr>
      <w:r>
        <w:rPr>
          <w:rStyle w:val="FootnoteReference"/>
        </w:rPr>
        <w:footnoteRef/>
      </w:r>
      <w:r>
        <w:t xml:space="preserve"> Cross-references for "whose": Mark 3:16; John 1:42.</w:t>
      </w:r>
    </w:p>
  </w:footnote>
  <w:footnote w:id="9930">
    <w:p>
      <w:pPr>
        <w:pStyle w:val="FootnoteText"/>
      </w:pPr>
      <w:r>
        <w:rPr>
          <w:rStyle w:val="FootnoteReference"/>
        </w:rPr>
        <w:footnoteRef/>
      </w:r>
      <w:r>
        <w:t xml:space="preserve"> Name meaning: Peter (Kepha; Petros) — Rock; stone. The rock-like apostle.</w:t>
      </w:r>
    </w:p>
  </w:footnote>
  <w:footnote w:id="9931">
    <w:p>
      <w:pPr>
        <w:pStyle w:val="FootnoteText"/>
      </w:pPr>
      <w:r>
        <w:rPr>
          <w:rStyle w:val="FootnoteReference"/>
        </w:rPr>
        <w:footnoteRef/>
      </w:r>
      <w:r>
        <w:t xml:space="preserve"> Cross-references for "he shall": John 7:17; Acts 9:6; Acts 11:13-14; Rom 10:14-17; Eph 4:8-12.</w:t>
      </w:r>
    </w:p>
  </w:footnote>
  <w:footnote w:id="9932">
    <w:p>
      <w:pPr>
        <w:pStyle w:val="FootnoteText"/>
      </w:pPr>
      <w:r>
        <w:rPr>
          <w:rStyle w:val="FootnoteReference"/>
        </w:rPr>
        <w:footnoteRef/>
      </w:r>
      <w:r>
        <w:t xml:space="preserve"> Cross-references: Acts 9:43.</w:t>
      </w:r>
    </w:p>
  </w:footnote>
  <w:footnote w:id="9933">
    <w:p>
      <w:pPr>
        <w:pStyle w:val="FootnoteText"/>
      </w:pPr>
      <w:r>
        <w:rPr>
          <w:rStyle w:val="FootnoteReference"/>
        </w:rPr>
        <w:footnoteRef/>
      </w:r>
      <w:r>
        <w:t xml:space="preserve"> Cross-references for "and a": Matt 8:9-10; Luke 3:14; Acts 10:1.</w:t>
      </w:r>
    </w:p>
  </w:footnote>
  <w:footnote w:id="9934">
    <w:p>
      <w:pPr>
        <w:pStyle w:val="FootnoteText"/>
      </w:pPr>
      <w:r>
        <w:rPr>
          <w:rStyle w:val="FootnoteReference"/>
        </w:rPr>
        <w:footnoteRef/>
      </w:r>
      <w:r>
        <w:t xml:space="preserve"> Cross-references: Gen 24:1-10; Gen 24:52; Judg 7:10; 1Sam 14:6-7; Acts 10:2; 1Tim 6:2; Phlm 1:16.</w:t>
      </w:r>
    </w:p>
  </w:footnote>
  <w:footnote w:id="9935">
    <w:p>
      <w:pPr>
        <w:pStyle w:val="FootnoteText"/>
      </w:pPr>
      <w:r>
        <w:rPr>
          <w:rStyle w:val="FootnoteReference"/>
        </w:rPr>
        <w:footnoteRef/>
      </w:r>
      <w:r>
        <w:t xml:space="preserve"> Cross-references for "he sent": Ps 119:59-60; Eccl 9:10; Acts 10:33; Acts 26:19; Gal 1:16.</w:t>
      </w:r>
    </w:p>
  </w:footnote>
  <w:footnote w:id="9936">
    <w:p>
      <w:pPr>
        <w:pStyle w:val="FootnoteText"/>
      </w:pPr>
      <w:r>
        <w:rPr>
          <w:rStyle w:val="FootnoteReference"/>
        </w:rPr>
        <w:footnoteRef/>
      </w:r>
      <w:r>
        <w:t xml:space="preserve"> Cross-references for "Peter": 1Sam 9:25; Zeph 1:5; Matt 6:6; Mark 1:35; Mark 6:46; Acts 10:8; Acts 11:5-10; 1Tim 2:8.</w:t>
      </w:r>
    </w:p>
  </w:footnote>
  <w:footnote w:id="9937">
    <w:p>
      <w:pPr>
        <w:pStyle w:val="FootnoteText"/>
      </w:pPr>
      <w:r>
        <w:rPr>
          <w:rStyle w:val="FootnoteReference"/>
        </w:rPr>
        <w:footnoteRef/>
      </w:r>
      <w:r>
        <w:t xml:space="preserve"> Cross-references for "the sixth": Ps 55:17; Dan 6:10; Matt 20:5; Matt 27:45; Acts 6:4; Eph 6:18.</w:t>
      </w:r>
    </w:p>
  </w:footnote>
  <w:footnote w:id="9938">
    <w:p>
      <w:pPr>
        <w:pStyle w:val="FootnoteText"/>
      </w:pPr>
      <w:r>
        <w:rPr>
          <w:rStyle w:val="FootnoteReference"/>
        </w:rPr>
        <w:footnoteRef/>
      </w:r>
      <w:r>
        <w:t xml:space="preserve"> Cross-references for "he became": Matt 4:2; Matt 12:1-3; Matt 21:18.</w:t>
      </w:r>
    </w:p>
  </w:footnote>
  <w:footnote w:id="9939">
    <w:p>
      <w:pPr>
        <w:pStyle w:val="FootnoteText"/>
      </w:pPr>
      <w:r>
        <w:rPr>
          <w:rStyle w:val="FootnoteReference"/>
        </w:rPr>
        <w:footnoteRef/>
      </w:r>
      <w:r>
        <w:t xml:space="preserve"> Cross-references for "he fell": Num 24:4; Num 24:16; Ezek 8:1-3; Ezek 11:24; Ezek 40:2; Acts 22:17; 2Cor 12:2-4; Rev 1:10; Rev 4:2-3.</w:t>
      </w:r>
    </w:p>
  </w:footnote>
  <w:footnote w:id="9940">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41">
    <w:p>
      <w:pPr>
        <w:pStyle w:val="FootnoteText"/>
      </w:pPr>
      <w:r>
        <w:rPr>
          <w:rStyle w:val="FootnoteReference"/>
        </w:rPr>
        <w:footnoteRef/>
      </w:r>
      <w:r>
        <w:t xml:space="preserve"> Cross-references for "vessel": G3607; G4632.</w:t>
      </w:r>
    </w:p>
  </w:footnote>
  <w:footnote w:id="9942">
    <w:p>
      <w:pPr>
        <w:pStyle w:val="FootnoteText"/>
      </w:pPr>
      <w:r>
        <w:rPr>
          <w:rStyle w:val="FootnoteReference"/>
        </w:rPr>
        <w:footnoteRef/>
      </w:r>
      <w:r>
        <w:t xml:space="preserve"> Cross-references: Ezek 1:1; Luke 3:21; John 1:51; Acts 7:56; Rev 4:1; Rev 11:19; Rev 19:11.</w:t>
      </w:r>
    </w:p>
  </w:footnote>
  <w:footnote w:id="9943">
    <w:p>
      <w:pPr>
        <w:pStyle w:val="FootnoteText"/>
      </w:pPr>
      <w:r>
        <w:rPr>
          <w:rStyle w:val="FootnoteReference"/>
        </w:rPr>
        <w:footnoteRef/>
      </w:r>
      <w:r>
        <w:t xml:space="preserve"> Cross-references: Gen 7:8-9; Isa 11:6-9; Isa 65:25; John 7:37; 1Cor 6:9-11.</w:t>
      </w:r>
    </w:p>
  </w:footnote>
  <w:footnote w:id="9944">
    <w:p>
      <w:pPr>
        <w:pStyle w:val="FootnoteText"/>
      </w:pPr>
      <w:r>
        <w:rPr>
          <w:rStyle w:val="FootnoteReference"/>
        </w:rPr>
        <w:footnoteRef/>
      </w:r>
      <w:r>
        <w:t xml:space="preserve"> Cross-references for "Rise": Jer 35:2-5; John 4:31-34; Acts 10:10.</w:t>
      </w:r>
    </w:p>
  </w:footnote>
  <w:footnote w:id="9945">
    <w:p>
      <w:pPr>
        <w:pStyle w:val="FootnoteText"/>
      </w:pPr>
      <w:r>
        <w:rPr>
          <w:rStyle w:val="FootnoteReference"/>
        </w:rPr>
        <w:footnoteRef/>
      </w:r>
      <w:r>
        <w:t xml:space="preserve"> Cross-references for "kill": G2378; G2532; G5315.</w:t>
      </w:r>
    </w:p>
  </w:footnote>
  <w:footnote w:id="9946">
    <w:p>
      <w:pPr>
        <w:pStyle w:val="FootnoteText"/>
      </w:pPr>
      <w:r>
        <w:rPr>
          <w:rStyle w:val="FootnoteReference"/>
        </w:rPr>
        <w:footnoteRef/>
      </w:r>
      <w:r>
        <w:t xml:space="preserve"> Cross-references: Gen 19:18; Exod 10:11; Matt 16:22; Matt 25:9; Luke 1:60.</w:t>
      </w:r>
    </w:p>
  </w:footnote>
  <w:footnote w:id="9947">
    <w:p>
      <w:pPr>
        <w:pStyle w:val="FootnoteText"/>
      </w:pPr>
      <w:r>
        <w:rPr>
          <w:rStyle w:val="FootnoteReference"/>
        </w:rPr>
        <w:footnoteRef/>
      </w:r>
      <w:r>
        <w:t xml:space="preserve"> Cross-references: Lev 11:1-17; Lev 20:25; Deut 14:1-29; Ezek 4:14; Ezek 44:31.</w:t>
      </w:r>
    </w:p>
  </w:footnote>
  <w:footnote w:id="9948">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49">
    <w:p>
      <w:pPr>
        <w:pStyle w:val="FootnoteText"/>
      </w:pPr>
      <w:r>
        <w:rPr>
          <w:rStyle w:val="FootnoteReference"/>
        </w:rPr>
        <w:footnoteRef/>
      </w:r>
      <w:r>
        <w:t xml:space="preserve"> Cross-references for "thrice": Gen 41:32; John 21:17; 2Cor 13:1.</w:t>
      </w:r>
    </w:p>
  </w:footnote>
  <w:footnote w:id="9950">
    <w:p>
      <w:pPr>
        <w:pStyle w:val="FootnoteText"/>
      </w:pPr>
      <w:r>
        <w:rPr>
          <w:rStyle w:val="FootnoteReference"/>
        </w:rPr>
        <w:footnoteRef/>
      </w:r>
      <w:r>
        <w:t xml:space="preserve"> Cross-references for "while": John 13:12; Acts 2:12; Acts 5:24; Acts 10:19; Acts 25:20; 1Pet 1:11.</w:t>
      </w:r>
    </w:p>
  </w:footnote>
  <w:footnote w:id="9951">
    <w:p>
      <w:pPr>
        <w:pStyle w:val="FootnoteText"/>
      </w:pPr>
      <w:r>
        <w:rPr>
          <w:rStyle w:val="FootnoteReference"/>
        </w:rPr>
        <w:footnoteRef/>
      </w:r>
      <w:r>
        <w:t xml:space="preserve"> Cross-references for "the men": Acts 9:43; Acts 10:7-18.</w:t>
      </w:r>
    </w:p>
  </w:footnote>
  <w:footnote w:id="9952">
    <w:p>
      <w:pPr>
        <w:pStyle w:val="FootnoteText"/>
      </w:pPr>
      <w:r>
        <w:rPr>
          <w:rStyle w:val="FootnoteReference"/>
        </w:rPr>
        <w:footnoteRef/>
      </w:r>
      <w:r>
        <w:t xml:space="preserve"> Cross-references for "and asked": Acts 10:5-6; Acts 11:11.</w:t>
      </w:r>
    </w:p>
  </w:footnote>
  <w:footnote w:id="9953">
    <w:p>
      <w:pPr>
        <w:pStyle w:val="FootnoteText"/>
      </w:pPr>
      <w:r>
        <w:rPr>
          <w:rStyle w:val="FootnoteReference"/>
        </w:rPr>
        <w:footnoteRef/>
      </w:r>
      <w:r>
        <w:t xml:space="preserve"> Cross-references for "the Spirit": John 16:13; Acts 8:29; Acts 11:12; Acts 13:2; Acts 16:6-7; Acts 21:4; 1Cor 12:11; 1Tim 4:1.</w:t>
      </w:r>
    </w:p>
  </w:footnote>
  <w:footnote w:id="9954">
    <w:p>
      <w:pPr>
        <w:pStyle w:val="FootnoteText"/>
      </w:pPr>
      <w:r>
        <w:rPr>
          <w:rStyle w:val="FootnoteReference"/>
        </w:rPr>
        <w:footnoteRef/>
      </w:r>
      <w:r>
        <w:t xml:space="preserve"> Cross-references for "and get": Mark 16:15; Acts 8:26; Acts 9:15; Acts 15:7.</w:t>
      </w:r>
    </w:p>
  </w:footnote>
  <w:footnote w:id="9955">
    <w:p>
      <w:pPr>
        <w:pStyle w:val="FootnoteText"/>
      </w:pPr>
      <w:r>
        <w:rPr>
          <w:rStyle w:val="FootnoteReference"/>
        </w:rPr>
        <w:footnoteRef/>
      </w:r>
      <w:r>
        <w:t xml:space="preserve"> Cross-references: Isa 48:16; Zech 2:9-11; Acts 9:17; Acts 13:4.</w:t>
      </w:r>
    </w:p>
  </w:footnote>
  <w:footnote w:id="99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57">
    <w:p>
      <w:pPr>
        <w:pStyle w:val="FootnoteText"/>
      </w:pPr>
      <w:r>
        <w:rPr>
          <w:rStyle w:val="FootnoteReference"/>
        </w:rPr>
        <w:footnoteRef/>
      </w:r>
      <w:r>
        <w:t xml:space="preserve"> Cross-references for "what": Mark 10:51; Acts 10:29.</w:t>
      </w:r>
    </w:p>
  </w:footnote>
  <w:footnote w:id="9958">
    <w:p>
      <w:pPr>
        <w:pStyle w:val="FootnoteText"/>
      </w:pPr>
      <w:r>
        <w:rPr>
          <w:rStyle w:val="FootnoteReference"/>
        </w:rPr>
        <w:footnoteRef/>
      </w:r>
      <w:r>
        <w:t xml:space="preserve"> Cross-references for "Behold": John 1:38-39; John 18:4-8.</w:t>
      </w:r>
    </w:p>
  </w:footnote>
  <w:footnote w:id="9959">
    <w:p>
      <w:pPr>
        <w:pStyle w:val="FootnoteText"/>
      </w:pPr>
      <w:r>
        <w:rPr>
          <w:rStyle w:val="FootnoteReference"/>
        </w:rPr>
        <w:footnoteRef/>
      </w:r>
      <w:r>
        <w:t xml:space="preserve"> Cross-references for "Cornelius": Acts 10:1-5.</w:t>
      </w:r>
    </w:p>
  </w:footnote>
  <w:footnote w:id="9960">
    <w:p>
      <w:pPr>
        <w:pStyle w:val="FootnoteText"/>
      </w:pPr>
      <w:r>
        <w:rPr>
          <w:rStyle w:val="FootnoteReference"/>
        </w:rPr>
        <w:footnoteRef/>
      </w:r>
      <w:r>
        <w:t xml:space="preserve"> Cross-references for "of good": Luke 7:4-5; Acts 6:3; Acts 22:12; 1Tim 3:7; Heb 11:2; 3John 1:12.</w:t>
      </w:r>
    </w:p>
  </w:footnote>
  <w:footnote w:id="9961">
    <w:p>
      <w:pPr>
        <w:pStyle w:val="FootnoteText"/>
      </w:pPr>
      <w:r>
        <w:rPr>
          <w:rStyle w:val="FootnoteReference"/>
        </w:rPr>
        <w:footnoteRef/>
      </w:r>
      <w:r>
        <w:t xml:space="preserve"> People-name: Jews. People-name meaning: Jews — People of Judah; Judeans. Source form: Jews.</w:t>
      </w:r>
    </w:p>
  </w:footnote>
  <w:footnote w:id="9962">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63">
    <w:p>
      <w:pPr>
        <w:pStyle w:val="FootnoteText"/>
      </w:pPr>
      <w:r>
        <w:rPr>
          <w:rStyle w:val="FootnoteReference"/>
        </w:rPr>
        <w:footnoteRef/>
      </w:r>
      <w:r>
        <w:t xml:space="preserve"> Cross-references for "a just": Hos 14:9; Hab 2:4; Matt 1:19; Mark 6:20; Luke 2:25; Luke 23:50; Acts 24:15; Rom 1:17; Heb 10:38; Heb 12:23.</w:t>
      </w:r>
    </w:p>
  </w:footnote>
  <w:footnote w:id="9964">
    <w:p>
      <w:pPr>
        <w:pStyle w:val="FootnoteText"/>
      </w:pPr>
      <w:r>
        <w:rPr>
          <w:rStyle w:val="FootnoteReference"/>
        </w:rPr>
        <w:footnoteRef/>
      </w:r>
      <w:r>
        <w:t xml:space="preserve"> Cross-references for "and lodged": Gen 19:2-3; Gen 24:31-32; Judg 19:19-21; Heb 13:2; 1Pet 4:9.</w:t>
      </w:r>
    </w:p>
  </w:footnote>
  <w:footnote w:id="9965">
    <w:p>
      <w:pPr>
        <w:pStyle w:val="FootnoteText"/>
      </w:pPr>
      <w:r>
        <w:rPr>
          <w:rStyle w:val="FootnoteReference"/>
        </w:rPr>
        <w:footnoteRef/>
      </w:r>
      <w:r>
        <w:t xml:space="preserve"> Cross-references for "and certain": Acts 9:38; Acts 9:42; Acts 10:45; Acts 11:12; 2Cor 8:21.</w:t>
      </w:r>
    </w:p>
  </w:footnote>
  <w:footnote w:id="9966">
    <w:p>
      <w:pPr>
        <w:pStyle w:val="FootnoteText"/>
      </w:pPr>
      <w:r>
        <w:rPr>
          <w:rStyle w:val="FootnoteReference"/>
        </w:rPr>
        <w:footnoteRef/>
      </w:r>
      <w:r>
        <w:t xml:space="preserve"> Cross-references: Eccl 9:10; Acts 10:29; Acts 10:33.</w:t>
      </w:r>
    </w:p>
  </w:footnote>
  <w:footnote w:id="9967">
    <w:p>
      <w:pPr>
        <w:pStyle w:val="FootnoteText"/>
      </w:pPr>
      <w:r>
        <w:rPr>
          <w:rStyle w:val="FootnoteReference"/>
        </w:rPr>
        <w:footnoteRef/>
      </w:r>
      <w:r>
        <w:t xml:space="preserve"> Cross-references for "the morrow": Acts 10:9.</w:t>
      </w:r>
    </w:p>
  </w:footnote>
  <w:footnote w:id="9968">
    <w:p>
      <w:pPr>
        <w:pStyle w:val="FootnoteText"/>
      </w:pPr>
      <w:r>
        <w:rPr>
          <w:rStyle w:val="FootnoteReference"/>
        </w:rPr>
        <w:footnoteRef/>
      </w:r>
      <w:r>
        <w:t xml:space="preserve"> Cross-references for "and had": Isa 2:3; Mic 4:2; Zech 3:10; Zech 8:20-23; Matt 9:9-10; Mark 5:19-20; Luke 5:29; John 1:1-3; John 1:41-49; John 4:28-29.</w:t>
      </w:r>
    </w:p>
  </w:footnote>
  <w:footnote w:id="9969">
    <w:p>
      <w:pPr>
        <w:pStyle w:val="FootnoteText"/>
      </w:pPr>
      <w:r>
        <w:rPr>
          <w:rStyle w:val="FootnoteReference"/>
        </w:rPr>
        <w:footnoteRef/>
      </w:r>
      <w:r>
        <w:t xml:space="preserve"> Cross-references for "and fell": Dan 2:30; Dan 2:46; Matt 8:2; Matt 14:33; Acts 14:11-13; Rev 19:10; Rev 22:8-9.</w:t>
      </w:r>
    </w:p>
  </w:footnote>
  <w:footnote w:id="9970">
    <w:p>
      <w:pPr>
        <w:pStyle w:val="FootnoteText"/>
      </w:pPr>
      <w:r>
        <w:rPr>
          <w:rStyle w:val="FootnoteReference"/>
        </w:rPr>
        <w:footnoteRef/>
      </w:r>
      <w:r>
        <w:t xml:space="preserve"> Cross-references for "Stand": Isa 42:8; Isa 48:13; Matt 4:10; Acts 14:14-15; 2Thess 2:3-4; Rev 13:8; Rev 19:10; Rev 22:9.</w:t>
      </w:r>
    </w:p>
  </w:footnote>
  <w:footnote w:id="9971">
    <w:p>
      <w:pPr>
        <w:pStyle w:val="FootnoteText"/>
      </w:pPr>
      <w:r>
        <w:rPr>
          <w:rStyle w:val="FootnoteReference"/>
        </w:rPr>
        <w:footnoteRef/>
      </w:r>
      <w:r>
        <w:t xml:space="preserve"> Cross-references for "and found": John 4:35; Acts 10:24; Acts 14:27; 1Cor 16:9; 2Cor 2:12; Col 4:3.</w:t>
      </w:r>
    </w:p>
  </w:footnote>
  <w:footnote w:id="9972">
    <w:p>
      <w:pPr>
        <w:pStyle w:val="FootnoteText"/>
      </w:pPr>
      <w:r>
        <w:rPr>
          <w:rStyle w:val="FootnoteReference"/>
        </w:rPr>
        <w:footnoteRef/>
      </w:r>
      <w:r>
        <w:t xml:space="preserve"> Cross-references for "that it": John 4:9; John 4:27; John 18:28; Acts 11:2-3; Acts 22:21-22; Gal 2:12-14.</w:t>
      </w:r>
    </w:p>
  </w:footnote>
  <w:footnote w:id="9973">
    <w:p>
      <w:pPr>
        <w:pStyle w:val="FootnoteText"/>
      </w:pPr>
      <w:r>
        <w:rPr>
          <w:rStyle w:val="FootnoteReference"/>
        </w:rPr>
        <w:footnoteRef/>
      </w:r>
      <w:r>
        <w:t xml:space="preserve"> People-name: Jew. People-name meaning: Jew — praised one; one from Judah. Source form: Jew.</w:t>
      </w:r>
    </w:p>
  </w:footnote>
  <w:footnote w:id="9974">
    <w:p>
      <w:pPr>
        <w:pStyle w:val="FootnoteText"/>
      </w:pPr>
      <w:r>
        <w:rPr>
          <w:rStyle w:val="FootnoteReference"/>
        </w:rPr>
        <w:footnoteRef/>
      </w:r>
      <w:r>
        <w:t xml:space="preserve"> Cross-references: Isa 65:5; Luke 18:11; Acts 10:15; Acts 10:34; Acts 11:9; Acts 15:8-9; Eph 3:6-7.</w:t>
      </w:r>
    </w:p>
  </w:footnote>
  <w:footnote w:id="9975">
    <w:p>
      <w:pPr>
        <w:pStyle w:val="FootnoteText"/>
      </w:pPr>
      <w:r>
        <w:rPr>
          <w:rStyle w:val="FootnoteReference"/>
        </w:rPr>
        <w:footnoteRef/>
      </w:r>
      <w:r>
        <w:t xml:space="preserve"> Cross-references for "as soon": Ps 119:60; Acts 10:19-20; 1Pet 3:15.</w:t>
      </w:r>
    </w:p>
  </w:footnote>
  <w:footnote w:id="9976">
    <w:p>
      <w:pPr>
        <w:pStyle w:val="FootnoteText"/>
      </w:pPr>
      <w:r>
        <w:rPr>
          <w:rStyle w:val="FootnoteReference"/>
        </w:rPr>
        <w:footnoteRef/>
      </w:r>
      <w:r>
        <w:t xml:space="preserve"> Cross-references for "I ask": Acts 10:21.</w:t>
      </w:r>
    </w:p>
  </w:footnote>
  <w:footnote w:id="9977">
    <w:p>
      <w:pPr>
        <w:pStyle w:val="FootnoteText"/>
      </w:pPr>
      <w:r>
        <w:rPr>
          <w:rStyle w:val="FootnoteReference"/>
        </w:rPr>
        <w:footnoteRef/>
      </w:r>
      <w:r>
        <w:t xml:space="preserve"> Cross-references for "Four": Acts 10:7-9; Acts 10:23-24.</w:t>
      </w:r>
    </w:p>
  </w:footnote>
  <w:footnote w:id="9978">
    <w:p>
      <w:pPr>
        <w:pStyle w:val="FootnoteText"/>
      </w:pPr>
      <w:r>
        <w:rPr>
          <w:rStyle w:val="FootnoteReference"/>
        </w:rPr>
        <w:footnoteRef/>
      </w:r>
      <w:r>
        <w:t xml:space="preserve"> Cross-references for "I was": Ezra 9:4-5; Neh 9:1-3; Dan 9:20-21; Acts 10:3.</w:t>
      </w:r>
    </w:p>
  </w:footnote>
  <w:footnote w:id="9979">
    <w:p>
      <w:pPr>
        <w:pStyle w:val="FootnoteText"/>
      </w:pPr>
      <w:r>
        <w:rPr>
          <w:rStyle w:val="FootnoteReference"/>
        </w:rPr>
        <w:footnoteRef/>
      </w:r>
      <w:r>
        <w:t xml:space="preserve"> Cross-references for "behold": Matt 28:3; Mark 16:6; Luke 24:4; Acts 1:10.</w:t>
      </w:r>
    </w:p>
  </w:footnote>
  <w:footnote w:id="9980">
    <w:p>
      <w:pPr>
        <w:pStyle w:val="FootnoteText"/>
      </w:pPr>
      <w:r>
        <w:rPr>
          <w:rStyle w:val="FootnoteReference"/>
        </w:rPr>
        <w:footnoteRef/>
      </w:r>
      <w:r>
        <w:t xml:space="preserve"> Cross-references: Isa 38:5; Dan 9:23; Dan 10:12; Luke 1:13.</w:t>
      </w:r>
    </w:p>
  </w:footnote>
  <w:footnote w:id="9981">
    <w:p>
      <w:pPr>
        <w:pStyle w:val="FootnoteText"/>
      </w:pPr>
      <w:r>
        <w:rPr>
          <w:rStyle w:val="FootnoteReference"/>
        </w:rPr>
        <w:footnoteRef/>
      </w:r>
      <w:r>
        <w:t xml:space="preserve"> Cross-references: Lev 2:2; Lev 2:9; Lev 5:12; Acts 10:4; Phil 4:18; Heb 6:10; Rev 5:8; Rev 8:3-4.</w:t>
      </w:r>
    </w:p>
  </w:footnote>
  <w:footnote w:id="9982">
    <w:p>
      <w:pPr>
        <w:pStyle w:val="FootnoteText"/>
      </w:pPr>
      <w:r>
        <w:rPr>
          <w:rStyle w:val="FootnoteReference"/>
        </w:rPr>
        <w:footnoteRef/>
      </w:r>
      <w:r>
        <w:t xml:space="preserve"> Cross-references for "therefore": Acts 10:5-8.</w:t>
      </w:r>
    </w:p>
  </w:footnote>
  <w:footnote w:id="9983">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84">
    <w:p>
      <w:pPr>
        <w:pStyle w:val="FootnoteText"/>
      </w:pPr>
      <w:r>
        <w:rPr>
          <w:rStyle w:val="FootnoteReference"/>
        </w:rPr>
        <w:footnoteRef/>
      </w:r>
      <w:r>
        <w:t xml:space="preserve"> Cross-references for "opened": Matt 5:2; Acts 8:35; Eph 6:19-20.</w:t>
      </w:r>
    </w:p>
  </w:footnote>
  <w:footnote w:id="9985">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986">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87">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988">
    <w:p>
      <w:pPr>
        <w:pStyle w:val="FootnoteText"/>
      </w:pPr>
      <w:r>
        <w:rPr>
          <w:rStyle w:val="FootnoteReference"/>
        </w:rPr>
        <w:footnoteRef/>
      </w:r>
      <w:r>
        <w:t xml:space="preserve"> Cross-references: Gen 4:5-7; Hos 8:13; Luke 1:28; Eph 1:6; Heb 11:4-6.</w:t>
      </w:r>
    </w:p>
  </w:footnote>
  <w:footnote w:id="9989">
    <w:p>
      <w:pPr>
        <w:pStyle w:val="FootnoteText"/>
      </w:pPr>
      <w:r>
        <w:rPr>
          <w:rStyle w:val="FootnoteReference"/>
        </w:rPr>
        <w:footnoteRef/>
      </w:r>
      <w:r>
        <w:t xml:space="preserve"> Cross-references for "word": Matt 10:6; Luke 24:47; Acts 2:38-39; Acts 3:25-26; Acts 11:19; Acts 13:46.</w:t>
      </w:r>
    </w:p>
  </w:footnote>
  <w:footnote w:id="9990">
    <w:p>
      <w:pPr>
        <w:pStyle w:val="FootnoteText"/>
      </w:pPr>
      <w:r>
        <w:rPr>
          <w:rStyle w:val="FootnoteReference"/>
        </w:rPr>
        <w:footnoteRef/>
      </w:r>
      <w:r>
        <w:t xml:space="preserve"> Place name: Israel. Place-name meaning: Israel — God contends; strives with God. Source form: Israel. Greek form: ισραηλ.</w:t>
      </w:r>
    </w:p>
  </w:footnote>
  <w:footnote w:id="9991">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w:t>
      </w:r>
    </w:p>
  </w:footnote>
  <w:footnote w:id="999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96">
    <w:p>
      <w:pPr>
        <w:pStyle w:val="FootnoteText"/>
      </w:pPr>
      <w:r>
        <w:rPr>
          <w:rStyle w:val="FootnoteReference"/>
        </w:rPr>
        <w:footnoteRef/>
      </w:r>
      <w:r>
        <w:t xml:space="preserve"> Cross-references for "which": Luke 4:14; Luke 23:5.</w:t>
      </w:r>
    </w:p>
  </w:footnote>
  <w:footnote w:id="999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998">
    <w:p>
      <w:pPr>
        <w:pStyle w:val="FootnoteText"/>
      </w:pPr>
      <w:r>
        <w:rPr>
          <w:rStyle w:val="FootnoteReference"/>
        </w:rPr>
        <w:footnoteRef/>
      </w:r>
      <w:r>
        <w:t xml:space="preserve"> Place name: Galilee. Place-name meaning: Galilee — wheel; revolution. Source form: Galilee. Greek form: γαλιλαιας.</w:t>
      </w:r>
    </w:p>
  </w:footnote>
  <w:footnote w:id="9999">
    <w:p>
      <w:pPr>
        <w:pStyle w:val="FootnoteText"/>
      </w:pPr>
      <w:r>
        <w:rPr>
          <w:rStyle w:val="FootnoteReference"/>
        </w:rPr>
        <w:footnoteRef/>
      </w:r>
      <w:r>
        <w:t xml:space="preserve"> Cross-references for "after": Matt 3:1-3; Matt 4:12-17; Mark 1:1-5; Mark 1:14-15; John 4:1-3; Acts 1:22; Acts 13:24-25.</w:t>
      </w:r>
    </w:p>
  </w:footnote>
  <w:footnote w:id="10000">
    <w:p>
      <w:pPr>
        <w:pStyle w:val="FootnoteText"/>
      </w:pPr>
      <w:r>
        <w:rPr>
          <w:rStyle w:val="FootnoteReference"/>
        </w:rPr>
        <w:footnoteRef/>
      </w:r>
      <w:r>
        <w:t xml:space="preserve"> Name meaning: John (Yochanan) — Yahweh is gracious. Forerunner of Jesus; proclaimed God’s grace.</w:t>
      </w:r>
    </w:p>
  </w:footnote>
  <w:footnote w:id="10001">
    <w:p>
      <w:pPr>
        <w:pStyle w:val="FootnoteText"/>
      </w:pPr>
      <w:r>
        <w:rPr>
          <w:rStyle w:val="FootnoteReference"/>
        </w:rPr>
        <w:footnoteRef/>
      </w:r>
      <w:r>
        <w:t xml:space="preserve"> Cross-references for "ye know": Acts 2:22; Acts 26:26; Acts 28:22.</w:t>
      </w:r>
    </w:p>
  </w:footnote>
  <w:footnote w:id="10002">
    <w:p>
      <w:pPr>
        <w:pStyle w:val="FootnoteText"/>
      </w:pPr>
      <w:r>
        <w:rPr>
          <w:rStyle w:val="FootnoteReference"/>
        </w:rPr>
        <w:footnoteRef/>
      </w:r>
      <w:r>
        <w:t xml:space="preserve"> Place name: Nazareth. Place-name meaning: Nazareth — separated; crowned; sanctified. Source form: Nazareth. Greek form: ναζαρεθ.</w:t>
      </w:r>
    </w:p>
  </w:footnote>
  <w:footnote w:id="10003">
    <w:p>
      <w:pPr>
        <w:pStyle w:val="FootnoteText"/>
      </w:pPr>
      <w:r>
        <w:rPr>
          <w:rStyle w:val="FootnoteReference"/>
        </w:rPr>
        <w:footnoteRef/>
      </w:r>
      <w:r>
        <w:t xml:space="preserve"> Cross-references for "healing": Mark 5:13-15; Mark 7:29-30; Luke 4:33-36; Luke 9:42; Heb 2:14-15; 1John 3:8.</w:t>
      </w:r>
    </w:p>
  </w:footnote>
  <w:footnote w:id="100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05">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10006">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10007">
    <w:p>
      <w:pPr>
        <w:pStyle w:val="FootnoteText"/>
      </w:pPr>
      <w:r>
        <w:rPr>
          <w:rStyle w:val="FootnoteReference"/>
        </w:rPr>
        <w:footnoteRef/>
      </w:r>
      <w:r>
        <w:t xml:space="preserve"> Cross-references: John 3:2; John 10:32; John 10:38; John 16:32.</w:t>
      </w:r>
    </w:p>
  </w:footnote>
  <w:footnote w:id="10008">
    <w:p>
      <w:pPr>
        <w:pStyle w:val="FootnoteText"/>
      </w:pPr>
      <w:r>
        <w:rPr>
          <w:rStyle w:val="FootnoteReference"/>
        </w:rPr>
        <w:footnoteRef/>
      </w:r>
      <w:r>
        <w:t xml:space="preserve"> Cross-references for "we are": Luke 1:2; Luke 24:48; John 15:27; Acts 1:8; Acts 1:22; Acts 2:32; Acts 3:15; Acts 5:30-32; Acts 10:41; Acts 13:31.</w:t>
      </w:r>
    </w:p>
  </w:footnote>
  <w:footnote w:id="10009">
    <w:p>
      <w:pPr>
        <w:pStyle w:val="FootnoteText"/>
      </w:pPr>
      <w:r>
        <w:rPr>
          <w:rStyle w:val="FootnoteReference"/>
        </w:rPr>
        <w:footnoteRef/>
      </w:r>
      <w:r>
        <w:t xml:space="preserve"> Place name: Jerusalem. Place-name meaning: Jerusalem — vision of peace. Source form: Jerusalem. Greek form: ιεροσολυμα.</w:t>
      </w:r>
    </w:p>
  </w:footnote>
  <w:footnote w:id="10010">
    <w:p>
      <w:pPr>
        <w:pStyle w:val="FootnoteText"/>
      </w:pPr>
      <w:r>
        <w:rPr>
          <w:rStyle w:val="FootnoteReference"/>
        </w:rPr>
        <w:footnoteRef/>
      </w:r>
      <w:r>
        <w:t xml:space="preserve"> Cross-references for "whom": Acts 2:23-24; Acts 3:14-15; Acts 4:10; Acts 5:30; Acts 7:52; Acts 13:27-29; Gal 3:13; 1Pet 2:24.</w:t>
      </w:r>
    </w:p>
  </w:footnote>
  <w:footnote w:id="1001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10012">
    <w:p>
      <w:pPr>
        <w:pStyle w:val="FootnoteText"/>
      </w:pPr>
      <w:r>
        <w:rPr>
          <w:rStyle w:val="FootnoteReference"/>
        </w:rPr>
        <w:footnoteRef/>
      </w:r>
      <w:r>
        <w:t xml:space="preserve"> Cross-references for "witnesses": John 15:16.</w:t>
      </w:r>
    </w:p>
  </w:footnote>
  <w:footnote w:id="10013">
    <w:p>
      <w:pPr>
        <w:pStyle w:val="FootnoteText"/>
      </w:pPr>
      <w:r>
        <w:rPr>
          <w:rStyle w:val="FootnoteReference"/>
        </w:rPr>
        <w:footnoteRef/>
      </w:r>
      <w:r>
        <w:t xml:space="preserve"> Cross-references for "even": Luke 24:30; Luke 24:41-43; John 21:13.</w:t>
      </w:r>
    </w:p>
  </w:footnote>
  <w:footnote w:id="10014">
    <w:p>
      <w:pPr>
        <w:pStyle w:val="FootnoteText"/>
      </w:pPr>
      <w:r>
        <w:rPr>
          <w:rStyle w:val="FootnoteReference"/>
        </w:rPr>
        <w:footnoteRef/>
      </w:r>
      <w:r>
        <w:t xml:space="preserve"> Cross-references: John 14:17; John 14:22; Acts 1:2-3; Acts 1:22; Acts 10:39; Acts 13:31.</w:t>
      </w:r>
    </w:p>
  </w:footnote>
  <w:footnote w:id="10015">
    <w:p>
      <w:pPr>
        <w:pStyle w:val="FootnoteText"/>
      </w:pPr>
      <w:r>
        <w:rPr>
          <w:rStyle w:val="FootnoteReference"/>
        </w:rPr>
        <w:footnoteRef/>
      </w:r>
      <w:r>
        <w:t xml:space="preserve"> Cross-references for "he commanded": Matt 28:19-20; Mark 16:15-16; Luke 24:47-48; John 21:21-22; Acts 1:8; Acts 4:19-20; Acts 5:20; Acts 5:29-32.</w:t>
      </w:r>
    </w:p>
  </w:footnote>
  <w:footnote w:id="1001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17">
    <w:p>
      <w:pPr>
        <w:pStyle w:val="FootnoteText"/>
      </w:pPr>
      <w:r>
        <w:rPr>
          <w:rStyle w:val="FootnoteReference"/>
        </w:rPr>
        <w:footnoteRef/>
      </w:r>
      <w:r>
        <w:t xml:space="preserve"> Cross-references for "through": John 20:31; Acts 3:16; Acts 4:10-12; Rom 5:1; Rom 6:23; Heb 13:20.</w:t>
      </w:r>
    </w:p>
  </w:footnote>
  <w:footnote w:id="10018">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19">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20">
    <w:p>
      <w:pPr>
        <w:pStyle w:val="FootnoteText"/>
      </w:pPr>
      <w:r>
        <w:rPr>
          <w:rStyle w:val="FootnoteReference"/>
        </w:rPr>
        <w:footnoteRef/>
      </w:r>
      <w:r>
        <w:t xml:space="preserve"> Cross-references for "the Holy Ghost": Acts 2:2-4; Acts 4:31; Acts 8:15-17; Acts 11:15; Acts 19:6.</w:t>
      </w:r>
    </w:p>
  </w:footnote>
  <w:footnote w:id="10021">
    <w:p>
      <w:pPr>
        <w:pStyle w:val="FootnoteText"/>
      </w:pPr>
      <w:r>
        <w:rPr>
          <w:rStyle w:val="FootnoteReference"/>
        </w:rPr>
        <w:footnoteRef/>
      </w:r>
      <w:r>
        <w:t xml:space="preserve"> Cross-references: Acts 10:23; Acts 11:3; Acts 11:15-18; Gal 3:13-14.</w:t>
      </w:r>
    </w:p>
  </w:footnote>
  <w:footnote w:id="10022">
    <w:p>
      <w:pPr>
        <w:pStyle w:val="FootnoteText"/>
      </w:pPr>
      <w:r>
        <w:rPr>
          <w:rStyle w:val="FootnoteReference"/>
        </w:rPr>
        <w:footnoteRef/>
      </w:r>
      <w:r>
        <w:t xml:space="preserve"> Cross-references for "the Gentiles": Gal 2:15; Eph 2:11; Eph 3:5-8; Col 2:13-14.</w:t>
      </w:r>
    </w:p>
  </w:footnote>
  <w:footnote w:id="10023">
    <w:p>
      <w:pPr>
        <w:pStyle w:val="FootnoteText"/>
      </w:pPr>
      <w:r>
        <w:rPr>
          <w:rStyle w:val="FootnoteReference"/>
        </w:rPr>
        <w:footnoteRef/>
      </w:r>
      <w:r>
        <w:t xml:space="preserve"> Cross-references for "speak": Acts 2:4; Acts 2:11; Acts 19:6; 1Cor 14:20-25.</w:t>
      </w:r>
    </w:p>
  </w:footnote>
  <w:footnote w:id="10024">
    <w:p>
      <w:pPr>
        <w:pStyle w:val="FootnoteText"/>
      </w:pPr>
      <w:r>
        <w:rPr>
          <w:rStyle w:val="FootnoteReference"/>
        </w:rPr>
        <w:footnoteRef/>
      </w:r>
      <w:r>
        <w:t xml:space="preserve"> Cross-references: Gen 17:24-26; Acts 8:12; Acts 8:36; Acts 11:15-17; Acts 15:8-9; Rom 4:11; Rom 10:12.</w:t>
      </w:r>
    </w:p>
  </w:footnote>
  <w:footnote w:id="10025">
    <w:p>
      <w:pPr>
        <w:pStyle w:val="FootnoteText"/>
      </w:pPr>
      <w:r>
        <w:rPr>
          <w:rStyle w:val="FootnoteReference"/>
        </w:rPr>
        <w:footnoteRef/>
      </w:r>
      <w:r>
        <w:t xml:space="preserve"> Cross-references for "commanded": John 4:2; 1Cor 1:13-17; Gal 3:27.</w:t>
      </w:r>
    </w:p>
  </w:footnote>
  <w:footnote w:id="10026">
    <w:p>
      <w:pPr>
        <w:pStyle w:val="FootnoteText"/>
      </w:pPr>
      <w:r>
        <w:rPr>
          <w:rStyle w:val="FootnoteReference"/>
        </w:rPr>
        <w:footnoteRef/>
      </w:r>
      <w:r>
        <w:t xml:space="preserve"> Cross-references for "the name": Acts 2:38; Acts 8:16.</w:t>
      </w:r>
    </w:p>
  </w:footnote>
  <w:footnote w:id="10027">
    <w:p>
      <w:pPr>
        <w:pStyle w:val="FootnoteText"/>
      </w:pPr>
      <w:r>
        <w:rPr>
          <w:rStyle w:val="FootnoteReference"/>
        </w:rPr>
        <w:footnoteRef/>
      </w:r>
      <w:r>
        <w:t xml:space="preserve"> Cross-references for "Then": John 4:40; Acts 16:15.</w:t>
      </w:r>
    </w:p>
  </w:footnote>
  <w:footnote w:id="10028">
    <w:p>
      <w:pPr>
        <w:pStyle w:val="FootnoteText"/>
      </w:pPr>
      <w:r>
        <w:rPr>
          <w:rStyle w:val="FootnoteReference"/>
        </w:rPr>
        <w:footnoteRef/>
      </w:r>
      <w:r>
        <w:t xml:space="preserve"> Cross-references for "the apostles": Acts 8:14-15; Gal 1:17-22.</w:t>
      </w:r>
    </w:p>
  </w:footnote>
  <w:footnote w:id="1002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0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3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34">
    <w:p>
      <w:pPr>
        <w:pStyle w:val="FootnoteText"/>
      </w:pPr>
      <w:r>
        <w:rPr>
          <w:rStyle w:val="FootnoteReference"/>
        </w:rPr>
        <w:footnoteRef/>
      </w:r>
      <w:r>
        <w:t xml:space="preserve"> Name meaning: Peter (Kepha; Petros) — Rock; stone. The rock-like apostle.</w:t>
      </w:r>
    </w:p>
  </w:footnote>
  <w:footnote w:id="10035">
    <w:p>
      <w:pPr>
        <w:pStyle w:val="FootnoteText"/>
      </w:pPr>
      <w:r>
        <w:rPr>
          <w:rStyle w:val="FootnoteReference"/>
        </w:rPr>
        <w:footnoteRef/>
      </w:r>
      <w:r>
        <w:t xml:space="preserve"> Place name: Jerusalem. Place-name meaning: Jerusalem — vision of peace. Source form: Jerusalem. Greek form: ιεροσολυμα.</w:t>
      </w:r>
    </w:p>
  </w:footnote>
  <w:footnote w:id="10036">
    <w:p>
      <w:pPr>
        <w:pStyle w:val="FootnoteText"/>
      </w:pPr>
      <w:r>
        <w:rPr>
          <w:rStyle w:val="FootnoteReference"/>
        </w:rPr>
        <w:footnoteRef/>
      </w:r>
      <w:r>
        <w:t xml:space="preserve"> Cross-references: Acts 10:9; Acts 10:45; Acts 15:1; Acts 15:5; Acts 21:20-23; Gal 2:12-14.</w:t>
      </w:r>
    </w:p>
  </w:footnote>
  <w:footnote w:id="10037">
    <w:p>
      <w:pPr>
        <w:pStyle w:val="FootnoteText"/>
      </w:pPr>
      <w:r>
        <w:rPr>
          <w:rStyle w:val="FootnoteReference"/>
        </w:rPr>
        <w:footnoteRef/>
      </w:r>
      <w:r>
        <w:t xml:space="preserve"> Cross-references: Luke 15:2; Acts 10:23; Acts 10:28; Acts 10:48; 1Cor 5:11; 2John 1:10.</w:t>
      </w:r>
    </w:p>
  </w:footnote>
  <w:footnote w:id="10038">
    <w:p>
      <w:pPr>
        <w:pStyle w:val="FootnoteText"/>
      </w:pPr>
      <w:r>
        <w:rPr>
          <w:rStyle w:val="FootnoteReference"/>
        </w:rPr>
        <w:footnoteRef/>
      </w:r>
      <w:r>
        <w:t xml:space="preserve"> Cross-references: Josh 22:21-31; Prov 15:1; Luke 1:3; Acts 14:27.</w:t>
      </w:r>
    </w:p>
  </w:footnote>
  <w:footnote w:id="10039">
    <w:p>
      <w:pPr>
        <w:pStyle w:val="FootnoteText"/>
      </w:pPr>
      <w:r>
        <w:rPr>
          <w:rStyle w:val="FootnoteReference"/>
        </w:rPr>
        <w:footnoteRef/>
      </w:r>
      <w:r>
        <w:t xml:space="preserve"> Place name: Joppa. Place-name meaning: Joppa — beauty; comeliness. Source form: Joppa. Greek form: ιοππη.</w:t>
      </w:r>
    </w:p>
  </w:footnote>
  <w:footnote w:id="10040">
    <w:p>
      <w:pPr>
        <w:pStyle w:val="FootnoteText"/>
      </w:pPr>
      <w:r>
        <w:rPr>
          <w:rStyle w:val="FootnoteReference"/>
        </w:rPr>
        <w:footnoteRef/>
      </w:r>
      <w:r>
        <w:t xml:space="preserve"> Cross-references for "in a": Acts 22:17; 2Cor 12:1-3.</w:t>
      </w:r>
    </w:p>
  </w:footnote>
  <w:footnote w:id="10041">
    <w:p>
      <w:pPr>
        <w:pStyle w:val="FootnoteText"/>
      </w:pPr>
      <w:r>
        <w:rPr>
          <w:rStyle w:val="FootnoteReference"/>
        </w:rPr>
        <w:footnoteRef/>
      </w:r>
      <w:r>
        <w:t xml:space="preserve"> Cross-references for "and it": Jer 1:11-14; Ezek 2:9; Amos 7:4-7; Amos 8:2.</w:t>
      </w:r>
    </w:p>
  </w:footnote>
  <w:footnote w:id="10042">
    <w:p>
      <w:pPr>
        <w:pStyle w:val="FootnoteText"/>
      </w:pPr>
      <w:r>
        <w:rPr>
          <w:rStyle w:val="FootnoteReference"/>
        </w:rPr>
        <w:footnoteRef/>
      </w:r>
      <w:r>
        <w:t xml:space="preserve"> Cross-references: Acts 10:9-18.</w:t>
      </w:r>
    </w:p>
  </w:footnote>
  <w:footnote w:id="10043">
    <w:p>
      <w:pPr>
        <w:pStyle w:val="FootnoteText"/>
      </w:pPr>
      <w:r>
        <w:rPr>
          <w:rStyle w:val="FootnoteReference"/>
        </w:rPr>
        <w:footnoteRef/>
      </w:r>
      <w:r>
        <w:t xml:space="preserve"> Cross-references for "fastened": Luke 4:20; Acts 3:4.</w:t>
      </w:r>
    </w:p>
  </w:footnote>
  <w:footnote w:id="10044">
    <w:p>
      <w:pPr>
        <w:pStyle w:val="FootnoteText"/>
      </w:pPr>
      <w:r>
        <w:rPr>
          <w:rStyle w:val="FootnoteReference"/>
        </w:rPr>
        <w:footnoteRef/>
      </w:r>
      <w:r>
        <w:t xml:space="preserve"> Cross-references for "common": Mark 7:2; Rom 14:14.</w:t>
      </w:r>
    </w:p>
  </w:footnote>
  <w:footnote w:id="10045">
    <w:p>
      <w:pPr>
        <w:pStyle w:val="FootnoteText"/>
      </w:pPr>
      <w:r>
        <w:rPr>
          <w:rStyle w:val="FootnoteReference"/>
        </w:rPr>
        <w:footnoteRef/>
      </w:r>
      <w:r>
        <w:t xml:space="preserve"> Cross-references for "unclean": Lev 10:10; Lev 11:47; Ezra 9:11-12; Hos 9:3; Rom 14:14; 1Cor 7:14.</w:t>
      </w:r>
    </w:p>
  </w:footnote>
  <w:footnote w:id="10046">
    <w:p>
      <w:pPr>
        <w:pStyle w:val="FootnoteText"/>
      </w:pPr>
      <w:r>
        <w:rPr>
          <w:rStyle w:val="FootnoteReference"/>
        </w:rPr>
        <w:footnoteRef/>
      </w:r>
      <w:r>
        <w:t xml:space="preserve"> Cross-references for "What": Acts 10:28; Acts 10:34-35; Acts 15:9; 1Tim 4:5; Heb 9:13-14.</w:t>
      </w:r>
    </w:p>
  </w:footnote>
  <w:footnote w:id="10047">
    <w:p>
      <w:pPr>
        <w:pStyle w:val="FootnoteText"/>
      </w:pPr>
      <w:r>
        <w:rPr>
          <w:rStyle w:val="FootnoteReference"/>
        </w:rPr>
        <w:footnoteRef/>
      </w:r>
      <w:r>
        <w:t xml:space="preserve"> Cross-references for "three": Num 24:10; John 13:38; John 21:17; 2Cor 12:8.</w:t>
      </w:r>
    </w:p>
  </w:footnote>
  <w:footnote w:id="10048">
    <w:p>
      <w:pPr>
        <w:pStyle w:val="FootnoteText"/>
      </w:pPr>
      <w:r>
        <w:rPr>
          <w:rStyle w:val="FootnoteReference"/>
        </w:rPr>
        <w:footnoteRef/>
      </w:r>
      <w:r>
        <w:t xml:space="preserve"> Place name: Caesarea. Place-name meaning: Caesarea — city of Caesar. Source form: Caesarea. Greek form: καισαρειας.</w:t>
      </w:r>
    </w:p>
  </w:footnote>
  <w:footnote w:id="10049">
    <w:p>
      <w:pPr>
        <w:pStyle w:val="FootnoteText"/>
      </w:pPr>
      <w:r>
        <w:rPr>
          <w:rStyle w:val="FootnoteReference"/>
        </w:rPr>
        <w:footnoteRef/>
      </w:r>
      <w:r>
        <w:t xml:space="preserve"> Cross-references: Exod 4:14; Exod 4:27; Acts 9:10-12; Acts 10:17-18.</w:t>
      </w:r>
    </w:p>
  </w:footnote>
  <w:footnote w:id="10050">
    <w:p>
      <w:pPr>
        <w:pStyle w:val="FootnoteText"/>
      </w:pPr>
      <w:r>
        <w:rPr>
          <w:rStyle w:val="FootnoteReference"/>
        </w:rPr>
        <w:footnoteRef/>
      </w:r>
      <w:r>
        <w:t xml:space="preserve"> Cross-references for "the Spirit": John 16:13; Acts 8:29; Acts 10:19-20; Acts 13:2; Acts 13:4; Acts 15:7; Acts 16:6-7; 2Thess 2:2; Rev 22:17.</w:t>
      </w:r>
    </w:p>
  </w:footnote>
  <w:footnote w:id="10051">
    <w:p>
      <w:pPr>
        <w:pStyle w:val="FootnoteText"/>
      </w:pPr>
      <w:r>
        <w:rPr>
          <w:rStyle w:val="FootnoteReference"/>
        </w:rPr>
        <w:footnoteRef/>
      </w:r>
      <w:r>
        <w:t xml:space="preserve"> Cross-references for "nothing": Matt 1:20.</w:t>
      </w:r>
    </w:p>
  </w:footnote>
  <w:footnote w:id="10052">
    <w:p>
      <w:pPr>
        <w:pStyle w:val="FootnoteText"/>
      </w:pPr>
      <w:r>
        <w:rPr>
          <w:rStyle w:val="FootnoteReference"/>
        </w:rPr>
        <w:footnoteRef/>
      </w:r>
      <w:r>
        <w:t xml:space="preserve"> Cross-references for "these": Acts 10:23; Acts 10:45.</w:t>
      </w:r>
    </w:p>
  </w:footnote>
  <w:footnote w:id="10053">
    <w:p>
      <w:pPr>
        <w:pStyle w:val="FootnoteText"/>
      </w:pPr>
      <w:r>
        <w:rPr>
          <w:rStyle w:val="FootnoteReference"/>
        </w:rPr>
        <w:footnoteRef/>
      </w:r>
      <w:r>
        <w:t xml:space="preserve"> Cross-references for "he showed": Acts 10:3-6; Acts 10:22; Acts 10:30-32; Acts 12:11; Heb 1:14.</w:t>
      </w:r>
    </w:p>
  </w:footnote>
  <w:footnote w:id="10054">
    <w:p>
      <w:pPr>
        <w:pStyle w:val="FootnoteText"/>
      </w:pPr>
      <w:r>
        <w:rPr>
          <w:rStyle w:val="FootnoteReference"/>
        </w:rPr>
        <w:footnoteRef/>
      </w:r>
      <w:r>
        <w:t xml:space="preserve"> Cross-references for "to Joppa": Acts 9:43.</w:t>
      </w:r>
    </w:p>
  </w:footnote>
  <w:footnote w:id="10055">
    <w:p>
      <w:pPr>
        <w:pStyle w:val="FootnoteText"/>
      </w:pPr>
      <w:r>
        <w:rPr>
          <w:rStyle w:val="FootnoteReference"/>
        </w:rPr>
        <w:footnoteRef/>
      </w:r>
      <w:r>
        <w:t xml:space="preserve"> Personal name: Simon. Personal-name meaning: Simon — that hears; that obeys. Source form: Simon.</w:t>
      </w:r>
    </w:p>
  </w:footnote>
  <w:footnote w:id="10056">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57">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58">
    <w:p>
      <w:pPr>
        <w:pStyle w:val="FootnoteText"/>
      </w:pPr>
      <w:r>
        <w:rPr>
          <w:rStyle w:val="FootnoteReference"/>
        </w:rPr>
        <w:footnoteRef/>
      </w:r>
      <w:r>
        <w:t xml:space="preserve"> Cross-references for "as I": Acts 10:34-44.</w:t>
      </w:r>
    </w:p>
  </w:footnote>
  <w:footnote w:id="10059">
    <w:p>
      <w:pPr>
        <w:pStyle w:val="FootnoteText"/>
      </w:pPr>
      <w:r>
        <w:rPr>
          <w:rStyle w:val="FootnoteReference"/>
        </w:rPr>
        <w:footnoteRef/>
      </w:r>
      <w:r>
        <w:t xml:space="preserve"> Cross-references for "as on": Acts 2:2-12; Acts 4:31.</w:t>
      </w:r>
    </w:p>
  </w:footnote>
  <w:footnote w:id="10060">
    <w:p>
      <w:pPr>
        <w:pStyle w:val="FootnoteText"/>
      </w:pPr>
      <w:r>
        <w:rPr>
          <w:rStyle w:val="FootnoteReference"/>
        </w:rPr>
        <w:footnoteRef/>
      </w:r>
      <w:r>
        <w:t xml:space="preserve"> Cross-references for "the Holy Ghost": Acts 10:45-46; Acts 19:6.</w:t>
      </w:r>
    </w:p>
  </w:footnote>
  <w:footnote w:id="10061">
    <w:p>
      <w:pPr>
        <w:pStyle w:val="FootnoteText"/>
      </w:pPr>
      <w:r>
        <w:rPr>
          <w:rStyle w:val="FootnoteReference"/>
        </w:rPr>
        <w:footnoteRef/>
      </w:r>
      <w:r>
        <w:t xml:space="preserve"> Cross-references for "remembered": Luke 24:8; John 14:26; John 16:4; Acts 20:35; 2Pet 3:1.</w:t>
      </w:r>
    </w:p>
  </w:footnote>
  <w:footnote w:id="10062">
    <w:p>
      <w:pPr>
        <w:pStyle w:val="FootnoteText"/>
      </w:pPr>
      <w:r>
        <w:rPr>
          <w:rStyle w:val="FootnoteReference"/>
        </w:rPr>
        <w:footnoteRef/>
      </w:r>
      <w:r>
        <w:t xml:space="preserve"> Name meaning: John (Yochanan) — Yahweh is gracious. Forerunner of Jesus; proclaimed God’s grace.</w:t>
      </w:r>
    </w:p>
  </w:footnote>
  <w:footnote w:id="10063">
    <w:p>
      <w:pPr>
        <w:pStyle w:val="FootnoteText"/>
      </w:pPr>
      <w:r>
        <w:rPr>
          <w:rStyle w:val="FootnoteReference"/>
        </w:rPr>
        <w:footnoteRef/>
      </w:r>
      <w:r>
        <w:t xml:space="preserve"> Cross-references: Matt 3:11; Mark 1:8; Luke 3:16; John 1:26; John 1:33; Acts 1:5; Acts 19:2-4.</w:t>
      </w:r>
    </w:p>
  </w:footnote>
  <w:footnote w:id="10064">
    <w:p>
      <w:pPr>
        <w:pStyle w:val="FootnoteText"/>
      </w:pPr>
      <w:r>
        <w:rPr>
          <w:rStyle w:val="FootnoteReference"/>
        </w:rPr>
        <w:footnoteRef/>
      </w:r>
      <w:r>
        <w:t xml:space="preserve"> Cross-references: Prov 1:23; Isa 44:3-5; Ezek 36:25; Joel 2:28; Joel 3:18; 1Cor 12:13; Titus 3:5-6.</w:t>
      </w:r>
    </w:p>
  </w:footnote>
  <w:footnote w:id="10065">
    <w:p>
      <w:pPr>
        <w:pStyle w:val="FootnoteText"/>
      </w:pPr>
      <w:r>
        <w:rPr>
          <w:rStyle w:val="FootnoteReference"/>
        </w:rPr>
        <w:footnoteRef/>
      </w:r>
      <w:r>
        <w:t xml:space="preserve"> Name meaning: Jesus (Yeshua) — Yahweh saves. He will save His people from their sins.</w:t>
      </w:r>
    </w:p>
  </w:footnote>
  <w:footnote w:id="10066">
    <w:p>
      <w:pPr>
        <w:pStyle w:val="FootnoteText"/>
      </w:pPr>
      <w:r>
        <w:rPr>
          <w:rStyle w:val="FootnoteReference"/>
        </w:rPr>
        <w:footnoteRef/>
      </w:r>
      <w:r>
        <w:t xml:space="preserve"> Personal name: Christ. Personal-name meaning: Christ — anointed. Source form: Christ.</w:t>
      </w:r>
    </w:p>
  </w:footnote>
  <w:footnote w:id="10067">
    <w:p>
      <w:pPr>
        <w:pStyle w:val="FootnoteText"/>
      </w:pPr>
      <w:r>
        <w:rPr>
          <w:rStyle w:val="FootnoteReference"/>
        </w:rPr>
        <w:footnoteRef/>
      </w:r>
      <w:r>
        <w:t xml:space="preserve"> Cross-references for "what": Job 9:12-14; Job 33:13; Job 40:2; Job 40:8-9; Dan 4:35; Acts 10:47; Rom 9:20-26.</w:t>
      </w:r>
    </w:p>
  </w:footnote>
  <w:footnote w:id="10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69">
    <w:p>
      <w:pPr>
        <w:pStyle w:val="FootnoteText"/>
      </w:pPr>
      <w:r>
        <w:rPr>
          <w:rStyle w:val="FootnoteReference"/>
        </w:rPr>
        <w:footnoteRef/>
      </w:r>
      <w:r>
        <w:t xml:space="preserve"> Cross-references for "as God": Matt 20:14-15; Acts 11:15; Acts 15:8-9; Rom 9:15-16; Rom 9:23-24; Rom 11:34-36.</w:t>
      </w:r>
    </w:p>
  </w:footnote>
  <w:footnote w:id="10070">
    <w:p>
      <w:pPr>
        <w:pStyle w:val="FootnoteText"/>
      </w:pPr>
      <w:r>
        <w:rPr>
          <w:rStyle w:val="FootnoteReference"/>
        </w:rPr>
        <w:footnoteRef/>
      </w:r>
      <w:r>
        <w:t xml:space="preserve"> Cross-references for "and glorified": Isa 60:21; Isa 61:3; Acts 15:3; Acts 21:20; 2Cor 3:18; Gal 1:24.</w:t>
      </w:r>
    </w:p>
  </w:footnote>
  <w:footnote w:id="1007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72">
    <w:p>
      <w:pPr>
        <w:pStyle w:val="FootnoteText"/>
      </w:pPr>
      <w:r>
        <w:rPr>
          <w:rStyle w:val="FootnoteReference"/>
        </w:rPr>
        <w:footnoteRef/>
      </w:r>
      <w:r>
        <w:t xml:space="preserve"> Cross-references for "they held": Lev 10:19-20; Josh 22:30.</w:t>
      </w:r>
    </w:p>
  </w:footnote>
  <w:footnote w:id="10073">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74">
    <w:p>
      <w:pPr>
        <w:pStyle w:val="FootnoteText"/>
      </w:pPr>
      <w:r>
        <w:rPr>
          <w:rStyle w:val="FootnoteReference"/>
        </w:rPr>
        <w:footnoteRef/>
      </w:r>
      <w:r>
        <w:t xml:space="preserve"> Name meaning: Stephen (Stephanos) — Crown; garland. Received the martyr’s crown.</w:t>
      </w:r>
    </w:p>
  </w:footnote>
  <w:footnote w:id="1007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076">
    <w:p>
      <w:pPr>
        <w:pStyle w:val="FootnoteText"/>
      </w:pPr>
      <w:r>
        <w:rPr>
          <w:rStyle w:val="FootnoteReference"/>
        </w:rPr>
        <w:footnoteRef/>
      </w:r>
      <w:r>
        <w:t xml:space="preserve"> Place name: Cyprus. Place-name meaning: Cyprus — fair; fairness. Source form: Cyprus. Greek form: κυπριος.</w:t>
      </w:r>
    </w:p>
  </w:footnote>
  <w:footnote w:id="10077">
    <w:p>
      <w:pPr>
        <w:pStyle w:val="FootnoteText"/>
      </w:pPr>
      <w:r>
        <w:rPr>
          <w:rStyle w:val="FootnoteReference"/>
        </w:rPr>
        <w:footnoteRef/>
      </w:r>
      <w:r>
        <w:t xml:space="preserve"> Place name: Antioch. Place-name meaning: Antioch — speedy as a chariot. Source form: Antioch. Greek form: αντιοχεα.</w:t>
      </w:r>
    </w:p>
  </w:footnote>
  <w:footnote w:id="10078">
    <w:p>
      <w:pPr>
        <w:pStyle w:val="FootnoteText"/>
      </w:pPr>
      <w:r>
        <w:rPr>
          <w:rStyle w:val="FootnoteReference"/>
        </w:rPr>
        <w:footnoteRef/>
      </w:r>
      <w:r>
        <w:t xml:space="preserve"> Cross-references for "to none": Matt 10:6; John 7:35; Acts 3:26; Acts 13:46.</w:t>
      </w:r>
    </w:p>
  </w:footnote>
  <w:footnote w:id="10079">
    <w:p>
      <w:pPr>
        <w:pStyle w:val="FootnoteText"/>
      </w:pPr>
      <w:r>
        <w:rPr>
          <w:rStyle w:val="FootnoteReference"/>
        </w:rPr>
        <w:footnoteRef/>
      </w:r>
      <w:r>
        <w:t xml:space="preserve"> People-name: Jews. People-name meaning: Jews — People of Judah; Judeans. Source form: Jews.</w:t>
      </w:r>
    </w:p>
  </w:footnote>
  <w:footnote w:id="10080">
    <w:p>
      <w:pPr>
        <w:pStyle w:val="FootnoteText"/>
      </w:pPr>
      <w:r>
        <w:rPr>
          <w:rStyle w:val="FootnoteReference"/>
        </w:rPr>
        <w:footnoteRef/>
      </w:r>
      <w:r>
        <w:t xml:space="preserve"> Cross-references: Acts 8:1-4.</w:t>
      </w:r>
    </w:p>
  </w:footnote>
  <w:footnote w:id="10081">
    <w:p>
      <w:pPr>
        <w:pStyle w:val="FootnoteText"/>
      </w:pPr>
      <w:r>
        <w:rPr>
          <w:rStyle w:val="FootnoteReference"/>
        </w:rPr>
        <w:footnoteRef/>
      </w:r>
      <w:r>
        <w:t xml:space="preserve"> Cross-references for "Phenice": Acts 15:3; Acts 21:2.</w:t>
      </w:r>
    </w:p>
  </w:footnote>
  <w:footnote w:id="10082">
    <w:p>
      <w:pPr>
        <w:pStyle w:val="FootnoteText"/>
      </w:pPr>
      <w:r>
        <w:rPr>
          <w:rStyle w:val="FootnoteReference"/>
        </w:rPr>
        <w:footnoteRef/>
      </w:r>
      <w:r>
        <w:t xml:space="preserve"> Cross-references for "Cyprus": Acts 4:36; Acts 13:4; Acts 15:39; Acts 21:16.</w:t>
      </w:r>
    </w:p>
  </w:footnote>
  <w:footnote w:id="10083">
    <w:p>
      <w:pPr>
        <w:pStyle w:val="FootnoteText"/>
      </w:pPr>
      <w:r>
        <w:rPr>
          <w:rStyle w:val="FootnoteReference"/>
        </w:rPr>
        <w:footnoteRef/>
      </w:r>
      <w:r>
        <w:t xml:space="preserve"> Cross-references for "Antioch": Acts 11:26; Acts 15:22; Acts 15:35.</w:t>
      </w:r>
    </w:p>
  </w:footnote>
  <w:footnote w:id="10084">
    <w:p>
      <w:pPr>
        <w:pStyle w:val="FootnoteText"/>
      </w:pPr>
      <w:r>
        <w:rPr>
          <w:rStyle w:val="FootnoteReference"/>
        </w:rPr>
        <w:footnoteRef/>
      </w:r>
      <w:r>
        <w:t xml:space="preserve"> Place name: Cyrene. Place-name meaning: Cyrene — a wall; coldness; the floor. Source form: Cyrene. Greek form: ευρον.</w:t>
      </w:r>
    </w:p>
  </w:footnote>
  <w:footnote w:id="10085">
    <w:p>
      <w:pPr>
        <w:pStyle w:val="FootnoteText"/>
      </w:pPr>
      <w:r>
        <w:rPr>
          <w:rStyle w:val="FootnoteReference"/>
        </w:rPr>
        <w:footnoteRef/>
      </w:r>
      <w:r>
        <w:t xml:space="preserve"> Cross-references for "the Grecians": Acts 6:1; Acts 9:29.</w:t>
      </w:r>
    </w:p>
  </w:footnote>
  <w:footnote w:id="10086">
    <w:p>
      <w:pPr>
        <w:pStyle w:val="FootnoteText"/>
      </w:pPr>
      <w:r>
        <w:rPr>
          <w:rStyle w:val="FootnoteReference"/>
        </w:rPr>
        <w:footnoteRef/>
      </w:r>
      <w:r>
        <w:t xml:space="preserve"> Cross-references for "preaching": Acts 8:5; Acts 8:35; Acts 9:20; Acts 17:18; 1Cor 1:23-24; 1Cor 2:2; Eph 3:8.</w:t>
      </w:r>
    </w:p>
  </w:footnote>
  <w:footnote w:id="10087">
    <w:p>
      <w:pPr>
        <w:pStyle w:val="FootnoteText"/>
      </w:pPr>
      <w:r>
        <w:rPr>
          <w:rStyle w:val="FootnoteReference"/>
        </w:rPr>
        <w:footnoteRef/>
      </w:r>
      <w:r>
        <w:t xml:space="preserve"> Cross-references for "Cyrene": Matt 27:32; Acts 2:10; Acts 6:9; Acts 13:1.</w:t>
      </w:r>
    </w:p>
  </w:footnote>
  <w:footnote w:id="10088">
    <w:p>
      <w:pPr>
        <w:pStyle w:val="FootnoteText"/>
      </w:pPr>
      <w:r>
        <w:rPr>
          <w:rStyle w:val="FootnoteReference"/>
        </w:rPr>
        <w:footnoteRef/>
      </w:r>
      <w:r>
        <w:t xml:space="preserve"> Cross-references for "the hand": 2Chr 30:12; Ezra 7:9; Ezra 8:18; Neh 2:8; Neh 2:18; Isa 53:1; Isa 59:1; Luke 1:66.</w:t>
      </w:r>
    </w:p>
  </w:footnote>
  <w:footnote w:id="10089">
    <w:p>
      <w:pPr>
        <w:pStyle w:val="FootnoteText"/>
      </w:pPr>
      <w:r>
        <w:rPr>
          <w:rStyle w:val="FootnoteReference"/>
        </w:rPr>
        <w:footnoteRef/>
      </w:r>
      <w:r>
        <w:t xml:space="preserve"> Cross-references for "and a": Acts 2:47; Acts 4:4; Acts 5:14; Acts 6:7; Acts 11:24; 1Cor 3:6-7; 1Thess 1:5.</w:t>
      </w:r>
    </w:p>
  </w:footnote>
  <w:footnote w:id="10090">
    <w:p>
      <w:pPr>
        <w:pStyle w:val="FootnoteText"/>
      </w:pPr>
      <w:r>
        <w:rPr>
          <w:rStyle w:val="FootnoteReference"/>
        </w:rPr>
        <w:footnoteRef/>
      </w:r>
      <w:r>
        <w:t xml:space="preserve"> Cross-references for "turned": Acts 9:35; Acts 15:19; Acts 26:18-20; 1Thess 1:9-10.</w:t>
      </w:r>
    </w:p>
  </w:footnote>
  <w:footnote w:id="10091">
    <w:p>
      <w:pPr>
        <w:pStyle w:val="FootnoteText"/>
      </w:pPr>
      <w:r>
        <w:rPr>
          <w:rStyle w:val="FootnoteReference"/>
        </w:rPr>
        <w:footnoteRef/>
      </w:r>
      <w:r>
        <w:t xml:space="preserve"> Cross-references for "tidings": Acts 8:14; Acts 11:1; Acts 15:2; 1Thess 3:6.</w:t>
      </w:r>
    </w:p>
  </w:footnote>
  <w:footnote w:id="10092">
    <w:p>
      <w:pPr>
        <w:pStyle w:val="FootnoteText"/>
      </w:pPr>
      <w:r>
        <w:rPr>
          <w:rStyle w:val="FootnoteReference"/>
        </w:rPr>
        <w:footnoteRef/>
      </w:r>
      <w:r>
        <w:t xml:space="preserve"> Cross-references for "and they": Acts 4:36-37; Acts 9:27; Acts 13:1-3; Acts 15:22; Acts 15:35-39.</w:t>
      </w:r>
    </w:p>
  </w:footnote>
  <w:footnote w:id="10093">
    <w:p>
      <w:pPr>
        <w:pStyle w:val="FootnoteText"/>
      </w:pPr>
      <w:r>
        <w:rPr>
          <w:rStyle w:val="FootnoteReference"/>
        </w:rPr>
        <w:footnoteRef/>
      </w:r>
      <w:r>
        <w:t xml:space="preserve"> Name meaning: Barnabas (Bar-Nabas) — Son of encouragement. Encouraged the early Church and Paul.</w:t>
      </w:r>
    </w:p>
  </w:footnote>
  <w:footnote w:id="10094">
    <w:p>
      <w:pPr>
        <w:pStyle w:val="FootnoteText"/>
      </w:pPr>
      <w:r>
        <w:rPr>
          <w:rStyle w:val="FootnoteReference"/>
        </w:rPr>
        <w:footnoteRef/>
      </w:r>
      <w:r>
        <w:t xml:space="preserve"> Cross-references for "seen": Mark 2:5; Col 1:6; 1Thess 1:3-4; 2Tim 1:4-5; 2Pet 1:4-9; 3John 1:4.</w:t>
      </w:r>
    </w:p>
  </w:footnote>
  <w:footnote w:id="10095">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96">
    <w:p>
      <w:pPr>
        <w:pStyle w:val="FootnoteText"/>
      </w:pPr>
      <w:r>
        <w:rPr>
          <w:rStyle w:val="FootnoteReference"/>
        </w:rPr>
        <w:footnoteRef/>
      </w:r>
      <w:r>
        <w:t xml:space="preserve"> Cross-references for "purpose": Ps 17:3; Prov 23:15; Prov 23:28; Dan 1:8; 2Cor 1:17; 2Tim 3:10.</w:t>
      </w:r>
    </w:p>
  </w:footnote>
  <w:footnote w:id="10097">
    <w:p>
      <w:pPr>
        <w:pStyle w:val="FootnoteText"/>
      </w:pPr>
      <w:r>
        <w:rPr>
          <w:rStyle w:val="FootnoteReference"/>
        </w:rPr>
        <w:footnoteRef/>
      </w:r>
      <w:r>
        <w:t xml:space="preserve"> Cross-references for "cleave": Deut 10:20; Deut 30:20; Josh 22:5; Josh 23:8; Matt 16:24; 1Cor 15:58.</w:t>
      </w:r>
    </w:p>
  </w:footnote>
  <w:footnote w:id="10098">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99">
    <w:p>
      <w:pPr>
        <w:pStyle w:val="FootnoteText"/>
      </w:pPr>
      <w:r>
        <w:rPr>
          <w:rStyle w:val="FootnoteReference"/>
        </w:rPr>
        <w:footnoteRef/>
      </w:r>
      <w:r>
        <w:t xml:space="preserve"> Cross-references for "full": Acts 6:3; Acts 6:5; Acts 6:8; Rom 15:15.</w:t>
      </w:r>
    </w:p>
  </w:footnote>
  <w:footnote w:id="10100">
    <w:p>
      <w:pPr>
        <w:pStyle w:val="FootnoteText"/>
      </w:pPr>
      <w:r>
        <w:rPr>
          <w:rStyle w:val="FootnoteReference"/>
        </w:rPr>
        <w:footnoteRef/>
      </w:r>
      <w:r>
        <w:t xml:space="preserve"> Cross-references for "and much": Acts 5:14; Acts 9:31; Acts 11:21.</w:t>
      </w:r>
    </w:p>
  </w:footnote>
  <w:footnote w:id="10101">
    <w:p>
      <w:pPr>
        <w:pStyle w:val="FootnoteText"/>
      </w:pPr>
      <w:r>
        <w:rPr>
          <w:rStyle w:val="FootnoteReference"/>
        </w:rPr>
        <w:footnoteRef/>
      </w:r>
      <w:r>
        <w:t xml:space="preserve"> Place name: Tarsus. Place-name meaning: Tarsus — winged; feathered. Source form: Tarsus. Greek form: ταρσεα.</w:t>
      </w:r>
    </w:p>
  </w:footnote>
  <w:footnote w:id="10102">
    <w:p>
      <w:pPr>
        <w:pStyle w:val="FootnoteText"/>
      </w:pPr>
      <w:r>
        <w:rPr>
          <w:rStyle w:val="FootnoteReference"/>
        </w:rPr>
        <w:footnoteRef/>
      </w:r>
      <w:r>
        <w:t xml:space="preserve"> Personal name: Saul. Personal-name meaning: Saul — Asked for; prayed for. Source form: Saul.</w:t>
      </w:r>
    </w:p>
  </w:footnote>
  <w:footnote w:id="10103">
    <w:p>
      <w:pPr>
        <w:pStyle w:val="FootnoteText"/>
      </w:pPr>
      <w:r>
        <w:rPr>
          <w:rStyle w:val="FootnoteReference"/>
        </w:rPr>
        <w:footnoteRef/>
      </w:r>
      <w:r>
        <w:t xml:space="preserve"> Cross-references for "to Tarsus": Acts 9:11; Acts 9:27; Acts 9:30; Acts 21:39.</w:t>
      </w:r>
    </w:p>
  </w:footnote>
  <w:footnote w:id="10104">
    <w:p>
      <w:pPr>
        <w:pStyle w:val="FootnoteText"/>
      </w:pPr>
      <w:r>
        <w:rPr>
          <w:rStyle w:val="FootnoteReference"/>
        </w:rPr>
        <w:footnoteRef/>
      </w:r>
      <w:r>
        <w:t xml:space="preserve"> Cross-references for "that": Acts 13:1-2.</w:t>
      </w:r>
    </w:p>
  </w:footnote>
  <w:footnote w:id="10105">
    <w:p>
      <w:pPr>
        <w:pStyle w:val="FootnoteText"/>
      </w:pPr>
      <w:r>
        <w:rPr>
          <w:rStyle w:val="FootnoteReference"/>
        </w:rPr>
        <w:footnoteRef/>
      </w:r>
      <w:r>
        <w:t xml:space="preserve"> Cross-references for "taught": Matt 28:19.</w:t>
      </w:r>
    </w:p>
  </w:footnote>
  <w:footnote w:id="10106">
    <w:p>
      <w:pPr>
        <w:pStyle w:val="FootnoteText"/>
      </w:pPr>
      <w:r>
        <w:rPr>
          <w:rStyle w:val="FootnoteReference"/>
        </w:rPr>
        <w:footnoteRef/>
      </w:r>
      <w:r>
        <w:t xml:space="preserve"> People-name: Christians. People-name meaning: Christians — followers of Christ, the anointed one. Source form: Christians.</w:t>
      </w:r>
    </w:p>
  </w:footnote>
  <w:footnote w:id="10107">
    <w:p>
      <w:pPr>
        <w:pStyle w:val="FootnoteText"/>
      </w:pPr>
      <w:r>
        <w:rPr>
          <w:rStyle w:val="FootnoteReference"/>
        </w:rPr>
        <w:footnoteRef/>
      </w:r>
      <w:r>
        <w:t xml:space="preserve"> Cross-references for "with the church": Acts 14:23; Acts 14:27; 1Cor 4:17; 1Cor 11:18; 1Cor 14:23.</w:t>
      </w:r>
    </w:p>
  </w:footnote>
  <w:footnote w:id="10108">
    <w:p>
      <w:pPr>
        <w:pStyle w:val="FootnoteText"/>
      </w:pPr>
      <w:r>
        <w:rPr>
          <w:rStyle w:val="FootnoteReference"/>
        </w:rPr>
        <w:footnoteRef/>
      </w:r>
      <w:r>
        <w:t xml:space="preserve"> Cross-references: Isa 65:15; Acts 26:28; 1Cor 12:12; Eph 3:15; 1Pet 4:14; 1John 2:27; Rev 3:18.</w:t>
      </w:r>
    </w:p>
  </w:footnote>
  <w:footnote w:id="10109">
    <w:p>
      <w:pPr>
        <w:pStyle w:val="FootnoteText"/>
      </w:pPr>
      <w:r>
        <w:rPr>
          <w:rStyle w:val="FootnoteReference"/>
        </w:rPr>
        <w:footnoteRef/>
      </w:r>
      <w:r>
        <w:t xml:space="preserve"> Cross-references for "prophets": Matt 23:34; Acts 2:17; Acts 13:1; Acts 15:32; Acts 21:4; Acts 21:9; 1Cor 12:28; 1Cor 14:32; Eph 4:11.</w:t>
      </w:r>
    </w:p>
  </w:footnote>
  <w:footnote w:id="10110">
    <w:p>
      <w:pPr>
        <w:pStyle w:val="FootnoteText"/>
      </w:pPr>
      <w:r>
        <w:rPr>
          <w:rStyle w:val="FootnoteReference"/>
        </w:rPr>
        <w:footnoteRef/>
      </w:r>
      <w:r>
        <w:t xml:space="preserve"> Personal name: Agabus. Personal-name meaning: Agabus — a locust; the father's joy or feast. Source form: Agabus.</w:t>
      </w:r>
    </w:p>
  </w:footnote>
  <w:footnote w:id="10111">
    <w:p>
      <w:pPr>
        <w:pStyle w:val="FootnoteText"/>
      </w:pPr>
      <w:r>
        <w:rPr>
          <w:rStyle w:val="FootnoteReference"/>
        </w:rPr>
        <w:footnoteRef/>
      </w:r>
      <w:r>
        <w:t xml:space="preserve"> Cross-references for "great": Gen 41:30-31; Gen 41:38; 1Kgs 17:1-16; 2Kgs 8:1-2.</w:t>
      </w:r>
    </w:p>
  </w:footnote>
  <w:footnote w:id="10112">
    <w:p>
      <w:pPr>
        <w:pStyle w:val="FootnoteText"/>
      </w:pPr>
      <w:r>
        <w:rPr>
          <w:rStyle w:val="FootnoteReference"/>
        </w:rPr>
        <w:footnoteRef/>
      </w:r>
      <w:r>
        <w:t xml:space="preserve"> Personal name: Claudius. Personal-name meaning: Claudius — lame. Source form: Claudius.</w:t>
      </w:r>
    </w:p>
  </w:footnote>
  <w:footnote w:id="10113">
    <w:p>
      <w:pPr>
        <w:pStyle w:val="FootnoteText"/>
      </w:pPr>
      <w:r>
        <w:rPr>
          <w:rStyle w:val="FootnoteReference"/>
        </w:rPr>
        <w:footnoteRef/>
      </w:r>
      <w:r>
        <w:t xml:space="preserve"> Personal name: Caesar. Personal-name meaning: Caesar — imperial title; associated with Latin caesus, cut. Source form: Caesar.</w:t>
      </w:r>
    </w:p>
  </w:footnote>
  <w:footnote w:id="10114">
    <w:p>
      <w:pPr>
        <w:pStyle w:val="FootnoteText"/>
      </w:pPr>
      <w:r>
        <w:rPr>
          <w:rStyle w:val="FootnoteReference"/>
        </w:rPr>
        <w:footnoteRef/>
      </w:r>
      <w:r>
        <w:t xml:space="preserve"> Cross-references for "Agabus": Acts 21:10.</w:t>
      </w:r>
    </w:p>
  </w:footnote>
  <w:footnote w:id="10115">
    <w:p>
      <w:pPr>
        <w:pStyle w:val="FootnoteText"/>
      </w:pPr>
      <w:r>
        <w:rPr>
          <w:rStyle w:val="FootnoteReference"/>
        </w:rPr>
        <w:footnoteRef/>
      </w:r>
      <w:r>
        <w:t xml:space="preserve"> Cross-references for "Claudius": Luke 2:1; Luke 3:1.</w:t>
      </w:r>
    </w:p>
  </w:footnote>
  <w:footnote w:id="10116">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17">
    <w:p>
      <w:pPr>
        <w:pStyle w:val="FootnoteText"/>
      </w:pPr>
      <w:r>
        <w:rPr>
          <w:rStyle w:val="FootnoteReference"/>
        </w:rPr>
        <w:footnoteRef/>
      </w:r>
      <w:r>
        <w:t xml:space="preserve"> Cross-references for "every": Ezra 2:69; Neh 5:8; 1Cor 16:2; 2Cor 8:2-4; 2Cor 8:12-14; 1Pet 4:9-11.</w:t>
      </w:r>
    </w:p>
  </w:footnote>
  <w:footnote w:id="10118">
    <w:p>
      <w:pPr>
        <w:pStyle w:val="FootnoteText"/>
      </w:pPr>
      <w:r>
        <w:rPr>
          <w:rStyle w:val="FootnoteReference"/>
        </w:rPr>
        <w:footnoteRef/>
      </w:r>
      <w:r>
        <w:t xml:space="preserve"> Cross-references for "to the": Acts 14:23; Acts 15:4; Acts 15:6; Acts 15:23; Acts 16:4; Acts 20:17; 1Tim 5:17; Titus 1:5; Jas 5:14; 1Pet 5:1.</w:t>
      </w:r>
    </w:p>
  </w:footnote>
  <w:footnote w:id="10119">
    <w:p>
      <w:pPr>
        <w:pStyle w:val="FootnoteText"/>
      </w:pPr>
      <w:r>
        <w:rPr>
          <w:rStyle w:val="FootnoteReference"/>
        </w:rPr>
        <w:footnoteRef/>
      </w:r>
      <w:r>
        <w:t xml:space="preserve"> Cross-references: Acts 12:25; 1Cor 16:3-4; 2Cor 8:17-21.</w:t>
      </w:r>
    </w:p>
  </w:footnote>
  <w:footnote w:id="10120">
    <w:p>
      <w:pPr>
        <w:pStyle w:val="FootnoteText"/>
      </w:pPr>
      <w:r>
        <w:rPr>
          <w:rStyle w:val="FootnoteReference"/>
        </w:rPr>
        <w:footnoteRef/>
      </w:r>
      <w:r>
        <w:t xml:space="preserve"> Name meaning: Herod (Herodes) — Heroic; son of a hero. Name borne by multiple rulers who opposed God’s plan.</w:t>
      </w:r>
    </w:p>
  </w:footnote>
  <w:footnote w:id="10121">
    <w:p>
      <w:pPr>
        <w:pStyle w:val="FootnoteText"/>
      </w:pPr>
      <w:r>
        <w:rPr>
          <w:rStyle w:val="FootnoteReference"/>
        </w:rPr>
        <w:footnoteRef/>
      </w:r>
      <w:r>
        <w:t xml:space="preserve"> Cross-references for "stretched forth his hands": Luke 22:53; Acts 4:30; Acts 9:31.</w:t>
      </w:r>
    </w:p>
  </w:footnote>
  <w:footnote w:id="10122">
    <w:p>
      <w:pPr>
        <w:pStyle w:val="FootnoteText"/>
      </w:pPr>
      <w:r>
        <w:rPr>
          <w:rStyle w:val="FootnoteReference"/>
        </w:rPr>
        <w:footnoteRef/>
      </w:r>
      <w:r>
        <w:t xml:space="preserve"> Cross-references for "to vex": Matt 10:17-18; Matt 24:9; John 15:20; John 16:2.</w:t>
      </w:r>
    </w:p>
  </w:footnote>
  <w:footnote w:id="10123">
    <w:p>
      <w:pPr>
        <w:pStyle w:val="FootnoteText"/>
      </w:pPr>
      <w:r>
        <w:rPr>
          <w:rStyle w:val="FootnoteReference"/>
        </w:rPr>
        <w:footnoteRef/>
      </w:r>
      <w:r>
        <w:t xml:space="preserve"> Name meaning: James (Yaaqov) — Supplanter. One of the sons of thunder; later a pillar of the Church.</w:t>
      </w:r>
    </w:p>
  </w:footnote>
  <w:footnote w:id="10124">
    <w:p>
      <w:pPr>
        <w:pStyle w:val="FootnoteText"/>
      </w:pPr>
      <w:r>
        <w:rPr>
          <w:rStyle w:val="FootnoteReference"/>
        </w:rPr>
        <w:footnoteRef/>
      </w:r>
      <w:r>
        <w:t xml:space="preserve"> Name meaning: John (Yochanan) — Yahweh is gracious. Forerunner of Jesus; proclaimed God’s grace.</w:t>
      </w:r>
    </w:p>
  </w:footnote>
  <w:footnote w:id="10125">
    <w:p>
      <w:pPr>
        <w:pStyle w:val="FootnoteText"/>
      </w:pPr>
      <w:r>
        <w:rPr>
          <w:rStyle w:val="FootnoteReference"/>
        </w:rPr>
        <w:footnoteRef/>
      </w:r>
      <w:r>
        <w:t xml:space="preserve"> Cross-references for "with": 1Kgs 19:1; 1Kgs 19:10; Jer 26:23; Heb 11:37.</w:t>
      </w:r>
    </w:p>
  </w:footnote>
  <w:footnote w:id="10126">
    <w:p>
      <w:pPr>
        <w:pStyle w:val="FootnoteText"/>
      </w:pPr>
      <w:r>
        <w:rPr>
          <w:rStyle w:val="FootnoteReference"/>
        </w:rPr>
        <w:footnoteRef/>
      </w:r>
      <w:r>
        <w:t xml:space="preserve"> Cross-references for "James": Matt 4:21-22; Matt 20:23; Mark 10:35; Mark 10:38.</w:t>
      </w:r>
    </w:p>
  </w:footnote>
  <w:footnote w:id="10127">
    <w:p>
      <w:pPr>
        <w:pStyle w:val="FootnoteText"/>
      </w:pPr>
      <w:r>
        <w:rPr>
          <w:rStyle w:val="FootnoteReference"/>
        </w:rPr>
        <w:footnoteRef/>
      </w:r>
      <w:r>
        <w:t xml:space="preserve"> Cross-references for "he saw": John 12:43; Acts 24:27; Acts 25:9; Gal 1:10; 1Thess 2:4.</w:t>
      </w:r>
    </w:p>
  </w:footnote>
  <w:footnote w:id="10128">
    <w:p>
      <w:pPr>
        <w:pStyle w:val="FootnoteText"/>
      </w:pPr>
      <w:r>
        <w:rPr>
          <w:rStyle w:val="FootnoteReference"/>
        </w:rPr>
        <w:footnoteRef/>
      </w:r>
      <w:r>
        <w:t xml:space="preserve"> People-name: Jews. People-name meaning: Jews — People of Judah; Judeans. Source form: Jews.</w:t>
      </w:r>
    </w:p>
  </w:footnote>
  <w:footnote w:id="10129">
    <w:p>
      <w:pPr>
        <w:pStyle w:val="FootnoteText"/>
      </w:pPr>
      <w:r>
        <w:rPr>
          <w:rStyle w:val="FootnoteReference"/>
        </w:rPr>
        <w:footnoteRef/>
      </w:r>
      <w:r>
        <w:t xml:space="preserve"> Cross-references for "he proceeded": Ps 76:10; John 19:11; John 21:18; Acts 2:14; Acts 4:13.</w:t>
      </w:r>
    </w:p>
  </w:footnote>
  <w:footnote w:id="10130">
    <w:p>
      <w:pPr>
        <w:pStyle w:val="FootnoteText"/>
      </w:pPr>
      <w:r>
        <w:rPr>
          <w:rStyle w:val="FootnoteReference"/>
        </w:rPr>
        <w:footnoteRef/>
      </w:r>
      <w:r>
        <w:t xml:space="preserve"> Name meaning: Peter (Kepha; Petros) — Rock; stone. The rock-like apostle.</w:t>
      </w:r>
    </w:p>
  </w:footnote>
  <w:footnote w:id="10131">
    <w:p>
      <w:pPr>
        <w:pStyle w:val="FootnoteText"/>
      </w:pPr>
      <w:r>
        <w:rPr>
          <w:rStyle w:val="FootnoteReference"/>
        </w:rPr>
        <w:footnoteRef/>
      </w:r>
      <w:r>
        <w:t xml:space="preserve"> Cross-references for "Then": Exod 12:14-20; Exod 13:3-7; Exod 23:15; Lev 23:6-14; Matt 26:17; 1Cor 5:7-8.</w:t>
      </w:r>
    </w:p>
  </w:footnote>
  <w:footnote w:id="10132">
    <w:p>
      <w:pPr>
        <w:pStyle w:val="FootnoteText"/>
      </w:pPr>
      <w:r>
        <w:rPr>
          <w:rStyle w:val="FootnoteReference"/>
        </w:rPr>
        <w:footnoteRef/>
      </w:r>
      <w:r>
        <w:t xml:space="preserve"> Cross-references for "he put": Matt 24:9; Luke 21:12; Luke 22:33; John 13:36-38; John 21:18; Acts 4:3; Acts 5:18; Acts 8:3.</w:t>
      </w:r>
    </w:p>
  </w:footnote>
  <w:footnote w:id="10133">
    <w:p>
      <w:pPr>
        <w:pStyle w:val="FootnoteText"/>
      </w:pPr>
      <w:r>
        <w:rPr>
          <w:rStyle w:val="FootnoteReference"/>
        </w:rPr>
        <w:footnoteRef/>
      </w:r>
      <w:r>
        <w:t xml:space="preserve"> Cross-references for "delivered": Matt 27:64-66; Acts 16:23-24.</w:t>
      </w:r>
    </w:p>
  </w:footnote>
  <w:footnote w:id="10134">
    <w:p>
      <w:pPr>
        <w:pStyle w:val="FootnoteText"/>
      </w:pPr>
      <w:r>
        <w:rPr>
          <w:rStyle w:val="FootnoteReference"/>
        </w:rPr>
        <w:footnoteRef/>
      </w:r>
      <w:r>
        <w:t xml:space="preserve"> Cross-references for "intending": Prov 19:21; Prov 27:1; Lam 3:37; Matt 26:5; Acts 4:28; Esth 3:6-7; Esth 3:13.</w:t>
      </w:r>
    </w:p>
  </w:footnote>
  <w:footnote w:id="10135">
    <w:p>
      <w:pPr>
        <w:pStyle w:val="FootnoteText"/>
      </w:pPr>
      <w:r>
        <w:rPr>
          <w:rStyle w:val="FootnoteReference"/>
        </w:rPr>
        <w:footnoteRef/>
      </w:r>
      <w:r>
        <w:t xml:space="preserve"> Cross-references for "Easter": G3588; G3957.</w:t>
      </w:r>
    </w:p>
  </w:footnote>
  <w:footnote w:id="10136">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40">
    <w:p>
      <w:pPr>
        <w:pStyle w:val="FootnoteText"/>
      </w:pPr>
      <w:r>
        <w:rPr>
          <w:rStyle w:val="FootnoteReference"/>
        </w:rPr>
        <w:footnoteRef/>
      </w:r>
      <w:r>
        <w:t xml:space="preserve"> Cross-references for "bound": Jer 40:4; Acts 21:33; Acts 28:20; Eph 6:20; 2Tim 1:16.</w:t>
      </w:r>
    </w:p>
  </w:footnote>
  <w:footnote w:id="10141">
    <w:p>
      <w:pPr>
        <w:pStyle w:val="FootnoteText"/>
      </w:pPr>
      <w:r>
        <w:rPr>
          <w:rStyle w:val="FootnoteReference"/>
        </w:rPr>
        <w:footnoteRef/>
      </w:r>
      <w:r>
        <w:t xml:space="preserve"> Cross-references for "and the": Matt 28:4; Acts 5:23.</w:t>
      </w:r>
    </w:p>
  </w:footnote>
  <w:footnote w:id="10142">
    <w:p>
      <w:pPr>
        <w:pStyle w:val="FootnoteText"/>
      </w:pPr>
      <w:r>
        <w:rPr>
          <w:rStyle w:val="FootnoteReference"/>
        </w:rPr>
        <w:footnoteRef/>
      </w:r>
      <w:r>
        <w:t xml:space="preserve"> Cross-references for "the same": Gen 22:14; Deut 32:26; 1Sam 23:26-27; Ps 3:5-6; Ps 4:8; Isa 26:3-4; Phil 4:6-7; Heb 13:6.</w:t>
      </w:r>
    </w:p>
  </w:footnote>
  <w:footnote w:id="10143">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44">
    <w:p>
      <w:pPr>
        <w:pStyle w:val="FootnoteText"/>
      </w:pPr>
      <w:r>
        <w:rPr>
          <w:rStyle w:val="FootnoteReference"/>
        </w:rPr>
        <w:footnoteRef/>
      </w:r>
      <w:r>
        <w:t xml:space="preserve"> Cross-references for "and a": 2Sam 22:29; Ezek 43:2; Mic 7:9; Hab 3:4; Hab 3:11; Acts 9:3; Rev 18:1.</w:t>
      </w:r>
    </w:p>
  </w:footnote>
  <w:footnote w:id="10145">
    <w:p>
      <w:pPr>
        <w:pStyle w:val="FootnoteText"/>
      </w:pPr>
      <w:r>
        <w:rPr>
          <w:rStyle w:val="FootnoteReference"/>
        </w:rPr>
        <w:footnoteRef/>
      </w:r>
      <w:r>
        <w:t xml:space="preserve"> Cross-references for "Arise": Gen 19:15-16; Isa 60:1; Eph 5:14.</w:t>
      </w:r>
    </w:p>
  </w:footnote>
  <w:footnote w:id="10146">
    <w:p>
      <w:pPr>
        <w:pStyle w:val="FootnoteText"/>
      </w:pPr>
      <w:r>
        <w:rPr>
          <w:rStyle w:val="FootnoteReference"/>
        </w:rPr>
        <w:footnoteRef/>
      </w:r>
      <w:r>
        <w:t xml:space="preserve"> Cross-references for "And his": Ps 105:18-20; Ps 107:14; Ps 116:16; Ps 142:6-7; Ps 146:7; Dan 3:24-25; Acts 2:24; Acts 12:6; Acts 16:26.</w:t>
      </w:r>
    </w:p>
  </w:footnote>
  <w:footnote w:id="10147">
    <w:p>
      <w:pPr>
        <w:pStyle w:val="FootnoteText"/>
      </w:pPr>
      <w:r>
        <w:rPr>
          <w:rStyle w:val="FootnoteReference"/>
        </w:rPr>
        <w:footnoteRef/>
      </w:r>
      <w:r>
        <w:t xml:space="preserve"> Cross-references for "he went": Gen 6:22; John 2:5; Acts 26:19; Heb 11:8.</w:t>
      </w:r>
    </w:p>
  </w:footnote>
  <w:footnote w:id="10148">
    <w:p>
      <w:pPr>
        <w:pStyle w:val="FootnoteText"/>
      </w:pPr>
      <w:r>
        <w:rPr>
          <w:rStyle w:val="FootnoteReference"/>
        </w:rPr>
        <w:footnoteRef/>
      </w:r>
      <w:r>
        <w:t xml:space="preserve"> Cross-references for "wist not": Gen 45:26; Ps 126:1; Acts 10:3; Acts 10:17; Acts 11:5; 2Cor 12:1-3.</w:t>
      </w:r>
    </w:p>
  </w:footnote>
  <w:footnote w:id="10149">
    <w:p>
      <w:pPr>
        <w:pStyle w:val="FootnoteText"/>
      </w:pPr>
      <w:r>
        <w:rPr>
          <w:rStyle w:val="FootnoteReference"/>
        </w:rPr>
        <w:footnoteRef/>
      </w:r>
      <w:r>
        <w:t xml:space="preserve"> Cross-references for "the first": Gen 40:3; Gen 42:17; Num 15:34; Isa 21:8; Acts 12:4.</w:t>
      </w:r>
    </w:p>
  </w:footnote>
  <w:footnote w:id="10150">
    <w:p>
      <w:pPr>
        <w:pStyle w:val="FootnoteText"/>
      </w:pPr>
      <w:r>
        <w:rPr>
          <w:rStyle w:val="FootnoteReference"/>
        </w:rPr>
        <w:footnoteRef/>
      </w:r>
      <w:r>
        <w:t xml:space="preserve"> Cross-references for "which": Isa 45:1-2; John 20:19; John 20:26; Acts 5:19; Acts 16:26; Rev 3:7.</w:t>
      </w:r>
    </w:p>
  </w:footnote>
  <w:footnote w:id="10151">
    <w:p>
      <w:pPr>
        <w:pStyle w:val="FootnoteText"/>
      </w:pPr>
      <w:r>
        <w:rPr>
          <w:rStyle w:val="FootnoteReference"/>
        </w:rPr>
        <w:footnoteRef/>
      </w:r>
      <w:r>
        <w:t xml:space="preserve"> Cross-references for "I know": Gen 15:13; Gen 18:13; Gen 26:9.</w:t>
      </w:r>
    </w:p>
  </w:footnote>
  <w:footnote w:id="10152">
    <w:p>
      <w:pPr>
        <w:pStyle w:val="FootnoteText"/>
      </w:pPr>
      <w:r>
        <w:rPr>
          <w:rStyle w:val="FootnoteReference"/>
        </w:rPr>
        <w:footnoteRef/>
      </w:r>
      <w:r>
        <w:t xml:space="preserve"> Cross-references for "that the": 2Chr 16:9; Ps 34:7; Dan 3:25; Dan 3:28; Dan 6:22; Acts 5:19; Acts 12:7; Heb 1:14.</w:t>
      </w:r>
    </w:p>
  </w:footnote>
  <w:footnote w:id="10153">
    <w:p>
      <w:pPr>
        <w:pStyle w:val="FootnoteText"/>
      </w:pPr>
      <w:r>
        <w:rPr>
          <w:rStyle w:val="FootnoteReference"/>
        </w:rPr>
        <w:footnoteRef/>
      </w:r>
      <w:r>
        <w:t xml:space="preserve"> Cross-references for "was come": Luke 15:17.</w:t>
      </w:r>
    </w:p>
  </w:footnote>
  <w:footnote w:id="10154">
    <w:p>
      <w:pPr>
        <w:pStyle w:val="FootnoteText"/>
      </w:pPr>
      <w:r>
        <w:rPr>
          <w:rStyle w:val="FootnoteReference"/>
        </w:rPr>
        <w:footnoteRef/>
      </w:r>
      <w:r>
        <w:t xml:space="preserve"> Cross-references for "and hath": 2Sam 22:1; Job 5:19; Ps 33:18; Ps 34:22; Ps 41:2; Ps 97:10; Ps 109:31; 2Cor 1:8-10; 2Pet 2:9.</w:t>
      </w:r>
    </w:p>
  </w:footnote>
  <w:footnote w:id="10155">
    <w:p>
      <w:pPr>
        <w:pStyle w:val="FootnoteText"/>
      </w:pPr>
      <w:r>
        <w:rPr>
          <w:rStyle w:val="FootnoteReference"/>
        </w:rPr>
        <w:footnoteRef/>
      </w:r>
      <w:r>
        <w:t xml:space="preserve"> Cross-references: Job 31:31; Acts 23:12-30; Acts 24:27; Acts 25:3-5; Acts 25:9.</w:t>
      </w:r>
    </w:p>
  </w:footnote>
  <w:footnote w:id="10156">
    <w:p>
      <w:pPr>
        <w:pStyle w:val="FootnoteText"/>
      </w:pPr>
      <w:r>
        <w:rPr>
          <w:rStyle w:val="FootnoteReference"/>
        </w:rPr>
        <w:footnoteRef/>
      </w:r>
      <w:r>
        <w:t xml:space="preserve"> Cross-references for "he came": Acts 4:23; Acts 16:40.</w:t>
      </w:r>
    </w:p>
  </w:footnote>
  <w:footnote w:id="10157">
    <w:p>
      <w:pPr>
        <w:pStyle w:val="FootnoteText"/>
      </w:pPr>
      <w:r>
        <w:rPr>
          <w:rStyle w:val="FootnoteReference"/>
        </w:rPr>
        <w:footnoteRef/>
      </w:r>
      <w:r>
        <w:t xml:space="preserve"> Name meaning: Mary (Miryam) — Bitter; beloved; exalted one. Mother of Jesus; experienced bitterness yet exaltation.</w:t>
      </w:r>
    </w:p>
  </w:footnote>
  <w:footnote w:id="10158">
    <w:p>
      <w:pPr>
        <w:pStyle w:val="FootnoteText"/>
      </w:pPr>
      <w:r>
        <w:rPr>
          <w:rStyle w:val="FootnoteReference"/>
        </w:rPr>
        <w:footnoteRef/>
      </w:r>
      <w:r>
        <w:t xml:space="preserve"> Cross-references for "John": Acts 12:25; Acts 13:5; Acts 13:13; Acts 15:37-39; Col 4:10; 2Tim 4:11; Phlm 1:24.</w:t>
      </w:r>
    </w:p>
  </w:footnote>
  <w:footnote w:id="10159">
    <w:p>
      <w:pPr>
        <w:pStyle w:val="FootnoteText"/>
      </w:pPr>
      <w:r>
        <w:rPr>
          <w:rStyle w:val="FootnoteReference"/>
        </w:rPr>
        <w:footnoteRef/>
      </w:r>
      <w:r>
        <w:t xml:space="preserve"> Name meaning: Mark (Marcus) — Hammer; polite. Initially faltered but later became useful to Paul.</w:t>
      </w:r>
    </w:p>
  </w:footnote>
  <w:footnote w:id="10160">
    <w:p>
      <w:pPr>
        <w:pStyle w:val="FootnoteText"/>
      </w:pPr>
      <w:r>
        <w:rPr>
          <w:rStyle w:val="FootnoteReference"/>
        </w:rPr>
        <w:footnoteRef/>
      </w:r>
      <w:r>
        <w:t xml:space="preserve"> Cross-references for "where": Isa 65:24; Matt 18:19-20; Acts 12:5; 1John 5:14-15.</w:t>
      </w:r>
    </w:p>
  </w:footnote>
  <w:footnote w:id="1016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162">
    <w:p>
      <w:pPr>
        <w:pStyle w:val="FootnoteText"/>
      </w:pPr>
      <w:r>
        <w:rPr>
          <w:rStyle w:val="FootnoteReference"/>
        </w:rPr>
        <w:footnoteRef/>
      </w:r>
      <w:r>
        <w:t xml:space="preserve"> Cross-references for "knocked": Luke 13:25; Acts 12:16.</w:t>
      </w:r>
    </w:p>
  </w:footnote>
  <w:footnote w:id="10163">
    <w:p>
      <w:pPr>
        <w:pStyle w:val="FootnoteText"/>
      </w:pPr>
      <w:r>
        <w:rPr>
          <w:rStyle w:val="FootnoteReference"/>
        </w:rPr>
        <w:footnoteRef/>
      </w:r>
      <w:r>
        <w:t xml:space="preserve"> Personal name: Rhoda. Personal-name meaning: Rhoda — a rose. Source form: Rhoda.</w:t>
      </w:r>
    </w:p>
  </w:footnote>
  <w:footnote w:id="10164">
    <w:p>
      <w:pPr>
        <w:pStyle w:val="FootnoteText"/>
      </w:pPr>
      <w:r>
        <w:rPr>
          <w:rStyle w:val="FootnoteReference"/>
        </w:rPr>
        <w:footnoteRef/>
      </w:r>
      <w:r>
        <w:t xml:space="preserve"> Cross-references for "she opened": Matt 28:8; Luke 24:41.</w:t>
      </w:r>
    </w:p>
  </w:footnote>
  <w:footnote w:id="10165">
    <w:p>
      <w:pPr>
        <w:pStyle w:val="FootnoteText"/>
      </w:pPr>
      <w:r>
        <w:rPr>
          <w:rStyle w:val="FootnoteReference"/>
        </w:rPr>
        <w:footnoteRef/>
      </w:r>
      <w:r>
        <w:t xml:space="preserve"> Cross-references for "It is": Gen 48:16; Matt 18:10; Luke 24:37-38.</w:t>
      </w:r>
    </w:p>
  </w:footnote>
  <w:footnote w:id="10166">
    <w:p>
      <w:pPr>
        <w:pStyle w:val="FootnoteText"/>
      </w:pPr>
      <w:r>
        <w:rPr>
          <w:rStyle w:val="FootnoteReference"/>
        </w:rPr>
        <w:footnoteRef/>
      </w:r>
      <w:r>
        <w:t xml:space="preserve"> Cross-references for "Thou": Job 9:16; Mark 16:11; Mark 16:14; Luke 24:11; Acts 26:24.</w:t>
      </w:r>
    </w:p>
  </w:footnote>
  <w:footnote w:id="10167">
    <w:p>
      <w:pPr>
        <w:pStyle w:val="FootnoteText"/>
      </w:pPr>
      <w:r>
        <w:rPr>
          <w:rStyle w:val="FootnoteReference"/>
        </w:rPr>
        <w:footnoteRef/>
      </w:r>
      <w:r>
        <w:t xml:space="preserve"> Cross-references for "beckoning": Luke 1:22; John 13:24; Acts 13:16; Acts 19:33; Acts 21:40.</w:t>
      </w:r>
    </w:p>
  </w:footnote>
  <w:footnote w:id="10168">
    <w:p>
      <w:pPr>
        <w:pStyle w:val="FootnoteText"/>
      </w:pPr>
      <w:r>
        <w:rPr>
          <w:rStyle w:val="FootnoteReference"/>
        </w:rPr>
        <w:footnoteRef/>
      </w:r>
      <w:r>
        <w:t xml:space="preserve"> Cross-references for "declared": Ps 66:16; Ps 102:20-21; Ps 107:21-22; Ps 116:14-15; Ps 146:7.</w:t>
      </w:r>
    </w:p>
  </w:footnote>
  <w:footnote w:id="10169">
    <w:p>
      <w:pPr>
        <w:pStyle w:val="FootnoteText"/>
      </w:pPr>
      <w:r>
        <w:rPr>
          <w:rStyle w:val="FootnoteReference"/>
        </w:rPr>
        <w:footnoteRef/>
      </w:r>
      <w:r>
        <w:t xml:space="preserve"> Cross-references for "And he": Matt 10:23; John 7:1; John 8:59; John 10:40; John 11:54; Acts 16:40.</w:t>
      </w:r>
    </w:p>
  </w:footnote>
  <w:footnote w:id="10170">
    <w:p>
      <w:pPr>
        <w:pStyle w:val="FootnoteText"/>
      </w:pPr>
      <w:r>
        <w:rPr>
          <w:rStyle w:val="FootnoteReference"/>
        </w:rPr>
        <w:footnoteRef/>
      </w:r>
      <w:r>
        <w:t xml:space="preserve"> Cross-references for "James": Acts 15:13; Acts 21:18; 1Cor 15:7; Gal 1:19; Gal 2:9; Gal 2:12; Jas 1:1.</w:t>
      </w:r>
    </w:p>
  </w:footnote>
  <w:footnote w:id="10171">
    <w:p>
      <w:pPr>
        <w:pStyle w:val="FootnoteText"/>
      </w:pPr>
      <w:r>
        <w:rPr>
          <w:rStyle w:val="FootnoteReference"/>
        </w:rPr>
        <w:footnoteRef/>
      </w:r>
      <w:r>
        <w:t xml:space="preserve"> Cross-references for "there": Acts 5:22-25; Acts 16:27; Acts 19:23.</w:t>
      </w:r>
    </w:p>
  </w:footnote>
  <w:footnote w:id="10172">
    <w:p>
      <w:pPr>
        <w:pStyle w:val="FootnoteText"/>
      </w:pPr>
      <w:r>
        <w:rPr>
          <w:rStyle w:val="FootnoteReference"/>
        </w:rPr>
        <w:footnoteRef/>
      </w:r>
      <w:r>
        <w:t xml:space="preserve"> Cross-references for "sought for him": 1Sam 23:14; Ps 37:32-33; Jer 36:26; Matt 2:13.</w:t>
      </w:r>
    </w:p>
  </w:footnote>
  <w:footnote w:id="10173">
    <w:p>
      <w:pPr>
        <w:pStyle w:val="FootnoteText"/>
      </w:pPr>
      <w:r>
        <w:rPr>
          <w:rStyle w:val="FootnoteReference"/>
        </w:rPr>
        <w:footnoteRef/>
      </w:r>
      <w:r>
        <w:t xml:space="preserve"> Cross-references for "he examined": Matt 28:11-15; Acts 12:4; Acts 12:6.</w:t>
      </w:r>
    </w:p>
  </w:footnote>
  <w:footnote w:id="10174">
    <w:p>
      <w:pPr>
        <w:pStyle w:val="FootnoteText"/>
      </w:pPr>
      <w:r>
        <w:rPr>
          <w:rStyle w:val="FootnoteReference"/>
        </w:rPr>
        <w:footnoteRef/>
      </w:r>
      <w:r>
        <w:t xml:space="preserve"> Cross-references for "commanded": Dan 2:11-13; Matt 2:16; John 12:10-11.</w:t>
      </w:r>
    </w:p>
  </w:footnote>
  <w:footnote w:id="10175">
    <w:p>
      <w:pPr>
        <w:pStyle w:val="FootnoteText"/>
      </w:pPr>
      <w:r>
        <w:rPr>
          <w:rStyle w:val="FootnoteReference"/>
        </w:rPr>
        <w:footnoteRef/>
      </w:r>
      <w:r>
        <w:t xml:space="preserve"> Cross-references for "he went": 1Kgs 20:43; Acts 21:8; Acts 25:13; Esth 6:12.</w:t>
      </w:r>
    </w:p>
  </w:footnote>
  <w:footnote w:id="101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7">
    <w:p>
      <w:pPr>
        <w:pStyle w:val="FootnoteText"/>
      </w:pPr>
      <w:r>
        <w:rPr>
          <w:rStyle w:val="FootnoteReference"/>
        </w:rPr>
        <w:footnoteRef/>
      </w:r>
      <w:r>
        <w:t xml:space="preserve"> Place name: Caesarea. Place-name meaning: Caesarea — city of Caesar. Source form: Caesarea. Greek form: καισαρειας.</w:t>
      </w:r>
    </w:p>
  </w:footnote>
  <w:footnote w:id="10178">
    <w:p>
      <w:pPr>
        <w:pStyle w:val="FootnoteText"/>
      </w:pPr>
      <w:r>
        <w:rPr>
          <w:rStyle w:val="FootnoteReference"/>
        </w:rPr>
        <w:footnoteRef/>
      </w:r>
      <w:r>
        <w:t xml:space="preserve"> Place name: Tyre. Place-name meaning: Tyre — strength; rock; sharp. Source form: Tyre. Greek form: τυρω.</w:t>
      </w:r>
    </w:p>
  </w:footnote>
  <w:footnote w:id="101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80">
    <w:p>
      <w:pPr>
        <w:pStyle w:val="FootnoteText"/>
      </w:pPr>
      <w:r>
        <w:rPr>
          <w:rStyle w:val="FootnoteReference"/>
        </w:rPr>
        <w:footnoteRef/>
      </w:r>
      <w:r>
        <w:t xml:space="preserve"> Personal name: Blastus. Personal-name meaning: Blastus — that buds or brings forth. Source form: Blastus.</w:t>
      </w:r>
    </w:p>
  </w:footnote>
  <w:footnote w:id="10181">
    <w:p>
      <w:pPr>
        <w:pStyle w:val="FootnoteText"/>
      </w:pPr>
      <w:r>
        <w:rPr>
          <w:rStyle w:val="FootnoteReference"/>
        </w:rPr>
        <w:footnoteRef/>
      </w:r>
      <w:r>
        <w:t xml:space="preserve"> Cross-references for "because": 1Kgs 5:9-11; 2Chr 2:10; 2Chr 2:15; Ezra 3:7; Ezek 27:17; Hos 2:8-9; Amos 4:6-9; Hag 1:8-11; Hag 2:16-17; Luke 16:8.</w:t>
      </w:r>
    </w:p>
  </w:footnote>
  <w:footnote w:id="10182">
    <w:p>
      <w:pPr>
        <w:pStyle w:val="FootnoteText"/>
      </w:pPr>
      <w:r>
        <w:rPr>
          <w:rStyle w:val="FootnoteReference"/>
        </w:rPr>
        <w:footnoteRef/>
      </w:r>
      <w:r>
        <w:t xml:space="preserve"> Cross-references for "Tyre": Gen 10:15; Gen 10:19; Josh 19:29; Isa 23:1-4; Matt 11:21-22.</w:t>
      </w:r>
    </w:p>
  </w:footnote>
  <w:footnote w:id="10183">
    <w:p>
      <w:pPr>
        <w:pStyle w:val="FootnoteText"/>
      </w:pPr>
      <w:r>
        <w:rPr>
          <w:rStyle w:val="FootnoteReference"/>
        </w:rPr>
        <w:footnoteRef/>
      </w:r>
      <w:r>
        <w:t xml:space="preserve"> Cross-references: Prov 17:14; Prov 20:18; Prov 25:8; Eccl 10:4; Isa 27:4-5; Luke 14:31-32.</w:t>
      </w:r>
    </w:p>
  </w:footnote>
  <w:footnote w:id="10184">
    <w:p>
      <w:pPr>
        <w:pStyle w:val="FootnoteText"/>
      </w:pPr>
      <w:r>
        <w:rPr>
          <w:rStyle w:val="FootnoteReference"/>
        </w:rPr>
        <w:footnoteRef/>
      </w:r>
      <w:r>
        <w:t xml:space="preserve"> Cross-references: Ps 12:2; Dan 6:7; Acts 14:10-13; Jude 1:16; Rev 13:4.</w:t>
      </w:r>
    </w:p>
  </w:footnote>
  <w:footnote w:id="10185">
    <w:p>
      <w:pPr>
        <w:pStyle w:val="FootnoteText"/>
      </w:pPr>
      <w:r>
        <w:rPr>
          <w:rStyle w:val="FootnoteReference"/>
        </w:rPr>
        <w:footnoteRef/>
      </w:r>
      <w:r>
        <w:t xml:space="preserve"> Cross-references for "the angel": Exod 12:12; Exod 12:23; Exod 12:29; 1Sam 25:38; 2Sam 24:17; 1Chr 21:14-18; 2Chr 32:21.</w:t>
      </w:r>
    </w:p>
  </w:footnote>
  <w:footnote w:id="10186">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87">
    <w:p>
      <w:pPr>
        <w:pStyle w:val="FootnoteText"/>
      </w:pPr>
      <w:r>
        <w:rPr>
          <w:rStyle w:val="FootnoteReference"/>
        </w:rPr>
        <w:footnoteRef/>
      </w:r>
      <w:r>
        <w:t xml:space="preserve"> Cross-references for "and he": 2Chr 21:18-19; Job 7:5; Job 19:26; Isa 14:11; Isa 51:8; Isa 66:24; Mark 9:44-48.</w:t>
      </w:r>
    </w:p>
  </w:footnote>
  <w:footnote w:id="1018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89">
    <w:p>
      <w:pPr>
        <w:pStyle w:val="FootnoteText"/>
      </w:pPr>
      <w:r>
        <w:rPr>
          <w:rStyle w:val="FootnoteReference"/>
        </w:rPr>
        <w:footnoteRef/>
      </w:r>
      <w:r>
        <w:t xml:space="preserve"> Name meaning: Barnabas (Bar-Nabas) — Son of encouragement. Encouraged the early Church and Paul.</w:t>
      </w:r>
    </w:p>
  </w:footnote>
  <w:footnote w:id="10190">
    <w:p>
      <w:pPr>
        <w:pStyle w:val="FootnoteText"/>
      </w:pPr>
      <w:r>
        <w:rPr>
          <w:rStyle w:val="FootnoteReference"/>
        </w:rPr>
        <w:footnoteRef/>
      </w:r>
      <w:r>
        <w:t xml:space="preserve"> Personal name: Saul. Personal-name meaning: Saul — Asked for; prayed for. Source form: Saul.</w:t>
      </w:r>
    </w:p>
  </w:footnote>
  <w:footnote w:id="10191">
    <w:p>
      <w:pPr>
        <w:pStyle w:val="FootnoteText"/>
      </w:pPr>
      <w:r>
        <w:rPr>
          <w:rStyle w:val="FootnoteReference"/>
        </w:rPr>
        <w:footnoteRef/>
      </w:r>
      <w:r>
        <w:t xml:space="preserve"> Place name: Jerusalem. Place-name meaning: Jerusalem — vision of peace. Source form: Jerusalem. Greek form: ιεροσολυμα.</w:t>
      </w:r>
    </w:p>
  </w:footnote>
  <w:footnote w:id="10192">
    <w:p>
      <w:pPr>
        <w:pStyle w:val="FootnoteText"/>
      </w:pPr>
      <w:r>
        <w:rPr>
          <w:rStyle w:val="FootnoteReference"/>
        </w:rPr>
        <w:footnoteRef/>
      </w:r>
      <w:r>
        <w:t xml:space="preserve"> Cross-references for "took": Acts 13:5; Acts 13:13; Acts 15:37.</w:t>
      </w:r>
    </w:p>
  </w:footnote>
  <w:footnote w:id="10193">
    <w:p>
      <w:pPr>
        <w:pStyle w:val="FootnoteText"/>
      </w:pPr>
      <w:r>
        <w:rPr>
          <w:rStyle w:val="FootnoteReference"/>
        </w:rPr>
        <w:footnoteRef/>
      </w:r>
      <w:r>
        <w:t xml:space="preserve"> Cross-references for "John": Acts 12:12; 1Pet 5:13.</w:t>
      </w:r>
    </w:p>
  </w:footnote>
  <w:footnote w:id="10194">
    <w:p>
      <w:pPr>
        <w:pStyle w:val="FootnoteText"/>
      </w:pPr>
      <w:r>
        <w:rPr>
          <w:rStyle w:val="FootnoteReference"/>
        </w:rPr>
        <w:footnoteRef/>
      </w:r>
      <w:r>
        <w:t xml:space="preserve"> Cross-references for "Barnabas": Acts 11:29-30; Acts 13:1-3.</w:t>
      </w:r>
    </w:p>
  </w:footnote>
  <w:footnote w:id="10195">
    <w:p>
      <w:pPr>
        <w:pStyle w:val="FootnoteText"/>
      </w:pPr>
      <w:r>
        <w:rPr>
          <w:rStyle w:val="FootnoteReference"/>
        </w:rPr>
        <w:footnoteRef/>
      </w:r>
      <w:r>
        <w:t xml:space="preserve"> Cross-references for "in the": Acts 11:22-24; Acts 14:26-27.</w:t>
      </w:r>
    </w:p>
  </w:footnote>
  <w:footnote w:id="10196">
    <w:p>
      <w:pPr>
        <w:pStyle w:val="FootnoteText"/>
      </w:pPr>
      <w:r>
        <w:rPr>
          <w:rStyle w:val="FootnoteReference"/>
        </w:rPr>
        <w:footnoteRef/>
      </w:r>
      <w:r>
        <w:t xml:space="preserve"> Place name: Antioch. Place-name meaning: Antioch — speedy as a chariot. Source form: Antioch. Greek form: αντιοχεα.</w:t>
      </w:r>
    </w:p>
  </w:footnote>
  <w:footnote w:id="10197">
    <w:p>
      <w:pPr>
        <w:pStyle w:val="FootnoteText"/>
      </w:pPr>
      <w:r>
        <w:rPr>
          <w:rStyle w:val="FootnoteReference"/>
        </w:rPr>
        <w:footnoteRef/>
      </w:r>
      <w:r>
        <w:t xml:space="preserve"> Cross-references for "prophets": Acts 11:25-27; Acts 15:35; Rom 12:6-7; 1Cor 12:28-29; 1Cor 14:24-25; Eph 4:11; 1Thess 5:20.</w:t>
      </w:r>
    </w:p>
  </w:footnote>
  <w:footnote w:id="10198">
    <w:p>
      <w:pPr>
        <w:pStyle w:val="FootnoteText"/>
      </w:pPr>
      <w:r>
        <w:rPr>
          <w:rStyle w:val="FootnoteReference"/>
        </w:rPr>
        <w:footnoteRef/>
      </w:r>
      <w:r>
        <w:t xml:space="preserve"> Name meaning: Barnabas (Bar-Nabas) — Son of encouragement. Encouraged the early Church and Paul.</w:t>
      </w:r>
    </w:p>
  </w:footnote>
  <w:footnote w:id="1019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200">
    <w:p>
      <w:pPr>
        <w:pStyle w:val="FootnoteText"/>
      </w:pPr>
      <w:r>
        <w:rPr>
          <w:rStyle w:val="FootnoteReference"/>
        </w:rPr>
        <w:footnoteRef/>
      </w:r>
      <w:r>
        <w:t xml:space="preserve"> Personal name: Niger. Personal-name meaning: Niger — black. Source form: Niger.</w:t>
      </w:r>
    </w:p>
  </w:footnote>
  <w:footnote w:id="10201">
    <w:p>
      <w:pPr>
        <w:pStyle w:val="FootnoteText"/>
      </w:pPr>
      <w:r>
        <w:rPr>
          <w:rStyle w:val="FootnoteReference"/>
        </w:rPr>
        <w:footnoteRef/>
      </w:r>
      <w:r>
        <w:t xml:space="preserve"> Personal name: Lucius. Personal-name meaning: Lucius — luminous; white. Source form: Lucius.</w:t>
      </w:r>
    </w:p>
  </w:footnote>
  <w:footnote w:id="10202">
    <w:p>
      <w:pPr>
        <w:pStyle w:val="FootnoteText"/>
      </w:pPr>
      <w:r>
        <w:rPr>
          <w:rStyle w:val="FootnoteReference"/>
        </w:rPr>
        <w:footnoteRef/>
      </w:r>
      <w:r>
        <w:t xml:space="preserve"> Place name: Cyrene. Place-name meaning: Cyrene — a wall; coldness; the floor. Source form: Cyrene. Greek form: ευρον.</w:t>
      </w:r>
    </w:p>
  </w:footnote>
  <w:footnote w:id="10203">
    <w:p>
      <w:pPr>
        <w:pStyle w:val="FootnoteText"/>
      </w:pPr>
      <w:r>
        <w:rPr>
          <w:rStyle w:val="FootnoteReference"/>
        </w:rPr>
        <w:footnoteRef/>
      </w:r>
      <w:r>
        <w:t xml:space="preserve"> Personal name: Manaen. Personal-name meaning: Manaen — a comforter; a leader. Source form: Manaen.</w:t>
      </w:r>
    </w:p>
  </w:footnote>
  <w:footnote w:id="10204">
    <w:p>
      <w:pPr>
        <w:pStyle w:val="FootnoteText"/>
      </w:pPr>
      <w:r>
        <w:rPr>
          <w:rStyle w:val="FootnoteReference"/>
        </w:rPr>
        <w:footnoteRef/>
      </w:r>
      <w:r>
        <w:t xml:space="preserve"> Name meaning: Herod (Herodes) — Heroic; son of a hero. Name borne by multiple rulers who opposed God’s plan.</w:t>
      </w:r>
    </w:p>
  </w:footnote>
  <w:footnote w:id="10205">
    <w:p>
      <w:pPr>
        <w:pStyle w:val="FootnoteText"/>
      </w:pPr>
      <w:r>
        <w:rPr>
          <w:rStyle w:val="FootnoteReference"/>
        </w:rPr>
        <w:footnoteRef/>
      </w:r>
      <w:r>
        <w:t xml:space="preserve"> Personal name: Saul. Personal-name meaning: Saul — Asked for; prayed for. Source form: Saul.</w:t>
      </w:r>
    </w:p>
  </w:footnote>
  <w:footnote w:id="10206">
    <w:p>
      <w:pPr>
        <w:pStyle w:val="FootnoteText"/>
      </w:pPr>
      <w:r>
        <w:rPr>
          <w:rStyle w:val="FootnoteReference"/>
        </w:rPr>
        <w:footnoteRef/>
      </w:r>
      <w:r>
        <w:t xml:space="preserve"> Cross-references for "Barnabas": Acts 4:36; Acts 11:22-26; Acts 11:30; Acts 12:25; 1Cor 9:6; Gal 2:9; Gal 2:13.</w:t>
      </w:r>
    </w:p>
  </w:footnote>
  <w:footnote w:id="10207">
    <w:p>
      <w:pPr>
        <w:pStyle w:val="FootnoteText"/>
      </w:pPr>
      <w:r>
        <w:rPr>
          <w:rStyle w:val="FootnoteReference"/>
        </w:rPr>
        <w:footnoteRef/>
      </w:r>
      <w:r>
        <w:t xml:space="preserve"> Cross-references for "Lucius": Acts 11:20; Rom 16:21.</w:t>
      </w:r>
    </w:p>
  </w:footnote>
  <w:footnote w:id="10208">
    <w:p>
      <w:pPr>
        <w:pStyle w:val="FootnoteText"/>
      </w:pPr>
      <w:r>
        <w:rPr>
          <w:rStyle w:val="FootnoteReference"/>
        </w:rPr>
        <w:footnoteRef/>
      </w:r>
      <w:r>
        <w:t xml:space="preserve"> Cross-references for "Herod": Matt 14:1-10; Luke 3:1; Luke 3:19-20; Luke 13:31-32; Luke 23:7-11; Phil 4:22.</w:t>
      </w:r>
    </w:p>
  </w:footnote>
  <w:footnote w:id="10209">
    <w:p>
      <w:pPr>
        <w:pStyle w:val="FootnoteText"/>
      </w:pPr>
      <w:r>
        <w:rPr>
          <w:rStyle w:val="FootnoteReference"/>
        </w:rPr>
        <w:footnoteRef/>
      </w:r>
      <w:r>
        <w:t xml:space="preserve"> Cross-references for "and Saul": Acts 8:1-3; Acts 9:1; Acts 13:9.</w:t>
      </w:r>
    </w:p>
  </w:footnote>
  <w:footnote w:id="10210">
    <w:p>
      <w:pPr>
        <w:pStyle w:val="FootnoteText"/>
      </w:pPr>
      <w:r>
        <w:rPr>
          <w:rStyle w:val="FootnoteReference"/>
        </w:rPr>
        <w:footnoteRef/>
      </w:r>
      <w:r>
        <w:t xml:space="preserve"> Cross-references for "fasted": Dan 9:3; Matt 6:16; Matt 9:14-15; Luke 2:37; Acts 10:30; Acts 13:3; 1Cor 7:5; 2Cor 6:5; 2Cor 11:27.</w:t>
      </w:r>
    </w:p>
  </w:footnote>
  <w:footnote w:id="10211">
    <w:p>
      <w:pPr>
        <w:pStyle w:val="FootnoteText"/>
      </w:pPr>
      <w:r>
        <w:rPr>
          <w:rStyle w:val="FootnoteReference"/>
        </w:rPr>
        <w:footnoteRef/>
      </w:r>
      <w:r>
        <w:t xml:space="preserve"> Cross-references for "the Holy": Acts 10:19; Acts 16:6-7; 1Cor 12:11.</w:t>
      </w:r>
    </w:p>
  </w:footnote>
  <w:footnote w:id="10212">
    <w:p>
      <w:pPr>
        <w:pStyle w:val="FootnoteText"/>
      </w:pPr>
      <w:r>
        <w:rPr>
          <w:rStyle w:val="FootnoteReference"/>
        </w:rPr>
        <w:footnoteRef/>
      </w:r>
      <w:r>
        <w:t xml:space="preserve"> Cross-references for "the work": Matt 9:38; Luke 10:1; Acts 9:15; Acts 14:26; Eph 3:7; 1Tim 2:7; 2Tim 1:11; Heb 5:4.</w:t>
      </w:r>
    </w:p>
  </w:footnote>
  <w:footnote w:id="10213">
    <w:p>
      <w:pPr>
        <w:pStyle w:val="FootnoteText"/>
      </w:pPr>
      <w:r>
        <w:rPr>
          <w:rStyle w:val="FootnoteReference"/>
        </w:rPr>
        <w:footnoteRef/>
      </w:r>
      <w:r>
        <w:t xml:space="preserve"> Cross-references: Deut 10:8; 1Sam 2:11; 1Chr 16:4; 1Chr 16:37-43; Acts 6:4; Rom 15:16; Col 4:17; 2Tim 1:11; 2Tim 4:5; 2Tim 4:11.</w:t>
      </w:r>
    </w:p>
  </w:footnote>
  <w:footnote w:id="10214">
    <w:p>
      <w:pPr>
        <w:pStyle w:val="FootnoteText"/>
      </w:pPr>
      <w:r>
        <w:rPr>
          <w:rStyle w:val="FootnoteReference"/>
        </w:rPr>
        <w:footnoteRef/>
      </w:r>
      <w:r>
        <w:t xml:space="preserve"> Cross-references for "Separate": Num 8:11-14; Acts 22:21; Rom 1:1; Rom 10:15; Gal 1:15; Gal 2:8-9; 2Tim 2:2.</w:t>
      </w:r>
    </w:p>
  </w:footnote>
  <w:footnote w:id="10215">
    <w:p>
      <w:pPr>
        <w:pStyle w:val="FootnoteText"/>
      </w:pPr>
      <w:r>
        <w:rPr>
          <w:rStyle w:val="FootnoteReference"/>
        </w:rPr>
        <w:footnoteRef/>
      </w:r>
      <w:r>
        <w:t xml:space="preserve"> Cross-references for "they sent": Acts 14:26; Acts 15:40; Rom 10:15; 3John 1:6; 3John 1:8.</w:t>
      </w:r>
    </w:p>
  </w:footnote>
  <w:footnote w:id="10216">
    <w:p>
      <w:pPr>
        <w:pStyle w:val="FootnoteText"/>
      </w:pPr>
      <w:r>
        <w:rPr>
          <w:rStyle w:val="FootnoteReference"/>
        </w:rPr>
        <w:footnoteRef/>
      </w:r>
      <w:r>
        <w:t xml:space="preserve"> Cross-references: Num 27:23; Acts 6:6; Acts 8:15-17; Acts 9:17; Acts 13:2; Acts 14:23; 1Tim 4:14; 1Tim 5:22; 2Tim 1:6; 2Tim 2:2.</w:t>
      </w:r>
    </w:p>
  </w:footnote>
  <w:footnote w:id="10217">
    <w:p>
      <w:pPr>
        <w:pStyle w:val="FootnoteText"/>
      </w:pPr>
      <w:r>
        <w:rPr>
          <w:rStyle w:val="FootnoteReference"/>
        </w:rPr>
        <w:footnoteRef/>
      </w:r>
      <w:r>
        <w:t xml:space="preserve"> Cross-references for "being": Acts 20:23.</w:t>
      </w:r>
    </w:p>
  </w:footnote>
  <w:footnote w:id="1021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0219">
    <w:p>
      <w:pPr>
        <w:pStyle w:val="FootnoteText"/>
      </w:pPr>
      <w:r>
        <w:rPr>
          <w:rStyle w:val="FootnoteReference"/>
        </w:rPr>
        <w:footnoteRef/>
      </w:r>
      <w:r>
        <w:t xml:space="preserve"> Place name: Cyprus. Place-name meaning: Cyprus — fair; fairness. Source form: Cyprus. Greek form: κυπριος.</w:t>
      </w:r>
    </w:p>
  </w:footnote>
  <w:footnote w:id="10220">
    <w:p>
      <w:pPr>
        <w:pStyle w:val="FootnoteText"/>
      </w:pPr>
      <w:r>
        <w:rPr>
          <w:rStyle w:val="FootnoteReference"/>
        </w:rPr>
        <w:footnoteRef/>
      </w:r>
      <w:r>
        <w:t xml:space="preserve"> Cross-references for "Cyprus": Acts 4:36; Acts 11:19; Acts 27:4.</w:t>
      </w:r>
    </w:p>
  </w:footnote>
  <w:footnote w:id="10221">
    <w:p>
      <w:pPr>
        <w:pStyle w:val="FootnoteText"/>
      </w:pPr>
      <w:r>
        <w:rPr>
          <w:rStyle w:val="FootnoteReference"/>
        </w:rPr>
        <w:footnoteRef/>
      </w:r>
      <w:r>
        <w:t xml:space="preserve"> Place name: Salamis. Place-name meaning: Salamis — shaken; test; beaten. Source form: Salamis. Greek form: σαλαμινι.</w:t>
      </w:r>
    </w:p>
  </w:footnote>
  <w:footnote w:id="102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23">
    <w:p>
      <w:pPr>
        <w:pStyle w:val="FootnoteText"/>
      </w:pPr>
      <w:r>
        <w:rPr>
          <w:rStyle w:val="FootnoteReference"/>
        </w:rPr>
        <w:footnoteRef/>
      </w:r>
      <w:r>
        <w:t xml:space="preserve"> Cross-references for "in the": Acts 13:14; Acts 13:46; Acts 14:1; Acts 17:1-3; Acts 17:17; Acts 18:4; Acts 19:8.</w:t>
      </w:r>
    </w:p>
  </w:footnote>
  <w:footnote w:id="10224">
    <w:p>
      <w:pPr>
        <w:pStyle w:val="FootnoteText"/>
      </w:pPr>
      <w:r>
        <w:rPr>
          <w:rStyle w:val="FootnoteReference"/>
        </w:rPr>
        <w:footnoteRef/>
      </w:r>
      <w:r>
        <w:t xml:space="preserve"> People-name: Jews. People-name meaning: Jews — People of Judah; Judeans. Source form: Jews.</w:t>
      </w:r>
    </w:p>
  </w:footnote>
  <w:footnote w:id="10225">
    <w:p>
      <w:pPr>
        <w:pStyle w:val="FootnoteText"/>
      </w:pPr>
      <w:r>
        <w:rPr>
          <w:rStyle w:val="FootnoteReference"/>
        </w:rPr>
        <w:footnoteRef/>
      </w:r>
      <w:r>
        <w:t xml:space="preserve"> Name meaning: John (Yochanan) — Yahweh is gracious. Forerunner of Jesus; proclaimed God’s grace.</w:t>
      </w:r>
    </w:p>
  </w:footnote>
  <w:footnote w:id="10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28">
    <w:p>
      <w:pPr>
        <w:pStyle w:val="FootnoteText"/>
      </w:pPr>
      <w:r>
        <w:rPr>
          <w:rStyle w:val="FootnoteReference"/>
        </w:rPr>
        <w:footnoteRef/>
      </w:r>
      <w:r>
        <w:t xml:space="preserve"> Cross-references for "John": Acts 12:25; Acts 15:37; Col 4:10.</w:t>
      </w:r>
    </w:p>
  </w:footnote>
  <w:footnote w:id="10229">
    <w:p>
      <w:pPr>
        <w:pStyle w:val="FootnoteText"/>
      </w:pPr>
      <w:r>
        <w:rPr>
          <w:rStyle w:val="FootnoteReference"/>
        </w:rPr>
        <w:footnoteRef/>
      </w:r>
      <w:r>
        <w:t xml:space="preserve"> Cross-references for "their": Exod 24:13; 1Kgs 19:3; 1Kgs 19:21; 2Kgs 3:11; Matt 20:26; 2Tim 4:11.</w:t>
      </w:r>
    </w:p>
  </w:footnote>
  <w:footnote w:id="10230">
    <w:p>
      <w:pPr>
        <w:pStyle w:val="FootnoteText"/>
      </w:pPr>
      <w:r>
        <w:rPr>
          <w:rStyle w:val="FootnoteReference"/>
        </w:rPr>
        <w:footnoteRef/>
      </w:r>
      <w:r>
        <w:t xml:space="preserve"> Place name: Paphos. Place-name meaning: Paphos — which boils, or is very hot. Source form: Paphos. Greek form: παφου.</w:t>
      </w:r>
    </w:p>
  </w:footnote>
  <w:footnote w:id="10231">
    <w:p>
      <w:pPr>
        <w:pStyle w:val="FootnoteText"/>
      </w:pPr>
      <w:r>
        <w:rPr>
          <w:rStyle w:val="FootnoteReference"/>
        </w:rPr>
        <w:footnoteRef/>
      </w:r>
      <w:r>
        <w:t xml:space="preserve"> Cross-references for "certain": Exod 22:18; Lev 20:6; Deut 18:10-12; 1Chr 10:13; Isa 8:19-20; Acts 8:9-11; Acts 19:18-19.</w:t>
      </w:r>
    </w:p>
  </w:footnote>
  <w:footnote w:id="1023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33">
    <w:p>
      <w:pPr>
        <w:pStyle w:val="FootnoteText"/>
      </w:pPr>
      <w:r>
        <w:rPr>
          <w:rStyle w:val="FootnoteReference"/>
        </w:rPr>
        <w:footnoteRef/>
      </w:r>
      <w:r>
        <w:t xml:space="preserve"> People-name: Jew. People-name meaning: Jew — praised one; one from Judah. Source form: Jew.</w:t>
      </w:r>
    </w:p>
  </w:footnote>
  <w:footnote w:id="10234">
    <w:p>
      <w:pPr>
        <w:pStyle w:val="FootnoteText"/>
      </w:pPr>
      <w:r>
        <w:rPr>
          <w:rStyle w:val="FootnoteReference"/>
        </w:rPr>
        <w:footnoteRef/>
      </w:r>
      <w:r>
        <w:t xml:space="preserve"> Cross-references for "whose": Matt 16:17; Mark 10:46; John 21:15-17.</w:t>
      </w:r>
    </w:p>
  </w:footnote>
  <w:footnote w:id="10235">
    <w:p>
      <w:pPr>
        <w:pStyle w:val="FootnoteText"/>
      </w:pPr>
      <w:r>
        <w:rPr>
          <w:rStyle w:val="FootnoteReference"/>
        </w:rPr>
        <w:footnoteRef/>
      </w:r>
      <w:r>
        <w:t xml:space="preserve"> Name meaning: Jesus (Yeshua) — Yahweh saves. He will save His people from their sins.</w:t>
      </w:r>
    </w:p>
  </w:footnote>
  <w:footnote w:id="102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37">
    <w:p>
      <w:pPr>
        <w:pStyle w:val="FootnoteText"/>
      </w:pPr>
      <w:r>
        <w:rPr>
          <w:rStyle w:val="FootnoteReference"/>
        </w:rPr>
        <w:footnoteRef/>
      </w:r>
      <w:r>
        <w:t xml:space="preserve"> Personal name: Bar-Jesus. Personal-name meaning: Bar-Jesus — son of Jesus or Joshua. Source form: Bar-Jesus.</w:t>
      </w:r>
    </w:p>
  </w:footnote>
  <w:footnote w:id="10238">
    <w:p>
      <w:pPr>
        <w:pStyle w:val="FootnoteText"/>
      </w:pPr>
      <w:r>
        <w:rPr>
          <w:rStyle w:val="FootnoteReference"/>
        </w:rPr>
        <w:footnoteRef/>
      </w:r>
      <w:r>
        <w:t xml:space="preserve"> Name meaning: Sergius Paulus (Paulus) — Small; humble. Proconsul who believed after seeing God’s power.</w:t>
      </w:r>
    </w:p>
  </w:footnote>
  <w:footnote w:id="10239">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0240">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0241">
    <w:p>
      <w:pPr>
        <w:pStyle w:val="FootnoteText"/>
      </w:pPr>
      <w:r>
        <w:rPr>
          <w:rStyle w:val="FootnoteReference"/>
        </w:rPr>
        <w:footnoteRef/>
      </w:r>
      <w:r>
        <w:t xml:space="preserve"> Cross-references for "the deputy": Acts 13:12; Acts 18:12; Acts 19:38.</w:t>
      </w:r>
    </w:p>
  </w:footnote>
  <w:footnote w:id="10242">
    <w:p>
      <w:pPr>
        <w:pStyle w:val="FootnoteText"/>
      </w:pPr>
      <w:r>
        <w:rPr>
          <w:rStyle w:val="FootnoteReference"/>
        </w:rPr>
        <w:footnoteRef/>
      </w:r>
      <w:r>
        <w:t xml:space="preserve"> Cross-references for "a prudent": Prov 14:8; Prov 14:15; Prov 14:18; Prov 18:15; Hos 14:9; Acts 17:11-12; 1Thess 5:21.</w:t>
      </w:r>
    </w:p>
  </w:footnote>
  <w:footnote w:id="10243">
    <w:p>
      <w:pPr>
        <w:pStyle w:val="FootnoteText"/>
      </w:pPr>
      <w:r>
        <w:rPr>
          <w:rStyle w:val="FootnoteReference"/>
        </w:rPr>
        <w:footnoteRef/>
      </w:r>
      <w:r>
        <w:t xml:space="preserve"> Name meaning: Elymas (Bar-Jesus) — Wise man. Sorcerer who opposed the gospel.</w:t>
      </w:r>
    </w:p>
  </w:footnote>
  <w:footnote w:id="10244">
    <w:p>
      <w:pPr>
        <w:pStyle w:val="FootnoteText"/>
      </w:pPr>
      <w:r>
        <w:rPr>
          <w:rStyle w:val="FootnoteReference"/>
        </w:rPr>
        <w:footnoteRef/>
      </w:r>
      <w:r>
        <w:t xml:space="preserve"> Cross-references for "withstood": Exod 7:11-13; 1Kgs 22:24; Jer 28:1; Jer 28:10-11; Jer 29:24-32; 2Tim 3:8; 2Tim 4:14-15.</w:t>
      </w:r>
    </w:p>
  </w:footnote>
  <w:footnote w:id="10245">
    <w:p>
      <w:pPr>
        <w:pStyle w:val="FootnoteText"/>
      </w:pPr>
      <w:r>
        <w:rPr>
          <w:rStyle w:val="FootnoteReference"/>
        </w:rPr>
        <w:footnoteRef/>
      </w:r>
      <w:r>
        <w:t xml:space="preserve"> Cross-references: John 1:41; Acts 9:36; Acts 13:6.</w:t>
      </w:r>
    </w:p>
  </w:footnote>
  <w:footnote w:id="10246">
    <w:p>
      <w:pPr>
        <w:pStyle w:val="FootnoteText"/>
      </w:pPr>
      <w:r>
        <w:rPr>
          <w:rStyle w:val="FootnoteReference"/>
        </w:rPr>
        <w:footnoteRef/>
      </w:r>
      <w:r>
        <w:t xml:space="preserve"> Name meaning: Paul (Paulus) — Small; humble. Changed from Saul to Paul, the humble apostle to the Gentiles.</w:t>
      </w:r>
    </w:p>
  </w:footnote>
  <w:footnote w:id="10247">
    <w:p>
      <w:pPr>
        <w:pStyle w:val="FootnoteText"/>
      </w:pPr>
      <w:r>
        <w:rPr>
          <w:rStyle w:val="FootnoteReference"/>
        </w:rPr>
        <w:footnoteRef/>
      </w:r>
      <w:r>
        <w:t xml:space="preserve"> Cross-references for "filled": Mic 3:8; Acts 2:4; Acts 4:8; Acts 4:31; Acts 7:55.</w:t>
      </w:r>
    </w:p>
  </w:footnote>
  <w:footnote w:id="10248">
    <w:p>
      <w:pPr>
        <w:pStyle w:val="FootnoteText"/>
      </w:pPr>
      <w:r>
        <w:rPr>
          <w:rStyle w:val="FootnoteReference"/>
        </w:rPr>
        <w:footnoteRef/>
      </w:r>
      <w:r>
        <w:t xml:space="preserve"> Cross-references: Acts 13:7.</w:t>
      </w:r>
    </w:p>
  </w:footnote>
  <w:footnote w:id="10249">
    <w:p>
      <w:pPr>
        <w:pStyle w:val="FootnoteText"/>
      </w:pPr>
      <w:r>
        <w:rPr>
          <w:rStyle w:val="FootnoteReference"/>
        </w:rPr>
        <w:footnoteRef/>
      </w:r>
      <w:r>
        <w:t xml:space="preserve"> Cross-references: Mark 3:5; Luke 20:17.</w:t>
      </w:r>
    </w:p>
  </w:footnote>
  <w:footnote w:id="10250">
    <w:p>
      <w:pPr>
        <w:pStyle w:val="FootnoteText"/>
      </w:pPr>
      <w:r>
        <w:rPr>
          <w:rStyle w:val="FootnoteReference"/>
        </w:rPr>
        <w:footnoteRef/>
      </w:r>
      <w:r>
        <w:t xml:space="preserve"> Cross-references for "O full": Eccl 9:3; Matt 3:7; Matt 15:19; Matt 23:25-33; Luke 11:39; Acts 8:20-23; 2Cor 11:3.</w:t>
      </w:r>
    </w:p>
  </w:footnote>
  <w:footnote w:id="10251">
    <w:p>
      <w:pPr>
        <w:pStyle w:val="FootnoteText"/>
      </w:pPr>
      <w:r>
        <w:rPr>
          <w:rStyle w:val="FootnoteReference"/>
        </w:rPr>
        <w:footnoteRef/>
      </w:r>
      <w:r>
        <w:t xml:space="preserve"> Cross-references for "the right": Gen 18:19; 2Chr 17:6; Hos 14:9; John 1:23; Acts 18:25-26.</w:t>
      </w:r>
    </w:p>
  </w:footnote>
  <w:footnote w:id="10252">
    <w:p>
      <w:pPr>
        <w:pStyle w:val="FootnoteText"/>
      </w:pPr>
      <w:r>
        <w:rPr>
          <w:rStyle w:val="FootnoteReference"/>
        </w:rPr>
        <w:footnoteRef/>
      </w:r>
      <w:r>
        <w:t xml:space="preserve"> Cross-references for "thou child": Gen 3:15; Matt 13:38; John 8:44; 1John 3:8.</w:t>
      </w:r>
    </w:p>
  </w:footnote>
  <w:footnote w:id="10253">
    <w:p>
      <w:pPr>
        <w:pStyle w:val="FootnoteText"/>
      </w:pPr>
      <w:r>
        <w:rPr>
          <w:rStyle w:val="FootnoteReference"/>
        </w:rPr>
        <w:footnoteRef/>
      </w:r>
      <w:r>
        <w:t xml:space="preserve"> Cross-references for "wilt": Jer 23:36; Matt 23:13; Luke 11:52; Acts 20:30; Gal 1:7.</w:t>
      </w:r>
    </w:p>
  </w:footnote>
  <w:footnote w:id="10254">
    <w:p>
      <w:pPr>
        <w:pStyle w:val="FootnoteText"/>
      </w:pPr>
      <w:r>
        <w:rPr>
          <w:rStyle w:val="FootnoteReference"/>
        </w:rPr>
        <w:footnoteRef/>
      </w:r>
      <w:r>
        <w:t xml:space="preserve"> Cross-references for "hand": Exod 9:3; 1Sam 5:6; 1Sam 5:9; 1Sam 5:11; Job 19:21; Ps 32:4; Ps 38:2; Ps 39:10-11.</w:t>
      </w:r>
    </w:p>
  </w:footnote>
  <w:footnote w:id="10255">
    <w:p>
      <w:pPr>
        <w:pStyle w:val="FootnoteText"/>
      </w:pPr>
      <w:r>
        <w:rPr>
          <w:rStyle w:val="FootnoteReference"/>
        </w:rPr>
        <w:footnoteRef/>
      </w:r>
      <w:r>
        <w:t xml:space="preserve"> Cross-references for "a mist": 2Pet 2:17.</w:t>
      </w:r>
    </w:p>
  </w:footnote>
  <w:footnote w:id="10256">
    <w:p>
      <w:pPr>
        <w:pStyle w:val="FootnoteText"/>
      </w:pPr>
      <w:r>
        <w:rPr>
          <w:rStyle w:val="FootnoteReference"/>
        </w:rPr>
        <w:footnoteRef/>
      </w:r>
      <w:r>
        <w:t xml:space="preserve"> Cross-references for "thou": Gen 19:11; 2Kgs 6:8; Isa 29:10; John 9:39; Acts 9:8-9; Acts 9:17; Rom 11:7-10; Rom 11:25.</w:t>
      </w:r>
    </w:p>
  </w:footnote>
  <w:footnote w:id="10257">
    <w:p>
      <w:pPr>
        <w:pStyle w:val="FootnoteText"/>
      </w:pPr>
      <w:r>
        <w:rPr>
          <w:rStyle w:val="FootnoteReference"/>
        </w:rPr>
        <w:footnoteRef/>
      </w:r>
      <w:r>
        <w:t xml:space="preserve"> Cross-references for "when": Matt 27:54; Luke 7:16; Acts 19:7.</w:t>
      </w:r>
    </w:p>
  </w:footnote>
  <w:footnote w:id="10258">
    <w:p>
      <w:pPr>
        <w:pStyle w:val="FootnoteText"/>
      </w:pPr>
      <w:r>
        <w:rPr>
          <w:rStyle w:val="FootnoteReference"/>
        </w:rPr>
        <w:footnoteRef/>
      </w:r>
      <w:r>
        <w:t xml:space="preserve"> Cross-references for "being": Matt 7:28-29; Luke 4:22; John 7:46; Acts 6:10; 2Cor 10:4-5.</w:t>
      </w:r>
    </w:p>
  </w:footnote>
  <w:footnote w:id="10259">
    <w:p>
      <w:pPr>
        <w:pStyle w:val="FootnoteText"/>
      </w:pPr>
      <w:r>
        <w:rPr>
          <w:rStyle w:val="FootnoteReference"/>
        </w:rPr>
        <w:footnoteRef/>
      </w:r>
      <w:r>
        <w:t xml:space="preserve"> Cross-references for "the deputy": Acts 13:7; Acts 28:7.</w:t>
      </w:r>
    </w:p>
  </w:footnote>
  <w:footnote w:id="10260">
    <w:p>
      <w:pPr>
        <w:pStyle w:val="FootnoteText"/>
      </w:pPr>
      <w:r>
        <w:rPr>
          <w:rStyle w:val="FootnoteReference"/>
        </w:rPr>
        <w:footnoteRef/>
      </w:r>
      <w:r>
        <w:t xml:space="preserve"> Place name: Perga. Place-name meaning: Perga — very earthy. Source form: Perga. Greek form: περγην.</w:t>
      </w:r>
    </w:p>
  </w:footnote>
  <w:footnote w:id="10261">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62">
    <w:p>
      <w:pPr>
        <w:pStyle w:val="FootnoteText"/>
      </w:pPr>
      <w:r>
        <w:rPr>
          <w:rStyle w:val="FootnoteReference"/>
        </w:rPr>
        <w:footnoteRef/>
      </w:r>
      <w:r>
        <w:t xml:space="preserve"> Cross-references for "John": Acts 13:5; Acts 15:38; Col 4:10; 2Tim 4:11.</w:t>
      </w:r>
    </w:p>
  </w:footnote>
  <w:footnote w:id="10263">
    <w:p>
      <w:pPr>
        <w:pStyle w:val="FootnoteText"/>
      </w:pPr>
      <w:r>
        <w:rPr>
          <w:rStyle w:val="FootnoteReference"/>
        </w:rPr>
        <w:footnoteRef/>
      </w:r>
      <w:r>
        <w:t xml:space="preserve"> Place name: Jerusalem. Place-name meaning: Jerusalem — vision of peace. Source form: Jerusalem. Greek form: ιεροσολυμα.</w:t>
      </w:r>
    </w:p>
  </w:footnote>
  <w:footnote w:id="10264">
    <w:p>
      <w:pPr>
        <w:pStyle w:val="FootnoteText"/>
      </w:pPr>
      <w:r>
        <w:rPr>
          <w:rStyle w:val="FootnoteReference"/>
        </w:rPr>
        <w:footnoteRef/>
      </w:r>
      <w:r>
        <w:t xml:space="preserve"> Cross-references for "loosed": Acts 13:6; Acts 27:13.</w:t>
      </w:r>
    </w:p>
  </w:footnote>
  <w:footnote w:id="10265">
    <w:p>
      <w:pPr>
        <w:pStyle w:val="FootnoteText"/>
      </w:pPr>
      <w:r>
        <w:rPr>
          <w:rStyle w:val="FootnoteReference"/>
        </w:rPr>
        <w:footnoteRef/>
      </w:r>
      <w:r>
        <w:t xml:space="preserve"> Cross-references for "Perga": Acts 2:10; Acts 14:24-25; Acts 27:5.</w:t>
      </w:r>
    </w:p>
  </w:footnote>
  <w:footnote w:id="10266">
    <w:p>
      <w:pPr>
        <w:pStyle w:val="FootnoteText"/>
      </w:pPr>
      <w:r>
        <w:rPr>
          <w:rStyle w:val="FootnoteReference"/>
        </w:rPr>
        <w:footnoteRef/>
      </w:r>
      <w:r>
        <w:t xml:space="preserve"> Cross-references for "Antioch": Acts 14:19; Acts 14:21-24.</w:t>
      </w:r>
    </w:p>
  </w:footnote>
  <w:footnote w:id="10267">
    <w:p>
      <w:pPr>
        <w:pStyle w:val="FootnoteText"/>
      </w:pPr>
      <w:r>
        <w:rPr>
          <w:rStyle w:val="FootnoteReference"/>
        </w:rPr>
        <w:footnoteRef/>
      </w:r>
      <w:r>
        <w:t xml:space="preserve"> Place name: Pisidia. Place-name meaning: Pisidia — pitch; pitchy. Source form: Pisidia. Greek form: πισιδιας.</w:t>
      </w:r>
    </w:p>
  </w:footnote>
  <w:footnote w:id="10268">
    <w:p>
      <w:pPr>
        <w:pStyle w:val="FootnoteText"/>
      </w:pPr>
      <w:r>
        <w:rPr>
          <w:rStyle w:val="FootnoteReference"/>
        </w:rPr>
        <w:footnoteRef/>
      </w:r>
      <w:r>
        <w:t xml:space="preserve"> Cross-references for "went": Acts 13:5; Acts 16:13; Acts 17:2; Acts 18:4; Acts 19:8.</w:t>
      </w:r>
    </w:p>
  </w:footnote>
  <w:footnote w:id="10269">
    <w:p>
      <w:pPr>
        <w:pStyle w:val="FootnoteText"/>
      </w:pPr>
      <w:r>
        <w:rPr>
          <w:rStyle w:val="FootnoteReference"/>
        </w:rPr>
        <w:footnoteRef/>
      </w:r>
      <w:r>
        <w:t xml:space="preserve"> Cross-references for "the reading": Luke 4:16-18; Acts 13:27; Acts 15:21.</w:t>
      </w:r>
    </w:p>
  </w:footnote>
  <w:footnote w:id="10270">
    <w:p>
      <w:pPr>
        <w:pStyle w:val="FootnoteText"/>
      </w:pPr>
      <w:r>
        <w:rPr>
          <w:rStyle w:val="FootnoteReference"/>
        </w:rPr>
        <w:footnoteRef/>
      </w:r>
      <w:r>
        <w:t xml:space="preserve"> Cross-references for "the rulers": Mark 5:22; Acts 18:8; Acts 18:17.</w:t>
      </w:r>
    </w:p>
  </w:footnote>
  <w:footnote w:id="10271">
    <w:p>
      <w:pPr>
        <w:pStyle w:val="FootnoteText"/>
      </w:pPr>
      <w:r>
        <w:rPr>
          <w:rStyle w:val="FootnoteReference"/>
        </w:rPr>
        <w:footnoteRef/>
      </w:r>
      <w:r>
        <w:t xml:space="preserve"> Cross-references for "Ye men": Acts 1:16; Acts 2:29; Acts 2:37; Acts 7:2; Acts 15:7; Acts 22:1.</w:t>
      </w:r>
    </w:p>
  </w:footnote>
  <w:footnote w:id="10272">
    <w:p>
      <w:pPr>
        <w:pStyle w:val="FootnoteText"/>
      </w:pPr>
      <w:r>
        <w:rPr>
          <w:rStyle w:val="FootnoteReference"/>
        </w:rPr>
        <w:footnoteRef/>
      </w:r>
      <w:r>
        <w:t xml:space="preserve"> Cross-references: Acts 2:4; Acts 20:2; Rom 12:8; 1Cor 14:3; Heb 13:22.</w:t>
      </w:r>
    </w:p>
  </w:footnote>
  <w:footnote w:id="10273">
    <w:p>
      <w:pPr>
        <w:pStyle w:val="FootnoteText"/>
      </w:pPr>
      <w:r>
        <w:rPr>
          <w:rStyle w:val="FootnoteReference"/>
        </w:rPr>
        <w:footnoteRef/>
      </w:r>
      <w:r>
        <w:t xml:space="preserve"> Cross-references for "beckoning": Acts 12:17; Acts 19:33; Acts 21:40.</w:t>
      </w:r>
    </w:p>
  </w:footnote>
  <w:footnote w:id="10274">
    <w:p>
      <w:pPr>
        <w:pStyle w:val="FootnoteText"/>
      </w:pPr>
      <w:r>
        <w:rPr>
          <w:rStyle w:val="FootnoteReference"/>
        </w:rPr>
        <w:footnoteRef/>
      </w:r>
      <w:r>
        <w:t xml:space="preserve"> Place name: Israel. Place-name meaning: Israel — God contends; strives with God. Source form: Israel. Greek form: ισραηλ.</w:t>
      </w:r>
    </w:p>
  </w:footnote>
  <w:footnote w:id="10275">
    <w:p>
      <w:pPr>
        <w:pStyle w:val="FootnoteText"/>
      </w:pPr>
      <w:r>
        <w:rPr>
          <w:rStyle w:val="FootnoteReference"/>
        </w:rPr>
        <w:footnoteRef/>
      </w:r>
      <w:r>
        <w:t xml:space="preserve"> Cross-references: Acts 2:22; Acts 3:12; Acts 13:26.</w:t>
      </w:r>
    </w:p>
  </w:footnote>
  <w:footnote w:id="10276">
    <w:p>
      <w:pPr>
        <w:pStyle w:val="FootnoteText"/>
      </w:pPr>
      <w:r>
        <w:rPr>
          <w:rStyle w:val="FootnoteReference"/>
        </w:rPr>
        <w:footnoteRef/>
      </w:r>
      <w:r>
        <w:t xml:space="preserve"> Cross-references for "and ye": 1Kgs 8:40; Ps 67:7; Ps 85:9; Ps 135:20; Luke 1:50; Luke 23:40; Acts 10:2; Acts 10:35; Acts 13:42-43; Acts 13:46.</w:t>
      </w:r>
    </w:p>
  </w:footnote>
  <w:footnote w:id="1027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78">
    <w:p>
      <w:pPr>
        <w:pStyle w:val="FootnoteText"/>
      </w:pPr>
      <w:r>
        <w:rPr>
          <w:rStyle w:val="FootnoteReference"/>
        </w:rPr>
        <w:footnoteRef/>
      </w:r>
      <w:r>
        <w:t xml:space="preserve"> Cross-references for "and exalted": Exod 1:7-9; Deut 10:22; Ps 105:23-24; Acts 7:17.</w:t>
      </w:r>
    </w:p>
  </w:footnote>
  <w:footnote w:id="1027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0280">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81">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82">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83">
    <w:p>
      <w:pPr>
        <w:pStyle w:val="FootnoteText"/>
      </w:pPr>
      <w:r>
        <w:rPr>
          <w:rStyle w:val="FootnoteReference"/>
        </w:rPr>
        <w:footnoteRef/>
      </w:r>
      <w:r>
        <w:t xml:space="preserve"> Cross-references for "suffered": Deut 1:31; G5159.</w:t>
      </w:r>
    </w:p>
  </w:footnote>
  <w:footnote w:id="10284">
    <w:p>
      <w:pPr>
        <w:pStyle w:val="FootnoteText"/>
      </w:pPr>
      <w:r>
        <w:rPr>
          <w:rStyle w:val="FootnoteReference"/>
        </w:rPr>
        <w:footnoteRef/>
      </w:r>
      <w:r>
        <w:t xml:space="preserve"> Cross-references for "when": Deut 7:1; Josh 24:11; Neh 9:24; Ps 78:55; Acts 7:45.</w:t>
      </w:r>
    </w:p>
  </w:footnote>
  <w:footnote w:id="10285">
    <w:p>
      <w:pPr>
        <w:pStyle w:val="FootnoteText"/>
      </w:pPr>
      <w:r>
        <w:rPr>
          <w:rStyle w:val="FootnoteReference"/>
        </w:rPr>
        <w:footnoteRef/>
      </w:r>
      <w:r>
        <w:t xml:space="preserve"> Place name: Canaan. Place-name meaning: Canaan — Lowland; humbled; merchant-land. Source form: Canaan. Greek form: χαναναια.</w:t>
      </w:r>
    </w:p>
  </w:footnote>
  <w:footnote w:id="10286">
    <w:p>
      <w:pPr>
        <w:pStyle w:val="FootnoteText"/>
      </w:pPr>
      <w:r>
        <w:rPr>
          <w:rStyle w:val="FootnoteReference"/>
        </w:rPr>
        <w:footnoteRef/>
      </w:r>
      <w:r>
        <w:t xml:space="preserve"> Cross-references for "he divided": Num 26:53-56; Josh 14:1; Josh 18:10; Josh 23:4; Ps 78:55.</w:t>
      </w:r>
    </w:p>
  </w:footnote>
  <w:footnote w:id="10287">
    <w:p>
      <w:pPr>
        <w:pStyle w:val="FootnoteText"/>
      </w:pPr>
      <w:r>
        <w:rPr>
          <w:rStyle w:val="FootnoteReference"/>
        </w:rPr>
        <w:footnoteRef/>
      </w:r>
      <w:r>
        <w:t xml:space="preserve"> Cross-references for "Chanaan": Gen 12:5; Gen 17:8; Ps 135:11.</w:t>
      </w:r>
    </w:p>
  </w:footnote>
  <w:footnote w:id="10288">
    <w:p>
      <w:pPr>
        <w:pStyle w:val="FootnoteText"/>
      </w:pPr>
      <w:r>
        <w:rPr>
          <w:rStyle w:val="FootnoteReference"/>
        </w:rPr>
        <w:footnoteRef/>
      </w:r>
      <w:r>
        <w:t xml:space="preserve"> Cross-references for "he gave": Judg 2:16; Judg 3:10; Ruth 1:1; 1Sam 12:11; 2Sam 7:11; 2Kgs 23:22; 1Chr 17:6.</w:t>
      </w:r>
    </w:p>
  </w:footnote>
  <w:footnote w:id="10289">
    <w:p>
      <w:pPr>
        <w:pStyle w:val="FootnoteText"/>
      </w:pPr>
      <w:r>
        <w:rPr>
          <w:rStyle w:val="FootnoteReference"/>
        </w:rPr>
        <w:footnoteRef/>
      </w:r>
      <w:r>
        <w:t xml:space="preserve"> Cross-references for "until": 1Sam 3:20.</w:t>
      </w:r>
    </w:p>
  </w:footnote>
  <w:footnote w:id="10290">
    <w:p>
      <w:pPr>
        <w:pStyle w:val="FootnoteText"/>
      </w:pPr>
      <w:r>
        <w:rPr>
          <w:rStyle w:val="FootnoteReference"/>
        </w:rPr>
        <w:footnoteRef/>
      </w:r>
      <w:r>
        <w:t xml:space="preserve"> Personal name: Samuel. Personal-name meaning: Samuel — Heard of God; God has heard. Source form: Samuel.</w:t>
      </w:r>
    </w:p>
  </w:footnote>
  <w:footnote w:id="10291">
    <w:p>
      <w:pPr>
        <w:pStyle w:val="FootnoteText"/>
      </w:pPr>
      <w:r>
        <w:rPr>
          <w:rStyle w:val="FootnoteReference"/>
        </w:rPr>
        <w:footnoteRef/>
      </w:r>
      <w:r>
        <w:t xml:space="preserve"> Cross-references for "Saul": 1Sam 10:1; 1Sam 10:21-26; 1Sam 11:15; 1Sam 15:1.</w:t>
      </w:r>
    </w:p>
  </w:footnote>
  <w:footnote w:id="1029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02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0294">
    <w:p>
      <w:pPr>
        <w:pStyle w:val="FootnoteText"/>
      </w:pPr>
      <w:r>
        <w:rPr>
          <w:rStyle w:val="FootnoteReference"/>
        </w:rPr>
        <w:footnoteRef/>
      </w:r>
      <w:r>
        <w:t xml:space="preserve"> Cross-references: 1Sam 8:5-22; 1Sam 12:12-19.</w:t>
      </w:r>
    </w:p>
  </w:footnote>
  <w:footnote w:id="10295">
    <w:p>
      <w:pPr>
        <w:pStyle w:val="FootnoteText"/>
      </w:pPr>
      <w:r>
        <w:rPr>
          <w:rStyle w:val="FootnoteReference"/>
        </w:rPr>
        <w:footnoteRef/>
      </w:r>
      <w:r>
        <w:t xml:space="preserve"> Cross-references: 1Sam 9:1-2; 1Sam 10:21.</w:t>
      </w:r>
    </w:p>
  </w:footnote>
  <w:footnote w:id="10296">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97">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98">
    <w:p>
      <w:pPr>
        <w:pStyle w:val="FootnoteText"/>
      </w:pPr>
      <w:r>
        <w:rPr>
          <w:rStyle w:val="FootnoteReference"/>
        </w:rPr>
        <w:footnoteRef/>
      </w:r>
      <w:r>
        <w:t xml:space="preserve"> Personal name: David. Personal-name meaning: David — Beloved. Source form: David.</w:t>
      </w:r>
    </w:p>
  </w:footnote>
  <w:footnote w:id="10299">
    <w:p>
      <w:pPr>
        <w:pStyle w:val="FootnoteText"/>
      </w:pPr>
      <w:r>
        <w:rPr>
          <w:rStyle w:val="FootnoteReference"/>
        </w:rPr>
        <w:footnoteRef/>
      </w:r>
      <w:r>
        <w:t xml:space="preserve"> Cross-references for "to whom": Acts 15:8; Heb 11:4-5.</w:t>
      </w:r>
    </w:p>
  </w:footnote>
  <w:footnote w:id="10300">
    <w:p>
      <w:pPr>
        <w:pStyle w:val="FootnoteText"/>
      </w:pPr>
      <w:r>
        <w:rPr>
          <w:rStyle w:val="FootnoteReference"/>
        </w:rPr>
        <w:footnoteRef/>
      </w:r>
      <w:r>
        <w:t xml:space="preserve"> Cross-references for "I have": 1Sam 13:14; 1Kgs 15:3; 1Kgs 15:5; Acts 7:46.</w:t>
      </w:r>
    </w:p>
  </w:footnote>
  <w:footnote w:id="10301">
    <w:p>
      <w:pPr>
        <w:pStyle w:val="FootnoteText"/>
      </w:pPr>
      <w:r>
        <w:rPr>
          <w:rStyle w:val="FootnoteReference"/>
        </w:rPr>
        <w:footnoteRef/>
      </w:r>
      <w:r>
        <w:t xml:space="preserve"> Personal name: Jesse. Personal-name meaning: Jesse — gift; oblation; one who is. Source form: Jesse.</w:t>
      </w:r>
    </w:p>
  </w:footnote>
  <w:footnote w:id="10302">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303">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304">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305">
    <w:p>
      <w:pPr>
        <w:pStyle w:val="FootnoteText"/>
      </w:pPr>
      <w:r>
        <w:rPr>
          <w:rStyle w:val="FootnoteReference"/>
        </w:rPr>
        <w:footnoteRef/>
      </w:r>
      <w:r>
        <w:t xml:space="preserve"> Cross-references for "fulfilled": Mark 6:16-28; John 4:34; John 19:28-30; Acts 13:36; Acts 20:24; 2Tim 4:7; Rev 11:7.</w:t>
      </w:r>
    </w:p>
  </w:footnote>
  <w:footnote w:id="10306">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08">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309">
    <w:p>
      <w:pPr>
        <w:pStyle w:val="FootnoteText"/>
      </w:pPr>
      <w:r>
        <w:rPr>
          <w:rStyle w:val="FootnoteReference"/>
        </w:rPr>
        <w:footnoteRef/>
      </w:r>
      <w:r>
        <w:t xml:space="preserve"> Personal name: Abraham. Personal-name meaning: Abraham — Father of a multitude. Source form: Abraham.</w:t>
      </w:r>
    </w:p>
  </w:footnote>
  <w:footnote w:id="10310">
    <w:p>
      <w:pPr>
        <w:pStyle w:val="FootnoteText"/>
      </w:pPr>
      <w:r>
        <w:rPr>
          <w:rStyle w:val="FootnoteReference"/>
        </w:rPr>
        <w:footnoteRef/>
      </w:r>
      <w:r>
        <w:t xml:space="preserve"> Cross-references for "to you": Isa 46:13; Luke 1:69; Luke 1:77; Acts 16:17; Acts 28:28; Rom 1:16; 2Cor 5:19-21; Eph 1:13; Col 1:5.</w:t>
      </w:r>
    </w:p>
  </w:footnote>
  <w:footnote w:id="10311">
    <w:p>
      <w:pPr>
        <w:pStyle w:val="FootnoteText"/>
      </w:pPr>
      <w:r>
        <w:rPr>
          <w:rStyle w:val="FootnoteReference"/>
        </w:rPr>
        <w:footnoteRef/>
      </w:r>
      <w:r>
        <w:t xml:space="preserve"> Cross-references for "and whosoever": Acts 10:35; Acts 13:16; Acts 13:43.</w:t>
      </w:r>
    </w:p>
  </w:footnote>
  <w:footnote w:id="10312">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313">
    <w:p>
      <w:pPr>
        <w:pStyle w:val="FootnoteText"/>
      </w:pPr>
      <w:r>
        <w:rPr>
          <w:rStyle w:val="FootnoteReference"/>
        </w:rPr>
        <w:footnoteRef/>
      </w:r>
      <w:r>
        <w:t xml:space="preserve"> Cross-references: Matt 22:29; Luke 24:25-27; Luke 24:44-45.</w:t>
      </w:r>
    </w:p>
  </w:footnote>
  <w:footnote w:id="10314">
    <w:p>
      <w:pPr>
        <w:pStyle w:val="FootnoteText"/>
      </w:pPr>
      <w:r>
        <w:rPr>
          <w:rStyle w:val="FootnoteReference"/>
        </w:rPr>
        <w:footnoteRef/>
      </w:r>
      <w:r>
        <w:t xml:space="preserve"> Cross-references for "which": Acts 13:14-15; Acts 15:21.</w:t>
      </w:r>
    </w:p>
  </w:footnote>
  <w:footnote w:id="10315">
    <w:p>
      <w:pPr>
        <w:pStyle w:val="FootnoteText"/>
      </w:pPr>
      <w:r>
        <w:rPr>
          <w:rStyle w:val="FootnoteReference"/>
        </w:rPr>
        <w:footnoteRef/>
      </w:r>
      <w:r>
        <w:t xml:space="preserve"> Cross-references for "they have": Gen 50:20; Matt 26:54-56; Luke 24:20; Luke 24:24; John 19:28-30; John 19:36-37; Acts 26:22-23; Acts 28:23.</w:t>
      </w:r>
    </w:p>
  </w:footnote>
  <w:footnote w:id="10316">
    <w:p>
      <w:pPr>
        <w:pStyle w:val="FootnoteText"/>
      </w:pPr>
      <w:r>
        <w:rPr>
          <w:rStyle w:val="FootnoteReference"/>
        </w:rPr>
        <w:footnoteRef/>
      </w:r>
      <w:r>
        <w:t xml:space="preserve"> Name meaning: Pilate (Pilatus) — Armed with a spear. Roman judge who washed his hands of Jesus.</w:t>
      </w:r>
    </w:p>
  </w:footnote>
  <w:footnote w:id="10317">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18">
    <w:p>
      <w:pPr>
        <w:pStyle w:val="FootnoteText"/>
      </w:pPr>
      <w:r>
        <w:rPr>
          <w:rStyle w:val="FootnoteReference"/>
        </w:rPr>
        <w:footnoteRef/>
      </w:r>
      <w:r>
        <w:t xml:space="preserve"> Cross-references for "when": Luke 18:31-33; Luke 24:44; John 19:28; John 19:30; John 19:36-37; Acts 2:23; Acts 4:28; Acts 13:27.</w:t>
      </w:r>
    </w:p>
  </w:footnote>
  <w:footnote w:id="10319">
    <w:p>
      <w:pPr>
        <w:pStyle w:val="FootnoteText"/>
      </w:pPr>
      <w:r>
        <w:rPr>
          <w:rStyle w:val="FootnoteReference"/>
        </w:rPr>
        <w:footnoteRef/>
      </w:r>
      <w:r>
        <w:t xml:space="preserve"> Cross-references for "they took": Matt 27:57-60; Mark 15:45-46; Luke 23:53; John 19:38-42; 1Cor 15:4.</w:t>
      </w:r>
    </w:p>
  </w:footnote>
  <w:footnote w:id="10320">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21">
    <w:p>
      <w:pPr>
        <w:pStyle w:val="FootnoteText"/>
      </w:pPr>
      <w:r>
        <w:rPr>
          <w:rStyle w:val="FootnoteReference"/>
        </w:rPr>
        <w:footnoteRef/>
      </w:r>
      <w:r>
        <w:t xml:space="preserve"> Cross-references for "he was": Matt 28:16; Mark 16:12-14; Luke 24:36-42; John 20:19-29; John 21:1-14; Acts 1:3; Acts 1:11; Acts 10:41; 1Cor 15:5-7.</w:t>
      </w:r>
    </w:p>
  </w:footnote>
  <w:footnote w:id="10322">
    <w:p>
      <w:pPr>
        <w:pStyle w:val="FootnoteText"/>
      </w:pPr>
      <w:r>
        <w:rPr>
          <w:rStyle w:val="FootnoteReference"/>
        </w:rPr>
        <w:footnoteRef/>
      </w:r>
      <w:r>
        <w:t xml:space="preserve"> Place name: Galilee. Place-name meaning: Galilee — wheel; revolution. Source form: Galilee. Greek form: γαλιλαιας.</w:t>
      </w:r>
    </w:p>
  </w:footnote>
  <w:footnote w:id="10323">
    <w:p>
      <w:pPr>
        <w:pStyle w:val="FootnoteText"/>
      </w:pPr>
      <w:r>
        <w:rPr>
          <w:rStyle w:val="FootnoteReference"/>
        </w:rPr>
        <w:footnoteRef/>
      </w:r>
      <w:r>
        <w:t xml:space="preserve"> Cross-references: Luke 24:48; John 15:27; Acts 1:8; Acts 1:22; Acts 2:32; Acts 3:15; Acts 5:32; Acts 10:39; Heb 2:3-4.</w:t>
      </w:r>
    </w:p>
  </w:footnote>
  <w:footnote w:id="10324">
    <w:p>
      <w:pPr>
        <w:pStyle w:val="FootnoteText"/>
      </w:pPr>
      <w:r>
        <w:rPr>
          <w:rStyle w:val="FootnoteReference"/>
        </w:rPr>
        <w:footnoteRef/>
      </w:r>
      <w:r>
        <w:t xml:space="preserve"> Cross-references: Isa 40:9; Isa 41:27; Isa 52:7; Isa 61:1; Luke 1:19; Luke 2:10; Acts 13:38; Rom 10:15.</w:t>
      </w:r>
    </w:p>
  </w:footnote>
  <w:footnote w:id="10325">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26">
    <w:p>
      <w:pPr>
        <w:pStyle w:val="FootnoteText"/>
      </w:pPr>
      <w:r>
        <w:rPr>
          <w:rStyle w:val="FootnoteReference"/>
        </w:rPr>
        <w:footnoteRef/>
      </w:r>
      <w:r>
        <w:t xml:space="preserve"> Cross-references for "Thou art": Ps 2:7; Heb 1:5-6; Heb 5:5.</w:t>
      </w:r>
    </w:p>
  </w:footnote>
  <w:footnote w:id="10327">
    <w:p>
      <w:pPr>
        <w:pStyle w:val="FootnoteText"/>
      </w:pPr>
      <w:r>
        <w:rPr>
          <w:rStyle w:val="FootnoteReference"/>
        </w:rPr>
        <w:footnoteRef/>
      </w:r>
      <w:r>
        <w:t xml:space="preserve"> Cross-references for "I will": Isa 55:3.</w:t>
      </w:r>
    </w:p>
  </w:footnote>
  <w:footnote w:id="10328">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29">
    <w:p>
      <w:pPr>
        <w:pStyle w:val="FootnoteText"/>
      </w:pPr>
      <w:r>
        <w:rPr>
          <w:rStyle w:val="FootnoteReference"/>
        </w:rPr>
        <w:footnoteRef/>
      </w:r>
      <w:r>
        <w:t xml:space="preserve"> Cross-references for "mercies": Isa 55:3; G3743.</w:t>
      </w:r>
    </w:p>
  </w:footnote>
  <w:footnote w:id="10330">
    <w:p>
      <w:pPr>
        <w:pStyle w:val="FootnoteText"/>
      </w:pPr>
      <w:r>
        <w:rPr>
          <w:rStyle w:val="FootnoteReference"/>
        </w:rPr>
        <w:footnoteRef/>
      </w:r>
      <w:r>
        <w:t xml:space="preserve"> Cross-references: Rom 6:9.</w:t>
      </w:r>
    </w:p>
  </w:footnote>
  <w:footnote w:id="10331">
    <w:p>
      <w:pPr>
        <w:pStyle w:val="FootnoteText"/>
      </w:pPr>
      <w:r>
        <w:rPr>
          <w:rStyle w:val="FootnoteReference"/>
        </w:rPr>
        <w:footnoteRef/>
      </w:r>
      <w:r>
        <w:t xml:space="preserve"> Cross-references for "to see": Ps 49:9; Ps 89:48; Luke 2:26; John 3:36; John 8:51; Acts 13:36-37; Heb 11:5.</w:t>
      </w:r>
    </w:p>
  </w:footnote>
  <w:footnote w:id="10332">
    <w:p>
      <w:pPr>
        <w:pStyle w:val="FootnoteText"/>
      </w:pPr>
      <w:r>
        <w:rPr>
          <w:rStyle w:val="FootnoteReference"/>
        </w:rPr>
        <w:footnoteRef/>
      </w:r>
      <w:r>
        <w:t xml:space="preserve"> Cross-references: Ps 16:10; Acts 2:27-31.</w:t>
      </w:r>
    </w:p>
  </w:footnote>
  <w:footnote w:id="10333">
    <w:p>
      <w:pPr>
        <w:pStyle w:val="FootnoteText"/>
      </w:pPr>
      <w:r>
        <w:rPr>
          <w:rStyle w:val="FootnoteReference"/>
        </w:rPr>
        <w:footnoteRef/>
      </w:r>
      <w:r>
        <w:t xml:space="preserve"> Cross-references for "served": 1Chr 11:2; 1Chr 13:2-4; 1Chr 15:12-16; 1Chr 15:25-29; 1Chr 18:14; Ps 78:71-72; Acts 13:22.</w:t>
      </w:r>
    </w:p>
  </w:footnote>
  <w:footnote w:id="10334">
    <w:p>
      <w:pPr>
        <w:pStyle w:val="FootnoteText"/>
      </w:pPr>
      <w:r>
        <w:rPr>
          <w:rStyle w:val="FootnoteReference"/>
        </w:rPr>
        <w:footnoteRef/>
      </w:r>
      <w:r>
        <w:t xml:space="preserve"> Cross-references for "fell": 2Sam 7:12; 1Kgs 2:10; Acts 7:60; 1Cor 15:6; 1Cor 15:18; 1Thess 4:13.</w:t>
      </w:r>
    </w:p>
  </w:footnote>
  <w:footnote w:id="10335">
    <w:p>
      <w:pPr>
        <w:pStyle w:val="FootnoteText"/>
      </w:pPr>
      <w:r>
        <w:rPr>
          <w:rStyle w:val="FootnoteReference"/>
        </w:rPr>
        <w:footnoteRef/>
      </w:r>
      <w:r>
        <w:t xml:space="preserve"> Cross-references for "and was": 1Chr 17:11; 2Chr 9:31; 2Chr 12:16; 2Chr 21:1; 2Chr 26:23; Acts 2:29.</w:t>
      </w:r>
    </w:p>
  </w:footnote>
  <w:footnote w:id="10336">
    <w:p>
      <w:pPr>
        <w:pStyle w:val="FootnoteText"/>
      </w:pPr>
      <w:r>
        <w:rPr>
          <w:rStyle w:val="FootnoteReference"/>
        </w:rPr>
        <w:footnoteRef/>
      </w:r>
      <w:r>
        <w:t xml:space="preserve"> Cross-references for "and saw": Gen 3:19; Job 17:14; Job 19:26-27; Job 21:26; Ps 49:9; Ps 49:14; John 11:39; 1Cor 15:42-44; 1Cor 15:53-54.</w:t>
      </w:r>
    </w:p>
  </w:footnote>
  <w:footnote w:id="10337">
    <w:p>
      <w:pPr>
        <w:pStyle w:val="FootnoteText"/>
      </w:pPr>
      <w:r>
        <w:rPr>
          <w:rStyle w:val="FootnoteReference"/>
        </w:rPr>
        <w:footnoteRef/>
      </w:r>
      <w:r>
        <w:t xml:space="preserve"> Cross-references: Acts 2:24; Acts 13:30.</w:t>
      </w:r>
    </w:p>
  </w:footnote>
  <w:footnote w:id="10338">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39">
    <w:p>
      <w:pPr>
        <w:pStyle w:val="FootnoteText"/>
      </w:pPr>
      <w:r>
        <w:rPr>
          <w:rStyle w:val="FootnoteReference"/>
        </w:rPr>
        <w:footnoteRef/>
      </w:r>
      <w:r>
        <w:t xml:space="preserve"> Cross-references: Ezek 36:32; Dan 3:18; Acts 2:14; Acts 4:10; Acts 28:28.</w:t>
      </w:r>
    </w:p>
  </w:footnote>
  <w:footnote w:id="10340">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41">
    <w:p>
      <w:pPr>
        <w:pStyle w:val="FootnoteText"/>
      </w:pPr>
      <w:r>
        <w:rPr>
          <w:rStyle w:val="FootnoteReference"/>
        </w:rPr>
        <w:footnoteRef/>
      </w:r>
      <w:r>
        <w:t xml:space="preserve"> Personal name: Moses. Personal-name meaning: Moses — Drawn out. Source form: Moses.</w:t>
      </w:r>
    </w:p>
  </w:footnote>
  <w:footnote w:id="10342">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43">
    <w:p>
      <w:pPr>
        <w:pStyle w:val="FootnoteText"/>
      </w:pPr>
      <w:r>
        <w:rPr>
          <w:rStyle w:val="FootnoteReference"/>
        </w:rPr>
        <w:footnoteRef/>
      </w:r>
      <w:r>
        <w:t xml:space="preserve"> Cross-references for "Beware": Mal 3:2; Mal 4:1; Matt 3:9-12; Heb 2:3; Heb 3:12; Heb 12:25.</w:t>
      </w:r>
    </w:p>
  </w:footnote>
  <w:footnote w:id="10344">
    <w:p>
      <w:pPr>
        <w:pStyle w:val="FootnoteText"/>
      </w:pPr>
      <w:r>
        <w:rPr>
          <w:rStyle w:val="FootnoteReference"/>
        </w:rPr>
        <w:footnoteRef/>
      </w:r>
      <w:r>
        <w:t xml:space="preserve"> Cross-references for "which": Isa 29:14; Hab 1:5.</w:t>
      </w:r>
    </w:p>
  </w:footnote>
  <w:footnote w:id="10345">
    <w:p>
      <w:pPr>
        <w:pStyle w:val="FootnoteText"/>
      </w:pPr>
      <w:r>
        <w:rPr>
          <w:rStyle w:val="FootnoteReference"/>
        </w:rPr>
        <w:footnoteRef/>
      </w:r>
      <w:r>
        <w:t xml:space="preserve"> Cross-references for "ye despisers": Prov 1:24-32; Prov 5:12; Isa 5:24; Isa 28:14-22; Luke 16:14; Luke 23:35; Heb 10:28-30.</w:t>
      </w:r>
    </w:p>
  </w:footnote>
  <w:footnote w:id="1034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47">
    <w:p>
      <w:pPr>
        <w:pStyle w:val="FootnoteText"/>
      </w:pPr>
      <w:r>
        <w:rPr>
          <w:rStyle w:val="FootnoteReference"/>
        </w:rPr>
        <w:footnoteRef/>
      </w:r>
      <w:r>
        <w:t xml:space="preserve"> Cross-references for "the next sabbath": Acts 13:44.</w:t>
      </w:r>
    </w:p>
  </w:footnote>
  <w:footnote w:id="10348">
    <w:p>
      <w:pPr>
        <w:pStyle w:val="FootnoteText"/>
      </w:pPr>
      <w:r>
        <w:rPr>
          <w:rStyle w:val="FootnoteReference"/>
        </w:rPr>
        <w:footnoteRef/>
      </w:r>
      <w:r>
        <w:t xml:space="preserve"> Cross-references for "the Gentiles": Ezek 3:6; Matt 11:21; Matt 19:30; Acts 10:33; Acts 28:28.</w:t>
      </w:r>
    </w:p>
  </w:footnote>
  <w:footnote w:id="10349">
    <w:p>
      <w:pPr>
        <w:pStyle w:val="FootnoteText"/>
      </w:pPr>
      <w:r>
        <w:rPr>
          <w:rStyle w:val="FootnoteReference"/>
        </w:rPr>
        <w:footnoteRef/>
      </w:r>
      <w:r>
        <w:t xml:space="preserve"> Cross-references for "and religious": Acts 2:10; Acts 6:5.</w:t>
      </w:r>
    </w:p>
  </w:footnote>
  <w:footnote w:id="10350">
    <w:p>
      <w:pPr>
        <w:pStyle w:val="FootnoteText"/>
      </w:pPr>
      <w:r>
        <w:rPr>
          <w:rStyle w:val="FootnoteReference"/>
        </w:rPr>
        <w:footnoteRef/>
      </w:r>
      <w:r>
        <w:t xml:space="preserve"> Cross-references for "followed": Acts 17:34; Acts 19:9.</w:t>
      </w:r>
    </w:p>
  </w:footnote>
  <w:footnote w:id="1035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52">
    <w:p>
      <w:pPr>
        <w:pStyle w:val="FootnoteText"/>
      </w:pPr>
      <w:r>
        <w:rPr>
          <w:rStyle w:val="FootnoteReference"/>
        </w:rPr>
        <w:footnoteRef/>
      </w:r>
      <w:r>
        <w:t xml:space="preserve"> Cross-references for "the grace": Acts 14:3; Rom 3:24; Rom 5:2; Rom 5:21; Rom 11:6; Gal 5:4; Eph 2:8; Titus 2:11; Heb 13:9; 1Pet 5:12.</w:t>
      </w:r>
    </w:p>
  </w:footnote>
  <w:footnote w:id="10353">
    <w:p>
      <w:pPr>
        <w:pStyle w:val="FootnoteText"/>
      </w:pPr>
      <w:r>
        <w:rPr>
          <w:rStyle w:val="FootnoteReference"/>
        </w:rPr>
        <w:footnoteRef/>
      </w:r>
      <w:r>
        <w:t xml:space="preserve"> Cross-references for "came": Gen 49:10; Ps 110:3; Isa 11:10; Isa 60:8.</w:t>
      </w:r>
    </w:p>
  </w:footnote>
  <w:footnote w:id="10354">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55">
    <w:p>
      <w:pPr>
        <w:pStyle w:val="FootnoteText"/>
      </w:pPr>
      <w:r>
        <w:rPr>
          <w:rStyle w:val="FootnoteReference"/>
        </w:rPr>
        <w:footnoteRef/>
      </w:r>
      <w:r>
        <w:t xml:space="preserve"> Cross-references for "spake": Matt 23:13; Acts 6:9-10; Acts 18:6; Acts 19:9; 1Pet 4:4; Jude 1:10.</w:t>
      </w:r>
    </w:p>
  </w:footnote>
  <w:footnote w:id="10356">
    <w:p>
      <w:pPr>
        <w:pStyle w:val="FootnoteText"/>
      </w:pPr>
      <w:r>
        <w:rPr>
          <w:rStyle w:val="FootnoteReference"/>
        </w:rPr>
        <w:footnoteRef/>
      </w:r>
      <w:r>
        <w:t xml:space="preserve"> Cross-references for "It was": Matt 10:6; Luke 24:47; John 4:22; Acts 3:26; Acts 13:26; Acts 18:5; Acts 26:20; Rom 1:16; Rom 2:10; Rom 9:4-5.</w:t>
      </w:r>
    </w:p>
  </w:footnote>
  <w:footnote w:id="10357">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58">
    <w:p>
      <w:pPr>
        <w:pStyle w:val="FootnoteText"/>
      </w:pPr>
      <w:r>
        <w:rPr>
          <w:rStyle w:val="FootnoteReference"/>
        </w:rPr>
        <w:footnoteRef/>
      </w:r>
      <w:r>
        <w:t xml:space="preserve"> Cross-references for "turn": Isa 55:5; Acts 18:6; Acts 28:28.</w:t>
      </w:r>
    </w:p>
  </w:footnote>
  <w:footnote w:id="10359">
    <w:p>
      <w:pPr>
        <w:pStyle w:val="FootnoteText"/>
      </w:pPr>
      <w:r>
        <w:rPr>
          <w:rStyle w:val="FootnoteReference"/>
        </w:rPr>
        <w:footnoteRef/>
      </w:r>
      <w:r>
        <w:t xml:space="preserve"> Cross-references for "waxed": Prov 28:1; Acts 4:13; Acts 4:29-31; Rom 10:20; Eph 6:19-20; Phil 1:14; Heb 11:34.</w:t>
      </w:r>
    </w:p>
  </w:footnote>
  <w:footnote w:id="10360">
    <w:p>
      <w:pPr>
        <w:pStyle w:val="FootnoteText"/>
      </w:pPr>
      <w:r>
        <w:rPr>
          <w:rStyle w:val="FootnoteReference"/>
        </w:rPr>
        <w:footnoteRef/>
      </w:r>
      <w:r>
        <w:t xml:space="preserve"> Cross-references for "I have": Isa 42:1; Isa 42:6; Isa 49:6; Isa 60:3; Luke 2:32; Acts 26:23.</w:t>
      </w:r>
    </w:p>
  </w:footnote>
  <w:footnote w:id="10361">
    <w:p>
      <w:pPr>
        <w:pStyle w:val="FootnoteText"/>
      </w:pPr>
      <w:r>
        <w:rPr>
          <w:rStyle w:val="FootnoteReference"/>
        </w:rPr>
        <w:footnoteRef/>
      </w:r>
      <w:r>
        <w:t xml:space="preserve"> Cross-references: Matt 28:19; Mark 16:15; Luke 24:47; Acts 1:8; Acts 9:15; Acts 22:21; Acts 26:17-18.</w:t>
      </w:r>
    </w:p>
  </w:footnote>
  <w:footnote w:id="10362">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63">
    <w:p>
      <w:pPr>
        <w:pStyle w:val="FootnoteText"/>
      </w:pPr>
      <w:r>
        <w:rPr>
          <w:rStyle w:val="FootnoteReference"/>
        </w:rPr>
        <w:footnoteRef/>
      </w:r>
      <w:r>
        <w:t xml:space="preserve"> Cross-references for "glorified": Ps 138:2; 2Thess 3:1.</w:t>
      </w:r>
    </w:p>
  </w:footnote>
  <w:footnote w:id="10364">
    <w:p>
      <w:pPr>
        <w:pStyle w:val="FootnoteText"/>
      </w:pPr>
      <w:r>
        <w:rPr>
          <w:rStyle w:val="FootnoteReference"/>
        </w:rPr>
        <w:footnoteRef/>
      </w:r>
      <w:r>
        <w:t xml:space="preserve"> Cross-references for "and as": John 10:16; John 10:26-27; John 11:52; Acts 2:47; Rom 8:30; Rom 11:7; Eph 1:19; Eph 2:5-10; 2Thess 2:13-14.</w:t>
      </w:r>
    </w:p>
  </w:footnote>
  <w:footnote w:id="10365">
    <w:p>
      <w:pPr>
        <w:pStyle w:val="FootnoteText"/>
      </w:pPr>
      <w:r>
        <w:rPr>
          <w:rStyle w:val="FootnoteReference"/>
        </w:rPr>
        <w:footnoteRef/>
      </w:r>
      <w:r>
        <w:t xml:space="preserve"> Cross-references for "ordained": Matt 28:16; Luke 7:8; Acts 15:2; Acts 20:13; Acts 22:10; Acts 28:23; Rom 13:1; 1Cor 16:15.</w:t>
      </w:r>
    </w:p>
  </w:footnote>
  <w:footnote w:id="10366">
    <w:p>
      <w:pPr>
        <w:pStyle w:val="FootnoteText"/>
      </w:pPr>
      <w:r>
        <w:rPr>
          <w:rStyle w:val="FootnoteReference"/>
        </w:rPr>
        <w:footnoteRef/>
      </w:r>
      <w:r>
        <w:t xml:space="preserve"> Cross-references: Luke 2:10-11; Acts 2:41; Acts 8:8; Acts 13:42; Acts 15:31; Rom 15:9-12.</w:t>
      </w:r>
    </w:p>
  </w:footnote>
  <w:footnote w:id="10367">
    <w:p>
      <w:pPr>
        <w:pStyle w:val="FootnoteText"/>
      </w:pPr>
      <w:r>
        <w:rPr>
          <w:rStyle w:val="FootnoteReference"/>
        </w:rPr>
        <w:footnoteRef/>
      </w:r>
      <w:r>
        <w:t xml:space="preserve"> Cross-references: Acts 6:7; Acts 9:42; Acts 12:24; Acts 19:10; Acts 19:26; Phil 1:13-14.</w:t>
      </w:r>
    </w:p>
  </w:footnote>
  <w:footnote w:id="10368">
    <w:p>
      <w:pPr>
        <w:pStyle w:val="FootnoteText"/>
      </w:pPr>
      <w:r>
        <w:rPr>
          <w:rStyle w:val="FootnoteReference"/>
        </w:rPr>
        <w:footnoteRef/>
      </w:r>
      <w:r>
        <w:t xml:space="preserve"> Cross-references for "the Jews": 1Kgs 21:25; Acts 6:12; Acts 13:45; Acts 14:2; Acts 14:19; Acts 17:13; Acts 21:27.</w:t>
      </w:r>
    </w:p>
  </w:footnote>
  <w:footnote w:id="10369">
    <w:p>
      <w:pPr>
        <w:pStyle w:val="FootnoteText"/>
      </w:pPr>
      <w:r>
        <w:rPr>
          <w:rStyle w:val="FootnoteReference"/>
        </w:rPr>
        <w:footnoteRef/>
      </w:r>
      <w:r>
        <w:t xml:space="preserve"> Cross-references for "devout": Acts 2:5; Acts 13:43; Rom 10:2.</w:t>
      </w:r>
    </w:p>
  </w:footnote>
  <w:footnote w:id="10370">
    <w:p>
      <w:pPr>
        <w:pStyle w:val="FootnoteText"/>
      </w:pPr>
      <w:r>
        <w:rPr>
          <w:rStyle w:val="FootnoteReference"/>
        </w:rPr>
        <w:footnoteRef/>
      </w:r>
      <w:r>
        <w:t xml:space="preserve"> Cross-references for "and raised": Matt 10:23; Acts 8:1; 2Tim 3:11.</w:t>
      </w:r>
    </w:p>
  </w:footnote>
  <w:footnote w:id="10371">
    <w:p>
      <w:pPr>
        <w:pStyle w:val="FootnoteText"/>
      </w:pPr>
      <w:r>
        <w:rPr>
          <w:rStyle w:val="FootnoteReference"/>
        </w:rPr>
        <w:footnoteRef/>
      </w:r>
      <w:r>
        <w:t xml:space="preserve"> Cross-references for "and expelled": Isa 66:5; Amos 7:12; Mark 5:17; Acts 16:37-39.</w:t>
      </w:r>
    </w:p>
  </w:footnote>
  <w:footnote w:id="10372">
    <w:p>
      <w:pPr>
        <w:pStyle w:val="FootnoteText"/>
      </w:pPr>
      <w:r>
        <w:rPr>
          <w:rStyle w:val="FootnoteReference"/>
        </w:rPr>
        <w:footnoteRef/>
      </w:r>
      <w:r>
        <w:t xml:space="preserve"> Cross-references for "honourable": 1Cor 1:26-29; Jas 2:5-6.</w:t>
      </w:r>
    </w:p>
  </w:footnote>
  <w:footnote w:id="10373">
    <w:p>
      <w:pPr>
        <w:pStyle w:val="FootnoteText"/>
      </w:pPr>
      <w:r>
        <w:rPr>
          <w:rStyle w:val="FootnoteReference"/>
        </w:rPr>
        <w:footnoteRef/>
      </w:r>
      <w:r>
        <w:t xml:space="preserve"> Place name: Iconium. Place-name meaning: Iconium — coming. Source form: Iconium. Greek form: ικονιον.</w:t>
      </w:r>
    </w:p>
  </w:footnote>
  <w:footnote w:id="10374">
    <w:p>
      <w:pPr>
        <w:pStyle w:val="FootnoteText"/>
      </w:pPr>
      <w:r>
        <w:rPr>
          <w:rStyle w:val="FootnoteReference"/>
        </w:rPr>
        <w:footnoteRef/>
      </w:r>
      <w:r>
        <w:t xml:space="preserve"> Cross-references: Matt 10:14; Mark 6:11; Luke 9:5; Acts 18:6.</w:t>
      </w:r>
    </w:p>
  </w:footnote>
  <w:footnote w:id="10375">
    <w:p>
      <w:pPr>
        <w:pStyle w:val="FootnoteText"/>
      </w:pPr>
      <w:r>
        <w:rPr>
          <w:rStyle w:val="FootnoteReference"/>
        </w:rPr>
        <w:footnoteRef/>
      </w:r>
      <w:r>
        <w:t xml:space="preserve"> Cross-references for "Iconium": Acts 14:1; Acts 14:19; Acts 14:21; Acts 16:2.</w:t>
      </w:r>
    </w:p>
  </w:footnote>
  <w:footnote w:id="10376">
    <w:p>
      <w:pPr>
        <w:pStyle w:val="FootnoteText"/>
      </w:pPr>
      <w:r>
        <w:rPr>
          <w:rStyle w:val="FootnoteReference"/>
        </w:rPr>
        <w:footnoteRef/>
      </w:r>
      <w:r>
        <w:t xml:space="preserve"> Cross-references for "with the": Acts 2:4; Acts 4:31; Gal 5:22; Eph 5:18-20.</w:t>
      </w:r>
    </w:p>
  </w:footnote>
  <w:footnote w:id="10377">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78">
    <w:p>
      <w:pPr>
        <w:pStyle w:val="FootnoteText"/>
      </w:pPr>
      <w:r>
        <w:rPr>
          <w:rStyle w:val="FootnoteReference"/>
        </w:rPr>
        <w:footnoteRef/>
      </w:r>
      <w:r>
        <w:t xml:space="preserve"> Place name: Iconium. Place-name meaning: Iconium — coming. Source form: Iconium. Greek form: ικονιον.</w:t>
      </w:r>
    </w:p>
  </w:footnote>
  <w:footnote w:id="10379">
    <w:p>
      <w:pPr>
        <w:pStyle w:val="FootnoteText"/>
      </w:pPr>
      <w:r>
        <w:rPr>
          <w:rStyle w:val="FootnoteReference"/>
        </w:rPr>
        <w:footnoteRef/>
      </w:r>
      <w:r>
        <w:t xml:space="preserve"> Cross-references for "went": Acts 9:20; Acts 13:46; Acts 17:1-2; Acts 17:17; Acts 18:4; Acts 19:8.</w:t>
      </w:r>
    </w:p>
  </w:footnote>
  <w:footnote w:id="10380">
    <w:p>
      <w:pPr>
        <w:pStyle w:val="FootnoteText"/>
      </w:pPr>
      <w:r>
        <w:rPr>
          <w:rStyle w:val="FootnoteReference"/>
        </w:rPr>
        <w:footnoteRef/>
      </w:r>
      <w:r>
        <w:t xml:space="preserve"> People-name: Jews. People-name meaning: Jews — People of Judah; Judeans. Source form: Jews.</w:t>
      </w:r>
    </w:p>
  </w:footnote>
  <w:footnote w:id="10381">
    <w:p>
      <w:pPr>
        <w:pStyle w:val="FootnoteText"/>
      </w:pPr>
      <w:r>
        <w:rPr>
          <w:rStyle w:val="FootnoteReference"/>
        </w:rPr>
        <w:footnoteRef/>
      </w:r>
      <w:r>
        <w:t xml:space="preserve"> Cross-references for "that a": Acts 11:21; Acts 13:43; Acts 13:46; Acts 14:21; Acts 17:4; Acts 18:8.</w:t>
      </w:r>
    </w:p>
  </w:footnote>
  <w:footnote w:id="10382">
    <w:p>
      <w:pPr>
        <w:pStyle w:val="FootnoteText"/>
      </w:pPr>
      <w:r>
        <w:rPr>
          <w:rStyle w:val="FootnoteReference"/>
        </w:rPr>
        <w:footnoteRef/>
      </w:r>
      <w:r>
        <w:t xml:space="preserve"> People-name: Greeks. People-name meaning: Greeks — Greek people; Hellenes. Source form: Greeks.</w:t>
      </w:r>
    </w:p>
  </w:footnote>
  <w:footnote w:id="10383">
    <w:p>
      <w:pPr>
        <w:pStyle w:val="FootnoteText"/>
      </w:pPr>
      <w:r>
        <w:rPr>
          <w:rStyle w:val="FootnoteReference"/>
        </w:rPr>
        <w:footnoteRef/>
      </w:r>
      <w:r>
        <w:t xml:space="preserve"> Cross-references: Acts 13:51.</w:t>
      </w:r>
    </w:p>
  </w:footnote>
  <w:footnote w:id="1038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85">
    <w:p>
      <w:pPr>
        <w:pStyle w:val="FootnoteText"/>
      </w:pPr>
      <w:r>
        <w:rPr>
          <w:rStyle w:val="FootnoteReference"/>
        </w:rPr>
        <w:footnoteRef/>
      </w:r>
      <w:r>
        <w:t xml:space="preserve"> Cross-references: Mark 15:10-11; Acts 13:45; Acts 13:50; Acts 14:19; Acts 17:5; Acts 17:13; Acts 18:12; Acts 21:27-30; 1Thess 2:15-16.</w:t>
      </w:r>
    </w:p>
  </w:footnote>
  <w:footnote w:id="10386">
    <w:p>
      <w:pPr>
        <w:pStyle w:val="FootnoteText"/>
      </w:pPr>
      <w:r>
        <w:rPr>
          <w:rStyle w:val="FootnoteReference"/>
        </w:rPr>
        <w:footnoteRef/>
      </w:r>
      <w:r>
        <w:t xml:space="preserve"> Cross-references for "therefore": Acts 18:9-11; Acts 19:10; 1Cor 16:8-9.</w:t>
      </w:r>
    </w:p>
  </w:footnote>
  <w:footnote w:id="10387">
    <w:p>
      <w:pPr>
        <w:pStyle w:val="FootnoteText"/>
      </w:pPr>
      <w:r>
        <w:rPr>
          <w:rStyle w:val="FootnoteReference"/>
        </w:rPr>
        <w:footnoteRef/>
      </w:r>
      <w:r>
        <w:t xml:space="preserve"> Cross-references for "speaking": Acts 13:46; Eph 6:18-20; 1Thess 2:2.</w:t>
      </w:r>
    </w:p>
  </w:footnote>
  <w:footnote w:id="10388">
    <w:p>
      <w:pPr>
        <w:pStyle w:val="FootnoteText"/>
      </w:pPr>
      <w:r>
        <w:rPr>
          <w:rStyle w:val="FootnoteReference"/>
        </w:rPr>
        <w:footnoteRef/>
      </w:r>
      <w:r>
        <w:t xml:space="preserve"> Cross-references for "the word": Acts 20:24; Acts 20:32; Rom 1:16.</w:t>
      </w:r>
    </w:p>
  </w:footnote>
  <w:footnote w:id="10389">
    <w:p>
      <w:pPr>
        <w:pStyle w:val="FootnoteText"/>
      </w:pPr>
      <w:r>
        <w:rPr>
          <w:rStyle w:val="FootnoteReference"/>
        </w:rPr>
        <w:footnoteRef/>
      </w:r>
      <w:r>
        <w:t xml:space="preserve"> Cross-references for "granted": Acts 4:29-30; Acts 5:12-14; Acts 19:11-12.</w:t>
      </w:r>
    </w:p>
  </w:footnote>
  <w:footnote w:id="10390">
    <w:p>
      <w:pPr>
        <w:pStyle w:val="FootnoteText"/>
      </w:pPr>
      <w:r>
        <w:rPr>
          <w:rStyle w:val="FootnoteReference"/>
        </w:rPr>
        <w:footnoteRef/>
      </w:r>
      <w:r>
        <w:t xml:space="preserve"> Cross-references for "which": Mark 16:20; Acts 2:22; Acts 5:32; Heb 2:4.</w:t>
      </w:r>
    </w:p>
  </w:footnote>
  <w:footnote w:id="10391">
    <w:p>
      <w:pPr>
        <w:pStyle w:val="FootnoteText"/>
      </w:pPr>
      <w:r>
        <w:rPr>
          <w:rStyle w:val="FootnoteReference"/>
        </w:rPr>
        <w:footnoteRef/>
      </w:r>
      <w:r>
        <w:t xml:space="preserve"> Cross-references for "the multitude": Mic 7:6; Matt 10:34-36; Luke 2:34; Luke 11:21-23; Luke 12:51-53; John 7:43.</w:t>
      </w:r>
    </w:p>
  </w:footnote>
  <w:footnote w:id="10392">
    <w:p>
      <w:pPr>
        <w:pStyle w:val="FootnoteText"/>
      </w:pPr>
      <w:r>
        <w:rPr>
          <w:rStyle w:val="FootnoteReference"/>
        </w:rPr>
        <w:footnoteRef/>
      </w:r>
      <w:r>
        <w:t xml:space="preserve"> Cross-references for "part": Acts 28:24.</w:t>
      </w:r>
    </w:p>
  </w:footnote>
  <w:footnote w:id="10393">
    <w:p>
      <w:pPr>
        <w:pStyle w:val="FootnoteText"/>
      </w:pPr>
      <w:r>
        <w:rPr>
          <w:rStyle w:val="FootnoteReference"/>
        </w:rPr>
        <w:footnoteRef/>
      </w:r>
      <w:r>
        <w:t xml:space="preserve"> Cross-references for "apostles": Acts 13:2; Acts 14:14; 1Cor 9:5.</w:t>
      </w:r>
    </w:p>
  </w:footnote>
  <w:footnote w:id="10394">
    <w:p>
      <w:pPr>
        <w:pStyle w:val="FootnoteText"/>
      </w:pPr>
      <w:r>
        <w:rPr>
          <w:rStyle w:val="FootnoteReference"/>
        </w:rPr>
        <w:footnoteRef/>
      </w:r>
      <w:r>
        <w:t xml:space="preserve"> Cross-references for "when": Ps 2:1-3; Ps 83:5; Acts 4:25-29; Acts 17:5; 2Tim 3:11.</w:t>
      </w:r>
    </w:p>
  </w:footnote>
  <w:footnote w:id="10395">
    <w:p>
      <w:pPr>
        <w:pStyle w:val="FootnoteText"/>
      </w:pPr>
      <w:r>
        <w:rPr>
          <w:rStyle w:val="FootnoteReference"/>
        </w:rPr>
        <w:footnoteRef/>
      </w:r>
      <w:r>
        <w:t xml:space="preserve"> Cross-references for "despitefully": Matt 5:44; Luke 6:28.</w:t>
      </w:r>
    </w:p>
  </w:footnote>
  <w:footnote w:id="10396">
    <w:p>
      <w:pPr>
        <w:pStyle w:val="FootnoteText"/>
      </w:pPr>
      <w:r>
        <w:rPr>
          <w:rStyle w:val="FootnoteReference"/>
        </w:rPr>
        <w:footnoteRef/>
      </w:r>
      <w:r>
        <w:t xml:space="preserve"> Cross-references for "and fled": Matt 10:23.</w:t>
      </w:r>
    </w:p>
  </w:footnote>
  <w:footnote w:id="10397">
    <w:p>
      <w:pPr>
        <w:pStyle w:val="FootnoteText"/>
      </w:pPr>
      <w:r>
        <w:rPr>
          <w:rStyle w:val="FootnoteReference"/>
        </w:rPr>
        <w:footnoteRef/>
      </w:r>
      <w:r>
        <w:t xml:space="preserve"> Place name: Lystra. Place-name meaning: Lystra — that dissolves or disperses. Source form: Lystra. Greek form: λυστραν.</w:t>
      </w:r>
    </w:p>
  </w:footnote>
  <w:footnote w:id="10398">
    <w:p>
      <w:pPr>
        <w:pStyle w:val="FootnoteText"/>
      </w:pPr>
      <w:r>
        <w:rPr>
          <w:rStyle w:val="FootnoteReference"/>
        </w:rPr>
        <w:footnoteRef/>
      </w:r>
      <w:r>
        <w:t xml:space="preserve"> Place name: Derbe. Place-name meaning: Derbe — a sting. Source form: Derbe. Greek form: δερβην.</w:t>
      </w:r>
    </w:p>
  </w:footnote>
  <w:footnote w:id="10399">
    <w:p>
      <w:pPr>
        <w:pStyle w:val="FootnoteText"/>
      </w:pPr>
      <w:r>
        <w:rPr>
          <w:rStyle w:val="FootnoteReference"/>
        </w:rPr>
        <w:footnoteRef/>
      </w:r>
      <w:r>
        <w:t xml:space="preserve"> Place name: Lycaonia. Place-name meaning: Lycaonia — she-wolf. Source form: Lycaonia. Greek form: λυκαονιας.</w:t>
      </w:r>
    </w:p>
  </w:footnote>
  <w:footnote w:id="10400">
    <w:p>
      <w:pPr>
        <w:pStyle w:val="FootnoteText"/>
      </w:pPr>
      <w:r>
        <w:rPr>
          <w:rStyle w:val="FootnoteReference"/>
        </w:rPr>
        <w:footnoteRef/>
      </w:r>
      <w:r>
        <w:t xml:space="preserve"> Cross-references: 2Kgs 6:8-12; Acts 9:24; Acts 17:13-14; Acts 23:12-22.</w:t>
      </w:r>
    </w:p>
  </w:footnote>
  <w:footnote w:id="10401">
    <w:p>
      <w:pPr>
        <w:pStyle w:val="FootnoteText"/>
      </w:pPr>
      <w:r>
        <w:rPr>
          <w:rStyle w:val="FootnoteReference"/>
        </w:rPr>
        <w:footnoteRef/>
      </w:r>
      <w:r>
        <w:t xml:space="preserve"> Cross-references for "Lystra": Acts 14:20-21; Acts 16:1-2; 2Tim 3:11.</w:t>
      </w:r>
    </w:p>
  </w:footnote>
  <w:footnote w:id="10402">
    <w:p>
      <w:pPr>
        <w:pStyle w:val="FootnoteText"/>
      </w:pPr>
      <w:r>
        <w:rPr>
          <w:rStyle w:val="FootnoteReference"/>
        </w:rPr>
        <w:footnoteRef/>
      </w:r>
      <w:r>
        <w:t xml:space="preserve"> Cross-references for "Lycaonia": Acts 14:11.</w:t>
      </w:r>
    </w:p>
  </w:footnote>
  <w:footnote w:id="10403">
    <w:p>
      <w:pPr>
        <w:pStyle w:val="FootnoteText"/>
      </w:pPr>
      <w:r>
        <w:rPr>
          <w:rStyle w:val="FootnoteReference"/>
        </w:rPr>
        <w:footnoteRef/>
      </w:r>
      <w:r>
        <w:t xml:space="preserve"> Cross-references: Acts 8:4; Acts 11:19; Acts 14:21; Acts 17:2; 1Thess 2:2; 2Tim 4:2.</w:t>
      </w:r>
    </w:p>
  </w:footnote>
  <w:footnote w:id="10404">
    <w:p>
      <w:pPr>
        <w:pStyle w:val="FootnoteText"/>
      </w:pPr>
      <w:r>
        <w:rPr>
          <w:rStyle w:val="FootnoteReference"/>
        </w:rPr>
        <w:footnoteRef/>
      </w:r>
      <w:r>
        <w:t xml:space="preserve"> Cross-references for "being": John 5:5; John 9:1-2; Acts 3:2.</w:t>
      </w:r>
    </w:p>
  </w:footnote>
  <w:footnote w:id="10405">
    <w:p>
      <w:pPr>
        <w:pStyle w:val="FootnoteText"/>
      </w:pPr>
      <w:r>
        <w:rPr>
          <w:rStyle w:val="FootnoteReference"/>
        </w:rPr>
        <w:footnoteRef/>
      </w:r>
      <w:r>
        <w:t xml:space="preserve"> Cross-references for "impotent": John 5:3; John 5:7; Acts 4:9.</w:t>
      </w:r>
    </w:p>
  </w:footnote>
  <w:footnote w:id="10406">
    <w:p>
      <w:pPr>
        <w:pStyle w:val="FootnoteText"/>
      </w:pPr>
      <w:r>
        <w:rPr>
          <w:rStyle w:val="FootnoteReference"/>
        </w:rPr>
        <w:footnoteRef/>
      </w:r>
      <w:r>
        <w:t xml:space="preserve"> Name meaning: Paul (Paulus) — Small; humble. Changed from Saul to Paul, the humble apostle to the Gentiles.</w:t>
      </w:r>
    </w:p>
  </w:footnote>
  <w:footnote w:id="10407">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408">
    <w:p>
      <w:pPr>
        <w:pStyle w:val="FootnoteText"/>
      </w:pPr>
      <w:r>
        <w:rPr>
          <w:rStyle w:val="FootnoteReference"/>
        </w:rPr>
        <w:footnoteRef/>
      </w:r>
      <w:r>
        <w:t xml:space="preserve"> Cross-references: Acts 3:4.</w:t>
      </w:r>
    </w:p>
  </w:footnote>
  <w:footnote w:id="10409">
    <w:p>
      <w:pPr>
        <w:pStyle w:val="FootnoteText"/>
      </w:pPr>
      <w:r>
        <w:rPr>
          <w:rStyle w:val="FootnoteReference"/>
        </w:rPr>
        <w:footnoteRef/>
      </w:r>
      <w:r>
        <w:t xml:space="preserve"> Cross-references for "Stand": Isa 35:6; Luke 7:14; Luke 13:11-13; John 5:8-9; John 14:12; Acts 3:6-8; Acts 9:33-34.</w:t>
      </w:r>
    </w:p>
  </w:footnote>
  <w:footnote w:id="10410">
    <w:p>
      <w:pPr>
        <w:pStyle w:val="FootnoteText"/>
      </w:pPr>
      <w:r>
        <w:rPr>
          <w:rStyle w:val="FootnoteReference"/>
        </w:rPr>
        <w:footnoteRef/>
      </w:r>
      <w:r>
        <w:t xml:space="preserve"> Cross-references for "The gods": Acts 8:10; Acts 12:22; Acts 28:6.</w:t>
      </w:r>
    </w:p>
  </w:footnote>
  <w:footnote w:id="10411">
    <w:p>
      <w:pPr>
        <w:pStyle w:val="FootnoteText"/>
      </w:pPr>
      <w:r>
        <w:rPr>
          <w:rStyle w:val="FootnoteReference"/>
        </w:rPr>
        <w:footnoteRef/>
      </w:r>
      <w:r>
        <w:t xml:space="preserve"> Name meaning: Barnabas (Bar-Nabas) — Son of encouragement. Encouraged the early Church and Paul.</w:t>
      </w:r>
    </w:p>
  </w:footnote>
  <w:footnote w:id="10412">
    <w:p>
      <w:pPr>
        <w:pStyle w:val="FootnoteText"/>
      </w:pPr>
      <w:r>
        <w:rPr>
          <w:rStyle w:val="FootnoteReference"/>
        </w:rPr>
        <w:footnoteRef/>
      </w:r>
      <w:r>
        <w:t xml:space="preserve"> Divine or supernatural name: Zeus. Divine/supernatural-name meaning: Zeus — Greek sky-god name. Source form: Zeus.</w:t>
      </w:r>
    </w:p>
  </w:footnote>
  <w:footnote w:id="10413">
    <w:p>
      <w:pPr>
        <w:pStyle w:val="FootnoteText"/>
      </w:pPr>
      <w:r>
        <w:rPr>
          <w:rStyle w:val="FootnoteReference"/>
        </w:rPr>
        <w:footnoteRef/>
      </w:r>
      <w:r>
        <w:t xml:space="preserve"> Divine or supernatural name: Hermes. Divine/supernatural-name meaning: Hermes — Mercury; gain; refuge. Source form: Hermes.</w:t>
      </w:r>
    </w:p>
  </w:footnote>
  <w:footnote w:id="10414">
    <w:p>
      <w:pPr>
        <w:pStyle w:val="FootnoteText"/>
      </w:pPr>
      <w:r>
        <w:rPr>
          <w:rStyle w:val="FootnoteReference"/>
        </w:rPr>
        <w:footnoteRef/>
      </w:r>
      <w:r>
        <w:t xml:space="preserve"> Cross-references for "Jupiter": Acts 19:35.</w:t>
      </w:r>
    </w:p>
  </w:footnote>
  <w:footnote w:id="10415">
    <w:p>
      <w:pPr>
        <w:pStyle w:val="FootnoteText"/>
      </w:pPr>
      <w:r>
        <w:rPr>
          <w:rStyle w:val="FootnoteReference"/>
        </w:rPr>
        <w:footnoteRef/>
      </w:r>
      <w:r>
        <w:t xml:space="preserve"> Cross-references for "and would": Dan 2:46; Acts 10:25.</w:t>
      </w:r>
    </w:p>
  </w:footnote>
  <w:footnote w:id="10416">
    <w:p>
      <w:pPr>
        <w:pStyle w:val="FootnoteText"/>
      </w:pPr>
      <w:r>
        <w:rPr>
          <w:rStyle w:val="FootnoteReference"/>
        </w:rPr>
        <w:footnoteRef/>
      </w:r>
      <w:r>
        <w:t xml:space="preserve"> Cross-references for "the apostles": Acts 14:4; 1Cor 9:5-6.</w:t>
      </w:r>
    </w:p>
  </w:footnote>
  <w:footnote w:id="10417">
    <w:p>
      <w:pPr>
        <w:pStyle w:val="FootnoteText"/>
      </w:pPr>
      <w:r>
        <w:rPr>
          <w:rStyle w:val="FootnoteReference"/>
        </w:rPr>
        <w:footnoteRef/>
      </w:r>
      <w:r>
        <w:t xml:space="preserve"> Cross-references: 2Kgs 5:7; 2Kgs 18:37; 2Kgs 19:1-2; Ezra 9:3-5; Jer 36:24; Matt 26:65.</w:t>
      </w:r>
    </w:p>
  </w:footnote>
  <w:footnote w:id="10418">
    <w:p>
      <w:pPr>
        <w:pStyle w:val="FootnoteText"/>
      </w:pPr>
      <w:r>
        <w:rPr>
          <w:rStyle w:val="FootnoteReference"/>
        </w:rPr>
        <w:footnoteRef/>
      </w:r>
      <w:r>
        <w:t xml:space="preserve"> Cross-references for "We also": Gen 41:16; Dan 2:28-30; John 7:18; Acts 3:12-13; Acts 12:22-23.</w:t>
      </w:r>
    </w:p>
  </w:footnote>
  <w:footnote w:id="10419">
    <w:p>
      <w:pPr>
        <w:pStyle w:val="FootnoteText"/>
      </w:pPr>
      <w:r>
        <w:rPr>
          <w:rStyle w:val="FootnoteReference"/>
        </w:rPr>
        <w:footnoteRef/>
      </w:r>
      <w:r>
        <w:t xml:space="preserve"> Cross-references for "of like": Jas 5:17; Rev 19:10.</w:t>
      </w:r>
    </w:p>
  </w:footnote>
  <w:footnote w:id="1042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2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5">
    <w:p>
      <w:pPr>
        <w:pStyle w:val="FootnoteText"/>
      </w:pPr>
      <w:r>
        <w:rPr>
          <w:rStyle w:val="FootnoteReference"/>
        </w:rPr>
        <w:footnoteRef/>
      </w:r>
      <w:r>
        <w:t xml:space="preserve"> Cross-references for "Sirs": Acts 7:26; Acts 16:30; Acts 27:10; Acts 27:21; Acts 27:25.</w:t>
      </w:r>
    </w:p>
  </w:footnote>
  <w:footnote w:id="10426">
    <w:p>
      <w:pPr>
        <w:pStyle w:val="FootnoteText"/>
      </w:pPr>
      <w:r>
        <w:rPr>
          <w:rStyle w:val="FootnoteReference"/>
        </w:rPr>
        <w:footnoteRef/>
      </w:r>
      <w:r>
        <w:t xml:space="preserve"> Cross-references: Acts 10:26; Rev 19:19; Rev 22:9.</w:t>
      </w:r>
    </w:p>
  </w:footnote>
  <w:footnote w:id="10427">
    <w:p>
      <w:pPr>
        <w:pStyle w:val="FootnoteText"/>
      </w:pPr>
      <w:r>
        <w:rPr>
          <w:rStyle w:val="FootnoteReference"/>
        </w:rPr>
        <w:footnoteRef/>
      </w:r>
      <w:r>
        <w:t xml:space="preserve"> Cross-references for "and preach": Acts 17:16-18; Acts 17:29-30; Acts 26:17-20.</w:t>
      </w:r>
    </w:p>
  </w:footnote>
  <w:footnote w:id="10428">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29">
    <w:p>
      <w:pPr>
        <w:pStyle w:val="FootnoteText"/>
      </w:pPr>
      <w:r>
        <w:rPr>
          <w:rStyle w:val="FootnoteReference"/>
        </w:rPr>
        <w:footnoteRef/>
      </w:r>
      <w:r>
        <w:t xml:space="preserve"> Cross-references for "suffered": Ps 81:12; Ps 147:20; Hos 4:17; Acts 17:30; Rom 1:21-25; Rom 1:28; Eph 2:12; 1Pet 4:3.</w:t>
      </w:r>
    </w:p>
  </w:footnote>
  <w:footnote w:id="10430">
    <w:p>
      <w:pPr>
        <w:pStyle w:val="FootnoteText"/>
      </w:pPr>
      <w:r>
        <w:rPr>
          <w:rStyle w:val="FootnoteReference"/>
        </w:rPr>
        <w:footnoteRef/>
      </w:r>
      <w:r>
        <w:t xml:space="preserve"> Cross-references for "filling": Deut 8:12-14; Neh 9:25; Isa 22:13; 1Tim 6:17.</w:t>
      </w:r>
    </w:p>
  </w:footnote>
  <w:footnote w:id="10431">
    <w:p>
      <w:pPr>
        <w:pStyle w:val="FootnoteText"/>
      </w:pPr>
      <w:r>
        <w:rPr>
          <w:rStyle w:val="FootnoteReference"/>
        </w:rPr>
        <w:footnoteRef/>
      </w:r>
      <w:r>
        <w:t xml:space="preserve"> Cross-references for "he left": Ps 19:1-4; Acts 17:27-28; Rom 1:19-20.</w:t>
      </w:r>
    </w:p>
  </w:footnote>
  <w:footnote w:id="10432">
    <w:p>
      <w:pPr>
        <w:pStyle w:val="FootnoteText"/>
      </w:pPr>
      <w:r>
        <w:rPr>
          <w:rStyle w:val="FootnoteReference"/>
        </w:rPr>
        <w:footnoteRef/>
      </w:r>
      <w:r>
        <w:t xml:space="preserve"> Cross-references for "in that": Ps 36:5-7; Ps 52:1; Ps 104:24-28; Ps 145:9; Ps 145:15-16; Luke 6:35.</w:t>
      </w:r>
    </w:p>
  </w:footnote>
  <w:footnote w:id="10433">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34">
    <w:p>
      <w:pPr>
        <w:pStyle w:val="FootnoteText"/>
      </w:pPr>
      <w:r>
        <w:rPr>
          <w:rStyle w:val="FootnoteReference"/>
        </w:rPr>
        <w:footnoteRef/>
      </w:r>
      <w:r>
        <w:t xml:space="preserve"> Cross-references for "scarce": Gen 11:6; Gen 19:9; Exod 32:21-23; Jer 44:16-17; John 6:15.</w:t>
      </w:r>
    </w:p>
  </w:footnote>
  <w:footnote w:id="10435">
    <w:p>
      <w:pPr>
        <w:pStyle w:val="FootnoteText"/>
      </w:pPr>
      <w:r>
        <w:rPr>
          <w:rStyle w:val="FootnoteReference"/>
        </w:rPr>
        <w:footnoteRef/>
      </w:r>
      <w:r>
        <w:t xml:space="preserve"> Cross-references for "there": Acts 13:45; Acts 13:50-51; Acts 17:13.</w:t>
      </w:r>
    </w:p>
  </w:footnote>
  <w:footnote w:id="10436">
    <w:p>
      <w:pPr>
        <w:pStyle w:val="FootnoteText"/>
      </w:pPr>
      <w:r>
        <w:rPr>
          <w:rStyle w:val="FootnoteReference"/>
        </w:rPr>
        <w:footnoteRef/>
      </w:r>
      <w:r>
        <w:t xml:space="preserve"> Place name: Antioch. Place-name meaning: Antioch — speedy as a chariot. Source form: Antioch. Greek form: αντιοχεα.</w:t>
      </w:r>
    </w:p>
  </w:footnote>
  <w:footnote w:id="10437">
    <w:p>
      <w:pPr>
        <w:pStyle w:val="FootnoteText"/>
      </w:pPr>
      <w:r>
        <w:rPr>
          <w:rStyle w:val="FootnoteReference"/>
        </w:rPr>
        <w:footnoteRef/>
      </w:r>
      <w:r>
        <w:t xml:space="preserve"> Cross-references for "persuaded": Matt 27:20-25; Mark 15:11-14.</w:t>
      </w:r>
    </w:p>
  </w:footnote>
  <w:footnote w:id="10438">
    <w:p>
      <w:pPr>
        <w:pStyle w:val="FootnoteText"/>
      </w:pPr>
      <w:r>
        <w:rPr>
          <w:rStyle w:val="FootnoteReference"/>
        </w:rPr>
        <w:footnoteRef/>
      </w:r>
      <w:r>
        <w:t xml:space="preserve"> Cross-references for "having": Acts 7:58; Acts 9:16; Acts 22:20; 2Cor 11:25; 2Tim 3:11.</w:t>
      </w:r>
    </w:p>
  </w:footnote>
  <w:footnote w:id="10439">
    <w:p>
      <w:pPr>
        <w:pStyle w:val="FootnoteText"/>
      </w:pPr>
      <w:r>
        <w:rPr>
          <w:rStyle w:val="FootnoteReference"/>
        </w:rPr>
        <w:footnoteRef/>
      </w:r>
      <w:r>
        <w:t xml:space="preserve"> Cross-references for "supposing": 1Cor 15:31; 2Cor 4:10-12; 2Cor 11:23.</w:t>
      </w:r>
    </w:p>
  </w:footnote>
  <w:footnote w:id="10440">
    <w:p>
      <w:pPr>
        <w:pStyle w:val="FootnoteText"/>
      </w:pPr>
      <w:r>
        <w:rPr>
          <w:rStyle w:val="FootnoteReference"/>
        </w:rPr>
        <w:footnoteRef/>
      </w:r>
      <w:r>
        <w:t xml:space="preserve"> Cross-references for "drew": Jer 22:19; Heb 13:12-13.</w:t>
      </w:r>
    </w:p>
  </w:footnote>
  <w:footnote w:id="10441">
    <w:p>
      <w:pPr>
        <w:pStyle w:val="FootnoteText"/>
      </w:pPr>
      <w:r>
        <w:rPr>
          <w:rStyle w:val="FootnoteReference"/>
        </w:rPr>
        <w:footnoteRef/>
      </w:r>
      <w:r>
        <w:t xml:space="preserve"> Cross-references for "came": Acts 12:17; Acts 16:40; Acts 20:1.</w:t>
      </w:r>
    </w:p>
  </w:footnote>
  <w:footnote w:id="10442">
    <w:p>
      <w:pPr>
        <w:pStyle w:val="FootnoteText"/>
      </w:pPr>
      <w:r>
        <w:rPr>
          <w:rStyle w:val="FootnoteReference"/>
        </w:rPr>
        <w:footnoteRef/>
      </w:r>
      <w:r>
        <w:t xml:space="preserve"> Cross-references for "Derbe": Acts 14:6; Acts 16:1.</w:t>
      </w:r>
    </w:p>
  </w:footnote>
  <w:footnote w:id="10443">
    <w:p>
      <w:pPr>
        <w:pStyle w:val="FootnoteText"/>
      </w:pPr>
      <w:r>
        <w:rPr>
          <w:rStyle w:val="FootnoteReference"/>
        </w:rPr>
        <w:footnoteRef/>
      </w:r>
      <w:r>
        <w:t xml:space="preserve"> Cross-references: Acts 20:9-12; 2Cor 1:9-10; 2Cor 6:9; Rev 11:7-12.</w:t>
      </w:r>
    </w:p>
  </w:footnote>
  <w:footnote w:id="10444">
    <w:p>
      <w:pPr>
        <w:pStyle w:val="FootnoteText"/>
      </w:pPr>
      <w:r>
        <w:rPr>
          <w:rStyle w:val="FootnoteReference"/>
        </w:rPr>
        <w:footnoteRef/>
      </w:r>
      <w:r>
        <w:t xml:space="preserve"> Cross-references for "taught many": Matt 28:19.</w:t>
      </w:r>
    </w:p>
  </w:footnote>
  <w:footnote w:id="10445">
    <w:p>
      <w:pPr>
        <w:pStyle w:val="FootnoteText"/>
      </w:pPr>
      <w:r>
        <w:rPr>
          <w:rStyle w:val="FootnoteReference"/>
        </w:rPr>
        <w:footnoteRef/>
      </w:r>
      <w:r>
        <w:t xml:space="preserve"> Cross-references for "Lystra": Acts 13:14; Acts 13:51; Acts 14:1; Acts 14:6; Acts 14:8; Acts 14:19; Acts 15:36; Acts 16:2; 2Tim 3:11.</w:t>
      </w:r>
    </w:p>
  </w:footnote>
  <w:footnote w:id="10446">
    <w:p>
      <w:pPr>
        <w:pStyle w:val="FootnoteText"/>
      </w:pPr>
      <w:r>
        <w:rPr>
          <w:rStyle w:val="FootnoteReference"/>
        </w:rPr>
        <w:footnoteRef/>
      </w:r>
      <w:r>
        <w:t xml:space="preserve"> Cross-references for "exhorting": John 8:31-32; John 15:4-6; John 15:9-10; Acts 11:23; Acts 13:43; Col 1:23; Jude 1:3; Jude 1:20-21.</w:t>
      </w:r>
    </w:p>
  </w:footnote>
  <w:footnote w:id="10447">
    <w:p>
      <w:pPr>
        <w:pStyle w:val="FootnoteText"/>
      </w:pPr>
      <w:r>
        <w:rPr>
          <w:rStyle w:val="FootnoteReference"/>
        </w:rPr>
        <w:footnoteRef/>
      </w:r>
      <w:r>
        <w:t xml:space="preserve"> Cross-references for "enter": Matt 19:24; Mark 9:47; Mark 10:24-25; John 3:5; 2Pet 1:11.</w:t>
      </w:r>
    </w:p>
  </w:footnote>
  <w:footnote w:id="10448">
    <w:p>
      <w:pPr>
        <w:pStyle w:val="FootnoteText"/>
      </w:pPr>
      <w:r>
        <w:rPr>
          <w:rStyle w:val="FootnoteReference"/>
        </w:rPr>
        <w:footnoteRef/>
      </w:r>
      <w:r>
        <w:t xml:space="preserve"> Cross-references for "Confirming": Isa 35:3; Acts 15:32; Acts 15:41; Acts 18:23; 1Cor 1:8; 1Thess 3:2-4; 1Thess 3:13; 1Pet 5:10.</w:t>
      </w:r>
    </w:p>
  </w:footnote>
  <w:footnote w:id="1044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50">
    <w:p>
      <w:pPr>
        <w:pStyle w:val="FootnoteText"/>
      </w:pPr>
      <w:r>
        <w:rPr>
          <w:rStyle w:val="FootnoteReference"/>
        </w:rPr>
        <w:footnoteRef/>
      </w:r>
      <w:r>
        <w:t xml:space="preserve"> Cross-references for "they had": Mark 3:14; Acts 1:22; 1Tim 5:22; 2Tim 2:2; Titus 1:5.</w:t>
      </w:r>
    </w:p>
  </w:footnote>
  <w:footnote w:id="1045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52">
    <w:p>
      <w:pPr>
        <w:pStyle w:val="FootnoteText"/>
      </w:pPr>
      <w:r>
        <w:rPr>
          <w:rStyle w:val="FootnoteReference"/>
        </w:rPr>
        <w:footnoteRef/>
      </w:r>
      <w:r>
        <w:t xml:space="preserve"> Cross-references for "and had": Acts 13:1-3.</w:t>
      </w:r>
    </w:p>
  </w:footnote>
  <w:footnote w:id="10453">
    <w:p>
      <w:pPr>
        <w:pStyle w:val="FootnoteText"/>
      </w:pPr>
      <w:r>
        <w:rPr>
          <w:rStyle w:val="FootnoteReference"/>
        </w:rPr>
        <w:footnoteRef/>
      </w:r>
      <w:r>
        <w:t xml:space="preserve"> Cross-references for "they commended": Luke 23:46; Acts 14:26; Acts 20:32; 1Thess 3:12-13; 2Thess 2:16-17; 2Tim 1:12; 1Pet 5:10.</w:t>
      </w:r>
    </w:p>
  </w:footnote>
  <w:footnote w:id="10454">
    <w:p>
      <w:pPr>
        <w:pStyle w:val="FootnoteText"/>
      </w:pPr>
      <w:r>
        <w:rPr>
          <w:rStyle w:val="FootnoteReference"/>
        </w:rPr>
        <w:footnoteRef/>
      </w:r>
      <w:r>
        <w:t xml:space="preserve"> Place name: Pisidia. Place-name meaning: Pisidia — pitch; pitchy. Source form: Pisidia. Greek form: πισιδιας.</w:t>
      </w:r>
    </w:p>
  </w:footnote>
  <w:footnote w:id="1045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456">
    <w:p>
      <w:pPr>
        <w:pStyle w:val="FootnoteText"/>
      </w:pPr>
      <w:r>
        <w:rPr>
          <w:rStyle w:val="FootnoteReference"/>
        </w:rPr>
        <w:footnoteRef/>
      </w:r>
      <w:r>
        <w:t xml:space="preserve"> Cross-references for "Pisidia": Acts 13:13-14; Acts 15:38.</w:t>
      </w:r>
    </w:p>
  </w:footnote>
  <w:footnote w:id="10457">
    <w:p>
      <w:pPr>
        <w:pStyle w:val="FootnoteText"/>
      </w:pPr>
      <w:r>
        <w:rPr>
          <w:rStyle w:val="FootnoteReference"/>
        </w:rPr>
        <w:footnoteRef/>
      </w:r>
      <w:r>
        <w:t xml:space="preserve"> Place name: Perga. Place-name meaning: Perga — very earthy. Source form: Perga. Greek form: περγην.</w:t>
      </w:r>
    </w:p>
  </w:footnote>
  <w:footnote w:id="10458">
    <w:p>
      <w:pPr>
        <w:pStyle w:val="FootnoteText"/>
      </w:pPr>
      <w:r>
        <w:rPr>
          <w:rStyle w:val="FootnoteReference"/>
        </w:rPr>
        <w:footnoteRef/>
      </w:r>
      <w:r>
        <w:t xml:space="preserve"> Place name: Attalia. Place-name meaning: Attalia — that increases or sends. Source form: Attalia. Greek form: ατταλειαν.</w:t>
      </w:r>
    </w:p>
  </w:footnote>
  <w:footnote w:id="10459">
    <w:p>
      <w:pPr>
        <w:pStyle w:val="FootnoteText"/>
      </w:pPr>
      <w:r>
        <w:rPr>
          <w:rStyle w:val="FootnoteReference"/>
        </w:rPr>
        <w:footnoteRef/>
      </w:r>
      <w:r>
        <w:t xml:space="preserve"> Cross-references for "Attalia": Acts 14:25.</w:t>
      </w:r>
    </w:p>
  </w:footnote>
  <w:footnote w:id="10460">
    <w:p>
      <w:pPr>
        <w:pStyle w:val="FootnoteText"/>
      </w:pPr>
      <w:r>
        <w:rPr>
          <w:rStyle w:val="FootnoteReference"/>
        </w:rPr>
        <w:footnoteRef/>
      </w:r>
      <w:r>
        <w:t xml:space="preserve"> Cross-references for "to Antioch": Acts 11:19; Acts 11:26; Acts 13:1; Acts 15:22; Acts 15:30; Gal 2:11.</w:t>
      </w:r>
    </w:p>
  </w:footnote>
  <w:footnote w:id="10461">
    <w:p>
      <w:pPr>
        <w:pStyle w:val="FootnoteText"/>
      </w:pPr>
      <w:r>
        <w:rPr>
          <w:rStyle w:val="FootnoteReference"/>
        </w:rPr>
        <w:footnoteRef/>
      </w:r>
      <w:r>
        <w:t xml:space="preserve"> Cross-references for "recommended": Acts 13:1-3; Acts 14:23; Acts 15:40; Acts 20:32; 2Cor 1:12; 3John 1:6-8.</w:t>
      </w:r>
    </w:p>
  </w:footnote>
  <w:footnote w:id="10462">
    <w:p>
      <w:pPr>
        <w:pStyle w:val="FootnoteText"/>
      </w:pPr>
      <w:r>
        <w:rPr>
          <w:rStyle w:val="FootnoteReference"/>
        </w:rPr>
        <w:footnoteRef/>
      </w:r>
      <w:r>
        <w:t xml:space="preserve"> Cross-references for "the work": Rom 15:19; Col 1:25; Col 1:28; Col 4:17; 2Tim 4:2; 2Tim 4:5-8.</w:t>
      </w:r>
    </w:p>
  </w:footnote>
  <w:footnote w:id="10463">
    <w:p>
      <w:pPr>
        <w:pStyle w:val="FootnoteText"/>
      </w:pPr>
      <w:r>
        <w:rPr>
          <w:rStyle w:val="FootnoteReference"/>
        </w:rPr>
        <w:footnoteRef/>
      </w:r>
      <w:r>
        <w:t xml:space="preserve"> Cross-references for "and had": Acts 15:4-6; Acts 21:20-22; 1Cor 5:4; 1Cor 11:18; 1Cor 14:23.</w:t>
      </w:r>
    </w:p>
  </w:footnote>
  <w:footnote w:id="10464">
    <w:p>
      <w:pPr>
        <w:pStyle w:val="FootnoteText"/>
      </w:pPr>
      <w:r>
        <w:rPr>
          <w:rStyle w:val="FootnoteReference"/>
        </w:rPr>
        <w:footnoteRef/>
      </w:r>
      <w:r>
        <w:t xml:space="preserve"> Cross-references for "they rehearsed": Acts 15:4; Acts 15:12; Acts 21:19; Rom 15:18; 1Cor 3:5-9; 1Cor 15:10.</w:t>
      </w:r>
    </w:p>
  </w:footnote>
  <w:footnote w:id="10465">
    <w:p>
      <w:pPr>
        <w:pStyle w:val="FootnoteText"/>
      </w:pPr>
      <w:r>
        <w:rPr>
          <w:rStyle w:val="FootnoteReference"/>
        </w:rPr>
        <w:footnoteRef/>
      </w:r>
      <w:r>
        <w:t xml:space="preserve"> Cross-references for "opened": John 9:10; Acts 11:18; 1Cor 16:9; 2Cor 2:12; Col 4:3; Rev 3:7-8.</w:t>
      </w:r>
    </w:p>
  </w:footnote>
  <w:footnote w:id="10466">
    <w:p>
      <w:pPr>
        <w:pStyle w:val="FootnoteText"/>
      </w:pPr>
      <w:r>
        <w:rPr>
          <w:rStyle w:val="FootnoteReference"/>
        </w:rPr>
        <w:footnoteRef/>
      </w:r>
      <w:r>
        <w:t xml:space="preserve"> Cross-references: Acts 11:26; Acts 15:35.</w:t>
      </w:r>
    </w:p>
  </w:footnote>
  <w:footnote w:id="10467">
    <w:p>
      <w:pPr>
        <w:pStyle w:val="FootnoteText"/>
      </w:pPr>
      <w:r>
        <w:rPr>
          <w:rStyle w:val="FootnoteReference"/>
        </w:rPr>
        <w:footnoteRef/>
      </w:r>
      <w:r>
        <w:t xml:space="preserve"> Cross-references for "certain": Acts 21:20; Gal 2:4; Gal 2:12-13.</w:t>
      </w:r>
    </w:p>
  </w:footnote>
  <w:footnote w:id="104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469">
    <w:p>
      <w:pPr>
        <w:pStyle w:val="FootnoteText"/>
      </w:pPr>
      <w:r>
        <w:rPr>
          <w:rStyle w:val="FootnoteReference"/>
        </w:rPr>
        <w:footnoteRef/>
      </w:r>
      <w:r>
        <w:t xml:space="preserve"> Personal name: Moses. Personal-name meaning: Moses — Drawn out. Source form: Moses.</w:t>
      </w:r>
    </w:p>
  </w:footnote>
  <w:footnote w:id="10470">
    <w:p>
      <w:pPr>
        <w:pStyle w:val="FootnoteText"/>
      </w:pPr>
      <w:r>
        <w:rPr>
          <w:rStyle w:val="FootnoteReference"/>
        </w:rPr>
        <w:footnoteRef/>
      </w:r>
      <w:r>
        <w:t xml:space="preserve"> Cross-references for "the brethren": Acts 15:23.</w:t>
      </w:r>
    </w:p>
  </w:footnote>
  <w:footnote w:id="10471">
    <w:p>
      <w:pPr>
        <w:pStyle w:val="FootnoteText"/>
      </w:pPr>
      <w:r>
        <w:rPr>
          <w:rStyle w:val="FootnoteReference"/>
        </w:rPr>
        <w:footnoteRef/>
      </w:r>
      <w:r>
        <w:t xml:space="preserve"> Cross-references for "Except": Acts 15:5; Rom 4:8-12; Gal 5:1-4; Phil 3:2-3; Col 2:8; Col 2:11-12; Col 2:16.</w:t>
      </w:r>
    </w:p>
  </w:footnote>
  <w:footnote w:id="10472">
    <w:p>
      <w:pPr>
        <w:pStyle w:val="FootnoteText"/>
      </w:pPr>
      <w:r>
        <w:rPr>
          <w:rStyle w:val="FootnoteReference"/>
        </w:rPr>
        <w:footnoteRef/>
      </w:r>
      <w:r>
        <w:t xml:space="preserve"> Cross-references for "after": Gen 17:10-27; Lev 12:3; John 7:22.</w:t>
      </w:r>
    </w:p>
  </w:footnote>
  <w:footnote w:id="10473">
    <w:p>
      <w:pPr>
        <w:pStyle w:val="FootnoteText"/>
      </w:pPr>
      <w:r>
        <w:rPr>
          <w:rStyle w:val="FootnoteReference"/>
        </w:rPr>
        <w:footnoteRef/>
      </w:r>
      <w:r>
        <w:t xml:space="preserve"> Cross-references: Acts 15:24; 1Cor 7:18-19; Gal 2:1; Gal 2:3; Gal 5:6; Gal 6:13-16.</w:t>
      </w:r>
    </w:p>
  </w:footnote>
  <w:footnote w:id="10474">
    <w:p>
      <w:pPr>
        <w:pStyle w:val="FootnoteText"/>
      </w:pPr>
      <w:r>
        <w:rPr>
          <w:rStyle w:val="FootnoteReference"/>
        </w:rPr>
        <w:footnoteRef/>
      </w:r>
      <w:r>
        <w:t xml:space="preserve"> Name meaning: Paul (Paulus) — Small; humble. Changed from Saul to Paul, the humble apostle to the Gentiles.</w:t>
      </w:r>
    </w:p>
  </w:footnote>
  <w:footnote w:id="10475">
    <w:p>
      <w:pPr>
        <w:pStyle w:val="FootnoteText"/>
      </w:pPr>
      <w:r>
        <w:rPr>
          <w:rStyle w:val="FootnoteReference"/>
        </w:rPr>
        <w:footnoteRef/>
      </w:r>
      <w:r>
        <w:t xml:space="preserve"> Name meaning: Barnabas (Bar-Nabas) — Son of encouragement. Encouraged the early Church and Paul.</w:t>
      </w:r>
    </w:p>
  </w:footnote>
  <w:footnote w:id="10476">
    <w:p>
      <w:pPr>
        <w:pStyle w:val="FootnoteText"/>
      </w:pPr>
      <w:r>
        <w:rPr>
          <w:rStyle w:val="FootnoteReference"/>
        </w:rPr>
        <w:footnoteRef/>
      </w:r>
      <w:r>
        <w:t xml:space="preserve"> Cross-references for "certain": Acts 10:23; Acts 11:12; Acts 15:22; Acts 15:27.</w:t>
      </w:r>
    </w:p>
  </w:footnote>
  <w:footnote w:id="10477">
    <w:p>
      <w:pPr>
        <w:pStyle w:val="FootnoteText"/>
      </w:pPr>
      <w:r>
        <w:rPr>
          <w:rStyle w:val="FootnoteReference"/>
        </w:rPr>
        <w:footnoteRef/>
      </w:r>
      <w:r>
        <w:t xml:space="preserve"> Place name: Jerusalem. Place-name meaning: Jerusalem — vision of peace. Source form: Jerusalem. Greek form: ιεροσολυμα.</w:t>
      </w:r>
    </w:p>
  </w:footnote>
  <w:footnote w:id="10478">
    <w:p>
      <w:pPr>
        <w:pStyle w:val="FootnoteText"/>
      </w:pPr>
      <w:r>
        <w:rPr>
          <w:rStyle w:val="FootnoteReference"/>
        </w:rPr>
        <w:footnoteRef/>
      </w:r>
      <w:r>
        <w:t xml:space="preserve"> Cross-references for "the apostles": Acts 15:6; Acts 15:23; Acts 21:18; 1Cor 1:1; 2Cor 11:5.</w:t>
      </w:r>
    </w:p>
  </w:footnote>
  <w:footnote w:id="10479">
    <w:p>
      <w:pPr>
        <w:pStyle w:val="FootnoteText"/>
      </w:pPr>
      <w:r>
        <w:rPr>
          <w:rStyle w:val="FootnoteReference"/>
        </w:rPr>
        <w:footnoteRef/>
      </w:r>
      <w:r>
        <w:t xml:space="preserve"> Cross-references for "Paul": Acts 15:7; Gal 1:6-10; Gal 2:5; Jude 1:3.</w:t>
      </w:r>
    </w:p>
  </w:footnote>
  <w:footnote w:id="10480">
    <w:p>
      <w:pPr>
        <w:pStyle w:val="FootnoteText"/>
      </w:pPr>
      <w:r>
        <w:rPr>
          <w:rStyle w:val="FootnoteReference"/>
        </w:rPr>
        <w:footnoteRef/>
      </w:r>
      <w:r>
        <w:t xml:space="preserve"> Cross-references for "they determined": Exod 18:23; Acts 15:25; Gal 2:1-2.</w:t>
      </w:r>
    </w:p>
  </w:footnote>
  <w:footnote w:id="10481">
    <w:p>
      <w:pPr>
        <w:pStyle w:val="FootnoteText"/>
      </w:pPr>
      <w:r>
        <w:rPr>
          <w:rStyle w:val="FootnoteReference"/>
        </w:rPr>
        <w:footnoteRef/>
      </w:r>
      <w:r>
        <w:t xml:space="preserve"> Cross-references for "should": 1Sam 8:7; Acts 15:4; Acts 15:22-23; 1Cor 9:19-23; Gal 2:2; Phlm 1:8-9.</w:t>
      </w:r>
    </w:p>
  </w:footnote>
  <w:footnote w:id="10482">
    <w:p>
      <w:pPr>
        <w:pStyle w:val="FootnoteText"/>
      </w:pPr>
      <w:r>
        <w:rPr>
          <w:rStyle w:val="FootnoteReference"/>
        </w:rPr>
        <w:footnoteRef/>
      </w:r>
      <w:r>
        <w:t xml:space="preserve"> Cross-references for "brought": Acts 21:5; Acts 28:15; Rom 15:24; 1Cor 16:6; 1Cor 16:11; Titus 3:13; 3John 1:6-8.</w:t>
      </w:r>
    </w:p>
  </w:footnote>
  <w:footnote w:id="10483">
    <w:p>
      <w:pPr>
        <w:pStyle w:val="FootnoteText"/>
      </w:pPr>
      <w:r>
        <w:rPr>
          <w:rStyle w:val="FootnoteReference"/>
        </w:rPr>
        <w:footnoteRef/>
      </w:r>
      <w:r>
        <w:t xml:space="preserve"> Cross-references for "passed": Acts 8:14; Acts 11:19.</w:t>
      </w:r>
    </w:p>
  </w:footnote>
  <w:footnote w:id="10484">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48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0486">
    <w:p>
      <w:pPr>
        <w:pStyle w:val="FootnoteText"/>
      </w:pPr>
      <w:r>
        <w:rPr>
          <w:rStyle w:val="FootnoteReference"/>
        </w:rPr>
        <w:footnoteRef/>
      </w:r>
      <w:r>
        <w:t xml:space="preserve"> Cross-references for "declaring": Acts 14:27; Acts 15:12; Acts 21:19-20.</w:t>
      </w:r>
    </w:p>
  </w:footnote>
  <w:footnote w:id="10487">
    <w:p>
      <w:pPr>
        <w:pStyle w:val="FootnoteText"/>
      </w:pPr>
      <w:r>
        <w:rPr>
          <w:rStyle w:val="FootnoteReference"/>
        </w:rPr>
        <w:footnoteRef/>
      </w:r>
      <w:r>
        <w:t xml:space="preserve"> Cross-references for "they caused": Isa 60:4-5; Isa 66:12-14; Luke 15:5-10; Luke 15:23-24; Luke 15:32; Acts 11:18; Acts 13:48; Acts 13:52.</w:t>
      </w:r>
    </w:p>
  </w:footnote>
  <w:footnote w:id="1048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489">
    <w:p>
      <w:pPr>
        <w:pStyle w:val="FootnoteText"/>
      </w:pPr>
      <w:r>
        <w:rPr>
          <w:rStyle w:val="FootnoteReference"/>
        </w:rPr>
        <w:footnoteRef/>
      </w:r>
      <w:r>
        <w:t xml:space="preserve"> Cross-references for "received": Matt 10:40; Acts 18:27; Acts 21:17; Rom 15:7; Col 4:10; 2John 1:10; 3John 1:8-10.</w:t>
      </w:r>
    </w:p>
  </w:footnote>
  <w:footnote w:id="10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93">
    <w:p>
      <w:pPr>
        <w:pStyle w:val="FootnoteText"/>
      </w:pPr>
      <w:r>
        <w:rPr>
          <w:rStyle w:val="FootnoteReference"/>
        </w:rPr>
        <w:footnoteRef/>
      </w:r>
      <w:r>
        <w:t xml:space="preserve"> Cross-references: Acts 14:27; Acts 15:3; Acts 15:12; Acts 21:19; Rom 15:18; 1Cor 15:10; 2Cor 5:19; 2Cor 6:1.</w:t>
      </w:r>
    </w:p>
  </w:footnote>
  <w:footnote w:id="10494">
    <w:p>
      <w:pPr>
        <w:pStyle w:val="FootnoteText"/>
      </w:pPr>
      <w:r>
        <w:rPr>
          <w:rStyle w:val="FootnoteReference"/>
        </w:rPr>
        <w:footnoteRef/>
      </w:r>
      <w:r>
        <w:t xml:space="preserve"> Cross-references for "certain": Acts 21:20; Acts 26:5-6; Phil 3:5-8.</w:t>
      </w:r>
    </w:p>
  </w:footnote>
  <w:footnote w:id="10495">
    <w:p>
      <w:pPr>
        <w:pStyle w:val="FootnoteText"/>
      </w:pPr>
      <w:r>
        <w:rPr>
          <w:rStyle w:val="FootnoteReference"/>
        </w:rPr>
        <w:footnoteRef/>
      </w:r>
      <w:r>
        <w:t xml:space="preserve"> People-name: Pharisees. People-name meaning: Pharisees — set apart. Source form: Pharisees.</w:t>
      </w:r>
    </w:p>
  </w:footnote>
  <w:footnote w:id="10496">
    <w:p>
      <w:pPr>
        <w:pStyle w:val="FootnoteText"/>
      </w:pPr>
      <w:r>
        <w:rPr>
          <w:rStyle w:val="FootnoteReference"/>
        </w:rPr>
        <w:footnoteRef/>
      </w:r>
      <w:r>
        <w:t xml:space="preserve"> Cross-references for "That it": Acts 15:1; Acts 15:24; Gal 5:1-3.</w:t>
      </w:r>
    </w:p>
  </w:footnote>
  <w:footnote w:id="10497">
    <w:p>
      <w:pPr>
        <w:pStyle w:val="FootnoteText"/>
      </w:pPr>
      <w:r>
        <w:rPr>
          <w:rStyle w:val="FootnoteReference"/>
        </w:rPr>
        <w:footnoteRef/>
      </w:r>
      <w:r>
        <w:t xml:space="preserve"> Cross-references: Prov 15:22; Matt 18:20; Acts 6:2; Acts 15:25; Acts 21:18; Heb 13:7; Heb 13:17.</w:t>
      </w:r>
    </w:p>
  </w:footnote>
  <w:footnote w:id="10498">
    <w:p>
      <w:pPr>
        <w:pStyle w:val="FootnoteText"/>
      </w:pPr>
      <w:r>
        <w:rPr>
          <w:rStyle w:val="FootnoteReference"/>
        </w:rPr>
        <w:footnoteRef/>
      </w:r>
      <w:r>
        <w:t xml:space="preserve"> Cross-references for "much": Acts 15:2; Acts 15:39; Phil 2:14.</w:t>
      </w:r>
    </w:p>
  </w:footnote>
  <w:footnote w:id="10499">
    <w:p>
      <w:pPr>
        <w:pStyle w:val="FootnoteText"/>
      </w:pPr>
      <w:r>
        <w:rPr>
          <w:rStyle w:val="FootnoteReference"/>
        </w:rPr>
        <w:footnoteRef/>
      </w:r>
      <w:r>
        <w:t xml:space="preserve"> Name meaning: Peter (Kepha; Petros) — Rock; stone. The rock-like apostle.</w:t>
      </w:r>
    </w:p>
  </w:footnote>
  <w:footnote w:id="10500">
    <w:p>
      <w:pPr>
        <w:pStyle w:val="FootnoteText"/>
      </w:pPr>
      <w:r>
        <w:rPr>
          <w:rStyle w:val="FootnoteReference"/>
        </w:rPr>
        <w:footnoteRef/>
      </w:r>
      <w:r>
        <w:t xml:space="preserve"> Cross-references for "by my": Exod 4:12; Jer 1:9; Acts 1:16; Acts 3:18; Acts 4:25; Rom 10:17-18.</w:t>
      </w:r>
    </w:p>
  </w:footnote>
  <w:footnote w:id="10501">
    <w:p>
      <w:pPr>
        <w:pStyle w:val="FootnoteText"/>
      </w:pPr>
      <w:r>
        <w:rPr>
          <w:rStyle w:val="FootnoteReference"/>
        </w:rPr>
        <w:footnoteRef/>
      </w:r>
      <w:r>
        <w:t xml:space="preserve"> Cross-references for "ye know": Matt 16:18-19; Acts 10:5-6; Acts 10:20; Acts 10:32-48; Acts 11:12-18.</w:t>
      </w:r>
    </w:p>
  </w:footnote>
  <w:footnote w:id="10502">
    <w:p>
      <w:pPr>
        <w:pStyle w:val="FootnoteText"/>
      </w:pPr>
      <w:r>
        <w:rPr>
          <w:rStyle w:val="FootnoteReference"/>
        </w:rPr>
        <w:footnoteRef/>
      </w:r>
      <w:r>
        <w:t xml:space="preserve"> Cross-references: 1Chr 28:4-5; John 3:27; John 15:16; Acts 1:24; Acts 9:15; Acts 13:2; Gal 2:7-9.</w:t>
      </w:r>
    </w:p>
  </w:footnote>
  <w:footnote w:id="10503">
    <w:p>
      <w:pPr>
        <w:pStyle w:val="FootnoteText"/>
      </w:pPr>
      <w:r>
        <w:rPr>
          <w:rStyle w:val="FootnoteReference"/>
        </w:rPr>
        <w:footnoteRef/>
      </w:r>
      <w:r>
        <w:t xml:space="preserve"> Cross-references for "giving": Acts 2:4; Acts 4:31; Acts 10:44-45; Acts 11:15-17.</w:t>
      </w:r>
    </w:p>
  </w:footnote>
  <w:footnote w:id="1050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505">
    <w:p>
      <w:pPr>
        <w:pStyle w:val="FootnoteText"/>
      </w:pPr>
      <w:r>
        <w:rPr>
          <w:rStyle w:val="FootnoteReference"/>
        </w:rPr>
        <w:footnoteRef/>
      </w:r>
      <w:r>
        <w:t xml:space="preserve"> Cross-references for "bare": John 5:37; Acts 14:3; Heb 2:4.</w:t>
      </w:r>
    </w:p>
  </w:footnote>
  <w:footnote w:id="10506">
    <w:p>
      <w:pPr>
        <w:pStyle w:val="FootnoteText"/>
      </w:pPr>
      <w:r>
        <w:rPr>
          <w:rStyle w:val="FootnoteReference"/>
        </w:rPr>
        <w:footnoteRef/>
      </w:r>
      <w:r>
        <w:t xml:space="preserve"> Cross-references for "purifying": Acts 10:15; Acts 10:28; Acts 10:43-44; 1Cor 1:2; Heb 9:13-14; 1Pet 1:22.</w:t>
      </w:r>
    </w:p>
  </w:footnote>
  <w:footnote w:id="1050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508">
    <w:p>
      <w:pPr>
        <w:pStyle w:val="FootnoteText"/>
      </w:pPr>
      <w:r>
        <w:rPr>
          <w:rStyle w:val="FootnoteReference"/>
        </w:rPr>
        <w:footnoteRef/>
      </w:r>
      <w:r>
        <w:t xml:space="preserve"> Cross-references for "which": Gal 4:1-5; Gal 4:9; Heb 9:9.</w:t>
      </w:r>
    </w:p>
  </w:footnote>
  <w:footnote w:id="10509">
    <w:p>
      <w:pPr>
        <w:pStyle w:val="FootnoteText"/>
      </w:pPr>
      <w:r>
        <w:rPr>
          <w:rStyle w:val="FootnoteReference"/>
        </w:rPr>
        <w:footnoteRef/>
      </w:r>
      <w:r>
        <w:t xml:space="preserve"> Cross-references: Exod 17:2; Isa 7:12; Matt 4:7; Heb 3:9.</w:t>
      </w:r>
    </w:p>
  </w:footnote>
  <w:footnote w:id="10510">
    <w:p>
      <w:pPr>
        <w:pStyle w:val="FootnoteText"/>
      </w:pPr>
      <w:r>
        <w:rPr>
          <w:rStyle w:val="FootnoteReference"/>
        </w:rPr>
        <w:footnoteRef/>
      </w:r>
      <w:r>
        <w:t xml:space="preserve"> Cross-references: Matt 11:28-30; Matt 23:4; Gal 5:1.</w:t>
      </w:r>
    </w:p>
  </w:footnote>
  <w:footnote w:id="1051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512">
    <w:p>
      <w:pPr>
        <w:pStyle w:val="FootnoteText"/>
      </w:pPr>
      <w:r>
        <w:rPr>
          <w:rStyle w:val="FootnoteReference"/>
        </w:rPr>
        <w:footnoteRef/>
      </w:r>
      <w:r>
        <w:t xml:space="preserve"> Name meaning: Jesus (Yeshua) — Yahweh saves. He will save His people from their sins.</w:t>
      </w:r>
    </w:p>
  </w:footnote>
  <w:footnote w:id="10513">
    <w:p>
      <w:pPr>
        <w:pStyle w:val="FootnoteText"/>
      </w:pPr>
      <w:r>
        <w:rPr>
          <w:rStyle w:val="FootnoteReference"/>
        </w:rPr>
        <w:footnoteRef/>
      </w:r>
      <w:r>
        <w:t xml:space="preserve"> Personal name: Christ. Personal-name meaning: Christ — anointed. Source form: Christ.</w:t>
      </w:r>
    </w:p>
  </w:footnote>
  <w:footnote w:id="10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5">
    <w:p>
      <w:pPr>
        <w:pStyle w:val="FootnoteText"/>
      </w:pPr>
      <w:r>
        <w:rPr>
          <w:rStyle w:val="FootnoteReference"/>
        </w:rPr>
        <w:footnoteRef/>
      </w:r>
      <w:r>
        <w:t xml:space="preserve"> Cross-references for "declaring": Acts 14:27; Acts 15:4; Acts 21:19.</w:t>
      </w:r>
    </w:p>
  </w:footnote>
  <w:footnote w:id="10516">
    <w:p>
      <w:pPr>
        <w:pStyle w:val="FootnoteText"/>
      </w:pPr>
      <w:r>
        <w:rPr>
          <w:rStyle w:val="FootnoteReference"/>
        </w:rPr>
        <w:footnoteRef/>
      </w:r>
      <w:r>
        <w:t xml:space="preserve"> Cross-references for "after": 1Cor 14:30-33; Jas 1:19.</w:t>
      </w:r>
    </w:p>
  </w:footnote>
  <w:footnote w:id="10517">
    <w:p>
      <w:pPr>
        <w:pStyle w:val="FootnoteText"/>
      </w:pPr>
      <w:r>
        <w:rPr>
          <w:rStyle w:val="FootnoteReference"/>
        </w:rPr>
        <w:footnoteRef/>
      </w:r>
      <w:r>
        <w:t xml:space="preserve"> Name meaning: James (Yaaqov) — Supplanter. One of the sons of thunder; later a pillar of the Church.</w:t>
      </w:r>
    </w:p>
  </w:footnote>
  <w:footnote w:id="10518">
    <w:p>
      <w:pPr>
        <w:pStyle w:val="FootnoteText"/>
      </w:pPr>
      <w:r>
        <w:rPr>
          <w:rStyle w:val="FootnoteReference"/>
        </w:rPr>
        <w:footnoteRef/>
      </w:r>
      <w:r>
        <w:t xml:space="preserve"> Cross-references for "James": Mark 15:40; Acts 12:17; Acts 21:18; Gal 1:19; Gal 2:9; Gal 2:12; Jas 1:1.</w:t>
      </w:r>
    </w:p>
  </w:footnote>
  <w:footnote w:id="10519">
    <w:p>
      <w:pPr>
        <w:pStyle w:val="FootnoteText"/>
      </w:pPr>
      <w:r>
        <w:rPr>
          <w:rStyle w:val="FootnoteReference"/>
        </w:rPr>
        <w:footnoteRef/>
      </w:r>
      <w:r>
        <w:t xml:space="preserve"> Cross-references: Acts 2:14; Acts 2:22; Acts 2:29; Acts 7:2; Acts 22:1.</w:t>
      </w:r>
    </w:p>
  </w:footnote>
  <w:footnote w:id="105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521">
    <w:p>
      <w:pPr>
        <w:pStyle w:val="FootnoteText"/>
      </w:pPr>
      <w:r>
        <w:rPr>
          <w:rStyle w:val="FootnoteReference"/>
        </w:rPr>
        <w:footnoteRef/>
      </w:r>
      <w:r>
        <w:t xml:space="preserve"> Cross-references for "declared": Luke 1:68; Luke 1:78; Luke 2:31-32; Acts 15:7-9.</w:t>
      </w:r>
    </w:p>
  </w:footnote>
  <w:footnote w:id="10522">
    <w:p>
      <w:pPr>
        <w:pStyle w:val="FootnoteText"/>
      </w:pPr>
      <w:r>
        <w:rPr>
          <w:rStyle w:val="FootnoteReference"/>
        </w:rPr>
        <w:footnoteRef/>
      </w:r>
      <w:r>
        <w:t xml:space="preserve"> Cross-references for "to take": Isa 43:21; Isa 55:11-13; Rom 1:5; Rom 11:36; 1Pet 2:9-10.</w:t>
      </w:r>
    </w:p>
  </w:footnote>
  <w:footnote w:id="10523">
    <w:p>
      <w:pPr>
        <w:pStyle w:val="FootnoteText"/>
      </w:pPr>
      <w:r>
        <w:rPr>
          <w:rStyle w:val="FootnoteReference"/>
        </w:rPr>
        <w:footnoteRef/>
      </w:r>
      <w:r>
        <w:t xml:space="preserve"> Cross-references for "Simeon": 2Pet 1:1.</w:t>
      </w:r>
    </w:p>
  </w:footnote>
  <w:footnote w:id="10524">
    <w:p>
      <w:pPr>
        <w:pStyle w:val="FootnoteText"/>
      </w:pPr>
      <w:r>
        <w:rPr>
          <w:rStyle w:val="FootnoteReference"/>
        </w:rPr>
        <w:footnoteRef/>
      </w:r>
      <w:r>
        <w:t xml:space="preserve"> Cross-references: Acts 13:47; Rom 15:8-12.</w:t>
      </w:r>
    </w:p>
  </w:footnote>
  <w:footnote w:id="10525">
    <w:p>
      <w:pPr>
        <w:pStyle w:val="FootnoteText"/>
      </w:pPr>
      <w:r>
        <w:rPr>
          <w:rStyle w:val="FootnoteReference"/>
        </w:rPr>
        <w:footnoteRef/>
      </w:r>
      <w:r>
        <w:t xml:space="preserve"> Cross-references for "this": Amos 9:11-12.</w:t>
      </w:r>
    </w:p>
  </w:footnote>
  <w:footnote w:id="10526">
    <w:p>
      <w:pPr>
        <w:pStyle w:val="FootnoteText"/>
      </w:pPr>
      <w:r>
        <w:rPr>
          <w:rStyle w:val="FootnoteReference"/>
        </w:rPr>
        <w:footnoteRef/>
      </w:r>
      <w:r>
        <w:t xml:space="preserve"> Personal name: David. Personal-name meaning: David — Beloved. Source form: David.</w:t>
      </w:r>
    </w:p>
  </w:footnote>
  <w:footnote w:id="1052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28">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29">
    <w:p>
      <w:pPr>
        <w:pStyle w:val="FootnoteText"/>
      </w:pPr>
      <w:r>
        <w:rPr>
          <w:rStyle w:val="FootnoteReference"/>
        </w:rPr>
        <w:footnoteRef/>
      </w:r>
      <w:r>
        <w:t xml:space="preserve"> Cross-references for "the Gentiles": Gen 48:16; Num 6:27; Isa 43:7; Isa 65:1.</w:t>
      </w:r>
    </w:p>
  </w:footnote>
  <w:footnote w:id="10530">
    <w:p>
      <w:pPr>
        <w:pStyle w:val="FootnoteText"/>
      </w:pPr>
      <w:r>
        <w:rPr>
          <w:rStyle w:val="FootnoteReference"/>
        </w:rPr>
        <w:footnoteRef/>
      </w:r>
      <w:r>
        <w:t xml:space="preserve"> Cross-references: Num 24:23; Isa 45:7-8; Dan 4:35.</w:t>
      </w:r>
    </w:p>
  </w:footnote>
  <w:footnote w:id="10531">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32">
    <w:p>
      <w:pPr>
        <w:pStyle w:val="FootnoteText"/>
      </w:pPr>
      <w:r>
        <w:rPr>
          <w:rStyle w:val="FootnoteReference"/>
        </w:rPr>
        <w:footnoteRef/>
      </w:r>
      <w:r>
        <w:t xml:space="preserve"> Cross-references for "that": Acts 15:10; Acts 15:24; Acts 15:28; Gal 1:7-10; Gal 2:4; Gal 5:11-12.</w:t>
      </w:r>
    </w:p>
  </w:footnote>
  <w:footnote w:id="10533">
    <w:p>
      <w:pPr>
        <w:pStyle w:val="FootnoteText"/>
      </w:pPr>
      <w:r>
        <w:rPr>
          <w:rStyle w:val="FootnoteReference"/>
        </w:rPr>
        <w:footnoteRef/>
      </w:r>
      <w:r>
        <w:t xml:space="preserve"> Cross-references for "turned": Isa 55:7; Hos 14:2; Acts 26:20; 1Thess 1:9.</w:t>
      </w:r>
    </w:p>
  </w:footnote>
  <w:footnote w:id="10534">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35">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36">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37">
    <w:p>
      <w:pPr>
        <w:pStyle w:val="FootnoteText"/>
      </w:pPr>
      <w:r>
        <w:rPr>
          <w:rStyle w:val="FootnoteReference"/>
        </w:rPr>
        <w:footnoteRef/>
      </w:r>
      <w:r>
        <w:t xml:space="preserve"> Cross-references for "sabbath": Neh 8:1-12; Luke 4:16; Acts 13:15; Acts 13:27.</w:t>
      </w:r>
    </w:p>
  </w:footnote>
  <w:footnote w:id="10538">
    <w:p>
      <w:pPr>
        <w:pStyle w:val="FootnoteText"/>
      </w:pPr>
      <w:r>
        <w:rPr>
          <w:rStyle w:val="FootnoteReference"/>
        </w:rPr>
        <w:footnoteRef/>
      </w:r>
      <w:r>
        <w:t xml:space="preserve"> Cross-references for "pleased": 2Sam 3:36; 2Chr 30:4; 2Chr 30:12; Acts 6:4-5; Acts 15:23; Acts 15:25.</w:t>
      </w:r>
    </w:p>
  </w:footnote>
  <w:footnote w:id="10539">
    <w:p>
      <w:pPr>
        <w:pStyle w:val="FootnoteText"/>
      </w:pPr>
      <w:r>
        <w:rPr>
          <w:rStyle w:val="FootnoteReference"/>
        </w:rPr>
        <w:footnoteRef/>
      </w:r>
      <w:r>
        <w:t xml:space="preserve"> Cross-references for "to send": Acts 8:14; Acts 11:22; Acts 15:27.</w:t>
      </w:r>
    </w:p>
  </w:footnote>
  <w:footnote w:id="10540">
    <w:p>
      <w:pPr>
        <w:pStyle w:val="FootnoteText"/>
      </w:pPr>
      <w:r>
        <w:rPr>
          <w:rStyle w:val="FootnoteReference"/>
        </w:rPr>
        <w:footnoteRef/>
      </w:r>
      <w:r>
        <w:t xml:space="preserve"> Place name: Antioch. Place-name meaning: Antioch — speedy as a chariot. Source form: Antioch. Greek form: αντιοχεα.</w:t>
      </w:r>
    </w:p>
  </w:footnote>
  <w:footnote w:id="105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542">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0543">
    <w:p>
      <w:pPr>
        <w:pStyle w:val="FootnoteText"/>
      </w:pPr>
      <w:r>
        <w:rPr>
          <w:rStyle w:val="FootnoteReference"/>
        </w:rPr>
        <w:footnoteRef/>
      </w:r>
      <w:r>
        <w:t xml:space="preserve"> Name meaning: Silas (Silvanus) — Forest; wood. Steady companion who endured prison with Paul.</w:t>
      </w:r>
    </w:p>
  </w:footnote>
  <w:footnote w:id="105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5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547">
    <w:p>
      <w:pPr>
        <w:pStyle w:val="FootnoteText"/>
      </w:pPr>
      <w:r>
        <w:rPr>
          <w:rStyle w:val="FootnoteReference"/>
        </w:rPr>
        <w:footnoteRef/>
      </w:r>
      <w:r>
        <w:t xml:space="preserve"> Cross-references for "Barsabas": Acts 1:23.</w:t>
      </w:r>
    </w:p>
  </w:footnote>
  <w:footnote w:id="10548">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49">
    <w:p>
      <w:pPr>
        <w:pStyle w:val="FootnoteText"/>
      </w:pPr>
      <w:r>
        <w:rPr>
          <w:rStyle w:val="FootnoteReference"/>
        </w:rPr>
        <w:footnoteRef/>
      </w:r>
      <w:r>
        <w:t xml:space="preserve"> Cross-references for "The apostles": Acts 15:4; Acts 15:22.</w:t>
      </w:r>
    </w:p>
  </w:footnote>
  <w:footnote w:id="10550">
    <w:p>
      <w:pPr>
        <w:pStyle w:val="FootnoteText"/>
      </w:pPr>
      <w:r>
        <w:rPr>
          <w:rStyle w:val="FootnoteReference"/>
        </w:rPr>
        <w:footnoteRef/>
      </w:r>
      <w:r>
        <w:t xml:space="preserve"> Cross-references for "greeting": Acts 23:26; Rom 16:3-16; Jas 1:1; 2John 1:3; 2John 1:13; 3John 1:14.</w:t>
      </w:r>
    </w:p>
  </w:footnote>
  <w:footnote w:id="10551">
    <w:p>
      <w:pPr>
        <w:pStyle w:val="FootnoteText"/>
      </w:pPr>
      <w:r>
        <w:rPr>
          <w:rStyle w:val="FootnoteReference"/>
        </w:rPr>
        <w:footnoteRef/>
      </w:r>
      <w:r>
        <w:t xml:space="preserve"> Place name: Syria. Place-name meaning: Syria — Aram/Syria; highland. Source form: Syria. Greek form: συριαν.</w:t>
      </w:r>
    </w:p>
  </w:footnote>
  <w:footnote w:id="10552">
    <w:p>
      <w:pPr>
        <w:pStyle w:val="FootnoteText"/>
      </w:pPr>
      <w:r>
        <w:rPr>
          <w:rStyle w:val="FootnoteReference"/>
        </w:rPr>
        <w:footnoteRef/>
      </w:r>
      <w:r>
        <w:t xml:space="preserve"> Place name: Cilicia. Place-name meaning: Cilicia — which rolls or overturns. Source form: Cilicia. Greek form: κιλικιας.</w:t>
      </w:r>
    </w:p>
  </w:footnote>
  <w:footnote w:id="10553">
    <w:p>
      <w:pPr>
        <w:pStyle w:val="FootnoteText"/>
      </w:pPr>
      <w:r>
        <w:rPr>
          <w:rStyle w:val="FootnoteReference"/>
        </w:rPr>
        <w:footnoteRef/>
      </w:r>
      <w:r>
        <w:t xml:space="preserve"> Cross-references for "brethren": Acts 11:18; Acts 14:27; Acts 21:25.</w:t>
      </w:r>
    </w:p>
  </w:footnote>
  <w:footnote w:id="10554">
    <w:p>
      <w:pPr>
        <w:pStyle w:val="FootnoteText"/>
      </w:pPr>
      <w:r>
        <w:rPr>
          <w:rStyle w:val="FootnoteReference"/>
        </w:rPr>
        <w:footnoteRef/>
      </w:r>
      <w:r>
        <w:t xml:space="preserve"> Cross-references for "Syria": Acts 15:41; Acts 18:18; Acts 21:3; Gal 1:21.</w:t>
      </w:r>
    </w:p>
  </w:footnote>
  <w:footnote w:id="10555">
    <w:p>
      <w:pPr>
        <w:pStyle w:val="FootnoteText"/>
      </w:pPr>
      <w:r>
        <w:rPr>
          <w:rStyle w:val="FootnoteReference"/>
        </w:rPr>
        <w:footnoteRef/>
      </w:r>
      <w:r>
        <w:t xml:space="preserve"> Cross-references for "that certain": Jer 23:16; Gal 2:4; Gal 5:4; Gal 5:12; 2Tim 2:14; Titus 1:10-11; 1John 2:19.</w:t>
      </w:r>
    </w:p>
  </w:footnote>
  <w:footnote w:id="10556">
    <w:p>
      <w:pPr>
        <w:pStyle w:val="FootnoteText"/>
      </w:pPr>
      <w:r>
        <w:rPr>
          <w:rStyle w:val="FootnoteReference"/>
        </w:rPr>
        <w:footnoteRef/>
      </w:r>
      <w:r>
        <w:t xml:space="preserve"> Cross-references for "Ye must": Acts 15:1; Acts 15:9-10; Gal 2:3-4; Gal 6:12-13.</w:t>
      </w:r>
    </w:p>
  </w:footnote>
  <w:footnote w:id="10557">
    <w:p>
      <w:pPr>
        <w:pStyle w:val="FootnoteText"/>
      </w:pPr>
      <w:r>
        <w:rPr>
          <w:rStyle w:val="FootnoteReference"/>
        </w:rPr>
        <w:footnoteRef/>
      </w:r>
      <w:r>
        <w:t xml:space="preserve"> Cross-references for "seemed": Matt 11:26; Luke 1:3; Acts 15:28.</w:t>
      </w:r>
    </w:p>
  </w:footnote>
  <w:footnote w:id="10558">
    <w:p>
      <w:pPr>
        <w:pStyle w:val="FootnoteText"/>
      </w:pPr>
      <w:r>
        <w:rPr>
          <w:rStyle w:val="FootnoteReference"/>
        </w:rPr>
        <w:footnoteRef/>
      </w:r>
      <w:r>
        <w:t xml:space="preserve"> Cross-references for "being": Acts 1:14; Acts 2:1; Acts 2:46; Acts 15:6; 1Cor 1:10.</w:t>
      </w:r>
    </w:p>
  </w:footnote>
  <w:footnote w:id="10559">
    <w:p>
      <w:pPr>
        <w:pStyle w:val="FootnoteText"/>
      </w:pPr>
      <w:r>
        <w:rPr>
          <w:rStyle w:val="FootnoteReference"/>
        </w:rPr>
        <w:footnoteRef/>
      </w:r>
      <w:r>
        <w:t xml:space="preserve"> Cross-references for "to send": Acts 15:22; Acts 15:27.</w:t>
      </w:r>
    </w:p>
  </w:footnote>
  <w:footnote w:id="10560">
    <w:p>
      <w:pPr>
        <w:pStyle w:val="FootnoteText"/>
      </w:pPr>
      <w:r>
        <w:rPr>
          <w:rStyle w:val="FootnoteReference"/>
        </w:rPr>
        <w:footnoteRef/>
      </w:r>
      <w:r>
        <w:t xml:space="preserve"> Cross-references for "Barnabas": Acts 15:2; Acts 15:35; Gal 2:9.</w:t>
      </w:r>
    </w:p>
  </w:footnote>
  <w:footnote w:id="10561">
    <w:p>
      <w:pPr>
        <w:pStyle w:val="FootnoteText"/>
      </w:pPr>
      <w:r>
        <w:rPr>
          <w:rStyle w:val="FootnoteReference"/>
        </w:rPr>
        <w:footnoteRef/>
      </w:r>
      <w:r>
        <w:t xml:space="preserve"> Cross-references: Rom 16:12; Eph 6:21; Col 4:7; Col 4:9; Phlm 1:16; 2Pet 3:15.</w:t>
      </w:r>
    </w:p>
  </w:footnote>
  <w:footnote w:id="10562">
    <w:p>
      <w:pPr>
        <w:pStyle w:val="FootnoteText"/>
      </w:pPr>
      <w:r>
        <w:rPr>
          <w:rStyle w:val="FootnoteReference"/>
        </w:rPr>
        <w:footnoteRef/>
      </w:r>
      <w:r>
        <w:t xml:space="preserve"> Cross-references for "hazarded": Judg 5:18; Acts 13:50; Acts 14:19; 1Cor 15:30; 2Cor 11:23-27; Phil 2:29-30.</w:t>
      </w:r>
    </w:p>
  </w:footnote>
  <w:footnote w:id="10563">
    <w:p>
      <w:pPr>
        <w:pStyle w:val="FootnoteText"/>
      </w:pPr>
      <w:r>
        <w:rPr>
          <w:rStyle w:val="FootnoteReference"/>
        </w:rPr>
        <w:footnoteRef/>
      </w:r>
      <w:r>
        <w:t xml:space="preserve"> Cross-references for "Judas": Acts 15:22.</w:t>
      </w:r>
    </w:p>
  </w:footnote>
  <w:footnote w:id="10564">
    <w:p>
      <w:pPr>
        <w:pStyle w:val="FootnoteText"/>
      </w:pPr>
      <w:r>
        <w:rPr>
          <w:rStyle w:val="FootnoteReference"/>
        </w:rPr>
        <w:footnoteRef/>
      </w:r>
      <w:r>
        <w:t xml:space="preserve"> Cross-references: 2John 1:12; 3John 1:13.</w:t>
      </w:r>
    </w:p>
  </w:footnote>
  <w:footnote w:id="10565">
    <w:p>
      <w:pPr>
        <w:pStyle w:val="FootnoteText"/>
      </w:pPr>
      <w:r>
        <w:rPr>
          <w:rStyle w:val="FootnoteReference"/>
        </w:rPr>
        <w:footnoteRef/>
      </w:r>
      <w:r>
        <w:t xml:space="preserve"> Cross-references for "greater": Matt 11:30; Matt 23:4; Rev 2:24.</w:t>
      </w:r>
    </w:p>
  </w:footnote>
  <w:footnote w:id="10566">
    <w:p>
      <w:pPr>
        <w:pStyle w:val="FootnoteText"/>
      </w:pPr>
      <w:r>
        <w:rPr>
          <w:rStyle w:val="FootnoteReference"/>
        </w:rPr>
        <w:footnoteRef/>
      </w:r>
      <w:r>
        <w:t xml:space="preserve"> Cross-references: John 16:13; 1Cor 7:25; 1Cor 7:40; 1Cor 14:37; 1Thess 4:8; 1Pet 1:12.</w:t>
      </w:r>
    </w:p>
  </w:footnote>
  <w:footnote w:id="10567">
    <w:p>
      <w:pPr>
        <w:pStyle w:val="FootnoteText"/>
      </w:pPr>
      <w:r>
        <w:rPr>
          <w:rStyle w:val="FootnoteReference"/>
        </w:rPr>
        <w:footnoteRef/>
      </w:r>
      <w:r>
        <w:t xml:space="preserve"> Cross-references for "Fare": Luke 9:61; Acts 18:21; Acts 23:30; 2Cor 13:11.</w:t>
      </w:r>
    </w:p>
  </w:footnote>
  <w:footnote w:id="10568">
    <w:p>
      <w:pPr>
        <w:pStyle w:val="FootnoteText"/>
      </w:pPr>
      <w:r>
        <w:rPr>
          <w:rStyle w:val="FootnoteReference"/>
        </w:rPr>
        <w:footnoteRef/>
      </w:r>
      <w:r>
        <w:t xml:space="preserve"> Cross-references for "ye abstain": Lev 17:14; Acts 15:20; Acts 21:25; Rom 14:14-15; Rom 14:20-21; 1Cor 10:18-20; Rev 2:14; Rev 2:20.</w:t>
      </w:r>
    </w:p>
  </w:footnote>
  <w:footnote w:id="10569">
    <w:p>
      <w:pPr>
        <w:pStyle w:val="FootnoteText"/>
      </w:pPr>
      <w:r>
        <w:rPr>
          <w:rStyle w:val="FootnoteReference"/>
        </w:rPr>
        <w:footnoteRef/>
      </w:r>
      <w:r>
        <w:t xml:space="preserve"> Cross-references for "if ye": 2Cor 11:9; 1Tim 5:22; Jas 1:27; 1John 5:21; Jude 1:20-21; Jude 1:24.</w:t>
      </w:r>
    </w:p>
  </w:footnote>
  <w:footnote w:id="10570">
    <w:p>
      <w:pPr>
        <w:pStyle w:val="FootnoteText"/>
      </w:pPr>
      <w:r>
        <w:rPr>
          <w:rStyle w:val="FootnoteReference"/>
        </w:rPr>
        <w:footnoteRef/>
      </w:r>
      <w:r>
        <w:t xml:space="preserve"> Cross-references for "delivered": Acts 16:4; Acts 23:33.</w:t>
      </w:r>
    </w:p>
  </w:footnote>
  <w:footnote w:id="10571">
    <w:p>
      <w:pPr>
        <w:pStyle w:val="FootnoteText"/>
      </w:pPr>
      <w:r>
        <w:rPr>
          <w:rStyle w:val="FootnoteReference"/>
        </w:rPr>
        <w:footnoteRef/>
      </w:r>
      <w:r>
        <w:t xml:space="preserve"> Cross-references: Acts 6:2; Acts 21:22.</w:t>
      </w:r>
    </w:p>
  </w:footnote>
  <w:footnote w:id="10572">
    <w:p>
      <w:pPr>
        <w:pStyle w:val="FootnoteText"/>
      </w:pPr>
      <w:r>
        <w:rPr>
          <w:rStyle w:val="FootnoteReference"/>
        </w:rPr>
        <w:footnoteRef/>
      </w:r>
      <w:r>
        <w:t xml:space="preserve"> Cross-references for "they rejoiced": Acts 15:1; Acts 15:10; Acts 16:5; Gal 2:4-5; Gal 5:1; Phil 3:3.</w:t>
      </w:r>
    </w:p>
  </w:footnote>
  <w:footnote w:id="10573">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74">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75">
    <w:p>
      <w:pPr>
        <w:pStyle w:val="FootnoteText"/>
      </w:pPr>
      <w:r>
        <w:rPr>
          <w:rStyle w:val="FootnoteReference"/>
        </w:rPr>
        <w:footnoteRef/>
      </w:r>
      <w:r>
        <w:t xml:space="preserve"> Cross-references for "confirmed": Isa 35:3-4; Dan 11:1; Acts 15:41; 1Cor 1:8; Eph 4:12-13; 1Thess 3:2; 1Pet 5:10.</w:t>
      </w:r>
    </w:p>
  </w:footnote>
  <w:footnote w:id="10576">
    <w:p>
      <w:pPr>
        <w:pStyle w:val="FootnoteText"/>
      </w:pPr>
      <w:r>
        <w:rPr>
          <w:rStyle w:val="FootnoteReference"/>
        </w:rPr>
        <w:footnoteRef/>
      </w:r>
      <w:r>
        <w:t xml:space="preserve"> Cross-references for "they were": Gen 26:29; Exod 4:18; Acts 16:36; 1Cor 16:11; Heb 11:31; 2John 1:10.</w:t>
      </w:r>
    </w:p>
  </w:footnote>
  <w:footnote w:id="10577">
    <w:p>
      <w:pPr>
        <w:pStyle w:val="FootnoteText"/>
      </w:pPr>
      <w:r>
        <w:rPr>
          <w:rStyle w:val="FootnoteReference"/>
        </w:rPr>
        <w:footnoteRef/>
      </w:r>
      <w:r>
        <w:t xml:space="preserve"> Cross-references for "it pleased": Acts 11:25-26; Acts 18:27; 1Cor 16:12.</w:t>
      </w:r>
    </w:p>
  </w:footnote>
  <w:footnote w:id="10578">
    <w:p>
      <w:pPr>
        <w:pStyle w:val="FootnoteText"/>
      </w:pPr>
      <w:r>
        <w:rPr>
          <w:rStyle w:val="FootnoteReference"/>
        </w:rPr>
        <w:footnoteRef/>
      </w:r>
      <w:r>
        <w:t xml:space="preserve"> Cross-references for "continued": Acts 13:1; Acts 14:28.</w:t>
      </w:r>
    </w:p>
  </w:footnote>
  <w:footnote w:id="10579">
    <w:p>
      <w:pPr>
        <w:pStyle w:val="FootnoteText"/>
      </w:pPr>
      <w:r>
        <w:rPr>
          <w:rStyle w:val="FootnoteReference"/>
        </w:rPr>
        <w:footnoteRef/>
      </w:r>
      <w:r>
        <w:t xml:space="preserve"> Cross-references for "teaching": Matt 28:19-20; Acts 28:31; Col 1:28; 1Tim 2:7; 2Tim 4:2.</w:t>
      </w:r>
    </w:p>
  </w:footnote>
  <w:footnote w:id="10580">
    <w:p>
      <w:pPr>
        <w:pStyle w:val="FootnoteText"/>
      </w:pPr>
      <w:r>
        <w:rPr>
          <w:rStyle w:val="FootnoteReference"/>
        </w:rPr>
        <w:footnoteRef/>
      </w:r>
      <w:r>
        <w:t xml:space="preserve"> Cross-references for "in every": Acts 13:4; Acts 13:13-14; Acts 13:51; Acts 14:1; Acts 14:6; Acts 14:21; Acts 14:24-25.</w:t>
      </w:r>
    </w:p>
  </w:footnote>
  <w:footnote w:id="10581">
    <w:p>
      <w:pPr>
        <w:pStyle w:val="FootnoteText"/>
      </w:pPr>
      <w:r>
        <w:rPr>
          <w:rStyle w:val="FootnoteReference"/>
        </w:rPr>
        <w:footnoteRef/>
      </w:r>
      <w:r>
        <w:t xml:space="preserve"> Cross-references for "and see": Rom 1:11; 2Cor 11:28; Phil 1:27; 1Thess 2:17-18; 1Thess 3:6; 1Thess 3:10-11; 2Tim 1:4.</w:t>
      </w:r>
    </w:p>
  </w:footnote>
  <w:footnote w:id="10582">
    <w:p>
      <w:pPr>
        <w:pStyle w:val="FootnoteText"/>
      </w:pPr>
      <w:r>
        <w:rPr>
          <w:rStyle w:val="FootnoteReference"/>
        </w:rPr>
        <w:footnoteRef/>
      </w:r>
      <w:r>
        <w:t xml:space="preserve"> Cross-references: Exod 4:18; Jer 23:2; Matt 25:36; Matt 25:43; Acts 7:23.</w:t>
      </w:r>
    </w:p>
  </w:footnote>
  <w:footnote w:id="10583">
    <w:p>
      <w:pPr>
        <w:pStyle w:val="FootnoteText"/>
      </w:pPr>
      <w:r>
        <w:rPr>
          <w:rStyle w:val="FootnoteReference"/>
        </w:rPr>
        <w:footnoteRef/>
      </w:r>
      <w:r>
        <w:t xml:space="preserve"> Name meaning: John (Yochanan) — Yahweh is gracious. Forerunner of Jesus; proclaimed God’s grace.</w:t>
      </w:r>
    </w:p>
  </w:footnote>
  <w:footnote w:id="10584">
    <w:p>
      <w:pPr>
        <w:pStyle w:val="FootnoteText"/>
      </w:pPr>
      <w:r>
        <w:rPr>
          <w:rStyle w:val="FootnoteReference"/>
        </w:rPr>
        <w:footnoteRef/>
      </w:r>
      <w:r>
        <w:t xml:space="preserve"> Name meaning: Mark (Marcus) — Hammer; polite. Initially faltered but later became useful to Paul.</w:t>
      </w:r>
    </w:p>
  </w:footnote>
  <w:footnote w:id="1058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586">
    <w:p>
      <w:pPr>
        <w:pStyle w:val="FootnoteText"/>
      </w:pPr>
      <w:r>
        <w:rPr>
          <w:rStyle w:val="FootnoteReference"/>
        </w:rPr>
        <w:footnoteRef/>
      </w:r>
      <w:r>
        <w:t xml:space="preserve"> Cross-references for "John": Acts 12:12; Acts 12:25; Acts 13:5; Acts 13:13; Col 4:10; 2Tim 4:11; Phlm 1:24.</w:t>
      </w:r>
    </w:p>
  </w:footnote>
  <w:footnote w:id="1058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588">
    <w:p>
      <w:pPr>
        <w:pStyle w:val="FootnoteText"/>
      </w:pPr>
      <w:r>
        <w:rPr>
          <w:rStyle w:val="FootnoteReference"/>
        </w:rPr>
        <w:footnoteRef/>
      </w:r>
      <w:r>
        <w:t xml:space="preserve"> Cross-references: Ps 78:9; Prov 25:19; Luke 9:61; Luke 14:27-34; Acts 13:13; Jas 1:8.</w:t>
      </w:r>
    </w:p>
  </w:footnote>
  <w:footnote w:id="10589">
    <w:p>
      <w:pPr>
        <w:pStyle w:val="FootnoteText"/>
      </w:pPr>
      <w:r>
        <w:rPr>
          <w:rStyle w:val="FootnoteReference"/>
        </w:rPr>
        <w:footnoteRef/>
      </w:r>
      <w:r>
        <w:t xml:space="preserve"> Cross-references for "and sailed": Acts 4:36; Acts 11:20; Acts 13:4-12; Acts 27:4.</w:t>
      </w:r>
    </w:p>
  </w:footnote>
  <w:footnote w:id="10590">
    <w:p>
      <w:pPr>
        <w:pStyle w:val="FootnoteText"/>
      </w:pPr>
      <w:r>
        <w:rPr>
          <w:rStyle w:val="FootnoteReference"/>
        </w:rPr>
        <w:footnoteRef/>
      </w:r>
      <w:r>
        <w:t xml:space="preserve"> Place name: Cyprus. Place-name meaning: Cyprus — fair; fairness. Source form: Cyprus. Greek form: κυπριος.</w:t>
      </w:r>
    </w:p>
  </w:footnote>
  <w:footnote w:id="10591">
    <w:p>
      <w:pPr>
        <w:pStyle w:val="FootnoteText"/>
      </w:pPr>
      <w:r>
        <w:rPr>
          <w:rStyle w:val="FootnoteReference"/>
        </w:rPr>
        <w:footnoteRef/>
      </w:r>
      <w:r>
        <w:t xml:space="preserve"> Cross-references for "the contention": Ps 106:33; Ps 119:96; Eccl 7:20; Acts 6:1; Acts 15:2; Rom 7:18-21; Jas 3:2.</w:t>
      </w:r>
    </w:p>
  </w:footnote>
  <w:footnote w:id="10592">
    <w:p>
      <w:pPr>
        <w:pStyle w:val="FootnoteText"/>
      </w:pPr>
      <w:r>
        <w:rPr>
          <w:rStyle w:val="FootnoteReference"/>
        </w:rPr>
        <w:footnoteRef/>
      </w:r>
      <w:r>
        <w:t xml:space="preserve"> Cross-references for "chose": Acts 15:22; Acts 15:32; Acts 16:1-3.</w:t>
      </w:r>
    </w:p>
  </w:footnote>
  <w:footnote w:id="10593">
    <w:p>
      <w:pPr>
        <w:pStyle w:val="FootnoteText"/>
      </w:pPr>
      <w:r>
        <w:rPr>
          <w:rStyle w:val="FootnoteReference"/>
        </w:rPr>
        <w:footnoteRef/>
      </w:r>
      <w:r>
        <w:t xml:space="preserve"> Cross-references for "being": Acts 13:3; Acts 14:26; Acts 20:32; 1Cor 15:10; 2Cor 13:14; 2Tim 4:22; Titus 3:15; 2John 1:10-11.</w:t>
      </w:r>
    </w:p>
  </w:footnote>
  <w:footnote w:id="10594">
    <w:p>
      <w:pPr>
        <w:pStyle w:val="FootnoteText"/>
      </w:pPr>
      <w:r>
        <w:rPr>
          <w:rStyle w:val="FootnoteReference"/>
        </w:rPr>
        <w:footnoteRef/>
      </w:r>
      <w:r>
        <w:t xml:space="preserve"> Cross-references for "through": Acts 15:23; Acts 18:18; Acts 21:3; Gal 1:21.</w:t>
      </w:r>
    </w:p>
  </w:footnote>
  <w:footnote w:id="10595">
    <w:p>
      <w:pPr>
        <w:pStyle w:val="FootnoteText"/>
      </w:pPr>
      <w:r>
        <w:rPr>
          <w:rStyle w:val="FootnoteReference"/>
        </w:rPr>
        <w:footnoteRef/>
      </w:r>
      <w:r>
        <w:t xml:space="preserve"> Cross-references for "confirming": Acts 15:32; Acts 16:4-5.</w:t>
      </w:r>
    </w:p>
  </w:footnote>
  <w:footnote w:id="10596">
    <w:p>
      <w:pPr>
        <w:pStyle w:val="FootnoteText"/>
      </w:pPr>
      <w:r>
        <w:rPr>
          <w:rStyle w:val="FootnoteReference"/>
        </w:rPr>
        <w:footnoteRef/>
      </w:r>
      <w:r>
        <w:t xml:space="preserve"> Place name: Derbe. Place-name meaning: Derbe — a sting. Source form: Derbe. Greek form: δερβην.</w:t>
      </w:r>
    </w:p>
  </w:footnote>
  <w:footnote w:id="10597">
    <w:p>
      <w:pPr>
        <w:pStyle w:val="FootnoteText"/>
      </w:pPr>
      <w:r>
        <w:rPr>
          <w:rStyle w:val="FootnoteReference"/>
        </w:rPr>
        <w:footnoteRef/>
      </w:r>
      <w:r>
        <w:t xml:space="preserve"> Place name: Lystra. Place-name meaning: Lystra — that dissolves or disperses. Source form: Lystra. Greek form: λυστραν.</w:t>
      </w:r>
    </w:p>
  </w:footnote>
  <w:footnote w:id="10598">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99">
    <w:p>
      <w:pPr>
        <w:pStyle w:val="FootnoteText"/>
      </w:pPr>
      <w:r>
        <w:rPr>
          <w:rStyle w:val="FootnoteReference"/>
        </w:rPr>
        <w:footnoteRef/>
      </w:r>
      <w:r>
        <w:t xml:space="preserve"> Name meaning: Timothy (Timotheos) — Honoring God. Paul’s faithful son in the faith.</w:t>
      </w:r>
    </w:p>
  </w:footnote>
  <w:footnote w:id="10600">
    <w:p>
      <w:pPr>
        <w:pStyle w:val="FootnoteText"/>
      </w:pPr>
      <w:r>
        <w:rPr>
          <w:rStyle w:val="FootnoteReference"/>
        </w:rPr>
        <w:footnoteRef/>
      </w:r>
      <w:r>
        <w:t xml:space="preserve"> People-name: Greek. People-name meaning: Greek — Greek; Hellenic person. Source form: Greek.</w:t>
      </w:r>
    </w:p>
  </w:footnote>
  <w:footnote w:id="1060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602">
    <w:p>
      <w:pPr>
        <w:pStyle w:val="FootnoteText"/>
      </w:pPr>
      <w:r>
        <w:rPr>
          <w:rStyle w:val="FootnoteReference"/>
        </w:rPr>
        <w:footnoteRef/>
      </w:r>
      <w:r>
        <w:t xml:space="preserve"> Cross-references for "to Derbe": Acts 14:6; Acts 14:21; 2Tim 3:11.</w:t>
      </w:r>
    </w:p>
  </w:footnote>
  <w:footnote w:id="10603">
    <w:p>
      <w:pPr>
        <w:pStyle w:val="FootnoteText"/>
      </w:pPr>
      <w:r>
        <w:rPr>
          <w:rStyle w:val="FootnoteReference"/>
        </w:rPr>
        <w:footnoteRef/>
      </w:r>
      <w:r>
        <w:t xml:space="preserve"> Cross-references for "which": 2Tim 1:5; 2Tim 3:15-16.</w:t>
      </w:r>
    </w:p>
  </w:footnote>
  <w:footnote w:id="10604">
    <w:p>
      <w:pPr>
        <w:pStyle w:val="FootnoteText"/>
      </w:pPr>
      <w:r>
        <w:rPr>
          <w:rStyle w:val="FootnoteReference"/>
        </w:rPr>
        <w:footnoteRef/>
      </w:r>
      <w:r>
        <w:t xml:space="preserve"> Cross-references: Ezra 9:2; Acts 14:1; 1Cor 7:14.</w:t>
      </w:r>
    </w:p>
  </w:footnote>
  <w:footnote w:id="10605">
    <w:p>
      <w:pPr>
        <w:pStyle w:val="FootnoteText"/>
      </w:pPr>
      <w:r>
        <w:rPr>
          <w:rStyle w:val="FootnoteReference"/>
        </w:rPr>
        <w:footnoteRef/>
      </w:r>
      <w:r>
        <w:t xml:space="preserve"> Place name: Iconium. Place-name meaning: Iconium — coming. Source form: Iconium. Greek form: ικονιον.</w:t>
      </w:r>
    </w:p>
  </w:footnote>
  <w:footnote w:id="10606">
    <w:p>
      <w:pPr>
        <w:pStyle w:val="FootnoteText"/>
      </w:pPr>
      <w:r>
        <w:rPr>
          <w:rStyle w:val="FootnoteReference"/>
        </w:rPr>
        <w:footnoteRef/>
      </w:r>
      <w:r>
        <w:t xml:space="preserve"> Cross-references: Acts 6:3; 1Tim 3:7; 1Tim 5:10; 1Tim 5:25; 2Tim 3:15; Heb 11:2.</w:t>
      </w:r>
    </w:p>
  </w:footnote>
  <w:footnote w:id="10607">
    <w:p>
      <w:pPr>
        <w:pStyle w:val="FootnoteText"/>
      </w:pPr>
      <w:r>
        <w:rPr>
          <w:rStyle w:val="FootnoteReference"/>
        </w:rPr>
        <w:footnoteRef/>
      </w:r>
      <w:r>
        <w:t xml:space="preserve"> Cross-references for "Iconium": Acts 14:21; 2Tim 3:11.</w:t>
      </w:r>
    </w:p>
  </w:footnote>
  <w:footnote w:id="10608">
    <w:p>
      <w:pPr>
        <w:pStyle w:val="FootnoteText"/>
      </w:pPr>
      <w:r>
        <w:rPr>
          <w:rStyle w:val="FootnoteReference"/>
        </w:rPr>
        <w:footnoteRef/>
      </w:r>
      <w:r>
        <w:t xml:space="preserve"> Name meaning: Paul (Paulus) — Small; humble. Changed from Saul to Paul, the humble apostle to the Gentiles.</w:t>
      </w:r>
    </w:p>
  </w:footnote>
  <w:footnote w:id="10609">
    <w:p>
      <w:pPr>
        <w:pStyle w:val="FootnoteText"/>
      </w:pPr>
      <w:r>
        <w:rPr>
          <w:rStyle w:val="FootnoteReference"/>
        </w:rPr>
        <w:footnoteRef/>
      </w:r>
      <w:r>
        <w:t xml:space="preserve"> Cross-references for "and took": Acts 15:20; 1Cor 7:19; 1Cor 9:20; Gal 2:3; Gal 2:8; Gal 5:1-3; Gal 5:6.</w:t>
      </w:r>
    </w:p>
  </w:footnote>
  <w:footnote w:id="10610">
    <w:p>
      <w:pPr>
        <w:pStyle w:val="FootnoteText"/>
      </w:pPr>
      <w:r>
        <w:rPr>
          <w:rStyle w:val="FootnoteReference"/>
        </w:rPr>
        <w:footnoteRef/>
      </w:r>
      <w:r>
        <w:t xml:space="preserve"> People-name: Jews. People-name meaning: Jews — People of Judah; Judeans. Source form: Jews.</w:t>
      </w:r>
    </w:p>
  </w:footnote>
  <w:footnote w:id="10611">
    <w:p>
      <w:pPr>
        <w:pStyle w:val="FootnoteText"/>
      </w:pPr>
      <w:r>
        <w:rPr>
          <w:rStyle w:val="FootnoteReference"/>
        </w:rPr>
        <w:footnoteRef/>
      </w:r>
      <w:r>
        <w:t xml:space="preserve"> Cross-references for "would": Acts 15:37; Acts 15:40.</w:t>
      </w:r>
    </w:p>
  </w:footnote>
  <w:footnote w:id="10612">
    <w:p>
      <w:pPr>
        <w:pStyle w:val="FootnoteText"/>
      </w:pPr>
      <w:r>
        <w:rPr>
          <w:rStyle w:val="FootnoteReference"/>
        </w:rPr>
        <w:footnoteRef/>
      </w:r>
      <w:r>
        <w:t xml:space="preserve"> Cross-references for "they delivered": Acts 15:6; Acts 15:28-29.</w:t>
      </w:r>
    </w:p>
  </w:footnote>
  <w:footnote w:id="10613">
    <w:p>
      <w:pPr>
        <w:pStyle w:val="FootnoteText"/>
      </w:pPr>
      <w:r>
        <w:rPr>
          <w:rStyle w:val="FootnoteReference"/>
        </w:rPr>
        <w:footnoteRef/>
      </w:r>
      <w:r>
        <w:t xml:space="preserve"> Place name: Jerusalem. Place-name meaning: Jerusalem — vision of peace. Source form: Jerusalem. Greek form: ιεροσολυμα.</w:t>
      </w:r>
    </w:p>
  </w:footnote>
  <w:footnote w:id="10614">
    <w:p>
      <w:pPr>
        <w:pStyle w:val="FootnoteText"/>
      </w:pPr>
      <w:r>
        <w:rPr>
          <w:rStyle w:val="FootnoteReference"/>
        </w:rPr>
        <w:footnoteRef/>
      </w:r>
      <w:r>
        <w:t xml:space="preserve"> Cross-references for "increased": Acts 2:47; Acts 4:4; Acts 5:14; Acts 6:7; Acts 9:31; Acts 11:21; Acts 12:24; Acts 13:48-49; Acts 19:18-21.</w:t>
      </w:r>
    </w:p>
  </w:footnote>
  <w:footnote w:id="10615">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16">
    <w:p>
      <w:pPr>
        <w:pStyle w:val="FootnoteText"/>
      </w:pPr>
      <w:r>
        <w:rPr>
          <w:rStyle w:val="FootnoteReference"/>
        </w:rPr>
        <w:footnoteRef/>
      </w:r>
      <w:r>
        <w:t xml:space="preserve"> Place name: Phrygia. Place-name meaning: Phrygia — dry; barren. Source form: Phrygia. Greek form: φρυγιαν.</w:t>
      </w:r>
    </w:p>
  </w:footnote>
  <w:footnote w:id="1061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618">
    <w:p>
      <w:pPr>
        <w:pStyle w:val="FootnoteText"/>
      </w:pPr>
      <w:r>
        <w:rPr>
          <w:rStyle w:val="FootnoteReference"/>
        </w:rPr>
        <w:footnoteRef/>
      </w:r>
      <w:r>
        <w:t xml:space="preserve"> Cross-references for "region": Acts 18:23; 1Cor 16:1; Gal 1:2; Gal 3:1; 2Tim 4:10; 1Pet 1:1.</w:t>
      </w:r>
    </w:p>
  </w:footnote>
  <w:footnote w:id="10619">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20">
    <w:p>
      <w:pPr>
        <w:pStyle w:val="FootnoteText"/>
      </w:pPr>
      <w:r>
        <w:rPr>
          <w:rStyle w:val="FootnoteReference"/>
        </w:rPr>
        <w:footnoteRef/>
      </w:r>
      <w:r>
        <w:t xml:space="preserve"> Place name: Asia. Place-name meaning: Asia — muddy; boggy. Source form: Asia. Greek form: ασιαν.</w:t>
      </w:r>
    </w:p>
  </w:footnote>
  <w:footnote w:id="10621">
    <w:p>
      <w:pPr>
        <w:pStyle w:val="FootnoteText"/>
      </w:pPr>
      <w:r>
        <w:rPr>
          <w:rStyle w:val="FootnoteReference"/>
        </w:rPr>
        <w:footnoteRef/>
      </w:r>
      <w:r>
        <w:t xml:space="preserve"> Cross-references for "Phrygia": Acts 2:10; Acts 18:23.</w:t>
      </w:r>
    </w:p>
  </w:footnote>
  <w:footnote w:id="10622">
    <w:p>
      <w:pPr>
        <w:pStyle w:val="FootnoteText"/>
      </w:pPr>
      <w:r>
        <w:rPr>
          <w:rStyle w:val="FootnoteReference"/>
        </w:rPr>
        <w:footnoteRef/>
      </w:r>
      <w:r>
        <w:t xml:space="preserve"> Cross-references for "Asia": Acts 19:10; Acts 19:26-27; Acts 20:4; Acts 20:16; 2Cor 1:8; 2Tim 1:15; 1Pet 1:1; Rev 1:4; Rev 1:11.</w:t>
      </w:r>
    </w:p>
  </w:footnote>
  <w:footnote w:id="10623">
    <w:p>
      <w:pPr>
        <w:pStyle w:val="FootnoteText"/>
      </w:pPr>
      <w:r>
        <w:rPr>
          <w:rStyle w:val="FootnoteReference"/>
        </w:rPr>
        <w:footnoteRef/>
      </w:r>
      <w:r>
        <w:t xml:space="preserve"> Place name: Mysia. Place-name meaning: Mysia — criminal; abominable. Source form: Mysia. Greek form: μυσιαν.</w:t>
      </w:r>
    </w:p>
  </w:footnote>
  <w:footnote w:id="10624">
    <w:p>
      <w:pPr>
        <w:pStyle w:val="FootnoteText"/>
      </w:pPr>
      <w:r>
        <w:rPr>
          <w:rStyle w:val="FootnoteReference"/>
        </w:rPr>
        <w:footnoteRef/>
      </w:r>
      <w:r>
        <w:t xml:space="preserve"> Place name: Bithynia. Place-name meaning: Bithynia — violent precipitation. Source form: Bithynia. Greek form: βιθυνιαν.</w:t>
      </w:r>
    </w:p>
  </w:footnote>
  <w:footnote w:id="10625">
    <w:p>
      <w:pPr>
        <w:pStyle w:val="FootnoteText"/>
      </w:pPr>
      <w:r>
        <w:rPr>
          <w:rStyle w:val="FootnoteReference"/>
        </w:rPr>
        <w:footnoteRef/>
      </w:r>
      <w:r>
        <w:t xml:space="preserve"> Cross-references for "Bithynia": 1Pet 1:1.</w:t>
      </w:r>
    </w:p>
  </w:footnote>
  <w:footnote w:id="10626">
    <w:p>
      <w:pPr>
        <w:pStyle w:val="FootnoteText"/>
      </w:pPr>
      <w:r>
        <w:rPr>
          <w:rStyle w:val="FootnoteReference"/>
        </w:rPr>
        <w:footnoteRef/>
      </w:r>
      <w:r>
        <w:t xml:space="preserve"> Place name: Troas. Place-name meaning: Troas — penetrated. Source form: Troas. Greek form: τρωαδα.</w:t>
      </w:r>
    </w:p>
  </w:footnote>
  <w:footnote w:id="10627">
    <w:p>
      <w:pPr>
        <w:pStyle w:val="FootnoteText"/>
      </w:pPr>
      <w:r>
        <w:rPr>
          <w:rStyle w:val="FootnoteReference"/>
        </w:rPr>
        <w:footnoteRef/>
      </w:r>
      <w:r>
        <w:t xml:space="preserve"> Cross-references for "Troas": Acts 16:11; Acts 20:5; 2Cor 2:12; 2Tim 4:13.</w:t>
      </w:r>
    </w:p>
  </w:footnote>
  <w:footnote w:id="10628">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29">
    <w:p>
      <w:pPr>
        <w:pStyle w:val="FootnoteText"/>
      </w:pPr>
      <w:r>
        <w:rPr>
          <w:rStyle w:val="FootnoteReference"/>
        </w:rPr>
        <w:footnoteRef/>
      </w:r>
      <w:r>
        <w:t xml:space="preserve"> Place name: Macedonia. Place-name meaning: Macedonia — burning; adoration. Source form: Macedonia. Greek form: μακεδονιαν.</w:t>
      </w:r>
    </w:p>
  </w:footnote>
  <w:footnote w:id="10630">
    <w:p>
      <w:pPr>
        <w:pStyle w:val="FootnoteText"/>
      </w:pPr>
      <w:r>
        <w:rPr>
          <w:rStyle w:val="FootnoteReference"/>
        </w:rPr>
        <w:footnoteRef/>
      </w:r>
      <w:r>
        <w:t xml:space="preserve"> Cross-references for "Come": Acts 8:26-31; Acts 9:38; Acts 10:32-33; Acts 11:13-14; Rom 10:14-15.</w:t>
      </w:r>
    </w:p>
  </w:footnote>
  <w:footnote w:id="10631">
    <w:p>
      <w:pPr>
        <w:pStyle w:val="FootnoteText"/>
      </w:pPr>
      <w:r>
        <w:rPr>
          <w:rStyle w:val="FootnoteReference"/>
        </w:rPr>
        <w:footnoteRef/>
      </w:r>
      <w:r>
        <w:t xml:space="preserve"> Cross-references for "Macedonia": Acts 18:5; Acts 19:21; Rom 15:26; 2Cor 7:5; 2Cor 8:1; 2Cor 9:2; 2Cor 11:9; 1Thess 1:7-8; 1Thess 4:10.</w:t>
      </w:r>
    </w:p>
  </w:footnote>
  <w:footnote w:id="10632">
    <w:p>
      <w:pPr>
        <w:pStyle w:val="FootnoteText"/>
      </w:pPr>
      <w:r>
        <w:rPr>
          <w:rStyle w:val="FootnoteReference"/>
        </w:rPr>
        <w:footnoteRef/>
      </w:r>
      <w:r>
        <w:t xml:space="preserve"> Cross-references for "immediately": Ps 119:60; Prov 3:27-28; Acts 10:29; Acts 26:13; 2Cor 2:12-13.</w:t>
      </w:r>
    </w:p>
  </w:footnote>
  <w:footnote w:id="10633">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0634">
    <w:p>
      <w:pPr>
        <w:pStyle w:val="FootnoteText"/>
      </w:pPr>
      <w:r>
        <w:rPr>
          <w:rStyle w:val="FootnoteReference"/>
        </w:rPr>
        <w:footnoteRef/>
      </w:r>
      <w:r>
        <w:t xml:space="preserve"> Place name: Neapolis. Place-name meaning: Neapolis — the new city. Source form: Neapolis. Greek form: νεαπολιν.</w:t>
      </w:r>
    </w:p>
  </w:footnote>
  <w:footnote w:id="10635">
    <w:p>
      <w:pPr>
        <w:pStyle w:val="FootnoteText"/>
      </w:pPr>
      <w:r>
        <w:rPr>
          <w:rStyle w:val="FootnoteReference"/>
        </w:rPr>
        <w:footnoteRef/>
      </w:r>
      <w:r>
        <w:t xml:space="preserve"> Cross-references: Acts 16:8 (2); Acts 21:1 (3).</w:t>
      </w:r>
    </w:p>
  </w:footnote>
  <w:footnote w:id="1063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637">
    <w:p>
      <w:pPr>
        <w:pStyle w:val="FootnoteText"/>
      </w:pPr>
      <w:r>
        <w:rPr>
          <w:rStyle w:val="FootnoteReference"/>
        </w:rPr>
        <w:footnoteRef/>
      </w:r>
      <w:r>
        <w:t xml:space="preserve"> Cross-references for "a colony": Acts 16:21.</w:t>
      </w:r>
    </w:p>
  </w:footnote>
  <w:footnote w:id="10638">
    <w:p>
      <w:pPr>
        <w:pStyle w:val="FootnoteText"/>
      </w:pPr>
      <w:r>
        <w:rPr>
          <w:rStyle w:val="FootnoteReference"/>
        </w:rPr>
        <w:footnoteRef/>
      </w:r>
      <w:r>
        <w:t xml:space="preserve"> Cross-references for "Philippi": Acts 20:6; Phil 1:1; 1Thess 2:2.</w:t>
      </w:r>
    </w:p>
  </w:footnote>
  <w:footnote w:id="10639">
    <w:p>
      <w:pPr>
        <w:pStyle w:val="FootnoteText"/>
      </w:pPr>
      <w:r>
        <w:rPr>
          <w:rStyle w:val="FootnoteReference"/>
        </w:rPr>
        <w:footnoteRef/>
      </w:r>
      <w:r>
        <w:t xml:space="preserve"> Cross-references for "where": Luke 13:10.</w:t>
      </w:r>
    </w:p>
  </w:footnote>
  <w:footnote w:id="10640">
    <w:p>
      <w:pPr>
        <w:pStyle w:val="FootnoteText"/>
      </w:pPr>
      <w:r>
        <w:rPr>
          <w:rStyle w:val="FootnoteReference"/>
        </w:rPr>
        <w:footnoteRef/>
      </w:r>
      <w:r>
        <w:t xml:space="preserve"> Cross-references for "and we": Matt 5:1-2; Matt 13:2; Luke 4:20-21; John 8:2; Acts 16:6; Acts 21:5.</w:t>
      </w:r>
    </w:p>
  </w:footnote>
  <w:footnote w:id="10641">
    <w:p>
      <w:pPr>
        <w:pStyle w:val="FootnoteText"/>
      </w:pPr>
      <w:r>
        <w:rPr>
          <w:rStyle w:val="FootnoteReference"/>
        </w:rPr>
        <w:footnoteRef/>
      </w:r>
      <w:r>
        <w:t xml:space="preserve"> Cross-references: Acts 13:14; Acts 13:42; Acts 17:2; Acts 18:4; Acts 20:7.</w:t>
      </w:r>
    </w:p>
  </w:footnote>
  <w:footnote w:id="10642">
    <w:p>
      <w:pPr>
        <w:pStyle w:val="FootnoteText"/>
      </w:pPr>
      <w:r>
        <w:rPr>
          <w:rStyle w:val="FootnoteReference"/>
        </w:rPr>
        <w:footnoteRef/>
      </w:r>
      <w:r>
        <w:t xml:space="preserve"> Cross-references for "spake": Mark 16:15; Gal 3:28; Col 1:23.</w:t>
      </w:r>
    </w:p>
  </w:footnote>
  <w:footnote w:id="10643">
    <w:p>
      <w:pPr>
        <w:pStyle w:val="FootnoteText"/>
      </w:pPr>
      <w:r>
        <w:rPr>
          <w:rStyle w:val="FootnoteReference"/>
        </w:rPr>
        <w:footnoteRef/>
      </w:r>
      <w:r>
        <w:t xml:space="preserve"> Name meaning: Lydia (Lydia) — From Lydia. Dealer in purple; first European convert.</w:t>
      </w:r>
    </w:p>
  </w:footnote>
  <w:footnote w:id="1064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06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46">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49">
    <w:p>
      <w:pPr>
        <w:pStyle w:val="FootnoteText"/>
      </w:pPr>
      <w:r>
        <w:rPr>
          <w:rStyle w:val="FootnoteReference"/>
        </w:rPr>
        <w:footnoteRef/>
      </w:r>
      <w:r>
        <w:t xml:space="preserve"> Cross-references for "Lydia": Acts 16:40.</w:t>
      </w:r>
    </w:p>
  </w:footnote>
  <w:footnote w:id="10650">
    <w:p>
      <w:pPr>
        <w:pStyle w:val="FootnoteText"/>
      </w:pPr>
      <w:r>
        <w:rPr>
          <w:rStyle w:val="FootnoteReference"/>
        </w:rPr>
        <w:footnoteRef/>
      </w:r>
      <w:r>
        <w:t xml:space="preserve"> Cross-references for "Thyatira": Rev 1:11; Rev 2:18-24.</w:t>
      </w:r>
    </w:p>
  </w:footnote>
  <w:footnote w:id="10651">
    <w:p>
      <w:pPr>
        <w:pStyle w:val="FootnoteText"/>
      </w:pPr>
      <w:r>
        <w:rPr>
          <w:rStyle w:val="FootnoteReference"/>
        </w:rPr>
        <w:footnoteRef/>
      </w:r>
      <w:r>
        <w:t xml:space="preserve"> Cross-references for "worshipped": John 12:20; Acts 8:27; Acts 10:2; Acts 18:7.</w:t>
      </w:r>
    </w:p>
  </w:footnote>
  <w:footnote w:id="10652">
    <w:p>
      <w:pPr>
        <w:pStyle w:val="FootnoteText"/>
      </w:pPr>
      <w:r>
        <w:rPr>
          <w:rStyle w:val="FootnoteReference"/>
        </w:rPr>
        <w:footnoteRef/>
      </w:r>
      <w:r>
        <w:t xml:space="preserve"> Cross-references for "when": Acts 8:12; Acts 8:38; Acts 11:14; Acts 16:33; Acts 18:8; 1Cor 1:13-16.</w:t>
      </w:r>
    </w:p>
  </w:footnote>
  <w:footnote w:id="10653">
    <w:p>
      <w:pPr>
        <w:pStyle w:val="FootnoteText"/>
      </w:pPr>
      <w:r>
        <w:rPr>
          <w:rStyle w:val="FootnoteReference"/>
        </w:rPr>
        <w:footnoteRef/>
      </w:r>
      <w:r>
        <w:t xml:space="preserve"> Cross-references for "come": Gen 18:4-5; Judg 19:19-20; Matt 10:41; Luke 9:4-5; Luke 10:5-7; Rom 16:23; Gal 6:10; Heb 13:2; 2John 1:10; 3John 1:8.</w:t>
      </w:r>
    </w:p>
  </w:footnote>
  <w:footnote w:id="10654">
    <w:p>
      <w:pPr>
        <w:pStyle w:val="FootnoteText"/>
      </w:pPr>
      <w:r>
        <w:rPr>
          <w:rStyle w:val="FootnoteReference"/>
        </w:rPr>
        <w:footnoteRef/>
      </w:r>
      <w:r>
        <w:t xml:space="preserve"> Cross-references for "And she": Gen 19:3; Gen 33:11; Judg 19:21; 1Sam 28:23; 2Kgs 4:8; Luke 14:23; Luke 24:29; 2Cor 5:14; 2Cor 12:11; Heb 13:2.</w:t>
      </w:r>
    </w:p>
  </w:footnote>
  <w:footnote w:id="10655">
    <w:p>
      <w:pPr>
        <w:pStyle w:val="FootnoteText"/>
      </w:pPr>
      <w:r>
        <w:rPr>
          <w:rStyle w:val="FootnoteReference"/>
        </w:rPr>
        <w:footnoteRef/>
      </w:r>
      <w:r>
        <w:t xml:space="preserve"> Cross-references: Eph 1:1; Phil 1:7; Phlm 1:17; 1Pet 5:12; 3John 1:5.</w:t>
      </w:r>
    </w:p>
  </w:footnote>
  <w:footnote w:id="10656">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57">
    <w:p>
      <w:pPr>
        <w:pStyle w:val="FootnoteText"/>
      </w:pPr>
      <w:r>
        <w:rPr>
          <w:rStyle w:val="FootnoteReference"/>
        </w:rPr>
        <w:footnoteRef/>
      </w:r>
      <w:r>
        <w:t xml:space="preserve"> Cross-references for "which": Acts 19:24; 1Tim 6:10; 2Pet 2:3; Rev 18:11-13.</w:t>
      </w:r>
    </w:p>
  </w:footnote>
  <w:footnote w:id="10658">
    <w:p>
      <w:pPr>
        <w:pStyle w:val="FootnoteText"/>
      </w:pPr>
      <w:r>
        <w:rPr>
          <w:rStyle w:val="FootnoteReference"/>
        </w:rPr>
        <w:footnoteRef/>
      </w:r>
      <w:r>
        <w:t xml:space="preserve"> Cross-references: Acts 16:13.</w:t>
      </w:r>
    </w:p>
  </w:footnote>
  <w:footnote w:id="10659">
    <w:p>
      <w:pPr>
        <w:pStyle w:val="FootnoteText"/>
      </w:pPr>
      <w:r>
        <w:rPr>
          <w:rStyle w:val="FootnoteReference"/>
        </w:rPr>
        <w:footnoteRef/>
      </w:r>
      <w:r>
        <w:t xml:space="preserve"> Cross-references for "These": Matt 8:29; Mark 1:24; Luke 4:34; Luke 4:41; Acts 19:13.</w:t>
      </w:r>
    </w:p>
  </w:footnote>
  <w:footnote w:id="10660">
    <w:p>
      <w:pPr>
        <w:pStyle w:val="FootnoteText"/>
      </w:pPr>
      <w:r>
        <w:rPr>
          <w:rStyle w:val="FootnoteReference"/>
        </w:rPr>
        <w:footnoteRef/>
      </w:r>
      <w:r>
        <w:t xml:space="preserve"> Cross-references for "the most": Gen 14:18-22; Ps 57:2; Ps 78:35; Dan 4:2; Dan 5:18; Dan 5:21; Mic 6:6; Mark 5:7; Luke 8:28.</w:t>
      </w:r>
    </w:p>
  </w:footnote>
  <w:footnote w:id="1066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62">
    <w:p>
      <w:pPr>
        <w:pStyle w:val="FootnoteText"/>
      </w:pPr>
      <w:r>
        <w:rPr>
          <w:rStyle w:val="FootnoteReference"/>
        </w:rPr>
        <w:footnoteRef/>
      </w:r>
      <w:r>
        <w:t xml:space="preserve"> Cross-references for "the servants": Dan 3:26; Dan 3:28; Dan 6:16; Dan 6:20; Jonah 1:9; 1Pet 2:16.</w:t>
      </w:r>
    </w:p>
  </w:footnote>
  <w:footnote w:id="10663">
    <w:p>
      <w:pPr>
        <w:pStyle w:val="FootnoteText"/>
      </w:pPr>
      <w:r>
        <w:rPr>
          <w:rStyle w:val="FootnoteReference"/>
        </w:rPr>
        <w:footnoteRef/>
      </w:r>
      <w:r>
        <w:t xml:space="preserve"> Cross-references for "being": Mark 1:25-26; Mark 1:34; Acts 14:13-15.</w:t>
      </w:r>
    </w:p>
  </w:footnote>
  <w:footnote w:id="10664">
    <w:p>
      <w:pPr>
        <w:pStyle w:val="FootnoteText"/>
      </w:pPr>
      <w:r>
        <w:rPr>
          <w:rStyle w:val="FootnoteReference"/>
        </w:rPr>
        <w:footnoteRef/>
      </w:r>
      <w:r>
        <w:t xml:space="preserve"> Cross-references for "I command": Mark 9:25-26; Mark 16:17; Luke 9:1; Luke 10:17-19; Acts 3:6; Acts 9:34; Acts 19:12-17; Col 2:15.</w:t>
      </w:r>
    </w:p>
  </w:footnote>
  <w:footnote w:id="10665">
    <w:p>
      <w:pPr>
        <w:pStyle w:val="FootnoteText"/>
      </w:pPr>
      <w:r>
        <w:rPr>
          <w:rStyle w:val="FootnoteReference"/>
        </w:rPr>
        <w:footnoteRef/>
      </w:r>
      <w:r>
        <w:t xml:space="preserve"> Name meaning: Jesus (Yeshua) — Yahweh saves. He will save His people from their sins.</w:t>
      </w:r>
    </w:p>
  </w:footnote>
  <w:footnote w:id="10666">
    <w:p>
      <w:pPr>
        <w:pStyle w:val="FootnoteText"/>
      </w:pPr>
      <w:r>
        <w:rPr>
          <w:rStyle w:val="FootnoteReference"/>
        </w:rPr>
        <w:footnoteRef/>
      </w:r>
      <w:r>
        <w:t xml:space="preserve"> Personal name: Christ. Personal-name meaning: Christ — anointed. Source form: Christ.</w:t>
      </w:r>
    </w:p>
  </w:footnote>
  <w:footnote w:id="106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8">
    <w:p>
      <w:pPr>
        <w:pStyle w:val="FootnoteText"/>
      </w:pPr>
      <w:r>
        <w:rPr>
          <w:rStyle w:val="FootnoteReference"/>
        </w:rPr>
        <w:footnoteRef/>
      </w:r>
      <w:r>
        <w:t xml:space="preserve"> Cross-references for "the hope": Acts 19:24-27; 1Tim 6:10.</w:t>
      </w:r>
    </w:p>
  </w:footnote>
  <w:footnote w:id="10669">
    <w:p>
      <w:pPr>
        <w:pStyle w:val="FootnoteText"/>
      </w:pPr>
      <w:r>
        <w:rPr>
          <w:rStyle w:val="FootnoteReference"/>
        </w:rPr>
        <w:footnoteRef/>
      </w:r>
      <w:r>
        <w:t xml:space="preserve"> Name meaning: Silas (Silvanus) — Forest; wood. Steady companion who endured prison with Paul.</w:t>
      </w:r>
    </w:p>
  </w:footnote>
  <w:footnote w:id="10670">
    <w:p>
      <w:pPr>
        <w:pStyle w:val="FootnoteText"/>
      </w:pPr>
      <w:r>
        <w:rPr>
          <w:rStyle w:val="FootnoteReference"/>
        </w:rPr>
        <w:footnoteRef/>
      </w:r>
      <w:r>
        <w:t xml:space="preserve"> Cross-references: Matt 10:16-18; Matt 24:9; Mark 13:9; Acts 9:16; Acts 14:5; Acts 14:19; Acts 15:26; Acts 18:12-13; Acts 21:30; 2Cor 6:5.</w:t>
      </w:r>
    </w:p>
  </w:footnote>
  <w:footnote w:id="10671">
    <w:p>
      <w:pPr>
        <w:pStyle w:val="FootnoteText"/>
      </w:pPr>
      <w:r>
        <w:rPr>
          <w:rStyle w:val="FootnoteReference"/>
        </w:rPr>
        <w:footnoteRef/>
      </w:r>
      <w:r>
        <w:t xml:space="preserve"> Cross-references for "being": Ezra 4:12-15; Acts 18:2; Acts 19:34; Esth 3:8-9.</w:t>
      </w:r>
    </w:p>
  </w:footnote>
  <w:footnote w:id="10672">
    <w:p>
      <w:pPr>
        <w:pStyle w:val="FootnoteText"/>
      </w:pPr>
      <w:r>
        <w:rPr>
          <w:rStyle w:val="FootnoteReference"/>
        </w:rPr>
        <w:footnoteRef/>
      </w:r>
      <w:r>
        <w:t xml:space="preserve"> Cross-references: 1Kgs 18:17-18; Matt 2:3; John 15:18-20; Acts 17:6-8; Acts 28:22; Rom 12:2; Jas 4:4.</w:t>
      </w:r>
    </w:p>
  </w:footnote>
  <w:footnote w:id="10673">
    <w:p>
      <w:pPr>
        <w:pStyle w:val="FootnoteText"/>
      </w:pPr>
      <w:r>
        <w:rPr>
          <w:rStyle w:val="FootnoteReference"/>
        </w:rPr>
        <w:footnoteRef/>
      </w:r>
      <w:r>
        <w:t xml:space="preserve"> People-name: Romans. People-name meaning: Romans — strong; powerful. Source form: Romans.</w:t>
      </w:r>
    </w:p>
  </w:footnote>
  <w:footnote w:id="10674">
    <w:p>
      <w:pPr>
        <w:pStyle w:val="FootnoteText"/>
      </w:pPr>
      <w:r>
        <w:rPr>
          <w:rStyle w:val="FootnoteReference"/>
        </w:rPr>
        <w:footnoteRef/>
      </w:r>
      <w:r>
        <w:t xml:space="preserve"> Cross-references: Jer 10:3; Acts 26:3.</w:t>
      </w:r>
    </w:p>
  </w:footnote>
  <w:footnote w:id="1067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76">
    <w:p>
      <w:pPr>
        <w:pStyle w:val="FootnoteText"/>
      </w:pPr>
      <w:r>
        <w:rPr>
          <w:rStyle w:val="FootnoteReference"/>
        </w:rPr>
        <w:footnoteRef/>
      </w:r>
      <w:r>
        <w:t xml:space="preserve"> Cross-references for "the multitude": Acts 17:5; Acts 18:12; Acts 19:28-41; Acts 21:30-31; Acts 22:22-23.</w:t>
      </w:r>
    </w:p>
  </w:footnote>
  <w:footnote w:id="10677">
    <w:p>
      <w:pPr>
        <w:pStyle w:val="FootnoteText"/>
      </w:pPr>
      <w:r>
        <w:rPr>
          <w:rStyle w:val="FootnoteReference"/>
        </w:rPr>
        <w:footnoteRef/>
      </w:r>
      <w:r>
        <w:t xml:space="preserve"> Cross-references for "they cast": Luke 21:12; Acts 5:18; Acts 8:3; Acts 9:2; Acts 12:4; Eph 3:1; Eph 4:1; 2Tim 2:9; Phlm 1:9; Rev 1:9; Rev 2:10.</w:t>
      </w:r>
    </w:p>
  </w:footnote>
  <w:footnote w:id="10678">
    <w:p>
      <w:pPr>
        <w:pStyle w:val="FootnoteText"/>
      </w:pPr>
      <w:r>
        <w:rPr>
          <w:rStyle w:val="FootnoteReference"/>
        </w:rPr>
        <w:footnoteRef/>
      </w:r>
      <w:r>
        <w:t xml:space="preserve"> Cross-references for "to keep": 1Sam 23:22-23; Matt 26:48; Matt 27:63-66; Acts 5:23; Acts 12:18.</w:t>
      </w:r>
    </w:p>
  </w:footnote>
  <w:footnote w:id="10679">
    <w:p>
      <w:pPr>
        <w:pStyle w:val="FootnoteText"/>
      </w:pPr>
      <w:r>
        <w:rPr>
          <w:rStyle w:val="FootnoteReference"/>
        </w:rPr>
        <w:footnoteRef/>
      </w:r>
      <w:r>
        <w:t xml:space="preserve"> Cross-references for "the inner": 1Kgs 22:27; Jer 37:15-16; Jer 38:26; Lam 3:53-55.</w:t>
      </w:r>
    </w:p>
  </w:footnote>
  <w:footnote w:id="10680">
    <w:p>
      <w:pPr>
        <w:pStyle w:val="FootnoteText"/>
      </w:pPr>
      <w:r>
        <w:rPr>
          <w:rStyle w:val="FootnoteReference"/>
        </w:rPr>
        <w:footnoteRef/>
      </w:r>
      <w:r>
        <w:t xml:space="preserve"> Cross-references for "and made": 2Chr 16:10; Job 13:27; Job 33:11; Ps 105:18; Jer 20:2; Jer 29:26.</w:t>
      </w:r>
    </w:p>
  </w:footnote>
  <w:footnote w:id="10681">
    <w:p>
      <w:pPr>
        <w:pStyle w:val="FootnoteText"/>
      </w:pPr>
      <w:r>
        <w:rPr>
          <w:rStyle w:val="FootnoteReference"/>
        </w:rPr>
        <w:footnoteRef/>
      </w:r>
      <w:r>
        <w:t xml:space="preserve"> Cross-references for "at midnight": Job 35:10; Ps 22:2; Ps 42:8; Ps 77:6; Ps 119:55; Ps 119:62; Isa 30:29.</w:t>
      </w:r>
    </w:p>
  </w:footnote>
  <w:footnote w:id="1068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83">
    <w:p>
      <w:pPr>
        <w:pStyle w:val="FootnoteText"/>
      </w:pPr>
      <w:r>
        <w:rPr>
          <w:rStyle w:val="FootnoteReference"/>
        </w:rPr>
        <w:footnoteRef/>
      </w:r>
      <w:r>
        <w:t xml:space="preserve"> Cross-references for "and the": Ezra 3:12-13; Ps 71:7; Zech 3:8.</w:t>
      </w:r>
    </w:p>
  </w:footnote>
  <w:footnote w:id="10684">
    <w:p>
      <w:pPr>
        <w:pStyle w:val="FootnoteText"/>
      </w:pPr>
      <w:r>
        <w:rPr>
          <w:rStyle w:val="FootnoteReference"/>
        </w:rPr>
        <w:footnoteRef/>
      </w:r>
      <w:r>
        <w:t xml:space="preserve"> Cross-references for "prayed": Ps 50:15; Ps 77:2; Ps 91:15; Matt 26:38-39; Luke 22:44; Heb 5:7; Jas 5:13.</w:t>
      </w:r>
    </w:p>
  </w:footnote>
  <w:footnote w:id="10685">
    <w:p>
      <w:pPr>
        <w:pStyle w:val="FootnoteText"/>
      </w:pPr>
      <w:r>
        <w:rPr>
          <w:rStyle w:val="FootnoteReference"/>
        </w:rPr>
        <w:footnoteRef/>
      </w:r>
      <w:r>
        <w:t xml:space="preserve"> Cross-references for "suddenly": Matt 28:2; Acts 4:31; Acts 5:19; Acts 12:7; Acts 12:10; Rev 6:12; Rev 11:13.</w:t>
      </w:r>
    </w:p>
  </w:footnote>
  <w:footnote w:id="10686">
    <w:p>
      <w:pPr>
        <w:pStyle w:val="FootnoteText"/>
      </w:pPr>
      <w:r>
        <w:rPr>
          <w:rStyle w:val="FootnoteReference"/>
        </w:rPr>
        <w:footnoteRef/>
      </w:r>
      <w:r>
        <w:t xml:space="preserve"> Cross-references for "and every": Ps 79:11; Ps 102:20; Ps 146:7; Isa 42:7; Isa 61:1; Zech 9:11-12.</w:t>
      </w:r>
    </w:p>
  </w:footnote>
  <w:footnote w:id="10687">
    <w:p>
      <w:pPr>
        <w:pStyle w:val="FootnoteText"/>
      </w:pPr>
      <w:r>
        <w:rPr>
          <w:rStyle w:val="FootnoteReference"/>
        </w:rPr>
        <w:footnoteRef/>
      </w:r>
      <w:r>
        <w:t xml:space="preserve"> Cross-references for "the keeper": Acts 16:23-24.</w:t>
      </w:r>
    </w:p>
  </w:footnote>
  <w:footnote w:id="10688">
    <w:p>
      <w:pPr>
        <w:pStyle w:val="FootnoteText"/>
      </w:pPr>
      <w:r>
        <w:rPr>
          <w:rStyle w:val="FootnoteReference"/>
        </w:rPr>
        <w:footnoteRef/>
      </w:r>
      <w:r>
        <w:t xml:space="preserve"> Cross-references for "he drew": Judg 9:54; 1Sam 31:4-5; 2Sam 17:23; 1Kgs 16:18; Matt 27:5.</w:t>
      </w:r>
    </w:p>
  </w:footnote>
  <w:footnote w:id="10689">
    <w:p>
      <w:pPr>
        <w:pStyle w:val="FootnoteText"/>
      </w:pPr>
      <w:r>
        <w:rPr>
          <w:rStyle w:val="FootnoteReference"/>
        </w:rPr>
        <w:footnoteRef/>
      </w:r>
      <w:r>
        <w:t xml:space="preserve"> Cross-references for "cried": Lev 19:18; Ps 7:4; Ps 35:14; Prov 24:11-12; Matt 5:44; Luke 6:27-28; Luke 10:32-37; Luke 22:51; Luke 23:34; 1Thess 5:15.</w:t>
      </w:r>
    </w:p>
  </w:footnote>
  <w:footnote w:id="10690">
    <w:p>
      <w:pPr>
        <w:pStyle w:val="FootnoteText"/>
      </w:pPr>
      <w:r>
        <w:rPr>
          <w:rStyle w:val="FootnoteReference"/>
        </w:rPr>
        <w:footnoteRef/>
      </w:r>
      <w:r>
        <w:t xml:space="preserve"> Cross-references: Exod 20:13; Prov 8:36; Eccl 7:17.</w:t>
      </w:r>
    </w:p>
  </w:footnote>
  <w:footnote w:id="10691">
    <w:p>
      <w:pPr>
        <w:pStyle w:val="FootnoteText"/>
      </w:pPr>
      <w:r>
        <w:rPr>
          <w:rStyle w:val="FootnoteReference"/>
        </w:rPr>
        <w:footnoteRef/>
      </w:r>
      <w:r>
        <w:t xml:space="preserve"> Cross-references for "and came": Ps 99:1; Ps 119:120; Isa 66:2; Isa 66:5; Jer 5:22; Jer 10:10; Dan 6:26; Acts 9:5-6; Acts 24:25.</w:t>
      </w:r>
    </w:p>
  </w:footnote>
  <w:footnote w:id="10692">
    <w:p>
      <w:pPr>
        <w:pStyle w:val="FootnoteText"/>
      </w:pPr>
      <w:r>
        <w:rPr>
          <w:rStyle w:val="FootnoteReference"/>
        </w:rPr>
        <w:footnoteRef/>
      </w:r>
      <w:r>
        <w:t xml:space="preserve"> Cross-references for "and fell": Isa 60:14; Rev 3:9.</w:t>
      </w:r>
    </w:p>
  </w:footnote>
  <w:footnote w:id="10693">
    <w:p>
      <w:pPr>
        <w:pStyle w:val="FootnoteText"/>
      </w:pPr>
      <w:r>
        <w:rPr>
          <w:rStyle w:val="FootnoteReference"/>
        </w:rPr>
        <w:footnoteRef/>
      </w:r>
      <w:r>
        <w:t xml:space="preserve"> Cross-references for "brought": Job 34:32; Isa 1:16-17; Isa 58:6; Isa 58:9; Matt 3:8; Matt 5:7; Acts 16:24; Jas 2:13.</w:t>
      </w:r>
    </w:p>
  </w:footnote>
  <w:footnote w:id="10694">
    <w:p>
      <w:pPr>
        <w:pStyle w:val="FootnoteText"/>
      </w:pPr>
      <w:r>
        <w:rPr>
          <w:rStyle w:val="FootnoteReference"/>
        </w:rPr>
        <w:footnoteRef/>
      </w:r>
      <w:r>
        <w:t xml:space="preserve"> Cross-references for "Sirs": Acts 14:15.</w:t>
      </w:r>
    </w:p>
  </w:footnote>
  <w:footnote w:id="10695">
    <w:p>
      <w:pPr>
        <w:pStyle w:val="FootnoteText"/>
      </w:pPr>
      <w:r>
        <w:rPr>
          <w:rStyle w:val="FootnoteReference"/>
        </w:rPr>
        <w:footnoteRef/>
      </w:r>
      <w:r>
        <w:t xml:space="preserve"> Cross-references for "what": Job 25:4; Luke 3:10; John 6:27-29; Acts 2:37; Acts 9:6; Acts 16:17; Acts 22:10.</w:t>
      </w:r>
    </w:p>
  </w:footnote>
  <w:footnote w:id="1069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97">
    <w:p>
      <w:pPr>
        <w:pStyle w:val="FootnoteText"/>
      </w:pPr>
      <w:r>
        <w:rPr>
          <w:rStyle w:val="FootnoteReference"/>
        </w:rPr>
        <w:footnoteRef/>
      </w:r>
      <w:r>
        <w:t xml:space="preserve"> Cross-references for "and thy": Gen 17:7; Gen 18:19; Jer 32:39; Acts 2:39; Acts 16:15; Acts 16:32; Acts 18:8; Rom 11:16; Gal 3:14.</w:t>
      </w:r>
    </w:p>
  </w:footnote>
  <w:footnote w:id="10698">
    <w:p>
      <w:pPr>
        <w:pStyle w:val="FootnoteText"/>
      </w:pPr>
      <w:r>
        <w:rPr>
          <w:rStyle w:val="FootnoteReference"/>
        </w:rPr>
        <w:footnoteRef/>
      </w:r>
      <w:r>
        <w:t xml:space="preserve"> Cross-references for "to all": Rom 1:14; Rom 1:16.</w:t>
      </w:r>
    </w:p>
  </w:footnote>
  <w:footnote w:id="10699">
    <w:p>
      <w:pPr>
        <w:pStyle w:val="FootnoteText"/>
      </w:pPr>
      <w:r>
        <w:rPr>
          <w:rStyle w:val="FootnoteReference"/>
        </w:rPr>
        <w:footnoteRef/>
      </w:r>
      <w:r>
        <w:t xml:space="preserve"> Cross-references: Mark 16:15; Acts 10:33-43; Eph 3:8; Col 1:27-28; 1Thess 2:8; 1Tim 1:13-16.</w:t>
      </w:r>
    </w:p>
  </w:footnote>
  <w:footnote w:id="10700">
    <w:p>
      <w:pPr>
        <w:pStyle w:val="FootnoteText"/>
      </w:pPr>
      <w:r>
        <w:rPr>
          <w:rStyle w:val="FootnoteReference"/>
        </w:rPr>
        <w:footnoteRef/>
      </w:r>
      <w:r>
        <w:t xml:space="preserve"> Cross-references for "washed": Prov 16:7; Isa 11:6-9; Matt 25:35-40; Luke 10:33-34; Acts 16:23; Gal 5:6; Gal 5:13.</w:t>
      </w:r>
    </w:p>
  </w:footnote>
  <w:footnote w:id="10701">
    <w:p>
      <w:pPr>
        <w:pStyle w:val="FootnoteText"/>
      </w:pPr>
      <w:r>
        <w:rPr>
          <w:rStyle w:val="FootnoteReference"/>
        </w:rPr>
        <w:footnoteRef/>
      </w:r>
      <w:r>
        <w:t xml:space="preserve"> Cross-references for "and was": Luke 19:9; Acts 16:15; 1Cor 1:16.</w:t>
      </w:r>
    </w:p>
  </w:footnote>
  <w:footnote w:id="10702">
    <w:p>
      <w:pPr>
        <w:pStyle w:val="FootnoteText"/>
      </w:pPr>
      <w:r>
        <w:rPr>
          <w:rStyle w:val="FootnoteReference"/>
        </w:rPr>
        <w:footnoteRef/>
      </w:r>
      <w:r>
        <w:t xml:space="preserve"> Cross-references for "when": Luke 5:29; Luke 19:6; Phil 4:17; 1Thess 4:9-10; Phlm 1:7; Jas 2:14-17; 1John 3:18.</w:t>
      </w:r>
    </w:p>
  </w:footnote>
  <w:footnote w:id="1070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704">
    <w:p>
      <w:pPr>
        <w:pStyle w:val="FootnoteText"/>
      </w:pPr>
      <w:r>
        <w:rPr>
          <w:rStyle w:val="FootnoteReference"/>
        </w:rPr>
        <w:footnoteRef/>
      </w:r>
      <w:r>
        <w:t xml:space="preserve"> Cross-references: Ps 76:10; Jer 5:22; Acts 4:21; Acts 5:40.</w:t>
      </w:r>
    </w:p>
  </w:footnote>
  <w:footnote w:id="10705">
    <w:p>
      <w:pPr>
        <w:pStyle w:val="FootnoteText"/>
      </w:pPr>
      <w:r>
        <w:rPr>
          <w:rStyle w:val="FootnoteReference"/>
        </w:rPr>
        <w:footnoteRef/>
      </w:r>
      <w:r>
        <w:t xml:space="preserve"> Cross-references for "and go": Exod 4:18; Judg 18:6; 1Sam 1:17; 1Sam 20:42; 1Sam 25:35; 1Sam 29:7; 2Kgs 5:19; Mark 5:34; John 14:27; Acts 15:33.</w:t>
      </w:r>
    </w:p>
  </w:footnote>
  <w:footnote w:id="10706">
    <w:p>
      <w:pPr>
        <w:pStyle w:val="FootnoteText"/>
      </w:pPr>
      <w:r>
        <w:rPr>
          <w:rStyle w:val="FootnoteReference"/>
        </w:rPr>
        <w:footnoteRef/>
      </w:r>
      <w:r>
        <w:t xml:space="preserve"> Cross-references for "They have": Ps 58:1-2; Ps 82:1-2; Ps 94:20; Prov 28:1; Acts 16:20-24; Acts 22:25-28.</w:t>
      </w:r>
    </w:p>
  </w:footnote>
  <w:footnote w:id="10707">
    <w:p>
      <w:pPr>
        <w:pStyle w:val="FootnoteText"/>
      </w:pPr>
      <w:r>
        <w:rPr>
          <w:rStyle w:val="FootnoteReference"/>
        </w:rPr>
        <w:footnoteRef/>
      </w:r>
      <w:r>
        <w:t xml:space="preserve"> Cross-references: Dan 3:25-26; Dan 6:18-19; Matt 10:16.</w:t>
      </w:r>
    </w:p>
  </w:footnote>
  <w:footnote w:id="10708">
    <w:p>
      <w:pPr>
        <w:pStyle w:val="FootnoteText"/>
      </w:pPr>
      <w:r>
        <w:rPr>
          <w:rStyle w:val="FootnoteReference"/>
        </w:rPr>
        <w:footnoteRef/>
      </w:r>
      <w:r>
        <w:t xml:space="preserve"> Cross-references for "and they": Matt 14:5; Matt 21:46; Acts 22:29.</w:t>
      </w:r>
    </w:p>
  </w:footnote>
  <w:footnote w:id="10709">
    <w:p>
      <w:pPr>
        <w:pStyle w:val="FootnoteText"/>
      </w:pPr>
      <w:r>
        <w:rPr>
          <w:rStyle w:val="FootnoteReference"/>
        </w:rPr>
        <w:footnoteRef/>
      </w:r>
      <w:r>
        <w:t xml:space="preserve"> Cross-references for "came": Exod 11:8; Isa 45:14; Isa 49:23; Isa 60:14; Mic 7:9-10; Rev 3:9.</w:t>
      </w:r>
    </w:p>
  </w:footnote>
  <w:footnote w:id="10710">
    <w:p>
      <w:pPr>
        <w:pStyle w:val="FootnoteText"/>
      </w:pPr>
      <w:r>
        <w:rPr>
          <w:rStyle w:val="FootnoteReference"/>
        </w:rPr>
        <w:footnoteRef/>
      </w:r>
      <w:r>
        <w:t xml:space="preserve"> Cross-references for "and brought": Dan 6:16; Dan 6:23.</w:t>
      </w:r>
    </w:p>
  </w:footnote>
  <w:footnote w:id="10711">
    <w:p>
      <w:pPr>
        <w:pStyle w:val="FootnoteText"/>
      </w:pPr>
      <w:r>
        <w:rPr>
          <w:rStyle w:val="FootnoteReference"/>
        </w:rPr>
        <w:footnoteRef/>
      </w:r>
      <w:r>
        <w:t xml:space="preserve"> Cross-references for "and desired": Matt 8:34; Mark 5:17.</w:t>
      </w:r>
    </w:p>
  </w:footnote>
  <w:footnote w:id="10712">
    <w:p>
      <w:pPr>
        <w:pStyle w:val="FootnoteText"/>
      </w:pPr>
      <w:r>
        <w:rPr>
          <w:rStyle w:val="FootnoteReference"/>
        </w:rPr>
        <w:footnoteRef/>
      </w:r>
      <w:r>
        <w:t xml:space="preserve"> Cross-references for "and entered": Acts 4:23; Acts 12:12-17; Acts 16:14.</w:t>
      </w:r>
    </w:p>
  </w:footnote>
  <w:footnote w:id="10713">
    <w:p>
      <w:pPr>
        <w:pStyle w:val="FootnoteText"/>
      </w:pPr>
      <w:r>
        <w:rPr>
          <w:rStyle w:val="FootnoteReference"/>
        </w:rPr>
        <w:footnoteRef/>
      </w:r>
      <w:r>
        <w:t xml:space="preserve"> Cross-references for "they comforted": Acts 14:22; 2Cor 1:3-7; 2Cor 4:8-12; 2Cor 4:16-18; 1Thess 3:2-3.</w:t>
      </w:r>
    </w:p>
  </w:footnote>
  <w:footnote w:id="10714">
    <w:p>
      <w:pPr>
        <w:pStyle w:val="FootnoteText"/>
      </w:pPr>
      <w:r>
        <w:rPr>
          <w:rStyle w:val="FootnoteReference"/>
        </w:rPr>
        <w:footnoteRef/>
      </w:r>
      <w:r>
        <w:t xml:space="preserve"> Place name: Amphipolis. Place-name meaning: Amphipolis — around the city. Source form: Amphipolis. Greek form: αμφιπολιν.</w:t>
      </w:r>
    </w:p>
  </w:footnote>
  <w:footnote w:id="10715">
    <w:p>
      <w:pPr>
        <w:pStyle w:val="FootnoteText"/>
      </w:pPr>
      <w:r>
        <w:rPr>
          <w:rStyle w:val="FootnoteReference"/>
        </w:rPr>
        <w:footnoteRef/>
      </w:r>
      <w:r>
        <w:t xml:space="preserve"> Place name: Apollonia. Place-name meaning: Apollonia — perdition, destruction. Source form: Apollonia. Greek form: απολλωνιαν.</w:t>
      </w:r>
    </w:p>
  </w:footnote>
  <w:footnote w:id="1071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717">
    <w:p>
      <w:pPr>
        <w:pStyle w:val="FootnoteText"/>
      </w:pPr>
      <w:r>
        <w:rPr>
          <w:rStyle w:val="FootnoteReference"/>
        </w:rPr>
        <w:footnoteRef/>
      </w:r>
      <w:r>
        <w:t xml:space="preserve"> Cross-references for "where": Acts 14:1; Acts 15:21; Acts 16:13.</w:t>
      </w:r>
    </w:p>
  </w:footnote>
  <w:footnote w:id="10718">
    <w:p>
      <w:pPr>
        <w:pStyle w:val="FootnoteText"/>
      </w:pPr>
      <w:r>
        <w:rPr>
          <w:rStyle w:val="FootnoteReference"/>
        </w:rPr>
        <w:footnoteRef/>
      </w:r>
      <w:r>
        <w:t xml:space="preserve"> People-name: Jews. People-name meaning: Jews — People of Judah; Judeans. Source form: Jews.</w:t>
      </w:r>
    </w:p>
  </w:footnote>
  <w:footnote w:id="10719">
    <w:p>
      <w:pPr>
        <w:pStyle w:val="FootnoteText"/>
      </w:pPr>
      <w:r>
        <w:rPr>
          <w:rStyle w:val="FootnoteReference"/>
        </w:rPr>
        <w:footnoteRef/>
      </w:r>
      <w:r>
        <w:t xml:space="preserve"> Cross-references for "Thessalonica": Acts 20:4; Acts 27:2; Phil 4:16; 1Thess 1:1; 2Thess 1:1; 2Tim 4:10.</w:t>
      </w:r>
    </w:p>
  </w:footnote>
  <w:footnote w:id="10720">
    <w:p>
      <w:pPr>
        <w:pStyle w:val="FootnoteText"/>
      </w:pPr>
      <w:r>
        <w:rPr>
          <w:rStyle w:val="FootnoteReference"/>
        </w:rPr>
        <w:footnoteRef/>
      </w:r>
      <w:r>
        <w:t xml:space="preserve"> Name meaning: Paul (Paulus) — Small; humble. Changed from Saul to Paul, the humble apostle to the Gentiles.</w:t>
      </w:r>
    </w:p>
  </w:footnote>
  <w:footnote w:id="10721">
    <w:p>
      <w:pPr>
        <w:pStyle w:val="FootnoteText"/>
      </w:pPr>
      <w:r>
        <w:rPr>
          <w:rStyle w:val="FootnoteReference"/>
        </w:rPr>
        <w:footnoteRef/>
      </w:r>
      <w:r>
        <w:t xml:space="preserve"> Cross-references for "went": Acts 9:20; Acts 13:5; Acts 14:1; Acts 17:10; Acts 17:17; Acts 18:4; Acts 19:8.</w:t>
      </w:r>
    </w:p>
  </w:footnote>
  <w:footnote w:id="10722">
    <w:p>
      <w:pPr>
        <w:pStyle w:val="FootnoteText"/>
      </w:pPr>
      <w:r>
        <w:rPr>
          <w:rStyle w:val="FootnoteReference"/>
        </w:rPr>
        <w:footnoteRef/>
      </w:r>
      <w:r>
        <w:t xml:space="preserve"> Cross-references for "reasoned": 1Sam 12:7; Isa 1:18; Acts 24:25; Acts 28:23.</w:t>
      </w:r>
    </w:p>
  </w:footnote>
  <w:footnote w:id="10723">
    <w:p>
      <w:pPr>
        <w:pStyle w:val="FootnoteText"/>
      </w:pPr>
      <w:r>
        <w:rPr>
          <w:rStyle w:val="FootnoteReference"/>
        </w:rPr>
        <w:footnoteRef/>
      </w:r>
      <w:r>
        <w:t xml:space="preserve"> Cross-references: Luke 4:16; John 18:20.</w:t>
      </w:r>
    </w:p>
  </w:footnote>
  <w:footnote w:id="10724">
    <w:p>
      <w:pPr>
        <w:pStyle w:val="FootnoteText"/>
      </w:pPr>
      <w:r>
        <w:rPr>
          <w:rStyle w:val="FootnoteReference"/>
        </w:rPr>
        <w:footnoteRef/>
      </w:r>
      <w:r>
        <w:t xml:space="preserve"> Personal name: Christ. Personal-name meaning: Christ — anointed. Source form: Christ.</w:t>
      </w:r>
    </w:p>
  </w:footnote>
  <w:footnote w:id="10725">
    <w:p>
      <w:pPr>
        <w:pStyle w:val="FootnoteText"/>
      </w:pPr>
      <w:r>
        <w:rPr>
          <w:rStyle w:val="FootnoteReference"/>
        </w:rPr>
        <w:footnoteRef/>
      </w:r>
      <w:r>
        <w:t xml:space="preserve"> Cross-references for "this": Acts 2:36; Acts 9:22; Acts 18:28; Gal 3:1.</w:t>
      </w:r>
    </w:p>
  </w:footnote>
  <w:footnote w:id="10726">
    <w:p>
      <w:pPr>
        <w:pStyle w:val="FootnoteText"/>
      </w:pPr>
      <w:r>
        <w:rPr>
          <w:rStyle w:val="FootnoteReference"/>
        </w:rPr>
        <w:footnoteRef/>
      </w:r>
      <w:r>
        <w:t xml:space="preserve"> Name meaning: Jesus (Yeshua) — Yahweh saves. He will save His people from their sins.</w:t>
      </w:r>
    </w:p>
  </w:footnote>
  <w:footnote w:id="10727">
    <w:p>
      <w:pPr>
        <w:pStyle w:val="FootnoteText"/>
      </w:pPr>
      <w:r>
        <w:rPr>
          <w:rStyle w:val="FootnoteReference"/>
        </w:rPr>
        <w:footnoteRef/>
      </w:r>
      <w:r>
        <w:t xml:space="preserve"> Cross-references for "whom I preach": Acts 1:4.</w:t>
      </w:r>
    </w:p>
  </w:footnote>
  <w:footnote w:id="10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29">
    <w:p>
      <w:pPr>
        <w:pStyle w:val="FootnoteText"/>
      </w:pPr>
      <w:r>
        <w:rPr>
          <w:rStyle w:val="FootnoteReference"/>
        </w:rPr>
        <w:footnoteRef/>
      </w:r>
      <w:r>
        <w:t xml:space="preserve"> Cross-references for "Opening": Acts 2:16-36; Acts 3:22-26; Acts 13:26-39.</w:t>
      </w:r>
    </w:p>
  </w:footnote>
  <w:footnote w:id="10730">
    <w:p>
      <w:pPr>
        <w:pStyle w:val="FootnoteText"/>
      </w:pPr>
      <w:r>
        <w:rPr>
          <w:rStyle w:val="FootnoteReference"/>
        </w:rPr>
        <w:footnoteRef/>
      </w:r>
      <w:r>
        <w:t xml:space="preserve"> Cross-references for "Christ": Luke 24:26-27; Luke 24:32; Luke 24:44; Luke 24:46; 1Cor 15:3-4; 1Thess 1:5-6.</w:t>
      </w:r>
    </w:p>
  </w:footnote>
  <w:footnote w:id="10731">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32">
    <w:p>
      <w:pPr>
        <w:pStyle w:val="FootnoteText"/>
      </w:pPr>
      <w:r>
        <w:rPr>
          <w:rStyle w:val="FootnoteReference"/>
        </w:rPr>
        <w:footnoteRef/>
      </w:r>
      <w:r>
        <w:t xml:space="preserve"> Name meaning: Silas (Silvanus) — Forest; wood. Steady companion who endured prison with Paul.</w:t>
      </w:r>
    </w:p>
  </w:footnote>
  <w:footnote w:id="10733">
    <w:p>
      <w:pPr>
        <w:pStyle w:val="FootnoteText"/>
      </w:pPr>
      <w:r>
        <w:rPr>
          <w:rStyle w:val="FootnoteReference"/>
        </w:rPr>
        <w:footnoteRef/>
      </w:r>
      <w:r>
        <w:t xml:space="preserve"> Cross-references for "the devout": Acts 13:43; Acts 16:3; Acts 17:17; Acts 18:4; Acts 19:10; Acts 21:28.</w:t>
      </w:r>
    </w:p>
  </w:footnote>
  <w:footnote w:id="10734">
    <w:p>
      <w:pPr>
        <w:pStyle w:val="FootnoteText"/>
      </w:pPr>
      <w:r>
        <w:rPr>
          <w:rStyle w:val="FootnoteReference"/>
        </w:rPr>
        <w:footnoteRef/>
      </w:r>
      <w:r>
        <w:t xml:space="preserve"> People-name: Greeks. People-name meaning: Greeks — Greek people; Hellenes. Source form: Greeks.</w:t>
      </w:r>
    </w:p>
  </w:footnote>
  <w:footnote w:id="10735">
    <w:p>
      <w:pPr>
        <w:pStyle w:val="FootnoteText"/>
      </w:pPr>
      <w:r>
        <w:rPr>
          <w:rStyle w:val="FootnoteReference"/>
        </w:rPr>
        <w:footnoteRef/>
      </w:r>
      <w:r>
        <w:t xml:space="preserve"> Cross-references for "and of the chief": Acts 13:50; Acts 17:12.</w:t>
      </w:r>
    </w:p>
  </w:footnote>
  <w:footnote w:id="10736">
    <w:p>
      <w:pPr>
        <w:pStyle w:val="FootnoteText"/>
      </w:pPr>
      <w:r>
        <w:rPr>
          <w:rStyle w:val="FootnoteReference"/>
        </w:rPr>
        <w:footnoteRef/>
      </w:r>
      <w:r>
        <w:t xml:space="preserve"> Cross-references for "consorted": 2Cor 8:5.</w:t>
      </w:r>
    </w:p>
  </w:footnote>
  <w:footnote w:id="10737">
    <w:p>
      <w:pPr>
        <w:pStyle w:val="FootnoteText"/>
      </w:pPr>
      <w:r>
        <w:rPr>
          <w:rStyle w:val="FootnoteReference"/>
        </w:rPr>
        <w:footnoteRef/>
      </w:r>
      <w:r>
        <w:t xml:space="preserve"> Cross-references for "Silas": Acts 15:22; Acts 15:27; Acts 15:32; Acts 15:40.</w:t>
      </w:r>
    </w:p>
  </w:footnote>
  <w:footnote w:id="10738">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39">
    <w:p>
      <w:pPr>
        <w:pStyle w:val="FootnoteText"/>
      </w:pPr>
      <w:r>
        <w:rPr>
          <w:rStyle w:val="FootnoteReference"/>
        </w:rPr>
        <w:footnoteRef/>
      </w:r>
      <w:r>
        <w:t xml:space="preserve"> Cross-references for "took": Judg 9:4; Job 30:1-10; Ps 35:15; Ps 69:12.</w:t>
      </w:r>
    </w:p>
  </w:footnote>
  <w:footnote w:id="10740">
    <w:p>
      <w:pPr>
        <w:pStyle w:val="FootnoteText"/>
      </w:pPr>
      <w:r>
        <w:rPr>
          <w:rStyle w:val="FootnoteReference"/>
        </w:rPr>
        <w:footnoteRef/>
      </w:r>
      <w:r>
        <w:t xml:space="preserve"> Cross-references for "and set": Acts 19:24-34; Acts 19:40.</w:t>
      </w:r>
    </w:p>
  </w:footnote>
  <w:footnote w:id="10741">
    <w:p>
      <w:pPr>
        <w:pStyle w:val="FootnoteText"/>
      </w:pPr>
      <w:r>
        <w:rPr>
          <w:rStyle w:val="FootnoteReference"/>
        </w:rPr>
        <w:footnoteRef/>
      </w:r>
      <w:r>
        <w:t xml:space="preserve"> Name meaning: Jason (Iason) — Healer. Hosted Paul and faced riot.</w:t>
      </w:r>
    </w:p>
  </w:footnote>
  <w:footnote w:id="10742">
    <w:p>
      <w:pPr>
        <w:pStyle w:val="FootnoteText"/>
      </w:pPr>
      <w:r>
        <w:rPr>
          <w:rStyle w:val="FootnoteReference"/>
        </w:rPr>
        <w:footnoteRef/>
      </w:r>
      <w:r>
        <w:t xml:space="preserve"> Cross-references for "Jason": Acts 17:7; Rom 16:21.</w:t>
      </w:r>
    </w:p>
  </w:footnote>
  <w:footnote w:id="10743">
    <w:p>
      <w:pPr>
        <w:pStyle w:val="FootnoteText"/>
      </w:pPr>
      <w:r>
        <w:rPr>
          <w:rStyle w:val="FootnoteReference"/>
        </w:rPr>
        <w:footnoteRef/>
      </w:r>
      <w:r>
        <w:t xml:space="preserve"> Cross-references for "they drew": Acts 6:12-13; Acts 16:19-20; Acts 18:12-13.</w:t>
      </w:r>
    </w:p>
  </w:footnote>
  <w:footnote w:id="10744">
    <w:p>
      <w:pPr>
        <w:pStyle w:val="FootnoteText"/>
      </w:pPr>
      <w:r>
        <w:rPr>
          <w:rStyle w:val="FootnoteReference"/>
        </w:rPr>
        <w:footnoteRef/>
      </w:r>
      <w:r>
        <w:t xml:space="preserve"> Cross-references for "These": Exod 3:8-9; 1Kgs 18:17-18; Jer 38:2-4; Amos 7:10; Luke 23:5; Acts 21:28-31; Acts 22:22-23; Acts 24:5; Acts 28:22.</w:t>
      </w:r>
    </w:p>
  </w:footnote>
  <w:footnote w:id="10745">
    <w:p>
      <w:pPr>
        <w:pStyle w:val="FootnoteText"/>
      </w:pPr>
      <w:r>
        <w:rPr>
          <w:rStyle w:val="FootnoteReference"/>
        </w:rPr>
        <w:footnoteRef/>
      </w:r>
      <w:r>
        <w:t xml:space="preserve"> Cross-references for "and these": Ezra 4:12-15; Dan 3:12; Dan 6:13; Luke 23:2; John 19:12; Acts 16:21; Acts 25:8-11; 1Pet 2:15.</w:t>
      </w:r>
    </w:p>
  </w:footnote>
  <w:footnote w:id="10746">
    <w:p>
      <w:pPr>
        <w:pStyle w:val="FootnoteText"/>
      </w:pPr>
      <w:r>
        <w:rPr>
          <w:rStyle w:val="FootnoteReference"/>
        </w:rPr>
        <w:footnoteRef/>
      </w:r>
      <w:r>
        <w:t xml:space="preserve"> Personal name: Caesar. Personal-name meaning: Caesar — imperial title; associated with Latin caesus, cut. Source form: Caesar.</w:t>
      </w:r>
    </w:p>
  </w:footnote>
  <w:footnote w:id="10747">
    <w:p>
      <w:pPr>
        <w:pStyle w:val="FootnoteText"/>
      </w:pPr>
      <w:r>
        <w:rPr>
          <w:rStyle w:val="FootnoteReference"/>
        </w:rPr>
        <w:footnoteRef/>
      </w:r>
      <w:r>
        <w:t xml:space="preserve"> Cross-references: Matt 2:3; John 11:48.</w:t>
      </w:r>
    </w:p>
  </w:footnote>
  <w:footnote w:id="10748">
    <w:p>
      <w:pPr>
        <w:pStyle w:val="FootnoteText"/>
      </w:pPr>
      <w:r>
        <w:rPr>
          <w:rStyle w:val="FootnoteReference"/>
        </w:rPr>
        <w:footnoteRef/>
      </w:r>
      <w:r>
        <w:t xml:space="preserve"> Cross-references: Acts 17:5 (2).</w:t>
      </w:r>
    </w:p>
  </w:footnote>
  <w:footnote w:id="10749">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750">
    <w:p>
      <w:pPr>
        <w:pStyle w:val="FootnoteText"/>
      </w:pPr>
      <w:r>
        <w:rPr>
          <w:rStyle w:val="FootnoteReference"/>
        </w:rPr>
        <w:footnoteRef/>
      </w:r>
      <w:r>
        <w:t xml:space="preserve"> Cross-references for "went": Acts 14:6-7; Acts 17:2; 1Thess 2:2.</w:t>
      </w:r>
    </w:p>
  </w:footnote>
  <w:footnote w:id="10751">
    <w:p>
      <w:pPr>
        <w:pStyle w:val="FootnoteText"/>
      </w:pPr>
      <w:r>
        <w:rPr>
          <w:rStyle w:val="FootnoteReference"/>
        </w:rPr>
        <w:footnoteRef/>
      </w:r>
      <w:r>
        <w:t xml:space="preserve"> Place name: Berea. Place-name meaning: Berea — heavy; weighty. Source form: Berea. Greek form: βεροιαν.</w:t>
      </w:r>
    </w:p>
  </w:footnote>
  <w:footnote w:id="10752">
    <w:p>
      <w:pPr>
        <w:pStyle w:val="FootnoteText"/>
      </w:pPr>
      <w:r>
        <w:rPr>
          <w:rStyle w:val="FootnoteReference"/>
        </w:rPr>
        <w:footnoteRef/>
      </w:r>
      <w:r>
        <w:t xml:space="preserve"> Cross-references for "the brethren": Josh 2:15-16; 1Sam 19:12-17; 1Sam 20:42; Acts 9:25; Acts 17:14; Acts 23:23-24.</w:t>
      </w:r>
    </w:p>
  </w:footnote>
  <w:footnote w:id="10753">
    <w:p>
      <w:pPr>
        <w:pStyle w:val="FootnoteText"/>
      </w:pPr>
      <w:r>
        <w:rPr>
          <w:rStyle w:val="FootnoteReference"/>
        </w:rPr>
        <w:footnoteRef/>
      </w:r>
      <w:r>
        <w:t xml:space="preserve"> Cross-references for "Berea": Acts 17:13; Acts 20:4.</w:t>
      </w:r>
    </w:p>
  </w:footnote>
  <w:footnote w:id="10754">
    <w:p>
      <w:pPr>
        <w:pStyle w:val="FootnoteText"/>
      </w:pPr>
      <w:r>
        <w:rPr>
          <w:rStyle w:val="FootnoteReference"/>
        </w:rPr>
        <w:footnoteRef/>
      </w:r>
      <w:r>
        <w:t xml:space="preserve"> Cross-references for "more": Prov 1:5; Prov 9:9; Jer 2:21; John 1:45-49.</w:t>
      </w:r>
    </w:p>
  </w:footnote>
  <w:footnote w:id="107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57">
    <w:p>
      <w:pPr>
        <w:pStyle w:val="FootnoteText"/>
      </w:pPr>
      <w:r>
        <w:rPr>
          <w:rStyle w:val="FootnoteReference"/>
        </w:rPr>
        <w:footnoteRef/>
      </w:r>
      <w:r>
        <w:t xml:space="preserve"> Cross-references for "many": Ps 25:8-9; John 1:45-49; John 7:17; Acts 13:46; Acts 14:1; Acts 17:2-4; Eph 5:14; Jas 1:21.</w:t>
      </w:r>
    </w:p>
  </w:footnote>
  <w:footnote w:id="10758">
    <w:p>
      <w:pPr>
        <w:pStyle w:val="FootnoteText"/>
      </w:pPr>
      <w:r>
        <w:rPr>
          <w:rStyle w:val="FootnoteReference"/>
        </w:rPr>
        <w:footnoteRef/>
      </w:r>
      <w:r>
        <w:t xml:space="preserve"> Cross-references for "honourable": Acts 13:50; 1Cor 1:26; Jas 1:10.</w:t>
      </w:r>
    </w:p>
  </w:footnote>
  <w:footnote w:id="10759">
    <w:p>
      <w:pPr>
        <w:pStyle w:val="FootnoteText"/>
      </w:pPr>
      <w:r>
        <w:rPr>
          <w:rStyle w:val="FootnoteReference"/>
        </w:rPr>
        <w:footnoteRef/>
      </w:r>
      <w:r>
        <w:t xml:space="preserve"> Cross-references for "the Jews": Matt 23:13; Acts 17:5; 1Thess 2:14-16.</w:t>
      </w:r>
    </w:p>
  </w:footnote>
  <w:footnote w:id="10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63">
    <w:p>
      <w:pPr>
        <w:pStyle w:val="FootnoteText"/>
      </w:pPr>
      <w:r>
        <w:rPr>
          <w:rStyle w:val="FootnoteReference"/>
        </w:rPr>
        <w:footnoteRef/>
      </w:r>
      <w:r>
        <w:t xml:space="preserve"> Cross-references for "stirred": 1Kgs 21:25; Prov 15:18; Prov 28:25; Luke 12:51; Acts 6:12; Acts 14:2; Acts 21:27.</w:t>
      </w:r>
    </w:p>
  </w:footnote>
  <w:footnote w:id="10764">
    <w:p>
      <w:pPr>
        <w:pStyle w:val="FootnoteText"/>
      </w:pPr>
      <w:r>
        <w:rPr>
          <w:rStyle w:val="FootnoteReference"/>
        </w:rPr>
        <w:footnoteRef/>
      </w:r>
      <w:r>
        <w:t xml:space="preserve"> Cross-references for "then": Matt 10:23; Acts 9:25; Acts 9:30; Acts 17:10.</w:t>
      </w:r>
    </w:p>
  </w:footnote>
  <w:footnote w:id="10765">
    <w:p>
      <w:pPr>
        <w:pStyle w:val="FootnoteText"/>
      </w:pPr>
      <w:r>
        <w:rPr>
          <w:rStyle w:val="FootnoteReference"/>
        </w:rPr>
        <w:footnoteRef/>
      </w:r>
      <w:r>
        <w:t xml:space="preserve"> Cross-references for "as it": Josh 2:16; Acts 20:3.</w:t>
      </w:r>
    </w:p>
  </w:footnote>
  <w:footnote w:id="10766">
    <w:p>
      <w:pPr>
        <w:pStyle w:val="FootnoteText"/>
      </w:pPr>
      <w:r>
        <w:rPr>
          <w:rStyle w:val="FootnoteReference"/>
        </w:rPr>
        <w:footnoteRef/>
      </w:r>
      <w:r>
        <w:t xml:space="preserve"> Name meaning: Timothy (Timotheos) — Honoring God. Paul’s faithful son in the faith.</w:t>
      </w:r>
    </w:p>
  </w:footnote>
  <w:footnote w:id="107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768">
    <w:p>
      <w:pPr>
        <w:pStyle w:val="FootnoteText"/>
      </w:pPr>
      <w:r>
        <w:rPr>
          <w:rStyle w:val="FootnoteReference"/>
        </w:rPr>
        <w:footnoteRef/>
      </w:r>
      <w:r>
        <w:t xml:space="preserve"> Cross-references: Acts 19:22; 1Tim 1:3; Titus 1:5.</w:t>
      </w:r>
    </w:p>
  </w:footnote>
  <w:footnote w:id="10769">
    <w:p>
      <w:pPr>
        <w:pStyle w:val="FootnoteText"/>
      </w:pPr>
      <w:r>
        <w:rPr>
          <w:rStyle w:val="FootnoteReference"/>
        </w:rPr>
        <w:footnoteRef/>
      </w:r>
      <w:r>
        <w:t xml:space="preserve"> Place name: Athens. Place-name meaning: Athens — city of Athena. Source form: Athens. Greek form: αθηνων.</w:t>
      </w:r>
    </w:p>
  </w:footnote>
  <w:footnote w:id="10770">
    <w:p>
      <w:pPr>
        <w:pStyle w:val="FootnoteText"/>
      </w:pPr>
      <w:r>
        <w:rPr>
          <w:rStyle w:val="FootnoteReference"/>
        </w:rPr>
        <w:footnoteRef/>
      </w:r>
      <w:r>
        <w:t xml:space="preserve"> Cross-references for "receiving": Acts 18:5; 2Tim 4:10-11; 2Tim 4:20-21; Titus 3:12.</w:t>
      </w:r>
    </w:p>
  </w:footnote>
  <w:footnote w:id="10771">
    <w:p>
      <w:pPr>
        <w:pStyle w:val="FootnoteText"/>
      </w:pPr>
      <w:r>
        <w:rPr>
          <w:rStyle w:val="FootnoteReference"/>
        </w:rPr>
        <w:footnoteRef/>
      </w:r>
      <w:r>
        <w:t xml:space="preserve"> Cross-references for "Athens": Acts 18:1; 1Thess 3:1.</w:t>
      </w:r>
    </w:p>
  </w:footnote>
  <w:footnote w:id="10772">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73">
    <w:p>
      <w:pPr>
        <w:pStyle w:val="FootnoteText"/>
      </w:pPr>
      <w:r>
        <w:rPr>
          <w:rStyle w:val="FootnoteReference"/>
        </w:rPr>
        <w:footnoteRef/>
      </w:r>
      <w:r>
        <w:t xml:space="preserve"> Cross-references for "wholly given to idolatry": Acts 17:23.</w:t>
      </w:r>
    </w:p>
  </w:footnote>
  <w:footnote w:id="10774">
    <w:p>
      <w:pPr>
        <w:pStyle w:val="FootnoteText"/>
      </w:pPr>
      <w:r>
        <w:rPr>
          <w:rStyle w:val="FootnoteReference"/>
        </w:rPr>
        <w:footnoteRef/>
      </w:r>
      <w:r>
        <w:t xml:space="preserve"> Cross-references for "devout": Acts 8:2; Acts 10:2; Acts 13:16.</w:t>
      </w:r>
    </w:p>
  </w:footnote>
  <w:footnote w:id="10775">
    <w:p>
      <w:pPr>
        <w:pStyle w:val="FootnoteText"/>
      </w:pPr>
      <w:r>
        <w:rPr>
          <w:rStyle w:val="FootnoteReference"/>
        </w:rPr>
        <w:footnoteRef/>
      </w:r>
      <w:r>
        <w:t xml:space="preserve"> Cross-references for "daily": Prov 1:20-22; Prov 8:1-4; Prov 8:34; Jer 6:11; Matt 5:1-2; Mark 16:15; Luke 12:3; 2Tim 3:2; 2Tim 3:5.</w:t>
      </w:r>
    </w:p>
  </w:footnote>
  <w:footnote w:id="10776">
    <w:p>
      <w:pPr>
        <w:pStyle w:val="FootnoteText"/>
      </w:pPr>
      <w:r>
        <w:rPr>
          <w:rStyle w:val="FootnoteReference"/>
        </w:rPr>
        <w:footnoteRef/>
      </w:r>
      <w:r>
        <w:t xml:space="preserve"> Cross-references for "disputed": Acts 14:1-4; Acts 17:2-4.</w:t>
      </w:r>
    </w:p>
  </w:footnote>
  <w:footnote w:id="10777">
    <w:p>
      <w:pPr>
        <w:pStyle w:val="FootnoteText"/>
      </w:pPr>
      <w:r>
        <w:rPr>
          <w:rStyle w:val="FootnoteReference"/>
        </w:rPr>
        <w:footnoteRef/>
      </w:r>
      <w:r>
        <w:t xml:space="preserve"> Cross-references for "philosophers": Rom 1:22; 1Cor 1:20-21; Col 2:8.</w:t>
      </w:r>
    </w:p>
  </w:footnote>
  <w:footnote w:id="10778">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0779">
    <w:p>
      <w:pPr>
        <w:pStyle w:val="FootnoteText"/>
      </w:pPr>
      <w:r>
        <w:rPr>
          <w:rStyle w:val="FootnoteReference"/>
        </w:rPr>
        <w:footnoteRef/>
      </w:r>
      <w:r>
        <w:t xml:space="preserve"> People-name: Stoics. People-name meaning: Stoics — followers of the Stoa; porch-school philosophers. Source form: Stoics.</w:t>
      </w:r>
    </w:p>
  </w:footnote>
  <w:footnote w:id="10780">
    <w:p>
      <w:pPr>
        <w:pStyle w:val="FootnoteText"/>
      </w:pPr>
      <w:r>
        <w:rPr>
          <w:rStyle w:val="FootnoteReference"/>
        </w:rPr>
        <w:footnoteRef/>
      </w:r>
      <w:r>
        <w:t xml:space="preserve"> Cross-references for "encountered": Mark 9:14; Luke 11:53; Acts 6:9.</w:t>
      </w:r>
    </w:p>
  </w:footnote>
  <w:footnote w:id="10781">
    <w:p>
      <w:pPr>
        <w:pStyle w:val="FootnoteText"/>
      </w:pPr>
      <w:r>
        <w:rPr>
          <w:rStyle w:val="FootnoteReference"/>
        </w:rPr>
        <w:footnoteRef/>
      </w:r>
      <w:r>
        <w:t xml:space="preserve"> Cross-references for "babbler": Prov 23:9; Prov 26:12; 1Cor 3:18.</w:t>
      </w:r>
    </w:p>
  </w:footnote>
  <w:footnote w:id="10782">
    <w:p>
      <w:pPr>
        <w:pStyle w:val="FootnoteText"/>
      </w:pPr>
      <w:r>
        <w:rPr>
          <w:rStyle w:val="FootnoteReference"/>
        </w:rPr>
        <w:footnoteRef/>
      </w:r>
      <w:r>
        <w:t xml:space="preserve"> Cross-references for "Jesus": Acts 17:31; Acts 26:23; Rom 14:9-10; 1Cor 15:3-4.</w:t>
      </w:r>
    </w:p>
  </w:footnote>
  <w:footnote w:id="10783">
    <w:p>
      <w:pPr>
        <w:pStyle w:val="FootnoteText"/>
      </w:pPr>
      <w:r>
        <w:rPr>
          <w:rStyle w:val="FootnoteReference"/>
        </w:rPr>
        <w:footnoteRef/>
      </w:r>
      <w:r>
        <w:t xml:space="preserve"> Place name: Areopagus. Place-name meaning: Areopagus — the hill of Mars. Source form: Areopagus. Greek form: αρειον.</w:t>
      </w:r>
    </w:p>
  </w:footnote>
  <w:footnote w:id="10784">
    <w:p>
      <w:pPr>
        <w:pStyle w:val="FootnoteText"/>
      </w:pPr>
      <w:r>
        <w:rPr>
          <w:rStyle w:val="FootnoteReference"/>
        </w:rPr>
        <w:footnoteRef/>
      </w:r>
      <w:r>
        <w:t xml:space="preserve"> Cross-references for "Areopagus": Acts 17:22.</w:t>
      </w:r>
    </w:p>
  </w:footnote>
  <w:footnote w:id="10785">
    <w:p>
      <w:pPr>
        <w:pStyle w:val="FootnoteText"/>
      </w:pPr>
      <w:r>
        <w:rPr>
          <w:rStyle w:val="FootnoteReference"/>
        </w:rPr>
        <w:footnoteRef/>
      </w:r>
      <w:r>
        <w:t xml:space="preserve"> Cross-references: Matt 10:18; Acts 17:20; Acts 24:24; Acts 25:22; Acts 26:1.</w:t>
      </w:r>
    </w:p>
  </w:footnote>
  <w:footnote w:id="10786">
    <w:p>
      <w:pPr>
        <w:pStyle w:val="FootnoteText"/>
      </w:pPr>
      <w:r>
        <w:rPr>
          <w:rStyle w:val="FootnoteReference"/>
        </w:rPr>
        <w:footnoteRef/>
      </w:r>
      <w:r>
        <w:t xml:space="preserve"> Cross-references: Mark 1:27; John 13:34; 1John 2:7-8.</w:t>
      </w:r>
    </w:p>
  </w:footnote>
  <w:footnote w:id="10787">
    <w:p>
      <w:pPr>
        <w:pStyle w:val="FootnoteText"/>
      </w:pPr>
      <w:r>
        <w:rPr>
          <w:rStyle w:val="FootnoteReference"/>
        </w:rPr>
        <w:footnoteRef/>
      </w:r>
      <w:r>
        <w:t xml:space="preserve"> Cross-references for "strange": Hos 8:12; Matt 19:23-25; Mark 10:24-26; John 6:60; John 7:35-36; 1Cor 1:18; 1Cor 1:23; 1Cor 2:14; Heb 5:11; 1Pet 4:4.</w:t>
      </w:r>
    </w:p>
  </w:footnote>
  <w:footnote w:id="10788">
    <w:p>
      <w:pPr>
        <w:pStyle w:val="FootnoteText"/>
      </w:pPr>
      <w:r>
        <w:rPr>
          <w:rStyle w:val="FootnoteReference"/>
        </w:rPr>
        <w:footnoteRef/>
      </w:r>
      <w:r>
        <w:t xml:space="preserve"> Cross-references for "what": Mark 9:10; Acts 2:12; Acts 10:17.</w:t>
      </w:r>
    </w:p>
  </w:footnote>
  <w:footnote w:id="10789">
    <w:p>
      <w:pPr>
        <w:pStyle w:val="FootnoteText"/>
      </w:pPr>
      <w:r>
        <w:rPr>
          <w:rStyle w:val="FootnoteReference"/>
        </w:rPr>
        <w:footnoteRef/>
      </w:r>
      <w:r>
        <w:t xml:space="preserve"> People-name: Athenians. People-name meaning: Athenians — people of Athens; city of Athena. Source form: Athenians.</w:t>
      </w:r>
    </w:p>
  </w:footnote>
  <w:footnote w:id="10790">
    <w:p>
      <w:pPr>
        <w:pStyle w:val="FootnoteText"/>
      </w:pPr>
      <w:r>
        <w:rPr>
          <w:rStyle w:val="FootnoteReference"/>
        </w:rPr>
        <w:footnoteRef/>
      </w:r>
      <w:r>
        <w:t xml:space="preserve"> Cross-references for "spent": Eph 5:16; Col 4:5; 2Thess 3:11-12; 1Tim 5:13; 2Tim 2:16-17.</w:t>
      </w:r>
    </w:p>
  </w:footnote>
  <w:footnote w:id="10791">
    <w:p>
      <w:pPr>
        <w:pStyle w:val="FootnoteText"/>
      </w:pPr>
      <w:r>
        <w:rPr>
          <w:rStyle w:val="FootnoteReference"/>
        </w:rPr>
        <w:footnoteRef/>
      </w:r>
      <w:r>
        <w:t xml:space="preserve"> Cross-references for "I perceive": Jer 10:2-3; Jer 50:38; Acts 17:16; Acts 19:35; Acts 25:19.</w:t>
      </w:r>
    </w:p>
  </w:footnote>
  <w:footnote w:id="10792">
    <w:p>
      <w:pPr>
        <w:pStyle w:val="FootnoteText"/>
      </w:pPr>
      <w:r>
        <w:rPr>
          <w:rStyle w:val="FootnoteReference"/>
        </w:rPr>
        <w:footnoteRef/>
      </w:r>
      <w:r>
        <w:t xml:space="preserve"> Cross-references for "Mars' hill": Acts 17:19.</w:t>
      </w:r>
    </w:p>
  </w:footnote>
  <w:footnote w:id="10793">
    <w:p>
      <w:pPr>
        <w:pStyle w:val="FootnoteText"/>
      </w:pPr>
      <w:r>
        <w:rPr>
          <w:rStyle w:val="FootnoteReference"/>
        </w:rPr>
        <w:footnoteRef/>
      </w:r>
      <w:r>
        <w:t xml:space="preserve"> Cross-references for "devotions": Rom 1:23-25; 1Cor 8:5; 2Thess 2:4.</w:t>
      </w:r>
    </w:p>
  </w:footnote>
  <w:footnote w:id="10794">
    <w:p>
      <w:pPr>
        <w:pStyle w:val="FootnoteText"/>
      </w:pPr>
      <w:r>
        <w:rPr>
          <w:rStyle w:val="FootnoteReference"/>
        </w:rPr>
        <w:footnoteRef/>
      </w:r>
      <w:r>
        <w:t xml:space="preserve"> Cross-references: Ps 147:20; John 17:3; John 17:25; Rom 1:20-22; Rom 1:28; 1Cor 1:21; 2Cor 4:4-6; Gal 4:8-9; Eph 2:12; 1Tim 1:17; 1John 5:20.</w:t>
      </w:r>
    </w:p>
  </w:footnote>
  <w:footnote w:id="10795">
    <w:p>
      <w:pPr>
        <w:pStyle w:val="FootnoteText"/>
      </w:pPr>
      <w:r>
        <w:rPr>
          <w:rStyle w:val="FootnoteReference"/>
        </w:rPr>
        <w:footnoteRef/>
      </w:r>
      <w:r>
        <w:t xml:space="preserve"> Cross-references for "ignorantly": Ps 50:21; Matt 15:9; John 4:22; John 8:54; Acts 17:30.</w:t>
      </w:r>
    </w:p>
  </w:footnote>
  <w:footnote w:id="10796">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97">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98">
    <w:p>
      <w:pPr>
        <w:pStyle w:val="FootnoteText"/>
      </w:pPr>
      <w:r>
        <w:rPr>
          <w:rStyle w:val="FootnoteReference"/>
        </w:rPr>
        <w:footnoteRef/>
      </w:r>
      <w:r>
        <w:t xml:space="preserve"> Cross-references for "dwelleth": 1Kgs 8:27; 2Chr 2:6; 2Chr 6:18; Isa 66:1; John 4:22-23; Acts 7:48.</w:t>
      </w:r>
    </w:p>
  </w:footnote>
  <w:footnote w:id="10799">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800">
    <w:p>
      <w:pPr>
        <w:pStyle w:val="FootnoteText"/>
      </w:pPr>
      <w:r>
        <w:rPr>
          <w:rStyle w:val="FootnoteReference"/>
        </w:rPr>
        <w:footnoteRef/>
      </w:r>
      <w:r>
        <w:t xml:space="preserve"> Cross-references: Job 22:2; Job 35:6-7; Ps 16:2; Ps 50:8-13; Jer 7:20-23; Amos 5:21-23; Matt 9:13.</w:t>
      </w:r>
    </w:p>
  </w:footnote>
  <w:footnote w:id="10801">
    <w:p>
      <w:pPr>
        <w:pStyle w:val="FootnoteText"/>
      </w:pPr>
      <w:r>
        <w:rPr>
          <w:rStyle w:val="FootnoteReference"/>
        </w:rPr>
        <w:footnoteRef/>
      </w:r>
      <w:r>
        <w:t xml:space="preserve"> Cross-references for "hath made": Gen 3:20; Gen 9:19; Mal 2:10; Rom 5:12-19; 1Cor 15:22; 1Cor 15:47.</w:t>
      </w:r>
    </w:p>
  </w:footnote>
  <w:footnote w:id="10802">
    <w:p>
      <w:pPr>
        <w:pStyle w:val="FootnoteText"/>
      </w:pPr>
      <w:r>
        <w:rPr>
          <w:rStyle w:val="FootnoteReference"/>
        </w:rPr>
        <w:footnoteRef/>
      </w:r>
      <w:r>
        <w:t xml:space="preserve"> Cross-references for "hath determined": Deut 32:7-8; Job 14:5; Ps 31:15; Isa 14:31; Isa 45:21; Dan 11:27; Dan 11:35; Acts 15:18; Heb 2:3.</w:t>
      </w:r>
    </w:p>
  </w:footnote>
  <w:footnote w:id="10803">
    <w:p>
      <w:pPr>
        <w:pStyle w:val="FootnoteText"/>
      </w:pPr>
      <w:r>
        <w:rPr>
          <w:rStyle w:val="FootnoteReference"/>
        </w:rPr>
        <w:footnoteRef/>
      </w:r>
      <w:r>
        <w:t xml:space="preserve"> Cross-references: Ps 19:1-6; Acts 15:17; Rom 1:20; Rom 2:4.</w:t>
      </w:r>
    </w:p>
  </w:footnote>
  <w:footnote w:id="10804">
    <w:p>
      <w:pPr>
        <w:pStyle w:val="FootnoteText"/>
      </w:pPr>
      <w:r>
        <w:rPr>
          <w:rStyle w:val="FootnoteReference"/>
        </w:rPr>
        <w:footnoteRef/>
      </w:r>
      <w:r>
        <w:t xml:space="preserve"> Cross-references for "he be": 1Kgs 8:27; Ps 139:1-13; Jer 23:23-24; Acts 14:17.</w:t>
      </w:r>
    </w:p>
  </w:footnote>
  <w:footnote w:id="10805">
    <w:p>
      <w:pPr>
        <w:pStyle w:val="FootnoteText"/>
      </w:pPr>
      <w:r>
        <w:rPr>
          <w:rStyle w:val="FootnoteReference"/>
        </w:rPr>
        <w:footnoteRef/>
      </w:r>
      <w:r>
        <w:t xml:space="preserve"> Cross-references for "in him": 1Sam 25:29; Job 12:10; Ps 36:9; Ps 66:9; Luke 20:38; John 5:26; John 11:25; Col 1:17; Heb 1:3.</w:t>
      </w:r>
    </w:p>
  </w:footnote>
  <w:footnote w:id="10806">
    <w:p>
      <w:pPr>
        <w:pStyle w:val="FootnoteText"/>
      </w:pPr>
      <w:r>
        <w:rPr>
          <w:rStyle w:val="FootnoteReference"/>
        </w:rPr>
        <w:footnoteRef/>
      </w:r>
      <w:r>
        <w:t xml:space="preserve"> Cross-references for "we are": Luke 3:38; Heb 12:9.</w:t>
      </w:r>
    </w:p>
  </w:footnote>
  <w:footnote w:id="10807">
    <w:p>
      <w:pPr>
        <w:pStyle w:val="FootnoteText"/>
      </w:pPr>
      <w:r>
        <w:rPr>
          <w:rStyle w:val="FootnoteReference"/>
        </w:rPr>
        <w:footnoteRef/>
      </w:r>
      <w:r>
        <w:t xml:space="preserve"> Cross-references: Titus 1:12.</w:t>
      </w:r>
    </w:p>
  </w:footnote>
  <w:footnote w:id="10808">
    <w:p>
      <w:pPr>
        <w:pStyle w:val="FootnoteText"/>
      </w:pPr>
      <w:r>
        <w:rPr>
          <w:rStyle w:val="FootnoteReference"/>
        </w:rPr>
        <w:footnoteRef/>
      </w:r>
      <w:r>
        <w:t xml:space="preserve"> Cross-references for "we ought": Ps 94:7-9; Ps 106:20; Ps 115:4-8; Isa 40:12-18; Isa 44:9-20; Hab 2:19-20; Rom 1:20-23.</w:t>
      </w:r>
    </w:p>
  </w:footnote>
  <w:footnote w:id="10809">
    <w:p>
      <w:pPr>
        <w:pStyle w:val="FootnoteText"/>
      </w:pPr>
      <w:r>
        <w:rPr>
          <w:rStyle w:val="FootnoteReference"/>
        </w:rPr>
        <w:footnoteRef/>
      </w:r>
      <w:r>
        <w:t xml:space="preserve"> Cross-references for "graven": Exod 20:4; Exod 32:4; Isa 46:5-6; Jer 10:4-10.</w:t>
      </w:r>
    </w:p>
  </w:footnote>
  <w:footnote w:id="10810">
    <w:p>
      <w:pPr>
        <w:pStyle w:val="FootnoteText"/>
      </w:pPr>
      <w:r>
        <w:rPr>
          <w:rStyle w:val="FootnoteReference"/>
        </w:rPr>
        <w:footnoteRef/>
      </w:r>
      <w:r>
        <w:t xml:space="preserve"> Cross-references for "the times": Ps 50:21; Acts 14:16; Rom 1:28; Rom 3:23; Rom 3:25.</w:t>
      </w:r>
    </w:p>
  </w:footnote>
  <w:footnote w:id="10811">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812">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813">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814">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815">
    <w:p>
      <w:pPr>
        <w:pStyle w:val="FootnoteText"/>
      </w:pPr>
      <w:r>
        <w:rPr>
          <w:rStyle w:val="FootnoteReference"/>
        </w:rPr>
        <w:footnoteRef/>
      </w:r>
      <w:r>
        <w:t xml:space="preserve"> Cross-references for "We will": Luke 14:18; Acts 24:25; 2Cor 6:2; Heb 3:7-8.</w:t>
      </w:r>
    </w:p>
  </w:footnote>
  <w:footnote w:id="10816">
    <w:p>
      <w:pPr>
        <w:pStyle w:val="FootnoteText"/>
      </w:pPr>
      <w:r>
        <w:rPr>
          <w:rStyle w:val="FootnoteReference"/>
        </w:rPr>
        <w:footnoteRef/>
      </w:r>
      <w:r>
        <w:t xml:space="preserve"> Cross-references for "certain": Isa 55:10-11; Matt 20:16; Acts 13:48; Acts 17:4; Rom 11:5-6.</w:t>
      </w:r>
    </w:p>
  </w:footnote>
  <w:footnote w:id="10817">
    <w:p>
      <w:pPr>
        <w:pStyle w:val="FootnoteText"/>
      </w:pPr>
      <w:r>
        <w:rPr>
          <w:rStyle w:val="FootnoteReference"/>
        </w:rPr>
        <w:footnoteRef/>
      </w:r>
      <w:r>
        <w:t xml:space="preserve"> Name meaning: Dionysius (Dionysios) — Of Dionysus. Areopagite who believed Paul’s message.</w:t>
      </w:r>
    </w:p>
  </w:footnote>
  <w:footnote w:id="10818">
    <w:p>
      <w:pPr>
        <w:pStyle w:val="FootnoteText"/>
      </w:pPr>
      <w:r>
        <w:rPr>
          <w:rStyle w:val="FootnoteReference"/>
        </w:rPr>
        <w:footnoteRef/>
      </w:r>
      <w:r>
        <w:t xml:space="preserve"> Cross-references for "the Areopagite": John 7:48-52; John 19:38-42; Acts 17:19; Phil 4:22.</w:t>
      </w:r>
    </w:p>
  </w:footnote>
  <w:footnote w:id="10819">
    <w:p>
      <w:pPr>
        <w:pStyle w:val="FootnoteText"/>
      </w:pPr>
      <w:r>
        <w:rPr>
          <w:rStyle w:val="FootnoteReference"/>
        </w:rPr>
        <w:footnoteRef/>
      </w:r>
      <w:r>
        <w:t xml:space="preserve"> Name meaning: Damaris (Damaris) — Calf; gentle. Athenian woman who joined the believers.</w:t>
      </w:r>
    </w:p>
  </w:footnote>
  <w:footnote w:id="10820">
    <w:p>
      <w:pPr>
        <w:pStyle w:val="FootnoteText"/>
      </w:pPr>
      <w:r>
        <w:rPr>
          <w:rStyle w:val="FootnoteReference"/>
        </w:rPr>
        <w:footnoteRef/>
      </w:r>
      <w:r>
        <w:t xml:space="preserve"> Name meaning: Paul (Paulus) — Small; humble. Changed from Saul to Paul, the humble apostle to the Gentiles.</w:t>
      </w:r>
    </w:p>
  </w:footnote>
  <w:footnote w:id="10821">
    <w:p>
      <w:pPr>
        <w:pStyle w:val="FootnoteText"/>
      </w:pPr>
      <w:r>
        <w:rPr>
          <w:rStyle w:val="FootnoteReference"/>
        </w:rPr>
        <w:footnoteRef/>
      </w:r>
      <w:r>
        <w:t xml:space="preserve"> Cross-references for "departed": Acts 17:32-33.</w:t>
      </w:r>
    </w:p>
  </w:footnote>
  <w:footnote w:id="10822">
    <w:p>
      <w:pPr>
        <w:pStyle w:val="FootnoteText"/>
      </w:pPr>
      <w:r>
        <w:rPr>
          <w:rStyle w:val="FootnoteReference"/>
        </w:rPr>
        <w:footnoteRef/>
      </w:r>
      <w:r>
        <w:t xml:space="preserve"> Place name: Athens. Place-name meaning: Athens — city of Athena. Source form: Athens. Greek form: αθηνων.</w:t>
      </w:r>
    </w:p>
  </w:footnote>
  <w:footnote w:id="1082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824">
    <w:p>
      <w:pPr>
        <w:pStyle w:val="FootnoteText"/>
      </w:pPr>
      <w:r>
        <w:rPr>
          <w:rStyle w:val="FootnoteReference"/>
        </w:rPr>
        <w:footnoteRef/>
      </w:r>
      <w:r>
        <w:t xml:space="preserve"> Cross-references for "Corinth": Acts 19:1; 1Cor 1:2; 2Cor 1:1; 2Cor 1:23; 2Tim 4:20.</w:t>
      </w:r>
    </w:p>
  </w:footnote>
  <w:footnote w:id="10825">
    <w:p>
      <w:pPr>
        <w:pStyle w:val="FootnoteText"/>
      </w:pPr>
      <w:r>
        <w:rPr>
          <w:rStyle w:val="FootnoteReference"/>
        </w:rPr>
        <w:footnoteRef/>
      </w:r>
      <w:r>
        <w:t xml:space="preserve"> People-name: Jew. People-name meaning: Jew — praised one; one from Judah. Source form: Jew.</w:t>
      </w:r>
    </w:p>
  </w:footnote>
  <w:footnote w:id="10826">
    <w:p>
      <w:pPr>
        <w:pStyle w:val="FootnoteText"/>
      </w:pPr>
      <w:r>
        <w:rPr>
          <w:rStyle w:val="FootnoteReference"/>
        </w:rPr>
        <w:footnoteRef/>
      </w:r>
      <w:r>
        <w:t xml:space="preserve"> Name meaning: Aquila (Aquila) — Eagle. Strong teacher alongside Priscilla.</w:t>
      </w:r>
    </w:p>
  </w:footnote>
  <w:footnote w:id="10827">
    <w:p>
      <w:pPr>
        <w:pStyle w:val="FootnoteText"/>
      </w:pPr>
      <w:r>
        <w:rPr>
          <w:rStyle w:val="FootnoteReference"/>
        </w:rPr>
        <w:footnoteRef/>
      </w:r>
      <w:r>
        <w:t xml:space="preserve"> Place name: Pontus. Place-name meaning: Pontus — the sea. Source form: Pontus. Greek form: ποντον.</w:t>
      </w:r>
    </w:p>
  </w:footnote>
  <w:footnote w:id="10828">
    <w:p>
      <w:pPr>
        <w:pStyle w:val="FootnoteText"/>
      </w:pPr>
      <w:r>
        <w:rPr>
          <w:rStyle w:val="FootnoteReference"/>
        </w:rPr>
        <w:footnoteRef/>
      </w:r>
      <w:r>
        <w:t xml:space="preserve"> Place name: Italy. Place-name meaning: Italy — abounding with calves or heifers. Source form: Italy. Greek form: ιταλιας.</w:t>
      </w:r>
    </w:p>
  </w:footnote>
  <w:footnote w:id="10829">
    <w:p>
      <w:pPr>
        <w:pStyle w:val="FootnoteText"/>
      </w:pPr>
      <w:r>
        <w:rPr>
          <w:rStyle w:val="FootnoteReference"/>
        </w:rPr>
        <w:footnoteRef/>
      </w:r>
      <w:r>
        <w:t xml:space="preserve"> Name meaning: Priscilla (Priscilla) — Ancient; venerable. Venerable teacher alongside her husband.</w:t>
      </w:r>
    </w:p>
  </w:footnote>
  <w:footnote w:id="10830">
    <w:p>
      <w:pPr>
        <w:pStyle w:val="FootnoteText"/>
      </w:pPr>
      <w:r>
        <w:rPr>
          <w:rStyle w:val="FootnoteReference"/>
        </w:rPr>
        <w:footnoteRef/>
      </w:r>
      <w:r>
        <w:t xml:space="preserve"> Personal name: Claudius. Personal-name meaning: Claudius — lame. Source form: Claudius.</w:t>
      </w:r>
    </w:p>
  </w:footnote>
  <w:footnote w:id="10831">
    <w:p>
      <w:pPr>
        <w:pStyle w:val="FootnoteText"/>
      </w:pPr>
      <w:r>
        <w:rPr>
          <w:rStyle w:val="FootnoteReference"/>
        </w:rPr>
        <w:footnoteRef/>
      </w:r>
      <w:r>
        <w:t xml:space="preserve"> People-name: Jews. People-name meaning: Jews — People of Judah; Judeans. Source form: Jews.</w:t>
      </w:r>
    </w:p>
  </w:footnote>
  <w:footnote w:id="10832">
    <w:p>
      <w:pPr>
        <w:pStyle w:val="FootnoteText"/>
      </w:pPr>
      <w:r>
        <w:rPr>
          <w:rStyle w:val="FootnoteReference"/>
        </w:rPr>
        <w:footnoteRef/>
      </w:r>
      <w:r>
        <w:t xml:space="preserve"> Place name: Rome. Place-name meaning: Rome — strength; power. Source form: Rome. Greek form: ρωμαιοι.</w:t>
      </w:r>
    </w:p>
  </w:footnote>
  <w:footnote w:id="10833">
    <w:p>
      <w:pPr>
        <w:pStyle w:val="FootnoteText"/>
      </w:pPr>
      <w:r>
        <w:rPr>
          <w:rStyle w:val="FootnoteReference"/>
        </w:rPr>
        <w:footnoteRef/>
      </w:r>
      <w:r>
        <w:t xml:space="preserve"> Cross-references for "Aquila": Acts 18:26; Rom 16:3-4; 1Cor 16:19; 2Tim 4:19.</w:t>
      </w:r>
    </w:p>
  </w:footnote>
  <w:footnote w:id="10834">
    <w:p>
      <w:pPr>
        <w:pStyle w:val="FootnoteText"/>
      </w:pPr>
      <w:r>
        <w:rPr>
          <w:rStyle w:val="FootnoteReference"/>
        </w:rPr>
        <w:footnoteRef/>
      </w:r>
      <w:r>
        <w:t xml:space="preserve"> Cross-references for "Pontus": Acts 2:9; 1Pet 1:1.</w:t>
      </w:r>
    </w:p>
  </w:footnote>
  <w:footnote w:id="10835">
    <w:p>
      <w:pPr>
        <w:pStyle w:val="FootnoteText"/>
      </w:pPr>
      <w:r>
        <w:rPr>
          <w:rStyle w:val="FootnoteReference"/>
        </w:rPr>
        <w:footnoteRef/>
      </w:r>
      <w:r>
        <w:t xml:space="preserve"> Cross-references for "Claudius": Acts 11:28.</w:t>
      </w:r>
    </w:p>
  </w:footnote>
  <w:footnote w:id="10836">
    <w:p>
      <w:pPr>
        <w:pStyle w:val="FootnoteText"/>
      </w:pPr>
      <w:r>
        <w:rPr>
          <w:rStyle w:val="FootnoteReference"/>
        </w:rPr>
        <w:footnoteRef/>
      </w:r>
      <w:r>
        <w:t xml:space="preserve"> Cross-references for "and wrought": Acts 20:34-35; 1Cor 4:12; 1Cor 9:6-12; 2Cor 11:9; 1Thess 2:9; 2Thess 3:8-9.</w:t>
      </w:r>
    </w:p>
  </w:footnote>
  <w:footnote w:id="10837">
    <w:p>
      <w:pPr>
        <w:pStyle w:val="FootnoteText"/>
      </w:pPr>
      <w:r>
        <w:rPr>
          <w:rStyle w:val="FootnoteReference"/>
        </w:rPr>
        <w:footnoteRef/>
      </w:r>
      <w:r>
        <w:t xml:space="preserve"> Cross-references for "persuaded": Gen 9:27; 2Chr 32:11; Luke 16:31; Acts 13:43; Acts 18:13; Acts 19:26; Acts 26:28; Acts 28:23; 2Cor 5:11.</w:t>
      </w:r>
    </w:p>
  </w:footnote>
  <w:footnote w:id="10838">
    <w:p>
      <w:pPr>
        <w:pStyle w:val="FootnoteText"/>
      </w:pPr>
      <w:r>
        <w:rPr>
          <w:rStyle w:val="FootnoteReference"/>
        </w:rPr>
        <w:footnoteRef/>
      </w:r>
      <w:r>
        <w:t xml:space="preserve"> People-name: Greeks. People-name meaning: Greeks — Greek people; Hellenes. Source form: Greeks.</w:t>
      </w:r>
    </w:p>
  </w:footnote>
  <w:footnote w:id="10839">
    <w:p>
      <w:pPr>
        <w:pStyle w:val="FootnoteText"/>
      </w:pPr>
      <w:r>
        <w:rPr>
          <w:rStyle w:val="FootnoteReference"/>
        </w:rPr>
        <w:footnoteRef/>
      </w:r>
      <w:r>
        <w:t xml:space="preserve"> Cross-references: Luke 4:16; Acts 13:14-52; Acts 14:1; Acts 17:1-3; Acts 17:11; Acts 17:17; Acts 19:8.</w:t>
      </w:r>
    </w:p>
  </w:footnote>
  <w:footnote w:id="10840">
    <w:p>
      <w:pPr>
        <w:pStyle w:val="FootnoteText"/>
      </w:pPr>
      <w:r>
        <w:rPr>
          <w:rStyle w:val="FootnoteReference"/>
        </w:rPr>
        <w:footnoteRef/>
      </w:r>
      <w:r>
        <w:t xml:space="preserve"> Name meaning: Silas (Silvanus) — Forest; wood. Steady companion who endured prison with Paul.</w:t>
      </w:r>
    </w:p>
  </w:footnote>
  <w:footnote w:id="10841">
    <w:p>
      <w:pPr>
        <w:pStyle w:val="FootnoteText"/>
      </w:pPr>
      <w:r>
        <w:rPr>
          <w:rStyle w:val="FootnoteReference"/>
        </w:rPr>
        <w:footnoteRef/>
      </w:r>
      <w:r>
        <w:t xml:space="preserve"> Name meaning: Timothy (Timotheos) — Honoring God. Paul’s faithful son in the faith.</w:t>
      </w:r>
    </w:p>
  </w:footnote>
  <w:footnote w:id="10842">
    <w:p>
      <w:pPr>
        <w:pStyle w:val="FootnoteText"/>
      </w:pPr>
      <w:r>
        <w:rPr>
          <w:rStyle w:val="FootnoteReference"/>
        </w:rPr>
        <w:footnoteRef/>
      </w:r>
      <w:r>
        <w:t xml:space="preserve"> Place name: Macedonia. Place-name meaning: Macedonia — burning; adoration. Source form: Macedonia. Greek form: μακεδονιαν.</w:t>
      </w:r>
    </w:p>
  </w:footnote>
  <w:footnote w:id="10843">
    <w:p>
      <w:pPr>
        <w:pStyle w:val="FootnoteText"/>
      </w:pPr>
      <w:r>
        <w:rPr>
          <w:rStyle w:val="FootnoteReference"/>
        </w:rPr>
        <w:footnoteRef/>
      </w:r>
      <w:r>
        <w:t xml:space="preserve"> Cross-references for "and testified": John 15:27; Acts 2:36; Acts 9:22; Acts 10:42; Acts 17:3; Acts 18:28; Acts 20:21; 1Pet 5:12.</w:t>
      </w:r>
    </w:p>
  </w:footnote>
  <w:footnote w:id="10844">
    <w:p>
      <w:pPr>
        <w:pStyle w:val="FootnoteText"/>
      </w:pPr>
      <w:r>
        <w:rPr>
          <w:rStyle w:val="FootnoteReference"/>
        </w:rPr>
        <w:footnoteRef/>
      </w:r>
      <w:r>
        <w:t xml:space="preserve"> Name meaning: Jesus (Yeshua) — Yahweh saves. He will save His people from their sins.</w:t>
      </w:r>
    </w:p>
  </w:footnote>
  <w:footnote w:id="10845">
    <w:p>
      <w:pPr>
        <w:pStyle w:val="FootnoteText"/>
      </w:pPr>
      <w:r>
        <w:rPr>
          <w:rStyle w:val="FootnoteReference"/>
        </w:rPr>
        <w:footnoteRef/>
      </w:r>
      <w:r>
        <w:t xml:space="preserve"> Personal name: Christ. Personal-name meaning: Christ — anointed. Source form: Christ.</w:t>
      </w:r>
    </w:p>
  </w:footnote>
  <w:footnote w:id="108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848">
    <w:p>
      <w:pPr>
        <w:pStyle w:val="FootnoteText"/>
      </w:pPr>
      <w:r>
        <w:rPr>
          <w:rStyle w:val="FootnoteReference"/>
        </w:rPr>
        <w:footnoteRef/>
      </w:r>
      <w:r>
        <w:t xml:space="preserve"> Cross-references for "Silas": Acts 17:14-15; 1Thess 3:2.</w:t>
      </w:r>
    </w:p>
  </w:footnote>
  <w:footnote w:id="10849">
    <w:p>
      <w:pPr>
        <w:pStyle w:val="FootnoteText"/>
      </w:pPr>
      <w:r>
        <w:rPr>
          <w:rStyle w:val="FootnoteReference"/>
        </w:rPr>
        <w:footnoteRef/>
      </w:r>
      <w:r>
        <w:t xml:space="preserve"> Cross-references: Job 32:18-20; Jer 6:11; Jer 20:9; Ezek 3:14; Mic 3:8; Luke 12:50; Acts 4:20; Acts 17:16; 2Cor 5:14; Phil 1:23.</w:t>
      </w:r>
    </w:p>
  </w:footnote>
  <w:footnote w:id="10850">
    <w:p>
      <w:pPr>
        <w:pStyle w:val="FootnoteText"/>
      </w:pPr>
      <w:r>
        <w:rPr>
          <w:rStyle w:val="FootnoteReference"/>
        </w:rPr>
        <w:footnoteRef/>
      </w:r>
      <w:r>
        <w:t xml:space="preserve"> Cross-references for "was Christ": Dan 9:25-26; John 1:41; John 3:28; John 10:24.</w:t>
      </w:r>
    </w:p>
  </w:footnote>
  <w:footnote w:id="10851">
    <w:p>
      <w:pPr>
        <w:pStyle w:val="FootnoteText"/>
      </w:pPr>
      <w:r>
        <w:rPr>
          <w:rStyle w:val="FootnoteReference"/>
        </w:rPr>
        <w:footnoteRef/>
      </w:r>
      <w:r>
        <w:t xml:space="preserve"> Cross-references for "he shook": Neh 5:13; Matt 10:14; Luke 9:5; Luke 10:10-11; Acts 13:51.</w:t>
      </w:r>
    </w:p>
  </w:footnote>
  <w:footnote w:id="10852">
    <w:p>
      <w:pPr>
        <w:pStyle w:val="FootnoteText"/>
      </w:pPr>
      <w:r>
        <w:rPr>
          <w:rStyle w:val="FootnoteReference"/>
        </w:rPr>
        <w:footnoteRef/>
      </w:r>
      <w:r>
        <w:t xml:space="preserve"> Cross-references for "Your": Lev 20:9; Lev 20:11-12; 2Sam 1:16; Ezek 3:18-19; Ezek 18:13; Ezek 33:4; Ezek 33:8-9; Acts 20:26-27; 1Tim 5:22.</w:t>
      </w:r>
    </w:p>
  </w:footnote>
  <w:footnote w:id="10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4">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55">
    <w:p>
      <w:pPr>
        <w:pStyle w:val="FootnoteText"/>
      </w:pPr>
      <w:r>
        <w:rPr>
          <w:rStyle w:val="FootnoteReference"/>
        </w:rPr>
        <w:footnoteRef/>
      </w:r>
      <w:r>
        <w:t xml:space="preserve"> Cross-references: Luke 22:65; Acts 13:45; Acts 19:9; Acts 26:11; 1Thess 2:14-16; 2Tim 2:25; Jas 2:6-7; 1Pet 4:4; 1Pet 4:14.</w:t>
      </w:r>
    </w:p>
  </w:footnote>
  <w:footnote w:id="10856">
    <w:p>
      <w:pPr>
        <w:pStyle w:val="FootnoteText"/>
      </w:pPr>
      <w:r>
        <w:rPr>
          <w:rStyle w:val="FootnoteReference"/>
        </w:rPr>
        <w:footnoteRef/>
      </w:r>
      <w:r>
        <w:t xml:space="preserve"> Personal name: Justus. Personal-name meaning: Justus — just or upright. Source form: Justus.</w:t>
      </w:r>
    </w:p>
  </w:footnote>
  <w:footnote w:id="10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60">
    <w:p>
      <w:pPr>
        <w:pStyle w:val="FootnoteText"/>
      </w:pPr>
      <w:r>
        <w:rPr>
          <w:rStyle w:val="FootnoteReference"/>
        </w:rPr>
        <w:footnoteRef/>
      </w:r>
      <w:r>
        <w:t xml:space="preserve"> Cross-references for "Justus": Col 4:11.</w:t>
      </w:r>
    </w:p>
  </w:footnote>
  <w:footnote w:id="10861">
    <w:p>
      <w:pPr>
        <w:pStyle w:val="FootnoteText"/>
      </w:pPr>
      <w:r>
        <w:rPr>
          <w:rStyle w:val="FootnoteReference"/>
        </w:rPr>
        <w:footnoteRef/>
      </w:r>
      <w:r>
        <w:t xml:space="preserve"> Cross-references for "worshipped": Acts 10:2; Acts 10:22; Acts 13:42; Acts 16:14; Acts 17:4.</w:t>
      </w:r>
    </w:p>
  </w:footnote>
  <w:footnote w:id="10862">
    <w:p>
      <w:pPr>
        <w:pStyle w:val="FootnoteText"/>
      </w:pPr>
      <w:r>
        <w:rPr>
          <w:rStyle w:val="FootnoteReference"/>
        </w:rPr>
        <w:footnoteRef/>
      </w:r>
      <w:r>
        <w:t xml:space="preserve"> Name meaning: Crispus (Crispus) — Curly-haired. Synagogue ruler baptized by Paul.</w:t>
      </w:r>
    </w:p>
  </w:footnote>
  <w:footnote w:id="10863">
    <w:p>
      <w:pPr>
        <w:pStyle w:val="FootnoteText"/>
      </w:pPr>
      <w:r>
        <w:rPr>
          <w:rStyle w:val="FootnoteReference"/>
        </w:rPr>
        <w:footnoteRef/>
      </w:r>
      <w:r>
        <w:t xml:space="preserve"> Cross-references for "the chief": Mark 5:35; Acts 13:15; Acts 18:17.</w:t>
      </w:r>
    </w:p>
  </w:footnote>
  <w:footnote w:id="10864">
    <w:p>
      <w:pPr>
        <w:pStyle w:val="FootnoteText"/>
      </w:pPr>
      <w:r>
        <w:rPr>
          <w:rStyle w:val="FootnoteReference"/>
        </w:rPr>
        <w:footnoteRef/>
      </w:r>
      <w:r>
        <w:t xml:space="preserve"> Cross-references for "believed": Gen 17:27; Gen 18:19; Josh 24:15; Acts 10:2; Acts 16:14-15; Acts 16:34.</w:t>
      </w:r>
    </w:p>
  </w:footnote>
  <w:footnote w:id="10865">
    <w:p>
      <w:pPr>
        <w:pStyle w:val="FootnoteText"/>
      </w:pPr>
      <w:r>
        <w:rPr>
          <w:rStyle w:val="FootnoteReference"/>
        </w:rPr>
        <w:footnoteRef/>
      </w:r>
      <w:r>
        <w:t xml:space="preserve"> People-name: Corinthians. People-name meaning: Corinthians — which is satisfied; ornament; beauty. Source form: Corinthians.</w:t>
      </w:r>
    </w:p>
  </w:footnote>
  <w:footnote w:id="10866">
    <w:p>
      <w:pPr>
        <w:pStyle w:val="FootnoteText"/>
      </w:pPr>
      <w:r>
        <w:rPr>
          <w:rStyle w:val="FootnoteReference"/>
        </w:rPr>
        <w:footnoteRef/>
      </w:r>
      <w:r>
        <w:t xml:space="preserve"> Cross-references for "hearing": Matt 28:19; Mark 16:15-16; Acts 2:37-41; Acts 8:12; Acts 8:35-38; Rom 10:14-17; 1Cor 1:13-17.</w:t>
      </w:r>
    </w:p>
  </w:footnote>
  <w:footnote w:id="10867">
    <w:p>
      <w:pPr>
        <w:pStyle w:val="FootnoteText"/>
      </w:pPr>
      <w:r>
        <w:rPr>
          <w:rStyle w:val="FootnoteReference"/>
        </w:rPr>
        <w:footnoteRef/>
      </w:r>
      <w:r>
        <w:t xml:space="preserve"> Cross-references for "Crispus": 1Cor 1:14.</w:t>
      </w:r>
    </w:p>
  </w:footnote>
  <w:footnote w:id="10868">
    <w:p>
      <w:pPr>
        <w:pStyle w:val="FootnoteText"/>
      </w:pPr>
      <w:r>
        <w:rPr>
          <w:rStyle w:val="FootnoteReference"/>
        </w:rPr>
        <w:footnoteRef/>
      </w:r>
      <w:r>
        <w:t xml:space="preserve"> Cross-references for "spake": Acts 16:9; Acts 22:18; Acts 23:11; Acts 27:23-25; 2Cor 12:1-3.</w:t>
      </w:r>
    </w:p>
  </w:footnote>
  <w:footnote w:id="10869">
    <w:p>
      <w:pPr>
        <w:pStyle w:val="FootnoteText"/>
      </w:pPr>
      <w:r>
        <w:rPr>
          <w:rStyle w:val="FootnoteReference"/>
        </w:rPr>
        <w:footnoteRef/>
      </w:r>
      <w:r>
        <w:t xml:space="preserve"> Cross-references: Isa 58:1; Jer 1:17; Ezek 2:6-8; Ezek 3:9-11; Jonah 3:2; Mic 3:8; Eph 6:19-20; 1Thess 2:2.</w:t>
      </w:r>
    </w:p>
  </w:footnote>
  <w:footnote w:id="10870">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71">
    <w:p>
      <w:pPr>
        <w:pStyle w:val="FootnoteText"/>
      </w:pPr>
      <w:r>
        <w:rPr>
          <w:rStyle w:val="FootnoteReference"/>
        </w:rPr>
        <w:footnoteRef/>
      </w:r>
      <w:r>
        <w:t xml:space="preserve"> Cross-references for "and no": Isa 54:17; Jer 15:20-21; Matt 10:30; Luke 21:18; Rom 8:31.</w:t>
      </w:r>
    </w:p>
  </w:footnote>
  <w:footnote w:id="10872">
    <w:p>
      <w:pPr>
        <w:pStyle w:val="FootnoteText"/>
      </w:pPr>
      <w:r>
        <w:rPr>
          <w:rStyle w:val="FootnoteReference"/>
        </w:rPr>
        <w:footnoteRef/>
      </w:r>
      <w:r>
        <w:t xml:space="preserve"> Cross-references: John 10:16; John 11:52; Acts 15:14; Acts 15:18; Rom 10:20-21; 1Cor 6:9-11.</w:t>
      </w:r>
    </w:p>
  </w:footnote>
  <w:footnote w:id="10873">
    <w:p>
      <w:pPr>
        <w:pStyle w:val="FootnoteText"/>
      </w:pPr>
      <w:r>
        <w:rPr>
          <w:rStyle w:val="FootnoteReference"/>
        </w:rPr>
        <w:footnoteRef/>
      </w:r>
      <w:r>
        <w:t xml:space="preserve"> Cross-references: Acts 14:3; Acts 19:10; Acts 20:31.</w:t>
      </w:r>
    </w:p>
  </w:footnote>
  <w:footnote w:id="10874">
    <w:p>
      <w:pPr>
        <w:pStyle w:val="FootnoteText"/>
      </w:pPr>
      <w:r>
        <w:rPr>
          <w:rStyle w:val="FootnoteReference"/>
        </w:rPr>
        <w:footnoteRef/>
      </w:r>
      <w:r>
        <w:t xml:space="preserve"> Name meaning: Gallio (Gallio) — Gentle; calm. Dismissed charges against Paul.</w:t>
      </w:r>
    </w:p>
  </w:footnote>
  <w:footnote w:id="10875">
    <w:p>
      <w:pPr>
        <w:pStyle w:val="FootnoteText"/>
      </w:pPr>
      <w:r>
        <w:rPr>
          <w:rStyle w:val="FootnoteReference"/>
        </w:rPr>
        <w:footnoteRef/>
      </w:r>
      <w:r>
        <w:t xml:space="preserve"> Place name: Achaia. Place-name meaning: Achaia — grief; trouble. Source form: Achaia. Greek form: αχαιας.</w:t>
      </w:r>
    </w:p>
  </w:footnote>
  <w:footnote w:id="10876">
    <w:p>
      <w:pPr>
        <w:pStyle w:val="FootnoteText"/>
      </w:pPr>
      <w:r>
        <w:rPr>
          <w:rStyle w:val="FootnoteReference"/>
        </w:rPr>
        <w:footnoteRef/>
      </w:r>
      <w:r>
        <w:t xml:space="preserve"> Cross-references for "the Jews": Acts 13:50; Acts 14:2; Acts 14:19; Acts 17:5; Acts 17:13; Acts 21:27-36.</w:t>
      </w:r>
    </w:p>
  </w:footnote>
  <w:footnote w:id="10877">
    <w:p>
      <w:pPr>
        <w:pStyle w:val="FootnoteText"/>
      </w:pPr>
      <w:r>
        <w:rPr>
          <w:rStyle w:val="FootnoteReference"/>
        </w:rPr>
        <w:footnoteRef/>
      </w:r>
      <w:r>
        <w:t xml:space="preserve"> Cross-references for "the judgment": Matt 27:19; John 19:13; Acts 18:16-17; Acts 25:10; Jas 2:6.</w:t>
      </w:r>
    </w:p>
  </w:footnote>
  <w:footnote w:id="10878">
    <w:p>
      <w:pPr>
        <w:pStyle w:val="FootnoteText"/>
      </w:pPr>
      <w:r>
        <w:rPr>
          <w:rStyle w:val="FootnoteReference"/>
        </w:rPr>
        <w:footnoteRef/>
      </w:r>
      <w:r>
        <w:t xml:space="preserve"> Cross-references for "the deputy": Acts 13:7; Acts 13:12.</w:t>
      </w:r>
    </w:p>
  </w:footnote>
  <w:footnote w:id="10879">
    <w:p>
      <w:pPr>
        <w:pStyle w:val="FootnoteText"/>
      </w:pPr>
      <w:r>
        <w:rPr>
          <w:rStyle w:val="FootnoteReference"/>
        </w:rPr>
        <w:footnoteRef/>
      </w:r>
      <w:r>
        <w:t xml:space="preserve"> Cross-references for "Achaia": Acts 18:27; Rom 15:26; Rom 16:5; 1Cor 16:15; 2Cor 1:1; 2Cor 9:2; 2Cor 11:10; 1Thess 1:7-8.</w:t>
      </w:r>
    </w:p>
  </w:footnote>
  <w:footnote w:id="10880">
    <w:p>
      <w:pPr>
        <w:pStyle w:val="FootnoteText"/>
      </w:pPr>
      <w:r>
        <w:rPr>
          <w:rStyle w:val="FootnoteReference"/>
        </w:rPr>
        <w:footnoteRef/>
      </w:r>
      <w:r>
        <w:t xml:space="preserve"> Cross-references: Acts 6:13; Acts 18:4; Acts 21:28; Acts 24:5-6; Acts 25:8.</w:t>
      </w:r>
    </w:p>
  </w:footnote>
  <w:footnote w:id="10881">
    <w:p>
      <w:pPr>
        <w:pStyle w:val="FootnoteText"/>
      </w:pPr>
      <w:r>
        <w:rPr>
          <w:rStyle w:val="FootnoteReference"/>
        </w:rPr>
        <w:footnoteRef/>
      </w:r>
      <w:r>
        <w:t xml:space="preserve"> Cross-references for "when": Luke 21:12-15; Acts 21:39-40; Acts 22:1-2; Acts 26:1-2; 1Pet 3:14-15.</w:t>
      </w:r>
    </w:p>
  </w:footnote>
  <w:footnote w:id="10882">
    <w:p>
      <w:pPr>
        <w:pStyle w:val="FootnoteText"/>
      </w:pPr>
      <w:r>
        <w:rPr>
          <w:rStyle w:val="FootnoteReference"/>
        </w:rPr>
        <w:footnoteRef/>
      </w:r>
      <w:r>
        <w:t xml:space="preserve"> Cross-references for "bear": Mark 9:19; Acts 13:18; Rom 13:3; 2Cor 11:1; 2Cor 11:4; Heb 5:2.</w:t>
      </w:r>
    </w:p>
  </w:footnote>
  <w:footnote w:id="10883">
    <w:p>
      <w:pPr>
        <w:pStyle w:val="FootnoteText"/>
      </w:pPr>
      <w:r>
        <w:rPr>
          <w:rStyle w:val="FootnoteReference"/>
        </w:rPr>
        <w:footnoteRef/>
      </w:r>
      <w:r>
        <w:t xml:space="preserve"> Cross-references: Acts 23:27-29; Acts 25:11; Acts 25:18-20; Acts 25:26.</w:t>
      </w:r>
    </w:p>
  </w:footnote>
  <w:footnote w:id="10884">
    <w:p>
      <w:pPr>
        <w:pStyle w:val="FootnoteText"/>
      </w:pPr>
      <w:r>
        <w:rPr>
          <w:rStyle w:val="FootnoteReference"/>
        </w:rPr>
        <w:footnoteRef/>
      </w:r>
      <w:r>
        <w:t xml:space="preserve"> Cross-references for "a question": Acts 23:29; Acts 25:11; Acts 25:19; Acts 26:3; 1Tim 1:4; 1Tim 6:4; 2Tim 2:23; Titus 3:9.</w:t>
      </w:r>
    </w:p>
  </w:footnote>
  <w:footnote w:id="10885">
    <w:p>
      <w:pPr>
        <w:pStyle w:val="FootnoteText"/>
      </w:pPr>
      <w:r>
        <w:rPr>
          <w:rStyle w:val="FootnoteReference"/>
        </w:rPr>
        <w:footnoteRef/>
      </w:r>
      <w:r>
        <w:t xml:space="preserve"> Cross-references for "look": Matt 27:4; Matt 27:24.</w:t>
      </w:r>
    </w:p>
  </w:footnote>
  <w:footnote w:id="10886">
    <w:p>
      <w:pPr>
        <w:pStyle w:val="FootnoteText"/>
      </w:pPr>
      <w:r>
        <w:rPr>
          <w:rStyle w:val="FootnoteReference"/>
        </w:rPr>
        <w:footnoteRef/>
      </w:r>
      <w:r>
        <w:t xml:space="preserve"> Cross-references: John 18:31; Acts 24:6-8.</w:t>
      </w:r>
    </w:p>
  </w:footnote>
  <w:footnote w:id="10887">
    <w:p>
      <w:pPr>
        <w:pStyle w:val="FootnoteText"/>
      </w:pPr>
      <w:r>
        <w:rPr>
          <w:rStyle w:val="FootnoteReference"/>
        </w:rPr>
        <w:footnoteRef/>
      </w:r>
      <w:r>
        <w:t xml:space="preserve"> Cross-references: Ps 76:10; Rom 13:3-4; Rev 12:16.</w:t>
      </w:r>
    </w:p>
  </w:footnote>
  <w:footnote w:id="10888">
    <w:p>
      <w:pPr>
        <w:pStyle w:val="FootnoteText"/>
      </w:pPr>
      <w:r>
        <w:rPr>
          <w:rStyle w:val="FootnoteReference"/>
        </w:rPr>
        <w:footnoteRef/>
      </w:r>
      <w:r>
        <w:t xml:space="preserve"> Name meaning: Sosthenes (Sosthenes) — Safe in strength. Associated with Corinth and with Paul.</w:t>
      </w:r>
    </w:p>
  </w:footnote>
  <w:footnote w:id="10889">
    <w:p>
      <w:pPr>
        <w:pStyle w:val="FootnoteText"/>
      </w:pPr>
      <w:r>
        <w:rPr>
          <w:rStyle w:val="FootnoteReference"/>
        </w:rPr>
        <w:footnoteRef/>
      </w:r>
      <w:r>
        <w:t xml:space="preserve"> Cross-references for "the chief": Acts 18:8.</w:t>
      </w:r>
    </w:p>
  </w:footnote>
  <w:footnote w:id="10890">
    <w:p>
      <w:pPr>
        <w:pStyle w:val="FootnoteText"/>
      </w:pPr>
      <w:r>
        <w:rPr>
          <w:rStyle w:val="FootnoteReference"/>
        </w:rPr>
        <w:footnoteRef/>
      </w:r>
      <w:r>
        <w:t xml:space="preserve"> Cross-references for "And Gallio": Amos 6:6; Acts 17:32; 1Cor 1:23.</w:t>
      </w:r>
    </w:p>
  </w:footnote>
  <w:footnote w:id="10891">
    <w:p>
      <w:pPr>
        <w:pStyle w:val="FootnoteText"/>
      </w:pPr>
      <w:r>
        <w:rPr>
          <w:rStyle w:val="FootnoteReference"/>
        </w:rPr>
        <w:footnoteRef/>
      </w:r>
      <w:r>
        <w:t xml:space="preserve"> Cross-references for "Sosthenes": 1Cor 1:1.</w:t>
      </w:r>
    </w:p>
  </w:footnote>
  <w:footnote w:id="10892">
    <w:p>
      <w:pPr>
        <w:pStyle w:val="FootnoteText"/>
      </w:pPr>
      <w:r>
        <w:rPr>
          <w:rStyle w:val="FootnoteReference"/>
        </w:rPr>
        <w:footnoteRef/>
      </w:r>
      <w:r>
        <w:t xml:space="preserve"> Place name: Syria. Place-name meaning: Syria — Aram/Syria; highland. Source form: Syria. Greek form: συριαν.</w:t>
      </w:r>
    </w:p>
  </w:footnote>
  <w:footnote w:id="10893">
    <w:p>
      <w:pPr>
        <w:pStyle w:val="FootnoteText"/>
      </w:pPr>
      <w:r>
        <w:rPr>
          <w:rStyle w:val="FootnoteReference"/>
        </w:rPr>
        <w:footnoteRef/>
      </w:r>
      <w:r>
        <w:t xml:space="preserve"> Cross-references for "Priscilla": Acts 18:2.</w:t>
      </w:r>
    </w:p>
  </w:footnote>
  <w:footnote w:id="10894">
    <w:p>
      <w:pPr>
        <w:pStyle w:val="FootnoteText"/>
      </w:pPr>
      <w:r>
        <w:rPr>
          <w:rStyle w:val="FootnoteReference"/>
        </w:rPr>
        <w:footnoteRef/>
      </w:r>
      <w:r>
        <w:t xml:space="preserve"> Cross-references for "having": Num 6:5-9; Num 6:18; Acts 21:24; 1Cor 9:20.</w:t>
      </w:r>
    </w:p>
  </w:footnote>
  <w:footnote w:id="1089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0896">
    <w:p>
      <w:pPr>
        <w:pStyle w:val="FootnoteText"/>
      </w:pPr>
      <w:r>
        <w:rPr>
          <w:rStyle w:val="FootnoteReference"/>
        </w:rPr>
        <w:footnoteRef/>
      </w:r>
      <w:r>
        <w:t xml:space="preserve"> Cross-references for "Syria": Acts 15:23; Acts 15:41; Acts 21:3; Gal 1:21.</w:t>
      </w:r>
    </w:p>
  </w:footnote>
  <w:footnote w:id="10897">
    <w:p>
      <w:pPr>
        <w:pStyle w:val="FootnoteText"/>
      </w:pPr>
      <w:r>
        <w:rPr>
          <w:rStyle w:val="FootnoteReference"/>
        </w:rPr>
        <w:footnoteRef/>
      </w:r>
      <w:r>
        <w:t xml:space="preserve"> Cross-references for "Cenchrea": Rom 16:1.</w:t>
      </w:r>
    </w:p>
  </w:footnote>
  <w:footnote w:id="10898">
    <w:p>
      <w:pPr>
        <w:pStyle w:val="FootnoteText"/>
      </w:pPr>
      <w:r>
        <w:rPr>
          <w:rStyle w:val="FootnoteReference"/>
        </w:rPr>
        <w:footnoteRef/>
      </w:r>
      <w:r>
        <w:t xml:space="preserve"> Place name: Ephesus. Place-name meaning: Ephesus — desirable. Source form: Ephesus. Greek form: εφεσον.</w:t>
      </w:r>
    </w:p>
  </w:footnote>
  <w:footnote w:id="10899">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900">
    <w:p>
      <w:pPr>
        <w:pStyle w:val="FootnoteText"/>
      </w:pPr>
      <w:r>
        <w:rPr>
          <w:rStyle w:val="FootnoteReference"/>
        </w:rPr>
        <w:footnoteRef/>
      </w:r>
      <w:r>
        <w:t xml:space="preserve"> Cross-references: Acts 17:2-3; Acts 18:4.</w:t>
      </w:r>
    </w:p>
  </w:footnote>
  <w:footnote w:id="10901">
    <w:p>
      <w:pPr>
        <w:pStyle w:val="FootnoteText"/>
      </w:pPr>
      <w:r>
        <w:rPr>
          <w:rStyle w:val="FootnoteReference"/>
        </w:rPr>
        <w:footnoteRef/>
      </w:r>
      <w:r>
        <w:t xml:space="preserve"> Cross-references: Mark 1:37-38; Acts 20:16; Acts 21:13-14; 1Cor 16:12.</w:t>
      </w:r>
    </w:p>
  </w:footnote>
  <w:footnote w:id="10902">
    <w:p>
      <w:pPr>
        <w:pStyle w:val="FootnoteText"/>
      </w:pPr>
      <w:r>
        <w:rPr>
          <w:rStyle w:val="FootnoteReference"/>
        </w:rPr>
        <w:footnoteRef/>
      </w:r>
      <w:r>
        <w:t xml:space="preserve"> Cross-references for "I must": Deut 16:1; Acts 20:16.</w:t>
      </w:r>
    </w:p>
  </w:footnote>
  <w:footnote w:id="10903">
    <w:p>
      <w:pPr>
        <w:pStyle w:val="FootnoteText"/>
      </w:pPr>
      <w:r>
        <w:rPr>
          <w:rStyle w:val="FootnoteReference"/>
        </w:rPr>
        <w:footnoteRef/>
      </w:r>
      <w:r>
        <w:t xml:space="preserve"> Place name: Jerusalem. Place-name meaning: Jerusalem — vision of peace. Source form: Jerusalem. Greek form: ιεροσολυμα.</w:t>
      </w:r>
    </w:p>
  </w:footnote>
  <w:footnote w:id="10904">
    <w:p>
      <w:pPr>
        <w:pStyle w:val="FootnoteText"/>
      </w:pPr>
      <w:r>
        <w:rPr>
          <w:rStyle w:val="FootnoteReference"/>
        </w:rPr>
        <w:footnoteRef/>
      </w:r>
      <w:r>
        <w:t xml:space="preserve"> Cross-references for "if God": Matt 26:39; Acts 19:21; Acts 21:14; Rom 1:10; Rom 15:32; 1Cor 4:19; Phil 2:19-24; Heb 6:3; Jas 4:15.</w:t>
      </w:r>
    </w:p>
  </w:footnote>
  <w:footnote w:id="10905">
    <w:p>
      <w:pPr>
        <w:pStyle w:val="FootnoteText"/>
      </w:pPr>
      <w:r>
        <w:rPr>
          <w:rStyle w:val="FootnoteReference"/>
        </w:rPr>
        <w:footnoteRef/>
      </w:r>
      <w:r>
        <w:t xml:space="preserve"> Cross-references for "bade": Luke 9:61; Acts 15:29; 2Cor 13:11.</w:t>
      </w:r>
    </w:p>
  </w:footnote>
  <w:footnote w:id="10906">
    <w:p>
      <w:pPr>
        <w:pStyle w:val="FootnoteText"/>
      </w:pPr>
      <w:r>
        <w:rPr>
          <w:rStyle w:val="FootnoteReference"/>
        </w:rPr>
        <w:footnoteRef/>
      </w:r>
      <w:r>
        <w:t xml:space="preserve"> Place name: Caesarea. Place-name meaning: Caesarea — city of Caesar. Source form: Caesarea. Greek form: καισαρειας.</w:t>
      </w:r>
    </w:p>
  </w:footnote>
  <w:footnote w:id="10907">
    <w:p>
      <w:pPr>
        <w:pStyle w:val="FootnoteText"/>
      </w:pPr>
      <w:r>
        <w:rPr>
          <w:rStyle w:val="FootnoteReference"/>
        </w:rPr>
        <w:footnoteRef/>
      </w:r>
      <w:r>
        <w:t xml:space="preserve"> Cross-references for "gone": Acts 25:1; Acts 25:9.</w:t>
      </w:r>
    </w:p>
  </w:footnote>
  <w:footnote w:id="10908">
    <w:p>
      <w:pPr>
        <w:pStyle w:val="FootnoteText"/>
      </w:pPr>
      <w:r>
        <w:rPr>
          <w:rStyle w:val="FootnoteReference"/>
        </w:rPr>
        <w:footnoteRef/>
      </w:r>
      <w:r>
        <w:t xml:space="preserve"> Cross-references for "he went": Acts 11:19-27; Acts 13:1; Acts 14:26; Acts 15:23; Acts 15:30; Acts 15:35.</w:t>
      </w:r>
    </w:p>
  </w:footnote>
  <w:footnote w:id="10909">
    <w:p>
      <w:pPr>
        <w:pStyle w:val="FootnoteText"/>
      </w:pPr>
      <w:r>
        <w:rPr>
          <w:rStyle w:val="FootnoteReference"/>
        </w:rPr>
        <w:footnoteRef/>
      </w:r>
      <w:r>
        <w:t xml:space="preserve"> Place name: Antioch. Place-name meaning: Antioch — speedy as a chariot. Source form: Antioch. Greek form: αντιοχεα.</w:t>
      </w:r>
    </w:p>
  </w:footnote>
  <w:footnote w:id="10910">
    <w:p>
      <w:pPr>
        <w:pStyle w:val="FootnoteText"/>
      </w:pPr>
      <w:r>
        <w:rPr>
          <w:rStyle w:val="FootnoteReference"/>
        </w:rPr>
        <w:footnoteRef/>
      </w:r>
      <w:r>
        <w:t xml:space="preserve"> Cross-references for "Caesarea": Acts 8:40; Acts 10:1; Acts 10:24; Acts 11:11; Acts 18:22; Acts 23:23.</w:t>
      </w:r>
    </w:p>
  </w:footnote>
  <w:footnote w:id="10911">
    <w:p>
      <w:pPr>
        <w:pStyle w:val="FootnoteText"/>
      </w:pPr>
      <w:r>
        <w:rPr>
          <w:rStyle w:val="FootnoteReference"/>
        </w:rPr>
        <w:footnoteRef/>
      </w:r>
      <w:r>
        <w:t xml:space="preserve"> Cross-references for "the church": Acts 11:22; Acts 15:4; Acts 18:21; Acts 21:17-19.</w:t>
      </w:r>
    </w:p>
  </w:footnote>
  <w:footnote w:id="1091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913">
    <w:p>
      <w:pPr>
        <w:pStyle w:val="FootnoteText"/>
      </w:pPr>
      <w:r>
        <w:rPr>
          <w:rStyle w:val="FootnoteReference"/>
        </w:rPr>
        <w:footnoteRef/>
      </w:r>
      <w:r>
        <w:t xml:space="preserve"> Place name: Phrygia. Place-name meaning: Phrygia — dry; barren. Source form: Phrygia. Greek form: φρυγιαν.</w:t>
      </w:r>
    </w:p>
  </w:footnote>
  <w:footnote w:id="1091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915">
    <w:p>
      <w:pPr>
        <w:pStyle w:val="FootnoteText"/>
      </w:pPr>
      <w:r>
        <w:rPr>
          <w:rStyle w:val="FootnoteReference"/>
        </w:rPr>
        <w:footnoteRef/>
      </w:r>
      <w:r>
        <w:t xml:space="preserve"> Cross-references for "the country": Acts 16:6; 1Cor 16:1; Gal 1:2; Gal 4:14.</w:t>
      </w:r>
    </w:p>
  </w:footnote>
  <w:footnote w:id="10916">
    <w:p>
      <w:pPr>
        <w:pStyle w:val="FootnoteText"/>
      </w:pPr>
      <w:r>
        <w:rPr>
          <w:rStyle w:val="FootnoteReference"/>
        </w:rPr>
        <w:footnoteRef/>
      </w:r>
      <w:r>
        <w:t xml:space="preserve"> Name meaning: Apollos (Apollos) — Destroyer; of Apollo. Mighty preacher whose eloquence was refined.</w:t>
      </w:r>
    </w:p>
  </w:footnote>
  <w:footnote w:id="10917">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918">
    <w:p>
      <w:pPr>
        <w:pStyle w:val="FootnoteText"/>
      </w:pPr>
      <w:r>
        <w:rPr>
          <w:rStyle w:val="FootnoteReference"/>
        </w:rPr>
        <w:footnoteRef/>
      </w:r>
      <w:r>
        <w:t xml:space="preserve"> Cross-references for "mighty": Ezra 7:6; Ezra 7:12; Matt 13:52; Luke 24:19; Acts 7:22; Acts 18:28; Col 3:16.</w:t>
      </w:r>
    </w:p>
  </w:footnote>
  <w:footnote w:id="1091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920">
    <w:p>
      <w:pPr>
        <w:pStyle w:val="FootnoteText"/>
      </w:pPr>
      <w:r>
        <w:rPr>
          <w:rStyle w:val="FootnoteReference"/>
        </w:rPr>
        <w:footnoteRef/>
      </w:r>
      <w:r>
        <w:t xml:space="preserve"> Cross-references for "Apollos": Acts 19:1; 1Cor 1:12; 1Cor 3:5-6; 1Cor 4:6; 1Cor 16:12; Titus 3:13.</w:t>
      </w:r>
    </w:p>
  </w:footnote>
  <w:footnote w:id="10921">
    <w:p>
      <w:pPr>
        <w:pStyle w:val="FootnoteText"/>
      </w:pPr>
      <w:r>
        <w:rPr>
          <w:rStyle w:val="FootnoteReference"/>
        </w:rPr>
        <w:footnoteRef/>
      </w:r>
      <w:r>
        <w:t xml:space="preserve"> Cross-references for "Alexandria": Acts 6:9; Acts 27:6.</w:t>
      </w:r>
    </w:p>
  </w:footnote>
  <w:footnote w:id="10922">
    <w:p>
      <w:pPr>
        <w:pStyle w:val="FootnoteText"/>
      </w:pPr>
      <w:r>
        <w:rPr>
          <w:rStyle w:val="FootnoteReference"/>
        </w:rPr>
        <w:footnoteRef/>
      </w:r>
      <w:r>
        <w:t xml:space="preserve"> Cross-references: Exod 4:10; Isa 3:3; 1Cor 2:1-2; 2Cor 10:10.</w:t>
      </w:r>
    </w:p>
  </w:footnote>
  <w:footnote w:id="1092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24">
    <w:p>
      <w:pPr>
        <w:pStyle w:val="FootnoteText"/>
      </w:pPr>
      <w:r>
        <w:rPr>
          <w:rStyle w:val="FootnoteReference"/>
        </w:rPr>
        <w:footnoteRef/>
      </w:r>
      <w:r>
        <w:t xml:space="preserve"> Cross-references for "fervent": Rom 12:11; Col 1:28-29; 2Tim 2:4; Jas 5:16.</w:t>
      </w:r>
    </w:p>
  </w:footnote>
  <w:footnote w:id="10925">
    <w:p>
      <w:pPr>
        <w:pStyle w:val="FootnoteText"/>
      </w:pPr>
      <w:r>
        <w:rPr>
          <w:rStyle w:val="FootnoteReference"/>
        </w:rPr>
        <w:footnoteRef/>
      </w:r>
      <w:r>
        <w:t xml:space="preserve"> Cross-references for "knowing": Matt 3:1-17; Luke 3:1-38; John 1:19-36; Acts 19:3.</w:t>
      </w:r>
    </w:p>
  </w:footnote>
  <w:footnote w:id="10926">
    <w:p>
      <w:pPr>
        <w:pStyle w:val="FootnoteText"/>
      </w:pPr>
      <w:r>
        <w:rPr>
          <w:rStyle w:val="FootnoteReference"/>
        </w:rPr>
        <w:footnoteRef/>
      </w:r>
      <w:r>
        <w:t xml:space="preserve"> Name meaning: John (Yochanan) — Yahweh is gracious. Forerunner of Jesus; proclaimed God’s grace.</w:t>
      </w:r>
    </w:p>
  </w:footnote>
  <w:footnote w:id="10927">
    <w:p>
      <w:pPr>
        <w:pStyle w:val="FootnoteText"/>
      </w:pPr>
      <w:r>
        <w:rPr>
          <w:rStyle w:val="FootnoteReference"/>
        </w:rPr>
        <w:footnoteRef/>
      </w:r>
      <w:r>
        <w:t xml:space="preserve"> Cross-references for "to speak": Isa 58:1; Acts 14:3; Eph 6:19-20.</w:t>
      </w:r>
    </w:p>
  </w:footnote>
  <w:footnote w:id="10928">
    <w:p>
      <w:pPr>
        <w:pStyle w:val="FootnoteText"/>
      </w:pPr>
      <w:r>
        <w:rPr>
          <w:rStyle w:val="FootnoteReference"/>
        </w:rPr>
        <w:footnoteRef/>
      </w:r>
      <w:r>
        <w:t xml:space="preserve"> Cross-references for "Aquila": Acts 18:2-3.</w:t>
      </w:r>
    </w:p>
  </w:footnote>
  <w:footnote w:id="1092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30">
    <w:p>
      <w:pPr>
        <w:pStyle w:val="FootnoteText"/>
      </w:pPr>
      <w:r>
        <w:rPr>
          <w:rStyle w:val="FootnoteReference"/>
        </w:rPr>
        <w:footnoteRef/>
      </w:r>
      <w:r>
        <w:t xml:space="preserve"> Cross-references for "exhorting": Col 4:10; 3John 1:8-10.</w:t>
      </w:r>
    </w:p>
  </w:footnote>
  <w:footnote w:id="10931">
    <w:p>
      <w:pPr>
        <w:pStyle w:val="FootnoteText"/>
      </w:pPr>
      <w:r>
        <w:rPr>
          <w:rStyle w:val="FootnoteReference"/>
        </w:rPr>
        <w:footnoteRef/>
      </w:r>
      <w:r>
        <w:t xml:space="preserve"> Cross-references for "helped": 1Cor 3:6; 1Cor 3:10-14; 2Cor 1:24; Phil 1:25.</w:t>
      </w:r>
    </w:p>
  </w:footnote>
  <w:footnote w:id="1093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33">
    <w:p>
      <w:pPr>
        <w:pStyle w:val="FootnoteText"/>
      </w:pPr>
      <w:r>
        <w:rPr>
          <w:rStyle w:val="FootnoteReference"/>
        </w:rPr>
        <w:footnoteRef/>
      </w:r>
      <w:r>
        <w:t xml:space="preserve"> Cross-references for "the brethren": Acts 9:27; Rom 16:1-2; 1Cor 16:3; 2Cor 3:1-2.</w:t>
      </w:r>
    </w:p>
  </w:footnote>
  <w:footnote w:id="10934">
    <w:p>
      <w:pPr>
        <w:pStyle w:val="FootnoteText"/>
      </w:pPr>
      <w:r>
        <w:rPr>
          <w:rStyle w:val="FootnoteReference"/>
        </w:rPr>
        <w:footnoteRef/>
      </w:r>
      <w:r>
        <w:t xml:space="preserve"> Cross-references for "showing": John 5:39.</w:t>
      </w:r>
    </w:p>
  </w:footnote>
  <w:footnote w:id="10935">
    <w:p>
      <w:pPr>
        <w:pStyle w:val="FootnoteText"/>
      </w:pPr>
      <w:r>
        <w:rPr>
          <w:rStyle w:val="FootnoteReference"/>
        </w:rPr>
        <w:footnoteRef/>
      </w:r>
      <w:r>
        <w:t xml:space="preserve"> Cross-references for "was Christ": Acts 18:5.</w:t>
      </w:r>
    </w:p>
  </w:footnote>
  <w:footnote w:id="10936">
    <w:p>
      <w:pPr>
        <w:pStyle w:val="FootnoteText"/>
      </w:pPr>
      <w:r>
        <w:rPr>
          <w:rStyle w:val="FootnoteReference"/>
        </w:rPr>
        <w:footnoteRef/>
      </w:r>
      <w:r>
        <w:t xml:space="preserve"> Cross-references for "convinced": Luke 24:27; Luke 24:44; Acts 9:22; Acts 17:3; Acts 18:5; Acts 18:25; Acts 26:22-23; 1Cor 15:3-4.</w:t>
      </w:r>
    </w:p>
  </w:footnote>
  <w:footnote w:id="10937">
    <w:p>
      <w:pPr>
        <w:pStyle w:val="FootnoteText"/>
      </w:pPr>
      <w:r>
        <w:rPr>
          <w:rStyle w:val="FootnoteReference"/>
        </w:rPr>
        <w:footnoteRef/>
      </w:r>
      <w:r>
        <w:t xml:space="preserve"> Cross-references for "that": Acts 18:24-28; 1Cor 1:12; 1Cor 3:4-7; 1Cor 16:12.</w:t>
      </w:r>
    </w:p>
  </w:footnote>
  <w:footnote w:id="10938">
    <w:p>
      <w:pPr>
        <w:pStyle w:val="FootnoteText"/>
      </w:pPr>
      <w:r>
        <w:rPr>
          <w:rStyle w:val="FootnoteReference"/>
        </w:rPr>
        <w:footnoteRef/>
      </w:r>
      <w:r>
        <w:t xml:space="preserve"> Name meaning: Apollos (Apollos) — Destroyer; of Apollo. Mighty preacher whose eloquence was refined.</w:t>
      </w:r>
    </w:p>
  </w:footnote>
  <w:footnote w:id="1093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940">
    <w:p>
      <w:pPr>
        <w:pStyle w:val="FootnoteText"/>
      </w:pPr>
      <w:r>
        <w:rPr>
          <w:rStyle w:val="FootnoteReference"/>
        </w:rPr>
        <w:footnoteRef/>
      </w:r>
      <w:r>
        <w:t xml:space="preserve"> Name meaning: Paul (Paulus) — Small; humble. Changed from Saul to Paul, the humble apostle to the Gentiles.</w:t>
      </w:r>
    </w:p>
  </w:footnote>
  <w:footnote w:id="10941">
    <w:p>
      <w:pPr>
        <w:pStyle w:val="FootnoteText"/>
      </w:pPr>
      <w:r>
        <w:rPr>
          <w:rStyle w:val="FootnoteReference"/>
        </w:rPr>
        <w:footnoteRef/>
      </w:r>
      <w:r>
        <w:t xml:space="preserve"> Cross-references for "came": Acts 18:19-21.</w:t>
      </w:r>
    </w:p>
  </w:footnote>
  <w:footnote w:id="10942">
    <w:p>
      <w:pPr>
        <w:pStyle w:val="FootnoteText"/>
      </w:pPr>
      <w:r>
        <w:rPr>
          <w:rStyle w:val="FootnoteReference"/>
        </w:rPr>
        <w:footnoteRef/>
      </w:r>
      <w:r>
        <w:t xml:space="preserve"> Place name: Ephesus. Place-name meaning: Ephesus — desirable. Source form: Ephesus. Greek form: εφεσον.</w:t>
      </w:r>
    </w:p>
  </w:footnote>
  <w:footnote w:id="10943">
    <w:p>
      <w:pPr>
        <w:pStyle w:val="FootnoteText"/>
      </w:pPr>
      <w:r>
        <w:rPr>
          <w:rStyle w:val="FootnoteReference"/>
        </w:rPr>
        <w:footnoteRef/>
      </w:r>
      <w:r>
        <w:t xml:space="preserve"> Cross-references for "Paul": Acts 18:23.</w:t>
      </w:r>
    </w:p>
  </w:footnote>
  <w:footnote w:id="10944">
    <w:p>
      <w:pPr>
        <w:pStyle w:val="FootnoteText"/>
      </w:pPr>
      <w:r>
        <w:rPr>
          <w:rStyle w:val="FootnoteReference"/>
        </w:rPr>
        <w:footnoteRef/>
      </w:r>
      <w:r>
        <w:t xml:space="preserve"> Cross-references for "We have": 1Sam 3:7; John 7:39; 1Cor 6:19; 1Cor 12:1-11; Gal 3:5.</w:t>
      </w:r>
    </w:p>
  </w:footnote>
  <w:footnote w:id="10945">
    <w:p>
      <w:pPr>
        <w:pStyle w:val="FootnoteText"/>
      </w:pPr>
      <w:r>
        <w:rPr>
          <w:rStyle w:val="FootnoteReference"/>
        </w:rPr>
        <w:footnoteRef/>
      </w:r>
      <w:r>
        <w:t xml:space="preserve"> Cross-references for "Have ye": Acts 2:17; Acts 2:38-39; Acts 8:15-17; Acts 10:44; Acts 11:15-17; Acts 19:5; Rom 1:11.</w:t>
      </w:r>
    </w:p>
  </w:footnote>
  <w:footnote w:id="10946">
    <w:p>
      <w:pPr>
        <w:pStyle w:val="FootnoteText"/>
      </w:pPr>
      <w:r>
        <w:rPr>
          <w:rStyle w:val="FootnoteReference"/>
        </w:rPr>
        <w:footnoteRef/>
      </w:r>
      <w:r>
        <w:t xml:space="preserve"> Name meaning: John (Yochanan) — Yahweh is gracious. Forerunner of Jesus; proclaimed God’s grace.</w:t>
      </w:r>
    </w:p>
  </w:footnote>
  <w:footnote w:id="10947">
    <w:p>
      <w:pPr>
        <w:pStyle w:val="FootnoteText"/>
      </w:pPr>
      <w:r>
        <w:rPr>
          <w:rStyle w:val="FootnoteReference"/>
        </w:rPr>
        <w:footnoteRef/>
      </w:r>
      <w:r>
        <w:t xml:space="preserve"> Cross-references for "Unto what": Matt 28:19; 1Cor 12:13.</w:t>
      </w:r>
    </w:p>
  </w:footnote>
  <w:footnote w:id="10948">
    <w:p>
      <w:pPr>
        <w:pStyle w:val="FootnoteText"/>
      </w:pPr>
      <w:r>
        <w:rPr>
          <w:rStyle w:val="FootnoteReference"/>
        </w:rPr>
        <w:footnoteRef/>
      </w:r>
      <w:r>
        <w:t xml:space="preserve"> Cross-references for "Unto John's": Matt 3:1-17; Luke 3:1-38; Acts 18:25.</w:t>
      </w:r>
    </w:p>
  </w:footnote>
  <w:footnote w:id="1094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50">
    <w:p>
      <w:pPr>
        <w:pStyle w:val="FootnoteText"/>
      </w:pPr>
      <w:r>
        <w:rPr>
          <w:rStyle w:val="FootnoteReference"/>
        </w:rPr>
        <w:footnoteRef/>
      </w:r>
      <w:r>
        <w:t xml:space="preserve"> Personal name: Christ. Personal-name meaning: Christ — anointed. Source form: Christ.</w:t>
      </w:r>
    </w:p>
  </w:footnote>
  <w:footnote w:id="10951">
    <w:p>
      <w:pPr>
        <w:pStyle w:val="FootnoteText"/>
      </w:pPr>
      <w:r>
        <w:rPr>
          <w:rStyle w:val="FootnoteReference"/>
        </w:rPr>
        <w:footnoteRef/>
      </w:r>
      <w:r>
        <w:t xml:space="preserve"> Name meaning: Jesus (Yeshua) — Yahweh saves. He will save His people from their sins.</w:t>
      </w:r>
    </w:p>
  </w:footnote>
  <w:footnote w:id="109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53">
    <w:p>
      <w:pPr>
        <w:pStyle w:val="FootnoteText"/>
      </w:pPr>
      <w:r>
        <w:rPr>
          <w:rStyle w:val="FootnoteReference"/>
        </w:rPr>
        <w:footnoteRef/>
      </w:r>
      <w:r>
        <w:t xml:space="preserve"> Cross-references: Acts 2:38; Acts 8:12; Acts 8:16; Rom 6:3-4; 1Cor 1:13-15; 1Cor 10:2.</w:t>
      </w:r>
    </w:p>
  </w:footnote>
  <w:footnote w:id="10954">
    <w:p>
      <w:pPr>
        <w:pStyle w:val="FootnoteText"/>
      </w:pPr>
      <w:r>
        <w:rPr>
          <w:rStyle w:val="FootnoteReference"/>
        </w:rPr>
        <w:footnoteRef/>
      </w:r>
      <w:r>
        <w:t xml:space="preserve"> Cross-references for "laid": Acts 6:6; Acts 8:17-19; Acts 9:17; 1Tim 5:22; 2Tim 1:6.</w:t>
      </w:r>
    </w:p>
  </w:footnote>
  <w:footnote w:id="10955">
    <w:p>
      <w:pPr>
        <w:pStyle w:val="FootnoteText"/>
      </w:pPr>
      <w:r>
        <w:rPr>
          <w:rStyle w:val="FootnoteReference"/>
        </w:rPr>
        <w:footnoteRef/>
      </w:r>
      <w:r>
        <w:t xml:space="preserve"> Cross-references for "and prophesied": 1Cor 14:1-25.</w:t>
      </w:r>
    </w:p>
  </w:footnote>
  <w:footnote w:id="10956">
    <w:p>
      <w:pPr>
        <w:pStyle w:val="FootnoteText"/>
      </w:pPr>
      <w:r>
        <w:rPr>
          <w:rStyle w:val="FootnoteReference"/>
        </w:rPr>
        <w:footnoteRef/>
      </w:r>
      <w:r>
        <w:t xml:space="preserve"> Cross-references for "the Holy Ghost": Acts 2:4; Acts 10:45-46; Acts 13:2; 1Cor 12:8-11; 1Cor 12:28-30.</w:t>
      </w:r>
    </w:p>
  </w:footnote>
  <w:footnote w:id="10957">
    <w:p>
      <w:pPr>
        <w:pStyle w:val="FootnoteText"/>
      </w:pPr>
      <w:r>
        <w:rPr>
          <w:rStyle w:val="FootnoteReference"/>
        </w:rPr>
        <w:footnoteRef/>
      </w:r>
      <w:r>
        <w:t xml:space="preserve"> Cross-references for "went": Acts 13:14; Acts 13:46; Acts 14:1; Acts 26:22-23.</w:t>
      </w:r>
    </w:p>
  </w:footnote>
  <w:footnote w:id="10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61">
    <w:p>
      <w:pPr>
        <w:pStyle w:val="FootnoteText"/>
      </w:pPr>
      <w:r>
        <w:rPr>
          <w:rStyle w:val="FootnoteReference"/>
        </w:rPr>
        <w:footnoteRef/>
      </w:r>
      <w:r>
        <w:t xml:space="preserve"> Cross-references for "disputing": Acts 1:3; Acts 9:20-22; Acts 17:1-3; Acts 17:17; Acts 18:4; Acts 18:19; Acts 19:9; Acts 28:23; Jude 1:3.</w:t>
      </w:r>
    </w:p>
  </w:footnote>
  <w:footnote w:id="10962">
    <w:p>
      <w:pPr>
        <w:pStyle w:val="FootnoteText"/>
      </w:pPr>
      <w:r>
        <w:rPr>
          <w:rStyle w:val="FootnoteReference"/>
        </w:rPr>
        <w:footnoteRef/>
      </w:r>
      <w:r>
        <w:t xml:space="preserve"> Cross-references for "he departed": Matt 15:14; Matt 16:4; Luke 12:51-53; Acts 14:4; Acts 17:4; Acts 18:7-8; 1Tim 6:5; 2Tim 3:5.</w:t>
      </w:r>
    </w:p>
  </w:footnote>
  <w:footnote w:id="10963">
    <w:p>
      <w:pPr>
        <w:pStyle w:val="FootnoteText"/>
      </w:pPr>
      <w:r>
        <w:rPr>
          <w:rStyle w:val="FootnoteReference"/>
        </w:rPr>
        <w:footnoteRef/>
      </w:r>
      <w:r>
        <w:t xml:space="preserve"> Cross-references for "daily": Prov 8:34; Matt 26:55; Acts 20:31; 2Tim 4:2.</w:t>
      </w:r>
    </w:p>
  </w:footnote>
  <w:footnote w:id="10964">
    <w:p>
      <w:pPr>
        <w:pStyle w:val="FootnoteText"/>
      </w:pPr>
      <w:r>
        <w:rPr>
          <w:rStyle w:val="FootnoteReference"/>
        </w:rPr>
        <w:footnoteRef/>
      </w:r>
      <w:r>
        <w:t xml:space="preserve"> Personal name: Tyrannus. Personal-name meaning: Tyrannus — a prince; one that reigns. Source form: Tyrannus.</w:t>
      </w:r>
    </w:p>
  </w:footnote>
  <w:footnote w:id="1096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66">
    <w:p>
      <w:pPr>
        <w:pStyle w:val="FootnoteText"/>
      </w:pPr>
      <w:r>
        <w:rPr>
          <w:rStyle w:val="FootnoteReference"/>
        </w:rPr>
        <w:footnoteRef/>
      </w:r>
      <w:r>
        <w:t xml:space="preserve"> Cross-references for "but spake": Acts 9:2; Acts 19:23; Acts 22:4; Acts 24:21; Acts 28:22; 2Tim 1:15; 2Pet 2:2; 2Pet 2:12; Jude 1:10.</w:t>
      </w:r>
    </w:p>
  </w:footnote>
  <w:footnote w:id="10967">
    <w:p>
      <w:pPr>
        <w:pStyle w:val="FootnoteText"/>
      </w:pPr>
      <w:r>
        <w:rPr>
          <w:rStyle w:val="FootnoteReference"/>
        </w:rPr>
        <w:footnoteRef/>
      </w:r>
      <w:r>
        <w:t xml:space="preserve"> Cross-references for "this": Acts 18:11; Acts 20:18; Acts 20:31; Rom 10:18.</w:t>
      </w:r>
    </w:p>
  </w:footnote>
  <w:footnote w:id="10968">
    <w:p>
      <w:pPr>
        <w:pStyle w:val="FootnoteText"/>
      </w:pPr>
      <w:r>
        <w:rPr>
          <w:rStyle w:val="FootnoteReference"/>
        </w:rPr>
        <w:footnoteRef/>
      </w:r>
      <w:r>
        <w:t xml:space="preserve"> Place name: Asia. Place-name meaning: Asia — muddy; boggy. Source form: Asia. Greek form: ασιαν.</w:t>
      </w:r>
    </w:p>
  </w:footnote>
  <w:footnote w:id="10969">
    <w:p>
      <w:pPr>
        <w:pStyle w:val="FootnoteText"/>
      </w:pPr>
      <w:r>
        <w:rPr>
          <w:rStyle w:val="FootnoteReference"/>
        </w:rPr>
        <w:footnoteRef/>
      </w:r>
      <w:r>
        <w:t xml:space="preserve"> Cross-references for "both": Acts 18:4; Acts 20:20-21; Rom 1:16; Rom 10:12; 1Cor 1:22-24; Gal 3:28; Col 3:11.</w:t>
      </w:r>
    </w:p>
  </w:footnote>
  <w:footnote w:id="10970">
    <w:p>
      <w:pPr>
        <w:pStyle w:val="FootnoteText"/>
      </w:pPr>
      <w:r>
        <w:rPr>
          <w:rStyle w:val="FootnoteReference"/>
        </w:rPr>
        <w:footnoteRef/>
      </w:r>
      <w:r>
        <w:t xml:space="preserve"> People-name: Jews. People-name meaning: Jews — People of Judah; Judeans. Source form: Jews.</w:t>
      </w:r>
    </w:p>
  </w:footnote>
  <w:footnote w:id="10971">
    <w:p>
      <w:pPr>
        <w:pStyle w:val="FootnoteText"/>
      </w:pPr>
      <w:r>
        <w:rPr>
          <w:rStyle w:val="FootnoteReference"/>
        </w:rPr>
        <w:footnoteRef/>
      </w:r>
      <w:r>
        <w:t xml:space="preserve"> People-name: Greeks. People-name meaning: Greeks — Greek people; Hellenes. Source form: Greeks.</w:t>
      </w:r>
    </w:p>
  </w:footnote>
  <w:footnote w:id="10972">
    <w:p>
      <w:pPr>
        <w:pStyle w:val="FootnoteText"/>
      </w:pPr>
      <w:r>
        <w:rPr>
          <w:rStyle w:val="FootnoteReference"/>
        </w:rPr>
        <w:footnoteRef/>
      </w:r>
      <w:r>
        <w:t xml:space="preserve"> Cross-references for "Asia": Acts 16:6; 2Tim 1:15; 1Pet 1:1; Rev 1:4; Rev 1:11.</w:t>
      </w:r>
    </w:p>
  </w:footnote>
  <w:footnote w:id="10973">
    <w:p>
      <w:pPr>
        <w:pStyle w:val="FootnoteText"/>
      </w:pPr>
      <w:r>
        <w:rPr>
          <w:rStyle w:val="FootnoteReference"/>
        </w:rPr>
        <w:footnoteRef/>
      </w:r>
      <w:r>
        <w:t xml:space="preserve"> Cross-references: Mark 16:17-20; John 14:12; Acts 5:12; Acts 14:3; Acts 15:12; Acts 16:18; Rom 15:18-19; Gal 3:5; Heb 2:4.</w:t>
      </w:r>
    </w:p>
  </w:footnote>
  <w:footnote w:id="10974">
    <w:p>
      <w:pPr>
        <w:pStyle w:val="FootnoteText"/>
      </w:pPr>
      <w:r>
        <w:rPr>
          <w:rStyle w:val="FootnoteReference"/>
        </w:rPr>
        <w:footnoteRef/>
      </w:r>
      <w:r>
        <w:t xml:space="preserve"> Cross-references: 2Kgs 4:29-31; 2Kgs 13:20-21; Acts 5:15.</w:t>
      </w:r>
    </w:p>
  </w:footnote>
  <w:footnote w:id="10975">
    <w:p>
      <w:pPr>
        <w:pStyle w:val="FootnoteText"/>
      </w:pPr>
      <w:r>
        <w:rPr>
          <w:rStyle w:val="FootnoteReference"/>
        </w:rPr>
        <w:footnoteRef/>
      </w:r>
      <w:r>
        <w:t xml:space="preserve"> Cross-references for "vagabond": Gen 4:12; Gen 4:14; Ps 109:10.</w:t>
      </w:r>
    </w:p>
  </w:footnote>
  <w:footnote w:id="10976">
    <w:p>
      <w:pPr>
        <w:pStyle w:val="FootnoteText"/>
      </w:pPr>
      <w:r>
        <w:rPr>
          <w:rStyle w:val="FootnoteReference"/>
        </w:rPr>
        <w:footnoteRef/>
      </w:r>
      <w:r>
        <w:t xml:space="preserve"> Cross-references for "exorcists": Matt 12:27; Luke 11:19.</w:t>
      </w:r>
    </w:p>
  </w:footnote>
  <w:footnote w:id="10977">
    <w:p>
      <w:pPr>
        <w:pStyle w:val="FootnoteText"/>
      </w:pPr>
      <w:r>
        <w:rPr>
          <w:rStyle w:val="FootnoteReference"/>
        </w:rPr>
        <w:footnoteRef/>
      </w:r>
      <w:r>
        <w:t xml:space="preserve"> Cross-references for "took": Mark 9:38; Luke 9:49; Acts 8:18-19.</w:t>
      </w:r>
    </w:p>
  </w:footnote>
  <w:footnote w:id="10978">
    <w:p>
      <w:pPr>
        <w:pStyle w:val="FootnoteText"/>
      </w:pPr>
      <w:r>
        <w:rPr>
          <w:rStyle w:val="FootnoteReference"/>
        </w:rPr>
        <w:footnoteRef/>
      </w:r>
      <w:r>
        <w:t xml:space="preserve"> Cross-references for "adjure": Josh 6:26; 1Sam 14:24; 1Kgs 22:16; Matt 26:63; Mark 5:7.</w:t>
      </w:r>
    </w:p>
  </w:footnote>
  <w:footnote w:id="10979">
    <w:p>
      <w:pPr>
        <w:pStyle w:val="FootnoteText"/>
      </w:pPr>
      <w:r>
        <w:rPr>
          <w:rStyle w:val="FootnoteReference"/>
        </w:rPr>
        <w:footnoteRef/>
      </w:r>
      <w:r>
        <w:t xml:space="preserve"> Personal name: Sceva. Personal-name meaning: Sceva — disposed; prepared. Source form: Sceva.</w:t>
      </w:r>
    </w:p>
  </w:footnote>
  <w:footnote w:id="10980">
    <w:p>
      <w:pPr>
        <w:pStyle w:val="FootnoteText"/>
      </w:pPr>
      <w:r>
        <w:rPr>
          <w:rStyle w:val="FootnoteReference"/>
        </w:rPr>
        <w:footnoteRef/>
      </w:r>
      <w:r>
        <w:t xml:space="preserve"> Cross-references: Gen 3:1-5; 1Kgs 22:21-23; Matt 8:29-31; Mark 1:24; Mark 1:34; Mark 5:9-13; Luke 4:33-35; Luke 8:28-32; Acts 16:17-18.</w:t>
      </w:r>
    </w:p>
  </w:footnote>
  <w:footnote w:id="10981">
    <w:p>
      <w:pPr>
        <w:pStyle w:val="FootnoteText"/>
      </w:pPr>
      <w:r>
        <w:rPr>
          <w:rStyle w:val="FootnoteReference"/>
        </w:rPr>
        <w:footnoteRef/>
      </w:r>
      <w:r>
        <w:t xml:space="preserve"> Cross-references: Mark 5:3-4; Mark 5:15; Luke 8:29; Luke 8:35.</w:t>
      </w:r>
    </w:p>
  </w:footnote>
  <w:footnote w:id="10982">
    <w:p>
      <w:pPr>
        <w:pStyle w:val="FootnoteText"/>
      </w:pPr>
      <w:r>
        <w:rPr>
          <w:rStyle w:val="FootnoteReference"/>
        </w:rPr>
        <w:footnoteRef/>
      </w:r>
      <w:r>
        <w:t xml:space="preserve"> Cross-references for "and fear": Lev 10:3; 1Sam 6:20; 2Sam 6:9; Ps 64:9; Luke 1:65; Luke 7:16; Acts 2:43; Acts 5:5; Acts 5:11; Acts 5:13; Acts 13:12.</w:t>
      </w:r>
    </w:p>
  </w:footnote>
  <w:footnote w:id="10983">
    <w:p>
      <w:pPr>
        <w:pStyle w:val="FootnoteText"/>
      </w:pPr>
      <w:r>
        <w:rPr>
          <w:rStyle w:val="FootnoteReference"/>
        </w:rPr>
        <w:footnoteRef/>
      </w:r>
      <w:r>
        <w:t xml:space="preserve"> Cross-references for "the name": Phil 1:20; Phil 2:9-11; 2Thess 1:12; 2Thess 3:1; Heb 2:8-9; Rev 5:12-14.</w:t>
      </w:r>
    </w:p>
  </w:footnote>
  <w:footnote w:id="10984">
    <w:p>
      <w:pPr>
        <w:pStyle w:val="FootnoteText"/>
      </w:pPr>
      <w:r>
        <w:rPr>
          <w:rStyle w:val="FootnoteReference"/>
        </w:rPr>
        <w:footnoteRef/>
      </w:r>
      <w:r>
        <w:t xml:space="preserve"> Cross-references: Acts 19:10.</w:t>
      </w:r>
    </w:p>
  </w:footnote>
  <w:footnote w:id="10985">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986">
    <w:p>
      <w:pPr>
        <w:pStyle w:val="FootnoteText"/>
      </w:pPr>
      <w:r>
        <w:rPr>
          <w:rStyle w:val="FootnoteReference"/>
        </w:rPr>
        <w:footnoteRef/>
      </w:r>
      <w:r>
        <w:t xml:space="preserve"> Cross-references for "curious": G1121; G2180; G4021.</w:t>
      </w:r>
    </w:p>
  </w:footnote>
  <w:footnote w:id="10987">
    <w:p>
      <w:pPr>
        <w:pStyle w:val="FootnoteText"/>
      </w:pPr>
      <w:r>
        <w:rPr>
          <w:rStyle w:val="FootnoteReference"/>
        </w:rPr>
        <w:footnoteRef/>
      </w:r>
      <w:r>
        <w:t xml:space="preserve"> Cross-references for "and burned": Gen 35:4; Exod 32:20; Deut 7:25-26; Isa 2:20-21; Isa 30:22; Matt 5:29-30; Luke 14:33; Heb 10:34.</w:t>
      </w:r>
    </w:p>
  </w:footnote>
  <w:footnote w:id="10988">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989">
    <w:p>
      <w:pPr>
        <w:pStyle w:val="FootnoteText"/>
      </w:pPr>
      <w:r>
        <w:rPr>
          <w:rStyle w:val="FootnoteReference"/>
        </w:rPr>
        <w:footnoteRef/>
      </w:r>
      <w:r>
        <w:t xml:space="preserve"> Cross-references: Isa 55:11; Acts 6:7; Acts 12:24; 2Thess 3:1.</w:t>
      </w:r>
    </w:p>
  </w:footnote>
  <w:footnote w:id="10990">
    <w:p>
      <w:pPr>
        <w:pStyle w:val="FootnoteText"/>
      </w:pPr>
      <w:r>
        <w:rPr>
          <w:rStyle w:val="FootnoteReference"/>
        </w:rPr>
        <w:footnoteRef/>
      </w:r>
      <w:r>
        <w:t xml:space="preserve"> Cross-references for "these": Rom 15:25-28; Gal 2:1.</w:t>
      </w:r>
    </w:p>
  </w:footnote>
  <w:footnote w:id="10991">
    <w:p>
      <w:pPr>
        <w:pStyle w:val="FootnoteText"/>
      </w:pPr>
      <w:r>
        <w:rPr>
          <w:rStyle w:val="FootnoteReference"/>
        </w:rPr>
        <w:footnoteRef/>
      </w:r>
      <w:r>
        <w:t xml:space="preserve"> Cross-references for "purposed": Lam 3:37; Acts 16:6-10; Acts 18:21; Acts 20:22; Rom 1:13; 2Cor 1:15-18.</w:t>
      </w:r>
    </w:p>
  </w:footnote>
  <w:footnote w:id="10992">
    <w:p>
      <w:pPr>
        <w:pStyle w:val="FootnoteText"/>
      </w:pPr>
      <w:r>
        <w:rPr>
          <w:rStyle w:val="FootnoteReference"/>
        </w:rPr>
        <w:footnoteRef/>
      </w:r>
      <w:r>
        <w:t xml:space="preserve"> Cross-references for "when": Acts 20:1-6.</w:t>
      </w:r>
    </w:p>
  </w:footnote>
  <w:footnote w:id="10993">
    <w:p>
      <w:pPr>
        <w:pStyle w:val="FootnoteText"/>
      </w:pPr>
      <w:r>
        <w:rPr>
          <w:rStyle w:val="FootnoteReference"/>
        </w:rPr>
        <w:footnoteRef/>
      </w:r>
      <w:r>
        <w:t xml:space="preserve"> Place name: Macedonia. Place-name meaning: Macedonia — burning; adoration. Source form: Macedonia. Greek form: μακεδονιαν.</w:t>
      </w:r>
    </w:p>
  </w:footnote>
  <w:footnote w:id="10994">
    <w:p>
      <w:pPr>
        <w:pStyle w:val="FootnoteText"/>
      </w:pPr>
      <w:r>
        <w:rPr>
          <w:rStyle w:val="FootnoteReference"/>
        </w:rPr>
        <w:footnoteRef/>
      </w:r>
      <w:r>
        <w:t xml:space="preserve"> Place name: Achaia. Place-name meaning: Achaia — grief; trouble. Source form: Achaia. Greek form: αχαιας.</w:t>
      </w:r>
    </w:p>
  </w:footnote>
  <w:footnote w:id="10995">
    <w:p>
      <w:pPr>
        <w:pStyle w:val="FootnoteText"/>
      </w:pPr>
      <w:r>
        <w:rPr>
          <w:rStyle w:val="FootnoteReference"/>
        </w:rPr>
        <w:footnoteRef/>
      </w:r>
      <w:r>
        <w:t xml:space="preserve"> Cross-references for "to go": Acts 20:16; Acts 20:22; Acts 21:4; Acts 21:11-15; Acts 21:17; Acts 24:17-18; Rom 15:25-26.</w:t>
      </w:r>
    </w:p>
  </w:footnote>
  <w:footnote w:id="10996">
    <w:p>
      <w:pPr>
        <w:pStyle w:val="FootnoteText"/>
      </w:pPr>
      <w:r>
        <w:rPr>
          <w:rStyle w:val="FootnoteReference"/>
        </w:rPr>
        <w:footnoteRef/>
      </w:r>
      <w:r>
        <w:t xml:space="preserve"> Place name: Jerusalem. Place-name meaning: Jerusalem — vision of peace. Source form: Jerusalem. Greek form: ιεροσολυμα.</w:t>
      </w:r>
    </w:p>
  </w:footnote>
  <w:footnote w:id="1099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98">
    <w:p>
      <w:pPr>
        <w:pStyle w:val="FootnoteText"/>
      </w:pPr>
      <w:r>
        <w:rPr>
          <w:rStyle w:val="FootnoteReference"/>
        </w:rPr>
        <w:footnoteRef/>
      </w:r>
      <w:r>
        <w:t xml:space="preserve"> Place name: Rome. Place-name meaning: Rome — strength; power. Source form: Rome. Greek form: ρωμαιοι.</w:t>
      </w:r>
    </w:p>
  </w:footnote>
  <w:footnote w:id="10999">
    <w:p>
      <w:pPr>
        <w:pStyle w:val="FootnoteText"/>
      </w:pPr>
      <w:r>
        <w:rPr>
          <w:rStyle w:val="FootnoteReference"/>
        </w:rPr>
        <w:footnoteRef/>
      </w:r>
      <w:r>
        <w:t xml:space="preserve"> Cross-references for "Macedonia": Acts 16:9-10; Acts 18:5; Acts 20:1; 2Cor 1:16; 2Cor 2:13; 2Cor 8:1; 2Cor 11:9; 1Thess 1:8.</w:t>
      </w:r>
    </w:p>
  </w:footnote>
  <w:footnote w:id="11000">
    <w:p>
      <w:pPr>
        <w:pStyle w:val="FootnoteText"/>
      </w:pPr>
      <w:r>
        <w:rPr>
          <w:rStyle w:val="FootnoteReference"/>
        </w:rPr>
        <w:footnoteRef/>
      </w:r>
      <w:r>
        <w:t xml:space="preserve"> Name meaning: Timothy (Timotheos) — Honoring God. Paul’s faithful son in the faith.</w:t>
      </w:r>
    </w:p>
  </w:footnote>
  <w:footnote w:id="11001">
    <w:p>
      <w:pPr>
        <w:pStyle w:val="FootnoteText"/>
      </w:pPr>
      <w:r>
        <w:rPr>
          <w:rStyle w:val="FootnoteReference"/>
        </w:rPr>
        <w:footnoteRef/>
      </w:r>
      <w:r>
        <w:t xml:space="preserve"> Name meaning: Erastus (Erastos) — Beloved. Beloved city treasurer who served Paul.</w:t>
      </w:r>
    </w:p>
  </w:footnote>
  <w:footnote w:id="1100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03">
    <w:p>
      <w:pPr>
        <w:pStyle w:val="FootnoteText"/>
      </w:pPr>
      <w:r>
        <w:rPr>
          <w:rStyle w:val="FootnoteReference"/>
        </w:rPr>
        <w:footnoteRef/>
      </w:r>
      <w:r>
        <w:t xml:space="preserve"> Cross-references for "that ministered": Acts 13:5; Acts 16:3.</w:t>
      </w:r>
    </w:p>
  </w:footnote>
  <w:footnote w:id="11004">
    <w:p>
      <w:pPr>
        <w:pStyle w:val="FootnoteText"/>
      </w:pPr>
      <w:r>
        <w:rPr>
          <w:rStyle w:val="FootnoteReference"/>
        </w:rPr>
        <w:footnoteRef/>
      </w:r>
      <w:r>
        <w:t xml:space="preserve"> Cross-references for "Erastus": Rom 16:23; 2Tim 4:20.</w:t>
      </w:r>
    </w:p>
  </w:footnote>
  <w:footnote w:id="11005">
    <w:p>
      <w:pPr>
        <w:pStyle w:val="FootnoteText"/>
      </w:pPr>
      <w:r>
        <w:rPr>
          <w:rStyle w:val="FootnoteReference"/>
        </w:rPr>
        <w:footnoteRef/>
      </w:r>
      <w:r>
        <w:t xml:space="preserve"> Cross-references for "there": 2Cor 1:8-10; 2Cor 6:9.</w:t>
      </w:r>
    </w:p>
  </w:footnote>
  <w:footnote w:id="11006">
    <w:p>
      <w:pPr>
        <w:pStyle w:val="FootnoteText"/>
      </w:pPr>
      <w:r>
        <w:rPr>
          <w:rStyle w:val="FootnoteReference"/>
        </w:rPr>
        <w:footnoteRef/>
      </w:r>
      <w:r>
        <w:t xml:space="preserve"> Cross-references for "that": Acts 9:2; Acts 18:26; Acts 19:9; Acts 22:4; Acts 24:14; Acts 24:22.</w:t>
      </w:r>
    </w:p>
  </w:footnote>
  <w:footnote w:id="11007">
    <w:p>
      <w:pPr>
        <w:pStyle w:val="FootnoteText"/>
      </w:pPr>
      <w:r>
        <w:rPr>
          <w:rStyle w:val="FootnoteReference"/>
        </w:rPr>
        <w:footnoteRef/>
      </w:r>
      <w:r>
        <w:t xml:space="preserve"> Personal name: Demetrius. Personal-name meaning: Demetrius — belonging to corn, or to Ceres. Source form: Demetrius.</w:t>
      </w:r>
    </w:p>
  </w:footnote>
  <w:footnote w:id="11008">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1009">
    <w:p>
      <w:pPr>
        <w:pStyle w:val="FootnoteText"/>
      </w:pPr>
      <w:r>
        <w:rPr>
          <w:rStyle w:val="FootnoteReference"/>
        </w:rPr>
        <w:footnoteRef/>
      </w:r>
      <w:r>
        <w:t xml:space="preserve"> Cross-references for "brought": Isa 56:11-12; Acts 16:16; 1Tim 6:9-10.</w:t>
      </w:r>
    </w:p>
  </w:footnote>
  <w:footnote w:id="11010">
    <w:p>
      <w:pPr>
        <w:pStyle w:val="FootnoteText"/>
      </w:pPr>
      <w:r>
        <w:rPr>
          <w:rStyle w:val="FootnoteReference"/>
        </w:rPr>
        <w:footnoteRef/>
      </w:r>
      <w:r>
        <w:t xml:space="preserve"> Cross-references for "Diana": Acts 19:27-28; Acts 19:34-35.</w:t>
      </w:r>
    </w:p>
  </w:footnote>
  <w:footnote w:id="11011">
    <w:p>
      <w:pPr>
        <w:pStyle w:val="FootnoteText"/>
      </w:pPr>
      <w:r>
        <w:rPr>
          <w:rStyle w:val="FootnoteReference"/>
        </w:rPr>
        <w:footnoteRef/>
      </w:r>
      <w:r>
        <w:t xml:space="preserve"> Cross-references for "ye know": Hos 4:8; Hos 12:7-8; Acts 16:19; 2Pet 2:3; Rev 18:3; Rev 18:11-19.</w:t>
      </w:r>
    </w:p>
  </w:footnote>
  <w:footnote w:id="11012">
    <w:p>
      <w:pPr>
        <w:pStyle w:val="FootnoteText"/>
      </w:pPr>
      <w:r>
        <w:rPr>
          <w:rStyle w:val="FootnoteReference"/>
        </w:rPr>
        <w:footnoteRef/>
      </w:r>
      <w:r>
        <w:t xml:space="preserve"> Cross-references for "that not": Acts 19:10; Acts 19:18-20; 1Cor 16:8-9; 1Thess 1:9.</w:t>
      </w:r>
    </w:p>
  </w:footnote>
  <w:footnote w:id="11013">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1014">
    <w:p>
      <w:pPr>
        <w:pStyle w:val="FootnoteText"/>
      </w:pPr>
      <w:r>
        <w:rPr>
          <w:rStyle w:val="FootnoteReference"/>
        </w:rPr>
        <w:footnoteRef/>
      </w:r>
      <w:r>
        <w:t xml:space="preserve"> Cross-references for "made": Acts 19:35.</w:t>
      </w:r>
    </w:p>
  </w:footnote>
  <w:footnote w:id="11015">
    <w:p>
      <w:pPr>
        <w:pStyle w:val="FootnoteText"/>
      </w:pPr>
      <w:r>
        <w:rPr>
          <w:rStyle w:val="FootnoteReference"/>
        </w:rPr>
        <w:footnoteRef/>
      </w:r>
      <w:r>
        <w:t xml:space="preserve"> Cross-references for "that not": Zeph 2:11; Matt 23:14; Acts 19:21; 1Tim 6:5.</w:t>
      </w:r>
    </w:p>
  </w:footnote>
  <w:footnote w:id="11016">
    <w:p>
      <w:pPr>
        <w:pStyle w:val="FootnoteText"/>
      </w:pPr>
      <w:r>
        <w:rPr>
          <w:rStyle w:val="FootnoteReference"/>
        </w:rPr>
        <w:footnoteRef/>
      </w:r>
      <w:r>
        <w:t xml:space="preserve"> Cross-references for "whom": 1John 5:19; Rev 13:3; Rev 13:8.</w:t>
      </w:r>
    </w:p>
  </w:footnote>
  <w:footnote w:id="11017">
    <w:p>
      <w:pPr>
        <w:pStyle w:val="FootnoteText"/>
      </w:pPr>
      <w:r>
        <w:rPr>
          <w:rStyle w:val="FootnoteReference"/>
        </w:rPr>
        <w:footnoteRef/>
      </w:r>
      <w:r>
        <w:t xml:space="preserve"> Cross-references for "and cried": 1Sam 5:3-5; 1Kgs 18:26-29; Isa 41:5-7; Jer 50:38; Acts 19:34-35; Rev 13:4; Rev 17:13.</w:t>
      </w:r>
    </w:p>
  </w:footnote>
  <w:footnote w:id="11018">
    <w:p>
      <w:pPr>
        <w:pStyle w:val="FootnoteText"/>
      </w:pPr>
      <w:r>
        <w:rPr>
          <w:rStyle w:val="FootnoteReference"/>
        </w:rPr>
        <w:footnoteRef/>
      </w:r>
      <w:r>
        <w:t xml:space="preserve"> People-name: Ephesians. People-name meaning: Ephesians — people of Ephesus; desirable. Source form: Ephesians.</w:t>
      </w:r>
    </w:p>
  </w:footnote>
  <w:footnote w:id="11019">
    <w:p>
      <w:pPr>
        <w:pStyle w:val="FootnoteText"/>
      </w:pPr>
      <w:r>
        <w:rPr>
          <w:rStyle w:val="FootnoteReference"/>
        </w:rPr>
        <w:footnoteRef/>
      </w:r>
      <w:r>
        <w:t xml:space="preserve"> Cross-references: Ps 2:2; Acts 7:54; Acts 16:19-24; Acts 21:28-31; Rev 12:12.</w:t>
      </w:r>
    </w:p>
  </w:footnote>
  <w:footnote w:id="11020">
    <w:p>
      <w:pPr>
        <w:pStyle w:val="FootnoteText"/>
      </w:pPr>
      <w:r>
        <w:rPr>
          <w:rStyle w:val="FootnoteReference"/>
        </w:rPr>
        <w:footnoteRef/>
      </w:r>
      <w:r>
        <w:t xml:space="preserve"> Cross-references for "the whole": Acts 17:8; Acts 19:32; Acts 21:30; Acts 21:38.</w:t>
      </w:r>
    </w:p>
  </w:footnote>
  <w:footnote w:id="11021">
    <w:p>
      <w:pPr>
        <w:pStyle w:val="FootnoteText"/>
      </w:pPr>
      <w:r>
        <w:rPr>
          <w:rStyle w:val="FootnoteReference"/>
        </w:rPr>
        <w:footnoteRef/>
      </w:r>
      <w:r>
        <w:t xml:space="preserve"> Name meaning: Gaius (Gaius) — Rejoice; happy. Hospitable host who brought joy to the Church.</w:t>
      </w:r>
    </w:p>
  </w:footnote>
  <w:footnote w:id="11022">
    <w:p>
      <w:pPr>
        <w:pStyle w:val="FootnoteText"/>
      </w:pPr>
      <w:r>
        <w:rPr>
          <w:rStyle w:val="FootnoteReference"/>
        </w:rPr>
        <w:footnoteRef/>
      </w:r>
      <w:r>
        <w:t xml:space="preserve"> Name meaning: Aristarchus (Aristarchos) — Best ruler. Loyal companion and fellow prisoner.</w:t>
      </w:r>
    </w:p>
  </w:footnote>
  <w:footnote w:id="11023">
    <w:p>
      <w:pPr>
        <w:pStyle w:val="FootnoteText"/>
      </w:pPr>
      <w:r>
        <w:rPr>
          <w:rStyle w:val="FootnoteReference"/>
        </w:rPr>
        <w:footnoteRef/>
      </w:r>
      <w:r>
        <w:t xml:space="preserve"> People-name: Macedonians. People-name meaning: Macedonians — people of Macedonia; high/tall ones. Source form: Macedonians.</w:t>
      </w:r>
    </w:p>
  </w:footnote>
  <w:footnote w:id="11024">
    <w:p>
      <w:pPr>
        <w:pStyle w:val="FootnoteText"/>
      </w:pPr>
      <w:r>
        <w:rPr>
          <w:rStyle w:val="FootnoteReference"/>
        </w:rPr>
        <w:footnoteRef/>
      </w:r>
      <w:r>
        <w:t xml:space="preserve"> Cross-references for "Gaius": Rom 16:23; 1Cor 1:14.</w:t>
      </w:r>
    </w:p>
  </w:footnote>
  <w:footnote w:id="11025">
    <w:p>
      <w:pPr>
        <w:pStyle w:val="FootnoteText"/>
      </w:pPr>
      <w:r>
        <w:rPr>
          <w:rStyle w:val="FootnoteReference"/>
        </w:rPr>
        <w:footnoteRef/>
      </w:r>
      <w:r>
        <w:t xml:space="preserve"> Cross-references for "Aristarchus": Acts 20:4; Acts 27:2; Col 4:10; Phlm 1:24.</w:t>
      </w:r>
    </w:p>
  </w:footnote>
  <w:footnote w:id="11026">
    <w:p>
      <w:pPr>
        <w:pStyle w:val="FootnoteText"/>
      </w:pPr>
      <w:r>
        <w:rPr>
          <w:rStyle w:val="FootnoteReference"/>
        </w:rPr>
        <w:footnoteRef/>
      </w:r>
      <w:r>
        <w:t xml:space="preserve"> Cross-references for "the theatre": 1Cor 4:9.</w:t>
      </w:r>
    </w:p>
  </w:footnote>
  <w:footnote w:id="11027">
    <w:p>
      <w:pPr>
        <w:pStyle w:val="FootnoteText"/>
      </w:pPr>
      <w:r>
        <w:rPr>
          <w:rStyle w:val="FootnoteReference"/>
        </w:rPr>
        <w:footnoteRef/>
      </w:r>
      <w:r>
        <w:t xml:space="preserve"> Cross-references for "Paul": Acts 14:14-18; Acts 17:22-31; Acts 21:39.</w:t>
      </w:r>
    </w:p>
  </w:footnote>
  <w:footnote w:id="11028">
    <w:p>
      <w:pPr>
        <w:pStyle w:val="FootnoteText"/>
      </w:pPr>
      <w:r>
        <w:rPr>
          <w:rStyle w:val="FootnoteReference"/>
        </w:rPr>
        <w:footnoteRef/>
      </w:r>
      <w:r>
        <w:t xml:space="preserve"> Cross-references for "the disciples": 2Sam 18:2-3; 2Sam 21:17.</w:t>
      </w:r>
    </w:p>
  </w:footnote>
  <w:footnote w:id="11029">
    <w:p>
      <w:pPr>
        <w:pStyle w:val="FootnoteText"/>
      </w:pPr>
      <w:r>
        <w:rPr>
          <w:rStyle w:val="FootnoteReference"/>
        </w:rPr>
        <w:footnoteRef/>
      </w:r>
      <w:r>
        <w:t xml:space="preserve"> Cross-references for "the chief": Prov 16:7; Acts 16:6; Acts 19:10.</w:t>
      </w:r>
    </w:p>
  </w:footnote>
  <w:footnote w:id="11030">
    <w:p>
      <w:pPr>
        <w:pStyle w:val="FootnoteText"/>
      </w:pPr>
      <w:r>
        <w:rPr>
          <w:rStyle w:val="FootnoteReference"/>
        </w:rPr>
        <w:footnoteRef/>
      </w:r>
      <w:r>
        <w:t xml:space="preserve"> Cross-references for "desiring": Acts 21:12.</w:t>
      </w:r>
    </w:p>
  </w:footnote>
  <w:footnote w:id="11031">
    <w:p>
      <w:pPr>
        <w:pStyle w:val="FootnoteText"/>
      </w:pPr>
      <w:r>
        <w:rPr>
          <w:rStyle w:val="FootnoteReference"/>
        </w:rPr>
        <w:footnoteRef/>
      </w:r>
      <w:r>
        <w:t xml:space="preserve"> Cross-references for "cried": Acts 19:29; Acts 21:34.</w:t>
      </w:r>
    </w:p>
  </w:footnote>
  <w:footnote w:id="11032">
    <w:p>
      <w:pPr>
        <w:pStyle w:val="FootnoteText"/>
      </w:pPr>
      <w:r>
        <w:rPr>
          <w:rStyle w:val="FootnoteReference"/>
        </w:rPr>
        <w:footnoteRef/>
      </w:r>
      <w:r>
        <w:t xml:space="preserve"> Cross-references for "and the": Matt 11:7-9; Luke 7:24-26; Acts 19:40.</w:t>
      </w:r>
    </w:p>
  </w:footnote>
  <w:footnote w:id="11033">
    <w:p>
      <w:pPr>
        <w:pStyle w:val="FootnoteText"/>
      </w:pPr>
      <w:r>
        <w:rPr>
          <w:rStyle w:val="FootnoteReference"/>
        </w:rPr>
        <w:footnoteRef/>
      </w:r>
      <w:r>
        <w:t xml:space="preserve"> Name meaning: Alexander (Alexandros) — Defender of men. The coppersmith who strongly opposed Paul.</w:t>
      </w:r>
    </w:p>
  </w:footnote>
  <w:footnote w:id="11034">
    <w:p>
      <w:pPr>
        <w:pStyle w:val="FootnoteText"/>
      </w:pPr>
      <w:r>
        <w:rPr>
          <w:rStyle w:val="FootnoteReference"/>
        </w:rPr>
        <w:footnoteRef/>
      </w:r>
      <w:r>
        <w:t xml:space="preserve"> Cross-references for "beckoned": Luke 1:22; Acts 12:17; Acts 13:16; Acts 21:40; Acts 24:10.</w:t>
      </w:r>
    </w:p>
  </w:footnote>
  <w:footnote w:id="11035">
    <w:p>
      <w:pPr>
        <w:pStyle w:val="FootnoteText"/>
      </w:pPr>
      <w:r>
        <w:rPr>
          <w:rStyle w:val="FootnoteReference"/>
        </w:rPr>
        <w:footnoteRef/>
      </w:r>
      <w:r>
        <w:t xml:space="preserve"> Cross-references for "Alexander": 1Tim 1:20; 2Tim 4:14.</w:t>
      </w:r>
    </w:p>
  </w:footnote>
  <w:footnote w:id="11036">
    <w:p>
      <w:pPr>
        <w:pStyle w:val="FootnoteText"/>
      </w:pPr>
      <w:r>
        <w:rPr>
          <w:rStyle w:val="FootnoteReference"/>
        </w:rPr>
        <w:footnoteRef/>
      </w:r>
      <w:r>
        <w:t xml:space="preserve"> Cross-references: Acts 22:1; Acts 26:1-2; Phil 1:7.</w:t>
      </w:r>
    </w:p>
  </w:footnote>
  <w:footnote w:id="11037">
    <w:p>
      <w:pPr>
        <w:pStyle w:val="FootnoteText"/>
      </w:pPr>
      <w:r>
        <w:rPr>
          <w:rStyle w:val="FootnoteReference"/>
        </w:rPr>
        <w:footnoteRef/>
      </w:r>
      <w:r>
        <w:t xml:space="preserve"> Cross-references for "they knew": Acts 16:20; Acts 19:26; Rom 2:22.</w:t>
      </w:r>
    </w:p>
  </w:footnote>
  <w:footnote w:id="11038">
    <w:p>
      <w:pPr>
        <w:pStyle w:val="FootnoteText"/>
      </w:pPr>
      <w:r>
        <w:rPr>
          <w:rStyle w:val="FootnoteReference"/>
        </w:rPr>
        <w:footnoteRef/>
      </w:r>
      <w:r>
        <w:t xml:space="preserve"> People-name: Jew. People-name meaning: Jew — praised one; one from Judah. Source form: Jew.</w:t>
      </w:r>
    </w:p>
  </w:footnote>
  <w:footnote w:id="11039">
    <w:p>
      <w:pPr>
        <w:pStyle w:val="FootnoteText"/>
      </w:pPr>
      <w:r>
        <w:rPr>
          <w:rStyle w:val="FootnoteReference"/>
        </w:rPr>
        <w:footnoteRef/>
      </w:r>
      <w:r>
        <w:t xml:space="preserve"> Cross-references for "Great": Acts 19:28; Rev 13:4.</w:t>
      </w:r>
    </w:p>
  </w:footnote>
  <w:footnote w:id="11040">
    <w:p>
      <w:pPr>
        <w:pStyle w:val="FootnoteText"/>
      </w:pPr>
      <w:r>
        <w:rPr>
          <w:rStyle w:val="FootnoteReference"/>
        </w:rPr>
        <w:footnoteRef/>
      </w:r>
      <w:r>
        <w:t xml:space="preserve"> Cross-references: 1Kgs 18:26; Matt 6:7.</w:t>
      </w:r>
    </w:p>
  </w:footnote>
  <w:footnote w:id="11041">
    <w:p>
      <w:pPr>
        <w:pStyle w:val="FootnoteText"/>
      </w:pPr>
      <w:r>
        <w:rPr>
          <w:rStyle w:val="FootnoteReference"/>
        </w:rPr>
        <w:footnoteRef/>
      </w:r>
      <w:r>
        <w:t xml:space="preserve"> Transliterated proper noun: Diana. Standard English equivalent: Diana. Source form: Diana. Name meaning: luminous, perfect.</w:t>
      </w:r>
    </w:p>
  </w:footnote>
  <w:footnote w:id="11042">
    <w:p>
      <w:pPr>
        <w:pStyle w:val="FootnoteText"/>
      </w:pPr>
      <w:r>
        <w:rPr>
          <w:rStyle w:val="FootnoteReference"/>
        </w:rPr>
        <w:footnoteRef/>
      </w:r>
      <w:r>
        <w:t xml:space="preserve"> Cross-references for "and of": Acts 19:26; 2Thess 2:10-11; 1Tim 4:2.</w:t>
      </w:r>
    </w:p>
  </w:footnote>
  <w:footnote w:id="11043">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1044">
    <w:p>
      <w:pPr>
        <w:pStyle w:val="FootnoteText"/>
      </w:pPr>
      <w:r>
        <w:rPr>
          <w:rStyle w:val="FootnoteReference"/>
        </w:rPr>
        <w:footnoteRef/>
      </w:r>
      <w:r>
        <w:t xml:space="preserve"> Cross-references for "Ye men": Eph 2:12.</w:t>
      </w:r>
    </w:p>
  </w:footnote>
  <w:footnote w:id="11045">
    <w:p>
      <w:pPr>
        <w:pStyle w:val="FootnoteText"/>
      </w:pPr>
      <w:r>
        <w:rPr>
          <w:rStyle w:val="FootnoteReference"/>
        </w:rPr>
        <w:footnoteRef/>
      </w:r>
      <w:r>
        <w:t xml:space="preserve"> Cross-references for "Jupiter": Acts 14:12-13.</w:t>
      </w:r>
    </w:p>
  </w:footnote>
  <w:footnote w:id="11046">
    <w:p>
      <w:pPr>
        <w:pStyle w:val="FootnoteText"/>
      </w:pPr>
      <w:r>
        <w:rPr>
          <w:rStyle w:val="FootnoteReference"/>
        </w:rPr>
        <w:footnoteRef/>
      </w:r>
      <w:r>
        <w:t xml:space="preserve"> Cross-references for "ye ought": Prov 14:29; Prov 25:8; Acts 5:35-39.</w:t>
      </w:r>
    </w:p>
  </w:footnote>
  <w:footnote w:id="11047">
    <w:p>
      <w:pPr>
        <w:pStyle w:val="FootnoteText"/>
      </w:pPr>
      <w:r>
        <w:rPr>
          <w:rStyle w:val="FootnoteReference"/>
        </w:rPr>
        <w:footnoteRef/>
      </w:r>
      <w:r>
        <w:t xml:space="preserve"> Cross-references for "which": Acts 25:8; 1Cor 10:32; 2Cor 6:3.</w:t>
      </w:r>
    </w:p>
  </w:footnote>
  <w:footnote w:id="11048">
    <w:p>
      <w:pPr>
        <w:pStyle w:val="FootnoteText"/>
      </w:pPr>
      <w:r>
        <w:rPr>
          <w:rStyle w:val="FootnoteReference"/>
        </w:rPr>
        <w:footnoteRef/>
      </w:r>
      <w:r>
        <w:t xml:space="preserve"> Cross-references for "Demetrius": Acts 19:24.</w:t>
      </w:r>
    </w:p>
  </w:footnote>
  <w:footnote w:id="11049">
    <w:p>
      <w:pPr>
        <w:pStyle w:val="FootnoteText"/>
      </w:pPr>
      <w:r>
        <w:rPr>
          <w:rStyle w:val="FootnoteReference"/>
        </w:rPr>
        <w:footnoteRef/>
      </w:r>
      <w:r>
        <w:t xml:space="preserve"> Cross-references for "have": Deut 17:8; Acts 18:14; 1Cor 6:1.</w:t>
      </w:r>
    </w:p>
  </w:footnote>
  <w:footnote w:id="11050">
    <w:p>
      <w:pPr>
        <w:pStyle w:val="FootnoteText"/>
      </w:pPr>
      <w:r>
        <w:rPr>
          <w:rStyle w:val="FootnoteReference"/>
        </w:rPr>
        <w:footnoteRef/>
      </w:r>
      <w:r>
        <w:t xml:space="preserve"> Cross-references for "lawful": Acts 19:39.</w:t>
      </w:r>
    </w:p>
  </w:footnote>
  <w:footnote w:id="11051">
    <w:p>
      <w:pPr>
        <w:pStyle w:val="FootnoteText"/>
      </w:pPr>
      <w:r>
        <w:rPr>
          <w:rStyle w:val="FootnoteReference"/>
        </w:rPr>
        <w:footnoteRef/>
      </w:r>
      <w:r>
        <w:t xml:space="preserve"> Cross-references for "we are": Acts 17:5-8.</w:t>
      </w:r>
    </w:p>
  </w:footnote>
  <w:footnote w:id="11052">
    <w:p>
      <w:pPr>
        <w:pStyle w:val="FootnoteText"/>
      </w:pPr>
      <w:r>
        <w:rPr>
          <w:rStyle w:val="FootnoteReference"/>
        </w:rPr>
        <w:footnoteRef/>
      </w:r>
      <w:r>
        <w:t xml:space="preserve"> Cross-references for "uproar": 1Kgs 1:41; Matt 26:5; Acts 20:1; Acts 21:31; Acts 21:38.</w:t>
      </w:r>
    </w:p>
  </w:footnote>
  <w:footnote w:id="11053">
    <w:p>
      <w:pPr>
        <w:pStyle w:val="FootnoteText"/>
      </w:pPr>
      <w:r>
        <w:rPr>
          <w:rStyle w:val="FootnoteReference"/>
        </w:rPr>
        <w:footnoteRef/>
      </w:r>
      <w:r>
        <w:t xml:space="preserve"> Cross-references for "when": Prov 15:1-2; Eccl 9:17.</w:t>
      </w:r>
    </w:p>
  </w:footnote>
  <w:footnote w:id="11054">
    <w:p>
      <w:pPr>
        <w:pStyle w:val="FootnoteText"/>
      </w:pPr>
      <w:r>
        <w:rPr>
          <w:rStyle w:val="FootnoteReference"/>
        </w:rPr>
        <w:footnoteRef/>
      </w:r>
      <w:r>
        <w:t xml:space="preserve"> Cross-references for "he dismissed": Ps 65:7; 2Cor 1:8-10.</w:t>
      </w:r>
    </w:p>
  </w:footnote>
  <w:footnote w:id="11055">
    <w:p>
      <w:pPr>
        <w:pStyle w:val="FootnoteText"/>
      </w:pPr>
      <w:r>
        <w:rPr>
          <w:rStyle w:val="FootnoteReference"/>
        </w:rPr>
        <w:footnoteRef/>
      </w:r>
      <w:r>
        <w:t xml:space="preserve"> Cross-references for "after": Acts 19:23-41.</w:t>
      </w:r>
    </w:p>
  </w:footnote>
  <w:footnote w:id="11056">
    <w:p>
      <w:pPr>
        <w:pStyle w:val="FootnoteText"/>
      </w:pPr>
      <w:r>
        <w:rPr>
          <w:rStyle w:val="FootnoteReference"/>
        </w:rPr>
        <w:footnoteRef/>
      </w:r>
      <w:r>
        <w:t xml:space="preserve"> Name meaning: Paul (Paulus) — Small; humble. Changed from Saul to Paul, the humble apostle to the Gentiles.</w:t>
      </w:r>
    </w:p>
  </w:footnote>
  <w:footnote w:id="11057">
    <w:p>
      <w:pPr>
        <w:pStyle w:val="FootnoteText"/>
      </w:pPr>
      <w:r>
        <w:rPr>
          <w:rStyle w:val="FootnoteReference"/>
        </w:rPr>
        <w:footnoteRef/>
      </w:r>
      <w:r>
        <w:t xml:space="preserve"> Cross-references for "embraced": Gen 48:10; 1Sam 20:41-42; Acts 20:10; Acts 20:37; Acts 21:5-6; Rom 16:16; 1Cor 16:20; 2Cor 13:12; 1Thess 5:26.</w:t>
      </w:r>
    </w:p>
  </w:footnote>
  <w:footnote w:id="11058">
    <w:p>
      <w:pPr>
        <w:pStyle w:val="FootnoteText"/>
      </w:pPr>
      <w:r>
        <w:rPr>
          <w:rStyle w:val="FootnoteReference"/>
        </w:rPr>
        <w:footnoteRef/>
      </w:r>
      <w:r>
        <w:t xml:space="preserve"> Cross-references for "to go": Acts 19:21; 1Cor 16:5; 2Cor 7:5; 1Tim 1:3.</w:t>
      </w:r>
    </w:p>
  </w:footnote>
  <w:footnote w:id="11059">
    <w:p>
      <w:pPr>
        <w:pStyle w:val="FootnoteText"/>
      </w:pPr>
      <w:r>
        <w:rPr>
          <w:rStyle w:val="FootnoteReference"/>
        </w:rPr>
        <w:footnoteRef/>
      </w:r>
      <w:r>
        <w:t xml:space="preserve"> Place name: Macedonia. Place-name meaning: Macedonia — burning; adoration. Source form: Macedonia. Greek form: μακεδονιαν.</w:t>
      </w:r>
    </w:p>
  </w:footnote>
  <w:footnote w:id="11060">
    <w:p>
      <w:pPr>
        <w:pStyle w:val="FootnoteText"/>
      </w:pPr>
      <w:r>
        <w:rPr>
          <w:rStyle w:val="FootnoteReference"/>
        </w:rPr>
        <w:footnoteRef/>
      </w:r>
      <w:r>
        <w:t xml:space="preserve"> Cross-references for "those": Acts 16:12; Acts 17:1; Acts 17:10; Acts 20:6.</w:t>
      </w:r>
    </w:p>
  </w:footnote>
  <w:footnote w:id="11061">
    <w:p>
      <w:pPr>
        <w:pStyle w:val="FootnoteText"/>
      </w:pPr>
      <w:r>
        <w:rPr>
          <w:rStyle w:val="FootnoteReference"/>
        </w:rPr>
        <w:footnoteRef/>
      </w:r>
      <w:r>
        <w:t xml:space="preserve"> Cross-references for "given": Acts 2:40; Acts 14:22; Acts 15:41; Acts 20:7; Acts 20:11; Col 1:28; 1Thess 2:3; 1Thess 2:11; 1Thess 4:1.</w:t>
      </w:r>
    </w:p>
  </w:footnote>
  <w:footnote w:id="11062">
    <w:p>
      <w:pPr>
        <w:pStyle w:val="FootnoteText"/>
      </w:pPr>
      <w:r>
        <w:rPr>
          <w:rStyle w:val="FootnoteReference"/>
        </w:rPr>
        <w:footnoteRef/>
      </w:r>
      <w:r>
        <w:t xml:space="preserve"> Place name: Greece. Place-name meaning: Greece — Greece; Hellenic land. Source form: Greece.</w:t>
      </w:r>
    </w:p>
  </w:footnote>
  <w:footnote w:id="11063">
    <w:p>
      <w:pPr>
        <w:pStyle w:val="FootnoteText"/>
      </w:pPr>
      <w:r>
        <w:rPr>
          <w:rStyle w:val="FootnoteReference"/>
        </w:rPr>
        <w:footnoteRef/>
      </w:r>
      <w:r>
        <w:t xml:space="preserve"> Cross-references for "Greece": Zech 9:13.</w:t>
      </w:r>
    </w:p>
  </w:footnote>
  <w:footnote w:id="11064">
    <w:p>
      <w:pPr>
        <w:pStyle w:val="FootnoteText"/>
      </w:pPr>
      <w:r>
        <w:rPr>
          <w:rStyle w:val="FootnoteReference"/>
        </w:rPr>
        <w:footnoteRef/>
      </w:r>
      <w:r>
        <w:t xml:space="preserve"> People-name: Jews. People-name meaning: Jews — People of Judah; Judeans. Source form: Jews.</w:t>
      </w:r>
    </w:p>
  </w:footnote>
  <w:footnote w:id="11065">
    <w:p>
      <w:pPr>
        <w:pStyle w:val="FootnoteText"/>
      </w:pPr>
      <w:r>
        <w:rPr>
          <w:rStyle w:val="FootnoteReference"/>
        </w:rPr>
        <w:footnoteRef/>
      </w:r>
      <w:r>
        <w:t xml:space="preserve"> Cross-references for "sail": Acts 18:18; Acts 21:3; Gal 1:21.</w:t>
      </w:r>
    </w:p>
  </w:footnote>
  <w:footnote w:id="11066">
    <w:p>
      <w:pPr>
        <w:pStyle w:val="FootnoteText"/>
      </w:pPr>
      <w:r>
        <w:rPr>
          <w:rStyle w:val="FootnoteReference"/>
        </w:rPr>
        <w:footnoteRef/>
      </w:r>
      <w:r>
        <w:t xml:space="preserve"> Place name: Syria. Place-name meaning: Syria — Aram/Syria; highland. Source form: Syria. Greek form: συριαν.</w:t>
      </w:r>
    </w:p>
  </w:footnote>
  <w:footnote w:id="11067">
    <w:p>
      <w:pPr>
        <w:pStyle w:val="FootnoteText"/>
      </w:pPr>
      <w:r>
        <w:rPr>
          <w:rStyle w:val="FootnoteReference"/>
        </w:rPr>
        <w:footnoteRef/>
      </w:r>
      <w:r>
        <w:t xml:space="preserve"> Cross-references for "he purposed": Acts 19:21; 2Cor 1:15.</w:t>
      </w:r>
    </w:p>
  </w:footnote>
  <w:footnote w:id="11068">
    <w:p>
      <w:pPr>
        <w:pStyle w:val="FootnoteText"/>
      </w:pPr>
      <w:r>
        <w:rPr>
          <w:rStyle w:val="FootnoteReference"/>
        </w:rPr>
        <w:footnoteRef/>
      </w:r>
      <w:r>
        <w:t xml:space="preserve"> Cross-references for "the Jews": Ezra 8:31; Prov 1:11; Jer 5:26; Acts 9:23-24; Acts 20:19; Acts 23:12-15; Acts 25:3; 2Cor 7:5; 2Cor 11:26.</w:t>
      </w:r>
    </w:p>
  </w:footnote>
  <w:footnote w:id="11069">
    <w:p>
      <w:pPr>
        <w:pStyle w:val="FootnoteText"/>
      </w:pPr>
      <w:r>
        <w:rPr>
          <w:rStyle w:val="FootnoteReference"/>
        </w:rPr>
        <w:footnoteRef/>
      </w:r>
      <w:r>
        <w:t xml:space="preserve"> Place name: Asia. Place-name meaning: Asia — muddy; boggy. Source form: Asia. Greek form: ασιαν.</w:t>
      </w:r>
    </w:p>
  </w:footnote>
  <w:footnote w:id="11070">
    <w:p>
      <w:pPr>
        <w:pStyle w:val="FootnoteText"/>
      </w:pPr>
      <w:r>
        <w:rPr>
          <w:rStyle w:val="FootnoteReference"/>
        </w:rPr>
        <w:footnoteRef/>
      </w:r>
      <w:r>
        <w:t xml:space="preserve"> Personal name: Sopater. Personal-name meaning: Sopater — who defends the father. Source form: Sopater.</w:t>
      </w:r>
    </w:p>
  </w:footnote>
  <w:footnote w:id="110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10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1073">
    <w:p>
      <w:pPr>
        <w:pStyle w:val="FootnoteText"/>
      </w:pPr>
      <w:r>
        <w:rPr>
          <w:rStyle w:val="FootnoteReference"/>
        </w:rPr>
        <w:footnoteRef/>
      </w:r>
      <w:r>
        <w:t xml:space="preserve"> Name meaning: Aristarchus (Aristarchos) — Best ruler. Loyal companion and fellow prisoner.</w:t>
      </w:r>
    </w:p>
  </w:footnote>
  <w:footnote w:id="11074">
    <w:p>
      <w:pPr>
        <w:pStyle w:val="FootnoteText"/>
      </w:pPr>
      <w:r>
        <w:rPr>
          <w:rStyle w:val="FootnoteReference"/>
        </w:rPr>
        <w:footnoteRef/>
      </w:r>
      <w:r>
        <w:t xml:space="preserve"> Personal name: Secundus. Personal-name meaning: Secundus — second. Source form: Secundus.</w:t>
      </w:r>
    </w:p>
  </w:footnote>
  <w:footnote w:id="11075">
    <w:p>
      <w:pPr>
        <w:pStyle w:val="FootnoteText"/>
      </w:pPr>
      <w:r>
        <w:rPr>
          <w:rStyle w:val="FootnoteReference"/>
        </w:rPr>
        <w:footnoteRef/>
      </w:r>
      <w:r>
        <w:t xml:space="preserve"> Name meaning: Gaius (Gaius) — Rejoice; happy. Hospitable host who brought joy to the Church.</w:t>
      </w:r>
    </w:p>
  </w:footnote>
  <w:footnote w:id="11076">
    <w:p>
      <w:pPr>
        <w:pStyle w:val="FootnoteText"/>
      </w:pPr>
      <w:r>
        <w:rPr>
          <w:rStyle w:val="FootnoteReference"/>
        </w:rPr>
        <w:footnoteRef/>
      </w:r>
      <w:r>
        <w:t xml:space="preserve"> Place name: Derbe. Place-name meaning: Derbe — a sting. Source form: Derbe. Greek form: δερβην.</w:t>
      </w:r>
    </w:p>
  </w:footnote>
  <w:footnote w:id="11077">
    <w:p>
      <w:pPr>
        <w:pStyle w:val="FootnoteText"/>
      </w:pPr>
      <w:r>
        <w:rPr>
          <w:rStyle w:val="FootnoteReference"/>
        </w:rPr>
        <w:footnoteRef/>
      </w:r>
      <w:r>
        <w:t xml:space="preserve"> Name meaning: Timothy (Timotheos) — Honoring God. Paul’s faithful son in the faith.</w:t>
      </w:r>
    </w:p>
  </w:footnote>
  <w:footnote w:id="11078">
    <w:p>
      <w:pPr>
        <w:pStyle w:val="FootnoteText"/>
      </w:pPr>
      <w:r>
        <w:rPr>
          <w:rStyle w:val="FootnoteReference"/>
        </w:rPr>
        <w:footnoteRef/>
      </w:r>
      <w:r>
        <w:t xml:space="preserve"> Name meaning: Tychicus (Tychikos) — Fortunate; chance. Trusted messenger who carried Paul’s letters.</w:t>
      </w:r>
    </w:p>
  </w:footnote>
  <w:footnote w:id="11079">
    <w:p>
      <w:pPr>
        <w:pStyle w:val="FootnoteText"/>
      </w:pPr>
      <w:r>
        <w:rPr>
          <w:rStyle w:val="FootnoteReference"/>
        </w:rPr>
        <w:footnoteRef/>
      </w:r>
      <w:r>
        <w:t xml:space="preserve"> Personal name: Trophimus. Personal-name meaning: Trophimus — well educated; well brought up. Source form: Trophimus.</w:t>
      </w:r>
    </w:p>
  </w:footnote>
  <w:footnote w:id="110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81">
    <w:p>
      <w:pPr>
        <w:pStyle w:val="FootnoteText"/>
      </w:pPr>
      <w:r>
        <w:rPr>
          <w:rStyle w:val="FootnoteReference"/>
        </w:rPr>
        <w:footnoteRef/>
      </w:r>
      <w:r>
        <w:t xml:space="preserve"> Cross-references for "Sopater": Rom 16:21.</w:t>
      </w:r>
    </w:p>
  </w:footnote>
  <w:footnote w:id="11082">
    <w:p>
      <w:pPr>
        <w:pStyle w:val="FootnoteText"/>
      </w:pPr>
      <w:r>
        <w:rPr>
          <w:rStyle w:val="FootnoteReference"/>
        </w:rPr>
        <w:footnoteRef/>
      </w:r>
      <w:r>
        <w:t xml:space="preserve"> Cross-references for "Berea": Acts 17:10-12.</w:t>
      </w:r>
    </w:p>
  </w:footnote>
  <w:footnote w:id="11083">
    <w:p>
      <w:pPr>
        <w:pStyle w:val="FootnoteText"/>
      </w:pPr>
      <w:r>
        <w:rPr>
          <w:rStyle w:val="FootnoteReference"/>
        </w:rPr>
        <w:footnoteRef/>
      </w:r>
      <w:r>
        <w:t xml:space="preserve"> Cross-references for "Aristarchus": Acts 19:29; Acts 27:2; Col 4:10; Phlm 1:24.</w:t>
      </w:r>
    </w:p>
  </w:footnote>
  <w:footnote w:id="11084">
    <w:p>
      <w:pPr>
        <w:pStyle w:val="FootnoteText"/>
      </w:pPr>
      <w:r>
        <w:rPr>
          <w:rStyle w:val="FootnoteReference"/>
        </w:rPr>
        <w:footnoteRef/>
      </w:r>
      <w:r>
        <w:t xml:space="preserve"> Cross-references for "Gaius": Rom 16:23; 3John 1:1.</w:t>
      </w:r>
    </w:p>
  </w:footnote>
  <w:footnote w:id="11085">
    <w:p>
      <w:pPr>
        <w:pStyle w:val="FootnoteText"/>
      </w:pPr>
      <w:r>
        <w:rPr>
          <w:rStyle w:val="FootnoteReference"/>
        </w:rPr>
        <w:footnoteRef/>
      </w:r>
      <w:r>
        <w:t xml:space="preserve"> Cross-references for "Derbe": Acts 14:6; Acts 14:20; 2Cor 8:23-24.</w:t>
      </w:r>
    </w:p>
  </w:footnote>
  <w:footnote w:id="11086">
    <w:p>
      <w:pPr>
        <w:pStyle w:val="FootnoteText"/>
      </w:pPr>
      <w:r>
        <w:rPr>
          <w:rStyle w:val="FootnoteReference"/>
        </w:rPr>
        <w:footnoteRef/>
      </w:r>
      <w:r>
        <w:t xml:space="preserve"> Cross-references for "Timotheus": Acts 16:1; 2Cor 1:1; 2Cor 1:19; Phil 2:19; 1Tim 1:1; 2Tim 1:2.</w:t>
      </w:r>
    </w:p>
  </w:footnote>
  <w:footnote w:id="11087">
    <w:p>
      <w:pPr>
        <w:pStyle w:val="FootnoteText"/>
      </w:pPr>
      <w:r>
        <w:rPr>
          <w:rStyle w:val="FootnoteReference"/>
        </w:rPr>
        <w:footnoteRef/>
      </w:r>
      <w:r>
        <w:t xml:space="preserve"> Cross-references for "Tychicus": Eph 6:21; Col 4:7; 2Tim 4:12; Titus 3:12.</w:t>
      </w:r>
    </w:p>
  </w:footnote>
  <w:footnote w:id="11088">
    <w:p>
      <w:pPr>
        <w:pStyle w:val="FootnoteText"/>
      </w:pPr>
      <w:r>
        <w:rPr>
          <w:rStyle w:val="FootnoteReference"/>
        </w:rPr>
        <w:footnoteRef/>
      </w:r>
      <w:r>
        <w:t xml:space="preserve"> Cross-references for "Trophimus": Acts 21:29; 2Tim 4:20.</w:t>
      </w:r>
    </w:p>
  </w:footnote>
  <w:footnote w:id="11089">
    <w:p>
      <w:pPr>
        <w:pStyle w:val="FootnoteText"/>
      </w:pPr>
      <w:r>
        <w:rPr>
          <w:rStyle w:val="FootnoteReference"/>
        </w:rPr>
        <w:footnoteRef/>
      </w:r>
      <w:r>
        <w:t xml:space="preserve"> Place name: Troas. Place-name meaning: Troas — penetrated. Source form: Troas. Greek form: τρωαδα.</w:t>
      </w:r>
    </w:p>
  </w:footnote>
  <w:footnote w:id="11090">
    <w:p>
      <w:pPr>
        <w:pStyle w:val="FootnoteText"/>
      </w:pPr>
      <w:r>
        <w:rPr>
          <w:rStyle w:val="FootnoteReference"/>
        </w:rPr>
        <w:footnoteRef/>
      </w:r>
      <w:r>
        <w:t xml:space="preserve"> Cross-references for "Troas": Acts 16:8; Acts 16:11; 2Cor 2:12; 2Tim 4:13.</w:t>
      </w:r>
    </w:p>
  </w:footnote>
  <w:footnote w:id="110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1092">
    <w:p>
      <w:pPr>
        <w:pStyle w:val="FootnoteText"/>
      </w:pPr>
      <w:r>
        <w:rPr>
          <w:rStyle w:val="FootnoteReference"/>
        </w:rPr>
        <w:footnoteRef/>
      </w:r>
      <w:r>
        <w:t xml:space="preserve"> Cross-references for "the days": Exod 12:14-15; Exod 12:18-20; Exod 13:6-7; Exod 23:15; Exod 34:18; Acts 12:3; 1Cor 5:7-8.</w:t>
      </w:r>
    </w:p>
  </w:footnote>
  <w:footnote w:id="11093">
    <w:p>
      <w:pPr>
        <w:pStyle w:val="FootnoteText"/>
      </w:pPr>
      <w:r>
        <w:rPr>
          <w:rStyle w:val="FootnoteReference"/>
        </w:rPr>
        <w:footnoteRef/>
      </w:r>
      <w:r>
        <w:t xml:space="preserve"> Cross-references for "came": 2Tim 4:13.</w:t>
      </w:r>
    </w:p>
  </w:footnote>
  <w:footnote w:id="11094">
    <w:p>
      <w:pPr>
        <w:pStyle w:val="FootnoteText"/>
      </w:pPr>
      <w:r>
        <w:rPr>
          <w:rStyle w:val="FootnoteReference"/>
        </w:rPr>
        <w:footnoteRef/>
      </w:r>
      <w:r>
        <w:t xml:space="preserve"> Cross-references for "seven": Acts 21:4; Acts 21:8; Acts 28:14.</w:t>
      </w:r>
    </w:p>
  </w:footnote>
  <w:footnote w:id="11095">
    <w:p>
      <w:pPr>
        <w:pStyle w:val="FootnoteText"/>
      </w:pPr>
      <w:r>
        <w:rPr>
          <w:rStyle w:val="FootnoteReference"/>
        </w:rPr>
        <w:footnoteRef/>
      </w:r>
      <w:r>
        <w:t xml:space="preserve"> Cross-references for "Philippi": Acts 16:12; Phil 1:1; 1Thess 2:2.</w:t>
      </w:r>
    </w:p>
  </w:footnote>
  <w:footnote w:id="11096">
    <w:p>
      <w:pPr>
        <w:pStyle w:val="FootnoteText"/>
      </w:pPr>
      <w:r>
        <w:rPr>
          <w:rStyle w:val="FootnoteReference"/>
        </w:rPr>
        <w:footnoteRef/>
      </w:r>
      <w:r>
        <w:t xml:space="preserve"> Cross-references for "the first": John 20:1; John 20:19; John 20:26; 1Cor 16:2; Rev 1:10.</w:t>
      </w:r>
    </w:p>
  </w:footnote>
  <w:footnote w:id="11097">
    <w:p>
      <w:pPr>
        <w:pStyle w:val="FootnoteText"/>
      </w:pPr>
      <w:r>
        <w:rPr>
          <w:rStyle w:val="FootnoteReference"/>
        </w:rPr>
        <w:footnoteRef/>
      </w:r>
      <w:r>
        <w:t xml:space="preserve"> Cross-references for "the disciples": 1Cor 11:17-21; 1Cor 11:33-34.</w:t>
      </w:r>
    </w:p>
  </w:footnote>
  <w:footnote w:id="11098">
    <w:p>
      <w:pPr>
        <w:pStyle w:val="FootnoteText"/>
      </w:pPr>
      <w:r>
        <w:rPr>
          <w:rStyle w:val="FootnoteReference"/>
        </w:rPr>
        <w:footnoteRef/>
      </w:r>
      <w:r>
        <w:t xml:space="preserve"> Cross-references for "to break": Luke 22:19; Luke 24:35; Acts 2:42; Acts 2:46; Acts 20:11; 1Cor 10:16; 1Cor 11:20-34.</w:t>
      </w:r>
    </w:p>
  </w:footnote>
  <w:footnote w:id="11099">
    <w:p>
      <w:pPr>
        <w:pStyle w:val="FootnoteText"/>
      </w:pPr>
      <w:r>
        <w:rPr>
          <w:rStyle w:val="FootnoteReference"/>
        </w:rPr>
        <w:footnoteRef/>
      </w:r>
      <w:r>
        <w:t xml:space="preserve"> Cross-references for "and continued": Neh 8:3; Neh 9:3; Acts 20:9; Acts 20:11; Acts 20:31; Acts 28:23; 1Cor 15:10; 2Tim 4:2.</w:t>
      </w:r>
    </w:p>
  </w:footnote>
  <w:footnote w:id="11100">
    <w:p>
      <w:pPr>
        <w:pStyle w:val="FootnoteText"/>
      </w:pPr>
      <w:r>
        <w:rPr>
          <w:rStyle w:val="FootnoteReference"/>
        </w:rPr>
        <w:footnoteRef/>
      </w:r>
      <w:r>
        <w:t xml:space="preserve"> Cross-references: Luke 22:12; Acts 1:13.</w:t>
      </w:r>
    </w:p>
  </w:footnote>
  <w:footnote w:id="11101">
    <w:p>
      <w:pPr>
        <w:pStyle w:val="FootnoteText"/>
      </w:pPr>
      <w:r>
        <w:rPr>
          <w:rStyle w:val="FootnoteReference"/>
        </w:rPr>
        <w:footnoteRef/>
      </w:r>
      <w:r>
        <w:t xml:space="preserve"> Personal name: Eutychus. Personal-name meaning: Eutychus — happy; fortunate. Source form: Eutychus.</w:t>
      </w:r>
    </w:p>
  </w:footnote>
  <w:footnote w:id="11102">
    <w:p>
      <w:pPr>
        <w:pStyle w:val="FootnoteText"/>
      </w:pPr>
      <w:r>
        <w:rPr>
          <w:rStyle w:val="FootnoteReference"/>
        </w:rPr>
        <w:footnoteRef/>
      </w:r>
      <w:r>
        <w:t xml:space="preserve"> Cross-references for "being": Jonah 1:5-6; Matt 26:40-41; Mark 13:36.</w:t>
      </w:r>
    </w:p>
  </w:footnote>
  <w:footnote w:id="11103">
    <w:p>
      <w:pPr>
        <w:pStyle w:val="FootnoteText"/>
      </w:pPr>
      <w:r>
        <w:rPr>
          <w:rStyle w:val="FootnoteReference"/>
        </w:rPr>
        <w:footnoteRef/>
      </w:r>
      <w:r>
        <w:t xml:space="preserve"> Cross-references for "the third": 1Kgs 17:19.</w:t>
      </w:r>
    </w:p>
  </w:footnote>
  <w:footnote w:id="11104">
    <w:p>
      <w:pPr>
        <w:pStyle w:val="FootnoteText"/>
      </w:pPr>
      <w:r>
        <w:rPr>
          <w:rStyle w:val="FootnoteReference"/>
        </w:rPr>
        <w:footnoteRef/>
      </w:r>
      <w:r>
        <w:t xml:space="preserve"> Cross-references for "and was": Mark 9:26; Acts 14:19.</w:t>
      </w:r>
    </w:p>
  </w:footnote>
  <w:footnote w:id="11105">
    <w:p>
      <w:pPr>
        <w:pStyle w:val="FootnoteText"/>
      </w:pPr>
      <w:r>
        <w:rPr>
          <w:rStyle w:val="FootnoteReference"/>
        </w:rPr>
        <w:footnoteRef/>
      </w:r>
      <w:r>
        <w:t xml:space="preserve"> Cross-references for "and fell": 1Kgs 17:21-22; 2Kgs 4:34-35.</w:t>
      </w:r>
    </w:p>
  </w:footnote>
  <w:footnote w:id="11106">
    <w:p>
      <w:pPr>
        <w:pStyle w:val="FootnoteText"/>
      </w:pPr>
      <w:r>
        <w:rPr>
          <w:rStyle w:val="FootnoteReference"/>
        </w:rPr>
        <w:footnoteRef/>
      </w:r>
      <w:r>
        <w:t xml:space="preserve"> Cross-references for "Trouble": Matt 9:24; Mark 5:39; Luke 7:13; John 11:11; John 11:40.</w:t>
      </w:r>
    </w:p>
  </w:footnote>
  <w:footnote w:id="11107">
    <w:p>
      <w:pPr>
        <w:pStyle w:val="FootnoteText"/>
      </w:pPr>
      <w:r>
        <w:rPr>
          <w:rStyle w:val="FootnoteReference"/>
        </w:rPr>
        <w:footnoteRef/>
      </w:r>
      <w:r>
        <w:t xml:space="preserve"> Cross-references for "and had": Acts 20:7.</w:t>
      </w:r>
    </w:p>
  </w:footnote>
  <w:footnote w:id="11108">
    <w:p>
      <w:pPr>
        <w:pStyle w:val="FootnoteText"/>
      </w:pPr>
      <w:r>
        <w:rPr>
          <w:rStyle w:val="FootnoteReference"/>
        </w:rPr>
        <w:footnoteRef/>
      </w:r>
      <w:r>
        <w:t xml:space="preserve"> Cross-references for "even": Acts 20:7; Acts 20:9.</w:t>
      </w:r>
    </w:p>
  </w:footnote>
  <w:footnote w:id="11109">
    <w:p>
      <w:pPr>
        <w:pStyle w:val="FootnoteText"/>
      </w:pPr>
      <w:r>
        <w:rPr>
          <w:rStyle w:val="FootnoteReference"/>
        </w:rPr>
        <w:footnoteRef/>
      </w:r>
      <w:r>
        <w:t xml:space="preserve"> Cross-references: Acts 20:10.</w:t>
      </w:r>
    </w:p>
  </w:footnote>
  <w:footnote w:id="11110">
    <w:p>
      <w:pPr>
        <w:pStyle w:val="FootnoteText"/>
      </w:pPr>
      <w:r>
        <w:rPr>
          <w:rStyle w:val="FootnoteReference"/>
        </w:rPr>
        <w:footnoteRef/>
      </w:r>
      <w:r>
        <w:t xml:space="preserve"> Cross-references: Isa 40:1; 2Cor 1:4; Eph 6:22; 1Thess 3:2; 1Thess 4:18; 1Thess 5:11; 1Thess 5:14; 2Thess 2:16.</w:t>
      </w:r>
    </w:p>
  </w:footnote>
  <w:footnote w:id="11111">
    <w:p>
      <w:pPr>
        <w:pStyle w:val="FootnoteText"/>
      </w:pPr>
      <w:r>
        <w:rPr>
          <w:rStyle w:val="FootnoteReference"/>
        </w:rPr>
        <w:footnoteRef/>
      </w:r>
      <w:r>
        <w:t xml:space="preserve"> Place name: Assos. Place-name meaning: Assos — approaching; coming near. Source form: Assos. Greek form: ασσον.</w:t>
      </w:r>
    </w:p>
  </w:footnote>
  <w:footnote w:id="11112">
    <w:p>
      <w:pPr>
        <w:pStyle w:val="FootnoteText"/>
      </w:pPr>
      <w:r>
        <w:rPr>
          <w:rStyle w:val="FootnoteReference"/>
        </w:rPr>
        <w:footnoteRef/>
      </w:r>
      <w:r>
        <w:t xml:space="preserve"> Cross-references for "minding": Mark 1:35; Mark 6:31-33; Mark 6:46.</w:t>
      </w:r>
    </w:p>
  </w:footnote>
  <w:footnote w:id="11113">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1114">
    <w:p>
      <w:pPr>
        <w:pStyle w:val="FootnoteText"/>
      </w:pPr>
      <w:r>
        <w:rPr>
          <w:rStyle w:val="FootnoteReference"/>
        </w:rPr>
        <w:footnoteRef/>
      </w:r>
      <w:r>
        <w:t xml:space="preserve"> Place name: Chios. Place-name meaning: Chios — open; opening. Source form: Chios. Greek form: χιου.</w:t>
      </w:r>
    </w:p>
  </w:footnote>
  <w:footnote w:id="11115">
    <w:p>
      <w:pPr>
        <w:pStyle w:val="FootnoteText"/>
      </w:pPr>
      <w:r>
        <w:rPr>
          <w:rStyle w:val="FootnoteReference"/>
        </w:rPr>
        <w:footnoteRef/>
      </w:r>
      <w:r>
        <w:t xml:space="preserve"> Place name: Samos. Place-name meaning: Samos — full of gravel. Source form: Samos. Greek form: σαμον.</w:t>
      </w:r>
    </w:p>
  </w:footnote>
  <w:footnote w:id="11116">
    <w:p>
      <w:pPr>
        <w:pStyle w:val="FootnoteText"/>
      </w:pPr>
      <w:r>
        <w:rPr>
          <w:rStyle w:val="FootnoteReference"/>
        </w:rPr>
        <w:footnoteRef/>
      </w:r>
      <w:r>
        <w:t xml:space="preserve"> Place name: Trogyllium. Place-name meaning: Trogyllium — cave-like place. Source form: Trogyllium. Greek form: τρωγυλλιω.</w:t>
      </w:r>
    </w:p>
  </w:footnote>
  <w:footnote w:id="11117">
    <w:p>
      <w:pPr>
        <w:pStyle w:val="FootnoteText"/>
      </w:pPr>
      <w:r>
        <w:rPr>
          <w:rStyle w:val="FootnoteReference"/>
        </w:rPr>
        <w:footnoteRef/>
      </w:r>
      <w:r>
        <w:t xml:space="preserve"> Place name: Miletus. Place-name meaning: Miletus — red; scarlet. Source form: Miletus. Greek form: μιλητον.</w:t>
      </w:r>
    </w:p>
  </w:footnote>
  <w:footnote w:id="11118">
    <w:p>
      <w:pPr>
        <w:pStyle w:val="FootnoteText"/>
      </w:pPr>
      <w:r>
        <w:rPr>
          <w:rStyle w:val="FootnoteReference"/>
        </w:rPr>
        <w:footnoteRef/>
      </w:r>
      <w:r>
        <w:t xml:space="preserve"> Cross-references for "Miletus": Acts 20:17; 2Tim 4:20.</w:t>
      </w:r>
    </w:p>
  </w:footnote>
  <w:footnote w:id="11119">
    <w:p>
      <w:pPr>
        <w:pStyle w:val="FootnoteText"/>
      </w:pPr>
      <w:r>
        <w:rPr>
          <w:rStyle w:val="FootnoteReference"/>
        </w:rPr>
        <w:footnoteRef/>
      </w:r>
      <w:r>
        <w:t xml:space="preserve"> Place name: Ephesus. Place-name meaning: Ephesus — desirable. Source form: Ephesus. Greek form: εφεσον.</w:t>
      </w:r>
    </w:p>
  </w:footnote>
  <w:footnote w:id="11120">
    <w:p>
      <w:pPr>
        <w:pStyle w:val="FootnoteText"/>
      </w:pPr>
      <w:r>
        <w:rPr>
          <w:rStyle w:val="FootnoteReference"/>
        </w:rPr>
        <w:footnoteRef/>
      </w:r>
      <w:r>
        <w:t xml:space="preserve"> Place name: Jerusalem. Place-name meaning: Jerusalem — vision of peace. Source form: Jerusalem. Greek form: ιεροσολυμα.</w:t>
      </w:r>
    </w:p>
  </w:footnote>
  <w:footnote w:id="11121">
    <w:p>
      <w:pPr>
        <w:pStyle w:val="FootnoteText"/>
      </w:pPr>
      <w:r>
        <w:rPr>
          <w:rStyle w:val="FootnoteReference"/>
        </w:rPr>
        <w:footnoteRef/>
      </w:r>
      <w:r>
        <w:t xml:space="preserve"> Cross-references for "the day": Exod 34:22; Acts 2:1; 1Cor 16:8.</w:t>
      </w:r>
    </w:p>
  </w:footnote>
  <w:footnote w:id="1112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1123">
    <w:p>
      <w:pPr>
        <w:pStyle w:val="FootnoteText"/>
      </w:pPr>
      <w:r>
        <w:rPr>
          <w:rStyle w:val="FootnoteReference"/>
        </w:rPr>
        <w:footnoteRef/>
      </w:r>
      <w:r>
        <w:t xml:space="preserve"> Cross-references: Acts 12:13; Acts 18:21; Acts 19:21; Acts 20:13; Acts 21:4; Acts 24:17; Rom 15:24-28.</w:t>
      </w:r>
    </w:p>
  </w:footnote>
  <w:footnote w:id="1112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25">
    <w:p>
      <w:pPr>
        <w:pStyle w:val="FootnoteText"/>
      </w:pPr>
      <w:r>
        <w:rPr>
          <w:rStyle w:val="FootnoteReference"/>
        </w:rPr>
        <w:footnoteRef/>
      </w:r>
      <w:r>
        <w:t xml:space="preserve"> Cross-references for "from": Acts 18:19; Acts 19:1; Acts 19:10.</w:t>
      </w:r>
    </w:p>
  </w:footnote>
  <w:footnote w:id="11126">
    <w:p>
      <w:pPr>
        <w:pStyle w:val="FootnoteText"/>
      </w:pPr>
      <w:r>
        <w:rPr>
          <w:rStyle w:val="FootnoteReference"/>
        </w:rPr>
        <w:footnoteRef/>
      </w:r>
      <w:r>
        <w:t xml:space="preserve"> Cross-references for "after": 2Cor 1:12; 2Cor 6:3-11; 1Thess 1:5-6; 1Thess 2:1-10; 2Thess 3:7-9; 2Tim 3:10.</w:t>
      </w:r>
    </w:p>
  </w:footnote>
  <w:footnote w:id="11127">
    <w:p>
      <w:pPr>
        <w:pStyle w:val="FootnoteText"/>
      </w:pPr>
      <w:r>
        <w:rPr>
          <w:rStyle w:val="FootnoteReference"/>
        </w:rPr>
        <w:footnoteRef/>
      </w:r>
      <w:r>
        <w:t xml:space="preserve"> Cross-references for "Serving": John 12:26; Acts 27:23; Rom 1:1; Rom 1:9; Rom 12:11; Gal 1:10; Eph 6:7; Col 3:24; 1Thess 1:9; 2Pet 1:1; Rev 7:15.</w:t>
      </w:r>
    </w:p>
  </w:footnote>
  <w:footnote w:id="11128">
    <w:p>
      <w:pPr>
        <w:pStyle w:val="FootnoteText"/>
      </w:pPr>
      <w:r>
        <w:rPr>
          <w:rStyle w:val="FootnoteReference"/>
        </w:rPr>
        <w:footnoteRef/>
      </w:r>
      <w:r>
        <w:t xml:space="preserve"> Cross-references for "with all": 1Cor 15:9-10; 2Cor 3:5; 2Cor 7:5; 2Cor 12:7-10; Gal 4:13-14.</w:t>
      </w:r>
    </w:p>
  </w:footnote>
  <w:footnote w:id="11129">
    <w:p>
      <w:pPr>
        <w:pStyle w:val="FootnoteText"/>
      </w:pPr>
      <w:r>
        <w:rPr>
          <w:rStyle w:val="FootnoteReference"/>
        </w:rPr>
        <w:footnoteRef/>
      </w:r>
      <w:r>
        <w:t xml:space="preserve"> Cross-references for "many": Ps 119:136; Jer 9:1; Jer 13:17; Luke 19:41; Acts 20:31; 2Cor 2:4; Phil 3:18; 2Tim 1:4.</w:t>
      </w:r>
    </w:p>
  </w:footnote>
  <w:footnote w:id="11130">
    <w:p>
      <w:pPr>
        <w:pStyle w:val="FootnoteText"/>
      </w:pPr>
      <w:r>
        <w:rPr>
          <w:rStyle w:val="FootnoteReference"/>
        </w:rPr>
        <w:footnoteRef/>
      </w:r>
      <w:r>
        <w:t xml:space="preserve"> Cross-references for "by the": Acts 9:23-25; Acts 13:50-51; Acts 14:5-6; Acts 14:19-20; Acts 17:5; Acts 17:13; Acts 20:3; 2Cor 11:26.</w:t>
      </w:r>
    </w:p>
  </w:footnote>
  <w:footnote w:id="11131">
    <w:p>
      <w:pPr>
        <w:pStyle w:val="FootnoteText"/>
      </w:pPr>
      <w:r>
        <w:rPr>
          <w:rStyle w:val="FootnoteReference"/>
        </w:rPr>
        <w:footnoteRef/>
      </w:r>
      <w:r>
        <w:t xml:space="preserve"> Cross-references for "temptations": 1Cor 4:9-13; 2Cor 4:7-11; 2Cor 11:23-30; Jas 1:2; 1Pet 1:6.</w:t>
      </w:r>
    </w:p>
  </w:footnote>
  <w:footnote w:id="11132">
    <w:p>
      <w:pPr>
        <w:pStyle w:val="FootnoteText"/>
      </w:pPr>
      <w:r>
        <w:rPr>
          <w:rStyle w:val="FootnoteReference"/>
        </w:rPr>
        <w:footnoteRef/>
      </w:r>
      <w:r>
        <w:t xml:space="preserve"> Cross-references for "I kept": Deut 4:5; Ps 40:9-10; Ezek 33:7-9; Acts 5:2; Acts 20:27; Acts 20:31; 1Cor 15:3; Col 1:28.</w:t>
      </w:r>
    </w:p>
  </w:footnote>
  <w:footnote w:id="11133">
    <w:p>
      <w:pPr>
        <w:pStyle w:val="FootnoteText"/>
      </w:pPr>
      <w:r>
        <w:rPr>
          <w:rStyle w:val="FootnoteReference"/>
        </w:rPr>
        <w:footnoteRef/>
      </w:r>
      <w:r>
        <w:t xml:space="preserve"> Cross-references for "profitable": 1Cor 12:7; 1Cor 14:6; Phil 3:1; 2Tim 3:16-17.</w:t>
      </w:r>
    </w:p>
  </w:footnote>
  <w:footnote w:id="11134">
    <w:p>
      <w:pPr>
        <w:pStyle w:val="FootnoteText"/>
      </w:pPr>
      <w:r>
        <w:rPr>
          <w:rStyle w:val="FootnoteReference"/>
        </w:rPr>
        <w:footnoteRef/>
      </w:r>
      <w:r>
        <w:t xml:space="preserve"> Cross-references for "and have": Mark 4:34; Acts 2:46; Acts 5:42; Acts 20:31; 2Tim 4:2.</w:t>
      </w:r>
    </w:p>
  </w:footnote>
  <w:footnote w:id="11135">
    <w:p>
      <w:pPr>
        <w:pStyle w:val="FootnoteText"/>
      </w:pPr>
      <w:r>
        <w:rPr>
          <w:rStyle w:val="FootnoteReference"/>
        </w:rPr>
        <w:footnoteRef/>
      </w:r>
      <w:r>
        <w:t xml:space="preserve"> Cross-references for "Testifying": Acts 2:40; Acts 8:25; Acts 18:5; Acts 20:24; Acts 28:23; 1John 5:11-13.</w:t>
      </w:r>
    </w:p>
  </w:footnote>
  <w:footnote w:id="11136">
    <w:p>
      <w:pPr>
        <w:pStyle w:val="FootnoteText"/>
      </w:pPr>
      <w:r>
        <w:rPr>
          <w:rStyle w:val="FootnoteReference"/>
        </w:rPr>
        <w:footnoteRef/>
      </w:r>
      <w:r>
        <w:t xml:space="preserve"> Cross-references for "to the Jews": Acts 18:4; Acts 19:17; Rom 1:14; 1Cor 1:22.</w:t>
      </w:r>
    </w:p>
  </w:footnote>
  <w:footnote w:id="11137">
    <w:p>
      <w:pPr>
        <w:pStyle w:val="FootnoteText"/>
      </w:pPr>
      <w:r>
        <w:rPr>
          <w:rStyle w:val="FootnoteReference"/>
        </w:rPr>
        <w:footnoteRef/>
      </w:r>
      <w:r>
        <w:t xml:space="preserve"> People-name: Greeks. People-name meaning: Greeks — Greek people; Hellenes. Source form: Greeks.</w:t>
      </w:r>
    </w:p>
  </w:footnote>
  <w:footnote w:id="1113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4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41">
    <w:p>
      <w:pPr>
        <w:pStyle w:val="FootnoteText"/>
      </w:pPr>
      <w:r>
        <w:rPr>
          <w:rStyle w:val="FootnoteReference"/>
        </w:rPr>
        <w:footnoteRef/>
      </w:r>
      <w:r>
        <w:t xml:space="preserve"> Name meaning: Jesus (Yeshua) — Yahweh saves. He will save His people from their sins.</w:t>
      </w:r>
    </w:p>
  </w:footnote>
  <w:footnote w:id="11142">
    <w:p>
      <w:pPr>
        <w:pStyle w:val="FootnoteText"/>
      </w:pPr>
      <w:r>
        <w:rPr>
          <w:rStyle w:val="FootnoteReference"/>
        </w:rPr>
        <w:footnoteRef/>
      </w:r>
      <w:r>
        <w:t xml:space="preserve"> Personal name: Christ. Personal-name meaning: Christ — anointed. Source form: Christ.</w:t>
      </w:r>
    </w:p>
  </w:footnote>
  <w:footnote w:id="11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46">
    <w:p>
      <w:pPr>
        <w:pStyle w:val="FootnoteText"/>
      </w:pPr>
      <w:r>
        <w:rPr>
          <w:rStyle w:val="FootnoteReference"/>
        </w:rPr>
        <w:footnoteRef/>
      </w:r>
      <w:r>
        <w:t xml:space="preserve"> Cross-references for "I go": Luke 9:51; Luke 12:50; Acts 19:21; Acts 21:11-14; 2Cor 5:14.</w:t>
      </w:r>
    </w:p>
  </w:footnote>
  <w:footnote w:id="11147">
    <w:p>
      <w:pPr>
        <w:pStyle w:val="FootnoteText"/>
      </w:pPr>
      <w:r>
        <w:rPr>
          <w:rStyle w:val="FootnoteReference"/>
        </w:rPr>
        <w:footnoteRef/>
      </w:r>
      <w:r>
        <w:t xml:space="preserve"> Cross-references: Luke 18:31-33; John 13:1; John 18:4; Jas 4:14; 2Pet 1:14.</w:t>
      </w:r>
    </w:p>
  </w:footnote>
  <w:footnote w:id="11148">
    <w:p>
      <w:pPr>
        <w:pStyle w:val="FootnoteText"/>
      </w:pPr>
      <w:r>
        <w:rPr>
          <w:rStyle w:val="FootnoteReference"/>
        </w:rPr>
        <w:footnoteRef/>
      </w:r>
      <w:r>
        <w:t xml:space="preserve"> Cross-references for "the Holy Ghost": John 16:33; Acts 9:16; Acts 14:22; Acts 21:4; Acts 21:11; 1Thess 3:3; 2Tim 2:12.</w:t>
      </w:r>
    </w:p>
  </w:footnote>
  <w:footnote w:id="1114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50">
    <w:p>
      <w:pPr>
        <w:pStyle w:val="FootnoteText"/>
      </w:pPr>
      <w:r>
        <w:rPr>
          <w:rStyle w:val="FootnoteReference"/>
        </w:rPr>
        <w:footnoteRef/>
      </w:r>
      <w:r>
        <w:t xml:space="preserve"> Cross-references for "neither": 2Cor 5:8; Phil 1:20-23; Phil 2:17; Col 1:24; 1John 3:16; Rev 12:11.</w:t>
      </w:r>
    </w:p>
  </w:footnote>
  <w:footnote w:id="11151">
    <w:p>
      <w:pPr>
        <w:pStyle w:val="FootnoteText"/>
      </w:pPr>
      <w:r>
        <w:rPr>
          <w:rStyle w:val="FootnoteReference"/>
        </w:rPr>
        <w:footnoteRef/>
      </w:r>
      <w:r>
        <w:t xml:space="preserve"> Cross-references for "I might": John 17:4; 1Cor 9:24-27; Phil 3:13-15; 2Tim 4:6-8.</w:t>
      </w:r>
    </w:p>
  </w:footnote>
  <w:footnote w:id="11152">
    <w:p>
      <w:pPr>
        <w:pStyle w:val="FootnoteText"/>
      </w:pPr>
      <w:r>
        <w:rPr>
          <w:rStyle w:val="FootnoteReference"/>
        </w:rPr>
        <w:footnoteRef/>
      </w:r>
      <w:r>
        <w:t xml:space="preserve"> Cross-references for "and the": Acts 1:17; Acts 9:15; Acts 22:21; Acts 26:17-18; 1Cor 9:17-18; 2Cor 4:1; Gal 1:1; Titus 1:3.</w:t>
      </w:r>
    </w:p>
  </w:footnote>
  <w:footnote w:id="11153">
    <w:p>
      <w:pPr>
        <w:pStyle w:val="FootnoteText"/>
      </w:pPr>
      <w:r>
        <w:rPr>
          <w:rStyle w:val="FootnoteReference"/>
        </w:rPr>
        <w:footnoteRef/>
      </w:r>
      <w:r>
        <w:t xml:space="preserve"> Cross-references for "to testify": John 15:27; Acts 20:21; Heb 2:3-4.</w:t>
      </w:r>
    </w:p>
  </w:footnote>
  <w:footnote w:id="11154">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55">
    <w:p>
      <w:pPr>
        <w:pStyle w:val="FootnoteText"/>
      </w:pPr>
      <w:r>
        <w:rPr>
          <w:rStyle w:val="FootnoteReference"/>
        </w:rPr>
        <w:footnoteRef/>
      </w:r>
      <w:r>
        <w:t xml:space="preserve"> Cross-references for "I know": Acts 20:38; Rom 15:23.</w:t>
      </w:r>
    </w:p>
  </w:footnote>
  <w:footnote w:id="11156">
    <w:p>
      <w:pPr>
        <w:pStyle w:val="FootnoteText"/>
      </w:pPr>
      <w:r>
        <w:rPr>
          <w:rStyle w:val="FootnoteReference"/>
        </w:rPr>
        <w:footnoteRef/>
      </w:r>
      <w:r>
        <w:t xml:space="preserve"> Cross-references for "preaching": Matt 4:17; Matt 4:23; Matt 10:7; Matt 13:19; Matt 13:52; Luke 9:60; Luke 16:16; Acts 8:12; Acts 28:31.</w:t>
      </w:r>
    </w:p>
  </w:footnote>
  <w:footnote w:id="11157">
    <w:p>
      <w:pPr>
        <w:pStyle w:val="FootnoteText"/>
      </w:pPr>
      <w:r>
        <w:rPr>
          <w:rStyle w:val="FootnoteReference"/>
        </w:rPr>
        <w:footnoteRef/>
      </w:r>
      <w:r>
        <w:t xml:space="preserve"> Cross-references: Gal 1:22; Col 2:1.</w:t>
      </w:r>
    </w:p>
  </w:footnote>
  <w:footnote w:id="11158">
    <w:p>
      <w:pPr>
        <w:pStyle w:val="FootnoteText"/>
      </w:pPr>
      <w:r>
        <w:rPr>
          <w:rStyle w:val="FootnoteReference"/>
        </w:rPr>
        <w:footnoteRef/>
      </w:r>
      <w:r>
        <w:t xml:space="preserve"> Cross-references for "that": 2Sam 3:28; Ezek 3:18-21; Ezek 33:2-9; Acts 18:6; 2Cor 7:2; 1Tim 5:22.</w:t>
      </w:r>
    </w:p>
  </w:footnote>
  <w:footnote w:id="111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60">
    <w:p>
      <w:pPr>
        <w:pStyle w:val="FootnoteText"/>
      </w:pPr>
      <w:r>
        <w:rPr>
          <w:rStyle w:val="FootnoteReference"/>
        </w:rPr>
        <w:footnoteRef/>
      </w:r>
      <w:r>
        <w:t xml:space="preserve"> Cross-references for "I take": Job 16:19; John 12:17; John 19:35; Rom 10:2; 2Cor 1:23; 2Cor 8:3; 1Thess 2:10-12.</w:t>
      </w:r>
    </w:p>
  </w:footnote>
  <w:footnote w:id="11161">
    <w:p>
      <w:pPr>
        <w:pStyle w:val="FootnoteText"/>
      </w:pPr>
      <w:r>
        <w:rPr>
          <w:rStyle w:val="FootnoteReference"/>
        </w:rPr>
        <w:footnoteRef/>
      </w:r>
      <w:r>
        <w:t xml:space="preserve"> Cross-references for "I have": Acts 20:20; Acts 20:35; Acts 26:22-23; 2Cor 4:2; Gal 1:7-10; Gal 4:16; 1Thess 2:4.</w:t>
      </w:r>
    </w:p>
  </w:footnote>
  <w:footnote w:id="11162">
    <w:p>
      <w:pPr>
        <w:pStyle w:val="FootnoteText"/>
      </w:pPr>
      <w:r>
        <w:rPr>
          <w:rStyle w:val="FootnoteReference"/>
        </w:rPr>
        <w:footnoteRef/>
      </w:r>
      <w:r>
        <w:t xml:space="preserve"> Cross-references: Ps 32:11; Isa 46:10-11; Jer 23:22; Matt 28:20; Luke 7:30; John 15:15; Acts 2:23; 1Cor 11:23; Eph 1:11.</w:t>
      </w:r>
    </w:p>
  </w:footnote>
  <w:footnote w:id="11163">
    <w:p>
      <w:pPr>
        <w:pStyle w:val="FootnoteText"/>
      </w:pPr>
      <w:r>
        <w:rPr>
          <w:rStyle w:val="FootnoteReference"/>
        </w:rPr>
        <w:footnoteRef/>
      </w:r>
      <w:r>
        <w:t xml:space="preserve"> Cross-references for "Take": 2Chr 19:6-7; Mark 13:9; Luke 21:34; 1Cor 9:26-27; Col 4:17; 1Tim 4:16; Heb 12:15.</w:t>
      </w:r>
    </w:p>
  </w:footnote>
  <w:footnote w:id="11164">
    <w:p>
      <w:pPr>
        <w:pStyle w:val="FootnoteText"/>
      </w:pPr>
      <w:r>
        <w:rPr>
          <w:rStyle w:val="FootnoteReference"/>
        </w:rPr>
        <w:footnoteRef/>
      </w:r>
      <w:r>
        <w:t xml:space="preserve"> Cross-references for "over": Acts 13:2; Acts 14:23; 1Cor 12:8-11; 1Cor 12:28-31; 1Tim 4:14.</w:t>
      </w:r>
    </w:p>
  </w:footnote>
  <w:footnote w:id="11165">
    <w:p>
      <w:pPr>
        <w:pStyle w:val="FootnoteText"/>
      </w:pPr>
      <w:r>
        <w:rPr>
          <w:rStyle w:val="FootnoteReference"/>
        </w:rPr>
        <w:footnoteRef/>
      </w:r>
      <w:r>
        <w:t xml:space="preserve"> Cross-references for "overseers": Phil 1:1; 1Tim 3:2; 1Tim 5:17; Titus 1:7; Heb 13:17; 1Pet 2:25.</w:t>
      </w:r>
    </w:p>
  </w:footnote>
  <w:footnote w:id="11166">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67">
    <w:p>
      <w:pPr>
        <w:pStyle w:val="FootnoteText"/>
      </w:pPr>
      <w:r>
        <w:rPr>
          <w:rStyle w:val="FootnoteReference"/>
        </w:rPr>
        <w:footnoteRef/>
      </w:r>
      <w:r>
        <w:t xml:space="preserve"> Cross-references for "which he": Ps 74:2; Isa 53:10-12; Eph 1:7; Eph 1:14; Col 1:14; Heb 9:12-14; 1Pet 1:18-19; 1Pet 2:9; Rev 5:9.</w:t>
      </w:r>
    </w:p>
  </w:footnote>
  <w:footnote w:id="11168">
    <w:p>
      <w:pPr>
        <w:pStyle w:val="FootnoteText"/>
      </w:pPr>
      <w:r>
        <w:rPr>
          <w:rStyle w:val="FootnoteReference"/>
        </w:rPr>
        <w:footnoteRef/>
      </w:r>
      <w:r>
        <w:t xml:space="preserve"> Cross-references: Song 1:7-8; Isa 40:11; Isa 63:11; Jer 13:17; Jer 13:20; Jer 31:10; Ezek 34:31; Mic 7:14; Luke 12:32; Acts 20:29; 1Pet 5:2-3.</w:t>
      </w:r>
    </w:p>
  </w:footnote>
  <w:footnote w:id="11169">
    <w:p>
      <w:pPr>
        <w:pStyle w:val="FootnoteText"/>
      </w:pPr>
      <w:r>
        <w:rPr>
          <w:rStyle w:val="FootnoteReference"/>
        </w:rPr>
        <w:footnoteRef/>
      </w:r>
      <w:r>
        <w:t xml:space="preserve"> Cross-references for "the church": 1Cor 1:2; 1Cor 10:32; 1Cor 11:22; 1Cor 15:9; Gal 1:13; 1Tim 3:5; 1Tim 3:15-16.</w:t>
      </w:r>
    </w:p>
  </w:footnote>
  <w:footnote w:id="11170">
    <w:p>
      <w:pPr>
        <w:pStyle w:val="FootnoteText"/>
      </w:pPr>
      <w:r>
        <w:rPr>
          <w:rStyle w:val="FootnoteReference"/>
        </w:rPr>
        <w:footnoteRef/>
      </w:r>
      <w:r>
        <w:t xml:space="preserve"> Cross-references for "wolves": Zeph 3:3; Matt 7:15; Matt 10:16; Luke 10:3; John 10:12; 2Pet 2:1.</w:t>
      </w:r>
    </w:p>
  </w:footnote>
  <w:footnote w:id="11171">
    <w:p>
      <w:pPr>
        <w:pStyle w:val="FootnoteText"/>
      </w:pPr>
      <w:r>
        <w:rPr>
          <w:rStyle w:val="FootnoteReference"/>
        </w:rPr>
        <w:footnoteRef/>
      </w:r>
      <w:r>
        <w:t xml:space="preserve"> Cross-references: Jer 13:20; Jer 23:1; Ezek 34:2-3; Zech 11:17.</w:t>
      </w:r>
    </w:p>
  </w:footnote>
  <w:footnote w:id="11172">
    <w:p>
      <w:pPr>
        <w:pStyle w:val="FootnoteText"/>
      </w:pPr>
      <w:r>
        <w:rPr>
          <w:rStyle w:val="FootnoteReference"/>
        </w:rPr>
        <w:footnoteRef/>
      </w:r>
      <w:r>
        <w:t xml:space="preserve"> Cross-references for "speaking": Prov 19:1; Prov 23:33; Isa 59:3; 1Tim 5:13; 1Tim 6:5; 2Pet 2:18; Jude 1:15-16.</w:t>
      </w:r>
    </w:p>
  </w:footnote>
  <w:footnote w:id="11173">
    <w:p>
      <w:pPr>
        <w:pStyle w:val="FootnoteText"/>
      </w:pPr>
      <w:r>
        <w:rPr>
          <w:rStyle w:val="FootnoteReference"/>
        </w:rPr>
        <w:footnoteRef/>
      </w:r>
      <w:r>
        <w:t xml:space="preserve"> Cross-references for "to draw": Matt 23:15; Acts 5:36-37; Acts 21:38; 1Cor 1:12-15; Gal 6:12-13.</w:t>
      </w:r>
    </w:p>
  </w:footnote>
  <w:footnote w:id="11174">
    <w:p>
      <w:pPr>
        <w:pStyle w:val="FootnoteText"/>
      </w:pPr>
      <w:r>
        <w:rPr>
          <w:rStyle w:val="FootnoteReference"/>
        </w:rPr>
        <w:footnoteRef/>
      </w:r>
      <w:r>
        <w:t xml:space="preserve"> Cross-references for "of your": Matt 26:21-25; 1Tim 1:19-20; 2Tim 2:17-18; 2Tim 4:3-4; 2Pet 2:1-3; 1John 2:19; 2John 1:7; Jude 1:4-16; Rev 2:6.</w:t>
      </w:r>
    </w:p>
  </w:footnote>
  <w:footnote w:id="11175">
    <w:p>
      <w:pPr>
        <w:pStyle w:val="FootnoteText"/>
      </w:pPr>
      <w:r>
        <w:rPr>
          <w:rStyle w:val="FootnoteReference"/>
        </w:rPr>
        <w:footnoteRef/>
      </w:r>
      <w:r>
        <w:t xml:space="preserve"> Cross-references for "watch": Matt 13:25; Mark 13:34-37; Luke 21:36; 2Tim 4:5; Heb 13:17; Rev 16:15.</w:t>
      </w:r>
    </w:p>
  </w:footnote>
  <w:footnote w:id="11176">
    <w:p>
      <w:pPr>
        <w:pStyle w:val="FootnoteText"/>
      </w:pPr>
      <w:r>
        <w:rPr>
          <w:rStyle w:val="FootnoteReference"/>
        </w:rPr>
        <w:footnoteRef/>
      </w:r>
      <w:r>
        <w:t xml:space="preserve"> Cross-references for "night": Acts 20:7; Acts 20:11; 1Thess 2:9-10; 2Thess 3:8.</w:t>
      </w:r>
    </w:p>
  </w:footnote>
  <w:footnote w:id="11177">
    <w:p>
      <w:pPr>
        <w:pStyle w:val="FootnoteText"/>
      </w:pPr>
      <w:r>
        <w:rPr>
          <w:rStyle w:val="FootnoteReference"/>
        </w:rPr>
        <w:footnoteRef/>
      </w:r>
      <w:r>
        <w:t xml:space="preserve"> Cross-references for "warn": Ezek 3:17-20; Matt 3:7; 1Cor 4:14; Col 1:28; 1Thess 5:14.</w:t>
      </w:r>
    </w:p>
  </w:footnote>
  <w:footnote w:id="11178">
    <w:p>
      <w:pPr>
        <w:pStyle w:val="FootnoteText"/>
      </w:pPr>
      <w:r>
        <w:rPr>
          <w:rStyle w:val="FootnoteReference"/>
        </w:rPr>
        <w:footnoteRef/>
      </w:r>
      <w:r>
        <w:t xml:space="preserve"> Cross-references for "with": Acts 20:19.</w:t>
      </w:r>
    </w:p>
  </w:footnote>
  <w:footnote w:id="11179">
    <w:p>
      <w:pPr>
        <w:pStyle w:val="FootnoteText"/>
      </w:pPr>
      <w:r>
        <w:rPr>
          <w:rStyle w:val="FootnoteReference"/>
        </w:rPr>
        <w:footnoteRef/>
      </w:r>
      <w:r>
        <w:t xml:space="preserve"> Cross-references: Acts 19:8; Acts 19:10.</w:t>
      </w:r>
    </w:p>
  </w:footnote>
  <w:footnote w:id="11180">
    <w:p>
      <w:pPr>
        <w:pStyle w:val="FootnoteText"/>
      </w:pPr>
      <w:r>
        <w:rPr>
          <w:rStyle w:val="FootnoteReference"/>
        </w:rPr>
        <w:footnoteRef/>
      </w:r>
      <w:r>
        <w:t xml:space="preserve"> Cross-references for "I commend": Gen 50:24; Jer 49:11; Acts 14:23; Acts 14:26; Acts 15:40; Jude 1:24-25.</w:t>
      </w:r>
    </w:p>
  </w:footnote>
  <w:footnote w:id="11181">
    <w:p>
      <w:pPr>
        <w:pStyle w:val="FootnoteText"/>
      </w:pPr>
      <w:r>
        <w:rPr>
          <w:rStyle w:val="FootnoteReference"/>
        </w:rPr>
        <w:footnoteRef/>
      </w:r>
      <w:r>
        <w:t xml:space="preserve"> Cross-references for "and to the": Acts 20:24; Heb 13:9.</w:t>
      </w:r>
    </w:p>
  </w:footnote>
  <w:footnote w:id="11182">
    <w:p>
      <w:pPr>
        <w:pStyle w:val="FootnoteText"/>
      </w:pPr>
      <w:r>
        <w:rPr>
          <w:rStyle w:val="FootnoteReference"/>
        </w:rPr>
        <w:footnoteRef/>
      </w:r>
      <w:r>
        <w:t xml:space="preserve"> Cross-references for "to build": John 15:3; John 17:17; Acts 9:31; 1Cor 3:9-10; Eph 2:20-22; Eph 4:12; Eph 4:16; Col 2:7; Jude 1:20.</w:t>
      </w:r>
    </w:p>
  </w:footnote>
  <w:footnote w:id="11183">
    <w:p>
      <w:pPr>
        <w:pStyle w:val="FootnoteText"/>
      </w:pPr>
      <w:r>
        <w:rPr>
          <w:rStyle w:val="FootnoteReference"/>
        </w:rPr>
        <w:footnoteRef/>
      </w:r>
      <w:r>
        <w:t xml:space="preserve"> Cross-references for "and to give": Jer 3:19; Acts 26:18; Eph 1:18; Col 1:12; Col 3:24; Heb 9:15; 1Pet 1:4-5.</w:t>
      </w:r>
    </w:p>
  </w:footnote>
  <w:footnote w:id="11184">
    <w:p>
      <w:pPr>
        <w:pStyle w:val="FootnoteText"/>
      </w:pPr>
      <w:r>
        <w:rPr>
          <w:rStyle w:val="FootnoteReference"/>
        </w:rPr>
        <w:footnoteRef/>
      </w:r>
      <w:r>
        <w:t xml:space="preserve"> Cross-references for "which are": 1Cor 1:2; 1Cor 6:11; Heb 2:11; Heb 10:14; Jude 1:1.</w:t>
      </w:r>
    </w:p>
  </w:footnote>
  <w:footnote w:id="11185">
    <w:p>
      <w:pPr>
        <w:pStyle w:val="FootnoteText"/>
      </w:pPr>
      <w:r>
        <w:rPr>
          <w:rStyle w:val="FootnoteReference"/>
        </w:rPr>
        <w:footnoteRef/>
      </w:r>
      <w:r>
        <w:t xml:space="preserve"> Cross-references: Num 16:15; 1Sam 12:3-5; 1Cor 9:12; 1Cor 9:15; 1Cor 9:18; 2Cor 7:2; 2Cor 11:9; 2Cor 12:14; 2Cor 12:17; 1Pet 5:2.</w:t>
      </w:r>
    </w:p>
  </w:footnote>
  <w:footnote w:id="11186">
    <w:p>
      <w:pPr>
        <w:pStyle w:val="FootnoteText"/>
      </w:pPr>
      <w:r>
        <w:rPr>
          <w:rStyle w:val="FootnoteReference"/>
        </w:rPr>
        <w:footnoteRef/>
      </w:r>
      <w:r>
        <w:t xml:space="preserve"> Cross-references for "that these": Acts 18:3; 1Cor 4:12; 1Thess 2:9; 2Thess 3:8-9.</w:t>
      </w:r>
    </w:p>
  </w:footnote>
  <w:footnote w:id="11187">
    <w:p>
      <w:pPr>
        <w:pStyle w:val="FootnoteText"/>
      </w:pPr>
      <w:r>
        <w:rPr>
          <w:rStyle w:val="FootnoteReference"/>
        </w:rPr>
        <w:footnoteRef/>
      </w:r>
      <w:r>
        <w:t xml:space="preserve"> Cross-references for "showed": Acts 20:20; Acts 20:27.</w:t>
      </w:r>
    </w:p>
  </w:footnote>
  <w:footnote w:id="1118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89">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90">
    <w:p>
      <w:pPr>
        <w:pStyle w:val="FootnoteText"/>
      </w:pPr>
      <w:r>
        <w:rPr>
          <w:rStyle w:val="FootnoteReference"/>
        </w:rPr>
        <w:footnoteRef/>
      </w:r>
      <w:r>
        <w:t xml:space="preserve"> Cross-references for "he kneeled": 2Chr 6:13; Dan 6:10; Luke 22:41; Acts 7:60; Acts 21:5; Eph 3:14; Phil 4:6.</w:t>
      </w:r>
    </w:p>
  </w:footnote>
  <w:footnote w:id="11191">
    <w:p>
      <w:pPr>
        <w:pStyle w:val="FootnoteText"/>
      </w:pPr>
      <w:r>
        <w:rPr>
          <w:rStyle w:val="FootnoteReference"/>
        </w:rPr>
        <w:footnoteRef/>
      </w:r>
      <w:r>
        <w:t xml:space="preserve"> Cross-references for "wept": 1Sam 20:41; 2Sam 15:30; 2Kgs 20:3; Ezra 10:1; Job 2:12; Ps 126:5; 2Tim 1:4; Rev 7:17; Rev 21:4.</w:t>
      </w:r>
    </w:p>
  </w:footnote>
  <w:footnote w:id="11192">
    <w:p>
      <w:pPr>
        <w:pStyle w:val="FootnoteText"/>
      </w:pPr>
      <w:r>
        <w:rPr>
          <w:rStyle w:val="FootnoteReference"/>
        </w:rPr>
        <w:footnoteRef/>
      </w:r>
      <w:r>
        <w:t xml:space="preserve"> Cross-references for "fell": Gen 45:14; Gen 46:29.</w:t>
      </w:r>
    </w:p>
  </w:footnote>
  <w:footnote w:id="11193">
    <w:p>
      <w:pPr>
        <w:pStyle w:val="FootnoteText"/>
      </w:pPr>
      <w:r>
        <w:rPr>
          <w:rStyle w:val="FootnoteReference"/>
        </w:rPr>
        <w:footnoteRef/>
      </w:r>
      <w:r>
        <w:t xml:space="preserve"> Cross-references for "kissed": Rom 16:16; 1Cor 16:20; 2Cor 13:12; 1Thess 5:26.</w:t>
      </w:r>
    </w:p>
  </w:footnote>
  <w:footnote w:id="11194">
    <w:p>
      <w:pPr>
        <w:pStyle w:val="FootnoteText"/>
      </w:pPr>
      <w:r>
        <w:rPr>
          <w:rStyle w:val="FootnoteReference"/>
        </w:rPr>
        <w:footnoteRef/>
      </w:r>
      <w:r>
        <w:t xml:space="preserve"> Cross-references for "that": Acts 20:25.</w:t>
      </w:r>
    </w:p>
  </w:footnote>
  <w:footnote w:id="11195">
    <w:p>
      <w:pPr>
        <w:pStyle w:val="FootnoteText"/>
      </w:pPr>
      <w:r>
        <w:rPr>
          <w:rStyle w:val="FootnoteReference"/>
        </w:rPr>
        <w:footnoteRef/>
      </w:r>
      <w:r>
        <w:t xml:space="preserve"> Cross-references: Acts 15:3; Acts 21:5; Acts 21:16; 1Cor 16:11.</w:t>
      </w:r>
    </w:p>
  </w:footnote>
  <w:footnote w:id="11196">
    <w:p>
      <w:pPr>
        <w:pStyle w:val="FootnoteText"/>
      </w:pPr>
      <w:r>
        <w:rPr>
          <w:rStyle w:val="FootnoteReference"/>
        </w:rPr>
        <w:footnoteRef/>
      </w:r>
      <w:r>
        <w:t xml:space="preserve"> Cross-references for "we were": 1Sam 20:41-42; Acts 20:37-38; 1Thess 2:17.</w:t>
      </w:r>
    </w:p>
  </w:footnote>
  <w:footnote w:id="11197">
    <w:p>
      <w:pPr>
        <w:pStyle w:val="FootnoteText"/>
      </w:pPr>
      <w:r>
        <w:rPr>
          <w:rStyle w:val="FootnoteReference"/>
        </w:rPr>
        <w:footnoteRef/>
      </w:r>
      <w:r>
        <w:t xml:space="preserve"> Cross-references for "and had": Luke 5:4; Luke 8:22; Acts 27:2; Acts 27:4.</w:t>
      </w:r>
    </w:p>
  </w:footnote>
  <w:footnote w:id="11198">
    <w:p>
      <w:pPr>
        <w:pStyle w:val="FootnoteText"/>
      </w:pPr>
      <w:r>
        <w:rPr>
          <w:rStyle w:val="FootnoteReference"/>
        </w:rPr>
        <w:footnoteRef/>
      </w:r>
      <w:r>
        <w:t xml:space="preserve"> Place name: Cos. Place-name meaning: Coos — top, summit. Standard English equivalent: Coos. Source form: Cos. Greek form: ως.</w:t>
      </w:r>
    </w:p>
  </w:footnote>
  <w:footnote w:id="11199">
    <w:p>
      <w:pPr>
        <w:pStyle w:val="FootnoteText"/>
      </w:pPr>
      <w:r>
        <w:rPr>
          <w:rStyle w:val="FootnoteReference"/>
        </w:rPr>
        <w:footnoteRef/>
      </w:r>
      <w:r>
        <w:t xml:space="preserve"> Place name: Rhodes. Place-name meaning: Rhodes — rose island; rose. Source form: Rhodes. Greek form: ροδον.</w:t>
      </w:r>
    </w:p>
  </w:footnote>
  <w:footnote w:id="11200">
    <w:p>
      <w:pPr>
        <w:pStyle w:val="FootnoteText"/>
      </w:pPr>
      <w:r>
        <w:rPr>
          <w:rStyle w:val="FootnoteReference"/>
        </w:rPr>
        <w:footnoteRef/>
      </w:r>
      <w:r>
        <w:t xml:space="preserve"> Place name: Patara. Place-name meaning: Patara — trodden under foot. Source form: Patara. Greek form: παταρα.</w:t>
      </w:r>
    </w:p>
  </w:footnote>
  <w:footnote w:id="11201">
    <w:p>
      <w:pPr>
        <w:pStyle w:val="FootnoteText"/>
      </w:pPr>
      <w:r>
        <w:rPr>
          <w:rStyle w:val="FootnoteReference"/>
        </w:rPr>
        <w:footnoteRef/>
      </w:r>
      <w:r>
        <w:t xml:space="preserve"> Cross-references for "finding": Jonah 1:3; Acts 27:6.</w:t>
      </w:r>
    </w:p>
  </w:footnote>
  <w:footnote w:id="11202">
    <w:p>
      <w:pPr>
        <w:pStyle w:val="FootnoteText"/>
      </w:pPr>
      <w:r>
        <w:rPr>
          <w:rStyle w:val="FootnoteReference"/>
        </w:rPr>
        <w:footnoteRef/>
      </w:r>
      <w:r>
        <w:t xml:space="preserve"> Cross-references for "Phenicia": Acts 15:3.</w:t>
      </w:r>
    </w:p>
  </w:footnote>
  <w:footnote w:id="11203">
    <w:p>
      <w:pPr>
        <w:pStyle w:val="FootnoteText"/>
      </w:pPr>
      <w:r>
        <w:rPr>
          <w:rStyle w:val="FootnoteReference"/>
        </w:rPr>
        <w:footnoteRef/>
      </w:r>
      <w:r>
        <w:t xml:space="preserve"> Place name: Cyprus. Place-name meaning: Cyprus — fair; fairness. Source form: Cyprus. Greek form: κυπριος.</w:t>
      </w:r>
    </w:p>
  </w:footnote>
  <w:footnote w:id="11204">
    <w:p>
      <w:pPr>
        <w:pStyle w:val="FootnoteText"/>
      </w:pPr>
      <w:r>
        <w:rPr>
          <w:rStyle w:val="FootnoteReference"/>
        </w:rPr>
        <w:footnoteRef/>
      </w:r>
      <w:r>
        <w:t xml:space="preserve"> Place name: Syria. Place-name meaning: Syria — Aram/Syria; highland. Source form: Syria. Greek form: συριαν.</w:t>
      </w:r>
    </w:p>
  </w:footnote>
  <w:footnote w:id="11205">
    <w:p>
      <w:pPr>
        <w:pStyle w:val="FootnoteText"/>
      </w:pPr>
      <w:r>
        <w:rPr>
          <w:rStyle w:val="FootnoteReference"/>
        </w:rPr>
        <w:footnoteRef/>
      </w:r>
      <w:r>
        <w:t xml:space="preserve"> Place name: Tyre. Place-name meaning: Tyre — strength; rock; sharp. Source form: Tyre. Greek form: τυρω.</w:t>
      </w:r>
    </w:p>
  </w:footnote>
  <w:footnote w:id="11206">
    <w:p>
      <w:pPr>
        <w:pStyle w:val="FootnoteText"/>
      </w:pPr>
      <w:r>
        <w:rPr>
          <w:rStyle w:val="FootnoteReference"/>
        </w:rPr>
        <w:footnoteRef/>
      </w:r>
      <w:r>
        <w:t xml:space="preserve"> Cross-references for "Cyprus": Acts 4:36; Acts 11:19; Acts 13:4; Acts 15:39; Acts 21:16; Acts 27:4.</w:t>
      </w:r>
    </w:p>
  </w:footnote>
  <w:footnote w:id="11207">
    <w:p>
      <w:pPr>
        <w:pStyle w:val="FootnoteText"/>
      </w:pPr>
      <w:r>
        <w:rPr>
          <w:rStyle w:val="FootnoteReference"/>
        </w:rPr>
        <w:footnoteRef/>
      </w:r>
      <w:r>
        <w:t xml:space="preserve"> Cross-references for "Syria": Judg 10:6; 2Sam 8:6; Isa 7:2; Matt 4:24; Luke 2:2; Acts 15:23; Acts 15:41; Acts 18:18.</w:t>
      </w:r>
    </w:p>
  </w:footnote>
  <w:footnote w:id="11208">
    <w:p>
      <w:pPr>
        <w:pStyle w:val="FootnoteText"/>
      </w:pPr>
      <w:r>
        <w:rPr>
          <w:rStyle w:val="FootnoteReference"/>
        </w:rPr>
        <w:footnoteRef/>
      </w:r>
      <w:r>
        <w:t xml:space="preserve"> Cross-references for "Tyre": Ps 45:12; Ps 87:4; Isa 23:17-18; Matt 11:21; Luke 10:13; Acts 12:20.</w:t>
      </w:r>
    </w:p>
  </w:footnote>
  <w:footnote w:id="11209">
    <w:p>
      <w:pPr>
        <w:pStyle w:val="FootnoteText"/>
      </w:pPr>
      <w:r>
        <w:rPr>
          <w:rStyle w:val="FootnoteReference"/>
        </w:rPr>
        <w:footnoteRef/>
      </w:r>
      <w:r>
        <w:t xml:space="preserve"> Cross-references for "finding": Matt 10:11; Acts 19:1; 2Tim 1:17.</w:t>
      </w:r>
    </w:p>
  </w:footnote>
  <w:footnote w:id="11210">
    <w:p>
      <w:pPr>
        <w:pStyle w:val="FootnoteText"/>
      </w:pPr>
      <w:r>
        <w:rPr>
          <w:rStyle w:val="FootnoteReference"/>
        </w:rPr>
        <w:footnoteRef/>
      </w:r>
      <w:r>
        <w:t xml:space="preserve"> Cross-references for "said": Acts 20:22; Acts 21:10-12.</w:t>
      </w:r>
    </w:p>
  </w:footnote>
  <w:footnote w:id="11211">
    <w:p>
      <w:pPr>
        <w:pStyle w:val="FootnoteText"/>
      </w:pPr>
      <w:r>
        <w:rPr>
          <w:rStyle w:val="FootnoteReference"/>
        </w:rPr>
        <w:footnoteRef/>
      </w:r>
      <w:r>
        <w:t xml:space="preserve"> Name meaning: Paul (Paulus) — Small; humble. Changed from Saul to Paul, the humble apostle to the Gentiles.</w:t>
      </w:r>
    </w:p>
  </w:footnote>
  <w:footnote w:id="11212">
    <w:p>
      <w:pPr>
        <w:pStyle w:val="FootnoteText"/>
      </w:pPr>
      <w:r>
        <w:rPr>
          <w:rStyle w:val="FootnoteReference"/>
        </w:rPr>
        <w:footnoteRef/>
      </w:r>
      <w:r>
        <w:t xml:space="preserve"> Place name: Jerusalem. Place-name meaning: Jerusalem — vision of peace. Source form: Jerusalem. Greek form: ιεροσολυμα.</w:t>
      </w:r>
    </w:p>
  </w:footnote>
  <w:footnote w:id="11213">
    <w:p>
      <w:pPr>
        <w:pStyle w:val="FootnoteText"/>
      </w:pPr>
      <w:r>
        <w:rPr>
          <w:rStyle w:val="FootnoteReference"/>
        </w:rPr>
        <w:footnoteRef/>
      </w:r>
      <w:r>
        <w:t xml:space="preserve"> Cross-references: Acts 20:6-7; Acts 28:14; Rev 1:10.</w:t>
      </w:r>
    </w:p>
  </w:footnote>
  <w:footnote w:id="11214">
    <w:p>
      <w:pPr>
        <w:pStyle w:val="FootnoteText"/>
      </w:pPr>
      <w:r>
        <w:rPr>
          <w:rStyle w:val="FootnoteReference"/>
        </w:rPr>
        <w:footnoteRef/>
      </w:r>
      <w:r>
        <w:t xml:space="preserve"> Cross-references for "and they": Acts 15:3; Acts 17:10; Acts 20:38.</w:t>
      </w:r>
    </w:p>
  </w:footnote>
  <w:footnote w:id="11215">
    <w:p>
      <w:pPr>
        <w:pStyle w:val="FootnoteText"/>
      </w:pPr>
      <w:r>
        <w:rPr>
          <w:rStyle w:val="FootnoteReference"/>
        </w:rPr>
        <w:footnoteRef/>
      </w:r>
      <w:r>
        <w:t xml:space="preserve"> Cross-references for "with": Deut 29:11-12; Josh 24:15; 2Chr 20:13; Neh 12:43; Matt 14:21.</w:t>
      </w:r>
    </w:p>
  </w:footnote>
  <w:footnote w:id="11216">
    <w:p>
      <w:pPr>
        <w:pStyle w:val="FootnoteText"/>
      </w:pPr>
      <w:r>
        <w:rPr>
          <w:rStyle w:val="FootnoteReference"/>
        </w:rPr>
        <w:footnoteRef/>
      </w:r>
      <w:r>
        <w:t xml:space="preserve"> Cross-references for "we kneeled": 1Kgs 8:54; Ps 95:6; Mark 1:40; Acts 9:40; Acts 20:36.</w:t>
      </w:r>
    </w:p>
  </w:footnote>
  <w:footnote w:id="11217">
    <w:p>
      <w:pPr>
        <w:pStyle w:val="FootnoteText"/>
      </w:pPr>
      <w:r>
        <w:rPr>
          <w:rStyle w:val="FootnoteReference"/>
        </w:rPr>
        <w:footnoteRef/>
      </w:r>
      <w:r>
        <w:t xml:space="preserve"> Cross-references for "taken": 2Cor 2:13.</w:t>
      </w:r>
    </w:p>
  </w:footnote>
  <w:footnote w:id="11218">
    <w:p>
      <w:pPr>
        <w:pStyle w:val="FootnoteText"/>
      </w:pPr>
      <w:r>
        <w:rPr>
          <w:rStyle w:val="FootnoteReference"/>
        </w:rPr>
        <w:footnoteRef/>
      </w:r>
      <w:r>
        <w:t xml:space="preserve"> Cross-references: John 1:11; John 7:53; John 16:32; John 19:27.</w:t>
      </w:r>
    </w:p>
  </w:footnote>
  <w:footnote w:id="11219">
    <w:p>
      <w:pPr>
        <w:pStyle w:val="FootnoteText"/>
      </w:pPr>
      <w:r>
        <w:rPr>
          <w:rStyle w:val="FootnoteReference"/>
        </w:rPr>
        <w:footnoteRef/>
      </w:r>
      <w:r>
        <w:t xml:space="preserve"> Cross-references for "and saluted": 1Sam 10:4; 1Sam 13:10; Matt 5:47; Acts 18:22; Acts 21:19; Acts 25:13; Heb 13:24.</w:t>
      </w:r>
    </w:p>
  </w:footnote>
  <w:footnote w:id="11220">
    <w:p>
      <w:pPr>
        <w:pStyle w:val="FootnoteText"/>
      </w:pPr>
      <w:r>
        <w:rPr>
          <w:rStyle w:val="FootnoteReference"/>
        </w:rPr>
        <w:footnoteRef/>
      </w:r>
      <w:r>
        <w:t xml:space="preserve"> Cross-references for "abode": Acts 21:10; Acts 28:12.</w:t>
      </w:r>
    </w:p>
  </w:footnote>
  <w:footnote w:id="11221">
    <w:p>
      <w:pPr>
        <w:pStyle w:val="FootnoteText"/>
      </w:pPr>
      <w:r>
        <w:rPr>
          <w:rStyle w:val="FootnoteReference"/>
        </w:rPr>
        <w:footnoteRef/>
      </w:r>
      <w:r>
        <w:t xml:space="preserve"> Place name: Caesarea. Place-name meaning: Caesarea — city of Caesar. Source form: Caesarea. Greek form: καισαρειας.</w:t>
      </w:r>
    </w:p>
  </w:footnote>
  <w:footnote w:id="11222">
    <w:p>
      <w:pPr>
        <w:pStyle w:val="FootnoteText"/>
      </w:pPr>
      <w:r>
        <w:rPr>
          <w:rStyle w:val="FootnoteReference"/>
        </w:rPr>
        <w:footnoteRef/>
      </w:r>
      <w:r>
        <w:t xml:space="preserve"> Name meaning: Philip (Philippos) — Lover of horses. Brought people to Jesus.</w:t>
      </w:r>
    </w:p>
  </w:footnote>
  <w:footnote w:id="11223">
    <w:p>
      <w:pPr>
        <w:pStyle w:val="FootnoteText"/>
      </w:pPr>
      <w:r>
        <w:rPr>
          <w:rStyle w:val="FootnoteReference"/>
        </w:rPr>
        <w:footnoteRef/>
      </w:r>
      <w:r>
        <w:t xml:space="preserve"> Cross-references for "the evangelist": Eph 4:11; 2Tim 4:5.</w:t>
      </w:r>
    </w:p>
  </w:footnote>
  <w:footnote w:id="11224">
    <w:p>
      <w:pPr>
        <w:pStyle w:val="FootnoteText"/>
      </w:pPr>
      <w:r>
        <w:rPr>
          <w:rStyle w:val="FootnoteReference"/>
        </w:rPr>
        <w:footnoteRef/>
      </w:r>
      <w:r>
        <w:t xml:space="preserve"> Cross-references for "we that": Acts 16:10; Acts 16:13; Acts 16:16; Acts 20:6; Acts 20:13; Acts 27:1; Acts 28:11; Acts 28:16.</w:t>
      </w:r>
    </w:p>
  </w:footnote>
  <w:footnote w:id="11225">
    <w:p>
      <w:pPr>
        <w:pStyle w:val="FootnoteText"/>
      </w:pPr>
      <w:r>
        <w:rPr>
          <w:rStyle w:val="FootnoteReference"/>
        </w:rPr>
        <w:footnoteRef/>
      </w:r>
      <w:r>
        <w:t xml:space="preserve"> Cross-references for "Caesarea": Acts 8:40; Acts 9:30; Acts 10:1; Acts 18:22; Acts 23:23.</w:t>
      </w:r>
    </w:p>
  </w:footnote>
  <w:footnote w:id="11226">
    <w:p>
      <w:pPr>
        <w:pStyle w:val="FootnoteText"/>
      </w:pPr>
      <w:r>
        <w:rPr>
          <w:rStyle w:val="FootnoteReference"/>
        </w:rPr>
        <w:footnoteRef/>
      </w:r>
      <w:r>
        <w:t xml:space="preserve"> Cross-references for "Philip": Acts 6:5; Acts 8:5-13; Acts 8:26-40.</w:t>
      </w:r>
    </w:p>
  </w:footnote>
  <w:footnote w:id="11227">
    <w:p>
      <w:pPr>
        <w:pStyle w:val="FootnoteText"/>
      </w:pPr>
      <w:r>
        <w:rPr>
          <w:rStyle w:val="FootnoteReference"/>
        </w:rPr>
        <w:footnoteRef/>
      </w:r>
      <w:r>
        <w:t xml:space="preserve"> Cross-references for "virgins": 1Cor 7:25-34; 1Cor 7:38.</w:t>
      </w:r>
    </w:p>
  </w:footnote>
  <w:footnote w:id="11228">
    <w:p>
      <w:pPr>
        <w:pStyle w:val="FootnoteText"/>
      </w:pPr>
      <w:r>
        <w:rPr>
          <w:rStyle w:val="FootnoteReference"/>
        </w:rPr>
        <w:footnoteRef/>
      </w:r>
      <w:r>
        <w:t xml:space="preserve"> Cross-references for "which": Exod 15:20; Judg 4:4; 2Kgs 22:14; Neh 6:14; Joel 2:28; Acts 2:17; 1Cor 11:4-5; Rev 2:20.</w:t>
      </w:r>
    </w:p>
  </w:footnote>
  <w:footnote w:id="1122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230">
    <w:p>
      <w:pPr>
        <w:pStyle w:val="FootnoteText"/>
      </w:pPr>
      <w:r>
        <w:rPr>
          <w:rStyle w:val="FootnoteReference"/>
        </w:rPr>
        <w:footnoteRef/>
      </w:r>
      <w:r>
        <w:t xml:space="preserve"> Personal name: Agabus. Personal-name meaning: Agabus — a locust; the father's joy or feast. Source form: Agabus.</w:t>
      </w:r>
    </w:p>
  </w:footnote>
  <w:footnote w:id="11231">
    <w:p>
      <w:pPr>
        <w:pStyle w:val="FootnoteText"/>
      </w:pPr>
      <w:r>
        <w:rPr>
          <w:rStyle w:val="FootnoteReference"/>
        </w:rPr>
        <w:footnoteRef/>
      </w:r>
      <w:r>
        <w:t xml:space="preserve"> Cross-references: Acts 20:16; Acts 21:4; Acts 21:7.</w:t>
      </w:r>
    </w:p>
  </w:footnote>
  <w:footnote w:id="11232">
    <w:p>
      <w:pPr>
        <w:pStyle w:val="FootnoteText"/>
      </w:pPr>
      <w:r>
        <w:rPr>
          <w:rStyle w:val="FootnoteReference"/>
        </w:rPr>
        <w:footnoteRef/>
      </w:r>
      <w:r>
        <w:t xml:space="preserve"> Cross-references for "Agabus": Acts 11:28.</w:t>
      </w:r>
    </w:p>
  </w:footnote>
  <w:footnote w:id="11233">
    <w:p>
      <w:pPr>
        <w:pStyle w:val="FootnoteText"/>
      </w:pPr>
      <w:r>
        <w:rPr>
          <w:rStyle w:val="FootnoteReference"/>
        </w:rPr>
        <w:footnoteRef/>
      </w:r>
      <w:r>
        <w:t xml:space="preserve"> Cross-references for "he took": 1Sam 15:27-28; 1Kgs 11:29-31; 2Kgs 13:15-19; Jer 13:1-11; Jer 19:10-11; Ezek 24:19-25; Hos 12:10.</w:t>
      </w:r>
    </w:p>
  </w:footnote>
  <w:footnote w:id="11234">
    <w:p>
      <w:pPr>
        <w:pStyle w:val="FootnoteText"/>
      </w:pPr>
      <w:r>
        <w:rPr>
          <w:rStyle w:val="FootnoteReference"/>
        </w:rPr>
        <w:footnoteRef/>
      </w:r>
      <w:r>
        <w:t xml:space="preserve"> Cross-references for "Thus": Acts 13:2; Acts 16:6; Acts 20:23; Acts 28:25; Heb 3:7; 1Pet 1:12.</w:t>
      </w:r>
    </w:p>
  </w:footnote>
  <w:footnote w:id="11235">
    <w:p>
      <w:pPr>
        <w:pStyle w:val="FootnoteText"/>
      </w:pPr>
      <w:r>
        <w:rPr>
          <w:rStyle w:val="FootnoteReference"/>
        </w:rPr>
        <w:footnoteRef/>
      </w:r>
      <w:r>
        <w:t xml:space="preserve"> Cross-references for "So shall": Acts 21:33; Acts 22:25; Acts 24:27; Acts 26:29; Acts 28:20; Eph 3:1; Eph 4:1; Eph 6:20; 2Tim 2:9; Heb 10:34.</w:t>
      </w:r>
    </w:p>
  </w:footnote>
  <w:footnote w:id="11236">
    <w:p>
      <w:pPr>
        <w:pStyle w:val="FootnoteText"/>
      </w:pPr>
      <w:r>
        <w:rPr>
          <w:rStyle w:val="FootnoteReference"/>
        </w:rPr>
        <w:footnoteRef/>
      </w:r>
      <w:r>
        <w:t xml:space="preserve"> People-name: Jews. People-name meaning: Jews — People of Judah; Judeans. Source form: Jews.</w:t>
      </w:r>
    </w:p>
  </w:footnote>
  <w:footnote w:id="11237">
    <w:p>
      <w:pPr>
        <w:pStyle w:val="FootnoteText"/>
      </w:pPr>
      <w:r>
        <w:rPr>
          <w:rStyle w:val="FootnoteReference"/>
        </w:rPr>
        <w:footnoteRef/>
      </w:r>
      <w:r>
        <w:t xml:space="preserve"> Cross-references for "and shall": Matt 20:18-19; Matt 27:1-2; Acts 28:17.</w:t>
      </w:r>
    </w:p>
  </w:footnote>
  <w:footnote w:id="11238">
    <w:p>
      <w:pPr>
        <w:pStyle w:val="FootnoteText"/>
      </w:pPr>
      <w:r>
        <w:rPr>
          <w:rStyle w:val="FootnoteReference"/>
        </w:rPr>
        <w:footnoteRef/>
      </w:r>
      <w:r>
        <w:t xml:space="preserve"> Cross-references for "besought": Matt 16:21-23; Acts 20:22; Acts 21:4.</w:t>
      </w:r>
    </w:p>
  </w:footnote>
  <w:footnote w:id="11239">
    <w:p>
      <w:pPr>
        <w:pStyle w:val="FootnoteText"/>
      </w:pPr>
      <w:r>
        <w:rPr>
          <w:rStyle w:val="FootnoteReference"/>
        </w:rPr>
        <w:footnoteRef/>
      </w:r>
      <w:r>
        <w:t xml:space="preserve"> Cross-references for "What": 1Sam 15:14; Isa 3:15; Ezek 18:2; Jonah 1:6.</w:t>
      </w:r>
    </w:p>
  </w:footnote>
  <w:footnote w:id="11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41">
    <w:p>
      <w:pPr>
        <w:pStyle w:val="FootnoteText"/>
      </w:pPr>
      <w:r>
        <w:rPr>
          <w:rStyle w:val="FootnoteReference"/>
        </w:rPr>
        <w:footnoteRef/>
      </w:r>
      <w:r>
        <w:t xml:space="preserve"> Name meaning: Jesus (Yeshua) — Yahweh saves. He will save His people from their sins.</w:t>
      </w:r>
    </w:p>
  </w:footnote>
  <w:footnote w:id="11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43">
    <w:p>
      <w:pPr>
        <w:pStyle w:val="FootnoteText"/>
      </w:pPr>
      <w:r>
        <w:rPr>
          <w:rStyle w:val="FootnoteReference"/>
        </w:rPr>
        <w:footnoteRef/>
      </w:r>
      <w:r>
        <w:t xml:space="preserve"> Cross-references for "to weep": 1Sam 1:8; Acts 20:37; Phil 2:26; 2Tim 1:4.</w:t>
      </w:r>
    </w:p>
  </w:footnote>
  <w:footnote w:id="1124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45">
    <w:p>
      <w:pPr>
        <w:pStyle w:val="FootnoteText"/>
      </w:pPr>
      <w:r>
        <w:rPr>
          <w:rStyle w:val="FootnoteReference"/>
        </w:rPr>
        <w:footnoteRef/>
      </w:r>
      <w:r>
        <w:t xml:space="preserve"> Cross-references for "The will": Gen 43:14; 1Sam 3:18; 2Sam 15:25-26; 2Kgs 20:19; Matt 6:10; Matt 26:39; Matt 26:42; Luke 11:2; Luke 22:42.</w:t>
      </w:r>
    </w:p>
  </w:footnote>
  <w:footnote w:id="11246">
    <w:p>
      <w:pPr>
        <w:pStyle w:val="FootnoteText"/>
      </w:pPr>
      <w:r>
        <w:rPr>
          <w:rStyle w:val="FootnoteReference"/>
        </w:rPr>
        <w:footnoteRef/>
      </w:r>
      <w:r>
        <w:t xml:space="preserve"> Cross-references for "and went": Acts 18:22; Acts 25:1; Acts 25:6; Acts 25:9.</w:t>
      </w:r>
    </w:p>
  </w:footnote>
  <w:footnote w:id="11247">
    <w:p>
      <w:pPr>
        <w:pStyle w:val="FootnoteText"/>
      </w:pPr>
      <w:r>
        <w:rPr>
          <w:rStyle w:val="FootnoteReference"/>
        </w:rPr>
        <w:footnoteRef/>
      </w:r>
      <w:r>
        <w:t xml:space="preserve"> Cross-references for "of the": Acts 10:24; Acts 10:48; Acts 21:8.</w:t>
      </w:r>
    </w:p>
  </w:footnote>
  <w:footnote w:id="11248">
    <w:p>
      <w:pPr>
        <w:pStyle w:val="FootnoteText"/>
      </w:pPr>
      <w:r>
        <w:rPr>
          <w:rStyle w:val="FootnoteReference"/>
        </w:rPr>
        <w:footnoteRef/>
      </w:r>
      <w:r>
        <w:t xml:space="preserve"> Personal name: Mnason. Personal-name meaning: Mnason — a diligent seeker; an exhorter. Source form: Mnason.</w:t>
      </w:r>
    </w:p>
  </w:footnote>
  <w:footnote w:id="11249">
    <w:p>
      <w:pPr>
        <w:pStyle w:val="FootnoteText"/>
      </w:pPr>
      <w:r>
        <w:rPr>
          <w:rStyle w:val="FootnoteReference"/>
        </w:rPr>
        <w:footnoteRef/>
      </w:r>
      <w:r>
        <w:t xml:space="preserve"> Cross-references for "Cyprus": Acts 11:19; Acts 15:39; Acts 21:3.</w:t>
      </w:r>
    </w:p>
  </w:footnote>
  <w:footnote w:id="11250">
    <w:p>
      <w:pPr>
        <w:pStyle w:val="FootnoteText"/>
      </w:pPr>
      <w:r>
        <w:rPr>
          <w:rStyle w:val="FootnoteReference"/>
        </w:rPr>
        <w:footnoteRef/>
      </w:r>
      <w:r>
        <w:t xml:space="preserve"> Cross-references for "an old": Ps 71:17-18; Ps 92:14; Prov 16:31; Rom 16:7; Phlm 1:9; 1John 2:13-14.</w:t>
      </w:r>
    </w:p>
  </w:footnote>
  <w:footnote w:id="11251">
    <w:p>
      <w:pPr>
        <w:pStyle w:val="FootnoteText"/>
      </w:pPr>
      <w:r>
        <w:rPr>
          <w:rStyle w:val="FootnoteReference"/>
        </w:rPr>
        <w:footnoteRef/>
      </w:r>
      <w:r>
        <w:t xml:space="preserve"> Cross-references for "the brethren": Acts 15:4; Rom 15:7; Heb 13:1-2; 3John 1:7-8.</w:t>
      </w:r>
    </w:p>
  </w:footnote>
  <w:footnote w:id="11252">
    <w:p>
      <w:pPr>
        <w:pStyle w:val="FootnoteText"/>
      </w:pPr>
      <w:r>
        <w:rPr>
          <w:rStyle w:val="FootnoteReference"/>
        </w:rPr>
        <w:footnoteRef/>
      </w:r>
      <w:r>
        <w:t xml:space="preserve"> Name meaning: James (Yaaqov) — Supplanter. One of the sons of thunder; later a pillar of the Church.</w:t>
      </w:r>
    </w:p>
  </w:footnote>
  <w:footnote w:id="11253">
    <w:p>
      <w:pPr>
        <w:pStyle w:val="FootnoteText"/>
      </w:pPr>
      <w:r>
        <w:rPr>
          <w:rStyle w:val="FootnoteReference"/>
        </w:rPr>
        <w:footnoteRef/>
      </w:r>
      <w:r>
        <w:t xml:space="preserve"> Cross-references for "unto": Matt 10:2; Acts 15:13; Gal 1:19; Gal 2:9; Jas 1:1.</w:t>
      </w:r>
    </w:p>
  </w:footnote>
  <w:footnote w:id="11254">
    <w:p>
      <w:pPr>
        <w:pStyle w:val="FootnoteText"/>
      </w:pPr>
      <w:r>
        <w:rPr>
          <w:rStyle w:val="FootnoteReference"/>
        </w:rPr>
        <w:footnoteRef/>
      </w:r>
      <w:r>
        <w:t xml:space="preserve"> Cross-references: Acts 15:2; Acts 15:6; Acts 15:23; Acts 20:17.</w:t>
      </w:r>
    </w:p>
  </w:footnote>
  <w:footnote w:id="11255">
    <w:p>
      <w:pPr>
        <w:pStyle w:val="FootnoteText"/>
      </w:pPr>
      <w:r>
        <w:rPr>
          <w:rStyle w:val="FootnoteReference"/>
        </w:rPr>
        <w:footnoteRef/>
      </w:r>
      <w:r>
        <w:t xml:space="preserve"> Cross-references for "he declared": Acts 11:4-18; Acts 14:27; Acts 15:4; Acts 15:12; Rom 15:18-19; 1Cor 3:5-9; 1Cor 15:10; 2Cor 6:1; Col 1:29.</w:t>
      </w:r>
    </w:p>
  </w:footnote>
  <w:footnote w:id="11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59">
    <w:p>
      <w:pPr>
        <w:pStyle w:val="FootnoteText"/>
      </w:pPr>
      <w:r>
        <w:rPr>
          <w:rStyle w:val="FootnoteReference"/>
        </w:rPr>
        <w:footnoteRef/>
      </w:r>
      <w:r>
        <w:t xml:space="preserve"> Cross-references: Acts 1:17; Acts 20:24; 2Cor 12:12.</w:t>
      </w:r>
    </w:p>
  </w:footnote>
  <w:footnote w:id="1126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61">
    <w:p>
      <w:pPr>
        <w:pStyle w:val="FootnoteText"/>
      </w:pPr>
      <w:r>
        <w:rPr>
          <w:rStyle w:val="FootnoteReference"/>
        </w:rPr>
        <w:footnoteRef/>
      </w:r>
      <w:r>
        <w:t xml:space="preserve"> Cross-references for "thousands": Luke 12:1.</w:t>
      </w:r>
    </w:p>
  </w:footnote>
  <w:footnote w:id="11262">
    <w:p>
      <w:pPr>
        <w:pStyle w:val="FootnoteText"/>
      </w:pPr>
      <w:r>
        <w:rPr>
          <w:rStyle w:val="FootnoteReference"/>
        </w:rPr>
        <w:footnoteRef/>
      </w:r>
      <w:r>
        <w:t xml:space="preserve"> Cross-references for "and they": Acts 15:1; Acts 15:5; Acts 15:24; Acts 22:3; Rom 10:2; Gal 1:14.</w:t>
      </w:r>
    </w:p>
  </w:footnote>
  <w:footnote w:id="11263">
    <w:p>
      <w:pPr>
        <w:pStyle w:val="FootnoteText"/>
      </w:pPr>
      <w:r>
        <w:rPr>
          <w:rStyle w:val="FootnoteReference"/>
        </w:rPr>
        <w:footnoteRef/>
      </w:r>
      <w:r>
        <w:t xml:space="preserve"> Cross-references: Matt 13:31-33; John 12:24; Acts 2:41; Acts 4:4; Acts 6:7.</w:t>
      </w:r>
    </w:p>
  </w:footnote>
  <w:footnote w:id="11264">
    <w:p>
      <w:pPr>
        <w:pStyle w:val="FootnoteText"/>
      </w:pPr>
      <w:r>
        <w:rPr>
          <w:rStyle w:val="FootnoteReference"/>
        </w:rPr>
        <w:footnoteRef/>
      </w:r>
      <w:r>
        <w:t xml:space="preserve"> Personal name: Moses. Personal-name meaning: Moses — Drawn out. Source form: Moses.</w:t>
      </w:r>
    </w:p>
  </w:footnote>
  <w:footnote w:id="11265">
    <w:p>
      <w:pPr>
        <w:pStyle w:val="FootnoteText"/>
      </w:pPr>
      <w:r>
        <w:rPr>
          <w:rStyle w:val="FootnoteReference"/>
        </w:rPr>
        <w:footnoteRef/>
      </w:r>
      <w:r>
        <w:t xml:space="preserve"> Cross-references for "that thou": Acts 6:13-14; Acts 16:3; Acts 28:17; Rom 14:1-6; 1Cor 9:19-21; Gal 5:1-6; Gal 6:12-15.</w:t>
      </w:r>
    </w:p>
  </w:footnote>
  <w:footnote w:id="11266">
    <w:p>
      <w:pPr>
        <w:pStyle w:val="FootnoteText"/>
      </w:pPr>
      <w:r>
        <w:rPr>
          <w:rStyle w:val="FootnoteReference"/>
        </w:rPr>
        <w:footnoteRef/>
      </w:r>
      <w:r>
        <w:t xml:space="preserve"> Cross-references for "the multitude": Acts 15:12; Acts 15:22; Acts 19:32.</w:t>
      </w:r>
    </w:p>
  </w:footnote>
  <w:footnote w:id="11267">
    <w:p>
      <w:pPr>
        <w:pStyle w:val="FootnoteText"/>
      </w:pPr>
      <w:r>
        <w:rPr>
          <w:rStyle w:val="FootnoteReference"/>
        </w:rPr>
        <w:footnoteRef/>
      </w:r>
      <w:r>
        <w:t xml:space="preserve"> Cross-references for "We have": Num 6:2-7; Acts 18:18.</w:t>
      </w:r>
    </w:p>
  </w:footnote>
  <w:footnote w:id="11268">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69">
    <w:p>
      <w:pPr>
        <w:pStyle w:val="FootnoteText"/>
      </w:pPr>
      <w:r>
        <w:rPr>
          <w:rStyle w:val="FootnoteReference"/>
        </w:rPr>
        <w:footnoteRef/>
      </w:r>
      <w:r>
        <w:t xml:space="preserve"> Cross-references for "that they": Num 6:5; Num 6:9; Num 6:13; Num 6:18; Judg 13:5; Judg 16:17-19; Acts 18:18.</w:t>
      </w:r>
    </w:p>
  </w:footnote>
  <w:footnote w:id="11270">
    <w:p>
      <w:pPr>
        <w:pStyle w:val="FootnoteText"/>
      </w:pPr>
      <w:r>
        <w:rPr>
          <w:rStyle w:val="FootnoteReference"/>
        </w:rPr>
        <w:footnoteRef/>
      </w:r>
      <w:r>
        <w:t xml:space="preserve"> Cross-references: 1Cor 9:20; Gal 2:12.</w:t>
      </w:r>
    </w:p>
  </w:footnote>
  <w:footnote w:id="11271">
    <w:p>
      <w:pPr>
        <w:pStyle w:val="FootnoteText"/>
      </w:pPr>
      <w:r>
        <w:rPr>
          <w:rStyle w:val="FootnoteReference"/>
        </w:rPr>
        <w:footnoteRef/>
      </w:r>
      <w:r>
        <w:t xml:space="preserve"> Cross-references for "we have": Acts 15:20; Acts 15:29.</w:t>
      </w:r>
    </w:p>
  </w:footnote>
  <w:footnote w:id="11272">
    <w:p>
      <w:pPr>
        <w:pStyle w:val="FootnoteText"/>
      </w:pPr>
      <w:r>
        <w:rPr>
          <w:rStyle w:val="FootnoteReference"/>
        </w:rPr>
        <w:footnoteRef/>
      </w:r>
      <w:r>
        <w:t xml:space="preserve"> Cross-references for "Then": 1Cor 9:20.</w:t>
      </w:r>
    </w:p>
  </w:footnote>
  <w:footnote w:id="11273">
    <w:p>
      <w:pPr>
        <w:pStyle w:val="FootnoteText"/>
      </w:pPr>
      <w:r>
        <w:rPr>
          <w:rStyle w:val="FootnoteReference"/>
        </w:rPr>
        <w:footnoteRef/>
      </w:r>
      <w:r>
        <w:t xml:space="preserve"> Cross-references for "entered": Acts 24:18.</w:t>
      </w:r>
    </w:p>
  </w:footnote>
  <w:footnote w:id="11274">
    <w:p>
      <w:pPr>
        <w:pStyle w:val="FootnoteText"/>
      </w:pPr>
      <w:r>
        <w:rPr>
          <w:rStyle w:val="FootnoteReference"/>
        </w:rPr>
        <w:footnoteRef/>
      </w:r>
      <w:r>
        <w:t xml:space="preserve"> Cross-references for "to signify": Num 6:13-20.</w:t>
      </w:r>
    </w:p>
  </w:footnote>
  <w:footnote w:id="11275">
    <w:p>
      <w:pPr>
        <w:pStyle w:val="FootnoteText"/>
      </w:pPr>
      <w:r>
        <w:rPr>
          <w:rStyle w:val="FootnoteReference"/>
        </w:rPr>
        <w:footnoteRef/>
      </w:r>
      <w:r>
        <w:t xml:space="preserve"> Cross-references for "the Jews": Acts 24:18.</w:t>
      </w:r>
    </w:p>
  </w:footnote>
  <w:footnote w:id="11276">
    <w:p>
      <w:pPr>
        <w:pStyle w:val="FootnoteText"/>
      </w:pPr>
      <w:r>
        <w:rPr>
          <w:rStyle w:val="FootnoteReference"/>
        </w:rPr>
        <w:footnoteRef/>
      </w:r>
      <w:r>
        <w:t xml:space="preserve"> Place name: Asia. Place-name meaning: Asia — muddy; boggy. Source form: Asia. Greek form: ασιαν.</w:t>
      </w:r>
    </w:p>
  </w:footnote>
  <w:footnote w:id="11277">
    <w:p>
      <w:pPr>
        <w:pStyle w:val="FootnoteText"/>
      </w:pPr>
      <w:r>
        <w:rPr>
          <w:rStyle w:val="FootnoteReference"/>
        </w:rPr>
        <w:footnoteRef/>
      </w:r>
      <w:r>
        <w:t xml:space="preserve"> Cross-references for "stirred": 1Kgs 21:25; Acts 6:12; Acts 13:50; Acts 14:2; Acts 14:5; Acts 14:19; Acts 17:5-6; Acts 17:13; Acts 18:12.</w:t>
      </w:r>
    </w:p>
  </w:footnote>
  <w:footnote w:id="11278">
    <w:p>
      <w:pPr>
        <w:pStyle w:val="FootnoteText"/>
      </w:pPr>
      <w:r>
        <w:rPr>
          <w:rStyle w:val="FootnoteReference"/>
        </w:rPr>
        <w:footnoteRef/>
      </w:r>
      <w:r>
        <w:t xml:space="preserve"> Cross-references for "and laid": Luke 21:12; Acts 4:3; Acts 5:18; Acts 26:21.</w:t>
      </w:r>
    </w:p>
  </w:footnote>
  <w:footnote w:id="11279">
    <w:p>
      <w:pPr>
        <w:pStyle w:val="FootnoteText"/>
      </w:pPr>
      <w:r>
        <w:rPr>
          <w:rStyle w:val="FootnoteReference"/>
        </w:rPr>
        <w:footnoteRef/>
      </w:r>
      <w:r>
        <w:t xml:space="preserve"> Place name: Israel. Place-name meaning: Israel — God contends; strives with God. Source form: Israel. Greek form: ισραηλ.</w:t>
      </w:r>
    </w:p>
  </w:footnote>
  <w:footnote w:id="11280">
    <w:p>
      <w:pPr>
        <w:pStyle w:val="FootnoteText"/>
      </w:pPr>
      <w:r>
        <w:rPr>
          <w:rStyle w:val="FootnoteReference"/>
        </w:rPr>
        <w:footnoteRef/>
      </w:r>
      <w:r>
        <w:t xml:space="preserve"> Cross-references for "This is": Acts 6:13-14; Acts 21:21; Acts 24:5-6; Acts 24:18; Acts 26:20-21.</w:t>
      </w:r>
    </w:p>
  </w:footnote>
  <w:footnote w:id="11281">
    <w:p>
      <w:pPr>
        <w:pStyle w:val="FootnoteText"/>
      </w:pPr>
      <w:r>
        <w:rPr>
          <w:rStyle w:val="FootnoteReference"/>
        </w:rPr>
        <w:footnoteRef/>
      </w:r>
      <w:r>
        <w:t xml:space="preserve"> Cross-references for "brought": Jer 7:4-15; Lam 1:10.</w:t>
      </w:r>
    </w:p>
  </w:footnote>
  <w:footnote w:id="11282">
    <w:p>
      <w:pPr>
        <w:pStyle w:val="FootnoteText"/>
      </w:pPr>
      <w:r>
        <w:rPr>
          <w:rStyle w:val="FootnoteReference"/>
        </w:rPr>
        <w:footnoteRef/>
      </w:r>
      <w:r>
        <w:t xml:space="preserve"> People-name: Greeks. People-name meaning: Greeks — Greek people; Hellenes. Source form: Greeks.</w:t>
      </w:r>
    </w:p>
  </w:footnote>
  <w:footnote w:id="11283">
    <w:p>
      <w:pPr>
        <w:pStyle w:val="FootnoteText"/>
      </w:pPr>
      <w:r>
        <w:rPr>
          <w:rStyle w:val="FootnoteReference"/>
        </w:rPr>
        <w:footnoteRef/>
      </w:r>
      <w:r>
        <w:t xml:space="preserve"> Cross-references: Acts 19:26-28; Acts 24:5-6.</w:t>
      </w:r>
    </w:p>
  </w:footnote>
  <w:footnote w:id="11284">
    <w:p>
      <w:pPr>
        <w:pStyle w:val="FootnoteText"/>
      </w:pPr>
      <w:r>
        <w:rPr>
          <w:rStyle w:val="FootnoteReference"/>
        </w:rPr>
        <w:footnoteRef/>
      </w:r>
      <w:r>
        <w:t xml:space="preserve"> Personal name: Trophimus. Personal-name meaning: Trophimus — well educated; well brought up. Source form: Trophimus.</w:t>
      </w:r>
    </w:p>
  </w:footnote>
  <w:footnote w:id="11285">
    <w:p>
      <w:pPr>
        <w:pStyle w:val="FootnoteText"/>
      </w:pPr>
      <w:r>
        <w:rPr>
          <w:rStyle w:val="FootnoteReference"/>
        </w:rPr>
        <w:footnoteRef/>
      </w:r>
      <w:r>
        <w:t xml:space="preserve"> People-name: Ephesian. People-name meaning: Ephesian — person of Ephesus; desirable. Source form: Ephesian.</w:t>
      </w:r>
    </w:p>
  </w:footnote>
  <w:footnote w:id="11286">
    <w:p>
      <w:pPr>
        <w:pStyle w:val="FootnoteText"/>
      </w:pPr>
      <w:r>
        <w:rPr>
          <w:rStyle w:val="FootnoteReference"/>
        </w:rPr>
        <w:footnoteRef/>
      </w:r>
      <w:r>
        <w:t xml:space="preserve"> Cross-references for "Trophimus": Acts 20:4; 2Tim 4:20.</w:t>
      </w:r>
    </w:p>
  </w:footnote>
  <w:footnote w:id="11287">
    <w:p>
      <w:pPr>
        <w:pStyle w:val="FootnoteText"/>
      </w:pPr>
      <w:r>
        <w:rPr>
          <w:rStyle w:val="FootnoteReference"/>
        </w:rPr>
        <w:footnoteRef/>
      </w:r>
      <w:r>
        <w:t xml:space="preserve"> Cross-references for "and they": Luke 4:29; Acts 7:57-58; Acts 16:19; 2Cor 11:26.</w:t>
      </w:r>
    </w:p>
  </w:footnote>
  <w:footnote w:id="11288">
    <w:p>
      <w:pPr>
        <w:pStyle w:val="FootnoteText"/>
      </w:pPr>
      <w:r>
        <w:rPr>
          <w:rStyle w:val="FootnoteReference"/>
        </w:rPr>
        <w:footnoteRef/>
      </w:r>
      <w:r>
        <w:t xml:space="preserve"> Cross-references: Matt 2:3; Matt 21:10; Acts 16:20-22; Acts 19:29; Acts 26:21.</w:t>
      </w:r>
    </w:p>
  </w:footnote>
  <w:footnote w:id="11289">
    <w:p>
      <w:pPr>
        <w:pStyle w:val="FootnoteText"/>
      </w:pPr>
      <w:r>
        <w:rPr>
          <w:rStyle w:val="FootnoteReference"/>
        </w:rPr>
        <w:footnoteRef/>
      </w:r>
      <w:r>
        <w:t xml:space="preserve"> Cross-references for "that all": 1Kgs 1:41; Matt 26:5; Mark 14:2; Acts 17:5; Acts 19:40; Acts 21:38.</w:t>
      </w:r>
    </w:p>
  </w:footnote>
  <w:footnote w:id="11290">
    <w:p>
      <w:pPr>
        <w:pStyle w:val="FootnoteText"/>
      </w:pPr>
      <w:r>
        <w:rPr>
          <w:rStyle w:val="FootnoteReference"/>
        </w:rPr>
        <w:footnoteRef/>
      </w:r>
      <w:r>
        <w:t xml:space="preserve"> Cross-references: John 16:2; Acts 22:22; Acts 26:9-10; 2Cor 11:23-33.</w:t>
      </w:r>
    </w:p>
  </w:footnote>
  <w:footnote w:id="11291">
    <w:p>
      <w:pPr>
        <w:pStyle w:val="FootnoteText"/>
      </w:pPr>
      <w:r>
        <w:rPr>
          <w:rStyle w:val="FootnoteReference"/>
        </w:rPr>
        <w:footnoteRef/>
      </w:r>
      <w:r>
        <w:t xml:space="preserve"> Cross-references for "chief": John 18:12; Acts 23:17; Acts 24:7; Acts 24:22; Acts 25:23.</w:t>
      </w:r>
    </w:p>
  </w:footnote>
  <w:footnote w:id="11292">
    <w:p>
      <w:pPr>
        <w:pStyle w:val="FootnoteText"/>
      </w:pPr>
      <w:r>
        <w:rPr>
          <w:rStyle w:val="FootnoteReference"/>
        </w:rPr>
        <w:footnoteRef/>
      </w:r>
      <w:r>
        <w:t xml:space="preserve"> Cross-references for "took": Acts 23:23-24.</w:t>
      </w:r>
    </w:p>
  </w:footnote>
  <w:footnote w:id="11293">
    <w:p>
      <w:pPr>
        <w:pStyle w:val="FootnoteText"/>
      </w:pPr>
      <w:r>
        <w:rPr>
          <w:rStyle w:val="FootnoteReference"/>
        </w:rPr>
        <w:footnoteRef/>
      </w:r>
      <w:r>
        <w:t xml:space="preserve"> Cross-references for "and ran": Acts 23:27; Acts 24:7.</w:t>
      </w:r>
    </w:p>
  </w:footnote>
  <w:footnote w:id="11294">
    <w:p>
      <w:pPr>
        <w:pStyle w:val="FootnoteText"/>
      </w:pPr>
      <w:r>
        <w:rPr>
          <w:rStyle w:val="FootnoteReference"/>
        </w:rPr>
        <w:footnoteRef/>
      </w:r>
      <w:r>
        <w:t xml:space="preserve"> Cross-references for "beating": Isa 3:15; Acts 5:40; Acts 18:17; Acts 22:19.</w:t>
      </w:r>
    </w:p>
  </w:footnote>
  <w:footnote w:id="11295">
    <w:p>
      <w:pPr>
        <w:pStyle w:val="FootnoteText"/>
      </w:pPr>
      <w:r>
        <w:rPr>
          <w:rStyle w:val="FootnoteReference"/>
        </w:rPr>
        <w:footnoteRef/>
      </w:r>
      <w:r>
        <w:t xml:space="preserve"> Cross-references: Judg 15:13; Judg 16:8; Judg 16:12; Judg 16:21; Acts 12:6; Acts 20:23; Acts 21:11; Acts 22:25; Acts 22:29; Acts 28:20; Eph 6:20.</w:t>
      </w:r>
    </w:p>
  </w:footnote>
  <w:footnote w:id="11296">
    <w:p>
      <w:pPr>
        <w:pStyle w:val="FootnoteText"/>
      </w:pPr>
      <w:r>
        <w:rPr>
          <w:rStyle w:val="FootnoteReference"/>
        </w:rPr>
        <w:footnoteRef/>
      </w:r>
      <w:r>
        <w:t xml:space="preserve"> Cross-references for "and demanded": John 18:29-30; Acts 22:24; Acts 25:16.</w:t>
      </w:r>
    </w:p>
  </w:footnote>
  <w:footnote w:id="11297">
    <w:p>
      <w:pPr>
        <w:pStyle w:val="FootnoteText"/>
      </w:pPr>
      <w:r>
        <w:rPr>
          <w:rStyle w:val="FootnoteReference"/>
        </w:rPr>
        <w:footnoteRef/>
      </w:r>
      <w:r>
        <w:t xml:space="preserve"> Cross-references for "some cried": Acts 19:32.</w:t>
      </w:r>
    </w:p>
  </w:footnote>
  <w:footnote w:id="11298">
    <w:p>
      <w:pPr>
        <w:pStyle w:val="FootnoteText"/>
      </w:pPr>
      <w:r>
        <w:rPr>
          <w:rStyle w:val="FootnoteReference"/>
        </w:rPr>
        <w:footnoteRef/>
      </w:r>
      <w:r>
        <w:t xml:space="preserve"> Cross-references for "know": Acts 22:30; Acts 25:26.</w:t>
      </w:r>
    </w:p>
  </w:footnote>
  <w:footnote w:id="11299">
    <w:p>
      <w:pPr>
        <w:pStyle w:val="FootnoteText"/>
      </w:pPr>
      <w:r>
        <w:rPr>
          <w:rStyle w:val="FootnoteReference"/>
        </w:rPr>
        <w:footnoteRef/>
      </w:r>
      <w:r>
        <w:t xml:space="preserve"> Cross-references for "into": Acts 21:37; Acts 22:24; Acts 23:10; Acts 23:16.</w:t>
      </w:r>
    </w:p>
  </w:footnote>
  <w:footnote w:id="11300">
    <w:p>
      <w:pPr>
        <w:pStyle w:val="FootnoteText"/>
      </w:pPr>
      <w:r>
        <w:rPr>
          <w:rStyle w:val="FootnoteReference"/>
        </w:rPr>
        <w:footnoteRef/>
      </w:r>
      <w:r>
        <w:t xml:space="preserve"> Cross-references: Gen 6:11-12; Ps 55:9; Ps 58:2; Jer 23:10; Hab 1:2-3.</w:t>
      </w:r>
    </w:p>
  </w:footnote>
  <w:footnote w:id="11301">
    <w:p>
      <w:pPr>
        <w:pStyle w:val="FootnoteText"/>
      </w:pPr>
      <w:r>
        <w:rPr>
          <w:rStyle w:val="FootnoteReference"/>
        </w:rPr>
        <w:footnoteRef/>
      </w:r>
      <w:r>
        <w:t xml:space="preserve"> Cross-references: Luke 23:18; John 19:15; Acts 7:54; Acts 22:22; 1Cor 4:13.</w:t>
      </w:r>
    </w:p>
  </w:footnote>
  <w:footnote w:id="11302">
    <w:p>
      <w:pPr>
        <w:pStyle w:val="FootnoteText"/>
      </w:pPr>
      <w:r>
        <w:rPr>
          <w:rStyle w:val="FootnoteReference"/>
        </w:rPr>
        <w:footnoteRef/>
      </w:r>
      <w:r>
        <w:t xml:space="preserve"> People-name: Greek. People-name meaning: Greek — Greek; Hellenic person. Source form: Greek.</w:t>
      </w:r>
    </w:p>
  </w:footnote>
  <w:footnote w:id="11303">
    <w:p>
      <w:pPr>
        <w:pStyle w:val="FootnoteText"/>
      </w:pPr>
      <w:r>
        <w:rPr>
          <w:rStyle w:val="FootnoteReference"/>
        </w:rPr>
        <w:footnoteRef/>
      </w:r>
      <w:r>
        <w:t xml:space="preserve"> Cross-references: Matt 10:18-20; Luke 21:15; Acts 19:30; Acts 21:19.</w:t>
      </w:r>
    </w:p>
  </w:footnote>
  <w:footnote w:id="11304">
    <w:p>
      <w:pPr>
        <w:pStyle w:val="FootnoteText"/>
      </w:pPr>
      <w:r>
        <w:rPr>
          <w:rStyle w:val="FootnoteReference"/>
        </w:rPr>
        <w:footnoteRef/>
      </w:r>
      <w:r>
        <w:t xml:space="preserve"> Cross-references for "that": Matt 5:11; Acts 5:36-37; 1Cor 4:13.</w:t>
      </w:r>
    </w:p>
  </w:footnote>
  <w:footnote w:id="11305">
    <w:p>
      <w:pPr>
        <w:pStyle w:val="FootnoteText"/>
      </w:pPr>
      <w:r>
        <w:rPr>
          <w:rStyle w:val="FootnoteReference"/>
        </w:rPr>
        <w:footnoteRef/>
      </w:r>
      <w:r>
        <w:t xml:space="preserve"> People-name: Egyptian. People-name meaning: Egyptian — that troubles or oppresses; anguish. Source form: Egyptian.</w:t>
      </w:r>
    </w:p>
  </w:footnote>
  <w:footnote w:id="11306">
    <w:p>
      <w:pPr>
        <w:pStyle w:val="FootnoteText"/>
      </w:pPr>
      <w:r>
        <w:rPr>
          <w:rStyle w:val="FootnoteReference"/>
        </w:rPr>
        <w:footnoteRef/>
      </w:r>
      <w:r>
        <w:t xml:space="preserve"> Cross-references for "I am": Acts 9:11; Acts 9:30; Acts 22:3; Acts 23:34.</w:t>
      </w:r>
    </w:p>
  </w:footnote>
  <w:footnote w:id="11307">
    <w:p>
      <w:pPr>
        <w:pStyle w:val="FootnoteText"/>
      </w:pPr>
      <w:r>
        <w:rPr>
          <w:rStyle w:val="FootnoteReference"/>
        </w:rPr>
        <w:footnoteRef/>
      </w:r>
      <w:r>
        <w:t xml:space="preserve"> Place name: Tarsus. Place-name meaning: Tarsus — winged; feathered. Source form: Tarsus. Greek form: ταρσεα.</w:t>
      </w:r>
    </w:p>
  </w:footnote>
  <w:footnote w:id="11308">
    <w:p>
      <w:pPr>
        <w:pStyle w:val="FootnoteText"/>
      </w:pPr>
      <w:r>
        <w:rPr>
          <w:rStyle w:val="FootnoteReference"/>
        </w:rPr>
        <w:footnoteRef/>
      </w:r>
      <w:r>
        <w:t xml:space="preserve"> Place name: Cilicia. Place-name meaning: Cilicia — which rolls or overturns. Source form: Cilicia. Greek form: κιλικιας.</w:t>
      </w:r>
    </w:p>
  </w:footnote>
  <w:footnote w:id="11309">
    <w:p>
      <w:pPr>
        <w:pStyle w:val="FootnoteText"/>
      </w:pPr>
      <w:r>
        <w:rPr>
          <w:rStyle w:val="FootnoteReference"/>
        </w:rPr>
        <w:footnoteRef/>
      </w:r>
      <w:r>
        <w:t xml:space="preserve"> Cross-references for "a citizen": Acts 16:37; Acts 22:25-29; Acts 23:27.</w:t>
      </w:r>
    </w:p>
  </w:footnote>
  <w:footnote w:id="11310">
    <w:p>
      <w:pPr>
        <w:pStyle w:val="FootnoteText"/>
      </w:pPr>
      <w:r>
        <w:rPr>
          <w:rStyle w:val="FootnoteReference"/>
        </w:rPr>
        <w:footnoteRef/>
      </w:r>
      <w:r>
        <w:t xml:space="preserve"> Cross-references for "Cilicia": Acts 6:9; Acts 15:23; Acts 15:41.</w:t>
      </w:r>
    </w:p>
  </w:footnote>
  <w:footnote w:id="11311">
    <w:p>
      <w:pPr>
        <w:pStyle w:val="FootnoteText"/>
      </w:pPr>
      <w:r>
        <w:rPr>
          <w:rStyle w:val="FootnoteReference"/>
        </w:rPr>
        <w:footnoteRef/>
      </w:r>
      <w:r>
        <w:t xml:space="preserve"> Cross-references for "suffer": Acts 21:37; 1Pet 3:15; 1Pet 4:15-16.</w:t>
      </w:r>
    </w:p>
  </w:footnote>
  <w:footnote w:id="11312">
    <w:p>
      <w:pPr>
        <w:pStyle w:val="FootnoteText"/>
      </w:pPr>
      <w:r>
        <w:rPr>
          <w:rStyle w:val="FootnoteReference"/>
        </w:rPr>
        <w:footnoteRef/>
      </w:r>
      <w:r>
        <w:t xml:space="preserve"> Cross-references for "and beckoned": Acts 12:17; Acts 13:16; Acts 19:33.</w:t>
      </w:r>
    </w:p>
  </w:footnote>
  <w:footnote w:id="11313">
    <w:p>
      <w:pPr>
        <w:pStyle w:val="FootnoteText"/>
      </w:pPr>
      <w:r>
        <w:rPr>
          <w:rStyle w:val="FootnoteReference"/>
        </w:rPr>
        <w:footnoteRef/>
      </w:r>
      <w:r>
        <w:t xml:space="preserve"> Cross-references for "a great": Acts 22:2.</w:t>
      </w:r>
    </w:p>
  </w:footnote>
  <w:footnote w:id="11314">
    <w:p>
      <w:pPr>
        <w:pStyle w:val="FootnoteText"/>
      </w:pPr>
      <w:r>
        <w:rPr>
          <w:rStyle w:val="FootnoteReference"/>
        </w:rPr>
        <w:footnoteRef/>
      </w:r>
      <w:r>
        <w:t xml:space="preserve"> Personal name: Hebrew. Personal-name meaning: Hebrew — from Eber; one from beyond. Source form: Hebrew.</w:t>
      </w:r>
    </w:p>
  </w:footnote>
  <w:footnote w:id="11315">
    <w:p>
      <w:pPr>
        <w:pStyle w:val="FootnoteText"/>
      </w:pPr>
      <w:r>
        <w:rPr>
          <w:rStyle w:val="FootnoteReference"/>
        </w:rPr>
        <w:footnoteRef/>
      </w:r>
      <w:r>
        <w:t xml:space="preserve"> Cross-references: 2Kgs 9:13; Acts 21:35.</w:t>
      </w:r>
    </w:p>
  </w:footnote>
  <w:footnote w:id="11316">
    <w:p>
      <w:pPr>
        <w:pStyle w:val="FootnoteText"/>
      </w:pPr>
      <w:r>
        <w:rPr>
          <w:rStyle w:val="FootnoteReference"/>
        </w:rPr>
        <w:footnoteRef/>
      </w:r>
      <w:r>
        <w:t xml:space="preserve"> Cross-references for "Hebrew": Luke 23:38; John 5:2; John 19:13; John 19:17; John 19:20; Acts 6:1; Acts 26:14; Rev 9:11; Rev 16:16.</w:t>
      </w:r>
    </w:p>
  </w:footnote>
  <w:footnote w:id="11317">
    <w:p>
      <w:pPr>
        <w:pStyle w:val="FootnoteText"/>
      </w:pPr>
      <w:r>
        <w:rPr>
          <w:rStyle w:val="FootnoteReference"/>
        </w:rPr>
        <w:footnoteRef/>
      </w:r>
      <w:r>
        <w:t xml:space="preserve"> Cross-references for "brethren": Acts 7:2; Acts 13:26; Acts 23:1; Acts 23:6; Acts 28:17.</w:t>
      </w:r>
    </w:p>
  </w:footnote>
  <w:footnote w:id="1131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319">
    <w:p>
      <w:pPr>
        <w:pStyle w:val="FootnoteText"/>
      </w:pPr>
      <w:r>
        <w:rPr>
          <w:rStyle w:val="FootnoteReference"/>
        </w:rPr>
        <w:footnoteRef/>
      </w:r>
      <w:r>
        <w:t xml:space="preserve"> Personal name: Hebrew. Personal-name meaning: Hebrew — from Eber; one from beyond. Source form: Hebrew.</w:t>
      </w:r>
    </w:p>
  </w:footnote>
  <w:footnote w:id="11320">
    <w:p>
      <w:pPr>
        <w:pStyle w:val="FootnoteText"/>
      </w:pPr>
      <w:r>
        <w:rPr>
          <w:rStyle w:val="FootnoteReference"/>
        </w:rPr>
        <w:footnoteRef/>
      </w:r>
      <w:r>
        <w:t xml:space="preserve"> Cross-references: Acts 21:40.</w:t>
      </w:r>
    </w:p>
  </w:footnote>
  <w:footnote w:id="1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22">
    <w:p>
      <w:pPr>
        <w:pStyle w:val="FootnoteText"/>
      </w:pPr>
      <w:r>
        <w:rPr>
          <w:rStyle w:val="FootnoteReference"/>
        </w:rPr>
        <w:footnoteRef/>
      </w:r>
      <w:r>
        <w:t xml:space="preserve"> Place name: Tarsus. Place-name meaning: Tarsus — winged; feathered. Source form: Tarsus. Greek form: ταρσεα.</w:t>
      </w:r>
    </w:p>
  </w:footnote>
  <w:footnote w:id="11323">
    <w:p>
      <w:pPr>
        <w:pStyle w:val="FootnoteText"/>
      </w:pPr>
      <w:r>
        <w:rPr>
          <w:rStyle w:val="FootnoteReference"/>
        </w:rPr>
        <w:footnoteRef/>
      </w:r>
      <w:r>
        <w:t xml:space="preserve"> Place name: Cilicia. Place-name meaning: Cilicia — which rolls or overturns. Source form: Cilicia. Greek form: κιλικιας.</w:t>
      </w:r>
    </w:p>
  </w:footnote>
  <w:footnote w:id="11324">
    <w:p>
      <w:pPr>
        <w:pStyle w:val="FootnoteText"/>
      </w:pPr>
      <w:r>
        <w:rPr>
          <w:rStyle w:val="FootnoteReference"/>
        </w:rPr>
        <w:footnoteRef/>
      </w:r>
      <w:r>
        <w:t xml:space="preserve"> Name meaning: Gamaliel (Gamaliel) — God is my reward. Wise teacher who advised the Sanhedrin.</w:t>
      </w:r>
    </w:p>
  </w:footnote>
  <w:footnote w:id="11325">
    <w:p>
      <w:pPr>
        <w:pStyle w:val="FootnoteText"/>
      </w:pPr>
      <w:r>
        <w:rPr>
          <w:rStyle w:val="FootnoteReference"/>
        </w:rPr>
        <w:footnoteRef/>
      </w:r>
      <w:r>
        <w:t xml:space="preserve"> Cross-references for "taught": Acts 23:6; Acts 26:5; Gal 1:14; Phil 3:5.</w:t>
      </w:r>
    </w:p>
  </w:footnote>
  <w:footnote w:id="1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29">
    <w:p>
      <w:pPr>
        <w:pStyle w:val="FootnoteText"/>
      </w:pPr>
      <w:r>
        <w:rPr>
          <w:rStyle w:val="FootnoteReference"/>
        </w:rPr>
        <w:footnoteRef/>
      </w:r>
      <w:r>
        <w:t xml:space="preserve"> Cross-references: Acts 21:39; Rom 11:1; 2Cor 11:22; Phil 3:5.</w:t>
      </w:r>
    </w:p>
  </w:footnote>
  <w:footnote w:id="11330">
    <w:p>
      <w:pPr>
        <w:pStyle w:val="FootnoteText"/>
      </w:pPr>
      <w:r>
        <w:rPr>
          <w:rStyle w:val="FootnoteReference"/>
        </w:rPr>
        <w:footnoteRef/>
      </w:r>
      <w:r>
        <w:t xml:space="preserve"> Cross-references for "in Tarsus": Acts 9:11; Acts 9:30; Acts 11:25.</w:t>
      </w:r>
    </w:p>
  </w:footnote>
  <w:footnote w:id="11331">
    <w:p>
      <w:pPr>
        <w:pStyle w:val="FootnoteText"/>
      </w:pPr>
      <w:r>
        <w:rPr>
          <w:rStyle w:val="FootnoteReference"/>
        </w:rPr>
        <w:footnoteRef/>
      </w:r>
      <w:r>
        <w:t xml:space="preserve"> Cross-references for "a city": Acts 6:9; Acts 15:23; Acts 15:41; Acts 23:34; Gal 1:21.</w:t>
      </w:r>
    </w:p>
  </w:footnote>
  <w:footnote w:id="11332">
    <w:p>
      <w:pPr>
        <w:pStyle w:val="FootnoteText"/>
      </w:pPr>
      <w:r>
        <w:rPr>
          <w:rStyle w:val="FootnoteReference"/>
        </w:rPr>
        <w:footnoteRef/>
      </w:r>
      <w:r>
        <w:t xml:space="preserve"> Cross-references: Deut 33:3; 2Kgs 4:38; Luke 2:46; Luke 8:35; Luke 10:39.</w:t>
      </w:r>
    </w:p>
  </w:footnote>
  <w:footnote w:id="11333">
    <w:p>
      <w:pPr>
        <w:pStyle w:val="FootnoteText"/>
      </w:pPr>
      <w:r>
        <w:rPr>
          <w:rStyle w:val="FootnoteReference"/>
        </w:rPr>
        <w:footnoteRef/>
      </w:r>
      <w:r>
        <w:t xml:space="preserve"> Cross-references for "Gamaliel": Acts 5:34.</w:t>
      </w:r>
    </w:p>
  </w:footnote>
  <w:footnote w:id="11334">
    <w:p>
      <w:pPr>
        <w:pStyle w:val="FootnoteText"/>
      </w:pPr>
      <w:r>
        <w:rPr>
          <w:rStyle w:val="FootnoteReference"/>
        </w:rPr>
        <w:footnoteRef/>
      </w:r>
      <w:r>
        <w:t xml:space="preserve"> Cross-references: 2Sam 21:2; Acts 21:20; Rom 10:2-3; Gal 4:17-18; Phil 3:6.</w:t>
      </w:r>
    </w:p>
  </w:footnote>
  <w:footnote w:id="1133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36">
    <w:p>
      <w:pPr>
        <w:pStyle w:val="FootnoteText"/>
      </w:pPr>
      <w:r>
        <w:rPr>
          <w:rStyle w:val="FootnoteReference"/>
        </w:rPr>
        <w:footnoteRef/>
      </w:r>
      <w:r>
        <w:t xml:space="preserve"> Cross-references for "this": Acts 16:17; Acts 18:26; Acts 19:9; Acts 19:23; Acts 24:14.</w:t>
      </w:r>
    </w:p>
  </w:footnote>
  <w:footnote w:id="11337">
    <w:p>
      <w:pPr>
        <w:pStyle w:val="FootnoteText"/>
      </w:pPr>
      <w:r>
        <w:rPr>
          <w:rStyle w:val="FootnoteReference"/>
        </w:rPr>
        <w:footnoteRef/>
      </w:r>
      <w:r>
        <w:t xml:space="preserve"> Cross-references for "also": Acts 9:1-2; Acts 9:14; Acts 26:10; Acts 26:12.</w:t>
      </w:r>
    </w:p>
  </w:footnote>
  <w:footnote w:id="11338">
    <w:p>
      <w:pPr>
        <w:pStyle w:val="FootnoteText"/>
      </w:pPr>
      <w:r>
        <w:rPr>
          <w:rStyle w:val="FootnoteReference"/>
        </w:rPr>
        <w:footnoteRef/>
      </w:r>
      <w:r>
        <w:t xml:space="preserve"> Cross-references for "and all": Luke 22:66; Acts 4:5; Acts 5:21.</w:t>
      </w:r>
    </w:p>
  </w:footnote>
  <w:footnote w:id="1133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340">
    <w:p>
      <w:pPr>
        <w:pStyle w:val="FootnoteText"/>
      </w:pPr>
      <w:r>
        <w:rPr>
          <w:rStyle w:val="FootnoteReference"/>
        </w:rPr>
        <w:footnoteRef/>
      </w:r>
      <w:r>
        <w:t xml:space="preserve"> Place name: Jerusalem. Place-name meaning: Jerusalem — vision of peace. Source form: Jerusalem. Greek form: ιεροσολυμα.</w:t>
      </w:r>
    </w:p>
  </w:footnote>
  <w:footnote w:id="11341">
    <w:p>
      <w:pPr>
        <w:pStyle w:val="FootnoteText"/>
      </w:pPr>
      <w:r>
        <w:rPr>
          <w:rStyle w:val="FootnoteReference"/>
        </w:rPr>
        <w:footnoteRef/>
      </w:r>
      <w:r>
        <w:t xml:space="preserve"> Cross-references for "the brethren": Acts 22:1; Rom 9:3-4.</w:t>
      </w:r>
    </w:p>
  </w:footnote>
  <w:footnote w:id="11342">
    <w:p>
      <w:pPr>
        <w:pStyle w:val="FootnoteText"/>
      </w:pPr>
      <w:r>
        <w:rPr>
          <w:rStyle w:val="FootnoteReference"/>
        </w:rPr>
        <w:footnoteRef/>
      </w:r>
      <w:r>
        <w:t xml:space="preserve"> Cross-references for "that": Acts 9:3-5; Acts 26:12.</w:t>
      </w:r>
    </w:p>
  </w:footnote>
  <w:footnote w:id="11343">
    <w:p>
      <w:pPr>
        <w:pStyle w:val="FootnoteText"/>
      </w:pPr>
      <w:r>
        <w:rPr>
          <w:rStyle w:val="FootnoteReference"/>
        </w:rPr>
        <w:footnoteRef/>
      </w:r>
      <w:r>
        <w:t xml:space="preserve"> Cross-references for "Damascus": Gen 14:15; Gen 15:2; 2Sam 8:6.</w:t>
      </w:r>
    </w:p>
  </w:footnote>
  <w:footnote w:id="11344">
    <w:p>
      <w:pPr>
        <w:pStyle w:val="FootnoteText"/>
      </w:pPr>
      <w:r>
        <w:rPr>
          <w:rStyle w:val="FootnoteReference"/>
        </w:rPr>
        <w:footnoteRef/>
      </w:r>
      <w:r>
        <w:t xml:space="preserve"> Cross-references for "about": Isa 24:23; Matt 17:2; Acts 26:13; Rev 1:16.</w:t>
      </w:r>
    </w:p>
  </w:footnote>
  <w:footnote w:id="11345">
    <w:p>
      <w:pPr>
        <w:pStyle w:val="FootnoteText"/>
      </w:pPr>
      <w:r>
        <w:rPr>
          <w:rStyle w:val="FootnoteReference"/>
        </w:rPr>
        <w:footnoteRef/>
      </w:r>
      <w:r>
        <w:t xml:space="preserve"> Personal name: Saul. Personal-name meaning: Saul — Asked for; prayed for. Source form: Saul.</w:t>
      </w:r>
    </w:p>
  </w:footnote>
  <w:footnote w:id="11346">
    <w:p>
      <w:pPr>
        <w:pStyle w:val="FootnoteText"/>
      </w:pPr>
      <w:r>
        <w:rPr>
          <w:rStyle w:val="FootnoteReference"/>
        </w:rPr>
        <w:footnoteRef/>
      </w:r>
      <w:r>
        <w:t xml:space="preserve"> Cross-references for "Saul": Gen 3:9; Gen 16:8; Gen 22:1; Gen 22:11; Exod 3:4; 1Sam 3:10.</w:t>
      </w:r>
    </w:p>
  </w:footnote>
  <w:footnote w:id="11347">
    <w:p>
      <w:pPr>
        <w:pStyle w:val="FootnoteText"/>
      </w:pPr>
      <w:r>
        <w:rPr>
          <w:rStyle w:val="FootnoteReference"/>
        </w:rPr>
        <w:footnoteRef/>
      </w:r>
      <w:r>
        <w:t xml:space="preserve"> Cross-references: Isa 43:22-26; Jer 2:5; Jer 2:9; Matt 25:45; Matt 27:23; 1Tim 1:13.</w:t>
      </w:r>
    </w:p>
  </w:footnote>
  <w:footnote w:id="11348">
    <w:p>
      <w:pPr>
        <w:pStyle w:val="FootnoteText"/>
      </w:pPr>
      <w:r>
        <w:rPr>
          <w:rStyle w:val="FootnoteReference"/>
        </w:rPr>
        <w:footnoteRef/>
      </w:r>
      <w:r>
        <w:t xml:space="preserve"> Cross-references for "I am": Matt 2:23; Acts 3:6; Acts 4:10; Acts 6:14.</w:t>
      </w:r>
    </w:p>
  </w:footnote>
  <w:footnote w:id="11349">
    <w:p>
      <w:pPr>
        <w:pStyle w:val="FootnoteText"/>
      </w:pPr>
      <w:r>
        <w:rPr>
          <w:rStyle w:val="FootnoteReference"/>
        </w:rPr>
        <w:footnoteRef/>
      </w:r>
      <w:r>
        <w:t xml:space="preserve"> Name meaning: Jesus (Yeshua) — Yahweh saves. He will save His people from their sins.</w:t>
      </w:r>
    </w:p>
  </w:footnote>
  <w:footnote w:id="11350">
    <w:p>
      <w:pPr>
        <w:pStyle w:val="FootnoteText"/>
      </w:pPr>
      <w:r>
        <w:rPr>
          <w:rStyle w:val="FootnoteReference"/>
        </w:rPr>
        <w:footnoteRef/>
      </w:r>
      <w:r>
        <w:t xml:space="preserve"> Place name: Nazareth. Place-name meaning: Nazareth — separated; crowned; sanctified. Source form: Nazareth. Greek form: ναζαρεθ.</w:t>
      </w:r>
    </w:p>
  </w:footnote>
  <w:footnote w:id="11351">
    <w:p>
      <w:pPr>
        <w:pStyle w:val="FootnoteText"/>
      </w:pPr>
      <w:r>
        <w:rPr>
          <w:rStyle w:val="FootnoteReference"/>
        </w:rPr>
        <w:footnoteRef/>
      </w:r>
      <w:r>
        <w:t xml:space="preserve"> Cross-references for "whom": Exod 16:7-8; 1Sam 8:7; Zech 2:8; Matt 10:40-42; Matt 25:40; Matt 25:45; Acts 26:14-15; 1Cor 12:12; 1Cor 12:26-27.</w:t>
      </w:r>
    </w:p>
  </w:footnote>
  <w:footnote w:id="11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5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354">
    <w:p>
      <w:pPr>
        <w:pStyle w:val="FootnoteText"/>
      </w:pPr>
      <w:r>
        <w:rPr>
          <w:rStyle w:val="FootnoteReference"/>
        </w:rPr>
        <w:footnoteRef/>
      </w:r>
      <w:r>
        <w:t xml:space="preserve"> Cross-references: Dan 10:7; Acts 9:7.</w:t>
      </w:r>
    </w:p>
  </w:footnote>
  <w:footnote w:id="11355">
    <w:p>
      <w:pPr>
        <w:pStyle w:val="FootnoteText"/>
      </w:pPr>
      <w:r>
        <w:rPr>
          <w:rStyle w:val="FootnoteReference"/>
        </w:rPr>
        <w:footnoteRef/>
      </w:r>
      <w:r>
        <w:t xml:space="preserve"> Cross-references: John 12:29-30.</w:t>
      </w:r>
    </w:p>
  </w:footnote>
  <w:footnote w:id="11356">
    <w:p>
      <w:pPr>
        <w:pStyle w:val="FootnoteText"/>
      </w:pPr>
      <w:r>
        <w:rPr>
          <w:rStyle w:val="FootnoteReference"/>
        </w:rPr>
        <w:footnoteRef/>
      </w:r>
      <w:r>
        <w:t xml:space="preserve"> Cross-references for "What": Ps 25:8-9; Ps 143:8-10; Acts 2:37; Acts 9:6; Acts 10:33; Acts 16:30.</w:t>
      </w:r>
    </w:p>
  </w:footnote>
  <w:footnote w:id="11357">
    <w:p>
      <w:pPr>
        <w:pStyle w:val="FootnoteText"/>
      </w:pPr>
      <w:r>
        <w:rPr>
          <w:rStyle w:val="FootnoteReference"/>
        </w:rPr>
        <w:footnoteRef/>
      </w:r>
      <w:r>
        <w:t xml:space="preserve"> Cross-references for "there": Acts 22:12-16; Acts 26:16-18.</w:t>
      </w:r>
    </w:p>
  </w:footnote>
  <w:footnote w:id="11358">
    <w:p>
      <w:pPr>
        <w:pStyle w:val="FootnoteText"/>
      </w:pPr>
      <w:r>
        <w:rPr>
          <w:rStyle w:val="FootnoteReference"/>
        </w:rPr>
        <w:footnoteRef/>
      </w:r>
      <w:r>
        <w:t xml:space="preserve"> Cross-references for "when": Acts 9:8-9.</w:t>
      </w:r>
    </w:p>
  </w:footnote>
  <w:footnote w:id="11359">
    <w:p>
      <w:pPr>
        <w:pStyle w:val="FootnoteText"/>
      </w:pPr>
      <w:r>
        <w:rPr>
          <w:rStyle w:val="FootnoteReference"/>
        </w:rPr>
        <w:footnoteRef/>
      </w:r>
      <w:r>
        <w:t xml:space="preserve"> Cross-references for "being": Isa 42:16; Acts 13:11.</w:t>
      </w:r>
    </w:p>
  </w:footnote>
  <w:footnote w:id="11360">
    <w:p>
      <w:pPr>
        <w:pStyle w:val="FootnoteText"/>
      </w:pPr>
      <w:r>
        <w:rPr>
          <w:rStyle w:val="FootnoteReference"/>
        </w:rPr>
        <w:footnoteRef/>
      </w:r>
      <w:r>
        <w:t xml:space="preserve"> Name meaning: Ananias (Chananyah) — Yahweh has been gracious. Name borne by multiple figures in the New Testament.</w:t>
      </w:r>
    </w:p>
  </w:footnote>
  <w:footnote w:id="11361">
    <w:p>
      <w:pPr>
        <w:pStyle w:val="FootnoteText"/>
      </w:pPr>
      <w:r>
        <w:rPr>
          <w:rStyle w:val="FootnoteReference"/>
        </w:rPr>
        <w:footnoteRef/>
      </w:r>
      <w:r>
        <w:t xml:space="preserve"> Cross-references for "a devout": Luke 2:25; Acts 8:2; Acts 17:4.</w:t>
      </w:r>
    </w:p>
  </w:footnote>
  <w:footnote w:id="11362">
    <w:p>
      <w:pPr>
        <w:pStyle w:val="FootnoteText"/>
      </w:pPr>
      <w:r>
        <w:rPr>
          <w:rStyle w:val="FootnoteReference"/>
        </w:rPr>
        <w:footnoteRef/>
      </w:r>
      <w:r>
        <w:t xml:space="preserve"> People-name: Jews. People-name meaning: Jews — People of Judah; Judeans. Source form: Jews.</w:t>
      </w:r>
    </w:p>
  </w:footnote>
  <w:footnote w:id="11363">
    <w:p>
      <w:pPr>
        <w:pStyle w:val="FootnoteText"/>
      </w:pPr>
      <w:r>
        <w:rPr>
          <w:rStyle w:val="FootnoteReference"/>
        </w:rPr>
        <w:footnoteRef/>
      </w:r>
      <w:r>
        <w:t xml:space="preserve"> Cross-references: Acts 9:10-18.</w:t>
      </w:r>
    </w:p>
  </w:footnote>
  <w:footnote w:id="11364">
    <w:p>
      <w:pPr>
        <w:pStyle w:val="FootnoteText"/>
      </w:pPr>
      <w:r>
        <w:rPr>
          <w:rStyle w:val="FootnoteReference"/>
        </w:rPr>
        <w:footnoteRef/>
      </w:r>
      <w:r>
        <w:t xml:space="preserve"> Cross-references for "having": Acts 6:3; Acts 10:22; 2Cor 6:8; 1Tim 3:7; Heb 11:2; 3John 1:12.</w:t>
      </w:r>
    </w:p>
  </w:footnote>
  <w:footnote w:id="11365">
    <w:p>
      <w:pPr>
        <w:pStyle w:val="FootnoteText"/>
      </w:pPr>
      <w:r>
        <w:rPr>
          <w:rStyle w:val="FootnoteReference"/>
        </w:rPr>
        <w:footnoteRef/>
      </w:r>
      <w:r>
        <w:t xml:space="preserve"> Cross-references for "Brother": Acts 9:17; Phlm 1:16.</w:t>
      </w:r>
    </w:p>
  </w:footnote>
  <w:footnote w:id="1136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67">
    <w:p>
      <w:pPr>
        <w:pStyle w:val="FootnoteText"/>
      </w:pPr>
      <w:r>
        <w:rPr>
          <w:rStyle w:val="FootnoteReference"/>
        </w:rPr>
        <w:footnoteRef/>
      </w:r>
      <w:r>
        <w:t xml:space="preserve"> Cross-references for "that": Acts 3:14; Acts 7:52; 2Cor 5:21; 1Pet 2:22; 1John 2:1.</w:t>
      </w:r>
    </w:p>
  </w:footnote>
  <w:footnote w:id="11368">
    <w:p>
      <w:pPr>
        <w:pStyle w:val="FootnoteText"/>
      </w:pPr>
      <w:r>
        <w:rPr>
          <w:rStyle w:val="FootnoteReference"/>
        </w:rPr>
        <w:footnoteRef/>
      </w:r>
      <w:r>
        <w:t xml:space="preserve"> Cross-references for "and see": Acts 9:17; Acts 22:18; Acts 26:16; 1Cor 9:1; 1Cor 15:8.</w:t>
      </w:r>
    </w:p>
  </w:footnote>
  <w:footnote w:id="11369">
    <w:p>
      <w:pPr>
        <w:pStyle w:val="FootnoteText"/>
      </w:pPr>
      <w:r>
        <w:rPr>
          <w:rStyle w:val="FootnoteReference"/>
        </w:rPr>
        <w:footnoteRef/>
      </w:r>
      <w:r>
        <w:t xml:space="preserve"> Cross-references for "hear": 1Cor 11:23; 1Cor 15:3; Gal 1:12.</w:t>
      </w:r>
    </w:p>
  </w:footnote>
  <w:footnote w:id="11370">
    <w:p>
      <w:pPr>
        <w:pStyle w:val="FootnoteText"/>
      </w:pPr>
      <w:r>
        <w:rPr>
          <w:rStyle w:val="FootnoteReference"/>
        </w:rPr>
        <w:footnoteRef/>
      </w:r>
      <w:r>
        <w:t xml:space="preserve"> Cross-references for "hath": Jer 1:5; John 15:16; Acts 9:15; Rom 1:1; Gal 1:15; 2Tim 1:1; Titus 1:1.</w:t>
      </w:r>
    </w:p>
  </w:footnote>
  <w:footnote w:id="11371">
    <w:p>
      <w:pPr>
        <w:pStyle w:val="FootnoteText"/>
      </w:pPr>
      <w:r>
        <w:rPr>
          <w:rStyle w:val="FootnoteReference"/>
        </w:rPr>
        <w:footnoteRef/>
      </w:r>
      <w:r>
        <w:t xml:space="preserve"> Cross-references for "thou shalt": Luke 24:47-48; John 15:27; Acts 1:8; Acts 1:22; Acts 10:39-41; Acts 23:11; Acts 26:16-18; Acts 27:24.</w:t>
      </w:r>
    </w:p>
  </w:footnote>
  <w:footnote w:id="11372">
    <w:p>
      <w:pPr>
        <w:pStyle w:val="FootnoteText"/>
      </w:pPr>
      <w:r>
        <w:rPr>
          <w:rStyle w:val="FootnoteReference"/>
        </w:rPr>
        <w:footnoteRef/>
      </w:r>
      <w:r>
        <w:t xml:space="preserve"> Cross-references: Acts 4:20; Acts 26:20.</w:t>
      </w:r>
    </w:p>
  </w:footnote>
  <w:footnote w:id="11373">
    <w:p>
      <w:pPr>
        <w:pStyle w:val="FootnoteText"/>
      </w:pPr>
      <w:r>
        <w:rPr>
          <w:rStyle w:val="FootnoteReference"/>
        </w:rPr>
        <w:footnoteRef/>
      </w:r>
      <w:r>
        <w:t xml:space="preserve"> Cross-references for "arise": Acts 2:38; Rom 6:3-4; 1Cor 6:11; 1Cor 12:13; Gal 3:27; Titus 3:5; Heb 10:22; 1Pet 3:21.</w:t>
      </w:r>
    </w:p>
  </w:footnote>
  <w:footnote w:id="11374">
    <w:p>
      <w:pPr>
        <w:pStyle w:val="FootnoteText"/>
      </w:pPr>
      <w:r>
        <w:rPr>
          <w:rStyle w:val="FootnoteReference"/>
        </w:rPr>
        <w:footnoteRef/>
      </w:r>
      <w:r>
        <w:t xml:space="preserve"> Cross-references for "calling": Acts 2:21; Acts 9:14; Rom 10:12-14; 1Cor 1:2.</w:t>
      </w:r>
    </w:p>
  </w:footnote>
  <w:footnote w:id="11375">
    <w:p>
      <w:pPr>
        <w:pStyle w:val="FootnoteText"/>
      </w:pPr>
      <w:r>
        <w:rPr>
          <w:rStyle w:val="FootnoteReference"/>
        </w:rPr>
        <w:footnoteRef/>
      </w:r>
      <w:r>
        <w:t xml:space="preserve"> Cross-references: Ps 119:60; Jer 8:14.</w:t>
      </w:r>
    </w:p>
  </w:footnote>
  <w:footnote w:id="11376">
    <w:p>
      <w:pPr>
        <w:pStyle w:val="FootnoteText"/>
      </w:pPr>
      <w:r>
        <w:rPr>
          <w:rStyle w:val="FootnoteReference"/>
        </w:rPr>
        <w:footnoteRef/>
      </w:r>
      <w:r>
        <w:t xml:space="preserve"> Cross-references for "when": Acts 9:26-28; Gal 1:18.</w:t>
      </w:r>
    </w:p>
  </w:footnote>
  <w:footnote w:id="11377">
    <w:p>
      <w:pPr>
        <w:pStyle w:val="FootnoteText"/>
      </w:pPr>
      <w:r>
        <w:rPr>
          <w:rStyle w:val="FootnoteReference"/>
        </w:rPr>
        <w:footnoteRef/>
      </w:r>
      <w:r>
        <w:t xml:space="preserve"> Cross-references for "while": Acts 10:9-10; 2Cor 12:1-4; Rev 1:10.</w:t>
      </w:r>
    </w:p>
  </w:footnote>
  <w:footnote w:id="11378">
    <w:p>
      <w:pPr>
        <w:pStyle w:val="FootnoteText"/>
      </w:pPr>
      <w:r>
        <w:rPr>
          <w:rStyle w:val="FootnoteReference"/>
        </w:rPr>
        <w:footnoteRef/>
      </w:r>
      <w:r>
        <w:t xml:space="preserve"> Cross-references: Acts 22:14.</w:t>
      </w:r>
    </w:p>
  </w:footnote>
  <w:footnote w:id="11379">
    <w:p>
      <w:pPr>
        <w:pStyle w:val="FootnoteText"/>
      </w:pPr>
      <w:r>
        <w:rPr>
          <w:rStyle w:val="FootnoteReference"/>
        </w:rPr>
        <w:footnoteRef/>
      </w:r>
      <w:r>
        <w:t xml:space="preserve"> Cross-references for "Make": Matt 10:14; Matt 10:23; Luke 21:21.</w:t>
      </w:r>
    </w:p>
  </w:footnote>
  <w:footnote w:id="11380">
    <w:p>
      <w:pPr>
        <w:pStyle w:val="FootnoteText"/>
      </w:pPr>
      <w:r>
        <w:rPr>
          <w:rStyle w:val="FootnoteReference"/>
        </w:rPr>
        <w:footnoteRef/>
      </w:r>
      <w:r>
        <w:t xml:space="preserve"> Cross-references: Ezek 3:6-7; Acts 3:19.</w:t>
      </w:r>
    </w:p>
  </w:footnote>
  <w:footnote w:id="11381">
    <w:p>
      <w:pPr>
        <w:pStyle w:val="FootnoteText"/>
      </w:pPr>
      <w:r>
        <w:rPr>
          <w:rStyle w:val="FootnoteReference"/>
        </w:rPr>
        <w:footnoteRef/>
      </w:r>
      <w:r>
        <w:t xml:space="preserve"> Cross-references for "know": Acts 8:3; Acts 9:1; Acts 22:4; Acts 26:9-12.</w:t>
      </w:r>
    </w:p>
  </w:footnote>
  <w:footnote w:id="11382">
    <w:p>
      <w:pPr>
        <w:pStyle w:val="FootnoteText"/>
      </w:pPr>
      <w:r>
        <w:rPr>
          <w:rStyle w:val="FootnoteReference"/>
        </w:rPr>
        <w:footnoteRef/>
      </w:r>
      <w:r>
        <w:t xml:space="preserve"> Cross-references for "beat": Matt 10:17.</w:t>
      </w:r>
    </w:p>
  </w:footnote>
  <w:footnote w:id="11383">
    <w:p>
      <w:pPr>
        <w:pStyle w:val="FootnoteText"/>
      </w:pPr>
      <w:r>
        <w:rPr>
          <w:rStyle w:val="FootnoteReference"/>
        </w:rPr>
        <w:footnoteRef/>
      </w:r>
      <w:r>
        <w:t xml:space="preserve"> Name meaning: Stephen (Stephanos) — Crown; garland. Received the martyr’s crown.</w:t>
      </w:r>
    </w:p>
  </w:footnote>
  <w:footnote w:id="11384">
    <w:p>
      <w:pPr>
        <w:pStyle w:val="FootnoteText"/>
      </w:pPr>
      <w:r>
        <w:rPr>
          <w:rStyle w:val="FootnoteReference"/>
        </w:rPr>
        <w:footnoteRef/>
      </w:r>
      <w:r>
        <w:t xml:space="preserve"> Cross-references for "consenting": Luke 11:48; Rom 1:32.</w:t>
      </w:r>
    </w:p>
  </w:footnote>
  <w:footnote w:id="11385">
    <w:p>
      <w:pPr>
        <w:pStyle w:val="FootnoteText"/>
      </w:pPr>
      <w:r>
        <w:rPr>
          <w:rStyle w:val="FootnoteReference"/>
        </w:rPr>
        <w:footnoteRef/>
      </w:r>
      <w:r>
        <w:t xml:space="preserve"> Cross-references for "martyr": Rev 2:13; Rev 17:6.</w:t>
      </w:r>
    </w:p>
  </w:footnote>
  <w:footnote w:id="11386">
    <w:p>
      <w:pPr>
        <w:pStyle w:val="FootnoteText"/>
      </w:pPr>
      <w:r>
        <w:rPr>
          <w:rStyle w:val="FootnoteReference"/>
        </w:rPr>
        <w:footnoteRef/>
      </w:r>
      <w:r>
        <w:t xml:space="preserve"> Cross-references for "Stephen": Acts 7:58; Acts 8:1.</w:t>
      </w:r>
    </w:p>
  </w:footnote>
  <w:footnote w:id="11387">
    <w:p>
      <w:pPr>
        <w:pStyle w:val="FootnoteText"/>
      </w:pPr>
      <w:r>
        <w:rPr>
          <w:rStyle w:val="FootnoteReference"/>
        </w:rPr>
        <w:footnoteRef/>
      </w:r>
      <w:r>
        <w:t xml:space="preserve"> Cross-references for "Depart": Acts 9:15.</w:t>
      </w:r>
    </w:p>
  </w:footnote>
  <w:footnote w:id="1138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89">
    <w:p>
      <w:pPr>
        <w:pStyle w:val="FootnoteText"/>
      </w:pPr>
      <w:r>
        <w:rPr>
          <w:rStyle w:val="FootnoteReference"/>
        </w:rPr>
        <w:footnoteRef/>
      </w:r>
      <w:r>
        <w:t xml:space="preserve"> Cross-references for "Away": Luke 23:18; John 19:15; Acts 7:54-57; Acts 21:36; Acts 25:24.</w:t>
      </w:r>
    </w:p>
  </w:footnote>
  <w:footnote w:id="11390">
    <w:p>
      <w:pPr>
        <w:pStyle w:val="FootnoteText"/>
      </w:pPr>
      <w:r>
        <w:rPr>
          <w:rStyle w:val="FootnoteReference"/>
        </w:rPr>
        <w:footnoteRef/>
      </w:r>
      <w:r>
        <w:t xml:space="preserve"> Cross-references: Acts 25:24.</w:t>
      </w:r>
    </w:p>
  </w:footnote>
  <w:footnote w:id="11391">
    <w:p>
      <w:pPr>
        <w:pStyle w:val="FootnoteText"/>
      </w:pPr>
      <w:r>
        <w:rPr>
          <w:rStyle w:val="FootnoteReference"/>
        </w:rPr>
        <w:footnoteRef/>
      </w:r>
      <w:r>
        <w:t xml:space="preserve"> Cross-references for "cast": Eccl 10:3; Acts 7:53; Acts 26:11.</w:t>
      </w:r>
    </w:p>
  </w:footnote>
  <w:footnote w:id="11392">
    <w:p>
      <w:pPr>
        <w:pStyle w:val="FootnoteText"/>
      </w:pPr>
      <w:r>
        <w:rPr>
          <w:rStyle w:val="FootnoteReference"/>
        </w:rPr>
        <w:footnoteRef/>
      </w:r>
      <w:r>
        <w:t xml:space="preserve"> Cross-references for "that he should": John 19:1; Acts 16:22-23; Acts 16:37; Acts 22:25-29; Heb 11:35.</w:t>
      </w:r>
    </w:p>
  </w:footnote>
  <w:footnote w:id="11393">
    <w:p>
      <w:pPr>
        <w:pStyle w:val="FootnoteText"/>
      </w:pPr>
      <w:r>
        <w:rPr>
          <w:rStyle w:val="FootnoteReference"/>
        </w:rPr>
        <w:footnoteRef/>
      </w:r>
      <w:r>
        <w:t xml:space="preserve"> Cross-references for "The chief": Acts 21:31-32; Acts 23:10; Acts 23:27.</w:t>
      </w:r>
    </w:p>
  </w:footnote>
  <w:footnote w:id="11394">
    <w:p>
      <w:pPr>
        <w:pStyle w:val="FootnoteText"/>
      </w:pPr>
      <w:r>
        <w:rPr>
          <w:rStyle w:val="FootnoteReference"/>
        </w:rPr>
        <w:footnoteRef/>
      </w:r>
      <w:r>
        <w:t xml:space="preserve"> Name meaning: Paul (Paulus) — Small; humble. Changed from Saul to Paul, the humble apostle to the Gentiles.</w:t>
      </w:r>
    </w:p>
  </w:footnote>
  <w:footnote w:id="11395">
    <w:p>
      <w:pPr>
        <w:pStyle w:val="FootnoteText"/>
      </w:pPr>
      <w:r>
        <w:rPr>
          <w:rStyle w:val="FootnoteReference"/>
        </w:rPr>
        <w:footnoteRef/>
      </w:r>
      <w:r>
        <w:t xml:space="preserve"> Cross-references for "the centurion": Matt 8:8; Matt 27:54; Acts 10:1; Acts 23:17; Acts 27:1; Acts 27:3; Acts 27:43.</w:t>
      </w:r>
    </w:p>
  </w:footnote>
  <w:footnote w:id="11396">
    <w:p>
      <w:pPr>
        <w:pStyle w:val="FootnoteText"/>
      </w:pPr>
      <w:r>
        <w:rPr>
          <w:rStyle w:val="FootnoteReference"/>
        </w:rPr>
        <w:footnoteRef/>
      </w:r>
      <w:r>
        <w:t xml:space="preserve"> Cross-references for "Is it": Acts 16:37; Acts 22:27-28; Acts 25:16.</w:t>
      </w:r>
    </w:p>
  </w:footnote>
  <w:footnote w:id="1139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398">
    <w:p>
      <w:pPr>
        <w:pStyle w:val="FootnoteText"/>
      </w:pPr>
      <w:r>
        <w:rPr>
          <w:rStyle w:val="FootnoteReference"/>
        </w:rPr>
        <w:footnoteRef/>
      </w:r>
      <w:r>
        <w:t xml:space="preserve"> Cross-references for "Take": Acts 22:29; Acts 23:27.</w:t>
      </w:r>
    </w:p>
  </w:footnote>
  <w:footnote w:id="11399">
    <w:p>
      <w:pPr>
        <w:pStyle w:val="FootnoteText"/>
      </w:pPr>
      <w:r>
        <w:rPr>
          <w:rStyle w:val="FootnoteReference"/>
        </w:rPr>
        <w:footnoteRef/>
      </w:r>
      <w:r>
        <w:t xml:space="preserve"> Cross-references: Acts 22:28.</w:t>
      </w:r>
    </w:p>
  </w:footnote>
  <w:footnote w:id="11400">
    <w:p>
      <w:pPr>
        <w:pStyle w:val="FootnoteText"/>
      </w:pPr>
      <w:r>
        <w:rPr>
          <w:rStyle w:val="FootnoteReference"/>
        </w:rPr>
        <w:footnoteRef/>
      </w:r>
      <w:r>
        <w:t xml:space="preserve"> Cross-references for "the chief": Acts 16:38-39; Acts 22:25-26.</w:t>
      </w:r>
    </w:p>
  </w:footnote>
  <w:footnote w:id="11401">
    <w:p>
      <w:pPr>
        <w:pStyle w:val="FootnoteText"/>
      </w:pPr>
      <w:r>
        <w:rPr>
          <w:rStyle w:val="FootnoteReference"/>
        </w:rPr>
        <w:footnoteRef/>
      </w:r>
      <w:r>
        <w:t xml:space="preserve"> Cross-references for "examined him": Acts 22:24; Heb 11:35.</w:t>
      </w:r>
    </w:p>
  </w:footnote>
  <w:footnote w:id="11402">
    <w:p>
      <w:pPr>
        <w:pStyle w:val="FootnoteText"/>
      </w:pPr>
      <w:r>
        <w:rPr>
          <w:rStyle w:val="FootnoteReference"/>
        </w:rPr>
        <w:footnoteRef/>
      </w:r>
      <w:r>
        <w:t xml:space="preserve"> Cross-references for "because": Matt 27:2; Acts 21:11; Acts 21:33; Acts 23:28; Acts 26:29.</w:t>
      </w:r>
    </w:p>
  </w:footnote>
  <w:footnote w:id="11403">
    <w:p>
      <w:pPr>
        <w:pStyle w:val="FootnoteText"/>
      </w:pPr>
      <w:r>
        <w:rPr>
          <w:rStyle w:val="FootnoteReference"/>
        </w:rPr>
        <w:footnoteRef/>
      </w:r>
      <w:r>
        <w:t xml:space="preserve"> Cross-references for "commanded": Matt 10:17; Acts 5:21; Acts 22:5; Acts 23:15.</w:t>
      </w:r>
    </w:p>
  </w:footnote>
  <w:footnote w:id="11404">
    <w:p>
      <w:pPr>
        <w:pStyle w:val="FootnoteText"/>
      </w:pPr>
      <w:r>
        <w:rPr>
          <w:rStyle w:val="FootnoteReference"/>
        </w:rPr>
        <w:footnoteRef/>
      </w:r>
      <w:r>
        <w:t xml:space="preserve"> Name meaning: Paul (Paulus) — Small; humble. Changed from Saul to Paul, the humble apostle to the Gentiles.</w:t>
      </w:r>
    </w:p>
  </w:footnote>
  <w:footnote w:id="11405">
    <w:p>
      <w:pPr>
        <w:pStyle w:val="FootnoteText"/>
      </w:pPr>
      <w:r>
        <w:rPr>
          <w:rStyle w:val="FootnoteReference"/>
        </w:rPr>
        <w:footnoteRef/>
      </w:r>
      <w:r>
        <w:t xml:space="preserve"> Cross-references for "I have": Acts 24:16; 1Cor 4:4; 2Cor 1:12; 2Cor 4:2; 2Tim 1:3; Heb 13:18; 1Pet 3:16.</w:t>
      </w:r>
    </w:p>
  </w:footnote>
  <w:footnote w:id="11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09">
    <w:p>
      <w:pPr>
        <w:pStyle w:val="FootnoteText"/>
      </w:pPr>
      <w:r>
        <w:rPr>
          <w:rStyle w:val="FootnoteReference"/>
        </w:rPr>
        <w:footnoteRef/>
      </w:r>
      <w:r>
        <w:t xml:space="preserve"> Cross-references for "earnestly": Prov 28:1; Acts 6:15; Acts 22:5; Acts 23:6.</w:t>
      </w:r>
    </w:p>
  </w:footnote>
  <w:footnote w:id="11410">
    <w:p>
      <w:pPr>
        <w:pStyle w:val="FootnoteText"/>
      </w:pPr>
      <w:r>
        <w:rPr>
          <w:rStyle w:val="FootnoteReference"/>
        </w:rPr>
        <w:footnoteRef/>
      </w:r>
      <w:r>
        <w:t xml:space="preserve"> Cross-references: Acts 22:1.</w:t>
      </w:r>
    </w:p>
  </w:footnote>
  <w:footnote w:id="11411">
    <w:p>
      <w:pPr>
        <w:pStyle w:val="FootnoteText"/>
      </w:pPr>
      <w:r>
        <w:rPr>
          <w:rStyle w:val="FootnoteReference"/>
        </w:rPr>
        <w:footnoteRef/>
      </w:r>
      <w:r>
        <w:t xml:space="preserve"> Name meaning: Ananias (Chananyah) — Yahweh has been gracious. Name borne by multiple figures in the New Testament.</w:t>
      </w:r>
    </w:p>
  </w:footnote>
  <w:footnote w:id="11412">
    <w:p>
      <w:pPr>
        <w:pStyle w:val="FootnoteText"/>
      </w:pPr>
      <w:r>
        <w:rPr>
          <w:rStyle w:val="FootnoteReference"/>
        </w:rPr>
        <w:footnoteRef/>
      </w:r>
      <w:r>
        <w:t xml:space="preserve"> Cross-references for "Ananias": Acts 24:1.</w:t>
      </w:r>
    </w:p>
  </w:footnote>
  <w:footnote w:id="11413">
    <w:p>
      <w:pPr>
        <w:pStyle w:val="FootnoteText"/>
      </w:pPr>
      <w:r>
        <w:rPr>
          <w:rStyle w:val="FootnoteReference"/>
        </w:rPr>
        <w:footnoteRef/>
      </w:r>
      <w:r>
        <w:t xml:space="preserve"> Cross-references for "to smite": 1Kgs 22:24; Jer 20:2; Mic 5:1; Matt 26:67; John 18:22.</w:t>
      </w:r>
    </w:p>
  </w:footnote>
  <w:footnote w:id="11414">
    <w:p>
      <w:pPr>
        <w:pStyle w:val="FootnoteText"/>
      </w:pPr>
      <w:r>
        <w:rPr>
          <w:rStyle w:val="FootnoteReference"/>
        </w:rPr>
        <w:footnoteRef/>
      </w:r>
      <w:r>
        <w:t xml:space="preserve"> Cross-references for "thou whited": Matt 23:27-28.</w:t>
      </w:r>
    </w:p>
  </w:footnote>
  <w:footnote w:id="11415">
    <w:p>
      <w:pPr>
        <w:pStyle w:val="FootnoteText"/>
      </w:pPr>
      <w:r>
        <w:rPr>
          <w:rStyle w:val="FootnoteReference"/>
        </w:rPr>
        <w:footnoteRef/>
      </w:r>
      <w:r>
        <w:t xml:space="preserve"> Cross-references: Lev 19:35; Ps 58:1-2; Ps 82:1-2; Ps 94:20; Eccl 3:16; Amos 5:7; Mic 3:8-11.</w:t>
      </w:r>
    </w:p>
  </w:footnote>
  <w:footnote w:id="11416">
    <w:p>
      <w:pPr>
        <w:pStyle w:val="FootnoteText"/>
      </w:pPr>
      <w:r>
        <w:rPr>
          <w:rStyle w:val="FootnoteReference"/>
        </w:rPr>
        <w:footnoteRef/>
      </w:r>
      <w:r>
        <w:t xml:space="preserve"> Cross-references for "smitten": Deut 25:1-2; John 7:51; John 18:24.</w:t>
      </w:r>
    </w:p>
  </w:footnote>
  <w:footnote w:id="11417">
    <w:p>
      <w:pPr>
        <w:pStyle w:val="FootnoteText"/>
      </w:pPr>
      <w:r>
        <w:rPr>
          <w:rStyle w:val="FootnoteReference"/>
        </w:rPr>
        <w:footnoteRef/>
      </w:r>
      <w:r>
        <w:t xml:space="preserve"> Cross-references for "I wist": Acts 24:17.</w:t>
      </w:r>
    </w:p>
  </w:footnote>
  <w:footnote w:id="11418">
    <w:p>
      <w:pPr>
        <w:pStyle w:val="FootnoteText"/>
      </w:pPr>
      <w:r>
        <w:rPr>
          <w:rStyle w:val="FootnoteReference"/>
        </w:rPr>
        <w:footnoteRef/>
      </w:r>
      <w:r>
        <w:t xml:space="preserve"> Cross-references for "Thou": Exod 22:28; Eccl 10:20; 2Pet 2:10; Jude 1:8-9.</w:t>
      </w:r>
    </w:p>
  </w:footnote>
  <w:footnote w:id="11419">
    <w:p>
      <w:pPr>
        <w:pStyle w:val="FootnoteText"/>
      </w:pPr>
      <w:r>
        <w:rPr>
          <w:rStyle w:val="FootnoteReference"/>
        </w:rPr>
        <w:footnoteRef/>
      </w:r>
      <w:r>
        <w:t xml:space="preserve"> Cross-references for "Paul": Matt 10:16.</w:t>
      </w:r>
    </w:p>
  </w:footnote>
  <w:footnote w:id="11420">
    <w:p>
      <w:pPr>
        <w:pStyle w:val="FootnoteText"/>
      </w:pPr>
      <w:r>
        <w:rPr>
          <w:rStyle w:val="FootnoteReference"/>
        </w:rPr>
        <w:footnoteRef/>
      </w:r>
      <w:r>
        <w:t xml:space="preserve"> People-name: Sadducees. People-name meaning: Sadducees — followers of Sadoc, or Zadok. Source form: Sadducees.</w:t>
      </w:r>
    </w:p>
  </w:footnote>
  <w:footnote w:id="11421">
    <w:p>
      <w:pPr>
        <w:pStyle w:val="FootnoteText"/>
      </w:pPr>
      <w:r>
        <w:rPr>
          <w:rStyle w:val="FootnoteReference"/>
        </w:rPr>
        <w:footnoteRef/>
      </w:r>
      <w:r>
        <w:t xml:space="preserve"> People-name: Pharisees. People-name meaning: Pharisees — set apart. Source form: Pharisees.</w:t>
      </w:r>
    </w:p>
  </w:footnote>
  <w:footnote w:id="114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3">
    <w:p>
      <w:pPr>
        <w:pStyle w:val="FootnoteText"/>
      </w:pPr>
      <w:r>
        <w:rPr>
          <w:rStyle w:val="FootnoteReference"/>
        </w:rPr>
        <w:footnoteRef/>
      </w:r>
      <w:r>
        <w:t xml:space="preserve"> Personal name: Pharisee. Personal-name meaning: Pharisee — separated one; set apart. Source form: Pharisee.</w:t>
      </w:r>
    </w:p>
  </w:footnote>
  <w:footnote w:id="11424">
    <w:p>
      <w:pPr>
        <w:pStyle w:val="FootnoteText"/>
      </w:pPr>
      <w:r>
        <w:rPr>
          <w:rStyle w:val="FootnoteReference"/>
        </w:rPr>
        <w:footnoteRef/>
      </w:r>
      <w:r>
        <w:t xml:space="preserve"> Cross-references for "I am": Acts 26:5; Phil 3:5.</w:t>
      </w:r>
    </w:p>
  </w:footnote>
  <w:footnote w:id="11425">
    <w:p>
      <w:pPr>
        <w:pStyle w:val="FootnoteText"/>
      </w:pPr>
      <w:r>
        <w:rPr>
          <w:rStyle w:val="FootnoteReference"/>
        </w:rPr>
        <w:footnoteRef/>
      </w:r>
      <w:r>
        <w:t xml:space="preserve"> Cross-references for "of the hope": Acts 24:15; Acts 24:21; Acts 26:6-8; Acts 28:20.</w:t>
      </w:r>
    </w:p>
  </w:footnote>
  <w:footnote w:id="11426">
    <w:p>
      <w:pPr>
        <w:pStyle w:val="FootnoteText"/>
      </w:pPr>
      <w:r>
        <w:rPr>
          <w:rStyle w:val="FootnoteReference"/>
        </w:rPr>
        <w:footnoteRef/>
      </w:r>
      <w:r>
        <w:t xml:space="preserve"> Cross-references for "there": Ps 55:9; Matt 10:34; John 7:40-43; Acts 14:4.</w:t>
      </w:r>
    </w:p>
  </w:footnote>
  <w:footnote w:id="11427">
    <w:p>
      <w:pPr>
        <w:pStyle w:val="FootnoteText"/>
      </w:pPr>
      <w:r>
        <w:rPr>
          <w:rStyle w:val="FootnoteReference"/>
        </w:rPr>
        <w:footnoteRef/>
      </w:r>
      <w:r>
        <w:t xml:space="preserve"> Cross-references: Matt 22:23; Mark 12:18; Luke 20:27; Acts 4:1.</w:t>
      </w:r>
    </w:p>
  </w:footnote>
  <w:footnote w:id="11428">
    <w:p>
      <w:pPr>
        <w:pStyle w:val="FootnoteText"/>
      </w:pPr>
      <w:r>
        <w:rPr>
          <w:rStyle w:val="FootnoteReference"/>
        </w:rPr>
        <w:footnoteRef/>
      </w:r>
      <w:r>
        <w:t xml:space="preserve"> Cross-references: 1Sam 24:17; Prov 16:7; Luke 23:4; Luke 23:14-15; Luke 23:22; Acts 25:25; Acts 26:31.</w:t>
      </w:r>
    </w:p>
  </w:footnote>
  <w:footnote w:id="11429">
    <w:p>
      <w:pPr>
        <w:pStyle w:val="FootnoteText"/>
      </w:pPr>
      <w:r>
        <w:rPr>
          <w:rStyle w:val="FootnoteReference"/>
        </w:rPr>
        <w:footnoteRef/>
      </w:r>
      <w:r>
        <w:t xml:space="preserve"> Cross-references: John 12:29; Acts 9:4; Acts 22:7; Acts 22:17-18; Acts 23:8; Acts 26:14-19; Acts 27:23.</w:t>
      </w:r>
    </w:p>
  </w:footnote>
  <w:footnote w:id="11430">
    <w:p>
      <w:pPr>
        <w:pStyle w:val="FootnoteText"/>
      </w:pPr>
      <w:r>
        <w:rPr>
          <w:rStyle w:val="FootnoteReference"/>
        </w:rPr>
        <w:footnoteRef/>
      </w:r>
      <w:r>
        <w:t xml:space="preserve"> Cross-references: Acts 5:39; Acts 11:17; 1Cor 10:22.</w:t>
      </w:r>
    </w:p>
  </w:footnote>
  <w:footnote w:id="11431">
    <w:p>
      <w:pPr>
        <w:pStyle w:val="FootnoteText"/>
      </w:pPr>
      <w:r>
        <w:rPr>
          <w:rStyle w:val="FootnoteReference"/>
        </w:rPr>
        <w:footnoteRef/>
      </w:r>
      <w:r>
        <w:t xml:space="preserve"> Cross-references for "fearing": Ps 7:2; Ps 50:22; Mic 3:3; Acts 19:28-31; Acts 21:30-36; Acts 23:27; Jas 1:19; Jas 3:14-18; Jas 4:1-2.</w:t>
      </w:r>
    </w:p>
  </w:footnote>
  <w:footnote w:id="11432">
    <w:p>
      <w:pPr>
        <w:pStyle w:val="FootnoteText"/>
      </w:pPr>
      <w:r>
        <w:rPr>
          <w:rStyle w:val="FootnoteReference"/>
        </w:rPr>
        <w:footnoteRef/>
      </w:r>
      <w:r>
        <w:t xml:space="preserve"> Cross-references for "to take": Acts 22:24.</w:t>
      </w:r>
    </w:p>
  </w:footnote>
  <w:footnote w:id="11433">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34">
    <w:p>
      <w:pPr>
        <w:pStyle w:val="FootnoteText"/>
      </w:pPr>
      <w:r>
        <w:rPr>
          <w:rStyle w:val="FootnoteReference"/>
        </w:rPr>
        <w:footnoteRef/>
      </w:r>
      <w:r>
        <w:t xml:space="preserve"> Place name: Jerusalem. Place-name meaning: Jerusalem — vision of peace. Source form: Jerusalem. Greek form: ιεροσολυμα.</w:t>
      </w:r>
    </w:p>
  </w:footnote>
  <w:footnote w:id="11435">
    <w:p>
      <w:pPr>
        <w:pStyle w:val="FootnoteText"/>
      </w:pPr>
      <w:r>
        <w:rPr>
          <w:rStyle w:val="FootnoteReference"/>
        </w:rPr>
        <w:footnoteRef/>
      </w:r>
      <w:r>
        <w:t xml:space="preserve"> Cross-references for "must": Isa 46:10; John 11:8-10; Acts 28:30-31.</w:t>
      </w:r>
    </w:p>
  </w:footnote>
  <w:footnote w:id="11436">
    <w:p>
      <w:pPr>
        <w:pStyle w:val="FootnoteText"/>
      </w:pPr>
      <w:r>
        <w:rPr>
          <w:rStyle w:val="FootnoteReference"/>
        </w:rPr>
        <w:footnoteRef/>
      </w:r>
      <w:r>
        <w:t xml:space="preserve"> Place name: Rome. Place-name meaning: Rome — strength; power. Source form: Rome. Greek form: ρωμαιοι.</w:t>
      </w:r>
    </w:p>
  </w:footnote>
  <w:footnote w:id="11437">
    <w:p>
      <w:pPr>
        <w:pStyle w:val="FootnoteText"/>
      </w:pPr>
      <w:r>
        <w:rPr>
          <w:rStyle w:val="FootnoteReference"/>
        </w:rPr>
        <w:footnoteRef/>
      </w:r>
      <w:r>
        <w:t xml:space="preserve"> Cross-references: Matt 9:2; Matt 14:27; John 16:33; Acts 27:22; Acts 27:25.</w:t>
      </w:r>
    </w:p>
  </w:footnote>
  <w:footnote w:id="11438">
    <w:p>
      <w:pPr>
        <w:pStyle w:val="FootnoteText"/>
      </w:pPr>
      <w:r>
        <w:rPr>
          <w:rStyle w:val="FootnoteReference"/>
        </w:rPr>
        <w:footnoteRef/>
      </w:r>
      <w:r>
        <w:t xml:space="preserve"> Cross-references: Acts 19:21; Acts 20:22; Acts 22:18; Acts 28:23-28; Rom 1:15-16; Phil 1:13; 2Tim 4:17.</w:t>
      </w:r>
    </w:p>
  </w:footnote>
  <w:footnote w:id="11439">
    <w:p>
      <w:pPr>
        <w:pStyle w:val="FootnoteText"/>
      </w:pPr>
      <w:r>
        <w:rPr>
          <w:rStyle w:val="FootnoteReference"/>
        </w:rPr>
        <w:footnoteRef/>
      </w:r>
      <w:r>
        <w:t xml:space="preserve"> Cross-references for "certain": Ps 2:1-3; Ps 64:2-6; Isa 8:9-10; Jer 11:19; Matt 26:4; Acts 23:21; Acts 23:30; Acts 25:3.</w:t>
      </w:r>
    </w:p>
  </w:footnote>
  <w:footnote w:id="11440">
    <w:p>
      <w:pPr>
        <w:pStyle w:val="FootnoteText"/>
      </w:pPr>
      <w:r>
        <w:rPr>
          <w:rStyle w:val="FootnoteReference"/>
        </w:rPr>
        <w:footnoteRef/>
      </w:r>
      <w:r>
        <w:t xml:space="preserve"> People-name: Jews. People-name meaning: Jews — People of Judah; Judeans. Source form: Jews.</w:t>
      </w:r>
    </w:p>
  </w:footnote>
  <w:footnote w:id="11441">
    <w:p>
      <w:pPr>
        <w:pStyle w:val="FootnoteText"/>
      </w:pPr>
      <w:r>
        <w:rPr>
          <w:rStyle w:val="FootnoteReference"/>
        </w:rPr>
        <w:footnoteRef/>
      </w:r>
      <w:r>
        <w:t xml:space="preserve"> Cross-references for "bound": 1Kgs 19:2; 2Kgs 6:31; Matt 27:25; Mark 6:23-26.</w:t>
      </w:r>
    </w:p>
  </w:footnote>
  <w:footnote w:id="11442">
    <w:p>
      <w:pPr>
        <w:pStyle w:val="FootnoteText"/>
      </w:pPr>
      <w:r>
        <w:rPr>
          <w:rStyle w:val="FootnoteReference"/>
        </w:rPr>
        <w:footnoteRef/>
      </w:r>
      <w:r>
        <w:t xml:space="preserve"> Cross-references for "under a curse": Lev 27:29; Josh 6:26; Josh 7:1; Josh 7:15; Neh 10:29; Matt 26:74; 1Cor 16:22; Gal 3:13.</w:t>
      </w:r>
    </w:p>
  </w:footnote>
  <w:footnote w:id="11443">
    <w:p>
      <w:pPr>
        <w:pStyle w:val="FootnoteText"/>
      </w:pPr>
      <w:r>
        <w:rPr>
          <w:rStyle w:val="FootnoteReference"/>
        </w:rPr>
        <w:footnoteRef/>
      </w:r>
      <w:r>
        <w:t xml:space="preserve"> Cross-references for "that": 1Sam 14:24; 1Sam 14:27-28; 1Sam 14:40-44; Ps 31:13; Acts 25:2-3.</w:t>
      </w:r>
    </w:p>
  </w:footnote>
  <w:footnote w:id="11444">
    <w:p>
      <w:pPr>
        <w:pStyle w:val="FootnoteText"/>
      </w:pPr>
      <w:r>
        <w:rPr>
          <w:rStyle w:val="FootnoteReference"/>
        </w:rPr>
        <w:footnoteRef/>
      </w:r>
      <w:r>
        <w:t xml:space="preserve"> Cross-references for "which": 2Sam 15:12; 2Sam 15:31; John 16:2.</w:t>
      </w:r>
    </w:p>
  </w:footnote>
  <w:footnote w:id="11445">
    <w:p>
      <w:pPr>
        <w:pStyle w:val="FootnoteText"/>
      </w:pPr>
      <w:r>
        <w:rPr>
          <w:rStyle w:val="FootnoteReference"/>
        </w:rPr>
        <w:footnoteRef/>
      </w:r>
      <w:r>
        <w:t xml:space="preserve"> Cross-references: Ps 52:1-2; Isa 3:9; Jer 6:15; Jer 8:12; Hos 4:9; Mic 7:3.</w:t>
      </w:r>
    </w:p>
  </w:footnote>
  <w:footnote w:id="11446">
    <w:p>
      <w:pPr>
        <w:pStyle w:val="FootnoteText"/>
      </w:pPr>
      <w:r>
        <w:rPr>
          <w:rStyle w:val="FootnoteReference"/>
        </w:rPr>
        <w:footnoteRef/>
      </w:r>
      <w:r>
        <w:t xml:space="preserve"> Cross-references for "that he": Ps 21:11; Ps 37:32-33; Prov 1:11-12; Prov 1:16; Prov 4:16; Isa 59:7; Acts 25:3; Rom 3:14-16.</w:t>
      </w:r>
    </w:p>
  </w:footnote>
  <w:footnote w:id="11447">
    <w:p>
      <w:pPr>
        <w:pStyle w:val="FootnoteText"/>
      </w:pPr>
      <w:r>
        <w:rPr>
          <w:rStyle w:val="FootnoteReference"/>
        </w:rPr>
        <w:footnoteRef/>
      </w:r>
      <w:r>
        <w:t xml:space="preserve"> Cross-references for "when": Job 5:13; Prov 21:30; Lam 3:37; 1Cor 3:19.</w:t>
      </w:r>
    </w:p>
  </w:footnote>
  <w:footnote w:id="11448">
    <w:p>
      <w:pPr>
        <w:pStyle w:val="FootnoteText"/>
      </w:pPr>
      <w:r>
        <w:rPr>
          <w:rStyle w:val="FootnoteReference"/>
        </w:rPr>
        <w:footnoteRef/>
      </w:r>
      <w:r>
        <w:t xml:space="preserve"> Cross-references for "he went": 2Sam 17:17.</w:t>
      </w:r>
    </w:p>
  </w:footnote>
  <w:footnote w:id="11449">
    <w:p>
      <w:pPr>
        <w:pStyle w:val="FootnoteText"/>
      </w:pPr>
      <w:r>
        <w:rPr>
          <w:rStyle w:val="FootnoteReference"/>
        </w:rPr>
        <w:footnoteRef/>
      </w:r>
      <w:r>
        <w:t xml:space="preserve"> Cross-references: Prov 22:3; Matt 8:8-9; Matt 10:16; Acts 22:26; Acts 23:23.</w:t>
      </w:r>
    </w:p>
  </w:footnote>
  <w:footnote w:id="11450">
    <w:p>
      <w:pPr>
        <w:pStyle w:val="FootnoteText"/>
      </w:pPr>
      <w:r>
        <w:rPr>
          <w:rStyle w:val="FootnoteReference"/>
        </w:rPr>
        <w:footnoteRef/>
      </w:r>
      <w:r>
        <w:t xml:space="preserve"> Cross-references for "Paul": Gen 40:14-15; Acts 16:25; Acts 27:1; Acts 28:17; Eph 3:1; Eph 4:1; Phlm 1:9.</w:t>
      </w:r>
    </w:p>
  </w:footnote>
  <w:footnote w:id="11451">
    <w:p>
      <w:pPr>
        <w:pStyle w:val="FootnoteText"/>
      </w:pPr>
      <w:r>
        <w:rPr>
          <w:rStyle w:val="FootnoteReference"/>
        </w:rPr>
        <w:footnoteRef/>
      </w:r>
      <w:r>
        <w:t xml:space="preserve"> Cross-references for "something": Luke 7:40.</w:t>
      </w:r>
    </w:p>
  </w:footnote>
  <w:footnote w:id="11452">
    <w:p>
      <w:pPr>
        <w:pStyle w:val="FootnoteText"/>
      </w:pPr>
      <w:r>
        <w:rPr>
          <w:rStyle w:val="FootnoteReference"/>
        </w:rPr>
        <w:footnoteRef/>
      </w:r>
      <w:r>
        <w:t xml:space="preserve"> Cross-references for "took": Jer 31:32; Mark 8:23; Mark 9:27.</w:t>
      </w:r>
    </w:p>
  </w:footnote>
  <w:footnote w:id="11453">
    <w:p>
      <w:pPr>
        <w:pStyle w:val="FootnoteText"/>
      </w:pPr>
      <w:r>
        <w:rPr>
          <w:rStyle w:val="FootnoteReference"/>
        </w:rPr>
        <w:footnoteRef/>
      </w:r>
      <w:r>
        <w:t xml:space="preserve"> Cross-references for "What": Neh 2:4; Mark 10:51; Esth 5:3; Esth 7:2; Esth 9:12.</w:t>
      </w:r>
    </w:p>
  </w:footnote>
  <w:footnote w:id="11454">
    <w:p>
      <w:pPr>
        <w:pStyle w:val="FootnoteText"/>
      </w:pPr>
      <w:r>
        <w:rPr>
          <w:rStyle w:val="FootnoteReference"/>
        </w:rPr>
        <w:footnoteRef/>
      </w:r>
      <w:r>
        <w:t xml:space="preserve"> Cross-references for "The Jews": Acts 23:12.</w:t>
      </w:r>
    </w:p>
  </w:footnote>
  <w:footnote w:id="11455">
    <w:p>
      <w:pPr>
        <w:pStyle w:val="FootnoteText"/>
      </w:pPr>
      <w:r>
        <w:rPr>
          <w:rStyle w:val="FootnoteReference"/>
        </w:rPr>
        <w:footnoteRef/>
      </w:r>
      <w:r>
        <w:t xml:space="preserve"> Cross-references: Ps 12:2; Dan 6:5-12; Acts 23:15.</w:t>
      </w:r>
    </w:p>
  </w:footnote>
  <w:footnote w:id="11456">
    <w:p>
      <w:pPr>
        <w:pStyle w:val="FootnoteText"/>
      </w:pPr>
      <w:r>
        <w:rPr>
          <w:rStyle w:val="FootnoteReference"/>
        </w:rPr>
        <w:footnoteRef/>
      </w:r>
      <w:r>
        <w:t xml:space="preserve"> Cross-references for "do not": Exod 23:2.</w:t>
      </w:r>
    </w:p>
  </w:footnote>
  <w:footnote w:id="11457">
    <w:p>
      <w:pPr>
        <w:pStyle w:val="FootnoteText"/>
      </w:pPr>
      <w:r>
        <w:rPr>
          <w:rStyle w:val="FootnoteReference"/>
        </w:rPr>
        <w:footnoteRef/>
      </w:r>
      <w:r>
        <w:t xml:space="preserve"> Cross-references for "an oath": Acts 23:14; Rom 9:3.</w:t>
      </w:r>
    </w:p>
  </w:footnote>
  <w:footnote w:id="11458">
    <w:p>
      <w:pPr>
        <w:pStyle w:val="FootnoteText"/>
      </w:pPr>
      <w:r>
        <w:rPr>
          <w:rStyle w:val="FootnoteReference"/>
        </w:rPr>
        <w:footnoteRef/>
      </w:r>
      <w:r>
        <w:t xml:space="preserve"> Cross-references: Acts 9:23-24; Acts 14:5-6; Acts 20:19; Acts 23:12-14; Acts 25:3; 2Cor 11:26; 2Cor 11:32-33.</w:t>
      </w:r>
    </w:p>
  </w:footnote>
  <w:footnote w:id="11459">
    <w:p>
      <w:pPr>
        <w:pStyle w:val="FootnoteText"/>
      </w:pPr>
      <w:r>
        <w:rPr>
          <w:rStyle w:val="FootnoteReference"/>
        </w:rPr>
        <w:footnoteRef/>
      </w:r>
      <w:r>
        <w:t xml:space="preserve"> Cross-references: Josh 2:14; Mark 1:44.</w:t>
      </w:r>
    </w:p>
  </w:footnote>
  <w:footnote w:id="11460">
    <w:p>
      <w:pPr>
        <w:pStyle w:val="FootnoteText"/>
      </w:pPr>
      <w:r>
        <w:rPr>
          <w:rStyle w:val="FootnoteReference"/>
        </w:rPr>
        <w:footnoteRef/>
      </w:r>
      <w:r>
        <w:t xml:space="preserve"> Cross-references for "two centurions": Acts 23:17.</w:t>
      </w:r>
    </w:p>
  </w:footnote>
  <w:footnote w:id="11461">
    <w:p>
      <w:pPr>
        <w:pStyle w:val="FootnoteText"/>
      </w:pPr>
      <w:r>
        <w:rPr>
          <w:rStyle w:val="FootnoteReference"/>
        </w:rPr>
        <w:footnoteRef/>
      </w:r>
      <w:r>
        <w:t xml:space="preserve"> Place name: Caesarea. Place-name meaning: Caesarea — city of Caesar. Source form: Caesarea. Greek form: καισαρειας.</w:t>
      </w:r>
    </w:p>
  </w:footnote>
  <w:footnote w:id="11462">
    <w:p>
      <w:pPr>
        <w:pStyle w:val="FootnoteText"/>
      </w:pPr>
      <w:r>
        <w:rPr>
          <w:rStyle w:val="FootnoteReference"/>
        </w:rPr>
        <w:footnoteRef/>
      </w:r>
      <w:r>
        <w:t xml:space="preserve"> Cross-references: Matt 14:25; Luke 12:38.</w:t>
      </w:r>
    </w:p>
  </w:footnote>
  <w:footnote w:id="11463">
    <w:p>
      <w:pPr>
        <w:pStyle w:val="FootnoteText"/>
      </w:pPr>
      <w:r>
        <w:rPr>
          <w:rStyle w:val="FootnoteReference"/>
        </w:rPr>
        <w:footnoteRef/>
      </w:r>
      <w:r>
        <w:t xml:space="preserve"> Name meaning: Felix (Felix) — Happy; fortunate. Trembled before the truth yet never found true happiness.</w:t>
      </w:r>
    </w:p>
  </w:footnote>
  <w:footnote w:id="11464">
    <w:p>
      <w:pPr>
        <w:pStyle w:val="FootnoteText"/>
      </w:pPr>
      <w:r>
        <w:rPr>
          <w:rStyle w:val="FootnoteReference"/>
        </w:rPr>
        <w:footnoteRef/>
      </w:r>
      <w:r>
        <w:t xml:space="preserve"> Cross-references for "the governor": Matt 27:2; Luke 3:1.</w:t>
      </w:r>
    </w:p>
  </w:footnote>
  <w:footnote w:id="11465">
    <w:p>
      <w:pPr>
        <w:pStyle w:val="FootnoteText"/>
      </w:pPr>
      <w:r>
        <w:rPr>
          <w:rStyle w:val="FootnoteReference"/>
        </w:rPr>
        <w:footnoteRef/>
      </w:r>
      <w:r>
        <w:t xml:space="preserve"> Cross-references for "beasts": Neh 2:12; Luke 10:34; Esth 8:12.</w:t>
      </w:r>
    </w:p>
  </w:footnote>
  <w:footnote w:id="11466">
    <w:p>
      <w:pPr>
        <w:pStyle w:val="FootnoteText"/>
      </w:pPr>
      <w:r>
        <w:rPr>
          <w:rStyle w:val="FootnoteReference"/>
        </w:rPr>
        <w:footnoteRef/>
      </w:r>
      <w:r>
        <w:t xml:space="preserve"> Cross-references for "Felix": Acts 23:26; Acts 23:33-35; Acts 24:3; Acts 24:10; Acts 24:22-27; Acts 25:14.</w:t>
      </w:r>
    </w:p>
  </w:footnote>
  <w:footnote w:id="11467">
    <w:p>
      <w:pPr>
        <w:pStyle w:val="FootnoteText"/>
      </w:pPr>
      <w:r>
        <w:rPr>
          <w:rStyle w:val="FootnoteReference"/>
        </w:rPr>
        <w:footnoteRef/>
      </w:r>
      <w:r>
        <w:t xml:space="preserve"> Personal name: Claudius. Personal-name meaning: Claudius — lame. Source form: Claudius.</w:t>
      </w:r>
    </w:p>
  </w:footnote>
  <w:footnote w:id="11468">
    <w:p>
      <w:pPr>
        <w:pStyle w:val="FootnoteText"/>
      </w:pPr>
      <w:r>
        <w:rPr>
          <w:rStyle w:val="FootnoteReference"/>
        </w:rPr>
        <w:footnoteRef/>
      </w:r>
      <w:r>
        <w:t xml:space="preserve"> Personal name: Lysias. Personal-name meaning: Lysias — dissolving. Source form: Lysias.</w:t>
      </w:r>
    </w:p>
  </w:footnote>
  <w:footnote w:id="11469">
    <w:p>
      <w:pPr>
        <w:pStyle w:val="FootnoteText"/>
      </w:pPr>
      <w:r>
        <w:rPr>
          <w:rStyle w:val="FootnoteReference"/>
        </w:rPr>
        <w:footnoteRef/>
      </w:r>
      <w:r>
        <w:t xml:space="preserve"> Cross-references for "the most": Luke 1:3; Acts 24:3; Acts 26:25.</w:t>
      </w:r>
    </w:p>
  </w:footnote>
  <w:footnote w:id="11470">
    <w:p>
      <w:pPr>
        <w:pStyle w:val="FootnoteText"/>
      </w:pPr>
      <w:r>
        <w:rPr>
          <w:rStyle w:val="FootnoteReference"/>
        </w:rPr>
        <w:footnoteRef/>
      </w:r>
      <w:r>
        <w:t xml:space="preserve"> Cross-references for "greeting": Acts 15:23; Jas 1:1; 3John 1:14.</w:t>
      </w:r>
    </w:p>
  </w:footnote>
  <w:footnote w:id="11471">
    <w:p>
      <w:pPr>
        <w:pStyle w:val="FootnoteText"/>
      </w:pPr>
      <w:r>
        <w:rPr>
          <w:rStyle w:val="FootnoteReference"/>
        </w:rPr>
        <w:footnoteRef/>
      </w:r>
      <w:r>
        <w:t xml:space="preserve"> Cross-references for "having": Acts 22:25-29.</w:t>
      </w:r>
    </w:p>
  </w:footnote>
  <w:footnote w:id="1147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473">
    <w:p>
      <w:pPr>
        <w:pStyle w:val="FootnoteText"/>
      </w:pPr>
      <w:r>
        <w:rPr>
          <w:rStyle w:val="FootnoteReference"/>
        </w:rPr>
        <w:footnoteRef/>
      </w:r>
      <w:r>
        <w:t xml:space="preserve"> Cross-references for "was taken": Acts 21:31-33; Acts 23:10; Acts 24:7.</w:t>
      </w:r>
    </w:p>
  </w:footnote>
  <w:footnote w:id="11474">
    <w:p>
      <w:pPr>
        <w:pStyle w:val="FootnoteText"/>
      </w:pPr>
      <w:r>
        <w:rPr>
          <w:rStyle w:val="FootnoteReference"/>
        </w:rPr>
        <w:footnoteRef/>
      </w:r>
      <w:r>
        <w:t xml:space="preserve"> Cross-references: Acts 22:30.</w:t>
      </w:r>
    </w:p>
  </w:footnote>
  <w:footnote w:id="11475">
    <w:p>
      <w:pPr>
        <w:pStyle w:val="FootnoteText"/>
      </w:pPr>
      <w:r>
        <w:rPr>
          <w:rStyle w:val="FootnoteReference"/>
        </w:rPr>
        <w:footnoteRef/>
      </w:r>
      <w:r>
        <w:t xml:space="preserve"> Cross-references for "questions": Acts 18:15; Acts 23:6-9; Acts 24:5-6; Acts 24:10-21; Acts 25:19-20.</w:t>
      </w:r>
    </w:p>
  </w:footnote>
  <w:footnote w:id="11476">
    <w:p>
      <w:pPr>
        <w:pStyle w:val="FootnoteText"/>
      </w:pPr>
      <w:r>
        <w:rPr>
          <w:rStyle w:val="FootnoteReference"/>
        </w:rPr>
        <w:footnoteRef/>
      </w:r>
      <w:r>
        <w:t xml:space="preserve"> Cross-references: Acts 25:7-8; Acts 25:11; Acts 25:25; Acts 26:31.</w:t>
      </w:r>
    </w:p>
  </w:footnote>
  <w:footnote w:id="11477">
    <w:p>
      <w:pPr>
        <w:pStyle w:val="FootnoteText"/>
      </w:pPr>
      <w:r>
        <w:rPr>
          <w:rStyle w:val="FootnoteReference"/>
        </w:rPr>
        <w:footnoteRef/>
      </w:r>
      <w:r>
        <w:t xml:space="preserve"> Cross-references for "it was": Acts 23:16-24.</w:t>
      </w:r>
    </w:p>
  </w:footnote>
  <w:footnote w:id="11478">
    <w:p>
      <w:pPr>
        <w:pStyle w:val="FootnoteText"/>
      </w:pPr>
      <w:r>
        <w:rPr>
          <w:rStyle w:val="FootnoteReference"/>
        </w:rPr>
        <w:footnoteRef/>
      </w:r>
      <w:r>
        <w:t xml:space="preserve"> Cross-references for "Farewell": Acts 15:29; 2Cor 13:11.</w:t>
      </w:r>
    </w:p>
  </w:footnote>
  <w:footnote w:id="11479">
    <w:p>
      <w:pPr>
        <w:pStyle w:val="FootnoteText"/>
      </w:pPr>
      <w:r>
        <w:rPr>
          <w:rStyle w:val="FootnoteReference"/>
        </w:rPr>
        <w:footnoteRef/>
      </w:r>
      <w:r>
        <w:t xml:space="preserve"> Cross-references for "and gave": Acts 24:7-8; Acts 25:5-6.</w:t>
      </w:r>
    </w:p>
  </w:footnote>
  <w:footnote w:id="11480">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1481">
    <w:p>
      <w:pPr>
        <w:pStyle w:val="FootnoteText"/>
      </w:pPr>
      <w:r>
        <w:rPr>
          <w:rStyle w:val="FootnoteReference"/>
        </w:rPr>
        <w:footnoteRef/>
      </w:r>
      <w:r>
        <w:t xml:space="preserve"> Cross-references: Luke 7:8; Acts 23:23-24; 2Tim 2:3-4.</w:t>
      </w:r>
    </w:p>
  </w:footnote>
  <w:footnote w:id="11482">
    <w:p>
      <w:pPr>
        <w:pStyle w:val="FootnoteText"/>
      </w:pPr>
      <w:r>
        <w:rPr>
          <w:rStyle w:val="FootnoteReference"/>
        </w:rPr>
        <w:footnoteRef/>
      </w:r>
      <w:r>
        <w:t xml:space="preserve"> Cross-references: Acts 23:10 (2); Acts 23:23 (2).</w:t>
      </w:r>
    </w:p>
  </w:footnote>
  <w:footnote w:id="11483">
    <w:p>
      <w:pPr>
        <w:pStyle w:val="FootnoteText"/>
      </w:pPr>
      <w:r>
        <w:rPr>
          <w:rStyle w:val="FootnoteReference"/>
        </w:rPr>
        <w:footnoteRef/>
      </w:r>
      <w:r>
        <w:t xml:space="preserve"> Cross-references for "delivered": Acts 23:25-30.</w:t>
      </w:r>
    </w:p>
  </w:footnote>
  <w:footnote w:id="11484">
    <w:p>
      <w:pPr>
        <w:pStyle w:val="FootnoteText"/>
      </w:pPr>
      <w:r>
        <w:rPr>
          <w:rStyle w:val="FootnoteReference"/>
        </w:rPr>
        <w:footnoteRef/>
      </w:r>
      <w:r>
        <w:t xml:space="preserve"> Cross-references for "presented": Acts 28:16.</w:t>
      </w:r>
    </w:p>
  </w:footnote>
  <w:footnote w:id="11485">
    <w:p>
      <w:pPr>
        <w:pStyle w:val="FootnoteText"/>
      </w:pPr>
      <w:r>
        <w:rPr>
          <w:rStyle w:val="FootnoteReference"/>
        </w:rPr>
        <w:footnoteRef/>
      </w:r>
      <w:r>
        <w:t xml:space="preserve"> Cross-references for "he asked": Dan 2:49; Dan 6:1; Luke 23:6; Acts 25:1; Esth 1:1; Esth 8:9.</w:t>
      </w:r>
    </w:p>
  </w:footnote>
  <w:footnote w:id="11486">
    <w:p>
      <w:pPr>
        <w:pStyle w:val="FootnoteText"/>
      </w:pPr>
      <w:r>
        <w:rPr>
          <w:rStyle w:val="FootnoteReference"/>
        </w:rPr>
        <w:footnoteRef/>
      </w:r>
      <w:r>
        <w:t xml:space="preserve"> Place name: Cilicia. Place-name meaning: Cilicia — which rolls or overturns. Source form: Cilicia. Greek form: κιλικιας.</w:t>
      </w:r>
    </w:p>
  </w:footnote>
  <w:footnote w:id="11487">
    <w:p>
      <w:pPr>
        <w:pStyle w:val="FootnoteText"/>
      </w:pPr>
      <w:r>
        <w:rPr>
          <w:rStyle w:val="FootnoteReference"/>
        </w:rPr>
        <w:footnoteRef/>
      </w:r>
      <w:r>
        <w:t xml:space="preserve"> Cross-references for "Cilicia": Acts 15:41; Acts 21:39.</w:t>
      </w:r>
    </w:p>
  </w:footnote>
  <w:footnote w:id="11488">
    <w:p>
      <w:pPr>
        <w:pStyle w:val="FootnoteText"/>
      </w:pPr>
      <w:r>
        <w:rPr>
          <w:rStyle w:val="FootnoteReference"/>
        </w:rPr>
        <w:footnoteRef/>
      </w:r>
      <w:r>
        <w:t xml:space="preserve"> Cross-references for "when": Acts 23:30; Acts 24:1; Acts 24:10; Acts 24:22; Acts 24:24-27; Acts 25:16.</w:t>
      </w:r>
    </w:p>
  </w:footnote>
  <w:footnote w:id="11489">
    <w:p>
      <w:pPr>
        <w:pStyle w:val="FootnoteText"/>
      </w:pPr>
      <w:r>
        <w:rPr>
          <w:rStyle w:val="FootnoteReference"/>
        </w:rPr>
        <w:footnoteRef/>
      </w:r>
      <w:r>
        <w:t xml:space="preserve"> Name meaning: Herod (Herodes) — Heroic; son of a hero. Name borne by multiple rulers who opposed God’s plan.</w:t>
      </w:r>
    </w:p>
  </w:footnote>
  <w:footnote w:id="11490">
    <w:p>
      <w:pPr>
        <w:pStyle w:val="FootnoteText"/>
      </w:pPr>
      <w:r>
        <w:rPr>
          <w:rStyle w:val="FootnoteReference"/>
        </w:rPr>
        <w:footnoteRef/>
      </w:r>
      <w:r>
        <w:t xml:space="preserve"> Cross-references: Matt 2:1; Matt 2:3; Matt 2:16.</w:t>
      </w:r>
    </w:p>
  </w:footnote>
  <w:footnote w:id="11491">
    <w:p>
      <w:pPr>
        <w:pStyle w:val="FootnoteText"/>
      </w:pPr>
      <w:r>
        <w:rPr>
          <w:rStyle w:val="FootnoteReference"/>
        </w:rPr>
        <w:footnoteRef/>
      </w:r>
      <w:r>
        <w:t xml:space="preserve"> Cross-references for "judgment": Matt 27:27; John 18:28.</w:t>
      </w:r>
    </w:p>
  </w:footnote>
  <w:footnote w:id="11492">
    <w:p>
      <w:pPr>
        <w:pStyle w:val="FootnoteText"/>
      </w:pPr>
      <w:r>
        <w:rPr>
          <w:rStyle w:val="FootnoteReference"/>
        </w:rPr>
        <w:footnoteRef/>
      </w:r>
      <w:r>
        <w:t xml:space="preserve"> Cross-references for "five": Acts 21:27; Acts 24:11.</w:t>
      </w:r>
    </w:p>
  </w:footnote>
  <w:footnote w:id="11493">
    <w:p>
      <w:pPr>
        <w:pStyle w:val="FootnoteText"/>
      </w:pPr>
      <w:r>
        <w:rPr>
          <w:rStyle w:val="FootnoteReference"/>
        </w:rPr>
        <w:footnoteRef/>
      </w:r>
      <w:r>
        <w:t xml:space="preserve"> Name meaning: Ananias (Chananyah) — Yahweh has been gracious. Name borne by multiple figures in the New Testament.</w:t>
      </w:r>
    </w:p>
  </w:footnote>
  <w:footnote w:id="11494">
    <w:p>
      <w:pPr>
        <w:pStyle w:val="FootnoteText"/>
      </w:pPr>
      <w:r>
        <w:rPr>
          <w:rStyle w:val="FootnoteReference"/>
        </w:rPr>
        <w:footnoteRef/>
      </w:r>
      <w:r>
        <w:t xml:space="preserve"> Personal name: Tertullus. Personal-name meaning: Tertullus — third. Source form: Tertullus.</w:t>
      </w:r>
    </w:p>
  </w:footnote>
  <w:footnote w:id="11495">
    <w:p>
      <w:pPr>
        <w:pStyle w:val="FootnoteText"/>
      </w:pPr>
      <w:r>
        <w:rPr>
          <w:rStyle w:val="FootnoteReference"/>
        </w:rPr>
        <w:footnoteRef/>
      </w:r>
      <w:r>
        <w:t xml:space="preserve"> Name meaning: Paul (Paulus) — Small; humble. Changed from Saul to Paul, the humble apostle to the Gentiles.</w:t>
      </w:r>
    </w:p>
  </w:footnote>
  <w:footnote w:id="11496">
    <w:p>
      <w:pPr>
        <w:pStyle w:val="FootnoteText"/>
      </w:pPr>
      <w:r>
        <w:rPr>
          <w:rStyle w:val="FootnoteReference"/>
        </w:rPr>
        <w:footnoteRef/>
      </w:r>
      <w:r>
        <w:t xml:space="preserve"> Cross-references for "Ananias": Acts 23:2; Acts 23:30; Acts 23:35; Acts 25:2.</w:t>
      </w:r>
    </w:p>
  </w:footnote>
  <w:footnote w:id="11497">
    <w:p>
      <w:pPr>
        <w:pStyle w:val="FootnoteText"/>
      </w:pPr>
      <w:r>
        <w:rPr>
          <w:rStyle w:val="FootnoteReference"/>
        </w:rPr>
        <w:footnoteRef/>
      </w:r>
      <w:r>
        <w:t xml:space="preserve"> Cross-references for "orator": Isa 3:3; Acts 12:21; 1Cor 2:1; 1Cor 2:4.</w:t>
      </w:r>
    </w:p>
  </w:footnote>
  <w:footnote w:id="11498">
    <w:p>
      <w:pPr>
        <w:pStyle w:val="FootnoteText"/>
      </w:pPr>
      <w:r>
        <w:rPr>
          <w:rStyle w:val="FootnoteReference"/>
        </w:rPr>
        <w:footnoteRef/>
      </w:r>
      <w:r>
        <w:t xml:space="preserve"> Cross-references for "informed": Ps 11:2; Acts 25:2; Acts 25:15.</w:t>
      </w:r>
    </w:p>
  </w:footnote>
  <w:footnote w:id="11499">
    <w:p>
      <w:pPr>
        <w:pStyle w:val="FootnoteText"/>
      </w:pPr>
      <w:r>
        <w:rPr>
          <w:rStyle w:val="FootnoteReference"/>
        </w:rPr>
        <w:footnoteRef/>
      </w:r>
      <w:r>
        <w:t xml:space="preserve"> Cross-references for "Seeing": Ps 10:3; Ps 12:2-3; Prov 26:28; Prov 29:5; Acts 21:38; Acts 24:26-27; Jude 1:16.</w:t>
      </w:r>
    </w:p>
  </w:footnote>
  <w:footnote w:id="11500">
    <w:p>
      <w:pPr>
        <w:pStyle w:val="FootnoteText"/>
      </w:pPr>
      <w:r>
        <w:rPr>
          <w:rStyle w:val="FootnoteReference"/>
        </w:rPr>
        <w:footnoteRef/>
      </w:r>
      <w:r>
        <w:t xml:space="preserve"> Cross-references for "most": Luke 1:3; Acts 23:26; Acts 26:25.</w:t>
      </w:r>
    </w:p>
  </w:footnote>
  <w:footnote w:id="11501">
    <w:p>
      <w:pPr>
        <w:pStyle w:val="FootnoteText"/>
      </w:pPr>
      <w:r>
        <w:rPr>
          <w:rStyle w:val="FootnoteReference"/>
        </w:rPr>
        <w:footnoteRef/>
      </w:r>
      <w:r>
        <w:t xml:space="preserve"> Name meaning: Felix (Felix) — Happy; fortunate. Trembled before the truth yet never found true happiness.</w:t>
      </w:r>
    </w:p>
  </w:footnote>
  <w:footnote w:id="11502">
    <w:p>
      <w:pPr>
        <w:pStyle w:val="FootnoteText"/>
      </w:pPr>
      <w:r>
        <w:rPr>
          <w:rStyle w:val="FootnoteReference"/>
        </w:rPr>
        <w:footnoteRef/>
      </w:r>
      <w:r>
        <w:t xml:space="preserve"> Cross-references for "that": Heb 11:32.</w:t>
      </w:r>
    </w:p>
  </w:footnote>
  <w:footnote w:id="11503">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504">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505">
    <w:p>
      <w:pPr>
        <w:pStyle w:val="FootnoteText"/>
      </w:pPr>
      <w:r>
        <w:rPr>
          <w:rStyle w:val="FootnoteReference"/>
        </w:rPr>
        <w:footnoteRef/>
      </w:r>
      <w:r>
        <w:t xml:space="preserve"> People-name: Jews. People-name meaning: Jews — People of Judah; Judeans. Source form: Jews.</w:t>
      </w:r>
    </w:p>
  </w:footnote>
  <w:footnote w:id="11506">
    <w:p>
      <w:pPr>
        <w:pStyle w:val="FootnoteText"/>
      </w:pPr>
      <w:r>
        <w:rPr>
          <w:rStyle w:val="FootnoteReference"/>
        </w:rPr>
        <w:footnoteRef/>
      </w:r>
      <w:r>
        <w:t xml:space="preserve"> Cross-references for "the sect": Acts 5:17; Acts 15:5; Acts 24:14; Acts 26:5; Acts 28:22; 1Cor 11:19.</w:t>
      </w:r>
    </w:p>
  </w:footnote>
  <w:footnote w:id="11507">
    <w:p>
      <w:pPr>
        <w:pStyle w:val="FootnoteText"/>
      </w:pPr>
      <w:r>
        <w:rPr>
          <w:rStyle w:val="FootnoteReference"/>
        </w:rPr>
        <w:footnoteRef/>
      </w:r>
      <w:r>
        <w:t xml:space="preserve"> People-name: Nazarenes. People-name meaning: Nazarenes — people connected with Nazareth; separated/crowned. Source form: Nazarenes.</w:t>
      </w:r>
    </w:p>
  </w:footnote>
  <w:footnote w:id="11508">
    <w:p>
      <w:pPr>
        <w:pStyle w:val="FootnoteText"/>
      </w:pPr>
      <w:r>
        <w:rPr>
          <w:rStyle w:val="FootnoteReference"/>
        </w:rPr>
        <w:footnoteRef/>
      </w:r>
      <w:r>
        <w:t xml:space="preserve"> Cross-references for "Nazarenes": Matt 2:23.</w:t>
      </w:r>
    </w:p>
  </w:footnote>
  <w:footnote w:id="11509">
    <w:p>
      <w:pPr>
        <w:pStyle w:val="FootnoteText"/>
      </w:pPr>
      <w:r>
        <w:rPr>
          <w:rStyle w:val="FootnoteReference"/>
        </w:rPr>
        <w:footnoteRef/>
      </w:r>
      <w:r>
        <w:t xml:space="preserve"> Cross-references for "whom": Acts 21:30-32; Acts 22:23; Acts 23:10-15.</w:t>
      </w:r>
    </w:p>
  </w:footnote>
  <w:footnote w:id="11510">
    <w:p>
      <w:pPr>
        <w:pStyle w:val="FootnoteText"/>
      </w:pPr>
      <w:r>
        <w:rPr>
          <w:rStyle w:val="FootnoteReference"/>
        </w:rPr>
        <w:footnoteRef/>
      </w:r>
      <w:r>
        <w:t xml:space="preserve"> Cross-references for "gone": Acts 19:37; Acts 21:27-29; Acts 24:12.</w:t>
      </w:r>
    </w:p>
  </w:footnote>
  <w:footnote w:id="11511">
    <w:p>
      <w:pPr>
        <w:pStyle w:val="FootnoteText"/>
      </w:pPr>
      <w:r>
        <w:rPr>
          <w:rStyle w:val="FootnoteReference"/>
        </w:rPr>
        <w:footnoteRef/>
      </w:r>
      <w:r>
        <w:t xml:space="preserve"> Cross-references: John 18:31; John 19:7-8.</w:t>
      </w:r>
    </w:p>
  </w:footnote>
  <w:footnote w:id="11512">
    <w:p>
      <w:pPr>
        <w:pStyle w:val="FootnoteText"/>
      </w:pPr>
      <w:r>
        <w:rPr>
          <w:rStyle w:val="FootnoteReference"/>
        </w:rPr>
        <w:footnoteRef/>
      </w:r>
      <w:r>
        <w:t xml:space="preserve"> Personal name: Lysias. Personal-name meaning: Lysias — dissolving. Source form: Lysias.</w:t>
      </w:r>
    </w:p>
  </w:footnote>
  <w:footnote w:id="11513">
    <w:p>
      <w:pPr>
        <w:pStyle w:val="FootnoteText"/>
      </w:pPr>
      <w:r>
        <w:rPr>
          <w:rStyle w:val="FootnoteReference"/>
        </w:rPr>
        <w:footnoteRef/>
      </w:r>
      <w:r>
        <w:t xml:space="preserve"> Cross-references for "great": Acts 21:35; Acts 23:10.</w:t>
      </w:r>
    </w:p>
  </w:footnote>
  <w:footnote w:id="11514">
    <w:p>
      <w:pPr>
        <w:pStyle w:val="FootnoteText"/>
      </w:pPr>
      <w:r>
        <w:rPr>
          <w:rStyle w:val="FootnoteReference"/>
        </w:rPr>
        <w:footnoteRef/>
      </w:r>
      <w:r>
        <w:t xml:space="preserve"> Cross-references for "the chief": Prov 4:16; Acts 21:31-33; Acts 23:23-32.</w:t>
      </w:r>
    </w:p>
  </w:footnote>
  <w:footnote w:id="11515">
    <w:p>
      <w:pPr>
        <w:pStyle w:val="FootnoteText"/>
      </w:pPr>
      <w:r>
        <w:rPr>
          <w:rStyle w:val="FootnoteReference"/>
        </w:rPr>
        <w:footnoteRef/>
      </w:r>
      <w:r>
        <w:t xml:space="preserve"> Cross-references for "Commanding": Acts 23:30; Acts 23:35; Acts 25:5; Acts 25:15-16.</w:t>
      </w:r>
    </w:p>
  </w:footnote>
  <w:footnote w:id="11516">
    <w:p>
      <w:pPr>
        <w:pStyle w:val="FootnoteText"/>
      </w:pPr>
      <w:r>
        <w:rPr>
          <w:rStyle w:val="FootnoteReference"/>
        </w:rPr>
        <w:footnoteRef/>
      </w:r>
      <w:r>
        <w:t xml:space="preserve"> Cross-references: Acts 24:19-21.</w:t>
      </w:r>
    </w:p>
  </w:footnote>
  <w:footnote w:id="11517">
    <w:p>
      <w:pPr>
        <w:pStyle w:val="FootnoteText"/>
      </w:pPr>
      <w:r>
        <w:rPr>
          <w:rStyle w:val="FootnoteReference"/>
        </w:rPr>
        <w:footnoteRef/>
      </w:r>
      <w:r>
        <w:t xml:space="preserve"> Cross-references: Ps 4:2; Ps 62:3-4; Ps 64:2-8; Isa 59:4-7; Jer 9:3-6; Ezek 22:27-29; Mic 6:12-13; Mic 7:2-3; Matt 26:59-60; John 8:44; Acts 6:11-13.</w:t>
      </w:r>
    </w:p>
  </w:footnote>
  <w:footnote w:id="11518">
    <w:p>
      <w:pPr>
        <w:pStyle w:val="FootnoteText"/>
      </w:pPr>
      <w:r>
        <w:rPr>
          <w:rStyle w:val="FootnoteReference"/>
        </w:rPr>
        <w:footnoteRef/>
      </w:r>
      <w:r>
        <w:t xml:space="preserve"> Cross-references for "a judge": 1Sam 2:25; Luke 12:14; Luke 18:2; Acts 18:15.</w:t>
      </w:r>
    </w:p>
  </w:footnote>
  <w:footnote w:id="11519">
    <w:p>
      <w:pPr>
        <w:pStyle w:val="FootnoteText"/>
      </w:pPr>
      <w:r>
        <w:rPr>
          <w:rStyle w:val="FootnoteReference"/>
        </w:rPr>
        <w:footnoteRef/>
      </w:r>
      <w:r>
        <w:t xml:space="preserve"> Cross-references: Acts 12:17; Acts 13:16; Acts 19:33; Acts 21:40; Acts 26:1.</w:t>
      </w:r>
    </w:p>
  </w:footnote>
  <w:footnote w:id="11520">
    <w:p>
      <w:pPr>
        <w:pStyle w:val="FootnoteText"/>
      </w:pPr>
      <w:r>
        <w:rPr>
          <w:rStyle w:val="FootnoteReference"/>
        </w:rPr>
        <w:footnoteRef/>
      </w:r>
      <w:r>
        <w:t xml:space="preserve"> Cross-references for "I do": 1Pet 3:15.</w:t>
      </w:r>
    </w:p>
  </w:footnote>
  <w:footnote w:id="11521">
    <w:p>
      <w:pPr>
        <w:pStyle w:val="FootnoteText"/>
      </w:pPr>
      <w:r>
        <w:rPr>
          <w:rStyle w:val="FootnoteReference"/>
        </w:rPr>
        <w:footnoteRef/>
      </w:r>
      <w:r>
        <w:t xml:space="preserve"> Place name: Jerusalem. Place-name meaning: Jerusalem — vision of peace. Source form: Jerusalem. Greek form: ιεροσολυμα.</w:t>
      </w:r>
    </w:p>
  </w:footnote>
  <w:footnote w:id="11522">
    <w:p>
      <w:pPr>
        <w:pStyle w:val="FootnoteText"/>
      </w:pPr>
      <w:r>
        <w:rPr>
          <w:rStyle w:val="FootnoteReference"/>
        </w:rPr>
        <w:footnoteRef/>
      </w:r>
      <w:r>
        <w:t xml:space="preserve"> Cross-references for "to worship": Acts 21:26; Acts 24:17.</w:t>
      </w:r>
    </w:p>
  </w:footnote>
  <w:footnote w:id="11523">
    <w:p>
      <w:pPr>
        <w:pStyle w:val="FootnoteText"/>
      </w:pPr>
      <w:r>
        <w:rPr>
          <w:rStyle w:val="FootnoteReference"/>
        </w:rPr>
        <w:footnoteRef/>
      </w:r>
      <w:r>
        <w:t xml:space="preserve"> Cross-references: Acts 21:18; Acts 21:27; Acts 22:30; Acts 23:11; Acts 23:23; Acts 23:32-33; Acts 24:1.</w:t>
      </w:r>
    </w:p>
  </w:footnote>
  <w:footnote w:id="11524">
    <w:p>
      <w:pPr>
        <w:pStyle w:val="FootnoteText"/>
      </w:pPr>
      <w:r>
        <w:rPr>
          <w:rStyle w:val="FootnoteReference"/>
        </w:rPr>
        <w:footnoteRef/>
      </w:r>
      <w:r>
        <w:t xml:space="preserve"> Cross-references: Acts 24:5; Acts 25:8; Acts 28:17.</w:t>
      </w:r>
    </w:p>
  </w:footnote>
  <w:footnote w:id="11525">
    <w:p>
      <w:pPr>
        <w:pStyle w:val="FootnoteText"/>
      </w:pPr>
      <w:r>
        <w:rPr>
          <w:rStyle w:val="FootnoteReference"/>
        </w:rPr>
        <w:footnoteRef/>
      </w:r>
      <w:r>
        <w:t xml:space="preserve"> Cross-references: Acts 25:7; 1Pet 3:16.</w:t>
      </w:r>
    </w:p>
  </w:footnote>
  <w:footnote w:id="11526">
    <w:p>
      <w:pPr>
        <w:pStyle w:val="FootnoteText"/>
      </w:pPr>
      <w:r>
        <w:rPr>
          <w:rStyle w:val="FootnoteReference"/>
        </w:rPr>
        <w:footnoteRef/>
      </w:r>
      <w:r>
        <w:t xml:space="preserve"> Cross-references for "I confess": Ps 119:46; Matt 10:32.</w:t>
      </w:r>
    </w:p>
  </w:footnote>
  <w:footnote w:id="115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29">
    <w:p>
      <w:pPr>
        <w:pStyle w:val="FootnoteText"/>
      </w:pPr>
      <w:r>
        <w:rPr>
          <w:rStyle w:val="FootnoteReference"/>
        </w:rPr>
        <w:footnoteRef/>
      </w:r>
      <w:r>
        <w:t xml:space="preserve"> Cross-references for "in the law": Matt 7:12; Matt 22:40; Luke 16:16; Luke 16:29; John 1:45; Acts 13:15; Rom 3:21.</w:t>
      </w:r>
    </w:p>
  </w:footnote>
  <w:footnote w:id="11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32">
    <w:p>
      <w:pPr>
        <w:pStyle w:val="FootnoteText"/>
      </w:pPr>
      <w:r>
        <w:rPr>
          <w:rStyle w:val="FootnoteReference"/>
        </w:rPr>
        <w:footnoteRef/>
      </w:r>
      <w:r>
        <w:t xml:space="preserve"> Cross-references for "after": Amos 8:14; Acts 9:2; Acts 19:9; Acts 19:23; 2Pet 2:2.</w:t>
      </w:r>
    </w:p>
  </w:footnote>
  <w:footnote w:id="11533">
    <w:p>
      <w:pPr>
        <w:pStyle w:val="FootnoteText"/>
      </w:pPr>
      <w:r>
        <w:rPr>
          <w:rStyle w:val="FootnoteReference"/>
        </w:rPr>
        <w:footnoteRef/>
      </w:r>
      <w:r>
        <w:t xml:space="preserve"> Cross-references for "heresy": Acts 24:5; 1Cor 11:19; Gal 5:20; Titus 3:10; 2Pet 2:1.</w:t>
      </w:r>
    </w:p>
  </w:footnote>
  <w:footnote w:id="11534">
    <w:p>
      <w:pPr>
        <w:pStyle w:val="FootnoteText"/>
      </w:pPr>
      <w:r>
        <w:rPr>
          <w:rStyle w:val="FootnoteReference"/>
        </w:rPr>
        <w:footnoteRef/>
      </w:r>
      <w:r>
        <w:t xml:space="preserve"> Cross-references: Mic 4:2.</w:t>
      </w:r>
    </w:p>
  </w:footnote>
  <w:footnote w:id="11535">
    <w:p>
      <w:pPr>
        <w:pStyle w:val="FootnoteText"/>
      </w:pPr>
      <w:r>
        <w:rPr>
          <w:rStyle w:val="FootnoteReference"/>
        </w:rPr>
        <w:footnoteRef/>
      </w:r>
      <w:r>
        <w:t xml:space="preserve"> Cross-references for "the God": Exod 3:15; 1Chr 29:18; Acts 3:13; Acts 5:30; Acts 7:32; Acts 22:14; 2Tim 1:3.</w:t>
      </w:r>
    </w:p>
  </w:footnote>
  <w:footnote w:id="11536">
    <w:p>
      <w:pPr>
        <w:pStyle w:val="FootnoteText"/>
      </w:pPr>
      <w:r>
        <w:rPr>
          <w:rStyle w:val="FootnoteReference"/>
        </w:rPr>
        <w:footnoteRef/>
      </w:r>
      <w:r>
        <w:t xml:space="preserve"> Cross-references for "have": Acts 24:21; Acts 26:6-7; Acts 28:20-31.</w:t>
      </w:r>
    </w:p>
  </w:footnote>
  <w:footnote w:id="11537">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38">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39">
    <w:p>
      <w:pPr>
        <w:pStyle w:val="FootnoteText"/>
      </w:pPr>
      <w:r>
        <w:rPr>
          <w:rStyle w:val="FootnoteReference"/>
        </w:rPr>
        <w:footnoteRef/>
      </w:r>
      <w:r>
        <w:t xml:space="preserve"> Cross-references for "to bring": Acts 11:29-30; Acts 20:16; Rom 15:25-26; 1Cor 16:1-2; 2Cor 8:9; Gal 2:10.</w:t>
      </w:r>
    </w:p>
  </w:footnote>
  <w:footnote w:id="11540">
    <w:p>
      <w:pPr>
        <w:pStyle w:val="FootnoteText"/>
      </w:pPr>
      <w:r>
        <w:rPr>
          <w:rStyle w:val="FootnoteReference"/>
        </w:rPr>
        <w:footnoteRef/>
      </w:r>
      <w:r>
        <w:t xml:space="preserve"> Cross-references for "offerings": Acts 21:26.</w:t>
      </w:r>
    </w:p>
  </w:footnote>
  <w:footnote w:id="11541">
    <w:p>
      <w:pPr>
        <w:pStyle w:val="FootnoteText"/>
      </w:pPr>
      <w:r>
        <w:rPr>
          <w:rStyle w:val="FootnoteReference"/>
        </w:rPr>
        <w:footnoteRef/>
      </w:r>
      <w:r>
        <w:t xml:space="preserve"> Place name: Asia. Place-name meaning: Asia — muddy; boggy. Source form: Asia. Greek form: ασιαν.</w:t>
      </w:r>
    </w:p>
  </w:footnote>
  <w:footnote w:id="11542">
    <w:p>
      <w:pPr>
        <w:pStyle w:val="FootnoteText"/>
      </w:pPr>
      <w:r>
        <w:rPr>
          <w:rStyle w:val="FootnoteReference"/>
        </w:rPr>
        <w:footnoteRef/>
      </w:r>
      <w:r>
        <w:t xml:space="preserve"> Cross-references: Acts 21:26-30; Acts 26:21.</w:t>
      </w:r>
    </w:p>
  </w:footnote>
  <w:footnote w:id="11543">
    <w:p>
      <w:pPr>
        <w:pStyle w:val="FootnoteText"/>
      </w:pPr>
      <w:r>
        <w:rPr>
          <w:rStyle w:val="FootnoteReference"/>
        </w:rPr>
        <w:footnoteRef/>
      </w:r>
      <w:r>
        <w:t xml:space="preserve"> Cross-references: Acts 23:30; Acts 25:16.</w:t>
      </w:r>
    </w:p>
  </w:footnote>
  <w:footnote w:id="11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45">
    <w:p>
      <w:pPr>
        <w:pStyle w:val="FootnoteText"/>
      </w:pPr>
      <w:r>
        <w:rPr>
          <w:rStyle w:val="FootnoteReference"/>
        </w:rPr>
        <w:footnoteRef/>
      </w:r>
      <w:r>
        <w:t xml:space="preserve"> Cross-references for "Touching": Acts 4:2; Acts 23:6; Acts 26:6-8; Acts 28:20.</w:t>
      </w:r>
    </w:p>
  </w:footnote>
  <w:footnote w:id="11546">
    <w:p>
      <w:pPr>
        <w:pStyle w:val="FootnoteText"/>
      </w:pPr>
      <w:r>
        <w:rPr>
          <w:rStyle w:val="FootnoteReference"/>
        </w:rPr>
        <w:footnoteRef/>
      </w:r>
      <w:r>
        <w:t xml:space="preserve"> Cross-references for "When": Deut 19:18; Acts 18:20; Acts 24:7; Acts 25:26.</w:t>
      </w:r>
    </w:p>
  </w:footnote>
  <w:footnote w:id="11547">
    <w:p>
      <w:pPr>
        <w:pStyle w:val="FootnoteText"/>
      </w:pPr>
      <w:r>
        <w:rPr>
          <w:rStyle w:val="FootnoteReference"/>
        </w:rPr>
        <w:footnoteRef/>
      </w:r>
      <w:r>
        <w:t xml:space="preserve"> Cross-references for "having": Acts 24:10; Acts 24:24; Acts 26:3.</w:t>
      </w:r>
    </w:p>
  </w:footnote>
  <w:footnote w:id="11548">
    <w:p>
      <w:pPr>
        <w:pStyle w:val="FootnoteText"/>
      </w:pPr>
      <w:r>
        <w:rPr>
          <w:rStyle w:val="FootnoteReference"/>
        </w:rPr>
        <w:footnoteRef/>
      </w:r>
      <w:r>
        <w:t xml:space="preserve"> Cross-references for "and to": Prov 16:7; Acts 24:26; Acts 27:3; Acts 28:16; Acts 28:31.</w:t>
      </w:r>
    </w:p>
  </w:footnote>
  <w:footnote w:id="11549">
    <w:p>
      <w:pPr>
        <w:pStyle w:val="FootnoteText"/>
      </w:pPr>
      <w:r>
        <w:rPr>
          <w:rStyle w:val="FootnoteReference"/>
        </w:rPr>
        <w:footnoteRef/>
      </w:r>
      <w:r>
        <w:t xml:space="preserve"> Cross-references: Acts 21:8-14.</w:t>
      </w:r>
    </w:p>
  </w:footnote>
  <w:footnote w:id="11550">
    <w:p>
      <w:pPr>
        <w:pStyle w:val="FootnoteText"/>
      </w:pPr>
      <w:r>
        <w:rPr>
          <w:rStyle w:val="FootnoteReference"/>
        </w:rPr>
        <w:footnoteRef/>
      </w:r>
      <w:r>
        <w:t xml:space="preserve"> Personal name: Drusilla. Personal-name meaning: Drusilla — watered by the dew. Source form: Drusilla.</w:t>
      </w:r>
    </w:p>
  </w:footnote>
  <w:footnote w:id="11551">
    <w:p>
      <w:pPr>
        <w:pStyle w:val="FootnoteText"/>
      </w:pPr>
      <w:r>
        <w:rPr>
          <w:rStyle w:val="FootnoteReference"/>
        </w:rPr>
        <w:footnoteRef/>
      </w:r>
      <w:r>
        <w:t xml:space="preserve"> Cross-references for "he sent": Mark 6:20; Luke 19:3; Luke 23:8; Acts 26:22.</w:t>
      </w:r>
    </w:p>
  </w:footnote>
  <w:footnote w:id="11552">
    <w:p>
      <w:pPr>
        <w:pStyle w:val="FootnoteText"/>
      </w:pPr>
      <w:r>
        <w:rPr>
          <w:rStyle w:val="FootnoteReference"/>
        </w:rPr>
        <w:footnoteRef/>
      </w:r>
      <w:r>
        <w:t xml:space="preserve"> Cross-references for "the faith": Acts 16:31; Acts 20:21; Gal 2:16; Gal 2:20; Gal 3:2; 1John 5:1; Jude 1:3; Rev 14:12.</w:t>
      </w:r>
    </w:p>
  </w:footnote>
  <w:footnote w:id="11553">
    <w:p>
      <w:pPr>
        <w:pStyle w:val="FootnoteText"/>
      </w:pPr>
      <w:r>
        <w:rPr>
          <w:rStyle w:val="FootnoteReference"/>
        </w:rPr>
        <w:footnoteRef/>
      </w:r>
      <w:r>
        <w:t xml:space="preserve"> Personal name: Christ. Personal-name meaning: Christ — anointed. Source form: Christ.</w:t>
      </w:r>
    </w:p>
  </w:footnote>
  <w:footnote w:id="1155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5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5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57">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58">
    <w:p>
      <w:pPr>
        <w:pStyle w:val="FootnoteText"/>
      </w:pPr>
      <w:r>
        <w:rPr>
          <w:rStyle w:val="FootnoteReference"/>
        </w:rPr>
        <w:footnoteRef/>
      </w:r>
      <w:r>
        <w:t xml:space="preserve"> Cross-references: 1Sam 12:7; Isa 1:18; Isa 41:21; Acts 17:2; Rom 12:1; 1Pet 3:15.</w:t>
      </w:r>
    </w:p>
  </w:footnote>
  <w:footnote w:id="11559">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60">
    <w:p>
      <w:pPr>
        <w:pStyle w:val="FootnoteText"/>
      </w:pPr>
      <w:r>
        <w:rPr>
          <w:rStyle w:val="FootnoteReference"/>
        </w:rPr>
        <w:footnoteRef/>
      </w:r>
      <w:r>
        <w:t xml:space="preserve"> Cross-references: 1Kgs 22:26-27; Prov 1:24-32; Jer 37:17-21; Jer 38:14-28; Matt 14:5-10; Matt 22:5; Matt 25:1-10; Acts 16:30-34; Acts 26:28.</w:t>
      </w:r>
    </w:p>
  </w:footnote>
  <w:footnote w:id="11561">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62">
    <w:p>
      <w:pPr>
        <w:pStyle w:val="FootnoteText"/>
      </w:pPr>
      <w:r>
        <w:rPr>
          <w:rStyle w:val="FootnoteReference"/>
        </w:rPr>
        <w:footnoteRef/>
      </w:r>
      <w:r>
        <w:t xml:space="preserve"> Cross-references for "wherefore": Acts 24:24.</w:t>
      </w:r>
    </w:p>
  </w:footnote>
  <w:footnote w:id="11563">
    <w:p>
      <w:pPr>
        <w:pStyle w:val="FootnoteText"/>
      </w:pPr>
      <w:r>
        <w:rPr>
          <w:rStyle w:val="FootnoteReference"/>
        </w:rPr>
        <w:footnoteRef/>
      </w:r>
      <w:r>
        <w:t xml:space="preserve"> Name meaning: Festus (Festus) — Festive; joyful. Roman governor who heard Paul’s defense.</w:t>
      </w:r>
    </w:p>
  </w:footnote>
  <w:footnote w:id="11564">
    <w:p>
      <w:pPr>
        <w:pStyle w:val="FootnoteText"/>
      </w:pPr>
      <w:r>
        <w:rPr>
          <w:rStyle w:val="FootnoteReference"/>
        </w:rPr>
        <w:footnoteRef/>
      </w:r>
      <w:r>
        <w:t xml:space="preserve"> Cross-references for "willing": Exod 23:2; Prov 29:25; Mark 15:15; Luke 23:24-25; Acts 12:3; Acts 25:9; Acts 25:14; Gal 1:10.</w:t>
      </w:r>
    </w:p>
  </w:footnote>
  <w:footnote w:id="11565">
    <w:p>
      <w:pPr>
        <w:pStyle w:val="FootnoteText"/>
      </w:pPr>
      <w:r>
        <w:rPr>
          <w:rStyle w:val="FootnoteReference"/>
        </w:rPr>
        <w:footnoteRef/>
      </w:r>
      <w:r>
        <w:t xml:space="preserve"> Cross-references: Acts 28:30.</w:t>
      </w:r>
    </w:p>
  </w:footnote>
  <w:footnote w:id="11566">
    <w:p>
      <w:pPr>
        <w:pStyle w:val="FootnoteText"/>
      </w:pPr>
      <w:r>
        <w:rPr>
          <w:rStyle w:val="FootnoteReference"/>
        </w:rPr>
        <w:footnoteRef/>
      </w:r>
      <w:r>
        <w:t xml:space="preserve"> Cross-references for "Porcius Festus": Acts 25:1; Acts 26:24-25; Acts 26:32.</w:t>
      </w:r>
    </w:p>
  </w:footnote>
  <w:footnote w:id="11567">
    <w:p>
      <w:pPr>
        <w:pStyle w:val="FootnoteText"/>
      </w:pPr>
      <w:r>
        <w:rPr>
          <w:rStyle w:val="FootnoteReference"/>
        </w:rPr>
        <w:footnoteRef/>
      </w:r>
      <w:r>
        <w:t xml:space="preserve"> Name meaning: Festus (Festus) — Festive; joyful. Roman governor who heard Paul’s defense.</w:t>
      </w:r>
    </w:p>
  </w:footnote>
  <w:footnote w:id="11568">
    <w:p>
      <w:pPr>
        <w:pStyle w:val="FootnoteText"/>
      </w:pPr>
      <w:r>
        <w:rPr>
          <w:rStyle w:val="FootnoteReference"/>
        </w:rPr>
        <w:footnoteRef/>
      </w:r>
      <w:r>
        <w:t xml:space="preserve"> Place name: Caesarea. Place-name meaning: Caesarea — city of Caesar. Source form: Caesarea. Greek form: καισαρειας.</w:t>
      </w:r>
    </w:p>
  </w:footnote>
  <w:footnote w:id="11569">
    <w:p>
      <w:pPr>
        <w:pStyle w:val="FootnoteText"/>
      </w:pPr>
      <w:r>
        <w:rPr>
          <w:rStyle w:val="FootnoteReference"/>
        </w:rPr>
        <w:footnoteRef/>
      </w:r>
      <w:r>
        <w:t xml:space="preserve"> Place name: Jerusalem. Place-name meaning: Jerusalem — vision of peace. Source form: Jerusalem. Greek form: ιεροσολυμα.</w:t>
      </w:r>
    </w:p>
  </w:footnote>
  <w:footnote w:id="11570">
    <w:p>
      <w:pPr>
        <w:pStyle w:val="FootnoteText"/>
      </w:pPr>
      <w:r>
        <w:rPr>
          <w:rStyle w:val="FootnoteReference"/>
        </w:rPr>
        <w:footnoteRef/>
      </w:r>
      <w:r>
        <w:t xml:space="preserve"> Cross-references for "into": Acts 23:34.</w:t>
      </w:r>
    </w:p>
  </w:footnote>
  <w:footnote w:id="11571">
    <w:p>
      <w:pPr>
        <w:pStyle w:val="FootnoteText"/>
      </w:pPr>
      <w:r>
        <w:rPr>
          <w:rStyle w:val="FootnoteReference"/>
        </w:rPr>
        <w:footnoteRef/>
      </w:r>
      <w:r>
        <w:t xml:space="preserve"> Cross-references: Acts 18:22; Acts 21:15; Acts 25:5.</w:t>
      </w:r>
    </w:p>
  </w:footnote>
  <w:footnote w:id="11572">
    <w:p>
      <w:pPr>
        <w:pStyle w:val="FootnoteText"/>
      </w:pPr>
      <w:r>
        <w:rPr>
          <w:rStyle w:val="FootnoteReference"/>
        </w:rPr>
        <w:footnoteRef/>
      </w:r>
      <w:r>
        <w:t xml:space="preserve"> People-name: Jews. People-name meaning: Jews — People of Judah; Judeans. Source form: Jews.</w:t>
      </w:r>
    </w:p>
  </w:footnote>
  <w:footnote w:id="11573">
    <w:p>
      <w:pPr>
        <w:pStyle w:val="FootnoteText"/>
      </w:pPr>
      <w:r>
        <w:rPr>
          <w:rStyle w:val="FootnoteReference"/>
        </w:rPr>
        <w:footnoteRef/>
      </w:r>
      <w:r>
        <w:t xml:space="preserve"> Name meaning: Paul (Paulus) — Small; humble. Changed from Saul to Paul, the humble apostle to the Gentiles.</w:t>
      </w:r>
    </w:p>
  </w:footnote>
  <w:footnote w:id="11574">
    <w:p>
      <w:pPr>
        <w:pStyle w:val="FootnoteText"/>
      </w:pPr>
      <w:r>
        <w:rPr>
          <w:rStyle w:val="FootnoteReference"/>
        </w:rPr>
        <w:footnoteRef/>
      </w:r>
      <w:r>
        <w:t xml:space="preserve"> Cross-references: Job 31:31; Prov 4:16; Acts 24:1; Acts 25:15; Rom 3:12-19.</w:t>
      </w:r>
    </w:p>
  </w:footnote>
  <w:footnote w:id="11575">
    <w:p>
      <w:pPr>
        <w:pStyle w:val="FootnoteText"/>
      </w:pPr>
      <w:r>
        <w:rPr>
          <w:rStyle w:val="FootnoteReference"/>
        </w:rPr>
        <w:footnoteRef/>
      </w:r>
      <w:r>
        <w:t xml:space="preserve"> Cross-references for "desired": 1Sam 23:19-21; Jer 38:4; Mark 6:23-25; Luke 23:8-24; Acts 9:2.</w:t>
      </w:r>
    </w:p>
  </w:footnote>
  <w:footnote w:id="11576">
    <w:p>
      <w:pPr>
        <w:pStyle w:val="FootnoteText"/>
      </w:pPr>
      <w:r>
        <w:rPr>
          <w:rStyle w:val="FootnoteReference"/>
        </w:rPr>
        <w:footnoteRef/>
      </w:r>
      <w:r>
        <w:t xml:space="preserve"> Cross-references for "laying": Ps 37:32-33; Ps 64:2-6; Ps 140:1-5; Jer 18:18; John 16:3; Acts 23:12-15; Acts 26:9-11; Rom 3:8.</w:t>
      </w:r>
    </w:p>
  </w:footnote>
  <w:footnote w:id="11577">
    <w:p>
      <w:pPr>
        <w:pStyle w:val="FootnoteText"/>
      </w:pPr>
      <w:r>
        <w:rPr>
          <w:rStyle w:val="FootnoteReference"/>
        </w:rPr>
        <w:footnoteRef/>
      </w:r>
      <w:r>
        <w:t xml:space="preserve"> Cross-references: Acts 24:23 (1).</w:t>
      </w:r>
    </w:p>
  </w:footnote>
  <w:footnote w:id="11578">
    <w:p>
      <w:pPr>
        <w:pStyle w:val="FootnoteText"/>
      </w:pPr>
      <w:r>
        <w:rPr>
          <w:rStyle w:val="FootnoteReference"/>
        </w:rPr>
        <w:footnoteRef/>
      </w:r>
      <w:r>
        <w:t xml:space="preserve"> Cross-references for "them": Acts 23:30; Acts 24:8; Acts 25:16.</w:t>
      </w:r>
    </w:p>
  </w:footnote>
  <w:footnote w:id="11579">
    <w:p>
      <w:pPr>
        <w:pStyle w:val="FootnoteText"/>
      </w:pPr>
      <w:r>
        <w:rPr>
          <w:rStyle w:val="FootnoteReference"/>
        </w:rPr>
        <w:footnoteRef/>
      </w:r>
      <w:r>
        <w:t xml:space="preserve"> Cross-references: 1Sam 24:11-12; Ps 7:3-5; John 18:29-30; Acts 18:14; Acts 25:18-19; Acts 25:25.</w:t>
      </w:r>
    </w:p>
  </w:footnote>
  <w:footnote w:id="11580">
    <w:p>
      <w:pPr>
        <w:pStyle w:val="FootnoteText"/>
      </w:pPr>
      <w:r>
        <w:rPr>
          <w:rStyle w:val="FootnoteReference"/>
        </w:rPr>
        <w:footnoteRef/>
      </w:r>
      <w:r>
        <w:t xml:space="preserve"> Cross-references for "sitting": Matt 27:19; John 19:13; Acts 18:12-17; Acts 25:10; Acts 25:17; 2Cor 5:10; Jas 2:6.</w:t>
      </w:r>
    </w:p>
  </w:footnote>
  <w:footnote w:id="11581">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582">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83">
    <w:p>
      <w:pPr>
        <w:pStyle w:val="FootnoteText"/>
      </w:pPr>
      <w:r>
        <w:rPr>
          <w:rStyle w:val="FootnoteReference"/>
        </w:rPr>
        <w:footnoteRef/>
      </w:r>
      <w:r>
        <w:t xml:space="preserve"> Personal name: Caesar. Personal-name meaning: Caesar — imperial title; associated with Latin caesus, cut. Source form: Caesar.</w:t>
      </w:r>
    </w:p>
  </w:footnote>
  <w:footnote w:id="11584">
    <w:p>
      <w:pPr>
        <w:pStyle w:val="FootnoteText"/>
      </w:pPr>
      <w:r>
        <w:rPr>
          <w:rStyle w:val="FootnoteReference"/>
        </w:rPr>
        <w:footnoteRef/>
      </w:r>
      <w:r>
        <w:t xml:space="preserve"> Cross-references for "willing": Mark 15:15; Acts 12:3; Acts 24:27; Acts 25:3; Acts 25:20.</w:t>
      </w:r>
    </w:p>
  </w:footnote>
  <w:footnote w:id="11585">
    <w:p>
      <w:pPr>
        <w:pStyle w:val="FootnoteText"/>
      </w:pPr>
      <w:r>
        <w:rPr>
          <w:rStyle w:val="FootnoteReference"/>
        </w:rPr>
        <w:footnoteRef/>
      </w:r>
      <w:r>
        <w:t xml:space="preserve"> Cross-references for "I stand": Acts 16:37-38; Acts 22:25-28.</w:t>
      </w:r>
    </w:p>
  </w:footnote>
  <w:footnote w:id="11586">
    <w:p>
      <w:pPr>
        <w:pStyle w:val="FootnoteText"/>
      </w:pPr>
      <w:r>
        <w:rPr>
          <w:rStyle w:val="FootnoteReference"/>
        </w:rPr>
        <w:footnoteRef/>
      </w:r>
      <w:r>
        <w:t xml:space="preserve"> Cross-references for "as thou": Matt 27:18; Matt 27:23-24; Acts 23:29; Acts 25:25; Acts 26:31; Acts 28:18; 2Cor 4:2.</w:t>
      </w:r>
    </w:p>
  </w:footnote>
  <w:footnote w:id="115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88">
    <w:p>
      <w:pPr>
        <w:pStyle w:val="FootnoteText"/>
      </w:pPr>
      <w:r>
        <w:rPr>
          <w:rStyle w:val="FootnoteReference"/>
        </w:rPr>
        <w:footnoteRef/>
      </w:r>
      <w:r>
        <w:t xml:space="preserve"> Cross-references for "I appeal": 1Sam 27:1; Acts 25:10; Acts 25:25; Acts 26:32; Acts 28:19.</w:t>
      </w:r>
    </w:p>
  </w:footnote>
  <w:footnote w:id="11589">
    <w:p>
      <w:pPr>
        <w:pStyle w:val="FootnoteText"/>
      </w:pPr>
      <w:r>
        <w:rPr>
          <w:rStyle w:val="FootnoteReference"/>
        </w:rPr>
        <w:footnoteRef/>
      </w:r>
      <w:r>
        <w:t xml:space="preserve"> Cross-references for "if I": Josh 22:22; 1Sam 12:3-5; Job 31:21; Job 31:38-40; Ps 7:3-5; Acts 18:14.</w:t>
      </w:r>
    </w:p>
  </w:footnote>
  <w:footnote w:id="11590">
    <w:p>
      <w:pPr>
        <w:pStyle w:val="FootnoteText"/>
      </w:pPr>
      <w:r>
        <w:rPr>
          <w:rStyle w:val="FootnoteReference"/>
        </w:rPr>
        <w:footnoteRef/>
      </w:r>
      <w:r>
        <w:t xml:space="preserve"> Cross-references for "no man": Acts 16:37; Acts 22:25; 1Thess 2:15.</w:t>
      </w:r>
    </w:p>
  </w:footnote>
  <w:footnote w:id="1159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592">
    <w:p>
      <w:pPr>
        <w:pStyle w:val="FootnoteText"/>
      </w:pPr>
      <w:r>
        <w:rPr>
          <w:rStyle w:val="FootnoteReference"/>
        </w:rPr>
        <w:footnoteRef/>
      </w:r>
      <w:r>
        <w:t xml:space="preserve"> Cross-references for "king": Acts 25:22-23; Acts 26:1; Acts 26:27-28.</w:t>
      </w:r>
    </w:p>
  </w:footnote>
  <w:footnote w:id="11593">
    <w:p>
      <w:pPr>
        <w:pStyle w:val="FootnoteText"/>
      </w:pPr>
      <w:r>
        <w:rPr>
          <w:rStyle w:val="FootnoteReference"/>
        </w:rPr>
        <w:footnoteRef/>
      </w:r>
      <w:r>
        <w:t xml:space="preserve"> Name meaning: Agrippa (Agrippas) — Wild horse. Heard the gospel but remained untamed.</w:t>
      </w:r>
    </w:p>
  </w:footnote>
  <w:footnote w:id="11594">
    <w:p>
      <w:pPr>
        <w:pStyle w:val="FootnoteText"/>
      </w:pPr>
      <w:r>
        <w:rPr>
          <w:rStyle w:val="FootnoteReference"/>
        </w:rPr>
        <w:footnoteRef/>
      </w:r>
      <w:r>
        <w:t xml:space="preserve"> Name meaning: Bernice (Bernike) — Bringer of victory. Present at Paul’s trial.</w:t>
      </w:r>
    </w:p>
  </w:footnote>
  <w:footnote w:id="11595">
    <w:p>
      <w:pPr>
        <w:pStyle w:val="FootnoteText"/>
      </w:pPr>
      <w:r>
        <w:rPr>
          <w:rStyle w:val="FootnoteReference"/>
        </w:rPr>
        <w:footnoteRef/>
      </w:r>
      <w:r>
        <w:t xml:space="preserve"> Cross-references for "unto": 1Sam 13:10; 1Sam 25:14; 2Sam 8:10; 2Kgs 10:13; Mark 15:18.</w:t>
      </w:r>
    </w:p>
  </w:footnote>
  <w:footnote w:id="11596">
    <w:p>
      <w:pPr>
        <w:pStyle w:val="FootnoteText"/>
      </w:pPr>
      <w:r>
        <w:rPr>
          <w:rStyle w:val="FootnoteReference"/>
        </w:rPr>
        <w:footnoteRef/>
      </w:r>
      <w:r>
        <w:t xml:space="preserve"> Cross-references for "There": Acts 24:27.</w:t>
      </w:r>
    </w:p>
  </w:footnote>
  <w:footnote w:id="11597">
    <w:p>
      <w:pPr>
        <w:pStyle w:val="FootnoteText"/>
      </w:pPr>
      <w:r>
        <w:rPr>
          <w:rStyle w:val="FootnoteReference"/>
        </w:rPr>
        <w:footnoteRef/>
      </w:r>
      <w:r>
        <w:t xml:space="preserve"> Name meaning: Felix (Felix) — Happy; fortunate. Trembled before the truth yet never found true happiness.</w:t>
      </w:r>
    </w:p>
  </w:footnote>
  <w:footnote w:id="11598">
    <w:p>
      <w:pPr>
        <w:pStyle w:val="FootnoteText"/>
      </w:pPr>
      <w:r>
        <w:rPr>
          <w:rStyle w:val="FootnoteReference"/>
        </w:rPr>
        <w:footnoteRef/>
      </w:r>
      <w:r>
        <w:t xml:space="preserve"> Cross-references for "when": Luke 18:3-5; Luke 23:23; Acts 25:1-3; Esth 3:9.</w:t>
      </w:r>
    </w:p>
  </w:footnote>
  <w:footnote w:id="11599">
    <w:p>
      <w:pPr>
        <w:pStyle w:val="FootnoteText"/>
      </w:pPr>
      <w:r>
        <w:rPr>
          <w:rStyle w:val="FootnoteReference"/>
        </w:rPr>
        <w:footnoteRef/>
      </w:r>
      <w:r>
        <w:t xml:space="preserve"> Cross-references for "It is not": Acts 25:4-5.</w:t>
      </w:r>
    </w:p>
  </w:footnote>
  <w:footnote w:id="11600">
    <w:p>
      <w:pPr>
        <w:pStyle w:val="FootnoteText"/>
      </w:pPr>
      <w:r>
        <w:rPr>
          <w:rStyle w:val="FootnoteReference"/>
        </w:rPr>
        <w:footnoteRef/>
      </w:r>
      <w:r>
        <w:t xml:space="preserve"> People-name: Romans. People-name meaning: Romans — strong; powerful. Source form: Romans.</w:t>
      </w:r>
    </w:p>
  </w:footnote>
  <w:footnote w:id="11601">
    <w:p>
      <w:pPr>
        <w:pStyle w:val="FootnoteText"/>
      </w:pPr>
      <w:r>
        <w:rPr>
          <w:rStyle w:val="FootnoteReference"/>
        </w:rPr>
        <w:footnoteRef/>
      </w:r>
      <w:r>
        <w:t xml:space="preserve"> Cross-references for "and have": Deut 17:4; Deut 19:17-18; Prov 18:13; Prov 18:17; John 7:51; Acts 26:1.</w:t>
      </w:r>
    </w:p>
  </w:footnote>
  <w:footnote w:id="11602">
    <w:p>
      <w:pPr>
        <w:pStyle w:val="FootnoteText"/>
      </w:pPr>
      <w:r>
        <w:rPr>
          <w:rStyle w:val="FootnoteReference"/>
        </w:rPr>
        <w:footnoteRef/>
      </w:r>
      <w:r>
        <w:t xml:space="preserve"> Cross-references for "without": Acts 25:6.</w:t>
      </w:r>
    </w:p>
  </w:footnote>
  <w:footnote w:id="11603">
    <w:p>
      <w:pPr>
        <w:pStyle w:val="FootnoteText"/>
      </w:pPr>
      <w:r>
        <w:rPr>
          <w:rStyle w:val="FootnoteReference"/>
        </w:rPr>
        <w:footnoteRef/>
      </w:r>
      <w:r>
        <w:t xml:space="preserve"> Cross-references for "certain": Acts 18:15; Acts 18:19; Acts 23:29; Acts 25:7.</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6">
    <w:p>
      <w:pPr>
        <w:pStyle w:val="FootnoteText"/>
      </w:pPr>
      <w:r>
        <w:rPr>
          <w:rStyle w:val="FootnoteReference"/>
        </w:rPr>
        <w:footnoteRef/>
      </w:r>
      <w:r>
        <w:t xml:space="preserve"> Cross-references for "superstition": Acts 17:22-23.</w:t>
      </w:r>
    </w:p>
  </w:footnote>
  <w:footnote w:id="11607">
    <w:p>
      <w:pPr>
        <w:pStyle w:val="FootnoteText"/>
      </w:pPr>
      <w:r>
        <w:rPr>
          <w:rStyle w:val="FootnoteReference"/>
        </w:rPr>
        <w:footnoteRef/>
      </w:r>
      <w:r>
        <w:t xml:space="preserve"> Cross-references for "which": Acts 1:22; Acts 2:32; Acts 17:31; Acts 26:22-23; 1Cor 15:3-4; 1Cor 15:14-20; Rev 1:18.</w:t>
      </w:r>
    </w:p>
  </w:footnote>
  <w:footnote w:id="11608">
    <w:p>
      <w:pPr>
        <w:pStyle w:val="FootnoteText"/>
      </w:pPr>
      <w:r>
        <w:rPr>
          <w:rStyle w:val="FootnoteReference"/>
        </w:rPr>
        <w:footnoteRef/>
      </w:r>
      <w:r>
        <w:t xml:space="preserve"> Cross-references for "I asked": Acts 25:9.</w:t>
      </w:r>
    </w:p>
  </w:footnote>
  <w:footnote w:id="11609">
    <w:p>
      <w:pPr>
        <w:pStyle w:val="FootnoteText"/>
      </w:pPr>
      <w:r>
        <w:rPr>
          <w:rStyle w:val="FootnoteReference"/>
        </w:rPr>
        <w:footnoteRef/>
      </w:r>
      <w:r>
        <w:t xml:space="preserve"> Personal name: Augustus. Personal-name meaning: Augustus — increased, augmented. Source form: Augustus.</w:t>
      </w:r>
    </w:p>
  </w:footnote>
  <w:footnote w:id="11610">
    <w:p>
      <w:pPr>
        <w:pStyle w:val="FootnoteText"/>
      </w:pPr>
      <w:r>
        <w:rPr>
          <w:rStyle w:val="FootnoteReference"/>
        </w:rPr>
        <w:footnoteRef/>
      </w:r>
      <w:r>
        <w:t xml:space="preserve"> Cross-references for "I commanded": Acts 25:12.</w:t>
      </w:r>
    </w:p>
  </w:footnote>
  <w:footnote w:id="11611">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612">
    <w:p>
      <w:pPr>
        <w:pStyle w:val="FootnoteText"/>
      </w:pPr>
      <w:r>
        <w:rPr>
          <w:rStyle w:val="FootnoteReference"/>
        </w:rPr>
        <w:footnoteRef/>
      </w:r>
      <w:r>
        <w:t xml:space="preserve"> Cross-references: Acts 25:10; Acts 26:32; 2Tim 4:16.</w:t>
      </w:r>
    </w:p>
  </w:footnote>
  <w:footnote w:id="11613">
    <w:p>
      <w:pPr>
        <w:pStyle w:val="FootnoteText"/>
      </w:pPr>
      <w:r>
        <w:rPr>
          <w:rStyle w:val="FootnoteReference"/>
        </w:rPr>
        <w:footnoteRef/>
      </w:r>
      <w:r>
        <w:t xml:space="preserve"> Cross-references for "Augustus": Luke 2:1; Acts 27:1.</w:t>
      </w:r>
    </w:p>
  </w:footnote>
  <w:footnote w:id="11614">
    <w:p>
      <w:pPr>
        <w:pStyle w:val="FootnoteText"/>
      </w:pPr>
      <w:r>
        <w:rPr>
          <w:rStyle w:val="FootnoteReference"/>
        </w:rPr>
        <w:footnoteRef/>
      </w:r>
      <w:r>
        <w:t xml:space="preserve"> Cross-references: Isa 52:15; Matt 10:18; Luke 21:12; Acts 9:15.</w:t>
      </w:r>
    </w:p>
  </w:footnote>
  <w:footnote w:id="11615">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616">
    <w:p>
      <w:pPr>
        <w:pStyle w:val="FootnoteText"/>
      </w:pPr>
      <w:r>
        <w:rPr>
          <w:rStyle w:val="FootnoteReference"/>
        </w:rPr>
        <w:footnoteRef/>
      </w:r>
      <w:r>
        <w:t xml:space="preserve"> Cross-references: Acts 9:15.</w:t>
      </w:r>
    </w:p>
  </w:footnote>
  <w:footnote w:id="11617">
    <w:p>
      <w:pPr>
        <w:pStyle w:val="FootnoteText"/>
      </w:pPr>
      <w:r>
        <w:rPr>
          <w:rStyle w:val="FootnoteReference"/>
        </w:rPr>
        <w:footnoteRef/>
      </w:r>
      <w:r>
        <w:t xml:space="preserve"> Cross-references for "about": Acts 25:2-3; Acts 25:7.</w:t>
      </w:r>
    </w:p>
  </w:footnote>
  <w:footnote w:id="11618">
    <w:p>
      <w:pPr>
        <w:pStyle w:val="FootnoteText"/>
      </w:pPr>
      <w:r>
        <w:rPr>
          <w:rStyle w:val="FootnoteReference"/>
        </w:rPr>
        <w:footnoteRef/>
      </w:r>
      <w:r>
        <w:t xml:space="preserve"> Cross-references for "that he": Luke 23:21-23; Acts 22:22.</w:t>
      </w:r>
    </w:p>
  </w:footnote>
  <w:footnote w:id="11619">
    <w:p>
      <w:pPr>
        <w:pStyle w:val="FootnoteText"/>
      </w:pPr>
      <w:r>
        <w:rPr>
          <w:rStyle w:val="FootnoteReference"/>
        </w:rPr>
        <w:footnoteRef/>
      </w:r>
      <w:r>
        <w:t xml:space="preserve"> Cross-references for "committed": Luke 23:4; Luke 23:14; John 18:38; Acts 23:9; Acts 23:29; Acts 26:31.</w:t>
      </w:r>
    </w:p>
  </w:footnote>
  <w:footnote w:id="11620">
    <w:p>
      <w:pPr>
        <w:pStyle w:val="FootnoteText"/>
      </w:pPr>
      <w:r>
        <w:rPr>
          <w:rStyle w:val="FootnoteReference"/>
        </w:rPr>
        <w:footnoteRef/>
      </w:r>
      <w:r>
        <w:t xml:space="preserve"> Cross-references for "and that": Acts 25:11-12.</w:t>
      </w:r>
    </w:p>
  </w:footnote>
  <w:footnote w:id="11621">
    <w:p>
      <w:pPr>
        <w:pStyle w:val="FootnoteText"/>
      </w:pPr>
      <w:r>
        <w:rPr>
          <w:rStyle w:val="FootnoteReference"/>
        </w:rPr>
        <w:footnoteRef/>
      </w:r>
      <w:r>
        <w:t xml:space="preserve"> Cross-references for "Augustus": G4575.</w:t>
      </w:r>
    </w:p>
  </w:footnote>
  <w:footnote w:id="11622">
    <w:p>
      <w:pPr>
        <w:pStyle w:val="FootnoteText"/>
      </w:pPr>
      <w:r>
        <w:rPr>
          <w:rStyle w:val="FootnoteReference"/>
        </w:rPr>
        <w:footnoteRef/>
      </w:r>
      <w:r>
        <w:t xml:space="preserve"> Cross-references for "specially": Acts 26:2-3.</w:t>
      </w:r>
    </w:p>
  </w:footnote>
  <w:footnote w:id="11623">
    <w:p>
      <w:pPr>
        <w:pStyle w:val="FootnoteText"/>
      </w:pPr>
      <w:r>
        <w:rPr>
          <w:rStyle w:val="FootnoteReference"/>
        </w:rPr>
        <w:footnoteRef/>
      </w:r>
      <w:r>
        <w:t xml:space="preserve"> Cross-references: Prov 18:13; John 7:51.</w:t>
      </w:r>
    </w:p>
  </w:footnote>
  <w:footnote w:id="11624">
    <w:p>
      <w:pPr>
        <w:pStyle w:val="FootnoteText"/>
      </w:pPr>
      <w:r>
        <w:rPr>
          <w:rStyle w:val="FootnoteReference"/>
        </w:rPr>
        <w:footnoteRef/>
      </w:r>
      <w:r>
        <w:t xml:space="preserve"> Name meaning: Agrippa (Agrippas) — Wild horse. Heard the gospel but remained untamed.</w:t>
      </w:r>
    </w:p>
  </w:footnote>
  <w:footnote w:id="11625">
    <w:p>
      <w:pPr>
        <w:pStyle w:val="FootnoteText"/>
      </w:pPr>
      <w:r>
        <w:rPr>
          <w:rStyle w:val="FootnoteReference"/>
        </w:rPr>
        <w:footnoteRef/>
      </w:r>
      <w:r>
        <w:t xml:space="preserve"> Name meaning: Paul (Paulus) — Small; humble. Changed from Saul to Paul, the humble apostle to the Gentiles.</w:t>
      </w:r>
    </w:p>
  </w:footnote>
  <w:footnote w:id="11626">
    <w:p>
      <w:pPr>
        <w:pStyle w:val="FootnoteText"/>
      </w:pPr>
      <w:r>
        <w:rPr>
          <w:rStyle w:val="FootnoteReference"/>
        </w:rPr>
        <w:footnoteRef/>
      </w:r>
      <w:r>
        <w:t xml:space="preserve"> Cross-references for "stretched": Prov 1:24; Ezek 16:27; Rom 10:21.</w:t>
      </w:r>
    </w:p>
  </w:footnote>
  <w:footnote w:id="11627">
    <w:p>
      <w:pPr>
        <w:pStyle w:val="FootnoteText"/>
      </w:pPr>
      <w:r>
        <w:rPr>
          <w:rStyle w:val="FootnoteReference"/>
        </w:rPr>
        <w:footnoteRef/>
      </w:r>
      <w:r>
        <w:t xml:space="preserve"> Cross-references for "Thou": Prov 18:13; Prov 18:17; John 7:51; Acts 25:16.</w:t>
      </w:r>
    </w:p>
  </w:footnote>
  <w:footnote w:id="11628">
    <w:p>
      <w:pPr>
        <w:pStyle w:val="FootnoteText"/>
      </w:pPr>
      <w:r>
        <w:rPr>
          <w:rStyle w:val="FootnoteReference"/>
        </w:rPr>
        <w:footnoteRef/>
      </w:r>
      <w:r>
        <w:t xml:space="preserve"> Cross-references for "answered": Acts 22:1; Acts 26:2.</w:t>
      </w:r>
    </w:p>
  </w:footnote>
  <w:footnote w:id="11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30">
    <w:p>
      <w:pPr>
        <w:pStyle w:val="FootnoteText"/>
      </w:pPr>
      <w:r>
        <w:rPr>
          <w:rStyle w:val="FootnoteReference"/>
        </w:rPr>
        <w:footnoteRef/>
      </w:r>
      <w:r>
        <w:t xml:space="preserve"> People-name: Jews. People-name meaning: Jews — People of Judah; Judeans. Source form: Jews.</w:t>
      </w:r>
    </w:p>
  </w:footnote>
  <w:footnote w:id="11631">
    <w:p>
      <w:pPr>
        <w:pStyle w:val="FootnoteText"/>
      </w:pPr>
      <w:r>
        <w:rPr>
          <w:rStyle w:val="FootnoteReference"/>
        </w:rPr>
        <w:footnoteRef/>
      </w:r>
      <w:r>
        <w:t xml:space="preserve"> Cross-references for "because": Deut 17:18; Acts 6:14; Acts 21:21; Acts 24:10; Acts 25:19-20; Acts 25:26; Acts 26:26; Acts 28:17; 1Cor 13:2.</w:t>
      </w:r>
    </w:p>
  </w:footnote>
  <w:footnote w:id="11632">
    <w:p>
      <w:pPr>
        <w:pStyle w:val="FootnoteText"/>
      </w:pPr>
      <w:r>
        <w:rPr>
          <w:rStyle w:val="FootnoteReference"/>
        </w:rPr>
        <w:footnoteRef/>
      </w:r>
      <w:r>
        <w:t xml:space="preserve"> Cross-references for "to hear": Acts 24:4.</w:t>
      </w:r>
    </w:p>
  </w:footnote>
  <w:footnote w:id="11633">
    <w:p>
      <w:pPr>
        <w:pStyle w:val="FootnoteText"/>
      </w:pPr>
      <w:r>
        <w:rPr>
          <w:rStyle w:val="FootnoteReference"/>
        </w:rPr>
        <w:footnoteRef/>
      </w:r>
      <w:r>
        <w:t xml:space="preserve"> Cross-references for "manner": 2Tim 3:10.</w:t>
      </w:r>
    </w:p>
  </w:footnote>
  <w:footnote w:id="11634">
    <w:p>
      <w:pPr>
        <w:pStyle w:val="FootnoteText"/>
      </w:pPr>
      <w:r>
        <w:rPr>
          <w:rStyle w:val="FootnoteReference"/>
        </w:rPr>
        <w:footnoteRef/>
      </w:r>
      <w:r>
        <w:t xml:space="preserve"> Cross-references for "which": Acts 22:3.</w:t>
      </w:r>
    </w:p>
  </w:footnote>
  <w:footnote w:id="11635">
    <w:p>
      <w:pPr>
        <w:pStyle w:val="FootnoteText"/>
      </w:pPr>
      <w:r>
        <w:rPr>
          <w:rStyle w:val="FootnoteReference"/>
        </w:rPr>
        <w:footnoteRef/>
      </w:r>
      <w:r>
        <w:t xml:space="preserve"> Place name: Jerusalem. Place-name meaning: Jerusalem — vision of peace. Source form: Jerusalem. Greek form: ιεροσολυμα.</w:t>
      </w:r>
    </w:p>
  </w:footnote>
  <w:footnote w:id="11636">
    <w:p>
      <w:pPr>
        <w:pStyle w:val="FootnoteText"/>
      </w:pPr>
      <w:r>
        <w:rPr>
          <w:rStyle w:val="FootnoteReference"/>
        </w:rPr>
        <w:footnoteRef/>
      </w:r>
      <w:r>
        <w:t xml:space="preserve"> Cross-references for "that": Acts 23:6; Phil 3:5-6.</w:t>
      </w:r>
    </w:p>
  </w:footnote>
  <w:footnote w:id="11637">
    <w:p>
      <w:pPr>
        <w:pStyle w:val="FootnoteText"/>
      </w:pPr>
      <w:r>
        <w:rPr>
          <w:rStyle w:val="FootnoteReference"/>
        </w:rPr>
        <w:footnoteRef/>
      </w:r>
      <w:r>
        <w:t xml:space="preserve"> Cross-references for "sect": Acts 24:5; Acts 24:14.</w:t>
      </w:r>
    </w:p>
  </w:footnote>
  <w:footnote w:id="11638">
    <w:p>
      <w:pPr>
        <w:pStyle w:val="FootnoteText"/>
      </w:pPr>
      <w:r>
        <w:rPr>
          <w:rStyle w:val="FootnoteReference"/>
        </w:rPr>
        <w:footnoteRef/>
      </w:r>
      <w:r>
        <w:t xml:space="preserve"> Personal name: Pharisee. Personal-name meaning: Pharisee — separated one; set apart. Source form: Pharisee.</w:t>
      </w:r>
    </w:p>
  </w:footnote>
  <w:footnote w:id="11639">
    <w:p>
      <w:pPr>
        <w:pStyle w:val="FootnoteText"/>
      </w:pPr>
      <w:r>
        <w:rPr>
          <w:rStyle w:val="FootnoteReference"/>
        </w:rPr>
        <w:footnoteRef/>
      </w:r>
      <w:r>
        <w:t xml:space="preserve"> Cross-references: Acts 22:5.</w:t>
      </w:r>
    </w:p>
  </w:footnote>
  <w:footnote w:id="11640">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44">
    <w:p>
      <w:pPr>
        <w:pStyle w:val="FootnoteText"/>
      </w:pPr>
      <w:r>
        <w:rPr>
          <w:rStyle w:val="FootnoteReference"/>
        </w:rPr>
        <w:footnoteRef/>
      </w:r>
      <w:r>
        <w:t xml:space="preserve"> Cross-references: Acts 23:6; Acts 24:15; Acts 24:21; Acts 26:8; Acts 28:20.</w:t>
      </w:r>
    </w:p>
  </w:footnote>
  <w:footnote w:id="11645">
    <w:p>
      <w:pPr>
        <w:pStyle w:val="FootnoteText"/>
      </w:pPr>
      <w:r>
        <w:rPr>
          <w:rStyle w:val="FootnoteReference"/>
        </w:rPr>
        <w:footnoteRef/>
      </w:r>
      <w:r>
        <w:t xml:space="preserve"> Cross-references for "hope": Luke 2:25; Luke 2:38; Luke 7:19-20; Phil 3:11.</w:t>
      </w:r>
    </w:p>
  </w:footnote>
  <w:footnote w:id="11646">
    <w:p>
      <w:pPr>
        <w:pStyle w:val="FootnoteText"/>
      </w:pPr>
      <w:r>
        <w:rPr>
          <w:rStyle w:val="FootnoteReference"/>
        </w:rPr>
        <w:footnoteRef/>
      </w:r>
      <w:r>
        <w:t xml:space="preserve"> Cross-references: Ezra 6:17; Ezra 8:35; Matt 19:28; Luke 22:30; Jas 1:1; Rev 7:4-8.</w:t>
      </w:r>
    </w:p>
  </w:footnote>
  <w:footnote w:id="11647">
    <w:p>
      <w:pPr>
        <w:pStyle w:val="FootnoteText"/>
      </w:pPr>
      <w:r>
        <w:rPr>
          <w:rStyle w:val="FootnoteReference"/>
        </w:rPr>
        <w:footnoteRef/>
      </w:r>
      <w:r>
        <w:t xml:space="preserve"> Cross-references for "instantly": Ps 134:1-2; Ps 135:2; Luke 2:36-37; Acts 20:31; 1Thess 3:10; 1Tim 5:5.</w:t>
      </w:r>
    </w:p>
  </w:footnote>
  <w:footnote w:id="11648">
    <w:p>
      <w:pPr>
        <w:pStyle w:val="FootnoteText"/>
      </w:pPr>
      <w:r>
        <w:rPr>
          <w:rStyle w:val="FootnoteReference"/>
        </w:rPr>
        <w:footnoteRef/>
      </w:r>
      <w:r>
        <w:t xml:space="preserve"> Cross-references: Acts 26:6.</w:t>
      </w:r>
    </w:p>
  </w:footnote>
  <w:footnote w:id="1164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50">
    <w:p>
      <w:pPr>
        <w:pStyle w:val="FootnoteText"/>
      </w:pPr>
      <w:r>
        <w:rPr>
          <w:rStyle w:val="FootnoteReference"/>
        </w:rPr>
        <w:footnoteRef/>
      </w:r>
      <w:r>
        <w:t xml:space="preserve"> Cross-references for "that": John 16:2-3; Rom 10:2; Gal 1:13-14; Phil 3:6; 1Tim 1:13.</w:t>
      </w:r>
    </w:p>
  </w:footnote>
  <w:footnote w:id="11651">
    <w:p>
      <w:pPr>
        <w:pStyle w:val="FootnoteText"/>
      </w:pPr>
      <w:r>
        <w:rPr>
          <w:rStyle w:val="FootnoteReference"/>
        </w:rPr>
        <w:footnoteRef/>
      </w:r>
      <w:r>
        <w:t xml:space="preserve"> Cross-references for "the name": Acts 3:6; Acts 9:16; Acts 21:13; Acts 22:8; Acts 24:5.</w:t>
      </w:r>
    </w:p>
  </w:footnote>
  <w:footnote w:id="11652">
    <w:p>
      <w:pPr>
        <w:pStyle w:val="FootnoteText"/>
      </w:pPr>
      <w:r>
        <w:rPr>
          <w:rStyle w:val="FootnoteReference"/>
        </w:rPr>
        <w:footnoteRef/>
      </w:r>
      <w:r>
        <w:t xml:space="preserve"> Name meaning: Jesus (Yeshua) — Yahweh saves. He will save His people from their sins.</w:t>
      </w:r>
    </w:p>
  </w:footnote>
  <w:footnote w:id="11653">
    <w:p>
      <w:pPr>
        <w:pStyle w:val="FootnoteText"/>
      </w:pPr>
      <w:r>
        <w:rPr>
          <w:rStyle w:val="FootnoteReference"/>
        </w:rPr>
        <w:footnoteRef/>
      </w:r>
      <w:r>
        <w:t xml:space="preserve"> Place name: Nazareth. Place-name meaning: Nazareth — separated; crowned; sanctified. Source form: Nazareth. Greek form: ναζαρεθ.</w:t>
      </w:r>
    </w:p>
  </w:footnote>
  <w:footnote w:id="11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656">
    <w:p>
      <w:pPr>
        <w:pStyle w:val="FootnoteText"/>
      </w:pPr>
      <w:r>
        <w:rPr>
          <w:rStyle w:val="FootnoteReference"/>
        </w:rPr>
        <w:footnoteRef/>
      </w:r>
      <w:r>
        <w:t xml:space="preserve"> Cross-references for "I also": Acts 7:58; Acts 8:1; Acts 8:3; Acts 9:13; Acts 9:26; Acts 22:4; Acts 22:19-20; 1Cor 15:9; Gal 1:13.</w:t>
      </w:r>
    </w:p>
  </w:footnote>
  <w:footnote w:id="11657">
    <w:p>
      <w:pPr>
        <w:pStyle w:val="FootnoteText"/>
      </w:pPr>
      <w:r>
        <w:rPr>
          <w:rStyle w:val="FootnoteReference"/>
        </w:rPr>
        <w:footnoteRef/>
      </w:r>
      <w:r>
        <w:t xml:space="preserve"> Cross-references for "having": Acts 9:14; Acts 9:21; Acts 22:5.</w:t>
      </w:r>
    </w:p>
  </w:footnote>
  <w:footnote w:id="11658">
    <w:p>
      <w:pPr>
        <w:pStyle w:val="FootnoteText"/>
      </w:pPr>
      <w:r>
        <w:rPr>
          <w:rStyle w:val="FootnoteReference"/>
        </w:rPr>
        <w:footnoteRef/>
      </w:r>
      <w:r>
        <w:t xml:space="preserve"> Cross-references for "the saints": Ps 16:3; Acts 9:32; Acts 9:41; Rom 15:25-26; Eph 1:1; Rev 17:6.</w:t>
      </w:r>
    </w:p>
  </w:footnote>
  <w:footnote w:id="11659">
    <w:p>
      <w:pPr>
        <w:pStyle w:val="FootnoteText"/>
      </w:pPr>
      <w:r>
        <w:rPr>
          <w:rStyle w:val="FootnoteReference"/>
        </w:rPr>
        <w:footnoteRef/>
      </w:r>
      <w:r>
        <w:t xml:space="preserve"> Cross-references for "I punished": Matt 10:17; Mark 13:9; Luke 21:12; Acts 22:19.</w:t>
      </w:r>
    </w:p>
  </w:footnote>
  <w:footnote w:id="11660">
    <w:p>
      <w:pPr>
        <w:pStyle w:val="FootnoteText"/>
      </w:pPr>
      <w:r>
        <w:rPr>
          <w:rStyle w:val="FootnoteReference"/>
        </w:rPr>
        <w:footnoteRef/>
      </w:r>
      <w:r>
        <w:t xml:space="preserve"> Cross-references for "compelled": Mark 3:28; Acts 13:45; Acts 18:6; Heb 10:28-29; Jas 2:7.</w:t>
      </w:r>
    </w:p>
  </w:footnote>
  <w:footnote w:id="11661">
    <w:p>
      <w:pPr>
        <w:pStyle w:val="FootnoteText"/>
      </w:pPr>
      <w:r>
        <w:rPr>
          <w:rStyle w:val="FootnoteReference"/>
        </w:rPr>
        <w:footnoteRef/>
      </w:r>
      <w:r>
        <w:t xml:space="preserve"> Cross-references: Eccl 9:3; Luke 6:11; Luke 15:17; Acts 26:24-25; 2Pet 2:16.</w:t>
      </w:r>
    </w:p>
  </w:footnote>
  <w:footnote w:id="1166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663">
    <w:p>
      <w:pPr>
        <w:pStyle w:val="FootnoteText"/>
      </w:pPr>
      <w:r>
        <w:rPr>
          <w:rStyle w:val="FootnoteReference"/>
        </w:rPr>
        <w:footnoteRef/>
      </w:r>
      <w:r>
        <w:t xml:space="preserve"> Cross-references for "with": 1Kgs 21:8-10; Ps 94:20-21; Isa 10:1; Jer 26:8; Jer 29:26-27; John 7:45-48; John 11:57; Acts 26:10.</w:t>
      </w:r>
    </w:p>
  </w:footnote>
  <w:footnote w:id="11664">
    <w:p>
      <w:pPr>
        <w:pStyle w:val="FootnoteText"/>
      </w:pPr>
      <w:r>
        <w:rPr>
          <w:rStyle w:val="FootnoteReference"/>
        </w:rPr>
        <w:footnoteRef/>
      </w:r>
      <w:r>
        <w:t xml:space="preserve"> Cross-references: Acts 9:1-2; Acts 22:5.</w:t>
      </w:r>
    </w:p>
  </w:footnote>
  <w:footnote w:id="11665">
    <w:p>
      <w:pPr>
        <w:pStyle w:val="FootnoteText"/>
      </w:pPr>
      <w:r>
        <w:rPr>
          <w:rStyle w:val="FootnoteReference"/>
        </w:rPr>
        <w:footnoteRef/>
      </w:r>
      <w:r>
        <w:t xml:space="preserve"> Cross-references for "midday": Acts 9:3; Acts 22:6.</w:t>
      </w:r>
    </w:p>
  </w:footnote>
  <w:footnote w:id="11666">
    <w:p>
      <w:pPr>
        <w:pStyle w:val="FootnoteText"/>
      </w:pPr>
      <w:r>
        <w:rPr>
          <w:rStyle w:val="FootnoteReference"/>
        </w:rPr>
        <w:footnoteRef/>
      </w:r>
      <w:r>
        <w:t xml:space="preserve"> Cross-references for "above": Isa 24:23; Isa 30:26; Matt 17:2; Rev 1:16; Rev 21:23.</w:t>
      </w:r>
    </w:p>
  </w:footnote>
  <w:footnote w:id="11667">
    <w:p>
      <w:pPr>
        <w:pStyle w:val="FootnoteText"/>
      </w:pPr>
      <w:r>
        <w:rPr>
          <w:rStyle w:val="FootnoteReference"/>
        </w:rPr>
        <w:footnoteRef/>
      </w:r>
      <w:r>
        <w:t xml:space="preserve"> Personal name: Hebrew. Personal-name meaning: Hebrew — from Eber; one from beyond. Source form: Hebrew.</w:t>
      </w:r>
    </w:p>
  </w:footnote>
  <w:footnote w:id="11668">
    <w:p>
      <w:pPr>
        <w:pStyle w:val="FootnoteText"/>
      </w:pPr>
      <w:r>
        <w:rPr>
          <w:rStyle w:val="FootnoteReference"/>
        </w:rPr>
        <w:footnoteRef/>
      </w:r>
      <w:r>
        <w:t xml:space="preserve"> Personal name: Saul. Personal-name meaning: Saul — Asked for; prayed for. Source form: Saul.</w:t>
      </w:r>
    </w:p>
  </w:footnote>
  <w:footnote w:id="11669">
    <w:p>
      <w:pPr>
        <w:pStyle w:val="FootnoteText"/>
      </w:pPr>
      <w:r>
        <w:rPr>
          <w:rStyle w:val="FootnoteReference"/>
        </w:rPr>
        <w:footnoteRef/>
      </w:r>
      <w:r>
        <w:t xml:space="preserve"> Cross-references for "hard": Prov 13:15; Zech 2:8; Zech 12:2; 1Cor 10:22.</w:t>
      </w:r>
    </w:p>
  </w:footnote>
  <w:footnote w:id="11670">
    <w:p>
      <w:pPr>
        <w:pStyle w:val="FootnoteText"/>
      </w:pPr>
      <w:r>
        <w:rPr>
          <w:rStyle w:val="FootnoteReference"/>
        </w:rPr>
        <w:footnoteRef/>
      </w:r>
      <w:r>
        <w:t xml:space="preserve"> Cross-references: Acts 21:40; Acts 22:2.</w:t>
      </w:r>
    </w:p>
  </w:footnote>
  <w:footnote w:id="11671">
    <w:p>
      <w:pPr>
        <w:pStyle w:val="FootnoteText"/>
      </w:pPr>
      <w:r>
        <w:rPr>
          <w:rStyle w:val="FootnoteReference"/>
        </w:rPr>
        <w:footnoteRef/>
      </w:r>
      <w:r>
        <w:t xml:space="preserve"> Cross-references for "Saul": Acts 9:4-5; Acts 22:7-9.</w:t>
      </w:r>
    </w:p>
  </w:footnote>
  <w:footnote w:id="11672">
    <w:p>
      <w:pPr>
        <w:pStyle w:val="FootnoteText"/>
      </w:pPr>
      <w:r>
        <w:rPr>
          <w:rStyle w:val="FootnoteReference"/>
        </w:rPr>
        <w:footnoteRef/>
      </w:r>
      <w:r>
        <w:t xml:space="preserve"> Cross-references for "I am": Exod 16:8; Matt 25:40; Matt 25:45; John 15:20-21.</w:t>
      </w:r>
    </w:p>
  </w:footnote>
  <w:footnote w:id="11673">
    <w:p>
      <w:pPr>
        <w:pStyle w:val="FootnoteText"/>
      </w:pPr>
      <w:r>
        <w:rPr>
          <w:rStyle w:val="FootnoteReference"/>
        </w:rPr>
        <w:footnoteRef/>
      </w:r>
      <w:r>
        <w:t xml:space="preserve"> Cross-references for "rise": Acts 9:6-9; Acts 22:10.</w:t>
      </w:r>
    </w:p>
  </w:footnote>
  <w:footnote w:id="11674">
    <w:p>
      <w:pPr>
        <w:pStyle w:val="FootnoteText"/>
      </w:pPr>
      <w:r>
        <w:rPr>
          <w:rStyle w:val="FootnoteReference"/>
        </w:rPr>
        <w:footnoteRef/>
      </w:r>
      <w:r>
        <w:t xml:space="preserve"> Cross-references for "to make": Acts 9:15-16; Acts 13:1-4; Acts 22:14-15.</w:t>
      </w:r>
    </w:p>
  </w:footnote>
  <w:footnote w:id="1167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76">
    <w:p>
      <w:pPr>
        <w:pStyle w:val="FootnoteText"/>
      </w:pPr>
      <w:r>
        <w:rPr>
          <w:rStyle w:val="FootnoteReference"/>
        </w:rPr>
        <w:footnoteRef/>
      </w:r>
      <w:r>
        <w:t xml:space="preserve"> Cross-references for "in the": Acts 18:9-10; Acts 22:17-21; Acts 23:11; Acts 27:23-24; 2Cor 12:1-7; Gal 1:12; Gal 2:2.</w:t>
      </w:r>
    </w:p>
  </w:footnote>
  <w:footnote w:id="1167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78">
    <w:p>
      <w:pPr>
        <w:pStyle w:val="FootnoteText"/>
      </w:pPr>
      <w:r>
        <w:rPr>
          <w:rStyle w:val="FootnoteReference"/>
        </w:rPr>
        <w:footnoteRef/>
      </w:r>
      <w:r>
        <w:t xml:space="preserve"> Cross-references for "the Gentiles": Acts 9:15; Acts 22:21; Acts 28:28; Rom 11:13; Rom 15:16; Gal 2:9; Eph 3:7-8; 1Tim 2:7; 2Tim 1:11; 2Tim 4:17.</w:t>
      </w:r>
    </w:p>
  </w:footnote>
  <w:footnote w:id="1167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8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8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82">
    <w:p>
      <w:pPr>
        <w:pStyle w:val="FootnoteText"/>
      </w:pPr>
      <w:r>
        <w:rPr>
          <w:rStyle w:val="FootnoteReference"/>
        </w:rPr>
        <w:footnoteRef/>
      </w:r>
      <w:r>
        <w:t xml:space="preserve"> Divine or supernatural name: Satan. Divine/supernatural-name meaning: Satan — contrary; adversary; enemy; accuser. Source form: Satan.</w:t>
      </w:r>
    </w:p>
  </w:footnote>
  <w:footnote w:id="1168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84">
    <w:p>
      <w:pPr>
        <w:pStyle w:val="FootnoteText"/>
      </w:pPr>
      <w:r>
        <w:rPr>
          <w:rStyle w:val="FootnoteReference"/>
        </w:rPr>
        <w:footnoteRef/>
      </w:r>
      <w:r>
        <w:t xml:space="preserve"> Cross-references for "inheritance": Acts 20:32; Rom 8:17; Eph 1:11; Eph 1:14; Col 1:12; Heb 9:15; Jas 2:5; 1Pet 1:4.</w:t>
      </w:r>
    </w:p>
  </w:footnote>
  <w:footnote w:id="11685">
    <w:p>
      <w:pPr>
        <w:pStyle w:val="FootnoteText"/>
      </w:pPr>
      <w:r>
        <w:rPr>
          <w:rStyle w:val="FootnoteReference"/>
        </w:rPr>
        <w:footnoteRef/>
      </w:r>
      <w:r>
        <w:t xml:space="preserve"> Cross-references for "sanctified": John 17:17; Acts 20:32; 1Cor 1:2; 1Cor 1:30; 1Cor 6:11; Titus 3:5-6; Heb 10:10; Heb 10:14; Jude 1:1; Rev 21:27.</w:t>
      </w:r>
    </w:p>
  </w:footnote>
  <w:footnote w:id="11686">
    <w:p>
      <w:pPr>
        <w:pStyle w:val="FootnoteText"/>
      </w:pPr>
      <w:r>
        <w:rPr>
          <w:rStyle w:val="FootnoteReference"/>
        </w:rPr>
        <w:footnoteRef/>
      </w:r>
      <w:r>
        <w:t xml:space="preserve"> Cross-references for "faith": John 4:10; John 4:14; John 7:38-39; Acts 15:9; Rom 5:1-2; Gal 2:20; Gal 3:2; Gal 3:14; Eph 2:8; Heb 11:6.</w:t>
      </w:r>
    </w:p>
  </w:footnote>
  <w:footnote w:id="11687">
    <w:p>
      <w:pPr>
        <w:pStyle w:val="FootnoteText"/>
      </w:pPr>
      <w:r>
        <w:rPr>
          <w:rStyle w:val="FootnoteReference"/>
        </w:rPr>
        <w:footnoteRef/>
      </w:r>
      <w:r>
        <w:t xml:space="preserve"> Cross-references for "O king": Acts 26:2; Acts 26:26-27.</w:t>
      </w:r>
    </w:p>
  </w:footnote>
  <w:footnote w:id="11688">
    <w:p>
      <w:pPr>
        <w:pStyle w:val="FootnoteText"/>
      </w:pPr>
      <w:r>
        <w:rPr>
          <w:rStyle w:val="FootnoteReference"/>
        </w:rPr>
        <w:footnoteRef/>
      </w:r>
      <w:r>
        <w:t xml:space="preserve"> Cross-references for "I was not": Exod 4:13-14; Isa 50:5; Jer 20:9; Ezek 2:7-8; Ezek 3:14; Jonah 1:3; Gal 1:16.</w:t>
      </w:r>
    </w:p>
  </w:footnote>
  <w:footnote w:id="11689">
    <w:p>
      <w:pPr>
        <w:pStyle w:val="FootnoteText"/>
      </w:pPr>
      <w:r>
        <w:rPr>
          <w:rStyle w:val="FootnoteReference"/>
        </w:rPr>
        <w:footnoteRef/>
      </w:r>
      <w:r>
        <w:t xml:space="preserve"> Cross-references for "first": Acts 9:19-22; Acts 11:26-30.</w:t>
      </w:r>
    </w:p>
  </w:footnote>
  <w:footnote w:id="11690">
    <w:p>
      <w:pPr>
        <w:pStyle w:val="FootnoteText"/>
      </w:pPr>
      <w:r>
        <w:rPr>
          <w:rStyle w:val="FootnoteReference"/>
        </w:rPr>
        <w:footnoteRef/>
      </w:r>
      <w:r>
        <w:t xml:space="preserve"> Cross-references for "and at": Acts 9:28-29; Acts 22:17-18.</w:t>
      </w:r>
    </w:p>
  </w:footnote>
  <w:footnote w:id="116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692">
    <w:p>
      <w:pPr>
        <w:pStyle w:val="FootnoteText"/>
      </w:pPr>
      <w:r>
        <w:rPr>
          <w:rStyle w:val="FootnoteReference"/>
        </w:rPr>
        <w:footnoteRef/>
      </w:r>
      <w:r>
        <w:t xml:space="preserve"> Cross-references for "and then": Acts 13:46-48; Acts 14:16-21; Acts 22:21-22; Acts 26:17; Rom 11:18-20.</w:t>
      </w:r>
    </w:p>
  </w:footnote>
  <w:footnote w:id="1169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94">
    <w:p>
      <w:pPr>
        <w:pStyle w:val="FootnoteText"/>
      </w:pPr>
      <w:r>
        <w:rPr>
          <w:rStyle w:val="FootnoteReference"/>
        </w:rPr>
        <w:footnoteRef/>
      </w:r>
      <w:r>
        <w:t xml:space="preserve"> Cross-references for "turn": Ps 22:27; Lam 3:40; Hos 12:6; Hos 14:2; Luke 1:16; Acts 9:35; Acts 14:15; Acts 15:19; 2Cor 3:16; 1Thess 1:9.</w:t>
      </w:r>
    </w:p>
  </w:footnote>
  <w:footnote w:id="1169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96">
    <w:p>
      <w:pPr>
        <w:pStyle w:val="FootnoteText"/>
      </w:pPr>
      <w:r>
        <w:rPr>
          <w:rStyle w:val="FootnoteReference"/>
        </w:rPr>
        <w:footnoteRef/>
      </w:r>
      <w:r>
        <w:t xml:space="preserve"> Cross-references for "the Jews": Acts 21:30-31; Acts 22:22; Acts 23:12-15; Acts 25:3.</w:t>
      </w:r>
    </w:p>
  </w:footnote>
  <w:footnote w:id="1169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98">
    <w:p>
      <w:pPr>
        <w:pStyle w:val="FootnoteText"/>
      </w:pPr>
      <w:r>
        <w:rPr>
          <w:rStyle w:val="FootnoteReference"/>
        </w:rPr>
        <w:footnoteRef/>
      </w:r>
      <w:r>
        <w:t xml:space="preserve"> Cross-references for "witnessing": Acts 20:20-27; Rev 11:18; Rev 20:12.</w:t>
      </w:r>
    </w:p>
  </w:footnote>
  <w:footnote w:id="1169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700">
    <w:p>
      <w:pPr>
        <w:pStyle w:val="FootnoteText"/>
      </w:pPr>
      <w:r>
        <w:rPr>
          <w:rStyle w:val="FootnoteReference"/>
        </w:rPr>
        <w:footnoteRef/>
      </w:r>
      <w:r>
        <w:t xml:space="preserve"> Personal name: Moses. Personal-name meaning: Moses — Drawn out. Source form: Moses.</w:t>
      </w:r>
    </w:p>
  </w:footnote>
  <w:footnote w:id="11701">
    <w:p>
      <w:pPr>
        <w:pStyle w:val="FootnoteText"/>
      </w:pPr>
      <w:r>
        <w:rPr>
          <w:rStyle w:val="FootnoteReference"/>
        </w:rPr>
        <w:footnoteRef/>
      </w:r>
      <w:r>
        <w:t xml:space="preserve"> Cross-references for "none": Luke 24:27; Luke 24:44; Luke 24:46; Acts 3:21-24; Acts 26:6.</w:t>
      </w:r>
    </w:p>
  </w:footnote>
  <w:footnote w:id="11702">
    <w:p>
      <w:pPr>
        <w:pStyle w:val="FootnoteText"/>
      </w:pPr>
      <w:r>
        <w:rPr>
          <w:rStyle w:val="FootnoteReference"/>
        </w:rPr>
        <w:footnoteRef/>
      </w:r>
      <w:r>
        <w:t xml:space="preserve"> Personal name: Christ. Personal-name meaning: Christ — anointed. Source form: Christ.</w:t>
      </w:r>
    </w:p>
  </w:footnote>
  <w:footnote w:id="1170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704">
    <w:p>
      <w:pPr>
        <w:pStyle w:val="FootnoteText"/>
      </w:pPr>
      <w:r>
        <w:rPr>
          <w:rStyle w:val="FootnoteReference"/>
        </w:rPr>
        <w:footnoteRef/>
      </w:r>
      <w:r>
        <w:t xml:space="preserve"> Cross-references for "and should": Luke 2:32; Acts 26:18.</w:t>
      </w:r>
    </w:p>
  </w:footnote>
  <w:footnote w:id="11705">
    <w:p>
      <w:pPr>
        <w:pStyle w:val="FootnoteText"/>
      </w:pPr>
      <w:r>
        <w:rPr>
          <w:rStyle w:val="FootnoteReference"/>
        </w:rPr>
        <w:footnoteRef/>
      </w:r>
      <w:r>
        <w:t xml:space="preserve"> Cross-references for "Christ": Gen 3:15; Isa 53:1-12; Dan 9:24-26; Zech 12:10; Zech 13:7; Luke 18:31-33; Luke 24:26; Luke 24:46; 1Cor 15:3.</w:t>
      </w:r>
    </w:p>
  </w:footnote>
  <w:footnote w:id="11706">
    <w:p>
      <w:pPr>
        <w:pStyle w:val="FootnoteText"/>
      </w:pPr>
      <w:r>
        <w:rPr>
          <w:rStyle w:val="FootnoteReference"/>
        </w:rPr>
        <w:footnoteRef/>
      </w:r>
      <w:r>
        <w:t xml:space="preserve"> Name meaning: Festus (Festus) — Festive; joyful. Roman governor who heard Paul’s defense.</w:t>
      </w:r>
    </w:p>
  </w:footnote>
  <w:footnote w:id="1170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708">
    <w:p>
      <w:pPr>
        <w:pStyle w:val="FootnoteText"/>
      </w:pPr>
      <w:r>
        <w:rPr>
          <w:rStyle w:val="FootnoteReference"/>
        </w:rPr>
        <w:footnoteRef/>
      </w:r>
      <w:r>
        <w:t xml:space="preserve"> Cross-references for "spake": Acts 22:1.</w:t>
      </w:r>
    </w:p>
  </w:footnote>
  <w:footnote w:id="11709">
    <w:p>
      <w:pPr>
        <w:pStyle w:val="FootnoteText"/>
      </w:pPr>
      <w:r>
        <w:rPr>
          <w:rStyle w:val="FootnoteReference"/>
        </w:rPr>
        <w:footnoteRef/>
      </w:r>
      <w:r>
        <w:t xml:space="preserve"> Cross-references for "Festus": Acts 17:32; Acts 24:25; Acts 25:19-20.</w:t>
      </w:r>
    </w:p>
  </w:footnote>
  <w:footnote w:id="11710">
    <w:p>
      <w:pPr>
        <w:pStyle w:val="FootnoteText"/>
      </w:pPr>
      <w:r>
        <w:rPr>
          <w:rStyle w:val="FootnoteReference"/>
        </w:rPr>
        <w:footnoteRef/>
      </w:r>
      <w:r>
        <w:t xml:space="preserve"> Cross-references for "I am not": John 8:49; 1Pet 2:21-23; 1Pet 3:9; 1Pet 3:15.</w:t>
      </w:r>
    </w:p>
  </w:footnote>
  <w:footnote w:id="11711">
    <w:p>
      <w:pPr>
        <w:pStyle w:val="FootnoteText"/>
      </w:pPr>
      <w:r>
        <w:rPr>
          <w:rStyle w:val="FootnoteReference"/>
        </w:rPr>
        <w:footnoteRef/>
      </w:r>
      <w:r>
        <w:t xml:space="preserve"> Cross-references for "most": Luke 1:3; Acts 23:26; Acts 24:3.</w:t>
      </w:r>
    </w:p>
  </w:footnote>
  <w:footnote w:id="11712">
    <w:p>
      <w:pPr>
        <w:pStyle w:val="FootnoteText"/>
      </w:pPr>
      <w:r>
        <w:rPr>
          <w:rStyle w:val="FootnoteReference"/>
        </w:rPr>
        <w:footnoteRef/>
      </w:r>
      <w:r>
        <w:t xml:space="preserve"> Cross-references for "words": Titus 1:9; Titus 2:7-8.</w:t>
      </w:r>
    </w:p>
  </w:footnote>
  <w:footnote w:id="11713">
    <w:p>
      <w:pPr>
        <w:pStyle w:val="FootnoteText"/>
      </w:pPr>
      <w:r>
        <w:rPr>
          <w:rStyle w:val="FootnoteReference"/>
        </w:rPr>
        <w:footnoteRef/>
      </w:r>
      <w:r>
        <w:t xml:space="preserve"> Cross-references for "the king": Acts 25:22; Acts 26:2-3.</w:t>
      </w:r>
    </w:p>
  </w:footnote>
  <w:footnote w:id="11714">
    <w:p>
      <w:pPr>
        <w:pStyle w:val="FootnoteText"/>
      </w:pPr>
      <w:r>
        <w:rPr>
          <w:rStyle w:val="FootnoteReference"/>
        </w:rPr>
        <w:footnoteRef/>
      </w:r>
      <w:r>
        <w:t xml:space="preserve"> Cross-references for "this thing": Isa 30:20; Matt 26:5; Matt 27:29-54; Acts 2:1-12; Acts 4:16-21; Acts 5:18-42.</w:t>
      </w:r>
    </w:p>
  </w:footnote>
  <w:footnote w:id="11715">
    <w:p>
      <w:pPr>
        <w:pStyle w:val="FootnoteText"/>
      </w:pPr>
      <w:r>
        <w:rPr>
          <w:rStyle w:val="FootnoteReference"/>
        </w:rPr>
        <w:footnoteRef/>
      </w:r>
      <w:r>
        <w:t xml:space="preserve"> Cross-references for "believest": Acts 26:22-23.</w:t>
      </w:r>
    </w:p>
  </w:footnote>
  <w:footnote w:id="11716">
    <w:p>
      <w:pPr>
        <w:pStyle w:val="FootnoteText"/>
      </w:pPr>
      <w:r>
        <w:rPr>
          <w:rStyle w:val="FootnoteReference"/>
        </w:rPr>
        <w:footnoteRef/>
      </w:r>
      <w:r>
        <w:t xml:space="preserve"> People-name: Christian. People-name meaning: Christian — follower of Christ, the anointed one. Source form: Christian.</w:t>
      </w:r>
    </w:p>
  </w:footnote>
  <w:footnote w:id="11717">
    <w:p>
      <w:pPr>
        <w:pStyle w:val="FootnoteText"/>
      </w:pPr>
      <w:r>
        <w:rPr>
          <w:rStyle w:val="FootnoteReference"/>
        </w:rPr>
        <w:footnoteRef/>
      </w:r>
      <w:r>
        <w:t xml:space="preserve"> Cross-references for "Almost": Ezek 33:31; Matt 10:18; Mark 6:20; Mark 10:17-22; Acts 24:25; Acts 26:29; 2Cor 4:2; Jas 1:23-24.</w:t>
      </w:r>
    </w:p>
  </w:footnote>
  <w:footnote w:id="11718">
    <w:p>
      <w:pPr>
        <w:pStyle w:val="FootnoteText"/>
      </w:pPr>
      <w:r>
        <w:rPr>
          <w:rStyle w:val="FootnoteReference"/>
        </w:rPr>
        <w:footnoteRef/>
      </w:r>
      <w:r>
        <w:t xml:space="preserve"> Cross-references for "I would": Exod 16:3; Num 11:29; 2Sam 18:33; 2Kgs 5:3; 1Cor 4:8; 1Cor 7:7; 2Cor 11:1.</w:t>
      </w:r>
    </w:p>
  </w:footnote>
  <w:footnote w:id="11719">
    <w:p>
      <w:pPr>
        <w:pStyle w:val="FootnoteText"/>
      </w:pPr>
      <w:r>
        <w:rPr>
          <w:rStyle w:val="FootnoteReference"/>
        </w:rPr>
        <w:footnoteRef/>
      </w:r>
      <w:r>
        <w:t xml:space="preserve"> Cross-references for "that not": Jer 13:17; Luke 19:41-42; John 5:34; Rom 9:1-3; Rom 10:1; Col 1:28.</w:t>
      </w:r>
    </w:p>
  </w:footnote>
  <w:footnote w:id="11720">
    <w:p>
      <w:pPr>
        <w:pStyle w:val="FootnoteText"/>
      </w:pPr>
      <w:r>
        <w:rPr>
          <w:rStyle w:val="FootnoteReference"/>
        </w:rPr>
        <w:footnoteRef/>
      </w:r>
      <w:r>
        <w:t xml:space="preserve"> Cross-references for "except": Acts 12:6; Acts 25:14; Eph 6:20.</w:t>
      </w:r>
    </w:p>
  </w:footnote>
  <w:footnote w:id="11721">
    <w:p>
      <w:pPr>
        <w:pStyle w:val="FootnoteText"/>
      </w:pPr>
      <w:r>
        <w:rPr>
          <w:rStyle w:val="FootnoteReference"/>
        </w:rPr>
        <w:footnoteRef/>
      </w:r>
      <w:r>
        <w:t xml:space="preserve"> Cross-references for "the king": Acts 18:15; Acts 28:22.</w:t>
      </w:r>
    </w:p>
  </w:footnote>
  <w:footnote w:id="11722">
    <w:p>
      <w:pPr>
        <w:pStyle w:val="FootnoteText"/>
      </w:pPr>
      <w:r>
        <w:rPr>
          <w:rStyle w:val="FootnoteReference"/>
        </w:rPr>
        <w:footnoteRef/>
      </w:r>
      <w:r>
        <w:t xml:space="preserve"> Name meaning: Bernice (Bernike) — Bringer of victory. Present at Paul’s trial.</w:t>
      </w:r>
    </w:p>
  </w:footnote>
  <w:footnote w:id="11723">
    <w:p>
      <w:pPr>
        <w:pStyle w:val="FootnoteText"/>
      </w:pPr>
      <w:r>
        <w:rPr>
          <w:rStyle w:val="FootnoteReference"/>
        </w:rPr>
        <w:footnoteRef/>
      </w:r>
      <w:r>
        <w:t xml:space="preserve"> Cross-references for "This man": 2Sam 24:17; Luke 23:4; Luke 23:14-15; Acts 23:9; Acts 23:29; Acts 25:25; Acts 28:18; 1Pet 3:16; 1Pet 4:14-16.</w:t>
      </w:r>
    </w:p>
  </w:footnote>
  <w:footnote w:id="11724">
    <w:p>
      <w:pPr>
        <w:pStyle w:val="FootnoteText"/>
      </w:pPr>
      <w:r>
        <w:rPr>
          <w:rStyle w:val="FootnoteReference"/>
        </w:rPr>
        <w:footnoteRef/>
      </w:r>
      <w:r>
        <w:t xml:space="preserve"> Cross-references for "appealed": Acts 25:11-12; Acts 25:25; Acts 28:18.</w:t>
      </w:r>
    </w:p>
  </w:footnote>
  <w:footnote w:id="11725">
    <w:p>
      <w:pPr>
        <w:pStyle w:val="FootnoteText"/>
      </w:pPr>
      <w:r>
        <w:rPr>
          <w:rStyle w:val="FootnoteReference"/>
        </w:rPr>
        <w:footnoteRef/>
      </w:r>
      <w:r>
        <w:t xml:space="preserve"> Personal name: Caesar. Personal-name meaning: Caesar — imperial title; associated with Latin caesus, cut. Source form: Caesar.</w:t>
      </w:r>
    </w:p>
  </w:footnote>
  <w:footnote w:id="1172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27">
    <w:p>
      <w:pPr>
        <w:pStyle w:val="FootnoteText"/>
      </w:pPr>
      <w:r>
        <w:rPr>
          <w:rStyle w:val="FootnoteReference"/>
        </w:rPr>
        <w:footnoteRef/>
      </w:r>
      <w:r>
        <w:t xml:space="preserve"> Place name: Italy. Place-name meaning: Italy — abounding with calves or heifers. Source form: Italy. Greek form: ιταλιας.</w:t>
      </w:r>
    </w:p>
  </w:footnote>
  <w:footnote w:id="11728">
    <w:p>
      <w:pPr>
        <w:pStyle w:val="FootnoteText"/>
      </w:pPr>
      <w:r>
        <w:rPr>
          <w:rStyle w:val="FootnoteReference"/>
        </w:rPr>
        <w:footnoteRef/>
      </w:r>
      <w:r>
        <w:t xml:space="preserve"> Name meaning: Paul (Paulus) — Small; humble. Changed from Saul to Paul, the humble apostle to the Gentiles.</w:t>
      </w:r>
    </w:p>
  </w:footnote>
  <w:footnote w:id="11729">
    <w:p>
      <w:pPr>
        <w:pStyle w:val="FootnoteText"/>
      </w:pPr>
      <w:r>
        <w:rPr>
          <w:rStyle w:val="FootnoteReference"/>
        </w:rPr>
        <w:footnoteRef/>
      </w:r>
      <w:r>
        <w:t xml:space="preserve"> Personal name: Julius. Personal-name meaning: Julius — downy; soft and tender hair. Source form: Julius.</w:t>
      </w:r>
    </w:p>
  </w:footnote>
  <w:footnote w:id="1173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31">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732">
    <w:p>
      <w:pPr>
        <w:pStyle w:val="FootnoteText"/>
      </w:pPr>
      <w:r>
        <w:rPr>
          <w:rStyle w:val="FootnoteReference"/>
        </w:rPr>
        <w:footnoteRef/>
      </w:r>
      <w:r>
        <w:t xml:space="preserve"> Cross-references for "Italy": Acts 10:1; Acts 18:2; Heb 13:24.</w:t>
      </w:r>
    </w:p>
  </w:footnote>
  <w:footnote w:id="11733">
    <w:p>
      <w:pPr>
        <w:pStyle w:val="FootnoteText"/>
      </w:pPr>
      <w:r>
        <w:rPr>
          <w:rStyle w:val="FootnoteReference"/>
        </w:rPr>
        <w:footnoteRef/>
      </w:r>
      <w:r>
        <w:t xml:space="preserve"> Cross-references for "Augustus'": Acts 25:25.</w:t>
      </w:r>
    </w:p>
  </w:footnote>
  <w:footnote w:id="11734">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1735">
    <w:p>
      <w:pPr>
        <w:pStyle w:val="FootnoteText"/>
      </w:pPr>
      <w:r>
        <w:rPr>
          <w:rStyle w:val="FootnoteReference"/>
        </w:rPr>
        <w:footnoteRef/>
      </w:r>
      <w:r>
        <w:t xml:space="preserve"> Cross-references for "to sail": Acts 20:15-16; Acts 21:1-3.</w:t>
      </w:r>
    </w:p>
  </w:footnote>
  <w:footnote w:id="11736">
    <w:p>
      <w:pPr>
        <w:pStyle w:val="FootnoteText"/>
      </w:pPr>
      <w:r>
        <w:rPr>
          <w:rStyle w:val="FootnoteReference"/>
        </w:rPr>
        <w:footnoteRef/>
      </w:r>
      <w:r>
        <w:t xml:space="preserve"> Place name: Asia. Place-name meaning: Asia — muddy; boggy. Source form: Asia. Greek form: ασιαν.</w:t>
      </w:r>
    </w:p>
  </w:footnote>
  <w:footnote w:id="11737">
    <w:p>
      <w:pPr>
        <w:pStyle w:val="FootnoteText"/>
      </w:pPr>
      <w:r>
        <w:rPr>
          <w:rStyle w:val="FootnoteReference"/>
        </w:rPr>
        <w:footnoteRef/>
      </w:r>
      <w:r>
        <w:t xml:space="preserve"> Name meaning: Aristarchus (Aristarchos) — Best ruler. Loyal companion and fellow prisoner.</w:t>
      </w:r>
    </w:p>
  </w:footnote>
  <w:footnote w:id="11738">
    <w:p>
      <w:pPr>
        <w:pStyle w:val="FootnoteText"/>
      </w:pPr>
      <w:r>
        <w:rPr>
          <w:rStyle w:val="FootnoteReference"/>
        </w:rPr>
        <w:footnoteRef/>
      </w:r>
      <w:r>
        <w:t xml:space="preserve"> People-name: Macedonian. People-name meaning: Macedonian — person of Macedonia; high/tall one. Source form: Macedonian.</w:t>
      </w:r>
    </w:p>
  </w:footnote>
  <w:footnote w:id="11739">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1740">
    <w:p>
      <w:pPr>
        <w:pStyle w:val="FootnoteText"/>
      </w:pPr>
      <w:r>
        <w:rPr>
          <w:rStyle w:val="FootnoteReference"/>
        </w:rPr>
        <w:footnoteRef/>
      </w:r>
      <w:r>
        <w:t xml:space="preserve"> Cross-references for "with us": Acts 16:10-13; Acts 16:17; Acts 20:5; Acts 21:5; Acts 28:2; Acts 28:10; Acts 28:12; Acts 28:16.</w:t>
      </w:r>
    </w:p>
  </w:footnote>
  <w:footnote w:id="11741">
    <w:p>
      <w:pPr>
        <w:pStyle w:val="FootnoteText"/>
      </w:pPr>
      <w:r>
        <w:rPr>
          <w:rStyle w:val="FootnoteReference"/>
        </w:rPr>
        <w:footnoteRef/>
      </w:r>
      <w:r>
        <w:t xml:space="preserve"> Cross-references: Luke 8:22; Acts 21:1.</w:t>
      </w:r>
    </w:p>
  </w:footnote>
  <w:footnote w:id="11742">
    <w:p>
      <w:pPr>
        <w:pStyle w:val="FootnoteText"/>
      </w:pPr>
      <w:r>
        <w:rPr>
          <w:rStyle w:val="FootnoteReference"/>
        </w:rPr>
        <w:footnoteRef/>
      </w:r>
      <w:r>
        <w:t xml:space="preserve"> Cross-references for "Aristarchus": Acts 19:19; Acts 20:4; Col 4:10; Phlm 1:24.</w:t>
      </w:r>
    </w:p>
  </w:footnote>
  <w:footnote w:id="1174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744">
    <w:p>
      <w:pPr>
        <w:pStyle w:val="FootnoteText"/>
      </w:pPr>
      <w:r>
        <w:rPr>
          <w:rStyle w:val="FootnoteReference"/>
        </w:rPr>
        <w:footnoteRef/>
      </w:r>
      <w:r>
        <w:t xml:space="preserve"> Cross-references for "Julius": Acts 24:23; Acts 27:1; Acts 27:3; Acts 28:16.</w:t>
      </w:r>
    </w:p>
  </w:footnote>
  <w:footnote w:id="11745">
    <w:p>
      <w:pPr>
        <w:pStyle w:val="FootnoteText"/>
      </w:pPr>
      <w:r>
        <w:rPr>
          <w:rStyle w:val="FootnoteReference"/>
        </w:rPr>
        <w:footnoteRef/>
      </w:r>
      <w:r>
        <w:t xml:space="preserve"> Cross-references for "Sidon": Gen 10:15; Gen 49:13; Isa 23:2-4; Isa 23:12; Zech 9:2; Acts 12:20.</w:t>
      </w:r>
    </w:p>
  </w:footnote>
  <w:footnote w:id="11746">
    <w:p>
      <w:pPr>
        <w:pStyle w:val="FootnoteText"/>
      </w:pPr>
      <w:r>
        <w:rPr>
          <w:rStyle w:val="FootnoteReference"/>
        </w:rPr>
        <w:footnoteRef/>
      </w:r>
      <w:r>
        <w:t xml:space="preserve"> Place name: Cyprus. Place-name meaning: Cyprus — fair; fairness. Source form: Cyprus. Greek form: κυπριος.</w:t>
      </w:r>
    </w:p>
  </w:footnote>
  <w:footnote w:id="11747">
    <w:p>
      <w:pPr>
        <w:pStyle w:val="FootnoteText"/>
      </w:pPr>
      <w:r>
        <w:rPr>
          <w:rStyle w:val="FootnoteReference"/>
        </w:rPr>
        <w:footnoteRef/>
      </w:r>
      <w:r>
        <w:t xml:space="preserve"> Cross-references for "the winds": Matt 14:24; Mark 6:48.</w:t>
      </w:r>
    </w:p>
  </w:footnote>
  <w:footnote w:id="11748">
    <w:p>
      <w:pPr>
        <w:pStyle w:val="FootnoteText"/>
      </w:pPr>
      <w:r>
        <w:rPr>
          <w:rStyle w:val="FootnoteReference"/>
        </w:rPr>
        <w:footnoteRef/>
      </w:r>
      <w:r>
        <w:t xml:space="preserve"> Cross-references for "Cyprus": Acts 4:36; Acts 11:19-20; Acts 13:4; Acts 15:39; Acts 21:3; Acts 21:16.</w:t>
      </w:r>
    </w:p>
  </w:footnote>
  <w:footnote w:id="11749">
    <w:p>
      <w:pPr>
        <w:pStyle w:val="FootnoteText"/>
      </w:pPr>
      <w:r>
        <w:rPr>
          <w:rStyle w:val="FootnoteReference"/>
        </w:rPr>
        <w:footnoteRef/>
      </w:r>
      <w:r>
        <w:t xml:space="preserve"> Place name: Cilicia. Place-name meaning: Cilicia — which rolls or overturns. Source form: Cilicia. Greek form: κιλικιας.</w:t>
      </w:r>
    </w:p>
  </w:footnote>
  <w:footnote w:id="1175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1751">
    <w:p>
      <w:pPr>
        <w:pStyle w:val="FootnoteText"/>
      </w:pPr>
      <w:r>
        <w:rPr>
          <w:rStyle w:val="FootnoteReference"/>
        </w:rPr>
        <w:footnoteRef/>
      </w:r>
      <w:r>
        <w:t xml:space="preserve"> Place name: Myra. Place-name meaning: Myra — I flow; pour out; weep. Source form: Myra. Greek form: μυρα.</w:t>
      </w:r>
    </w:p>
  </w:footnote>
  <w:footnote w:id="11752">
    <w:p>
      <w:pPr>
        <w:pStyle w:val="FootnoteText"/>
      </w:pPr>
      <w:r>
        <w:rPr>
          <w:rStyle w:val="FootnoteReference"/>
        </w:rPr>
        <w:footnoteRef/>
      </w:r>
      <w:r>
        <w:t xml:space="preserve"> Place name: Lycia. Place-name meaning: Lycia — wolf-land; Lycian region. Source form: Lycia. Greek form: λυκιας.</w:t>
      </w:r>
    </w:p>
  </w:footnote>
  <w:footnote w:id="11753">
    <w:p>
      <w:pPr>
        <w:pStyle w:val="FootnoteText"/>
      </w:pPr>
      <w:r>
        <w:rPr>
          <w:rStyle w:val="FootnoteReference"/>
        </w:rPr>
        <w:footnoteRef/>
      </w:r>
      <w:r>
        <w:t xml:space="preserve"> Cross-references for "Cilicia": Acts 6:9; Acts 15:23; Acts 15:41; Acts 21:39; Acts 22:3; Gal 1:21.</w:t>
      </w:r>
    </w:p>
  </w:footnote>
  <w:footnote w:id="11754">
    <w:p>
      <w:pPr>
        <w:pStyle w:val="FootnoteText"/>
      </w:pPr>
      <w:r>
        <w:rPr>
          <w:rStyle w:val="FootnoteReference"/>
        </w:rPr>
        <w:footnoteRef/>
      </w:r>
      <w:r>
        <w:t xml:space="preserve"> Cross-references for "Pamphylia": Acts 2:10; Acts 13:13; Acts 15:38.</w:t>
      </w:r>
    </w:p>
  </w:footnote>
  <w:footnote w:id="11755">
    <w:p>
      <w:pPr>
        <w:pStyle w:val="FootnoteText"/>
      </w:pPr>
      <w:r>
        <w:rPr>
          <w:rStyle w:val="FootnoteReference"/>
        </w:rPr>
        <w:footnoteRef/>
      </w:r>
      <w:r>
        <w:t xml:space="preserve"> Cross-references for "the centurion": Acts 27:1.</w:t>
      </w:r>
    </w:p>
  </w:footnote>
  <w:footnote w:id="11756">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175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758">
    <w:p>
      <w:pPr>
        <w:pStyle w:val="FootnoteText"/>
      </w:pPr>
      <w:r>
        <w:rPr>
          <w:rStyle w:val="FootnoteReference"/>
        </w:rPr>
        <w:footnoteRef/>
      </w:r>
      <w:r>
        <w:t xml:space="preserve"> Cross-references for "Alexandria": Acts 6:9; Acts 18:24; Acts 28:11.</w:t>
      </w:r>
    </w:p>
  </w:footnote>
  <w:footnote w:id="11759">
    <w:p>
      <w:pPr>
        <w:pStyle w:val="FootnoteText"/>
      </w:pPr>
      <w:r>
        <w:rPr>
          <w:rStyle w:val="FootnoteReference"/>
        </w:rPr>
        <w:footnoteRef/>
      </w:r>
      <w:r>
        <w:t xml:space="preserve"> Place name: Cnidus. Place-name meaning: Cnidus — age. Source form: Cnidus. Greek form: κνιδον.</w:t>
      </w:r>
    </w:p>
  </w:footnote>
  <w:footnote w:id="11760">
    <w:p>
      <w:pPr>
        <w:pStyle w:val="FootnoteText"/>
      </w:pPr>
      <w:r>
        <w:rPr>
          <w:rStyle w:val="FootnoteReference"/>
        </w:rPr>
        <w:footnoteRef/>
      </w:r>
      <w:r>
        <w:t xml:space="preserve"> Cross-references for "we sailed": Acts 2:11; Acts 27:12-13; Acts 27:21; Titus 1:5; Titus 1:12.</w:t>
      </w:r>
    </w:p>
  </w:footnote>
  <w:footnote w:id="11761">
    <w:p>
      <w:pPr>
        <w:pStyle w:val="FootnoteText"/>
      </w:pPr>
      <w:r>
        <w:rPr>
          <w:rStyle w:val="FootnoteReference"/>
        </w:rPr>
        <w:footnoteRef/>
      </w:r>
      <w:r>
        <w:t xml:space="preserve"> Cross-references for "under": Acts 27:4.</w:t>
      </w:r>
    </w:p>
  </w:footnote>
  <w:footnote w:id="11762">
    <w:p>
      <w:pPr>
        <w:pStyle w:val="FootnoteText"/>
      </w:pPr>
      <w:r>
        <w:rPr>
          <w:rStyle w:val="FootnoteReference"/>
        </w:rPr>
        <w:footnoteRef/>
      </w:r>
      <w:r>
        <w:t xml:space="preserve"> Place name: Crete. Place-name meaning: Crete — carnal; fleshly. Source form: Crete. Greek form: κρητην.</w:t>
      </w:r>
    </w:p>
  </w:footnote>
  <w:footnote w:id="11763">
    <w:p>
      <w:pPr>
        <w:pStyle w:val="FootnoteText"/>
      </w:pPr>
      <w:r>
        <w:rPr>
          <w:rStyle w:val="FootnoteReference"/>
        </w:rPr>
        <w:footnoteRef/>
      </w:r>
      <w:r>
        <w:t xml:space="preserve"> Place name: Salmone. Place-name meaning: Salmone — peaceable; perfect. Source form: Salmone. Greek form: σαλμωνην.</w:t>
      </w:r>
    </w:p>
  </w:footnote>
  <w:footnote w:id="11764">
    <w:p>
      <w:pPr>
        <w:pStyle w:val="FootnoteText"/>
      </w:pPr>
      <w:r>
        <w:rPr>
          <w:rStyle w:val="FootnoteReference"/>
        </w:rPr>
        <w:footnoteRef/>
      </w:r>
      <w:r>
        <w:t xml:space="preserve"> Place name: Lasea. Place-name meaning: Lasea — thick; wise. Source form: Lasea. Greek form: λασαια.</w:t>
      </w:r>
    </w:p>
  </w:footnote>
  <w:footnote w:id="11765">
    <w:p>
      <w:pPr>
        <w:pStyle w:val="FootnoteText"/>
      </w:pPr>
      <w:r>
        <w:rPr>
          <w:rStyle w:val="FootnoteReference"/>
        </w:rPr>
        <w:footnoteRef/>
      </w:r>
      <w:r>
        <w:t xml:space="preserve"> Cross-references for "The fair havens": Acts 27:8.</w:t>
      </w:r>
    </w:p>
  </w:footnote>
  <w:footnote w:id="11766">
    <w:p>
      <w:pPr>
        <w:pStyle w:val="FootnoteText"/>
      </w:pPr>
      <w:r>
        <w:rPr>
          <w:rStyle w:val="FootnoteReference"/>
        </w:rPr>
        <w:footnoteRef/>
      </w:r>
      <w:r>
        <w:t xml:space="preserve"> Cross-references for "the fast": Lev 16:29; Lev 23:27-29; Num 29:7.</w:t>
      </w:r>
    </w:p>
  </w:footnote>
  <w:footnote w:id="11767">
    <w:p>
      <w:pPr>
        <w:pStyle w:val="FootnoteText"/>
      </w:pPr>
      <w:r>
        <w:rPr>
          <w:rStyle w:val="FootnoteReference"/>
        </w:rPr>
        <w:footnoteRef/>
      </w:r>
      <w:r>
        <w:t xml:space="preserve"> Cross-references for "I perceive": Gen 41:16-25; Gen 41:38-39; 2Kgs 6:9-10; Ps 25:14; Dan 2:30; Amos 3:7; Acts 27:21-26; Acts 27:31; Acts 27:34.</w:t>
      </w:r>
    </w:p>
  </w:footnote>
  <w:footnote w:id="11768">
    <w:p>
      <w:pPr>
        <w:pStyle w:val="FootnoteText"/>
      </w:pPr>
      <w:r>
        <w:rPr>
          <w:rStyle w:val="FootnoteReference"/>
        </w:rPr>
        <w:footnoteRef/>
      </w:r>
      <w:r>
        <w:t xml:space="preserve"> Cross-references for "damage": Acts 27:20; Acts 27:41-44; 1Pet 4:18.</w:t>
      </w:r>
    </w:p>
  </w:footnote>
  <w:footnote w:id="11769">
    <w:p>
      <w:pPr>
        <w:pStyle w:val="FootnoteText"/>
      </w:pPr>
      <w:r>
        <w:rPr>
          <w:rStyle w:val="FootnoteReference"/>
        </w:rPr>
        <w:footnoteRef/>
      </w:r>
      <w:r>
        <w:t xml:space="preserve"> Cross-references for "believed": Exod 9:20-21; 2Kgs 6:10; Prov 27:12; Ezek 3:17-18; Ezek 33:4; Acts 27:21; Heb 11:7.</w:t>
      </w:r>
    </w:p>
  </w:footnote>
  <w:footnote w:id="11770">
    <w:p>
      <w:pPr>
        <w:pStyle w:val="FootnoteText"/>
      </w:pPr>
      <w:r>
        <w:rPr>
          <w:rStyle w:val="FootnoteReference"/>
        </w:rPr>
        <w:footnoteRef/>
      </w:r>
      <w:r>
        <w:t xml:space="preserve"> Cross-references for "the haven": Ps 107:30; Acts 27:8.</w:t>
      </w:r>
    </w:p>
  </w:footnote>
  <w:footnote w:id="1177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1772">
    <w:p>
      <w:pPr>
        <w:pStyle w:val="FootnoteText"/>
      </w:pPr>
      <w:r>
        <w:rPr>
          <w:rStyle w:val="FootnoteReference"/>
        </w:rPr>
        <w:footnoteRef/>
      </w:r>
      <w:r>
        <w:t xml:space="preserve"> Cross-references for "Crete": Acts 27:7.</w:t>
      </w:r>
    </w:p>
  </w:footnote>
  <w:footnote w:id="11773">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1774">
    <w:p>
      <w:pPr>
        <w:pStyle w:val="FootnoteText"/>
      </w:pPr>
      <w:r>
        <w:rPr>
          <w:rStyle w:val="FootnoteReference"/>
        </w:rPr>
        <w:footnoteRef/>
      </w:r>
      <w:r>
        <w:t xml:space="preserve"> Cross-references for "the south": Job 37:17; Ps 78:26; Song 4:16; Luke 12:55.</w:t>
      </w:r>
    </w:p>
  </w:footnote>
  <w:footnote w:id="11775">
    <w:p>
      <w:pPr>
        <w:pStyle w:val="FootnoteText"/>
      </w:pPr>
      <w:r>
        <w:rPr>
          <w:rStyle w:val="FootnoteReference"/>
        </w:rPr>
        <w:footnoteRef/>
      </w:r>
      <w:r>
        <w:t xml:space="preserve"> Cross-references for "loosing": Acts 27:21.</w:t>
      </w:r>
    </w:p>
  </w:footnote>
  <w:footnote w:id="11776">
    <w:p>
      <w:pPr>
        <w:pStyle w:val="FootnoteText"/>
      </w:pPr>
      <w:r>
        <w:rPr>
          <w:rStyle w:val="FootnoteReference"/>
        </w:rPr>
        <w:footnoteRef/>
      </w:r>
      <w:r>
        <w:t xml:space="preserve"> Cross-references for "a tempestuous": Ps 107:25-27; Ezek 27:26; Matt 8:24; Mark 4:37.</w:t>
      </w:r>
    </w:p>
  </w:footnote>
  <w:footnote w:id="11777">
    <w:p>
      <w:pPr>
        <w:pStyle w:val="FootnoteText"/>
      </w:pPr>
      <w:r>
        <w:rPr>
          <w:rStyle w:val="FootnoteReference"/>
        </w:rPr>
        <w:footnoteRef/>
      </w:r>
      <w:r>
        <w:t xml:space="preserve"> Cross-references: Exod 14:21-27; Jonah 1:3-5.</w:t>
      </w:r>
    </w:p>
  </w:footnote>
  <w:footnote w:id="11778">
    <w:p>
      <w:pPr>
        <w:pStyle w:val="FootnoteText"/>
      </w:pPr>
      <w:r>
        <w:rPr>
          <w:rStyle w:val="FootnoteReference"/>
        </w:rPr>
        <w:footnoteRef/>
      </w:r>
      <w:r>
        <w:t xml:space="preserve"> Cross-references: Acts 27:27; Jas 3:4.</w:t>
      </w:r>
    </w:p>
  </w:footnote>
  <w:footnote w:id="11779">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1780">
    <w:p>
      <w:pPr>
        <w:pStyle w:val="FootnoteText"/>
      </w:pPr>
      <w:r>
        <w:rPr>
          <w:rStyle w:val="FootnoteReference"/>
        </w:rPr>
        <w:footnoteRef/>
      </w:r>
      <w:r>
        <w:t xml:space="preserve"> Cross-references for "Clauda": Acts 27:16.</w:t>
      </w:r>
    </w:p>
  </w:footnote>
  <w:footnote w:id="11781">
    <w:p>
      <w:pPr>
        <w:pStyle w:val="FootnoteText"/>
      </w:pPr>
      <w:r>
        <w:rPr>
          <w:rStyle w:val="FootnoteReference"/>
        </w:rPr>
        <w:footnoteRef/>
      </w:r>
      <w:r>
        <w:t xml:space="preserve"> Cross-references for "fearing": Acts 27:29; Acts 27:41.</w:t>
      </w:r>
    </w:p>
  </w:footnote>
  <w:footnote w:id="11782">
    <w:p>
      <w:pPr>
        <w:pStyle w:val="FootnoteText"/>
      </w:pPr>
      <w:r>
        <w:rPr>
          <w:rStyle w:val="FootnoteReference"/>
        </w:rPr>
        <w:footnoteRef/>
      </w:r>
      <w:r>
        <w:t xml:space="preserve"> Cross-references for "being": Ps 107:27.</w:t>
      </w:r>
    </w:p>
  </w:footnote>
  <w:footnote w:id="11783">
    <w:p>
      <w:pPr>
        <w:pStyle w:val="FootnoteText"/>
      </w:pPr>
      <w:r>
        <w:rPr>
          <w:rStyle w:val="FootnoteReference"/>
        </w:rPr>
        <w:footnoteRef/>
      </w:r>
      <w:r>
        <w:t xml:space="preserve"> Cross-references for "the next": Jonah 1:5; Matt 16:26; Luke 16:8; Acts 27:19; Acts 27:38; Phil 3:7-8; Heb 12:1.</w:t>
      </w:r>
    </w:p>
  </w:footnote>
  <w:footnote w:id="11784">
    <w:p>
      <w:pPr>
        <w:pStyle w:val="FootnoteText"/>
      </w:pPr>
      <w:r>
        <w:rPr>
          <w:rStyle w:val="FootnoteReference"/>
        </w:rPr>
        <w:footnoteRef/>
      </w:r>
      <w:r>
        <w:t xml:space="preserve"> Cross-references: Job 2:4; Jonah 1:5; Mark 8:35-37; Luke 9:24-25.</w:t>
      </w:r>
    </w:p>
  </w:footnote>
  <w:footnote w:id="11785">
    <w:p>
      <w:pPr>
        <w:pStyle w:val="FootnoteText"/>
      </w:pPr>
      <w:r>
        <w:rPr>
          <w:rStyle w:val="FootnoteReference"/>
        </w:rPr>
        <w:footnoteRef/>
      </w:r>
      <w:r>
        <w:t xml:space="preserve"> Cross-references for "neither": Exod 10:21-23; Ps 105:28; Matt 24:29.</w:t>
      </w:r>
    </w:p>
  </w:footnote>
  <w:footnote w:id="11786">
    <w:p>
      <w:pPr>
        <w:pStyle w:val="FootnoteText"/>
      </w:pPr>
      <w:r>
        <w:rPr>
          <w:rStyle w:val="FootnoteReference"/>
        </w:rPr>
        <w:footnoteRef/>
      </w:r>
      <w:r>
        <w:t xml:space="preserve"> Cross-references for "and no": Ps 107:25-27; Jonah 1:4; Jonah 1:11-14; Matt 8:24-25; 2Cor 11:25.</w:t>
      </w:r>
    </w:p>
  </w:footnote>
  <w:footnote w:id="11787">
    <w:p>
      <w:pPr>
        <w:pStyle w:val="FootnoteText"/>
      </w:pPr>
      <w:r>
        <w:rPr>
          <w:rStyle w:val="FootnoteReference"/>
        </w:rPr>
        <w:footnoteRef/>
      </w:r>
      <w:r>
        <w:t xml:space="preserve"> Cross-references: Isa 57:10; Jer 2:25; Ezek 37:11; Eph 2:12; 1Thess 4:13.</w:t>
      </w:r>
    </w:p>
  </w:footnote>
  <w:footnote w:id="11788">
    <w:p>
      <w:pPr>
        <w:pStyle w:val="FootnoteText"/>
      </w:pPr>
      <w:r>
        <w:rPr>
          <w:rStyle w:val="FootnoteReference"/>
        </w:rPr>
        <w:footnoteRef/>
      </w:r>
      <w:r>
        <w:t xml:space="preserve"> Cross-references for "after": Ps 107:5-6; Acts 27:33-35.</w:t>
      </w:r>
    </w:p>
  </w:footnote>
  <w:footnote w:id="11789">
    <w:p>
      <w:pPr>
        <w:pStyle w:val="FootnoteText"/>
      </w:pPr>
      <w:r>
        <w:rPr>
          <w:rStyle w:val="FootnoteReference"/>
        </w:rPr>
        <w:footnoteRef/>
      </w:r>
      <w:r>
        <w:t xml:space="preserve"> Cross-references for "ye should": Gen 42:22; Acts 27:9-10.</w:t>
      </w:r>
    </w:p>
  </w:footnote>
  <w:footnote w:id="11790">
    <w:p>
      <w:pPr>
        <w:pStyle w:val="FootnoteText"/>
      </w:pPr>
      <w:r>
        <w:rPr>
          <w:rStyle w:val="FootnoteReference"/>
        </w:rPr>
        <w:footnoteRef/>
      </w:r>
      <w:r>
        <w:t xml:space="preserve"> Cross-references: Acts 27:13.</w:t>
      </w:r>
    </w:p>
  </w:footnote>
  <w:footnote w:id="11791">
    <w:p>
      <w:pPr>
        <w:pStyle w:val="FootnoteText"/>
      </w:pPr>
      <w:r>
        <w:rPr>
          <w:rStyle w:val="FootnoteReference"/>
        </w:rPr>
        <w:footnoteRef/>
      </w:r>
      <w:r>
        <w:t xml:space="preserve"> Cross-references for "I exhort": 1Sam 30:6; Ezra 10:2; Job 22:29-30; Ps 112:7; Isa 43:1-2; Acts 23:11; Acts 27:25; Acts 27:36; 2Cor 1:4-6; 2Cor 4:8-9.</w:t>
      </w:r>
    </w:p>
  </w:footnote>
  <w:footnote w:id="11792">
    <w:p>
      <w:pPr>
        <w:pStyle w:val="FootnoteText"/>
      </w:pPr>
      <w:r>
        <w:rPr>
          <w:rStyle w:val="FootnoteReference"/>
        </w:rPr>
        <w:footnoteRef/>
      </w:r>
      <w:r>
        <w:t xml:space="preserve"> Cross-references: Job 2:4; Acts 27:31; Acts 27:34; Acts 27:44.</w:t>
      </w:r>
    </w:p>
  </w:footnote>
  <w:footnote w:id="11793">
    <w:p>
      <w:pPr>
        <w:pStyle w:val="FootnoteText"/>
      </w:pPr>
      <w:r>
        <w:rPr>
          <w:rStyle w:val="FootnoteReference"/>
        </w:rPr>
        <w:footnoteRef/>
      </w:r>
      <w:r>
        <w:t xml:space="preserve"> Cross-references for "there": Dan 6:22; Acts 5:19; Acts 12:8-11; Acts 12:23; Acts 23:11; Heb 1:14; Rev 22:16.</w:t>
      </w:r>
    </w:p>
  </w:footnote>
  <w:footnote w:id="11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99">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800">
    <w:p>
      <w:pPr>
        <w:pStyle w:val="FootnoteText"/>
      </w:pPr>
      <w:r>
        <w:rPr>
          <w:rStyle w:val="FootnoteReference"/>
        </w:rPr>
        <w:footnoteRef/>
      </w:r>
      <w:r>
        <w:t xml:space="preserve"> Personal name: Caesar. Personal-name meaning: Caesar — imperial title; associated with Latin caesus, cut. Source form: Caesar.</w:t>
      </w:r>
    </w:p>
  </w:footnote>
  <w:footnote w:id="11801">
    <w:p>
      <w:pPr>
        <w:pStyle w:val="FootnoteText"/>
      </w:pPr>
      <w:r>
        <w:rPr>
          <w:rStyle w:val="FootnoteReference"/>
        </w:rPr>
        <w:footnoteRef/>
      </w:r>
      <w:r>
        <w:t xml:space="preserve"> Cross-references for "Fear not": Gen 15:1; Gen 46:3; 1Kgs 17:13; 2Kgs 6:16; Isa 41:10-14; Isa 43:1-5; Matt 10:28; Acts 18:9-10; Rev 1:17.</w:t>
      </w:r>
    </w:p>
  </w:footnote>
  <w:footnote w:id="11802">
    <w:p>
      <w:pPr>
        <w:pStyle w:val="FootnoteText"/>
      </w:pPr>
      <w:r>
        <w:rPr>
          <w:rStyle w:val="FootnoteReference"/>
        </w:rPr>
        <w:footnoteRef/>
      </w:r>
      <w:r>
        <w:t xml:space="preserve"> Cross-references for "thou": Matt 10:18; John 11:9; Acts 9:15; Acts 19:21; Acts 23:11; Acts 25:11; 2Tim 4:16-17; Rev 11:5-7.</w:t>
      </w:r>
    </w:p>
  </w:footnote>
  <w:footnote w:id="11803">
    <w:p>
      <w:pPr>
        <w:pStyle w:val="FootnoteText"/>
      </w:pPr>
      <w:r>
        <w:rPr>
          <w:rStyle w:val="FootnoteReference"/>
        </w:rPr>
        <w:footnoteRef/>
      </w:r>
      <w:r>
        <w:t xml:space="preserve"> Cross-references: Gen 12:2; Gen 18:23-32; Gen 19:21-22; Gen 19:29; Gen 30:27; Gen 39:5; Gen 39:23; Isa 58:11-12; Mic 5:7; Acts 27:37; Jas 5:16.</w:t>
      </w:r>
    </w:p>
  </w:footnote>
  <w:footnote w:id="11804">
    <w:p>
      <w:pPr>
        <w:pStyle w:val="FootnoteText"/>
      </w:pPr>
      <w:r>
        <w:rPr>
          <w:rStyle w:val="FootnoteReference"/>
        </w:rPr>
        <w:footnoteRef/>
      </w:r>
      <w:r>
        <w:t xml:space="preserve"> Cross-references for "I believe": Num 23:19; 2Chr 20:20; Luke 1:45; Acts 27:11; Acts 27:21; Rom 4:20-21; 2Tim 1:12.</w:t>
      </w:r>
    </w:p>
  </w:footnote>
  <w:footnote w:id="11805">
    <w:p>
      <w:pPr>
        <w:pStyle w:val="FootnoteText"/>
      </w:pPr>
      <w:r>
        <w:rPr>
          <w:rStyle w:val="FootnoteReference"/>
        </w:rPr>
        <w:footnoteRef/>
      </w:r>
      <w:r>
        <w:t xml:space="preserve"> Cross-references for "a certain": Acts 28:1.</w:t>
      </w:r>
    </w:p>
  </w:footnote>
  <w:footnote w:id="11806">
    <w:p>
      <w:pPr>
        <w:pStyle w:val="FootnoteText"/>
      </w:pPr>
      <w:r>
        <w:rPr>
          <w:rStyle w:val="FootnoteReference"/>
        </w:rPr>
        <w:footnoteRef/>
      </w:r>
      <w:r>
        <w:t xml:space="preserve"> Cross-references for "the fourteenth": Acts 27:18-20.</w:t>
      </w:r>
    </w:p>
  </w:footnote>
  <w:footnote w:id="11807">
    <w:p>
      <w:pPr>
        <w:pStyle w:val="FootnoteText"/>
      </w:pPr>
      <w:r>
        <w:rPr>
          <w:rStyle w:val="FootnoteReference"/>
        </w:rPr>
        <w:footnoteRef/>
      </w:r>
      <w:r>
        <w:t xml:space="preserve"> Cross-references for "Adria": G3989; G5120; G5259; G99.</w:t>
      </w:r>
    </w:p>
  </w:footnote>
  <w:footnote w:id="11808">
    <w:p>
      <w:pPr>
        <w:pStyle w:val="FootnoteText"/>
      </w:pPr>
      <w:r>
        <w:rPr>
          <w:rStyle w:val="FootnoteReference"/>
        </w:rPr>
        <w:footnoteRef/>
      </w:r>
      <w:r>
        <w:t xml:space="preserve"> Cross-references for "the shipmen": 1Kgs 9:27; Jonah 1:6; Acts 27:30; Rev 18:17.</w:t>
      </w:r>
    </w:p>
  </w:footnote>
  <w:footnote w:id="11809">
    <w:p>
      <w:pPr>
        <w:pStyle w:val="FootnoteText"/>
      </w:pPr>
      <w:r>
        <w:rPr>
          <w:rStyle w:val="FootnoteReference"/>
        </w:rPr>
        <w:footnoteRef/>
      </w:r>
      <w:r>
        <w:t xml:space="preserve"> Cross-references for "fallen": Acts 27:17; Acts 27:41.</w:t>
      </w:r>
    </w:p>
  </w:footnote>
  <w:footnote w:id="11810">
    <w:p>
      <w:pPr>
        <w:pStyle w:val="FootnoteText"/>
      </w:pPr>
      <w:r>
        <w:rPr>
          <w:rStyle w:val="FootnoteReference"/>
        </w:rPr>
        <w:footnoteRef/>
      </w:r>
      <w:r>
        <w:t xml:space="preserve"> Cross-references for "anchors": Acts 27:30; Acts 27:40; Heb 6:19.</w:t>
      </w:r>
    </w:p>
  </w:footnote>
  <w:footnote w:id="11811">
    <w:p>
      <w:pPr>
        <w:pStyle w:val="FootnoteText"/>
      </w:pPr>
      <w:r>
        <w:rPr>
          <w:rStyle w:val="FootnoteReference"/>
        </w:rPr>
        <w:footnoteRef/>
      </w:r>
      <w:r>
        <w:t xml:space="preserve"> Cross-references for "and wished": Deut 28:67; Ps 130:6.</w:t>
      </w:r>
    </w:p>
  </w:footnote>
  <w:footnote w:id="11812">
    <w:p>
      <w:pPr>
        <w:pStyle w:val="FootnoteText"/>
      </w:pPr>
      <w:r>
        <w:rPr>
          <w:rStyle w:val="FootnoteReference"/>
        </w:rPr>
        <w:footnoteRef/>
      </w:r>
      <w:r>
        <w:t xml:space="preserve"> Cross-references for "the boat": Acts 27:16; Acts 27:32.</w:t>
      </w:r>
    </w:p>
  </w:footnote>
  <w:footnote w:id="11813">
    <w:p>
      <w:pPr>
        <w:pStyle w:val="FootnoteText"/>
      </w:pPr>
      <w:r>
        <w:rPr>
          <w:rStyle w:val="FootnoteReference"/>
        </w:rPr>
        <w:footnoteRef/>
      </w:r>
      <w:r>
        <w:t xml:space="preserve"> Cross-references for "foreship": Acts 27:41.</w:t>
      </w:r>
    </w:p>
  </w:footnote>
  <w:footnote w:id="11814">
    <w:p>
      <w:pPr>
        <w:pStyle w:val="FootnoteText"/>
      </w:pPr>
      <w:r>
        <w:rPr>
          <w:rStyle w:val="FootnoteReference"/>
        </w:rPr>
        <w:footnoteRef/>
      </w:r>
      <w:r>
        <w:t xml:space="preserve"> Cross-references for "said": Acts 27:11; Acts 27:21; Acts 27:42-43.</w:t>
      </w:r>
    </w:p>
  </w:footnote>
  <w:footnote w:id="11815">
    <w:p>
      <w:pPr>
        <w:pStyle w:val="FootnoteText"/>
      </w:pPr>
      <w:r>
        <w:rPr>
          <w:rStyle w:val="FootnoteReference"/>
        </w:rPr>
        <w:footnoteRef/>
      </w:r>
      <w:r>
        <w:t xml:space="preserve"> Cross-references for "Except": Ps 91:11-12; Jer 29:11-13; Ezek 36:36-37; Luke 1:34-35; Luke 4:9-12; John 6:37; Acts 27:22-24; 2Thess 2:13-14.</w:t>
      </w:r>
    </w:p>
  </w:footnote>
  <w:footnote w:id="11816">
    <w:p>
      <w:pPr>
        <w:pStyle w:val="FootnoteText"/>
      </w:pPr>
      <w:r>
        <w:rPr>
          <w:rStyle w:val="FootnoteReference"/>
        </w:rPr>
        <w:footnoteRef/>
      </w:r>
      <w:r>
        <w:t xml:space="preserve"> Cross-references: Luke 16:8; Phil 3:7-9.</w:t>
      </w:r>
    </w:p>
  </w:footnote>
  <w:footnote w:id="11817">
    <w:p>
      <w:pPr>
        <w:pStyle w:val="FootnoteText"/>
      </w:pPr>
      <w:r>
        <w:rPr>
          <w:rStyle w:val="FootnoteReference"/>
        </w:rPr>
        <w:footnoteRef/>
      </w:r>
      <w:r>
        <w:t xml:space="preserve"> Cross-references for "while": Acts 27:29.</w:t>
      </w:r>
    </w:p>
  </w:footnote>
  <w:footnote w:id="11818">
    <w:p>
      <w:pPr>
        <w:pStyle w:val="FootnoteText"/>
      </w:pPr>
      <w:r>
        <w:rPr>
          <w:rStyle w:val="FootnoteReference"/>
        </w:rPr>
        <w:footnoteRef/>
      </w:r>
      <w:r>
        <w:t xml:space="preserve"> Cross-references for "This": Acts 27:27.</w:t>
      </w:r>
    </w:p>
  </w:footnote>
  <w:footnote w:id="11819">
    <w:p>
      <w:pPr>
        <w:pStyle w:val="FootnoteText"/>
      </w:pPr>
      <w:r>
        <w:rPr>
          <w:rStyle w:val="FootnoteReference"/>
        </w:rPr>
        <w:footnoteRef/>
      </w:r>
      <w:r>
        <w:t xml:space="preserve"> Cross-references for "for this": Matt 15:32; Mark 8:2-3; Phil 2:5; 1Tim 5:23.</w:t>
      </w:r>
    </w:p>
  </w:footnote>
  <w:footnote w:id="11820">
    <w:p>
      <w:pPr>
        <w:pStyle w:val="FootnoteText"/>
      </w:pPr>
      <w:r>
        <w:rPr>
          <w:rStyle w:val="FootnoteReference"/>
        </w:rPr>
        <w:footnoteRef/>
      </w:r>
      <w:r>
        <w:t xml:space="preserve"> Cross-references for "for there": 1Kgs 1:52; Matt 10:30; Luke 12:7; Luke 21:18.</w:t>
      </w:r>
    </w:p>
  </w:footnote>
  <w:footnote w:id="11821">
    <w:p>
      <w:pPr>
        <w:pStyle w:val="FootnoteText"/>
      </w:pPr>
      <w:r>
        <w:rPr>
          <w:rStyle w:val="FootnoteReference"/>
        </w:rPr>
        <w:footnoteRef/>
      </w:r>
      <w:r>
        <w:t xml:space="preserve"> Cross-references for "and gave": 1Sam 9:13; Matt 15:36; Mark 8:6; Luke 24:30; John 6:11; John 6:23; Acts 2:46-47; Rom 14:6; 1Cor 10:30-31; 1Tim 4:3-4.</w:t>
      </w:r>
    </w:p>
  </w:footnote>
  <w:footnote w:id="11822">
    <w:p>
      <w:pPr>
        <w:pStyle w:val="FootnoteText"/>
      </w:pPr>
      <w:r>
        <w:rPr>
          <w:rStyle w:val="FootnoteReference"/>
        </w:rPr>
        <w:footnoteRef/>
      </w:r>
      <w:r>
        <w:t xml:space="preserve"> Cross-references: Ps 119:46; Rom 1:16; 2Tim 1:8; 2Tim 1:12; 1Pet 4:16.</w:t>
      </w:r>
    </w:p>
  </w:footnote>
  <w:footnote w:id="11823">
    <w:p>
      <w:pPr>
        <w:pStyle w:val="FootnoteText"/>
      </w:pPr>
      <w:r>
        <w:rPr>
          <w:rStyle w:val="FootnoteReference"/>
        </w:rPr>
        <w:footnoteRef/>
      </w:r>
      <w:r>
        <w:t xml:space="preserve"> Cross-references for "they all": Ps 27:14; 2Cor 1:4-6.</w:t>
      </w:r>
    </w:p>
  </w:footnote>
  <w:footnote w:id="11824">
    <w:p>
      <w:pPr>
        <w:pStyle w:val="FootnoteText"/>
      </w:pPr>
      <w:r>
        <w:rPr>
          <w:rStyle w:val="FootnoteReference"/>
        </w:rPr>
        <w:footnoteRef/>
      </w:r>
      <w:r>
        <w:t xml:space="preserve"> Cross-references for "souls": Acts 2:41; Acts 7:14; Rom 13:1; 1Pet 3:20.</w:t>
      </w:r>
    </w:p>
  </w:footnote>
  <w:footnote w:id="11825">
    <w:p>
      <w:pPr>
        <w:pStyle w:val="FootnoteText"/>
      </w:pPr>
      <w:r>
        <w:rPr>
          <w:rStyle w:val="FootnoteReference"/>
        </w:rPr>
        <w:footnoteRef/>
      </w:r>
      <w:r>
        <w:t xml:space="preserve"> Cross-references: Acts 27:24.</w:t>
      </w:r>
    </w:p>
  </w:footnote>
  <w:footnote w:id="11826">
    <w:p>
      <w:pPr>
        <w:pStyle w:val="FootnoteText"/>
      </w:pPr>
      <w:r>
        <w:rPr>
          <w:rStyle w:val="FootnoteReference"/>
        </w:rPr>
        <w:footnoteRef/>
      </w:r>
      <w:r>
        <w:t xml:space="preserve"> Cross-references for "they lightened": Job 2:4; Jonah 1:5; Matt 6:25; Matt 16:26; Acts 27:18-19; Heb 12:1.</w:t>
      </w:r>
    </w:p>
  </w:footnote>
  <w:footnote w:id="11827">
    <w:p>
      <w:pPr>
        <w:pStyle w:val="FootnoteText"/>
      </w:pPr>
      <w:r>
        <w:rPr>
          <w:rStyle w:val="FootnoteReference"/>
        </w:rPr>
        <w:footnoteRef/>
      </w:r>
      <w:r>
        <w:t xml:space="preserve"> Cross-references: Acts 28:1 (3).</w:t>
      </w:r>
    </w:p>
  </w:footnote>
  <w:footnote w:id="11828">
    <w:p>
      <w:pPr>
        <w:pStyle w:val="FootnoteText"/>
      </w:pPr>
      <w:r>
        <w:rPr>
          <w:rStyle w:val="FootnoteReference"/>
        </w:rPr>
        <w:footnoteRef/>
      </w:r>
      <w:r>
        <w:t xml:space="preserve"> Cross-references for "the rudder bands": Isa 33:23.</w:t>
      </w:r>
    </w:p>
  </w:footnote>
  <w:footnote w:id="11829">
    <w:p>
      <w:pPr>
        <w:pStyle w:val="FootnoteText"/>
      </w:pPr>
      <w:r>
        <w:rPr>
          <w:rStyle w:val="FootnoteReference"/>
        </w:rPr>
        <w:footnoteRef/>
      </w:r>
      <w:r>
        <w:t xml:space="preserve"> Cross-references for "taken up": Acts 27:29-30.</w:t>
      </w:r>
    </w:p>
  </w:footnote>
  <w:footnote w:id="11830">
    <w:p>
      <w:pPr>
        <w:pStyle w:val="FootnoteText"/>
      </w:pPr>
      <w:r>
        <w:rPr>
          <w:rStyle w:val="FootnoteReference"/>
        </w:rPr>
        <w:footnoteRef/>
      </w:r>
      <w:r>
        <w:t xml:space="preserve"> Cross-references for "they ran": Acts 27:17; Acts 27:26-29; 2Cor 11:25.</w:t>
      </w:r>
    </w:p>
  </w:footnote>
  <w:footnote w:id="11831">
    <w:p>
      <w:pPr>
        <w:pStyle w:val="FootnoteText"/>
      </w:pPr>
      <w:r>
        <w:rPr>
          <w:rStyle w:val="FootnoteReference"/>
        </w:rPr>
        <w:footnoteRef/>
      </w:r>
      <w:r>
        <w:t xml:space="preserve"> Cross-references for "broken": 1Kgs 22:48; 2Chr 20:37; Ezek 27:26; Ezek 27:34; 2Cor 11:25-26.</w:t>
      </w:r>
    </w:p>
  </w:footnote>
  <w:footnote w:id="11832">
    <w:p>
      <w:pPr>
        <w:pStyle w:val="FootnoteText"/>
      </w:pPr>
      <w:r>
        <w:rPr>
          <w:rStyle w:val="FootnoteReference"/>
        </w:rPr>
        <w:footnoteRef/>
      </w:r>
      <w:r>
        <w:t xml:space="preserve"> Cross-references: Ps 74:20; Prov 12:10; Eccl 9:3; Mark 15:15-20; Luke 23:40-41.</w:t>
      </w:r>
    </w:p>
  </w:footnote>
  <w:footnote w:id="11833">
    <w:p>
      <w:pPr>
        <w:pStyle w:val="FootnoteText"/>
      </w:pPr>
      <w:r>
        <w:rPr>
          <w:rStyle w:val="FootnoteReference"/>
        </w:rPr>
        <w:footnoteRef/>
      </w:r>
      <w:r>
        <w:t xml:space="preserve"> Cross-references for "willing": Prov 16:7; Acts 23:10; Acts 23:24; Acts 27:3; Acts 27:11; Acts 27:31; 2Cor 11:25.</w:t>
      </w:r>
    </w:p>
  </w:footnote>
  <w:footnote w:id="11834">
    <w:p>
      <w:pPr>
        <w:pStyle w:val="FootnoteText"/>
      </w:pPr>
      <w:r>
        <w:rPr>
          <w:rStyle w:val="FootnoteReference"/>
        </w:rPr>
        <w:footnoteRef/>
      </w:r>
      <w:r>
        <w:t xml:space="preserve"> Cross-references for "that": Ps 107:28-30; Amos 9:9; John 6:39-40; Acts 27:22; Acts 27:24; 2Cor 1:8-10; 1Pet 4:18.</w:t>
      </w:r>
    </w:p>
  </w:footnote>
  <w:footnote w:id="11835">
    <w:p>
      <w:pPr>
        <w:pStyle w:val="FootnoteText"/>
      </w:pPr>
      <w:r>
        <w:rPr>
          <w:rStyle w:val="FootnoteReference"/>
        </w:rPr>
        <w:footnoteRef/>
      </w:r>
      <w:r>
        <w:t xml:space="preserve"> Cross-references for "the island": Acts 27:26; Acts 27:44.</w:t>
      </w:r>
    </w:p>
  </w:footnote>
  <w:footnote w:id="1183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1837">
    <w:p>
      <w:pPr>
        <w:pStyle w:val="FootnoteText"/>
      </w:pPr>
      <w:r>
        <w:rPr>
          <w:rStyle w:val="FootnoteReference"/>
        </w:rPr>
        <w:footnoteRef/>
      </w:r>
      <w:r>
        <w:t xml:space="preserve"> Cross-references for "showed": Lev 19:18; Lev 19:34; Prov 24:11-12; Matt 10:42; Luke 10:30-37; Acts 27:3; Rom 2:14-15; Rom 2:27; Heb 13:2.</w:t>
      </w:r>
    </w:p>
  </w:footnote>
  <w:footnote w:id="11838">
    <w:p>
      <w:pPr>
        <w:pStyle w:val="FootnoteText"/>
      </w:pPr>
      <w:r>
        <w:rPr>
          <w:rStyle w:val="FootnoteReference"/>
        </w:rPr>
        <w:footnoteRef/>
      </w:r>
      <w:r>
        <w:t xml:space="preserve"> Cross-references for "because": Ezra 10:9; John 18:18; 2Cor 11:27.</w:t>
      </w:r>
    </w:p>
  </w:footnote>
  <w:footnote w:id="11839">
    <w:p>
      <w:pPr>
        <w:pStyle w:val="FootnoteText"/>
      </w:pPr>
      <w:r>
        <w:rPr>
          <w:rStyle w:val="FootnoteReference"/>
        </w:rPr>
        <w:footnoteRef/>
      </w:r>
      <w:r>
        <w:t xml:space="preserve"> Cross-references for "barbarous": Acts 28:4; Rom 1:14; 1Cor 14:11; Col 3:11.</w:t>
      </w:r>
    </w:p>
  </w:footnote>
  <w:footnote w:id="11840">
    <w:p>
      <w:pPr>
        <w:pStyle w:val="FootnoteText"/>
      </w:pPr>
      <w:r>
        <w:rPr>
          <w:rStyle w:val="FootnoteReference"/>
        </w:rPr>
        <w:footnoteRef/>
      </w:r>
      <w:r>
        <w:t xml:space="preserve"> Name meaning: Paul (Paulus) — Small; humble. Changed from Saul to Paul, the humble apostle to the Gentiles.</w:t>
      </w:r>
    </w:p>
  </w:footnote>
  <w:footnote w:id="11841">
    <w:p>
      <w:pPr>
        <w:pStyle w:val="FootnoteText"/>
      </w:pPr>
      <w:r>
        <w:rPr>
          <w:rStyle w:val="FootnoteReference"/>
        </w:rPr>
        <w:footnoteRef/>
      </w:r>
      <w:r>
        <w:t xml:space="preserve"> Cross-references for "came": Job 20:16; Isa 30:6; Isa 41:24; Isa 59:5; Matt 3:7; Matt 12:34; Matt 23:33.</w:t>
      </w:r>
    </w:p>
  </w:footnote>
  <w:footnote w:id="11842">
    <w:p>
      <w:pPr>
        <w:pStyle w:val="FootnoteText"/>
      </w:pPr>
      <w:r>
        <w:rPr>
          <w:rStyle w:val="FootnoteReference"/>
        </w:rPr>
        <w:footnoteRef/>
      </w:r>
      <w:r>
        <w:t xml:space="preserve"> Cross-references for "fastened": Amos 5:19; Acts 28:4; 2Cor 6:9; 2Cor 11:23.</w:t>
      </w:r>
    </w:p>
  </w:footnote>
  <w:footnote w:id="11843">
    <w:p>
      <w:pPr>
        <w:pStyle w:val="FootnoteText"/>
      </w:pPr>
      <w:r>
        <w:rPr>
          <w:rStyle w:val="FootnoteReference"/>
        </w:rPr>
        <w:footnoteRef/>
      </w:r>
      <w:r>
        <w:t xml:space="preserve"> Cross-references for "a murderer": Gen 4:8-11; Gen 9:5-6; Gen 42:21-22; Num 35:31-34; Prov 28:17; Isa 26:21; Matt 23:35; Matt 27:25; Rev 21:8.</w:t>
      </w:r>
    </w:p>
  </w:footnote>
  <w:footnote w:id="11844">
    <w:p>
      <w:pPr>
        <w:pStyle w:val="FootnoteText"/>
      </w:pPr>
      <w:r>
        <w:rPr>
          <w:rStyle w:val="FootnoteReference"/>
        </w:rPr>
        <w:footnoteRef/>
      </w:r>
      <w:r>
        <w:t xml:space="preserve"> Cross-references for "barbarians": Acts 28:2.</w:t>
      </w:r>
    </w:p>
  </w:footnote>
  <w:footnote w:id="11845">
    <w:p>
      <w:pPr>
        <w:pStyle w:val="FootnoteText"/>
      </w:pPr>
      <w:r>
        <w:rPr>
          <w:rStyle w:val="FootnoteReference"/>
        </w:rPr>
        <w:footnoteRef/>
      </w:r>
      <w:r>
        <w:t xml:space="preserve"> Cross-references for "beast": Gen 3:1; Isa 13:21-22; Isa 43:20; Zeph 2:15; Acts 28:5.</w:t>
      </w:r>
    </w:p>
  </w:footnote>
  <w:footnote w:id="11846">
    <w:p>
      <w:pPr>
        <w:pStyle w:val="FootnoteText"/>
      </w:pPr>
      <w:r>
        <w:rPr>
          <w:rStyle w:val="FootnoteReference"/>
        </w:rPr>
        <w:footnoteRef/>
      </w:r>
      <w:r>
        <w:t xml:space="preserve"> Cross-references for "No doubt": Luke 13:2; Luke 13:4; John 7:24; John 9:1-2.</w:t>
      </w:r>
    </w:p>
  </w:footnote>
  <w:footnote w:id="11847">
    <w:p>
      <w:pPr>
        <w:pStyle w:val="FootnoteText"/>
      </w:pPr>
      <w:r>
        <w:rPr>
          <w:rStyle w:val="FootnoteReference"/>
        </w:rPr>
        <w:footnoteRef/>
      </w:r>
      <w:r>
        <w:t xml:space="preserve"> Cross-references for "felt": Num 21:6-9; Ps 91:13; Mark 16:18; Luke 10:19; John 3:14-15; Rom 16:20; Rev 9:3-4.</w:t>
      </w:r>
    </w:p>
  </w:footnote>
  <w:footnote w:id="11848">
    <w:p>
      <w:pPr>
        <w:pStyle w:val="FootnoteText"/>
      </w:pPr>
      <w:r>
        <w:rPr>
          <w:rStyle w:val="FootnoteReference"/>
        </w:rPr>
        <w:footnoteRef/>
      </w:r>
      <w:r>
        <w:t xml:space="preserve"> Cross-references for "said": Matt 21:9; Matt 27:22; Acts 12:22; Acts 14:11-13.</w:t>
      </w:r>
    </w:p>
  </w:footnote>
  <w:footnote w:id="11849">
    <w:p>
      <w:pPr>
        <w:pStyle w:val="FootnoteText"/>
      </w:pPr>
      <w:r>
        <w:rPr>
          <w:rStyle w:val="FootnoteReference"/>
        </w:rPr>
        <w:footnoteRef/>
      </w:r>
      <w:r>
        <w:t xml:space="preserve"> Cross-references for "the chief": Acts 13:7; Acts 18:12; Acts 23:24.</w:t>
      </w:r>
    </w:p>
  </w:footnote>
  <w:footnote w:id="11850">
    <w:p>
      <w:pPr>
        <w:pStyle w:val="FootnoteText"/>
      </w:pPr>
      <w:r>
        <w:rPr>
          <w:rStyle w:val="FootnoteReference"/>
        </w:rPr>
        <w:footnoteRef/>
      </w:r>
      <w:r>
        <w:t xml:space="preserve"> Personal name: Publius. Personal-name meaning: Publius — common. Source form: Publius.</w:t>
      </w:r>
    </w:p>
  </w:footnote>
  <w:footnote w:id="11851">
    <w:p>
      <w:pPr>
        <w:pStyle w:val="FootnoteText"/>
      </w:pPr>
      <w:r>
        <w:rPr>
          <w:rStyle w:val="FootnoteReference"/>
        </w:rPr>
        <w:footnoteRef/>
      </w:r>
      <w:r>
        <w:t xml:space="preserve"> Cross-references: Matt 10:40-41; Luke 19:6-9; Acts 28:2.</w:t>
      </w:r>
    </w:p>
  </w:footnote>
  <w:footnote w:id="11852">
    <w:p>
      <w:pPr>
        <w:pStyle w:val="FootnoteText"/>
      </w:pPr>
      <w:r>
        <w:rPr>
          <w:rStyle w:val="FootnoteReference"/>
        </w:rPr>
        <w:footnoteRef/>
      </w:r>
      <w:r>
        <w:t xml:space="preserve"> Cross-references for "the father": Mark 1:30-31.</w:t>
      </w:r>
    </w:p>
  </w:footnote>
  <w:footnote w:id="11853">
    <w:p>
      <w:pPr>
        <w:pStyle w:val="FootnoteText"/>
      </w:pPr>
      <w:r>
        <w:rPr>
          <w:rStyle w:val="FootnoteReference"/>
        </w:rPr>
        <w:footnoteRef/>
      </w:r>
      <w:r>
        <w:t xml:space="preserve"> Cross-references for "prayed": 1Kgs 17:20-22; Acts 9:40; Jas 5:14-16.</w:t>
      </w:r>
    </w:p>
  </w:footnote>
  <w:footnote w:id="11854">
    <w:p>
      <w:pPr>
        <w:pStyle w:val="FootnoteText"/>
      </w:pPr>
      <w:r>
        <w:rPr>
          <w:rStyle w:val="FootnoteReference"/>
        </w:rPr>
        <w:footnoteRef/>
      </w:r>
      <w:r>
        <w:t xml:space="preserve"> Cross-references for "laid": Matt 9:18; Mark 6:5; Mark 7:32; Mark 16:18; Luke 4:40; Luke 13:13; Acts 9:17-18; Acts 19:11-12.</w:t>
      </w:r>
    </w:p>
  </w:footnote>
  <w:footnote w:id="11855">
    <w:p>
      <w:pPr>
        <w:pStyle w:val="FootnoteText"/>
      </w:pPr>
      <w:r>
        <w:rPr>
          <w:rStyle w:val="FootnoteReference"/>
        </w:rPr>
        <w:footnoteRef/>
      </w:r>
      <w:r>
        <w:t xml:space="preserve"> Cross-references for "and healed": Matt 10:1; Matt 10:8; Luke 9:1-3; Luke 10:8-9; 1Cor 12:9; 1Cor 12:28.</w:t>
      </w:r>
    </w:p>
  </w:footnote>
  <w:footnote w:id="11856">
    <w:p>
      <w:pPr>
        <w:pStyle w:val="FootnoteText"/>
      </w:pPr>
      <w:r>
        <w:rPr>
          <w:rStyle w:val="FootnoteReference"/>
        </w:rPr>
        <w:footnoteRef/>
      </w:r>
      <w:r>
        <w:t xml:space="preserve"> Cross-references for "others": Matt 4:24; Mark 6:54-56; Acts 5:12; Acts 5:15.</w:t>
      </w:r>
    </w:p>
  </w:footnote>
  <w:footnote w:id="11857">
    <w:p>
      <w:pPr>
        <w:pStyle w:val="FootnoteText"/>
      </w:pPr>
      <w:r>
        <w:rPr>
          <w:rStyle w:val="FootnoteReference"/>
        </w:rPr>
        <w:footnoteRef/>
      </w:r>
      <w:r>
        <w:t xml:space="preserve"> Cross-references for "honoured": Matt 15:5-6; 1Thess 2:6; 1Tim 5:3-4; 1Tim 5:17-18.</w:t>
      </w:r>
    </w:p>
  </w:footnote>
  <w:footnote w:id="11858">
    <w:p>
      <w:pPr>
        <w:pStyle w:val="FootnoteText"/>
      </w:pPr>
      <w:r>
        <w:rPr>
          <w:rStyle w:val="FootnoteReference"/>
        </w:rPr>
        <w:footnoteRef/>
      </w:r>
      <w:r>
        <w:t xml:space="preserve"> Cross-references for "laded": 2Kgs 8:9; Ezra 7:27; Matt 6:31-34; Matt 10:8-10; 2Cor 8:2-6; 2Cor 9:5-11; Phil 4:11-12; Phil 4:19.</w:t>
      </w:r>
    </w:p>
  </w:footnote>
  <w:footnote w:id="1185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860">
    <w:p>
      <w:pPr>
        <w:pStyle w:val="FootnoteText"/>
      </w:pPr>
      <w:r>
        <w:rPr>
          <w:rStyle w:val="FootnoteReference"/>
        </w:rPr>
        <w:footnoteRef/>
      </w:r>
      <w:r>
        <w:t xml:space="preserve"> Cross-references for "whose": Isa 45:20; Jonah 1:5; Jonah 1:16; 1Cor 8:4.</w:t>
      </w:r>
    </w:p>
  </w:footnote>
  <w:footnote w:id="11861">
    <w:p>
      <w:pPr>
        <w:pStyle w:val="FootnoteText"/>
      </w:pPr>
      <w:r>
        <w:rPr>
          <w:rStyle w:val="FootnoteReference"/>
        </w:rPr>
        <w:footnoteRef/>
      </w:r>
      <w:r>
        <w:t xml:space="preserve"> Cross-references for "a ship": Acts 6:9; Acts 27:6.</w:t>
      </w:r>
    </w:p>
  </w:footnote>
  <w:footnote w:id="11862">
    <w:p>
      <w:pPr>
        <w:pStyle w:val="FootnoteText"/>
      </w:pPr>
      <w:r>
        <w:rPr>
          <w:rStyle w:val="FootnoteReference"/>
        </w:rPr>
        <w:footnoteRef/>
      </w:r>
      <w:r>
        <w:t xml:space="preserve"> Place name: Syracuse. Place-name meaning: Syracuse — that draws violently. Source form: Syracuse. Greek form: συρακουσας.</w:t>
      </w:r>
    </w:p>
  </w:footnote>
  <w:footnote w:id="11863">
    <w:p>
      <w:pPr>
        <w:pStyle w:val="FootnoteText"/>
      </w:pPr>
      <w:r>
        <w:rPr>
          <w:rStyle w:val="FootnoteReference"/>
        </w:rPr>
        <w:footnoteRef/>
      </w:r>
      <w:r>
        <w:t xml:space="preserve"> Cross-references for "Syracuse": Acts 28:12.</w:t>
      </w:r>
    </w:p>
  </w:footnote>
  <w:footnote w:id="11864">
    <w:p>
      <w:pPr>
        <w:pStyle w:val="FootnoteText"/>
      </w:pPr>
      <w:r>
        <w:rPr>
          <w:rStyle w:val="FootnoteReference"/>
        </w:rPr>
        <w:footnoteRef/>
      </w:r>
      <w:r>
        <w:t xml:space="preserve"> Place name: Rhegium. Place-name meaning: Rhegium — rupture; fracture. Source form: Rhegium. Greek form: ρηγιον.</w:t>
      </w:r>
    </w:p>
  </w:footnote>
  <w:footnote w:id="11865">
    <w:p>
      <w:pPr>
        <w:pStyle w:val="FootnoteText"/>
      </w:pPr>
      <w:r>
        <w:rPr>
          <w:rStyle w:val="FootnoteReference"/>
        </w:rPr>
        <w:footnoteRef/>
      </w:r>
      <w:r>
        <w:t xml:space="preserve"> Cross-references for "the south": Acts 27:13.</w:t>
      </w:r>
    </w:p>
  </w:footnote>
  <w:footnote w:id="11866">
    <w:p>
      <w:pPr>
        <w:pStyle w:val="FootnoteText"/>
      </w:pPr>
      <w:r>
        <w:rPr>
          <w:rStyle w:val="FootnoteReference"/>
        </w:rPr>
        <w:footnoteRef/>
      </w:r>
      <w:r>
        <w:t xml:space="preserve"> Place name: Puteoli. Place-name meaning: Puteoli — sulphureous wells. Source form: Puteoli. Greek form: ποτιολους.</w:t>
      </w:r>
    </w:p>
  </w:footnote>
  <w:footnote w:id="11867">
    <w:p>
      <w:pPr>
        <w:pStyle w:val="FootnoteText"/>
      </w:pPr>
      <w:r>
        <w:rPr>
          <w:rStyle w:val="FootnoteReference"/>
        </w:rPr>
        <w:footnoteRef/>
      </w:r>
      <w:r>
        <w:t xml:space="preserve"> Cross-references for "we found": Ps 119:63; Matt 10:11; Acts 9:42-43; Acts 19:1; Acts 21:4; Acts 21:7-8.</w:t>
      </w:r>
    </w:p>
  </w:footnote>
  <w:footnote w:id="11868">
    <w:p>
      <w:pPr>
        <w:pStyle w:val="FootnoteText"/>
      </w:pPr>
      <w:r>
        <w:rPr>
          <w:rStyle w:val="FootnoteReference"/>
        </w:rPr>
        <w:footnoteRef/>
      </w:r>
      <w:r>
        <w:t xml:space="preserve"> Cross-references for "and were": Gen 7:4; Gen 8:10-12; Acts 20:6.</w:t>
      </w:r>
    </w:p>
  </w:footnote>
  <w:footnote w:id="11869">
    <w:p>
      <w:pPr>
        <w:pStyle w:val="FootnoteText"/>
      </w:pPr>
      <w:r>
        <w:rPr>
          <w:rStyle w:val="FootnoteReference"/>
        </w:rPr>
        <w:footnoteRef/>
      </w:r>
      <w:r>
        <w:t xml:space="preserve"> Place name: Rome. Place-name meaning: Rome — strength; power. Source form: Rome. Greek form: ρωμαιοι.</w:t>
      </w:r>
    </w:p>
  </w:footnote>
  <w:footnote w:id="11870">
    <w:p>
      <w:pPr>
        <w:pStyle w:val="FootnoteText"/>
      </w:pPr>
      <w:r>
        <w:rPr>
          <w:rStyle w:val="FootnoteReference"/>
        </w:rPr>
        <w:footnoteRef/>
      </w:r>
      <w:r>
        <w:t xml:space="preserve"> Cross-references for "when": Exod 4:14; John 12:13; Acts 10:25; Acts 21:5; Rom 15:24; Gal 4:14; Heb 13:3; 3John 1:6-8.</w:t>
      </w:r>
    </w:p>
  </w:footnote>
  <w:footnote w:id="11871">
    <w:p>
      <w:pPr>
        <w:pStyle w:val="FootnoteText"/>
      </w:pPr>
      <w:r>
        <w:rPr>
          <w:rStyle w:val="FootnoteReference"/>
        </w:rPr>
        <w:footnoteRef/>
      </w:r>
      <w:r>
        <w:t xml:space="preserve"> Cross-references for "he thanked": Josh 1:6-7; Josh 1:9; 1Sam 30:6; Ps 27:14; 1Cor 12:21-22; 2Cor 2:14; 2Cor 7:5-7; 1Thess 3:7.</w:t>
      </w:r>
    </w:p>
  </w:footnote>
  <w:footnote w:id="118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5">
    <w:p>
      <w:pPr>
        <w:pStyle w:val="FootnoteText"/>
      </w:pPr>
      <w:r>
        <w:rPr>
          <w:rStyle w:val="FootnoteReference"/>
        </w:rPr>
        <w:footnoteRef/>
      </w:r>
      <w:r>
        <w:t xml:space="preserve"> Cross-references for "Rome": Acts 2:10; Acts 18:2; Acts 19:21; Acts 23:11; Rom 1:7-15; Rom 15:22-29; Rev 17:9; Rev 17:18.</w:t>
      </w:r>
    </w:p>
  </w:footnote>
  <w:footnote w:id="11876">
    <w:p>
      <w:pPr>
        <w:pStyle w:val="FootnoteText"/>
      </w:pPr>
      <w:r>
        <w:rPr>
          <w:rStyle w:val="FootnoteReference"/>
        </w:rPr>
        <w:footnoteRef/>
      </w:r>
      <w:r>
        <w:t xml:space="preserve"> Cross-references for "the centurion": Acts 27:3; Acts 27:31; Acts 27:43.</w:t>
      </w:r>
    </w:p>
  </w:footnote>
  <w:footnote w:id="11877">
    <w:p>
      <w:pPr>
        <w:pStyle w:val="FootnoteText"/>
      </w:pPr>
      <w:r>
        <w:rPr>
          <w:rStyle w:val="FootnoteReference"/>
        </w:rPr>
        <w:footnoteRef/>
      </w:r>
      <w:r>
        <w:t xml:space="preserve"> Cross-references for "captain": Gen 37:36; 2Kgs 25:8; Jer 40:2.</w:t>
      </w:r>
    </w:p>
  </w:footnote>
  <w:footnote w:id="11878">
    <w:p>
      <w:pPr>
        <w:pStyle w:val="FootnoteText"/>
      </w:pPr>
      <w:r>
        <w:rPr>
          <w:rStyle w:val="FootnoteReference"/>
        </w:rPr>
        <w:footnoteRef/>
      </w:r>
      <w:r>
        <w:t xml:space="preserve"> Cross-references: Gen 39:21-23; Acts 24:23; Acts 27:3; Acts 28:30-31.</w:t>
      </w:r>
    </w:p>
  </w:footnote>
  <w:footnote w:id="11879">
    <w:p>
      <w:pPr>
        <w:pStyle w:val="FootnoteText"/>
      </w:pPr>
      <w:r>
        <w:rPr>
          <w:rStyle w:val="FootnoteReference"/>
        </w:rPr>
        <w:footnoteRef/>
      </w:r>
      <w:r>
        <w:t xml:space="preserve"> People-name: Jews. People-name meaning: Jews — People of Judah; Judeans. Source form: Jews.</w:t>
      </w:r>
    </w:p>
  </w:footnote>
  <w:footnote w:id="11880">
    <w:p>
      <w:pPr>
        <w:pStyle w:val="FootnoteText"/>
      </w:pPr>
      <w:r>
        <w:rPr>
          <w:rStyle w:val="FootnoteReference"/>
        </w:rPr>
        <w:footnoteRef/>
      </w:r>
      <w:r>
        <w:t xml:space="preserve"> Cross-references for "though": Gen 40:15; Acts 23:1-11; Acts 24:10-16; Acts 25:8; Acts 25:10.</w:t>
      </w:r>
    </w:p>
  </w:footnote>
  <w:footnote w:id="11881">
    <w:p>
      <w:pPr>
        <w:pStyle w:val="FootnoteText"/>
      </w:pPr>
      <w:r>
        <w:rPr>
          <w:rStyle w:val="FootnoteReference"/>
        </w:rPr>
        <w:footnoteRef/>
      </w:r>
      <w:r>
        <w:t xml:space="preserve"> Place name: Jerusalem. Place-name meaning: Jerusalem — vision of peace. Source form: Jerusalem. Greek form: ιεροσολυμα.</w:t>
      </w:r>
    </w:p>
  </w:footnote>
  <w:footnote w:id="11882">
    <w:p>
      <w:pPr>
        <w:pStyle w:val="FootnoteText"/>
      </w:pPr>
      <w:r>
        <w:rPr>
          <w:rStyle w:val="FootnoteReference"/>
        </w:rPr>
        <w:footnoteRef/>
      </w:r>
      <w:r>
        <w:t xml:space="preserve"> People-name: Romans. People-name meaning: Romans — strong; powerful. Source form: Romans.</w:t>
      </w:r>
    </w:p>
  </w:footnote>
  <w:footnote w:id="11883">
    <w:p>
      <w:pPr>
        <w:pStyle w:val="FootnoteText"/>
      </w:pPr>
      <w:r>
        <w:rPr>
          <w:rStyle w:val="FootnoteReference"/>
        </w:rPr>
        <w:footnoteRef/>
      </w:r>
      <w:r>
        <w:t xml:space="preserve"> Cross-references: Acts 21:33-40; Acts 23:33.</w:t>
      </w:r>
    </w:p>
  </w:footnote>
  <w:footnote w:id="11884">
    <w:p>
      <w:pPr>
        <w:pStyle w:val="FootnoteText"/>
      </w:pPr>
      <w:r>
        <w:rPr>
          <w:rStyle w:val="FootnoteReference"/>
        </w:rPr>
        <w:footnoteRef/>
      </w:r>
      <w:r>
        <w:t xml:space="preserve"> Cross-references: Acts 22:24-25; Acts 22:30; Acts 24:10; Acts 24:22; Acts 25:7-8; Acts 26:31.</w:t>
      </w:r>
    </w:p>
  </w:footnote>
  <w:footnote w:id="11885">
    <w:p>
      <w:pPr>
        <w:pStyle w:val="FootnoteText"/>
      </w:pPr>
      <w:r>
        <w:rPr>
          <w:rStyle w:val="FootnoteReference"/>
        </w:rPr>
        <w:footnoteRef/>
      </w:r>
      <w:r>
        <w:t xml:space="preserve"> Cross-references for "I was": Acts 25:10-12; Acts 25:21; Acts 25:25; Acts 26:32.</w:t>
      </w:r>
    </w:p>
  </w:footnote>
  <w:footnote w:id="11886">
    <w:p>
      <w:pPr>
        <w:pStyle w:val="FootnoteText"/>
      </w:pPr>
      <w:r>
        <w:rPr>
          <w:rStyle w:val="FootnoteReference"/>
        </w:rPr>
        <w:footnoteRef/>
      </w:r>
      <w:r>
        <w:t xml:space="preserve"> Personal name: Caesar. Personal-name meaning: Caesar — imperial title; associated with Latin caesus, cut. Source form: Caesar.</w:t>
      </w:r>
    </w:p>
  </w:footnote>
  <w:footnote w:id="11887">
    <w:p>
      <w:pPr>
        <w:pStyle w:val="FootnoteText"/>
      </w:pPr>
      <w:r>
        <w:rPr>
          <w:rStyle w:val="FootnoteReference"/>
        </w:rPr>
        <w:footnoteRef/>
      </w:r>
      <w:r>
        <w:t xml:space="preserve"> Cross-references: Rom 12:19-21; 1Pet 2:22-23.</w:t>
      </w:r>
    </w:p>
  </w:footnote>
  <w:footnote w:id="11888">
    <w:p>
      <w:pPr>
        <w:pStyle w:val="FootnoteText"/>
      </w:pPr>
      <w:r>
        <w:rPr>
          <w:rStyle w:val="FootnoteReference"/>
        </w:rPr>
        <w:footnoteRef/>
      </w:r>
      <w:r>
        <w:t xml:space="preserve"> Cross-references for "this cause": Acts 10:29; Acts 10:33; Acts 28:17.</w:t>
      </w:r>
    </w:p>
  </w:footnote>
  <w:footnote w:id="11889">
    <w:p>
      <w:pPr>
        <w:pStyle w:val="FootnoteText"/>
      </w:pPr>
      <w:r>
        <w:rPr>
          <w:rStyle w:val="FootnoteReference"/>
        </w:rPr>
        <w:footnoteRef/>
      </w:r>
      <w:r>
        <w:t xml:space="preserve"> Cross-references for "for the": Acts 23:6; Acts 24:15; Acts 26:6-7.</w:t>
      </w:r>
    </w:p>
  </w:footnote>
  <w:footnote w:id="11890">
    <w:p>
      <w:pPr>
        <w:pStyle w:val="FootnoteText"/>
      </w:pPr>
      <w:r>
        <w:rPr>
          <w:rStyle w:val="FootnoteReference"/>
        </w:rPr>
        <w:footnoteRef/>
      </w:r>
      <w:r>
        <w:t xml:space="preserve"> Place name: Israel. Place-name meaning: Israel — God contends; strives with God. Source form: Israel. Greek form: ισραηλ.</w:t>
      </w:r>
    </w:p>
  </w:footnote>
  <w:footnote w:id="1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2">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894">
    <w:p>
      <w:pPr>
        <w:pStyle w:val="FootnoteText"/>
      </w:pPr>
      <w:r>
        <w:rPr>
          <w:rStyle w:val="FootnoteReference"/>
        </w:rPr>
        <w:footnoteRef/>
      </w:r>
      <w:r>
        <w:t xml:space="preserve"> Cross-references: Exod 11:7; Isa 41:11; Isa 50:8; Isa 54:17.</w:t>
      </w:r>
    </w:p>
  </w:footnote>
  <w:footnote w:id="11895">
    <w:p>
      <w:pPr>
        <w:pStyle w:val="FootnoteText"/>
      </w:pPr>
      <w:r>
        <w:rPr>
          <w:rStyle w:val="FootnoteReference"/>
        </w:rPr>
        <w:footnoteRef/>
      </w:r>
      <w:r>
        <w:t xml:space="preserve"> Cross-references for "sect": Acts 5:17; Acts 15:5; Acts 26:5; 1Cor 11:19.</w:t>
      </w:r>
    </w:p>
  </w:footnote>
  <w:footnote w:id="11896">
    <w:p>
      <w:pPr>
        <w:pStyle w:val="FootnoteText"/>
      </w:pPr>
      <w:r>
        <w:rPr>
          <w:rStyle w:val="FootnoteReference"/>
        </w:rPr>
        <w:footnoteRef/>
      </w:r>
      <w:r>
        <w:t xml:space="preserve"> Cross-references: Luke 2:34; Acts 16:20-21; Acts 17:6-7; Acts 24:5-6; Acts 24:14; 1Pet 2:12; 1Pet 3:16; 1Pet 4:14-16.</w:t>
      </w:r>
    </w:p>
  </w:footnote>
  <w:footnote w:id="11897">
    <w:p>
      <w:pPr>
        <w:pStyle w:val="FootnoteText"/>
      </w:pPr>
      <w:r>
        <w:rPr>
          <w:rStyle w:val="FootnoteReference"/>
        </w:rPr>
        <w:footnoteRef/>
      </w:r>
      <w:r>
        <w:t xml:space="preserve"> Cross-references for "he expounded": Acts 17:2-3; Acts 18:4; Acts 18:28; Acts 19:8; Acts 26:22-23.</w:t>
      </w:r>
    </w:p>
  </w:footnote>
  <w:footnote w:id="11898">
    <w:p>
      <w:pPr>
        <w:pStyle w:val="FootnoteText"/>
      </w:pPr>
      <w:r>
        <w:rPr>
          <w:rStyle w:val="FootnoteReference"/>
        </w:rPr>
        <w:footnoteRef/>
      </w:r>
      <w:r>
        <w:t xml:space="preserve"> Name meaning: Jesus (Yeshua) — Yahweh saves. He will save His people from their sins.</w:t>
      </w:r>
    </w:p>
  </w:footnote>
  <w:footnote w:id="11899">
    <w:p>
      <w:pPr>
        <w:pStyle w:val="FootnoteText"/>
      </w:pPr>
      <w:r>
        <w:rPr>
          <w:rStyle w:val="FootnoteReference"/>
        </w:rPr>
        <w:footnoteRef/>
      </w:r>
      <w:r>
        <w:t xml:space="preserve"> Cross-references for "both": Luke 24:26-27; Luke 24:44; Acts 26:6; Acts 26:22.</w:t>
      </w:r>
    </w:p>
  </w:footnote>
  <w:footnote w:id="11900">
    <w:p>
      <w:pPr>
        <w:pStyle w:val="FootnoteText"/>
      </w:pPr>
      <w:r>
        <w:rPr>
          <w:rStyle w:val="FootnoteReference"/>
        </w:rPr>
        <w:footnoteRef/>
      </w:r>
      <w:r>
        <w:t xml:space="preserve"> Personal name: Moses. Personal-name meaning: Moses — Drawn out. Source form: Moses.</w:t>
      </w:r>
    </w:p>
  </w:footnote>
  <w:footnote w:id="11901">
    <w:p>
      <w:pPr>
        <w:pStyle w:val="FootnoteText"/>
      </w:pPr>
      <w:r>
        <w:rPr>
          <w:rStyle w:val="FootnoteReference"/>
        </w:rPr>
        <w:footnoteRef/>
      </w:r>
      <w:r>
        <w:t xml:space="preserve"> Cross-references for "from": John 4:34; Acts 20:9-11.</w:t>
      </w:r>
    </w:p>
  </w:footnote>
  <w:footnote w:id="11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03">
    <w:p>
      <w:pPr>
        <w:pStyle w:val="FootnoteText"/>
      </w:pPr>
      <w:r>
        <w:rPr>
          <w:rStyle w:val="FootnoteReference"/>
        </w:rPr>
        <w:footnoteRef/>
      </w:r>
      <w:r>
        <w:t xml:space="preserve"> Cross-references for "there came": Phlm 1:2.</w:t>
      </w:r>
    </w:p>
  </w:footnote>
  <w:footnote w:id="11904">
    <w:p>
      <w:pPr>
        <w:pStyle w:val="FootnoteText"/>
      </w:pPr>
      <w:r>
        <w:rPr>
          <w:rStyle w:val="FootnoteReference"/>
        </w:rPr>
        <w:footnoteRef/>
      </w:r>
      <w:r>
        <w:t xml:space="preserve"> Cross-references: Acts 13:48-50; Acts 14:4; Acts 17:4-5; Acts 18:6-8; Acts 19:8-9; Rom 3:3; Rom 11:4-6.</w:t>
      </w:r>
    </w:p>
  </w:footnote>
  <w:footnote w:id="11905">
    <w:p>
      <w:pPr>
        <w:pStyle w:val="FootnoteText"/>
      </w:pPr>
      <w:r>
        <w:rPr>
          <w:rStyle w:val="FootnoteReference"/>
        </w:rPr>
        <w:footnoteRef/>
      </w:r>
      <w:r>
        <w:t xml:space="preserve"> Cross-references for "well": Matt 15:7; Mark 7:6; 2Pet 1:21.</w:t>
      </w:r>
    </w:p>
  </w:footnote>
  <w:footnote w:id="11906">
    <w:p>
      <w:pPr>
        <w:pStyle w:val="FootnoteText"/>
      </w:pPr>
      <w:r>
        <w:rPr>
          <w:rStyle w:val="FootnoteReference"/>
        </w:rPr>
        <w:footnoteRef/>
      </w:r>
      <w:r>
        <w:t xml:space="preserve"> Personal name: Isaiah. Personal-name meaning: Isaiah — Yahweh saves. Source form: Isaiah.</w:t>
      </w:r>
    </w:p>
  </w:footnote>
  <w:footnote w:id="11907">
    <w:p>
      <w:pPr>
        <w:pStyle w:val="FootnoteText"/>
      </w:pPr>
      <w:r>
        <w:rPr>
          <w:rStyle w:val="FootnoteReference"/>
        </w:rPr>
        <w:footnoteRef/>
      </w:r>
      <w:r>
        <w:t xml:space="preserve"> Cross-references for "agreed": Acts 28:29.</w:t>
      </w:r>
    </w:p>
  </w:footnote>
  <w:footnote w:id="11908">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909">
    <w:p>
      <w:pPr>
        <w:pStyle w:val="FootnoteText"/>
      </w:pPr>
      <w:r>
        <w:rPr>
          <w:rStyle w:val="FootnoteReference"/>
        </w:rPr>
        <w:footnoteRef/>
      </w:r>
      <w:r>
        <w:t xml:space="preserve"> Cross-references: Isa 6:9-10; Ezek 12:2; Matt 13:14-15; Mark 4:12; Luke 8:10; John 12:38-40; Rom 11:8-10.</w:t>
      </w:r>
    </w:p>
  </w:footnote>
  <w:footnote w:id="11910">
    <w:p>
      <w:pPr>
        <w:pStyle w:val="FootnoteText"/>
      </w:pPr>
      <w:r>
        <w:rPr>
          <w:rStyle w:val="FootnoteReference"/>
        </w:rPr>
        <w:footnoteRef/>
      </w:r>
      <w:r>
        <w:t xml:space="preserve"> Cross-references: Isaiah 6:10 (18).</w:t>
      </w:r>
    </w:p>
  </w:footnote>
  <w:footnote w:id="11911">
    <w:p>
      <w:pPr>
        <w:pStyle w:val="FootnoteText"/>
      </w:pPr>
      <w:r>
        <w:rPr>
          <w:rStyle w:val="FootnoteReference"/>
        </w:rPr>
        <w:footnoteRef/>
      </w:r>
      <w:r>
        <w:t xml:space="preserve"> Cross-references for "it known": Ezek 36:32; Acts 2:14; Acts 4:10; Acts 13:38.</w:t>
      </w:r>
    </w:p>
  </w:footnote>
  <w:footnote w:id="11912">
    <w:p>
      <w:pPr>
        <w:pStyle w:val="FootnoteText"/>
      </w:pPr>
      <w:r>
        <w:rPr>
          <w:rStyle w:val="FootnoteReference"/>
        </w:rPr>
        <w:footnoteRef/>
      </w:r>
      <w:r>
        <w:t xml:space="preserve"> Cross-references for "the salvation": Ps 98:2-3; Isa 49:6; Isa 52:10; Lam 3:26; Luke 2:30-32; Luke 3:6.</w:t>
      </w:r>
    </w:p>
  </w:footnote>
  <w:footnote w:id="11913">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914">
    <w:p>
      <w:pPr>
        <w:pStyle w:val="FootnoteText"/>
      </w:pPr>
      <w:r>
        <w:rPr>
          <w:rStyle w:val="FootnoteReference"/>
        </w:rPr>
        <w:footnoteRef/>
      </w:r>
      <w:r>
        <w:t xml:space="preserve"> Cross-references for "great reasoning": Matt 10:34-36; Luke 12:51; John 7:40-53; Acts 28:25.</w:t>
      </w:r>
    </w:p>
  </w:footnote>
  <w:footnote w:id="11915">
    <w:p>
      <w:pPr>
        <w:pStyle w:val="FootnoteText"/>
      </w:pPr>
      <w:r>
        <w:rPr>
          <w:rStyle w:val="FootnoteReference"/>
        </w:rPr>
        <w:footnoteRef/>
      </w:r>
      <w:r>
        <w:t xml:space="preserve"> Cross-references for "Paul": Titus 1:5.</w:t>
      </w:r>
    </w:p>
  </w:footnote>
  <w:footnote w:id="11916">
    <w:p>
      <w:pPr>
        <w:pStyle w:val="FootnoteText"/>
      </w:pPr>
      <w:r>
        <w:rPr>
          <w:rStyle w:val="FootnoteReference"/>
        </w:rPr>
        <w:footnoteRef/>
      </w:r>
      <w:r>
        <w:t xml:space="preserve"> Cross-references for "dwelt": Acts 28:16.</w:t>
      </w:r>
    </w:p>
  </w:footnote>
  <w:footnote w:id="11917">
    <w:p>
      <w:pPr>
        <w:pStyle w:val="FootnoteText"/>
      </w:pPr>
      <w:r>
        <w:rPr>
          <w:rStyle w:val="FootnoteReference"/>
        </w:rPr>
        <w:footnoteRef/>
      </w:r>
      <w:r>
        <w:t xml:space="preserve"> Cross-references for "Preaching": Matt 4:23; Mark 1:14; Luke 8:1; Acts 8:12; Acts 20:25; Acts 28:23.</w:t>
      </w:r>
    </w:p>
  </w:footnote>
  <w:footnote w:id="11918">
    <w:p>
      <w:pPr>
        <w:pStyle w:val="FootnoteText"/>
      </w:pPr>
      <w:r>
        <w:rPr>
          <w:rStyle w:val="FootnoteReference"/>
        </w:rPr>
        <w:footnoteRef/>
      </w:r>
      <w:r>
        <w:t xml:space="preserve"> Cross-references for "and teaching": Acts 5:42; Acts 23:11.</w:t>
      </w:r>
    </w:p>
  </w:footnote>
  <w:footnote w:id="11919">
    <w:p>
      <w:pPr>
        <w:pStyle w:val="FootnoteText"/>
      </w:pPr>
      <w:r>
        <w:rPr>
          <w:rStyle w:val="FootnoteReference"/>
        </w:rPr>
        <w:footnoteRef/>
      </w:r>
      <w:r>
        <w:t xml:space="preserve"> Personal name: Christ. Personal-name meaning: Christ — anointed. Source form: Christ.</w:t>
      </w:r>
    </w:p>
  </w:footnote>
  <w:footnote w:id="11920">
    <w:p>
      <w:pPr>
        <w:pStyle w:val="FootnoteText"/>
      </w:pPr>
      <w:r>
        <w:rPr>
          <w:rStyle w:val="FootnoteReference"/>
        </w:rPr>
        <w:footnoteRef/>
      </w:r>
      <w:r>
        <w:t xml:space="preserve"> Cross-references for "with": Acts 4:29; Acts 4:31; Eph 6:19-20; Phil 1:14; Col 4:3-4; 2Tim 4:17.</w:t>
      </w:r>
    </w:p>
  </w:footnote>
  <w:footnote w:id="11921">
    <w:p>
      <w:pPr>
        <w:pStyle w:val="FootnoteText"/>
      </w:pPr>
      <w:r>
        <w:rPr>
          <w:rStyle w:val="FootnoteReference"/>
        </w:rPr>
        <w:footnoteRef/>
      </w:r>
      <w:r>
        <w:t xml:space="preserve"> Name meaning: Paul (Paulus) — Small; humble. Changed from Saul to Paul, the humble apostle to the Gentiles.</w:t>
      </w:r>
    </w:p>
  </w:footnote>
  <w:footnote w:id="1192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192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2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1925">
    <w:p>
      <w:pPr>
        <w:pStyle w:val="FootnoteText"/>
      </w:pPr>
      <w:r>
        <w:rPr>
          <w:rStyle w:val="FootnoteReference"/>
        </w:rPr>
        <w:footnoteRef/>
      </w:r>
      <w:r>
        <w:t xml:space="preserve"> Name meaning: Jesus (Yeshua) — Yahweh saves. He will save His people from their sins.</w:t>
      </w:r>
    </w:p>
  </w:footnote>
  <w:footnote w:id="119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27">
    <w:p>
      <w:pPr>
        <w:pStyle w:val="FootnoteText"/>
      </w:pPr>
      <w:r>
        <w:rPr>
          <w:rStyle w:val="FootnoteReference"/>
        </w:rPr>
        <w:footnoteRef/>
      </w:r>
      <w:r>
        <w:t xml:space="preserve"> Personal name: Christ. Personal-name meaning: Christ — anointed. Source form: Christ.</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for "Paul": Acts 13:9; Acts 21:40; Acts 22:7; Acts 22:13; Acts 26:1; Acts 26:14.</w:t>
      </w:r>
    </w:p>
  </w:footnote>
  <w:footnote w:id="11932">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33">
    <w:p>
      <w:pPr>
        <w:pStyle w:val="FootnoteText"/>
      </w:pPr>
      <w:r>
        <w:rPr>
          <w:rStyle w:val="FootnoteReference"/>
        </w:rPr>
        <w:footnoteRef/>
      </w:r>
      <w:r>
        <w:t xml:space="preserve"> Cross-references for "separated": Lev 20:24-26; Num 16:9-10; Deut 10:8; 1Chr 23:13; Isa 49:1; Jer 1:5; Acts 13:2-4; Gal 1:15; 1Tim 1:15-16; Heb 7:26.</w:t>
      </w:r>
    </w:p>
  </w:footnote>
  <w:footnote w:id="11934">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35">
    <w:p>
      <w:pPr>
        <w:pStyle w:val="FootnoteText"/>
      </w:pPr>
      <w:r>
        <w:rPr>
          <w:rStyle w:val="FootnoteReference"/>
        </w:rPr>
        <w:footnoteRef/>
      </w:r>
      <w:r>
        <w:t xml:space="preserve"> Cross-references for "Which": Luke 24:26-27; Acts 10:43; Acts 26:6; Titus 1:2.</w:t>
      </w:r>
    </w:p>
  </w:footnote>
  <w:footnote w:id="11936">
    <w:p>
      <w:pPr>
        <w:pStyle w:val="FootnoteText"/>
      </w:pPr>
      <w:r>
        <w:rPr>
          <w:rStyle w:val="FootnoteReference"/>
        </w:rPr>
        <w:footnoteRef/>
      </w:r>
      <w:r>
        <w:t xml:space="preserve"> Cross-references: Rom 3:21.</w:t>
      </w:r>
    </w:p>
  </w:footnote>
  <w:footnote w:id="11937">
    <w:p>
      <w:pPr>
        <w:pStyle w:val="FootnoteText"/>
      </w:pPr>
      <w:r>
        <w:rPr>
          <w:rStyle w:val="FootnoteReference"/>
        </w:rPr>
        <w:footnoteRef/>
      </w:r>
      <w:r>
        <w:t xml:space="preserve"> Cross-references for "the holy": Rom 3:2.</w:t>
      </w:r>
    </w:p>
  </w:footnote>
  <w:footnote w:id="11938">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39">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1940">
    <w:p>
      <w:pPr>
        <w:pStyle w:val="FootnoteText"/>
      </w:pPr>
      <w:r>
        <w:rPr>
          <w:rStyle w:val="FootnoteReference"/>
        </w:rPr>
        <w:footnoteRef/>
      </w:r>
      <w:r>
        <w:t xml:space="preserve"> Personal name: David. Personal-name meaning: David — Beloved. Source form: David.</w:t>
      </w:r>
    </w:p>
  </w:footnote>
  <w:footnote w:id="11941">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42">
    <w:p>
      <w:pPr>
        <w:pStyle w:val="FootnoteText"/>
      </w:pPr>
      <w:r>
        <w:rPr>
          <w:rStyle w:val="FootnoteReference"/>
        </w:rPr>
        <w:footnoteRef/>
      </w:r>
      <w:r>
        <w:t xml:space="preserve"> Cross-references for "according": Gen 3:15; John 1:14; Rom 8:3; Rom 9:5; Gal 4:4; 1Tim 3:16; 1John 4:2-3; 2John 1:7.</w:t>
      </w:r>
    </w:p>
  </w:footnote>
  <w:footnote w:id="1194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1944">
    <w:p>
      <w:pPr>
        <w:pStyle w:val="FootnoteText"/>
      </w:pPr>
      <w:r>
        <w:rPr>
          <w:rStyle w:val="FootnoteReference"/>
        </w:rPr>
        <w:footnoteRef/>
      </w:r>
      <w:r>
        <w:t xml:space="preserve"> Cross-references for "according": Luke 18:31-33; Luke 24:26-27; Heb 9:14; 1Pet 1:11; 2Pet 1:21; Rev 19:10.</w:t>
      </w:r>
    </w:p>
  </w:footnote>
  <w:footnote w:id="11945">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46">
    <w:p>
      <w:pPr>
        <w:pStyle w:val="FootnoteText"/>
      </w:pPr>
      <w:r>
        <w:rPr>
          <w:rStyle w:val="FootnoteReference"/>
        </w:rPr>
        <w:footnoteRef/>
      </w:r>
      <w:r>
        <w:t xml:space="preserve"> Cross-references for "apostleship": Acts 1:25; 1Cor 9:2; Gal 2:8-9.</w:t>
      </w:r>
    </w:p>
  </w:footnote>
  <w:footnote w:id="11947">
    <w:p>
      <w:pPr>
        <w:pStyle w:val="FootnoteText"/>
      </w:pPr>
      <w:r>
        <w:rPr>
          <w:rStyle w:val="FootnoteReference"/>
        </w:rPr>
        <w:footnoteRef/>
      </w:r>
      <w:r>
        <w:t xml:space="preserve"> Cross-references for "among": Rom 3:29.</w:t>
      </w:r>
    </w:p>
  </w:footnote>
  <w:footnote w:id="11948">
    <w:p>
      <w:pPr>
        <w:pStyle w:val="FootnoteText"/>
      </w:pPr>
      <w:r>
        <w:rPr>
          <w:rStyle w:val="FootnoteReference"/>
        </w:rPr>
        <w:footnoteRef/>
      </w:r>
      <w:r>
        <w:t xml:space="preserve"> Cross-references for "for his name": Mal 1:11; Mal 1:14; Acts 15:14; Eph 1:6; Eph 1:12; 1Pet 2:9-10.</w:t>
      </w:r>
    </w:p>
  </w:footnote>
  <w:footnote w:id="11949">
    <w:p>
      <w:pPr>
        <w:pStyle w:val="FootnoteText"/>
      </w:pPr>
      <w:r>
        <w:rPr>
          <w:rStyle w:val="FootnoteReference"/>
        </w:rPr>
        <w:footnoteRef/>
      </w:r>
      <w:r>
        <w:t xml:space="preserve"> Cross-references for "we have": John 1:16; Rom 12:3; Rom 15:15-16; 1Cor 15:10; 2Cor 3:5-6; Gal 1:15-16; Eph 3:2-9; 1Tim 1:11-12.</w:t>
      </w:r>
    </w:p>
  </w:footnote>
  <w:footnote w:id="11950">
    <w:p>
      <w:pPr>
        <w:pStyle w:val="FootnoteText"/>
      </w:pPr>
      <w:r>
        <w:rPr>
          <w:rStyle w:val="FootnoteReference"/>
        </w:rPr>
        <w:footnoteRef/>
      </w:r>
      <w:r>
        <w:t xml:space="preserve"> Cross-references for "for obedience to the faith": Acts 6:7; Rom 15:18-19; Rom 16:26; 2Cor 10:4-6; Heb 5:9.</w:t>
      </w:r>
    </w:p>
  </w:footnote>
  <w:footnote w:id="11951">
    <w:p>
      <w:pPr>
        <w:pStyle w:val="FootnoteText"/>
      </w:pPr>
      <w:r>
        <w:rPr>
          <w:rStyle w:val="FootnoteReference"/>
        </w:rPr>
        <w:footnoteRef/>
      </w:r>
      <w:r>
        <w:t xml:space="preserve"> Cross-references for "are ye also": Eph 1:11; Col 1:6; Col 1:21.</w:t>
      </w:r>
    </w:p>
  </w:footnote>
  <w:footnote w:id="11952">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53">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54">
    <w:p>
      <w:pPr>
        <w:pStyle w:val="FootnoteText"/>
      </w:pPr>
      <w:r>
        <w:rPr>
          <w:rStyle w:val="FootnoteReference"/>
        </w:rPr>
        <w:footnoteRef/>
      </w:r>
      <w:r>
        <w:t xml:space="preserve"> Place name: Rome. Place-name meaning: Rome — strength; power. Source form: Rome. Greek form: ρωμαιοι.</w:t>
      </w:r>
    </w:p>
  </w:footnote>
  <w:footnote w:id="11955">
    <w:p>
      <w:pPr>
        <w:pStyle w:val="FootnoteText"/>
      </w:pPr>
      <w:r>
        <w:rPr>
          <w:rStyle w:val="FootnoteReference"/>
        </w:rPr>
        <w:footnoteRef/>
      </w:r>
      <w:r>
        <w:t xml:space="preserve"> Cross-references for "beloved": Deut 33:12; Ps 60:5; Song 5:1; Rom 9:25; Col 3:12; 1Tim 6:2.</w:t>
      </w:r>
    </w:p>
  </w:footnote>
  <w:footnote w:id="11956">
    <w:p>
      <w:pPr>
        <w:pStyle w:val="FootnoteText"/>
      </w:pPr>
      <w:r>
        <w:rPr>
          <w:rStyle w:val="FootnoteReference"/>
        </w:rPr>
        <w:footnoteRef/>
      </w:r>
      <w:r>
        <w:t xml:space="preserve"> Cross-references for "called": Rom 1:6; 1Cor 1:2; Col 3:15; 1Thess 4:7; 1Pet 1:15; 2Pet 1:3.</w:t>
      </w:r>
    </w:p>
  </w:footnote>
  <w:footnote w:id="11957">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58">
    <w:p>
      <w:pPr>
        <w:pStyle w:val="FootnoteText"/>
      </w:pPr>
      <w:r>
        <w:rPr>
          <w:rStyle w:val="FootnoteReference"/>
        </w:rPr>
        <w:footnoteRef/>
      </w:r>
      <w:r>
        <w:t xml:space="preserve"> Cross-references for "peace": Rom 5:1.</w:t>
      </w:r>
    </w:p>
  </w:footnote>
  <w:footnote w:id="11959">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60">
    <w:p>
      <w:pPr>
        <w:pStyle w:val="FootnoteText"/>
      </w:pPr>
      <w:r>
        <w:rPr>
          <w:rStyle w:val="FootnoteReference"/>
        </w:rPr>
        <w:footnoteRef/>
      </w:r>
      <w:r>
        <w:t xml:space="preserve"> Cross-references: Matt 5:16; Matt 6:8-9; John 20:17; Gal 1:4; Phil 4:20; 1Thess 1:3; 2Thess 1:1; 1John 3:1.</w:t>
      </w:r>
    </w:p>
  </w:footnote>
  <w:footnote w:id="11961">
    <w:p>
      <w:pPr>
        <w:pStyle w:val="FootnoteText"/>
      </w:pPr>
      <w:r>
        <w:rPr>
          <w:rStyle w:val="FootnoteReference"/>
        </w:rPr>
        <w:footnoteRef/>
      </w:r>
      <w:r>
        <w:t xml:space="preserve"> Cross-references for "I thank": Rom 6:17.</w:t>
      </w:r>
    </w:p>
  </w:footnote>
  <w:footnote w:id="11962">
    <w:p>
      <w:pPr>
        <w:pStyle w:val="FootnoteText"/>
      </w:pPr>
      <w:r>
        <w:rPr>
          <w:rStyle w:val="FootnoteReference"/>
        </w:rPr>
        <w:footnoteRef/>
      </w:r>
      <w:r>
        <w:t xml:space="preserve"> Cross-references for "through": Eph 3:21; Eph 5:20; Phil 1:11; Heb 13:15; 1Pet 2:5; 1Pet 4:11.</w:t>
      </w:r>
    </w:p>
  </w:footnote>
  <w:footnote w:id="11963">
    <w:p>
      <w:pPr>
        <w:pStyle w:val="FootnoteText"/>
      </w:pPr>
      <w:r>
        <w:rPr>
          <w:rStyle w:val="FootnoteReference"/>
        </w:rPr>
        <w:footnoteRef/>
      </w:r>
      <w:r>
        <w:t xml:space="preserve"> Cross-references for "that your": Rom 16:19; 1Thess 1:8-9.</w:t>
      </w:r>
    </w:p>
  </w:footnote>
  <w:footnote w:id="11964">
    <w:p>
      <w:pPr>
        <w:pStyle w:val="FootnoteText"/>
      </w:pPr>
      <w:r>
        <w:rPr>
          <w:rStyle w:val="FootnoteReference"/>
        </w:rPr>
        <w:footnoteRef/>
      </w:r>
      <w:r>
        <w:t xml:space="preserve"> Cross-references for "the whole": Matt 24:14; Luke 2:1; Acts 11:28.</w:t>
      </w:r>
    </w:p>
  </w:footnote>
  <w:footnote w:id="11965">
    <w:p>
      <w:pPr>
        <w:pStyle w:val="FootnoteText"/>
      </w:pPr>
      <w:r>
        <w:rPr>
          <w:rStyle w:val="FootnoteReference"/>
        </w:rPr>
        <w:footnoteRef/>
      </w:r>
      <w:r>
        <w:t xml:space="preserve"> Cross-references for "whom": Acts 27:23; Phil 2:22; Col 1:28-29; 2Tim 1:3.</w:t>
      </w:r>
    </w:p>
  </w:footnote>
  <w:footnote w:id="11966">
    <w:p>
      <w:pPr>
        <w:pStyle w:val="FootnoteText"/>
      </w:pPr>
      <w:r>
        <w:rPr>
          <w:rStyle w:val="FootnoteReference"/>
        </w:rPr>
        <w:footnoteRef/>
      </w:r>
      <w:r>
        <w:t xml:space="preserve"> Cross-references for "with": John 4:23-24; Acts 19:21; 1Cor 14:14-15; Phil 3:3.</w:t>
      </w:r>
    </w:p>
  </w:footnote>
  <w:footnote w:id="11967">
    <w:p>
      <w:pPr>
        <w:pStyle w:val="FootnoteText"/>
      </w:pPr>
      <w:r>
        <w:rPr>
          <w:rStyle w:val="FootnoteReference"/>
        </w:rPr>
        <w:footnoteRef/>
      </w:r>
      <w:r>
        <w:t xml:space="preserve"> Cross-references for "that": 1Sam 12:23; Luke 18:1; Acts 12:5; Eph 6:18; 1Thess 3:10; 1Thess 5:17; 2Tim 1:3.</w:t>
      </w:r>
    </w:p>
  </w:footnote>
  <w:footnote w:id="11968">
    <w:p>
      <w:pPr>
        <w:pStyle w:val="FootnoteText"/>
      </w:pPr>
      <w:r>
        <w:rPr>
          <w:rStyle w:val="FootnoteReference"/>
        </w:rPr>
        <w:footnoteRef/>
      </w:r>
      <w:r>
        <w:t xml:space="preserve"> Cross-references for "I make": Eph 1:16-19; Eph 3:14-21; Phil 1:4; Phil 1:9-11; Col 1:9-13; 1Thess 1:2; Phlm 1:4.</w:t>
      </w:r>
    </w:p>
  </w:footnote>
  <w:footnote w:id="11969">
    <w:p>
      <w:pPr>
        <w:pStyle w:val="FootnoteText"/>
      </w:pPr>
      <w:r>
        <w:rPr>
          <w:rStyle w:val="FootnoteReference"/>
        </w:rPr>
        <w:footnoteRef/>
      </w:r>
      <w:r>
        <w:t xml:space="preserve"> Cross-references: Job 16:19; Rom 9:1; 2Cor 1:23; 2Cor 11:10-11; 2Cor 11:31; Gal 1:20; Phil 1:8; 1Thess 2:5-10; 1Tim 2:7.</w:t>
      </w:r>
    </w:p>
  </w:footnote>
  <w:footnote w:id="11970">
    <w:p>
      <w:pPr>
        <w:pStyle w:val="FootnoteText"/>
      </w:pPr>
      <w:r>
        <w:rPr>
          <w:rStyle w:val="FootnoteReference"/>
        </w:rPr>
        <w:footnoteRef/>
      </w:r>
      <w:r>
        <w:t xml:space="preserve"> Cross-references: Mark 1:1; Acts 3:26; 1John 5:9-12.</w:t>
      </w:r>
    </w:p>
  </w:footnote>
  <w:footnote w:id="11971">
    <w:p>
      <w:pPr>
        <w:pStyle w:val="FootnoteText"/>
      </w:pPr>
      <w:r>
        <w:rPr>
          <w:rStyle w:val="FootnoteReference"/>
        </w:rPr>
        <w:footnoteRef/>
      </w:r>
      <w:r>
        <w:t xml:space="preserve"> Cross-references for "request": Rom 15:22-24; Rom 15:30-32; Phil 4:6; 1Thess 2:18; 1Thess 3:10-11; Phlm 1:22; Heb 13:19.</w:t>
      </w:r>
    </w:p>
  </w:footnote>
  <w:footnote w:id="11972">
    <w:p>
      <w:pPr>
        <w:pStyle w:val="FootnoteText"/>
      </w:pPr>
      <w:r>
        <w:rPr>
          <w:rStyle w:val="FootnoteReference"/>
        </w:rPr>
        <w:footnoteRef/>
      </w:r>
      <w:r>
        <w:t xml:space="preserve"> Cross-references for "by the will": Acts 18:21; Acts 21:14; 1Cor 4:19; Jas 4:15.</w:t>
      </w:r>
    </w:p>
  </w:footnote>
  <w:footnote w:id="11973">
    <w:p>
      <w:pPr>
        <w:pStyle w:val="FootnoteText"/>
      </w:pPr>
      <w:r>
        <w:rPr>
          <w:rStyle w:val="FootnoteReference"/>
        </w:rPr>
        <w:footnoteRef/>
      </w:r>
      <w:r>
        <w:t xml:space="preserve"> Cross-references for "a prosperous": Acts 19:21.</w:t>
      </w:r>
    </w:p>
  </w:footnote>
  <w:footnote w:id="11974">
    <w:p>
      <w:pPr>
        <w:pStyle w:val="FootnoteText"/>
      </w:pPr>
      <w:r>
        <w:rPr>
          <w:rStyle w:val="FootnoteReference"/>
        </w:rPr>
        <w:footnoteRef/>
      </w:r>
      <w:r>
        <w:t xml:space="preserve"> Cross-references for "I long": Gen 31:30; 2Sam 13:39; 2Sam 23:15; Rom 15:23; Rom 15:32; 2Cor 9:14; Phil 1:8; Phil 2:26; Phil 4:1.</w:t>
      </w:r>
    </w:p>
  </w:footnote>
  <w:footnote w:id="11975">
    <w:p>
      <w:pPr>
        <w:pStyle w:val="FootnoteText"/>
      </w:pPr>
      <w:r>
        <w:rPr>
          <w:rStyle w:val="FootnoteReference"/>
        </w:rPr>
        <w:footnoteRef/>
      </w:r>
      <w:r>
        <w:t xml:space="preserve"> Cross-references for "that": Acts 8:15-19; Acts 19:6; Rom 15:29; 1Cor 12:1-11; 2Cor 11:4; Gal 3:2-5; Eph 4:8-12.</w:t>
      </w:r>
    </w:p>
  </w:footnote>
  <w:footnote w:id="11976">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77">
    <w:p>
      <w:pPr>
        <w:pStyle w:val="FootnoteText"/>
      </w:pPr>
      <w:r>
        <w:rPr>
          <w:rStyle w:val="FootnoteReference"/>
        </w:rPr>
        <w:footnoteRef/>
      </w:r>
      <w:r>
        <w:t xml:space="preserve"> Cross-references for "by the mutual": Eph 4:5; Titus 1:4; 2Pet 1:1; Jude 1:3.</w:t>
      </w:r>
    </w:p>
  </w:footnote>
  <w:footnote w:id="1197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79">
    <w:p>
      <w:pPr>
        <w:pStyle w:val="FootnoteText"/>
      </w:pPr>
      <w:r>
        <w:rPr>
          <w:rStyle w:val="FootnoteReference"/>
        </w:rPr>
        <w:footnoteRef/>
      </w:r>
      <w:r>
        <w:t xml:space="preserve"> Cross-references for "that oftentimes": Acts 19:21; Rom 15:23-28; 2Cor 1:15-16.</w:t>
      </w:r>
    </w:p>
  </w:footnote>
  <w:footnote w:id="11980">
    <w:p>
      <w:pPr>
        <w:pStyle w:val="FootnoteText"/>
      </w:pPr>
      <w:r>
        <w:rPr>
          <w:rStyle w:val="FootnoteReference"/>
        </w:rPr>
        <w:footnoteRef/>
      </w:r>
      <w:r>
        <w:t xml:space="preserve"> Cross-references for "that I": Isa 27:6; John 4:36; John 12:24; John 15:16; Phil 4:17; Col 1:6.</w:t>
      </w:r>
    </w:p>
  </w:footnote>
  <w:footnote w:id="11981">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82">
    <w:p>
      <w:pPr>
        <w:pStyle w:val="FootnoteText"/>
      </w:pPr>
      <w:r>
        <w:rPr>
          <w:rStyle w:val="FootnoteReference"/>
        </w:rPr>
        <w:footnoteRef/>
      </w:r>
      <w:r>
        <w:t xml:space="preserve"> Cross-references: Rom 11:25; 1Cor 10:1; 1Cor 12:1; 2Cor 1:8; 1Thess 4:13.</w:t>
      </w:r>
    </w:p>
  </w:footnote>
  <w:footnote w:id="11983">
    <w:p>
      <w:pPr>
        <w:pStyle w:val="FootnoteText"/>
      </w:pPr>
      <w:r>
        <w:rPr>
          <w:rStyle w:val="FootnoteReference"/>
        </w:rPr>
        <w:footnoteRef/>
      </w:r>
      <w:r>
        <w:t xml:space="preserve"> Cross-references: Acts 16:6-7; Rom 15:22; 1Thess 1:8; 1Thess 2:18; 2Thess 2:7.</w:t>
      </w:r>
    </w:p>
  </w:footnote>
  <w:footnote w:id="119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85">
    <w:p>
      <w:pPr>
        <w:pStyle w:val="FootnoteText"/>
      </w:pPr>
      <w:r>
        <w:rPr>
          <w:rStyle w:val="FootnoteReference"/>
        </w:rPr>
        <w:footnoteRef/>
      </w:r>
      <w:r>
        <w:t xml:space="preserve"> Cross-references for "debtor": Acts 9:15; Acts 13:2-4; Acts 22:21; Acts 26:17-18; Rom 8:12; Rom 13:8; 1Cor 9:16-23; 2Tim 2:10.</w:t>
      </w:r>
    </w:p>
  </w:footnote>
  <w:footnote w:id="1198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87">
    <w:p>
      <w:pPr>
        <w:pStyle w:val="FootnoteText"/>
      </w:pPr>
      <w:r>
        <w:rPr>
          <w:rStyle w:val="FootnoteReference"/>
        </w:rPr>
        <w:footnoteRef/>
      </w:r>
      <w:r>
        <w:t xml:space="preserve"> People-name: Greeks. People-name meaning: Greeks — Greek people; Hellenes. Source form: Greeks.</w:t>
      </w:r>
    </w:p>
  </w:footnote>
  <w:footnote w:id="11988">
    <w:p>
      <w:pPr>
        <w:pStyle w:val="FootnoteText"/>
      </w:pPr>
      <w:r>
        <w:rPr>
          <w:rStyle w:val="FootnoteReference"/>
        </w:rPr>
        <w:footnoteRef/>
      </w:r>
      <w:r>
        <w:t xml:space="preserve"> Cross-references for "Greeks": Acts 28:4; 1Cor 14:11; Col 3:11.</w:t>
      </w:r>
    </w:p>
  </w:footnote>
  <w:footnote w:id="11989">
    <w:p>
      <w:pPr>
        <w:pStyle w:val="FootnoteText"/>
      </w:pPr>
      <w:r>
        <w:rPr>
          <w:rStyle w:val="FootnoteReference"/>
        </w:rPr>
        <w:footnoteRef/>
      </w:r>
      <w:r>
        <w:t xml:space="preserve"> Cross-references for "to the unwise": Prov 1:22; Prov 8:5; Isa 35:8; 1Cor 14:16; 1Cor 14:23-24; Titus 3:3.</w:t>
      </w:r>
    </w:p>
  </w:footnote>
  <w:footnote w:id="11990">
    <w:p>
      <w:pPr>
        <w:pStyle w:val="FootnoteText"/>
      </w:pPr>
      <w:r>
        <w:rPr>
          <w:rStyle w:val="FootnoteReference"/>
        </w:rPr>
        <w:footnoteRef/>
      </w:r>
      <w:r>
        <w:t xml:space="preserve"> Cross-references: 1Kgs 8:18; Mark 14:8; Rom 12:18; 2Cor 8:12.</w:t>
      </w:r>
    </w:p>
  </w:footnote>
  <w:footnote w:id="11991">
    <w:p>
      <w:pPr>
        <w:pStyle w:val="FootnoteText"/>
      </w:pPr>
      <w:r>
        <w:rPr>
          <w:rStyle w:val="FootnoteReference"/>
        </w:rPr>
        <w:footnoteRef/>
      </w:r>
      <w:r>
        <w:t xml:space="preserve"> Cross-references: Isa 6:8; Matt 9:38; John 4:34; Acts 21:13; 1Cor 9:17; 2Cor 10:15-16.</w:t>
      </w:r>
    </w:p>
  </w:footnote>
  <w:footnote w:id="11992">
    <w:p>
      <w:pPr>
        <w:pStyle w:val="FootnoteText"/>
      </w:pPr>
      <w:r>
        <w:rPr>
          <w:rStyle w:val="FootnoteReference"/>
        </w:rPr>
        <w:footnoteRef/>
      </w:r>
      <w:r>
        <w:t xml:space="preserve"> Cross-references for "I am": Ps 40:9-10; Ps 71:15-16; Ps 119:46; Mark 8:38; Luke 9:26; 1Cor 2:2; 2Tim 1:8; 2Tim 1:12; 2Tim 1:16; 1Pet 4:16.</w:t>
      </w:r>
    </w:p>
  </w:footnote>
  <w:footnote w:id="1199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94">
    <w:p>
      <w:pPr>
        <w:pStyle w:val="FootnoteText"/>
      </w:pPr>
      <w:r>
        <w:rPr>
          <w:rStyle w:val="FootnoteReference"/>
        </w:rPr>
        <w:footnoteRef/>
      </w:r>
      <w:r>
        <w:t xml:space="preserve"> Cross-references for "to every": Rom 4:11.</w:t>
      </w:r>
    </w:p>
  </w:footnote>
  <w:footnote w:id="11995">
    <w:p>
      <w:pPr>
        <w:pStyle w:val="FootnoteText"/>
      </w:pPr>
      <w:r>
        <w:rPr>
          <w:rStyle w:val="FootnoteReference"/>
        </w:rPr>
        <w:footnoteRef/>
      </w:r>
      <w:r>
        <w:t xml:space="preserve"> People-name: Jew. People-name meaning: Jew — praised one; one from Judah. Source form: Jew.</w:t>
      </w:r>
    </w:p>
  </w:footnote>
  <w:footnote w:id="11996">
    <w:p>
      <w:pPr>
        <w:pStyle w:val="FootnoteText"/>
      </w:pPr>
      <w:r>
        <w:rPr>
          <w:rStyle w:val="FootnoteReference"/>
        </w:rPr>
        <w:footnoteRef/>
      </w:r>
      <w:r>
        <w:t xml:space="preserve"> People-name: Greek. People-name meaning: Greek — Greek; Hellenic person. Source form: Greek.</w:t>
      </w:r>
    </w:p>
  </w:footnote>
  <w:footnote w:id="11997">
    <w:p>
      <w:pPr>
        <w:pStyle w:val="FootnoteText"/>
      </w:pPr>
      <w:r>
        <w:rPr>
          <w:rStyle w:val="FootnoteReference"/>
        </w:rPr>
        <w:footnoteRef/>
      </w:r>
      <w:r>
        <w:t xml:space="preserve"> Cross-references for "the gospel": Luke 2:10-11; Rom 15:19; Rom 15:29; 1Cor 9:12; 1Cor 9:18; 2Cor 2:12; 2Cor 4:4; 2Cor 9:13; Gal 1:7; 1Tim 1:11.</w:t>
      </w:r>
    </w:p>
  </w:footnote>
  <w:footnote w:id="11998">
    <w:p>
      <w:pPr>
        <w:pStyle w:val="FootnoteText"/>
      </w:pPr>
      <w:r>
        <w:rPr>
          <w:rStyle w:val="FootnoteReference"/>
        </w:rPr>
        <w:footnoteRef/>
      </w:r>
      <w:r>
        <w:t xml:space="preserve"> Cross-references for "to the Jew": Rom 2:9.</w:t>
      </w:r>
    </w:p>
  </w:footnote>
  <w:footnote w:id="11999">
    <w:p>
      <w:pPr>
        <w:pStyle w:val="FootnoteText"/>
      </w:pPr>
      <w:r>
        <w:rPr>
          <w:rStyle w:val="FootnoteReference"/>
        </w:rPr>
        <w:footnoteRef/>
      </w:r>
      <w:r>
        <w:t xml:space="preserve"> Cross-references for "from faith": Rom 3:3.</w:t>
      </w:r>
    </w:p>
  </w:footnote>
  <w:footnote w:id="12000">
    <w:p>
      <w:pPr>
        <w:pStyle w:val="FootnoteText"/>
      </w:pPr>
      <w:r>
        <w:rPr>
          <w:rStyle w:val="FootnoteReference"/>
        </w:rPr>
        <w:footnoteRef/>
      </w:r>
      <w:r>
        <w:t xml:space="preserve"> Cross-references for "For therein": Rom 3:21.</w:t>
      </w:r>
    </w:p>
  </w:footnote>
  <w:footnote w:id="12001">
    <w:p>
      <w:pPr>
        <w:pStyle w:val="FootnoteText"/>
      </w:pPr>
      <w:r>
        <w:rPr>
          <w:rStyle w:val="FootnoteReference"/>
        </w:rPr>
        <w:footnoteRef/>
      </w:r>
      <w:r>
        <w:t xml:space="preserve"> Cross-references for "The just": Hab 2:4; John 3:36; Gal 3:11; Phil 3:9; Heb 10:38; Heb 11:6-7.</w:t>
      </w:r>
    </w:p>
  </w:footnote>
  <w:footnote w:id="12002">
    <w:p>
      <w:pPr>
        <w:pStyle w:val="FootnoteText"/>
      </w:pPr>
      <w:r>
        <w:rPr>
          <w:rStyle w:val="FootnoteReference"/>
        </w:rPr>
        <w:footnoteRef/>
      </w:r>
      <w:r>
        <w:t xml:space="preserve"> Cross-references for "the wrath": Rom 4:15.</w:t>
      </w:r>
    </w:p>
  </w:footnote>
  <w:footnote w:id="12003">
    <w:p>
      <w:pPr>
        <w:pStyle w:val="FootnoteText"/>
      </w:pPr>
      <w:r>
        <w:rPr>
          <w:rStyle w:val="FootnoteReference"/>
        </w:rPr>
        <w:footnoteRef/>
      </w:r>
      <w:r>
        <w:t xml:space="preserve"> Cross-references for "ungodliness": Rom 5:6.</w:t>
      </w:r>
    </w:p>
  </w:footnote>
  <w:footnote w:id="12004">
    <w:p>
      <w:pPr>
        <w:pStyle w:val="FootnoteText"/>
      </w:pPr>
      <w:r>
        <w:rPr>
          <w:rStyle w:val="FootnoteReference"/>
        </w:rPr>
        <w:footnoteRef/>
      </w:r>
      <w:r>
        <w:t xml:space="preserve"> Cross-references for "unrighteousness": Rom 6:13.</w:t>
      </w:r>
    </w:p>
  </w:footnote>
  <w:footnote w:id="12005">
    <w:p>
      <w:pPr>
        <w:pStyle w:val="FootnoteText"/>
      </w:pPr>
      <w:r>
        <w:rPr>
          <w:rStyle w:val="FootnoteReference"/>
        </w:rPr>
        <w:footnoteRef/>
      </w:r>
      <w:r>
        <w:t xml:space="preserve"> Cross-references for "who hold": Luke 12:46-47; John 3:19-21; Acts 24:24-25; Rom 1:19; Rom 1:28; Rom 1:32; Rom 2:3; Rom 2:15-23; 2Thess 2:10; 1Tim 4:1-2.</w:t>
      </w:r>
    </w:p>
  </w:footnote>
  <w:footnote w:id="12006">
    <w:p>
      <w:pPr>
        <w:pStyle w:val="FootnoteText"/>
      </w:pPr>
      <w:r>
        <w:rPr>
          <w:rStyle w:val="FootnoteReference"/>
        </w:rPr>
        <w:footnoteRef/>
      </w:r>
      <w:r>
        <w:t xml:space="preserve"> Cross-references for "that which": Ps 19:1-6; Isa 40:26; Jer 10:10-13; Acts 14:16; Acts 17:23-30; Rom 1:20.</w:t>
      </w:r>
    </w:p>
  </w:footnote>
  <w:footnote w:id="12007">
    <w:p>
      <w:pPr>
        <w:pStyle w:val="FootnoteText"/>
      </w:pPr>
      <w:r>
        <w:rPr>
          <w:rStyle w:val="FootnoteReference"/>
        </w:rPr>
        <w:footnoteRef/>
      </w:r>
      <w:r>
        <w:t xml:space="preserve"> Cross-references for "for God": John 1:9.</w:t>
      </w:r>
    </w:p>
  </w:footnote>
  <w:footnote w:id="12008">
    <w:p>
      <w:pPr>
        <w:pStyle w:val="FootnoteText"/>
      </w:pPr>
      <w:r>
        <w:rPr>
          <w:rStyle w:val="FootnoteReference"/>
        </w:rPr>
        <w:footnoteRef/>
      </w:r>
      <w:r>
        <w:t xml:space="preserve"> Cross-references for "from the": Deut 4:19; Job 31:26-28; Ps 8:3; Ps 33:6-9; Ps 104:5; Ps 104:31; Ps 119:90; Ps 139:13; Ps 148:8-12; Matt 5:45; Rom 1:19.</w:t>
      </w:r>
    </w:p>
  </w:footnote>
  <w:footnote w:id="12009">
    <w:p>
      <w:pPr>
        <w:pStyle w:val="FootnoteText"/>
      </w:pPr>
      <w:r>
        <w:rPr>
          <w:rStyle w:val="FootnoteReference"/>
        </w:rPr>
        <w:footnoteRef/>
      </w:r>
      <w:r>
        <w:t xml:space="preserve"> Cross-references for "so that they are": John 15:22; Rom 2:1; Rom 2:15.</w:t>
      </w:r>
    </w:p>
  </w:footnote>
  <w:footnote w:id="12010">
    <w:p>
      <w:pPr>
        <w:pStyle w:val="FootnoteText"/>
      </w:pPr>
      <w:r>
        <w:rPr>
          <w:rStyle w:val="FootnoteReference"/>
        </w:rPr>
        <w:footnoteRef/>
      </w:r>
      <w:r>
        <w:t xml:space="preserve"> Cross-references for "without": Acts 22:1.</w:t>
      </w:r>
    </w:p>
  </w:footnote>
  <w:footnote w:id="12011">
    <w:p>
      <w:pPr>
        <w:pStyle w:val="FootnoteText"/>
      </w:pPr>
      <w:r>
        <w:rPr>
          <w:rStyle w:val="FootnoteReference"/>
        </w:rPr>
        <w:footnoteRef/>
      </w:r>
      <w:r>
        <w:t xml:space="preserve"> Cross-references for "For the": John 1:18; Col 1:15; 1Tim 1:17; 1Tim 6:16; Heb 11:27.</w:t>
      </w:r>
    </w:p>
  </w:footnote>
  <w:footnote w:id="12012">
    <w:p>
      <w:pPr>
        <w:pStyle w:val="FootnoteText"/>
      </w:pPr>
      <w:r>
        <w:rPr>
          <w:rStyle w:val="FootnoteReference"/>
        </w:rPr>
        <w:footnoteRef/>
      </w:r>
      <w:r>
        <w:t xml:space="preserve"> Cross-references for "even his": Gen 21:33; Deut 33:27; Ps 90:2; Isa 9:6; Isa 26:4; Isa 40:26; Rom 16:26; 1Tim 1:17; Heb 9:14.</w:t>
      </w:r>
    </w:p>
  </w:footnote>
  <w:footnote w:id="12013">
    <w:p>
      <w:pPr>
        <w:pStyle w:val="FootnoteText"/>
      </w:pPr>
      <w:r>
        <w:rPr>
          <w:rStyle w:val="FootnoteReference"/>
        </w:rPr>
        <w:footnoteRef/>
      </w:r>
      <w:r>
        <w:t xml:space="preserve"> Cross-references for "Godhead": Acts 17:29; Col 2:9.</w:t>
      </w:r>
    </w:p>
  </w:footnote>
  <w:footnote w:id="12014">
    <w:p>
      <w:pPr>
        <w:pStyle w:val="FootnoteText"/>
      </w:pPr>
      <w:r>
        <w:rPr>
          <w:rStyle w:val="FootnoteReference"/>
        </w:rPr>
        <w:footnoteRef/>
      </w:r>
      <w:r>
        <w:t xml:space="preserve"> Cross-references for "when": John 3:19; Rom 1:19; Rom 1:28.</w:t>
      </w:r>
    </w:p>
  </w:footnote>
  <w:footnote w:id="1201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2016">
    <w:p>
      <w:pPr>
        <w:pStyle w:val="FootnoteText"/>
      </w:pPr>
      <w:r>
        <w:rPr>
          <w:rStyle w:val="FootnoteReference"/>
        </w:rPr>
        <w:footnoteRef/>
      </w:r>
      <w:r>
        <w:t xml:space="preserve"> Cross-references for "they glorified": Ps 50:23; Ps 86:9; Hos 2:8; Hab 1:15-16; Luke 17:15-18; Rom 15:9; 2Tim 3:2; Rev 14:7; Rev 15:4.</w:t>
      </w:r>
    </w:p>
  </w:footnote>
  <w:footnote w:id="12017">
    <w:p>
      <w:pPr>
        <w:pStyle w:val="FootnoteText"/>
      </w:pPr>
      <w:r>
        <w:rPr>
          <w:rStyle w:val="FootnoteReference"/>
        </w:rPr>
        <w:footnoteRef/>
      </w:r>
      <w:r>
        <w:t xml:space="preserve"> Cross-references for "their foolish": Deut 28:29; Isa 60:2; Acts 26:18; Rom 11:10; 1Pet 2:9.</w:t>
      </w:r>
    </w:p>
  </w:footnote>
  <w:footnote w:id="12018">
    <w:p>
      <w:pPr>
        <w:pStyle w:val="FootnoteText"/>
      </w:pPr>
      <w:r>
        <w:rPr>
          <w:rStyle w:val="FootnoteReference"/>
        </w:rPr>
        <w:footnoteRef/>
      </w:r>
      <w:r>
        <w:t xml:space="preserve"> Cross-references: Prov 25:14; Prov 26:12; Isa 47:10; Jer 8:8-9; Jer 10:14; Matt 6:23; Rom 11:25; 1Cor 1:19-21; 1Cor 3:18-19.</w:t>
      </w:r>
    </w:p>
  </w:footnote>
  <w:footnote w:id="12019">
    <w:p>
      <w:pPr>
        <w:pStyle w:val="FootnoteText"/>
      </w:pPr>
      <w:r>
        <w:rPr>
          <w:rStyle w:val="FootnoteReference"/>
        </w:rPr>
        <w:footnoteRef/>
      </w:r>
      <w:r>
        <w:t xml:space="preserve"> Cross-references for "changed": Ps 106:20; Jer 2:11; Rom 1:25.</w:t>
      </w:r>
    </w:p>
  </w:footnote>
  <w:footnote w:id="12020">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2021">
    <w:p>
      <w:pPr>
        <w:pStyle w:val="FootnoteText"/>
      </w:pPr>
      <w:r>
        <w:rPr>
          <w:rStyle w:val="FootnoteReference"/>
        </w:rPr>
        <w:footnoteRef/>
      </w:r>
      <w:r>
        <w:t xml:space="preserve"> Cross-references: Ps 81:11-12; Hos 4:17-18; Matt 15:14; Acts 7:42; Acts 14:16; Acts 17:29-30; Eph 4:18; 2Thess 2:10-12.</w:t>
      </w:r>
    </w:p>
  </w:footnote>
  <w:footnote w:id="12022">
    <w:p>
      <w:pPr>
        <w:pStyle w:val="FootnoteText"/>
      </w:pPr>
      <w:r>
        <w:rPr>
          <w:rStyle w:val="FootnoteReference"/>
        </w:rPr>
        <w:footnoteRef/>
      </w:r>
      <w:r>
        <w:t xml:space="preserve"> Cross-references for "through the lusts": Rom 6:12.</w:t>
      </w:r>
    </w:p>
  </w:footnote>
  <w:footnote w:id="12023">
    <w:p>
      <w:pPr>
        <w:pStyle w:val="FootnoteText"/>
      </w:pPr>
      <w:r>
        <w:rPr>
          <w:rStyle w:val="FootnoteReference"/>
        </w:rPr>
        <w:footnoteRef/>
      </w:r>
      <w:r>
        <w:t xml:space="preserve"> Cross-references for "to dishonour": 1Cor 6:13; 1Cor 6:18; 1Thess 4:4; 2Tim 2:20-22.</w:t>
      </w:r>
    </w:p>
  </w:footnote>
  <w:footnote w:id="12024">
    <w:p>
      <w:pPr>
        <w:pStyle w:val="FootnoteText"/>
      </w:pPr>
      <w:r>
        <w:rPr>
          <w:rStyle w:val="FootnoteReference"/>
        </w:rPr>
        <w:footnoteRef/>
      </w:r>
      <w:r>
        <w:t xml:space="preserve"> Cross-references for "between": Lev 18:22; Rom 1:27.</w:t>
      </w:r>
    </w:p>
  </w:footnote>
  <w:footnote w:id="12025">
    <w:p>
      <w:pPr>
        <w:pStyle w:val="FootnoteText"/>
      </w:pPr>
      <w:r>
        <w:rPr>
          <w:rStyle w:val="FootnoteReference"/>
        </w:rPr>
        <w:footnoteRef/>
      </w:r>
      <w:r>
        <w:t xml:space="preserve"> Cross-references for "the truth": Rom 1:18; 1Thess 1:9; 1John 5:20.</w:t>
      </w:r>
    </w:p>
  </w:footnote>
  <w:footnote w:id="12026">
    <w:p>
      <w:pPr>
        <w:pStyle w:val="FootnoteText"/>
      </w:pPr>
      <w:r>
        <w:rPr>
          <w:rStyle w:val="FootnoteReference"/>
        </w:rPr>
        <w:footnoteRef/>
      </w:r>
      <w:r>
        <w:t xml:space="preserve"> Cross-references for "changed": Rom 1:23.</w:t>
      </w:r>
    </w:p>
  </w:footnote>
  <w:footnote w:id="12027">
    <w:p>
      <w:pPr>
        <w:pStyle w:val="FootnoteText"/>
      </w:pPr>
      <w:r>
        <w:rPr>
          <w:rStyle w:val="FootnoteReference"/>
        </w:rPr>
        <w:footnoteRef/>
      </w:r>
      <w:r>
        <w:t xml:space="preserve"> Cross-references for "into a lie": Isa 44:20; Jer 10:14-15; Jer 13:25; Jer 16:19; Amos 2:4; Hab 2:18; John 2:8.</w:t>
      </w:r>
    </w:p>
  </w:footnote>
  <w:footnote w:id="12028">
    <w:p>
      <w:pPr>
        <w:pStyle w:val="FootnoteText"/>
      </w:pPr>
      <w:r>
        <w:rPr>
          <w:rStyle w:val="FootnoteReference"/>
        </w:rPr>
        <w:footnoteRef/>
      </w:r>
      <w:r>
        <w:t xml:space="preserve"> Cross-references for "the creature": Matt 6:24; Matt 10:37; Rom 1:23; 2Tim 3:4; 1John 2:15-16.</w:t>
      </w:r>
    </w:p>
  </w:footnote>
  <w:footnote w:id="12029">
    <w:p>
      <w:pPr>
        <w:pStyle w:val="FootnoteText"/>
      </w:pPr>
      <w:r>
        <w:rPr>
          <w:rStyle w:val="FootnoteReference"/>
        </w:rPr>
        <w:footnoteRef/>
      </w:r>
      <w:r>
        <w:t xml:space="preserve"> Cross-references for "more": Ps 72:19; Ps 145:1-2; Rom 9:5; 2Cor 11:31; Eph 3:21; 1Tim 1:11; 1Tim 1:17.</w:t>
      </w:r>
    </w:p>
  </w:footnote>
  <w:footnote w:id="12030">
    <w:p>
      <w:pPr>
        <w:pStyle w:val="FootnoteText"/>
      </w:pPr>
      <w:r>
        <w:rPr>
          <w:rStyle w:val="FootnoteReference"/>
        </w:rPr>
        <w:footnoteRef/>
      </w:r>
      <w:r>
        <w:t xml:space="preserve"> Cross-references for "gave them": Rom 1:24.</w:t>
      </w:r>
    </w:p>
  </w:footnote>
  <w:footnote w:id="12031">
    <w:p>
      <w:pPr>
        <w:pStyle w:val="FootnoteText"/>
      </w:pPr>
      <w:r>
        <w:rPr>
          <w:rStyle w:val="FootnoteReference"/>
        </w:rPr>
        <w:footnoteRef/>
      </w:r>
      <w:r>
        <w:t xml:space="preserve"> Cross-references for "vile": Gen 19:5; Lev 18:22-28; Deut 23:17-18; Judg 19:22; 1Cor 6:9; Eph 4:19; Eph 5:12; 1Tim 1:10; Jude 1:7; Jude 1:10.</w:t>
      </w:r>
    </w:p>
  </w:footnote>
  <w:footnote w:id="12032">
    <w:p>
      <w:pPr>
        <w:pStyle w:val="FootnoteText"/>
      </w:pPr>
      <w:r>
        <w:rPr>
          <w:rStyle w:val="FootnoteReference"/>
        </w:rPr>
        <w:footnoteRef/>
      </w:r>
      <w:r>
        <w:t xml:space="preserve"> Cross-references for "that recompense": Rom 1:23-24.</w:t>
      </w:r>
    </w:p>
  </w:footnote>
  <w:footnote w:id="12033">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34">
    <w:p>
      <w:pPr>
        <w:pStyle w:val="FootnoteText"/>
      </w:pPr>
      <w:r>
        <w:rPr>
          <w:rStyle w:val="FootnoteReference"/>
        </w:rPr>
        <w:footnoteRef/>
      </w:r>
      <w:r>
        <w:t xml:space="preserve"> Cross-references for "a reprobate mind": Jer 6:30; 2Cor 13:5-7; 2Tim 3:8; Titus 1:16.</w:t>
      </w:r>
    </w:p>
  </w:footnote>
  <w:footnote w:id="12035">
    <w:p>
      <w:pPr>
        <w:pStyle w:val="FootnoteText"/>
      </w:pPr>
      <w:r>
        <w:rPr>
          <w:rStyle w:val="FootnoteReference"/>
        </w:rPr>
        <w:footnoteRef/>
      </w:r>
      <w:r>
        <w:t xml:space="preserve"> Cross-references for "not convenient": Eph 5:4; Phlm 1:8.</w:t>
      </w:r>
    </w:p>
  </w:footnote>
  <w:footnote w:id="12036">
    <w:p>
      <w:pPr>
        <w:pStyle w:val="FootnoteText"/>
      </w:pPr>
      <w:r>
        <w:rPr>
          <w:rStyle w:val="FootnoteReference"/>
        </w:rPr>
        <w:footnoteRef/>
      </w:r>
      <w:r>
        <w:t xml:space="preserve"> Cross-references for "filled": Rom 3:10.</w:t>
      </w:r>
    </w:p>
  </w:footnote>
  <w:footnote w:id="12037">
    <w:p>
      <w:pPr>
        <w:pStyle w:val="FootnoteText"/>
      </w:pPr>
      <w:r>
        <w:rPr>
          <w:rStyle w:val="FootnoteReference"/>
        </w:rPr>
        <w:footnoteRef/>
      </w:r>
      <w:r>
        <w:t xml:space="preserve"> Cross-references for "whisperers": Ps 41:7; Prov 16:28; Prov 26:20; 2Cor 12:20.</w:t>
      </w:r>
    </w:p>
  </w:footnote>
  <w:footnote w:id="12038">
    <w:p>
      <w:pPr>
        <w:pStyle w:val="FootnoteText"/>
      </w:pPr>
      <w:r>
        <w:rPr>
          <w:rStyle w:val="FootnoteReference"/>
        </w:rPr>
        <w:footnoteRef/>
      </w:r>
      <w:r>
        <w:t xml:space="preserve"> Cross-references for "haters": Num 10:35; Deut 7:10; 2Chr 19:2; Ps 81:15; Prov 8:36; John 7:7; John 15:23-24; Rom 8:7-8; Titus 3:3.</w:t>
      </w:r>
    </w:p>
  </w:footnote>
  <w:footnote w:id="1203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40">
    <w:p>
      <w:pPr>
        <w:pStyle w:val="FootnoteText"/>
      </w:pPr>
      <w:r>
        <w:rPr>
          <w:rStyle w:val="FootnoteReference"/>
        </w:rPr>
        <w:footnoteRef/>
      </w:r>
      <w:r>
        <w:t xml:space="preserve"> Cross-references for "inventors": Ps 99:8; Ps 106:39; Eccl 7:29.</w:t>
      </w:r>
    </w:p>
  </w:footnote>
  <w:footnote w:id="12041">
    <w:p>
      <w:pPr>
        <w:pStyle w:val="FootnoteText"/>
      </w:pPr>
      <w:r>
        <w:rPr>
          <w:rStyle w:val="FootnoteReference"/>
        </w:rPr>
        <w:footnoteRef/>
      </w:r>
      <w:r>
        <w:t xml:space="preserve"> Cross-references for "disobedient": Deut 21:18-21; Deut 27:16; Prov 30:17; Ezek 22:7; Matt 15:4; Matt 16:21; Luke 21:16; 2Tim 3:2.</w:t>
      </w:r>
    </w:p>
  </w:footnote>
  <w:footnote w:id="12042">
    <w:p>
      <w:pPr>
        <w:pStyle w:val="FootnoteText"/>
      </w:pPr>
      <w:r>
        <w:rPr>
          <w:rStyle w:val="FootnoteReference"/>
        </w:rPr>
        <w:footnoteRef/>
      </w:r>
      <w:r>
        <w:t xml:space="preserve"> Cross-references for "Backbiters": Prov 25:23.</w:t>
      </w:r>
    </w:p>
  </w:footnote>
  <w:footnote w:id="12043">
    <w:p>
      <w:pPr>
        <w:pStyle w:val="FootnoteText"/>
      </w:pPr>
      <w:r>
        <w:rPr>
          <w:rStyle w:val="FootnoteReference"/>
        </w:rPr>
        <w:footnoteRef/>
      </w:r>
      <w:r>
        <w:t xml:space="preserve"> Cross-references for "Without understanding": Prov 18:2; Isa 27:11; Jer 4:22; Matt 15:16; Rom 1:20-21; Rom 3:11.</w:t>
      </w:r>
    </w:p>
  </w:footnote>
  <w:footnote w:id="12044">
    <w:p>
      <w:pPr>
        <w:pStyle w:val="FootnoteText"/>
      </w:pPr>
      <w:r>
        <w:rPr>
          <w:rStyle w:val="FootnoteReference"/>
        </w:rPr>
        <w:footnoteRef/>
      </w:r>
      <w:r>
        <w:t xml:space="preserve"> Cross-references for "covenantbreakers": 2Kgs 18:14-37; Isa 33:8; 2Tim 3:3.</w:t>
      </w:r>
    </w:p>
  </w:footnote>
  <w:footnote w:id="12045">
    <w:p>
      <w:pPr>
        <w:pStyle w:val="FootnoteText"/>
      </w:pPr>
      <w:r>
        <w:rPr>
          <w:rStyle w:val="FootnoteReference"/>
        </w:rPr>
        <w:footnoteRef/>
      </w:r>
      <w:r>
        <w:t xml:space="preserve"> Cross-references for "knowing": Rom 1:18; Rom 1:21; Rom 2:1-5; Rom 2:21-23.</w:t>
      </w:r>
    </w:p>
  </w:footnote>
  <w:footnote w:id="12046">
    <w:p>
      <w:pPr>
        <w:pStyle w:val="FootnoteText"/>
      </w:pPr>
      <w:r>
        <w:rPr>
          <w:rStyle w:val="FootnoteReference"/>
        </w:rPr>
        <w:footnoteRef/>
      </w:r>
      <w:r>
        <w:t xml:space="preserve"> Cross-references for "worthy": Rom 6:21.</w:t>
      </w:r>
    </w:p>
  </w:footnote>
  <w:footnote w:id="12047">
    <w:p>
      <w:pPr>
        <w:pStyle w:val="FootnoteText"/>
      </w:pPr>
      <w:r>
        <w:rPr>
          <w:rStyle w:val="FootnoteReference"/>
        </w:rPr>
        <w:footnoteRef/>
      </w:r>
      <w:r>
        <w:t xml:space="preserve"> Cross-references for "have pleasure in them": Ps 50:18; Hos 7:3; Mark 14:10-11.</w:t>
      </w:r>
    </w:p>
  </w:footnote>
  <w:footnote w:id="12048">
    <w:p>
      <w:pPr>
        <w:pStyle w:val="FootnoteText"/>
      </w:pPr>
      <w:r>
        <w:rPr>
          <w:rStyle w:val="FootnoteReference"/>
        </w:rPr>
        <w:footnoteRef/>
      </w:r>
      <w:r>
        <w:t xml:space="preserve"> Cross-references for "Therefore": Rom 1:18-20.</w:t>
      </w:r>
    </w:p>
  </w:footnote>
  <w:footnote w:id="12049">
    <w:p>
      <w:pPr>
        <w:pStyle w:val="FootnoteText"/>
      </w:pPr>
      <w:r>
        <w:rPr>
          <w:rStyle w:val="FootnoteReference"/>
        </w:rPr>
        <w:footnoteRef/>
      </w:r>
      <w:r>
        <w:t xml:space="preserve"> Cross-references for "O man": Rom 2:3; Rom 9:20; 1Cor 7:16; Jas 2:20.</w:t>
      </w:r>
    </w:p>
  </w:footnote>
  <w:footnote w:id="12050">
    <w:p>
      <w:pPr>
        <w:pStyle w:val="FootnoteText"/>
      </w:pPr>
      <w:r>
        <w:rPr>
          <w:rStyle w:val="FootnoteReference"/>
        </w:rPr>
        <w:footnoteRef/>
      </w:r>
      <w:r>
        <w:t xml:space="preserve"> Cross-references for "whosoever": 2Sam 12:5-7; Ps 50:16-20; Matt 7:1-5; Matt 23:29-31; Luke 6:37; Luke 19:22; John 8:7-9; Rom 2:26-27; Jas 4:11.</w:t>
      </w:r>
    </w:p>
  </w:footnote>
  <w:footnote w:id="12051">
    <w:p>
      <w:pPr>
        <w:pStyle w:val="FootnoteText"/>
      </w:pPr>
      <w:r>
        <w:rPr>
          <w:rStyle w:val="FootnoteReference"/>
        </w:rPr>
        <w:footnoteRef/>
      </w:r>
      <w:r>
        <w:t xml:space="preserve"> Cross-references for "for thou that": Rom 2:3; Rom 2:21-23.</w:t>
      </w:r>
    </w:p>
  </w:footnote>
  <w:footnote w:id="12052">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56">
    <w:p>
      <w:pPr>
        <w:pStyle w:val="FootnoteText"/>
      </w:pPr>
      <w:r>
        <w:rPr>
          <w:rStyle w:val="FootnoteReference"/>
        </w:rPr>
        <w:footnoteRef/>
      </w:r>
      <w:r>
        <w:t xml:space="preserve"> Cross-references for "O man": Dan 10:19; Luke 12:14; Luke 22:58; Luke 22:60; Rom 2:1.</w:t>
      </w:r>
    </w:p>
  </w:footnote>
  <w:footnote w:id="12057">
    <w:p>
      <w:pPr>
        <w:pStyle w:val="FootnoteText"/>
      </w:pPr>
      <w:r>
        <w:rPr>
          <w:rStyle w:val="FootnoteReference"/>
        </w:rPr>
        <w:footnoteRef/>
      </w:r>
      <w:r>
        <w:t xml:space="preserve"> Cross-references for "thinkest": 2Sam 10:3; Job 35:2; Ps 50:21; Matt 26:53.</w:t>
      </w:r>
    </w:p>
  </w:footnote>
  <w:footnote w:id="12058">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59">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60">
    <w:p>
      <w:pPr>
        <w:pStyle w:val="FootnoteText"/>
      </w:pPr>
      <w:r>
        <w:rPr>
          <w:rStyle w:val="FootnoteReference"/>
        </w:rPr>
        <w:footnoteRef/>
      </w:r>
      <w:r>
        <w:t xml:space="preserve"> Cross-references for "despisest": Ps 10:11; Eccl 8:11; Jer 7:10; Ezek 12:22-23; Matt 24:48-49; Rom 6:1; Rom 6:15; 2Pet 3:3.</w:t>
      </w:r>
    </w:p>
  </w:footnote>
  <w:footnote w:id="12061">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62">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63">
    <w:p>
      <w:pPr>
        <w:pStyle w:val="FootnoteText"/>
      </w:pPr>
      <w:r>
        <w:rPr>
          <w:rStyle w:val="FootnoteReference"/>
        </w:rPr>
        <w:footnoteRef/>
      </w:r>
      <w:r>
        <w:t xml:space="preserve"> Cross-references for "the day": Job 21:30; Prov 11:4; 2Pet 2:9; 2Pet 3:7; Rev 6:17.</w:t>
      </w:r>
    </w:p>
  </w:footnote>
  <w:footnote w:id="12064">
    <w:p>
      <w:pPr>
        <w:pStyle w:val="FootnoteText"/>
      </w:pPr>
      <w:r>
        <w:rPr>
          <w:rStyle w:val="FootnoteReference"/>
        </w:rPr>
        <w:footnoteRef/>
      </w:r>
      <w:r>
        <w:t xml:space="preserve"> Cross-references for "revelation": Eccl 12:14; Rom 1:18; Rom 2:2-3.</w:t>
      </w:r>
    </w:p>
  </w:footnote>
  <w:footnote w:id="12065">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66">
    <w:p>
      <w:pPr>
        <w:pStyle w:val="FootnoteText"/>
      </w:pPr>
      <w:r>
        <w:rPr>
          <w:rStyle w:val="FootnoteReference"/>
        </w:rPr>
        <w:footnoteRef/>
      </w:r>
      <w:r>
        <w:t xml:space="preserve"> Cross-references for "treasurest": Deut 32:34; Amos 3:10; Rom 9:22; Jas 5:3.</w:t>
      </w:r>
    </w:p>
  </w:footnote>
  <w:footnote w:id="12067">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68">
    <w:p>
      <w:pPr>
        <w:pStyle w:val="FootnoteText"/>
      </w:pPr>
      <w:r>
        <w:rPr>
          <w:rStyle w:val="FootnoteReference"/>
        </w:rPr>
        <w:footnoteRef/>
      </w:r>
      <w:r>
        <w:t xml:space="preserve"> Cross-references for "glory": John 5:44; Rom 8:18; Rom 9:23; 2Cor 4:16-18; Col 1:27; 1Pet 1:7-8; 1Pet 4:13-14.</w:t>
      </w:r>
    </w:p>
  </w:footnote>
  <w:footnote w:id="12069">
    <w:p>
      <w:pPr>
        <w:pStyle w:val="FootnoteText"/>
      </w:pPr>
      <w:r>
        <w:rPr>
          <w:rStyle w:val="FootnoteReference"/>
        </w:rPr>
        <w:footnoteRef/>
      </w:r>
      <w:r>
        <w:t xml:space="preserve"> Cross-references for "eternal": Rom 6:23; 1John 2:25.</w:t>
      </w:r>
    </w:p>
  </w:footnote>
  <w:footnote w:id="12070">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71">
    <w:p>
      <w:pPr>
        <w:pStyle w:val="FootnoteText"/>
      </w:pPr>
      <w:r>
        <w:rPr>
          <w:rStyle w:val="FootnoteReference"/>
        </w:rPr>
        <w:footnoteRef/>
      </w:r>
      <w:r>
        <w:t xml:space="preserve"> Cross-references for "immortality": 1Cor 15:53-54; 2Tim 1:10.</w:t>
      </w:r>
    </w:p>
  </w:footnote>
  <w:footnote w:id="12072">
    <w:p>
      <w:pPr>
        <w:pStyle w:val="FootnoteText"/>
      </w:pPr>
      <w:r>
        <w:rPr>
          <w:rStyle w:val="FootnoteReference"/>
        </w:rPr>
        <w:footnoteRef/>
      </w:r>
      <w:r>
        <w:t xml:space="preserve"> Cross-references for "contentious": Prov 13:10; 1Cor 11:16; 1Tim 6:3-4; Titus 3:9.</w:t>
      </w:r>
    </w:p>
  </w:footnote>
  <w:footnote w:id="12073">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74">
    <w:p>
      <w:pPr>
        <w:pStyle w:val="FootnoteText"/>
      </w:pPr>
      <w:r>
        <w:rPr>
          <w:rStyle w:val="FootnoteReference"/>
        </w:rPr>
        <w:footnoteRef/>
      </w:r>
      <w:r>
        <w:t xml:space="preserve"> Cross-references for "but obey": John 3:18-21; 2Thess 2:10-12; Heb 3:12-13.</w:t>
      </w:r>
    </w:p>
  </w:footnote>
  <w:footnote w:id="12075">
    <w:p>
      <w:pPr>
        <w:pStyle w:val="FootnoteText"/>
      </w:pPr>
      <w:r>
        <w:rPr>
          <w:rStyle w:val="FootnoteReference"/>
        </w:rPr>
        <w:footnoteRef/>
      </w:r>
      <w:r>
        <w:t xml:space="preserve"> Cross-references for "indignation": Ps 90:11; Nah 1:6; Rom 9:22; Heb 10:27; Rev 14:10; Rev 16:19.</w:t>
      </w:r>
    </w:p>
  </w:footnote>
  <w:footnote w:id="12076">
    <w:p>
      <w:pPr>
        <w:pStyle w:val="FootnoteText"/>
      </w:pPr>
      <w:r>
        <w:rPr>
          <w:rStyle w:val="FootnoteReference"/>
        </w:rPr>
        <w:footnoteRef/>
      </w:r>
      <w:r>
        <w:t xml:space="preserve"> Cross-references for "Tribulation": Prov 1:27-28; 2Thess 1:6.</w:t>
      </w:r>
    </w:p>
  </w:footnote>
  <w:footnote w:id="12077">
    <w:p>
      <w:pPr>
        <w:pStyle w:val="FootnoteText"/>
      </w:pPr>
      <w:r>
        <w:rPr>
          <w:rStyle w:val="FootnoteReference"/>
        </w:rPr>
        <w:footnoteRef/>
      </w:r>
      <w:r>
        <w:t xml:space="preserve"> Cross-references for "soul": Ezek 18:4; Matt 16:26.</w:t>
      </w:r>
    </w:p>
  </w:footnote>
  <w:footnote w:id="12078">
    <w:p>
      <w:pPr>
        <w:pStyle w:val="FootnoteText"/>
      </w:pPr>
      <w:r>
        <w:rPr>
          <w:rStyle w:val="FootnoteReference"/>
        </w:rPr>
        <w:footnoteRef/>
      </w:r>
      <w:r>
        <w:t xml:space="preserve"> People-name: Jew. People-name meaning: Jew — praised one; one from Judah. Source form: Jew.</w:t>
      </w:r>
    </w:p>
  </w:footnote>
  <w:footnote w:id="12079">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80">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81">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82">
    <w:p>
      <w:pPr>
        <w:pStyle w:val="FootnoteText"/>
      </w:pPr>
      <w:r>
        <w:rPr>
          <w:rStyle w:val="FootnoteReference"/>
        </w:rPr>
        <w:footnoteRef/>
      </w:r>
      <w:r>
        <w:t xml:space="preserve"> Cross-references for "to every": Ps 15:2; Prov 11:18; Isa 32:17; Acts 10:35; Gal 5:6; Jas 2:22; Jas 3:13.</w:t>
      </w:r>
    </w:p>
  </w:footnote>
  <w:footnote w:id="12083">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84">
    <w:p>
      <w:pPr>
        <w:pStyle w:val="FootnoteText"/>
      </w:pPr>
      <w:r>
        <w:rPr>
          <w:rStyle w:val="FootnoteReference"/>
        </w:rPr>
        <w:footnoteRef/>
      </w:r>
      <w:r>
        <w:t xml:space="preserve"> Cross-references: Ezek 16:49-50; Matt 11:22; Matt 11:24; Luke 10:12-15; Luke 12:47-48; John 19:11; Acts 17:30-31; Rom 1:18-21; Rom 1:32; Rom 2:14-15.</w:t>
      </w:r>
    </w:p>
  </w:footnote>
  <w:footnote w:id="1208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086">
    <w:p>
      <w:pPr>
        <w:pStyle w:val="FootnoteText"/>
      </w:pPr>
      <w:r>
        <w:rPr>
          <w:rStyle w:val="FootnoteReference"/>
        </w:rPr>
        <w:footnoteRef/>
      </w:r>
      <w:r>
        <w:t xml:space="preserve"> Cross-references for "but the": Luke 10:25-29; Rom 3:20; Rom 3:23; Rom 10:5; Gal 3:11-12.</w:t>
      </w:r>
    </w:p>
  </w:footnote>
  <w:footnote w:id="12087">
    <w:p>
      <w:pPr>
        <w:pStyle w:val="FootnoteText"/>
      </w:pPr>
      <w:r>
        <w:rPr>
          <w:rStyle w:val="FootnoteReference"/>
        </w:rPr>
        <w:footnoteRef/>
      </w:r>
      <w:r>
        <w:t xml:space="preserve"> Cross-references for "justified": Ps 143:2; Luke 18:14; Acts 13:39; Rom 3:30; Rom 4:2-5; Gal 2:16; Gal 5:4; Jas 2:21-25.</w:t>
      </w:r>
    </w:p>
  </w:footnote>
  <w:footnote w:id="12088">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089">
    <w:p>
      <w:pPr>
        <w:pStyle w:val="FootnoteText"/>
      </w:pPr>
      <w:r>
        <w:rPr>
          <w:rStyle w:val="FootnoteReference"/>
        </w:rPr>
        <w:footnoteRef/>
      </w:r>
      <w:r>
        <w:t xml:space="preserve"> Cross-references for "which": Deut 4:7; Ps 147:19-20; Acts 14:16; Acts 17:30; Rom 2:12; Rom 3:1-2; Eph 2:12.</w:t>
      </w:r>
    </w:p>
  </w:footnote>
  <w:footnote w:id="12090">
    <w:p>
      <w:pPr>
        <w:pStyle w:val="FootnoteText"/>
      </w:pPr>
      <w:r>
        <w:rPr>
          <w:rStyle w:val="FootnoteReference"/>
        </w:rPr>
        <w:footnoteRef/>
      </w:r>
      <w:r>
        <w:t xml:space="preserve"> Cross-references for "do by": Rom 1:19-20; Rom 2:27; 1Cor 11:14; Phil 4:8.</w:t>
      </w:r>
    </w:p>
  </w:footnote>
  <w:footnote w:id="12091">
    <w:p>
      <w:pPr>
        <w:pStyle w:val="FootnoteText"/>
      </w:pPr>
      <w:r>
        <w:rPr>
          <w:rStyle w:val="FootnoteReference"/>
        </w:rPr>
        <w:footnoteRef/>
      </w:r>
      <w:r>
        <w:t xml:space="preserve"> Cross-references for "are a law": Rom 1:32; Rom 2:12.</w:t>
      </w:r>
    </w:p>
  </w:footnote>
  <w:footnote w:id="12092">
    <w:p>
      <w:pPr>
        <w:pStyle w:val="FootnoteText"/>
      </w:pPr>
      <w:r>
        <w:rPr>
          <w:rStyle w:val="FootnoteReference"/>
        </w:rPr>
        <w:footnoteRef/>
      </w:r>
      <w:r>
        <w:t xml:space="preserve"> Cross-references for "written": Rom 1:18-19.</w:t>
      </w:r>
    </w:p>
  </w:footnote>
  <w:footnote w:id="12093">
    <w:p>
      <w:pPr>
        <w:pStyle w:val="FootnoteText"/>
      </w:pPr>
      <w:r>
        <w:rPr>
          <w:rStyle w:val="FootnoteReference"/>
        </w:rPr>
        <w:footnoteRef/>
      </w:r>
      <w:r>
        <w:t xml:space="preserve"> Cross-references for "their conscience": John 8:9; Acts 23:1; Acts 24:16; Rom 9:1; 2Cor 1:12; 2Cor 5:11; 1Tim 4:2; Titus 1:15.</w:t>
      </w:r>
    </w:p>
  </w:footnote>
  <w:footnote w:id="12094">
    <w:p>
      <w:pPr>
        <w:pStyle w:val="FootnoteText"/>
      </w:pPr>
      <w:r>
        <w:rPr>
          <w:rStyle w:val="FootnoteReference"/>
        </w:rPr>
        <w:footnoteRef/>
      </w:r>
      <w:r>
        <w:t xml:space="preserve"> Cross-references for "accusing": Gen 3:8-11; Gen 20:5; Gen 42:21-22; 1Kgs 2:44; Job 27:6; Eccl 7:22; 1John 3:19-21.</w:t>
      </w:r>
    </w:p>
  </w:footnote>
  <w:footnote w:id="12095">
    <w:p>
      <w:pPr>
        <w:pStyle w:val="FootnoteText"/>
      </w:pPr>
      <w:r>
        <w:rPr>
          <w:rStyle w:val="FootnoteReference"/>
        </w:rPr>
        <w:footnoteRef/>
      </w:r>
      <w:r>
        <w:t xml:space="preserve"> Name meaning: Jesus (Yeshua) — Yahweh saves. He will save His people from their sins.</w:t>
      </w:r>
    </w:p>
  </w:footnote>
  <w:footnote w:id="12096">
    <w:p>
      <w:pPr>
        <w:pStyle w:val="FootnoteText"/>
      </w:pPr>
      <w:r>
        <w:rPr>
          <w:rStyle w:val="FootnoteReference"/>
        </w:rPr>
        <w:footnoteRef/>
      </w:r>
      <w:r>
        <w:t xml:space="preserve"> Personal name: Christ. Personal-name meaning: Christ — anointed. Source form: Christ.</w:t>
      </w:r>
    </w:p>
  </w:footnote>
  <w:footnote w:id="12097">
    <w:p>
      <w:pPr>
        <w:pStyle w:val="FootnoteText"/>
      </w:pPr>
      <w:r>
        <w:rPr>
          <w:rStyle w:val="FootnoteReference"/>
        </w:rPr>
        <w:footnoteRef/>
      </w:r>
      <w:r>
        <w:t xml:space="preserve"> Cross-references for "according": Rom 16:25; 1Tim 1:11; 2Tim 2:8.</w:t>
      </w:r>
    </w:p>
  </w:footnote>
  <w:footnote w:id="12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9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100">
    <w:p>
      <w:pPr>
        <w:pStyle w:val="FootnoteText"/>
      </w:pPr>
      <w:r>
        <w:rPr>
          <w:rStyle w:val="FootnoteReference"/>
        </w:rPr>
        <w:footnoteRef/>
      </w:r>
      <w:r>
        <w:t xml:space="preserve"> Cross-references for "by Jesus": John 5:22-29; Acts 10:42; Acts 17:31; 2Tim 4:1; 2Tim 4:8.</w:t>
      </w:r>
    </w:p>
  </w:footnote>
  <w:footnote w:id="1210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102">
    <w:p>
      <w:pPr>
        <w:pStyle w:val="FootnoteText"/>
      </w:pPr>
      <w:r>
        <w:rPr>
          <w:rStyle w:val="FootnoteReference"/>
        </w:rPr>
        <w:footnoteRef/>
      </w:r>
      <w:r>
        <w:t xml:space="preserve"> Cross-references for "restest": Jer 7:4-10; Zeph 3:11; Luke 10:28; John 5:45; John 7:19; John 9:28-29; Rom 2:23; Rom 9:4; Rom 9:32.</w:t>
      </w:r>
    </w:p>
  </w:footnote>
  <w:footnote w:id="12103">
    <w:p>
      <w:pPr>
        <w:pStyle w:val="FootnoteText"/>
      </w:pPr>
      <w:r>
        <w:rPr>
          <w:rStyle w:val="FootnoteReference"/>
        </w:rPr>
        <w:footnoteRef/>
      </w:r>
      <w:r>
        <w:t xml:space="preserve"> Cross-references for "makest": Isa 45:25; Isa 48:2; Mic 3:11; John 8:41.</w:t>
      </w:r>
    </w:p>
  </w:footnote>
  <w:footnote w:id="12104">
    <w:p>
      <w:pPr>
        <w:pStyle w:val="FootnoteText"/>
      </w:pPr>
      <w:r>
        <w:rPr>
          <w:rStyle w:val="FootnoteReference"/>
        </w:rPr>
        <w:footnoteRef/>
      </w:r>
      <w:r>
        <w:t xml:space="preserve"> Cross-references for "being instructed": Ps 19:8; Ps 119:98-100; Ps 119:104-105; Ps 119:130; Prov 6:23; Rom 15:4; 2Tim 3:15-17.</w:t>
      </w:r>
    </w:p>
  </w:footnote>
  <w:footnote w:id="12105">
    <w:p>
      <w:pPr>
        <w:pStyle w:val="FootnoteText"/>
      </w:pPr>
      <w:r>
        <w:rPr>
          <w:rStyle w:val="FootnoteReference"/>
        </w:rPr>
        <w:footnoteRef/>
      </w:r>
      <w:r>
        <w:t xml:space="preserve"> Cross-references for "knowest": Deut 4:8; Neh 9:13-14; Ps 147:19-20; Luke 12:47; John 13:17; 1Cor 8:1-2; Jas 4:17.</w:t>
      </w:r>
    </w:p>
  </w:footnote>
  <w:footnote w:id="12106">
    <w:p>
      <w:pPr>
        <w:pStyle w:val="FootnoteText"/>
      </w:pPr>
      <w:r>
        <w:rPr>
          <w:rStyle w:val="FootnoteReference"/>
        </w:rPr>
        <w:footnoteRef/>
      </w:r>
      <w:r>
        <w:t xml:space="preserve"> Cross-references for "approvest the things that are more excellent": Phil 1:10; 1Thess 5:21; Heb 5:14.</w:t>
      </w:r>
    </w:p>
  </w:footnote>
  <w:footnote w:id="12107">
    <w:p>
      <w:pPr>
        <w:pStyle w:val="FootnoteText"/>
      </w:pPr>
      <w:r>
        <w:rPr>
          <w:rStyle w:val="FootnoteReference"/>
        </w:rPr>
        <w:footnoteRef/>
      </w:r>
      <w:r>
        <w:t xml:space="preserve"> Cross-references for "a light": Isa 49:6; Isa 49:9-10; Matt 4:16; Matt 5:14; Luke 1:79; Acts 26:18; Phil 2:15.</w:t>
      </w:r>
    </w:p>
  </w:footnote>
  <w:footnote w:id="1210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109">
    <w:p>
      <w:pPr>
        <w:pStyle w:val="FootnoteText"/>
      </w:pPr>
      <w:r>
        <w:rPr>
          <w:rStyle w:val="FootnoteReference"/>
        </w:rPr>
        <w:footnoteRef/>
      </w:r>
      <w:r>
        <w:t xml:space="preserve"> Cross-references for "a teacher": Matt 11:25; 1Cor 3:1; Heb 5:13; 1Pet 2:2.</w:t>
      </w:r>
    </w:p>
  </w:footnote>
  <w:footnote w:id="12110">
    <w:p>
      <w:pPr>
        <w:pStyle w:val="FootnoteText"/>
      </w:pPr>
      <w:r>
        <w:rPr>
          <w:rStyle w:val="FootnoteReference"/>
        </w:rPr>
        <w:footnoteRef/>
      </w:r>
      <w:r>
        <w:t xml:space="preserve"> Cross-references for "the form": Rom 6:17; 2Tim 1:13; 2Tim 3:5; Titus 1:16.</w:t>
      </w:r>
    </w:p>
  </w:footnote>
  <w:footnote w:id="12111">
    <w:p>
      <w:pPr>
        <w:pStyle w:val="FootnoteText"/>
      </w:pPr>
      <w:r>
        <w:rPr>
          <w:rStyle w:val="FootnoteReference"/>
        </w:rPr>
        <w:footnoteRef/>
      </w:r>
      <w:r>
        <w:t xml:space="preserve"> Cross-references for "therefore": Ps 50:16-21; Matt 23:3-12; Luke 4:23; Luke 11:46; Luke 12:47; Luke 19:22; 1Cor 9:27; Gal 6:13; Titus 2:1-7.</w:t>
      </w:r>
    </w:p>
  </w:footnote>
  <w:footnote w:id="12112">
    <w:p>
      <w:pPr>
        <w:pStyle w:val="FootnoteText"/>
      </w:pPr>
      <w:r>
        <w:rPr>
          <w:rStyle w:val="FootnoteReference"/>
        </w:rPr>
        <w:footnoteRef/>
      </w:r>
      <w:r>
        <w:t xml:space="preserve"> Cross-references for "dost thou steal": Isa 56:11; Ezek 22:12-13; Ezek 22:27; Amos 8:4-6; Mic 3:11; Matt 21:13; Matt 23:14.</w:t>
      </w:r>
    </w:p>
  </w:footnote>
  <w:footnote w:id="12113">
    <w:p>
      <w:pPr>
        <w:pStyle w:val="FootnoteText"/>
      </w:pPr>
      <w:r>
        <w:rPr>
          <w:rStyle w:val="FootnoteReference"/>
        </w:rPr>
        <w:footnoteRef/>
      </w:r>
      <w:r>
        <w:t xml:space="preserve"> Cross-references for "adultery": Jer 5:7; Jer 7:9-10; Jer 9:2; Ezek 22:11; Matt 12:39; Matt 16:4; Jas 4:4.</w:t>
      </w:r>
    </w:p>
  </w:footnote>
  <w:footnote w:id="12114">
    <w:p>
      <w:pPr>
        <w:pStyle w:val="FootnoteText"/>
      </w:pPr>
      <w:r>
        <w:rPr>
          <w:rStyle w:val="FootnoteReference"/>
        </w:rPr>
        <w:footnoteRef/>
      </w:r>
      <w:r>
        <w:t xml:space="preserve"> Cross-references for "sacrilege": Mal 1:8; Mal 1:14; Mal 3:8; Mark 11:17.</w:t>
      </w:r>
    </w:p>
  </w:footnote>
  <w:footnote w:id="1211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116">
    <w:p>
      <w:pPr>
        <w:pStyle w:val="FootnoteText"/>
      </w:pPr>
      <w:r>
        <w:rPr>
          <w:rStyle w:val="FootnoteReference"/>
        </w:rPr>
        <w:footnoteRef/>
      </w:r>
      <w:r>
        <w:t xml:space="preserve"> Cross-references for "the name": Isa 52:5; Lam 2:15-16; Ezek 36:20-23; Matt 18:7; 1Tim 5:14; 1Tim 6:1; Titus 2:5; Titus 2:8.</w:t>
      </w:r>
    </w:p>
  </w:footnote>
  <w:footnote w:id="12117">
    <w:p>
      <w:pPr>
        <w:pStyle w:val="FootnoteText"/>
      </w:pPr>
      <w:r>
        <w:rPr>
          <w:rStyle w:val="FootnoteReference"/>
        </w:rPr>
        <w:footnoteRef/>
      </w:r>
      <w:r>
        <w:t xml:space="preserve"> Cross-references for "as it is written": 2Sam 12:14.</w:t>
      </w:r>
    </w:p>
  </w:footnote>
  <w:footnote w:id="12118">
    <w:p>
      <w:pPr>
        <w:pStyle w:val="FootnoteText"/>
      </w:pPr>
      <w:r>
        <w:rPr>
          <w:rStyle w:val="FootnoteReference"/>
        </w:rPr>
        <w:footnoteRef/>
      </w:r>
      <w:r>
        <w:t xml:space="preserve"> Cross-references for "circumcision": Deut 30:6; Jer 4:4; Rom 2:28-29; Rom 3:1-2; Rom 4:11-12; Gal 5:3-6; Gal 6:15; Eph 2:11-12.</w:t>
      </w:r>
    </w:p>
  </w:footnote>
  <w:footnote w:id="12119">
    <w:p>
      <w:pPr>
        <w:pStyle w:val="FootnoteText"/>
      </w:pPr>
      <w:r>
        <w:rPr>
          <w:rStyle w:val="FootnoteReference"/>
        </w:rPr>
        <w:footnoteRef/>
      </w:r>
      <w:r>
        <w:t xml:space="preserve"> Cross-references for "but if": Jer 9:25-26; Acts 7:51; Rom 2:23.</w:t>
      </w:r>
    </w:p>
  </w:footnote>
  <w:footnote w:id="12120">
    <w:p>
      <w:pPr>
        <w:pStyle w:val="FootnoteText"/>
      </w:pPr>
      <w:r>
        <w:rPr>
          <w:rStyle w:val="FootnoteReference"/>
        </w:rPr>
        <w:footnoteRef/>
      </w:r>
      <w:r>
        <w:t xml:space="preserve"> Cross-references: Isa 56:6-7; Matt 8:11-12; Matt 15:28; Acts 10:2-4; Acts 10:34-35; Acts 11:3-18; 1Cor 7:18-19; Phil 3:3; Col 2:11.</w:t>
      </w:r>
    </w:p>
  </w:footnote>
  <w:footnote w:id="12121">
    <w:p>
      <w:pPr>
        <w:pStyle w:val="FootnoteText"/>
      </w:pPr>
      <w:r>
        <w:rPr>
          <w:rStyle w:val="FootnoteReference"/>
        </w:rPr>
        <w:footnoteRef/>
      </w:r>
      <w:r>
        <w:t xml:space="preserve"> Cross-references for "judge": Ezek 16:48-52; Matt 12:41-42; Heb 11:3.</w:t>
      </w:r>
    </w:p>
  </w:footnote>
  <w:footnote w:id="12122">
    <w:p>
      <w:pPr>
        <w:pStyle w:val="FootnoteText"/>
      </w:pPr>
      <w:r>
        <w:rPr>
          <w:rStyle w:val="FootnoteReference"/>
        </w:rPr>
        <w:footnoteRef/>
      </w:r>
      <w:r>
        <w:t xml:space="preserve"> Cross-references for "by the": Rom 2:20; Rom 2:29; Rom 7:6-8; 2Cor 3:6.</w:t>
      </w:r>
    </w:p>
  </w:footnote>
  <w:footnote w:id="12123">
    <w:p>
      <w:pPr>
        <w:pStyle w:val="FootnoteText"/>
      </w:pPr>
      <w:r>
        <w:rPr>
          <w:rStyle w:val="FootnoteReference"/>
        </w:rPr>
        <w:footnoteRef/>
      </w:r>
      <w:r>
        <w:t xml:space="preserve"> Cross-references for "if it fulfil": Matt 3:15; Matt 5:17-20; Acts 13:22; Rom 8:4; Rom 13:10; Gal 5:14.</w:t>
      </w:r>
    </w:p>
  </w:footnote>
  <w:footnote w:id="12124">
    <w:p>
      <w:pPr>
        <w:pStyle w:val="FootnoteText"/>
      </w:pPr>
      <w:r>
        <w:rPr>
          <w:rStyle w:val="FootnoteReference"/>
        </w:rPr>
        <w:footnoteRef/>
      </w:r>
      <w:r>
        <w:t xml:space="preserve"> Cross-references for "For he": Ps 73:1; Isa 1:9-15; Isa 48:1-2; Hos 1:6-9; Matt 3:9; John 1:47; John 8:37-39; Rom 9:6-8; Gal 6:15; Rev 2:9.</w:t>
      </w:r>
    </w:p>
  </w:footnote>
  <w:footnote w:id="12125">
    <w:p>
      <w:pPr>
        <w:pStyle w:val="FootnoteText"/>
      </w:pPr>
      <w:r>
        <w:rPr>
          <w:rStyle w:val="FootnoteReference"/>
        </w:rPr>
        <w:footnoteRef/>
      </w:r>
      <w:r>
        <w:t xml:space="preserve"> Cross-references for "neither": Jer 9:26; Rom 4:10-12; 1Pet 3:21.</w:t>
      </w:r>
    </w:p>
  </w:footnote>
  <w:footnote w:id="12126">
    <w:p>
      <w:pPr>
        <w:pStyle w:val="FootnoteText"/>
      </w:pPr>
      <w:r>
        <w:rPr>
          <w:rStyle w:val="FootnoteReference"/>
        </w:rPr>
        <w:footnoteRef/>
      </w:r>
      <w:r>
        <w:t xml:space="preserve"> Cross-references for "circumcision": Deut 10:16; Deut 30:6; Jer 4:4; Col 2:11-12.</w:t>
      </w:r>
    </w:p>
  </w:footnote>
  <w:footnote w:id="12127">
    <w:p>
      <w:pPr>
        <w:pStyle w:val="FootnoteText"/>
      </w:pPr>
      <w:r>
        <w:rPr>
          <w:rStyle w:val="FootnoteReference"/>
        </w:rPr>
        <w:footnoteRef/>
      </w:r>
      <w:r>
        <w:t xml:space="preserve"> Cross-references for "spirit": John 3:5-8; Rom 2:27; Rom 7:6; Rom 14:17; 2Cor 3:6; Phil 3:3.</w:t>
      </w:r>
    </w:p>
  </w:footnote>
  <w:footnote w:id="12128">
    <w:p>
      <w:pPr>
        <w:pStyle w:val="FootnoteText"/>
      </w:pPr>
      <w:r>
        <w:rPr>
          <w:rStyle w:val="FootnoteReference"/>
        </w:rPr>
        <w:footnoteRef/>
      </w:r>
      <w:r>
        <w:t xml:space="preserve"> Cross-references for "whose": John 5:44; John 12:43; 1Cor 4:5; 2Cor 10:18; 1Thess 2:4; 1Pet 3:4.</w:t>
      </w:r>
    </w:p>
  </w:footnote>
  <w:footnote w:id="12129">
    <w:p>
      <w:pPr>
        <w:pStyle w:val="FootnoteText"/>
      </w:pPr>
      <w:r>
        <w:rPr>
          <w:rStyle w:val="FootnoteReference"/>
        </w:rPr>
        <w:footnoteRef/>
      </w:r>
      <w:r>
        <w:t xml:space="preserve"> Cross-references for "which": 1Sam 16:7; 1Chr 29:17; Ps 45:13; Jer 4:14; Matt 23:25-28; Luke 11:39; Luke 17:21; John 4:23; 1Pet 3:4.</w:t>
      </w:r>
    </w:p>
  </w:footnote>
  <w:footnote w:id="12130">
    <w:p>
      <w:pPr>
        <w:pStyle w:val="FootnoteText"/>
      </w:pPr>
      <w:r>
        <w:rPr>
          <w:rStyle w:val="FootnoteReference"/>
        </w:rPr>
        <w:footnoteRef/>
      </w:r>
      <w:r>
        <w:t xml:space="preserve"> Cross-references for "advantage": Gen 25:32; Eccl 6:8; Eccl 6:11; Isa 1:11-15; Mal 3:14; Rom 2:25-29; 1Cor 15:32; Heb 13:9.</w:t>
      </w:r>
    </w:p>
  </w:footnote>
  <w:footnote w:id="12131">
    <w:p>
      <w:pPr>
        <w:pStyle w:val="FootnoteText"/>
      </w:pPr>
      <w:r>
        <w:rPr>
          <w:rStyle w:val="FootnoteReference"/>
        </w:rPr>
        <w:footnoteRef/>
      </w:r>
      <w:r>
        <w:t xml:space="preserve"> People-name: Jew. People-name meaning: Jew — praised one; one from Judah. Source form: Jew.</w:t>
      </w:r>
    </w:p>
  </w:footnote>
  <w:footnote w:id="12132">
    <w:p>
      <w:pPr>
        <w:pStyle w:val="FootnoteText"/>
      </w:pPr>
      <w:r>
        <w:rPr>
          <w:rStyle w:val="FootnoteReference"/>
        </w:rPr>
        <w:footnoteRef/>
      </w:r>
      <w:r>
        <w:t xml:space="preserve"> Cross-references for "Much": Rom 3:3; Rom 11:1-2; Rom 11:15-23; Rom 11:28-29.</w:t>
      </w:r>
    </w:p>
  </w:footnote>
  <w:footnote w:id="1213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34">
    <w:p>
      <w:pPr>
        <w:pStyle w:val="FootnoteText"/>
      </w:pPr>
      <w:r>
        <w:rPr>
          <w:rStyle w:val="FootnoteReference"/>
        </w:rPr>
        <w:footnoteRef/>
      </w:r>
      <w:r>
        <w:t xml:space="preserve"> Cross-references for "the oracles": Ps 119:140; Dan 10:21; Acts 7:38; Rom 1:2; 2Tim 3:15-16; Heb 5:12; 1Pet 4:11; 2Pet 1:20-21; Rev 22:6.</w:t>
      </w:r>
    </w:p>
  </w:footnote>
  <w:footnote w:id="121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38">
    <w:p>
      <w:pPr>
        <w:pStyle w:val="FootnoteText"/>
      </w:pPr>
      <w:r>
        <w:rPr>
          <w:rStyle w:val="FootnoteReference"/>
        </w:rPr>
        <w:footnoteRef/>
      </w:r>
      <w:r>
        <w:t xml:space="preserve"> Cross-references for "committed": 1Cor 9:17; 2Cor 5:19; Gal 2:7; 1Tim 6:20.</w:t>
      </w:r>
    </w:p>
  </w:footnote>
  <w:footnote w:id="12139">
    <w:p>
      <w:pPr>
        <w:pStyle w:val="FootnoteText"/>
      </w:pPr>
      <w:r>
        <w:rPr>
          <w:rStyle w:val="FootnoteReference"/>
        </w:rPr>
        <w:footnoteRef/>
      </w:r>
      <w:r>
        <w:t xml:space="preserve"> Cross-references for "if some": Rom 9:6; Rom 10:16; Rom 11:1-7; Heb 4:2.</w:t>
      </w:r>
    </w:p>
  </w:footnote>
  <w:footnote w:id="12140">
    <w:p>
      <w:pPr>
        <w:pStyle w:val="FootnoteText"/>
      </w:pPr>
      <w:r>
        <w:rPr>
          <w:rStyle w:val="FootnoteReference"/>
        </w:rPr>
        <w:footnoteRef/>
      </w:r>
      <w:r>
        <w:t xml:space="preserve"> Cross-references for "shall": Num 23:19; 1Sam 15:29; Isa 54:9-10; Isa 55:11; Isa 65:15-16; Jer 33:24-26; Matt 24:35; Rom 11:29; 2Tim 2:13; Heb 6:13-18.</w:t>
      </w:r>
    </w:p>
  </w:footnote>
  <w:footnote w:id="12141">
    <w:p>
      <w:pPr>
        <w:pStyle w:val="FootnoteText"/>
      </w:pPr>
      <w:r>
        <w:rPr>
          <w:rStyle w:val="FootnoteReference"/>
        </w:rPr>
        <w:footnoteRef/>
      </w:r>
      <w:r>
        <w:t xml:space="preserve"> Cross-references for "faith": Ps 84:7; John 1:16; 2Cor 3:18; 2Thess 1:3; Titus 1:1-2.</w:t>
      </w:r>
    </w:p>
  </w:footnote>
  <w:footnote w:id="12142">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43">
    <w:p>
      <w:pPr>
        <w:pStyle w:val="FootnoteText"/>
      </w:pPr>
      <w:r>
        <w:rPr>
          <w:rStyle w:val="FootnoteReference"/>
        </w:rPr>
        <w:footnoteRef/>
      </w:r>
      <w:r>
        <w:t xml:space="preserve"> Cross-references for "but every": Ps 62:9; Ps 116:11.</w:t>
      </w:r>
    </w:p>
  </w:footnote>
  <w:footnote w:id="12144">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45">
    <w:p>
      <w:pPr>
        <w:pStyle w:val="FootnoteText"/>
      </w:pPr>
      <w:r>
        <w:rPr>
          <w:rStyle w:val="FootnoteReference"/>
        </w:rPr>
        <w:footnoteRef/>
      </w:r>
      <w:r>
        <w:t xml:space="preserve"> Cross-references for "That thou": Job 36:3; Ps 51:4; Matt 11:19.</w:t>
      </w:r>
    </w:p>
  </w:footnote>
  <w:footnote w:id="12146">
    <w:p>
      <w:pPr>
        <w:pStyle w:val="FootnoteText"/>
      </w:pPr>
      <w:r>
        <w:rPr>
          <w:rStyle w:val="FootnoteReference"/>
        </w:rPr>
        <w:footnoteRef/>
      </w:r>
      <w:r>
        <w:t xml:space="preserve"> Cross-references for "But if": Rom 3:7; Rom 3:25-26; Rom 8:20-21.</w:t>
      </w:r>
    </w:p>
  </w:footnote>
  <w:footnote w:id="12147">
    <w:p>
      <w:pPr>
        <w:pStyle w:val="FootnoteText"/>
      </w:pPr>
      <w:r>
        <w:rPr>
          <w:rStyle w:val="FootnoteReference"/>
        </w:rPr>
        <w:footnoteRef/>
      </w:r>
      <w:r>
        <w:t xml:space="preserve"> Cross-references for "what shall": Rom 4:1; Rom 6:1; Rom 7:7; Rom 9:13-14.</w:t>
      </w:r>
    </w:p>
  </w:footnote>
  <w:footnote w:id="12148">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49">
    <w:p>
      <w:pPr>
        <w:pStyle w:val="FootnoteText"/>
      </w:pPr>
      <w:r>
        <w:rPr>
          <w:rStyle w:val="FootnoteReference"/>
        </w:rPr>
        <w:footnoteRef/>
      </w:r>
      <w:r>
        <w:t xml:space="preserve"> Cross-references for "I speak": Rom 6:19; 1Cor 9:8; Gal 3:15.</w:t>
      </w:r>
    </w:p>
  </w:footnote>
  <w:footnote w:id="12150">
    <w:p>
      <w:pPr>
        <w:pStyle w:val="FootnoteText"/>
      </w:pPr>
      <w:r>
        <w:rPr>
          <w:rStyle w:val="FootnoteReference"/>
        </w:rPr>
        <w:footnoteRef/>
      </w:r>
      <w:r>
        <w:t xml:space="preserve"> Cross-references for "for then": Gen 18:25; Job 8:3; Job 34:17-19; Ps 9:8; Ps 11:5-7; Ps 50:6; Ps 96:13; Ps 98:9; Acts 17:31.</w:t>
      </w:r>
    </w:p>
  </w:footnote>
  <w:footnote w:id="12151">
    <w:p>
      <w:pPr>
        <w:pStyle w:val="FootnoteText"/>
      </w:pPr>
      <w:r>
        <w:rPr>
          <w:rStyle w:val="FootnoteReference"/>
        </w:rPr>
        <w:footnoteRef/>
      </w:r>
      <w:r>
        <w:t xml:space="preserve"> Cross-references for "God forbid": Rom 3:4.</w:t>
      </w:r>
    </w:p>
  </w:footnote>
  <w:footnote w:id="12152">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53">
    <w:p>
      <w:pPr>
        <w:pStyle w:val="FootnoteText"/>
      </w:pPr>
      <w:r>
        <w:rPr>
          <w:rStyle w:val="FootnoteReference"/>
        </w:rPr>
        <w:footnoteRef/>
      </w:r>
      <w:r>
        <w:t xml:space="preserve"> Cross-references for "why yet": Isa 10:6-7; Acts 2:23; Acts 13:27-29; Rom 9:19-20.</w:t>
      </w:r>
    </w:p>
  </w:footnote>
  <w:footnote w:id="12154">
    <w:p>
      <w:pPr>
        <w:pStyle w:val="FootnoteText"/>
      </w:pPr>
      <w:r>
        <w:rPr>
          <w:rStyle w:val="FootnoteReference"/>
        </w:rPr>
        <w:footnoteRef/>
      </w:r>
      <w:r>
        <w:t xml:space="preserve"> Cross-references for "Let us": Rom 5:20; Rom 6:1; Rom 6:15; Rom 7:7; Jude 1:4.</w:t>
      </w:r>
    </w:p>
  </w:footnote>
  <w:footnote w:id="12155">
    <w:p>
      <w:pPr>
        <w:pStyle w:val="FootnoteText"/>
      </w:pPr>
      <w:r>
        <w:rPr>
          <w:rStyle w:val="FootnoteReference"/>
        </w:rPr>
        <w:footnoteRef/>
      </w:r>
      <w:r>
        <w:t xml:space="preserve"> Cross-references for "we be": Matt 5:11; 1Pet 3:16-17.</w:t>
      </w:r>
    </w:p>
  </w:footnote>
  <w:footnote w:id="12156">
    <w:p>
      <w:pPr>
        <w:pStyle w:val="FootnoteText"/>
      </w:pPr>
      <w:r>
        <w:rPr>
          <w:rStyle w:val="FootnoteReference"/>
        </w:rPr>
        <w:footnoteRef/>
      </w:r>
      <w:r>
        <w:t xml:space="preserve"> Cross-references for "what then": Rom 3:5; Rom 6:15; Rom 11:7; 1Cor 10:19; 1Cor 14:15; Phil 1:18.</w:t>
      </w:r>
    </w:p>
  </w:footnote>
  <w:footnote w:id="12157">
    <w:p>
      <w:pPr>
        <w:pStyle w:val="FootnoteText"/>
      </w:pPr>
      <w:r>
        <w:rPr>
          <w:rStyle w:val="FootnoteReference"/>
        </w:rPr>
        <w:footnoteRef/>
      </w:r>
      <w:r>
        <w:t xml:space="preserve"> Cross-references for "are we": Isa 65:5; Luke 7:39; Luke 18:9-14; Rom 3:22-23; 1Cor 4:7.</w:t>
      </w:r>
    </w:p>
  </w:footnote>
  <w:footnote w:id="12158">
    <w:p>
      <w:pPr>
        <w:pStyle w:val="FootnoteText"/>
      </w:pPr>
      <w:r>
        <w:rPr>
          <w:rStyle w:val="FootnoteReference"/>
        </w:rPr>
        <w:footnoteRef/>
      </w:r>
      <w:r>
        <w:t xml:space="preserve"> Cross-references for "proved": Rom 1:28-32; Rom 2:1-16.</w:t>
      </w:r>
    </w:p>
  </w:footnote>
  <w:footnote w:id="12159">
    <w:p>
      <w:pPr>
        <w:pStyle w:val="FootnoteText"/>
      </w:pPr>
      <w:r>
        <w:rPr>
          <w:rStyle w:val="FootnoteReference"/>
        </w:rPr>
        <w:footnoteRef/>
      </w:r>
      <w:r>
        <w:t xml:space="preserve"> People-name: Jews. People-name meaning: Jews — People of Judah; Judeans. Source form: Jews.</w:t>
      </w:r>
    </w:p>
  </w:footnote>
  <w:footnote w:id="12160">
    <w:p>
      <w:pPr>
        <w:pStyle w:val="FootnoteText"/>
      </w:pPr>
      <w:r>
        <w:rPr>
          <w:rStyle w:val="FootnoteReference"/>
        </w:rPr>
        <w:footnoteRef/>
      </w:r>
      <w:r>
        <w:t xml:space="preserve"> People-name: Gentiles. People-name meaning: Gentiles — nations; non-Jewish peoples. Source form: Gentiles.</w:t>
      </w:r>
    </w:p>
  </w:footnote>
  <w:footnote w:id="12161">
    <w:p>
      <w:pPr>
        <w:pStyle w:val="FootnoteText"/>
      </w:pPr>
      <w:r>
        <w:rPr>
          <w:rStyle w:val="FootnoteReference"/>
        </w:rPr>
        <w:footnoteRef/>
      </w:r>
      <w:r>
        <w:t xml:space="preserve"> Cross-references for "that they": Gal 3:10; Gal 3:22.</w:t>
      </w:r>
    </w:p>
  </w:footnote>
  <w:footnote w:id="12162">
    <w:p>
      <w:pPr>
        <w:pStyle w:val="FootnoteText"/>
      </w:pPr>
      <w:r>
        <w:rPr>
          <w:rStyle w:val="FootnoteReference"/>
        </w:rPr>
        <w:footnoteRef/>
      </w:r>
      <w:r>
        <w:t xml:space="preserve"> Cross-references for "As it is": Isa 8:20; Rom 3:4; Rom 11:8; Rom 15:3-4; 1Pet 1:16.</w:t>
      </w:r>
    </w:p>
  </w:footnote>
  <w:footnote w:id="12163">
    <w:p>
      <w:pPr>
        <w:pStyle w:val="FootnoteText"/>
      </w:pPr>
      <w:r>
        <w:rPr>
          <w:rStyle w:val="FootnoteReference"/>
        </w:rPr>
        <w:footnoteRef/>
      </w:r>
      <w:r>
        <w:t xml:space="preserve"> Cross-references for "There": Ps 14:1-3; Ps 53:1-3.</w:t>
      </w:r>
    </w:p>
  </w:footnote>
  <w:footnote w:id="12164">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65">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66">
    <w:p>
      <w:pPr>
        <w:pStyle w:val="FootnoteText"/>
      </w:pPr>
      <w:r>
        <w:rPr>
          <w:rStyle w:val="FootnoteReference"/>
        </w:rPr>
        <w:footnoteRef/>
      </w:r>
      <w:r>
        <w:t xml:space="preserve"> Cross-references for "seeketh": Job 21:15-16; Isa 9:13; Isa 31:1; Isa 55:6; Isa 65:1; Hos 7:10; Rom 8:7.</w:t>
      </w:r>
    </w:p>
  </w:footnote>
  <w:footnote w:id="12167">
    <w:p>
      <w:pPr>
        <w:pStyle w:val="FootnoteText"/>
      </w:pPr>
      <w:r>
        <w:rPr>
          <w:rStyle w:val="FootnoteReference"/>
        </w:rPr>
        <w:footnoteRef/>
      </w:r>
      <w:r>
        <w:t xml:space="preserve"> Cross-references for "there is none": Ps 53:1; Eccl 7:20; Isa 64:6; Eph 2:8-10; Phil 2:12-13; Titus 2:13-14; Jas 1:16-17.</w:t>
      </w:r>
    </w:p>
  </w:footnote>
  <w:footnote w:id="12168">
    <w:p>
      <w:pPr>
        <w:pStyle w:val="FootnoteText"/>
      </w:pPr>
      <w:r>
        <w:rPr>
          <w:rStyle w:val="FootnoteReference"/>
        </w:rPr>
        <w:footnoteRef/>
      </w:r>
      <w:r>
        <w:t xml:space="preserve"> Cross-references for "They are": Exod 32:8; Ps 14:3; Eccl 7:29; Isa 53:6; Isa 59:8; Jer 2:13; Eph 2:3; 1Pet 2:25.</w:t>
      </w:r>
    </w:p>
  </w:footnote>
  <w:footnote w:id="12169">
    <w:p>
      <w:pPr>
        <w:pStyle w:val="FootnoteText"/>
      </w:pPr>
      <w:r>
        <w:rPr>
          <w:rStyle w:val="FootnoteReference"/>
        </w:rPr>
        <w:footnoteRef/>
      </w:r>
      <w:r>
        <w:t xml:space="preserve"> Cross-references for "become": Gen 1:31; Gen 6:6-7; Matt 25:30; Phlm 1:11.</w:t>
      </w:r>
    </w:p>
  </w:footnote>
  <w:footnote w:id="12170">
    <w:p>
      <w:pPr>
        <w:pStyle w:val="FootnoteText"/>
      </w:pPr>
      <w:r>
        <w:rPr>
          <w:rStyle w:val="FootnoteReference"/>
        </w:rPr>
        <w:footnoteRef/>
      </w:r>
      <w:r>
        <w:t xml:space="preserve"> Cross-references for "throat": Ps 5:9; Jer 5:16; Matt 23:27-28.</w:t>
      </w:r>
    </w:p>
  </w:footnote>
  <w:footnote w:id="12171">
    <w:p>
      <w:pPr>
        <w:pStyle w:val="FootnoteText"/>
      </w:pPr>
      <w:r>
        <w:rPr>
          <w:rStyle w:val="FootnoteReference"/>
        </w:rPr>
        <w:footnoteRef/>
      </w:r>
      <w:r>
        <w:t xml:space="preserve"> Cross-references for "with their": Ps 5:9; Ps 12:3-4; Ps 36:3; Ps 52:2; Ps 57:4; Isa 59:3; Jer 9:3-5; Ezek 13:7; Matt 12:34-35; Rom 3:4; Jas 3:5-8.</w:t>
      </w:r>
    </w:p>
  </w:footnote>
  <w:footnote w:id="12172">
    <w:p>
      <w:pPr>
        <w:pStyle w:val="FootnoteText"/>
      </w:pPr>
      <w:r>
        <w:rPr>
          <w:rStyle w:val="FootnoteReference"/>
        </w:rPr>
        <w:footnoteRef/>
      </w:r>
      <w:r>
        <w:t xml:space="preserve"> Cross-references for "the poison": Deut 32:33; Job 20:14-16; Ps 140:3.</w:t>
      </w:r>
    </w:p>
  </w:footnote>
  <w:footnote w:id="12173">
    <w:p>
      <w:pPr>
        <w:pStyle w:val="FootnoteText"/>
      </w:pPr>
      <w:r>
        <w:rPr>
          <w:rStyle w:val="FootnoteReference"/>
        </w:rPr>
        <w:footnoteRef/>
      </w:r>
      <w:r>
        <w:t xml:space="preserve"> Cross-references: Ps 10:7; Ps 59:12; Ps 109:17-18; Jas 3:10.</w:t>
      </w:r>
    </w:p>
  </w:footnote>
  <w:footnote w:id="12174">
    <w:p>
      <w:pPr>
        <w:pStyle w:val="FootnoteText"/>
      </w:pPr>
      <w:r>
        <w:rPr>
          <w:rStyle w:val="FootnoteReference"/>
        </w:rPr>
        <w:footnoteRef/>
      </w:r>
      <w:r>
        <w:t xml:space="preserve"> Cross-references: Prov 1:16; Prov 6:18; Isa 59:7-8.</w:t>
      </w:r>
    </w:p>
  </w:footnote>
  <w:footnote w:id="12175">
    <w:p>
      <w:pPr>
        <w:pStyle w:val="FootnoteText"/>
      </w:pPr>
      <w:r>
        <w:rPr>
          <w:rStyle w:val="FootnoteReference"/>
        </w:rPr>
        <w:footnoteRef/>
      </w:r>
      <w:r>
        <w:t xml:space="preserve"> Cross-references: Isa 57:21; Isa 59:8; Matt 7:14; Luke 1:79; Rom 5:1.</w:t>
      </w:r>
    </w:p>
  </w:footnote>
  <w:footnote w:id="12176">
    <w:p>
      <w:pPr>
        <w:pStyle w:val="FootnoteText"/>
      </w:pPr>
      <w:r>
        <w:rPr>
          <w:rStyle w:val="FootnoteReference"/>
        </w:rPr>
        <w:footnoteRef/>
      </w:r>
      <w:r>
        <w:t xml:space="preserve"> Cross-references: Gen 20:11; Ps 36:1; Prov 8:13; Prov 16:6; Prov 23:17; Luke 23:40; Rev 19:5.</w:t>
      </w:r>
    </w:p>
  </w:footnote>
  <w:footnote w:id="12177">
    <w:p>
      <w:pPr>
        <w:pStyle w:val="FootnoteText"/>
      </w:pPr>
      <w:r>
        <w:rPr>
          <w:rStyle w:val="FootnoteReference"/>
        </w:rPr>
        <w:footnoteRef/>
      </w:r>
      <w:r>
        <w:t xml:space="preserve"> Cross-references for "that": 1Sam 2:9; Job 5:16; Job 9:2-3; Ps 107:42; Ezek 16:63; Matt 22:12-13; John 8:9; Rom 1:20; Rom 2:1; Rom 3:4; 1Cor 1:29.</w:t>
      </w:r>
    </w:p>
  </w:footnote>
  <w:footnote w:id="12178">
    <w:p>
      <w:pPr>
        <w:pStyle w:val="FootnoteText"/>
      </w:pPr>
      <w:r>
        <w:rPr>
          <w:rStyle w:val="FootnoteReference"/>
        </w:rPr>
        <w:footnoteRef/>
      </w:r>
      <w:r>
        <w:t xml:space="preserve"> Cross-references for "and all the": Rom 2:1-2; Rom 3:9; Rom 3:23; Gal 3:10; Gal 3:22.</w:t>
      </w:r>
    </w:p>
  </w:footnote>
  <w:footnote w:id="12179">
    <w:p>
      <w:pPr>
        <w:pStyle w:val="FootnoteText"/>
      </w:pPr>
      <w:r>
        <w:rPr>
          <w:rStyle w:val="FootnoteReference"/>
        </w:rPr>
        <w:footnoteRef/>
      </w:r>
      <w:r>
        <w:t xml:space="preserve"> Cross-references for "what things": John 10:34-35; John 15:25; Rom 2:12-18; Rom 3:2; 1Cor 9:20-21; Gal 3:23; Gal 4:5; Gal 4:21; Gal 5:18.</w:t>
      </w:r>
    </w:p>
  </w:footnote>
  <w:footnote w:id="1218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81">
    <w:p>
      <w:pPr>
        <w:pStyle w:val="FootnoteText"/>
      </w:pPr>
      <w:r>
        <w:rPr>
          <w:rStyle w:val="FootnoteReference"/>
        </w:rPr>
        <w:footnoteRef/>
      </w:r>
      <w:r>
        <w:t xml:space="preserve"> Cross-references for "no flesh": Job 25:4; Ps 130:3; Ps 143:2; Jas 2:20-26.</w:t>
      </w:r>
    </w:p>
  </w:footnote>
  <w:footnote w:id="12182">
    <w:p>
      <w:pPr>
        <w:pStyle w:val="FootnoteText"/>
      </w:pPr>
      <w:r>
        <w:rPr>
          <w:rStyle w:val="FootnoteReference"/>
        </w:rPr>
        <w:footnoteRef/>
      </w:r>
      <w:r>
        <w:t xml:space="preserve"> Cross-references for "in his sight": Job 15:15; Job 25:5.</w:t>
      </w:r>
    </w:p>
  </w:footnote>
  <w:footnote w:id="12183">
    <w:p>
      <w:pPr>
        <w:pStyle w:val="FootnoteText"/>
      </w:pPr>
      <w:r>
        <w:rPr>
          <w:rStyle w:val="FootnoteReference"/>
        </w:rPr>
        <w:footnoteRef/>
      </w:r>
      <w:r>
        <w:t xml:space="preserve"> Cross-references for "for by the": Rom 7:7-9; Gal 2:19.</w:t>
      </w:r>
    </w:p>
  </w:footnote>
  <w:footnote w:id="1218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85">
    <w:p>
      <w:pPr>
        <w:pStyle w:val="FootnoteText"/>
      </w:pPr>
      <w:r>
        <w:rPr>
          <w:rStyle w:val="FootnoteReference"/>
        </w:rPr>
        <w:footnoteRef/>
      </w:r>
      <w:r>
        <w:t xml:space="preserve"> Cross-references for "being": Deut 18:15-19; Luke 24:44; John 1:45; John 3:14-15; John 5:46-47; Acts 26:22; Heb 10:1-14.</w:t>
      </w:r>
    </w:p>
  </w:footnote>
  <w:footnote w:id="12186">
    <w:p>
      <w:pPr>
        <w:pStyle w:val="FootnoteText"/>
      </w:pPr>
      <w:r>
        <w:rPr>
          <w:rStyle w:val="FootnoteReference"/>
        </w:rPr>
        <w:footnoteRef/>
      </w:r>
      <w:r>
        <w:t xml:space="preserve"> Cross-references for "and the": Acts 3:21-25; Acts 10:43; Acts 28:23; Rom 1:2; Rom 16:26; Gal 3:8; 1Pet 1:10.</w:t>
      </w:r>
    </w:p>
  </w:footnote>
  <w:footnote w:id="12187">
    <w:p>
      <w:pPr>
        <w:pStyle w:val="FootnoteText"/>
      </w:pPr>
      <w:r>
        <w:rPr>
          <w:rStyle w:val="FootnoteReference"/>
        </w:rPr>
        <w:footnoteRef/>
      </w:r>
      <w:r>
        <w:t xml:space="preserve"> Cross-references for "which is": Rom 4:3-13; Rom 4:20-22; Rom 5:1-11; Rom 8:1; Phil 3:9.</w:t>
      </w:r>
    </w:p>
  </w:footnote>
  <w:footnote w:id="12188">
    <w:p>
      <w:pPr>
        <w:pStyle w:val="FootnoteText"/>
      </w:pPr>
      <w:r>
        <w:rPr>
          <w:rStyle w:val="FootnoteReference"/>
        </w:rPr>
        <w:footnoteRef/>
      </w:r>
      <w:r>
        <w:t xml:space="preserve"> Name meaning: Jesus (Yeshua) — Yahweh saves. He will save His people from their sins.</w:t>
      </w:r>
    </w:p>
  </w:footnote>
  <w:footnote w:id="12189">
    <w:p>
      <w:pPr>
        <w:pStyle w:val="FootnoteText"/>
      </w:pPr>
      <w:r>
        <w:rPr>
          <w:rStyle w:val="FootnoteReference"/>
        </w:rPr>
        <w:footnoteRef/>
      </w:r>
      <w:r>
        <w:t xml:space="preserve"> Personal name: Christ. Personal-name meaning: Christ — anointed. Source form: Christ.</w:t>
      </w:r>
    </w:p>
  </w:footnote>
  <w:footnote w:id="12190">
    <w:p>
      <w:pPr>
        <w:pStyle w:val="FootnoteText"/>
      </w:pPr>
      <w:r>
        <w:rPr>
          <w:rStyle w:val="FootnoteReference"/>
        </w:rPr>
        <w:footnoteRef/>
      </w:r>
      <w:r>
        <w:t xml:space="preserve"> Cross-references for "and upon": Isa 61:10; Matt 22:11-12; Luke 15:22; Gal 3:7-9.</w:t>
      </w:r>
    </w:p>
  </w:footnote>
  <w:footnote w:id="12191">
    <w:p>
      <w:pPr>
        <w:pStyle w:val="FootnoteText"/>
      </w:pPr>
      <w:r>
        <w:rPr>
          <w:rStyle w:val="FootnoteReference"/>
        </w:rPr>
        <w:footnoteRef/>
      </w:r>
      <w:r>
        <w:t xml:space="preserve"> Cross-references for "for there": Acts 15:9; Rom 2:1; Rom 10:12; 1Cor 4:7; Gal 3:28; Col 3:11.</w:t>
      </w:r>
    </w:p>
  </w:footnote>
  <w:footnote w:id="121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93">
    <w:p>
      <w:pPr>
        <w:pStyle w:val="FootnoteText"/>
      </w:pPr>
      <w:r>
        <w:rPr>
          <w:rStyle w:val="FootnoteReference"/>
        </w:rPr>
        <w:footnoteRef/>
      </w:r>
      <w:r>
        <w:t xml:space="preserve"> Cross-references for "unto all": Rom 4:6; Rom 4:11; Rom 4:22; Gal 2:16; Gal 3:6; Jas 2:23.</w:t>
      </w:r>
    </w:p>
  </w:footnote>
  <w:footnote w:id="12194">
    <w:p>
      <w:pPr>
        <w:pStyle w:val="FootnoteText"/>
      </w:pPr>
      <w:r>
        <w:rPr>
          <w:rStyle w:val="FootnoteReference"/>
        </w:rPr>
        <w:footnoteRef/>
      </w:r>
      <w:r>
        <w:t xml:space="preserve"> Cross-references for "all have": Eccl 7:20; Rom 1:28-32; Rom 2:1-16; Rom 3:9; Rom 3:19; Rom 11:32; Gal 3:22; 1John 1:8-10.</w:t>
      </w:r>
    </w:p>
  </w:footnote>
  <w:footnote w:id="12195">
    <w:p>
      <w:pPr>
        <w:pStyle w:val="FootnoteText"/>
      </w:pPr>
      <w:r>
        <w:rPr>
          <w:rStyle w:val="FootnoteReference"/>
        </w:rPr>
        <w:footnoteRef/>
      </w:r>
      <w:r>
        <w:t xml:space="preserve"> Cross-references for "come": Heb 4:1.</w:t>
      </w:r>
    </w:p>
  </w:footnote>
  <w:footnote w:id="12196">
    <w:p>
      <w:pPr>
        <w:pStyle w:val="FootnoteText"/>
      </w:pPr>
      <w:r>
        <w:rPr>
          <w:rStyle w:val="FootnoteReference"/>
        </w:rPr>
        <w:footnoteRef/>
      </w:r>
      <w:r>
        <w:t xml:space="preserve"> Cross-references: Rom 5:2; 1Thess 2:12; 2Thess 2:14; 1Pet 4:13; 1Pet 5:1; 1Pet 5:10.</w:t>
      </w:r>
    </w:p>
  </w:footnote>
  <w:footnote w:id="12197">
    <w:p>
      <w:pPr>
        <w:pStyle w:val="FootnoteText"/>
      </w:pPr>
      <w:r>
        <w:rPr>
          <w:rStyle w:val="FootnoteReference"/>
        </w:rPr>
        <w:footnoteRef/>
      </w:r>
      <w:r>
        <w:t xml:space="preserve"> Cross-references for "justified": Rom 4:16; Rom 5:16-19; 1Cor 6:11; Eph 2:7-10; Titus 3:5-7.</w:t>
      </w:r>
    </w:p>
  </w:footnote>
  <w:footnote w:id="12198">
    <w:p>
      <w:pPr>
        <w:pStyle w:val="FootnoteText"/>
      </w:pPr>
      <w:r>
        <w:rPr>
          <w:rStyle w:val="FootnoteReference"/>
        </w:rPr>
        <w:footnoteRef/>
      </w:r>
      <w:r>
        <w:t xml:space="preserve"> Cross-references for "through": Isa 53:11; Matt 20:28; Rom 5:9; Eph 1:6-7; Col 1:14; 1Tim 2:6; Titus 2:14; Heb 9:2-14; 1Pet 1:18-19; Rev 5:9; Rev 7:14.</w:t>
      </w:r>
    </w:p>
  </w:footnote>
  <w:footnote w:id="12199">
    <w:p>
      <w:pPr>
        <w:pStyle w:val="FootnoteText"/>
      </w:pPr>
      <w:r>
        <w:rPr>
          <w:rStyle w:val="FootnoteReference"/>
        </w:rPr>
        <w:footnoteRef/>
      </w:r>
      <w:r>
        <w:t xml:space="preserve"> Cross-references for "set forth": Acts 2:23; Acts 3:18; Acts 4:28; Acts 15:18; 1Pet 1:18-20; Rev 13:8.</w:t>
      </w:r>
    </w:p>
  </w:footnote>
  <w:footnote w:id="12200">
    <w:p>
      <w:pPr>
        <w:pStyle w:val="FootnoteText"/>
      </w:pPr>
      <w:r>
        <w:rPr>
          <w:rStyle w:val="FootnoteReference"/>
        </w:rPr>
        <w:footnoteRef/>
      </w:r>
      <w:r>
        <w:t xml:space="preserve"> Cross-references for "through": Isa 53:11; John 6:47; John 6:53-58; Rom 5:1; Rom 5:9; Rom 5:11; Col 1:20-23; Heb 10:19-20.</w:t>
      </w:r>
    </w:p>
  </w:footnote>
  <w:footnote w:id="12201">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2202">
    <w:p>
      <w:pPr>
        <w:pStyle w:val="FootnoteText"/>
      </w:pPr>
      <w:r>
        <w:rPr>
          <w:rStyle w:val="FootnoteReference"/>
        </w:rPr>
        <w:footnoteRef/>
      </w:r>
      <w:r>
        <w:t xml:space="preserve"> Cross-references for "to be": Exod 25:17-22; Lev 16:15; Heb 9:5; 1John 2:2; 1John 4:10.</w:t>
      </w:r>
    </w:p>
  </w:footnote>
  <w:footnote w:id="12203">
    <w:p>
      <w:pPr>
        <w:pStyle w:val="FootnoteText"/>
      </w:pPr>
      <w:r>
        <w:rPr>
          <w:rStyle w:val="FootnoteReference"/>
        </w:rPr>
        <w:footnoteRef/>
      </w:r>
      <w:r>
        <w:t xml:space="preserve"> Cross-references for "to declare": Ps 22:31; Ps 40:10; Ps 50:6; Ps 97:6; Ps 119:142; Rom 3:26; 1John 1:10.</w:t>
      </w:r>
    </w:p>
  </w:footnote>
  <w:footnote w:id="12204">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205">
    <w:p>
      <w:pPr>
        <w:pStyle w:val="FootnoteText"/>
      </w:pPr>
      <w:r>
        <w:rPr>
          <w:rStyle w:val="FootnoteReference"/>
        </w:rPr>
        <w:footnoteRef/>
      </w:r>
      <w:r>
        <w:t xml:space="preserve"> Cross-references for "that he": Deut 32:4; Ps 85:10-11; Isa 42:21; Isa 45:21; Zeph 3:5; Zeph 3:15; Zech 9:9; Acts 13:38-39; Rev 15:3.</w:t>
      </w:r>
    </w:p>
  </w:footnote>
  <w:footnote w:id="12206">
    <w:p>
      <w:pPr>
        <w:pStyle w:val="FootnoteText"/>
      </w:pPr>
      <w:r>
        <w:rPr>
          <w:rStyle w:val="FootnoteReference"/>
        </w:rPr>
        <w:footnoteRef/>
      </w:r>
      <w:r>
        <w:t xml:space="preserve"> Cross-references: Rom 3:30; Rom 4:5; Rom 8:33; Gal 3:8-14.</w:t>
      </w:r>
    </w:p>
  </w:footnote>
  <w:footnote w:id="12207">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208">
    <w:p>
      <w:pPr>
        <w:pStyle w:val="FootnoteText"/>
      </w:pPr>
      <w:r>
        <w:rPr>
          <w:rStyle w:val="FootnoteReference"/>
        </w:rPr>
        <w:footnoteRef/>
      </w:r>
      <w:r>
        <w:t xml:space="preserve"> Cross-references for "of works": Rom 9:11; Rom 9:32; Rom 10:5; Rom 11:6; Gal 2:16.</w:t>
      </w:r>
    </w:p>
  </w:footnote>
  <w:footnote w:id="12209">
    <w:p>
      <w:pPr>
        <w:pStyle w:val="FootnoteText"/>
      </w:pPr>
      <w:r>
        <w:rPr>
          <w:rStyle w:val="FootnoteReference"/>
        </w:rPr>
        <w:footnoteRef/>
      </w:r>
      <w:r>
        <w:t xml:space="preserve"> Cross-references for "but by": Mark 16:16; John 3:36; Rom 7:21; Rom 7:23; Rom 7:25; Rom 8:2; Gal 3:22; 1John 5:11-12.</w:t>
      </w:r>
    </w:p>
  </w:footnote>
  <w:footnote w:id="12210">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211">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212">
    <w:p>
      <w:pPr>
        <w:pStyle w:val="FootnoteText"/>
      </w:pPr>
      <w:r>
        <w:rPr>
          <w:rStyle w:val="FootnoteReference"/>
        </w:rPr>
        <w:footnoteRef/>
      </w:r>
      <w:r>
        <w:t xml:space="preserve"> Cross-references: Rom 3:28; Rom 4:11-12; Rom 10:12-13; Gal 2:14-16; Gal 3:8; Gal 3:20; Gal 3:28; Gal 5:6; Gal 6:15; Phil 3:3; Col 2:10-11.</w:t>
      </w:r>
    </w:p>
  </w:footnote>
  <w:footnote w:id="12213">
    <w:p>
      <w:pPr>
        <w:pStyle w:val="FootnoteText"/>
      </w:pPr>
      <w:r>
        <w:rPr>
          <w:rStyle w:val="FootnoteReference"/>
        </w:rPr>
        <w:footnoteRef/>
      </w:r>
      <w:r>
        <w:t xml:space="preserve"> Cross-references for "do we": Ps 119:126; Jer 8:8-9; Matt 5:17; Matt 15:6; Rom 4:14; Gal 2:21; Gal 3:17-19.</w:t>
      </w:r>
    </w:p>
  </w:footnote>
  <w:footnote w:id="12214">
    <w:p>
      <w:pPr>
        <w:pStyle w:val="FootnoteText"/>
      </w:pPr>
      <w:r>
        <w:rPr>
          <w:rStyle w:val="FootnoteReference"/>
        </w:rPr>
        <w:footnoteRef/>
      </w:r>
      <w:r>
        <w:t xml:space="preserve"> Cross-references: Rom 3:4.</w:t>
      </w:r>
    </w:p>
  </w:footnote>
  <w:footnote w:id="12215">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216">
    <w:p>
      <w:pPr>
        <w:pStyle w:val="FootnoteText"/>
      </w:pPr>
      <w:r>
        <w:rPr>
          <w:rStyle w:val="FootnoteReference"/>
        </w:rPr>
        <w:footnoteRef/>
      </w:r>
      <w:r>
        <w:t xml:space="preserve"> Cross-references for "what": Rom 6:1; Rom 7:7; Rom 8:31.</w:t>
      </w:r>
    </w:p>
  </w:footnote>
  <w:footnote w:id="12217">
    <w:p>
      <w:pPr>
        <w:pStyle w:val="FootnoteText"/>
      </w:pPr>
      <w:r>
        <w:rPr>
          <w:rStyle w:val="FootnoteReference"/>
        </w:rPr>
        <w:footnoteRef/>
      </w:r>
      <w:r>
        <w:t xml:space="preserve"> Personal name: Abraham. Personal-name meaning: Abraham — Father of a multitude. Source form: Abraham.</w:t>
      </w:r>
    </w:p>
  </w:footnote>
  <w:footnote w:id="1221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219">
    <w:p>
      <w:pPr>
        <w:pStyle w:val="FootnoteText"/>
      </w:pPr>
      <w:r>
        <w:rPr>
          <w:rStyle w:val="FootnoteReference"/>
        </w:rPr>
        <w:footnoteRef/>
      </w:r>
      <w:r>
        <w:t xml:space="preserve"> Cross-references for "as pertaining": Rom 4:16; Heb 12:9.</w:t>
      </w:r>
    </w:p>
  </w:footnote>
  <w:footnote w:id="12220">
    <w:p>
      <w:pPr>
        <w:pStyle w:val="FootnoteText"/>
      </w:pPr>
      <w:r>
        <w:rPr>
          <w:rStyle w:val="FootnoteReference"/>
        </w:rPr>
        <w:footnoteRef/>
      </w:r>
      <w:r>
        <w:t xml:space="preserve"> Cross-references for "Abraham": Rom 3:20-28; Phil 3:9.</w:t>
      </w:r>
    </w:p>
  </w:footnote>
  <w:footnote w:id="12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24">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25">
    <w:p>
      <w:pPr>
        <w:pStyle w:val="FootnoteText"/>
      </w:pPr>
      <w:r>
        <w:rPr>
          <w:rStyle w:val="FootnoteReference"/>
        </w:rPr>
        <w:footnoteRef/>
      </w:r>
      <w:r>
        <w:t xml:space="preserve"> Cross-references: Gen 12:12-13; Gen 12:18; Gen 12:20; Gen 20:9-13; Josh 24:2; 1Cor 1:29; 1Cor 4:7; Gal 3:22.</w:t>
      </w:r>
    </w:p>
  </w:footnote>
  <w:footnote w:id="12226">
    <w:p>
      <w:pPr>
        <w:pStyle w:val="FootnoteText"/>
      </w:pPr>
      <w:r>
        <w:rPr>
          <w:rStyle w:val="FootnoteReference"/>
        </w:rPr>
        <w:footnoteRef/>
      </w:r>
      <w:r>
        <w:t xml:space="preserve"> Cross-references for "what": Isa 8:20; Mark 12:10; Rom 9:17; Rom 10:11; Rom 11:2; Jas 4:5; 2Pet 1:20-21.</w:t>
      </w:r>
    </w:p>
  </w:footnote>
  <w:footnote w:id="12227">
    <w:p>
      <w:pPr>
        <w:pStyle w:val="FootnoteText"/>
      </w:pPr>
      <w:r>
        <w:rPr>
          <w:rStyle w:val="FootnoteReference"/>
        </w:rPr>
        <w:footnoteRef/>
      </w:r>
      <w:r>
        <w:t xml:space="preserve"> Cross-references for "Abraham": Gen 15:6; Gal 3:6-8; Jas 2:23.</w:t>
      </w:r>
    </w:p>
  </w:footnote>
  <w:footnote w:id="12228">
    <w:p>
      <w:pPr>
        <w:pStyle w:val="FootnoteText"/>
      </w:pPr>
      <w:r>
        <w:rPr>
          <w:rStyle w:val="FootnoteReference"/>
        </w:rPr>
        <w:footnoteRef/>
      </w:r>
      <w:r>
        <w:t xml:space="preserve"> Cross-references for "counted": Ps 106:31; Rom 4:5; Rom 4:9; Rom 4:11; Rom 4:22-25.</w:t>
      </w:r>
    </w:p>
  </w:footnote>
  <w:footnote w:id="12229">
    <w:p>
      <w:pPr>
        <w:pStyle w:val="FootnoteText"/>
      </w:pPr>
      <w:r>
        <w:rPr>
          <w:rStyle w:val="FootnoteReference"/>
        </w:rPr>
        <w:footnoteRef/>
      </w:r>
      <w:r>
        <w:t xml:space="preserve"> Cross-references: Matt 20:1-16; Rom 9:32; Rom 11:6; Rom 11:35.</w:t>
      </w:r>
    </w:p>
  </w:footnote>
  <w:footnote w:id="12230">
    <w:p>
      <w:pPr>
        <w:pStyle w:val="FootnoteText"/>
      </w:pPr>
      <w:r>
        <w:rPr>
          <w:rStyle w:val="FootnoteReference"/>
        </w:rPr>
        <w:footnoteRef/>
      </w:r>
      <w:r>
        <w:t xml:space="preserve"> Cross-references for "But to": Acts 13:38-39; Rom 3:22; Rom 4:24-25; Rom 5:1-2; Rom 10:3; Rom 10:9-10; Gal 2:16-17; Gal 3:9-14; Phil 3:9.</w:t>
      </w:r>
    </w:p>
  </w:footnote>
  <w:footnote w:id="12231">
    <w:p>
      <w:pPr>
        <w:pStyle w:val="FootnoteText"/>
      </w:pPr>
      <w:r>
        <w:rPr>
          <w:rStyle w:val="FootnoteReference"/>
        </w:rPr>
        <w:footnoteRef/>
      </w:r>
      <w:r>
        <w:t xml:space="preserve"> Cross-references for "ungodly": Josh 24:2; Zech 3:3-4; Rom 1:17-18; Rom 5:6-8; 1Cor 6:9-11; 1Tim 1:13-15; Titus 3:3-7.</w:t>
      </w:r>
    </w:p>
  </w:footnote>
  <w:footnote w:id="12232">
    <w:p>
      <w:pPr>
        <w:pStyle w:val="FootnoteText"/>
      </w:pPr>
      <w:r>
        <w:rPr>
          <w:rStyle w:val="FootnoteReference"/>
        </w:rPr>
        <w:footnoteRef/>
      </w:r>
      <w:r>
        <w:t xml:space="preserve"> Cross-references for "his faith": Hab 2:4; Rom 4:3.</w:t>
      </w:r>
    </w:p>
  </w:footnote>
  <w:footnote w:id="12233">
    <w:p>
      <w:pPr>
        <w:pStyle w:val="FootnoteText"/>
      </w:pPr>
      <w:r>
        <w:rPr>
          <w:rStyle w:val="FootnoteReference"/>
        </w:rPr>
        <w:footnoteRef/>
      </w:r>
      <w:r>
        <w:t xml:space="preserve"> Cross-references for "believeth": John 5:24; Rom 3:26-30; Rom 4:24; Rom 8:30-34; Gal 3:8.</w:t>
      </w:r>
    </w:p>
  </w:footnote>
  <w:footnote w:id="12234">
    <w:p>
      <w:pPr>
        <w:pStyle w:val="FootnoteText"/>
      </w:pPr>
      <w:r>
        <w:rPr>
          <w:rStyle w:val="FootnoteReference"/>
        </w:rPr>
        <w:footnoteRef/>
      </w:r>
      <w:r>
        <w:t xml:space="preserve"> Personal name: David. Personal-name meaning: David — Beloved. Source form: David.</w:t>
      </w:r>
    </w:p>
  </w:footnote>
  <w:footnote w:id="12235">
    <w:p>
      <w:pPr>
        <w:pStyle w:val="FootnoteText"/>
      </w:pPr>
      <w:r>
        <w:rPr>
          <w:rStyle w:val="FootnoteReference"/>
        </w:rPr>
        <w:footnoteRef/>
      </w:r>
      <w:r>
        <w:t xml:space="preserve"> Cross-references for "blessedness": Deut 33:29; Ps 1:1-3; Ps 112:1; Ps 146:5-6; Matt 5:3-12; Rom 4:9; Gal 3:8-9; Gal 3:14; Gal 4:15; Eph 1:3.</w:t>
      </w:r>
    </w:p>
  </w:footnote>
  <w:footnote w:id="12236">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37">
    <w:p>
      <w:pPr>
        <w:pStyle w:val="FootnoteText"/>
      </w:pPr>
      <w:r>
        <w:rPr>
          <w:rStyle w:val="FootnoteReference"/>
        </w:rPr>
        <w:footnoteRef/>
      </w:r>
      <w:r>
        <w:t xml:space="preserve"> Cross-references for "without": Rom 3:20-21; Rom 3:27; Eph 2:8-10; 2Tim 1:9.</w:t>
      </w:r>
    </w:p>
  </w:footnote>
  <w:footnote w:id="12238">
    <w:p>
      <w:pPr>
        <w:pStyle w:val="FootnoteText"/>
      </w:pPr>
      <w:r>
        <w:rPr>
          <w:rStyle w:val="FootnoteReference"/>
        </w:rPr>
        <w:footnoteRef/>
      </w:r>
      <w:r>
        <w:t xml:space="preserve"> Cross-references: Ps 32:1-2; Ps 51:8-9; Ps 85:2; Ps 130:3-4; Isa 40:1-2; Jer 33:8-9; Mic 7:18-20; Matt 9:2; Luke 7:47-50.</w:t>
      </w:r>
    </w:p>
  </w:footnote>
  <w:footnote w:id="12239">
    <w:p>
      <w:pPr>
        <w:pStyle w:val="FootnoteText"/>
      </w:pPr>
      <w:r>
        <w:rPr>
          <w:rStyle w:val="FootnoteReference"/>
        </w:rPr>
        <w:footnoteRef/>
      </w:r>
      <w:r>
        <w:t xml:space="preserve"> Cross-references for "to whom": Isa 53:10-12; 2Cor 5:19-20; Phlm 1:18-19; 1Pet 2:24; 1Pet 3:18.</w:t>
      </w:r>
    </w:p>
  </w:footnote>
  <w:footnote w:id="12240">
    <w:p>
      <w:pPr>
        <w:pStyle w:val="FootnoteText"/>
      </w:pPr>
      <w:r>
        <w:rPr>
          <w:rStyle w:val="FootnoteReference"/>
        </w:rPr>
        <w:footnoteRef/>
      </w:r>
      <w:r>
        <w:t xml:space="preserve"> Cross-references for "for we": Rom 4:3.</w:t>
      </w:r>
    </w:p>
  </w:footnote>
  <w:footnote w:id="12241">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42">
    <w:p>
      <w:pPr>
        <w:pStyle w:val="FootnoteText"/>
      </w:pPr>
      <w:r>
        <w:rPr>
          <w:rStyle w:val="FootnoteReference"/>
        </w:rPr>
        <w:footnoteRef/>
      </w:r>
      <w:r>
        <w:t xml:space="preserve"> Cross-references for "not in circumcision": Gen 15:5-6; Gen 15:16; Gen 16:1-3; Gen 17:1; Gen 17:10; Gen 17:23-27; 1Cor 7:18-19; Gal 5:6; Gal 6:15.</w:t>
      </w:r>
    </w:p>
  </w:footnote>
  <w:footnote w:id="12243">
    <w:p>
      <w:pPr>
        <w:pStyle w:val="FootnoteText"/>
      </w:pPr>
      <w:r>
        <w:rPr>
          <w:rStyle w:val="FootnoteReference"/>
        </w:rPr>
        <w:footnoteRef/>
      </w:r>
      <w:r>
        <w:t xml:space="preserve"> Cross-references for "the sign": Gen 17:10; Exod 12:13; Exod 31:13; Exod 31:17; Ezek 20:12; Ezek 20:20.</w:t>
      </w:r>
    </w:p>
  </w:footnote>
  <w:footnote w:id="12244">
    <w:p>
      <w:pPr>
        <w:pStyle w:val="FootnoteText"/>
      </w:pPr>
      <w:r>
        <w:rPr>
          <w:rStyle w:val="FootnoteReference"/>
        </w:rPr>
        <w:footnoteRef/>
      </w:r>
      <w:r>
        <w:t xml:space="preserve"> Cross-references for "a seal": Deut 30:6; Rom 2:28-29; 2Cor 1:22; Eph 1:13; Eph 4:30; Rev 9:4.</w:t>
      </w:r>
    </w:p>
  </w:footnote>
  <w:footnote w:id="12245">
    <w:p>
      <w:pPr>
        <w:pStyle w:val="FootnoteText"/>
      </w:pPr>
      <w:r>
        <w:rPr>
          <w:rStyle w:val="FootnoteReference"/>
        </w:rPr>
        <w:footnoteRef/>
      </w:r>
      <w:r>
        <w:t xml:space="preserve"> Cross-references for "righteousness": Rom 3:22; Rom 4:13; Rom 9:30; Rom 10:6; Gal 5:5; Phil 3:9; Heb 11:7; 2Pet 1:1.</w:t>
      </w:r>
    </w:p>
  </w:footnote>
  <w:footnote w:id="1224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47">
    <w:p>
      <w:pPr>
        <w:pStyle w:val="FootnoteText"/>
      </w:pPr>
      <w:r>
        <w:rPr>
          <w:rStyle w:val="FootnoteReference"/>
        </w:rPr>
        <w:footnoteRef/>
      </w:r>
      <w:r>
        <w:t xml:space="preserve"> Cross-references for "that righteousness": Rom 4:6.</w:t>
      </w:r>
    </w:p>
  </w:footnote>
  <w:footnote w:id="12248">
    <w:p>
      <w:pPr>
        <w:pStyle w:val="FootnoteText"/>
      </w:pPr>
      <w:r>
        <w:rPr>
          <w:rStyle w:val="FootnoteReference"/>
        </w:rPr>
        <w:footnoteRef/>
      </w:r>
      <w:r>
        <w:t xml:space="preserve"> Cross-references for "in the steps": Job 33:11; Prov 2:20; Song 1:8; 2Cor 12:18; 1Pet 2:21.</w:t>
      </w:r>
    </w:p>
  </w:footnote>
  <w:footnote w:id="12249">
    <w:p>
      <w:pPr>
        <w:pStyle w:val="FootnoteText"/>
      </w:pPr>
      <w:r>
        <w:rPr>
          <w:rStyle w:val="FootnoteReference"/>
        </w:rPr>
        <w:footnoteRef/>
      </w:r>
      <w:r>
        <w:t xml:space="preserve"> Cross-references for "to them": Matt 3:9; Luke 16:23-31; John 8:39-40; Rom 9:6-7; Gal 4:22-31.</w:t>
      </w:r>
    </w:p>
  </w:footnote>
  <w:footnote w:id="12250">
    <w:p>
      <w:pPr>
        <w:pStyle w:val="FootnoteText"/>
      </w:pPr>
      <w:r>
        <w:rPr>
          <w:rStyle w:val="FootnoteReference"/>
        </w:rPr>
        <w:footnoteRef/>
      </w:r>
      <w:r>
        <w:t xml:space="preserve"> Cross-references for "For the": Gen 12:3; Gen 17:4-5; Gen 17:16; Gen 22:17-18; Gen 28:14; Gen 49:10; Ps 2:8; Ps 72:11.</w:t>
      </w:r>
    </w:p>
  </w:footnote>
  <w:footnote w:id="12251">
    <w:p>
      <w:pPr>
        <w:pStyle w:val="FootnoteText"/>
      </w:pPr>
      <w:r>
        <w:rPr>
          <w:rStyle w:val="FootnoteReference"/>
        </w:rPr>
        <w:footnoteRef/>
      </w:r>
      <w:r>
        <w:t xml:space="preserve"> Cross-references for "through the": Gal 3:16-18; Gal 3:29.</w:t>
      </w:r>
    </w:p>
  </w:footnote>
  <w:footnote w:id="12252">
    <w:p>
      <w:pPr>
        <w:pStyle w:val="FootnoteText"/>
      </w:pPr>
      <w:r>
        <w:rPr>
          <w:rStyle w:val="FootnoteReference"/>
        </w:rPr>
        <w:footnoteRef/>
      </w:r>
      <w:r>
        <w:t xml:space="preserve"> Cross-references for "but through": Rom 4:11.</w:t>
      </w:r>
    </w:p>
  </w:footnote>
  <w:footnote w:id="12253">
    <w:p>
      <w:pPr>
        <w:pStyle w:val="FootnoteText"/>
      </w:pPr>
      <w:r>
        <w:rPr>
          <w:rStyle w:val="FootnoteReference"/>
        </w:rPr>
        <w:footnoteRef/>
      </w:r>
      <w:r>
        <w:t xml:space="preserve"> Cross-references for "For if": Rom 4:16; Gal 2:21; Gal 3:18-24; Gal 5:4; Phil 3:9; Heb 7:19; Heb 7:28.</w:t>
      </w:r>
    </w:p>
  </w:footnote>
  <w:footnote w:id="12254">
    <w:p>
      <w:pPr>
        <w:pStyle w:val="FootnoteText"/>
      </w:pPr>
      <w:r>
        <w:rPr>
          <w:rStyle w:val="FootnoteReference"/>
        </w:rPr>
        <w:footnoteRef/>
      </w:r>
      <w:r>
        <w:t xml:space="preserve"> Cross-references for "made": Num 30:12; Num 30:15; Ps 119:126; Isa 55:11; Jer 19:7; Rom 3:31.</w:t>
      </w:r>
    </w:p>
  </w:footnote>
  <w:footnote w:id="12255">
    <w:p>
      <w:pPr>
        <w:pStyle w:val="FootnoteText"/>
      </w:pPr>
      <w:r>
        <w:rPr>
          <w:rStyle w:val="FootnoteReference"/>
        </w:rPr>
        <w:footnoteRef/>
      </w:r>
      <w:r>
        <w:t xml:space="preserve"> Cross-references for "where": Rom 2:12-13; Rom 5:13.</w:t>
      </w:r>
    </w:p>
  </w:footnote>
  <w:footnote w:id="12256">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57">
    <w:p>
      <w:pPr>
        <w:pStyle w:val="FootnoteText"/>
      </w:pPr>
      <w:r>
        <w:rPr>
          <w:rStyle w:val="FootnoteReference"/>
        </w:rPr>
        <w:footnoteRef/>
      </w:r>
      <w:r>
        <w:t xml:space="preserve"> Cross-references for "of faith": Rom 3:24-26; Rom 5:1; Gal 3:7-12; Gal 3:22; Eph 2:5; Eph 2:8; Titus 3:7.</w:t>
      </w:r>
    </w:p>
  </w:footnote>
  <w:footnote w:id="12258">
    <w:p>
      <w:pPr>
        <w:pStyle w:val="FootnoteText"/>
      </w:pPr>
      <w:r>
        <w:rPr>
          <w:rStyle w:val="FootnoteReference"/>
        </w:rPr>
        <w:footnoteRef/>
      </w:r>
      <w:r>
        <w:t xml:space="preserve"> Cross-references for "the promise": Heb 6:13-19; 2Pet 1:10.</w:t>
      </w:r>
    </w:p>
  </w:footnote>
  <w:footnote w:id="12259">
    <w:p>
      <w:pPr>
        <w:pStyle w:val="FootnoteText"/>
      </w:pPr>
      <w:r>
        <w:rPr>
          <w:rStyle w:val="FootnoteReference"/>
        </w:rPr>
        <w:footnoteRef/>
      </w:r>
      <w:r>
        <w:t xml:space="preserve"> Cross-references for "but to": Rom 4:11.</w:t>
      </w:r>
    </w:p>
  </w:footnote>
  <w:footnote w:id="12260">
    <w:p>
      <w:pPr>
        <w:pStyle w:val="FootnoteText"/>
      </w:pPr>
      <w:r>
        <w:rPr>
          <w:rStyle w:val="FootnoteReference"/>
        </w:rPr>
        <w:footnoteRef/>
      </w:r>
      <w:r>
        <w:t xml:space="preserve"> Cross-references for "the father": Isa 51:2; Rom 9:8.</w:t>
      </w:r>
    </w:p>
  </w:footnote>
  <w:footnote w:id="12261">
    <w:p>
      <w:pPr>
        <w:pStyle w:val="FootnoteText"/>
      </w:pPr>
      <w:r>
        <w:rPr>
          <w:rStyle w:val="FootnoteReference"/>
        </w:rPr>
        <w:footnoteRef/>
      </w:r>
      <w:r>
        <w:t xml:space="preserve"> Cross-references for "I have": Gen 17:4-5; Gen 17:16; Gen 17:20; Gen 25:1-34; Gen 28:3; Heb 11:12.</w:t>
      </w:r>
    </w:p>
  </w:footnote>
  <w:footnote w:id="12262">
    <w:p>
      <w:pPr>
        <w:pStyle w:val="FootnoteText"/>
      </w:pPr>
      <w:r>
        <w:rPr>
          <w:rStyle w:val="FootnoteReference"/>
        </w:rPr>
        <w:footnoteRef/>
      </w:r>
      <w:r>
        <w:t xml:space="preserve"> Cross-references for "before him": Rom 3:29.</w:t>
      </w:r>
    </w:p>
  </w:footnote>
  <w:footnote w:id="12263">
    <w:p>
      <w:pPr>
        <w:pStyle w:val="FootnoteText"/>
      </w:pPr>
      <w:r>
        <w:rPr>
          <w:rStyle w:val="FootnoteReference"/>
        </w:rPr>
        <w:footnoteRef/>
      </w:r>
      <w:r>
        <w:t xml:space="preserve"> Cross-references for "who quickeneth": Matt 3:9; John 5:21; John 5:25; John 6:63; Rom 4:2; Rom 8:11; 1Cor 15:45; Eph 2:1-5; 1Tim 6:13.</w:t>
      </w:r>
    </w:p>
  </w:footnote>
  <w:footnote w:id="12264">
    <w:p>
      <w:pPr>
        <w:pStyle w:val="FootnoteText"/>
      </w:pPr>
      <w:r>
        <w:rPr>
          <w:rStyle w:val="FootnoteReference"/>
        </w:rPr>
        <w:footnoteRef/>
      </w:r>
      <w:r>
        <w:t xml:space="preserve"> Cross-references for "calleth": Isa 43:6; Isa 44:7; Isa 49:12; Isa 55:12; Acts 15:18; Rom 8:29-30; Rom 9:26; 1Cor 1:28; Heb 11:7; 1Pet 2:10; 2Pet 3:8.</w:t>
      </w:r>
    </w:p>
  </w:footnote>
  <w:footnote w:id="12265">
    <w:p>
      <w:pPr>
        <w:pStyle w:val="FootnoteText"/>
      </w:pPr>
      <w:r>
        <w:rPr>
          <w:rStyle w:val="FootnoteReference"/>
        </w:rPr>
        <w:footnoteRef/>
      </w:r>
      <w:r>
        <w:t xml:space="preserve"> Cross-references for "So shall": Gen 15:5-6.</w:t>
      </w:r>
    </w:p>
  </w:footnote>
  <w:footnote w:id="12266">
    <w:p>
      <w:pPr>
        <w:pStyle w:val="FootnoteText"/>
      </w:pPr>
      <w:r>
        <w:rPr>
          <w:rStyle w:val="FootnoteReference"/>
        </w:rPr>
        <w:footnoteRef/>
      </w:r>
      <w:r>
        <w:t xml:space="preserve"> Cross-references for "against": Ruth 1:11-13; Prov 13:12; Ezek 37:11; Mark 5:35-36; Luke 1:18; Acts 27:25; Rom 4:19; Rom 5:5; Rom 8:24.</w:t>
      </w:r>
    </w:p>
  </w:footnote>
  <w:footnote w:id="12267">
    <w:p>
      <w:pPr>
        <w:pStyle w:val="FootnoteText"/>
      </w:pPr>
      <w:r>
        <w:rPr>
          <w:rStyle w:val="FootnoteReference"/>
        </w:rPr>
        <w:footnoteRef/>
      </w:r>
      <w:r>
        <w:t xml:space="preserve"> Cross-references for "being": Matt 6:30; Matt 8:26; Matt 14:31; Mark 9:23-24; John 20:27-28; Rom 4:20-21; Rom 14:21.</w:t>
      </w:r>
    </w:p>
  </w:footnote>
  <w:footnote w:id="12268">
    <w:p>
      <w:pPr>
        <w:pStyle w:val="FootnoteText"/>
      </w:pPr>
      <w:r>
        <w:rPr>
          <w:rStyle w:val="FootnoteReference"/>
        </w:rPr>
        <w:footnoteRef/>
      </w:r>
      <w:r>
        <w:t xml:space="preserve"> Personal name: Sarah. Personal-name meaning: Sarah — Princess; noblewoman. Source form: Sarah.</w:t>
      </w:r>
    </w:p>
  </w:footnote>
  <w:footnote w:id="122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270">
    <w:p>
      <w:pPr>
        <w:pStyle w:val="FootnoteText"/>
      </w:pPr>
      <w:r>
        <w:rPr>
          <w:rStyle w:val="FootnoteReference"/>
        </w:rPr>
        <w:footnoteRef/>
      </w:r>
      <w:r>
        <w:t xml:space="preserve"> Cross-references for "considered": Gen 17:17; Gen 18:11-14; Heb 11:11-19.</w:t>
      </w:r>
    </w:p>
  </w:footnote>
  <w:footnote w:id="12271">
    <w:p>
      <w:pPr>
        <w:pStyle w:val="FootnoteText"/>
      </w:pPr>
      <w:r>
        <w:rPr>
          <w:rStyle w:val="FootnoteReference"/>
        </w:rPr>
        <w:footnoteRef/>
      </w:r>
      <w:r>
        <w:t xml:space="preserve"> Cross-references for "but was": Isa 35:4; Dan 10:19; Dan 11:32; Hag 2:4; Zech 8:9; Zech 8:13; 1Cor 16:13; 2Cor 12:10; Eph 6:10; 2Tim 2:1.</w:t>
      </w:r>
    </w:p>
  </w:footnote>
  <w:footnote w:id="12272">
    <w:p>
      <w:pPr>
        <w:pStyle w:val="FootnoteText"/>
      </w:pPr>
      <w:r>
        <w:rPr>
          <w:rStyle w:val="FootnoteReference"/>
        </w:rPr>
        <w:footnoteRef/>
      </w:r>
      <w:r>
        <w:t xml:space="preserve"> Cross-references for "staggered": Num 11:13-23; 2Kgs 7:2; 2Kgs 7:19; 2Chr 20:15-20; Isa 7:9; Jer 32:16-27; Luke 1:18; Luke 1:45.</w:t>
      </w:r>
    </w:p>
  </w:footnote>
  <w:footnote w:id="12273">
    <w:p>
      <w:pPr>
        <w:pStyle w:val="FootnoteText"/>
      </w:pPr>
      <w:r>
        <w:rPr>
          <w:rStyle w:val="FootnoteReference"/>
        </w:rPr>
        <w:footnoteRef/>
      </w:r>
      <w:r>
        <w:t xml:space="preserve"> Cross-references for "fully": Rom 8:38; 2Tim 1:12; Heb 11:13.</w:t>
      </w:r>
    </w:p>
  </w:footnote>
  <w:footnote w:id="12274">
    <w:p>
      <w:pPr>
        <w:pStyle w:val="FootnoteText"/>
      </w:pPr>
      <w:r>
        <w:rPr>
          <w:rStyle w:val="FootnoteReference"/>
        </w:rPr>
        <w:footnoteRef/>
      </w:r>
      <w:r>
        <w:t xml:space="preserve"> Cross-references for "he was able": Gen 18:14; Ps 115:3; Jer 32:17; Jer 32:27; Matt 19:26; Luke 1:37; Luke 1:45; Rom 14:4; 2Cor 9:8; Heb 11:19.</w:t>
      </w:r>
    </w:p>
  </w:footnote>
  <w:footnote w:id="12275">
    <w:p>
      <w:pPr>
        <w:pStyle w:val="FootnoteText"/>
      </w:pPr>
      <w:r>
        <w:rPr>
          <w:rStyle w:val="FootnoteReference"/>
        </w:rPr>
        <w:footnoteRef/>
      </w:r>
      <w:r>
        <w:t xml:space="preserve"> Cross-references for "it was imputed": Rom 4:3; Rom 4:6.</w:t>
      </w:r>
    </w:p>
  </w:footnote>
  <w:footnote w:id="12276">
    <w:p>
      <w:pPr>
        <w:pStyle w:val="FootnoteText"/>
      </w:pPr>
      <w:r>
        <w:rPr>
          <w:rStyle w:val="FootnoteReference"/>
        </w:rPr>
        <w:footnoteRef/>
      </w:r>
      <w:r>
        <w:t xml:space="preserve"> Cross-references: Rom 15:4; 1Cor 9:10; 1Cor 10:6; 1Cor 10:11; 2Tim 3:16-17.</w:t>
      </w:r>
    </w:p>
  </w:footnote>
  <w:footnote w:id="12277">
    <w:p>
      <w:pPr>
        <w:pStyle w:val="FootnoteText"/>
      </w:pPr>
      <w:r>
        <w:rPr>
          <w:rStyle w:val="FootnoteReference"/>
        </w:rPr>
        <w:footnoteRef/>
      </w:r>
      <w:r>
        <w:t xml:space="preserve"> Cross-references for "for us": Acts 2:39.</w:t>
      </w:r>
    </w:p>
  </w:footnote>
  <w:footnote w:id="12278">
    <w:p>
      <w:pPr>
        <w:pStyle w:val="FootnoteText"/>
      </w:pPr>
      <w:r>
        <w:rPr>
          <w:rStyle w:val="FootnoteReference"/>
        </w:rPr>
        <w:footnoteRef/>
      </w:r>
      <w:r>
        <w:t xml:space="preserve"> Cross-references for "if we": Mark 16:16; John 3:14-16; Acts 2:24; Acts 13:30; Rom 10:9-10; Eph 1:18-20; Heb 13:20-21; 1Pet 1:21.</w:t>
      </w:r>
    </w:p>
  </w:footnote>
  <w:footnote w:id="12279">
    <w:p>
      <w:pPr>
        <w:pStyle w:val="FootnoteText"/>
      </w:pPr>
      <w:r>
        <w:rPr>
          <w:rStyle w:val="FootnoteReference"/>
        </w:rPr>
        <w:footnoteRef/>
      </w:r>
      <w:r>
        <w:t xml:space="preserve"> Name meaning: Jesus (Yeshua) — Yahweh saves. He will save His people from their sins.</w:t>
      </w:r>
    </w:p>
  </w:footnote>
  <w:footnote w:id="12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81">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82">
    <w:p>
      <w:pPr>
        <w:pStyle w:val="FootnoteText"/>
      </w:pPr>
      <w:r>
        <w:rPr>
          <w:rStyle w:val="FootnoteReference"/>
        </w:rPr>
        <w:footnoteRef/>
      </w:r>
      <w:r>
        <w:t xml:space="preserve"> Cross-references for "and was raised": Rom 8:33-34; 1Cor 15:17; Heb 4:14-16; Heb 10:12-14; 1Pet 1:21.</w:t>
      </w:r>
    </w:p>
  </w:footnote>
  <w:footnote w:id="12283">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85">
    <w:p>
      <w:pPr>
        <w:pStyle w:val="FootnoteText"/>
      </w:pPr>
      <w:r>
        <w:rPr>
          <w:rStyle w:val="FootnoteReference"/>
        </w:rPr>
        <w:footnoteRef/>
      </w:r>
      <w:r>
        <w:t xml:space="preserve"> Cross-references for "through": John 20:31; Rom 6:23; Eph 2:7.</w:t>
      </w:r>
    </w:p>
  </w:footnote>
  <w:footnote w:id="12286">
    <w:p>
      <w:pPr>
        <w:pStyle w:val="FootnoteText"/>
      </w:pPr>
      <w:r>
        <w:rPr>
          <w:rStyle w:val="FootnoteReference"/>
        </w:rPr>
        <w:footnoteRef/>
      </w:r>
      <w:r>
        <w:t xml:space="preserve"> Name meaning: Jesus (Yeshua) — Yahweh saves. He will save His people from their sins.</w:t>
      </w:r>
    </w:p>
  </w:footnote>
  <w:footnote w:id="12287">
    <w:p>
      <w:pPr>
        <w:pStyle w:val="FootnoteText"/>
      </w:pPr>
      <w:r>
        <w:rPr>
          <w:rStyle w:val="FootnoteReference"/>
        </w:rPr>
        <w:footnoteRef/>
      </w:r>
      <w:r>
        <w:t xml:space="preserve"> Personal name: Christ. Personal-name meaning: Christ — anointed. Source form: Christ.</w:t>
      </w:r>
    </w:p>
  </w:footnote>
  <w:footnote w:id="12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1">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292">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93">
    <w:p>
      <w:pPr>
        <w:pStyle w:val="FootnoteText"/>
      </w:pPr>
      <w:r>
        <w:rPr>
          <w:rStyle w:val="FootnoteReference"/>
        </w:rPr>
        <w:footnoteRef/>
      </w:r>
      <w:r>
        <w:t xml:space="preserve"> Cross-references for "By whom": John 10:7; John 10:9; John 14:6; Acts 14:27; Eph 2:18; Eph 3:12; Heb 10:19-20; 1Pet 3:18.</w:t>
      </w:r>
    </w:p>
  </w:footnote>
  <w:footnote w:id="12294">
    <w:p>
      <w:pPr>
        <w:pStyle w:val="FootnoteText"/>
      </w:pPr>
      <w:r>
        <w:rPr>
          <w:rStyle w:val="FootnoteReference"/>
        </w:rPr>
        <w:footnoteRef/>
      </w:r>
      <w:r>
        <w:t xml:space="preserve"> Cross-references for "wherein": John 5:24; Rom 5:9-10; Rom 8:1; Rom 8:30-39; Rom 14:4; 1Cor 15:1; Eph 6:13; 1Pet 1:4.</w:t>
      </w:r>
    </w:p>
  </w:footnote>
  <w:footnote w:id="1229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29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97">
    <w:p>
      <w:pPr>
        <w:pStyle w:val="FootnoteText"/>
      </w:pPr>
      <w:r>
        <w:rPr>
          <w:rStyle w:val="FootnoteReference"/>
        </w:rPr>
        <w:footnoteRef/>
      </w:r>
      <w:r>
        <w:t xml:space="preserve"> Cross-references for "knowing": 2Cor 4:17; Heb 12:10-11.</w:t>
      </w:r>
    </w:p>
  </w:footnote>
  <w:footnote w:id="12298">
    <w:p>
      <w:pPr>
        <w:pStyle w:val="FootnoteText"/>
      </w:pPr>
      <w:r>
        <w:rPr>
          <w:rStyle w:val="FootnoteReference"/>
        </w:rPr>
        <w:footnoteRef/>
      </w:r>
      <w:r>
        <w:t xml:space="preserve"> Cross-references for "patience": Rom 15:4; 2Cor 1:4-6; 2Cor 4:8-12; 2Cor 6:9-10; Jas 1:12; 1Pet 1:6-7; 1Pet 5:10.</w:t>
      </w:r>
    </w:p>
  </w:footnote>
  <w:footnote w:id="12299">
    <w:p>
      <w:pPr>
        <w:pStyle w:val="FootnoteText"/>
      </w:pPr>
      <w:r>
        <w:rPr>
          <w:rStyle w:val="FootnoteReference"/>
        </w:rPr>
        <w:footnoteRef/>
      </w:r>
      <w:r>
        <w:t xml:space="preserve"> Cross-references for "and experience": Josh 10:24-25; 1Sam 17:34-37; Ps 27:2-3; Ps 42:4-5; Ps 71:14; Ps 71:18-24; 2Cor 4:8-10; 2Tim 4:16-18.</w:t>
      </w:r>
    </w:p>
  </w:footnote>
  <w:footnote w:id="12300">
    <w:p>
      <w:pPr>
        <w:pStyle w:val="FootnoteText"/>
      </w:pPr>
      <w:r>
        <w:rPr>
          <w:rStyle w:val="FootnoteReference"/>
        </w:rPr>
        <w:footnoteRef/>
      </w:r>
      <w:r>
        <w:t xml:space="preserve"> Cross-references for "hope": Job 27:8; Ps 22:4-5; Isa 28:15-18; Isa 45:16-17; Isa 49:23; Jer 17:5-8; Phil 1:20; 2Thess 2:16; 2Tim 1:12; Heb 6:18-19.</w:t>
      </w:r>
    </w:p>
  </w:footnote>
  <w:footnote w:id="12301">
    <w:p>
      <w:pPr>
        <w:pStyle w:val="FootnoteText"/>
      </w:pPr>
      <w:r>
        <w:rPr>
          <w:rStyle w:val="FootnoteReference"/>
        </w:rPr>
        <w:footnoteRef/>
      </w:r>
      <w:r>
        <w:t xml:space="preserve"> Cross-references for "because": Matt 22:36-37; Rom 8:14-17; Rom 8:28; 1Cor 8:3; Heb 8:10-12; 1John 4:19.</w:t>
      </w:r>
    </w:p>
  </w:footnote>
  <w:footnote w:id="12302">
    <w:p>
      <w:pPr>
        <w:pStyle w:val="FootnoteText"/>
      </w:pPr>
      <w:r>
        <w:rPr>
          <w:rStyle w:val="FootnoteReference"/>
        </w:rPr>
        <w:footnoteRef/>
      </w:r>
      <w:r>
        <w:t xml:space="preserve"> Cross-references for "shed": Isa 44:3-5; Ezek 36:25; 2Cor 1:22; 2Cor 3:18; 2Cor 4:6; Gal 4:6; Gal 5:22; Eph 1:13; Eph 3:16-19; Eph 4:30; Titus 3:5.</w:t>
      </w:r>
    </w:p>
  </w:footnote>
  <w:footnote w:id="12303">
    <w:p>
      <w:pPr>
        <w:pStyle w:val="FootnoteText"/>
      </w:pPr>
      <w:r>
        <w:rPr>
          <w:rStyle w:val="FootnoteReference"/>
        </w:rPr>
        <w:footnoteRef/>
      </w:r>
      <w:r>
        <w:t xml:space="preserve"> Cross-references for "Christ": Rom 4:25; Rom 5:8; 1Thess 5:9.</w:t>
      </w:r>
    </w:p>
  </w:footnote>
  <w:footnote w:id="12304">
    <w:p>
      <w:pPr>
        <w:pStyle w:val="FootnoteText"/>
      </w:pPr>
      <w:r>
        <w:rPr>
          <w:rStyle w:val="FootnoteReference"/>
        </w:rPr>
        <w:footnoteRef/>
      </w:r>
      <w:r>
        <w:t xml:space="preserve"> Cross-references for "ungodly": Ps 1:1; Rom 4:5; Rom 11:26; 1Tim 1:9; Titus 2:12; 2Pet 2:5-6; 2Pet 3:7; Jude 1:4; Jude 1:15; Jude 1:18.</w:t>
      </w:r>
    </w:p>
  </w:footnote>
  <w:footnote w:id="12305">
    <w:p>
      <w:pPr>
        <w:pStyle w:val="FootnoteText"/>
      </w:pPr>
      <w:r>
        <w:rPr>
          <w:rStyle w:val="FootnoteReference"/>
        </w:rPr>
        <w:footnoteRef/>
      </w:r>
      <w:r>
        <w:t xml:space="preserve"> Cross-references: Ezek 16:4-8; Eph 2:1-5; Col 2:13; Titus 3:3-5.</w:t>
      </w:r>
    </w:p>
  </w:footnote>
  <w:footnote w:id="12306">
    <w:p>
      <w:pPr>
        <w:pStyle w:val="FootnoteText"/>
      </w:pPr>
      <w:r>
        <w:rPr>
          <w:rStyle w:val="FootnoteReference"/>
        </w:rPr>
        <w:footnoteRef/>
      </w:r>
      <w:r>
        <w:t xml:space="preserve"> Cross-references for "without": Lam 1:6; Dan 11:15.</w:t>
      </w:r>
    </w:p>
  </w:footnote>
  <w:footnote w:id="12307">
    <w:p>
      <w:pPr>
        <w:pStyle w:val="FootnoteText"/>
      </w:pPr>
      <w:r>
        <w:rPr>
          <w:rStyle w:val="FootnoteReference"/>
        </w:rPr>
        <w:footnoteRef/>
      </w:r>
      <w:r>
        <w:t xml:space="preserve"> Cross-references for "in due time": Gal 4:4; Heb 9:26; 1Pet 1:20.</w:t>
      </w:r>
    </w:p>
  </w:footnote>
  <w:footnote w:id="12308">
    <w:p>
      <w:pPr>
        <w:pStyle w:val="FootnoteText"/>
      </w:pPr>
      <w:r>
        <w:rPr>
          <w:rStyle w:val="FootnoteReference"/>
        </w:rPr>
        <w:footnoteRef/>
      </w:r>
      <w:r>
        <w:t xml:space="preserve"> Cross-references for "scarcely": John 15:13; 1John 3:16.</w:t>
      </w:r>
    </w:p>
  </w:footnote>
  <w:footnote w:id="12309">
    <w:p>
      <w:pPr>
        <w:pStyle w:val="FootnoteText"/>
      </w:pPr>
      <w:r>
        <w:rPr>
          <w:rStyle w:val="FootnoteReference"/>
        </w:rPr>
        <w:footnoteRef/>
      </w:r>
      <w:r>
        <w:t xml:space="preserve"> Cross-references for "a good": 2Sam 18:27; Ps 112:5; Acts 11:24.</w:t>
      </w:r>
    </w:p>
  </w:footnote>
  <w:footnote w:id="12310">
    <w:p>
      <w:pPr>
        <w:pStyle w:val="FootnoteText"/>
      </w:pPr>
      <w:r>
        <w:rPr>
          <w:rStyle w:val="FootnoteReference"/>
        </w:rPr>
        <w:footnoteRef/>
      </w:r>
      <w:r>
        <w:t xml:space="preserve"> Cross-references for "some": 2Sam 18:3; 2Sam 23:14-17; Rom 16:4.</w:t>
      </w:r>
    </w:p>
  </w:footnote>
  <w:footnote w:id="12311">
    <w:p>
      <w:pPr>
        <w:pStyle w:val="FootnoteText"/>
      </w:pPr>
      <w:r>
        <w:rPr>
          <w:rStyle w:val="FootnoteReference"/>
        </w:rPr>
        <w:footnoteRef/>
      </w:r>
      <w:r>
        <w:t xml:space="preserve"> Cross-references for "commendeth": John 15:13; Rom 3:5; Rom 5:20; Eph 1:6-8; Eph 2:7; 1Tim 1:16.</w:t>
      </w:r>
    </w:p>
  </w:footnote>
  <w:footnote w:id="12312">
    <w:p>
      <w:pPr>
        <w:pStyle w:val="FootnoteText"/>
      </w:pPr>
      <w:r>
        <w:rPr>
          <w:rStyle w:val="FootnoteReference"/>
        </w:rPr>
        <w:footnoteRef/>
      </w:r>
      <w:r>
        <w:t xml:space="preserve"> Cross-references for "in that": Isa 53:6; 1Pet 3:18; 1John 3:16; 1John 4:9-10.</w:t>
      </w:r>
    </w:p>
  </w:footnote>
  <w:footnote w:id="12313">
    <w:p>
      <w:pPr>
        <w:pStyle w:val="FootnoteText"/>
      </w:pPr>
      <w:r>
        <w:rPr>
          <w:rStyle w:val="FootnoteReference"/>
        </w:rPr>
        <w:footnoteRef/>
      </w:r>
      <w:r>
        <w:t xml:space="preserve"> Cross-references for "being": Rom 3:24-26; Rom 5:1; Eph 2:13; Heb 9:14; Heb 9:22; 1John 1:7.</w:t>
      </w:r>
    </w:p>
  </w:footnote>
  <w:footnote w:id="12314">
    <w:p>
      <w:pPr>
        <w:pStyle w:val="FootnoteText"/>
      </w:pPr>
      <w:r>
        <w:rPr>
          <w:rStyle w:val="FootnoteReference"/>
        </w:rPr>
        <w:footnoteRef/>
      </w:r>
      <w:r>
        <w:t xml:space="preserve"> Cross-references for "we shall": John 5:24; Rom 1:18; Rom 5:10; Rom 8:1; Rom 8:30; 1Thess 1:10.</w:t>
      </w:r>
    </w:p>
  </w:footnote>
  <w:footnote w:id="12315">
    <w:p>
      <w:pPr>
        <w:pStyle w:val="FootnoteText"/>
      </w:pPr>
      <w:r>
        <w:rPr>
          <w:rStyle w:val="FootnoteReference"/>
        </w:rPr>
        <w:footnoteRef/>
      </w:r>
      <w:r>
        <w:t xml:space="preserve"> Cross-references for "when": Rom 8:7; 2Cor 5:18-19; 2Cor 5:21; Col 1:20-21.</w:t>
      </w:r>
    </w:p>
  </w:footnote>
  <w:footnote w:id="12316">
    <w:p>
      <w:pPr>
        <w:pStyle w:val="FootnoteText"/>
      </w:pPr>
      <w:r>
        <w:rPr>
          <w:rStyle w:val="FootnoteReference"/>
        </w:rPr>
        <w:footnoteRef/>
      </w:r>
      <w:r>
        <w:t xml:space="preserve"> Cross-references for "reconciled": Lev 6:30; 2Chr 29:24; Ezek 45:20; Dan 9:24; Rom 5:11; Rom 8:32; Eph 2:16; Heb 2:17.</w:t>
      </w:r>
    </w:p>
  </w:footnote>
  <w:footnote w:id="12317">
    <w:p>
      <w:pPr>
        <w:pStyle w:val="FootnoteText"/>
      </w:pPr>
      <w:r>
        <w:rPr>
          <w:rStyle w:val="FootnoteReference"/>
        </w:rPr>
        <w:footnoteRef/>
      </w:r>
      <w:r>
        <w:t xml:space="preserve"> Cross-references for "we shall": John 5:26; John 6:40; John 6:57; John 10:28-29; John 11:25-26; John 14:19; 2Cor 4:10-11; Col 3:3-4; Heb 7:25; Rev 1:18.</w:t>
      </w:r>
    </w:p>
  </w:footnote>
  <w:footnote w:id="1231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319">
    <w:p>
      <w:pPr>
        <w:pStyle w:val="FootnoteText"/>
      </w:pPr>
      <w:r>
        <w:rPr>
          <w:rStyle w:val="FootnoteReference"/>
        </w:rPr>
        <w:footnoteRef/>
      </w:r>
      <w:r>
        <w:t xml:space="preserve"> Cross-references for "by whom": John 1:12; John 6:50-58; 1Cor 10:16; Col 2:6.</w:t>
      </w:r>
    </w:p>
  </w:footnote>
  <w:footnote w:id="12320">
    <w:p>
      <w:pPr>
        <w:pStyle w:val="FootnoteText"/>
      </w:pPr>
      <w:r>
        <w:rPr>
          <w:rStyle w:val="FootnoteReference"/>
        </w:rPr>
        <w:footnoteRef/>
      </w:r>
      <w:r>
        <w:t xml:space="preserve"> Cross-references for "atonement": Rom 5:10; 2Cor 5:18-19.</w:t>
      </w:r>
    </w:p>
  </w:footnote>
  <w:footnote w:id="12321">
    <w:p>
      <w:pPr>
        <w:pStyle w:val="FootnoteText"/>
      </w:pPr>
      <w:r>
        <w:rPr>
          <w:rStyle w:val="FootnoteReference"/>
        </w:rPr>
        <w:footnoteRef/>
      </w:r>
      <w:r>
        <w:t xml:space="preserve"> Cross-references for "and death": Gen 2:17; Gen 3:19; Gen 3:22-24; Ezek 18:4; Rom 6:23; 1Cor 15:21; Jas 1:15; Rev 20:14-15.</w:t>
      </w:r>
    </w:p>
  </w:footnote>
  <w:footnote w:id="12322">
    <w:p>
      <w:pPr>
        <w:pStyle w:val="FootnoteText"/>
      </w:pPr>
      <w:r>
        <w:rPr>
          <w:rStyle w:val="FootnoteReference"/>
        </w:rPr>
        <w:footnoteRef/>
      </w:r>
      <w:r>
        <w:t xml:space="preserve"> Cross-references for "as by": Gen 3:6; Rom 5:19.</w:t>
      </w:r>
    </w:p>
  </w:footnote>
  <w:footnote w:id="12323">
    <w:p>
      <w:pPr>
        <w:pStyle w:val="FootnoteText"/>
      </w:pPr>
      <w:r>
        <w:rPr>
          <w:rStyle w:val="FootnoteReference"/>
        </w:rPr>
        <w:footnoteRef/>
      </w:r>
      <w:r>
        <w:t xml:space="preserve"> Cross-references: Rom 3:23; Jas 3:2; 1John 1:8-10.</w:t>
      </w:r>
    </w:p>
  </w:footnote>
  <w:footnote w:id="12324">
    <w:p>
      <w:pPr>
        <w:pStyle w:val="FootnoteText"/>
      </w:pPr>
      <w:r>
        <w:rPr>
          <w:rStyle w:val="FootnoteReference"/>
        </w:rPr>
        <w:footnoteRef/>
      </w:r>
      <w:r>
        <w:t xml:space="preserve"> Cross-references for "until": Gen 4:7-11; Gen 6:5-6; Gen 6:11; Gen 8:21; Gen 13:13; Gen 18:20; Gen 19:4; Gen 19:32; Gen 19:36; Gen 38:7; Gen 38:10.</w:t>
      </w:r>
    </w:p>
  </w:footnote>
  <w:footnote w:id="12325">
    <w:p>
      <w:pPr>
        <w:pStyle w:val="FootnoteText"/>
      </w:pPr>
      <w:r>
        <w:rPr>
          <w:rStyle w:val="FootnoteReference"/>
        </w:rPr>
        <w:footnoteRef/>
      </w:r>
      <w:r>
        <w:t xml:space="preserve"> Cross-references for "but sin": Rom 4:15; 1Cor 15:56; 1John 3:4; 1John 3:14.</w:t>
      </w:r>
    </w:p>
  </w:footnote>
  <w:footnote w:id="12326">
    <w:p>
      <w:pPr>
        <w:pStyle w:val="FootnoteText"/>
      </w:pPr>
      <w:r>
        <w:rPr>
          <w:rStyle w:val="FootnoteReference"/>
        </w:rPr>
        <w:footnoteRef/>
      </w:r>
      <w:r>
        <w:t xml:space="preserve"> Cross-references for "death": Gen 4:8; Gen 5:5-31; Gen 7:22; Gen 19:25; Exod 1:6; Rom 5:17; Rom 5:21; Heb 9:27.</w:t>
      </w:r>
    </w:p>
  </w:footnote>
  <w:footnote w:id="1232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28">
    <w:p>
      <w:pPr>
        <w:pStyle w:val="FootnoteText"/>
      </w:pPr>
      <w:r>
        <w:rPr>
          <w:rStyle w:val="FootnoteReference"/>
        </w:rPr>
        <w:footnoteRef/>
      </w:r>
      <w:r>
        <w:t xml:space="preserve"> Personal name: Moses. Personal-name meaning: Moses — Drawn out. Source form: Moses.</w:t>
      </w:r>
    </w:p>
  </w:footnote>
  <w:footnote w:id="12329">
    <w:p>
      <w:pPr>
        <w:pStyle w:val="FootnoteText"/>
      </w:pPr>
      <w:r>
        <w:rPr>
          <w:rStyle w:val="FootnoteReference"/>
        </w:rPr>
        <w:footnoteRef/>
      </w:r>
      <w:r>
        <w:t xml:space="preserve"> Cross-references for "even": Exod 1:22; Exod 12:29-30; Jonah 4:11; Rom 8:20; Rom 8:22.</w:t>
      </w:r>
    </w:p>
  </w:footnote>
  <w:footnote w:id="12330">
    <w:p>
      <w:pPr>
        <w:pStyle w:val="FootnoteText"/>
      </w:pPr>
      <w:r>
        <w:rPr>
          <w:rStyle w:val="FootnoteReference"/>
        </w:rPr>
        <w:footnoteRef/>
      </w:r>
      <w:r>
        <w:t xml:space="preserve"> Cross-references for "who is the figure": G5179.</w:t>
      </w:r>
    </w:p>
  </w:footnote>
  <w:footnote w:id="12331">
    <w:p>
      <w:pPr>
        <w:pStyle w:val="FootnoteText"/>
      </w:pPr>
      <w:r>
        <w:rPr>
          <w:rStyle w:val="FootnoteReference"/>
        </w:rPr>
        <w:footnoteRef/>
      </w:r>
      <w:r>
        <w:t xml:space="preserve"> Cross-references for "But not": Isa 55:8-9; John 3:16; John 4:10; Rom 5:16-17; Rom 5:20.</w:t>
      </w:r>
    </w:p>
  </w:footnote>
  <w:footnote w:id="12332">
    <w:p>
      <w:pPr>
        <w:pStyle w:val="FootnoteText"/>
      </w:pPr>
      <w:r>
        <w:rPr>
          <w:rStyle w:val="FootnoteReference"/>
        </w:rPr>
        <w:footnoteRef/>
      </w:r>
      <w:r>
        <w:t xml:space="preserve"> Cross-references for "many": Dan 12:2; Matt 20:28; Matt 26:28; Rom 5:12; Rom 5:18.</w:t>
      </w:r>
    </w:p>
  </w:footnote>
  <w:footnote w:id="12333">
    <w:p>
      <w:pPr>
        <w:pStyle w:val="FootnoteText"/>
      </w:pPr>
      <w:r>
        <w:rPr>
          <w:rStyle w:val="FootnoteReference"/>
        </w:rPr>
        <w:footnoteRef/>
      </w:r>
      <w:r>
        <w:t xml:space="preserve"> Cross-references for "much": Eph 2:8.</w:t>
      </w:r>
    </w:p>
  </w:footnote>
  <w:footnote w:id="12334">
    <w:p>
      <w:pPr>
        <w:pStyle w:val="FootnoteText"/>
      </w:pPr>
      <w:r>
        <w:rPr>
          <w:rStyle w:val="FootnoteReference"/>
        </w:rPr>
        <w:footnoteRef/>
      </w:r>
      <w:r>
        <w:t xml:space="preserve"> Cross-references for "and the gift": Rom 6:23; 2Cor 9:15; Heb 2:9; 1John 4:9-10; 1John 5:11.</w:t>
      </w:r>
    </w:p>
  </w:footnote>
  <w:footnote w:id="12335">
    <w:p>
      <w:pPr>
        <w:pStyle w:val="FootnoteText"/>
      </w:pPr>
      <w:r>
        <w:rPr>
          <w:rStyle w:val="FootnoteReference"/>
        </w:rPr>
        <w:footnoteRef/>
      </w:r>
      <w:r>
        <w:t xml:space="preserve"> Cross-references for "hath": Isa 53:11; Isa 55:7; Rom 5:20; 1John 2:2; Rev 7:9-10; Rev 7:14-17.</w:t>
      </w:r>
    </w:p>
  </w:footnote>
  <w:footnote w:id="12336">
    <w:p>
      <w:pPr>
        <w:pStyle w:val="FootnoteText"/>
      </w:pPr>
      <w:r>
        <w:rPr>
          <w:rStyle w:val="FootnoteReference"/>
        </w:rPr>
        <w:footnoteRef/>
      </w:r>
      <w:r>
        <w:t xml:space="preserve"> Cross-references for "for the": Gen 3:6-19; Gal 3:10; Jas 2:10.</w:t>
      </w:r>
    </w:p>
  </w:footnote>
  <w:footnote w:id="12337">
    <w:p>
      <w:pPr>
        <w:pStyle w:val="FootnoteText"/>
      </w:pPr>
      <w:r>
        <w:rPr>
          <w:rStyle w:val="FootnoteReference"/>
        </w:rPr>
        <w:footnoteRef/>
      </w:r>
      <w:r>
        <w:t xml:space="preserve"> Cross-references for "but the free": Isa 1:18; Isa 43:25; Isa 44:22; Luke 7:47-50; Acts 13:38-39; 1Cor 6:9-11; 1Tim 1:13-16.</w:t>
      </w:r>
    </w:p>
  </w:footnote>
  <w:footnote w:id="12338">
    <w:p>
      <w:pPr>
        <w:pStyle w:val="FootnoteText"/>
      </w:pPr>
      <w:r>
        <w:rPr>
          <w:rStyle w:val="FootnoteReference"/>
        </w:rPr>
        <w:footnoteRef/>
      </w:r>
      <w:r>
        <w:t xml:space="preserve"> Cross-references for "For if": Gen 3:6; Gen 3:19; Rom 5:12; 1Cor 15:21-22; 1Cor 15:49.</w:t>
      </w:r>
    </w:p>
  </w:footnote>
  <w:footnote w:id="12339">
    <w:p>
      <w:pPr>
        <w:pStyle w:val="FootnoteText"/>
      </w:pPr>
      <w:r>
        <w:rPr>
          <w:rStyle w:val="FootnoteReference"/>
        </w:rPr>
        <w:footnoteRef/>
      </w:r>
      <w:r>
        <w:t xml:space="preserve"> Cross-references for "abundance": John 10:10; Rom 5:20; 1Tim 1:14.</w:t>
      </w:r>
    </w:p>
  </w:footnote>
  <w:footnote w:id="12340">
    <w:p>
      <w:pPr>
        <w:pStyle w:val="FootnoteText"/>
      </w:pPr>
      <w:r>
        <w:rPr>
          <w:rStyle w:val="FootnoteReference"/>
        </w:rPr>
        <w:footnoteRef/>
      </w:r>
      <w:r>
        <w:t xml:space="preserve"> Cross-references for "gift": Isa 61:10; Rom 6:23; Phil 3:9.</w:t>
      </w:r>
    </w:p>
  </w:footnote>
  <w:footnote w:id="12341">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42">
    <w:p>
      <w:pPr>
        <w:pStyle w:val="FootnoteText"/>
      </w:pPr>
      <w:r>
        <w:rPr>
          <w:rStyle w:val="FootnoteReference"/>
        </w:rPr>
        <w:footnoteRef/>
      </w:r>
      <w:r>
        <w:t xml:space="preserve"> Cross-references for "upon": Rom 3:19-20; Rom 5:12; Rom 5:15; Rom 5:19.</w:t>
      </w:r>
    </w:p>
  </w:footnote>
  <w:footnote w:id="12343">
    <w:p>
      <w:pPr>
        <w:pStyle w:val="FootnoteText"/>
      </w:pPr>
      <w:r>
        <w:rPr>
          <w:rStyle w:val="FootnoteReference"/>
        </w:rPr>
        <w:footnoteRef/>
      </w:r>
      <w:r>
        <w:t xml:space="preserve"> Cross-references for "the righteousness": Rom 3:21-22; 2Pet 1:1.</w:t>
      </w:r>
    </w:p>
  </w:footnote>
  <w:footnote w:id="12344">
    <w:p>
      <w:pPr>
        <w:pStyle w:val="FootnoteText"/>
      </w:pPr>
      <w:r>
        <w:rPr>
          <w:rStyle w:val="FootnoteReference"/>
        </w:rPr>
        <w:footnoteRef/>
      </w:r>
      <w:r>
        <w:t xml:space="preserve"> Cross-references for "all men": John 1:7; John 3:26; John 12:32; Acts 13:39; 1Cor 15:22; 1Tim 2:4-6; Heb 2:9; 1John 2:20.</w:t>
      </w:r>
    </w:p>
  </w:footnote>
  <w:footnote w:id="12345">
    <w:p>
      <w:pPr>
        <w:pStyle w:val="FootnoteText"/>
      </w:pPr>
      <w:r>
        <w:rPr>
          <w:rStyle w:val="FootnoteReference"/>
        </w:rPr>
        <w:footnoteRef/>
      </w:r>
      <w:r>
        <w:t xml:space="preserve"> Cross-references for "as by one": Rom 5:12-14.</w:t>
      </w:r>
    </w:p>
  </w:footnote>
  <w:footnote w:id="12346">
    <w:p>
      <w:pPr>
        <w:pStyle w:val="FootnoteText"/>
      </w:pPr>
      <w:r>
        <w:rPr>
          <w:rStyle w:val="FootnoteReference"/>
        </w:rPr>
        <w:footnoteRef/>
      </w:r>
      <w:r>
        <w:t xml:space="preserve"> Cross-references for "so by": Isa 53:10-12; Dan 9:24; 2Cor 5:21; Eph 1:6; Rev 7:9-17.</w:t>
      </w:r>
    </w:p>
  </w:footnote>
  <w:footnote w:id="12347">
    <w:p>
      <w:pPr>
        <w:pStyle w:val="FootnoteText"/>
      </w:pPr>
      <w:r>
        <w:rPr>
          <w:rStyle w:val="FootnoteReference"/>
        </w:rPr>
        <w:footnoteRef/>
      </w:r>
      <w:r>
        <w:t xml:space="preserve"> Cross-references for "the law": John 15:22; Rom 3:19-20; Rom 4:15; Rom 6:14; Rom 7:5-13; 2Cor 3:7-9; Gal 3:19-25.</w:t>
      </w:r>
    </w:p>
  </w:footnote>
  <w:footnote w:id="12348">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49">
    <w:p>
      <w:pPr>
        <w:pStyle w:val="FootnoteText"/>
      </w:pPr>
      <w:r>
        <w:rPr>
          <w:rStyle w:val="FootnoteReference"/>
        </w:rPr>
        <w:footnoteRef/>
      </w:r>
      <w:r>
        <w:t xml:space="preserve"> Cross-references for "That": Rom 5:14; Rom 6:12; Rom 6:14; Rom 6:16.</w:t>
      </w:r>
    </w:p>
  </w:footnote>
  <w:footnote w:id="12350">
    <w:p>
      <w:pPr>
        <w:pStyle w:val="FootnoteText"/>
      </w:pPr>
      <w:r>
        <w:rPr>
          <w:rStyle w:val="FootnoteReference"/>
        </w:rPr>
        <w:footnoteRef/>
      </w:r>
      <w:r>
        <w:t xml:space="preserve"> Cross-references for "grace": John 1:16-17; Titus 2:11; Heb 4:16; 1Pet 5:10.</w:t>
      </w:r>
    </w:p>
  </w:footnote>
  <w:footnote w:id="12351">
    <w:p>
      <w:pPr>
        <w:pStyle w:val="FootnoteText"/>
      </w:pPr>
      <w:r>
        <w:rPr>
          <w:rStyle w:val="FootnoteReference"/>
        </w:rPr>
        <w:footnoteRef/>
      </w:r>
      <w:r>
        <w:t xml:space="preserve"> Cross-references for "through": Rom 4:13; Rom 5:17; Rom 8:10; 2Pet 1:1.</w:t>
      </w:r>
    </w:p>
  </w:footnote>
  <w:footnote w:id="12352">
    <w:p>
      <w:pPr>
        <w:pStyle w:val="FootnoteText"/>
      </w:pPr>
      <w:r>
        <w:rPr>
          <w:rStyle w:val="FootnoteReference"/>
        </w:rPr>
        <w:footnoteRef/>
      </w:r>
      <w:r>
        <w:t xml:space="preserve"> Cross-references for "unto": John 10:28; Rom 6:23; 1John 2:25; 1John 5:11-13.</w:t>
      </w:r>
    </w:p>
  </w:footnote>
  <w:footnote w:id="12353">
    <w:p>
      <w:pPr>
        <w:pStyle w:val="FootnoteText"/>
      </w:pPr>
      <w:r>
        <w:rPr>
          <w:rStyle w:val="FootnoteReference"/>
        </w:rPr>
        <w:footnoteRef/>
      </w:r>
      <w:r>
        <w:t xml:space="preserve"> Cross-references for "What": Rom 3:5.</w:t>
      </w:r>
    </w:p>
  </w:footnote>
  <w:footnote w:id="12354">
    <w:p>
      <w:pPr>
        <w:pStyle w:val="FootnoteText"/>
      </w:pPr>
      <w:r>
        <w:rPr>
          <w:rStyle w:val="FootnoteReference"/>
        </w:rPr>
        <w:footnoteRef/>
      </w:r>
      <w:r>
        <w:t xml:space="preserve"> Cross-references for "Shall": Rom 2:4; Rom 3:5-8; Rom 3:31; Rom 5:20-21; Rom 6:15; Gal 5:13; 1Pet 2:16; 2Pet 2:18-19; Jude 1:4.</w:t>
      </w:r>
    </w:p>
  </w:footnote>
  <w:footnote w:id="12355">
    <w:p>
      <w:pPr>
        <w:pStyle w:val="FootnoteText"/>
      </w:pPr>
      <w:r>
        <w:rPr>
          <w:rStyle w:val="FootnoteReference"/>
        </w:rPr>
        <w:footnoteRef/>
      </w:r>
      <w:r>
        <w:t xml:space="preserve"> Cross-references for "dead": Rom 5:11; Rom 6:5-11; Rom 7:4; Gal 2:19; Gal 6:14; Col 3:3; 1Pet 2:24.</w:t>
      </w:r>
    </w:p>
  </w:footnote>
  <w:footnote w:id="12356">
    <w:p>
      <w:pPr>
        <w:pStyle w:val="FootnoteText"/>
      </w:pPr>
      <w:r>
        <w:rPr>
          <w:rStyle w:val="FootnoteReference"/>
        </w:rPr>
        <w:footnoteRef/>
      </w:r>
      <w:r>
        <w:t xml:space="preserve"> Cross-references for "live": 2Cor 5:14-17; 1Pet 1:14; 1Pet 4:1-3.</w:t>
      </w:r>
    </w:p>
  </w:footnote>
  <w:footnote w:id="12357">
    <w:p>
      <w:pPr>
        <w:pStyle w:val="FootnoteText"/>
      </w:pPr>
      <w:r>
        <w:rPr>
          <w:rStyle w:val="FootnoteReference"/>
        </w:rPr>
        <w:footnoteRef/>
      </w:r>
      <w:r>
        <w:t xml:space="preserve"> Cross-references: Gen 39:9; Ps 119:104; 1John 3:9.</w:t>
      </w:r>
    </w:p>
  </w:footnote>
  <w:footnote w:id="1235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59">
    <w:p>
      <w:pPr>
        <w:pStyle w:val="FootnoteText"/>
      </w:pPr>
      <w:r>
        <w:rPr>
          <w:rStyle w:val="FootnoteReference"/>
        </w:rPr>
        <w:footnoteRef/>
      </w:r>
      <w:r>
        <w:t xml:space="preserve"> Cross-references for "as were": Matt 28:19; 1Cor 12:13; Gal 3:27; 1Pet 3:21.</w:t>
      </w:r>
    </w:p>
  </w:footnote>
  <w:footnote w:id="12360">
    <w:p>
      <w:pPr>
        <w:pStyle w:val="FootnoteText"/>
      </w:pPr>
      <w:r>
        <w:rPr>
          <w:rStyle w:val="FootnoteReference"/>
        </w:rPr>
        <w:footnoteRef/>
      </w:r>
      <w:r>
        <w:t xml:space="preserve"> Personal name: Christ. Personal-name meaning: Christ — anointed. Source form: Christ.</w:t>
      </w:r>
    </w:p>
  </w:footnote>
  <w:footnote w:id="12361">
    <w:p>
      <w:pPr>
        <w:pStyle w:val="FootnoteText"/>
      </w:pPr>
      <w:r>
        <w:rPr>
          <w:rStyle w:val="FootnoteReference"/>
        </w:rPr>
        <w:footnoteRef/>
      </w:r>
      <w:r>
        <w:t xml:space="preserve"> Name meaning: Jesus (Yeshua) — Yahweh saves. He will save His people from their sins.</w:t>
      </w:r>
    </w:p>
  </w:footnote>
  <w:footnote w:id="1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3">
    <w:p>
      <w:pPr>
        <w:pStyle w:val="FootnoteText"/>
      </w:pPr>
      <w:r>
        <w:rPr>
          <w:rStyle w:val="FootnoteReference"/>
        </w:rPr>
        <w:footnoteRef/>
      </w:r>
      <w:r>
        <w:t xml:space="preserve"> Cross-references: Rom 6:4-5; Rom 6:8; 1Cor 15:29; Gal 2:20-21.</w:t>
      </w:r>
    </w:p>
  </w:footnote>
  <w:footnote w:id="12364">
    <w:p>
      <w:pPr>
        <w:pStyle w:val="FootnoteText"/>
      </w:pPr>
      <w:r>
        <w:rPr>
          <w:rStyle w:val="FootnoteReference"/>
        </w:rPr>
        <w:footnoteRef/>
      </w:r>
      <w:r>
        <w:t xml:space="preserve"> Cross-references for "we are": Rom 6:3; Col 2:12-13; Col 3:1-3; 1Pet 3:21.</w:t>
      </w:r>
    </w:p>
  </w:footnote>
  <w:footnote w:id="12365">
    <w:p>
      <w:pPr>
        <w:pStyle w:val="FootnoteText"/>
      </w:pPr>
      <w:r>
        <w:rPr>
          <w:rStyle w:val="FootnoteReference"/>
        </w:rPr>
        <w:footnoteRef/>
      </w:r>
      <w:r>
        <w:t xml:space="preserve"> Cross-references for "that": Rom 6:9; Rom 8:11; 1Cor 6:14; 2Cor 13:4; Eph 1:19-20; Eph 2:5-6.</w:t>
      </w:r>
    </w:p>
  </w:footnote>
  <w:footnote w:id="12366">
    <w:p>
      <w:pPr>
        <w:pStyle w:val="FootnoteText"/>
      </w:pPr>
      <w:r>
        <w:rPr>
          <w:rStyle w:val="FootnoteReference"/>
        </w:rPr>
        <w:footnoteRef/>
      </w:r>
      <w:r>
        <w:t xml:space="preserve"> Cross-references for "by the": Matt 28:2-3; John 2:11; John 2:19-20; John 11:40; Col 1:11.</w:t>
      </w:r>
    </w:p>
  </w:footnote>
  <w:footnote w:id="12367">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68">
    <w:p>
      <w:pPr>
        <w:pStyle w:val="FootnoteText"/>
      </w:pPr>
      <w:r>
        <w:rPr>
          <w:rStyle w:val="FootnoteReference"/>
        </w:rPr>
        <w:footnoteRef/>
      </w:r>
      <w:r>
        <w:t xml:space="preserve"> Cross-references: Rom 6:8-12; Eph 2:5-6; Phil 3:10-11.</w:t>
      </w:r>
    </w:p>
  </w:footnote>
  <w:footnote w:id="12369">
    <w:p>
      <w:pPr>
        <w:pStyle w:val="FootnoteText"/>
      </w:pPr>
      <w:r>
        <w:rPr>
          <w:rStyle w:val="FootnoteReference"/>
        </w:rPr>
        <w:footnoteRef/>
      </w:r>
      <w:r>
        <w:t xml:space="preserve"> Cross-references for "planted": Ps 92:13; Isa 5:2; Jer 2:21; Matt 15:13; John 12:24; John 15:1-8.</w:t>
      </w:r>
    </w:p>
  </w:footnote>
  <w:footnote w:id="12370">
    <w:p>
      <w:pPr>
        <w:pStyle w:val="FootnoteText"/>
      </w:pPr>
      <w:r>
        <w:rPr>
          <w:rStyle w:val="FootnoteReference"/>
        </w:rPr>
        <w:footnoteRef/>
      </w:r>
      <w:r>
        <w:t xml:space="preserve"> Cross-references for "that our": Gal 2:20; Gal 5:24; Gal 6:14; Eph 4:22; Col 3:5; Col 3:9-10.</w:t>
      </w:r>
    </w:p>
  </w:footnote>
  <w:footnote w:id="12371">
    <w:p>
      <w:pPr>
        <w:pStyle w:val="FootnoteText"/>
      </w:pPr>
      <w:r>
        <w:rPr>
          <w:rStyle w:val="FootnoteReference"/>
        </w:rPr>
        <w:footnoteRef/>
      </w:r>
      <w:r>
        <w:t xml:space="preserve"> Cross-references for "that the": Rom 7:24; Rom 8:3; Rom 8:13; Col 2:11-12.</w:t>
      </w:r>
    </w:p>
  </w:footnote>
  <w:footnote w:id="12372">
    <w:p>
      <w:pPr>
        <w:pStyle w:val="FootnoteText"/>
      </w:pPr>
      <w:r>
        <w:rPr>
          <w:rStyle w:val="FootnoteReference"/>
        </w:rPr>
        <w:footnoteRef/>
      </w:r>
      <w:r>
        <w:t xml:space="preserve"> Cross-references for "that henceforth": 2Kgs 5:17; Isa 26:13; John 8:34-36; Rom 6:12; Rom 6:22; Rom 7:25; Rom 8:4.</w:t>
      </w:r>
    </w:p>
  </w:footnote>
  <w:footnote w:id="12373">
    <w:p>
      <w:pPr>
        <w:pStyle w:val="FootnoteText"/>
      </w:pPr>
      <w:r>
        <w:rPr>
          <w:rStyle w:val="FootnoteReference"/>
        </w:rPr>
        <w:footnoteRef/>
      </w:r>
      <w:r>
        <w:t xml:space="preserve"> Cross-references for "For he": Rom 6:2; Rom 6:8; Rom 7:2; Rom 7:4; Col 3:1-3; 1Pet 4:1.</w:t>
      </w:r>
    </w:p>
  </w:footnote>
  <w:footnote w:id="12374">
    <w:p>
      <w:pPr>
        <w:pStyle w:val="FootnoteText"/>
      </w:pPr>
      <w:r>
        <w:rPr>
          <w:rStyle w:val="FootnoteReference"/>
        </w:rPr>
        <w:footnoteRef/>
      </w:r>
      <w:r>
        <w:t xml:space="preserve"> Cross-references for "freed": Rom 8:1.</w:t>
      </w:r>
    </w:p>
  </w:footnote>
  <w:footnote w:id="12375">
    <w:p>
      <w:pPr>
        <w:pStyle w:val="FootnoteText"/>
      </w:pPr>
      <w:r>
        <w:rPr>
          <w:rStyle w:val="FootnoteReference"/>
        </w:rPr>
        <w:footnoteRef/>
      </w:r>
      <w:r>
        <w:t xml:space="preserve"> Cross-references for "we believe": John 14:19; 2Cor 4:10-14; 2Cor 13:4; Col 3:3-4; 1Thess 4:14-17.</w:t>
      </w:r>
    </w:p>
  </w:footnote>
  <w:footnote w:id="12376">
    <w:p>
      <w:pPr>
        <w:pStyle w:val="FootnoteText"/>
      </w:pPr>
      <w:r>
        <w:rPr>
          <w:rStyle w:val="FootnoteReference"/>
        </w:rPr>
        <w:footnoteRef/>
      </w:r>
      <w:r>
        <w:t xml:space="preserve"> Cross-references: Rom 6:3-5; 2Tim 2:11-12.</w:t>
      </w:r>
    </w:p>
  </w:footnote>
  <w:footnote w:id="12377">
    <w:p>
      <w:pPr>
        <w:pStyle w:val="FootnoteText"/>
      </w:pPr>
      <w:r>
        <w:rPr>
          <w:rStyle w:val="FootnoteReference"/>
        </w:rPr>
        <w:footnoteRef/>
      </w:r>
      <w:r>
        <w:t xml:space="preserve"> Cross-references for "Christ": Ps 16:9-11; Acts 2:24-28; Heb 7:16; Heb 7:25; Heb 10:12-13; Rev 1:18.</w:t>
      </w:r>
    </w:p>
  </w:footnote>
  <w:footnote w:id="12378">
    <w:p>
      <w:pPr>
        <w:pStyle w:val="FootnoteText"/>
      </w:pPr>
      <w:r>
        <w:rPr>
          <w:rStyle w:val="FootnoteReference"/>
        </w:rPr>
        <w:footnoteRef/>
      </w:r>
      <w:r>
        <w:t xml:space="preserve"> Cross-references for "death": Rom 5:14; Rom 6:14; Heb 2:14-15.</w:t>
      </w:r>
    </w:p>
  </w:footnote>
  <w:footnote w:id="12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2">
    <w:p>
      <w:pPr>
        <w:pStyle w:val="FootnoteText"/>
      </w:pPr>
      <w:r>
        <w:rPr>
          <w:rStyle w:val="FootnoteReference"/>
        </w:rPr>
        <w:footnoteRef/>
      </w:r>
      <w:r>
        <w:t xml:space="preserve"> Cross-references for "he died unto": Rom 8:3; 2Cor 5:21; Heb 9:26-28; 1Pet 3:18.</w:t>
      </w:r>
    </w:p>
  </w:footnote>
  <w:footnote w:id="12383">
    <w:p>
      <w:pPr>
        <w:pStyle w:val="FootnoteText"/>
      </w:pPr>
      <w:r>
        <w:rPr>
          <w:rStyle w:val="FootnoteReference"/>
        </w:rPr>
        <w:footnoteRef/>
      </w:r>
      <w:r>
        <w:t xml:space="preserve"> Cross-references for "he liveth unto": Luke 20:38; Rom 6:11; Rom 14:7-9; 2Cor 5:15; 1Pet 4:6.</w:t>
      </w:r>
    </w:p>
  </w:footnote>
  <w:footnote w:id="12384">
    <w:p>
      <w:pPr>
        <w:pStyle w:val="FootnoteText"/>
      </w:pPr>
      <w:r>
        <w:rPr>
          <w:rStyle w:val="FootnoteReference"/>
        </w:rPr>
        <w:footnoteRef/>
      </w:r>
      <w:r>
        <w:t xml:space="preserve"> Cross-references for "reckon": Rom 8:18.</w:t>
      </w:r>
    </w:p>
  </w:footnote>
  <w:footnote w:id="12385">
    <w:p>
      <w:pPr>
        <w:pStyle w:val="FootnoteText"/>
      </w:pPr>
      <w:r>
        <w:rPr>
          <w:rStyle w:val="FootnoteReference"/>
        </w:rPr>
        <w:footnoteRef/>
      </w:r>
      <w:r>
        <w:t xml:space="preserve"> Cross-references for "be dead": Rom 6:2.</w:t>
      </w:r>
    </w:p>
  </w:footnote>
  <w:footnote w:id="12386">
    <w:p>
      <w:pPr>
        <w:pStyle w:val="FootnoteText"/>
      </w:pPr>
      <w:r>
        <w:rPr>
          <w:rStyle w:val="FootnoteReference"/>
        </w:rPr>
        <w:footnoteRef/>
      </w:r>
      <w:r>
        <w:t xml:space="preserve"> Cross-references for "through": John 20:31; Rom 5:1; Rom 6:23; Rom 16:27; Eph 2:7; Phil 1:11; Phil 4:7; Col 3:17; 1Pet 2:5; 1Pet 4:11.</w:t>
      </w:r>
    </w:p>
  </w:footnote>
  <w:footnote w:id="12387">
    <w:p>
      <w:pPr>
        <w:pStyle w:val="FootnoteText"/>
      </w:pPr>
      <w:r>
        <w:rPr>
          <w:rStyle w:val="FootnoteReference"/>
        </w:rPr>
        <w:footnoteRef/>
      </w:r>
      <w:r>
        <w:t xml:space="preserve"> Cross-references: Rom 6:13; 1Cor 6:20; Gal 2:19-20; Col 3:3-5.</w:t>
      </w:r>
    </w:p>
  </w:footnote>
  <w:footnote w:id="12388">
    <w:p>
      <w:pPr>
        <w:pStyle w:val="FootnoteText"/>
      </w:pPr>
      <w:r>
        <w:rPr>
          <w:rStyle w:val="FootnoteReference"/>
        </w:rPr>
        <w:footnoteRef/>
      </w:r>
      <w:r>
        <w:t xml:space="preserve"> Cross-references for "Let not": Num 33:55; Deut 7:2; Josh 23:12-13; Judg 2:3; Ps 19:13; Ps 119:133; Rom 5:21; Rom 6:16; Rom 7:23-24.</w:t>
      </w:r>
    </w:p>
  </w:footnote>
  <w:footnote w:id="12389">
    <w:p>
      <w:pPr>
        <w:pStyle w:val="FootnoteText"/>
      </w:pPr>
      <w:r>
        <w:rPr>
          <w:rStyle w:val="FootnoteReference"/>
        </w:rPr>
        <w:footnoteRef/>
      </w:r>
      <w:r>
        <w:t xml:space="preserve"> Cross-references for "mortal": Rom 8:11; 1Cor 15:53-54; 2Cor 4:11; 2Cor 5:4.</w:t>
      </w:r>
    </w:p>
  </w:footnote>
  <w:footnote w:id="12390">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391">
    <w:p>
      <w:pPr>
        <w:pStyle w:val="FootnoteText"/>
      </w:pPr>
      <w:r>
        <w:rPr>
          <w:rStyle w:val="FootnoteReference"/>
        </w:rPr>
        <w:footnoteRef/>
      </w:r>
      <w:r>
        <w:t xml:space="preserve"> Cross-references for "Neither": Rom 6:16; Rom 6:19; Rom 7:5; Rom 7:23; 1Cor 6:15; Col 3:5; Jas 3:5-6; Jas 4:1.</w:t>
      </w:r>
    </w:p>
  </w:footnote>
  <w:footnote w:id="12392">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93">
    <w:p>
      <w:pPr>
        <w:pStyle w:val="FootnoteText"/>
      </w:pPr>
      <w:r>
        <w:rPr>
          <w:rStyle w:val="FootnoteReference"/>
        </w:rPr>
        <w:footnoteRef/>
      </w:r>
      <w:r>
        <w:t xml:space="preserve"> Cross-references for "alive": Luke 15:24; Luke 15:32; John 5:24; Rom 6:11; 2Cor 5:15; Eph 2:5; Eph 5:14; Col 2:13; 1Pet 2:24; 1Pet 4:2.</w:t>
      </w:r>
    </w:p>
  </w:footnote>
  <w:footnote w:id="12394">
    <w:p>
      <w:pPr>
        <w:pStyle w:val="FootnoteText"/>
      </w:pPr>
      <w:r>
        <w:rPr>
          <w:rStyle w:val="FootnoteReference"/>
        </w:rPr>
        <w:footnoteRef/>
      </w:r>
      <w:r>
        <w:t xml:space="preserve"> Cross-references for "and your": Ps 37:30; Prov 12:18; Jas 3:5-6.</w:t>
      </w:r>
    </w:p>
  </w:footnote>
  <w:footnote w:id="12395">
    <w:p>
      <w:pPr>
        <w:pStyle w:val="FootnoteText"/>
      </w:pPr>
      <w:r>
        <w:rPr>
          <w:rStyle w:val="FootnoteReference"/>
        </w:rPr>
        <w:footnoteRef/>
      </w:r>
      <w:r>
        <w:t xml:space="preserve"> Cross-references for "instruments": 2Cor 10:4.</w:t>
      </w:r>
    </w:p>
  </w:footnote>
  <w:footnote w:id="12396">
    <w:p>
      <w:pPr>
        <w:pStyle w:val="FootnoteText"/>
      </w:pPr>
      <w:r>
        <w:rPr>
          <w:rStyle w:val="FootnoteReference"/>
        </w:rPr>
        <w:footnoteRef/>
      </w:r>
      <w:r>
        <w:t xml:space="preserve"> Cross-references for "but yield": 2Chr 30:8; Dan 3:28; Rom 12:1; 1Cor 6:20; 2Cor 8:5; Phil 1:20.</w:t>
      </w:r>
    </w:p>
  </w:footnote>
  <w:footnote w:id="12397">
    <w:p>
      <w:pPr>
        <w:pStyle w:val="FootnoteText"/>
      </w:pPr>
      <w:r>
        <w:rPr>
          <w:rStyle w:val="FootnoteReference"/>
        </w:rPr>
        <w:footnoteRef/>
      </w:r>
      <w:r>
        <w:t xml:space="preserve"> Cross-references for "under": John 1:17; Rom 4:16; Rom 5:21; Rom 6:15; Rom 11:6; 2Cor 3:6-9.</w:t>
      </w:r>
    </w:p>
  </w:footnote>
  <w:footnote w:id="12398">
    <w:p>
      <w:pPr>
        <w:pStyle w:val="FootnoteText"/>
      </w:pPr>
      <w:r>
        <w:rPr>
          <w:rStyle w:val="FootnoteReference"/>
        </w:rPr>
        <w:footnoteRef/>
      </w:r>
      <w:r>
        <w:t xml:space="preserve"> Cross-references: Ps 130:7-8; Mic 7:19; Matt 1:21; John 8:36; Rom 5:20-21; Rom 6:12; Rom 8:2; Titus 2:14; Heb 8:10.</w:t>
      </w:r>
    </w:p>
  </w:footnote>
  <w:footnote w:id="12399">
    <w:p>
      <w:pPr>
        <w:pStyle w:val="FootnoteText"/>
      </w:pPr>
      <w:r>
        <w:rPr>
          <w:rStyle w:val="FootnoteReference"/>
        </w:rPr>
        <w:footnoteRef/>
      </w:r>
      <w:r>
        <w:t xml:space="preserve"> Cross-references for "for ye": Rom 3:19-20; Rom 7:4-11; Gal 3:23; Gal 4:4-5; Gal 4:21; Gal 5:18.</w:t>
      </w:r>
    </w:p>
  </w:footnote>
  <w:footnote w:id="12400">
    <w:p>
      <w:pPr>
        <w:pStyle w:val="FootnoteText"/>
      </w:pPr>
      <w:r>
        <w:rPr>
          <w:rStyle w:val="FootnoteReference"/>
        </w:rPr>
        <w:footnoteRef/>
      </w:r>
      <w:r>
        <w:t xml:space="preserve"> Cross-references for "What": Rom 3:9.</w:t>
      </w:r>
    </w:p>
  </w:footnote>
  <w:footnote w:id="12401">
    <w:p>
      <w:pPr>
        <w:pStyle w:val="FootnoteText"/>
      </w:pPr>
      <w:r>
        <w:rPr>
          <w:rStyle w:val="FootnoteReference"/>
        </w:rPr>
        <w:footnoteRef/>
      </w:r>
      <w:r>
        <w:t xml:space="preserve"> Cross-references for "shall we": Rom 6:1-2; 1Cor 9:20-21; 2Cor 7:1; Gal 2:17-18; Eph 2:8-10; Titus 2:11-14; Jude 1:4.</w:t>
      </w:r>
    </w:p>
  </w:footnote>
  <w:footnote w:id="12402">
    <w:p>
      <w:pPr>
        <w:pStyle w:val="FootnoteText"/>
      </w:pPr>
      <w:r>
        <w:rPr>
          <w:rStyle w:val="FootnoteReference"/>
        </w:rPr>
        <w:footnoteRef/>
      </w:r>
      <w:r>
        <w:t xml:space="preserve"> Cross-references for "Know": Rom 6:3.</w:t>
      </w:r>
    </w:p>
  </w:footnote>
  <w:footnote w:id="12403">
    <w:p>
      <w:pPr>
        <w:pStyle w:val="FootnoteText"/>
      </w:pPr>
      <w:r>
        <w:rPr>
          <w:rStyle w:val="FootnoteReference"/>
        </w:rPr>
        <w:footnoteRef/>
      </w:r>
      <w:r>
        <w:t xml:space="preserve"> Cross-references for "to whom": Josh 24:15; Matt 6:24; John 8:34; Rom 6:13; 2Pet 2:19.</w:t>
      </w:r>
    </w:p>
  </w:footnote>
  <w:footnote w:id="12404">
    <w:p>
      <w:pPr>
        <w:pStyle w:val="FootnoteText"/>
      </w:pPr>
      <w:r>
        <w:rPr>
          <w:rStyle w:val="FootnoteReference"/>
        </w:rPr>
        <w:footnoteRef/>
      </w:r>
      <w:r>
        <w:t xml:space="preserve"> Cross-references for "whether of sin": Rom 6:12; Rom 6:17; Rom 6:19-23.</w:t>
      </w:r>
    </w:p>
  </w:footnote>
  <w:footnote w:id="12405">
    <w:p>
      <w:pPr>
        <w:pStyle w:val="FootnoteText"/>
      </w:pPr>
      <w:r>
        <w:rPr>
          <w:rStyle w:val="FootnoteReference"/>
        </w:rPr>
        <w:footnoteRef/>
      </w:r>
      <w:r>
        <w:t xml:space="preserve"> Cross-references for "that": 1Cor 6:9-11; Eph 2:5-10; 1Tim 1:13-16; Titus 3:3-7; 1Pet 2:9; 1Pet 4:2-5.</w:t>
      </w:r>
    </w:p>
  </w:footnote>
  <w:footnote w:id="12406">
    <w:p>
      <w:pPr>
        <w:pStyle w:val="FootnoteText"/>
      </w:pPr>
      <w:r>
        <w:rPr>
          <w:rStyle w:val="FootnoteReference"/>
        </w:rPr>
        <w:footnoteRef/>
      </w:r>
      <w:r>
        <w:t xml:space="preserve"> Cross-references for "that form": 2Tim 1:13.</w:t>
      </w:r>
    </w:p>
  </w:footnote>
  <w:footnote w:id="1240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408">
    <w:p>
      <w:pPr>
        <w:pStyle w:val="FootnoteText"/>
      </w:pPr>
      <w:r>
        <w:rPr>
          <w:rStyle w:val="FootnoteReference"/>
        </w:rPr>
        <w:footnoteRef/>
      </w:r>
      <w:r>
        <w:t xml:space="preserve"> Cross-references for "but ye": Ps 18:44; Rom 1:5; Rom 2:8; Rom 15:18; Rom 16:26; 2Cor 10:5-6; Heb 5:9; Heb 11:8; 1Pet 1:22; 1Pet 3:1; 1Pet 4:17.</w:t>
      </w:r>
    </w:p>
  </w:footnote>
  <w:footnote w:id="12409">
    <w:p>
      <w:pPr>
        <w:pStyle w:val="FootnoteText"/>
      </w:pPr>
      <w:r>
        <w:rPr>
          <w:rStyle w:val="FootnoteReference"/>
        </w:rPr>
        <w:footnoteRef/>
      </w:r>
      <w:r>
        <w:t xml:space="preserve"> Cross-references for "made": Ps 116:16; Ps 119:32; Ps 119:45; Luke 1:74-75; John 8:32; John 8:36; Rom 6:14; 1Cor 7:21-22; Gal 5:1; 1Pet 2:16.</w:t>
      </w:r>
    </w:p>
  </w:footnote>
  <w:footnote w:id="12410">
    <w:p>
      <w:pPr>
        <w:pStyle w:val="FootnoteText"/>
      </w:pPr>
      <w:r>
        <w:rPr>
          <w:rStyle w:val="FootnoteReference"/>
        </w:rPr>
        <w:footnoteRef/>
      </w:r>
      <w:r>
        <w:t xml:space="preserve"> Cross-references for "servants": Isa 26:13; Isa 54:17; Rom 6:19-20; Rom 6:22.</w:t>
      </w:r>
    </w:p>
  </w:footnote>
  <w:footnote w:id="12411">
    <w:p>
      <w:pPr>
        <w:pStyle w:val="FootnoteText"/>
      </w:pPr>
      <w:r>
        <w:rPr>
          <w:rStyle w:val="FootnoteReference"/>
        </w:rPr>
        <w:footnoteRef/>
      </w:r>
      <w:r>
        <w:t xml:space="preserve"> Cross-references for "I speak": Rom 3:5; 1Cor 9:8; 1Cor 15:32; Gal 3:15.</w:t>
      </w:r>
    </w:p>
  </w:footnote>
  <w:footnote w:id="12412">
    <w:p>
      <w:pPr>
        <w:pStyle w:val="FootnoteText"/>
      </w:pPr>
      <w:r>
        <w:rPr>
          <w:rStyle w:val="FootnoteReference"/>
        </w:rPr>
        <w:footnoteRef/>
      </w:r>
      <w:r>
        <w:t xml:space="preserve"> Cross-references for "because": Rom 8:26; Rom 15:1; Heb 4:15.</w:t>
      </w:r>
    </w:p>
  </w:footnote>
  <w:footnote w:id="12413">
    <w:p>
      <w:pPr>
        <w:pStyle w:val="FootnoteText"/>
      </w:pPr>
      <w:r>
        <w:rPr>
          <w:rStyle w:val="FootnoteReference"/>
        </w:rPr>
        <w:footnoteRef/>
      </w:r>
      <w:r>
        <w:t xml:space="preserve"> Cross-references for "now yield": Rom 6:13.</w:t>
      </w:r>
    </w:p>
  </w:footnote>
  <w:footnote w:id="12414">
    <w:p>
      <w:pPr>
        <w:pStyle w:val="FootnoteText"/>
      </w:pPr>
      <w:r>
        <w:rPr>
          <w:rStyle w:val="FootnoteReference"/>
        </w:rPr>
        <w:footnoteRef/>
      </w:r>
      <w:r>
        <w:t xml:space="preserve"> Cross-references for "for as ye": Rom 6:13; Rom 6:17; 1Cor 6:11; Eph 2:2-3; Col 3:5-7; 1Pet 4:2-4.</w:t>
      </w:r>
    </w:p>
  </w:footnote>
  <w:footnote w:id="12415">
    <w:p>
      <w:pPr>
        <w:pStyle w:val="FootnoteText"/>
      </w:pPr>
      <w:r>
        <w:rPr>
          <w:rStyle w:val="FootnoteReference"/>
        </w:rPr>
        <w:footnoteRef/>
      </w:r>
      <w:r>
        <w:t xml:space="preserve"> Cross-references for "unto iniquity": Rom 6:16; 1Cor 5:6; 1Cor 15:33; 2Tim 2:16-17; Heb 12:15.</w:t>
      </w:r>
    </w:p>
  </w:footnote>
  <w:footnote w:id="12416">
    <w:p>
      <w:pPr>
        <w:pStyle w:val="FootnoteText"/>
      </w:pPr>
      <w:r>
        <w:rPr>
          <w:rStyle w:val="FootnoteReference"/>
        </w:rPr>
        <w:footnoteRef/>
      </w:r>
      <w:r>
        <w:t xml:space="preserve"> Cross-references for "unto holiness": Rom 6:22.</w:t>
      </w:r>
    </w:p>
  </w:footnote>
  <w:footnote w:id="12417">
    <w:p>
      <w:pPr>
        <w:pStyle w:val="FootnoteText"/>
      </w:pPr>
      <w:r>
        <w:rPr>
          <w:rStyle w:val="FootnoteReference"/>
        </w:rPr>
        <w:footnoteRef/>
      </w:r>
      <w:r>
        <w:t xml:space="preserve"> Cross-references for "the servants": John 8:34; Rom 6:16-17.</w:t>
      </w:r>
    </w:p>
  </w:footnote>
  <w:footnote w:id="12418">
    <w:p>
      <w:pPr>
        <w:pStyle w:val="FootnoteText"/>
      </w:pPr>
      <w:r>
        <w:rPr>
          <w:rStyle w:val="FootnoteReference"/>
        </w:rPr>
        <w:footnoteRef/>
      </w:r>
      <w:r>
        <w:t xml:space="preserve"> Cross-references for "What": Prov 1:31; Prov 5:10-13; Prov 9:17-18; Isa 3:10; Jer 17:10; Jer 44:20-24; Rom 7:5; Gal 6:7-8.</w:t>
      </w:r>
    </w:p>
  </w:footnote>
  <w:footnote w:id="12419">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420">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421">
    <w:p>
      <w:pPr>
        <w:pStyle w:val="FootnoteText"/>
      </w:pPr>
      <w:r>
        <w:rPr>
          <w:rStyle w:val="FootnoteReference"/>
        </w:rPr>
        <w:footnoteRef/>
      </w:r>
      <w:r>
        <w:t xml:space="preserve"> Cross-references for "But now": John 8:32; Rom 6:14; Rom 6:18; Rom 8:2; 2Cor 3:17; Gal 5:13.</w:t>
      </w:r>
    </w:p>
  </w:footnote>
  <w:footnote w:id="12422">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23">
    <w:p>
      <w:pPr>
        <w:pStyle w:val="FootnoteText"/>
      </w:pPr>
      <w:r>
        <w:rPr>
          <w:rStyle w:val="FootnoteReference"/>
        </w:rPr>
        <w:footnoteRef/>
      </w:r>
      <w:r>
        <w:t xml:space="preserve"> Cross-references for "and the end": Num 23:10; Ps 37:37-38; Matt 13:40; Matt 13:43; Matt 19:29; Matt 25:46; John 4:36; Rom 6:21.</w:t>
      </w:r>
    </w:p>
  </w:footnote>
  <w:footnote w:id="12424">
    <w:p>
      <w:pPr>
        <w:pStyle w:val="FootnoteText"/>
      </w:pPr>
      <w:r>
        <w:rPr>
          <w:rStyle w:val="FootnoteReference"/>
        </w:rPr>
        <w:footnoteRef/>
      </w:r>
      <w:r>
        <w:t xml:space="preserve"> Cross-references for "ye have": Ps 92:14; John 15:2; John 15:16; Gal 5:22; Eph 5:9; Phil 1:11; Phil 4:17; Col 1:10.</w:t>
      </w:r>
    </w:p>
  </w:footnote>
  <w:footnote w:id="12425">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26">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27">
    <w:p>
      <w:pPr>
        <w:pStyle w:val="FootnoteText"/>
      </w:pPr>
      <w:r>
        <w:rPr>
          <w:rStyle w:val="FootnoteReference"/>
        </w:rPr>
        <w:footnoteRef/>
      </w:r>
      <w:r>
        <w:t xml:space="preserve"> Cross-references for "Know": Rom 6:3.</w:t>
      </w:r>
    </w:p>
  </w:footnote>
  <w:footnote w:id="12428">
    <w:p>
      <w:pPr>
        <w:pStyle w:val="FootnoteText"/>
      </w:pPr>
      <w:r>
        <w:rPr>
          <w:rStyle w:val="FootnoteReference"/>
        </w:rPr>
        <w:footnoteRef/>
      </w:r>
      <w:r>
        <w:t xml:space="preserve"> Cross-references for "the law": Rom 6:14; Rom 7:6.</w:t>
      </w:r>
    </w:p>
  </w:footnote>
  <w:footnote w:id="12429">
    <w:p>
      <w:pPr>
        <w:pStyle w:val="FootnoteText"/>
      </w:pPr>
      <w:r>
        <w:rPr>
          <w:rStyle w:val="FootnoteReference"/>
        </w:rPr>
        <w:footnoteRef/>
      </w:r>
      <w:r>
        <w:t xml:space="preserve"> Cross-references for "brethren": Rom 9:3; Rom 10:1.</w:t>
      </w:r>
    </w:p>
  </w:footnote>
  <w:footnote w:id="12430">
    <w:p>
      <w:pPr>
        <w:pStyle w:val="FootnoteText"/>
      </w:pPr>
      <w:r>
        <w:rPr>
          <w:rStyle w:val="FootnoteReference"/>
        </w:rPr>
        <w:footnoteRef/>
      </w:r>
      <w:r>
        <w:t xml:space="preserve"> Cross-references for "them that": Ezra 7:25; Prov 6:23; Rom 2:17-18; 1Cor 9:8; Gal 4:21.</w:t>
      </w:r>
    </w:p>
  </w:footnote>
  <w:footnote w:id="12431">
    <w:p>
      <w:pPr>
        <w:pStyle w:val="FootnoteText"/>
      </w:pPr>
      <w:r>
        <w:rPr>
          <w:rStyle w:val="FootnoteReference"/>
        </w:rPr>
        <w:footnoteRef/>
      </w:r>
      <w:r>
        <w:t xml:space="preserve"> Cross-references for "a man": G444.</w:t>
      </w:r>
    </w:p>
  </w:footnote>
  <w:footnote w:id="12432">
    <w:p>
      <w:pPr>
        <w:pStyle w:val="FootnoteText"/>
      </w:pPr>
      <w:r>
        <w:rPr>
          <w:rStyle w:val="FootnoteReference"/>
        </w:rPr>
        <w:footnoteRef/>
      </w:r>
      <w:r>
        <w:t xml:space="preserve"> Cross-references for "the woman": Gen 2:23-24; Num 30:7-8; 1Cor 7:4; 1Cor 7:39.</w:t>
      </w:r>
    </w:p>
  </w:footnote>
  <w:footnote w:id="12433">
    <w:p>
      <w:pPr>
        <w:pStyle w:val="FootnoteText"/>
      </w:pPr>
      <w:r>
        <w:rPr>
          <w:rStyle w:val="FootnoteReference"/>
        </w:rPr>
        <w:footnoteRef/>
      </w:r>
      <w:r>
        <w:t xml:space="preserve"> Cross-references for "So then": Exod 20:14; Lev 20:10; Num 5:13-31; Deut 22:22-24; Matt 5:32; Mark 10:6-12; John 8:3-5.</w:t>
      </w:r>
    </w:p>
  </w:footnote>
  <w:footnote w:id="12434">
    <w:p>
      <w:pPr>
        <w:pStyle w:val="FootnoteText"/>
      </w:pPr>
      <w:r>
        <w:rPr>
          <w:rStyle w:val="FootnoteReference"/>
        </w:rPr>
        <w:footnoteRef/>
      </w:r>
      <w:r>
        <w:t xml:space="preserve"> Cross-references for "though": Ruth 2:13; 1Sam 25:39-42; 1Tim 5:11-14.</w:t>
      </w:r>
    </w:p>
  </w:footnote>
  <w:footnote w:id="12435">
    <w:p>
      <w:pPr>
        <w:pStyle w:val="FootnoteText"/>
      </w:pPr>
      <w:r>
        <w:rPr>
          <w:rStyle w:val="FootnoteReference"/>
        </w:rPr>
        <w:footnoteRef/>
      </w:r>
      <w:r>
        <w:t xml:space="preserve"> Cross-references for "the body": Matt 26:26; John 6:51; 1Cor 10:16; Heb 10:10; 1Pet 2:24.</w:t>
      </w:r>
    </w:p>
  </w:footnote>
  <w:footnote w:id="12436">
    <w:p>
      <w:pPr>
        <w:pStyle w:val="FootnoteText"/>
      </w:pPr>
      <w:r>
        <w:rPr>
          <w:rStyle w:val="FootnoteReference"/>
        </w:rPr>
        <w:footnoteRef/>
      </w:r>
      <w:r>
        <w:t xml:space="preserve"> Personal name: Christ. Personal-name meaning: Christ — anointed. Source form: Christ.</w:t>
      </w:r>
    </w:p>
  </w:footnote>
  <w:footnote w:id="12437">
    <w:p>
      <w:pPr>
        <w:pStyle w:val="FootnoteText"/>
      </w:pPr>
      <w:r>
        <w:rPr>
          <w:rStyle w:val="FootnoteReference"/>
        </w:rPr>
        <w:footnoteRef/>
      </w:r>
      <w:r>
        <w:t xml:space="preserve"> Cross-references for "that we": Ps 45:16; John 15:8; Rom 6:22; Gal 5:22-23; Phil 1:11; Phil 4:17; Col 1:6; Col 1:10.</w:t>
      </w:r>
    </w:p>
  </w:footnote>
  <w:footnote w:id="12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41">
    <w:p>
      <w:pPr>
        <w:pStyle w:val="FootnoteText"/>
      </w:pPr>
      <w:r>
        <w:rPr>
          <w:rStyle w:val="FootnoteReference"/>
        </w:rPr>
        <w:footnoteRef/>
      </w:r>
      <w:r>
        <w:t xml:space="preserve"> Cross-references for "ye also": Rom 6:14; Rom 7:6; Rom 8:2; Gal 2:19-20; Gal 3:13; Gal 5:18; Eph 2:15; Col 2:14; Col 2:20.</w:t>
      </w:r>
    </w:p>
  </w:footnote>
  <w:footnote w:id="12442">
    <w:p>
      <w:pPr>
        <w:pStyle w:val="FootnoteText"/>
      </w:pPr>
      <w:r>
        <w:rPr>
          <w:rStyle w:val="FootnoteReference"/>
        </w:rPr>
        <w:footnoteRef/>
      </w:r>
      <w:r>
        <w:t xml:space="preserve"> Cross-references for "that ye": Ps 45:10-15; Isa 54:5; Isa 62:5; Hos 2:19-20; John 3:29; 2Cor 11:2; Eph 5:23-27; Rev 19:7; Rev 21:9.</w:t>
      </w:r>
    </w:p>
  </w:footnote>
  <w:footnote w:id="12443">
    <w:p>
      <w:pPr>
        <w:pStyle w:val="FootnoteText"/>
      </w:pPr>
      <w:r>
        <w:rPr>
          <w:rStyle w:val="FootnoteReference"/>
        </w:rPr>
        <w:footnoteRef/>
      </w:r>
      <w:r>
        <w:t xml:space="preserve"> Cross-references for "in the flesh": John 3:6; Rom 8:8-9; Gal 5:16-17; Gal 5:24; Eph 2:3; Eph 2:11; Titus 3:3.</w:t>
      </w:r>
    </w:p>
  </w:footnote>
  <w:footnote w:id="12444">
    <w:p>
      <w:pPr>
        <w:pStyle w:val="FootnoteText"/>
      </w:pPr>
      <w:r>
        <w:rPr>
          <w:rStyle w:val="FootnoteReference"/>
        </w:rPr>
        <w:footnoteRef/>
      </w:r>
      <w:r>
        <w:t xml:space="preserve"> Cross-references for "which": Rom 3:20; Rom 4:15; Rom 5:20; 1Cor 15:56; 2Cor 3:6-9; Gal 3:10; Jas 2:9-10; 1John 3:4.</w:t>
      </w:r>
    </w:p>
  </w:footnote>
  <w:footnote w:id="12445">
    <w:p>
      <w:pPr>
        <w:pStyle w:val="FootnoteText"/>
      </w:pPr>
      <w:r>
        <w:rPr>
          <w:rStyle w:val="FootnoteReference"/>
        </w:rPr>
        <w:footnoteRef/>
      </w:r>
      <w:r>
        <w:t xml:space="preserve"> Cross-references for "members": Rom 6:13; Rom 6:19; Rom 7:23; Col 3:5; Jas 4:1.</w:t>
      </w:r>
    </w:p>
  </w:footnote>
  <w:footnote w:id="12446">
    <w:p>
      <w:pPr>
        <w:pStyle w:val="FootnoteText"/>
      </w:pPr>
      <w:r>
        <w:rPr>
          <w:rStyle w:val="FootnoteReference"/>
        </w:rPr>
        <w:footnoteRef/>
      </w:r>
      <w:r>
        <w:t xml:space="preserve"> Cross-references for "motions": Rom 1:26.</w:t>
      </w:r>
    </w:p>
  </w:footnote>
  <w:footnote w:id="12447">
    <w:p>
      <w:pPr>
        <w:pStyle w:val="FootnoteText"/>
      </w:pPr>
      <w:r>
        <w:rPr>
          <w:rStyle w:val="FootnoteReference"/>
        </w:rPr>
        <w:footnoteRef/>
      </w:r>
      <w:r>
        <w:t xml:space="preserve"> Cross-references for "did work": Matt 15:19; Rom 7:8-13; Gal 5:19-21; Jas 1:15.</w:t>
      </w:r>
    </w:p>
  </w:footnote>
  <w:footnote w:id="12448">
    <w:p>
      <w:pPr>
        <w:pStyle w:val="FootnoteText"/>
      </w:pPr>
      <w:r>
        <w:rPr>
          <w:rStyle w:val="FootnoteReference"/>
        </w:rPr>
        <w:footnoteRef/>
      </w:r>
      <w:r>
        <w:t xml:space="preserve"> Cross-references for "bring": Rom 6:21.</w:t>
      </w:r>
    </w:p>
  </w:footnote>
  <w:footnote w:id="1244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50">
    <w:p>
      <w:pPr>
        <w:pStyle w:val="FootnoteText"/>
      </w:pPr>
      <w:r>
        <w:rPr>
          <w:rStyle w:val="FootnoteReference"/>
        </w:rPr>
        <w:footnoteRef/>
      </w:r>
      <w:r>
        <w:t xml:space="preserve"> Cross-references: Rom 6:14-15; Rom 7:4; Gal 3:13; Gal 3:23-25; Gal 4:4-5.</w:t>
      </w:r>
    </w:p>
  </w:footnote>
  <w:footnote w:id="12451">
    <w:p>
      <w:pPr>
        <w:pStyle w:val="FootnoteText"/>
      </w:pPr>
      <w:r>
        <w:rPr>
          <w:rStyle w:val="FootnoteReference"/>
        </w:rPr>
        <w:footnoteRef/>
      </w:r>
      <w:r>
        <w:t xml:space="preserve"> Cross-references for "that being dead": Rom 6:2; Rom 7:1; Rom 7:4.</w:t>
      </w:r>
    </w:p>
  </w:footnote>
  <w:footnote w:id="12452">
    <w:p>
      <w:pPr>
        <w:pStyle w:val="FootnoteText"/>
      </w:pPr>
      <w:r>
        <w:rPr>
          <w:rStyle w:val="FootnoteReference"/>
        </w:rPr>
        <w:footnoteRef/>
      </w:r>
      <w:r>
        <w:t xml:space="preserve"> Cross-references for "What": Rom 3:5; Rom 4:1; Rom 6:15.</w:t>
      </w:r>
    </w:p>
  </w:footnote>
  <w:footnote w:id="12453">
    <w:p>
      <w:pPr>
        <w:pStyle w:val="FootnoteText"/>
      </w:pPr>
      <w:r>
        <w:rPr>
          <w:rStyle w:val="FootnoteReference"/>
        </w:rPr>
        <w:footnoteRef/>
      </w:r>
      <w:r>
        <w:t xml:space="preserve"> Cross-references for "is the law": Rom 7:8; Rom 7:11; Rom 7:13; 1Cor 15:56.</w:t>
      </w:r>
    </w:p>
  </w:footnote>
  <w:footnote w:id="12454">
    <w:p>
      <w:pPr>
        <w:pStyle w:val="FootnoteText"/>
      </w:pPr>
      <w:r>
        <w:rPr>
          <w:rStyle w:val="FootnoteReference"/>
        </w:rPr>
        <w:footnoteRef/>
      </w:r>
      <w:r>
        <w:t xml:space="preserve"> Cross-references for "I had": Ps 19:7-12; Ps 119:96; Rom 3:20; Rom 7:5.</w:t>
      </w:r>
    </w:p>
  </w:footnote>
  <w:footnote w:id="12455">
    <w:p>
      <w:pPr>
        <w:pStyle w:val="FootnoteText"/>
      </w:pPr>
      <w:r>
        <w:rPr>
          <w:rStyle w:val="FootnoteReference"/>
        </w:rPr>
        <w:footnoteRef/>
      </w:r>
      <w:r>
        <w:t xml:space="preserve"> Cross-references for "lust": Rom 7:8; 1Thess 4:5.</w:t>
      </w:r>
    </w:p>
  </w:footnote>
  <w:footnote w:id="1245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57">
    <w:p>
      <w:pPr>
        <w:pStyle w:val="FootnoteText"/>
      </w:pPr>
      <w:r>
        <w:rPr>
          <w:rStyle w:val="FootnoteReference"/>
        </w:rPr>
        <w:footnoteRef/>
      </w:r>
      <w:r>
        <w:t xml:space="preserve"> Cross-references: Rom 4:15; Rom 5:20; Rom 7:11; Rom 7:13; Rom 7:17.</w:t>
      </w:r>
    </w:p>
  </w:footnote>
  <w:footnote w:id="12458">
    <w:p>
      <w:pPr>
        <w:pStyle w:val="FootnoteText"/>
      </w:pPr>
      <w:r>
        <w:rPr>
          <w:rStyle w:val="FootnoteReference"/>
        </w:rPr>
        <w:footnoteRef/>
      </w:r>
      <w:r>
        <w:t xml:space="preserve"> Cross-references for "wrought": Jas 1:14-15.</w:t>
      </w:r>
    </w:p>
  </w:footnote>
  <w:footnote w:id="12459">
    <w:p>
      <w:pPr>
        <w:pStyle w:val="FootnoteText"/>
      </w:pPr>
      <w:r>
        <w:rPr>
          <w:rStyle w:val="FootnoteReference"/>
        </w:rPr>
        <w:footnoteRef/>
      </w:r>
      <w:r>
        <w:t xml:space="preserve"> Cross-references for "For without": John 15:22; John 15:24; Rom 4:15; 1Cor 15:56.</w:t>
      </w:r>
    </w:p>
  </w:footnote>
  <w:footnote w:id="12460">
    <w:p>
      <w:pPr>
        <w:pStyle w:val="FootnoteText"/>
      </w:pPr>
      <w:r>
        <w:rPr>
          <w:rStyle w:val="FootnoteReference"/>
        </w:rPr>
        <w:footnoteRef/>
      </w:r>
      <w:r>
        <w:t xml:space="preserve"> Cross-references for "For I": Matt 19:20; Luke 10:25-29; Luke 15:29; Luke 18:9-12; Luke 18:21; Phil 3:5-6.</w:t>
      </w:r>
    </w:p>
  </w:footnote>
  <w:footnote w:id="12461">
    <w:p>
      <w:pPr>
        <w:pStyle w:val="FootnoteText"/>
      </w:pPr>
      <w:r>
        <w:rPr>
          <w:rStyle w:val="FootnoteReference"/>
        </w:rPr>
        <w:footnoteRef/>
      </w:r>
      <w:r>
        <w:t xml:space="preserve"> Cross-references for "without": Matt 5:21-26; Matt 15:4-6; Mark 7:8-13.</w:t>
      </w:r>
    </w:p>
  </w:footnote>
  <w:footnote w:id="12462">
    <w:p>
      <w:pPr>
        <w:pStyle w:val="FootnoteText"/>
      </w:pPr>
      <w:r>
        <w:rPr>
          <w:rStyle w:val="FootnoteReference"/>
        </w:rPr>
        <w:footnoteRef/>
      </w:r>
      <w:r>
        <w:t xml:space="preserve"> Cross-references for "and I died": Rom 3:20; Rom 7:4; Rom 7:6; Rom 7:11; Gal 2:19.</w:t>
      </w:r>
    </w:p>
  </w:footnote>
  <w:footnote w:id="12463">
    <w:p>
      <w:pPr>
        <w:pStyle w:val="FootnoteText"/>
      </w:pPr>
      <w:r>
        <w:rPr>
          <w:rStyle w:val="FootnoteReference"/>
        </w:rPr>
        <w:footnoteRef/>
      </w:r>
      <w:r>
        <w:t xml:space="preserve"> Cross-references: Ps 40:12; Rom 3:19-20; Rom 10:5; Gal 3:10; Jas 2:10-11.</w:t>
      </w:r>
    </w:p>
  </w:footnote>
  <w:footnote w:id="12464">
    <w:p>
      <w:pPr>
        <w:pStyle w:val="FootnoteText"/>
      </w:pPr>
      <w:r>
        <w:rPr>
          <w:rStyle w:val="FootnoteReference"/>
        </w:rPr>
        <w:footnoteRef/>
      </w:r>
      <w:r>
        <w:t xml:space="preserve"> Cross-references: Rom 7:21-23; Rom 8:7.</w:t>
      </w:r>
    </w:p>
  </w:footnote>
  <w:footnote w:id="12465">
    <w:p>
      <w:pPr>
        <w:pStyle w:val="FootnoteText"/>
      </w:pPr>
      <w:r>
        <w:rPr>
          <w:rStyle w:val="FootnoteReference"/>
        </w:rPr>
        <w:footnoteRef/>
      </w:r>
      <w:r>
        <w:t xml:space="preserve"> Cross-references: Lev 18:5; Ezek 20:11; Ezek 20:13; Ezek 20:21; Luke 10:27-29; Rom 10:5; 2Cor 3:7.</w:t>
      </w:r>
    </w:p>
  </w:footnote>
  <w:footnote w:id="12466">
    <w:p>
      <w:pPr>
        <w:pStyle w:val="FootnoteText"/>
      </w:pPr>
      <w:r>
        <w:rPr>
          <w:rStyle w:val="FootnoteReference"/>
        </w:rPr>
        <w:footnoteRef/>
      </w:r>
      <w:r>
        <w:t xml:space="preserve"> Cross-references for "deceived": Isa 44:20; Jer 17:9; Jer 49:16; Obad 1:3; Eph 4:22; Heb 3:13; Jas 1:22; Jas 1:26.</w:t>
      </w:r>
    </w:p>
  </w:footnote>
  <w:footnote w:id="12467">
    <w:p>
      <w:pPr>
        <w:pStyle w:val="FootnoteText"/>
      </w:pPr>
      <w:r>
        <w:rPr>
          <w:rStyle w:val="FootnoteReference"/>
        </w:rPr>
        <w:footnoteRef/>
      </w:r>
      <w:r>
        <w:t xml:space="preserve"> Cross-references: Rom 7:8; Rom 7:13.</w:t>
      </w:r>
    </w:p>
  </w:footnote>
  <w:footnote w:id="1246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69">
    <w:p>
      <w:pPr>
        <w:pStyle w:val="FootnoteText"/>
      </w:pPr>
      <w:r>
        <w:rPr>
          <w:rStyle w:val="FootnoteReference"/>
        </w:rPr>
        <w:footnoteRef/>
      </w:r>
      <w:r>
        <w:t xml:space="preserve"> Cross-references for "the commandment": Rom 7:7.</w:t>
      </w:r>
    </w:p>
  </w:footnote>
  <w:footnote w:id="12470">
    <w:p>
      <w:pPr>
        <w:pStyle w:val="FootnoteText"/>
      </w:pPr>
      <w:r>
        <w:rPr>
          <w:rStyle w:val="FootnoteReference"/>
        </w:rPr>
        <w:footnoteRef/>
      </w:r>
      <w:r>
        <w:t xml:space="preserve"> Cross-references for "then": Rom 8:3; Gal 3:21.</w:t>
      </w:r>
    </w:p>
  </w:footnote>
  <w:footnote w:id="12471">
    <w:p>
      <w:pPr>
        <w:pStyle w:val="FootnoteText"/>
      </w:pPr>
      <w:r>
        <w:rPr>
          <w:rStyle w:val="FootnoteReference"/>
        </w:rPr>
        <w:footnoteRef/>
      </w:r>
      <w:r>
        <w:t xml:space="preserve"> Cross-references for "But sin": Rom 5:20; Rom 7:8-11; Jas 1:13-15.</w:t>
      </w:r>
    </w:p>
  </w:footnote>
  <w:footnote w:id="12472">
    <w:p>
      <w:pPr>
        <w:pStyle w:val="FootnoteText"/>
      </w:pPr>
      <w:r>
        <w:rPr>
          <w:rStyle w:val="FootnoteReference"/>
        </w:rPr>
        <w:footnoteRef/>
      </w:r>
      <w:r>
        <w:t xml:space="preserve"> Cross-references for "the law": Lev 19:18; Deut 6:5; Ps 51:6; Matt 5:22; Matt 5:28; Matt 22:37-40; Heb 4:12.</w:t>
      </w:r>
    </w:p>
  </w:footnote>
  <w:footnote w:id="124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7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75">
    <w:p>
      <w:pPr>
        <w:pStyle w:val="FootnoteText"/>
      </w:pPr>
      <w:r>
        <w:rPr>
          <w:rStyle w:val="FootnoteReference"/>
        </w:rPr>
        <w:footnoteRef/>
      </w:r>
      <w:r>
        <w:t xml:space="preserve"> Cross-references: Job 42:6; Ps 119:25; Prov 30:2; Prov 30:5; Isa 6:5; Isa 64:5-6; Luke 5:8; Luke 7:6; Luke 18:11-14; Rom 7:18; Rom 7:22-23; Eph 3:8.</w:t>
      </w:r>
    </w:p>
  </w:footnote>
  <w:footnote w:id="12476">
    <w:p>
      <w:pPr>
        <w:pStyle w:val="FootnoteText"/>
      </w:pPr>
      <w:r>
        <w:rPr>
          <w:rStyle w:val="FootnoteReference"/>
        </w:rPr>
        <w:footnoteRef/>
      </w:r>
      <w:r>
        <w:t xml:space="preserve"> Cross-references for "carnal": Matt 16:23; 1Cor 3:1-3.</w:t>
      </w:r>
    </w:p>
  </w:footnote>
  <w:footnote w:id="1247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7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79">
    <w:p>
      <w:pPr>
        <w:pStyle w:val="FootnoteText"/>
      </w:pPr>
      <w:r>
        <w:rPr>
          <w:rStyle w:val="FootnoteReference"/>
        </w:rPr>
        <w:footnoteRef/>
      </w:r>
      <w:r>
        <w:t xml:space="preserve"> Cross-references for "For that": Luke 11:48; Rom 14:22.</w:t>
      </w:r>
    </w:p>
  </w:footnote>
  <w:footnote w:id="12480">
    <w:p>
      <w:pPr>
        <w:pStyle w:val="FootnoteText"/>
      </w:pPr>
      <w:r>
        <w:rPr>
          <w:rStyle w:val="FootnoteReference"/>
        </w:rPr>
        <w:footnoteRef/>
      </w:r>
      <w:r>
        <w:t xml:space="preserve"> Cross-references for "allow": Ps 1:6; Nah 1:7; 2Tim 2:19.</w:t>
      </w:r>
    </w:p>
  </w:footnote>
  <w:footnote w:id="12481">
    <w:p>
      <w:pPr>
        <w:pStyle w:val="FootnoteText"/>
      </w:pPr>
      <w:r>
        <w:rPr>
          <w:rStyle w:val="FootnoteReference"/>
        </w:rPr>
        <w:footnoteRef/>
      </w:r>
      <w:r>
        <w:t xml:space="preserve"> Cross-references for "I consent": Ps 119:127-128; Rom 7:12; Rom 7:14; Rom 7:22.</w:t>
      </w:r>
    </w:p>
  </w:footnote>
  <w:footnote w:id="12482">
    <w:p>
      <w:pPr>
        <w:pStyle w:val="FootnoteText"/>
      </w:pPr>
      <w:r>
        <w:rPr>
          <w:rStyle w:val="FootnoteReference"/>
        </w:rPr>
        <w:footnoteRef/>
      </w:r>
      <w:r>
        <w:t xml:space="preserve"> Cross-references for "it is no more": Rom 4:7-8; Rom 7:20; 2Cor 8:12; Phil 3:8-9.</w:t>
      </w:r>
    </w:p>
  </w:footnote>
  <w:footnote w:id="12483">
    <w:p>
      <w:pPr>
        <w:pStyle w:val="FootnoteText"/>
      </w:pPr>
      <w:r>
        <w:rPr>
          <w:rStyle w:val="FootnoteReference"/>
        </w:rPr>
        <w:footnoteRef/>
      </w:r>
      <w:r>
        <w:t xml:space="preserve"> Cross-references: Rom 7:18; Rom 7:20; Rom 7:23; Jas 4:5-6.</w:t>
      </w:r>
    </w:p>
  </w:footnote>
  <w:footnote w:id="1248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85">
    <w:p>
      <w:pPr>
        <w:pStyle w:val="FootnoteText"/>
      </w:pPr>
      <w:r>
        <w:rPr>
          <w:rStyle w:val="FootnoteReference"/>
        </w:rPr>
        <w:footnoteRef/>
      </w:r>
      <w:r>
        <w:t xml:space="preserve"> Cross-references for "in my": John 3:6; Rom 7:5; Rom 7:25; Rom 8:3-13; Rom 13:14; Gal 5:19-21; Gal 5:24.</w:t>
      </w:r>
    </w:p>
  </w:footnote>
  <w:footnote w:id="1248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87">
    <w:p>
      <w:pPr>
        <w:pStyle w:val="FootnoteText"/>
      </w:pPr>
      <w:r>
        <w:rPr>
          <w:rStyle w:val="FootnoteReference"/>
        </w:rPr>
        <w:footnoteRef/>
      </w:r>
      <w:r>
        <w:t xml:space="preserve"> Cross-references: Romans 7:15 (18).</w:t>
      </w:r>
    </w:p>
  </w:footnote>
  <w:footnote w:id="12488">
    <w:p>
      <w:pPr>
        <w:pStyle w:val="FootnoteText"/>
      </w:pPr>
      <w:r>
        <w:rPr>
          <w:rStyle w:val="FootnoteReference"/>
        </w:rPr>
        <w:footnoteRef/>
      </w:r>
      <w:r>
        <w:t xml:space="preserve"> Cross-references for "it is no": Rom 7:17.</w:t>
      </w:r>
    </w:p>
  </w:footnote>
  <w:footnote w:id="12489">
    <w:p>
      <w:pPr>
        <w:pStyle w:val="FootnoteText"/>
      </w:pPr>
      <w:r>
        <w:rPr>
          <w:rStyle w:val="FootnoteReference"/>
        </w:rPr>
        <w:footnoteRef/>
      </w:r>
      <w:r>
        <w:t xml:space="preserve"> Cross-references for "evil": 2Chr 30:18-19; Ps 19:12; Ps 40:12; Ps 65:3; Ps 119:37; Isa 6:5-7; Zech 3:1-4; Luke 4:1; Heb 2:17; Heb 4:15.</w:t>
      </w:r>
    </w:p>
  </w:footnote>
  <w:footnote w:id="12490">
    <w:p>
      <w:pPr>
        <w:pStyle w:val="FootnoteText"/>
      </w:pPr>
      <w:r>
        <w:rPr>
          <w:rStyle w:val="FootnoteReference"/>
        </w:rPr>
        <w:footnoteRef/>
      </w:r>
      <w:r>
        <w:t xml:space="preserve"> Cross-references for "a law": Ps 19:13; Ps 119:133; John 8:34; Rom 6:12; Rom 6:14; Rom 7:23; Rom 8:2; Eph 6:11-13; 2Pet 2:19.</w:t>
      </w:r>
    </w:p>
  </w:footnote>
  <w:footnote w:id="1249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92">
    <w:p>
      <w:pPr>
        <w:pStyle w:val="FootnoteText"/>
      </w:pPr>
      <w:r>
        <w:rPr>
          <w:rStyle w:val="FootnoteReference"/>
        </w:rPr>
        <w:footnoteRef/>
      </w:r>
      <w:r>
        <w:t xml:space="preserve"> Cross-references for "inward": Rom 2:29; 2Cor 4:16; Eph 3:16; Col 3:9; 1Pet 3:4.</w:t>
      </w:r>
    </w:p>
  </w:footnote>
  <w:footnote w:id="12493">
    <w:p>
      <w:pPr>
        <w:pStyle w:val="FootnoteText"/>
      </w:pPr>
      <w:r>
        <w:rPr>
          <w:rStyle w:val="FootnoteReference"/>
        </w:rPr>
        <w:footnoteRef/>
      </w:r>
      <w:r>
        <w:t xml:space="preserve"> Cross-references for "another": Eccl 7:20; Rom 7:5; Rom 7:21; Rom 7:25; Rom 8:2; Gal 5:17; 1Tim 6:11-12; Heb 12:4; Jas 3:2; Jas 4:1; 1Pet 2:11.</w:t>
      </w:r>
    </w:p>
  </w:footnote>
  <w:footnote w:id="12494">
    <w:p>
      <w:pPr>
        <w:pStyle w:val="FootnoteText"/>
      </w:pPr>
      <w:r>
        <w:rPr>
          <w:rStyle w:val="FootnoteReference"/>
        </w:rPr>
        <w:footnoteRef/>
      </w:r>
      <w:r>
        <w:t xml:space="preserve"> Cross-references for "members": Rom 6:13; Rom 6:19.</w:t>
      </w:r>
    </w:p>
  </w:footnote>
  <w:footnote w:id="12495">
    <w:p>
      <w:pPr>
        <w:pStyle w:val="FootnoteText"/>
      </w:pPr>
      <w:r>
        <w:rPr>
          <w:rStyle w:val="FootnoteReference"/>
        </w:rPr>
        <w:footnoteRef/>
      </w:r>
      <w:r>
        <w:t xml:space="preserve"> Cross-references: Ps 142:7; Rom 7:14; 2Tim 2:25-26.</w:t>
      </w:r>
    </w:p>
  </w:footnote>
  <w:footnote w:id="1249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97">
    <w:p>
      <w:pPr>
        <w:pStyle w:val="FootnoteText"/>
      </w:pPr>
      <w:r>
        <w:rPr>
          <w:rStyle w:val="FootnoteReference"/>
        </w:rPr>
        <w:footnoteRef/>
      </w:r>
      <w:r>
        <w:t xml:space="preserve"> Cross-references for "the body of this": Ps 88:5; Rom 6:6; Rom 8:13; Col 2:11.</w:t>
      </w:r>
    </w:p>
  </w:footnote>
  <w:footnote w:id="1249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9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500">
    <w:p>
      <w:pPr>
        <w:pStyle w:val="FootnoteText"/>
      </w:pPr>
      <w:r>
        <w:rPr>
          <w:rStyle w:val="FootnoteReference"/>
        </w:rPr>
        <w:footnoteRef/>
      </w:r>
      <w:r>
        <w:t xml:space="preserve"> Name meaning: Jesus (Yeshua) — Yahweh saves. He will save His people from their sins.</w:t>
      </w:r>
    </w:p>
  </w:footnote>
  <w:footnote w:id="12501">
    <w:p>
      <w:pPr>
        <w:pStyle w:val="FootnoteText"/>
      </w:pPr>
      <w:r>
        <w:rPr>
          <w:rStyle w:val="FootnoteReference"/>
        </w:rPr>
        <w:footnoteRef/>
      </w:r>
      <w:r>
        <w:t xml:space="preserve"> Cross-references for "So then": Rom 7:15-24; Gal 5:17-24.</w:t>
      </w:r>
    </w:p>
  </w:footnote>
  <w:footnote w:id="12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3">
    <w:p>
      <w:pPr>
        <w:pStyle w:val="FootnoteText"/>
      </w:pPr>
      <w:r>
        <w:rPr>
          <w:rStyle w:val="FootnoteReference"/>
        </w:rPr>
        <w:footnoteRef/>
      </w:r>
      <w:r>
        <w:t xml:space="preserve"> Personal name: Christ. Personal-name meaning: Christ — anointed. Source form: Christ.</w:t>
      </w:r>
    </w:p>
  </w:footnote>
  <w:footnote w:id="12504">
    <w:p>
      <w:pPr>
        <w:pStyle w:val="FootnoteText"/>
      </w:pPr>
      <w:r>
        <w:rPr>
          <w:rStyle w:val="FootnoteReference"/>
        </w:rPr>
        <w:footnoteRef/>
      </w:r>
      <w:r>
        <w:t xml:space="preserve"> Name meaning: Jesus (Yeshua) — Yahweh saves. He will save His people from their sins.</w:t>
      </w:r>
    </w:p>
  </w:footnote>
  <w:footnote w:id="12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6">
    <w:p>
      <w:pPr>
        <w:pStyle w:val="FootnoteText"/>
      </w:pPr>
      <w:r>
        <w:rPr>
          <w:rStyle w:val="FootnoteReference"/>
        </w:rPr>
        <w:footnoteRef/>
      </w:r>
      <w:r>
        <w:t xml:space="preserve"> Cross-references: Isa 54:17; John 3:18-19; John 5:24; Rom 4:7-8; Rom 5:1; Rom 7:17; Rom 7:20; Gal 3:13.</w:t>
      </w:r>
    </w:p>
  </w:footnote>
  <w:footnote w:id="12507">
    <w:p>
      <w:pPr>
        <w:pStyle w:val="FootnoteText"/>
      </w:pPr>
      <w:r>
        <w:rPr>
          <w:rStyle w:val="FootnoteReference"/>
        </w:rPr>
        <w:footnoteRef/>
      </w:r>
      <w:r>
        <w:t xml:space="preserve"> Cross-references: John 14:20; John 15:4; Rom 16:7; 1Cor 1:30; 1Cor 15:22; 2Cor 5:17; 2Cor 12:2; Gal 3:28; Phil 3:9.</w:t>
      </w:r>
    </w:p>
  </w:footnote>
  <w:footnote w:id="12508">
    <w:p>
      <w:pPr>
        <w:pStyle w:val="FootnoteText"/>
      </w:pPr>
      <w:r>
        <w:rPr>
          <w:rStyle w:val="FootnoteReference"/>
        </w:rPr>
        <w:footnoteRef/>
      </w:r>
      <w:r>
        <w:t xml:space="preserve"> Cross-references: Rom 8:4; Rom 8:14; Gal 5:16; Gal 5:25; Titus 2:11-14.</w:t>
      </w:r>
    </w:p>
  </w:footnote>
  <w:footnote w:id="12509">
    <w:p>
      <w:pPr>
        <w:pStyle w:val="FootnoteText"/>
      </w:pPr>
      <w:r>
        <w:rPr>
          <w:rStyle w:val="FootnoteReference"/>
        </w:rPr>
        <w:footnoteRef/>
      </w:r>
      <w:r>
        <w:t xml:space="preserve"> Cross-references for "Spirit": John 4:10; John 4:14; John 6:63; John 7:38-39; Rom 8:10-11; 1Cor 15:45; 2Cor 3:6; Rev 11:11; Rev 22:1.</w:t>
      </w:r>
    </w:p>
  </w:footnote>
  <w:footnote w:id="12510">
    <w:p>
      <w:pPr>
        <w:pStyle w:val="FootnoteText"/>
      </w:pPr>
      <w:r>
        <w:rPr>
          <w:rStyle w:val="FootnoteReference"/>
        </w:rPr>
        <w:footnoteRef/>
      </w:r>
      <w:r>
        <w:t xml:space="preserve"> Cross-references for "from": Rom 5:21; Rom 7:21; Rom 7:24-25.</w:t>
      </w:r>
    </w:p>
  </w:footnote>
  <w:footnote w:id="12511">
    <w:p>
      <w:pPr>
        <w:pStyle w:val="FootnoteText"/>
      </w:pPr>
      <w:r>
        <w:rPr>
          <w:rStyle w:val="FootnoteReference"/>
        </w:rPr>
        <w:footnoteRef/>
      </w:r>
      <w:r>
        <w:t xml:space="preserve"> Cross-references: John 8:36; Rom 3:27.</w:t>
      </w:r>
    </w:p>
  </w:footnote>
  <w:footnote w:id="12512">
    <w:p>
      <w:pPr>
        <w:pStyle w:val="FootnoteText"/>
      </w:pPr>
      <w:r>
        <w:rPr>
          <w:rStyle w:val="FootnoteReference"/>
        </w:rPr>
        <w:footnoteRef/>
      </w:r>
      <w:r>
        <w:t xml:space="preserve"> Cross-references for "hath": Ps 51:12; John 8:32; Rom 6:18; Rom 6:22; 2Cor 3:17; Gal 2:19; Gal 5:1.</w:t>
      </w:r>
    </w:p>
  </w:footnote>
  <w:footnote w:id="12513">
    <w:p>
      <w:pPr>
        <w:pStyle w:val="FootnoteText"/>
      </w:pPr>
      <w:r>
        <w:rPr>
          <w:rStyle w:val="FootnoteReference"/>
        </w:rPr>
        <w:footnoteRef/>
      </w:r>
      <w:r>
        <w:t xml:space="preserve"> Cross-references for "For what": Acts 13:39; Rom 3:20; Rom 7:5-11; Gal 3:21; Heb 7:18-19; Heb 10:1-10; Heb 10:14.</w:t>
      </w:r>
    </w:p>
  </w:footnote>
  <w:footnote w:id="125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15">
    <w:p>
      <w:pPr>
        <w:pStyle w:val="FootnoteText"/>
      </w:pPr>
      <w:r>
        <w:rPr>
          <w:rStyle w:val="FootnoteReference"/>
        </w:rPr>
        <w:footnoteRef/>
      </w:r>
      <w:r>
        <w:t xml:space="preserve"> Cross-references for "in the": Mark 15:27-28; John 9:24; Rom 9:3.</w:t>
      </w:r>
    </w:p>
  </w:footnote>
  <w:footnote w:id="12516">
    <w:p>
      <w:pPr>
        <w:pStyle w:val="FootnoteText"/>
      </w:pPr>
      <w:r>
        <w:rPr>
          <w:rStyle w:val="FootnoteReference"/>
        </w:rPr>
        <w:footnoteRef/>
      </w:r>
      <w:r>
        <w:t xml:space="preserve"> Cross-references for "for sin": 2Cor 5:21; Gal 3:13.</w:t>
      </w:r>
    </w:p>
  </w:footnote>
  <w:footnote w:id="12517">
    <w:p>
      <w:pPr>
        <w:pStyle w:val="FootnoteText"/>
      </w:pPr>
      <w:r>
        <w:rPr>
          <w:rStyle w:val="FootnoteReference"/>
        </w:rPr>
        <w:footnoteRef/>
      </w:r>
      <w:r>
        <w:t xml:space="preserve"> Cross-references for "condemned": Rom 6:6; 1Pet 2:24; 1Pet 4:1-2.</w:t>
      </w:r>
    </w:p>
  </w:footnote>
  <w:footnote w:id="1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20">
    <w:p>
      <w:pPr>
        <w:pStyle w:val="FootnoteText"/>
      </w:pPr>
      <w:r>
        <w:rPr>
          <w:rStyle w:val="FootnoteReference"/>
        </w:rPr>
        <w:footnoteRef/>
      </w:r>
      <w:r>
        <w:t xml:space="preserve"> Cross-references: John 3:14-17; Rom 8:32; Gal 4:4-5; 1John 4:10-14.</w:t>
      </w:r>
    </w:p>
  </w:footnote>
  <w:footnote w:id="12521">
    <w:p>
      <w:pPr>
        <w:pStyle w:val="FootnoteText"/>
      </w:pPr>
      <w:r>
        <w:rPr>
          <w:rStyle w:val="FootnoteReference"/>
        </w:rPr>
        <w:footnoteRef/>
      </w:r>
      <w:r>
        <w:t xml:space="preserve"> Cross-references for "That": Gal 5:22-24; Eph 5:26-27; Col 1:22; Heb 12:23; 1John 3:2; Jude 1:24; Rev 14:5.</w:t>
      </w:r>
    </w:p>
  </w:footnote>
  <w:footnote w:id="12522">
    <w:p>
      <w:pPr>
        <w:pStyle w:val="FootnoteText"/>
      </w:pPr>
      <w:r>
        <w:rPr>
          <w:rStyle w:val="FootnoteReference"/>
        </w:rPr>
        <w:footnoteRef/>
      </w:r>
      <w:r>
        <w:t xml:space="preserve"> Cross-references: Rom 8:1.</w:t>
      </w:r>
    </w:p>
  </w:footnote>
  <w:footnote w:id="12523">
    <w:p>
      <w:pPr>
        <w:pStyle w:val="FootnoteText"/>
      </w:pPr>
      <w:r>
        <w:rPr>
          <w:rStyle w:val="FootnoteReference"/>
        </w:rPr>
        <w:footnoteRef/>
      </w:r>
      <w:r>
        <w:t xml:space="preserve"> Cross-references for "of the Spirit": Rom 8:9; Rom 8:14; 1Cor 2:14; Gal 5:22-25; Eph 5:9; Col 3:1-3.</w:t>
      </w:r>
    </w:p>
  </w:footnote>
  <w:footnote w:id="12524">
    <w:p>
      <w:pPr>
        <w:pStyle w:val="FootnoteText"/>
      </w:pPr>
      <w:r>
        <w:rPr>
          <w:rStyle w:val="FootnoteReference"/>
        </w:rPr>
        <w:footnoteRef/>
      </w:r>
      <w:r>
        <w:t xml:space="preserve"> Cross-references for "For they": John 3:6; Rom 8:12-13; 1Cor 15:48; 2Cor 10:3; 2Pet 2:10.</w:t>
      </w:r>
    </w:p>
  </w:footnote>
  <w:footnote w:id="12525">
    <w:p>
      <w:pPr>
        <w:pStyle w:val="FootnoteText"/>
      </w:pPr>
      <w:r>
        <w:rPr>
          <w:rStyle w:val="FootnoteReference"/>
        </w:rPr>
        <w:footnoteRef/>
      </w:r>
      <w:r>
        <w:t xml:space="preserve"> Cross-references for "mind": Mark 8:33; Rom 8:6-7; 1Cor 2:14; Phil 3:18-19.</w:t>
      </w:r>
    </w:p>
  </w:footnote>
  <w:footnote w:id="12526">
    <w:p>
      <w:pPr>
        <w:pStyle w:val="FootnoteText"/>
      </w:pPr>
      <w:r>
        <w:rPr>
          <w:rStyle w:val="FootnoteReference"/>
        </w:rPr>
        <w:footnoteRef/>
      </w:r>
      <w:r>
        <w:t xml:space="preserve"> Cross-references for "to be carnally minded": Rom 6:21; Rom 6:23; Rom 7:5; Rom 7:11; Rom 8:7; Rom 8:13; Rom 13:14; Gal 6:8; Jas 1:14-15.</w:t>
      </w:r>
    </w:p>
  </w:footnote>
  <w:footnote w:id="12527">
    <w:p>
      <w:pPr>
        <w:pStyle w:val="FootnoteText"/>
      </w:pPr>
      <w:r>
        <w:rPr>
          <w:rStyle w:val="FootnoteReference"/>
        </w:rPr>
        <w:footnoteRef/>
      </w:r>
      <w:r>
        <w:t xml:space="preserve"> Cross-references for "to be spiritually minded": John 14:6; John 14:27; John 17:5; Rom 5:1; Rom 5:10; Rom 14:17; Gal 5:22.</w:t>
      </w:r>
    </w:p>
  </w:footnote>
  <w:footnote w:id="12528">
    <w:p>
      <w:pPr>
        <w:pStyle w:val="FootnoteText"/>
      </w:pPr>
      <w:r>
        <w:rPr>
          <w:rStyle w:val="FootnoteReference"/>
        </w:rPr>
        <w:footnoteRef/>
      </w:r>
      <w:r>
        <w:t xml:space="preserve"> Cross-references for "for it": Matt 5:19; Rom 3:31; Rom 7:7-14; Rom 7:22; Rom 8:4; 1Cor 9:21; Gal 5:22-23; Heb 8:10.</w:t>
      </w:r>
    </w:p>
  </w:footnote>
  <w:footnote w:id="12529">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30">
    <w:p>
      <w:pPr>
        <w:pStyle w:val="FootnoteText"/>
      </w:pPr>
      <w:r>
        <w:rPr>
          <w:rStyle w:val="FootnoteReference"/>
        </w:rPr>
        <w:footnoteRef/>
      </w:r>
      <w:r>
        <w:t xml:space="preserve"> Cross-references for "neither": Jer 13:23; Matt 12:34; 1Cor 2:14; 2Pet 2:14.</w:t>
      </w:r>
    </w:p>
  </w:footnote>
  <w:footnote w:id="1253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32">
    <w:p>
      <w:pPr>
        <w:pStyle w:val="FootnoteText"/>
      </w:pPr>
      <w:r>
        <w:rPr>
          <w:rStyle w:val="FootnoteReference"/>
        </w:rPr>
        <w:footnoteRef/>
      </w:r>
      <w:r>
        <w:t xml:space="preserve"> Cross-references for "they that": John 3:3; John 3:5-6; Rom 7:5; Rom 8:9.</w:t>
      </w:r>
    </w:p>
  </w:footnote>
  <w:footnote w:id="12533">
    <w:p>
      <w:pPr>
        <w:pStyle w:val="FootnoteText"/>
      </w:pPr>
      <w:r>
        <w:rPr>
          <w:rStyle w:val="FootnoteReference"/>
        </w:rPr>
        <w:footnoteRef/>
      </w:r>
      <w:r>
        <w:t xml:space="preserve"> Cross-references for "the Spirit": John 3:34; Gal 4:6; Phil 1:19; 1Pet 1:11.</w:t>
      </w:r>
    </w:p>
  </w:footnote>
  <w:footnote w:id="12534">
    <w:p>
      <w:pPr>
        <w:pStyle w:val="FootnoteText"/>
      </w:pPr>
      <w:r>
        <w:rPr>
          <w:rStyle w:val="FootnoteReference"/>
        </w:rPr>
        <w:footnoteRef/>
      </w:r>
      <w:r>
        <w:t xml:space="preserve"> Cross-references for "But ye": Ezek 11:19; Ezek 36:26-27; John 3:6; Rom 8:2.</w:t>
      </w:r>
    </w:p>
  </w:footnote>
  <w:footnote w:id="12535">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36">
    <w:p>
      <w:pPr>
        <w:pStyle w:val="FootnoteText"/>
      </w:pPr>
      <w:r>
        <w:rPr>
          <w:rStyle w:val="FootnoteReference"/>
        </w:rPr>
        <w:footnoteRef/>
      </w:r>
      <w:r>
        <w:t xml:space="preserve"> Cross-references for "he is": John 17:9-10; 1Cor 3:21-23; 1Cor 15:23; 2Cor 10:7; Gal 5:24; Rev 13:8; Rev 20:15.</w:t>
      </w:r>
    </w:p>
  </w:footnote>
  <w:footnote w:id="12537">
    <w:p>
      <w:pPr>
        <w:pStyle w:val="FootnoteText"/>
      </w:pPr>
      <w:r>
        <w:rPr>
          <w:rStyle w:val="FootnoteReference"/>
        </w:rPr>
        <w:footnoteRef/>
      </w:r>
      <w:r>
        <w:t xml:space="preserve"> Cross-references for "if Christ": John 6:56; John 14:20; John 14:23; John 15:5; John 17:23; 2Cor 13:5; Eph 3:17; Col 1:27.</w:t>
      </w:r>
    </w:p>
  </w:footnote>
  <w:footnote w:id="12538">
    <w:p>
      <w:pPr>
        <w:pStyle w:val="FootnoteText"/>
      </w:pPr>
      <w:r>
        <w:rPr>
          <w:rStyle w:val="FootnoteReference"/>
        </w:rPr>
        <w:footnoteRef/>
      </w:r>
      <w:r>
        <w:t xml:space="preserve"> Cross-references for "the body": Rom 5:12; Rom 8:11; 2Cor 4:11; 2Cor 5:1-4; 1Thess 4:16; Heb 9:27; 2Pet 1:13-14; Rev 14:13.</w:t>
      </w:r>
    </w:p>
  </w:footnote>
  <w:footnote w:id="12539">
    <w:p>
      <w:pPr>
        <w:pStyle w:val="FootnoteText"/>
      </w:pPr>
      <w:r>
        <w:rPr>
          <w:rStyle w:val="FootnoteReference"/>
        </w:rPr>
        <w:footnoteRef/>
      </w:r>
      <w:r>
        <w:t xml:space="preserve"> Cross-references for "life": Rom 5:21; 2Cor 5:21; Phil 3:9.</w:t>
      </w:r>
    </w:p>
  </w:footnote>
  <w:footnote w:id="12540">
    <w:p>
      <w:pPr>
        <w:pStyle w:val="FootnoteText"/>
      </w:pPr>
      <w:r>
        <w:rPr>
          <w:rStyle w:val="FootnoteReference"/>
        </w:rPr>
        <w:footnoteRef/>
      </w:r>
      <w:r>
        <w:t xml:space="preserve"> Cross-references: John 4:14; John 6:54; John 11:25-26; John 14:19; 1Cor 15:45; 2Cor 5:6-8; Phil 1:23; Col 3:3-4; Heb 12:23; Rev 7:14-17.</w:t>
      </w:r>
    </w:p>
  </w:footnote>
  <w:footnote w:id="12541">
    <w:p>
      <w:pPr>
        <w:pStyle w:val="FootnoteText"/>
      </w:pPr>
      <w:r>
        <w:rPr>
          <w:rStyle w:val="FootnoteReference"/>
        </w:rPr>
        <w:footnoteRef/>
      </w:r>
      <w:r>
        <w:t xml:space="preserve"> Cross-references for "mortal": Rom 6:12; 1Cor 15:53; 2Cor 4:11; 2Cor 5:4.</w:t>
      </w:r>
    </w:p>
  </w:footnote>
  <w:footnote w:id="12542">
    <w:p>
      <w:pPr>
        <w:pStyle w:val="FootnoteText"/>
      </w:pPr>
      <w:r>
        <w:rPr>
          <w:rStyle w:val="FootnoteReference"/>
        </w:rPr>
        <w:footnoteRef/>
      </w:r>
      <w:r>
        <w:t xml:space="preserve"> Cross-references: Acts 2:24; Acts 2:32-33; Rom 4:24-25; Rom 8:9; Eph 1:19-20; Heb 13:20; 1Pet 1:21.</w:t>
      </w:r>
    </w:p>
  </w:footnote>
  <w:footnote w:id="1254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44">
    <w:p>
      <w:pPr>
        <w:pStyle w:val="FootnoteText"/>
      </w:pPr>
      <w:r>
        <w:rPr>
          <w:rStyle w:val="FootnoteReference"/>
        </w:rPr>
        <w:footnoteRef/>
      </w:r>
      <w:r>
        <w:t xml:space="preserve"> Cross-references for "dwelleth": John 7:38-39; John 14:17; Rom 8:9.</w:t>
      </w:r>
    </w:p>
  </w:footnote>
  <w:footnote w:id="12545">
    <w:p>
      <w:pPr>
        <w:pStyle w:val="FootnoteText"/>
      </w:pPr>
      <w:r>
        <w:rPr>
          <w:rStyle w:val="FootnoteReference"/>
        </w:rPr>
        <w:footnoteRef/>
      </w:r>
      <w:r>
        <w:t xml:space="preserve"> Cross-references for "we are": Ps 116:16; Rom 6:2-15; 1Cor 6:19-20; 1Pet 4:2-3.</w:t>
      </w:r>
    </w:p>
  </w:footnote>
  <w:footnote w:id="12546">
    <w:p>
      <w:pPr>
        <w:pStyle w:val="FootnoteText"/>
      </w:pPr>
      <w:r>
        <w:rPr>
          <w:rStyle w:val="FootnoteReference"/>
        </w:rPr>
        <w:footnoteRef/>
      </w:r>
      <w:r>
        <w:t xml:space="preserve"> Cross-references for "but if": Rom 8:2; 1Cor 9:27; Gal 5:24; Eph 4:22; Col 3:5-8; Titus 2:12; 1Pet 2:11.</w:t>
      </w:r>
    </w:p>
  </w:footnote>
  <w:footnote w:id="12547">
    <w:p>
      <w:pPr>
        <w:pStyle w:val="FootnoteText"/>
      </w:pPr>
      <w:r>
        <w:rPr>
          <w:rStyle w:val="FootnoteReference"/>
        </w:rPr>
        <w:footnoteRef/>
      </w:r>
      <w:r>
        <w:t xml:space="preserve"> Cross-references for "ye live": Rom 6:21; Rom 6:23; Rom 7:5; Rom 8:1; Rom 8:4-6; Gal 5:19-21; Gal 6:8; Eph 5:3-5; Col 3:5-6; Jas 1:14-15.</w:t>
      </w:r>
    </w:p>
  </w:footnote>
  <w:footnote w:id="12548">
    <w:p>
      <w:pPr>
        <w:pStyle w:val="FootnoteText"/>
      </w:pPr>
      <w:r>
        <w:rPr>
          <w:rStyle w:val="FootnoteReference"/>
        </w:rPr>
        <w:footnoteRef/>
      </w:r>
      <w:r>
        <w:t xml:space="preserve"> Cross-references for "through": Rom 8:1; Eph 4:30; Eph 5:18; 1Pet 1:22.</w:t>
      </w:r>
    </w:p>
  </w:footnote>
  <w:footnote w:id="12549">
    <w:p>
      <w:pPr>
        <w:pStyle w:val="FootnoteText"/>
      </w:pPr>
      <w:r>
        <w:rPr>
          <w:rStyle w:val="FootnoteReference"/>
        </w:rPr>
        <w:footnoteRef/>
      </w:r>
      <w:r>
        <w:t xml:space="preserve"> Cross-references: Ps 143:10; Prov 8:20; Isa 48:16-17; Rom 8:5; Rom 8:9; Gal 4:6; Gal 5:16; Gal 5:18; Gal 5:22-25; Eph 5:9.</w:t>
      </w:r>
    </w:p>
  </w:footnote>
  <w:footnote w:id="12550">
    <w:p>
      <w:pPr>
        <w:pStyle w:val="FootnoteText"/>
      </w:pPr>
      <w:r>
        <w:rPr>
          <w:rStyle w:val="FootnoteReference"/>
        </w:rPr>
        <w:footnoteRef/>
      </w:r>
      <w:r>
        <w:t xml:space="preserve"> Cross-references for "they are": Rom 8:17; 2Cor 6:18; Gal 3:26; Eph 1:5; 1John 3:1; Rev 21:7.</w:t>
      </w:r>
    </w:p>
  </w:footnote>
  <w:footnote w:id="1255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52">
    <w:p>
      <w:pPr>
        <w:pStyle w:val="FootnoteText"/>
      </w:pPr>
      <w:r>
        <w:rPr>
          <w:rStyle w:val="FootnoteReference"/>
        </w:rPr>
        <w:footnoteRef/>
      </w:r>
      <w:r>
        <w:t xml:space="preserve"> Cross-references for "Abba": Mark 14:36; Luke 11:2; Luke 22:42; John 20:17.</w:t>
      </w:r>
    </w:p>
  </w:footnote>
  <w:footnote w:id="12553">
    <w:p>
      <w:pPr>
        <w:pStyle w:val="FootnoteText"/>
      </w:pPr>
      <w:r>
        <w:rPr>
          <w:rStyle w:val="FootnoteReference"/>
        </w:rPr>
        <w:footnoteRef/>
      </w:r>
      <w:r>
        <w:t xml:space="preserve"> Cross-references for "the Spirit": Isa 56:5; Jer 3:19; Rom 8:16; 1Cor 2:12; Gal 4:5-7; Eph 1:5; Eph 1:11-14.</w:t>
      </w:r>
    </w:p>
  </w:footnote>
  <w:footnote w:id="12554">
    <w:p>
      <w:pPr>
        <w:pStyle w:val="FootnoteText"/>
      </w:pPr>
      <w:r>
        <w:rPr>
          <w:rStyle w:val="FootnoteReference"/>
        </w:rPr>
        <w:footnoteRef/>
      </w:r>
      <w:r>
        <w:t xml:space="preserve"> Cross-references for "Spirit": Rom 8:23; Rom 8:26; 2Cor 1:22; 2Cor 5:5; Eph 1:13; Eph 4:30; 1John 4:13.</w:t>
      </w:r>
    </w:p>
  </w:footnote>
  <w:footnote w:id="12555">
    <w:p>
      <w:pPr>
        <w:pStyle w:val="FootnoteText"/>
      </w:pPr>
      <w:r>
        <w:rPr>
          <w:rStyle w:val="FootnoteReference"/>
        </w:rPr>
        <w:footnoteRef/>
      </w:r>
      <w:r>
        <w:t xml:space="preserve"> Cross-references for "with our": 2Cor 1:12; 1John 3:19-22; 1John 5:10.</w:t>
      </w:r>
    </w:p>
  </w:footnote>
  <w:footnote w:id="1255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57">
    <w:p>
      <w:pPr>
        <w:pStyle w:val="FootnoteText"/>
      </w:pPr>
      <w:r>
        <w:rPr>
          <w:rStyle w:val="FootnoteReference"/>
        </w:rPr>
        <w:footnoteRef/>
      </w:r>
      <w:r>
        <w:t xml:space="preserve"> Cross-references for "heirs of": Matt 25:21; Luke 22:29-30; John 17:24; 1Cor 2:9; 1Cor 3:22-23; Rev 3:21; Rev 21:7.</w:t>
      </w:r>
    </w:p>
  </w:footnote>
  <w:footnote w:id="12558">
    <w:p>
      <w:pPr>
        <w:pStyle w:val="FootnoteText"/>
      </w:pPr>
      <w:r>
        <w:rPr>
          <w:rStyle w:val="FootnoteReference"/>
        </w:rPr>
        <w:footnoteRef/>
      </w:r>
      <w:r>
        <w:t xml:space="preserve"> Cross-references for "if so be": Matt 16:24; Luke 24:26; John 12:25-26; Acts 14:22; 2Cor 4:8-12; Phil 1:29; 2Tim 2:10-14.</w:t>
      </w:r>
    </w:p>
  </w:footnote>
  <w:footnote w:id="12559">
    <w:p>
      <w:pPr>
        <w:pStyle w:val="FootnoteText"/>
      </w:pPr>
      <w:r>
        <w:rPr>
          <w:rStyle w:val="FootnoteReference"/>
        </w:rPr>
        <w:footnoteRef/>
      </w:r>
      <w:r>
        <w:t xml:space="preserve"> Cross-references for "I reckon": Matt 5:11-12; Acts 20:24; 2Cor 4:17-18; Heb 11:25-26; Heb 11:35; 1Pet 1:6-7.</w:t>
      </w:r>
    </w:p>
  </w:footnote>
  <w:footnote w:id="12560">
    <w:p>
      <w:pPr>
        <w:pStyle w:val="FootnoteText"/>
      </w:pPr>
      <w:r>
        <w:rPr>
          <w:rStyle w:val="FootnoteReference"/>
        </w:rPr>
        <w:footnoteRef/>
      </w:r>
      <w:r>
        <w:t xml:space="preserve"> Cross-references for "the glory": Col 3:4; 2Thess 1:7-12; 2Thess 2:14; 1Pet 1:13; 1Pet 4:13; 1Pet 5:1; 1John 3:2.</w:t>
      </w:r>
    </w:p>
  </w:footnote>
  <w:footnote w:id="12561">
    <w:p>
      <w:pPr>
        <w:pStyle w:val="FootnoteText"/>
      </w:pPr>
      <w:r>
        <w:rPr>
          <w:rStyle w:val="FootnoteReference"/>
        </w:rPr>
        <w:footnoteRef/>
      </w:r>
      <w:r>
        <w:t xml:space="preserve"> Cross-references for "expectation": Isa 65:17; Acts 3:21; 2Pet 3:11-13; Rev 21:1-5.</w:t>
      </w:r>
    </w:p>
  </w:footnote>
  <w:footnote w:id="12562">
    <w:p>
      <w:pPr>
        <w:pStyle w:val="FootnoteText"/>
      </w:pPr>
      <w:r>
        <w:rPr>
          <w:rStyle w:val="FootnoteReference"/>
        </w:rPr>
        <w:footnoteRef/>
      </w:r>
      <w:r>
        <w:t xml:space="preserve"> Cross-references for "the earnest": Rom 8:23; Phil 1:20.</w:t>
      </w:r>
    </w:p>
  </w:footnote>
  <w:footnote w:id="12563">
    <w:p>
      <w:pPr>
        <w:pStyle w:val="FootnoteText"/>
      </w:pPr>
      <w:r>
        <w:rPr>
          <w:rStyle w:val="FootnoteReference"/>
        </w:rPr>
        <w:footnoteRef/>
      </w:r>
      <w:r>
        <w:t xml:space="preserve"> Cross-references for "the manifestation": Mal 3:17-18; Matt 25:31-46; 1John 3:2.</w:t>
      </w:r>
    </w:p>
  </w:footnote>
  <w:footnote w:id="1256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65">
    <w:p>
      <w:pPr>
        <w:pStyle w:val="FootnoteText"/>
      </w:pPr>
      <w:r>
        <w:rPr>
          <w:rStyle w:val="FootnoteReference"/>
        </w:rPr>
        <w:footnoteRef/>
      </w:r>
      <w:r>
        <w:t xml:space="preserve"> Cross-references for "Because": 2Pet 3:13.</w:t>
      </w:r>
    </w:p>
  </w:footnote>
  <w:footnote w:id="12566">
    <w:p>
      <w:pPr>
        <w:pStyle w:val="FootnoteText"/>
      </w:pPr>
      <w:r>
        <w:rPr>
          <w:rStyle w:val="FootnoteReference"/>
        </w:rPr>
        <w:footnoteRef/>
      </w:r>
      <w:r>
        <w:t xml:space="preserve"> Cross-references for "into the glorious": Rom 8:19; Rev 22:3-5.</w:t>
      </w:r>
    </w:p>
  </w:footnote>
  <w:footnote w:id="12567">
    <w:p>
      <w:pPr>
        <w:pStyle w:val="FootnoteText"/>
      </w:pPr>
      <w:r>
        <w:rPr>
          <w:rStyle w:val="FootnoteReference"/>
        </w:rPr>
        <w:footnoteRef/>
      </w:r>
      <w:r>
        <w:t xml:space="preserve"> Cross-references: Mark 16:15; Rom 8:20; Col 1:23.</w:t>
      </w:r>
    </w:p>
  </w:footnote>
  <w:footnote w:id="12568">
    <w:p>
      <w:pPr>
        <w:pStyle w:val="FootnoteText"/>
      </w:pPr>
      <w:r>
        <w:rPr>
          <w:rStyle w:val="FootnoteReference"/>
        </w:rPr>
        <w:footnoteRef/>
      </w:r>
      <w:r>
        <w:t xml:space="preserve"> Cross-references for "groaneth": Ps 48:6; Jer 12:11; John 16:21; Rev 12:2.</w:t>
      </w:r>
    </w:p>
  </w:footnote>
  <w:footnote w:id="12569">
    <w:p>
      <w:pPr>
        <w:pStyle w:val="FootnoteText"/>
      </w:pPr>
      <w:r>
        <w:rPr>
          <w:rStyle w:val="FootnoteReference"/>
        </w:rPr>
        <w:footnoteRef/>
      </w:r>
      <w:r>
        <w:t xml:space="preserve"> Cross-references for "even we": Rom 7:24; Rom 8:26; 2Cor 5:2-4; 2Cor 7:5; Phil 1:21-23; 1Pet 1:7.</w:t>
      </w:r>
    </w:p>
  </w:footnote>
  <w:footnote w:id="12570">
    <w:p>
      <w:pPr>
        <w:pStyle w:val="FootnoteText"/>
      </w:pPr>
      <w:r>
        <w:rPr>
          <w:rStyle w:val="FootnoteReference"/>
        </w:rPr>
        <w:footnoteRef/>
      </w:r>
      <w:r>
        <w:t xml:space="preserve"> Cross-references for "waiting": Luke 20:36; Rom 8:19; Rom 8:25; Phil 3:20-21; 2Tim 4:8; Titus 2:13; Heb 9:28; 1John 3:2.</w:t>
      </w:r>
    </w:p>
  </w:footnote>
  <w:footnote w:id="12571">
    <w:p>
      <w:pPr>
        <w:pStyle w:val="FootnoteText"/>
      </w:pPr>
      <w:r>
        <w:rPr>
          <w:rStyle w:val="FootnoteReference"/>
        </w:rPr>
        <w:footnoteRef/>
      </w:r>
      <w:r>
        <w:t xml:space="preserve"> Cross-references for "the redemption": Luke 21:28; Eph 1:14; Eph 4:30.</w:t>
      </w:r>
    </w:p>
  </w:footnote>
  <w:footnote w:id="12572">
    <w:p>
      <w:pPr>
        <w:pStyle w:val="FootnoteText"/>
      </w:pPr>
      <w:r>
        <w:rPr>
          <w:rStyle w:val="FootnoteReference"/>
        </w:rPr>
        <w:footnoteRef/>
      </w:r>
      <w:r>
        <w:t xml:space="preserve"> Cross-references for "which have": Rom 5:5; Rom 8:15-16; 2Cor 5:5; Gal 5:22-23; Eph 1:14; Eph 5:9.</w:t>
      </w:r>
    </w:p>
  </w:footnote>
  <w:footnote w:id="1257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74">
    <w:p>
      <w:pPr>
        <w:pStyle w:val="FootnoteText"/>
      </w:pPr>
      <w:r>
        <w:rPr>
          <w:rStyle w:val="FootnoteReference"/>
        </w:rPr>
        <w:footnoteRef/>
      </w:r>
      <w:r>
        <w:t xml:space="preserve"> Cross-references for "but hope": 2Cor 4:18; 2Cor 5:7; Heb 11:1; 1Pet 1:10-11.</w:t>
      </w:r>
    </w:p>
  </w:footnote>
  <w:footnote w:id="1257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76">
    <w:p>
      <w:pPr>
        <w:pStyle w:val="FootnoteText"/>
      </w:pPr>
      <w:r>
        <w:rPr>
          <w:rStyle w:val="FootnoteReference"/>
        </w:rPr>
        <w:footnoteRef/>
      </w:r>
      <w:r>
        <w:t xml:space="preserve"> Cross-references for "for we": Matt 20:22; Luke 11:1-13; Jas 4:3.</w:t>
      </w:r>
    </w:p>
  </w:footnote>
  <w:footnote w:id="1257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78">
    <w:p>
      <w:pPr>
        <w:pStyle w:val="FootnoteText"/>
      </w:pPr>
      <w:r>
        <w:rPr>
          <w:rStyle w:val="FootnoteReference"/>
        </w:rPr>
        <w:footnoteRef/>
      </w:r>
      <w:r>
        <w:t xml:space="preserve"> Cross-references for "infirmities": Rom 15:1; 2Cor 12:5-10; Heb 4:15; Heb 5:2.</w:t>
      </w:r>
    </w:p>
  </w:footnote>
  <w:footnote w:id="12579">
    <w:p>
      <w:pPr>
        <w:pStyle w:val="FootnoteText"/>
      </w:pPr>
      <w:r>
        <w:rPr>
          <w:rStyle w:val="FootnoteReference"/>
        </w:rPr>
        <w:footnoteRef/>
      </w:r>
      <w:r>
        <w:t xml:space="preserve"> Cross-references: Ps 10:17; Zech 12:10; Matt 10:20; Rom 8:15; Gal 4:6; Eph 2:18; Eph 6:18; Jude 1:20-21.</w:t>
      </w:r>
    </w:p>
  </w:footnote>
  <w:footnote w:id="12580">
    <w:p>
      <w:pPr>
        <w:pStyle w:val="FootnoteText"/>
      </w:pPr>
      <w:r>
        <w:rPr>
          <w:rStyle w:val="FootnoteReference"/>
        </w:rPr>
        <w:footnoteRef/>
      </w:r>
      <w:r>
        <w:t xml:space="preserve"> Cross-references for "according": Jer 29:12-13; John 14:13; Jas 1:5-6; 1John 3:21-22; 1John 5:14-15.</w:t>
      </w:r>
    </w:p>
  </w:footnote>
  <w:footnote w:id="1258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82">
    <w:p>
      <w:pPr>
        <w:pStyle w:val="FootnoteText"/>
      </w:pPr>
      <w:r>
        <w:rPr>
          <w:rStyle w:val="FootnoteReference"/>
        </w:rPr>
        <w:footnoteRef/>
      </w:r>
      <w:r>
        <w:t xml:space="preserve"> Cross-references for "knoweth": Ps 38:9; Ps 66:18-19; Jas 5:16.</w:t>
      </w:r>
    </w:p>
  </w:footnote>
  <w:footnote w:id="12583">
    <w:p>
      <w:pPr>
        <w:pStyle w:val="FootnoteText"/>
      </w:pPr>
      <w:r>
        <w:rPr>
          <w:rStyle w:val="FootnoteReference"/>
        </w:rPr>
        <w:footnoteRef/>
      </w:r>
      <w:r>
        <w:t xml:space="preserve"> Cross-references for "he maketh": Rom 8:34; Eph 2:18.</w:t>
      </w:r>
    </w:p>
  </w:footnote>
  <w:footnote w:id="1258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8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58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587">
    <w:p>
      <w:pPr>
        <w:pStyle w:val="FootnoteText"/>
      </w:pPr>
      <w:r>
        <w:rPr>
          <w:rStyle w:val="FootnoteReference"/>
        </w:rPr>
        <w:footnoteRef/>
      </w:r>
      <w:r>
        <w:t xml:space="preserve"> Cross-references for "whom": Exod 33:12; Exod 33:17; Ps 1:6; Jer 1:5; Matt 7:23; Rom 11:2; 2Tim 2:19; 1Pet 1:2; Rev 13:8.</w:t>
      </w:r>
    </w:p>
  </w:footnote>
  <w:footnote w:id="12588">
    <w:p>
      <w:pPr>
        <w:pStyle w:val="FootnoteText"/>
      </w:pPr>
      <w:r>
        <w:rPr>
          <w:rStyle w:val="FootnoteReference"/>
        </w:rPr>
        <w:footnoteRef/>
      </w:r>
      <w:r>
        <w:t xml:space="preserve"> Cross-references for "he also": Eph 1:5; Eph 1:11; 1Pet 1:20.</w:t>
      </w:r>
    </w:p>
  </w:footnote>
  <w:footnote w:id="1258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90">
    <w:p>
      <w:pPr>
        <w:pStyle w:val="FootnoteText"/>
      </w:pPr>
      <w:r>
        <w:rPr>
          <w:rStyle w:val="FootnoteReference"/>
        </w:rPr>
        <w:footnoteRef/>
      </w:r>
      <w:r>
        <w:t xml:space="preserve"> Cross-references for "that he might": Ps 89:27; Matt 12:50; Matt 25:40; John 20:17; Col 1:15-18; Heb 1:5-6; Heb 2:11-15; Rev 1:5-6.</w:t>
      </w:r>
    </w:p>
  </w:footnote>
  <w:footnote w:id="12591">
    <w:p>
      <w:pPr>
        <w:pStyle w:val="FootnoteText"/>
      </w:pPr>
      <w:r>
        <w:rPr>
          <w:rStyle w:val="FootnoteReference"/>
        </w:rPr>
        <w:footnoteRef/>
      </w:r>
      <w:r>
        <w:t xml:space="preserve"> Cross-references for "he called": Rom 3:22-26; 1Cor 6:11; Titus 3:4-7.</w:t>
      </w:r>
    </w:p>
  </w:footnote>
  <w:footnote w:id="1259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93">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594">
    <w:p>
      <w:pPr>
        <w:pStyle w:val="FootnoteText"/>
      </w:pPr>
      <w:r>
        <w:rPr>
          <w:rStyle w:val="FootnoteReference"/>
        </w:rPr>
        <w:footnoteRef/>
      </w:r>
      <w:r>
        <w:t xml:space="preserve"> Cross-references for "What": Rom 4:1.</w:t>
      </w:r>
    </w:p>
  </w:footnote>
  <w:footnote w:id="125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96">
    <w:p>
      <w:pPr>
        <w:pStyle w:val="FootnoteText"/>
      </w:pPr>
      <w:r>
        <w:rPr>
          <w:rStyle w:val="FootnoteReference"/>
        </w:rPr>
        <w:footnoteRef/>
      </w:r>
      <w:r>
        <w:t xml:space="preserve"> Cross-references for "delivered": Rom 4:25.</w:t>
      </w:r>
    </w:p>
  </w:footnote>
  <w:footnote w:id="12597">
    <w:p>
      <w:pPr>
        <w:pStyle w:val="FootnoteText"/>
      </w:pPr>
      <w:r>
        <w:rPr>
          <w:rStyle w:val="FootnoteReference"/>
        </w:rPr>
        <w:footnoteRef/>
      </w:r>
      <w:r>
        <w:t xml:space="preserve"> Cross-references for "that": Gen 22:12; Isa 53:10; Matt 3:17; John 3:16; Rom 5:6-10; Rom 11:21; 2Cor 5:21; 2Pet 2:4-5; 1John 4:10.</w:t>
      </w:r>
    </w:p>
  </w:footnote>
  <w:footnote w:id="12598">
    <w:p>
      <w:pPr>
        <w:pStyle w:val="FootnoteText"/>
      </w:pPr>
      <w:r>
        <w:rPr>
          <w:rStyle w:val="FootnoteReference"/>
        </w:rPr>
        <w:footnoteRef/>
      </w:r>
      <w:r>
        <w:t xml:space="preserve"> Cross-references: Ps 84:11; Rom 6:23; Rom 8:28; 1Cor 2:12; 1Cor 3:21-23; 2Cor 4:15; Rev 21:7.</w:t>
      </w:r>
    </w:p>
  </w:footnote>
  <w:footnote w:id="12599">
    <w:p>
      <w:pPr>
        <w:pStyle w:val="FootnoteText"/>
      </w:pPr>
      <w:r>
        <w:rPr>
          <w:rStyle w:val="FootnoteReference"/>
        </w:rPr>
        <w:footnoteRef/>
      </w:r>
      <w:r>
        <w:t xml:space="preserve"> Cross-references: Job 1:9-11; Job 2:4-6; Job 22:6-30; Job 34:8-9; Job 42:7-9; Ps 35:11; Isa 54:17; Zech 3:1-4; Rom 8:1; Rev 12:10-11.</w:t>
      </w:r>
    </w:p>
  </w:footnote>
  <w:footnote w:id="12600">
    <w:p>
      <w:pPr>
        <w:pStyle w:val="FootnoteText"/>
      </w:pPr>
      <w:r>
        <w:rPr>
          <w:rStyle w:val="FootnoteReference"/>
        </w:rPr>
        <w:footnoteRef/>
      </w:r>
      <w:r>
        <w:t xml:space="preserve"> Cross-references for "of God's": Isa 42:1; Matt 24:24; Luke 18:7; 1Thess 1:4; Titus 1:1; 1Pet 1:2.</w:t>
      </w:r>
    </w:p>
  </w:footnote>
  <w:footnote w:id="12601">
    <w:p>
      <w:pPr>
        <w:pStyle w:val="FootnoteText"/>
      </w:pPr>
      <w:r>
        <w:rPr>
          <w:rStyle w:val="FootnoteReference"/>
        </w:rPr>
        <w:footnoteRef/>
      </w:r>
      <w:r>
        <w:t xml:space="preserve"> Cross-references for "It is": Isa 50:8-9; Rom 3:26; Gal 3:8; Rev 12:10-11.</w:t>
      </w:r>
    </w:p>
  </w:footnote>
  <w:footnote w:id="12602">
    <w:p>
      <w:pPr>
        <w:pStyle w:val="FootnoteText"/>
      </w:pPr>
      <w:r>
        <w:rPr>
          <w:rStyle w:val="FootnoteReference"/>
        </w:rPr>
        <w:footnoteRef/>
      </w:r>
      <w:r>
        <w:t xml:space="preserve"> Cross-references for "who also": Isa 53:12; John 16:23; John 16:26-27; John 17:20-24; Rom 8:27; Heb 4:14-15; Heb 7:25; Heb 9:24; 1John 2:1-2.</w:t>
      </w:r>
    </w:p>
  </w:footnote>
  <w:footnote w:id="12603">
    <w:p>
      <w:pPr>
        <w:pStyle w:val="FootnoteText"/>
      </w:pPr>
      <w:r>
        <w:rPr>
          <w:rStyle w:val="FootnoteReference"/>
        </w:rPr>
        <w:footnoteRef/>
      </w:r>
      <w:r>
        <w:t xml:space="preserve"> Cross-references: Job 34:29; Ps 37:33; Ps 109:31; Jer 50:20; Rom 8:1; Rom 14:13.</w:t>
      </w:r>
    </w:p>
  </w:footnote>
  <w:footnote w:id="12604">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605">
    <w:p>
      <w:pPr>
        <w:pStyle w:val="FootnoteText"/>
      </w:pPr>
      <w:r>
        <w:rPr>
          <w:rStyle w:val="FootnoteReference"/>
        </w:rPr>
        <w:footnoteRef/>
      </w:r>
      <w:r>
        <w:t xml:space="preserve"> Cross-references for "who is even": Mark 16:19; Acts 7:56-60; Col 3:1; Heb 8:1-2; Heb 12:1; 1Pet 3:22.</w:t>
      </w:r>
    </w:p>
  </w:footnote>
  <w:footnote w:id="12606">
    <w:p>
      <w:pPr>
        <w:pStyle w:val="FootnoteText"/>
      </w:pPr>
      <w:r>
        <w:rPr>
          <w:rStyle w:val="FootnoteReference"/>
        </w:rPr>
        <w:footnoteRef/>
      </w:r>
      <w:r>
        <w:t xml:space="preserve"> Cross-references for "shall separate": Ps 103:17; Jer 31:3; John 10:28; John 13:1; Rom 8:39; 2Thess 2:13-14; 2Thess 2:16; Rev 1:5.</w:t>
      </w:r>
    </w:p>
  </w:footnote>
  <w:footnote w:id="1260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608">
    <w:p>
      <w:pPr>
        <w:pStyle w:val="FootnoteText"/>
      </w:pPr>
      <w:r>
        <w:rPr>
          <w:rStyle w:val="FootnoteReference"/>
        </w:rPr>
        <w:footnoteRef/>
      </w:r>
      <w:r>
        <w:t xml:space="preserve"> Cross-references for "as sheep": Isa 53:7; Jer 11:19; Jer 12:3; Jer 51:40; Acts 8:32.</w:t>
      </w:r>
    </w:p>
  </w:footnote>
  <w:footnote w:id="12609">
    <w:p>
      <w:pPr>
        <w:pStyle w:val="FootnoteText"/>
      </w:pPr>
      <w:r>
        <w:rPr>
          <w:rStyle w:val="FootnoteReference"/>
        </w:rPr>
        <w:footnoteRef/>
      </w:r>
      <w:r>
        <w:t xml:space="preserve"> Cross-references for "For thy": Ps 44:22; Ps 141:7; John 16:2; 1Cor 15:30; 2Cor 4:11.</w:t>
      </w:r>
    </w:p>
  </w:footnote>
  <w:footnote w:id="1261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611">
    <w:p>
      <w:pPr>
        <w:pStyle w:val="FootnoteText"/>
      </w:pPr>
      <w:r>
        <w:rPr>
          <w:rStyle w:val="FootnoteReference"/>
        </w:rPr>
        <w:footnoteRef/>
      </w:r>
      <w:r>
        <w:t xml:space="preserve"> Cross-references: Gal 2:20; Eph 5:2; Eph 5:25-27; 2Thess 2:16; 1John 4:10; 1John 4:19; Jude 1:24; Rev 1:5.</w:t>
      </w:r>
    </w:p>
  </w:footnote>
  <w:footnote w:id="12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13">
    <w:p>
      <w:pPr>
        <w:pStyle w:val="FootnoteText"/>
      </w:pPr>
      <w:r>
        <w:rPr>
          <w:rStyle w:val="FootnoteReference"/>
        </w:rPr>
        <w:footnoteRef/>
      </w:r>
      <w:r>
        <w:t xml:space="preserve"> Cross-references for "that": John 10:28; Rom 14:8; 1Cor 3:22-23; 1Cor 15:54-58; 2Cor 5:4-8; Phil 1:20-23.</w:t>
      </w:r>
    </w:p>
  </w:footnote>
  <w:footnote w:id="12614">
    <w:p>
      <w:pPr>
        <w:pStyle w:val="FootnoteText"/>
      </w:pPr>
      <w:r>
        <w:rPr>
          <w:rStyle w:val="FootnoteReference"/>
        </w:rPr>
        <w:footnoteRef/>
      </w:r>
      <w:r>
        <w:t xml:space="preserve"> Cross-references for "For I": Rom 4:21; 2Cor 4:13; 2Tim 1:12; Heb 11:13.</w:t>
      </w:r>
    </w:p>
  </w:footnote>
  <w:footnote w:id="12615">
    <w:p>
      <w:pPr>
        <w:pStyle w:val="FootnoteText"/>
      </w:pPr>
      <w:r>
        <w:rPr>
          <w:rStyle w:val="FootnoteReference"/>
        </w:rPr>
        <w:footnoteRef/>
      </w:r>
      <w:r>
        <w:t xml:space="preserve"> Cross-references: 2Cor 11:14; Eph 1:21; Eph 6:11-12; Col 1:16; Col 2:15; 1Pet 3:22; 1Pet 5:8-10.</w:t>
      </w:r>
    </w:p>
  </w:footnote>
  <w:footnote w:id="12616">
    <w:p>
      <w:pPr>
        <w:pStyle w:val="FootnoteText"/>
      </w:pPr>
      <w:r>
        <w:rPr>
          <w:rStyle w:val="FootnoteReference"/>
        </w:rPr>
        <w:footnoteRef/>
      </w:r>
      <w:r>
        <w:t xml:space="preserve"> Cross-references for "height": Exod 9:16-17; Ps 93:3-4; Isa 10:10-14; Isa 10:33; Isa 24:21; Dan 4:11; Dan 5:18-23; 2Thess 2:4; Rev 13:1-8.</w:t>
      </w:r>
    </w:p>
  </w:footnote>
  <w:footnote w:id="1261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618">
    <w:p>
      <w:pPr>
        <w:pStyle w:val="FootnoteText"/>
      </w:pPr>
      <w:r>
        <w:rPr>
          <w:rStyle w:val="FootnoteReference"/>
        </w:rPr>
        <w:footnoteRef/>
      </w:r>
      <w:r>
        <w:t xml:space="preserve"> Cross-references for "shall be": John 10:28-30; Col 3:3-4.</w:t>
      </w:r>
    </w:p>
  </w:footnote>
  <w:footnote w:id="1261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620">
    <w:p>
      <w:pPr>
        <w:pStyle w:val="FootnoteText"/>
      </w:pPr>
      <w:r>
        <w:rPr>
          <w:rStyle w:val="FootnoteReference"/>
        </w:rPr>
        <w:footnoteRef/>
      </w:r>
      <w:r>
        <w:t xml:space="preserve"> Cross-references: Eph 3:18-19.</w:t>
      </w:r>
    </w:p>
  </w:footnote>
  <w:footnote w:id="12621">
    <w:p>
      <w:pPr>
        <w:pStyle w:val="FootnoteText"/>
      </w:pPr>
      <w:r>
        <w:rPr>
          <w:rStyle w:val="FootnoteReference"/>
        </w:rPr>
        <w:footnoteRef/>
      </w:r>
      <w:r>
        <w:t xml:space="preserve"> Personal name: Christ. Personal-name meaning: Christ — anointed. Source form: Christ.</w:t>
      </w:r>
    </w:p>
  </w:footnote>
  <w:footnote w:id="12622">
    <w:p>
      <w:pPr>
        <w:pStyle w:val="FootnoteText"/>
      </w:pPr>
      <w:r>
        <w:rPr>
          <w:rStyle w:val="FootnoteReference"/>
        </w:rPr>
        <w:footnoteRef/>
      </w:r>
      <w:r>
        <w:t xml:space="preserve"> Cross-references for "my conscience": Rom 2:15; Rom 8:16; 2Cor 1:12; 1Tim 1:5; 1John 3:19-21.</w:t>
      </w:r>
    </w:p>
  </w:footnote>
  <w:footnote w:id="12623">
    <w:p>
      <w:pPr>
        <w:pStyle w:val="FootnoteText"/>
      </w:pPr>
      <w:r>
        <w:rPr>
          <w:rStyle w:val="FootnoteReference"/>
        </w:rPr>
        <w:footnoteRef/>
      </w:r>
      <w:r>
        <w:t xml:space="preserve"> Cross-references for "I say": Rom 1:9; 2Cor 1:23; 2Cor 11:31; 2Cor 12:19; Gal 1:20; Phil 1:8; 1Thess 2:5; 1Tim 2:7; 1Tim 5:21.</w:t>
      </w:r>
    </w:p>
  </w:footnote>
  <w:footnote w:id="1262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25">
    <w:p>
      <w:pPr>
        <w:pStyle w:val="FootnoteText"/>
      </w:pPr>
      <w:r>
        <w:rPr>
          <w:rStyle w:val="FootnoteReference"/>
        </w:rPr>
        <w:footnoteRef/>
      </w:r>
      <w:r>
        <w:t xml:space="preserve"> Cross-references for "I could": Exod 32:32.</w:t>
      </w:r>
    </w:p>
  </w:footnote>
  <w:footnote w:id="12626">
    <w:p>
      <w:pPr>
        <w:pStyle w:val="FootnoteText"/>
      </w:pPr>
      <w:r>
        <w:rPr>
          <w:rStyle w:val="FootnoteReference"/>
        </w:rPr>
        <w:footnoteRef/>
      </w:r>
      <w:r>
        <w:t xml:space="preserve"> Cross-references for "my kinsmen": Gen 29:14; Acts 7:23-26; Acts 13:26; Rom 11:1; Esth 8:6.</w:t>
      </w:r>
    </w:p>
  </w:footnote>
  <w:footnote w:id="12627">
    <w:p>
      <w:pPr>
        <w:pStyle w:val="FootnoteText"/>
      </w:pPr>
      <w:r>
        <w:rPr>
          <w:rStyle w:val="FootnoteReference"/>
        </w:rPr>
        <w:footnoteRef/>
      </w:r>
      <w:r>
        <w:t xml:space="preserve"> Cross-references: Deut 21:23; Josh 6:17-18; 1Sam 14:24; 1Sam 14:44; Gal 1:8; Gal 3:10; Gal 3:13.</w:t>
      </w:r>
    </w:p>
  </w:footnote>
  <w:footnote w:id="12628">
    <w:p>
      <w:pPr>
        <w:pStyle w:val="FootnoteText"/>
      </w:pPr>
      <w:r>
        <w:rPr>
          <w:rStyle w:val="FootnoteReference"/>
        </w:rPr>
        <w:footnoteRef/>
      </w:r>
      <w:r>
        <w:t xml:space="preserve"> People-name: Israelites. People-name meaning: Israelites — God contends; strives with God. Source form: Israelites.</w:t>
      </w:r>
    </w:p>
  </w:footnote>
  <w:footnote w:id="12629">
    <w:p>
      <w:pPr>
        <w:pStyle w:val="FootnoteText"/>
      </w:pPr>
      <w:r>
        <w:rPr>
          <w:rStyle w:val="FootnoteReference"/>
        </w:rPr>
        <w:footnoteRef/>
      </w:r>
      <w:r>
        <w:t xml:space="preserve"> Cross-references for "the adoption": Exod 4:22; Deut 14:1; Jer 31:9; Jer 31:20; Hos 11:1.</w:t>
      </w:r>
    </w:p>
  </w:footnote>
  <w:footnote w:id="12630">
    <w:p>
      <w:pPr>
        <w:pStyle w:val="FootnoteText"/>
      </w:pPr>
      <w:r>
        <w:rPr>
          <w:rStyle w:val="FootnoteReference"/>
        </w:rPr>
        <w:footnoteRef/>
      </w:r>
      <w:r>
        <w:t xml:space="preserve"> Cross-references for "and the glory": Num 7:89; 1Sam 4:21-22; 1Kgs 8:11; Ps 63:2; Ps 78:61; Ps 90:16; Isa 60:19.</w:t>
      </w:r>
    </w:p>
  </w:footnote>
  <w:footnote w:id="1263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32">
    <w:p>
      <w:pPr>
        <w:pStyle w:val="FootnoteText"/>
      </w:pPr>
      <w:r>
        <w:rPr>
          <w:rStyle w:val="FootnoteReference"/>
        </w:rPr>
        <w:footnoteRef/>
      </w:r>
      <w:r>
        <w:t xml:space="preserve"> Cross-references for "the service": Exod 12:25; Isa 5:2; Matt 21:33; Heb 9:3; Heb 9:10.</w:t>
      </w:r>
    </w:p>
  </w:footnote>
  <w:footnote w:id="12633">
    <w:p>
      <w:pPr>
        <w:pStyle w:val="FootnoteText"/>
      </w:pPr>
      <w:r>
        <w:rPr>
          <w:rStyle w:val="FootnoteReference"/>
        </w:rPr>
        <w:footnoteRef/>
      </w:r>
      <w:r>
        <w:t xml:space="preserve"> Cross-references for "promises": Luke 1:54-55; Luke 1:69-75; Acts 2:39; Acts 3:25-26; Acts 13:32-33; Eph 2:12; Heb 6:13-17.</w:t>
      </w:r>
    </w:p>
  </w:footnote>
  <w:footnote w:id="12634">
    <w:p>
      <w:pPr>
        <w:pStyle w:val="FootnoteText"/>
      </w:pPr>
      <w:r>
        <w:rPr>
          <w:rStyle w:val="FootnoteReference"/>
        </w:rPr>
        <w:footnoteRef/>
      </w:r>
      <w:r>
        <w:t xml:space="preserve"> Cross-references for "are Israelites": Gen 32:28; Exod 19:3-6; Deut 7:6; Ps 73:1; Isa 41:8; Isa 46:3; John 1:47; Rom 9:6.</w:t>
      </w:r>
    </w:p>
  </w:footnote>
  <w:footnote w:id="12635">
    <w:p>
      <w:pPr>
        <w:pStyle w:val="FootnoteText"/>
      </w:pPr>
      <w:r>
        <w:rPr>
          <w:rStyle w:val="FootnoteReference"/>
        </w:rPr>
        <w:footnoteRef/>
      </w:r>
      <w:r>
        <w:t xml:space="preserve"> Cross-references for "the giving": Neh 9:13-14; Ps 147:19; Ezek 20:11-12; John 1:17; Rom 3:2.</w:t>
      </w:r>
    </w:p>
  </w:footnote>
  <w:footnote w:id="12636">
    <w:p>
      <w:pPr>
        <w:pStyle w:val="FootnoteText"/>
      </w:pPr>
      <w:r>
        <w:rPr>
          <w:rStyle w:val="FootnoteReference"/>
        </w:rPr>
        <w:footnoteRef/>
      </w:r>
      <w:r>
        <w:t xml:space="preserve"> Cross-references for "are the fathers": Deut 10:15; Rom 11:28.</w:t>
      </w:r>
    </w:p>
  </w:footnote>
  <w:footnote w:id="12637">
    <w:p>
      <w:pPr>
        <w:pStyle w:val="FootnoteText"/>
      </w:pPr>
      <w:r>
        <w:rPr>
          <w:rStyle w:val="FootnoteReference"/>
        </w:rPr>
        <w:footnoteRef/>
      </w:r>
      <w:r>
        <w:t xml:space="preserve"> Cross-references for "of whom": Gen 12:3; Gen 49:10; Isa 7:14; Isa 11:1; Matt 1:1-17; Luke 3:23-38; Rom 1:3; 2Tim 2:8; Rev 22:16.</w:t>
      </w:r>
    </w:p>
  </w:footnote>
  <w:footnote w:id="1263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Cross-references for "blessed": Ps 72:19; Rom 1:25; 2Cor 11:31; 1Tim 6:15.</w:t>
      </w:r>
    </w:p>
  </w:footnote>
  <w:footnote w:id="1264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4">
    <w:p>
      <w:pPr>
        <w:pStyle w:val="FootnoteText"/>
      </w:pPr>
      <w:r>
        <w:rPr>
          <w:rStyle w:val="FootnoteReference"/>
        </w:rPr>
        <w:footnoteRef/>
      </w:r>
      <w:r>
        <w:t xml:space="preserve"> Cross-references for "as though": Num 23:19; Isa 55:11; Matt 24:35; John 10:35; Rom 3:3; Rom 11:1-2; 2Tim 2:13; Heb 6:17-18.</w:t>
      </w:r>
    </w:p>
  </w:footnote>
  <w:footnote w:id="12645">
    <w:p>
      <w:pPr>
        <w:pStyle w:val="FootnoteText"/>
      </w:pPr>
      <w:r>
        <w:rPr>
          <w:rStyle w:val="FootnoteReference"/>
        </w:rPr>
        <w:footnoteRef/>
      </w:r>
      <w:r>
        <w:t xml:space="preserve"> Place name: Israel. Place-name meaning: Israel — God contends; strives with God. Source form: Israel. Greek form: ισραηλ.</w:t>
      </w:r>
    </w:p>
  </w:footnote>
  <w:footnote w:id="12646">
    <w:p>
      <w:pPr>
        <w:pStyle w:val="FootnoteText"/>
      </w:pPr>
      <w:r>
        <w:rPr>
          <w:rStyle w:val="FootnoteReference"/>
        </w:rPr>
        <w:footnoteRef/>
      </w:r>
      <w:r>
        <w:t xml:space="preserve"> Cross-references for "they are not": John 1:47; Rom 2:28-29; Rom 4:12-16; Gal 6:16.</w:t>
      </w:r>
    </w:p>
  </w:footnote>
  <w:footnote w:id="12647">
    <w:p>
      <w:pPr>
        <w:pStyle w:val="FootnoteText"/>
      </w:pPr>
      <w:r>
        <w:rPr>
          <w:rStyle w:val="FootnoteReference"/>
        </w:rPr>
        <w:footnoteRef/>
      </w:r>
      <w:r>
        <w:t xml:space="preserve"> Cross-references for "because": Luke 3:8; Luke 16:24-25; Luke 16:30; John 8:37-39; Phil 3:3.</w:t>
      </w:r>
    </w:p>
  </w:footnote>
  <w:footnote w:id="12648">
    <w:p>
      <w:pPr>
        <w:pStyle w:val="FootnoteText"/>
      </w:pPr>
      <w:r>
        <w:rPr>
          <w:rStyle w:val="FootnoteReference"/>
        </w:rPr>
        <w:footnoteRef/>
      </w:r>
      <w:r>
        <w:t xml:space="preserve"> Personal name: Abraham. Personal-name meaning: Abraham — Father of a multitude. Source form: Abraham.</w:t>
      </w:r>
    </w:p>
  </w:footnote>
  <w:footnote w:id="12649">
    <w:p>
      <w:pPr>
        <w:pStyle w:val="FootnoteText"/>
      </w:pPr>
      <w:r>
        <w:rPr>
          <w:rStyle w:val="FootnoteReference"/>
        </w:rPr>
        <w:footnoteRef/>
      </w:r>
      <w:r>
        <w:t xml:space="preserve"> Personal name: Isaac. Personal-name meaning: Isaac — He laughs; laughter. Source form: Isaac.</w:t>
      </w:r>
    </w:p>
  </w:footnote>
  <w:footnote w:id="12650">
    <w:p>
      <w:pPr>
        <w:pStyle w:val="FootnoteText"/>
      </w:pPr>
      <w:r>
        <w:rPr>
          <w:rStyle w:val="FootnoteReference"/>
        </w:rPr>
        <w:footnoteRef/>
      </w:r>
      <w:r>
        <w:t xml:space="preserve"> Cross-references for "In Isaac": Gen 21:12; Heb 11:18.</w:t>
      </w:r>
    </w:p>
  </w:footnote>
  <w:footnote w:id="12651">
    <w:p>
      <w:pPr>
        <w:pStyle w:val="FootnoteText"/>
      </w:pPr>
      <w:r>
        <w:rPr>
          <w:rStyle w:val="FootnoteReference"/>
        </w:rPr>
        <w:footnoteRef/>
      </w:r>
      <w:r>
        <w:t xml:space="preserve"> Cross-references for "They which": Rom 4:11-16; Gal 4:22-31.</w:t>
      </w:r>
    </w:p>
  </w:footnote>
  <w:footnote w:id="12652">
    <w:p>
      <w:pPr>
        <w:pStyle w:val="FootnoteText"/>
      </w:pPr>
      <w:r>
        <w:rPr>
          <w:rStyle w:val="FootnoteReference"/>
        </w:rPr>
        <w:footnoteRef/>
      </w:r>
      <w:r>
        <w:t xml:space="preserve"> Cross-references for "are counted": Gen 31:15; Ps 22:30; Ps 87:6; John 1:13; Gal 3:26-29; Gal 4:28; 1John 3:1-2.</w:t>
      </w:r>
    </w:p>
  </w:footnote>
  <w:footnote w:id="12653">
    <w:p>
      <w:pPr>
        <w:pStyle w:val="FootnoteText"/>
      </w:pPr>
      <w:r>
        <w:rPr>
          <w:rStyle w:val="FootnoteReference"/>
        </w:rPr>
        <w:footnoteRef/>
      </w:r>
      <w:r>
        <w:t xml:space="preserve"> Cross-references for "At this time": Gen 17:21; Gen 18:10; Gen 18:14; Gen 21:2.</w:t>
      </w:r>
    </w:p>
  </w:footnote>
  <w:footnote w:id="12654">
    <w:p>
      <w:pPr>
        <w:pStyle w:val="FootnoteText"/>
      </w:pPr>
      <w:r>
        <w:rPr>
          <w:rStyle w:val="FootnoteReference"/>
        </w:rPr>
        <w:footnoteRef/>
      </w:r>
      <w:r>
        <w:t xml:space="preserve"> Personal name: Sarah. Personal-name meaning: Sarah — Princess; noblewoman. Source form: Sarah.</w:t>
      </w:r>
    </w:p>
  </w:footnote>
  <w:footnote w:id="1265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656">
    <w:p>
      <w:pPr>
        <w:pStyle w:val="FootnoteText"/>
      </w:pPr>
      <w:r>
        <w:rPr>
          <w:rStyle w:val="FootnoteReference"/>
        </w:rPr>
        <w:footnoteRef/>
      </w:r>
      <w:r>
        <w:t xml:space="preserve"> Cross-references for "Sarah": Heb 11:11-12; Heb 11:17.</w:t>
      </w:r>
    </w:p>
  </w:footnote>
  <w:footnote w:id="12657">
    <w:p>
      <w:pPr>
        <w:pStyle w:val="FootnoteText"/>
      </w:pPr>
      <w:r>
        <w:rPr>
          <w:rStyle w:val="FootnoteReference"/>
        </w:rPr>
        <w:footnoteRef/>
      </w:r>
      <w:r>
        <w:t xml:space="preserve"> Cross-references for "not only": Luke 16:26; Rom 5:3; Rom 5:11.</w:t>
      </w:r>
    </w:p>
  </w:footnote>
  <w:footnote w:id="12658">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2659">
    <w:p>
      <w:pPr>
        <w:pStyle w:val="FootnoteText"/>
      </w:pPr>
      <w:r>
        <w:rPr>
          <w:rStyle w:val="FootnoteReference"/>
        </w:rPr>
        <w:footnoteRef/>
      </w:r>
      <w:r>
        <w:t xml:space="preserve"> Cross-references for "but when": Gen 25:21-23.</w:t>
      </w:r>
    </w:p>
  </w:footnote>
  <w:footnote w:id="12660">
    <w:p>
      <w:pPr>
        <w:pStyle w:val="FootnoteText"/>
      </w:pPr>
      <w:r>
        <w:rPr>
          <w:rStyle w:val="FootnoteReference"/>
        </w:rPr>
        <w:footnoteRef/>
      </w:r>
      <w:r>
        <w:t xml:space="preserve"> Cross-references for "the children": Ps 51:5; Rom 4:17; Eph 2:3.</w:t>
      </w:r>
    </w:p>
  </w:footnote>
  <w:footnote w:id="12661">
    <w:p>
      <w:pPr>
        <w:pStyle w:val="FootnoteText"/>
      </w:pPr>
      <w:r>
        <w:rPr>
          <w:rStyle w:val="FootnoteReference"/>
        </w:rPr>
        <w:footnoteRef/>
      </w:r>
      <w:r>
        <w:t xml:space="preserve"> Cross-references for "that the": Isa 14:24; Isa 14:26-27; Isa 23:9; Isa 46:10-11; Jer 51:29; Rom 8:28-30; Eph 1:9-11; Eph 3:11; 2Tim 1:9.</w:t>
      </w:r>
    </w:p>
  </w:footnote>
  <w:footnote w:id="12662">
    <w:p>
      <w:pPr>
        <w:pStyle w:val="FootnoteText"/>
      </w:pPr>
      <w:r>
        <w:rPr>
          <w:rStyle w:val="FootnoteReference"/>
        </w:rPr>
        <w:footnoteRef/>
      </w:r>
      <w:r>
        <w:t xml:space="preserve"> Cross-references for "according": Rom 11:5; Rom 11:7; Eph 1:4-5; 1Thess 1:4; 2Pet 1:10.</w:t>
      </w:r>
    </w:p>
  </w:footnote>
  <w:footnote w:id="12663">
    <w:p>
      <w:pPr>
        <w:pStyle w:val="FootnoteText"/>
      </w:pPr>
      <w:r>
        <w:rPr>
          <w:rStyle w:val="FootnoteReference"/>
        </w:rPr>
        <w:footnoteRef/>
      </w:r>
      <w:r>
        <w:t xml:space="preserve"> Cross-references for "not of works": Rom 11:6; Eph 2:9; Titus 3:5.</w:t>
      </w:r>
    </w:p>
  </w:footnote>
  <w:footnote w:id="12664">
    <w:p>
      <w:pPr>
        <w:pStyle w:val="FootnoteText"/>
      </w:pPr>
      <w:r>
        <w:rPr>
          <w:rStyle w:val="FootnoteReference"/>
        </w:rPr>
        <w:footnoteRef/>
      </w:r>
      <w:r>
        <w:t xml:space="preserve"> Cross-references for "but of": Rom 8:28; 1Thess 2:12; 2Thess 2:13-14; 1Pet 5:10; Rev 17:14.</w:t>
      </w:r>
    </w:p>
  </w:footnote>
  <w:footnote w:id="12665">
    <w:p>
      <w:pPr>
        <w:pStyle w:val="FootnoteText"/>
      </w:pPr>
      <w:r>
        <w:rPr>
          <w:rStyle w:val="FootnoteReference"/>
        </w:rPr>
        <w:footnoteRef/>
      </w:r>
      <w:r>
        <w:t xml:space="preserve"> Cross-references for "The elder": Gen 25:22-23; 2Sam 8:14; 1Kgs 22:47.</w:t>
      </w:r>
    </w:p>
  </w:footnote>
  <w:footnote w:id="126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667">
    <w:p>
      <w:pPr>
        <w:pStyle w:val="FootnoteText"/>
      </w:pPr>
      <w:r>
        <w:rPr>
          <w:rStyle w:val="FootnoteReference"/>
        </w:rPr>
        <w:footnoteRef/>
      </w:r>
      <w:r>
        <w:t xml:space="preserve"> Personal name: Esau. Personal-name meaning: Esau — Hairy; red. Source form: Esau.</w:t>
      </w:r>
    </w:p>
  </w:footnote>
  <w:footnote w:id="12668">
    <w:p>
      <w:pPr>
        <w:pStyle w:val="FootnoteText"/>
      </w:pPr>
      <w:r>
        <w:rPr>
          <w:rStyle w:val="FootnoteReference"/>
        </w:rPr>
        <w:footnoteRef/>
      </w:r>
      <w:r>
        <w:t xml:space="preserve"> Cross-references for "hated": Gen 29:31; Gen 29:33; Deut 21:15; Prov 13:24; Matt 10:37; Luke 14:26; John 12:25.</w:t>
      </w:r>
    </w:p>
  </w:footnote>
  <w:footnote w:id="12669">
    <w:p>
      <w:pPr>
        <w:pStyle w:val="FootnoteText"/>
      </w:pPr>
      <w:r>
        <w:rPr>
          <w:rStyle w:val="FootnoteReference"/>
        </w:rPr>
        <w:footnoteRef/>
      </w:r>
      <w:r>
        <w:t xml:space="preserve"> Cross-references for "Jacob": Mal 1:2-3.</w:t>
      </w:r>
    </w:p>
  </w:footnote>
  <w:footnote w:id="12670">
    <w:p>
      <w:pPr>
        <w:pStyle w:val="FootnoteText"/>
      </w:pPr>
      <w:r>
        <w:rPr>
          <w:rStyle w:val="FootnoteReference"/>
        </w:rPr>
        <w:footnoteRef/>
      </w:r>
      <w:r>
        <w:t xml:space="preserve"> Cross-references for "shall": Rom 3:1; Rom 3:5.</w:t>
      </w:r>
    </w:p>
  </w:footnote>
  <w:footnote w:id="1267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72">
    <w:p>
      <w:pPr>
        <w:pStyle w:val="FootnoteText"/>
      </w:pPr>
      <w:r>
        <w:rPr>
          <w:rStyle w:val="FootnoteReference"/>
        </w:rPr>
        <w:footnoteRef/>
      </w:r>
      <w:r>
        <w:t xml:space="preserve"> Personal name: Moses. Personal-name meaning: Moses — Drawn out. Source form: Moses.</w:t>
      </w:r>
    </w:p>
  </w:footnote>
  <w:footnote w:id="12673">
    <w:p>
      <w:pPr>
        <w:pStyle w:val="FootnoteText"/>
      </w:pPr>
      <w:r>
        <w:rPr>
          <w:rStyle w:val="FootnoteReference"/>
        </w:rPr>
        <w:footnoteRef/>
      </w:r>
      <w:r>
        <w:t xml:space="preserve"> Cross-references for "I will have": Exod 33:19; Exod 34:6-7; Isa 27:11; Mic 7:18; Rom 9:16; Rom 9:18-19.</w:t>
      </w:r>
    </w:p>
  </w:footnote>
  <w:footnote w:id="12674">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75">
    <w:p>
      <w:pPr>
        <w:pStyle w:val="FootnoteText"/>
      </w:pPr>
      <w:r>
        <w:rPr>
          <w:rStyle w:val="FootnoteReference"/>
        </w:rPr>
        <w:footnoteRef/>
      </w:r>
      <w:r>
        <w:t xml:space="preserve"> Personal name: Pharaoh. Personal-name meaning: Pharaoh — Great house. Source form: Pharaoh.</w:t>
      </w:r>
    </w:p>
  </w:footnote>
  <w:footnote w:id="12676">
    <w:p>
      <w:pPr>
        <w:pStyle w:val="FootnoteText"/>
      </w:pPr>
      <w:r>
        <w:rPr>
          <w:rStyle w:val="FootnoteReference"/>
        </w:rPr>
        <w:footnoteRef/>
      </w:r>
      <w:r>
        <w:t xml:space="preserve"> Cross-references for "I raised": 1Sam 2:7-8; Isa 10:5-6; Isa 45:1-3; Jer 27:6-7; Dan 4:22; Dan 5:18-21; Esth 4:14.</w:t>
      </w:r>
    </w:p>
  </w:footnote>
  <w:footnote w:id="1267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78">
    <w:p>
      <w:pPr>
        <w:pStyle w:val="FootnoteText"/>
      </w:pPr>
      <w:r>
        <w:rPr>
          <w:rStyle w:val="FootnoteReference"/>
        </w:rPr>
        <w:footnoteRef/>
      </w:r>
      <w:r>
        <w:t xml:space="preserve"> Cross-references for "that my": John 17:26.</w:t>
      </w:r>
    </w:p>
  </w:footnote>
  <w:footnote w:id="12679">
    <w:p>
      <w:pPr>
        <w:pStyle w:val="FootnoteText"/>
      </w:pPr>
      <w:r>
        <w:rPr>
          <w:rStyle w:val="FootnoteReference"/>
        </w:rPr>
        <w:footnoteRef/>
      </w:r>
      <w:r>
        <w:t xml:space="preserve"> Cross-references: Rom 11:4; Gal 3:8; Gal 3:22; Gal 4:30.</w:t>
      </w:r>
    </w:p>
  </w:footnote>
  <w:footnote w:id="12680">
    <w:p>
      <w:pPr>
        <w:pStyle w:val="FootnoteText"/>
      </w:pPr>
      <w:r>
        <w:rPr>
          <w:rStyle w:val="FootnoteReference"/>
        </w:rPr>
        <w:footnoteRef/>
      </w:r>
      <w:r>
        <w:t xml:space="preserve"> Cross-references for "Even": Exod 9:16.</w:t>
      </w:r>
    </w:p>
  </w:footnote>
  <w:footnote w:id="12681">
    <w:p>
      <w:pPr>
        <w:pStyle w:val="FootnoteText"/>
      </w:pPr>
      <w:r>
        <w:rPr>
          <w:rStyle w:val="FootnoteReference"/>
        </w:rPr>
        <w:footnoteRef/>
      </w:r>
      <w:r>
        <w:t xml:space="preserve"> Cross-references for "hath": Rom 5:20-21; Rom 9:15-16; Eph 1:6.</w:t>
      </w:r>
    </w:p>
  </w:footnote>
  <w:footnote w:id="1268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683">
    <w:p>
      <w:pPr>
        <w:pStyle w:val="FootnoteText"/>
      </w:pPr>
      <w:r>
        <w:rPr>
          <w:rStyle w:val="FootnoteReference"/>
        </w:rPr>
        <w:footnoteRef/>
      </w:r>
      <w:r>
        <w:t xml:space="preserve"> Cross-references for "Thou": Rom 3:8; 1Cor 15:12; 1Cor 15:35; Jas 1:13.</w:t>
      </w:r>
    </w:p>
  </w:footnote>
  <w:footnote w:id="12684">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685">
    <w:p>
      <w:pPr>
        <w:pStyle w:val="FootnoteText"/>
      </w:pPr>
      <w:r>
        <w:rPr>
          <w:rStyle w:val="FootnoteReference"/>
        </w:rPr>
        <w:footnoteRef/>
      </w:r>
      <w:r>
        <w:t xml:space="preserve"> Cross-references for "Shall": Isa 29:16; Isa 45:9-11.</w:t>
      </w:r>
    </w:p>
  </w:footnote>
  <w:footnote w:id="12686">
    <w:p>
      <w:pPr>
        <w:pStyle w:val="FootnoteText"/>
      </w:pPr>
      <w:r>
        <w:rPr>
          <w:rStyle w:val="FootnoteReference"/>
        </w:rPr>
        <w:footnoteRef/>
      </w:r>
      <w:r>
        <w:t xml:space="preserve"> Cross-references for "O man": Mic 6:8; Rom 2:1; 1Cor 7:16; Jas 2:20.</w:t>
      </w:r>
    </w:p>
  </w:footnote>
  <w:footnote w:id="12687">
    <w:p>
      <w:pPr>
        <w:pStyle w:val="FootnoteText"/>
      </w:pPr>
      <w:r>
        <w:rPr>
          <w:rStyle w:val="FootnoteReference"/>
        </w:rPr>
        <w:footnoteRef/>
      </w:r>
      <w:r>
        <w:t xml:space="preserve"> Cross-references for "who art": Job 33:13; Job 36:23; Job 38:2-3; Job 40:2; Job 40:5; Job 40:8; Job 42:2-6; Matt 20:15.</w:t>
      </w:r>
    </w:p>
  </w:footnote>
  <w:footnote w:id="12688">
    <w:p>
      <w:pPr>
        <w:pStyle w:val="FootnoteText"/>
      </w:pPr>
      <w:r>
        <w:rPr>
          <w:rStyle w:val="FootnoteReference"/>
        </w:rPr>
        <w:footnoteRef/>
      </w:r>
      <w:r>
        <w:t xml:space="preserve"> Cross-references for "repliest": Job 16:3; 1Cor 1:20; 1Tim 6:5; Titus 2:9.</w:t>
      </w:r>
    </w:p>
  </w:footnote>
  <w:footnote w:id="12689">
    <w:p>
      <w:pPr>
        <w:pStyle w:val="FootnoteText"/>
      </w:pPr>
      <w:r>
        <w:rPr>
          <w:rStyle w:val="FootnoteReference"/>
        </w:rPr>
        <w:footnoteRef/>
      </w:r>
      <w:r>
        <w:t xml:space="preserve"> Cross-references for "the potter": Prov 16:4; Isa 64:8; Jer 18:3-6; Rom 9:11; Rom 9:18.</w:t>
      </w:r>
    </w:p>
  </w:footnote>
  <w:footnote w:id="12690">
    <w:p>
      <w:pPr>
        <w:pStyle w:val="FootnoteText"/>
      </w:pPr>
      <w:r>
        <w:rPr>
          <w:rStyle w:val="FootnoteReference"/>
        </w:rPr>
        <w:footnoteRef/>
      </w:r>
      <w:r>
        <w:t xml:space="preserve"> Cross-references for "one vessel": Jer 22:28; Hos 8:8; Acts 9:15; Rom 9:22-23; 2Tim 2:20-21.</w:t>
      </w:r>
    </w:p>
  </w:footnote>
  <w:footnote w:id="12691">
    <w:p>
      <w:pPr>
        <w:pStyle w:val="FootnoteText"/>
      </w:pPr>
      <w:r>
        <w:rPr>
          <w:rStyle w:val="FootnoteReference"/>
        </w:rPr>
        <w:footnoteRef/>
      </w:r>
      <w:r>
        <w:t xml:space="preserve"> Cross-references for "willing": Exod 9:16; Ps 90:11; Prov 16:4; Rom 1:18; Rom 2:4-5; Rom 9:17; Rev 6:16-17.</w:t>
      </w:r>
    </w:p>
  </w:footnote>
  <w:footnote w:id="12692">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93">
    <w:p>
      <w:pPr>
        <w:pStyle w:val="FootnoteText"/>
      </w:pPr>
      <w:r>
        <w:rPr>
          <w:rStyle w:val="FootnoteReference"/>
        </w:rPr>
        <w:footnoteRef/>
      </w:r>
      <w:r>
        <w:t xml:space="preserve"> Cross-references for "fitted": Gen 15:16; Matt 23:31-33; 1Thess 2:16; 1Pet 2:8; Jude 1:4.</w:t>
      </w:r>
    </w:p>
  </w:footnote>
  <w:footnote w:id="12694">
    <w:p>
      <w:pPr>
        <w:pStyle w:val="FootnoteText"/>
      </w:pPr>
      <w:r>
        <w:rPr>
          <w:rStyle w:val="FootnoteReference"/>
        </w:rPr>
        <w:footnoteRef/>
      </w:r>
      <w:r>
        <w:t xml:space="preserve"> Cross-references for "the vessels": Rom 9:21; 1Thess 5:9; 2Tim 2:20.</w:t>
      </w:r>
    </w:p>
  </w:footnote>
  <w:footnote w:id="12695">
    <w:p>
      <w:pPr>
        <w:pStyle w:val="FootnoteText"/>
      </w:pPr>
      <w:r>
        <w:rPr>
          <w:rStyle w:val="FootnoteReference"/>
        </w:rPr>
        <w:footnoteRef/>
      </w:r>
      <w:r>
        <w:t xml:space="preserve"> Cross-references for "might": Rom 2:4; Rom 5:20-21; Eph 1:6-8; Eph 1:18; Eph 2:4; Eph 2:7; Eph 2:10; Eph 3:8; Eph 3:16; Col 1:27; 2Thess 1:10-12.</w:t>
      </w:r>
    </w:p>
  </w:footnote>
  <w:footnote w:id="12696">
    <w:p>
      <w:pPr>
        <w:pStyle w:val="FootnoteText"/>
      </w:pPr>
      <w:r>
        <w:rPr>
          <w:rStyle w:val="FootnoteReference"/>
        </w:rPr>
        <w:footnoteRef/>
      </w:r>
      <w:r>
        <w:t xml:space="preserve"> Cross-references for "he had afore": 1Chr 29:18; Luke 1:17; Eph 2:3-5; Col 1:12; 1Thess 5:9; 2Thess 2:13-14; 2Tim 2:21; Titus 3:3-7; 1Pet 1:2-5.</w:t>
      </w:r>
    </w:p>
  </w:footnote>
  <w:footnote w:id="12697">
    <w:p>
      <w:pPr>
        <w:pStyle w:val="FootnoteText"/>
      </w:pPr>
      <w:r>
        <w:rPr>
          <w:rStyle w:val="FootnoteReference"/>
        </w:rPr>
        <w:footnoteRef/>
      </w:r>
      <w:r>
        <w:t xml:space="preserve"> Cross-references for "whom": Rom 8:28-30; 1Cor 1:9; Heb 3:1; 1Pet 5:10; Rev 19:9.</w:t>
      </w:r>
    </w:p>
  </w:footnote>
  <w:footnote w:id="12698">
    <w:p>
      <w:pPr>
        <w:pStyle w:val="FootnoteText"/>
      </w:pPr>
      <w:r>
        <w:rPr>
          <w:rStyle w:val="FootnoteReference"/>
        </w:rPr>
        <w:footnoteRef/>
      </w:r>
      <w:r>
        <w:t xml:space="preserve"> People-name: Jews. People-name meaning: Jews — People of Judah; Judeans. Source form: Jews.</w:t>
      </w:r>
    </w:p>
  </w:footnote>
  <w:footnote w:id="1269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70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2701">
    <w:p>
      <w:pPr>
        <w:pStyle w:val="FootnoteText"/>
      </w:pPr>
      <w:r>
        <w:rPr>
          <w:rStyle w:val="FootnoteReference"/>
        </w:rPr>
        <w:footnoteRef/>
      </w:r>
      <w:r>
        <w:t xml:space="preserve"> Cross-references for "I will call": Hos 2:23; 1Pet 2:10.</w:t>
      </w:r>
    </w:p>
  </w:footnote>
  <w:footnote w:id="12702">
    <w:p>
      <w:pPr>
        <w:pStyle w:val="FootnoteText"/>
      </w:pPr>
      <w:r>
        <w:rPr>
          <w:rStyle w:val="FootnoteReference"/>
        </w:rPr>
        <w:footnoteRef/>
      </w:r>
      <w:r>
        <w:t xml:space="preserve"> Cross-references for "beloved": Ezek 16:8; John 16:27; Rom 1:7.</w:t>
      </w:r>
    </w:p>
  </w:footnote>
  <w:footnote w:id="12703">
    <w:p>
      <w:pPr>
        <w:pStyle w:val="FootnoteText"/>
      </w:pPr>
      <w:r>
        <w:rPr>
          <w:rStyle w:val="FootnoteReference"/>
        </w:rPr>
        <w:footnoteRef/>
      </w:r>
      <w:r>
        <w:t xml:space="preserve"> Cross-references for "in Osee": Hos 1:1-2.</w:t>
      </w:r>
    </w:p>
  </w:footnote>
  <w:footnote w:id="12704">
    <w:p>
      <w:pPr>
        <w:pStyle w:val="FootnoteText"/>
      </w:pPr>
      <w:r>
        <w:rPr>
          <w:rStyle w:val="FootnoteReference"/>
        </w:rPr>
        <w:footnoteRef/>
      </w:r>
      <w:r>
        <w:t xml:space="preserve"> Cross-references for "And it": Hos 1:9-10.</w:t>
      </w:r>
    </w:p>
  </w:footnote>
  <w:footnote w:id="12705">
    <w:p>
      <w:pPr>
        <w:pStyle w:val="FootnoteText"/>
      </w:pPr>
      <w:r>
        <w:rPr>
          <w:rStyle w:val="FootnoteReference"/>
        </w:rPr>
        <w:footnoteRef/>
      </w:r>
      <w:r>
        <w:t xml:space="preserve"> Cross-references for "there shall": Isa 43:6; John 11:52; Rom 8:16; 2Cor 6:18; Gal 3:26; 1John 3:1-3.</w:t>
      </w:r>
    </w:p>
  </w:footnote>
  <w:footnote w:id="12706">
    <w:p>
      <w:pPr>
        <w:pStyle w:val="FootnoteText"/>
      </w:pPr>
      <w:r>
        <w:rPr>
          <w:rStyle w:val="FootnoteReference"/>
        </w:rPr>
        <w:footnoteRef/>
      </w:r>
      <w:r>
        <w:t xml:space="preserve"> Personal name: Isaiah. Personal-name meaning: Isaiah — Yahweh saves. Source form: Isaiah.</w:t>
      </w:r>
    </w:p>
  </w:footnote>
  <w:footnote w:id="12707">
    <w:p>
      <w:pPr>
        <w:pStyle w:val="FootnoteText"/>
      </w:pPr>
      <w:r>
        <w:rPr>
          <w:rStyle w:val="FootnoteReference"/>
        </w:rPr>
        <w:footnoteRef/>
      </w:r>
      <w:r>
        <w:t xml:space="preserve"> Cross-references for "though": Isa 10:20-23.</w:t>
      </w:r>
    </w:p>
  </w:footnote>
  <w:footnote w:id="12708">
    <w:p>
      <w:pPr>
        <w:pStyle w:val="FootnoteText"/>
      </w:pPr>
      <w:r>
        <w:rPr>
          <w:rStyle w:val="FootnoteReference"/>
        </w:rPr>
        <w:footnoteRef/>
      </w:r>
      <w:r>
        <w:t xml:space="preserve"> Cross-references for "Esaias": Isa 1:1.</w:t>
      </w:r>
    </w:p>
  </w:footnote>
  <w:footnote w:id="12709">
    <w:p>
      <w:pPr>
        <w:pStyle w:val="FootnoteText"/>
      </w:pPr>
      <w:r>
        <w:rPr>
          <w:rStyle w:val="FootnoteReference"/>
        </w:rPr>
        <w:footnoteRef/>
      </w:r>
      <w:r>
        <w:t xml:space="preserve"> Cross-references for "a remnant": Ezra 9:8; Ezra 9:14; Isa 1:9; Isa 10:20-21; Isa 11:11; Isa 24:13; Jer 5:10; Ezek 6:8; Mic 5:3-8; Rom 11:4-6.</w:t>
      </w:r>
    </w:p>
  </w:footnote>
  <w:footnote w:id="12710">
    <w:p>
      <w:pPr>
        <w:pStyle w:val="FootnoteText"/>
      </w:pPr>
      <w:r>
        <w:rPr>
          <w:rStyle w:val="FootnoteReference"/>
        </w:rPr>
        <w:footnoteRef/>
      </w:r>
      <w:r>
        <w:t xml:space="preserve"> Cross-references for "and cut": Isa 28:22; Isa 30:12-14; Dan 9:26-27; Matt 24:21.</w:t>
      </w:r>
    </w:p>
  </w:footnote>
  <w:footnote w:id="12711">
    <w:p>
      <w:pPr>
        <w:pStyle w:val="FootnoteText"/>
      </w:pPr>
      <w:r>
        <w:rPr>
          <w:rStyle w:val="FootnoteReference"/>
        </w:rPr>
        <w:footnoteRef/>
      </w:r>
      <w:r>
        <w:t xml:space="preserve"> Cross-references for "in righteousness": Ps 9:8; Ps 65:5; Isa 5:16; Acts 17:31; Rev 19:11.</w:t>
      </w:r>
    </w:p>
  </w:footnote>
  <w:footnote w:id="12712">
    <w:p>
      <w:pPr>
        <w:pStyle w:val="FootnoteText"/>
      </w:pPr>
      <w:r>
        <w:rPr>
          <w:rStyle w:val="FootnoteReference"/>
        </w:rPr>
        <w:footnoteRef/>
      </w:r>
      <w:r>
        <w:t xml:space="preserve"> Place name: Sodom. Place-name meaning: Sodom — their secret; their cement. Source form: Sodom. Greek form: σοδομων.</w:t>
      </w:r>
    </w:p>
  </w:footnote>
  <w:footnote w:id="127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27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27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2716">
    <w:p>
      <w:pPr>
        <w:pStyle w:val="FootnoteText"/>
      </w:pPr>
      <w:r>
        <w:rPr>
          <w:rStyle w:val="FootnoteReference"/>
        </w:rPr>
        <w:footnoteRef/>
      </w:r>
      <w:r>
        <w:t xml:space="preserve"> Cross-references for "Except": Isa 1:9; Isa 6:13; Lam 3:22.</w:t>
      </w:r>
    </w:p>
  </w:footnote>
  <w:footnote w:id="12717">
    <w:p>
      <w:pPr>
        <w:pStyle w:val="FootnoteText"/>
      </w:pPr>
      <w:r>
        <w:rPr>
          <w:rStyle w:val="FootnoteReference"/>
        </w:rPr>
        <w:footnoteRef/>
      </w:r>
      <w:r>
        <w:t xml:space="preserve"> Cross-references for "Sabaoth": Jas 5:4.</w:t>
      </w:r>
    </w:p>
  </w:footnote>
  <w:footnote w:id="12718">
    <w:p>
      <w:pPr>
        <w:pStyle w:val="FootnoteText"/>
      </w:pPr>
      <w:r>
        <w:rPr>
          <w:rStyle w:val="FootnoteReference"/>
        </w:rPr>
        <w:footnoteRef/>
      </w:r>
      <w:r>
        <w:t xml:space="preserve"> Cross-references for "we had been": Gen 19:24-25; Isa 13:19; Jer 49:18; Jer 50:40; Lam 4:6; Amos 4:11; Zeph 2:6.</w:t>
      </w:r>
    </w:p>
  </w:footnote>
  <w:footnote w:id="12719">
    <w:p>
      <w:pPr>
        <w:pStyle w:val="FootnoteText"/>
      </w:pPr>
      <w:r>
        <w:rPr>
          <w:rStyle w:val="FootnoteReference"/>
        </w:rPr>
        <w:footnoteRef/>
      </w:r>
      <w:r>
        <w:t xml:space="preserve"> Cross-references for "Sodoma": 2Pet 2:6; Jude 1:7.</w:t>
      </w:r>
    </w:p>
  </w:footnote>
  <w:footnote w:id="12720">
    <w:p>
      <w:pPr>
        <w:pStyle w:val="FootnoteText"/>
      </w:pPr>
      <w:r>
        <w:rPr>
          <w:rStyle w:val="FootnoteReference"/>
        </w:rPr>
        <w:footnoteRef/>
      </w:r>
      <w:r>
        <w:t xml:space="preserve"> Cross-references for "shall": Rom 3:5; Rom 9:14.</w:t>
      </w:r>
    </w:p>
  </w:footnote>
  <w:footnote w:id="12721">
    <w:p>
      <w:pPr>
        <w:pStyle w:val="FootnoteText"/>
      </w:pPr>
      <w:r>
        <w:rPr>
          <w:rStyle w:val="FootnoteReference"/>
        </w:rPr>
        <w:footnoteRef/>
      </w:r>
      <w:r>
        <w:t xml:space="preserve"> Cross-references for "followed": Prov 15:9; Prov 21:21; Isa 51:1; Rom 9:31; 1Tim 6:11.</w:t>
      </w:r>
    </w:p>
  </w:footnote>
  <w:footnote w:id="1272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23">
    <w:p>
      <w:pPr>
        <w:pStyle w:val="FootnoteText"/>
      </w:pPr>
      <w:r>
        <w:rPr>
          <w:rStyle w:val="FootnoteReference"/>
        </w:rPr>
        <w:footnoteRef/>
      </w:r>
      <w:r>
        <w:t xml:space="preserve"> Cross-references for "the Gentiles": Isa 65:1-2; Rom 1:18-32; Rom 4:11; Rom 10:20; 1Cor 6:9-11; Eph 2:12; Eph 4:17-19; 1Pet 4:3.</w:t>
      </w:r>
    </w:p>
  </w:footnote>
  <w:footnote w:id="12724">
    <w:p>
      <w:pPr>
        <w:pStyle w:val="FootnoteText"/>
      </w:pPr>
      <w:r>
        <w:rPr>
          <w:rStyle w:val="FootnoteReference"/>
        </w:rPr>
        <w:footnoteRef/>
      </w:r>
      <w:r>
        <w:t xml:space="preserve"> Cross-references for "followed": Rom 9:30-32; Rom 10:2-4; Gal 3:21; Phil 3:6.</w:t>
      </w:r>
    </w:p>
  </w:footnote>
  <w:footnote w:id="12725">
    <w:p>
      <w:pPr>
        <w:pStyle w:val="FootnoteText"/>
      </w:pPr>
      <w:r>
        <w:rPr>
          <w:rStyle w:val="FootnoteReference"/>
        </w:rPr>
        <w:footnoteRef/>
      </w:r>
      <w:r>
        <w:t xml:space="preserve"> Cross-references for "hath": Rom 3:20; Rom 4:14-15; Rom 11:7; Gal 3:10-11; Gal 5:3-4; Jas 2:10-11.</w:t>
      </w:r>
    </w:p>
  </w:footnote>
  <w:footnote w:id="12726">
    <w:p>
      <w:pPr>
        <w:pStyle w:val="FootnoteText"/>
      </w:pPr>
      <w:r>
        <w:rPr>
          <w:rStyle w:val="FootnoteReference"/>
        </w:rPr>
        <w:footnoteRef/>
      </w:r>
      <w:r>
        <w:t xml:space="preserve"> Cross-references for "Because": Matt 19:16-20; John 6:27-29; Acts 16:30-34; Rom 4:16; Rom 10:3; 1John 5:9-12.</w:t>
      </w:r>
    </w:p>
  </w:footnote>
  <w:footnote w:id="12727">
    <w:p>
      <w:pPr>
        <w:pStyle w:val="FootnoteText"/>
      </w:pPr>
      <w:r>
        <w:rPr>
          <w:rStyle w:val="FootnoteReference"/>
        </w:rPr>
        <w:footnoteRef/>
      </w:r>
      <w:r>
        <w:t xml:space="preserve"> Cross-references for "they stumbled": Matt 13:57; Luke 2:34; Luke 7:23; Rom 11:11; 1Cor 1:23.</w:t>
      </w:r>
    </w:p>
  </w:footnote>
  <w:footnote w:id="1272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729">
    <w:p>
      <w:pPr>
        <w:pStyle w:val="FootnoteText"/>
      </w:pPr>
      <w:r>
        <w:rPr>
          <w:rStyle w:val="FootnoteReference"/>
        </w:rPr>
        <w:footnoteRef/>
      </w:r>
      <w:r>
        <w:t xml:space="preserve"> Cross-references for "ashamed": 1Pet 2:6.</w:t>
      </w:r>
    </w:p>
  </w:footnote>
  <w:footnote w:id="1273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731">
    <w:p>
      <w:pPr>
        <w:pStyle w:val="FootnoteText"/>
      </w:pPr>
      <w:r>
        <w:rPr>
          <w:rStyle w:val="FootnoteReference"/>
        </w:rPr>
        <w:footnoteRef/>
      </w:r>
      <w:r>
        <w:t xml:space="preserve"> Cross-references for "Behold": Ps 118:22; Isa 8:14-15; Isa 28:16; Matt 21:42; Matt 21:44; 1Pet 2:7-8.</w:t>
      </w:r>
    </w:p>
  </w:footnote>
  <w:footnote w:id="12732">
    <w:p>
      <w:pPr>
        <w:pStyle w:val="FootnoteText"/>
      </w:pPr>
      <w:r>
        <w:rPr>
          <w:rStyle w:val="FootnoteReference"/>
        </w:rPr>
        <w:footnoteRef/>
      </w:r>
      <w:r>
        <w:t xml:space="preserve"> Cross-references for "and whosoever": Ps 25:2-3; Ps 25:20; Isa 45:17; Isa 54:4; Joel 2:26-27; Rom 5:5; Rom 10:11; Phil 1:20; 2Tim 1:12; 1John 2:28.</w:t>
      </w:r>
    </w:p>
  </w:footnote>
  <w:footnote w:id="127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4">
    <w:p>
      <w:pPr>
        <w:pStyle w:val="FootnoteText"/>
      </w:pPr>
      <w:r>
        <w:rPr>
          <w:rStyle w:val="FootnoteReference"/>
        </w:rPr>
        <w:footnoteRef/>
      </w:r>
      <w:r>
        <w:t xml:space="preserve"> Place name: Israel. Place-name meaning: Israel — God contends; strives with God. Source form: Israel. Greek form: ισραηλ.</w:t>
      </w:r>
    </w:p>
  </w:footnote>
  <w:footnote w:id="12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38">
    <w:p>
      <w:pPr>
        <w:pStyle w:val="FootnoteText"/>
      </w:pPr>
      <w:r>
        <w:rPr>
          <w:rStyle w:val="FootnoteReference"/>
        </w:rPr>
        <w:footnoteRef/>
      </w:r>
      <w:r>
        <w:t xml:space="preserve"> Cross-references for "I bear them": 2Cor 8:3; Gal 4:15; Col 4:13.</w:t>
      </w:r>
    </w:p>
  </w:footnote>
  <w:footnote w:id="1273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40">
    <w:p>
      <w:pPr>
        <w:pStyle w:val="FootnoteText"/>
      </w:pPr>
      <w:r>
        <w:rPr>
          <w:rStyle w:val="FootnoteReference"/>
        </w:rPr>
        <w:footnoteRef/>
      </w:r>
      <w:r>
        <w:t xml:space="preserve"> Cross-references for "but not": Ps 14:4; Prov 19:2; Isa 27:1; Rom 9:31-32; Rom 10:3; 2Cor 4:4; 2Cor 4:6; Phil 1:9.</w:t>
      </w:r>
    </w:p>
  </w:footnote>
  <w:footnote w:id="12741">
    <w:p>
      <w:pPr>
        <w:pStyle w:val="FootnoteText"/>
      </w:pPr>
      <w:r>
        <w:rPr>
          <w:rStyle w:val="FootnoteReference"/>
        </w:rPr>
        <w:footnoteRef/>
      </w:r>
      <w:r>
        <w:t xml:space="preserve"> Cross-references for "to establish": Isa 57:12; Isa 64:6; Luke 10:29; Luke 16:15; Luke 18:9-12; Rom 9:31-32; Gal 5:3-4; Phil 3:9; Rev 3:17-18.</w:t>
      </w:r>
    </w:p>
  </w:footnote>
  <w:footnote w:id="1274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43">
    <w:p>
      <w:pPr>
        <w:pStyle w:val="FootnoteText"/>
      </w:pPr>
      <w:r>
        <w:rPr>
          <w:rStyle w:val="FootnoteReference"/>
        </w:rPr>
        <w:footnoteRef/>
      </w:r>
      <w:r>
        <w:t xml:space="preserve"> Cross-references for "submitted": Lev 26:41; Neh 9:33; Job 33:27; Lam 3:22; Dan 9:6-9; Luke 15:17-21.</w:t>
      </w:r>
    </w:p>
  </w:footnote>
  <w:footnote w:id="12744">
    <w:p>
      <w:pPr>
        <w:pStyle w:val="FootnoteText"/>
      </w:pPr>
      <w:r>
        <w:rPr>
          <w:rStyle w:val="FootnoteReference"/>
        </w:rPr>
        <w:footnoteRef/>
      </w:r>
      <w:r>
        <w:t xml:space="preserve"> Personal name: Christ. Personal-name meaning: Christ — anointed. Source form: Christ.</w:t>
      </w:r>
    </w:p>
  </w:footnote>
  <w:footnote w:id="12745">
    <w:p>
      <w:pPr>
        <w:pStyle w:val="FootnoteText"/>
      </w:pPr>
      <w:r>
        <w:rPr>
          <w:rStyle w:val="FootnoteReference"/>
        </w:rPr>
        <w:footnoteRef/>
      </w:r>
      <w:r>
        <w:t xml:space="preserve"> Cross-references for "the end": G5056.</w:t>
      </w:r>
    </w:p>
  </w:footnote>
  <w:footnote w:id="1274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47">
    <w:p>
      <w:pPr>
        <w:pStyle w:val="FootnoteText"/>
      </w:pPr>
      <w:r>
        <w:rPr>
          <w:rStyle w:val="FootnoteReference"/>
        </w:rPr>
        <w:footnoteRef/>
      </w:r>
      <w:r>
        <w:t xml:space="preserve"> Personal name: Moses. Personal-name meaning: Moses — Drawn out. Source form: Moses.</w:t>
      </w:r>
    </w:p>
  </w:footnote>
  <w:footnote w:id="12748">
    <w:p>
      <w:pPr>
        <w:pStyle w:val="FootnoteText"/>
      </w:pPr>
      <w:r>
        <w:rPr>
          <w:rStyle w:val="FootnoteReference"/>
        </w:rPr>
        <w:footnoteRef/>
      </w:r>
      <w:r>
        <w:t xml:space="preserve"> Cross-references for "That the man": Lev 18:5; Neh 9:29; Ezek 20:11; Ezek 20:13; Ezek 20:21; Luke 10:27-28; Gal 3:12.</w:t>
      </w:r>
    </w:p>
  </w:footnote>
  <w:footnote w:id="12749">
    <w:p>
      <w:pPr>
        <w:pStyle w:val="FootnoteText"/>
      </w:pPr>
      <w:r>
        <w:rPr>
          <w:rStyle w:val="FootnoteReference"/>
        </w:rPr>
        <w:footnoteRef/>
      </w:r>
      <w:r>
        <w:t xml:space="preserve"> Cross-references for "righteousness": Rom 3:22; Rom 3:25; Rom 4:13; Rom 9:31; Phil 3:9; Heb 11:7.</w:t>
      </w:r>
    </w:p>
  </w:footnote>
  <w:footnote w:id="12750">
    <w:p>
      <w:pPr>
        <w:pStyle w:val="FootnoteText"/>
      </w:pPr>
      <w:r>
        <w:rPr>
          <w:rStyle w:val="FootnoteReference"/>
        </w:rPr>
        <w:footnoteRef/>
      </w:r>
      <w:r>
        <w:t xml:space="preserve"> Cross-references for "to bring": John 3:12-13; John 6:33; John 6:38; John 6:50-51; John 6:58; Eph 4:8-10; Heb 1:3.</w:t>
      </w:r>
    </w:p>
  </w:footnote>
  <w:footnote w:id="12751">
    <w:p>
      <w:pPr>
        <w:pStyle w:val="FootnoteText"/>
      </w:pPr>
      <w:r>
        <w:rPr>
          <w:rStyle w:val="FootnoteReference"/>
        </w:rPr>
        <w:footnoteRef/>
      </w:r>
      <w:r>
        <w:t xml:space="preserve"> Cross-references for "Say not": Deut 30:11-14; Prov 30:4.</w:t>
      </w:r>
    </w:p>
  </w:footnote>
  <w:footnote w:id="12752">
    <w:p>
      <w:pPr>
        <w:pStyle w:val="FootnoteText"/>
      </w:pPr>
      <w:r>
        <w:rPr>
          <w:rStyle w:val="FootnoteReference"/>
        </w:rPr>
        <w:footnoteRef/>
      </w:r>
      <w:r>
        <w:t xml:space="preserve"> Cross-references for "to bring up": Rom 4:25; Heb 13:20; 1Pet 3:18; 1Pet 3:22; Rev 1:18.</w:t>
      </w:r>
    </w:p>
  </w:footnote>
  <w:footnote w:id="12753">
    <w:p>
      <w:pPr>
        <w:pStyle w:val="FootnoteText"/>
      </w:pPr>
      <w:r>
        <w:rPr>
          <w:rStyle w:val="FootnoteReference"/>
        </w:rPr>
        <w:footnoteRef/>
      </w:r>
      <w:r>
        <w:t xml:space="preserve"> Cross-references for "The word": Deut 30:14.</w:t>
      </w:r>
    </w:p>
  </w:footnote>
  <w:footnote w:id="1275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55">
    <w:p>
      <w:pPr>
        <w:pStyle w:val="FootnoteText"/>
      </w:pPr>
      <w:r>
        <w:rPr>
          <w:rStyle w:val="FootnoteReference"/>
        </w:rPr>
        <w:footnoteRef/>
      </w:r>
      <w:r>
        <w:t xml:space="preserve"> Cross-references for "That if": Matt 10:32-33; Luke 12:8; John 9:22; John 12:42-43; Rom 14:11; Phil 2:11; 1John 4:2-3; 2John 1:7.</w:t>
      </w:r>
    </w:p>
  </w:footnote>
  <w:footnote w:id="12756">
    <w:p>
      <w:pPr>
        <w:pStyle w:val="FootnoteText"/>
      </w:pPr>
      <w:r>
        <w:rPr>
          <w:rStyle w:val="FootnoteReference"/>
        </w:rPr>
        <w:footnoteRef/>
      </w:r>
      <w:r>
        <w:t xml:space="preserve"> Name meaning: Jesus (Yeshua) — Yahweh saves. He will save His people from their sins.</w:t>
      </w:r>
    </w:p>
  </w:footnote>
  <w:footnote w:id="12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58">
    <w:p>
      <w:pPr>
        <w:pStyle w:val="FootnoteText"/>
      </w:pPr>
      <w:r>
        <w:rPr>
          <w:rStyle w:val="FootnoteReference"/>
        </w:rPr>
        <w:footnoteRef/>
      </w:r>
      <w:r>
        <w:t xml:space="preserve"> Cross-references for "and shalt": John 6:69-71; John 20:26-29; Acts 8:37; Rom 8:34; 1Cor 15:14-18; 1Pet 1:21.</w:t>
      </w:r>
    </w:p>
  </w:footnote>
  <w:footnote w:id="12759">
    <w:p>
      <w:pPr>
        <w:pStyle w:val="FootnoteText"/>
      </w:pPr>
      <w:r>
        <w:rPr>
          <w:rStyle w:val="FootnoteReference"/>
        </w:rPr>
        <w:footnoteRef/>
      </w:r>
      <w:r>
        <w:t xml:space="preserve"> Cross-references for "For with": Luke 8:15; John 1:12-13; John 3:19-21; Heb 3:12; Heb 10:22.</w:t>
      </w:r>
    </w:p>
  </w:footnote>
  <w:footnote w:id="12760">
    <w:p>
      <w:pPr>
        <w:pStyle w:val="FootnoteText"/>
      </w:pPr>
      <w:r>
        <w:rPr>
          <w:rStyle w:val="FootnoteReference"/>
        </w:rPr>
        <w:footnoteRef/>
      </w:r>
      <w:r>
        <w:t xml:space="preserve"> Cross-references for "and with": Rom 10:9; 1John 4:15; Rev 2:13.</w:t>
      </w:r>
    </w:p>
  </w:footnote>
  <w:footnote w:id="12761">
    <w:p>
      <w:pPr>
        <w:pStyle w:val="FootnoteText"/>
      </w:pPr>
      <w:r>
        <w:rPr>
          <w:rStyle w:val="FootnoteReference"/>
        </w:rPr>
        <w:footnoteRef/>
      </w:r>
      <w:r>
        <w:t xml:space="preserve"> Cross-references for "unto righteousness": Gal 2:16; Phil 3:9.</w:t>
      </w:r>
    </w:p>
  </w:footnote>
  <w:footnote w:id="12762">
    <w:p>
      <w:pPr>
        <w:pStyle w:val="FootnoteText"/>
      </w:pPr>
      <w:r>
        <w:rPr>
          <w:rStyle w:val="FootnoteReference"/>
        </w:rPr>
        <w:footnoteRef/>
      </w:r>
      <w:r>
        <w:t xml:space="preserve"> Cross-references for "Whosoever": Isa 28:16; Isa 49:23; Jer 17:7; Rom 9:33; 1Pet 2:6.</w:t>
      </w:r>
    </w:p>
  </w:footnote>
  <w:footnote w:id="12763">
    <w:p>
      <w:pPr>
        <w:pStyle w:val="FootnoteText"/>
      </w:pPr>
      <w:r>
        <w:rPr>
          <w:rStyle w:val="FootnoteReference"/>
        </w:rPr>
        <w:footnoteRef/>
      </w:r>
      <w:r>
        <w:t xml:space="preserve"> Cross-references for "there is no": Acts 10:34-35; Acts 15:8-9; Rom 3:22; Rom 3:29-30; Rom 4:11-12; Rom 9:24; Gal 3:28; Eph 2:18-22; Eph 3:6; Col 3:11.</w:t>
      </w:r>
    </w:p>
  </w:footnote>
  <w:footnote w:id="12764">
    <w:p>
      <w:pPr>
        <w:pStyle w:val="FootnoteText"/>
      </w:pPr>
      <w:r>
        <w:rPr>
          <w:rStyle w:val="FootnoteReference"/>
        </w:rPr>
        <w:footnoteRef/>
      </w:r>
      <w:r>
        <w:t xml:space="preserve"> People-name: Jew. People-name meaning: Jew — praised one; one from Judah. Source form: Jew.</w:t>
      </w:r>
    </w:p>
  </w:footnote>
  <w:footnote w:id="12765">
    <w:p>
      <w:pPr>
        <w:pStyle w:val="FootnoteText"/>
      </w:pPr>
      <w:r>
        <w:rPr>
          <w:rStyle w:val="FootnoteReference"/>
        </w:rPr>
        <w:footnoteRef/>
      </w:r>
      <w:r>
        <w:t xml:space="preserve"> People-name: Greek. People-name meaning: Greek — Greek; Hellenic person. Source form: Greek.</w:t>
      </w:r>
    </w:p>
  </w:footnote>
  <w:footnote w:id="12766">
    <w:p>
      <w:pPr>
        <w:pStyle w:val="FootnoteText"/>
      </w:pPr>
      <w:r>
        <w:rPr>
          <w:rStyle w:val="FootnoteReference"/>
        </w:rPr>
        <w:footnoteRef/>
      </w:r>
      <w:r>
        <w:t xml:space="preserve"> Cross-references for "Lord": Acts 10:36; Rom 14:9; Rom 15:12; 1Cor 15:47; Phil 2:11; 1Tim 2:5; Rev 17:14; Rev 19:16.</w:t>
      </w:r>
    </w:p>
  </w:footnote>
  <w:footnote w:id="12767">
    <w:p>
      <w:pPr>
        <w:pStyle w:val="FootnoteText"/>
      </w:pPr>
      <w:r>
        <w:rPr>
          <w:rStyle w:val="FootnoteReference"/>
        </w:rPr>
        <w:footnoteRef/>
      </w:r>
      <w:r>
        <w:t xml:space="preserve"> Cross-references for "rich": Rom 2:4; Rom 9:23; 2Cor 8:9; Eph 1:7; Eph 2:4; Eph 2:7; Eph 3:8; Eph 3:16; Phil 4:19; Col 1:27; Col 2:2-3.</w:t>
      </w:r>
    </w:p>
  </w:footnote>
  <w:footnote w:id="12768">
    <w:p>
      <w:pPr>
        <w:pStyle w:val="FootnoteText"/>
      </w:pPr>
      <w:r>
        <w:rPr>
          <w:rStyle w:val="FootnoteReference"/>
        </w:rPr>
        <w:footnoteRef/>
      </w:r>
      <w:r>
        <w:t xml:space="preserve"> Cross-references for "call upon him": Ps 86:5; Ps 145:18; Isa 55:6; Acts 9:14; 1Cor 1:2.</w:t>
      </w:r>
    </w:p>
  </w:footnote>
  <w:footnote w:id="12769">
    <w:p>
      <w:pPr>
        <w:pStyle w:val="FootnoteText"/>
      </w:pPr>
      <w:r>
        <w:rPr>
          <w:rStyle w:val="FootnoteReference"/>
        </w:rPr>
        <w:footnoteRef/>
      </w:r>
      <w:r>
        <w:t xml:space="preserve"> Cross-references for "whosoever": Joel 2:32; Acts 2:21.</w:t>
      </w:r>
    </w:p>
  </w:footnote>
  <w:footnote w:id="12770">
    <w:p>
      <w:pPr>
        <w:pStyle w:val="FootnoteText"/>
      </w:pPr>
      <w:r>
        <w:rPr>
          <w:rStyle w:val="FootnoteReference"/>
        </w:rPr>
        <w:footnoteRef/>
      </w:r>
      <w:r>
        <w:t xml:space="preserve"> Cross-references for "shall they": 1Kgs 8:41-43; Jonah 1:5; Jonah 1:9-11; Jonah 1:16; Jonah 3:5-9; Heb 11:6; Jas 5:15.</w:t>
      </w:r>
    </w:p>
  </w:footnote>
  <w:footnote w:id="1277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7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73">
    <w:p>
      <w:pPr>
        <w:pStyle w:val="FootnoteText"/>
      </w:pPr>
      <w:r>
        <w:rPr>
          <w:rStyle w:val="FootnoteReference"/>
        </w:rPr>
        <w:footnoteRef/>
      </w:r>
      <w:r>
        <w:t xml:space="preserve"> Cross-references for "How beautiful": Isa 52:7; Nah 1:15.</w:t>
      </w:r>
    </w:p>
  </w:footnote>
  <w:footnote w:id="12774">
    <w:p>
      <w:pPr>
        <w:pStyle w:val="FootnoteText"/>
      </w:pPr>
      <w:r>
        <w:rPr>
          <w:rStyle w:val="FootnoteReference"/>
        </w:rPr>
        <w:footnoteRef/>
      </w:r>
      <w:r>
        <w:t xml:space="preserve"> Cross-references for "and bring": Isa 40:9; Isa 61:1; Luke 2:10; Luke 8:1; Acts 13:26.</w:t>
      </w:r>
    </w:p>
  </w:footnote>
  <w:footnote w:id="12775">
    <w:p>
      <w:pPr>
        <w:pStyle w:val="FootnoteText"/>
      </w:pPr>
      <w:r>
        <w:rPr>
          <w:rStyle w:val="FootnoteReference"/>
        </w:rPr>
        <w:footnoteRef/>
      </w:r>
      <w:r>
        <w:t xml:space="preserve"> Cross-references for "the gospel": Isa 57:19; Luke 2:14; Acts 10:36; Eph 2:17; Eph 6:15.</w:t>
      </w:r>
    </w:p>
  </w:footnote>
  <w:footnote w:id="12776">
    <w:p>
      <w:pPr>
        <w:pStyle w:val="FootnoteText"/>
      </w:pPr>
      <w:r>
        <w:rPr>
          <w:rStyle w:val="FootnoteReference"/>
        </w:rPr>
        <w:footnoteRef/>
      </w:r>
      <w:r>
        <w:t xml:space="preserve"> Cross-references for "But they": John 10:26; Acts 28:24; Rom 3:3; Rom 11:17; Heb 4:2; 1Pet 2:8.</w:t>
      </w:r>
    </w:p>
  </w:footnote>
  <w:footnote w:id="12777">
    <w:p>
      <w:pPr>
        <w:pStyle w:val="FootnoteText"/>
      </w:pPr>
      <w:r>
        <w:rPr>
          <w:rStyle w:val="FootnoteReference"/>
        </w:rPr>
        <w:footnoteRef/>
      </w:r>
      <w:r>
        <w:t xml:space="preserve"> Cross-references for "obeyed": Isa 50:10; Rom 1:5; Rom 2:8; Rom 6:17; Rom 16:26; Gal 3:1; Gal 5:7; 2Thess 1:8; Heb 5:9; Heb 11:8; 1Pet 1:22; 1Pet 3:1.</w:t>
      </w:r>
    </w:p>
  </w:footnote>
  <w:footnote w:id="12778">
    <w:p>
      <w:pPr>
        <w:pStyle w:val="FootnoteText"/>
      </w:pPr>
      <w:r>
        <w:rPr>
          <w:rStyle w:val="FootnoteReference"/>
        </w:rPr>
        <w:footnoteRef/>
      </w:r>
      <w:r>
        <w:t xml:space="preserve"> Personal name: Isaiah. Personal-name meaning: Isaiah — Yahweh saves. Source form: Isaiah.</w:t>
      </w:r>
    </w:p>
  </w:footnote>
  <w:footnote w:id="12779">
    <w:p>
      <w:pPr>
        <w:pStyle w:val="FootnoteText"/>
      </w:pPr>
      <w:r>
        <w:rPr>
          <w:rStyle w:val="FootnoteReference"/>
        </w:rPr>
        <w:footnoteRef/>
      </w:r>
      <w:r>
        <w:t xml:space="preserve"> Cross-references for "Lord": Isa 53:1; John 12:38-40.</w:t>
      </w:r>
    </w:p>
  </w:footnote>
  <w:footnote w:id="1278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81">
    <w:p>
      <w:pPr>
        <w:pStyle w:val="FootnoteText"/>
      </w:pPr>
      <w:r>
        <w:rPr>
          <w:rStyle w:val="FootnoteReference"/>
        </w:rPr>
        <w:footnoteRef/>
      </w:r>
      <w:r>
        <w:t xml:space="preserve"> Cross-references for "and hearing": Jer 23:28-29; Mark 4:24; Luke 8:11; Luke 8:21; Luke 11:28; 2Cor 2:17; Heb 4:12-13; Rev 1:9.</w:t>
      </w:r>
    </w:p>
  </w:footnote>
  <w:footnote w:id="12782">
    <w:p>
      <w:pPr>
        <w:pStyle w:val="FootnoteText"/>
      </w:pPr>
      <w:r>
        <w:rPr>
          <w:rStyle w:val="FootnoteReference"/>
        </w:rPr>
        <w:footnoteRef/>
      </w:r>
      <w:r>
        <w:t xml:space="preserve"> Cross-references for "their sound": Ps 19:4; Matt 24:14; Matt 26:13; Matt 28:19; Mark 16:15; Mark 16:20; Rom 1:8; Rom 15:19; Col 1:6; Col 1:23.</w:t>
      </w:r>
    </w:p>
  </w:footnote>
  <w:footnote w:id="12783">
    <w:p>
      <w:pPr>
        <w:pStyle w:val="FootnoteText"/>
      </w:pPr>
      <w:r>
        <w:rPr>
          <w:rStyle w:val="FootnoteReference"/>
        </w:rPr>
        <w:footnoteRef/>
      </w:r>
      <w:r>
        <w:t xml:space="preserve"> Cross-references for "Have they": Acts 2:5-11; Acts 26:20; Acts 28:23.</w:t>
      </w:r>
    </w:p>
  </w:footnote>
  <w:footnote w:id="12784">
    <w:p>
      <w:pPr>
        <w:pStyle w:val="FootnoteText"/>
      </w:pPr>
      <w:r>
        <w:rPr>
          <w:rStyle w:val="FootnoteReference"/>
        </w:rPr>
        <w:footnoteRef/>
      </w:r>
      <w:r>
        <w:t xml:space="preserve"> Cross-references for "unto the ends": 1Kgs 18:10; Ps 22:27; Ps 98:3; Isa 24:16; Isa 49:6; Isa 52:10; Jer 16:19; Matt 4:8.</w:t>
      </w:r>
    </w:p>
  </w:footnote>
  <w:footnote w:id="12785">
    <w:p>
      <w:pPr>
        <w:pStyle w:val="FootnoteText"/>
      </w:pPr>
      <w:r>
        <w:rPr>
          <w:rStyle w:val="FootnoteReference"/>
        </w:rPr>
        <w:footnoteRef/>
      </w:r>
      <w:r>
        <w:t xml:space="preserve"> Cross-references for "I say": Rom 3:26; Rom 10:18; 1Cor 1:12; 1Cor 7:29; 1Cor 10:19; 1Cor 11:22; 1Cor 15:50.</w:t>
      </w:r>
    </w:p>
  </w:footnote>
  <w:footnote w:id="12786">
    <w:p>
      <w:pPr>
        <w:pStyle w:val="FootnoteText"/>
      </w:pPr>
      <w:r>
        <w:rPr>
          <w:rStyle w:val="FootnoteReference"/>
        </w:rPr>
        <w:footnoteRef/>
      </w:r>
      <w:r>
        <w:t xml:space="preserve"> Cross-references for "First": Deut 32:21; Hos 2:23; Rom 11:11; 1Pet 2:10.</w:t>
      </w:r>
    </w:p>
  </w:footnote>
  <w:footnote w:id="12787">
    <w:p>
      <w:pPr>
        <w:pStyle w:val="FootnoteText"/>
      </w:pPr>
      <w:r>
        <w:rPr>
          <w:rStyle w:val="FootnoteReference"/>
        </w:rPr>
        <w:footnoteRef/>
      </w:r>
      <w:r>
        <w:t xml:space="preserve"> Cross-references for "foolish": Ps 115:5-8; Isa 44:18-20; Jer 10:8; Jer 10:14; Rom 1:21-22; 1Cor 12:2; Titus 3:3.</w:t>
      </w:r>
    </w:p>
  </w:footnote>
  <w:footnote w:id="12788">
    <w:p>
      <w:pPr>
        <w:pStyle w:val="FootnoteText"/>
      </w:pPr>
      <w:r>
        <w:rPr>
          <w:rStyle w:val="FootnoteReference"/>
        </w:rPr>
        <w:footnoteRef/>
      </w:r>
      <w:r>
        <w:t xml:space="preserve"> Cross-references for "very bold": Prov 28:1; Isa 58:1; Eph 6:19-20.</w:t>
      </w:r>
    </w:p>
  </w:footnote>
  <w:footnote w:id="12789">
    <w:p>
      <w:pPr>
        <w:pStyle w:val="FootnoteText"/>
      </w:pPr>
      <w:r>
        <w:rPr>
          <w:rStyle w:val="FootnoteReference"/>
        </w:rPr>
        <w:footnoteRef/>
      </w:r>
      <w:r>
        <w:t xml:space="preserve"> Cross-references for "I was found": Isa 65:1-2; Rom 9:30.</w:t>
      </w:r>
    </w:p>
  </w:footnote>
  <w:footnote w:id="12790">
    <w:p>
      <w:pPr>
        <w:pStyle w:val="FootnoteText"/>
      </w:pPr>
      <w:r>
        <w:rPr>
          <w:rStyle w:val="FootnoteReference"/>
        </w:rPr>
        <w:footnoteRef/>
      </w:r>
      <w:r>
        <w:t xml:space="preserve"> Cross-references for "I was made": Isa 49:6; Isa 52:15; Isa 55:4-5; Matt 20:16; Matt 22:9-10; Luke 14:23; 1John 4:19.</w:t>
      </w:r>
    </w:p>
  </w:footnote>
  <w:footnote w:id="1279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92">
    <w:p>
      <w:pPr>
        <w:pStyle w:val="FootnoteText"/>
      </w:pPr>
      <w:r>
        <w:rPr>
          <w:rStyle w:val="FootnoteReference"/>
        </w:rPr>
        <w:footnoteRef/>
      </w:r>
      <w:r>
        <w:t xml:space="preserve"> Cross-references for "a disobedient": Deut 9:13; Deut 31:27; 1Sam 8:7-8; Neh 9:26; Jer 44:4-6; Acts 7:51-52; 1Thess 2:16; 1Pet 2:8.</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Cross-references for "For I also": Acts 22:3; Acts 26:4; Rom 9:3; 2Cor 11:22; Phil 3:5.</w:t>
      </w:r>
    </w:p>
  </w:footnote>
  <w:footnote w:id="12795">
    <w:p>
      <w:pPr>
        <w:pStyle w:val="FootnoteText"/>
      </w:pPr>
      <w:r>
        <w:rPr>
          <w:rStyle w:val="FootnoteReference"/>
        </w:rPr>
        <w:footnoteRef/>
      </w:r>
      <w:r>
        <w:t xml:space="preserve"> People-name: Israelite. People-name meaning: Israelite — God contends; strives with God. Source form: Israelite.</w:t>
      </w:r>
    </w:p>
  </w:footnote>
  <w:footnote w:id="12796">
    <w:p>
      <w:pPr>
        <w:pStyle w:val="FootnoteText"/>
      </w:pPr>
      <w:r>
        <w:rPr>
          <w:rStyle w:val="FootnoteReference"/>
        </w:rPr>
        <w:footnoteRef/>
      </w:r>
      <w:r>
        <w:t xml:space="preserve"> Personal name: Abraham. Personal-name meaning: Abraham — Father of a multitude. Source form: Abraham.</w:t>
      </w:r>
    </w:p>
  </w:footnote>
  <w:footnote w:id="1279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2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0">
    <w:p>
      <w:pPr>
        <w:pStyle w:val="FootnoteText"/>
      </w:pPr>
      <w:r>
        <w:rPr>
          <w:rStyle w:val="FootnoteReference"/>
        </w:rPr>
        <w:footnoteRef/>
      </w:r>
      <w:r>
        <w:t xml:space="preserve"> Cross-references for "Hath God": 1Sam 12:22; 2Kgs 23:27; Ps 77:7; Ps 89:31-37; Ps 94:14; Jer 31:36-37; Jer 33:24-26; Hos 9:17; Amos 9:8-9.</w:t>
      </w:r>
    </w:p>
  </w:footnote>
  <w:footnote w:id="12801">
    <w:p>
      <w:pPr>
        <w:pStyle w:val="FootnoteText"/>
      </w:pPr>
      <w:r>
        <w:rPr>
          <w:rStyle w:val="FootnoteReference"/>
        </w:rPr>
        <w:footnoteRef/>
      </w:r>
      <w:r>
        <w:t xml:space="preserve"> Cross-references for "God forbid": Rom 3:4.</w:t>
      </w:r>
    </w:p>
  </w:footnote>
  <w:footnote w:id="12802">
    <w:p>
      <w:pPr>
        <w:pStyle w:val="FootnoteText"/>
      </w:pPr>
      <w:r>
        <w:rPr>
          <w:rStyle w:val="FootnoteReference"/>
        </w:rPr>
        <w:footnoteRef/>
      </w:r>
      <w:r>
        <w:t xml:space="preserve"> Personal name: Elijah. Personal-name meaning: Elijah — My God is Yahweh. Source form: Elijah.</w:t>
      </w:r>
    </w:p>
  </w:footnote>
  <w:footnote w:id="12803">
    <w:p>
      <w:pPr>
        <w:pStyle w:val="FootnoteText"/>
      </w:pPr>
      <w:r>
        <w:rPr>
          <w:rStyle w:val="FootnoteReference"/>
        </w:rPr>
        <w:footnoteRef/>
      </w:r>
      <w:r>
        <w:t xml:space="preserve"> Place name: Israel. Place-name meaning: Israel — God contends; strives with God. Source form: Israel. Greek form: ισραηλ.</w:t>
      </w:r>
    </w:p>
  </w:footnote>
  <w:footnote w:id="12804">
    <w:p>
      <w:pPr>
        <w:pStyle w:val="FootnoteText"/>
      </w:pPr>
      <w:r>
        <w:rPr>
          <w:rStyle w:val="FootnoteReference"/>
        </w:rPr>
        <w:footnoteRef/>
      </w:r>
      <w:r>
        <w:t xml:space="preserve"> Cross-references for "which he foreknew": Acts 13:48; Acts 15:18; Rom 8:29-30; Rom 9:6; Rom 9:23; 1Pet 1:2.</w:t>
      </w:r>
    </w:p>
  </w:footnote>
  <w:footnote w:id="12805">
    <w:p>
      <w:pPr>
        <w:pStyle w:val="FootnoteText"/>
      </w:pPr>
      <w:r>
        <w:rPr>
          <w:rStyle w:val="FootnoteReference"/>
        </w:rPr>
        <w:footnoteRef/>
      </w:r>
      <w:r>
        <w:t xml:space="preserve"> Cross-references: Gen 44:15; Exod 32:1; Acts 3:17; Acts 7:40; Phil 1:22.</w:t>
      </w:r>
    </w:p>
  </w:footnote>
  <w:footnote w:id="12806">
    <w:p>
      <w:pPr>
        <w:pStyle w:val="FootnoteText"/>
      </w:pPr>
      <w:r>
        <w:rPr>
          <w:rStyle w:val="FootnoteReference"/>
        </w:rPr>
        <w:footnoteRef/>
      </w:r>
      <w:r>
        <w:t xml:space="preserve"> Cross-references for "of Elias": Neh 9:30; Luke 4:1; 1Cor 6:2; Heb 1:1; G1722.</w:t>
      </w:r>
    </w:p>
  </w:footnote>
  <w:footnote w:id="12807">
    <w:p>
      <w:pPr>
        <w:pStyle w:val="FootnoteText"/>
      </w:pPr>
      <w:r>
        <w:rPr>
          <w:rStyle w:val="FootnoteReference"/>
        </w:rPr>
        <w:footnoteRef/>
      </w:r>
      <w:r>
        <w:t xml:space="preserve"> Cross-references for "how he maketh": Num 16:15; Jer 18:19-23; John 4:1-3; John 4:11; 1Cor 15:15; G2596.</w:t>
      </w:r>
    </w:p>
  </w:footnote>
  <w:footnote w:id="12808">
    <w:p>
      <w:pPr>
        <w:pStyle w:val="FootnoteText"/>
      </w:pPr>
      <w:r>
        <w:rPr>
          <w:rStyle w:val="FootnoteReference"/>
        </w:rPr>
        <w:footnoteRef/>
      </w:r>
      <w:r>
        <w:t xml:space="preserve"> Cross-references for "Lord": 1Kgs 18:4; 1Kgs 18:13; 1Kgs 19:10-18; Neh 9:26; Jer 2:30.</w:t>
      </w:r>
    </w:p>
  </w:footnote>
  <w:footnote w:id="128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0">
    <w:p>
      <w:pPr>
        <w:pStyle w:val="FootnoteText"/>
      </w:pPr>
      <w:r>
        <w:rPr>
          <w:rStyle w:val="FootnoteReference"/>
        </w:rPr>
        <w:footnoteRef/>
      </w:r>
      <w:r>
        <w:t xml:space="preserve"> Cross-references for "digged": 1Kgs 18:30-31.</w:t>
      </w:r>
    </w:p>
  </w:footnote>
  <w:footnote w:id="1281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2812">
    <w:p>
      <w:pPr>
        <w:pStyle w:val="FootnoteText"/>
      </w:pPr>
      <w:r>
        <w:rPr>
          <w:rStyle w:val="FootnoteReference"/>
        </w:rPr>
        <w:footnoteRef/>
      </w:r>
      <w:r>
        <w:t xml:space="preserve"> Cross-references for "I have reserved": 1Kgs 19:18.</w:t>
      </w:r>
    </w:p>
  </w:footnote>
  <w:footnote w:id="12813">
    <w:p>
      <w:pPr>
        <w:pStyle w:val="FootnoteText"/>
      </w:pPr>
      <w:r>
        <w:rPr>
          <w:rStyle w:val="FootnoteReference"/>
        </w:rPr>
        <w:footnoteRef/>
      </w:r>
      <w:r>
        <w:t xml:space="preserve"> Cross-references for "Baal": Num 25:3; Deut 4:3; Judg 2:13; 1Kgs 16:31; 2Kgs 10:19-20; Jer 19:5; Hos 2:8; Hos 13:1; Zeph 1:4.</w:t>
      </w:r>
    </w:p>
  </w:footnote>
  <w:footnote w:id="12814">
    <w:p>
      <w:pPr>
        <w:pStyle w:val="FootnoteText"/>
      </w:pPr>
      <w:r>
        <w:rPr>
          <w:rStyle w:val="FootnoteReference"/>
        </w:rPr>
        <w:footnoteRef/>
      </w:r>
      <w:r>
        <w:t xml:space="preserve"> Cross-references for "election of grace": Rom 9:11; Rom 11:28; Eph 1:5-6.</w:t>
      </w:r>
    </w:p>
  </w:footnote>
  <w:footnote w:id="12815">
    <w:p>
      <w:pPr>
        <w:pStyle w:val="FootnoteText"/>
      </w:pPr>
      <w:r>
        <w:rPr>
          <w:rStyle w:val="FootnoteReference"/>
        </w:rPr>
        <w:footnoteRef/>
      </w:r>
      <w:r>
        <w:t xml:space="preserve"> Cross-references for "at this present": Rom 9:27; Rom 11:6-7.</w:t>
      </w:r>
    </w:p>
  </w:footnote>
  <w:footnote w:id="12816">
    <w:p>
      <w:pPr>
        <w:pStyle w:val="FootnoteText"/>
      </w:pPr>
      <w:r>
        <w:rPr>
          <w:rStyle w:val="FootnoteReference"/>
        </w:rPr>
        <w:footnoteRef/>
      </w:r>
      <w:r>
        <w:t xml:space="preserve"> Cross-references for "And if": Deut 9:4-6; Rom 3:27-28; Rom 4:4-5; Rom 5:20-21; 1Cor 15:10; Gal 2:21; Gal 5:4; Eph 2:4-9; 2Tim 1:9; Titus 3:5.</w:t>
      </w:r>
    </w:p>
  </w:footnote>
  <w:footnote w:id="12817">
    <w:p>
      <w:pPr>
        <w:pStyle w:val="FootnoteText"/>
      </w:pPr>
      <w:r>
        <w:rPr>
          <w:rStyle w:val="FootnoteReference"/>
        </w:rPr>
        <w:footnoteRef/>
      </w:r>
      <w:r>
        <w:t xml:space="preserve"> Cross-references for "What then": Rom 3:9; Rom 6:15; 1Cor 10:19; Phil 1:18.</w:t>
      </w:r>
    </w:p>
  </w:footnote>
  <w:footnote w:id="12818">
    <w:p>
      <w:pPr>
        <w:pStyle w:val="FootnoteText"/>
      </w:pPr>
      <w:r>
        <w:rPr>
          <w:rStyle w:val="FootnoteReference"/>
        </w:rPr>
        <w:footnoteRef/>
      </w:r>
      <w:r>
        <w:t xml:space="preserve"> Cross-references for "Israel": Prov 1:28; Luke 13:24; Rom 9:31-32; Rom 10:3; Heb 12:17.</w:t>
      </w:r>
    </w:p>
  </w:footnote>
  <w:footnote w:id="12819">
    <w:p>
      <w:pPr>
        <w:pStyle w:val="FootnoteText"/>
      </w:pPr>
      <w:r>
        <w:rPr>
          <w:rStyle w:val="FootnoteReference"/>
        </w:rPr>
        <w:footnoteRef/>
      </w:r>
      <w:r>
        <w:t xml:space="preserve"> Cross-references for "but the election": Rom 8:28-30; Rom 9:23; Rom 11:5; Eph 1:4; 2Thess 2:13-14; 1Pet 1:2.</w:t>
      </w:r>
    </w:p>
  </w:footnote>
  <w:footnote w:id="12820">
    <w:p>
      <w:pPr>
        <w:pStyle w:val="FootnoteText"/>
      </w:pPr>
      <w:r>
        <w:rPr>
          <w:rStyle w:val="FootnoteReference"/>
        </w:rPr>
        <w:footnoteRef/>
      </w:r>
      <w:r>
        <w:t xml:space="preserve"> Cross-references for "and the rest": Isa 6:10; Isa 44:18; Matt 13:14-15; John 12:40; 2Cor 3:14; 2Cor 4:4; 2Thess 2:10-12.</w:t>
      </w:r>
    </w:p>
  </w:footnote>
  <w:footnote w:id="12821">
    <w:p>
      <w:pPr>
        <w:pStyle w:val="FootnoteText"/>
      </w:pPr>
      <w:r>
        <w:rPr>
          <w:rStyle w:val="FootnoteReference"/>
        </w:rPr>
        <w:footnoteRef/>
      </w:r>
      <w:r>
        <w:t xml:space="preserve"> Cross-references for "blinded": Rom 9:18.</w:t>
      </w:r>
    </w:p>
  </w:footnote>
  <w:footnote w:id="12822">
    <w:p>
      <w:pPr>
        <w:pStyle w:val="FootnoteText"/>
      </w:pPr>
      <w:r>
        <w:rPr>
          <w:rStyle w:val="FootnoteReference"/>
        </w:rPr>
        <w:footnoteRef/>
      </w:r>
      <w:r>
        <w:t xml:space="preserve"> Cross-references for "eyes": Deut 29:4; Isa 6:9; Jer 5:21; Ezek 12:2; Mark 4:11-12; Luke 8:10; Acts 28:26.</w:t>
      </w:r>
    </w:p>
  </w:footnote>
  <w:footnote w:id="12823">
    <w:p>
      <w:pPr>
        <w:pStyle w:val="FootnoteText"/>
      </w:pPr>
      <w:r>
        <w:rPr>
          <w:rStyle w:val="FootnoteReference"/>
        </w:rPr>
        <w:footnoteRef/>
      </w:r>
      <w:r>
        <w:t xml:space="preserve"> Cross-references: Isa 29:10.</w:t>
      </w:r>
    </w:p>
  </w:footnote>
  <w:footnote w:id="12824">
    <w:p>
      <w:pPr>
        <w:pStyle w:val="FootnoteText"/>
      </w:pPr>
      <w:r>
        <w:rPr>
          <w:rStyle w:val="FootnoteReference"/>
        </w:rPr>
        <w:footnoteRef/>
      </w:r>
      <w:r>
        <w:t xml:space="preserve"> Cross-references for "unto this day": 2Kgs 17:34; 2Kgs 17:41; 2Cor 3:14-15.</w:t>
      </w:r>
    </w:p>
  </w:footnote>
  <w:footnote w:id="12825">
    <w:p>
      <w:pPr>
        <w:pStyle w:val="FootnoteText"/>
      </w:pPr>
      <w:r>
        <w:rPr>
          <w:rStyle w:val="FootnoteReference"/>
        </w:rPr>
        <w:footnoteRef/>
      </w:r>
      <w:r>
        <w:t xml:space="preserve"> Personal name: David. Personal-name meaning: David — Beloved. Source form: David.</w:t>
      </w:r>
    </w:p>
  </w:footnote>
  <w:footnote w:id="1282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27">
    <w:p>
      <w:pPr>
        <w:pStyle w:val="FootnoteText"/>
      </w:pPr>
      <w:r>
        <w:rPr>
          <w:rStyle w:val="FootnoteReference"/>
        </w:rPr>
        <w:footnoteRef/>
      </w:r>
      <w:r>
        <w:t xml:space="preserve"> Cross-references for "a recompense": Deut 32:35; Ps 28:4; Isa 59:18; Isa 66:9; Heb 2:2.</w:t>
      </w:r>
    </w:p>
  </w:footnote>
  <w:footnote w:id="12828">
    <w:p>
      <w:pPr>
        <w:pStyle w:val="FootnoteText"/>
      </w:pPr>
      <w:r>
        <w:rPr>
          <w:rStyle w:val="FootnoteReference"/>
        </w:rPr>
        <w:footnoteRef/>
      </w:r>
      <w:r>
        <w:t xml:space="preserve"> Cross-references for "David saith": Ps 69:22-23.</w:t>
      </w:r>
    </w:p>
  </w:footnote>
  <w:footnote w:id="12829">
    <w:p>
      <w:pPr>
        <w:pStyle w:val="FootnoteText"/>
      </w:pPr>
      <w:r>
        <w:rPr>
          <w:rStyle w:val="FootnoteReference"/>
        </w:rPr>
        <w:footnoteRef/>
      </w:r>
      <w:r>
        <w:t xml:space="preserve"> Cross-references for "their eyes": Ps 69:23; Zech 11:17; Rom 1:21; Rom 11:8; Eph 4:18; 2Pet 2:4; 2Pet 2:17; Jude 1:6; Jude 1:13.</w:t>
      </w:r>
    </w:p>
  </w:footnote>
  <w:footnote w:id="12830">
    <w:p>
      <w:pPr>
        <w:pStyle w:val="FootnoteText"/>
      </w:pPr>
      <w:r>
        <w:rPr>
          <w:rStyle w:val="FootnoteReference"/>
        </w:rPr>
        <w:footnoteRef/>
      </w:r>
      <w:r>
        <w:t xml:space="preserve"> Cross-references for "and bow": Deut 28:64-68; Isa 51:23; Isa 65:12.</w:t>
      </w:r>
    </w:p>
  </w:footnote>
  <w:footnote w:id="12831">
    <w:p>
      <w:pPr>
        <w:pStyle w:val="FootnoteText"/>
      </w:pPr>
      <w:r>
        <w:rPr>
          <w:rStyle w:val="FootnoteReference"/>
        </w:rPr>
        <w:footnoteRef/>
      </w:r>
      <w:r>
        <w:t xml:space="preserve"> Cross-references for "Have they stumbled": Ezek 18:23; Ezek 18:32; Ezek 33:11.</w:t>
      </w:r>
    </w:p>
  </w:footnote>
  <w:footnote w:id="12832">
    <w:p>
      <w:pPr>
        <w:pStyle w:val="FootnoteText"/>
      </w:pPr>
      <w:r>
        <w:rPr>
          <w:rStyle w:val="FootnoteReference"/>
        </w:rPr>
        <w:footnoteRef/>
      </w:r>
      <w:r>
        <w:t xml:space="preserve"> Cross-references for "but rather": Acts 13:42; Acts 13:46-48; Acts 18:6; Acts 22:18-21; Acts 28:24-28; Rom 11:12; Rom 11:31.</w:t>
      </w:r>
    </w:p>
  </w:footnote>
  <w:footnote w:id="12833">
    <w:p>
      <w:pPr>
        <w:pStyle w:val="FootnoteText"/>
      </w:pPr>
      <w:r>
        <w:rPr>
          <w:rStyle w:val="FootnoteReference"/>
        </w:rPr>
        <w:footnoteRef/>
      </w:r>
      <w:r>
        <w:t xml:space="preserve"> Cross-references for "to provoke them to jealousy": Rom 11:14; G3863.</w:t>
      </w:r>
    </w:p>
  </w:footnote>
  <w:footnote w:id="12834">
    <w:p>
      <w:pPr>
        <w:pStyle w:val="FootnoteText"/>
      </w:pPr>
      <w:r>
        <w:rPr>
          <w:rStyle w:val="FootnoteReference"/>
        </w:rPr>
        <w:footnoteRef/>
      </w:r>
      <w:r>
        <w:t xml:space="preserve"> Cross-references: Rom 10:19; Rom 11:14.</w:t>
      </w:r>
    </w:p>
  </w:footnote>
  <w:footnote w:id="12835">
    <w:p>
      <w:pPr>
        <w:pStyle w:val="FootnoteText"/>
      </w:pPr>
      <w:r>
        <w:rPr>
          <w:rStyle w:val="FootnoteReference"/>
        </w:rPr>
        <w:footnoteRef/>
      </w:r>
      <w:r>
        <w:t xml:space="preserve"> Cross-references for "the world": Rom 9:23; Rom 11:15; Rom 11:33; Eph 3:8; Col 1:27.</w:t>
      </w:r>
    </w:p>
  </w:footnote>
  <w:footnote w:id="12836">
    <w:p>
      <w:pPr>
        <w:pStyle w:val="FootnoteText"/>
      </w:pPr>
      <w:r>
        <w:rPr>
          <w:rStyle w:val="FootnoteReference"/>
        </w:rPr>
        <w:footnoteRef/>
      </w:r>
      <w:r>
        <w:t xml:space="preserve"> Cross-references for "their": Isa 11:11-16; Isa 12:1-6; Isa 60:1-22; Isa 66:8-20; Mic 4:1-2; Mic 5:7; Zech 2:11; Zech 8:20-23; Rom 11:25; Rev 11:15-19.</w:t>
      </w:r>
    </w:p>
  </w:footnote>
  <w:footnote w:id="12837">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38">
    <w:p>
      <w:pPr>
        <w:pStyle w:val="FootnoteText"/>
      </w:pPr>
      <w:r>
        <w:rPr>
          <w:rStyle w:val="FootnoteReference"/>
        </w:rPr>
        <w:footnoteRef/>
      </w:r>
      <w:r>
        <w:t xml:space="preserve"> Cross-references for "provoke": Rom 11:11.</w:t>
      </w:r>
    </w:p>
  </w:footnote>
  <w:footnote w:id="12839">
    <w:p>
      <w:pPr>
        <w:pStyle w:val="FootnoteText"/>
      </w:pPr>
      <w:r>
        <w:rPr>
          <w:rStyle w:val="FootnoteReference"/>
        </w:rPr>
        <w:footnoteRef/>
      </w:r>
      <w:r>
        <w:t xml:space="preserve"> Cross-references: 1Cor 7:16; 1Cor 9:20-22; 2Tim 2:10.</w:t>
      </w:r>
    </w:p>
  </w:footnote>
  <w:footnote w:id="12840">
    <w:p>
      <w:pPr>
        <w:pStyle w:val="FootnoteText"/>
      </w:pPr>
      <w:r>
        <w:rPr>
          <w:rStyle w:val="FootnoteReference"/>
        </w:rPr>
        <w:footnoteRef/>
      </w:r>
      <w:r>
        <w:t xml:space="preserve"> Cross-references: Rom 9:3; Phlm 1:12.</w:t>
      </w:r>
    </w:p>
  </w:footnote>
  <w:footnote w:id="12841">
    <w:p>
      <w:pPr>
        <w:pStyle w:val="FootnoteText"/>
      </w:pPr>
      <w:r>
        <w:rPr>
          <w:rStyle w:val="FootnoteReference"/>
        </w:rPr>
        <w:footnoteRef/>
      </w:r>
      <w:r>
        <w:t xml:space="preserve"> Cross-references for "might": 1Cor 7:16; 1Tim 4:16; Jas 5:20.</w:t>
      </w:r>
    </w:p>
  </w:footnote>
  <w:footnote w:id="12842">
    <w:p>
      <w:pPr>
        <w:pStyle w:val="FootnoteText"/>
      </w:pPr>
      <w:r>
        <w:rPr>
          <w:rStyle w:val="FootnoteReference"/>
        </w:rPr>
        <w:footnoteRef/>
      </w:r>
      <w:r>
        <w:t xml:space="preserve"> Cross-references for "the casting": Rom 11:1-2; Rom 11:11-12.</w:t>
      </w:r>
    </w:p>
  </w:footnote>
  <w:footnote w:id="12843">
    <w:p>
      <w:pPr>
        <w:pStyle w:val="FootnoteText"/>
      </w:pPr>
      <w:r>
        <w:rPr>
          <w:rStyle w:val="FootnoteReference"/>
        </w:rPr>
        <w:footnoteRef/>
      </w:r>
      <w:r>
        <w:t xml:space="preserve"> Cross-references for "the reconciling": Dan 9:24; Rom 5:10; 2Cor 5:18-20; Eph 1:10; Col 1:20-21.</w:t>
      </w:r>
    </w:p>
  </w:footnote>
  <w:footnote w:id="12844">
    <w:p>
      <w:pPr>
        <w:pStyle w:val="FootnoteText"/>
      </w:pPr>
      <w:r>
        <w:rPr>
          <w:rStyle w:val="FootnoteReference"/>
        </w:rPr>
        <w:footnoteRef/>
      </w:r>
      <w:r>
        <w:t xml:space="preserve"> Cross-references: Ezek 37:1-14; Rev 11:11; Rev 20:4-6.</w:t>
      </w:r>
    </w:p>
  </w:footnote>
  <w:footnote w:id="128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46">
    <w:p>
      <w:pPr>
        <w:pStyle w:val="FootnoteText"/>
      </w:pPr>
      <w:r>
        <w:rPr>
          <w:rStyle w:val="FootnoteReference"/>
        </w:rPr>
        <w:footnoteRef/>
      </w:r>
      <w:r>
        <w:t xml:space="preserve"> Cross-references for "and if": Gen 17:7; Jer 2:21; Rom 11:17; 1Cor 7:14.</w:t>
      </w:r>
    </w:p>
  </w:footnote>
  <w:footnote w:id="12847">
    <w:p>
      <w:pPr>
        <w:pStyle w:val="FootnoteText"/>
      </w:pPr>
      <w:r>
        <w:rPr>
          <w:rStyle w:val="FootnoteReference"/>
        </w:rPr>
        <w:footnoteRef/>
      </w:r>
      <w:r>
        <w:t xml:space="preserve"> Cross-references for "some": Ps 80:11-16; Isa 6:13; Isa 27:11; Jer 11:16; Ezek 15:6-8; Matt 8:11-12; Matt 21:43; John 15:6.</w:t>
      </w:r>
    </w:p>
  </w:footnote>
  <w:footnote w:id="12848">
    <w:p>
      <w:pPr>
        <w:pStyle w:val="FootnoteText"/>
      </w:pPr>
      <w:r>
        <w:rPr>
          <w:rStyle w:val="FootnoteReference"/>
        </w:rPr>
        <w:footnoteRef/>
      </w:r>
      <w:r>
        <w:t xml:space="preserve"> Cross-references for "being": Acts 2:39; Gal 2:15; Eph 2:11-13; Eph 3:6; Col 2:13.</w:t>
      </w:r>
    </w:p>
  </w:footnote>
  <w:footnote w:id="12849">
    <w:p>
      <w:pPr>
        <w:pStyle w:val="FootnoteText"/>
      </w:pPr>
      <w:r>
        <w:rPr>
          <w:rStyle w:val="FootnoteReference"/>
        </w:rPr>
        <w:footnoteRef/>
      </w:r>
      <w:r>
        <w:t xml:space="preserve"> Cross-references for "and with": Deut 8:8; Judg 9:8-9; Ps 52:8; Jonah 1:16; Zech 4:3; Rev 11:4.</w:t>
      </w:r>
    </w:p>
  </w:footnote>
  <w:footnote w:id="12850">
    <w:p>
      <w:pPr>
        <w:pStyle w:val="FootnoteText"/>
      </w:pPr>
      <w:r>
        <w:rPr>
          <w:rStyle w:val="FootnoteReference"/>
        </w:rPr>
        <w:footnoteRef/>
      </w:r>
      <w:r>
        <w:t xml:space="preserve"> Cross-references for "Boast not": 1Kgs 20:11; Prov 16:18; Matt 26:33; Luke 18:9-11; Rom 3:27; Rom 11:20; 1Cor 10:12.</w:t>
      </w:r>
    </w:p>
  </w:footnote>
  <w:footnote w:id="12851">
    <w:p>
      <w:pPr>
        <w:pStyle w:val="FootnoteText"/>
      </w:pPr>
      <w:r>
        <w:rPr>
          <w:rStyle w:val="FootnoteReference"/>
        </w:rPr>
        <w:footnoteRef/>
      </w:r>
      <w:r>
        <w:t xml:space="preserve"> Cross-references for "thou bearest": Zech 8:20-23; John 10:16; Rom 4:16; Gal 3:29; Eph 2:19-20.</w:t>
      </w:r>
    </w:p>
  </w:footnote>
  <w:footnote w:id="12852">
    <w:p>
      <w:pPr>
        <w:pStyle w:val="FootnoteText"/>
      </w:pPr>
      <w:r>
        <w:rPr>
          <w:rStyle w:val="FootnoteReference"/>
        </w:rPr>
        <w:footnoteRef/>
      </w:r>
      <w:r>
        <w:t xml:space="preserve"> Cross-references for "that": Rom 11:11-12; Rom 11:17; Rom 11:23-24.</w:t>
      </w:r>
    </w:p>
  </w:footnote>
  <w:footnote w:id="12853">
    <w:p>
      <w:pPr>
        <w:pStyle w:val="FootnoteText"/>
      </w:pPr>
      <w:r>
        <w:rPr>
          <w:rStyle w:val="FootnoteReference"/>
        </w:rPr>
        <w:footnoteRef/>
      </w:r>
      <w:r>
        <w:t xml:space="preserve"> Cross-references for "because": Acts 13:46-47; Acts 18:6; Rom 3:3; Heb 3:12; Heb 3:19; Heb 4:6; Heb 4:11.</w:t>
      </w:r>
    </w:p>
  </w:footnote>
  <w:footnote w:id="12854">
    <w:p>
      <w:pPr>
        <w:pStyle w:val="FootnoteText"/>
      </w:pPr>
      <w:r>
        <w:rPr>
          <w:rStyle w:val="FootnoteReference"/>
        </w:rPr>
        <w:footnoteRef/>
      </w:r>
      <w:r>
        <w:t xml:space="preserve"> Cross-references for "Well": John 4:17-18; Jas 2:19.</w:t>
      </w:r>
    </w:p>
  </w:footnote>
  <w:footnote w:id="12855">
    <w:p>
      <w:pPr>
        <w:pStyle w:val="FootnoteText"/>
      </w:pPr>
      <w:r>
        <w:rPr>
          <w:rStyle w:val="FootnoteReference"/>
        </w:rPr>
        <w:footnoteRef/>
      </w:r>
      <w:r>
        <w:t xml:space="preserve"> Cross-references: 2Chr 20:20; Isa 7:9; Rom 5:1-2; 1Cor 16:13; 2Cor 1:24; Col 2:7; 1Pet 5:9; 1Pet 5:12.</w:t>
      </w:r>
    </w:p>
  </w:footnote>
  <w:footnote w:id="1285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57">
    <w:p>
      <w:pPr>
        <w:pStyle w:val="FootnoteText"/>
      </w:pPr>
      <w:r>
        <w:rPr>
          <w:rStyle w:val="FootnoteReference"/>
        </w:rPr>
        <w:footnoteRef/>
      </w:r>
      <w:r>
        <w:t xml:space="preserve"> Cross-references: Prov 28:14; Isa 66:2; 1Cor 10:12; Phil 2:12; Heb 4:1; 1Pet 1:17.</w:t>
      </w:r>
    </w:p>
  </w:footnote>
  <w:footnote w:id="12858">
    <w:p>
      <w:pPr>
        <w:pStyle w:val="FootnoteText"/>
      </w:pPr>
      <w:r>
        <w:rPr>
          <w:rStyle w:val="FootnoteReference"/>
        </w:rPr>
        <w:footnoteRef/>
      </w:r>
      <w:r>
        <w:t xml:space="preserve"> Cross-references for "if God": Jer 25:29; Jer 49:12; Rom 8:32; Rom 11:17; Rom 11:19; 1Cor 10:1-12; 2Pet 2:4-9; Jude 1:5.</w:t>
      </w:r>
    </w:p>
  </w:footnote>
  <w:footnote w:id="12859">
    <w:p>
      <w:pPr>
        <w:pStyle w:val="FootnoteText"/>
      </w:pPr>
      <w:r>
        <w:rPr>
          <w:rStyle w:val="FootnoteReference"/>
        </w:rPr>
        <w:footnoteRef/>
      </w:r>
      <w:r>
        <w:t xml:space="preserve"> Cross-references for "therefore": Num 14:18-22; Deut 32:39-43; Josh 23:15-16; Ps 58:10-11; Ps 78:49-52; Ps 136:15-22; Isa 66:14; Rom 2:4-5; Rom 9:22-23.</w:t>
      </w:r>
    </w:p>
  </w:footnote>
  <w:footnote w:id="12860">
    <w:p>
      <w:pPr>
        <w:pStyle w:val="FootnoteText"/>
      </w:pPr>
      <w:r>
        <w:rPr>
          <w:rStyle w:val="FootnoteReference"/>
        </w:rPr>
        <w:footnoteRef/>
      </w:r>
      <w:r>
        <w:t xml:space="preserve"> Cross-references for "severity": G575; G663.</w:t>
      </w:r>
    </w:p>
  </w:footnote>
  <w:footnote w:id="12861">
    <w:p>
      <w:pPr>
        <w:pStyle w:val="FootnoteText"/>
      </w:pPr>
      <w:r>
        <w:rPr>
          <w:rStyle w:val="FootnoteReference"/>
        </w:rPr>
        <w:footnoteRef/>
      </w:r>
      <w:r>
        <w:t xml:space="preserve"> Cross-references for "otherwise": Ezek 3:20; Ezek 18:24; Ezek 33:17-19; Matt 3:9-10; John 15:2; Rev 2:5.</w:t>
      </w:r>
    </w:p>
  </w:footnote>
  <w:footnote w:id="12862">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63">
    <w:p>
      <w:pPr>
        <w:pStyle w:val="FootnoteText"/>
      </w:pPr>
      <w:r>
        <w:rPr>
          <w:rStyle w:val="FootnoteReference"/>
        </w:rPr>
        <w:footnoteRef/>
      </w:r>
      <w:r>
        <w:t xml:space="preserve"> Cross-references: Zech 12:10; Matt 23:39; 2Cor 3:16.</w:t>
      </w:r>
    </w:p>
  </w:footnote>
  <w:footnote w:id="12864">
    <w:p>
      <w:pPr>
        <w:pStyle w:val="FootnoteText"/>
      </w:pPr>
      <w:r>
        <w:rPr>
          <w:rStyle w:val="FootnoteReference"/>
        </w:rPr>
        <w:footnoteRef/>
      </w:r>
      <w:r>
        <w:t xml:space="preserve"> Cross-references: Rom 11:17-18; Rom 11:30.</w:t>
      </w:r>
    </w:p>
  </w:footnote>
  <w:footnote w:id="12865">
    <w:p>
      <w:pPr>
        <w:pStyle w:val="FootnoteText"/>
      </w:pPr>
      <w:r>
        <w:rPr>
          <w:rStyle w:val="FootnoteReference"/>
        </w:rPr>
        <w:footnoteRef/>
      </w:r>
      <w:r>
        <w:t xml:space="preserve"> Cross-references for "I would": Ps 107:43; Hos 14:9; 1Cor 10:1; 1Cor 12:1; 2Pet 3:8.</w:t>
      </w:r>
    </w:p>
  </w:footnote>
  <w:footnote w:id="12866">
    <w:p>
      <w:pPr>
        <w:pStyle w:val="FootnoteText"/>
      </w:pPr>
      <w:r>
        <w:rPr>
          <w:rStyle w:val="FootnoteReference"/>
        </w:rPr>
        <w:footnoteRef/>
      </w:r>
      <w:r>
        <w:t xml:space="preserve"> Cross-references for "this": Rom 16:25; Eph 3:3-4; Eph 3:9; Rev 10:7.</w:t>
      </w:r>
    </w:p>
  </w:footnote>
  <w:footnote w:id="12867">
    <w:p>
      <w:pPr>
        <w:pStyle w:val="FootnoteText"/>
      </w:pPr>
      <w:r>
        <w:rPr>
          <w:rStyle w:val="FootnoteReference"/>
        </w:rPr>
        <w:footnoteRef/>
      </w:r>
      <w:r>
        <w:t xml:space="preserve"> Cross-references for "lest": Prov 3:5-7; Prov 26:12; Prov 26:16; Isa 5:21; Rom 12:16.</w:t>
      </w:r>
    </w:p>
  </w:footnote>
  <w:footnote w:id="12868">
    <w:p>
      <w:pPr>
        <w:pStyle w:val="FootnoteText"/>
      </w:pPr>
      <w:r>
        <w:rPr>
          <w:rStyle w:val="FootnoteReference"/>
        </w:rPr>
        <w:footnoteRef/>
      </w:r>
      <w:r>
        <w:t xml:space="preserve"> Cross-references for "blindness": Rom 11:7-8; 2Cor 3:14-16.</w:t>
      </w:r>
    </w:p>
  </w:footnote>
  <w:footnote w:id="12869">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7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871">
    <w:p>
      <w:pPr>
        <w:pStyle w:val="FootnoteText"/>
      </w:pPr>
      <w:r>
        <w:rPr>
          <w:rStyle w:val="FootnoteReference"/>
        </w:rPr>
        <w:footnoteRef/>
      </w:r>
      <w:r>
        <w:t xml:space="preserve"> Cross-references for "and shall": Matt 1:21; Acts 3:26; Titus 2:14.</w:t>
      </w:r>
    </w:p>
  </w:footnote>
  <w:footnote w:id="128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87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87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75">
    <w:p>
      <w:pPr>
        <w:pStyle w:val="FootnoteText"/>
      </w:pPr>
      <w:r>
        <w:rPr>
          <w:rStyle w:val="FootnoteReference"/>
        </w:rPr>
        <w:footnoteRef/>
      </w:r>
      <w:r>
        <w:t xml:space="preserve"> Cross-references for "There": Ps 14:7; Ps 106:47; Isa 59:20.</w:t>
      </w:r>
    </w:p>
  </w:footnote>
  <w:footnote w:id="12876">
    <w:p>
      <w:pPr>
        <w:pStyle w:val="FootnoteText"/>
      </w:pPr>
      <w:r>
        <w:rPr>
          <w:rStyle w:val="FootnoteReference"/>
        </w:rPr>
        <w:footnoteRef/>
      </w:r>
      <w:r>
        <w:t xml:space="preserve"> Cross-references for "this": Isa 55:3; Isa 59:21; Jer 31:31-34; Jer 32:38-40; Heb 8:8-12; Heb 10:16.</w:t>
      </w:r>
    </w:p>
  </w:footnote>
  <w:footnote w:id="12877">
    <w:p>
      <w:pPr>
        <w:pStyle w:val="FootnoteText"/>
      </w:pPr>
      <w:r>
        <w:rPr>
          <w:rStyle w:val="FootnoteReference"/>
        </w:rPr>
        <w:footnoteRef/>
      </w:r>
      <w:r>
        <w:t xml:space="preserve"> Cross-references for "when": Isa 27:9; Isa 43:25; Jer 50:20; Ezek 36:25-29; Hos 14:2; John 1:29.</w:t>
      </w:r>
    </w:p>
  </w:footnote>
  <w:footnote w:id="12878">
    <w:p>
      <w:pPr>
        <w:pStyle w:val="FootnoteText"/>
      </w:pPr>
      <w:r>
        <w:rPr>
          <w:rStyle w:val="FootnoteReference"/>
        </w:rPr>
        <w:footnoteRef/>
      </w:r>
      <w:r>
        <w:t xml:space="preserve"> Cross-references for "are enemies": Matt 21:43; Acts 13:45-46; Acts 14:2; Acts 18:6; Rom 11:11; Rom 11:30; 1Thess 2:15-16.</w:t>
      </w:r>
    </w:p>
  </w:footnote>
  <w:footnote w:id="12879">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80">
    <w:p>
      <w:pPr>
        <w:pStyle w:val="FootnoteText"/>
      </w:pPr>
      <w:r>
        <w:rPr>
          <w:rStyle w:val="FootnoteReference"/>
        </w:rPr>
        <w:footnoteRef/>
      </w:r>
      <w:r>
        <w:t xml:space="preserve"> Cross-references: Isa 41:8-9; Rom 11:7.</w:t>
      </w:r>
    </w:p>
  </w:footnote>
  <w:footnote w:id="12881">
    <w:p>
      <w:pPr>
        <w:pStyle w:val="FootnoteText"/>
      </w:pPr>
      <w:r>
        <w:rPr>
          <w:rStyle w:val="FootnoteReference"/>
        </w:rPr>
        <w:footnoteRef/>
      </w:r>
      <w:r>
        <w:t xml:space="preserve"> Cross-references: Num 23:19; Hos 13:14; Mal 3:6.</w:t>
      </w:r>
    </w:p>
  </w:footnote>
  <w:footnote w:id="12882">
    <w:p>
      <w:pPr>
        <w:pStyle w:val="FootnoteText"/>
      </w:pPr>
      <w:r>
        <w:rPr>
          <w:rStyle w:val="FootnoteReference"/>
        </w:rPr>
        <w:footnoteRef/>
      </w:r>
      <w:r>
        <w:t xml:space="preserve"> Cross-references for "obtained": Rom 11:31; 1Cor 7:25; 2Cor 4:1; 1Tim 1:18; 1Pet 2:10.</w:t>
      </w:r>
    </w:p>
  </w:footnote>
  <w:footnote w:id="12883">
    <w:p>
      <w:pPr>
        <w:pStyle w:val="FootnoteText"/>
      </w:pPr>
      <w:r>
        <w:rPr>
          <w:rStyle w:val="FootnoteReference"/>
        </w:rPr>
        <w:footnoteRef/>
      </w:r>
      <w:r>
        <w:t xml:space="preserve"> Cross-references for "as ye": 1Cor 6:9-11; Eph 2:1-2; Eph 2:12-13; Eph 2:19-21; Col 3:7; Titus 3:3-7.</w:t>
      </w:r>
    </w:p>
  </w:footnote>
  <w:footnote w:id="12884">
    <w:p>
      <w:pPr>
        <w:pStyle w:val="FootnoteText"/>
      </w:pPr>
      <w:r>
        <w:rPr>
          <w:rStyle w:val="FootnoteReference"/>
        </w:rPr>
        <w:footnoteRef/>
      </w:r>
      <w:r>
        <w:t xml:space="preserve"> Cross-references for "through": Rom 11:11-19.</w:t>
      </w:r>
    </w:p>
  </w:footnote>
  <w:footnote w:id="12885">
    <w:p>
      <w:pPr>
        <w:pStyle w:val="FootnoteText"/>
      </w:pPr>
      <w:r>
        <w:rPr>
          <w:rStyle w:val="FootnoteReference"/>
        </w:rPr>
        <w:footnoteRef/>
      </w:r>
      <w:r>
        <w:t xml:space="preserve"> Cross-references for "believed": Rom 10:16; Rom 11:15; Rom 11:25.</w:t>
      </w:r>
    </w:p>
  </w:footnote>
  <w:footnote w:id="12886">
    <w:p>
      <w:pPr>
        <w:pStyle w:val="FootnoteText"/>
      </w:pPr>
      <w:r>
        <w:rPr>
          <w:rStyle w:val="FootnoteReference"/>
        </w:rPr>
        <w:footnoteRef/>
      </w:r>
      <w:r>
        <w:t xml:space="preserve"> Cross-references: Rom 3:9; Rom 3:22; Gal 3:22.</w:t>
      </w:r>
    </w:p>
  </w:footnote>
  <w:footnote w:id="12887">
    <w:p>
      <w:pPr>
        <w:pStyle w:val="FootnoteText"/>
      </w:pPr>
      <w:r>
        <w:rPr>
          <w:rStyle w:val="FootnoteReference"/>
        </w:rPr>
        <w:footnoteRef/>
      </w:r>
      <w:r>
        <w:t xml:space="preserve"> Cross-references for "concluded them all": John 1:7; John 12:32; 1Tim 2:4-6.</w:t>
      </w:r>
    </w:p>
  </w:footnote>
  <w:footnote w:id="12888">
    <w:p>
      <w:pPr>
        <w:pStyle w:val="FootnoteText"/>
      </w:pPr>
      <w:r>
        <w:rPr>
          <w:rStyle w:val="FootnoteReference"/>
        </w:rPr>
        <w:footnoteRef/>
      </w:r>
      <w:r>
        <w:t xml:space="preserve"> Cross-references for "riches": Rom 2:4; Rom 9:23; Eph 1:7; Eph 2:7; Eph 3:8; Eph 3:10; Eph 3:16; Col 1:27; Col 2:2-3.</w:t>
      </w:r>
    </w:p>
  </w:footnote>
  <w:footnote w:id="12889">
    <w:p>
      <w:pPr>
        <w:pStyle w:val="FootnoteText"/>
      </w:pPr>
      <w:r>
        <w:rPr>
          <w:rStyle w:val="FootnoteReference"/>
        </w:rPr>
        <w:footnoteRef/>
      </w:r>
      <w:r>
        <w:t xml:space="preserve"> Cross-references for "the depth": Ps 107:8-43; Prov 25:3; Eph 3:18.</w:t>
      </w:r>
    </w:p>
  </w:footnote>
  <w:footnote w:id="12890">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91">
    <w:p>
      <w:pPr>
        <w:pStyle w:val="FootnoteText"/>
      </w:pPr>
      <w:r>
        <w:rPr>
          <w:rStyle w:val="FootnoteReference"/>
        </w:rPr>
        <w:footnoteRef/>
      </w:r>
      <w:r>
        <w:t xml:space="preserve"> Cross-references: Job 15:8; Job 36:22; Isa 40:13; Jer 23:18; 1Cor 2:16.</w:t>
      </w:r>
    </w:p>
  </w:footnote>
  <w:footnote w:id="12892">
    <w:p>
      <w:pPr>
        <w:pStyle w:val="FootnoteText"/>
      </w:pPr>
      <w:r>
        <w:rPr>
          <w:rStyle w:val="FootnoteReference"/>
        </w:rPr>
        <w:footnoteRef/>
      </w:r>
      <w:r>
        <w:t xml:space="preserve"> Cross-references: Job 35:7; Job 41:11; Matt 20:15; 1Cor 4:7.</w:t>
      </w:r>
    </w:p>
  </w:footnote>
  <w:footnote w:id="12893">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894">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8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96">
    <w:p>
      <w:pPr>
        <w:pStyle w:val="FootnoteText"/>
      </w:pPr>
      <w:r>
        <w:rPr>
          <w:rStyle w:val="FootnoteReference"/>
        </w:rPr>
        <w:footnoteRef/>
      </w:r>
      <w:r>
        <w:t xml:space="preserve"> Cross-references for "a living": Ps 69:30-31; Hos 14:2; 1Cor 5:7-8; 2Cor 4:16; Phil 2:17; Heb 10:20-22; Heb 13:15-16; 1Pet 2:5.</w:t>
      </w:r>
    </w:p>
  </w:footnote>
  <w:footnote w:id="1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99">
    <w:p>
      <w:pPr>
        <w:pStyle w:val="FootnoteText"/>
      </w:pPr>
      <w:r>
        <w:rPr>
          <w:rStyle w:val="FootnoteReference"/>
        </w:rPr>
        <w:footnoteRef/>
      </w:r>
      <w:r>
        <w:t xml:space="preserve"> Cross-references for "beseech": Rom 15:30; 1Cor 1:10; 2Cor 5:20; 2Cor 6:1; 2Cor 10:1; Eph 4:1; 1Thess 4:1; 1Thess 4:10; 1Thess 5:12; Heb 13:22.</w:t>
      </w:r>
    </w:p>
  </w:footnote>
  <w:footnote w:id="12900">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901">
    <w:p>
      <w:pPr>
        <w:pStyle w:val="FootnoteText"/>
      </w:pPr>
      <w:r>
        <w:rPr>
          <w:rStyle w:val="FootnoteReference"/>
        </w:rPr>
        <w:footnoteRef/>
      </w:r>
      <w:r>
        <w:t xml:space="preserve"> Cross-references for "that ye": Ps 50:13-14; Rom 6:13; Rom 6:16; Rom 6:19; 1Cor 6:13-20; Phil 1:20; Heb 10:22.</w:t>
      </w:r>
    </w:p>
  </w:footnote>
  <w:footnote w:id="12902">
    <w:p>
      <w:pPr>
        <w:pStyle w:val="FootnoteText"/>
      </w:pPr>
      <w:r>
        <w:rPr>
          <w:rStyle w:val="FootnoteReference"/>
        </w:rPr>
        <w:footnoteRef/>
      </w:r>
      <w:r>
        <w:t xml:space="preserve"> Cross-references for "acceptable": Ps 19:14; Isa 56:7; Jer 6:20; Rom 12:2; Rom 15:16; Eph 5:10; Phil 4:18; 1Tim 2:3; 1Tim 5:4; 1Pet 2:5; 1Pet 2:20.</w:t>
      </w:r>
    </w:p>
  </w:footnote>
  <w:footnote w:id="12903">
    <w:p>
      <w:pPr>
        <w:pStyle w:val="FootnoteText"/>
      </w:pPr>
      <w:r>
        <w:rPr>
          <w:rStyle w:val="FootnoteReference"/>
        </w:rPr>
        <w:footnoteRef/>
      </w:r>
      <w:r>
        <w:t xml:space="preserve"> Cross-references for "prove": Ps 34:8; Rom 12:1; Eph 5:10; Eph 5:17; 1Pet 2:3.</w:t>
      </w:r>
    </w:p>
  </w:footnote>
  <w:footnote w:id="1290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905">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906">
    <w:p>
      <w:pPr>
        <w:pStyle w:val="FootnoteText"/>
      </w:pPr>
      <w:r>
        <w:rPr>
          <w:rStyle w:val="FootnoteReference"/>
        </w:rPr>
        <w:footnoteRef/>
      </w:r>
      <w:r>
        <w:t xml:space="preserve"> Cross-references for "be ye": Ps 51:10; Ezek 18:31; Ezek 36:26; Rom 13:14; 2Cor 5:17; Eph 1:18; Eph 4:22-24; Col 1:21-22; Col 3:10; Titus 3:5.</w:t>
      </w:r>
    </w:p>
  </w:footnote>
  <w:footnote w:id="12907">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908">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909">
    <w:p>
      <w:pPr>
        <w:pStyle w:val="FootnoteText"/>
      </w:pPr>
      <w:r>
        <w:rPr>
          <w:rStyle w:val="FootnoteReference"/>
        </w:rPr>
        <w:footnoteRef/>
      </w:r>
      <w:r>
        <w:t xml:space="preserve"> Cross-references for "soberly": 1Tim 2:9; 1Tim 2:15; Titus 2:2; Titus 2:4; Titus 2:6; Titus 2:12; 1Pet 1:13; 1Pet 4:7; 1Pet 5:8.</w:t>
      </w:r>
    </w:p>
  </w:footnote>
  <w:footnote w:id="12910">
    <w:p>
      <w:pPr>
        <w:pStyle w:val="FootnoteText"/>
      </w:pPr>
      <w:r>
        <w:rPr>
          <w:rStyle w:val="FootnoteReference"/>
        </w:rPr>
        <w:footnoteRef/>
      </w:r>
      <w:r>
        <w:t xml:space="preserve"> Cross-references for "according": John 3:34; Rom 12:6; 1Cor 4:7; 1Cor 12:7-11; 2Cor 12:13; Eph 4:7; Eph 4:13; Eph 4:16.</w:t>
      </w:r>
    </w:p>
  </w:footnote>
  <w:footnote w:id="12911">
    <w:p>
      <w:pPr>
        <w:pStyle w:val="FootnoteText"/>
      </w:pPr>
      <w:r>
        <w:rPr>
          <w:rStyle w:val="FootnoteReference"/>
        </w:rPr>
        <w:footnoteRef/>
      </w:r>
      <w:r>
        <w:t xml:space="preserve"> Cross-references: 1Cor 12:4; 1Cor 12:12; 1Cor 12:27; Eph 4:15-16.</w:t>
      </w:r>
    </w:p>
  </w:footnote>
  <w:footnote w:id="12912">
    <w:p>
      <w:pPr>
        <w:pStyle w:val="FootnoteText"/>
      </w:pPr>
      <w:r>
        <w:rPr>
          <w:rStyle w:val="FootnoteReference"/>
        </w:rPr>
        <w:footnoteRef/>
      </w:r>
      <w:r>
        <w:t xml:space="preserve"> Personal name: Christ. Personal-name meaning: Christ — anointed. Source form: Christ.</w:t>
      </w:r>
    </w:p>
  </w:footnote>
  <w:footnote w:id="12913">
    <w:p>
      <w:pPr>
        <w:pStyle w:val="FootnoteText"/>
      </w:pPr>
      <w:r>
        <w:rPr>
          <w:rStyle w:val="FootnoteReference"/>
        </w:rPr>
        <w:footnoteRef/>
      </w:r>
      <w:r>
        <w:t xml:space="preserve"> Cross-references: Rom 12:4; 1Cor 10:17; 1Cor 12:12-14; 1Cor 12:20; 1Cor 12:27-28; Eph 1:23; Eph 4:25; Eph 5:23; Eph 5:30; Col 1:24; Col 2:19.</w:t>
      </w:r>
    </w:p>
  </w:footnote>
  <w:footnote w:id="12914">
    <w:p>
      <w:pPr>
        <w:pStyle w:val="FootnoteText"/>
      </w:pPr>
      <w:r>
        <w:rPr>
          <w:rStyle w:val="FootnoteReference"/>
        </w:rPr>
        <w:footnoteRef/>
      </w:r>
      <w:r>
        <w:t xml:space="preserve"> Cross-references for "differing according": Rom 12:3.</w:t>
      </w:r>
    </w:p>
  </w:footnote>
  <w:footnote w:id="1291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916">
    <w:p>
      <w:pPr>
        <w:pStyle w:val="FootnoteText"/>
      </w:pPr>
      <w:r>
        <w:rPr>
          <w:rStyle w:val="FootnoteReference"/>
        </w:rPr>
        <w:footnoteRef/>
      </w:r>
      <w:r>
        <w:t xml:space="preserve"> Cross-references for "according to the proportion": Acts 18:24-28; Rom 12:3; 2Cor 8:12; Phil 3:15.</w:t>
      </w:r>
    </w:p>
  </w:footnote>
  <w:footnote w:id="12917">
    <w:p>
      <w:pPr>
        <w:pStyle w:val="FootnoteText"/>
      </w:pPr>
      <w:r>
        <w:rPr>
          <w:rStyle w:val="FootnoteReference"/>
        </w:rPr>
        <w:footnoteRef/>
      </w:r>
      <w:r>
        <w:t xml:space="preserve"> Cross-references for "then": Rom 1:11; 1Cor 1:5-7; 1Cor 4:6-7; 1Cor 12:4-11; 1Cor 12:28-31; 1Cor 13:2; 1Pet 4:10-11.</w:t>
      </w:r>
    </w:p>
  </w:footnote>
  <w:footnote w:id="12918">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919">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920">
    <w:p>
      <w:pPr>
        <w:pStyle w:val="FootnoteText"/>
      </w:pPr>
      <w:r>
        <w:rPr>
          <w:rStyle w:val="FootnoteReference"/>
        </w:rPr>
        <w:footnoteRef/>
      </w:r>
      <w:r>
        <w:t xml:space="preserve"> Cross-references for "exhorteth": Acts 13:15; Acts 15:32; Acts 20:2; 1Cor 14:3; 1Thess 2:3; 1Tim 4:13; Heb 10:25; Heb 13:22.</w:t>
      </w:r>
    </w:p>
  </w:footnote>
  <w:footnote w:id="129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22">
    <w:p>
      <w:pPr>
        <w:pStyle w:val="FootnoteText"/>
      </w:pPr>
      <w:r>
        <w:rPr>
          <w:rStyle w:val="FootnoteReference"/>
        </w:rPr>
        <w:footnoteRef/>
      </w:r>
      <w:r>
        <w:t xml:space="preserve"> Cross-references for "with simplicity": 2Cor 1:12; 2Cor 8:2; 2Cor 11:3; Eph 6:5; Col 3:22.</w:t>
      </w:r>
    </w:p>
  </w:footnote>
  <w:footnote w:id="12923">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24">
    <w:p>
      <w:pPr>
        <w:pStyle w:val="FootnoteText"/>
      </w:pPr>
      <w:r>
        <w:rPr>
          <w:rStyle w:val="FootnoteReference"/>
        </w:rPr>
        <w:footnoteRef/>
      </w:r>
      <w:r>
        <w:t xml:space="preserve"> Cross-references for "with diligence": Deut 16:11; Deut 16:14-15; Ps 37:21; Eccl 9:10; Isa 64:5; 2Cor 9:7.</w:t>
      </w:r>
    </w:p>
  </w:footnote>
  <w:footnote w:id="12925">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26">
    <w:p>
      <w:pPr>
        <w:pStyle w:val="FootnoteText"/>
      </w:pPr>
      <w:r>
        <w:rPr>
          <w:rStyle w:val="FootnoteReference"/>
        </w:rPr>
        <w:footnoteRef/>
      </w:r>
      <w:r>
        <w:t xml:space="preserve"> Cross-references for "Abhor": Ps 34:14; Ps 36:4; Ps 45:7; Ps 97:10; Ps 101:3; Ps 119:104; Ps 119:163; Prov 8:13; Amos 5:15; Heb 1:9.</w:t>
      </w:r>
    </w:p>
  </w:footnote>
  <w:footnote w:id="12927">
    <w:p>
      <w:pPr>
        <w:pStyle w:val="FootnoteText"/>
      </w:pPr>
      <w:r>
        <w:rPr>
          <w:rStyle w:val="FootnoteReference"/>
        </w:rPr>
        <w:footnoteRef/>
      </w:r>
      <w:r>
        <w:t xml:space="preserve"> Cross-references for "cleave": Acts 11:23; 1Thess 5:15; Heb 12:14; 1Pet 3:10-11.</w:t>
      </w:r>
    </w:p>
  </w:footnote>
  <w:footnote w:id="12928">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29">
    <w:p>
      <w:pPr>
        <w:pStyle w:val="FootnoteText"/>
      </w:pPr>
      <w:r>
        <w:rPr>
          <w:rStyle w:val="FootnoteReference"/>
        </w:rPr>
        <w:footnoteRef/>
      </w:r>
      <w:r>
        <w:t xml:space="preserve"> Cross-references for "with brotherly love": Job 1:4; Ps 133:1.</w:t>
      </w:r>
    </w:p>
  </w:footnote>
  <w:footnote w:id="12930">
    <w:p>
      <w:pPr>
        <w:pStyle w:val="FootnoteText"/>
      </w:pPr>
      <w:r>
        <w:rPr>
          <w:rStyle w:val="FootnoteReference"/>
        </w:rPr>
        <w:footnoteRef/>
      </w:r>
      <w:r>
        <w:t xml:space="preserve"> Cross-references for "in honour": Gen 13:9; Matt 20:26; Luke 14:10; Phil 2:3; 1Pet 5:5.</w:t>
      </w:r>
    </w:p>
  </w:footnote>
  <w:footnote w:id="12931">
    <w:p>
      <w:pPr>
        <w:pStyle w:val="FootnoteText"/>
      </w:pPr>
      <w:r>
        <w:rPr>
          <w:rStyle w:val="FootnoteReference"/>
        </w:rPr>
        <w:footnoteRef/>
      </w:r>
      <w:r>
        <w:t xml:space="preserve"> Cross-references for "fervent": Matt 24:12; Acts 18:25; Col 4:12-13; Jas 5:16; 1Pet 1:22; 1Pet 4:8; Rev 2:4; Rev 3:15-16.</w:t>
      </w:r>
    </w:p>
  </w:footnote>
  <w:footnote w:id="12932">
    <w:p>
      <w:pPr>
        <w:pStyle w:val="FootnoteText"/>
      </w:pPr>
      <w:r>
        <w:rPr>
          <w:rStyle w:val="FootnoteReference"/>
        </w:rPr>
        <w:footnoteRef/>
      </w:r>
      <w:r>
        <w:t xml:space="preserve"> Cross-references for "serving": 1Cor 7:22; Eph 6:5-8; Col 3:22-24; Col 4:1; Titus 2:9-10; Heb 12:28.</w:t>
      </w:r>
    </w:p>
  </w:footnote>
  <w:footnote w:id="1293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34">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35">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36">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37">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38">
    <w:p>
      <w:pPr>
        <w:pStyle w:val="FootnoteText"/>
      </w:pPr>
      <w:r>
        <w:rPr>
          <w:rStyle w:val="FootnoteReference"/>
        </w:rPr>
        <w:footnoteRef/>
      </w:r>
      <w:r>
        <w:t xml:space="preserve"> Cross-references for "given": Gen 18:2-8; Gen 19:1-3; 1Tim 3:2; 1Tim 5:10; Titus 1:8; Heb 13:2; 1Pet 4:9.</w:t>
      </w:r>
    </w:p>
  </w:footnote>
  <w:footnote w:id="12939">
    <w:p>
      <w:pPr>
        <w:pStyle w:val="FootnoteText"/>
      </w:pPr>
      <w:r>
        <w:rPr>
          <w:rStyle w:val="FootnoteReference"/>
        </w:rPr>
        <w:footnoteRef/>
      </w:r>
      <w:r>
        <w:t xml:space="preserve"> Cross-references: Job 31:29-30; Matt 5:44; Luke 6:28; Luke 23:34; Acts 7:60; Rom 12:21; 1Cor 4:12-13; 1Thess 5:15; Jas 3:10; 1Pet 2:21-23; 1Pet 3:9.</w:t>
      </w:r>
    </w:p>
  </w:footnote>
  <w:footnote w:id="12940">
    <w:p>
      <w:pPr>
        <w:pStyle w:val="FootnoteText"/>
      </w:pPr>
      <w:r>
        <w:rPr>
          <w:rStyle w:val="FootnoteReference"/>
        </w:rPr>
        <w:footnoteRef/>
      </w:r>
      <w:r>
        <w:t xml:space="preserve"> Cross-references for "Rejoice": Isa 66:10-14; Luke 1:58; Luke 15:5-10; Acts 11:23; 1Cor 12:26; 2Cor 2:3; Phil 2:17-18; Phil 2:28.</w:t>
      </w:r>
    </w:p>
  </w:footnote>
  <w:footnote w:id="12941">
    <w:p>
      <w:pPr>
        <w:pStyle w:val="FootnoteText"/>
      </w:pPr>
      <w:r>
        <w:rPr>
          <w:rStyle w:val="FootnoteReference"/>
        </w:rPr>
        <w:footnoteRef/>
      </w:r>
      <w:r>
        <w:t xml:space="preserve"> Cross-references for "weep": Neh 1:4; Job 2:11; Ps 35:13-14; Jer 9:1; John 11:19; John 11:33-36; 2Cor 11:29; Phil 2:26; Heb 13:3.</w:t>
      </w:r>
    </w:p>
  </w:footnote>
  <w:footnote w:id="12942">
    <w:p>
      <w:pPr>
        <w:pStyle w:val="FootnoteText"/>
      </w:pPr>
      <w:r>
        <w:rPr>
          <w:rStyle w:val="FootnoteReference"/>
        </w:rPr>
        <w:footnoteRef/>
      </w:r>
      <w:r>
        <w:t xml:space="preserve"> Cross-references for "of the": 2Chr 30:12; Jer 32:39; Acts 4:32; Rom 6:2; Rom 15:5; 1Cor 1:10; Phil 1:27; Phil 2:2-3; Phil 3:16; Phil 4:2; 1Pet 3:8.</w:t>
      </w:r>
    </w:p>
  </w:footnote>
  <w:footnote w:id="12943">
    <w:p>
      <w:pPr>
        <w:pStyle w:val="FootnoteText"/>
      </w:pPr>
      <w:r>
        <w:rPr>
          <w:rStyle w:val="FootnoteReference"/>
        </w:rPr>
        <w:footnoteRef/>
      </w:r>
      <w:r>
        <w:t xml:space="preserve"> Cross-references for "Mind": Ps 131:1-2; Jer 45:5; Matt 18:1-4; Matt 20:21-28; Luke 4:6-11; Luke 22:24-27; 1Pet 5:3; 3John 1:9; Rev 13:7-8.</w:t>
      </w:r>
    </w:p>
  </w:footnote>
  <w:footnote w:id="12944">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45">
    <w:p>
      <w:pPr>
        <w:pStyle w:val="FootnoteText"/>
      </w:pPr>
      <w:r>
        <w:rPr>
          <w:rStyle w:val="FootnoteReference"/>
        </w:rPr>
        <w:footnoteRef/>
      </w:r>
      <w:r>
        <w:t xml:space="preserve"> Cross-references for "Be not": Prov 3:7; Prov 26:12; Isa 5:21; Rom 11:25; 1Cor 3:18; 1Cor 4:10; 1Cor 6:5; 1Cor 8:2; Jas 3:13-17.</w:t>
      </w:r>
    </w:p>
  </w:footnote>
  <w:footnote w:id="12946">
    <w:p>
      <w:pPr>
        <w:pStyle w:val="FootnoteText"/>
      </w:pPr>
      <w:r>
        <w:rPr>
          <w:rStyle w:val="FootnoteReference"/>
        </w:rPr>
        <w:footnoteRef/>
      </w:r>
      <w:r>
        <w:t xml:space="preserve"> Cross-references for "Recompense": Prov 20:22; Matt 5:39; Rom 12:19; 1Thess 5:15; 1Pet 3:9.</w:t>
      </w:r>
    </w:p>
  </w:footnote>
  <w:footnote w:id="12947">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48">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49">
    <w:p>
      <w:pPr>
        <w:pStyle w:val="FootnoteText"/>
      </w:pPr>
      <w:r>
        <w:rPr>
          <w:rStyle w:val="FootnoteReference"/>
        </w:rPr>
        <w:footnoteRef/>
      </w:r>
      <w:r>
        <w:t xml:space="preserve"> Cross-references for "avenge": Lev 19:18; 1Sam 25:26; 1Sam 25:33; Prov 24:17-19; Prov 24:29; Ezek 25:12; Rom 12:14; Rom 12:17.</w:t>
      </w:r>
    </w:p>
  </w:footnote>
  <w:footnote w:id="12950">
    <w:p>
      <w:pPr>
        <w:pStyle w:val="FootnoteText"/>
      </w:pPr>
      <w:r>
        <w:rPr>
          <w:rStyle w:val="FootnoteReference"/>
        </w:rPr>
        <w:footnoteRef/>
      </w:r>
      <w:r>
        <w:t xml:space="preserve"> Cross-references for "give": Matt 5:39; Luke 6:27-29; Luke 9:55-56.</w:t>
      </w:r>
    </w:p>
  </w:footnote>
  <w:footnote w:id="12951">
    <w:p>
      <w:pPr>
        <w:pStyle w:val="FootnoteText"/>
      </w:pPr>
      <w:r>
        <w:rPr>
          <w:rStyle w:val="FootnoteReference"/>
        </w:rPr>
        <w:footnoteRef/>
      </w:r>
      <w:r>
        <w:t xml:space="preserve"> Cross-references for "Vengeance": Deut 32:35; Deut 32:43; Ps 94:1-3; Nah 1:2-3; Rom 13:4; Heb 10:30.</w:t>
      </w:r>
    </w:p>
  </w:footnote>
  <w:footnote w:id="12952">
    <w:p>
      <w:pPr>
        <w:pStyle w:val="FootnoteText"/>
      </w:pPr>
      <w:r>
        <w:rPr>
          <w:rStyle w:val="FootnoteReference"/>
        </w:rPr>
        <w:footnoteRef/>
      </w:r>
      <w:r>
        <w:t xml:space="preserve"> Cross-references for "coals": Ps 120:4; Ps 140:10; Song 8:6-7.</w:t>
      </w:r>
    </w:p>
  </w:footnote>
  <w:footnote w:id="12953">
    <w:p>
      <w:pPr>
        <w:pStyle w:val="FootnoteText"/>
      </w:pPr>
      <w:r>
        <w:rPr>
          <w:rStyle w:val="FootnoteReference"/>
        </w:rPr>
        <w:footnoteRef/>
      </w:r>
      <w:r>
        <w:t xml:space="preserve"> Cross-references for "if thine": Exod 23:4-5; 1Sam 24:16-19; 1Sam 26:21; Prov 25:21-22; Matt 5:44.</w:t>
      </w:r>
    </w:p>
  </w:footnote>
  <w:footnote w:id="12954">
    <w:p>
      <w:pPr>
        <w:pStyle w:val="FootnoteText"/>
      </w:pPr>
      <w:r>
        <w:rPr>
          <w:rStyle w:val="FootnoteReference"/>
        </w:rPr>
        <w:footnoteRef/>
      </w:r>
      <w:r>
        <w:t xml:space="preserve"> Cross-references: Prov 16:32; Luke 6:27-30; 1Pet 3:9.</w:t>
      </w:r>
    </w:p>
  </w:footnote>
  <w:footnote w:id="12955">
    <w:p>
      <w:pPr>
        <w:pStyle w:val="FootnoteText"/>
      </w:pPr>
      <w:r>
        <w:rPr>
          <w:rStyle w:val="FootnoteReference"/>
        </w:rPr>
        <w:footnoteRef/>
      </w:r>
      <w:r>
        <w:t xml:space="preserve"> Cross-references for "every": Deut 17:12; Eph 5:21; Titus 3:1; 1Pet 2:13-17; 2Pet 2:10-11; Jude 1:8.</w:t>
      </w:r>
    </w:p>
  </w:footnote>
  <w:footnote w:id="12956">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0">
    <w:p>
      <w:pPr>
        <w:pStyle w:val="FootnoteText"/>
      </w:pPr>
      <w:r>
        <w:rPr>
          <w:rStyle w:val="FootnoteReference"/>
        </w:rPr>
        <w:footnoteRef/>
      </w:r>
      <w:r>
        <w:t xml:space="preserve"> Cross-references for "power": Jer 23:8-17; Jer 44:14-17; Titus 3:1.</w:t>
      </w:r>
    </w:p>
  </w:footnote>
  <w:footnote w:id="12961">
    <w:p>
      <w:pPr>
        <w:pStyle w:val="FootnoteText"/>
      </w:pPr>
      <w:r>
        <w:rPr>
          <w:rStyle w:val="FootnoteReference"/>
        </w:rPr>
        <w:footnoteRef/>
      </w:r>
      <w:r>
        <w:t xml:space="preserve"> Cross-references for "ordinance": Isa 58:2; 1Pet 2:13.</w:t>
      </w:r>
    </w:p>
  </w:footnote>
  <w:footnote w:id="12962">
    <w:p>
      <w:pPr>
        <w:pStyle w:val="FootnoteText"/>
      </w:pPr>
      <w:r>
        <w:rPr>
          <w:rStyle w:val="FootnoteReference"/>
        </w:rPr>
        <w:footnoteRef/>
      </w:r>
      <w:r>
        <w:t xml:space="preserve"> Cross-references for "receive": Matt 23:14; Mark 12:40; Luke 20:47; Rom 13:5; Jas 3:1.</w:t>
      </w:r>
    </w:p>
  </w:footnote>
  <w:footnote w:id="12963">
    <w:p>
      <w:pPr>
        <w:pStyle w:val="FootnoteText"/>
      </w:pPr>
      <w:r>
        <w:rPr>
          <w:rStyle w:val="FootnoteReference"/>
        </w:rPr>
        <w:footnoteRef/>
      </w:r>
      <w:r>
        <w:t xml:space="preserve"> Cross-references for "rulers": Deut 25:1; Prov 14:35; Prov 20:2; Eccl 10:4-6; Jer 22:15-18; Rom 13:4.</w:t>
      </w:r>
    </w:p>
  </w:footnote>
  <w:footnote w:id="12964">
    <w:p>
      <w:pPr>
        <w:pStyle w:val="FootnoteText"/>
      </w:pPr>
      <w:r>
        <w:rPr>
          <w:rStyle w:val="FootnoteReference"/>
        </w:rPr>
        <w:footnoteRef/>
      </w:r>
      <w:r>
        <w:t xml:space="preserve"> Cross-references for "Wilt": 1Pet 2:13-14; 1Pet 3:13-14.</w:t>
      </w:r>
    </w:p>
  </w:footnote>
  <w:footnote w:id="1296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66">
    <w:p>
      <w:pPr>
        <w:pStyle w:val="FootnoteText"/>
      </w:pPr>
      <w:r>
        <w:rPr>
          <w:rStyle w:val="FootnoteReference"/>
        </w:rPr>
        <w:footnoteRef/>
      </w:r>
      <w:r>
        <w:t xml:space="preserve"> Cross-references: Prov 16:14; Prov 20:2; Prov 20:8; Prov 20:26.</w:t>
      </w:r>
    </w:p>
  </w:footnote>
  <w:footnote w:id="12967">
    <w:p>
      <w:pPr>
        <w:pStyle w:val="FootnoteText"/>
      </w:pPr>
      <w:r>
        <w:rPr>
          <w:rStyle w:val="FootnoteReference"/>
        </w:rPr>
        <w:footnoteRef/>
      </w:r>
      <w:r>
        <w:t xml:space="preserve"> Cross-references for "revenger": Num 35:19-27; Josh 20:5; Josh 20:9; Ezek 25:14; Rom 12:19.</w:t>
      </w:r>
    </w:p>
  </w:footnote>
  <w:footnote w:id="12968">
    <w:p>
      <w:pPr>
        <w:pStyle w:val="FootnoteText"/>
      </w:pPr>
      <w:r>
        <w:rPr>
          <w:rStyle w:val="FootnoteReference"/>
        </w:rPr>
        <w:footnoteRef/>
      </w:r>
      <w:r>
        <w:t xml:space="preserve"> Cross-references for "conscience": Acts 24:16; Heb 13:18; 1Pet 2:19; 1Pet 3:16.</w:t>
      </w:r>
    </w:p>
  </w:footnote>
  <w:footnote w:id="12969">
    <w:p>
      <w:pPr>
        <w:pStyle w:val="FootnoteText"/>
      </w:pPr>
      <w:r>
        <w:rPr>
          <w:rStyle w:val="FootnoteReference"/>
        </w:rPr>
        <w:footnoteRef/>
      </w:r>
      <w:r>
        <w:t xml:space="preserve"> Cross-references: 1Sam 24:5-6; Eccl 8:2; Titus 3:1-2; 1Pet 2:13-15.</w:t>
      </w:r>
    </w:p>
  </w:footnote>
  <w:footnote w:id="12970">
    <w:p>
      <w:pPr>
        <w:pStyle w:val="FootnoteText"/>
      </w:pPr>
      <w:r>
        <w:rPr>
          <w:rStyle w:val="FootnoteReference"/>
        </w:rPr>
        <w:footnoteRef/>
      </w:r>
      <w:r>
        <w:t xml:space="preserve"> Cross-references for "attending": Exod 18:13-27; Deut 1:9-17; 1Sam 7:16-17; 2Sam 8:5; 1Chr 18:14; Job 29:7-17; Rom 12:8.</w:t>
      </w:r>
    </w:p>
  </w:footnote>
  <w:footnote w:id="12971">
    <w:p>
      <w:pPr>
        <w:pStyle w:val="FootnoteText"/>
      </w:pPr>
      <w:r>
        <w:rPr>
          <w:rStyle w:val="FootnoteReference"/>
        </w:rPr>
        <w:footnoteRef/>
      </w:r>
      <w:r>
        <w:t xml:space="preserve"> Cross-references: Ezra 4:13; Ezra 4:20; Ezra 6:8; Neh 5:4; Matt 17:24-27; Matt 22:17-21; Mark 12:14-17; Luke 20:21-26; Luke 23:2.</w:t>
      </w:r>
    </w:p>
  </w:footnote>
  <w:footnote w:id="12972">
    <w:p>
      <w:pPr>
        <w:pStyle w:val="FootnoteText"/>
      </w:pPr>
      <w:r>
        <w:rPr>
          <w:rStyle w:val="FootnoteReference"/>
        </w:rPr>
        <w:footnoteRef/>
      </w:r>
      <w:r>
        <w:t xml:space="preserve"> Cross-references for "therefore": Luke 20:25.</w:t>
      </w:r>
    </w:p>
  </w:footnote>
  <w:footnote w:id="12973">
    <w:p>
      <w:pPr>
        <w:pStyle w:val="FootnoteText"/>
      </w:pPr>
      <w:r>
        <w:rPr>
          <w:rStyle w:val="FootnoteReference"/>
        </w:rPr>
        <w:footnoteRef/>
      </w:r>
      <w:r>
        <w:t xml:space="preserve"> Cross-references for "fear to": Lev 19:3; 1Sam 12:18; Prov 24:21; Eph 5:33; Eph 6:5; 1Pet 2:18.</w:t>
      </w:r>
    </w:p>
  </w:footnote>
  <w:footnote w:id="12974">
    <w:p>
      <w:pPr>
        <w:pStyle w:val="FootnoteText"/>
      </w:pPr>
      <w:r>
        <w:rPr>
          <w:rStyle w:val="FootnoteReference"/>
        </w:rPr>
        <w:footnoteRef/>
      </w:r>
      <w:r>
        <w:t xml:space="preserve"> Cross-references for "honour to": Exod 20:12; Lev 19:32; Eph 6:2-3; 1Tim 5:13; 1Tim 5:17; 1Tim 6:1; 1Pet 2:17; 1Pet 3:7.</w:t>
      </w:r>
    </w:p>
  </w:footnote>
  <w:footnote w:id="12975">
    <w:p>
      <w:pPr>
        <w:pStyle w:val="FootnoteText"/>
      </w:pPr>
      <w:r>
        <w:rPr>
          <w:rStyle w:val="FootnoteReference"/>
        </w:rPr>
        <w:footnoteRef/>
      </w:r>
      <w:r>
        <w:t xml:space="preserve"> Cross-references: Deut 24:14-15; Prov 3:27-28; Matt 7:12; Matt 22:39-40; Rom 13:7.</w:t>
      </w:r>
    </w:p>
  </w:footnote>
  <w:footnote w:id="12976">
    <w:p>
      <w:pPr>
        <w:pStyle w:val="FootnoteText"/>
      </w:pPr>
      <w:r>
        <w:rPr>
          <w:rStyle w:val="FootnoteReference"/>
        </w:rPr>
        <w:footnoteRef/>
      </w:r>
      <w:r>
        <w:t xml:space="preserve"> Cross-references: Rom 13:10; Gal 5:14; Col 3:14; 1Tim 1:5; Jas 2:8.</w:t>
      </w:r>
    </w:p>
  </w:footnote>
  <w:footnote w:id="12977">
    <w:p>
      <w:pPr>
        <w:pStyle w:val="FootnoteText"/>
      </w:pPr>
      <w:r>
        <w:rPr>
          <w:rStyle w:val="FootnoteReference"/>
        </w:rPr>
        <w:footnoteRef/>
      </w:r>
      <w:r>
        <w:t xml:space="preserve"> Cross-references for "For this": Exod 20:12-17; Deut 5:16-21; Matt 19:18-19; Mark 10:19; Luke 18:20.</w:t>
      </w:r>
    </w:p>
  </w:footnote>
  <w:footnote w:id="12978">
    <w:p>
      <w:pPr>
        <w:pStyle w:val="FootnoteText"/>
      </w:pPr>
      <w:r>
        <w:rPr>
          <w:rStyle w:val="FootnoteReference"/>
        </w:rPr>
        <w:footnoteRef/>
      </w:r>
      <w:r>
        <w:t xml:space="preserve"> Cross-references for "covet": Rom 7:7-8.</w:t>
      </w:r>
    </w:p>
  </w:footnote>
  <w:footnote w:id="12979">
    <w:p>
      <w:pPr>
        <w:pStyle w:val="FootnoteText"/>
      </w:pPr>
      <w:r>
        <w:rPr>
          <w:rStyle w:val="FootnoteReference"/>
        </w:rPr>
        <w:footnoteRef/>
      </w:r>
      <w:r>
        <w:t xml:space="preserve"> Cross-references for "love": Lev 19:18; Lev 19:34; Matt 22:39; Mark 12:31; Luke 10:27; Gal 5:13; Jas 2:8-10.</w:t>
      </w:r>
    </w:p>
  </w:footnote>
  <w:footnote w:id="12980">
    <w:p>
      <w:pPr>
        <w:pStyle w:val="FootnoteText"/>
      </w:pPr>
      <w:r>
        <w:rPr>
          <w:rStyle w:val="FootnoteReference"/>
        </w:rPr>
        <w:footnoteRef/>
      </w:r>
      <w:r>
        <w:t xml:space="preserve"> Cross-references for "love is": Matt 22:40; Rom 13:8.</w:t>
      </w:r>
    </w:p>
  </w:footnote>
  <w:footnote w:id="12981">
    <w:p>
      <w:pPr>
        <w:pStyle w:val="FootnoteText"/>
      </w:pPr>
      <w:r>
        <w:rPr>
          <w:rStyle w:val="FootnoteReference"/>
        </w:rPr>
        <w:footnoteRef/>
      </w:r>
      <w:r>
        <w:t xml:space="preserve"> Cross-references for "worketh": 1Cor 13:4-7.</w:t>
      </w:r>
    </w:p>
  </w:footnote>
  <w:footnote w:id="12982">
    <w:p>
      <w:pPr>
        <w:pStyle w:val="FootnoteText"/>
      </w:pPr>
      <w:r>
        <w:rPr>
          <w:rStyle w:val="FootnoteReference"/>
        </w:rPr>
        <w:footnoteRef/>
      </w:r>
      <w:r>
        <w:t xml:space="preserve"> Cross-references for "knowing": Isa 21:11-12; Matt 16:3; Matt 24:42-44; 1Thess 5:1-3.</w:t>
      </w:r>
    </w:p>
  </w:footnote>
  <w:footnote w:id="12983">
    <w:p>
      <w:pPr>
        <w:pStyle w:val="FootnoteText"/>
      </w:pPr>
      <w:r>
        <w:rPr>
          <w:rStyle w:val="FootnoteReference"/>
        </w:rPr>
        <w:footnoteRef/>
      </w:r>
      <w:r>
        <w:t xml:space="preserve"> Cross-references for "it is": Jonah 1:6; Matt 25:5-7; Matt 26:40-41; Mark 13:35-37; 1Cor 15:34; Eph 5:14; 1Thess 5:5-8.</w:t>
      </w:r>
    </w:p>
  </w:footnote>
  <w:footnote w:id="12984">
    <w:p>
      <w:pPr>
        <w:pStyle w:val="FootnoteText"/>
      </w:pPr>
      <w:r>
        <w:rPr>
          <w:rStyle w:val="FootnoteReference"/>
        </w:rPr>
        <w:footnoteRef/>
      </w:r>
      <w:r>
        <w:t xml:space="preserve"> Cross-references for "for now": Eccl 9:10; Luke 21:28; 1Cor 7:29-31; 1Pet 4:7; 2Pet 3:13-15; Rev 22:12; Rev 22:20.</w:t>
      </w:r>
    </w:p>
  </w:footnote>
  <w:footnote w:id="12985">
    <w:p>
      <w:pPr>
        <w:pStyle w:val="FootnoteText"/>
      </w:pPr>
      <w:r>
        <w:rPr>
          <w:rStyle w:val="FootnoteReference"/>
        </w:rPr>
        <w:footnoteRef/>
      </w:r>
      <w:r>
        <w:t xml:space="preserve"> Cross-references for "night": Song 2:17; 1John 2:8.</w:t>
      </w:r>
    </w:p>
  </w:footnote>
  <w:footnote w:id="12986">
    <w:p>
      <w:pPr>
        <w:pStyle w:val="FootnoteText"/>
      </w:pPr>
      <w:r>
        <w:rPr>
          <w:rStyle w:val="FootnoteReference"/>
        </w:rPr>
        <w:footnoteRef/>
      </w:r>
      <w:r>
        <w:t xml:space="preserve"> Cross-references for "works": Job 24:14-17; John 3:19-21; Eph 5:11; 1Thess 5:5-7; 1John 1:5-7; 1John 2:8-9.</w:t>
      </w:r>
    </w:p>
  </w:footnote>
  <w:footnote w:id="12987">
    <w:p>
      <w:pPr>
        <w:pStyle w:val="FootnoteText"/>
      </w:pPr>
      <w:r>
        <w:rPr>
          <w:rStyle w:val="FootnoteReference"/>
        </w:rPr>
        <w:footnoteRef/>
      </w:r>
      <w:r>
        <w:t xml:space="preserve"> Cross-references for "cast": Isa 2:20; Isa 30:22; Ezek 18:31-32; Eph 4:22; Col 3:8-9; Jas 1:21; 1Pet 2:1.</w:t>
      </w:r>
    </w:p>
  </w:footnote>
  <w:footnote w:id="12988">
    <w:p>
      <w:pPr>
        <w:pStyle w:val="FootnoteText"/>
      </w:pPr>
      <w:r>
        <w:rPr>
          <w:rStyle w:val="FootnoteReference"/>
        </w:rPr>
        <w:footnoteRef/>
      </w:r>
      <w:r>
        <w:t xml:space="preserve"> Cross-references: Rom 13:14; 2Cor 6:7; Eph 6:11-18; Col 3:10-17; 1Thess 5:8.</w:t>
      </w:r>
    </w:p>
  </w:footnote>
  <w:footnote w:id="12989">
    <w:p>
      <w:pPr>
        <w:pStyle w:val="FootnoteText"/>
      </w:pPr>
      <w:r>
        <w:rPr>
          <w:rStyle w:val="FootnoteReference"/>
        </w:rPr>
        <w:footnoteRef/>
      </w:r>
      <w:r>
        <w:t xml:space="preserve"> Cross-references for "strife": Gal 5:15; Gal 5:21; Gal 5:26; Phil 2:3; Jas 3:14-16; Jas 4:5; 1Pet 2:1-2.</w:t>
      </w:r>
    </w:p>
  </w:footnote>
  <w:footnote w:id="1299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91">
    <w:p>
      <w:pPr>
        <w:pStyle w:val="FootnoteText"/>
      </w:pPr>
      <w:r>
        <w:rPr>
          <w:rStyle w:val="FootnoteReference"/>
        </w:rPr>
        <w:footnoteRef/>
      </w:r>
      <w:r>
        <w:t xml:space="preserve"> Cross-references: Acts 2:15; 1Thess 5:17; 2Pet 2:13.</w:t>
      </w:r>
    </w:p>
  </w:footnote>
  <w:footnote w:id="12992">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993">
    <w:p>
      <w:pPr>
        <w:pStyle w:val="FootnoteText"/>
      </w:pPr>
      <w:r>
        <w:rPr>
          <w:rStyle w:val="FootnoteReference"/>
        </w:rPr>
        <w:footnoteRef/>
      </w:r>
      <w:r>
        <w:t xml:space="preserve"> Cross-references for "chambering": 1Cor 6:9-10; Gal 5:19; Eph 5:3-5; Col 3:5; 1Thess 4:3-5; 2Pet 2:14; 2Pet 2:18-20; Jude 1:23.</w:t>
      </w:r>
    </w:p>
  </w:footnote>
  <w:footnote w:id="12994">
    <w:p>
      <w:pPr>
        <w:pStyle w:val="FootnoteText"/>
      </w:pPr>
      <w:r>
        <w:rPr>
          <w:rStyle w:val="FootnoteReference"/>
        </w:rPr>
        <w:footnoteRef/>
      </w:r>
      <w:r>
        <w:t xml:space="preserve"> Name meaning: Jesus (Yeshua) — Yahweh saves. He will save His people from their sins.</w:t>
      </w:r>
    </w:p>
  </w:footnote>
  <w:footnote w:id="12995">
    <w:p>
      <w:pPr>
        <w:pStyle w:val="FootnoteText"/>
      </w:pPr>
      <w:r>
        <w:rPr>
          <w:rStyle w:val="FootnoteReference"/>
        </w:rPr>
        <w:footnoteRef/>
      </w:r>
      <w:r>
        <w:t xml:space="preserve"> Personal name: Christ. Personal-name meaning: Christ — anointed. Source form: Christ.</w:t>
      </w:r>
    </w:p>
  </w:footnote>
  <w:footnote w:id="12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97">
    <w:p>
      <w:pPr>
        <w:pStyle w:val="FootnoteText"/>
      </w:pPr>
      <w:r>
        <w:rPr>
          <w:rStyle w:val="FootnoteReference"/>
        </w:rPr>
        <w:footnoteRef/>
      </w:r>
      <w:r>
        <w:t xml:space="preserve"> Cross-references: Gal 3:27; Eph 4:24; Col 3:10-12.</w:t>
      </w:r>
    </w:p>
  </w:footnote>
  <w:footnote w:id="12998">
    <w:p>
      <w:pPr>
        <w:pStyle w:val="FootnoteText"/>
      </w:pPr>
      <w:r>
        <w:rPr>
          <w:rStyle w:val="FootnoteReference"/>
        </w:rPr>
        <w:footnoteRef/>
      </w:r>
      <w:r>
        <w:t xml:space="preserve"> Cross-references: Rom 8:12-13; Gal 5:16-17; Gal 5:24; Col 3:5-8; 1Pet 2:11; 1John 2:15-17.</w:t>
      </w:r>
    </w:p>
  </w:footnote>
  <w:footnote w:id="12999">
    <w:p>
      <w:pPr>
        <w:pStyle w:val="FootnoteText"/>
      </w:pPr>
      <w:r>
        <w:rPr>
          <w:rStyle w:val="FootnoteReference"/>
        </w:rPr>
        <w:footnoteRef/>
      </w:r>
      <w:r>
        <w:t xml:space="preserve"> Cross-references for "receive": Matt 10:40-42; Matt 18:5; John 13:20; Rom 15:7; Phil 2:29; 2John 1:10; 3John 1:8-10.</w:t>
      </w:r>
    </w:p>
  </w:footnote>
  <w:footnote w:id="1300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3001">
    <w:p>
      <w:pPr>
        <w:pStyle w:val="FootnoteText"/>
      </w:pPr>
      <w:r>
        <w:rPr>
          <w:rStyle w:val="FootnoteReference"/>
        </w:rPr>
        <w:footnoteRef/>
      </w:r>
      <w:r>
        <w:t xml:space="preserve"> Cross-references for "doubtful disputations": Rom 14:2-5.</w:t>
      </w:r>
    </w:p>
  </w:footnote>
  <w:footnote w:id="13002">
    <w:p>
      <w:pPr>
        <w:pStyle w:val="FootnoteText"/>
      </w:pPr>
      <w:r>
        <w:rPr>
          <w:rStyle w:val="FootnoteReference"/>
        </w:rPr>
        <w:footnoteRef/>
      </w:r>
      <w:r>
        <w:t xml:space="preserve"> Cross-references for "that": Rom 14:14; 1Cor 10:25; Gal 2:12; 1Tim 4:4; Titus 1:15; Heb 9:10; Heb 13:9.</w:t>
      </w:r>
    </w:p>
  </w:footnote>
  <w:footnote w:id="13003">
    <w:p>
      <w:pPr>
        <w:pStyle w:val="FootnoteText"/>
      </w:pPr>
      <w:r>
        <w:rPr>
          <w:rStyle w:val="FootnoteReference"/>
        </w:rPr>
        <w:footnoteRef/>
      </w:r>
      <w:r>
        <w:t xml:space="preserve"> Cross-references for "another": Rom 14:22-23.</w:t>
      </w:r>
    </w:p>
  </w:footnote>
  <w:footnote w:id="13004">
    <w:p>
      <w:pPr>
        <w:pStyle w:val="FootnoteText"/>
      </w:pPr>
      <w:r>
        <w:rPr>
          <w:rStyle w:val="FootnoteReference"/>
        </w:rPr>
        <w:footnoteRef/>
      </w:r>
      <w:r>
        <w:t xml:space="preserve"> Cross-references for "eateth": Gen 1:29; Gen 9:3; Prov 15:17; Dan 1:12; Dan 1:16.</w:t>
      </w:r>
    </w:p>
  </w:footnote>
  <w:footnote w:id="13005">
    <w:p>
      <w:pPr>
        <w:pStyle w:val="FootnoteText"/>
      </w:pPr>
      <w:r>
        <w:rPr>
          <w:rStyle w:val="FootnoteReference"/>
        </w:rPr>
        <w:footnoteRef/>
      </w:r>
      <w:r>
        <w:t xml:space="preserve"> Cross-references for "despise": Zech 4:10; Matt 18:10; Luke 18:9; Rom 14:10; Rom 14:15; Rom 14:21; 1Cor 8:11-13.</w:t>
      </w:r>
    </w:p>
  </w:footnote>
  <w:footnote w:id="13006">
    <w:p>
      <w:pPr>
        <w:pStyle w:val="FootnoteText"/>
      </w:pPr>
      <w:r>
        <w:rPr>
          <w:rStyle w:val="FootnoteReference"/>
        </w:rPr>
        <w:footnoteRef/>
      </w:r>
      <w:r>
        <w:t xml:space="preserve"> Cross-references for "judge": Matt 7:1-2; Matt 9:14; Matt 11:18-19; Rom 14:13; 1Cor 10:29-30; Col 2:16-17.</w:t>
      </w:r>
    </w:p>
  </w:footnote>
  <w:footnote w:id="130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10">
    <w:p>
      <w:pPr>
        <w:pStyle w:val="FootnoteText"/>
      </w:pPr>
      <w:r>
        <w:rPr>
          <w:rStyle w:val="FootnoteReference"/>
        </w:rPr>
        <w:footnoteRef/>
      </w:r>
      <w:r>
        <w:t xml:space="preserve"> Cross-references: Acts 10:34; Acts 10:44; Acts 15:8-9.</w:t>
      </w:r>
    </w:p>
  </w:footnote>
  <w:footnote w:id="13011">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3012">
    <w:p>
      <w:pPr>
        <w:pStyle w:val="FootnoteText"/>
      </w:pPr>
      <w:r>
        <w:rPr>
          <w:rStyle w:val="FootnoteReference"/>
        </w:rPr>
        <w:footnoteRef/>
      </w:r>
      <w:r>
        <w:t xml:space="preserve"> Cross-references: Acts 11:17; Rom 9:20; 1Cor 4:4-5; Jas 4:11-12.</w:t>
      </w:r>
    </w:p>
  </w:footnote>
  <w:footnote w:id="13013">
    <w:p>
      <w:pPr>
        <w:pStyle w:val="FootnoteText"/>
      </w:pPr>
      <w:r>
        <w:rPr>
          <w:rStyle w:val="FootnoteReference"/>
        </w:rPr>
        <w:footnoteRef/>
      </w:r>
      <w:r>
        <w:t xml:space="preserve"> Cross-references: Isa 40:29.</w:t>
      </w:r>
    </w:p>
  </w:footnote>
  <w:footnote w:id="13014">
    <w:p>
      <w:pPr>
        <w:pStyle w:val="FootnoteText"/>
      </w:pPr>
      <w:r>
        <w:rPr>
          <w:rStyle w:val="FootnoteReference"/>
        </w:rPr>
        <w:footnoteRef/>
      </w:r>
      <w:r>
        <w:t xml:space="preserve"> Cross-references for "esteemeth": Gal 4:9-10; Col 2:16-17.</w:t>
      </w:r>
    </w:p>
  </w:footnote>
  <w:footnote w:id="13015">
    <w:p>
      <w:pPr>
        <w:pStyle w:val="FootnoteText"/>
      </w:pPr>
      <w:r>
        <w:rPr>
          <w:rStyle w:val="FootnoteReference"/>
        </w:rPr>
        <w:footnoteRef/>
      </w:r>
      <w:r>
        <w:t xml:space="preserve"> Cross-references: Rom 14:14; Rom 14:23; 1Cor 8:7; 1Cor 8:11.</w:t>
      </w:r>
    </w:p>
  </w:footnote>
  <w:footnote w:id="13016">
    <w:p>
      <w:pPr>
        <w:pStyle w:val="FootnoteText"/>
      </w:pPr>
      <w:r>
        <w:rPr>
          <w:rStyle w:val="FootnoteReference"/>
        </w:rPr>
        <w:footnoteRef/>
      </w:r>
      <w:r>
        <w:t xml:space="preserve"> Cross-references for "persuaded": 1John 3:19-21.</w:t>
      </w:r>
    </w:p>
  </w:footnote>
  <w:footnote w:id="13017">
    <w:p>
      <w:pPr>
        <w:pStyle w:val="FootnoteText"/>
      </w:pPr>
      <w:r>
        <w:rPr>
          <w:rStyle w:val="FootnoteReference"/>
        </w:rPr>
        <w:footnoteRef/>
      </w:r>
      <w:r>
        <w:t xml:space="preserve"> Cross-references for "regardeth": Gal 4:10.</w:t>
      </w:r>
    </w:p>
  </w:footnote>
  <w:footnote w:id="13018">
    <w:p>
      <w:pPr>
        <w:pStyle w:val="FootnoteText"/>
      </w:pPr>
      <w:r>
        <w:rPr>
          <w:rStyle w:val="FootnoteReference"/>
        </w:rPr>
        <w:footnoteRef/>
      </w:r>
      <w:r>
        <w:t xml:space="preserve"> Cross-references for "regardeth it": Exod 12:14; Exod 12:42; Exod 16:25; Isa 58:5; Zech 7:5-6.</w:t>
      </w:r>
    </w:p>
  </w:footnote>
  <w:footnote w:id="13019">
    <w:p>
      <w:pPr>
        <w:pStyle w:val="FootnoteText"/>
      </w:pPr>
      <w:r>
        <w:rPr>
          <w:rStyle w:val="FootnoteReference"/>
        </w:rPr>
        <w:footnoteRef/>
      </w:r>
      <w:r>
        <w:t xml:space="preserve"> Cross-references: Matt 14:19; Matt 15:36; John 6:28; 1Cor 10:30-31; 1Tim 4:3-5.</w:t>
      </w:r>
    </w:p>
  </w:footnote>
  <w:footnote w:id="13020">
    <w:p>
      <w:pPr>
        <w:pStyle w:val="FootnoteText"/>
      </w:pPr>
      <w:r>
        <w:rPr>
          <w:rStyle w:val="FootnoteReference"/>
        </w:rPr>
        <w:footnoteRef/>
      </w:r>
      <w:r>
        <w:t xml:space="preserve"> Cross-references: Rom 14:9; 1Cor 6:19-20; 2Cor 5:15; Gal 2:19-20; Phil 1:20-24; 1Thess 5:10; Titus 2:14; 1Pet 4:2.</w:t>
      </w:r>
    </w:p>
  </w:footnote>
  <w:footnote w:id="13021">
    <w:p>
      <w:pPr>
        <w:pStyle w:val="FootnoteText"/>
      </w:pPr>
      <w:r>
        <w:rPr>
          <w:rStyle w:val="FootnoteReference"/>
        </w:rPr>
        <w:footnoteRef/>
      </w:r>
      <w:r>
        <w:t xml:space="preserve"> Cross-references for "we die unto": John 21:19; Acts 13:36; Acts 20:24; Acts 21:13; Phil 2:17; Phil 2:30; 1Thess 5:10.</w:t>
      </w:r>
    </w:p>
  </w:footnote>
  <w:footnote w:id="13022">
    <w:p>
      <w:pPr>
        <w:pStyle w:val="FootnoteText"/>
      </w:pPr>
      <w:r>
        <w:rPr>
          <w:rStyle w:val="FootnoteReference"/>
        </w:rPr>
        <w:footnoteRef/>
      </w:r>
      <w:r>
        <w:t xml:space="preserve"> Cross-references for "we live therefore": 1Cor 3:22-23; 1Cor 15:23; 1Thess 4:14-18; Rev 14:13.</w:t>
      </w:r>
    </w:p>
  </w:footnote>
  <w:footnote w:id="13023">
    <w:p>
      <w:pPr>
        <w:pStyle w:val="FootnoteText"/>
      </w:pPr>
      <w:r>
        <w:rPr>
          <w:rStyle w:val="FootnoteReference"/>
        </w:rPr>
        <w:footnoteRef/>
      </w:r>
      <w:r>
        <w:t xml:space="preserve"> Personal name: Christ. Personal-name meaning: Christ — anointed. Source form: Christ.</w:t>
      </w:r>
    </w:p>
  </w:footnote>
  <w:footnote w:id="13024">
    <w:p>
      <w:pPr>
        <w:pStyle w:val="FootnoteText"/>
      </w:pPr>
      <w:r>
        <w:rPr>
          <w:rStyle w:val="FootnoteReference"/>
        </w:rPr>
        <w:footnoteRef/>
      </w:r>
      <w:r>
        <w:t xml:space="preserve"> Cross-references for "Lord": Matt 28:18; John 5:22-23; John 5:27-29; Acts 10:36; Acts 10:42; Eph 1:20-23; Phil 2:9-11; 2Tim 4:1; 1Pet 4:5.</w:t>
      </w:r>
    </w:p>
  </w:footnote>
  <w:footnote w:id="13025">
    <w:p>
      <w:pPr>
        <w:pStyle w:val="FootnoteText"/>
      </w:pPr>
      <w:r>
        <w:rPr>
          <w:rStyle w:val="FootnoteReference"/>
        </w:rPr>
        <w:footnoteRef/>
      </w:r>
      <w:r>
        <w:t xml:space="preserve"> Cross-references for "Christ": Isa 53:10-12; Luke 24:26; 2Cor 5:14; Heb 12:2; 1Pet 1:21; Rev 1:18.</w:t>
      </w:r>
    </w:p>
  </w:footnote>
  <w:footnote w:id="13026">
    <w:p>
      <w:pPr>
        <w:pStyle w:val="FootnoteText"/>
      </w:pPr>
      <w:r>
        <w:rPr>
          <w:rStyle w:val="FootnoteReference"/>
        </w:rPr>
        <w:footnoteRef/>
      </w:r>
      <w:r>
        <w:t xml:space="preserve"> Cross-references: Luke 23:11; Acts 4:11; Rom 14:3-4.</w:t>
      </w:r>
    </w:p>
  </w:footnote>
  <w:footnote w:id="13027">
    <w:p>
      <w:pPr>
        <w:pStyle w:val="FootnoteText"/>
      </w:pPr>
      <w:r>
        <w:rPr>
          <w:rStyle w:val="FootnoteReference"/>
        </w:rPr>
        <w:footnoteRef/>
      </w:r>
      <w:r>
        <w:t xml:space="preserve"> Cross-references: Eccl 12:14; Matt 25:31-32; John 5:22; Acts 10:42; Acts 17:31; Rom 2:16; 1Cor 4:5; 2Cor 5:10; Jude 1:14-15; Rev 20:11-15.</w:t>
      </w:r>
    </w:p>
  </w:footnote>
  <w:footnote w:id="13028">
    <w:p>
      <w:pPr>
        <w:pStyle w:val="FootnoteText"/>
      </w:pPr>
      <w:r>
        <w:rPr>
          <w:rStyle w:val="FootnoteReference"/>
        </w:rPr>
        <w:footnoteRef/>
      </w:r>
      <w:r>
        <w:t xml:space="preserve"> Cross-references for "every knee": Ps 72:11; Isa 45:22-25; Phil 2:10; Rev 5:14.</w:t>
      </w:r>
    </w:p>
  </w:footnote>
  <w:footnote w:id="13029">
    <w:p>
      <w:pPr>
        <w:pStyle w:val="FootnoteText"/>
      </w:pPr>
      <w:r>
        <w:rPr>
          <w:rStyle w:val="FootnoteReference"/>
        </w:rPr>
        <w:footnoteRef/>
      </w:r>
      <w:r>
        <w:t xml:space="preserve"> Cross-references for "confess": Matt 10:32; Rom 10:9; Rom 15:9; 1John 4:15; 2John 1:7.</w:t>
      </w:r>
    </w:p>
  </w:footnote>
  <w:footnote w:id="13030">
    <w:p>
      <w:pPr>
        <w:pStyle w:val="FootnoteText"/>
      </w:pPr>
      <w:r>
        <w:rPr>
          <w:rStyle w:val="FootnoteReference"/>
        </w:rPr>
        <w:footnoteRef/>
      </w:r>
      <w:r>
        <w:t xml:space="preserve"> Cross-references: Num 14:21; Num 14:28; Isa 49:18; Jer 22:24; Ezek 5:11; Zeph 2:9.</w:t>
      </w:r>
    </w:p>
  </w:footnote>
  <w:footnote w:id="13031">
    <w:p>
      <w:pPr>
        <w:pStyle w:val="FootnoteText"/>
      </w:pPr>
      <w:r>
        <w:rPr>
          <w:rStyle w:val="FootnoteReference"/>
        </w:rPr>
        <w:footnoteRef/>
      </w:r>
      <w:r>
        <w:t xml:space="preserve"> Cross-references: Eccl 11:9; Matt 12:36; Matt 18:23-35; Luke 16:2; Gal 6:5; 1Pet 4:5.</w:t>
      </w:r>
    </w:p>
  </w:footnote>
  <w:footnote w:id="13032">
    <w:p>
      <w:pPr>
        <w:pStyle w:val="FootnoteText"/>
      </w:pPr>
      <w:r>
        <w:rPr>
          <w:rStyle w:val="FootnoteReference"/>
        </w:rPr>
        <w:footnoteRef/>
      </w:r>
      <w:r>
        <w:t xml:space="preserve"> Cross-references for "judge one": Rom 14:4; Rom 14:10; Jas 2:4; Jas 4:11.</w:t>
      </w:r>
    </w:p>
  </w:footnote>
  <w:footnote w:id="13033">
    <w:p>
      <w:pPr>
        <w:pStyle w:val="FootnoteText"/>
      </w:pPr>
      <w:r>
        <w:rPr>
          <w:rStyle w:val="FootnoteReference"/>
        </w:rPr>
        <w:footnoteRef/>
      </w:r>
      <w:r>
        <w:t xml:space="preserve"> Cross-references: Luke 12:57; 1Cor 11:13; 2Cor 5:14.</w:t>
      </w:r>
    </w:p>
  </w:footnote>
  <w:footnote w:id="13034">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35">
    <w:p>
      <w:pPr>
        <w:pStyle w:val="FootnoteText"/>
      </w:pPr>
      <w:r>
        <w:rPr>
          <w:rStyle w:val="FootnoteReference"/>
        </w:rPr>
        <w:footnoteRef/>
      </w:r>
      <w:r>
        <w:t xml:space="preserve"> Cross-references: 2Sam 12:14; 1Tim 5:14; 1John 2:10.</w:t>
      </w:r>
    </w:p>
  </w:footnote>
  <w:footnote w:id="13036">
    <w:p>
      <w:pPr>
        <w:pStyle w:val="FootnoteText"/>
      </w:pPr>
      <w:r>
        <w:rPr>
          <w:rStyle w:val="FootnoteReference"/>
        </w:rPr>
        <w:footnoteRef/>
      </w:r>
      <w:r>
        <w:t xml:space="preserve"> Cross-references for "and am": Acts 10:28.</w:t>
      </w:r>
    </w:p>
  </w:footnote>
  <w:footnote w:id="13037">
    <w:p>
      <w:pPr>
        <w:pStyle w:val="FootnoteText"/>
      </w:pPr>
      <w:r>
        <w:rPr>
          <w:rStyle w:val="FootnoteReference"/>
        </w:rPr>
        <w:footnoteRef/>
      </w:r>
      <w:r>
        <w:t xml:space="preserve"> Name meaning: Jesus (Yeshua) — Yahweh saves. He will save His people from their sins.</w:t>
      </w:r>
    </w:p>
  </w:footnote>
  <w:footnote w:id="13038">
    <w:p>
      <w:pPr>
        <w:pStyle w:val="FootnoteText"/>
      </w:pPr>
      <w:r>
        <w:rPr>
          <w:rStyle w:val="FootnoteReference"/>
        </w:rPr>
        <w:footnoteRef/>
      </w:r>
      <w:r>
        <w:t xml:space="preserve"> Cross-references for "that there": Rom 14:2; Rom 14:20; 1Cor 10:25; 1Tim 4:4; Titus 1:15.</w:t>
      </w:r>
    </w:p>
  </w:footnote>
  <w:footnote w:id="13039">
    <w:p>
      <w:pPr>
        <w:pStyle w:val="FootnoteText"/>
      </w:pPr>
      <w:r>
        <w:rPr>
          <w:rStyle w:val="FootnoteReference"/>
        </w:rPr>
        <w:footnoteRef/>
      </w:r>
      <w:r>
        <w:t xml:space="preserve"> Cross-references for "unclean": Acts 10:14-15; Acts 11:8-9.</w:t>
      </w:r>
    </w:p>
  </w:footnote>
  <w:footnote w:id="13040">
    <w:p>
      <w:pPr>
        <w:pStyle w:val="FootnoteText"/>
      </w:pPr>
      <w:r>
        <w:rPr>
          <w:rStyle w:val="FootnoteReference"/>
        </w:rPr>
        <w:footnoteRef/>
      </w:r>
      <w:r>
        <w:t xml:space="preserve"> Cross-references for "to him it": Rom 14:23; 1Cor 8:7; 1Cor 8:10.</w:t>
      </w:r>
    </w:p>
  </w:footnote>
  <w:footnote w:id="130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42">
    <w:p>
      <w:pPr>
        <w:pStyle w:val="FootnoteText"/>
      </w:pPr>
      <w:r>
        <w:rPr>
          <w:rStyle w:val="FootnoteReference"/>
        </w:rPr>
        <w:footnoteRef/>
      </w:r>
      <w:r>
        <w:t xml:space="preserve"> Cross-references for "Destroy": 1Cor 8:11; 2Pet 2:1; 1John 2:2.</w:t>
      </w:r>
    </w:p>
  </w:footnote>
  <w:footnote w:id="13043">
    <w:p>
      <w:pPr>
        <w:pStyle w:val="FootnoteText"/>
      </w:pPr>
      <w:r>
        <w:rPr>
          <w:rStyle w:val="FootnoteReference"/>
        </w:rPr>
        <w:footnoteRef/>
      </w:r>
      <w:r>
        <w:t xml:space="preserve"> Cross-references for "thy brother": Ezek 13:22; 1Cor 8:12.</w:t>
      </w:r>
    </w:p>
  </w:footnote>
  <w:footnote w:id="13044">
    <w:p>
      <w:pPr>
        <w:pStyle w:val="FootnoteText"/>
      </w:pPr>
      <w:r>
        <w:rPr>
          <w:rStyle w:val="FootnoteReference"/>
        </w:rPr>
        <w:footnoteRef/>
      </w:r>
      <w:r>
        <w:t xml:space="preserve"> Cross-references: Rom 13:10; Rom 15:2; 1Cor 8:1; 1Cor 13:1; 1Cor 13:4-5; Gal 5:13; Phil 2:2-4.</w:t>
      </w:r>
    </w:p>
  </w:footnote>
  <w:footnote w:id="13045">
    <w:p>
      <w:pPr>
        <w:pStyle w:val="FootnoteText"/>
      </w:pPr>
      <w:r>
        <w:rPr>
          <w:rStyle w:val="FootnoteReference"/>
        </w:rPr>
        <w:footnoteRef/>
      </w:r>
      <w:r>
        <w:t xml:space="preserve"> Cross-references: Rom 12:17; 1Cor 10:29-30; 2Cor 8:20-21; 1Thess 5:22.</w:t>
      </w:r>
    </w:p>
  </w:footnote>
  <w:footnote w:id="13046">
    <w:p>
      <w:pPr>
        <w:pStyle w:val="FootnoteText"/>
      </w:pPr>
      <w:r>
        <w:rPr>
          <w:rStyle w:val="FootnoteReference"/>
        </w:rPr>
        <w:footnoteRef/>
      </w:r>
      <w:r>
        <w:t xml:space="preserve"> Cross-references for "kingdom": Dan 2:44; Matt 3:2; Matt 6:33; Luke 14:15; Luke 17:20-21; John 3:3; John 3:5; 1Cor 4:20; 1Cor 6:9; 1Thess 2:12.</w:t>
      </w:r>
    </w:p>
  </w:footnote>
  <w:footnote w:id="1304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48">
    <w:p>
      <w:pPr>
        <w:pStyle w:val="FootnoteText"/>
      </w:pPr>
      <w:r>
        <w:rPr>
          <w:rStyle w:val="FootnoteReference"/>
        </w:rPr>
        <w:footnoteRef/>
      </w:r>
      <w:r>
        <w:t xml:space="preserve"> Cross-references: 1Cor 8:8; Col 2:16-17; Heb 13:9.</w:t>
      </w:r>
    </w:p>
  </w:footnote>
  <w:footnote w:id="13049">
    <w:p>
      <w:pPr>
        <w:pStyle w:val="FootnoteText"/>
      </w:pPr>
      <w:r>
        <w:rPr>
          <w:rStyle w:val="FootnoteReference"/>
        </w:rPr>
        <w:footnoteRef/>
      </w:r>
      <w:r>
        <w:t xml:space="preserve"> Cross-references: Isa 45:24; Jer 23:5-6; Dan 9:24; Matt 6:33; 1Cor 1:30; 2Cor 5:21; Phil 3:9; 2Pet 1:1.</w:t>
      </w:r>
    </w:p>
  </w:footnote>
  <w:footnote w:id="13050">
    <w:p>
      <w:pPr>
        <w:pStyle w:val="FootnoteText"/>
      </w:pPr>
      <w:r>
        <w:rPr>
          <w:rStyle w:val="FootnoteReference"/>
        </w:rPr>
        <w:footnoteRef/>
      </w:r>
      <w:r>
        <w:t xml:space="preserve"> Cross-references: Mark 13:34; John 12:26; Rom 6:22; Rom 12:11; Rom 14:4; Rom 16:18; 1Cor 7:22; Gal 6:15-16; Col 3:24; Titus 2:11-14.</w:t>
      </w:r>
    </w:p>
  </w:footnote>
  <w:footnote w:id="13051">
    <w:p>
      <w:pPr>
        <w:pStyle w:val="FootnoteText"/>
      </w:pPr>
      <w:r>
        <w:rPr>
          <w:rStyle w:val="FootnoteReference"/>
        </w:rPr>
        <w:footnoteRef/>
      </w:r>
      <w:r>
        <w:t xml:space="preserve"> Cross-references: Gen 4:7; Eccl 9:7; Acts 10:35; Rom 12:1-2; 2Cor 8:21; Phil 4:18; 1Tim 2:3; 1Tim 5:4; 1Pet 2:5; 1Pet 2:20.</w:t>
      </w:r>
    </w:p>
  </w:footnote>
  <w:footnote w:id="13052">
    <w:p>
      <w:pPr>
        <w:pStyle w:val="FootnoteText"/>
      </w:pPr>
      <w:r>
        <w:rPr>
          <w:rStyle w:val="FootnoteReference"/>
        </w:rPr>
        <w:footnoteRef/>
      </w:r>
      <w:r>
        <w:t xml:space="preserve"> Cross-references: 2Cor 4:2; 2Cor 5:11; 2Cor 6:4; 2Cor 8:21; 1Thess 1:3-4; Jas 2:18-26; 1Pet 3:16.</w:t>
      </w:r>
    </w:p>
  </w:footnote>
  <w:footnote w:id="1305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54">
    <w:p>
      <w:pPr>
        <w:pStyle w:val="FootnoteText"/>
      </w:pPr>
      <w:r>
        <w:rPr>
          <w:rStyle w:val="FootnoteReference"/>
        </w:rPr>
        <w:footnoteRef/>
      </w:r>
      <w:r>
        <w:t xml:space="preserve"> Cross-references: Rom 15:2; 1Cor 10:33; 1Cor 14:12-17; 1Cor 14:26; Eph 4:29; 1Thess 5:11-12; 1Tim 1:4.</w:t>
      </w:r>
    </w:p>
  </w:footnote>
  <w:footnote w:id="13055">
    <w:p>
      <w:pPr>
        <w:pStyle w:val="FootnoteText"/>
      </w:pPr>
      <w:r>
        <w:rPr>
          <w:rStyle w:val="FootnoteReference"/>
        </w:rPr>
        <w:footnoteRef/>
      </w:r>
      <w:r>
        <w:t xml:space="preserve"> Cross-references for "the work": Eph 2:10; Phil 1:6.</w:t>
      </w:r>
    </w:p>
  </w:footnote>
  <w:footnote w:id="13056">
    <w:p>
      <w:pPr>
        <w:pStyle w:val="FootnoteText"/>
      </w:pPr>
      <w:r>
        <w:rPr>
          <w:rStyle w:val="FootnoteReference"/>
        </w:rPr>
        <w:footnoteRef/>
      </w:r>
      <w:r>
        <w:t xml:space="preserve"> Cross-references: Matt 18:6; Rom 14:15; 1Cor 6:12-13; 1Cor 8:8; 1Cor 8:13; 1Cor 10:31.</w:t>
      </w:r>
    </w:p>
  </w:footnote>
  <w:footnote w:id="13057">
    <w:p>
      <w:pPr>
        <w:pStyle w:val="FootnoteText"/>
      </w:pPr>
      <w:r>
        <w:rPr>
          <w:rStyle w:val="FootnoteReference"/>
        </w:rPr>
        <w:footnoteRef/>
      </w:r>
      <w:r>
        <w:t xml:space="preserve"> Cross-references: Matt 15:11; Acts 10:15; Rom 14:14; 1Tim 4:3-5; Titus 1:15.</w:t>
      </w:r>
    </w:p>
  </w:footnote>
  <w:footnote w:id="13058">
    <w:p>
      <w:pPr>
        <w:pStyle w:val="FootnoteText"/>
      </w:pPr>
      <w:r>
        <w:rPr>
          <w:rStyle w:val="FootnoteReference"/>
        </w:rPr>
        <w:footnoteRef/>
      </w:r>
      <w:r>
        <w:t xml:space="preserve"> Cross-references: Rom 14:15; Rom 14:21; 1Cor 8:9-12; 1Cor 10:32-33.</w:t>
      </w:r>
    </w:p>
  </w:footnote>
  <w:footnote w:id="13059">
    <w:p>
      <w:pPr>
        <w:pStyle w:val="FootnoteText"/>
      </w:pPr>
      <w:r>
        <w:rPr>
          <w:rStyle w:val="FootnoteReference"/>
        </w:rPr>
        <w:footnoteRef/>
      </w:r>
      <w:r>
        <w:t xml:space="preserve"> Cross-references for "good": Rom 14:17; Rom 15:1-2; 1Cor 8:13.</w:t>
      </w:r>
    </w:p>
  </w:footnote>
  <w:footnote w:id="13060">
    <w:p>
      <w:pPr>
        <w:pStyle w:val="FootnoteText"/>
      </w:pPr>
      <w:r>
        <w:rPr>
          <w:rStyle w:val="FootnoteReference"/>
        </w:rPr>
        <w:footnoteRef/>
      </w:r>
      <w:r>
        <w:t xml:space="preserve"> Cross-references for "whereby": Mal 2:8; Matt 16:23; Matt 18:7-10; Luke 17:1-2; Rom 14:13; Phil 1:10; Heb 12:13; Rev 2:14.</w:t>
      </w:r>
    </w:p>
  </w:footnote>
  <w:footnote w:id="13061">
    <w:p>
      <w:pPr>
        <w:pStyle w:val="FootnoteText"/>
      </w:pPr>
      <w:r>
        <w:rPr>
          <w:rStyle w:val="FootnoteReference"/>
        </w:rPr>
        <w:footnoteRef/>
      </w:r>
      <w:r>
        <w:t xml:space="preserve"> Cross-references for "thou": Rom 14:2; Rom 14:5; Rom 14:14; Rom 14:23; Gal 6:1; Jas 3:13.</w:t>
      </w:r>
    </w:p>
  </w:footnote>
  <w:footnote w:id="13062">
    <w:p>
      <w:pPr>
        <w:pStyle w:val="FootnoteText"/>
      </w:pPr>
      <w:r>
        <w:rPr>
          <w:rStyle w:val="FootnoteReference"/>
        </w:rPr>
        <w:footnoteRef/>
      </w:r>
      <w:r>
        <w:t xml:space="preserve"> Cross-references for "Happy": Acts 24:16; Rom 7:15; Rom 7:24; 2Cor 1:12; 1John 3:21.</w:t>
      </w:r>
    </w:p>
  </w:footnote>
  <w:footnote w:id="13063">
    <w:p>
      <w:pPr>
        <w:pStyle w:val="FootnoteText"/>
      </w:pPr>
      <w:r>
        <w:rPr>
          <w:rStyle w:val="FootnoteReference"/>
        </w:rPr>
        <w:footnoteRef/>
      </w:r>
      <w:r>
        <w:t xml:space="preserve"> Cross-references for "he that": 1Cor 8:7.</w:t>
      </w:r>
    </w:p>
  </w:footnote>
  <w:footnote w:id="13064">
    <w:p>
      <w:pPr>
        <w:pStyle w:val="FootnoteText"/>
      </w:pPr>
      <w:r>
        <w:rPr>
          <w:rStyle w:val="FootnoteReference"/>
        </w:rPr>
        <w:footnoteRef/>
      </w:r>
      <w:r>
        <w:t xml:space="preserve"> Cross-references for "damned": Rom 13:2; 1Cor 11:29-31; G2632.</w:t>
      </w:r>
    </w:p>
  </w:footnote>
  <w:footnote w:id="13065">
    <w:p>
      <w:pPr>
        <w:pStyle w:val="FootnoteText"/>
      </w:pPr>
      <w:r>
        <w:rPr>
          <w:rStyle w:val="FootnoteReference"/>
        </w:rPr>
        <w:footnoteRef/>
      </w:r>
      <w:r>
        <w:t xml:space="preserve"> Cross-references for "whatsoever": Titus 1:15; Heb 11:6.</w:t>
      </w:r>
    </w:p>
  </w:footnote>
  <w:footnote w:id="13066">
    <w:p>
      <w:pPr>
        <w:pStyle w:val="FootnoteText"/>
      </w:pPr>
      <w:r>
        <w:rPr>
          <w:rStyle w:val="FootnoteReference"/>
        </w:rPr>
        <w:footnoteRef/>
      </w:r>
      <w:r>
        <w:t xml:space="preserve"> Cross-references for "strong": Rom 4:20; 1Cor 4:10; 2Cor 12:10; Eph 6:10; 2Tim 2:1; 1John 2:14.</w:t>
      </w:r>
    </w:p>
  </w:footnote>
  <w:footnote w:id="13067">
    <w:p>
      <w:pPr>
        <w:pStyle w:val="FootnoteText"/>
      </w:pPr>
      <w:r>
        <w:rPr>
          <w:rStyle w:val="FootnoteReference"/>
        </w:rPr>
        <w:footnoteRef/>
      </w:r>
      <w:r>
        <w:t xml:space="preserve"> Cross-references for "ought": Rom 14:1; 1Cor 9:22; 1Cor 12:22-24; Gal 6:1-2; 1Thess 5:14.</w:t>
      </w:r>
    </w:p>
  </w:footnote>
  <w:footnote w:id="13068">
    <w:p>
      <w:pPr>
        <w:pStyle w:val="FootnoteText"/>
      </w:pPr>
      <w:r>
        <w:rPr>
          <w:rStyle w:val="FootnoteReference"/>
        </w:rPr>
        <w:footnoteRef/>
      </w:r>
      <w:r>
        <w:t xml:space="preserve"> Cross-references for "please": Rom 15:3.</w:t>
      </w:r>
    </w:p>
  </w:footnote>
  <w:footnote w:id="13069">
    <w:p>
      <w:pPr>
        <w:pStyle w:val="FootnoteText"/>
      </w:pPr>
      <w:r>
        <w:rPr>
          <w:rStyle w:val="FootnoteReference"/>
        </w:rPr>
        <w:footnoteRef/>
      </w:r>
      <w:r>
        <w:t xml:space="preserve"> Cross-references: Rom 14:19; 1Cor 9:19-22; 1Cor 10:24; 1Cor 10:33; 1Cor 11:1; 1Cor 13:5; Phil 2:4-5; Titus 2:9-10.</w:t>
      </w:r>
    </w:p>
  </w:footnote>
  <w:footnote w:id="13070">
    <w:p>
      <w:pPr>
        <w:pStyle w:val="FootnoteText"/>
      </w:pPr>
      <w:r>
        <w:rPr>
          <w:rStyle w:val="FootnoteReference"/>
        </w:rPr>
        <w:footnoteRef/>
      </w:r>
      <w:r>
        <w:t xml:space="preserve"> Personal name: Christ. Personal-name meaning: Christ — anointed. Source form: Christ.</w:t>
      </w:r>
    </w:p>
  </w:footnote>
  <w:footnote w:id="1307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72">
    <w:p>
      <w:pPr>
        <w:pStyle w:val="FootnoteText"/>
      </w:pPr>
      <w:r>
        <w:rPr>
          <w:rStyle w:val="FootnoteReference"/>
        </w:rPr>
        <w:footnoteRef/>
      </w:r>
      <w:r>
        <w:t xml:space="preserve"> Cross-references: Ps 69:9; Ps 69:20; Ps 89:50-51; Matt 10:25; John 15:24.</w:t>
      </w:r>
    </w:p>
  </w:footnote>
  <w:footnote w:id="13073">
    <w:p>
      <w:pPr>
        <w:pStyle w:val="FootnoteText"/>
      </w:pPr>
      <w:r>
        <w:rPr>
          <w:rStyle w:val="FootnoteReference"/>
        </w:rPr>
        <w:footnoteRef/>
      </w:r>
      <w:r>
        <w:t xml:space="preserve"> Cross-references for "that": Ps 119:81-83; Rom 5:3-5; Rom 8:24-25; Rom 12:12; Heb 6:10-19; Heb 10:35-36; Jas 5:7-11; 1Pet 1:13.</w:t>
      </w:r>
    </w:p>
  </w:footnote>
  <w:footnote w:id="13074">
    <w:p>
      <w:pPr>
        <w:pStyle w:val="FootnoteText"/>
      </w:pPr>
      <w:r>
        <w:rPr>
          <w:rStyle w:val="FootnoteReference"/>
        </w:rPr>
        <w:footnoteRef/>
      </w:r>
      <w:r>
        <w:t xml:space="preserve"> Cross-references for "whatsoever": Rom 4:23-24; 1Cor 9:9-10; 1Cor 10:11; 2Tim 3:16-17; 2Pet 1:20-21.</w:t>
      </w:r>
    </w:p>
  </w:footnote>
  <w:footnote w:id="130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7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77">
    <w:p>
      <w:pPr>
        <w:pStyle w:val="FootnoteText"/>
      </w:pPr>
      <w:r>
        <w:rPr>
          <w:rStyle w:val="FootnoteReference"/>
        </w:rPr>
        <w:footnoteRef/>
      </w:r>
      <w:r>
        <w:t xml:space="preserve"> Cross-references for "according to": Rom 15:3; Eph 5:2; Phil 2:4-5.</w:t>
      </w:r>
    </w:p>
  </w:footnote>
  <w:footnote w:id="13078">
    <w:p>
      <w:pPr>
        <w:pStyle w:val="FootnoteText"/>
      </w:pPr>
      <w:r>
        <w:rPr>
          <w:rStyle w:val="FootnoteReference"/>
        </w:rPr>
        <w:footnoteRef/>
      </w:r>
      <w:r>
        <w:t xml:space="preserve"> Name meaning: Jesus (Yeshua) — Yahweh saves. He will save His people from their sins.</w:t>
      </w:r>
    </w:p>
  </w:footnote>
  <w:footnote w:id="13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2">
    <w:p>
      <w:pPr>
        <w:pStyle w:val="FootnoteText"/>
      </w:pPr>
      <w:r>
        <w:rPr>
          <w:rStyle w:val="FootnoteReference"/>
        </w:rPr>
        <w:footnoteRef/>
      </w:r>
      <w:r>
        <w:t xml:space="preserve"> Cross-references for "the God": Exod 34:6; Ps 86:5; Rom 15:13; 1Pet 3:20; 2Pet 3:9; 2Pet 3:15.</w:t>
      </w:r>
    </w:p>
  </w:footnote>
  <w:footnote w:id="13083">
    <w:p>
      <w:pPr>
        <w:pStyle w:val="FootnoteText"/>
      </w:pPr>
      <w:r>
        <w:rPr>
          <w:rStyle w:val="FootnoteReference"/>
        </w:rPr>
        <w:footnoteRef/>
      </w:r>
      <w:r>
        <w:t xml:space="preserve"> Cross-references for "consolation": 2Cor 1:3-4; 2Cor 7:6.</w:t>
      </w:r>
    </w:p>
  </w:footnote>
  <w:footnote w:id="13084">
    <w:p>
      <w:pPr>
        <w:pStyle w:val="FootnoteText"/>
      </w:pPr>
      <w:r>
        <w:rPr>
          <w:rStyle w:val="FootnoteReference"/>
        </w:rPr>
        <w:footnoteRef/>
      </w:r>
      <w:r>
        <w:t xml:space="preserve"> Cross-references for "with": Zeph 3:9; Zech 13:9; Acts 4:24; Acts 4:32; Rom 15:9-11.</w:t>
      </w:r>
    </w:p>
  </w:footnote>
  <w:footnote w:id="13085">
    <w:p>
      <w:pPr>
        <w:pStyle w:val="FootnoteText"/>
      </w:pPr>
      <w:r>
        <w:rPr>
          <w:rStyle w:val="FootnoteReference"/>
        </w:rPr>
        <w:footnoteRef/>
      </w:r>
      <w:r>
        <w:t xml:space="preserve"> Cross-references: John 10:29-30; John 20:17; 2Cor 1:3; 2Cor 11:31; Eph 1:3; 1Pet 1:3.</w:t>
      </w:r>
    </w:p>
  </w:footnote>
  <w:footnote w:id="13086">
    <w:p>
      <w:pPr>
        <w:pStyle w:val="FootnoteText"/>
      </w:pPr>
      <w:r>
        <w:rPr>
          <w:rStyle w:val="FootnoteReference"/>
        </w:rPr>
        <w:footnoteRef/>
      </w:r>
      <w:r>
        <w:t xml:space="preserve"> Cross-references for "receive": Matt 10:40; Mark 9:37; Luke 9:48; Rom 14:1-3.</w:t>
      </w:r>
    </w:p>
  </w:footnote>
  <w:footnote w:id="13087">
    <w:p>
      <w:pPr>
        <w:pStyle w:val="FootnoteText"/>
      </w:pPr>
      <w:r>
        <w:rPr>
          <w:rStyle w:val="FootnoteReference"/>
        </w:rPr>
        <w:footnoteRef/>
      </w:r>
      <w:r>
        <w:t xml:space="preserve"> Cross-references: Matt 11:28-30; Luke 15:2; John 6:37; John 13:34; Rom 5:2.</w:t>
      </w:r>
    </w:p>
  </w:footnote>
  <w:footnote w:id="13088">
    <w:p>
      <w:pPr>
        <w:pStyle w:val="FootnoteText"/>
      </w:pPr>
      <w:r>
        <w:rPr>
          <w:rStyle w:val="FootnoteReference"/>
        </w:rPr>
        <w:footnoteRef/>
      </w:r>
      <w:r>
        <w:t xml:space="preserve"> Cross-references: Rom 15:9; Eph 1:6-8; Eph 1:12; Eph 1:18; 2Thess 1:10-12.</w:t>
      </w:r>
    </w:p>
  </w:footnote>
  <w:footnote w:id="13089">
    <w:p>
      <w:pPr>
        <w:pStyle w:val="FootnoteText"/>
      </w:pPr>
      <w:r>
        <w:rPr>
          <w:rStyle w:val="FootnoteReference"/>
        </w:rPr>
        <w:footnoteRef/>
      </w:r>
      <w:r>
        <w:t xml:space="preserve"> Cross-references for "I say": Rom 3:26; 1Cor 1:12; 1Cor 10:19; 1Cor 10:29; 1Cor 15:50.</w:t>
      </w:r>
    </w:p>
  </w:footnote>
  <w:footnote w:id="13090">
    <w:p>
      <w:pPr>
        <w:pStyle w:val="FootnoteText"/>
      </w:pPr>
      <w:r>
        <w:rPr>
          <w:rStyle w:val="FootnoteReference"/>
        </w:rPr>
        <w:footnoteRef/>
      </w:r>
      <w:r>
        <w:t xml:space="preserve"> Cross-references for "Jesus": Matt 15:24; Matt 20:28; John 1:11; Acts 3:25-26; Acts 13:46; Rom 9:4-5; Gal 4:4-5.</w:t>
      </w:r>
    </w:p>
  </w:footnote>
  <w:footnote w:id="13091">
    <w:p>
      <w:pPr>
        <w:pStyle w:val="FootnoteText"/>
      </w:pPr>
      <w:r>
        <w:rPr>
          <w:rStyle w:val="FootnoteReference"/>
        </w:rPr>
        <w:footnoteRef/>
      </w:r>
      <w:r>
        <w:t xml:space="preserve"> Cross-references for "truth": Isa 24:15-16; John 10:16; Rom 9:23-24; Rom 11:22; Rom 11:30; Rom 15:16; Eph 2:12-22; Eph 3:1-8; 1Pet 2:9-10.</w:t>
      </w:r>
    </w:p>
  </w:footnote>
  <w:footnote w:id="13092">
    <w:p>
      <w:pPr>
        <w:pStyle w:val="FootnoteText"/>
      </w:pPr>
      <w:r>
        <w:rPr>
          <w:rStyle w:val="FootnoteReference"/>
        </w:rPr>
        <w:footnoteRef/>
      </w:r>
      <w:r>
        <w:t xml:space="preserve"> Cross-references for "for the": Ps 98:2-3; Mic 7:20; Luke 1:54-56; Luke 1:70-73; Rom 3:3; 2Cor 1:20.</w:t>
      </w:r>
    </w:p>
  </w:footnote>
  <w:footnote w:id="13093">
    <w:p>
      <w:pPr>
        <w:pStyle w:val="FootnoteText"/>
      </w:pPr>
      <w:r>
        <w:rPr>
          <w:rStyle w:val="FootnoteReference"/>
        </w:rPr>
        <w:footnoteRef/>
      </w:r>
      <w:r>
        <w:t xml:space="preserve"> Cross-references: 2Sam 22:50; Ps 18:49.</w:t>
      </w:r>
    </w:p>
  </w:footnote>
  <w:footnote w:id="13094">
    <w:p>
      <w:pPr>
        <w:pStyle w:val="FootnoteText"/>
      </w:pPr>
      <w:r>
        <w:rPr>
          <w:rStyle w:val="FootnoteReference"/>
        </w:rPr>
        <w:footnoteRef/>
      </w:r>
      <w:r>
        <w:t xml:space="preserve"> Cross-references: Deut 32:43; Ps 66:1-4; Ps 67:3-4; Ps 68:32; Ps 97:1; Ps 98:3-4; Ps 138:4-5; Isa 24:14-16; Isa 42:10-12.</w:t>
      </w:r>
    </w:p>
  </w:footnote>
  <w:footnote w:id="13095">
    <w:p>
      <w:pPr>
        <w:pStyle w:val="FootnoteText"/>
      </w:pPr>
      <w:r>
        <w:rPr>
          <w:rStyle w:val="FootnoteReference"/>
        </w:rPr>
        <w:footnoteRef/>
      </w:r>
      <w:r>
        <w:t xml:space="preserve"> Cross-references: Ps 117:1.</w:t>
      </w:r>
    </w:p>
  </w:footnote>
  <w:footnote w:id="13096">
    <w:p>
      <w:pPr>
        <w:pStyle w:val="FootnoteText"/>
      </w:pPr>
      <w:r>
        <w:rPr>
          <w:rStyle w:val="FootnoteReference"/>
        </w:rPr>
        <w:footnoteRef/>
      </w:r>
      <w:r>
        <w:t xml:space="preserve"> Personal name: Isaiah. Personal-name meaning: Isaiah — Yahweh saves. Source form: Isaiah.</w:t>
      </w:r>
    </w:p>
  </w:footnote>
  <w:footnote w:id="13097">
    <w:p>
      <w:pPr>
        <w:pStyle w:val="FootnoteText"/>
      </w:pPr>
      <w:r>
        <w:rPr>
          <w:rStyle w:val="FootnoteReference"/>
        </w:rPr>
        <w:footnoteRef/>
      </w:r>
      <w:r>
        <w:t xml:space="preserve"> Cross-references for "There": Isa 11:1; Isa 11:10; Rev 5:5; Rev 22:16.</w:t>
      </w:r>
    </w:p>
  </w:footnote>
  <w:footnote w:id="13098">
    <w:p>
      <w:pPr>
        <w:pStyle w:val="FootnoteText"/>
      </w:pPr>
      <w:r>
        <w:rPr>
          <w:rStyle w:val="FootnoteReference"/>
        </w:rPr>
        <w:footnoteRef/>
      </w:r>
      <w:r>
        <w:t xml:space="preserve"> Personal name: Jesse. Personal-name meaning: Jesse — gift; oblation; one who is. Source form: Jesse.</w:t>
      </w:r>
    </w:p>
  </w:footnote>
  <w:footnote w:id="13099">
    <w:p>
      <w:pPr>
        <w:pStyle w:val="FootnoteText"/>
      </w:pPr>
      <w:r>
        <w:rPr>
          <w:rStyle w:val="FootnoteReference"/>
        </w:rPr>
        <w:footnoteRef/>
      </w:r>
      <w:r>
        <w:t xml:space="preserve"> Cross-references for "in him": Jer 16:19; Jer 17:5-7; Matt 12:21; 1Cor 15:19; Eph 1:12-13; 2Tim 1:12; 1Pet 1:21.</w:t>
      </w:r>
    </w:p>
  </w:footnote>
  <w:footnote w:id="13100">
    <w:p>
      <w:pPr>
        <w:pStyle w:val="FootnoteText"/>
      </w:pPr>
      <w:r>
        <w:rPr>
          <w:rStyle w:val="FootnoteReference"/>
        </w:rPr>
        <w:footnoteRef/>
      </w:r>
      <w:r>
        <w:t xml:space="preserve"> Cross-references for "and he": Gen 49:10; Ps 2:4-12; Ps 22:27-28; Ps 72:8-10; Ps 72:17; Isa 42:1-4; Isa 49:6; Dan 2:44; Dan 7:14; Mic 4:1-3; Mic 5:4.</w:t>
      </w:r>
    </w:p>
  </w:footnote>
  <w:footnote w:id="13101">
    <w:p>
      <w:pPr>
        <w:pStyle w:val="FootnoteText"/>
      </w:pPr>
      <w:r>
        <w:rPr>
          <w:rStyle w:val="FootnoteReference"/>
        </w:rPr>
        <w:footnoteRef/>
      </w:r>
      <w:r>
        <w:t xml:space="preserve"> Cross-references for "the God": Jer 14:8; Joel 3:16; Rom 15:5; 1Tim 1:1.</w:t>
      </w:r>
    </w:p>
  </w:footnote>
  <w:footnote w:id="13102">
    <w:p>
      <w:pPr>
        <w:pStyle w:val="FootnoteText"/>
      </w:pPr>
      <w:r>
        <w:rPr>
          <w:rStyle w:val="FootnoteReference"/>
        </w:rPr>
        <w:footnoteRef/>
      </w:r>
      <w:r>
        <w:t xml:space="preserve"> Cross-references for "fill": Isa 55:12; John 14:1; John 14:27; Rom 14:17; Gal 5:22; Eph 1:2; Eph 5:18-19; 2Thess 2:16-17; 1Pet 1:8.</w:t>
      </w:r>
    </w:p>
  </w:footnote>
  <w:footnote w:id="13103">
    <w:p>
      <w:pPr>
        <w:pStyle w:val="FootnoteText"/>
      </w:pPr>
      <w:r>
        <w:rPr>
          <w:rStyle w:val="FootnoteReference"/>
        </w:rPr>
        <w:footnoteRef/>
      </w:r>
      <w:r>
        <w:t xml:space="preserve"> Cross-references for "abound": Rom 5:4-5; Rom 12:12; 2Cor 9:8; Heb 6:11.</w:t>
      </w:r>
    </w:p>
  </w:footnote>
  <w:footnote w:id="13104">
    <w:p>
      <w:pPr>
        <w:pStyle w:val="FootnoteText"/>
      </w:pPr>
      <w:r>
        <w:rPr>
          <w:rStyle w:val="FootnoteReference"/>
        </w:rPr>
        <w:footnoteRef/>
      </w:r>
      <w:r>
        <w:t xml:space="preserve"> Cross-references for "full": Phil 1:11; Col 1:8-10; 2Pet 1:5-8.</w:t>
      </w:r>
    </w:p>
  </w:footnote>
  <w:footnote w:id="13105">
    <w:p>
      <w:pPr>
        <w:pStyle w:val="FootnoteText"/>
      </w:pPr>
      <w:r>
        <w:rPr>
          <w:rStyle w:val="FootnoteReference"/>
        </w:rPr>
        <w:footnoteRef/>
      </w:r>
      <w:r>
        <w:t xml:space="preserve"> Cross-references for "filled": 1Cor 8:1; 1Cor 8:7; 1Cor 8:10.</w:t>
      </w:r>
    </w:p>
  </w:footnote>
  <w:footnote w:id="13106">
    <w:p>
      <w:pPr>
        <w:pStyle w:val="FootnoteText"/>
      </w:pPr>
      <w:r>
        <w:rPr>
          <w:rStyle w:val="FootnoteReference"/>
        </w:rPr>
        <w:footnoteRef/>
      </w:r>
      <w:r>
        <w:t xml:space="preserve"> Cross-references for "able": Col 3:16; 1Thess 5:11; 1Thess 5:14; Titus 2:3-4; Heb 5:12; Heb 10:24-25; Jude 1:20-23.</w:t>
      </w:r>
    </w:p>
  </w:footnote>
  <w:footnote w:id="13107">
    <w:p>
      <w:pPr>
        <w:pStyle w:val="FootnoteText"/>
      </w:pPr>
      <w:r>
        <w:rPr>
          <w:rStyle w:val="FootnoteReference"/>
        </w:rPr>
        <w:footnoteRef/>
      </w:r>
      <w:r>
        <w:t xml:space="preserve"> Cross-references: Phil 1:7; 2Tim 1:5; Phlm 1:21; Heb 6:9; 2Pet 1:12; 1John 2:21.</w:t>
      </w:r>
    </w:p>
  </w:footnote>
  <w:footnote w:id="13108">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109">
    <w:p>
      <w:pPr>
        <w:pStyle w:val="FootnoteText"/>
      </w:pPr>
      <w:r>
        <w:rPr>
          <w:rStyle w:val="FootnoteReference"/>
        </w:rPr>
        <w:footnoteRef/>
      </w:r>
      <w:r>
        <w:t xml:space="preserve"> Cross-references for "I have": Heb 13:22; 1Pet 5:12; 1John 2:12-14; 1John 5:13; Jude 1:3-5.</w:t>
      </w:r>
    </w:p>
  </w:footnote>
  <w:footnote w:id="13110">
    <w:p>
      <w:pPr>
        <w:pStyle w:val="FootnoteText"/>
      </w:pPr>
      <w:r>
        <w:rPr>
          <w:rStyle w:val="FootnoteReference"/>
        </w:rPr>
        <w:footnoteRef/>
      </w:r>
      <w:r>
        <w:t xml:space="preserve"> Cross-references: 1Tim 4:6; 2Tim 1:6; 2Tim 2:14; Titus 3:1; 2Pet 1:12-15; 2Pet 3:1-2.</w:t>
      </w:r>
    </w:p>
  </w:footnote>
  <w:footnote w:id="1311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112">
    <w:p>
      <w:pPr>
        <w:pStyle w:val="FootnoteText"/>
      </w:pPr>
      <w:r>
        <w:rPr>
          <w:rStyle w:val="FootnoteReference"/>
        </w:rPr>
        <w:footnoteRef/>
      </w:r>
      <w:r>
        <w:t xml:space="preserve"> Cross-references for "ministering": Acts 20:24; Rom 1:1; Rom 15:29; Gal 3:5; 1Thess 2:2; 1Thess 2:9; 1Tim 1:11; 1Pet 1:12.</w:t>
      </w:r>
    </w:p>
  </w:footnote>
  <w:footnote w:id="13113">
    <w:p>
      <w:pPr>
        <w:pStyle w:val="FootnoteText"/>
      </w:pPr>
      <w:r>
        <w:rPr>
          <w:rStyle w:val="FootnoteReference"/>
        </w:rPr>
        <w:footnoteRef/>
      </w:r>
      <w:r>
        <w:t xml:space="preserve"> Cross-references for "offering up": Isa 66:19-20; Rom 12:1-2; 2Cor 8:5; Phil 2:17; Phil 4:18; Heb 13:16; 1Pet 2:5.</w:t>
      </w:r>
    </w:p>
  </w:footnote>
  <w:footnote w:id="13114">
    <w:p>
      <w:pPr>
        <w:pStyle w:val="FootnoteText"/>
      </w:pPr>
      <w:r>
        <w:rPr>
          <w:rStyle w:val="FootnoteReference"/>
        </w:rPr>
        <w:footnoteRef/>
      </w:r>
      <w:r>
        <w:t xml:space="preserve"> Cross-references for "being": Acts 20:32; Rom 5:5; Rom 8:26-27; 1Cor 6:19; Eph 2:18; Eph 2:22; 1Thess 5:23.</w:t>
      </w:r>
    </w:p>
  </w:footnote>
  <w:footnote w:id="13115">
    <w:p>
      <w:pPr>
        <w:pStyle w:val="FootnoteText"/>
      </w:pPr>
      <w:r>
        <w:rPr>
          <w:rStyle w:val="FootnoteReference"/>
        </w:rPr>
        <w:footnoteRef/>
      </w:r>
      <w:r>
        <w:t xml:space="preserve"> Cross-references for "whereof": Rom 4:2; 2Cor 2:14-16; 2Cor 3:4-6; 2Cor 7:4; 2Cor 11:16-30; 2Cor 12:1; 2Cor 12:11-21.</w:t>
      </w:r>
    </w:p>
  </w:footnote>
  <w:footnote w:id="13116">
    <w:p>
      <w:pPr>
        <w:pStyle w:val="FootnoteText"/>
      </w:pPr>
      <w:r>
        <w:rPr>
          <w:rStyle w:val="FootnoteReference"/>
        </w:rPr>
        <w:footnoteRef/>
      </w:r>
      <w:r>
        <w:t xml:space="preserve"> Cross-references: Heb 5:1.</w:t>
      </w:r>
    </w:p>
  </w:footnote>
  <w:footnote w:id="13117">
    <w:p>
      <w:pPr>
        <w:pStyle w:val="FootnoteText"/>
      </w:pPr>
      <w:r>
        <w:rPr>
          <w:rStyle w:val="FootnoteReference"/>
        </w:rPr>
        <w:footnoteRef/>
      </w:r>
      <w:r>
        <w:t xml:space="preserve"> Cross-references for "I will": Prov 25:14; 2Cor 10:13-18; 2Cor 11:31; 2Cor 12:6; Jude 1:9.</w:t>
      </w:r>
    </w:p>
  </w:footnote>
  <w:footnote w:id="13118">
    <w:p>
      <w:pPr>
        <w:pStyle w:val="FootnoteText"/>
      </w:pPr>
      <w:r>
        <w:rPr>
          <w:rStyle w:val="FootnoteReference"/>
        </w:rPr>
        <w:footnoteRef/>
      </w:r>
      <w:r>
        <w:t xml:space="preserve"> Cross-references for "which": Mark 16:20; Acts 14:27; Acts 15:4; Acts 15:12; Acts 21:19; 1Cor 3:6-9; 2Cor 3:1-3; 2Cor 6:1; Gal 2:8.</w:t>
      </w:r>
    </w:p>
  </w:footnote>
  <w:footnote w:id="13119">
    <w:p>
      <w:pPr>
        <w:pStyle w:val="FootnoteText"/>
      </w:pPr>
      <w:r>
        <w:rPr>
          <w:rStyle w:val="FootnoteReference"/>
        </w:rPr>
        <w:footnoteRef/>
      </w:r>
      <w:r>
        <w:t xml:space="preserve"> Cross-references for "to make": Matt 28:18-20; Acts 26:20; Rom 1:5; Rom 6:17; Rom 16:26; 2Cor 10:4-5; Heb 5:9; Heb 11:8.</w:t>
      </w:r>
    </w:p>
  </w:footnote>
  <w:footnote w:id="13120">
    <w:p>
      <w:pPr>
        <w:pStyle w:val="FootnoteText"/>
      </w:pPr>
      <w:r>
        <w:rPr>
          <w:rStyle w:val="FootnoteReference"/>
        </w:rPr>
        <w:footnoteRef/>
      </w:r>
      <w:r>
        <w:t xml:space="preserve"> Cross-references for "by word": Col 3:17; 2Thess 2:17; Jas 1:22; 1John 3:18.</w:t>
      </w:r>
    </w:p>
  </w:footnote>
  <w:footnote w:id="13121">
    <w:p>
      <w:pPr>
        <w:pStyle w:val="FootnoteText"/>
      </w:pPr>
      <w:r>
        <w:rPr>
          <w:rStyle w:val="FootnoteReference"/>
        </w:rPr>
        <w:footnoteRef/>
      </w:r>
      <w:r>
        <w:t xml:space="preserve"> Cross-references for "mighty": Acts 14:10; Acts 15:12; Acts 16:18; Acts 19:11-12; 2Cor 12:12; Gal 3:5; Heb 2:4.</w:t>
      </w:r>
    </w:p>
  </w:footnote>
  <w:footnote w:id="13122">
    <w:p>
      <w:pPr>
        <w:pStyle w:val="FootnoteText"/>
      </w:pPr>
      <w:r>
        <w:rPr>
          <w:rStyle w:val="FootnoteReference"/>
        </w:rPr>
        <w:footnoteRef/>
      </w:r>
      <w:r>
        <w:t xml:space="preserve"> Cross-references for "by the": Matt 12:28; Acts 1:8; 1Cor 12:4-11; 1Pet 1:12.</w:t>
      </w:r>
    </w:p>
  </w:footnote>
  <w:footnote w:id="13123">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24">
    <w:p>
      <w:pPr>
        <w:pStyle w:val="FootnoteText"/>
      </w:pPr>
      <w:r>
        <w:rPr>
          <w:rStyle w:val="FootnoteReference"/>
        </w:rPr>
        <w:footnoteRef/>
      </w:r>
      <w:r>
        <w:t xml:space="preserve"> Place name: Jerusalem. Place-name meaning: Jerusalem — vision of peace. Source form: Jerusalem. Greek form: ιεροσολυμα.</w:t>
      </w:r>
    </w:p>
  </w:footnote>
  <w:footnote w:id="13125">
    <w:p>
      <w:pPr>
        <w:pStyle w:val="FootnoteText"/>
      </w:pPr>
      <w:r>
        <w:rPr>
          <w:rStyle w:val="FootnoteReference"/>
        </w:rPr>
        <w:footnoteRef/>
      </w:r>
      <w:r>
        <w:t xml:space="preserve"> Place name: Illyricum. Place-name meaning: Illyricum — joy; rejoicing. Source form: Illyricum. Greek form: ιλλυρικου.</w:t>
      </w:r>
    </w:p>
  </w:footnote>
  <w:footnote w:id="13126">
    <w:p>
      <w:pPr>
        <w:pStyle w:val="FootnoteText"/>
      </w:pPr>
      <w:r>
        <w:rPr>
          <w:rStyle w:val="FootnoteReference"/>
        </w:rPr>
        <w:footnoteRef/>
      </w:r>
      <w:r>
        <w:t xml:space="preserve"> Cross-references for "fully": Acts 20:20; Rom 1:14-16; Col 1:25; 2Tim 4:17.</w:t>
      </w:r>
    </w:p>
  </w:footnote>
  <w:footnote w:id="13127">
    <w:p>
      <w:pPr>
        <w:pStyle w:val="FootnoteText"/>
      </w:pPr>
      <w:r>
        <w:rPr>
          <w:rStyle w:val="FootnoteReference"/>
        </w:rPr>
        <w:footnoteRef/>
      </w:r>
      <w:r>
        <w:t xml:space="preserve"> Cross-references for "Illyricum": Acts 20:1-2.</w:t>
      </w:r>
    </w:p>
  </w:footnote>
  <w:footnote w:id="13128">
    <w:p>
      <w:pPr>
        <w:pStyle w:val="FootnoteText"/>
      </w:pPr>
      <w:r>
        <w:rPr>
          <w:rStyle w:val="FootnoteReference"/>
        </w:rPr>
        <w:footnoteRef/>
      </w:r>
      <w:r>
        <w:t xml:space="preserve"> Cross-references for "build": 1Cor 3:9-15; 2Cor 10:13-16; Eph 2:20-22.</w:t>
      </w:r>
    </w:p>
  </w:footnote>
  <w:footnote w:id="13129">
    <w:p>
      <w:pPr>
        <w:pStyle w:val="FootnoteText"/>
      </w:pPr>
      <w:r>
        <w:rPr>
          <w:rStyle w:val="FootnoteReference"/>
        </w:rPr>
        <w:footnoteRef/>
      </w:r>
      <w:r>
        <w:t xml:space="preserve"> Cross-references: 2Cor 10:14-16.</w:t>
      </w:r>
    </w:p>
  </w:footnote>
  <w:footnote w:id="13130">
    <w:p>
      <w:pPr>
        <w:pStyle w:val="FootnoteText"/>
      </w:pPr>
      <w:r>
        <w:rPr>
          <w:rStyle w:val="FootnoteReference"/>
        </w:rPr>
        <w:footnoteRef/>
      </w:r>
      <w:r>
        <w:t xml:space="preserve"> Cross-references: Isa 52:15; Isa 65:1.</w:t>
      </w:r>
    </w:p>
  </w:footnote>
  <w:footnote w:id="13131">
    <w:p>
      <w:pPr>
        <w:pStyle w:val="FootnoteText"/>
      </w:pPr>
      <w:r>
        <w:rPr>
          <w:rStyle w:val="FootnoteReference"/>
        </w:rPr>
        <w:footnoteRef/>
      </w:r>
      <w:r>
        <w:t xml:space="preserve"> Cross-references for "I have": Rom 1:13; 1Thess 2:17-18.</w:t>
      </w:r>
    </w:p>
  </w:footnote>
  <w:footnote w:id="13132">
    <w:p>
      <w:pPr>
        <w:pStyle w:val="FootnoteText"/>
      </w:pPr>
      <w:r>
        <w:rPr>
          <w:rStyle w:val="FootnoteReference"/>
        </w:rPr>
        <w:footnoteRef/>
      </w:r>
      <w:r>
        <w:t xml:space="preserve"> Cross-references: Rom 1:10-12; Rom 15:32; 1Thess 3:10; 2Tim 1:4.</w:t>
      </w:r>
    </w:p>
  </w:footnote>
  <w:footnote w:id="13133">
    <w:p>
      <w:pPr>
        <w:pStyle w:val="FootnoteText"/>
      </w:pPr>
      <w:r>
        <w:rPr>
          <w:rStyle w:val="FootnoteReference"/>
        </w:rPr>
        <w:footnoteRef/>
      </w:r>
      <w:r>
        <w:t xml:space="preserve"> Place name: Spain. Place-name meaning: Spain — rare; precious. Source form: Spain. Greek form: σπανιαν.</w:t>
      </w:r>
    </w:p>
  </w:footnote>
  <w:footnote w:id="13134">
    <w:p>
      <w:pPr>
        <w:pStyle w:val="FootnoteText"/>
      </w:pPr>
      <w:r>
        <w:rPr>
          <w:rStyle w:val="FootnoteReference"/>
        </w:rPr>
        <w:footnoteRef/>
      </w:r>
      <w:r>
        <w:t xml:space="preserve"> Cross-references for "and to": Acts 15:3; Acts 21:5; 2Cor 1:16; 3John 1:6.</w:t>
      </w:r>
    </w:p>
  </w:footnote>
  <w:footnote w:id="13135">
    <w:p>
      <w:pPr>
        <w:pStyle w:val="FootnoteText"/>
      </w:pPr>
      <w:r>
        <w:rPr>
          <w:rStyle w:val="FootnoteReference"/>
        </w:rPr>
        <w:footnoteRef/>
      </w:r>
      <w:r>
        <w:t xml:space="preserve"> Cross-references for "I take": Acts 19:21; Rom 15:28.</w:t>
      </w:r>
    </w:p>
  </w:footnote>
  <w:footnote w:id="13136">
    <w:p>
      <w:pPr>
        <w:pStyle w:val="FootnoteText"/>
      </w:pPr>
      <w:r>
        <w:rPr>
          <w:rStyle w:val="FootnoteReference"/>
        </w:rPr>
        <w:footnoteRef/>
      </w:r>
      <w:r>
        <w:t xml:space="preserve"> Cross-references: Rom 1:12; 1Cor 16:5-7.</w:t>
      </w:r>
    </w:p>
  </w:footnote>
  <w:footnote w:id="13137">
    <w:p>
      <w:pPr>
        <w:pStyle w:val="FootnoteText"/>
      </w:pPr>
      <w:r>
        <w:rPr>
          <w:rStyle w:val="FootnoteReference"/>
        </w:rPr>
        <w:footnoteRef/>
      </w:r>
      <w:r>
        <w:t xml:space="preserve"> Cross-references for "with your company": Rom 15:32.</w:t>
      </w:r>
    </w:p>
  </w:footnote>
  <w:footnote w:id="13138">
    <w:p>
      <w:pPr>
        <w:pStyle w:val="FootnoteText"/>
      </w:pPr>
      <w:r>
        <w:rPr>
          <w:rStyle w:val="FootnoteReference"/>
        </w:rPr>
        <w:footnoteRef/>
      </w:r>
      <w:r>
        <w:t xml:space="preserve"> Cross-references: Acts 18:21; Acts 19:21; Acts 20:16; Acts 20:22; Acts 24:17; Rom 15:26-31; 1Cor 16:1-3; Gal 2:10.</w:t>
      </w:r>
    </w:p>
  </w:footnote>
  <w:footnote w:id="13139">
    <w:p>
      <w:pPr>
        <w:pStyle w:val="FootnoteText"/>
      </w:pPr>
      <w:r>
        <w:rPr>
          <w:rStyle w:val="FootnoteReference"/>
        </w:rPr>
        <w:footnoteRef/>
      </w:r>
      <w:r>
        <w:t xml:space="preserve"> Place name: Macedonia. Place-name meaning: Macedonia — burning; adoration. Source form: Macedonia. Greek form: μακεδονιαν.</w:t>
      </w:r>
    </w:p>
  </w:footnote>
  <w:footnote w:id="13140">
    <w:p>
      <w:pPr>
        <w:pStyle w:val="FootnoteText"/>
      </w:pPr>
      <w:r>
        <w:rPr>
          <w:rStyle w:val="FootnoteReference"/>
        </w:rPr>
        <w:footnoteRef/>
      </w:r>
      <w:r>
        <w:t xml:space="preserve"> Place name: Achaia. Place-name meaning: Achaia — grief; trouble. Source form: Achaia. Greek form: αχαιας.</w:t>
      </w:r>
    </w:p>
  </w:footnote>
  <w:footnote w:id="1314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42">
    <w:p>
      <w:pPr>
        <w:pStyle w:val="FootnoteText"/>
      </w:pPr>
      <w:r>
        <w:rPr>
          <w:rStyle w:val="FootnoteReference"/>
        </w:rPr>
        <w:footnoteRef/>
      </w:r>
      <w:r>
        <w:t xml:space="preserve"> Cross-references: Acts 11:27-30; Gal 6:6-10.</w:t>
      </w:r>
    </w:p>
  </w:footnote>
  <w:footnote w:id="13143">
    <w:p>
      <w:pPr>
        <w:pStyle w:val="FootnoteText"/>
      </w:pPr>
      <w:r>
        <w:rPr>
          <w:rStyle w:val="FootnoteReference"/>
        </w:rPr>
        <w:footnoteRef/>
      </w:r>
      <w:r>
        <w:t xml:space="preserve"> Cross-references: Rom 11:17; 1Cor 9:11; Gal 6:6; Phlm 1:19.</w:t>
      </w:r>
    </w:p>
  </w:footnote>
  <w:footnote w:id="13144">
    <w:p>
      <w:pPr>
        <w:pStyle w:val="FootnoteText"/>
      </w:pPr>
      <w:r>
        <w:rPr>
          <w:rStyle w:val="FootnoteReference"/>
        </w:rPr>
        <w:footnoteRef/>
      </w:r>
      <w:r>
        <w:t xml:space="preserve"> Cross-references for "I will": Prov 19:21; Lam 3:37; Rom 15:24; Jas 4:13-15.</w:t>
      </w:r>
    </w:p>
  </w:footnote>
  <w:footnote w:id="13145">
    <w:p>
      <w:pPr>
        <w:pStyle w:val="FootnoteText"/>
      </w:pPr>
      <w:r>
        <w:rPr>
          <w:rStyle w:val="FootnoteReference"/>
        </w:rPr>
        <w:footnoteRef/>
      </w:r>
      <w:r>
        <w:t xml:space="preserve"> Cross-references: Phil 4:17; Col 1:6.</w:t>
      </w:r>
    </w:p>
  </w:footnote>
  <w:footnote w:id="13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7">
    <w:p>
      <w:pPr>
        <w:pStyle w:val="FootnoteText"/>
      </w:pPr>
      <w:r>
        <w:rPr>
          <w:rStyle w:val="FootnoteReference"/>
        </w:rPr>
        <w:footnoteRef/>
      </w:r>
      <w:r>
        <w:t xml:space="preserve"> Cross-references: Ps 16:11; Ezek 34:26; Rom 1:11-12; Eph 1:3; Eph 3:8; Eph 3:19; Eph 4:13.</w:t>
      </w:r>
    </w:p>
  </w:footnote>
  <w:footnote w:id="13148">
    <w:p>
      <w:pPr>
        <w:pStyle w:val="FootnoteText"/>
      </w:pPr>
      <w:r>
        <w:rPr>
          <w:rStyle w:val="FootnoteReference"/>
        </w:rPr>
        <w:footnoteRef/>
      </w:r>
      <w:r>
        <w:t xml:space="preserve"> Cross-references for "for the": 2Cor 4:5; 2Cor 4:11; 2Cor 12:10; 1Tim 6:13-14; 2Tim 4:1.</w:t>
      </w:r>
    </w:p>
  </w:footnote>
  <w:footnote w:id="13149">
    <w:p>
      <w:pPr>
        <w:pStyle w:val="FootnoteText"/>
      </w:pPr>
      <w:r>
        <w:rPr>
          <w:rStyle w:val="FootnoteReference"/>
        </w:rPr>
        <w:footnoteRef/>
      </w:r>
      <w:r>
        <w:t xml:space="preserve"> Cross-references for "and for": Ps 143:10; Phil 2:1.</w:t>
      </w:r>
    </w:p>
  </w:footnote>
  <w:footnote w:id="13150">
    <w:p>
      <w:pPr>
        <w:pStyle w:val="FootnoteText"/>
      </w:pPr>
      <w:r>
        <w:rPr>
          <w:rStyle w:val="FootnoteReference"/>
        </w:rPr>
        <w:footnoteRef/>
      </w:r>
      <w:r>
        <w:t xml:space="preserve"> Cross-references for "that": Gen 32:24-29; 2Cor 1:11; Eph 6:19; Col 2:1; Col 4:12; 1Thess 5:25; 2Thess 3:1.</w:t>
      </w:r>
    </w:p>
  </w:footnote>
  <w:footnote w:id="13151">
    <w:p>
      <w:pPr>
        <w:pStyle w:val="FootnoteText"/>
      </w:pPr>
      <w:r>
        <w:rPr>
          <w:rStyle w:val="FootnoteReference"/>
        </w:rPr>
        <w:footnoteRef/>
      </w:r>
      <w:r>
        <w:t xml:space="preserve"> Cross-references for "I may": Acts 21:27-31; Acts 22:24; Acts 23:12-24; Acts 24:1-9; Acts 25:2; Acts 25:24; 1Thess 2:15; 2Thess 3:2.</w:t>
      </w:r>
    </w:p>
  </w:footnote>
  <w:footnote w:id="131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53">
    <w:p>
      <w:pPr>
        <w:pStyle w:val="FootnoteText"/>
      </w:pPr>
      <w:r>
        <w:rPr>
          <w:rStyle w:val="FootnoteReference"/>
        </w:rPr>
        <w:footnoteRef/>
      </w:r>
      <w:r>
        <w:t xml:space="preserve"> Cross-references for "and that": Rom 15:25; 2Cor 8:4; 2Cor 9:1.</w:t>
      </w:r>
    </w:p>
  </w:footnote>
  <w:footnote w:id="13154">
    <w:p>
      <w:pPr>
        <w:pStyle w:val="FootnoteText"/>
      </w:pPr>
      <w:r>
        <w:rPr>
          <w:rStyle w:val="FootnoteReference"/>
        </w:rPr>
        <w:footnoteRef/>
      </w:r>
      <w:r>
        <w:t xml:space="preserve"> Cross-references for "accepted": Acts 21:17-26.</w:t>
      </w:r>
    </w:p>
  </w:footnote>
  <w:footnote w:id="13155">
    <w:p>
      <w:pPr>
        <w:pStyle w:val="FootnoteText"/>
      </w:pPr>
      <w:r>
        <w:rPr>
          <w:rStyle w:val="FootnoteReference"/>
        </w:rPr>
        <w:footnoteRef/>
      </w:r>
      <w:r>
        <w:t xml:space="preserve"> Cross-references for "I may": Acts 27:1; Acts 27:41-43; Acts 28:15-16; Acts 28:30-31; Rom 1:10-13; Rom 15:23-24; Phil 1:12-14.</w:t>
      </w:r>
    </w:p>
  </w:footnote>
  <w:footnote w:id="13156">
    <w:p>
      <w:pPr>
        <w:pStyle w:val="FootnoteText"/>
      </w:pPr>
      <w:r>
        <w:rPr>
          <w:rStyle w:val="FootnoteReference"/>
        </w:rPr>
        <w:footnoteRef/>
      </w:r>
      <w:r>
        <w:t xml:space="preserve"> Cross-references for "by the": Acts 18:21; 1Cor 4:19; Jas 4:15.</w:t>
      </w:r>
    </w:p>
  </w:footnote>
  <w:footnote w:id="13157">
    <w:p>
      <w:pPr>
        <w:pStyle w:val="FootnoteText"/>
      </w:pPr>
      <w:r>
        <w:rPr>
          <w:rStyle w:val="FootnoteReference"/>
        </w:rPr>
        <w:footnoteRef/>
      </w:r>
      <w:r>
        <w:t xml:space="preserve"> Cross-references for "and may": Prov 25:13; 1Cor 16:18; 2Cor 7:13; 1Thess 3:6-10; 2Tim 1:16; Phlm 1:7; Phlm 1:20.</w:t>
      </w:r>
    </w:p>
  </w:footnote>
  <w:footnote w:id="13158">
    <w:p>
      <w:pPr>
        <w:pStyle w:val="FootnoteText"/>
      </w:pPr>
      <w:r>
        <w:rPr>
          <w:rStyle w:val="FootnoteReference"/>
        </w:rPr>
        <w:footnoteRef/>
      </w:r>
      <w:r>
        <w:t xml:space="preserve"> Cross-references for "the God": Rom 16:20; 1Cor 14:33; 2Cor 5:19-20; 2Cor 13:11; Phil 4:9; 1Thess 5:23; 2Thess 3:16; Heb 13:20.</w:t>
      </w:r>
    </w:p>
  </w:footnote>
  <w:footnote w:id="13159">
    <w:p>
      <w:pPr>
        <w:pStyle w:val="FootnoteText"/>
      </w:pPr>
      <w:r>
        <w:rPr>
          <w:rStyle w:val="FootnoteReference"/>
        </w:rPr>
        <w:footnoteRef/>
      </w:r>
      <w:r>
        <w:t xml:space="preserve"> Cross-references: Ruth 2:4; Matt 1:23; Matt 28:20; Rom 16:24; 2Cor 13:14; 2Tim 4:22.</w:t>
      </w:r>
    </w:p>
  </w:footnote>
  <w:footnote w:id="13160">
    <w:p>
      <w:pPr>
        <w:pStyle w:val="FootnoteText"/>
      </w:pPr>
      <w:r>
        <w:rPr>
          <w:rStyle w:val="FootnoteReference"/>
        </w:rPr>
        <w:footnoteRef/>
      </w:r>
      <w:r>
        <w:t xml:space="preserve"> Cross-references for "commend": 2Cor 3:1.</w:t>
      </w:r>
    </w:p>
  </w:footnote>
  <w:footnote w:id="13161">
    <w:p>
      <w:pPr>
        <w:pStyle w:val="FootnoteText"/>
      </w:pPr>
      <w:r>
        <w:rPr>
          <w:rStyle w:val="FootnoteReference"/>
        </w:rPr>
        <w:footnoteRef/>
      </w:r>
      <w:r>
        <w:t xml:space="preserve"> Name meaning: Phoebe (Phoibe) — Bright; radiant. Radiant servant who carried Paul’s letter to Rome.</w:t>
      </w:r>
    </w:p>
  </w:footnote>
  <w:footnote w:id="13162">
    <w:p>
      <w:pPr>
        <w:pStyle w:val="FootnoteText"/>
      </w:pPr>
      <w:r>
        <w:rPr>
          <w:rStyle w:val="FootnoteReference"/>
        </w:rPr>
        <w:footnoteRef/>
      </w:r>
      <w:r>
        <w:t xml:space="preserve"> Cross-references for "a servant": Luke 8:3; 1Tim 5:9-10.</w:t>
      </w:r>
    </w:p>
  </w:footnote>
  <w:footnote w:id="1316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316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316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3166">
    <w:p>
      <w:pPr>
        <w:pStyle w:val="FootnoteText"/>
      </w:pPr>
      <w:r>
        <w:rPr>
          <w:rStyle w:val="FootnoteReference"/>
        </w:rPr>
        <w:footnoteRef/>
      </w:r>
      <w:r>
        <w:t xml:space="preserve"> Cross-references: Matt 12:50; Mark 10:30; 1Tim 5:2; Jas 2:15; 1Pet 1:22-23.</w:t>
      </w:r>
    </w:p>
  </w:footnote>
  <w:footnote w:id="13167">
    <w:p>
      <w:pPr>
        <w:pStyle w:val="FootnoteText"/>
      </w:pPr>
      <w:r>
        <w:rPr>
          <w:rStyle w:val="FootnoteReference"/>
        </w:rPr>
        <w:footnoteRef/>
      </w:r>
      <w:r>
        <w:t xml:space="preserve"> Cross-references for "Cenchrea": Acts 18:18.</w:t>
      </w:r>
    </w:p>
  </w:footnote>
  <w:footnote w:id="13168">
    <w:p>
      <w:pPr>
        <w:pStyle w:val="FootnoteText"/>
      </w:pPr>
      <w:r>
        <w:rPr>
          <w:rStyle w:val="FootnoteReference"/>
        </w:rPr>
        <w:footnoteRef/>
      </w:r>
      <w:r>
        <w:t xml:space="preserve"> Cross-references for "ye receive": Matt 10:40-42; Matt 25:40; Rom 15:7; Phil 2:29; Col 4:10; Phlm 1:12; Phlm 1:17; 2John 1:10; 3John 1:5-10.</w:t>
      </w:r>
    </w:p>
  </w:footnote>
  <w:footnote w:id="13169">
    <w:p>
      <w:pPr>
        <w:pStyle w:val="FootnoteText"/>
      </w:pPr>
      <w:r>
        <w:rPr>
          <w:rStyle w:val="FootnoteReference"/>
        </w:rPr>
        <w:footnoteRef/>
      </w:r>
      <w:r>
        <w:t xml:space="preserve"> Cross-references: Eph 5:3; Phil 1:27; 1Tim 2:10; Titus 2:3.</w:t>
      </w:r>
    </w:p>
  </w:footnote>
  <w:footnote w:id="13170">
    <w:p>
      <w:pPr>
        <w:pStyle w:val="FootnoteText"/>
      </w:pPr>
      <w:r>
        <w:rPr>
          <w:rStyle w:val="FootnoteReference"/>
        </w:rPr>
        <w:footnoteRef/>
      </w:r>
      <w:r>
        <w:t xml:space="preserve"> Cross-references: Acts 9:36; Acts 9:39; Acts 9:41; Rom 16:3-4; Rom 16:6; Rom 16:9; Rom 16:23; Phil 4:14-19; 2Tim 1:18.</w:t>
      </w:r>
    </w:p>
  </w:footnote>
  <w:footnote w:id="13171">
    <w:p>
      <w:pPr>
        <w:pStyle w:val="FootnoteText"/>
      </w:pPr>
      <w:r>
        <w:rPr>
          <w:rStyle w:val="FootnoteReference"/>
        </w:rPr>
        <w:footnoteRef/>
      </w:r>
      <w:r>
        <w:t xml:space="preserve"> Name meaning: Priscilla (Priscilla) — Ancient; venerable. Venerable teacher alongside her husband.</w:t>
      </w:r>
    </w:p>
  </w:footnote>
  <w:footnote w:id="13172">
    <w:p>
      <w:pPr>
        <w:pStyle w:val="FootnoteText"/>
      </w:pPr>
      <w:r>
        <w:rPr>
          <w:rStyle w:val="FootnoteReference"/>
        </w:rPr>
        <w:footnoteRef/>
      </w:r>
      <w:r>
        <w:t xml:space="preserve"> Name meaning: Aquila (Aquila) — Eagle. Strong teacher alongside Priscilla.</w:t>
      </w:r>
    </w:p>
  </w:footnote>
  <w:footnote w:id="13173">
    <w:p>
      <w:pPr>
        <w:pStyle w:val="FootnoteText"/>
      </w:pPr>
      <w:r>
        <w:rPr>
          <w:rStyle w:val="FootnoteReference"/>
        </w:rPr>
        <w:footnoteRef/>
      </w:r>
      <w:r>
        <w:t xml:space="preserve"> Personal name: Christ. Personal-name meaning: Christ — anointed. Source form: Christ.</w:t>
      </w:r>
    </w:p>
  </w:footnote>
  <w:footnote w:id="13174">
    <w:p>
      <w:pPr>
        <w:pStyle w:val="FootnoteText"/>
      </w:pPr>
      <w:r>
        <w:rPr>
          <w:rStyle w:val="FootnoteReference"/>
        </w:rPr>
        <w:footnoteRef/>
      </w:r>
      <w:r>
        <w:t xml:space="preserve"> Name meaning: Jesus (Yeshua) — Yahweh saves. He will save His people from their sins.</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"Priscilla": Acts 18:2-17; Acts 18:26; 1Cor 16:19; 2Tim 4:19.</w:t>
      </w:r>
    </w:p>
  </w:footnote>
  <w:footnote w:id="13177">
    <w:p>
      <w:pPr>
        <w:pStyle w:val="FootnoteText"/>
      </w:pPr>
      <w:r>
        <w:rPr>
          <w:rStyle w:val="FootnoteReference"/>
        </w:rPr>
        <w:footnoteRef/>
      </w:r>
      <w:r>
        <w:t xml:space="preserve"> Cross-references: Rom 16:9; 1Cor 16:16.</w:t>
      </w:r>
    </w:p>
  </w:footnote>
  <w:footnote w:id="13178">
    <w:p>
      <w:pPr>
        <w:pStyle w:val="FootnoteText"/>
      </w:pPr>
      <w:r>
        <w:rPr>
          <w:rStyle w:val="FootnoteReference"/>
        </w:rPr>
        <w:footnoteRef/>
      </w:r>
      <w:r>
        <w:t xml:space="preserve"> Cross-references for "have": John 15:13; Rom 5:7; Phil 2:30; 1John 3:16.</w:t>
      </w:r>
    </w:p>
  </w:footnote>
  <w:footnote w:id="13179">
    <w:p>
      <w:pPr>
        <w:pStyle w:val="FootnoteText"/>
      </w:pPr>
      <w:r>
        <w:rPr>
          <w:rStyle w:val="FootnoteReference"/>
        </w:rPr>
        <w:footnoteRef/>
      </w:r>
      <w:r>
        <w:t xml:space="preserve"> Cross-references for "laid": Josh 10:24; 2Sam 22:41; Mic 2:3.</w:t>
      </w:r>
    </w:p>
  </w:footnote>
  <w:footnote w:id="13180">
    <w:p>
      <w:pPr>
        <w:pStyle w:val="FootnoteText"/>
      </w:pPr>
      <w:r>
        <w:rPr>
          <w:rStyle w:val="FootnoteReference"/>
        </w:rPr>
        <w:footnoteRef/>
      </w:r>
      <w:r>
        <w:t xml:space="preserve"> Cross-references for "also": Acts 15:41; Acts 16:5; 1Cor 7:17; 1Cor 16:1; 1Thess 2:14; Rev 1:4.</w:t>
      </w:r>
    </w:p>
  </w:footnote>
  <w:footnote w:id="13181">
    <w:p>
      <w:pPr>
        <w:pStyle w:val="FootnoteText"/>
      </w:pPr>
      <w:r>
        <w:rPr>
          <w:rStyle w:val="FootnoteReference"/>
        </w:rPr>
        <w:footnoteRef/>
      </w:r>
      <w:r>
        <w:t xml:space="preserve"> Personal name: Epaenetus. Personal-name meaning: Epaenetus — praiseworthy. Source form: Epaenetus.</w:t>
      </w:r>
    </w:p>
  </w:footnote>
  <w:footnote w:id="13182">
    <w:p>
      <w:pPr>
        <w:pStyle w:val="FootnoteText"/>
      </w:pPr>
      <w:r>
        <w:rPr>
          <w:rStyle w:val="FootnoteReference"/>
        </w:rPr>
        <w:footnoteRef/>
      </w:r>
      <w:r>
        <w:t xml:space="preserve"> Place name: Achaia. Place-name meaning: Achaia — grief; trouble. Source form: Achaia. Greek form: αχαιας.</w:t>
      </w:r>
    </w:p>
  </w:footnote>
  <w:footnote w:id="13183">
    <w:p>
      <w:pPr>
        <w:pStyle w:val="FootnoteText"/>
      </w:pPr>
      <w:r>
        <w:rPr>
          <w:rStyle w:val="FootnoteReference"/>
        </w:rPr>
        <w:footnoteRef/>
      </w:r>
      <w:r>
        <w:t xml:space="preserve"> Cross-references for "the church": Matt 18:20; 1Cor 16:19; Col 4:15; Phlm 1:2.</w:t>
      </w:r>
    </w:p>
  </w:footnote>
  <w:footnote w:id="13184">
    <w:p>
      <w:pPr>
        <w:pStyle w:val="FootnoteText"/>
      </w:pPr>
      <w:r>
        <w:rPr>
          <w:rStyle w:val="FootnoteReference"/>
        </w:rPr>
        <w:footnoteRef/>
      </w:r>
      <w:r>
        <w:t xml:space="preserve"> Cross-references: Rom 16:8; Rom 16:12; 3John 1:1.</w:t>
      </w:r>
    </w:p>
  </w:footnote>
  <w:footnote w:id="13185">
    <w:p>
      <w:pPr>
        <w:pStyle w:val="FootnoteText"/>
      </w:pPr>
      <w:r>
        <w:rPr>
          <w:rStyle w:val="FootnoteReference"/>
        </w:rPr>
        <w:footnoteRef/>
      </w:r>
      <w:r>
        <w:t xml:space="preserve"> Cross-references: Rom 11:16; 1Cor 16:15; Jas 1:18; Rev 14:4.</w:t>
      </w:r>
    </w:p>
  </w:footnote>
  <w:footnote w:id="13186">
    <w:p>
      <w:pPr>
        <w:pStyle w:val="FootnoteText"/>
      </w:pPr>
      <w:r>
        <w:rPr>
          <w:rStyle w:val="FootnoteReference"/>
        </w:rPr>
        <w:footnoteRef/>
      </w:r>
      <w:r>
        <w:t xml:space="preserve"> Cross-references for "Achaia": Acts 18:12; Acts 18:27; Rom 15:26; 2Cor 1:1; 2Cor 9:2.</w:t>
      </w:r>
    </w:p>
  </w:footnote>
  <w:footnote w:id="13187">
    <w:p>
      <w:pPr>
        <w:pStyle w:val="FootnoteText"/>
      </w:pPr>
      <w:r>
        <w:rPr>
          <w:rStyle w:val="FootnoteReference"/>
        </w:rPr>
        <w:footnoteRef/>
      </w:r>
      <w:r>
        <w:t xml:space="preserve"> Name meaning: Mary (Miryam) — Bitter; beloved; exalted one. Mother of Jesus; experienced bitterness yet exaltation.</w:t>
      </w:r>
    </w:p>
  </w:footnote>
  <w:footnote w:id="13188">
    <w:p>
      <w:pPr>
        <w:pStyle w:val="FootnoteText"/>
      </w:pPr>
      <w:r>
        <w:rPr>
          <w:rStyle w:val="FootnoteReference"/>
        </w:rPr>
        <w:footnoteRef/>
      </w:r>
      <w:r>
        <w:t xml:space="preserve"> Cross-references: Matt 27:55; Rom 16:12; 1Tim 5:10.</w:t>
      </w:r>
    </w:p>
  </w:footnote>
  <w:footnote w:id="13189">
    <w:p>
      <w:pPr>
        <w:pStyle w:val="FootnoteText"/>
      </w:pPr>
      <w:r>
        <w:rPr>
          <w:rStyle w:val="FootnoteReference"/>
        </w:rPr>
        <w:footnoteRef/>
      </w:r>
      <w:r>
        <w:t xml:space="preserve"> Personal name: Andronicus. Personal-name meaning: Andronicus — a man excelling others. Source form: Andronicus.</w:t>
      </w:r>
    </w:p>
  </w:footnote>
  <w:footnote w:id="13190">
    <w:p>
      <w:pPr>
        <w:pStyle w:val="FootnoteText"/>
      </w:pPr>
      <w:r>
        <w:rPr>
          <w:rStyle w:val="FootnoteReference"/>
        </w:rPr>
        <w:footnoteRef/>
      </w:r>
      <w:r>
        <w:t xml:space="preserve"> Personal name: Junia. Personal-name meaning: Junia — youth. Source form: Junia.</w:t>
      </w:r>
    </w:p>
  </w:footnote>
  <w:footnote w:id="13191">
    <w:p>
      <w:pPr>
        <w:pStyle w:val="FootnoteText"/>
      </w:pPr>
      <w:r>
        <w:rPr>
          <w:rStyle w:val="FootnoteReference"/>
        </w:rPr>
        <w:footnoteRef/>
      </w:r>
      <w:r>
        <w:t xml:space="preserve"> Cross-references for "kinsmen": Rom 16:11; Rom 16:21; 2Cor 11:23; Col 4:10; Phlm 1:23; Rev 1:9.</w:t>
      </w:r>
    </w:p>
  </w:footnote>
  <w:footnote w:id="13192">
    <w:p>
      <w:pPr>
        <w:pStyle w:val="FootnoteText"/>
      </w:pPr>
      <w:r>
        <w:rPr>
          <w:rStyle w:val="FootnoteReference"/>
        </w:rPr>
        <w:footnoteRef/>
      </w:r>
      <w:r>
        <w:t xml:space="preserve"> Cross-references: Gal 2:2; Gal 2:6.</w:t>
      </w:r>
    </w:p>
  </w:footnote>
  <w:footnote w:id="13193">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94">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3195">
    <w:p>
      <w:pPr>
        <w:pStyle w:val="FootnoteText"/>
      </w:pPr>
      <w:r>
        <w:rPr>
          <w:rStyle w:val="FootnoteReference"/>
        </w:rPr>
        <w:footnoteRef/>
      </w:r>
      <w:r>
        <w:t xml:space="preserve"> Cross-references: Rom 16:5; Phil 4:1; 1John 3:14.</w:t>
      </w:r>
    </w:p>
  </w:footnote>
  <w:footnote w:id="13196">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3197">
    <w:p>
      <w:pPr>
        <w:pStyle w:val="FootnoteText"/>
      </w:pPr>
      <w:r>
        <w:rPr>
          <w:rStyle w:val="FootnoteReference"/>
        </w:rPr>
        <w:footnoteRef/>
      </w:r>
      <w:r>
        <w:t xml:space="preserve"> Personal name: Stachys. Personal-name meaning: Stachys — spike or ear of corn. Source form: Stachys.</w:t>
      </w:r>
    </w:p>
  </w:footnote>
  <w:footnote w:id="13198">
    <w:p>
      <w:pPr>
        <w:pStyle w:val="FootnoteText"/>
      </w:pPr>
      <w:r>
        <w:rPr>
          <w:rStyle w:val="FootnoteReference"/>
        </w:rPr>
        <w:footnoteRef/>
      </w:r>
      <w:r>
        <w:t xml:space="preserve"> Cross-references: Rom 16:2-3; Rom 16:21.</w:t>
      </w:r>
    </w:p>
  </w:footnote>
  <w:footnote w:id="13199">
    <w:p>
      <w:pPr>
        <w:pStyle w:val="FootnoteText"/>
      </w:pPr>
      <w:r>
        <w:rPr>
          <w:rStyle w:val="FootnoteReference"/>
        </w:rPr>
        <w:footnoteRef/>
      </w:r>
      <w:r>
        <w:t xml:space="preserve"> Personal name: Apelles. Personal-name meaning: Apelles — exclusion; separation. Source form: Apelles.</w:t>
      </w:r>
    </w:p>
  </w:footnote>
  <w:footnote w:id="13200">
    <w:p>
      <w:pPr>
        <w:pStyle w:val="FootnoteText"/>
      </w:pPr>
      <w:r>
        <w:rPr>
          <w:rStyle w:val="FootnoteReference"/>
        </w:rPr>
        <w:footnoteRef/>
      </w:r>
      <w:r>
        <w:t xml:space="preserve"> Cross-references for "approved": Deut 8:2; Rom 14:18; 1Cor 11:19; 2Cor 2:9; 2Cor 8:22; Phil 2:22; 1Tim 3:10; 1Pet 1:7.</w:t>
      </w:r>
    </w:p>
  </w:footnote>
  <w:footnote w:id="13201">
    <w:p>
      <w:pPr>
        <w:pStyle w:val="FootnoteText"/>
      </w:pPr>
      <w:r>
        <w:rPr>
          <w:rStyle w:val="FootnoteReference"/>
        </w:rPr>
        <w:footnoteRef/>
      </w:r>
      <w:r>
        <w:t xml:space="preserve"> Personal name: Aristobulus. Personal-name meaning: Aristobulus — a good counselor. Source form: Aristobulus.</w:t>
      </w:r>
    </w:p>
  </w:footnote>
  <w:footnote w:id="13202">
    <w:p>
      <w:pPr>
        <w:pStyle w:val="FootnoteText"/>
      </w:pPr>
      <w:r>
        <w:rPr>
          <w:rStyle w:val="FootnoteReference"/>
        </w:rPr>
        <w:footnoteRef/>
      </w:r>
      <w:r>
        <w:t xml:space="preserve"> Cross-references: 2Tim 4:19.</w:t>
      </w:r>
    </w:p>
  </w:footnote>
  <w:footnote w:id="13203">
    <w:p>
      <w:pPr>
        <w:pStyle w:val="FootnoteText"/>
      </w:pPr>
      <w:r>
        <w:rPr>
          <w:rStyle w:val="FootnoteReference"/>
        </w:rPr>
        <w:footnoteRef/>
      </w:r>
      <w:r>
        <w:t xml:space="preserve"> Personal name: Herodion. Personal-name meaning: Herodion — the song of Juno. Source form: Herodion.</w:t>
      </w:r>
    </w:p>
  </w:footnote>
  <w:footnote w:id="13204">
    <w:p>
      <w:pPr>
        <w:pStyle w:val="FootnoteText"/>
      </w:pPr>
      <w:r>
        <w:rPr>
          <w:rStyle w:val="FootnoteReference"/>
        </w:rPr>
        <w:footnoteRef/>
      </w:r>
      <w:r>
        <w:t xml:space="preserve"> Personal name: Narcissus. Personal-name meaning: Narcissus — astonishment; stupidity. Source form: Narcissus.</w:t>
      </w:r>
    </w:p>
  </w:footnote>
  <w:footnote w:id="13205">
    <w:p>
      <w:pPr>
        <w:pStyle w:val="FootnoteText"/>
      </w:pPr>
      <w:r>
        <w:rPr>
          <w:rStyle w:val="FootnoteReference"/>
        </w:rPr>
        <w:footnoteRef/>
      </w:r>
      <w:r>
        <w:t xml:space="preserve"> Cross-references: Romans 16:21 (3); Romans 16:7 (1).</w:t>
      </w:r>
    </w:p>
  </w:footnote>
  <w:footnote w:id="13206">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3207">
    <w:p>
      <w:pPr>
        <w:pStyle w:val="FootnoteText"/>
      </w:pPr>
      <w:r>
        <w:rPr>
          <w:rStyle w:val="FootnoteReference"/>
        </w:rPr>
        <w:footnoteRef/>
      </w:r>
      <w:r>
        <w:t xml:space="preserve"> Personal name: Tryphosa. Personal-name meaning: Tryphosa — thrice shining. Source form: Tryphosa.</w:t>
      </w:r>
    </w:p>
  </w:footnote>
  <w:footnote w:id="13208">
    <w:p>
      <w:pPr>
        <w:pStyle w:val="FootnoteText"/>
      </w:pPr>
      <w:r>
        <w:rPr>
          <w:rStyle w:val="FootnoteReference"/>
        </w:rPr>
        <w:footnoteRef/>
      </w:r>
      <w:r>
        <w:t xml:space="preserve"> Personal name: Persis. Personal-name meaning: Persis — Persian woman. Source form: Persis.</w:t>
      </w:r>
    </w:p>
  </w:footnote>
  <w:footnote w:id="13209">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210">
    <w:p>
      <w:pPr>
        <w:pStyle w:val="FootnoteText"/>
      </w:pPr>
      <w:r>
        <w:rPr>
          <w:rStyle w:val="FootnoteReference"/>
        </w:rPr>
        <w:footnoteRef/>
      </w:r>
      <w:r>
        <w:t xml:space="preserve"> Personal name: Rufus. Personal-name meaning: Rufus — red. Source form: Rufus.</w:t>
      </w:r>
    </w:p>
  </w:footnote>
  <w:footnote w:id="13211">
    <w:p>
      <w:pPr>
        <w:pStyle w:val="FootnoteText"/>
      </w:pPr>
      <w:r>
        <w:rPr>
          <w:rStyle w:val="FootnoteReference"/>
        </w:rPr>
        <w:footnoteRef/>
      </w:r>
      <w:r>
        <w:t xml:space="preserve"> Cross-references for "chosen": Matt 20:16; John 15:16; Eph 1:4; 2Thess 2:13; 2John 1:1.</w:t>
      </w:r>
    </w:p>
  </w:footnote>
  <w:footnote w:id="13212">
    <w:p>
      <w:pPr>
        <w:pStyle w:val="FootnoteText"/>
      </w:pPr>
      <w:r>
        <w:rPr>
          <w:rStyle w:val="FootnoteReference"/>
        </w:rPr>
        <w:footnoteRef/>
      </w:r>
      <w:r>
        <w:t xml:space="preserve"> Cross-references for "Rufus": Mark 15:21.</w:t>
      </w:r>
    </w:p>
  </w:footnote>
  <w:footnote w:id="13213">
    <w:p>
      <w:pPr>
        <w:pStyle w:val="FootnoteText"/>
      </w:pPr>
      <w:r>
        <w:rPr>
          <w:rStyle w:val="FootnoteReference"/>
        </w:rPr>
        <w:footnoteRef/>
      </w:r>
      <w:r>
        <w:t xml:space="preserve"> Cross-references: Matt 12:49-50; Mark 3:35; John 19:27; 1Tim 5:2.</w:t>
      </w:r>
    </w:p>
  </w:footnote>
  <w:footnote w:id="13214">
    <w:p>
      <w:pPr>
        <w:pStyle w:val="FootnoteText"/>
      </w:pPr>
      <w:r>
        <w:rPr>
          <w:rStyle w:val="FootnoteReference"/>
        </w:rPr>
        <w:footnoteRef/>
      </w:r>
      <w:r>
        <w:t xml:space="preserve"> Personal name: Asyncritus. Personal-name meaning: Asyncritus — incomparable. Source form: Asyncritus.</w:t>
      </w:r>
    </w:p>
  </w:footnote>
  <w:footnote w:id="13215">
    <w:p>
      <w:pPr>
        <w:pStyle w:val="FootnoteText"/>
      </w:pPr>
      <w:r>
        <w:rPr>
          <w:rStyle w:val="FootnoteReference"/>
        </w:rPr>
        <w:footnoteRef/>
      </w:r>
      <w:r>
        <w:t xml:space="preserve"> Personal name: Phlegon. Personal-name meaning: Phlegon — zealous; burning. Source form: Phlegon.</w:t>
      </w:r>
    </w:p>
  </w:footnote>
  <w:footnote w:id="13216">
    <w:p>
      <w:pPr>
        <w:pStyle w:val="FootnoteText"/>
      </w:pPr>
      <w:r>
        <w:rPr>
          <w:rStyle w:val="FootnoteReference"/>
        </w:rPr>
        <w:footnoteRef/>
      </w:r>
      <w:r>
        <w:t xml:space="preserve"> Personal name: Hermas. Personal-name meaning: Hermas — Mercury; gain; refuge. Source form: Hermas.</w:t>
      </w:r>
    </w:p>
  </w:footnote>
  <w:footnote w:id="13217">
    <w:p>
      <w:pPr>
        <w:pStyle w:val="FootnoteText"/>
      </w:pPr>
      <w:r>
        <w:rPr>
          <w:rStyle w:val="FootnoteReference"/>
        </w:rPr>
        <w:footnoteRef/>
      </w:r>
      <w:r>
        <w:t xml:space="preserve"> Personal name: Patrobas. Personal-name meaning: Patrobas — paternal; that pursues the steps of his father. Source form: Patrobas.</w:t>
      </w:r>
    </w:p>
  </w:footnote>
  <w:footnote w:id="13218">
    <w:p>
      <w:pPr>
        <w:pStyle w:val="FootnoteText"/>
      </w:pPr>
      <w:r>
        <w:rPr>
          <w:rStyle w:val="FootnoteReference"/>
        </w:rPr>
        <w:footnoteRef/>
      </w:r>
      <w:r>
        <w:t xml:space="preserve"> Divine or supernatural name: Hermes. Divine/supernatural-name meaning: Hermes — Mercury; gain; refuge. Source form: Hermes.</w:t>
      </w:r>
    </w:p>
  </w:footnote>
  <w:footnote w:id="13219">
    <w:p>
      <w:pPr>
        <w:pStyle w:val="FootnoteText"/>
      </w:pPr>
      <w:r>
        <w:rPr>
          <w:rStyle w:val="FootnoteReference"/>
        </w:rPr>
        <w:footnoteRef/>
      </w:r>
      <w:r>
        <w:t xml:space="preserve"> Cross-references: Rom 8:29; Col 1:2; Heb 3:1; 1Pet 1:22-23.</w:t>
      </w:r>
    </w:p>
  </w:footnote>
  <w:footnote w:id="13220">
    <w:p>
      <w:pPr>
        <w:pStyle w:val="FootnoteText"/>
      </w:pPr>
      <w:r>
        <w:rPr>
          <w:rStyle w:val="FootnoteReference"/>
        </w:rPr>
        <w:footnoteRef/>
      </w:r>
      <w:r>
        <w:t xml:space="preserve"> Personal name: Philologus. Personal-name meaning: Philologus — a lover of letters, or of the word. Source form: Philologus.</w:t>
      </w:r>
    </w:p>
  </w:footnote>
  <w:footnote w:id="13221">
    <w:p>
      <w:pPr>
        <w:pStyle w:val="FootnoteText"/>
      </w:pPr>
      <w:r>
        <w:rPr>
          <w:rStyle w:val="FootnoteReference"/>
        </w:rPr>
        <w:footnoteRef/>
      </w:r>
      <w:r>
        <w:t xml:space="preserve"> Personal name: Julia. Personal-name meaning: Julia — downy; soft and tender hair. Source form: Julia.</w:t>
      </w:r>
    </w:p>
  </w:footnote>
  <w:footnote w:id="13222">
    <w:p>
      <w:pPr>
        <w:pStyle w:val="FootnoteText"/>
      </w:pPr>
      <w:r>
        <w:rPr>
          <w:rStyle w:val="FootnoteReference"/>
        </w:rPr>
        <w:footnoteRef/>
      </w:r>
      <w:r>
        <w:t xml:space="preserve"> Personal name: Nereus. Personal-name meaning: Nereus — water; sea. Source form: Nereus.</w:t>
      </w:r>
    </w:p>
  </w:footnote>
  <w:footnote w:id="13223">
    <w:p>
      <w:pPr>
        <w:pStyle w:val="FootnoteText"/>
      </w:pPr>
      <w:r>
        <w:rPr>
          <w:rStyle w:val="FootnoteReference"/>
        </w:rPr>
        <w:footnoteRef/>
      </w:r>
      <w:r>
        <w:t xml:space="preserve"> Personal name: Olympas. Personal-name meaning: Olympas — heavenly. Source form: Olympas.</w:t>
      </w:r>
    </w:p>
  </w:footnote>
  <w:footnote w:id="13224">
    <w:p>
      <w:pPr>
        <w:pStyle w:val="FootnoteText"/>
      </w:pPr>
      <w:r>
        <w:rPr>
          <w:rStyle w:val="FootnoteReference"/>
        </w:rPr>
        <w:footnoteRef/>
      </w:r>
      <w:r>
        <w:t xml:space="preserve"> Cross-references for "and all": Isa 60:21; Rom 1:7; Rom 16:2; Eph 1:1; 1Pet 1:2.</w:t>
      </w:r>
    </w:p>
  </w:footnote>
  <w:footnote w:id="13225">
    <w:p>
      <w:pPr>
        <w:pStyle w:val="FootnoteText"/>
      </w:pPr>
      <w:r>
        <w:rPr>
          <w:rStyle w:val="FootnoteReference"/>
        </w:rPr>
        <w:footnoteRef/>
      </w:r>
      <w:r>
        <w:t xml:space="preserve"> Cross-references for "with": Acts 20:37; 1Cor 16:20; 2Cor 13:12; 1Thess 5:26; 1Pet 5:14.</w:t>
      </w:r>
    </w:p>
  </w:footnote>
  <w:footnote w:id="13226">
    <w:p>
      <w:pPr>
        <w:pStyle w:val="FootnoteText"/>
      </w:pPr>
      <w:r>
        <w:rPr>
          <w:rStyle w:val="FootnoteReference"/>
        </w:rPr>
        <w:footnoteRef/>
      </w:r>
      <w:r>
        <w:t xml:space="preserve"> Cross-references: Rom 16:4.</w:t>
      </w:r>
    </w:p>
  </w:footnote>
  <w:footnote w:id="13227">
    <w:p>
      <w:pPr>
        <w:pStyle w:val="FootnoteText"/>
      </w:pPr>
      <w:r>
        <w:rPr>
          <w:rStyle w:val="FootnoteReference"/>
        </w:rPr>
        <w:footnoteRef/>
      </w:r>
      <w:r>
        <w:t xml:space="preserve"> Cross-references for "mark": Phil 3:17; 2Thess 3:14-15.</w:t>
      </w:r>
    </w:p>
  </w:footnote>
  <w:footnote w:id="13228">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29">
    <w:p>
      <w:pPr>
        <w:pStyle w:val="FootnoteText"/>
      </w:pPr>
      <w:r>
        <w:rPr>
          <w:rStyle w:val="FootnoteReference"/>
        </w:rPr>
        <w:footnoteRef/>
      </w:r>
      <w:r>
        <w:t xml:space="preserve"> Cross-references for "offences": Matt 18:7; Luke 17:1.</w:t>
      </w:r>
    </w:p>
  </w:footnote>
  <w:footnote w:id="13230">
    <w:p>
      <w:pPr>
        <w:pStyle w:val="FootnoteText"/>
      </w:pPr>
      <w:r>
        <w:rPr>
          <w:rStyle w:val="FootnoteReference"/>
        </w:rPr>
        <w:footnoteRef/>
      </w:r>
      <w:r>
        <w:t xml:space="preserve"> Cross-references: Matt 18:17; 1Cor 5:9-11; 2Thess 3:6; 2Thess 3:14; 1Tim 6:3-5; 2Tim 3:5; Titus 3:10; 2John 1:10-11.</w:t>
      </w:r>
    </w:p>
  </w:footnote>
  <w:footnote w:id="13231">
    <w:p>
      <w:pPr>
        <w:pStyle w:val="FootnoteText"/>
      </w:pPr>
      <w:r>
        <w:rPr>
          <w:rStyle w:val="FootnoteReference"/>
        </w:rPr>
        <w:footnoteRef/>
      </w:r>
      <w:r>
        <w:t xml:space="preserve"> Cross-references for "serve": Matt 6:24; John 12:26; Gal 1:10; Phil 2:21; Col 3:24; Jas 1:1; Jude 1:1; Rev 1:1.</w:t>
      </w:r>
    </w:p>
  </w:footnote>
  <w:footnote w:id="13232">
    <w:p>
      <w:pPr>
        <w:pStyle w:val="FootnoteText"/>
      </w:pPr>
      <w:r>
        <w:rPr>
          <w:rStyle w:val="FootnoteReference"/>
        </w:rPr>
        <w:footnoteRef/>
      </w:r>
      <w:r>
        <w:t xml:space="preserve"> Cross-references for "the simple": Ps 19:7; Ps 119:130; Prov 8:5; Prov 14:15; Prov 22:3; Rom 16:19; 2Cor 11:3.</w:t>
      </w:r>
    </w:p>
  </w:footnote>
  <w:footnote w:id="1323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3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35">
    <w:p>
      <w:pPr>
        <w:pStyle w:val="FootnoteText"/>
      </w:pPr>
      <w:r>
        <w:rPr>
          <w:rStyle w:val="FootnoteReference"/>
        </w:rPr>
        <w:footnoteRef/>
      </w:r>
      <w:r>
        <w:t xml:space="preserve"> Cross-references for "obedience": Rom 1:8; 1Thess 1:8-9.</w:t>
      </w:r>
    </w:p>
  </w:footnote>
  <w:footnote w:id="13236">
    <w:p>
      <w:pPr>
        <w:pStyle w:val="FootnoteText"/>
      </w:pPr>
      <w:r>
        <w:rPr>
          <w:rStyle w:val="FootnoteReference"/>
        </w:rPr>
        <w:footnoteRef/>
      </w:r>
      <w:r>
        <w:t xml:space="preserve"> Cross-references for "I am": Eph 1:15-17; Col 1:3-9; 1Thess 1:2-3; 1Thess 3:6-10.</w:t>
      </w:r>
    </w:p>
  </w:footnote>
  <w:footnote w:id="13237">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38">
    <w:p>
      <w:pPr>
        <w:pStyle w:val="FootnoteText"/>
      </w:pPr>
      <w:r>
        <w:rPr>
          <w:rStyle w:val="FootnoteReference"/>
        </w:rPr>
        <w:footnoteRef/>
      </w:r>
      <w:r>
        <w:t xml:space="preserve"> Cross-references for "simple": Luke 10:3; Phil 2:15.</w:t>
      </w:r>
    </w:p>
  </w:footnote>
  <w:footnote w:id="13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40">
    <w:p>
      <w:pPr>
        <w:pStyle w:val="FootnoteText"/>
      </w:pPr>
      <w:r>
        <w:rPr>
          <w:rStyle w:val="FootnoteReference"/>
        </w:rPr>
        <w:footnoteRef/>
      </w:r>
      <w:r>
        <w:t xml:space="preserve"> Cross-references for "shall": Gen 3:15; Isa 25:8-12; Rom 8:37; Heb 2:14-15; 1John 3:8; Rev 12:10; Rev 20:1-3.</w:t>
      </w:r>
    </w:p>
  </w:footnote>
  <w:footnote w:id="13241">
    <w:p>
      <w:pPr>
        <w:pStyle w:val="FootnoteText"/>
      </w:pPr>
      <w:r>
        <w:rPr>
          <w:rStyle w:val="FootnoteReference"/>
        </w:rPr>
        <w:footnoteRef/>
      </w:r>
      <w:r>
        <w:t xml:space="preserve"> Divine or supernatural name: Satan. Divine/supernatural-name meaning: Satan — contrary; adversary; enemy; accuser. Source form: Satan.</w:t>
      </w:r>
    </w:p>
  </w:footnote>
  <w:footnote w:id="13242">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45">
    <w:p>
      <w:pPr>
        <w:pStyle w:val="FootnoteText"/>
      </w:pPr>
      <w:r>
        <w:rPr>
          <w:rStyle w:val="FootnoteReference"/>
        </w:rPr>
        <w:footnoteRef/>
      </w:r>
      <w:r>
        <w:t xml:space="preserve"> Cross-references for "the God": Rom 15:33.</w:t>
      </w:r>
    </w:p>
  </w:footnote>
  <w:footnote w:id="13246">
    <w:p>
      <w:pPr>
        <w:pStyle w:val="FootnoteText"/>
      </w:pPr>
      <w:r>
        <w:rPr>
          <w:rStyle w:val="FootnoteReference"/>
        </w:rPr>
        <w:footnoteRef/>
      </w:r>
      <w:r>
        <w:t xml:space="preserve"> Cross-references for "bruise": Job 40:12; Isa 63:3; Zech 10:5; Mal 4:3; Luke 10:19.</w:t>
      </w:r>
    </w:p>
  </w:footnote>
  <w:footnote w:id="13247">
    <w:p>
      <w:pPr>
        <w:pStyle w:val="FootnoteText"/>
      </w:pPr>
      <w:r>
        <w:rPr>
          <w:rStyle w:val="FootnoteReference"/>
        </w:rPr>
        <w:footnoteRef/>
      </w:r>
      <w:r>
        <w:t xml:space="preserve"> Name meaning: Timothy (Timotheos) — Honoring God. Paul’s faithful son in the faith.</w:t>
      </w:r>
    </w:p>
  </w:footnote>
  <w:footnote w:id="13248">
    <w:p>
      <w:pPr>
        <w:pStyle w:val="FootnoteText"/>
      </w:pPr>
      <w:r>
        <w:rPr>
          <w:rStyle w:val="FootnoteReference"/>
        </w:rPr>
        <w:footnoteRef/>
      </w:r>
      <w:r>
        <w:t xml:space="preserve"> Personal name: Lucius. Personal-name meaning: Lucius — luminous; white. Source form: Lucius.</w:t>
      </w:r>
    </w:p>
  </w:footnote>
  <w:footnote w:id="13249">
    <w:p>
      <w:pPr>
        <w:pStyle w:val="FootnoteText"/>
      </w:pPr>
      <w:r>
        <w:rPr>
          <w:rStyle w:val="FootnoteReference"/>
        </w:rPr>
        <w:footnoteRef/>
      </w:r>
      <w:r>
        <w:t xml:space="preserve"> Name meaning: Jason (Iason) — Healer. Hosted Paul and faced riot.</w:t>
      </w:r>
    </w:p>
  </w:footnote>
  <w:footnote w:id="13250">
    <w:p>
      <w:pPr>
        <w:pStyle w:val="FootnoteText"/>
      </w:pPr>
      <w:r>
        <w:rPr>
          <w:rStyle w:val="FootnoteReference"/>
        </w:rPr>
        <w:footnoteRef/>
      </w:r>
      <w:r>
        <w:t xml:space="preserve"> Personal name: Sosipater. Personal-name meaning: Sosipater — who defends the father. Source form: Sosipater.</w:t>
      </w:r>
    </w:p>
  </w:footnote>
  <w:footnote w:id="13251">
    <w:p>
      <w:pPr>
        <w:pStyle w:val="FootnoteText"/>
      </w:pPr>
      <w:r>
        <w:rPr>
          <w:rStyle w:val="FootnoteReference"/>
        </w:rPr>
        <w:footnoteRef/>
      </w:r>
      <w:r>
        <w:t xml:space="preserve"> Cross-references for "my kinsmen": Rom 16:7; Rom 16:11.</w:t>
      </w:r>
    </w:p>
  </w:footnote>
  <w:footnote w:id="132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25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54">
    <w:p>
      <w:pPr>
        <w:pStyle w:val="FootnoteText"/>
      </w:pPr>
      <w:r>
        <w:rPr>
          <w:rStyle w:val="FootnoteReference"/>
        </w:rPr>
        <w:footnoteRef/>
      </w:r>
      <w:r>
        <w:t xml:space="preserve"> Cross-references for "Lucius": Acts 13:1.</w:t>
      </w:r>
    </w:p>
  </w:footnote>
  <w:footnote w:id="13255">
    <w:p>
      <w:pPr>
        <w:pStyle w:val="FootnoteText"/>
      </w:pPr>
      <w:r>
        <w:rPr>
          <w:rStyle w:val="FootnoteReference"/>
        </w:rPr>
        <w:footnoteRef/>
      </w:r>
      <w:r>
        <w:t xml:space="preserve"> Cross-references for "Jason": Acts 17:5.</w:t>
      </w:r>
    </w:p>
  </w:footnote>
  <w:footnote w:id="13256">
    <w:p>
      <w:pPr>
        <w:pStyle w:val="FootnoteText"/>
      </w:pPr>
      <w:r>
        <w:rPr>
          <w:rStyle w:val="FootnoteReference"/>
        </w:rPr>
        <w:footnoteRef/>
      </w:r>
      <w:r>
        <w:t xml:space="preserve"> Cross-references for "Sosipater": Acts 20:4.</w:t>
      </w:r>
    </w:p>
  </w:footnote>
  <w:footnote w:id="13257">
    <w:p>
      <w:pPr>
        <w:pStyle w:val="FootnoteText"/>
      </w:pPr>
      <w:r>
        <w:rPr>
          <w:rStyle w:val="FootnoteReference"/>
        </w:rPr>
        <w:footnoteRef/>
      </w:r>
      <w:r>
        <w:t xml:space="preserve"> Personal name: Tertius. Personal-name meaning: Tertius — third. Source form: Tertius.</w:t>
      </w:r>
    </w:p>
  </w:footnote>
  <w:footnote w:id="13258">
    <w:p>
      <w:pPr>
        <w:pStyle w:val="FootnoteText"/>
      </w:pPr>
      <w:r>
        <w:rPr>
          <w:rStyle w:val="FootnoteReference"/>
        </w:rPr>
        <w:footnoteRef/>
      </w:r>
      <w:r>
        <w:t xml:space="preserve"> Cross-references: Gal 6:11.</w:t>
      </w:r>
    </w:p>
  </w:footnote>
  <w:footnote w:id="13259">
    <w:p>
      <w:pPr>
        <w:pStyle w:val="FootnoteText"/>
      </w:pPr>
      <w:r>
        <w:rPr>
          <w:rStyle w:val="FootnoteReference"/>
        </w:rPr>
        <w:footnoteRef/>
      </w:r>
      <w:r>
        <w:t xml:space="preserve"> Cross-references for "salute": Rom 16:8; Col 3:17.</w:t>
      </w:r>
    </w:p>
  </w:footnote>
  <w:footnote w:id="13260">
    <w:p>
      <w:pPr>
        <w:pStyle w:val="FootnoteText"/>
      </w:pPr>
      <w:r>
        <w:rPr>
          <w:rStyle w:val="FootnoteReference"/>
        </w:rPr>
        <w:footnoteRef/>
      </w:r>
      <w:r>
        <w:t xml:space="preserve"> Name meaning: Gaius (Gaius) — Rejoice; happy. Hospitable host who brought joy to the Church.</w:t>
      </w:r>
    </w:p>
  </w:footnote>
  <w:footnote w:id="13261">
    <w:p>
      <w:pPr>
        <w:pStyle w:val="FootnoteText"/>
      </w:pPr>
      <w:r>
        <w:rPr>
          <w:rStyle w:val="FootnoteReference"/>
        </w:rPr>
        <w:footnoteRef/>
      </w:r>
      <w:r>
        <w:t xml:space="preserve"> Name meaning: Erastus (Erastos) — Beloved. Beloved city treasurer who served Paul.</w:t>
      </w:r>
    </w:p>
  </w:footnote>
  <w:footnote w:id="13262">
    <w:p>
      <w:pPr>
        <w:pStyle w:val="FootnoteText"/>
      </w:pPr>
      <w:r>
        <w:rPr>
          <w:rStyle w:val="FootnoteReference"/>
        </w:rPr>
        <w:footnoteRef/>
      </w:r>
      <w:r>
        <w:t xml:space="preserve"> Cross-references for "the chamberlain": G3623.</w:t>
      </w:r>
    </w:p>
  </w:footnote>
  <w:footnote w:id="13263">
    <w:p>
      <w:pPr>
        <w:pStyle w:val="FootnoteText"/>
      </w:pPr>
      <w:r>
        <w:rPr>
          <w:rStyle w:val="FootnoteReference"/>
        </w:rPr>
        <w:footnoteRef/>
      </w:r>
      <w:r>
        <w:t xml:space="preserve"> Personal name: Quartus. Personal-name meaning: Quartus — fourth. Source form: Quartus.</w:t>
      </w:r>
    </w:p>
  </w:footnote>
  <w:footnote w:id="13264">
    <w:p>
      <w:pPr>
        <w:pStyle w:val="FootnoteText"/>
      </w:pPr>
      <w:r>
        <w:rPr>
          <w:rStyle w:val="FootnoteReference"/>
        </w:rPr>
        <w:footnoteRef/>
      </w:r>
      <w:r>
        <w:t xml:space="preserve"> Cross-references for "Gaius": 1Cor 1:14; 3John 1:1-6.</w:t>
      </w:r>
    </w:p>
  </w:footnote>
  <w:footnote w:id="13265">
    <w:p>
      <w:pPr>
        <w:pStyle w:val="FootnoteText"/>
      </w:pPr>
      <w:r>
        <w:rPr>
          <w:rStyle w:val="FootnoteReference"/>
        </w:rPr>
        <w:footnoteRef/>
      </w:r>
      <w:r>
        <w:t xml:space="preserve"> Cross-references for "Erastus": Acts 19:22; 2Tim 4:20.</w:t>
      </w:r>
    </w:p>
  </w:footnote>
  <w:footnote w:id="13266">
    <w:p>
      <w:pPr>
        <w:pStyle w:val="FootnoteText"/>
      </w:pPr>
      <w:r>
        <w:rPr>
          <w:rStyle w:val="FootnoteReference"/>
        </w:rPr>
        <w:footnoteRef/>
      </w:r>
      <w:r>
        <w:t xml:space="preserve"> Cross-references: Rom 16:20; 1Thess 5:28.</w:t>
      </w:r>
    </w:p>
  </w:footnote>
  <w:footnote w:id="13267">
    <w:p>
      <w:pPr>
        <w:pStyle w:val="FootnoteText"/>
      </w:pPr>
      <w:r>
        <w:rPr>
          <w:rStyle w:val="FootnoteReference"/>
        </w:rPr>
        <w:footnoteRef/>
      </w:r>
      <w:r>
        <w:t xml:space="preserve"> Cross-references for "to him": Acts 20:32; Rom 14:4; Eph 3:20-21; 1Thess 3:13; 2Thess 2:16-17; 2Thess 3:3; Heb 7:25; 1Pet 5:10; Jude 1:24-25.</w:t>
      </w:r>
    </w:p>
  </w:footnote>
  <w:footnote w:id="13268">
    <w:p>
      <w:pPr>
        <w:pStyle w:val="FootnoteText"/>
      </w:pPr>
      <w:r>
        <w:rPr>
          <w:rStyle w:val="FootnoteReference"/>
        </w:rPr>
        <w:footnoteRef/>
      </w:r>
      <w:r>
        <w:t xml:space="preserve"> Cross-references for "and the": Acts 9:20; 1Cor 1:23; 1Cor 2:2; 2Cor 4:5.</w:t>
      </w:r>
    </w:p>
  </w:footnote>
  <w:footnote w:id="13269">
    <w:p>
      <w:pPr>
        <w:pStyle w:val="FootnoteText"/>
      </w:pPr>
      <w:r>
        <w:rPr>
          <w:rStyle w:val="FootnoteReference"/>
        </w:rPr>
        <w:footnoteRef/>
      </w:r>
      <w:r>
        <w:t xml:space="preserve"> Cross-references for "to the": 1Cor 2:7; Eph 1:9; Col 1:26-27.</w:t>
      </w:r>
    </w:p>
  </w:footnote>
  <w:footnote w:id="13270">
    <w:p>
      <w:pPr>
        <w:pStyle w:val="FootnoteText"/>
      </w:pPr>
      <w:r>
        <w:rPr>
          <w:rStyle w:val="FootnoteReference"/>
        </w:rPr>
        <w:footnoteRef/>
      </w:r>
      <w:r>
        <w:t xml:space="preserve"> Cross-references for "which": Ps 78:2; Dan 2:22; Amos 3:7; Matt 13:17; Matt 13:35; Luke 10:23-24; Eph 3:3-5; Eph 3:9; Eph 3:11; 1Pet 1:10-12; 1Pet 1:20.</w:t>
      </w:r>
    </w:p>
  </w:footnote>
  <w:footnote w:id="13271">
    <w:p>
      <w:pPr>
        <w:pStyle w:val="FootnoteText"/>
      </w:pPr>
      <w:r>
        <w:rPr>
          <w:rStyle w:val="FootnoteReference"/>
        </w:rPr>
        <w:footnoteRef/>
      </w:r>
      <w:r>
        <w:t xml:space="preserve"> Cross-references for "my gospel": Rom 2:16; 2Cor 4:3; Gal 2:2; 2Thess 2:14; 2Tim 2:8.</w:t>
      </w:r>
    </w:p>
  </w:footnote>
  <w:footnote w:id="13272">
    <w:p>
      <w:pPr>
        <w:pStyle w:val="FootnoteText"/>
      </w:pPr>
      <w:r>
        <w:rPr>
          <w:rStyle w:val="FootnoteReference"/>
        </w:rPr>
        <w:footnoteRef/>
      </w:r>
      <w:r>
        <w:t xml:space="preserve"> Cross-references for "and by": Acts 8:32-35; Acts 10:43; Acts 26:22-23; Rom 1:2; Rom 3:21; Rom 15:4; Gal 3:8; Eph 2:20; Rev 19:10.</w:t>
      </w:r>
    </w:p>
  </w:footnote>
  <w:footnote w:id="13273">
    <w:p>
      <w:pPr>
        <w:pStyle w:val="FootnoteText"/>
      </w:pPr>
      <w:r>
        <w:rPr>
          <w:rStyle w:val="FootnoteReference"/>
        </w:rPr>
        <w:footnoteRef/>
      </w:r>
      <w:r>
        <w:t xml:space="preserve"> Cross-references for "according": Matt 28:19-20; Mark 16:15; Luke 24:44-47; Acts 13:46-47; Acts 26:17-18.</w:t>
      </w:r>
    </w:p>
  </w:footnote>
  <w:footnote w:id="13274">
    <w:p>
      <w:pPr>
        <w:pStyle w:val="FootnoteText"/>
      </w:pPr>
      <w:r>
        <w:rPr>
          <w:rStyle w:val="FootnoteReference"/>
        </w:rPr>
        <w:footnoteRef/>
      </w:r>
      <w:r>
        <w:t xml:space="preserve"> Cross-references for "for the": Acts 6:7; Rom 1:5; Rom 15:18.</w:t>
      </w:r>
    </w:p>
  </w:footnote>
  <w:footnote w:id="13275">
    <w:p>
      <w:pPr>
        <w:pStyle w:val="FootnoteText"/>
      </w:pPr>
      <w:r>
        <w:rPr>
          <w:rStyle w:val="FootnoteReference"/>
        </w:rPr>
        <w:footnoteRef/>
      </w:r>
      <w:r>
        <w:t xml:space="preserve"> Cross-references: Eph 1:9; Col 1:26; 2Tim 1:10; Titus 1:2-3.</w:t>
      </w:r>
    </w:p>
  </w:footnote>
  <w:footnote w:id="1327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77">
    <w:p>
      <w:pPr>
        <w:pStyle w:val="FootnoteText"/>
      </w:pPr>
      <w:r>
        <w:rPr>
          <w:rStyle w:val="FootnoteReference"/>
        </w:rPr>
        <w:footnoteRef/>
      </w:r>
      <w:r>
        <w:t xml:space="preserve"> Cross-references for "only": Ps 147:5; Rom 11:33-34; Eph 1:7-8; Eph 3:10; Col 2:2-3; Jude 1:25.</w:t>
      </w:r>
    </w:p>
  </w:footnote>
  <w:footnote w:id="1327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79">
    <w:p>
      <w:pPr>
        <w:pStyle w:val="FootnoteText"/>
      </w:pPr>
      <w:r>
        <w:rPr>
          <w:rStyle w:val="FootnoteReference"/>
        </w:rPr>
        <w:footnoteRef/>
      </w:r>
      <w:r>
        <w:t xml:space="preserve"> Name meaning: Paul (Paulus) — Small; humble. Changed from Saul to Paul, the humble apostle to the Gentiles.</w:t>
      </w:r>
    </w:p>
  </w:footnote>
  <w:footnote w:id="13280">
    <w:p>
      <w:pPr>
        <w:pStyle w:val="FootnoteText"/>
      </w:pPr>
      <w:r>
        <w:rPr>
          <w:rStyle w:val="FootnoteReference"/>
        </w:rPr>
        <w:footnoteRef/>
      </w:r>
      <w:r>
        <w:t xml:space="preserve"> Cross-references for "called": Rom 1:1; Gal 2:7-8.</w:t>
      </w:r>
    </w:p>
  </w:footnote>
  <w:footnote w:id="13281">
    <w:p>
      <w:pPr>
        <w:pStyle w:val="FootnoteText"/>
      </w:pPr>
      <w:r>
        <w:rPr>
          <w:rStyle w:val="FootnoteReference"/>
        </w:rPr>
        <w:footnoteRef/>
      </w:r>
      <w:r>
        <w:t xml:space="preserve"> Name meaning: Jesus (Yeshua) — Yahweh saves. He will save His people from their sins.</w:t>
      </w:r>
    </w:p>
  </w:footnote>
  <w:footnote w:id="13282">
    <w:p>
      <w:pPr>
        <w:pStyle w:val="FootnoteText"/>
      </w:pPr>
      <w:r>
        <w:rPr>
          <w:rStyle w:val="FootnoteReference"/>
        </w:rPr>
        <w:footnoteRef/>
      </w:r>
      <w:r>
        <w:t xml:space="preserve"> Personal name: Christ. Personal-name meaning: Christ — anointed. Source form: Christ.</w:t>
      </w:r>
    </w:p>
  </w:footnote>
  <w:footnote w:id="13283">
    <w:p>
      <w:pPr>
        <w:pStyle w:val="FootnoteText"/>
      </w:pPr>
      <w:r>
        <w:rPr>
          <w:rStyle w:val="FootnoteReference"/>
        </w:rPr>
        <w:footnoteRef/>
      </w:r>
      <w:r>
        <w:t xml:space="preserve"> Cross-references for "through": John 15:16; 1Cor 6:16-17; 2Cor 1:1; Gal 1:15-16; Eph 1:1; Col 1:1.</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Name meaning: Sosthenes (Sosthenes) — Safe in strength. Associated with Corinth and with Paul.</w:t>
      </w:r>
    </w:p>
  </w:footnote>
  <w:footnote w:id="13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90">
    <w:p>
      <w:pPr>
        <w:pStyle w:val="FootnoteText"/>
      </w:pPr>
      <w:r>
        <w:rPr>
          <w:rStyle w:val="FootnoteReference"/>
        </w:rPr>
        <w:footnoteRef/>
      </w:r>
      <w:r>
        <w:t xml:space="preserve"> Cross-references for "Sosthenes": Acts 18:17.</w:t>
      </w:r>
    </w:p>
  </w:footnote>
  <w:footnote w:id="1329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292">
    <w:p>
      <w:pPr>
        <w:pStyle w:val="FootnoteText"/>
      </w:pPr>
      <w:r>
        <w:rPr>
          <w:rStyle w:val="FootnoteReference"/>
        </w:rPr>
        <w:footnoteRef/>
      </w:r>
      <w:r>
        <w:t xml:space="preserve"> Cross-references for "sanctified": John 17:17-19; Acts 15:9; Acts 26:18; 1Cor 1:30; 1Cor 6:9-11; Eph 5:26; Heb 2:11; Heb 10:10; Heb 13:12.</w:t>
      </w:r>
    </w:p>
  </w:footnote>
  <w:footnote w:id="13293">
    <w:p>
      <w:pPr>
        <w:pStyle w:val="FootnoteText"/>
      </w:pPr>
      <w:r>
        <w:rPr>
          <w:rStyle w:val="FootnoteReference"/>
        </w:rPr>
        <w:footnoteRef/>
      </w:r>
      <w:r>
        <w:t xml:space="preserve"> Cross-references for "called": Rom 1:7; 1Thess 4:7; 2Tim 1:9; 1Pet 1:15-16.</w:t>
      </w:r>
    </w:p>
  </w:footnote>
  <w:footnote w:id="13294">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3295">
    <w:p>
      <w:pPr>
        <w:pStyle w:val="FootnoteText"/>
      </w:pPr>
      <w:r>
        <w:rPr>
          <w:rStyle w:val="FootnoteReference"/>
        </w:rPr>
        <w:footnoteRef/>
      </w:r>
      <w:r>
        <w:t xml:space="preserve"> Cross-references for "with": Acts 7:59-60; Acts 9:14; Acts 9:21; Acts 22:16; 2Thess 2:16-17; 2Tim 2:22.</w:t>
      </w:r>
    </w:p>
  </w:footnote>
  <w:footnote w:id="13296">
    <w:p>
      <w:pPr>
        <w:pStyle w:val="FootnoteText"/>
      </w:pPr>
      <w:r>
        <w:rPr>
          <w:rStyle w:val="FootnoteReference"/>
        </w:rPr>
        <w:footnoteRef/>
      </w:r>
      <w:r>
        <w:t xml:space="preserve"> Cross-references for "call": Gen 4:26; Gen 12:8; Gen 13:4-7; Gen 13:8-13; G3686.</w:t>
      </w:r>
    </w:p>
  </w:footnote>
  <w:footnote w:id="13297">
    <w:p>
      <w:pPr>
        <w:pStyle w:val="FootnoteText"/>
      </w:pPr>
      <w:r>
        <w:rPr>
          <w:rStyle w:val="FootnoteReference"/>
        </w:rPr>
        <w:footnoteRef/>
      </w:r>
      <w:r>
        <w:t xml:space="preserve"> Cross-references for "our Lord": Ps 45:11; Acts 10:36; Rom 3:22; Rom 10:12; Rom 14:8-9; 1Cor 8:6; 2Cor 4:5; Phil 2:9-11; Rev 19:16.</w:t>
      </w:r>
    </w:p>
  </w:footnote>
  <w:footnote w:id="13298">
    <w:p>
      <w:pPr>
        <w:pStyle w:val="FootnoteText"/>
      </w:pPr>
      <w:r>
        <w:rPr>
          <w:rStyle w:val="FootnoteReference"/>
        </w:rPr>
        <w:footnoteRef/>
      </w:r>
      <w:r>
        <w:t xml:space="preserve"> Cross-references for "the church": Acts 18:1; Acts 18:8-11; 2Cor 1:1; Gal 1:2; 1Thess 1:1; 2Thess 1:1; 1Tim 3:15.</w:t>
      </w:r>
    </w:p>
  </w:footnote>
  <w:footnote w:id="13299">
    <w:p>
      <w:pPr>
        <w:pStyle w:val="FootnoteText"/>
      </w:pPr>
      <w:r>
        <w:rPr>
          <w:rStyle w:val="FootnoteReference"/>
        </w:rPr>
        <w:footnoteRef/>
      </w:r>
      <w:r>
        <w:t xml:space="preserve"> Cross-references for "to them": Jude 1:1.</w:t>
      </w:r>
    </w:p>
  </w:footnote>
  <w:footnote w:id="13300">
    <w:p>
      <w:pPr>
        <w:pStyle w:val="FootnoteText"/>
      </w:pPr>
      <w:r>
        <w:rPr>
          <w:rStyle w:val="FootnoteReference"/>
        </w:rPr>
        <w:footnoteRef/>
      </w:r>
      <w:r>
        <w:t xml:space="preserve"> Cross-references: Rom 1:7; 2Cor 1:2; Eph 1:2; 1Pet 1:2.</w:t>
      </w:r>
    </w:p>
  </w:footnote>
  <w:footnote w:id="13301">
    <w:p>
      <w:pPr>
        <w:pStyle w:val="FootnoteText"/>
      </w:pPr>
      <w:r>
        <w:rPr>
          <w:rStyle w:val="FootnoteReference"/>
        </w:rPr>
        <w:footnoteRef/>
      </w:r>
      <w:r>
        <w:t xml:space="preserve"> Cross-references for "thank": Acts 11:23; Acts 21:20; Rom 1:8; Rom 6:17.</w:t>
      </w:r>
    </w:p>
  </w:footnote>
  <w:footnote w:id="13302">
    <w:p>
      <w:pPr>
        <w:pStyle w:val="FootnoteText"/>
      </w:pPr>
      <w:r>
        <w:rPr>
          <w:rStyle w:val="FootnoteReference"/>
        </w:rPr>
        <w:footnoteRef/>
      </w:r>
      <w:r>
        <w:t xml:space="preserve"> Cross-references for "the grace": John 10:30; John 14:14; John 14:16; John 14:26; John 15:26; 1Cor 1:3; 1Tim 1:14.</w:t>
      </w:r>
    </w:p>
  </w:footnote>
  <w:footnote w:id="13303">
    <w:p>
      <w:pPr>
        <w:pStyle w:val="FootnoteText"/>
      </w:pPr>
      <w:r>
        <w:rPr>
          <w:rStyle w:val="FootnoteReference"/>
        </w:rPr>
        <w:footnoteRef/>
      </w:r>
      <w:r>
        <w:t xml:space="preserve"> Cross-references for "in every": Rom 11:12; 1Cor 4:7-10; 2Cor 9:11; Eph 2:7; Eph 3:8.</w:t>
      </w:r>
    </w:p>
  </w:footnote>
  <w:footnote w:id="13304">
    <w:p>
      <w:pPr>
        <w:pStyle w:val="FootnoteText"/>
      </w:pPr>
      <w:r>
        <w:rPr>
          <w:rStyle w:val="FootnoteReference"/>
        </w:rPr>
        <w:footnoteRef/>
      </w:r>
      <w:r>
        <w:t xml:space="preserve"> Cross-references for "in all": Acts 2:4; 1Cor 12:8; 1Cor 12:10; 1Cor 14:5-6; 1Cor 14:26; 2Cor 8:7; Eph 6:19; Col 4:3-4.</w:t>
      </w:r>
    </w:p>
  </w:footnote>
  <w:footnote w:id="13305">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30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307">
    <w:p>
      <w:pPr>
        <w:pStyle w:val="FootnoteText"/>
      </w:pPr>
      <w:r>
        <w:rPr>
          <w:rStyle w:val="FootnoteReference"/>
        </w:rPr>
        <w:footnoteRef/>
      </w:r>
      <w:r>
        <w:t xml:space="preserve"> Cross-references: Mark 16:20; Acts 11:17; Acts 11:21; Rom 15:19; 2Cor 12:12; Gal 3:5; Heb 2:3-4.</w:t>
      </w:r>
    </w:p>
  </w:footnote>
  <w:footnote w:id="1330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309">
    <w:p>
      <w:pPr>
        <w:pStyle w:val="FootnoteText"/>
      </w:pPr>
      <w:r>
        <w:rPr>
          <w:rStyle w:val="FootnoteReference"/>
        </w:rPr>
        <w:footnoteRef/>
      </w:r>
      <w:r>
        <w:t xml:space="preserve"> Cross-references: 2Cor 12:13.</w:t>
      </w:r>
    </w:p>
  </w:footnote>
  <w:footnote w:id="13310">
    <w:p>
      <w:pPr>
        <w:pStyle w:val="FootnoteText"/>
      </w:pPr>
      <w:r>
        <w:rPr>
          <w:rStyle w:val="FootnoteReference"/>
        </w:rPr>
        <w:footnoteRef/>
      </w:r>
      <w:r>
        <w:t xml:space="preserve"> Cross-references for "coming": Luke 17:30; Col 3:4; 2Thess 1:7; 1Tim 6:14-15; 1Pet 1:13; 1Pet 4:13; 1Pet 5:4; 1John 3:2.</w:t>
      </w:r>
    </w:p>
  </w:footnote>
  <w:footnote w:id="13311">
    <w:p>
      <w:pPr>
        <w:pStyle w:val="FootnoteText"/>
      </w:pPr>
      <w:r>
        <w:rPr>
          <w:rStyle w:val="FootnoteReference"/>
        </w:rPr>
        <w:footnoteRef/>
      </w:r>
      <w:r>
        <w:t xml:space="preserve"> Cross-references for "confirm": Ps 37:17; Ps 37:28; Rom 14:4; Rom 16:25; 2Cor 1:21; 1Thess 3:13; 1Thess 5:24; 2Thess 3:3; 1Pet 5:10.</w:t>
      </w:r>
    </w:p>
  </w:footnote>
  <w:footnote w:id="13312">
    <w:p>
      <w:pPr>
        <w:pStyle w:val="FootnoteText"/>
      </w:pPr>
      <w:r>
        <w:rPr>
          <w:rStyle w:val="FootnoteReference"/>
        </w:rPr>
        <w:footnoteRef/>
      </w:r>
      <w:r>
        <w:t xml:space="preserve"> Cross-references for "blameless": Eph 5:27; Phil 2:15; Col 1:22; 1Thess 3:13; 1Thess 5:23-24; 2Pet 3:14; Jude 1:24-25.</w:t>
      </w:r>
    </w:p>
  </w:footnote>
  <w:footnote w:id="13313">
    <w:p>
      <w:pPr>
        <w:pStyle w:val="FootnoteText"/>
      </w:pPr>
      <w:r>
        <w:rPr>
          <w:rStyle w:val="FootnoteReference"/>
        </w:rPr>
        <w:footnoteRef/>
      </w:r>
      <w:r>
        <w:t xml:space="preserve"> Cross-references for "the day": Phil 1:6; Phil 1:10; Phil 2:16; 2Pet 3:10.</w:t>
      </w:r>
    </w:p>
  </w:footnote>
  <w:footnote w:id="1331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31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316">
    <w:p>
      <w:pPr>
        <w:pStyle w:val="FootnoteText"/>
      </w:pPr>
      <w:r>
        <w:rPr>
          <w:rStyle w:val="FootnoteReference"/>
        </w:rPr>
        <w:footnoteRef/>
      </w:r>
      <w:r>
        <w:t xml:space="preserve"> Cross-references: Rom 8:28; Rom 8:30; Rom 9:24; Gal 1:15; Col 1:24; 1Thess 2:12; 2Thess 2:14; 2Tim 1:9; Heb 3:1; 1Pet 5:10.</w:t>
      </w:r>
    </w:p>
  </w:footnote>
  <w:footnote w:id="13317">
    <w:p>
      <w:pPr>
        <w:pStyle w:val="FootnoteText"/>
      </w:pPr>
      <w:r>
        <w:rPr>
          <w:rStyle w:val="FootnoteReference"/>
        </w:rPr>
        <w:footnoteRef/>
      </w:r>
      <w:r>
        <w:t xml:space="preserve"> Cross-references for "by the": Rom 15:30; 1Thess 4:1-2; 2Thess 2:1; 1Tim 5:21; 2Tim 4:1.</w:t>
      </w:r>
    </w:p>
  </w:footnote>
  <w:footnote w:id="13318">
    <w:p>
      <w:pPr>
        <w:pStyle w:val="FootnoteText"/>
      </w:pPr>
      <w:r>
        <w:rPr>
          <w:rStyle w:val="FootnoteReference"/>
        </w:rPr>
        <w:footnoteRef/>
      </w:r>
      <w:r>
        <w:t xml:space="preserve"> Cross-references for "divisions": Matt 9:16; Mark 2:21; John 7:43; John 9:16; John 10:19; 1Cor 11:18; 1Cor 12:25.</w:t>
      </w:r>
    </w:p>
  </w:footnote>
  <w:footnote w:id="13319">
    <w:p>
      <w:pPr>
        <w:pStyle w:val="FootnoteText"/>
      </w:pPr>
      <w:r>
        <w:rPr>
          <w:rStyle w:val="FootnoteReference"/>
        </w:rPr>
        <w:footnoteRef/>
      </w:r>
      <w:r>
        <w:t xml:space="preserve"> Cross-references for "I beseech": Rom 12:1; 1Cor 4:16; 2Cor 5:20; 2Cor 6:1; 2Cor 10:1; Gal 4:12; Eph 4:1; Phlm 1:9-10; 1Pet 2:11.</w:t>
      </w:r>
    </w:p>
  </w:footnote>
  <w:footnote w:id="1332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21">
    <w:p>
      <w:pPr>
        <w:pStyle w:val="FootnoteText"/>
      </w:pPr>
      <w:r>
        <w:rPr>
          <w:rStyle w:val="FootnoteReference"/>
        </w:rPr>
        <w:footnoteRef/>
      </w:r>
      <w:r>
        <w:t xml:space="preserve"> Name meaning: Chloe (Chloe) — Green herb; blooming. Associated with the report of divisions in Corinth.</w:t>
      </w:r>
    </w:p>
  </w:footnote>
  <w:footnote w:id="1332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23">
    <w:p>
      <w:pPr>
        <w:pStyle w:val="FootnoteText"/>
      </w:pPr>
      <w:r>
        <w:rPr>
          <w:rStyle w:val="FootnoteReference"/>
        </w:rPr>
        <w:footnoteRef/>
      </w:r>
      <w:r>
        <w:t xml:space="preserve"> Cross-references for "it hath": Gen 27:42; Gen 37:2; 1Sam 25:14-17; 1Cor 11:18.</w:t>
      </w:r>
    </w:p>
  </w:footnote>
  <w:footnote w:id="13324">
    <w:p>
      <w:pPr>
        <w:pStyle w:val="FootnoteText"/>
      </w:pPr>
      <w:r>
        <w:rPr>
          <w:rStyle w:val="FootnoteReference"/>
        </w:rPr>
        <w:footnoteRef/>
      </w:r>
      <w:r>
        <w:t xml:space="preserve"> Cross-references for "this": 1Cor 7:29; 1Cor 15:50; 2Cor 9:6; Gal 3:17.</w:t>
      </w:r>
    </w:p>
  </w:footnote>
  <w:footnote w:id="13325">
    <w:p>
      <w:pPr>
        <w:pStyle w:val="FootnoteText"/>
      </w:pPr>
      <w:r>
        <w:rPr>
          <w:rStyle w:val="FootnoteReference"/>
        </w:rPr>
        <w:footnoteRef/>
      </w:r>
      <w:r>
        <w:t xml:space="preserve"> Name meaning: Apollos (Apollos) — Destroyer; of Apollo. Mighty preacher whose eloquence was refined.</w:t>
      </w:r>
    </w:p>
  </w:footnote>
  <w:footnote w:id="13326">
    <w:p>
      <w:pPr>
        <w:pStyle w:val="FootnoteText"/>
      </w:pPr>
      <w:r>
        <w:rPr>
          <w:rStyle w:val="FootnoteReference"/>
        </w:rPr>
        <w:footnoteRef/>
      </w:r>
      <w:r>
        <w:t xml:space="preserve"> Personal name: Cephas. Personal-name meaning: Cephas — a rock or stone. Source form: Cephas.</w:t>
      </w:r>
    </w:p>
  </w:footnote>
  <w:footnote w:id="13327">
    <w:p>
      <w:pPr>
        <w:pStyle w:val="FootnoteText"/>
      </w:pPr>
      <w:r>
        <w:rPr>
          <w:rStyle w:val="FootnoteReference"/>
        </w:rPr>
        <w:footnoteRef/>
      </w:r>
      <w:r>
        <w:t xml:space="preserve"> Cross-references for "I am": 1Cor 3:4-6; 1Cor 3:21-23; 1Cor 4:6.</w:t>
      </w:r>
    </w:p>
  </w:footnote>
  <w:footnote w:id="13328">
    <w:p>
      <w:pPr>
        <w:pStyle w:val="FootnoteText"/>
      </w:pPr>
      <w:r>
        <w:rPr>
          <w:rStyle w:val="FootnoteReference"/>
        </w:rPr>
        <w:footnoteRef/>
      </w:r>
      <w:r>
        <w:t xml:space="preserve"> Cross-references for "Apollos": Acts 18:24-28; Acts 19:1; 1Cor 16:12.</w:t>
      </w:r>
    </w:p>
  </w:footnote>
  <w:footnote w:id="13329">
    <w:p>
      <w:pPr>
        <w:pStyle w:val="FootnoteText"/>
      </w:pPr>
      <w:r>
        <w:rPr>
          <w:rStyle w:val="FootnoteReference"/>
        </w:rPr>
        <w:footnoteRef/>
      </w:r>
      <w:r>
        <w:t xml:space="preserve"> Cross-references for "Cephas": John 1:42; 1Cor 9:5; 1Cor 15:5; Gal 2:9.</w:t>
      </w:r>
    </w:p>
  </w:footnote>
  <w:footnote w:id="13330">
    <w:p>
      <w:pPr>
        <w:pStyle w:val="FootnoteText"/>
      </w:pPr>
      <w:r>
        <w:rPr>
          <w:rStyle w:val="FootnoteReference"/>
        </w:rPr>
        <w:footnoteRef/>
      </w:r>
      <w:r>
        <w:t xml:space="preserve"> Cross-references for "Christ": 2Cor 11:4; Gal 1:7; Eph 4:5.</w:t>
      </w:r>
    </w:p>
  </w:footnote>
  <w:footnote w:id="13331">
    <w:p>
      <w:pPr>
        <w:pStyle w:val="FootnoteText"/>
      </w:pPr>
      <w:r>
        <w:rPr>
          <w:rStyle w:val="FootnoteReference"/>
        </w:rPr>
        <w:footnoteRef/>
      </w:r>
      <w:r>
        <w:t xml:space="preserve"> Cross-references for "Paul": Rom 14:9; 1Cor 6:19-20; 2Cor 5:14-15; Titus 2:14.</w:t>
      </w:r>
    </w:p>
  </w:footnote>
  <w:footnote w:id="13332">
    <w:p>
      <w:pPr>
        <w:pStyle w:val="FootnoteText"/>
      </w:pPr>
      <w:r>
        <w:rPr>
          <w:rStyle w:val="FootnoteReference"/>
        </w:rPr>
        <w:footnoteRef/>
      </w:r>
      <w:r>
        <w:t xml:space="preserve"> Cross-references: Matt 28:19; Acts 2:38; Acts 10:48; Acts 19:5; 1Cor 1:15; 1Cor 10:2.</w:t>
      </w:r>
    </w:p>
  </w:footnote>
  <w:footnote w:id="13333">
    <w:p>
      <w:pPr>
        <w:pStyle w:val="FootnoteText"/>
      </w:pPr>
      <w:r>
        <w:rPr>
          <w:rStyle w:val="FootnoteReference"/>
        </w:rPr>
        <w:footnoteRef/>
      </w:r>
      <w:r>
        <w:t xml:space="preserve"> Cross-references for "thank": 1Cor 1:4; 1Cor 14:18; 2Cor 2:14; Eph 5:20; Col 3:15; Col 3:17; 1Thess 5:18; 1Tim 1:12; Phlm 1:4.</w:t>
      </w:r>
    </w:p>
  </w:footnote>
  <w:footnote w:id="13334">
    <w:p>
      <w:pPr>
        <w:pStyle w:val="FootnoteText"/>
      </w:pPr>
      <w:r>
        <w:rPr>
          <w:rStyle w:val="FootnoteReference"/>
        </w:rPr>
        <w:footnoteRef/>
      </w:r>
      <w:r>
        <w:t xml:space="preserve"> Name meaning: Crispus (Crispus) — Curly-haired. Synagogue ruler baptized by Paul.</w:t>
      </w:r>
    </w:p>
  </w:footnote>
  <w:footnote w:id="13335">
    <w:p>
      <w:pPr>
        <w:pStyle w:val="FootnoteText"/>
      </w:pPr>
      <w:r>
        <w:rPr>
          <w:rStyle w:val="FootnoteReference"/>
        </w:rPr>
        <w:footnoteRef/>
      </w:r>
      <w:r>
        <w:t xml:space="preserve"> Name meaning: Gaius (Gaius) — Rejoice; happy. Hospitable host who brought joy to the Church.</w:t>
      </w:r>
    </w:p>
  </w:footnote>
  <w:footnote w:id="13336">
    <w:p>
      <w:pPr>
        <w:pStyle w:val="FootnoteText"/>
      </w:pPr>
      <w:r>
        <w:rPr>
          <w:rStyle w:val="FootnoteReference"/>
        </w:rPr>
        <w:footnoteRef/>
      </w:r>
      <w:r>
        <w:t xml:space="preserve"> Cross-references for "Crispus": Acts 18:8.</w:t>
      </w:r>
    </w:p>
  </w:footnote>
  <w:footnote w:id="13337">
    <w:p>
      <w:pPr>
        <w:pStyle w:val="FootnoteText"/>
      </w:pPr>
      <w:r>
        <w:rPr>
          <w:rStyle w:val="FootnoteReference"/>
        </w:rPr>
        <w:footnoteRef/>
      </w:r>
      <w:r>
        <w:t xml:space="preserve"> Cross-references for "Gaius": Rom 16:23; 3John 1:1-4.</w:t>
      </w:r>
    </w:p>
  </w:footnote>
  <w:footnote w:id="13338">
    <w:p>
      <w:pPr>
        <w:pStyle w:val="FootnoteText"/>
      </w:pPr>
      <w:r>
        <w:rPr>
          <w:rStyle w:val="FootnoteReference"/>
        </w:rPr>
        <w:footnoteRef/>
      </w:r>
      <w:r>
        <w:t xml:space="preserve"> Cross-references: John 3:28-29; John 7:18; 2Cor 11:2.</w:t>
      </w:r>
    </w:p>
  </w:footnote>
  <w:footnote w:id="13339">
    <w:p>
      <w:pPr>
        <w:pStyle w:val="FootnoteText"/>
      </w:pPr>
      <w:r>
        <w:rPr>
          <w:rStyle w:val="FootnoteReference"/>
        </w:rPr>
        <w:footnoteRef/>
      </w:r>
      <w:r>
        <w:t xml:space="preserve"> Cross-references for "household": Acts 16:15; Acts 16:33; 1Cor 16:15; 1Cor 16:17.</w:t>
      </w:r>
    </w:p>
  </w:footnote>
  <w:footnote w:id="13340">
    <w:p>
      <w:pPr>
        <w:pStyle w:val="FootnoteText"/>
      </w:pPr>
      <w:r>
        <w:rPr>
          <w:rStyle w:val="FootnoteReference"/>
        </w:rPr>
        <w:footnoteRef/>
      </w:r>
      <w:r>
        <w:t xml:space="preserve"> Name meaning: Stephanas (Stephanas) — Crown. Among the first converts in Achaia.</w:t>
      </w:r>
    </w:p>
  </w:footnote>
  <w:footnote w:id="13341">
    <w:p>
      <w:pPr>
        <w:pStyle w:val="FootnoteText"/>
      </w:pPr>
      <w:r>
        <w:rPr>
          <w:rStyle w:val="FootnoteReference"/>
        </w:rPr>
        <w:footnoteRef/>
      </w:r>
      <w:r>
        <w:t xml:space="preserve"> Cross-references for "not to": John 4:2; Acts 10:48; Acts 26:17-18.</w:t>
      </w:r>
    </w:p>
  </w:footnote>
  <w:footnote w:id="13342">
    <w:p>
      <w:pPr>
        <w:pStyle w:val="FootnoteText"/>
      </w:pPr>
      <w:r>
        <w:rPr>
          <w:rStyle w:val="FootnoteReference"/>
        </w:rPr>
        <w:footnoteRef/>
      </w:r>
      <w:r>
        <w:t xml:space="preserve"> Cross-references for "words": 1Cor 2:5.</w:t>
      </w:r>
    </w:p>
  </w:footnote>
  <w:footnote w:id="13343">
    <w:p>
      <w:pPr>
        <w:pStyle w:val="FootnoteText"/>
      </w:pPr>
      <w:r>
        <w:rPr>
          <w:rStyle w:val="FootnoteReference"/>
        </w:rPr>
        <w:footnoteRef/>
      </w:r>
      <w:r>
        <w:t xml:space="preserve"> Cross-references: 1Cor 2:1; 1Cor 2:4; 1Cor 2:13; 2Cor 4:2; 2Cor 10:3-4; 2Cor 10:10; 2Pet 1:16.</w:t>
      </w:r>
    </w:p>
  </w:footnote>
  <w:footnote w:id="13344">
    <w:p>
      <w:pPr>
        <w:pStyle w:val="FootnoteText"/>
      </w:pPr>
      <w:r>
        <w:rPr>
          <w:rStyle w:val="FootnoteReference"/>
        </w:rPr>
        <w:footnoteRef/>
      </w:r>
      <w:r>
        <w:t xml:space="preserve"> Cross-references for "foolishness": Acts 17:18; Acts 17:32; 1Cor 1:21; 1Cor 1:23; 1Cor 1:25; 1Cor 2:14; 1Cor 3:19.</w:t>
      </w:r>
    </w:p>
  </w:footnote>
  <w:footnote w:id="13345">
    <w:p>
      <w:pPr>
        <w:pStyle w:val="FootnoteText"/>
      </w:pPr>
      <w:r>
        <w:rPr>
          <w:rStyle w:val="FootnoteReference"/>
        </w:rPr>
        <w:footnoteRef/>
      </w:r>
      <w:r>
        <w:t xml:space="preserve"> Cross-references for "the preaching": 1Cor 1:23-24; 1Cor 2:2; Gal 6:12-14.</w:t>
      </w:r>
    </w:p>
  </w:footnote>
  <w:footnote w:id="13346">
    <w:p>
      <w:pPr>
        <w:pStyle w:val="FootnoteText"/>
      </w:pPr>
      <w:r>
        <w:rPr>
          <w:rStyle w:val="FootnoteReference"/>
        </w:rPr>
        <w:footnoteRef/>
      </w:r>
      <w:r>
        <w:t xml:space="preserve"> Cross-references: Acts 13:41; 2Cor 2:15-16; 2Cor 4:3; 2Thess 2:10.</w:t>
      </w:r>
    </w:p>
  </w:footnote>
  <w:footnote w:id="13347">
    <w:p>
      <w:pPr>
        <w:pStyle w:val="FootnoteText"/>
      </w:pPr>
      <w:r>
        <w:rPr>
          <w:rStyle w:val="FootnoteReference"/>
        </w:rPr>
        <w:footnoteRef/>
      </w:r>
      <w:r>
        <w:t xml:space="preserve"> Cross-references for "unto": Ps 110:2-3; Rom 1:16; 1Cor 1:24; 1Cor 15:2; 2Cor 10:4; 1Thess 1:5; Heb 4:12.</w:t>
      </w:r>
    </w:p>
  </w:footnote>
  <w:footnote w:id="13348">
    <w:p>
      <w:pPr>
        <w:pStyle w:val="FootnoteText"/>
      </w:pPr>
      <w:r>
        <w:rPr>
          <w:rStyle w:val="FootnoteReference"/>
        </w:rPr>
        <w:footnoteRef/>
      </w:r>
      <w:r>
        <w:t xml:space="preserve"> Cross-references: Job 5:12-13; Isa 19:3; Isa 19:11; Isa 29:14; Jer 8:9; 1Cor 3:19.</w:t>
      </w:r>
    </w:p>
  </w:footnote>
  <w:footnote w:id="13349">
    <w:p>
      <w:pPr>
        <w:pStyle w:val="FootnoteText"/>
      </w:pPr>
      <w:r>
        <w:rPr>
          <w:rStyle w:val="FootnoteReference"/>
        </w:rPr>
        <w:footnoteRef/>
      </w:r>
      <w:r>
        <w:t xml:space="preserve"> Cross-references for "is the wise": Isa 33:18; Isa 53:1.</w:t>
      </w:r>
    </w:p>
  </w:footnote>
  <w:footnote w:id="13350">
    <w:p>
      <w:pPr>
        <w:pStyle w:val="FootnoteText"/>
      </w:pPr>
      <w:r>
        <w:rPr>
          <w:rStyle w:val="FootnoteReference"/>
        </w:rPr>
        <w:footnoteRef/>
      </w:r>
      <w:r>
        <w:t xml:space="preserve"> Cross-references for "hath": 2Sam 15:31; 2Sam 16:23; 2Sam 17:14; 2Sam 17:23; Job 12:17; Job 12:20; Job 12:24; Isa 44:25; Rom 1:22; 1Cor 1:19.</w:t>
      </w:r>
    </w:p>
  </w:footnote>
  <w:footnote w:id="13351">
    <w:p>
      <w:pPr>
        <w:pStyle w:val="FootnoteText"/>
      </w:pPr>
      <w:r>
        <w:rPr>
          <w:rStyle w:val="FootnoteReference"/>
        </w:rPr>
        <w:footnoteRef/>
      </w:r>
      <w:r>
        <w:t xml:space="preserve"> Cross-references for "the wisdom": G2316; G4678; G5120.</w:t>
      </w:r>
    </w:p>
  </w:footnote>
  <w:footnote w:id="13352">
    <w:p>
      <w:pPr>
        <w:pStyle w:val="FootnoteText"/>
      </w:pPr>
      <w:r>
        <w:rPr>
          <w:rStyle w:val="FootnoteReference"/>
        </w:rPr>
        <w:footnoteRef/>
      </w:r>
      <w:r>
        <w:t xml:space="preserve"> Cross-references for "the world": Matt 11:25; Luke 10:21; Rom 1:20-22; Rom 1:28.</w:t>
      </w:r>
    </w:p>
  </w:footnote>
  <w:footnote w:id="13353">
    <w:p>
      <w:pPr>
        <w:pStyle w:val="FootnoteText"/>
      </w:pPr>
      <w:r>
        <w:rPr>
          <w:rStyle w:val="FootnoteReference"/>
        </w:rPr>
        <w:footnoteRef/>
      </w:r>
      <w:r>
        <w:t xml:space="preserve"> Cross-references for "the foolishness": 1Cor 1:18.</w:t>
      </w:r>
    </w:p>
  </w:footnote>
  <w:footnote w:id="13354">
    <w:p>
      <w:pPr>
        <w:pStyle w:val="FootnoteText"/>
      </w:pPr>
      <w:r>
        <w:rPr>
          <w:rStyle w:val="FootnoteReference"/>
        </w:rPr>
        <w:footnoteRef/>
      </w:r>
      <w:r>
        <w:t xml:space="preserve"> Cross-references: Dan 2:20; Rom 11:33; 1Cor 1:24; Eph 3:10.</w:t>
      </w:r>
    </w:p>
  </w:footnote>
  <w:footnote w:id="13355">
    <w:p>
      <w:pPr>
        <w:pStyle w:val="FootnoteText"/>
      </w:pPr>
      <w:r>
        <w:rPr>
          <w:rStyle w:val="FootnoteReference"/>
        </w:rPr>
        <w:footnoteRef/>
      </w:r>
      <w:r>
        <w:t xml:space="preserve"> People-name: Jews. People-name meaning: Jews — People of Judah; Judeans. Source form: Jews.</w:t>
      </w:r>
    </w:p>
  </w:footnote>
  <w:footnote w:id="13356">
    <w:p>
      <w:pPr>
        <w:pStyle w:val="FootnoteText"/>
      </w:pPr>
      <w:r>
        <w:rPr>
          <w:rStyle w:val="FootnoteReference"/>
        </w:rPr>
        <w:footnoteRef/>
      </w:r>
      <w:r>
        <w:t xml:space="preserve"> People-name: Greeks. People-name meaning: Greeks — Greek people; Hellenes. Source form: Greeks.</w:t>
      </w:r>
    </w:p>
  </w:footnote>
  <w:footnote w:id="13357">
    <w:p>
      <w:pPr>
        <w:pStyle w:val="FootnoteText"/>
      </w:pPr>
      <w:r>
        <w:rPr>
          <w:rStyle w:val="FootnoteReference"/>
        </w:rPr>
        <w:footnoteRef/>
      </w:r>
      <w:r>
        <w:t xml:space="preserve"> Cross-references for "the Jews": Matt 12:38-39; Matt 16:1-4; Mark 8:11; Luke 11:16; Luke 11:20; John 2:18; John 4:28.</w:t>
      </w:r>
    </w:p>
  </w:footnote>
  <w:footnote w:id="13358">
    <w:p>
      <w:pPr>
        <w:pStyle w:val="FootnoteText"/>
      </w:pPr>
      <w:r>
        <w:rPr>
          <w:rStyle w:val="FootnoteReference"/>
        </w:rPr>
        <w:footnoteRef/>
      </w:r>
      <w:r>
        <w:t xml:space="preserve"> Cross-references for "the Greeks": Acts 17:18-21.</w:t>
      </w:r>
    </w:p>
  </w:footnote>
  <w:footnote w:id="13359">
    <w:p>
      <w:pPr>
        <w:pStyle w:val="FootnoteText"/>
      </w:pPr>
      <w:r>
        <w:rPr>
          <w:rStyle w:val="FootnoteReference"/>
        </w:rPr>
        <w:footnoteRef/>
      </w:r>
      <w:r>
        <w:t xml:space="preserve"> Cross-references for "foolishness": 1Cor 1:28; 1Cor 2:14.</w:t>
      </w:r>
    </w:p>
  </w:footnote>
  <w:footnote w:id="13360">
    <w:p>
      <w:pPr>
        <w:pStyle w:val="FootnoteText"/>
      </w:pPr>
      <w:r>
        <w:rPr>
          <w:rStyle w:val="FootnoteReference"/>
        </w:rPr>
        <w:footnoteRef/>
      </w:r>
      <w:r>
        <w:t xml:space="preserve"> Cross-references: Luke 24:46-47; Acts 7:32-35; Acts 10:39-43; 1Cor 1:18; 1Cor 2:2; 2Cor 4:5; Gal 3:1; Gal 6:14; Eph 3:8.</w:t>
      </w:r>
    </w:p>
  </w:footnote>
  <w:footnote w:id="13361">
    <w:p>
      <w:pPr>
        <w:pStyle w:val="FootnoteText"/>
      </w:pPr>
      <w:r>
        <w:rPr>
          <w:rStyle w:val="FootnoteReference"/>
        </w:rPr>
        <w:footnoteRef/>
      </w:r>
      <w:r>
        <w:t xml:space="preserve"> Cross-references for "unto the Jews": Isa 8:14-15; Matt 11:6; Matt 13:57; Luke 2:34; John 6:53-66; Rom 9:32-33; Gal 5:11; 1Pet 2:8.</w:t>
      </w:r>
    </w:p>
  </w:footnote>
  <w:footnote w:id="13362">
    <w:p>
      <w:pPr>
        <w:pStyle w:val="FootnoteText"/>
      </w:pPr>
      <w:r>
        <w:rPr>
          <w:rStyle w:val="FootnoteReference"/>
        </w:rPr>
        <w:footnoteRef/>
      </w:r>
      <w:r>
        <w:t xml:space="preserve"> Cross-references for "called": Luke 7:35; Rom 8:28-30; Rom 9:24; 1Cor 1:2; 1Cor 1:9.</w:t>
      </w:r>
    </w:p>
  </w:footnote>
  <w:footnote w:id="13363">
    <w:p>
      <w:pPr>
        <w:pStyle w:val="FootnoteText"/>
      </w:pPr>
      <w:r>
        <w:rPr>
          <w:rStyle w:val="FootnoteReference"/>
        </w:rPr>
        <w:footnoteRef/>
      </w:r>
      <w:r>
        <w:t xml:space="preserve"> Cross-references for "the power": Rom 1:4; Rom 1:16; 1Cor 1:18.</w:t>
      </w:r>
    </w:p>
  </w:footnote>
  <w:footnote w:id="13364">
    <w:p>
      <w:pPr>
        <w:pStyle w:val="FootnoteText"/>
      </w:pPr>
      <w:r>
        <w:rPr>
          <w:rStyle w:val="FootnoteReference"/>
        </w:rPr>
        <w:footnoteRef/>
      </w:r>
      <w:r>
        <w:t xml:space="preserve"> Cross-references for "the wisdom": Prov 8:1; Prov 8:22-30; 1Cor 1:30; Col 2:3.</w:t>
      </w:r>
    </w:p>
  </w:footnote>
  <w:footnote w:id="13365">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66">
    <w:p>
      <w:pPr>
        <w:pStyle w:val="FootnoteText"/>
      </w:pPr>
      <w:r>
        <w:rPr>
          <w:rStyle w:val="FootnoteReference"/>
        </w:rPr>
        <w:footnoteRef/>
      </w:r>
      <w:r>
        <w:t xml:space="preserve"> Cross-references for "that": Zeph 3:12; Matt 11:25-26; Luke 10:21; John 7:47-49; 1Cor 1:20; 1Cor 2:3-6; 1Cor 2:13; 1Cor 3:18-20; Jas 3:13-17.</w:t>
      </w:r>
    </w:p>
  </w:footnote>
  <w:footnote w:id="13367">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68">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69">
    <w:p>
      <w:pPr>
        <w:pStyle w:val="FootnoteText"/>
      </w:pPr>
      <w:r>
        <w:rPr>
          <w:rStyle w:val="FootnoteReference"/>
        </w:rPr>
        <w:footnoteRef/>
      </w:r>
      <w:r>
        <w:t xml:space="preserve"> Cross-references for "things which": Rom 4:17; 2Cor 12:11.</w:t>
      </w:r>
    </w:p>
  </w:footnote>
  <w:footnote w:id="13370">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71">
    <w:p>
      <w:pPr>
        <w:pStyle w:val="FootnoteText"/>
      </w:pPr>
      <w:r>
        <w:rPr>
          <w:rStyle w:val="FootnoteReference"/>
        </w:rPr>
        <w:footnoteRef/>
      </w:r>
      <w:r>
        <w:t xml:space="preserve"> Cross-references: Ps 49:6; Isa 10:15; Jer 9:23; Rom 3:19; Rom 3:27; Rom 4:2; Rom 15:17; 1Cor 1:31; 1Cor 4:7; 1Cor 5:6; Eph 2:9.</w:t>
      </w:r>
    </w:p>
  </w:footnote>
  <w:footnote w:id="13372">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73">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74">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75">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76">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77">
    <w:p>
      <w:pPr>
        <w:pStyle w:val="FootnoteText"/>
      </w:pPr>
      <w:r>
        <w:rPr>
          <w:rStyle w:val="FootnoteReference"/>
        </w:rPr>
        <w:footnoteRef/>
      </w:r>
      <w:r>
        <w:t xml:space="preserve"> Cross-references for "of God": Rom 11:36; 2Cor 5:18-21.</w:t>
      </w:r>
    </w:p>
  </w:footnote>
  <w:footnote w:id="13378">
    <w:p>
      <w:pPr>
        <w:pStyle w:val="FootnoteText"/>
      </w:pPr>
      <w:r>
        <w:rPr>
          <w:rStyle w:val="FootnoteReference"/>
        </w:rPr>
        <w:footnoteRef/>
      </w:r>
      <w:r>
        <w:t xml:space="preserve"> Cross-references: 1Chr 16:10; 1Chr 16:35; Ps 105:3; Isa 41:16; Isa 45:25; Jer 4:2; Jer 9:23-24; 2Cor 10:17; Gal 6:13-14; Phil 3:3.</w:t>
      </w:r>
    </w:p>
  </w:footnote>
  <w:footnote w:id="13379">
    <w:p>
      <w:pPr>
        <w:pStyle w:val="FootnoteText"/>
      </w:pPr>
      <w:r>
        <w:rPr>
          <w:rStyle w:val="FootnoteReference"/>
        </w:rPr>
        <w:footnoteRef/>
      </w:r>
      <w:r>
        <w:t xml:space="preserve"> Cross-references for "when": Acts 18:1-4.</w:t>
      </w:r>
    </w:p>
  </w:footnote>
  <w:footnote w:id="1338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84">
    <w:p>
      <w:pPr>
        <w:pStyle w:val="FootnoteText"/>
      </w:pPr>
      <w:r>
        <w:rPr>
          <w:rStyle w:val="FootnoteReference"/>
        </w:rPr>
        <w:footnoteRef/>
      </w:r>
      <w:r>
        <w:t xml:space="preserve"> Cross-references for "with": Exod 4:10; Jer 1:6-7; Rom 16:18; 1Cor 1:17; 1Cor 2:4; 1Cor 2:13; 2Cor 10:10; 2Cor 11:6.</w:t>
      </w:r>
    </w:p>
  </w:footnote>
  <w:footnote w:id="13385">
    <w:p>
      <w:pPr>
        <w:pStyle w:val="FootnoteText"/>
      </w:pPr>
      <w:r>
        <w:rPr>
          <w:rStyle w:val="FootnoteReference"/>
        </w:rPr>
        <w:footnoteRef/>
      </w:r>
      <w:r>
        <w:t xml:space="preserve"> Name meaning: Jesus (Yeshua) — Yahweh saves. He will save His people from their sins.</w:t>
      </w:r>
    </w:p>
  </w:footnote>
  <w:footnote w:id="13386">
    <w:p>
      <w:pPr>
        <w:pStyle w:val="FootnoteText"/>
      </w:pPr>
      <w:r>
        <w:rPr>
          <w:rStyle w:val="FootnoteReference"/>
        </w:rPr>
        <w:footnoteRef/>
      </w:r>
      <w:r>
        <w:t xml:space="preserve"> Personal name: Christ. Personal-name meaning: Christ — anointed. Source form: Christ.</w:t>
      </w:r>
    </w:p>
  </w:footnote>
  <w:footnote w:id="13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88">
    <w:p>
      <w:pPr>
        <w:pStyle w:val="FootnoteText"/>
      </w:pPr>
      <w:r>
        <w:rPr>
          <w:rStyle w:val="FootnoteReference"/>
        </w:rPr>
        <w:footnoteRef/>
      </w:r>
      <w:r>
        <w:t xml:space="preserve"> Cross-references: John 17:3; 1Cor 1:22-25; Gal 3:1; Gal 6:14; Phil 3:8-10.</w:t>
      </w:r>
    </w:p>
  </w:footnote>
  <w:footnote w:id="1338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90">
    <w:p>
      <w:pPr>
        <w:pStyle w:val="FootnoteText"/>
      </w:pPr>
      <w:r>
        <w:rPr>
          <w:rStyle w:val="FootnoteReference"/>
        </w:rPr>
        <w:footnoteRef/>
      </w:r>
      <w:r>
        <w:t xml:space="preserve"> Cross-references for "my speech": Acts 20:27.</w:t>
      </w:r>
    </w:p>
  </w:footnote>
  <w:footnote w:id="13391">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92">
    <w:p>
      <w:pPr>
        <w:pStyle w:val="FootnoteText"/>
      </w:pPr>
      <w:r>
        <w:rPr>
          <w:rStyle w:val="FootnoteReference"/>
        </w:rPr>
        <w:footnoteRef/>
      </w:r>
      <w:r>
        <w:t xml:space="preserve"> Cross-references for "enticing": Acts 26:28; Gal 1:10.</w:t>
      </w:r>
    </w:p>
  </w:footnote>
  <w:footnote w:id="13393">
    <w:p>
      <w:pPr>
        <w:pStyle w:val="FootnoteText"/>
      </w:pPr>
      <w:r>
        <w:rPr>
          <w:rStyle w:val="FootnoteReference"/>
        </w:rPr>
        <w:footnoteRef/>
      </w:r>
      <w:r>
        <w:t xml:space="preserve"> Cross-references: John 16:8-15; Rom 15:19; 1Cor 4:20; 1Thess 1:5; 1Pet 1:12.</w:t>
      </w:r>
    </w:p>
  </w:footnote>
  <w:footnote w:id="13394">
    <w:p>
      <w:pPr>
        <w:pStyle w:val="FootnoteText"/>
      </w:pPr>
      <w:r>
        <w:rPr>
          <w:rStyle w:val="FootnoteReference"/>
        </w:rPr>
        <w:footnoteRef/>
      </w:r>
      <w:r>
        <w:t xml:space="preserve"> Cross-references: Acts 16:14; 1Cor 1:17; 1Cor 3:6; 2Cor 4:7; 2Cor 6:7.</w:t>
      </w:r>
    </w:p>
  </w:footnote>
  <w:footnote w:id="13395">
    <w:p>
      <w:pPr>
        <w:pStyle w:val="FootnoteText"/>
      </w:pPr>
      <w:r>
        <w:rPr>
          <w:rStyle w:val="FootnoteReference"/>
        </w:rPr>
        <w:footnoteRef/>
      </w:r>
      <w:r>
        <w:t xml:space="preserve"> Cross-references for "of the": Job 12:19; Job 12:21; Ps 2:1-6; Isa 19:11-13; Isa 40:23; Acts 4:25-28; 1Cor 2:8.</w:t>
      </w:r>
    </w:p>
  </w:footnote>
  <w:footnote w:id="13396">
    <w:p>
      <w:pPr>
        <w:pStyle w:val="FootnoteText"/>
      </w:pPr>
      <w:r>
        <w:rPr>
          <w:rStyle w:val="FootnoteReference"/>
        </w:rPr>
        <w:footnoteRef/>
      </w:r>
      <w:r>
        <w:t xml:space="preserve"> Cross-references for "come": Ps 33:10; 1Cor 1:28.</w:t>
      </w:r>
    </w:p>
  </w:footnote>
  <w:footnote w:id="1339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398">
    <w:p>
      <w:pPr>
        <w:pStyle w:val="FootnoteText"/>
      </w:pPr>
      <w:r>
        <w:rPr>
          <w:rStyle w:val="FootnoteReference"/>
        </w:rPr>
        <w:footnoteRef/>
      </w:r>
      <w:r>
        <w:t xml:space="preserve"> Cross-references: Luke 16:8; 1Cor 1:18-19; 1Cor 2:1; 1Cor 2:13; 2Cor 1:12; 2Cor 4:4; Eph 2:2; Jas 3:15.</w:t>
      </w:r>
    </w:p>
  </w:footnote>
  <w:footnote w:id="13399">
    <w:p>
      <w:pPr>
        <w:pStyle w:val="FootnoteText"/>
      </w:pPr>
      <w:r>
        <w:rPr>
          <w:rStyle w:val="FootnoteReference"/>
        </w:rPr>
        <w:footnoteRef/>
      </w:r>
      <w:r>
        <w:t xml:space="preserve"> Cross-references for "even": Ps 78:2; Isa 48:6-7; Matt 11:25; Matt 13:35; Rom 16:25-26; Eph 1:4; Eph 3:4-9; Col 1:26-27; 2Tim 1:9; 1Pet 1:11; Rev 13:8.</w:t>
      </w:r>
    </w:p>
  </w:footnote>
  <w:footnote w:id="13400">
    <w:p>
      <w:pPr>
        <w:pStyle w:val="FootnoteText"/>
      </w:pPr>
      <w:r>
        <w:rPr>
          <w:rStyle w:val="FootnoteReference"/>
        </w:rPr>
        <w:footnoteRef/>
      </w:r>
      <w:r>
        <w:t xml:space="preserve"> Cross-references for "unto": 1Pet 5:1; 1Pet 5:10; 2Pet 1:3.</w:t>
      </w:r>
    </w:p>
  </w:footnote>
  <w:footnote w:id="13401">
    <w:p>
      <w:pPr>
        <w:pStyle w:val="FootnoteText"/>
      </w:pPr>
      <w:r>
        <w:rPr>
          <w:rStyle w:val="FootnoteReference"/>
        </w:rPr>
        <w:footnoteRef/>
      </w:r>
      <w:r>
        <w:t xml:space="preserve"> Cross-references for "none": Matt 11:25; John 7:48; 1Cor 1:26-28; 1Cor 2:6.</w:t>
      </w:r>
    </w:p>
  </w:footnote>
  <w:footnote w:id="13402">
    <w:p>
      <w:pPr>
        <w:pStyle w:val="FootnoteText"/>
      </w:pPr>
      <w:r>
        <w:rPr>
          <w:rStyle w:val="FootnoteReference"/>
        </w:rPr>
        <w:footnoteRef/>
      </w:r>
      <w:r>
        <w:t xml:space="preserve"> Cross-references for "the Lord": Ps 24:7-10; Acts 3:16-17; Acts 7:2; Jas 2:1.</w:t>
      </w:r>
    </w:p>
  </w:footnote>
  <w:footnote w:id="1340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404">
    <w:p>
      <w:pPr>
        <w:pStyle w:val="FootnoteText"/>
      </w:pPr>
      <w:r>
        <w:rPr>
          <w:rStyle w:val="FootnoteReference"/>
        </w:rPr>
        <w:footnoteRef/>
      </w:r>
      <w:r>
        <w:t xml:space="preserve"> Cross-references: Isa 64:4; John 3:16; 1Pet 1:12.</w:t>
      </w:r>
    </w:p>
  </w:footnote>
  <w:footnote w:id="13405">
    <w:p>
      <w:pPr>
        <w:pStyle w:val="FootnoteText"/>
      </w:pPr>
      <w:r>
        <w:rPr>
          <w:rStyle w:val="FootnoteReference"/>
        </w:rPr>
        <w:footnoteRef/>
      </w:r>
      <w:r>
        <w:t xml:space="preserve"> Cross-references for "the things": Ps 31:19; Matt 20:23; Matt 25:34; Heb 11:16.</w:t>
      </w:r>
    </w:p>
  </w:footnote>
  <w:footnote w:id="13406">
    <w:p>
      <w:pPr>
        <w:pStyle w:val="FootnoteText"/>
      </w:pPr>
      <w:r>
        <w:rPr>
          <w:rStyle w:val="FootnoteReference"/>
        </w:rPr>
        <w:footnoteRef/>
      </w:r>
      <w:r>
        <w:t xml:space="preserve"> Cross-references for "them": Rom 8:28; Jas 1:12; Jas 2:5; 1John 4:19.</w:t>
      </w:r>
    </w:p>
  </w:footnote>
  <w:footnote w:id="13407">
    <w:p>
      <w:pPr>
        <w:pStyle w:val="FootnoteText"/>
      </w:pPr>
      <w:r>
        <w:rPr>
          <w:rStyle w:val="FootnoteReference"/>
        </w:rPr>
        <w:footnoteRef/>
      </w:r>
      <w:r>
        <w:t xml:space="preserve"> Cross-references for "the Spirit": Rom 8:26-27; 1Cor 2:11; 1Cor 12:8-11.</w:t>
      </w:r>
    </w:p>
  </w:footnote>
  <w:footnote w:id="13408">
    <w:p>
      <w:pPr>
        <w:pStyle w:val="FootnoteText"/>
      </w:pPr>
      <w:r>
        <w:rPr>
          <w:rStyle w:val="FootnoteReference"/>
        </w:rPr>
        <w:footnoteRef/>
      </w:r>
      <w:r>
        <w:t xml:space="preserve"> Cross-references: Amos 3:7; Matt 11:25-27; Matt 13:11; Matt 16:17; Luke 2:26; Luke 10:21; 1Cor 14:30; Eph 3:3; Eph 3:5; 1Pet 1:12; Rev 1:1.</w:t>
      </w:r>
    </w:p>
  </w:footnote>
  <w:footnote w:id="13409">
    <w:p>
      <w:pPr>
        <w:pStyle w:val="FootnoteText"/>
      </w:pPr>
      <w:r>
        <w:rPr>
          <w:rStyle w:val="FootnoteReference"/>
        </w:rPr>
        <w:footnoteRef/>
      </w:r>
      <w:r>
        <w:t xml:space="preserve"> Cross-references: Isa 48:16; Isa 59:21; John 14:26; John 16:13; 1John 2:20; 1John 2:27.</w:t>
      </w:r>
    </w:p>
  </w:footnote>
  <w:footnote w:id="13410">
    <w:p>
      <w:pPr>
        <w:pStyle w:val="FootnoteText"/>
      </w:pPr>
      <w:r>
        <w:rPr>
          <w:rStyle w:val="FootnoteReference"/>
        </w:rPr>
        <w:footnoteRef/>
      </w:r>
      <w:r>
        <w:t xml:space="preserve"> Cross-references for "the deep": Job 12:22; Ps 92:5-6; Dan 2:22; Rom 11:33-36.</w:t>
      </w:r>
    </w:p>
  </w:footnote>
  <w:footnote w:id="13411">
    <w:p>
      <w:pPr>
        <w:pStyle w:val="FootnoteText"/>
      </w:pPr>
      <w:r>
        <w:rPr>
          <w:rStyle w:val="FootnoteReference"/>
        </w:rPr>
        <w:footnoteRef/>
      </w:r>
      <w:r>
        <w:t xml:space="preserve"> Cross-references for "what": Prov 14:10; Prov 20:5; Prov 20:27; Jer 17:9.</w:t>
      </w:r>
    </w:p>
  </w:footnote>
  <w:footnote w:id="13412">
    <w:p>
      <w:pPr>
        <w:pStyle w:val="FootnoteText"/>
      </w:pPr>
      <w:r>
        <w:rPr>
          <w:rStyle w:val="FootnoteReference"/>
        </w:rPr>
        <w:footnoteRef/>
      </w:r>
      <w:r>
        <w:t xml:space="preserve"> Cross-references for "even": Rom 11:33-34; 1Cor 2:10.</w:t>
      </w:r>
    </w:p>
  </w:footnote>
  <w:footnote w:id="13413">
    <w:p>
      <w:pPr>
        <w:pStyle w:val="FootnoteText"/>
      </w:pPr>
      <w:r>
        <w:rPr>
          <w:rStyle w:val="FootnoteReference"/>
        </w:rPr>
        <w:footnoteRef/>
      </w:r>
      <w:r>
        <w:t xml:space="preserve"> Cross-references for "that": John 16:14-15; Rom 8:32; 1Cor 3:22; 1John 2:20; 1John 2:27; 1John 5:20; Rev 22:6.</w:t>
      </w:r>
    </w:p>
  </w:footnote>
  <w:footnote w:id="13414">
    <w:p>
      <w:pPr>
        <w:pStyle w:val="FootnoteText"/>
      </w:pPr>
      <w:r>
        <w:rPr>
          <w:rStyle w:val="FootnoteReference"/>
        </w:rPr>
        <w:footnoteRef/>
      </w:r>
      <w:r>
        <w:t xml:space="preserve"> Cross-references: Rom 8:1; Rom 8:5-6; 1Cor 2:6; 2Cor 4:4; Eph 2:2; Jas 4:5; 1John 4:4-5; 1John 5:19; Rev 12:9.</w:t>
      </w:r>
    </w:p>
  </w:footnote>
  <w:footnote w:id="13415">
    <w:p>
      <w:pPr>
        <w:pStyle w:val="FootnoteText"/>
      </w:pPr>
      <w:r>
        <w:rPr>
          <w:rStyle w:val="FootnoteReference"/>
        </w:rPr>
        <w:footnoteRef/>
      </w:r>
      <w:r>
        <w:t xml:space="preserve"> Cross-references: Rom 8:15-16.</w:t>
      </w:r>
    </w:p>
  </w:footnote>
  <w:footnote w:id="13416">
    <w:p>
      <w:pPr>
        <w:pStyle w:val="FootnoteText"/>
      </w:pPr>
      <w:r>
        <w:rPr>
          <w:rStyle w:val="FootnoteReference"/>
        </w:rPr>
        <w:footnoteRef/>
      </w:r>
      <w:r>
        <w:t xml:space="preserve"> Cross-references for "spiritual things": 1Cor 2:14; 1Cor 9:11; 1Cor 10:3-5; Eph 5:19; Col 3:16.</w:t>
      </w:r>
    </w:p>
  </w:footnote>
  <w:footnote w:id="13417">
    <w:p>
      <w:pPr>
        <w:pStyle w:val="FootnoteText"/>
      </w:pPr>
      <w:r>
        <w:rPr>
          <w:rStyle w:val="FootnoteReference"/>
        </w:rPr>
        <w:footnoteRef/>
      </w:r>
      <w:r>
        <w:t xml:space="preserve"> Cross-references: 1Cor 1:17; 1Cor 2:4; 2Pet 1:16.</w:t>
      </w:r>
    </w:p>
  </w:footnote>
  <w:footnote w:id="13418">
    <w:p>
      <w:pPr>
        <w:pStyle w:val="FootnoteText"/>
      </w:pPr>
      <w:r>
        <w:rPr>
          <w:rStyle w:val="FootnoteReference"/>
        </w:rPr>
        <w:footnoteRef/>
      </w:r>
      <w:r>
        <w:t xml:space="preserve"> Cross-references: Luke 12:12; Acts 2:4; 1Cor 12:1-3; 1Cor 14:2; 1Pet 1:12.</w:t>
      </w:r>
    </w:p>
  </w:footnote>
  <w:footnote w:id="13419">
    <w:p>
      <w:pPr>
        <w:pStyle w:val="FootnoteText"/>
      </w:pPr>
      <w:r>
        <w:rPr>
          <w:rStyle w:val="FootnoteReference"/>
        </w:rPr>
        <w:footnoteRef/>
      </w:r>
      <w:r>
        <w:t xml:space="preserve"> Cross-references for "comparing": G4152; G4793.</w:t>
      </w:r>
    </w:p>
  </w:footnote>
  <w:footnote w:id="13420">
    <w:p>
      <w:pPr>
        <w:pStyle w:val="FootnoteText"/>
      </w:pPr>
      <w:r>
        <w:rPr>
          <w:rStyle w:val="FootnoteReference"/>
        </w:rPr>
        <w:footnoteRef/>
      </w:r>
      <w:r>
        <w:t xml:space="preserve"> Cross-references for "the things": John 14:26; John 15:26; John 16:8-15; 1Cor 2:12.</w:t>
      </w:r>
    </w:p>
  </w:footnote>
  <w:footnote w:id="13421">
    <w:p>
      <w:pPr>
        <w:pStyle w:val="FootnoteText"/>
      </w:pPr>
      <w:r>
        <w:rPr>
          <w:rStyle w:val="FootnoteReference"/>
        </w:rPr>
        <w:footnoteRef/>
      </w:r>
      <w:r>
        <w:t xml:space="preserve"> Cross-references for "the natural man": 1Cor 15:44; 1Cor 15:46; Jas 3:15; Jude 1:19; G3563; G4151; G5590; G5591.</w:t>
      </w:r>
    </w:p>
  </w:footnote>
  <w:footnote w:id="13422">
    <w:p>
      <w:pPr>
        <w:pStyle w:val="FootnoteText"/>
      </w:pPr>
      <w:r>
        <w:rPr>
          <w:rStyle w:val="FootnoteReference"/>
        </w:rPr>
        <w:footnoteRef/>
      </w:r>
      <w:r>
        <w:t xml:space="preserve"> Cross-references for "receiveth": Matt 13:11-17; Matt 16:23; John 3:3-6; John 8:43; John 10:26-27; John 12:37; Rom 8:5-8.</w:t>
      </w:r>
    </w:p>
  </w:footnote>
  <w:footnote w:id="13423">
    <w:p>
      <w:pPr>
        <w:pStyle w:val="FootnoteText"/>
      </w:pPr>
      <w:r>
        <w:rPr>
          <w:rStyle w:val="FootnoteReference"/>
        </w:rPr>
        <w:footnoteRef/>
      </w:r>
      <w:r>
        <w:t xml:space="preserve"> Cross-references: John 8:51-52; John 10:20; Acts 17:18; Acts 17:32; Acts 18:15; Acts 25:19; Acts 26:24-25; 1Cor 1:18; 1Cor 1:23.</w:t>
      </w:r>
    </w:p>
  </w:footnote>
  <w:footnote w:id="13424">
    <w:p>
      <w:pPr>
        <w:pStyle w:val="FootnoteText"/>
      </w:pPr>
      <w:r>
        <w:rPr>
          <w:rStyle w:val="FootnoteReference"/>
        </w:rPr>
        <w:footnoteRef/>
      </w:r>
      <w:r>
        <w:t xml:space="preserve"> Cross-references for "neither": Prov 14:6; John 5:44; John 6:44-45; Acts 16:14; 2Cor 4:4-6; 1John 2:20; 1John 2:27; 1John 5:20; Jude 1:19.</w:t>
      </w:r>
    </w:p>
  </w:footnote>
  <w:footnote w:id="13425">
    <w:p>
      <w:pPr>
        <w:pStyle w:val="FootnoteText"/>
      </w:pPr>
      <w:r>
        <w:rPr>
          <w:rStyle w:val="FootnoteReference"/>
        </w:rPr>
        <w:footnoteRef/>
      </w:r>
      <w:r>
        <w:t xml:space="preserve"> Cross-references for "he that": 1Cor 3:1; 1Cor 14:37; Gal 6:1; Col 1:9.</w:t>
      </w:r>
    </w:p>
  </w:footnote>
  <w:footnote w:id="1342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27">
    <w:p>
      <w:pPr>
        <w:pStyle w:val="FootnoteText"/>
      </w:pPr>
      <w:r>
        <w:rPr>
          <w:rStyle w:val="FootnoteReference"/>
        </w:rPr>
        <w:footnoteRef/>
      </w:r>
      <w:r>
        <w:t xml:space="preserve"> Cross-references: 2Sam 12:16-23; Acts 15:1-5; Acts 16:3; 1Cor 4:5; Gal 2:3-5.</w:t>
      </w:r>
    </w:p>
  </w:footnote>
  <w:footnote w:id="13428">
    <w:p>
      <w:pPr>
        <w:pStyle w:val="FootnoteText"/>
      </w:pPr>
      <w:r>
        <w:rPr>
          <w:rStyle w:val="FootnoteReference"/>
        </w:rPr>
        <w:footnoteRef/>
      </w:r>
      <w:r>
        <w:t xml:space="preserve"> Cross-references: Job 15:8; Job 22:2; Job 40:2; Isa 40:13-14; Jer 23:18; Rom 11:34.</w:t>
      </w:r>
    </w:p>
  </w:footnote>
  <w:footnote w:id="13429">
    <w:p>
      <w:pPr>
        <w:pStyle w:val="FootnoteText"/>
      </w:pPr>
      <w:r>
        <w:rPr>
          <w:rStyle w:val="FootnoteReference"/>
        </w:rPr>
        <w:footnoteRef/>
      </w:r>
      <w:r>
        <w:t xml:space="preserve"> Cross-references: Gen 1:12; John 15:15; John 16:13-16; John 17:6-8; Eph 3:3-4.</w:t>
      </w:r>
    </w:p>
  </w:footnote>
  <w:footnote w:id="13430">
    <w:p>
      <w:pPr>
        <w:pStyle w:val="FootnoteText"/>
      </w:pPr>
      <w:r>
        <w:rPr>
          <w:rStyle w:val="FootnoteReference"/>
        </w:rPr>
        <w:footnoteRef/>
      </w:r>
      <w:r>
        <w:t xml:space="preserve"> Personal name: Christ. Personal-name meaning: Christ — anointed. Source form: Christ.</w:t>
      </w:r>
    </w:p>
  </w:footnote>
  <w:footnote w:id="13431">
    <w:p>
      <w:pPr>
        <w:pStyle w:val="FootnoteText"/>
      </w:pPr>
      <w:r>
        <w:rPr>
          <w:rStyle w:val="FootnoteReference"/>
        </w:rPr>
        <w:footnoteRef/>
      </w:r>
      <w:r>
        <w:t xml:space="preserve"> Cross-references for "as unto spiritual": 1Cor 2:6; 1Cor 2:15; Gal 6:1.</w:t>
      </w:r>
    </w:p>
  </w:footnote>
  <w:footnote w:id="13432">
    <w:p>
      <w:pPr>
        <w:pStyle w:val="FootnoteText"/>
      </w:pPr>
      <w:r>
        <w:rPr>
          <w:rStyle w:val="FootnoteReference"/>
        </w:rPr>
        <w:footnoteRef/>
      </w:r>
      <w:r>
        <w:t xml:space="preserve"> Cross-references for "as unto carnal": Matt 16:23; Rom 7:14; 1Cor 2:14; 1Cor 3:3-4.</w:t>
      </w:r>
    </w:p>
  </w:footnote>
  <w:footnote w:id="13433">
    <w:p>
      <w:pPr>
        <w:pStyle w:val="FootnoteText"/>
      </w:pPr>
      <w:r>
        <w:rPr>
          <w:rStyle w:val="FootnoteReference"/>
        </w:rPr>
        <w:footnoteRef/>
      </w:r>
      <w:r>
        <w:t xml:space="preserve"> Cross-references for "babes": 1Cor 14:20; Eph 4:13-14; 1John 2:12.</w:t>
      </w:r>
    </w:p>
  </w:footnote>
  <w:footnote w:id="13434">
    <w:p>
      <w:pPr>
        <w:pStyle w:val="FootnoteText"/>
      </w:pPr>
      <w:r>
        <w:rPr>
          <w:rStyle w:val="FootnoteReference"/>
        </w:rPr>
        <w:footnoteRef/>
      </w:r>
      <w:r>
        <w:t xml:space="preserve"> Cross-references: Heb 5:12-14; 1Pet 2:2.</w:t>
      </w:r>
    </w:p>
  </w:footnote>
  <w:footnote w:id="13435">
    <w:p>
      <w:pPr>
        <w:pStyle w:val="FootnoteText"/>
      </w:pPr>
      <w:r>
        <w:rPr>
          <w:rStyle w:val="FootnoteReference"/>
        </w:rPr>
        <w:footnoteRef/>
      </w:r>
      <w:r>
        <w:t xml:space="preserve"> Cross-references: John 16:12; Heb 5:11-12.</w:t>
      </w:r>
    </w:p>
  </w:footnote>
  <w:footnote w:id="13436">
    <w:p>
      <w:pPr>
        <w:pStyle w:val="FootnoteText"/>
      </w:pPr>
      <w:r>
        <w:rPr>
          <w:rStyle w:val="FootnoteReference"/>
        </w:rPr>
        <w:footnoteRef/>
      </w:r>
      <w:r>
        <w:t xml:space="preserve"> Cross-references for "for whereas": 1Cor 1:11; 1Cor 6:1-8; 1Cor 11:18; 2Cor 12:20; Gal 5:15; Gal 5:19-21; Jas 3:16; Jas 4:1-2.</w:t>
      </w:r>
    </w:p>
  </w:footnote>
  <w:footnote w:id="13437">
    <w:p>
      <w:pPr>
        <w:pStyle w:val="FootnoteText"/>
      </w:pPr>
      <w:r>
        <w:rPr>
          <w:rStyle w:val="FootnoteReference"/>
        </w:rPr>
        <w:footnoteRef/>
      </w:r>
      <w:r>
        <w:t xml:space="preserve"> Cross-references for "and walk": Hos 6:7; Mark 7:21-22; Eph 2:2-3; Eph 4:22-24; Titus 3:3; 1Pet 4:2.</w:t>
      </w:r>
    </w:p>
  </w:footnote>
  <w:footnote w:id="13438">
    <w:p>
      <w:pPr>
        <w:pStyle w:val="FootnoteText"/>
      </w:pPr>
      <w:r>
        <w:rPr>
          <w:rStyle w:val="FootnoteReference"/>
        </w:rPr>
        <w:footnoteRef/>
      </w:r>
      <w:r>
        <w:t xml:space="preserve"> Name meaning: Paul (Paulus) — Small; humble. Changed from Saul to Paul, the humble apostle to the Gentiles.</w:t>
      </w:r>
    </w:p>
  </w:footnote>
  <w:footnote w:id="13439">
    <w:p>
      <w:pPr>
        <w:pStyle w:val="FootnoteText"/>
      </w:pPr>
      <w:r>
        <w:rPr>
          <w:rStyle w:val="FootnoteReference"/>
        </w:rPr>
        <w:footnoteRef/>
      </w:r>
      <w:r>
        <w:t xml:space="preserve"> Name meaning: Apollos (Apollos) — Destroyer; of Apollo. Mighty preacher whose eloquence was refined.</w:t>
      </w:r>
    </w:p>
  </w:footnote>
  <w:footnote w:id="13440">
    <w:p>
      <w:pPr>
        <w:pStyle w:val="FootnoteText"/>
      </w:pPr>
      <w:r>
        <w:rPr>
          <w:rStyle w:val="FootnoteReference"/>
        </w:rPr>
        <w:footnoteRef/>
      </w:r>
      <w:r>
        <w:t xml:space="preserve"> Cross-references: 1Cor 1:12; 1Cor 4:6.</w:t>
      </w:r>
    </w:p>
  </w:footnote>
  <w:footnote w:id="13441">
    <w:p>
      <w:pPr>
        <w:pStyle w:val="FootnoteText"/>
      </w:pPr>
      <w:r>
        <w:rPr>
          <w:rStyle w:val="FootnoteReference"/>
        </w:rPr>
        <w:footnoteRef/>
      </w:r>
      <w:r>
        <w:t xml:space="preserve"> Cross-references for "even": Matt 25:15; John 3:27; Rom 12:3-6; 1Cor 3:10; 1Cor 9:17; 1Cor 12:4-11; 1Cor 12:28; 1Pet 4:10.</w:t>
      </w:r>
    </w:p>
  </w:footnote>
  <w:footnote w:id="13442">
    <w:p>
      <w:pPr>
        <w:pStyle w:val="FootnoteText"/>
      </w:pPr>
      <w:r>
        <w:rPr>
          <w:rStyle w:val="FootnoteReference"/>
        </w:rPr>
        <w:footnoteRef/>
      </w:r>
      <w:r>
        <w:t xml:space="preserve"> Cross-references for "ministers": Luke 1:2; Rom 10:14-15; 1Cor 3:7; 1Cor 4:1-2; 2Cor 3:6; 2Cor 4:5; 2Cor 4:7; 2Cor 6:1; 2Cor 6:4; 2Cor 11:23.</w:t>
      </w:r>
    </w:p>
  </w:footnote>
  <w:footnote w:id="13443">
    <w:p>
      <w:pPr>
        <w:pStyle w:val="FootnoteText"/>
      </w:pPr>
      <w:r>
        <w:rPr>
          <w:rStyle w:val="FootnoteReference"/>
        </w:rPr>
        <w:footnoteRef/>
      </w:r>
      <w:r>
        <w:t xml:space="preserve"> Cross-references for "Apollos": Prov 11:25; Acts 18:24; Acts 18:26-27; Acts 19:1.</w:t>
      </w:r>
    </w:p>
  </w:footnote>
  <w:footnote w:id="13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47">
    <w:p>
      <w:pPr>
        <w:pStyle w:val="FootnoteText"/>
      </w:pPr>
      <w:r>
        <w:rPr>
          <w:rStyle w:val="FootnoteReference"/>
        </w:rPr>
        <w:footnoteRef/>
      </w:r>
      <w:r>
        <w:t xml:space="preserve"> Cross-references: Acts 18:4-11; 1Cor 3:9-10; 1Cor 4:14-15; 1Cor 9:1; 1Cor 9:7-11; 1Cor 15:1-11; 2Cor 10:14-15.</w:t>
      </w:r>
    </w:p>
  </w:footnote>
  <w:footnote w:id="13448">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49">
    <w:p>
      <w:pPr>
        <w:pStyle w:val="FootnoteText"/>
      </w:pPr>
      <w:r>
        <w:rPr>
          <w:rStyle w:val="FootnoteReference"/>
        </w:rPr>
        <w:footnoteRef/>
      </w:r>
      <w:r>
        <w:t xml:space="preserve"> Cross-references: Ps 115:1; Isa 40:17; Isa 41:29; Dan 4:35; John 15:5; 1Cor 13:2; 2Cor 12:9; Gal 6:3.</w:t>
      </w:r>
    </w:p>
  </w:footnote>
  <w:footnote w:id="13450">
    <w:p>
      <w:pPr>
        <w:pStyle w:val="FootnoteText"/>
      </w:pPr>
      <w:r>
        <w:rPr>
          <w:rStyle w:val="FootnoteReference"/>
        </w:rPr>
        <w:footnoteRef/>
      </w:r>
      <w:r>
        <w:t xml:space="preserve"> Cross-references for "he that planteth": John 4:36-38; 1Cor 3:9; 1Cor 4:6.</w:t>
      </w:r>
    </w:p>
  </w:footnote>
  <w:footnote w:id="1345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52">
    <w:p>
      <w:pPr>
        <w:pStyle w:val="FootnoteText"/>
      </w:pPr>
      <w:r>
        <w:rPr>
          <w:rStyle w:val="FootnoteReference"/>
        </w:rPr>
        <w:footnoteRef/>
      </w:r>
      <w:r>
        <w:t xml:space="preserve"> Cross-references: Matt 9:37; Mark 16:20; 1Cor 3:6; 2Cor 6:1; 3John 1:8.</w:t>
      </w:r>
    </w:p>
  </w:footnote>
  <w:footnote w:id="13453">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54">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55">
    <w:p>
      <w:pPr>
        <w:pStyle w:val="FootnoteText"/>
      </w:pPr>
      <w:r>
        <w:rPr>
          <w:rStyle w:val="FootnoteReference"/>
        </w:rPr>
        <w:footnoteRef/>
      </w:r>
      <w:r>
        <w:t xml:space="preserve"> Cross-references for "to the": Rom 1:5; Rom 12:3; Rom 15:15; 1Cor 3:5; 1Cor 15:10; Eph 3:2-8; Col 1:29; 1Tim 1:11-14; 1Pet 4:11.</w:t>
      </w:r>
    </w:p>
  </w:footnote>
  <w:footnote w:id="13456">
    <w:p>
      <w:pPr>
        <w:pStyle w:val="FootnoteText"/>
      </w:pPr>
      <w:r>
        <w:rPr>
          <w:rStyle w:val="FootnoteReference"/>
        </w:rPr>
        <w:footnoteRef/>
      </w:r>
      <w:r>
        <w:t xml:space="preserve"> Cross-references for "as a": 1Kgs 3:9-11; 2Chr 2:12; Dan 12:3; Matt 7:24; Matt 24:45; 2Tim 2:15.</w:t>
      </w:r>
    </w:p>
  </w:footnote>
  <w:footnote w:id="13457">
    <w:p>
      <w:pPr>
        <w:pStyle w:val="FootnoteText"/>
      </w:pPr>
      <w:r>
        <w:rPr>
          <w:rStyle w:val="FootnoteReference"/>
        </w:rPr>
        <w:footnoteRef/>
      </w:r>
      <w:r>
        <w:t xml:space="preserve"> Cross-references for "I have": Zech 4:9; Rom 15:20; 1Cor 3:6; 1Cor 3:11; 1Cor 9:2; Eph 2:20; Rev 21:14; Rev 21:19.</w:t>
      </w:r>
    </w:p>
  </w:footnote>
  <w:footnote w:id="13458">
    <w:p>
      <w:pPr>
        <w:pStyle w:val="FootnoteText"/>
      </w:pPr>
      <w:r>
        <w:rPr>
          <w:rStyle w:val="FootnoteReference"/>
        </w:rPr>
        <w:footnoteRef/>
      </w:r>
      <w:r>
        <w:t xml:space="preserve"> Cross-references for "and another": Acts 18:27; 1Cor 15:11-12; 2Cor 10:15; 2Cor 11:13-15.</w:t>
      </w:r>
    </w:p>
  </w:footnote>
  <w:footnote w:id="13459">
    <w:p>
      <w:pPr>
        <w:pStyle w:val="FootnoteText"/>
      </w:pPr>
      <w:r>
        <w:rPr>
          <w:rStyle w:val="FootnoteReference"/>
        </w:rPr>
        <w:footnoteRef/>
      </w:r>
      <w:r>
        <w:t xml:space="preserve"> Cross-references for "But let every": Eccl 12:9; Luke 11:35; Luke 21:8; Col 4:17; 1Tim 4:16; Jas 3:1; 1Pet 4:11; 2Pet 2:1-3.</w:t>
      </w:r>
    </w:p>
  </w:footnote>
  <w:footnote w:id="13460">
    <w:p>
      <w:pPr>
        <w:pStyle w:val="FootnoteText"/>
      </w:pPr>
      <w:r>
        <w:rPr>
          <w:rStyle w:val="FootnoteReference"/>
        </w:rPr>
        <w:footnoteRef/>
      </w:r>
      <w:r>
        <w:t xml:space="preserve"> Name meaning: Jesus (Yeshua) — Yahweh saves. He will save His people from their sins.</w:t>
      </w:r>
    </w:p>
  </w:footnote>
  <w:footnote w:id="13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62">
    <w:p>
      <w:pPr>
        <w:pStyle w:val="FootnoteText"/>
      </w:pPr>
      <w:r>
        <w:rPr>
          <w:rStyle w:val="FootnoteReference"/>
        </w:rPr>
        <w:footnoteRef/>
      </w:r>
      <w:r>
        <w:t xml:space="preserve"> Cross-references: Isa 28:16; Matt 16:18; Acts 4:11-12; 2Cor 11:2-4; Gal 1:7-9; Eph 2:20; 2Tim 2:19; 1Pet 2:6-8.</w:t>
      </w:r>
    </w:p>
  </w:footnote>
  <w:footnote w:id="13463">
    <w:p>
      <w:pPr>
        <w:pStyle w:val="FootnoteText"/>
      </w:pPr>
      <w:r>
        <w:rPr>
          <w:rStyle w:val="FootnoteReference"/>
        </w:rPr>
        <w:footnoteRef/>
      </w:r>
      <w:r>
        <w:t xml:space="preserve"> Cross-references for "gold": Ps 19:10; Ps 119:72; Prov 8:10; Prov 16:16; Isa 60:17; 1Tim 4:6; 2Tim 2:20; 1Pet 1:7; Rev 3:18.</w:t>
      </w:r>
    </w:p>
  </w:footnote>
  <w:footnote w:id="13464">
    <w:p>
      <w:pPr>
        <w:pStyle w:val="FootnoteText"/>
      </w:pPr>
      <w:r>
        <w:rPr>
          <w:rStyle w:val="FootnoteReference"/>
        </w:rPr>
        <w:footnoteRef/>
      </w:r>
      <w:r>
        <w:t xml:space="preserve"> Cross-references for "precious": Isa 54:11-13; Rev 21:18.</w:t>
      </w:r>
    </w:p>
  </w:footnote>
  <w:footnote w:id="1346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66">
    <w:p>
      <w:pPr>
        <w:pStyle w:val="FootnoteText"/>
      </w:pPr>
      <w:r>
        <w:rPr>
          <w:rStyle w:val="FootnoteReference"/>
        </w:rPr>
        <w:footnoteRef/>
      </w:r>
      <w:r>
        <w:t xml:space="preserve"> Cross-references for "the day": Mal 3:17; Rom 2:5; Rom 2:16; 1Cor 1:8; 2Thess 1:7-10; 2Tim 1:18; 2Pet 3:10; Rev 20:12.</w:t>
      </w:r>
    </w:p>
  </w:footnote>
  <w:footnote w:id="13467">
    <w:p>
      <w:pPr>
        <w:pStyle w:val="FootnoteText"/>
      </w:pPr>
      <w:r>
        <w:rPr>
          <w:rStyle w:val="FootnoteReference"/>
        </w:rPr>
        <w:footnoteRef/>
      </w:r>
      <w:r>
        <w:t xml:space="preserve"> Cross-references for "and the fire": Isa 8:20; Isa 28:17; Jer 23:29; Ezek 13:10-16; Zech 13:9; 1Pet 1:7; 1Pet 4:12.</w:t>
      </w:r>
    </w:p>
  </w:footnote>
  <w:footnote w:id="13468">
    <w:p>
      <w:pPr>
        <w:pStyle w:val="FootnoteText"/>
      </w:pPr>
      <w:r>
        <w:rPr>
          <w:rStyle w:val="FootnoteReference"/>
        </w:rPr>
        <w:footnoteRef/>
      </w:r>
      <w:r>
        <w:t xml:space="preserve"> Cross-references for "man's": 1Cor 3:14-15; 1Cor 4:5; 2Tim 3:9.</w:t>
      </w:r>
    </w:p>
  </w:footnote>
  <w:footnote w:id="13469">
    <w:p>
      <w:pPr>
        <w:pStyle w:val="FootnoteText"/>
      </w:pPr>
      <w:r>
        <w:rPr>
          <w:rStyle w:val="FootnoteReference"/>
        </w:rPr>
        <w:footnoteRef/>
      </w:r>
      <w:r>
        <w:t xml:space="preserve"> Cross-references for "shall be revealed": Luke 2:35.</w:t>
      </w:r>
    </w:p>
  </w:footnote>
  <w:footnote w:id="13470">
    <w:p>
      <w:pPr>
        <w:pStyle w:val="FootnoteText"/>
      </w:pPr>
      <w:r>
        <w:rPr>
          <w:rStyle w:val="FootnoteReference"/>
        </w:rPr>
        <w:footnoteRef/>
      </w:r>
      <w:r>
        <w:t xml:space="preserve"> Cross-references: Dan 12:3; Matt 24:45-47; Matt 25:21-23; 1Cor 3:8; 1Cor 4:5; 1Thess 2:19; 2Tim 4:7; 1Pet 5:1; 1Pet 5:4; Rev 2:8-11.</w:t>
      </w:r>
    </w:p>
  </w:footnote>
  <w:footnote w:id="13471">
    <w:p>
      <w:pPr>
        <w:pStyle w:val="FootnoteText"/>
      </w:pPr>
      <w:r>
        <w:rPr>
          <w:rStyle w:val="FootnoteReference"/>
        </w:rPr>
        <w:footnoteRef/>
      </w:r>
      <w:r>
        <w:t xml:space="preserve"> Cross-references for "work": 1Cor 3:12-13; Rev 3:18.</w:t>
      </w:r>
    </w:p>
  </w:footnote>
  <w:footnote w:id="13472">
    <w:p>
      <w:pPr>
        <w:pStyle w:val="FootnoteText"/>
      </w:pPr>
      <w:r>
        <w:rPr>
          <w:rStyle w:val="FootnoteReference"/>
        </w:rPr>
        <w:footnoteRef/>
      </w:r>
      <w:r>
        <w:t xml:space="preserve"> Cross-references for "he shall": Acts 27:21; Acts 27:44; 2John 1:8.</w:t>
      </w:r>
    </w:p>
  </w:footnote>
  <w:footnote w:id="13473">
    <w:p>
      <w:pPr>
        <w:pStyle w:val="FootnoteText"/>
      </w:pPr>
      <w:r>
        <w:rPr>
          <w:rStyle w:val="FootnoteReference"/>
        </w:rPr>
        <w:footnoteRef/>
      </w:r>
      <w:r>
        <w:t xml:space="preserve"> Cross-references: Amos 4:11; Zech 3:2; 1Pet 4:18; Jude 1:23.</w:t>
      </w:r>
    </w:p>
  </w:footnote>
  <w:footnote w:id="13474">
    <w:p>
      <w:pPr>
        <w:pStyle w:val="FootnoteText"/>
      </w:pPr>
      <w:r>
        <w:rPr>
          <w:rStyle w:val="FootnoteReference"/>
        </w:rPr>
        <w:footnoteRef/>
      </w:r>
      <w:r>
        <w:t xml:space="preserve"> Cross-references for "Know": Rom 6:3; 1Cor 5:6; 1Cor 6:2-3; 1Cor 6:9; 1Cor 6:16; 1Cor 6:19; 1Cor 9:13; 1Cor 9:24; Jas 4:4.</w:t>
      </w:r>
    </w:p>
  </w:footnote>
  <w:footnote w:id="13475">
    <w:p>
      <w:pPr>
        <w:pStyle w:val="FootnoteText"/>
      </w:pPr>
      <w:r>
        <w:rPr>
          <w:rStyle w:val="FootnoteReference"/>
        </w:rPr>
        <w:footnoteRef/>
      </w:r>
      <w:r>
        <w:t xml:space="preserve"> Cross-references for "the Spirit": Ezek 36:27; John 14:17; Rom 8:11; 2Tim 1:14; 1John 4:12; 1John 4:15-16.</w:t>
      </w:r>
    </w:p>
  </w:footnote>
  <w:footnote w:id="13476">
    <w:p>
      <w:pPr>
        <w:pStyle w:val="FootnoteText"/>
      </w:pPr>
      <w:r>
        <w:rPr>
          <w:rStyle w:val="FootnoteReference"/>
        </w:rPr>
        <w:footnoteRef/>
      </w:r>
      <w:r>
        <w:t xml:space="preserve"> Cross-references for "ye are": 2Cor 6:16; Eph 2:21-22; Heb 3:6; 1Pet 2:5.</w:t>
      </w:r>
    </w:p>
  </w:footnote>
  <w:footnote w:id="13477">
    <w:p>
      <w:pPr>
        <w:pStyle w:val="FootnoteText"/>
      </w:pPr>
      <w:r>
        <w:rPr>
          <w:rStyle w:val="FootnoteReference"/>
        </w:rPr>
        <w:footnoteRef/>
      </w:r>
      <w:r>
        <w:t xml:space="preserve"> Cross-references for "destroy": Gen 28:17; Exod 3:5; 1Chr 29:3; Ps 93:5; Ps 99:9; Isa 64:11; Ezek 43:12.</w:t>
      </w:r>
    </w:p>
  </w:footnote>
  <w:footnote w:id="13478">
    <w:p>
      <w:pPr>
        <w:pStyle w:val="FootnoteText"/>
      </w:pPr>
      <w:r>
        <w:rPr>
          <w:rStyle w:val="FootnoteReference"/>
        </w:rPr>
        <w:footnoteRef/>
      </w:r>
      <w:r>
        <w:t xml:space="preserve"> Cross-references: Lev 15:31; Lev 20:3; Num 19:20; Ps 74:3; Ps 79:1; Ezek 5:11; Ezek 7:22; Ezek 23:38-39; Zeph 3:4; 1Cor 6:18-20.</w:t>
      </w:r>
    </w:p>
  </w:footnote>
  <w:footnote w:id="1347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80">
    <w:p>
      <w:pPr>
        <w:pStyle w:val="FootnoteText"/>
      </w:pPr>
      <w:r>
        <w:rPr>
          <w:rStyle w:val="FootnoteReference"/>
        </w:rPr>
        <w:footnoteRef/>
      </w:r>
      <w:r>
        <w:t xml:space="preserve"> Cross-references: Prov 3:5; Prov 3:7; Prov 26:12; Isa 5:21; Jer 8:8; Rom 11:25; Rom 12:16; 1Cor 1:18-21; 1Cor 4:10; 1Cor 8:1-2.</w:t>
      </w:r>
    </w:p>
  </w:footnote>
  <w:footnote w:id="13481">
    <w:p>
      <w:pPr>
        <w:pStyle w:val="FootnoteText"/>
      </w:pPr>
      <w:r>
        <w:rPr>
          <w:rStyle w:val="FootnoteReference"/>
        </w:rPr>
        <w:footnoteRef/>
      </w:r>
      <w:r>
        <w:t xml:space="preserve"> Cross-references: Matt 18:4; Mark 10:15; Luke 18:17.</w:t>
      </w:r>
    </w:p>
  </w:footnote>
  <w:footnote w:id="13482">
    <w:p>
      <w:pPr>
        <w:pStyle w:val="FootnoteText"/>
      </w:pPr>
      <w:r>
        <w:rPr>
          <w:rStyle w:val="FootnoteReference"/>
        </w:rPr>
        <w:footnoteRef/>
      </w:r>
      <w:r>
        <w:t xml:space="preserve"> Cross-references for "the wisdom": Isa 19:11-14; Isa 29:14-16; Isa 44:25; Rom 1:21-22; 1Cor 1:19-20; 1Cor 2:6.</w:t>
      </w:r>
    </w:p>
  </w:footnote>
  <w:footnote w:id="13483">
    <w:p>
      <w:pPr>
        <w:pStyle w:val="FootnoteText"/>
      </w:pPr>
      <w:r>
        <w:rPr>
          <w:rStyle w:val="FootnoteReference"/>
        </w:rPr>
        <w:footnoteRef/>
      </w:r>
      <w:r>
        <w:t xml:space="preserve"> Cross-references: Job 5:13.</w:t>
      </w:r>
    </w:p>
  </w:footnote>
  <w:footnote w:id="13484">
    <w:p>
      <w:pPr>
        <w:pStyle w:val="FootnoteText"/>
      </w:pPr>
      <w:r>
        <w:rPr>
          <w:rStyle w:val="FootnoteReference"/>
        </w:rPr>
        <w:footnoteRef/>
      </w:r>
      <w:r>
        <w:t xml:space="preserve"> Cross-references: Exod 1:10; Exod 18:11; 2Sam 15:31; 2Sam 16:23; 2Sam 17:14; 2Sam 17:23; Ps 7:14-15; Ps 9:15-16; Ps 141:10; Esth 7:10.</w:t>
      </w:r>
    </w:p>
  </w:footnote>
  <w:footnote w:id="13485">
    <w:p>
      <w:pPr>
        <w:pStyle w:val="FootnoteText"/>
      </w:pPr>
      <w:r>
        <w:rPr>
          <w:rStyle w:val="FootnoteReference"/>
        </w:rPr>
        <w:footnoteRef/>
      </w:r>
      <w:r>
        <w:t xml:space="preserve"> Cross-references for "the lord": Ps 94:11.</w:t>
      </w:r>
    </w:p>
  </w:footnote>
  <w:footnote w:id="13486">
    <w:p>
      <w:pPr>
        <w:pStyle w:val="FootnoteText"/>
      </w:pPr>
      <w:r>
        <w:rPr>
          <w:rStyle w:val="FootnoteReference"/>
        </w:rPr>
        <w:footnoteRef/>
      </w:r>
      <w:r>
        <w:t xml:space="preserve"> Cross-references for "that": Job 11:11-12; Ps 2:1; Rom 1:21; Col 2:8.</w:t>
      </w:r>
    </w:p>
  </w:footnote>
  <w:footnote w:id="13487">
    <w:p>
      <w:pPr>
        <w:pStyle w:val="FootnoteText"/>
      </w:pPr>
      <w:r>
        <w:rPr>
          <w:rStyle w:val="FootnoteReference"/>
        </w:rPr>
        <w:footnoteRef/>
      </w:r>
      <w:r>
        <w:t xml:space="preserve"> Cross-references for "glory": Jer 9:23-24; 1Cor 1:12-17; 1Cor 3:4-7; 1Cor 4:6.</w:t>
      </w:r>
    </w:p>
  </w:footnote>
  <w:footnote w:id="13488">
    <w:p>
      <w:pPr>
        <w:pStyle w:val="FootnoteText"/>
      </w:pPr>
      <w:r>
        <w:rPr>
          <w:rStyle w:val="FootnoteReference"/>
        </w:rPr>
        <w:footnoteRef/>
      </w:r>
      <w:r>
        <w:t xml:space="preserve"> Cross-references: Rom 4:13; Rom 8:28; Rom 8:32; 2Cor 4:5; 2Cor 4:15; Rev 21:7.</w:t>
      </w:r>
    </w:p>
  </w:footnote>
  <w:footnote w:id="13489">
    <w:p>
      <w:pPr>
        <w:pStyle w:val="FootnoteText"/>
      </w:pPr>
      <w:r>
        <w:rPr>
          <w:rStyle w:val="FootnoteReference"/>
        </w:rPr>
        <w:footnoteRef/>
      </w:r>
      <w:r>
        <w:t xml:space="preserve"> Cross-references for "Paul": 1Cor 3:5-8; 1Cor 9:19-22; 2Cor 4:5; Eph 4:11-12.</w:t>
      </w:r>
    </w:p>
  </w:footnote>
  <w:footnote w:id="13490">
    <w:p>
      <w:pPr>
        <w:pStyle w:val="FootnoteText"/>
      </w:pPr>
      <w:r>
        <w:rPr>
          <w:rStyle w:val="FootnoteReference"/>
        </w:rPr>
        <w:footnoteRef/>
      </w:r>
      <w:r>
        <w:t xml:space="preserve"> Personal name: Cephas. Personal-name meaning: Cephas — a rock or stone. Source form: Cephas.</w:t>
      </w:r>
    </w:p>
  </w:footnote>
  <w:footnote w:id="13491">
    <w:p>
      <w:pPr>
        <w:pStyle w:val="FootnoteText"/>
      </w:pPr>
      <w:r>
        <w:rPr>
          <w:rStyle w:val="FootnoteReference"/>
        </w:rPr>
        <w:footnoteRef/>
      </w:r>
      <w:r>
        <w:t xml:space="preserve"> Cross-references for "or the": Rom 8:37-39; Phil 1:21.</w:t>
      </w:r>
    </w:p>
  </w:footnote>
  <w:footnote w:id="13492">
    <w:p>
      <w:pPr>
        <w:pStyle w:val="FootnoteText"/>
      </w:pPr>
      <w:r>
        <w:rPr>
          <w:rStyle w:val="FootnoteReference"/>
        </w:rPr>
        <w:footnoteRef/>
      </w:r>
      <w:r>
        <w:t xml:space="preserve"> Cross-references for "and Christ": Matt 17:5; John 17:18; John 17:21; 1Cor 8:6; 1Cor 11:3; Eph 1:10; Phil 2:8-11.</w:t>
      </w:r>
    </w:p>
  </w:footnote>
  <w:footnote w:id="13493">
    <w:p>
      <w:pPr>
        <w:pStyle w:val="FootnoteText"/>
      </w:pPr>
      <w:r>
        <w:rPr>
          <w:rStyle w:val="FootnoteReference"/>
        </w:rPr>
        <w:footnoteRef/>
      </w:r>
      <w:r>
        <w:t xml:space="preserve"> Cross-references: John 17:9-10; Rom 14:8; 1Cor 6:19-20; 1Cor 7:22; 1Cor 15:23; 2Cor 10:7; Gal 3:29; Gal 5:24.</w:t>
      </w:r>
    </w:p>
  </w:footnote>
  <w:footnote w:id="13494">
    <w:p>
      <w:pPr>
        <w:pStyle w:val="FootnoteText"/>
      </w:pPr>
      <w:r>
        <w:rPr>
          <w:rStyle w:val="FootnoteReference"/>
        </w:rPr>
        <w:footnoteRef/>
      </w:r>
      <w:r>
        <w:t xml:space="preserve"> Personal name: Christ. Personal-name meaning: Christ — anointed. Source form: Christ.</w:t>
      </w:r>
    </w:p>
  </w:footnote>
  <w:footnote w:id="13495">
    <w:p>
      <w:pPr>
        <w:pStyle w:val="FootnoteText"/>
      </w:pPr>
      <w:r>
        <w:rPr>
          <w:rStyle w:val="FootnoteReference"/>
        </w:rPr>
        <w:footnoteRef/>
      </w:r>
      <w:r>
        <w:t xml:space="preserve"> Cross-references for "and stewards": Luke 12:42; Luke 16:1-3; Titus 1:7; 1Pet 4:10.</w:t>
      </w:r>
    </w:p>
  </w:footnote>
  <w:footnote w:id="13496">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00">
    <w:p>
      <w:pPr>
        <w:pStyle w:val="FootnoteText"/>
      </w:pPr>
      <w:r>
        <w:rPr>
          <w:rStyle w:val="FootnoteReference"/>
        </w:rPr>
        <w:footnoteRef/>
      </w:r>
      <w:r>
        <w:t xml:space="preserve"> Cross-references for "account": 1Cor 4:13; 2Cor 12:6.</w:t>
      </w:r>
    </w:p>
  </w:footnote>
  <w:footnote w:id="13501">
    <w:p>
      <w:pPr>
        <w:pStyle w:val="FootnoteText"/>
      </w:pPr>
      <w:r>
        <w:rPr>
          <w:rStyle w:val="FootnoteReference"/>
        </w:rPr>
        <w:footnoteRef/>
      </w:r>
      <w:r>
        <w:t xml:space="preserve"> Cross-references for "the ministers": Matt 24:45; 1Cor 3:5; 1Cor 9:16-18; 2Cor 4:5; 2Cor 6:4; 2Cor 11:23; Col 1:25; 1Tim 3:6.</w:t>
      </w:r>
    </w:p>
  </w:footnote>
  <w:footnote w:id="13502">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503">
    <w:p>
      <w:pPr>
        <w:pStyle w:val="FootnoteText"/>
      </w:pPr>
      <w:r>
        <w:rPr>
          <w:rStyle w:val="FootnoteReference"/>
        </w:rPr>
        <w:footnoteRef/>
      </w:r>
      <w:r>
        <w:t xml:space="preserve"> Cross-references for "it is": 1Sam 16:7; John 7:24; 1Cor 2:15.</w:t>
      </w:r>
    </w:p>
  </w:footnote>
  <w:footnote w:id="13504">
    <w:p>
      <w:pPr>
        <w:pStyle w:val="FootnoteText"/>
      </w:pPr>
      <w:r>
        <w:rPr>
          <w:rStyle w:val="FootnoteReference"/>
        </w:rPr>
        <w:footnoteRef/>
      </w:r>
      <w:r>
        <w:t xml:space="preserve"> Cross-references for "judgment": 1Cor 3:13.</w:t>
      </w:r>
    </w:p>
  </w:footnote>
  <w:footnote w:id="13505">
    <w:p>
      <w:pPr>
        <w:pStyle w:val="FootnoteText"/>
      </w:pPr>
      <w:r>
        <w:rPr>
          <w:rStyle w:val="FootnoteReference"/>
        </w:rPr>
        <w:footnoteRef/>
      </w:r>
      <w:r>
        <w:t xml:space="preserve"> Cross-references for "I know": Job 27:6; Ps 7:3-5; John 21:17; 2Cor 1:12; 1John 3:20-21.</w:t>
      </w:r>
    </w:p>
  </w:footnote>
  <w:footnote w:id="13506">
    <w:p>
      <w:pPr>
        <w:pStyle w:val="FootnoteText"/>
      </w:pPr>
      <w:r>
        <w:rPr>
          <w:rStyle w:val="FootnoteReference"/>
        </w:rPr>
        <w:footnoteRef/>
      </w:r>
      <w:r>
        <w:t xml:space="preserve"> Cross-references: G1063; G1683; G3762.</w:t>
      </w:r>
    </w:p>
  </w:footnote>
  <w:footnote w:id="13507">
    <w:p>
      <w:pPr>
        <w:pStyle w:val="FootnoteText"/>
      </w:pPr>
      <w:r>
        <w:rPr>
          <w:rStyle w:val="FootnoteReference"/>
        </w:rPr>
        <w:footnoteRef/>
      </w:r>
      <w:r>
        <w:t xml:space="preserve"> Cross-references: Job 9:2-3; Job 9:20; Job 15:14; Job 25:4; Job 40:4; Ps 19:12; Ps 130:3; Ps 143:2; Prov 21:2; Rom 3:19-20; Rom 4:2.</w:t>
      </w:r>
    </w:p>
  </w:footnote>
  <w:footnote w:id="13508">
    <w:p>
      <w:pPr>
        <w:pStyle w:val="FootnoteText"/>
      </w:pPr>
      <w:r>
        <w:rPr>
          <w:rStyle w:val="FootnoteReference"/>
        </w:rPr>
        <w:footnoteRef/>
      </w:r>
      <w:r>
        <w:t xml:space="preserve"> Cross-references: Ps 26:12; Ps 50:6; 1Cor 4:5; 2Cor 5:10.</w:t>
      </w:r>
    </w:p>
  </w:footnote>
  <w:footnote w:id="13509">
    <w:p>
      <w:pPr>
        <w:pStyle w:val="FootnoteText"/>
      </w:pPr>
      <w:r>
        <w:rPr>
          <w:rStyle w:val="FootnoteReference"/>
        </w:rPr>
        <w:footnoteRef/>
      </w:r>
      <w:r>
        <w:t xml:space="preserve"> Cross-references for "judge": Matt 7:1-2; Luke 6:37; Rom 2:1; Rom 2:16; Rom 14:4; Rom 14:10-13; Jas 4:11.</w:t>
      </w:r>
    </w:p>
  </w:footnote>
  <w:footnote w:id="13510">
    <w:p>
      <w:pPr>
        <w:pStyle w:val="FootnoteText"/>
      </w:pPr>
      <w:r>
        <w:rPr>
          <w:rStyle w:val="FootnoteReference"/>
        </w:rPr>
        <w:footnoteRef/>
      </w:r>
      <w:r>
        <w:t xml:space="preserve"> Cross-references for "until": Matt 24:30; Matt 24:46; 1Cor 1:7; 1Cor 11:26; 1Cor 15:23; 1Thess 5:2; Jas 5:7; 2Pet 3:4; 2Pet 3:12; Jude 1:14; Rev 1:7.</w:t>
      </w:r>
    </w:p>
  </w:footnote>
  <w:footnote w:id="13511">
    <w:p>
      <w:pPr>
        <w:pStyle w:val="FootnoteText"/>
      </w:pPr>
      <w:r>
        <w:rPr>
          <w:rStyle w:val="FootnoteReference"/>
        </w:rPr>
        <w:footnoteRef/>
      </w:r>
      <w:r>
        <w:t xml:space="preserve"> Cross-references for "praise": Matt 25:21; Matt 25:23; John 5:44; Rom 2:7; Rom 2:29; 2Cor 5:10; 2Cor 10:18; 1Pet 1:7; 1Pet 5:4.</w:t>
      </w:r>
    </w:p>
  </w:footnote>
  <w:footnote w:id="13512">
    <w:p>
      <w:pPr>
        <w:pStyle w:val="FootnoteText"/>
      </w:pPr>
      <w:r>
        <w:rPr>
          <w:rStyle w:val="FootnoteReference"/>
        </w:rPr>
        <w:footnoteRef/>
      </w:r>
      <w:r>
        <w:t xml:space="preserve"> Cross-references: Eccl 11:9; Eccl 12:14; Mal 3:18; Luke 12:1-3; Rom 2:16; 1Cor 3:13; 2Cor 4:2; Heb 4:13; Rev 20:12.</w:t>
      </w:r>
    </w:p>
  </w:footnote>
  <w:footnote w:id="13513">
    <w:p>
      <w:pPr>
        <w:pStyle w:val="FootnoteText"/>
      </w:pPr>
      <w:r>
        <w:rPr>
          <w:rStyle w:val="FootnoteReference"/>
        </w:rPr>
        <w:footnoteRef/>
      </w:r>
      <w:r>
        <w:t xml:space="preserve"> Cross-references for "these": 1Cor 1:12; 1Cor 3:4-7; 2Cor 10:7; 2Cor 10:12; 2Cor 10:15; 2Cor 11:4; 2Cor 11:12-15.</w:t>
      </w:r>
    </w:p>
  </w:footnote>
  <w:footnote w:id="13514">
    <w:p>
      <w:pPr>
        <w:pStyle w:val="FootnoteText"/>
      </w:pPr>
      <w:r>
        <w:rPr>
          <w:rStyle w:val="FootnoteReference"/>
        </w:rPr>
        <w:footnoteRef/>
      </w:r>
      <w:r>
        <w:t xml:space="preserve"> Name meaning: Apollos (Apollos) — Destroyer; of Apollo. Mighty preacher whose eloquence was refined.</w:t>
      </w:r>
    </w:p>
  </w:footnote>
  <w:footnote w:id="13515">
    <w:p>
      <w:pPr>
        <w:pStyle w:val="FootnoteText"/>
      </w:pPr>
      <w:r>
        <w:rPr>
          <w:rStyle w:val="FootnoteReference"/>
        </w:rPr>
        <w:footnoteRef/>
      </w:r>
      <w:r>
        <w:t xml:space="preserve"> Cross-references for "be puffed": Num 11:28-29; John 3:26-27; 1Cor 3:21; 1Cor 4:18-19; 1Cor 5:2; 1Cor 5:6; 1Cor 8:1; 1Cor 13:4; Col 2:18.</w:t>
      </w:r>
    </w:p>
  </w:footnote>
  <w:footnote w:id="13516">
    <w:p>
      <w:pPr>
        <w:pStyle w:val="FootnoteText"/>
      </w:pPr>
      <w:r>
        <w:rPr>
          <w:rStyle w:val="FootnoteReference"/>
        </w:rPr>
        <w:footnoteRef/>
      </w:r>
      <w:r>
        <w:t xml:space="preserve"> Cross-references: 1Cor 9:23; 2Cor 4:15; 2Cor 12:19; 1Thess 1:5; 2Tim 2:10.</w:t>
      </w:r>
    </w:p>
  </w:footnote>
  <w:footnote w:id="13517">
    <w:p>
      <w:pPr>
        <w:pStyle w:val="FootnoteText"/>
      </w:pPr>
      <w:r>
        <w:rPr>
          <w:rStyle w:val="FootnoteReference"/>
        </w:rPr>
        <w:footnoteRef/>
      </w:r>
      <w:r>
        <w:t xml:space="preserve"> Cross-references for "that ye": Job 11:11-12; Ps 8:4; Ps 146:3; Isa 2:22; Jer 17:5-6; Matt 23:8-10; Rom 12:3; 2Cor 12:6.</w:t>
      </w:r>
    </w:p>
  </w:footnote>
  <w:footnote w:id="1351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19">
    <w:p>
      <w:pPr>
        <w:pStyle w:val="FootnoteText"/>
      </w:pPr>
      <w:r>
        <w:rPr>
          <w:rStyle w:val="FootnoteReference"/>
        </w:rPr>
        <w:footnoteRef/>
      </w:r>
      <w:r>
        <w:t xml:space="preserve"> Cross-references: Rom 9:16-18; 1Cor 12:4-11; 1Cor 15:10; Eph 3:3-5; 2Thess 2:12-14; 1Tim 1:12-15; Titus 3:3-7.</w:t>
      </w:r>
    </w:p>
  </w:footnote>
  <w:footnote w:id="13520">
    <w:p>
      <w:pPr>
        <w:pStyle w:val="FootnoteText"/>
      </w:pPr>
      <w:r>
        <w:rPr>
          <w:rStyle w:val="FootnoteReference"/>
        </w:rPr>
        <w:footnoteRef/>
      </w:r>
      <w:r>
        <w:t xml:space="preserve"> Cross-references: 2Chr 32:23-29; Ezek 28:2-5; Ezek 29:3; Dan 4:30-32; Dan 5:18; Dan 5:23; Acts 12:22-23; 1Cor 5:6.</w:t>
      </w:r>
    </w:p>
  </w:footnote>
  <w:footnote w:id="13521">
    <w:p>
      <w:pPr>
        <w:pStyle w:val="FootnoteText"/>
      </w:pPr>
      <w:r>
        <w:rPr>
          <w:rStyle w:val="FootnoteReference"/>
        </w:rPr>
        <w:footnoteRef/>
      </w:r>
      <w:r>
        <w:t xml:space="preserve"> Cross-references for "without": Acts 20:29-30; 1Cor 4:18; Phil 1:27; Phil 2:12.</w:t>
      </w:r>
    </w:p>
  </w:footnote>
  <w:footnote w:id="13522">
    <w:p>
      <w:pPr>
        <w:pStyle w:val="FootnoteText"/>
      </w:pPr>
      <w:r>
        <w:rPr>
          <w:rStyle w:val="FootnoteReference"/>
        </w:rPr>
        <w:footnoteRef/>
      </w:r>
      <w:r>
        <w:t xml:space="preserve"> Cross-references for "and I": Num 11:29; Acts 26:29; 2Cor 11:1.</w:t>
      </w:r>
    </w:p>
  </w:footnote>
  <w:footnote w:id="13523">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24">
    <w:p>
      <w:pPr>
        <w:pStyle w:val="FootnoteText"/>
      </w:pPr>
      <w:r>
        <w:rPr>
          <w:rStyle w:val="FootnoteReference"/>
        </w:rPr>
        <w:footnoteRef/>
      </w:r>
      <w:r>
        <w:t xml:space="preserve"> Cross-references for "ye did": Ps 122:5-9; Jer 28:6; Rom 12:15; 2Cor 13:9; 1Thess 2:19-20; 1Thess 3:6-9; 2Tim 2:11-12; Rev 5:10.</w:t>
      </w:r>
    </w:p>
  </w:footnote>
  <w:footnote w:id="13525">
    <w:p>
      <w:pPr>
        <w:pStyle w:val="FootnoteText"/>
      </w:pPr>
      <w:r>
        <w:rPr>
          <w:rStyle w:val="FootnoteReference"/>
        </w:rPr>
        <w:footnoteRef/>
      </w:r>
      <w:r>
        <w:t xml:space="preserve"> Cross-references for "spectacle": Acts 19:29; Acts 19:31.</w:t>
      </w:r>
    </w:p>
  </w:footnote>
  <w:footnote w:id="13526">
    <w:p>
      <w:pPr>
        <w:pStyle w:val="FootnoteText"/>
      </w:pPr>
      <w:r>
        <w:rPr>
          <w:rStyle w:val="FootnoteReference"/>
        </w:rPr>
        <w:footnoteRef/>
      </w:r>
      <w:r>
        <w:t xml:space="preserve"> Cross-references: 1Cor 15:30-32; 2Cor 1:8-10; 2Cor 4:8-12; 2Cor 6:9; Phil 1:29-30; 1Thess 3:3.</w:t>
      </w:r>
    </w:p>
  </w:footnote>
  <w:footnote w:id="13527">
    <w:p>
      <w:pPr>
        <w:pStyle w:val="FootnoteText"/>
      </w:pPr>
      <w:r>
        <w:rPr>
          <w:rStyle w:val="FootnoteReference"/>
        </w:rPr>
        <w:footnoteRef/>
      </w:r>
      <w:r>
        <w:t xml:space="preserve"> Cross-references: Ps 44:22; Rom 8:36; 1Thess 5:9-10; Rev 6:9-11.</w:t>
      </w:r>
    </w:p>
  </w:footnote>
  <w:footnote w:id="13528">
    <w:p>
      <w:pPr>
        <w:pStyle w:val="FootnoteText"/>
      </w:pPr>
      <w:r>
        <w:rPr>
          <w:rStyle w:val="FootnoteReference"/>
        </w:rPr>
        <w:footnoteRef/>
      </w:r>
      <w:r>
        <w:t xml:space="preserve"> Cross-references for "we are": Heb 10:33; Heb 11:36.</w:t>
      </w:r>
    </w:p>
  </w:footnote>
  <w:footnote w:id="13529">
    <w:p>
      <w:pPr>
        <w:pStyle w:val="FootnoteText"/>
      </w:pPr>
      <w:r>
        <w:rPr>
          <w:rStyle w:val="FootnoteReference"/>
        </w:rPr>
        <w:footnoteRef/>
      </w:r>
      <w:r>
        <w:t xml:space="preserve"> Cross-references for "and to men": Heb 1:14; Rev 7:11-14; Rev 17:6-7.</w:t>
      </w:r>
    </w:p>
  </w:footnote>
  <w:footnote w:id="13530">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31">
    <w:p>
      <w:pPr>
        <w:pStyle w:val="FootnoteText"/>
      </w:pPr>
      <w:r>
        <w:rPr>
          <w:rStyle w:val="FootnoteReference"/>
        </w:rPr>
        <w:footnoteRef/>
      </w:r>
      <w:r>
        <w:t xml:space="preserve"> Cross-references for "are wise": Jer 8:8-9; 1Cor 4:8; 1Cor 10:14-15.</w:t>
      </w:r>
    </w:p>
  </w:footnote>
  <w:footnote w:id="13532">
    <w:p>
      <w:pPr>
        <w:pStyle w:val="FootnoteText"/>
      </w:pPr>
      <w:r>
        <w:rPr>
          <w:rStyle w:val="FootnoteReference"/>
        </w:rPr>
        <w:footnoteRef/>
      </w:r>
      <w:r>
        <w:t xml:space="preserve"> Cross-references for "we are weak": 1Cor 2:3; 2Cor 10:10; 2Cor 11:29; 2Cor 12:9-10; 2Cor 13:3-4; 2Cor 13:9.</w:t>
      </w:r>
    </w:p>
  </w:footnote>
  <w:footnote w:id="13533">
    <w:p>
      <w:pPr>
        <w:pStyle w:val="FootnoteText"/>
      </w:pPr>
      <w:r>
        <w:rPr>
          <w:rStyle w:val="FootnoteReference"/>
        </w:rPr>
        <w:footnoteRef/>
      </w:r>
      <w:r>
        <w:t xml:space="preserve"> Cross-references for "but we": Prov 11:12; Isa 53:3; Luke 10:16; Luke 18:9; 1Thess 4:8.</w:t>
      </w:r>
    </w:p>
  </w:footnote>
  <w:footnote w:id="13534">
    <w:p>
      <w:pPr>
        <w:pStyle w:val="FootnoteText"/>
      </w:pPr>
      <w:r>
        <w:rPr>
          <w:rStyle w:val="FootnoteReference"/>
        </w:rPr>
        <w:footnoteRef/>
      </w:r>
      <w:r>
        <w:t xml:space="preserve"> Cross-references: Matt 5:11; Matt 10:22-25; Matt 24:9; Luke 6:22; Acts 9:16; 1Pet 4:14.</w:t>
      </w:r>
    </w:p>
  </w:footnote>
  <w:footnote w:id="13535">
    <w:p>
      <w:pPr>
        <w:pStyle w:val="FootnoteText"/>
      </w:pPr>
      <w:r>
        <w:rPr>
          <w:rStyle w:val="FootnoteReference"/>
        </w:rPr>
        <w:footnoteRef/>
      </w:r>
      <w:r>
        <w:t xml:space="preserve"> Cross-references for "but ye": 1Cor 3:2; 1Cor 10:12.</w:t>
      </w:r>
    </w:p>
  </w:footnote>
  <w:footnote w:id="13536">
    <w:p>
      <w:pPr>
        <w:pStyle w:val="FootnoteText"/>
      </w:pPr>
      <w:r>
        <w:rPr>
          <w:rStyle w:val="FootnoteReference"/>
        </w:rPr>
        <w:footnoteRef/>
      </w:r>
      <w:r>
        <w:t xml:space="preserve"> Cross-references for "unto": 1Cor 9:4; 2Cor 4:8; 2Cor 6:4-5; 2Cor 11:26-27; Phil 4:12.</w:t>
      </w:r>
    </w:p>
  </w:footnote>
  <w:footnote w:id="13537">
    <w:p>
      <w:pPr>
        <w:pStyle w:val="FootnoteText"/>
      </w:pPr>
      <w:r>
        <w:rPr>
          <w:rStyle w:val="FootnoteReference"/>
        </w:rPr>
        <w:footnoteRef/>
      </w:r>
      <w:r>
        <w:t xml:space="preserve"> Cross-references for "and are naked": Job 22:6; Rom 8:35.</w:t>
      </w:r>
    </w:p>
  </w:footnote>
  <w:footnote w:id="13538">
    <w:p>
      <w:pPr>
        <w:pStyle w:val="FootnoteText"/>
      </w:pPr>
      <w:r>
        <w:rPr>
          <w:rStyle w:val="FootnoteReference"/>
        </w:rPr>
        <w:footnoteRef/>
      </w:r>
      <w:r>
        <w:t xml:space="preserve"> Cross-references for "and are buffeted": Acts 14:19; Acts 16:23; Acts 23:2; 2Cor 11:23-25; 2Tim 3:11.</w:t>
      </w:r>
    </w:p>
  </w:footnote>
  <w:footnote w:id="13539">
    <w:p>
      <w:pPr>
        <w:pStyle w:val="FootnoteText"/>
      </w:pPr>
      <w:r>
        <w:rPr>
          <w:rStyle w:val="FootnoteReference"/>
        </w:rPr>
        <w:footnoteRef/>
      </w:r>
      <w:r>
        <w:t xml:space="preserve"> Cross-references for "and have": Matt 8:20.</w:t>
      </w:r>
    </w:p>
  </w:footnote>
  <w:footnote w:id="13540">
    <w:p>
      <w:pPr>
        <w:pStyle w:val="FootnoteText"/>
      </w:pPr>
      <w:r>
        <w:rPr>
          <w:rStyle w:val="FootnoteReference"/>
        </w:rPr>
        <w:footnoteRef/>
      </w:r>
      <w:r>
        <w:t xml:space="preserve"> Cross-references for "being reviled": Matt 5:44; Luke 6:28; Luke 23:34; Acts 7:60; Rom 12:14; Rom 12:20; 1Pet 2:23; 1Pet 3:9; Jude 1:9.</w:t>
      </w:r>
    </w:p>
  </w:footnote>
  <w:footnote w:id="13541">
    <w:p>
      <w:pPr>
        <w:pStyle w:val="FootnoteText"/>
      </w:pPr>
      <w:r>
        <w:rPr>
          <w:rStyle w:val="FootnoteReference"/>
        </w:rPr>
        <w:footnoteRef/>
      </w:r>
      <w:r>
        <w:t xml:space="preserve"> Cross-references for "being persecuted": Matt 5:11; 1Pet 3:14; 1Pet 4:12-14; 1Pet 4:19.</w:t>
      </w:r>
    </w:p>
  </w:footnote>
  <w:footnote w:id="13542">
    <w:p>
      <w:pPr>
        <w:pStyle w:val="FootnoteText"/>
      </w:pPr>
      <w:r>
        <w:rPr>
          <w:rStyle w:val="FootnoteReference"/>
        </w:rPr>
        <w:footnoteRef/>
      </w:r>
      <w:r>
        <w:t xml:space="preserve"> Cross-references for "labour": Acts 18:3; Acts 20:34; 1Cor 9:6; 1Thess 2:9; 2Thess 3:8; 1Tim 4:10.</w:t>
      </w:r>
    </w:p>
  </w:footnote>
  <w:footnote w:id="13543">
    <w:p>
      <w:pPr>
        <w:pStyle w:val="FootnoteText"/>
      </w:pPr>
      <w:r>
        <w:rPr>
          <w:rStyle w:val="FootnoteReference"/>
        </w:rPr>
        <w:footnoteRef/>
      </w:r>
      <w:r>
        <w:t xml:space="preserve"> Cross-references: Lam 3:45; Acts 22:22.</w:t>
      </w:r>
    </w:p>
  </w:footnote>
  <w:footnote w:id="13544">
    <w:p>
      <w:pPr>
        <w:pStyle w:val="FootnoteText"/>
      </w:pPr>
      <w:r>
        <w:rPr>
          <w:rStyle w:val="FootnoteReference"/>
        </w:rPr>
        <w:footnoteRef/>
      </w:r>
      <w:r>
        <w:t xml:space="preserve"> Cross-references for "write": 1Cor 9:15; 2Cor 7:3; 2Cor 12:19.</w:t>
      </w:r>
    </w:p>
  </w:footnote>
  <w:footnote w:id="13545">
    <w:p>
      <w:pPr>
        <w:pStyle w:val="FootnoteText"/>
      </w:pPr>
      <w:r>
        <w:rPr>
          <w:rStyle w:val="FootnoteReference"/>
        </w:rPr>
        <w:footnoteRef/>
      </w:r>
      <w:r>
        <w:t xml:space="preserve"> Cross-references: 1Cor 4:15; 2Cor 6:11-13; 2Cor 11:11; 2Cor 12:14-15; 1Thess 2:11.</w:t>
      </w:r>
    </w:p>
  </w:footnote>
  <w:footnote w:id="13546">
    <w:p>
      <w:pPr>
        <w:pStyle w:val="FootnoteText"/>
      </w:pPr>
      <w:r>
        <w:rPr>
          <w:rStyle w:val="FootnoteReference"/>
        </w:rPr>
        <w:footnoteRef/>
      </w:r>
      <w:r>
        <w:t xml:space="preserve"> Cross-references: Ezek 3:21; Acts 20:31; Col 1:28; 1Thess 5:14.</w:t>
      </w:r>
    </w:p>
  </w:footnote>
  <w:footnote w:id="13547">
    <w:p>
      <w:pPr>
        <w:pStyle w:val="FootnoteText"/>
      </w:pPr>
      <w:r>
        <w:rPr>
          <w:rStyle w:val="FootnoteReference"/>
        </w:rPr>
        <w:footnoteRef/>
      </w:r>
      <w:r>
        <w:t xml:space="preserve"> Name meaning: Jesus (Yeshua) — Yahweh saves. He will save His people from their sins.</w:t>
      </w:r>
    </w:p>
  </w:footnote>
  <w:footnote w:id="135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49">
    <w:p>
      <w:pPr>
        <w:pStyle w:val="FootnoteText"/>
      </w:pPr>
      <w:r>
        <w:rPr>
          <w:rStyle w:val="FootnoteReference"/>
        </w:rPr>
        <w:footnoteRef/>
      </w:r>
      <w:r>
        <w:t xml:space="preserve"> Cross-references for "ye have": 2Tim 4:3.</w:t>
      </w:r>
    </w:p>
  </w:footnote>
  <w:footnote w:id="13550">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51">
    <w:p>
      <w:pPr>
        <w:pStyle w:val="FootnoteText"/>
      </w:pPr>
      <w:r>
        <w:rPr>
          <w:rStyle w:val="FootnoteReference"/>
        </w:rPr>
        <w:footnoteRef/>
      </w:r>
      <w:r>
        <w:t xml:space="preserve"> Cross-references: John 10:4-5; 1Cor 11:1; Phil 3:17; 1Thess 1:6; 2Thess 3:9; Heb 13:7; 1Pet 5:3.</w:t>
      </w:r>
    </w:p>
  </w:footnote>
  <w:footnote w:id="13552">
    <w:p>
      <w:pPr>
        <w:pStyle w:val="FootnoteText"/>
      </w:pPr>
      <w:r>
        <w:rPr>
          <w:rStyle w:val="FootnoteReference"/>
        </w:rPr>
        <w:footnoteRef/>
      </w:r>
      <w:r>
        <w:t xml:space="preserve"> Cross-references for "I sent": Acts 19:21-22; 1Cor 16:10; Phil 2:19; 1Thess 3:2-3.</w:t>
      </w:r>
    </w:p>
  </w:footnote>
  <w:footnote w:id="13553">
    <w:p>
      <w:pPr>
        <w:pStyle w:val="FootnoteText"/>
      </w:pPr>
      <w:r>
        <w:rPr>
          <w:rStyle w:val="FootnoteReference"/>
        </w:rPr>
        <w:footnoteRef/>
      </w:r>
      <w:r>
        <w:t xml:space="preserve"> Name meaning: Timothy (Timotheos) — Honoring God. Paul’s faithful son in the faith.</w:t>
      </w:r>
    </w:p>
  </w:footnote>
  <w:footnote w:id="13554">
    <w:p>
      <w:pPr>
        <w:pStyle w:val="FootnoteText"/>
      </w:pPr>
      <w:r>
        <w:rPr>
          <w:rStyle w:val="FootnoteReference"/>
        </w:rPr>
        <w:footnoteRef/>
      </w:r>
      <w:r>
        <w:t xml:space="preserve"> Cross-references for "who is": 1Cor 4:15; 1Tim 1:2; 2Tim 1:2.</w:t>
      </w:r>
    </w:p>
  </w:footnote>
  <w:footnote w:id="1355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56">
    <w:p>
      <w:pPr>
        <w:pStyle w:val="FootnoteText"/>
      </w:pPr>
      <w:r>
        <w:rPr>
          <w:rStyle w:val="FootnoteReference"/>
        </w:rPr>
        <w:footnoteRef/>
      </w:r>
      <w:r>
        <w:t xml:space="preserve"> Cross-references for "my ways": 1Cor 7:17; 1Cor 11:2; 1Cor 11:16; 1Cor 16:1; 2Tim 3:10.</w:t>
      </w:r>
    </w:p>
  </w:footnote>
  <w:footnote w:id="1355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558">
    <w:p>
      <w:pPr>
        <w:pStyle w:val="FootnoteText"/>
      </w:pPr>
      <w:r>
        <w:rPr>
          <w:rStyle w:val="FootnoteReference"/>
        </w:rPr>
        <w:footnoteRef/>
      </w:r>
      <w:r>
        <w:t xml:space="preserve"> Cross-references: 1Cor 14:33.</w:t>
      </w:r>
    </w:p>
  </w:footnote>
  <w:footnote w:id="13559">
    <w:p>
      <w:pPr>
        <w:pStyle w:val="FootnoteText"/>
      </w:pPr>
      <w:r>
        <w:rPr>
          <w:rStyle w:val="FootnoteReference"/>
        </w:rPr>
        <w:footnoteRef/>
      </w:r>
      <w:r>
        <w:t xml:space="preserve"> Cross-references: 1Cor 4:6-8; 1Cor 5:2.</w:t>
      </w:r>
    </w:p>
  </w:footnote>
  <w:footnote w:id="13560">
    <w:p>
      <w:pPr>
        <w:pStyle w:val="FootnoteText"/>
      </w:pPr>
      <w:r>
        <w:rPr>
          <w:rStyle w:val="FootnoteReference"/>
        </w:rPr>
        <w:footnoteRef/>
      </w:r>
      <w:r>
        <w:t xml:space="preserve"> Cross-references: Acts 19:21; 1Cor 14:5; 2Cor 1:15; 2Cor 1:17; 2Cor 1:23; 2Cor 2:1-2.</w:t>
      </w:r>
    </w:p>
  </w:footnote>
  <w:footnote w:id="13561">
    <w:p>
      <w:pPr>
        <w:pStyle w:val="FootnoteText"/>
      </w:pPr>
      <w:r>
        <w:rPr>
          <w:rStyle w:val="FootnoteReference"/>
        </w:rPr>
        <w:footnoteRef/>
      </w:r>
      <w:r>
        <w:t xml:space="preserve"> Cross-references: Acts 18:21; Rom 15:32; Heb 6:3; Jas 4:15.</w:t>
      </w:r>
    </w:p>
  </w:footnote>
  <w:footnote w:id="13562">
    <w:p>
      <w:pPr>
        <w:pStyle w:val="FootnoteText"/>
      </w:pPr>
      <w:r>
        <w:rPr>
          <w:rStyle w:val="FootnoteReference"/>
        </w:rPr>
        <w:footnoteRef/>
      </w:r>
      <w:r>
        <w:t xml:space="preserve"> Cross-references: 1Cor 4:18; 2Cor 13:1-4.</w:t>
      </w:r>
    </w:p>
  </w:footnote>
  <w:footnote w:id="13563">
    <w:p>
      <w:pPr>
        <w:pStyle w:val="FootnoteText"/>
      </w:pPr>
      <w:r>
        <w:rPr>
          <w:rStyle w:val="FootnoteReference"/>
        </w:rPr>
        <w:footnoteRef/>
      </w:r>
      <w:r>
        <w:t xml:space="preserve"> Cross-references: 1Cor 2:6.</w:t>
      </w:r>
    </w:p>
  </w:footnote>
  <w:footnote w:id="13564">
    <w:p>
      <w:pPr>
        <w:pStyle w:val="FootnoteText"/>
      </w:pPr>
      <w:r>
        <w:rPr>
          <w:rStyle w:val="FootnoteReference"/>
        </w:rPr>
        <w:footnoteRef/>
      </w:r>
      <w:r>
        <w:t xml:space="preserve"> Cross-references: Rom 1:16; Rom 14:17; Rom 15:19; 1Cor 1:24; 1Cor 2:4; 2Cor 10:4-5; 1Thess 1:5.</w:t>
      </w:r>
    </w:p>
  </w:footnote>
  <w:footnote w:id="13565">
    <w:p>
      <w:pPr>
        <w:pStyle w:val="FootnoteText"/>
      </w:pPr>
      <w:r>
        <w:rPr>
          <w:rStyle w:val="FootnoteReference"/>
        </w:rPr>
        <w:footnoteRef/>
      </w:r>
      <w:r>
        <w:t xml:space="preserve"> Cross-references for "shall": 1Cor 5:5; 2Cor 3:10; 2Cor 10:2; 2Cor 10:6; 2Cor 10:8; 2Cor 12:20-21; 2Cor 13:2.</w:t>
      </w:r>
    </w:p>
  </w:footnote>
  <w:footnote w:id="13566">
    <w:p>
      <w:pPr>
        <w:pStyle w:val="FootnoteText"/>
      </w:pPr>
      <w:r>
        <w:rPr>
          <w:rStyle w:val="FootnoteReference"/>
        </w:rPr>
        <w:footnoteRef/>
      </w:r>
      <w:r>
        <w:t xml:space="preserve"> Cross-references: 2Cor 10:1; 1Thess 2:7; Jas 3:17.</w:t>
      </w:r>
    </w:p>
  </w:footnote>
  <w:footnote w:id="13567">
    <w:p>
      <w:pPr>
        <w:pStyle w:val="FootnoteText"/>
      </w:pPr>
      <w:r>
        <w:rPr>
          <w:rStyle w:val="FootnoteReference"/>
        </w:rPr>
        <w:footnoteRef/>
      </w:r>
      <w:r>
        <w:t xml:space="preserve"> Cross-references for "reported": Gen 37:2; 1Sam 2:24; 1Cor 1:11.</w:t>
      </w:r>
    </w:p>
  </w:footnote>
  <w:footnote w:id="13568">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69">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70">
    <w:p>
      <w:pPr>
        <w:pStyle w:val="FootnoteText"/>
      </w:pPr>
      <w:r>
        <w:rPr>
          <w:rStyle w:val="FootnoteReference"/>
        </w:rPr>
        <w:footnoteRef/>
      </w:r>
      <w:r>
        <w:t xml:space="preserve"> Cross-references: Jer 2:33; Ezek 16:47; Ezek 16:51-52.</w:t>
      </w:r>
    </w:p>
  </w:footnote>
  <w:footnote w:id="13571">
    <w:p>
      <w:pPr>
        <w:pStyle w:val="FootnoteText"/>
      </w:pPr>
      <w:r>
        <w:rPr>
          <w:rStyle w:val="FootnoteReference"/>
        </w:rPr>
        <w:footnoteRef/>
      </w:r>
      <w:r>
        <w:t xml:space="preserve"> Cross-references for "might": 1Cor 5:5; 1Cor 5:7; 1Cor 5:13; Rev 2:20-22.</w:t>
      </w:r>
    </w:p>
  </w:footnote>
  <w:footnote w:id="13572">
    <w:p>
      <w:pPr>
        <w:pStyle w:val="FootnoteText"/>
      </w:pPr>
      <w:r>
        <w:rPr>
          <w:rStyle w:val="FootnoteReference"/>
        </w:rPr>
        <w:footnoteRef/>
      </w:r>
      <w:r>
        <w:t xml:space="preserve"> Cross-references for "ye are": 1Cor 4:6-8; 1Cor 4:18; 1Cor 5:6.</w:t>
      </w:r>
    </w:p>
  </w:footnote>
  <w:footnote w:id="13573">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74">
    <w:p>
      <w:pPr>
        <w:pStyle w:val="FootnoteText"/>
      </w:pPr>
      <w:r>
        <w:rPr>
          <w:rStyle w:val="FootnoteReference"/>
        </w:rPr>
        <w:footnoteRef/>
      </w:r>
      <w:r>
        <w:t xml:space="preserve"> Cross-references for "as absent": 2Cor 10:1; 2Cor 10:11; 2Cor 13:2; Col 2:5; 1Thess 2:17.</w:t>
      </w:r>
    </w:p>
  </w:footnote>
  <w:footnote w:id="13575">
    <w:p>
      <w:pPr>
        <w:pStyle w:val="FootnoteText"/>
      </w:pPr>
      <w:r>
        <w:rPr>
          <w:rStyle w:val="FootnoteReference"/>
        </w:rPr>
        <w:footnoteRef/>
      </w:r>
      <w:r>
        <w:t xml:space="preserve"> Cross-references for "the name": Acts 3:6; Acts 4:7-12; Acts 4:30; Acts 16:18; Eph 5:20; Col 3:17.</w:t>
      </w:r>
    </w:p>
  </w:footnote>
  <w:footnote w:id="13576">
    <w:p>
      <w:pPr>
        <w:pStyle w:val="FootnoteText"/>
      </w:pPr>
      <w:r>
        <w:rPr>
          <w:rStyle w:val="FootnoteReference"/>
        </w:rPr>
        <w:footnoteRef/>
      </w:r>
      <w:r>
        <w:t xml:space="preserve"> Name meaning: Jesus (Yeshua) — Yahweh saves. He will save His people from their sins.</w:t>
      </w:r>
    </w:p>
  </w:footnote>
  <w:footnote w:id="13577">
    <w:p>
      <w:pPr>
        <w:pStyle w:val="FootnoteText"/>
      </w:pPr>
      <w:r>
        <w:rPr>
          <w:rStyle w:val="FootnoteReference"/>
        </w:rPr>
        <w:footnoteRef/>
      </w:r>
      <w:r>
        <w:t xml:space="preserve"> Personal name: Christ. Personal-name meaning: Christ — anointed. Source form: Christ.</w:t>
      </w:r>
    </w:p>
  </w:footnote>
  <w:footnote w:id="13578">
    <w:p>
      <w:pPr>
        <w:pStyle w:val="FootnoteText"/>
      </w:pPr>
      <w:r>
        <w:rPr>
          <w:rStyle w:val="FootnoteReference"/>
        </w:rPr>
        <w:footnoteRef/>
      </w:r>
      <w:r>
        <w:t xml:space="preserve"> Cross-references for "when": Matt 16:19; Matt 18:16-18; Matt 18:20; Matt 28:18; Matt 28:20; John 20:23; 2Cor 2:9-10; 2Cor 13:3; 2Cor 13:10.</w:t>
      </w:r>
    </w:p>
  </w:footnote>
  <w:footnote w:id="135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80">
    <w:p>
      <w:pPr>
        <w:pStyle w:val="FootnoteText"/>
      </w:pPr>
      <w:r>
        <w:rPr>
          <w:rStyle w:val="FootnoteReference"/>
        </w:rPr>
        <w:footnoteRef/>
      </w:r>
      <w:r>
        <w:t xml:space="preserve"> Cross-references for "deliver": Job 2:6; Ps 109:6; Acts 26:18; 1Cor 5:13; 2Cor 2:6; 2Cor 10:6; 2Cor 13:10; 1Tim 1:20.</w:t>
      </w:r>
    </w:p>
  </w:footnote>
  <w:footnote w:id="13581">
    <w:p>
      <w:pPr>
        <w:pStyle w:val="FootnoteText"/>
      </w:pPr>
      <w:r>
        <w:rPr>
          <w:rStyle w:val="FootnoteReference"/>
        </w:rPr>
        <w:footnoteRef/>
      </w:r>
      <w:r>
        <w:t xml:space="preserve"> Divine or supernatural name: Satan. Divine/supernatural-name meaning: Satan — contrary; adversary; enemy; accuser. Source form: Satan.</w:t>
      </w:r>
    </w:p>
  </w:footnote>
  <w:footnote w:id="13582">
    <w:p>
      <w:pPr>
        <w:pStyle w:val="FootnoteText"/>
      </w:pPr>
      <w:r>
        <w:rPr>
          <w:rStyle w:val="FootnoteReference"/>
        </w:rPr>
        <w:footnoteRef/>
      </w:r>
      <w:r>
        <w:t xml:space="preserve"> Cross-references for "that": 1Cor 11:32; 2Cor 2:7; Gal 6:1-2; 2Thess 3:14-15; Jas 5:19-20; 1John 5:16; Jude 1:22-23.</w:t>
      </w:r>
    </w:p>
  </w:footnote>
  <w:footnote w:id="13583">
    <w:p>
      <w:pPr>
        <w:pStyle w:val="FootnoteText"/>
      </w:pPr>
      <w:r>
        <w:rPr>
          <w:rStyle w:val="FootnoteReference"/>
        </w:rPr>
        <w:footnoteRef/>
      </w:r>
      <w:r>
        <w:t xml:space="preserve"> Cross-references for "the day": 1Cor 1:8; Phil 1:6; 2Tim 1:18; 2Pet 3:12.</w:t>
      </w:r>
    </w:p>
  </w:footnote>
  <w:footnote w:id="13584">
    <w:p>
      <w:pPr>
        <w:pStyle w:val="FootnoteText"/>
      </w:pPr>
      <w:r>
        <w:rPr>
          <w:rStyle w:val="FootnoteReference"/>
        </w:rPr>
        <w:footnoteRef/>
      </w:r>
      <w:r>
        <w:t xml:space="preserve"> Cross-references for "a little": Matt 13:33; Matt 16:6-12; Luke 13:21; 1Cor 15:33; Gal 5:9; 2Tim 2:17.</w:t>
      </w:r>
    </w:p>
  </w:footnote>
  <w:footnote w:id="13585">
    <w:p>
      <w:pPr>
        <w:pStyle w:val="FootnoteText"/>
      </w:pPr>
      <w:r>
        <w:rPr>
          <w:rStyle w:val="FootnoteReference"/>
        </w:rPr>
        <w:footnoteRef/>
      </w:r>
      <w:r>
        <w:t xml:space="preserve"> Cross-references for "glorying": 1Cor 3:21; 1Cor 4:18-19; 1Cor 5:2; Jas 4:16.</w:t>
      </w:r>
    </w:p>
  </w:footnote>
  <w:footnote w:id="13586">
    <w:p>
      <w:pPr>
        <w:pStyle w:val="FootnoteText"/>
      </w:pPr>
      <w:r>
        <w:rPr>
          <w:rStyle w:val="FootnoteReference"/>
        </w:rPr>
        <w:footnoteRef/>
      </w:r>
      <w:r>
        <w:t xml:space="preserve"> Cross-references for "Christ": Exod 12:5-6; Isa 53:7-10; John 1:29; John 1:36; John 19:14; Acts 8:32-35; 1Cor 15:3-4; 1Pet 1:19-20; Rev 5:6-9; Rev 5:12.</w:t>
      </w:r>
    </w:p>
  </w:footnote>
  <w:footnote w:id="13587">
    <w:p>
      <w:pPr>
        <w:pStyle w:val="FootnoteText"/>
      </w:pPr>
      <w:r>
        <w:rPr>
          <w:rStyle w:val="FootnoteReference"/>
        </w:rPr>
        <w:footnoteRef/>
      </w:r>
      <w:r>
        <w:t xml:space="preserve"> Cross-references for "Purge": Exod 12:15; Exod 13:6-7; 1Cor 5:13; Eph 4:22; Col 3:5-9.</w:t>
      </w:r>
    </w:p>
  </w:footnote>
  <w:footnote w:id="13588">
    <w:p>
      <w:pPr>
        <w:pStyle w:val="FootnoteText"/>
      </w:pPr>
      <w:r>
        <w:rPr>
          <w:rStyle w:val="FootnoteReference"/>
        </w:rPr>
        <w:footnoteRef/>
      </w:r>
      <w:r>
        <w:t xml:space="preserve"> Cross-references for "ye may": 1Cor 10:17.</w:t>
      </w:r>
    </w:p>
  </w:footnote>
  <w:footnote w:id="13589">
    <w:p>
      <w:pPr>
        <w:pStyle w:val="FootnoteText"/>
      </w:pPr>
      <w:r>
        <w:rPr>
          <w:rStyle w:val="FootnoteReference"/>
        </w:rPr>
        <w:footnoteRef/>
      </w:r>
      <w:r>
        <w:t xml:space="preserve"> Cross-references for "feast": Ps 42:4; Isa 30:29.</w:t>
      </w:r>
    </w:p>
  </w:footnote>
  <w:footnote w:id="13590">
    <w:p>
      <w:pPr>
        <w:pStyle w:val="FootnoteText"/>
      </w:pPr>
      <w:r>
        <w:rPr>
          <w:rStyle w:val="FootnoteReference"/>
        </w:rPr>
        <w:footnoteRef/>
      </w:r>
      <w:r>
        <w:t xml:space="preserve"> Cross-references: Exod 12:15; Exod 13:6; Lev 23:6; Num 28:16-17; Deut 16:16; Isa 25:6.</w:t>
      </w:r>
    </w:p>
  </w:footnote>
  <w:footnote w:id="13591">
    <w:p>
      <w:pPr>
        <w:pStyle w:val="FootnoteText"/>
      </w:pPr>
      <w:r>
        <w:rPr>
          <w:rStyle w:val="FootnoteReference"/>
        </w:rPr>
        <w:footnoteRef/>
      </w:r>
      <w:r>
        <w:t xml:space="preserve"> Cross-references: Deut 16:3; 1Cor 5:1; 1Cor 5:6; 1Cor 6:9-11; 2Cor 12:21; Eph 4:17-22; 1Pet 4:2.</w:t>
      </w:r>
    </w:p>
  </w:footnote>
  <w:footnote w:id="13592">
    <w:p>
      <w:pPr>
        <w:pStyle w:val="FootnoteText"/>
      </w:pPr>
      <w:r>
        <w:rPr>
          <w:rStyle w:val="FootnoteReference"/>
        </w:rPr>
        <w:footnoteRef/>
      </w:r>
      <w:r>
        <w:t xml:space="preserve"> Cross-references for "neither": Matt 16:6; Matt 16:12; Matt 26:4-5; Mark 8:15; Luke 12:1; John 18:28-30; 1Cor 3:3; 2Cor 12:20; 1Pet 2:1-2.</w:t>
      </w:r>
    </w:p>
  </w:footnote>
  <w:footnote w:id="13593">
    <w:p>
      <w:pPr>
        <w:pStyle w:val="FootnoteText"/>
      </w:pPr>
      <w:r>
        <w:rPr>
          <w:rStyle w:val="FootnoteReference"/>
        </w:rPr>
        <w:footnoteRef/>
      </w:r>
      <w:r>
        <w:t xml:space="preserve"> Cross-references: Josh 24:14; Ps 32:2; John 1:47; 2Cor 1:12; 2Cor 8:8; Eph 6:24; 1John 3:18-21.</w:t>
      </w:r>
    </w:p>
  </w:footnote>
  <w:footnote w:id="13594">
    <w:p>
      <w:pPr>
        <w:pStyle w:val="FootnoteText"/>
      </w:pPr>
      <w:r>
        <w:rPr>
          <w:rStyle w:val="FootnoteReference"/>
        </w:rPr>
        <w:footnoteRef/>
      </w:r>
      <w:r>
        <w:t xml:space="preserve"> Cross-references: Ps 1:1-2; Prov 9:6; 1Cor 5:2; 1Cor 5:7; 2Cor 6:14; 2Cor 6:17; Eph 5:11; 2Thess 3:14.</w:t>
      </w:r>
    </w:p>
  </w:footnote>
  <w:footnote w:id="13595">
    <w:p>
      <w:pPr>
        <w:pStyle w:val="FootnoteText"/>
      </w:pPr>
      <w:r>
        <w:rPr>
          <w:rStyle w:val="FootnoteReference"/>
        </w:rPr>
        <w:footnoteRef/>
      </w:r>
      <w:r>
        <w:t xml:space="preserve"> Cross-references for "altogether": 1Cor 10:27.</w:t>
      </w:r>
    </w:p>
  </w:footnote>
  <w:footnote w:id="13596">
    <w:p>
      <w:pPr>
        <w:pStyle w:val="FootnoteText"/>
      </w:pPr>
      <w:r>
        <w:rPr>
          <w:rStyle w:val="FootnoteReference"/>
        </w:rPr>
        <w:footnoteRef/>
      </w:r>
      <w:r>
        <w:t xml:space="preserve"> Cross-references for "of this": John 8:23; John 15:19; John 17:6; John 17:9; John 17:15-16; 1Cor 1:20; 2Cor 4:4; Eph 2:2; 1John 4:5; 1John 4:7.</w:t>
      </w:r>
    </w:p>
  </w:footnote>
  <w:footnote w:id="13597">
    <w:p>
      <w:pPr>
        <w:pStyle w:val="FootnoteText"/>
      </w:pPr>
      <w:r>
        <w:rPr>
          <w:rStyle w:val="FootnoteReference"/>
        </w:rPr>
        <w:footnoteRef/>
      </w:r>
      <w:r>
        <w:t xml:space="preserve"> Cross-references: Matt 5:14-16; John 17:15; Phil 2:15; 1John 5:19; Rev 12:9.</w:t>
      </w:r>
    </w:p>
  </w:footnote>
  <w:footnote w:id="13598">
    <w:p>
      <w:pPr>
        <w:pStyle w:val="FootnoteText"/>
      </w:pPr>
      <w:r>
        <w:rPr>
          <w:rStyle w:val="FootnoteReference"/>
        </w:rPr>
        <w:footnoteRef/>
      </w:r>
      <w:r>
        <w:t xml:space="preserve"> Cross-references for "or covetous": Ps 10:3; Mark 7:21-23; Luke 12:15-31; Eph 5:5; Col 3:5; 1Tim 3:3; 1Tim 6:9-10; 2Pet 2:14-15.</w:t>
      </w:r>
    </w:p>
  </w:footnote>
  <w:footnote w:id="13599">
    <w:p>
      <w:pPr>
        <w:pStyle w:val="FootnoteText"/>
      </w:pPr>
      <w:r>
        <w:rPr>
          <w:rStyle w:val="FootnoteReference"/>
        </w:rPr>
        <w:footnoteRef/>
      </w:r>
      <w:r>
        <w:t xml:space="preserve"> Cross-references for "or an idolater": 1Cor 10:7-8; 1Cor 10:14; 1Cor 10:18-22.</w:t>
      </w:r>
    </w:p>
  </w:footnote>
  <w:footnote w:id="13600">
    <w:p>
      <w:pPr>
        <w:pStyle w:val="FootnoteText"/>
      </w:pPr>
      <w:r>
        <w:rPr>
          <w:rStyle w:val="FootnoteReference"/>
        </w:rPr>
        <w:footnoteRef/>
      </w:r>
      <w:r>
        <w:t xml:space="preserve"> Cross-references for "or a drunkard": Matt 24:49-51; Luke 12:45-46; Luke 21:34; Rom 13:13; 1Cor 11:21; Gal 2:12; Eph 5:18; 1Thess 5:7-8.</w:t>
      </w:r>
    </w:p>
  </w:footnote>
  <w:footnote w:id="13601">
    <w:p>
      <w:pPr>
        <w:pStyle w:val="FootnoteText"/>
      </w:pPr>
      <w:r>
        <w:rPr>
          <w:rStyle w:val="FootnoteReference"/>
        </w:rPr>
        <w:footnoteRef/>
      </w:r>
      <w:r>
        <w:t xml:space="preserve"> Cross-references for "with": Matt 18:17; Rom 16:17; 1Cor 5:13; 2Thess 3:6; 2Thess 3:14; 1Tim 6:5; 2John 1:10.</w:t>
      </w:r>
    </w:p>
  </w:footnote>
  <w:footnote w:id="13602">
    <w:p>
      <w:pPr>
        <w:pStyle w:val="FootnoteText"/>
      </w:pPr>
      <w:r>
        <w:rPr>
          <w:rStyle w:val="FootnoteReference"/>
        </w:rPr>
        <w:footnoteRef/>
      </w:r>
      <w:r>
        <w:t xml:space="preserve"> Cross-references for "called": Matt 18:17; Acts 9:17; Rom 16:17; 1Cor 6:6; 1Cor 7:12; 1Cor 7:15; 1Cor 8:11; 2Thess 3:6; 2Thess 3:14; 2John 1:10.</w:t>
      </w:r>
    </w:p>
  </w:footnote>
  <w:footnote w:id="13603">
    <w:p>
      <w:pPr>
        <w:pStyle w:val="FootnoteText"/>
      </w:pPr>
      <w:r>
        <w:rPr>
          <w:rStyle w:val="FootnoteReference"/>
        </w:rPr>
        <w:footnoteRef/>
      </w:r>
      <w:r>
        <w:t xml:space="preserve"> Cross-references for "fornicator": Ps 50:16-21; 1Cor 5:1-9; 1Cor 5:10; 2Cor 12:20-21; Gal 5:19-21; 1Thess 4:3-8; Rev 2:14; Rev 2:20; Rev 21:8; Rev 22:15.</w:t>
      </w:r>
    </w:p>
  </w:footnote>
  <w:footnote w:id="13604">
    <w:p>
      <w:pPr>
        <w:pStyle w:val="FootnoteText"/>
      </w:pPr>
      <w:r>
        <w:rPr>
          <w:rStyle w:val="FootnoteReference"/>
        </w:rPr>
        <w:footnoteRef/>
      </w:r>
      <w:r>
        <w:t xml:space="preserve"> Cross-references for "or a railer": Ps 101:5; 1Cor 6:10.</w:t>
      </w:r>
    </w:p>
  </w:footnote>
  <w:footnote w:id="13605">
    <w:p>
      <w:pPr>
        <w:pStyle w:val="FootnoteText"/>
      </w:pPr>
      <w:r>
        <w:rPr>
          <w:rStyle w:val="FootnoteReference"/>
        </w:rPr>
        <w:footnoteRef/>
      </w:r>
      <w:r>
        <w:t xml:space="preserve"> Cross-references for "or an extortioner": Ezek 22:12; Matt 23:25; Luke 18:11.</w:t>
      </w:r>
    </w:p>
  </w:footnote>
  <w:footnote w:id="13606">
    <w:p>
      <w:pPr>
        <w:pStyle w:val="FootnoteText"/>
      </w:pPr>
      <w:r>
        <w:rPr>
          <w:rStyle w:val="FootnoteReference"/>
        </w:rPr>
        <w:footnoteRef/>
      </w:r>
      <w:r>
        <w:t xml:space="preserve"> Cross-references for "what": Luke 12:14; John 18:36.</w:t>
      </w:r>
    </w:p>
  </w:footnote>
  <w:footnote w:id="13607">
    <w:p>
      <w:pPr>
        <w:pStyle w:val="FootnoteText"/>
      </w:pPr>
      <w:r>
        <w:rPr>
          <w:rStyle w:val="FootnoteReference"/>
        </w:rPr>
        <w:footnoteRef/>
      </w:r>
      <w:r>
        <w:t xml:space="preserve"> Cross-references for "them": Mark 4:11; Col 4:5; 1Thess 4:12; 1Tim 3:7.</w:t>
      </w:r>
    </w:p>
  </w:footnote>
  <w:footnote w:id="13608">
    <w:p>
      <w:pPr>
        <w:pStyle w:val="FootnoteText"/>
      </w:pPr>
      <w:r>
        <w:rPr>
          <w:rStyle w:val="FootnoteReference"/>
        </w:rPr>
        <w:footnoteRef/>
      </w:r>
      <w:r>
        <w:t xml:space="preserve"> Cross-references for "do not": 1Cor 6:1-5.</w:t>
      </w:r>
    </w:p>
  </w:footnote>
  <w:footnote w:id="13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0">
    <w:p>
      <w:pPr>
        <w:pStyle w:val="FootnoteText"/>
      </w:pPr>
      <w:r>
        <w:rPr>
          <w:rStyle w:val="FootnoteReference"/>
        </w:rPr>
        <w:footnoteRef/>
      </w:r>
      <w:r>
        <w:t xml:space="preserve"> Cross-references for "Therefore": Deut 13:5; Deut 17:7; Deut 21:21; Deut 22:21-22; Deut 22:24; Eccl 9:18; Matt 18:17; 1Cor 5:1; 1Cor 5:5; 1Cor 5:7.</w:t>
      </w:r>
    </w:p>
  </w:footnote>
  <w:footnote w:id="13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3">
    <w:p>
      <w:pPr>
        <w:pStyle w:val="FootnoteText"/>
      </w:pPr>
      <w:r>
        <w:rPr>
          <w:rStyle w:val="FootnoteReference"/>
        </w:rPr>
        <w:footnoteRef/>
      </w:r>
      <w:r>
        <w:t xml:space="preserve"> Cross-references: Ps 50:6; Acts 17:31; Rom 2:16; Heb 13:4; 2Pet 2:9.</w:t>
      </w:r>
    </w:p>
  </w:footnote>
  <w:footnote w:id="13614">
    <w:p>
      <w:pPr>
        <w:pStyle w:val="FootnoteText"/>
      </w:pPr>
      <w:r>
        <w:rPr>
          <w:rStyle w:val="FootnoteReference"/>
        </w:rPr>
        <w:footnoteRef/>
      </w:r>
      <w:r>
        <w:t xml:space="preserve"> Cross-references for "having": Matt 18:15-17; Acts 18:14-15; Acts 19:38.</w:t>
      </w:r>
    </w:p>
  </w:footnote>
  <w:footnote w:id="13615">
    <w:p>
      <w:pPr>
        <w:pStyle w:val="FootnoteText"/>
      </w:pPr>
      <w:r>
        <w:rPr>
          <w:rStyle w:val="FootnoteReference"/>
        </w:rPr>
        <w:footnoteRef/>
      </w:r>
      <w:r>
        <w:t xml:space="preserve"> Cross-references: 1Cor 6:6-7.</w:t>
      </w:r>
    </w:p>
  </w:footnote>
  <w:footnote w:id="13616">
    <w:p>
      <w:pPr>
        <w:pStyle w:val="FootnoteText"/>
      </w:pPr>
      <w:r>
        <w:rPr>
          <w:rStyle w:val="FootnoteReference"/>
        </w:rPr>
        <w:footnoteRef/>
      </w:r>
      <w:r>
        <w:t xml:space="preserve"> Cross-references for "the saints": 1Cor 1:2; 1Cor 14:33; 1Cor 16:1; 1Cor 16:15.</w:t>
      </w:r>
    </w:p>
  </w:footnote>
  <w:footnote w:id="13617">
    <w:p>
      <w:pPr>
        <w:pStyle w:val="FootnoteText"/>
      </w:pPr>
      <w:r>
        <w:rPr>
          <w:rStyle w:val="FootnoteReference"/>
        </w:rPr>
        <w:footnoteRef/>
      </w:r>
      <w:r>
        <w:t xml:space="preserve"> Cross-references for "the smallest": 1Cor 6:4; 2Cor 4:18; 1John 2:16-17.</w:t>
      </w:r>
    </w:p>
  </w:footnote>
  <w:footnote w:id="13618">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19">
    <w:p>
      <w:pPr>
        <w:pStyle w:val="FootnoteText"/>
      </w:pPr>
      <w:r>
        <w:rPr>
          <w:rStyle w:val="FootnoteReference"/>
        </w:rPr>
        <w:footnoteRef/>
      </w:r>
      <w:r>
        <w:t xml:space="preserve"> Cross-references for "judge": Matt 25:41; 2Pet 2:4; Jude 1:6.</w:t>
      </w:r>
    </w:p>
  </w:footnote>
  <w:footnote w:id="13620">
    <w:p>
      <w:pPr>
        <w:pStyle w:val="FootnoteText"/>
      </w:pPr>
      <w:r>
        <w:rPr>
          <w:rStyle w:val="FootnoteReference"/>
        </w:rPr>
        <w:footnoteRef/>
      </w:r>
      <w:r>
        <w:t xml:space="preserve"> Cross-references for "pertain": Ps 17:14; Luke 8:14; Luke 21:34; 1Cor 6:4; 2Tim 2:4; 2Tim 4:10.</w:t>
      </w:r>
    </w:p>
  </w:footnote>
  <w:footnote w:id="13621">
    <w:p>
      <w:pPr>
        <w:pStyle w:val="FootnoteText"/>
      </w:pPr>
      <w:r>
        <w:rPr>
          <w:rStyle w:val="FootnoteReference"/>
        </w:rPr>
        <w:footnoteRef/>
      </w:r>
      <w:r>
        <w:t xml:space="preserve"> Cross-references: 1Cor 5:12.</w:t>
      </w:r>
    </w:p>
  </w:footnote>
  <w:footnote w:id="13622">
    <w:p>
      <w:pPr>
        <w:pStyle w:val="FootnoteText"/>
      </w:pPr>
      <w:r>
        <w:rPr>
          <w:rStyle w:val="FootnoteReference"/>
        </w:rPr>
        <w:footnoteRef/>
      </w:r>
      <w:r>
        <w:t xml:space="preserve"> Cross-references: Acts 6:2-4.</w:t>
      </w:r>
    </w:p>
  </w:footnote>
  <w:footnote w:id="13623">
    <w:p>
      <w:pPr>
        <w:pStyle w:val="FootnoteText"/>
      </w:pPr>
      <w:r>
        <w:rPr>
          <w:rStyle w:val="FootnoteReference"/>
        </w:rPr>
        <w:footnoteRef/>
      </w:r>
      <w:r>
        <w:t xml:space="preserve"> Cross-references for "to your": 1Cor 4:14; 1Cor 11:14; 1Cor 15:34.</w:t>
      </w:r>
    </w:p>
  </w:footnote>
  <w:footnote w:id="13624">
    <w:p>
      <w:pPr>
        <w:pStyle w:val="FootnoteText"/>
      </w:pPr>
      <w:r>
        <w:rPr>
          <w:rStyle w:val="FootnoteReference"/>
        </w:rPr>
        <w:footnoteRef/>
      </w:r>
      <w:r>
        <w:t xml:space="preserve"> Cross-references for "Is it": Prov 14:8; 1Cor 3:18; 1Cor 4:10; Jas 1:5; Jas 3:13-18.</w:t>
      </w:r>
    </w:p>
  </w:footnote>
  <w:footnote w:id="13625">
    <w:p>
      <w:pPr>
        <w:pStyle w:val="FootnoteText"/>
      </w:pPr>
      <w:r>
        <w:rPr>
          <w:rStyle w:val="FootnoteReference"/>
        </w:rPr>
        <w:footnoteRef/>
      </w:r>
      <w:r>
        <w:t xml:space="preserve"> Cross-references for "brother": Gen 13:7-9; Gen 45:24; Neh 5:8-9; Ps 133:1-3; Acts 7:26; 1Cor 6:1; 1Cor 6:7; Phil 2:14-15; 1John 2:9-11; 1John 3:11-15.</w:t>
      </w:r>
    </w:p>
  </w:footnote>
  <w:footnote w:id="13626">
    <w:p>
      <w:pPr>
        <w:pStyle w:val="FootnoteText"/>
      </w:pPr>
      <w:r>
        <w:rPr>
          <w:rStyle w:val="FootnoteReference"/>
        </w:rPr>
        <w:footnoteRef/>
      </w:r>
      <w:r>
        <w:t xml:space="preserve"> Cross-references for "there": Prov 2:5; Prov 2:8-10; Hos 10:2; Jas 4:1-3.</w:t>
      </w:r>
    </w:p>
  </w:footnote>
  <w:footnote w:id="13627">
    <w:p>
      <w:pPr>
        <w:pStyle w:val="FootnoteText"/>
      </w:pPr>
      <w:r>
        <w:rPr>
          <w:rStyle w:val="FootnoteReference"/>
        </w:rPr>
        <w:footnoteRef/>
      </w:r>
      <w:r>
        <w:t xml:space="preserve"> Cross-references: Prov 20:22; Matt 5:39-41; Luke 6:29; Rom 12:17-19; 1Thess 5:15; 1Pet 2:19-23; 1Pet 3:9.</w:t>
      </w:r>
    </w:p>
  </w:footnote>
  <w:footnote w:id="13628">
    <w:p>
      <w:pPr>
        <w:pStyle w:val="FootnoteText"/>
      </w:pPr>
      <w:r>
        <w:rPr>
          <w:rStyle w:val="FootnoteReference"/>
        </w:rPr>
        <w:footnoteRef/>
      </w:r>
      <w:r>
        <w:t xml:space="preserve"> Cross-references: Lev 19:13; Mic 2:2; Mal 3:5; Mark 10:19; Col 3:25; 1Thess 4:6; Jas 5:4.</w:t>
      </w:r>
    </w:p>
  </w:footnote>
  <w:footnote w:id="13629">
    <w:p>
      <w:pPr>
        <w:pStyle w:val="FootnoteText"/>
      </w:pPr>
      <w:r>
        <w:rPr>
          <w:rStyle w:val="FootnoteReference"/>
        </w:rPr>
        <w:footnoteRef/>
      </w:r>
      <w:r>
        <w:t xml:space="preserve"> Cross-references for "Know": 1Cor 3:16; 1Cor 6:2-3; 1Cor 6:15-16; 1Cor 6:19; 1Cor 9:24.</w:t>
      </w:r>
    </w:p>
  </w:footnote>
  <w:footnote w:id="13630">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31">
    <w:p>
      <w:pPr>
        <w:pStyle w:val="FootnoteText"/>
      </w:pPr>
      <w:r>
        <w:rPr>
          <w:rStyle w:val="FootnoteReference"/>
        </w:rPr>
        <w:footnoteRef/>
      </w:r>
      <w:r>
        <w:t xml:space="preserve"> Cross-references for "inherit": Matt 19:29; Matt 25:34; 1Cor 6:10; 1Cor 15:50; Gal 5:21.</w:t>
      </w:r>
    </w:p>
  </w:footnote>
  <w:footnote w:id="13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5">
    <w:p>
      <w:pPr>
        <w:pStyle w:val="FootnoteText"/>
      </w:pPr>
      <w:r>
        <w:rPr>
          <w:rStyle w:val="FootnoteReference"/>
        </w:rPr>
        <w:footnoteRef/>
      </w:r>
      <w:r>
        <w:t xml:space="preserve"> Cross-references for "fornicators": 1Cor 5:1; 1Cor 5:10; Gal 5:19-21; Eph 5:4-5; 1Tim 1:9; Heb 12:14; Heb 12:16; Heb 13:4; Rev 21:8; Rev 22:15.</w:t>
      </w:r>
    </w:p>
  </w:footnote>
  <w:footnote w:id="13636">
    <w:p>
      <w:pPr>
        <w:pStyle w:val="FootnoteText"/>
      </w:pPr>
      <w:r>
        <w:rPr>
          <w:rStyle w:val="FootnoteReference"/>
        </w:rPr>
        <w:footnoteRef/>
      </w:r>
      <w:r>
        <w:t xml:space="preserve"> Cross-references for "abusers": Gen 19:5; Lev 18:22; Lev 20:13; Deut 22:5; Deut 23:17; Judg 19:22; Rom 1:26-27; 1Tim 1:10.</w:t>
      </w:r>
    </w:p>
  </w:footnote>
  <w:footnote w:id="1363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38">
    <w:p>
      <w:pPr>
        <w:pStyle w:val="FootnoteText"/>
      </w:pPr>
      <w:r>
        <w:rPr>
          <w:rStyle w:val="FootnoteReference"/>
        </w:rPr>
        <w:footnoteRef/>
      </w:r>
      <w:r>
        <w:t xml:space="preserve"> Cross-references for "covetous": 1Cor 5:11.</w:t>
      </w:r>
    </w:p>
  </w:footnote>
  <w:footnote w:id="13639">
    <w:p>
      <w:pPr>
        <w:pStyle w:val="FootnoteText"/>
      </w:pPr>
      <w:r>
        <w:rPr>
          <w:rStyle w:val="FootnoteReference"/>
        </w:rPr>
        <w:footnoteRef/>
      </w:r>
      <w:r>
        <w:t xml:space="preserve"> Cross-references for "such": Rom 6:17-19; 1Cor 12:2; Eph 2:1-3; Eph 4:17-22; Eph 5:8; Col 3:5-7; Titus 3:3-6; 1Pet 4:2-3.</w:t>
      </w:r>
    </w:p>
  </w:footnote>
  <w:footnote w:id="13640">
    <w:p>
      <w:pPr>
        <w:pStyle w:val="FootnoteText"/>
      </w:pPr>
      <w:r>
        <w:rPr>
          <w:rStyle w:val="FootnoteReference"/>
        </w:rPr>
        <w:footnoteRef/>
      </w:r>
      <w:r>
        <w:t xml:space="preserve"> Name meaning: Jesus (Yeshua) — Yahweh saves. He will save His people from their sins.</w:t>
      </w:r>
    </w:p>
  </w:footnote>
  <w:footnote w:id="13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42">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43">
    <w:p>
      <w:pPr>
        <w:pStyle w:val="FootnoteText"/>
      </w:pPr>
      <w:r>
        <w:rPr>
          <w:rStyle w:val="FootnoteReference"/>
        </w:rPr>
        <w:footnoteRef/>
      </w:r>
      <w:r>
        <w:t xml:space="preserve"> Cross-references for "but ye are sanctified": Acts 26:18; 1Cor 1:2; 1Cor 1:30; Gal 5:22-23; 2Thess 2:13; Heb 2:11; 1Pet 1:2; 1Pet 1:22.</w:t>
      </w:r>
    </w:p>
  </w:footnote>
  <w:footnote w:id="13644">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45">
    <w:p>
      <w:pPr>
        <w:pStyle w:val="FootnoteText"/>
      </w:pPr>
      <w:r>
        <w:rPr>
          <w:rStyle w:val="FootnoteReference"/>
        </w:rPr>
        <w:footnoteRef/>
      </w:r>
      <w:r>
        <w:t xml:space="preserve"> Cross-references for "things are lawful": Rom 14:14; 1Cor 10:23.</w:t>
      </w:r>
    </w:p>
  </w:footnote>
  <w:footnote w:id="13646">
    <w:p>
      <w:pPr>
        <w:pStyle w:val="FootnoteText"/>
      </w:pPr>
      <w:r>
        <w:rPr>
          <w:rStyle w:val="FootnoteReference"/>
        </w:rPr>
        <w:footnoteRef/>
      </w:r>
      <w:r>
        <w:t xml:space="preserve"> Cross-references for "but I": Rom 7:14; 1Cor 9:27; Heb 12:15-16; Jude 1:12.</w:t>
      </w:r>
    </w:p>
  </w:footnote>
  <w:footnote w:id="13647">
    <w:p>
      <w:pPr>
        <w:pStyle w:val="FootnoteText"/>
      </w:pPr>
      <w:r>
        <w:rPr>
          <w:rStyle w:val="FootnoteReference"/>
        </w:rPr>
        <w:footnoteRef/>
      </w:r>
      <w:r>
        <w:t xml:space="preserve"> Cross-references for "are not": Rom 14:15-23; 1Cor 8:4; 1Cor 8:7-13; 1Cor 9:12; 1Cor 10:24-33; 2Thess 3:9.</w:t>
      </w:r>
    </w:p>
  </w:footnote>
  <w:footnote w:id="13648">
    <w:p>
      <w:pPr>
        <w:pStyle w:val="FootnoteText"/>
      </w:pPr>
      <w:r>
        <w:rPr>
          <w:rStyle w:val="FootnoteReference"/>
        </w:rPr>
        <w:footnoteRef/>
      </w:r>
      <w:r>
        <w:t xml:space="preserve"> Cross-references for "but God": John 6:27; John 6:49; 1Cor 10:3-5; Col 2:22-23.</w:t>
      </w:r>
    </w:p>
  </w:footnote>
  <w:footnote w:id="13649">
    <w:p>
      <w:pPr>
        <w:pStyle w:val="FootnoteText"/>
      </w:pPr>
      <w:r>
        <w:rPr>
          <w:rStyle w:val="FootnoteReference"/>
        </w:rPr>
        <w:footnoteRef/>
      </w:r>
      <w:r>
        <w:t xml:space="preserve"> Cross-references for "but for": Rom 6:12; Rom 7:4; Rom 12:1; Rom 14:7-9; 1Cor 3:16; 1Cor 6:15; 1Cor 6:19; 2Cor 5:15; 2Cor 11:2; Eph 5:23; 1Thess 4:3-7.</w:t>
      </w:r>
    </w:p>
  </w:footnote>
  <w:footnote w:id="13650">
    <w:p>
      <w:pPr>
        <w:pStyle w:val="FootnoteText"/>
      </w:pPr>
      <w:r>
        <w:rPr>
          <w:rStyle w:val="FootnoteReference"/>
        </w:rPr>
        <w:footnoteRef/>
      </w:r>
      <w:r>
        <w:t xml:space="preserve"> Cross-references for "Meats for": Matt 15:17; Matt 15:20; Mark 7:19; Rom 14:17.</w:t>
      </w:r>
    </w:p>
  </w:footnote>
  <w:footnote w:id="13651">
    <w:p>
      <w:pPr>
        <w:pStyle w:val="FootnoteText"/>
      </w:pPr>
      <w:r>
        <w:rPr>
          <w:rStyle w:val="FootnoteReference"/>
        </w:rPr>
        <w:footnoteRef/>
      </w:r>
      <w:r>
        <w:t xml:space="preserve"> Cross-references: Acts 2:24; Acts 17:31; Rom 6:4-8; Rom 8:11; 1Cor 15:15-20; 2Cor 4:14; Phil 3:10-11; 1Thess 4:14.</w:t>
      </w:r>
    </w:p>
  </w:footnote>
  <w:footnote w:id="13652">
    <w:p>
      <w:pPr>
        <w:pStyle w:val="FootnoteText"/>
      </w:pPr>
      <w:r>
        <w:rPr>
          <w:rStyle w:val="FootnoteReference"/>
        </w:rPr>
        <w:footnoteRef/>
      </w:r>
      <w:r>
        <w:t xml:space="preserve"> Cross-references: John 5:28-29; John 6:39-40; John 11:25-26; Eph 1:19-20; Phil 3:21.</w:t>
      </w:r>
    </w:p>
  </w:footnote>
  <w:footnote w:id="13653">
    <w:p>
      <w:pPr>
        <w:pStyle w:val="FootnoteText"/>
      </w:pPr>
      <w:r>
        <w:rPr>
          <w:rStyle w:val="FootnoteReference"/>
        </w:rPr>
        <w:footnoteRef/>
      </w:r>
      <w:r>
        <w:t xml:space="preserve"> Cross-references for "your": Rom 12:5; 1Cor 6:19; 1Cor 11:3; 1Cor 12:27; Eph 1:22-23; Eph 4:12; Eph 4:15-16; Eph 5:23; Eph 5:30; Col 2:19.</w:t>
      </w:r>
    </w:p>
  </w:footnote>
  <w:footnote w:id="13654">
    <w:p>
      <w:pPr>
        <w:pStyle w:val="FootnoteText"/>
      </w:pPr>
      <w:r>
        <w:rPr>
          <w:rStyle w:val="FootnoteReference"/>
        </w:rPr>
        <w:footnoteRef/>
      </w:r>
      <w:r>
        <w:t xml:space="preserve"> Personal name: Christ. Personal-name meaning: Christ — anointed. Source form: Christ.</w:t>
      </w:r>
    </w:p>
  </w:footnote>
  <w:footnote w:id="13655">
    <w:p>
      <w:pPr>
        <w:pStyle w:val="FootnoteText"/>
      </w:pPr>
      <w:r>
        <w:rPr>
          <w:rStyle w:val="FootnoteReference"/>
        </w:rPr>
        <w:footnoteRef/>
      </w:r>
      <w:r>
        <w:t xml:space="preserve"> Cross-references: Gen 44:17; Luke 20:16; Rom 3:3-4; Rom 3:6; Rom 3:31; Rom 6:2; Rom 6:15; Rom 7:7; Rom 7:13; Gal 2:17; Gal 3:21; Gal 6:14.</w:t>
      </w:r>
    </w:p>
  </w:footnote>
  <w:footnote w:id="13656">
    <w:p>
      <w:pPr>
        <w:pStyle w:val="FootnoteText"/>
      </w:pPr>
      <w:r>
        <w:rPr>
          <w:rStyle w:val="FootnoteReference"/>
        </w:rPr>
        <w:footnoteRef/>
      </w:r>
      <w:r>
        <w:t xml:space="preserve"> Cross-references for "an harlot": Gen 34:31; Gen 38:15; Gen 38:24; Judg 16:1; Matt 21:31-32; Heb 11:31.</w:t>
      </w:r>
    </w:p>
  </w:footnote>
  <w:footnote w:id="13657">
    <w:p>
      <w:pPr>
        <w:pStyle w:val="FootnoteText"/>
      </w:pPr>
      <w:r>
        <w:rPr>
          <w:rStyle w:val="FootnoteReference"/>
        </w:rPr>
        <w:footnoteRef/>
      </w:r>
      <w:r>
        <w:t xml:space="preserve"> Cross-references: Gen 2:24; Matt 19:5-6; Mark 10:8; Eph 5:31.</w:t>
      </w:r>
    </w:p>
  </w:footnote>
  <w:footnote w:id="13658">
    <w:p>
      <w:pPr>
        <w:pStyle w:val="FootnoteText"/>
      </w:pPr>
      <w:r>
        <w:rPr>
          <w:rStyle w:val="FootnoteReference"/>
        </w:rPr>
        <w:footnoteRef/>
      </w:r>
      <w:r>
        <w:t xml:space="preserve"> Cross-references: John 3:6; John 17:21-23; 1Cor 12:13; Eph 4:3-4; Eph 5:30; Phil 2:5.</w:t>
      </w:r>
    </w:p>
  </w:footnote>
  <w:footnote w:id="13659">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60">
    <w:p>
      <w:pPr>
        <w:pStyle w:val="FootnoteText"/>
      </w:pPr>
      <w:r>
        <w:rPr>
          <w:rStyle w:val="FootnoteReference"/>
        </w:rPr>
        <w:footnoteRef/>
      </w:r>
      <w:r>
        <w:t xml:space="preserve"> Cross-references for "sinneth": Rom 1:24; 1Thess 4:5.</w:t>
      </w:r>
    </w:p>
  </w:footnote>
  <w:footnote w:id="13661">
    <w:p>
      <w:pPr>
        <w:pStyle w:val="FootnoteText"/>
      </w:pPr>
      <w:r>
        <w:rPr>
          <w:rStyle w:val="FootnoteReference"/>
        </w:rPr>
        <w:footnoteRef/>
      </w:r>
      <w:r>
        <w:t xml:space="preserve"> Cross-references for "your body": 1Cor 3:16; 2Cor 6:16; Eph 2:21-22; 1Pet 2:5.</w:t>
      </w:r>
    </w:p>
  </w:footnote>
  <w:footnote w:id="13662">
    <w:p>
      <w:pPr>
        <w:pStyle w:val="FootnoteText"/>
      </w:pPr>
      <w:r>
        <w:rPr>
          <w:rStyle w:val="FootnoteReference"/>
        </w:rPr>
        <w:footnoteRef/>
      </w:r>
      <w:r>
        <w:t xml:space="preserve"> Cross-references for "What": 1Cor 6:15-16.</w:t>
      </w:r>
    </w:p>
  </w:footnote>
  <w:footnote w:id="13663">
    <w:p>
      <w:pPr>
        <w:pStyle w:val="FootnoteText"/>
      </w:pPr>
      <w:r>
        <w:rPr>
          <w:rStyle w:val="FootnoteReference"/>
        </w:rPr>
        <w:footnoteRef/>
      </w:r>
      <w:r>
        <w:t xml:space="preserve"> Cross-references for "and ye": 1Kgs 20:4; 1Chr 29:14; Ps 12:4; Ps 100:3; Rom 14:7-9; 2Cor 5:15; Titus 2:14.</w:t>
      </w:r>
    </w:p>
  </w:footnote>
  <w:footnote w:id="13664">
    <w:p>
      <w:pPr>
        <w:pStyle w:val="FootnoteText"/>
      </w:pPr>
      <w:r>
        <w:rPr>
          <w:rStyle w:val="FootnoteReference"/>
        </w:rPr>
        <w:footnoteRef/>
      </w:r>
      <w:r>
        <w:t xml:space="preserve"> Cross-references: Acts 20:28; 1Cor 7:23; Gal 3:13; Heb 9:12; 1Pet 1:18; 2Pet 2:1; Rev 5:9.</w:t>
      </w:r>
    </w:p>
  </w:footnote>
  <w:footnote w:id="13665">
    <w:p>
      <w:pPr>
        <w:pStyle w:val="FootnoteText"/>
      </w:pPr>
      <w:r>
        <w:rPr>
          <w:rStyle w:val="FootnoteReference"/>
        </w:rPr>
        <w:footnoteRef/>
      </w:r>
      <w:r>
        <w:t xml:space="preserve"> Cross-references: Matt 5:16; Rom 6:19; Rom 12:1; 1Cor 10:31; Phil 1:20; 1Pet 2:9.</w:t>
      </w:r>
    </w:p>
  </w:footnote>
  <w:footnote w:id="13666">
    <w:p>
      <w:pPr>
        <w:pStyle w:val="FootnoteText"/>
      </w:pPr>
      <w:r>
        <w:rPr>
          <w:rStyle w:val="FootnoteReference"/>
        </w:rPr>
        <w:footnoteRef/>
      </w:r>
      <w:r>
        <w:t xml:space="preserve"> Cross-references for "good": Matt 19:10-11; 1Cor 7:8; 1Cor 7:26-27; 1Cor 7:37-38.</w:t>
      </w:r>
    </w:p>
  </w:footnote>
  <w:footnote w:id="13667">
    <w:p>
      <w:pPr>
        <w:pStyle w:val="FootnoteText"/>
      </w:pPr>
      <w:r>
        <w:rPr>
          <w:rStyle w:val="FootnoteReference"/>
        </w:rPr>
        <w:footnoteRef/>
      </w:r>
      <w:r>
        <w:t xml:space="preserve"> Cross-references for "touch": Gen 20:6; Ruth 2:9; Prov 6:29.</w:t>
      </w:r>
    </w:p>
  </w:footnote>
  <w:footnote w:id="13668">
    <w:p>
      <w:pPr>
        <w:pStyle w:val="FootnoteText"/>
      </w:pPr>
      <w:r>
        <w:rPr>
          <w:rStyle w:val="FootnoteReference"/>
        </w:rPr>
        <w:footnoteRef/>
      </w:r>
      <w:r>
        <w:t xml:space="preserve"> Cross-references for "to avoid": Prov 5:18-19; 1Cor 6:18; 1Cor 7:9; 1Tim 4:3.</w:t>
      </w:r>
    </w:p>
  </w:footnote>
  <w:footnote w:id="13669">
    <w:p>
      <w:pPr>
        <w:pStyle w:val="FootnoteText"/>
      </w:pPr>
      <w:r>
        <w:rPr>
          <w:rStyle w:val="FootnoteReference"/>
        </w:rPr>
        <w:footnoteRef/>
      </w:r>
      <w:r>
        <w:t xml:space="preserve"> Cross-references: Prov 18:22; Prov 19:14; Mal 2:14; Eph 5:28; Eph 5:33.</w:t>
      </w:r>
    </w:p>
  </w:footnote>
  <w:footnote w:id="13670">
    <w:p>
      <w:pPr>
        <w:pStyle w:val="FootnoteText"/>
      </w:pPr>
      <w:r>
        <w:rPr>
          <w:rStyle w:val="FootnoteReference"/>
        </w:rPr>
        <w:footnoteRef/>
      </w:r>
      <w:r>
        <w:t xml:space="preserve"> Cross-references: Exod 21:10; 1Pet 3:7.</w:t>
      </w:r>
    </w:p>
  </w:footnote>
  <w:footnote w:id="13671">
    <w:p>
      <w:pPr>
        <w:pStyle w:val="FootnoteText"/>
      </w:pPr>
      <w:r>
        <w:rPr>
          <w:rStyle w:val="FootnoteReference"/>
        </w:rPr>
        <w:footnoteRef/>
      </w:r>
      <w:r>
        <w:t xml:space="preserve"> Cross-references: Hos 3:3; Matt 19:9; Mark 10:11-12.</w:t>
      </w:r>
    </w:p>
  </w:footnote>
  <w:footnote w:id="13672">
    <w:p>
      <w:pPr>
        <w:pStyle w:val="FootnoteText"/>
      </w:pPr>
      <w:r>
        <w:rPr>
          <w:rStyle w:val="FootnoteReference"/>
        </w:rPr>
        <w:footnoteRef/>
      </w:r>
      <w:r>
        <w:t xml:space="preserve"> Cross-references for "except": Exod 19:15; 1Sam 21:4-5; Joel 2:16; Zech 7:3; Zech 12:12-14.</w:t>
      </w:r>
    </w:p>
  </w:footnote>
  <w:footnote w:id="13673">
    <w:p>
      <w:pPr>
        <w:pStyle w:val="FootnoteText"/>
      </w:pPr>
      <w:r>
        <w:rPr>
          <w:rStyle w:val="FootnoteReference"/>
        </w:rPr>
        <w:footnoteRef/>
      </w:r>
      <w:r>
        <w:t xml:space="preserve"> Divine or supernatural name: Satan. Divine/supernatural-name meaning: Satan — contrary; adversary; enemy; accuser. Source form: Satan.</w:t>
      </w:r>
    </w:p>
  </w:footnote>
  <w:footnote w:id="13674">
    <w:p>
      <w:pPr>
        <w:pStyle w:val="FootnoteText"/>
      </w:pPr>
      <w:r>
        <w:rPr>
          <w:rStyle w:val="FootnoteReference"/>
        </w:rPr>
        <w:footnoteRef/>
      </w:r>
      <w:r>
        <w:t xml:space="preserve"> Cross-references for "that Satan": Matt 19:11; 1Thess 3:5.</w:t>
      </w:r>
    </w:p>
  </w:footnote>
  <w:footnote w:id="13675">
    <w:p>
      <w:pPr>
        <w:pStyle w:val="FootnoteText"/>
      </w:pPr>
      <w:r>
        <w:rPr>
          <w:rStyle w:val="FootnoteReference"/>
        </w:rPr>
        <w:footnoteRef/>
      </w:r>
      <w:r>
        <w:t xml:space="preserve"> Cross-references: 1Cor 7:12; 1Cor 7:25; 2Cor 8:8; 2Cor 11:17.</w:t>
      </w:r>
    </w:p>
  </w:footnote>
  <w:footnote w:id="136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9">
    <w:p>
      <w:pPr>
        <w:pStyle w:val="FootnoteText"/>
      </w:pPr>
      <w:r>
        <w:rPr>
          <w:rStyle w:val="FootnoteReference"/>
        </w:rPr>
        <w:footnoteRef/>
      </w:r>
      <w:r>
        <w:t xml:space="preserve"> Cross-references for "I would": Acts 26:29; 1Cor 7:26; 1Cor 9:5; 1Cor 9:15.</w:t>
      </w:r>
    </w:p>
  </w:footnote>
  <w:footnote w:id="13680">
    <w:p>
      <w:pPr>
        <w:pStyle w:val="FootnoteText"/>
      </w:pPr>
      <w:r>
        <w:rPr>
          <w:rStyle w:val="FootnoteReference"/>
        </w:rPr>
        <w:footnoteRef/>
      </w:r>
      <w:r>
        <w:t xml:space="preserve"> Cross-references: Matt 19:11-12; 1Cor 12:11.</w:t>
      </w:r>
    </w:p>
  </w:footnote>
  <w:footnote w:id="13681">
    <w:p>
      <w:pPr>
        <w:pStyle w:val="FootnoteText"/>
      </w:pPr>
      <w:r>
        <w:rPr>
          <w:rStyle w:val="FootnoteReference"/>
        </w:rPr>
        <w:footnoteRef/>
      </w:r>
      <w:r>
        <w:t xml:space="preserve"> Cross-references: 1Cor 7:26-27; 1Cor 7:32; 1Cor 7:34-35.</w:t>
      </w:r>
    </w:p>
  </w:footnote>
  <w:footnote w:id="13682">
    <w:p>
      <w:pPr>
        <w:pStyle w:val="FootnoteText"/>
      </w:pPr>
      <w:r>
        <w:rPr>
          <w:rStyle w:val="FootnoteReference"/>
        </w:rPr>
        <w:footnoteRef/>
      </w:r>
      <w:r>
        <w:t xml:space="preserve"> Cross-references: 1Cor 7:2; 1Cor 7:28; 1Cor 7:36; 1Cor 7:39; 1Tim 5:11; 1Tim 5:14.</w:t>
      </w:r>
    </w:p>
  </w:footnote>
  <w:footnote w:id="13683">
    <w:p>
      <w:pPr>
        <w:pStyle w:val="FootnoteText"/>
      </w:pPr>
      <w:r>
        <w:rPr>
          <w:rStyle w:val="FootnoteReference"/>
        </w:rPr>
        <w:footnoteRef/>
      </w:r>
      <w:r>
        <w:t xml:space="preserve"> Cross-references: 1Cor 7:12; 1Cor 7:25; 1Cor 7:40.</w:t>
      </w:r>
    </w:p>
  </w:footnote>
  <w:footnote w:id="13684">
    <w:p>
      <w:pPr>
        <w:pStyle w:val="FootnoteText"/>
      </w:pPr>
      <w:r>
        <w:rPr>
          <w:rStyle w:val="FootnoteReference"/>
        </w:rPr>
        <w:footnoteRef/>
      </w:r>
      <w:r>
        <w:t xml:space="preserve"> Cross-references: Jer 3:20; Mal 2:14-16; Matt 5:32; Matt 19:6-9; Mark 10:11-12; Luke 16:18; 1Cor 7:15.</w:t>
      </w:r>
    </w:p>
  </w:footnote>
  <w:footnote w:id="13685">
    <w:p>
      <w:pPr>
        <w:pStyle w:val="FootnoteText"/>
      </w:pPr>
      <w:r>
        <w:rPr>
          <w:rStyle w:val="FootnoteReference"/>
        </w:rPr>
        <w:footnoteRef/>
      </w:r>
      <w:r>
        <w:t xml:space="preserve"> Cross-references for "and let": Deut 22:19; Isa 50:1; Mark 10:2.</w:t>
      </w:r>
    </w:p>
  </w:footnote>
  <w:footnote w:id="13686">
    <w:p>
      <w:pPr>
        <w:pStyle w:val="FootnoteText"/>
      </w:pPr>
      <w:r>
        <w:rPr>
          <w:rStyle w:val="FootnoteReference"/>
        </w:rPr>
        <w:footnoteRef/>
      </w:r>
      <w:r>
        <w:t xml:space="preserve"> Cross-references: Judg 19:2-3; Jer 3:1.</w:t>
      </w:r>
    </w:p>
  </w:footnote>
  <w:footnote w:id="13687">
    <w:p>
      <w:pPr>
        <w:pStyle w:val="FootnoteText"/>
      </w:pPr>
      <w:r>
        <w:rPr>
          <w:rStyle w:val="FootnoteReference"/>
        </w:rPr>
        <w:footnoteRef/>
      </w:r>
      <w:r>
        <w:t xml:space="preserve"> Cross-references for "speak": 1Cor 7:6; 1Cor 7:25; 2Cor 11:17.</w:t>
      </w:r>
    </w:p>
  </w:footnote>
  <w:footnote w:id="13688">
    <w:p>
      <w:pPr>
        <w:pStyle w:val="FootnoteText"/>
      </w:pPr>
      <w:r>
        <w:rPr>
          <w:rStyle w:val="FootnoteReference"/>
        </w:rPr>
        <w:footnoteRef/>
      </w:r>
      <w:r>
        <w:t xml:space="preserve"> Cross-references: Ezra 10:2-3; Ezra 10:11-19.</w:t>
      </w:r>
    </w:p>
  </w:footnote>
  <w:footnote w:id="13689">
    <w:p>
      <w:pPr>
        <w:pStyle w:val="FootnoteText"/>
      </w:pPr>
      <w:r>
        <w:rPr>
          <w:rStyle w:val="FootnoteReference"/>
        </w:rPr>
        <w:footnoteRef/>
      </w:r>
      <w:r>
        <w:t xml:space="preserve"> Cross-references for "the unbelieving husband": Ezra 9:1-2; 1Cor 6:15-17; 1Tim 4:5; Titus 1:15.</w:t>
      </w:r>
    </w:p>
  </w:footnote>
  <w:footnote w:id="13690">
    <w:p>
      <w:pPr>
        <w:pStyle w:val="FootnoteText"/>
      </w:pPr>
      <w:r>
        <w:rPr>
          <w:rStyle w:val="FootnoteReference"/>
        </w:rPr>
        <w:footnoteRef/>
      </w:r>
      <w:r>
        <w:t xml:space="preserve"> Cross-references for "else": Ezra 9:2; Isa 52:1; Mal 2:15-16; Acts 10:23; Rom 11:16.</w:t>
      </w:r>
    </w:p>
  </w:footnote>
  <w:footnote w:id="13691">
    <w:p>
      <w:pPr>
        <w:pStyle w:val="FootnoteText"/>
      </w:pPr>
      <w:r>
        <w:rPr>
          <w:rStyle w:val="FootnoteReference"/>
        </w:rPr>
        <w:footnoteRef/>
      </w:r>
      <w:r>
        <w:t xml:space="preserve"> Cross-references for "A brother": Matt 12:50; Jas 2:15.</w:t>
      </w:r>
    </w:p>
  </w:footnote>
  <w:footnote w:id="13692">
    <w:p>
      <w:pPr>
        <w:pStyle w:val="FootnoteText"/>
      </w:pPr>
      <w:r>
        <w:rPr>
          <w:rStyle w:val="FootnoteReference"/>
        </w:rPr>
        <w:footnoteRef/>
      </w:r>
      <w:r>
        <w:t xml:space="preserve"> Cross-references: Rom 12:18; Rom 14:19; 1Cor 14:33; 2Cor 13:11; Gal 5:22; Heb 12:14; Jas 3:17-18.</w:t>
      </w:r>
    </w:p>
  </w:footnote>
  <w:footnote w:id="13693">
    <w:p>
      <w:pPr>
        <w:pStyle w:val="FootnoteText"/>
      </w:pPr>
      <w:r>
        <w:rPr>
          <w:rStyle w:val="FootnoteReference"/>
        </w:rPr>
        <w:footnoteRef/>
      </w:r>
      <w:r>
        <w:t xml:space="preserve"> Cross-references for "O wife": Prov 11:30; Luke 15:10; 1Cor 9:22; 1Tim 4:16; Jas 5:19-20; 1Pet 3:1-2.</w:t>
      </w:r>
    </w:p>
  </w:footnote>
  <w:footnote w:id="13694">
    <w:p>
      <w:pPr>
        <w:pStyle w:val="FootnoteText"/>
      </w:pPr>
      <w:r>
        <w:rPr>
          <w:rStyle w:val="FootnoteReference"/>
        </w:rPr>
        <w:footnoteRef/>
      </w:r>
      <w:r>
        <w:t xml:space="preserve"> Cross-references for "as God": Matt 19:12; Rom 12:3-8; 1Cor 7:7; 1Pet 4:10-11.</w:t>
      </w:r>
    </w:p>
  </w:footnote>
  <w:footnote w:id="13695">
    <w:p>
      <w:pPr>
        <w:pStyle w:val="FootnoteText"/>
      </w:pPr>
      <w:r>
        <w:rPr>
          <w:rStyle w:val="FootnoteReference"/>
        </w:rPr>
        <w:footnoteRef/>
      </w:r>
      <w:r>
        <w:t xml:space="preserve"> Cross-references for "as the": 1Cor 7:18; 1Cor 7:20-21; 1Cor 7:24.</w:t>
      </w:r>
    </w:p>
  </w:footnote>
  <w:footnote w:id="13696">
    <w:p>
      <w:pPr>
        <w:pStyle w:val="FootnoteText"/>
      </w:pPr>
      <w:r>
        <w:rPr>
          <w:rStyle w:val="FootnoteReference"/>
        </w:rPr>
        <w:footnoteRef/>
      </w:r>
      <w:r>
        <w:t xml:space="preserve"> Cross-references for "so ordain": 1Cor 4:17; 1Cor 16:1; 2Cor 11:28.</w:t>
      </w:r>
    </w:p>
  </w:footnote>
  <w:footnote w:id="13697">
    <w:p>
      <w:pPr>
        <w:pStyle w:val="FootnoteText"/>
      </w:pPr>
      <w:r>
        <w:rPr>
          <w:rStyle w:val="FootnoteReference"/>
        </w:rPr>
        <w:footnoteRef/>
      </w:r>
      <w:r>
        <w:t xml:space="preserve"> Cross-references for "being": Acts 15:1; Acts 15:5; Acts 15:19; Acts 15:24; Acts 15:28; Gal 5:1-3; Col 3:11.</w:t>
      </w:r>
    </w:p>
  </w:footnote>
  <w:footnote w:id="13698">
    <w:p>
      <w:pPr>
        <w:pStyle w:val="FootnoteText"/>
      </w:pPr>
      <w:r>
        <w:rPr>
          <w:rStyle w:val="FootnoteReference"/>
        </w:rPr>
        <w:footnoteRef/>
      </w:r>
      <w:r>
        <w:t xml:space="preserve"> Cross-references for "Circumcision": Rom 2:25-29; Rom 3:30; 1Cor 8:8; Gal 5:6; Gal 6:15.</w:t>
      </w:r>
    </w:p>
  </w:footnote>
  <w:footnote w:id="13699">
    <w:p>
      <w:pPr>
        <w:pStyle w:val="FootnoteText"/>
      </w:pPr>
      <w:r>
        <w:rPr>
          <w:rStyle w:val="FootnoteReference"/>
        </w:rPr>
        <w:footnoteRef/>
      </w:r>
      <w:r>
        <w:t xml:space="preserve"> Cross-references: 1Sam 15:22; Jer 7:22-23; Matt 5:19; John 15:14; 1John 2:3-4; 1John 3:22-24; 1John 5:2-3; Rev 22:14.</w:t>
      </w:r>
    </w:p>
  </w:footnote>
  <w:footnote w:id="13700">
    <w:p>
      <w:pPr>
        <w:pStyle w:val="FootnoteText"/>
      </w:pPr>
      <w:r>
        <w:rPr>
          <w:rStyle w:val="FootnoteReference"/>
        </w:rPr>
        <w:footnoteRef/>
      </w:r>
      <w:r>
        <w:t xml:space="preserve"> Cross-references for "abide": Prov 27:8; Luke 3:10-14; 1Cor 7:17; 1Cor 7:21-23; 1Thess 4:11; 2Thess 3:12.</w:t>
      </w:r>
    </w:p>
  </w:footnote>
  <w:footnote w:id="13701">
    <w:p>
      <w:pPr>
        <w:pStyle w:val="FootnoteText"/>
      </w:pPr>
      <w:r>
        <w:rPr>
          <w:rStyle w:val="FootnoteReference"/>
        </w:rPr>
        <w:footnoteRef/>
      </w:r>
      <w:r>
        <w:t xml:space="preserve"> Cross-references for "being": 1Cor 12:13; Gal 3:28; Col 3:11; 1Tim 6:1-3; 1Pet 2:18-24.</w:t>
      </w:r>
    </w:p>
  </w:footnote>
  <w:footnote w:id="13702">
    <w:p>
      <w:pPr>
        <w:pStyle w:val="FootnoteText"/>
      </w:pPr>
      <w:r>
        <w:rPr>
          <w:rStyle w:val="FootnoteReference"/>
        </w:rPr>
        <w:footnoteRef/>
      </w:r>
      <w:r>
        <w:t xml:space="preserve"> Cross-references for "care": Luke 10:40-41; Luke 12:29; Luke 21:34; Phil 4:6; Phil 4:11; Heb 13:5; 1Pet 5:7.</w:t>
      </w:r>
    </w:p>
  </w:footnote>
  <w:footnote w:id="13703">
    <w:p>
      <w:pPr>
        <w:pStyle w:val="FootnoteText"/>
      </w:pPr>
      <w:r>
        <w:rPr>
          <w:rStyle w:val="FootnoteReference"/>
        </w:rPr>
        <w:footnoteRef/>
      </w:r>
      <w:r>
        <w:t xml:space="preserve"> Cross-references for "a servant": G1401.</w:t>
      </w:r>
    </w:p>
  </w:footnote>
  <w:footnote w:id="13704">
    <w:p>
      <w:pPr>
        <w:pStyle w:val="FootnoteText"/>
      </w:pPr>
      <w:r>
        <w:rPr>
          <w:rStyle w:val="FootnoteReference"/>
        </w:rPr>
        <w:footnoteRef/>
      </w:r>
      <w:r>
        <w:t xml:space="preserve"> Cross-references for "is the": Luke 1:74-75; John 8:32-36; Rom 6:18-22; Gal 5:1; Gal 5:13; Eph 6:5-6; Col 3:22-24; Phlm 1:16; 1Pet 2:16.</w:t>
      </w:r>
    </w:p>
  </w:footnote>
  <w:footnote w:id="13705">
    <w:p>
      <w:pPr>
        <w:pStyle w:val="FootnoteText"/>
      </w:pPr>
      <w:r>
        <w:rPr>
          <w:rStyle w:val="FootnoteReference"/>
        </w:rPr>
        <w:footnoteRef/>
      </w:r>
      <w:r>
        <w:t xml:space="preserve"> Personal name: Christ. Personal-name meaning: Christ — anointed. Source form: Christ.</w:t>
      </w:r>
    </w:p>
  </w:footnote>
  <w:footnote w:id="13706">
    <w:p>
      <w:pPr>
        <w:pStyle w:val="FootnoteText"/>
      </w:pPr>
      <w:r>
        <w:rPr>
          <w:rStyle w:val="FootnoteReference"/>
        </w:rPr>
        <w:footnoteRef/>
      </w:r>
      <w:r>
        <w:t xml:space="preserve"> Cross-references for "is Christ's": Ps 116:16; Rom 1:1; 1Cor 9:19; Gal 1:10; Col 4:12; 1Pet 2:16; 2Pet 1:1; Jude 1:1.</w:t>
      </w:r>
    </w:p>
  </w:footnote>
  <w:footnote w:id="13707">
    <w:p>
      <w:pPr>
        <w:pStyle w:val="FootnoteText"/>
      </w:pPr>
      <w:r>
        <w:rPr>
          <w:rStyle w:val="FootnoteReference"/>
        </w:rPr>
        <w:footnoteRef/>
      </w:r>
      <w:r>
        <w:t xml:space="preserve"> Cross-references: Lev 25:42; Acts 20:28; 1Cor 6:20; Titus 2:14; 1Pet 1:18-19; 1Pet 3:18; Rev 5:9.</w:t>
      </w:r>
    </w:p>
  </w:footnote>
  <w:footnote w:id="13708">
    <w:p>
      <w:pPr>
        <w:pStyle w:val="FootnoteText"/>
      </w:pPr>
      <w:r>
        <w:rPr>
          <w:rStyle w:val="FootnoteReference"/>
        </w:rPr>
        <w:footnoteRef/>
      </w:r>
      <w:r>
        <w:t xml:space="preserve"> Cross-references: Matt 23:8-11; Gal 2:4.</w:t>
      </w:r>
    </w:p>
  </w:footnote>
  <w:footnote w:id="13709">
    <w:p>
      <w:pPr>
        <w:pStyle w:val="FootnoteText"/>
      </w:pPr>
      <w:r>
        <w:rPr>
          <w:rStyle w:val="FootnoteReference"/>
        </w:rPr>
        <w:footnoteRef/>
      </w:r>
      <w:r>
        <w:t xml:space="preserve"> Cross-references: 1Cor 7:17; 1Cor 7:20.</w:t>
      </w:r>
    </w:p>
  </w:footnote>
  <w:footnote w:id="13710">
    <w:p>
      <w:pPr>
        <w:pStyle w:val="FootnoteText"/>
      </w:pPr>
      <w:r>
        <w:rPr>
          <w:rStyle w:val="FootnoteReference"/>
        </w:rPr>
        <w:footnoteRef/>
      </w:r>
      <w:r>
        <w:t xml:space="preserve"> Cross-references for "abide": Gen 5:22-24; Gen 17:1; 1Sam 14:45; 1Cor 10:31; Col 3:23-24.</w:t>
      </w:r>
    </w:p>
  </w:footnote>
  <w:footnote w:id="13711">
    <w:p>
      <w:pPr>
        <w:pStyle w:val="FootnoteText"/>
      </w:pPr>
      <w:r>
        <w:rPr>
          <w:rStyle w:val="FootnoteReference"/>
        </w:rPr>
        <w:footnoteRef/>
      </w:r>
      <w:r>
        <w:t xml:space="preserve"> Cross-references for "concerning": Ps 78:63; 1Cor 7:28; 1Cor 7:34; 1Cor 7:36-38.</w:t>
      </w:r>
    </w:p>
  </w:footnote>
  <w:footnote w:id="13712">
    <w:p>
      <w:pPr>
        <w:pStyle w:val="FootnoteText"/>
      </w:pPr>
      <w:r>
        <w:rPr>
          <w:rStyle w:val="FootnoteReference"/>
        </w:rPr>
        <w:footnoteRef/>
      </w:r>
      <w:r>
        <w:t xml:space="preserve"> Cross-references for "virgins": G3933.</w:t>
      </w:r>
    </w:p>
  </w:footnote>
  <w:footnote w:id="13713">
    <w:p>
      <w:pPr>
        <w:pStyle w:val="FootnoteText"/>
      </w:pPr>
      <w:r>
        <w:rPr>
          <w:rStyle w:val="FootnoteReference"/>
        </w:rPr>
        <w:footnoteRef/>
      </w:r>
      <w:r>
        <w:t xml:space="preserve"> Cross-references for "have": 1Cor 7:6; 1Cor 7:10; 1Cor 7:12; 1Cor 7:40; 2Cor 8:8-10; 2Cor 11:17.</w:t>
      </w:r>
    </w:p>
  </w:footnote>
  <w:footnote w:id="13714">
    <w:p>
      <w:pPr>
        <w:pStyle w:val="FootnoteText"/>
      </w:pPr>
      <w:r>
        <w:rPr>
          <w:rStyle w:val="FootnoteReference"/>
        </w:rPr>
        <w:footnoteRef/>
      </w:r>
      <w:r>
        <w:t xml:space="preserve"> Cross-references for "obtained": 1Cor 4:2; 1Cor 15:10; 2Cor 2:17; 2Cor 4:1-2; 1Tim 1:12-16.</w:t>
      </w:r>
    </w:p>
  </w:footnote>
  <w:footnote w:id="13715">
    <w:p>
      <w:pPr>
        <w:pStyle w:val="FootnoteText"/>
      </w:pPr>
      <w:r>
        <w:rPr>
          <w:rStyle w:val="FootnoteReference"/>
        </w:rPr>
        <w:footnoteRef/>
      </w:r>
      <w:r>
        <w:t xml:space="preserve"> Cross-references for "that": Jer 16:2-4; Matt 24:19; Luke 21:23; Luke 23:28-29; 1Cor 7:1; 1Cor 7:8; 1Cor 7:28; 1Cor 7:35-38; 1Pet 4:17.</w:t>
      </w:r>
    </w:p>
  </w:footnote>
  <w:footnote w:id="13716">
    <w:p>
      <w:pPr>
        <w:pStyle w:val="FootnoteText"/>
      </w:pPr>
      <w:r>
        <w:rPr>
          <w:rStyle w:val="FootnoteReference"/>
        </w:rPr>
        <w:footnoteRef/>
      </w:r>
      <w:r>
        <w:t xml:space="preserve"> Cross-references for "thou bound": 1Cor 7:12-14; 1Cor 7:20.</w:t>
      </w:r>
    </w:p>
  </w:footnote>
  <w:footnote w:id="13717">
    <w:p>
      <w:pPr>
        <w:pStyle w:val="FootnoteText"/>
      </w:pPr>
      <w:r>
        <w:rPr>
          <w:rStyle w:val="FootnoteReference"/>
        </w:rPr>
        <w:footnoteRef/>
      </w:r>
      <w:r>
        <w:t xml:space="preserve"> Cross-references for "Nevertheless": 1Cor 7:26; 1Cor 7:32-34.</w:t>
      </w:r>
    </w:p>
  </w:footnote>
  <w:footnote w:id="13718">
    <w:p>
      <w:pPr>
        <w:pStyle w:val="FootnoteText"/>
      </w:pPr>
      <w:r>
        <w:rPr>
          <w:rStyle w:val="FootnoteReference"/>
        </w:rPr>
        <w:footnoteRef/>
      </w:r>
      <w:r>
        <w:t xml:space="preserve"> Cross-references for "thou hast": 1Cor 7:36; Heb 13:4.</w:t>
      </w:r>
    </w:p>
  </w:footnote>
  <w:footnote w:id="13719">
    <w:p>
      <w:pPr>
        <w:pStyle w:val="FootnoteText"/>
      </w:pPr>
      <w:r>
        <w:rPr>
          <w:rStyle w:val="FootnoteReference"/>
        </w:rPr>
        <w:footnoteRef/>
      </w:r>
      <w:r>
        <w:t xml:space="preserve"> Cross-references: 1Cor 7:35; 2Cor 1:23.</w:t>
      </w:r>
    </w:p>
  </w:footnote>
  <w:footnote w:id="13720">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21">
    <w:p>
      <w:pPr>
        <w:pStyle w:val="FootnoteText"/>
      </w:pPr>
      <w:r>
        <w:rPr>
          <w:rStyle w:val="FootnoteReference"/>
        </w:rPr>
        <w:footnoteRef/>
      </w:r>
      <w:r>
        <w:t xml:space="preserve"> Cross-references for "that both": Eccl 12:7-8; Eccl 12:13-14; Isa 24:1-2; Isa 40:6-8; Jas 4:13-16; 1Pet 1:24.</w:t>
      </w:r>
    </w:p>
  </w:footnote>
  <w:footnote w:id="13722">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23">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24">
    <w:p>
      <w:pPr>
        <w:pStyle w:val="FootnoteText"/>
      </w:pPr>
      <w:r>
        <w:rPr>
          <w:rStyle w:val="FootnoteReference"/>
        </w:rPr>
        <w:footnoteRef/>
      </w:r>
      <w:r>
        <w:t xml:space="preserve"> Cross-references: Ps 39:6; Ps 73:20; Eccl 1:4; Jas 1:10-11; Jas 4:14; 1Pet 1:24; 1Pet 4:7; 1John 2:17.</w:t>
      </w:r>
    </w:p>
  </w:footnote>
  <w:footnote w:id="13725">
    <w:p>
      <w:pPr>
        <w:pStyle w:val="FootnoteText"/>
      </w:pPr>
      <w:r>
        <w:rPr>
          <w:rStyle w:val="FootnoteReference"/>
        </w:rPr>
        <w:footnoteRef/>
      </w:r>
      <w:r>
        <w:t xml:space="preserve"> Cross-references for "the fashion": G3588; G4633; G4976.</w:t>
      </w:r>
    </w:p>
  </w:footnote>
  <w:footnote w:id="13726">
    <w:p>
      <w:pPr>
        <w:pStyle w:val="FootnoteText"/>
      </w:pPr>
      <w:r>
        <w:rPr>
          <w:rStyle w:val="FootnoteReference"/>
        </w:rPr>
        <w:footnoteRef/>
      </w:r>
      <w:r>
        <w:t xml:space="preserve"> Cross-references for "I would": Ps 55:22; Matt 6:25-34; Matt 13:22; Phil 4:6.</w:t>
      </w:r>
    </w:p>
  </w:footnote>
  <w:footnote w:id="13727">
    <w:p>
      <w:pPr>
        <w:pStyle w:val="FootnoteText"/>
      </w:pPr>
      <w:r>
        <w:rPr>
          <w:rStyle w:val="FootnoteReference"/>
        </w:rPr>
        <w:footnoteRef/>
      </w:r>
      <w:r>
        <w:t xml:space="preserve"> Cross-references for "He that": 1Tim 5:5.</w:t>
      </w:r>
    </w:p>
  </w:footnote>
  <w:footnote w:id="13728">
    <w:p>
      <w:pPr>
        <w:pStyle w:val="FootnoteText"/>
      </w:pPr>
      <w:r>
        <w:rPr>
          <w:rStyle w:val="FootnoteReference"/>
        </w:rPr>
        <w:footnoteRef/>
      </w:r>
      <w:r>
        <w:t xml:space="preserve"> Cross-references for "that belong to the Lord": 1Cor 7:34.</w:t>
      </w:r>
    </w:p>
  </w:footnote>
  <w:footnote w:id="13729">
    <w:p>
      <w:pPr>
        <w:pStyle w:val="FootnoteText"/>
      </w:pPr>
      <w:r>
        <w:rPr>
          <w:rStyle w:val="FootnoteReference"/>
        </w:rPr>
        <w:footnoteRef/>
      </w:r>
      <w:r>
        <w:t xml:space="preserve"> Cross-references for "careth": Neh 5:1-5; Luke 12:22; 1Thess 4:11-12; 1Tim 5:8.</w:t>
      </w:r>
    </w:p>
  </w:footnote>
  <w:footnote w:id="13730">
    <w:p>
      <w:pPr>
        <w:pStyle w:val="FootnoteText"/>
      </w:pPr>
      <w:r>
        <w:rPr>
          <w:rStyle w:val="FootnoteReference"/>
        </w:rPr>
        <w:footnoteRef/>
      </w:r>
      <w:r>
        <w:t xml:space="preserve"> Cross-references: 1Sam 1:4-8; 1Cor 7:3; Eph 5:25-33; Col 3:19; 1Pet 3:7.</w:t>
      </w:r>
    </w:p>
  </w:footnote>
  <w:footnote w:id="13731">
    <w:p>
      <w:pPr>
        <w:pStyle w:val="FootnoteText"/>
      </w:pPr>
      <w:r>
        <w:rPr>
          <w:rStyle w:val="FootnoteReference"/>
        </w:rPr>
        <w:footnoteRef/>
      </w:r>
      <w:r>
        <w:t xml:space="preserve"> Cross-references for "both": Rom 6:13; Rom 12:1-2; 1Cor 6:20; Phil 1:20; 1Thess 5:23.</w:t>
      </w:r>
    </w:p>
  </w:footnote>
  <w:footnote w:id="13732">
    <w:p>
      <w:pPr>
        <w:pStyle w:val="FootnoteText"/>
      </w:pPr>
      <w:r>
        <w:rPr>
          <w:rStyle w:val="FootnoteReference"/>
        </w:rPr>
        <w:footnoteRef/>
      </w:r>
      <w:r>
        <w:t xml:space="preserve"> Cross-references for "careth": Luke 2:36-37; 2Cor 7:11-12; 2Cor 8:16; 2Cor 11:28; 1Tim 3:5; Titus 3:8.</w:t>
      </w:r>
    </w:p>
  </w:footnote>
  <w:footnote w:id="13733">
    <w:p>
      <w:pPr>
        <w:pStyle w:val="FootnoteText"/>
      </w:pPr>
      <w:r>
        <w:rPr>
          <w:rStyle w:val="FootnoteReference"/>
        </w:rPr>
        <w:footnoteRef/>
      </w:r>
      <w:r>
        <w:t xml:space="preserve"> Cross-references for "she that": Luke 10:40-42.</w:t>
      </w:r>
    </w:p>
  </w:footnote>
  <w:footnote w:id="13734">
    <w:p>
      <w:pPr>
        <w:pStyle w:val="FootnoteText"/>
      </w:pPr>
      <w:r>
        <w:rPr>
          <w:rStyle w:val="FootnoteReference"/>
        </w:rPr>
        <w:footnoteRef/>
      </w:r>
      <w:r>
        <w:t xml:space="preserve"> Cross-references: Matt 19:12; 1Cor 7:2; 1Cor 7:5-9; 1Cor 7:28; 1Cor 7:36.</w:t>
      </w:r>
    </w:p>
  </w:footnote>
  <w:footnote w:id="13735">
    <w:p>
      <w:pPr>
        <w:pStyle w:val="FootnoteText"/>
      </w:pPr>
      <w:r>
        <w:rPr>
          <w:rStyle w:val="FootnoteReference"/>
        </w:rPr>
        <w:footnoteRef/>
      </w:r>
      <w:r>
        <w:t xml:space="preserve"> Cross-references for "comely": 1Cor 7:36; Eph 5:3; Phil 4:8; 1Tim 1:10; Titus 2:3.</w:t>
      </w:r>
    </w:p>
  </w:footnote>
  <w:footnote w:id="13736">
    <w:p>
      <w:pPr>
        <w:pStyle w:val="FootnoteText"/>
      </w:pPr>
      <w:r>
        <w:rPr>
          <w:rStyle w:val="FootnoteReference"/>
        </w:rPr>
        <w:footnoteRef/>
      </w:r>
      <w:r>
        <w:t xml:space="preserve"> Cross-references for "and that": Luke 8:14; Luke 10:40-42; Luke 21:34; 1Cor 7:33-34.</w:t>
      </w:r>
    </w:p>
  </w:footnote>
  <w:footnote w:id="13737">
    <w:p>
      <w:pPr>
        <w:pStyle w:val="FootnoteText"/>
      </w:pPr>
      <w:r>
        <w:rPr>
          <w:rStyle w:val="FootnoteReference"/>
        </w:rPr>
        <w:footnoteRef/>
      </w:r>
      <w:r>
        <w:t xml:space="preserve"> Cross-references for "his virgin": G3933; G847.</w:t>
      </w:r>
    </w:p>
  </w:footnote>
  <w:footnote w:id="13738">
    <w:p>
      <w:pPr>
        <w:pStyle w:val="FootnoteText"/>
      </w:pPr>
      <w:r>
        <w:rPr>
          <w:rStyle w:val="FootnoteReference"/>
        </w:rPr>
        <w:footnoteRef/>
      </w:r>
      <w:r>
        <w:t xml:space="preserve"> Cross-references for "the flower": 1Sam 2:33.</w:t>
      </w:r>
    </w:p>
  </w:footnote>
  <w:footnote w:id="13739">
    <w:p>
      <w:pPr>
        <w:pStyle w:val="FootnoteText"/>
      </w:pPr>
      <w:r>
        <w:rPr>
          <w:rStyle w:val="FootnoteReference"/>
        </w:rPr>
        <w:footnoteRef/>
      </w:r>
      <w:r>
        <w:t xml:space="preserve"> Cross-references for "and need": 1Cor 7:9; 1Cor 7:37.</w:t>
      </w:r>
    </w:p>
  </w:footnote>
  <w:footnote w:id="13740">
    <w:p>
      <w:pPr>
        <w:pStyle w:val="FootnoteText"/>
      </w:pPr>
      <w:r>
        <w:rPr>
          <w:rStyle w:val="FootnoteReference"/>
        </w:rPr>
        <w:footnoteRef/>
      </w:r>
      <w:r>
        <w:t xml:space="preserve"> Cross-references for "he sinneth": 1Cor 7:28.</w:t>
      </w:r>
    </w:p>
  </w:footnote>
  <w:footnote w:id="13741">
    <w:p>
      <w:pPr>
        <w:pStyle w:val="FootnoteText"/>
      </w:pPr>
      <w:r>
        <w:rPr>
          <w:rStyle w:val="FootnoteReference"/>
        </w:rPr>
        <w:footnoteRef/>
      </w:r>
      <w:r>
        <w:t xml:space="preserve"> Cross-references for "then": 1Cor 7:28.</w:t>
      </w:r>
    </w:p>
  </w:footnote>
  <w:footnote w:id="13742">
    <w:p>
      <w:pPr>
        <w:pStyle w:val="FootnoteText"/>
      </w:pPr>
      <w:r>
        <w:rPr>
          <w:rStyle w:val="FootnoteReference"/>
        </w:rPr>
        <w:footnoteRef/>
      </w:r>
      <w:r>
        <w:t xml:space="preserve"> Cross-references for "doeth well": 1Cor 7:2; Heb 13:4.</w:t>
      </w:r>
    </w:p>
  </w:footnote>
  <w:footnote w:id="13743">
    <w:p>
      <w:pPr>
        <w:pStyle w:val="FootnoteText"/>
      </w:pPr>
      <w:r>
        <w:rPr>
          <w:rStyle w:val="FootnoteReference"/>
        </w:rPr>
        <w:footnoteRef/>
      </w:r>
      <w:r>
        <w:t xml:space="preserve"> Cross-references for "doeth better": 1Cor 7:1; 1Cor 7:8; 1Cor 7:26; 1Cor 7:32-34; 1Cor 7:37.</w:t>
      </w:r>
    </w:p>
  </w:footnote>
  <w:footnote w:id="13744">
    <w:p>
      <w:pPr>
        <w:pStyle w:val="FootnoteText"/>
      </w:pPr>
      <w:r>
        <w:rPr>
          <w:rStyle w:val="FootnoteReference"/>
        </w:rPr>
        <w:footnoteRef/>
      </w:r>
      <w:r>
        <w:t xml:space="preserve"> Cross-references for "wife": Rom 7:2-3; 1Cor 7:10; 1Cor 7:15.</w:t>
      </w:r>
    </w:p>
  </w:footnote>
  <w:footnote w:id="13745">
    <w:p>
      <w:pPr>
        <w:pStyle w:val="FootnoteText"/>
      </w:pPr>
      <w:r>
        <w:rPr>
          <w:rStyle w:val="FootnoteReference"/>
        </w:rPr>
        <w:footnoteRef/>
      </w:r>
      <w:r>
        <w:t xml:space="preserve"> Cross-references for "only": Gen 6:2; Deut 7:3-4; Mal 2:11; 2Cor 6:14-16.</w:t>
      </w:r>
    </w:p>
  </w:footnote>
  <w:footnote w:id="13746">
    <w:p>
      <w:pPr>
        <w:pStyle w:val="FootnoteText"/>
      </w:pPr>
      <w:r>
        <w:rPr>
          <w:rStyle w:val="FootnoteReference"/>
        </w:rPr>
        <w:footnoteRef/>
      </w:r>
      <w:r>
        <w:t xml:space="preserve"> Cross-references for "I think": 1Cor 7:25; 1Cor 9:1-3; 1Cor 14:36-37; 2Cor 10:8-10; 2Cor 12:11; 1Thess 4:8; 2Pet 3:15-16.</w:t>
      </w:r>
    </w:p>
  </w:footnote>
  <w:footnote w:id="13747">
    <w:p>
      <w:pPr>
        <w:pStyle w:val="FootnoteText"/>
      </w:pPr>
      <w:r>
        <w:rPr>
          <w:rStyle w:val="FootnoteReference"/>
        </w:rPr>
        <w:footnoteRef/>
      </w:r>
      <w:r>
        <w:t xml:space="preserve"> Cross-references: 1Cor 7:1; 1Cor 7:8; 1Cor 7:26; 1Cor 7:35.</w:t>
      </w:r>
    </w:p>
  </w:footnote>
  <w:footnote w:id="13748">
    <w:p>
      <w:pPr>
        <w:pStyle w:val="FootnoteText"/>
      </w:pPr>
      <w:r>
        <w:rPr>
          <w:rStyle w:val="FootnoteReference"/>
        </w:rPr>
        <w:footnoteRef/>
      </w:r>
      <w:r>
        <w:t xml:space="preserve"> Cross-references for "Knowledge": Isa 5:21; Isa 47:10; Rom 11:25; Rom 12:16; Rom 14:3; Rom 14:10; 1Cor 4:18; 1Cor 5:2; 1Cor 5:6; 1Cor 13:4.</w:t>
      </w:r>
    </w:p>
  </w:footnote>
  <w:footnote w:id="13749">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50">
    <w:p>
      <w:pPr>
        <w:pStyle w:val="FootnoteText"/>
      </w:pPr>
      <w:r>
        <w:rPr>
          <w:rStyle w:val="FootnoteReference"/>
        </w:rPr>
        <w:footnoteRef/>
      </w:r>
      <w:r>
        <w:t xml:space="preserve"> Cross-references: 1Cor 13:1-13; Eph 4:16.</w:t>
      </w:r>
    </w:p>
  </w:footnote>
  <w:footnote w:id="13751">
    <w:p>
      <w:pPr>
        <w:pStyle w:val="FootnoteText"/>
      </w:pPr>
      <w:r>
        <w:rPr>
          <w:rStyle w:val="FootnoteReference"/>
        </w:rPr>
        <w:footnoteRef/>
      </w:r>
      <w:r>
        <w:t xml:space="preserve"> Cross-references: Prov 26:12; Prov 30:2-4; Rom 11:25; Gal 6:3; 1Tim 1:5-7; 1Tim 6:3-4.</w:t>
      </w:r>
    </w:p>
  </w:footnote>
  <w:footnote w:id="13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5">
    <w:p>
      <w:pPr>
        <w:pStyle w:val="FootnoteText"/>
      </w:pPr>
      <w:r>
        <w:rPr>
          <w:rStyle w:val="FootnoteReference"/>
        </w:rPr>
        <w:footnoteRef/>
      </w:r>
      <w:r>
        <w:t xml:space="preserve"> Cross-references for "love": Rom 8:28; 1Cor 2:9; Jas 1:12; Jas 2:5; 1Pet 1:8; 1John 4:19; 1John 5:2-3.</w:t>
      </w:r>
    </w:p>
  </w:footnote>
  <w:footnote w:id="13756">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57">
    <w:p>
      <w:pPr>
        <w:pStyle w:val="FootnoteText"/>
      </w:pPr>
      <w:r>
        <w:rPr>
          <w:rStyle w:val="FootnoteReference"/>
        </w:rPr>
        <w:footnoteRef/>
      </w:r>
      <w:r>
        <w:t xml:space="preserve"> Cross-references for "we know": Ps 115:4-8; Isa 41:24; Isa 44:8-9; Jer 10:14; Jer 51:17-18; Hab 2:19-20; Acts 19:26; 1Cor 10:19-20.</w:t>
      </w:r>
    </w:p>
  </w:footnote>
  <w:footnote w:id="1375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59">
    <w:p>
      <w:pPr>
        <w:pStyle w:val="FootnoteText"/>
      </w:pPr>
      <w:r>
        <w:rPr>
          <w:rStyle w:val="FootnoteReference"/>
        </w:rPr>
        <w:footnoteRef/>
      </w:r>
      <w:r>
        <w:t xml:space="preserve"> Cross-references for "that": Deut 10:17; Jer 2:11; Jer 2:28; Jer 11:13; Dan 5:4; John 10:34-35; Gal 4:8; 2Thess 2:4.</w:t>
      </w:r>
    </w:p>
  </w:footnote>
  <w:footnote w:id="13760">
    <w:p>
      <w:pPr>
        <w:pStyle w:val="FootnoteText"/>
      </w:pPr>
      <w:r>
        <w:rPr>
          <w:rStyle w:val="FootnoteReference"/>
        </w:rPr>
        <w:footnoteRef/>
      </w:r>
      <w:r>
        <w:t xml:space="preserve"> Cross-references for "one God": Jonah 1:9; Mal 2:10; John 10:30; John 14:9-10; John 17:3; John 20:17; 1Cor 8:4; Eph 1:3; Eph 3:14; Eph 4:6; 1Pet 1:2-3.</w:t>
      </w:r>
    </w:p>
  </w:footnote>
  <w:footnote w:id="13761">
    <w:p>
      <w:pPr>
        <w:pStyle w:val="FootnoteText"/>
      </w:pPr>
      <w:r>
        <w:rPr>
          <w:rStyle w:val="FootnoteReference"/>
        </w:rPr>
        <w:footnoteRef/>
      </w:r>
      <w:r>
        <w:t xml:space="preserve"> Cross-references for "and we": John 14:20; John 17:21-23.</w:t>
      </w:r>
    </w:p>
  </w:footnote>
  <w:footnote w:id="13762">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63">
    <w:p>
      <w:pPr>
        <w:pStyle w:val="FootnoteText"/>
      </w:pPr>
      <w:r>
        <w:rPr>
          <w:rStyle w:val="FootnoteReference"/>
        </w:rPr>
        <w:footnoteRef/>
      </w:r>
      <w:r>
        <w:t xml:space="preserve"> Name meaning: Jesus (Yeshua) — Yahweh saves. He will save His people from their sins.</w:t>
      </w:r>
    </w:p>
  </w:footnote>
  <w:footnote w:id="13764">
    <w:p>
      <w:pPr>
        <w:pStyle w:val="FootnoteText"/>
      </w:pPr>
      <w:r>
        <w:rPr>
          <w:rStyle w:val="FootnoteReference"/>
        </w:rPr>
        <w:footnoteRef/>
      </w:r>
      <w:r>
        <w:t xml:space="preserve"> Personal name: Christ. Personal-name meaning: Christ — anointed. Source form: Christ.</w:t>
      </w:r>
    </w:p>
  </w:footnote>
  <w:footnote w:id="1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66">
    <w:p>
      <w:pPr>
        <w:pStyle w:val="FootnoteText"/>
      </w:pPr>
      <w:r>
        <w:rPr>
          <w:rStyle w:val="FootnoteReference"/>
        </w:rPr>
        <w:footnoteRef/>
      </w:r>
      <w:r>
        <w:t xml:space="preserve"> Cross-references for "of whom": Acts 17:28; Rom 11:36; Eph 4:6.</w:t>
      </w:r>
    </w:p>
  </w:footnote>
  <w:footnote w:id="13767">
    <w:p>
      <w:pPr>
        <w:pStyle w:val="FootnoteText"/>
      </w:pPr>
      <w:r>
        <w:rPr>
          <w:rStyle w:val="FootnoteReference"/>
        </w:rPr>
        <w:footnoteRef/>
      </w:r>
      <w:r>
        <w:t xml:space="preserve"> Cross-references for "in him": 1Cor 6:13.</w:t>
      </w:r>
    </w:p>
  </w:footnote>
  <w:footnote w:id="13768">
    <w:p>
      <w:pPr>
        <w:pStyle w:val="FootnoteText"/>
      </w:pPr>
      <w:r>
        <w:rPr>
          <w:rStyle w:val="FootnoteReference"/>
        </w:rPr>
        <w:footnoteRef/>
      </w:r>
      <w:r>
        <w:t xml:space="preserve"> Cross-references for "and we by": John 1:3; Col 1:6; Heb 1:2-3.</w:t>
      </w:r>
    </w:p>
  </w:footnote>
  <w:footnote w:id="13769">
    <w:p>
      <w:pPr>
        <w:pStyle w:val="FootnoteText"/>
      </w:pPr>
      <w:r>
        <w:rPr>
          <w:rStyle w:val="FootnoteReference"/>
        </w:rPr>
        <w:footnoteRef/>
      </w:r>
      <w:r>
        <w:t xml:space="preserve"> Cross-references for "with": Rom 14:14; Rom 14:23; 1Cor 8:9-10; 1Cor 10:28-29; G4893.</w:t>
      </w:r>
    </w:p>
  </w:footnote>
  <w:footnote w:id="13770">
    <w:p>
      <w:pPr>
        <w:pStyle w:val="FootnoteText"/>
      </w:pPr>
      <w:r>
        <w:rPr>
          <w:rStyle w:val="FootnoteReference"/>
        </w:rPr>
        <w:footnoteRef/>
      </w:r>
      <w:r>
        <w:t xml:space="preserve"> Cross-references for "there": 1Cor 1:10-11.</w:t>
      </w:r>
    </w:p>
  </w:footnote>
  <w:footnote w:id="13771">
    <w:p>
      <w:pPr>
        <w:pStyle w:val="FootnoteText"/>
      </w:pPr>
      <w:r>
        <w:rPr>
          <w:rStyle w:val="FootnoteReference"/>
        </w:rPr>
        <w:footnoteRef/>
      </w:r>
      <w:r>
        <w:t xml:space="preserve"> Cross-references for "meat": Rom 14:17; 1Cor 6:13; Col 2:20-23; Heb 13:9.</w:t>
      </w:r>
    </w:p>
  </w:footnote>
  <w:footnote w:id="13772">
    <w:p>
      <w:pPr>
        <w:pStyle w:val="FootnoteText"/>
      </w:pPr>
      <w:r>
        <w:rPr>
          <w:rStyle w:val="FootnoteReference"/>
        </w:rPr>
        <w:footnoteRef/>
      </w:r>
      <w:r>
        <w:t xml:space="preserve"> Cross-references for "take": Matt 18:6-7; Matt 18:10; Luke 17:1-2; Rom 14:20-21; 1Cor 8:10; 1Cor 10:24; 1Cor 10:29; Gal 5:13; 1Pet 2:16; 2Pet 2:19.</w:t>
      </w:r>
    </w:p>
  </w:footnote>
  <w:footnote w:id="13773">
    <w:p>
      <w:pPr>
        <w:pStyle w:val="FootnoteText"/>
      </w:pPr>
      <w:r>
        <w:rPr>
          <w:rStyle w:val="FootnoteReference"/>
        </w:rPr>
        <w:footnoteRef/>
      </w:r>
      <w:r>
        <w:t xml:space="preserve"> Cross-references for "weak": Isa 35:3; Rom 14:1-2; Rom 15:1; 1Cor 8:12; 1Cor 9:22; 2Cor 11:21.</w:t>
      </w:r>
    </w:p>
  </w:footnote>
  <w:footnote w:id="13774">
    <w:p>
      <w:pPr>
        <w:pStyle w:val="FootnoteText"/>
      </w:pPr>
      <w:r>
        <w:rPr>
          <w:rStyle w:val="FootnoteReference"/>
        </w:rPr>
        <w:footnoteRef/>
      </w:r>
      <w:r>
        <w:t xml:space="preserve"> Cross-references for "a stumblingblock": Lev 19:14; Isa 57:14; Ezek 14:3; Ezek 44:12; Rom 14:13-15; Rom 14:20; 1Cor 10:32; Gal 5:13; Rev 2:14.</w:t>
      </w:r>
    </w:p>
  </w:footnote>
  <w:footnote w:id="13775">
    <w:p>
      <w:pPr>
        <w:pStyle w:val="FootnoteText"/>
      </w:pPr>
      <w:r>
        <w:rPr>
          <w:rStyle w:val="FootnoteReference"/>
        </w:rPr>
        <w:footnoteRef/>
      </w:r>
      <w:r>
        <w:t xml:space="preserve"> Cross-references for "shall not": Rom 14:14; Rom 14:23; 1Cor 10:28-29; 1Cor 10:32.</w:t>
      </w:r>
    </w:p>
  </w:footnote>
  <w:footnote w:id="13776">
    <w:p>
      <w:pPr>
        <w:pStyle w:val="FootnoteText"/>
      </w:pPr>
      <w:r>
        <w:rPr>
          <w:rStyle w:val="FootnoteReference"/>
        </w:rPr>
        <w:footnoteRef/>
      </w:r>
      <w:r>
        <w:t xml:space="preserve"> Cross-references for "which hast": 1Cor 8:1-2.</w:t>
      </w:r>
    </w:p>
  </w:footnote>
  <w:footnote w:id="13777">
    <w:p>
      <w:pPr>
        <w:pStyle w:val="FootnoteText"/>
      </w:pPr>
      <w:r>
        <w:rPr>
          <w:rStyle w:val="FootnoteReference"/>
        </w:rPr>
        <w:footnoteRef/>
      </w:r>
      <w:r>
        <w:t xml:space="preserve"> Cross-references: Num 25:2; Judg 9:27; Amos 2:8; 1Cor 10:20-21.</w:t>
      </w:r>
    </w:p>
  </w:footnote>
  <w:footnote w:id="13778">
    <w:p>
      <w:pPr>
        <w:pStyle w:val="FootnoteText"/>
      </w:pPr>
      <w:r>
        <w:rPr>
          <w:rStyle w:val="FootnoteReference"/>
        </w:rPr>
        <w:footnoteRef/>
      </w:r>
      <w:r>
        <w:t xml:space="preserve"> Cross-references for "emboldened": 1Cor 8:1.</w:t>
      </w:r>
    </w:p>
  </w:footnote>
  <w:footnote w:id="13779">
    <w:p>
      <w:pPr>
        <w:pStyle w:val="FootnoteText"/>
      </w:pPr>
      <w:r>
        <w:rPr>
          <w:rStyle w:val="FootnoteReference"/>
        </w:rPr>
        <w:footnoteRef/>
      </w:r>
      <w:r>
        <w:t xml:space="preserve"> Cross-references for "shall": Rom 14:15; Rom 14:20-21; Rom 15:1-3; 1Cor 8:13; 1Cor 10:33; 1Cor 11:1.</w:t>
      </w:r>
    </w:p>
  </w:footnote>
  <w:footnote w:id="13780">
    <w:p>
      <w:pPr>
        <w:pStyle w:val="FootnoteText"/>
      </w:pPr>
      <w:r>
        <w:rPr>
          <w:rStyle w:val="FootnoteReference"/>
        </w:rPr>
        <w:footnoteRef/>
      </w:r>
      <w:r>
        <w:t xml:space="preserve"> Cross-references for "when": Gen 20:9; Gen 42:22; Exod 32:21; 1Sam 2:25; 1Sam 19:4-5; 1Sam 24:11; Matt 18:21.</w:t>
      </w:r>
    </w:p>
  </w:footnote>
  <w:footnote w:id="13781">
    <w:p>
      <w:pPr>
        <w:pStyle w:val="FootnoteText"/>
      </w:pPr>
      <w:r>
        <w:rPr>
          <w:rStyle w:val="FootnoteReference"/>
        </w:rPr>
        <w:footnoteRef/>
      </w:r>
      <w:r>
        <w:t xml:space="preserve"> Cross-references for "ye sin against": Exod 16:8; Matt 12:49-50; Matt 18:10-11; Matt 25:40; Matt 25:45; Acts 9:4-5; 1Cor 12:12.</w:t>
      </w:r>
    </w:p>
  </w:footnote>
  <w:footnote w:id="13782">
    <w:p>
      <w:pPr>
        <w:pStyle w:val="FootnoteText"/>
      </w:pPr>
      <w:r>
        <w:rPr>
          <w:rStyle w:val="FootnoteReference"/>
        </w:rPr>
        <w:footnoteRef/>
      </w:r>
      <w:r>
        <w:t xml:space="preserve"> Cross-references for "if meat": Rom 14:21; 1Cor 6:12; 1Cor 9:12; 1Cor 9:19-23; 1Cor 10:33; 1Cor 11:1; 1Cor 13:5; 2Cor 11:29; 2Tim 3:8-9.</w:t>
      </w:r>
    </w:p>
  </w:footnote>
  <w:footnote w:id="1378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84">
    <w:p>
      <w:pPr>
        <w:pStyle w:val="FootnoteText"/>
      </w:pPr>
      <w:r>
        <w:rPr>
          <w:rStyle w:val="FootnoteReference"/>
        </w:rPr>
        <w:footnoteRef/>
      </w:r>
      <w:r>
        <w:t xml:space="preserve"> Cross-references for "am I not free": 1Cor 9:19; Gal 5:1.</w:t>
      </w:r>
    </w:p>
  </w:footnote>
  <w:footnote w:id="13785">
    <w:p>
      <w:pPr>
        <w:pStyle w:val="FootnoteText"/>
      </w:pPr>
      <w:r>
        <w:rPr>
          <w:rStyle w:val="FootnoteReference"/>
        </w:rPr>
        <w:footnoteRef/>
      </w:r>
      <w:r>
        <w:t xml:space="preserve"> Cross-references for "have": Acts 9:3; Acts 9:5; Acts 9:17; Acts 18:9; Acts 22:6-8; Acts 22:14-21; Acts 23:11; Acts 26:16-18; 1Cor 15:8.</w:t>
      </w:r>
    </w:p>
  </w:footnote>
  <w:footnote w:id="13786">
    <w:p>
      <w:pPr>
        <w:pStyle w:val="FootnoteText"/>
      </w:pPr>
      <w:r>
        <w:rPr>
          <w:rStyle w:val="FootnoteReference"/>
        </w:rPr>
        <w:footnoteRef/>
      </w:r>
      <w:r>
        <w:t xml:space="preserve"> Name meaning: Jesus (Yeshua) — Yahweh saves. He will save His people from their sins.</w:t>
      </w:r>
    </w:p>
  </w:footnote>
  <w:footnote w:id="13787">
    <w:p>
      <w:pPr>
        <w:pStyle w:val="FootnoteText"/>
      </w:pPr>
      <w:r>
        <w:rPr>
          <w:rStyle w:val="FootnoteReference"/>
        </w:rPr>
        <w:footnoteRef/>
      </w:r>
      <w:r>
        <w:t xml:space="preserve"> Personal name: Christ. Personal-name meaning: Christ — anointed. Source form: Christ.</w:t>
      </w:r>
    </w:p>
  </w:footnote>
  <w:footnote w:id="137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89">
    <w:p>
      <w:pPr>
        <w:pStyle w:val="FootnoteText"/>
      </w:pPr>
      <w:r>
        <w:rPr>
          <w:rStyle w:val="FootnoteReference"/>
        </w:rPr>
        <w:footnoteRef/>
      </w:r>
      <w:r>
        <w:t xml:space="preserve"> Cross-references: Acts 18:8-11; 1Cor 3:6; 1Cor 4:14-15; 2Cor 6:1.</w:t>
      </w:r>
    </w:p>
  </w:footnote>
  <w:footnote w:id="13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91">
    <w:p>
      <w:pPr>
        <w:pStyle w:val="FootnoteText"/>
      </w:pPr>
      <w:r>
        <w:rPr>
          <w:rStyle w:val="FootnoteReference"/>
        </w:rPr>
        <w:footnoteRef/>
      </w:r>
      <w:r>
        <w:t xml:space="preserve"> Cross-references: John 6:27; 2Cor 3:1-3; 2Cor 12:12.</w:t>
      </w:r>
    </w:p>
  </w:footnote>
  <w:footnote w:id="13792">
    <w:p>
      <w:pPr>
        <w:pStyle w:val="FootnoteText"/>
      </w:pPr>
      <w:r>
        <w:rPr>
          <w:rStyle w:val="FootnoteReference"/>
        </w:rPr>
        <w:footnoteRef/>
      </w:r>
      <w:r>
        <w:t xml:space="preserve"> Cross-references for "answer": Acts 22:1; Acts 25:16; Phil 1:7; Phil 1:17; 2Tim 4:16.</w:t>
      </w:r>
    </w:p>
  </w:footnote>
  <w:footnote w:id="13793">
    <w:p>
      <w:pPr>
        <w:pStyle w:val="FootnoteText"/>
      </w:pPr>
      <w:r>
        <w:rPr>
          <w:rStyle w:val="FootnoteReference"/>
        </w:rPr>
        <w:footnoteRef/>
      </w:r>
      <w:r>
        <w:t xml:space="preserve"> Cross-references for "them": 1Cor 14:37; 2Cor 10:7-8; 2Cor 12:16-19; 2Cor 13:3; 2Cor 13:5; 2Cor 13:10.</w:t>
      </w:r>
    </w:p>
  </w:footnote>
  <w:footnote w:id="13794">
    <w:p>
      <w:pPr>
        <w:pStyle w:val="FootnoteText"/>
      </w:pPr>
      <w:r>
        <w:rPr>
          <w:rStyle w:val="FootnoteReference"/>
        </w:rPr>
        <w:footnoteRef/>
      </w:r>
      <w:r>
        <w:t xml:space="preserve"> Cross-references: Matt 10:10; Luke 10:7; 1Cor 9:7-14; Gal 6:6; 1Thess 2:6; 2Thess 3:8-9; 1Tim 5:17-18.</w:t>
      </w:r>
    </w:p>
  </w:footnote>
  <w:footnote w:id="13795">
    <w:p>
      <w:pPr>
        <w:pStyle w:val="FootnoteText"/>
      </w:pPr>
      <w:r>
        <w:rPr>
          <w:rStyle w:val="FootnoteReference"/>
        </w:rPr>
        <w:footnoteRef/>
      </w:r>
      <w:r>
        <w:t xml:space="preserve"> Cross-references for "to lead": 1Tim 3:2; 1Tim 4:3; Titus 1:6; Heb 13:4.</w:t>
      </w:r>
    </w:p>
  </w:footnote>
  <w:footnote w:id="13796">
    <w:p>
      <w:pPr>
        <w:pStyle w:val="FootnoteText"/>
      </w:pPr>
      <w:r>
        <w:rPr>
          <w:rStyle w:val="FootnoteReference"/>
        </w:rPr>
        <w:footnoteRef/>
      </w:r>
      <w:r>
        <w:t xml:space="preserve"> Cross-references for "a sister": Song 4:9-10; Song 4:12; Song 5:1-2; Rom 16:1; 1Cor 7:15; 1Cor 7:39; 1Tim 5:2.</w:t>
      </w:r>
    </w:p>
  </w:footnote>
  <w:footnote w:id="13797">
    <w:p>
      <w:pPr>
        <w:pStyle w:val="FootnoteText"/>
      </w:pPr>
      <w:r>
        <w:rPr>
          <w:rStyle w:val="FootnoteReference"/>
        </w:rPr>
        <w:footnoteRef/>
      </w:r>
      <w:r>
        <w:t xml:space="preserve"> Personal name: Cephas. Personal-name meaning: Cephas — a rock or stone. Source form: Cephas.</w:t>
      </w:r>
    </w:p>
  </w:footnote>
  <w:footnote w:id="13798">
    <w:p>
      <w:pPr>
        <w:pStyle w:val="FootnoteText"/>
      </w:pPr>
      <w:r>
        <w:rPr>
          <w:rStyle w:val="FootnoteReference"/>
        </w:rPr>
        <w:footnoteRef/>
      </w:r>
      <w:r>
        <w:t xml:space="preserve"> Cross-references for "the brethren": Matt 12:46-50; Matt 13:55; Mark 6:3; Luke 6:15; John 2:12; Acts 1:14; Gal 1:19.</w:t>
      </w:r>
    </w:p>
  </w:footnote>
  <w:footnote w:id="13799">
    <w:p>
      <w:pPr>
        <w:pStyle w:val="FootnoteText"/>
      </w:pPr>
      <w:r>
        <w:rPr>
          <w:rStyle w:val="FootnoteReference"/>
        </w:rPr>
        <w:footnoteRef/>
      </w:r>
      <w:r>
        <w:t xml:space="preserve"> Cross-references for "Cephas": Matt 8:14; Mark 1:30; John 1:42; 1Cor 1:12.</w:t>
      </w:r>
    </w:p>
  </w:footnote>
  <w:footnote w:id="13800">
    <w:p>
      <w:pPr>
        <w:pStyle w:val="FootnoteText"/>
      </w:pPr>
      <w:r>
        <w:rPr>
          <w:rStyle w:val="FootnoteReference"/>
        </w:rPr>
        <w:footnoteRef/>
      </w:r>
      <w:r>
        <w:t xml:space="preserve"> Name meaning: Barnabas (Bar-Nabas) — Son of encouragement. Encouraged the early Church and Paul.</w:t>
      </w:r>
    </w:p>
  </w:footnote>
  <w:footnote w:id="13801">
    <w:p>
      <w:pPr>
        <w:pStyle w:val="FootnoteText"/>
      </w:pPr>
      <w:r>
        <w:rPr>
          <w:rStyle w:val="FootnoteReference"/>
        </w:rPr>
        <w:footnoteRef/>
      </w:r>
      <w:r>
        <w:t xml:space="preserve"> Cross-references for "have": Acts 18:3; Acts 20:34-35; 1Cor 4:11-12; 1Thess 2:9; 2Thess 3:7-9.</w:t>
      </w:r>
    </w:p>
  </w:footnote>
  <w:footnote w:id="13802">
    <w:p>
      <w:pPr>
        <w:pStyle w:val="FootnoteText"/>
      </w:pPr>
      <w:r>
        <w:rPr>
          <w:rStyle w:val="FootnoteReference"/>
        </w:rPr>
        <w:footnoteRef/>
      </w:r>
      <w:r>
        <w:t xml:space="preserve"> Cross-references for "Barnabas": Acts 4:36; Acts 11:22; Acts 13:1-2; Acts 13:50; Acts 14:12; Acts 15:36-37.</w:t>
      </w:r>
    </w:p>
  </w:footnote>
  <w:footnote w:id="13803">
    <w:p>
      <w:pPr>
        <w:pStyle w:val="FootnoteText"/>
      </w:pPr>
      <w:r>
        <w:rPr>
          <w:rStyle w:val="FootnoteReference"/>
        </w:rPr>
        <w:footnoteRef/>
      </w:r>
      <w:r>
        <w:t xml:space="preserve"> Cross-references for "goeth": 2Cor 10:4-5; 1Tim 1:18; 1Tim 6:12; 2Tim 2:3-4; 2Tim 4:7.</w:t>
      </w:r>
    </w:p>
  </w:footnote>
  <w:footnote w:id="13804">
    <w:p>
      <w:pPr>
        <w:pStyle w:val="FootnoteText"/>
      </w:pPr>
      <w:r>
        <w:rPr>
          <w:rStyle w:val="FootnoteReference"/>
        </w:rPr>
        <w:footnoteRef/>
      </w:r>
      <w:r>
        <w:t xml:space="preserve"> Cross-references for "planteth": Deut 20:6; Prov 27:18; Song 8:12; 1Cor 3:6-8.</w:t>
      </w:r>
    </w:p>
  </w:footnote>
  <w:footnote w:id="13805">
    <w:p>
      <w:pPr>
        <w:pStyle w:val="FootnoteText"/>
      </w:pPr>
      <w:r>
        <w:rPr>
          <w:rStyle w:val="FootnoteReference"/>
        </w:rPr>
        <w:footnoteRef/>
      </w:r>
      <w:r>
        <w:t xml:space="preserve"> Cross-references: Jer 23:2-3; John 21:15-17; Acts 20:28; 1Pet 5:2.</w:t>
      </w:r>
    </w:p>
  </w:footnote>
  <w:footnote w:id="13806">
    <w:p>
      <w:pPr>
        <w:pStyle w:val="FootnoteText"/>
      </w:pPr>
      <w:r>
        <w:rPr>
          <w:rStyle w:val="FootnoteReference"/>
        </w:rPr>
        <w:footnoteRef/>
      </w:r>
      <w:r>
        <w:t xml:space="preserve"> Cross-references for "eateth not of the milk": Prov 27:27; Isa 7:22.</w:t>
      </w:r>
    </w:p>
  </w:footnote>
  <w:footnote w:id="13807">
    <w:p>
      <w:pPr>
        <w:pStyle w:val="FootnoteText"/>
      </w:pPr>
      <w:r>
        <w:rPr>
          <w:rStyle w:val="FootnoteReference"/>
        </w:rPr>
        <w:footnoteRef/>
      </w:r>
      <w:r>
        <w:t xml:space="preserve"> Cross-references: Rom 6:19; 1Cor 7:40; 1Thess 2:13; 1Thess 4:8.</w:t>
      </w:r>
    </w:p>
  </w:footnote>
  <w:footnote w:id="13808">
    <w:p>
      <w:pPr>
        <w:pStyle w:val="FootnoteText"/>
      </w:pPr>
      <w:r>
        <w:rPr>
          <w:rStyle w:val="FootnoteReference"/>
        </w:rPr>
        <w:footnoteRef/>
      </w:r>
      <w:r>
        <w:t xml:space="preserve"> Cross-references: Isa 8:20; Rom 3:31; 1Cor 14:34.</w:t>
      </w:r>
    </w:p>
  </w:footnote>
  <w:footnote w:id="13809">
    <w:p>
      <w:pPr>
        <w:pStyle w:val="FootnoteText"/>
      </w:pPr>
      <w:r>
        <w:rPr>
          <w:rStyle w:val="FootnoteReference"/>
        </w:rPr>
        <w:footnoteRef/>
      </w:r>
      <w:r>
        <w:t xml:space="preserve"> Personal name: Moses. Personal-name meaning: Moses — Drawn out. Source form: Moses.</w:t>
      </w:r>
    </w:p>
  </w:footnote>
  <w:footnote w:id="13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3">
    <w:p>
      <w:pPr>
        <w:pStyle w:val="FootnoteText"/>
      </w:pPr>
      <w:r>
        <w:rPr>
          <w:rStyle w:val="FootnoteReference"/>
        </w:rPr>
        <w:footnoteRef/>
      </w:r>
      <w:r>
        <w:t xml:space="preserve"> Cross-references for "Thou": Deut 25:4; 1Tim 5:18.</w:t>
      </w:r>
    </w:p>
  </w:footnote>
  <w:footnote w:id="13814">
    <w:p>
      <w:pPr>
        <w:pStyle w:val="FootnoteText"/>
      </w:pPr>
      <w:r>
        <w:rPr>
          <w:rStyle w:val="FootnoteReference"/>
        </w:rPr>
        <w:footnoteRef/>
      </w:r>
      <w:r>
        <w:t xml:space="preserve"> Cross-references for "Doth": Num 22:28-35; Deut 5:14; Ps 104:27; Ps 145:15-16; Ps 147:8-9; Jonah 4:11; Matt 6:26-30; Luke 12:24-28.</w:t>
      </w:r>
    </w:p>
  </w:footnote>
  <w:footnote w:id="13815">
    <w:p>
      <w:pPr>
        <w:pStyle w:val="FootnoteText"/>
      </w:pPr>
      <w:r>
        <w:rPr>
          <w:rStyle w:val="FootnoteReference"/>
        </w:rPr>
        <w:footnoteRef/>
      </w:r>
      <w:r>
        <w:t xml:space="preserve"> Cross-references: Matt 24:22; Rom 15:4; 2Cor 4:15.</w:t>
      </w:r>
    </w:p>
  </w:footnote>
  <w:footnote w:id="13816">
    <w:p>
      <w:pPr>
        <w:pStyle w:val="FootnoteText"/>
      </w:pPr>
      <w:r>
        <w:rPr>
          <w:rStyle w:val="FootnoteReference"/>
        </w:rPr>
        <w:footnoteRef/>
      </w:r>
      <w:r>
        <w:t xml:space="preserve"> Cross-references for "that ploweth": Luke 17:7-8; John 4:35-38; 1Cor 3:9; 2Tim 2:6.</w:t>
      </w:r>
    </w:p>
  </w:footnote>
  <w:footnote w:id="13817">
    <w:p>
      <w:pPr>
        <w:pStyle w:val="FootnoteText"/>
      </w:pPr>
      <w:r>
        <w:rPr>
          <w:rStyle w:val="FootnoteReference"/>
        </w:rPr>
        <w:footnoteRef/>
      </w:r>
      <w:r>
        <w:t xml:space="preserve"> Cross-references for "a great": 2Kgs 5:13; 2Cor 11:15.</w:t>
      </w:r>
    </w:p>
  </w:footnote>
  <w:footnote w:id="13818">
    <w:p>
      <w:pPr>
        <w:pStyle w:val="FootnoteText"/>
      </w:pPr>
      <w:r>
        <w:rPr>
          <w:rStyle w:val="FootnoteReference"/>
        </w:rPr>
        <w:footnoteRef/>
      </w:r>
      <w:r>
        <w:t xml:space="preserve"> Cross-references for "sown": Mal 3:8-9; Matt 10:10; Rom 15:27; Gal 6:6.</w:t>
      </w:r>
    </w:p>
  </w:footnote>
  <w:footnote w:id="13819">
    <w:p>
      <w:pPr>
        <w:pStyle w:val="FootnoteText"/>
      </w:pPr>
      <w:r>
        <w:rPr>
          <w:rStyle w:val="FootnoteReference"/>
        </w:rPr>
        <w:footnoteRef/>
      </w:r>
      <w:r>
        <w:t xml:space="preserve"> Cross-references for "others": 2Cor 11:20.</w:t>
      </w:r>
    </w:p>
  </w:footnote>
  <w:footnote w:id="13820">
    <w:p>
      <w:pPr>
        <w:pStyle w:val="FootnoteText"/>
      </w:pPr>
      <w:r>
        <w:rPr>
          <w:rStyle w:val="FootnoteReference"/>
        </w:rPr>
        <w:footnoteRef/>
      </w:r>
      <w:r>
        <w:t xml:space="preserve"> Cross-references for "are not": 1Cor 4:14-15; 1Cor 9:2.</w:t>
      </w:r>
    </w:p>
  </w:footnote>
  <w:footnote w:id="13821">
    <w:p>
      <w:pPr>
        <w:pStyle w:val="FootnoteText"/>
      </w:pPr>
      <w:r>
        <w:rPr>
          <w:rStyle w:val="FootnoteReference"/>
        </w:rPr>
        <w:footnoteRef/>
      </w:r>
      <w:r>
        <w:t xml:space="preserve"> Cross-references for "Nevertheless": Acts 20:31-34; 1Cor 9:15; 1Cor 9:18; 2Cor 11:7-10; 2Cor 12:13-14; 1Thess 2:6-9; 2Thess 3:8-9.</w:t>
      </w:r>
    </w:p>
  </w:footnote>
  <w:footnote w:id="13822">
    <w:p>
      <w:pPr>
        <w:pStyle w:val="FootnoteText"/>
      </w:pPr>
      <w:r>
        <w:rPr>
          <w:rStyle w:val="FootnoteReference"/>
        </w:rPr>
        <w:footnoteRef/>
      </w:r>
      <w:r>
        <w:t xml:space="preserve"> Cross-references for "hinder": Gen 24:56; Neh 4:8; Luke 11:52; Rom 15:22; 2Cor 11:12.</w:t>
      </w:r>
    </w:p>
  </w:footnote>
  <w:footnote w:id="13823">
    <w:p>
      <w:pPr>
        <w:pStyle w:val="FootnoteText"/>
      </w:pPr>
      <w:r>
        <w:rPr>
          <w:rStyle w:val="FootnoteReference"/>
        </w:rPr>
        <w:footnoteRef/>
      </w:r>
      <w:r>
        <w:t xml:space="preserve"> Cross-references: 1Cor 4:11-12; 1Cor 6:7.</w:t>
      </w:r>
    </w:p>
  </w:footnote>
  <w:footnote w:id="13824">
    <w:p>
      <w:pPr>
        <w:pStyle w:val="FootnoteText"/>
      </w:pPr>
      <w:r>
        <w:rPr>
          <w:rStyle w:val="FootnoteReference"/>
        </w:rPr>
        <w:footnoteRef/>
      </w:r>
      <w:r>
        <w:t xml:space="preserve"> Cross-references: Lev 6:16-18; Lev 6:26; Lev 7:6-8; Num 5:9-10; Num 18:8-20; Deut 10:9; Deut 18:1-5; 1Sam 2:28; 1Cor 10:18.</w:t>
      </w:r>
    </w:p>
  </w:footnote>
  <w:footnote w:id="13825">
    <w:p>
      <w:pPr>
        <w:pStyle w:val="FootnoteText"/>
      </w:pPr>
      <w:r>
        <w:rPr>
          <w:rStyle w:val="FootnoteReference"/>
        </w:rPr>
        <w:footnoteRef/>
      </w:r>
      <w:r>
        <w:t xml:space="preserve"> Cross-references for "ordained": Matt 10:10; Luke 10:7; 1Cor 9:4; Gal 6:6; 1Tim 5:17.</w:t>
      </w:r>
    </w:p>
  </w:footnote>
  <w:footnote w:id="13826">
    <w:p>
      <w:pPr>
        <w:pStyle w:val="FootnoteText"/>
      </w:pPr>
      <w:r>
        <w:rPr>
          <w:rStyle w:val="FootnoteReference"/>
        </w:rPr>
        <w:footnoteRef/>
      </w:r>
      <w:r>
        <w:t xml:space="preserve"> Cross-references for "I have": Acts 8:3; Acts 20:34; 1Cor 4:12; 1Cor 9:12; 1Thess 2:9; 2Thess 3:8.</w:t>
      </w:r>
    </w:p>
  </w:footnote>
  <w:footnote w:id="13827">
    <w:p>
      <w:pPr>
        <w:pStyle w:val="FootnoteText"/>
      </w:pPr>
      <w:r>
        <w:rPr>
          <w:rStyle w:val="FootnoteReference"/>
        </w:rPr>
        <w:footnoteRef/>
      </w:r>
      <w:r>
        <w:t xml:space="preserve"> Cross-references for "neither": 2Cor 11:9-12; 2Cor 12:13-18.</w:t>
      </w:r>
    </w:p>
  </w:footnote>
  <w:footnote w:id="13828">
    <w:p>
      <w:pPr>
        <w:pStyle w:val="FootnoteText"/>
      </w:pPr>
      <w:r>
        <w:rPr>
          <w:rStyle w:val="FootnoteReference"/>
        </w:rPr>
        <w:footnoteRef/>
      </w:r>
      <w:r>
        <w:t xml:space="preserve"> Cross-references: Matt 18:6; Acts 20:24; Phil 1:20-23.</w:t>
      </w:r>
    </w:p>
  </w:footnote>
  <w:footnote w:id="13829">
    <w:p>
      <w:pPr>
        <w:pStyle w:val="FootnoteText"/>
      </w:pPr>
      <w:r>
        <w:rPr>
          <w:rStyle w:val="FootnoteReference"/>
        </w:rPr>
        <w:footnoteRef/>
      </w:r>
      <w:r>
        <w:t xml:space="preserve"> Cross-references for "I have": Rom 4:2; Rom 15:17.</w:t>
      </w:r>
    </w:p>
  </w:footnote>
  <w:footnote w:id="13830">
    <w:p>
      <w:pPr>
        <w:pStyle w:val="FootnoteText"/>
      </w:pPr>
      <w:r>
        <w:rPr>
          <w:rStyle w:val="FootnoteReference"/>
        </w:rPr>
        <w:footnoteRef/>
      </w:r>
      <w:r>
        <w:t xml:space="preserve"> Cross-references: Jer 1:17; Jer 20:7; Jer 20:9; Amos 3:8; Amos 7:15; Acts 4:20; Acts 9:6; Acts 9:15; Acts 26:16-20; Rom 1:14.</w:t>
      </w:r>
    </w:p>
  </w:footnote>
  <w:footnote w:id="13831">
    <w:p>
      <w:pPr>
        <w:pStyle w:val="FootnoteText"/>
      </w:pPr>
      <w:r>
        <w:rPr>
          <w:rStyle w:val="FootnoteReference"/>
        </w:rPr>
        <w:footnoteRef/>
      </w:r>
      <w:r>
        <w:t xml:space="preserve"> Cross-references: Isa 6:5; Luke 9:62; Col 4:17.</w:t>
      </w:r>
    </w:p>
  </w:footnote>
  <w:footnote w:id="13832">
    <w:p>
      <w:pPr>
        <w:pStyle w:val="FootnoteText"/>
      </w:pPr>
      <w:r>
        <w:rPr>
          <w:rStyle w:val="FootnoteReference"/>
        </w:rPr>
        <w:footnoteRef/>
      </w:r>
      <w:r>
        <w:t xml:space="preserve"> Cross-references for "if I": 1Chr 28:9; 1Chr 29:5; 1Chr 29:9; 1Chr 29:14; Neh 11:2; Isa 6:8; 2Cor 8:12; Phlm 1:14; 1Pet 5:2-4.</w:t>
      </w:r>
    </w:p>
  </w:footnote>
  <w:footnote w:id="13833">
    <w:p>
      <w:pPr>
        <w:pStyle w:val="FootnoteText"/>
      </w:pPr>
      <w:r>
        <w:rPr>
          <w:rStyle w:val="FootnoteReference"/>
        </w:rPr>
        <w:footnoteRef/>
      </w:r>
      <w:r>
        <w:t xml:space="preserve"> Cross-references for "have": Matt 10:41; 1Cor 3:8; 1Cor 3:14.</w:t>
      </w:r>
    </w:p>
  </w:footnote>
  <w:footnote w:id="13834">
    <w:p>
      <w:pPr>
        <w:pStyle w:val="FootnoteText"/>
      </w:pPr>
      <w:r>
        <w:rPr>
          <w:rStyle w:val="FootnoteReference"/>
        </w:rPr>
        <w:footnoteRef/>
      </w:r>
      <w:r>
        <w:t xml:space="preserve"> Cross-references for "against": Exod 4:13-14; Jer 20:9; Ezek 3:14; Jonah 1:3; Jonah 4:1-3; Mal 1:10.</w:t>
      </w:r>
    </w:p>
  </w:footnote>
  <w:footnote w:id="13835">
    <w:p>
      <w:pPr>
        <w:pStyle w:val="FootnoteText"/>
      </w:pPr>
      <w:r>
        <w:rPr>
          <w:rStyle w:val="FootnoteReference"/>
        </w:rPr>
        <w:footnoteRef/>
      </w:r>
      <w:r>
        <w:t xml:space="preserve"> Cross-references for "dispensation": Matt 24:25; Luke 12:42; 1Cor 4:1; 1Cor 9:16; Gal 2:7; Eph 3:2-8; Phil 1:17; Col 1:25; 1Thess 2:4; 1Tim 1:11-13.</w:t>
      </w:r>
    </w:p>
  </w:footnote>
  <w:footnote w:id="13836">
    <w:p>
      <w:pPr>
        <w:pStyle w:val="FootnoteText"/>
      </w:pPr>
      <w:r>
        <w:rPr>
          <w:rStyle w:val="FootnoteReference"/>
        </w:rPr>
        <w:footnoteRef/>
      </w:r>
      <w:r>
        <w:t xml:space="preserve"> Cross-references for "when": 1Cor 9:6-7; 1Cor 10:33; 2Cor 4:5; 2Cor 11:7-9; 2Cor 12:13-18; 1Thess 2:6; 2Thess 3:8-9.</w:t>
      </w:r>
    </w:p>
  </w:footnote>
  <w:footnote w:id="13837">
    <w:p>
      <w:pPr>
        <w:pStyle w:val="FootnoteText"/>
      </w:pPr>
      <w:r>
        <w:rPr>
          <w:rStyle w:val="FootnoteReference"/>
        </w:rPr>
        <w:footnoteRef/>
      </w:r>
      <w:r>
        <w:t xml:space="preserve"> Cross-references for "that I": Rom 14:15; 1Cor 7:31; 1Cor 8:9.</w:t>
      </w:r>
    </w:p>
  </w:footnote>
  <w:footnote w:id="13838">
    <w:p>
      <w:pPr>
        <w:pStyle w:val="FootnoteText"/>
      </w:pPr>
      <w:r>
        <w:rPr>
          <w:rStyle w:val="FootnoteReference"/>
        </w:rPr>
        <w:footnoteRef/>
      </w:r>
      <w:r>
        <w:t xml:space="preserve"> Cross-references for "I be": 1Cor 9:1; Gal 5:1.</w:t>
      </w:r>
    </w:p>
  </w:footnote>
  <w:footnote w:id="13839">
    <w:p>
      <w:pPr>
        <w:pStyle w:val="FootnoteText"/>
      </w:pPr>
      <w:r>
        <w:rPr>
          <w:rStyle w:val="FootnoteReference"/>
        </w:rPr>
        <w:footnoteRef/>
      </w:r>
      <w:r>
        <w:t xml:space="preserve"> Cross-references for "I made": Matt 20:26-28; John 13:14-15; Rom 1:14; Rom 15:2; 1Cor 10:33; 2Cor 4:5; Gal 5:13.</w:t>
      </w:r>
    </w:p>
  </w:footnote>
  <w:footnote w:id="13840">
    <w:p>
      <w:pPr>
        <w:pStyle w:val="FootnoteText"/>
      </w:pPr>
      <w:r>
        <w:rPr>
          <w:rStyle w:val="FootnoteReference"/>
        </w:rPr>
        <w:footnoteRef/>
      </w:r>
      <w:r>
        <w:t xml:space="preserve"> Cross-references for "that": Prov 11:30; Matt 18:15; Rom 11:14; 1Cor 7:16; 1Cor 9:20-22; 1Tim 4:16; 2Tim 2:10; Jas 5:19-20; 1Pet 3:1.</w:t>
      </w:r>
    </w:p>
  </w:footnote>
  <w:footnote w:id="13841">
    <w:p>
      <w:pPr>
        <w:pStyle w:val="FootnoteText"/>
      </w:pPr>
      <w:r>
        <w:rPr>
          <w:rStyle w:val="FootnoteReference"/>
        </w:rPr>
        <w:footnoteRef/>
      </w:r>
      <w:r>
        <w:t xml:space="preserve"> People-name: Jews. People-name meaning: Jews — People of Judah; Judeans. Source form: Jews.</w:t>
      </w:r>
    </w:p>
  </w:footnote>
  <w:footnote w:id="13842">
    <w:p>
      <w:pPr>
        <w:pStyle w:val="FootnoteText"/>
      </w:pPr>
      <w:r>
        <w:rPr>
          <w:rStyle w:val="FootnoteReference"/>
        </w:rPr>
        <w:footnoteRef/>
      </w:r>
      <w:r>
        <w:t xml:space="preserve"> People-name: Jew. People-name meaning: Jew — praised one; one from Judah. Source form: Jew.</w:t>
      </w:r>
    </w:p>
  </w:footnote>
  <w:footnote w:id="13843">
    <w:p>
      <w:pPr>
        <w:pStyle w:val="FootnoteText"/>
      </w:pPr>
      <w:r>
        <w:rPr>
          <w:rStyle w:val="FootnoteReference"/>
        </w:rPr>
        <w:footnoteRef/>
      </w:r>
      <w:r>
        <w:t xml:space="preserve"> Cross-references for "unto": Acts 16:3; Acts 17:2-3; Acts 18:18; Acts 21:20-26.</w:t>
      </w:r>
    </w:p>
  </w:footnote>
  <w:footnote w:id="13844">
    <w:p>
      <w:pPr>
        <w:pStyle w:val="FootnoteText"/>
      </w:pPr>
      <w:r>
        <w:rPr>
          <w:rStyle w:val="FootnoteReference"/>
        </w:rPr>
        <w:footnoteRef/>
      </w:r>
      <w:r>
        <w:t xml:space="preserve"> Cross-references for "are under": Rom 3:19; Rom 6:14-15; Gal 4:5; Gal 4:21; Gal 5:18.</w:t>
      </w:r>
    </w:p>
  </w:footnote>
  <w:footnote w:id="13845">
    <w:p>
      <w:pPr>
        <w:pStyle w:val="FootnoteText"/>
      </w:pPr>
      <w:r>
        <w:rPr>
          <w:rStyle w:val="FootnoteReference"/>
        </w:rPr>
        <w:footnoteRef/>
      </w:r>
      <w:r>
        <w:t xml:space="preserve"> Cross-references for "them": Acts 15:28; Acts 16:4; Acts 21:25; Rom 2:12; Rom 2:14; Gal 2:3-4; Gal 2:12-14; Gal 3:2.</w:t>
      </w:r>
    </w:p>
  </w:footnote>
  <w:footnote w:id="1384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47">
    <w:p>
      <w:pPr>
        <w:pStyle w:val="FootnoteText"/>
      </w:pPr>
      <w:r>
        <w:rPr>
          <w:rStyle w:val="FootnoteReference"/>
        </w:rPr>
        <w:footnoteRef/>
      </w:r>
      <w:r>
        <w:t xml:space="preserve"> Cross-references for "To the weak": Rom 15:1; 1Cor 8:13; 2Cor 11:29; Gal 6:1.</w:t>
      </w:r>
    </w:p>
  </w:footnote>
  <w:footnote w:id="13848">
    <w:p>
      <w:pPr>
        <w:pStyle w:val="FootnoteText"/>
      </w:pPr>
      <w:r>
        <w:rPr>
          <w:rStyle w:val="FootnoteReference"/>
        </w:rPr>
        <w:footnoteRef/>
      </w:r>
      <w:r>
        <w:t xml:space="preserve"> Cross-references for "I am": 1Cor 10:33.</w:t>
      </w:r>
    </w:p>
  </w:footnote>
  <w:footnote w:id="13849">
    <w:p>
      <w:pPr>
        <w:pStyle w:val="FootnoteText"/>
      </w:pPr>
      <w:r>
        <w:rPr>
          <w:rStyle w:val="FootnoteReference"/>
        </w:rPr>
        <w:footnoteRef/>
      </w:r>
      <w:r>
        <w:t xml:space="preserve"> Cross-references for "that I might by": Rom 11:14; 1Cor 7:16; 1Cor 9:19.</w:t>
      </w:r>
    </w:p>
  </w:footnote>
  <w:footnote w:id="13850">
    <w:p>
      <w:pPr>
        <w:pStyle w:val="FootnoteText"/>
      </w:pPr>
      <w:r>
        <w:rPr>
          <w:rStyle w:val="FootnoteReference"/>
        </w:rPr>
        <w:footnoteRef/>
      </w:r>
      <w:r>
        <w:t xml:space="preserve"> Cross-references for "that": 1Cor 9:25-27; 2Tim 2:6; Heb 3:1; Heb 3:14; 1Pet 5:1; 1John 1:3.</w:t>
      </w:r>
    </w:p>
  </w:footnote>
  <w:footnote w:id="13851">
    <w:p>
      <w:pPr>
        <w:pStyle w:val="FootnoteText"/>
      </w:pPr>
      <w:r>
        <w:rPr>
          <w:rStyle w:val="FootnoteReference"/>
        </w:rPr>
        <w:footnoteRef/>
      </w:r>
      <w:r>
        <w:t xml:space="preserve"> Cross-references: Mark 8:35; 1Cor 9:12; 2Cor 2:4; Gal 2:5; 2Tim 2:10.</w:t>
      </w:r>
    </w:p>
  </w:footnote>
  <w:footnote w:id="13852">
    <w:p>
      <w:pPr>
        <w:pStyle w:val="FootnoteText"/>
      </w:pPr>
      <w:r>
        <w:rPr>
          <w:rStyle w:val="FootnoteReference"/>
        </w:rPr>
        <w:footnoteRef/>
      </w:r>
      <w:r>
        <w:t xml:space="preserve"> Cross-references for "run in": Ps 19:5; Eccl 9:11; Jer 12:5.</w:t>
      </w:r>
    </w:p>
  </w:footnote>
  <w:footnote w:id="13853">
    <w:p>
      <w:pPr>
        <w:pStyle w:val="FootnoteText"/>
      </w:pPr>
      <w:r>
        <w:rPr>
          <w:rStyle w:val="FootnoteReference"/>
        </w:rPr>
        <w:footnoteRef/>
      </w:r>
      <w:r>
        <w:t xml:space="preserve"> Cross-references for "so run": 1Cor 9:26; Gal 2:2; Gal 5:7; Phil 2:16; Phil 3:14; 2Tim 4:7-8; Heb 12:1; Jas 1:12; Rev 3:11.</w:t>
      </w:r>
    </w:p>
  </w:footnote>
  <w:footnote w:id="13854">
    <w:p>
      <w:pPr>
        <w:pStyle w:val="FootnoteText"/>
      </w:pPr>
      <w:r>
        <w:rPr>
          <w:rStyle w:val="FootnoteReference"/>
        </w:rPr>
        <w:footnoteRef/>
      </w:r>
      <w:r>
        <w:t xml:space="preserve"> Cross-references: Hos 12:10.</w:t>
      </w:r>
    </w:p>
  </w:footnote>
  <w:footnote w:id="13855">
    <w:p>
      <w:pPr>
        <w:pStyle w:val="FootnoteText"/>
      </w:pPr>
      <w:r>
        <w:rPr>
          <w:rStyle w:val="FootnoteReference"/>
        </w:rPr>
        <w:footnoteRef/>
      </w:r>
      <w:r>
        <w:t xml:space="preserve"> Cross-references for "striveth": Eph 6:12-18; 1Tim 6:12; 2Tim 2:5; 2Tim 4:7; Heb 12:4.</w:t>
      </w:r>
    </w:p>
  </w:footnote>
  <w:footnote w:id="13856">
    <w:p>
      <w:pPr>
        <w:pStyle w:val="FootnoteText"/>
      </w:pPr>
      <w:r>
        <w:rPr>
          <w:rStyle w:val="FootnoteReference"/>
        </w:rPr>
        <w:footnoteRef/>
      </w:r>
      <w:r>
        <w:t xml:space="preserve"> Cross-references for "temperate": Gal 5:23; Titus 1:8; Titus 2:2; 2Pet 1:6.</w:t>
      </w:r>
    </w:p>
  </w:footnote>
  <w:footnote w:id="13857">
    <w:p>
      <w:pPr>
        <w:pStyle w:val="FootnoteText"/>
      </w:pPr>
      <w:r>
        <w:rPr>
          <w:rStyle w:val="FootnoteReference"/>
        </w:rPr>
        <w:footnoteRef/>
      </w:r>
      <w:r>
        <w:t xml:space="preserve"> Cross-references: 1Cor 15:54; 2Tim 4:8; Heb 12:28; Jas 1:12; 1Pet 1:4; 1Pet 5:4; Rev 2:10; Rev 3:11; Rev 4:4; Rev 4:10.</w:t>
      </w:r>
    </w:p>
  </w:footnote>
  <w:footnote w:id="13858">
    <w:p>
      <w:pPr>
        <w:pStyle w:val="FootnoteText"/>
      </w:pPr>
      <w:r>
        <w:rPr>
          <w:rStyle w:val="FootnoteReference"/>
        </w:rPr>
        <w:footnoteRef/>
      </w:r>
      <w:r>
        <w:t xml:space="preserve"> Cross-references: 2Cor 5:1; 2Cor 5:8; Phil 1:21; 2Tim 1:12; 2Tim 2:5; Heb 4:1; 1Pet 5:1; 2Pet 1:10.</w:t>
      </w:r>
    </w:p>
  </w:footnote>
  <w:footnote w:id="13859">
    <w:p>
      <w:pPr>
        <w:pStyle w:val="FootnoteText"/>
      </w:pPr>
      <w:r>
        <w:rPr>
          <w:rStyle w:val="FootnoteReference"/>
        </w:rPr>
        <w:footnoteRef/>
      </w:r>
      <w:r>
        <w:t xml:space="preserve"> Cross-references: Matt 11:12; Luke 13:24; Eph 6:12; Col 1:29.</w:t>
      </w:r>
    </w:p>
  </w:footnote>
  <w:footnote w:id="13860">
    <w:p>
      <w:pPr>
        <w:pStyle w:val="FootnoteText"/>
      </w:pPr>
      <w:r>
        <w:rPr>
          <w:rStyle w:val="FootnoteReference"/>
        </w:rPr>
        <w:footnoteRef/>
      </w:r>
      <w:r>
        <w:t xml:space="preserve"> Cross-references for "lest": Ps 50:16; Matt 7:21-23; Luke 12:45-47; Luke 13:26-27; 1Cor 13:1-3; 2Pet 2:15.</w:t>
      </w:r>
    </w:p>
  </w:footnote>
  <w:footnote w:id="13861">
    <w:p>
      <w:pPr>
        <w:pStyle w:val="FootnoteText"/>
      </w:pPr>
      <w:r>
        <w:rPr>
          <w:rStyle w:val="FootnoteReference"/>
        </w:rPr>
        <w:footnoteRef/>
      </w:r>
      <w:r>
        <w:t xml:space="preserve"> Cross-references for "I keep": Rom 8:13; 1Cor 4:11-12; 1Cor 6:12-13; 1Cor 8:13; 1Cor 9:25; 2Cor 6:4-5; 2Cor 11:27; Col 3:5; 2Tim 2:22; 1Pet 2:11.</w:t>
      </w:r>
    </w:p>
  </w:footnote>
  <w:footnote w:id="13862">
    <w:p>
      <w:pPr>
        <w:pStyle w:val="FootnoteText"/>
      </w:pPr>
      <w:r>
        <w:rPr>
          <w:rStyle w:val="FootnoteReference"/>
        </w:rPr>
        <w:footnoteRef/>
      </w:r>
      <w:r>
        <w:t xml:space="preserve"> Cross-references: Rom 6:18-19.</w:t>
      </w:r>
    </w:p>
  </w:footnote>
  <w:footnote w:id="13863">
    <w:p>
      <w:pPr>
        <w:pStyle w:val="FootnoteText"/>
      </w:pPr>
      <w:r>
        <w:rPr>
          <w:rStyle w:val="FootnoteReference"/>
        </w:rPr>
        <w:footnoteRef/>
      </w:r>
      <w:r>
        <w:t xml:space="preserve"> Cross-references for "a castaway": Jer 6:30; Luke 9:25; Acts 1:25; 2Cor 13:5-6.</w:t>
      </w:r>
    </w:p>
  </w:footnote>
  <w:footnote w:id="13864">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65">
    <w:p>
      <w:pPr>
        <w:pStyle w:val="FootnoteText"/>
      </w:pPr>
      <w:r>
        <w:rPr>
          <w:rStyle w:val="FootnoteReference"/>
        </w:rPr>
        <w:footnoteRef/>
      </w:r>
      <w:r>
        <w:t xml:space="preserve"> Cross-references for "I would": Rom 11:21; 1Cor 12:1; 1Cor 14:38.</w:t>
      </w:r>
    </w:p>
  </w:footnote>
  <w:footnote w:id="13866">
    <w:p>
      <w:pPr>
        <w:pStyle w:val="FootnoteText"/>
      </w:pPr>
      <w:r>
        <w:rPr>
          <w:rStyle w:val="FootnoteReference"/>
        </w:rPr>
        <w:footnoteRef/>
      </w:r>
      <w:r>
        <w:t xml:space="preserve"> Cross-references: John 4:20; Rom 4:11; Gal 3:29.</w:t>
      </w:r>
    </w:p>
  </w:footnote>
  <w:footnote w:id="13867">
    <w:p>
      <w:pPr>
        <w:pStyle w:val="FootnoteText"/>
      </w:pPr>
      <w:r>
        <w:rPr>
          <w:rStyle w:val="FootnoteReference"/>
        </w:rPr>
        <w:footnoteRef/>
      </w:r>
      <w:r>
        <w:t xml:space="preserve"> Cross-references: Exod 13:21-22; Exod 14:19-20; Exod 40:34; Num 9:15-22; Num 14:14; Deut 1:33; Neh 9:12; Neh 9:19; Ps 78:14; Ps 105:39.</w:t>
      </w:r>
    </w:p>
  </w:footnote>
  <w:footnote w:id="13868">
    <w:p>
      <w:pPr>
        <w:pStyle w:val="FootnoteText"/>
      </w:pPr>
      <w:r>
        <w:rPr>
          <w:rStyle w:val="FootnoteReference"/>
        </w:rPr>
        <w:footnoteRef/>
      </w:r>
      <w:r>
        <w:t xml:space="preserve"> Personal name: Moses. Personal-name meaning: Moses — Drawn out. Source form: Moses.</w:t>
      </w:r>
    </w:p>
  </w:footnote>
  <w:footnote w:id="13869">
    <w:p>
      <w:pPr>
        <w:pStyle w:val="FootnoteText"/>
      </w:pPr>
      <w:r>
        <w:rPr>
          <w:rStyle w:val="FootnoteReference"/>
        </w:rPr>
        <w:footnoteRef/>
      </w:r>
      <w:r>
        <w:t xml:space="preserve"> Cross-references: Exod 14:31; John 9:28-29; 1Cor 1:13-16; Heb 3:2-3.</w:t>
      </w:r>
    </w:p>
  </w:footnote>
  <w:footnote w:id="13870">
    <w:p>
      <w:pPr>
        <w:pStyle w:val="FootnoteText"/>
      </w:pPr>
      <w:r>
        <w:rPr>
          <w:rStyle w:val="FootnoteReference"/>
        </w:rPr>
        <w:footnoteRef/>
      </w:r>
      <w:r>
        <w:t xml:space="preserve"> Cross-references: Exod 16:4; Exod 16:15; Exod 16:35; Deut 8:3; Neh 9:15; Neh 9:20; Ps 78:23-25; Ps 105:40; John 6:22-58.</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Personal name: Christ. Personal-name meaning: Christ — anointed. Source form: Christ.</w:t>
      </w:r>
    </w:p>
  </w:footnote>
  <w:footnote w:id="13873">
    <w:p>
      <w:pPr>
        <w:pStyle w:val="FootnoteText"/>
      </w:pPr>
      <w:r>
        <w:rPr>
          <w:rStyle w:val="FootnoteReference"/>
        </w:rPr>
        <w:footnoteRef/>
      </w:r>
      <w:r>
        <w:t xml:space="preserve"> Cross-references: Exod 17:6; Num 20:11; Ps 78:15; Ps 78:20; Ps 105:41; Isa 43:20; Isa 48:21; John 4:10; John 4:14; John 7:37; Rev 22:17.</w:t>
      </w:r>
    </w:p>
  </w:footnote>
  <w:footnote w:id="13874">
    <w:p>
      <w:pPr>
        <w:pStyle w:val="FootnoteText"/>
      </w:pPr>
      <w:r>
        <w:rPr>
          <w:rStyle w:val="FootnoteReference"/>
        </w:rPr>
        <w:footnoteRef/>
      </w:r>
      <w:r>
        <w:t xml:space="preserve"> Cross-references for "followed them": Deut 9:21.</w:t>
      </w:r>
    </w:p>
  </w:footnote>
  <w:footnote w:id="1387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8">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79">
    <w:p>
      <w:pPr>
        <w:pStyle w:val="FootnoteText"/>
      </w:pPr>
      <w:r>
        <w:rPr>
          <w:rStyle w:val="FootnoteReference"/>
        </w:rPr>
        <w:footnoteRef/>
      </w:r>
      <w:r>
        <w:t xml:space="preserve"> Cross-references for "these": Zeph 3:6-7; 1Cor 10:11; Heb 4:11; 2Pet 2:6; Jude 1:7.</w:t>
      </w:r>
    </w:p>
  </w:footnote>
  <w:footnote w:id="13880">
    <w:p>
      <w:pPr>
        <w:pStyle w:val="FootnoteText"/>
      </w:pPr>
      <w:r>
        <w:rPr>
          <w:rStyle w:val="FootnoteReference"/>
        </w:rPr>
        <w:footnoteRef/>
      </w:r>
      <w:r>
        <w:t xml:space="preserve"> Cross-references for "examples": Rom 5:14; Heb 9:24; 1Pet 3:21.</w:t>
      </w:r>
    </w:p>
  </w:footnote>
  <w:footnote w:id="13881">
    <w:p>
      <w:pPr>
        <w:pStyle w:val="FootnoteText"/>
      </w:pPr>
      <w:r>
        <w:rPr>
          <w:rStyle w:val="FootnoteReference"/>
        </w:rPr>
        <w:footnoteRef/>
      </w:r>
      <w:r>
        <w:t xml:space="preserve"> Cross-references for "lust": Num 11:4; Num 11:31-34; Ps 78:27-31; Ps 106:14-15.</w:t>
      </w:r>
    </w:p>
  </w:footnote>
  <w:footnote w:id="13882">
    <w:p>
      <w:pPr>
        <w:pStyle w:val="FootnoteText"/>
      </w:pPr>
      <w:r>
        <w:rPr>
          <w:rStyle w:val="FootnoteReference"/>
        </w:rPr>
        <w:footnoteRef/>
      </w:r>
      <w:r>
        <w:t xml:space="preserve"> Cross-references for "The people": Exod 32:6-8; Exod 32:17; Exod 32:19.</w:t>
      </w:r>
    </w:p>
  </w:footnote>
  <w:footnote w:id="13883">
    <w:p>
      <w:pPr>
        <w:pStyle w:val="FootnoteText"/>
      </w:pPr>
      <w:r>
        <w:rPr>
          <w:rStyle w:val="FootnoteReference"/>
        </w:rPr>
        <w:footnoteRef/>
      </w:r>
      <w:r>
        <w:t xml:space="preserve"> Cross-references: Deut 9:12; Deut 9:16-21; Ps 106:19-20; 1Cor 5:11; 1Cor 6:9; 1Cor 8:7; 1Cor 14:20-22; 1John 5:21.</w:t>
      </w:r>
    </w:p>
  </w:footnote>
  <w:footnote w:id="13884">
    <w:p>
      <w:pPr>
        <w:pStyle w:val="FootnoteText"/>
      </w:pPr>
      <w:r>
        <w:rPr>
          <w:rStyle w:val="FootnoteReference"/>
        </w:rPr>
        <w:footnoteRef/>
      </w:r>
      <w:r>
        <w:t xml:space="preserve"> Cross-references: Num 25:1-9; Ps 106:29; 1Cor 6:9; 1Cor 6:18; Rev 2:14.</w:t>
      </w:r>
    </w:p>
  </w:footnote>
  <w:footnote w:id="13885">
    <w:p>
      <w:pPr>
        <w:pStyle w:val="FootnoteText"/>
      </w:pPr>
      <w:r>
        <w:rPr>
          <w:rStyle w:val="FootnoteReference"/>
        </w:rPr>
        <w:footnoteRef/>
      </w:r>
      <w:r>
        <w:t xml:space="preserve"> Cross-references for "and were": Num 21:6.</w:t>
      </w:r>
    </w:p>
  </w:footnote>
  <w:footnote w:id="13886">
    <w:p>
      <w:pPr>
        <w:pStyle w:val="FootnoteText"/>
      </w:pPr>
      <w:r>
        <w:rPr>
          <w:rStyle w:val="FootnoteReference"/>
        </w:rPr>
        <w:footnoteRef/>
      </w:r>
      <w:r>
        <w:t xml:space="preserve"> Cross-references for "tempt": Exod 17:2; Exod 17:7; Exod 23:20-21; Num 21:5; Deut 6:16; Ps 78:18; Ps 78:56; Ps 95:9; Ps 106:14; Heb 3:8-11; Heb 10:28-30.</w:t>
      </w:r>
    </w:p>
  </w:footnote>
  <w:footnote w:id="13887">
    <w:p>
      <w:pPr>
        <w:pStyle w:val="FootnoteText"/>
      </w:pPr>
      <w:r>
        <w:rPr>
          <w:rStyle w:val="FootnoteReference"/>
        </w:rPr>
        <w:footnoteRef/>
      </w:r>
      <w:r>
        <w:t xml:space="preserve"> Cross-references for "murmur": Exod 15:24; Exod 16:2-9; Exod 17:2-3; Num 14:2; Num 14:27-30; Num 16:41; Ps 106:25; Phil 2:14; Jude 1:16.</w:t>
      </w:r>
    </w:p>
  </w:footnote>
  <w:footnote w:id="13888">
    <w:p>
      <w:pPr>
        <w:pStyle w:val="FootnoteText"/>
      </w:pPr>
      <w:r>
        <w:rPr>
          <w:rStyle w:val="FootnoteReference"/>
        </w:rPr>
        <w:footnoteRef/>
      </w:r>
      <w:r>
        <w:t xml:space="preserve"> Cross-references for "destroyer": Exod 12:23; 2Sam 24:16; 1Chr 21:15; 2Chr 32:21; Matt 13:39-42; Acts 12:23; 2Thess 1:7-8; Heb 11:28; Rev 16:1.</w:t>
      </w:r>
    </w:p>
  </w:footnote>
  <w:footnote w:id="13889">
    <w:p>
      <w:pPr>
        <w:pStyle w:val="FootnoteText"/>
      </w:pPr>
      <w:r>
        <w:rPr>
          <w:rStyle w:val="FootnoteReference"/>
        </w:rPr>
        <w:footnoteRef/>
      </w:r>
      <w:r>
        <w:t xml:space="preserve"> Cross-references: Num 14:37; Num 16:46-49.</w:t>
      </w:r>
    </w:p>
  </w:footnote>
  <w:footnote w:id="13890">
    <w:p>
      <w:pPr>
        <w:pStyle w:val="FootnoteText"/>
      </w:pPr>
      <w:r>
        <w:rPr>
          <w:rStyle w:val="FootnoteReference"/>
        </w:rPr>
        <w:footnoteRef/>
      </w:r>
      <w:r>
        <w:t xml:space="preserve"> Cross-references for "upon": 1Cor 7:29; Phil 4:5; Heb 10:25; Heb 10:37; 1John 2:18.</w:t>
      </w:r>
    </w:p>
  </w:footnote>
  <w:footnote w:id="13891">
    <w:p>
      <w:pPr>
        <w:pStyle w:val="FootnoteText"/>
      </w:pPr>
      <w:r>
        <w:rPr>
          <w:rStyle w:val="FootnoteReference"/>
        </w:rPr>
        <w:footnoteRef/>
      </w:r>
      <w:r>
        <w:t xml:space="preserve"> Cross-references: Rom 15:4; 1Cor 9:10.</w:t>
      </w:r>
    </w:p>
  </w:footnote>
  <w:footnote w:id="13892">
    <w:p>
      <w:pPr>
        <w:pStyle w:val="FootnoteText"/>
      </w:pPr>
      <w:r>
        <w:rPr>
          <w:rStyle w:val="FootnoteReference"/>
        </w:rPr>
        <w:footnoteRef/>
      </w:r>
      <w:r>
        <w:t xml:space="preserve"> Cross-references: Prov 16:18; Prov 28:14; Matt 26:33-34; Matt 26:40-41; Rom 11:20; 1Cor 4:6-8; 1Cor 8:2; Rev 3:17-18.</w:t>
      </w:r>
    </w:p>
  </w:footnote>
  <w:footnote w:id="13893">
    <w:p>
      <w:pPr>
        <w:pStyle w:val="FootnoteText"/>
      </w:pPr>
      <w:r>
        <w:rPr>
          <w:rStyle w:val="FootnoteReference"/>
        </w:rPr>
        <w:footnoteRef/>
      </w:r>
      <w:r>
        <w:t xml:space="preserve"> Cross-references for "make": Gen 19:20-21; Ps 124:7; Jer 29:11; Luke 16:26; Acts 27:44; Jas 5:11.</w:t>
      </w:r>
    </w:p>
  </w:footnote>
  <w:footnote w:id="13894">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895">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96">
    <w:p>
      <w:pPr>
        <w:pStyle w:val="FootnoteText"/>
      </w:pPr>
      <w:r>
        <w:rPr>
          <w:rStyle w:val="FootnoteReference"/>
        </w:rPr>
        <w:footnoteRef/>
      </w:r>
      <w:r>
        <w:t xml:space="preserve"> Cross-references: Exod 3:17; Ps 125:3; Dan 3:17; Luke 22:32; John 10:28-30; Rom 8:28-39; 2Cor 1:10; 2Cor 12:8-10; 2Tim 4:18; 1Pet 1:5; 2Pet 2:9.</w:t>
      </w:r>
    </w:p>
  </w:footnote>
  <w:footnote w:id="13897">
    <w:p>
      <w:pPr>
        <w:pStyle w:val="FootnoteText"/>
      </w:pPr>
      <w:r>
        <w:rPr>
          <w:rStyle w:val="FootnoteReference"/>
        </w:rPr>
        <w:footnoteRef/>
      </w:r>
      <w:r>
        <w:t xml:space="preserve"> Cross-references for "flee": 1Cor 10:7; 1Cor 10:20-21; 2Cor 6:17; 1John 5:21; Rev 2:14; Rev 13:8; Rev 21:8; Rev 22:15.</w:t>
      </w:r>
    </w:p>
  </w:footnote>
  <w:footnote w:id="13898">
    <w:p>
      <w:pPr>
        <w:pStyle w:val="FootnoteText"/>
      </w:pPr>
      <w:r>
        <w:rPr>
          <w:rStyle w:val="FootnoteReference"/>
        </w:rPr>
        <w:footnoteRef/>
      </w:r>
      <w:r>
        <w:t xml:space="preserve"> Cross-references: Rom 12:19; 2Cor 7:1; 2Cor 11:11; 2Cor 12:15; 2Cor 12:19; Phil 4:1; Phlm 1:1; 1Pet 2:11.</w:t>
      </w:r>
    </w:p>
  </w:footnote>
  <w:footnote w:id="13899">
    <w:p>
      <w:pPr>
        <w:pStyle w:val="FootnoteText"/>
      </w:pPr>
      <w:r>
        <w:rPr>
          <w:rStyle w:val="FootnoteReference"/>
        </w:rPr>
        <w:footnoteRef/>
      </w:r>
      <w:r>
        <w:t xml:space="preserve"> Cross-references: Job 34:2-3; 1Cor 4:10; 1Cor 6:5; 1Cor 8:1; 1Cor 11:13; 1Cor 14:20; 1Thess 5:21.</w:t>
      </w:r>
    </w:p>
  </w:footnote>
  <w:footnote w:id="13900">
    <w:p>
      <w:pPr>
        <w:pStyle w:val="FootnoteText"/>
      </w:pPr>
      <w:r>
        <w:rPr>
          <w:rStyle w:val="FootnoteReference"/>
        </w:rPr>
        <w:footnoteRef/>
      </w:r>
      <w:r>
        <w:t xml:space="preserve"> Cross-references for "the communion of the blood": John 6:53-58; 1Cor 1:9; 1Cor 10:20; 1Cor 12:13; Heb 3:14; 1John 1:3; 1John 1:7.</w:t>
      </w:r>
    </w:p>
  </w:footnote>
  <w:footnote w:id="13901">
    <w:p>
      <w:pPr>
        <w:pStyle w:val="FootnoteText"/>
      </w:pPr>
      <w:r>
        <w:rPr>
          <w:rStyle w:val="FootnoteReference"/>
        </w:rPr>
        <w:footnoteRef/>
      </w:r>
      <w:r>
        <w:t xml:space="preserve"> Cross-references for "The bread": Acts 2:42; Acts 2:46; Acts 20:7; Acts 20:11; 1Cor 11:23-24.</w:t>
      </w:r>
    </w:p>
  </w:footnote>
  <w:footnote w:id="13902">
    <w:p>
      <w:pPr>
        <w:pStyle w:val="FootnoteText"/>
      </w:pPr>
      <w:r>
        <w:rPr>
          <w:rStyle w:val="FootnoteReference"/>
        </w:rPr>
        <w:footnoteRef/>
      </w:r>
      <w:r>
        <w:t xml:space="preserve"> Cross-references: Matt 26:26-28; Mark 14:22-25; Luke 22:19-20; 1Cor 10:21; 1Cor 11:23-29.</w:t>
      </w:r>
    </w:p>
  </w:footnote>
  <w:footnote w:id="13903">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904">
    <w:p>
      <w:pPr>
        <w:pStyle w:val="FootnoteText"/>
      </w:pPr>
      <w:r>
        <w:rPr>
          <w:rStyle w:val="FootnoteReference"/>
        </w:rPr>
        <w:footnoteRef/>
      </w:r>
      <w:r>
        <w:t xml:space="preserve"> Cross-references for "that": 1Cor 10:3-4; 1Cor 10:21; 1Cor 11:26-28.</w:t>
      </w:r>
    </w:p>
  </w:footnote>
  <w:footnote w:id="13905">
    <w:p>
      <w:pPr>
        <w:pStyle w:val="FootnoteText"/>
      </w:pPr>
      <w:r>
        <w:rPr>
          <w:rStyle w:val="FootnoteReference"/>
        </w:rPr>
        <w:footnoteRef/>
      </w:r>
      <w:r>
        <w:t xml:space="preserve"> Place name: Israel. Place-name meaning: Israel — God contends; strives with God. Source form: Israel. Greek form: ισραηλ.</w:t>
      </w:r>
    </w:p>
  </w:footnote>
  <w:footnote w:id="13906">
    <w:p>
      <w:pPr>
        <w:pStyle w:val="FootnoteText"/>
      </w:pPr>
      <w:r>
        <w:rPr>
          <w:rStyle w:val="FootnoteReference"/>
        </w:rPr>
        <w:footnoteRef/>
      </w:r>
      <w:r>
        <w:t xml:space="preserve"> Cross-references for "Israel": Rom 4:1; Rom 4:12; Rom 9:3-8; 2Cor 11:18-22; Gal 6:16; Eph 2:11-12; Phil 3:3-5.</w:t>
      </w:r>
    </w:p>
  </w:footnote>
  <w:footnote w:id="13907">
    <w:p>
      <w:pPr>
        <w:pStyle w:val="FootnoteText"/>
      </w:pPr>
      <w:r>
        <w:rPr>
          <w:rStyle w:val="FootnoteReference"/>
        </w:rPr>
        <w:footnoteRef/>
      </w:r>
      <w:r>
        <w:t xml:space="preserve"> Cross-references: Lev 3:3-5; Lev 3:11; Lev 7:11-17; 1Sam 2:13-16; 1Sam 9:12-13; 1Cor 9:13.</w:t>
      </w:r>
    </w:p>
  </w:footnote>
  <w:footnote w:id="13908">
    <w:p>
      <w:pPr>
        <w:pStyle w:val="FootnoteText"/>
      </w:pPr>
      <w:r>
        <w:rPr>
          <w:rStyle w:val="FootnoteReference"/>
        </w:rPr>
        <w:footnoteRef/>
      </w:r>
      <w:r>
        <w:t xml:space="preserve"> Cross-references for "that the": Deut 32:21; Isa 40:17; Isa 41:29; 1Cor 1:28; 1Cor 3:7; 1Cor 8:4; 1Cor 13:2; 2Cor 12:11.</w:t>
      </w:r>
    </w:p>
  </w:footnote>
  <w:footnote w:id="13909">
    <w:p>
      <w:pPr>
        <w:pStyle w:val="FootnoteText"/>
      </w:pPr>
      <w:r>
        <w:rPr>
          <w:rStyle w:val="FootnoteReference"/>
        </w:rPr>
        <w:footnoteRef/>
      </w:r>
      <w:r>
        <w:t xml:space="preserve"> Cross-references for "sacrifice": Lev 17:7; Deut 32:16-17; 2Chr 11:15; Ps 106:37-39; 2Cor 4:4; Rev 9:20.</w:t>
      </w:r>
    </w:p>
  </w:footnote>
  <w:footnote w:id="13910">
    <w:p>
      <w:pPr>
        <w:pStyle w:val="FootnoteText"/>
      </w:pPr>
      <w:r>
        <w:rPr>
          <w:rStyle w:val="FootnoteReference"/>
        </w:rPr>
        <w:footnoteRef/>
      </w:r>
      <w:r>
        <w:t xml:space="preserve"> Cross-references for "cannot drink": Deut 32:37-38; 1Kgs 18:21; Matt 6:24; 1Cor 8:10; 1Cor 10:16; 2Cor 6:15-17.</w:t>
      </w:r>
    </w:p>
  </w:footnote>
  <w:footnote w:id="13911">
    <w:p>
      <w:pPr>
        <w:pStyle w:val="FootnoteText"/>
      </w:pPr>
      <w:r>
        <w:rPr>
          <w:rStyle w:val="FootnoteReference"/>
        </w:rPr>
        <w:footnoteRef/>
      </w:r>
      <w:r>
        <w:t xml:space="preserve"> Cross-references for "we provoke": Exod 20:5; Exod 34:14; Deut 4:24; Deut 6:15; Deut 32:16; Deut 32:21; Josh 24:19; Ps 78:58; Zeph 1:18.</w:t>
      </w:r>
    </w:p>
  </w:footnote>
  <w:footnote w:id="13912">
    <w:p>
      <w:pPr>
        <w:pStyle w:val="FootnoteText"/>
      </w:pPr>
      <w:r>
        <w:rPr>
          <w:rStyle w:val="FootnoteReference"/>
        </w:rPr>
        <w:footnoteRef/>
      </w:r>
      <w:r>
        <w:t xml:space="preserve"> Cross-references: Job 9:4; Job 40:9-14; Ezek 22:14; Heb 10:31.</w:t>
      </w:r>
    </w:p>
  </w:footnote>
  <w:footnote w:id="13913">
    <w:p>
      <w:pPr>
        <w:pStyle w:val="FootnoteText"/>
      </w:pPr>
      <w:r>
        <w:rPr>
          <w:rStyle w:val="FootnoteReference"/>
        </w:rPr>
        <w:footnoteRef/>
      </w:r>
      <w:r>
        <w:t xml:space="preserve"> Cross-references for "things are lawful": Rom 14:15; Rom 14:20; 1Cor 6:12; 1Cor 8:9.</w:t>
      </w:r>
    </w:p>
  </w:footnote>
  <w:footnote w:id="13914">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915">
    <w:p>
      <w:pPr>
        <w:pStyle w:val="FootnoteText"/>
      </w:pPr>
      <w:r>
        <w:rPr>
          <w:rStyle w:val="FootnoteReference"/>
        </w:rPr>
        <w:footnoteRef/>
      </w:r>
      <w:r>
        <w:t xml:space="preserve"> Cross-references for "seek": 1Cor 9:19-23; 1Cor 10:33; 1Cor 13:5; Phil 2:4-5; Phil 2:21.</w:t>
      </w:r>
    </w:p>
  </w:footnote>
  <w:footnote w:id="13916">
    <w:p>
      <w:pPr>
        <w:pStyle w:val="FootnoteText"/>
      </w:pPr>
      <w:r>
        <w:rPr>
          <w:rStyle w:val="FootnoteReference"/>
        </w:rPr>
        <w:footnoteRef/>
      </w:r>
      <w:r>
        <w:t xml:space="preserve"> Cross-references for "sold": Rom 14:14; 1Tim 4:4; Titus 1:15.</w:t>
      </w:r>
    </w:p>
  </w:footnote>
  <w:footnote w:id="13917">
    <w:p>
      <w:pPr>
        <w:pStyle w:val="FootnoteText"/>
      </w:pPr>
      <w:r>
        <w:rPr>
          <w:rStyle w:val="FootnoteReference"/>
        </w:rPr>
        <w:footnoteRef/>
      </w:r>
      <w:r>
        <w:t xml:space="preserve"> Cross-references: Rom 13:5; 1Cor 8:7; 1Cor 10:27-29.</w:t>
      </w:r>
    </w:p>
  </w:footnote>
  <w:footnote w:id="13918">
    <w:p>
      <w:pPr>
        <w:pStyle w:val="FootnoteText"/>
      </w:pPr>
      <w:r>
        <w:rPr>
          <w:rStyle w:val="FootnoteReference"/>
        </w:rPr>
        <w:footnoteRef/>
      </w:r>
      <w:r>
        <w:t xml:space="preserve"> Cross-references: Exod 19:5; Deut 10:14; Job 41:11; Ps 24:1; Ps 50:12; 1Cor 10:28; 1Tim 6:17.</w:t>
      </w:r>
    </w:p>
  </w:footnote>
  <w:footnote w:id="13919">
    <w:p>
      <w:pPr>
        <w:pStyle w:val="FootnoteText"/>
      </w:pPr>
      <w:r>
        <w:rPr>
          <w:rStyle w:val="FootnoteReference"/>
        </w:rPr>
        <w:footnoteRef/>
      </w:r>
      <w:r>
        <w:t xml:space="preserve"> Cross-references: Luke 5:29-30; Luke 15:23; Luke 19:7; 1Cor 5:9-11.</w:t>
      </w:r>
    </w:p>
  </w:footnote>
  <w:footnote w:id="13920">
    <w:p>
      <w:pPr>
        <w:pStyle w:val="FootnoteText"/>
      </w:pPr>
      <w:r>
        <w:rPr>
          <w:rStyle w:val="FootnoteReference"/>
        </w:rPr>
        <w:footnoteRef/>
      </w:r>
      <w:r>
        <w:t xml:space="preserve"> Cross-references for "whatsoever": Luke 10:7.</w:t>
      </w:r>
    </w:p>
  </w:footnote>
  <w:footnote w:id="13921">
    <w:p>
      <w:pPr>
        <w:pStyle w:val="FootnoteText"/>
      </w:pPr>
      <w:r>
        <w:rPr>
          <w:rStyle w:val="FootnoteReference"/>
        </w:rPr>
        <w:footnoteRef/>
      </w:r>
      <w:r>
        <w:t xml:space="preserve"> Cross-references: 1Cor 10:25; 2Cor 1:13; 2Cor 4:2; 2Cor 5:11.</w:t>
      </w:r>
    </w:p>
  </w:footnote>
  <w:footnote w:id="13922">
    <w:p>
      <w:pPr>
        <w:pStyle w:val="FootnoteText"/>
      </w:pPr>
      <w:r>
        <w:rPr>
          <w:rStyle w:val="FootnoteReference"/>
        </w:rPr>
        <w:footnoteRef/>
      </w:r>
      <w:r>
        <w:t xml:space="preserve"> Cross-references: Rom 14:15; 1Cor 8:10-13.</w:t>
      </w:r>
    </w:p>
  </w:footnote>
  <w:footnote w:id="13923">
    <w:p>
      <w:pPr>
        <w:pStyle w:val="FootnoteText"/>
      </w:pPr>
      <w:r>
        <w:rPr>
          <w:rStyle w:val="FootnoteReference"/>
        </w:rPr>
        <w:footnoteRef/>
      </w:r>
      <w:r>
        <w:t xml:space="preserve"> Cross-references: Exod 9:29; Deut 10:14; Ps 24:1; Ps 115:16; Jer 27:5-6; Matt 6:31-32; 1Cor 10:26.</w:t>
      </w:r>
    </w:p>
  </w:footnote>
  <w:footnote w:id="13924">
    <w:p>
      <w:pPr>
        <w:pStyle w:val="FootnoteText"/>
      </w:pPr>
      <w:r>
        <w:rPr>
          <w:rStyle w:val="FootnoteReference"/>
        </w:rPr>
        <w:footnoteRef/>
      </w:r>
      <w:r>
        <w:t xml:space="preserve"> Cross-references: Rom 14:15-21; 1Cor 8:9-13; 1Cor 10:32.</w:t>
      </w:r>
    </w:p>
  </w:footnote>
  <w:footnote w:id="13925">
    <w:p>
      <w:pPr>
        <w:pStyle w:val="FootnoteText"/>
      </w:pPr>
      <w:r>
        <w:rPr>
          <w:rStyle w:val="FootnoteReference"/>
        </w:rPr>
        <w:footnoteRef/>
      </w:r>
      <w:r>
        <w:t xml:space="preserve"> Cross-references: Rom 14:16; 2Cor 8:21; 1Thess 5:22.</w:t>
      </w:r>
    </w:p>
  </w:footnote>
  <w:footnote w:id="13926">
    <w:p>
      <w:pPr>
        <w:pStyle w:val="FootnoteText"/>
      </w:pPr>
      <w:r>
        <w:rPr>
          <w:rStyle w:val="FootnoteReference"/>
        </w:rPr>
        <w:footnoteRef/>
      </w:r>
      <w:r>
        <w:t xml:space="preserve"> Cross-references for "for which": Rom 14:6; 1Tim 4:3-4.</w:t>
      </w:r>
    </w:p>
  </w:footnote>
  <w:footnote w:id="13927">
    <w:p>
      <w:pPr>
        <w:pStyle w:val="FootnoteText"/>
      </w:pPr>
      <w:r>
        <w:rPr>
          <w:rStyle w:val="FootnoteReference"/>
        </w:rPr>
        <w:footnoteRef/>
      </w:r>
      <w:r>
        <w:t xml:space="preserve"> Cross-references for "ye eat": Deut 12:7; Deut 12:12; Deut 12:18; Neh 8:16-18; Zech 7:5-6; Luke 11:41; 1Cor 7:34; Col 3:17; Col 3:23; 1Pet 4:11.</w:t>
      </w:r>
    </w:p>
  </w:footnote>
  <w:footnote w:id="13928">
    <w:p>
      <w:pPr>
        <w:pStyle w:val="FootnoteText"/>
      </w:pPr>
      <w:r>
        <w:rPr>
          <w:rStyle w:val="FootnoteReference"/>
        </w:rPr>
        <w:footnoteRef/>
      </w:r>
      <w:r>
        <w:t xml:space="preserve"> Cross-references for "none": Rom 14:13; 1Cor 8:13; 1Cor 10:33; 2Cor 6:3; Phil 1:10.</w:t>
      </w:r>
    </w:p>
  </w:footnote>
  <w:footnote w:id="13929">
    <w:p>
      <w:pPr>
        <w:pStyle w:val="FootnoteText"/>
      </w:pPr>
      <w:r>
        <w:rPr>
          <w:rStyle w:val="FootnoteReference"/>
        </w:rPr>
        <w:footnoteRef/>
      </w:r>
      <w:r>
        <w:t xml:space="preserve"> People-name: Jews. People-name meaning: Jews — People of Judah; Judeans. Source form: Jews.</w:t>
      </w:r>
    </w:p>
  </w:footnote>
  <w:footnote w:id="13930">
    <w:p>
      <w:pPr>
        <w:pStyle w:val="FootnoteText"/>
      </w:pPr>
      <w:r>
        <w:rPr>
          <w:rStyle w:val="FootnoteReference"/>
        </w:rPr>
        <w:footnoteRef/>
      </w:r>
      <w:r>
        <w:t xml:space="preserve"> People-name: Gentiles. People-name meaning: Gentiles — nations; non-Jewish peoples. Source form: Gentiles.</w:t>
      </w:r>
    </w:p>
  </w:footnote>
  <w:footnote w:id="13931">
    <w:p>
      <w:pPr>
        <w:pStyle w:val="FootnoteText"/>
      </w:pPr>
      <w:r>
        <w:rPr>
          <w:rStyle w:val="FootnoteReference"/>
        </w:rPr>
        <w:footnoteRef/>
      </w:r>
      <w:r>
        <w:t xml:space="preserve"> Cross-references for "the church": Acts 20:28; 1Cor 11:22; 1Tim 3:5; 1Tim 3:15.</w:t>
      </w:r>
    </w:p>
  </w:footnote>
  <w:footnote w:id="13932">
    <w:p>
      <w:pPr>
        <w:pStyle w:val="FootnoteText"/>
      </w:pPr>
      <w:r>
        <w:rPr>
          <w:rStyle w:val="FootnoteReference"/>
        </w:rPr>
        <w:footnoteRef/>
      </w:r>
      <w:r>
        <w:t xml:space="preserve"> Cross-references: Rom 15:2-3; 1Cor 9:19-23; 1Cor 10:24; 2Cor 11:28-29; 2Cor 12:19.</w:t>
      </w:r>
    </w:p>
  </w:footnote>
  <w:footnote w:id="13933">
    <w:p>
      <w:pPr>
        <w:pStyle w:val="FootnoteText"/>
      </w:pPr>
      <w:r>
        <w:rPr>
          <w:rStyle w:val="FootnoteReference"/>
        </w:rPr>
        <w:footnoteRef/>
      </w:r>
      <w:r>
        <w:t xml:space="preserve"> Personal name: Christ. Personal-name meaning: Christ — anointed. Source form: Christ.</w:t>
      </w:r>
    </w:p>
  </w:footnote>
  <w:footnote w:id="13934">
    <w:p>
      <w:pPr>
        <w:pStyle w:val="FootnoteText"/>
      </w:pPr>
      <w:r>
        <w:rPr>
          <w:rStyle w:val="FootnoteReference"/>
        </w:rPr>
        <w:footnoteRef/>
      </w:r>
      <w:r>
        <w:t xml:space="preserve"> Cross-references for "Be ye": 1Cor 4:16; 1Cor 10:33; Phil 3:17; 1Thess 1:6; 2Thess 3:9; Heb 6:12.</w:t>
      </w:r>
    </w:p>
  </w:footnote>
  <w:footnote w:id="13935">
    <w:p>
      <w:pPr>
        <w:pStyle w:val="FootnoteText"/>
      </w:pPr>
      <w:r>
        <w:rPr>
          <w:rStyle w:val="FootnoteReference"/>
        </w:rPr>
        <w:footnoteRef/>
      </w:r>
      <w:r>
        <w:t xml:space="preserve"> Cross-references for "even": Rom 15:2-3; Eph 5:1-2; Phil 2:4-5.</w:t>
      </w:r>
    </w:p>
  </w:footnote>
  <w:footnote w:id="13936">
    <w:p>
      <w:pPr>
        <w:pStyle w:val="FootnoteText"/>
      </w:pPr>
      <w:r>
        <w:rPr>
          <w:rStyle w:val="FootnoteReference"/>
        </w:rPr>
        <w:footnoteRef/>
      </w:r>
      <w:r>
        <w:t xml:space="preserve"> Cross-references for "I praise": Prov 31:28-31; 1Cor 11:17; 1Cor 11:22.</w:t>
      </w:r>
    </w:p>
  </w:footnote>
  <w:footnote w:id="13937">
    <w:p>
      <w:pPr>
        <w:pStyle w:val="FootnoteText"/>
      </w:pPr>
      <w:r>
        <w:rPr>
          <w:rStyle w:val="FootnoteReference"/>
        </w:rPr>
        <w:footnoteRef/>
      </w:r>
      <w:r>
        <w:t xml:space="preserve"> Cross-references for "that": 1Cor 4:17; 1Cor 15:2.</w:t>
      </w:r>
    </w:p>
  </w:footnote>
  <w:footnote w:id="13938">
    <w:p>
      <w:pPr>
        <w:pStyle w:val="FootnoteText"/>
      </w:pPr>
      <w:r>
        <w:rPr>
          <w:rStyle w:val="FootnoteReference"/>
        </w:rPr>
        <w:footnoteRef/>
      </w:r>
      <w:r>
        <w:t xml:space="preserve"> Cross-references for "keep": Luke 1:6; 1Cor 7:17; 1Thess 4:1-2; 2Thess 2:15; 2Thess 3:6.</w:t>
      </w:r>
    </w:p>
  </w:footnote>
  <w:footnote w:id="13939">
    <w:p>
      <w:pPr>
        <w:pStyle w:val="FootnoteText"/>
      </w:pPr>
      <w:r>
        <w:rPr>
          <w:rStyle w:val="FootnoteReference"/>
        </w:rPr>
        <w:footnoteRef/>
      </w:r>
      <w:r>
        <w:t xml:space="preserve"> Cross-references for "the head of every": Eph 1:22-23; Eph 4:15; Eph 5:23; Phil 2:10-11; Col 1:18; Col 2:10; Col 2:19.</w:t>
      </w:r>
    </w:p>
  </w:footnote>
  <w:footnote w:id="1394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44">
    <w:p>
      <w:pPr>
        <w:pStyle w:val="FootnoteText"/>
      </w:pPr>
      <w:r>
        <w:rPr>
          <w:rStyle w:val="FootnoteReference"/>
        </w:rPr>
        <w:footnoteRef/>
      </w:r>
      <w:r>
        <w:t xml:space="preserve"> Cross-references for "and the head of the": Gen 3:16; Eph 5:22; Eph 5:24; Col 3:18; 1Tim 2:11-12; 1Pet 3:1; 1Pet 3:5-6.</w:t>
      </w:r>
    </w:p>
  </w:footnote>
  <w:footnote w:id="13945">
    <w:p>
      <w:pPr>
        <w:pStyle w:val="FootnoteText"/>
      </w:pPr>
      <w:r>
        <w:rPr>
          <w:rStyle w:val="FootnoteReference"/>
        </w:rPr>
        <w:footnoteRef/>
      </w:r>
      <w:r>
        <w:t xml:space="preserve"> Cross-references for "having": 2Sam 15:30; 2Sam 19:4; 1Cor 11:14.</w:t>
      </w:r>
    </w:p>
  </w:footnote>
  <w:footnote w:id="13946">
    <w:p>
      <w:pPr>
        <w:pStyle w:val="FootnoteText"/>
      </w:pPr>
      <w:r>
        <w:rPr>
          <w:rStyle w:val="FootnoteReference"/>
        </w:rPr>
        <w:footnoteRef/>
      </w:r>
      <w:r>
        <w:t xml:space="preserve"> Cross-references: 1Cor 12:10; 1Cor 12:28; 1Cor 14:1-25.</w:t>
      </w:r>
    </w:p>
  </w:footnote>
  <w:footnote w:id="13947">
    <w:p>
      <w:pPr>
        <w:pStyle w:val="FootnoteText"/>
      </w:pPr>
      <w:r>
        <w:rPr>
          <w:rStyle w:val="FootnoteReference"/>
        </w:rPr>
        <w:footnoteRef/>
      </w:r>
      <w:r>
        <w:t xml:space="preserve"> Cross-references: Luke 2:36; Acts 2:17; Acts 21:9.</w:t>
      </w:r>
    </w:p>
  </w:footnote>
  <w:footnote w:id="13948">
    <w:p>
      <w:pPr>
        <w:pStyle w:val="FootnoteText"/>
      </w:pPr>
      <w:r>
        <w:rPr>
          <w:rStyle w:val="FootnoteReference"/>
        </w:rPr>
        <w:footnoteRef/>
      </w:r>
      <w:r>
        <w:t xml:space="preserve"> Cross-references for "shaven": Deut 21:12.</w:t>
      </w:r>
    </w:p>
  </w:footnote>
  <w:footnote w:id="13949">
    <w:p>
      <w:pPr>
        <w:pStyle w:val="FootnoteText"/>
      </w:pPr>
      <w:r>
        <w:rPr>
          <w:rStyle w:val="FootnoteReference"/>
        </w:rPr>
        <w:footnoteRef/>
      </w:r>
      <w:r>
        <w:t xml:space="preserve"> Cross-references: Num 5:18; Deut 22:5.</w:t>
      </w:r>
    </w:p>
  </w:footnote>
  <w:footnote w:id="13950">
    <w:p>
      <w:pPr>
        <w:pStyle w:val="FootnoteText"/>
      </w:pPr>
      <w:r>
        <w:rPr>
          <w:rStyle w:val="FootnoteReference"/>
        </w:rPr>
        <w:footnoteRef/>
      </w:r>
      <w:r>
        <w:t xml:space="preserve"> Cross-references for "he is": Gen 1:26-27; Gen 5:1; Gen 9:6; Ps 8:6; Jas 3:9.</w:t>
      </w:r>
    </w:p>
  </w:footnote>
  <w:footnote w:id="13951">
    <w:p>
      <w:pPr>
        <w:pStyle w:val="FootnoteText"/>
      </w:pPr>
      <w:r>
        <w:rPr>
          <w:rStyle w:val="FootnoteReference"/>
        </w:rPr>
        <w:footnoteRef/>
      </w:r>
      <w:r>
        <w:t xml:space="preserve"> Cross-references: Gen 3:16; 1Cor 11:3.</w:t>
      </w:r>
    </w:p>
  </w:footnote>
  <w:footnote w:id="13952">
    <w:p>
      <w:pPr>
        <w:pStyle w:val="FootnoteText"/>
      </w:pPr>
      <w:r>
        <w:rPr>
          <w:rStyle w:val="FootnoteReference"/>
        </w:rPr>
        <w:footnoteRef/>
      </w:r>
      <w:r>
        <w:t xml:space="preserve"> Cross-references: Gen 2:21-22; 1Tim 2:13.</w:t>
      </w:r>
    </w:p>
  </w:footnote>
  <w:footnote w:id="13953">
    <w:p>
      <w:pPr>
        <w:pStyle w:val="FootnoteText"/>
      </w:pPr>
      <w:r>
        <w:rPr>
          <w:rStyle w:val="FootnoteReference"/>
        </w:rPr>
        <w:footnoteRef/>
      </w:r>
      <w:r>
        <w:t xml:space="preserve"> Cross-references for "the man": Gen 2:18; Gen 2:20; Gen 2:23-24.</w:t>
      </w:r>
    </w:p>
  </w:footnote>
  <w:footnote w:id="13954">
    <w:p>
      <w:pPr>
        <w:pStyle w:val="FootnoteText"/>
      </w:pPr>
      <w:r>
        <w:rPr>
          <w:rStyle w:val="FootnoteReference"/>
        </w:rPr>
        <w:footnoteRef/>
      </w:r>
      <w:r>
        <w:t xml:space="preserve"> Cross-references for "because": Eccl 5:6; Matt 18:10; Heb 1:14.</w:t>
      </w:r>
    </w:p>
  </w:footnote>
  <w:footnote w:id="13955">
    <w:p>
      <w:pPr>
        <w:pStyle w:val="FootnoteText"/>
      </w:pPr>
      <w:r>
        <w:rPr>
          <w:rStyle w:val="FootnoteReference"/>
        </w:rPr>
        <w:footnoteRef/>
      </w:r>
      <w:r>
        <w:t xml:space="preserve"> Cross-references for "power": Gen 20:16; Gen 24:64-65; G1849.</w:t>
      </w:r>
    </w:p>
  </w:footnote>
  <w:footnote w:id="13956">
    <w:p>
      <w:pPr>
        <w:pStyle w:val="FootnoteText"/>
      </w:pPr>
      <w:r>
        <w:rPr>
          <w:rStyle w:val="FootnoteReference"/>
        </w:rPr>
        <w:footnoteRef/>
      </w:r>
      <w:r>
        <w:t xml:space="preserve"> Cross-references: 1Cor 7:10-14; 1Cor 12:12-22; Gal 3:28.</w:t>
      </w:r>
    </w:p>
  </w:footnote>
  <w:footnote w:id="13957">
    <w:p>
      <w:pPr>
        <w:pStyle w:val="FootnoteText"/>
      </w:pPr>
      <w:r>
        <w:rPr>
          <w:rStyle w:val="FootnoteReference"/>
        </w:rPr>
        <w:footnoteRef/>
      </w:r>
      <w:r>
        <w:t xml:space="preserve"> Cross-references: Prov 16:4; Rom 11:36; 1Cor 8:6; Heb 1:2-3.</w:t>
      </w:r>
    </w:p>
  </w:footnote>
  <w:footnote w:id="13958">
    <w:p>
      <w:pPr>
        <w:pStyle w:val="FootnoteText"/>
      </w:pPr>
      <w:r>
        <w:rPr>
          <w:rStyle w:val="FootnoteReference"/>
        </w:rPr>
        <w:footnoteRef/>
      </w:r>
      <w:r>
        <w:t xml:space="preserve"> Cross-references: Luke 12:57; John 7:24; 1Cor 10:15.</w:t>
      </w:r>
    </w:p>
  </w:footnote>
  <w:footnote w:id="13959">
    <w:p>
      <w:pPr>
        <w:pStyle w:val="FootnoteText"/>
      </w:pPr>
      <w:r>
        <w:rPr>
          <w:rStyle w:val="FootnoteReference"/>
        </w:rPr>
        <w:footnoteRef/>
      </w:r>
      <w:r>
        <w:t xml:space="preserve"> Cross-references for "it is": 1Cor 14:35.</w:t>
      </w:r>
    </w:p>
  </w:footnote>
  <w:footnote w:id="13960">
    <w:p>
      <w:pPr>
        <w:pStyle w:val="FootnoteText"/>
      </w:pPr>
      <w:r>
        <w:rPr>
          <w:rStyle w:val="FootnoteReference"/>
        </w:rPr>
        <w:footnoteRef/>
      </w:r>
      <w:r>
        <w:t xml:space="preserve"> Cross-references: 2Sam 14:26.</w:t>
      </w:r>
    </w:p>
  </w:footnote>
  <w:footnote w:id="13961">
    <w:p>
      <w:pPr>
        <w:pStyle w:val="FootnoteText"/>
      </w:pPr>
      <w:r>
        <w:rPr>
          <w:rStyle w:val="FootnoteReference"/>
        </w:rPr>
        <w:footnoteRef/>
      </w:r>
      <w:r>
        <w:t xml:space="preserve"> Cross-references for "covering": 1Cor 11:15.</w:t>
      </w:r>
    </w:p>
  </w:footnote>
  <w:footnote w:id="13962">
    <w:p>
      <w:pPr>
        <w:pStyle w:val="FootnoteText"/>
      </w:pPr>
      <w:r>
        <w:rPr>
          <w:rStyle w:val="FootnoteReference"/>
        </w:rPr>
        <w:footnoteRef/>
      </w:r>
      <w:r>
        <w:t xml:space="preserve"> Cross-references for "seem": 1Tim 6:3-4.</w:t>
      </w:r>
    </w:p>
  </w:footnote>
  <w:footnote w:id="13963">
    <w:p>
      <w:pPr>
        <w:pStyle w:val="FootnoteText"/>
      </w:pPr>
      <w:r>
        <w:rPr>
          <w:rStyle w:val="FootnoteReference"/>
        </w:rPr>
        <w:footnoteRef/>
      </w:r>
      <w:r>
        <w:t xml:space="preserve"> Cross-references for "such": Acts 21:21; Acts 21:24.</w:t>
      </w:r>
    </w:p>
  </w:footnote>
  <w:footnote w:id="13964">
    <w:p>
      <w:pPr>
        <w:pStyle w:val="FootnoteText"/>
      </w:pPr>
      <w:r>
        <w:rPr>
          <w:rStyle w:val="FootnoteReference"/>
        </w:rPr>
        <w:footnoteRef/>
      </w:r>
      <w:r>
        <w:t xml:space="preserve"> Cross-references for "the churches": 1Cor 7:17; 1Cor 14:33-34; 1Cor 16:1; 1Thess 2:14.</w:t>
      </w:r>
    </w:p>
  </w:footnote>
  <w:footnote w:id="13965">
    <w:p>
      <w:pPr>
        <w:pStyle w:val="FootnoteText"/>
      </w:pPr>
      <w:r>
        <w:rPr>
          <w:rStyle w:val="FootnoteReference"/>
        </w:rPr>
        <w:footnoteRef/>
      </w:r>
      <w:r>
        <w:t xml:space="preserve"> Cross-references for "I praise": Lev 19:17; Prov 27:5; Rom 13:3; 1Cor 11:2; 1Cor 11:22; 1Pet 2:14.</w:t>
      </w:r>
    </w:p>
  </w:footnote>
  <w:footnote w:id="13966">
    <w:p>
      <w:pPr>
        <w:pStyle w:val="FootnoteText"/>
      </w:pPr>
      <w:r>
        <w:rPr>
          <w:rStyle w:val="FootnoteReference"/>
        </w:rPr>
        <w:footnoteRef/>
      </w:r>
      <w:r>
        <w:t xml:space="preserve"> Cross-references for "that ye": Isa 1:13-14; Isa 58:1-4; Jer 7:9-10; 1Cor 11:20; 1Cor 11:34; 1Cor 14:23; 1Cor 14:26; Heb 10:25.</w:t>
      </w:r>
    </w:p>
  </w:footnote>
  <w:footnote w:id="13967">
    <w:p>
      <w:pPr>
        <w:pStyle w:val="FootnoteText"/>
      </w:pPr>
      <w:r>
        <w:rPr>
          <w:rStyle w:val="FootnoteReference"/>
        </w:rPr>
        <w:footnoteRef/>
      </w:r>
      <w:r>
        <w:t xml:space="preserve"> Cross-references for "I hear": 1Cor 1:10-12; 1Cor 3:3; 1Cor 5:1; 1Cor 6:1.</w:t>
      </w:r>
    </w:p>
  </w:footnote>
  <w:footnote w:id="13968">
    <w:p>
      <w:pPr>
        <w:pStyle w:val="FootnoteText"/>
      </w:pPr>
      <w:r>
        <w:rPr>
          <w:rStyle w:val="FootnoteReference"/>
        </w:rPr>
        <w:footnoteRef/>
      </w:r>
      <w:r>
        <w:t xml:space="preserve"> Cross-references for "divisions": 1Cor 1:10; 1Cor 3:3.</w:t>
      </w:r>
    </w:p>
  </w:footnote>
  <w:footnote w:id="13969">
    <w:p>
      <w:pPr>
        <w:pStyle w:val="FootnoteText"/>
      </w:pPr>
      <w:r>
        <w:rPr>
          <w:rStyle w:val="FootnoteReference"/>
        </w:rPr>
        <w:footnoteRef/>
      </w:r>
      <w:r>
        <w:t xml:space="preserve"> Cross-references for "there": Matt 18:7; Luke 17:1; Acts 20:30; 1Tim 4:1-2; 2Pet 2:1-2.</w:t>
      </w:r>
    </w:p>
  </w:footnote>
  <w:footnote w:id="13970">
    <w:p>
      <w:pPr>
        <w:pStyle w:val="FootnoteText"/>
      </w:pPr>
      <w:r>
        <w:rPr>
          <w:rStyle w:val="FootnoteReference"/>
        </w:rPr>
        <w:footnoteRef/>
      </w:r>
      <w:r>
        <w:t xml:space="preserve"> Cross-references for "heresies": Acts 5:17; Acts 15:5; Acts 24:5; Acts 24:14; Acts 26:5; Acts 28:22; Gal 5:20; Titus 3:10.</w:t>
      </w:r>
    </w:p>
  </w:footnote>
  <w:footnote w:id="13971">
    <w:p>
      <w:pPr>
        <w:pStyle w:val="FootnoteText"/>
      </w:pPr>
      <w:r>
        <w:rPr>
          <w:rStyle w:val="FootnoteReference"/>
        </w:rPr>
        <w:footnoteRef/>
      </w:r>
      <w:r>
        <w:t xml:space="preserve"> Cross-references for "which": Deut 13:3; Luke 2:35; 2Cor 13:5-7; 1John 2:19.</w:t>
      </w:r>
    </w:p>
  </w:footnote>
  <w:footnote w:id="13972">
    <w:p>
      <w:pPr>
        <w:pStyle w:val="FootnoteText"/>
      </w:pPr>
      <w:r>
        <w:rPr>
          <w:rStyle w:val="FootnoteReference"/>
        </w:rPr>
        <w:footnoteRef/>
      </w:r>
      <w:r>
        <w:t xml:space="preserve"> Cross-references for "this is not to eat": 1Cor 11:20.</w:t>
      </w:r>
    </w:p>
  </w:footnote>
  <w:footnote w:id="13973">
    <w:p>
      <w:pPr>
        <w:pStyle w:val="FootnoteText"/>
      </w:pPr>
      <w:r>
        <w:rPr>
          <w:rStyle w:val="FootnoteReference"/>
        </w:rPr>
        <w:footnoteRef/>
      </w:r>
      <w:r>
        <w:t xml:space="preserve"> Cross-references for "and one": 2Pet 2:13; Jude 1:12.</w:t>
      </w:r>
    </w:p>
  </w:footnote>
  <w:footnote w:id="13974">
    <w:p>
      <w:pPr>
        <w:pStyle w:val="FootnoteText"/>
      </w:pPr>
      <w:r>
        <w:rPr>
          <w:rStyle w:val="FootnoteReference"/>
        </w:rPr>
        <w:footnoteRef/>
      </w:r>
      <w:r>
        <w:t xml:space="preserve"> Cross-references: 1Cor 10:16-18; 1Cor 11:23-25.</w:t>
      </w:r>
    </w:p>
  </w:footnote>
  <w:footnote w:id="13975">
    <w:p>
      <w:pPr>
        <w:pStyle w:val="FootnoteText"/>
      </w:pPr>
      <w:r>
        <w:rPr>
          <w:rStyle w:val="FootnoteReference"/>
        </w:rPr>
        <w:footnoteRef/>
      </w:r>
      <w:r>
        <w:t xml:space="preserve"> Cross-references for "have": 1Cor 11:34.</w:t>
      </w:r>
    </w:p>
  </w:footnote>
  <w:footnote w:id="13976">
    <w:p>
      <w:pPr>
        <w:pStyle w:val="FootnoteText"/>
      </w:pPr>
      <w:r>
        <w:rPr>
          <w:rStyle w:val="FootnoteReference"/>
        </w:rPr>
        <w:footnoteRef/>
      </w:r>
      <w:r>
        <w:t xml:space="preserve"> Cross-references: Acts 20:28; 1Cor 10:32; 1Cor 15:9; 1Tim 3:5; 1Tim 3:15.</w:t>
      </w:r>
    </w:p>
  </w:footnote>
  <w:footnote w:id="13977">
    <w:p>
      <w:pPr>
        <w:pStyle w:val="FootnoteText"/>
      </w:pPr>
      <w:r>
        <w:rPr>
          <w:rStyle w:val="FootnoteReference"/>
        </w:rPr>
        <w:footnoteRef/>
      </w:r>
      <w:r>
        <w:t xml:space="preserve"> Cross-references for "that have not": Prov 17:5; Jas 2:5-6.</w:t>
      </w:r>
    </w:p>
  </w:footnote>
  <w:footnote w:id="13978">
    <w:p>
      <w:pPr>
        <w:pStyle w:val="FootnoteText"/>
      </w:pPr>
      <w:r>
        <w:rPr>
          <w:rStyle w:val="FootnoteReference"/>
        </w:rPr>
        <w:footnoteRef/>
      </w:r>
      <w:r>
        <w:t xml:space="preserve"> Name meaning: Jesus (Yeshua) — Yahweh saves. He will save His people from their sins.</w:t>
      </w:r>
    </w:p>
  </w:footnote>
  <w:footnote w:id="13979">
    <w:p>
      <w:pPr>
        <w:pStyle w:val="FootnoteText"/>
      </w:pPr>
      <w:r>
        <w:rPr>
          <w:rStyle w:val="FootnoteReference"/>
        </w:rPr>
        <w:footnoteRef/>
      </w:r>
      <w:r>
        <w:t xml:space="preserve"> Cross-references for "took": Matt 26:26-28; Mark 14:22-24; Luke 22:19-20; Acts 20:7.</w:t>
      </w:r>
    </w:p>
  </w:footnote>
  <w:footnote w:id="13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81">
    <w:p>
      <w:pPr>
        <w:pStyle w:val="FootnoteText"/>
      </w:pPr>
      <w:r>
        <w:rPr>
          <w:rStyle w:val="FootnoteReference"/>
        </w:rPr>
        <w:footnoteRef/>
      </w:r>
      <w:r>
        <w:t xml:space="preserve"> Cross-references for "I have": Deut 4:5; Matt 28:20; 1Cor 15:3; Gal 1:1; Gal 1:11-12; 1Thess 4:2.</w:t>
      </w:r>
    </w:p>
  </w:footnote>
  <w:footnote w:id="13982">
    <w:p>
      <w:pPr>
        <w:pStyle w:val="FootnoteText"/>
      </w:pPr>
      <w:r>
        <w:rPr>
          <w:rStyle w:val="FootnoteReference"/>
        </w:rPr>
        <w:footnoteRef/>
      </w:r>
      <w:r>
        <w:t xml:space="preserve"> Cross-references for "the same": Matt 26:2; Matt 26:17; Matt 26:34.</w:t>
      </w:r>
    </w:p>
  </w:footnote>
  <w:footnote w:id="13983">
    <w:p>
      <w:pPr>
        <w:pStyle w:val="FootnoteText"/>
      </w:pPr>
      <w:r>
        <w:rPr>
          <w:rStyle w:val="FootnoteReference"/>
        </w:rPr>
        <w:footnoteRef/>
      </w:r>
      <w:r>
        <w:t xml:space="preserve"> Cross-references for "this": 1Cor 10:3-4; 1Cor 10:16-17; 1Cor 11:27-28.</w:t>
      </w:r>
    </w:p>
  </w:footnote>
  <w:footnote w:id="13984">
    <w:p>
      <w:pPr>
        <w:pStyle w:val="FootnoteText"/>
      </w:pPr>
      <w:r>
        <w:rPr>
          <w:rStyle w:val="FootnoteReference"/>
        </w:rPr>
        <w:footnoteRef/>
      </w:r>
      <w:r>
        <w:t xml:space="preserve"> Cross-references for "in remembrance": Exod 12:14; Josh 4:7; Ps 111:4; Song 1:4; Isa 26:8; Matt 26:13.</w:t>
      </w:r>
    </w:p>
  </w:footnote>
  <w:footnote w:id="13985">
    <w:p>
      <w:pPr>
        <w:pStyle w:val="FootnoteText"/>
      </w:pPr>
      <w:r>
        <w:rPr>
          <w:rStyle w:val="FootnoteReference"/>
        </w:rPr>
        <w:footnoteRef/>
      </w:r>
      <w:r>
        <w:t xml:space="preserve"> Cross-references: Ps 22:26; Ps 22:29; Prov 9:5; Song 5:1; Isa 25:6; Isa 55:1-3; John 6:53-58; 1Cor 5:7-8.</w:t>
      </w:r>
    </w:p>
  </w:footnote>
  <w:footnote w:id="13986">
    <w:p>
      <w:pPr>
        <w:pStyle w:val="FootnoteText"/>
      </w:pPr>
      <w:r>
        <w:rPr>
          <w:rStyle w:val="FootnoteReference"/>
        </w:rPr>
        <w:footnoteRef/>
      </w:r>
      <w:r>
        <w:t xml:space="preserve"> Cross-references for "This": 1Cor 11:27-28.</w:t>
      </w:r>
    </w:p>
  </w:footnote>
  <w:footnote w:id="13987">
    <w:p>
      <w:pPr>
        <w:pStyle w:val="FootnoteText"/>
      </w:pPr>
      <w:r>
        <w:rPr>
          <w:rStyle w:val="FootnoteReference"/>
        </w:rPr>
        <w:footnoteRef/>
      </w:r>
      <w:r>
        <w:t xml:space="preserve"> Cross-references for "the new": Luke 22:20; 2Cor 3:6; 2Cor 3:14; Heb 9:15-20; Heb 13:20.</w:t>
      </w:r>
    </w:p>
  </w:footnote>
  <w:footnote w:id="1398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989">
    <w:p>
      <w:pPr>
        <w:pStyle w:val="FootnoteText"/>
      </w:pPr>
      <w:r>
        <w:rPr>
          <w:rStyle w:val="FootnoteReference"/>
        </w:rPr>
        <w:footnoteRef/>
      </w:r>
      <w:r>
        <w:t xml:space="preserve"> Cross-references for "shall be": 1Cor 11:29.</w:t>
      </w:r>
    </w:p>
  </w:footnote>
  <w:footnote w:id="13990">
    <w:p>
      <w:pPr>
        <w:pStyle w:val="FootnoteText"/>
      </w:pPr>
      <w:r>
        <w:rPr>
          <w:rStyle w:val="FootnoteReference"/>
        </w:rPr>
        <w:footnoteRef/>
      </w:r>
      <w:r>
        <w:t xml:space="preserve"> Cross-references for "whosoever": Lev 10:1-3; Num 9:10; Num 9:13; 2Chr 30:18-20; Matt 22:11; John 6:51; John 6:63-64; John 13:18-27; 1Cor 10:21.</w:t>
      </w:r>
    </w:p>
  </w:footnote>
  <w:footnote w:id="13991">
    <w:p>
      <w:pPr>
        <w:pStyle w:val="FootnoteText"/>
      </w:pPr>
      <w:r>
        <w:rPr>
          <w:rStyle w:val="FootnoteReference"/>
        </w:rPr>
        <w:footnoteRef/>
      </w:r>
      <w:r>
        <w:t xml:space="preserve"> Cross-references for "let a": Ps 26:2-7; Lam 3:40; Hag 1:5; Hag 1:7; Zech 7:5-7; 1Cor 11:31; 2Cor 13:5; Gal 6:4; 1John 3:20-21.</w:t>
      </w:r>
    </w:p>
  </w:footnote>
  <w:footnote w:id="13992">
    <w:p>
      <w:pPr>
        <w:pStyle w:val="FootnoteText"/>
      </w:pPr>
      <w:r>
        <w:rPr>
          <w:rStyle w:val="FootnoteReference"/>
        </w:rPr>
        <w:footnoteRef/>
      </w:r>
      <w:r>
        <w:t xml:space="preserve"> Cross-references for "and so": Num 9:10-13; Matt 5:23-24.</w:t>
      </w:r>
    </w:p>
  </w:footnote>
  <w:footnote w:id="13993">
    <w:p>
      <w:pPr>
        <w:pStyle w:val="FootnoteText"/>
      </w:pPr>
      <w:r>
        <w:rPr>
          <w:rStyle w:val="FootnoteReference"/>
        </w:rPr>
        <w:footnoteRef/>
      </w:r>
      <w:r>
        <w:t xml:space="preserve"> Cross-references for "damnation": Rom 13:2; 1Cor 11:30; 1Cor 11:32-34; Jas 3:1; Jas 5:12; G2917.</w:t>
      </w:r>
    </w:p>
  </w:footnote>
  <w:footnote w:id="13994">
    <w:p>
      <w:pPr>
        <w:pStyle w:val="FootnoteText"/>
      </w:pPr>
      <w:r>
        <w:rPr>
          <w:rStyle w:val="FootnoteReference"/>
        </w:rPr>
        <w:footnoteRef/>
      </w:r>
      <w:r>
        <w:t xml:space="preserve"> Cross-references: Eccl 8:5; 1Cor 11:24; 1Cor 11:27; Heb 5:14.</w:t>
      </w:r>
    </w:p>
  </w:footnote>
  <w:footnote w:id="1399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96">
    <w:p>
      <w:pPr>
        <w:pStyle w:val="FootnoteText"/>
      </w:pPr>
      <w:r>
        <w:rPr>
          <w:rStyle w:val="FootnoteReference"/>
        </w:rPr>
        <w:footnoteRef/>
      </w:r>
      <w:r>
        <w:t xml:space="preserve"> Cross-references for "sleep": Acts 13:36; 1Cor 15:51; 1Thess 4:14.</w:t>
      </w:r>
    </w:p>
  </w:footnote>
  <w:footnote w:id="13997">
    <w:p>
      <w:pPr>
        <w:pStyle w:val="FootnoteText"/>
      </w:pPr>
      <w:r>
        <w:rPr>
          <w:rStyle w:val="FootnoteReference"/>
        </w:rPr>
        <w:footnoteRef/>
      </w:r>
      <w:r>
        <w:t xml:space="preserve"> Cross-references: Ps 32:3-5; Jer 31:18-20; Luke 15:18-20; 1Cor 11:28; 1John 1:9; Rev 2:5; Rev 3:2-3.</w:t>
      </w:r>
    </w:p>
  </w:footnote>
  <w:footnote w:id="1399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99">
    <w:p>
      <w:pPr>
        <w:pStyle w:val="FootnoteText"/>
      </w:pPr>
      <w:r>
        <w:rPr>
          <w:rStyle w:val="FootnoteReference"/>
        </w:rPr>
        <w:footnoteRef/>
      </w:r>
      <w:r>
        <w:t xml:space="preserve"> Cross-references for "condemned": Rom 3:19; 1John 5:19.</w:t>
      </w:r>
    </w:p>
  </w:footnote>
  <w:footnote w:id="14000">
    <w:p>
      <w:pPr>
        <w:pStyle w:val="FootnoteText"/>
      </w:pPr>
      <w:r>
        <w:rPr>
          <w:rStyle w:val="FootnoteReference"/>
        </w:rPr>
        <w:footnoteRef/>
      </w:r>
      <w:r>
        <w:t xml:space="preserve"> Cross-references for "when": 1Cor 4:19; 1Cor 16:2; 1Cor 16:5.</w:t>
      </w:r>
    </w:p>
  </w:footnote>
  <w:footnote w:id="14001">
    <w:p>
      <w:pPr>
        <w:pStyle w:val="FootnoteText"/>
      </w:pPr>
      <w:r>
        <w:rPr>
          <w:rStyle w:val="FootnoteReference"/>
        </w:rPr>
        <w:footnoteRef/>
      </w:r>
      <w:r>
        <w:t xml:space="preserve"> Cross-references for "if any": 1Cor 11:21-22.</w:t>
      </w:r>
    </w:p>
  </w:footnote>
  <w:footnote w:id="14002">
    <w:p>
      <w:pPr>
        <w:pStyle w:val="FootnoteText"/>
      </w:pPr>
      <w:r>
        <w:rPr>
          <w:rStyle w:val="FootnoteReference"/>
        </w:rPr>
        <w:footnoteRef/>
      </w:r>
      <w:r>
        <w:t xml:space="preserve"> Cross-references for "will I": 1Cor 7:17; Titus 1:5.</w:t>
      </w:r>
    </w:p>
  </w:footnote>
  <w:footnote w:id="14003">
    <w:p>
      <w:pPr>
        <w:pStyle w:val="FootnoteText"/>
      </w:pPr>
      <w:r>
        <w:rPr>
          <w:rStyle w:val="FootnoteReference"/>
        </w:rPr>
        <w:footnoteRef/>
      </w:r>
      <w:r>
        <w:t xml:space="preserve"> Cross-references for "spiritual": 1Cor 12:4-11; 1Cor 14:1-18; 1Cor 14:37; Eph 4:11.</w:t>
      </w:r>
    </w:p>
  </w:footnote>
  <w:footnote w:id="14004">
    <w:p>
      <w:pPr>
        <w:pStyle w:val="FootnoteText"/>
      </w:pPr>
      <w:r>
        <w:rPr>
          <w:rStyle w:val="FootnoteReference"/>
        </w:rPr>
        <w:footnoteRef/>
      </w:r>
      <w:r>
        <w:t xml:space="preserve"> Cross-references for "I would not": 1Cor 10:1; 2Cor 1:8; 1Thess 4:13; 2Pet 3:8.</w:t>
      </w:r>
    </w:p>
  </w:footnote>
  <w:footnote w:id="14005">
    <w:p>
      <w:pPr>
        <w:pStyle w:val="FootnoteText"/>
      </w:pPr>
      <w:r>
        <w:rPr>
          <w:rStyle w:val="FootnoteReference"/>
        </w:rPr>
        <w:footnoteRef/>
      </w:r>
      <w:r>
        <w:t xml:space="preserve"> Cross-references for "that": 1Cor 6:11; Gal 4:8; Eph 2:11-12; Eph 4:17-18; 1Thess 1:9; Titus 3:3; 1Pet 4:3.</w:t>
      </w:r>
    </w:p>
  </w:footnote>
  <w:footnote w:id="14006">
    <w:p>
      <w:pPr>
        <w:pStyle w:val="FootnoteText"/>
      </w:pPr>
      <w:r>
        <w:rPr>
          <w:rStyle w:val="FootnoteReference"/>
        </w:rPr>
        <w:footnoteRef/>
      </w:r>
      <w:r>
        <w:t xml:space="preserve"> Cross-references for "even": Matt 15:14; 1Pet 1:18.</w:t>
      </w:r>
    </w:p>
  </w:footnote>
  <w:footnote w:id="14007">
    <w:p>
      <w:pPr>
        <w:pStyle w:val="FootnoteText"/>
      </w:pPr>
      <w:r>
        <w:rPr>
          <w:rStyle w:val="FootnoteReference"/>
        </w:rPr>
        <w:footnoteRef/>
      </w:r>
      <w:r>
        <w:t xml:space="preserve"> Cross-references for "dumb": Ps 115:5; Ps 115:7; Ps 135:16; Hab 2:18-19.</w:t>
      </w:r>
    </w:p>
  </w:footnote>
  <w:footnote w:id="14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09">
    <w:p>
      <w:pPr>
        <w:pStyle w:val="FootnoteText"/>
      </w:pPr>
      <w:r>
        <w:rPr>
          <w:rStyle w:val="FootnoteReference"/>
        </w:rPr>
        <w:footnoteRef/>
      </w:r>
      <w:r>
        <w:t xml:space="preserve"> Name meaning: Jesus (Yeshua) — Yahweh saves. He will save His people from their sins.</w:t>
      </w:r>
    </w:p>
  </w:footnote>
  <w:footnote w:id="14010">
    <w:p>
      <w:pPr>
        <w:pStyle w:val="FootnoteText"/>
      </w:pPr>
      <w:r>
        <w:rPr>
          <w:rStyle w:val="FootnoteReference"/>
        </w:rPr>
        <w:footnoteRef/>
      </w:r>
      <w:r>
        <w:t xml:space="preserve"> Cross-references for "accursed": Deut 21:23; 1Cor 16:22; Gal 3:13.</w:t>
      </w:r>
    </w:p>
  </w:footnote>
  <w:footnote w:id="14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14">
    <w:p>
      <w:pPr>
        <w:pStyle w:val="FootnoteText"/>
      </w:pPr>
      <w:r>
        <w:rPr>
          <w:rStyle w:val="FootnoteReference"/>
        </w:rPr>
        <w:footnoteRef/>
      </w:r>
      <w:r>
        <w:t xml:space="preserve"> Cross-references for "no man": Mark 9:39; John 16:14-15; 1John 4:2-3.</w:t>
      </w:r>
    </w:p>
  </w:footnote>
  <w:footnote w:id="14015">
    <w:p>
      <w:pPr>
        <w:pStyle w:val="FootnoteText"/>
      </w:pPr>
      <w:r>
        <w:rPr>
          <w:rStyle w:val="FootnoteReference"/>
        </w:rPr>
        <w:footnoteRef/>
      </w:r>
      <w:r>
        <w:t xml:space="preserve"> Cross-references for "no man": Matt 16:16-17; John 13:13; John 15:26; 1Cor 8:6; 2Cor 3:5; 2Cor 11:4.</w:t>
      </w:r>
    </w:p>
  </w:footnote>
  <w:footnote w:id="14016">
    <w:p>
      <w:pPr>
        <w:pStyle w:val="FootnoteText"/>
      </w:pPr>
      <w:r>
        <w:rPr>
          <w:rStyle w:val="FootnoteReference"/>
        </w:rPr>
        <w:footnoteRef/>
      </w:r>
      <w:r>
        <w:t xml:space="preserve"> Cross-references for "there": Rom 12:4-6; 1Cor 12:8-11; 1Cor 12:28; Eph 4:4; Heb 2:4; 1Pet 4:10.</w:t>
      </w:r>
    </w:p>
  </w:footnote>
  <w:footnote w:id="14017">
    <w:p>
      <w:pPr>
        <w:pStyle w:val="FootnoteText"/>
      </w:pPr>
      <w:r>
        <w:rPr>
          <w:rStyle w:val="FootnoteReference"/>
        </w:rPr>
        <w:footnoteRef/>
      </w:r>
      <w:r>
        <w:t xml:space="preserve"> Cross-references for "administrations": Rom 12:6-8; 1Cor 12:28-29; Eph 4:11-12.</w:t>
      </w:r>
    </w:p>
  </w:footnote>
  <w:footnote w:id="14018">
    <w:p>
      <w:pPr>
        <w:pStyle w:val="FootnoteText"/>
      </w:pPr>
      <w:r>
        <w:rPr>
          <w:rStyle w:val="FootnoteReference"/>
        </w:rPr>
        <w:footnoteRef/>
      </w:r>
      <w:r>
        <w:t xml:space="preserve"> Cross-references: Matt 23:10; Acts 10:36; Rom 14:8-9; 1Cor 8:6; Phil 2:11.</w:t>
      </w:r>
    </w:p>
  </w:footnote>
  <w:footnote w:id="14019">
    <w:p>
      <w:pPr>
        <w:pStyle w:val="FootnoteText"/>
      </w:pPr>
      <w:r>
        <w:rPr>
          <w:rStyle w:val="FootnoteReference"/>
        </w:rPr>
        <w:footnoteRef/>
      </w:r>
      <w:r>
        <w:t xml:space="preserve"> Cross-references for "worketh": Job 33:29; John 5:17; 1Cor 3:7; 1Cor 12:11; Eph 1:19-22; Phil 2:13; Col 1:29; Heb 13:21.</w:t>
      </w:r>
    </w:p>
  </w:footnote>
  <w:footnote w:id="14020">
    <w:p>
      <w:pPr>
        <w:pStyle w:val="FootnoteText"/>
      </w:pPr>
      <w:r>
        <w:rPr>
          <w:rStyle w:val="FootnoteReference"/>
        </w:rPr>
        <w:footnoteRef/>
      </w:r>
      <w:r>
        <w:t xml:space="preserve"> Cross-references: 1Cor 15:28; Eph 1:23; Col 3:11.</w:t>
      </w:r>
    </w:p>
  </w:footnote>
  <w:footnote w:id="14021">
    <w:p>
      <w:pPr>
        <w:pStyle w:val="FootnoteText"/>
      </w:pPr>
      <w:r>
        <w:rPr>
          <w:rStyle w:val="FootnoteReference"/>
        </w:rPr>
        <w:footnoteRef/>
      </w:r>
      <w:r>
        <w:t xml:space="preserve"> Cross-references: Matt 25:14-30; Rom 12:6-8; 1Cor 14:5; 1Cor 14:12; 1Cor 14:17; 1Cor 14:19; 1Cor 14:22-26; Eph 4:7-12; 1Pet 4:10-11.</w:t>
      </w:r>
    </w:p>
  </w:footnote>
  <w:footnote w:id="140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23">
    <w:p>
      <w:pPr>
        <w:pStyle w:val="FootnoteText"/>
      </w:pPr>
      <w:r>
        <w:rPr>
          <w:rStyle w:val="FootnoteReference"/>
        </w:rPr>
        <w:footnoteRef/>
      </w:r>
      <w:r>
        <w:t xml:space="preserve"> Cross-references for "faith": Matt 17:19-20; Matt 21:21; Mark 11:22-23; Luke 17:5-6; 1Cor 13:2; 2Cor 4:13; Eph 2:8; Heb 11:33.</w:t>
      </w:r>
    </w:p>
  </w:footnote>
  <w:footnote w:id="140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2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26">
    <w:p>
      <w:pPr>
        <w:pStyle w:val="FootnoteText"/>
      </w:pPr>
      <w:r>
        <w:rPr>
          <w:rStyle w:val="FootnoteReference"/>
        </w:rPr>
        <w:footnoteRef/>
      </w:r>
      <w:r>
        <w:t xml:space="preserve"> Cross-references for "the working": Mark 16:17; Mark 16:20; Luke 24:49; John 14:12; Acts 1:8; Rom 15:19; 1Cor 12:28-29; Gal 3:5; Heb 2:4.</w:t>
      </w:r>
    </w:p>
  </w:footnote>
  <w:footnote w:id="14027">
    <w:p>
      <w:pPr>
        <w:pStyle w:val="FootnoteText"/>
      </w:pPr>
      <w:r>
        <w:rPr>
          <w:rStyle w:val="FootnoteReference"/>
        </w:rPr>
        <w:footnoteRef/>
      </w:r>
      <w:r>
        <w:t xml:space="preserve"> Cross-references for "discerning": Acts 5:3; 1Cor 14:29; 1John 4:1; Rev 2:2.</w:t>
      </w:r>
    </w:p>
  </w:footnote>
  <w:footnote w:id="140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29">
    <w:p>
      <w:pPr>
        <w:pStyle w:val="FootnoteText"/>
      </w:pPr>
      <w:r>
        <w:rPr>
          <w:rStyle w:val="FootnoteReference"/>
        </w:rPr>
        <w:footnoteRef/>
      </w:r>
      <w:r>
        <w:t xml:space="preserve"> Cross-references for "to another the": 1Cor 12:30; 1Cor 14:26-28.</w:t>
      </w:r>
    </w:p>
  </w:footnote>
  <w:footnote w:id="14030">
    <w:p>
      <w:pPr>
        <w:pStyle w:val="FootnoteText"/>
      </w:pPr>
      <w:r>
        <w:rPr>
          <w:rStyle w:val="FootnoteReference"/>
        </w:rPr>
        <w:footnoteRef/>
      </w:r>
      <w:r>
        <w:t xml:space="preserve"> Cross-references: John 3:27; Rom 12:6; 1Cor 7:7; 1Cor 7:17; 1Cor 12:4; 2Cor 10:13; Eph 4:7.</w:t>
      </w:r>
    </w:p>
  </w:footnote>
  <w:footnote w:id="14031">
    <w:p>
      <w:pPr>
        <w:pStyle w:val="FootnoteText"/>
      </w:pPr>
      <w:r>
        <w:rPr>
          <w:rStyle w:val="FootnoteReference"/>
        </w:rPr>
        <w:footnoteRef/>
      </w:r>
      <w:r>
        <w:t xml:space="preserve"> Cross-references: Dan 4:35; Matt 11:26; Matt 20:15; John 3:8; John 5:21; Rom 9:18; 1Cor 12:6; Eph 1:11; Heb 2:4; Jas 1:18.</w:t>
      </w:r>
    </w:p>
  </w:footnote>
  <w:footnote w:id="14032">
    <w:p>
      <w:pPr>
        <w:pStyle w:val="FootnoteText"/>
      </w:pPr>
      <w:r>
        <w:rPr>
          <w:rStyle w:val="FootnoteReference"/>
        </w:rPr>
        <w:footnoteRef/>
      </w:r>
      <w:r>
        <w:t xml:space="preserve"> Personal name: Christ. Personal-name meaning: Christ — anointed. Source form: Christ.</w:t>
      </w:r>
    </w:p>
  </w:footnote>
  <w:footnote w:id="14033">
    <w:p>
      <w:pPr>
        <w:pStyle w:val="FootnoteText"/>
      </w:pPr>
      <w:r>
        <w:rPr>
          <w:rStyle w:val="FootnoteReference"/>
        </w:rPr>
        <w:footnoteRef/>
      </w:r>
      <w:r>
        <w:t xml:space="preserve"> Cross-references: Rom 12:4-5; 1Cor 10:17; Eph 1:23; Eph 4:4; Eph 4:12; Eph 4:15-16; Eph 5:23; Eph 5:30; Col 1:18; Col 1:24; Col 2:19; Col 3:15.</w:t>
      </w:r>
    </w:p>
  </w:footnote>
  <w:footnote w:id="14034">
    <w:p>
      <w:pPr>
        <w:pStyle w:val="FootnoteText"/>
      </w:pPr>
      <w:r>
        <w:rPr>
          <w:rStyle w:val="FootnoteReference"/>
        </w:rPr>
        <w:footnoteRef/>
      </w:r>
      <w:r>
        <w:t xml:space="preserve"> Cross-references: 1Cor 12:27; Gal 3:16.</w:t>
      </w:r>
    </w:p>
  </w:footnote>
  <w:footnote w:id="14035">
    <w:p>
      <w:pPr>
        <w:pStyle w:val="FootnoteText"/>
      </w:pPr>
      <w:r>
        <w:rPr>
          <w:rStyle w:val="FootnoteReference"/>
        </w:rPr>
        <w:footnoteRef/>
      </w:r>
      <w:r>
        <w:t xml:space="preserve"> People-name: Jews. People-name meaning: Jews — People of Judah; Judeans. Source form: Jews.</w:t>
      </w:r>
    </w:p>
  </w:footnote>
  <w:footnote w:id="14036">
    <w:p>
      <w:pPr>
        <w:pStyle w:val="FootnoteText"/>
      </w:pPr>
      <w:r>
        <w:rPr>
          <w:rStyle w:val="FootnoteReference"/>
        </w:rPr>
        <w:footnoteRef/>
      </w:r>
      <w:r>
        <w:t xml:space="preserve"> People-name: Gentiles. People-name meaning: Gentiles — nations; non-Jewish peoples. Source form: Gentiles.</w:t>
      </w:r>
    </w:p>
  </w:footnote>
  <w:footnote w:id="14037">
    <w:p>
      <w:pPr>
        <w:pStyle w:val="FootnoteText"/>
      </w:pPr>
      <w:r>
        <w:rPr>
          <w:rStyle w:val="FootnoteReference"/>
        </w:rPr>
        <w:footnoteRef/>
      </w:r>
      <w:r>
        <w:t xml:space="preserve"> Cross-references for "to drink": Song 5:1; Isa 41:17-18; Isa 55:1; Zech 9:15-17; John 4:10; John 4:14; John 6:63; John 7:37-39.</w:t>
      </w:r>
    </w:p>
  </w:footnote>
  <w:footnote w:id="140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39">
    <w:p>
      <w:pPr>
        <w:pStyle w:val="FootnoteText"/>
      </w:pPr>
      <w:r>
        <w:rPr>
          <w:rStyle w:val="FootnoteReference"/>
        </w:rPr>
        <w:footnoteRef/>
      </w:r>
      <w:r>
        <w:t xml:space="preserve"> Cross-references for "whether we be Jews": Rom 3:29; Rom 4:11; Gal 3:23; Gal 3:28; Eph 2:11-16; Eph 2:19-22; Eph 3:6; Col 1:27; Col 3:11.</w:t>
      </w:r>
    </w:p>
  </w:footnote>
  <w:footnote w:id="14040">
    <w:p>
      <w:pPr>
        <w:pStyle w:val="FootnoteText"/>
      </w:pPr>
      <w:r>
        <w:rPr>
          <w:rStyle w:val="FootnoteReference"/>
        </w:rPr>
        <w:footnoteRef/>
      </w:r>
      <w:r>
        <w:t xml:space="preserve"> Cross-references for "bond": 1Cor 7:21-22; Eph 6:8.</w:t>
      </w:r>
    </w:p>
  </w:footnote>
  <w:footnote w:id="14041">
    <w:p>
      <w:pPr>
        <w:pStyle w:val="FootnoteText"/>
      </w:pPr>
      <w:r>
        <w:rPr>
          <w:rStyle w:val="FootnoteReference"/>
        </w:rPr>
        <w:footnoteRef/>
      </w:r>
      <w:r>
        <w:t xml:space="preserve"> Cross-references: 1Cor 12:12; 1Cor 12:19; 1Cor 12:27-28; Eph 4:25.</w:t>
      </w:r>
    </w:p>
  </w:footnote>
  <w:footnote w:id="140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Judg 9:8-15; 2Kgs 14:9.</w:t>
      </w:r>
    </w:p>
  </w:footnote>
  <w:footnote w:id="14044">
    <w:p>
      <w:pPr>
        <w:pStyle w:val="FootnoteText"/>
      </w:pPr>
      <w:r>
        <w:rPr>
          <w:rStyle w:val="FootnoteReference"/>
        </w:rPr>
        <w:footnoteRef/>
      </w:r>
      <w:r>
        <w:t xml:space="preserve"> Cross-references for "is it": Rom 12:3; Rom 12:10; 1Cor 12:16; 1Cor 12:22; Phil 2:3.</w:t>
      </w:r>
    </w:p>
  </w:footnote>
  <w:footnote w:id="14045">
    <w:p>
      <w:pPr>
        <w:pStyle w:val="FootnoteText"/>
      </w:pPr>
      <w:r>
        <w:rPr>
          <w:rStyle w:val="FootnoteReference"/>
        </w:rPr>
        <w:footnoteRef/>
      </w:r>
      <w:r>
        <w:t xml:space="preserve"> Cross-references: 1Sam 9:9; Ps 94:9; Ps 139:13-16; Prov 20:12; 1Cor 12:21; 1Cor 12:29.</w:t>
      </w:r>
    </w:p>
  </w:footnote>
  <w:footnote w:id="14046">
    <w:p>
      <w:pPr>
        <w:pStyle w:val="FootnoteText"/>
      </w:pPr>
      <w:r>
        <w:rPr>
          <w:rStyle w:val="FootnoteReference"/>
        </w:rPr>
        <w:footnoteRef/>
      </w:r>
      <w:r>
        <w:t xml:space="preserve"> Cross-references for "hath": 1Cor 12:24; 1Cor 12:28.</w:t>
      </w:r>
    </w:p>
  </w:footnote>
  <w:footnote w:id="14047">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48">
    <w:p>
      <w:pPr>
        <w:pStyle w:val="FootnoteText"/>
      </w:pPr>
      <w:r>
        <w:rPr>
          <w:rStyle w:val="FootnoteReference"/>
        </w:rPr>
        <w:footnoteRef/>
      </w:r>
      <w:r>
        <w:t xml:space="preserve"> Cross-references: 1Cor 12:14.</w:t>
      </w:r>
    </w:p>
  </w:footnote>
  <w:footnote w:id="14049">
    <w:p>
      <w:pPr>
        <w:pStyle w:val="FootnoteText"/>
      </w:pPr>
      <w:r>
        <w:rPr>
          <w:rStyle w:val="FootnoteReference"/>
        </w:rPr>
        <w:footnoteRef/>
      </w:r>
      <w:r>
        <w:t xml:space="preserve"> Cross-references: 1 Corinthians 12:12 (3); 1 Corinthians 12:14 (4).</w:t>
      </w:r>
    </w:p>
  </w:footnote>
  <w:footnote w:id="14050">
    <w:p>
      <w:pPr>
        <w:pStyle w:val="FootnoteText"/>
      </w:pPr>
      <w:r>
        <w:rPr>
          <w:rStyle w:val="FootnoteReference"/>
        </w:rPr>
        <w:footnoteRef/>
      </w:r>
      <w:r>
        <w:t xml:space="preserve"> Cross-references: Num 10:31-32; 1Sam 25:32; Ezra 10:1-5; Neh 4:16-21; Job 29:11.</w:t>
      </w:r>
    </w:p>
  </w:footnote>
  <w:footnote w:id="14051">
    <w:p>
      <w:pPr>
        <w:pStyle w:val="FootnoteText"/>
      </w:pPr>
      <w:r>
        <w:rPr>
          <w:rStyle w:val="FootnoteReference"/>
        </w:rPr>
        <w:footnoteRef/>
      </w:r>
      <w:r>
        <w:t xml:space="preserve"> Cross-references: Prov 14:28; Eccl 4:9-12; Eccl 5:9; Eccl 9:14-15; 2Cor 1:11; Titus 2:9-10.</w:t>
      </w:r>
    </w:p>
  </w:footnote>
  <w:footnote w:id="14052">
    <w:p>
      <w:pPr>
        <w:pStyle w:val="FootnoteText"/>
      </w:pPr>
      <w:r>
        <w:rPr>
          <w:rStyle w:val="FootnoteReference"/>
        </w:rPr>
        <w:footnoteRef/>
      </w:r>
      <w:r>
        <w:t xml:space="preserve"> Cross-references for "bestow": Gen 3:7; Gen 3:21.</w:t>
      </w:r>
    </w:p>
  </w:footnote>
  <w:footnote w:id="14053">
    <w:p>
      <w:pPr>
        <w:pStyle w:val="FootnoteText"/>
      </w:pPr>
      <w:r>
        <w:rPr>
          <w:rStyle w:val="FootnoteReference"/>
        </w:rPr>
        <w:footnoteRef/>
      </w:r>
      <w:r>
        <w:t xml:space="preserve"> Cross-references: Gen 2:25; Gen 3:11.</w:t>
      </w:r>
    </w:p>
  </w:footnote>
  <w:footnote w:id="14054">
    <w:p>
      <w:pPr>
        <w:pStyle w:val="FootnoteText"/>
      </w:pPr>
      <w:r>
        <w:rPr>
          <w:rStyle w:val="FootnoteReference"/>
        </w:rPr>
        <w:footnoteRef/>
      </w:r>
      <w:r>
        <w:t xml:space="preserve"> Cross-references for "there": John 17:21-26; 1Cor 1:10-12; 1Cor 3:3; 2Cor 13:11.</w:t>
      </w:r>
    </w:p>
  </w:footnote>
  <w:footnote w:id="14055">
    <w:p>
      <w:pPr>
        <w:pStyle w:val="FootnoteText"/>
      </w:pPr>
      <w:r>
        <w:rPr>
          <w:rStyle w:val="FootnoteReference"/>
        </w:rPr>
        <w:footnoteRef/>
      </w:r>
      <w:r>
        <w:t xml:space="preserve"> Cross-references for "the same": 2Cor 7:12; 2Cor 8:16.</w:t>
      </w:r>
    </w:p>
  </w:footnote>
  <w:footnote w:id="14056">
    <w:p>
      <w:pPr>
        <w:pStyle w:val="FootnoteText"/>
      </w:pPr>
      <w:r>
        <w:rPr>
          <w:rStyle w:val="FootnoteReference"/>
        </w:rPr>
        <w:footnoteRef/>
      </w:r>
      <w:r>
        <w:t xml:space="preserve"> Cross-references: Rom 12:15; 2Cor 11:28-29; Gal 6:2; Heb 13:3; 1Pet 3:8.</w:t>
      </w:r>
    </w:p>
  </w:footnote>
  <w:footnote w:id="14057">
    <w:p>
      <w:pPr>
        <w:pStyle w:val="FootnoteText"/>
      </w:pPr>
      <w:r>
        <w:rPr>
          <w:rStyle w:val="FootnoteReference"/>
        </w:rPr>
        <w:footnoteRef/>
      </w:r>
      <w:r>
        <w:t xml:space="preserve"> Cross-references: Rom 12:5; 1Cor 12:12; 1Cor 12:14-20; Eph 1:23; Eph 4:12; Eph 5:23; Eph 5:30; Col 1:24.</w:t>
      </w:r>
    </w:p>
  </w:footnote>
  <w:footnote w:id="14058">
    <w:p>
      <w:pPr>
        <w:pStyle w:val="FootnoteText"/>
      </w:pPr>
      <w:r>
        <w:rPr>
          <w:rStyle w:val="FootnoteReference"/>
        </w:rPr>
        <w:footnoteRef/>
      </w:r>
      <w:r>
        <w:t xml:space="preserve"> Cross-references for "helps": Num 11:17.</w:t>
      </w:r>
    </w:p>
  </w:footnote>
  <w:footnote w:id="14059">
    <w:p>
      <w:pPr>
        <w:pStyle w:val="FootnoteText"/>
      </w:pPr>
      <w:r>
        <w:rPr>
          <w:rStyle w:val="FootnoteReference"/>
        </w:rPr>
        <w:footnoteRef/>
      </w:r>
      <w:r>
        <w:t xml:space="preserve"> Cross-references for "governments": Rom 12:8; 1Tim 5:17; Heb 13:17; Heb 13:24.</w:t>
      </w:r>
    </w:p>
  </w:footnote>
  <w:footnote w:id="14060">
    <w:p>
      <w:pPr>
        <w:pStyle w:val="FootnoteText"/>
      </w:pPr>
      <w:r>
        <w:rPr>
          <w:rStyle w:val="FootnoteReference"/>
        </w:rPr>
        <w:footnoteRef/>
      </w:r>
      <w:r>
        <w:t xml:space="preserve"> Cross-references for "diversities": Acts 2:8-11; 1Cor 12:10.</w:t>
      </w:r>
    </w:p>
  </w:footnote>
  <w:footnote w:id="14061">
    <w:p>
      <w:pPr>
        <w:pStyle w:val="FootnoteText"/>
      </w:pPr>
      <w:r>
        <w:rPr>
          <w:rStyle w:val="FootnoteReference"/>
        </w:rPr>
        <w:footnoteRef/>
      </w:r>
      <w:r>
        <w:t xml:space="preserve"> Cross-references: Luke 6:14; Acts 13:1-3; Acts 20:28; Rom 12:6-8; 1Cor 12:7-11; Eph 2:20; Eph 3:5; Eph 4:11-13; Heb 13:17; Heb 13:24; 1Pet 5:1-4.</w:t>
      </w:r>
    </w:p>
  </w:footnote>
  <w:footnote w:id="14062">
    <w:p>
      <w:pPr>
        <w:pStyle w:val="FootnoteText"/>
      </w:pPr>
      <w:r>
        <w:rPr>
          <w:rStyle w:val="FootnoteReference"/>
        </w:rPr>
        <w:footnoteRef/>
      </w:r>
      <w:r>
        <w:t xml:space="preserve"> Cross-references for "all apostles": 1Cor 12:4-11; 1Cor 12:14-20.</w:t>
      </w:r>
    </w:p>
  </w:footnote>
  <w:footnote w:id="14063">
    <w:p>
      <w:pPr>
        <w:pStyle w:val="FootnoteText"/>
      </w:pPr>
      <w:r>
        <w:rPr>
          <w:rStyle w:val="FootnoteReference"/>
        </w:rPr>
        <w:footnoteRef/>
      </w:r>
      <w:r>
        <w:t xml:space="preserve"> Cross-references: 1 Corinthians 12:10 (8).</w:t>
      </w:r>
    </w:p>
  </w:footnote>
  <w:footnote w:id="14064">
    <w:p>
      <w:pPr>
        <w:pStyle w:val="FootnoteText"/>
      </w:pPr>
      <w:r>
        <w:rPr>
          <w:rStyle w:val="FootnoteReference"/>
        </w:rPr>
        <w:footnoteRef/>
      </w:r>
      <w:r>
        <w:t xml:space="preserve"> Cross-references for "show": 1Cor 13:1-13; Phil 3:8; Heb 11:4.</w:t>
      </w:r>
    </w:p>
  </w:footnote>
  <w:footnote w:id="14065">
    <w:p>
      <w:pPr>
        <w:pStyle w:val="FootnoteText"/>
      </w:pPr>
      <w:r>
        <w:rPr>
          <w:rStyle w:val="FootnoteReference"/>
        </w:rPr>
        <w:footnoteRef/>
      </w:r>
      <w:r>
        <w:t xml:space="preserve"> Cross-references for "covet": Matt 5:6; Luke 10:42; 1Cor 8:1; 1Cor 14:1; 1Cor 14:39.</w:t>
      </w:r>
    </w:p>
  </w:footnote>
  <w:footnote w:id="14066">
    <w:p>
      <w:pPr>
        <w:pStyle w:val="FootnoteText"/>
      </w:pPr>
      <w:r>
        <w:rPr>
          <w:rStyle w:val="FootnoteReference"/>
        </w:rPr>
        <w:footnoteRef/>
      </w:r>
      <w:r>
        <w:t xml:space="preserve"> Cross-references for "I speak": 1Cor 12:8; 1Cor 12:16; 1Cor 12:29-30; 1Cor 13:2-3; 1Cor 14:6; 2Cor 12:4; 2Pet 2:18.</w:t>
      </w:r>
    </w:p>
  </w:footnote>
  <w:footnote w:id="14067">
    <w:p>
      <w:pPr>
        <w:pStyle w:val="FootnoteText"/>
      </w:pPr>
      <w:r>
        <w:rPr>
          <w:rStyle w:val="FootnoteReference"/>
        </w:rPr>
        <w:footnoteRef/>
      </w:r>
      <w:r>
        <w:t xml:space="preserve"> Cross-references for "have not": Matt 25:45; Rom 14:15; 1Cor 8:1; Gal 5:6; Gal 5:22; 1Tim 1:5; 1Pet 4:8.</w:t>
      </w:r>
    </w:p>
  </w:footnote>
  <w:footnote w:id="14068">
    <w:p>
      <w:pPr>
        <w:pStyle w:val="FootnoteText"/>
      </w:pPr>
      <w:r>
        <w:rPr>
          <w:rStyle w:val="FootnoteReference"/>
        </w:rPr>
        <w:footnoteRef/>
      </w:r>
      <w:r>
        <w:t xml:space="preserve"> Cross-references: 1Cor 14:7-8.</w:t>
      </w:r>
    </w:p>
  </w:footnote>
  <w:footnote w:id="140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70">
    <w:p>
      <w:pPr>
        <w:pStyle w:val="FootnoteText"/>
      </w:pPr>
      <w:r>
        <w:rPr>
          <w:rStyle w:val="FootnoteReference"/>
        </w:rPr>
        <w:footnoteRef/>
      </w:r>
      <w:r>
        <w:t xml:space="preserve"> Cross-references for "I have the": Num 24:15-24; Matt 7:22-23; 1Cor 12:8-10; 1Cor 12:28; 1Cor 14:1; 1Cor 14:6-9.</w:t>
      </w:r>
    </w:p>
  </w:footnote>
  <w:footnote w:id="14071">
    <w:p>
      <w:pPr>
        <w:pStyle w:val="FootnoteText"/>
      </w:pPr>
      <w:r>
        <w:rPr>
          <w:rStyle w:val="FootnoteReference"/>
        </w:rPr>
        <w:footnoteRef/>
      </w:r>
      <w:r>
        <w:t xml:space="preserve"> Cross-references for "understand": Matt 13:11; Rom 11:25; Rom 16:25; 1Cor 4:1; Eph 3:4; Eph 6:19; Col 1:26; 1Tim 3:16.</w:t>
      </w:r>
    </w:p>
  </w:footnote>
  <w:footnote w:id="14072">
    <w:p>
      <w:pPr>
        <w:pStyle w:val="FootnoteText"/>
      </w:pPr>
      <w:r>
        <w:rPr>
          <w:rStyle w:val="FootnoteReference"/>
        </w:rPr>
        <w:footnoteRef/>
      </w:r>
      <w:r>
        <w:t xml:space="preserve"> Cross-references for "and though I have all": Matt 17:20; Matt 21:21; Mark 11:22-23; Luke 17:5-6; 1Cor 12:9.</w:t>
      </w:r>
    </w:p>
  </w:footnote>
  <w:footnote w:id="14073">
    <w:p>
      <w:pPr>
        <w:pStyle w:val="FootnoteText"/>
      </w:pPr>
      <w:r>
        <w:rPr>
          <w:rStyle w:val="FootnoteReference"/>
        </w:rPr>
        <w:footnoteRef/>
      </w:r>
      <w:r>
        <w:t xml:space="preserve"> Cross-references for "and have": 1Cor 13:1; 1Cor 13:3; 1Cor 16:22; Gal 5:16; Gal 5:22; 1John 4:8; 1John 4:20-21.</w:t>
      </w:r>
    </w:p>
  </w:footnote>
  <w:footnote w:id="14074">
    <w:p>
      <w:pPr>
        <w:pStyle w:val="FootnoteText"/>
      </w:pPr>
      <w:r>
        <w:rPr>
          <w:rStyle w:val="FootnoteReference"/>
        </w:rPr>
        <w:footnoteRef/>
      </w:r>
      <w:r>
        <w:t xml:space="preserve"> Cross-references for "I am": Matt 21:19; 1Cor 7:19; 1Cor 8:4; 1Cor 13:3; 2Cor 12:11; Gal 6:3.</w:t>
      </w:r>
    </w:p>
  </w:footnote>
  <w:footnote w:id="14075">
    <w:p>
      <w:pPr>
        <w:pStyle w:val="FootnoteText"/>
      </w:pPr>
      <w:r>
        <w:rPr>
          <w:rStyle w:val="FootnoteReference"/>
        </w:rPr>
        <w:footnoteRef/>
      </w:r>
      <w:r>
        <w:t xml:space="preserve"> Cross-references for "though I bestow": Matt 6:1-4; Matt 23:5; Luke 18:22; Luke 18:28; Luke 19:8; Luke 21:3-4; John 12:43; Gal 5:26; Phil 1:15-18.</w:t>
      </w:r>
    </w:p>
  </w:footnote>
  <w:footnote w:id="14076">
    <w:p>
      <w:pPr>
        <w:pStyle w:val="FootnoteText"/>
      </w:pPr>
      <w:r>
        <w:rPr>
          <w:rStyle w:val="FootnoteReference"/>
        </w:rPr>
        <w:footnoteRef/>
      </w:r>
      <w:r>
        <w:t xml:space="preserve"> Cross-references for "though I give": Dan 3:16-28; Matt 7:22-23; John 13:37; John 15:13; Acts 21:13; Phil 1:20-21; Phil 2:3.</w:t>
      </w:r>
    </w:p>
  </w:footnote>
  <w:footnote w:id="14077">
    <w:p>
      <w:pPr>
        <w:pStyle w:val="FootnoteText"/>
      </w:pPr>
      <w:r>
        <w:rPr>
          <w:rStyle w:val="FootnoteReference"/>
        </w:rPr>
        <w:footnoteRef/>
      </w:r>
      <w:r>
        <w:t xml:space="preserve"> Cross-references for "profiteth": Isa 57:12; Jer 7:8; John 6:63; 1Tim 4:8; Heb 13:9; Jas 2:14-17.</w:t>
      </w:r>
    </w:p>
  </w:footnote>
  <w:footnote w:id="140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79">
    <w:p>
      <w:pPr>
        <w:pStyle w:val="FootnoteText"/>
      </w:pPr>
      <w:r>
        <w:rPr>
          <w:rStyle w:val="FootnoteReference"/>
        </w:rPr>
        <w:footnoteRef/>
      </w:r>
      <w:r>
        <w:t xml:space="preserve"> Cross-references for "is not": 1Cor 4:6; 1Cor 4:18; 1Cor 5:2; 1Cor 8:1; Phil 2:1-5; Col 2:18.</w:t>
      </w:r>
    </w:p>
  </w:footnote>
  <w:footnote w:id="14080">
    <w:p>
      <w:pPr>
        <w:pStyle w:val="FootnoteText"/>
      </w:pPr>
      <w:r>
        <w:rPr>
          <w:rStyle w:val="FootnoteReference"/>
        </w:rPr>
        <w:footnoteRef/>
      </w:r>
      <w:r>
        <w:t xml:space="preserve"> Cross-references for "suffereth": Prov 10:12; 2Cor 6:6; Gal 5:22; Eph 4:2; Col 1:11; Col 3:12; 2Tim 2:25; 2Tim 3:10; 2Tim 4:2; Jas 3:17; 1Pet 4:8.</w:t>
      </w:r>
    </w:p>
  </w:footnote>
  <w:footnote w:id="140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0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083">
    <w:p>
      <w:pPr>
        <w:pStyle w:val="FootnoteText"/>
      </w:pPr>
      <w:r>
        <w:rPr>
          <w:rStyle w:val="FootnoteReference"/>
        </w:rPr>
        <w:footnoteRef/>
      </w:r>
      <w:r>
        <w:t xml:space="preserve"> Cross-references for "behave": Isa 3:5; 1Cor 7:36; 1Cor 11:13-16; 1Cor 11:18; 1Cor 11:21-22; 1Cor 14:33-40; Phil 4:8; 2Thess 3:7.</w:t>
      </w:r>
    </w:p>
  </w:footnote>
  <w:footnote w:id="14084">
    <w:p>
      <w:pPr>
        <w:pStyle w:val="FootnoteText"/>
      </w:pPr>
      <w:r>
        <w:rPr>
          <w:rStyle w:val="FootnoteReference"/>
        </w:rPr>
        <w:footnoteRef/>
      </w:r>
      <w:r>
        <w:t xml:space="preserve"> Cross-references for "is not": Num 12:3; Num 16:15; Num 20:10-12; Ps 106:32-33; Prov 14:17; Matt 5:22; Mark 3:5; Jas 1:19.</w:t>
      </w:r>
    </w:p>
  </w:footnote>
  <w:footnote w:id="140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086">
    <w:p>
      <w:pPr>
        <w:pStyle w:val="FootnoteText"/>
      </w:pPr>
      <w:r>
        <w:rPr>
          <w:rStyle w:val="FootnoteReference"/>
        </w:rPr>
        <w:footnoteRef/>
      </w:r>
      <w:r>
        <w:t xml:space="preserve"> Cross-references for "thinketh": 2Sam 10:3; Job 21:27; Jer 11:19; Jer 18:18-20; Jer 40:13-16; Matt 9:4; Luke 7:39.</w:t>
      </w:r>
    </w:p>
  </w:footnote>
  <w:footnote w:id="140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0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089">
    <w:p>
      <w:pPr>
        <w:pStyle w:val="FootnoteText"/>
      </w:pPr>
      <w:r>
        <w:rPr>
          <w:rStyle w:val="FootnoteReference"/>
        </w:rPr>
        <w:footnoteRef/>
      </w:r>
      <w:r>
        <w:t xml:space="preserve"> Cross-references for "Beareth": Num 11:12-14; Deut 1:9; Prov 10:12; Song 8:6-7; Rom 15:1; 1Cor 13:4; Gal 6:2; Heb 13:13; 1Pet 2:24; 1Pet 4:8.</w:t>
      </w:r>
    </w:p>
  </w:footnote>
  <w:footnote w:id="14090">
    <w:p>
      <w:pPr>
        <w:pStyle w:val="FootnoteText"/>
      </w:pPr>
      <w:r>
        <w:rPr>
          <w:rStyle w:val="FootnoteReference"/>
        </w:rPr>
        <w:footnoteRef/>
      </w:r>
      <w:r>
        <w:t xml:space="preserve"> Cross-references for "believeth": Ps 119:66.</w:t>
      </w:r>
    </w:p>
  </w:footnote>
  <w:footnote w:id="14091">
    <w:p>
      <w:pPr>
        <w:pStyle w:val="FootnoteText"/>
      </w:pPr>
      <w:r>
        <w:rPr>
          <w:rStyle w:val="FootnoteReference"/>
        </w:rPr>
        <w:footnoteRef/>
      </w:r>
      <w:r>
        <w:t xml:space="preserve"> Cross-references for "hopeth": Luke 7:37-39; Luke 7:44-46; Luke 19:4-10; Rom 8:24.</w:t>
      </w:r>
    </w:p>
  </w:footnote>
  <w:footnote w:id="140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093">
    <w:p>
      <w:pPr>
        <w:pStyle w:val="FootnoteText"/>
      </w:pPr>
      <w:r>
        <w:rPr>
          <w:rStyle w:val="FootnoteReference"/>
        </w:rPr>
        <w:footnoteRef/>
      </w:r>
      <w:r>
        <w:t xml:space="preserve"> Cross-references for "never": Luke 22:32; 1Cor 13:10; 1Cor 13:13; Gal 5:6.</w:t>
      </w:r>
    </w:p>
  </w:footnote>
  <w:footnote w:id="14094">
    <w:p>
      <w:pPr>
        <w:pStyle w:val="FootnoteText"/>
      </w:pPr>
      <w:r>
        <w:rPr>
          <w:rStyle w:val="FootnoteReference"/>
        </w:rPr>
        <w:footnoteRef/>
      </w:r>
      <w:r>
        <w:t xml:space="preserve"> Cross-references for "tongues": Acts 2:4; Acts 19:6; 1Cor 12:10; 1Cor 12:28-30; 1Cor 13:1; 1Cor 14:39.</w:t>
      </w:r>
    </w:p>
  </w:footnote>
  <w:footnote w:id="14095">
    <w:p>
      <w:pPr>
        <w:pStyle w:val="FootnoteText"/>
      </w:pPr>
      <w:r>
        <w:rPr>
          <w:rStyle w:val="FootnoteReference"/>
        </w:rPr>
        <w:footnoteRef/>
      </w:r>
      <w:r>
        <w:t xml:space="preserve"> Cross-references for "vanish": Jer 49:7; Heb 8:13.</w:t>
      </w:r>
    </w:p>
  </w:footnote>
  <w:footnote w:id="140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97">
    <w:p>
      <w:pPr>
        <w:pStyle w:val="FootnoteText"/>
      </w:pPr>
      <w:r>
        <w:rPr>
          <w:rStyle w:val="FootnoteReference"/>
        </w:rPr>
        <w:footnoteRef/>
      </w:r>
      <w:r>
        <w:t xml:space="preserve"> Cross-references: Isa 24:23; Isa 60:19-20; 1Cor 13:12; 2Cor 5:7-8; Rev 21:22-23; Rev 22:4-5.</w:t>
      </w:r>
    </w:p>
  </w:footnote>
  <w:footnote w:id="14098">
    <w:p>
      <w:pPr>
        <w:pStyle w:val="FootnoteText"/>
      </w:pPr>
      <w:r>
        <w:rPr>
          <w:rStyle w:val="FootnoteReference"/>
        </w:rPr>
        <w:footnoteRef/>
      </w:r>
      <w:r>
        <w:t xml:space="preserve"> Cross-references for "I spake": Eccl 11:10; 1Cor 3:1-2; 1Cor 14:20; Gal 4:1.</w:t>
      </w:r>
    </w:p>
  </w:footnote>
  <w:footnote w:id="14099">
    <w:p>
      <w:pPr>
        <w:pStyle w:val="FootnoteText"/>
      </w:pPr>
      <w:r>
        <w:rPr>
          <w:rStyle w:val="FootnoteReference"/>
        </w:rPr>
        <w:footnoteRef/>
      </w:r>
      <w:r>
        <w:t xml:space="preserve"> Cross-references for "we see": 2Cor 3:18; 2Cor 5:7; Phil 3:12; Jas 1:23.</w:t>
      </w:r>
    </w:p>
  </w:footnote>
  <w:footnote w:id="14100">
    <w:p>
      <w:pPr>
        <w:pStyle w:val="FootnoteText"/>
      </w:pPr>
      <w:r>
        <w:rPr>
          <w:rStyle w:val="FootnoteReference"/>
        </w:rPr>
        <w:footnoteRef/>
      </w:r>
      <w:r>
        <w:t xml:space="preserve"> Cross-references for "face": Exod 33:11; Num 12:8; Matt 5:8; Matt 18:10; Rom 8:18; 1John 3:2; Rev 22:4.</w:t>
      </w:r>
    </w:p>
  </w:footnote>
  <w:footnote w:id="14101">
    <w:p>
      <w:pPr>
        <w:pStyle w:val="FootnoteText"/>
      </w:pPr>
      <w:r>
        <w:rPr>
          <w:rStyle w:val="FootnoteReference"/>
        </w:rPr>
        <w:footnoteRef/>
      </w:r>
      <w:r>
        <w:t xml:space="preserve"> Cross-references for "darkly": Judg 14:12-19; Ezek 17:2.</w:t>
      </w:r>
    </w:p>
  </w:footnote>
  <w:footnote w:id="14102">
    <w:p>
      <w:pPr>
        <w:pStyle w:val="FootnoteText"/>
      </w:pPr>
      <w:r>
        <w:rPr>
          <w:rStyle w:val="FootnoteReference"/>
        </w:rPr>
        <w:footnoteRef/>
      </w:r>
      <w:r>
        <w:t xml:space="preserve"> Cross-references: John 10:15; 1Cor 13:9-10.</w:t>
      </w:r>
    </w:p>
  </w:footnote>
  <w:footnote w:id="14103">
    <w:p>
      <w:pPr>
        <w:pStyle w:val="FootnoteText"/>
      </w:pPr>
      <w:r>
        <w:rPr>
          <w:rStyle w:val="FootnoteReference"/>
        </w:rPr>
        <w:footnoteRef/>
      </w:r>
      <w:r>
        <w:t xml:space="preserve"> Cross-references for "faith": Luke 8:13-15; Luke 22:32; Gal 5:6; Heb 10:35; Heb 10:39; Heb 11:1-7; 1John 5:1-5.</w:t>
      </w:r>
    </w:p>
  </w:footnote>
  <w:footnote w:id="141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1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106">
    <w:p>
      <w:pPr>
        <w:pStyle w:val="FootnoteText"/>
      </w:pPr>
      <w:r>
        <w:rPr>
          <w:rStyle w:val="FootnoteReference"/>
        </w:rPr>
        <w:footnoteRef/>
      </w:r>
      <w:r>
        <w:t xml:space="preserve"> Cross-references for "abideth": 1Cor 3:14; 1Pet 1:21; 1John 2:14; 1John 2:24; 1John 3:9.</w:t>
      </w:r>
    </w:p>
  </w:footnote>
  <w:footnote w:id="14107">
    <w:p>
      <w:pPr>
        <w:pStyle w:val="FootnoteText"/>
      </w:pPr>
      <w:r>
        <w:rPr>
          <w:rStyle w:val="FootnoteReference"/>
        </w:rPr>
        <w:footnoteRef/>
      </w:r>
      <w:r>
        <w:t xml:space="preserve"> Cross-references for "charity": 1Cor 8:1; 1Cor 8:3; 1Cor 13:1-8; 2Cor 5:10; 2Cor 5:15; Gal 5:6; 1John 2:10; 1John 4:7-18.</w:t>
      </w:r>
    </w:p>
  </w:footnote>
  <w:footnote w:id="14108">
    <w:p>
      <w:pPr>
        <w:pStyle w:val="FootnoteText"/>
      </w:pPr>
      <w:r>
        <w:rPr>
          <w:rStyle w:val="FootnoteReference"/>
        </w:rPr>
        <w:footnoteRef/>
      </w:r>
      <w:r>
        <w:t xml:space="preserve"> Cross-references for "desire": 1Cor 12:1; 1Cor 12:31; Eph 1:3.</w:t>
      </w:r>
    </w:p>
  </w:footnote>
  <w:footnote w:id="1410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110">
    <w:p>
      <w:pPr>
        <w:pStyle w:val="FootnoteText"/>
      </w:pPr>
      <w:r>
        <w:rPr>
          <w:rStyle w:val="FootnoteReference"/>
        </w:rPr>
        <w:footnoteRef/>
      </w:r>
      <w:r>
        <w:t xml:space="preserve"> Cross-references for "Follow": Prov 15:9; Prov 21:21; Isa 51:1; Rom 9:30; Rom 14:19; 1Tim 5:10; 1Tim 6:11; Heb 12:14; 1Pet 3:11-13; 3John 1:11.</w:t>
      </w:r>
    </w:p>
  </w:footnote>
  <w:footnote w:id="14111">
    <w:p>
      <w:pPr>
        <w:pStyle w:val="FootnoteText"/>
      </w:pPr>
      <w:r>
        <w:rPr>
          <w:rStyle w:val="FootnoteReference"/>
        </w:rPr>
        <w:footnoteRef/>
      </w:r>
      <w:r>
        <w:t xml:space="preserve"> Cross-references for "charity": 1Cor 13:1-8; 1Cor 13:13; 2Tim 2:22; 2Pet 1:7.</w:t>
      </w:r>
    </w:p>
  </w:footnote>
  <w:footnote w:id="141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15">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116">
    <w:p>
      <w:pPr>
        <w:pStyle w:val="FootnoteText"/>
      </w:pPr>
      <w:r>
        <w:rPr>
          <w:rStyle w:val="FootnoteReference"/>
        </w:rPr>
        <w:footnoteRef/>
      </w:r>
      <w:r>
        <w:t xml:space="preserve"> Cross-references for "understandeth": Acts 22:9.</w:t>
      </w:r>
    </w:p>
  </w:footnote>
  <w:footnote w:id="14117">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118">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19">
    <w:p>
      <w:pPr>
        <w:pStyle w:val="FootnoteText"/>
      </w:pPr>
      <w:r>
        <w:rPr>
          <w:rStyle w:val="FootnoteReference"/>
        </w:rPr>
        <w:footnoteRef/>
      </w:r>
      <w:r>
        <w:t xml:space="preserve"> Cross-references for "comfort": 1Cor 14:31; 2Cor 1:4; 2Cor 2:7; Eph 6:22; Col 4:8; 1Thess 2:11; 1Thess 3:2; 1Thess 4:18; 1Thess 5:11-14.</w:t>
      </w:r>
    </w:p>
  </w:footnote>
  <w:footnote w:id="14120">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21">
    <w:p>
      <w:pPr>
        <w:pStyle w:val="FootnoteText"/>
      </w:pPr>
      <w:r>
        <w:rPr>
          <w:rStyle w:val="FootnoteReference"/>
        </w:rPr>
        <w:footnoteRef/>
      </w:r>
      <w:r>
        <w:t xml:space="preserve"> Cross-references for "edifieth himself": 1Cor 14:14.</w:t>
      </w:r>
    </w:p>
  </w:footnote>
  <w:footnote w:id="14122">
    <w:p>
      <w:pPr>
        <w:pStyle w:val="FootnoteText"/>
      </w:pPr>
      <w:r>
        <w:rPr>
          <w:rStyle w:val="FootnoteReference"/>
        </w:rPr>
        <w:footnoteRef/>
      </w:r>
      <w:r>
        <w:t xml:space="preserve"> Cross-references for "edifieth the": 1Cor 14:3; 1Cor 14:18-19.</w:t>
      </w:r>
    </w:p>
  </w:footnote>
  <w:footnote w:id="14123">
    <w:p>
      <w:pPr>
        <w:pStyle w:val="FootnoteText"/>
      </w:pPr>
      <w:r>
        <w:rPr>
          <w:rStyle w:val="FootnoteReference"/>
        </w:rPr>
        <w:footnoteRef/>
      </w:r>
      <w:r>
        <w:t xml:space="preserve"> Cross-references for "would": Num 11:28-29; 1Cor 12:28-30; 1Cor 13:4.</w:t>
      </w:r>
    </w:p>
  </w:footnote>
  <w:footnote w:id="14124">
    <w:p>
      <w:pPr>
        <w:pStyle w:val="FootnoteText"/>
      </w:pPr>
      <w:r>
        <w:rPr>
          <w:rStyle w:val="FootnoteReference"/>
        </w:rPr>
        <w:footnoteRef/>
      </w:r>
      <w:r>
        <w:t xml:space="preserve"> Cross-references for "except": 1Cor 12:10; 1Cor 12:30; 1Cor 14:12-13; 1Cor 14:26-28.</w:t>
      </w:r>
    </w:p>
  </w:footnote>
  <w:footnote w:id="14125">
    <w:p>
      <w:pPr>
        <w:pStyle w:val="FootnoteText"/>
      </w:pPr>
      <w:r>
        <w:rPr>
          <w:rStyle w:val="FootnoteReference"/>
        </w:rPr>
        <w:footnoteRef/>
      </w:r>
      <w:r>
        <w:t xml:space="preserve"> Cross-references: 1Cor 14:1; 1Cor 14:3.</w:t>
      </w:r>
    </w:p>
  </w:footnote>
  <w:footnote w:id="14126">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27">
    <w:p>
      <w:pPr>
        <w:pStyle w:val="FootnoteText"/>
      </w:pPr>
      <w:r>
        <w:rPr>
          <w:rStyle w:val="FootnoteReference"/>
        </w:rPr>
        <w:footnoteRef/>
      </w:r>
      <w:r>
        <w:t xml:space="preserve"> Cross-references for "revelation": Matt 11:25; Matt 16:17; 1Cor 14:26-30; 2Cor 12:1; 2Cor 12:7; Eph 1:17; Phil 3:15.</w:t>
      </w:r>
    </w:p>
  </w:footnote>
  <w:footnote w:id="14128">
    <w:p>
      <w:pPr>
        <w:pStyle w:val="FootnoteText"/>
      </w:pPr>
      <w:r>
        <w:rPr>
          <w:rStyle w:val="FootnoteReference"/>
        </w:rPr>
        <w:footnoteRef/>
      </w:r>
      <w:r>
        <w:t xml:space="preserve"> Cross-references for "knowledge": Rom 15:14; 1Cor 12:8; 1Cor 13:2; 1Cor 13:8-9; 2Cor 11:6; Eph 3:4; 2Pet 1:5; 2Pet 3:18.</w:t>
      </w:r>
    </w:p>
  </w:footnote>
  <w:footnote w:id="14129">
    <w:p>
      <w:pPr>
        <w:pStyle w:val="FootnoteText"/>
      </w:pPr>
      <w:r>
        <w:rPr>
          <w:rStyle w:val="FootnoteReference"/>
        </w:rPr>
        <w:footnoteRef/>
      </w:r>
      <w:r>
        <w:t xml:space="preserve"> Cross-references for "prophesying": 1Cor 13:2; 1Cor 14:1.</w:t>
      </w:r>
    </w:p>
  </w:footnote>
  <w:footnote w:id="14130">
    <w:p>
      <w:pPr>
        <w:pStyle w:val="FootnoteText"/>
      </w:pPr>
      <w:r>
        <w:rPr>
          <w:rStyle w:val="FootnoteReference"/>
        </w:rPr>
        <w:footnoteRef/>
      </w:r>
      <w:r>
        <w:t xml:space="preserve"> Cross-references for "doctrine": Rom 16:17; 1Cor 14:26; 2Tim 3:10; 2Tim 3:16; 2Tim 4:2; 2John 1:9.</w:t>
      </w:r>
    </w:p>
  </w:footnote>
  <w:footnote w:id="14131">
    <w:p>
      <w:pPr>
        <w:pStyle w:val="FootnoteText"/>
      </w:pPr>
      <w:r>
        <w:rPr>
          <w:rStyle w:val="FootnoteReference"/>
        </w:rPr>
        <w:footnoteRef/>
      </w:r>
      <w:r>
        <w:t xml:space="preserve"> Cross-references for "things": 1Cor 13:1.</w:t>
      </w:r>
    </w:p>
  </w:footnote>
  <w:footnote w:id="14132">
    <w:p>
      <w:pPr>
        <w:pStyle w:val="FootnoteText"/>
      </w:pPr>
      <w:r>
        <w:rPr>
          <w:rStyle w:val="FootnoteReference"/>
        </w:rPr>
        <w:footnoteRef/>
      </w:r>
      <w:r>
        <w:t xml:space="preserve"> Cross-references for "except": Num 10:2-10; Matt 11:17; Luke 7:32; 1Cor 14:8.</w:t>
      </w:r>
    </w:p>
  </w:footnote>
  <w:footnote w:id="14133">
    <w:p>
      <w:pPr>
        <w:pStyle w:val="FootnoteText"/>
      </w:pPr>
      <w:r>
        <w:rPr>
          <w:rStyle w:val="FootnoteReference"/>
        </w:rPr>
        <w:footnoteRef/>
      </w:r>
      <w:r>
        <w:t xml:space="preserve"> Cross-references: Num 10:9; Josh 6:4-20; Judg 7:16-18; Neh 4:18-21; Job 39:24-25; Isa 27:13; Amos 3:6; Eph 6:11-18.</w:t>
      </w:r>
    </w:p>
  </w:footnote>
  <w:footnote w:id="14134">
    <w:p>
      <w:pPr>
        <w:pStyle w:val="FootnoteText"/>
      </w:pPr>
      <w:r>
        <w:rPr>
          <w:rStyle w:val="FootnoteReference"/>
        </w:rPr>
        <w:footnoteRef/>
      </w:r>
      <w:r>
        <w:t xml:space="preserve"> Cross-references for "easy": 1Cor 14:19.</w:t>
      </w:r>
    </w:p>
  </w:footnote>
  <w:footnote w:id="14135">
    <w:p>
      <w:pPr>
        <w:pStyle w:val="FootnoteText"/>
      </w:pPr>
      <w:r>
        <w:rPr>
          <w:rStyle w:val="FootnoteReference"/>
        </w:rPr>
        <w:footnoteRef/>
      </w:r>
      <w:r>
        <w:t xml:space="preserve"> Cross-references: 1Cor 9:26.</w:t>
      </w:r>
    </w:p>
  </w:footnote>
  <w:footnote w:id="14136">
    <w:p>
      <w:pPr>
        <w:pStyle w:val="FootnoteText"/>
      </w:pPr>
      <w:r>
        <w:rPr>
          <w:rStyle w:val="FootnoteReference"/>
        </w:rPr>
        <w:footnoteRef/>
      </w:r>
      <w:r>
        <w:t xml:space="preserve"> Cross-references for "I shall": Acts 28:2; Acts 28:4; Rom 1:14; 1Cor 14:21; Col 3:11.</w:t>
      </w:r>
    </w:p>
  </w:footnote>
  <w:footnote w:id="14137">
    <w:p>
      <w:pPr>
        <w:pStyle w:val="FootnoteText"/>
      </w:pPr>
      <w:r>
        <w:rPr>
          <w:rStyle w:val="FootnoteReference"/>
        </w:rPr>
        <w:footnoteRef/>
      </w:r>
      <w:r>
        <w:t xml:space="preserve"> Cross-references for "spiritual gifts": 1Cor 14:32.</w:t>
      </w:r>
    </w:p>
  </w:footnote>
  <w:footnote w:id="14138">
    <w:p>
      <w:pPr>
        <w:pStyle w:val="FootnoteText"/>
      </w:pPr>
      <w:r>
        <w:rPr>
          <w:rStyle w:val="FootnoteReference"/>
        </w:rPr>
        <w:footnoteRef/>
      </w:r>
      <w:r>
        <w:t xml:space="preserve"> Cross-references for "seek": 1Cor 14:3-4; 1Cor 14:26.</w:t>
      </w:r>
    </w:p>
  </w:footnote>
  <w:footnote w:id="14139">
    <w:p>
      <w:pPr>
        <w:pStyle w:val="FootnoteText"/>
      </w:pPr>
      <w:r>
        <w:rPr>
          <w:rStyle w:val="FootnoteReference"/>
        </w:rPr>
        <w:footnoteRef/>
      </w:r>
      <w:r>
        <w:t xml:space="preserve"> Cross-references for "forasmuch": 1Cor 12:7; 1Cor 12:31; 1Cor 14:1; Titus 2:14.</w:t>
      </w:r>
    </w:p>
  </w:footnote>
  <w:footnote w:id="14140">
    <w:p>
      <w:pPr>
        <w:pStyle w:val="FootnoteText"/>
      </w:pPr>
      <w:r>
        <w:rPr>
          <w:rStyle w:val="FootnoteReference"/>
        </w:rPr>
        <w:footnoteRef/>
      </w:r>
      <w:r>
        <w:t xml:space="preserve"> Cross-references for "pray": Mark 11:24; John 14:13-14; Acts 1:14; Acts 4:29-31; Acts 8:15; 1Cor 12:10; 1Cor 12:30; 1Cor 14:27-28.</w:t>
      </w:r>
    </w:p>
  </w:footnote>
  <w:footnote w:id="14141">
    <w:p>
      <w:pPr>
        <w:pStyle w:val="FootnoteText"/>
      </w:pPr>
      <w:r>
        <w:rPr>
          <w:rStyle w:val="FootnoteReference"/>
        </w:rPr>
        <w:footnoteRef/>
      </w:r>
      <w:r>
        <w:t xml:space="preserve"> Cross-references for "my spirit": 1Cor 14:2; 1Cor 14:15-16; 1Cor 14:19.</w:t>
      </w:r>
    </w:p>
  </w:footnote>
  <w:footnote w:id="14142">
    <w:p>
      <w:pPr>
        <w:pStyle w:val="FootnoteText"/>
      </w:pPr>
      <w:r>
        <w:rPr>
          <w:rStyle w:val="FootnoteReference"/>
        </w:rPr>
        <w:footnoteRef/>
      </w:r>
      <w:r>
        <w:t xml:space="preserve"> Cross-references for "What": Rom 3:5; Rom 8:31; 1Cor 10:19; Phil 1:18.</w:t>
      </w:r>
    </w:p>
  </w:footnote>
  <w:footnote w:id="14143">
    <w:p>
      <w:pPr>
        <w:pStyle w:val="FootnoteText"/>
      </w:pPr>
      <w:r>
        <w:rPr>
          <w:rStyle w:val="FootnoteReference"/>
        </w:rPr>
        <w:footnoteRef/>
      </w:r>
      <w:r>
        <w:t xml:space="preserve"> Cross-references for "I will pray with the spirit": John 4:23-24; Rom 1:9; 1Cor 14:19; Eph 5:17-20; Eph 6:18; Col 3:16; Jude 1:20.</w:t>
      </w:r>
    </w:p>
  </w:footnote>
  <w:footnote w:id="14144">
    <w:p>
      <w:pPr>
        <w:pStyle w:val="FootnoteText"/>
      </w:pPr>
      <w:r>
        <w:rPr>
          <w:rStyle w:val="FootnoteReference"/>
        </w:rPr>
        <w:footnoteRef/>
      </w:r>
      <w:r>
        <w:t xml:space="preserve"> Cross-references for "and I will sing": Ps 47:7; Rom 12:1-2.</w:t>
      </w:r>
    </w:p>
  </w:footnote>
  <w:footnote w:id="14145">
    <w:p>
      <w:pPr>
        <w:pStyle w:val="FootnoteText"/>
      </w:pPr>
      <w:r>
        <w:rPr>
          <w:rStyle w:val="FootnoteReference"/>
        </w:rPr>
        <w:footnoteRef/>
      </w:r>
      <w:r>
        <w:t xml:space="preserve"> Cross-references for "bless": 1Cor 14:2; 1Cor 14:14.</w:t>
      </w:r>
    </w:p>
  </w:footnote>
  <w:footnote w:id="1414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47">
    <w:p>
      <w:pPr>
        <w:pStyle w:val="FootnoteText"/>
      </w:pPr>
      <w:r>
        <w:rPr>
          <w:rStyle w:val="FootnoteReference"/>
        </w:rPr>
        <w:footnoteRef/>
      </w:r>
      <w:r>
        <w:t xml:space="preserve"> Cross-references for "unlearned": Isa 29:11-12; John 7:15; Acts 4:13; 1Cor 14:23-24.</w:t>
      </w:r>
    </w:p>
  </w:footnote>
  <w:footnote w:id="14148">
    <w:p>
      <w:pPr>
        <w:pStyle w:val="FootnoteText"/>
      </w:pPr>
      <w:r>
        <w:rPr>
          <w:rStyle w:val="FootnoteReference"/>
        </w:rPr>
        <w:footnoteRef/>
      </w:r>
      <w:r>
        <w:t xml:space="preserve"> Cross-references: 1Cor 1:4-8.</w:t>
      </w:r>
    </w:p>
  </w:footnote>
  <w:footnote w:id="14149">
    <w:p>
      <w:pPr>
        <w:pStyle w:val="FootnoteText"/>
      </w:pPr>
      <w:r>
        <w:rPr>
          <w:rStyle w:val="FootnoteReference"/>
        </w:rPr>
        <w:footnoteRef/>
      </w:r>
      <w:r>
        <w:t xml:space="preserve"> Cross-references: 1Cor 14:4; 1Cor 14:6.</w:t>
      </w:r>
    </w:p>
  </w:footnote>
  <w:footnote w:id="14150">
    <w:p>
      <w:pPr>
        <w:pStyle w:val="FootnoteText"/>
      </w:pPr>
      <w:r>
        <w:rPr>
          <w:rStyle w:val="FootnoteReference"/>
        </w:rPr>
        <w:footnoteRef/>
      </w:r>
      <w:r>
        <w:t xml:space="preserve"> Cross-references: 1Cor 1:4-6; 1Cor 4:7.</w:t>
      </w:r>
    </w:p>
  </w:footnote>
  <w:footnote w:id="14151">
    <w:p>
      <w:pPr>
        <w:pStyle w:val="FootnoteText"/>
      </w:pPr>
      <w:r>
        <w:rPr>
          <w:rStyle w:val="FootnoteReference"/>
        </w:rPr>
        <w:footnoteRef/>
      </w:r>
      <w:r>
        <w:t xml:space="preserve"> Cross-references for "in the": 1Cor 14:4; 1Cor 14:21-22.</w:t>
      </w:r>
    </w:p>
  </w:footnote>
  <w:footnote w:id="14152">
    <w:p>
      <w:pPr>
        <w:pStyle w:val="FootnoteText"/>
      </w:pPr>
      <w:r>
        <w:rPr>
          <w:rStyle w:val="FootnoteReference"/>
        </w:rPr>
        <w:footnoteRef/>
      </w:r>
      <w:r>
        <w:t xml:space="preserve"> Cross-references: Ps 119:99; Isa 11:3; Rom 16:19; 1Cor 3:1-2; 1Cor 13:11; Eph 4:14-15; Phil 1:9; Heb 5:12-13; Heb 6:1-3; 2Pet 3:18.</w:t>
      </w:r>
    </w:p>
  </w:footnote>
  <w:footnote w:id="14153">
    <w:p>
      <w:pPr>
        <w:pStyle w:val="FootnoteText"/>
      </w:pPr>
      <w:r>
        <w:rPr>
          <w:rStyle w:val="FootnoteReference"/>
        </w:rPr>
        <w:footnoteRef/>
      </w:r>
      <w:r>
        <w:t xml:space="preserve"> Cross-references for "malice": Ps 131:1-2; Matt 11:25; Matt 18:3; Matt 19:4; Mark 10:15; 1Pet 2:2.</w:t>
      </w:r>
    </w:p>
  </w:footnote>
  <w:footnote w:id="14154">
    <w:p>
      <w:pPr>
        <w:pStyle w:val="FootnoteText"/>
      </w:pPr>
      <w:r>
        <w:rPr>
          <w:rStyle w:val="FootnoteReference"/>
        </w:rPr>
        <w:footnoteRef/>
      </w:r>
      <w:r>
        <w:t xml:space="preserve"> Cross-references: Ps 119:99.</w:t>
      </w:r>
    </w:p>
  </w:footnote>
  <w:footnote w:id="14155">
    <w:p>
      <w:pPr>
        <w:pStyle w:val="FootnoteText"/>
      </w:pPr>
      <w:r>
        <w:rPr>
          <w:rStyle w:val="FootnoteReference"/>
        </w:rPr>
        <w:footnoteRef/>
      </w:r>
      <w:r>
        <w:t xml:space="preserve"> Cross-references: 1Cor 2:6; Phil 3:15.</w:t>
      </w:r>
    </w:p>
  </w:footnote>
  <w:footnote w:id="14156">
    <w:p>
      <w:pPr>
        <w:pStyle w:val="FootnoteText"/>
      </w:pPr>
      <w:r>
        <w:rPr>
          <w:rStyle w:val="FootnoteReference"/>
        </w:rPr>
        <w:footnoteRef/>
      </w:r>
      <w:r>
        <w:t xml:space="preserve"> Cross-references for "the law": John 10:34; Rom 3:19; G2962; G3004.</w:t>
      </w:r>
    </w:p>
  </w:footnote>
  <w:footnote w:id="14157">
    <w:p>
      <w:pPr>
        <w:pStyle w:val="FootnoteText"/>
      </w:pPr>
      <w:r>
        <w:rPr>
          <w:rStyle w:val="FootnoteReference"/>
        </w:rPr>
        <w:footnoteRef/>
      </w:r>
      <w:r>
        <w:t xml:space="preserve"> Cross-references for "With": Deut 28:49; Isa 28:11-12; Jer 5:15.</w:t>
      </w:r>
    </w:p>
  </w:footnote>
  <w:footnote w:id="14158">
    <w:p>
      <w:pPr>
        <w:pStyle w:val="FootnoteText"/>
      </w:pPr>
      <w:r>
        <w:rPr>
          <w:rStyle w:val="FootnoteReference"/>
        </w:rPr>
        <w:footnoteRef/>
      </w:r>
      <w:r>
        <w:t xml:space="preserve"> Cross-references for "for a": Mark 16:17; Acts 2:6-12; Acts 2:32-36.</w:t>
      </w:r>
    </w:p>
  </w:footnote>
  <w:footnote w:id="14159">
    <w:p>
      <w:pPr>
        <w:pStyle w:val="FootnoteText"/>
      </w:pPr>
      <w:r>
        <w:rPr>
          <w:rStyle w:val="FootnoteReference"/>
        </w:rPr>
        <w:footnoteRef/>
      </w:r>
      <w:r>
        <w:t xml:space="preserve"> Cross-references for "not to": 1Tim 1:9.</w:t>
      </w:r>
    </w:p>
  </w:footnote>
  <w:footnote w:id="14160">
    <w:p>
      <w:pPr>
        <w:pStyle w:val="FootnoteText"/>
      </w:pPr>
      <w:r>
        <w:rPr>
          <w:rStyle w:val="FootnoteReference"/>
        </w:rPr>
        <w:footnoteRef/>
      </w:r>
      <w:r>
        <w:t xml:space="preserve"> Cross-references for "but for": 1Cor 14:3.</w:t>
      </w:r>
    </w:p>
  </w:footnote>
  <w:footnote w:id="14161">
    <w:p>
      <w:pPr>
        <w:pStyle w:val="FootnoteText"/>
      </w:pPr>
      <w:r>
        <w:rPr>
          <w:rStyle w:val="FootnoteReference"/>
        </w:rPr>
        <w:footnoteRef/>
      </w:r>
      <w:r>
        <w:t xml:space="preserve"> Cross-references for "the whole": 1Cor 11:18.</w:t>
      </w:r>
    </w:p>
  </w:footnote>
  <w:footnote w:id="14162">
    <w:p>
      <w:pPr>
        <w:pStyle w:val="FootnoteText"/>
      </w:pPr>
      <w:r>
        <w:rPr>
          <w:rStyle w:val="FootnoteReference"/>
        </w:rPr>
        <w:footnoteRef/>
      </w:r>
      <w:r>
        <w:t xml:space="preserve"> Cross-references for "will": Hos 9:7; John 10:20; Acts 2:13; Acts 26:24.</w:t>
      </w:r>
    </w:p>
  </w:footnote>
  <w:footnote w:id="14163">
    <w:p>
      <w:pPr>
        <w:pStyle w:val="FootnoteText"/>
      </w:pPr>
      <w:r>
        <w:rPr>
          <w:rStyle w:val="FootnoteReference"/>
        </w:rPr>
        <w:footnoteRef/>
      </w:r>
      <w:r>
        <w:t xml:space="preserve"> Cross-references for "he is convinced": John 1:47-49; John 4:29; Acts 2:37; 1Cor 2:15; Heb 4:12-13.</w:t>
      </w:r>
    </w:p>
  </w:footnote>
  <w:footnote w:id="14164">
    <w:p>
      <w:pPr>
        <w:pStyle w:val="FootnoteText"/>
      </w:pPr>
      <w:r>
        <w:rPr>
          <w:rStyle w:val="FootnoteReference"/>
        </w:rPr>
        <w:footnoteRef/>
      </w:r>
      <w:r>
        <w:t xml:space="preserve"> Cross-references for "falling": Gen 44:14; Deut 9:18; Ps 72:11; Isa 60:14; Luke 5:8; Luke 8:28; Rev 5:8; Rev 19:4.</w:t>
      </w:r>
    </w:p>
  </w:footnote>
  <w:footnote w:id="14165">
    <w:p>
      <w:pPr>
        <w:pStyle w:val="FootnoteText"/>
      </w:pPr>
      <w:r>
        <w:rPr>
          <w:rStyle w:val="FootnoteReference"/>
        </w:rPr>
        <w:footnoteRef/>
      </w:r>
      <w:r>
        <w:t xml:space="preserve"> Cross-references for "God is": Isa 45:14; Zech 8:23.</w:t>
      </w:r>
    </w:p>
  </w:footnote>
  <w:footnote w:id="14166">
    <w:p>
      <w:pPr>
        <w:pStyle w:val="FootnoteText"/>
      </w:pPr>
      <w:r>
        <w:rPr>
          <w:rStyle w:val="FootnoteReference"/>
        </w:rPr>
        <w:footnoteRef/>
      </w:r>
      <w:r>
        <w:t xml:space="preserve"> Cross-references for "every": 1Cor 12:8-10; 1Cor 14:6.</w:t>
      </w:r>
    </w:p>
  </w:footnote>
  <w:footnote w:id="14167">
    <w:p>
      <w:pPr>
        <w:pStyle w:val="FootnoteText"/>
      </w:pPr>
      <w:r>
        <w:rPr>
          <w:rStyle w:val="FootnoteReference"/>
        </w:rPr>
        <w:footnoteRef/>
      </w:r>
      <w:r>
        <w:t xml:space="preserve"> Cross-references: Rom 14:19; 1Cor 12:7; 1Cor 14:4-5; 1Cor 14:12; 1Cor 14:40; 2Cor 12:19; 2Cor 13:10; Eph 4:12; Eph 4:16; Eph 4:29; 1Thess 5:11.</w:t>
      </w:r>
    </w:p>
  </w:footnote>
  <w:footnote w:id="14168">
    <w:p>
      <w:pPr>
        <w:pStyle w:val="FootnoteText"/>
      </w:pPr>
      <w:r>
        <w:rPr>
          <w:rStyle w:val="FootnoteReference"/>
        </w:rPr>
        <w:footnoteRef/>
      </w:r>
      <w:r>
        <w:t xml:space="preserve"> Cross-references: 1 Corinthians 14:26 (3).</w:t>
      </w:r>
    </w:p>
  </w:footnote>
  <w:footnote w:id="14169">
    <w:p>
      <w:pPr>
        <w:pStyle w:val="FootnoteText"/>
      </w:pPr>
      <w:r>
        <w:rPr>
          <w:rStyle w:val="FootnoteReference"/>
        </w:rPr>
        <w:footnoteRef/>
      </w:r>
      <w:r>
        <w:t xml:space="preserve"> Cross-references for "the prophets": 1Cor 12:10; 1Cor 14:39; 1Thess 5:19-21; 1John 4:1-3.</w:t>
      </w:r>
    </w:p>
  </w:footnote>
  <w:footnote w:id="14170">
    <w:p>
      <w:pPr>
        <w:pStyle w:val="FootnoteText"/>
      </w:pPr>
      <w:r>
        <w:rPr>
          <w:rStyle w:val="FootnoteReference"/>
        </w:rPr>
        <w:footnoteRef/>
      </w:r>
      <w:r>
        <w:t xml:space="preserve"> Cross-references for "revealed": 1Cor 14:6; 1Cor 14:26.</w:t>
      </w:r>
    </w:p>
  </w:footnote>
  <w:footnote w:id="14171">
    <w:p>
      <w:pPr>
        <w:pStyle w:val="FootnoteText"/>
      </w:pPr>
      <w:r>
        <w:rPr>
          <w:rStyle w:val="FootnoteReference"/>
        </w:rPr>
        <w:footnoteRef/>
      </w:r>
      <w:r>
        <w:t xml:space="preserve"> Cross-references: Job 32:11; Job 32:15-20; Job 33:31-33; 1Thess 5:19-20.</w:t>
      </w:r>
    </w:p>
  </w:footnote>
  <w:footnote w:id="14172">
    <w:p>
      <w:pPr>
        <w:pStyle w:val="FootnoteText"/>
      </w:pPr>
      <w:r>
        <w:rPr>
          <w:rStyle w:val="FootnoteReference"/>
        </w:rPr>
        <w:footnoteRef/>
      </w:r>
      <w:r>
        <w:t xml:space="preserve"> Cross-references for "all may learn": Prov 1:5; Prov 9:9; 1Cor 14:3; 1Cor 14:19; 1Cor 14:35; Eph 4:11-12.</w:t>
      </w:r>
    </w:p>
  </w:footnote>
  <w:footnote w:id="14173">
    <w:p>
      <w:pPr>
        <w:pStyle w:val="FootnoteText"/>
      </w:pPr>
      <w:r>
        <w:rPr>
          <w:rStyle w:val="FootnoteReference"/>
        </w:rPr>
        <w:footnoteRef/>
      </w:r>
      <w:r>
        <w:t xml:space="preserve"> Cross-references for "all may be": Rom 1:12; 2Cor 1:4; 2Cor 7:6-7; Eph 6:22; 1Thess 4:18; 1Thess 5:11; 1Thess 5:14.</w:t>
      </w:r>
    </w:p>
  </w:footnote>
  <w:footnote w:id="14174">
    <w:p>
      <w:pPr>
        <w:pStyle w:val="FootnoteText"/>
      </w:pPr>
      <w:r>
        <w:rPr>
          <w:rStyle w:val="FootnoteReference"/>
        </w:rPr>
        <w:footnoteRef/>
      </w:r>
      <w:r>
        <w:t xml:space="preserve"> Cross-references: 1Sam 10:10-13; 1Sam 19:19-24; 2Kgs 2:3; 2Kgs 2:5; Job 32:8-11; Jer 20:9; Acts 4:19-20; 1Cor 14:29-30; 1John 4:1.</w:t>
      </w:r>
    </w:p>
  </w:footnote>
  <w:footnote w:id="14175">
    <w:p>
      <w:pPr>
        <w:pStyle w:val="FootnoteText"/>
      </w:pPr>
      <w:r>
        <w:rPr>
          <w:rStyle w:val="FootnoteReference"/>
        </w:rPr>
        <w:footnoteRef/>
      </w:r>
      <w:r>
        <w:t xml:space="preserve"> Cross-references: Luke 2:14; Rom 15:33; 1Cor 7:15; Gal 5:22; 2Thess 3:16; Heb 13:20; Jas 3:17-18.</w:t>
      </w:r>
    </w:p>
  </w:footnote>
  <w:footnote w:id="14176">
    <w:p>
      <w:pPr>
        <w:pStyle w:val="FootnoteText"/>
      </w:pPr>
      <w:r>
        <w:rPr>
          <w:rStyle w:val="FootnoteReference"/>
        </w:rPr>
        <w:footnoteRef/>
      </w:r>
      <w:r>
        <w:t xml:space="preserve"> Cross-references: 1Cor 4:17; 1Cor 7:17; 1Cor 11:16.</w:t>
      </w:r>
    </w:p>
  </w:footnote>
  <w:footnote w:id="14177">
    <w:p>
      <w:pPr>
        <w:pStyle w:val="FootnoteText"/>
      </w:pPr>
      <w:r>
        <w:rPr>
          <w:rStyle w:val="FootnoteReference"/>
        </w:rPr>
        <w:footnoteRef/>
      </w:r>
      <w:r>
        <w:t xml:space="preserve"> Cross-references for "women": 1Cor 11:5; 1Tim 2:11-12.</w:t>
      </w:r>
    </w:p>
  </w:footnote>
  <w:footnote w:id="14178">
    <w:p>
      <w:pPr>
        <w:pStyle w:val="FootnoteText"/>
      </w:pPr>
      <w:r>
        <w:rPr>
          <w:rStyle w:val="FootnoteReference"/>
        </w:rPr>
        <w:footnoteRef/>
      </w:r>
      <w:r>
        <w:t xml:space="preserve"> Cross-references for "they are": 1Cor 11:3; 1Cor 11:7-10; 1Cor 14:35; Eph 5:22-24; Eph 5:33; Col 3:18; Titus 2:5; 1Pet 3:1-6.</w:t>
      </w:r>
    </w:p>
  </w:footnote>
  <w:footnote w:id="14179">
    <w:p>
      <w:pPr>
        <w:pStyle w:val="FootnoteText"/>
      </w:pPr>
      <w:r>
        <w:rPr>
          <w:rStyle w:val="FootnoteReference"/>
        </w:rPr>
        <w:footnoteRef/>
      </w:r>
      <w:r>
        <w:t xml:space="preserve"> Cross-references: Gen 3:16; Num 30:3-13; 1Cor 14:21; Esth 1:17-20.</w:t>
      </w:r>
    </w:p>
  </w:footnote>
  <w:footnote w:id="14180">
    <w:p>
      <w:pPr>
        <w:pStyle w:val="FootnoteText"/>
      </w:pPr>
      <w:r>
        <w:rPr>
          <w:rStyle w:val="FootnoteReference"/>
        </w:rPr>
        <w:footnoteRef/>
      </w:r>
      <w:r>
        <w:t xml:space="preserve"> Cross-references for "a shame": 1Cor 11:6; 1Cor 11:14; 1Cor 14:34; Eph 5:12.</w:t>
      </w:r>
    </w:p>
  </w:footnote>
  <w:footnote w:id="14181">
    <w:p>
      <w:pPr>
        <w:pStyle w:val="FootnoteText"/>
      </w:pPr>
      <w:r>
        <w:rPr>
          <w:rStyle w:val="FootnoteReference"/>
        </w:rPr>
        <w:footnoteRef/>
      </w:r>
      <w:r>
        <w:t xml:space="preserve"> Cross-references: Eph 5:25-27; 1Pet 3:7.</w:t>
      </w:r>
    </w:p>
  </w:footnote>
  <w:footnote w:id="14182">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183">
    <w:p>
      <w:pPr>
        <w:pStyle w:val="FootnoteText"/>
      </w:pPr>
      <w:r>
        <w:rPr>
          <w:rStyle w:val="FootnoteReference"/>
        </w:rPr>
        <w:footnoteRef/>
      </w:r>
      <w:r>
        <w:t xml:space="preserve"> Cross-references: 1Cor 4:7.</w:t>
      </w:r>
    </w:p>
  </w:footnote>
  <w:footnote w:id="14184">
    <w:p>
      <w:pPr>
        <w:pStyle w:val="FootnoteText"/>
      </w:pPr>
      <w:r>
        <w:rPr>
          <w:rStyle w:val="FootnoteReference"/>
        </w:rPr>
        <w:footnoteRef/>
      </w:r>
      <w:r>
        <w:t xml:space="preserve"> Cross-references: Num 24:3-4; Num 24:16; Rom 12:3; 1Cor 8:2; 1Cor 13:1-3; 2Cor 10:7; 2Cor 10:12; 2Cor 11:4; 2Cor 11:12-15; Gal 6:8.</w:t>
      </w:r>
    </w:p>
  </w:footnote>
  <w:footnote w:id="14185">
    <w:p>
      <w:pPr>
        <w:pStyle w:val="FootnoteText"/>
      </w:pPr>
      <w:r>
        <w:rPr>
          <w:rStyle w:val="FootnoteReference"/>
        </w:rPr>
        <w:footnoteRef/>
      </w:r>
      <w:r>
        <w:t xml:space="preserve"> Cross-references: Luke 10:16; 1Cor 7:25; 1Cor 7:40; 1Thess 4:1-8; 2Pet 3:2; 1John 4:6; Jude 1:17.</w:t>
      </w:r>
    </w:p>
  </w:footnote>
  <w:footnote w:id="14186">
    <w:p>
      <w:pPr>
        <w:pStyle w:val="FootnoteText"/>
      </w:pPr>
      <w:r>
        <w:rPr>
          <w:rStyle w:val="FootnoteReference"/>
        </w:rPr>
        <w:footnoteRef/>
      </w:r>
      <w:r>
        <w:t xml:space="preserve"> Cross-references: Hos 4:17; Matt 7:6; Matt 15:14; 1Tim 6:3-5; 2Tim 4:3-4; Rev 22:11-12.</w:t>
      </w:r>
    </w:p>
  </w:footnote>
  <w:footnote w:id="14187">
    <w:p>
      <w:pPr>
        <w:pStyle w:val="FootnoteText"/>
      </w:pPr>
      <w:r>
        <w:rPr>
          <w:rStyle w:val="FootnoteReference"/>
        </w:rPr>
        <w:footnoteRef/>
      </w:r>
      <w:r>
        <w:t xml:space="preserve"> Cross-references for "covet": 1Cor 12:31; 1Cor 14:1; 1Cor 14:3; 1Cor 14:5; 1Cor 14:24-25; 1Thess 5:20.</w:t>
      </w:r>
    </w:p>
  </w:footnote>
  <w:footnote w:id="14188">
    <w:p>
      <w:pPr>
        <w:pStyle w:val="FootnoteText"/>
      </w:pPr>
      <w:r>
        <w:rPr>
          <w:rStyle w:val="FootnoteReference"/>
        </w:rPr>
        <w:footnoteRef/>
      </w:r>
      <w:r>
        <w:t xml:space="preserve"> Cross-references: Rom 13:13; 1Cor 11:34; 1Cor 14:26-33; Col 2:5; Titus 1:5.</w:t>
      </w:r>
    </w:p>
  </w:footnote>
  <w:footnote w:id="14189">
    <w:p>
      <w:pPr>
        <w:pStyle w:val="FootnoteText"/>
      </w:pPr>
      <w:r>
        <w:rPr>
          <w:rStyle w:val="FootnoteReference"/>
        </w:rPr>
        <w:footnoteRef/>
      </w:r>
      <w:r>
        <w:t xml:space="preserve"> Cross-references for "I declare": Acts 18:4-5; 1Cor 1:23-24; 1Cor 2:2-7; 1Cor 15:3-11; Gal 1:6-12.</w:t>
      </w:r>
    </w:p>
  </w:footnote>
  <w:footnote w:id="14190">
    <w:p>
      <w:pPr>
        <w:pStyle w:val="FootnoteText"/>
      </w:pPr>
      <w:r>
        <w:rPr>
          <w:rStyle w:val="FootnoteReference"/>
        </w:rPr>
        <w:footnoteRef/>
      </w:r>
      <w:r>
        <w:t xml:space="preserve"> Cross-references for "which also": Mark 4:16-20; John 12:48; Acts 2:41; Acts 11:1; 1Cor 1:4-8; 1Thess 1:6; 1Thess 2:13; 1Thess 4:1; 2Thess 3:6.</w:t>
      </w:r>
    </w:p>
  </w:footnote>
  <w:footnote w:id="14191">
    <w:p>
      <w:pPr>
        <w:pStyle w:val="FootnoteText"/>
      </w:pPr>
      <w:r>
        <w:rPr>
          <w:rStyle w:val="FootnoteReference"/>
        </w:rPr>
        <w:footnoteRef/>
      </w:r>
      <w:r>
        <w:t xml:space="preserve"> Cross-references for "ye stand": Rom 5:2; 2Cor 1:24; 1Pet 5:12.</w:t>
      </w:r>
    </w:p>
  </w:footnote>
  <w:footnote w:id="14192">
    <w:p>
      <w:pPr>
        <w:pStyle w:val="FootnoteText"/>
      </w:pPr>
      <w:r>
        <w:rPr>
          <w:rStyle w:val="FootnoteReference"/>
        </w:rPr>
        <w:footnoteRef/>
      </w:r>
      <w:r>
        <w:t xml:space="preserve"> Cross-references for "unless": Ps 106:12-13; Luke 8:13; John 8:31-32; Acts 8:13; 1Cor 15:14; 2Cor 6:1; Gal 3:4; Jas 2:14; Jas 2:17; Jas 2:26.</w:t>
      </w:r>
    </w:p>
  </w:footnote>
  <w:footnote w:id="14193">
    <w:p>
      <w:pPr>
        <w:pStyle w:val="FootnoteText"/>
      </w:pPr>
      <w:r>
        <w:rPr>
          <w:rStyle w:val="FootnoteReference"/>
        </w:rPr>
        <w:footnoteRef/>
      </w:r>
      <w:r>
        <w:t xml:space="preserve"> Cross-references for "ye are": Acts 2:47; Rom 1:16; 1Cor 1:18; 1Cor 1:21; 2Cor 2:15; Eph 2:8; 2Tim 1:9.</w:t>
      </w:r>
    </w:p>
  </w:footnote>
  <w:footnote w:id="14194">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195">
    <w:p>
      <w:pPr>
        <w:pStyle w:val="FootnoteText"/>
      </w:pPr>
      <w:r>
        <w:rPr>
          <w:rStyle w:val="FootnoteReference"/>
        </w:rPr>
        <w:footnoteRef/>
      </w:r>
      <w:r>
        <w:t xml:space="preserve"> Cross-references for "I delivered": Ezek 3:17; Matt 20:18-19; Mark 16:15-16; Luke 24:46-47; 1Cor 4:1-2; 1Cor 11:2; 1Cor 11:23; Gal 1:12.</w:t>
      </w:r>
    </w:p>
  </w:footnote>
  <w:footnote w:id="14196">
    <w:p>
      <w:pPr>
        <w:pStyle w:val="FootnoteText"/>
      </w:pPr>
      <w:r>
        <w:rPr>
          <w:rStyle w:val="FootnoteReference"/>
        </w:rPr>
        <w:footnoteRef/>
      </w:r>
      <w:r>
        <w:t xml:space="preserve"> Personal name: Christ. Personal-name meaning: Christ — anointed. Source form: Christ.</w:t>
      </w:r>
    </w:p>
  </w:footnote>
  <w:footnote w:id="14197">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9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99">
    <w:p>
      <w:pPr>
        <w:pStyle w:val="FootnoteText"/>
      </w:pPr>
      <w:r>
        <w:rPr>
          <w:rStyle w:val="FootnoteReference"/>
        </w:rPr>
        <w:footnoteRef/>
      </w:r>
      <w:r>
        <w:t xml:space="preserve"> Cross-references for "that": Isa 53:9; Matt 27:57-60; Mark 15:43-46; Luke 23:50-53; John 19:38-42; Acts 13:29; Rom 6:4; Col 2:12.</w:t>
      </w:r>
    </w:p>
  </w:footnote>
  <w:footnote w:id="14200">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20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202">
    <w:p>
      <w:pPr>
        <w:pStyle w:val="FootnoteText"/>
      </w:pPr>
      <w:r>
        <w:rPr>
          <w:rStyle w:val="FootnoteReference"/>
        </w:rPr>
        <w:footnoteRef/>
      </w:r>
      <w:r>
        <w:t xml:space="preserve"> Cross-references for "that": Luke 24:34-35.</w:t>
      </w:r>
    </w:p>
  </w:footnote>
  <w:footnote w:id="14203">
    <w:p>
      <w:pPr>
        <w:pStyle w:val="FootnoteText"/>
      </w:pPr>
      <w:r>
        <w:rPr>
          <w:rStyle w:val="FootnoteReference"/>
        </w:rPr>
        <w:footnoteRef/>
      </w:r>
      <w:r>
        <w:t xml:space="preserve"> Personal name: Cephas. Personal-name meaning: Cephas — a rock or stone. Source form: Cephas.</w:t>
      </w:r>
    </w:p>
  </w:footnote>
  <w:footnote w:id="14204">
    <w:p>
      <w:pPr>
        <w:pStyle w:val="FootnoteText"/>
      </w:pPr>
      <w:r>
        <w:rPr>
          <w:rStyle w:val="FootnoteReference"/>
        </w:rPr>
        <w:footnoteRef/>
      </w:r>
      <w:r>
        <w:t xml:space="preserve"> Cross-references for "then": Mark 16:14; Luke 24:36-49; John 20:19-26; Acts 1:2-14; Acts 10:41.</w:t>
      </w:r>
    </w:p>
  </w:footnote>
  <w:footnote w:id="14205">
    <w:p>
      <w:pPr>
        <w:pStyle w:val="FootnoteText"/>
      </w:pPr>
      <w:r>
        <w:rPr>
          <w:rStyle w:val="FootnoteReference"/>
        </w:rPr>
        <w:footnoteRef/>
      </w:r>
      <w:r>
        <w:t xml:space="preserve"> Cross-references for "Cephas": John 1:42; 1Cor 1:12; 1Cor 3:22; 1Cor 9:5.</w:t>
      </w:r>
    </w:p>
  </w:footnote>
  <w:footnote w:id="14206">
    <w:p>
      <w:pPr>
        <w:pStyle w:val="FootnoteText"/>
      </w:pPr>
      <w:r>
        <w:rPr>
          <w:rStyle w:val="FootnoteReference"/>
        </w:rPr>
        <w:footnoteRef/>
      </w:r>
      <w:r>
        <w:t xml:space="preserve"> Cross-references for "he was": Matt 28:10; Matt 28:16-17; Mark 16:7.</w:t>
      </w:r>
    </w:p>
  </w:footnote>
  <w:footnote w:id="14207">
    <w:p>
      <w:pPr>
        <w:pStyle w:val="FootnoteText"/>
      </w:pPr>
      <w:r>
        <w:rPr>
          <w:rStyle w:val="FootnoteReference"/>
        </w:rPr>
        <w:footnoteRef/>
      </w:r>
      <w:r>
        <w:t xml:space="preserve"> Cross-references: Acts 7:60; Acts 13:36; 1Cor 15:18; 1Thess 4:13; 1Thess 4:15; 2Pet 3:4.</w:t>
      </w:r>
    </w:p>
  </w:footnote>
  <w:footnote w:id="14208">
    <w:p>
      <w:pPr>
        <w:pStyle w:val="FootnoteText"/>
      </w:pPr>
      <w:r>
        <w:rPr>
          <w:rStyle w:val="FootnoteReference"/>
        </w:rPr>
        <w:footnoteRef/>
      </w:r>
      <w:r>
        <w:t xml:space="preserve"> Cross-references for "then": Luke 24:50; Acts 1:2-12.</w:t>
      </w:r>
    </w:p>
  </w:footnote>
  <w:footnote w:id="14209">
    <w:p>
      <w:pPr>
        <w:pStyle w:val="FootnoteText"/>
      </w:pPr>
      <w:r>
        <w:rPr>
          <w:rStyle w:val="FootnoteReference"/>
        </w:rPr>
        <w:footnoteRef/>
      </w:r>
      <w:r>
        <w:t xml:space="preserve"> Name meaning: James (Yaaqov) — Supplanter. One of the sons of thunder; later a pillar of the Church.</w:t>
      </w:r>
    </w:p>
  </w:footnote>
  <w:footnote w:id="14210">
    <w:p>
      <w:pPr>
        <w:pStyle w:val="FootnoteText"/>
      </w:pPr>
      <w:r>
        <w:rPr>
          <w:rStyle w:val="FootnoteReference"/>
        </w:rPr>
        <w:footnoteRef/>
      </w:r>
      <w:r>
        <w:t xml:space="preserve"> Cross-references for "he was": Acts 9:3-5; Acts 9:17; Acts 18:9; Acts 22:14; Acts 22:18; Acts 26:16; 1Cor 9:1; 2Cor 12:1-6.</w:t>
      </w:r>
    </w:p>
  </w:footnote>
  <w:footnote w:id="14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12">
    <w:p>
      <w:pPr>
        <w:pStyle w:val="FootnoteText"/>
      </w:pPr>
      <w:r>
        <w:rPr>
          <w:rStyle w:val="FootnoteReference"/>
        </w:rPr>
        <w:footnoteRef/>
      </w:r>
      <w:r>
        <w:t xml:space="preserve"> Cross-references for "the least": 2Cor 11:5; 2Cor 12:11; Eph 3:7-8.</w:t>
      </w:r>
    </w:p>
  </w:footnote>
  <w:footnote w:id="14213">
    <w:p>
      <w:pPr>
        <w:pStyle w:val="FootnoteText"/>
      </w:pPr>
      <w:r>
        <w:rPr>
          <w:rStyle w:val="FootnoteReference"/>
        </w:rPr>
        <w:footnoteRef/>
      </w:r>
      <w:r>
        <w:t xml:space="preserve"> Cross-references for "because": Acts 8:3; Acts 9:1-19; Acts 22:4-5; Acts 26:9-11; Gal 1:13; Gal 1:23; Phil 3:6; 1Tim 1:13-14.</w:t>
      </w:r>
    </w:p>
  </w:footnote>
  <w:footnote w:id="142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7">
    <w:p>
      <w:pPr>
        <w:pStyle w:val="FootnoteText"/>
      </w:pPr>
      <w:r>
        <w:rPr>
          <w:rStyle w:val="FootnoteReference"/>
        </w:rPr>
        <w:footnoteRef/>
      </w:r>
      <w:r>
        <w:t xml:space="preserve"> Cross-references for "his grace": 1Cor 15:2; 2Cor 6:1.</w:t>
      </w:r>
    </w:p>
  </w:footnote>
  <w:footnote w:id="14218">
    <w:p>
      <w:pPr>
        <w:pStyle w:val="FootnoteText"/>
      </w:pPr>
      <w:r>
        <w:rPr>
          <w:rStyle w:val="FootnoteReference"/>
        </w:rPr>
        <w:footnoteRef/>
      </w:r>
      <w:r>
        <w:t xml:space="preserve"> Cross-references for "but I": Rom 15:17-20; 2Cor 10:12-16; 2Cor 11:23-30; 2Cor 12:11.</w:t>
      </w:r>
    </w:p>
  </w:footnote>
  <w:footnote w:id="14219">
    <w:p>
      <w:pPr>
        <w:pStyle w:val="FootnoteText"/>
      </w:pPr>
      <w:r>
        <w:rPr>
          <w:rStyle w:val="FootnoteReference"/>
        </w:rPr>
        <w:footnoteRef/>
      </w:r>
      <w:r>
        <w:t xml:space="preserve"> Cross-references: Rom 11:1; Rom 11:5-6; 1Cor 4:7; Eph 2:7-8; Eph 3:7-8; 1Tim 1:15-16.</w:t>
      </w:r>
    </w:p>
  </w:footnote>
  <w:footnote w:id="14220">
    <w:p>
      <w:pPr>
        <w:pStyle w:val="FootnoteText"/>
      </w:pPr>
      <w:r>
        <w:rPr>
          <w:rStyle w:val="FootnoteReference"/>
        </w:rPr>
        <w:footnoteRef/>
      </w:r>
      <w:r>
        <w:t xml:space="preserve"> Cross-references: Matt 10:20; 2Cor 3:5; Gal 2:8; Eph 3:7; Phil 2:13; Phil 4:13; Col 1:28-29.</w:t>
      </w:r>
    </w:p>
  </w:footnote>
  <w:footnote w:id="14221">
    <w:p>
      <w:pPr>
        <w:pStyle w:val="FootnoteText"/>
      </w:pPr>
      <w:r>
        <w:rPr>
          <w:rStyle w:val="FootnoteReference"/>
        </w:rPr>
        <w:footnoteRef/>
      </w:r>
      <w:r>
        <w:t xml:space="preserve"> Cross-references: 1Cor 2:2; 1Cor 15:3-4.</w:t>
      </w:r>
    </w:p>
  </w:footnote>
  <w:footnote w:id="14222">
    <w:p>
      <w:pPr>
        <w:pStyle w:val="FootnoteText"/>
      </w:pPr>
      <w:r>
        <w:rPr>
          <w:rStyle w:val="FootnoteReference"/>
        </w:rPr>
        <w:footnoteRef/>
      </w:r>
      <w:r>
        <w:t xml:space="preserve"> Cross-references: 1Cor 15:4.</w:t>
      </w:r>
    </w:p>
  </w:footnote>
  <w:footnote w:id="14223">
    <w:p>
      <w:pPr>
        <w:pStyle w:val="FootnoteText"/>
      </w:pPr>
      <w:r>
        <w:rPr>
          <w:rStyle w:val="FootnoteReference"/>
        </w:rPr>
        <w:footnoteRef/>
      </w:r>
      <w:r>
        <w:t xml:space="preserve"> Cross-references: Acts 26:8; 1Cor 15:13-19; 2Thess 2:17.</w:t>
      </w:r>
    </w:p>
  </w:footnote>
  <w:footnote w:id="1422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25">
    <w:p>
      <w:pPr>
        <w:pStyle w:val="FootnoteText"/>
      </w:pPr>
      <w:r>
        <w:rPr>
          <w:rStyle w:val="FootnoteReference"/>
        </w:rPr>
        <w:footnoteRef/>
      </w:r>
      <w:r>
        <w:t xml:space="preserve"> Cross-references: Gen 8:8; Ps 73:13; Isa 49:4; Matt 15:9; Acts 17:31; 1Cor 15:2; 1Cor 15:17; Gal 2:2; Jas 1:26; Jas 2:20.</w:t>
      </w:r>
    </w:p>
  </w:footnote>
  <w:footnote w:id="14226">
    <w:p>
      <w:pPr>
        <w:pStyle w:val="FootnoteText"/>
      </w:pPr>
      <w:r>
        <w:rPr>
          <w:rStyle w:val="FootnoteReference"/>
        </w:rPr>
        <w:footnoteRef/>
      </w:r>
      <w:r>
        <w:t xml:space="preserve"> Cross-references for "whom": 1Cor 15:13; 1Cor 15:20.</w:t>
      </w:r>
    </w:p>
  </w:footnote>
  <w:footnote w:id="14227">
    <w:p>
      <w:pPr>
        <w:pStyle w:val="FootnoteText"/>
      </w:pPr>
      <w:r>
        <w:rPr>
          <w:rStyle w:val="FootnoteReference"/>
        </w:rPr>
        <w:footnoteRef/>
      </w:r>
      <w:r>
        <w:t xml:space="preserve"> Cross-references: Exod 23:3; Job 13:7-10; Rom 3:7-8.</w:t>
      </w:r>
    </w:p>
  </w:footnote>
  <w:footnote w:id="14228">
    <w:p>
      <w:pPr>
        <w:pStyle w:val="FootnoteText"/>
      </w:pPr>
      <w:r>
        <w:rPr>
          <w:rStyle w:val="FootnoteReference"/>
        </w:rPr>
        <w:footnoteRef/>
      </w:r>
      <w:r>
        <w:t xml:space="preserve"> Cross-references for "we have": Acts 2:24; Acts 2:32; Acts 4:10; Acts 4:33; Acts 10:39-42; Acts 13:30-33; Acts 20:21.</w:t>
      </w:r>
    </w:p>
  </w:footnote>
  <w:footnote w:id="14229">
    <w:p>
      <w:pPr>
        <w:pStyle w:val="FootnoteText"/>
      </w:pPr>
      <w:r>
        <w:rPr>
          <w:rStyle w:val="FootnoteReference"/>
        </w:rPr>
        <w:footnoteRef/>
      </w:r>
      <w:r>
        <w:t xml:space="preserve"> Cross-references for "your": Rom 4:25; 1Cor 15:2; 1Cor 15:14.</w:t>
      </w:r>
    </w:p>
  </w:footnote>
  <w:footnote w:id="1423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31">
    <w:p>
      <w:pPr>
        <w:pStyle w:val="FootnoteText"/>
      </w:pPr>
      <w:r>
        <w:rPr>
          <w:rStyle w:val="FootnoteReference"/>
        </w:rPr>
        <w:footnoteRef/>
      </w:r>
      <w:r>
        <w:t xml:space="preserve"> Cross-references for "fallen": 1Cor 15:6; 1Thess 4:13-14; Rev 14:13.</w:t>
      </w:r>
    </w:p>
  </w:footnote>
  <w:footnote w:id="14232">
    <w:p>
      <w:pPr>
        <w:pStyle w:val="FootnoteText"/>
      </w:pPr>
      <w:r>
        <w:rPr>
          <w:rStyle w:val="FootnoteReference"/>
        </w:rPr>
        <w:footnoteRef/>
      </w:r>
      <w:r>
        <w:t xml:space="preserve"> Cross-references for "this": Ps 17:14; Eccl 6:11; Eccl 9:9; Luke 8:14; Luke 21:34; 1Cor 6:3-4; 2Tim 2:4.</w:t>
      </w:r>
    </w:p>
  </w:footnote>
  <w:footnote w:id="14233">
    <w:p>
      <w:pPr>
        <w:pStyle w:val="FootnoteText"/>
      </w:pPr>
      <w:r>
        <w:rPr>
          <w:rStyle w:val="FootnoteReference"/>
        </w:rPr>
        <w:footnoteRef/>
      </w:r>
      <w:r>
        <w:t xml:space="preserve"> Cross-references for "hope": Eph 1:12-13; 1Thess 1:3; 2Tim 1:12; 1Pet 1:21.</w:t>
      </w:r>
    </w:p>
  </w:footnote>
  <w:footnote w:id="14234">
    <w:p>
      <w:pPr>
        <w:pStyle w:val="FootnoteText"/>
      </w:pPr>
      <w:r>
        <w:rPr>
          <w:rStyle w:val="FootnoteReference"/>
        </w:rPr>
        <w:footnoteRef/>
      </w:r>
      <w:r>
        <w:t xml:space="preserve"> Cross-references for "of all": Matt 10:21-25; Matt 24:9; John 16:2; John 16:33; Acts 14:22; 1Cor 4:9-13; 2Tim 3:12; Rev 14:13.</w:t>
      </w:r>
    </w:p>
  </w:footnote>
  <w:footnote w:id="14235">
    <w:p>
      <w:pPr>
        <w:pStyle w:val="FootnoteText"/>
      </w:pPr>
      <w:r>
        <w:rPr>
          <w:rStyle w:val="FootnoteReference"/>
        </w:rPr>
        <w:footnoteRef/>
      </w:r>
      <w:r>
        <w:t xml:space="preserve"> Cross-references: 1Cor 15:4-8.</w:t>
      </w:r>
    </w:p>
  </w:footnote>
  <w:footnote w:id="14236">
    <w:p>
      <w:pPr>
        <w:pStyle w:val="FootnoteText"/>
      </w:pPr>
      <w:r>
        <w:rPr>
          <w:rStyle w:val="FootnoteReference"/>
        </w:rPr>
        <w:footnoteRef/>
      </w:r>
      <w:r>
        <w:t xml:space="preserve"> Cross-references for "the firstfruits": Acts 26:23; Rom 8:11; 1Cor 15:23; Col 1:18; 1Pet 1:3; Rev 1:5.</w:t>
      </w:r>
    </w:p>
  </w:footnote>
  <w:footnote w:id="14237">
    <w:p>
      <w:pPr>
        <w:pStyle w:val="FootnoteText"/>
      </w:pPr>
      <w:r>
        <w:rPr>
          <w:rStyle w:val="FootnoteReference"/>
        </w:rPr>
        <w:footnoteRef/>
      </w:r>
      <w:r>
        <w:t xml:space="preserve"> Cross-references for "by man came death": Rom 5:12-17; 1Cor 15:22.</w:t>
      </w:r>
    </w:p>
  </w:footnote>
  <w:footnote w:id="14238">
    <w:p>
      <w:pPr>
        <w:pStyle w:val="FootnoteText"/>
      </w:pPr>
      <w:r>
        <w:rPr>
          <w:rStyle w:val="FootnoteReference"/>
        </w:rPr>
        <w:footnoteRef/>
      </w:r>
      <w:r>
        <w:t xml:space="preserve"> Cross-references for "by man came also": John 11:25; Rom 6:23.</w:t>
      </w:r>
    </w:p>
  </w:footnote>
  <w:footnote w:id="1423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4240">
    <w:p>
      <w:pPr>
        <w:pStyle w:val="FootnoteText"/>
      </w:pPr>
      <w:r>
        <w:rPr>
          <w:rStyle w:val="FootnoteReference"/>
        </w:rPr>
        <w:footnoteRef/>
      </w:r>
      <w:r>
        <w:t xml:space="preserve"> Cross-references for "in Adam": Gen 2:17; Gen 3:6; Gen 3:19; John 5:21-29; Rom 5:12-21; 1Cor 15:45-49.</w:t>
      </w:r>
    </w:p>
  </w:footnote>
  <w:footnote w:id="14241">
    <w:p>
      <w:pPr>
        <w:pStyle w:val="FootnoteText"/>
      </w:pPr>
      <w:r>
        <w:rPr>
          <w:rStyle w:val="FootnoteReference"/>
        </w:rPr>
        <w:footnoteRef/>
      </w:r>
      <w:r>
        <w:t xml:space="preserve"> Cross-references for "every": Isa 26:19; 1Cor 15:20; 1Thess 4:15-17.</w:t>
      </w:r>
    </w:p>
  </w:footnote>
  <w:footnote w:id="14242">
    <w:p>
      <w:pPr>
        <w:pStyle w:val="FootnoteText"/>
      </w:pPr>
      <w:r>
        <w:rPr>
          <w:rStyle w:val="FootnoteReference"/>
        </w:rPr>
        <w:footnoteRef/>
      </w:r>
      <w:r>
        <w:t xml:space="preserve"> Cross-references: 1Cor 3:23; 2Cor 10:7; Gal 3:29; Gal 5:24.</w:t>
      </w:r>
    </w:p>
  </w:footnote>
  <w:footnote w:id="14243">
    <w:p>
      <w:pPr>
        <w:pStyle w:val="FootnoteText"/>
      </w:pPr>
      <w:r>
        <w:rPr>
          <w:rStyle w:val="FootnoteReference"/>
        </w:rPr>
        <w:footnoteRef/>
      </w:r>
      <w:r>
        <w:t xml:space="preserve"> Cross-references for "the kingdom": Isa 9:7; Dan 7:14; Dan 7:27; Matt 11:27; Matt 28:18; Luke 10:22; John 3:35; John 13:3; 1Tim 6:15.</w:t>
      </w:r>
    </w:p>
  </w:footnote>
  <w:footnote w:id="14244">
    <w:p>
      <w:pPr>
        <w:pStyle w:val="FootnoteText"/>
      </w:pPr>
      <w:r>
        <w:rPr>
          <w:rStyle w:val="FootnoteReference"/>
        </w:rPr>
        <w:footnoteRef/>
      </w:r>
      <w:r>
        <w:t xml:space="preserve"> Cross-references for "cometh": Dan 12:4; Dan 12:9; Dan 12:13; Matt 10:22; Matt 13:39-40; Matt 24:13; 1Pet 4:7.</w:t>
      </w:r>
    </w:p>
  </w:footnote>
  <w:footnote w:id="14245">
    <w:p>
      <w:pPr>
        <w:pStyle w:val="FootnoteText"/>
      </w:pPr>
      <w:r>
        <w:rPr>
          <w:rStyle w:val="FootnoteReference"/>
        </w:rPr>
        <w:footnoteRef/>
      </w:r>
      <w:r>
        <w:t xml:space="preserve"> Cross-references: Ps 2:6-10; Ps 45:3-6; Ps 110:1; Matt 22:44; Mark 12:36; Luke 20:42-43; Acts 2:34; Eph 1:22; Heb 1:13; Heb 10:12-13.</w:t>
      </w:r>
    </w:p>
  </w:footnote>
  <w:footnote w:id="14246">
    <w:p>
      <w:pPr>
        <w:pStyle w:val="FootnoteText"/>
      </w:pPr>
      <w:r>
        <w:rPr>
          <w:rStyle w:val="FootnoteReference"/>
        </w:rPr>
        <w:footnoteRef/>
      </w:r>
      <w:r>
        <w:t xml:space="preserve"> Cross-references: Isa 25:8; Hos 13:14; Luke 20:36; 1Cor 15:55; 2Tim 1:10; Heb 2:14; Rev 20:14; Rev 21:4.</w:t>
      </w:r>
    </w:p>
  </w:footnote>
  <w:footnote w:id="14247">
    <w:p>
      <w:pPr>
        <w:pStyle w:val="FootnoteText"/>
      </w:pPr>
      <w:r>
        <w:rPr>
          <w:rStyle w:val="FootnoteReference"/>
        </w:rPr>
        <w:footnoteRef/>
      </w:r>
      <w:r>
        <w:t xml:space="preserve"> Cross-references: Ps 8:6; Matt 11:27; Matt 28:18; John 3:35; John 13:3; Eph 1:20; Phil 2:9-11; Heb 1:13; Heb 2:8; Heb 10:12; 1Pet 3:22; Rev 1:18.</w:t>
      </w:r>
    </w:p>
  </w:footnote>
  <w:footnote w:id="1424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49">
    <w:p>
      <w:pPr>
        <w:pStyle w:val="FootnoteText"/>
      </w:pPr>
      <w:r>
        <w:rPr>
          <w:rStyle w:val="FootnoteReference"/>
        </w:rPr>
        <w:footnoteRef/>
      </w:r>
      <w:r>
        <w:t xml:space="preserve"> Cross-references for "then": John 14:28; 1Cor 3:23; 1Cor 11:3.</w:t>
      </w:r>
    </w:p>
  </w:footnote>
  <w:footnote w:id="14250">
    <w:p>
      <w:pPr>
        <w:pStyle w:val="FootnoteText"/>
      </w:pPr>
      <w:r>
        <w:rPr>
          <w:rStyle w:val="FootnoteReference"/>
        </w:rPr>
        <w:footnoteRef/>
      </w:r>
      <w:r>
        <w:t xml:space="preserve"> Cross-references for "all in all": 1Cor 12:6; Eph 1:23; Col 3:11.</w:t>
      </w:r>
    </w:p>
  </w:footnote>
  <w:footnote w:id="14251">
    <w:p>
      <w:pPr>
        <w:pStyle w:val="FootnoteText"/>
      </w:pPr>
      <w:r>
        <w:rPr>
          <w:rStyle w:val="FootnoteReference"/>
        </w:rPr>
        <w:footnoteRef/>
      </w:r>
      <w:r>
        <w:t xml:space="preserve"> Cross-references for "what": Matt 20:22; Rom 6:3-4; 1Cor 15:16; 1Cor 15:32.</w:t>
      </w:r>
    </w:p>
  </w:footnote>
  <w:footnote w:id="14252">
    <w:p>
      <w:pPr>
        <w:pStyle w:val="FootnoteText"/>
      </w:pPr>
      <w:r>
        <w:rPr>
          <w:rStyle w:val="FootnoteReference"/>
        </w:rPr>
        <w:footnoteRef/>
      </w:r>
      <w:r>
        <w:t xml:space="preserve"> Cross-references: Rom 8:36-39; 1Cor 15:31; 2Cor 4:7-12; 2Cor 6:9; 2Cor 11:23-27; Gal 5:11.</w:t>
      </w:r>
    </w:p>
  </w:footnote>
  <w:footnote w:id="14253">
    <w:p>
      <w:pPr>
        <w:pStyle w:val="FootnoteText"/>
      </w:pPr>
      <w:r>
        <w:rPr>
          <w:rStyle w:val="FootnoteReference"/>
        </w:rPr>
        <w:footnoteRef/>
      </w:r>
      <w:r>
        <w:t xml:space="preserve"> Cross-references for "your": 2Cor 1:12; 2Cor 2:14; 1Thess 2:19; 1Thess 3:9.</w:t>
      </w:r>
    </w:p>
  </w:footnote>
  <w:footnote w:id="14254">
    <w:p>
      <w:pPr>
        <w:pStyle w:val="FootnoteText"/>
      </w:pPr>
      <w:r>
        <w:rPr>
          <w:rStyle w:val="FootnoteReference"/>
        </w:rPr>
        <w:footnoteRef/>
      </w:r>
      <w:r>
        <w:t xml:space="preserve"> Name meaning: Jesus (Yeshua) — Yahweh saves. He will save His people from their sins.</w:t>
      </w:r>
    </w:p>
  </w:footnote>
  <w:footnote w:id="14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6">
    <w:p>
      <w:pPr>
        <w:pStyle w:val="FootnoteText"/>
      </w:pPr>
      <w:r>
        <w:rPr>
          <w:rStyle w:val="FootnoteReference"/>
        </w:rPr>
        <w:footnoteRef/>
      </w:r>
      <w:r>
        <w:t xml:space="preserve"> Cross-references for "protest": Gen 43:3; 1Sam 8:9; Jer 11:7; Zech 3:6; Phil 3:3.</w:t>
      </w:r>
    </w:p>
  </w:footnote>
  <w:footnote w:id="14257">
    <w:p>
      <w:pPr>
        <w:pStyle w:val="FootnoteText"/>
      </w:pPr>
      <w:r>
        <w:rPr>
          <w:rStyle w:val="FootnoteReference"/>
        </w:rPr>
        <w:footnoteRef/>
      </w:r>
      <w:r>
        <w:t xml:space="preserve"> Cross-references: Acts 20:23; Rom 8:36; 1Cor 4:9-13; 2Cor 4:10-11; 2Cor 11:23.</w:t>
      </w:r>
    </w:p>
  </w:footnote>
  <w:footnote w:id="14258">
    <w:p>
      <w:pPr>
        <w:pStyle w:val="FootnoteText"/>
      </w:pPr>
      <w:r>
        <w:rPr>
          <w:rStyle w:val="FootnoteReference"/>
        </w:rPr>
        <w:footnoteRef/>
      </w:r>
      <w:r>
        <w:t xml:space="preserve"> Cross-references for "after": Rom 6:19; Gal 3:15.</w:t>
      </w:r>
    </w:p>
  </w:footnote>
  <w:footnote w:id="14259">
    <w:p>
      <w:pPr>
        <w:pStyle w:val="FootnoteText"/>
      </w:pPr>
      <w:r>
        <w:rPr>
          <w:rStyle w:val="FootnoteReference"/>
        </w:rPr>
        <w:footnoteRef/>
      </w:r>
      <w:r>
        <w:t xml:space="preserve"> Cross-references for "beasts": 2Pet 2:12; Jude 1:10.</w:t>
      </w:r>
    </w:p>
  </w:footnote>
  <w:footnote w:id="14260">
    <w:p>
      <w:pPr>
        <w:pStyle w:val="FootnoteText"/>
      </w:pPr>
      <w:r>
        <w:rPr>
          <w:rStyle w:val="FootnoteReference"/>
        </w:rPr>
        <w:footnoteRef/>
      </w:r>
      <w:r>
        <w:t xml:space="preserve"> Place name: Ephesus. Place-name meaning: Ephesus — desirable. Source form: Ephesus. Greek form: εφεσον.</w:t>
      </w:r>
    </w:p>
  </w:footnote>
  <w:footnote w:id="14261">
    <w:p>
      <w:pPr>
        <w:pStyle w:val="FootnoteText"/>
      </w:pPr>
      <w:r>
        <w:rPr>
          <w:rStyle w:val="FootnoteReference"/>
        </w:rPr>
        <w:footnoteRef/>
      </w:r>
      <w:r>
        <w:t xml:space="preserve"> Cross-references for "what": Job 35:3; Ps 73:13; Mal 3:14-15; Luke 9:25.</w:t>
      </w:r>
    </w:p>
  </w:footnote>
  <w:footnote w:id="14262">
    <w:p>
      <w:pPr>
        <w:pStyle w:val="FootnoteText"/>
      </w:pPr>
      <w:r>
        <w:rPr>
          <w:rStyle w:val="FootnoteReference"/>
        </w:rPr>
        <w:footnoteRef/>
      </w:r>
      <w:r>
        <w:t xml:space="preserve"> Cross-references for "Ephesus": Acts 19:1; Acts 19:23-41; 2Cor 1:8-10.</w:t>
      </w:r>
    </w:p>
  </w:footnote>
  <w:footnote w:id="14263">
    <w:p>
      <w:pPr>
        <w:pStyle w:val="FootnoteText"/>
      </w:pPr>
      <w:r>
        <w:rPr>
          <w:rStyle w:val="FootnoteReference"/>
        </w:rPr>
        <w:footnoteRef/>
      </w:r>
      <w:r>
        <w:t xml:space="preserve"> Cross-references: Eccl 2:24; Eccl 11:9; Isa 22:13; Isa 56:12; Luke 12:19.</w:t>
      </w:r>
    </w:p>
  </w:footnote>
  <w:footnote w:id="14264">
    <w:p>
      <w:pPr>
        <w:pStyle w:val="FootnoteText"/>
      </w:pPr>
      <w:r>
        <w:rPr>
          <w:rStyle w:val="FootnoteReference"/>
        </w:rPr>
        <w:footnoteRef/>
      </w:r>
      <w:r>
        <w:t xml:space="preserve"> Cross-references for "evil": Prov 9:6; Prov 13:20; 1Cor 5:6; 2Tim 2:16-18; Heb 12:15; 2Pet 2:2; 2Pet 2:18-20.</w:t>
      </w:r>
    </w:p>
  </w:footnote>
  <w:footnote w:id="14265">
    <w:p>
      <w:pPr>
        <w:pStyle w:val="FootnoteText"/>
      </w:pPr>
      <w:r>
        <w:rPr>
          <w:rStyle w:val="FootnoteReference"/>
        </w:rPr>
        <w:footnoteRef/>
      </w:r>
      <w:r>
        <w:t xml:space="preserve"> Cross-references: Matt 24:4; Matt 24:11; Matt 24:24; 1Cor 6:9; Gal 6:7; Eph 5:6; 2Thess 2:10; Rev 12:9; Rev 13:8-14.</w:t>
      </w:r>
    </w:p>
  </w:footnote>
  <w:footnote w:id="14266">
    <w:p>
      <w:pPr>
        <w:pStyle w:val="FootnoteText"/>
      </w:pPr>
      <w:r>
        <w:rPr>
          <w:rStyle w:val="FootnoteReference"/>
        </w:rPr>
        <w:footnoteRef/>
      </w:r>
      <w:r>
        <w:t xml:space="preserve"> Cross-references for "some": Rom 1:28; 1Cor 8:7; 1Thess 4:5.</w:t>
      </w:r>
    </w:p>
  </w:footnote>
  <w:footnote w:id="14267">
    <w:p>
      <w:pPr>
        <w:pStyle w:val="FootnoteText"/>
      </w:pPr>
      <w:r>
        <w:rPr>
          <w:rStyle w:val="FootnoteReference"/>
        </w:rPr>
        <w:footnoteRef/>
      </w:r>
      <w:r>
        <w:t xml:space="preserve"> Cross-references for "I speak": 1Cor 6:5; Heb 5:11-12.</w:t>
      </w:r>
    </w:p>
  </w:footnote>
  <w:footnote w:id="14268">
    <w:p>
      <w:pPr>
        <w:pStyle w:val="FootnoteText"/>
      </w:pPr>
      <w:r>
        <w:rPr>
          <w:rStyle w:val="FootnoteReference"/>
        </w:rPr>
        <w:footnoteRef/>
      </w:r>
      <w:r>
        <w:t xml:space="preserve"> Cross-references for "Awake": Joel 1:5; Jonah 1:6; Rom 13:11; Eph 5:14.</w:t>
      </w:r>
    </w:p>
  </w:footnote>
  <w:footnote w:id="14269">
    <w:p>
      <w:pPr>
        <w:pStyle w:val="FootnoteText"/>
      </w:pPr>
      <w:r>
        <w:rPr>
          <w:rStyle w:val="FootnoteReference"/>
        </w:rPr>
        <w:footnoteRef/>
      </w:r>
      <w:r>
        <w:t xml:space="preserve"> Cross-references for "sin not": Ps 4:4; Ps 119:11; John 5:14; John 8:11.</w:t>
      </w:r>
    </w:p>
  </w:footnote>
  <w:footnote w:id="14270">
    <w:p>
      <w:pPr>
        <w:pStyle w:val="FootnoteText"/>
      </w:pPr>
      <w:r>
        <w:rPr>
          <w:rStyle w:val="FootnoteReference"/>
        </w:rPr>
        <w:footnoteRef/>
      </w:r>
      <w:r>
        <w:t xml:space="preserve"> Cross-references for "with": Matt 22:29-30; 1Cor 15:38-53; Phil 3:21.</w:t>
      </w:r>
    </w:p>
  </w:footnote>
  <w:footnote w:id="14271">
    <w:p>
      <w:pPr>
        <w:pStyle w:val="FootnoteText"/>
      </w:pPr>
      <w:r>
        <w:rPr>
          <w:rStyle w:val="FootnoteReference"/>
        </w:rPr>
        <w:footnoteRef/>
      </w:r>
      <w:r>
        <w:t xml:space="preserve"> Cross-references: Job 11:12; Job 22:13; Ps 73:11; Eccl 11:5; Ezek 37:3; Ezek 37:11; John 3:4; John 3:9; John 9:10.</w:t>
      </w:r>
    </w:p>
  </w:footnote>
  <w:footnote w:id="14272">
    <w:p>
      <w:pPr>
        <w:pStyle w:val="FootnoteText"/>
      </w:pPr>
      <w:r>
        <w:rPr>
          <w:rStyle w:val="FootnoteReference"/>
        </w:rPr>
        <w:footnoteRef/>
      </w:r>
      <w:r>
        <w:t xml:space="preserve"> Cross-references for "fool": Luke 12:20; Luke 24:25; Rom 1:22; Eph 5:15.</w:t>
      </w:r>
    </w:p>
  </w:footnote>
  <w:footnote w:id="14273">
    <w:p>
      <w:pPr>
        <w:pStyle w:val="FootnoteText"/>
      </w:pPr>
      <w:r>
        <w:rPr>
          <w:rStyle w:val="FootnoteReference"/>
        </w:rPr>
        <w:footnoteRef/>
      </w:r>
      <w:r>
        <w:t xml:space="preserve"> Cross-references for "that": John 12:24.</w:t>
      </w:r>
    </w:p>
  </w:footnote>
  <w:footnote w:id="14274">
    <w:p>
      <w:pPr>
        <w:pStyle w:val="FootnoteText"/>
      </w:pPr>
      <w:r>
        <w:rPr>
          <w:rStyle w:val="FootnoteReference"/>
        </w:rPr>
        <w:footnoteRef/>
      </w:r>
      <w:r>
        <w:t xml:space="preserve"> Cross-references: Gen 1:11-12; Ps 104:14; Isa 61:11; Mark 4:26-29; 1Cor 3:7.</w:t>
      </w:r>
    </w:p>
  </w:footnote>
  <w:footnote w:id="14275">
    <w:p>
      <w:pPr>
        <w:pStyle w:val="FootnoteText"/>
      </w:pPr>
      <w:r>
        <w:rPr>
          <w:rStyle w:val="FootnoteReference"/>
        </w:rPr>
        <w:footnoteRef/>
      </w:r>
      <w:r>
        <w:t xml:space="preserve"> Cross-references: Gen 1:20-26.</w:t>
      </w:r>
    </w:p>
  </w:footnote>
  <w:footnote w:id="14276">
    <w:p>
      <w:pPr>
        <w:pStyle w:val="FootnoteText"/>
      </w:pPr>
      <w:r>
        <w:rPr>
          <w:rStyle w:val="FootnoteReference"/>
        </w:rPr>
        <w:footnoteRef/>
      </w:r>
      <w:r>
        <w:t xml:space="preserve"> Cross-references: Gen 1:14; Deut 4:19; Job 31:26; Ps 8:3; Ps 19:4-6; Ps 148:3-5; Isa 24:23.</w:t>
      </w:r>
    </w:p>
  </w:footnote>
  <w:footnote w:id="14277">
    <w:p>
      <w:pPr>
        <w:pStyle w:val="FootnoteText"/>
      </w:pPr>
      <w:r>
        <w:rPr>
          <w:rStyle w:val="FootnoteReference"/>
        </w:rPr>
        <w:footnoteRef/>
      </w:r>
      <w:r>
        <w:t xml:space="preserve"> Cross-references for "it is": Luke 20:35-36; 1Cor 15:52-54; 1Pet 1:4.</w:t>
      </w:r>
    </w:p>
  </w:footnote>
  <w:footnote w:id="142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79">
    <w:p>
      <w:pPr>
        <w:pStyle w:val="FootnoteText"/>
      </w:pPr>
      <w:r>
        <w:rPr>
          <w:rStyle w:val="FootnoteReference"/>
        </w:rPr>
        <w:footnoteRef/>
      </w:r>
      <w:r>
        <w:t xml:space="preserve"> Cross-references: Dan 12:3; Matt 13:43; 1Cor 15:50-54; Phil 3:20-21.</w:t>
      </w:r>
    </w:p>
  </w:footnote>
  <w:footnote w:id="14280">
    <w:p>
      <w:pPr>
        <w:pStyle w:val="FootnoteText"/>
      </w:pPr>
      <w:r>
        <w:rPr>
          <w:rStyle w:val="FootnoteReference"/>
        </w:rPr>
        <w:footnoteRef/>
      </w:r>
      <w:r>
        <w:t xml:space="preserve"> Cross-references for "weakness": Job 14:10; Ps 102:23; 2Cor 13:4.</w:t>
      </w:r>
    </w:p>
  </w:footnote>
  <w:footnote w:id="14281">
    <w:p>
      <w:pPr>
        <w:pStyle w:val="FootnoteText"/>
      </w:pPr>
      <w:r>
        <w:rPr>
          <w:rStyle w:val="FootnoteReference"/>
        </w:rPr>
        <w:footnoteRef/>
      </w:r>
      <w:r>
        <w:t xml:space="preserve"> Cross-references for "in power": Matt 22:29-30; Mark 12:24-25; 1Cor 6:14; 2Cor 13:14; Phil 3:10.</w:t>
      </w:r>
    </w:p>
  </w:footnote>
  <w:footnote w:id="14282">
    <w:p>
      <w:pPr>
        <w:pStyle w:val="FootnoteText"/>
      </w:pPr>
      <w:r>
        <w:rPr>
          <w:rStyle w:val="FootnoteReference"/>
        </w:rPr>
        <w:footnoteRef/>
      </w:r>
      <w:r>
        <w:t xml:space="preserve"> Cross-references for "in dishonour": Dan 12:1; Matt 13:43; Phil 3:20-21.</w:t>
      </w:r>
    </w:p>
  </w:footnote>
  <w:footnote w:id="14283">
    <w:p>
      <w:pPr>
        <w:pStyle w:val="FootnoteText"/>
      </w:pPr>
      <w:r>
        <w:rPr>
          <w:rStyle w:val="FootnoteReference"/>
        </w:rPr>
        <w:footnoteRef/>
      </w:r>
      <w:r>
        <w:t xml:space="preserve"> Cross-references for "there is a spiritual": Luke 24:31; John 20:19; John 20:26.</w:t>
      </w:r>
    </w:p>
  </w:footnote>
  <w:footnote w:id="14284">
    <w:p>
      <w:pPr>
        <w:pStyle w:val="FootnoteText"/>
      </w:pPr>
      <w:r>
        <w:rPr>
          <w:rStyle w:val="FootnoteReference"/>
        </w:rPr>
        <w:footnoteRef/>
      </w:r>
      <w:r>
        <w:t xml:space="preserve"> Cross-references for "The first": Gen 2:7; Rom 5:12-14; 1Cor 15:47-49; Rev 16:3.</w:t>
      </w:r>
    </w:p>
  </w:footnote>
  <w:footnote w:id="14285">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86">
    <w:p>
      <w:pPr>
        <w:pStyle w:val="FootnoteText"/>
      </w:pPr>
      <w:r>
        <w:rPr>
          <w:rStyle w:val="FootnoteReference"/>
        </w:rPr>
        <w:footnoteRef/>
      </w:r>
      <w:r>
        <w:t xml:space="preserve"> Cross-references for "that which is natural": Rom 6:6; Eph 4:22-24; Col 3:9-10.</w:t>
      </w:r>
    </w:p>
  </w:footnote>
  <w:footnote w:id="14287">
    <w:p>
      <w:pPr>
        <w:pStyle w:val="FootnoteText"/>
      </w:pPr>
      <w:r>
        <w:rPr>
          <w:rStyle w:val="FootnoteReference"/>
        </w:rPr>
        <w:footnoteRef/>
      </w:r>
      <w:r>
        <w:t xml:space="preserve"> Cross-references for "first": Gen 2:7; Gen 3:19; John 3:13; John 3:31; 1Cor 15:45; 2Cor 5:1.</w:t>
      </w:r>
    </w:p>
  </w:footnote>
  <w:footnote w:id="142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89">
    <w:p>
      <w:pPr>
        <w:pStyle w:val="FootnoteText"/>
      </w:pPr>
      <w:r>
        <w:rPr>
          <w:rStyle w:val="FootnoteReference"/>
        </w:rPr>
        <w:footnoteRef/>
      </w:r>
      <w:r>
        <w:t xml:space="preserve"> Cross-references for "and as": Phil 3:20-21.</w:t>
      </w:r>
    </w:p>
  </w:footnote>
  <w:footnote w:id="14290">
    <w:p>
      <w:pPr>
        <w:pStyle w:val="FootnoteText"/>
      </w:pPr>
      <w:r>
        <w:rPr>
          <w:rStyle w:val="FootnoteReference"/>
        </w:rPr>
        <w:footnoteRef/>
      </w:r>
      <w:r>
        <w:t xml:space="preserve"> Cross-references for "such are they also that are earthy": Gen 5:3; Job 14:4; John 3:6; Rom 5:12-21; 1Cor 15:21-22.</w:t>
      </w:r>
    </w:p>
  </w:footnote>
  <w:footnote w:id="14291">
    <w:p>
      <w:pPr>
        <w:pStyle w:val="FootnoteText"/>
      </w:pPr>
      <w:r>
        <w:rPr>
          <w:rStyle w:val="FootnoteReference"/>
        </w:rPr>
        <w:footnoteRef/>
      </w:r>
      <w:r>
        <w:t xml:space="preserve"> Cross-references for "we shall": Matt 13:43; Rom 8:29; 2Cor 3:18; 2Cor 4:10-11; 1John 3:2.</w:t>
      </w:r>
    </w:p>
  </w:footnote>
  <w:footnote w:id="14292">
    <w:p>
      <w:pPr>
        <w:pStyle w:val="FootnoteText"/>
      </w:pPr>
      <w:r>
        <w:rPr>
          <w:rStyle w:val="FootnoteReference"/>
        </w:rPr>
        <w:footnoteRef/>
      </w:r>
      <w:r>
        <w:t xml:space="preserve"> Cross-references: Gen 5:3.</w:t>
      </w:r>
    </w:p>
  </w:footnote>
  <w:footnote w:id="14293">
    <w:p>
      <w:pPr>
        <w:pStyle w:val="FootnoteText"/>
      </w:pPr>
      <w:r>
        <w:rPr>
          <w:rStyle w:val="FootnoteReference"/>
        </w:rPr>
        <w:footnoteRef/>
      </w:r>
      <w:r>
        <w:t xml:space="preserve"> Cross-references for "this": 1Cor 1:12; 1Cor 7:29; 2Cor 9:6; Gal 3:17; Gal 5:16; Eph 4:17; Col 2:4.</w:t>
      </w:r>
    </w:p>
  </w:footnote>
  <w:footnote w:id="14294">
    <w:p>
      <w:pPr>
        <w:pStyle w:val="FootnoteText"/>
      </w:pPr>
      <w:r>
        <w:rPr>
          <w:rStyle w:val="FootnoteReference"/>
        </w:rPr>
        <w:footnoteRef/>
      </w:r>
      <w:r>
        <w:t xml:space="preserve"> Cross-references for "that": Matt 16:17; John 3:3-6; 1Cor 6:13; 2Cor 5:1.</w:t>
      </w:r>
    </w:p>
  </w:footnote>
  <w:footnote w:id="14295">
    <w:p>
      <w:pPr>
        <w:pStyle w:val="FootnoteText"/>
      </w:pPr>
      <w:r>
        <w:rPr>
          <w:rStyle w:val="FootnoteReference"/>
        </w:rPr>
        <w:footnoteRef/>
      </w:r>
      <w:r>
        <w:t xml:space="preserve"> Cross-references for "We shall not": 1Cor 15:6; 1Cor 15:18; 1Cor 15:20; 1Thess 4:14-17.</w:t>
      </w:r>
    </w:p>
  </w:footnote>
  <w:footnote w:id="14296">
    <w:p>
      <w:pPr>
        <w:pStyle w:val="FootnoteText"/>
      </w:pPr>
      <w:r>
        <w:rPr>
          <w:rStyle w:val="FootnoteReference"/>
        </w:rPr>
        <w:footnoteRef/>
      </w:r>
      <w:r>
        <w:t xml:space="preserve"> Cross-references for "changed": Phil 3:21.</w:t>
      </w:r>
    </w:p>
  </w:footnote>
  <w:footnote w:id="14297">
    <w:p>
      <w:pPr>
        <w:pStyle w:val="FootnoteText"/>
      </w:pPr>
      <w:r>
        <w:rPr>
          <w:rStyle w:val="FootnoteReference"/>
        </w:rPr>
        <w:footnoteRef/>
      </w:r>
      <w:r>
        <w:t xml:space="preserve"> Cross-references for "I show": 1Cor 2:7; 1Cor 4:1; 1Cor 13:2; Eph 1:9; Eph 3:3; Eph 5:32.</w:t>
      </w:r>
    </w:p>
  </w:footnote>
  <w:footnote w:id="14298">
    <w:p>
      <w:pPr>
        <w:pStyle w:val="FootnoteText"/>
      </w:pPr>
      <w:r>
        <w:rPr>
          <w:rStyle w:val="FootnoteReference"/>
        </w:rPr>
        <w:footnoteRef/>
      </w:r>
      <w:r>
        <w:t xml:space="preserve"> Cross-references for "last": Exod 19:16; Exod 20:18; Num 10:4; Isa 18:3; Isa 27:13; Ezek 33:3; Ezek 33:6; Zech 9:14; Rev 8:2; Rev 8:13; Rev 9:13-14.</w:t>
      </w:r>
    </w:p>
  </w:footnote>
  <w:footnote w:id="14299">
    <w:p>
      <w:pPr>
        <w:pStyle w:val="FootnoteText"/>
      </w:pPr>
      <w:r>
        <w:rPr>
          <w:rStyle w:val="FootnoteReference"/>
        </w:rPr>
        <w:footnoteRef/>
      </w:r>
      <w:r>
        <w:t xml:space="preserve"> Cross-references for "the dead": 1Cor 15:42; 1Cor 15:50.</w:t>
      </w:r>
    </w:p>
  </w:footnote>
  <w:footnote w:id="14300">
    <w:p>
      <w:pPr>
        <w:pStyle w:val="FootnoteText"/>
      </w:pPr>
      <w:r>
        <w:rPr>
          <w:rStyle w:val="FootnoteReference"/>
        </w:rPr>
        <w:footnoteRef/>
      </w:r>
      <w:r>
        <w:t xml:space="preserve"> Cross-references for "a moment": Exod 33:5; Num 16:21; Num 16:45; Ps 73:19; 2Pet 3:10.</w:t>
      </w:r>
    </w:p>
  </w:footnote>
  <w:footnote w:id="14301">
    <w:p>
      <w:pPr>
        <w:pStyle w:val="FootnoteText"/>
      </w:pPr>
      <w:r>
        <w:rPr>
          <w:rStyle w:val="FootnoteReference"/>
        </w:rPr>
        <w:footnoteRef/>
      </w:r>
      <w:r>
        <w:t xml:space="preserve"> Cross-references: Matt 24:31; John 5:25; 1Thess 4:16.</w:t>
      </w:r>
    </w:p>
  </w:footnote>
  <w:footnote w:id="14302">
    <w:p>
      <w:pPr>
        <w:pStyle w:val="FootnoteText"/>
      </w:pPr>
      <w:r>
        <w:rPr>
          <w:rStyle w:val="FootnoteReference"/>
        </w:rPr>
        <w:footnoteRef/>
      </w:r>
      <w:r>
        <w:t xml:space="preserve"> Cross-references: Rom 13:12-14; 2Cor 5:2-4; Gal 3:27; Eph 4:24; 1John 3:2.</w:t>
      </w:r>
    </w:p>
  </w:footnote>
  <w:footnote w:id="14303">
    <w:p>
      <w:pPr>
        <w:pStyle w:val="FootnoteText"/>
      </w:pPr>
      <w:r>
        <w:rPr>
          <w:rStyle w:val="FootnoteReference"/>
        </w:rPr>
        <w:footnoteRef/>
      </w:r>
      <w:r>
        <w:t xml:space="preserve"> Cross-references for "this mortal": Rom 2:7; Rom 6:12; Rom 8:11; 2Cor 4:11; 2Thess 1:10.</w:t>
      </w:r>
    </w:p>
  </w:footnote>
  <w:footnote w:id="14304">
    <w:p>
      <w:pPr>
        <w:pStyle w:val="FootnoteText"/>
      </w:pPr>
      <w:r>
        <w:rPr>
          <w:rStyle w:val="FootnoteReference"/>
        </w:rPr>
        <w:footnoteRef/>
      </w:r>
      <w:r>
        <w:t xml:space="preserve"> Cross-references for "Death": Isa 25:8; Luke 20:36; Heb 2:14-15; Rev 20:14; Rev 21:4.</w:t>
      </w:r>
    </w:p>
  </w:footnote>
  <w:footnote w:id="14305">
    <w:p>
      <w:pPr>
        <w:pStyle w:val="FootnoteText"/>
      </w:pPr>
      <w:r>
        <w:rPr>
          <w:rStyle w:val="FootnoteReference"/>
        </w:rPr>
        <w:footnoteRef/>
      </w:r>
      <w:r>
        <w:t xml:space="preserve"> Cross-references for "sting": Acts 9:5; Rev 9:10.</w:t>
      </w:r>
    </w:p>
  </w:footnote>
  <w:footnote w:id="14306">
    <w:p>
      <w:pPr>
        <w:pStyle w:val="FootnoteText"/>
      </w:pPr>
      <w:r>
        <w:rPr>
          <w:rStyle w:val="FootnoteReference"/>
        </w:rPr>
        <w:footnoteRef/>
      </w:r>
      <w:r>
        <w:t xml:space="preserve"> Cross-references for "O death": Hos 13:14.</w:t>
      </w:r>
    </w:p>
  </w:footnote>
  <w:footnote w:id="14307">
    <w:p>
      <w:pPr>
        <w:pStyle w:val="FootnoteText"/>
      </w:pPr>
      <w:r>
        <w:rPr>
          <w:rStyle w:val="FootnoteReference"/>
        </w:rPr>
        <w:footnoteRef/>
      </w:r>
      <w:r>
        <w:t xml:space="preserve"> Cross-references for "grave": Luke 16:23; Acts 2:27; Rev 20:13-14.</w:t>
      </w:r>
    </w:p>
  </w:footnote>
  <w:footnote w:id="14308">
    <w:p>
      <w:pPr>
        <w:pStyle w:val="FootnoteText"/>
      </w:pPr>
      <w:r>
        <w:rPr>
          <w:rStyle w:val="FootnoteReference"/>
        </w:rPr>
        <w:footnoteRef/>
      </w:r>
      <w:r>
        <w:t xml:space="preserve"> Cross-references for "is thy victory": Job 18:13-14; Ps 49:8-15; Ps 89:48; Eccl 2:15-16; Eccl 3:19; Eccl 8:8; Eccl 9:5-6; Rom 5:14.</w:t>
      </w:r>
    </w:p>
  </w:footnote>
  <w:footnote w:id="14309">
    <w:p>
      <w:pPr>
        <w:pStyle w:val="FootnoteText"/>
      </w:pPr>
      <w:r>
        <w:rPr>
          <w:rStyle w:val="FootnoteReference"/>
        </w:rPr>
        <w:footnoteRef/>
      </w:r>
      <w:r>
        <w:t xml:space="preserve"> Cross-references for "sting": Gen 3:17-19; Ps 90:3-11; Prov 14:32; John 8:21; John 8:24; Rom 5:15; Rom 5:17; Rom 6:23; Heb 9:27.</w:t>
      </w:r>
    </w:p>
  </w:footnote>
  <w:footnote w:id="14310">
    <w:p>
      <w:pPr>
        <w:pStyle w:val="FootnoteText"/>
      </w:pPr>
      <w:r>
        <w:rPr>
          <w:rStyle w:val="FootnoteReference"/>
        </w:rPr>
        <w:footnoteRef/>
      </w:r>
      <w:r>
        <w:t xml:space="preserve"> Cross-references for "the strength": Rom 3:19-20; Rom 4:15; Rom 5:13; Rom 5:20; Rom 7:5-13; Gal 3:10-13.</w:t>
      </w:r>
    </w:p>
  </w:footnote>
  <w:footnote w:id="14311">
    <w:p>
      <w:pPr>
        <w:pStyle w:val="FootnoteText"/>
      </w:pPr>
      <w:r>
        <w:rPr>
          <w:rStyle w:val="FootnoteReference"/>
        </w:rPr>
        <w:footnoteRef/>
      </w:r>
      <w:r>
        <w:t xml:space="preserve"> Cross-references for "thanks": Acts 27:35; Rom 7:25; 2Cor 1:11; 2Cor 2:14; 2Cor 9:15; Eph 5:20.</w:t>
      </w:r>
    </w:p>
  </w:footnote>
  <w:footnote w:id="14312">
    <w:p>
      <w:pPr>
        <w:pStyle w:val="FootnoteText"/>
      </w:pPr>
      <w:r>
        <w:rPr>
          <w:rStyle w:val="FootnoteReference"/>
        </w:rPr>
        <w:footnoteRef/>
      </w:r>
      <w:r>
        <w:t xml:space="preserve"> Cross-references for "giveth": 2Kgs 5:1; 1Chr 22:11; Ps 98:1; Prov 21:31; John 16:33; Rom 8:37; 1Cor 15:51; 1John 5:4-5; Rev 12:11; Rev 15:2-3.</w:t>
      </w:r>
    </w:p>
  </w:footnote>
  <w:footnote w:id="14313">
    <w:p>
      <w:pPr>
        <w:pStyle w:val="FootnoteText"/>
      </w:pPr>
      <w:r>
        <w:rPr>
          <w:rStyle w:val="FootnoteReference"/>
        </w:rPr>
        <w:footnoteRef/>
      </w:r>
      <w:r>
        <w:t xml:space="preserve"> Cross-references for "Therefore": 2Cor 7:1; 2Pet 1:4-9; 2Pet 3:14.</w:t>
      </w:r>
    </w:p>
  </w:footnote>
  <w:footnote w:id="14314">
    <w:p>
      <w:pPr>
        <w:pStyle w:val="FootnoteText"/>
      </w:pPr>
      <w:r>
        <w:rPr>
          <w:rStyle w:val="FootnoteReference"/>
        </w:rPr>
        <w:footnoteRef/>
      </w:r>
      <w:r>
        <w:t xml:space="preserve"> Cross-references for "abounding": Phil 1:9; Phil 4:17; Col 2:7; 1Thess 3:12; 1Thess 4:1; 2Thess 1:3.</w:t>
      </w:r>
    </w:p>
  </w:footnote>
  <w:footnote w:id="14315">
    <w:p>
      <w:pPr>
        <w:pStyle w:val="FootnoteText"/>
      </w:pPr>
      <w:r>
        <w:rPr>
          <w:rStyle w:val="FootnoteReference"/>
        </w:rPr>
        <w:footnoteRef/>
      </w:r>
      <w:r>
        <w:t xml:space="preserve"> Cross-references for "the work": John 6:28-29; 1Cor 16:10; Phil 2:30; 1Thess 1:3; Titus 2:14; Heb 13:21.</w:t>
      </w:r>
    </w:p>
  </w:footnote>
  <w:footnote w:id="14316">
    <w:p>
      <w:pPr>
        <w:pStyle w:val="FootnoteText"/>
      </w:pPr>
      <w:r>
        <w:rPr>
          <w:rStyle w:val="FootnoteReference"/>
        </w:rPr>
        <w:footnoteRef/>
      </w:r>
      <w:r>
        <w:t xml:space="preserve"> Cross-references for "is not": Ps 73:13; Gal 4:11; Phil 2:16; 1Thess 3:5.</w:t>
      </w:r>
    </w:p>
  </w:footnote>
  <w:footnote w:id="14317">
    <w:p>
      <w:pPr>
        <w:pStyle w:val="FootnoteText"/>
      </w:pPr>
      <w:r>
        <w:rPr>
          <w:rStyle w:val="FootnoteReference"/>
        </w:rPr>
        <w:footnoteRef/>
      </w:r>
      <w:r>
        <w:t xml:space="preserve"> Cross-references for "be ye": Ruth 1:18; Ps 55:22; Ps 78:8; Ps 78:37; Ps 112:6; Col 1:23; Col 2:5; 1Thess 3:3; Heb 3:14; 2Pet 3:17-18.</w:t>
      </w:r>
    </w:p>
  </w:footnote>
  <w:footnote w:id="14318">
    <w:p>
      <w:pPr>
        <w:pStyle w:val="FootnoteText"/>
      </w:pPr>
      <w:r>
        <w:rPr>
          <w:rStyle w:val="FootnoteReference"/>
        </w:rPr>
        <w:footnoteRef/>
      </w:r>
      <w:r>
        <w:t xml:space="preserve"> Cross-references for "ye know": 2Chr 15:7; Ps 19:11; 1Cor 3:8; Gal 6:9; Heb 6:10.</w:t>
      </w:r>
    </w:p>
  </w:footnote>
  <w:footnote w:id="14319">
    <w:p>
      <w:pPr>
        <w:pStyle w:val="FootnoteText"/>
      </w:pPr>
      <w:r>
        <w:rPr>
          <w:rStyle w:val="FootnoteReference"/>
        </w:rPr>
        <w:footnoteRef/>
      </w:r>
      <w:r>
        <w:t xml:space="preserve"> Cross-references for "in the": Matt 10:40-42; Matt 25:31-40; Phil 1:11; Heb 13:15-16.</w:t>
      </w:r>
    </w:p>
  </w:footnote>
  <w:footnote w:id="14320">
    <w:p>
      <w:pPr>
        <w:pStyle w:val="FootnoteText"/>
      </w:pPr>
      <w:r>
        <w:rPr>
          <w:rStyle w:val="FootnoteReference"/>
        </w:rPr>
        <w:footnoteRef/>
      </w:r>
      <w:r>
        <w:t xml:space="preserve"> Cross-references for "concerning": Acts 11:28; Acts 11:30; Acts 24:17; Rom 15:25-26; Gal 2:10.</w:t>
      </w:r>
    </w:p>
  </w:footnote>
  <w:footnote w:id="14321">
    <w:p>
      <w:pPr>
        <w:pStyle w:val="FootnoteText"/>
      </w:pPr>
      <w:r>
        <w:rPr>
          <w:rStyle w:val="FootnoteReference"/>
        </w:rPr>
        <w:footnoteRef/>
      </w:r>
      <w:r>
        <w:t xml:space="preserve"> Place name: Galatia. Place-name meaning: Galatia — white; the color of milk. Source form: Galatia. Greek form: γαλατιας.</w:t>
      </w:r>
    </w:p>
  </w:footnote>
  <w:footnote w:id="14322">
    <w:p>
      <w:pPr>
        <w:pStyle w:val="FootnoteText"/>
      </w:pPr>
      <w:r>
        <w:rPr>
          <w:rStyle w:val="FootnoteReference"/>
        </w:rPr>
        <w:footnoteRef/>
      </w:r>
      <w:r>
        <w:t xml:space="preserve"> Cross-references for "the saints": Acts 9:41; Rom 12:13; 2Cor 9:12-15; Phlm 1:5; Phlm 1:7; Heb 6:10; 1John 3:17.</w:t>
      </w:r>
    </w:p>
  </w:footnote>
  <w:footnote w:id="14323">
    <w:p>
      <w:pPr>
        <w:pStyle w:val="FootnoteText"/>
      </w:pPr>
      <w:r>
        <w:rPr>
          <w:rStyle w:val="FootnoteReference"/>
        </w:rPr>
        <w:footnoteRef/>
      </w:r>
      <w:r>
        <w:t xml:space="preserve"> Cross-references for "the churches": Acts 16:6; Acts 18:23; Gal 1:2.</w:t>
      </w:r>
    </w:p>
  </w:footnote>
  <w:footnote w:id="14324">
    <w:p>
      <w:pPr>
        <w:pStyle w:val="FootnoteText"/>
      </w:pPr>
      <w:r>
        <w:rPr>
          <w:rStyle w:val="FootnoteReference"/>
        </w:rPr>
        <w:footnoteRef/>
      </w:r>
      <w:r>
        <w:t xml:space="preserve"> Cross-references for "the first": Luke 24:1; John 20:19; John 20:26; Acts 20:7; Rev 1:10.</w:t>
      </w:r>
    </w:p>
  </w:footnote>
  <w:footnote w:id="14325">
    <w:p>
      <w:pPr>
        <w:pStyle w:val="FootnoteText"/>
      </w:pPr>
      <w:r>
        <w:rPr>
          <w:rStyle w:val="FootnoteReference"/>
        </w:rPr>
        <w:footnoteRef/>
      </w:r>
      <w:r>
        <w:t xml:space="preserve"> Cross-references for "that": 2Cor 8:11; 2Cor 9:3-5.</w:t>
      </w:r>
    </w:p>
  </w:footnote>
  <w:footnote w:id="14326">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27">
    <w:p>
      <w:pPr>
        <w:pStyle w:val="FootnoteText"/>
      </w:pPr>
      <w:r>
        <w:rPr>
          <w:rStyle w:val="FootnoteReference"/>
        </w:rPr>
        <w:footnoteRef/>
      </w:r>
      <w:r>
        <w:t xml:space="preserve"> Cross-references for "when": 1Cor 4:19-21; 1Cor 11:34.</w:t>
      </w:r>
    </w:p>
  </w:footnote>
  <w:footnote w:id="14328">
    <w:p>
      <w:pPr>
        <w:pStyle w:val="FootnoteText"/>
      </w:pPr>
      <w:r>
        <w:rPr>
          <w:rStyle w:val="FootnoteReference"/>
        </w:rPr>
        <w:footnoteRef/>
      </w:r>
      <w:r>
        <w:t xml:space="preserve"> Place name: Jerusalem. Place-name meaning: Jerusalem — vision of peace. Source form: Jerusalem. Greek form: ιεροσολυμα.</w:t>
      </w:r>
    </w:p>
  </w:footnote>
  <w:footnote w:id="14329">
    <w:p>
      <w:pPr>
        <w:pStyle w:val="FootnoteText"/>
      </w:pPr>
      <w:r>
        <w:rPr>
          <w:rStyle w:val="FootnoteReference"/>
        </w:rPr>
        <w:footnoteRef/>
      </w:r>
      <w:r>
        <w:t xml:space="preserve"> Cross-references for "whomsoever": Acts 6:1-6; 2Cor 8:19-24.</w:t>
      </w:r>
    </w:p>
  </w:footnote>
  <w:footnote w:id="14330">
    <w:p>
      <w:pPr>
        <w:pStyle w:val="FootnoteText"/>
      </w:pPr>
      <w:r>
        <w:rPr>
          <w:rStyle w:val="FootnoteReference"/>
        </w:rPr>
        <w:footnoteRef/>
      </w:r>
      <w:r>
        <w:t xml:space="preserve"> Cross-references for "liberality": 2Cor 8:4; 2Cor 8:6; 2Cor 8:19.</w:t>
      </w:r>
    </w:p>
  </w:footnote>
  <w:footnote w:id="14331">
    <w:p>
      <w:pPr>
        <w:pStyle w:val="FootnoteText"/>
      </w:pPr>
      <w:r>
        <w:rPr>
          <w:rStyle w:val="FootnoteReference"/>
        </w:rPr>
        <w:footnoteRef/>
      </w:r>
      <w:r>
        <w:t xml:space="preserve"> Cross-references: Rom 15:25; 2Cor 8:4; 2Cor 8:19.</w:t>
      </w:r>
    </w:p>
  </w:footnote>
  <w:footnote w:id="14332">
    <w:p>
      <w:pPr>
        <w:pStyle w:val="FootnoteText"/>
      </w:pPr>
      <w:r>
        <w:rPr>
          <w:rStyle w:val="FootnoteReference"/>
        </w:rPr>
        <w:footnoteRef/>
      </w:r>
      <w:r>
        <w:t xml:space="preserve"> Cross-references for "when": Acts 19:21; Acts 20:1-3; 2Cor 1:15-17.</w:t>
      </w:r>
    </w:p>
  </w:footnote>
  <w:footnote w:id="14333">
    <w:p>
      <w:pPr>
        <w:pStyle w:val="FootnoteText"/>
      </w:pPr>
      <w:r>
        <w:rPr>
          <w:rStyle w:val="FootnoteReference"/>
        </w:rPr>
        <w:footnoteRef/>
      </w:r>
      <w:r>
        <w:t xml:space="preserve"> Place name: Macedonia. Place-name meaning: Macedonia — burning; adoration. Source form: Macedonia. Greek form: μακεδονιαν.</w:t>
      </w:r>
    </w:p>
  </w:footnote>
  <w:footnote w:id="143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5">
    <w:p>
      <w:pPr>
        <w:pStyle w:val="FootnoteText"/>
      </w:pPr>
      <w:r>
        <w:rPr>
          <w:rStyle w:val="FootnoteReference"/>
        </w:rPr>
        <w:footnoteRef/>
      </w:r>
      <w:r>
        <w:t xml:space="preserve"> Cross-references for "winter": Acts 27:12; Acts 28:11; Titus 3:12.</w:t>
      </w:r>
    </w:p>
  </w:footnote>
  <w:footnote w:id="14336">
    <w:p>
      <w:pPr>
        <w:pStyle w:val="FootnoteText"/>
      </w:pPr>
      <w:r>
        <w:rPr>
          <w:rStyle w:val="FootnoteReference"/>
        </w:rPr>
        <w:footnoteRef/>
      </w:r>
      <w:r>
        <w:t xml:space="preserve"> Cross-references for "that ye": Acts 15:3; Acts 17:15; Acts 20:38; Acts 21:5; Rom 15:24; 2Cor 1:16; 3John 1:6-7.</w:t>
      </w:r>
    </w:p>
  </w:footnote>
  <w:footnote w:id="14337">
    <w:p>
      <w:pPr>
        <w:pStyle w:val="FootnoteText"/>
      </w:pPr>
      <w:r>
        <w:rPr>
          <w:rStyle w:val="FootnoteReference"/>
        </w:rPr>
        <w:footnoteRef/>
      </w:r>
      <w:r>
        <w:t xml:space="preserve"> Cross-references: Prov 19:21; Jer 10:23; Acts 18:21; Rom 1:10; 1Cor 4:19; Jas 4:15.</w:t>
      </w:r>
    </w:p>
  </w:footnote>
  <w:footnote w:id="14338">
    <w:p>
      <w:pPr>
        <w:pStyle w:val="FootnoteText"/>
      </w:pPr>
      <w:r>
        <w:rPr>
          <w:rStyle w:val="FootnoteReference"/>
        </w:rPr>
        <w:footnoteRef/>
      </w:r>
      <w:r>
        <w:t xml:space="preserve"> Place name: Ephesus. Place-name meaning: Ephesus — desirable. Source form: Ephesus. Greek form: εφεσον.</w:t>
      </w:r>
    </w:p>
  </w:footnote>
  <w:footnote w:id="1433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4340">
    <w:p>
      <w:pPr>
        <w:pStyle w:val="FootnoteText"/>
      </w:pPr>
      <w:r>
        <w:rPr>
          <w:rStyle w:val="FootnoteReference"/>
        </w:rPr>
        <w:footnoteRef/>
      </w:r>
      <w:r>
        <w:t xml:space="preserve"> Cross-references: 1Cor 15:32.</w:t>
      </w:r>
    </w:p>
  </w:footnote>
  <w:footnote w:id="14341">
    <w:p>
      <w:pPr>
        <w:pStyle w:val="FootnoteText"/>
      </w:pPr>
      <w:r>
        <w:rPr>
          <w:rStyle w:val="FootnoteReference"/>
        </w:rPr>
        <w:footnoteRef/>
      </w:r>
      <w:r>
        <w:t xml:space="preserve"> Cross-references for "Pentecost": Exod 23:16; Lev 23:15-21; Acts 2:1.</w:t>
      </w:r>
    </w:p>
  </w:footnote>
  <w:footnote w:id="14342">
    <w:p>
      <w:pPr>
        <w:pStyle w:val="FootnoteText"/>
      </w:pPr>
      <w:r>
        <w:rPr>
          <w:rStyle w:val="FootnoteReference"/>
        </w:rPr>
        <w:footnoteRef/>
      </w:r>
      <w:r>
        <w:t xml:space="preserve"> Cross-references for "a great": Acts 19:8-10.</w:t>
      </w:r>
    </w:p>
  </w:footnote>
  <w:footnote w:id="14343">
    <w:p>
      <w:pPr>
        <w:pStyle w:val="FootnoteText"/>
      </w:pPr>
      <w:r>
        <w:rPr>
          <w:rStyle w:val="FootnoteReference"/>
        </w:rPr>
        <w:footnoteRef/>
      </w:r>
      <w:r>
        <w:t xml:space="preserve"> Cross-references for "door": Acts 14:27; 2Cor 2:12; Col 4:3; Rev 3:7-8.</w:t>
      </w:r>
    </w:p>
  </w:footnote>
  <w:footnote w:id="14344">
    <w:p>
      <w:pPr>
        <w:pStyle w:val="FootnoteText"/>
      </w:pPr>
      <w:r>
        <w:rPr>
          <w:rStyle w:val="FootnoteReference"/>
        </w:rPr>
        <w:footnoteRef/>
      </w:r>
      <w:r>
        <w:t xml:space="preserve"> Cross-references for "there": Acts 19:9-10; 1Cor 15:32; 2Cor 1:8-10; Phil 3:18.</w:t>
      </w:r>
    </w:p>
  </w:footnote>
  <w:footnote w:id="14345">
    <w:p>
      <w:pPr>
        <w:pStyle w:val="FootnoteText"/>
      </w:pPr>
      <w:r>
        <w:rPr>
          <w:rStyle w:val="FootnoteReference"/>
        </w:rPr>
        <w:footnoteRef/>
      </w:r>
      <w:r>
        <w:t xml:space="preserve"> Name meaning: Timothy (Timotheos) — Honoring God. Paul’s faithful son in the faith.</w:t>
      </w:r>
    </w:p>
  </w:footnote>
  <w:footnote w:id="14346">
    <w:p>
      <w:pPr>
        <w:pStyle w:val="FootnoteText"/>
      </w:pPr>
      <w:r>
        <w:rPr>
          <w:rStyle w:val="FootnoteReference"/>
        </w:rPr>
        <w:footnoteRef/>
      </w:r>
      <w:r>
        <w:t xml:space="preserve"> Cross-references for "without": 1Cor 16:11; 1Thess 4:12.</w:t>
      </w:r>
    </w:p>
  </w:footnote>
  <w:footnote w:id="143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48">
    <w:p>
      <w:pPr>
        <w:pStyle w:val="FootnoteText"/>
      </w:pPr>
      <w:r>
        <w:rPr>
          <w:rStyle w:val="FootnoteReference"/>
        </w:rPr>
        <w:footnoteRef/>
      </w:r>
      <w:r>
        <w:t xml:space="preserve"> Cross-references: Acts 19:22; 1Cor 4:17.</w:t>
      </w:r>
    </w:p>
  </w:footnote>
  <w:footnote w:id="14349">
    <w:p>
      <w:pPr>
        <w:pStyle w:val="FootnoteText"/>
      </w:pPr>
      <w:r>
        <w:rPr>
          <w:rStyle w:val="FootnoteReference"/>
        </w:rPr>
        <w:footnoteRef/>
      </w:r>
      <w:r>
        <w:t xml:space="preserve"> Cross-references: Rom 16:21; 1Cor 15:58; 2Cor 6:1; Phil 2:19-22; 1Thess 3:2.</w:t>
      </w:r>
    </w:p>
  </w:footnote>
  <w:footnote w:id="14350">
    <w:p>
      <w:pPr>
        <w:pStyle w:val="FootnoteText"/>
      </w:pPr>
      <w:r>
        <w:rPr>
          <w:rStyle w:val="FootnoteReference"/>
        </w:rPr>
        <w:footnoteRef/>
      </w:r>
      <w:r>
        <w:t xml:space="preserve"> Cross-references: Luke 10:16; 1Cor 16:10; 1Thess 4:8; 1Tim 4:12; Titus 2:15.</w:t>
      </w:r>
    </w:p>
  </w:footnote>
  <w:footnote w:id="14351">
    <w:p>
      <w:pPr>
        <w:pStyle w:val="FootnoteText"/>
      </w:pPr>
      <w:r>
        <w:rPr>
          <w:rStyle w:val="FootnoteReference"/>
        </w:rPr>
        <w:footnoteRef/>
      </w:r>
      <w:r>
        <w:t xml:space="preserve"> Cross-references: Acts 15:33; 1Cor 16:6; 3John 1:6.</w:t>
      </w:r>
    </w:p>
  </w:footnote>
  <w:footnote w:id="14352">
    <w:p>
      <w:pPr>
        <w:pStyle w:val="FootnoteText"/>
      </w:pPr>
      <w:r>
        <w:rPr>
          <w:rStyle w:val="FootnoteReference"/>
        </w:rPr>
        <w:footnoteRef/>
      </w:r>
      <w:r>
        <w:t xml:space="preserve"> Name meaning: Apollos (Apollos) — Destroyer; of Apollo. Mighty preacher whose eloquence was refined.</w:t>
      </w:r>
    </w:p>
  </w:footnote>
  <w:footnote w:id="14353">
    <w:p>
      <w:pPr>
        <w:pStyle w:val="FootnoteText"/>
      </w:pPr>
      <w:r>
        <w:rPr>
          <w:rStyle w:val="FootnoteReference"/>
        </w:rPr>
        <w:footnoteRef/>
      </w:r>
      <w:r>
        <w:t xml:space="preserve"> Cross-references for "when": Eccl 3:1; Mark 6:21; Acts 24:25.</w:t>
      </w:r>
    </w:p>
  </w:footnote>
  <w:footnote w:id="14354">
    <w:p>
      <w:pPr>
        <w:pStyle w:val="FootnoteText"/>
      </w:pPr>
      <w:r>
        <w:rPr>
          <w:rStyle w:val="FootnoteReference"/>
        </w:rPr>
        <w:footnoteRef/>
      </w:r>
      <w:r>
        <w:t xml:space="preserve"> Cross-references: Acts 18:24-28; Acts 19:1; 1Cor 1:12; 1Cor 3:5; 1Cor 3:22; Titus 3:4.</w:t>
      </w:r>
    </w:p>
  </w:footnote>
  <w:footnote w:id="1435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56">
    <w:p>
      <w:pPr>
        <w:pStyle w:val="FootnoteText"/>
      </w:pPr>
      <w:r>
        <w:rPr>
          <w:rStyle w:val="FootnoteReference"/>
        </w:rPr>
        <w:footnoteRef/>
      </w:r>
      <w:r>
        <w:t xml:space="preserve"> Cross-references for "stand": 1Cor 15:1-2; 1Cor 15:58; 2Cor 1:24; Gal 5:1; Phil 1:27; Phil 4:1; Col 1:23; Col 4:12; 1Thess 3:8; 2Thess 2:15.</w:t>
      </w:r>
    </w:p>
  </w:footnote>
  <w:footnote w:id="14357">
    <w:p>
      <w:pPr>
        <w:pStyle w:val="FootnoteText"/>
      </w:pPr>
      <w:r>
        <w:rPr>
          <w:rStyle w:val="FootnoteReference"/>
        </w:rPr>
        <w:footnoteRef/>
      </w:r>
      <w:r>
        <w:t xml:space="preserve"> Cross-references for "quit": 1Sam 4:9; 2Sam 10:12; 1Chr 19:13; 1Cor 9:25-27; 1Cor 14:20; Eph 6:13-17; 1Tim 6:12; 2Tim 2:3-5; 2Tim 4:7; Heb 11:32-34.</w:t>
      </w:r>
    </w:p>
  </w:footnote>
  <w:footnote w:id="1435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5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60">
    <w:p>
      <w:pPr>
        <w:pStyle w:val="FootnoteText"/>
      </w:pPr>
      <w:r>
        <w:rPr>
          <w:rStyle w:val="FootnoteReference"/>
        </w:rPr>
        <w:footnoteRef/>
      </w:r>
      <w:r>
        <w:t xml:space="preserve"> Cross-references for "the house": 1Cor 1:16; 1Cor 16:17.</w:t>
      </w:r>
    </w:p>
  </w:footnote>
  <w:footnote w:id="14361">
    <w:p>
      <w:pPr>
        <w:pStyle w:val="FootnoteText"/>
      </w:pPr>
      <w:r>
        <w:rPr>
          <w:rStyle w:val="FootnoteReference"/>
        </w:rPr>
        <w:footnoteRef/>
      </w:r>
      <w:r>
        <w:t xml:space="preserve"> Name meaning: Stephanas (Stephanas) — Crown. Among the first converts in Achaia.</w:t>
      </w:r>
    </w:p>
  </w:footnote>
  <w:footnote w:id="14362">
    <w:p>
      <w:pPr>
        <w:pStyle w:val="FootnoteText"/>
      </w:pPr>
      <w:r>
        <w:rPr>
          <w:rStyle w:val="FootnoteReference"/>
        </w:rPr>
        <w:footnoteRef/>
      </w:r>
      <w:r>
        <w:t xml:space="preserve"> Place name: Achaia. Place-name meaning: Achaia — grief; trouble. Source form: Achaia. Greek form: αχαιας.</w:t>
      </w:r>
    </w:p>
  </w:footnote>
  <w:footnote w:id="14363">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64">
    <w:p>
      <w:pPr>
        <w:pStyle w:val="FootnoteText"/>
      </w:pPr>
      <w:r>
        <w:rPr>
          <w:rStyle w:val="FootnoteReference"/>
        </w:rPr>
        <w:footnoteRef/>
      </w:r>
      <w:r>
        <w:t xml:space="preserve"> Cross-references for "the firstfruits": Rom 16:5; Rev 14:4.</w:t>
      </w:r>
    </w:p>
  </w:footnote>
  <w:footnote w:id="14365">
    <w:p>
      <w:pPr>
        <w:pStyle w:val="FootnoteText"/>
      </w:pPr>
      <w:r>
        <w:rPr>
          <w:rStyle w:val="FootnoteReference"/>
        </w:rPr>
        <w:footnoteRef/>
      </w:r>
      <w:r>
        <w:t xml:space="preserve"> Cross-references: Eph 5:21; Heb 13:17; 1Pet 5:5.</w:t>
      </w:r>
    </w:p>
  </w:footnote>
  <w:footnote w:id="14366">
    <w:p>
      <w:pPr>
        <w:pStyle w:val="FootnoteText"/>
      </w:pPr>
      <w:r>
        <w:rPr>
          <w:rStyle w:val="FootnoteReference"/>
        </w:rPr>
        <w:footnoteRef/>
      </w:r>
      <w:r>
        <w:t xml:space="preserve"> Cross-references for "helpeth": 1Chr 12:18; Rom 16:3; Rom 16:9; 1Cor 12:28; Phil 4:3; 3John 1:8.</w:t>
      </w:r>
    </w:p>
  </w:footnote>
  <w:footnote w:id="14367">
    <w:p>
      <w:pPr>
        <w:pStyle w:val="FootnoteText"/>
      </w:pPr>
      <w:r>
        <w:rPr>
          <w:rStyle w:val="FootnoteReference"/>
        </w:rPr>
        <w:footnoteRef/>
      </w:r>
      <w:r>
        <w:t xml:space="preserve"> Cross-references for "laboureth": Rom 16:6; Rom 16:12; 1Cor 3:9; 1Thess 1:3; 1Thess 2:9; 1Thess 5:12; 1Tim 5:17; Heb 6:10; Rev 2:3.</w:t>
      </w:r>
    </w:p>
  </w:footnote>
  <w:footnote w:id="14368">
    <w:p>
      <w:pPr>
        <w:pStyle w:val="FootnoteText"/>
      </w:pPr>
      <w:r>
        <w:rPr>
          <w:rStyle w:val="FootnoteReference"/>
        </w:rPr>
        <w:footnoteRef/>
      </w:r>
      <w:r>
        <w:t xml:space="preserve"> Cross-references for "Stephanas": 1Cor 16:15.</w:t>
      </w:r>
    </w:p>
  </w:footnote>
  <w:footnote w:id="14369">
    <w:p>
      <w:pPr>
        <w:pStyle w:val="FootnoteText"/>
      </w:pPr>
      <w:r>
        <w:rPr>
          <w:rStyle w:val="FootnoteReference"/>
        </w:rPr>
        <w:footnoteRef/>
      </w:r>
      <w:r>
        <w:t xml:space="preserve"> Name meaning: Fortunatus (Fortunatus) — Fortunate. Corinthian who refreshed Paul.</w:t>
      </w:r>
    </w:p>
  </w:footnote>
  <w:footnote w:id="14370">
    <w:p>
      <w:pPr>
        <w:pStyle w:val="FootnoteText"/>
      </w:pPr>
      <w:r>
        <w:rPr>
          <w:rStyle w:val="FootnoteReference"/>
        </w:rPr>
        <w:footnoteRef/>
      </w:r>
      <w:r>
        <w:t xml:space="preserve"> Name meaning: Achaicus (Achaicus) — From Achaia. Helped Paul.</w:t>
      </w:r>
    </w:p>
  </w:footnote>
  <w:footnote w:id="14371">
    <w:p>
      <w:pPr>
        <w:pStyle w:val="FootnoteText"/>
      </w:pPr>
      <w:r>
        <w:rPr>
          <w:rStyle w:val="FootnoteReference"/>
        </w:rPr>
        <w:footnoteRef/>
      </w:r>
      <w:r>
        <w:t xml:space="preserve"> Cross-references: 2Cor 11:9; Phil 2:30; Phlm 1:13.</w:t>
      </w:r>
    </w:p>
  </w:footnote>
  <w:footnote w:id="14372">
    <w:p>
      <w:pPr>
        <w:pStyle w:val="FootnoteText"/>
      </w:pPr>
      <w:r>
        <w:rPr>
          <w:rStyle w:val="FootnoteReference"/>
        </w:rPr>
        <w:footnoteRef/>
      </w:r>
      <w:r>
        <w:t xml:space="preserve"> Cross-references for "therefore": Phil 2:29; 1Thess 5:12; Heb 13:7; 3John 1:11-12.</w:t>
      </w:r>
    </w:p>
  </w:footnote>
  <w:footnote w:id="14373">
    <w:p>
      <w:pPr>
        <w:pStyle w:val="FootnoteText"/>
      </w:pPr>
      <w:r>
        <w:rPr>
          <w:rStyle w:val="FootnoteReference"/>
        </w:rPr>
        <w:footnoteRef/>
      </w:r>
      <w:r>
        <w:t xml:space="preserve"> Cross-references: Prov 25:13; Prov 25:25; Rom 15:32; 2Cor 7:6-7; 2Cor 7:13; Phil 2:28; Col 4:8; 1Thess 3:6-7; 3John 1:4.</w:t>
      </w:r>
    </w:p>
  </w:footnote>
  <w:footnote w:id="14374">
    <w:p>
      <w:pPr>
        <w:pStyle w:val="FootnoteText"/>
      </w:pPr>
      <w:r>
        <w:rPr>
          <w:rStyle w:val="FootnoteReference"/>
        </w:rPr>
        <w:footnoteRef/>
      </w:r>
      <w:r>
        <w:t xml:space="preserve"> Place name: Asia. Place-name meaning: Asia — muddy; boggy. Source form: Asia. Greek form: ασιαν.</w:t>
      </w:r>
    </w:p>
  </w:footnote>
  <w:footnote w:id="14375">
    <w:p>
      <w:pPr>
        <w:pStyle w:val="FootnoteText"/>
      </w:pPr>
      <w:r>
        <w:rPr>
          <w:rStyle w:val="FootnoteReference"/>
        </w:rPr>
        <w:footnoteRef/>
      </w:r>
      <w:r>
        <w:t xml:space="preserve"> Name meaning: Aquila (Aquila) — Eagle. Strong teacher alongside Priscilla.</w:t>
      </w:r>
    </w:p>
  </w:footnote>
  <w:footnote w:id="14376">
    <w:p>
      <w:pPr>
        <w:pStyle w:val="FootnoteText"/>
      </w:pPr>
      <w:r>
        <w:rPr>
          <w:rStyle w:val="FootnoteReference"/>
        </w:rPr>
        <w:footnoteRef/>
      </w:r>
      <w:r>
        <w:t xml:space="preserve"> Name meaning: Priscilla (Priscilla) — Ancient; venerable. Venerable teacher alongside her husband.</w:t>
      </w:r>
    </w:p>
  </w:footnote>
  <w:footnote w:id="14377">
    <w:p>
      <w:pPr>
        <w:pStyle w:val="FootnoteText"/>
      </w:pPr>
      <w:r>
        <w:rPr>
          <w:rStyle w:val="FootnoteReference"/>
        </w:rPr>
        <w:footnoteRef/>
      </w:r>
      <w:r>
        <w:t xml:space="preserve"> Cross-references for "churches": Acts 19:10; 1Pet 1:1; Rev 1:11.</w:t>
      </w:r>
    </w:p>
  </w:footnote>
  <w:footnote w:id="14378">
    <w:p>
      <w:pPr>
        <w:pStyle w:val="FootnoteText"/>
      </w:pPr>
      <w:r>
        <w:rPr>
          <w:rStyle w:val="FootnoteReference"/>
        </w:rPr>
        <w:footnoteRef/>
      </w:r>
      <w:r>
        <w:t xml:space="preserve"> Cross-references for "Aquila": Acts 18:2; Acts 18:18; Acts 18:26; Rom 16:3-4; 2Tim 4:19.</w:t>
      </w:r>
    </w:p>
  </w:footnote>
  <w:footnote w:id="14379">
    <w:p>
      <w:pPr>
        <w:pStyle w:val="FootnoteText"/>
      </w:pPr>
      <w:r>
        <w:rPr>
          <w:rStyle w:val="FootnoteReference"/>
        </w:rPr>
        <w:footnoteRef/>
      </w:r>
      <w:r>
        <w:t xml:space="preserve"> Cross-references for "the church": Rom 16:5; Rom 16:15; Col 4:15; Phlm 1:2.</w:t>
      </w:r>
    </w:p>
  </w:footnote>
  <w:footnote w:id="14380">
    <w:p>
      <w:pPr>
        <w:pStyle w:val="FootnoteText"/>
      </w:pPr>
      <w:r>
        <w:rPr>
          <w:rStyle w:val="FootnoteReference"/>
        </w:rPr>
        <w:footnoteRef/>
      </w:r>
      <w:r>
        <w:t xml:space="preserve"> Cross-references for "Greet": 2Cor 13:12; 1Thess 5:26; 1Pet 5:14.</w:t>
      </w:r>
    </w:p>
  </w:footnote>
  <w:footnote w:id="14381">
    <w:p>
      <w:pPr>
        <w:pStyle w:val="FootnoteText"/>
      </w:pPr>
      <w:r>
        <w:rPr>
          <w:rStyle w:val="FootnoteReference"/>
        </w:rPr>
        <w:footnoteRef/>
      </w:r>
      <w:r>
        <w:t xml:space="preserve"> Cross-references for "the brethren": Rom 16:16; Rom 16:21; Rom 16:23; 2Cor 13:13; Phil 4:22; Phlm 1:23-24; Heb 13:24.</w:t>
      </w:r>
    </w:p>
  </w:footnote>
  <w:footnote w:id="14382">
    <w:p>
      <w:pPr>
        <w:pStyle w:val="FootnoteText"/>
      </w:pPr>
      <w:r>
        <w:rPr>
          <w:rStyle w:val="FootnoteReference"/>
        </w:rPr>
        <w:footnoteRef/>
      </w:r>
      <w:r>
        <w:t xml:space="preserve"> Name meaning: Paul (Paulus) — Small; humble. Changed from Saul to Paul, the humble apostle to the Gentiles.</w:t>
      </w:r>
    </w:p>
  </w:footnote>
  <w:footnote w:id="14383">
    <w:p>
      <w:pPr>
        <w:pStyle w:val="FootnoteText"/>
      </w:pPr>
      <w:r>
        <w:rPr>
          <w:rStyle w:val="FootnoteReference"/>
        </w:rPr>
        <w:footnoteRef/>
      </w:r>
      <w:r>
        <w:t xml:space="preserve"> Cross-references for "salutation": Gal 6:11; Col 4:18; 2Thess 3:17.</w:t>
      </w:r>
    </w:p>
  </w:footnote>
  <w:footnote w:id="1438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85">
    <w:p>
      <w:pPr>
        <w:pStyle w:val="FootnoteText"/>
      </w:pPr>
      <w:r>
        <w:rPr>
          <w:rStyle w:val="FootnoteReference"/>
        </w:rPr>
        <w:footnoteRef/>
      </w:r>
      <w:r>
        <w:t xml:space="preserve"> Name meaning: Jesus (Yeshua) — Yahweh saves. He will save His people from their sins.</w:t>
      </w:r>
    </w:p>
  </w:footnote>
  <w:footnote w:id="14386">
    <w:p>
      <w:pPr>
        <w:pStyle w:val="FootnoteText"/>
      </w:pPr>
      <w:r>
        <w:rPr>
          <w:rStyle w:val="FootnoteReference"/>
        </w:rPr>
        <w:footnoteRef/>
      </w:r>
      <w:r>
        <w:t xml:space="preserve"> Personal name: Christ. Personal-name meaning: Christ — anointed. Source form: Christ.</w:t>
      </w:r>
    </w:p>
  </w:footnote>
  <w:footnote w:id="14387">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4388">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4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90">
    <w:p>
      <w:pPr>
        <w:pStyle w:val="FootnoteText"/>
      </w:pPr>
      <w:r>
        <w:rPr>
          <w:rStyle w:val="FootnoteReference"/>
        </w:rPr>
        <w:footnoteRef/>
      </w:r>
      <w:r>
        <w:t xml:space="preserve"> Cross-references for "Anathema": Matt 25:41; Matt 25:46; Acts 23:14; Rom 9:3; 1Cor 12:3; Gal 1:8-9; 2Thess 1:8-9; Jude 1:14-15.</w:t>
      </w:r>
    </w:p>
  </w:footnote>
  <w:footnote w:id="14391">
    <w:p>
      <w:pPr>
        <w:pStyle w:val="FootnoteText"/>
      </w:pPr>
      <w:r>
        <w:rPr>
          <w:rStyle w:val="FootnoteReference"/>
        </w:rPr>
        <w:footnoteRef/>
      </w:r>
      <w:r>
        <w:t xml:space="preserve"> Cross-references: Rom 16:20; Rom 16:24.</w:t>
      </w:r>
    </w:p>
  </w:footnote>
  <w:footnote w:id="14392">
    <w:p>
      <w:pPr>
        <w:pStyle w:val="FootnoteText"/>
      </w:pPr>
      <w:r>
        <w:rPr>
          <w:rStyle w:val="FootnoteReference"/>
        </w:rPr>
        <w:footnoteRef/>
      </w:r>
      <w:r>
        <w:t xml:space="preserve"> Cross-references for "love": 1Cor 4:14-15; 1Cor 16:14; 2Cor 11:11; 2Cor 12:15; Phil 1:8; Rev 3:19.</w:t>
      </w:r>
    </w:p>
  </w:footnote>
  <w:footnote w:id="14393">
    <w:p>
      <w:pPr>
        <w:pStyle w:val="FootnoteText"/>
      </w:pPr>
      <w:r>
        <w:rPr>
          <w:rStyle w:val="FootnoteReference"/>
        </w:rPr>
        <w:footnoteRef/>
      </w:r>
      <w:r>
        <w:t xml:space="preserve"> Cross-references for "Amen": Matt 6:13; Matt 28:20; 1Cor 14:16.</w:t>
      </w:r>
    </w:p>
  </w:footnote>
  <w:footnote w:id="14394">
    <w:p>
      <w:pPr>
        <w:pStyle w:val="FootnoteText"/>
      </w:pPr>
      <w:r>
        <w:rPr>
          <w:rStyle w:val="FootnoteReference"/>
        </w:rPr>
        <w:footnoteRef/>
      </w:r>
      <w:r>
        <w:t xml:space="preserve"> Name meaning: Paul (Paulus) — Small; humble. Changed from Saul to Paul, the humble apostle to the Gentiles.</w:t>
      </w:r>
    </w:p>
  </w:footnote>
  <w:footnote w:id="14395">
    <w:p>
      <w:pPr>
        <w:pStyle w:val="FootnoteText"/>
      </w:pPr>
      <w:r>
        <w:rPr>
          <w:rStyle w:val="FootnoteReference"/>
        </w:rPr>
        <w:footnoteRef/>
      </w:r>
      <w:r>
        <w:t xml:space="preserve"> Name meaning: Jesus (Yeshua) — Yahweh saves. He will save His people from their sins.</w:t>
      </w:r>
    </w:p>
  </w:footnote>
  <w:footnote w:id="14396">
    <w:p>
      <w:pPr>
        <w:pStyle w:val="FootnoteText"/>
      </w:pPr>
      <w:r>
        <w:rPr>
          <w:rStyle w:val="FootnoteReference"/>
        </w:rPr>
        <w:footnoteRef/>
      </w:r>
      <w:r>
        <w:t xml:space="preserve"> Personal name: Christ. Personal-name meaning: Christ — anointed. Source form: Christ.</w:t>
      </w:r>
    </w:p>
  </w:footnote>
  <w:footnote w:id="143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98">
    <w:p>
      <w:pPr>
        <w:pStyle w:val="FootnoteText"/>
      </w:pPr>
      <w:r>
        <w:rPr>
          <w:rStyle w:val="FootnoteReference"/>
        </w:rPr>
        <w:footnoteRef/>
      </w:r>
      <w:r>
        <w:t xml:space="preserve"> Name meaning: Timothy (Timotheos) — Honoring God. Paul’s faithful son in the faith.</w:t>
      </w:r>
    </w:p>
  </w:footnote>
  <w:footnote w:id="1439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4400">
    <w:p>
      <w:pPr>
        <w:pStyle w:val="FootnoteText"/>
      </w:pPr>
      <w:r>
        <w:rPr>
          <w:rStyle w:val="FootnoteReference"/>
        </w:rPr>
        <w:footnoteRef/>
      </w:r>
      <w:r>
        <w:t xml:space="preserve"> Place name: Achaia. Place-name meaning: Achaia — grief; trouble. Source form: Achaia. Greek form: αχαιας.</w:t>
      </w:r>
    </w:p>
  </w:footnote>
  <w:footnote w:id="144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05">
    <w:p>
      <w:pPr>
        <w:pStyle w:val="FootnoteText"/>
      </w:pPr>
      <w:r>
        <w:rPr>
          <w:rStyle w:val="FootnoteReference"/>
        </w:rPr>
        <w:footnoteRef/>
      </w:r>
      <w:r>
        <w:t xml:space="preserve"> Cross-references for "Paul": Rom 1:1-5; 1Cor 1:1; 1Tim 1:1; 2Tim 1:1.</w:t>
      </w:r>
    </w:p>
  </w:footnote>
  <w:footnote w:id="14406">
    <w:p>
      <w:pPr>
        <w:pStyle w:val="FootnoteText"/>
      </w:pPr>
      <w:r>
        <w:rPr>
          <w:rStyle w:val="FootnoteReference"/>
        </w:rPr>
        <w:footnoteRef/>
      </w:r>
      <w:r>
        <w:t xml:space="preserve"> Cross-references for "Timothy": Acts 16:1; Rom 16:21; 1Cor 16:10; Phil 1:1; Phil 2:19-22; Col 1:1-2; 1Thess 1:1; 2Thess 1:1; Heb 13:23.</w:t>
      </w:r>
    </w:p>
  </w:footnote>
  <w:footnote w:id="14407">
    <w:p>
      <w:pPr>
        <w:pStyle w:val="FootnoteText"/>
      </w:pPr>
      <w:r>
        <w:rPr>
          <w:rStyle w:val="FootnoteReference"/>
        </w:rPr>
        <w:footnoteRef/>
      </w:r>
      <w:r>
        <w:t xml:space="preserve"> Cross-references for "the church": Acts 18:1-11; 1Cor 1:2.</w:t>
      </w:r>
    </w:p>
  </w:footnote>
  <w:footnote w:id="14408">
    <w:p>
      <w:pPr>
        <w:pStyle w:val="FootnoteText"/>
      </w:pPr>
      <w:r>
        <w:rPr>
          <w:rStyle w:val="FootnoteReference"/>
        </w:rPr>
        <w:footnoteRef/>
      </w:r>
      <w:r>
        <w:t xml:space="preserve"> Cross-references: 1Cor 6:11; Eph 1:1.</w:t>
      </w:r>
    </w:p>
  </w:footnote>
  <w:footnote w:id="14409">
    <w:p>
      <w:pPr>
        <w:pStyle w:val="FootnoteText"/>
      </w:pPr>
      <w:r>
        <w:rPr>
          <w:rStyle w:val="FootnoteReference"/>
        </w:rPr>
        <w:footnoteRef/>
      </w:r>
      <w:r>
        <w:t xml:space="preserve"> Cross-references for "Achaia": Acts 18:12; Rom 15:26; Rom 16:5; 1Cor 16:15; 2Cor 9:2; 2Cor 11:10; 1Thess 1:7-8.</w:t>
      </w:r>
    </w:p>
  </w:footnote>
  <w:footnote w:id="14410">
    <w:p>
      <w:pPr>
        <w:pStyle w:val="FootnoteText"/>
      </w:pPr>
      <w:r>
        <w:rPr>
          <w:rStyle w:val="FootnoteReference"/>
        </w:rPr>
        <w:footnoteRef/>
      </w:r>
      <w:r>
        <w:t xml:space="preserve"> Cross-references: 2Sam 15:20; 1Chr 12:18; Dan 4:1; Rom 1:7; 1Cor 1:3; Gal 6:16; Eph 6:23; Phil 1:2; Col 1:2; 1Thess 1:1; 2Thess 1:2; Phlm 1:3.</w:t>
      </w:r>
    </w:p>
  </w:footnote>
  <w:footnote w:id="14411">
    <w:p>
      <w:pPr>
        <w:pStyle w:val="FootnoteText"/>
      </w:pPr>
      <w:r>
        <w:rPr>
          <w:rStyle w:val="FootnoteReference"/>
        </w:rPr>
        <w:footnoteRef/>
      </w:r>
      <w:r>
        <w:t xml:space="preserve"> Cross-references for "Blessed": Gen 14:20; 1Chr 29:10; Neh 9:5; Job 1:21; Ps 18:46; Ps 72:19; Dan 4:34; Eph 1:3; 1Pet 1:3.</w:t>
      </w:r>
    </w:p>
  </w:footnote>
  <w:footnote w:id="14412">
    <w:p>
      <w:pPr>
        <w:pStyle w:val="FootnoteText"/>
      </w:pPr>
      <w:r>
        <w:rPr>
          <w:rStyle w:val="FootnoteReference"/>
        </w:rPr>
        <w:footnoteRef/>
      </w:r>
      <w:r>
        <w:t xml:space="preserve"> Cross-references for "the God": Rom 15:5.</w:t>
      </w:r>
    </w:p>
  </w:footnote>
  <w:footnote w:id="14413">
    <w:p>
      <w:pPr>
        <w:pStyle w:val="FootnoteText"/>
      </w:pPr>
      <w:r>
        <w:rPr>
          <w:rStyle w:val="FootnoteReference"/>
        </w:rPr>
        <w:footnoteRef/>
      </w:r>
      <w:r>
        <w:t xml:space="preserve"> Cross-references for "the Father of mercies": Ps 86:5; Ps 86:15; Dan 9:9; Mic 7:18.</w:t>
      </w:r>
    </w:p>
  </w:footnote>
  <w:footnote w:id="1441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415">
    <w:p>
      <w:pPr>
        <w:pStyle w:val="FootnoteText"/>
      </w:pPr>
      <w:r>
        <w:rPr>
          <w:rStyle w:val="FootnoteReference"/>
        </w:rPr>
        <w:footnoteRef/>
      </w:r>
      <w:r>
        <w:t xml:space="preserve"> Cross-references for "that": Ps 32:5; Ps 32:7; Ps 34:2-6; Ps 66:16; Isa 40:1; Isa 66:14; 2Cor 1:5-6; Phil 1:14; 1Thess 4:18; 1Thess 5:11; Heb 12:12.</w:t>
      </w:r>
    </w:p>
  </w:footnote>
  <w:footnote w:id="14416">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17">
    <w:p>
      <w:pPr>
        <w:pStyle w:val="FootnoteText"/>
      </w:pPr>
      <w:r>
        <w:rPr>
          <w:rStyle w:val="FootnoteReference"/>
        </w:rPr>
        <w:footnoteRef/>
      </w:r>
      <w:r>
        <w:t xml:space="preserve"> Cross-references: Acts 9:4; 1Cor 4:10-13; 2Cor 4:10-11; 2Cor 11:23-30; Phil 1:20; Phil 3:10; Col 1:24.</w:t>
      </w:r>
    </w:p>
  </w:footnote>
  <w:footnote w:id="14418">
    <w:p>
      <w:pPr>
        <w:pStyle w:val="FootnoteText"/>
      </w:pPr>
      <w:r>
        <w:rPr>
          <w:rStyle w:val="FootnoteReference"/>
        </w:rPr>
        <w:footnoteRef/>
      </w:r>
      <w:r>
        <w:t xml:space="preserve"> Cross-references: Luke 2:25; Phil 2:1; 2Thess 2:16-17.</w:t>
      </w:r>
    </w:p>
  </w:footnote>
  <w:footnote w:id="14419">
    <w:p>
      <w:pPr>
        <w:pStyle w:val="FootnoteText"/>
      </w:pPr>
      <w:r>
        <w:rPr>
          <w:rStyle w:val="FootnoteReference"/>
        </w:rPr>
        <w:footnoteRef/>
      </w:r>
      <w:r>
        <w:t xml:space="preserve"> Cross-references for "whether": 1Cor 3:21-23; 2Cor 1:4; 2Cor 4:15-18; 2Tim 2:10.</w:t>
      </w:r>
    </w:p>
  </w:footnote>
  <w:footnote w:id="14420">
    <w:p>
      <w:pPr>
        <w:pStyle w:val="FootnoteText"/>
      </w:pPr>
      <w:r>
        <w:rPr>
          <w:rStyle w:val="FootnoteReference"/>
        </w:rPr>
        <w:footnoteRef/>
      </w:r>
      <w:r>
        <w:t xml:space="preserve"> Cross-references for "it is": Acts 21:5.</w:t>
      </w:r>
    </w:p>
  </w:footnote>
  <w:footnote w:id="14421">
    <w:p>
      <w:pPr>
        <w:pStyle w:val="FootnoteText"/>
      </w:pPr>
      <w:r>
        <w:rPr>
          <w:rStyle w:val="FootnoteReference"/>
        </w:rPr>
        <w:footnoteRef/>
      </w:r>
      <w:r>
        <w:t xml:space="preserve"> Cross-references for "effectual": Rom 5:3-5; Rom 8:28; 2Cor 4:17; 2Cor 5:5; Phil 1:19; Heb 12:10-11.</w:t>
      </w:r>
    </w:p>
  </w:footnote>
  <w:footnote w:id="14422">
    <w:p>
      <w:pPr>
        <w:pStyle w:val="FootnoteText"/>
      </w:pPr>
      <w:r>
        <w:rPr>
          <w:rStyle w:val="FootnoteReference"/>
        </w:rPr>
        <w:footnoteRef/>
      </w:r>
      <w:r>
        <w:t xml:space="preserve"> Cross-references: 2Cor 1:14; 2Cor 7:9; 2Cor 12:20; Phil 1:6-7; 1Thess 1:3-4.</w:t>
      </w:r>
    </w:p>
  </w:footnote>
  <w:footnote w:id="14423">
    <w:p>
      <w:pPr>
        <w:pStyle w:val="FootnoteText"/>
      </w:pPr>
      <w:r>
        <w:rPr>
          <w:rStyle w:val="FootnoteReference"/>
        </w:rPr>
        <w:footnoteRef/>
      </w:r>
      <w:r>
        <w:t xml:space="preserve"> Cross-references for "as ye": Matt 5:11-12; Luke 22:28-30; Rom 8:17-18; 1Cor 10:13; 2Thess 1:4-7; 2Tim 2:12; Jas 1:2-4; Jas 1:12.</w:t>
      </w:r>
    </w:p>
  </w:footnote>
  <w:footnote w:id="14424">
    <w:p>
      <w:pPr>
        <w:pStyle w:val="FootnoteText"/>
      </w:pPr>
      <w:r>
        <w:rPr>
          <w:rStyle w:val="FootnoteReference"/>
        </w:rPr>
        <w:footnoteRef/>
      </w:r>
      <w:r>
        <w:t xml:space="preserve"> Cross-references for "of our": Acts 19:23-35; 1Cor 15:32; 1Cor 16:9; 2Cor 4:7-12.</w:t>
      </w:r>
    </w:p>
  </w:footnote>
  <w:footnote w:id="14425">
    <w:p>
      <w:pPr>
        <w:pStyle w:val="FootnoteText"/>
      </w:pPr>
      <w:r>
        <w:rPr>
          <w:rStyle w:val="FootnoteReference"/>
        </w:rPr>
        <w:footnoteRef/>
      </w:r>
      <w:r>
        <w:t xml:space="preserve"> Place name: Asia. Place-name meaning: Asia — muddy; boggy. Source form: Asia. Greek form: ασιαν.</w:t>
      </w:r>
    </w:p>
  </w:footnote>
  <w:footnote w:id="14426">
    <w:p>
      <w:pPr>
        <w:pStyle w:val="FootnoteText"/>
      </w:pPr>
      <w:r>
        <w:rPr>
          <w:rStyle w:val="FootnoteReference"/>
        </w:rPr>
        <w:footnoteRef/>
      </w:r>
      <w:r>
        <w:t xml:space="preserve"> Cross-references for "insomuch": 1Sam 20:3; 1Sam 27:1; 1Cor 4:8.</w:t>
      </w:r>
    </w:p>
  </w:footnote>
  <w:footnote w:id="14427">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28">
    <w:p>
      <w:pPr>
        <w:pStyle w:val="FootnoteText"/>
      </w:pPr>
      <w:r>
        <w:rPr>
          <w:rStyle w:val="FootnoteReference"/>
        </w:rPr>
        <w:footnoteRef/>
      </w:r>
      <w:r>
        <w:t xml:space="preserve"> Cross-references for "in God": Ezek 37:1-14; Rom 4:17-25; 2Cor 4:13-14; Heb 11:19.</w:t>
      </w:r>
    </w:p>
  </w:footnote>
  <w:footnote w:id="14429">
    <w:p>
      <w:pPr>
        <w:pStyle w:val="FootnoteText"/>
      </w:pPr>
      <w:r>
        <w:rPr>
          <w:rStyle w:val="FootnoteReference"/>
        </w:rPr>
        <w:footnoteRef/>
      </w:r>
      <w:r>
        <w:t xml:space="preserve"> Cross-references: 1Sam 7:12; 1Sam 17:37; Job 5:17-22; Ps 34:19; Isa 46:3; Acts 26:21; 2Tim 4:17; 2Pet 2:9.</w:t>
      </w:r>
    </w:p>
  </w:footnote>
  <w:footnote w:id="14430">
    <w:p>
      <w:pPr>
        <w:pStyle w:val="FootnoteText"/>
      </w:pPr>
      <w:r>
        <w:rPr>
          <w:rStyle w:val="FootnoteReference"/>
        </w:rPr>
        <w:footnoteRef/>
      </w:r>
      <w:r>
        <w:t xml:space="preserve"> Cross-references for "that": 2Cor 4:15; 2Cor 9:11-12.</w:t>
      </w:r>
    </w:p>
  </w:footnote>
  <w:footnote w:id="1443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32">
    <w:p>
      <w:pPr>
        <w:pStyle w:val="FootnoteText"/>
      </w:pPr>
      <w:r>
        <w:rPr>
          <w:rStyle w:val="FootnoteReference"/>
        </w:rPr>
        <w:footnoteRef/>
      </w:r>
      <w:r>
        <w:t xml:space="preserve"> Cross-references for "simplicity": Rom 16:18-19; 2Cor 11:3.</w:t>
      </w:r>
    </w:p>
  </w:footnote>
  <w:footnote w:id="1443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34">
    <w:p>
      <w:pPr>
        <w:pStyle w:val="FootnoteText"/>
      </w:pPr>
      <w:r>
        <w:rPr>
          <w:rStyle w:val="FootnoteReference"/>
        </w:rPr>
        <w:footnoteRef/>
      </w:r>
      <w:r>
        <w:t xml:space="preserve"> Cross-references for "godly": Josh 24:14; 1Cor 5:8; 2Cor 2:17; 2Cor 8:8; Eph 6:14; Phil 1:10; Titus 2:7.</w:t>
      </w:r>
    </w:p>
  </w:footnote>
  <w:footnote w:id="14435">
    <w:p>
      <w:pPr>
        <w:pStyle w:val="FootnoteText"/>
      </w:pPr>
      <w:r>
        <w:rPr>
          <w:rStyle w:val="FootnoteReference"/>
        </w:rPr>
        <w:footnoteRef/>
      </w:r>
      <w:r>
        <w:t xml:space="preserve"> Cross-references: 1Cor 2:4-5; 1Cor 2:13; 1Cor 15:10; 2Cor 1:17; 2Cor 4:2; 2Cor 10:2-4; 2Cor 12:15-19; Jas 3:13-18; Jas 4:6.</w:t>
      </w:r>
    </w:p>
  </w:footnote>
  <w:footnote w:id="14436">
    <w:p>
      <w:pPr>
        <w:pStyle w:val="FootnoteText"/>
      </w:pPr>
      <w:r>
        <w:rPr>
          <w:rStyle w:val="FootnoteReference"/>
        </w:rPr>
        <w:footnoteRef/>
      </w:r>
      <w:r>
        <w:t xml:space="preserve"> Cross-references for "we have": G390.</w:t>
      </w:r>
    </w:p>
  </w:footnote>
  <w:footnote w:id="14437">
    <w:p>
      <w:pPr>
        <w:pStyle w:val="FootnoteText"/>
      </w:pPr>
      <w:r>
        <w:rPr>
          <w:rStyle w:val="FootnoteReference"/>
        </w:rPr>
        <w:footnoteRef/>
      </w:r>
      <w:r>
        <w:t xml:space="preserve"> Cross-references for "than": 2Cor 4:2; 2Cor 5:11; 2Cor 13:6; Phlm 1:6.</w:t>
      </w:r>
    </w:p>
  </w:footnote>
  <w:footnote w:id="14438">
    <w:p>
      <w:pPr>
        <w:pStyle w:val="FootnoteText"/>
      </w:pPr>
      <w:r>
        <w:rPr>
          <w:rStyle w:val="FootnoteReference"/>
        </w:rPr>
        <w:footnoteRef/>
      </w:r>
      <w:r>
        <w:t xml:space="preserve"> Cross-references for "in part": Rom 11:25; 1Cor 11:18; 2Cor 2:5.</w:t>
      </w:r>
    </w:p>
  </w:footnote>
  <w:footnote w:id="14439">
    <w:p>
      <w:pPr>
        <w:pStyle w:val="FootnoteText"/>
      </w:pPr>
      <w:r>
        <w:rPr>
          <w:rStyle w:val="FootnoteReference"/>
        </w:rPr>
        <w:footnoteRef/>
      </w:r>
      <w:r>
        <w:t xml:space="preserve"> Cross-references for "that": 1Cor 3:21-23; 2Cor 5:12; Phil 1:26.</w:t>
      </w:r>
    </w:p>
  </w:footnote>
  <w:footnote w:id="14440">
    <w:p>
      <w:pPr>
        <w:pStyle w:val="FootnoteText"/>
      </w:pPr>
      <w:r>
        <w:rPr>
          <w:rStyle w:val="FootnoteReference"/>
        </w:rPr>
        <w:footnoteRef/>
      </w:r>
      <w:r>
        <w:t xml:space="preserve"> Cross-references for "in the": 1Cor 1:8; Phil 1:6; Phil 1:10; 1Thess 3:13; 1Thess 5:23.</w:t>
      </w:r>
    </w:p>
  </w:footnote>
  <w:footnote w:id="14441">
    <w:p>
      <w:pPr>
        <w:pStyle w:val="FootnoteText"/>
      </w:pPr>
      <w:r>
        <w:rPr>
          <w:rStyle w:val="FootnoteReference"/>
        </w:rPr>
        <w:footnoteRef/>
      </w:r>
      <w:r>
        <w:t xml:space="preserve"> Cross-references for "even": 1Cor 15:31; 2Cor 9:2; Phil 2:16; Phil 4:1; 1Thess 2:19-20.</w:t>
      </w:r>
    </w:p>
  </w:footnote>
  <w:footnote w:id="14442">
    <w:p>
      <w:pPr>
        <w:pStyle w:val="FootnoteText"/>
      </w:pPr>
      <w:r>
        <w:rPr>
          <w:rStyle w:val="FootnoteReference"/>
        </w:rPr>
        <w:footnoteRef/>
      </w:r>
      <w:r>
        <w:t xml:space="preserve"> Cross-references for "that": Rom 1:11; Rom 15:29; Phil 1:25-26.</w:t>
      </w:r>
    </w:p>
  </w:footnote>
  <w:footnote w:id="14443">
    <w:p>
      <w:pPr>
        <w:pStyle w:val="FootnoteText"/>
      </w:pPr>
      <w:r>
        <w:rPr>
          <w:rStyle w:val="FootnoteReference"/>
        </w:rPr>
        <w:footnoteRef/>
      </w:r>
      <w:r>
        <w:t xml:space="preserve"> Cross-references for "benefit": 2Cor 6:1.</w:t>
      </w:r>
    </w:p>
  </w:footnote>
  <w:footnote w:id="14444">
    <w:p>
      <w:pPr>
        <w:pStyle w:val="FootnoteText"/>
      </w:pPr>
      <w:r>
        <w:rPr>
          <w:rStyle w:val="FootnoteReference"/>
        </w:rPr>
        <w:footnoteRef/>
      </w:r>
      <w:r>
        <w:t xml:space="preserve"> Cross-references: 1Cor 4:19; 1Cor 11:34.</w:t>
      </w:r>
    </w:p>
  </w:footnote>
  <w:footnote w:id="14445">
    <w:p>
      <w:pPr>
        <w:pStyle w:val="FootnoteText"/>
      </w:pPr>
      <w:r>
        <w:rPr>
          <w:rStyle w:val="FootnoteReference"/>
        </w:rPr>
        <w:footnoteRef/>
      </w:r>
      <w:r>
        <w:t xml:space="preserve"> Place name: Macedonia. Place-name meaning: Macedonia — burning; adoration. Source form: Macedonia. Greek form: μακεδονιαν.</w:t>
      </w:r>
    </w:p>
  </w:footnote>
  <w:footnote w:id="144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447">
    <w:p>
      <w:pPr>
        <w:pStyle w:val="FootnoteText"/>
      </w:pPr>
      <w:r>
        <w:rPr>
          <w:rStyle w:val="FootnoteReference"/>
        </w:rPr>
        <w:footnoteRef/>
      </w:r>
      <w:r>
        <w:t xml:space="preserve"> Cross-references for "and to come": Acts 19:21-22; Acts 21:5; 1Cor 16:5-7.</w:t>
      </w:r>
    </w:p>
  </w:footnote>
  <w:footnote w:id="14448">
    <w:p>
      <w:pPr>
        <w:pStyle w:val="FootnoteText"/>
      </w:pPr>
      <w:r>
        <w:rPr>
          <w:rStyle w:val="FootnoteReference"/>
        </w:rPr>
        <w:footnoteRef/>
      </w:r>
      <w:r>
        <w:t xml:space="preserve"> Cross-references for "lightness": Judg 9:4; Jer 23:32; Zeph 3:4.</w:t>
      </w:r>
    </w:p>
  </w:footnote>
  <w:footnote w:id="14449">
    <w:p>
      <w:pPr>
        <w:pStyle w:val="FootnoteText"/>
      </w:pPr>
      <w:r>
        <w:rPr>
          <w:rStyle w:val="FootnoteReference"/>
        </w:rPr>
        <w:footnoteRef/>
      </w:r>
      <w:r>
        <w:t xml:space="preserve"> Cross-references for "according": John 8:15; 2Cor 1:12; 2Cor 10:2-3; Gal 1:16; Gal 2:2; 1Thess 2:18.</w:t>
      </w:r>
    </w:p>
  </w:footnote>
  <w:footnote w:id="14450">
    <w:p>
      <w:pPr>
        <w:pStyle w:val="FootnoteText"/>
      </w:pPr>
      <w:r>
        <w:rPr>
          <w:rStyle w:val="FootnoteReference"/>
        </w:rPr>
        <w:footnoteRef/>
      </w:r>
      <w:r>
        <w:t xml:space="preserve"> Cross-references: Matt 5:37; 2Cor 1:18-20; Jas 5:12.</w:t>
      </w:r>
    </w:p>
  </w:footnote>
  <w:footnote w:id="14451">
    <w:p>
      <w:pPr>
        <w:pStyle w:val="FootnoteText"/>
      </w:pPr>
      <w:r>
        <w:rPr>
          <w:rStyle w:val="FootnoteReference"/>
        </w:rPr>
        <w:footnoteRef/>
      </w:r>
      <w:r>
        <w:t xml:space="preserve"> Cross-references: John 7:28; John 8:26; 2Cor 1:23; 2Cor 11:31; 1John 5:20; Rev 3:7; Rev 3:14.</w:t>
      </w:r>
    </w:p>
  </w:footnote>
  <w:footnote w:id="1445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53">
    <w:p>
      <w:pPr>
        <w:pStyle w:val="FootnoteText"/>
      </w:pPr>
      <w:r>
        <w:rPr>
          <w:rStyle w:val="FootnoteReference"/>
        </w:rPr>
        <w:footnoteRef/>
      </w:r>
      <w:r>
        <w:t xml:space="preserve"> Personal name: Silvanus. Personal-name meaning: Silvanus — who loves the forest. Source form: Silvanus.</w:t>
      </w:r>
    </w:p>
  </w:footnote>
  <w:footnote w:id="14454">
    <w:p>
      <w:pPr>
        <w:pStyle w:val="FootnoteText"/>
      </w:pPr>
      <w:r>
        <w:rPr>
          <w:rStyle w:val="FootnoteReference"/>
        </w:rPr>
        <w:footnoteRef/>
      </w:r>
      <w:r>
        <w:t xml:space="preserve"> Cross-references for "was not": Exod 3:14; Matt 24:35; John 8:58; Heb 1:11; Heb 13:8; Rev 1:8; Rev 1:11; Rev 1:17.</w:t>
      </w:r>
    </w:p>
  </w:footnote>
  <w:footnote w:id="14455">
    <w:p>
      <w:pPr>
        <w:pStyle w:val="FootnoteText"/>
      </w:pPr>
      <w:r>
        <w:rPr>
          <w:rStyle w:val="FootnoteReference"/>
        </w:rPr>
        <w:footnoteRef/>
      </w:r>
      <w:r>
        <w:t xml:space="preserve"> Cross-references for "even": Acts 18:5.</w:t>
      </w:r>
    </w:p>
  </w:footnote>
  <w:footnote w:id="14456">
    <w:p>
      <w:pPr>
        <w:pStyle w:val="FootnoteText"/>
      </w:pPr>
      <w:r>
        <w:rPr>
          <w:rStyle w:val="FootnoteReference"/>
        </w:rPr>
        <w:footnoteRef/>
      </w:r>
      <w:r>
        <w:t xml:space="preserve"> Cross-references for "Amen": Isa 65:16; John 3:5; Rev 3:14.</w:t>
      </w:r>
    </w:p>
  </w:footnote>
  <w:footnote w:id="14457">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58">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59">
    <w:p>
      <w:pPr>
        <w:pStyle w:val="FootnoteText"/>
      </w:pPr>
      <w:r>
        <w:rPr>
          <w:rStyle w:val="FootnoteReference"/>
        </w:rPr>
        <w:footnoteRef/>
      </w:r>
      <w:r>
        <w:t xml:space="preserve"> Cross-references for "anointed": Ps 45:7; Isa 59:21; Isa 61:1; John 3:34; Acts 10:38; Rom 8:9; 1John 2:20; 1John 2:27; Rev 1:6; Rev 3:18.</w:t>
      </w:r>
    </w:p>
  </w:footnote>
  <w:footnote w:id="14460">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61">
    <w:p>
      <w:pPr>
        <w:pStyle w:val="FootnoteText"/>
      </w:pPr>
      <w:r>
        <w:rPr>
          <w:rStyle w:val="FootnoteReference"/>
        </w:rPr>
        <w:footnoteRef/>
      </w:r>
      <w:r>
        <w:t xml:space="preserve"> Cross-references for "sealed": John 6:27; Rom 4:11; Eph 1:13-14; Eph 4:30; 2Tim 2:19; Rev 2:17; Rev 7:3; Rev 9:4.</w:t>
      </w:r>
    </w:p>
  </w:footnote>
  <w:footnote w:id="14462">
    <w:p>
      <w:pPr>
        <w:pStyle w:val="FootnoteText"/>
      </w:pPr>
      <w:r>
        <w:rPr>
          <w:rStyle w:val="FootnoteReference"/>
        </w:rPr>
        <w:footnoteRef/>
      </w:r>
      <w:r>
        <w:t xml:space="preserve"> Cross-references for "the earnest": Rom 8:9; Rom 8:14-16; Rom 8:23; 2Cor 5:5; Eph 1:14.</w:t>
      </w:r>
    </w:p>
  </w:footnote>
  <w:footnote w:id="14463">
    <w:p>
      <w:pPr>
        <w:pStyle w:val="FootnoteText"/>
      </w:pPr>
      <w:r>
        <w:rPr>
          <w:rStyle w:val="FootnoteReference"/>
        </w:rPr>
        <w:footnoteRef/>
      </w:r>
      <w:r>
        <w:t xml:space="preserve"> Cross-references for "that": 1Cor 4:21; 1Cor 5:5; 2Cor 10:2; 2Cor 10:6-11; 2Cor 12:20; 2Cor 13:2; 2Cor 13:10; 1Tim 1:20.</w:t>
      </w:r>
    </w:p>
  </w:footnote>
  <w:footnote w:id="14464">
    <w:p>
      <w:pPr>
        <w:pStyle w:val="FootnoteText"/>
      </w:pPr>
      <w:r>
        <w:rPr>
          <w:rStyle w:val="FootnoteReference"/>
        </w:rPr>
        <w:footnoteRef/>
      </w:r>
      <w:r>
        <w:t xml:space="preserve"> Cross-references for "I call": Rom 1:9; Rom 9:1; 2Cor 1:18; 2Cor 11:11; 2Cor 11:31; Gal 1:20; Phil 1:8; 1Thess 2:5.</w:t>
      </w:r>
    </w:p>
  </w:footnote>
  <w:footnote w:id="14465">
    <w:p>
      <w:pPr>
        <w:pStyle w:val="FootnoteText"/>
      </w:pPr>
      <w:r>
        <w:rPr>
          <w:rStyle w:val="FootnoteReference"/>
        </w:rPr>
        <w:footnoteRef/>
      </w:r>
      <w:r>
        <w:t xml:space="preserve"> Cross-references for "that": Matt 23:8-10; Matt 24:49; 1Cor 3:5; 2Tim 2:24-26; 1Pet 5:3.</w:t>
      </w:r>
    </w:p>
  </w:footnote>
  <w:footnote w:id="14466">
    <w:p>
      <w:pPr>
        <w:pStyle w:val="FootnoteText"/>
      </w:pPr>
      <w:r>
        <w:rPr>
          <w:rStyle w:val="FootnoteReference"/>
        </w:rPr>
        <w:footnoteRef/>
      </w:r>
      <w:r>
        <w:t xml:space="preserve"> Cross-references: Rom 1:12; 2Cor 2:1-3; Phil 1:25-26.</w:t>
      </w:r>
    </w:p>
  </w:footnote>
  <w:footnote w:id="14467">
    <w:p>
      <w:pPr>
        <w:pStyle w:val="FootnoteText"/>
      </w:pPr>
      <w:r>
        <w:rPr>
          <w:rStyle w:val="FootnoteReference"/>
        </w:rPr>
        <w:footnoteRef/>
      </w:r>
      <w:r>
        <w:t xml:space="preserve"> Cross-references: Rom 5:2; Rom 11:20; 1Cor 15:1; 2Cor 5:7; Eph 6:14-16; 1Pet 5:8-9.</w:t>
      </w:r>
    </w:p>
  </w:footnote>
  <w:footnote w:id="14468">
    <w:p>
      <w:pPr>
        <w:pStyle w:val="FootnoteText"/>
      </w:pPr>
      <w:r>
        <w:rPr>
          <w:rStyle w:val="FootnoteReference"/>
        </w:rPr>
        <w:footnoteRef/>
      </w:r>
      <w:r>
        <w:t xml:space="preserve"> Cross-references for "I determined": Acts 11:29; Acts 15:2; Acts 15:37; 1Cor 2:2; 1Cor 5:3; 2Cor 1:15-17; Titus 3:12.</w:t>
      </w:r>
    </w:p>
  </w:footnote>
  <w:footnote w:id="14469">
    <w:p>
      <w:pPr>
        <w:pStyle w:val="FootnoteText"/>
      </w:pPr>
      <w:r>
        <w:rPr>
          <w:rStyle w:val="FootnoteReference"/>
        </w:rPr>
        <w:footnoteRef/>
      </w:r>
      <w:r>
        <w:t xml:space="preserve"> Cross-references for "that": 1Cor 4:21; 2Cor 1:23; 2Cor 2:4; 2Cor 7:5-8; 2Cor 12:20-21; 2Cor 13:10.</w:t>
      </w:r>
    </w:p>
  </w:footnote>
  <w:footnote w:id="14470">
    <w:p>
      <w:pPr>
        <w:pStyle w:val="FootnoteText"/>
      </w:pPr>
      <w:r>
        <w:rPr>
          <w:rStyle w:val="FootnoteReference"/>
        </w:rPr>
        <w:footnoteRef/>
      </w:r>
      <w:r>
        <w:t xml:space="preserve"> Cross-references: Rom 12:15; 1Cor 12:26; 2Cor 1:14; 2Cor 11:29.</w:t>
      </w:r>
    </w:p>
  </w:footnote>
  <w:footnote w:id="14471">
    <w:p>
      <w:pPr>
        <w:pStyle w:val="FootnoteText"/>
      </w:pPr>
      <w:r>
        <w:rPr>
          <w:rStyle w:val="FootnoteReference"/>
        </w:rPr>
        <w:footnoteRef/>
      </w:r>
      <w:r>
        <w:t xml:space="preserve"> Cross-references for "I wrote": 1Cor 4:21; 1Cor 5:1-13.</w:t>
      </w:r>
    </w:p>
  </w:footnote>
  <w:footnote w:id="14472">
    <w:p>
      <w:pPr>
        <w:pStyle w:val="FootnoteText"/>
      </w:pPr>
      <w:r>
        <w:rPr>
          <w:rStyle w:val="FootnoteReference"/>
        </w:rPr>
        <w:footnoteRef/>
      </w:r>
      <w:r>
        <w:t xml:space="preserve"> Cross-references for "lest": 2Cor 12:21; 2Cor 13:1-2.</w:t>
      </w:r>
    </w:p>
  </w:footnote>
  <w:footnote w:id="14473">
    <w:p>
      <w:pPr>
        <w:pStyle w:val="FootnoteText"/>
      </w:pPr>
      <w:r>
        <w:rPr>
          <w:rStyle w:val="FootnoteReference"/>
        </w:rPr>
        <w:footnoteRef/>
      </w:r>
      <w:r>
        <w:t xml:space="preserve"> Cross-references for "I ought": 2Cor 12:11.</w:t>
      </w:r>
    </w:p>
  </w:footnote>
  <w:footnote w:id="14474">
    <w:p>
      <w:pPr>
        <w:pStyle w:val="FootnoteText"/>
      </w:pPr>
      <w:r>
        <w:rPr>
          <w:rStyle w:val="FootnoteReference"/>
        </w:rPr>
        <w:footnoteRef/>
      </w:r>
      <w:r>
        <w:t xml:space="preserve"> Cross-references for "having": 2Cor 1:15; 2Cor 7:6; 2Cor 8:22; Gal 5:10; Phlm 1:21.</w:t>
      </w:r>
    </w:p>
  </w:footnote>
  <w:footnote w:id="14475">
    <w:p>
      <w:pPr>
        <w:pStyle w:val="FootnoteText"/>
      </w:pPr>
      <w:r>
        <w:rPr>
          <w:rStyle w:val="FootnoteReference"/>
        </w:rPr>
        <w:footnoteRef/>
      </w:r>
      <w:r>
        <w:t xml:space="preserve"> Cross-references: Lev 19:17-18; Ps 119:136; Prov 27:5-6; Jer 13:15-17; Luke 19:41-44; Rom 9:2-3; Phil 3:18.</w:t>
      </w:r>
    </w:p>
  </w:footnote>
  <w:footnote w:id="14476">
    <w:p>
      <w:pPr>
        <w:pStyle w:val="FootnoteText"/>
      </w:pPr>
      <w:r>
        <w:rPr>
          <w:rStyle w:val="FootnoteReference"/>
        </w:rPr>
        <w:footnoteRef/>
      </w:r>
      <w:r>
        <w:t xml:space="preserve"> Cross-references: 2Cor 7:8-9; 2Cor 7:12; 2Cor 11:2; 2Cor 12:15.</w:t>
      </w:r>
    </w:p>
  </w:footnote>
  <w:footnote w:id="14477">
    <w:p>
      <w:pPr>
        <w:pStyle w:val="FootnoteText"/>
      </w:pPr>
      <w:r>
        <w:rPr>
          <w:rStyle w:val="FootnoteReference"/>
        </w:rPr>
        <w:footnoteRef/>
      </w:r>
      <w:r>
        <w:t xml:space="preserve"> Cross-references for "grieved": Gal 4:12.</w:t>
      </w:r>
    </w:p>
  </w:footnote>
  <w:footnote w:id="14478">
    <w:p>
      <w:pPr>
        <w:pStyle w:val="FootnoteText"/>
      </w:pPr>
      <w:r>
        <w:rPr>
          <w:rStyle w:val="FootnoteReference"/>
        </w:rPr>
        <w:footnoteRef/>
      </w:r>
      <w:r>
        <w:t xml:space="preserve"> Cross-references: Prov 17:25; 1Cor 5:1-5; 1Cor 5:12-13; Gal 5:10.</w:t>
      </w:r>
    </w:p>
  </w:footnote>
  <w:footnote w:id="14479">
    <w:p>
      <w:pPr>
        <w:pStyle w:val="FootnoteText"/>
      </w:pPr>
      <w:r>
        <w:rPr>
          <w:rStyle w:val="FootnoteReference"/>
        </w:rPr>
        <w:footnoteRef/>
      </w:r>
      <w:r>
        <w:t xml:space="preserve"> Cross-references for "which": 1Cor 5:4-5; 2Cor 13:10; 1Tim 5:20.</w:t>
      </w:r>
    </w:p>
  </w:footnote>
  <w:footnote w:id="14480">
    <w:p>
      <w:pPr>
        <w:pStyle w:val="FootnoteText"/>
      </w:pPr>
      <w:r>
        <w:rPr>
          <w:rStyle w:val="FootnoteReference"/>
        </w:rPr>
        <w:footnoteRef/>
      </w:r>
      <w:r>
        <w:t xml:space="preserve"> Cross-references for "swallowed": 2Sam 20:19-20; Ps 21:9; Ps 56:1-2; Ps 57:3; Ps 124:3; Prov 1:12; Isa 28:7; 1Cor 15:54; 2Cor 5:4.</w:t>
      </w:r>
    </w:p>
  </w:footnote>
  <w:footnote w:id="14481">
    <w:p>
      <w:pPr>
        <w:pStyle w:val="FootnoteText"/>
      </w:pPr>
      <w:r>
        <w:rPr>
          <w:rStyle w:val="FootnoteReference"/>
        </w:rPr>
        <w:footnoteRef/>
      </w:r>
      <w:r>
        <w:t xml:space="preserve"> Cross-references: Gal 6:1-2; Eph 4:32; Col 3:13; 2Thess 3:6; 2Thess 3:14-15; Heb 12:12-15.</w:t>
      </w:r>
    </w:p>
  </w:footnote>
  <w:footnote w:id="14482">
    <w:p>
      <w:pPr>
        <w:pStyle w:val="FootnoteText"/>
      </w:pPr>
      <w:r>
        <w:rPr>
          <w:rStyle w:val="FootnoteReference"/>
        </w:rPr>
        <w:footnoteRef/>
      </w:r>
      <w:r>
        <w:t xml:space="preserve"> Cross-references for "overmuch": Prov 17:22; 2Cor 7:10; Phil 2:27; 1Thess 4:13.</w:t>
      </w:r>
    </w:p>
  </w:footnote>
  <w:footnote w:id="14483">
    <w:p>
      <w:pPr>
        <w:pStyle w:val="FootnoteText"/>
      </w:pPr>
      <w:r>
        <w:rPr>
          <w:rStyle w:val="FootnoteReference"/>
        </w:rPr>
        <w:footnoteRef/>
      </w:r>
      <w:r>
        <w:t xml:space="preserve"> Cross-references for "that": Gal 5:13; Gal 6:1-2; Gal 6:10; Jude 1:22-23.</w:t>
      </w:r>
    </w:p>
  </w:footnote>
  <w:footnote w:id="14484">
    <w:p>
      <w:pPr>
        <w:pStyle w:val="FootnoteText"/>
      </w:pPr>
      <w:r>
        <w:rPr>
          <w:rStyle w:val="FootnoteReference"/>
        </w:rPr>
        <w:footnoteRef/>
      </w:r>
      <w:r>
        <w:t xml:space="preserve"> Cross-references for "that": Exod 16:4; Deut 8:2; Deut 8:16; Deut 13:3; 2Cor 7:12-15; 2Cor 8:24; Phil 2:22.</w:t>
      </w:r>
    </w:p>
  </w:footnote>
  <w:footnote w:id="14485">
    <w:p>
      <w:pPr>
        <w:pStyle w:val="FootnoteText"/>
      </w:pPr>
      <w:r>
        <w:rPr>
          <w:rStyle w:val="FootnoteReference"/>
        </w:rPr>
        <w:footnoteRef/>
      </w:r>
      <w:r>
        <w:t xml:space="preserve"> Cross-references for "whether": 2Cor 7:15; 2Cor 10:6; Phil 2:12; 2Thess 3:14; Phlm 1:21.</w:t>
      </w:r>
    </w:p>
  </w:footnote>
  <w:footnote w:id="14486">
    <w:p>
      <w:pPr>
        <w:pStyle w:val="FootnoteText"/>
      </w:pPr>
      <w:r>
        <w:rPr>
          <w:rStyle w:val="FootnoteReference"/>
        </w:rPr>
        <w:footnoteRef/>
      </w:r>
      <w:r>
        <w:t xml:space="preserve"> Personal name: Christ. Personal-name meaning: Christ — anointed. Source form: Christ.</w:t>
      </w:r>
    </w:p>
  </w:footnote>
  <w:footnote w:id="14487">
    <w:p>
      <w:pPr>
        <w:pStyle w:val="FootnoteText"/>
      </w:pPr>
      <w:r>
        <w:rPr>
          <w:rStyle w:val="FootnoteReference"/>
        </w:rPr>
        <w:footnoteRef/>
      </w:r>
      <w:r>
        <w:t xml:space="preserve"> Cross-references for "whom ye": Matt 18:18; John 20:23; 1Cor 5:4; 2Cor 5:20.</w:t>
      </w:r>
    </w:p>
  </w:footnote>
  <w:footnote w:id="14488">
    <w:p>
      <w:pPr>
        <w:pStyle w:val="FootnoteText"/>
      </w:pPr>
      <w:r>
        <w:rPr>
          <w:rStyle w:val="FootnoteReference"/>
        </w:rPr>
        <w:footnoteRef/>
      </w:r>
      <w:r>
        <w:t xml:space="preserve"> Divine or supernatural name: Satan. Divine/supernatural-name meaning: Satan — contrary; adversary; enemy; accuser. Source form: Satan.</w:t>
      </w:r>
    </w:p>
  </w:footnote>
  <w:footnote w:id="1448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90">
    <w:p>
      <w:pPr>
        <w:pStyle w:val="FootnoteText"/>
      </w:pPr>
      <w:r>
        <w:rPr>
          <w:rStyle w:val="FootnoteReference"/>
        </w:rPr>
        <w:footnoteRef/>
      </w:r>
      <w:r>
        <w:t xml:space="preserve"> Cross-references for "when": Acts 16:8; Acts 20:1-6; Acts 20:8.</w:t>
      </w:r>
    </w:p>
  </w:footnote>
  <w:footnote w:id="14491">
    <w:p>
      <w:pPr>
        <w:pStyle w:val="FootnoteText"/>
      </w:pPr>
      <w:r>
        <w:rPr>
          <w:rStyle w:val="FootnoteReference"/>
        </w:rPr>
        <w:footnoteRef/>
      </w:r>
      <w:r>
        <w:t xml:space="preserve"> Place name: Troas. Place-name meaning: Troas — penetrated. Source form: Troas. Greek form: τρωαδα.</w:t>
      </w:r>
    </w:p>
  </w:footnote>
  <w:footnote w:id="14492">
    <w:p>
      <w:pPr>
        <w:pStyle w:val="FootnoteText"/>
      </w:pPr>
      <w:r>
        <w:rPr>
          <w:rStyle w:val="FootnoteReference"/>
        </w:rPr>
        <w:footnoteRef/>
      </w:r>
      <w:r>
        <w:t xml:space="preserve"> Cross-references for "and a": Acts 14:27; 1Cor 16:9; Col 4:3; Rev 3:7-8.</w:t>
      </w:r>
    </w:p>
  </w:footnote>
  <w:footnote w:id="14493">
    <w:p>
      <w:pPr>
        <w:pStyle w:val="FootnoteText"/>
      </w:pPr>
      <w:r>
        <w:rPr>
          <w:rStyle w:val="FootnoteReference"/>
        </w:rPr>
        <w:footnoteRef/>
      </w:r>
      <w:r>
        <w:t xml:space="preserve"> Cross-references for "no rest": 2Cor 7:5-6.</w:t>
      </w:r>
    </w:p>
  </w:footnote>
  <w:footnote w:id="14494">
    <w:p>
      <w:pPr>
        <w:pStyle w:val="FootnoteText"/>
      </w:pPr>
      <w:r>
        <w:rPr>
          <w:rStyle w:val="FootnoteReference"/>
        </w:rPr>
        <w:footnoteRef/>
      </w:r>
      <w:r>
        <w:t xml:space="preserve"> Name meaning: Titus (Titus) — Honorable; defender. Defended the faith and organized churches.</w:t>
      </w:r>
    </w:p>
  </w:footnote>
  <w:footnote w:id="14495">
    <w:p>
      <w:pPr>
        <w:pStyle w:val="FootnoteText"/>
      </w:pPr>
      <w:r>
        <w:rPr>
          <w:rStyle w:val="FootnoteReference"/>
        </w:rPr>
        <w:footnoteRef/>
      </w:r>
      <w:r>
        <w:t xml:space="preserve"> Cross-references for "I went": Acts 20:1-2.</w:t>
      </w:r>
    </w:p>
  </w:footnote>
  <w:footnote w:id="14496">
    <w:p>
      <w:pPr>
        <w:pStyle w:val="FootnoteText"/>
      </w:pPr>
      <w:r>
        <w:rPr>
          <w:rStyle w:val="FootnoteReference"/>
        </w:rPr>
        <w:footnoteRef/>
      </w:r>
      <w:r>
        <w:t xml:space="preserve"> Place name: Macedonia. Place-name meaning: Macedonia — burning; adoration. Source form: Macedonia. Greek form: μακεδονιαν.</w:t>
      </w:r>
    </w:p>
  </w:footnote>
  <w:footnote w:id="14497">
    <w:p>
      <w:pPr>
        <w:pStyle w:val="FootnoteText"/>
      </w:pPr>
      <w:r>
        <w:rPr>
          <w:rStyle w:val="FootnoteReference"/>
        </w:rPr>
        <w:footnoteRef/>
      </w:r>
      <w:r>
        <w:t xml:space="preserve"> Cross-references for "Titus": 2Cor 8:6; 2Cor 8:16; 2Cor 8:23; 2Cor 12:18; Gal 2:1; Gal 2:3; 2Tim 4:10; Titus 1:4.</w:t>
      </w:r>
    </w:p>
  </w:footnote>
  <w:footnote w:id="14498">
    <w:p>
      <w:pPr>
        <w:pStyle w:val="FootnoteText"/>
      </w:pPr>
      <w:r>
        <w:rPr>
          <w:rStyle w:val="FootnoteReference"/>
        </w:rPr>
        <w:footnoteRef/>
      </w:r>
      <w:r>
        <w:t xml:space="preserve"> Cross-references for "thanks": 2Cor 1:11; 2Cor 8:16; 2Cor 9:15; Eph 5:20; 1Thess 3:9; Rev 7:12.</w:t>
      </w:r>
    </w:p>
  </w:footnote>
  <w:footnote w:id="14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02">
    <w:p>
      <w:pPr>
        <w:pStyle w:val="FootnoteText"/>
      </w:pPr>
      <w:r>
        <w:rPr>
          <w:rStyle w:val="FootnoteReference"/>
        </w:rPr>
        <w:footnoteRef/>
      </w:r>
      <w:r>
        <w:t xml:space="preserve"> Cross-references for "which": Ps 106:47; Ps 148:14; Rom 8:37; 1Cor 15:37.</w:t>
      </w:r>
    </w:p>
  </w:footnote>
  <w:footnote w:id="14503">
    <w:p>
      <w:pPr>
        <w:pStyle w:val="FootnoteText"/>
      </w:pPr>
      <w:r>
        <w:rPr>
          <w:rStyle w:val="FootnoteReference"/>
        </w:rPr>
        <w:footnoteRef/>
      </w:r>
      <w:r>
        <w:t xml:space="preserve"> Cross-references for "the savour": Song 1:3; Rom 15:19; 2Cor 2:15-16; Col 1:6; Col 1:23.</w:t>
      </w:r>
    </w:p>
  </w:footnote>
  <w:footnote w:id="14504">
    <w:p>
      <w:pPr>
        <w:pStyle w:val="FootnoteText"/>
      </w:pPr>
      <w:r>
        <w:rPr>
          <w:rStyle w:val="FootnoteReference"/>
        </w:rPr>
        <w:footnoteRef/>
      </w:r>
      <w:r>
        <w:t xml:space="preserve"> Cross-references for "a sweet": Gen 8:21; Exod 29:18; Exod 29:25; Ezek 20:41; Eph 5:2; Phil 4:18.</w:t>
      </w:r>
    </w:p>
  </w:footnote>
  <w:footnote w:id="14505">
    <w:p>
      <w:pPr>
        <w:pStyle w:val="FootnoteText"/>
      </w:pPr>
      <w:r>
        <w:rPr>
          <w:rStyle w:val="FootnoteReference"/>
        </w:rPr>
        <w:footnoteRef/>
      </w:r>
      <w:r>
        <w:t xml:space="preserve"> Cross-references for "in them": Isa 49:5-6; 1Cor 1:18; 2Cor 4:3-4; 2Thess 2:10.</w:t>
      </w:r>
    </w:p>
  </w:footnote>
  <w:footnote w:id="14506">
    <w:p>
      <w:pPr>
        <w:pStyle w:val="FootnoteText"/>
      </w:pPr>
      <w:r>
        <w:rPr>
          <w:rStyle w:val="FootnoteReference"/>
        </w:rPr>
        <w:footnoteRef/>
      </w:r>
      <w:r>
        <w:t xml:space="preserve"> Cross-references for "the savour of death": Luke 2:34; John 9:39; Acts 13:45-47; Acts 20:26-27; 1Pet 2:7-8.</w:t>
      </w:r>
    </w:p>
  </w:footnote>
  <w:footnote w:id="14507">
    <w:p>
      <w:pPr>
        <w:pStyle w:val="FootnoteText"/>
      </w:pPr>
      <w:r>
        <w:rPr>
          <w:rStyle w:val="FootnoteReference"/>
        </w:rPr>
        <w:footnoteRef/>
      </w:r>
      <w:r>
        <w:t xml:space="preserve"> Cross-references: 1Cor 15:10; 2Cor 3:5-6; 2Cor 12:11.</w:t>
      </w:r>
    </w:p>
  </w:footnote>
  <w:footnote w:id="1450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509">
    <w:p>
      <w:pPr>
        <w:pStyle w:val="FootnoteText"/>
      </w:pPr>
      <w:r>
        <w:rPr>
          <w:rStyle w:val="FootnoteReference"/>
        </w:rPr>
        <w:footnoteRef/>
      </w:r>
      <w:r>
        <w:t xml:space="preserve"> Cross-references for "corrupt": 2Cor 4:2.</w:t>
      </w:r>
    </w:p>
  </w:footnote>
  <w:footnote w:id="14510">
    <w:p>
      <w:pPr>
        <w:pStyle w:val="FootnoteText"/>
      </w:pPr>
      <w:r>
        <w:rPr>
          <w:rStyle w:val="FootnoteReference"/>
        </w:rPr>
        <w:footnoteRef/>
      </w:r>
      <w:r>
        <w:t xml:space="preserve"> Cross-references for "but as of sincerity": Acts 20:20; Acts 20:27; 2Cor 1:12; 2Cor 4:2; Heb 11:27.</w:t>
      </w:r>
    </w:p>
  </w:footnote>
  <w:footnote w:id="14511">
    <w:p>
      <w:pPr>
        <w:pStyle w:val="FootnoteText"/>
      </w:pPr>
      <w:r>
        <w:rPr>
          <w:rStyle w:val="FootnoteReference"/>
        </w:rPr>
        <w:footnoteRef/>
      </w:r>
      <w:r>
        <w:t xml:space="preserve"> Cross-references for "begin": 1Cor 3:10; 1Cor 4:15; 1Cor 10:33; 2Cor 2:17; 2Cor 5:12; 2Cor 10:8; 2Cor 10:12; 2Cor 12:11; 2Cor 12:19.</w:t>
      </w:r>
    </w:p>
  </w:footnote>
  <w:footnote w:id="14512">
    <w:p>
      <w:pPr>
        <w:pStyle w:val="FootnoteText"/>
      </w:pPr>
      <w:r>
        <w:rPr>
          <w:rStyle w:val="FootnoteReference"/>
        </w:rPr>
        <w:footnoteRef/>
      </w:r>
      <w:r>
        <w:t xml:space="preserve"> Cross-references for "epistles": Acts 18:27; 1Cor 16:3.</w:t>
      </w:r>
    </w:p>
  </w:footnote>
  <w:footnote w:id="14513">
    <w:p>
      <w:pPr>
        <w:pStyle w:val="FootnoteText"/>
      </w:pPr>
      <w:r>
        <w:rPr>
          <w:rStyle w:val="FootnoteReference"/>
        </w:rPr>
        <w:footnoteRef/>
      </w:r>
      <w:r>
        <w:t xml:space="preserve"> Cross-references for "known": Rom 1:8; 1Cor 9:2; 1Thess 1:8.</w:t>
      </w:r>
    </w:p>
  </w:footnote>
  <w:footnote w:id="14514">
    <w:p>
      <w:pPr>
        <w:pStyle w:val="FootnoteText"/>
      </w:pPr>
      <w:r>
        <w:rPr>
          <w:rStyle w:val="FootnoteReference"/>
        </w:rPr>
        <w:footnoteRef/>
      </w:r>
      <w:r>
        <w:t xml:space="preserve"> Cross-references: 1Cor 3:10; 1Cor 9:1-2.</w:t>
      </w:r>
    </w:p>
  </w:footnote>
  <w:footnote w:id="14515">
    <w:p>
      <w:pPr>
        <w:pStyle w:val="FootnoteText"/>
      </w:pPr>
      <w:r>
        <w:rPr>
          <w:rStyle w:val="FootnoteReference"/>
        </w:rPr>
        <w:footnoteRef/>
      </w:r>
      <w:r>
        <w:t xml:space="preserve"> Cross-references: 2Cor 7:3; 2Cor 11:11; 2Cor 12:15; Phil 1:7.</w:t>
      </w:r>
    </w:p>
  </w:footnote>
  <w:footnote w:id="14516">
    <w:p>
      <w:pPr>
        <w:pStyle w:val="FootnoteText"/>
      </w:pPr>
      <w:r>
        <w:rPr>
          <w:rStyle w:val="FootnoteReference"/>
        </w:rPr>
        <w:footnoteRef/>
      </w:r>
      <w:r>
        <w:t xml:space="preserve"> Personal name: Christ. Personal-name meaning: Christ — anointed. Source form: Christ.</w:t>
      </w:r>
    </w:p>
  </w:footnote>
  <w:footnote w:id="14517">
    <w:p>
      <w:pPr>
        <w:pStyle w:val="FootnoteText"/>
      </w:pPr>
      <w:r>
        <w:rPr>
          <w:rStyle w:val="FootnoteReference"/>
        </w:rPr>
        <w:footnoteRef/>
      </w:r>
      <w:r>
        <w:t xml:space="preserve"> Cross-references for "ministered": 1Cor 8:5-10.</w:t>
      </w:r>
    </w:p>
  </w:footnote>
  <w:footnote w:id="14518">
    <w:p>
      <w:pPr>
        <w:pStyle w:val="FootnoteText"/>
      </w:pPr>
      <w:r>
        <w:rPr>
          <w:rStyle w:val="FootnoteReference"/>
        </w:rPr>
        <w:footnoteRef/>
      </w:r>
      <w:r>
        <w:t xml:space="preserve"> Cross-references for "the living": Josh 3:10; 1Sam 17:26; Ps 42:2; Ps 84:2; Jer 10:10; Dan 6:26; Matt 16:16; 2Cor 6:16; 1Thess 1:9; Heb 9:14.</w:t>
      </w:r>
    </w:p>
  </w:footnote>
  <w:footnote w:id="14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22">
    <w:p>
      <w:pPr>
        <w:pStyle w:val="FootnoteText"/>
      </w:pPr>
      <w:r>
        <w:rPr>
          <w:rStyle w:val="FootnoteReference"/>
        </w:rPr>
        <w:footnoteRef/>
      </w:r>
      <w:r>
        <w:t xml:space="preserve"> Cross-references for "the epistle": Exod 31:18; Rev 2:1; Rev 2:8; Rev 2:12; Rev 2:18; Rev 3:1; Rev 3:7; Rev 3:14; Rev 3:22.</w:t>
      </w:r>
    </w:p>
  </w:footnote>
  <w:footnote w:id="14523">
    <w:p>
      <w:pPr>
        <w:pStyle w:val="FootnoteText"/>
      </w:pPr>
      <w:r>
        <w:rPr>
          <w:rStyle w:val="FootnoteReference"/>
        </w:rPr>
        <w:footnoteRef/>
      </w:r>
      <w:r>
        <w:t xml:space="preserve"> Cross-references: Exod 24:12; Exod 34:1.</w:t>
      </w:r>
    </w:p>
  </w:footnote>
  <w:footnote w:id="14524">
    <w:p>
      <w:pPr>
        <w:pStyle w:val="FootnoteText"/>
      </w:pPr>
      <w:r>
        <w:rPr>
          <w:rStyle w:val="FootnoteReference"/>
        </w:rPr>
        <w:footnoteRef/>
      </w:r>
      <w:r>
        <w:t xml:space="preserve"> Cross-references: Ps 40:8; Jer 31:33; Ezek 11:19; Ezek 36:25-27; Heb 8:10; Heb 10:16.</w:t>
      </w:r>
    </w:p>
  </w:footnote>
  <w:footnote w:id="14525">
    <w:p>
      <w:pPr>
        <w:pStyle w:val="FootnoteText"/>
      </w:pPr>
      <w:r>
        <w:rPr>
          <w:rStyle w:val="FootnoteReference"/>
        </w:rPr>
        <w:footnoteRef/>
      </w:r>
      <w:r>
        <w:t xml:space="preserve"> Cross-references for "such": 2Cor 2:14; Phil 1:6.</w:t>
      </w:r>
    </w:p>
  </w:footnote>
  <w:footnote w:id="14526">
    <w:p>
      <w:pPr>
        <w:pStyle w:val="FootnoteText"/>
      </w:pPr>
      <w:r>
        <w:rPr>
          <w:rStyle w:val="FootnoteReference"/>
        </w:rPr>
        <w:footnoteRef/>
      </w:r>
      <w:r>
        <w:t xml:space="preserve"> Cross-references for "God-ward": Exod 18:19; 1Thess 1:8.</w:t>
      </w:r>
    </w:p>
  </w:footnote>
  <w:footnote w:id="14527">
    <w:p>
      <w:pPr>
        <w:pStyle w:val="FootnoteText"/>
      </w:pPr>
      <w:r>
        <w:rPr>
          <w:rStyle w:val="FootnoteReference"/>
        </w:rPr>
        <w:footnoteRef/>
      </w:r>
      <w:r>
        <w:t xml:space="preserve"> Cross-references for "that": Exod 4:10; John 15:5; 2Cor 2:16; 2Cor 4:7.</w:t>
      </w:r>
    </w:p>
  </w:footnote>
  <w:footnote w:id="1452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2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30">
    <w:p>
      <w:pPr>
        <w:pStyle w:val="FootnoteText"/>
      </w:pPr>
      <w:r>
        <w:rPr>
          <w:rStyle w:val="FootnoteReference"/>
        </w:rPr>
        <w:footnoteRef/>
      </w:r>
      <w:r>
        <w:t xml:space="preserve"> Cross-references for "but the": John 6:63; Rom 8:2; 1John 1:1.</w:t>
      </w:r>
    </w:p>
  </w:footnote>
  <w:footnote w:id="1453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32">
    <w:p>
      <w:pPr>
        <w:pStyle w:val="FootnoteText"/>
      </w:pPr>
      <w:r>
        <w:rPr>
          <w:rStyle w:val="FootnoteReference"/>
        </w:rPr>
        <w:footnoteRef/>
      </w:r>
      <w:r>
        <w:t xml:space="preserve"> Cross-references: Rom 2:27-29; Rom 7:6.</w:t>
      </w:r>
    </w:p>
  </w:footnote>
  <w:footnote w:id="14533">
    <w:p>
      <w:pPr>
        <w:pStyle w:val="FootnoteText"/>
      </w:pPr>
      <w:r>
        <w:rPr>
          <w:rStyle w:val="FootnoteReference"/>
        </w:rPr>
        <w:footnoteRef/>
      </w:r>
      <w:r>
        <w:t xml:space="preserve"> Cross-references: Deut 27:26; Rom 3:20; Rom 4:15; Rom 7:9-11; 2Cor 3:7; 2Cor 3:9; Gal 3:10-12; Gal 3:21.</w:t>
      </w:r>
    </w:p>
  </w:footnote>
  <w:footnote w:id="14534">
    <w:p>
      <w:pPr>
        <w:pStyle w:val="FootnoteText"/>
      </w:pPr>
      <w:r>
        <w:rPr>
          <w:rStyle w:val="FootnoteReference"/>
        </w:rPr>
        <w:footnoteRef/>
      </w:r>
      <w:r>
        <w:t xml:space="preserve"> Cross-references for "giveth life": John 5:21; Rom 4:17; 1Cor 15:45; Eph 2:1; Eph 2:5; 1Pet 3:18.</w:t>
      </w:r>
    </w:p>
  </w:footnote>
  <w:footnote w:id="14535">
    <w:p>
      <w:pPr>
        <w:pStyle w:val="FootnoteText"/>
      </w:pPr>
      <w:r>
        <w:rPr>
          <w:rStyle w:val="FootnoteReference"/>
        </w:rPr>
        <w:footnoteRef/>
      </w:r>
      <w:r>
        <w:t xml:space="preserve"> Cross-references for "that": Exod 34:29-35; Luke 9:29-31; Acts 6:15.</w:t>
      </w:r>
    </w:p>
  </w:footnote>
  <w:footnote w:id="14536">
    <w:p>
      <w:pPr>
        <w:pStyle w:val="FootnoteText"/>
      </w:pPr>
      <w:r>
        <w:rPr>
          <w:rStyle w:val="FootnoteReference"/>
        </w:rPr>
        <w:footnoteRef/>
      </w:r>
      <w:r>
        <w:t xml:space="preserve"> Place name: Israel. Place-name meaning: Israel — God contends; strives with God. Source form: Israel. Greek form: ισραηλ.</w:t>
      </w:r>
    </w:p>
  </w:footnote>
  <w:footnote w:id="14537">
    <w:p>
      <w:pPr>
        <w:pStyle w:val="FootnoteText"/>
      </w:pPr>
      <w:r>
        <w:rPr>
          <w:rStyle w:val="FootnoteReference"/>
        </w:rPr>
        <w:footnoteRef/>
      </w:r>
      <w:r>
        <w:t xml:space="preserve"> Personal name: Moses. Personal-name meaning: Moses — Drawn out. Source form: Moses.</w:t>
      </w:r>
    </w:p>
  </w:footnote>
  <w:footnote w:id="14538">
    <w:p>
      <w:pPr>
        <w:pStyle w:val="FootnoteText"/>
      </w:pPr>
      <w:r>
        <w:rPr>
          <w:rStyle w:val="FootnoteReference"/>
        </w:rPr>
        <w:footnoteRef/>
      </w:r>
      <w:r>
        <w:t xml:space="preserve"> Cross-references for "which": Rom 10:4; 1Cor 13:10; 2Cor 3:10-11; 2Cor 3:14.</w:t>
      </w:r>
    </w:p>
  </w:footnote>
  <w:footnote w:id="14539">
    <w:p>
      <w:pPr>
        <w:pStyle w:val="FootnoteText"/>
      </w:pPr>
      <w:r>
        <w:rPr>
          <w:rStyle w:val="FootnoteReference"/>
        </w:rPr>
        <w:footnoteRef/>
      </w:r>
      <w:r>
        <w:t xml:space="preserve"> Cross-references for "the ministration": Rom 7:10; 2Cor 3:6; 2Cor 3:9.</w:t>
      </w:r>
    </w:p>
  </w:footnote>
  <w:footnote w:id="14540">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41">
    <w:p>
      <w:pPr>
        <w:pStyle w:val="FootnoteText"/>
      </w:pPr>
      <w:r>
        <w:rPr>
          <w:rStyle w:val="FootnoteReference"/>
        </w:rPr>
        <w:footnoteRef/>
      </w:r>
      <w:r>
        <w:t xml:space="preserve"> Cross-references: Gen 3:21; Deut 4:8; Neh 9:13; Ps 19:7-8; Ps 119:97; Ps 119:127-128; Ps 119:174; Rom 7:12-14; Rom 7:22.</w:t>
      </w:r>
    </w:p>
  </w:footnote>
  <w:footnote w:id="1454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43">
    <w:p>
      <w:pPr>
        <w:pStyle w:val="FootnoteText"/>
      </w:pPr>
      <w:r>
        <w:rPr>
          <w:rStyle w:val="FootnoteReference"/>
        </w:rPr>
        <w:footnoteRef/>
      </w:r>
      <w:r>
        <w:t xml:space="preserve"> Cross-references for "the ministration of condemnation": Exod 19:12-19; Exod 20:18-19; Rom 1:18; Rom 8:3-4; 2Cor 3:6-7; Gal 3:10; Heb 12:18-21.</w:t>
      </w:r>
    </w:p>
  </w:footnote>
  <w:footnote w:id="1454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45">
    <w:p>
      <w:pPr>
        <w:pStyle w:val="FootnoteText"/>
      </w:pPr>
      <w:r>
        <w:rPr>
          <w:rStyle w:val="FootnoteReference"/>
        </w:rPr>
        <w:footnoteRef/>
      </w:r>
      <w:r>
        <w:t xml:space="preserve"> Cross-references for "exceed": 1Cor 15:41; 2Cor 3:10-11; Heb 3:5-6.</w:t>
      </w:r>
    </w:p>
  </w:footnote>
  <w:footnote w:id="14546">
    <w:p>
      <w:pPr>
        <w:pStyle w:val="FootnoteText"/>
      </w:pPr>
      <w:r>
        <w:rPr>
          <w:rStyle w:val="FootnoteReference"/>
        </w:rPr>
        <w:footnoteRef/>
      </w:r>
      <w:r>
        <w:t xml:space="preserve"> Cross-references: Job 25:5; Isa 24:23; Hag 2:3; Hag 2:7-9; Acts 26:13; Phil 3:7-8; 2Pet 1:17; Rev 21:23-24; Rev 22:5.</w:t>
      </w:r>
    </w:p>
  </w:footnote>
  <w:footnote w:id="14547">
    <w:p>
      <w:pPr>
        <w:pStyle w:val="FootnoteText"/>
      </w:pPr>
      <w:r>
        <w:rPr>
          <w:rStyle w:val="FootnoteReference"/>
        </w:rPr>
        <w:footnoteRef/>
      </w:r>
      <w:r>
        <w:t xml:space="preserve"> Cross-references for "much": 2Cor 3:6; 2Cor 4:1.</w:t>
      </w:r>
    </w:p>
  </w:footnote>
  <w:footnote w:id="14548">
    <w:p>
      <w:pPr>
        <w:pStyle w:val="FootnoteText"/>
      </w:pPr>
      <w:r>
        <w:rPr>
          <w:rStyle w:val="FootnoteReference"/>
        </w:rPr>
        <w:footnoteRef/>
      </w:r>
      <w:r>
        <w:t xml:space="preserve"> Cross-references: Rom 5:20-21; 2Cor 3:7; Heb 7:21-25; Heb 8:13; Heb 12:25-29.</w:t>
      </w:r>
    </w:p>
  </w:footnote>
  <w:footnote w:id="14549">
    <w:p>
      <w:pPr>
        <w:pStyle w:val="FootnoteText"/>
      </w:pPr>
      <w:r>
        <w:rPr>
          <w:rStyle w:val="FootnoteReference"/>
        </w:rPr>
        <w:footnoteRef/>
      </w:r>
      <w:r>
        <w:t xml:space="preserve"> Cross-references for "we use": John 10:24; John 16:25; John 16:29; 1Cor 14:19; 2Cor 4:2-3; 2Cor 4:13; Col 4:4.</w:t>
      </w:r>
    </w:p>
  </w:footnote>
  <w:footnote w:id="1455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51">
    <w:p>
      <w:pPr>
        <w:pStyle w:val="FootnoteText"/>
      </w:pPr>
      <w:r>
        <w:rPr>
          <w:rStyle w:val="FootnoteReference"/>
        </w:rPr>
        <w:footnoteRef/>
      </w:r>
      <w:r>
        <w:t xml:space="preserve"> Cross-references for "which": Exod 34:33-35.</w:t>
      </w:r>
    </w:p>
  </w:footnote>
  <w:footnote w:id="14552">
    <w:p>
      <w:pPr>
        <w:pStyle w:val="FootnoteText"/>
      </w:pPr>
      <w:r>
        <w:rPr>
          <w:rStyle w:val="FootnoteReference"/>
        </w:rPr>
        <w:footnoteRef/>
      </w:r>
      <w:r>
        <w:t xml:space="preserve"> Cross-references for "could not": 2Cor 3:18.</w:t>
      </w:r>
    </w:p>
  </w:footnote>
  <w:footnote w:id="14553">
    <w:p>
      <w:pPr>
        <w:pStyle w:val="FootnoteText"/>
      </w:pPr>
      <w:r>
        <w:rPr>
          <w:rStyle w:val="FootnoteReference"/>
        </w:rPr>
        <w:footnoteRef/>
      </w:r>
      <w:r>
        <w:t xml:space="preserve"> Cross-references for "to the": Rom 10:4; Gal 3:23-24; Eph 2:14-15; Col 2:17; Heb 10:1-9.</w:t>
      </w:r>
    </w:p>
  </w:footnote>
  <w:footnote w:id="1455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5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56">
    <w:p>
      <w:pPr>
        <w:pStyle w:val="FootnoteText"/>
      </w:pPr>
      <w:r>
        <w:rPr>
          <w:rStyle w:val="FootnoteReference"/>
        </w:rPr>
        <w:footnoteRef/>
      </w:r>
      <w:r>
        <w:t xml:space="preserve"> Cross-references for "the veil": Acts 13:27-29.</w:t>
      </w:r>
    </w:p>
  </w:footnote>
  <w:footnote w:id="14557">
    <w:p>
      <w:pPr>
        <w:pStyle w:val="FootnoteText"/>
      </w:pPr>
      <w:r>
        <w:rPr>
          <w:rStyle w:val="FootnoteReference"/>
        </w:rPr>
        <w:footnoteRef/>
      </w:r>
      <w:r>
        <w:t xml:space="preserve"> Cross-references for "the veil": Isa 25:7; Isa 29:18; Isa 54:13; Jer 31:34; John 6:45-46.</w:t>
      </w:r>
    </w:p>
  </w:footnote>
  <w:footnote w:id="14558">
    <w:p>
      <w:pPr>
        <w:pStyle w:val="FootnoteText"/>
      </w:pPr>
      <w:r>
        <w:rPr>
          <w:rStyle w:val="FootnoteReference"/>
        </w:rPr>
        <w:footnoteRef/>
      </w:r>
      <w:r>
        <w:t xml:space="preserve"> Cross-references for "when": Exod 34:34; Deut 4:30; Deut 30:10; Lam 3:40; Hos 3:4-5; Rom 11:25-27.</w:t>
      </w:r>
    </w:p>
  </w:footnote>
  <w:footnote w:id="14559">
    <w:p>
      <w:pPr>
        <w:pStyle w:val="FootnoteText"/>
      </w:pPr>
      <w:r>
        <w:rPr>
          <w:rStyle w:val="FootnoteReference"/>
        </w:rPr>
        <w:footnoteRef/>
      </w:r>
      <w:r>
        <w:t xml:space="preserve"> Cross-references for "the Lord": John 6:63; 1Cor 15:45; 2Cor 3:6.</w:t>
      </w:r>
    </w:p>
  </w:footnote>
  <w:footnote w:id="14560">
    <w:p>
      <w:pPr>
        <w:pStyle w:val="FootnoteText"/>
      </w:pPr>
      <w:r>
        <w:rPr>
          <w:rStyle w:val="FootnoteReference"/>
        </w:rPr>
        <w:footnoteRef/>
      </w:r>
      <w:r>
        <w:t xml:space="preserve"> Cross-references for "where": Ps 51:12; Isa 61:1; Rom 8:2; Rom 8:15-16; Gal 4:6; 2Tim 1:7.</w:t>
      </w:r>
    </w:p>
  </w:footnote>
  <w:footnote w:id="14561">
    <w:p>
      <w:pPr>
        <w:pStyle w:val="FootnoteText"/>
      </w:pPr>
      <w:r>
        <w:rPr>
          <w:rStyle w:val="FootnoteReference"/>
        </w:rPr>
        <w:footnoteRef/>
      </w:r>
      <w:r>
        <w:t xml:space="preserve"> Cross-references for "with": 2Cor 3:13.</w:t>
      </w:r>
    </w:p>
  </w:footnote>
  <w:footnote w:id="14562">
    <w:p>
      <w:pPr>
        <w:pStyle w:val="FootnoteText"/>
      </w:pPr>
      <w:r>
        <w:rPr>
          <w:rStyle w:val="FootnoteReference"/>
        </w:rPr>
        <w:footnoteRef/>
      </w:r>
      <w:r>
        <w:t xml:space="preserve"> Cross-references for "as in": 1Cor 13:12; Jas 1:23.</w:t>
      </w:r>
    </w:p>
  </w:footnote>
  <w:footnote w:id="14563">
    <w:p>
      <w:pPr>
        <w:pStyle w:val="FootnoteText"/>
      </w:pPr>
      <w:r>
        <w:rPr>
          <w:rStyle w:val="FootnoteReference"/>
        </w:rPr>
        <w:footnoteRef/>
      </w:r>
      <w:r>
        <w:t xml:space="preserve"> Cross-references for "the glory": John 1:14; John 12:41; 2Cor 4:4; 2Cor 4:6; 1Tim 1:11.</w:t>
      </w:r>
    </w:p>
  </w:footnote>
  <w:footnote w:id="14564">
    <w:p>
      <w:pPr>
        <w:pStyle w:val="FootnoteText"/>
      </w:pPr>
      <w:r>
        <w:rPr>
          <w:rStyle w:val="FootnoteReference"/>
        </w:rPr>
        <w:footnoteRef/>
      </w:r>
      <w:r>
        <w:t xml:space="preserve"> Cross-references for "from": Rom 8:4; Rom 8:7.</w:t>
      </w:r>
    </w:p>
  </w:footnote>
  <w:footnote w:id="14565">
    <w:p>
      <w:pPr>
        <w:pStyle w:val="FootnoteText"/>
      </w:pPr>
      <w:r>
        <w:rPr>
          <w:rStyle w:val="FootnoteReference"/>
        </w:rPr>
        <w:footnoteRef/>
      </w:r>
      <w:r>
        <w:t xml:space="preserve"> Cross-references: Rom 8:29; Rom 12:2; Rom 13:14; 1Cor 15:49; 2Cor 5:17; Gal 6:15; Eph 4:22-24; Col 3:10; Titus 3:5; 2Pet 1:5-9.</w:t>
      </w:r>
    </w:p>
  </w:footnote>
  <w:footnote w:id="14566">
    <w:p>
      <w:pPr>
        <w:pStyle w:val="FootnoteText"/>
      </w:pPr>
      <w:r>
        <w:rPr>
          <w:rStyle w:val="FootnoteReference"/>
        </w:rPr>
        <w:footnoteRef/>
      </w:r>
      <w:r>
        <w:t xml:space="preserve"> Cross-references for "by the Spirit of the Lord": 2Cor 3:17.</w:t>
      </w:r>
    </w:p>
  </w:footnote>
  <w:footnote w:id="14567">
    <w:p>
      <w:pPr>
        <w:pStyle w:val="FootnoteText"/>
      </w:pPr>
      <w:r>
        <w:rPr>
          <w:rStyle w:val="FootnoteReference"/>
        </w:rPr>
        <w:footnoteRef/>
      </w:r>
      <w:r>
        <w:t xml:space="preserve"> Cross-references for "seeing": 2Cor 3:6; 2Cor 3:12; 2Cor 5:18; Eph 3:7-8.</w:t>
      </w:r>
    </w:p>
  </w:footnote>
  <w:footnote w:id="14568">
    <w:p>
      <w:pPr>
        <w:pStyle w:val="FootnoteText"/>
      </w:pPr>
      <w:r>
        <w:rPr>
          <w:rStyle w:val="FootnoteReference"/>
        </w:rPr>
        <w:footnoteRef/>
      </w:r>
      <w:r>
        <w:t xml:space="preserve"> Cross-references: 1Cor 7:25; 1Tim 1:13; 1Pet 2:10.</w:t>
      </w:r>
    </w:p>
  </w:footnote>
  <w:footnote w:id="14569">
    <w:p>
      <w:pPr>
        <w:pStyle w:val="FootnoteText"/>
      </w:pPr>
      <w:r>
        <w:rPr>
          <w:rStyle w:val="FootnoteReference"/>
        </w:rPr>
        <w:footnoteRef/>
      </w:r>
      <w:r>
        <w:t xml:space="preserve"> Cross-references for "we faint not": Isa 40:30; 2Cor 4:16; Gal 6:9; Eph 3:13; Phil 4:13; 2Thess 3:13; Heb 12:3; Rev 2:3.</w:t>
      </w:r>
    </w:p>
  </w:footnote>
  <w:footnote w:id="14570">
    <w:p>
      <w:pPr>
        <w:pStyle w:val="FootnoteText"/>
      </w:pPr>
      <w:r>
        <w:rPr>
          <w:rStyle w:val="FootnoteReference"/>
        </w:rPr>
        <w:footnoteRef/>
      </w:r>
      <w:r>
        <w:t xml:space="preserve"> Cross-references for "renounced": 1Cor 4:5.</w:t>
      </w:r>
    </w:p>
  </w:footnote>
  <w:footnote w:id="145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74">
    <w:p>
      <w:pPr>
        <w:pStyle w:val="FootnoteText"/>
      </w:pPr>
      <w:r>
        <w:rPr>
          <w:rStyle w:val="FootnoteReference"/>
        </w:rPr>
        <w:footnoteRef/>
      </w:r>
      <w:r>
        <w:t xml:space="preserve"> Cross-references for "dishonesty": Rom 1:16; Rom 6:21; Eph 5:12.</w:t>
      </w:r>
    </w:p>
  </w:footnote>
  <w:footnote w:id="14575">
    <w:p>
      <w:pPr>
        <w:pStyle w:val="FootnoteText"/>
      </w:pPr>
      <w:r>
        <w:rPr>
          <w:rStyle w:val="FootnoteReference"/>
        </w:rPr>
        <w:footnoteRef/>
      </w:r>
      <w:r>
        <w:t xml:space="preserve"> Cross-references: 2Cor 1:12; 2Cor 2:17; 2Cor 11:3; 2Cor 11:6; 2Cor 11:13-15; Eph 4:14; 1Thess 2:3-5.</w:t>
      </w:r>
    </w:p>
  </w:footnote>
  <w:footnote w:id="14576">
    <w:p>
      <w:pPr>
        <w:pStyle w:val="FootnoteText"/>
      </w:pPr>
      <w:r>
        <w:rPr>
          <w:rStyle w:val="FootnoteReference"/>
        </w:rPr>
        <w:footnoteRef/>
      </w:r>
      <w:r>
        <w:t xml:space="preserve"> Cross-references: 2Cor 5:11; 2Cor 6:4-7; 2Cor 7:14.</w:t>
      </w:r>
    </w:p>
  </w:footnote>
  <w:footnote w:id="14577">
    <w:p>
      <w:pPr>
        <w:pStyle w:val="FootnoteText"/>
      </w:pPr>
      <w:r>
        <w:rPr>
          <w:rStyle w:val="FootnoteReference"/>
        </w:rPr>
        <w:footnoteRef/>
      </w:r>
      <w:r>
        <w:t xml:space="preserve"> Cross-references for "it is": Matt 11:25; 1Cor 1:18; 2Cor 2:15-16; 2Cor 3:14; 2Cor 4:4; 2Thess 2:9-11.</w:t>
      </w:r>
    </w:p>
  </w:footnote>
  <w:footnote w:id="14578">
    <w:p>
      <w:pPr>
        <w:pStyle w:val="FootnoteText"/>
      </w:pPr>
      <w:r>
        <w:rPr>
          <w:rStyle w:val="FootnoteReference"/>
        </w:rPr>
        <w:footnoteRef/>
      </w:r>
      <w:r>
        <w:t xml:space="preserve"> Cross-references: Rom 2:16; 1Thess 1:5; 1Tim 1:11.</w:t>
      </w:r>
    </w:p>
  </w:footnote>
  <w:footnote w:id="14579">
    <w:p>
      <w:pPr>
        <w:pStyle w:val="FootnoteText"/>
      </w:pPr>
      <w:r>
        <w:rPr>
          <w:rStyle w:val="FootnoteReference"/>
        </w:rPr>
        <w:footnoteRef/>
      </w:r>
      <w:r>
        <w:t xml:space="preserve"> Cross-references for "the god": Matt 4:8-9; John 12:31; John 12:40; John 14:30; John 16:11; 1Cor 10:20; Eph 2:2; Eph 6:12; 1John 5:19; Rev 20:2-3.</w:t>
      </w:r>
    </w:p>
  </w:footnote>
  <w:footnote w:id="14580">
    <w:p>
      <w:pPr>
        <w:pStyle w:val="FootnoteText"/>
      </w:pPr>
      <w:r>
        <w:rPr>
          <w:rStyle w:val="FootnoteReference"/>
        </w:rPr>
        <w:footnoteRef/>
      </w:r>
      <w:r>
        <w:t xml:space="preserve"> Cross-references for "blinded": 1Kgs 22:22; Isa 6:10; John 12:40; 2Cor 3:14.</w:t>
      </w:r>
    </w:p>
  </w:footnote>
  <w:footnote w:id="14581">
    <w:p>
      <w:pPr>
        <w:pStyle w:val="FootnoteText"/>
      </w:pPr>
      <w:r>
        <w:rPr>
          <w:rStyle w:val="FootnoteReference"/>
        </w:rPr>
        <w:footnoteRef/>
      </w:r>
      <w:r>
        <w:t xml:space="preserve"> Cross-references for "lest": John 8:12; John 12:35; Acts 26:18; 2Cor 3:8-9; 2Cor 3:11; 2Cor 3:18; 2Cor 4:6; Col 1:27; 1Tim 1:11; Titus 2:13.</w:t>
      </w:r>
    </w:p>
  </w:footnote>
  <w:footnote w:id="14582">
    <w:p>
      <w:pPr>
        <w:pStyle w:val="FootnoteText"/>
      </w:pPr>
      <w:r>
        <w:rPr>
          <w:rStyle w:val="FootnoteReference"/>
        </w:rPr>
        <w:footnoteRef/>
      </w:r>
      <w:r>
        <w:t xml:space="preserve"> Personal name: Christ. Personal-name meaning: Christ — anointed. Source form: Christ.</w:t>
      </w:r>
    </w:p>
  </w:footnote>
  <w:footnote w:id="14583">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84">
    <w:p>
      <w:pPr>
        <w:pStyle w:val="FootnoteText"/>
      </w:pPr>
      <w:r>
        <w:rPr>
          <w:rStyle w:val="FootnoteReference"/>
        </w:rPr>
        <w:footnoteRef/>
      </w:r>
      <w:r>
        <w:t xml:space="preserve"> Cross-references for "shine": Ps 50:2; Isa 60:1-2; 2Cor 4:6; 2Pet 1:19; 1John 2:8.</w:t>
      </w:r>
    </w:p>
  </w:footnote>
  <w:footnote w:id="14585">
    <w:p>
      <w:pPr>
        <w:pStyle w:val="FootnoteText"/>
      </w:pPr>
      <w:r>
        <w:rPr>
          <w:rStyle w:val="FootnoteReference"/>
        </w:rPr>
        <w:footnoteRef/>
      </w:r>
      <w:r>
        <w:t xml:space="preserve"> Cross-references for "the image": John 1:14; John 1:18; John 12:45; John 14:9-10; John 15:24; Phil 2:6; Col 1:15; Heb 1:3.</w:t>
      </w:r>
    </w:p>
  </w:footnote>
  <w:footnote w:id="14586">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87">
    <w:p>
      <w:pPr>
        <w:pStyle w:val="FootnoteText"/>
      </w:pPr>
      <w:r>
        <w:rPr>
          <w:rStyle w:val="FootnoteReference"/>
        </w:rPr>
        <w:footnoteRef/>
      </w:r>
      <w:r>
        <w:t xml:space="preserve"> Name meaning: Jesus (Yeshua) — Yahweh saves. He will save His people from their sins.</w:t>
      </w:r>
    </w:p>
  </w:footnote>
  <w:footnote w:id="14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90">
    <w:p>
      <w:pPr>
        <w:pStyle w:val="FootnoteText"/>
      </w:pPr>
      <w:r>
        <w:rPr>
          <w:rStyle w:val="FootnoteReference"/>
        </w:rPr>
        <w:footnoteRef/>
      </w:r>
      <w:r>
        <w:t xml:space="preserve"> Cross-references: Matt 20:25-27; Luke 22:25-26; John 13:14-15; Rom 15:1-2; 1Cor 9:19-23; 2Cor 1:24; 2Cor 5:14-15; Gal 5:13; 2Tim 2:10.</w:t>
      </w:r>
    </w:p>
  </w:footnote>
  <w:footnote w:id="14591">
    <w:p>
      <w:pPr>
        <w:pStyle w:val="FootnoteText"/>
      </w:pPr>
      <w:r>
        <w:rPr>
          <w:rStyle w:val="FootnoteReference"/>
        </w:rPr>
        <w:footnoteRef/>
      </w:r>
      <w:r>
        <w:t xml:space="preserve"> Cross-references for "in the": Luke 10:22; John 1:14; John 12:41; John 14:9-10; Phil 2:6; Col 1:15; Heb 1:3; 1Pet 1:12.</w:t>
      </w:r>
    </w:p>
  </w:footnote>
  <w:footnote w:id="14592">
    <w:p>
      <w:pPr>
        <w:pStyle w:val="FootnoteText"/>
      </w:pPr>
      <w:r>
        <w:rPr>
          <w:rStyle w:val="FootnoteReference"/>
        </w:rPr>
        <w:footnoteRef/>
      </w:r>
      <w:r>
        <w:t xml:space="preserve"> Cross-references: Gen 1:3; Gen 1:14-15; Ps 74:16; Ps 136:7-9; Isa 45:7.</w:t>
      </w:r>
    </w:p>
  </w:footnote>
  <w:footnote w:id="14593">
    <w:p>
      <w:pPr>
        <w:pStyle w:val="FootnoteText"/>
      </w:pPr>
      <w:r>
        <w:rPr>
          <w:rStyle w:val="FootnoteReference"/>
        </w:rPr>
        <w:footnoteRef/>
      </w:r>
      <w:r>
        <w:t xml:space="preserve"> Cross-references for "shined": Eph 1:17; Eph 5:8; 2Pet 1:19.</w:t>
      </w:r>
    </w:p>
  </w:footnote>
  <w:footnote w:id="1459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595">
    <w:p>
      <w:pPr>
        <w:pStyle w:val="FootnoteText"/>
      </w:pPr>
      <w:r>
        <w:rPr>
          <w:rStyle w:val="FootnoteReference"/>
        </w:rPr>
        <w:footnoteRef/>
      </w:r>
      <w:r>
        <w:t xml:space="preserve"> Cross-references for "this": Matt 13:44; Matt 13:52; 2Cor 4:1; 2Cor 6:10; Eph 3:8; Col 1:27; Col 2:3.</w:t>
      </w:r>
    </w:p>
  </w:footnote>
  <w:footnote w:id="14596">
    <w:p>
      <w:pPr>
        <w:pStyle w:val="FootnoteText"/>
      </w:pPr>
      <w:r>
        <w:rPr>
          <w:rStyle w:val="FootnoteReference"/>
        </w:rPr>
        <w:footnoteRef/>
      </w:r>
      <w:r>
        <w:t xml:space="preserve"> Cross-references for "that": 1Cor 2:3-5; 2Cor 3:5-6; 2Cor 12:7-9; 2Cor 13:4; Eph 1:19-20; Eph 2:5; Eph 2:8-9; Col 2:12; 1Thess 1:5.</w:t>
      </w:r>
    </w:p>
  </w:footnote>
  <w:footnote w:id="14597">
    <w:p>
      <w:pPr>
        <w:pStyle w:val="FootnoteText"/>
      </w:pPr>
      <w:r>
        <w:rPr>
          <w:rStyle w:val="FootnoteReference"/>
        </w:rPr>
        <w:footnoteRef/>
      </w:r>
      <w:r>
        <w:t xml:space="preserve"> Cross-references: Judg 7:13-14; Judg 7:16-20; Lam 4:2; 1Cor 1:28; 1Cor 4:9-13; 2Cor 5:1; 2Cor 10:10; Gal 4:13-14; 2Tim 2:20.</w:t>
      </w:r>
    </w:p>
  </w:footnote>
  <w:footnote w:id="14598">
    <w:p>
      <w:pPr>
        <w:pStyle w:val="FootnoteText"/>
      </w:pPr>
      <w:r>
        <w:rPr>
          <w:rStyle w:val="FootnoteReference"/>
        </w:rPr>
        <w:footnoteRef/>
      </w:r>
      <w:r>
        <w:t xml:space="preserve"> Cross-references for "troubled": 2Cor 1:8-10; 2Cor 6:4; 2Cor 7:5; 2Cor 11:23-30.</w:t>
      </w:r>
    </w:p>
  </w:footnote>
  <w:footnote w:id="14599">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600">
    <w:p>
      <w:pPr>
        <w:pStyle w:val="FootnoteText"/>
      </w:pPr>
      <w:r>
        <w:rPr>
          <w:rStyle w:val="FootnoteReference"/>
        </w:rPr>
        <w:footnoteRef/>
      </w:r>
      <w:r>
        <w:t xml:space="preserve"> Cross-references for "not in despair": 1Sam 31:4; Job 2:9-10; Ps 37:33; John 14:18; 1Cor 10:13.</w:t>
      </w:r>
    </w:p>
  </w:footnote>
  <w:footnote w:id="14601">
    <w:p>
      <w:pPr>
        <w:pStyle w:val="FootnoteText"/>
      </w:pPr>
      <w:r>
        <w:rPr>
          <w:rStyle w:val="FootnoteReference"/>
        </w:rPr>
        <w:footnoteRef/>
      </w:r>
      <w:r>
        <w:t xml:space="preserve"> Cross-references: Ps 9:10; Ps 22:1; Ps 37:25; Ps 37:28; Isa 62:4; Heb 13:5.</w:t>
      </w:r>
    </w:p>
  </w:footnote>
  <w:footnote w:id="14602">
    <w:p>
      <w:pPr>
        <w:pStyle w:val="FootnoteText"/>
      </w:pPr>
      <w:r>
        <w:rPr>
          <w:rStyle w:val="FootnoteReference"/>
        </w:rPr>
        <w:footnoteRef/>
      </w:r>
      <w:r>
        <w:t xml:space="preserve"> Cross-references for "cast": Job 5:17-19; Job 22:29; Ps 37:24; Ps 42:5; Ps 42:11; Isa 43:2; 2Cor 7:6.</w:t>
      </w:r>
    </w:p>
  </w:footnote>
  <w:footnote w:id="14603">
    <w:p>
      <w:pPr>
        <w:pStyle w:val="FootnoteText"/>
      </w:pPr>
      <w:r>
        <w:rPr>
          <w:rStyle w:val="FootnoteReference"/>
        </w:rPr>
        <w:footnoteRef/>
      </w:r>
      <w:r>
        <w:t xml:space="preserve"> Cross-references for "that": John 14:19; Acts 18:9-10; Rom 8:17; 2Cor 13:4; 2Tim 2:11; 1Pet 4:13; Rev 1:17.</w:t>
      </w:r>
    </w:p>
  </w:footnote>
  <w:footnote w:id="14604">
    <w:p>
      <w:pPr>
        <w:pStyle w:val="FootnoteText"/>
      </w:pPr>
      <w:r>
        <w:rPr>
          <w:rStyle w:val="FootnoteReference"/>
        </w:rPr>
        <w:footnoteRef/>
      </w:r>
      <w:r>
        <w:t xml:space="preserve"> Cross-references for "bearing": Rom 8:17-18; 2Cor 1:5; 2Cor 1:9; Gal 6:17; Phil 3:10-11; Col 1:24.</w:t>
      </w:r>
    </w:p>
  </w:footnote>
  <w:footnote w:id="14605">
    <w:p>
      <w:pPr>
        <w:pStyle w:val="FootnoteText"/>
      </w:pPr>
      <w:r>
        <w:rPr>
          <w:rStyle w:val="FootnoteReference"/>
        </w:rPr>
        <w:footnoteRef/>
      </w:r>
      <w:r>
        <w:t xml:space="preserve"> Cross-references for "are alway": Ps 44:22; Ps 141:7; Rom 8:36; 1Cor 15:31; 1Cor 15:49.</w:t>
      </w:r>
    </w:p>
  </w:footnote>
  <w:footnote w:id="14606">
    <w:p>
      <w:pPr>
        <w:pStyle w:val="FootnoteText"/>
      </w:pPr>
      <w:r>
        <w:rPr>
          <w:rStyle w:val="FootnoteReference"/>
        </w:rPr>
        <w:footnoteRef/>
      </w:r>
      <w:r>
        <w:t xml:space="preserve"> Cross-references: Rom 8:11; 1Cor 15:53-54; 2Cor 5:4.</w:t>
      </w:r>
    </w:p>
  </w:footnote>
  <w:footnote w:id="14607">
    <w:p>
      <w:pPr>
        <w:pStyle w:val="FootnoteText"/>
      </w:pPr>
      <w:r>
        <w:rPr>
          <w:rStyle w:val="FootnoteReference"/>
        </w:rPr>
        <w:footnoteRef/>
      </w:r>
      <w:r>
        <w:t xml:space="preserve"> Cross-references for "death": Acts 20:24; 1Cor 4:10; 2Cor 12:15; 2Cor 13:9; Phil 2:17; Phil 2:30; 1John 3:16.</w:t>
      </w:r>
    </w:p>
  </w:footnote>
  <w:footnote w:id="14608">
    <w:p>
      <w:pPr>
        <w:pStyle w:val="FootnoteText"/>
      </w:pPr>
      <w:r>
        <w:rPr>
          <w:rStyle w:val="FootnoteReference"/>
        </w:rPr>
        <w:footnoteRef/>
      </w:r>
      <w:r>
        <w:t xml:space="preserve"> Cross-references for "the same": Acts 15:11; Rom 1:12; 1Cor 12:9; Heb 11:1-40; 2Pet 1:1.</w:t>
      </w:r>
    </w:p>
  </w:footnote>
  <w:footnote w:id="14609">
    <w:p>
      <w:pPr>
        <w:pStyle w:val="FootnoteText"/>
      </w:pPr>
      <w:r>
        <w:rPr>
          <w:rStyle w:val="FootnoteReference"/>
        </w:rPr>
        <w:footnoteRef/>
      </w:r>
      <w:r>
        <w:t xml:space="preserve"> Cross-references for "I believed": Ps 116:10.</w:t>
      </w:r>
    </w:p>
  </w:footnote>
  <w:footnote w:id="14610">
    <w:p>
      <w:pPr>
        <w:pStyle w:val="FootnoteText"/>
      </w:pPr>
      <w:r>
        <w:rPr>
          <w:rStyle w:val="FootnoteReference"/>
        </w:rPr>
        <w:footnoteRef/>
      </w:r>
      <w:r>
        <w:t xml:space="preserve"> Cross-references for "we also": Prov 21:28; 2Cor 3:12.</w:t>
      </w:r>
    </w:p>
  </w:footnote>
  <w:footnote w:id="14611">
    <w:p>
      <w:pPr>
        <w:pStyle w:val="FootnoteText"/>
      </w:pPr>
      <w:r>
        <w:rPr>
          <w:rStyle w:val="FootnoteReference"/>
        </w:rPr>
        <w:footnoteRef/>
      </w:r>
      <w:r>
        <w:t xml:space="preserve"> Cross-references for "that": Isa 26:19; John 11:25-26; Rom 8:11; 1Cor 6:14; 1Cor 15:20-22; 2Cor 5:1-4; 1Thess 4:14.</w:t>
      </w:r>
    </w:p>
  </w:footnote>
  <w:footnote w:id="14612">
    <w:p>
      <w:pPr>
        <w:pStyle w:val="FootnoteText"/>
      </w:pPr>
      <w:r>
        <w:rPr>
          <w:rStyle w:val="FootnoteReference"/>
        </w:rPr>
        <w:footnoteRef/>
      </w:r>
      <w:r>
        <w:t xml:space="preserve"> Cross-references for "shall present": 2Cor 11:2; Eph 5:27; Col 1:22; Col 1:28; Jude 1:24.</w:t>
      </w:r>
    </w:p>
  </w:footnote>
  <w:footnote w:id="14613">
    <w:p>
      <w:pPr>
        <w:pStyle w:val="FootnoteText"/>
      </w:pPr>
      <w:r>
        <w:rPr>
          <w:rStyle w:val="FootnoteReference"/>
        </w:rPr>
        <w:footnoteRef/>
      </w:r>
      <w:r>
        <w:t xml:space="preserve"> Cross-references: Rom 8:28; 1Cor 3:21-23; 2Cor 1:4-6; Col 1:24; 2Tim 2:10.</w:t>
      </w:r>
    </w:p>
  </w:footnote>
  <w:footnote w:id="1461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615">
    <w:p>
      <w:pPr>
        <w:pStyle w:val="FootnoteText"/>
      </w:pPr>
      <w:r>
        <w:rPr>
          <w:rStyle w:val="FootnoteReference"/>
        </w:rPr>
        <w:footnoteRef/>
      </w:r>
      <w:r>
        <w:t xml:space="preserve"> Cross-references for "though": Job 19:26-27; Ps 73:26; Isa 57:1-2; Matt 5:29-30; 2Cor 12:15.</w:t>
      </w:r>
    </w:p>
  </w:footnote>
  <w:footnote w:id="14616">
    <w:p>
      <w:pPr>
        <w:pStyle w:val="FootnoteText"/>
      </w:pPr>
      <w:r>
        <w:rPr>
          <w:rStyle w:val="FootnoteReference"/>
        </w:rPr>
        <w:footnoteRef/>
      </w:r>
      <w:r>
        <w:t xml:space="preserve"> Cross-references for "day by": Luke 11:3.</w:t>
      </w:r>
    </w:p>
  </w:footnote>
  <w:footnote w:id="14617">
    <w:p>
      <w:pPr>
        <w:pStyle w:val="FootnoteText"/>
      </w:pPr>
      <w:r>
        <w:rPr>
          <w:rStyle w:val="FootnoteReference"/>
        </w:rPr>
        <w:footnoteRef/>
      </w:r>
      <w:r>
        <w:t xml:space="preserve"> Cross-references: Ps 27:13; Ps 119:81; Isa 40:29; 1Cor 15:58; 2Cor 4:1.</w:t>
      </w:r>
    </w:p>
  </w:footnote>
  <w:footnote w:id="14618">
    <w:p>
      <w:pPr>
        <w:pStyle w:val="FootnoteText"/>
      </w:pPr>
      <w:r>
        <w:rPr>
          <w:rStyle w:val="FootnoteReference"/>
        </w:rPr>
        <w:footnoteRef/>
      </w:r>
      <w:r>
        <w:t xml:space="preserve"> Cross-references: Rom 7:22; Eph 3:16; 1Pet 3:4.</w:t>
      </w:r>
    </w:p>
  </w:footnote>
  <w:footnote w:id="14619">
    <w:p>
      <w:pPr>
        <w:pStyle w:val="FootnoteText"/>
      </w:pPr>
      <w:r>
        <w:rPr>
          <w:rStyle w:val="FootnoteReference"/>
        </w:rPr>
        <w:footnoteRef/>
      </w:r>
      <w:r>
        <w:t xml:space="preserve"> Cross-references: Ps 51:10; Isa 40:31; Rom 12:2; Eph 4:23; Col 3:10; Titus 3:5.</w:t>
      </w:r>
    </w:p>
  </w:footnote>
  <w:footnote w:id="14620">
    <w:p>
      <w:pPr>
        <w:pStyle w:val="FootnoteText"/>
      </w:pPr>
      <w:r>
        <w:rPr>
          <w:rStyle w:val="FootnoteReference"/>
        </w:rPr>
        <w:footnoteRef/>
      </w:r>
      <w:r>
        <w:t xml:space="preserve"> Cross-references: Ps 30:5; Isa 54:8; Acts 20:23; Rom 8:18; Rom 8:34; Rom 8:37; 2Cor 11:23-28; 1Pet 1:6; 1Pet 4:7; 1Pet 5:10.</w:t>
      </w:r>
    </w:p>
  </w:footnote>
  <w:footnote w:id="14621">
    <w:p>
      <w:pPr>
        <w:pStyle w:val="FootnoteText"/>
      </w:pPr>
      <w:r>
        <w:rPr>
          <w:rStyle w:val="FootnoteReference"/>
        </w:rPr>
        <w:footnoteRef/>
      </w:r>
      <w:r>
        <w:t xml:space="preserve"> Cross-references for "worketh": Ps 119:67; Ps 119:71; Matt 5:12; Rom 5:3-5; Phil 1:19; 2Thess 1:4; 2Thess 1:6; Heb 12:10-11; Jas 1:3-4; Jas 1:12.</w:t>
      </w:r>
    </w:p>
  </w:footnote>
  <w:footnote w:id="14622">
    <w:p>
      <w:pPr>
        <w:pStyle w:val="FootnoteText"/>
      </w:pPr>
      <w:r>
        <w:rPr>
          <w:rStyle w:val="FootnoteReference"/>
        </w:rPr>
        <w:footnoteRef/>
      </w:r>
      <w:r>
        <w:t xml:space="preserve"> Cross-references: Gen 15:1; Ps 31:19; Ps 73:24; Isa 64:4; Luke 6:23; Rom 2:7; 1Cor 2:9; 2Cor 3:18; 1Pet 1:7-8; 1Pet 5:10; 1John 3:2; Jude 1:24.</w:t>
      </w:r>
    </w:p>
  </w:footnote>
  <w:footnote w:id="14623">
    <w:p>
      <w:pPr>
        <w:pStyle w:val="FootnoteText"/>
      </w:pPr>
      <w:r>
        <w:rPr>
          <w:rStyle w:val="FootnoteReference"/>
        </w:rPr>
        <w:footnoteRef/>
      </w:r>
      <w:r>
        <w:t xml:space="preserve"> Cross-references: Rom 8:24-25; 2Cor 5:7; Heb 11:1; Heb 11:25-27; Heb 12:2-3.</w:t>
      </w:r>
    </w:p>
  </w:footnote>
  <w:footnote w:id="14624">
    <w:p>
      <w:pPr>
        <w:pStyle w:val="FootnoteText"/>
      </w:pPr>
      <w:r>
        <w:rPr>
          <w:rStyle w:val="FootnoteReference"/>
        </w:rPr>
        <w:footnoteRef/>
      </w:r>
      <w:r>
        <w:t xml:space="preserve"> Cross-references: Lev 16:25-26; Matt 25:46; 2Thess 2:16; 1John 2:16-17; 1John 2:25.</w:t>
      </w:r>
    </w:p>
  </w:footnote>
  <w:footnote w:id="14625">
    <w:p>
      <w:pPr>
        <w:pStyle w:val="FootnoteText"/>
      </w:pPr>
      <w:r>
        <w:rPr>
          <w:rStyle w:val="FootnoteReference"/>
        </w:rPr>
        <w:footnoteRef/>
      </w:r>
      <w:r>
        <w:t xml:space="preserve"> Cross-references for "we know": Job 19:25-26; Ps 56:9; 2Tim 1:12; 1John 3:2; 1John 3:14; 1John 3:19; 1John 5:19-20.</w:t>
      </w:r>
    </w:p>
  </w:footnote>
  <w:footnote w:id="14626">
    <w:p>
      <w:pPr>
        <w:pStyle w:val="FootnoteText"/>
      </w:pPr>
      <w:r>
        <w:rPr>
          <w:rStyle w:val="FootnoteReference"/>
        </w:rPr>
        <w:footnoteRef/>
      </w:r>
      <w:r>
        <w:t xml:space="preserve"> Cross-references for "dissolved": Job 30:22; 2Pet 3:11.</w:t>
      </w:r>
    </w:p>
  </w:footnote>
  <w:footnote w:id="14627">
    <w:p>
      <w:pPr>
        <w:pStyle w:val="FootnoteText"/>
      </w:pPr>
      <w:r>
        <w:rPr>
          <w:rStyle w:val="FootnoteReference"/>
        </w:rPr>
        <w:footnoteRef/>
      </w:r>
      <w:r>
        <w:t xml:space="preserve"> Cross-references for "a building": John 14:2-3; 1Cor 3:9; Heb 11:10.</w:t>
      </w:r>
    </w:p>
  </w:footnote>
  <w:footnote w:id="14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31">
    <w:p>
      <w:pPr>
        <w:pStyle w:val="FootnoteText"/>
      </w:pPr>
      <w:r>
        <w:rPr>
          <w:rStyle w:val="FootnoteReference"/>
        </w:rPr>
        <w:footnoteRef/>
      </w:r>
      <w:r>
        <w:t xml:space="preserve"> Cross-references: Gen 3:19; Job 4:19; 1Cor 15:46-48; 2Cor 4:7; 2Cor 5:4; 2Pet 1:13-14.</w:t>
      </w:r>
    </w:p>
  </w:footnote>
  <w:footnote w:id="14632">
    <w:p>
      <w:pPr>
        <w:pStyle w:val="FootnoteText"/>
      </w:pPr>
      <w:r>
        <w:rPr>
          <w:rStyle w:val="FootnoteReference"/>
        </w:rPr>
        <w:footnoteRef/>
      </w:r>
      <w:r>
        <w:t xml:space="preserve"> Cross-references: Col 2:11; Heb 9:11; Heb 9:24; 1Pet 1:4.</w:t>
      </w:r>
    </w:p>
  </w:footnote>
  <w:footnote w:id="14633">
    <w:p>
      <w:pPr>
        <w:pStyle w:val="FootnoteText"/>
      </w:pPr>
      <w:r>
        <w:rPr>
          <w:rStyle w:val="FootnoteReference"/>
        </w:rPr>
        <w:footnoteRef/>
      </w:r>
      <w:r>
        <w:t xml:space="preserve"> Cross-references for "earnestly": Phil 1:23.</w:t>
      </w:r>
    </w:p>
  </w:footnote>
  <w:footnote w:id="14634">
    <w:p>
      <w:pPr>
        <w:pStyle w:val="FootnoteText"/>
      </w:pPr>
      <w:r>
        <w:rPr>
          <w:rStyle w:val="FootnoteReference"/>
        </w:rPr>
        <w:footnoteRef/>
      </w:r>
      <w:r>
        <w:t xml:space="preserve"> Cross-references for "clothed": 1Cor 15:53-54; 2Cor 5:3-4.</w:t>
      </w:r>
    </w:p>
  </w:footnote>
  <w:footnote w:id="14635">
    <w:p>
      <w:pPr>
        <w:pStyle w:val="FootnoteText"/>
      </w:pPr>
      <w:r>
        <w:rPr>
          <w:rStyle w:val="FootnoteReference"/>
        </w:rPr>
        <w:footnoteRef/>
      </w:r>
      <w:r>
        <w:t xml:space="preserve"> Cross-references: Rom 7:24; Rom 8:23; 2Cor 5:4; 1Pet 1:6-7.</w:t>
      </w:r>
    </w:p>
  </w:footnote>
  <w:footnote w:id="14636">
    <w:p>
      <w:pPr>
        <w:pStyle w:val="FootnoteText"/>
      </w:pPr>
      <w:r>
        <w:rPr>
          <w:rStyle w:val="FootnoteReference"/>
        </w:rPr>
        <w:footnoteRef/>
      </w:r>
      <w:r>
        <w:t xml:space="preserve"> Cross-references for "being": Gen 3:7-11; Exod 32:25; Rev 3:18; Rev 16:15.</w:t>
      </w:r>
    </w:p>
  </w:footnote>
  <w:footnote w:id="14637">
    <w:p>
      <w:pPr>
        <w:pStyle w:val="FootnoteText"/>
      </w:pPr>
      <w:r>
        <w:rPr>
          <w:rStyle w:val="FootnoteReference"/>
        </w:rPr>
        <w:footnoteRef/>
      </w:r>
      <w:r>
        <w:t xml:space="preserve"> Cross-references for "we that": 2Pet 1:13.</w:t>
      </w:r>
    </w:p>
  </w:footnote>
  <w:footnote w:id="14638">
    <w:p>
      <w:pPr>
        <w:pStyle w:val="FootnoteText"/>
      </w:pPr>
      <w:r>
        <w:rPr>
          <w:rStyle w:val="FootnoteReference"/>
        </w:rPr>
        <w:footnoteRef/>
      </w:r>
      <w:r>
        <w:t xml:space="preserve"> Cross-references for "that mortality": Isa 25:8; 1Cor 15:53-54.</w:t>
      </w:r>
    </w:p>
  </w:footnote>
  <w:footnote w:id="14639">
    <w:p>
      <w:pPr>
        <w:pStyle w:val="FootnoteText"/>
      </w:pPr>
      <w:r>
        <w:rPr>
          <w:rStyle w:val="FootnoteReference"/>
        </w:rPr>
        <w:footnoteRef/>
      </w:r>
      <w:r>
        <w:t xml:space="preserve"> Cross-references: 2Cor 5:2.</w:t>
      </w:r>
    </w:p>
  </w:footnote>
  <w:footnote w:id="14640">
    <w:p>
      <w:pPr>
        <w:pStyle w:val="FootnoteText"/>
      </w:pPr>
      <w:r>
        <w:rPr>
          <w:rStyle w:val="FootnoteReference"/>
        </w:rPr>
        <w:footnoteRef/>
      </w:r>
      <w:r>
        <w:t xml:space="preserve"> Cross-references: 2Cor 5:3.</w:t>
      </w:r>
    </w:p>
  </w:footnote>
  <w:footnote w:id="14641">
    <w:p>
      <w:pPr>
        <w:pStyle w:val="FootnoteText"/>
      </w:pPr>
      <w:r>
        <w:rPr>
          <w:rStyle w:val="FootnoteReference"/>
        </w:rPr>
        <w:footnoteRef/>
      </w:r>
      <w:r>
        <w:t xml:space="preserve"> Cross-references for "wrought": Isa 29:23; Isa 60:21; Isa 61:3; 2Cor 4:17; Eph 2:10.</w:t>
      </w:r>
    </w:p>
  </w:footnote>
  <w:footnote w:id="14642">
    <w:p>
      <w:pPr>
        <w:pStyle w:val="FootnoteText"/>
      </w:pPr>
      <w:r>
        <w:rPr>
          <w:rStyle w:val="FootnoteReference"/>
        </w:rPr>
        <w:footnoteRef/>
      </w:r>
      <w:r>
        <w:t xml:space="preserve"> Cross-references for "the earnest": Num 13:23-27; Rom 8:23; 2Cor 1:22; Eph 1:13-14; Eph 4:30; 1John 3:24.</w:t>
      </w:r>
    </w:p>
  </w:footnote>
  <w:footnote w:id="14643">
    <w:p>
      <w:pPr>
        <w:pStyle w:val="FootnoteText"/>
      </w:pPr>
      <w:r>
        <w:rPr>
          <w:rStyle w:val="FootnoteReference"/>
        </w:rPr>
        <w:footnoteRef/>
      </w:r>
      <w:r>
        <w:t xml:space="preserve"> Cross-references for "we are always": Ps 27:3-4; Prov 14:26; Isa 30:15; Isa 36:4; 2Cor 5:8; Heb 10:35; 1Pet 5:1; Rev 1:9.</w:t>
      </w:r>
    </w:p>
  </w:footnote>
  <w:footnote w:id="14644">
    <w:p>
      <w:pPr>
        <w:pStyle w:val="FootnoteText"/>
      </w:pPr>
      <w:r>
        <w:rPr>
          <w:rStyle w:val="FootnoteReference"/>
        </w:rPr>
        <w:footnoteRef/>
      </w:r>
      <w:r>
        <w:t xml:space="preserve"> Cross-references for "whilst": 1Chr 29:15; Ps 39:12; Ps 119:19; 2Cor 5:1; Phil 3:20-21; Heb 11:13; Heb 13:14.</w:t>
      </w:r>
    </w:p>
  </w:footnote>
  <w:footnote w:id="14645">
    <w:p>
      <w:pPr>
        <w:pStyle w:val="FootnoteText"/>
      </w:pPr>
      <w:r>
        <w:rPr>
          <w:rStyle w:val="FootnoteReference"/>
        </w:rPr>
        <w:footnoteRef/>
      </w:r>
      <w:r>
        <w:t xml:space="preserve"> Cross-references: Deut 12:9; Rom 8:24-25; 1Cor 13:12; 2Cor 1:24; 2Cor 4:18; Gal 2:20; Heb 10:38; Heb 11:1-26; Heb 11:27; 1Pet 1:8; 1Pet 5:9.</w:t>
      </w:r>
    </w:p>
  </w:footnote>
  <w:footnote w:id="14646">
    <w:p>
      <w:pPr>
        <w:pStyle w:val="FootnoteText"/>
      </w:pPr>
      <w:r>
        <w:rPr>
          <w:rStyle w:val="FootnoteReference"/>
        </w:rPr>
        <w:footnoteRef/>
      </w:r>
      <w:r>
        <w:t xml:space="preserve"> Cross-references for "and willing": Luke 2:29; Acts 21:13; 2Cor 5:6; 2Cor 12:2-3; Phil 1:20-24; 2Tim 4:7-8; 2Pet 1:14-15; 2Pet 3:11-12.</w:t>
      </w:r>
    </w:p>
  </w:footnote>
  <w:footnote w:id="1464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48">
    <w:p>
      <w:pPr>
        <w:pStyle w:val="FootnoteText"/>
      </w:pPr>
      <w:r>
        <w:rPr>
          <w:rStyle w:val="FootnoteReference"/>
        </w:rPr>
        <w:footnoteRef/>
      </w:r>
      <w:r>
        <w:t xml:space="preserve"> Cross-references for "whether": Rom 14:8; 2Cor 5:6; 2Cor 5:8.</w:t>
      </w:r>
    </w:p>
  </w:footnote>
  <w:footnote w:id="14649">
    <w:p>
      <w:pPr>
        <w:pStyle w:val="FootnoteText"/>
      </w:pPr>
      <w:r>
        <w:rPr>
          <w:rStyle w:val="FootnoteReference"/>
        </w:rPr>
        <w:footnoteRef/>
      </w:r>
      <w:r>
        <w:t xml:space="preserve"> Cross-references for "accepted": Gen 4:7; Isa 56:7; Acts 10:35; Eph 1:6; Heb 12:28.</w:t>
      </w:r>
    </w:p>
  </w:footnote>
  <w:footnote w:id="14650">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51">
    <w:p>
      <w:pPr>
        <w:pStyle w:val="FootnoteText"/>
      </w:pPr>
      <w:r>
        <w:rPr>
          <w:rStyle w:val="FootnoteReference"/>
        </w:rPr>
        <w:footnoteRef/>
      </w:r>
      <w:r>
        <w:t xml:space="preserve"> Personal name: Christ. Personal-name meaning: Christ — anointed. Source form: Christ.</w:t>
      </w:r>
    </w:p>
  </w:footnote>
  <w:footnote w:id="1465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5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54">
    <w:p>
      <w:pPr>
        <w:pStyle w:val="FootnoteText"/>
      </w:pPr>
      <w:r>
        <w:rPr>
          <w:rStyle w:val="FootnoteReference"/>
        </w:rPr>
        <w:footnoteRef/>
      </w:r>
      <w:r>
        <w:t xml:space="preserve"> Cross-references: Rom 6:12-13; Rom 6:19; Rom 12:1-2; 1Cor 6:12-20.</w:t>
      </w:r>
    </w:p>
  </w:footnote>
  <w:footnote w:id="1465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5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57">
    <w:p>
      <w:pPr>
        <w:pStyle w:val="FootnoteText"/>
      </w:pPr>
      <w:r>
        <w:rPr>
          <w:rStyle w:val="FootnoteReference"/>
        </w:rPr>
        <w:footnoteRef/>
      </w:r>
      <w:r>
        <w:t xml:space="preserve"> Cross-references: 1Cor 4:4-5; 2Cor 1:12-14; 2Cor 2:17; 2Cor 4:1-2; 1Thess 2:3-12.</w:t>
      </w:r>
    </w:p>
  </w:footnote>
  <w:footnote w:id="14658">
    <w:p>
      <w:pPr>
        <w:pStyle w:val="FootnoteText"/>
      </w:pPr>
      <w:r>
        <w:rPr>
          <w:rStyle w:val="FootnoteReference"/>
        </w:rPr>
        <w:footnoteRef/>
      </w:r>
      <w:r>
        <w:t xml:space="preserve"> Cross-references for "give": 2Cor 1:14; 2Cor 11:12-16; 2Cor 12:1-9.</w:t>
      </w:r>
    </w:p>
  </w:footnote>
  <w:footnote w:id="14659">
    <w:p>
      <w:pPr>
        <w:pStyle w:val="FootnoteText"/>
      </w:pPr>
      <w:r>
        <w:rPr>
          <w:rStyle w:val="FootnoteReference"/>
        </w:rPr>
        <w:footnoteRef/>
      </w:r>
      <w:r>
        <w:t xml:space="preserve"> Cross-references for "appearance": Gal 6:12-14.</w:t>
      </w:r>
    </w:p>
  </w:footnote>
  <w:footnote w:id="14660">
    <w:p>
      <w:pPr>
        <w:pStyle w:val="FootnoteText"/>
      </w:pPr>
      <w:r>
        <w:rPr>
          <w:rStyle w:val="FootnoteReference"/>
        </w:rPr>
        <w:footnoteRef/>
      </w:r>
      <w:r>
        <w:t xml:space="preserve"> Cross-references: Prov 27:2; 2Cor 3:1; 2Cor 6:4; 2Cor 10:8; 2Cor 10:12; 2Cor 10:18; 2Cor 12:11.</w:t>
      </w:r>
    </w:p>
  </w:footnote>
  <w:footnote w:id="14661">
    <w:p>
      <w:pPr>
        <w:pStyle w:val="FootnoteText"/>
      </w:pPr>
      <w:r>
        <w:rPr>
          <w:rStyle w:val="FootnoteReference"/>
        </w:rPr>
        <w:footnoteRef/>
      </w:r>
      <w:r>
        <w:t xml:space="preserve"> Cross-references for "it is to": 2Sam 6:21-22.</w:t>
      </w:r>
    </w:p>
  </w:footnote>
  <w:footnote w:id="14662">
    <w:p>
      <w:pPr>
        <w:pStyle w:val="FootnoteText"/>
      </w:pPr>
      <w:r>
        <w:rPr>
          <w:rStyle w:val="FootnoteReference"/>
        </w:rPr>
        <w:footnoteRef/>
      </w:r>
      <w:r>
        <w:t xml:space="preserve"> Cross-references for "sober": Acts 26:25; Rom 12:3.</w:t>
      </w:r>
    </w:p>
  </w:footnote>
  <w:footnote w:id="14663">
    <w:p>
      <w:pPr>
        <w:pStyle w:val="FootnoteText"/>
      </w:pPr>
      <w:r>
        <w:rPr>
          <w:rStyle w:val="FootnoteReference"/>
        </w:rPr>
        <w:footnoteRef/>
      </w:r>
      <w:r>
        <w:t xml:space="preserve"> Cross-references for "we be beside": Acts 26:24-25; 1Cor 4:10-13; 2Cor 11:1; 2Cor 11:16-17; 2Cor 12:6; 2Cor 12:11; 1Thess 2:3-11.</w:t>
      </w:r>
    </w:p>
  </w:footnote>
  <w:footnote w:id="14664">
    <w:p>
      <w:pPr>
        <w:pStyle w:val="FootnoteText"/>
      </w:pPr>
      <w:r>
        <w:rPr>
          <w:rStyle w:val="FootnoteReference"/>
        </w:rPr>
        <w:footnoteRef/>
      </w:r>
      <w:r>
        <w:t xml:space="preserve"> Cross-references: 2Cor 7:12; Col 1:24; 1Thess 1:5; 2Tim 2:10.</w:t>
      </w:r>
    </w:p>
  </w:footnote>
  <w:footnote w:id="1466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66">
    <w:p>
      <w:pPr>
        <w:pStyle w:val="FootnoteText"/>
      </w:pPr>
      <w:r>
        <w:rPr>
          <w:rStyle w:val="FootnoteReference"/>
        </w:rPr>
        <w:footnoteRef/>
      </w:r>
      <w:r>
        <w:t xml:space="preserve"> Cross-references for "because": Rom 2:2; 1Cor 2:14.</w:t>
      </w:r>
    </w:p>
  </w:footnote>
  <w:footnote w:id="1466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68">
    <w:p>
      <w:pPr>
        <w:pStyle w:val="FootnoteText"/>
      </w:pPr>
      <w:r>
        <w:rPr>
          <w:rStyle w:val="FootnoteReference"/>
        </w:rPr>
        <w:footnoteRef/>
      </w:r>
      <w:r>
        <w:t xml:space="preserve"> Cross-references for "constraineth": Job 32:18; Luke 24:29; Acts 4:19-20.</w:t>
      </w:r>
    </w:p>
  </w:footnote>
  <w:footnote w:id="14669">
    <w:p>
      <w:pPr>
        <w:pStyle w:val="FootnoteText"/>
      </w:pPr>
      <w:r>
        <w:rPr>
          <w:rStyle w:val="FootnoteReference"/>
        </w:rPr>
        <w:footnoteRef/>
      </w:r>
      <w:r>
        <w:t xml:space="preserve"> Cross-references: Isa 53:6; Matt 20:28; John 1:29; John 11:50-52; 1Tim 2:6; Heb 2:9; 1John 2:1-2.</w:t>
      </w:r>
    </w:p>
  </w:footnote>
  <w:footnote w:id="1467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71">
    <w:p>
      <w:pPr>
        <w:pStyle w:val="FootnoteText"/>
      </w:pPr>
      <w:r>
        <w:rPr>
          <w:rStyle w:val="FootnoteReference"/>
        </w:rPr>
        <w:footnoteRef/>
      </w:r>
      <w:r>
        <w:t xml:space="preserve"> Cross-references for "henceforth": 2Kgs 5:17; Rom 6:6; 2Cor 5:16; Eph 4:17; 1Pet 1:14-15; 1Pet 4:2-4.</w:t>
      </w:r>
    </w:p>
  </w:footnote>
  <w:footnote w:id="1467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7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74">
    <w:p>
      <w:pPr>
        <w:pStyle w:val="FootnoteText"/>
      </w:pPr>
      <w:r>
        <w:rPr>
          <w:rStyle w:val="FootnoteReference"/>
        </w:rPr>
        <w:footnoteRef/>
      </w:r>
      <w:r>
        <w:t xml:space="preserve"> Cross-references: John 6:63.</w:t>
      </w:r>
    </w:p>
  </w:footnote>
  <w:footnote w:id="14675">
    <w:p>
      <w:pPr>
        <w:pStyle w:val="FootnoteText"/>
      </w:pPr>
      <w:r>
        <w:rPr>
          <w:rStyle w:val="FootnoteReference"/>
        </w:rPr>
        <w:footnoteRef/>
      </w:r>
      <w:r>
        <w:t xml:space="preserve"> Cross-references for "a new": Ps 51:10; Ezek 11:19; Ezek 18:31; Ezek 36:26; Matt 12:33; John 3:3; John 3:5; Gal 6:15; Eph 2:10.</w:t>
      </w:r>
    </w:p>
  </w:footnote>
  <w:footnote w:id="1467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7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78">
    <w:p>
      <w:pPr>
        <w:pStyle w:val="FootnoteText"/>
      </w:pPr>
      <w:r>
        <w:rPr>
          <w:rStyle w:val="FootnoteReference"/>
        </w:rPr>
        <w:footnoteRef/>
      </w:r>
      <w:r>
        <w:t xml:space="preserve"> Name meaning: Jesus (Yeshua) — Yahweh saves. He will save His people from their sins.</w:t>
      </w:r>
    </w:p>
  </w:footnote>
  <w:footnote w:id="14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80">
    <w:p>
      <w:pPr>
        <w:pStyle w:val="FootnoteText"/>
      </w:pPr>
      <w:r>
        <w:rPr>
          <w:rStyle w:val="FootnoteReference"/>
        </w:rPr>
        <w:footnoteRef/>
      </w:r>
      <w:r>
        <w:t xml:space="preserve"> Cross-references: John 3:16; John 3:27; Rom 11:36; 1Cor 1:30; 1Cor 8:6; 1Cor 12:6; Col 1:16-17; Jas 1:17.</w:t>
      </w:r>
    </w:p>
  </w:footnote>
  <w:footnote w:id="14681">
    <w:p>
      <w:pPr>
        <w:pStyle w:val="FootnoteText"/>
      </w:pPr>
      <w:r>
        <w:rPr>
          <w:rStyle w:val="FootnoteReference"/>
        </w:rPr>
        <w:footnoteRef/>
      </w:r>
      <w:r>
        <w:t xml:space="preserve"> Cross-references: Lev 6:30; Ezek 45:15; Dan 9:24; Rom 5:1; Rom 5:10-11; Eph 2:16; Col 1:20-21; Heb 2:17; 1John 2:2; 1John 4:10.</w:t>
      </w:r>
    </w:p>
  </w:footnote>
  <w:footnote w:id="14682">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683">
    <w:p>
      <w:pPr>
        <w:pStyle w:val="FootnoteText"/>
      </w:pPr>
      <w:r>
        <w:rPr>
          <w:rStyle w:val="FootnoteReference"/>
        </w:rPr>
        <w:footnoteRef/>
      </w:r>
      <w:r>
        <w:t xml:space="preserve"> Cross-references for "reconciling": Rom 3:24-26; Rom 11:15; 1John 2:1-2; 1John 4:10.</w:t>
      </w:r>
    </w:p>
  </w:footnote>
  <w:footnote w:id="14684">
    <w:p>
      <w:pPr>
        <w:pStyle w:val="FootnoteText"/>
      </w:pPr>
      <w:r>
        <w:rPr>
          <w:rStyle w:val="FootnoteReference"/>
        </w:rPr>
        <w:footnoteRef/>
      </w:r>
      <w:r>
        <w:t xml:space="preserve"> Cross-references for "the word": 2Cor 5:18.</w:t>
      </w:r>
    </w:p>
  </w:footnote>
  <w:footnote w:id="14685">
    <w:p>
      <w:pPr>
        <w:pStyle w:val="FootnoteText"/>
      </w:pPr>
      <w:r>
        <w:rPr>
          <w:rStyle w:val="FootnoteReference"/>
        </w:rPr>
        <w:footnoteRef/>
      </w:r>
      <w:r>
        <w:t xml:space="preserve"> Cross-references: Matt 1:23; John 14:10-11; John 14:20; John 17:23; 1Tim 3:16.</w:t>
      </w:r>
    </w:p>
  </w:footnote>
  <w:footnote w:id="14686">
    <w:p>
      <w:pPr>
        <w:pStyle w:val="FootnoteText"/>
      </w:pPr>
      <w:r>
        <w:rPr>
          <w:rStyle w:val="FootnoteReference"/>
        </w:rPr>
        <w:footnoteRef/>
      </w:r>
      <w:r>
        <w:t xml:space="preserve"> Cross-references: Ps 32:1-2; Isa 43:25; Isa 44:22; Rom 4:6-8.</w:t>
      </w:r>
    </w:p>
  </w:footnote>
  <w:footnote w:id="14687">
    <w:p>
      <w:pPr>
        <w:pStyle w:val="FootnoteText"/>
      </w:pPr>
      <w:r>
        <w:rPr>
          <w:rStyle w:val="FootnoteReference"/>
        </w:rPr>
        <w:footnoteRef/>
      </w:r>
      <w:r>
        <w:t xml:space="preserve"> Cross-references for "ambassadors": Job 33:23; Prov 13:17; Mal 2:7; John 20:21; Acts 26:17-18; 2Cor 3:6; Eph 6:20.</w:t>
      </w:r>
    </w:p>
  </w:footnote>
  <w:footnote w:id="14688">
    <w:p>
      <w:pPr>
        <w:pStyle w:val="FootnoteText"/>
      </w:pPr>
      <w:r>
        <w:rPr>
          <w:rStyle w:val="FootnoteReference"/>
        </w:rPr>
        <w:footnoteRef/>
      </w:r>
      <w:r>
        <w:t xml:space="preserve"> Cross-references: 2Kgs 17:13; 2Chr 36:15; Neh 9:29; Isa 55:6-7; Jer 44:4; Ezek 18:31-32; 2Cor 5:11; 2Cor 6:1.</w:t>
      </w:r>
    </w:p>
  </w:footnote>
  <w:footnote w:id="14689">
    <w:p>
      <w:pPr>
        <w:pStyle w:val="FootnoteText"/>
      </w:pPr>
      <w:r>
        <w:rPr>
          <w:rStyle w:val="FootnoteReference"/>
        </w:rPr>
        <w:footnoteRef/>
      </w:r>
      <w:r>
        <w:t xml:space="preserve"> Cross-references: Job 33:6; Luke 10:16; 1Cor 4:4-5; 1Thess 4:8.</w:t>
      </w:r>
    </w:p>
  </w:footnote>
  <w:footnote w:id="14690">
    <w:p>
      <w:pPr>
        <w:pStyle w:val="FootnoteText"/>
      </w:pPr>
      <w:r>
        <w:rPr>
          <w:rStyle w:val="FootnoteReference"/>
        </w:rPr>
        <w:footnoteRef/>
      </w:r>
      <w:r>
        <w:t xml:space="preserve"> Cross-references: Job 22:21; Prov 1:22-33; Isa 27:5; Jer 13:16-17; Jer 38:20; Luke 14:23.</w:t>
      </w:r>
    </w:p>
  </w:footnote>
  <w:footnote w:id="14691">
    <w:p>
      <w:pPr>
        <w:pStyle w:val="FootnoteText"/>
      </w:pPr>
      <w:r>
        <w:rPr>
          <w:rStyle w:val="FootnoteReference"/>
        </w:rPr>
        <w:footnoteRef/>
      </w:r>
      <w:r>
        <w:t xml:space="preserve"> Cross-references: Isa 53:4-6; Isa 53:9-12; Dan 9:26; Zech 13:7; Rom 8:3; Gal 3:13; Eph 5:2; 1Pet 3:18; 1John 2:1-2.</w:t>
      </w:r>
    </w:p>
  </w:footnote>
  <w:footnote w:id="14692">
    <w:p>
      <w:pPr>
        <w:pStyle w:val="FootnoteText"/>
      </w:pPr>
      <w:r>
        <w:rPr>
          <w:rStyle w:val="FootnoteReference"/>
        </w:rPr>
        <w:footnoteRef/>
      </w:r>
      <w:r>
        <w:t xml:space="preserve"> Cross-references: Isa 53:9; Luke 1:35; Heb 7:26; 1Pet 2:22-24; 1John 3:5.</w:t>
      </w:r>
    </w:p>
  </w:footnote>
  <w:footnote w:id="1469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94">
    <w:p>
      <w:pPr>
        <w:pStyle w:val="FootnoteText"/>
      </w:pPr>
      <w:r>
        <w:rPr>
          <w:rStyle w:val="FootnoteReference"/>
        </w:rPr>
        <w:footnoteRef/>
      </w:r>
      <w:r>
        <w:t xml:space="preserve"> Cross-references for "workers": 1Cor 3:9; 2Cor 5:18-20.</w:t>
      </w:r>
    </w:p>
  </w:footnote>
  <w:footnote w:id="14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98">
    <w:p>
      <w:pPr>
        <w:pStyle w:val="FootnoteText"/>
      </w:pPr>
      <w:r>
        <w:rPr>
          <w:rStyle w:val="FootnoteReference"/>
        </w:rPr>
        <w:footnoteRef/>
      </w:r>
      <w:r>
        <w:t xml:space="preserve"> Cross-references for "beseech": Matt 23:37; Rom 12:1; 2Cor 5:20; 2Cor 10:1; Gal 4:11-12.</w:t>
      </w:r>
    </w:p>
  </w:footnote>
  <w:footnote w:id="14699">
    <w:p>
      <w:pPr>
        <w:pStyle w:val="FootnoteText"/>
      </w:pPr>
      <w:r>
        <w:rPr>
          <w:rStyle w:val="FootnoteReference"/>
        </w:rPr>
        <w:footnoteRef/>
      </w:r>
      <w:r>
        <w:t xml:space="preserve"> Cross-references: Jer 8:8; Gal 3:4; Heb 12:15; Heb 12:25.</w:t>
      </w:r>
    </w:p>
  </w:footnote>
  <w:footnote w:id="14700">
    <w:p>
      <w:pPr>
        <w:pStyle w:val="FootnoteText"/>
      </w:pPr>
      <w:r>
        <w:rPr>
          <w:rStyle w:val="FootnoteReference"/>
        </w:rPr>
        <w:footnoteRef/>
      </w:r>
      <w:r>
        <w:t xml:space="preserve"> Cross-references: Acts 14:3; 2Cor 8:1-2; Gal 2:21; Titus 2:11; 1Pet 4:10.</w:t>
      </w:r>
    </w:p>
  </w:footnote>
  <w:footnote w:id="14701">
    <w:p>
      <w:pPr>
        <w:pStyle w:val="FootnoteText"/>
      </w:pPr>
      <w:r>
        <w:rPr>
          <w:rStyle w:val="FootnoteReference"/>
        </w:rPr>
        <w:footnoteRef/>
      </w:r>
      <w:r>
        <w:t xml:space="preserve"> Cross-references for "a time": Isa 49:8; Isa 61:2; Ezek 16:8; Luke 4:19; Luke 19:42-44; Heb 3:7; Heb 3:13; Heb 4:7.</w:t>
      </w:r>
    </w:p>
  </w:footnote>
  <w:footnote w:id="14702">
    <w:p>
      <w:pPr>
        <w:pStyle w:val="FootnoteText"/>
      </w:pPr>
      <w:r>
        <w:rPr>
          <w:rStyle w:val="FootnoteReference"/>
        </w:rPr>
        <w:footnoteRef/>
      </w:r>
      <w:r>
        <w:t xml:space="preserve"> Cross-references: Matt 17:27; Matt 18:6; Rom 14:13; 1Cor 8:9-13; 1Cor 9:12; 1Cor 9:22; 1Cor 10:23-24; 1Cor 10:32-33; 2Cor 1:12; 2Cor 8:20.</w:t>
      </w:r>
    </w:p>
  </w:footnote>
  <w:footnote w:id="14703">
    <w:p>
      <w:pPr>
        <w:pStyle w:val="FootnoteText"/>
      </w:pPr>
      <w:r>
        <w:rPr>
          <w:rStyle w:val="FootnoteReference"/>
        </w:rPr>
        <w:footnoteRef/>
      </w:r>
      <w:r>
        <w:t xml:space="preserve"> Cross-references for "in all": Acts 2:22; Rom 14:18; Rom 16:10; 1Cor 9:11; 2Cor 2:17; 2Cor 7:11; 1Thess 2:3-11; 1Tim 2:15.</w:t>
      </w:r>
    </w:p>
  </w:footnote>
  <w:footnote w:id="14704">
    <w:p>
      <w:pPr>
        <w:pStyle w:val="FootnoteText"/>
      </w:pPr>
      <w:r>
        <w:rPr>
          <w:rStyle w:val="FootnoteReference"/>
        </w:rPr>
        <w:footnoteRef/>
      </w:r>
      <w:r>
        <w:t xml:space="preserve"> Cross-references for "approving": Rom 5:8; 2Cor 4:2.</w:t>
      </w:r>
    </w:p>
  </w:footnote>
  <w:footnote w:id="14705">
    <w:p>
      <w:pPr>
        <w:pStyle w:val="FootnoteText"/>
      </w:pPr>
      <w:r>
        <w:rPr>
          <w:rStyle w:val="FootnoteReference"/>
        </w:rPr>
        <w:footnoteRef/>
      </w:r>
      <w:r>
        <w:t xml:space="preserve"> Cross-references for "in much": Luke 21:19; Rom 5:3-4; 2Cor 12:12; Col 1:11; 1Thess 5:14; 1Tim 6:11; 2Tim 3:10; Heb 12:1; Jas 5:7-10; Rev 1:9; Rev 3:10.</w:t>
      </w:r>
    </w:p>
  </w:footnote>
  <w:footnote w:id="14706">
    <w:p>
      <w:pPr>
        <w:pStyle w:val="FootnoteText"/>
      </w:pPr>
      <w:r>
        <w:rPr>
          <w:rStyle w:val="FootnoteReference"/>
        </w:rPr>
        <w:footnoteRef/>
      </w:r>
      <w:r>
        <w:t xml:space="preserve"> Cross-references for "afflictions": Acts 20:23-24; 2Cor 4:17; Col 1:24; 1Thess 3:3; 2Tim 1:8; 2Tim 3:11-12; 2Tim 4:5.</w:t>
      </w:r>
    </w:p>
  </w:footnote>
  <w:footnote w:id="14707">
    <w:p>
      <w:pPr>
        <w:pStyle w:val="FootnoteText"/>
      </w:pPr>
      <w:r>
        <w:rPr>
          <w:rStyle w:val="FootnoteReference"/>
        </w:rPr>
        <w:footnoteRef/>
      </w:r>
      <w:r>
        <w:t xml:space="preserve"> Cross-references for "necessities": Acts 20:34; 1Cor 4:11-12; 2Cor 11:9; 2Cor 11:27; 2Cor 12:10; Phil 4:11-12.</w:t>
      </w:r>
    </w:p>
  </w:footnote>
  <w:footnote w:id="14708">
    <w:p>
      <w:pPr>
        <w:pStyle w:val="FootnoteText"/>
      </w:pPr>
      <w:r>
        <w:rPr>
          <w:rStyle w:val="FootnoteReference"/>
        </w:rPr>
        <w:footnoteRef/>
      </w:r>
      <w:r>
        <w:t xml:space="preserve"> Cross-references for "distresses": Rom 8:35-36; 2Cor 4:8; 1Thess 3:7.</w:t>
      </w:r>
    </w:p>
  </w:footnote>
  <w:footnote w:id="14709">
    <w:p>
      <w:pPr>
        <w:pStyle w:val="FootnoteText"/>
      </w:pPr>
      <w:r>
        <w:rPr>
          <w:rStyle w:val="FootnoteReference"/>
        </w:rPr>
        <w:footnoteRef/>
      </w:r>
      <w:r>
        <w:t xml:space="preserve"> Cross-references: Isa 61:6; Joel 1:9; Joel 2:17; 1Cor 3:5; 1Cor 4:1; 2Cor 3:6; 2Cor 11:23; 1Thess 3:2; 1Tim 4:6.</w:t>
      </w:r>
    </w:p>
  </w:footnote>
  <w:footnote w:id="14710">
    <w:p>
      <w:pPr>
        <w:pStyle w:val="FootnoteText"/>
      </w:pPr>
      <w:r>
        <w:rPr>
          <w:rStyle w:val="FootnoteReference"/>
        </w:rPr>
        <w:footnoteRef/>
      </w:r>
      <w:r>
        <w:t xml:space="preserve"> Cross-references for "stripes": Deut 25:3; Isa 53:5; Acts 16:23; 2Cor 11:23-25.</w:t>
      </w:r>
    </w:p>
  </w:footnote>
  <w:footnote w:id="1471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712">
    <w:p>
      <w:pPr>
        <w:pStyle w:val="FootnoteText"/>
      </w:pPr>
      <w:r>
        <w:rPr>
          <w:rStyle w:val="FootnoteReference"/>
        </w:rPr>
        <w:footnoteRef/>
      </w:r>
      <w:r>
        <w:t xml:space="preserve"> Cross-references for "in tumults": Acts 14:19; Acts 17:5; Acts 18:12-17; Acts 19:23-34; Acts 21:27-35; Acts 22:23; Acts 23:10; 2Cor 1:8-10.</w:t>
      </w:r>
    </w:p>
  </w:footnote>
  <w:footnote w:id="14713">
    <w:p>
      <w:pPr>
        <w:pStyle w:val="FootnoteText"/>
      </w:pPr>
      <w:r>
        <w:rPr>
          <w:rStyle w:val="FootnoteReference"/>
        </w:rPr>
        <w:footnoteRef/>
      </w:r>
      <w:r>
        <w:t xml:space="preserve"> Cross-references for "watchings": Ezek 3:17; Mark 13:34-37; Acts 20:31; 2Cor 11:27; 2Tim 4:5; Heb 13:17.</w:t>
      </w:r>
    </w:p>
  </w:footnote>
  <w:footnote w:id="14714">
    <w:p>
      <w:pPr>
        <w:pStyle w:val="FootnoteText"/>
      </w:pPr>
      <w:r>
        <w:rPr>
          <w:rStyle w:val="FootnoteReference"/>
        </w:rPr>
        <w:footnoteRef/>
      </w:r>
      <w:r>
        <w:t xml:space="preserve"> Cross-references for "fastings": Matt 9:15; Acts 13:3; Acts 14:23; 1Cor 7:5.</w:t>
      </w:r>
    </w:p>
  </w:footnote>
  <w:footnote w:id="14715">
    <w:p>
      <w:pPr>
        <w:pStyle w:val="FootnoteText"/>
      </w:pPr>
      <w:r>
        <w:rPr>
          <w:rStyle w:val="FootnoteReference"/>
        </w:rPr>
        <w:footnoteRef/>
      </w:r>
      <w:r>
        <w:t xml:space="preserve"> Cross-references for "labours": 1Cor 15:10; 2Cor 11:23; 1Thess 2:9; 1Tim 4:10.</w:t>
      </w:r>
    </w:p>
  </w:footnote>
  <w:footnote w:id="14716">
    <w:p>
      <w:pPr>
        <w:pStyle w:val="FootnoteText"/>
      </w:pPr>
      <w:r>
        <w:rPr>
          <w:rStyle w:val="FootnoteReference"/>
        </w:rPr>
        <w:footnoteRef/>
      </w:r>
      <w:r>
        <w:t xml:space="preserve"> Cross-references for "pureness": 2Cor 7:2; 1Thess 2:10; 1Tim 4:12; 1Tim 5:2; Titus 2:7.</w:t>
      </w:r>
    </w:p>
  </w:footnote>
  <w:footnote w:id="1471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18">
    <w:p>
      <w:pPr>
        <w:pStyle w:val="FootnoteText"/>
      </w:pPr>
      <w:r>
        <w:rPr>
          <w:rStyle w:val="FootnoteReference"/>
        </w:rPr>
        <w:footnoteRef/>
      </w:r>
      <w:r>
        <w:t xml:space="preserve"> Cross-references for "by the": Rom 15:19; 1Cor 2:4; 2Cor 3:3; 2Cor 11:4; Gal 3:2; Gal 3:5; 1Thess 1:5-6; 1Pet 1:12.</w:t>
      </w:r>
    </w:p>
  </w:footnote>
  <w:footnote w:id="14719">
    <w:p>
      <w:pPr>
        <w:pStyle w:val="FootnoteText"/>
      </w:pPr>
      <w:r>
        <w:rPr>
          <w:rStyle w:val="FootnoteReference"/>
        </w:rPr>
        <w:footnoteRef/>
      </w:r>
      <w:r>
        <w:t xml:space="preserve"> Cross-references for "love": Judg 16:15; Ezek 33:31; Rom 12:9; 2Cor 2:4; 2Cor 11:11; 2Cor 12:15; 1Pet 1:22; 1John 3:18.</w:t>
      </w:r>
    </w:p>
  </w:footnote>
  <w:footnote w:id="14720">
    <w:p>
      <w:pPr>
        <w:pStyle w:val="FootnoteText"/>
      </w:pPr>
      <w:r>
        <w:rPr>
          <w:rStyle w:val="FootnoteReference"/>
        </w:rPr>
        <w:footnoteRef/>
      </w:r>
      <w:r>
        <w:t xml:space="preserve"> Cross-references for "the word": Ps 119:43; 2Cor 1:18-20; 2Cor 4:2; 2Cor 7:14; Eph 1:13; Eph 4:21; Col 1:5; 2Tim 2:15; Jas 1:18.</w:t>
      </w:r>
    </w:p>
  </w:footnote>
  <w:footnote w:id="14721">
    <w:p>
      <w:pPr>
        <w:pStyle w:val="FootnoteText"/>
      </w:pPr>
      <w:r>
        <w:rPr>
          <w:rStyle w:val="FootnoteReference"/>
        </w:rPr>
        <w:footnoteRef/>
      </w:r>
      <w:r>
        <w:t xml:space="preserve"> Cross-references for "the power": Mark 16:20; Acts 11:21; 1Cor 1:24; 1Cor 2:4-5; 2Cor 10:4-5; 2Cor 13:4; Eph 1:19-20; Eph 3:20; Heb 2:4.</w:t>
      </w:r>
    </w:p>
  </w:footnote>
  <w:footnote w:id="14722">
    <w:p>
      <w:pPr>
        <w:pStyle w:val="FootnoteText"/>
      </w:pPr>
      <w:r>
        <w:rPr>
          <w:rStyle w:val="FootnoteReference"/>
        </w:rPr>
        <w:footnoteRef/>
      </w:r>
      <w:r>
        <w:t xml:space="preserve"> Cross-references for "the armour": Isa 11:5; Isa 59:17; Rom 13:12-13; Eph 6:11; Eph 6:13; Eph 6:14-20; 1Thess 5:8; 2Tim 4:7.</w:t>
      </w:r>
    </w:p>
  </w:footnote>
  <w:footnote w:id="14723">
    <w:p>
      <w:pPr>
        <w:pStyle w:val="FootnoteText"/>
      </w:pPr>
      <w:r>
        <w:rPr>
          <w:rStyle w:val="FootnoteReference"/>
        </w:rPr>
        <w:footnoteRef/>
      </w:r>
      <w:r>
        <w:t xml:space="preserve"> Cross-references for "on the right": Exod 14:22; Prov 3:16.</w:t>
      </w:r>
    </w:p>
  </w:footnote>
  <w:footnote w:id="1472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25">
    <w:p>
      <w:pPr>
        <w:pStyle w:val="FootnoteText"/>
      </w:pPr>
      <w:r>
        <w:rPr>
          <w:rStyle w:val="FootnoteReference"/>
        </w:rPr>
        <w:footnoteRef/>
      </w:r>
      <w:r>
        <w:t xml:space="preserve"> Cross-references for "true": Matt 22:16; Mark 12:14; John 7:18.</w:t>
      </w:r>
    </w:p>
  </w:footnote>
  <w:footnote w:id="14726">
    <w:p>
      <w:pPr>
        <w:pStyle w:val="FootnoteText"/>
      </w:pPr>
      <w:r>
        <w:rPr>
          <w:rStyle w:val="FootnoteReference"/>
        </w:rPr>
        <w:footnoteRef/>
      </w:r>
      <w:r>
        <w:t xml:space="preserve"> Cross-references for "honour": Acts 4:21; Acts 5:13; Acts 5:40-41; Acts 14:11-20; Acts 16:20-22; Acts 16:39; Acts 28:4-10; 1Cor 4:10-13.</w:t>
      </w:r>
    </w:p>
  </w:footnote>
  <w:footnote w:id="14727">
    <w:p>
      <w:pPr>
        <w:pStyle w:val="FootnoteText"/>
      </w:pPr>
      <w:r>
        <w:rPr>
          <w:rStyle w:val="FootnoteReference"/>
        </w:rPr>
        <w:footnoteRef/>
      </w:r>
      <w:r>
        <w:t xml:space="preserve"> Cross-references: Matt 27:63; John 7:12; John 7:17.</w:t>
      </w:r>
    </w:p>
  </w:footnote>
  <w:footnote w:id="14728">
    <w:p>
      <w:pPr>
        <w:pStyle w:val="FootnoteText"/>
      </w:pPr>
      <w:r>
        <w:rPr>
          <w:rStyle w:val="FootnoteReference"/>
        </w:rPr>
        <w:footnoteRef/>
      </w:r>
      <w:r>
        <w:t xml:space="preserve"> Cross-references for "unknown": Acts 17:18; Acts 21:37-38; Acts 25:14-15; Acts 25:19; Acts 25:26; 1Cor 4:9.</w:t>
      </w:r>
    </w:p>
  </w:footnote>
  <w:footnote w:id="14729">
    <w:p>
      <w:pPr>
        <w:pStyle w:val="FootnoteText"/>
      </w:pPr>
      <w:r>
        <w:rPr>
          <w:rStyle w:val="FootnoteReference"/>
        </w:rPr>
        <w:footnoteRef/>
      </w:r>
      <w:r>
        <w:t xml:space="preserve"> Cross-references for "well": Acts 19:26; Rom 15:19; 2Cor 4:2; 2Cor 5:11; 2Cor 11:6; Gal 1:22-24.</w:t>
      </w:r>
    </w:p>
  </w:footnote>
  <w:footnote w:id="14730">
    <w:p>
      <w:pPr>
        <w:pStyle w:val="FootnoteText"/>
      </w:pPr>
      <w:r>
        <w:rPr>
          <w:rStyle w:val="FootnoteReference"/>
        </w:rPr>
        <w:footnoteRef/>
      </w:r>
      <w:r>
        <w:t xml:space="preserve"> Cross-references for "as chastened": Ps 118:17-18; 1Cor 11:32.</w:t>
      </w:r>
    </w:p>
  </w:footnote>
  <w:footnote w:id="14731">
    <w:p>
      <w:pPr>
        <w:pStyle w:val="FootnoteText"/>
      </w:pPr>
      <w:r>
        <w:rPr>
          <w:rStyle w:val="FootnoteReference"/>
        </w:rPr>
        <w:footnoteRef/>
      </w:r>
      <w:r>
        <w:t xml:space="preserve"> Cross-references for "behold": Rom 8:36; 1Cor 4:9; 1Cor 15:31; 2Cor 1:8-10; 2Cor 4:10-11.</w:t>
      </w:r>
    </w:p>
  </w:footnote>
  <w:footnote w:id="14732">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33">
    <w:p>
      <w:pPr>
        <w:pStyle w:val="FootnoteText"/>
      </w:pPr>
      <w:r>
        <w:rPr>
          <w:rStyle w:val="FootnoteReference"/>
        </w:rPr>
        <w:footnoteRef/>
      </w:r>
      <w:r>
        <w:t xml:space="preserve"> Cross-references for "poor": 2Cor 6:4.</w:t>
      </w:r>
    </w:p>
  </w:footnote>
  <w:footnote w:id="14734">
    <w:p>
      <w:pPr>
        <w:pStyle w:val="FootnoteText"/>
      </w:pPr>
      <w:r>
        <w:rPr>
          <w:rStyle w:val="FootnoteReference"/>
        </w:rPr>
        <w:footnoteRef/>
      </w:r>
      <w:r>
        <w:t xml:space="preserve"> Cross-references for "making": Rom 11:12; 2Cor 4:7; 2Cor 8:9; Eph 3:8; Eph 3:16; Col 3:16; 1Tim 6:18; Jas 2:5; Rev 2:9.</w:t>
      </w:r>
    </w:p>
  </w:footnote>
  <w:footnote w:id="14735">
    <w:p>
      <w:pPr>
        <w:pStyle w:val="FootnoteText"/>
      </w:pPr>
      <w:r>
        <w:rPr>
          <w:rStyle w:val="FootnoteReference"/>
        </w:rPr>
        <w:footnoteRef/>
      </w:r>
      <w:r>
        <w:t xml:space="preserve"> Cross-references: Ps 84:11; Prov 16:16; Matt 6:19-20; Luke 16:11-12; 1Cor 3:21-23; 2Cor 4:15; 1Tim 4:8; Rev 21:7.</w:t>
      </w:r>
    </w:p>
  </w:footnote>
  <w:footnote w:id="14736">
    <w:p>
      <w:pPr>
        <w:pStyle w:val="FootnoteText"/>
      </w:pPr>
      <w:r>
        <w:rPr>
          <w:rStyle w:val="FootnoteReference"/>
        </w:rPr>
        <w:footnoteRef/>
      </w:r>
      <w:r>
        <w:t xml:space="preserve"> People-name: Corinthians. People-name meaning: Corinthians — which is satisfied; ornament; beauty. Source form: Corinthians.</w:t>
      </w:r>
    </w:p>
  </w:footnote>
  <w:footnote w:id="14737">
    <w:p>
      <w:pPr>
        <w:pStyle w:val="FootnoteText"/>
      </w:pPr>
      <w:r>
        <w:rPr>
          <w:rStyle w:val="FootnoteReference"/>
        </w:rPr>
        <w:footnoteRef/>
      </w:r>
      <w:r>
        <w:t xml:space="preserve"> Cross-references for "our mouth": 1Sam 2:1; Job 32:20; Job 33:2-3; Ps 51:15; 2Cor 7:3-4.</w:t>
      </w:r>
    </w:p>
  </w:footnote>
  <w:footnote w:id="14738">
    <w:p>
      <w:pPr>
        <w:pStyle w:val="FootnoteText"/>
      </w:pPr>
      <w:r>
        <w:rPr>
          <w:rStyle w:val="FootnoteReference"/>
        </w:rPr>
        <w:footnoteRef/>
      </w:r>
      <w:r>
        <w:t xml:space="preserve"> Cross-references for "our heart": Ps 119:32; Hab 2:5; 2Cor 2:4; 2Cor 12:15; Eph 6:8; Phil 1:8; Rev 22:12.</w:t>
      </w:r>
    </w:p>
  </w:footnote>
  <w:footnote w:id="14739">
    <w:p>
      <w:pPr>
        <w:pStyle w:val="FootnoteText"/>
      </w:pPr>
      <w:r>
        <w:rPr>
          <w:rStyle w:val="FootnoteReference"/>
        </w:rPr>
        <w:footnoteRef/>
      </w:r>
      <w:r>
        <w:t xml:space="preserve"> Cross-references: Gal 3:1; Phil 4:15.</w:t>
      </w:r>
    </w:p>
  </w:footnote>
  <w:footnote w:id="14740">
    <w:p>
      <w:pPr>
        <w:pStyle w:val="FootnoteText"/>
      </w:pPr>
      <w:r>
        <w:rPr>
          <w:rStyle w:val="FootnoteReference"/>
        </w:rPr>
        <w:footnoteRef/>
      </w:r>
      <w:r>
        <w:t xml:space="preserve"> Cross-references for "are not": Job 36:16; Prov 4:12; Eccl 6:9; Mic 2:7.</w:t>
      </w:r>
    </w:p>
  </w:footnote>
  <w:footnote w:id="14741">
    <w:p>
      <w:pPr>
        <w:pStyle w:val="FootnoteText"/>
      </w:pPr>
      <w:r>
        <w:rPr>
          <w:rStyle w:val="FootnoteReference"/>
        </w:rPr>
        <w:footnoteRef/>
      </w:r>
      <w:r>
        <w:t xml:space="preserve"> Cross-references for "in your": Phil 1:8; 1John 3:17.</w:t>
      </w:r>
    </w:p>
  </w:footnote>
  <w:footnote w:id="14742">
    <w:p>
      <w:pPr>
        <w:pStyle w:val="FootnoteText"/>
      </w:pPr>
      <w:r>
        <w:rPr>
          <w:rStyle w:val="FootnoteReference"/>
        </w:rPr>
        <w:footnoteRef/>
      </w:r>
      <w:r>
        <w:t xml:space="preserve"> Cross-references for "I speak": 1Cor 4:14-15; Gal 4:19; 1Thess 2:11; Heb 12:5-6; 1John 2:1; 1John 2:12-14; 1John 3:7; 1John 3:18; 3John 1:4.</w:t>
      </w:r>
    </w:p>
  </w:footnote>
  <w:footnote w:id="14743">
    <w:p>
      <w:pPr>
        <w:pStyle w:val="FootnoteText"/>
      </w:pPr>
      <w:r>
        <w:rPr>
          <w:rStyle w:val="FootnoteReference"/>
        </w:rPr>
        <w:footnoteRef/>
      </w:r>
      <w:r>
        <w:t xml:space="preserve"> Cross-references: 2Kgs 13:14-19; Ps 81:10; Matt 9:28-29; Matt 17:19-21; Mark 6:4-6; Mark 11:24; Jas 1:6-7; 1John 5:14-15.</w:t>
      </w:r>
    </w:p>
  </w:footnote>
  <w:footnote w:id="14744">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45">
    <w:p>
      <w:pPr>
        <w:pStyle w:val="FootnoteText"/>
      </w:pPr>
      <w:r>
        <w:rPr>
          <w:rStyle w:val="FootnoteReference"/>
        </w:rPr>
        <w:footnoteRef/>
      </w:r>
      <w:r>
        <w:t xml:space="preserve"> Cross-references for "and what": Prov 8:18-19; Rom 13:12-14; Eph 4:17-20; Eph 5:8-14; Phil 2:15; 1Thess 5:4-8; 1Pet 2:9-10; 1Pet 4:2-4; 1John 1:5-7.</w:t>
      </w:r>
    </w:p>
  </w:footnote>
  <w:footnote w:id="14746">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47">
    <w:p>
      <w:pPr>
        <w:pStyle w:val="FootnoteText"/>
      </w:pPr>
      <w:r>
        <w:rPr>
          <w:rStyle w:val="FootnoteReference"/>
        </w:rPr>
        <w:footnoteRef/>
      </w:r>
      <w:r>
        <w:t xml:space="preserve"> Cross-references for "what concord": 1Sam 5:2-4; 1Kgs 18:21; 1Cor 10:20-21.</w:t>
      </w:r>
    </w:p>
  </w:footnote>
  <w:footnote w:id="14748">
    <w:p>
      <w:pPr>
        <w:pStyle w:val="FootnoteText"/>
      </w:pPr>
      <w:r>
        <w:rPr>
          <w:rStyle w:val="FootnoteReference"/>
        </w:rPr>
        <w:footnoteRef/>
      </w:r>
      <w:r>
        <w:t xml:space="preserve"> Personal name: Christ. Personal-name meaning: Christ — anointed. Source form: Christ.</w:t>
      </w:r>
    </w:p>
  </w:footnote>
  <w:footnote w:id="14749">
    <w:p>
      <w:pPr>
        <w:pStyle w:val="FootnoteText"/>
      </w:pPr>
      <w:r>
        <w:rPr>
          <w:rStyle w:val="FootnoteReference"/>
        </w:rPr>
        <w:footnoteRef/>
      </w:r>
      <w:r>
        <w:t xml:space="preserve"> Divine or supernatural name: Belial. Divine/supernatural-name meaning: Belial — wicked, worthless. Source form: Belial.</w:t>
      </w:r>
    </w:p>
  </w:footnote>
  <w:footnote w:id="14750">
    <w:p>
      <w:pPr>
        <w:pStyle w:val="FootnoteText"/>
      </w:pPr>
      <w:r>
        <w:rPr>
          <w:rStyle w:val="FootnoteReference"/>
        </w:rPr>
        <w:footnoteRef/>
      </w:r>
      <w:r>
        <w:t xml:space="preserve"> Cross-references: Ezra 4:3; Mark 16:16; Acts 8:20; 1John 5:11-13.</w:t>
      </w:r>
    </w:p>
  </w:footnote>
  <w:footnote w:id="14751">
    <w:p>
      <w:pPr>
        <w:pStyle w:val="FootnoteText"/>
      </w:pPr>
      <w:r>
        <w:rPr>
          <w:rStyle w:val="FootnoteReference"/>
        </w:rPr>
        <w:footnoteRef/>
      </w:r>
      <w:r>
        <w:t xml:space="preserve"> Cross-references: 1Tim 5:8.</w:t>
      </w:r>
    </w:p>
  </w:footnote>
  <w:footnote w:id="14752">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53">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54">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55">
    <w:p>
      <w:pPr>
        <w:pStyle w:val="FootnoteText"/>
      </w:pPr>
      <w:r>
        <w:rPr>
          <w:rStyle w:val="FootnoteReference"/>
        </w:rPr>
        <w:footnoteRef/>
      </w:r>
      <w:r>
        <w:t xml:space="preserve"> Cross-references for "ye are": 1Cor 3:16-17; 1Cor 6:19; Eph 2:20; Heb 3:6; 1Pet 2:5.</w:t>
      </w:r>
    </w:p>
  </w:footnote>
  <w:footnote w:id="14756">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57">
    <w:p>
      <w:pPr>
        <w:pStyle w:val="FootnoteText"/>
      </w:pPr>
      <w:r>
        <w:rPr>
          <w:rStyle w:val="FootnoteReference"/>
        </w:rPr>
        <w:footnoteRef/>
      </w:r>
      <w:r>
        <w:t xml:space="preserve"> Cross-references for "and I": John 6:37-38; Rom 15:7.</w:t>
      </w:r>
    </w:p>
  </w:footnote>
  <w:footnote w:id="14758">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59">
    <w:p>
      <w:pPr>
        <w:pStyle w:val="FootnoteText"/>
      </w:pPr>
      <w:r>
        <w:rPr>
          <w:rStyle w:val="FootnoteReference"/>
        </w:rPr>
        <w:footnoteRef/>
      </w:r>
      <w:r>
        <w:t xml:space="preserve"> Cross-references for "the Lord": Gen 17:1; Gen 48:3; Rev 1:8; Rev 21:22.</w:t>
      </w:r>
    </w:p>
  </w:footnote>
  <w:footnote w:id="14760">
    <w:p>
      <w:pPr>
        <w:pStyle w:val="FootnoteText"/>
      </w:pPr>
      <w:r>
        <w:rPr>
          <w:rStyle w:val="FootnoteReference"/>
        </w:rPr>
        <w:footnoteRef/>
      </w:r>
      <w:r>
        <w:t xml:space="preserve"> Cross-references for "therefore": Rom 5:20-21; Rom 6:1-11; 2Cor 1:20; 2Cor 6:17-18; Heb 4:1; 2Pet 1:4-8.</w:t>
      </w:r>
    </w:p>
  </w:footnote>
  <w:footnote w:id="14761">
    <w:p>
      <w:pPr>
        <w:pStyle w:val="FootnoteText"/>
      </w:pPr>
      <w:r>
        <w:rPr>
          <w:rStyle w:val="FootnoteReference"/>
        </w:rPr>
        <w:footnoteRef/>
      </w:r>
      <w:r>
        <w:t xml:space="preserve"> Cross-references for "filthiness": Isa 55:7; Jer 4:14; 1Cor 6:20; Eph 2:3; 1Thess 5:23.</w:t>
      </w:r>
    </w:p>
  </w:footnote>
  <w:footnote w:id="14762">
    <w:p>
      <w:pPr>
        <w:pStyle w:val="FootnoteText"/>
      </w:pPr>
      <w:r>
        <w:rPr>
          <w:rStyle w:val="FootnoteReference"/>
        </w:rPr>
        <w:footnoteRef/>
      </w:r>
      <w:r>
        <w:t xml:space="preserve"> Cross-references for "perfecting": Matt 5:48; Eph 4:12-13; Phil 3:12-15; 1Thess 3:13; 1Thess 4:7; Heb 12:23; 1Pet 5:10.</w:t>
      </w:r>
    </w:p>
  </w:footnote>
  <w:footnote w:id="14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66">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67">
    <w:p>
      <w:pPr>
        <w:pStyle w:val="FootnoteText"/>
      </w:pPr>
      <w:r>
        <w:rPr>
          <w:rStyle w:val="FootnoteReference"/>
        </w:rPr>
        <w:footnoteRef/>
      </w:r>
      <w:r>
        <w:t xml:space="preserve"> Cross-references: 2Chr 19:9; Ps 19:9; Prov 8:13; Prov 16:6; Acts 9:31; Heb 12:28.</w:t>
      </w:r>
    </w:p>
  </w:footnote>
  <w:footnote w:id="14768">
    <w:p>
      <w:pPr>
        <w:pStyle w:val="FootnoteText"/>
      </w:pPr>
      <w:r>
        <w:rPr>
          <w:rStyle w:val="FootnoteReference"/>
        </w:rPr>
        <w:footnoteRef/>
      </w:r>
      <w:r>
        <w:t xml:space="preserve"> Cross-references for "Receive": Matt 10:14; Matt 10:40; Luke 10:8; 2Cor 11:16; Phil 2:29; Col 4:10; Phlm 1:12; Phlm 1:17; 2John 1:10; 3John 1:8-10.</w:t>
      </w:r>
    </w:p>
  </w:footnote>
  <w:footnote w:id="14769">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70">
    <w:p>
      <w:pPr>
        <w:pStyle w:val="FootnoteText"/>
      </w:pPr>
      <w:r>
        <w:rPr>
          <w:rStyle w:val="FootnoteReference"/>
        </w:rPr>
        <w:footnoteRef/>
      </w:r>
      <w:r>
        <w:t xml:space="preserve"> Cross-references for "to condemn": 1Cor 4:14-15; 2Cor 2:4-5; 2Cor 7:12; 2Cor 13:10.</w:t>
      </w:r>
    </w:p>
  </w:footnote>
  <w:footnote w:id="14771">
    <w:p>
      <w:pPr>
        <w:pStyle w:val="FootnoteText"/>
      </w:pPr>
      <w:r>
        <w:rPr>
          <w:rStyle w:val="FootnoteReference"/>
        </w:rPr>
        <w:footnoteRef/>
      </w:r>
      <w:r>
        <w:t xml:space="preserve"> Cross-references for "to die": Ruth 1:16-17; 1Thess 2:8.</w:t>
      </w:r>
    </w:p>
  </w:footnote>
  <w:footnote w:id="14772">
    <w:p>
      <w:pPr>
        <w:pStyle w:val="FootnoteText"/>
      </w:pPr>
      <w:r>
        <w:rPr>
          <w:rStyle w:val="FootnoteReference"/>
        </w:rPr>
        <w:footnoteRef/>
      </w:r>
      <w:r>
        <w:t xml:space="preserve"> Cross-references: 2Cor 6:11-12.</w:t>
      </w:r>
    </w:p>
  </w:footnote>
  <w:footnote w:id="14773">
    <w:p>
      <w:pPr>
        <w:pStyle w:val="FootnoteText"/>
      </w:pPr>
      <w:r>
        <w:rPr>
          <w:rStyle w:val="FootnoteReference"/>
        </w:rPr>
        <w:footnoteRef/>
      </w:r>
      <w:r>
        <w:t xml:space="preserve"> Cross-references: 2Cor 3:2; 2Cor 11:11; 2Cor 12:15; Phil 1:8-9.</w:t>
      </w:r>
    </w:p>
  </w:footnote>
  <w:footnote w:id="14774">
    <w:p>
      <w:pPr>
        <w:pStyle w:val="FootnoteText"/>
      </w:pPr>
      <w:r>
        <w:rPr>
          <w:rStyle w:val="FootnoteReference"/>
        </w:rPr>
        <w:footnoteRef/>
      </w:r>
      <w:r>
        <w:t xml:space="preserve"> Cross-references for "great": 1Cor 1:4; 2Cor 1:14; 2Cor 9:2-4; 1Thess 2:19.</w:t>
      </w:r>
    </w:p>
  </w:footnote>
  <w:footnote w:id="14775">
    <w:p>
      <w:pPr>
        <w:pStyle w:val="FootnoteText"/>
      </w:pPr>
      <w:r>
        <w:rPr>
          <w:rStyle w:val="FootnoteReference"/>
        </w:rPr>
        <w:footnoteRef/>
      </w:r>
      <w:r>
        <w:t xml:space="preserve"> Cross-references for "my boldness": 2Cor 3:12; 2Cor 6:11; 2Cor 10:1-2; 2Cor 11:21; Eph 6:19-20; Phil 1:20; 1Thess 2:2.</w:t>
      </w:r>
    </w:p>
  </w:footnote>
  <w:footnote w:id="147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77">
    <w:p>
      <w:pPr>
        <w:pStyle w:val="FootnoteText"/>
      </w:pPr>
      <w:r>
        <w:rPr>
          <w:rStyle w:val="FootnoteReference"/>
        </w:rPr>
        <w:footnoteRef/>
      </w:r>
      <w:r>
        <w:t xml:space="preserve"> Cross-references for "I am filled": Acts 5:41; Rom 5:3; 2Cor 1:4; 2Cor 2:14; 2Cor 6:10; 2Cor 7:6-7; Phil 2:17; Col 1:24; 1Thess 3:7-9; Jas 1:2.</w:t>
      </w:r>
    </w:p>
  </w:footnote>
  <w:footnote w:id="14778">
    <w:p>
      <w:pPr>
        <w:pStyle w:val="FootnoteText"/>
      </w:pPr>
      <w:r>
        <w:rPr>
          <w:rStyle w:val="FootnoteReference"/>
        </w:rPr>
        <w:footnoteRef/>
      </w:r>
      <w:r>
        <w:t xml:space="preserve"> Cross-references for "when": Acts 20:1; 1Cor 16:5; 2Cor 1:16-17; 2Cor 2:13.</w:t>
      </w:r>
    </w:p>
  </w:footnote>
  <w:footnote w:id="14779">
    <w:p>
      <w:pPr>
        <w:pStyle w:val="FootnoteText"/>
      </w:pPr>
      <w:r>
        <w:rPr>
          <w:rStyle w:val="FootnoteReference"/>
        </w:rPr>
        <w:footnoteRef/>
      </w:r>
      <w:r>
        <w:t xml:space="preserve"> Place name: Macedonia. Place-name meaning: Macedonia — burning; adoration. Source form: Macedonia. Greek form: μακεδονιαν.</w:t>
      </w:r>
    </w:p>
  </w:footnote>
  <w:footnote w:id="14780">
    <w:p>
      <w:pPr>
        <w:pStyle w:val="FootnoteText"/>
      </w:pPr>
      <w:r>
        <w:rPr>
          <w:rStyle w:val="FootnoteReference"/>
        </w:rPr>
        <w:footnoteRef/>
      </w:r>
      <w:r>
        <w:t xml:space="preserve"> Cross-references for "troubled": Job 18:11; Jer 6:25; Jer 20:10; 2Cor 4:8.</w:t>
      </w:r>
    </w:p>
  </w:footnote>
  <w:footnote w:id="14781">
    <w:p>
      <w:pPr>
        <w:pStyle w:val="FootnoteText"/>
      </w:pPr>
      <w:r>
        <w:rPr>
          <w:rStyle w:val="FootnoteReference"/>
        </w:rPr>
        <w:footnoteRef/>
      </w:r>
      <w:r>
        <w:t xml:space="preserve"> Cross-references for "without": Deut 32:25; 1Cor 15:31.</w:t>
      </w:r>
    </w:p>
  </w:footnote>
  <w:footnote w:id="14782">
    <w:p>
      <w:pPr>
        <w:pStyle w:val="FootnoteText"/>
      </w:pPr>
      <w:r>
        <w:rPr>
          <w:rStyle w:val="FootnoteReference"/>
        </w:rPr>
        <w:footnoteRef/>
      </w:r>
      <w:r>
        <w:t xml:space="preserve"> Cross-references for "fears": 2Cor 2:3; 2Cor 2:9; 2Cor 11:29; 2Cor 12:20-21; Gal 4:11; Gal 4:19-20; 1Thess 3:5.</w:t>
      </w:r>
    </w:p>
  </w:footnote>
  <w:footnote w:id="14783">
    <w:p>
      <w:pPr>
        <w:pStyle w:val="FootnoteText"/>
      </w:pPr>
      <w:r>
        <w:rPr>
          <w:rStyle w:val="FootnoteReference"/>
        </w:rPr>
        <w:footnoteRef/>
      </w:r>
      <w:r>
        <w:t xml:space="preserve"> Cross-references: Gen 8:9; Isa 33:12; Jer 8:18; Jer 45:3; Matt 11:28-30; 2Cor 4:8-12; 2Cor 11:23-30.</w:t>
      </w:r>
    </w:p>
  </w:footnote>
  <w:footnote w:id="14784">
    <w:p>
      <w:pPr>
        <w:pStyle w:val="FootnoteText"/>
      </w:pPr>
      <w:r>
        <w:rPr>
          <w:rStyle w:val="FootnoteReference"/>
        </w:rPr>
        <w:footnoteRef/>
      </w:r>
      <w:r>
        <w:t xml:space="preserve"> Cross-references for "comforted": 1Cor 16:17-18; 2Cor 2:13; 1Thess 3:2; 1Thess 3:6-7; 3John 1:2-4.</w:t>
      </w:r>
    </w:p>
  </w:footnote>
  <w:footnote w:id="14785">
    <w:p>
      <w:pPr>
        <w:pStyle w:val="FootnoteText"/>
      </w:pPr>
      <w:r>
        <w:rPr>
          <w:rStyle w:val="FootnoteReference"/>
        </w:rPr>
        <w:footnoteRef/>
      </w:r>
      <w:r>
        <w:t xml:space="preserve"> Name meaning: Titus (Titus) — Honorable; defender. Defended the faith and organized churches.</w:t>
      </w:r>
    </w:p>
  </w:footnote>
  <w:footnote w:id="14786">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787">
    <w:p>
      <w:pPr>
        <w:pStyle w:val="FootnoteText"/>
      </w:pPr>
      <w:r>
        <w:rPr>
          <w:rStyle w:val="FootnoteReference"/>
        </w:rPr>
        <w:footnoteRef/>
      </w:r>
      <w:r>
        <w:t xml:space="preserve"> Cross-references for "when": Ps 141:5; Prov 9:8-9; 2Cor 2:9; 2Cor 7:11.</w:t>
      </w:r>
    </w:p>
  </w:footnote>
  <w:footnote w:id="14788">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89">
    <w:p>
      <w:pPr>
        <w:pStyle w:val="FootnoteText"/>
      </w:pPr>
      <w:r>
        <w:rPr>
          <w:rStyle w:val="FootnoteReference"/>
        </w:rPr>
        <w:footnoteRef/>
      </w:r>
      <w:r>
        <w:t xml:space="preserve"> Cross-references: Acts 11:23; Rom 1:12; Col 2:5; 1Thess 3:8; 2John 1:4.</w:t>
      </w:r>
    </w:p>
  </w:footnote>
  <w:footnote w:id="14790">
    <w:p>
      <w:pPr>
        <w:pStyle w:val="FootnoteText"/>
      </w:pPr>
      <w:r>
        <w:rPr>
          <w:rStyle w:val="FootnoteReference"/>
        </w:rPr>
        <w:footnoteRef/>
      </w:r>
      <w:r>
        <w:t xml:space="preserve"> Cross-references for "earnest": Luke 22:44; 2Cor 5:2; 2Cor 8:16; Phil 1:20; Heb 2:1; Jas 5:17; Jude 1:3.</w:t>
      </w:r>
    </w:p>
  </w:footnote>
  <w:footnote w:id="14791">
    <w:p>
      <w:pPr>
        <w:pStyle w:val="FootnoteText"/>
      </w:pPr>
      <w:r>
        <w:rPr>
          <w:rStyle w:val="FootnoteReference"/>
        </w:rPr>
        <w:footnoteRef/>
      </w:r>
      <w:r>
        <w:t xml:space="preserve"> Cross-references for "fervent": 2Cor 1:14; 2Cor 2:3-4; 1Thess 3:6.</w:t>
      </w:r>
    </w:p>
  </w:footnote>
  <w:footnote w:id="14792">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93">
    <w:p>
      <w:pPr>
        <w:pStyle w:val="FootnoteText"/>
      </w:pPr>
      <w:r>
        <w:rPr>
          <w:rStyle w:val="FootnoteReference"/>
        </w:rPr>
        <w:footnoteRef/>
      </w:r>
      <w:r>
        <w:t xml:space="preserve"> Cross-references for "though I did": Exod 5:22-23; Jer 20:7-9.</w:t>
      </w:r>
    </w:p>
  </w:footnote>
  <w:footnote w:id="14794">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95">
    <w:p>
      <w:pPr>
        <w:pStyle w:val="FootnoteText"/>
      </w:pPr>
      <w:r>
        <w:rPr>
          <w:rStyle w:val="FootnoteReference"/>
        </w:rPr>
        <w:footnoteRef/>
      </w:r>
      <w:r>
        <w:t xml:space="preserve"> Cross-references for "after a godly manner": 2Cor 1:12; 2Cor 7:10-11.</w:t>
      </w:r>
    </w:p>
  </w:footnote>
  <w:footnote w:id="14796">
    <w:p>
      <w:pPr>
        <w:pStyle w:val="FootnoteText"/>
      </w:pPr>
      <w:r>
        <w:rPr>
          <w:rStyle w:val="FootnoteReference"/>
        </w:rPr>
        <w:footnoteRef/>
      </w:r>
      <w:r>
        <w:t xml:space="preserve"> Cross-references for "that ye": Isa 6:9-11; 2Cor 2:16; 2Cor 10:8-10; 2Cor 13:8-10.</w:t>
      </w:r>
    </w:p>
  </w:footnote>
  <w:footnote w:id="14797">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98">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99">
    <w:p>
      <w:pPr>
        <w:pStyle w:val="FootnoteText"/>
      </w:pPr>
      <w:r>
        <w:rPr>
          <w:rStyle w:val="FootnoteReference"/>
        </w:rPr>
        <w:footnoteRef/>
      </w:r>
      <w:r>
        <w:t xml:space="preserve"> Cross-references for "that": Isa 66:2; Zech 12:10-14; 1Cor 5:2; 2Cor 7:9.</w:t>
      </w:r>
    </w:p>
  </w:footnote>
  <w:footnote w:id="14800">
    <w:p>
      <w:pPr>
        <w:pStyle w:val="FootnoteText"/>
      </w:pPr>
      <w:r>
        <w:rPr>
          <w:rStyle w:val="FootnoteReference"/>
        </w:rPr>
        <w:footnoteRef/>
      </w:r>
      <w:r>
        <w:t xml:space="preserve"> Cross-references for "carefulness": 1Cor 12:25; 2Cor 7:7; Titus 3:8.</w:t>
      </w:r>
    </w:p>
  </w:footnote>
  <w:footnote w:id="14801">
    <w:p>
      <w:pPr>
        <w:pStyle w:val="FootnoteText"/>
      </w:pPr>
      <w:r>
        <w:rPr>
          <w:rStyle w:val="FootnoteReference"/>
        </w:rPr>
        <w:footnoteRef/>
      </w:r>
      <w:r>
        <w:t xml:space="preserve"> Cross-references for "clearing": Gen 44:6-7; 1Cor 5:13; Eph 5:11; 1Tim 5:21-22.</w:t>
      </w:r>
    </w:p>
  </w:footnote>
  <w:footnote w:id="14802">
    <w:p>
      <w:pPr>
        <w:pStyle w:val="FootnoteText"/>
      </w:pPr>
      <w:r>
        <w:rPr>
          <w:rStyle w:val="FootnoteReference"/>
        </w:rPr>
        <w:footnoteRef/>
      </w:r>
      <w:r>
        <w:t xml:space="preserve"> Cross-references for "indignation": 2Sam 12:5-7; Neh 5:6-13; Neh 13:25; Job 42:6; Jer 31:18-20; Dan 6:14; Mark 3:5; Eph 4:26.</w:t>
      </w:r>
    </w:p>
  </w:footnote>
  <w:footnote w:id="14803">
    <w:p>
      <w:pPr>
        <w:pStyle w:val="FootnoteText"/>
      </w:pPr>
      <w:r>
        <w:rPr>
          <w:rStyle w:val="FootnoteReference"/>
        </w:rPr>
        <w:footnoteRef/>
      </w:r>
      <w:r>
        <w:t xml:space="preserve"> Cross-references for "fear": Ps 2:11; Prov 14:16; Prov 28:14; Rom 11:20; 2Cor 7:1; Phil 2:12; Heb 4:1; Heb 12:15-16; 1Pet 1:17; Jude 1:23.</w:t>
      </w:r>
    </w:p>
  </w:footnote>
  <w:footnote w:id="14804">
    <w:p>
      <w:pPr>
        <w:pStyle w:val="FootnoteText"/>
      </w:pPr>
      <w:r>
        <w:rPr>
          <w:rStyle w:val="FootnoteReference"/>
        </w:rPr>
        <w:footnoteRef/>
      </w:r>
      <w:r>
        <w:t xml:space="preserve"> Cross-references for "vehement": Ps 38:9; Ps 42:1; Ps 130:6; Ps 145:19; Song 8:6; Isa 26:8; 1Pet 2:2.</w:t>
      </w:r>
    </w:p>
  </w:footnote>
  <w:footnote w:id="14805">
    <w:p>
      <w:pPr>
        <w:pStyle w:val="FootnoteText"/>
      </w:pPr>
      <w:r>
        <w:rPr>
          <w:rStyle w:val="FootnoteReference"/>
        </w:rPr>
        <w:footnoteRef/>
      </w:r>
      <w:r>
        <w:t xml:space="preserve"> Cross-references for "zeal": Ps 69:9; Ps 119:139; John 2:17; Acts 17:16; 2Cor 9:2.</w:t>
      </w:r>
    </w:p>
  </w:footnote>
  <w:footnote w:id="14806">
    <w:p>
      <w:pPr>
        <w:pStyle w:val="FootnoteText"/>
      </w:pPr>
      <w:r>
        <w:rPr>
          <w:rStyle w:val="FootnoteReference"/>
        </w:rPr>
        <w:footnoteRef/>
      </w:r>
      <w:r>
        <w:t xml:space="preserve"> Cross-references for "revenge": Ps 35:13; Matt 5:29-30; Mark 9:43-48; Rev 3:19.</w:t>
      </w:r>
    </w:p>
  </w:footnote>
  <w:footnote w:id="14807">
    <w:p>
      <w:pPr>
        <w:pStyle w:val="FootnoteText"/>
      </w:pPr>
      <w:r>
        <w:rPr>
          <w:rStyle w:val="FootnoteReference"/>
        </w:rPr>
        <w:footnoteRef/>
      </w:r>
      <w:r>
        <w:t xml:space="preserve"> Cross-references for "approved": Rom 14:18; 2Cor 6:4; 2Cor 13:7; 2Tim 2:15.</w:t>
      </w:r>
    </w:p>
  </w:footnote>
  <w:footnote w:id="14808">
    <w:p>
      <w:pPr>
        <w:pStyle w:val="FootnoteText"/>
      </w:pPr>
      <w:r>
        <w:rPr>
          <w:rStyle w:val="FootnoteReference"/>
        </w:rPr>
        <w:footnoteRef/>
      </w:r>
      <w:r>
        <w:t xml:space="preserve"> Cross-references for "I did": 1Cor 5:1; 2Cor 2:9.</w:t>
      </w:r>
    </w:p>
  </w:footnote>
  <w:footnote w:id="14809">
    <w:p>
      <w:pPr>
        <w:pStyle w:val="FootnoteText"/>
      </w:pPr>
      <w:r>
        <w:rPr>
          <w:rStyle w:val="FootnoteReference"/>
        </w:rPr>
        <w:footnoteRef/>
      </w:r>
      <w:r>
        <w:t xml:space="preserve"> Cross-references for "that our": 2Cor 2:4; 2Cor 2:17; 2Cor 11:11; 2Cor 11:28; 1Tim 3:5.</w:t>
      </w:r>
    </w:p>
  </w:footnote>
  <w:footnote w:id="14810">
    <w:p>
      <w:pPr>
        <w:pStyle w:val="FootnoteText"/>
      </w:pPr>
      <w:r>
        <w:rPr>
          <w:rStyle w:val="FootnoteReference"/>
        </w:rPr>
        <w:footnoteRef/>
      </w:r>
      <w:r>
        <w:t xml:space="preserve"> Cross-references for "we were": Rom 12:15; 1Cor 12:26; 1Cor 13:5-7; 2Cor 2:3; Phil 2:28; 1Pet 3:8.</w:t>
      </w:r>
    </w:p>
  </w:footnote>
  <w:footnote w:id="14811">
    <w:p>
      <w:pPr>
        <w:pStyle w:val="FootnoteText"/>
      </w:pPr>
      <w:r>
        <w:rPr>
          <w:rStyle w:val="FootnoteReference"/>
        </w:rPr>
        <w:footnoteRef/>
      </w:r>
      <w:r>
        <w:t xml:space="preserve"> Cross-references for "because": Rom 15:32; 1Cor 16:13; 2Cor 7:15; 2Tim 1:16; Phlm 1:20.</w:t>
      </w:r>
    </w:p>
  </w:footnote>
  <w:footnote w:id="14812">
    <w:p>
      <w:pPr>
        <w:pStyle w:val="FootnoteText"/>
      </w:pPr>
      <w:r>
        <w:rPr>
          <w:rStyle w:val="FootnoteReference"/>
        </w:rPr>
        <w:footnoteRef/>
      </w:r>
      <w:r>
        <w:t xml:space="preserve"> Cross-references: 2Cor 7:4; 2Cor 8:24; 2Cor 9:2-4.</w:t>
      </w:r>
    </w:p>
  </w:footnote>
  <w:footnote w:id="14813">
    <w:p>
      <w:pPr>
        <w:pStyle w:val="FootnoteText"/>
      </w:pPr>
      <w:r>
        <w:rPr>
          <w:rStyle w:val="FootnoteReference"/>
        </w:rPr>
        <w:footnoteRef/>
      </w:r>
      <w:r>
        <w:t xml:space="preserve"> Cross-references: 2Cor 1:18-20.</w:t>
      </w:r>
    </w:p>
  </w:footnote>
  <w:footnote w:id="14814">
    <w:p>
      <w:pPr>
        <w:pStyle w:val="FootnoteText"/>
      </w:pPr>
      <w:r>
        <w:rPr>
          <w:rStyle w:val="FootnoteReference"/>
        </w:rPr>
        <w:footnoteRef/>
      </w:r>
      <w:r>
        <w:t xml:space="preserve"> Cross-references for "inward affection is": Gen 43:30; 1Kgs 3:26; Song 5:4; 2Cor 6:12; Phil 1:8; Col 3:12; 1John 3:17.</w:t>
      </w:r>
    </w:p>
  </w:footnote>
  <w:footnote w:id="14815">
    <w:p>
      <w:pPr>
        <w:pStyle w:val="FootnoteText"/>
      </w:pPr>
      <w:r>
        <w:rPr>
          <w:rStyle w:val="FootnoteReference"/>
        </w:rPr>
        <w:footnoteRef/>
      </w:r>
      <w:r>
        <w:t xml:space="preserve"> Cross-references for "the obedience": 2Cor 2:9; 2Cor 10:5-6; Phil 2:12; 2Thess 3:14.</w:t>
      </w:r>
    </w:p>
  </w:footnote>
  <w:footnote w:id="14816">
    <w:p>
      <w:pPr>
        <w:pStyle w:val="FootnoteText"/>
      </w:pPr>
      <w:r>
        <w:rPr>
          <w:rStyle w:val="FootnoteReference"/>
        </w:rPr>
        <w:footnoteRef/>
      </w:r>
      <w:r>
        <w:t xml:space="preserve"> Cross-references for "with": Ezra 9:4; Ezra 10:9; Job 21:6; Ps 2:11; Ps 119:120; Isa 66:2; Hos 13:1; Acts 16:29; 2Cor 7:10-11; Eph 6:5; Phil 2:12.</w:t>
      </w:r>
    </w:p>
  </w:footnote>
  <w:footnote w:id="14817">
    <w:p>
      <w:pPr>
        <w:pStyle w:val="FootnoteText"/>
      </w:pPr>
      <w:r>
        <w:rPr>
          <w:rStyle w:val="FootnoteReference"/>
        </w:rPr>
        <w:footnoteRef/>
      </w:r>
      <w:r>
        <w:t xml:space="preserve"> Cross-references for "that": 2Thess 3:4; Phlm 1:8; Phlm 1:21.</w:t>
      </w:r>
    </w:p>
  </w:footnote>
  <w:footnote w:id="14818">
    <w:p>
      <w:pPr>
        <w:pStyle w:val="FootnoteText"/>
      </w:pPr>
      <w:r>
        <w:rPr>
          <w:rStyle w:val="FootnoteReference"/>
        </w:rPr>
        <w:footnoteRef/>
      </w:r>
      <w:r>
        <w:t xml:space="preserve"> Cross-references for "the grace": Acts 11:23; 1Cor 15:10; 2Cor 8:2-7; 2Cor 9:12; Eph 3:8; Col 1:29.</w:t>
      </w:r>
    </w:p>
  </w:footnote>
  <w:footnote w:id="14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0">
    <w:p>
      <w:pPr>
        <w:pStyle w:val="FootnoteText"/>
      </w:pPr>
      <w:r>
        <w:rPr>
          <w:rStyle w:val="FootnoteReference"/>
        </w:rPr>
        <w:footnoteRef/>
      </w:r>
      <w:r>
        <w:t xml:space="preserve"> Place name: Macedonia. Place-name meaning: Macedonia — burning; adoration. Source form: Macedonia. Greek form: μακεδονιαν.</w:t>
      </w:r>
    </w:p>
  </w:footnote>
  <w:footnote w:id="14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3">
    <w:p>
      <w:pPr>
        <w:pStyle w:val="FootnoteText"/>
      </w:pPr>
      <w:r>
        <w:rPr>
          <w:rStyle w:val="FootnoteReference"/>
        </w:rPr>
        <w:footnoteRef/>
      </w:r>
      <w:r>
        <w:t xml:space="preserve"> Cross-references: 2Cor 8:19.</w:t>
      </w:r>
    </w:p>
  </w:footnote>
  <w:footnote w:id="14824">
    <w:p>
      <w:pPr>
        <w:pStyle w:val="FootnoteText"/>
      </w:pPr>
      <w:r>
        <w:rPr>
          <w:rStyle w:val="FootnoteReference"/>
        </w:rPr>
        <w:footnoteRef/>
      </w:r>
      <w:r>
        <w:t xml:space="preserve"> Cross-references for "churches": Acts 16:9; Rom 15:26; 2Cor 9:2; 2Cor 9:4; 2Cor 11:9; 1Thess 1:7-8; 1Thess 4:10.</w:t>
      </w:r>
    </w:p>
  </w:footnote>
  <w:footnote w:id="14825">
    <w:p>
      <w:pPr>
        <w:pStyle w:val="FootnoteText"/>
      </w:pPr>
      <w:r>
        <w:rPr>
          <w:rStyle w:val="FootnoteReference"/>
        </w:rPr>
        <w:footnoteRef/>
      </w:r>
      <w:r>
        <w:t xml:space="preserve"> Cross-references for "the abundance": Neh 8:10-12; Acts 2:45-46.</w:t>
      </w:r>
    </w:p>
  </w:footnote>
  <w:footnote w:id="14826">
    <w:p>
      <w:pPr>
        <w:pStyle w:val="FootnoteText"/>
      </w:pPr>
      <w:r>
        <w:rPr>
          <w:rStyle w:val="FootnoteReference"/>
        </w:rPr>
        <w:footnoteRef/>
      </w:r>
      <w:r>
        <w:t xml:space="preserve"> Cross-references for "their deep": Mark 12:42-44; Luke 21:1-4; Jas 2:5; Rev 2:9.</w:t>
      </w:r>
    </w:p>
  </w:footnote>
  <w:footnote w:id="14827">
    <w:p>
      <w:pPr>
        <w:pStyle w:val="FootnoteText"/>
      </w:pPr>
      <w:r>
        <w:rPr>
          <w:rStyle w:val="FootnoteReference"/>
        </w:rPr>
        <w:footnoteRef/>
      </w:r>
      <w:r>
        <w:t xml:space="preserve"> Cross-references for "the riches": Deut 15:4; Prov 11:25; Isa 32:5-8; 2Cor 6:10; 2Cor 9:11; 2Cor 9:13.</w:t>
      </w:r>
    </w:p>
  </w:footnote>
  <w:footnote w:id="14828">
    <w:p>
      <w:pPr>
        <w:pStyle w:val="FootnoteText"/>
      </w:pPr>
      <w:r>
        <w:rPr>
          <w:rStyle w:val="FootnoteReference"/>
        </w:rPr>
        <w:footnoteRef/>
      </w:r>
      <w:r>
        <w:t xml:space="preserve"> Cross-references for "liberality": Rom 12:8; 2Cor 1:12.</w:t>
      </w:r>
    </w:p>
  </w:footnote>
  <w:footnote w:id="14829">
    <w:p>
      <w:pPr>
        <w:pStyle w:val="FootnoteText"/>
      </w:pPr>
      <w:r>
        <w:rPr>
          <w:rStyle w:val="FootnoteReference"/>
        </w:rPr>
        <w:footnoteRef/>
      </w:r>
      <w:r>
        <w:t xml:space="preserve"> Cross-references: 1Thess 1:6; 1Thess 2:14; 1Thess 3:3-4.</w:t>
      </w:r>
    </w:p>
  </w:footnote>
  <w:footnote w:id="14830">
    <w:p>
      <w:pPr>
        <w:pStyle w:val="FootnoteText"/>
      </w:pPr>
      <w:r>
        <w:rPr>
          <w:rStyle w:val="FootnoteReference"/>
        </w:rPr>
        <w:footnoteRef/>
      </w:r>
      <w:r>
        <w:t xml:space="preserve"> Cross-references for "I bear": Rom 10:2; Gal 4:15; Col 4:13.</w:t>
      </w:r>
    </w:p>
  </w:footnote>
  <w:footnote w:id="148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32">
    <w:p>
      <w:pPr>
        <w:pStyle w:val="FootnoteText"/>
      </w:pPr>
      <w:r>
        <w:rPr>
          <w:rStyle w:val="FootnoteReference"/>
        </w:rPr>
        <w:footnoteRef/>
      </w:r>
      <w:r>
        <w:t xml:space="preserve"> Cross-references: Mark 14:8; Acts 11:29; 1Cor 16:2; 2Cor 9:6-7; 1Pet 4:11.</w:t>
      </w:r>
    </w:p>
  </w:footnote>
  <w:footnote w:id="14833">
    <w:p>
      <w:pPr>
        <w:pStyle w:val="FootnoteText"/>
      </w:pPr>
      <w:r>
        <w:rPr>
          <w:rStyle w:val="FootnoteReference"/>
        </w:rPr>
        <w:footnoteRef/>
      </w:r>
      <w:r>
        <w:t xml:space="preserve"> Cross-references for "that": Gen 33:10-11; 2Kgs 5:15-16; Acts 16:15; 1Cor 16:3-4; 2Cor 8:18-19.</w:t>
      </w:r>
    </w:p>
  </w:footnote>
  <w:footnote w:id="148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35">
    <w:p>
      <w:pPr>
        <w:pStyle w:val="FootnoteText"/>
      </w:pPr>
      <w:r>
        <w:rPr>
          <w:rStyle w:val="FootnoteReference"/>
        </w:rPr>
        <w:footnoteRef/>
      </w:r>
      <w:r>
        <w:t xml:space="preserve"> Cross-references for "first": 1Sam 1:28; 2Chr 30:8; Isa 44:3-5; Jer 31:33; Zech 13:9; Rom 6:13; Rom 12:1; Rom 14:7-9; 1Cor 6:19-20; 2Cor 5:14-15.</w:t>
      </w:r>
    </w:p>
  </w:footnote>
  <w:footnote w:id="14836">
    <w:p>
      <w:pPr>
        <w:pStyle w:val="FootnoteText"/>
      </w:pPr>
      <w:r>
        <w:rPr>
          <w:rStyle w:val="FootnoteReference"/>
        </w:rPr>
        <w:footnoteRef/>
      </w:r>
      <w:r>
        <w:t xml:space="preserve"> Cross-references for "unto": 1Chr 12:18; 2Chr 30:12; 2Cor 4:5.</w:t>
      </w:r>
    </w:p>
  </w:footnote>
  <w:footnote w:id="14837">
    <w:p>
      <w:pPr>
        <w:pStyle w:val="FootnoteText"/>
      </w:pPr>
      <w:r>
        <w:rPr>
          <w:rStyle w:val="FootnoteReference"/>
        </w:rPr>
        <w:footnoteRef/>
      </w:r>
      <w:r>
        <w:t xml:space="preserve"> Name meaning: Titus (Titus) — Honorable; defender. Defended the faith and organized churches.</w:t>
      </w:r>
    </w:p>
  </w:footnote>
  <w:footnote w:id="14838">
    <w:p>
      <w:pPr>
        <w:pStyle w:val="FootnoteText"/>
      </w:pPr>
      <w:r>
        <w:rPr>
          <w:rStyle w:val="FootnoteReference"/>
        </w:rPr>
        <w:footnoteRef/>
      </w:r>
      <w:r>
        <w:t xml:space="preserve"> Cross-references for "grace": 2Cor 8:4; 2Cor 8:19; 2Cor 9:5; Phil 4:18; 1Pet 4:10.</w:t>
      </w:r>
    </w:p>
  </w:footnote>
  <w:footnote w:id="14839">
    <w:p>
      <w:pPr>
        <w:pStyle w:val="FootnoteText"/>
      </w:pPr>
      <w:r>
        <w:rPr>
          <w:rStyle w:val="FootnoteReference"/>
        </w:rPr>
        <w:footnoteRef/>
      </w:r>
      <w:r>
        <w:t xml:space="preserve"> Cross-references: 2Cor 8:16-17; 2Cor 12:18.</w:t>
      </w:r>
    </w:p>
  </w:footnote>
  <w:footnote w:id="14840">
    <w:p>
      <w:pPr>
        <w:pStyle w:val="FootnoteText"/>
      </w:pPr>
      <w:r>
        <w:rPr>
          <w:rStyle w:val="FootnoteReference"/>
        </w:rPr>
        <w:footnoteRef/>
      </w:r>
      <w:r>
        <w:t xml:space="preserve"> Cross-references for "faith": 1Cor 13:2.</w:t>
      </w:r>
    </w:p>
  </w:footnote>
  <w:footnote w:id="14841">
    <w:p>
      <w:pPr>
        <w:pStyle w:val="FootnoteText"/>
      </w:pPr>
      <w:r>
        <w:rPr>
          <w:rStyle w:val="FootnoteReference"/>
        </w:rPr>
        <w:footnoteRef/>
      </w:r>
      <w:r>
        <w:t xml:space="preserve"> Cross-references for "knowledge": 1Cor 8:1-2; 1Cor 13:8.</w:t>
      </w:r>
    </w:p>
  </w:footnote>
  <w:footnote w:id="14842">
    <w:p>
      <w:pPr>
        <w:pStyle w:val="FootnoteText"/>
      </w:pPr>
      <w:r>
        <w:rPr>
          <w:rStyle w:val="FootnoteReference"/>
        </w:rPr>
        <w:footnoteRef/>
      </w:r>
      <w:r>
        <w:t xml:space="preserve"> Cross-references for "in your": 2Cor 7:7.</w:t>
      </w:r>
    </w:p>
  </w:footnote>
  <w:footnote w:id="14843">
    <w:p>
      <w:pPr>
        <w:pStyle w:val="FootnoteText"/>
      </w:pPr>
      <w:r>
        <w:rPr>
          <w:rStyle w:val="FootnoteReference"/>
        </w:rPr>
        <w:footnoteRef/>
      </w:r>
      <w:r>
        <w:t xml:space="preserve"> Cross-references for "this": 2Cor 8:6; 2Cor 9:14; Eph 4:29; 2Tim 2:1; Heb 12:28; 2Pet 3:18.</w:t>
      </w:r>
    </w:p>
  </w:footnote>
  <w:footnote w:id="14844">
    <w:p>
      <w:pPr>
        <w:pStyle w:val="FootnoteText"/>
      </w:pPr>
      <w:r>
        <w:rPr>
          <w:rStyle w:val="FootnoteReference"/>
        </w:rPr>
        <w:footnoteRef/>
      </w:r>
      <w:r>
        <w:t xml:space="preserve"> Cross-references: Rom 15:14; 1Cor 1:5; 1Cor 4:7; 1Cor 12:13; 1Cor 14:12; Rev 3:17.</w:t>
      </w:r>
    </w:p>
  </w:footnote>
  <w:footnote w:id="14845">
    <w:p>
      <w:pPr>
        <w:pStyle w:val="FootnoteText"/>
      </w:pPr>
      <w:r>
        <w:rPr>
          <w:rStyle w:val="FootnoteReference"/>
        </w:rPr>
        <w:footnoteRef/>
      </w:r>
      <w:r>
        <w:t xml:space="preserve"> Cross-references: 2Cor 9:8; Phil 1:9; Phil 1:11; 1Thess 4:9-10; 2Thess 1:3; 1Pet 1:22; 2Pet 1:5-8.</w:t>
      </w:r>
    </w:p>
  </w:footnote>
  <w:footnote w:id="14846">
    <w:p>
      <w:pPr>
        <w:pStyle w:val="FootnoteText"/>
      </w:pPr>
      <w:r>
        <w:rPr>
          <w:rStyle w:val="FootnoteReference"/>
        </w:rPr>
        <w:footnoteRef/>
      </w:r>
      <w:r>
        <w:t xml:space="preserve"> Cross-references for "speak": 1Cor 7:6; 1Cor 7:12; 1Cor 7:25; 2Cor 8:10; 2Cor 9:7.</w:t>
      </w:r>
    </w:p>
  </w:footnote>
  <w:footnote w:id="14847">
    <w:p>
      <w:pPr>
        <w:pStyle w:val="FootnoteText"/>
      </w:pPr>
      <w:r>
        <w:rPr>
          <w:rStyle w:val="FootnoteReference"/>
        </w:rPr>
        <w:footnoteRef/>
      </w:r>
      <w:r>
        <w:t xml:space="preserve"> Cross-references for "by occasion": Rom 11:12-14; 2Cor 8:1-3; 2Cor 9:2; Heb 10:24.</w:t>
      </w:r>
    </w:p>
  </w:footnote>
  <w:footnote w:id="14848">
    <w:p>
      <w:pPr>
        <w:pStyle w:val="FootnoteText"/>
      </w:pPr>
      <w:r>
        <w:rPr>
          <w:rStyle w:val="FootnoteReference"/>
        </w:rPr>
        <w:footnoteRef/>
      </w:r>
      <w:r>
        <w:t xml:space="preserve"> Cross-references for "prove": Josh 24:14; Ezek 33:31; Rom 12:9; 2Cor 6:6; 2Cor 8:24; Eph 4:15; Eph 6:24; Jas 2:14-16; 1Pet 1:22; 1John 3:17-19.</w:t>
      </w:r>
    </w:p>
  </w:footnote>
  <w:footnote w:id="14849">
    <w:p>
      <w:pPr>
        <w:pStyle w:val="FootnoteText"/>
      </w:pPr>
      <w:r>
        <w:rPr>
          <w:rStyle w:val="FootnoteReference"/>
        </w:rPr>
        <w:footnoteRef/>
      </w:r>
      <w:r>
        <w:t xml:space="preserve"> Cross-references for "the grace": John 1:14; John 1:17; Rom 5:8; Rom 5:20-21; 1Cor 1:4; 2Cor 13:14; Eph 1:6-8; Eph 2:7; Eph 3:8; Eph 3:19.</w:t>
      </w:r>
    </w:p>
  </w:footnote>
  <w:footnote w:id="14850">
    <w:p>
      <w:pPr>
        <w:pStyle w:val="FootnoteText"/>
      </w:pPr>
      <w:r>
        <w:rPr>
          <w:rStyle w:val="FootnoteReference"/>
        </w:rPr>
        <w:footnoteRef/>
      </w:r>
      <w:r>
        <w:t xml:space="preserve"> Name meaning: Jesus (Yeshua) — Yahweh saves. He will save His people from their sins.</w:t>
      </w:r>
    </w:p>
  </w:footnote>
  <w:footnote w:id="14851">
    <w:p>
      <w:pPr>
        <w:pStyle w:val="FootnoteText"/>
      </w:pPr>
      <w:r>
        <w:rPr>
          <w:rStyle w:val="FootnoteReference"/>
        </w:rPr>
        <w:footnoteRef/>
      </w:r>
      <w:r>
        <w:t xml:space="preserve"> Personal name: Christ. Personal-name meaning: Christ — anointed. Source form: Christ.</w:t>
      </w:r>
    </w:p>
  </w:footnote>
  <w:footnote w:id="14852">
    <w:p>
      <w:pPr>
        <w:pStyle w:val="FootnoteText"/>
      </w:pPr>
      <w:r>
        <w:rPr>
          <w:rStyle w:val="FootnoteReference"/>
        </w:rPr>
        <w:footnoteRef/>
      </w:r>
      <w:r>
        <w:t xml:space="preserve"> Cross-references for "though": Ps 102:25-27; John 1:1-4; John 1:10; John 16:15; 1Cor 15:47; Phil 2:6; Col 1:16-17; Heb 1:2; Heb 1:6-14.</w:t>
      </w:r>
    </w:p>
  </w:footnote>
  <w:footnote w:id="14853">
    <w:p>
      <w:pPr>
        <w:pStyle w:val="FootnoteText"/>
      </w:pPr>
      <w:r>
        <w:rPr>
          <w:rStyle w:val="FootnoteReference"/>
        </w:rPr>
        <w:footnoteRef/>
      </w:r>
      <w:r>
        <w:t xml:space="preserve"> Cross-references for "he became": Isa 53:2; Matt 8:20; Matt 17:27; Matt 20:28; Mark 6:3; Luke 2:7; Luke 8:3; Luke 9:58; Phil 2:6-8.</w:t>
      </w:r>
    </w:p>
  </w:footnote>
  <w:footnote w:id="14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5">
    <w:p>
      <w:pPr>
        <w:pStyle w:val="FootnoteText"/>
      </w:pPr>
      <w:r>
        <w:rPr>
          <w:rStyle w:val="FootnoteReference"/>
        </w:rPr>
        <w:footnoteRef/>
      </w:r>
      <w:r>
        <w:t xml:space="preserve"> Cross-references: Isa 62:1; Isa 65:8; John 12:30; John 17:19; Col 1:24.</w:t>
      </w:r>
    </w:p>
  </w:footnote>
  <w:footnote w:id="14856">
    <w:p>
      <w:pPr>
        <w:pStyle w:val="FootnoteText"/>
      </w:pPr>
      <w:r>
        <w:rPr>
          <w:rStyle w:val="FootnoteReference"/>
        </w:rPr>
        <w:footnoteRef/>
      </w:r>
      <w:r>
        <w:t xml:space="preserve"> Cross-references for "that ye": Luke 16:11; Rom 8:32; Rom 11:12; 1Cor 3:21-22; 2Cor 6:10; Eph 3:8; 1Tim 6:18; Jas 2:5; Rev 3:18; Rev 21:7.</w:t>
      </w:r>
    </w:p>
  </w:footnote>
  <w:footnote w:id="14857">
    <w:p>
      <w:pPr>
        <w:pStyle w:val="FootnoteText"/>
      </w:pPr>
      <w:r>
        <w:rPr>
          <w:rStyle w:val="FootnoteReference"/>
        </w:rPr>
        <w:footnoteRef/>
      </w:r>
      <w:r>
        <w:t xml:space="preserve"> Cross-references for "I give": 1Cor 7:25; 1Cor 7:40.</w:t>
      </w:r>
    </w:p>
  </w:footnote>
  <w:footnote w:id="1485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59">
    <w:p>
      <w:pPr>
        <w:pStyle w:val="FootnoteText"/>
      </w:pPr>
      <w:r>
        <w:rPr>
          <w:rStyle w:val="FootnoteReference"/>
        </w:rPr>
        <w:footnoteRef/>
      </w:r>
      <w:r>
        <w:t xml:space="preserve"> Cross-references for "to be": 2Cor 8:8; 2Cor 9:2.</w:t>
      </w:r>
    </w:p>
  </w:footnote>
  <w:footnote w:id="14860">
    <w:p>
      <w:pPr>
        <w:pStyle w:val="FootnoteText"/>
      </w:pPr>
      <w:r>
        <w:rPr>
          <w:rStyle w:val="FootnoteReference"/>
        </w:rPr>
        <w:footnoteRef/>
      </w:r>
      <w:r>
        <w:t xml:space="preserve"> Cross-references for "forward": 2Cor 8:3.</w:t>
      </w:r>
    </w:p>
  </w:footnote>
  <w:footnote w:id="14861">
    <w:p>
      <w:pPr>
        <w:pStyle w:val="FootnoteText"/>
      </w:pPr>
      <w:r>
        <w:rPr>
          <w:rStyle w:val="FootnoteReference"/>
        </w:rPr>
        <w:footnoteRef/>
      </w:r>
      <w:r>
        <w:t xml:space="preserve"> Cross-references: 2 Corinthians 9:2 (6).</w:t>
      </w:r>
    </w:p>
  </w:footnote>
  <w:footnote w:id="1486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63">
    <w:p>
      <w:pPr>
        <w:pStyle w:val="FootnoteText"/>
      </w:pPr>
      <w:r>
        <w:rPr>
          <w:rStyle w:val="FootnoteReference"/>
        </w:rPr>
        <w:footnoteRef/>
      </w:r>
      <w:r>
        <w:t xml:space="preserve"> Cross-references: Acts 4:34; Rom 15:26-27.</w:t>
      </w:r>
    </w:p>
  </w:footnote>
  <w:footnote w:id="14864">
    <w:p>
      <w:pPr>
        <w:pStyle w:val="FootnoteText"/>
      </w:pPr>
      <w:r>
        <w:rPr>
          <w:rStyle w:val="FootnoteReference"/>
        </w:rPr>
        <w:footnoteRef/>
      </w:r>
      <w:r>
        <w:t xml:space="preserve"> Cross-references: 2 Corinthians 9:12 (7); Acts 4:34 (6).</w:t>
      </w:r>
    </w:p>
  </w:footnote>
  <w:footnote w:id="14865">
    <w:p>
      <w:pPr>
        <w:pStyle w:val="FootnoteText"/>
      </w:pPr>
      <w:r>
        <w:rPr>
          <w:rStyle w:val="FootnoteReference"/>
        </w:rPr>
        <w:footnoteRef/>
      </w:r>
      <w:r>
        <w:t xml:space="preserve"> Cross-references: Exod 16:18; Luke 22:35.</w:t>
      </w:r>
    </w:p>
  </w:footnote>
  <w:footnote w:id="14866">
    <w:p>
      <w:pPr>
        <w:pStyle w:val="FootnoteText"/>
      </w:pPr>
      <w:r>
        <w:rPr>
          <w:rStyle w:val="FootnoteReference"/>
        </w:rPr>
        <w:footnoteRef/>
      </w:r>
      <w:r>
        <w:t xml:space="preserve"> Cross-references for "thanks": Ezra 7:27; Neh 2:12; Jer 31:31; Jer 32:40; Col 3:17; Rev 17:17.</w:t>
      </w:r>
    </w:p>
  </w:footnote>
  <w:footnote w:id="14867">
    <w:p>
      <w:pPr>
        <w:pStyle w:val="FootnoteText"/>
      </w:pPr>
      <w:r>
        <w:rPr>
          <w:rStyle w:val="FootnoteReference"/>
        </w:rPr>
        <w:footnoteRef/>
      </w:r>
      <w:r>
        <w:t xml:space="preserve"> Cross-references for "earnest": 2Cor 7:7; 2Cor 7:12; Phil 2:20.</w:t>
      </w:r>
    </w:p>
  </w:footnote>
  <w:footnote w:id="14868">
    <w:p>
      <w:pPr>
        <w:pStyle w:val="FootnoteText"/>
      </w:pPr>
      <w:r>
        <w:rPr>
          <w:rStyle w:val="FootnoteReference"/>
        </w:rPr>
        <w:footnoteRef/>
      </w:r>
      <w:r>
        <w:t xml:space="preserve"> Cross-references for "accepted": 2Cor 8:6; Heb 13:22.</w:t>
      </w:r>
    </w:p>
  </w:footnote>
  <w:footnote w:id="14869">
    <w:p>
      <w:pPr>
        <w:pStyle w:val="FootnoteText"/>
      </w:pPr>
      <w:r>
        <w:rPr>
          <w:rStyle w:val="FootnoteReference"/>
        </w:rPr>
        <w:footnoteRef/>
      </w:r>
      <w:r>
        <w:t xml:space="preserve"> Cross-references: 2Cor 8:8; 2Cor 8:10.</w:t>
      </w:r>
    </w:p>
  </w:footnote>
  <w:footnote w:id="14870">
    <w:p>
      <w:pPr>
        <w:pStyle w:val="FootnoteText"/>
      </w:pPr>
      <w:r>
        <w:rPr>
          <w:rStyle w:val="FootnoteReference"/>
        </w:rPr>
        <w:footnoteRef/>
      </w:r>
      <w:r>
        <w:t xml:space="preserve"> Cross-references for "the brother": 2Cor 8:19; 2Cor 8:22-23; 2Cor 12:18.</w:t>
      </w:r>
    </w:p>
  </w:footnote>
  <w:footnote w:id="14871">
    <w:p>
      <w:pPr>
        <w:pStyle w:val="FootnoteText"/>
      </w:pPr>
      <w:r>
        <w:rPr>
          <w:rStyle w:val="FootnoteReference"/>
        </w:rPr>
        <w:footnoteRef/>
      </w:r>
      <w:r>
        <w:t xml:space="preserve"> Cross-references for "throughout": Rom 16:4.</w:t>
      </w:r>
    </w:p>
  </w:footnote>
  <w:footnote w:id="14872">
    <w:p>
      <w:pPr>
        <w:pStyle w:val="FootnoteText"/>
      </w:pPr>
      <w:r>
        <w:rPr>
          <w:rStyle w:val="FootnoteReference"/>
        </w:rPr>
        <w:footnoteRef/>
      </w:r>
      <w:r>
        <w:t xml:space="preserve"> Cross-references for "grace": 2Cor 8:4; 2Cor 8:6-7; 2Cor 9:8.</w:t>
      </w:r>
    </w:p>
  </w:footnote>
  <w:footnote w:id="14873">
    <w:p>
      <w:pPr>
        <w:pStyle w:val="FootnoteText"/>
      </w:pPr>
      <w:r>
        <w:rPr>
          <w:rStyle w:val="FootnoteReference"/>
        </w:rPr>
        <w:footnoteRef/>
      </w:r>
      <w:r>
        <w:t xml:space="preserve"> Cross-references for "to the": 2Cor 4:15; 2Cor 8:1-2; 2Cor 9:12-14; Phil 4:18-19; 1Pet 4:10-11.</w:t>
      </w:r>
    </w:p>
  </w:footnote>
  <w:footnote w:id="14874">
    <w:p>
      <w:pPr>
        <w:pStyle w:val="FootnoteText"/>
      </w:pPr>
      <w:r>
        <w:rPr>
          <w:rStyle w:val="FootnoteReference"/>
        </w:rPr>
        <w:footnoteRef/>
      </w:r>
      <w:r>
        <w:t xml:space="preserve"> Cross-references: Acts 6:3-6; Acts 15:22; Acts 15:25; 1Cor 16:3-4; 2Cor 8:1-4.</w:t>
      </w:r>
    </w:p>
  </w:footnote>
  <w:footnote w:id="14875">
    <w:p>
      <w:pPr>
        <w:pStyle w:val="FootnoteText"/>
      </w:pPr>
      <w:r>
        <w:rPr>
          <w:rStyle w:val="FootnoteReference"/>
        </w:rPr>
        <w:footnoteRef/>
      </w:r>
      <w:r>
        <w:t xml:space="preserve"> Cross-references for "that": Matt 10:16; Rom 14:16; 1Cor 16:3; 2Cor 11:12; Eph 5:15; 1Thess 5:22.</w:t>
      </w:r>
    </w:p>
  </w:footnote>
  <w:footnote w:id="14876">
    <w:p>
      <w:pPr>
        <w:pStyle w:val="FootnoteText"/>
      </w:pPr>
      <w:r>
        <w:rPr>
          <w:rStyle w:val="FootnoteReference"/>
        </w:rPr>
        <w:footnoteRef/>
      </w:r>
      <w:r>
        <w:t xml:space="preserve"> Cross-references: Rom 12:17; Phil 4:8; 1Tim 5:14; Titus 2:5-8; 1Pet 2:12.</w:t>
      </w:r>
    </w:p>
  </w:footnote>
  <w:footnote w:id="14877">
    <w:p>
      <w:pPr>
        <w:pStyle w:val="FootnoteText"/>
      </w:pPr>
      <w:r>
        <w:rPr>
          <w:rStyle w:val="FootnoteReference"/>
        </w:rPr>
        <w:footnoteRef/>
      </w:r>
      <w:r>
        <w:t xml:space="preserve"> Cross-references: Matt 5:16; Matt 6:1; Matt 6:4; Matt 23:5; 2Cor 2:17; 2Cor 5:9-11; 1Thess 5:22.</w:t>
      </w:r>
    </w:p>
  </w:footnote>
  <w:footnote w:id="14878">
    <w:p>
      <w:pPr>
        <w:pStyle w:val="FootnoteText"/>
      </w:pPr>
      <w:r>
        <w:rPr>
          <w:rStyle w:val="FootnoteReference"/>
        </w:rPr>
        <w:footnoteRef/>
      </w:r>
      <w:r>
        <w:t xml:space="preserve"> Cross-references for "whom": Phil 2:20-22.</w:t>
      </w:r>
    </w:p>
  </w:footnote>
  <w:footnote w:id="14879">
    <w:p>
      <w:pPr>
        <w:pStyle w:val="FootnoteText"/>
      </w:pPr>
      <w:r>
        <w:rPr>
          <w:rStyle w:val="FootnoteReference"/>
        </w:rPr>
        <w:footnoteRef/>
      </w:r>
      <w:r>
        <w:t xml:space="preserve"> Cross-references for "Titus": 2Cor 7:6; 2Cor 8:6; 2Cor 8:16; 2Cor 12:18.</w:t>
      </w:r>
    </w:p>
  </w:footnote>
  <w:footnote w:id="14880">
    <w:p>
      <w:pPr>
        <w:pStyle w:val="FootnoteText"/>
      </w:pPr>
      <w:r>
        <w:rPr>
          <w:rStyle w:val="FootnoteReference"/>
        </w:rPr>
        <w:footnoteRef/>
      </w:r>
      <w:r>
        <w:t xml:space="preserve"> Cross-references for "is my": Luke 5:7; Luke 5:10; Phlm 1:17.</w:t>
      </w:r>
    </w:p>
  </w:footnote>
  <w:footnote w:id="14881">
    <w:p>
      <w:pPr>
        <w:pStyle w:val="FootnoteText"/>
      </w:pPr>
      <w:r>
        <w:rPr>
          <w:rStyle w:val="FootnoteReference"/>
        </w:rPr>
        <w:footnoteRef/>
      </w:r>
      <w:r>
        <w:t xml:space="preserve"> Cross-references for "the messengers": 2Cor 8:19; Phil 2:25.</w:t>
      </w:r>
    </w:p>
  </w:footnote>
  <w:footnote w:id="14882">
    <w:p>
      <w:pPr>
        <w:pStyle w:val="FootnoteText"/>
      </w:pPr>
      <w:r>
        <w:rPr>
          <w:rStyle w:val="FootnoteReference"/>
        </w:rPr>
        <w:footnoteRef/>
      </w:r>
      <w:r>
        <w:t xml:space="preserve"> Cross-references for "and fellowhelper": Phil 2:25; Phil 4:3; Col 1:7; 1Thess 2:2; Phlm 1:24; 3John 1:8.</w:t>
      </w:r>
    </w:p>
  </w:footnote>
  <w:footnote w:id="14883">
    <w:p>
      <w:pPr>
        <w:pStyle w:val="FootnoteText"/>
      </w:pPr>
      <w:r>
        <w:rPr>
          <w:rStyle w:val="FootnoteReference"/>
        </w:rPr>
        <w:footnoteRef/>
      </w:r>
      <w:r>
        <w:t xml:space="preserve"> Cross-references: 2Cor 7:14; 2Cor 8:8; 2Cor 9:2-4.</w:t>
      </w:r>
    </w:p>
  </w:footnote>
  <w:footnote w:id="14884">
    <w:p>
      <w:pPr>
        <w:pStyle w:val="FootnoteText"/>
      </w:pPr>
      <w:r>
        <w:rPr>
          <w:rStyle w:val="FootnoteReference"/>
        </w:rPr>
        <w:footnoteRef/>
      </w:r>
      <w:r>
        <w:t xml:space="preserve"> Cross-references for "the ministering": 2Cor 8:4-15; 2Cor 9:12-14; Gal 2:10; Gal 6:10.</w:t>
      </w:r>
    </w:p>
  </w:footnote>
  <w:footnote w:id="14885">
    <w:p>
      <w:pPr>
        <w:pStyle w:val="FootnoteText"/>
      </w:pPr>
      <w:r>
        <w:rPr>
          <w:rStyle w:val="FootnoteReference"/>
        </w:rPr>
        <w:footnoteRef/>
      </w:r>
      <w:r>
        <w:t xml:space="preserve"> Cross-references for "it is": 1Thess 4:9-10; 1Thess 5:1; 1John 2:27.</w:t>
      </w:r>
    </w:p>
  </w:footnote>
  <w:footnote w:id="14886">
    <w:p>
      <w:pPr>
        <w:pStyle w:val="FootnoteText"/>
      </w:pPr>
      <w:r>
        <w:rPr>
          <w:rStyle w:val="FootnoteReference"/>
        </w:rPr>
        <w:footnoteRef/>
      </w:r>
      <w:r>
        <w:t xml:space="preserve"> Cross-references for "touching": Gen 27:42; 1Sam 20:23; 2Kgs 22:18; Job 37:23; Ps 45:1; Matt 22:31; Rom 11:28; Phil 3:5-6.</w:t>
      </w:r>
    </w:p>
  </w:footnote>
  <w:footnote w:id="14887">
    <w:p>
      <w:pPr>
        <w:pStyle w:val="FootnoteText"/>
      </w:pPr>
      <w:r>
        <w:rPr>
          <w:rStyle w:val="FootnoteReference"/>
        </w:rPr>
        <w:footnoteRef/>
      </w:r>
      <w:r>
        <w:t xml:space="preserve"> Cross-references for "the forwardness": 2Cor 8:8; 2Cor 8:10; 2Cor 8:19; 1Thess 1:7.</w:t>
      </w:r>
    </w:p>
  </w:footnote>
  <w:footnote w:id="14888">
    <w:p>
      <w:pPr>
        <w:pStyle w:val="FootnoteText"/>
      </w:pPr>
      <w:r>
        <w:rPr>
          <w:rStyle w:val="FootnoteReference"/>
        </w:rPr>
        <w:footnoteRef/>
      </w:r>
      <w:r>
        <w:t xml:space="preserve"> Cross-references for "I boast": 2Cor 8:24.</w:t>
      </w:r>
    </w:p>
  </w:footnote>
  <w:footnote w:id="14889">
    <w:p>
      <w:pPr>
        <w:pStyle w:val="FootnoteText"/>
      </w:pPr>
      <w:r>
        <w:rPr>
          <w:rStyle w:val="FootnoteReference"/>
        </w:rPr>
        <w:footnoteRef/>
      </w:r>
      <w:r>
        <w:t xml:space="preserve"> Place name: Macedonia. Place-name meaning: Macedonia — burning; adoration. Source form: Macedonia. Greek form: μακεδονιαν.</w:t>
      </w:r>
    </w:p>
  </w:footnote>
  <w:footnote w:id="14890">
    <w:p>
      <w:pPr>
        <w:pStyle w:val="FootnoteText"/>
      </w:pPr>
      <w:r>
        <w:rPr>
          <w:rStyle w:val="FootnoteReference"/>
        </w:rPr>
        <w:footnoteRef/>
      </w:r>
      <w:r>
        <w:t xml:space="preserve"> Cross-references for "that": 1Cor 16:15; 2Cor 1:1; 2Cor 8:10.</w:t>
      </w:r>
    </w:p>
  </w:footnote>
  <w:footnote w:id="14891">
    <w:p>
      <w:pPr>
        <w:pStyle w:val="FootnoteText"/>
      </w:pPr>
      <w:r>
        <w:rPr>
          <w:rStyle w:val="FootnoteReference"/>
        </w:rPr>
        <w:footnoteRef/>
      </w:r>
      <w:r>
        <w:t xml:space="preserve"> Place name: Achaia. Place-name meaning: Achaia — grief; trouble. Source form: Achaia. Greek form: αχαιας.</w:t>
      </w:r>
    </w:p>
  </w:footnote>
  <w:footnote w:id="14892">
    <w:p>
      <w:pPr>
        <w:pStyle w:val="FootnoteText"/>
      </w:pPr>
      <w:r>
        <w:rPr>
          <w:rStyle w:val="FootnoteReference"/>
        </w:rPr>
        <w:footnoteRef/>
      </w:r>
      <w:r>
        <w:t xml:space="preserve"> Cross-references for "provoked": 2Cor 8:8; Heb 10:24.</w:t>
      </w:r>
    </w:p>
  </w:footnote>
  <w:footnote w:id="14893">
    <w:p>
      <w:pPr>
        <w:pStyle w:val="FootnoteText"/>
      </w:pPr>
      <w:r>
        <w:rPr>
          <w:rStyle w:val="FootnoteReference"/>
        </w:rPr>
        <w:footnoteRef/>
      </w:r>
      <w:r>
        <w:t xml:space="preserve"> Cross-references for "have": 2Cor 7:14; 2Cor 8:6; 2Cor 8:17-24; 2Cor 9:4.</w:t>
      </w:r>
    </w:p>
  </w:footnote>
  <w:footnote w:id="14894">
    <w:p>
      <w:pPr>
        <w:pStyle w:val="FootnoteText"/>
      </w:pPr>
      <w:r>
        <w:rPr>
          <w:rStyle w:val="FootnoteReference"/>
        </w:rPr>
        <w:footnoteRef/>
      </w:r>
      <w:r>
        <w:t xml:space="preserve"> Cross-references for "ye may": 1Cor 16:1-4; 2Cor 9:5; Titus 3:1.</w:t>
      </w:r>
    </w:p>
  </w:footnote>
  <w:footnote w:id="14895">
    <w:p>
      <w:pPr>
        <w:pStyle w:val="FootnoteText"/>
      </w:pPr>
      <w:r>
        <w:rPr>
          <w:rStyle w:val="FootnoteReference"/>
        </w:rPr>
        <w:footnoteRef/>
      </w:r>
      <w:r>
        <w:t xml:space="preserve"> Cross-references for "be ashamed": 2Cor 8:24; 2Cor 11:17.</w:t>
      </w:r>
    </w:p>
  </w:footnote>
  <w:footnote w:id="14896">
    <w:p>
      <w:pPr>
        <w:pStyle w:val="FootnoteText"/>
      </w:pPr>
      <w:r>
        <w:rPr>
          <w:rStyle w:val="FootnoteReference"/>
        </w:rPr>
        <w:footnoteRef/>
      </w:r>
      <w:r>
        <w:t xml:space="preserve"> Cross-references: 2Cor 8:1-5; 2Cor 9:2.</w:t>
      </w:r>
    </w:p>
  </w:footnote>
  <w:footnote w:id="14897">
    <w:p>
      <w:pPr>
        <w:pStyle w:val="FootnoteText"/>
      </w:pPr>
      <w:r>
        <w:rPr>
          <w:rStyle w:val="FootnoteReference"/>
        </w:rPr>
        <w:footnoteRef/>
      </w:r>
      <w:r>
        <w:t xml:space="preserve"> Cross-references for "and make": 1Cor 16:2; 2Cor 8:6.</w:t>
      </w:r>
    </w:p>
  </w:footnote>
  <w:footnote w:id="14898">
    <w:p>
      <w:pPr>
        <w:pStyle w:val="FootnoteText"/>
      </w:pPr>
      <w:r>
        <w:rPr>
          <w:rStyle w:val="FootnoteReference"/>
        </w:rPr>
        <w:footnoteRef/>
      </w:r>
      <w:r>
        <w:t xml:space="preserve"> Cross-references for "bounty": Gen 33:11; 1Sam 25:27; 1Sam 30:26; 2Kgs 5:15.</w:t>
      </w:r>
    </w:p>
  </w:footnote>
  <w:footnote w:id="14899">
    <w:p>
      <w:pPr>
        <w:pStyle w:val="FootnoteText"/>
      </w:pPr>
      <w:r>
        <w:rPr>
          <w:rStyle w:val="FootnoteReference"/>
        </w:rPr>
        <w:footnoteRef/>
      </w:r>
      <w:r>
        <w:t xml:space="preserve"> Cross-references for "I say": 1Cor 1:12; 1Cor 7:29; 1Cor 15:20; Gal 3:17; Gal 5:16; Eph 4:17; Col 2:4.</w:t>
      </w:r>
    </w:p>
  </w:footnote>
  <w:footnote w:id="14900">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04">
    <w:p>
      <w:pPr>
        <w:pStyle w:val="FootnoteText"/>
      </w:pPr>
      <w:r>
        <w:rPr>
          <w:rStyle w:val="FootnoteReference"/>
        </w:rPr>
        <w:footnoteRef/>
      </w:r>
      <w:r>
        <w:t xml:space="preserve"> Cross-references: Deut 15:7-11; Deut 15:14; Prov 23:6-8; Isa 32:5; Isa 32:8; Jas 5:9; 1Pet 4:9.</w:t>
      </w:r>
    </w:p>
  </w:footnote>
  <w:footnote w:id="14905">
    <w:p>
      <w:pPr>
        <w:pStyle w:val="FootnoteText"/>
      </w:pPr>
      <w:r>
        <w:rPr>
          <w:rStyle w:val="FootnoteReference"/>
        </w:rPr>
        <w:footnoteRef/>
      </w:r>
      <w:r>
        <w:t xml:space="preserve"> Cross-references: Exod 25:2; Exod 35:5; 1Chr 29:17; Prov 11:25; Prov 22:9; Acts 20:35; Rom 12:8; 2Cor 8:12.</w:t>
      </w:r>
    </w:p>
  </w:footnote>
  <w:footnote w:id="14906">
    <w:p>
      <w:pPr>
        <w:pStyle w:val="FootnoteText"/>
      </w:pPr>
      <w:r>
        <w:rPr>
          <w:rStyle w:val="FootnoteReference"/>
        </w:rPr>
        <w:footnoteRef/>
      </w:r>
      <w:r>
        <w:t xml:space="preserve"> Cross-references for "all grace": 2Cor 8:19; 1Pet 4:10.</w:t>
      </w:r>
    </w:p>
  </w:footnote>
  <w:footnote w:id="14907">
    <w:p>
      <w:pPr>
        <w:pStyle w:val="FootnoteText"/>
      </w:pPr>
      <w:r>
        <w:rPr>
          <w:rStyle w:val="FootnoteReference"/>
        </w:rPr>
        <w:footnoteRef/>
      </w:r>
      <w:r>
        <w:t xml:space="preserve"> Cross-references for "always": 1Chr 29:12-14; 2Cor 9:11.</w:t>
      </w:r>
    </w:p>
  </w:footnote>
  <w:footnote w:id="14908">
    <w:p>
      <w:pPr>
        <w:pStyle w:val="FootnoteText"/>
      </w:pPr>
      <w:r>
        <w:rPr>
          <w:rStyle w:val="FootnoteReference"/>
        </w:rPr>
        <w:footnoteRef/>
      </w:r>
      <w:r>
        <w:t xml:space="preserve"> Cross-references: 2Chr 25:9; Ps 84:11; Prov 3:9; Prov 10:22; Prov 11:24; Prov 28:27; Hag 2:8; Mal 3:10; Phil 4:18.</w:t>
      </w:r>
    </w:p>
  </w:footnote>
  <w:footnote w:id="14909">
    <w:p>
      <w:pPr>
        <w:pStyle w:val="FootnoteText"/>
      </w:pPr>
      <w:r>
        <w:rPr>
          <w:rStyle w:val="FootnoteReference"/>
        </w:rPr>
        <w:footnoteRef/>
      </w:r>
      <w:r>
        <w:t xml:space="preserve"> Cross-references: Acts 9:36; 1Cor 15:58; 2Cor 8:2; 2Cor 8:7; Eph 2:10; Col 1:10; 2Thess 2:17; 2Tim 3:17; Titus 2:14; Titus 3:8; Titus 3:14.</w:t>
      </w:r>
    </w:p>
  </w:footnote>
  <w:footnote w:id="14910">
    <w:p>
      <w:pPr>
        <w:pStyle w:val="FootnoteText"/>
      </w:pPr>
      <w:r>
        <w:rPr>
          <w:rStyle w:val="FootnoteReference"/>
        </w:rPr>
        <w:footnoteRef/>
      </w:r>
      <w:r>
        <w:t xml:space="preserve"> Cross-references for "He hath dispersed": Ps 112:9.</w:t>
      </w:r>
    </w:p>
  </w:footnote>
  <w:footnote w:id="14911">
    <w:p>
      <w:pPr>
        <w:pStyle w:val="FootnoteText"/>
      </w:pPr>
      <w:r>
        <w:rPr>
          <w:rStyle w:val="FootnoteReference"/>
        </w:rPr>
        <w:footnoteRef/>
      </w:r>
      <w:r>
        <w:t xml:space="preserve"> Cross-references: Ps 112:3; Prov 8:18; Prov 21:21; Isa 51:8; 1Cor 13:13; Gal 5:5-6.</w:t>
      </w:r>
    </w:p>
  </w:footnote>
  <w:footnote w:id="14912">
    <w:p>
      <w:pPr>
        <w:pStyle w:val="FootnoteText"/>
      </w:pPr>
      <w:r>
        <w:rPr>
          <w:rStyle w:val="FootnoteReference"/>
        </w:rPr>
        <w:footnoteRef/>
      </w:r>
      <w:r>
        <w:t xml:space="preserve"> Cross-references for "multiply": Prov 11:18; Eccl 11:6; 2Cor 9:6; Phil 4:17.</w:t>
      </w:r>
    </w:p>
  </w:footnote>
  <w:footnote w:id="14913">
    <w:p>
      <w:pPr>
        <w:pStyle w:val="FootnoteText"/>
      </w:pPr>
      <w:r>
        <w:rPr>
          <w:rStyle w:val="FootnoteReference"/>
        </w:rPr>
        <w:footnoteRef/>
      </w:r>
      <w:r>
        <w:t xml:space="preserve"> Cross-references for "increase": Hos 10:12; Matt 6:1; Eph 5:9; Phil 1:11; 1Thess 3:12; 1Thess 4:10.</w:t>
      </w:r>
    </w:p>
  </w:footnote>
  <w:footnote w:id="14914">
    <w:p>
      <w:pPr>
        <w:pStyle w:val="FootnoteText"/>
      </w:pPr>
      <w:r>
        <w:rPr>
          <w:rStyle w:val="FootnoteReference"/>
        </w:rPr>
        <w:footnoteRef/>
      </w:r>
      <w:r>
        <w:t xml:space="preserve"> Cross-references: Gen 1:11-12; Gen 47:19; Gen 47:23-24; Isa 55:10.</w:t>
      </w:r>
    </w:p>
  </w:footnote>
  <w:footnote w:id="14915">
    <w:p>
      <w:pPr>
        <w:pStyle w:val="FootnoteText"/>
      </w:pPr>
      <w:r>
        <w:rPr>
          <w:rStyle w:val="FootnoteReference"/>
        </w:rPr>
        <w:footnoteRef/>
      </w:r>
      <w:r>
        <w:t xml:space="preserve"> Cross-references for "enriched": 1Chr 29:12-14; 2Chr 31:10; Prov 3:9-10; Mal 3:10-11; 2Cor 8:2-3; 1Tim 6:17-18.</w:t>
      </w:r>
    </w:p>
  </w:footnote>
  <w:footnote w:id="14916">
    <w:p>
      <w:pPr>
        <w:pStyle w:val="FootnoteText"/>
      </w:pPr>
      <w:r>
        <w:rPr>
          <w:rStyle w:val="FootnoteReference"/>
        </w:rPr>
        <w:footnoteRef/>
      </w:r>
      <w:r>
        <w:t xml:space="preserve"> Cross-references for "bountifulness": Rom 12:8; 2Cor 8:2.</w:t>
      </w:r>
    </w:p>
  </w:footnote>
  <w:footnote w:id="14917">
    <w:p>
      <w:pPr>
        <w:pStyle w:val="FootnoteText"/>
      </w:pPr>
      <w:r>
        <w:rPr>
          <w:rStyle w:val="FootnoteReference"/>
        </w:rPr>
        <w:footnoteRef/>
      </w:r>
      <w:r>
        <w:t xml:space="preserve"> Cross-references for "which": 2Cor 1:11; 2Cor 4:15; 2Cor 8:16; 2Cor 8:19; 2Cor 9:12.</w:t>
      </w:r>
    </w:p>
  </w:footnote>
  <w:footnote w:id="14918">
    <w:p>
      <w:pPr>
        <w:pStyle w:val="FootnoteText"/>
      </w:pPr>
      <w:r>
        <w:rPr>
          <w:rStyle w:val="FootnoteReference"/>
        </w:rPr>
        <w:footnoteRef/>
      </w:r>
      <w:r>
        <w:t xml:space="preserve"> Cross-references for "the administration": 2Cor 8:4; 2Cor 9:1.</w:t>
      </w:r>
    </w:p>
  </w:footnote>
  <w:footnote w:id="14919">
    <w:p>
      <w:pPr>
        <w:pStyle w:val="FootnoteText"/>
      </w:pPr>
      <w:r>
        <w:rPr>
          <w:rStyle w:val="FootnoteReference"/>
        </w:rPr>
        <w:footnoteRef/>
      </w:r>
      <w:r>
        <w:t xml:space="preserve"> Cross-references for "only": 2Cor 8:14-15; Phil 2:25; Phil 4:18-19; Phlm 1:4-7; Jas 2:14-16; 1John 3:17.</w:t>
      </w:r>
    </w:p>
  </w:footnote>
  <w:footnote w:id="14920">
    <w:p>
      <w:pPr>
        <w:pStyle w:val="FootnoteText"/>
      </w:pPr>
      <w:r>
        <w:rPr>
          <w:rStyle w:val="FootnoteReference"/>
        </w:rPr>
        <w:footnoteRef/>
      </w:r>
      <w:r>
        <w:t xml:space="preserve"> Cross-references for "professed": Luke 6:46; Rom 10:16; Rom 16:26; 2Cor 10:5; Heb 5:9.</w:t>
      </w:r>
    </w:p>
  </w:footnote>
  <w:footnote w:id="14921">
    <w:p>
      <w:pPr>
        <w:pStyle w:val="FootnoteText"/>
      </w:pPr>
      <w:r>
        <w:rPr>
          <w:rStyle w:val="FootnoteReference"/>
        </w:rPr>
        <w:footnoteRef/>
      </w:r>
      <w:r>
        <w:t xml:space="preserve"> Personal name: Christ. Personal-name meaning: Christ — anointed. Source form: Christ.</w:t>
      </w:r>
    </w:p>
  </w:footnote>
  <w:footnote w:id="14922">
    <w:p>
      <w:pPr>
        <w:pStyle w:val="FootnoteText"/>
      </w:pPr>
      <w:r>
        <w:rPr>
          <w:rStyle w:val="FootnoteReference"/>
        </w:rPr>
        <w:footnoteRef/>
      </w:r>
      <w:r>
        <w:t xml:space="preserve"> Cross-references for "and for": Heb 13:16.</w:t>
      </w:r>
    </w:p>
  </w:footnote>
  <w:footnote w:id="14923">
    <w:p>
      <w:pPr>
        <w:pStyle w:val="FootnoteText"/>
      </w:pPr>
      <w:r>
        <w:rPr>
          <w:rStyle w:val="FootnoteReference"/>
        </w:rPr>
        <w:footnoteRef/>
      </w:r>
      <w:r>
        <w:t xml:space="preserve"> Cross-references: Ps 50:23; Matt 5:16; John 15:8; Acts 4:21; Acts 11:18; Acts 21:19-20; Gal 1:24; 1Pet 2:9; 1Pet 4:11.</w:t>
      </w:r>
    </w:p>
  </w:footnote>
  <w:footnote w:id="14924">
    <w:p>
      <w:pPr>
        <w:pStyle w:val="FootnoteText"/>
      </w:pPr>
      <w:r>
        <w:rPr>
          <w:rStyle w:val="FootnoteReference"/>
        </w:rPr>
        <w:footnoteRef/>
      </w:r>
      <w:r>
        <w:t xml:space="preserve"> Cross-references for "long": 2Sam 13:29; Rom 1:11; Phil 1:8; Phil 2:26; Phil 4:1.</w:t>
      </w:r>
    </w:p>
  </w:footnote>
  <w:footnote w:id="14925">
    <w:p>
      <w:pPr>
        <w:pStyle w:val="FootnoteText"/>
      </w:pPr>
      <w:r>
        <w:rPr>
          <w:rStyle w:val="FootnoteReference"/>
        </w:rPr>
        <w:footnoteRef/>
      </w:r>
      <w:r>
        <w:t xml:space="preserve"> Cross-references for "the exceeding": 1Cor 1:4-5; 2Cor 8:1; 2Cor 8:6-7; 1Tim 1:14.</w:t>
      </w:r>
    </w:p>
  </w:footnote>
  <w:footnote w:id="14926">
    <w:p>
      <w:pPr>
        <w:pStyle w:val="FootnoteText"/>
      </w:pPr>
      <w:r>
        <w:rPr>
          <w:rStyle w:val="FootnoteReference"/>
        </w:rPr>
        <w:footnoteRef/>
      </w:r>
      <w:r>
        <w:t xml:space="preserve"> Cross-references: Ezra 6:8-10; Ps 41:1-2; Prov 11:26; Luke 16:9; 2Cor 1:11; Phil 4:18-19; 2Tim 1:16-18.</w:t>
      </w:r>
    </w:p>
  </w:footnote>
  <w:footnote w:id="14927">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28">
    <w:p>
      <w:pPr>
        <w:pStyle w:val="FootnoteText"/>
      </w:pPr>
      <w:r>
        <w:rPr>
          <w:rStyle w:val="FootnoteReference"/>
        </w:rPr>
        <w:footnoteRef/>
      </w:r>
      <w:r>
        <w:t xml:space="preserve"> Cross-references: Isa 9:6; Isa 49:6; John 1:16; John 3:16; Rom 6:23; Rom 8:32; 1John 4:9-10; 1John 5:11-12.</w:t>
      </w:r>
    </w:p>
  </w:footnote>
  <w:footnote w:id="14929">
    <w:p>
      <w:pPr>
        <w:pStyle w:val="FootnoteText"/>
      </w:pPr>
      <w:r>
        <w:rPr>
          <w:rStyle w:val="FootnoteReference"/>
        </w:rPr>
        <w:footnoteRef/>
      </w:r>
      <w:r>
        <w:t xml:space="preserve"> Name meaning: Paul (Paulus) — Small; humble. Changed from Saul to Paul, the humble apostle to the Gentiles.</w:t>
      </w:r>
    </w:p>
  </w:footnote>
  <w:footnote w:id="14930">
    <w:p>
      <w:pPr>
        <w:pStyle w:val="FootnoteText"/>
      </w:pPr>
      <w:r>
        <w:rPr>
          <w:rStyle w:val="FootnoteReference"/>
        </w:rPr>
        <w:footnoteRef/>
      </w:r>
      <w:r>
        <w:t xml:space="preserve"> Personal name: Christ. Personal-name meaning: Christ — anointed. Source form: Christ.</w:t>
      </w:r>
    </w:p>
  </w:footnote>
  <w:footnote w:id="14931">
    <w:p>
      <w:pPr>
        <w:pStyle w:val="FootnoteText"/>
      </w:pPr>
      <w:r>
        <w:rPr>
          <w:rStyle w:val="FootnoteReference"/>
        </w:rPr>
        <w:footnoteRef/>
      </w:r>
      <w:r>
        <w:t xml:space="preserve"> Cross-references for "presence": 2Cor 10:7; 2Cor 10:10.</w:t>
      </w:r>
    </w:p>
  </w:footnote>
  <w:footnote w:id="14932">
    <w:p>
      <w:pPr>
        <w:pStyle w:val="FootnoteText"/>
      </w:pPr>
      <w:r>
        <w:rPr>
          <w:rStyle w:val="FootnoteReference"/>
        </w:rPr>
        <w:footnoteRef/>
      </w:r>
      <w:r>
        <w:t xml:space="preserve"> Cross-references for "base": 1Cor 2:3; 1Cor 4:10; 2Cor 10:10; 2Cor 11:30; 2Cor 12:5; 2Cor 12:7-9; 2Cor 13:4; Gal 4:13; G5011.</w:t>
      </w:r>
    </w:p>
  </w:footnote>
  <w:footnote w:id="14933">
    <w:p>
      <w:pPr>
        <w:pStyle w:val="FootnoteText"/>
      </w:pPr>
      <w:r>
        <w:rPr>
          <w:rStyle w:val="FootnoteReference"/>
        </w:rPr>
        <w:footnoteRef/>
      </w:r>
      <w:r>
        <w:t xml:space="preserve"> Cross-references for "bold": Rom 10:20; Rom 15:15; 2Cor 3:12; 2Cor 7:4; 2Cor 11:21; 2Cor 13:2-3.</w:t>
      </w:r>
    </w:p>
  </w:footnote>
  <w:footnote w:id="14934">
    <w:p>
      <w:pPr>
        <w:pStyle w:val="FootnoteText"/>
      </w:pPr>
      <w:r>
        <w:rPr>
          <w:rStyle w:val="FootnoteReference"/>
        </w:rPr>
        <w:footnoteRef/>
      </w:r>
      <w:r>
        <w:t xml:space="preserve"> Cross-references for "I Paul": 1Cor 16:21-22; Gal 5:2; 2Thess 3:17; Phlm 1:9; Rev 1:9.</w:t>
      </w:r>
    </w:p>
  </w:footnote>
  <w:footnote w:id="14935">
    <w:p>
      <w:pPr>
        <w:pStyle w:val="FootnoteText"/>
      </w:pPr>
      <w:r>
        <w:rPr>
          <w:rStyle w:val="FootnoteReference"/>
        </w:rPr>
        <w:footnoteRef/>
      </w:r>
      <w:r>
        <w:t xml:space="preserve"> Cross-references for "beseech": Rom 12:1; 2Cor 5:20; 2Cor 6:1; 2Cor 10:2; Eph 4:1; 1Pet 2:11.</w:t>
      </w:r>
    </w:p>
  </w:footnote>
  <w:footnote w:id="14936">
    <w:p>
      <w:pPr>
        <w:pStyle w:val="FootnoteText"/>
      </w:pPr>
      <w:r>
        <w:rPr>
          <w:rStyle w:val="FootnoteReference"/>
        </w:rPr>
        <w:footnoteRef/>
      </w:r>
      <w:r>
        <w:t xml:space="preserve"> Cross-references: Ps 45:4; Isa 42:3-4; Zech 9:9; Matt 11:29; Matt 12:19-20; Matt 21:5; Acts 8:32; 1Pet 2:22-23.</w:t>
      </w:r>
    </w:p>
  </w:footnote>
  <w:footnote w:id="14937">
    <w:p>
      <w:pPr>
        <w:pStyle w:val="FootnoteText"/>
      </w:pPr>
      <w:r>
        <w:rPr>
          <w:rStyle w:val="FootnoteReference"/>
        </w:rPr>
        <w:footnoteRef/>
      </w:r>
      <w:r>
        <w:t xml:space="preserve"> Cross-references for "that I": 1Cor 4:19-21; 2Cor 12:20; 2Cor 13:2; 2Cor 13:10.</w:t>
      </w:r>
    </w:p>
  </w:footnote>
  <w:footnote w:id="149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39">
    <w:p>
      <w:pPr>
        <w:pStyle w:val="FootnoteText"/>
      </w:pPr>
      <w:r>
        <w:rPr>
          <w:rStyle w:val="FootnoteReference"/>
        </w:rPr>
        <w:footnoteRef/>
      </w:r>
      <w:r>
        <w:t xml:space="preserve"> Cross-references for "we walked": Rom 8:1; Rom 8:5; 2Cor 11:9-13; 2Cor 12:13-19; Gal 5:16-25; Eph 2:2-3.</w:t>
      </w:r>
    </w:p>
  </w:footnote>
  <w:footnote w:id="14940">
    <w:p>
      <w:pPr>
        <w:pStyle w:val="FootnoteText"/>
      </w:pPr>
      <w:r>
        <w:rPr>
          <w:rStyle w:val="FootnoteReference"/>
        </w:rPr>
        <w:footnoteRef/>
      </w:r>
      <w:r>
        <w:t xml:space="preserve"> Cross-references for "walk": Gal 2:20; 1Pet 4:1-2.</w:t>
      </w:r>
    </w:p>
  </w:footnote>
  <w:footnote w:id="14941">
    <w:p>
      <w:pPr>
        <w:pStyle w:val="FootnoteText"/>
      </w:pPr>
      <w:r>
        <w:rPr>
          <w:rStyle w:val="FootnoteReference"/>
        </w:rPr>
        <w:footnoteRef/>
      </w:r>
      <w:r>
        <w:t xml:space="preserve"> Cross-references for "we do": Rom 8:13; 2Cor 10:4; 1Tim 1:18; 2Tim 2:3-4; 2Tim 4:7; Heb 12:1.</w:t>
      </w:r>
    </w:p>
  </w:footnote>
  <w:footnote w:id="14942">
    <w:p>
      <w:pPr>
        <w:pStyle w:val="FootnoteText"/>
      </w:pPr>
      <w:r>
        <w:rPr>
          <w:rStyle w:val="FootnoteReference"/>
        </w:rPr>
        <w:footnoteRef/>
      </w:r>
      <w:r>
        <w:t xml:space="preserve"> Cross-references for "the weapons": Rom 6:13; Rom 13:12; 2Cor 6:7; Eph 6:13-18; 1Thess 5:8.</w:t>
      </w:r>
    </w:p>
  </w:footnote>
  <w:footnote w:id="14943">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45">
    <w:p>
      <w:pPr>
        <w:pStyle w:val="FootnoteText"/>
      </w:pPr>
      <w:r>
        <w:rPr>
          <w:rStyle w:val="FootnoteReference"/>
        </w:rPr>
        <w:footnoteRef/>
      </w:r>
      <w:r>
        <w:t xml:space="preserve"> Cross-references for "to the": Josh 6:20; Isa 30:25; Jer 1:10; Heb 11:30.</w:t>
      </w:r>
    </w:p>
  </w:footnote>
  <w:footnote w:id="149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48">
    <w:p>
      <w:pPr>
        <w:pStyle w:val="FootnoteText"/>
      </w:pPr>
      <w:r>
        <w:rPr>
          <w:rStyle w:val="FootnoteReference"/>
        </w:rPr>
        <w:footnoteRef/>
      </w:r>
      <w:r>
        <w:t xml:space="preserve"> Cross-references: 1Tim 1:18; 2Tim 2:3.</w:t>
      </w:r>
    </w:p>
  </w:footnote>
  <w:footnote w:id="14949">
    <w:p>
      <w:pPr>
        <w:pStyle w:val="FootnoteText"/>
      </w:pPr>
      <w:r>
        <w:rPr>
          <w:rStyle w:val="FootnoteReference"/>
        </w:rPr>
        <w:footnoteRef/>
      </w:r>
      <w:r>
        <w:t xml:space="preserve"> Cross-references for "down": Luke 1:51; Acts 4:25-26; Rom 1:21; 1Cor 1:19; 1Cor 1:27-29; 1Cor 3:19.</w:t>
      </w:r>
    </w:p>
  </w:footnote>
  <w:footnote w:id="14950">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51">
    <w:p>
      <w:pPr>
        <w:pStyle w:val="FootnoteText"/>
      </w:pPr>
      <w:r>
        <w:rPr>
          <w:rStyle w:val="FootnoteReference"/>
        </w:rPr>
        <w:footnoteRef/>
      </w:r>
      <w:r>
        <w:t xml:space="preserve"> Cross-references for "bringing": Matt 11:29-30; Rom 7:23.</w:t>
      </w:r>
    </w:p>
  </w:footnote>
  <w:footnote w:id="14952">
    <w:p>
      <w:pPr>
        <w:pStyle w:val="FootnoteText"/>
      </w:pPr>
      <w:r>
        <w:rPr>
          <w:rStyle w:val="FootnoteReference"/>
        </w:rPr>
        <w:footnoteRef/>
      </w:r>
      <w:r>
        <w:t xml:space="preserve"> Cross-references for "every thought": Gen 8:21; Deut 15:9; Ps 139:2; Prov 15:26; Prov 24:9; Isa 55:7; Isa 59:7; Jer 4:14; Matt 15:19; Heb 4:12.</w:t>
      </w:r>
    </w:p>
  </w:footnote>
  <w:footnote w:id="14953">
    <w:p>
      <w:pPr>
        <w:pStyle w:val="FootnoteText"/>
      </w:pPr>
      <w:r>
        <w:rPr>
          <w:rStyle w:val="FootnoteReference"/>
        </w:rPr>
        <w:footnoteRef/>
      </w:r>
      <w:r>
        <w:t xml:space="preserve"> Cross-references for "the obedience": Ps 18:44; Ps 110:2-3; Rom 1:5; Rom 16:26; Heb 5:9; 1Pet 1:2; 1Pet 1:14-15; 1Pet 1:22.</w:t>
      </w:r>
    </w:p>
  </w:footnote>
  <w:footnote w:id="14954">
    <w:p>
      <w:pPr>
        <w:pStyle w:val="FootnoteText"/>
      </w:pPr>
      <w:r>
        <w:rPr>
          <w:rStyle w:val="FootnoteReference"/>
        </w:rPr>
        <w:footnoteRef/>
      </w:r>
      <w:r>
        <w:t xml:space="preserve"> Cross-references for "when": 2Cor 2:9; 2Cor 7:15.</w:t>
      </w:r>
    </w:p>
  </w:footnote>
  <w:footnote w:id="14955">
    <w:p>
      <w:pPr>
        <w:pStyle w:val="FootnoteText"/>
      </w:pPr>
      <w:r>
        <w:rPr>
          <w:rStyle w:val="FootnoteReference"/>
        </w:rPr>
        <w:footnoteRef/>
      </w:r>
      <w:r>
        <w:t xml:space="preserve"> Cross-references: Num 16:26-30; Acts 5:3-11; Acts 13:10-11; 1Cor 4:21; 1Cor 5:3-5; 2Cor 13:2; 2Cor 13:10; 1Tim 1:20; 3John 1:10.</w:t>
      </w:r>
    </w:p>
  </w:footnote>
  <w:footnote w:id="14956">
    <w:p>
      <w:pPr>
        <w:pStyle w:val="FootnoteText"/>
      </w:pPr>
      <w:r>
        <w:rPr>
          <w:rStyle w:val="FootnoteReference"/>
        </w:rPr>
        <w:footnoteRef/>
      </w:r>
      <w:r>
        <w:t xml:space="preserve"> Cross-references for "even": 1Cor 9:1; 2Cor 5:12; 2Cor 11:4; 2Cor 11:18; 2Cor 11:23; 2Cor 12:11; 2Cor 13:3; Gal 1:11-13; Gal 2:5-9; 1John 4:6.</w:t>
      </w:r>
    </w:p>
  </w:footnote>
  <w:footnote w:id="14957">
    <w:p>
      <w:pPr>
        <w:pStyle w:val="FootnoteText"/>
      </w:pPr>
      <w:r>
        <w:rPr>
          <w:rStyle w:val="FootnoteReference"/>
        </w:rPr>
        <w:footnoteRef/>
      </w:r>
      <w:r>
        <w:t xml:space="preserve"> Cross-references for "ye look": 1Sam 16:7; Matt 23:5; Luke 16:15; John 7:24; Rom 2:28-29; 2Cor 5:12; 2Cor 10:1.</w:t>
      </w:r>
    </w:p>
  </w:footnote>
  <w:footnote w:id="14958">
    <w:p>
      <w:pPr>
        <w:pStyle w:val="FootnoteText"/>
      </w:pPr>
      <w:r>
        <w:rPr>
          <w:rStyle w:val="FootnoteReference"/>
        </w:rPr>
        <w:footnoteRef/>
      </w:r>
      <w:r>
        <w:t xml:space="preserve"> Cross-references: 1Cor 3:23; 1Cor 14:37; 1Cor 15:23; Gal 3:29.</w:t>
      </w:r>
    </w:p>
  </w:footnote>
  <w:footnote w:id="14959">
    <w:p>
      <w:pPr>
        <w:pStyle w:val="FootnoteText"/>
      </w:pPr>
      <w:r>
        <w:rPr>
          <w:rStyle w:val="FootnoteReference"/>
        </w:rPr>
        <w:footnoteRef/>
      </w:r>
      <w:r>
        <w:t xml:space="preserve"> Cross-references for "though": 2Cor 1:24; 2Cor 13:2-3; 2Cor 13:8; 2Cor 13:10; Gal 1:1.</w:t>
      </w:r>
    </w:p>
  </w:footnote>
  <w:footnote w:id="14960">
    <w:p>
      <w:pPr>
        <w:pStyle w:val="FootnoteText"/>
      </w:pPr>
      <w:r>
        <w:rPr>
          <w:rStyle w:val="FootnoteReference"/>
        </w:rPr>
        <w:footnoteRef/>
      </w:r>
      <w:r>
        <w:t xml:space="preserve"> Cross-references for "I should not": 2Cor 7:14; 2Cor 12:6; 2Tim 1:12.</w:t>
      </w:r>
    </w:p>
  </w:footnote>
  <w:footnote w:id="14961">
    <w:p>
      <w:pPr>
        <w:pStyle w:val="FootnoteText"/>
      </w:pPr>
      <w:r>
        <w:rPr>
          <w:rStyle w:val="FootnoteReference"/>
        </w:rPr>
        <w:footnoteRef/>
      </w:r>
      <w:r>
        <w:t xml:space="preserve"> Cross-references for "terrify": 1Cor 4:5; 1Cor 4:19-21; 2Cor 10:10.</w:t>
      </w:r>
    </w:p>
  </w:footnote>
  <w:footnote w:id="14962">
    <w:p>
      <w:pPr>
        <w:pStyle w:val="FootnoteText"/>
      </w:pPr>
      <w:r>
        <w:rPr>
          <w:rStyle w:val="FootnoteReference"/>
        </w:rPr>
        <w:footnoteRef/>
      </w:r>
      <w:r>
        <w:t xml:space="preserve"> Cross-references for "say they": 2Cor 10:11.</w:t>
      </w:r>
    </w:p>
  </w:footnote>
  <w:footnote w:id="14963">
    <w:p>
      <w:pPr>
        <w:pStyle w:val="FootnoteText"/>
      </w:pPr>
      <w:r>
        <w:rPr>
          <w:rStyle w:val="FootnoteReference"/>
        </w:rPr>
        <w:footnoteRef/>
      </w:r>
      <w:r>
        <w:t xml:space="preserve"> Cross-references for "and his": Exod 4:10; Jer 1:6; 1Cor 1:17; 1Cor 1:21; 1Cor 2:1-4; 2Cor 11:6.</w:t>
      </w:r>
    </w:p>
  </w:footnote>
  <w:footnote w:id="14964">
    <w:p>
      <w:pPr>
        <w:pStyle w:val="FootnoteText"/>
      </w:pPr>
      <w:r>
        <w:rPr>
          <w:rStyle w:val="FootnoteReference"/>
        </w:rPr>
        <w:footnoteRef/>
      </w:r>
      <w:r>
        <w:t xml:space="preserve"> Cross-references: 1Cor 2:3-4; 2Cor 10:1; 2Cor 12:5-9; Gal 4:13-14.</w:t>
      </w:r>
    </w:p>
  </w:footnote>
  <w:footnote w:id="14965">
    <w:p>
      <w:pPr>
        <w:pStyle w:val="FootnoteText"/>
      </w:pPr>
      <w:r>
        <w:rPr>
          <w:rStyle w:val="FootnoteReference"/>
        </w:rPr>
        <w:footnoteRef/>
      </w:r>
      <w:r>
        <w:t xml:space="preserve"> Cross-references for "such": 1Cor 4:19-20; 2Cor 12:20; 2Cor 13:2-3; 2Cor 13:10.</w:t>
      </w:r>
    </w:p>
  </w:footnote>
  <w:footnote w:id="14966">
    <w:p>
      <w:pPr>
        <w:pStyle w:val="FootnoteText"/>
      </w:pPr>
      <w:r>
        <w:rPr>
          <w:rStyle w:val="FootnoteReference"/>
        </w:rPr>
        <w:footnoteRef/>
      </w:r>
      <w:r>
        <w:t xml:space="preserve"> Cross-references for "we dare not": Job 12:2; Prov 25:27; Prov 27:2; Luke 18:11; Rom 15:18; 2Cor 3:1; 2Cor 5:12.</w:t>
      </w:r>
    </w:p>
  </w:footnote>
  <w:footnote w:id="14967">
    <w:p>
      <w:pPr>
        <w:pStyle w:val="FootnoteText"/>
      </w:pPr>
      <w:r>
        <w:rPr>
          <w:rStyle w:val="FootnoteReference"/>
        </w:rPr>
        <w:footnoteRef/>
      </w:r>
      <w:r>
        <w:t xml:space="preserve"> Cross-references for "are not wise": Prov 26:12.</w:t>
      </w:r>
    </w:p>
  </w:footnote>
  <w:footnote w:id="14968">
    <w:p>
      <w:pPr>
        <w:pStyle w:val="FootnoteText"/>
      </w:pPr>
      <w:r>
        <w:rPr>
          <w:rStyle w:val="FootnoteReference"/>
        </w:rPr>
        <w:footnoteRef/>
      </w:r>
      <w:r>
        <w:t xml:space="preserve"> Cross-references for "we will not": Prov 25:14; 2Cor 10:15.</w:t>
      </w:r>
    </w:p>
  </w:footnote>
  <w:footnote w:id="14969">
    <w:p>
      <w:pPr>
        <w:pStyle w:val="FootnoteText"/>
      </w:pPr>
      <w:r>
        <w:rPr>
          <w:rStyle w:val="FootnoteReference"/>
        </w:rPr>
        <w:footnoteRef/>
      </w:r>
      <w:r>
        <w:t xml:space="preserve"> Cross-references for "according": Matt 25:15; Rom 12:6; Rom 15:20; 1Cor 12:11; 2Cor 10:14; Eph 4:7; 1Pet 4:10.</w:t>
      </w:r>
    </w:p>
  </w:footnote>
  <w:footnote w:id="14970">
    <w:p>
      <w:pPr>
        <w:pStyle w:val="FootnoteText"/>
      </w:pPr>
      <w:r>
        <w:rPr>
          <w:rStyle w:val="FootnoteReference"/>
        </w:rPr>
        <w:footnoteRef/>
      </w:r>
      <w:r>
        <w:t xml:space="preserve"> Cross-references for "rule": Ps 19:4; Isa 28:17; Rom 10:18.</w:t>
      </w:r>
    </w:p>
  </w:footnote>
  <w:footnote w:id="14971">
    <w:p>
      <w:pPr>
        <w:pStyle w:val="FootnoteText"/>
      </w:pPr>
      <w:r>
        <w:rPr>
          <w:rStyle w:val="FootnoteReference"/>
        </w:rPr>
        <w:footnoteRef/>
      </w:r>
      <w:r>
        <w:t xml:space="preserve"> Cross-references for "we stretch not": Rom 15:18-19; 1Cor 2:10; 1Cor 3:5; 1Cor 3:10; 1Cor 4:15; 1Cor 9:1-2; 2Cor 3:1-3.</w:t>
      </w:r>
    </w:p>
  </w:footnote>
  <w:footnote w:id="14972">
    <w:p>
      <w:pPr>
        <w:pStyle w:val="FootnoteText"/>
      </w:pPr>
      <w:r>
        <w:rPr>
          <w:rStyle w:val="FootnoteReference"/>
        </w:rPr>
        <w:footnoteRef/>
      </w:r>
      <w:r>
        <w:t xml:space="preserve"> Cross-references for "the gospel": Mark 1:1; Acts 20:24; Rom 1:16; Rom 2:16; Rom 16:25; 2Cor 4:4; Gal 1:6-8; Col 1:5; 1Tim 1:11.</w:t>
      </w:r>
    </w:p>
  </w:footnote>
  <w:footnote w:id="14973">
    <w:p>
      <w:pPr>
        <w:pStyle w:val="FootnoteText"/>
      </w:pPr>
      <w:r>
        <w:rPr>
          <w:rStyle w:val="FootnoteReference"/>
        </w:rPr>
        <w:footnoteRef/>
      </w:r>
      <w:r>
        <w:t xml:space="preserve"> Cross-references for "boasting": Rom 15:20; 2Cor 10:13.</w:t>
      </w:r>
    </w:p>
  </w:footnote>
  <w:footnote w:id="14974">
    <w:p>
      <w:pPr>
        <w:pStyle w:val="FootnoteText"/>
      </w:pPr>
      <w:r>
        <w:rPr>
          <w:rStyle w:val="FootnoteReference"/>
        </w:rPr>
        <w:footnoteRef/>
      </w:r>
      <w:r>
        <w:t xml:space="preserve"> Cross-references for "preach": Rom 15:24-28.</w:t>
      </w:r>
    </w:p>
  </w:footnote>
  <w:footnote w:id="14975">
    <w:p>
      <w:pPr>
        <w:pStyle w:val="FootnoteText"/>
      </w:pPr>
      <w:r>
        <w:rPr>
          <w:rStyle w:val="FootnoteReference"/>
        </w:rPr>
        <w:footnoteRef/>
      </w:r>
      <w:r>
        <w:t xml:space="preserve"> Cross-references for "line": 2Cor 10:13.</w:t>
      </w:r>
    </w:p>
  </w:footnote>
  <w:footnote w:id="1497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77">
    <w:p>
      <w:pPr>
        <w:pStyle w:val="FootnoteText"/>
      </w:pPr>
      <w:r>
        <w:rPr>
          <w:rStyle w:val="FootnoteReference"/>
        </w:rPr>
        <w:footnoteRef/>
      </w:r>
      <w:r>
        <w:t xml:space="preserve"> Cross-references for "approved": Acts 2:22; Rom 14:18; Rom 16:10; 1Cor 11:19; 2Cor 6:4; 2Cor 13:7; 2Tim 2:15.</w:t>
      </w:r>
    </w:p>
  </w:footnote>
  <w:footnote w:id="14978">
    <w:p>
      <w:pPr>
        <w:pStyle w:val="FootnoteText"/>
      </w:pPr>
      <w:r>
        <w:rPr>
          <w:rStyle w:val="FootnoteReference"/>
        </w:rPr>
        <w:footnoteRef/>
      </w:r>
      <w:r>
        <w:t xml:space="preserve"> Cross-references: Prov 21:2; Prov 27:2; Luke 16:15; Luke 18:10-14; 2Cor 3:1; 2Cor 5:12; 2Cor 10:12.</w:t>
      </w:r>
    </w:p>
  </w:footnote>
  <w:footnote w:id="14979">
    <w:p>
      <w:pPr>
        <w:pStyle w:val="FootnoteText"/>
      </w:pPr>
      <w:r>
        <w:rPr>
          <w:rStyle w:val="FootnoteReference"/>
        </w:rPr>
        <w:footnoteRef/>
      </w:r>
      <w:r>
        <w:t xml:space="preserve"> Cross-references: Matt 25:20-23; John 5:42-44; John 12:43; Rom 2:29; 1Cor 4:5; 1Pet 1:7.</w:t>
      </w:r>
    </w:p>
  </w:footnote>
  <w:footnote w:id="14980">
    <w:p>
      <w:pPr>
        <w:pStyle w:val="FootnoteText"/>
      </w:pPr>
      <w:r>
        <w:rPr>
          <w:rStyle w:val="FootnoteReference"/>
        </w:rPr>
        <w:footnoteRef/>
      </w:r>
      <w:r>
        <w:t xml:space="preserve"> Cross-references for "Would": Num 11:29; Josh 7:7; 2Kgs 5:3; Acts 26:29; 1Cor 4:8.</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"bear with me a": Acts 18:14; 2Cor 11:4; Heb 5:2.</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1Cor 1:21; 1Cor 3:18; 1Cor 4:10; 2Cor 5:13; 2Cor 11:16-17; 2Cor 11:19; 2Cor 11:21; 2Cor 12:11.</w:t>
      </w:r>
    </w:p>
  </w:footnote>
  <w:footnote w:id="149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87">
    <w:p>
      <w:pPr>
        <w:pStyle w:val="FootnoteText"/>
      </w:pPr>
      <w:r>
        <w:rPr>
          <w:rStyle w:val="FootnoteReference"/>
        </w:rPr>
        <w:footnoteRef/>
      </w:r>
      <w:r>
        <w:t xml:space="preserve"> Cross-references for "jealous": Gal 4:11; Gal 4:17-19; Phil 1:8; 1Thess 2:11.</w:t>
      </w:r>
    </w:p>
  </w:footnote>
  <w:footnote w:id="14988">
    <w:p>
      <w:pPr>
        <w:pStyle w:val="FootnoteText"/>
      </w:pPr>
      <w:r>
        <w:rPr>
          <w:rStyle w:val="FootnoteReference"/>
        </w:rPr>
        <w:footnoteRef/>
      </w:r>
      <w:r>
        <w:t xml:space="preserve"> Cross-references for "I have": Gen 24:2-5; Gen 24:58-67; Ps 45:10-11; Isa 54:5; Isa 62:4-5; Hos 2:19-20; John 3:29; Rom 7:4; 1Cor 4:15.</w:t>
      </w:r>
    </w:p>
  </w:footnote>
  <w:footnote w:id="14989">
    <w:p>
      <w:pPr>
        <w:pStyle w:val="FootnoteText"/>
      </w:pPr>
      <w:r>
        <w:rPr>
          <w:rStyle w:val="FootnoteReference"/>
        </w:rPr>
        <w:footnoteRef/>
      </w:r>
      <w:r>
        <w:t xml:space="preserve"> Cross-references for "I may": Eph 5:27; Col 1:28.</w:t>
      </w:r>
    </w:p>
  </w:footnote>
  <w:footnote w:id="14990">
    <w:p>
      <w:pPr>
        <w:pStyle w:val="FootnoteText"/>
      </w:pPr>
      <w:r>
        <w:rPr>
          <w:rStyle w:val="FootnoteReference"/>
        </w:rPr>
        <w:footnoteRef/>
      </w:r>
      <w:r>
        <w:t xml:space="preserve"> Cross-references for "a chaste": Lev 21:13-15; Ezek 44:22.</w:t>
      </w:r>
    </w:p>
  </w:footnote>
  <w:footnote w:id="14991">
    <w:p>
      <w:pPr>
        <w:pStyle w:val="FootnoteText"/>
      </w:pPr>
      <w:r>
        <w:rPr>
          <w:rStyle w:val="FootnoteReference"/>
        </w:rPr>
        <w:footnoteRef/>
      </w:r>
      <w:r>
        <w:t xml:space="preserve"> Personal name: Christ. Personal-name meaning: Christ — anointed. Source form: Christ.</w:t>
      </w:r>
    </w:p>
  </w:footnote>
  <w:footnote w:id="14992">
    <w:p>
      <w:pPr>
        <w:pStyle w:val="FootnoteText"/>
      </w:pPr>
      <w:r>
        <w:rPr>
          <w:rStyle w:val="FootnoteReference"/>
        </w:rPr>
        <w:footnoteRef/>
      </w:r>
      <w:r>
        <w:t xml:space="preserve"> Cross-references for "I fear": Ps 119:53; 2Cor 11:29; 2Cor 12:20-21; Gal 1:6; Gal 3:1; Gal 4:11; Phil 3:18-19.</w:t>
      </w:r>
    </w:p>
  </w:footnote>
  <w:footnote w:id="14993">
    <w:p>
      <w:pPr>
        <w:pStyle w:val="FootnoteText"/>
      </w:pPr>
      <w:r>
        <w:rPr>
          <w:rStyle w:val="FootnoteReference"/>
        </w:rPr>
        <w:footnoteRef/>
      </w:r>
      <w:r>
        <w:t xml:space="preserve"> Personal name: Eve. Personal-name meaning: Eve — Living; life-giver. Source form: Eve.</w:t>
      </w:r>
    </w:p>
  </w:footnote>
  <w:footnote w:id="14994">
    <w:p>
      <w:pPr>
        <w:pStyle w:val="FootnoteText"/>
      </w:pPr>
      <w:r>
        <w:rPr>
          <w:rStyle w:val="FootnoteReference"/>
        </w:rPr>
        <w:footnoteRef/>
      </w:r>
      <w:r>
        <w:t xml:space="preserve"> Cross-references for "the simplicity": Rom 12:8; Rom 16:18-19; 2Cor 1:12.</w:t>
      </w:r>
    </w:p>
  </w:footnote>
  <w:footnote w:id="14995">
    <w:p>
      <w:pPr>
        <w:pStyle w:val="FootnoteText"/>
      </w:pPr>
      <w:r>
        <w:rPr>
          <w:rStyle w:val="FootnoteReference"/>
        </w:rPr>
        <w:footnoteRef/>
      </w:r>
      <w:r>
        <w:t xml:space="preserve"> Cross-references: Gen 3:4; Gen 3:13; John 8:44; 1Tim 2:14; Rev 12:9; Rev 20:2.</w:t>
      </w:r>
    </w:p>
  </w:footnote>
  <w:footnote w:id="1499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97">
    <w:p>
      <w:pPr>
        <w:pStyle w:val="FootnoteText"/>
      </w:pPr>
      <w:r>
        <w:rPr>
          <w:rStyle w:val="FootnoteReference"/>
        </w:rPr>
        <w:footnoteRef/>
      </w:r>
      <w:r>
        <w:t xml:space="preserve"> Name meaning: Jesus (Yeshua) — Yahweh saves. He will save His people from their sins.</w:t>
      </w:r>
    </w:p>
  </w:footnote>
  <w:footnote w:id="14998">
    <w:p>
      <w:pPr>
        <w:pStyle w:val="FootnoteText"/>
      </w:pPr>
      <w:r>
        <w:rPr>
          <w:rStyle w:val="FootnoteReference"/>
        </w:rPr>
        <w:footnoteRef/>
      </w:r>
      <w:r>
        <w:t xml:space="preserve"> Cross-references for "receive": 1Cor 12:4-11; Gal 3:2; Eph 4:4-5.</w:t>
      </w:r>
    </w:p>
  </w:footnote>
  <w:footnote w:id="149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00">
    <w:p>
      <w:pPr>
        <w:pStyle w:val="FootnoteText"/>
      </w:pPr>
      <w:r>
        <w:rPr>
          <w:rStyle w:val="FootnoteReference"/>
        </w:rPr>
        <w:footnoteRef/>
      </w:r>
      <w:r>
        <w:t xml:space="preserve"> Cross-references for "preacheth": Acts 4:12; 1Tim 2:5.</w:t>
      </w:r>
    </w:p>
  </w:footnote>
  <w:footnote w:id="15001">
    <w:p>
      <w:pPr>
        <w:pStyle w:val="FootnoteText"/>
      </w:pPr>
      <w:r>
        <w:rPr>
          <w:rStyle w:val="FootnoteReference"/>
        </w:rPr>
        <w:footnoteRef/>
      </w:r>
      <w:r>
        <w:t xml:space="preserve"> Cross-references for "another gospel": Gal 1:7-8.</w:t>
      </w:r>
    </w:p>
  </w:footnote>
  <w:footnote w:id="15002">
    <w:p>
      <w:pPr>
        <w:pStyle w:val="FootnoteText"/>
      </w:pPr>
      <w:r>
        <w:rPr>
          <w:rStyle w:val="FootnoteReference"/>
        </w:rPr>
        <w:footnoteRef/>
      </w:r>
      <w:r>
        <w:t xml:space="preserve"> Cross-references for "I was not": 1Cor 15:10; 2Cor 12:11-12; Gal 2:6-9.</w:t>
      </w:r>
    </w:p>
  </w:footnote>
  <w:footnote w:id="15003">
    <w:p>
      <w:pPr>
        <w:pStyle w:val="FootnoteText"/>
      </w:pPr>
      <w:r>
        <w:rPr>
          <w:rStyle w:val="FootnoteReference"/>
        </w:rPr>
        <w:footnoteRef/>
      </w:r>
      <w:r>
        <w:t xml:space="preserve"> Cross-references for "rude": 1Cor 1:17; 1Cor 1:21; 1Cor 2:1-3; 1Cor 2:13; 2Cor 10:10.</w:t>
      </w:r>
    </w:p>
  </w:footnote>
  <w:footnote w:id="15004">
    <w:p>
      <w:pPr>
        <w:pStyle w:val="FootnoteText"/>
      </w:pPr>
      <w:r>
        <w:rPr>
          <w:rStyle w:val="FootnoteReference"/>
        </w:rPr>
        <w:footnoteRef/>
      </w:r>
      <w:r>
        <w:t xml:space="preserve"> Cross-references for "but we": 2Cor 4:2; 2Cor 5:11; 2Cor 7:2; 2Cor 12:12.</w:t>
      </w:r>
    </w:p>
  </w:footnote>
  <w:footnote w:id="15005">
    <w:p>
      <w:pPr>
        <w:pStyle w:val="FootnoteText"/>
      </w:pPr>
      <w:r>
        <w:rPr>
          <w:rStyle w:val="FootnoteReference"/>
        </w:rPr>
        <w:footnoteRef/>
      </w:r>
      <w:r>
        <w:t xml:space="preserve"> Cross-references: Eph 3:4; 2Pet 3:15-16.</w:t>
      </w:r>
    </w:p>
  </w:footnote>
  <w:footnote w:id="15006">
    <w:p>
      <w:pPr>
        <w:pStyle w:val="FootnoteText"/>
      </w:pPr>
      <w:r>
        <w:rPr>
          <w:rStyle w:val="FootnoteReference"/>
        </w:rPr>
        <w:footnoteRef/>
      </w:r>
      <w:r>
        <w:t xml:space="preserve"> Cross-references: Acts 18:1-3; Acts 20:34; 1Cor 4:10-12; 1Cor 9:6; 1Cor 9:12; 1Cor 9:14-18; 2Cor 10:1; 2Cor 12:13; 1Thess 2:9; 2Thess 3:8.</w:t>
      </w:r>
    </w:p>
  </w:footnote>
  <w:footnote w:id="15007">
    <w:p>
      <w:pPr>
        <w:pStyle w:val="FootnoteText"/>
      </w:pPr>
      <w:r>
        <w:rPr>
          <w:rStyle w:val="FootnoteReference"/>
        </w:rPr>
        <w:footnoteRef/>
      </w:r>
      <w:r>
        <w:t xml:space="preserve"> Cross-references: 2Cor 11:9; Phil 4:14-16.</w:t>
      </w:r>
    </w:p>
  </w:footnote>
  <w:footnote w:id="15008">
    <w:p>
      <w:pPr>
        <w:pStyle w:val="FootnoteText"/>
      </w:pPr>
      <w:r>
        <w:rPr>
          <w:rStyle w:val="FootnoteReference"/>
        </w:rPr>
        <w:footnoteRef/>
      </w:r>
      <w:r>
        <w:t xml:space="preserve"> Cross-references for "I was": Neh 5:15; Acts 18:3; Acts 20:33; 2Cor 12:13; 1Thess 2:9; 2Thess 3:8-9.</w:t>
      </w:r>
    </w:p>
  </w:footnote>
  <w:footnote w:id="15009">
    <w:p>
      <w:pPr>
        <w:pStyle w:val="FootnoteText"/>
      </w:pPr>
      <w:r>
        <w:rPr>
          <w:rStyle w:val="FootnoteReference"/>
        </w:rPr>
        <w:footnoteRef/>
      </w:r>
      <w:r>
        <w:t xml:space="preserve"> Cross-references for "wanted": 2Cor 6:4; 2Cor 9:12; Phil 2:25; Phil 4:11-14; Heb 11:37.</w:t>
      </w:r>
    </w:p>
  </w:footnote>
  <w:footnote w:id="15010">
    <w:p>
      <w:pPr>
        <w:pStyle w:val="FootnoteText"/>
      </w:pPr>
      <w:r>
        <w:rPr>
          <w:rStyle w:val="FootnoteReference"/>
        </w:rPr>
        <w:footnoteRef/>
      </w:r>
      <w:r>
        <w:t xml:space="preserve"> Place name: Macedonia. Place-name meaning: Macedonia — burning; adoration. Source form: Macedonia. Greek form: μακεδονιαν.</w:t>
      </w:r>
    </w:p>
  </w:footnote>
  <w:footnote w:id="15011">
    <w:p>
      <w:pPr>
        <w:pStyle w:val="FootnoteText"/>
      </w:pPr>
      <w:r>
        <w:rPr>
          <w:rStyle w:val="FootnoteReference"/>
        </w:rPr>
        <w:footnoteRef/>
      </w:r>
      <w:r>
        <w:t xml:space="preserve"> Cross-references for "burdensome": 2Cor 12:14-16; 1Thess 2:6.</w:t>
      </w:r>
    </w:p>
  </w:footnote>
  <w:footnote w:id="15012">
    <w:p>
      <w:pPr>
        <w:pStyle w:val="FootnoteText"/>
      </w:pPr>
      <w:r>
        <w:rPr>
          <w:rStyle w:val="FootnoteReference"/>
        </w:rPr>
        <w:footnoteRef/>
      </w:r>
      <w:r>
        <w:t xml:space="preserve"> Cross-references: 2Cor 11:8.</w:t>
      </w:r>
    </w:p>
  </w:footnote>
  <w:footnote w:id="15013">
    <w:p>
      <w:pPr>
        <w:pStyle w:val="FootnoteText"/>
      </w:pPr>
      <w:r>
        <w:rPr>
          <w:rStyle w:val="FootnoteReference"/>
        </w:rPr>
        <w:footnoteRef/>
      </w:r>
      <w:r>
        <w:t xml:space="preserve"> Cross-references for "the brethren": 2Cor 8:1-2; Phil 4:10; Phil 4:15-16.</w:t>
      </w:r>
    </w:p>
  </w:footnote>
  <w:footnote w:id="15014">
    <w:p>
      <w:pPr>
        <w:pStyle w:val="FootnoteText"/>
      </w:pPr>
      <w:r>
        <w:rPr>
          <w:rStyle w:val="FootnoteReference"/>
        </w:rPr>
        <w:footnoteRef/>
      </w:r>
      <w:r>
        <w:t xml:space="preserve"> Cross-references for "the truth": Rom 1:9; Rom 9:1; 2Cor 1:23; 2Cor 11:31; 2Cor 12:19; Gal 1:20; 1Thess 2:5; 1Thess 2:10; 1Tim 2:7.</w:t>
      </w:r>
    </w:p>
  </w:footnote>
  <w:footnote w:id="15015">
    <w:p>
      <w:pPr>
        <w:pStyle w:val="FootnoteText"/>
      </w:pPr>
      <w:r>
        <w:rPr>
          <w:rStyle w:val="FootnoteReference"/>
        </w:rPr>
        <w:footnoteRef/>
      </w:r>
      <w:r>
        <w:t xml:space="preserve"> Cross-references for "the regions": Acts 18:12; Acts 18:27; Rom 16:5; 1Cor 16:15; 2Cor 1:1; 2Cor 9:2; 1Thess 1:7-8.</w:t>
      </w:r>
    </w:p>
  </w:footnote>
  <w:footnote w:id="15016">
    <w:p>
      <w:pPr>
        <w:pStyle w:val="FootnoteText"/>
      </w:pPr>
      <w:r>
        <w:rPr>
          <w:rStyle w:val="FootnoteReference"/>
        </w:rPr>
        <w:footnoteRef/>
      </w:r>
      <w:r>
        <w:t xml:space="preserve"> Place name: Achaia. Place-name meaning: Achaia — grief; trouble. Source form: Achaia. Greek form: αχαιας.</w:t>
      </w:r>
    </w:p>
  </w:footnote>
  <w:footnote w:id="15017">
    <w:p>
      <w:pPr>
        <w:pStyle w:val="FootnoteText"/>
      </w:pPr>
      <w:r>
        <w:rPr>
          <w:rStyle w:val="FootnoteReference"/>
        </w:rPr>
        <w:footnoteRef/>
      </w:r>
      <w:r>
        <w:t xml:space="preserve"> Cross-references for "no man shall stop me of this boasting": 1Cor 9:15-18; 2Cor 10:15; 2Cor 11:12; 2Cor 11:16-17.</w:t>
      </w:r>
    </w:p>
  </w:footnote>
  <w:footnote w:id="15018">
    <w:p>
      <w:pPr>
        <w:pStyle w:val="FootnoteText"/>
      </w:pPr>
      <w:r>
        <w:rPr>
          <w:rStyle w:val="FootnoteReference"/>
        </w:rPr>
        <w:footnoteRef/>
      </w:r>
      <w:r>
        <w:t xml:space="preserve"> Cross-references for "because": 2Cor 6:11-12; 2Cor 7:3; 2Cor 12:15.</w:t>
      </w:r>
    </w:p>
  </w:footnote>
  <w:footnote w:id="15019">
    <w:p>
      <w:pPr>
        <w:pStyle w:val="FootnoteText"/>
      </w:pPr>
      <w:r>
        <w:rPr>
          <w:rStyle w:val="FootnoteReference"/>
        </w:rPr>
        <w:footnoteRef/>
      </w:r>
      <w:r>
        <w:t xml:space="preserve"> Cross-references: Josh 22:22; Ps 44:21; John 2:24-25; John 21:17; Acts 15:8; 2Cor 11:10; 2Cor 12:2-3; Heb 4:13; Rev 2:23.</w:t>
      </w:r>
    </w:p>
  </w:footnote>
  <w:footnote w:id="15020">
    <w:p>
      <w:pPr>
        <w:pStyle w:val="FootnoteText"/>
      </w:pPr>
      <w:r>
        <w:rPr>
          <w:rStyle w:val="FootnoteReference"/>
        </w:rPr>
        <w:footnoteRef/>
      </w:r>
      <w:r>
        <w:t xml:space="preserve"> Cross-references for "what": Job 23:13; 2Cor 1:17; 2Cor 11:9.</w:t>
      </w:r>
    </w:p>
  </w:footnote>
  <w:footnote w:id="15021">
    <w:p>
      <w:pPr>
        <w:pStyle w:val="FootnoteText"/>
      </w:pPr>
      <w:r>
        <w:rPr>
          <w:rStyle w:val="FootnoteReference"/>
        </w:rPr>
        <w:footnoteRef/>
      </w:r>
      <w:r>
        <w:t xml:space="preserve"> Cross-references for "that I may": 1Cor 9:12; 1Tim 5:14.</w:t>
      </w:r>
    </w:p>
  </w:footnote>
  <w:footnote w:id="15022">
    <w:p>
      <w:pPr>
        <w:pStyle w:val="FootnoteText"/>
      </w:pPr>
      <w:r>
        <w:rPr>
          <w:rStyle w:val="FootnoteReference"/>
        </w:rPr>
        <w:footnoteRef/>
      </w:r>
      <w:r>
        <w:t xml:space="preserve"> Cross-references for "they glory": 1Cor 5:6; 2Cor 5:12; 2Cor 10:17; 2Cor 11:18; Gal 6:13-14.</w:t>
      </w:r>
    </w:p>
  </w:footnote>
  <w:footnote w:id="15023">
    <w:p>
      <w:pPr>
        <w:pStyle w:val="FootnoteText"/>
      </w:pPr>
      <w:r>
        <w:rPr>
          <w:rStyle w:val="FootnoteReference"/>
        </w:rPr>
        <w:footnoteRef/>
      </w:r>
      <w:r>
        <w:t xml:space="preserve"> Cross-references for "them": Gal 1:7; Phil 1:15-30.</w:t>
      </w:r>
    </w:p>
  </w:footnote>
  <w:footnote w:id="1502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25">
    <w:p>
      <w:pPr>
        <w:pStyle w:val="FootnoteText"/>
      </w:pPr>
      <w:r>
        <w:rPr>
          <w:rStyle w:val="FootnoteReference"/>
        </w:rPr>
        <w:footnoteRef/>
      </w:r>
      <w:r>
        <w:t xml:space="preserve"> Cross-references for "deceitful": Phil 3:2; Titus 1:10-11.</w:t>
      </w:r>
    </w:p>
  </w:footnote>
  <w:footnote w:id="15026">
    <w:p>
      <w:pPr>
        <w:pStyle w:val="FootnoteText"/>
      </w:pPr>
      <w:r>
        <w:rPr>
          <w:rStyle w:val="FootnoteReference"/>
        </w:rPr>
        <w:footnoteRef/>
      </w:r>
      <w:r>
        <w:t xml:space="preserve"> Divine or supernatural name: Satan. Divine/supernatural-name meaning: Satan — contrary; adversary; enemy; accuser. Source form: Satan.</w:t>
      </w:r>
    </w:p>
  </w:footnote>
  <w:footnote w:id="15027">
    <w:p>
      <w:pPr>
        <w:pStyle w:val="FootnoteText"/>
      </w:pPr>
      <w:r>
        <w:rPr>
          <w:rStyle w:val="FootnoteReference"/>
        </w:rPr>
        <w:footnoteRef/>
      </w:r>
      <w:r>
        <w:t xml:space="preserve"> Cross-references: Gen 3:1-5; Matt 4:1-10; 2Cor 2:11; 2Cor 11:3; Gal 1:8; Rev 12:9.</w:t>
      </w:r>
    </w:p>
  </w:footnote>
  <w:footnote w:id="15028">
    <w:p>
      <w:pPr>
        <w:pStyle w:val="FootnoteText"/>
      </w:pPr>
      <w:r>
        <w:rPr>
          <w:rStyle w:val="FootnoteReference"/>
        </w:rPr>
        <w:footnoteRef/>
      </w:r>
      <w:r>
        <w:t xml:space="preserve"> Cross-references for "the ministers": 2Cor 3:9; 2Cor 11:23.</w:t>
      </w:r>
    </w:p>
  </w:footnote>
  <w:footnote w:id="1502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30">
    <w:p>
      <w:pPr>
        <w:pStyle w:val="FootnoteText"/>
      </w:pPr>
      <w:r>
        <w:rPr>
          <w:rStyle w:val="FootnoteReference"/>
        </w:rPr>
        <w:footnoteRef/>
      </w:r>
      <w:r>
        <w:t xml:space="preserve"> Cross-references: 2Kgs 5:13; 1Cor 9:11.</w:t>
      </w:r>
    </w:p>
  </w:footnote>
  <w:footnote w:id="15031">
    <w:p>
      <w:pPr>
        <w:pStyle w:val="FootnoteText"/>
      </w:pPr>
      <w:r>
        <w:rPr>
          <w:rStyle w:val="FootnoteReference"/>
        </w:rPr>
        <w:footnoteRef/>
      </w:r>
      <w:r>
        <w:t xml:space="preserve"> Cross-references: Acts 13:10; 2Cor 11:13; Eph 6:12; Rev 9:11; Rev 13:2; Rev 13:14; Rev 19:19-21; Rev 20:2-3; Rev 20:7-10.</w:t>
      </w:r>
    </w:p>
  </w:footnote>
  <w:footnote w:id="15032">
    <w:p>
      <w:pPr>
        <w:pStyle w:val="FootnoteText"/>
      </w:pPr>
      <w:r>
        <w:rPr>
          <w:rStyle w:val="FootnoteReference"/>
        </w:rPr>
        <w:footnoteRef/>
      </w:r>
      <w:r>
        <w:t xml:space="preserve"> Cross-references for "receive me": 2Cor 11:1; 2Cor 11:19.</w:t>
      </w:r>
    </w:p>
  </w:footnote>
  <w:footnote w:id="15033">
    <w:p>
      <w:pPr>
        <w:pStyle w:val="FootnoteText"/>
      </w:pPr>
      <w:r>
        <w:rPr>
          <w:rStyle w:val="FootnoteReference"/>
        </w:rPr>
        <w:footnoteRef/>
      </w:r>
      <w:r>
        <w:t xml:space="preserve"> Cross-references: 2Cor 11:1.</w:t>
      </w:r>
    </w:p>
  </w:footnote>
  <w:footnote w:id="15034">
    <w:p>
      <w:pPr>
        <w:pStyle w:val="FootnoteText"/>
      </w:pPr>
      <w:r>
        <w:rPr>
          <w:rStyle w:val="FootnoteReference"/>
        </w:rPr>
        <w:footnoteRef/>
      </w:r>
      <w:r>
        <w:t xml:space="preserve"> Cross-references: 2Cor 11:21-23; 2Cor 12:6; 2Cor 12:11.</w:t>
      </w:r>
    </w:p>
  </w:footnote>
  <w:footnote w:id="15035">
    <w:p>
      <w:pPr>
        <w:pStyle w:val="FootnoteText"/>
      </w:pPr>
      <w:r>
        <w:rPr>
          <w:rStyle w:val="FootnoteReference"/>
        </w:rPr>
        <w:footnoteRef/>
      </w:r>
      <w:r>
        <w:t xml:space="preserve"> Cross-references for "I speak it": 1Cor 7:6; 1Cor 7:12.</w:t>
      </w:r>
    </w:p>
  </w:footnote>
  <w:footnote w:id="15036">
    <w:p>
      <w:pPr>
        <w:pStyle w:val="FootnoteText"/>
      </w:pPr>
      <w:r>
        <w:rPr>
          <w:rStyle w:val="FootnoteReference"/>
        </w:rPr>
        <w:footnoteRef/>
      </w:r>
      <w:r>
        <w:t xml:space="preserve"> Cross-references for "foolishly": 2Cor 9:4; 2Cor 11:18-27; Phil 3:3-6.</w:t>
      </w:r>
    </w:p>
  </w:footnote>
  <w:footnote w:id="15037">
    <w:p>
      <w:pPr>
        <w:pStyle w:val="FootnoteText"/>
      </w:pPr>
      <w:r>
        <w:rPr>
          <w:rStyle w:val="FootnoteReference"/>
        </w:rPr>
        <w:footnoteRef/>
      </w:r>
      <w:r>
        <w:t xml:space="preserve"> Cross-references for "many": Jer 9:23-24; 1Cor 4:10; 2Cor 10:12-18; 2Cor 11:12; 2Cor 11:21-23; 1Pet 1:24.</w:t>
      </w:r>
    </w:p>
  </w:footnote>
  <w:footnote w:id="15038">
    <w:p>
      <w:pPr>
        <w:pStyle w:val="FootnoteText"/>
      </w:pPr>
      <w:r>
        <w:rPr>
          <w:rStyle w:val="FootnoteReference"/>
        </w:rPr>
        <w:footnoteRef/>
      </w:r>
      <w:r>
        <w:t xml:space="preserve"> Cross-references for "I will": 2Cor 12:5-6; 2Cor 12:9; 2Cor 12:11.</w:t>
      </w:r>
    </w:p>
  </w:footnote>
  <w:footnote w:id="15039">
    <w:p>
      <w:pPr>
        <w:pStyle w:val="FootnoteText"/>
      </w:pPr>
      <w:r>
        <w:rPr>
          <w:rStyle w:val="FootnoteReference"/>
        </w:rPr>
        <w:footnoteRef/>
      </w:r>
      <w:r>
        <w:t xml:space="preserve"> Cross-references for "seeing": 1Cor 4:10; 1Cor 8:1; 1Cor 10:15; Rev 3:17.</w:t>
      </w:r>
    </w:p>
  </w:footnote>
  <w:footnote w:id="15040">
    <w:p>
      <w:pPr>
        <w:pStyle w:val="FootnoteText"/>
      </w:pPr>
      <w:r>
        <w:rPr>
          <w:rStyle w:val="FootnoteReference"/>
        </w:rPr>
        <w:footnoteRef/>
      </w:r>
      <w:r>
        <w:t xml:space="preserve"> Cross-references for "if a man bring": 2Cor 1:24; Gal 2:4; Gal 4:3; Gal 4:9; Gal 4:25; Gal 5:1; Gal 5:10; Gal 6:12.</w:t>
      </w:r>
    </w:p>
  </w:footnote>
  <w:footnote w:id="15041">
    <w:p>
      <w:pPr>
        <w:pStyle w:val="FootnoteText"/>
      </w:pPr>
      <w:r>
        <w:rPr>
          <w:rStyle w:val="FootnoteReference"/>
        </w:rPr>
        <w:footnoteRef/>
      </w:r>
      <w:r>
        <w:t xml:space="preserve"> Cross-references for "take": Rom 16:17-18; Phil 3:19; 1Thess 2:5.</w:t>
      </w:r>
    </w:p>
  </w:footnote>
  <w:footnote w:id="15042">
    <w:p>
      <w:pPr>
        <w:pStyle w:val="FootnoteText"/>
      </w:pPr>
      <w:r>
        <w:rPr>
          <w:rStyle w:val="FootnoteReference"/>
        </w:rPr>
        <w:footnoteRef/>
      </w:r>
      <w:r>
        <w:t xml:space="preserve"> Cross-references for "a man smite": Isa 50:6; Lam 3:30; Luke 6:29.</w:t>
      </w:r>
    </w:p>
  </w:footnote>
  <w:footnote w:id="15043">
    <w:p>
      <w:pPr>
        <w:pStyle w:val="FootnoteText"/>
      </w:pPr>
      <w:r>
        <w:rPr>
          <w:rStyle w:val="FootnoteReference"/>
        </w:rPr>
        <w:footnoteRef/>
      </w:r>
      <w:r>
        <w:t xml:space="preserve"> Cross-references for "I speak": 2Cor 11:17; 2Cor 11:23.</w:t>
      </w:r>
    </w:p>
  </w:footnote>
  <w:footnote w:id="15044">
    <w:p>
      <w:pPr>
        <w:pStyle w:val="FootnoteText"/>
      </w:pPr>
      <w:r>
        <w:rPr>
          <w:rStyle w:val="FootnoteReference"/>
        </w:rPr>
        <w:footnoteRef/>
      </w:r>
      <w:r>
        <w:t xml:space="preserve"> Cross-references for "as though": 2Cor 10:1-2; 2Cor 10:10; 2Cor 13:10.</w:t>
      </w:r>
    </w:p>
  </w:footnote>
  <w:footnote w:id="15045">
    <w:p>
      <w:pPr>
        <w:pStyle w:val="FootnoteText"/>
      </w:pPr>
      <w:r>
        <w:rPr>
          <w:rStyle w:val="FootnoteReference"/>
        </w:rPr>
        <w:footnoteRef/>
      </w:r>
      <w:r>
        <w:t xml:space="preserve"> Cross-references for "whereinsoever": 2Cor 11:22-27; Phil 3:3-6.</w:t>
      </w:r>
    </w:p>
  </w:footnote>
  <w:footnote w:id="15046">
    <w:p>
      <w:pPr>
        <w:pStyle w:val="FootnoteText"/>
      </w:pPr>
      <w:r>
        <w:rPr>
          <w:rStyle w:val="FootnoteReference"/>
        </w:rPr>
        <w:footnoteRef/>
      </w:r>
      <w:r>
        <w:t xml:space="preserve"> People-name: Hebrews. People-name meaning: Hebrews — descendants of Heber. Source form: Hebrews.</w:t>
      </w:r>
    </w:p>
  </w:footnote>
  <w:footnote w:id="15047">
    <w:p>
      <w:pPr>
        <w:pStyle w:val="FootnoteText"/>
      </w:pPr>
      <w:r>
        <w:rPr>
          <w:rStyle w:val="FootnoteReference"/>
        </w:rPr>
        <w:footnoteRef/>
      </w:r>
      <w:r>
        <w:t xml:space="preserve"> People-name: Israelites. People-name meaning: Israelites — God contends; strives with God. Source form: Israelites.</w:t>
      </w:r>
    </w:p>
  </w:footnote>
  <w:footnote w:id="15048">
    <w:p>
      <w:pPr>
        <w:pStyle w:val="FootnoteText"/>
      </w:pPr>
      <w:r>
        <w:rPr>
          <w:rStyle w:val="FootnoteReference"/>
        </w:rPr>
        <w:footnoteRef/>
      </w:r>
      <w:r>
        <w:t xml:space="preserve"> Cross-references for "the seed": Gen 17:8-9; 2Chr 20:7; Matt 3:9; John 8:33-39; Rom 4:13-18.</w:t>
      </w:r>
    </w:p>
  </w:footnote>
  <w:footnote w:id="15049">
    <w:p>
      <w:pPr>
        <w:pStyle w:val="FootnoteText"/>
      </w:pPr>
      <w:r>
        <w:rPr>
          <w:rStyle w:val="FootnoteReference"/>
        </w:rPr>
        <w:footnoteRef/>
      </w:r>
      <w:r>
        <w:t xml:space="preserve"> Personal name: Abraham. Personal-name meaning: Abraham — Father of a multitude. Source form: Abraham.</w:t>
      </w:r>
    </w:p>
  </w:footnote>
  <w:footnote w:id="15050">
    <w:p>
      <w:pPr>
        <w:pStyle w:val="FootnoteText"/>
      </w:pPr>
      <w:r>
        <w:rPr>
          <w:rStyle w:val="FootnoteReference"/>
        </w:rPr>
        <w:footnoteRef/>
      </w:r>
      <w:r>
        <w:t xml:space="preserve"> Cross-references for "Hebrews": Exod 3:18; Exod 5:3; Exod 7:16; Exod 9:1; Exod 9:13; Exod 10:3; Acts 22:3; Rom 11:1; Phil 3:5.</w:t>
      </w:r>
    </w:p>
  </w:footnote>
  <w:footnote w:id="15051">
    <w:p>
      <w:pPr>
        <w:pStyle w:val="FootnoteText"/>
      </w:pPr>
      <w:r>
        <w:rPr>
          <w:rStyle w:val="FootnoteReference"/>
        </w:rPr>
        <w:footnoteRef/>
      </w:r>
      <w:r>
        <w:t xml:space="preserve"> Cross-references for "ministers": 1Cor 3:5; 1Cor 4:1; 2Cor 3:6; 2Cor 6:4; 1Thess 3:2; 1Tim 4:6.</w:t>
      </w:r>
    </w:p>
  </w:footnote>
  <w:footnote w:id="15052">
    <w:p>
      <w:pPr>
        <w:pStyle w:val="FootnoteText"/>
      </w:pPr>
      <w:r>
        <w:rPr>
          <w:rStyle w:val="FootnoteReference"/>
        </w:rPr>
        <w:footnoteRef/>
      </w:r>
      <w:r>
        <w:t xml:space="preserve"> Cross-references for "I am": 2Cor 11:5; 2Cor 12:11-12.</w:t>
      </w:r>
    </w:p>
  </w:footnote>
  <w:footnote w:id="15053">
    <w:p>
      <w:pPr>
        <w:pStyle w:val="FootnoteText"/>
      </w:pPr>
      <w:r>
        <w:rPr>
          <w:rStyle w:val="FootnoteReference"/>
        </w:rPr>
        <w:footnoteRef/>
      </w:r>
      <w:r>
        <w:t xml:space="preserve"> Cross-references for "in stripes": Acts 9:16; 2Cor 6:4-5; 2Cor 11:24-25.</w:t>
      </w:r>
    </w:p>
  </w:footnote>
  <w:footnote w:id="1505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55">
    <w:p>
      <w:pPr>
        <w:pStyle w:val="FootnoteText"/>
      </w:pPr>
      <w:r>
        <w:rPr>
          <w:rStyle w:val="FootnoteReference"/>
        </w:rPr>
        <w:footnoteRef/>
      </w:r>
      <w:r>
        <w:t xml:space="preserve"> Cross-references for "in deaths": Acts 14:19; 1Cor 15:30-32; 2Cor 1:9-10; 2Cor 4:11; 2Cor 6:9; Phil 2:17; Col 1:24.</w:t>
      </w:r>
    </w:p>
  </w:footnote>
  <w:footnote w:id="15056">
    <w:p>
      <w:pPr>
        <w:pStyle w:val="FootnoteText"/>
      </w:pPr>
      <w:r>
        <w:rPr>
          <w:rStyle w:val="FootnoteReference"/>
        </w:rPr>
        <w:footnoteRef/>
      </w:r>
      <w:r>
        <w:t xml:space="preserve"> Cross-references for "in labours": 1Cor 15:10; Col 1:29.</w:t>
      </w:r>
    </w:p>
  </w:footnote>
  <w:footnote w:id="15057">
    <w:p>
      <w:pPr>
        <w:pStyle w:val="FootnoteText"/>
      </w:pPr>
      <w:r>
        <w:rPr>
          <w:rStyle w:val="FootnoteReference"/>
        </w:rPr>
        <w:footnoteRef/>
      </w:r>
      <w:r>
        <w:t xml:space="preserve"> People-name: Jews. People-name meaning: Jews — People of Judah; Judeans. Source form: Jews.</w:t>
      </w:r>
    </w:p>
  </w:footnote>
  <w:footnote w:id="15058">
    <w:p>
      <w:pPr>
        <w:pStyle w:val="FootnoteText"/>
      </w:pPr>
      <w:r>
        <w:rPr>
          <w:rStyle w:val="FootnoteReference"/>
        </w:rPr>
        <w:footnoteRef/>
      </w:r>
      <w:r>
        <w:t xml:space="preserve"> Cross-references for "forty": Deut 25:2-3; Matt 10:17; Mark 13:9.</w:t>
      </w:r>
    </w:p>
  </w:footnote>
  <w:footnote w:id="15059">
    <w:p>
      <w:pPr>
        <w:pStyle w:val="FootnoteText"/>
      </w:pPr>
      <w:r>
        <w:rPr>
          <w:rStyle w:val="FootnoteReference"/>
        </w:rPr>
        <w:footnoteRef/>
      </w:r>
      <w:r>
        <w:t xml:space="preserve"> Cross-references for "I beaten": Acts 16:22-23; Acts 16:33; Acts 16:37; Acts 22:24.</w:t>
      </w:r>
    </w:p>
  </w:footnote>
  <w:footnote w:id="15060">
    <w:p>
      <w:pPr>
        <w:pStyle w:val="FootnoteText"/>
      </w:pPr>
      <w:r>
        <w:rPr>
          <w:rStyle w:val="FootnoteReference"/>
        </w:rPr>
        <w:footnoteRef/>
      </w:r>
      <w:r>
        <w:t xml:space="preserve"> Cross-references for "once": Matt 21:35; Acts 7:58-59; Acts 14:5; Acts 14:19; Heb 11:37.</w:t>
      </w:r>
    </w:p>
  </w:footnote>
  <w:footnote w:id="15061">
    <w:p>
      <w:pPr>
        <w:pStyle w:val="FootnoteText"/>
      </w:pPr>
      <w:r>
        <w:rPr>
          <w:rStyle w:val="FootnoteReference"/>
        </w:rPr>
        <w:footnoteRef/>
      </w:r>
      <w:r>
        <w:t xml:space="preserve"> Cross-references for "thrice": Acts 27:1-44.</w:t>
      </w:r>
    </w:p>
  </w:footnote>
  <w:footnote w:id="15062">
    <w:p>
      <w:pPr>
        <w:pStyle w:val="FootnoteText"/>
      </w:pPr>
      <w:r>
        <w:rPr>
          <w:rStyle w:val="FootnoteReference"/>
        </w:rPr>
        <w:footnoteRef/>
      </w:r>
      <w:r>
        <w:t xml:space="preserve"> Cross-references for "in perils by the": Acts 14:5; Acts 14:19; Acts 16:19-24; Acts 19:23-41; 1Cor 15:32; 2Cor 1:8-10.</w:t>
      </w:r>
    </w:p>
  </w:footnote>
  <w:footnote w:id="15063">
    <w:p>
      <w:pPr>
        <w:pStyle w:val="FootnoteText"/>
      </w:pPr>
      <w:r>
        <w:rPr>
          <w:rStyle w:val="FootnoteReference"/>
        </w:rPr>
        <w:footnoteRef/>
      </w:r>
      <w:r>
        <w:t xml:space="preserve"> Cross-references for "in perils in the city": Acts 9:24; Acts 17:5; 2Cor 11:32.</w:t>
      </w:r>
    </w:p>
  </w:footnote>
  <w:footnote w:id="15064">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65">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66">
    <w:p>
      <w:pPr>
        <w:pStyle w:val="FootnoteText"/>
      </w:pPr>
      <w:r>
        <w:rPr>
          <w:rStyle w:val="FootnoteReference"/>
        </w:rPr>
        <w:footnoteRef/>
      </w:r>
      <w:r>
        <w:t xml:space="preserve"> Cross-references for "weariness": Acts 20:5-11; Acts 20:34-35; 2Cor 6:5; 2Cor 11:23; 1Thess 2:9; 2Thess 3:8.</w:t>
      </w:r>
    </w:p>
  </w:footnote>
  <w:footnote w:id="15067">
    <w:p>
      <w:pPr>
        <w:pStyle w:val="FootnoteText"/>
      </w:pPr>
      <w:r>
        <w:rPr>
          <w:rStyle w:val="FootnoteReference"/>
        </w:rPr>
        <w:footnoteRef/>
      </w:r>
      <w:r>
        <w:t xml:space="preserve"> Cross-references for "in watchings": Acts 20:31.</w:t>
      </w:r>
    </w:p>
  </w:footnote>
  <w:footnote w:id="15068">
    <w:p>
      <w:pPr>
        <w:pStyle w:val="FootnoteText"/>
      </w:pPr>
      <w:r>
        <w:rPr>
          <w:rStyle w:val="FootnoteReference"/>
        </w:rPr>
        <w:footnoteRef/>
      </w:r>
      <w:r>
        <w:t xml:space="preserve"> Cross-references for "in hunger": Jer 38:9; 1Cor 4:11-12; Phil 4:12.</w:t>
      </w:r>
    </w:p>
  </w:footnote>
  <w:footnote w:id="15069">
    <w:p>
      <w:pPr>
        <w:pStyle w:val="FootnoteText"/>
      </w:pPr>
      <w:r>
        <w:rPr>
          <w:rStyle w:val="FootnoteReference"/>
        </w:rPr>
        <w:footnoteRef/>
      </w:r>
      <w:r>
        <w:t xml:space="preserve"> Cross-references for "fastings": Acts 13:2-3; Acts 14:23; 1Cor 7:5; 2Cor 6:5.</w:t>
      </w:r>
    </w:p>
  </w:footnote>
  <w:footnote w:id="15070">
    <w:p>
      <w:pPr>
        <w:pStyle w:val="FootnoteText"/>
      </w:pPr>
      <w:r>
        <w:rPr>
          <w:rStyle w:val="FootnoteReference"/>
        </w:rPr>
        <w:footnoteRef/>
      </w:r>
      <w:r>
        <w:t xml:space="preserve"> Cross-references for "nakedness": Rom 8:35-36; Heb 11:37; Jas 2:15-16.</w:t>
      </w:r>
    </w:p>
  </w:footnote>
  <w:footnote w:id="15071">
    <w:p>
      <w:pPr>
        <w:pStyle w:val="FootnoteText"/>
      </w:pPr>
      <w:r>
        <w:rPr>
          <w:rStyle w:val="FootnoteReference"/>
        </w:rPr>
        <w:footnoteRef/>
      </w:r>
      <w:r>
        <w:t xml:space="preserve"> Cross-references for "those": 2Cor 11:23-27.</w:t>
      </w:r>
    </w:p>
  </w:footnote>
  <w:footnote w:id="15072">
    <w:p>
      <w:pPr>
        <w:pStyle w:val="FootnoteText"/>
      </w:pPr>
      <w:r>
        <w:rPr>
          <w:rStyle w:val="FootnoteReference"/>
        </w:rPr>
        <w:footnoteRef/>
      </w:r>
      <w:r>
        <w:t xml:space="preserve"> Cross-references for "the care": Acts 15:36; Acts 15:40-41; Acts 18:23; Acts 20:2; Acts 20:18-35; Rom 1:14; Rom 11:13; Rom 15:16; Rom 16:4; Col 2:1.</w:t>
      </w:r>
    </w:p>
  </w:footnote>
  <w:footnote w:id="15073">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74">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75">
    <w:p>
      <w:pPr>
        <w:pStyle w:val="FootnoteText"/>
      </w:pPr>
      <w:r>
        <w:rPr>
          <w:rStyle w:val="FootnoteReference"/>
        </w:rPr>
        <w:footnoteRef/>
      </w:r>
      <w:r>
        <w:t xml:space="preserve"> Cross-references for "must": Prov 25:27; Prov 27:2; Jer 9:23-24; 2Cor 11:16-18; 2Cor 12:1; 2Cor 12:11.</w:t>
      </w:r>
    </w:p>
  </w:footnote>
  <w:footnote w:id="15076">
    <w:p>
      <w:pPr>
        <w:pStyle w:val="FootnoteText"/>
      </w:pPr>
      <w:r>
        <w:rPr>
          <w:rStyle w:val="FootnoteReference"/>
        </w:rPr>
        <w:footnoteRef/>
      </w:r>
      <w:r>
        <w:t xml:space="preserve"> Cross-references for "I will": 2Cor 12:5-10; Col 1:24.</w:t>
      </w:r>
    </w:p>
  </w:footnote>
  <w:footnote w:id="15077">
    <w:p>
      <w:pPr>
        <w:pStyle w:val="FootnoteText"/>
      </w:pPr>
      <w:r>
        <w:rPr>
          <w:rStyle w:val="FootnoteReference"/>
        </w:rPr>
        <w:footnoteRef/>
      </w:r>
      <w:r>
        <w:t xml:space="preserve"> Cross-references: John 10:30; John 20:17; Rom 1:9; Rom 9:1; 2Cor 1:3; 2Cor 1:23; Gal 1:2-3; Eph 1:3; Eph 3:14; Col 1:3; 1Thess 2:5; 1Pet 1:3.</w:t>
      </w:r>
    </w:p>
  </w:footnote>
  <w:footnote w:id="15078">
    <w:p>
      <w:pPr>
        <w:pStyle w:val="FootnoteText"/>
      </w:pPr>
      <w:r>
        <w:rPr>
          <w:rStyle w:val="FootnoteReference"/>
        </w:rPr>
        <w:footnoteRef/>
      </w:r>
      <w:r>
        <w:t xml:space="preserve"> Cross-references for "which": Neh 9:5; Ps 41:13; Rom 1:25; Rom 9:5; 1Tim 1:11; 1Tim 1:17; 1Tim 6:16.</w:t>
      </w:r>
    </w:p>
  </w:footnote>
  <w:footnote w:id="15079">
    <w:p>
      <w:pPr>
        <w:pStyle w:val="FootnoteText"/>
      </w:pPr>
      <w:r>
        <w:rPr>
          <w:rStyle w:val="FootnoteReference"/>
        </w:rPr>
        <w:footnoteRef/>
      </w:r>
      <w:r>
        <w:t xml:space="preserve"> Cross-references for "knoweth": 2Cor 11:10.</w:t>
      </w:r>
    </w:p>
  </w:footnote>
  <w:footnote w:id="1508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081">
    <w:p>
      <w:pPr>
        <w:pStyle w:val="FootnoteText"/>
      </w:pPr>
      <w:r>
        <w:rPr>
          <w:rStyle w:val="FootnoteReference"/>
        </w:rPr>
        <w:footnoteRef/>
      </w:r>
      <w:r>
        <w:t xml:space="preserve"> Personal name: Aretas. Personal-name meaning: Aretas — agreeable, virtuous. Source form: Aretas.</w:t>
      </w:r>
    </w:p>
  </w:footnote>
  <w:footnote w:id="15082">
    <w:p>
      <w:pPr>
        <w:pStyle w:val="FootnoteText"/>
      </w:pPr>
      <w:r>
        <w:rPr>
          <w:rStyle w:val="FootnoteReference"/>
        </w:rPr>
        <w:footnoteRef/>
      </w:r>
      <w:r>
        <w:t xml:space="preserve"> People-name: Damascenes. People-name meaning: Damascenes — people of Damascus. Source form: Damascenes.</w:t>
      </w:r>
    </w:p>
  </w:footnote>
  <w:footnote w:id="15083">
    <w:p>
      <w:pPr>
        <w:pStyle w:val="FootnoteText"/>
      </w:pPr>
      <w:r>
        <w:rPr>
          <w:rStyle w:val="FootnoteReference"/>
        </w:rPr>
        <w:footnoteRef/>
      </w:r>
      <w:r>
        <w:t xml:space="preserve"> Cross-references for "Damascus": Acts 9:24-25; 2Cor 11:26.</w:t>
      </w:r>
    </w:p>
  </w:footnote>
  <w:footnote w:id="15084">
    <w:p>
      <w:pPr>
        <w:pStyle w:val="FootnoteText"/>
      </w:pPr>
      <w:r>
        <w:rPr>
          <w:rStyle w:val="FootnoteReference"/>
        </w:rPr>
        <w:footnoteRef/>
      </w:r>
      <w:r>
        <w:t xml:space="preserve"> Cross-references for "I let": Josh 2:18; 1Sam 19:12.</w:t>
      </w:r>
    </w:p>
  </w:footnote>
  <w:footnote w:id="15085">
    <w:p>
      <w:pPr>
        <w:pStyle w:val="FootnoteText"/>
      </w:pPr>
      <w:r>
        <w:rPr>
          <w:rStyle w:val="FootnoteReference"/>
        </w:rPr>
        <w:footnoteRef/>
      </w:r>
      <w:r>
        <w:t xml:space="preserve"> Cross-references for "expedient": John 16:7; John 18:14; 1Cor 6:12; 1Cor 10:23; 2Cor 8:10.</w:t>
      </w:r>
    </w:p>
  </w:footnote>
  <w:footnote w:id="15086">
    <w:p>
      <w:pPr>
        <w:pStyle w:val="FootnoteText"/>
      </w:pPr>
      <w:r>
        <w:rPr>
          <w:rStyle w:val="FootnoteReference"/>
        </w:rPr>
        <w:footnoteRef/>
      </w:r>
      <w:r>
        <w:t xml:space="preserve"> Cross-references for "to glory": 2Cor 11:16-30; 2Cor 12:11.</w:t>
      </w:r>
    </w:p>
  </w:footnote>
  <w:footnote w:id="15087">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88">
    <w:p>
      <w:pPr>
        <w:pStyle w:val="FootnoteText"/>
      </w:pPr>
      <w:r>
        <w:rPr>
          <w:rStyle w:val="FootnoteReference"/>
        </w:rPr>
        <w:footnoteRef/>
      </w:r>
      <w:r>
        <w:t xml:space="preserve"> Cross-references for "knew": 2Cor 12:3; 2Cor 12:5.</w:t>
      </w:r>
    </w:p>
  </w:footnote>
  <w:footnote w:id="15089">
    <w:p>
      <w:pPr>
        <w:pStyle w:val="FootnoteText"/>
      </w:pPr>
      <w:r>
        <w:rPr>
          <w:rStyle w:val="FootnoteReference"/>
        </w:rPr>
        <w:footnoteRef/>
      </w:r>
      <w:r>
        <w:t xml:space="preserve"> Personal name: Christ. Personal-name meaning: Christ — anointed. Source form: Christ.</w:t>
      </w:r>
    </w:p>
  </w:footnote>
  <w:footnote w:id="15090">
    <w:p>
      <w:pPr>
        <w:pStyle w:val="FootnoteText"/>
      </w:pPr>
      <w:r>
        <w:rPr>
          <w:rStyle w:val="FootnoteReference"/>
        </w:rPr>
        <w:footnoteRef/>
      </w:r>
      <w:r>
        <w:t xml:space="preserve"> Cross-references for "above": Acts 14:6; Acts 22:17.</w:t>
      </w:r>
    </w:p>
  </w:footnote>
  <w:footnote w:id="15091">
    <w:p>
      <w:pPr>
        <w:pStyle w:val="FootnoteText"/>
      </w:pPr>
      <w:r>
        <w:rPr>
          <w:rStyle w:val="FootnoteReference"/>
        </w:rPr>
        <w:footnoteRef/>
      </w:r>
      <w:r>
        <w:t xml:space="preserve"> Cross-references for "in the": 1Kgs 18:12; 2Kgs 2:16; Ezek 8:1-3; Ezek 11:24; Acts 8:39-40; Acts 22:17; 2Cor 5:6-8; Phil 1:22-23; Rev 1:10; Rev 4:2.</w:t>
      </w:r>
    </w:p>
  </w:footnote>
  <w:footnote w:id="150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3">
    <w:p>
      <w:pPr>
        <w:pStyle w:val="FootnoteText"/>
      </w:pPr>
      <w:r>
        <w:rPr>
          <w:rStyle w:val="FootnoteReference"/>
        </w:rPr>
        <w:footnoteRef/>
      </w:r>
      <w:r>
        <w:t xml:space="preserve"> Cross-references for "caught": Luke 24:51; 2Cor 12:4; 1Thess 4:17; Heb 9:24; Rev 12:5.</w:t>
      </w:r>
    </w:p>
  </w:footnote>
  <w:footnote w:id="15094">
    <w:p>
      <w:pPr>
        <w:pStyle w:val="FootnoteText"/>
      </w:pPr>
      <w:r>
        <w:rPr>
          <w:rStyle w:val="FootnoteReference"/>
        </w:rPr>
        <w:footnoteRef/>
      </w:r>
      <w:r>
        <w:t xml:space="preserve"> Cross-references for "third": Gen 1:14-20; 1Kgs 8:27; Isa 57:15.</w:t>
      </w:r>
    </w:p>
  </w:footnote>
  <w:footnote w:id="150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98">
    <w:p>
      <w:pPr>
        <w:pStyle w:val="FootnoteText"/>
      </w:pPr>
      <w:r>
        <w:rPr>
          <w:rStyle w:val="FootnoteReference"/>
        </w:rPr>
        <w:footnoteRef/>
      </w:r>
      <w:r>
        <w:t xml:space="preserve"> Cross-references: 2Cor 11:11; 2Cor 12:3.</w:t>
      </w:r>
    </w:p>
  </w:footnote>
  <w:footnote w:id="15099">
    <w:p>
      <w:pPr>
        <w:pStyle w:val="FootnoteText"/>
      </w:pPr>
      <w:r>
        <w:rPr>
          <w:rStyle w:val="FootnoteReference"/>
        </w:rPr>
        <w:footnoteRef/>
      </w:r>
      <w:r>
        <w:t xml:space="preserve"> Cross-references for "paradise": Ezek 31:9; Luke 23:43; Rev 2:7.</w:t>
      </w:r>
    </w:p>
  </w:footnote>
  <w:footnote w:id="15100">
    <w:p>
      <w:pPr>
        <w:pStyle w:val="FootnoteText"/>
      </w:pPr>
      <w:r>
        <w:rPr>
          <w:rStyle w:val="FootnoteReference"/>
        </w:rPr>
        <w:footnoteRef/>
      </w:r>
      <w:r>
        <w:t xml:space="preserve"> Cross-references for "such": 2Cor 12:2-4.</w:t>
      </w:r>
    </w:p>
  </w:footnote>
  <w:footnote w:id="15101">
    <w:p>
      <w:pPr>
        <w:pStyle w:val="FootnoteText"/>
      </w:pPr>
      <w:r>
        <w:rPr>
          <w:rStyle w:val="FootnoteReference"/>
        </w:rPr>
        <w:footnoteRef/>
      </w:r>
      <w:r>
        <w:t xml:space="preserve"> Cross-references: 2Cor 11:30; 2Cor 12:9-10.</w:t>
      </w:r>
    </w:p>
  </w:footnote>
  <w:footnote w:id="15102">
    <w:p>
      <w:pPr>
        <w:pStyle w:val="FootnoteText"/>
      </w:pPr>
      <w:r>
        <w:rPr>
          <w:rStyle w:val="FootnoteReference"/>
        </w:rPr>
        <w:footnoteRef/>
      </w:r>
      <w:r>
        <w:t xml:space="preserve"> Cross-references for "I would": 1Cor 3:5; 1Cor 3:9-10; 2Cor 10:8; 2Cor 11:16.</w:t>
      </w:r>
    </w:p>
  </w:footnote>
  <w:footnote w:id="15103">
    <w:p>
      <w:pPr>
        <w:pStyle w:val="FootnoteText"/>
      </w:pPr>
      <w:r>
        <w:rPr>
          <w:rStyle w:val="FootnoteReference"/>
        </w:rPr>
        <w:footnoteRef/>
      </w:r>
      <w:r>
        <w:t xml:space="preserve"> Cross-references for "I will": Job 24:25; Rom 9:1; 2Cor 1:18; 2Cor 11:31.</w:t>
      </w:r>
    </w:p>
  </w:footnote>
  <w:footnote w:id="15104">
    <w:p>
      <w:pPr>
        <w:pStyle w:val="FootnoteText"/>
      </w:pPr>
      <w:r>
        <w:rPr>
          <w:rStyle w:val="FootnoteReference"/>
        </w:rPr>
        <w:footnoteRef/>
      </w:r>
      <w:r>
        <w:t xml:space="preserve"> Cross-references for "above that": 2Cor 10:9-10; 2Cor 12:7.</w:t>
      </w:r>
    </w:p>
  </w:footnote>
  <w:footnote w:id="15105">
    <w:p>
      <w:pPr>
        <w:pStyle w:val="FootnoteText"/>
      </w:pPr>
      <w:r>
        <w:rPr>
          <w:rStyle w:val="FootnoteReference"/>
        </w:rPr>
        <w:footnoteRef/>
      </w:r>
      <w:r>
        <w:t xml:space="preserve"> Cross-references for "lest": Deut 8:14; Deut 17:20; 2Chr 26:16; 2Chr 32:25-26; 2Chr 32:31; Dan 5:20; 2Cor 10:5; 2Cor 11:20; 1Tim 3:6.</w:t>
      </w:r>
    </w:p>
  </w:footnote>
  <w:footnote w:id="15106">
    <w:p>
      <w:pPr>
        <w:pStyle w:val="FootnoteText"/>
      </w:pPr>
      <w:r>
        <w:rPr>
          <w:rStyle w:val="FootnoteReference"/>
        </w:rPr>
        <w:footnoteRef/>
      </w:r>
      <w:r>
        <w:t xml:space="preserve"> Cross-references for "the abundance": 2Cor 12:1-4.</w:t>
      </w:r>
    </w:p>
  </w:footnote>
  <w:footnote w:id="15107">
    <w:p>
      <w:pPr>
        <w:pStyle w:val="FootnoteText"/>
      </w:pPr>
      <w:r>
        <w:rPr>
          <w:rStyle w:val="FootnoteReference"/>
        </w:rPr>
        <w:footnoteRef/>
      </w:r>
      <w:r>
        <w:t xml:space="preserve"> Cross-references for "a thorn": Gen 32:25; Gen 32:31; Judg 2:3; Ezek 28:24; Gal 4:13.</w:t>
      </w:r>
    </w:p>
  </w:footnote>
  <w:footnote w:id="15108">
    <w:p>
      <w:pPr>
        <w:pStyle w:val="FootnoteText"/>
      </w:pPr>
      <w:r>
        <w:rPr>
          <w:rStyle w:val="FootnoteReference"/>
        </w:rPr>
        <w:footnoteRef/>
      </w:r>
      <w:r>
        <w:t xml:space="preserve"> Cross-references for "the messenger": Job 2:7; Luke 13:16; 1Cor 5:5.</w:t>
      </w:r>
    </w:p>
  </w:footnote>
  <w:footnote w:id="15109">
    <w:p>
      <w:pPr>
        <w:pStyle w:val="FootnoteText"/>
      </w:pPr>
      <w:r>
        <w:rPr>
          <w:rStyle w:val="FootnoteReference"/>
        </w:rPr>
        <w:footnoteRef/>
      </w:r>
      <w:r>
        <w:t xml:space="preserve"> Divine or supernatural name: Satan. Divine/supernatural-name meaning: Satan — contrary; adversary; enemy; accuser. Source form: Satan.</w:t>
      </w:r>
    </w:p>
  </w:footnote>
  <w:footnote w:id="15110">
    <w:p>
      <w:pPr>
        <w:pStyle w:val="FootnoteText"/>
      </w:pPr>
      <w:r>
        <w:rPr>
          <w:rStyle w:val="FootnoteReference"/>
        </w:rPr>
        <w:footnoteRef/>
      </w:r>
      <w:r>
        <w:t xml:space="preserve"> Cross-references for "to buffet": Matt 26:67; 1Cor 4:11.</w:t>
      </w:r>
    </w:p>
  </w:footnote>
  <w:footnote w:id="15111">
    <w:p>
      <w:pPr>
        <w:pStyle w:val="FootnoteText"/>
      </w:pPr>
      <w:r>
        <w:rPr>
          <w:rStyle w:val="FootnoteReference"/>
        </w:rPr>
        <w:footnoteRef/>
      </w:r>
      <w:r>
        <w:t xml:space="preserve"> Cross-references for "I besought": Deut 3:23-27; 1Sam 15:11; 2Sam 12:16-18; Ps 77:2-11; Matt 20:21-22; Matt 26:39-44; Heb 5:7.</w:t>
      </w:r>
    </w:p>
  </w:footnote>
  <w:footnote w:id="1511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113">
    <w:p>
      <w:pPr>
        <w:pStyle w:val="FootnoteText"/>
      </w:pPr>
      <w:r>
        <w:rPr>
          <w:rStyle w:val="FootnoteReference"/>
        </w:rPr>
        <w:footnoteRef/>
      </w:r>
      <w:r>
        <w:t xml:space="preserve"> Cross-references for "Most": Matt 5:11-12; 2Cor 12:10; 2Cor 12:15.</w:t>
      </w:r>
    </w:p>
  </w:footnote>
  <w:footnote w:id="15114">
    <w:p>
      <w:pPr>
        <w:pStyle w:val="FootnoteText"/>
      </w:pPr>
      <w:r>
        <w:rPr>
          <w:rStyle w:val="FootnoteReference"/>
        </w:rPr>
        <w:footnoteRef/>
      </w:r>
      <w:r>
        <w:t xml:space="preserve"> Cross-references for "the power": 2Kgs 2:15; Isa 4:5-6; Isa 11:2; Zeph 3:17; Matt 28:18; Matt 28:20; 1Pet 4:13-14.</w:t>
      </w:r>
    </w:p>
  </w:footnote>
  <w:footnote w:id="15115">
    <w:p>
      <w:pPr>
        <w:pStyle w:val="FootnoteText"/>
      </w:pPr>
      <w:r>
        <w:rPr>
          <w:rStyle w:val="FootnoteReference"/>
        </w:rPr>
        <w:footnoteRef/>
      </w:r>
      <w:r>
        <w:t xml:space="preserve"> Cross-references: Ps 8:2; Isa 35:3-4; Isa 40:29-31; Isa 41:13-16; Dan 10:16-19; Eph 3:16; Phil 4:13; Col 1:11; Heb 11:34.</w:t>
      </w:r>
    </w:p>
  </w:footnote>
  <w:footnote w:id="15116">
    <w:p>
      <w:pPr>
        <w:pStyle w:val="FootnoteText"/>
      </w:pPr>
      <w:r>
        <w:rPr>
          <w:rStyle w:val="FootnoteReference"/>
        </w:rPr>
        <w:footnoteRef/>
      </w:r>
      <w:r>
        <w:t xml:space="preserve"> Cross-references for "glory": 2Cor 11:30; 2Cor 12:5.</w:t>
      </w:r>
    </w:p>
  </w:footnote>
  <w:footnote w:id="1511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18">
    <w:p>
      <w:pPr>
        <w:pStyle w:val="FootnoteText"/>
      </w:pPr>
      <w:r>
        <w:rPr>
          <w:rStyle w:val="FootnoteReference"/>
        </w:rPr>
        <w:footnoteRef/>
      </w:r>
      <w:r>
        <w:t xml:space="preserve"> Cross-references for "in infirmities": 2Cor 11:23-30.</w:t>
      </w:r>
    </w:p>
  </w:footnote>
  <w:footnote w:id="15119">
    <w:p>
      <w:pPr>
        <w:pStyle w:val="FootnoteText"/>
      </w:pPr>
      <w:r>
        <w:rPr>
          <w:rStyle w:val="FootnoteReference"/>
        </w:rPr>
        <w:footnoteRef/>
      </w:r>
      <w:r>
        <w:t xml:space="preserve"> Cross-references for "for Christ's": Luke 6:22; John 15:21; 1Cor 4:10; 2Cor 4:5; 2Cor 4:11; 2Cor 10:18; Rev 2:3.</w:t>
      </w:r>
    </w:p>
  </w:footnote>
  <w:footnote w:id="15120">
    <w:p>
      <w:pPr>
        <w:pStyle w:val="FootnoteText"/>
      </w:pPr>
      <w:r>
        <w:rPr>
          <w:rStyle w:val="FootnoteReference"/>
        </w:rPr>
        <w:footnoteRef/>
      </w:r>
      <w:r>
        <w:t xml:space="preserve"> Cross-references for "for when": 2Cor 12:9; 2Cor 13:4; 2Cor 13:9; Eph 6:10.</w:t>
      </w:r>
    </w:p>
  </w:footnote>
  <w:footnote w:id="151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22">
    <w:p>
      <w:pPr>
        <w:pStyle w:val="FootnoteText"/>
      </w:pPr>
      <w:r>
        <w:rPr>
          <w:rStyle w:val="FootnoteReference"/>
        </w:rPr>
        <w:footnoteRef/>
      </w:r>
      <w:r>
        <w:t xml:space="preserve"> Cross-references for "become": 2Cor 1:6; 2Cor 11:1; 2Cor 11:16-17.</w:t>
      </w:r>
    </w:p>
  </w:footnote>
  <w:footnote w:id="15123">
    <w:p>
      <w:pPr>
        <w:pStyle w:val="FootnoteText"/>
      </w:pPr>
      <w:r>
        <w:rPr>
          <w:rStyle w:val="FootnoteReference"/>
        </w:rPr>
        <w:footnoteRef/>
      </w:r>
      <w:r>
        <w:t xml:space="preserve"> Cross-references for "for in": 1Cor 3:4-7; 1Cor 3:22; 2Cor 11:5; 2Cor 12:12; Gal 2:6-14.</w:t>
      </w:r>
    </w:p>
  </w:footnote>
  <w:footnote w:id="15124">
    <w:p>
      <w:pPr>
        <w:pStyle w:val="FootnoteText"/>
      </w:pPr>
      <w:r>
        <w:rPr>
          <w:rStyle w:val="FootnoteReference"/>
        </w:rPr>
        <w:footnoteRef/>
      </w:r>
      <w:r>
        <w:t xml:space="preserve"> Cross-references for "though": Luke 17:10; 1Cor 3:7; 1Cor 15:8-10; Eph 3:8.</w:t>
      </w:r>
    </w:p>
  </w:footnote>
  <w:footnote w:id="15125">
    <w:p>
      <w:pPr>
        <w:pStyle w:val="FootnoteText"/>
      </w:pPr>
      <w:r>
        <w:rPr>
          <w:rStyle w:val="FootnoteReference"/>
        </w:rPr>
        <w:footnoteRef/>
      </w:r>
      <w:r>
        <w:t xml:space="preserve"> Cross-references: Rom 15:18-19; 1Cor 1:5-7; 1Cor 9:2; 1Cor 14:18; 2Cor 4:2; 2Cor 6:4-10; 2Cor 11:4; 2Cor 11:6.</w:t>
      </w:r>
    </w:p>
  </w:footnote>
  <w:footnote w:id="15126">
    <w:p>
      <w:pPr>
        <w:pStyle w:val="FootnoteText"/>
      </w:pPr>
      <w:r>
        <w:rPr>
          <w:rStyle w:val="FootnoteReference"/>
        </w:rPr>
        <w:footnoteRef/>
      </w:r>
      <w:r>
        <w:t xml:space="preserve"> Cross-references for "I myself": 1Cor 9:6; 1Cor 9:12; 1Cor 9:15-18; 2Cor 11:8-9; 2Cor 12:14.</w:t>
      </w:r>
    </w:p>
  </w:footnote>
  <w:footnote w:id="15127">
    <w:p>
      <w:pPr>
        <w:pStyle w:val="FootnoteText"/>
      </w:pPr>
      <w:r>
        <w:rPr>
          <w:rStyle w:val="FootnoteReference"/>
        </w:rPr>
        <w:footnoteRef/>
      </w:r>
      <w:r>
        <w:t xml:space="preserve"> Cross-references for "forgive": 2Cor 11:7.</w:t>
      </w:r>
    </w:p>
  </w:footnote>
  <w:footnote w:id="15128">
    <w:p>
      <w:pPr>
        <w:pStyle w:val="FootnoteText"/>
      </w:pPr>
      <w:r>
        <w:rPr>
          <w:rStyle w:val="FootnoteReference"/>
        </w:rPr>
        <w:footnoteRef/>
      </w:r>
      <w:r>
        <w:t xml:space="preserve"> Cross-references for "the third": 1Cor 4:19; 1Cor 11:34; 1Cor 16:5; 2Cor 1:15; 2Cor 13:1.</w:t>
      </w:r>
    </w:p>
  </w:footnote>
  <w:footnote w:id="15129">
    <w:p>
      <w:pPr>
        <w:pStyle w:val="FootnoteText"/>
      </w:pPr>
      <w:r>
        <w:rPr>
          <w:rStyle w:val="FootnoteReference"/>
        </w:rPr>
        <w:footnoteRef/>
      </w:r>
      <w:r>
        <w:t xml:space="preserve"> Cross-references for "for I": Prov 11:30; Acts 20:33; 1Cor 10:33; Phil 4:1; Phil 4:17; 1Thess 2:5-6; 1Thess 2:8; 1Thess 2:19-20; 1Pet 5:2-4.</w:t>
      </w:r>
    </w:p>
  </w:footnote>
  <w:footnote w:id="15130">
    <w:p>
      <w:pPr>
        <w:pStyle w:val="FootnoteText"/>
      </w:pPr>
      <w:r>
        <w:rPr>
          <w:rStyle w:val="FootnoteReference"/>
        </w:rPr>
        <w:footnoteRef/>
      </w:r>
      <w:r>
        <w:t xml:space="preserve"> Cross-references for "for the": Gen 24:35-36; Gen 31:14-15; Prov 13:22; Prov 19:14; 1Cor 4:14-15; 1Thess 2:11.</w:t>
      </w:r>
    </w:p>
  </w:footnote>
  <w:footnote w:id="15131">
    <w:p>
      <w:pPr>
        <w:pStyle w:val="FootnoteText"/>
      </w:pPr>
      <w:r>
        <w:rPr>
          <w:rStyle w:val="FootnoteReference"/>
        </w:rPr>
        <w:footnoteRef/>
      </w:r>
      <w:r>
        <w:t xml:space="preserve"> Cross-references for "will": John 10:10-11; 2Cor 1:6; 2Cor 1:14; 2Cor 2:3; 2Cor 7:3; 2Cor 12:9; Gal 4:10; Phil 2:17; Col 1:24; 1Thess 2:8; 2Tim 2:10.</w:t>
      </w:r>
    </w:p>
  </w:footnote>
  <w:footnote w:id="15132">
    <w:p>
      <w:pPr>
        <w:pStyle w:val="FootnoteText"/>
      </w:pPr>
      <w:r>
        <w:rPr>
          <w:rStyle w:val="FootnoteReference"/>
        </w:rPr>
        <w:footnoteRef/>
      </w:r>
      <w:r>
        <w:t xml:space="preserve"> Cross-references for "though": 2Sam 13:39; 2Sam 17:1-4; 2Sam 18:33; 1Cor 4:8-18; 2Cor 6:12-13.</w:t>
      </w:r>
    </w:p>
  </w:footnote>
  <w:footnote w:id="15133">
    <w:p>
      <w:pPr>
        <w:pStyle w:val="FootnoteText"/>
      </w:pPr>
      <w:r>
        <w:rPr>
          <w:rStyle w:val="FootnoteReference"/>
        </w:rPr>
        <w:footnoteRef/>
      </w:r>
      <w:r>
        <w:t xml:space="preserve"> Cross-references: 2Cor 12:14; Heb 13:17.</w:t>
      </w:r>
    </w:p>
  </w:footnote>
  <w:footnote w:id="15134">
    <w:p>
      <w:pPr>
        <w:pStyle w:val="FootnoteText"/>
      </w:pPr>
      <w:r>
        <w:rPr>
          <w:rStyle w:val="FootnoteReference"/>
        </w:rPr>
        <w:footnoteRef/>
      </w:r>
      <w:r>
        <w:t xml:space="preserve"> Cross-references for "I did not": 2Cor 11:9-10; 2Cor 12:13.</w:t>
      </w:r>
    </w:p>
  </w:footnote>
  <w:footnote w:id="15135">
    <w:p>
      <w:pPr>
        <w:pStyle w:val="FootnoteText"/>
      </w:pPr>
      <w:r>
        <w:rPr>
          <w:rStyle w:val="FootnoteReference"/>
        </w:rPr>
        <w:footnoteRef/>
      </w:r>
      <w:r>
        <w:t xml:space="preserve"> Cross-references for "being": 2Cor 1:12; 2Cor 4:2; 2Cor 7:2; 2Cor 10:2-3; 1Thess 2:3; 1Thess 2:5; 1Pet 2:3.</w:t>
      </w:r>
    </w:p>
  </w:footnote>
  <w:footnote w:id="15136">
    <w:p>
      <w:pPr>
        <w:pStyle w:val="FootnoteText"/>
      </w:pPr>
      <w:r>
        <w:rPr>
          <w:rStyle w:val="FootnoteReference"/>
        </w:rPr>
        <w:footnoteRef/>
      </w:r>
      <w:r>
        <w:t xml:space="preserve"> Cross-references: 2Kgs 5:16; 2Kgs 5:20-27; 1Cor 4:17; 1Cor 16:10; 2Cor 12:18.</w:t>
      </w:r>
    </w:p>
  </w:footnote>
  <w:footnote w:id="15137">
    <w:p>
      <w:pPr>
        <w:pStyle w:val="FootnoteText"/>
      </w:pPr>
      <w:r>
        <w:rPr>
          <w:rStyle w:val="FootnoteReference"/>
        </w:rPr>
        <w:footnoteRef/>
      </w:r>
      <w:r>
        <w:t xml:space="preserve"> Name meaning: Titus (Titus) — Honorable; defender. Defended the faith and organized churches.</w:t>
      </w:r>
    </w:p>
  </w:footnote>
  <w:footnote w:id="15138">
    <w:p>
      <w:pPr>
        <w:pStyle w:val="FootnoteText"/>
      </w:pPr>
      <w:r>
        <w:rPr>
          <w:rStyle w:val="FootnoteReference"/>
        </w:rPr>
        <w:footnoteRef/>
      </w:r>
      <w:r>
        <w:t xml:space="preserve"> Cross-references for "with": 2Cor 8:6; 2Cor 8:18.</w:t>
      </w:r>
    </w:p>
  </w:footnote>
  <w:footnote w:id="15139">
    <w:p>
      <w:pPr>
        <w:pStyle w:val="FootnoteText"/>
      </w:pPr>
      <w:r>
        <w:rPr>
          <w:rStyle w:val="FootnoteReference"/>
        </w:rPr>
        <w:footnoteRef/>
      </w:r>
      <w:r>
        <w:t xml:space="preserve"> Cross-references for "walked we not in the same spirit": 2Cor 8:6; 2Cor 8:16-23; Phil 2:19-22.</w:t>
      </w:r>
    </w:p>
  </w:footnote>
  <w:footnote w:id="15140">
    <w:p>
      <w:pPr>
        <w:pStyle w:val="FootnoteText"/>
      </w:pPr>
      <w:r>
        <w:rPr>
          <w:rStyle w:val="FootnoteReference"/>
        </w:rPr>
        <w:footnoteRef/>
      </w:r>
      <w:r>
        <w:t xml:space="preserve"> Cross-references for "in the same steps": Num 16:15; 1Sam 12:3-4; Neh 5:14; Acts 20:33-35; Rom 4:12; 1Pet 2:21.</w:t>
      </w:r>
    </w:p>
  </w:footnote>
  <w:footnote w:id="15141">
    <w:p>
      <w:pPr>
        <w:pStyle w:val="FootnoteText"/>
      </w:pPr>
      <w:r>
        <w:rPr>
          <w:rStyle w:val="FootnoteReference"/>
        </w:rPr>
        <w:footnoteRef/>
      </w:r>
      <w:r>
        <w:t xml:space="preserve"> Cross-references for "Titus": 2Cor 2:12-13; 2Cor 7:2; 2Cor 7:6.</w:t>
      </w:r>
    </w:p>
  </w:footnote>
  <w:footnote w:id="15142">
    <w:p>
      <w:pPr>
        <w:pStyle w:val="FootnoteText"/>
      </w:pPr>
      <w:r>
        <w:rPr>
          <w:rStyle w:val="FootnoteReference"/>
        </w:rPr>
        <w:footnoteRef/>
      </w:r>
      <w:r>
        <w:t xml:space="preserve"> Cross-references for "think": 2Cor 3:1; 2Cor 5:12.</w:t>
      </w:r>
    </w:p>
  </w:footnote>
  <w:footnote w:id="15143">
    <w:p>
      <w:pPr>
        <w:pStyle w:val="FootnoteText"/>
      </w:pPr>
      <w:r>
        <w:rPr>
          <w:rStyle w:val="FootnoteReference"/>
        </w:rPr>
        <w:footnoteRef/>
      </w:r>
      <w:r>
        <w:t xml:space="preserve"> Cross-references for "we speak": Rom 9:1; 2Cor 11:10; 2Cor 11:31.</w:t>
      </w:r>
    </w:p>
  </w:footnote>
  <w:footnote w:id="15144">
    <w:p>
      <w:pPr>
        <w:pStyle w:val="FootnoteText"/>
      </w:pPr>
      <w:r>
        <w:rPr>
          <w:rStyle w:val="FootnoteReference"/>
        </w:rPr>
        <w:footnoteRef/>
      </w:r>
      <w:r>
        <w:t xml:space="preserve"> Cross-references for "dearly": Rom 12:19; 1Cor 10:14; 2Cor 7:1; 2Cor 12:15; Phil 4:1.</w:t>
      </w:r>
    </w:p>
  </w:footnote>
  <w:footnote w:id="15145">
    <w:p>
      <w:pPr>
        <w:pStyle w:val="FootnoteText"/>
      </w:pPr>
      <w:r>
        <w:rPr>
          <w:rStyle w:val="FootnoteReference"/>
        </w:rPr>
        <w:footnoteRef/>
      </w:r>
      <w:r>
        <w:t xml:space="preserve"> Cross-references: 1Cor 9:12-23; 1Cor 10:33; 1Cor 14:26; 2Cor 5:13; 2Cor 10:8; 2Cor 13:10.</w:t>
      </w:r>
    </w:p>
  </w:footnote>
  <w:footnote w:id="15146">
    <w:p>
      <w:pPr>
        <w:pStyle w:val="FootnoteText"/>
      </w:pPr>
      <w:r>
        <w:rPr>
          <w:rStyle w:val="FootnoteReference"/>
        </w:rPr>
        <w:footnoteRef/>
      </w:r>
      <w:r>
        <w:t xml:space="preserve"> Cross-references for "I shall not": 2Cor 12:21; 2Cor 13:9.</w:t>
      </w:r>
    </w:p>
  </w:footnote>
  <w:footnote w:id="15147">
    <w:p>
      <w:pPr>
        <w:pStyle w:val="FootnoteText"/>
      </w:pPr>
      <w:r>
        <w:rPr>
          <w:rStyle w:val="FootnoteReference"/>
        </w:rPr>
        <w:footnoteRef/>
      </w:r>
      <w:r>
        <w:t xml:space="preserve"> Cross-references for "and that": 1Cor 4:18-21; 1Cor 5:3-5; 2Cor 1:23-24; 2Cor 2:1-3; 2Cor 10:2; 2Cor 10:6; 2Cor 10:8-9; 2Cor 13:2; 2Cor 13:10.</w:t>
      </w:r>
    </w:p>
  </w:footnote>
  <w:footnote w:id="15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49">
    <w:p>
      <w:pPr>
        <w:pStyle w:val="FootnoteText"/>
      </w:pPr>
      <w:r>
        <w:rPr>
          <w:rStyle w:val="FootnoteReference"/>
        </w:rPr>
        <w:footnoteRef/>
      </w:r>
      <w:r>
        <w:t xml:space="preserve"> Cross-references for "whisperings": Ps 41:7; Prov 16:28; Rom 1:29.</w:t>
      </w:r>
    </w:p>
  </w:footnote>
  <w:footnote w:id="15150">
    <w:p>
      <w:pPr>
        <w:pStyle w:val="FootnoteText"/>
      </w:pPr>
      <w:r>
        <w:rPr>
          <w:rStyle w:val="FootnoteReference"/>
        </w:rPr>
        <w:footnoteRef/>
      </w:r>
      <w:r>
        <w:t xml:space="preserve"> Cross-references for "swellings": 2Pet 2:18; Jude 1:16.</w:t>
      </w:r>
    </w:p>
  </w:footnote>
  <w:footnote w:id="15151">
    <w:p>
      <w:pPr>
        <w:pStyle w:val="FootnoteText"/>
      </w:pPr>
      <w:r>
        <w:rPr>
          <w:rStyle w:val="FootnoteReference"/>
        </w:rPr>
        <w:footnoteRef/>
      </w:r>
      <w:r>
        <w:t xml:space="preserve"> Cross-references for "my God": 2Cor 8:24; 2Cor 9:3-4; 2Cor 12:7.</w:t>
      </w:r>
    </w:p>
  </w:footnote>
  <w:footnote w:id="1515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53">
    <w:p>
      <w:pPr>
        <w:pStyle w:val="FootnoteText"/>
      </w:pPr>
      <w:r>
        <w:rPr>
          <w:rStyle w:val="FootnoteReference"/>
        </w:rPr>
        <w:footnoteRef/>
      </w:r>
      <w:r>
        <w:t xml:space="preserve"> Cross-references for "sinned": 2Cor 13:2.</w:t>
      </w:r>
    </w:p>
  </w:footnote>
  <w:footnote w:id="15154">
    <w:p>
      <w:pPr>
        <w:pStyle w:val="FootnoteText"/>
      </w:pPr>
      <w:r>
        <w:rPr>
          <w:rStyle w:val="FootnoteReference"/>
        </w:rPr>
        <w:footnoteRef/>
      </w:r>
      <w:r>
        <w:t xml:space="preserve"> Cross-references for "and have not": 1Cor 6:9-11; 2Cor 2:5-11; 2Cor 7:9-11; 2Cor 10:6; Rev 22:20.</w:t>
      </w:r>
    </w:p>
  </w:footnote>
  <w:footnote w:id="1515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56">
    <w:p>
      <w:pPr>
        <w:pStyle w:val="FootnoteText"/>
      </w:pPr>
      <w:r>
        <w:rPr>
          <w:rStyle w:val="FootnoteReference"/>
        </w:rPr>
        <w:footnoteRef/>
      </w:r>
      <w:r>
        <w:t xml:space="preserve"> Cross-references for "the third": 2Cor 12:14.</w:t>
      </w:r>
    </w:p>
  </w:footnote>
  <w:footnote w:id="151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58">
    <w:p>
      <w:pPr>
        <w:pStyle w:val="FootnoteText"/>
      </w:pPr>
      <w:r>
        <w:rPr>
          <w:rStyle w:val="FootnoteReference"/>
        </w:rPr>
        <w:footnoteRef/>
      </w:r>
      <w:r>
        <w:t xml:space="preserve"> Cross-references: Num 35:30; Deut 17:6; Deut 19:15; 1Kgs 21:10; 1Kgs 21:13; Matt 18:16; Matt 26:60-61; John 8:17-18; Heb 10:28-29.</w:t>
      </w:r>
    </w:p>
  </w:footnote>
  <w:footnote w:id="15159">
    <w:p>
      <w:pPr>
        <w:pStyle w:val="FootnoteText"/>
      </w:pPr>
      <w:r>
        <w:rPr>
          <w:rStyle w:val="FootnoteReference"/>
        </w:rPr>
        <w:footnoteRef/>
      </w:r>
      <w:r>
        <w:t xml:space="preserve"> Cross-references for "told": 1Cor 4:19-21; 1Cor 5:5; 2Cor 1:23; 2Cor 10:1-2; 2Cor 10:8-11; 2Cor 12:20.</w:t>
      </w:r>
    </w:p>
  </w:footnote>
  <w:footnote w:id="15160">
    <w:p>
      <w:pPr>
        <w:pStyle w:val="FootnoteText"/>
      </w:pPr>
      <w:r>
        <w:rPr>
          <w:rStyle w:val="FootnoteReference"/>
        </w:rPr>
        <w:footnoteRef/>
      </w:r>
      <w:r>
        <w:t xml:space="preserve"> Cross-references for "being": 2Cor 13:10.</w:t>
      </w:r>
    </w:p>
  </w:footnote>
  <w:footnote w:id="15161">
    <w:p>
      <w:pPr>
        <w:pStyle w:val="FootnoteText"/>
      </w:pPr>
      <w:r>
        <w:rPr>
          <w:rStyle w:val="FootnoteReference"/>
        </w:rPr>
        <w:footnoteRef/>
      </w:r>
      <w:r>
        <w:t xml:space="preserve"> Cross-references for "heretofore": 2Cor 12:21.</w:t>
      </w:r>
    </w:p>
  </w:footnote>
  <w:footnote w:id="15162">
    <w:p>
      <w:pPr>
        <w:pStyle w:val="FootnoteText"/>
      </w:pPr>
      <w:r>
        <w:rPr>
          <w:rStyle w:val="FootnoteReference"/>
        </w:rPr>
        <w:footnoteRef/>
      </w:r>
      <w:r>
        <w:t xml:space="preserve"> Personal name: Christ. Personal-name meaning: Christ — anointed. Source form: Christ.</w:t>
      </w:r>
    </w:p>
  </w:footnote>
  <w:footnote w:id="15163">
    <w:p>
      <w:pPr>
        <w:pStyle w:val="FootnoteText"/>
      </w:pPr>
      <w:r>
        <w:rPr>
          <w:rStyle w:val="FootnoteReference"/>
        </w:rPr>
        <w:footnoteRef/>
      </w:r>
      <w:r>
        <w:t xml:space="preserve"> Cross-references for "which": 1Cor 9:1-3; 2Cor 2:6; 2Cor 3:1-3; 2Cor 12:12.</w:t>
      </w:r>
    </w:p>
  </w:footnote>
  <w:footnote w:id="15164">
    <w:p>
      <w:pPr>
        <w:pStyle w:val="FootnoteText"/>
      </w:pPr>
      <w:r>
        <w:rPr>
          <w:rStyle w:val="FootnoteReference"/>
        </w:rPr>
        <w:footnoteRef/>
      </w:r>
      <w:r>
        <w:t xml:space="preserve"> Cross-references for "ye seek": 2Cor 10:8-10.</w:t>
      </w:r>
    </w:p>
  </w:footnote>
  <w:footnote w:id="15165">
    <w:p>
      <w:pPr>
        <w:pStyle w:val="FootnoteText"/>
      </w:pPr>
      <w:r>
        <w:rPr>
          <w:rStyle w:val="FootnoteReference"/>
        </w:rPr>
        <w:footnoteRef/>
      </w:r>
      <w:r>
        <w:t xml:space="preserve"> Cross-references for "Christ": Matt 10:20; Matt 18:18-20; Luke 21:15; 1Cor 5:4-5; 2Cor 2:10.</w:t>
      </w:r>
    </w:p>
  </w:footnote>
  <w:footnote w:id="15166">
    <w:p>
      <w:pPr>
        <w:pStyle w:val="FootnoteText"/>
      </w:pPr>
      <w:r>
        <w:rPr>
          <w:rStyle w:val="FootnoteReference"/>
        </w:rPr>
        <w:footnoteRef/>
      </w:r>
      <w:r>
        <w:t xml:space="preserve"> Cross-references for "he was": Luke 22:43-44; John 10:18; 1Cor 15:43; Phil 2:7-8; Heb 5:7; 1Pet 3:18.</w:t>
      </w:r>
    </w:p>
  </w:footnote>
  <w:footnote w:id="15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68">
    <w:p>
      <w:pPr>
        <w:pStyle w:val="FootnoteText"/>
      </w:pPr>
      <w:r>
        <w:rPr>
          <w:rStyle w:val="FootnoteReference"/>
        </w:rPr>
        <w:footnoteRef/>
      </w:r>
      <w:r>
        <w:t xml:space="preserve"> Cross-references for "we also": 1Cor 2:3; 2Cor 4:7-12; 2Cor 10:3-4; 2Cor 10:10.</w:t>
      </w:r>
    </w:p>
  </w:footnote>
  <w:footnote w:id="15169">
    <w:p>
      <w:pPr>
        <w:pStyle w:val="FootnoteText"/>
      </w:pPr>
      <w:r>
        <w:rPr>
          <w:rStyle w:val="FootnoteReference"/>
        </w:rPr>
        <w:footnoteRef/>
      </w:r>
      <w:r>
        <w:t xml:space="preserve"> Cross-references for "in him": Phil 3:10; 2Tim 2:11-12.</w:t>
      </w:r>
    </w:p>
  </w:footnote>
  <w:footnote w:id="151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72">
    <w:p>
      <w:pPr>
        <w:pStyle w:val="FootnoteText"/>
      </w:pPr>
      <w:r>
        <w:rPr>
          <w:rStyle w:val="FootnoteReference"/>
        </w:rPr>
        <w:footnoteRef/>
      </w:r>
      <w:r>
        <w:t xml:space="preserve"> Cross-references: Acts 2:36; Acts 4:10-12; Rom 6:4; Rom 6:9-10; Rom 14:9; Eph 1:19-23; Phil 2:9-11; 1Pet 3:18; 1Pet 3:22; Rev 1:17-18.</w:t>
      </w:r>
    </w:p>
  </w:footnote>
  <w:footnote w:id="15173">
    <w:p>
      <w:pPr>
        <w:pStyle w:val="FootnoteText"/>
      </w:pPr>
      <w:r>
        <w:rPr>
          <w:rStyle w:val="FootnoteReference"/>
        </w:rPr>
        <w:footnoteRef/>
      </w:r>
      <w:r>
        <w:t xml:space="preserve"> Cross-references: Acts 3:16; Rom 6:8-11.</w:t>
      </w:r>
    </w:p>
  </w:footnote>
  <w:footnote w:id="1517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75">
    <w:p>
      <w:pPr>
        <w:pStyle w:val="FootnoteText"/>
      </w:pPr>
      <w:r>
        <w:rPr>
          <w:rStyle w:val="FootnoteReference"/>
        </w:rPr>
        <w:footnoteRef/>
      </w:r>
      <w:r>
        <w:t xml:space="preserve"> Cross-references for "in the faith": Col 1:23; Col 2:7; 1Tim 2:15; Titus 1:13; Titus 2:2; 1Pet 5:9.</w:t>
      </w:r>
    </w:p>
  </w:footnote>
  <w:footnote w:id="15176">
    <w:p>
      <w:pPr>
        <w:pStyle w:val="FootnoteText"/>
      </w:pPr>
      <w:r>
        <w:rPr>
          <w:rStyle w:val="FootnoteReference"/>
        </w:rPr>
        <w:footnoteRef/>
      </w:r>
      <w:r>
        <w:t xml:space="preserve"> Cross-references for "Know": 1Cor 3:16; 1Cor 6:2; 1Cor 6:15; 1Cor 6:19; 1Cor 9:24; Jas 4:4.</w:t>
      </w:r>
    </w:p>
  </w:footnote>
  <w:footnote w:id="15177">
    <w:p>
      <w:pPr>
        <w:pStyle w:val="FootnoteText"/>
      </w:pPr>
      <w:r>
        <w:rPr>
          <w:rStyle w:val="FootnoteReference"/>
        </w:rPr>
        <w:footnoteRef/>
      </w:r>
      <w:r>
        <w:t xml:space="preserve"> Name meaning: Jesus (Yeshua) — Yahweh saves. He will save His people from their sins.</w:t>
      </w:r>
    </w:p>
  </w:footnote>
  <w:footnote w:id="15178">
    <w:p>
      <w:pPr>
        <w:pStyle w:val="FootnoteText"/>
      </w:pPr>
      <w:r>
        <w:rPr>
          <w:rStyle w:val="FootnoteReference"/>
        </w:rPr>
        <w:footnoteRef/>
      </w:r>
      <w:r>
        <w:t xml:space="preserve"> Cross-references for "reprobates": Jer 6:30; Rom 1:28; 1Cor 9:27; 2Cor 13:6-7; 2Tim 3:8; Titus 1:16; Heb 6:8.</w:t>
      </w:r>
    </w:p>
  </w:footnote>
  <w:footnote w:id="15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81">
    <w:p>
      <w:pPr>
        <w:pStyle w:val="FootnoteText"/>
      </w:pPr>
      <w:r>
        <w:rPr>
          <w:rStyle w:val="FootnoteReference"/>
        </w:rPr>
        <w:footnoteRef/>
      </w:r>
      <w:r>
        <w:t xml:space="preserve"> Cross-references: 2Cor 12:20; 2Cor 13:3-4; 2Cor 13:10.</w:t>
      </w:r>
    </w:p>
  </w:footnote>
  <w:footnote w:id="15182">
    <w:p>
      <w:pPr>
        <w:pStyle w:val="FootnoteText"/>
      </w:pPr>
      <w:r>
        <w:rPr>
          <w:rStyle w:val="FootnoteReference"/>
        </w:rPr>
        <w:footnoteRef/>
      </w:r>
      <w:r>
        <w:t xml:space="preserve"> Cross-references for "I pray": 1Chr 4:10; Matt 6:13; John 17:15; 2Cor 13:9; Phil 1:9-11; 1Thess 5:23; 2Tim 4:18.</w:t>
      </w:r>
    </w:p>
  </w:footnote>
  <w:footnote w:id="15183">
    <w:p>
      <w:pPr>
        <w:pStyle w:val="FootnoteText"/>
      </w:pPr>
      <w:r>
        <w:rPr>
          <w:rStyle w:val="FootnoteReference"/>
        </w:rPr>
        <w:footnoteRef/>
      </w:r>
      <w:r>
        <w:t xml:space="preserve"> Cross-references for "approved": Rom 16:10; 1Cor 11:19; 2Cor 6:4; 2Cor 10:18; 2Tim 2:15; Jas 1:12.</w:t>
      </w:r>
    </w:p>
  </w:footnote>
  <w:footnote w:id="15184">
    <w:p>
      <w:pPr>
        <w:pStyle w:val="FootnoteText"/>
      </w:pPr>
      <w:r>
        <w:rPr>
          <w:rStyle w:val="FootnoteReference"/>
        </w:rPr>
        <w:footnoteRef/>
      </w:r>
      <w:r>
        <w:t xml:space="preserve"> Cross-references for "honest": Rom 12:17; Rom 13:13; 2Cor 8:21; Phil 4:8; 1Tim 2:2; 1Pet 2:12.</w:t>
      </w:r>
    </w:p>
  </w:footnote>
  <w:footnote w:id="15185">
    <w:p>
      <w:pPr>
        <w:pStyle w:val="FootnoteText"/>
      </w:pPr>
      <w:r>
        <w:rPr>
          <w:rStyle w:val="FootnoteReference"/>
        </w:rPr>
        <w:footnoteRef/>
      </w:r>
      <w:r>
        <w:t xml:space="preserve"> Cross-references for "as reprobates": 1Cor 4:9-13; 2Cor 6:8-9; 2Cor 10:10.</w:t>
      </w:r>
    </w:p>
  </w:footnote>
  <w:footnote w:id="1518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87">
    <w:p>
      <w:pPr>
        <w:pStyle w:val="FootnoteText"/>
      </w:pPr>
      <w:r>
        <w:rPr>
          <w:rStyle w:val="FootnoteReference"/>
        </w:rPr>
        <w:footnoteRef/>
      </w:r>
      <w:r>
        <w:t xml:space="preserve"> Cross-references for "when": 1Cor 4:10; 2Cor 11:30; 2Cor 12:5-10; 2Cor 13:8.</w:t>
      </w:r>
    </w:p>
  </w:footnote>
  <w:footnote w:id="1518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89">
    <w:p>
      <w:pPr>
        <w:pStyle w:val="FootnoteText"/>
      </w:pPr>
      <w:r>
        <w:rPr>
          <w:rStyle w:val="FootnoteReference"/>
        </w:rPr>
        <w:footnoteRef/>
      </w:r>
      <w:r>
        <w:t xml:space="preserve"> Cross-references for "I write": 1Cor 4:21; 2Cor 2:3; 2Cor 10:2; 2Cor 12:20-21.</w:t>
      </w:r>
    </w:p>
  </w:footnote>
  <w:footnote w:id="15190">
    <w:p>
      <w:pPr>
        <w:pStyle w:val="FootnoteText"/>
      </w:pPr>
      <w:r>
        <w:rPr>
          <w:rStyle w:val="FootnoteReference"/>
        </w:rPr>
        <w:footnoteRef/>
      </w:r>
      <w:r>
        <w:t xml:space="preserve"> Cross-references for "lest": 2Cor 13:2; 2Cor 13:8; Titus 1:13.</w:t>
      </w:r>
    </w:p>
  </w:footnote>
  <w:footnote w:id="15191">
    <w:p>
      <w:pPr>
        <w:pStyle w:val="FootnoteText"/>
      </w:pPr>
      <w:r>
        <w:rPr>
          <w:rStyle w:val="FootnoteReference"/>
        </w:rPr>
        <w:footnoteRef/>
      </w:r>
      <w:r>
        <w:t xml:space="preserve"> Cross-references for "according": 2Cor 10:8.</w:t>
      </w:r>
    </w:p>
  </w:footnote>
  <w:footnote w:id="15192">
    <w:p>
      <w:pPr>
        <w:pStyle w:val="FootnoteText"/>
      </w:pPr>
      <w:r>
        <w:rPr>
          <w:rStyle w:val="FootnoteReference"/>
        </w:rPr>
        <w:footnoteRef/>
      </w:r>
      <w:r>
        <w:t xml:space="preserve"> Cross-references for "farewell": Luke 9:61; Acts 15:29; Acts 18:21; Acts 23:30; Phil 4:4; 1Thess 5:16.</w:t>
      </w:r>
    </w:p>
  </w:footnote>
  <w:footnote w:id="15193">
    <w:p>
      <w:pPr>
        <w:pStyle w:val="FootnoteText"/>
      </w:pPr>
      <w:r>
        <w:rPr>
          <w:rStyle w:val="FootnoteReference"/>
        </w:rPr>
        <w:footnoteRef/>
      </w:r>
      <w:r>
        <w:t xml:space="preserve"> Cross-references for "Be perfect": Matt 5:48; John 17:23; 2Cor 13:9; Jas 1:4; 1Pet 5:10.</w:t>
      </w:r>
    </w:p>
  </w:footnote>
  <w:footnote w:id="15194">
    <w:p>
      <w:pPr>
        <w:pStyle w:val="FootnoteText"/>
      </w:pPr>
      <w:r>
        <w:rPr>
          <w:rStyle w:val="FootnoteReference"/>
        </w:rPr>
        <w:footnoteRef/>
      </w:r>
      <w:r>
        <w:t xml:space="preserve"> Cross-references for "be of good": Mark 10:49; Rom 15:13; 2Cor 1:4; 1Thess 4:18; 2Thess 2:16-17.</w:t>
      </w:r>
    </w:p>
  </w:footnote>
  <w:footnote w:id="15195">
    <w:p>
      <w:pPr>
        <w:pStyle w:val="FootnoteText"/>
      </w:pPr>
      <w:r>
        <w:rPr>
          <w:rStyle w:val="FootnoteReference"/>
        </w:rPr>
        <w:footnoteRef/>
      </w:r>
      <w:r>
        <w:t xml:space="preserve"> Cross-references for "be of one": Rom 12:16; Rom 12:18; Rom 15:5-6; 1Cor 1:10; Eph 4:3; Phil 1:27; Phil 2:1-3; Phil 3:16; Phil 4:2; 1Pet 3:8.</w:t>
      </w:r>
    </w:p>
  </w:footnote>
  <w:footnote w:id="15196">
    <w:p>
      <w:pPr>
        <w:pStyle w:val="FootnoteText"/>
      </w:pPr>
      <w:r>
        <w:rPr>
          <w:rStyle w:val="FootnoteReference"/>
        </w:rPr>
        <w:footnoteRef/>
      </w:r>
      <w:r>
        <w:t xml:space="preserve"> Cross-references for "live": Gen 37:4; Gen 45:24; Mark 9:50; Rom 12:18; Rom 14:19; 1Thess 5:13; 2Tim 2:22; Heb 12:14; Jas 3:17-18; 1Pet 3:11.</w:t>
      </w:r>
    </w:p>
  </w:footnote>
  <w:footnote w:id="15197">
    <w:p>
      <w:pPr>
        <w:pStyle w:val="FootnoteText"/>
      </w:pPr>
      <w:r>
        <w:rPr>
          <w:rStyle w:val="FootnoteReference"/>
        </w:rPr>
        <w:footnoteRef/>
      </w:r>
      <w:r>
        <w:t xml:space="preserve"> Cross-references for "the God": Rom 15:33; Rom 16:20; Phil 4:9; 1Thess 5:23; Heb 13:20; 1John 4:8-16.</w:t>
      </w:r>
    </w:p>
  </w:footnote>
  <w:footnote w:id="15198">
    <w:p>
      <w:pPr>
        <w:pStyle w:val="FootnoteText"/>
      </w:pPr>
      <w:r>
        <w:rPr>
          <w:rStyle w:val="FootnoteReference"/>
        </w:rPr>
        <w:footnoteRef/>
      </w:r>
      <w:r>
        <w:t xml:space="preserve"> Cross-references for "with": Matt 1:23; 2Cor 13:14; 2Thess 3:16; Rev 22:21.</w:t>
      </w:r>
    </w:p>
  </w:footnote>
  <w:footnote w:id="15199">
    <w:p>
      <w:pPr>
        <w:pStyle w:val="FootnoteText"/>
      </w:pPr>
      <w:r>
        <w:rPr>
          <w:rStyle w:val="FootnoteReference"/>
        </w:rPr>
        <w:footnoteRef/>
      </w:r>
      <w:r>
        <w:t xml:space="preserve"> Cross-references: Rom 16:16; 1Cor 16:20; 1Thess 5:26; 1Pet 5:14.</w:t>
      </w:r>
    </w:p>
  </w:footnote>
  <w:footnote w:id="15200">
    <w:p>
      <w:pPr>
        <w:pStyle w:val="FootnoteText"/>
      </w:pPr>
      <w:r>
        <w:rPr>
          <w:rStyle w:val="FootnoteReference"/>
        </w:rPr>
        <w:footnoteRef/>
      </w:r>
      <w:r>
        <w:t xml:space="preserve"> Cross-references: Rom 16:16; Rom 16:21-23; Phil 4:21-22; Phlm 1:23-24; Heb 13:24; 1Pet 5:13; 2John 1:13; 3John 1:14.</w:t>
      </w:r>
    </w:p>
  </w:footnote>
  <w:footnote w:id="15201">
    <w:p>
      <w:pPr>
        <w:pStyle w:val="FootnoteText"/>
      </w:pPr>
      <w:r>
        <w:rPr>
          <w:rStyle w:val="FootnoteReference"/>
        </w:rPr>
        <w:footnoteRef/>
      </w:r>
      <w:r>
        <w:t xml:space="preserve"> Cross-references for "The grace": Num 6:23-27; Matt 28:19; John 1:16-17; Rom 1:7; Rom 16:20; Rom 16:24; 1Cor 16:23; Rev 1:4-5.</w:t>
      </w:r>
    </w:p>
  </w:footnote>
  <w:footnote w:id="15202">
    <w:p>
      <w:pPr>
        <w:pStyle w:val="FootnoteText"/>
      </w:pPr>
      <w:r>
        <w:rPr>
          <w:rStyle w:val="FootnoteReference"/>
        </w:rPr>
        <w:footnoteRef/>
      </w:r>
      <w:r>
        <w:t xml:space="preserve"> Cross-references for "the love": Rom 5:5; Rom 8:39; Eph 6:23; 1John 3:16; Jude 1:21.</w:t>
      </w:r>
    </w:p>
  </w:footnote>
  <w:footnote w:id="1520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204">
    <w:p>
      <w:pPr>
        <w:pStyle w:val="FootnoteText"/>
      </w:pPr>
      <w:r>
        <w:rPr>
          <w:rStyle w:val="FootnoteReference"/>
        </w:rPr>
        <w:footnoteRef/>
      </w:r>
      <w:r>
        <w:t xml:space="preserve"> Cross-references for "Amen": Matt 6:13; Matt 28:20; Rom 16:20; Rom 16:27; 1Cor 14:16.</w:t>
      </w:r>
    </w:p>
  </w:footnote>
  <w:footnote w:id="15205">
    <w:p>
      <w:pPr>
        <w:pStyle w:val="FootnoteText"/>
      </w:pPr>
      <w:r>
        <w:rPr>
          <w:rStyle w:val="FootnoteReference"/>
        </w:rPr>
        <w:footnoteRef/>
      </w:r>
      <w:r>
        <w:t xml:space="preserve"> Name meaning: Paul (Paulus) — Small; humble. Changed from Saul to Paul, the humble apostle to the Gentiles.</w:t>
      </w:r>
    </w:p>
  </w:footnote>
  <w:footnote w:id="15206">
    <w:p>
      <w:pPr>
        <w:pStyle w:val="FootnoteText"/>
      </w:pPr>
      <w:r>
        <w:rPr>
          <w:rStyle w:val="FootnoteReference"/>
        </w:rPr>
        <w:footnoteRef/>
      </w:r>
      <w:r>
        <w:t xml:space="preserve"> Cross-references for "neither": Acts 1:16-26; Acts 13:2-4.</w:t>
      </w:r>
    </w:p>
  </w:footnote>
  <w:footnote w:id="15207">
    <w:p>
      <w:pPr>
        <w:pStyle w:val="FootnoteText"/>
      </w:pPr>
      <w:r>
        <w:rPr>
          <w:rStyle w:val="FootnoteReference"/>
        </w:rPr>
        <w:footnoteRef/>
      </w:r>
      <w:r>
        <w:t xml:space="preserve"> Name meaning: Jesus (Yeshua) — Yahweh saves. He will save His people from their sins.</w:t>
      </w:r>
    </w:p>
  </w:footnote>
  <w:footnote w:id="15208">
    <w:p>
      <w:pPr>
        <w:pStyle w:val="FootnoteText"/>
      </w:pPr>
      <w:r>
        <w:rPr>
          <w:rStyle w:val="FootnoteReference"/>
        </w:rPr>
        <w:footnoteRef/>
      </w:r>
      <w:r>
        <w:t xml:space="preserve"> Personal name: Christ. Personal-name meaning: Christ — anointed. Source form: Christ.</w:t>
      </w:r>
    </w:p>
  </w:footnote>
  <w:footnote w:id="1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0">
    <w:p>
      <w:pPr>
        <w:pStyle w:val="FootnoteText"/>
      </w:pPr>
      <w:r>
        <w:rPr>
          <w:rStyle w:val="FootnoteReference"/>
        </w:rPr>
        <w:footnoteRef/>
      </w:r>
      <w:r>
        <w:t xml:space="preserve"> Cross-references for "raised": Acts 2:24-32; Acts 3:15; Rom 4:24-25; Rom 10:9; Rom 14:9; Eph 1:19-20; Heb 13:20; 1Pet 1:21; Rev 1:5; Rev 1:18; Rev 2:8.</w:t>
      </w:r>
    </w:p>
  </w:footnote>
  <w:footnote w:id="15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4">
    <w:p>
      <w:pPr>
        <w:pStyle w:val="FootnoteText"/>
      </w:pPr>
      <w:r>
        <w:rPr>
          <w:rStyle w:val="FootnoteReference"/>
        </w:rPr>
        <w:footnoteRef/>
      </w:r>
      <w:r>
        <w:t xml:space="preserve"> Cross-references: Rom 1:1; 1Cor 1:1.</w:t>
      </w:r>
    </w:p>
  </w:footnote>
  <w:footnote w:id="15215">
    <w:p>
      <w:pPr>
        <w:pStyle w:val="FootnoteText"/>
      </w:pPr>
      <w:r>
        <w:rPr>
          <w:rStyle w:val="FootnoteReference"/>
        </w:rPr>
        <w:footnoteRef/>
      </w:r>
      <w:r>
        <w:t xml:space="preserve"> Cross-references: Gal 1:11-12; Gal 1:17.</w:t>
      </w:r>
    </w:p>
  </w:footnote>
  <w:footnote w:id="15216">
    <w:p>
      <w:pPr>
        <w:pStyle w:val="FootnoteText"/>
      </w:pPr>
      <w:r>
        <w:rPr>
          <w:rStyle w:val="FootnoteReference"/>
        </w:rPr>
        <w:footnoteRef/>
      </w:r>
      <w:r>
        <w:t xml:space="preserve"> Cross-references: Acts 9:6; Acts 9:15-16; Acts 22:10; Acts 22:14-21; Acts 26:16-18; Rom 1:4-5; 2Cor 3:1-3; Eph 3:8; 1Tim 1:11-14; 2Tim 1:1; Titus 1:3.</w:t>
      </w:r>
    </w:p>
  </w:footnote>
  <w:footnote w:id="15217">
    <w:p>
      <w:pPr>
        <w:pStyle w:val="FootnoteText"/>
      </w:pPr>
      <w:r>
        <w:rPr>
          <w:rStyle w:val="FootnoteReference"/>
        </w:rPr>
        <w:footnoteRef/>
      </w:r>
      <w:r>
        <w:t xml:space="preserve"> Cross-references: Matt 28:18-20; John 5:19; John 10:30; John 20:21.</w:t>
      </w:r>
    </w:p>
  </w:footnote>
  <w:footnote w:id="15218">
    <w:p>
      <w:pPr>
        <w:pStyle w:val="FootnoteText"/>
      </w:pPr>
      <w:r>
        <w:rPr>
          <w:rStyle w:val="FootnoteReference"/>
        </w:rPr>
        <w:footnoteRef/>
      </w:r>
      <w:r>
        <w:t xml:space="preserve"> Place name: Galatia. Place-name meaning: Galatia — white; the color of milk. Source form: Galatia. Greek form: γαλατιας.</w:t>
      </w:r>
    </w:p>
  </w:footnote>
  <w:footnote w:id="15219">
    <w:p>
      <w:pPr>
        <w:pStyle w:val="FootnoteText"/>
      </w:pPr>
      <w:r>
        <w:rPr>
          <w:rStyle w:val="FootnoteReference"/>
        </w:rPr>
        <w:footnoteRef/>
      </w:r>
      <w:r>
        <w:t xml:space="preserve"> Cross-references: Phil 2:22; Phil 4:21.</w:t>
      </w:r>
    </w:p>
  </w:footnote>
  <w:footnote w:id="15220">
    <w:p>
      <w:pPr>
        <w:pStyle w:val="FootnoteText"/>
      </w:pPr>
      <w:r>
        <w:rPr>
          <w:rStyle w:val="FootnoteReference"/>
        </w:rPr>
        <w:footnoteRef/>
      </w:r>
      <w:r>
        <w:t xml:space="preserve"> Cross-references for "churches": Acts 9:31; Acts 15:41; Acts 16:5-6; Acts 18:23; 1Cor 16:1.</w:t>
      </w:r>
    </w:p>
  </w:footnote>
  <w:footnote w:id="15221">
    <w:p>
      <w:pPr>
        <w:pStyle w:val="FootnoteText"/>
      </w:pPr>
      <w:r>
        <w:rPr>
          <w:rStyle w:val="FootnoteReference"/>
        </w:rPr>
        <w:footnoteRef/>
      </w:r>
      <w:r>
        <w:t xml:space="preserve"> Cross-references: Rom 1:7-15; 1Cor 1:3; 2Cor 1:2; 2Cor 13:14; Eph 1:2; Phil 1:2; Col 1:2; 1Thess 1:1; 2Thess 1:2; 2John 1:3.</w:t>
      </w:r>
    </w:p>
  </w:footnote>
  <w:footnote w:id="1522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2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2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25">
    <w:p>
      <w:pPr>
        <w:pStyle w:val="FootnoteText"/>
      </w:pPr>
      <w:r>
        <w:rPr>
          <w:rStyle w:val="FootnoteReference"/>
        </w:rPr>
        <w:footnoteRef/>
      </w:r>
      <w:r>
        <w:t xml:space="preserve"> Cross-references: Matt 6:9; Rom 1:7; Eph 1:2; Phil 4:20; 1Thess 3:11; 1Thess 3:13; 2Thess 2:16.</w:t>
      </w:r>
    </w:p>
  </w:footnote>
  <w:footnote w:id="1522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27">
    <w:p>
      <w:pPr>
        <w:pStyle w:val="FootnoteText"/>
      </w:pPr>
      <w:r>
        <w:rPr>
          <w:rStyle w:val="FootnoteReference"/>
        </w:rPr>
        <w:footnoteRef/>
      </w:r>
      <w:r>
        <w:t xml:space="preserve"> Cross-references for "Amen": Matt 28:20.</w:t>
      </w:r>
    </w:p>
  </w:footnote>
  <w:footnote w:id="15228">
    <w:p>
      <w:pPr>
        <w:pStyle w:val="FootnoteText"/>
      </w:pPr>
      <w:r>
        <w:rPr>
          <w:rStyle w:val="FootnoteReference"/>
        </w:rPr>
        <w:footnoteRef/>
      </w:r>
      <w:r>
        <w:t xml:space="preserve"> Cross-references for "marvel": Mark 6:6; John 9:30.</w:t>
      </w:r>
    </w:p>
  </w:footnote>
  <w:footnote w:id="15229">
    <w:p>
      <w:pPr>
        <w:pStyle w:val="FootnoteText"/>
      </w:pPr>
      <w:r>
        <w:rPr>
          <w:rStyle w:val="FootnoteReference"/>
        </w:rPr>
        <w:footnoteRef/>
      </w:r>
      <w:r>
        <w:t xml:space="preserve"> Cross-references for "the grace": Acts 15:11; Rom 5:2; 1Tim 1:14; 2Tim 2:1; Rev 22:21.</w:t>
      </w:r>
    </w:p>
  </w:footnote>
  <w:footnote w:id="15230">
    <w:p>
      <w:pPr>
        <w:pStyle w:val="FootnoteText"/>
      </w:pPr>
      <w:r>
        <w:rPr>
          <w:rStyle w:val="FootnoteReference"/>
        </w:rPr>
        <w:footnoteRef/>
      </w:r>
      <w:r>
        <w:t xml:space="preserve"> Cross-references: Ps 106:13; Isa 29:13; Jer 2:12-13; Gal 3:1-5; Gal 4:9-15; Gal 5:4; Gal 5:7.</w:t>
      </w:r>
    </w:p>
  </w:footnote>
  <w:footnote w:id="15231">
    <w:p>
      <w:pPr>
        <w:pStyle w:val="FootnoteText"/>
      </w:pPr>
      <w:r>
        <w:rPr>
          <w:rStyle w:val="FootnoteReference"/>
        </w:rPr>
        <w:footnoteRef/>
      </w:r>
      <w:r>
        <w:t xml:space="preserve"> Cross-references for "that called": 1Cor 4:15; Gal 5:8; 2Thess 2:14; 2Tim 1:9; 1Pet 1:15; 2Pet 1:3.</w:t>
      </w:r>
    </w:p>
  </w:footnote>
  <w:footnote w:id="15232">
    <w:p>
      <w:pPr>
        <w:pStyle w:val="FootnoteText"/>
      </w:pPr>
      <w:r>
        <w:rPr>
          <w:rStyle w:val="FootnoteReference"/>
        </w:rPr>
        <w:footnoteRef/>
      </w:r>
      <w:r>
        <w:t xml:space="preserve"> Cross-references for "unto": Rom 10:3; 2Cor 11:4.</w:t>
      </w:r>
    </w:p>
  </w:footnote>
  <w:footnote w:id="1523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34">
    <w:p>
      <w:pPr>
        <w:pStyle w:val="FootnoteText"/>
      </w:pPr>
      <w:r>
        <w:rPr>
          <w:rStyle w:val="FootnoteReference"/>
        </w:rPr>
        <w:footnoteRef/>
      </w:r>
      <w:r>
        <w:t xml:space="preserve"> Cross-references: Acts 15:1-5; Acts 15:24; Acts 20:30; Rom 16:17-18; 2Cor 11:13; Gal 2:4; Gal 4:17; Gal 5:10; Gal 5:12; Gal 6:12-13; Gal 6:17.</w:t>
      </w:r>
    </w:p>
  </w:footnote>
  <w:footnote w:id="15235">
    <w:p>
      <w:pPr>
        <w:pStyle w:val="FootnoteText"/>
      </w:pPr>
      <w:r>
        <w:rPr>
          <w:rStyle w:val="FootnoteReference"/>
        </w:rPr>
        <w:footnoteRef/>
      </w:r>
      <w:r>
        <w:t xml:space="preserve"> Cross-references for "though": 1Cor 16:22; 2Cor 11:13-14; Gal 1:9; 1Tim 1:19-20; Titus 3:10; Rev 22:18-19.</w:t>
      </w:r>
    </w:p>
  </w:footnote>
  <w:footnote w:id="15236">
    <w:p>
      <w:pPr>
        <w:pStyle w:val="FootnoteText"/>
      </w:pPr>
      <w:r>
        <w:rPr>
          <w:rStyle w:val="FootnoteReference"/>
        </w:rPr>
        <w:footnoteRef/>
      </w:r>
      <w:r>
        <w:t xml:space="preserve"> Cross-references for "accursed": Mark 14:71; Acts 23:14; Rom 9:3; 1Cor 12:3; 1Cor 16:22.</w:t>
      </w:r>
    </w:p>
  </w:footnote>
  <w:footnote w:id="15237">
    <w:p>
      <w:pPr>
        <w:pStyle w:val="FootnoteText"/>
      </w:pPr>
      <w:r>
        <w:rPr>
          <w:rStyle w:val="FootnoteReference"/>
        </w:rPr>
        <w:footnoteRef/>
      </w:r>
      <w:r>
        <w:t xml:space="preserve"> Cross-references: Gen 9:25; Deut 27:15-26; Josh 9:23; 1Sam 26:19; Neh 13:25; Matt 25:41; Gal 3:10; Gal 3:13; 2Pet 2:14.</w:t>
      </w:r>
    </w:p>
  </w:footnote>
  <w:footnote w:id="15238">
    <w:p>
      <w:pPr>
        <w:pStyle w:val="FootnoteText"/>
      </w:pPr>
      <w:r>
        <w:rPr>
          <w:rStyle w:val="FootnoteReference"/>
        </w:rPr>
        <w:footnoteRef/>
      </w:r>
      <w:r>
        <w:t xml:space="preserve"> Cross-references for "than": Deut 4:2; Deut 12:32; Deut 13:1-11; Prov 30:6; Rev 22:18-19.</w:t>
      </w:r>
    </w:p>
  </w:footnote>
  <w:footnote w:id="15239">
    <w:p>
      <w:pPr>
        <w:pStyle w:val="FootnoteText"/>
      </w:pPr>
      <w:r>
        <w:rPr>
          <w:rStyle w:val="FootnoteReference"/>
        </w:rPr>
        <w:footnoteRef/>
      </w:r>
      <w:r>
        <w:t xml:space="preserve"> Cross-references: 2Cor 1:17; 2Cor 13:1-2; Phil 3:1; Phil 4:4.</w:t>
      </w:r>
    </w:p>
  </w:footnote>
  <w:footnote w:id="15240">
    <w:p>
      <w:pPr>
        <w:pStyle w:val="FootnoteText"/>
      </w:pPr>
      <w:r>
        <w:rPr>
          <w:rStyle w:val="FootnoteReference"/>
        </w:rPr>
        <w:footnoteRef/>
      </w:r>
      <w:r>
        <w:t xml:space="preserve"> Cross-references for "do I now": Acts 4:19-20; Acts 5:29; 2Cor 5:9-11; 1Thess 2:4.</w:t>
      </w:r>
    </w:p>
  </w:footnote>
  <w:footnote w:id="15241">
    <w:p>
      <w:pPr>
        <w:pStyle w:val="FootnoteText"/>
      </w:pPr>
      <w:r>
        <w:rPr>
          <w:rStyle w:val="FootnoteReference"/>
        </w:rPr>
        <w:footnoteRef/>
      </w:r>
      <w:r>
        <w:t xml:space="preserve"> Cross-references for "persuade": 1Sam 21:7; Matt 28:14; Acts 12:20; Rom 2:8; 1John 3:9.</w:t>
      </w:r>
    </w:p>
  </w:footnote>
  <w:footnote w:id="15242">
    <w:p>
      <w:pPr>
        <w:pStyle w:val="FootnoteText"/>
      </w:pPr>
      <w:r>
        <w:rPr>
          <w:rStyle w:val="FootnoteReference"/>
        </w:rPr>
        <w:footnoteRef/>
      </w:r>
      <w:r>
        <w:t xml:space="preserve"> Cross-references for "do I seek": 2Cor 12:19; 1Thess 2:4.</w:t>
      </w:r>
    </w:p>
  </w:footnote>
  <w:footnote w:id="15243">
    <w:p>
      <w:pPr>
        <w:pStyle w:val="FootnoteText"/>
      </w:pPr>
      <w:r>
        <w:rPr>
          <w:rStyle w:val="FootnoteReference"/>
        </w:rPr>
        <w:footnoteRef/>
      </w:r>
      <w:r>
        <w:t xml:space="preserve"> Cross-references for "for if": Matt 22:16; Rom 15:1-2; 1Cor 10:33; Eph 6:6; Col 3:22; Jas 4:4.</w:t>
      </w:r>
    </w:p>
  </w:footnote>
  <w:footnote w:id="15244">
    <w:p>
      <w:pPr>
        <w:pStyle w:val="FootnoteText"/>
      </w:pPr>
      <w:r>
        <w:rPr>
          <w:rStyle w:val="FootnoteReference"/>
        </w:rPr>
        <w:footnoteRef/>
      </w:r>
      <w:r>
        <w:t xml:space="preserve"> Cross-references for "the servant": Rom 1:1.</w:t>
      </w:r>
    </w:p>
  </w:footnote>
  <w:footnote w:id="15245">
    <w:p>
      <w:pPr>
        <w:pStyle w:val="FootnoteText"/>
      </w:pPr>
      <w:r>
        <w:rPr>
          <w:rStyle w:val="FootnoteReference"/>
        </w:rPr>
        <w:footnoteRef/>
      </w:r>
      <w:r>
        <w:t xml:space="preserve"> Cross-references for "that": 1Cor 2:9-10; 1Cor 11:23; 1Cor 15:1-3; Gal 1:1; Eph 3:3-8.</w:t>
      </w:r>
    </w:p>
  </w:footnote>
  <w:footnote w:id="15246">
    <w:p>
      <w:pPr>
        <w:pStyle w:val="FootnoteText"/>
      </w:pPr>
      <w:r>
        <w:rPr>
          <w:rStyle w:val="FootnoteReference"/>
        </w:rPr>
        <w:footnoteRef/>
      </w:r>
      <w:r>
        <w:t xml:space="preserve"> Cross-references: 1 Corinthians 11:23 (4); 1 Corinthians 2:10 (7); 2 Corinthians 12:1 (6); Galatians 1:1 (7); Galatians 1:16 (8).</w:t>
      </w:r>
    </w:p>
  </w:footnote>
  <w:footnote w:id="15247">
    <w:p>
      <w:pPr>
        <w:pStyle w:val="FootnoteText"/>
      </w:pPr>
      <w:r>
        <w:rPr>
          <w:rStyle w:val="FootnoteReference"/>
        </w:rPr>
        <w:footnoteRef/>
      </w:r>
      <w:r>
        <w:t xml:space="preserve"> People-name: Jews. People-name meaning: Jews — People of Judah; Judeans. Source form: Jews.</w:t>
      </w:r>
    </w:p>
  </w:footnote>
  <w:footnote w:id="15248">
    <w:p>
      <w:pPr>
        <w:pStyle w:val="FootnoteText"/>
      </w:pPr>
      <w:r>
        <w:rPr>
          <w:rStyle w:val="FootnoteReference"/>
        </w:rPr>
        <w:footnoteRef/>
      </w:r>
      <w:r>
        <w:t xml:space="preserve"> Cross-references: Acts 22:3-5; Acts 26:4-5.</w:t>
      </w:r>
    </w:p>
  </w:footnote>
  <w:footnote w:id="15249">
    <w:p>
      <w:pPr>
        <w:pStyle w:val="FootnoteText"/>
      </w:pPr>
      <w:r>
        <w:rPr>
          <w:rStyle w:val="FootnoteReference"/>
        </w:rPr>
        <w:footnoteRef/>
      </w:r>
      <w:r>
        <w:t xml:space="preserve"> Cross-references: Acts 8:1; Acts 8:3; Acts 9:1-2; Acts 9:13-14; Acts 9:21; Acts 9:26; Acts 22:4-5; Acts 26:9-11; 1Cor 15:9; Phil 3:6; 1Tim 1:13.</w:t>
      </w:r>
    </w:p>
  </w:footnote>
  <w:footnote w:id="15250">
    <w:p>
      <w:pPr>
        <w:pStyle w:val="FootnoteText"/>
      </w:pPr>
      <w:r>
        <w:rPr>
          <w:rStyle w:val="FootnoteReference"/>
        </w:rPr>
        <w:footnoteRef/>
      </w:r>
      <w:r>
        <w:t xml:space="preserve"> Cross-references for "profited": Isa 29:13; Isa 57:12.</w:t>
      </w:r>
    </w:p>
  </w:footnote>
  <w:footnote w:id="15251">
    <w:p>
      <w:pPr>
        <w:pStyle w:val="FootnoteText"/>
      </w:pPr>
      <w:r>
        <w:rPr>
          <w:rStyle w:val="FootnoteReference"/>
        </w:rPr>
        <w:footnoteRef/>
      </w:r>
      <w:r>
        <w:t xml:space="preserve"> Cross-references for "being": Acts 22:3; Acts 26:5; Acts 26:9; Phil 3:4-6.</w:t>
      </w:r>
    </w:p>
  </w:footnote>
  <w:footnote w:id="15252">
    <w:p>
      <w:pPr>
        <w:pStyle w:val="FootnoteText"/>
      </w:pPr>
      <w:r>
        <w:rPr>
          <w:rStyle w:val="FootnoteReference"/>
        </w:rPr>
        <w:footnoteRef/>
      </w:r>
      <w:r>
        <w:t xml:space="preserve"> Cross-references for "traditions": Jer 15:2; Matt 15:2-3; Matt 15:6; Mark 7:3-13; Col 2:8; 1Pet 1:8.</w:t>
      </w:r>
    </w:p>
  </w:footnote>
  <w:footnote w:id="15253">
    <w:p>
      <w:pPr>
        <w:pStyle w:val="FootnoteText"/>
      </w:pPr>
      <w:r>
        <w:rPr>
          <w:rStyle w:val="FootnoteReference"/>
        </w:rPr>
        <w:footnoteRef/>
      </w:r>
      <w:r>
        <w:t xml:space="preserve"> Cross-references: Deut 7:7-8; 1Sam 12:22; 1Chr 28:4-5; Matt 11:26; Luke 10:21; 1Cor 1:1; Eph 1:5; Eph 1:9; Eph 3:11.</w:t>
      </w:r>
    </w:p>
  </w:footnote>
  <w:footnote w:id="15254">
    <w:p>
      <w:pPr>
        <w:pStyle w:val="FootnoteText"/>
      </w:pPr>
      <w:r>
        <w:rPr>
          <w:rStyle w:val="FootnoteReference"/>
        </w:rPr>
        <w:footnoteRef/>
      </w:r>
      <w:r>
        <w:t xml:space="preserve"> Cross-references: Isa 49:1; Isa 49:5; Jer 1:5; Luke 1:15-16; Acts 9:15; Acts 13:2; Acts 22:14-15; Rom 1:1.</w:t>
      </w:r>
    </w:p>
  </w:footnote>
  <w:footnote w:id="15255">
    <w:p>
      <w:pPr>
        <w:pStyle w:val="FootnoteText"/>
      </w:pPr>
      <w:r>
        <w:rPr>
          <w:rStyle w:val="FootnoteReference"/>
        </w:rPr>
        <w:footnoteRef/>
      </w:r>
      <w:r>
        <w:t xml:space="preserve"> Cross-references: Rom 1:5; Rom 8:30; Rom 9:24; 1Cor 1:9; 1Cor 1:24; 1Cor 15:10; 2Thess 2:13-14; 1Tim 1:12-14; 2Tim 1:9; 1Pet 5:10.</w:t>
      </w:r>
    </w:p>
  </w:footnote>
  <w:footnote w:id="15256">
    <w:p>
      <w:pPr>
        <w:pStyle w:val="FootnoteText"/>
      </w:pPr>
      <w:r>
        <w:rPr>
          <w:rStyle w:val="FootnoteReference"/>
        </w:rPr>
        <w:footnoteRef/>
      </w:r>
      <w:r>
        <w:t xml:space="preserve"> Cross-references for "reveal": Matt 16:17; 1Cor 2:9-13; 2Cor 4:6; Eph 1:17-18; Eph 3:5-10.</w:t>
      </w:r>
    </w:p>
  </w:footnote>
  <w:footnote w:id="1525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58">
    <w:p>
      <w:pPr>
        <w:pStyle w:val="FootnoteText"/>
      </w:pPr>
      <w:r>
        <w:rPr>
          <w:rStyle w:val="FootnoteReference"/>
        </w:rPr>
        <w:footnoteRef/>
      </w:r>
      <w:r>
        <w:t xml:space="preserve"> Cross-references for "immediately": Deut 33:9; Luke 9:23-25; Luke 9:59-62; Acts 26:19-20; 2Cor 5:16; Gal 1:11-12; Gal 2:1; Gal 2:6.</w:t>
      </w:r>
    </w:p>
  </w:footnote>
  <w:footnote w:id="15259">
    <w:p>
      <w:pPr>
        <w:pStyle w:val="FootnoteText"/>
      </w:pPr>
      <w:r>
        <w:rPr>
          <w:rStyle w:val="FootnoteReference"/>
        </w:rPr>
        <w:footnoteRef/>
      </w:r>
      <w:r>
        <w:t xml:space="preserve"> Cross-references for "flesh": Matt 16:17; Matt 26:41; 1Cor 15:50; Eph 6:12; Heb 2:14.</w:t>
      </w:r>
    </w:p>
  </w:footnote>
  <w:footnote w:id="15260">
    <w:p>
      <w:pPr>
        <w:pStyle w:val="FootnoteText"/>
      </w:pPr>
      <w:r>
        <w:rPr>
          <w:rStyle w:val="FootnoteReference"/>
        </w:rPr>
        <w:footnoteRef/>
      </w:r>
      <w:r>
        <w:t xml:space="preserve"> Cross-references for "went": Acts 9:20-25; Gal 1:18.</w:t>
      </w:r>
    </w:p>
  </w:footnote>
  <w:footnote w:id="15261">
    <w:p>
      <w:pPr>
        <w:pStyle w:val="FootnoteText"/>
      </w:pPr>
      <w:r>
        <w:rPr>
          <w:rStyle w:val="FootnoteReference"/>
        </w:rPr>
        <w:footnoteRef/>
      </w:r>
      <w:r>
        <w:t xml:space="preserve"> Place name: Jerusalem. Place-name meaning: Jerusalem — vision of peace. Source form: Jerusalem. Greek form: ιεροσολυμα.</w:t>
      </w:r>
    </w:p>
  </w:footnote>
  <w:footnote w:id="15262">
    <w:p>
      <w:pPr>
        <w:pStyle w:val="FootnoteText"/>
      </w:pPr>
      <w:r>
        <w:rPr>
          <w:rStyle w:val="FootnoteReference"/>
        </w:rPr>
        <w:footnoteRef/>
      </w:r>
      <w:r>
        <w:t xml:space="preserve"> Place name: Arabia. Place-name meaning: Arabia — evening; desert; ravens. Source form: Arabia. Greek form: αραβιαν.</w:t>
      </w:r>
    </w:p>
  </w:footnote>
  <w:footnote w:id="15263">
    <w:p>
      <w:pPr>
        <w:pStyle w:val="FootnoteText"/>
      </w:pPr>
      <w:r>
        <w:rPr>
          <w:rStyle w:val="FootnoteReference"/>
        </w:rPr>
        <w:footnoteRef/>
      </w:r>
      <w:r>
        <w:t xml:space="preserve"> Cross-references for "returned": 2Cor 11:32-33.</w:t>
      </w:r>
    </w:p>
  </w:footnote>
  <w:footnote w:id="1526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265">
    <w:p>
      <w:pPr>
        <w:pStyle w:val="FootnoteText"/>
      </w:pPr>
      <w:r>
        <w:rPr>
          <w:rStyle w:val="FootnoteReference"/>
        </w:rPr>
        <w:footnoteRef/>
      </w:r>
      <w:r>
        <w:t xml:space="preserve"> Cross-references for "I went up": Acts 9:26-29; Acts 22:17-18.</w:t>
      </w:r>
    </w:p>
  </w:footnote>
  <w:footnote w:id="15266">
    <w:p>
      <w:pPr>
        <w:pStyle w:val="FootnoteText"/>
      </w:pPr>
      <w:r>
        <w:rPr>
          <w:rStyle w:val="FootnoteReference"/>
        </w:rPr>
        <w:footnoteRef/>
      </w:r>
      <w:r>
        <w:t xml:space="preserve"> Name meaning: Peter (Kepha; Petros) — Rock; stone. The rock-like apostle.</w:t>
      </w:r>
    </w:p>
  </w:footnote>
  <w:footnote w:id="15267">
    <w:p>
      <w:pPr>
        <w:pStyle w:val="FootnoteText"/>
      </w:pPr>
      <w:r>
        <w:rPr>
          <w:rStyle w:val="FootnoteReference"/>
        </w:rPr>
        <w:footnoteRef/>
      </w:r>
      <w:r>
        <w:t xml:space="preserve"> Name meaning: James (Yaaqov) — Supplanter. One of the sons of thunder; later a pillar of the Church.</w:t>
      </w:r>
    </w:p>
  </w:footnote>
  <w:footnote w:id="15268">
    <w:p>
      <w:pPr>
        <w:pStyle w:val="FootnoteText"/>
      </w:pPr>
      <w:r>
        <w:rPr>
          <w:rStyle w:val="FootnoteReference"/>
        </w:rPr>
        <w:footnoteRef/>
      </w:r>
      <w:r>
        <w:t xml:space="preserve"> Cross-references for "the Lord's": Matt 13:55; Mark 6:3; 1Cor 9:5.</w:t>
      </w:r>
    </w:p>
  </w:footnote>
  <w:footnote w:id="15269">
    <w:p>
      <w:pPr>
        <w:pStyle w:val="FootnoteText"/>
      </w:pPr>
      <w:r>
        <w:rPr>
          <w:rStyle w:val="FootnoteReference"/>
        </w:rPr>
        <w:footnoteRef/>
      </w:r>
      <w:r>
        <w:t xml:space="preserve"> Cross-references for "James": Matt 10:3; Mark 3:18; Luke 6:15; Acts 1:13; Jas 1:1; Jude 1:1.</w:t>
      </w:r>
    </w:p>
  </w:footnote>
  <w:footnote w:id="15270">
    <w:p>
      <w:pPr>
        <w:pStyle w:val="FootnoteText"/>
      </w:pPr>
      <w:r>
        <w:rPr>
          <w:rStyle w:val="FootnoteReference"/>
        </w:rPr>
        <w:footnoteRef/>
      </w:r>
      <w:r>
        <w:t xml:space="preserve"> Cross-references for "behold": Rom 9:1; 2Cor 11:10-11; 2Cor 11:31.</w:t>
      </w:r>
    </w:p>
  </w:footnote>
  <w:footnote w:id="15271">
    <w:p>
      <w:pPr>
        <w:pStyle w:val="FootnoteText"/>
      </w:pPr>
      <w:r>
        <w:rPr>
          <w:rStyle w:val="FootnoteReference"/>
        </w:rPr>
        <w:footnoteRef/>
      </w:r>
      <w:r>
        <w:t xml:space="preserve"> Cross-references for "I came": Acts 9:30; Acts 11:25-26; Acts 13:1; Acts 15:23; Acts 15:41; Acts 18:18; Acts 21:3.</w:t>
      </w:r>
    </w:p>
  </w:footnote>
  <w:footnote w:id="15272">
    <w:p>
      <w:pPr>
        <w:pStyle w:val="FootnoteText"/>
      </w:pPr>
      <w:r>
        <w:rPr>
          <w:rStyle w:val="FootnoteReference"/>
        </w:rPr>
        <w:footnoteRef/>
      </w:r>
      <w:r>
        <w:t xml:space="preserve"> Place name: Syria. Place-name meaning: Syria — Aram/Syria; highland. Source form: Syria. Greek form: συριαν.</w:t>
      </w:r>
    </w:p>
  </w:footnote>
  <w:footnote w:id="15273">
    <w:p>
      <w:pPr>
        <w:pStyle w:val="FootnoteText"/>
      </w:pPr>
      <w:r>
        <w:rPr>
          <w:rStyle w:val="FootnoteReference"/>
        </w:rPr>
        <w:footnoteRef/>
      </w:r>
      <w:r>
        <w:t xml:space="preserve"> Place name: Cilicia. Place-name meaning: Cilicia — which rolls or overturns. Source form: Cilicia. Greek form: κιλικιας.</w:t>
      </w:r>
    </w:p>
  </w:footnote>
  <w:footnote w:id="15274">
    <w:p>
      <w:pPr>
        <w:pStyle w:val="FootnoteText"/>
      </w:pPr>
      <w:r>
        <w:rPr>
          <w:rStyle w:val="FootnoteReference"/>
        </w:rPr>
        <w:footnoteRef/>
      </w:r>
      <w:r>
        <w:t xml:space="preserve"> Cross-references for "Cilicia": Acts 6:9; Acts 21:39; Acts 22:3; Acts 23:34.</w:t>
      </w:r>
    </w:p>
  </w:footnote>
  <w:footnote w:id="1527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276">
    <w:p>
      <w:pPr>
        <w:pStyle w:val="FootnoteText"/>
      </w:pPr>
      <w:r>
        <w:rPr>
          <w:rStyle w:val="FootnoteReference"/>
        </w:rPr>
        <w:footnoteRef/>
      </w:r>
      <w:r>
        <w:t xml:space="preserve"> Cross-references for "the churches": Acts 9:31; 1Thess 2:14.</w:t>
      </w:r>
    </w:p>
  </w:footnote>
  <w:footnote w:id="15277">
    <w:p>
      <w:pPr>
        <w:pStyle w:val="FootnoteText"/>
      </w:pPr>
      <w:r>
        <w:rPr>
          <w:rStyle w:val="FootnoteReference"/>
        </w:rPr>
        <w:footnoteRef/>
      </w:r>
      <w:r>
        <w:t xml:space="preserve"> Cross-references: Rom 16:7; 1Cor 1:30; Phil 1:1; 1Thess 1:1; 2Thess 1:1.</w:t>
      </w:r>
    </w:p>
  </w:footnote>
  <w:footnote w:id="15278">
    <w:p>
      <w:pPr>
        <w:pStyle w:val="FootnoteText"/>
      </w:pPr>
      <w:r>
        <w:rPr>
          <w:rStyle w:val="FootnoteReference"/>
        </w:rPr>
        <w:footnoteRef/>
      </w:r>
      <w:r>
        <w:t xml:space="preserve"> Cross-references for "he which": Acts 9:13; Acts 9:20; Acts 9:26; 1Cor 15:8-10; 1Tim 1:13-16.</w:t>
      </w:r>
    </w:p>
  </w:footnote>
  <w:footnote w:id="15279">
    <w:p>
      <w:pPr>
        <w:pStyle w:val="FootnoteText"/>
      </w:pPr>
      <w:r>
        <w:rPr>
          <w:rStyle w:val="FootnoteReference"/>
        </w:rPr>
        <w:footnoteRef/>
      </w:r>
      <w:r>
        <w:t xml:space="preserve"> Cross-references: Num 23:23; Luke 2:14; Luke 7:16; Luke 15:10; Luke 15:32; Acts 11:18; Acts 21:19-20; 2Cor 9:13; Col 1:3-4; 2Thess 1:10; 2Thess 1:12.</w:t>
      </w:r>
    </w:p>
  </w:footnote>
  <w:footnote w:id="15280">
    <w:p>
      <w:pPr>
        <w:pStyle w:val="FootnoteText"/>
      </w:pPr>
      <w:r>
        <w:rPr>
          <w:rStyle w:val="FootnoteReference"/>
        </w:rPr>
        <w:footnoteRef/>
      </w:r>
      <w:r>
        <w:t xml:space="preserve"> Cross-references for "fourteen": Gal 1:18.</w:t>
      </w:r>
    </w:p>
  </w:footnote>
  <w:footnote w:id="15281">
    <w:p>
      <w:pPr>
        <w:pStyle w:val="FootnoteText"/>
      </w:pPr>
      <w:r>
        <w:rPr>
          <w:rStyle w:val="FootnoteReference"/>
        </w:rPr>
        <w:footnoteRef/>
      </w:r>
      <w:r>
        <w:t xml:space="preserve"> Cross-references for "I went": Acts 15:2-4.</w:t>
      </w:r>
    </w:p>
  </w:footnote>
  <w:footnote w:id="15282">
    <w:p>
      <w:pPr>
        <w:pStyle w:val="FootnoteText"/>
      </w:pPr>
      <w:r>
        <w:rPr>
          <w:rStyle w:val="FootnoteReference"/>
        </w:rPr>
        <w:footnoteRef/>
      </w:r>
      <w:r>
        <w:t xml:space="preserve"> Place name: Jerusalem. Place-name meaning: Jerusalem — vision of peace. Source form: Jerusalem. Greek form: ιεροσολυμα.</w:t>
      </w:r>
    </w:p>
  </w:footnote>
  <w:footnote w:id="15283">
    <w:p>
      <w:pPr>
        <w:pStyle w:val="FootnoteText"/>
      </w:pPr>
      <w:r>
        <w:rPr>
          <w:rStyle w:val="FootnoteReference"/>
        </w:rPr>
        <w:footnoteRef/>
      </w:r>
      <w:r>
        <w:t xml:space="preserve"> Name meaning: Barnabas (Bar-Nabas) — Son of encouragement. Encouraged the early Church and Paul.</w:t>
      </w:r>
    </w:p>
  </w:footnote>
  <w:footnote w:id="15284">
    <w:p>
      <w:pPr>
        <w:pStyle w:val="FootnoteText"/>
      </w:pPr>
      <w:r>
        <w:rPr>
          <w:rStyle w:val="FootnoteReference"/>
        </w:rPr>
        <w:footnoteRef/>
      </w:r>
      <w:r>
        <w:t xml:space="preserve"> Name meaning: Titus (Titus) — Honorable; defender. Defended the faith and organized churches.</w:t>
      </w:r>
    </w:p>
  </w:footnote>
  <w:footnote w:id="1528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86">
    <w:p>
      <w:pPr>
        <w:pStyle w:val="FootnoteText"/>
      </w:pPr>
      <w:r>
        <w:rPr>
          <w:rStyle w:val="FootnoteReference"/>
        </w:rPr>
        <w:footnoteRef/>
      </w:r>
      <w:r>
        <w:t xml:space="preserve"> Cross-references for "Titus": 2Cor 8:16; 2Cor 8:23; Gal 2:3; Titus 1:4.</w:t>
      </w:r>
    </w:p>
  </w:footnote>
  <w:footnote w:id="15287">
    <w:p>
      <w:pPr>
        <w:pStyle w:val="FootnoteText"/>
      </w:pPr>
      <w:r>
        <w:rPr>
          <w:rStyle w:val="FootnoteReference"/>
        </w:rPr>
        <w:footnoteRef/>
      </w:r>
      <w:r>
        <w:t xml:space="preserve"> Cross-references for "communicated": Acts 15:4; Acts 15:12; 1Cor 1:23; 1Cor 2:2; Gal 1:16; Gal 2:9.</w:t>
      </w:r>
    </w:p>
  </w:footnote>
  <w:footnote w:id="15288">
    <w:p>
      <w:pPr>
        <w:pStyle w:val="FootnoteText"/>
      </w:pPr>
      <w:r>
        <w:rPr>
          <w:rStyle w:val="FootnoteReference"/>
        </w:rPr>
        <w:footnoteRef/>
      </w:r>
      <w:r>
        <w:t xml:space="preserve"> Cross-references for "which": Eccl 10:1; Acts 5:34; Gal 2:6; Gal 2:9; Phil 2:29.</w:t>
      </w:r>
    </w:p>
  </w:footnote>
  <w:footnote w:id="15289">
    <w:p>
      <w:pPr>
        <w:pStyle w:val="FootnoteText"/>
      </w:pPr>
      <w:r>
        <w:rPr>
          <w:rStyle w:val="FootnoteReference"/>
        </w:rPr>
        <w:footnoteRef/>
      </w:r>
      <w:r>
        <w:t xml:space="preserve"> Cross-references for "I should": Matt 10:16; 1Cor 9:26; Phil 2:16; 1Thess 3:5.</w:t>
      </w:r>
    </w:p>
  </w:footnote>
  <w:footnote w:id="15290">
    <w:p>
      <w:pPr>
        <w:pStyle w:val="FootnoteText"/>
      </w:pPr>
      <w:r>
        <w:rPr>
          <w:rStyle w:val="FootnoteReference"/>
        </w:rPr>
        <w:footnoteRef/>
      </w:r>
      <w:r>
        <w:t xml:space="preserve"> Cross-references: Acts 16:9-10; Acts 18:9; Acts 23:11.</w:t>
      </w:r>
    </w:p>
  </w:footnote>
  <w:footnote w:id="15291">
    <w:p>
      <w:pPr>
        <w:pStyle w:val="FootnoteText"/>
      </w:pPr>
      <w:r>
        <w:rPr>
          <w:rStyle w:val="FootnoteReference"/>
        </w:rPr>
        <w:footnoteRef/>
      </w:r>
      <w:r>
        <w:t xml:space="preserve"> People-name: Greek. People-name meaning: Greek — Greek; Hellenic person. Source form: Greek.</w:t>
      </w:r>
    </w:p>
  </w:footnote>
  <w:footnote w:id="15292">
    <w:p>
      <w:pPr>
        <w:pStyle w:val="FootnoteText"/>
      </w:pPr>
      <w:r>
        <w:rPr>
          <w:rStyle w:val="FootnoteReference"/>
        </w:rPr>
        <w:footnoteRef/>
      </w:r>
      <w:r>
        <w:t xml:space="preserve"> Cross-references: Acts 15:24; Acts 16:3; 1Cor 9:20-21; Gal 5:2-6.</w:t>
      </w:r>
    </w:p>
  </w:footnote>
  <w:footnote w:id="15293">
    <w:p>
      <w:pPr>
        <w:pStyle w:val="FootnoteText"/>
      </w:pPr>
      <w:r>
        <w:rPr>
          <w:rStyle w:val="FootnoteReference"/>
        </w:rPr>
        <w:footnoteRef/>
      </w:r>
      <w:r>
        <w:t xml:space="preserve"> Cross-references for "because": Acts 15:1; Acts 15:24; Acts 20:30; 2Cor 11:13; 2Cor 11:17; 2Cor 11:26; Gal 5:10; Gal 5:12; 1John 4:1.</w:t>
      </w:r>
    </w:p>
  </w:footnote>
  <w:footnote w:id="15294">
    <w:p>
      <w:pPr>
        <w:pStyle w:val="FootnoteText"/>
      </w:pPr>
      <w:r>
        <w:rPr>
          <w:rStyle w:val="FootnoteReference"/>
        </w:rPr>
        <w:footnoteRef/>
      </w:r>
      <w:r>
        <w:t xml:space="preserve"> Cross-references for "liberty": Ps 51:12; Ps 119:45; John 8:31-36; 2Cor 3:17; Gal 3:23-26; Gal 5:1; Gal 5:13; 1Pet 2:16; 2Pet 2:19.</w:t>
      </w:r>
    </w:p>
  </w:footnote>
  <w:footnote w:id="15295">
    <w:p>
      <w:pPr>
        <w:pStyle w:val="FootnoteText"/>
      </w:pPr>
      <w:r>
        <w:rPr>
          <w:rStyle w:val="FootnoteReference"/>
        </w:rPr>
        <w:footnoteRef/>
      </w:r>
      <w:r>
        <w:t xml:space="preserve"> Personal name: Christ. Personal-name meaning: Christ — anointed. Source form: Christ.</w:t>
      </w:r>
    </w:p>
  </w:footnote>
  <w:footnote w:id="15296">
    <w:p>
      <w:pPr>
        <w:pStyle w:val="FootnoteText"/>
      </w:pPr>
      <w:r>
        <w:rPr>
          <w:rStyle w:val="FootnoteReference"/>
        </w:rPr>
        <w:footnoteRef/>
      </w:r>
      <w:r>
        <w:t xml:space="preserve"> Name meaning: Jesus (Yeshua) — Yahweh saves. He will save His people from their sins.</w:t>
      </w:r>
    </w:p>
  </w:footnote>
  <w:footnote w:id="15297">
    <w:p>
      <w:pPr>
        <w:pStyle w:val="FootnoteText"/>
      </w:pPr>
      <w:r>
        <w:rPr>
          <w:rStyle w:val="FootnoteReference"/>
        </w:rPr>
        <w:footnoteRef/>
      </w:r>
      <w:r>
        <w:t xml:space="preserve"> Cross-references for "bring": Isa 51:23; 2Cor 11:20; Gal 4:3; Gal 4:9-10; Gal 4:25.</w:t>
      </w:r>
    </w:p>
  </w:footnote>
  <w:footnote w:id="152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9">
    <w:p>
      <w:pPr>
        <w:pStyle w:val="FootnoteText"/>
      </w:pPr>
      <w:r>
        <w:rPr>
          <w:rStyle w:val="FootnoteReference"/>
        </w:rPr>
        <w:footnoteRef/>
      </w:r>
      <w:r>
        <w:t xml:space="preserve"> Cross-references for "unawares": 2Tim 3:6; 2Pet 2:1-2; Jude 1:4.</w:t>
      </w:r>
    </w:p>
  </w:footnote>
  <w:footnote w:id="15300">
    <w:p>
      <w:pPr>
        <w:pStyle w:val="FootnoteText"/>
      </w:pPr>
      <w:r>
        <w:rPr>
          <w:rStyle w:val="FootnoteReference"/>
        </w:rPr>
        <w:footnoteRef/>
      </w:r>
      <w:r>
        <w:t xml:space="preserve"> Cross-references for "that": Gal 2:14; Gal 4:16; Eph 1:13; Col 1:5; 1Thess 2:13.</w:t>
      </w:r>
    </w:p>
  </w:footnote>
  <w:footnote w:id="15301">
    <w:p>
      <w:pPr>
        <w:pStyle w:val="FootnoteText"/>
      </w:pPr>
      <w:r>
        <w:rPr>
          <w:rStyle w:val="FootnoteReference"/>
        </w:rPr>
        <w:footnoteRef/>
      </w:r>
      <w:r>
        <w:t xml:space="preserve"> Cross-references: Acts 15:2; Gal 3:1-2; Col 2:4-8; Jude 1:3.</w:t>
      </w:r>
    </w:p>
  </w:footnote>
  <w:footnote w:id="15302">
    <w:p>
      <w:pPr>
        <w:pStyle w:val="FootnoteText"/>
      </w:pPr>
      <w:r>
        <w:rPr>
          <w:rStyle w:val="FootnoteReference"/>
        </w:rPr>
        <w:footnoteRef/>
      </w:r>
      <w:r>
        <w:t xml:space="preserve"> Cross-references for "these who": 2Cor 11:5; 2Cor 11:21-23; 2Cor 12:11; Gal 2:2; Gal 2:9; Gal 6:3; Heb 13:7; Heb 13:17.</w:t>
      </w:r>
    </w:p>
  </w:footnote>
  <w:footnote w:id="15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6">
    <w:p>
      <w:pPr>
        <w:pStyle w:val="FootnoteText"/>
      </w:pPr>
      <w:r>
        <w:rPr>
          <w:rStyle w:val="FootnoteReference"/>
        </w:rPr>
        <w:footnoteRef/>
      </w:r>
      <w:r>
        <w:t xml:space="preserve"> Cross-references for "it maketh": Job 32:6-7; Job 32:17-22; Matt 22:16; Mark 6:17-20; Mark 12:14; Luke 20:21; 2Cor 5:16; Gal 2:11-14.</w:t>
      </w:r>
    </w:p>
  </w:footnote>
  <w:footnote w:id="15307">
    <w:p>
      <w:pPr>
        <w:pStyle w:val="FootnoteText"/>
      </w:pPr>
      <w:r>
        <w:rPr>
          <w:rStyle w:val="FootnoteReference"/>
        </w:rPr>
        <w:footnoteRef/>
      </w:r>
      <w:r>
        <w:t xml:space="preserve"> Cross-references: Job 34:19; Acts 10:34; Rom 2:11; 1Pet 1:17.</w:t>
      </w:r>
    </w:p>
  </w:footnote>
  <w:footnote w:id="15308">
    <w:p>
      <w:pPr>
        <w:pStyle w:val="FootnoteText"/>
      </w:pPr>
      <w:r>
        <w:rPr>
          <w:rStyle w:val="FootnoteReference"/>
        </w:rPr>
        <w:footnoteRef/>
      </w:r>
      <w:r>
        <w:t xml:space="preserve"> Cross-references: Acts 15:6-29; 2Cor 12:11; Gal 2:10.</w:t>
      </w:r>
    </w:p>
  </w:footnote>
  <w:footnote w:id="15309">
    <w:p>
      <w:pPr>
        <w:pStyle w:val="FootnoteText"/>
      </w:pPr>
      <w:r>
        <w:rPr>
          <w:rStyle w:val="FootnoteReference"/>
        </w:rPr>
        <w:footnoteRef/>
      </w:r>
      <w:r>
        <w:t xml:space="preserve"> Cross-references for "when": Acts 15:12; Acts 15:25-26; Gal 2:9; 2Pet 3:15.</w:t>
      </w:r>
    </w:p>
  </w:footnote>
  <w:footnote w:id="15310">
    <w:p>
      <w:pPr>
        <w:pStyle w:val="FootnoteText"/>
      </w:pPr>
      <w:r>
        <w:rPr>
          <w:rStyle w:val="FootnoteReference"/>
        </w:rPr>
        <w:footnoteRef/>
      </w:r>
      <w:r>
        <w:t xml:space="preserve"> Name meaning: Peter (Kepha; Petros) — Rock; stone. The rock-like apostle.</w:t>
      </w:r>
    </w:p>
  </w:footnote>
  <w:footnote w:id="15311">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312">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313">
    <w:p>
      <w:pPr>
        <w:pStyle w:val="FootnoteText"/>
      </w:pPr>
      <w:r>
        <w:rPr>
          <w:rStyle w:val="FootnoteReference"/>
        </w:rPr>
        <w:footnoteRef/>
      </w:r>
      <w:r>
        <w:t xml:space="preserve"> Cross-references: Acts 1:8; Acts 2:14-41; Acts 3:12-26; Acts 4:4; Acts 5:12-16; Acts 8:17.</w:t>
      </w:r>
    </w:p>
  </w:footnote>
  <w:footnote w:id="15314">
    <w:p>
      <w:pPr>
        <w:pStyle w:val="FootnoteText"/>
      </w:pPr>
      <w:r>
        <w:rPr>
          <w:rStyle w:val="FootnoteReference"/>
        </w:rPr>
        <w:footnoteRef/>
      </w:r>
      <w:r>
        <w:t xml:space="preserve"> Name meaning: James (Yaaqov) — Supplanter. One of the sons of thunder; later a pillar of the Church.</w:t>
      </w:r>
    </w:p>
  </w:footnote>
  <w:footnote w:id="15315">
    <w:p>
      <w:pPr>
        <w:pStyle w:val="FootnoteText"/>
      </w:pPr>
      <w:r>
        <w:rPr>
          <w:rStyle w:val="FootnoteReference"/>
        </w:rPr>
        <w:footnoteRef/>
      </w:r>
      <w:r>
        <w:t xml:space="preserve"> Personal name: Cephas. Personal-name meaning: Cephas — a rock or stone. Source form: Cephas.</w:t>
      </w:r>
    </w:p>
  </w:footnote>
  <w:footnote w:id="15316">
    <w:p>
      <w:pPr>
        <w:pStyle w:val="FootnoteText"/>
      </w:pPr>
      <w:r>
        <w:rPr>
          <w:rStyle w:val="FootnoteReference"/>
        </w:rPr>
        <w:footnoteRef/>
      </w:r>
      <w:r>
        <w:t xml:space="preserve"> Name meaning: John (Yochanan) — Yahweh is gracious. Forerunner of Jesus; proclaimed God’s grace.</w:t>
      </w:r>
    </w:p>
  </w:footnote>
  <w:footnote w:id="15317">
    <w:p>
      <w:pPr>
        <w:pStyle w:val="FootnoteText"/>
      </w:pPr>
      <w:r>
        <w:rPr>
          <w:rStyle w:val="FootnoteReference"/>
        </w:rPr>
        <w:footnoteRef/>
      </w:r>
      <w:r>
        <w:t xml:space="preserve"> Cross-references for "pillars": Matt 16:18; Gal 2:2; Gal 2:6; Gal 2:12-14; Eph 2:20; Rev 3:12; Rev 21:14-20.</w:t>
      </w:r>
    </w:p>
  </w:footnote>
  <w:footnote w:id="15318">
    <w:p>
      <w:pPr>
        <w:pStyle w:val="FootnoteText"/>
      </w:pPr>
      <w:r>
        <w:rPr>
          <w:rStyle w:val="FootnoteReference"/>
        </w:rPr>
        <w:footnoteRef/>
      </w:r>
      <w:r>
        <w:t xml:space="preserve"> Cross-references for "the grace": Rom 1:5; Rom 12:3; Rom 12:5-6; Rom 15:15; 1Cor 15:10; Eph 3:8; Col 1:29; 1Pet 4:10-11.</w:t>
      </w:r>
    </w:p>
  </w:footnote>
  <w:footnote w:id="15319">
    <w:p>
      <w:pPr>
        <w:pStyle w:val="FootnoteText"/>
      </w:pPr>
      <w:r>
        <w:rPr>
          <w:rStyle w:val="FootnoteReference"/>
        </w:rPr>
        <w:footnoteRef/>
      </w:r>
      <w:r>
        <w:t xml:space="preserve"> Cross-references for "fellowship": 2Cor 8:4; 1John 1:3.</w:t>
      </w:r>
    </w:p>
  </w:footnote>
  <w:footnote w:id="15320">
    <w:p>
      <w:pPr>
        <w:pStyle w:val="FootnoteText"/>
      </w:pPr>
      <w:r>
        <w:rPr>
          <w:rStyle w:val="FootnoteReference"/>
        </w:rPr>
        <w:footnoteRef/>
      </w:r>
      <w:r>
        <w:t xml:space="preserve"> Cross-references for "we should": Acts 15:23-30.</w:t>
      </w:r>
    </w:p>
  </w:footnote>
  <w:footnote w:id="15321">
    <w:p>
      <w:pPr>
        <w:pStyle w:val="FootnoteText"/>
      </w:pPr>
      <w:r>
        <w:rPr>
          <w:rStyle w:val="FootnoteReference"/>
        </w:rPr>
        <w:footnoteRef/>
      </w:r>
      <w:r>
        <w:t xml:space="preserve"> Cross-references for "James": Acts 15:7; Acts 15:13; Acts 15:22-29.</w:t>
      </w:r>
    </w:p>
  </w:footnote>
  <w:footnote w:id="15322">
    <w:p>
      <w:pPr>
        <w:pStyle w:val="FootnoteText"/>
      </w:pPr>
      <w:r>
        <w:rPr>
          <w:rStyle w:val="FootnoteReference"/>
        </w:rPr>
        <w:footnoteRef/>
      </w:r>
      <w:r>
        <w:t xml:space="preserve"> Cross-references for "that": Acts 11:29-30; Acts 24:17; Rom 15:25-27; 1Cor 16:1-2; Heb 13:16; Jas 2:15-16; 1John 3:17.</w:t>
      </w:r>
    </w:p>
  </w:footnote>
  <w:footnote w:id="15323">
    <w:p>
      <w:pPr>
        <w:pStyle w:val="FootnoteText"/>
      </w:pPr>
      <w:r>
        <w:rPr>
          <w:rStyle w:val="FootnoteReference"/>
        </w:rPr>
        <w:footnoteRef/>
      </w:r>
      <w:r>
        <w:t xml:space="preserve"> Place name: Antioch. Place-name meaning: Antioch — speedy as a chariot. Source form: Antioch. Greek form: αντιοχεα.</w:t>
      </w:r>
    </w:p>
  </w:footnote>
  <w:footnote w:id="15324">
    <w:p>
      <w:pPr>
        <w:pStyle w:val="FootnoteText"/>
      </w:pPr>
      <w:r>
        <w:rPr>
          <w:rStyle w:val="FootnoteReference"/>
        </w:rPr>
        <w:footnoteRef/>
      </w:r>
      <w:r>
        <w:t xml:space="preserve"> Cross-references for "I withstood": 2Cor 5:16; 2Cor 11:5; 2Cor 11:21-28; 2Cor 12:11; Gal 2:5; 1Tim 5:20; Jude 1:3.</w:t>
      </w:r>
    </w:p>
  </w:footnote>
  <w:footnote w:id="15325">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26">
    <w:p>
      <w:pPr>
        <w:pStyle w:val="FootnoteText"/>
      </w:pPr>
      <w:r>
        <w:rPr>
          <w:rStyle w:val="FootnoteReference"/>
        </w:rPr>
        <w:footnoteRef/>
      </w:r>
      <w:r>
        <w:t xml:space="preserve"> Cross-references for "to Antioch": Acts 15:30-35.</w:t>
      </w:r>
    </w:p>
  </w:footnote>
  <w:footnote w:id="15327">
    <w:p>
      <w:pPr>
        <w:pStyle w:val="FootnoteText"/>
      </w:pPr>
      <w:r>
        <w:rPr>
          <w:rStyle w:val="FootnoteReference"/>
        </w:rPr>
        <w:footnoteRef/>
      </w:r>
      <w:r>
        <w:t xml:space="preserve"> Cross-references for "certain": Acts 21:18-25; Gal 2:9.</w:t>
      </w:r>
    </w:p>
  </w:footnote>
  <w:footnote w:id="15328">
    <w:p>
      <w:pPr>
        <w:pStyle w:val="FootnoteText"/>
      </w:pPr>
      <w:r>
        <w:rPr>
          <w:rStyle w:val="FootnoteReference"/>
        </w:rPr>
        <w:footnoteRef/>
      </w:r>
      <w:r>
        <w:t xml:space="preserve"> Cross-references for "he did": Acts 10:28; Acts 11:3; Eph 2:15; Eph 2:19-22; Eph 3:6.</w:t>
      </w:r>
    </w:p>
  </w:footnote>
  <w:footnote w:id="15329">
    <w:p>
      <w:pPr>
        <w:pStyle w:val="FootnoteText"/>
      </w:pPr>
      <w:r>
        <w:rPr>
          <w:rStyle w:val="FootnoteReference"/>
        </w:rPr>
        <w:footnoteRef/>
      </w:r>
      <w:r>
        <w:t xml:space="preserve"> Cross-references for "he withdrew": Isa 65:5; Luke 15:2; 1Thess 5:22.</w:t>
      </w:r>
    </w:p>
  </w:footnote>
  <w:footnote w:id="15330">
    <w:p>
      <w:pPr>
        <w:pStyle w:val="FootnoteText"/>
      </w:pPr>
      <w:r>
        <w:rPr>
          <w:rStyle w:val="FootnoteReference"/>
        </w:rPr>
        <w:footnoteRef/>
      </w:r>
      <w:r>
        <w:t xml:space="preserve"> Cross-references for "fearing": Prov 29:25; Isa 57:11; Matt 26:69-75.</w:t>
      </w:r>
    </w:p>
  </w:footnote>
  <w:footnote w:id="15331">
    <w:p>
      <w:pPr>
        <w:pStyle w:val="FootnoteText"/>
      </w:pPr>
      <w:r>
        <w:rPr>
          <w:rStyle w:val="FootnoteReference"/>
        </w:rPr>
        <w:footnoteRef/>
      </w:r>
      <w:r>
        <w:t xml:space="preserve"> Cross-references for "the other": Gen 12:11-13; Gen 26:6-7; Gen 27:24; Eccl 7:20; Eccl 10:1; 1Cor 5:6; 1Cor 8:9; 1Cor 15:33.</w:t>
      </w:r>
    </w:p>
  </w:footnote>
  <w:footnote w:id="15332">
    <w:p>
      <w:pPr>
        <w:pStyle w:val="FootnoteText"/>
      </w:pPr>
      <w:r>
        <w:rPr>
          <w:rStyle w:val="FootnoteReference"/>
        </w:rPr>
        <w:footnoteRef/>
      </w:r>
      <w:r>
        <w:t xml:space="preserve"> People-name: Jews. People-name meaning: Jews — People of Judah; Judeans. Source form: Jews.</w:t>
      </w:r>
    </w:p>
  </w:footnote>
  <w:footnote w:id="15333">
    <w:p>
      <w:pPr>
        <w:pStyle w:val="FootnoteText"/>
      </w:pPr>
      <w:r>
        <w:rPr>
          <w:rStyle w:val="FootnoteReference"/>
        </w:rPr>
        <w:footnoteRef/>
      </w:r>
      <w:r>
        <w:t xml:space="preserve"> Cross-references for "carried": Job 15:12; 1Cor 12:2; Eph 4:14; Heb 13:9.</w:t>
      </w:r>
    </w:p>
  </w:footnote>
  <w:footnote w:id="15334">
    <w:p>
      <w:pPr>
        <w:pStyle w:val="FootnoteText"/>
      </w:pPr>
      <w:r>
        <w:rPr>
          <w:rStyle w:val="FootnoteReference"/>
        </w:rPr>
        <w:footnoteRef/>
      </w:r>
      <w:r>
        <w:t xml:space="preserve"> Cross-references for "walked": Ps 15:2; Ps 58:1; Ps 84:11; Prov 2:7; Prov 10:9.</w:t>
      </w:r>
    </w:p>
  </w:footnote>
  <w:footnote w:id="15335">
    <w:p>
      <w:pPr>
        <w:pStyle w:val="FootnoteText"/>
      </w:pPr>
      <w:r>
        <w:rPr>
          <w:rStyle w:val="FootnoteReference"/>
        </w:rPr>
        <w:footnoteRef/>
      </w:r>
      <w:r>
        <w:t xml:space="preserve"> Cross-references for "the truth": Rom 14:14; Gal 2:5; 1Tim 4:3-5; Heb 9:10.</w:t>
      </w:r>
    </w:p>
  </w:footnote>
  <w:footnote w:id="15336">
    <w:p>
      <w:pPr>
        <w:pStyle w:val="FootnoteText"/>
      </w:pPr>
      <w:r>
        <w:rPr>
          <w:rStyle w:val="FootnoteReference"/>
        </w:rPr>
        <w:footnoteRef/>
      </w:r>
      <w:r>
        <w:t xml:space="preserve"> Cross-references for "I said": Lev 19:17; Ps 141:5; Prov 27:5-6; Gal 2:11; 1Tim 5:20.</w:t>
      </w:r>
    </w:p>
  </w:footnote>
  <w:footnote w:id="15337">
    <w:p>
      <w:pPr>
        <w:pStyle w:val="FootnoteText"/>
      </w:pPr>
      <w:r>
        <w:rPr>
          <w:rStyle w:val="FootnoteReference"/>
        </w:rPr>
        <w:footnoteRef/>
      </w:r>
      <w:r>
        <w:t xml:space="preserve"> People-name: Jew. People-name meaning: Jew — praised one; one from Judah. Source form: Jew.</w:t>
      </w:r>
    </w:p>
  </w:footnote>
  <w:footnote w:id="15338">
    <w:p>
      <w:pPr>
        <w:pStyle w:val="FootnoteText"/>
      </w:pPr>
      <w:r>
        <w:rPr>
          <w:rStyle w:val="FootnoteReference"/>
        </w:rPr>
        <w:footnoteRef/>
      </w:r>
      <w:r>
        <w:t xml:space="preserve"> Cross-references for "If thou": Acts 10:28; Acts 11:3-18; Gal 2:12-13.</w:t>
      </w:r>
    </w:p>
  </w:footnote>
  <w:footnote w:id="15339">
    <w:p>
      <w:pPr>
        <w:pStyle w:val="FootnoteText"/>
      </w:pPr>
      <w:r>
        <w:rPr>
          <w:rStyle w:val="FootnoteReference"/>
        </w:rPr>
        <w:footnoteRef/>
      </w:r>
      <w:r>
        <w:t xml:space="preserve"> Cross-references: Acts 15:10-11; Acts 15:19-21; Acts 15:24; Acts 15:28-29; Gal 2:3; Gal 6:12.</w:t>
      </w:r>
    </w:p>
  </w:footnote>
  <w:footnote w:id="15340">
    <w:p>
      <w:pPr>
        <w:pStyle w:val="FootnoteText"/>
      </w:pPr>
      <w:r>
        <w:rPr>
          <w:rStyle w:val="FootnoteReference"/>
        </w:rPr>
        <w:footnoteRef/>
      </w:r>
      <w:r>
        <w:t xml:space="preserve"> Cross-references for "Jews": Matt 3:7-9; John 8:39-41; Rom 4:16; Eph 2:3.</w:t>
      </w:r>
    </w:p>
  </w:footnote>
  <w:footnote w:id="15341">
    <w:p>
      <w:pPr>
        <w:pStyle w:val="FootnoteText"/>
      </w:pPr>
      <w:r>
        <w:rPr>
          <w:rStyle w:val="FootnoteReference"/>
        </w:rPr>
        <w:footnoteRef/>
      </w:r>
      <w:r>
        <w:t xml:space="preserve"> Cross-references for "sinners": Matt 9:11; Mark 7:26-28; Acts 22:21; Rom 3:9; Eph 2:11-12; Titus 3:3.</w:t>
      </w:r>
    </w:p>
  </w:footnote>
  <w:footnote w:id="15342">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43">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4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45">
    <w:p>
      <w:pPr>
        <w:pStyle w:val="FootnoteText"/>
      </w:pPr>
      <w:r>
        <w:rPr>
          <w:rStyle w:val="FootnoteReference"/>
        </w:rPr>
        <w:footnoteRef/>
      </w:r>
      <w:r>
        <w:t xml:space="preserve"> Cross-references: Ps 143:2; Gal 3:11.</w:t>
      </w:r>
    </w:p>
  </w:footnote>
  <w:footnote w:id="15346">
    <w:p>
      <w:pPr>
        <w:pStyle w:val="FootnoteText"/>
      </w:pPr>
      <w:r>
        <w:rPr>
          <w:rStyle w:val="FootnoteReference"/>
        </w:rPr>
        <w:footnoteRef/>
      </w:r>
      <w:r>
        <w:t xml:space="preserve"> Cross-references for "while": Rom 9:30-33; Rom 11:7.</w:t>
      </w:r>
    </w:p>
  </w:footnote>
  <w:footnote w:id="1534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5348">
    <w:p>
      <w:pPr>
        <w:pStyle w:val="FootnoteText"/>
      </w:pPr>
      <w:r>
        <w:rPr>
          <w:rStyle w:val="FootnoteReference"/>
        </w:rPr>
        <w:footnoteRef/>
      </w:r>
      <w:r>
        <w:t xml:space="preserve"> Cross-references for "are found": Rom 6:1-2; Gal 2:11; 1John 3:8-10.</w:t>
      </w:r>
    </w:p>
  </w:footnote>
  <w:footnote w:id="15349">
    <w:p>
      <w:pPr>
        <w:pStyle w:val="FootnoteText"/>
      </w:pPr>
      <w:r>
        <w:rPr>
          <w:rStyle w:val="FootnoteReference"/>
        </w:rPr>
        <w:footnoteRef/>
      </w:r>
      <w:r>
        <w:t xml:space="preserve"> Cross-references: Matt 1:21; Rom 15:8; 2Cor 3:7-9; Heb 7:24-28; Heb 8:2; 1John 3:5.</w:t>
      </w:r>
    </w:p>
  </w:footnote>
  <w:footnote w:id="15350">
    <w:p>
      <w:pPr>
        <w:pStyle w:val="FootnoteText"/>
      </w:pPr>
      <w:r>
        <w:rPr>
          <w:rStyle w:val="FootnoteReference"/>
        </w:rPr>
        <w:footnoteRef/>
      </w:r>
      <w:r>
        <w:t xml:space="preserve"> Cross-references: Rom 3:4; Rom 3:6.</w:t>
      </w:r>
    </w:p>
  </w:footnote>
  <w:footnote w:id="15351">
    <w:p>
      <w:pPr>
        <w:pStyle w:val="FootnoteText"/>
      </w:pPr>
      <w:r>
        <w:rPr>
          <w:rStyle w:val="FootnoteReference"/>
        </w:rPr>
        <w:footnoteRef/>
      </w:r>
      <w:r>
        <w:t xml:space="preserve"> Cross-references: Rom 14:15; 1Cor 8:11-12; Gal 2:4-5; Gal 2:12-16; Gal 2:21; Gal 4:9-12; Gal 5:11.</w:t>
      </w:r>
    </w:p>
  </w:footnote>
  <w:footnote w:id="15352">
    <w:p>
      <w:pPr>
        <w:pStyle w:val="FootnoteText"/>
      </w:pPr>
      <w:r>
        <w:rPr>
          <w:rStyle w:val="FootnoteReference"/>
        </w:rPr>
        <w:footnoteRef/>
      </w:r>
      <w:r>
        <w:t xml:space="preserve"> Cross-references for "through": Rom 3:19-20; Rom 4:15; Rom 5:20; Rom 7:7-11; Rom 7:14; Rom 7:22-23; Rom 8:2; Rom 10:4-5; Gal 3:10; Gal 3:24.</w:t>
      </w:r>
    </w:p>
  </w:footnote>
  <w:footnote w:id="15353">
    <w:p>
      <w:pPr>
        <w:pStyle w:val="FootnoteText"/>
      </w:pPr>
      <w:r>
        <w:rPr>
          <w:rStyle w:val="FootnoteReference"/>
        </w:rPr>
        <w:footnoteRef/>
      </w:r>
      <w:r>
        <w:t xml:space="preserve"> Cross-references for "dead": Rom 6:2; Rom 6:11; Rom 6:14; Rom 7:4; Rom 7:6; Rom 7:9; Col 2:20; Col 3:3; 1Pet 2:24.</w:t>
      </w:r>
    </w:p>
  </w:footnote>
  <w:footnote w:id="15354">
    <w:p>
      <w:pPr>
        <w:pStyle w:val="FootnoteText"/>
      </w:pPr>
      <w:r>
        <w:rPr>
          <w:rStyle w:val="FootnoteReference"/>
        </w:rPr>
        <w:footnoteRef/>
      </w:r>
      <w:r>
        <w:t xml:space="preserve"> Cross-references for "that": Rom 14:7-8; 1Cor 10:31; 2Cor 5:15; Gal 2:20; 1Thess 5:10; Titus 2:14; Heb 9:14; 1Pet 4:1-2; 1Pet 4:6.</w:t>
      </w:r>
    </w:p>
  </w:footnote>
  <w:footnote w:id="153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56">
    <w:p>
      <w:pPr>
        <w:pStyle w:val="FootnoteText"/>
      </w:pPr>
      <w:r>
        <w:rPr>
          <w:rStyle w:val="FootnoteReference"/>
        </w:rPr>
        <w:footnoteRef/>
      </w:r>
      <w:r>
        <w:t xml:space="preserve"> Cross-references for "crucified": Rom 6:4-6; Rom 8:3-4; Gal 5:24; Gal 6:14; Col 2:11-14.</w:t>
      </w:r>
    </w:p>
  </w:footnote>
  <w:footnote w:id="15357">
    <w:p>
      <w:pPr>
        <w:pStyle w:val="FootnoteText"/>
      </w:pPr>
      <w:r>
        <w:rPr>
          <w:rStyle w:val="FootnoteReference"/>
        </w:rPr>
        <w:footnoteRef/>
      </w:r>
      <w:r>
        <w:t xml:space="preserve"> Cross-references for "nevertheless": Rom 6:8; Rom 6:13; Rom 8:2; Eph 2:4-5; Col 2:13; Col 3:3-4.</w:t>
      </w:r>
    </w:p>
  </w:footnote>
  <w:footnote w:id="15358">
    <w:p>
      <w:pPr>
        <w:pStyle w:val="FootnoteText"/>
      </w:pPr>
      <w:r>
        <w:rPr>
          <w:rStyle w:val="FootnoteReference"/>
        </w:rPr>
        <w:footnoteRef/>
      </w:r>
      <w:r>
        <w:t xml:space="preserve"> Cross-references for "the life": 2Cor 4:11; 2Cor 10:3; 1Pet 4:1-2.</w:t>
      </w:r>
    </w:p>
  </w:footnote>
  <w:footnote w:id="15359">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60">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61">
    <w:p>
      <w:pPr>
        <w:pStyle w:val="FootnoteText"/>
      </w:pPr>
      <w:r>
        <w:rPr>
          <w:rStyle w:val="FootnoteReference"/>
        </w:rPr>
        <w:footnoteRef/>
      </w:r>
      <w:r>
        <w:t xml:space="preserve"> Cross-references: John 14:19-20; John 17:21; 2Cor 4:10-11; 2Cor 13:3; 2Cor 13:5; Eph 3:17; Col 1:27; 1Thess 5:10; 1Pet 4:2; Rev 3:20.</w:t>
      </w:r>
    </w:p>
  </w:footnote>
  <w:footnote w:id="15362">
    <w:p>
      <w:pPr>
        <w:pStyle w:val="FootnoteText"/>
      </w:pPr>
      <w:r>
        <w:rPr>
          <w:rStyle w:val="FootnoteReference"/>
        </w:rPr>
        <w:footnoteRef/>
      </w:r>
      <w:r>
        <w:t xml:space="preserve"> Cross-references: Matt 20:28; John 10:11; John 15:13; Rom 8:37; Gal 1:4; Eph 5:2; Eph 5:25; Titus 2:14; Rev 1:5.</w:t>
      </w:r>
    </w:p>
  </w:footnote>
  <w:footnote w:id="15363">
    <w:p>
      <w:pPr>
        <w:pStyle w:val="FootnoteText"/>
      </w:pPr>
      <w:r>
        <w:rPr>
          <w:rStyle w:val="FootnoteReference"/>
        </w:rPr>
        <w:footnoteRef/>
      </w:r>
      <w:r>
        <w:t xml:space="preserve"> Cross-references for "do not": Ps 33:10; Mark 7:9; Rom 8:31; Gal 2:18.</w:t>
      </w:r>
    </w:p>
  </w:footnote>
  <w:footnote w:id="15364">
    <w:p>
      <w:pPr>
        <w:pStyle w:val="FootnoteText"/>
      </w:pPr>
      <w:r>
        <w:rPr>
          <w:rStyle w:val="FootnoteReference"/>
        </w:rPr>
        <w:footnoteRef/>
      </w:r>
      <w:r>
        <w:t xml:space="preserve"> Cross-references for "righteousness": Rom 10:3; Rom 11:6; Gal 2:16; Gal 3:21; Gal 5:2-4; Heb 7:11.</w:t>
      </w:r>
    </w:p>
  </w:footnote>
  <w:footnote w:id="15365">
    <w:p>
      <w:pPr>
        <w:pStyle w:val="FootnoteText"/>
      </w:pPr>
      <w:r>
        <w:rPr>
          <w:rStyle w:val="FootnoteReference"/>
        </w:rPr>
        <w:footnoteRef/>
      </w:r>
      <w:r>
        <w:t xml:space="preserve"> Cross-references for "Christ": Isa 49:4; Jer 8:8; 1Cor 15:2; 1Cor 15:14; 1Cor 15:17.</w:t>
      </w:r>
    </w:p>
  </w:footnote>
  <w:footnote w:id="15366">
    <w:p>
      <w:pPr>
        <w:pStyle w:val="FootnoteText"/>
      </w:pPr>
      <w:r>
        <w:rPr>
          <w:rStyle w:val="FootnoteReference"/>
        </w:rPr>
        <w:footnoteRef/>
      </w:r>
      <w:r>
        <w:t xml:space="preserve"> Cross-references for "Foolish": Deut 32:6; 1Sam 13:13; Matt 7:26; Luke 24:25; Gal 3:3; Eph 5:15; 1Tim 6:4.</w:t>
      </w:r>
    </w:p>
  </w:footnote>
  <w:footnote w:id="1536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Personal name: Christ. Personal-name meaning: Christ — anointed. Source form: Christ.</w:t>
      </w:r>
    </w:p>
  </w:footnote>
  <w:footnote w:id="15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71">
    <w:p>
      <w:pPr>
        <w:pStyle w:val="FootnoteText"/>
      </w:pPr>
      <w:r>
        <w:rPr>
          <w:rStyle w:val="FootnoteReference"/>
        </w:rPr>
        <w:footnoteRef/>
      </w:r>
      <w:r>
        <w:t xml:space="preserve"> People-name: Galatians. People-name meaning: Galatians — white; the color of milk. Source form: Galatians.</w:t>
      </w:r>
    </w:p>
  </w:footnote>
  <w:footnote w:id="1537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73">
    <w:p>
      <w:pPr>
        <w:pStyle w:val="FootnoteText"/>
      </w:pPr>
      <w:r>
        <w:rPr>
          <w:rStyle w:val="FootnoteReference"/>
        </w:rPr>
        <w:footnoteRef/>
      </w:r>
      <w:r>
        <w:t xml:space="preserve"> Cross-references: Acts 6:7; Rom 2:8; Rom 6:17; Rom 10:16; 2Cor 10:5; Gal 2:14; Gal 5:7; 2Thess 1:8; Heb 5:9; Heb 11:8; 1Pet 1:22; 1Pet 4:17.</w:t>
      </w:r>
    </w:p>
  </w:footnote>
  <w:footnote w:id="15374">
    <w:p>
      <w:pPr>
        <w:pStyle w:val="FootnoteText"/>
      </w:pPr>
      <w:r>
        <w:rPr>
          <w:rStyle w:val="FootnoteReference"/>
        </w:rPr>
        <w:footnoteRef/>
      </w:r>
      <w:r>
        <w:t xml:space="preserve"> Cross-references for "Jesus Christ": 1Cor 1:23-24; 1Cor 2:2; 1Cor 11:26; Eph 3:8.</w:t>
      </w:r>
    </w:p>
  </w:footnote>
  <w:footnote w:id="1537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76">
    <w:p>
      <w:pPr>
        <w:pStyle w:val="FootnoteText"/>
      </w:pPr>
      <w:r>
        <w:rPr>
          <w:rStyle w:val="FootnoteReference"/>
        </w:rPr>
        <w:footnoteRef/>
      </w:r>
      <w:r>
        <w:t xml:space="preserve"> Cross-references for "by the hearing": Rom 1:17; Rom 10:16-17.</w:t>
      </w:r>
    </w:p>
  </w:footnote>
  <w:footnote w:id="15377">
    <w:p>
      <w:pPr>
        <w:pStyle w:val="FootnoteText"/>
      </w:pPr>
      <w:r>
        <w:rPr>
          <w:rStyle w:val="FootnoteReference"/>
        </w:rPr>
        <w:footnoteRef/>
      </w:r>
      <w:r>
        <w:t xml:space="preserve"> Cross-references for "having": Gal 4:7-10; Gal 5:4-8; Gal 6:12-14; Heb 7:16-19; Heb 9:2; Heb 9:9-10.</w:t>
      </w:r>
    </w:p>
  </w:footnote>
  <w:footnote w:id="15378">
    <w:p>
      <w:pPr>
        <w:pStyle w:val="FootnoteText"/>
      </w:pPr>
      <w:r>
        <w:rPr>
          <w:rStyle w:val="FootnoteReference"/>
        </w:rPr>
        <w:footnoteRef/>
      </w:r>
      <w:r>
        <w:t xml:space="preserve"> Cross-references: Ezek 18:24; Heb 6:4-6; Heb 10:32-39; 2Pet 2:20-22; 2John 1:8.</w:t>
      </w:r>
    </w:p>
  </w:footnote>
  <w:footnote w:id="15379">
    <w:p>
      <w:pPr>
        <w:pStyle w:val="FootnoteText"/>
      </w:pPr>
      <w:r>
        <w:rPr>
          <w:rStyle w:val="FootnoteReference"/>
        </w:rPr>
        <w:footnoteRef/>
      </w:r>
      <w:r>
        <w:t xml:space="preserve"> Cross-references for "that": 2Cor 3:8; Gal 3:2.</w:t>
      </w:r>
    </w:p>
  </w:footnote>
  <w:footnote w:id="15380">
    <w:p>
      <w:pPr>
        <w:pStyle w:val="FootnoteText"/>
      </w:pPr>
      <w:r>
        <w:rPr>
          <w:rStyle w:val="FootnoteReference"/>
        </w:rPr>
        <w:footnoteRef/>
      </w:r>
      <w:r>
        <w:t xml:space="preserve"> Cross-references for "by the works": Gal 3:2.</w:t>
      </w:r>
    </w:p>
  </w:footnote>
  <w:footnote w:id="15381">
    <w:p>
      <w:pPr>
        <w:pStyle w:val="FootnoteText"/>
      </w:pPr>
      <w:r>
        <w:rPr>
          <w:rStyle w:val="FootnoteReference"/>
        </w:rPr>
        <w:footnoteRef/>
      </w:r>
      <w:r>
        <w:t xml:space="preserve"> Cross-references for "worketh": Acts 14:3; Acts 14:9-10; Acts 19:11-12; Rom 15:19; 1Cor 1:4-5; 2Cor 10:4; 2Cor 12:12; 2Cor 13:3.</w:t>
      </w:r>
    </w:p>
  </w:footnote>
  <w:footnote w:id="15382">
    <w:p>
      <w:pPr>
        <w:pStyle w:val="FootnoteText"/>
      </w:pPr>
      <w:r>
        <w:rPr>
          <w:rStyle w:val="FootnoteReference"/>
        </w:rPr>
        <w:footnoteRef/>
      </w:r>
      <w:r>
        <w:t xml:space="preserve"> Personal name: Abraham. Personal-name meaning: Abraham — Father of a multitude. Source form: Abraham.</w:t>
      </w:r>
    </w:p>
  </w:footnote>
  <w:footnote w:id="153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84">
    <w:p>
      <w:pPr>
        <w:pStyle w:val="FootnoteText"/>
      </w:pPr>
      <w:r>
        <w:rPr>
          <w:rStyle w:val="FootnoteReference"/>
        </w:rPr>
        <w:footnoteRef/>
      </w:r>
      <w:r>
        <w:t xml:space="preserve"> Cross-references for "accounted": Rom 4:6; Rom 4:11; Rom 4:22; Rom 4:24; 2Cor 5:19-21.</w:t>
      </w:r>
    </w:p>
  </w:footnote>
  <w:footnote w:id="15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7">
    <w:p>
      <w:pPr>
        <w:pStyle w:val="FootnoteText"/>
      </w:pPr>
      <w:r>
        <w:rPr>
          <w:rStyle w:val="FootnoteReference"/>
        </w:rPr>
        <w:footnoteRef/>
      </w:r>
      <w:r>
        <w:t xml:space="preserve"> Cross-references: Gen 15:6; Rom 4:3-6; Rom 4:9-10; Rom 4:21-22; Rom 9:32-33; Gal 3:9; Jas 2:23.</w:t>
      </w:r>
    </w:p>
  </w:footnote>
  <w:footnote w:id="15388">
    <w:p>
      <w:pPr>
        <w:pStyle w:val="FootnoteText"/>
      </w:pPr>
      <w:r>
        <w:rPr>
          <w:rStyle w:val="FootnoteReference"/>
        </w:rPr>
        <w:footnoteRef/>
      </w:r>
      <w:r>
        <w:t xml:space="preserve"> Cross-references for "Know": Ps 100:3; Luke 21:31; Heb 13:23.</w:t>
      </w:r>
    </w:p>
  </w:footnote>
  <w:footnote w:id="15389">
    <w:p>
      <w:pPr>
        <w:pStyle w:val="FootnoteText"/>
      </w:pPr>
      <w:r>
        <w:rPr>
          <w:rStyle w:val="FootnoteReference"/>
        </w:rPr>
        <w:footnoteRef/>
      </w:r>
      <w:r>
        <w:t xml:space="preserve"> Cross-references: John 8:39; Rom 4:11-16; Rom 4:24; Rom 9:7-8; Gal 3:26-29.</w:t>
      </w:r>
    </w:p>
  </w:footnote>
  <w:footnote w:id="15390">
    <w:p>
      <w:pPr>
        <w:pStyle w:val="FootnoteText"/>
      </w:pPr>
      <w:r>
        <w:rPr>
          <w:rStyle w:val="FootnoteReference"/>
        </w:rPr>
        <w:footnoteRef/>
      </w:r>
      <w:r>
        <w:t xml:space="preserve"> Cross-references for "the scripture": John 7:38; John 7:42; John 19:37; Rom 9:17; Gal 3:22; Gal 4:30; 2Tim 3:15-17.</w:t>
      </w:r>
    </w:p>
  </w:footnote>
  <w:footnote w:id="15391">
    <w:p>
      <w:pPr>
        <w:pStyle w:val="FootnoteText"/>
      </w:pPr>
      <w:r>
        <w:rPr>
          <w:rStyle w:val="FootnoteReference"/>
        </w:rPr>
        <w:footnoteRef/>
      </w:r>
      <w:r>
        <w:t xml:space="preserve"> Cross-references for "foreseeing": Acts 15:15-18.</w:t>
      </w:r>
    </w:p>
  </w:footnote>
  <w:footnote w:id="15392">
    <w:p>
      <w:pPr>
        <w:pStyle w:val="FootnoteText"/>
      </w:pPr>
      <w:r>
        <w:rPr>
          <w:rStyle w:val="FootnoteReference"/>
        </w:rPr>
        <w:footnoteRef/>
      </w:r>
      <w:r>
        <w:t xml:space="preserve"> Cross-references for "preached": Heb 4:2.</w:t>
      </w:r>
    </w:p>
  </w:footnote>
  <w:footnote w:id="15393">
    <w:p>
      <w:pPr>
        <w:pStyle w:val="FootnoteText"/>
      </w:pPr>
      <w:r>
        <w:rPr>
          <w:rStyle w:val="FootnoteReference"/>
        </w:rPr>
        <w:footnoteRef/>
      </w:r>
      <w:r>
        <w:t xml:space="preserve"> Cross-references: Rom 3:28-30; Rom 9:30.</w:t>
      </w:r>
    </w:p>
  </w:footnote>
  <w:footnote w:id="1539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95">
    <w:p>
      <w:pPr>
        <w:pStyle w:val="FootnoteText"/>
      </w:pPr>
      <w:r>
        <w:rPr>
          <w:rStyle w:val="FootnoteReference"/>
        </w:rPr>
        <w:footnoteRef/>
      </w:r>
      <w:r>
        <w:t xml:space="preserve"> Cross-references: Rom 4:11; Rom 4:16; Rom 4:24; Gal 3:7-8; Gal 3:14; Gal 3:29; Gal 4:28.</w:t>
      </w:r>
    </w:p>
  </w:footnote>
  <w:footnote w:id="15396">
    <w:p>
      <w:pPr>
        <w:pStyle w:val="FootnoteText"/>
      </w:pPr>
      <w:r>
        <w:rPr>
          <w:rStyle w:val="FootnoteReference"/>
        </w:rPr>
        <w:footnoteRef/>
      </w:r>
      <w:r>
        <w:t xml:space="preserve"> Cross-references for "as many": Luke 18:9-13; Rom 4:15; Rom 7:9-13; Rom 8:7; Gal 2:16; Gal 3:11.</w:t>
      </w:r>
    </w:p>
  </w:footnote>
  <w:footnote w:id="15397">
    <w:p>
      <w:pPr>
        <w:pStyle w:val="FootnoteText"/>
      </w:pPr>
      <w:r>
        <w:rPr>
          <w:rStyle w:val="FootnoteReference"/>
        </w:rPr>
        <w:footnoteRef/>
      </w:r>
      <w:r>
        <w:t xml:space="preserve"> Cross-references for "under": Deut 11:26-28; Deut 29:20; Isa 43:28; Matt 25:41.</w:t>
      </w:r>
    </w:p>
  </w:footnote>
  <w:footnote w:id="15398">
    <w:p>
      <w:pPr>
        <w:pStyle w:val="FootnoteText"/>
      </w:pPr>
      <w:r>
        <w:rPr>
          <w:rStyle w:val="FootnoteReference"/>
        </w:rPr>
        <w:footnoteRef/>
      </w:r>
      <w:r>
        <w:t xml:space="preserve"> Cross-references for "Cursed": Deut 27:26; Jer 11:3; Ezek 18:4; Rom 3:19-20; Rom 6:23; Jas 2:9-11.</w:t>
      </w:r>
    </w:p>
  </w:footnote>
  <w:footnote w:id="1539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400">
    <w:p>
      <w:pPr>
        <w:pStyle w:val="FootnoteText"/>
      </w:pPr>
      <w:r>
        <w:rPr>
          <w:rStyle w:val="FootnoteReference"/>
        </w:rPr>
        <w:footnoteRef/>
      </w:r>
      <w:r>
        <w:t xml:space="preserve"> Cross-references for "The just": Hab 2:4; Rom 1:17; Heb 10:38.</w:t>
      </w:r>
    </w:p>
  </w:footnote>
  <w:footnote w:id="15401">
    <w:p>
      <w:pPr>
        <w:pStyle w:val="FootnoteText"/>
      </w:pPr>
      <w:r>
        <w:rPr>
          <w:rStyle w:val="FootnoteReference"/>
        </w:rPr>
        <w:footnoteRef/>
      </w:r>
      <w:r>
        <w:t xml:space="preserve"> Cross-references for "the law": Rom 4:4-5; Rom 4:14; Rom 4:16; Rom 9:30-32; Rom 10:5-6; Rom 11:6.</w:t>
      </w:r>
    </w:p>
  </w:footnote>
  <w:footnote w:id="15402">
    <w:p>
      <w:pPr>
        <w:pStyle w:val="FootnoteText"/>
      </w:pPr>
      <w:r>
        <w:rPr>
          <w:rStyle w:val="FootnoteReference"/>
        </w:rPr>
        <w:footnoteRef/>
      </w:r>
      <w:r>
        <w:t xml:space="preserve"> Cross-references for "The man": Lev 18:5; Neh 9:29; Ezek 20:11; Ezek 20:13; Matt 19:17; Luke 10:25-28; Rom 10:5-6.</w:t>
      </w:r>
    </w:p>
  </w:footnote>
  <w:footnote w:id="1540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404">
    <w:p>
      <w:pPr>
        <w:pStyle w:val="FootnoteText"/>
      </w:pPr>
      <w:r>
        <w:rPr>
          <w:rStyle w:val="FootnoteReference"/>
        </w:rPr>
        <w:footnoteRef/>
      </w:r>
      <w:r>
        <w:t xml:space="preserve"> Cross-references for "being": 2Kgs 22:19; Jer 44:22; Jer 49:13; Rom 9:3.</w:t>
      </w:r>
    </w:p>
  </w:footnote>
  <w:footnote w:id="15405">
    <w:p>
      <w:pPr>
        <w:pStyle w:val="FootnoteText"/>
      </w:pPr>
      <w:r>
        <w:rPr>
          <w:rStyle w:val="FootnoteReference"/>
        </w:rPr>
        <w:footnoteRef/>
      </w:r>
      <w:r>
        <w:t xml:space="preserve"> Cross-references for "Cursed": Josh 10:26-27.</w:t>
      </w:r>
    </w:p>
  </w:footnote>
  <w:footnote w:id="15406">
    <w:p>
      <w:pPr>
        <w:pStyle w:val="FootnoteText"/>
      </w:pPr>
      <w:r>
        <w:rPr>
          <w:rStyle w:val="FootnoteReference"/>
        </w:rPr>
        <w:footnoteRef/>
      </w:r>
      <w:r>
        <w:t xml:space="preserve"> Cross-references: Deut 21:23; 2Sam 17:23; 2Sam 18:10; 2Sam 18:14-15; 2Sam 21:3; 2Sam 21:9; Matt 27:5; 1Pet 2:24; Esth 7:10; Esth 9:14.</w:t>
      </w:r>
    </w:p>
  </w:footnote>
  <w:footnote w:id="15407">
    <w:p>
      <w:pPr>
        <w:pStyle w:val="FootnoteText"/>
      </w:pPr>
      <w:r>
        <w:rPr>
          <w:rStyle w:val="FootnoteReference"/>
        </w:rPr>
        <w:footnoteRef/>
      </w:r>
      <w:r>
        <w:t xml:space="preserve"> Cross-references for "the blessing": Gen 12:2-3; Isa 41:8; Isa 51:2-3; Rom 4:3-17; Gal 3:6-9; Gal 3:29.</w:t>
      </w:r>
    </w:p>
  </w:footnote>
  <w:footnote w:id="1540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409">
    <w:p>
      <w:pPr>
        <w:pStyle w:val="FootnoteText"/>
      </w:pPr>
      <w:r>
        <w:rPr>
          <w:rStyle w:val="FootnoteReference"/>
        </w:rPr>
        <w:footnoteRef/>
      </w:r>
      <w:r>
        <w:t xml:space="preserve"> Cross-references for "through": Gen 22:18; Isa 49:6; Isa 52:10; Luke 2:10-11; Acts 2:39; Acts 3:25-26; Acts 4:12; Rom 10:9-15; Gal 3:16; 1Tim 2:4-6.</w:t>
      </w:r>
    </w:p>
  </w:footnote>
  <w:footnote w:id="15410">
    <w:p>
      <w:pPr>
        <w:pStyle w:val="FootnoteText"/>
      </w:pPr>
      <w:r>
        <w:rPr>
          <w:rStyle w:val="FootnoteReference"/>
        </w:rPr>
        <w:footnoteRef/>
      </w:r>
      <w:r>
        <w:t xml:space="preserve"> Cross-references for "I speak": Rom 6:19; 1Cor 15:32.</w:t>
      </w:r>
    </w:p>
  </w:footnote>
  <w:footnote w:id="15411">
    <w:p>
      <w:pPr>
        <w:pStyle w:val="FootnoteText"/>
      </w:pPr>
      <w:r>
        <w:rPr>
          <w:rStyle w:val="FootnoteReference"/>
        </w:rPr>
        <w:footnoteRef/>
      </w:r>
      <w:r>
        <w:t xml:space="preserve"> Cross-references for "it be": Heb 9:17.</w:t>
      </w:r>
    </w:p>
  </w:footnote>
  <w:footnote w:id="15412">
    <w:p>
      <w:pPr>
        <w:pStyle w:val="FootnoteText"/>
      </w:pPr>
      <w:r>
        <w:rPr>
          <w:rStyle w:val="FootnoteReference"/>
        </w:rPr>
        <w:footnoteRef/>
      </w:r>
      <w:r>
        <w:t xml:space="preserve"> Cross-references for "which": Rom 12:5; 1Cor 12:12; 1Cor 12:27; Gal 3:27-29; Eph 4:15-16; Eph 5:29-30; Eph 5:32; Col 2:19; Col 3:11.</w:t>
      </w:r>
    </w:p>
  </w:footnote>
  <w:footnote w:id="15413">
    <w:p>
      <w:pPr>
        <w:pStyle w:val="FootnoteText"/>
      </w:pPr>
      <w:r>
        <w:rPr>
          <w:rStyle w:val="FootnoteReference"/>
        </w:rPr>
        <w:footnoteRef/>
      </w:r>
      <w:r>
        <w:t xml:space="preserve"> Cross-references: Gen 12:3; Gen 12:7; Gen 13:15-16; Gen 15:5; Gen 17:7-8; Gen 21:12; Gen 22:17-18; Gen 26:3-4; Gen 28:13-14; Gen 49:10; Gal 3:8.</w:t>
      </w:r>
    </w:p>
  </w:footnote>
  <w:footnote w:id="15414">
    <w:p>
      <w:pPr>
        <w:pStyle w:val="FootnoteText"/>
      </w:pPr>
      <w:r>
        <w:rPr>
          <w:rStyle w:val="FootnoteReference"/>
        </w:rPr>
        <w:footnoteRef/>
      </w:r>
      <w:r>
        <w:t xml:space="preserve"> Cross-references for "this": 1Cor 1:12; 1Cor 7:29; 1Cor 10:19; 2Cor 9:6; Gal 5:16; Eph 4:17; Col 2:4.</w:t>
      </w:r>
    </w:p>
  </w:footnote>
  <w:footnote w:id="1541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416">
    <w:p>
      <w:pPr>
        <w:pStyle w:val="FootnoteText"/>
      </w:pPr>
      <w:r>
        <w:rPr>
          <w:rStyle w:val="FootnoteReference"/>
        </w:rPr>
        <w:footnoteRef/>
      </w:r>
      <w:r>
        <w:t xml:space="preserve"> Cross-references for "which": Gen 15:13; Exod 12:40-41; Acts 7:6.</w:t>
      </w:r>
    </w:p>
  </w:footnote>
  <w:footnote w:id="15417">
    <w:p>
      <w:pPr>
        <w:pStyle w:val="FootnoteText"/>
      </w:pPr>
      <w:r>
        <w:rPr>
          <w:rStyle w:val="FootnoteReference"/>
        </w:rPr>
        <w:footnoteRef/>
      </w:r>
      <w:r>
        <w:t xml:space="preserve"> Cross-references for "cannot": Job 40:8; Isa 14:27; Isa 28:18; Gal 3:15; Heb 7:18.</w:t>
      </w:r>
    </w:p>
  </w:footnote>
  <w:footnote w:id="15418">
    <w:p>
      <w:pPr>
        <w:pStyle w:val="FootnoteText"/>
      </w:pPr>
      <w:r>
        <w:rPr>
          <w:rStyle w:val="FootnoteReference"/>
        </w:rPr>
        <w:footnoteRef/>
      </w:r>
      <w:r>
        <w:t xml:space="preserve"> Cross-references for "that it": Num 23:19; Rom 4:13-14; Gal 3:21; Heb 6:13-18.</w:t>
      </w:r>
    </w:p>
  </w:footnote>
  <w:footnote w:id="15419">
    <w:p>
      <w:pPr>
        <w:pStyle w:val="FootnoteText"/>
      </w:pPr>
      <w:r>
        <w:rPr>
          <w:rStyle w:val="FootnoteReference"/>
        </w:rPr>
        <w:footnoteRef/>
      </w:r>
      <w:r>
        <w:t xml:space="preserve"> Cross-references for "none": Num 30:8; Ps 33:10; Rom 3:3; 1Cor 1:17; Gal 5:4.</w:t>
      </w:r>
    </w:p>
  </w:footnote>
  <w:footnote w:id="15420">
    <w:p>
      <w:pPr>
        <w:pStyle w:val="FootnoteText"/>
      </w:pPr>
      <w:r>
        <w:rPr>
          <w:rStyle w:val="FootnoteReference"/>
        </w:rPr>
        <w:footnoteRef/>
      </w:r>
      <w:r>
        <w:t xml:space="preserve"> Cross-references: Rom 4:13-16; Rom 8:17; Gal 2:21; Gal 3:10; Gal 3:12; Gal 3:26; Gal 3:29.</w:t>
      </w:r>
    </w:p>
  </w:footnote>
  <w:footnote w:id="15421">
    <w:p>
      <w:pPr>
        <w:pStyle w:val="FootnoteText"/>
      </w:pPr>
      <w:r>
        <w:rPr>
          <w:rStyle w:val="FootnoteReference"/>
        </w:rPr>
        <w:footnoteRef/>
      </w:r>
      <w:r>
        <w:t xml:space="preserve"> Cross-references: Ps 105:6-12; Ps 105:42; Mic 7:18-20; Luke 1:54-55; Luke 1:72-73; Gal 3:16; Heb 6:12-15.</w:t>
      </w:r>
    </w:p>
  </w:footnote>
  <w:footnote w:id="15422">
    <w:p>
      <w:pPr>
        <w:pStyle w:val="FootnoteText"/>
      </w:pPr>
      <w:r>
        <w:rPr>
          <w:rStyle w:val="FootnoteReference"/>
        </w:rPr>
        <w:footnoteRef/>
      </w:r>
      <w:r>
        <w:t xml:space="preserve"> Cross-references for "then": Rom 3:1-2; Rom 7:7-13.</w:t>
      </w:r>
    </w:p>
  </w:footnote>
  <w:footnote w:id="1542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24">
    <w:p>
      <w:pPr>
        <w:pStyle w:val="FootnoteText"/>
      </w:pPr>
      <w:r>
        <w:rPr>
          <w:rStyle w:val="FootnoteReference"/>
        </w:rPr>
        <w:footnoteRef/>
      </w:r>
      <w:r>
        <w:t xml:space="preserve"> Cross-references for "till": Gal 3:16; Gal 3:25; Gal 4:1-4.</w:t>
      </w:r>
    </w:p>
  </w:footnote>
  <w:footnote w:id="15425">
    <w:p>
      <w:pPr>
        <w:pStyle w:val="FootnoteText"/>
      </w:pPr>
      <w:r>
        <w:rPr>
          <w:rStyle w:val="FootnoteReference"/>
        </w:rPr>
        <w:footnoteRef/>
      </w:r>
      <w:r>
        <w:t xml:space="preserve"> Cross-references: Deut 33:2; Acts 7:53; Heb 2:2; Heb 2:5.</w:t>
      </w:r>
    </w:p>
  </w:footnote>
  <w:footnote w:id="1542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27">
    <w:p>
      <w:pPr>
        <w:pStyle w:val="FootnoteText"/>
      </w:pPr>
      <w:r>
        <w:rPr>
          <w:rStyle w:val="FootnoteReference"/>
        </w:rPr>
        <w:footnoteRef/>
      </w:r>
      <w:r>
        <w:t xml:space="preserve"> Cross-references for "a mediator is": Job 9:33; Acts 12:20; 1Tim 2:5.</w:t>
      </w:r>
    </w:p>
  </w:footnote>
  <w:footnote w:id="15428">
    <w:p>
      <w:pPr>
        <w:pStyle w:val="FootnoteText"/>
      </w:pPr>
      <w:r>
        <w:rPr>
          <w:rStyle w:val="FootnoteReference"/>
        </w:rPr>
        <w:footnoteRef/>
      </w:r>
      <w:r>
        <w:t xml:space="preserve"> Cross-references: Gen 15:18; Gen 17:1-2; Deut 6:4; Rom 3:29; Gal 3:17.</w:t>
      </w:r>
    </w:p>
  </w:footnote>
  <w:footnote w:id="15429">
    <w:p>
      <w:pPr>
        <w:pStyle w:val="FootnoteText"/>
      </w:pPr>
      <w:r>
        <w:rPr>
          <w:rStyle w:val="FootnoteReference"/>
        </w:rPr>
        <w:footnoteRef/>
      </w:r>
      <w:r>
        <w:t xml:space="preserve"> Cross-references for "the law": Matt 5:17-20; Rom 3:31; Rom 7:7-13.</w:t>
      </w:r>
    </w:p>
  </w:footnote>
  <w:footnote w:id="15430">
    <w:p>
      <w:pPr>
        <w:pStyle w:val="FootnoteText"/>
      </w:pPr>
      <w:r>
        <w:rPr>
          <w:rStyle w:val="FootnoteReference"/>
        </w:rPr>
        <w:footnoteRef/>
      </w:r>
      <w:r>
        <w:t xml:space="preserve"> Cross-references for "righteousness": Rom 3:21-22; Rom 9:31; Rom 10:3-6; Phil 3:6-9; Heb 11:7.</w:t>
      </w:r>
    </w:p>
  </w:footnote>
  <w:footnote w:id="15431">
    <w:p>
      <w:pPr>
        <w:pStyle w:val="FootnoteText"/>
      </w:pPr>
      <w:r>
        <w:rPr>
          <w:rStyle w:val="FootnoteReference"/>
        </w:rPr>
        <w:footnoteRef/>
      </w:r>
      <w:r>
        <w:t xml:space="preserve"> Cross-references for "God forbid": Rom 3:4; Rom 3:6; Gal 2:17.</w:t>
      </w:r>
    </w:p>
  </w:footnote>
  <w:footnote w:id="15432">
    <w:p>
      <w:pPr>
        <w:pStyle w:val="FootnoteText"/>
      </w:pPr>
      <w:r>
        <w:rPr>
          <w:rStyle w:val="FootnoteReference"/>
        </w:rPr>
        <w:footnoteRef/>
      </w:r>
      <w:r>
        <w:t xml:space="preserve"> Cross-references: Rom 3:20; Gal 2:19; Gal 2:21.</w:t>
      </w:r>
    </w:p>
  </w:footnote>
  <w:footnote w:id="15433">
    <w:p>
      <w:pPr>
        <w:pStyle w:val="FootnoteText"/>
      </w:pPr>
      <w:r>
        <w:rPr>
          <w:rStyle w:val="FootnoteReference"/>
        </w:rPr>
        <w:footnoteRef/>
      </w:r>
      <w:r>
        <w:t xml:space="preserve"> Cross-references for "concluded": Ps 143:2; Rom 3:9-20; Rom 3:23; Rom 5:12; Rom 5:20; Rom 11:32; Gal 3:8-10; Gal 3:23.</w:t>
      </w:r>
    </w:p>
  </w:footnote>
  <w:footnote w:id="1543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3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36">
    <w:p>
      <w:pPr>
        <w:pStyle w:val="FootnoteText"/>
      </w:pPr>
      <w:r>
        <w:rPr>
          <w:rStyle w:val="FootnoteReference"/>
        </w:rPr>
        <w:footnoteRef/>
      </w:r>
      <w:r>
        <w:t xml:space="preserve"> Cross-references for "faith came": Gal 3:19; Gal 3:24-25; Gal 4:1-4; Heb 12:2.</w:t>
      </w:r>
    </w:p>
  </w:footnote>
  <w:footnote w:id="15437">
    <w:p>
      <w:pPr>
        <w:pStyle w:val="FootnoteText"/>
      </w:pPr>
      <w:r>
        <w:rPr>
          <w:rStyle w:val="FootnoteReference"/>
        </w:rPr>
        <w:footnoteRef/>
      </w:r>
      <w:r>
        <w:t xml:space="preserve"> Cross-references for "under": Rom 3:19; Rom 6:14-15; 1Cor 9:20-21; Gal 4:4-5; Gal 4:21; Gal 5:18.</w:t>
      </w:r>
    </w:p>
  </w:footnote>
  <w:footnote w:id="15438">
    <w:p>
      <w:pPr>
        <w:pStyle w:val="FootnoteText"/>
      </w:pPr>
      <w:r>
        <w:rPr>
          <w:rStyle w:val="FootnoteReference"/>
        </w:rPr>
        <w:footnoteRef/>
      </w:r>
      <w:r>
        <w:t xml:space="preserve"> Cross-references for "the faith": Luke 10:23-24; Heb 11:13; Heb 11:39-40; 1Pet 1:11-12.</w:t>
      </w:r>
    </w:p>
  </w:footnote>
  <w:footnote w:id="1543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40">
    <w:p>
      <w:pPr>
        <w:pStyle w:val="FootnoteText"/>
      </w:pPr>
      <w:r>
        <w:rPr>
          <w:rStyle w:val="FootnoteReference"/>
        </w:rPr>
        <w:footnoteRef/>
      </w:r>
      <w:r>
        <w:t xml:space="preserve"> Cross-references for "justified": Acts 13:39; Gal 2:16.</w:t>
      </w:r>
    </w:p>
  </w:footnote>
  <w:footnote w:id="15441">
    <w:p>
      <w:pPr>
        <w:pStyle w:val="FootnoteText"/>
      </w:pPr>
      <w:r>
        <w:rPr>
          <w:rStyle w:val="FootnoteReference"/>
        </w:rPr>
        <w:footnoteRef/>
      </w:r>
      <w:r>
        <w:t xml:space="preserve"> Cross-references for "faith": Gal 3:23.</w:t>
      </w:r>
    </w:p>
  </w:footnote>
  <w:footnote w:id="15442">
    <w:p>
      <w:pPr>
        <w:pStyle w:val="FootnoteText"/>
      </w:pPr>
      <w:r>
        <w:rPr>
          <w:rStyle w:val="FootnoteReference"/>
        </w:rPr>
        <w:footnoteRef/>
      </w:r>
      <w:r>
        <w:t xml:space="preserve"> Cross-references: Rom 6:14; Rom 7:4; Gal 4:1-6; Heb 7:11-19; Heb 8:3-13; Heb 10:15-18.</w:t>
      </w:r>
    </w:p>
  </w:footnote>
  <w:footnote w:id="15443">
    <w:p>
      <w:pPr>
        <w:pStyle w:val="FootnoteText"/>
      </w:pPr>
      <w:r>
        <w:rPr>
          <w:rStyle w:val="FootnoteReference"/>
        </w:rPr>
        <w:footnoteRef/>
      </w:r>
      <w:r>
        <w:t xml:space="preserve"> Cross-references: John 1:12-13; John 20:17; Rom 8:14-17; 2Cor 6:18; Gal 4:5-6; Eph 1:5; Eph 5:1; Phil 2:15; Heb 2:10-15; 1John 3:1-2; Rev 21:7.</w:t>
      </w:r>
    </w:p>
  </w:footnote>
  <w:footnote w:id="1544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45">
    <w:p>
      <w:pPr>
        <w:pStyle w:val="FootnoteText"/>
      </w:pPr>
      <w:r>
        <w:rPr>
          <w:rStyle w:val="FootnoteReference"/>
        </w:rPr>
        <w:footnoteRef/>
      </w:r>
      <w:r>
        <w:t xml:space="preserve"> Cross-references: Job 29:14; Isa 61:10; Luke 15:22; Rom 3:22; Rom 13:14; Eph 4:24; Col 3:10.</w:t>
      </w:r>
    </w:p>
  </w:footnote>
  <w:footnote w:id="1544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47">
    <w:p>
      <w:pPr>
        <w:pStyle w:val="FootnoteText"/>
      </w:pPr>
      <w:r>
        <w:rPr>
          <w:rStyle w:val="FootnoteReference"/>
        </w:rPr>
        <w:footnoteRef/>
      </w:r>
      <w:r>
        <w:t xml:space="preserve"> People-name: Jew. People-name meaning: Jew — praised one; one from Judah. Source form: Jew.</w:t>
      </w:r>
    </w:p>
  </w:footnote>
  <w:footnote w:id="15448">
    <w:p>
      <w:pPr>
        <w:pStyle w:val="FootnoteText"/>
      </w:pPr>
      <w:r>
        <w:rPr>
          <w:rStyle w:val="FootnoteReference"/>
        </w:rPr>
        <w:footnoteRef/>
      </w:r>
      <w:r>
        <w:t xml:space="preserve"> People-name: Greek. People-name meaning: Greek — Greek; Hellenic person. Source form: Greek.</w:t>
      </w:r>
    </w:p>
  </w:footnote>
  <w:footnote w:id="15449">
    <w:p>
      <w:pPr>
        <w:pStyle w:val="FootnoteText"/>
      </w:pPr>
      <w:r>
        <w:rPr>
          <w:rStyle w:val="FootnoteReference"/>
        </w:rPr>
        <w:footnoteRef/>
      </w:r>
      <w:r>
        <w:t xml:space="preserve"> Cross-references for "male": 1Cor 7:14.</w:t>
      </w:r>
    </w:p>
  </w:footnote>
  <w:footnote w:id="15450">
    <w:p>
      <w:pPr>
        <w:pStyle w:val="FootnoteText"/>
      </w:pPr>
      <w:r>
        <w:rPr>
          <w:rStyle w:val="FootnoteReference"/>
        </w:rPr>
        <w:footnoteRef/>
      </w:r>
      <w:r>
        <w:t xml:space="preserve"> Cross-references: John 10:16; John 11:52; John 17:20-21; 1Cor 12:12; Eph 2:13-22; Eph 4:4; Eph 4:15-16.</w:t>
      </w:r>
    </w:p>
  </w:footnote>
  <w:footnote w:id="15451">
    <w:p>
      <w:pPr>
        <w:pStyle w:val="FootnoteText"/>
      </w:pPr>
      <w:r>
        <w:rPr>
          <w:rStyle w:val="FootnoteReference"/>
        </w:rPr>
        <w:footnoteRef/>
      </w:r>
      <w:r>
        <w:t xml:space="preserve"> Cross-references for "Christ's": 1Cor 3:23; 1Cor 15:23; 2Cor 10:7; Gal 5:24.</w:t>
      </w:r>
    </w:p>
  </w:footnote>
  <w:footnote w:id="15452">
    <w:p>
      <w:pPr>
        <w:pStyle w:val="FootnoteText"/>
      </w:pPr>
      <w:r>
        <w:rPr>
          <w:rStyle w:val="FootnoteReference"/>
        </w:rPr>
        <w:footnoteRef/>
      </w:r>
      <w:r>
        <w:t xml:space="preserve"> Cross-references for "Abraham's": Gen 21:10-12; Rom 4:12; Rom 4:16-21; Rom 9:7-8; Gal 3:7; Gal 3:16; Gal 3:28; Gal 4:22-31; Heb 11:18.</w:t>
      </w:r>
    </w:p>
  </w:footnote>
  <w:footnote w:id="15453">
    <w:p>
      <w:pPr>
        <w:pStyle w:val="FootnoteText"/>
      </w:pPr>
      <w:r>
        <w:rPr>
          <w:rStyle w:val="FootnoteReference"/>
        </w:rPr>
        <w:footnoteRef/>
      </w:r>
      <w:r>
        <w:t xml:space="preserve"> Cross-references for "heirs": Rom 4:13-14; Rom 8:17; 1Cor 3:22; Gal 4:7; Gal 4:28; Eph 3:6; Titus 3:7; Heb 1:14; Heb 6:17; Heb 11:7; Jas 2:5; Rev 21:7.</w:t>
      </w:r>
    </w:p>
  </w:footnote>
  <w:footnote w:id="15454">
    <w:p>
      <w:pPr>
        <w:pStyle w:val="FootnoteText"/>
      </w:pPr>
      <w:r>
        <w:rPr>
          <w:rStyle w:val="FootnoteReference"/>
        </w:rPr>
        <w:footnoteRef/>
      </w:r>
      <w:r>
        <w:t xml:space="preserve"> Cross-references for "That": Gen 24:2-3; 2Kgs 10:1-2; 2Kgs 11:12; 2Kgs 12:2; Gal 4:23; Gal 4:29.</w:t>
      </w:r>
    </w:p>
  </w:footnote>
  <w:footnote w:id="15455">
    <w:p>
      <w:pPr>
        <w:pStyle w:val="FootnoteText"/>
      </w:pPr>
      <w:r>
        <w:rPr>
          <w:rStyle w:val="FootnoteReference"/>
        </w:rPr>
        <w:footnoteRef/>
      </w:r>
      <w:r>
        <w:t xml:space="preserve"> Cross-references for "when": Gal 3:19; Gal 3:24-25.</w:t>
      </w:r>
    </w:p>
  </w:footnote>
  <w:footnote w:id="15456">
    <w:p>
      <w:pPr>
        <w:pStyle w:val="FootnoteText"/>
      </w:pPr>
      <w:r>
        <w:rPr>
          <w:rStyle w:val="FootnoteReference"/>
        </w:rPr>
        <w:footnoteRef/>
      </w:r>
      <w:r>
        <w:t xml:space="preserve"> Cross-references for "elements": Gal 4:9; Col 2:8; Col 2:20; Heb 7:16.</w:t>
      </w:r>
    </w:p>
  </w:footnote>
  <w:footnote w:id="15457">
    <w:p>
      <w:pPr>
        <w:pStyle w:val="FootnoteText"/>
      </w:pPr>
      <w:r>
        <w:rPr>
          <w:rStyle w:val="FootnoteReference"/>
        </w:rPr>
        <w:footnoteRef/>
      </w:r>
      <w:r>
        <w:t xml:space="preserve"> Cross-references: Matt 11:28; John 8:31; Acts 15:10; Rom 8:15; Gal 2:4; Gal 3:23; Gal 4:9; Gal 4:25; Gal 4:31; Gal 5:1.</w:t>
      </w:r>
    </w:p>
  </w:footnote>
  <w:footnote w:id="15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61">
    <w:p>
      <w:pPr>
        <w:pStyle w:val="FootnoteText"/>
      </w:pPr>
      <w:r>
        <w:rPr>
          <w:rStyle w:val="FootnoteReference"/>
        </w:rPr>
        <w:footnoteRef/>
      </w:r>
      <w:r>
        <w:t xml:space="preserve"> Cross-references for "the fulness": Gen 49:10; Dan 9:24-26; Mal 3:1; Mark 1:15; Acts 1:7; Eph 1:10; Heb 9:10.</w:t>
      </w:r>
    </w:p>
  </w:footnote>
  <w:footnote w:id="15462">
    <w:p>
      <w:pPr>
        <w:pStyle w:val="FootnoteText"/>
      </w:pPr>
      <w:r>
        <w:rPr>
          <w:rStyle w:val="FootnoteReference"/>
        </w:rPr>
        <w:footnoteRef/>
      </w:r>
      <w:r>
        <w:t xml:space="preserve"> Cross-references: Isa 48:16; Zech 2:8-11; John 3:16; John 6:38; John 8:42; John 10:36; 1John 4:9-10; 1John 4:14.</w:t>
      </w:r>
    </w:p>
  </w:footnote>
  <w:footnote w:id="15463">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64">
    <w:p>
      <w:pPr>
        <w:pStyle w:val="FootnoteText"/>
      </w:pPr>
      <w:r>
        <w:rPr>
          <w:rStyle w:val="FootnoteReference"/>
        </w:rPr>
        <w:footnoteRef/>
      </w:r>
      <w:r>
        <w:t xml:space="preserve"> Cross-references for "of a": Gen 3:15; Isa 7:14; Jer 31:22; Mic 5:3; Matt 1:23; Luke 1:31; Luke 1:35; Luke 2:7.</w:t>
      </w:r>
    </w:p>
  </w:footnote>
  <w:footnote w:id="15465">
    <w:p>
      <w:pPr>
        <w:pStyle w:val="FootnoteText"/>
      </w:pPr>
      <w:r>
        <w:rPr>
          <w:rStyle w:val="FootnoteReference"/>
        </w:rPr>
        <w:footnoteRef/>
      </w:r>
      <w:r>
        <w:t xml:space="preserve"> Cross-references for "made under": Matt 3:15; Matt 5:17; Luke 2:21-27; Rom 15:8; Col 2:14.</w:t>
      </w:r>
    </w:p>
  </w:footnote>
  <w:footnote w:id="1546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67">
    <w:p>
      <w:pPr>
        <w:pStyle w:val="FootnoteText"/>
      </w:pPr>
      <w:r>
        <w:rPr>
          <w:rStyle w:val="FootnoteReference"/>
        </w:rPr>
        <w:footnoteRef/>
      </w:r>
      <w:r>
        <w:t xml:space="preserve"> Cross-references for "that we": John 1:12; Rom 8:19; Rom 8:23; Rom 9:4; Gal 3:26; Gal 4:7; Eph 1:5.</w:t>
      </w:r>
    </w:p>
  </w:footnote>
  <w:footnote w:id="15468">
    <w:p>
      <w:pPr>
        <w:pStyle w:val="FootnoteText"/>
      </w:pPr>
      <w:r>
        <w:rPr>
          <w:rStyle w:val="FootnoteReference"/>
        </w:rPr>
        <w:footnoteRef/>
      </w:r>
      <w:r>
        <w:t xml:space="preserve"> Cross-references for "the Spirit": John 3:34; John 15:26; John 16:7; Rom 5:5; Rom 8:9; Rom 8:15; 1Cor 15:45; Phil 1:19; 1Pet 1:11; Rev 19:10.</w:t>
      </w:r>
    </w:p>
  </w:footnote>
  <w:footnote w:id="15469">
    <w:p>
      <w:pPr>
        <w:pStyle w:val="FootnoteText"/>
      </w:pPr>
      <w:r>
        <w:rPr>
          <w:rStyle w:val="FootnoteReference"/>
        </w:rPr>
        <w:footnoteRef/>
      </w:r>
      <w:r>
        <w:t xml:space="preserve"> Cross-references for "crying": Isa 44:3-5; Jer 3:4; Jer 3:19; Matt 6:6-9; Luke 11:2; Rom 8:26-27; Eph 2:18; Eph 6:18; Heb 4:14-16; Jude 1:20.</w:t>
      </w:r>
    </w:p>
  </w:footnote>
  <w:footnote w:id="15470">
    <w:p>
      <w:pPr>
        <w:pStyle w:val="FootnoteText"/>
      </w:pPr>
      <w:r>
        <w:rPr>
          <w:rStyle w:val="FootnoteReference"/>
        </w:rPr>
        <w:footnoteRef/>
      </w:r>
      <w:r>
        <w:t xml:space="preserve"> Cross-references: Luke 11:13; John 7:39; John 14:16; Rom 5:5; Rom 8:15-17; 2Cor 1:22; Eph 1:13; Eph 4:30.</w:t>
      </w:r>
    </w:p>
  </w:footnote>
  <w:footnote w:id="15471">
    <w:p>
      <w:pPr>
        <w:pStyle w:val="FootnoteText"/>
      </w:pPr>
      <w:r>
        <w:rPr>
          <w:rStyle w:val="FootnoteReference"/>
        </w:rPr>
        <w:footnoteRef/>
      </w:r>
      <w:r>
        <w:t xml:space="preserve"> Cross-references for "heir": Gen 15:1; Gen 17:7-8; Ps 16:5; Ps 73:26; Jer 10:16; Jer 31:33; Jer 32:38-41; Lam 3:24; 1Cor 3:21-23; 2Cor 6:16-18; Rev 21:7.</w:t>
      </w:r>
    </w:p>
  </w:footnote>
  <w:footnote w:id="15472">
    <w:p>
      <w:pPr>
        <w:pStyle w:val="FootnoteText"/>
      </w:pPr>
      <w:r>
        <w:rPr>
          <w:rStyle w:val="FootnoteReference"/>
        </w:rPr>
        <w:footnoteRef/>
      </w:r>
      <w:r>
        <w:t xml:space="preserve"> Personal name: Christ. Personal-name meaning: Christ — anointed. Source form: Christ.</w:t>
      </w:r>
    </w:p>
  </w:footnote>
  <w:footnote w:id="15473">
    <w:p>
      <w:pPr>
        <w:pStyle w:val="FootnoteText"/>
      </w:pPr>
      <w:r>
        <w:rPr>
          <w:rStyle w:val="FootnoteReference"/>
        </w:rPr>
        <w:footnoteRef/>
      </w:r>
      <w:r>
        <w:t xml:space="preserve"> Cross-references for "thou": Gal 4:1-2; Gal 4:5-6; Gal 4:31; Gal 5:1.</w:t>
      </w:r>
    </w:p>
  </w:footnote>
  <w:footnote w:id="15474">
    <w:p>
      <w:pPr>
        <w:pStyle w:val="FootnoteText"/>
      </w:pPr>
      <w:r>
        <w:rPr>
          <w:rStyle w:val="FootnoteReference"/>
        </w:rPr>
        <w:footnoteRef/>
      </w:r>
      <w:r>
        <w:t xml:space="preserve"> Cross-references: Gal 3:26.</w:t>
      </w:r>
    </w:p>
  </w:footnote>
  <w:footnote w:id="15475">
    <w:p>
      <w:pPr>
        <w:pStyle w:val="FootnoteText"/>
      </w:pPr>
      <w:r>
        <w:rPr>
          <w:rStyle w:val="FootnoteReference"/>
        </w:rPr>
        <w:footnoteRef/>
      </w:r>
      <w:r>
        <w:t xml:space="preserve"> Cross-references: Rom 8:16-17; Gal 3:29.</w:t>
      </w:r>
    </w:p>
  </w:footnote>
  <w:footnote w:id="1547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77">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478">
    <w:p>
      <w:pPr>
        <w:pStyle w:val="FootnoteText"/>
      </w:pPr>
      <w:r>
        <w:rPr>
          <w:rStyle w:val="FootnoteReference"/>
        </w:rPr>
        <w:footnoteRef/>
      </w:r>
      <w:r>
        <w:t xml:space="preserve"> Cross-references for "are known": Exod 33:17; Ps 1:6; John 10:14; John 10:27; Rom 8:29; 1Cor 8:3; 1Cor 13:12; 2Tim 2:19.</w:t>
      </w:r>
    </w:p>
  </w:footnote>
  <w:footnote w:id="15479">
    <w:p>
      <w:pPr>
        <w:pStyle w:val="FootnoteText"/>
      </w:pPr>
      <w:r>
        <w:rPr>
          <w:rStyle w:val="FootnoteReference"/>
        </w:rPr>
        <w:footnoteRef/>
      </w:r>
      <w:r>
        <w:t xml:space="preserve"> Cross-references for "again": Heb 10:38-39.</w:t>
      </w:r>
    </w:p>
  </w:footnote>
  <w:footnote w:id="15480">
    <w:p>
      <w:pPr>
        <w:pStyle w:val="FootnoteText"/>
      </w:pPr>
      <w:r>
        <w:rPr>
          <w:rStyle w:val="FootnoteReference"/>
        </w:rPr>
        <w:footnoteRef/>
      </w:r>
      <w:r>
        <w:t xml:space="preserve"> Cross-references for "elements": Gal 4:3.</w:t>
      </w:r>
    </w:p>
  </w:footnote>
  <w:footnote w:id="15481">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482">
    <w:p>
      <w:pPr>
        <w:pStyle w:val="FootnoteText"/>
      </w:pPr>
      <w:r>
        <w:rPr>
          <w:rStyle w:val="FootnoteReference"/>
        </w:rPr>
        <w:footnoteRef/>
      </w:r>
      <w:r>
        <w:t xml:space="preserve"> Cross-references: Rom 8:3; Gal 3:3; Col 2:20-23; Heb 7:18.</w:t>
      </w:r>
    </w:p>
  </w:footnote>
  <w:footnote w:id="15483">
    <w:p>
      <w:pPr>
        <w:pStyle w:val="FootnoteText"/>
      </w:pPr>
      <w:r>
        <w:rPr>
          <w:rStyle w:val="FootnoteReference"/>
        </w:rPr>
        <w:footnoteRef/>
      </w:r>
      <w:r>
        <w:t xml:space="preserve"> Cross-references: Lev 23:1-44; Lev 25:1; Lev 25:13; Rom 14:5; Col 2:16-17.</w:t>
      </w:r>
    </w:p>
  </w:footnote>
  <w:footnote w:id="154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85">
    <w:p>
      <w:pPr>
        <w:pStyle w:val="FootnoteText"/>
      </w:pPr>
      <w:r>
        <w:rPr>
          <w:rStyle w:val="FootnoteReference"/>
        </w:rPr>
        <w:footnoteRef/>
      </w:r>
      <w:r>
        <w:t xml:space="preserve"> Cross-references for "lest": Isa 49:4; Acts 16:6; 1Cor 15:58; Gal 2:2; Gal 5:2-4; Phil 2:16; 1Thess 3:5; 2John 1:8.</w:t>
      </w:r>
    </w:p>
  </w:footnote>
  <w:footnote w:id="15486">
    <w:p>
      <w:pPr>
        <w:pStyle w:val="FootnoteText"/>
      </w:pPr>
      <w:r>
        <w:rPr>
          <w:rStyle w:val="FootnoteReference"/>
        </w:rPr>
        <w:footnoteRef/>
      </w:r>
      <w:r>
        <w:t xml:space="preserve"> Cross-references: 2Cor 11:2-3; 2Cor 12:20-21; Gal 4:20.</w:t>
      </w:r>
    </w:p>
  </w:footnote>
  <w:footnote w:id="15487">
    <w:p>
      <w:pPr>
        <w:pStyle w:val="FootnoteText"/>
      </w:pPr>
      <w:r>
        <w:rPr>
          <w:rStyle w:val="FootnoteReference"/>
        </w:rPr>
        <w:footnoteRef/>
      </w:r>
      <w:r>
        <w:t xml:space="preserve"> Cross-references: Gen 34:15; 1Kgs 22:4; Acts 21:21; 1Cor 9:20-23; Gal 2:14; Gal 6:14; Phil 3:7-8.</w:t>
      </w:r>
    </w:p>
  </w:footnote>
  <w:footnote w:id="15488">
    <w:p>
      <w:pPr>
        <w:pStyle w:val="FootnoteText"/>
      </w:pPr>
      <w:r>
        <w:rPr>
          <w:rStyle w:val="FootnoteReference"/>
        </w:rPr>
        <w:footnoteRef/>
      </w:r>
      <w:r>
        <w:t xml:space="preserve"> Cross-references: 2Cor 2:5.</w:t>
      </w:r>
    </w:p>
  </w:footnote>
  <w:footnote w:id="15489">
    <w:p>
      <w:pPr>
        <w:pStyle w:val="FootnoteText"/>
      </w:pPr>
      <w:r>
        <w:rPr>
          <w:rStyle w:val="FootnoteReference"/>
        </w:rPr>
        <w:footnoteRef/>
      </w:r>
      <w:r>
        <w:t xml:space="preserve"> Cross-references for "through": 1Cor 2:3; 2Cor 10:10; 2Cor 11:6; 2Cor 11:30; 2Cor 12:7-10; 2Cor 13:4.</w:t>
      </w:r>
    </w:p>
  </w:footnote>
  <w:footnote w:id="15490">
    <w:p>
      <w:pPr>
        <w:pStyle w:val="FootnoteText"/>
      </w:pPr>
      <w:r>
        <w:rPr>
          <w:rStyle w:val="FootnoteReference"/>
        </w:rPr>
        <w:footnoteRef/>
      </w:r>
      <w:r>
        <w:t xml:space="preserve"> Cross-references: Acts 16:6; Gal 1:6.</w:t>
      </w:r>
    </w:p>
  </w:footnote>
  <w:footnote w:id="15491">
    <w:p>
      <w:pPr>
        <w:pStyle w:val="FootnoteText"/>
      </w:pPr>
      <w:r>
        <w:rPr>
          <w:rStyle w:val="FootnoteReference"/>
        </w:rPr>
        <w:footnoteRef/>
      </w:r>
      <w:r>
        <w:t xml:space="preserve"> Cross-references for "an angel": 2Sam 14:17; 2Sam 19:27; Zech 12:8; Mal 2:7; Heb 13:2.</w:t>
      </w:r>
    </w:p>
  </w:footnote>
  <w:footnote w:id="15492">
    <w:p>
      <w:pPr>
        <w:pStyle w:val="FootnoteText"/>
      </w:pPr>
      <w:r>
        <w:rPr>
          <w:rStyle w:val="FootnoteReference"/>
        </w:rPr>
        <w:footnoteRef/>
      </w:r>
      <w:r>
        <w:t xml:space="preserve"> Cross-references for "as Christ": Matt 10:40; Matt 18:5; Matt 25:40; Luke 10:16; John 13:20; 2Cor 5:20; 1Thess 2:13.</w:t>
      </w:r>
    </w:p>
  </w:footnote>
  <w:footnote w:id="15493">
    <w:p>
      <w:pPr>
        <w:pStyle w:val="FootnoteText"/>
      </w:pPr>
      <w:r>
        <w:rPr>
          <w:rStyle w:val="FootnoteReference"/>
        </w:rPr>
        <w:footnoteRef/>
      </w:r>
      <w:r>
        <w:t xml:space="preserve"> Name meaning: Jesus (Yeshua) — Yahweh saves. He will save His people from their sins.</w:t>
      </w:r>
    </w:p>
  </w:footnote>
  <w:footnote w:id="15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5">
    <w:p>
      <w:pPr>
        <w:pStyle w:val="FootnoteText"/>
      </w:pPr>
      <w:r>
        <w:rPr>
          <w:rStyle w:val="FootnoteReference"/>
        </w:rPr>
        <w:footnoteRef/>
      </w:r>
      <w:r>
        <w:t xml:space="preserve"> Cross-references: Job 12:5; Ps 119:141; Eccl 9:16; Isa 53:2-3; 1Cor 1:28; 1Cor 4:10; Gal 4:13; 1Thess 4:8.</w:t>
      </w:r>
    </w:p>
  </w:footnote>
  <w:footnote w:id="15496">
    <w:p>
      <w:pPr>
        <w:pStyle w:val="FootnoteText"/>
      </w:pPr>
      <w:r>
        <w:rPr>
          <w:rStyle w:val="FootnoteReference"/>
        </w:rPr>
        <w:footnoteRef/>
      </w:r>
      <w:r>
        <w:t xml:space="preserve"> Cross-references for "the blessedness": Luke 8:13; Rom 4:6-9; Rom 5:2; Rom 15:13; Gal 3:14; Gal 5:22; Gal 6:4.</w:t>
      </w:r>
    </w:p>
  </w:footnote>
  <w:footnote w:id="15497">
    <w:p>
      <w:pPr>
        <w:pStyle w:val="FootnoteText"/>
      </w:pPr>
      <w:r>
        <w:rPr>
          <w:rStyle w:val="FootnoteReference"/>
        </w:rPr>
        <w:footnoteRef/>
      </w:r>
      <w:r>
        <w:t xml:space="preserve"> Cross-references for "I bear": Rom 10:2; 2Cor 8:3; Col 4:13.</w:t>
      </w:r>
    </w:p>
  </w:footnote>
  <w:footnote w:id="15498">
    <w:p>
      <w:pPr>
        <w:pStyle w:val="FootnoteText"/>
      </w:pPr>
      <w:r>
        <w:rPr>
          <w:rStyle w:val="FootnoteReference"/>
        </w:rPr>
        <w:footnoteRef/>
      </w:r>
      <w:r>
        <w:t xml:space="preserve"> Cross-references: Rom 9:3; Gal 4:19; 1Thess 2:8; 1Thess 5:13; 1John 3:16-18.</w:t>
      </w:r>
    </w:p>
  </w:footnote>
  <w:footnote w:id="1549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500">
    <w:p>
      <w:pPr>
        <w:pStyle w:val="FootnoteText"/>
      </w:pPr>
      <w:r>
        <w:rPr>
          <w:rStyle w:val="FootnoteReference"/>
        </w:rPr>
        <w:footnoteRef/>
      </w:r>
      <w:r>
        <w:t xml:space="preserve"> Cross-references for "because": Gal 2:5; Gal 2:14; Gal 5:7.</w:t>
      </w:r>
    </w:p>
  </w:footnote>
  <w:footnote w:id="15501">
    <w:p>
      <w:pPr>
        <w:pStyle w:val="FootnoteText"/>
      </w:pPr>
      <w:r>
        <w:rPr>
          <w:rStyle w:val="FootnoteReference"/>
        </w:rPr>
        <w:footnoteRef/>
      </w:r>
      <w:r>
        <w:t xml:space="preserve"> Cross-references for "zealously": Matt 23:15; Rom 10:2; Rom 16:18; 1Cor 11:2; 2Cor 11:3; 2Cor 11:13-15; Gal 6:12-13; Phil 2:21; 2Pet 2:3; 2Pet 2:18.</w:t>
      </w:r>
    </w:p>
  </w:footnote>
  <w:footnote w:id="15502">
    <w:p>
      <w:pPr>
        <w:pStyle w:val="FootnoteText"/>
      </w:pPr>
      <w:r>
        <w:rPr>
          <w:rStyle w:val="FootnoteReference"/>
        </w:rPr>
        <w:footnoteRef/>
      </w:r>
      <w:r>
        <w:t xml:space="preserve"> Cross-references for "exclude you": 1Cor 4:8; 1Cor 4:18.</w:t>
      </w:r>
    </w:p>
  </w:footnote>
  <w:footnote w:id="15503">
    <w:p>
      <w:pPr>
        <w:pStyle w:val="FootnoteText"/>
      </w:pPr>
      <w:r>
        <w:rPr>
          <w:rStyle w:val="FootnoteReference"/>
        </w:rPr>
        <w:footnoteRef/>
      </w:r>
      <w:r>
        <w:t xml:space="preserve"> Cross-references for "it is": Num 25:11-13; Ps 69:9; Ps 119:139; Isa 59:17; John 2:17; 1Cor 15:58; Titus 2:14; Rev 3:19.</w:t>
      </w:r>
    </w:p>
  </w:footnote>
  <w:footnote w:id="15504">
    <w:p>
      <w:pPr>
        <w:pStyle w:val="FootnoteText"/>
      </w:pPr>
      <w:r>
        <w:rPr>
          <w:rStyle w:val="FootnoteReference"/>
        </w:rPr>
        <w:footnoteRef/>
      </w:r>
      <w:r>
        <w:t xml:space="preserve"> Cross-references for "I am": Gal 4:20; Phil 1:27; Phil 2:12.</w:t>
      </w:r>
    </w:p>
  </w:footnote>
  <w:footnote w:id="15505">
    <w:p>
      <w:pPr>
        <w:pStyle w:val="FootnoteText"/>
      </w:pPr>
      <w:r>
        <w:rPr>
          <w:rStyle w:val="FootnoteReference"/>
        </w:rPr>
        <w:footnoteRef/>
      </w:r>
      <w:r>
        <w:t xml:space="preserve"> Cross-references for "little": 1Cor 4:14; 1Tim 1:2; Titus 1:4; Phlm 1:10; Phlm 1:19; Jas 1:18; 1John 2:1; 1John 2:12; 1John 5:21.</w:t>
      </w:r>
    </w:p>
  </w:footnote>
  <w:footnote w:id="15506">
    <w:p>
      <w:pPr>
        <w:pStyle w:val="FootnoteText"/>
      </w:pPr>
      <w:r>
        <w:rPr>
          <w:rStyle w:val="FootnoteReference"/>
        </w:rPr>
        <w:footnoteRef/>
      </w:r>
      <w:r>
        <w:t xml:space="preserve"> Cross-references for "Christ": Rom 8:29; Rom 13:14; Eph 4:24; Phil 2:5; Col 1:27; Col 3:10.</w:t>
      </w:r>
    </w:p>
  </w:footnote>
  <w:footnote w:id="15507">
    <w:p>
      <w:pPr>
        <w:pStyle w:val="FootnoteText"/>
      </w:pPr>
      <w:r>
        <w:rPr>
          <w:rStyle w:val="FootnoteReference"/>
        </w:rPr>
        <w:footnoteRef/>
      </w:r>
      <w:r>
        <w:t xml:space="preserve"> Cross-references: Num 11:11-12; Isa 53:11; Luke 22:44; Phil 1:8; Phil 2:17; Col 2:1; Col 4:12; Heb 5:7; Rev 12:1-2.</w:t>
      </w:r>
    </w:p>
  </w:footnote>
  <w:footnote w:id="15508">
    <w:p>
      <w:pPr>
        <w:pStyle w:val="FootnoteText"/>
      </w:pPr>
      <w:r>
        <w:rPr>
          <w:rStyle w:val="FootnoteReference"/>
        </w:rPr>
        <w:footnoteRef/>
      </w:r>
      <w:r>
        <w:t xml:space="preserve"> Cross-references for "to be": 1Cor 4:19-21; 1Thess 2:17-18; 1Thess 3:9.</w:t>
      </w:r>
    </w:p>
  </w:footnote>
  <w:footnote w:id="15509">
    <w:p>
      <w:pPr>
        <w:pStyle w:val="FootnoteText"/>
      </w:pPr>
      <w:r>
        <w:rPr>
          <w:rStyle w:val="FootnoteReference"/>
        </w:rPr>
        <w:footnoteRef/>
      </w:r>
      <w:r>
        <w:t xml:space="preserve"> Cross-references for "stand in doubt of you": Gal 4:11.</w:t>
      </w:r>
    </w:p>
  </w:footnote>
  <w:footnote w:id="15510">
    <w:p>
      <w:pPr>
        <w:pStyle w:val="FootnoteText"/>
      </w:pPr>
      <w:r>
        <w:rPr>
          <w:rStyle w:val="FootnoteReference"/>
        </w:rPr>
        <w:footnoteRef/>
      </w:r>
      <w:r>
        <w:t xml:space="preserve"> Cross-references for "the law": John 10:34; John 12:34; John 15:25; Rom 3:19.</w:t>
      </w:r>
    </w:p>
  </w:footnote>
  <w:footnote w:id="15511">
    <w:p>
      <w:pPr>
        <w:pStyle w:val="FootnoteText"/>
      </w:pPr>
      <w:r>
        <w:rPr>
          <w:rStyle w:val="FootnoteReference"/>
        </w:rPr>
        <w:footnoteRef/>
      </w:r>
      <w:r>
        <w:t xml:space="preserve"> Cross-references for "ye that": Rom 6:14; Rom 7:5-6; Rom 9:30-32; Rom 10:3-10; Gal 3:10; Gal 3:23-24; Gal 4:9.</w:t>
      </w:r>
    </w:p>
  </w:footnote>
  <w:footnote w:id="15512">
    <w:p>
      <w:pPr>
        <w:pStyle w:val="FootnoteText"/>
      </w:pPr>
      <w:r>
        <w:rPr>
          <w:rStyle w:val="FootnoteReference"/>
        </w:rPr>
        <w:footnoteRef/>
      </w:r>
      <w:r>
        <w:t xml:space="preserve"> Cross-references: Matt 21:42-44; Matt 22:29-32; John 5:46-47.</w:t>
      </w:r>
    </w:p>
  </w:footnote>
  <w:footnote w:id="15513">
    <w:p>
      <w:pPr>
        <w:pStyle w:val="FootnoteText"/>
      </w:pPr>
      <w:r>
        <w:rPr>
          <w:rStyle w:val="FootnoteReference"/>
        </w:rPr>
        <w:footnoteRef/>
      </w:r>
      <w:r>
        <w:t xml:space="preserve"> Cross-references for "that": Gen 16:2-4; Gen 16:15; Gen 21:1-2; Gen 21:10.</w:t>
      </w:r>
    </w:p>
  </w:footnote>
  <w:footnote w:id="15514">
    <w:p>
      <w:pPr>
        <w:pStyle w:val="FootnoteText"/>
      </w:pPr>
      <w:r>
        <w:rPr>
          <w:rStyle w:val="FootnoteReference"/>
        </w:rPr>
        <w:footnoteRef/>
      </w:r>
      <w:r>
        <w:t xml:space="preserve"> Personal name: Abraham. Personal-name meaning: Abraham — Father of a multitude. Source form: Abraham.</w:t>
      </w:r>
    </w:p>
  </w:footnote>
  <w:footnote w:id="15515">
    <w:p>
      <w:pPr>
        <w:pStyle w:val="FootnoteText"/>
      </w:pPr>
      <w:r>
        <w:rPr>
          <w:rStyle w:val="FootnoteReference"/>
        </w:rPr>
        <w:footnoteRef/>
      </w:r>
      <w:r>
        <w:t xml:space="preserve"> Cross-references for "born": Rom 9:7-8.</w:t>
      </w:r>
    </w:p>
  </w:footnote>
  <w:footnote w:id="15516">
    <w:p>
      <w:pPr>
        <w:pStyle w:val="FootnoteText"/>
      </w:pPr>
      <w:r>
        <w:rPr>
          <w:rStyle w:val="FootnoteReference"/>
        </w:rPr>
        <w:footnoteRef/>
      </w:r>
      <w:r>
        <w:t xml:space="preserve"> Cross-references: Gen 17:15-19; Gen 18:10-14; Gen 21:1-2; Rom 4:18-21; Rom 10:8; Heb 11:11.</w:t>
      </w:r>
    </w:p>
  </w:footnote>
  <w:footnote w:id="15517">
    <w:p>
      <w:pPr>
        <w:pStyle w:val="FootnoteText"/>
      </w:pPr>
      <w:r>
        <w:rPr>
          <w:rStyle w:val="FootnoteReference"/>
        </w:rPr>
        <w:footnoteRef/>
      </w:r>
      <w:r>
        <w:t xml:space="preserve"> Cross-references for "which": Rom 8:15; Gal 5:1.</w:t>
      </w:r>
    </w:p>
  </w:footnote>
  <w:footnote w:id="15518">
    <w:p>
      <w:pPr>
        <w:pStyle w:val="FootnoteText"/>
      </w:pPr>
      <w:r>
        <w:rPr>
          <w:rStyle w:val="FootnoteReference"/>
        </w:rPr>
        <w:footnoteRef/>
      </w:r>
      <w:r>
        <w:t xml:space="preserve"> Cross-references for "an allegory": Ezek 20:49; Hos 11:10; Matt 13:35; 1Cor 10:11; Heb 11:19.</w:t>
      </w:r>
    </w:p>
  </w:footnote>
  <w:footnote w:id="15519">
    <w:p>
      <w:pPr>
        <w:pStyle w:val="FootnoteText"/>
      </w:pPr>
      <w:r>
        <w:rPr>
          <w:rStyle w:val="FootnoteReference"/>
        </w:rPr>
        <w:footnoteRef/>
      </w:r>
      <w:r>
        <w:t xml:space="preserve"> Cross-references for "the two": Gal 3:15-21; Heb 7:22; Heb 8:6-13; Heb 9:15-24; Heb 10:15-18; Heb 12:24; Heb 13:20.</w:t>
      </w:r>
    </w:p>
  </w:footnote>
  <w:footnote w:id="15520">
    <w:p>
      <w:pPr>
        <w:pStyle w:val="FootnoteText"/>
      </w:pPr>
      <w:r>
        <w:rPr>
          <w:rStyle w:val="FootnoteReference"/>
        </w:rPr>
        <w:footnoteRef/>
      </w:r>
      <w:r>
        <w:t xml:space="preserve"> Place name: Sinai. Place-name meaning: Sina — a bush; enmity. Standard English equivalent: Sina. Source form: Sinai. Greek form: σινα.</w:t>
      </w:r>
    </w:p>
  </w:footnote>
  <w:footnote w:id="15521">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5522">
    <w:p>
      <w:pPr>
        <w:pStyle w:val="FootnoteText"/>
      </w:pPr>
      <w:r>
        <w:rPr>
          <w:rStyle w:val="FootnoteReference"/>
        </w:rPr>
        <w:footnoteRef/>
      </w:r>
      <w:r>
        <w:t xml:space="preserve"> Cross-references: Luke 22:19-20; 1Cor 10:4; Gal 4:25.</w:t>
      </w:r>
    </w:p>
  </w:footnote>
  <w:footnote w:id="15523">
    <w:p>
      <w:pPr>
        <w:pStyle w:val="FootnoteText"/>
      </w:pPr>
      <w:r>
        <w:rPr>
          <w:rStyle w:val="FootnoteReference"/>
        </w:rPr>
        <w:footnoteRef/>
      </w:r>
      <w:r>
        <w:t xml:space="preserve"> Cross-references for "Agar": Gen 16:3-4; Gen 16:8; Gen 16:15-16; Gen 21:9-13; Gen 25:12.</w:t>
      </w:r>
    </w:p>
  </w:footnote>
  <w:footnote w:id="15524">
    <w:p>
      <w:pPr>
        <w:pStyle w:val="FootnoteText"/>
      </w:pPr>
      <w:r>
        <w:rPr>
          <w:rStyle w:val="FootnoteReference"/>
        </w:rPr>
        <w:footnoteRef/>
      </w:r>
      <w:r>
        <w:t xml:space="preserve"> Cross-references for "Sinai": Deut 33:2; Judg 5:5; Ps 68:8; Ps 68:17; Heb 12:18.</w:t>
      </w:r>
    </w:p>
  </w:footnote>
  <w:footnote w:id="15525">
    <w:p>
      <w:pPr>
        <w:pStyle w:val="FootnoteText"/>
      </w:pPr>
      <w:r>
        <w:rPr>
          <w:rStyle w:val="FootnoteReference"/>
        </w:rPr>
        <w:footnoteRef/>
      </w:r>
      <w:r>
        <w:t xml:space="preserve"> Place name: Arabia. Place-name meaning: Arabia — evening; desert; ravens. Source form: Arabia. Greek form: αραβιαν.</w:t>
      </w:r>
    </w:p>
  </w:footnote>
  <w:footnote w:id="15526">
    <w:p>
      <w:pPr>
        <w:pStyle w:val="FootnoteText"/>
      </w:pPr>
      <w:r>
        <w:rPr>
          <w:rStyle w:val="FootnoteReference"/>
        </w:rPr>
        <w:footnoteRef/>
      </w:r>
      <w:r>
        <w:t xml:space="preserve"> Place name: Jerusalem. Place-name meaning: Jerusalem — vision of peace. Source form: Jerusalem. Greek form: ιεροσολυμα.</w:t>
      </w:r>
    </w:p>
  </w:footnote>
  <w:footnote w:id="15527">
    <w:p>
      <w:pPr>
        <w:pStyle w:val="FootnoteText"/>
      </w:pPr>
      <w:r>
        <w:rPr>
          <w:rStyle w:val="FootnoteReference"/>
        </w:rPr>
        <w:footnoteRef/>
      </w:r>
      <w:r>
        <w:t xml:space="preserve"> Cross-references: Gal 4:24.</w:t>
      </w:r>
    </w:p>
  </w:footnote>
  <w:footnote w:id="15528">
    <w:p>
      <w:pPr>
        <w:pStyle w:val="FootnoteText"/>
      </w:pPr>
      <w:r>
        <w:rPr>
          <w:rStyle w:val="FootnoteReference"/>
        </w:rPr>
        <w:footnoteRef/>
      </w:r>
      <w:r>
        <w:t xml:space="preserve"> Cross-references for "Arabia": Acts 1:11; Gal 1:17.</w:t>
      </w:r>
    </w:p>
  </w:footnote>
  <w:footnote w:id="15529">
    <w:p>
      <w:pPr>
        <w:pStyle w:val="FootnoteText"/>
      </w:pPr>
      <w:r>
        <w:rPr>
          <w:rStyle w:val="FootnoteReference"/>
        </w:rPr>
        <w:footnoteRef/>
      </w:r>
      <w:r>
        <w:t xml:space="preserve"> Cross-references: Matt 23:37; Luke 13:34; Luke 19:44.</w:t>
      </w:r>
    </w:p>
  </w:footnote>
  <w:footnote w:id="1553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31">
    <w:p>
      <w:pPr>
        <w:pStyle w:val="FootnoteText"/>
      </w:pPr>
      <w:r>
        <w:rPr>
          <w:rStyle w:val="FootnoteReference"/>
        </w:rPr>
        <w:footnoteRef/>
      </w:r>
      <w:r>
        <w:t xml:space="preserve"> Cross-references for "free": John 8:36; Rom 6:14; Rom 6:18; Gal 4:22; Gal 5:1; 1Pet 2:16.</w:t>
      </w:r>
    </w:p>
  </w:footnote>
  <w:footnote w:id="15532">
    <w:p>
      <w:pPr>
        <w:pStyle w:val="FootnoteText"/>
      </w:pPr>
      <w:r>
        <w:rPr>
          <w:rStyle w:val="FootnoteReference"/>
        </w:rPr>
        <w:footnoteRef/>
      </w:r>
      <w:r>
        <w:t xml:space="preserve"> Cross-references for "mother": Song 8:1-2; Isa 50:1; Hos 2:2; Hos 2:5; Hos 4:5; Rev 17:5.</w:t>
      </w:r>
    </w:p>
  </w:footnote>
  <w:footnote w:id="15533">
    <w:p>
      <w:pPr>
        <w:pStyle w:val="FootnoteText"/>
      </w:pPr>
      <w:r>
        <w:rPr>
          <w:rStyle w:val="FootnoteReference"/>
        </w:rPr>
        <w:footnoteRef/>
      </w:r>
      <w:r>
        <w:t xml:space="preserve"> Cross-references for "Rejoice": Isa 54:1-5.</w:t>
      </w:r>
    </w:p>
  </w:footnote>
  <w:footnote w:id="15534">
    <w:p>
      <w:pPr>
        <w:pStyle w:val="FootnoteText"/>
      </w:pPr>
      <w:r>
        <w:rPr>
          <w:rStyle w:val="FootnoteReference"/>
        </w:rPr>
        <w:footnoteRef/>
      </w:r>
      <w:r>
        <w:t xml:space="preserve"> Cross-references for "barren": 1Sam 2:5; Ps 113:9.</w:t>
      </w:r>
    </w:p>
  </w:footnote>
  <w:footnote w:id="15535">
    <w:p>
      <w:pPr>
        <w:pStyle w:val="FootnoteText"/>
      </w:pPr>
      <w:r>
        <w:rPr>
          <w:rStyle w:val="FootnoteReference"/>
        </w:rPr>
        <w:footnoteRef/>
      </w:r>
      <w:r>
        <w:t xml:space="preserve"> Cross-references for "desolate": Ruth 1:11-13; Ruth 4:14-16; 2Sam 13:20; Isa 49:21; 1Tim 5:5.</w:t>
      </w:r>
    </w:p>
  </w:footnote>
  <w:footnote w:id="15536">
    <w:p>
      <w:pPr>
        <w:pStyle w:val="FootnoteText"/>
      </w:pPr>
      <w:r>
        <w:rPr>
          <w:rStyle w:val="FootnoteReference"/>
        </w:rPr>
        <w:footnoteRef/>
      </w:r>
      <w:r>
        <w:t xml:space="preserve"> Personal name: Isaac. Personal-name meaning: Isaac — He laughs; laughter. Source form: Isaac.</w:t>
      </w:r>
    </w:p>
  </w:footnote>
  <w:footnote w:id="15537">
    <w:p>
      <w:pPr>
        <w:pStyle w:val="FootnoteText"/>
      </w:pPr>
      <w:r>
        <w:rPr>
          <w:rStyle w:val="FootnoteReference"/>
        </w:rPr>
        <w:footnoteRef/>
      </w:r>
      <w:r>
        <w:t xml:space="preserve"> Cross-references: Acts 3:25; Rom 4:13-18; Rom 9:8-9; Gal 3:29; Gal 4:23.</w:t>
      </w:r>
    </w:p>
  </w:footnote>
  <w:footnote w:id="15538">
    <w:p>
      <w:pPr>
        <w:pStyle w:val="FootnoteText"/>
      </w:pPr>
      <w:r>
        <w:rPr>
          <w:rStyle w:val="FootnoteReference"/>
        </w:rPr>
        <w:footnoteRef/>
      </w:r>
      <w:r>
        <w:t xml:space="preserve"> Cross-references for "after the Spirit": John 3:5; John 15:9; Rom 8:1; Rom 8:13.</w:t>
      </w:r>
    </w:p>
  </w:footnote>
  <w:footnote w:id="15539">
    <w:p>
      <w:pPr>
        <w:pStyle w:val="FootnoteText"/>
      </w:pPr>
      <w:r>
        <w:rPr>
          <w:rStyle w:val="FootnoteReference"/>
        </w:rPr>
        <w:footnoteRef/>
      </w:r>
      <w:r>
        <w:t xml:space="preserve"> Cross-references for "even": Matt 23:34-37; Gal 5:11; Gal 6:12-14; 1Thess 2:14-15; Heb 10:33-34.</w:t>
      </w:r>
    </w:p>
  </w:footnote>
  <w:footnote w:id="15540">
    <w:p>
      <w:pPr>
        <w:pStyle w:val="FootnoteText"/>
      </w:pPr>
      <w:r>
        <w:rPr>
          <w:rStyle w:val="FootnoteReference"/>
        </w:rPr>
        <w:footnoteRef/>
      </w:r>
      <w:r>
        <w:t xml:space="preserve"> Cross-references for "he that": Gen 21:9.</w:t>
      </w:r>
    </w:p>
  </w:footnote>
  <w:footnote w:id="15541">
    <w:p>
      <w:pPr>
        <w:pStyle w:val="FootnoteText"/>
      </w:pPr>
      <w:r>
        <w:rPr>
          <w:rStyle w:val="FootnoteReference"/>
        </w:rPr>
        <w:footnoteRef/>
      </w:r>
      <w:r>
        <w:t xml:space="preserve"> Cross-references for "what": Rom 4:3; Rom 11:2; Gal 3:8; Gal 3:22; Jas 4:5.</w:t>
      </w:r>
    </w:p>
  </w:footnote>
  <w:footnote w:id="15542">
    <w:p>
      <w:pPr>
        <w:pStyle w:val="FootnoteText"/>
      </w:pPr>
      <w:r>
        <w:rPr>
          <w:rStyle w:val="FootnoteReference"/>
        </w:rPr>
        <w:footnoteRef/>
      </w:r>
      <w:r>
        <w:t xml:space="preserve"> Cross-references for "Cast": Gen 21:10-12; Rom 11:7-11.</w:t>
      </w:r>
    </w:p>
  </w:footnote>
  <w:footnote w:id="15543">
    <w:p>
      <w:pPr>
        <w:pStyle w:val="FootnoteText"/>
      </w:pPr>
      <w:r>
        <w:rPr>
          <w:rStyle w:val="FootnoteReference"/>
        </w:rPr>
        <w:footnoteRef/>
      </w:r>
      <w:r>
        <w:t xml:space="preserve"> Cross-references: John 8:35; Rom 8:15-17.</w:t>
      </w:r>
    </w:p>
  </w:footnote>
  <w:footnote w:id="15544">
    <w:p>
      <w:pPr>
        <w:pStyle w:val="FootnoteText"/>
      </w:pPr>
      <w:r>
        <w:rPr>
          <w:rStyle w:val="FootnoteReference"/>
        </w:rPr>
        <w:footnoteRef/>
      </w:r>
      <w:r>
        <w:t xml:space="preserve"> Cross-references: John 1:12-13; John 8:36; Gal 5:1; Gal 5:13; Heb 2:14-15; 1John 3:1-2.</w:t>
      </w:r>
    </w:p>
  </w:footnote>
  <w:footnote w:id="1554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4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47">
    <w:p>
      <w:pPr>
        <w:pStyle w:val="FootnoteText"/>
      </w:pPr>
      <w:r>
        <w:rPr>
          <w:rStyle w:val="FootnoteReference"/>
        </w:rPr>
        <w:footnoteRef/>
      </w:r>
      <w:r>
        <w:t xml:space="preserve"> Personal name: Christ. Personal-name meaning: Christ — anointed. Source form: Christ.</w:t>
      </w:r>
    </w:p>
  </w:footnote>
  <w:footnote w:id="15548">
    <w:p>
      <w:pPr>
        <w:pStyle w:val="FootnoteText"/>
      </w:pPr>
      <w:r>
        <w:rPr>
          <w:rStyle w:val="FootnoteReference"/>
        </w:rPr>
        <w:footnoteRef/>
      </w:r>
      <w:r>
        <w:t xml:space="preserve"> Cross-references for "entangled": Matt 23:4; Acts 15:10; Gal 2:4; Gal 4:9; Col 2:16-22; Heb 9:8-11.</w:t>
      </w:r>
    </w:p>
  </w:footnote>
  <w:footnote w:id="15549">
    <w:p>
      <w:pPr>
        <w:pStyle w:val="FootnoteText"/>
      </w:pPr>
      <w:r>
        <w:rPr>
          <w:rStyle w:val="FootnoteReference"/>
        </w:rPr>
        <w:footnoteRef/>
      </w:r>
      <w:r>
        <w:t xml:space="preserve"> Name meaning: Paul (Paulus) — Small; humble. Changed from Saul to Paul, the humble apostle to the Gentiles.</w:t>
      </w:r>
    </w:p>
  </w:footnote>
  <w:footnote w:id="15550">
    <w:p>
      <w:pPr>
        <w:pStyle w:val="FootnoteText"/>
      </w:pPr>
      <w:r>
        <w:rPr>
          <w:rStyle w:val="FootnoteReference"/>
        </w:rPr>
        <w:footnoteRef/>
      </w:r>
      <w:r>
        <w:t xml:space="preserve"> Cross-references for "that": Acts 15:1; Acts 15:24; Acts 16:3-4; Rom 9:31-32; Rom 10:2-3; Gal 2:3-5; Gal 5:4; Gal 5:6; Heb 4:2.</w:t>
      </w:r>
    </w:p>
  </w:footnote>
  <w:footnote w:id="15551">
    <w:p>
      <w:pPr>
        <w:pStyle w:val="FootnoteText"/>
      </w:pPr>
      <w:r>
        <w:rPr>
          <w:rStyle w:val="FootnoteReference"/>
        </w:rPr>
        <w:footnoteRef/>
      </w:r>
      <w:r>
        <w:t xml:space="preserve"> Cross-references for "I Paul": 1Cor 16:21; 2Cor 10:1; 1Thess 2:18; Phlm 1:9.</w:t>
      </w:r>
    </w:p>
  </w:footnote>
  <w:footnote w:id="15552">
    <w:p>
      <w:pPr>
        <w:pStyle w:val="FootnoteText"/>
      </w:pPr>
      <w:r>
        <w:rPr>
          <w:rStyle w:val="FootnoteReference"/>
        </w:rPr>
        <w:footnoteRef/>
      </w:r>
      <w:r>
        <w:t xml:space="preserve"> Cross-references for "testify": Deut 8:19; Deut 31:21; Neh 9:29-30; Neh 9:34; Luke 16:28; Acts 2:40; Acts 20:21; Eph 4:17; 1Thess 4:6; 1John 4:14.</w:t>
      </w:r>
    </w:p>
  </w:footnote>
  <w:footnote w:id="15553">
    <w:p>
      <w:pPr>
        <w:pStyle w:val="FootnoteText"/>
      </w:pPr>
      <w:r>
        <w:rPr>
          <w:rStyle w:val="FootnoteReference"/>
        </w:rPr>
        <w:footnoteRef/>
      </w:r>
      <w:r>
        <w:t xml:space="preserve"> Cross-references for "a debtor": Deut 27:26; Matt 23:16; Matt 23:18; Gal 3:10; Jas 2:10-11.</w:t>
      </w:r>
    </w:p>
  </w:footnote>
  <w:footnote w:id="15554">
    <w:p>
      <w:pPr>
        <w:pStyle w:val="FootnoteText"/>
      </w:pPr>
      <w:r>
        <w:rPr>
          <w:rStyle w:val="FootnoteReference"/>
        </w:rPr>
        <w:footnoteRef/>
      </w:r>
      <w:r>
        <w:t xml:space="preserve"> Cross-references for "justified": Rom 3:20; Rom 4:4-5.</w:t>
      </w:r>
    </w:p>
  </w:footnote>
  <w:footnote w:id="15555">
    <w:p>
      <w:pPr>
        <w:pStyle w:val="FootnoteText"/>
      </w:pPr>
      <w:r>
        <w:rPr>
          <w:rStyle w:val="FootnoteReference"/>
        </w:rPr>
        <w:footnoteRef/>
      </w:r>
      <w:r>
        <w:t xml:space="preserve"> Cross-references: Rom 9:31-32; Rom 10:3-5; Gal 2:21; Gal 5:2.</w:t>
      </w:r>
    </w:p>
  </w:footnote>
  <w:footnote w:id="15556">
    <w:p>
      <w:pPr>
        <w:pStyle w:val="FootnoteText"/>
      </w:pPr>
      <w:r>
        <w:rPr>
          <w:rStyle w:val="FootnoteReference"/>
        </w:rPr>
        <w:footnoteRef/>
      </w:r>
      <w:r>
        <w:t xml:space="preserve"> Cross-references: Rom 11:6; Gal 1:6-9; Heb 6:4-6; Heb 10:38-39; Heb 12:15; 2Pet 2:20-22; 2Pet 3:17-18; Rev 2:5.</w:t>
      </w:r>
    </w:p>
  </w:footnote>
  <w:footnote w:id="15557">
    <w:p>
      <w:pPr>
        <w:pStyle w:val="FootnoteText"/>
      </w:pPr>
      <w:r>
        <w:rPr>
          <w:rStyle w:val="FootnoteReference"/>
        </w:rPr>
        <w:footnoteRef/>
      </w:r>
      <w:r>
        <w:t xml:space="preserve"> Cross-references for "through": John 16:8-15; Eph 2:18.</w:t>
      </w:r>
    </w:p>
  </w:footnote>
  <w:footnote w:id="15558">
    <w:p>
      <w:pPr>
        <w:pStyle w:val="FootnoteText"/>
      </w:pPr>
      <w:r>
        <w:rPr>
          <w:rStyle w:val="FootnoteReference"/>
        </w:rPr>
        <w:footnoteRef/>
      </w:r>
      <w:r>
        <w:t xml:space="preserve"> Cross-references for "wait": Gen 49:18; Ps 25:3; Ps 25:5; Ps 62:5; Ps 130:5; Lam 3:25-26; Hos 12:6; Rom 8:24-25; 1Thess 1:10; 2Thess 3:5.</w:t>
      </w:r>
    </w:p>
  </w:footnote>
  <w:footnote w:id="15559">
    <w:p>
      <w:pPr>
        <w:pStyle w:val="FootnoteText"/>
      </w:pPr>
      <w:r>
        <w:rPr>
          <w:rStyle w:val="FootnoteReference"/>
        </w:rPr>
        <w:footnoteRef/>
      </w:r>
      <w:r>
        <w:t xml:space="preserve"> Cross-references for "the hope": Rom 5:21; Phil 3:9; 2Tim 4:8; Titus 2:13.</w:t>
      </w:r>
    </w:p>
  </w:footnote>
  <w:footnote w:id="15560">
    <w:p>
      <w:pPr>
        <w:pStyle w:val="FootnoteText"/>
      </w:pPr>
      <w:r>
        <w:rPr>
          <w:rStyle w:val="FootnoteReference"/>
        </w:rPr>
        <w:footnoteRef/>
      </w:r>
      <w:r>
        <w:t xml:space="preserve"> Name meaning: Jesus (Yeshua) — Yahweh saves. He will save His people from their sins.</w:t>
      </w:r>
    </w:p>
  </w:footnote>
  <w:footnote w:id="15561">
    <w:p>
      <w:pPr>
        <w:pStyle w:val="FootnoteText"/>
      </w:pPr>
      <w:r>
        <w:rPr>
          <w:rStyle w:val="FootnoteReference"/>
        </w:rPr>
        <w:footnoteRef/>
      </w:r>
      <w:r>
        <w:t xml:space="preserve"> Cross-references for "faith": Matt 25:31-40; 2Cor 5:14; 1Thess 1:3; Heb 11:8; Heb 11:17-19; Jas 2:14-26; 1Pet 1:8; 1John 3:14-20; 1John 4:18-21.</w:t>
      </w:r>
    </w:p>
  </w:footnote>
  <w:footnote w:id="15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63">
    <w:p>
      <w:pPr>
        <w:pStyle w:val="FootnoteText"/>
      </w:pPr>
      <w:r>
        <w:rPr>
          <w:rStyle w:val="FootnoteReference"/>
        </w:rPr>
        <w:footnoteRef/>
      </w:r>
      <w:r>
        <w:t xml:space="preserve"> Cross-references: Rom 2:25-29; Rom 3:29-31; 1Cor 7:19; Gal 3:28; Gal 5:2-3; Gal 6:15; Col 3:11.</w:t>
      </w:r>
    </w:p>
  </w:footnote>
  <w:footnote w:id="15564">
    <w:p>
      <w:pPr>
        <w:pStyle w:val="FootnoteText"/>
      </w:pPr>
      <w:r>
        <w:rPr>
          <w:rStyle w:val="FootnoteReference"/>
        </w:rPr>
        <w:footnoteRef/>
      </w:r>
      <w:r>
        <w:t xml:space="preserve"> Cross-references for "hinder you": Gal 3:1.</w:t>
      </w:r>
    </w:p>
  </w:footnote>
  <w:footnote w:id="15565">
    <w:p>
      <w:pPr>
        <w:pStyle w:val="FootnoteText"/>
      </w:pPr>
      <w:r>
        <w:rPr>
          <w:rStyle w:val="FootnoteReference"/>
        </w:rPr>
        <w:footnoteRef/>
      </w:r>
      <w:r>
        <w:t xml:space="preserve"> Cross-references for "obey": Acts 6:7; Rom 2:8; Rom 6:17; Rom 10:16; Rom 15:18; Rom 16:26; 2Cor 10:5; 2Thess 1:8; Heb 5:9; Heb 11:8; 1Pet 1:22.</w:t>
      </w:r>
    </w:p>
  </w:footnote>
  <w:footnote w:id="15566">
    <w:p>
      <w:pPr>
        <w:pStyle w:val="FootnoteText"/>
      </w:pPr>
      <w:r>
        <w:rPr>
          <w:rStyle w:val="FootnoteReference"/>
        </w:rPr>
        <w:footnoteRef/>
      </w:r>
      <w:r>
        <w:t xml:space="preserve"> Cross-references: Matt 13:21; 1Cor 9:24; Heb 12:1.</w:t>
      </w:r>
    </w:p>
  </w:footnote>
  <w:footnote w:id="15567">
    <w:p>
      <w:pPr>
        <w:pStyle w:val="FootnoteText"/>
      </w:pPr>
      <w:r>
        <w:rPr>
          <w:rStyle w:val="FootnoteReference"/>
        </w:rPr>
        <w:footnoteRef/>
      </w:r>
      <w:r>
        <w:t xml:space="preserve"> Cross-references: Gal 1:6.</w:t>
      </w:r>
    </w:p>
  </w:footnote>
  <w:footnote w:id="15568">
    <w:p>
      <w:pPr>
        <w:pStyle w:val="FootnoteText"/>
      </w:pPr>
      <w:r>
        <w:rPr>
          <w:rStyle w:val="FootnoteReference"/>
        </w:rPr>
        <w:footnoteRef/>
      </w:r>
      <w:r>
        <w:t xml:space="preserve"> Cross-references: Matt 16:6-12; Matt 23:33; Mark 8:15; Luke 12:1; Luke 13:21; 1Cor 5:6-7; 1Cor 15:33; 2Tim 2:17.</w:t>
      </w:r>
    </w:p>
  </w:footnote>
  <w:footnote w:id="15569">
    <w:p>
      <w:pPr>
        <w:pStyle w:val="FootnoteText"/>
      </w:pPr>
      <w:r>
        <w:rPr>
          <w:rStyle w:val="FootnoteReference"/>
        </w:rPr>
        <w:footnoteRef/>
      </w:r>
      <w:r>
        <w:t xml:space="preserve"> Cross-references for "confidence": 2Cor 1:15; 2Cor 2:3; 2Cor 7:16; 2Cor 8:22; Gal 4:11; Gal 4:20; 2Thess 3:4; Phlm 1:21.</w:t>
      </w:r>
    </w:p>
  </w:footnote>
  <w:footnote w:id="15570">
    <w:p>
      <w:pPr>
        <w:pStyle w:val="FootnoteText"/>
      </w:pPr>
      <w:r>
        <w:rPr>
          <w:rStyle w:val="FootnoteReference"/>
        </w:rPr>
        <w:footnoteRef/>
      </w:r>
      <w:r>
        <w:t xml:space="preserve"> Cross-references for "bear": 1Cor 5:5; 2Cor 2:6; 2Cor 10:2; 2Cor 10:6; 2Cor 13:10; Gal 5:12; 1Tim 1:20.</w:t>
      </w:r>
    </w:p>
  </w:footnote>
  <w:footnote w:id="15571">
    <w:p>
      <w:pPr>
        <w:pStyle w:val="FootnoteText"/>
      </w:pPr>
      <w:r>
        <w:rPr>
          <w:rStyle w:val="FootnoteReference"/>
        </w:rPr>
        <w:footnoteRef/>
      </w:r>
      <w:r>
        <w:t xml:space="preserve"> Cross-references: Acts 15:1-2; Acts 15:24; Gal 1:7; Gal 2:4; Gal 3:1; Gal 4:17; Gal 6:12-13; Gal 6:17; 1John 2:18-26.</w:t>
      </w:r>
    </w:p>
  </w:footnote>
  <w:footnote w:id="15572">
    <w:p>
      <w:pPr>
        <w:pStyle w:val="FootnoteText"/>
      </w:pPr>
      <w:r>
        <w:rPr>
          <w:rStyle w:val="FootnoteReference"/>
        </w:rPr>
        <w:footnoteRef/>
      </w:r>
      <w:r>
        <w:t xml:space="preserve"> Cross-references for "whosoever": 2Cor 5:16; Gal 2:6.</w:t>
      </w:r>
    </w:p>
  </w:footnote>
  <w:footnote w:id="15573">
    <w:p>
      <w:pPr>
        <w:pStyle w:val="FootnoteText"/>
      </w:pPr>
      <w:r>
        <w:rPr>
          <w:rStyle w:val="FootnoteReference"/>
        </w:rPr>
        <w:footnoteRef/>
      </w:r>
      <w:r>
        <w:t xml:space="preserve"> Cross-references: Acts 16:3; Gal 2:3.</w:t>
      </w:r>
    </w:p>
  </w:footnote>
  <w:footnote w:id="15574">
    <w:p>
      <w:pPr>
        <w:pStyle w:val="FootnoteText"/>
      </w:pPr>
      <w:r>
        <w:rPr>
          <w:rStyle w:val="FootnoteReference"/>
        </w:rPr>
        <w:footnoteRef/>
      </w:r>
      <w:r>
        <w:t xml:space="preserve"> Cross-references: Acts 21:21; Acts 21:28; Acts 22:21-22; Acts 23:13-14; 1Cor 15:30; 2Cor 11:23-26; Gal 4:29; Gal 6:12; Gal 6:17.</w:t>
      </w:r>
    </w:p>
  </w:footnote>
  <w:footnote w:id="15575">
    <w:p>
      <w:pPr>
        <w:pStyle w:val="FootnoteText"/>
      </w:pPr>
      <w:r>
        <w:rPr>
          <w:rStyle w:val="FootnoteReference"/>
        </w:rPr>
        <w:footnoteRef/>
      </w:r>
      <w:r>
        <w:t xml:space="preserve"> Cross-references for "the offence": Isa 8:14; Rom 9:32-33; 1Cor 1:18; 1Cor 1:23; 1Pet 2:8-9.</w:t>
      </w:r>
    </w:p>
  </w:footnote>
  <w:footnote w:id="15576">
    <w:p>
      <w:pPr>
        <w:pStyle w:val="FootnoteText"/>
      </w:pPr>
      <w:r>
        <w:rPr>
          <w:rStyle w:val="FootnoteReference"/>
        </w:rPr>
        <w:footnoteRef/>
      </w:r>
      <w:r>
        <w:t xml:space="preserve"> Cross-references for "trouble": Acts 15:1-2; Acts 15:24.</w:t>
      </w:r>
    </w:p>
  </w:footnote>
  <w:footnote w:id="15577">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78">
    <w:p>
      <w:pPr>
        <w:pStyle w:val="FootnoteText"/>
      </w:pPr>
      <w:r>
        <w:rPr>
          <w:rStyle w:val="FootnoteReference"/>
        </w:rPr>
        <w:footnoteRef/>
      </w:r>
      <w:r>
        <w:t xml:space="preserve"> Cross-references for "only": 1Cor 8:9; 1Pet 2:16; 2Pet 2:19; Jude 1:4; Jude 1:10-12.</w:t>
      </w:r>
    </w:p>
  </w:footnote>
  <w:footnote w:id="15579">
    <w:p>
      <w:pPr>
        <w:pStyle w:val="FootnoteText"/>
      </w:pPr>
      <w:r>
        <w:rPr>
          <w:rStyle w:val="FootnoteReference"/>
        </w:rPr>
        <w:footnoteRef/>
      </w:r>
      <w:r>
        <w:t xml:space="preserve"> Cross-references: Isa 61:1; Luke 4:18; John 8:32-36; Rom 6:18-22; Gal 4:5-7; Gal 4:22-31; Gal 5:1.</w:t>
      </w:r>
    </w:p>
  </w:footnote>
  <w:footnote w:id="15580">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81">
    <w:p>
      <w:pPr>
        <w:pStyle w:val="FootnoteText"/>
      </w:pPr>
      <w:r>
        <w:rPr>
          <w:rStyle w:val="FootnoteReference"/>
        </w:rPr>
        <w:footnoteRef/>
      </w:r>
      <w:r>
        <w:t xml:space="preserve"> Cross-references: Matt 7:12; Matt 19:18-19; Matt 22:39-40; Rom 13:8-10; Jas 2:8-11.</w:t>
      </w:r>
    </w:p>
  </w:footnote>
  <w:footnote w:id="15582">
    <w:p>
      <w:pPr>
        <w:pStyle w:val="FootnoteText"/>
      </w:pPr>
      <w:r>
        <w:rPr>
          <w:rStyle w:val="FootnoteReference"/>
        </w:rPr>
        <w:footnoteRef/>
      </w:r>
      <w:r>
        <w:t xml:space="preserve"> Cross-references for "Thou": Lev 19:18; Lev 19:34; Mark 12:31; Mark 12:33; Luke 10:27-37; 1Tim 1:5.</w:t>
      </w:r>
    </w:p>
  </w:footnote>
  <w:footnote w:id="15583">
    <w:p>
      <w:pPr>
        <w:pStyle w:val="FootnoteText"/>
      </w:pPr>
      <w:r>
        <w:rPr>
          <w:rStyle w:val="FootnoteReference"/>
        </w:rPr>
        <w:footnoteRef/>
      </w:r>
      <w:r>
        <w:t xml:space="preserve"> Cross-references: 2Sam 2:26-27; Isa 9:20-21; Isa 11:5-9; Isa 11:13; 1Cor 3:3; 1Cor 6:6-8; 2Cor 11:20; 2Cor 12:20; Gal 5:26; Jas 3:14-18; Jas 4:1-3.</w:t>
      </w:r>
    </w:p>
  </w:footnote>
  <w:footnote w:id="15584">
    <w:p>
      <w:pPr>
        <w:pStyle w:val="FootnoteText"/>
      </w:pPr>
      <w:r>
        <w:rPr>
          <w:rStyle w:val="FootnoteReference"/>
        </w:rPr>
        <w:footnoteRef/>
      </w:r>
      <w:r>
        <w:t xml:space="preserve"> Cross-references for "I say": 1Cor 7:29; Gal 3:17.</w:t>
      </w:r>
    </w:p>
  </w:footnote>
  <w:footnote w:id="15585">
    <w:p>
      <w:pPr>
        <w:pStyle w:val="FootnoteText"/>
      </w:pPr>
      <w:r>
        <w:rPr>
          <w:rStyle w:val="FootnoteReference"/>
        </w:rPr>
        <w:footnoteRef/>
      </w:r>
      <w:r>
        <w:t xml:space="preserve"> Cross-references for "Walk": Rom 8:1; Rom 8:4-5; Rom 8:12-14; Gal 5:25; Gal 6:8; 1Pet 1:22; 1Pet 4:6; Jude 1:19-21.</w:t>
      </w:r>
    </w:p>
  </w:footnote>
  <w:footnote w:id="15586">
    <w:p>
      <w:pPr>
        <w:pStyle w:val="FootnoteText"/>
      </w:pPr>
      <w:r>
        <w:rPr>
          <w:rStyle w:val="FootnoteReference"/>
        </w:rPr>
        <w:footnoteRef/>
      </w:r>
      <w:r>
        <w:t xml:space="preserve"> Cross-references: Rom 6:12; Rom 13:13-14; 2Cor 7:1; Gal 5:19-21; Eph 2:3; Col 2:11; Col 3:5-10; 1Pet 1:14; 1Pet 2:11; 1Pet 4:1-4; 1John 2:15-16.</w:t>
      </w:r>
    </w:p>
  </w:footnote>
  <w:footnote w:id="15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88">
    <w:p>
      <w:pPr>
        <w:pStyle w:val="FootnoteText"/>
      </w:pPr>
      <w:r>
        <w:rPr>
          <w:rStyle w:val="FootnoteReference"/>
        </w:rPr>
        <w:footnoteRef/>
      </w:r>
      <w:r>
        <w:t xml:space="preserve"> Cross-references for "and these": Matt 12:30; Rom 7:7-8; Rom 7:10-14; Rom 8:5-8; Gal 3:21.</w:t>
      </w:r>
    </w:p>
  </w:footnote>
  <w:footnote w:id="15589">
    <w:p>
      <w:pPr>
        <w:pStyle w:val="FootnoteText"/>
      </w:pPr>
      <w:r>
        <w:rPr>
          <w:rStyle w:val="FootnoteReference"/>
        </w:rPr>
        <w:footnoteRef/>
      </w:r>
      <w:r>
        <w:t xml:space="preserve"> Cross-references: Ps 119:4-6; Ps 130:3; Matt 5:6; Luke 22:33; Luke 22:46; Luke 22:54-61; Rom 7:15-23; Phil 3:12-16; Jas 3:2; 1John 1:8-10.</w:t>
      </w:r>
    </w:p>
  </w:footnote>
  <w:footnote w:id="15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91">
    <w:p>
      <w:pPr>
        <w:pStyle w:val="FootnoteText"/>
      </w:pPr>
      <w:r>
        <w:rPr>
          <w:rStyle w:val="FootnoteReference"/>
        </w:rPr>
        <w:footnoteRef/>
      </w:r>
      <w:r>
        <w:t xml:space="preserve"> Cross-references for "ye are": Rom 6:14-15; Gal 4:5.</w:t>
      </w:r>
    </w:p>
  </w:footnote>
  <w:footnote w:id="15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94">
    <w:p>
      <w:pPr>
        <w:pStyle w:val="FootnoteText"/>
      </w:pPr>
      <w:r>
        <w:rPr>
          <w:rStyle w:val="FootnoteReference"/>
        </w:rPr>
        <w:footnoteRef/>
      </w:r>
      <w:r>
        <w:t xml:space="preserve"> Cross-references for "witchcraft": Deut 18:10; 1Sam 15:23; 1Chr 10:13-14; 2Chr 33:6; Ezek 22:18; Acts 8:9-11; Acts 16:16-19.</w:t>
      </w:r>
    </w:p>
  </w:footnote>
  <w:footnote w:id="15595">
    <w:p>
      <w:pPr>
        <w:pStyle w:val="FootnoteText"/>
      </w:pPr>
      <w:r>
        <w:rPr>
          <w:rStyle w:val="FootnoteReference"/>
        </w:rPr>
        <w:footnoteRef/>
      </w:r>
      <w:r>
        <w:t xml:space="preserve"> Cross-references for "heresies": 2Cor 11:19; Titus 3:10; 2Pet 2:1.</w:t>
      </w:r>
    </w:p>
  </w:footnote>
  <w:footnote w:id="15596">
    <w:p>
      <w:pPr>
        <w:pStyle w:val="FootnoteText"/>
      </w:pPr>
      <w:r>
        <w:rPr>
          <w:rStyle w:val="FootnoteReference"/>
        </w:rPr>
        <w:footnoteRef/>
      </w:r>
      <w:r>
        <w:t xml:space="preserve"> Cross-references for "drunkenness": Deut 21:20; Luke 21:34; Rom 13:13; 1Cor 5:11; 1Cor 6:10; Eph 5:18; 1Thess 5:7.</w:t>
      </w:r>
    </w:p>
  </w:footnote>
  <w:footnote w:id="15597">
    <w:p>
      <w:pPr>
        <w:pStyle w:val="FootnoteText"/>
      </w:pPr>
      <w:r>
        <w:rPr>
          <w:rStyle w:val="FootnoteReference"/>
        </w:rPr>
        <w:footnoteRef/>
      </w:r>
      <w:r>
        <w:t xml:space="preserve"> Cross-references for "revellings": 1Pet 4:3.</w:t>
      </w:r>
    </w:p>
  </w:footnote>
  <w:footnote w:id="15598">
    <w:p>
      <w:pPr>
        <w:pStyle w:val="FootnoteText"/>
      </w:pPr>
      <w:r>
        <w:rPr>
          <w:rStyle w:val="FootnoteReference"/>
        </w:rPr>
        <w:footnoteRef/>
      </w:r>
      <w:r>
        <w:t xml:space="preserve"> Cross-references for "inherit": Matt 25:34; 1Cor 6:10; 1Cor 15:50; Eph 5:5.</w:t>
      </w:r>
    </w:p>
  </w:footnote>
  <w:footnote w:id="15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2">
    <w:p>
      <w:pPr>
        <w:pStyle w:val="FootnoteText"/>
      </w:pPr>
      <w:r>
        <w:rPr>
          <w:rStyle w:val="FootnoteReference"/>
        </w:rPr>
        <w:footnoteRef/>
      </w:r>
      <w:r>
        <w:t xml:space="preserve"> Cross-references for "that they": Isa 3:11; Rom 2:8-9; Rom 8:13; 1Cor 6:9-10; Eph 5:5-6; Col 3:6; Rev 21:27; Rev 22:15.</w:t>
      </w:r>
    </w:p>
  </w:footnote>
  <w:footnote w:id="15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605">
    <w:p>
      <w:pPr>
        <w:pStyle w:val="FootnoteText"/>
      </w:pPr>
      <w:r>
        <w:rPr>
          <w:rStyle w:val="FootnoteReference"/>
        </w:rPr>
        <w:footnoteRef/>
      </w:r>
      <w:r>
        <w:t xml:space="preserve"> Cross-references for "goodness": Rom 15:14.</w:t>
      </w:r>
    </w:p>
  </w:footnote>
  <w:footnote w:id="15606">
    <w:p>
      <w:pPr>
        <w:pStyle w:val="FootnoteText"/>
      </w:pPr>
      <w:r>
        <w:rPr>
          <w:rStyle w:val="FootnoteReference"/>
        </w:rPr>
        <w:footnoteRef/>
      </w:r>
      <w:r>
        <w:t xml:space="preserve"> Cross-references for "faith": 1Cor 13:7; 1Cor 13:13; 2Thess 3:2; 1Tim 3:11; 1Tim 4:12; 1Pet 5:12.</w:t>
      </w:r>
    </w:p>
  </w:footnote>
  <w:footnote w:id="15607">
    <w:p>
      <w:pPr>
        <w:pStyle w:val="FootnoteText"/>
      </w:pPr>
      <w:r>
        <w:rPr>
          <w:rStyle w:val="FootnoteReference"/>
        </w:rPr>
        <w:footnoteRef/>
      </w:r>
      <w:r>
        <w:t xml:space="preserve"> Cross-references for "against": 1Tim 1:9.</w:t>
      </w:r>
    </w:p>
  </w:footnote>
  <w:footnote w:id="15608">
    <w:p>
      <w:pPr>
        <w:pStyle w:val="FootnoteText"/>
      </w:pPr>
      <w:r>
        <w:rPr>
          <w:rStyle w:val="FootnoteReference"/>
        </w:rPr>
        <w:footnoteRef/>
      </w:r>
      <w:r>
        <w:t xml:space="preserve"> Cross-references for "temperance": Acts 24:25; 1Cor 9:25; Titus 1:8; Titus 2:2.</w:t>
      </w:r>
    </w:p>
  </w:footnote>
  <w:footnote w:id="15609">
    <w:p>
      <w:pPr>
        <w:pStyle w:val="FootnoteText"/>
      </w:pPr>
      <w:r>
        <w:rPr>
          <w:rStyle w:val="FootnoteReference"/>
        </w:rPr>
        <w:footnoteRef/>
      </w:r>
      <w:r>
        <w:t xml:space="preserve"> Cross-references for "crucified": Rom 6:6; Rom 8:13; Rom 13:14; Gal 5:16-18; Gal 5:20; Gal 6:14; 1Pet 2:11.</w:t>
      </w:r>
    </w:p>
  </w:footnote>
  <w:footnote w:id="15610">
    <w:p>
      <w:pPr>
        <w:pStyle w:val="FootnoteText"/>
      </w:pPr>
      <w:r>
        <w:rPr>
          <w:rStyle w:val="FootnoteReference"/>
        </w:rPr>
        <w:footnoteRef/>
      </w:r>
      <w:r>
        <w:t xml:space="preserve"> Cross-references: Rom 8:9; 1Cor 3:23; 1Cor 15:23; 2Cor 10:7; Gal 3:29.</w:t>
      </w:r>
    </w:p>
  </w:footnote>
  <w:footnote w:id="15611">
    <w:p>
      <w:pPr>
        <w:pStyle w:val="FootnoteText"/>
      </w:pPr>
      <w:r>
        <w:rPr>
          <w:rStyle w:val="FootnoteReference"/>
        </w:rPr>
        <w:footnoteRef/>
      </w:r>
      <w:r>
        <w:t xml:space="preserve"> Cross-references: John 6:63; Rom 8:2; Rom 8:10; 1Cor 15:45; 2Cor 3:6; 1Pet 4:6; Rev 11:11.</w:t>
      </w:r>
    </w:p>
  </w:footnote>
  <w:footnote w:id="15612">
    <w:p>
      <w:pPr>
        <w:pStyle w:val="FootnoteText"/>
      </w:pPr>
      <w:r>
        <w:rPr>
          <w:rStyle w:val="FootnoteReference"/>
        </w:rPr>
        <w:footnoteRef/>
      </w:r>
      <w:r>
        <w:t xml:space="preserve"> Cross-references: Rom 8:4-5; Gal 5:16.</w:t>
      </w:r>
    </w:p>
  </w:footnote>
  <w:footnote w:id="15613">
    <w:p>
      <w:pPr>
        <w:pStyle w:val="FootnoteText"/>
      </w:pPr>
      <w:r>
        <w:rPr>
          <w:rStyle w:val="FootnoteReference"/>
        </w:rPr>
        <w:footnoteRef/>
      </w:r>
      <w:r>
        <w:t xml:space="preserve"> Cross-references for "desirous": Luke 14:10; 1Cor 3:7; Phil 2:1-3; Jas 4:16.</w:t>
      </w:r>
    </w:p>
  </w:footnote>
  <w:footnote w:id="15614">
    <w:p>
      <w:pPr>
        <w:pStyle w:val="FootnoteText"/>
      </w:pPr>
      <w:r>
        <w:rPr>
          <w:rStyle w:val="FootnoteReference"/>
        </w:rPr>
        <w:footnoteRef/>
      </w:r>
      <w:r>
        <w:t xml:space="preserve"> Cross-references for "provoking": Gal 5:15; Jas 3:14-16; 1Pet 5:5.</w:t>
      </w:r>
    </w:p>
  </w:footnote>
  <w:footnote w:id="15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616">
    <w:p>
      <w:pPr>
        <w:pStyle w:val="FootnoteText"/>
      </w:pPr>
      <w:r>
        <w:rPr>
          <w:rStyle w:val="FootnoteReference"/>
        </w:rPr>
        <w:footnoteRef/>
      </w:r>
      <w:r>
        <w:t xml:space="preserve"> Cross-references for "spiritual": Rom 8:6; Rom 15:1; 1Cor 2:15; 1Cor 3:1; 1Cor 14:37.</w:t>
      </w:r>
    </w:p>
  </w:footnote>
  <w:footnote w:id="15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18">
    <w:p>
      <w:pPr>
        <w:pStyle w:val="FootnoteText"/>
      </w:pPr>
      <w:r>
        <w:rPr>
          <w:rStyle w:val="FootnoteReference"/>
        </w:rPr>
        <w:footnoteRef/>
      </w:r>
      <w:r>
        <w:t xml:space="preserve"> Cross-references for "in the": Matt 11:29; 1Cor 4:21; 2Cor 10:1; Gal 5:23; 2Thess 3:15; 2Tim 2:25; Jas 3:13; 1Pet 3:15.</w:t>
      </w:r>
    </w:p>
  </w:footnote>
  <w:footnote w:id="15619">
    <w:p>
      <w:pPr>
        <w:pStyle w:val="FootnoteText"/>
      </w:pPr>
      <w:r>
        <w:rPr>
          <w:rStyle w:val="FootnoteReference"/>
        </w:rPr>
        <w:footnoteRef/>
      </w:r>
      <w:r>
        <w:t xml:space="preserve"> Cross-references for "considering": 1Cor 7:5; 1Cor 10:12; Heb 13:3; Jas 3:2.</w:t>
      </w:r>
    </w:p>
  </w:footnote>
  <w:footnote w:id="1562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21">
    <w:p>
      <w:pPr>
        <w:pStyle w:val="FootnoteText"/>
      </w:pPr>
      <w:r>
        <w:rPr>
          <w:rStyle w:val="FootnoteReference"/>
        </w:rPr>
        <w:footnoteRef/>
      </w:r>
      <w:r>
        <w:t xml:space="preserve"> Cross-references for "the law": John 13:14-15; John 13:34; John 15:12; 1Cor 9:21; Jas 2:8; 1John 2:8-11; 1John 4:21.</w:t>
      </w:r>
    </w:p>
  </w:footnote>
  <w:footnote w:id="15622">
    <w:p>
      <w:pPr>
        <w:pStyle w:val="FootnoteText"/>
      </w:pPr>
      <w:r>
        <w:rPr>
          <w:rStyle w:val="FootnoteReference"/>
        </w:rPr>
        <w:footnoteRef/>
      </w:r>
      <w:r>
        <w:t xml:space="preserve"> Personal name: Christ. Personal-name meaning: Christ — anointed. Source form: Christ.</w:t>
      </w:r>
    </w:p>
  </w:footnote>
  <w:footnote w:id="15623">
    <w:p>
      <w:pPr>
        <w:pStyle w:val="FootnoteText"/>
      </w:pPr>
      <w:r>
        <w:rPr>
          <w:rStyle w:val="FootnoteReference"/>
        </w:rPr>
        <w:footnoteRef/>
      </w:r>
      <w:r>
        <w:t xml:space="preserve"> Cross-references for "when": 1Cor 13:2; 2Cor 3:5; 2Cor 12:11.</w:t>
      </w:r>
    </w:p>
  </w:footnote>
  <w:footnote w:id="15624">
    <w:p>
      <w:pPr>
        <w:pStyle w:val="FootnoteText"/>
      </w:pPr>
      <w:r>
        <w:rPr>
          <w:rStyle w:val="FootnoteReference"/>
        </w:rPr>
        <w:footnoteRef/>
      </w:r>
      <w:r>
        <w:t xml:space="preserve"> Cross-references: Prov 25:14; Prov 26:12; Luke 18:11; Rom 12:3; Rom 12:16; 1Cor 3:18; 1Cor 8:2; Gal 2:6.</w:t>
      </w:r>
    </w:p>
  </w:footnote>
  <w:footnote w:id="15625">
    <w:p>
      <w:pPr>
        <w:pStyle w:val="FootnoteText"/>
      </w:pPr>
      <w:r>
        <w:rPr>
          <w:rStyle w:val="FootnoteReference"/>
        </w:rPr>
        <w:footnoteRef/>
      </w:r>
      <w:r>
        <w:t xml:space="preserve"> Cross-references for "he deceiveth": 1Cor 3:18; 2Tim 3:13; Jas 1:22; Jas 1:26; 1John 1:8.</w:t>
      </w:r>
    </w:p>
  </w:footnote>
  <w:footnote w:id="15626">
    <w:p>
      <w:pPr>
        <w:pStyle w:val="FootnoteText"/>
      </w:pPr>
      <w:r>
        <w:rPr>
          <w:rStyle w:val="FootnoteReference"/>
        </w:rPr>
        <w:footnoteRef/>
      </w:r>
      <w:r>
        <w:t xml:space="preserve"> Cross-references for "prove": Job 13:15; Ps 26:2; 1Cor 11:28; 2Cor 13:5.</w:t>
      </w:r>
    </w:p>
  </w:footnote>
  <w:footnote w:id="15627">
    <w:p>
      <w:pPr>
        <w:pStyle w:val="FootnoteText"/>
      </w:pPr>
      <w:r>
        <w:rPr>
          <w:rStyle w:val="FootnoteReference"/>
        </w:rPr>
        <w:footnoteRef/>
      </w:r>
      <w:r>
        <w:t xml:space="preserve"> Cross-references for "rejoicing": Prov 14:14; 1Cor 4:3-4; 2Cor 1:12; 1John 3:19-22.</w:t>
      </w:r>
    </w:p>
  </w:footnote>
  <w:footnote w:id="15628">
    <w:p>
      <w:pPr>
        <w:pStyle w:val="FootnoteText"/>
      </w:pPr>
      <w:r>
        <w:rPr>
          <w:rStyle w:val="FootnoteReference"/>
        </w:rPr>
        <w:footnoteRef/>
      </w:r>
      <w:r>
        <w:t xml:space="preserve"> Cross-references for "and not": Luke 18:11; 1Cor 1:12-13; 1Cor 3:21-23; 1Cor 4:6-7; 2Cor 11:12-13; Gal 6:13.</w:t>
      </w:r>
    </w:p>
  </w:footnote>
  <w:footnote w:id="1562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30">
    <w:p>
      <w:pPr>
        <w:pStyle w:val="FootnoteText"/>
      </w:pPr>
      <w:r>
        <w:rPr>
          <w:rStyle w:val="FootnoteReference"/>
        </w:rPr>
        <w:footnoteRef/>
      </w:r>
      <w:r>
        <w:t xml:space="preserve"> Cross-references: Deut 12:19; Matt 10:10; Rom 15:27; 1Cor 9:9-14; 1Tim 5:17-18.</w:t>
      </w:r>
    </w:p>
  </w:footnote>
  <w:footnote w:id="15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3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35">
    <w:p>
      <w:pPr>
        <w:pStyle w:val="FootnoteText"/>
      </w:pPr>
      <w:r>
        <w:rPr>
          <w:rStyle w:val="FootnoteReference"/>
        </w:rPr>
        <w:footnoteRef/>
      </w:r>
      <w:r>
        <w:t xml:space="preserve"> Cross-references: Job 13:8-9; Jude 1:18.</w:t>
      </w:r>
    </w:p>
  </w:footnote>
  <w:footnote w:id="15636">
    <w:p>
      <w:pPr>
        <w:pStyle w:val="FootnoteText"/>
      </w:pPr>
      <w:r>
        <w:rPr>
          <w:rStyle w:val="FootnoteReference"/>
        </w:rPr>
        <w:footnoteRef/>
      </w:r>
      <w:r>
        <w:t xml:space="preserve"> Cross-references: Job 4:8; Prov 1:31; Prov 6:14; Prov 6:19; Prov 11:18; Hos 8:7; Hos 10:12; Luke 16:25; Rom 2:6-10; 2Cor 9:6.</w:t>
      </w:r>
    </w:p>
  </w:footnote>
  <w:footnote w:id="15637">
    <w:p>
      <w:pPr>
        <w:pStyle w:val="FootnoteText"/>
      </w:pPr>
      <w:r>
        <w:rPr>
          <w:rStyle w:val="FootnoteReference"/>
        </w:rPr>
        <w:footnoteRef/>
      </w:r>
      <w:r>
        <w:t xml:space="preserve"> Cross-references for "reap": Prov 22:8; Jer 12:13; Hos 10:13; 2Pet 2:12; 2Pet 2:19; Rev 22:11.</w:t>
      </w:r>
    </w:p>
  </w:footnote>
  <w:footnote w:id="15638">
    <w:p>
      <w:pPr>
        <w:pStyle w:val="FootnoteText"/>
      </w:pPr>
      <w:r>
        <w:rPr>
          <w:rStyle w:val="FootnoteReference"/>
        </w:rPr>
        <w:footnoteRef/>
      </w:r>
      <w:r>
        <w:t xml:space="preserve"> Cross-references for "of the Spirit": Matt 19:29; Luke 18:30; John 4:14; John 4:36; John 6:27; Rom 6:22; 1Tim 1:16; Titus 3:7; Jude 1:21.</w:t>
      </w:r>
    </w:p>
  </w:footnote>
  <w:footnote w:id="15639">
    <w:p>
      <w:pPr>
        <w:pStyle w:val="FootnoteText"/>
      </w:pPr>
      <w:r>
        <w:rPr>
          <w:rStyle w:val="FootnoteReference"/>
        </w:rPr>
        <w:footnoteRef/>
      </w:r>
      <w:r>
        <w:t xml:space="preserve"> Cross-references for "soweth to his": Rom 6:13; Rom 8:13; Rom 13:14; Jas 3:18.</w:t>
      </w:r>
    </w:p>
  </w:footnote>
  <w:footnote w:id="15640">
    <w:p>
      <w:pPr>
        <w:pStyle w:val="FootnoteText"/>
      </w:pPr>
      <w:r>
        <w:rPr>
          <w:rStyle w:val="FootnoteReference"/>
        </w:rPr>
        <w:footnoteRef/>
      </w:r>
      <w:r>
        <w:t xml:space="preserve"> Cross-references for "soweth to the": Ps 126:5-6; Eccl 11:6; Isa 32:20; Gal 6:7; Jas 3:18.</w:t>
      </w:r>
    </w:p>
  </w:footnote>
  <w:footnote w:id="15641">
    <w:p>
      <w:pPr>
        <w:pStyle w:val="FootnoteText"/>
      </w:pPr>
      <w:r>
        <w:rPr>
          <w:rStyle w:val="FootnoteReference"/>
        </w:rPr>
        <w:footnoteRef/>
      </w:r>
      <w:r>
        <w:t xml:space="preserve"> Cross-references for "well": Rom 2:7; 1Pet 2:15; 1Pet 3:17; 1Pet 4:19.</w:t>
      </w:r>
    </w:p>
  </w:footnote>
  <w:footnote w:id="15642">
    <w:p>
      <w:pPr>
        <w:pStyle w:val="FootnoteText"/>
      </w:pPr>
      <w:r>
        <w:rPr>
          <w:rStyle w:val="FootnoteReference"/>
        </w:rPr>
        <w:footnoteRef/>
      </w:r>
      <w:r>
        <w:t xml:space="preserve"> Cross-references: Mal 1:13; 1Cor 15:58; 2Thess 3:13; Heb 12:3.</w:t>
      </w:r>
    </w:p>
  </w:footnote>
  <w:footnote w:id="15643">
    <w:p>
      <w:pPr>
        <w:pStyle w:val="FootnoteText"/>
      </w:pPr>
      <w:r>
        <w:rPr>
          <w:rStyle w:val="FootnoteReference"/>
        </w:rPr>
        <w:footnoteRef/>
      </w:r>
      <w:r>
        <w:t xml:space="preserve"> Cross-references: Lev 26:4; Deut 11:14; Ps 104:27; Ps 145:15; Jas 5:7.</w:t>
      </w:r>
    </w:p>
  </w:footnote>
  <w:footnote w:id="1564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45">
    <w:p>
      <w:pPr>
        <w:pStyle w:val="FootnoteText"/>
      </w:pPr>
      <w:r>
        <w:rPr>
          <w:rStyle w:val="FootnoteReference"/>
        </w:rPr>
        <w:footnoteRef/>
      </w:r>
      <w:r>
        <w:t xml:space="preserve"> Cross-references for "opportunity": Eccl 9:10; John 9:4; John 12:35; Eph 5:16; Phil 4:10; Col 4:5; Titus 2:14.</w:t>
      </w:r>
    </w:p>
  </w:footnote>
  <w:footnote w:id="1564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47">
    <w:p>
      <w:pPr>
        <w:pStyle w:val="FootnoteText"/>
      </w:pPr>
      <w:r>
        <w:rPr>
          <w:rStyle w:val="FootnoteReference"/>
        </w:rPr>
        <w:footnoteRef/>
      </w:r>
      <w:r>
        <w:t xml:space="preserve"> Cross-references for "especially": Matt 10:25; Matt 12:50; Matt 25:40; Eph 2:19; Eph 3:15; Heb 3:6; Heb 6:10; 1John 3:13-19; 1John 5:1; 3John 1:5-8.</w:t>
      </w:r>
    </w:p>
  </w:footnote>
  <w:footnote w:id="15648">
    <w:p>
      <w:pPr>
        <w:pStyle w:val="FootnoteText"/>
      </w:pPr>
      <w:r>
        <w:rPr>
          <w:rStyle w:val="FootnoteReference"/>
        </w:rPr>
        <w:footnoteRef/>
      </w:r>
      <w:r>
        <w:t xml:space="preserve"> Cross-references for "written": Rom 16:22; 1Cor 16:21-23.</w:t>
      </w:r>
    </w:p>
  </w:footnote>
  <w:footnote w:id="1564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50">
    <w:p>
      <w:pPr>
        <w:pStyle w:val="FootnoteText"/>
      </w:pPr>
      <w:r>
        <w:rPr>
          <w:rStyle w:val="FootnoteReference"/>
        </w:rPr>
        <w:footnoteRef/>
      </w:r>
      <w:r>
        <w:t xml:space="preserve"> Cross-references for "lest": Gal 5:11; Phil 3:18.</w:t>
      </w:r>
    </w:p>
  </w:footnote>
  <w:footnote w:id="15651">
    <w:p>
      <w:pPr>
        <w:pStyle w:val="FootnoteText"/>
      </w:pPr>
      <w:r>
        <w:rPr>
          <w:rStyle w:val="FootnoteReference"/>
        </w:rPr>
        <w:footnoteRef/>
      </w:r>
      <w:r>
        <w:t xml:space="preserve"> Cross-references for "they constrain": Acts 15:1; Acts 15:5; Gal 2:3; Gal 2:14.</w:t>
      </w:r>
    </w:p>
  </w:footnote>
  <w:footnote w:id="15652">
    <w:p>
      <w:pPr>
        <w:pStyle w:val="FootnoteText"/>
      </w:pPr>
      <w:r>
        <w:rPr>
          <w:rStyle w:val="FootnoteReference"/>
        </w:rPr>
        <w:footnoteRef/>
      </w:r>
      <w:r>
        <w:t xml:space="preserve"> Cross-references for "keep": Matt 23:3; Matt 23:15; Matt 23:23; Rom 2:17-24; Rom 3:9-19; 2Pet 2:19.</w:t>
      </w:r>
    </w:p>
  </w:footnote>
  <w:footnote w:id="15653">
    <w:p>
      <w:pPr>
        <w:pStyle w:val="FootnoteText"/>
      </w:pPr>
      <w:r>
        <w:rPr>
          <w:rStyle w:val="FootnoteReference"/>
        </w:rPr>
        <w:footnoteRef/>
      </w:r>
      <w:r>
        <w:t xml:space="preserve"> Cross-references for "that they may": 1Cor 3:21; 1Cor 5:6; 2Cor 11:18.</w:t>
      </w:r>
    </w:p>
  </w:footnote>
  <w:footnote w:id="1565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55">
    <w:p>
      <w:pPr>
        <w:pStyle w:val="FootnoteText"/>
      </w:pPr>
      <w:r>
        <w:rPr>
          <w:rStyle w:val="FootnoteReference"/>
        </w:rPr>
        <w:footnoteRef/>
      </w:r>
      <w:r>
        <w:t xml:space="preserve"> Name meaning: Jesus (Yeshua) — Yahweh saves. He will save His people from their sins.</w:t>
      </w:r>
    </w:p>
  </w:footnote>
  <w:footnote w:id="15656">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58">
    <w:p>
      <w:pPr>
        <w:pStyle w:val="FootnoteText"/>
      </w:pPr>
      <w:r>
        <w:rPr>
          <w:rStyle w:val="FootnoteReference"/>
        </w:rPr>
        <w:footnoteRef/>
      </w:r>
      <w:r>
        <w:t xml:space="preserve"> Cross-references: Rom 3:4-6; Phil 3:3; Phil 3:7-8.</w:t>
      </w:r>
    </w:p>
  </w:footnote>
  <w:footnote w:id="15659">
    <w:p>
      <w:pPr>
        <w:pStyle w:val="FootnoteText"/>
      </w:pPr>
      <w:r>
        <w:rPr>
          <w:rStyle w:val="FootnoteReference"/>
        </w:rPr>
        <w:footnoteRef/>
      </w:r>
      <w:r>
        <w:t xml:space="preserve"> Cross-references for "save": Isa 45:24-25; Rom 1:16; 1Cor 1:23; 1Cor 2:2; Phil 3:3; Phil 3:7-11.</w:t>
      </w:r>
    </w:p>
  </w:footnote>
  <w:footnote w:id="15660">
    <w:p>
      <w:pPr>
        <w:pStyle w:val="FootnoteText"/>
      </w:pPr>
      <w:r>
        <w:rPr>
          <w:rStyle w:val="FootnoteReference"/>
        </w:rPr>
        <w:footnoteRef/>
      </w:r>
      <w:r>
        <w:t xml:space="preserve"> Cross-references for "neither": 1Cor 7:19.</w:t>
      </w:r>
    </w:p>
  </w:footnote>
  <w:footnote w:id="15661">
    <w:p>
      <w:pPr>
        <w:pStyle w:val="FootnoteText"/>
      </w:pPr>
      <w:r>
        <w:rPr>
          <w:rStyle w:val="FootnoteReference"/>
        </w:rPr>
        <w:footnoteRef/>
      </w:r>
      <w:r>
        <w:t xml:space="preserve"> Cross-references: Rom 8:1; 2Cor 5:17; Gal 5:6.</w:t>
      </w:r>
    </w:p>
  </w:footnote>
  <w:footnote w:id="15662">
    <w:p>
      <w:pPr>
        <w:pStyle w:val="FootnoteText"/>
      </w:pPr>
      <w:r>
        <w:rPr>
          <w:rStyle w:val="FootnoteReference"/>
        </w:rPr>
        <w:footnoteRef/>
      </w:r>
      <w:r>
        <w:t xml:space="preserve"> Cross-references: 2Cor 5:17; Eph 2:10; Eph 4:24; Col 3:10-11; Rev 21:5.</w:t>
      </w:r>
    </w:p>
  </w:footnote>
  <w:footnote w:id="15663">
    <w:p>
      <w:pPr>
        <w:pStyle w:val="FootnoteText"/>
      </w:pPr>
      <w:r>
        <w:rPr>
          <w:rStyle w:val="FootnoteReference"/>
        </w:rPr>
        <w:footnoteRef/>
      </w:r>
      <w:r>
        <w:t xml:space="preserve"> Cross-references for "walk": Ps 125:4-5; Gal 5:16; Gal 5:25; Phil 3:16.</w:t>
      </w:r>
    </w:p>
  </w:footnote>
  <w:footnote w:id="15664">
    <w:p>
      <w:pPr>
        <w:pStyle w:val="FootnoteText"/>
      </w:pPr>
      <w:r>
        <w:rPr>
          <w:rStyle w:val="FootnoteReference"/>
        </w:rPr>
        <w:footnoteRef/>
      </w:r>
      <w:r>
        <w:t xml:space="preserve"> Cross-references for "peace": Num 6:23-27; 1Chr 12:18; Ps 125:5; John 14:27; John 16:33; Rom 1:7; Gal 1:3; Phil 4:7.</w:t>
      </w:r>
    </w:p>
  </w:footnote>
  <w:footnote w:id="15665">
    <w:p>
      <w:pPr>
        <w:pStyle w:val="FootnoteText"/>
      </w:pPr>
      <w:r>
        <w:rPr>
          <w:rStyle w:val="FootnoteReference"/>
        </w:rPr>
        <w:footnoteRef/>
      </w:r>
      <w:r>
        <w:t xml:space="preserve"> Place name: Israel. Place-name meaning: Israel — God contends; strives with God. Source form: Israel. Greek form: ισραηλ.</w:t>
      </w:r>
    </w:p>
  </w:footnote>
  <w:footnote w:id="15666">
    <w:p>
      <w:pPr>
        <w:pStyle w:val="FootnoteText"/>
      </w:pPr>
      <w:r>
        <w:rPr>
          <w:rStyle w:val="FootnoteReference"/>
        </w:rPr>
        <w:footnoteRef/>
      </w:r>
      <w:r>
        <w:t xml:space="preserve"> Cross-references for "the Israel": Ps 73:1; Isa 45:25; Hos 1:10; John 1:47; Rom 2:28-29; Rom 4:12; Rom 9:6-8; Gal 3:7-9; Gal 3:29; Phil 3:3; 1Pet 2:5-9.</w:t>
      </w:r>
    </w:p>
  </w:footnote>
  <w:footnote w:id="15667">
    <w:p>
      <w:pPr>
        <w:pStyle w:val="FootnoteText"/>
      </w:pPr>
      <w:r>
        <w:rPr>
          <w:rStyle w:val="FootnoteReference"/>
        </w:rPr>
        <w:footnoteRef/>
      </w:r>
      <w:r>
        <w:t xml:space="preserve"> Cross-references for "I bear": 2Cor 1:5; 2Cor 4:10; 2Cor 11:23-25; Gal 5:11; Col 1:24.</w:t>
      </w:r>
    </w:p>
  </w:footnote>
  <w:footnote w:id="15668">
    <w:p>
      <w:pPr>
        <w:pStyle w:val="FootnoteText"/>
      </w:pPr>
      <w:r>
        <w:rPr>
          <w:rStyle w:val="FootnoteReference"/>
        </w:rPr>
        <w:footnoteRef/>
      </w:r>
      <w:r>
        <w:t xml:space="preserve"> Cross-references: Josh 7:25; Acts 15:24; Gal 1:7; Gal 5:12; Heb 12:15.</w:t>
      </w:r>
    </w:p>
  </w:footnote>
  <w:footnote w:id="15669">
    <w:p>
      <w:pPr>
        <w:pStyle w:val="FootnoteText"/>
      </w:pPr>
      <w:r>
        <w:rPr>
          <w:rStyle w:val="FootnoteReference"/>
        </w:rPr>
        <w:footnoteRef/>
      </w:r>
      <w:r>
        <w:t xml:space="preserve"> Cross-references for "the grace": Rom 16:20; Rom 16:24; 2Cor 13:14; 2Tim 4:22; Phlm 1:25; Rev 22:21.</w:t>
      </w:r>
    </w:p>
  </w:footnote>
  <w:footnote w:id="15670">
    <w:p>
      <w:pPr>
        <w:pStyle w:val="FootnoteText"/>
      </w:pPr>
      <w:r>
        <w:rPr>
          <w:rStyle w:val="FootnoteReference"/>
        </w:rPr>
        <w:footnoteRef/>
      </w:r>
      <w:r>
        <w:t xml:space="preserve"> Name meaning: Paul (Paulus) — Small; humble. Changed from Saul to Paul, the humble apostle to the Gentiles.</w:t>
      </w:r>
    </w:p>
  </w:footnote>
  <w:footnote w:id="15671">
    <w:p>
      <w:pPr>
        <w:pStyle w:val="FootnoteText"/>
      </w:pPr>
      <w:r>
        <w:rPr>
          <w:rStyle w:val="FootnoteReference"/>
        </w:rPr>
        <w:footnoteRef/>
      </w:r>
      <w:r>
        <w:t xml:space="preserve"> Name meaning: Jesus (Yeshua) — Yahweh saves. He will save His people from their sins.</w:t>
      </w:r>
    </w:p>
  </w:footnote>
  <w:footnote w:id="15672">
    <w:p>
      <w:pPr>
        <w:pStyle w:val="FootnoteText"/>
      </w:pPr>
      <w:r>
        <w:rPr>
          <w:rStyle w:val="FootnoteReference"/>
        </w:rPr>
        <w:footnoteRef/>
      </w:r>
      <w:r>
        <w:t xml:space="preserve"> Personal name: Christ. Personal-name meaning: Christ — anointed. Source form: Christ.</w:t>
      </w:r>
    </w:p>
  </w:footnote>
  <w:footnote w:id="156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74">
    <w:p>
      <w:pPr>
        <w:pStyle w:val="FootnoteText"/>
      </w:pPr>
      <w:r>
        <w:rPr>
          <w:rStyle w:val="FootnoteReference"/>
        </w:rPr>
        <w:footnoteRef/>
      </w:r>
      <w:r>
        <w:t xml:space="preserve"> Place name: Ephesus. Place-name meaning: Ephesus — desirable. Source form: Ephesus. Greek form: εφεσον.</w:t>
      </w:r>
    </w:p>
  </w:footnote>
  <w:footnote w:id="156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78">
    <w:p>
      <w:pPr>
        <w:pStyle w:val="FootnoteText"/>
      </w:pPr>
      <w:r>
        <w:rPr>
          <w:rStyle w:val="FootnoteReference"/>
        </w:rPr>
        <w:footnoteRef/>
      </w:r>
      <w:r>
        <w:t xml:space="preserve"> Cross-references: Rom 1:1; 1Cor 1:1; Gal 1:1.</w:t>
      </w:r>
    </w:p>
  </w:footnote>
  <w:footnote w:id="15679">
    <w:p>
      <w:pPr>
        <w:pStyle w:val="FootnoteText"/>
      </w:pPr>
      <w:r>
        <w:rPr>
          <w:rStyle w:val="FootnoteReference"/>
        </w:rPr>
        <w:footnoteRef/>
      </w:r>
      <w:r>
        <w:t xml:space="preserve"> Cross-references for "to the saints": Rom 1:7; 1Cor 1:2; 2Cor 1:1.</w:t>
      </w:r>
    </w:p>
  </w:footnote>
  <w:footnote w:id="15680">
    <w:p>
      <w:pPr>
        <w:pStyle w:val="FootnoteText"/>
      </w:pPr>
      <w:r>
        <w:rPr>
          <w:rStyle w:val="FootnoteReference"/>
        </w:rPr>
        <w:footnoteRef/>
      </w:r>
      <w:r>
        <w:t xml:space="preserve"> Cross-references for "which": Num 12:7; Luke 16:10; Acts 16:15; 1Cor 4:12; 1Cor 4:17; Gal 3:9; Eph 6:21; Col 1:2; Rev 2:10; Rev 2:13; Rev 17:14.</w:t>
      </w:r>
    </w:p>
  </w:footnote>
  <w:footnote w:id="15681">
    <w:p>
      <w:pPr>
        <w:pStyle w:val="FootnoteText"/>
      </w:pPr>
      <w:r>
        <w:rPr>
          <w:rStyle w:val="FootnoteReference"/>
        </w:rPr>
        <w:footnoteRef/>
      </w:r>
      <w:r>
        <w:t xml:space="preserve"> Cross-references: Rom 1:7; 2Cor 1:2; Gal 1:3; Titus 1:4.</w:t>
      </w:r>
    </w:p>
  </w:footnote>
  <w:footnote w:id="15682">
    <w:p>
      <w:pPr>
        <w:pStyle w:val="FootnoteText"/>
      </w:pPr>
      <w:r>
        <w:rPr>
          <w:rStyle w:val="FootnoteReference"/>
        </w:rPr>
        <w:footnoteRef/>
      </w:r>
      <w:r>
        <w:t xml:space="preserve"> Cross-references for "Blessed": Gen 14:20; 1Chr 29:20; Neh 9:5; Ps 72:19; Dan 4:34; Luke 2:28; 2Cor 1:3; 1Pet 1:3; Rev 4:9-11; Rev 5:9-14.</w:t>
      </w:r>
    </w:p>
  </w:footnote>
  <w:footnote w:id="15683">
    <w:p>
      <w:pPr>
        <w:pStyle w:val="FootnoteText"/>
      </w:pPr>
      <w:r>
        <w:rPr>
          <w:rStyle w:val="FootnoteReference"/>
        </w:rPr>
        <w:footnoteRef/>
      </w:r>
      <w:r>
        <w:t xml:space="preserve"> Cross-references for "heavenly": Eph 1:20; Eph 2:6; Eph 3:10; Eph 6:12; Heb 8:5; Heb 9:23.</w:t>
      </w:r>
    </w:p>
  </w:footnote>
  <w:footnote w:id="15684">
    <w:p>
      <w:pPr>
        <w:pStyle w:val="FootnoteText"/>
      </w:pPr>
      <w:r>
        <w:rPr>
          <w:rStyle w:val="FootnoteReference"/>
        </w:rPr>
        <w:footnoteRef/>
      </w:r>
      <w:r>
        <w:t xml:space="preserve"> Cross-references for "places": Eph 6:12.</w:t>
      </w:r>
    </w:p>
  </w:footnote>
  <w:footnote w:id="15685">
    <w:p>
      <w:pPr>
        <w:pStyle w:val="FootnoteText"/>
      </w:pPr>
      <w:r>
        <w:rPr>
          <w:rStyle w:val="FootnoteReference"/>
        </w:rPr>
        <w:footnoteRef/>
      </w:r>
      <w:r>
        <w:t xml:space="preserve"> Cross-references for "in Christ": John 14:20; John 15:2-5; John 17:21; Rom 12:5; 1Cor 1:30; 1Cor 12:12; 2Cor 5:17; 2Cor 5:21; Eph 1:10.</w:t>
      </w:r>
    </w:p>
  </w:footnote>
  <w:footnote w:id="15686">
    <w:p>
      <w:pPr>
        <w:pStyle w:val="FootnoteText"/>
      </w:pPr>
      <w:r>
        <w:rPr>
          <w:rStyle w:val="FootnoteReference"/>
        </w:rPr>
        <w:footnoteRef/>
      </w:r>
      <w:r>
        <w:t xml:space="preserve"> Cross-references: John 10:29-30; John 20:17; Rom 15:6; 2Cor 1:3; 2Cor 11:31; Eph 1:17; Phil 2:11.</w:t>
      </w:r>
    </w:p>
  </w:footnote>
  <w:footnote w:id="15687">
    <w:p>
      <w:pPr>
        <w:pStyle w:val="FootnoteText"/>
      </w:pPr>
      <w:r>
        <w:rPr>
          <w:rStyle w:val="FootnoteReference"/>
        </w:rPr>
        <w:footnoteRef/>
      </w:r>
      <w:r>
        <w:t xml:space="preserve"> Cross-references: Gen 12:2-3; Gen 22:18; 1Chr 4:10; Ps 72:17; Ps 134:3; Isa 61:9; Gal 3:9.</w:t>
      </w:r>
    </w:p>
  </w:footnote>
  <w:footnote w:id="15688">
    <w:p>
      <w:pPr>
        <w:pStyle w:val="FootnoteText"/>
      </w:pPr>
      <w:r>
        <w:rPr>
          <w:rStyle w:val="FootnoteReference"/>
        </w:rPr>
        <w:footnoteRef/>
      </w:r>
      <w:r>
        <w:t xml:space="preserve"> Cross-references for "before": Matt 25:34; John 17:24; Acts 15:18; 1Pet 1:20; Rev 13:8; Rev 17:8.</w:t>
      </w:r>
    </w:p>
  </w:footnote>
  <w:footnote w:id="15689">
    <w:p>
      <w:pPr>
        <w:pStyle w:val="FootnoteText"/>
      </w:pPr>
      <w:r>
        <w:rPr>
          <w:rStyle w:val="FootnoteReference"/>
        </w:rPr>
        <w:footnoteRef/>
      </w:r>
      <w:r>
        <w:t xml:space="preserve"> Cross-references for "that": Luke 1:74-75; John 15:16; Rom 8:28-29; Eph 2:10; Col 3:12; 1Thess 4:7; 2Tim 1:9; 2Tim 2:19; Titus 2:11-12; 2Pet 1:5-10.</w:t>
      </w:r>
    </w:p>
  </w:footnote>
  <w:footnote w:id="15690">
    <w:p>
      <w:pPr>
        <w:pStyle w:val="FootnoteText"/>
      </w:pPr>
      <w:r>
        <w:rPr>
          <w:rStyle w:val="FootnoteReference"/>
        </w:rPr>
        <w:footnoteRef/>
      </w:r>
      <w:r>
        <w:t xml:space="preserve"> Cross-references for "without": 1Cor 1:8; Eph 5:27; Phil 2:15; Col 1:22; 2Pet 3:14.</w:t>
      </w:r>
    </w:p>
  </w:footnote>
  <w:footnote w:id="15691">
    <w:p>
      <w:pPr>
        <w:pStyle w:val="FootnoteText"/>
      </w:pPr>
      <w:r>
        <w:rPr>
          <w:rStyle w:val="FootnoteReference"/>
        </w:rPr>
        <w:footnoteRef/>
      </w:r>
      <w:r>
        <w:t xml:space="preserve"> Cross-references for "love": Gal 5:6; Gal 5:13; Gal 5:22; Eph 3:17; Eph 4:2; Eph 4:15-16; Eph 5:2; Col 2:2; 1Thess 3:12; 1John 4:16.</w:t>
      </w:r>
    </w:p>
  </w:footnote>
  <w:footnote w:id="1569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93">
    <w:p>
      <w:pPr>
        <w:pStyle w:val="FootnoteText"/>
      </w:pPr>
      <w:r>
        <w:rPr>
          <w:rStyle w:val="FootnoteReference"/>
        </w:rPr>
        <w:footnoteRef/>
      </w:r>
      <w:r>
        <w:t xml:space="preserve"> Cross-references for "predestinated": Rom 8:29-30; Eph 1:11.</w:t>
      </w:r>
    </w:p>
  </w:footnote>
  <w:footnote w:id="1569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9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696">
    <w:p>
      <w:pPr>
        <w:pStyle w:val="FootnoteText"/>
      </w:pPr>
      <w:r>
        <w:rPr>
          <w:rStyle w:val="FootnoteReference"/>
        </w:rPr>
        <w:footnoteRef/>
      </w:r>
      <w:r>
        <w:t xml:space="preserve"> Cross-references: John 20:17; Gal 3:26; Heb 2:10-15.</w:t>
      </w:r>
    </w:p>
  </w:footnote>
  <w:footnote w:id="1569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98">
    <w:p>
      <w:pPr>
        <w:pStyle w:val="FootnoteText"/>
      </w:pPr>
      <w:r>
        <w:rPr>
          <w:rStyle w:val="FootnoteReference"/>
        </w:rPr>
        <w:footnoteRef/>
      </w:r>
      <w:r>
        <w:t xml:space="preserve"> Cross-references: Isa 45:24-25; Jer 23:6; Rom 3:22-26; Rom 5:15-19; Rom 8:1; 2Cor 5:21; Phil 3:9; 1Pet 2:5.</w:t>
      </w:r>
    </w:p>
  </w:footnote>
  <w:footnote w:id="15699">
    <w:p>
      <w:pPr>
        <w:pStyle w:val="FootnoteText"/>
      </w:pPr>
      <w:r>
        <w:rPr>
          <w:rStyle w:val="FootnoteReference"/>
        </w:rPr>
        <w:footnoteRef/>
      </w:r>
      <w:r>
        <w:t xml:space="preserve"> Cross-references: Ps 22:20; Ps 60:5; Prov 8:30-31; Isa 42:1; Isa 49:1-3; Zech 13:7; Matt 3:17; Matt 17:5; John 3:35; John 10:17; Col 1:13.</w:t>
      </w:r>
    </w:p>
  </w:footnote>
  <w:footnote w:id="1570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70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702">
    <w:p>
      <w:pPr>
        <w:pStyle w:val="FootnoteText"/>
      </w:pPr>
      <w:r>
        <w:rPr>
          <w:rStyle w:val="FootnoteReference"/>
        </w:rPr>
        <w:footnoteRef/>
      </w:r>
      <w:r>
        <w:t xml:space="preserve"> Cross-references: Rom 2:4; Rom 3:24; Rom 9:23; 2Cor 8:9; Eph 1:6; Eph 2:4; Eph 2:7; Eph 3:8; Eph 3:16; Phil 4:19; Col 1:27; Col 2:2; Titus 3:6.</w:t>
      </w:r>
    </w:p>
  </w:footnote>
  <w:footnote w:id="15703">
    <w:p>
      <w:pPr>
        <w:pStyle w:val="FootnoteText"/>
      </w:pPr>
      <w:r>
        <w:rPr>
          <w:rStyle w:val="FootnoteReference"/>
        </w:rPr>
        <w:footnoteRef/>
      </w:r>
      <w:r>
        <w:t xml:space="preserve"> Cross-references: Rom 5:15; Rom 5:20-21.</w:t>
      </w:r>
    </w:p>
  </w:footnote>
  <w:footnote w:id="1570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705">
    <w:p>
      <w:pPr>
        <w:pStyle w:val="FootnoteText"/>
      </w:pPr>
      <w:r>
        <w:rPr>
          <w:rStyle w:val="FootnoteReference"/>
        </w:rPr>
        <w:footnoteRef/>
      </w:r>
      <w:r>
        <w:t xml:space="preserve"> Cross-references for "made": Matt 13:11; Rom 16:25-27; 1Cor 2:10-12; Gal 1:12; Gal 1:16; Eph 1:17-18; Eph 3:3-9; Col 1:26-28; 1Tim 3:16.</w:t>
      </w:r>
    </w:p>
  </w:footnote>
  <w:footnote w:id="15706">
    <w:p>
      <w:pPr>
        <w:pStyle w:val="FootnoteText"/>
      </w:pPr>
      <w:r>
        <w:rPr>
          <w:rStyle w:val="FootnoteReference"/>
        </w:rPr>
        <w:footnoteRef/>
      </w:r>
      <w:r>
        <w:t xml:space="preserve"> Cross-references for "according": Eph 1:5.</w:t>
      </w:r>
    </w:p>
  </w:footnote>
  <w:footnote w:id="1570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70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70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710">
    <w:p>
      <w:pPr>
        <w:pStyle w:val="FootnoteText"/>
      </w:pPr>
      <w:r>
        <w:rPr>
          <w:rStyle w:val="FootnoteReference"/>
        </w:rPr>
        <w:footnoteRef/>
      </w:r>
      <w:r>
        <w:t xml:space="preserve"> Cross-references for "being": Eph 1:5.</w:t>
      </w:r>
    </w:p>
  </w:footnote>
  <w:footnote w:id="15711">
    <w:p>
      <w:pPr>
        <w:pStyle w:val="FootnoteText"/>
      </w:pPr>
      <w:r>
        <w:rPr>
          <w:rStyle w:val="FootnoteReference"/>
        </w:rPr>
        <w:footnoteRef/>
      </w:r>
      <w:r>
        <w:t xml:space="preserve"> Cross-references for "according": Isa 46:10-11.</w:t>
      </w:r>
    </w:p>
  </w:footnote>
  <w:footnote w:id="15712">
    <w:p>
      <w:pPr>
        <w:pStyle w:val="FootnoteText"/>
      </w:pPr>
      <w:r>
        <w:rPr>
          <w:rStyle w:val="FootnoteReference"/>
        </w:rPr>
        <w:footnoteRef/>
      </w:r>
      <w:r>
        <w:t xml:space="preserve"> Cross-references for "the purpose": Eph 1:9.</w:t>
      </w:r>
    </w:p>
  </w:footnote>
  <w:footnote w:id="1571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714">
    <w:p>
      <w:pPr>
        <w:pStyle w:val="FootnoteText"/>
      </w:pPr>
      <w:r>
        <w:rPr>
          <w:rStyle w:val="FootnoteReference"/>
        </w:rPr>
        <w:footnoteRef/>
      </w:r>
      <w:r>
        <w:t xml:space="preserve"> Cross-references: Ps 37:18; Acts 20:32; Acts 26:18; Rom 8:17; Gal 3:18; Eph 1:14; Col 1:12; Col 3:24; Titus 3:7; Jas 2:5; 1Pet 1:4; 1Pet 3:9.</w:t>
      </w:r>
    </w:p>
  </w:footnote>
  <w:footnote w:id="15715">
    <w:p>
      <w:pPr>
        <w:pStyle w:val="FootnoteText"/>
      </w:pPr>
      <w:r>
        <w:rPr>
          <w:rStyle w:val="FootnoteReference"/>
        </w:rPr>
        <w:footnoteRef/>
      </w:r>
      <w:r>
        <w:t xml:space="preserve"> Cross-references: Eph 1:6; Eph 1:14; Eph 2:7; Eph 3:21; 2Thess 2:13.</w:t>
      </w:r>
    </w:p>
  </w:footnote>
  <w:footnote w:id="1571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17">
    <w:p>
      <w:pPr>
        <w:pStyle w:val="FootnoteText"/>
      </w:pPr>
      <w:r>
        <w:rPr>
          <w:rStyle w:val="FootnoteReference"/>
        </w:rPr>
        <w:footnoteRef/>
      </w:r>
      <w:r>
        <w:t xml:space="preserve"> Cross-references for "the word": Ps 119:43; 2Cor 6:7; 2Tim 2:15; Jas 1:18.</w:t>
      </w:r>
    </w:p>
  </w:footnote>
  <w:footnote w:id="1571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19">
    <w:p>
      <w:pPr>
        <w:pStyle w:val="FootnoteText"/>
      </w:pPr>
      <w:r>
        <w:rPr>
          <w:rStyle w:val="FootnoteReference"/>
        </w:rPr>
        <w:footnoteRef/>
      </w:r>
      <w:r>
        <w:t xml:space="preserve"> Cross-references for "ye also": Eph 2:11-12; Col 1:21-23; 1Pet 2:10.</w:t>
      </w:r>
    </w:p>
  </w:footnote>
  <w:footnote w:id="15720">
    <w:p>
      <w:pPr>
        <w:pStyle w:val="FootnoteText"/>
      </w:pPr>
      <w:r>
        <w:rPr>
          <w:rStyle w:val="FootnoteReference"/>
        </w:rPr>
        <w:footnoteRef/>
      </w:r>
      <w:r>
        <w:t xml:space="preserve"> Cross-references for "after that ye heard": John 1:17; Rom 6:17; Rom 10:14-17; Eph 4:21; Col 1:4-6; Col 1:23; 1Thess 2:13.</w:t>
      </w:r>
    </w:p>
  </w:footnote>
  <w:footnote w:id="15721">
    <w:p>
      <w:pPr>
        <w:pStyle w:val="FootnoteText"/>
      </w:pPr>
      <w:r>
        <w:rPr>
          <w:rStyle w:val="FootnoteReference"/>
        </w:rPr>
        <w:footnoteRef/>
      </w:r>
      <w:r>
        <w:t xml:space="preserve"> Cross-references for "the gospel": Mark 16:15-16; Acts 13:26; Rom 1:16; 2Tim 3:15; Titus 2:11; Heb 2:3.</w:t>
      </w:r>
    </w:p>
  </w:footnote>
  <w:footnote w:id="15722">
    <w:p>
      <w:pPr>
        <w:pStyle w:val="FootnoteText"/>
      </w:pPr>
      <w:r>
        <w:rPr>
          <w:rStyle w:val="FootnoteReference"/>
        </w:rPr>
        <w:footnoteRef/>
      </w:r>
      <w:r>
        <w:t xml:space="preserve"> Cross-references for "ye were": John 6:27; Rom 4:11; 2Cor 1:22; Eph 4:30; 2Tim 2:19; Rev 7:2.</w:t>
      </w:r>
    </w:p>
  </w:footnote>
  <w:footnote w:id="15723">
    <w:p>
      <w:pPr>
        <w:pStyle w:val="FootnoteText"/>
      </w:pPr>
      <w:r>
        <w:rPr>
          <w:rStyle w:val="FootnoteReference"/>
        </w:rPr>
        <w:footnoteRef/>
      </w:r>
      <w:r>
        <w:t xml:space="preserve"> Cross-references for "the redemption": Lev 25:24-34; Ps 74:2; Ps 78:54; Jer 32:7-8; Luke 21:28; Acts 20:28; Rom 8:23; Eph 4:30; 1Pet 2:9.</w:t>
      </w:r>
    </w:p>
  </w:footnote>
  <w:footnote w:id="15724">
    <w:p>
      <w:pPr>
        <w:pStyle w:val="FootnoteText"/>
      </w:pPr>
      <w:r>
        <w:rPr>
          <w:rStyle w:val="FootnoteReference"/>
        </w:rPr>
        <w:footnoteRef/>
      </w:r>
      <w:r>
        <w:t xml:space="preserve"> Cross-references for "the earnest": Rom 8:15-17; Rom 8:23; 2Cor 1:22; 2Cor 5:5; Gal 4:6.</w:t>
      </w:r>
    </w:p>
  </w:footnote>
  <w:footnote w:id="15725">
    <w:p>
      <w:pPr>
        <w:pStyle w:val="FootnoteText"/>
      </w:pPr>
      <w:r>
        <w:rPr>
          <w:rStyle w:val="FootnoteReference"/>
        </w:rPr>
        <w:footnoteRef/>
      </w:r>
      <w:r>
        <w:t xml:space="preserve"> Cross-references for "unto": Eph 1:6; Eph 1:12.</w:t>
      </w:r>
    </w:p>
  </w:footnote>
  <w:footnote w:id="15726">
    <w:p>
      <w:pPr>
        <w:pStyle w:val="FootnoteText"/>
      </w:pPr>
      <w:r>
        <w:rPr>
          <w:rStyle w:val="FootnoteReference"/>
        </w:rPr>
        <w:footnoteRef/>
      </w:r>
      <w:r>
        <w:t xml:space="preserve"> Cross-references for "after": Col 1:3-4; Phlm 1:5.</w:t>
      </w:r>
    </w:p>
  </w:footnote>
  <w:footnote w:id="15727">
    <w:p>
      <w:pPr>
        <w:pStyle w:val="FootnoteText"/>
      </w:pPr>
      <w:r>
        <w:rPr>
          <w:rStyle w:val="FootnoteReference"/>
        </w:rPr>
        <w:footnoteRef/>
      </w:r>
      <w:r>
        <w:t xml:space="preserve"> Cross-references for "faith": Gal 5:6; 1Thess 1:3; 2Thess 1:3; 1Tim 1:5; 1Tim 1:14.</w:t>
      </w:r>
    </w:p>
  </w:footnote>
  <w:footnote w:id="15728">
    <w:p>
      <w:pPr>
        <w:pStyle w:val="FootnoteText"/>
      </w:pPr>
      <w:r>
        <w:rPr>
          <w:rStyle w:val="FootnoteReference"/>
        </w:rPr>
        <w:footnoteRef/>
      </w:r>
      <w:r>
        <w:t xml:space="preserve"> Cross-references for "love": Ps 16:3; Col 1:4; 1Thess 4:9; Heb 6:10; 1Pet 1:22; 1John 3:17; 1John 4:21.</w:t>
      </w:r>
    </w:p>
  </w:footnote>
  <w:footnote w:id="15729">
    <w:p>
      <w:pPr>
        <w:pStyle w:val="FootnoteText"/>
      </w:pPr>
      <w:r>
        <w:rPr>
          <w:rStyle w:val="FootnoteReference"/>
        </w:rPr>
        <w:footnoteRef/>
      </w:r>
      <w:r>
        <w:t xml:space="preserve"> Cross-references for "Cease": 1Sam 7:8; 1Sam 12:23; Rom 1:8-9; Phil 1:3-4; Col 1:3; 1Thess 5:17; 2Thess 1:3.</w:t>
      </w:r>
    </w:p>
  </w:footnote>
  <w:footnote w:id="15730">
    <w:p>
      <w:pPr>
        <w:pStyle w:val="FootnoteText"/>
      </w:pPr>
      <w:r>
        <w:rPr>
          <w:rStyle w:val="FootnoteReference"/>
        </w:rPr>
        <w:footnoteRef/>
      </w:r>
      <w:r>
        <w:t xml:space="preserve"> Cross-references for "making": Gen 40:14; Isa 62:6; 1Thess 1:2.</w:t>
      </w:r>
    </w:p>
  </w:footnote>
  <w:footnote w:id="15731">
    <w:p>
      <w:pPr>
        <w:pStyle w:val="FootnoteText"/>
      </w:pPr>
      <w:r>
        <w:rPr>
          <w:rStyle w:val="FootnoteReference"/>
        </w:rPr>
        <w:footnoteRef/>
      </w:r>
      <w:r>
        <w:t xml:space="preserve"> Cross-references for "the God": John 20:17; Eph 1:3.</w:t>
      </w:r>
    </w:p>
  </w:footnote>
  <w:footnote w:id="15732">
    <w:p>
      <w:pPr>
        <w:pStyle w:val="FootnoteText"/>
      </w:pPr>
      <w:r>
        <w:rPr>
          <w:rStyle w:val="FootnoteReference"/>
        </w:rPr>
        <w:footnoteRef/>
      </w:r>
      <w:r>
        <w:t xml:space="preserve"> Cross-references for "the Father": 1Chr 29:11; Ps 24:7; Ps 24:10; Ps 29:3; Jer 2:11; Matt 6:13; Luke 2:14; Acts 7:2; 1Cor 2:8; Jas 2:1; Rev 7:12.</w:t>
      </w:r>
    </w:p>
  </w:footnote>
  <w:footnote w:id="1573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34">
    <w:p>
      <w:pPr>
        <w:pStyle w:val="FootnoteText"/>
      </w:pPr>
      <w:r>
        <w:rPr>
          <w:rStyle w:val="FootnoteReference"/>
        </w:rPr>
        <w:footnoteRef/>
      </w:r>
      <w:r>
        <w:t xml:space="preserve"> Cross-references for "revelation": Dan 2:28-30; Dan 10:1; Matt 11:25; Matt 16:17; 1Cor 2:10; 2Cor 12:1; Eph 3:5.</w:t>
      </w:r>
    </w:p>
  </w:footnote>
  <w:footnote w:id="1573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3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37">
    <w:p>
      <w:pPr>
        <w:pStyle w:val="FootnoteText"/>
      </w:pPr>
      <w:r>
        <w:rPr>
          <w:rStyle w:val="FootnoteReference"/>
        </w:rPr>
        <w:footnoteRef/>
      </w:r>
      <w:r>
        <w:t xml:space="preserve"> Cross-references for "his calling": Rom 8:28-30; Eph 4:1; Phil 3:14; Col 3:15; 1Thess 2:12; 2Thess 1:11; 1Tim 6:12; 1Pet 3:9; 1Pet 5:10.</w:t>
      </w:r>
    </w:p>
  </w:footnote>
  <w:footnote w:id="15738">
    <w:p>
      <w:pPr>
        <w:pStyle w:val="FootnoteText"/>
      </w:pPr>
      <w:r>
        <w:rPr>
          <w:rStyle w:val="FootnoteReference"/>
        </w:rPr>
        <w:footnoteRef/>
      </w:r>
      <w:r>
        <w:t xml:space="preserve"> Cross-references for "the riches": Eph 1:7; Eph 1:11; Eph 3:8; Eph 3:16.</w:t>
      </w:r>
    </w:p>
  </w:footnote>
  <w:footnote w:id="1573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4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41">
    <w:p>
      <w:pPr>
        <w:pStyle w:val="FootnoteText"/>
      </w:pPr>
      <w:r>
        <w:rPr>
          <w:rStyle w:val="FootnoteReference"/>
        </w:rPr>
        <w:footnoteRef/>
      </w:r>
      <w:r>
        <w:t xml:space="preserve"> Cross-references for "when": Ps 16:9-11; John 10:18; John 10:30; Acts 2:24-33; Acts 4:10; Acts 10:40; Acts 26:8; Rom 1:4; Heb 13:20.</w:t>
      </w:r>
    </w:p>
  </w:footnote>
  <w:footnote w:id="1574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43">
    <w:p>
      <w:pPr>
        <w:pStyle w:val="FootnoteText"/>
      </w:pPr>
      <w:r>
        <w:rPr>
          <w:rStyle w:val="FootnoteReference"/>
        </w:rPr>
        <w:footnoteRef/>
      </w:r>
      <w:r>
        <w:t xml:space="preserve"> Cross-references for "heavenly": Eph 1:3.</w:t>
      </w:r>
    </w:p>
  </w:footnote>
  <w:footnote w:id="15744">
    <w:p>
      <w:pPr>
        <w:pStyle w:val="FootnoteText"/>
      </w:pPr>
      <w:r>
        <w:rPr>
          <w:rStyle w:val="FootnoteReference"/>
        </w:rPr>
        <w:footnoteRef/>
      </w:r>
      <w:r>
        <w:t xml:space="preserve"> Cross-references for "he wrought": Rom 6:5-11; Eph 2:5-6; Phil 3:10; 1Pet 1:3.</w:t>
      </w:r>
    </w:p>
  </w:footnote>
  <w:footnote w:id="15745">
    <w:p>
      <w:pPr>
        <w:pStyle w:val="FootnoteText"/>
      </w:pPr>
      <w:r>
        <w:rPr>
          <w:rStyle w:val="FootnoteReference"/>
        </w:rPr>
        <w:footnoteRef/>
      </w:r>
      <w:r>
        <w:t xml:space="preserve"> Cross-references for "above": Phil 2:9-10; Col 2:10; Heb 1:4.</w:t>
      </w:r>
    </w:p>
  </w:footnote>
  <w:footnote w:id="15746">
    <w:p>
      <w:pPr>
        <w:pStyle w:val="FootnoteText"/>
      </w:pPr>
      <w:r>
        <w:rPr>
          <w:rStyle w:val="FootnoteReference"/>
        </w:rPr>
        <w:footnoteRef/>
      </w:r>
      <w:r>
        <w:t xml:space="preserve"> Cross-references for "principality": Dan 7:27; Rom 8:38-39; Eph 3:10; Eph 6:12; Col 1:15-16; Col 2:15; Heb 4:14; 1Pet 3:22.</w:t>
      </w:r>
    </w:p>
  </w:footnote>
  <w:footnote w:id="15747">
    <w:p>
      <w:pPr>
        <w:pStyle w:val="FootnoteText"/>
      </w:pPr>
      <w:r>
        <w:rPr>
          <w:rStyle w:val="FootnoteReference"/>
        </w:rPr>
        <w:footnoteRef/>
      </w:r>
      <w:r>
        <w:t xml:space="preserve"> Cross-references for "every": Matt 28:19; Acts 4:12; Phil 2:9-11; Rev 19:12-13.</w:t>
      </w:r>
    </w:p>
  </w:footnote>
  <w:footnote w:id="15748">
    <w:p>
      <w:pPr>
        <w:pStyle w:val="FootnoteText"/>
      </w:pPr>
      <w:r>
        <w:rPr>
          <w:rStyle w:val="FootnoteReference"/>
        </w:rPr>
        <w:footnoteRef/>
      </w:r>
      <w:r>
        <w:t xml:space="preserve"> Cross-references for "in that": Matt 25:31-36; Matt 28:18; John 5:25-29; Heb 2:5; Rev 20:10-15.</w:t>
      </w:r>
    </w:p>
  </w:footnote>
  <w:footnote w:id="15749">
    <w:p>
      <w:pPr>
        <w:pStyle w:val="FootnoteText"/>
      </w:pPr>
      <w:r>
        <w:rPr>
          <w:rStyle w:val="FootnoteReference"/>
        </w:rPr>
        <w:footnoteRef/>
      </w:r>
      <w:r>
        <w:t xml:space="preserve"> Cross-references for "gave": 1Cor 11:3; Eph 4:15-16; Col 1:8; Col 2:10; Col 2:19.</w:t>
      </w:r>
    </w:p>
  </w:footnote>
  <w:footnote w:id="15750">
    <w:p>
      <w:pPr>
        <w:pStyle w:val="FootnoteText"/>
      </w:pPr>
      <w:r>
        <w:rPr>
          <w:rStyle w:val="FootnoteReference"/>
        </w:rPr>
        <w:footnoteRef/>
      </w:r>
      <w:r>
        <w:t xml:space="preserve"> Cross-references for "to the": Matt 16:18; Acts 20:28; Eph 3:21; 1Tim 3:15; Heb 12:22-24.</w:t>
      </w:r>
    </w:p>
  </w:footnote>
  <w:footnote w:id="15751">
    <w:p>
      <w:pPr>
        <w:pStyle w:val="FootnoteText"/>
      </w:pPr>
      <w:r>
        <w:rPr>
          <w:rStyle w:val="FootnoteReference"/>
        </w:rPr>
        <w:footnoteRef/>
      </w:r>
      <w:r>
        <w:t xml:space="preserve"> Cross-references: Gen 3:15; Ps 8:6-8; Ps 91:13; 1Cor 15:25-27; Heb 2:8.</w:t>
      </w:r>
    </w:p>
  </w:footnote>
  <w:footnote w:id="15752">
    <w:p>
      <w:pPr>
        <w:pStyle w:val="FootnoteText"/>
      </w:pPr>
      <w:r>
        <w:rPr>
          <w:rStyle w:val="FootnoteReference"/>
        </w:rPr>
        <w:footnoteRef/>
      </w:r>
      <w:r>
        <w:t xml:space="preserve"> Cross-references: Rom 13:5; 1Cor 12:12-27; Eph 2:16; Eph 4:4; Eph 4:12; Eph 5:23-32; Col 1:18; Col 1:24; Col 3:15.</w:t>
      </w:r>
    </w:p>
  </w:footnote>
  <w:footnote w:id="15753">
    <w:p>
      <w:pPr>
        <w:pStyle w:val="FootnoteText"/>
      </w:pPr>
      <w:r>
        <w:rPr>
          <w:rStyle w:val="FootnoteReference"/>
        </w:rPr>
        <w:footnoteRef/>
      </w:r>
      <w:r>
        <w:t xml:space="preserve"> Cross-references for "fulness": John 1:16; 1Cor 12:6; 1Cor 15:28; Eph 3:19; Eph 4:10; Col 1:19; Col 2:9-10; Col 3:11.</w:t>
      </w:r>
    </w:p>
  </w:footnote>
  <w:footnote w:id="15754">
    <w:p>
      <w:pPr>
        <w:pStyle w:val="FootnoteText"/>
      </w:pPr>
      <w:r>
        <w:rPr>
          <w:rStyle w:val="FootnoteReference"/>
        </w:rPr>
        <w:footnoteRef/>
      </w:r>
      <w:r>
        <w:t xml:space="preserve"> Cross-references for "dead": Matt 8:22; Luke 15:24; Luke 15:32; John 5:21; 2Cor 5:14; Eph 2:5; Eph 4:18; Eph 5:14; 1Tim 5:6; 1John 3:14; Rev 3:1.</w:t>
      </w:r>
    </w:p>
  </w:footnote>
  <w:footnote w:id="15755">
    <w:p>
      <w:pPr>
        <w:pStyle w:val="FootnoteText"/>
      </w:pPr>
      <w:r>
        <w:rPr>
          <w:rStyle w:val="FootnoteReference"/>
        </w:rPr>
        <w:footnoteRef/>
      </w:r>
      <w:r>
        <w:t xml:space="preserve"> Cross-references: John 5:25; John 10:10; John 11:25-26; John 14:6; Rom 8:2; 1Cor 15:45; Eph 1:19-20; Eph 2:5-6; Col 2:13; Col 3:1-4.</w:t>
      </w:r>
    </w:p>
  </w:footnote>
  <w:footnote w:id="15756">
    <w:p>
      <w:pPr>
        <w:pStyle w:val="FootnoteText"/>
      </w:pPr>
      <w:r>
        <w:rPr>
          <w:rStyle w:val="FootnoteReference"/>
        </w:rPr>
        <w:footnoteRef/>
      </w:r>
      <w:r>
        <w:t xml:space="preserve"> Cross-references for "in time": Job 31:7; Acts 19:35; 1Cor 6:11; Eph 2:3; Eph 4:22; Col 1:21; Col 3:7; 1Pet 4:3; 1John 5:19.</w:t>
      </w:r>
    </w:p>
  </w:footnote>
  <w:footnote w:id="1575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58">
    <w:p>
      <w:pPr>
        <w:pStyle w:val="FootnoteText"/>
      </w:pPr>
      <w:r>
        <w:rPr>
          <w:rStyle w:val="FootnoteReference"/>
        </w:rPr>
        <w:footnoteRef/>
      </w:r>
      <w:r>
        <w:t xml:space="preserve"> Cross-references for "the prince": John 8:44; John 12:31; John 14:30; John 16:11; Eph 6:12; 1John 5:19; Rev 12:9; Rev 13:8; Rev 13:14; Rev 20:2.</w:t>
      </w:r>
    </w:p>
  </w:footnote>
  <w:footnote w:id="15759">
    <w:p>
      <w:pPr>
        <w:pStyle w:val="FootnoteText"/>
      </w:pPr>
      <w:r>
        <w:rPr>
          <w:rStyle w:val="FootnoteReference"/>
        </w:rPr>
        <w:footnoteRef/>
      </w:r>
      <w:r>
        <w:t xml:space="preserve"> Cross-references for "of the air": Job 1:7; Job 1:16; Job 1:19; Rev 16:17.</w:t>
      </w:r>
    </w:p>
  </w:footnote>
  <w:footnote w:id="1576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6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62">
    <w:p>
      <w:pPr>
        <w:pStyle w:val="FootnoteText"/>
      </w:pPr>
      <w:r>
        <w:rPr>
          <w:rStyle w:val="FootnoteReference"/>
        </w:rPr>
        <w:footnoteRef/>
      </w:r>
      <w:r>
        <w:t xml:space="preserve"> Cross-references for "in times": Acts 14:16; Acts 17:30-31; Rom 11:30; Eph 4:17-19; 1Pet 2:10; 1John 2:8.</w:t>
      </w:r>
    </w:p>
  </w:footnote>
  <w:footnote w:id="1576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64">
    <w:p>
      <w:pPr>
        <w:pStyle w:val="FootnoteText"/>
      </w:pPr>
      <w:r>
        <w:rPr>
          <w:rStyle w:val="FootnoteReference"/>
        </w:rPr>
        <w:footnoteRef/>
      </w:r>
      <w:r>
        <w:t xml:space="preserve"> Cross-references for "fulfilling": Rom 8:7-8; 2Cor 7:1; Gal 5:19-21.</w:t>
      </w:r>
    </w:p>
  </w:footnote>
  <w:footnote w:id="15765">
    <w:p>
      <w:pPr>
        <w:pStyle w:val="FootnoteText"/>
      </w:pPr>
      <w:r>
        <w:rPr>
          <w:rStyle w:val="FootnoteReference"/>
        </w:rPr>
        <w:footnoteRef/>
      </w:r>
      <w:r>
        <w:t xml:space="preserve"> Cross-references for "desires": John 1:13.</w:t>
      </w:r>
    </w:p>
  </w:footnote>
  <w:footnote w:id="15766">
    <w:p>
      <w:pPr>
        <w:pStyle w:val="FootnoteText"/>
      </w:pPr>
      <w:r>
        <w:rPr>
          <w:rStyle w:val="FootnoteReference"/>
        </w:rPr>
        <w:footnoteRef/>
      </w:r>
      <w:r>
        <w:t xml:space="preserve"> Cross-references for "children": Rom 9:22; Eph 2:2.</w:t>
      </w:r>
    </w:p>
  </w:footnote>
  <w:footnote w:id="15767">
    <w:p>
      <w:pPr>
        <w:pStyle w:val="FootnoteText"/>
      </w:pPr>
      <w:r>
        <w:rPr>
          <w:rStyle w:val="FootnoteReference"/>
        </w:rPr>
        <w:footnoteRef/>
      </w:r>
      <w:r>
        <w:t xml:space="preserve"> Cross-references for "even": Rom 3:9; Rom 3:22-23; 1Cor 4:7.</w:t>
      </w:r>
    </w:p>
  </w:footnote>
  <w:footnote w:id="15768">
    <w:p>
      <w:pPr>
        <w:pStyle w:val="FootnoteText"/>
      </w:pPr>
      <w:r>
        <w:rPr>
          <w:rStyle w:val="FootnoteReference"/>
        </w:rPr>
        <w:footnoteRef/>
      </w:r>
      <w:r>
        <w:t xml:space="preserve"> Cross-references: Isa 53:6; Isa 64:6-7; Dan 9:5-9; Rom 3:9-19; 1Cor 6:9-11; Gal 2:15-16; Gal 3:22; Titus 3:3; 1Pet 4:3; 1John 1:8-10.</w:t>
      </w:r>
    </w:p>
  </w:footnote>
  <w:footnote w:id="15769">
    <w:p>
      <w:pPr>
        <w:pStyle w:val="FootnoteText"/>
      </w:pPr>
      <w:r>
        <w:rPr>
          <w:rStyle w:val="FootnoteReference"/>
        </w:rPr>
        <w:footnoteRef/>
      </w:r>
      <w:r>
        <w:t xml:space="preserve"> Cross-references: Gen 5:3; Gen 6:5; Gen 8:21; Job 14:4; Job 15:14-16; Job 25:4; Ps 51:5; Mark 7:21-22; John 3:1-6; Rom 5:12-19; Rom 7:18; Gal 2:15-16.</w:t>
      </w:r>
    </w:p>
  </w:footnote>
  <w:footnote w:id="157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7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74">
    <w:p>
      <w:pPr>
        <w:pStyle w:val="FootnoteText"/>
      </w:pPr>
      <w:r>
        <w:rPr>
          <w:rStyle w:val="FootnoteReference"/>
        </w:rPr>
        <w:footnoteRef/>
      </w:r>
      <w:r>
        <w:t xml:space="preserve"> Cross-references: Deut 7:7-8; Deut 9:5-6; Jer 31:3; Ezek 16:6-8; John 3:14-17; Rom 5:8; Rom 9:15-16; 2Thess 2:13; 2Tim 1:9; Titus 3:4-7; 1John 4:10-19.</w:t>
      </w:r>
    </w:p>
  </w:footnote>
  <w:footnote w:id="15775">
    <w:p>
      <w:pPr>
        <w:pStyle w:val="FootnoteText"/>
      </w:pPr>
      <w:r>
        <w:rPr>
          <w:rStyle w:val="FootnoteReference"/>
        </w:rPr>
        <w:footnoteRef/>
      </w:r>
      <w:r>
        <w:t xml:space="preserve"> Cross-references for "dead": Rom 5:6; Rom 5:8; Rom 5:10; Eph 2:1.</w:t>
      </w:r>
    </w:p>
  </w:footnote>
  <w:footnote w:id="15776">
    <w:p>
      <w:pPr>
        <w:pStyle w:val="FootnoteText"/>
      </w:pPr>
      <w:r>
        <w:rPr>
          <w:rStyle w:val="FootnoteReference"/>
        </w:rPr>
        <w:footnoteRef/>
      </w:r>
      <w:r>
        <w:t xml:space="preserve"> Personal name: Christ. Personal-name meaning: Christ — anointed. Source form: Christ.</w:t>
      </w:r>
    </w:p>
  </w:footnote>
  <w:footnote w:id="15777">
    <w:p>
      <w:pPr>
        <w:pStyle w:val="FootnoteText"/>
      </w:pPr>
      <w:r>
        <w:rPr>
          <w:rStyle w:val="FootnoteReference"/>
        </w:rPr>
        <w:footnoteRef/>
      </w:r>
      <w:r>
        <w:t xml:space="preserve"> Cross-references for "quickened": John 5:21; John 6:63; Rom 8:2; Eph 2:1; Eph 5:14.</w:t>
      </w:r>
    </w:p>
  </w:footnote>
  <w:footnote w:id="15778">
    <w:p>
      <w:pPr>
        <w:pStyle w:val="FootnoteText"/>
      </w:pPr>
      <w:r>
        <w:rPr>
          <w:rStyle w:val="FootnoteReference"/>
        </w:rPr>
        <w:footnoteRef/>
      </w:r>
      <w:r>
        <w:t xml:space="preserve"> Cross-references for "grace ye": Acts 15:11; Rom 3:24; Rom 4:16; Rom 11:5-6; Rom 16:20; 2Cor 13:14; Eph 2:8; Titus 2:11; Titus 3:5; Rev 22:21.</w:t>
      </w:r>
    </w:p>
  </w:footnote>
  <w:footnote w:id="15779">
    <w:p>
      <w:pPr>
        <w:pStyle w:val="FootnoteText"/>
      </w:pPr>
      <w:r>
        <w:rPr>
          <w:rStyle w:val="FootnoteReference"/>
        </w:rPr>
        <w:footnoteRef/>
      </w:r>
      <w:r>
        <w:t xml:space="preserve"> Name meaning: Jesus (Yeshua) — Yahweh saves. He will save His people from their sins.</w:t>
      </w:r>
    </w:p>
  </w:footnote>
  <w:footnote w:id="15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1">
    <w:p>
      <w:pPr>
        <w:pStyle w:val="FootnoteText"/>
      </w:pPr>
      <w:r>
        <w:rPr>
          <w:rStyle w:val="FootnoteReference"/>
        </w:rPr>
        <w:footnoteRef/>
      </w:r>
      <w:r>
        <w:t xml:space="preserve"> Cross-references for "hath": Rom 6:4-5; Eph 1:19-20; Col 1:18; Col 2:12-13; Col 3:1-3.</w:t>
      </w:r>
    </w:p>
  </w:footnote>
  <w:footnote w:id="15782">
    <w:p>
      <w:pPr>
        <w:pStyle w:val="FootnoteText"/>
      </w:pPr>
      <w:r>
        <w:rPr>
          <w:rStyle w:val="FootnoteReference"/>
        </w:rPr>
        <w:footnoteRef/>
      </w:r>
      <w:r>
        <w:t xml:space="preserve"> Cross-references: Matt 26:29; Luke 12:37; Luke 22:29-30; John 12:26; John 14:3; John 17:21-26; Rev 3:20-21.</w:t>
      </w:r>
    </w:p>
  </w:footnote>
  <w:footnote w:id="15783">
    <w:p>
      <w:pPr>
        <w:pStyle w:val="FootnoteText"/>
      </w:pPr>
      <w:r>
        <w:rPr>
          <w:rStyle w:val="FootnoteReference"/>
        </w:rPr>
        <w:footnoteRef/>
      </w:r>
      <w:r>
        <w:t xml:space="preserve"> Cross-references: Eph 1:3.</w:t>
      </w:r>
    </w:p>
  </w:footnote>
  <w:footnote w:id="15784">
    <w:p>
      <w:pPr>
        <w:pStyle w:val="FootnoteText"/>
      </w:pPr>
      <w:r>
        <w:rPr>
          <w:rStyle w:val="FootnoteReference"/>
        </w:rPr>
        <w:footnoteRef/>
      </w:r>
      <w:r>
        <w:t xml:space="preserve"> Cross-references for "in the": Ps 41:13; Ps 106:48; Isa 60:15; Eph 3:5; Eph 3:21; 1Tim 1:17.</w:t>
      </w:r>
    </w:p>
  </w:footnote>
  <w:footnote w:id="15785">
    <w:p>
      <w:pPr>
        <w:pStyle w:val="FootnoteText"/>
      </w:pPr>
      <w:r>
        <w:rPr>
          <w:rStyle w:val="FootnoteReference"/>
        </w:rPr>
        <w:footnoteRef/>
      </w:r>
      <w:r>
        <w:t xml:space="preserve"> Cross-references for "show": Eph 2:4; 2Thess 1:12; 1Tim 1:16; 1Pet 1:12; Rev 5:9-14.</w:t>
      </w:r>
    </w:p>
  </w:footnote>
  <w:footnote w:id="15786">
    <w:p>
      <w:pPr>
        <w:pStyle w:val="FootnoteText"/>
      </w:pPr>
      <w:r>
        <w:rPr>
          <w:rStyle w:val="FootnoteReference"/>
        </w:rPr>
        <w:footnoteRef/>
      </w:r>
      <w:r>
        <w:t xml:space="preserve"> Cross-references for "in his": Titus 3:4.</w:t>
      </w:r>
    </w:p>
  </w:footnote>
  <w:footnote w:id="15787">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88">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89">
    <w:p>
      <w:pPr>
        <w:pStyle w:val="FootnoteText"/>
      </w:pPr>
      <w:r>
        <w:rPr>
          <w:rStyle w:val="FootnoteReference"/>
        </w:rPr>
        <w:footnoteRef/>
      </w:r>
      <w:r>
        <w:t xml:space="preserve"> Cross-references: Rom 3:24; Eph 2:5; 2Thess 1:9.</w:t>
      </w:r>
    </w:p>
  </w:footnote>
  <w:footnote w:id="15790">
    <w:p>
      <w:pPr>
        <w:pStyle w:val="FootnoteText"/>
      </w:pPr>
      <w:r>
        <w:rPr>
          <w:rStyle w:val="FootnoteReference"/>
        </w:rPr>
        <w:footnoteRef/>
      </w:r>
      <w:r>
        <w:t xml:space="preserve"> Cross-references: Rom 3:20; Rom 3:27-28; Rom 4:2; Rom 9:11; Rom 9:16; Rom 11:6; 1Cor 1:29-31; 2Tim 1:9; Titus 3:3-5.</w:t>
      </w:r>
    </w:p>
  </w:footnote>
  <w:footnote w:id="1579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92">
    <w:p>
      <w:pPr>
        <w:pStyle w:val="FootnoteText"/>
      </w:pPr>
      <w:r>
        <w:rPr>
          <w:rStyle w:val="FootnoteReference"/>
        </w:rPr>
        <w:footnoteRef/>
      </w:r>
      <w:r>
        <w:t xml:space="preserve"> Cross-references for "created": Ps 51:10; 2Cor 5:17; Gal 6:15; Eph 4:24; Col 3:10.</w:t>
      </w:r>
    </w:p>
  </w:footnote>
  <w:footnote w:id="1579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94">
    <w:p>
      <w:pPr>
        <w:pStyle w:val="FootnoteText"/>
      </w:pPr>
      <w:r>
        <w:rPr>
          <w:rStyle w:val="FootnoteReference"/>
        </w:rPr>
        <w:footnoteRef/>
      </w:r>
      <w:r>
        <w:t xml:space="preserve"> Cross-references for "which": Rom 8:29; Eph 1:4.</w:t>
      </w:r>
    </w:p>
  </w:footnote>
  <w:footnote w:id="15795">
    <w:p>
      <w:pPr>
        <w:pStyle w:val="FootnoteText"/>
      </w:pPr>
      <w:r>
        <w:rPr>
          <w:rStyle w:val="FootnoteReference"/>
        </w:rPr>
        <w:footnoteRef/>
      </w:r>
      <w:r>
        <w:t xml:space="preserve"> Cross-references for "walk": Deut 5:33; Ps 81:13; Ps 119:3; Isa 2:3-5; Acts 9:31; Rom 8:1; Eph 2:2; Eph 4:1; 1John 1:7; 1John 2:6.</w:t>
      </w:r>
    </w:p>
  </w:footnote>
  <w:footnote w:id="15796">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97">
    <w:p>
      <w:pPr>
        <w:pStyle w:val="FootnoteText"/>
      </w:pPr>
      <w:r>
        <w:rPr>
          <w:rStyle w:val="FootnoteReference"/>
        </w:rPr>
        <w:footnoteRef/>
      </w:r>
      <w:r>
        <w:t xml:space="preserve"> Cross-references for "Uncircumcision": 1Sam 17:26; 1Sam 17:36; Jer 9:25-26; Phil 3:3; Col 3:11.</w:t>
      </w:r>
    </w:p>
  </w:footnote>
  <w:footnote w:id="15798">
    <w:p>
      <w:pPr>
        <w:pStyle w:val="FootnoteText"/>
      </w:pPr>
      <w:r>
        <w:rPr>
          <w:rStyle w:val="FootnoteReference"/>
        </w:rPr>
        <w:footnoteRef/>
      </w:r>
      <w:r>
        <w:t xml:space="preserve"> Cross-references for "made": Col 2:11.</w:t>
      </w:r>
    </w:p>
  </w:footnote>
  <w:footnote w:id="15799">
    <w:p>
      <w:pPr>
        <w:pStyle w:val="FootnoteText"/>
      </w:pPr>
      <w:r>
        <w:rPr>
          <w:rStyle w:val="FootnoteReference"/>
        </w:rPr>
        <w:footnoteRef/>
      </w:r>
      <w:r>
        <w:t xml:space="preserve"> Cross-references for "Gentiles": Rom 2:29; Gal 2:15; Gal 6:12; Col 1:21; Col 2:13.</w:t>
      </w:r>
    </w:p>
  </w:footnote>
  <w:footnote w:id="15800">
    <w:p>
      <w:pPr>
        <w:pStyle w:val="FootnoteText"/>
      </w:pPr>
      <w:r>
        <w:rPr>
          <w:rStyle w:val="FootnoteReference"/>
        </w:rPr>
        <w:footnoteRef/>
      </w:r>
      <w:r>
        <w:t xml:space="preserve"> Cross-references for "without": John 10:16; John 15:5; Col 1:21.</w:t>
      </w:r>
    </w:p>
  </w:footnote>
  <w:footnote w:id="15801">
    <w:p>
      <w:pPr>
        <w:pStyle w:val="FootnoteText"/>
      </w:pPr>
      <w:r>
        <w:rPr>
          <w:rStyle w:val="FootnoteReference"/>
        </w:rPr>
        <w:footnoteRef/>
      </w:r>
      <w:r>
        <w:t xml:space="preserve"> Cross-references for "aliens": Ezra 4:3; Isa 61:5; Ezek 13:9; Eph 4:18; Heb 11:34.</w:t>
      </w:r>
    </w:p>
  </w:footnote>
  <w:footnote w:id="15802">
    <w:p>
      <w:pPr>
        <w:pStyle w:val="FootnoteText"/>
      </w:pPr>
      <w:r>
        <w:rPr>
          <w:rStyle w:val="FootnoteReference"/>
        </w:rPr>
        <w:footnoteRef/>
      </w:r>
      <w:r>
        <w:t xml:space="preserve"> Place name: Israel. Place-name meaning: Israel — God contends; strives with God. Source form: Israel. Greek form: ισραηλ.</w:t>
      </w:r>
    </w:p>
  </w:footnote>
  <w:footnote w:id="1580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804">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805">
    <w:p>
      <w:pPr>
        <w:pStyle w:val="FootnoteText"/>
      </w:pPr>
      <w:r>
        <w:rPr>
          <w:rStyle w:val="FootnoteReference"/>
        </w:rPr>
        <w:footnoteRef/>
      </w:r>
      <w:r>
        <w:t xml:space="preserve"> Cross-references for "without": 2Chr 15:3; Isa 44:6; Isa 45:20; Hos 3:4; Acts 14:15-16; Rom 1:28-32; 1Cor 8:4-6; 1Cor 10:19-20; Gal 4:8; 1Thess 4:5.</w:t>
      </w:r>
    </w:p>
  </w:footnote>
  <w:footnote w:id="15806">
    <w:p>
      <w:pPr>
        <w:pStyle w:val="FootnoteText"/>
      </w:pPr>
      <w:r>
        <w:rPr>
          <w:rStyle w:val="FootnoteReference"/>
        </w:rPr>
        <w:footnoteRef/>
      </w:r>
      <w:r>
        <w:t xml:space="preserve"> Cross-references: Rom 8:1; 1Cor 1:30; 2Cor 5:17; Gal 3:28.</w:t>
      </w:r>
    </w:p>
  </w:footnote>
  <w:footnote w:id="1580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808">
    <w:p>
      <w:pPr>
        <w:pStyle w:val="FootnoteText"/>
      </w:pPr>
      <w:r>
        <w:rPr>
          <w:rStyle w:val="FootnoteReference"/>
        </w:rPr>
        <w:footnoteRef/>
      </w:r>
      <w:r>
        <w:t xml:space="preserve"> Cross-references: Rom 3:23-30; Rom 5:9-10; 1Cor 6:11; 2Cor 5:20-21; Eph 1:7; Eph 2:16; Col 1:13-14; Col 1:21-22; Heb 9:18; 1Pet 1:18-19; 1Pet 3:18; Rev 5:9.</w:t>
      </w:r>
    </w:p>
  </w:footnote>
  <w:footnote w:id="15809">
    <w:p>
      <w:pPr>
        <w:pStyle w:val="FootnoteText"/>
      </w:pPr>
      <w:r>
        <w:rPr>
          <w:rStyle w:val="FootnoteReference"/>
        </w:rPr>
        <w:footnoteRef/>
      </w:r>
      <w:r>
        <w:t xml:space="preserve"> Cross-references for "both": Isa 19:24-25; Ezek 37:19-20; John 10:16; John 11:52; 1Cor 12:12; Gal 3:28; Eph 2:15; Eph 3:15; Eph 4:16; Col 3:11.</w:t>
      </w:r>
    </w:p>
  </w:footnote>
  <w:footnote w:id="15810">
    <w:p>
      <w:pPr>
        <w:pStyle w:val="FootnoteText"/>
      </w:pPr>
      <w:r>
        <w:rPr>
          <w:rStyle w:val="FootnoteReference"/>
        </w:rPr>
        <w:footnoteRef/>
      </w:r>
      <w:r>
        <w:t xml:space="preserve"> Cross-references for "the middle": Acts 10:28; Col 2:10-14; Col 2:20; Esth 3:8.</w:t>
      </w:r>
    </w:p>
  </w:footnote>
  <w:footnote w:id="15811">
    <w:p>
      <w:pPr>
        <w:pStyle w:val="FootnoteText"/>
      </w:pPr>
      <w:r>
        <w:rPr>
          <w:rStyle w:val="FootnoteReference"/>
        </w:rPr>
        <w:footnoteRef/>
      </w:r>
      <w:r>
        <w:t xml:space="preserve"> Cross-references: Isa 9:6-7; Ezek 34:24-25; Mic 5:5; Zech 6:13; Luke 1:79; Luke 2:14; John 16:33; Acts 10:36; Rom 5:1; Col 1:20; Heb 7:2; Heb 13:20.</w:t>
      </w:r>
    </w:p>
  </w:footnote>
  <w:footnote w:id="15812">
    <w:p>
      <w:pPr>
        <w:pStyle w:val="FootnoteText"/>
      </w:pPr>
      <w:r>
        <w:rPr>
          <w:rStyle w:val="FootnoteReference"/>
        </w:rPr>
        <w:footnoteRef/>
      </w:r>
      <w:r>
        <w:t xml:space="preserve"> Cross-references for "in his": Col 1:22; Heb 10:19-22.</w:t>
      </w:r>
    </w:p>
  </w:footnote>
  <w:footnote w:id="15813">
    <w:p>
      <w:pPr>
        <w:pStyle w:val="FootnoteText"/>
      </w:pPr>
      <w:r>
        <w:rPr>
          <w:rStyle w:val="FootnoteReference"/>
        </w:rPr>
        <w:footnoteRef/>
      </w:r>
      <w:r>
        <w:t xml:space="preserve"> Cross-references for "the law": Gal 3:10; Col 2:14; Col 2:20; Heb 7:16; Heb 8:13; Heb 9:9-10; Heb 9:23; Heb 10:1-10.</w:t>
      </w:r>
    </w:p>
  </w:footnote>
  <w:footnote w:id="15814">
    <w:p>
      <w:pPr>
        <w:pStyle w:val="FootnoteText"/>
      </w:pPr>
      <w:r>
        <w:rPr>
          <w:rStyle w:val="FootnoteReference"/>
        </w:rPr>
        <w:footnoteRef/>
      </w:r>
      <w:r>
        <w:t xml:space="preserve"> Cross-references: 2Cor 5:17; Gal 6:15; Eph 4:16; Col 3:10.</w:t>
      </w:r>
    </w:p>
  </w:footnote>
  <w:footnote w:id="15815">
    <w:p>
      <w:pPr>
        <w:pStyle w:val="FootnoteText"/>
      </w:pPr>
      <w:r>
        <w:rPr>
          <w:rStyle w:val="FootnoteReference"/>
        </w:rPr>
        <w:footnoteRef/>
      </w:r>
      <w:r>
        <w:t xml:space="preserve"> Cross-references for "reconcile": Rom 5:10; 2Cor 5:18-21; Col 1:21-22.</w:t>
      </w:r>
    </w:p>
  </w:footnote>
  <w:footnote w:id="15816">
    <w:p>
      <w:pPr>
        <w:pStyle w:val="FootnoteText"/>
      </w:pPr>
      <w:r>
        <w:rPr>
          <w:rStyle w:val="FootnoteReference"/>
        </w:rPr>
        <w:footnoteRef/>
      </w:r>
      <w:r>
        <w:t xml:space="preserve"> Cross-references for "having": Rom 6:6; Rom 8:3; Rom 8:7; Gal 2:20; Eph 2:15; Col 2:14; 1Pet 4:1-2.</w:t>
      </w:r>
    </w:p>
  </w:footnote>
  <w:footnote w:id="1581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18">
    <w:p>
      <w:pPr>
        <w:pStyle w:val="FootnoteText"/>
      </w:pPr>
      <w:r>
        <w:rPr>
          <w:rStyle w:val="FootnoteReference"/>
        </w:rPr>
        <w:footnoteRef/>
      </w:r>
      <w:r>
        <w:t xml:space="preserve"> Cross-references for "that": Deut 4:7; Ps 75:1; Ps 76:1-2; Ps 147:19-20; Ps 148:14; Luke 10:9-11; Eph 2:13-14.</w:t>
      </w:r>
    </w:p>
  </w:footnote>
  <w:footnote w:id="15819">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20">
    <w:p>
      <w:pPr>
        <w:pStyle w:val="FootnoteText"/>
      </w:pPr>
      <w:r>
        <w:rPr>
          <w:rStyle w:val="FootnoteReference"/>
        </w:rPr>
        <w:footnoteRef/>
      </w:r>
      <w:r>
        <w:t xml:space="preserve"> Cross-references: Zech 12:10; Rom 8:15; Rom 8:26-27; 1Cor 12:13; Eph 4:4; Eph 6:18; Jude 1:20.</w:t>
      </w:r>
    </w:p>
  </w:footnote>
  <w:footnote w:id="15821">
    <w:p>
      <w:pPr>
        <w:pStyle w:val="FootnoteText"/>
      </w:pPr>
      <w:r>
        <w:rPr>
          <w:rStyle w:val="FootnoteReference"/>
        </w:rPr>
        <w:footnoteRef/>
      </w:r>
      <w:r>
        <w:t xml:space="preserve"> Cross-references: Matt 28:19; John 4:21-23; 1Cor 8:6; Gal 4:6; Eph 3:14; Jas 3:9; 1Pet 1:17.</w:t>
      </w:r>
    </w:p>
  </w:footnote>
  <w:footnote w:id="15822">
    <w:p>
      <w:pPr>
        <w:pStyle w:val="FootnoteText"/>
      </w:pPr>
      <w:r>
        <w:rPr>
          <w:rStyle w:val="FootnoteReference"/>
        </w:rPr>
        <w:footnoteRef/>
      </w:r>
      <w:r>
        <w:t xml:space="preserve"> Cross-references for "strangers": Eph 2:12.</w:t>
      </w:r>
    </w:p>
  </w:footnote>
  <w:footnote w:id="15823">
    <w:p>
      <w:pPr>
        <w:pStyle w:val="FootnoteText"/>
      </w:pPr>
      <w:r>
        <w:rPr>
          <w:rStyle w:val="FootnoteReference"/>
        </w:rPr>
        <w:footnoteRef/>
      </w:r>
      <w:r>
        <w:t xml:space="preserve"> Cross-references for "household": Matt 10:25; Gal 6:10; Eph 3:15; 1John 3:1.</w:t>
      </w:r>
    </w:p>
  </w:footnote>
  <w:footnote w:id="15824">
    <w:p>
      <w:pPr>
        <w:pStyle w:val="FootnoteText"/>
      </w:pPr>
      <w:r>
        <w:rPr>
          <w:rStyle w:val="FootnoteReference"/>
        </w:rPr>
        <w:footnoteRef/>
      </w:r>
      <w:r>
        <w:t xml:space="preserve"> Cross-references: Gal 3:26-28; Gal 4:26-31; Eph 3:6; Phil 3:20; Heb 12:22-24; Rev 21:12-26.</w:t>
      </w:r>
    </w:p>
  </w:footnote>
  <w:footnote w:id="15825">
    <w:p>
      <w:pPr>
        <w:pStyle w:val="FootnoteText"/>
      </w:pPr>
      <w:r>
        <w:rPr>
          <w:rStyle w:val="FootnoteReference"/>
        </w:rPr>
        <w:footnoteRef/>
      </w:r>
      <w:r>
        <w:t xml:space="preserve"> Cross-references for "built": Eph 4:12; 1Pet 2:4-5.</w:t>
      </w:r>
    </w:p>
  </w:footnote>
  <w:footnote w:id="15826">
    <w:p>
      <w:pPr>
        <w:pStyle w:val="FootnoteText"/>
      </w:pPr>
      <w:r>
        <w:rPr>
          <w:rStyle w:val="FootnoteReference"/>
        </w:rPr>
        <w:footnoteRef/>
      </w:r>
      <w:r>
        <w:t xml:space="preserve"> Cross-references for "the foundation": Isa 28:16; Matt 16:18; 1Cor 3:9-11; 1Cor 12:28; Gal 2:9; Eph 4:11-13; Rev 21:14.</w:t>
      </w:r>
    </w:p>
  </w:footnote>
  <w:footnote w:id="15827">
    <w:p>
      <w:pPr>
        <w:pStyle w:val="FootnoteText"/>
      </w:pPr>
      <w:r>
        <w:rPr>
          <w:rStyle w:val="FootnoteReference"/>
        </w:rPr>
        <w:footnoteRef/>
      </w:r>
      <w:r>
        <w:t xml:space="preserve"> Cross-references for "Jesus": Ps 118:22; Isa 28:16; Matt 21:42; Mark 12:10-11; Luke 20:17-18; Acts 4:11-12; 1Pet 2:7-8.</w:t>
      </w:r>
    </w:p>
  </w:footnote>
  <w:footnote w:id="15828">
    <w:p>
      <w:pPr>
        <w:pStyle w:val="FootnoteText"/>
      </w:pPr>
      <w:r>
        <w:rPr>
          <w:rStyle w:val="FootnoteReference"/>
        </w:rPr>
        <w:footnoteRef/>
      </w:r>
      <w:r>
        <w:t xml:space="preserve"> Cross-references for "fitly": Exod 26:1-37; 1Kgs 6:7.</w:t>
      </w:r>
    </w:p>
  </w:footnote>
  <w:footnote w:id="15829">
    <w:p>
      <w:pPr>
        <w:pStyle w:val="FootnoteText"/>
      </w:pPr>
      <w:r>
        <w:rPr>
          <w:rStyle w:val="FootnoteReference"/>
        </w:rPr>
        <w:footnoteRef/>
      </w:r>
      <w:r>
        <w:t xml:space="preserve"> Cross-references: 1Cor 3:9; Eph 4:13-16; Heb 3:3-4.</w:t>
      </w:r>
    </w:p>
  </w:footnote>
  <w:footnote w:id="15830">
    <w:p>
      <w:pPr>
        <w:pStyle w:val="FootnoteText"/>
      </w:pPr>
      <w:r>
        <w:rPr>
          <w:rStyle w:val="FootnoteReference"/>
        </w:rPr>
        <w:footnoteRef/>
      </w:r>
      <w:r>
        <w:t xml:space="preserve"> Cross-references: Ps 93:5; Ezek 42:12; 1Cor 3:17; 2Cor 6:16.</w:t>
      </w:r>
    </w:p>
  </w:footnote>
  <w:footnote w:id="15831">
    <w:p>
      <w:pPr>
        <w:pStyle w:val="FootnoteText"/>
      </w:pPr>
      <w:r>
        <w:rPr>
          <w:rStyle w:val="FootnoteReference"/>
        </w:rPr>
        <w:footnoteRef/>
      </w:r>
      <w:r>
        <w:t xml:space="preserve"> Cross-references: John 14:17-23; John 17:21-23; Rom 8:9-11; 1Cor 3:16; 1Cor 6:19; 1Pet 2:4-5; 1John 3:24; 1John 4:13; 1John 4:16.</w:t>
      </w:r>
    </w:p>
  </w:footnote>
  <w:footnote w:id="15832">
    <w:p>
      <w:pPr>
        <w:pStyle w:val="FootnoteText"/>
      </w:pPr>
      <w:r>
        <w:rPr>
          <w:rStyle w:val="FootnoteReference"/>
        </w:rPr>
        <w:footnoteRef/>
      </w:r>
      <w:r>
        <w:t xml:space="preserve"> Name meaning: Paul (Paulus) — Small; humble. Changed from Saul to Paul, the humble apostle to the Gentiles.</w:t>
      </w:r>
    </w:p>
  </w:footnote>
  <w:footnote w:id="15833">
    <w:p>
      <w:pPr>
        <w:pStyle w:val="FootnoteText"/>
      </w:pPr>
      <w:r>
        <w:rPr>
          <w:rStyle w:val="FootnoteReference"/>
        </w:rPr>
        <w:footnoteRef/>
      </w:r>
      <w:r>
        <w:t xml:space="preserve"> Name meaning: Jesus (Yeshua) — Yahweh saves. He will save His people from their sins.</w:t>
      </w:r>
    </w:p>
  </w:footnote>
  <w:footnote w:id="15834">
    <w:p>
      <w:pPr>
        <w:pStyle w:val="FootnoteText"/>
      </w:pPr>
      <w:r>
        <w:rPr>
          <w:rStyle w:val="FootnoteReference"/>
        </w:rPr>
        <w:footnoteRef/>
      </w:r>
      <w:r>
        <w:t xml:space="preserve"> Personal name: Christ. Personal-name meaning: Christ — anointed. Source form: Christ.</w:t>
      </w:r>
    </w:p>
  </w:footnote>
  <w:footnote w:id="158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36">
    <w:p>
      <w:pPr>
        <w:pStyle w:val="FootnoteText"/>
      </w:pPr>
      <w:r>
        <w:rPr>
          <w:rStyle w:val="FootnoteReference"/>
        </w:rPr>
        <w:footnoteRef/>
      </w:r>
      <w:r>
        <w:t xml:space="preserve"> Cross-references: 2Cor 10:1; Gal 5:2.</w:t>
      </w:r>
    </w:p>
  </w:footnote>
  <w:footnote w:id="1583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38">
    <w:p>
      <w:pPr>
        <w:pStyle w:val="FootnoteText"/>
      </w:pPr>
      <w:r>
        <w:rPr>
          <w:rStyle w:val="FootnoteReference"/>
        </w:rPr>
        <w:footnoteRef/>
      </w:r>
      <w:r>
        <w:t xml:space="preserve"> Cross-references: Gal 5:11; Col 1:24; 1Thess 2:15-16; 2Tim 2:10.</w:t>
      </w:r>
    </w:p>
  </w:footnote>
  <w:footnote w:id="1583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Gal 1:13; Eph 4:21; Col 1:4; Col 1:6; 2Tim 1:11.</w:t>
      </w:r>
    </w:p>
  </w:footnote>
  <w:footnote w:id="15844">
    <w:p>
      <w:pPr>
        <w:pStyle w:val="FootnoteText"/>
      </w:pPr>
      <w:r>
        <w:rPr>
          <w:rStyle w:val="FootnoteReference"/>
        </w:rPr>
        <w:footnoteRef/>
      </w:r>
      <w:r>
        <w:t xml:space="preserve"> Cross-references for "the mystery": Rom 11:25; Rom 16:25; Eph 3:9; Col 1:26-27.</w:t>
      </w:r>
    </w:p>
  </w:footnote>
  <w:footnote w:id="15845">
    <w:p>
      <w:pPr>
        <w:pStyle w:val="FootnoteText"/>
      </w:pPr>
      <w:r>
        <w:rPr>
          <w:rStyle w:val="FootnoteReference"/>
        </w:rPr>
        <w:footnoteRef/>
      </w:r>
      <w:r>
        <w:t xml:space="preserve"> Cross-references for "as I": Eph 1:9-11; Eph 2:11-22.</w:t>
      </w:r>
    </w:p>
  </w:footnote>
  <w:footnote w:id="15846">
    <w:p>
      <w:pPr>
        <w:pStyle w:val="FootnoteText"/>
      </w:pPr>
      <w:r>
        <w:rPr>
          <w:rStyle w:val="FootnoteReference"/>
        </w:rPr>
        <w:footnoteRef/>
      </w:r>
      <w:r>
        <w:t xml:space="preserve"> Cross-references: Acts 22:17; Acts 22:21; Acts 23:9; Acts 26:15-19; 1Cor 2:9-10; Gal 1:12; Gal 1:16-19; Eph 1:17.</w:t>
      </w:r>
    </w:p>
  </w:footnote>
  <w:footnote w:id="15847">
    <w:p>
      <w:pPr>
        <w:pStyle w:val="FootnoteText"/>
      </w:pPr>
      <w:r>
        <w:rPr>
          <w:rStyle w:val="FootnoteReference"/>
        </w:rPr>
        <w:footnoteRef/>
      </w:r>
      <w:r>
        <w:t xml:space="preserve"> Cross-references for "the mystery": Luke 2:10-11; Luke 8:10; 1Cor 4:1; Eph 1:9; Eph 5:32; Eph 6:19; Col 2:2; Col 4:3; 1Tim 3:9; 1Tim 3:16.</w:t>
      </w:r>
    </w:p>
  </w:footnote>
  <w:footnote w:id="15848">
    <w:p>
      <w:pPr>
        <w:pStyle w:val="FootnoteText"/>
      </w:pPr>
      <w:r>
        <w:rPr>
          <w:rStyle w:val="FootnoteReference"/>
        </w:rPr>
        <w:footnoteRef/>
      </w:r>
      <w:r>
        <w:t xml:space="preserve"> Cross-references for "ye may": Matt 13:11; 1Cor 2:6-7; 1Cor 13:2; 2Cor 11:6.</w:t>
      </w:r>
    </w:p>
  </w:footnote>
  <w:footnote w:id="15849">
    <w:p>
      <w:pPr>
        <w:pStyle w:val="FootnoteText"/>
      </w:pPr>
      <w:r>
        <w:rPr>
          <w:rStyle w:val="FootnoteReference"/>
        </w:rPr>
        <w:footnoteRef/>
      </w:r>
      <w:r>
        <w:t xml:space="preserve"> Cross-references for "in other": Matt 13:17; Luke 10:24; Acts 10:28; Rom 16:25; Eph 3:9; 2Tim 1:10-11; Titus 1:1-3; Heb 11:39-40; 1Pet 1:10-12.</w:t>
      </w:r>
    </w:p>
  </w:footnote>
  <w:footnote w:id="15850">
    <w:p>
      <w:pPr>
        <w:pStyle w:val="FootnoteText"/>
      </w:pPr>
      <w:r>
        <w:rPr>
          <w:rStyle w:val="FootnoteReference"/>
        </w:rPr>
        <w:footnoteRef/>
      </w:r>
      <w:r>
        <w:t xml:space="preserve"> Cross-references for "as it": Matt 23:34; Luke 11:49; 1Cor 12:28-29; Eph 2:20; Eph 4:11-12; 2Pet 3:2; Jude 1:17.</w:t>
      </w:r>
    </w:p>
  </w:footnote>
  <w:footnote w:id="15851">
    <w:p>
      <w:pPr>
        <w:pStyle w:val="FootnoteText"/>
      </w:pPr>
      <w:r>
        <w:rPr>
          <w:rStyle w:val="FootnoteReference"/>
        </w:rPr>
        <w:footnoteRef/>
      </w:r>
      <w:r>
        <w:t xml:space="preserve"> Cross-references: Luke 2:26-27; John 14:26; John 16:13; Acts 10:19-20; Acts 10:28; 1Cor 12:8-10.</w:t>
      </w:r>
    </w:p>
  </w:footnote>
  <w:footnote w:id="15852">
    <w:p>
      <w:pPr>
        <w:pStyle w:val="FootnoteText"/>
      </w:pPr>
      <w:r>
        <w:rPr>
          <w:rStyle w:val="FootnoteReference"/>
        </w:rPr>
        <w:footnoteRef/>
      </w:r>
      <w:r>
        <w:t xml:space="preserve"> Cross-references for "the same": Rom 12:4-5; 1Cor 12:12; 1Cor 12:27; Eph 4:15-16; Eph 5:30; Col 2:19.</w:t>
      </w:r>
    </w:p>
  </w:footnote>
  <w:footnote w:id="15853">
    <w:p>
      <w:pPr>
        <w:pStyle w:val="FootnoteText"/>
      </w:pPr>
      <w:r>
        <w:rPr>
          <w:rStyle w:val="FootnoteReference"/>
        </w:rPr>
        <w:footnoteRef/>
      </w:r>
      <w:r>
        <w:t xml:space="preserve"> Cross-references for "partakers": Gal 3:14; 1John 1:3; 1John 2:25.</w:t>
      </w:r>
    </w:p>
  </w:footnote>
  <w:footnote w:id="15854">
    <w:p>
      <w:pPr>
        <w:pStyle w:val="FootnoteText"/>
      </w:pPr>
      <w:r>
        <w:rPr>
          <w:rStyle w:val="FootnoteReference"/>
        </w:rPr>
        <w:footnoteRef/>
      </w:r>
      <w:r>
        <w:t xml:space="preserve"> Cross-references for "the Gentiles": Rom 8:15-17; Gal 3:26-29; Gal 4:5-7; Eph 2:13-22.</w:t>
      </w:r>
    </w:p>
  </w:footnote>
  <w:footnote w:id="15855">
    <w:p>
      <w:pPr>
        <w:pStyle w:val="FootnoteText"/>
      </w:pPr>
      <w:r>
        <w:rPr>
          <w:rStyle w:val="FootnoteReference"/>
        </w:rPr>
        <w:footnoteRef/>
      </w:r>
      <w:r>
        <w:t xml:space="preserve"> Cross-references for "according": Rom 1:5; 1Cor 15:10; Eph 3:8; 1Tim 1:14-15.</w:t>
      </w:r>
    </w:p>
  </w:footnote>
  <w:footnote w:id="15856">
    <w:p>
      <w:pPr>
        <w:pStyle w:val="FootnoteText"/>
      </w:pPr>
      <w:r>
        <w:rPr>
          <w:rStyle w:val="FootnoteReference"/>
        </w:rPr>
        <w:footnoteRef/>
      </w:r>
      <w:r>
        <w:t xml:space="preserve"> Cross-references: Rom 15:16; 2Cor 3:6; 2Cor 4:1; Eph 3:2; Col 1:23-25.</w:t>
      </w:r>
    </w:p>
  </w:footnote>
  <w:footnote w:id="15857">
    <w:p>
      <w:pPr>
        <w:pStyle w:val="FootnoteText"/>
      </w:pPr>
      <w:r>
        <w:rPr>
          <w:rStyle w:val="FootnoteReference"/>
        </w:rPr>
        <w:footnoteRef/>
      </w:r>
      <w:r>
        <w:t xml:space="preserve"> Cross-references: Isa 43:13; Rom 15:18-19; 2Cor 10:4-5; Gal 2:8; Eph 1:19; Eph 3:20; Eph 4:16; Col 1:29; 1Thess 2:13; Heb 13:21.</w:t>
      </w:r>
    </w:p>
  </w:footnote>
  <w:footnote w:id="15858">
    <w:p>
      <w:pPr>
        <w:pStyle w:val="FootnoteText"/>
      </w:pPr>
      <w:r>
        <w:rPr>
          <w:rStyle w:val="FootnoteReference"/>
        </w:rPr>
        <w:footnoteRef/>
      </w:r>
      <w:r>
        <w:t xml:space="preserve"> Cross-references for "who am": Prov 30:2-3; Rom 12:10; 1Cor 15:9; Phil 2:3; 1Tim 1:13; 1Tim 1:15; 1Pet 5:5-6.</w:t>
      </w:r>
    </w:p>
  </w:footnote>
  <w:footnote w:id="15859">
    <w:p>
      <w:pPr>
        <w:pStyle w:val="FootnoteText"/>
      </w:pPr>
      <w:r>
        <w:rPr>
          <w:rStyle w:val="FootnoteReference"/>
        </w:rPr>
        <w:footnoteRef/>
      </w:r>
      <w:r>
        <w:t xml:space="preserve"> Cross-references for "is this": 1Chr 17:16; 1Chr 29:14-15; Acts 5:41; Rom 15:15-17.</w:t>
      </w:r>
    </w:p>
  </w:footnote>
  <w:footnote w:id="1586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61">
    <w:p>
      <w:pPr>
        <w:pStyle w:val="FootnoteText"/>
      </w:pPr>
      <w:r>
        <w:rPr>
          <w:rStyle w:val="FootnoteReference"/>
        </w:rPr>
        <w:footnoteRef/>
      </w:r>
      <w:r>
        <w:t xml:space="preserve"> Cross-references: Gal 1:16; Gal 2:8; Eph 3:2; 1Tim 2:7; 2Tim 1:11.</w:t>
      </w:r>
    </w:p>
  </w:footnote>
  <w:footnote w:id="15862">
    <w:p>
      <w:pPr>
        <w:pStyle w:val="FootnoteText"/>
      </w:pPr>
      <w:r>
        <w:rPr>
          <w:rStyle w:val="FootnoteReference"/>
        </w:rPr>
        <w:footnoteRef/>
      </w:r>
      <w:r>
        <w:t xml:space="preserve"> Cross-references for "fellowship": Eph 1:9-10; Eph 3:3-5; 1Tim 3:16.</w:t>
      </w:r>
    </w:p>
  </w:footnote>
  <w:footnote w:id="1586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64">
    <w:p>
      <w:pPr>
        <w:pStyle w:val="FootnoteText"/>
      </w:pPr>
      <w:r>
        <w:rPr>
          <w:rStyle w:val="FootnoteReference"/>
        </w:rPr>
        <w:footnoteRef/>
      </w:r>
      <w:r>
        <w:t xml:space="preserve"> Cross-references for "created": Ps 33:6; Isa 44:24; John 1:1-3; John 5:17; John 5:19; John 10:30; Col 1:16-17; Heb 1:2-3; Heb 3:3-4.</w:t>
      </w:r>
    </w:p>
  </w:footnote>
  <w:footnote w:id="15865">
    <w:p>
      <w:pPr>
        <w:pStyle w:val="FootnoteText"/>
      </w:pPr>
      <w:r>
        <w:rPr>
          <w:rStyle w:val="FootnoteReference"/>
        </w:rPr>
        <w:footnoteRef/>
      </w:r>
      <w:r>
        <w:t xml:space="preserve"> Cross-references: Matt 10:27; Matt 28:19; Mark 16:15-16; Luke 24:47; Rom 16:26; Col 1:23; 2Tim 4:17; Rev 14:6.</w:t>
      </w:r>
    </w:p>
  </w:footnote>
  <w:footnote w:id="15866">
    <w:p>
      <w:pPr>
        <w:pStyle w:val="FootnoteText"/>
      </w:pPr>
      <w:r>
        <w:rPr>
          <w:rStyle w:val="FootnoteReference"/>
        </w:rPr>
        <w:footnoteRef/>
      </w:r>
      <w:r>
        <w:t xml:space="preserve"> Cross-references: Col 1:26; Col 3:3.</w:t>
      </w:r>
    </w:p>
  </w:footnote>
  <w:footnote w:id="15867">
    <w:p>
      <w:pPr>
        <w:pStyle w:val="FootnoteText"/>
      </w:pPr>
      <w:r>
        <w:rPr>
          <w:rStyle w:val="FootnoteReference"/>
        </w:rPr>
        <w:footnoteRef/>
      </w:r>
      <w:r>
        <w:t xml:space="preserve"> Cross-references for "intent": Exod 25:17-22; Ps 103:20; Ps 148:1-2; Isa 6:2-4; Ezek 3:12; 1Pet 1:12; Rev 5:9-14.</w:t>
      </w:r>
    </w:p>
  </w:footnote>
  <w:footnote w:id="15868">
    <w:p>
      <w:pPr>
        <w:pStyle w:val="FootnoteText"/>
      </w:pPr>
      <w:r>
        <w:rPr>
          <w:rStyle w:val="FootnoteReference"/>
        </w:rPr>
        <w:footnoteRef/>
      </w:r>
      <w:r>
        <w:t xml:space="preserve"> Cross-references for "principalities": Rom 8:38; Eph 1:21; Col 1:16; 1Pet 3:22.</w:t>
      </w:r>
    </w:p>
  </w:footnote>
  <w:footnote w:id="15869">
    <w:p>
      <w:pPr>
        <w:pStyle w:val="FootnoteText"/>
      </w:pPr>
      <w:r>
        <w:rPr>
          <w:rStyle w:val="FootnoteReference"/>
        </w:rPr>
        <w:footnoteRef/>
      </w:r>
      <w:r>
        <w:t xml:space="preserve"> Cross-references for "manifold": Ps 104:24; Matt 11:25-27; Rom 11:33; 1Cor 1:24; 1Cor 2:7; Eph 1:8; 1Tim 3:16; Rev 5:12.</w:t>
      </w:r>
    </w:p>
  </w:footnote>
  <w:footnote w:id="15870">
    <w:p>
      <w:pPr>
        <w:pStyle w:val="FootnoteText"/>
      </w:pPr>
      <w:r>
        <w:rPr>
          <w:rStyle w:val="FootnoteReference"/>
        </w:rPr>
        <w:footnoteRef/>
      </w:r>
      <w:r>
        <w:t xml:space="preserve"> Cross-references: Eph 1:3.</w:t>
      </w:r>
    </w:p>
  </w:footnote>
  <w:footnote w:id="15871">
    <w:p>
      <w:pPr>
        <w:pStyle w:val="FootnoteText"/>
      </w:pPr>
      <w:r>
        <w:rPr>
          <w:rStyle w:val="FootnoteReference"/>
        </w:rPr>
        <w:footnoteRef/>
      </w:r>
      <w:r>
        <w:t xml:space="preserve"> Cross-references: Isa 14:24-27; Isa 46:10-11; Jer 51:29; Rom 8:28-30; Rom 9:11; Eph 1:4; Eph 1:9; Eph 1:11; 2Tim 1:9.</w:t>
      </w:r>
    </w:p>
  </w:footnote>
  <w:footnote w:id="15872">
    <w:p>
      <w:pPr>
        <w:pStyle w:val="FootnoteText"/>
      </w:pPr>
      <w:r>
        <w:rPr>
          <w:rStyle w:val="FootnoteReference"/>
        </w:rPr>
        <w:footnoteRef/>
      </w:r>
      <w:r>
        <w:t xml:space="preserve"> Cross-references: John 14:6; Rom 5:2; Eph 2:18; Heb 4:14-16; Heb 10:19-22.</w:t>
      </w:r>
    </w:p>
  </w:footnote>
  <w:footnote w:id="15873">
    <w:p>
      <w:pPr>
        <w:pStyle w:val="FootnoteText"/>
      </w:pPr>
      <w:r>
        <w:rPr>
          <w:rStyle w:val="FootnoteReference"/>
        </w:rPr>
        <w:footnoteRef/>
      </w:r>
      <w:r>
        <w:t xml:space="preserve"> Cross-references: Deut 20:3; Isa 40:30-31; Zeph 3:16; Acts 14:22; Gal 6:9; 2Thess 3:13; Heb 12:3-5.</w:t>
      </w:r>
    </w:p>
  </w:footnote>
  <w:footnote w:id="15874">
    <w:p>
      <w:pPr>
        <w:pStyle w:val="FootnoteText"/>
      </w:pPr>
      <w:r>
        <w:rPr>
          <w:rStyle w:val="FootnoteReference"/>
        </w:rPr>
        <w:footnoteRef/>
      </w:r>
      <w:r>
        <w:t xml:space="preserve"> Cross-references: 2Cor 1:6; Eph 3:1; Phil 1:12-14; Col 1:24; 1Thess 3:2-4.</w:t>
      </w:r>
    </w:p>
  </w:footnote>
  <w:footnote w:id="15875">
    <w:p>
      <w:pPr>
        <w:pStyle w:val="FootnoteText"/>
      </w:pPr>
      <w:r>
        <w:rPr>
          <w:rStyle w:val="FootnoteReference"/>
        </w:rPr>
        <w:footnoteRef/>
      </w:r>
      <w:r>
        <w:t xml:space="preserve"> Cross-references for "the Father": Eph 1:3.</w:t>
      </w:r>
    </w:p>
  </w:footnote>
  <w:footnote w:id="1587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77">
    <w:p>
      <w:pPr>
        <w:pStyle w:val="FootnoteText"/>
      </w:pPr>
      <w:r>
        <w:rPr>
          <w:rStyle w:val="FootnoteReference"/>
        </w:rPr>
        <w:footnoteRef/>
      </w:r>
      <w:r>
        <w:t xml:space="preserve"> Cross-references for "the whole": Eph 1:10; Eph 1:21; Phil 2:9-11; Col 1:20; Rev 5:8-14; Rev 7:4-12.</w:t>
      </w:r>
    </w:p>
  </w:footnote>
  <w:footnote w:id="15878">
    <w:p>
      <w:pPr>
        <w:pStyle w:val="FootnoteText"/>
      </w:pPr>
      <w:r>
        <w:rPr>
          <w:rStyle w:val="FootnoteReference"/>
        </w:rPr>
        <w:footnoteRef/>
      </w:r>
      <w:r>
        <w:t xml:space="preserve"> Cross-references: Isa 65:15; Jer 33:16; Acts 11:26; Rev 2:17; Rev 3:12.</w:t>
      </w:r>
    </w:p>
  </w:footnote>
  <w:footnote w:id="15879">
    <w:p>
      <w:pPr>
        <w:pStyle w:val="FootnoteText"/>
      </w:pPr>
      <w:r>
        <w:rPr>
          <w:rStyle w:val="FootnoteReference"/>
        </w:rPr>
        <w:footnoteRef/>
      </w:r>
      <w:r>
        <w:t xml:space="preserve"> Cross-references for "according": Rom 9:23; Eph 1:7; Eph 1:18; Eph 2:7; Eph 3:8; Phil 4:19; Col 1:27.</w:t>
      </w:r>
    </w:p>
  </w:footnote>
  <w:footnote w:id="1588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81">
    <w:p>
      <w:pPr>
        <w:pStyle w:val="FootnoteText"/>
      </w:pPr>
      <w:r>
        <w:rPr>
          <w:rStyle w:val="FootnoteReference"/>
        </w:rPr>
        <w:footnoteRef/>
      </w:r>
      <w:r>
        <w:t xml:space="preserve"> Cross-references for "the inner": Jer 31:33; Rom 2:29; Rom 7:22; 2Cor 4:16; 1Pet 3:4.</w:t>
      </w:r>
    </w:p>
  </w:footnote>
  <w:footnote w:id="1588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83">
    <w:p>
      <w:pPr>
        <w:pStyle w:val="FootnoteText"/>
      </w:pPr>
      <w:r>
        <w:rPr>
          <w:rStyle w:val="FootnoteReference"/>
        </w:rPr>
        <w:footnoteRef/>
      </w:r>
      <w:r>
        <w:t xml:space="preserve"> Cross-references for "being": Matt 13:6; Rom 5:5; 1Cor 8:1; 2Cor 5:14-15; Gal 5:6; Col 1:23; Col 2:7.</w:t>
      </w:r>
    </w:p>
  </w:footnote>
  <w:footnote w:id="15884">
    <w:p>
      <w:pPr>
        <w:pStyle w:val="FootnoteText"/>
      </w:pPr>
      <w:r>
        <w:rPr>
          <w:rStyle w:val="FootnoteReference"/>
        </w:rPr>
        <w:footnoteRef/>
      </w:r>
      <w:r>
        <w:t xml:space="preserve"> Cross-references for "grounded": Matt 7:24-25; Luke 6:48.</w:t>
      </w:r>
    </w:p>
  </w:footnote>
  <w:footnote w:id="1588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86">
    <w:p>
      <w:pPr>
        <w:pStyle w:val="FootnoteText"/>
      </w:pPr>
      <w:r>
        <w:rPr>
          <w:rStyle w:val="FootnoteReference"/>
        </w:rPr>
        <w:footnoteRef/>
      </w:r>
      <w:r>
        <w:t xml:space="preserve"> Cross-references for "with": Deut 33:2-3; 2Chr 6:41; Ps 116:15; Ps 132:9; Ps 145:10; Zech 14:5; 2Cor 13:13; Eph 1:10; Eph 1:15; Col 1:4.</w:t>
      </w:r>
    </w:p>
  </w:footnote>
  <w:footnote w:id="15887">
    <w:p>
      <w:pPr>
        <w:pStyle w:val="FootnoteText"/>
      </w:pPr>
      <w:r>
        <w:rPr>
          <w:rStyle w:val="FootnoteReference"/>
        </w:rPr>
        <w:footnoteRef/>
      </w:r>
      <w:r>
        <w:t xml:space="preserve"> Cross-references for "what": Rom 10:3; Rom 10:11-12.</w:t>
      </w:r>
    </w:p>
  </w:footnote>
  <w:footnote w:id="15888">
    <w:p>
      <w:pPr>
        <w:pStyle w:val="FootnoteText"/>
      </w:pPr>
      <w:r>
        <w:rPr>
          <w:rStyle w:val="FootnoteReference"/>
        </w:rPr>
        <w:footnoteRef/>
      </w:r>
      <w:r>
        <w:t xml:space="preserve"> Cross-references for "to know": John 17:3; 2Cor 5:14; Gal 2:20; Eph 3:18; Eph 5:2; Eph 5:25; Phil 2:5-12; Col 1:10; 2Pet 3:18; 1John 4:9-14.</w:t>
      </w:r>
    </w:p>
  </w:footnote>
  <w:footnote w:id="15889">
    <w:p>
      <w:pPr>
        <w:pStyle w:val="FootnoteText"/>
      </w:pPr>
      <w:r>
        <w:rPr>
          <w:rStyle w:val="FootnoteReference"/>
        </w:rPr>
        <w:footnoteRef/>
      </w:r>
      <w:r>
        <w:t xml:space="preserve"> Cross-references for "passeth": Phil 1:7.</w:t>
      </w:r>
    </w:p>
  </w:footnote>
  <w:footnote w:id="15890">
    <w:p>
      <w:pPr>
        <w:pStyle w:val="FootnoteText"/>
      </w:pPr>
      <w:r>
        <w:rPr>
          <w:rStyle w:val="FootnoteReference"/>
        </w:rPr>
        <w:footnoteRef/>
      </w:r>
      <w:r>
        <w:t xml:space="preserve"> Cross-references for "that ye": Ps 17:15; Ps 43:4; Matt 5:6; John 1:16; Eph 1:23; Col 2:9-10; Rev 7:15-17; Rev 21:22-24; Rev 22:3-5.</w:t>
      </w:r>
    </w:p>
  </w:footnote>
  <w:footnote w:id="1589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9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93">
    <w:p>
      <w:pPr>
        <w:pStyle w:val="FootnoteText"/>
      </w:pPr>
      <w:r>
        <w:rPr>
          <w:rStyle w:val="FootnoteReference"/>
        </w:rPr>
        <w:footnoteRef/>
      </w:r>
      <w:r>
        <w:t xml:space="preserve"> Cross-references for "according": Eph 1:19; Eph 3:7; Col 1:29.</w:t>
      </w:r>
    </w:p>
  </w:footnote>
  <w:footnote w:id="15894">
    <w:p>
      <w:pPr>
        <w:pStyle w:val="FootnoteText"/>
      </w:pPr>
      <w:r>
        <w:rPr>
          <w:rStyle w:val="FootnoteReference"/>
        </w:rPr>
        <w:footnoteRef/>
      </w:r>
      <w:r>
        <w:t xml:space="preserve"> Cross-references for "throughout": Eph 2:7; 1Pet 5:11; 2Pet 3:18; Jude 1:25.</w:t>
      </w:r>
    </w:p>
  </w:footnote>
  <w:footnote w:id="1589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96">
    <w:p>
      <w:pPr>
        <w:pStyle w:val="FootnoteText"/>
      </w:pPr>
      <w:r>
        <w:rPr>
          <w:rStyle w:val="FootnoteReference"/>
        </w:rPr>
        <w:footnoteRef/>
      </w:r>
      <w:r>
        <w:t xml:space="preserve"> Cross-references: Phil 1:11; Heb 13:15-16; 1Pet 2:5.</w:t>
      </w:r>
    </w:p>
  </w:footnote>
  <w:footnote w:id="15897">
    <w:p>
      <w:pPr>
        <w:pStyle w:val="FootnoteText"/>
      </w:pPr>
      <w:r>
        <w:rPr>
          <w:rStyle w:val="FootnoteReference"/>
        </w:rPr>
        <w:footnoteRef/>
      </w:r>
      <w:r>
        <w:t xml:space="preserve"> Cross-references for "prisoner": Eph 3:1.</w:t>
      </w:r>
    </w:p>
  </w:footnote>
  <w:footnote w:id="1589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99">
    <w:p>
      <w:pPr>
        <w:pStyle w:val="FootnoteText"/>
      </w:pPr>
      <w:r>
        <w:rPr>
          <w:rStyle w:val="FootnoteReference"/>
        </w:rPr>
        <w:footnoteRef/>
      </w:r>
      <w:r>
        <w:t xml:space="preserve"> Cross-references for "vocation": Rom 8:28-30; Eph 4:4; Phil 3:14; 2Thess 1:11; 2Tim 1:9; Heb 3:1; 1Pet 3:9; 1Pet 5:10; 2Pet 1:3.</w:t>
      </w:r>
    </w:p>
  </w:footnote>
  <w:footnote w:id="15900">
    <w:p>
      <w:pPr>
        <w:pStyle w:val="FootnoteText"/>
      </w:pPr>
      <w:r>
        <w:rPr>
          <w:rStyle w:val="FootnoteReference"/>
        </w:rPr>
        <w:footnoteRef/>
      </w:r>
      <w:r>
        <w:t xml:space="preserve"> Cross-references for "beseech": Jer 38:20; Rom 12:1; 1Cor 4:16; 2Cor 5:20; 2Cor 6:1; 2Cor 10:1; Gal 4:12; Phlm 1:9-10; 1Pet 2:11; 2John 1:5.</w:t>
      </w:r>
    </w:p>
  </w:footnote>
  <w:footnote w:id="1590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902">
    <w:p>
      <w:pPr>
        <w:pStyle w:val="FootnoteText"/>
      </w:pPr>
      <w:r>
        <w:rPr>
          <w:rStyle w:val="FootnoteReference"/>
        </w:rPr>
        <w:footnoteRef/>
      </w:r>
      <w:r>
        <w:t xml:space="preserve"> Cross-references for "forbearing": Mark 9:19; Rom 15:1; 1Cor 13:7; Gal 6:2.</w:t>
      </w:r>
    </w:p>
  </w:footnote>
  <w:footnote w:id="1590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904">
    <w:p>
      <w:pPr>
        <w:pStyle w:val="FootnoteText"/>
      </w:pPr>
      <w:r>
        <w:rPr>
          <w:rStyle w:val="FootnoteReference"/>
        </w:rPr>
        <w:footnoteRef/>
      </w:r>
      <w:r>
        <w:t xml:space="preserve"> Cross-references for "one body": Rom 12:4-5; 1Cor 10:17; 1Cor 12:12-13; 1Cor 12:20; Eph 2:16; Eph 5:30; Col 3:15.</w:t>
      </w:r>
    </w:p>
  </w:footnote>
  <w:footnote w:id="15905">
    <w:p>
      <w:pPr>
        <w:pStyle w:val="FootnoteText"/>
      </w:pPr>
      <w:r>
        <w:rPr>
          <w:rStyle w:val="FootnoteReference"/>
        </w:rPr>
        <w:footnoteRef/>
      </w:r>
      <w:r>
        <w:t xml:space="preserve"> Cross-references for "one Spirit": Matt 28:19; 1Cor 12:4-11; 2Cor 11:4; Eph 2:18; Eph 2:22.</w:t>
      </w:r>
    </w:p>
  </w:footnote>
  <w:footnote w:id="1590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907">
    <w:p>
      <w:pPr>
        <w:pStyle w:val="FootnoteText"/>
      </w:pPr>
      <w:r>
        <w:rPr>
          <w:rStyle w:val="FootnoteReference"/>
        </w:rPr>
        <w:footnoteRef/>
      </w:r>
      <w:r>
        <w:t xml:space="preserve"> Cross-references for "One Lord": Acts 2:36; Acts 10:36; Rom 14:8-9; 1Cor 1:2; 1Cor 1:13; 1Cor 8:6; 1Cor 12:5; Phil 2:11; Phil 3:8.</w:t>
      </w:r>
    </w:p>
  </w:footnote>
  <w:footnote w:id="1590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909">
    <w:p>
      <w:pPr>
        <w:pStyle w:val="FootnoteText"/>
      </w:pPr>
      <w:r>
        <w:rPr>
          <w:rStyle w:val="FootnoteReference"/>
        </w:rPr>
        <w:footnoteRef/>
      </w:r>
      <w:r>
        <w:t xml:space="preserve"> Cross-references for "one baptism": Matt 28:19; Rom 6:3-4; 1Cor 12:13; Gal 3:26-28; Heb 6:6; 1Pet 3:21.</w:t>
      </w:r>
    </w:p>
  </w:footnote>
  <w:footnote w:id="159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1">
    <w:p>
      <w:pPr>
        <w:pStyle w:val="FootnoteText"/>
      </w:pPr>
      <w:r>
        <w:rPr>
          <w:rStyle w:val="FootnoteReference"/>
        </w:rPr>
        <w:footnoteRef/>
      </w:r>
      <w:r>
        <w:t xml:space="preserve"> Cross-references for "and in": John 14:23; John 17:26; 2Cor 6:16; Eph 2:22; Eph 3:17; 1John 3:24; 1John 4:12-15.</w:t>
      </w:r>
    </w:p>
  </w:footnote>
  <w:footnote w:id="159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4">
    <w:p>
      <w:pPr>
        <w:pStyle w:val="FootnoteText"/>
      </w:pPr>
      <w:r>
        <w:rPr>
          <w:rStyle w:val="FootnoteReference"/>
        </w:rPr>
        <w:footnoteRef/>
      </w:r>
      <w:r>
        <w:t xml:space="preserve"> Cross-references: Num 16:22; Isa 63:16; Mal 2:10; Matt 6:9; John 20:17; 1Cor 8:6; 1Cor 12:6; Gal 3:26-28; Gal 4:3-7; Eph 6:23; 1John 3:1-3.</w:t>
      </w:r>
    </w:p>
  </w:footnote>
  <w:footnote w:id="1591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916">
    <w:p>
      <w:pPr>
        <w:pStyle w:val="FootnoteText"/>
      </w:pPr>
      <w:r>
        <w:rPr>
          <w:rStyle w:val="FootnoteReference"/>
        </w:rPr>
        <w:footnoteRef/>
      </w:r>
      <w:r>
        <w:t xml:space="preserve"> Cross-references for "grace": 2Cor 6:1; Eph 3:8; 1Pet 4:10.</w:t>
      </w:r>
    </w:p>
  </w:footnote>
  <w:footnote w:id="15917">
    <w:p>
      <w:pPr>
        <w:pStyle w:val="FootnoteText"/>
      </w:pPr>
      <w:r>
        <w:rPr>
          <w:rStyle w:val="FootnoteReference"/>
        </w:rPr>
        <w:footnoteRef/>
      </w:r>
      <w:r>
        <w:t xml:space="preserve"> Cross-references for "the measure": John 3:34; Rom 12:3; 2Cor 10:13-15; Eph 3:2.</w:t>
      </w:r>
    </w:p>
  </w:footnote>
  <w:footnote w:id="15918">
    <w:p>
      <w:pPr>
        <w:pStyle w:val="FootnoteText"/>
      </w:pPr>
      <w:r>
        <w:rPr>
          <w:rStyle w:val="FootnoteReference"/>
        </w:rPr>
        <w:footnoteRef/>
      </w:r>
      <w:r>
        <w:t xml:space="preserve"> Personal name: Christ. Personal-name meaning: Christ — anointed. Source form: Christ.</w:t>
      </w:r>
    </w:p>
  </w:footnote>
  <w:footnote w:id="15919">
    <w:p>
      <w:pPr>
        <w:pStyle w:val="FootnoteText"/>
      </w:pPr>
      <w:r>
        <w:rPr>
          <w:rStyle w:val="FootnoteReference"/>
        </w:rPr>
        <w:footnoteRef/>
      </w:r>
      <w:r>
        <w:t xml:space="preserve"> Cross-references for "unto": Matt 25:15; Rom 12:6-8; 1Cor 12:8-11; 1Cor 12:28-30; Eph 4:8-14.</w:t>
      </w:r>
    </w:p>
  </w:footnote>
  <w:footnote w:id="15920">
    <w:p>
      <w:pPr>
        <w:pStyle w:val="FootnoteText"/>
      </w:pPr>
      <w:r>
        <w:rPr>
          <w:rStyle w:val="FootnoteReference"/>
        </w:rPr>
        <w:footnoteRef/>
      </w:r>
      <w:r>
        <w:t xml:space="preserve"> Cross-references for "When": Ps 68:18.</w:t>
      </w:r>
    </w:p>
  </w:footnote>
  <w:footnote w:id="15921">
    <w:p>
      <w:pPr>
        <w:pStyle w:val="FootnoteText"/>
      </w:pPr>
      <w:r>
        <w:rPr>
          <w:rStyle w:val="FootnoteReference"/>
        </w:rPr>
        <w:footnoteRef/>
      </w:r>
      <w:r>
        <w:t xml:space="preserve"> Cross-references for "he led": Judg 5:12; Col 2:15.</w:t>
      </w:r>
    </w:p>
  </w:footnote>
  <w:footnote w:id="15922">
    <w:p>
      <w:pPr>
        <w:pStyle w:val="FootnoteText"/>
      </w:pPr>
      <w:r>
        <w:rPr>
          <w:rStyle w:val="FootnoteReference"/>
        </w:rPr>
        <w:footnoteRef/>
      </w:r>
      <w:r>
        <w:t xml:space="preserve"> Cross-references: 1Sam 30:26; Esth 2:18.</w:t>
      </w:r>
    </w:p>
  </w:footnote>
  <w:footnote w:id="15923">
    <w:p>
      <w:pPr>
        <w:pStyle w:val="FootnoteText"/>
      </w:pPr>
      <w:r>
        <w:rPr>
          <w:rStyle w:val="FootnoteReference"/>
        </w:rPr>
        <w:footnoteRef/>
      </w:r>
      <w:r>
        <w:t xml:space="preserve"> Cross-references for "he ascended": Prov 30:4; John 3:13; John 6:33; John 6:62; John 20:17; Acts 2:34-36.</w:t>
      </w:r>
    </w:p>
  </w:footnote>
  <w:footnote w:id="15924">
    <w:p>
      <w:pPr>
        <w:pStyle w:val="FootnoteText"/>
      </w:pPr>
      <w:r>
        <w:rPr>
          <w:rStyle w:val="FootnoteReference"/>
        </w:rPr>
        <w:footnoteRef/>
      </w:r>
      <w:r>
        <w:t xml:space="preserve"> Cross-references for "he also": Gen 11:5; Exod 19:20; John 6:33; John 6:38; John 6:41; John 6:51; John 6:58; John 8:14; John 16:27-28.</w:t>
      </w:r>
    </w:p>
  </w:footnote>
  <w:footnote w:id="15925">
    <w:p>
      <w:pPr>
        <w:pStyle w:val="FootnoteText"/>
      </w:pPr>
      <w:r>
        <w:rPr>
          <w:rStyle w:val="FootnoteReference"/>
        </w:rPr>
        <w:footnoteRef/>
      </w:r>
      <w:r>
        <w:t xml:space="preserve"> Cross-references for "the lower": Ps 8:5; Ps 63:9; Ps 139:15; Matt 12:40; Heb 2:7; Heb 2:9.</w:t>
      </w:r>
    </w:p>
  </w:footnote>
  <w:footnote w:id="15926">
    <w:p>
      <w:pPr>
        <w:pStyle w:val="FootnoteText"/>
      </w:pPr>
      <w:r>
        <w:rPr>
          <w:rStyle w:val="FootnoteReference"/>
        </w:rPr>
        <w:footnoteRef/>
      </w:r>
      <w:r>
        <w:t xml:space="preserve"> Cross-references for "ascended": Acts 1:9; Acts 1:11; Eph 1:20-23; 1Tim 3:16; Heb 4:14; Heb 7:26; Heb 8:1; Heb 9:23-24.</w:t>
      </w:r>
    </w:p>
  </w:footnote>
  <w:footnote w:id="15927">
    <w:p>
      <w:pPr>
        <w:pStyle w:val="FootnoteText"/>
      </w:pPr>
      <w:r>
        <w:rPr>
          <w:rStyle w:val="FootnoteReference"/>
        </w:rPr>
        <w:footnoteRef/>
      </w:r>
      <w:r>
        <w:t xml:space="preserve"> Cross-references for "that he": John 1:16; Acts 2:33; Eph 3:19; Col 1:19; Col 2:9.</w:t>
      </w:r>
    </w:p>
  </w:footnote>
  <w:footnote w:id="1592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29">
    <w:p>
      <w:pPr>
        <w:pStyle w:val="FootnoteText"/>
      </w:pPr>
      <w:r>
        <w:rPr>
          <w:rStyle w:val="FootnoteReference"/>
        </w:rPr>
        <w:footnoteRef/>
      </w:r>
      <w:r>
        <w:t xml:space="preserve"> Cross-references for "evangelists": Acts 21:8; 2Tim 4:5.</w:t>
      </w:r>
    </w:p>
  </w:footnote>
  <w:footnote w:id="15930">
    <w:p>
      <w:pPr>
        <w:pStyle w:val="FootnoteText"/>
      </w:pPr>
      <w:r>
        <w:rPr>
          <w:rStyle w:val="FootnoteReference"/>
        </w:rPr>
        <w:footnoteRef/>
      </w:r>
      <w:r>
        <w:t xml:space="preserve"> Cross-references for "pastors": 2Chr 15:3; Jer 3:15; Matt 28:20; Acts 13:1; Rom 12:7; 1Cor 12:29; Heb 5:12; 1Pet 5:1-3.</w:t>
      </w:r>
    </w:p>
  </w:footnote>
  <w:footnote w:id="15931">
    <w:p>
      <w:pPr>
        <w:pStyle w:val="FootnoteText"/>
      </w:pPr>
      <w:r>
        <w:rPr>
          <w:rStyle w:val="FootnoteReference"/>
        </w:rPr>
        <w:footnoteRef/>
      </w:r>
      <w:r>
        <w:t xml:space="preserve"> Cross-references: Rom 10:14-15; 1Cor 12:28; Eph 2:20; Eph 3:5; Eph 4:8; Jude 1:17; Rev 18:20; Rev 21:14.</w:t>
      </w:r>
    </w:p>
  </w:footnote>
  <w:footnote w:id="1593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3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3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35">
    <w:p>
      <w:pPr>
        <w:pStyle w:val="FootnoteText"/>
      </w:pPr>
      <w:r>
        <w:rPr>
          <w:rStyle w:val="FootnoteReference"/>
        </w:rPr>
        <w:footnoteRef/>
      </w:r>
      <w:r>
        <w:t xml:space="preserve"> Cross-references for "the body": Eph 1:23; Eph 4:4; Col 1:24.</w:t>
      </w:r>
    </w:p>
  </w:footnote>
  <w:footnote w:id="15936">
    <w:p>
      <w:pPr>
        <w:pStyle w:val="FootnoteText"/>
      </w:pPr>
      <w:r>
        <w:rPr>
          <w:rStyle w:val="FootnoteReference"/>
        </w:rPr>
        <w:footnoteRef/>
      </w:r>
      <w:r>
        <w:t xml:space="preserve"> Cross-references for "we all": Jer 32:38-39; Ezek 37:21-22; Zeph 3:9; Zech 14:9; John 17:21; Acts 4:32; 1Cor 1:10; Eph 4:3; Eph 4:5; Phil 2:1-3.</w:t>
      </w:r>
    </w:p>
  </w:footnote>
  <w:footnote w:id="1593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38">
    <w:p>
      <w:pPr>
        <w:pStyle w:val="FootnoteText"/>
      </w:pPr>
      <w:r>
        <w:rPr>
          <w:rStyle w:val="FootnoteReference"/>
        </w:rPr>
        <w:footnoteRef/>
      </w:r>
      <w:r>
        <w:t xml:space="preserve"> Cross-references for "unto a": 1Cor 14:20; Eph 2:15; Eph 4:12; Col 1:28.</w:t>
      </w:r>
    </w:p>
  </w:footnote>
  <w:footnote w:id="15939">
    <w:p>
      <w:pPr>
        <w:pStyle w:val="FootnoteText"/>
      </w:pPr>
      <w:r>
        <w:rPr>
          <w:rStyle w:val="FootnoteReference"/>
        </w:rPr>
        <w:footnoteRef/>
      </w:r>
      <w:r>
        <w:t xml:space="preserve"> Cross-references for "fulness": Eph 1:23.</w:t>
      </w:r>
    </w:p>
  </w:footnote>
  <w:footnote w:id="15940">
    <w:p>
      <w:pPr>
        <w:pStyle w:val="FootnoteText"/>
      </w:pPr>
      <w:r>
        <w:rPr>
          <w:rStyle w:val="FootnoteReference"/>
        </w:rPr>
        <w:footnoteRef/>
      </w:r>
      <w:r>
        <w:t xml:space="preserve"> Cross-references for "no more": Isa 28:9; Matt 18:3-4; 1Cor 3:1-2; 1Cor 14:20; Heb 5:12-14.</w:t>
      </w:r>
    </w:p>
  </w:footnote>
  <w:footnote w:id="1594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42">
    <w:p>
      <w:pPr>
        <w:pStyle w:val="FootnoteText"/>
      </w:pPr>
      <w:r>
        <w:rPr>
          <w:rStyle w:val="FootnoteReference"/>
        </w:rPr>
        <w:footnoteRef/>
      </w:r>
      <w:r>
        <w:t xml:space="preserve"> Cross-references for "carried": Matt 11:7; 1Cor 12:2; Jas 1:6; Jas 3:4.</w:t>
      </w:r>
    </w:p>
  </w:footnote>
  <w:footnote w:id="15943">
    <w:p>
      <w:pPr>
        <w:pStyle w:val="FootnoteText"/>
      </w:pPr>
      <w:r>
        <w:rPr>
          <w:rStyle w:val="FootnoteReference"/>
        </w:rPr>
        <w:footnoteRef/>
      </w:r>
      <w:r>
        <w:t xml:space="preserve"> Cross-references for "by the": Matt 24:11; Matt 24:24; 2Cor 2:17; 2Cor 4:2; 2Cor 11:13-15; 2Thess 2:9-10; 2Pet 2:18; Rev 13:11-14; Rev 19:20.</w:t>
      </w:r>
    </w:p>
  </w:footnote>
  <w:footnote w:id="15944">
    <w:p>
      <w:pPr>
        <w:pStyle w:val="FootnoteText"/>
      </w:pPr>
      <w:r>
        <w:rPr>
          <w:rStyle w:val="FootnoteReference"/>
        </w:rPr>
        <w:footnoteRef/>
      </w:r>
      <w:r>
        <w:t xml:space="preserve"> Cross-references: Ps 10:9; Ps 59:3; Mic 7:2; Acts 23:21.</w:t>
      </w:r>
    </w:p>
  </w:footnote>
  <w:footnote w:id="15945">
    <w:p>
      <w:pPr>
        <w:pStyle w:val="FootnoteText"/>
      </w:pPr>
      <w:r>
        <w:rPr>
          <w:rStyle w:val="FootnoteReference"/>
        </w:rPr>
        <w:footnoteRef/>
      </w:r>
      <w:r>
        <w:t xml:space="preserve"> Cross-references for "speaking the truth": Judg 16:15; Ps 32:2; John 1:47; Rom 12:9; Jas 2:15-16; 1Pet 1:22; 1John 3:18.</w:t>
      </w:r>
    </w:p>
  </w:footnote>
  <w:footnote w:id="15946">
    <w:p>
      <w:pPr>
        <w:pStyle w:val="FootnoteText"/>
      </w:pPr>
      <w:r>
        <w:rPr>
          <w:rStyle w:val="FootnoteReference"/>
        </w:rPr>
        <w:footnoteRef/>
      </w:r>
      <w:r>
        <w:t xml:space="preserve"> Cross-references for "which": Eph 1:22; Eph 5:23; Col 1:18-19.</w:t>
      </w:r>
    </w:p>
  </w:footnote>
  <w:footnote w:id="15947">
    <w:p>
      <w:pPr>
        <w:pStyle w:val="FootnoteText"/>
      </w:pPr>
      <w:r>
        <w:rPr>
          <w:rStyle w:val="FootnoteReference"/>
        </w:rPr>
        <w:footnoteRef/>
      </w:r>
      <w:r>
        <w:t xml:space="preserve"> Cross-references: Zech 8:16; 2Cor 4:2; 2Cor 8:8; Eph 4:25.</w:t>
      </w:r>
    </w:p>
  </w:footnote>
  <w:footnote w:id="15948">
    <w:p>
      <w:pPr>
        <w:pStyle w:val="FootnoteText"/>
      </w:pPr>
      <w:r>
        <w:rPr>
          <w:rStyle w:val="FootnoteReference"/>
        </w:rPr>
        <w:footnoteRef/>
      </w:r>
      <w:r>
        <w:t xml:space="preserve"> Cross-references: Hos 14:5-7; Mal 4:2; Eph 2:21; 1Pet 2:2; 2Pet 3:18.</w:t>
      </w:r>
    </w:p>
  </w:footnote>
  <w:footnote w:id="15949">
    <w:p>
      <w:pPr>
        <w:pStyle w:val="FootnoteText"/>
      </w:pPr>
      <w:r>
        <w:rPr>
          <w:rStyle w:val="FootnoteReference"/>
        </w:rPr>
        <w:footnoteRef/>
      </w:r>
      <w:r>
        <w:t xml:space="preserve"> Cross-references for "whom": John 15:5; Eph 4:12.</w:t>
      </w:r>
    </w:p>
  </w:footnote>
  <w:footnote w:id="15950">
    <w:p>
      <w:pPr>
        <w:pStyle w:val="FootnoteText"/>
      </w:pPr>
      <w:r>
        <w:rPr>
          <w:rStyle w:val="FootnoteReference"/>
        </w:rPr>
        <w:footnoteRef/>
      </w:r>
      <w:r>
        <w:t xml:space="preserve"> Cross-references for "fitly": Job 10:10-11; Ps 139:15-16; 1Cor 12:12-28; Col 2:19.</w:t>
      </w:r>
    </w:p>
  </w:footnote>
  <w:footnote w:id="15951">
    <w:p>
      <w:pPr>
        <w:pStyle w:val="FootnoteText"/>
      </w:pPr>
      <w:r>
        <w:rPr>
          <w:rStyle w:val="FootnoteReference"/>
        </w:rPr>
        <w:footnoteRef/>
      </w:r>
      <w:r>
        <w:t xml:space="preserve"> Cross-references for "the effectual": Eph 3:7; 1Thess 2:13.</w:t>
      </w:r>
    </w:p>
  </w:footnote>
  <w:footnote w:id="159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53">
    <w:p>
      <w:pPr>
        <w:pStyle w:val="FootnoteText"/>
      </w:pPr>
      <w:r>
        <w:rPr>
          <w:rStyle w:val="FootnoteReference"/>
        </w:rPr>
        <w:footnoteRef/>
      </w:r>
      <w:r>
        <w:t xml:space="preserve"> Cross-references for "I say": 1Cor 1:12; 1Cor 15:50; 2Cor 9:6; Gal 3:17; Col 2:4.</w:t>
      </w:r>
    </w:p>
  </w:footnote>
  <w:footnote w:id="15954">
    <w:p>
      <w:pPr>
        <w:pStyle w:val="FootnoteText"/>
      </w:pPr>
      <w:r>
        <w:rPr>
          <w:rStyle w:val="FootnoteReference"/>
        </w:rPr>
        <w:footnoteRef/>
      </w:r>
      <w:r>
        <w:t xml:space="preserve"> Cross-references for "testify": Neh 9:29-30; Neh 13:15; Jer 42:19; Acts 2:40; Acts 18:5; Acts 20:21; Gal 5:3; 1Thess 4:6.</w:t>
      </w:r>
    </w:p>
  </w:footnote>
  <w:footnote w:id="15955">
    <w:p>
      <w:pPr>
        <w:pStyle w:val="FootnoteText"/>
      </w:pPr>
      <w:r>
        <w:rPr>
          <w:rStyle w:val="FootnoteReference"/>
        </w:rPr>
        <w:footnoteRef/>
      </w:r>
      <w:r>
        <w:t xml:space="preserve"> Cross-references for "in the": 1Thess 4:1-2; 1Tim 5:21; 1Tim 6:13; 2Tim 4:1.</w:t>
      </w:r>
    </w:p>
  </w:footnote>
  <w:footnote w:id="15956">
    <w:p>
      <w:pPr>
        <w:pStyle w:val="FootnoteText"/>
      </w:pPr>
      <w:r>
        <w:rPr>
          <w:rStyle w:val="FootnoteReference"/>
        </w:rPr>
        <w:footnoteRef/>
      </w:r>
      <w:r>
        <w:t xml:space="preserve"> Cross-references for "that ye": Rom 1:23-32; 1Cor 6:9-11; Gal 5:19-21; Eph 1:22; Eph 2:1-3; Eph 5:3-8; Col 3:5-8; 1Pet 4:3-4.</w:t>
      </w:r>
    </w:p>
  </w:footnote>
  <w:footnote w:id="15957">
    <w:p>
      <w:pPr>
        <w:pStyle w:val="FootnoteText"/>
      </w:pPr>
      <w:r>
        <w:rPr>
          <w:rStyle w:val="FootnoteReference"/>
        </w:rPr>
        <w:footnoteRef/>
      </w:r>
      <w:r>
        <w:t xml:space="preserve"> Cross-references for "in the": Ps 94:8-11; Acts 14:15.</w:t>
      </w:r>
    </w:p>
  </w:footnote>
  <w:footnote w:id="1595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59">
    <w:p>
      <w:pPr>
        <w:pStyle w:val="FootnoteText"/>
      </w:pPr>
      <w:r>
        <w:rPr>
          <w:rStyle w:val="FootnoteReference"/>
        </w:rPr>
        <w:footnoteRef/>
      </w:r>
      <w:r>
        <w:t xml:space="preserve"> Cross-references for "alienated": Rom 8:7-8; Gal 4:8; Eph 2:12; Col 1:21; 1Thess 4:5; Jas 4:4.</w:t>
      </w:r>
    </w:p>
  </w:footnote>
  <w:footnote w:id="15960">
    <w:p>
      <w:pPr>
        <w:pStyle w:val="FootnoteText"/>
      </w:pPr>
      <w:r>
        <w:rPr>
          <w:rStyle w:val="FootnoteReference"/>
        </w:rPr>
        <w:footnoteRef/>
      </w:r>
      <w:r>
        <w:t xml:space="preserve"> Cross-references for "because": Rom 1:21; Rom 2:19; 1John 2:11.</w:t>
      </w:r>
    </w:p>
  </w:footnote>
  <w:footnote w:id="15961">
    <w:p>
      <w:pPr>
        <w:pStyle w:val="FootnoteText"/>
      </w:pPr>
      <w:r>
        <w:rPr>
          <w:rStyle w:val="FootnoteReference"/>
        </w:rPr>
        <w:footnoteRef/>
      </w:r>
      <w:r>
        <w:t xml:space="preserve"> Cross-references for "blindness": Dan 5:20; Matt 13:15; John 12:40; Rom 11:25.</w:t>
      </w:r>
    </w:p>
  </w:footnote>
  <w:footnote w:id="15962">
    <w:p>
      <w:pPr>
        <w:pStyle w:val="FootnoteText"/>
      </w:pPr>
      <w:r>
        <w:rPr>
          <w:rStyle w:val="FootnoteReference"/>
        </w:rPr>
        <w:footnoteRef/>
      </w:r>
      <w:r>
        <w:t xml:space="preserve"> Cross-references for "past": 1Tim 4:2.</w:t>
      </w:r>
    </w:p>
  </w:footnote>
  <w:footnote w:id="15963">
    <w:p>
      <w:pPr>
        <w:pStyle w:val="FootnoteText"/>
      </w:pPr>
      <w:r>
        <w:rPr>
          <w:rStyle w:val="FootnoteReference"/>
        </w:rPr>
        <w:footnoteRef/>
      </w:r>
      <w:r>
        <w:t xml:space="preserve"> Cross-references for "given": Rom 1:24-26; Eph 4:17; 1Pet 4:3.</w:t>
      </w:r>
    </w:p>
  </w:footnote>
  <w:footnote w:id="15964">
    <w:p>
      <w:pPr>
        <w:pStyle w:val="FootnoteText"/>
      </w:pPr>
      <w:r>
        <w:rPr>
          <w:rStyle w:val="FootnoteReference"/>
        </w:rPr>
        <w:footnoteRef/>
      </w:r>
      <w:r>
        <w:t xml:space="preserve"> Cross-references for "with": Job 15:16; Isa 56:11; 2Pet 2:12-14; 2Pet 2:22; Jude 1:11; Rev 17:1-6; Rev 18:3.</w:t>
      </w:r>
    </w:p>
  </w:footnote>
  <w:footnote w:id="15965">
    <w:p>
      <w:pPr>
        <w:pStyle w:val="FootnoteText"/>
      </w:pPr>
      <w:r>
        <w:rPr>
          <w:rStyle w:val="FootnoteReference"/>
        </w:rPr>
        <w:footnoteRef/>
      </w:r>
      <w:r>
        <w:t xml:space="preserve"> Cross-references: Luke 24:47; John 6:45; Rom 6:1-2; 2Cor 5:14-15; Titus 2:11-14; 1John 2:27.</w:t>
      </w:r>
    </w:p>
  </w:footnote>
  <w:footnote w:id="15966">
    <w:p>
      <w:pPr>
        <w:pStyle w:val="FootnoteText"/>
      </w:pPr>
      <w:r>
        <w:rPr>
          <w:rStyle w:val="FootnoteReference"/>
        </w:rPr>
        <w:footnoteRef/>
      </w:r>
      <w:r>
        <w:t xml:space="preserve"> Cross-references for "heard": Matt 17:5; Luke 10:16; John 10:27; Acts 3:22-23; Heb 3:7-8.</w:t>
      </w:r>
    </w:p>
  </w:footnote>
  <w:footnote w:id="15967">
    <w:p>
      <w:pPr>
        <w:pStyle w:val="FootnoteText"/>
      </w:pPr>
      <w:r>
        <w:rPr>
          <w:rStyle w:val="FootnoteReference"/>
        </w:rPr>
        <w:footnoteRef/>
      </w:r>
      <w:r>
        <w:t xml:space="preserve"> Name meaning: Jesus (Yeshua) — Yahweh saves. He will save His people from their sins.</w:t>
      </w:r>
    </w:p>
  </w:footnote>
  <w:footnote w:id="15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69">
    <w:p>
      <w:pPr>
        <w:pStyle w:val="FootnoteText"/>
      </w:pPr>
      <w:r>
        <w:rPr>
          <w:rStyle w:val="FootnoteReference"/>
        </w:rPr>
        <w:footnoteRef/>
      </w:r>
      <w:r>
        <w:t xml:space="preserve"> Cross-references: Ps 45:4; Ps 85:10-11; John 1:17; John 14:6; John 14:17; 2Cor 1:20; 2Cor 11:10; Eph 1:13; 1John 5:10-12; 1John 5:20.</w:t>
      </w:r>
    </w:p>
  </w:footnote>
  <w:footnote w:id="15970">
    <w:p>
      <w:pPr>
        <w:pStyle w:val="FootnoteText"/>
      </w:pPr>
      <w:r>
        <w:rPr>
          <w:rStyle w:val="FootnoteReference"/>
        </w:rPr>
        <w:footnoteRef/>
      </w:r>
      <w:r>
        <w:t xml:space="preserve"> Cross-references for "former": Gal 1:13; Eph 2:3; Eph 4:17; Col 3:7; 1Pet 1:18; 1Pet 4:3; 2Pet 2:7.</w:t>
      </w:r>
    </w:p>
  </w:footnote>
  <w:footnote w:id="15971">
    <w:p>
      <w:pPr>
        <w:pStyle w:val="FootnoteText"/>
      </w:pPr>
      <w:r>
        <w:rPr>
          <w:rStyle w:val="FootnoteReference"/>
        </w:rPr>
        <w:footnoteRef/>
      </w:r>
      <w:r>
        <w:t xml:space="preserve"> Cross-references for "the old": Rom 6:6; Col 3:9.</w:t>
      </w:r>
    </w:p>
  </w:footnote>
  <w:footnote w:id="15972">
    <w:p>
      <w:pPr>
        <w:pStyle w:val="FootnoteText"/>
      </w:pPr>
      <w:r>
        <w:rPr>
          <w:rStyle w:val="FootnoteReference"/>
        </w:rPr>
        <w:footnoteRef/>
      </w:r>
      <w:r>
        <w:t xml:space="preserve"> Cross-references for "deceitful": Prov 11:18; Jer 49:16; Obad 1:3; Rom 7:11; Titus 3:3; Heb 3:13; Jas 1:26; 2Pet 2:13.</w:t>
      </w:r>
    </w:p>
  </w:footnote>
  <w:footnote w:id="15973">
    <w:p>
      <w:pPr>
        <w:pStyle w:val="FootnoteText"/>
      </w:pPr>
      <w:r>
        <w:rPr>
          <w:rStyle w:val="FootnoteReference"/>
        </w:rPr>
        <w:footnoteRef/>
      </w:r>
      <w:r>
        <w:t xml:space="preserve"> Cross-references: 1Sam 1:14; Job 22:23; Ezek 18:30-32; Eph 4:25; Col 2:11; Col 3:8-9; Heb 12:1; Jas 1:21; 1Pet 2:1-2.</w:t>
      </w:r>
    </w:p>
  </w:footnote>
  <w:footnote w:id="15974">
    <w:p>
      <w:pPr>
        <w:pStyle w:val="FootnoteText"/>
      </w:pPr>
      <w:r>
        <w:rPr>
          <w:rStyle w:val="FootnoteReference"/>
        </w:rPr>
        <w:footnoteRef/>
      </w:r>
      <w:r>
        <w:t xml:space="preserve"> Cross-references for "spirit": Rom 8:6; 1Pet 1:13.</w:t>
      </w:r>
    </w:p>
  </w:footnote>
  <w:footnote w:id="15975">
    <w:p>
      <w:pPr>
        <w:pStyle w:val="FootnoteText"/>
      </w:pPr>
      <w:r>
        <w:rPr>
          <w:rStyle w:val="FootnoteReference"/>
        </w:rPr>
        <w:footnoteRef/>
      </w:r>
      <w:r>
        <w:t xml:space="preserve"> Cross-references: Ps 51:10; Ezek 11:19; Ezek 18:31; Ezek 36:26; Rom 12:2; Eph 2:10; Col 3:10; Titus 3:5.</w:t>
      </w:r>
    </w:p>
  </w:footnote>
  <w:footnote w:id="15976">
    <w:p>
      <w:pPr>
        <w:pStyle w:val="FootnoteText"/>
      </w:pPr>
      <w:r>
        <w:rPr>
          <w:rStyle w:val="FootnoteReference"/>
        </w:rPr>
        <w:footnoteRef/>
      </w:r>
      <w:r>
        <w:t xml:space="preserve"> Cross-references for "after": Gen 1:26-27; 2Cor 3:18; Col 3:10; 1John 3:2.</w:t>
      </w:r>
    </w:p>
  </w:footnote>
  <w:footnote w:id="15977">
    <w:p>
      <w:pPr>
        <w:pStyle w:val="FootnoteText"/>
      </w:pPr>
      <w:r>
        <w:rPr>
          <w:rStyle w:val="FootnoteReference"/>
        </w:rPr>
        <w:footnoteRef/>
      </w:r>
      <w:r>
        <w:t xml:space="preserve"> Cross-references for "created": Gal 6:15; Eph 2:10.</w:t>
      </w:r>
    </w:p>
  </w:footnote>
  <w:footnote w:id="15978">
    <w:p>
      <w:pPr>
        <w:pStyle w:val="FootnoteText"/>
      </w:pPr>
      <w:r>
        <w:rPr>
          <w:rStyle w:val="FootnoteReference"/>
        </w:rPr>
        <w:footnoteRef/>
      </w:r>
      <w:r>
        <w:t xml:space="preserve"> Cross-references for "righteousness": Ps 45:6-7; Rom 8:29; Titus 2:14; Heb 1:8; Heb 12:14; 1John 3:3.</w:t>
      </w:r>
    </w:p>
  </w:footnote>
  <w:footnote w:id="15979">
    <w:p>
      <w:pPr>
        <w:pStyle w:val="FootnoteText"/>
      </w:pPr>
      <w:r>
        <w:rPr>
          <w:rStyle w:val="FootnoteReference"/>
        </w:rPr>
        <w:footnoteRef/>
      </w:r>
      <w:r>
        <w:t xml:space="preserve"> Cross-references for "true holiness": John 17:17.</w:t>
      </w:r>
    </w:p>
  </w:footnote>
  <w:footnote w:id="15980">
    <w:p>
      <w:pPr>
        <w:pStyle w:val="FootnoteText"/>
      </w:pPr>
      <w:r>
        <w:rPr>
          <w:rStyle w:val="FootnoteReference"/>
        </w:rPr>
        <w:footnoteRef/>
      </w:r>
      <w:r>
        <w:t xml:space="preserve"> Cross-references: Job 29:14; Isa 52:1; Isa 59:17; Rom 13:12; Rom 13:14; 1Cor 15:53; Gal 3:27; Eph 6:11; Col 3:10-14.</w:t>
      </w:r>
    </w:p>
  </w:footnote>
  <w:footnote w:id="15981">
    <w:p>
      <w:pPr>
        <w:pStyle w:val="FootnoteText"/>
      </w:pPr>
      <w:r>
        <w:rPr>
          <w:rStyle w:val="FootnoteReference"/>
        </w:rPr>
        <w:footnoteRef/>
      </w:r>
      <w:r>
        <w:t xml:space="preserve"> Cross-references: Rom 6:4; 2Cor 4:16; 2Cor 5:17; Eph 2:15; 1Pet 2:2.</w:t>
      </w:r>
    </w:p>
  </w:footnote>
  <w:footnote w:id="15982">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83">
    <w:p>
      <w:pPr>
        <w:pStyle w:val="FootnoteText"/>
      </w:pPr>
      <w:r>
        <w:rPr>
          <w:rStyle w:val="FootnoteReference"/>
        </w:rPr>
        <w:footnoteRef/>
      </w:r>
      <w:r>
        <w:t xml:space="preserve"> Cross-references for "speak": Prov 8:7; Prov 12:17; Zech 8:16; Zech 8:19; 2Cor 7:14; Eph 4:15; Col 3:9.</w:t>
      </w:r>
    </w:p>
  </w:footnote>
  <w:footnote w:id="15984">
    <w:p>
      <w:pPr>
        <w:pStyle w:val="FootnoteText"/>
      </w:pPr>
      <w:r>
        <w:rPr>
          <w:rStyle w:val="FootnoteReference"/>
        </w:rPr>
        <w:footnoteRef/>
      </w:r>
      <w:r>
        <w:t xml:space="preserve"> Cross-references: Rom 12:5; 1Cor 10:17; 1Cor 12:12-27; Eph 5:30.</w:t>
      </w:r>
    </w:p>
  </w:footnote>
  <w:footnote w:id="15985">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86">
    <w:p>
      <w:pPr>
        <w:pStyle w:val="FootnoteText"/>
      </w:pPr>
      <w:r>
        <w:rPr>
          <w:rStyle w:val="FootnoteReference"/>
        </w:rPr>
        <w:footnoteRef/>
      </w:r>
      <w:r>
        <w:t xml:space="preserve"> Cross-references: Deut 24:15.</w:t>
      </w:r>
    </w:p>
  </w:footnote>
  <w:footnote w:id="15987">
    <w:p>
      <w:pPr>
        <w:pStyle w:val="FootnoteText"/>
      </w:pPr>
      <w:r>
        <w:rPr>
          <w:rStyle w:val="FootnoteReference"/>
        </w:rPr>
        <w:footnoteRef/>
      </w:r>
      <w:r>
        <w:t xml:space="preserve"> Cross-references: Acts 5:3; 2Cor 2:10-11; Eph 6:11; Eph 6:16; Jas 4:7; 1Pet 5:8.</w:t>
      </w:r>
    </w:p>
  </w:footnote>
  <w:footnote w:id="15988">
    <w:p>
      <w:pPr>
        <w:pStyle w:val="FootnoteText"/>
      </w:pPr>
      <w:r>
        <w:rPr>
          <w:rStyle w:val="FootnoteReference"/>
        </w:rPr>
        <w:footnoteRef/>
      </w:r>
      <w:r>
        <w:t xml:space="preserve"> Cross-references for "steal no more": Job 34:32; Prov 28:13; Luke 3:8; Luke 3:10-14; Luke 19:8.</w:t>
      </w:r>
    </w:p>
  </w:footnote>
  <w:footnote w:id="15989">
    <w:p>
      <w:pPr>
        <w:pStyle w:val="FootnoteText"/>
      </w:pPr>
      <w:r>
        <w:rPr>
          <w:rStyle w:val="FootnoteReference"/>
        </w:rPr>
        <w:footnoteRef/>
      </w:r>
      <w:r>
        <w:t xml:space="preserve"> Cross-references for "that he": Luke 3:11; Luke 21:1-4; John 13:29; 2Cor 8:2; 2Cor 8:12.</w:t>
      </w:r>
    </w:p>
  </w:footnote>
  <w:footnote w:id="15990">
    <w:p>
      <w:pPr>
        <w:pStyle w:val="FootnoteText"/>
      </w:pPr>
      <w:r>
        <w:rPr>
          <w:rStyle w:val="FootnoteReference"/>
        </w:rPr>
        <w:footnoteRef/>
      </w:r>
      <w:r>
        <w:t xml:space="preserve"> Cross-references for "give": Rom 12:13; 2Cor 9:12-15; 1Tim 6:18.</w:t>
      </w:r>
    </w:p>
  </w:footnote>
  <w:footnote w:id="15991">
    <w:p>
      <w:pPr>
        <w:pStyle w:val="FootnoteText"/>
      </w:pPr>
      <w:r>
        <w:rPr>
          <w:rStyle w:val="FootnoteReference"/>
        </w:rPr>
        <w:footnoteRef/>
      </w:r>
      <w:r>
        <w:t xml:space="preserve"> Cross-references for "him that": Exod 20:15; Exod 20:17; Exod 21:16; Prov 30:9; Jer 7:9; Hos 4:2; Zech 5:3; John 12:6; 1Cor 6:10-11.</w:t>
      </w:r>
    </w:p>
  </w:footnote>
  <w:footnote w:id="15992">
    <w:p>
      <w:pPr>
        <w:pStyle w:val="FootnoteText"/>
      </w:pPr>
      <w:r>
        <w:rPr>
          <w:rStyle w:val="FootnoteReference"/>
        </w:rPr>
        <w:footnoteRef/>
      </w:r>
      <w:r>
        <w:t xml:space="preserve"> Cross-references for "labour": Prov 13:11; Prov 14:23; Acts 20:34-35; 1Thess 4:11-12; 2Thess 3:6-8; 2Thess 3:11-12.</w:t>
      </w:r>
    </w:p>
  </w:footnote>
  <w:footnote w:id="15993">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94">
    <w:p>
      <w:pPr>
        <w:pStyle w:val="FootnoteText"/>
      </w:pPr>
      <w:r>
        <w:rPr>
          <w:rStyle w:val="FootnoteReference"/>
        </w:rPr>
        <w:footnoteRef/>
      </w:r>
      <w:r>
        <w:t xml:space="preserve"> Cross-references for "to the use of edifying": Eph 4:12; Eph 4:16.</w:t>
      </w:r>
    </w:p>
  </w:footnote>
  <w:footnote w:id="15995">
    <w:p>
      <w:pPr>
        <w:pStyle w:val="FootnoteText"/>
      </w:pPr>
      <w:r>
        <w:rPr>
          <w:rStyle w:val="FootnoteReference"/>
        </w:rPr>
        <w:footnoteRef/>
      </w:r>
      <w:r>
        <w:t xml:space="preserve"> Cross-references for "minister": Matt 5:16; 1Pet 2:12; 1Pet 3:1.</w:t>
      </w:r>
    </w:p>
  </w:footnote>
  <w:footnote w:id="15996">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97">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98">
    <w:p>
      <w:pPr>
        <w:pStyle w:val="FootnoteText"/>
      </w:pPr>
      <w:r>
        <w:rPr>
          <w:rStyle w:val="FootnoteReference"/>
        </w:rPr>
        <w:footnoteRef/>
      </w:r>
      <w:r>
        <w:t xml:space="preserve"> Cross-references for "the day": Hos 13:14; Luke 21:28; Rom 8:11; Rom 8:23; 1Cor 1:30; 1Cor 15:54; Eph 1:14.</w:t>
      </w:r>
    </w:p>
  </w:footnote>
  <w:footnote w:id="15999">
    <w:p>
      <w:pPr>
        <w:pStyle w:val="FootnoteText"/>
      </w:pPr>
      <w:r>
        <w:rPr>
          <w:rStyle w:val="FootnoteReference"/>
        </w:rPr>
        <w:footnoteRef/>
      </w:r>
      <w:r>
        <w:t xml:space="preserve"> Cross-references for "whereby": Eph 1:13.</w:t>
      </w:r>
    </w:p>
  </w:footnote>
  <w:footnote w:id="16000">
    <w:p>
      <w:pPr>
        <w:pStyle w:val="FootnoteText"/>
      </w:pPr>
      <w:r>
        <w:rPr>
          <w:rStyle w:val="FootnoteReference"/>
        </w:rPr>
        <w:footnoteRef/>
      </w:r>
      <w:r>
        <w:t xml:space="preserve"> Cross-references for "bitterness": Ps 64:3; Rom 3:14; Col 3:8; Col 3:19; Jas 3:14-15.</w:t>
      </w:r>
    </w:p>
  </w:footnote>
  <w:footnote w:id="16001">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6002">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6003">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6004">
    <w:p>
      <w:pPr>
        <w:pStyle w:val="FootnoteText"/>
      </w:pPr>
      <w:r>
        <w:rPr>
          <w:rStyle w:val="FootnoteReference"/>
        </w:rPr>
        <w:footnoteRef/>
      </w:r>
      <w:r>
        <w:t xml:space="preserve"> Cross-references for "clamour": 2Sam 19:43; 2Sam 20:1-2; Prov 29:9; Prov 29:22; Acts 19:28-29; Acts 21:30; Acts 22:22-23; 1Tim 3:3; 1Tim 6:4-5.</w:t>
      </w:r>
    </w:p>
  </w:footnote>
  <w:footnote w:id="1600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6006">
    <w:p>
      <w:pPr>
        <w:pStyle w:val="FootnoteText"/>
      </w:pPr>
      <w:r>
        <w:rPr>
          <w:rStyle w:val="FootnoteReference"/>
        </w:rPr>
        <w:footnoteRef/>
      </w:r>
      <w:r>
        <w:t xml:space="preserve"> Cross-references for "tenderhearted": Ps 145:9; Prov 12:10; Luke 1:78; Jas 5:11.</w:t>
      </w:r>
    </w:p>
  </w:footnote>
  <w:footnote w:id="1600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6008">
    <w:p>
      <w:pPr>
        <w:pStyle w:val="FootnoteText"/>
      </w:pPr>
      <w:r>
        <w:rPr>
          <w:rStyle w:val="FootnoteReference"/>
        </w:rPr>
        <w:footnoteRef/>
      </w:r>
      <w:r>
        <w:t xml:space="preserve"> Cross-references for "followers": Lev 11:45; Matt 5:45; Matt 5:48; Luke 6:35-36; Eph 4:32; 1Pet 1:15-16; 1John 4:11.</w:t>
      </w:r>
    </w:p>
  </w:footnote>
  <w:footnote w:id="1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12">
    <w:p>
      <w:pPr>
        <w:pStyle w:val="FootnoteText"/>
      </w:pPr>
      <w:r>
        <w:rPr>
          <w:rStyle w:val="FootnoteReference"/>
        </w:rPr>
        <w:footnoteRef/>
      </w:r>
      <w:r>
        <w:t xml:space="preserve"> Cross-references: Jer 31:20; Hos 1:10; John 1:12; Col 3:12; 1John 3:1-2.</w:t>
      </w:r>
    </w:p>
  </w:footnote>
  <w:footnote w:id="160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6014">
    <w:p>
      <w:pPr>
        <w:pStyle w:val="FootnoteText"/>
      </w:pPr>
      <w:r>
        <w:rPr>
          <w:rStyle w:val="FootnoteReference"/>
        </w:rPr>
        <w:footnoteRef/>
      </w:r>
      <w:r>
        <w:t xml:space="preserve"> Personal name: Christ. Personal-name meaning: Christ — anointed. Source form: Christ.</w:t>
      </w:r>
    </w:p>
  </w:footnote>
  <w:footnote w:id="16015">
    <w:p>
      <w:pPr>
        <w:pStyle w:val="FootnoteText"/>
      </w:pPr>
      <w:r>
        <w:rPr>
          <w:rStyle w:val="FootnoteReference"/>
        </w:rPr>
        <w:footnoteRef/>
      </w:r>
      <w:r>
        <w:t xml:space="preserve"> Cross-references for "a sacrifice": Rom 8:3; 1Cor 5:7; Heb 9:23; Heb 10:12.</w:t>
      </w:r>
    </w:p>
  </w:footnote>
  <w:footnote w:id="16016">
    <w:p>
      <w:pPr>
        <w:pStyle w:val="FootnoteText"/>
      </w:pPr>
      <w:r>
        <w:rPr>
          <w:rStyle w:val="FootnoteReference"/>
        </w:rPr>
        <w:footnoteRef/>
      </w:r>
      <w:r>
        <w:t xml:space="preserve"> Cross-references for "for a": Gen 8:21; Lev 1:9; Lev 1:13; Lev 1:17; Lev 3:16; Amos 5:21; 2Cor 2:15.</w:t>
      </w:r>
    </w:p>
  </w:footnote>
  <w:footnote w:id="160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19">
    <w:p>
      <w:pPr>
        <w:pStyle w:val="FootnoteText"/>
      </w:pPr>
      <w:r>
        <w:rPr>
          <w:rStyle w:val="FootnoteReference"/>
        </w:rPr>
        <w:footnoteRef/>
      </w:r>
      <w:r>
        <w:t xml:space="preserve"> Cross-references for "named": Exod 23:13; 1Cor 5:1; Eph 5:12.</w:t>
      </w:r>
    </w:p>
  </w:footnote>
  <w:footnote w:id="160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21">
    <w:p>
      <w:pPr>
        <w:pStyle w:val="FootnoteText"/>
      </w:pPr>
      <w:r>
        <w:rPr>
          <w:rStyle w:val="FootnoteReference"/>
        </w:rPr>
        <w:footnoteRef/>
      </w:r>
      <w:r>
        <w:t xml:space="preserve"> Cross-references: Rom 16:2; Phil 1:27; 1Tim 2:10; Titus 2:3.</w:t>
      </w:r>
    </w:p>
  </w:footnote>
  <w:footnote w:id="160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23">
    <w:p>
      <w:pPr>
        <w:pStyle w:val="FootnoteText"/>
      </w:pPr>
      <w:r>
        <w:rPr>
          <w:rStyle w:val="FootnoteReference"/>
        </w:rPr>
        <w:footnoteRef/>
      </w:r>
      <w:r>
        <w:t xml:space="preserve"> Cross-references for "convenient": Rom 1:28; Phlm 1:8.</w:t>
      </w:r>
    </w:p>
  </w:footnote>
  <w:footnote w:id="160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25">
    <w:p>
      <w:pPr>
        <w:pStyle w:val="FootnoteText"/>
      </w:pPr>
      <w:r>
        <w:rPr>
          <w:rStyle w:val="FootnoteReference"/>
        </w:rPr>
        <w:footnoteRef/>
      </w:r>
      <w:r>
        <w:t xml:space="preserve"> Cross-references for "this": 1Cor 6:9-10; Gal 5:19; Gal 5:21.</w:t>
      </w:r>
    </w:p>
  </w:footnote>
  <w:footnote w:id="16026">
    <w:p>
      <w:pPr>
        <w:pStyle w:val="FootnoteText"/>
      </w:pPr>
      <w:r>
        <w:rPr>
          <w:rStyle w:val="FootnoteReference"/>
        </w:rPr>
        <w:footnoteRef/>
      </w:r>
      <w:r>
        <w:t xml:space="preserve"> Cross-references for "that no": Eph 5:3; Heb 13:4.</w:t>
      </w:r>
    </w:p>
  </w:footnote>
  <w:footnote w:id="16027">
    <w:p>
      <w:pPr>
        <w:pStyle w:val="FootnoteText"/>
      </w:pPr>
      <w:r>
        <w:rPr>
          <w:rStyle w:val="FootnoteReference"/>
        </w:rPr>
        <w:footnoteRef/>
      </w:r>
      <w:r>
        <w:t xml:space="preserve"> Cross-references for "who is": Gal 5:21; Col 3:5; 1Tim 6:10; 1Tim 6:17; Rev 21:8; Rev 22:15.</w:t>
      </w:r>
    </w:p>
  </w:footnote>
  <w:footnote w:id="16028">
    <w:p>
      <w:pPr>
        <w:pStyle w:val="FootnoteText"/>
      </w:pPr>
      <w:r>
        <w:rPr>
          <w:rStyle w:val="FootnoteReference"/>
        </w:rPr>
        <w:footnoteRef/>
      </w:r>
      <w:r>
        <w:t xml:space="preserve"> Cross-references for "vain": 2Kgs 18:20; Jer 23:14-16.</w:t>
      </w:r>
    </w:p>
  </w:footnote>
  <w:footnote w:id="16029">
    <w:p>
      <w:pPr>
        <w:pStyle w:val="FootnoteText"/>
      </w:pPr>
      <w:r>
        <w:rPr>
          <w:rStyle w:val="FootnoteReference"/>
        </w:rPr>
        <w:footnoteRef/>
      </w:r>
      <w:r>
        <w:t xml:space="preserve"> Cross-references for "children": Eph 2:2-3.</w:t>
      </w:r>
    </w:p>
  </w:footnote>
  <w:footnote w:id="16030">
    <w:p>
      <w:pPr>
        <w:pStyle w:val="FootnoteText"/>
      </w:pPr>
      <w:r>
        <w:rPr>
          <w:rStyle w:val="FootnoteReference"/>
        </w:rPr>
        <w:footnoteRef/>
      </w:r>
      <w:r>
        <w:t xml:space="preserve"> Cross-references for "disobedience": Heb 3:19; 1Pet 2:8.</w:t>
      </w:r>
    </w:p>
  </w:footnote>
  <w:footnote w:id="160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32">
    <w:p>
      <w:pPr>
        <w:pStyle w:val="FootnoteText"/>
      </w:pPr>
      <w:r>
        <w:rPr>
          <w:rStyle w:val="FootnoteReference"/>
        </w:rPr>
        <w:footnoteRef/>
      </w:r>
      <w:r>
        <w:t xml:space="preserve"> Cross-references for "cometh": Num 32:13-14; Josh 22:17-18; Ps 78:31; Rom 1:18; Col 3:6.</w:t>
      </w:r>
    </w:p>
  </w:footnote>
  <w:footnote w:id="16033">
    <w:p>
      <w:pPr>
        <w:pStyle w:val="FootnoteText"/>
      </w:pPr>
      <w:r>
        <w:rPr>
          <w:rStyle w:val="FootnoteReference"/>
        </w:rPr>
        <w:footnoteRef/>
      </w:r>
      <w:r>
        <w:t xml:space="preserve"> Cross-references: Num 16:26; Ps 50:18; Prov 1:10-17; Prov 9:6; Prov 13:20; Eph 5:11; 1Tim 5:22; Rev 18:4.</w:t>
      </w:r>
    </w:p>
  </w:footnote>
  <w:footnote w:id="16034">
    <w:p>
      <w:pPr>
        <w:pStyle w:val="FootnoteText"/>
      </w:pPr>
      <w:r>
        <w:rPr>
          <w:rStyle w:val="FootnoteReference"/>
        </w:rPr>
        <w:footnoteRef/>
      </w:r>
      <w:r>
        <w:t xml:space="preserve"> Cross-references for "walk": Isa 2:5; Luke 16:8; John 12:36; Gal 5:25; Eph 5:2; 1Pet 2:9-11; 1John 1:7.</w:t>
      </w:r>
    </w:p>
  </w:footnote>
  <w:footnote w:id="160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37">
    <w:p>
      <w:pPr>
        <w:pStyle w:val="FootnoteText"/>
      </w:pPr>
      <w:r>
        <w:rPr>
          <w:rStyle w:val="FootnoteReference"/>
        </w:rPr>
        <w:footnoteRef/>
      </w:r>
      <w:r>
        <w:t xml:space="preserve"> Cross-references for "the fruit": Gal 5:22-23.</w:t>
      </w:r>
    </w:p>
  </w:footnote>
  <w:footnote w:id="16038">
    <w:p>
      <w:pPr>
        <w:pStyle w:val="FootnoteText"/>
      </w:pPr>
      <w:r>
        <w:rPr>
          <w:rStyle w:val="FootnoteReference"/>
        </w:rPr>
        <w:footnoteRef/>
      </w:r>
      <w:r>
        <w:t xml:space="preserve"> Cross-references for "goodness": Ps 16:2-3; Rom 2:4; Rom 15:14; 1Pet 2:25; 3John 1:11.</w:t>
      </w:r>
    </w:p>
  </w:footnote>
  <w:footnote w:id="16039">
    <w:p>
      <w:pPr>
        <w:pStyle w:val="FootnoteText"/>
      </w:pPr>
      <w:r>
        <w:rPr>
          <w:rStyle w:val="FootnoteReference"/>
        </w:rPr>
        <w:footnoteRef/>
      </w:r>
      <w:r>
        <w:t xml:space="preserve"> Cross-references for "righteousness": Phil 1:11; 1Tim 6:11; Heb 1:8; Heb 11:33; 1Pet 2:24; 1John 2:29; 1John 3:9-10.</w:t>
      </w:r>
    </w:p>
  </w:footnote>
  <w:footnote w:id="16040">
    <w:p>
      <w:pPr>
        <w:pStyle w:val="FootnoteText"/>
      </w:pPr>
      <w:r>
        <w:rPr>
          <w:rStyle w:val="FootnoteReference"/>
        </w:rPr>
        <w:footnoteRef/>
      </w:r>
      <w:r>
        <w:t xml:space="preserve"> Cross-references for "truth": John 1:47; Eph 4:15; Eph 4:25; Eph 6:14.</w:t>
      </w:r>
    </w:p>
  </w:footnote>
  <w:footnote w:id="16041">
    <w:p>
      <w:pPr>
        <w:pStyle w:val="FootnoteText"/>
      </w:pPr>
      <w:r>
        <w:rPr>
          <w:rStyle w:val="FootnoteReference"/>
        </w:rPr>
        <w:footnoteRef/>
      </w:r>
      <w:r>
        <w:t xml:space="preserve"> Cross-references for "Proving": 1Sam 17:39; Rom 12:1-2; Phil 1:10; 1Thess 5:21.</w:t>
      </w:r>
    </w:p>
  </w:footnote>
  <w:footnote w:id="16042">
    <w:p>
      <w:pPr>
        <w:pStyle w:val="FootnoteText"/>
      </w:pPr>
      <w:r>
        <w:rPr>
          <w:rStyle w:val="FootnoteReference"/>
        </w:rPr>
        <w:footnoteRef/>
      </w:r>
      <w:r>
        <w:t xml:space="preserve"> Cross-references for "acceptable": Ps 19:14; Prov 21:3; Isa 58:5; Jer 6:20; Rom 14:18; Phil 4:18; 1Tim 2:3; 1Tim 5:4; Heb 12:28; 1Pet 2:5; 1Pet 2:20.</w:t>
      </w:r>
    </w:p>
  </w:footnote>
  <w:footnote w:id="16043">
    <w:p>
      <w:pPr>
        <w:pStyle w:val="FootnoteText"/>
      </w:pPr>
      <w:r>
        <w:rPr>
          <w:rStyle w:val="FootnoteReference"/>
        </w:rPr>
        <w:footnoteRef/>
      </w:r>
      <w:r>
        <w:t xml:space="preserve"> Cross-references for "unfruitful": Prov 1:31; Isa 3:10-11; Rom 6:21; Gal 6:8.</w:t>
      </w:r>
    </w:p>
  </w:footnote>
  <w:footnote w:id="16044">
    <w:p>
      <w:pPr>
        <w:pStyle w:val="FootnoteText"/>
      </w:pPr>
      <w:r>
        <w:rPr>
          <w:rStyle w:val="FootnoteReference"/>
        </w:rPr>
        <w:footnoteRef/>
      </w:r>
      <w:r>
        <w:t xml:space="preserve"> Cross-references for "works": Job 24:13-17; John 3:19-21; Rom 1:22-32; Rom 13:12; Eph 4:22; 1Thess 5:7.</w:t>
      </w:r>
    </w:p>
  </w:footnote>
  <w:footnote w:id="160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47">
    <w:p>
      <w:pPr>
        <w:pStyle w:val="FootnoteText"/>
      </w:pPr>
      <w:r>
        <w:rPr>
          <w:rStyle w:val="FootnoteReference"/>
        </w:rPr>
        <w:footnoteRef/>
      </w:r>
      <w:r>
        <w:t xml:space="preserve"> Cross-references: Rom 1:24-27; Eph 5:3; 1Pet 4:3.</w:t>
      </w:r>
    </w:p>
  </w:footnote>
  <w:footnote w:id="16048">
    <w:p>
      <w:pPr>
        <w:pStyle w:val="FootnoteText"/>
      </w:pPr>
      <w:r>
        <w:rPr>
          <w:rStyle w:val="FootnoteReference"/>
        </w:rPr>
        <w:footnoteRef/>
      </w:r>
      <w:r>
        <w:t xml:space="preserve"> Cross-references: 2Sam 12:12; Prov 9:17; Eccl 12:14; Jer 23:24; Luke 12:1-2; Rom 2:16; Rev 20:12.</w:t>
      </w:r>
    </w:p>
  </w:footnote>
  <w:footnote w:id="16049">
    <w:p>
      <w:pPr>
        <w:pStyle w:val="FootnoteText"/>
      </w:pPr>
      <w:r>
        <w:rPr>
          <w:rStyle w:val="FootnoteReference"/>
        </w:rPr>
        <w:footnoteRef/>
      </w:r>
      <w:r>
        <w:t xml:space="preserve"> Cross-references for "reproved": Lam 2:14; Hos 2:10; Hos 7:1.</w:t>
      </w:r>
    </w:p>
  </w:footnote>
  <w:footnote w:id="16050">
    <w:p>
      <w:pPr>
        <w:pStyle w:val="FootnoteText"/>
      </w:pPr>
      <w:r>
        <w:rPr>
          <w:rStyle w:val="FootnoteReference"/>
        </w:rPr>
        <w:footnoteRef/>
      </w:r>
      <w:r>
        <w:t xml:space="preserve"> Cross-references: Mic 7:9; John 3:20-21; 1Cor 4:5; Heb 1:13.</w:t>
      </w:r>
    </w:p>
  </w:footnote>
  <w:footnote w:id="16051">
    <w:p>
      <w:pPr>
        <w:pStyle w:val="FootnoteText"/>
      </w:pPr>
      <w:r>
        <w:rPr>
          <w:rStyle w:val="FootnoteReference"/>
        </w:rPr>
        <w:footnoteRef/>
      </w:r>
      <w:r>
        <w:t xml:space="preserve"> Cross-references for "Awake": Isa 51:17; Isa 52:1; Isa 60:1; Rom 13:11-12; 1Cor 15:34; 1Thess 5:6; 2Tim 2:26.</w:t>
      </w:r>
    </w:p>
  </w:footnote>
  <w:footnote w:id="16052">
    <w:p>
      <w:pPr>
        <w:pStyle w:val="FootnoteText"/>
      </w:pPr>
      <w:r>
        <w:rPr>
          <w:rStyle w:val="FootnoteReference"/>
        </w:rPr>
        <w:footnoteRef/>
      </w:r>
      <w:r>
        <w:t xml:space="preserve"> Cross-references for "arise": Isa 26:19; Ezek 37:4-10; John 5:25-29; John 11:43-44; Rom 6:4-5; Rom 6:13; Eph 2:5; Col 3:1.</w:t>
      </w:r>
    </w:p>
  </w:footnote>
  <w:footnote w:id="16053">
    <w:p>
      <w:pPr>
        <w:pStyle w:val="FootnoteText"/>
      </w:pPr>
      <w:r>
        <w:rPr>
          <w:rStyle w:val="FootnoteReference"/>
        </w:rPr>
        <w:footnoteRef/>
      </w:r>
      <w:r>
        <w:t xml:space="preserve"> Cross-references for "Christ": John 8:12; John 9:5; Acts 13:47; 2Cor 4:6; 2Tim 1:10.</w:t>
      </w:r>
    </w:p>
  </w:footnote>
  <w:footnote w:id="16054">
    <w:p>
      <w:pPr>
        <w:pStyle w:val="FootnoteText"/>
      </w:pPr>
      <w:r>
        <w:rPr>
          <w:rStyle w:val="FootnoteReference"/>
        </w:rPr>
        <w:footnoteRef/>
      </w:r>
      <w:r>
        <w:t xml:space="preserve"> Cross-references for "walk": Exod 23:13; Matt 10:16; 1Cor 14:20; Phil 1:27; Col 1:9; Col 4:5.</w:t>
      </w:r>
    </w:p>
  </w:footnote>
  <w:footnote w:id="16055">
    <w:p>
      <w:pPr>
        <w:pStyle w:val="FootnoteText"/>
      </w:pPr>
      <w:r>
        <w:rPr>
          <w:rStyle w:val="FootnoteReference"/>
        </w:rPr>
        <w:footnoteRef/>
      </w:r>
      <w:r>
        <w:t xml:space="preserve"> Cross-references: Matt 8:4; Matt 27:4; Matt 27:24; Eph 5:33; 1Thess 5:15; Heb 12:25; 1Pet 1:22; Rev 19:10.</w:t>
      </w:r>
    </w:p>
  </w:footnote>
  <w:footnote w:id="16056">
    <w:p>
      <w:pPr>
        <w:pStyle w:val="FootnoteText"/>
      </w:pPr>
      <w:r>
        <w:rPr>
          <w:rStyle w:val="FootnoteReference"/>
        </w:rPr>
        <w:footnoteRef/>
      </w:r>
      <w:r>
        <w:t xml:space="preserve"> Cross-references: 2Sam 24:10; Job 2:10; Ps 73:22; Prov 14:8; Matt 25:2; Luke 24:25; Gal 3:1; Gal 3:3; 1Tim 6:9; Jas 3:13.</w:t>
      </w:r>
    </w:p>
  </w:footnote>
  <w:footnote w:id="16057">
    <w:p>
      <w:pPr>
        <w:pStyle w:val="FootnoteText"/>
      </w:pPr>
      <w:r>
        <w:rPr>
          <w:rStyle w:val="FootnoteReference"/>
        </w:rPr>
        <w:footnoteRef/>
      </w:r>
      <w:r>
        <w:t xml:space="preserve"> Cross-references for "Redeeming": Eccl 9:10; Rom 13:11; Gal 6:10; Col 4:5.</w:t>
      </w:r>
    </w:p>
  </w:footnote>
  <w:footnote w:id="16058">
    <w:p>
      <w:pPr>
        <w:pStyle w:val="FootnoteText"/>
      </w:pPr>
      <w:r>
        <w:rPr>
          <w:rStyle w:val="FootnoteReference"/>
        </w:rPr>
        <w:footnoteRef/>
      </w:r>
      <w:r>
        <w:t xml:space="preserve"> Cross-references for "the days": Ps 37:19; Eccl 11:2; Eccl 12:1; Amos 5:13; John 12:35; Acts 11:28-29; 1Cor 7:26; 1Cor 7:29-31; Eph 6:13; Eph 6:15.</w:t>
      </w:r>
    </w:p>
  </w:footnote>
  <w:footnote w:id="160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60">
    <w:p>
      <w:pPr>
        <w:pStyle w:val="FootnoteText"/>
      </w:pPr>
      <w:r>
        <w:rPr>
          <w:rStyle w:val="FootnoteReference"/>
        </w:rPr>
        <w:footnoteRef/>
      </w:r>
      <w:r>
        <w:t xml:space="preserve"> Cross-references: Eph 5:15; Col 4:5.</w:t>
      </w:r>
    </w:p>
  </w:footnote>
  <w:footnote w:id="16061">
    <w:p>
      <w:pPr>
        <w:pStyle w:val="FootnoteText"/>
      </w:pPr>
      <w:r>
        <w:rPr>
          <w:rStyle w:val="FootnoteReference"/>
        </w:rPr>
        <w:footnoteRef/>
      </w:r>
      <w:r>
        <w:t xml:space="preserve"> Cross-references for "excess": Matt 23:25; 1Pet 4:3-4.</w:t>
      </w:r>
    </w:p>
  </w:footnote>
  <w:footnote w:id="160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63">
    <w:p>
      <w:pPr>
        <w:pStyle w:val="FootnoteText"/>
      </w:pPr>
      <w:r>
        <w:rPr>
          <w:rStyle w:val="FootnoteReference"/>
        </w:rPr>
        <w:footnoteRef/>
      </w:r>
      <w:r>
        <w:t xml:space="preserve"> Cross-references: Ps 63:3-5; Song 1:4; Song 7:9; Isa 25:6; Isa 55:1; Zech 9:15-17; Luke 11:13; Acts 2:13-18; Acts 11:24; Gal 5:22-25.</w:t>
      </w:r>
    </w:p>
  </w:footnote>
  <w:footnote w:id="16064">
    <w:p>
      <w:pPr>
        <w:pStyle w:val="FootnoteText"/>
      </w:pPr>
      <w:r>
        <w:rPr>
          <w:rStyle w:val="FootnoteReference"/>
        </w:rPr>
        <w:footnoteRef/>
      </w:r>
      <w:r>
        <w:t xml:space="preserve"> Cross-references for "to yourselves": Acts 16:25; 1Cor 14:26; Col 3:16; Jas 5:13.</w:t>
      </w:r>
    </w:p>
  </w:footnote>
  <w:footnote w:id="16065">
    <w:p>
      <w:pPr>
        <w:pStyle w:val="FootnoteText"/>
      </w:pPr>
      <w:r>
        <w:rPr>
          <w:rStyle w:val="FootnoteReference"/>
        </w:rPr>
        <w:footnoteRef/>
      </w:r>
      <w:r>
        <w:t xml:space="preserve"> Cross-references for "psalms": Ps 95:2; Ps 105:2; Matt 26:30; G5215; G5567; G5568; G5603.</w:t>
      </w:r>
    </w:p>
  </w:footnote>
  <w:footnote w:id="16066">
    <w:p>
      <w:pPr>
        <w:pStyle w:val="FootnoteText"/>
      </w:pPr>
      <w:r>
        <w:rPr>
          <w:rStyle w:val="FootnoteReference"/>
        </w:rPr>
        <w:footnoteRef/>
      </w:r>
      <w:r>
        <w:t xml:space="preserve"> Cross-references for "making": Ps 47:7-8; Ps 62:8; Ps 86:12; Ps 105:3; Ps 147:7; Isa 65:14; Matt 15:8; John 4:23-24.</w:t>
      </w:r>
    </w:p>
  </w:footnote>
  <w:footnote w:id="160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68">
    <w:p>
      <w:pPr>
        <w:pStyle w:val="FootnoteText"/>
      </w:pPr>
      <w:r>
        <w:rPr>
          <w:rStyle w:val="FootnoteReference"/>
        </w:rPr>
        <w:footnoteRef/>
      </w:r>
      <w:r>
        <w:t xml:space="preserve"> Name meaning: Jesus (Yeshua) — Yahweh saves. He will save His people from their sins.</w:t>
      </w:r>
    </w:p>
  </w:footnote>
  <w:footnote w:id="16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0">
    <w:p>
      <w:pPr>
        <w:pStyle w:val="FootnoteText"/>
      </w:pPr>
      <w:r>
        <w:rPr>
          <w:rStyle w:val="FootnoteReference"/>
        </w:rPr>
        <w:footnoteRef/>
      </w:r>
      <w:r>
        <w:t xml:space="preserve"> Cross-references: John 14:13-14; John 15:16; John 16:23-26; Col 3:17; Heb 13:15; 1Pet 2:5; 1Pet 4:11.</w:t>
      </w:r>
    </w:p>
  </w:footnote>
  <w:footnote w:id="16071">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72">
    <w:p>
      <w:pPr>
        <w:pStyle w:val="FootnoteText"/>
      </w:pPr>
      <w:r>
        <w:rPr>
          <w:rStyle w:val="FootnoteReference"/>
        </w:rPr>
        <w:footnoteRef/>
      </w:r>
      <w:r>
        <w:t xml:space="preserve"> Cross-references: 2Chr 19:7; Neh 5:9; Neh 5:15; Prov 24:21; 2Cor 7:1; 1Pet 2:17.</w:t>
      </w:r>
    </w:p>
  </w:footnote>
  <w:footnote w:id="16073">
    <w:p>
      <w:pPr>
        <w:pStyle w:val="FootnoteText"/>
      </w:pPr>
      <w:r>
        <w:rPr>
          <w:rStyle w:val="FootnoteReference"/>
        </w:rPr>
        <w:footnoteRef/>
      </w:r>
      <w:r>
        <w:t xml:space="preserve"> Cross-references for "submit": Gen 3:16; 1Cor 14:34; Eph 5:24; Col 3:18-25; 1Tim 2:11-12; Titus 2:5; 1Pet 3:1-6; Esth 1:16-18; Esth 1:20.</w:t>
      </w:r>
    </w:p>
  </w:footnote>
  <w:footnote w:id="16074">
    <w:p>
      <w:pPr>
        <w:pStyle w:val="FootnoteText"/>
      </w:pPr>
      <w:r>
        <w:rPr>
          <w:rStyle w:val="FootnoteReference"/>
        </w:rPr>
        <w:footnoteRef/>
      </w:r>
      <w:r>
        <w:t xml:space="preserve"> Cross-references: Eph 6:5; Col 3:22-23.</w:t>
      </w:r>
    </w:p>
  </w:footnote>
  <w:footnote w:id="16075">
    <w:p>
      <w:pPr>
        <w:pStyle w:val="FootnoteText"/>
      </w:pPr>
      <w:r>
        <w:rPr>
          <w:rStyle w:val="FootnoteReference"/>
        </w:rPr>
        <w:footnoteRef/>
      </w:r>
      <w:r>
        <w:t xml:space="preserve"> Cross-references for "husband": 1Cor 11:3-10.</w:t>
      </w:r>
    </w:p>
  </w:footnote>
  <w:footnote w:id="16076">
    <w:p>
      <w:pPr>
        <w:pStyle w:val="FootnoteText"/>
      </w:pPr>
      <w:r>
        <w:rPr>
          <w:rStyle w:val="FootnoteReference"/>
        </w:rPr>
        <w:footnoteRef/>
      </w:r>
      <w:r>
        <w:t xml:space="preserve"> Cross-references for "even": Eph 1:22-23; Eph 4:15; Col 1:18.</w:t>
      </w:r>
    </w:p>
  </w:footnote>
  <w:footnote w:id="16077">
    <w:p>
      <w:pPr>
        <w:pStyle w:val="FootnoteText"/>
      </w:pPr>
      <w:r>
        <w:rPr>
          <w:rStyle w:val="FootnoteReference"/>
        </w:rPr>
        <w:footnoteRef/>
      </w:r>
      <w:r>
        <w:t xml:space="preserve"> Cross-references: Acts 20:28; Eph 5:25-26; 1Thess 1:10; Rev 5:9.</w:t>
      </w:r>
    </w:p>
  </w:footnote>
  <w:footnote w:id="16078">
    <w:p>
      <w:pPr>
        <w:pStyle w:val="FootnoteText"/>
      </w:pPr>
      <w:r>
        <w:rPr>
          <w:rStyle w:val="FootnoteReference"/>
        </w:rPr>
        <w:footnoteRef/>
      </w:r>
      <w:r>
        <w:t xml:space="preserve"> Cross-references: Exod 23:13; Exod 29:35; Eph 5:33; Col 3:20; Col 3:22; Titus 2:7; Titus 2:9.</w:t>
      </w:r>
    </w:p>
  </w:footnote>
  <w:footnote w:id="16079">
    <w:p>
      <w:pPr>
        <w:pStyle w:val="FootnoteText"/>
      </w:pPr>
      <w:r>
        <w:rPr>
          <w:rStyle w:val="FootnoteReference"/>
        </w:rPr>
        <w:footnoteRef/>
      </w:r>
      <w:r>
        <w:t xml:space="preserve"> Cross-references for "love": Gen 2:24; Gen 24:67; 2Sam 12:3; Prov 5:18-19; Eph 5:28; Col 3:19; 1Pet 3:7.</w:t>
      </w:r>
    </w:p>
  </w:footnote>
  <w:footnote w:id="16080">
    <w:p>
      <w:pPr>
        <w:pStyle w:val="FootnoteText"/>
      </w:pPr>
      <w:r>
        <w:rPr>
          <w:rStyle w:val="FootnoteReference"/>
        </w:rPr>
        <w:footnoteRef/>
      </w:r>
      <w:r>
        <w:t xml:space="preserve"> Cross-references for "loved": Matt 20:28; Luke 22:19-20; John 6:51; Acts 20:28; Gal 1:4; Gal 2:20; Eph 5:2; 1Tim 2:6; 1Pet 1:18-21; Rev 1:5; Rev 5:9.</w:t>
      </w:r>
    </w:p>
  </w:footnote>
  <w:footnote w:id="16081">
    <w:p>
      <w:pPr>
        <w:pStyle w:val="FootnoteText"/>
      </w:pPr>
      <w:r>
        <w:rPr>
          <w:rStyle w:val="FootnoteReference"/>
        </w:rPr>
        <w:footnoteRef/>
      </w:r>
      <w:r>
        <w:t xml:space="preserve"> Cross-references for "with": Ezek 16:9; Ezek 36:25; Zech 13:1; John 3:5; Acts 22:16; Titus 3:5-7; Heb 10:22; 1Pet 3:21; 1John 5:6.</w:t>
      </w:r>
    </w:p>
  </w:footnote>
  <w:footnote w:id="16082">
    <w:p>
      <w:pPr>
        <w:pStyle w:val="FootnoteText"/>
      </w:pPr>
      <w:r>
        <w:rPr>
          <w:rStyle w:val="FootnoteReference"/>
        </w:rPr>
        <w:footnoteRef/>
      </w:r>
      <w:r>
        <w:t xml:space="preserve"> Cross-references: John 17:17-19; Acts 26:18; 1Cor 6:11; Titus 2:14; Heb 9:14; Heb 10:10; 1Pet 1:2; Jude 1:1.</w:t>
      </w:r>
    </w:p>
  </w:footnote>
  <w:footnote w:id="16083">
    <w:p>
      <w:pPr>
        <w:pStyle w:val="FootnoteText"/>
      </w:pPr>
      <w:r>
        <w:rPr>
          <w:rStyle w:val="FootnoteReference"/>
        </w:rPr>
        <w:footnoteRef/>
      </w:r>
      <w:r>
        <w:t xml:space="preserve"> Cross-references: John 15:8; John 17:7; Jas 1:18; 1Pet 1:22-23.</w:t>
      </w:r>
    </w:p>
  </w:footnote>
  <w:footnote w:id="16084">
    <w:p>
      <w:pPr>
        <w:pStyle w:val="FootnoteText"/>
      </w:pPr>
      <w:r>
        <w:rPr>
          <w:rStyle w:val="FootnoteReference"/>
        </w:rPr>
        <w:footnoteRef/>
      </w:r>
      <w:r>
        <w:t xml:space="preserve"> Cross-references for "glorious": Ps 45:13; Ps 87:3; Isa 60:15-20; Isa 62:3; Jer 33:9; Heb 12:22-24; Rev 7:9-17; Rev 21:10-26.</w:t>
      </w:r>
    </w:p>
  </w:footnote>
  <w:footnote w:id="16085">
    <w:p>
      <w:pPr>
        <w:pStyle w:val="FootnoteText"/>
      </w:pPr>
      <w:r>
        <w:rPr>
          <w:rStyle w:val="FootnoteReference"/>
        </w:rPr>
        <w:footnoteRef/>
      </w:r>
      <w:r>
        <w:t xml:space="preserve"> Cross-references: 2Cor 4:14; 2Cor 11:2; Col 1:22; Col 1:28; Jude 1:24.</w:t>
      </w:r>
    </w:p>
  </w:footnote>
  <w:footnote w:id="16086">
    <w:p>
      <w:pPr>
        <w:pStyle w:val="FootnoteText"/>
      </w:pPr>
      <w:r>
        <w:rPr>
          <w:rStyle w:val="FootnoteReference"/>
        </w:rPr>
        <w:footnoteRef/>
      </w:r>
      <w:r>
        <w:t xml:space="preserve"> Cross-references: Song 4:7; Heb 9:14; 1Pet 1:19; 2Pet 3:14.</w:t>
      </w:r>
    </w:p>
  </w:footnote>
  <w:footnote w:id="16087">
    <w:p>
      <w:pPr>
        <w:pStyle w:val="FootnoteText"/>
      </w:pPr>
      <w:r>
        <w:rPr>
          <w:rStyle w:val="FootnoteReference"/>
        </w:rPr>
        <w:footnoteRef/>
      </w:r>
      <w:r>
        <w:t xml:space="preserve"> Cross-references: 2Cor 11:2; Eph 1:4; Col 1:22; Col 1:28; 1Thess 5:23; Jude 1:21; Rev 21:27.</w:t>
      </w:r>
    </w:p>
  </w:footnote>
  <w:footnote w:id="16088">
    <w:p>
      <w:pPr>
        <w:pStyle w:val="FootnoteText"/>
      </w:pPr>
      <w:r>
        <w:rPr>
          <w:rStyle w:val="FootnoteReference"/>
        </w:rPr>
        <w:footnoteRef/>
      </w:r>
      <w:r>
        <w:t xml:space="preserve"> Cross-references: Gen 2:21-24; Matt 19:5; Eph 5:31; Eph 5:33.</w:t>
      </w:r>
    </w:p>
  </w:footnote>
  <w:footnote w:id="16089">
    <w:p>
      <w:pPr>
        <w:pStyle w:val="FootnoteText"/>
      </w:pPr>
      <w:r>
        <w:rPr>
          <w:rStyle w:val="FootnoteReference"/>
        </w:rPr>
        <w:footnoteRef/>
      </w:r>
      <w:r>
        <w:t xml:space="preserve"> Cross-references for "hated": Prov 11:17; Eccl 4:5; Rom 1:31; Eph 5:31.</w:t>
      </w:r>
    </w:p>
  </w:footnote>
  <w:footnote w:id="16090">
    <w:p>
      <w:pPr>
        <w:pStyle w:val="FootnoteText"/>
      </w:pPr>
      <w:r>
        <w:rPr>
          <w:rStyle w:val="FootnoteReference"/>
        </w:rPr>
        <w:footnoteRef/>
      </w:r>
      <w:r>
        <w:t xml:space="preserve"> Cross-references for "nourisheth": Isa 40:11; Ezek 34:14-15; Ezek 34:27; Matt 23:37; John 6:50-58.</w:t>
      </w:r>
    </w:p>
  </w:footnote>
  <w:footnote w:id="16091">
    <w:p>
      <w:pPr>
        <w:pStyle w:val="FootnoteText"/>
      </w:pPr>
      <w:r>
        <w:rPr>
          <w:rStyle w:val="FootnoteReference"/>
        </w:rPr>
        <w:footnoteRef/>
      </w:r>
      <w:r>
        <w:t xml:space="preserve"> Cross-references: Gen 2:23; Rom 12:5; 1Cor 6:15; 1Cor 12:12-27; Eph 1:23; Col 2:19.</w:t>
      </w:r>
    </w:p>
  </w:footnote>
  <w:footnote w:id="16092">
    <w:p>
      <w:pPr>
        <w:pStyle w:val="FootnoteText"/>
      </w:pPr>
      <w:r>
        <w:rPr>
          <w:rStyle w:val="FootnoteReference"/>
        </w:rPr>
        <w:footnoteRef/>
      </w:r>
      <w:r>
        <w:t xml:space="preserve"> Cross-references: Gen 2:24; Matt 19:5; Mark 10:7-8; 1Cor 6:16.</w:t>
      </w:r>
    </w:p>
  </w:footnote>
  <w:footnote w:id="16093">
    <w:p>
      <w:pPr>
        <w:pStyle w:val="FootnoteText"/>
      </w:pPr>
      <w:r>
        <w:rPr>
          <w:rStyle w:val="FootnoteReference"/>
        </w:rPr>
        <w:footnoteRef/>
      </w:r>
      <w:r>
        <w:t xml:space="preserve"> Cross-references for "a great": Eph 6:19; Col 2:2; 1Tim 3:8; 1Tim 3:16.</w:t>
      </w:r>
    </w:p>
  </w:footnote>
  <w:footnote w:id="16094">
    <w:p>
      <w:pPr>
        <w:pStyle w:val="FootnoteText"/>
      </w:pPr>
      <w:r>
        <w:rPr>
          <w:rStyle w:val="FootnoteReference"/>
        </w:rPr>
        <w:footnoteRef/>
      </w:r>
      <w:r>
        <w:t xml:space="preserve"> Cross-references for "speak": Ps 45:9-17; Isa 54:5; Isa 62:4-5; John 3:29; 2Cor 11:2; Rev 19:7-8; Rev 21:2.</w:t>
      </w:r>
    </w:p>
  </w:footnote>
  <w:footnote w:id="16095">
    <w:p>
      <w:pPr>
        <w:pStyle w:val="FootnoteText"/>
      </w:pPr>
      <w:r>
        <w:rPr>
          <w:rStyle w:val="FootnoteReference"/>
        </w:rPr>
        <w:footnoteRef/>
      </w:r>
      <w:r>
        <w:t xml:space="preserve"> Cross-references for "reverence": 1Kgs 1:31; Eph 5:22; Heb 12:9; 1Pet 3:2-6; Esth 1:20.</w:t>
      </w:r>
    </w:p>
  </w:footnote>
  <w:footnote w:id="16096">
    <w:p>
      <w:pPr>
        <w:pStyle w:val="FootnoteText"/>
      </w:pPr>
      <w:r>
        <w:rPr>
          <w:rStyle w:val="FootnoteReference"/>
        </w:rPr>
        <w:footnoteRef/>
      </w:r>
      <w:r>
        <w:t xml:space="preserve"> Cross-references: Eph 5:25; Eph 5:28-29; Col 3:19; 1Pet 3:7.</w:t>
      </w:r>
    </w:p>
  </w:footnote>
  <w:footnote w:id="16097">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98">
    <w:p>
      <w:pPr>
        <w:pStyle w:val="FootnoteText"/>
      </w:pPr>
      <w:r>
        <w:rPr>
          <w:rStyle w:val="FootnoteReference"/>
        </w:rPr>
        <w:footnoteRef/>
      </w:r>
      <w:r>
        <w:t xml:space="preserve"> Cross-references: Rom 16:2; 1Cor 15:58; Eph 6:5-6; Col 3:16-17; Col 3:23-24; 1Pet 2:13.</w:t>
      </w:r>
    </w:p>
  </w:footnote>
  <w:footnote w:id="16099">
    <w:p>
      <w:pPr>
        <w:pStyle w:val="FootnoteText"/>
      </w:pPr>
      <w:r>
        <w:rPr>
          <w:rStyle w:val="FootnoteReference"/>
        </w:rPr>
        <w:footnoteRef/>
      </w:r>
      <w:r>
        <w:t xml:space="preserve"> Cross-references: Neh 9:13; Job 33:27; Ps 19:8; Ps 119:75; Ps 119:128; Hos 14:9; Rom 7:12; Rom 12:2; 1Tim 5:4.</w:t>
      </w:r>
    </w:p>
  </w:footnote>
  <w:footnote w:id="16100">
    <w:p>
      <w:pPr>
        <w:pStyle w:val="FootnoteText"/>
      </w:pPr>
      <w:r>
        <w:rPr>
          <w:rStyle w:val="FootnoteReference"/>
        </w:rPr>
        <w:footnoteRef/>
      </w:r>
      <w:r>
        <w:t xml:space="preserve"> Cross-references: Exod 20:12; Deut 27:16; Prov 20:20; Jer 35:18; Ezek 22:7; Mal 1:6; Matt 15:4-6; Mark 7:9-13; Rom 13:7.</w:t>
      </w:r>
    </w:p>
  </w:footnote>
  <w:footnote w:id="16101">
    <w:p>
      <w:pPr>
        <w:pStyle w:val="FootnoteText"/>
      </w:pPr>
      <w:r>
        <w:rPr>
          <w:rStyle w:val="FootnoteReference"/>
        </w:rPr>
        <w:footnoteRef/>
      </w:r>
      <w:r>
        <w:t xml:space="preserve"> Cross-references: Deut 4:40; Deut 5:16; Deut 6:3; Deut 6:18; Deut 12:25; Deut 12:28; Deut 22:7; Ruth 3:1; Ps 128:1-2; Isa 3:10; Jer 42:6.</w:t>
      </w:r>
    </w:p>
  </w:footnote>
  <w:footnote w:id="16102">
    <w:p>
      <w:pPr>
        <w:pStyle w:val="FootnoteText"/>
      </w:pPr>
      <w:r>
        <w:rPr>
          <w:rStyle w:val="FootnoteReference"/>
        </w:rPr>
        <w:footnoteRef/>
      </w:r>
      <w:r>
        <w:t xml:space="preserve"> Cross-references: Gen 31:14-15; 1Sam 20:30-34; Col 3:21.</w:t>
      </w:r>
    </w:p>
  </w:footnote>
  <w:footnote w:id="16103">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104">
    <w:p>
      <w:pPr>
        <w:pStyle w:val="FootnoteText"/>
      </w:pPr>
      <w:r>
        <w:rPr>
          <w:rStyle w:val="FootnoteReference"/>
        </w:rPr>
        <w:footnoteRef/>
      </w:r>
      <w:r>
        <w:t xml:space="preserve"> Cross-references for "according": Phlm 1:16.</w:t>
      </w:r>
    </w:p>
  </w:footnote>
  <w:footnote w:id="16105">
    <w:p>
      <w:pPr>
        <w:pStyle w:val="FootnoteText"/>
      </w:pPr>
      <w:r>
        <w:rPr>
          <w:rStyle w:val="FootnoteReference"/>
        </w:rPr>
        <w:footnoteRef/>
      </w:r>
      <w:r>
        <w:t xml:space="preserve"> Cross-references for "with": 1Cor 2:3; 2Cor 7:15; Phil 2:12; 1Pet 3:2.</w:t>
      </w:r>
    </w:p>
  </w:footnote>
  <w:footnote w:id="16106">
    <w:p>
      <w:pPr>
        <w:pStyle w:val="FootnoteText"/>
      </w:pPr>
      <w:r>
        <w:rPr>
          <w:rStyle w:val="FootnoteReference"/>
        </w:rPr>
        <w:footnoteRef/>
      </w:r>
      <w:r>
        <w:t xml:space="preserve"> Personal name: Christ. Personal-name meaning: Christ — anointed. Source form: Christ.</w:t>
      </w:r>
    </w:p>
  </w:footnote>
  <w:footnote w:id="16107">
    <w:p>
      <w:pPr>
        <w:pStyle w:val="FootnoteText"/>
      </w:pPr>
      <w:r>
        <w:rPr>
          <w:rStyle w:val="FootnoteReference"/>
        </w:rPr>
        <w:footnoteRef/>
      </w:r>
      <w:r>
        <w:t xml:space="preserve"> Cross-references: Gen 16:9; Ps 123:2; Mal 1:6; Matt 6:24; Matt 8:9; Acts 10:7-8; Col 3:22; 1Tim 6:1-3; Titus 2:9-10; 1Pet 2:18-21.</w:t>
      </w:r>
    </w:p>
  </w:footnote>
  <w:footnote w:id="16108">
    <w:p>
      <w:pPr>
        <w:pStyle w:val="FootnoteText"/>
      </w:pPr>
      <w:r>
        <w:rPr>
          <w:rStyle w:val="FootnoteReference"/>
        </w:rPr>
        <w:footnoteRef/>
      </w:r>
      <w:r>
        <w:t xml:space="preserve"> Cross-references: Josh 24:14; 1Chr 29:17; Ps 86:11; Matt 6:22; Acts 2:46; 2Cor 1:12; 2Cor 11:2-3; Eph 6:24.</w:t>
      </w:r>
    </w:p>
  </w:footnote>
  <w:footnote w:id="16109">
    <w:p>
      <w:pPr>
        <w:pStyle w:val="FootnoteText"/>
      </w:pPr>
      <w:r>
        <w:rPr>
          <w:rStyle w:val="FootnoteReference"/>
        </w:rPr>
        <w:footnoteRef/>
      </w:r>
      <w:r>
        <w:t xml:space="preserve"> Cross-references: 1Cor 7:22; Eph 1:1-23; Col 3:17-24.</w:t>
      </w:r>
    </w:p>
  </w:footnote>
  <w:footnote w:id="16110">
    <w:p>
      <w:pPr>
        <w:pStyle w:val="FootnoteText"/>
      </w:pPr>
      <w:r>
        <w:rPr>
          <w:rStyle w:val="FootnoteReference"/>
        </w:rPr>
        <w:footnoteRef/>
      </w:r>
      <w:r>
        <w:t xml:space="preserve"> Cross-references for "doing": Matt 7:21; Matt 12:50; Eph 5:17; Col 1:9; Col 4:12; 1Thess 4:3; Heb 10:36; Heb 13:21; 1Pet 2:15; 1Pet 4:2; 1John 2:17.</w:t>
      </w:r>
    </w:p>
  </w:footnote>
  <w:footnote w:id="16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12">
    <w:p>
      <w:pPr>
        <w:pStyle w:val="FootnoteText"/>
      </w:pPr>
      <w:r>
        <w:rPr>
          <w:rStyle w:val="FootnoteReference"/>
        </w:rPr>
        <w:footnoteRef/>
      </w:r>
      <w:r>
        <w:t xml:space="preserve"> Cross-references for "from": Jer 3:10; Jer 24:7; Rom 6:17; Col 3:23.</w:t>
      </w:r>
    </w:p>
  </w:footnote>
  <w:footnote w:id="16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15">
    <w:p>
      <w:pPr>
        <w:pStyle w:val="FootnoteText"/>
      </w:pPr>
      <w:r>
        <w:rPr>
          <w:rStyle w:val="FootnoteReference"/>
        </w:rPr>
        <w:footnoteRef/>
      </w:r>
      <w:r>
        <w:t xml:space="preserve"> Cross-references for "eyeservice": Phil 2:12; Col 3:22; 1Thess 2:4.</w:t>
      </w:r>
    </w:p>
  </w:footnote>
  <w:footnote w:id="16116">
    <w:p>
      <w:pPr>
        <w:pStyle w:val="FootnoteText"/>
      </w:pPr>
      <w:r>
        <w:rPr>
          <w:rStyle w:val="FootnoteReference"/>
        </w:rPr>
        <w:footnoteRef/>
      </w:r>
      <w:r>
        <w:t xml:space="preserve"> Cross-references for "good": Gen 31:6; Gen 31:38-40; 2Kgs 5:2-3; 2Kgs 5:13.</w:t>
      </w:r>
    </w:p>
  </w:footnote>
  <w:footnote w:id="16117">
    <w:p>
      <w:pPr>
        <w:pStyle w:val="FootnoteText"/>
      </w:pPr>
      <w:r>
        <w:rPr>
          <w:rStyle w:val="FootnoteReference"/>
        </w:rPr>
        <w:footnoteRef/>
      </w:r>
      <w:r>
        <w:t xml:space="preserve"> Cross-references: 1Cor 10:31; Eph 6:5-6.</w:t>
      </w:r>
    </w:p>
  </w:footnote>
  <w:footnote w:id="16118">
    <w:p>
      <w:pPr>
        <w:pStyle w:val="FootnoteText"/>
      </w:pPr>
      <w:r>
        <w:rPr>
          <w:rStyle w:val="FootnoteReference"/>
        </w:rPr>
        <w:footnoteRef/>
      </w:r>
      <w:r>
        <w:t xml:space="preserve"> Cross-references for "whether": Gal 3:28; Col 3:11.</w:t>
      </w:r>
    </w:p>
  </w:footnote>
  <w:footnote w:id="16119">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20">
    <w:p>
      <w:pPr>
        <w:pStyle w:val="FootnoteText"/>
      </w:pPr>
      <w:r>
        <w:rPr>
          <w:rStyle w:val="FootnoteReference"/>
        </w:rPr>
        <w:footnoteRef/>
      </w:r>
      <w:r>
        <w:t xml:space="preserve"> Cross-references for "the same": Matt 7:12; Luke 6:31; Eph 6:5-7; Jas 2:8; Jas 2:13.</w:t>
      </w:r>
    </w:p>
  </w:footnote>
  <w:footnote w:id="16121">
    <w:p>
      <w:pPr>
        <w:pStyle w:val="FootnoteText"/>
      </w:pPr>
      <w:r>
        <w:rPr>
          <w:rStyle w:val="FootnoteReference"/>
        </w:rPr>
        <w:footnoteRef/>
      </w:r>
      <w:r>
        <w:t xml:space="preserve"> Cross-references for "forbearing": Lev 25:43; 1Sam 15:17; Dan 3:6; Dan 3:15; Dan 5:19-20.</w:t>
      </w:r>
    </w:p>
  </w:footnote>
  <w:footnote w:id="16122">
    <w:p>
      <w:pPr>
        <w:pStyle w:val="FootnoteText"/>
      </w:pPr>
      <w:r>
        <w:rPr>
          <w:rStyle w:val="FootnoteReference"/>
        </w:rPr>
        <w:footnoteRef/>
      </w:r>
      <w:r>
        <w:t xml:space="preserve"> Cross-references for "knowing": Ps 140:12; Eccl 5:8; Matt 22:8; Matt 22:10; Matt 24:48; Matt 24:51; Luke 12:45-46; John 13:13; 1Cor 7:22.</w:t>
      </w:r>
    </w:p>
  </w:footnote>
  <w:footnote w:id="16123">
    <w:p>
      <w:pPr>
        <w:pStyle w:val="FootnoteText"/>
      </w:pPr>
      <w:r>
        <w:rPr>
          <w:rStyle w:val="FootnoteReference"/>
        </w:rPr>
        <w:footnoteRef/>
      </w:r>
      <w:r>
        <w:t xml:space="preserve"> Cross-references for "your Master": 1Cor 1:2; Phil 2:10-11.</w:t>
      </w:r>
    </w:p>
  </w:footnote>
  <w:footnote w:id="16124">
    <w:p>
      <w:pPr>
        <w:pStyle w:val="FootnoteText"/>
      </w:pPr>
      <w:r>
        <w:rPr>
          <w:rStyle w:val="FootnoteReference"/>
        </w:rPr>
        <w:footnoteRef/>
      </w:r>
      <w:r>
        <w:t xml:space="preserve"> Cross-references for "neither": Acts 10:34; Rom 2:11; Col 3:25.</w:t>
      </w:r>
    </w:p>
  </w:footnote>
  <w:footnote w:id="16125">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26">
    <w:p>
      <w:pPr>
        <w:pStyle w:val="FootnoteText"/>
      </w:pPr>
      <w:r>
        <w:rPr>
          <w:rStyle w:val="FootnoteReference"/>
        </w:rPr>
        <w:footnoteRef/>
      </w:r>
      <w:r>
        <w:t xml:space="preserve"> Cross-references for "Finally": 2Cor 13:11; Phil 3:1; Phil 4:8; 1Pet 3:8.</w:t>
      </w:r>
    </w:p>
  </w:footnote>
  <w:footnote w:id="16127">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28">
    <w:p>
      <w:pPr>
        <w:pStyle w:val="FootnoteText"/>
      </w:pPr>
      <w:r>
        <w:rPr>
          <w:rStyle w:val="FootnoteReference"/>
        </w:rPr>
        <w:footnoteRef/>
      </w:r>
      <w:r>
        <w:t xml:space="preserve"> Cross-references for "the whole": Rom 13:12; 2Cor 6:7; 2Cor 10:4; Eph 6:13; 1Thess 5:8.</w:t>
      </w:r>
    </w:p>
  </w:footnote>
  <w:footnote w:id="16129">
    <w:p>
      <w:pPr>
        <w:pStyle w:val="FootnoteText"/>
      </w:pPr>
      <w:r>
        <w:rPr>
          <w:rStyle w:val="FootnoteReference"/>
        </w:rPr>
        <w:footnoteRef/>
      </w:r>
      <w:r>
        <w:t xml:space="preserve"> Cross-references for "able": Luke 14:29-31; 1Cor 10:13; Eph 6:13; Heb 7:25; Jude 1:24.</w:t>
      </w:r>
    </w:p>
  </w:footnote>
  <w:footnote w:id="16130">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31">
    <w:p>
      <w:pPr>
        <w:pStyle w:val="FootnoteText"/>
      </w:pPr>
      <w:r>
        <w:rPr>
          <w:rStyle w:val="FootnoteReference"/>
        </w:rPr>
        <w:footnoteRef/>
      </w:r>
      <w:r>
        <w:t xml:space="preserve"> Cross-references: Rom 13:14; Eph 4:24; Col 3:10.</w:t>
      </w:r>
    </w:p>
  </w:footnote>
  <w:footnote w:id="16132">
    <w:p>
      <w:pPr>
        <w:pStyle w:val="FootnoteText"/>
      </w:pPr>
      <w:r>
        <w:rPr>
          <w:rStyle w:val="FootnoteReference"/>
        </w:rPr>
        <w:footnoteRef/>
      </w:r>
      <w:r>
        <w:t xml:space="preserve"> Cross-references for "wrestle": Luke 13:24; 1Cor 9:25-27; 2Tim 2:5; Heb 12:1; Heb 12:4.</w:t>
      </w:r>
    </w:p>
  </w:footnote>
  <w:footnote w:id="16133">
    <w:p>
      <w:pPr>
        <w:pStyle w:val="FootnoteText"/>
      </w:pPr>
      <w:r>
        <w:rPr>
          <w:rStyle w:val="FootnoteReference"/>
        </w:rPr>
        <w:footnoteRef/>
      </w:r>
      <w:r>
        <w:t xml:space="preserve"> Cross-references for "flesh and blood": Matt 16:17; 1Cor 15:50; Gal 1:16.</w:t>
      </w:r>
    </w:p>
  </w:footnote>
  <w:footnote w:id="16134">
    <w:p>
      <w:pPr>
        <w:pStyle w:val="FootnoteText"/>
      </w:pPr>
      <w:r>
        <w:rPr>
          <w:rStyle w:val="FootnoteReference"/>
        </w:rPr>
        <w:footnoteRef/>
      </w:r>
      <w:r>
        <w:t xml:space="preserve"> Cross-references for "principalities": Rom 8:38; Eph 1:21; Eph 3:10; Col 2:15; 1Pet 3:22.</w:t>
      </w:r>
    </w:p>
  </w:footnote>
  <w:footnote w:id="16135">
    <w:p>
      <w:pPr>
        <w:pStyle w:val="FootnoteText"/>
      </w:pPr>
      <w:r>
        <w:rPr>
          <w:rStyle w:val="FootnoteReference"/>
        </w:rPr>
        <w:footnoteRef/>
      </w:r>
      <w:r>
        <w:t xml:space="preserve"> Cross-references for "against the": Job 2:2; Luke 22:53; John 12:31; John 14:30; John 16:11; Acts 26:18; 2Cor 4:4; Eph 2:2; Col 1:13.</w:t>
      </w:r>
    </w:p>
  </w:footnote>
  <w:footnote w:id="16136">
    <w:p>
      <w:pPr>
        <w:pStyle w:val="FootnoteText"/>
      </w:pPr>
      <w:r>
        <w:rPr>
          <w:rStyle w:val="FootnoteReference"/>
        </w:rPr>
        <w:footnoteRef/>
      </w:r>
      <w:r>
        <w:t xml:space="preserve"> Cross-references for "high": Eph 1:3.</w:t>
      </w:r>
    </w:p>
  </w:footnote>
  <w:footnote w:id="16137">
    <w:p>
      <w:pPr>
        <w:pStyle w:val="FootnoteText"/>
      </w:pPr>
      <w:r>
        <w:rPr>
          <w:rStyle w:val="FootnoteReference"/>
        </w:rPr>
        <w:footnoteRef/>
      </w:r>
      <w:r>
        <w:t xml:space="preserve"> Cross-references for "take": 2Cor 10:4; Eph 6:11-17.</w:t>
      </w:r>
    </w:p>
  </w:footnote>
  <w:footnote w:id="16138">
    <w:p>
      <w:pPr>
        <w:pStyle w:val="FootnoteText"/>
      </w:pPr>
      <w:r>
        <w:rPr>
          <w:rStyle w:val="FootnoteReference"/>
        </w:rPr>
        <w:footnoteRef/>
      </w:r>
      <w:r>
        <w:t xml:space="preserve"> Cross-references for "the whole": G3696; G3833.</w:t>
      </w:r>
    </w:p>
  </w:footnote>
  <w:footnote w:id="16139">
    <w:p>
      <w:pPr>
        <w:pStyle w:val="FootnoteText"/>
      </w:pPr>
      <w:r>
        <w:rPr>
          <w:rStyle w:val="FootnoteReference"/>
        </w:rPr>
        <w:footnoteRef/>
      </w:r>
      <w:r>
        <w:t xml:space="preserve"> Cross-references for "in the": Eccl 12:1; Amos 6:3; Luke 8:13; Eph 5:6; Eph 5:16; Rev 3:10.</w:t>
      </w:r>
    </w:p>
  </w:footnote>
  <w:footnote w:id="16140">
    <w:p>
      <w:pPr>
        <w:pStyle w:val="FootnoteText"/>
      </w:pPr>
      <w:r>
        <w:rPr>
          <w:rStyle w:val="FootnoteReference"/>
        </w:rPr>
        <w:footnoteRef/>
      </w:r>
      <w:r>
        <w:t xml:space="preserve"> Cross-references for "to stand": Mal 3:2; Luke 21:36; Col 4:12; Rev 6:17.</w:t>
      </w:r>
    </w:p>
  </w:footnote>
  <w:footnote w:id="16141">
    <w:p>
      <w:pPr>
        <w:pStyle w:val="FootnoteText"/>
      </w:pPr>
      <w:r>
        <w:rPr>
          <w:rStyle w:val="FootnoteReference"/>
        </w:rPr>
        <w:footnoteRef/>
      </w:r>
      <w:r>
        <w:t xml:space="preserve"> Cross-references for "having": Isa 11:5; Luke 12:35; 2Cor 6:7; Eph 5:9; 1Pet 1:13.</w:t>
      </w:r>
    </w:p>
  </w:footnote>
  <w:footnote w:id="16142">
    <w:p>
      <w:pPr>
        <w:pStyle w:val="FootnoteText"/>
      </w:pPr>
      <w:r>
        <w:rPr>
          <w:rStyle w:val="FootnoteReference"/>
        </w:rPr>
        <w:footnoteRef/>
      </w:r>
      <w:r>
        <w:t xml:space="preserve"> Cross-references for "the breastplate": Isa 59:17; 1Thess 5:8; Rev 9:9; Rev 9:17; G2382.</w:t>
      </w:r>
    </w:p>
  </w:footnote>
  <w:footnote w:id="16143">
    <w:p>
      <w:pPr>
        <w:pStyle w:val="FootnoteText"/>
      </w:pPr>
      <w:r>
        <w:rPr>
          <w:rStyle w:val="FootnoteReference"/>
        </w:rPr>
        <w:footnoteRef/>
      </w:r>
      <w:r>
        <w:t xml:space="preserve"> Cross-references for "your": Deut 33:25; Song 7:1; Hab 3:19; Luke 15:22.</w:t>
      </w:r>
    </w:p>
  </w:footnote>
  <w:footnote w:id="16144">
    <w:p>
      <w:pPr>
        <w:pStyle w:val="FootnoteText"/>
      </w:pPr>
      <w:r>
        <w:rPr>
          <w:rStyle w:val="FootnoteReference"/>
        </w:rPr>
        <w:footnoteRef/>
      </w:r>
      <w:r>
        <w:t xml:space="preserve"> Cross-references for "the gospel": Isa 52:7; Rom 10:15; 2Cor 5:18-21.</w:t>
      </w:r>
    </w:p>
  </w:footnote>
  <w:footnote w:id="16145">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46">
    <w:p>
      <w:pPr>
        <w:pStyle w:val="FootnoteText"/>
      </w:pPr>
      <w:r>
        <w:rPr>
          <w:rStyle w:val="FootnoteReference"/>
        </w:rPr>
        <w:footnoteRef/>
      </w:r>
      <w:r>
        <w:t xml:space="preserve"> Cross-references for "to quench": 1Thess 5:19.</w:t>
      </w:r>
    </w:p>
  </w:footnote>
  <w:footnote w:id="16147">
    <w:p>
      <w:pPr>
        <w:pStyle w:val="FootnoteText"/>
      </w:pPr>
      <w:r>
        <w:rPr>
          <w:rStyle w:val="FootnoteReference"/>
        </w:rPr>
        <w:footnoteRef/>
      </w:r>
      <w:r>
        <w:t xml:space="preserve"> Cross-references for "the helmet": 1Sam 17:5; 1Sam 17:58; Isa 59:17; 1Thess 5:8.</w:t>
      </w:r>
    </w:p>
  </w:footnote>
  <w:footnote w:id="16148">
    <w:p>
      <w:pPr>
        <w:pStyle w:val="FootnoteText"/>
      </w:pPr>
      <w:r>
        <w:rPr>
          <w:rStyle w:val="FootnoteReference"/>
        </w:rPr>
        <w:footnoteRef/>
      </w:r>
      <w:r>
        <w:t xml:space="preserve"> Cross-references for "the sword": Isa 49:2; Heb 4:12; Rev 1:16; Rev 2:16; Rev 19:15.</w:t>
      </w:r>
    </w:p>
  </w:footnote>
  <w:footnote w:id="16149">
    <w:p>
      <w:pPr>
        <w:pStyle w:val="FootnoteText"/>
      </w:pPr>
      <w:r>
        <w:rPr>
          <w:rStyle w:val="FootnoteReference"/>
        </w:rPr>
        <w:footnoteRef/>
      </w:r>
      <w:r>
        <w:t xml:space="preserve"> Cross-references for "which": Matt 4:4; Matt 4:7; Matt 4:10-11; Heb 12:5-6; Heb 13:5-6; Rev 12:11.</w:t>
      </w:r>
    </w:p>
  </w:footnote>
  <w:footnote w:id="16150">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51">
    <w:p>
      <w:pPr>
        <w:pStyle w:val="FootnoteText"/>
      </w:pPr>
      <w:r>
        <w:rPr>
          <w:rStyle w:val="FootnoteReference"/>
        </w:rPr>
        <w:footnoteRef/>
      </w:r>
      <w:r>
        <w:t xml:space="preserve"> Cross-references for "supplication": 1Kgs 8:52; 1Kgs 8:54; 1Kgs 8:59; 1Kgs 9:3; Dan 9:20; Hos 12:4; 1Tim 2:1; Heb 5:7; Esth 4:8.</w:t>
      </w:r>
    </w:p>
  </w:footnote>
  <w:footnote w:id="16152">
    <w:p>
      <w:pPr>
        <w:pStyle w:val="FootnoteText"/>
      </w:pPr>
      <w:r>
        <w:rPr>
          <w:rStyle w:val="FootnoteReference"/>
        </w:rPr>
        <w:footnoteRef/>
      </w:r>
      <w:r>
        <w:t xml:space="preserve"> Cross-references for "in the": Zech 12:10; Rom 8:15; Rom 8:26-27; Gal 4:6; Eph 2:22; Jude 1:20.</w:t>
      </w:r>
    </w:p>
  </w:footnote>
  <w:footnote w:id="16153">
    <w:p>
      <w:pPr>
        <w:pStyle w:val="FootnoteText"/>
      </w:pPr>
      <w:r>
        <w:rPr>
          <w:rStyle w:val="FootnoteReference"/>
        </w:rPr>
        <w:footnoteRef/>
      </w:r>
      <w:r>
        <w:t xml:space="preserve"> Cross-references for "watching": Matt 26:41; Mark 13:33; Mark 14:38; Luke 21:36; Luke 22:46; Col 4:2; 1Pet 4:7.</w:t>
      </w:r>
    </w:p>
  </w:footnote>
  <w:footnote w:id="16154">
    <w:p>
      <w:pPr>
        <w:pStyle w:val="FootnoteText"/>
      </w:pPr>
      <w:r>
        <w:rPr>
          <w:rStyle w:val="FootnoteReference"/>
        </w:rPr>
        <w:footnoteRef/>
      </w:r>
      <w:r>
        <w:t xml:space="preserve"> Cross-references for "all perseverance": Gen 32:24-28; Matt 15:25-28; Luke 11:5-8; Luke 18:1-8.</w:t>
      </w:r>
    </w:p>
  </w:footnote>
  <w:footnote w:id="16155">
    <w:p>
      <w:pPr>
        <w:pStyle w:val="FootnoteText"/>
      </w:pPr>
      <w:r>
        <w:rPr>
          <w:rStyle w:val="FootnoteReference"/>
        </w:rPr>
        <w:footnoteRef/>
      </w:r>
      <w:r>
        <w:t xml:space="preserve"> Cross-references for "supplication": Eph 1:16; Eph 3:8; Eph 3:18; Eph 6:19; Phil 1:4; Col 1:4; 1Tim 2:1; Phlm 1:5.</w:t>
      </w:r>
    </w:p>
  </w:footnote>
  <w:footnote w:id="16156">
    <w:p>
      <w:pPr>
        <w:pStyle w:val="FootnoteText"/>
      </w:pPr>
      <w:r>
        <w:rPr>
          <w:rStyle w:val="FootnoteReference"/>
        </w:rPr>
        <w:footnoteRef/>
      </w:r>
      <w:r>
        <w:t xml:space="preserve"> Cross-references for "utterance": Acts 2:4; 1Cor 1:5; 2Cor 8:7.</w:t>
      </w:r>
    </w:p>
  </w:footnote>
  <w:footnote w:id="16157">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58">
    <w:p>
      <w:pPr>
        <w:pStyle w:val="FootnoteText"/>
      </w:pPr>
      <w:r>
        <w:rPr>
          <w:rStyle w:val="FootnoteReference"/>
        </w:rPr>
        <w:footnoteRef/>
      </w:r>
      <w:r>
        <w:t xml:space="preserve"> Cross-references for "the mystery": 1Cor 2:7; 1Cor 4:1; Eph 1:9; Eph 3:3-4; Col 1:26-27; Col 2:2; 1Tim 3:16.</w:t>
      </w:r>
    </w:p>
  </w:footnote>
  <w:footnote w:id="16159">
    <w:p>
      <w:pPr>
        <w:pStyle w:val="FootnoteText"/>
      </w:pPr>
      <w:r>
        <w:rPr>
          <w:rStyle w:val="FootnoteReference"/>
        </w:rPr>
        <w:footnoteRef/>
      </w:r>
      <w:r>
        <w:t xml:space="preserve"> Cross-references: Rom 15:30; 2Cor 1:11; Phil 1:19; Col 4:3; 1Thess 5:25; 2Thess 3:1; Phlm 1:22; Heb 13:18.</w:t>
      </w:r>
    </w:p>
  </w:footnote>
  <w:footnote w:id="16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61">
    <w:p>
      <w:pPr>
        <w:pStyle w:val="FootnoteText"/>
      </w:pPr>
      <w:r>
        <w:rPr>
          <w:rStyle w:val="FootnoteReference"/>
        </w:rPr>
        <w:footnoteRef/>
      </w:r>
      <w:r>
        <w:t xml:space="preserve"> Cross-references for "bonds": 2Sam 10:2-6; Acts 26:29; Acts 28:20; Eph 3:1; Eph 4:1; Phil 1:7; Phil 1:13-14; 2Tim 1:16; 2Tim 2:9; Phlm 1:10.</w:t>
      </w:r>
    </w:p>
  </w:footnote>
  <w:footnote w:id="1616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63">
    <w:p>
      <w:pPr>
        <w:pStyle w:val="FootnoteText"/>
      </w:pPr>
      <w:r>
        <w:rPr>
          <w:rStyle w:val="FootnoteReference"/>
        </w:rPr>
        <w:footnoteRef/>
      </w:r>
      <w:r>
        <w:t xml:space="preserve"> Cross-references for "I am": Prov 13:17; Isa 33:7; 2Cor 5:20.</w:t>
      </w:r>
    </w:p>
  </w:footnote>
  <w:footnote w:id="16164">
    <w:p>
      <w:pPr>
        <w:pStyle w:val="FootnoteText"/>
      </w:pPr>
      <w:r>
        <w:rPr>
          <w:rStyle w:val="FootnoteReference"/>
        </w:rPr>
        <w:footnoteRef/>
      </w:r>
      <w:r>
        <w:t xml:space="preserve"> Cross-references for "that": Phil 1:12; Col 4:7.</w:t>
      </w:r>
    </w:p>
  </w:footnote>
  <w:footnote w:id="16165">
    <w:p>
      <w:pPr>
        <w:pStyle w:val="FootnoteText"/>
      </w:pPr>
      <w:r>
        <w:rPr>
          <w:rStyle w:val="FootnoteReference"/>
        </w:rPr>
        <w:footnoteRef/>
      </w:r>
      <w:r>
        <w:t xml:space="preserve"> Name meaning: Tychicus (Tychikos) — Fortunate; chance. Trusted messenger who carried Paul’s letters.</w:t>
      </w:r>
    </w:p>
  </w:footnote>
  <w:footnote w:id="16166">
    <w:p>
      <w:pPr>
        <w:pStyle w:val="FootnoteText"/>
      </w:pPr>
      <w:r>
        <w:rPr>
          <w:rStyle w:val="FootnoteReference"/>
        </w:rPr>
        <w:footnoteRef/>
      </w:r>
      <w:r>
        <w:t xml:space="preserve"> Cross-references for "beloved": Col 4:9; Phlm 1:16; 2Pet 3:15.</w:t>
      </w:r>
    </w:p>
  </w:footnote>
  <w:footnote w:id="16167">
    <w:p>
      <w:pPr>
        <w:pStyle w:val="FootnoteText"/>
      </w:pPr>
      <w:r>
        <w:rPr>
          <w:rStyle w:val="FootnoteReference"/>
        </w:rPr>
        <w:footnoteRef/>
      </w:r>
      <w:r>
        <w:t xml:space="preserve"> Cross-references for "faithful": 1Cor 4:17; Col 1:7; 1Tim 4:6; 1Pet 5:12.</w:t>
      </w:r>
    </w:p>
  </w:footnote>
  <w:footnote w:id="16168">
    <w:p>
      <w:pPr>
        <w:pStyle w:val="FootnoteText"/>
      </w:pPr>
      <w:r>
        <w:rPr>
          <w:rStyle w:val="FootnoteReference"/>
        </w:rPr>
        <w:footnoteRef/>
      </w:r>
      <w:r>
        <w:t xml:space="preserve"> Cross-references for "Tychicus": Acts 20:4; 2Tim 4:12; Titus 3:12.</w:t>
      </w:r>
    </w:p>
  </w:footnote>
  <w:footnote w:id="16169">
    <w:p>
      <w:pPr>
        <w:pStyle w:val="FootnoteText"/>
      </w:pPr>
      <w:r>
        <w:rPr>
          <w:rStyle w:val="FootnoteReference"/>
        </w:rPr>
        <w:footnoteRef/>
      </w:r>
      <w:r>
        <w:t xml:space="preserve"> Cross-references: Phil 2:19; Phil 2:25; Col 4:7-8; 1Thess 3:2; 2Thess 2:17.</w:t>
      </w:r>
    </w:p>
  </w:footnote>
  <w:footnote w:id="16170">
    <w:p>
      <w:pPr>
        <w:pStyle w:val="FootnoteText"/>
      </w:pPr>
      <w:r>
        <w:rPr>
          <w:rStyle w:val="FootnoteReference"/>
        </w:rPr>
        <w:footnoteRef/>
      </w:r>
      <w:r>
        <w:t xml:space="preserve"> Cross-references for "Peace": Gen 43:23; 1Sam 25:6; Ps 122:6-9; John 14:27; Rom 1:7; 1Cor 1:3; Gal 6:16; 1Pet 5:14; Rev 1:4.</w:t>
      </w:r>
    </w:p>
  </w:footnote>
  <w:footnote w:id="16171">
    <w:p>
      <w:pPr>
        <w:pStyle w:val="FootnoteText"/>
      </w:pPr>
      <w:r>
        <w:rPr>
          <w:rStyle w:val="FootnoteReference"/>
        </w:rPr>
        <w:footnoteRef/>
      </w:r>
      <w:r>
        <w:t xml:space="preserve"> Cross-references for "and love": Gal 5:6; 2Thess 1:3; 1Tim 1:3; 1Tim 1:14; 1Tim 5:8; Phlm 1:5-7.</w:t>
      </w:r>
    </w:p>
  </w:footnote>
  <w:footnote w:id="16172">
    <w:p>
      <w:pPr>
        <w:pStyle w:val="FootnoteText"/>
      </w:pPr>
      <w:r>
        <w:rPr>
          <w:rStyle w:val="FootnoteReference"/>
        </w:rPr>
        <w:footnoteRef/>
      </w:r>
      <w:r>
        <w:t xml:space="preserve"> Name meaning: Jesus (Yeshua) — Yahweh saves. He will save His people from their sins.</w:t>
      </w:r>
    </w:p>
  </w:footnote>
  <w:footnote w:id="161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74">
    <w:p>
      <w:pPr>
        <w:pStyle w:val="FootnoteText"/>
      </w:pPr>
      <w:r>
        <w:rPr>
          <w:rStyle w:val="FootnoteReference"/>
        </w:rPr>
        <w:footnoteRef/>
      </w:r>
      <w:r>
        <w:t xml:space="preserve"> Cross-references for "Grace": 1Cor 16:23; 2Cor 13:14; Col 4:18; 2Tim 4:22; Titus 3:15; Heb 13:25.</w:t>
      </w:r>
    </w:p>
  </w:footnote>
  <w:footnote w:id="16175">
    <w:p>
      <w:pPr>
        <w:pStyle w:val="FootnoteText"/>
      </w:pPr>
      <w:r>
        <w:rPr>
          <w:rStyle w:val="FootnoteReference"/>
        </w:rPr>
        <w:footnoteRef/>
      </w:r>
      <w:r>
        <w:t xml:space="preserve"> Cross-references for "love": John 21:15-17; 1Cor 16:22.</w:t>
      </w:r>
    </w:p>
  </w:footnote>
  <w:footnote w:id="16176">
    <w:p>
      <w:pPr>
        <w:pStyle w:val="FootnoteText"/>
      </w:pPr>
      <w:r>
        <w:rPr>
          <w:rStyle w:val="FootnoteReference"/>
        </w:rPr>
        <w:footnoteRef/>
      </w:r>
      <w:r>
        <w:t xml:space="preserve"> Cross-references for "in sincerity": Matt 22:37; 2Cor 8:8; 2Cor 8:12; Titus 2:7.</w:t>
      </w:r>
    </w:p>
  </w:footnote>
  <w:footnote w:id="16177">
    <w:p>
      <w:pPr>
        <w:pStyle w:val="FootnoteText"/>
      </w:pPr>
      <w:r>
        <w:rPr>
          <w:rStyle w:val="FootnoteReference"/>
        </w:rPr>
        <w:footnoteRef/>
      </w:r>
      <w:r>
        <w:t xml:space="preserve"> Cross-references for "Amen": Matt 6:13; Matt 28:20.</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Name meaning: Timothy (Timotheos) — Honoring God. Paul’s faithful son in the faith.</w:t>
      </w:r>
    </w:p>
  </w:footnote>
  <w:footnote w:id="16180">
    <w:p>
      <w:pPr>
        <w:pStyle w:val="FootnoteText"/>
      </w:pPr>
      <w:r>
        <w:rPr>
          <w:rStyle w:val="FootnoteReference"/>
        </w:rPr>
        <w:footnoteRef/>
      </w:r>
      <w:r>
        <w:t xml:space="preserve"> Name meaning: Jesus (Yeshua) — Yahweh saves. He will save His people from their sins.</w:t>
      </w:r>
    </w:p>
  </w:footnote>
  <w:footnote w:id="16181">
    <w:p>
      <w:pPr>
        <w:pStyle w:val="FootnoteText"/>
      </w:pPr>
      <w:r>
        <w:rPr>
          <w:rStyle w:val="FootnoteReference"/>
        </w:rPr>
        <w:footnoteRef/>
      </w:r>
      <w:r>
        <w:t xml:space="preserve"> Personal name: Christ. Personal-name meaning: Christ — anointed. Source form: Christ.</w:t>
      </w:r>
    </w:p>
  </w:footnote>
  <w:footnote w:id="16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183">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61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86">
    <w:p>
      <w:pPr>
        <w:pStyle w:val="FootnoteText"/>
      </w:pPr>
      <w:r>
        <w:rPr>
          <w:rStyle w:val="FootnoteReference"/>
        </w:rPr>
        <w:footnoteRef/>
      </w:r>
      <w:r>
        <w:t xml:space="preserve"> Cross-references for "Paul": Rom 1:1; 1Cor 1:1.</w:t>
      </w:r>
    </w:p>
  </w:footnote>
  <w:footnote w:id="16187">
    <w:p>
      <w:pPr>
        <w:pStyle w:val="FootnoteText"/>
      </w:pPr>
      <w:r>
        <w:rPr>
          <w:rStyle w:val="FootnoteReference"/>
        </w:rPr>
        <w:footnoteRef/>
      </w:r>
      <w:r>
        <w:t xml:space="preserve"> Cross-references for "Timotheus": Acts 16:1-3; 1Cor 16:10; 2Cor 1:1; Col 1:1; 1Thess 1:1; 2Thess 1:1; 1Tim 1:2; Heb 13:23.</w:t>
      </w:r>
    </w:p>
  </w:footnote>
  <w:footnote w:id="16188">
    <w:p>
      <w:pPr>
        <w:pStyle w:val="FootnoteText"/>
      </w:pPr>
      <w:r>
        <w:rPr>
          <w:rStyle w:val="FootnoteReference"/>
        </w:rPr>
        <w:footnoteRef/>
      </w:r>
      <w:r>
        <w:t xml:space="preserve"> Cross-references for "the servants": Mark 13:34; John 12:26; Titus 1:1; Jas 1:1; 2Pet 1:1; Jude 1:1; Rev 1:1; Rev 19:10; Rev 22:9.</w:t>
      </w:r>
    </w:p>
  </w:footnote>
  <w:footnote w:id="16189">
    <w:p>
      <w:pPr>
        <w:pStyle w:val="FootnoteText"/>
      </w:pPr>
      <w:r>
        <w:rPr>
          <w:rStyle w:val="FootnoteReference"/>
        </w:rPr>
        <w:footnoteRef/>
      </w:r>
      <w:r>
        <w:t xml:space="preserve"> Cross-references for "the saints": Rom 1:7; 1Cor 1:2; 2Cor 1:1; Eph 1:1; Eph 1:15; 2Thess 1:10.</w:t>
      </w:r>
    </w:p>
  </w:footnote>
  <w:footnote w:id="16190">
    <w:p>
      <w:pPr>
        <w:pStyle w:val="FootnoteText"/>
      </w:pPr>
      <w:r>
        <w:rPr>
          <w:rStyle w:val="FootnoteReference"/>
        </w:rPr>
        <w:footnoteRef/>
      </w:r>
      <w:r>
        <w:t xml:space="preserve"> Cross-references for "Philippi": Acts 16:12-15; 1Thess 2:2.</w:t>
      </w:r>
    </w:p>
  </w:footnote>
  <w:footnote w:id="16191">
    <w:p>
      <w:pPr>
        <w:pStyle w:val="FootnoteText"/>
      </w:pPr>
      <w:r>
        <w:rPr>
          <w:rStyle w:val="FootnoteReference"/>
        </w:rPr>
        <w:footnoteRef/>
      </w:r>
      <w:r>
        <w:t xml:space="preserve"> Cross-references for "the bishops": Acts 1:20; 1Tim 3:1-2; Titus 1:7; 1Pet 2:25; Rev 1:20; Rev 2:1; Rev 2:8; Rev 2:12.</w:t>
      </w:r>
    </w:p>
  </w:footnote>
  <w:footnote w:id="16192">
    <w:p>
      <w:pPr>
        <w:pStyle w:val="FootnoteText"/>
      </w:pPr>
      <w:r>
        <w:rPr>
          <w:rStyle w:val="FootnoteReference"/>
        </w:rPr>
        <w:footnoteRef/>
      </w:r>
      <w:r>
        <w:t xml:space="preserve"> Cross-references for "and deacons": Acts 6:1-7; 1Tim 3:8; 1Tim 3:10; 1Tim 3:12-13.</w:t>
      </w:r>
    </w:p>
  </w:footnote>
  <w:footnote w:id="16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6">
    <w:p>
      <w:pPr>
        <w:pStyle w:val="FootnoteText"/>
      </w:pPr>
      <w:r>
        <w:rPr>
          <w:rStyle w:val="FootnoteReference"/>
        </w:rPr>
        <w:footnoteRef/>
      </w:r>
      <w:r>
        <w:t xml:space="preserve"> Cross-references: Rom 1:7; 2Cor 1:2; 1Pet 1:2.</w:t>
      </w:r>
    </w:p>
  </w:footnote>
  <w:footnote w:id="16197">
    <w:p>
      <w:pPr>
        <w:pStyle w:val="FootnoteText"/>
      </w:pPr>
      <w:r>
        <w:rPr>
          <w:rStyle w:val="FootnoteReference"/>
        </w:rPr>
        <w:footnoteRef/>
      </w:r>
      <w:r>
        <w:t xml:space="preserve"> Cross-references for "I thank": Rom 1:8-9; Rom 6:17; 1Cor 1:4.</w:t>
      </w:r>
    </w:p>
  </w:footnote>
  <w:footnote w:id="16198">
    <w:p>
      <w:pPr>
        <w:pStyle w:val="FootnoteText"/>
      </w:pPr>
      <w:r>
        <w:rPr>
          <w:rStyle w:val="FootnoteReference"/>
        </w:rPr>
        <w:footnoteRef/>
      </w:r>
      <w:r>
        <w:t xml:space="preserve"> Cross-references for "upon": Eph 1:15-16; Col 1:3-4; 1Thess 1:2-3; 1Thess 3:9; 2Thess 1:3; 2Tim 1:3; Phlm 1:4-5.</w:t>
      </w:r>
    </w:p>
  </w:footnote>
  <w:footnote w:id="16199">
    <w:p>
      <w:pPr>
        <w:pStyle w:val="FootnoteText"/>
      </w:pPr>
      <w:r>
        <w:rPr>
          <w:rStyle w:val="FootnoteReference"/>
        </w:rPr>
        <w:footnoteRef/>
      </w:r>
      <w:r>
        <w:t xml:space="preserve"> Cross-references for "with": Luke 15:7; Luke 15:10; Phil 2:2; Phil 3:18; Phil 4:1; Col 2:5; 1Thess 2:19-20; Phlm 1:7; 2John 1:4.</w:t>
      </w:r>
    </w:p>
  </w:footnote>
  <w:footnote w:id="16200">
    <w:p>
      <w:pPr>
        <w:pStyle w:val="FootnoteText"/>
      </w:pPr>
      <w:r>
        <w:rPr>
          <w:rStyle w:val="FootnoteReference"/>
        </w:rPr>
        <w:footnoteRef/>
      </w:r>
      <w:r>
        <w:t xml:space="preserve"> Cross-references: Rom 1:9; Eph 1:14-23; Phil 1:9-11; 1Thess 1:2.</w:t>
      </w:r>
    </w:p>
  </w:footnote>
  <w:footnote w:id="1620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202">
    <w:p>
      <w:pPr>
        <w:pStyle w:val="FootnoteText"/>
      </w:pPr>
      <w:r>
        <w:rPr>
          <w:rStyle w:val="FootnoteReference"/>
        </w:rPr>
        <w:footnoteRef/>
      </w:r>
      <w:r>
        <w:t xml:space="preserve"> Cross-references for "confident": 2Cor 1:15; 2Cor 2:3; 2Cor 7:16; 2Cor 9:4; Gal 5:10; 2Thess 3:4; Phlm 1:21; Heb 10:35.</w:t>
      </w:r>
    </w:p>
  </w:footnote>
  <w:footnote w:id="1620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204">
    <w:p>
      <w:pPr>
        <w:pStyle w:val="FootnoteText"/>
      </w:pPr>
      <w:r>
        <w:rPr>
          <w:rStyle w:val="FootnoteReference"/>
        </w:rPr>
        <w:footnoteRef/>
      </w:r>
      <w:r>
        <w:t xml:space="preserve"> Cross-references for "will": Ps 138:8; John 6:29; Eph 4:12; 1Thess 5:23-24; 2Thess 1:11; 1Pet 5:10.</w:t>
      </w:r>
    </w:p>
  </w:footnote>
  <w:footnote w:id="16205">
    <w:p>
      <w:pPr>
        <w:pStyle w:val="FootnoteText"/>
      </w:pPr>
      <w:r>
        <w:rPr>
          <w:rStyle w:val="FootnoteReference"/>
        </w:rPr>
        <w:footnoteRef/>
      </w:r>
      <w:r>
        <w:t xml:space="preserve"> Cross-references for "perform it": Heb 12:2.</w:t>
      </w:r>
    </w:p>
  </w:footnote>
  <w:footnote w:id="16206">
    <w:p>
      <w:pPr>
        <w:pStyle w:val="FootnoteText"/>
      </w:pPr>
      <w:r>
        <w:rPr>
          <w:rStyle w:val="FootnoteReference"/>
        </w:rPr>
        <w:footnoteRef/>
      </w:r>
      <w:r>
        <w:t xml:space="preserve"> Cross-references for "the day": 1Cor 1:8; Phil 1:10; 2Pet 3:10.</w:t>
      </w:r>
    </w:p>
  </w:footnote>
  <w:footnote w:id="16207">
    <w:p>
      <w:pPr>
        <w:pStyle w:val="FootnoteText"/>
      </w:pPr>
      <w:r>
        <w:rPr>
          <w:rStyle w:val="FootnoteReference"/>
        </w:rPr>
        <w:footnoteRef/>
      </w:r>
      <w:r>
        <w:t xml:space="preserve"> Cross-references for "it is": 1Cor 13:7; 1Thess 1:2-5; 1Thess 5:5; Heb 6:9-10.</w:t>
      </w:r>
    </w:p>
  </w:footnote>
  <w:footnote w:id="16208">
    <w:p>
      <w:pPr>
        <w:pStyle w:val="FootnoteText"/>
      </w:pPr>
      <w:r>
        <w:rPr>
          <w:rStyle w:val="FootnoteReference"/>
        </w:rPr>
        <w:footnoteRef/>
      </w:r>
      <w:r>
        <w:t xml:space="preserve"> Cross-references for "because": 2Cor 3:2; 2Cor 7:3.</w:t>
      </w:r>
    </w:p>
  </w:footnote>
  <w:footnote w:id="16209">
    <w:p>
      <w:pPr>
        <w:pStyle w:val="FootnoteText"/>
      </w:pPr>
      <w:r>
        <w:rPr>
          <w:rStyle w:val="FootnoteReference"/>
        </w:rPr>
        <w:footnoteRef/>
      </w:r>
      <w:r>
        <w:t xml:space="preserve"> Cross-references for "I have you in my heart": Gal 5:6; 1John 3:14.</w:t>
      </w:r>
    </w:p>
  </w:footnote>
  <w:footnote w:id="16210">
    <w:p>
      <w:pPr>
        <w:pStyle w:val="FootnoteText"/>
      </w:pPr>
      <w:r>
        <w:rPr>
          <w:rStyle w:val="FootnoteReference"/>
        </w:rPr>
        <w:footnoteRef/>
      </w:r>
      <w:r>
        <w:t xml:space="preserve"> Cross-references for "and in": Phil 1:17; Phil 4:14.</w:t>
      </w:r>
    </w:p>
  </w:footnote>
  <w:footnote w:id="16211">
    <w:p>
      <w:pPr>
        <w:pStyle w:val="FootnoteText"/>
      </w:pPr>
      <w:r>
        <w:rPr>
          <w:rStyle w:val="FootnoteReference"/>
        </w:rPr>
        <w:footnoteRef/>
      </w:r>
      <w:r>
        <w:t xml:space="preserve"> Cross-references for "partakers of my": 1Cor 9:23; Phil 1:5; Heb 3:1; 1Pet 4:13; 1Pet 5:1.</w:t>
      </w:r>
    </w:p>
  </w:footnote>
  <w:footnote w:id="16212">
    <w:p>
      <w:pPr>
        <w:pStyle w:val="FootnoteText"/>
      </w:pPr>
      <w:r>
        <w:rPr>
          <w:rStyle w:val="FootnoteReference"/>
        </w:rPr>
        <w:footnoteRef/>
      </w:r>
      <w:r>
        <w:t xml:space="preserve"> Cross-references: Acts 16:23-25; Acts 20:23; Eph 3:1; Eph 4:1; Eph 6:20; Col 4:3; Col 4:18; 2Tim 1:8; 2Tim 2:9; Heb 10:33-34.</w:t>
      </w:r>
    </w:p>
  </w:footnote>
  <w:footnote w:id="16213">
    <w:p>
      <w:pPr>
        <w:pStyle w:val="FootnoteText"/>
      </w:pPr>
      <w:r>
        <w:rPr>
          <w:rStyle w:val="FootnoteReference"/>
        </w:rPr>
        <w:footnoteRef/>
      </w:r>
      <w:r>
        <w:t xml:space="preserve"> Cross-references: Rom 1:9; Rom 9:1; Gal 1:20; 1Thess 2:5.</w:t>
      </w:r>
    </w:p>
  </w:footnote>
  <w:footnote w:id="16214">
    <w:p>
      <w:pPr>
        <w:pStyle w:val="FootnoteText"/>
      </w:pPr>
      <w:r>
        <w:rPr>
          <w:rStyle w:val="FootnoteReference"/>
        </w:rPr>
        <w:footnoteRef/>
      </w:r>
      <w:r>
        <w:t xml:space="preserve"> Cross-references: 2Cor 13:9; Gal 4:19; Phil 2:26; Phil 4:1; Col 2:1; 1Thess 2:8; 2Tim 1:4.</w:t>
      </w:r>
    </w:p>
  </w:footnote>
  <w:footnote w:id="16215">
    <w:p>
      <w:pPr>
        <w:pStyle w:val="FootnoteText"/>
      </w:pPr>
      <w:r>
        <w:rPr>
          <w:rStyle w:val="FootnoteReference"/>
        </w:rPr>
        <w:footnoteRef/>
      </w:r>
      <w:r>
        <w:t xml:space="preserve"> Cross-references: Isa 16:11; Isa 63:15; Jer 31:20; Luke 1:78; 2Cor 6:12; 2Cor 7:15; Phil 2:1; Col 3:12; Phlm 1:12; Phlm 1:20; 1John 3:17.</w:t>
      </w:r>
    </w:p>
  </w:footnote>
  <w:footnote w:id="16216">
    <w:p>
      <w:pPr>
        <w:pStyle w:val="FootnoteText"/>
      </w:pPr>
      <w:r>
        <w:rPr>
          <w:rStyle w:val="FootnoteReference"/>
        </w:rPr>
        <w:footnoteRef/>
      </w:r>
      <w:r>
        <w:t xml:space="preserve"> Cross-references for "this": Phil 1:4.</w:t>
      </w:r>
    </w:p>
  </w:footnote>
  <w:footnote w:id="1621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18">
    <w:p>
      <w:pPr>
        <w:pStyle w:val="FootnoteText"/>
      </w:pPr>
      <w:r>
        <w:rPr>
          <w:rStyle w:val="FootnoteReference"/>
        </w:rPr>
        <w:footnoteRef/>
      </w:r>
      <w:r>
        <w:t xml:space="preserve"> Cross-references for "in knowledge": 1Cor 14:20; Eph 5:17; Col 1:9; Col 3:10; 2Pet 1:5-6; 2Pet 3:18.</w:t>
      </w:r>
    </w:p>
  </w:footnote>
  <w:footnote w:id="16219">
    <w:p>
      <w:pPr>
        <w:pStyle w:val="FootnoteText"/>
      </w:pPr>
      <w:r>
        <w:rPr>
          <w:rStyle w:val="FootnoteReference"/>
        </w:rPr>
        <w:footnoteRef/>
      </w:r>
      <w:r>
        <w:t xml:space="preserve"> Cross-references for "judgment": Heb 5:14.</w:t>
      </w:r>
    </w:p>
  </w:footnote>
  <w:footnote w:id="1622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21">
    <w:p>
      <w:pPr>
        <w:pStyle w:val="FootnoteText"/>
      </w:pPr>
      <w:r>
        <w:rPr>
          <w:rStyle w:val="FootnoteReference"/>
        </w:rPr>
        <w:footnoteRef/>
      </w:r>
      <w:r>
        <w:t xml:space="preserve"> Cross-references for "without": Matt 16:23; Matt 18:6-7; Matt 26:33; Rom 14:20-21; Rom 16:17; 1Cor 8:13; 1Cor 10:32; 2Cor 6:3; Gal 5:11; 1Thess 3:13.</w:t>
      </w:r>
    </w:p>
  </w:footnote>
  <w:footnote w:id="16222">
    <w:p>
      <w:pPr>
        <w:pStyle w:val="FootnoteText"/>
      </w:pPr>
      <w:r>
        <w:rPr>
          <w:rStyle w:val="FootnoteReference"/>
        </w:rPr>
        <w:footnoteRef/>
      </w:r>
      <w:r>
        <w:t xml:space="preserve"> Cross-references for "till": 1Cor 1:8.</w:t>
      </w:r>
    </w:p>
  </w:footnote>
  <w:footnote w:id="16223">
    <w:p>
      <w:pPr>
        <w:pStyle w:val="FootnoteText"/>
      </w:pPr>
      <w:r>
        <w:rPr>
          <w:rStyle w:val="FootnoteReference"/>
        </w:rPr>
        <w:footnoteRef/>
      </w:r>
      <w:r>
        <w:t xml:space="preserve"> Cross-references: Isa 7:15-16; Amos 5:14-15; Mic 3:2; John 3:20; Rom 2:18; Rom 7:16; Rom 7:22; Rom 8:7; Rom 12:2; Rom 12:9.</w:t>
      </w:r>
    </w:p>
  </w:footnote>
  <w:footnote w:id="1622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2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2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27">
    <w:p>
      <w:pPr>
        <w:pStyle w:val="FootnoteText"/>
      </w:pPr>
      <w:r>
        <w:rPr>
          <w:rStyle w:val="FootnoteReference"/>
        </w:rPr>
        <w:footnoteRef/>
      </w:r>
      <w:r>
        <w:t xml:space="preserve"> Cross-references for "unto": John 15:8; Eph 1:12; Eph 1:14.</w:t>
      </w:r>
    </w:p>
  </w:footnote>
  <w:footnote w:id="16228">
    <w:p>
      <w:pPr>
        <w:pStyle w:val="FootnoteText"/>
      </w:pPr>
      <w:r>
        <w:rPr>
          <w:rStyle w:val="FootnoteReference"/>
        </w:rPr>
        <w:footnoteRef/>
      </w:r>
      <w:r>
        <w:t xml:space="preserve"> Cross-references for "that": Acts 21:28-36; Acts 22:1-30; Acts 28:1-31.</w:t>
      </w:r>
    </w:p>
  </w:footnote>
  <w:footnote w:id="16229">
    <w:p>
      <w:pPr>
        <w:pStyle w:val="FootnoteText"/>
      </w:pPr>
      <w:r>
        <w:rPr>
          <w:rStyle w:val="FootnoteReference"/>
        </w:rPr>
        <w:footnoteRef/>
      </w:r>
      <w:r>
        <w:t xml:space="preserve"> Cross-references for "rather": Exod 18:11; Ps 76:10; Acts 8:4; Acts 11:19-21; Rom 8:28; Rom 8:37; 2Tim 2:9; Esth 9:1.</w:t>
      </w:r>
    </w:p>
  </w:footnote>
  <w:footnote w:id="16230">
    <w:p>
      <w:pPr>
        <w:pStyle w:val="FootnoteText"/>
      </w:pPr>
      <w:r>
        <w:rPr>
          <w:rStyle w:val="FootnoteReference"/>
        </w:rPr>
        <w:footnoteRef/>
      </w:r>
      <w:r>
        <w:t xml:space="preserve"> Cross-references for "in Christ": 1Pet 4:12-16.</w:t>
      </w:r>
    </w:p>
  </w:footnote>
  <w:footnote w:id="16231">
    <w:p>
      <w:pPr>
        <w:pStyle w:val="FootnoteText"/>
      </w:pPr>
      <w:r>
        <w:rPr>
          <w:rStyle w:val="FootnoteReference"/>
        </w:rPr>
        <w:footnoteRef/>
      </w:r>
      <w:r>
        <w:t xml:space="preserve"> Cross-references for "the palace": Phil 4:22.</w:t>
      </w:r>
    </w:p>
  </w:footnote>
  <w:footnote w:id="16232">
    <w:p>
      <w:pPr>
        <w:pStyle w:val="FootnoteText"/>
      </w:pPr>
      <w:r>
        <w:rPr>
          <w:rStyle w:val="FootnoteReference"/>
        </w:rPr>
        <w:footnoteRef/>
      </w:r>
      <w:r>
        <w:t xml:space="preserve"> Cross-references for "in all other places": 1Thess 1:8-9.</w:t>
      </w:r>
    </w:p>
  </w:footnote>
  <w:footnote w:id="16233">
    <w:p>
      <w:pPr>
        <w:pStyle w:val="FootnoteText"/>
      </w:pPr>
      <w:r>
        <w:rPr>
          <w:rStyle w:val="FootnoteReference"/>
        </w:rPr>
        <w:footnoteRef/>
      </w:r>
      <w:r>
        <w:t xml:space="preserve"> Cross-references: Acts 20:23-24; Acts 21:11-13; Acts 26:29; Acts 26:31; Acts 28:17; Acts 28:20; Eph 3:1; Eph 4:1; Eph 6:20; Col 4:3-18.</w:t>
      </w:r>
    </w:p>
  </w:footnote>
  <w:footnote w:id="16234">
    <w:p>
      <w:pPr>
        <w:pStyle w:val="FootnoteText"/>
      </w:pPr>
      <w:r>
        <w:rPr>
          <w:rStyle w:val="FootnoteReference"/>
        </w:rPr>
        <w:footnoteRef/>
      </w:r>
      <w:r>
        <w:t xml:space="preserve"> Cross-references for "waxing": Acts 4:23-31; 2Cor 1:3-7; Eph 3:13; Eph 6:19-20; Col 4:4; 1Thess 2:2.</w:t>
      </w:r>
    </w:p>
  </w:footnote>
  <w:footnote w:id="16235">
    <w:p>
      <w:pPr>
        <w:pStyle w:val="FootnoteText"/>
      </w:pPr>
      <w:r>
        <w:rPr>
          <w:rStyle w:val="FootnoteReference"/>
        </w:rPr>
        <w:footnoteRef/>
      </w:r>
      <w:r>
        <w:t xml:space="preserve"> Cross-references for "without": Luke 1:74; Luke 12:5-7.</w:t>
      </w:r>
    </w:p>
  </w:footnote>
  <w:footnote w:id="16236">
    <w:p>
      <w:pPr>
        <w:pStyle w:val="FootnoteText"/>
      </w:pPr>
      <w:r>
        <w:rPr>
          <w:rStyle w:val="FootnoteReference"/>
        </w:rPr>
        <w:footnoteRef/>
      </w:r>
      <w:r>
        <w:t xml:space="preserve"> Cross-references for "brethren": Phil 4:1; Col 4:7.</w:t>
      </w:r>
    </w:p>
  </w:footnote>
  <w:footnote w:id="1623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38">
    <w:p>
      <w:pPr>
        <w:pStyle w:val="FootnoteText"/>
      </w:pPr>
      <w:r>
        <w:rPr>
          <w:rStyle w:val="FootnoteReference"/>
        </w:rPr>
        <w:footnoteRef/>
      </w:r>
      <w:r>
        <w:t xml:space="preserve"> Cross-references for "even": Matt 23:5; Rom 16:17-18; 1Cor 3:3-4; 1Cor 13:3; 2Cor 12:20; Gal 2:4; Phil 2:3; Jas 4:5-6.</w:t>
      </w:r>
    </w:p>
  </w:footnote>
  <w:footnote w:id="16239">
    <w:p>
      <w:pPr>
        <w:pStyle w:val="FootnoteText"/>
      </w:pPr>
      <w:r>
        <w:rPr>
          <w:rStyle w:val="FootnoteReference"/>
        </w:rPr>
        <w:footnoteRef/>
      </w:r>
      <w:r>
        <w:t xml:space="preserve"> Cross-references: Phil 1:17; 1Pet 5:2-4.</w:t>
      </w:r>
    </w:p>
  </w:footnote>
  <w:footnote w:id="16240">
    <w:p>
      <w:pPr>
        <w:pStyle w:val="FootnoteText"/>
      </w:pPr>
      <w:r>
        <w:rPr>
          <w:rStyle w:val="FootnoteReference"/>
        </w:rPr>
        <w:footnoteRef/>
      </w:r>
      <w:r>
        <w:t xml:space="preserve"> Cross-references for "not sincerely": 2Cor 2:17; 2Cor 4:1-2; Phil 1:10.</w:t>
      </w:r>
    </w:p>
  </w:footnote>
  <w:footnote w:id="16241">
    <w:p>
      <w:pPr>
        <w:pStyle w:val="FootnoteText"/>
      </w:pPr>
      <w:r>
        <w:rPr>
          <w:rStyle w:val="FootnoteReference"/>
        </w:rPr>
        <w:footnoteRef/>
      </w:r>
      <w:r>
        <w:t xml:space="preserve"> Cross-references for "supposing": Job 6:14; Job 16:4; Ps 69:26.</w:t>
      </w:r>
    </w:p>
  </w:footnote>
  <w:footnote w:id="1624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44">
    <w:p>
      <w:pPr>
        <w:pStyle w:val="FootnoteText"/>
      </w:pPr>
      <w:r>
        <w:rPr>
          <w:rStyle w:val="FootnoteReference"/>
        </w:rPr>
        <w:footnoteRef/>
      </w:r>
      <w:r>
        <w:t xml:space="preserve"> Cross-references for "What": Rom 3:9; Rom 6:15; 1Cor 10:19; 1Cor 14:15.</w:t>
      </w:r>
    </w:p>
  </w:footnote>
  <w:footnote w:id="16245">
    <w:p>
      <w:pPr>
        <w:pStyle w:val="FootnoteText"/>
      </w:pPr>
      <w:r>
        <w:rPr>
          <w:rStyle w:val="FootnoteReference"/>
        </w:rPr>
        <w:footnoteRef/>
      </w:r>
      <w:r>
        <w:t xml:space="preserve"> Cross-references for "whether": Matt 23:14; Mark 12:40; Phil 1:14-17.</w:t>
      </w:r>
    </w:p>
  </w:footnote>
  <w:footnote w:id="16246">
    <w:p>
      <w:pPr>
        <w:pStyle w:val="FootnoteText"/>
      </w:pPr>
      <w:r>
        <w:rPr>
          <w:rStyle w:val="FootnoteReference"/>
        </w:rPr>
        <w:footnoteRef/>
      </w:r>
      <w:r>
        <w:t xml:space="preserve"> Cross-references for "Christ": Phil 1:15.</w:t>
      </w:r>
    </w:p>
  </w:footnote>
  <w:footnote w:id="16247">
    <w:p>
      <w:pPr>
        <w:pStyle w:val="FootnoteText"/>
      </w:pPr>
      <w:r>
        <w:rPr>
          <w:rStyle w:val="FootnoteReference"/>
        </w:rPr>
        <w:footnoteRef/>
      </w:r>
      <w:r>
        <w:t xml:space="preserve"> Cross-references for "and I": Mark 9:38-40; Luke 9:45; Luke 9:50; 1Cor 15:11; 2John 1:9-11.</w:t>
      </w:r>
    </w:p>
  </w:footnote>
  <w:footnote w:id="16248">
    <w:p>
      <w:pPr>
        <w:pStyle w:val="FootnoteText"/>
      </w:pPr>
      <w:r>
        <w:rPr>
          <w:rStyle w:val="FootnoteReference"/>
        </w:rPr>
        <w:footnoteRef/>
      </w:r>
      <w:r>
        <w:t xml:space="preserve"> Cross-references for "I know": Rom 8:28; 1Cor 4:17; 1Pet 1:7-9.</w:t>
      </w:r>
    </w:p>
  </w:footnote>
  <w:footnote w:id="16249">
    <w:p>
      <w:pPr>
        <w:pStyle w:val="FootnoteText"/>
      </w:pPr>
      <w:r>
        <w:rPr>
          <w:rStyle w:val="FootnoteReference"/>
        </w:rPr>
        <w:footnoteRef/>
      </w:r>
      <w:r>
        <w:t xml:space="preserve"> Cross-references for "through": 2Cor 1:11; Eph 6:18-19.</w:t>
      </w:r>
    </w:p>
  </w:footnote>
  <w:footnote w:id="16250">
    <w:p>
      <w:pPr>
        <w:pStyle w:val="FootnoteText"/>
      </w:pPr>
      <w:r>
        <w:rPr>
          <w:rStyle w:val="FootnoteReference"/>
        </w:rPr>
        <w:footnoteRef/>
      </w:r>
      <w:r>
        <w:t xml:space="preserve"> Cross-references for "the Spirit": Rom 8:9; Gal 4:6; 1Pet 1:11.</w:t>
      </w:r>
    </w:p>
  </w:footnote>
  <w:footnote w:id="16251">
    <w:p>
      <w:pPr>
        <w:pStyle w:val="FootnoteText"/>
      </w:pPr>
      <w:r>
        <w:rPr>
          <w:rStyle w:val="FootnoteReference"/>
        </w:rPr>
        <w:footnoteRef/>
      </w:r>
      <w:r>
        <w:t xml:space="preserve"> Cross-references for "earnest": Ps 62:5; Prov 10:28; Prov 23:18; Rom 8:19.</w:t>
      </w:r>
    </w:p>
  </w:footnote>
  <w:footnote w:id="1625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53">
    <w:p>
      <w:pPr>
        <w:pStyle w:val="FootnoteText"/>
      </w:pPr>
      <w:r>
        <w:rPr>
          <w:rStyle w:val="FootnoteReference"/>
        </w:rPr>
        <w:footnoteRef/>
      </w:r>
      <w:r>
        <w:t xml:space="preserve"> Cross-references for "with": 2Cor 2:14-16; Phil 1:14.</w:t>
      </w:r>
    </w:p>
  </w:footnote>
  <w:footnote w:id="16254">
    <w:p>
      <w:pPr>
        <w:pStyle w:val="FootnoteText"/>
      </w:pPr>
      <w:r>
        <w:rPr>
          <w:rStyle w:val="FootnoteReference"/>
        </w:rPr>
        <w:footnoteRef/>
      </w:r>
      <w:r>
        <w:t xml:space="preserve"> Cross-references for "Christ": Rom 6:13; Rom 6:19; Rom 12:1; 1Cor 6:20; 1Cor 7:34; 2Cor 5:15; Phil 2:17; 1Thess 5:23.</w:t>
      </w:r>
    </w:p>
  </w:footnote>
  <w:footnote w:id="1625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56">
    <w:p>
      <w:pPr>
        <w:pStyle w:val="FootnoteText"/>
      </w:pPr>
      <w:r>
        <w:rPr>
          <w:rStyle w:val="FootnoteReference"/>
        </w:rPr>
        <w:footnoteRef/>
      </w:r>
      <w:r>
        <w:t xml:space="preserve"> Cross-references for "to live": 1Cor 1:30; Gal 6:14; Phil 1:20; Phil 2:21; Col 3:4.</w:t>
      </w:r>
    </w:p>
  </w:footnote>
  <w:footnote w:id="16257">
    <w:p>
      <w:pPr>
        <w:pStyle w:val="FootnoteText"/>
      </w:pPr>
      <w:r>
        <w:rPr>
          <w:rStyle w:val="FootnoteReference"/>
        </w:rPr>
        <w:footnoteRef/>
      </w:r>
      <w:r>
        <w:t xml:space="preserve"> Cross-references for "to die": Isa 57:1-2; Rom 8:35-39; 1Cor 3:22; 2Cor 5:1; 2Cor 5:6; 2Cor 5:8; Phil 1:23; 1Thess 4:13-15; Rev 14:13.</w:t>
      </w:r>
    </w:p>
  </w:footnote>
  <w:footnote w:id="16258">
    <w:p>
      <w:pPr>
        <w:pStyle w:val="FootnoteText"/>
      </w:pPr>
      <w:r>
        <w:rPr>
          <w:rStyle w:val="FootnoteReference"/>
        </w:rPr>
        <w:footnoteRef/>
      </w:r>
      <w:r>
        <w:t xml:space="preserve"> Cross-references for "live": 2Cor 10:3; Gal 2:20; Phil 1:24; Col 2:1; 1Pet 4:2.</w:t>
      </w:r>
    </w:p>
  </w:footnote>
  <w:footnote w:id="16259">
    <w:p>
      <w:pPr>
        <w:pStyle w:val="FootnoteText"/>
      </w:pPr>
      <w:r>
        <w:rPr>
          <w:rStyle w:val="FootnoteReference"/>
        </w:rPr>
        <w:footnoteRef/>
      </w:r>
      <w:r>
        <w:t xml:space="preserve"> Cross-references for "this": Ps 71:18; Isa 38:18-19.</w:t>
      </w:r>
    </w:p>
  </w:footnote>
  <w:footnote w:id="16260">
    <w:p>
      <w:pPr>
        <w:pStyle w:val="FootnoteText"/>
      </w:pPr>
      <w:r>
        <w:rPr>
          <w:rStyle w:val="FootnoteReference"/>
        </w:rPr>
        <w:footnoteRef/>
      </w:r>
      <w:r>
        <w:t xml:space="preserve"> Cross-references for "I wot": Gen 21:26; Gen 39:8; Exod 32:1; Acts 3:17; Rom 11:2.</w:t>
      </w:r>
    </w:p>
  </w:footnote>
  <w:footnote w:id="16261">
    <w:p>
      <w:pPr>
        <w:pStyle w:val="FootnoteText"/>
      </w:pPr>
      <w:r>
        <w:rPr>
          <w:rStyle w:val="FootnoteReference"/>
        </w:rPr>
        <w:footnoteRef/>
      </w:r>
      <w:r>
        <w:t xml:space="preserve"> Cross-references for "a desire": Luke 2:29-30; John 13:1; 2Cor 5:8; 2Tim 4:6.</w:t>
      </w:r>
    </w:p>
  </w:footnote>
  <w:footnote w:id="16262">
    <w:p>
      <w:pPr>
        <w:pStyle w:val="FootnoteText"/>
      </w:pPr>
      <w:r>
        <w:rPr>
          <w:rStyle w:val="FootnoteReference"/>
        </w:rPr>
        <w:footnoteRef/>
      </w:r>
      <w:r>
        <w:t xml:space="preserve"> Cross-references for "with": Job 19:26-27; Ps 49:15; Luke 8:38; Luke 23:43; John 14:3; John 17:24; Acts 7:59; 2Cor 5:8; 1Thess 4:17; Rev 14:13.</w:t>
      </w:r>
    </w:p>
  </w:footnote>
  <w:footnote w:id="16263">
    <w:p>
      <w:pPr>
        <w:pStyle w:val="FootnoteText"/>
      </w:pPr>
      <w:r>
        <w:rPr>
          <w:rStyle w:val="FootnoteReference"/>
        </w:rPr>
        <w:footnoteRef/>
      </w:r>
      <w:r>
        <w:t xml:space="preserve"> Cross-references: 2Sam 24:14; Luke 12:50; 2Cor 6:12; 1Thess 2:1; 1Thess 2:13.</w:t>
      </w:r>
    </w:p>
  </w:footnote>
  <w:footnote w:id="16264">
    <w:p>
      <w:pPr>
        <w:pStyle w:val="FootnoteText"/>
      </w:pPr>
      <w:r>
        <w:rPr>
          <w:rStyle w:val="FootnoteReference"/>
        </w:rPr>
        <w:footnoteRef/>
      </w:r>
      <w:r>
        <w:t xml:space="preserve"> Cross-references: Ps 16:10-11; Ps 17:15; Ps 73:24-26; Rev 7:14-17.</w:t>
      </w:r>
    </w:p>
  </w:footnote>
  <w:footnote w:id="16265">
    <w:p>
      <w:pPr>
        <w:pStyle w:val="FootnoteText"/>
      </w:pPr>
      <w:r>
        <w:rPr>
          <w:rStyle w:val="FootnoteReference"/>
        </w:rPr>
        <w:footnoteRef/>
      </w:r>
      <w:r>
        <w:t xml:space="preserve"> Cross-references: John 16:7; Acts 20:29-31; Phil 1:22; Phil 1:25-26.</w:t>
      </w:r>
    </w:p>
  </w:footnote>
  <w:footnote w:id="16266">
    <w:p>
      <w:pPr>
        <w:pStyle w:val="FootnoteText"/>
      </w:pPr>
      <w:r>
        <w:rPr>
          <w:rStyle w:val="FootnoteReference"/>
        </w:rPr>
        <w:footnoteRef/>
      </w:r>
      <w:r>
        <w:t xml:space="preserve"> Cross-references for "confidence": Acts 20:25; Phil 2:24.</w:t>
      </w:r>
    </w:p>
  </w:footnote>
  <w:footnote w:id="16267">
    <w:p>
      <w:pPr>
        <w:pStyle w:val="FootnoteText"/>
      </w:pPr>
      <w:r>
        <w:rPr>
          <w:rStyle w:val="FootnoteReference"/>
        </w:rPr>
        <w:footnoteRef/>
      </w:r>
      <w:r>
        <w:t xml:space="preserve"> Cross-references: Luke 22:32; John 21:15-17; Acts 11:23; Acts 14:22; Rom 1:11-12; Rom 15:18; Rom 15:29; 2Cor 1:24; Eph 4:11-13.</w:t>
      </w:r>
    </w:p>
  </w:footnote>
  <w:footnote w:id="16268">
    <w:p>
      <w:pPr>
        <w:pStyle w:val="FootnoteText"/>
      </w:pPr>
      <w:r>
        <w:rPr>
          <w:rStyle w:val="FootnoteReference"/>
        </w:rPr>
        <w:footnoteRef/>
      </w:r>
      <w:r>
        <w:t xml:space="preserve"> Cross-references: Ps 60:6; Rom 5:2; Rom 15:13; 1Pet 1:8.</w:t>
      </w:r>
    </w:p>
  </w:footnote>
  <w:footnote w:id="16269">
    <w:p>
      <w:pPr>
        <w:pStyle w:val="FootnoteText"/>
      </w:pPr>
      <w:r>
        <w:rPr>
          <w:rStyle w:val="FootnoteReference"/>
        </w:rPr>
        <w:footnoteRef/>
      </w:r>
      <w:r>
        <w:t xml:space="preserve"> Cross-references: Song 5:1; John 16:22; John 16:24; 2Cor 1:14; 2Cor 5:12; 2Cor 7:6; Phil 2:16-18; Phil 3:1; Phil 3:3; Phil 4:4; Phil 4:10.</w:t>
      </w:r>
    </w:p>
  </w:footnote>
  <w:footnote w:id="16270">
    <w:p>
      <w:pPr>
        <w:pStyle w:val="FootnoteText"/>
      </w:pPr>
      <w:r>
        <w:rPr>
          <w:rStyle w:val="FootnoteReference"/>
        </w:rPr>
        <w:footnoteRef/>
      </w:r>
      <w:r>
        <w:t xml:space="preserve"> Cross-references for "whether": Phil 2:12; Phil 2:24.</w:t>
      </w:r>
    </w:p>
  </w:footnote>
  <w:footnote w:id="16271">
    <w:p>
      <w:pPr>
        <w:pStyle w:val="FootnoteText"/>
      </w:pPr>
      <w:r>
        <w:rPr>
          <w:rStyle w:val="FootnoteReference"/>
        </w:rPr>
        <w:footnoteRef/>
      </w:r>
      <w:r>
        <w:t xml:space="preserve"> Cross-references for "I may": Eph 1:15; Col 1:4; 1Thess 3:6; Phlm 1:5; 3John 1:3-4.</w:t>
      </w:r>
    </w:p>
  </w:footnote>
  <w:footnote w:id="16272">
    <w:p>
      <w:pPr>
        <w:pStyle w:val="FootnoteText"/>
      </w:pPr>
      <w:r>
        <w:rPr>
          <w:rStyle w:val="FootnoteReference"/>
        </w:rPr>
        <w:footnoteRef/>
      </w:r>
      <w:r>
        <w:t xml:space="preserve"> Cross-references for "in one": Jer 32:39; John 17:20-21; Acts 2:46; Acts 4:32; Rom 12:4-5; 1Cor 12:12-31; Eph 4:3-6; Jas 3:18; Jude 1:3.</w:t>
      </w:r>
    </w:p>
  </w:footnote>
  <w:footnote w:id="16273">
    <w:p>
      <w:pPr>
        <w:pStyle w:val="FootnoteText"/>
      </w:pPr>
      <w:r>
        <w:rPr>
          <w:rStyle w:val="FootnoteReference"/>
        </w:rPr>
        <w:footnoteRef/>
      </w:r>
      <w:r>
        <w:t xml:space="preserve"> Cross-references for "the faith": Prov 22:23; Acts 24:24; Rom 1:5; Rom 10:8; Eph 1:13; 1Tim 1:11; 1Tim 1:19; 2Tim 4:7.</w:t>
      </w:r>
    </w:p>
  </w:footnote>
  <w:footnote w:id="16274">
    <w:p>
      <w:pPr>
        <w:pStyle w:val="FootnoteText"/>
      </w:pPr>
      <w:r>
        <w:rPr>
          <w:rStyle w:val="FootnoteReference"/>
        </w:rPr>
        <w:footnoteRef/>
      </w:r>
      <w:r>
        <w:t xml:space="preserve"> Cross-references: Eph 4:1; Phil 3:18-21; Col 1:10; 1Thess 2:11-12; 1Thess 4:1; Titus 2:10; 2Pet 1:4-9; 2Pet 3:11; 2Pet 3:14.</w:t>
      </w:r>
    </w:p>
  </w:footnote>
  <w:footnote w:id="16275">
    <w:p>
      <w:pPr>
        <w:pStyle w:val="FootnoteText"/>
      </w:pPr>
      <w:r>
        <w:rPr>
          <w:rStyle w:val="FootnoteReference"/>
        </w:rPr>
        <w:footnoteRef/>
      </w:r>
      <w:r>
        <w:t xml:space="preserve"> Cross-references for "the gospel": Rom 1:9; Rom 1:16; Rom 15:16; Rom 15:29; 2Cor 4:4; 2Cor 9:13; Gal 1:7.</w:t>
      </w:r>
    </w:p>
  </w:footnote>
  <w:footnote w:id="16276">
    <w:p>
      <w:pPr>
        <w:pStyle w:val="FootnoteText"/>
      </w:pPr>
      <w:r>
        <w:rPr>
          <w:rStyle w:val="FootnoteReference"/>
        </w:rPr>
        <w:footnoteRef/>
      </w:r>
      <w:r>
        <w:t xml:space="preserve"> Cross-references for "that ye": Ps 122:3; Ps 133:1; Matt 12:25; 1Cor 1:10; 1Cor 15:58; 1Cor 16:13-14; 2Cor 13:11; Phil 2:1-2; Phil 4:1.</w:t>
      </w:r>
    </w:p>
  </w:footnote>
  <w:footnote w:id="16277">
    <w:p>
      <w:pPr>
        <w:pStyle w:val="FootnoteText"/>
      </w:pPr>
      <w:r>
        <w:rPr>
          <w:rStyle w:val="FootnoteReference"/>
        </w:rPr>
        <w:footnoteRef/>
      </w:r>
      <w:r>
        <w:t xml:space="preserve"> Cross-references for "and that": Gen 49:18; Ps 50:23; Ps 68:19-20; Isa 12:2; Luke 3:6; Acts 28:28.</w:t>
      </w:r>
    </w:p>
  </w:footnote>
  <w:footnote w:id="16278">
    <w:p>
      <w:pPr>
        <w:pStyle w:val="FootnoteText"/>
      </w:pPr>
      <w:r>
        <w:rPr>
          <w:rStyle w:val="FootnoteReference"/>
        </w:rPr>
        <w:footnoteRef/>
      </w:r>
      <w:r>
        <w:t xml:space="preserve"> Cross-references: Isa 51:7; Isa 51:12; Matt 10:28; Luke 12:4-7; Luke 21:12-19; Acts 4:19-31; Acts 5:40-42; 1Thess 2:2; 2Tim 1:7-8; Heb 13:6; Rev 2:10.</w:t>
      </w:r>
    </w:p>
  </w:footnote>
  <w:footnote w:id="16279">
    <w:p>
      <w:pPr>
        <w:pStyle w:val="FootnoteText"/>
      </w:pPr>
      <w:r>
        <w:rPr>
          <w:rStyle w:val="FootnoteReference"/>
        </w:rPr>
        <w:footnoteRef/>
      </w:r>
      <w:r>
        <w:t xml:space="preserve"> Cross-references: 2Thess 1:5-6; 1Pet 4:12-14.</w:t>
      </w:r>
    </w:p>
  </w:footnote>
  <w:footnote w:id="16280">
    <w:p>
      <w:pPr>
        <w:pStyle w:val="FootnoteText"/>
      </w:pPr>
      <w:r>
        <w:rPr>
          <w:rStyle w:val="FootnoteReference"/>
        </w:rPr>
        <w:footnoteRef/>
      </w:r>
      <w:r>
        <w:t xml:space="preserve"> Cross-references: Matt 5:10-12; Rom 8:17; 2Tim 2:11-12.</w:t>
      </w:r>
    </w:p>
  </w:footnote>
  <w:footnote w:id="16281">
    <w:p>
      <w:pPr>
        <w:pStyle w:val="FootnoteText"/>
      </w:pPr>
      <w:r>
        <w:rPr>
          <w:rStyle w:val="FootnoteReference"/>
        </w:rPr>
        <w:footnoteRef/>
      </w:r>
      <w:r>
        <w:t xml:space="preserve"> Cross-references for "it is": Acts 5:41; Rom 5:3; Jas 1:2; 1Pet 4:13.</w:t>
      </w:r>
    </w:p>
  </w:footnote>
  <w:footnote w:id="16282">
    <w:p>
      <w:pPr>
        <w:pStyle w:val="FootnoteText"/>
      </w:pPr>
      <w:r>
        <w:rPr>
          <w:rStyle w:val="FootnoteReference"/>
        </w:rPr>
        <w:footnoteRef/>
      </w:r>
      <w:r>
        <w:t xml:space="preserve"> Cross-references: Matt 16:17; John 1:12-13; John 6:44-45; Acts 13:39; Acts 14:27; Eph 2:8; Col 2:12; Jas 1:17-18.</w:t>
      </w:r>
    </w:p>
  </w:footnote>
  <w:footnote w:id="1628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84">
    <w:p>
      <w:pPr>
        <w:pStyle w:val="FootnoteText"/>
      </w:pPr>
      <w:r>
        <w:rPr>
          <w:rStyle w:val="FootnoteReference"/>
        </w:rPr>
        <w:footnoteRef/>
      </w:r>
      <w:r>
        <w:t xml:space="preserve"> Cross-references for "which": Acts 16:19-40; 1Thess 2:2.</w:t>
      </w:r>
    </w:p>
  </w:footnote>
  <w:footnote w:id="16285">
    <w:p>
      <w:pPr>
        <w:pStyle w:val="FootnoteText"/>
      </w:pPr>
      <w:r>
        <w:rPr>
          <w:rStyle w:val="FootnoteReference"/>
        </w:rPr>
        <w:footnoteRef/>
      </w:r>
      <w:r>
        <w:t xml:space="preserve"> Cross-references: Phil 1:13.</w:t>
      </w:r>
    </w:p>
  </w:footnote>
  <w:footnote w:id="1628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87">
    <w:p>
      <w:pPr>
        <w:pStyle w:val="FootnoteText"/>
      </w:pPr>
      <w:r>
        <w:rPr>
          <w:rStyle w:val="FootnoteReference"/>
        </w:rPr>
        <w:footnoteRef/>
      </w:r>
      <w:r>
        <w:t xml:space="preserve"> Personal name: Christ. Personal-name meaning: Christ — anointed. Source form: Christ.</w:t>
      </w:r>
    </w:p>
  </w:footnote>
  <w:footnote w:id="1628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8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90">
    <w:p>
      <w:pPr>
        <w:pStyle w:val="FootnoteText"/>
      </w:pPr>
      <w:r>
        <w:rPr>
          <w:rStyle w:val="FootnoteReference"/>
        </w:rPr>
        <w:footnoteRef/>
      </w:r>
      <w:r>
        <w:t xml:space="preserve"> Cross-references for "if any bowels": Phil 1:8; Col 3:12.</w:t>
      </w:r>
    </w:p>
  </w:footnote>
  <w:footnote w:id="16291">
    <w:p>
      <w:pPr>
        <w:pStyle w:val="FootnoteText"/>
      </w:pPr>
      <w:r>
        <w:rPr>
          <w:rStyle w:val="FootnoteReference"/>
        </w:rPr>
        <w:footnoteRef/>
      </w:r>
      <w:r>
        <w:t xml:space="preserve"> Cross-references for "that": Rom 12:16; Rom 15:5-6; 1Cor 1:10; 2Cor 13:11; Phil 1:27; Phil 2:20; Phil 3:15-16; Phil 4:2; 1Pet 3:8-9.</w:t>
      </w:r>
    </w:p>
  </w:footnote>
  <w:footnote w:id="16292">
    <w:p>
      <w:pPr>
        <w:pStyle w:val="FootnoteText"/>
      </w:pPr>
      <w:r>
        <w:rPr>
          <w:rStyle w:val="FootnoteReference"/>
        </w:rPr>
        <w:footnoteRef/>
      </w:r>
      <w:r>
        <w:t xml:space="preserve"> Cross-references for "one accord": Acts 1:14; Acts 2:1; Acts 2:46; Acts 5:12.</w:t>
      </w:r>
    </w:p>
  </w:footnote>
  <w:footnote w:id="1629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29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95">
    <w:p>
      <w:pPr>
        <w:pStyle w:val="FootnoteText"/>
      </w:pPr>
      <w:r>
        <w:rPr>
          <w:rStyle w:val="FootnoteReference"/>
        </w:rPr>
        <w:footnoteRef/>
      </w:r>
      <w:r>
        <w:t xml:space="preserve"> Cross-references: Luke 14:7-11; Luke 18:14; Rom 12:10; 1Cor 15:9; Eph 4:2; Eph 5:21; 1Pet 5:5.</w:t>
      </w:r>
    </w:p>
  </w:footnote>
  <w:footnote w:id="1629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97">
    <w:p>
      <w:pPr>
        <w:pStyle w:val="FootnoteText"/>
      </w:pPr>
      <w:r>
        <w:rPr>
          <w:rStyle w:val="FootnoteReference"/>
        </w:rPr>
        <w:footnoteRef/>
      </w:r>
      <w:r>
        <w:t xml:space="preserve"> Name meaning: Jesus (Yeshua) — Yahweh saves. He will save His people from their sins.</w:t>
      </w:r>
    </w:p>
  </w:footnote>
  <w:footnote w:id="162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99">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3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1">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3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30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30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307">
    <w:p>
      <w:pPr>
        <w:pStyle w:val="FootnoteText"/>
      </w:pPr>
      <w:r>
        <w:rPr>
          <w:rStyle w:val="FootnoteReference"/>
        </w:rPr>
        <w:footnoteRef/>
      </w:r>
      <w:r>
        <w:t xml:space="preserve"> Cross-references for "in the": John 1:14; Rom 1:3; Rom 8:3; Gal 4:4; Phil 2:6; Heb 2:14-17; Heb 4:15.</w:t>
      </w:r>
    </w:p>
  </w:footnote>
  <w:footnote w:id="16308">
    <w:p>
      <w:pPr>
        <w:pStyle w:val="FootnoteText"/>
      </w:pPr>
      <w:r>
        <w:rPr>
          <w:rStyle w:val="FootnoteReference"/>
        </w:rPr>
        <w:footnoteRef/>
      </w:r>
      <w:r>
        <w:t xml:space="preserve"> Cross-references for "and became": Ps 40:6-8; Isa 50:5-6; Matt 26:39; Matt 26:42; John 4:34; John 15:10; Heb 5:8-9; Heb 10:7-9.</w:t>
      </w:r>
    </w:p>
  </w:footnote>
  <w:footnote w:id="16309">
    <w:p>
      <w:pPr>
        <w:pStyle w:val="FootnoteText"/>
      </w:pPr>
      <w:r>
        <w:rPr>
          <w:rStyle w:val="FootnoteReference"/>
        </w:rPr>
        <w:footnoteRef/>
      </w:r>
      <w:r>
        <w:t xml:space="preserve"> Cross-references for "the death": Deut 21:23; Ps 22:16; John 10:18; John 12:28-32; John 14:31; Gal 3:13; Titus 2:14; Heb 12:2; 1Pet 2:24; 1Pet 3:18.</w:t>
      </w:r>
    </w:p>
  </w:footnote>
  <w:footnote w:id="16310">
    <w:p>
      <w:pPr>
        <w:pStyle w:val="FootnoteText"/>
      </w:pPr>
      <w:r>
        <w:rPr>
          <w:rStyle w:val="FootnoteReference"/>
        </w:rPr>
        <w:footnoteRef/>
      </w:r>
      <w:r>
        <w:t xml:space="preserve"> Cross-references: Matt 17:2; Mark 9:2-3; Luke 9:29.</w:t>
      </w:r>
    </w:p>
  </w:footnote>
  <w:footnote w:id="16311">
    <w:p>
      <w:pPr>
        <w:pStyle w:val="FootnoteText"/>
      </w:pPr>
      <w:r>
        <w:rPr>
          <w:rStyle w:val="FootnoteReference"/>
        </w:rPr>
        <w:footnoteRef/>
      </w:r>
      <w:r>
        <w:t xml:space="preserve"> Cross-references: Prov 15:33; Acts 8:33; Heb 5:5-7; Heb 12:2.</w:t>
      </w:r>
    </w:p>
  </w:footnote>
  <w:footnote w:id="16312">
    <w:p>
      <w:pPr>
        <w:pStyle w:val="FootnoteText"/>
      </w:pPr>
      <w:r>
        <w:rPr>
          <w:rStyle w:val="FootnoteReference"/>
        </w:rPr>
        <w:footnoteRef/>
      </w:r>
      <w:r>
        <w:t xml:space="preserve"> Cross-references for "given": Ps 89:27; Eph 1:20-23; Col 1:18; Heb 1:4; 1Pet 3:22.</w:t>
      </w:r>
    </w:p>
  </w:footnote>
  <w:footnote w:id="1631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314">
    <w:p>
      <w:pPr>
        <w:pStyle w:val="FootnoteText"/>
      </w:pPr>
      <w:r>
        <w:rPr>
          <w:rStyle w:val="FootnoteReference"/>
        </w:rPr>
        <w:footnoteRef/>
      </w:r>
      <w:r>
        <w:t xml:space="preserve"> Cross-references for "every": Gen 41:43; Isa 45:23-25; Matt 27:29; Matt 28:18; Rom 11:4; Rom 14:10-11; Eph 3:14; Heb 1:6; Rev 4:10; Rev 5:13-14.</w:t>
      </w:r>
    </w:p>
  </w:footnote>
  <w:footnote w:id="16315">
    <w:p>
      <w:pPr>
        <w:pStyle w:val="FootnoteText"/>
      </w:pPr>
      <w:r>
        <w:rPr>
          <w:rStyle w:val="FootnoteReference"/>
        </w:rPr>
        <w:footnoteRef/>
      </w:r>
      <w:r>
        <w:t xml:space="preserve"> Cross-references for "under": Matt 12:40; John 5:28-29; Eph 4:9; Rev 20:13.</w:t>
      </w:r>
    </w:p>
  </w:footnote>
  <w:footnote w:id="16316">
    <w:p>
      <w:pPr>
        <w:pStyle w:val="FootnoteText"/>
      </w:pPr>
      <w:r>
        <w:rPr>
          <w:rStyle w:val="FootnoteReference"/>
        </w:rPr>
        <w:footnoteRef/>
      </w:r>
      <w:r>
        <w:t xml:space="preserve"> Cross-references for "every": Ps 18:49; Matt 10:32; John 9:22; John 12:42; Rom 10:9; Rom 15:9; 1John 4:2; 1John 4:15; 2John 1:7; Rev 3:5.</w:t>
      </w:r>
    </w:p>
  </w:footnote>
  <w:footnote w:id="1631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18">
    <w:p>
      <w:pPr>
        <w:pStyle w:val="FootnoteText"/>
      </w:pPr>
      <w:r>
        <w:rPr>
          <w:rStyle w:val="FootnoteReference"/>
        </w:rPr>
        <w:footnoteRef/>
      </w:r>
      <w:r>
        <w:t xml:space="preserve"> Cross-references for "to the": John 5:23; John 13:31-32; John 14:13; John 14:23; John 16:14-15; John 17:1; 1Pet 1:21.</w:t>
      </w:r>
    </w:p>
  </w:footnote>
  <w:footnote w:id="16319">
    <w:p>
      <w:pPr>
        <w:pStyle w:val="FootnoteText"/>
      </w:pPr>
      <w:r>
        <w:rPr>
          <w:rStyle w:val="FootnoteReference"/>
        </w:rPr>
        <w:footnoteRef/>
      </w:r>
      <w:r>
        <w:t xml:space="preserve"> Cross-references for "my beloved": 1Cor 4:14; Phil 4:1; 1Pet 2:11.</w:t>
      </w:r>
    </w:p>
  </w:footnote>
  <w:footnote w:id="1632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2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22">
    <w:p>
      <w:pPr>
        <w:pStyle w:val="FootnoteText"/>
      </w:pPr>
      <w:r>
        <w:rPr>
          <w:rStyle w:val="FootnoteReference"/>
        </w:rPr>
        <w:footnoteRef/>
      </w:r>
      <w:r>
        <w:t xml:space="preserve"> Cross-references for "as ye": Phil 1:5; Phil 1:27; Phil 1:29.</w:t>
      </w:r>
    </w:p>
  </w:footnote>
  <w:footnote w:id="16323">
    <w:p>
      <w:pPr>
        <w:pStyle w:val="FootnoteText"/>
      </w:pPr>
      <w:r>
        <w:rPr>
          <w:rStyle w:val="FootnoteReference"/>
        </w:rPr>
        <w:footnoteRef/>
      </w:r>
      <w:r>
        <w:t xml:space="preserve"> Cross-references: Rom 13:11-14; 1Cor 9:20-23; Phil 2:19; 2Tim 2:10.</w:t>
      </w:r>
    </w:p>
  </w:footnote>
  <w:footnote w:id="1632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25">
    <w:p>
      <w:pPr>
        <w:pStyle w:val="FootnoteText"/>
      </w:pPr>
      <w:r>
        <w:rPr>
          <w:rStyle w:val="FootnoteReference"/>
        </w:rPr>
        <w:footnoteRef/>
      </w:r>
      <w:r>
        <w:t xml:space="preserve"> Cross-references for "good": Luke 12:32; Rom 9:11; Rom 9:16; Eph 1:5; Eph 1:9; Eph 1:11; Eph 2:8; 2Thess 1:11; 2Tim 1:9.</w:t>
      </w:r>
    </w:p>
  </w:footnote>
  <w:footnote w:id="16326">
    <w:p>
      <w:pPr>
        <w:pStyle w:val="FootnoteText"/>
      </w:pPr>
      <w:r>
        <w:rPr>
          <w:rStyle w:val="FootnoteReference"/>
        </w:rPr>
        <w:footnoteRef/>
      </w:r>
      <w:r>
        <w:t xml:space="preserve"> Cross-references: 2Chr 30:12; Isa 26:12; Jer 31:33; Jer 32:38; John 3:27; Acts 11:21; 2Cor 3:5; Heb 13:21; Jas 1:16-18.</w:t>
      </w:r>
    </w:p>
  </w:footnote>
  <w:footnote w:id="16327">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29">
    <w:p>
      <w:pPr>
        <w:pStyle w:val="FootnoteText"/>
      </w:pPr>
      <w:r>
        <w:rPr>
          <w:rStyle w:val="FootnoteReference"/>
        </w:rPr>
        <w:footnoteRef/>
      </w:r>
      <w:r>
        <w:t xml:space="preserve"> Cross-references for "blameless": Luke 1:6; 1Cor 1:8; Eph 5:27; 1Thess 5:23; 1Tim 3:2; 1Tim 3:10; 1Tim 5:7; Titus 1:6; 2Pet 3:14.</w:t>
      </w:r>
    </w:p>
  </w:footnote>
  <w:footnote w:id="16330">
    <w:p>
      <w:pPr>
        <w:pStyle w:val="FootnoteText"/>
      </w:pPr>
      <w:r>
        <w:rPr>
          <w:rStyle w:val="FootnoteReference"/>
        </w:rPr>
        <w:footnoteRef/>
      </w:r>
      <w:r>
        <w:t xml:space="preserve"> Cross-references for "harmless": Phil 1:10.</w:t>
      </w:r>
    </w:p>
  </w:footnote>
  <w:footnote w:id="16331">
    <w:p>
      <w:pPr>
        <w:pStyle w:val="FootnoteText"/>
      </w:pPr>
      <w:r>
        <w:rPr>
          <w:rStyle w:val="FootnoteReference"/>
        </w:rPr>
        <w:footnoteRef/>
      </w:r>
      <w:r>
        <w:t xml:space="preserve"> Cross-references for "sons": Matt 5:45; Matt 5:48; Luke 6:35; 2Cor 6:17; Eph 5:1-2; Eph 5:7; 1Pet 1:14-17; 1Pet 2:9; 1John 3:1-3.</w:t>
      </w:r>
    </w:p>
  </w:footnote>
  <w:footnote w:id="16332">
    <w:p>
      <w:pPr>
        <w:pStyle w:val="FootnoteText"/>
      </w:pPr>
      <w:r>
        <w:rPr>
          <w:rStyle w:val="FootnoteReference"/>
        </w:rPr>
        <w:footnoteRef/>
      </w:r>
      <w:r>
        <w:t xml:space="preserve"> Cross-references for "rebuke": 1Tim 5:14; 1Tim 5:20; Titus 2:10; Titus 2:15; Rev 3:9.</w:t>
      </w:r>
    </w:p>
  </w:footnote>
  <w:footnote w:id="16333">
    <w:p>
      <w:pPr>
        <w:pStyle w:val="FootnoteText"/>
      </w:pPr>
      <w:r>
        <w:rPr>
          <w:rStyle w:val="FootnoteReference"/>
        </w:rPr>
        <w:footnoteRef/>
      </w:r>
      <w:r>
        <w:t xml:space="preserve"> Cross-references for "a crooked": Deut 32:5; Ps 122:5; Matt 17:17; Acts 20:30; 1Pet 2:12.</w:t>
      </w:r>
    </w:p>
  </w:footnote>
  <w:footnote w:id="16334">
    <w:p>
      <w:pPr>
        <w:pStyle w:val="FootnoteText"/>
      </w:pPr>
      <w:r>
        <w:rPr>
          <w:rStyle w:val="FootnoteReference"/>
        </w:rPr>
        <w:footnoteRef/>
      </w:r>
      <w:r>
        <w:t xml:space="preserve"> Cross-references: Matt 10:16; Rom 16:19; Heb 7:26.</w:t>
      </w:r>
    </w:p>
  </w:footnote>
  <w:footnote w:id="16335">
    <w:p>
      <w:pPr>
        <w:pStyle w:val="FootnoteText"/>
      </w:pPr>
      <w:r>
        <w:rPr>
          <w:rStyle w:val="FootnoteReference"/>
        </w:rPr>
        <w:footnoteRef/>
      </w:r>
      <w:r>
        <w:t xml:space="preserve"> Cross-references for "ye shine": Isa 60:1; Matt 5:14-16; John 5:35; Eph 5:8.</w:t>
      </w:r>
    </w:p>
  </w:footnote>
  <w:footnote w:id="16336">
    <w:p>
      <w:pPr>
        <w:pStyle w:val="FootnoteText"/>
      </w:pPr>
      <w:r>
        <w:rPr>
          <w:rStyle w:val="FootnoteReference"/>
        </w:rPr>
        <w:footnoteRef/>
      </w:r>
      <w:r>
        <w:t xml:space="preserve"> Cross-references for "Holding": Ps 40:9; Ps 71:17; Matt 10:27; Luke 12:8; Rom 10:8-16; Phil 1:27; Rev 22:17.</w:t>
      </w:r>
    </w:p>
  </w:footnote>
  <w:footnote w:id="16337">
    <w:p>
      <w:pPr>
        <w:pStyle w:val="FootnoteText"/>
      </w:pPr>
      <w:r>
        <w:rPr>
          <w:rStyle w:val="FootnoteReference"/>
        </w:rPr>
        <w:footnoteRef/>
      </w:r>
      <w:r>
        <w:t xml:space="preserve"> Cross-references for "the word": John 6:63; John 6:68; Acts 13:26; 2Tim 2:15-17; Heb 4:12; 1Pet 1:23; 1John 1:1.</w:t>
      </w:r>
    </w:p>
  </w:footnote>
  <w:footnote w:id="16338">
    <w:p>
      <w:pPr>
        <w:pStyle w:val="FootnoteText"/>
      </w:pPr>
      <w:r>
        <w:rPr>
          <w:rStyle w:val="FootnoteReference"/>
        </w:rPr>
        <w:footnoteRef/>
      </w:r>
      <w:r>
        <w:t xml:space="preserve"> Cross-references for "that I may": 2Cor 1:14; Phil 1:26; 1Thess 2:19.</w:t>
      </w:r>
    </w:p>
  </w:footnote>
  <w:footnote w:id="16339">
    <w:p>
      <w:pPr>
        <w:pStyle w:val="FootnoteText"/>
      </w:pPr>
      <w:r>
        <w:rPr>
          <w:rStyle w:val="FootnoteReference"/>
        </w:rPr>
        <w:footnoteRef/>
      </w:r>
      <w:r>
        <w:t xml:space="preserve"> Cross-references for "that I have": Isa 49:4; 1Cor 9:26; Gal 2:2; Gal 4:11; 1Thess 3:5.</w:t>
      </w:r>
    </w:p>
  </w:footnote>
  <w:footnote w:id="16340">
    <w:p>
      <w:pPr>
        <w:pStyle w:val="FootnoteText"/>
      </w:pPr>
      <w:r>
        <w:rPr>
          <w:rStyle w:val="FootnoteReference"/>
        </w:rPr>
        <w:footnoteRef/>
      </w:r>
      <w:r>
        <w:t xml:space="preserve"> Cross-references for "and if": Acts 20:24; Acts 21:13; 2Cor 12:15; Phil 1:20; Phil 2:30; 1Thess 2:8; 2Tim 4:6; 1John 3:16.</w:t>
      </w:r>
    </w:p>
  </w:footnote>
  <w:footnote w:id="16341">
    <w:p>
      <w:pPr>
        <w:pStyle w:val="FootnoteText"/>
      </w:pPr>
      <w:r>
        <w:rPr>
          <w:rStyle w:val="FootnoteReference"/>
        </w:rPr>
        <w:footnoteRef/>
      </w:r>
      <w:r>
        <w:t xml:space="preserve"> Cross-references for "the sacrifice": Rom 12:1; Rom 15:16; Phil 4:18; Heb 13:15-16; 1Pet 2:5.</w:t>
      </w:r>
    </w:p>
  </w:footnote>
  <w:footnote w:id="16342">
    <w:p>
      <w:pPr>
        <w:pStyle w:val="FootnoteText"/>
      </w:pPr>
      <w:r>
        <w:rPr>
          <w:rStyle w:val="FootnoteReference"/>
        </w:rPr>
        <w:footnoteRef/>
      </w:r>
      <w:r>
        <w:t xml:space="preserve"> Cross-references for "I joy": 2Cor 7:4; Col 1:24; 1Thess 3:7-9.</w:t>
      </w:r>
    </w:p>
  </w:footnote>
  <w:footnote w:id="16343">
    <w:p>
      <w:pPr>
        <w:pStyle w:val="FootnoteText"/>
      </w:pPr>
      <w:r>
        <w:rPr>
          <w:rStyle w:val="FootnoteReference"/>
        </w:rPr>
        <w:footnoteRef/>
      </w:r>
      <w:r>
        <w:t xml:space="preserve"> Cross-references: Eph 3:13; Phil 3:1; Phil 4:4; Jas 1:2-4.</w:t>
      </w:r>
    </w:p>
  </w:footnote>
  <w:footnote w:id="16344">
    <w:p>
      <w:pPr>
        <w:pStyle w:val="FootnoteText"/>
      </w:pPr>
      <w:r>
        <w:rPr>
          <w:rStyle w:val="FootnoteReference"/>
        </w:rPr>
        <w:footnoteRef/>
      </w:r>
      <w:r>
        <w:t xml:space="preserve"> Cross-references for "to send": Rom 16:21; 1Cor 4:17; Eph 6:21-22; Phil 1:1; Phil 2:23; Phil 2:25; Col 4:8-9; 1Thess 3:2; 1Thess 3:6.</w:t>
      </w:r>
    </w:p>
  </w:footnote>
  <w:footnote w:id="16345">
    <w:p>
      <w:pPr>
        <w:pStyle w:val="FootnoteText"/>
      </w:pPr>
      <w:r>
        <w:rPr>
          <w:rStyle w:val="FootnoteReference"/>
        </w:rPr>
        <w:footnoteRef/>
      </w:r>
      <w:r>
        <w:t xml:space="preserve"> Name meaning: Timothy (Timotheos) — Honoring God. Paul’s faithful son in the faith.</w:t>
      </w:r>
    </w:p>
  </w:footnote>
  <w:footnote w:id="16346">
    <w:p>
      <w:pPr>
        <w:pStyle w:val="FootnoteText"/>
      </w:pPr>
      <w:r>
        <w:rPr>
          <w:rStyle w:val="FootnoteReference"/>
        </w:rPr>
        <w:footnoteRef/>
      </w:r>
      <w:r>
        <w:t xml:space="preserve"> Cross-references for "that I": Phil 2:28; 1Thess 3:6-8; 2Thess 1:3; Phlm 1:5-7; 3John 1:3-4.</w:t>
      </w:r>
    </w:p>
  </w:footnote>
  <w:footnote w:id="163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348">
    <w:p>
      <w:pPr>
        <w:pStyle w:val="FootnoteText"/>
      </w:pPr>
      <w:r>
        <w:rPr>
          <w:rStyle w:val="FootnoteReference"/>
        </w:rPr>
        <w:footnoteRef/>
      </w:r>
      <w:r>
        <w:t xml:space="preserve"> Cross-references: Jer 17:5; Matt 12:21; Rom 15:12; Eph 1:13; Phil 2:24; 2Tim 1:12; Jas 4:15; 1Pet 1:21.</w:t>
      </w:r>
    </w:p>
  </w:footnote>
  <w:footnote w:id="16349">
    <w:p>
      <w:pPr>
        <w:pStyle w:val="FootnoteText"/>
      </w:pPr>
      <w:r>
        <w:rPr>
          <w:rStyle w:val="FootnoteReference"/>
        </w:rPr>
        <w:footnoteRef/>
      </w:r>
      <w:r>
        <w:t xml:space="preserve"> Cross-references for "I have": Ps 55:13; Prov 31:29; John 10:13; John 12:6; 1Cor 1:10-11; Phil 2:2; Phil 2:22; Col 4:11; 1Tim 1:2; 2Tim 1:5.</w:t>
      </w:r>
    </w:p>
  </w:footnote>
  <w:footnote w:id="16350">
    <w:p>
      <w:pPr>
        <w:pStyle w:val="FootnoteText"/>
      </w:pPr>
      <w:r>
        <w:rPr>
          <w:rStyle w:val="FootnoteReference"/>
        </w:rPr>
        <w:footnoteRef/>
      </w:r>
      <w:r>
        <w:t xml:space="preserve"> Cross-references for "likeminded": 1Sam 18:1; 1Sam 18:3.</w:t>
      </w:r>
    </w:p>
  </w:footnote>
  <w:footnote w:id="16351">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52">
    <w:p>
      <w:pPr>
        <w:pStyle w:val="FootnoteText"/>
      </w:pPr>
      <w:r>
        <w:rPr>
          <w:rStyle w:val="FootnoteReference"/>
        </w:rPr>
        <w:footnoteRef/>
      </w:r>
      <w:r>
        <w:t xml:space="preserve"> Cross-references: 2Cor 1:5; 2Cor 5:14-15; Phil 1:20-21.</w:t>
      </w:r>
    </w:p>
  </w:footnote>
  <w:footnote w:id="16353">
    <w:p>
      <w:pPr>
        <w:pStyle w:val="FootnoteText"/>
      </w:pPr>
      <w:r>
        <w:rPr>
          <w:rStyle w:val="FootnoteReference"/>
        </w:rPr>
        <w:footnoteRef/>
      </w:r>
      <w:r>
        <w:t xml:space="preserve"> Cross-references: Acts 16:3-12; 2Cor 2:9; 2Cor 8:8; 2Cor 8:22; 2Cor 8:24.</w:t>
      </w:r>
    </w:p>
  </w:footnote>
  <w:footnote w:id="16354">
    <w:p>
      <w:pPr>
        <w:pStyle w:val="FootnoteText"/>
      </w:pPr>
      <w:r>
        <w:rPr>
          <w:rStyle w:val="FootnoteReference"/>
        </w:rPr>
        <w:footnoteRef/>
      </w:r>
      <w:r>
        <w:t xml:space="preserve"> Cross-references: 1Cor 4:17; Phil 2:20; 1Tim 1:2; 1Tim 1:18; 2Tim 1:2; Titus 1:4.</w:t>
      </w:r>
    </w:p>
  </w:footnote>
  <w:footnote w:id="16355">
    <w:p>
      <w:pPr>
        <w:pStyle w:val="FootnoteText"/>
      </w:pPr>
      <w:r>
        <w:rPr>
          <w:rStyle w:val="FootnoteReference"/>
        </w:rPr>
        <w:footnoteRef/>
      </w:r>
      <w:r>
        <w:t xml:space="preserve"> Cross-references: 1Sam 22:3.</w:t>
      </w:r>
    </w:p>
  </w:footnote>
  <w:footnote w:id="16356">
    <w:p>
      <w:pPr>
        <w:pStyle w:val="FootnoteText"/>
      </w:pPr>
      <w:r>
        <w:rPr>
          <w:rStyle w:val="FootnoteReference"/>
        </w:rPr>
        <w:footnoteRef/>
      </w:r>
      <w:r>
        <w:t xml:space="preserve"> Cross-references: Rom 15:28-29; Phil 1:25-26; Phil 2:19; Phlm 1:22; 2John 1:12; 3John 1:14.</w:t>
      </w:r>
    </w:p>
  </w:footnote>
  <w:footnote w:id="16357">
    <w:p>
      <w:pPr>
        <w:pStyle w:val="FootnoteText"/>
      </w:pPr>
      <w:r>
        <w:rPr>
          <w:rStyle w:val="FootnoteReference"/>
        </w:rPr>
        <w:footnoteRef/>
      </w:r>
      <w:r>
        <w:t xml:space="preserve"> Name meaning: Epaphroditus (Epaphroditus) — Lovely; charming. Risked his life to serve Paul.</w:t>
      </w:r>
    </w:p>
  </w:footnote>
  <w:footnote w:id="16358">
    <w:p>
      <w:pPr>
        <w:pStyle w:val="FootnoteText"/>
      </w:pPr>
      <w:r>
        <w:rPr>
          <w:rStyle w:val="FootnoteReference"/>
        </w:rPr>
        <w:footnoteRef/>
      </w:r>
      <w:r>
        <w:t xml:space="preserve"> Cross-references for "my brother": 2Cor 2:13; 2Cor 8:22; Phlm 1:1.</w:t>
      </w:r>
    </w:p>
  </w:footnote>
  <w:footnote w:id="16359">
    <w:p>
      <w:pPr>
        <w:pStyle w:val="FootnoteText"/>
      </w:pPr>
      <w:r>
        <w:rPr>
          <w:rStyle w:val="FootnoteReference"/>
        </w:rPr>
        <w:footnoteRef/>
      </w:r>
      <w:r>
        <w:t xml:space="preserve"> Cross-references for "companion": 1Cor 3:9; 2Cor 8:23; Phil 4:3; Col 1:7; Col 4:11; 1Thess 3:2; Phlm 1:1; Phlm 1:24.</w:t>
      </w:r>
    </w:p>
  </w:footnote>
  <w:footnote w:id="16360">
    <w:p>
      <w:pPr>
        <w:pStyle w:val="FootnoteText"/>
      </w:pPr>
      <w:r>
        <w:rPr>
          <w:rStyle w:val="FootnoteReference"/>
        </w:rPr>
        <w:footnoteRef/>
      </w:r>
      <w:r>
        <w:t xml:space="preserve"> Cross-references for "Epaphroditus": Phil 4:18.</w:t>
      </w:r>
    </w:p>
  </w:footnote>
  <w:footnote w:id="16361">
    <w:p>
      <w:pPr>
        <w:pStyle w:val="FootnoteText"/>
      </w:pPr>
      <w:r>
        <w:rPr>
          <w:rStyle w:val="FootnoteReference"/>
        </w:rPr>
        <w:footnoteRef/>
      </w:r>
      <w:r>
        <w:t xml:space="preserve"> Cross-references for "fellowsoldier": 2Tim 2:3-4; Phlm 1:2.</w:t>
      </w:r>
    </w:p>
  </w:footnote>
  <w:footnote w:id="16362">
    <w:p>
      <w:pPr>
        <w:pStyle w:val="FootnoteText"/>
      </w:pPr>
      <w:r>
        <w:rPr>
          <w:rStyle w:val="FootnoteReference"/>
        </w:rPr>
        <w:footnoteRef/>
      </w:r>
      <w:r>
        <w:t xml:space="preserve"> Cross-references: Prov 25:13; John 17:18; 2Cor 8:23; Heb 3:1.</w:t>
      </w:r>
    </w:p>
  </w:footnote>
  <w:footnote w:id="16363">
    <w:p>
      <w:pPr>
        <w:pStyle w:val="FootnoteText"/>
      </w:pPr>
      <w:r>
        <w:rPr>
          <w:rStyle w:val="FootnoteReference"/>
        </w:rPr>
        <w:footnoteRef/>
      </w:r>
      <w:r>
        <w:t xml:space="preserve"> Cross-references for "and he": 2Cor 11:7-9; Phil 4:18.</w:t>
      </w:r>
    </w:p>
  </w:footnote>
  <w:footnote w:id="16364">
    <w:p>
      <w:pPr>
        <w:pStyle w:val="FootnoteText"/>
      </w:pPr>
      <w:r>
        <w:rPr>
          <w:rStyle w:val="FootnoteReference"/>
        </w:rPr>
        <w:footnoteRef/>
      </w:r>
      <w:r>
        <w:t xml:space="preserve"> Cross-references for "he longed": 2Sam 13:39; Rom 1:11; 2Cor 9:14; Phil 1:3; Phil 1:8; Phil 4:1.</w:t>
      </w:r>
    </w:p>
  </w:footnote>
  <w:footnote w:id="16365">
    <w:p>
      <w:pPr>
        <w:pStyle w:val="FootnoteText"/>
      </w:pPr>
      <w:r>
        <w:rPr>
          <w:rStyle w:val="FootnoteReference"/>
        </w:rPr>
        <w:footnoteRef/>
      </w:r>
      <w:r>
        <w:t xml:space="preserve"> Cross-references for "full": Job 9:27; Ps 69:20; Prov 12:25; Isa 61:3; Matt 11:28; Matt 26:37; Rom 9:2; 1Pet 1:6.</w:t>
      </w:r>
    </w:p>
  </w:footnote>
  <w:footnote w:id="16366">
    <w:p>
      <w:pPr>
        <w:pStyle w:val="FootnoteText"/>
      </w:pPr>
      <w:r>
        <w:rPr>
          <w:rStyle w:val="FootnoteReference"/>
        </w:rPr>
        <w:footnoteRef/>
      </w:r>
      <w:r>
        <w:t xml:space="preserve"> Cross-references for "ye had": 2Sam 24:17; John 11:35-36; Acts 21:13; Rom 12:15; 1Cor 12:26; Gal 6:2; Eph 3:13.</w:t>
      </w:r>
    </w:p>
  </w:footnote>
  <w:footnote w:id="16367">
    <w:p>
      <w:pPr>
        <w:pStyle w:val="FootnoteText"/>
      </w:pPr>
      <w:r>
        <w:rPr>
          <w:rStyle w:val="FootnoteReference"/>
        </w:rPr>
        <w:footnoteRef/>
      </w:r>
      <w:r>
        <w:t xml:space="preserve"> Cross-references for "but God": Job 5:19; Ps 30:1-3; Ps 30:10-11; Ps 34:19; Ps 103:3-4; Ps 107:19-22; Isa 38:17; Isa 43:2; Acts 9:39-41.</w:t>
      </w:r>
    </w:p>
  </w:footnote>
  <w:footnote w:id="16368">
    <w:p>
      <w:pPr>
        <w:pStyle w:val="FootnoteText"/>
      </w:pPr>
      <w:r>
        <w:rPr>
          <w:rStyle w:val="FootnoteReference"/>
        </w:rPr>
        <w:footnoteRef/>
      </w:r>
      <w:r>
        <w:t xml:space="preserve"> Cross-references for "but on": Isa 27:8; Jer 8:18; Jer 10:24; Jer 45:3; Hab 3:2; 1Cor 10:13; 2Cor 2:7.</w:t>
      </w:r>
    </w:p>
  </w:footnote>
  <w:footnote w:id="16369">
    <w:p>
      <w:pPr>
        <w:pStyle w:val="FootnoteText"/>
      </w:pPr>
      <w:r>
        <w:rPr>
          <w:rStyle w:val="FootnoteReference"/>
        </w:rPr>
        <w:footnoteRef/>
      </w:r>
      <w:r>
        <w:t xml:space="preserve"> Cross-references for "nigh": 2Kgs 20:1; Ps 107:18; Eccl 9:1-2; John 11:3-4; Acts 9:37; Phil 2:30.</w:t>
      </w:r>
    </w:p>
  </w:footnote>
  <w:footnote w:id="16370">
    <w:p>
      <w:pPr>
        <w:pStyle w:val="FootnoteText"/>
      </w:pPr>
      <w:r>
        <w:rPr>
          <w:rStyle w:val="FootnoteReference"/>
        </w:rPr>
        <w:footnoteRef/>
      </w:r>
      <w:r>
        <w:t xml:space="preserve"> Cross-references for "and that": 2Cor 2:3; Phil 2:27; 1John 1:3-4.</w:t>
      </w:r>
    </w:p>
  </w:footnote>
  <w:footnote w:id="16371">
    <w:p>
      <w:pPr>
        <w:pStyle w:val="FootnoteText"/>
      </w:pPr>
      <w:r>
        <w:rPr>
          <w:rStyle w:val="FootnoteReference"/>
        </w:rPr>
        <w:footnoteRef/>
      </w:r>
      <w:r>
        <w:t xml:space="preserve"> Cross-references for "ye see": Gen 45:27-28; Gen 46:29-30; Gen 48:11; John 16:22; Acts 20:38; Phil 2:26; 2Tim 1:4.</w:t>
      </w:r>
    </w:p>
  </w:footnote>
  <w:footnote w:id="16372">
    <w:p>
      <w:pPr>
        <w:pStyle w:val="FootnoteText"/>
      </w:pPr>
      <w:r>
        <w:rPr>
          <w:rStyle w:val="FootnoteReference"/>
        </w:rPr>
        <w:footnoteRef/>
      </w:r>
      <w:r>
        <w:t xml:space="preserve"> Cross-references for "Receive": Matt 10:40-41; Luke 9:5; John 13:20; Rom 16:2; 1Cor 16:10; 2Cor 7:2; Col 4:10; 3John 1:10.</w:t>
      </w:r>
    </w:p>
  </w:footnote>
  <w:footnote w:id="16373">
    <w:p>
      <w:pPr>
        <w:pStyle w:val="FootnoteText"/>
      </w:pPr>
      <w:r>
        <w:rPr>
          <w:rStyle w:val="FootnoteReference"/>
        </w:rPr>
        <w:footnoteRef/>
      </w:r>
      <w:r>
        <w:t xml:space="preserve"> Cross-references for "with": Isa 52:7; Luke 2:10-11; Acts 2:46; Acts 8:8; Rom 10:15; Eph 4:9-12.</w:t>
      </w:r>
    </w:p>
  </w:footnote>
  <w:footnote w:id="16374">
    <w:p>
      <w:pPr>
        <w:pStyle w:val="FootnoteText"/>
      </w:pPr>
      <w:r>
        <w:rPr>
          <w:rStyle w:val="FootnoteReference"/>
        </w:rPr>
        <w:footnoteRef/>
      </w:r>
      <w:r>
        <w:t xml:space="preserve"> Cross-references for "hold such in reputation": Acts 28:10; 1Cor 16:18; 1Tim 5:17.</w:t>
      </w:r>
    </w:p>
  </w:footnote>
  <w:footnote w:id="16375">
    <w:p>
      <w:pPr>
        <w:pStyle w:val="FootnoteText"/>
      </w:pPr>
      <w:r>
        <w:rPr>
          <w:rStyle w:val="FootnoteReference"/>
        </w:rPr>
        <w:footnoteRef/>
      </w:r>
      <w:r>
        <w:t xml:space="preserve"> Cross-references: 2Cor 10:18; 1Thess 5:12; Heb 13:17.</w:t>
      </w:r>
    </w:p>
  </w:footnote>
  <w:footnote w:id="16376">
    <w:p>
      <w:pPr>
        <w:pStyle w:val="FootnoteText"/>
      </w:pPr>
      <w:r>
        <w:rPr>
          <w:rStyle w:val="FootnoteReference"/>
        </w:rPr>
        <w:footnoteRef/>
      </w:r>
      <w:r>
        <w:t xml:space="preserve"> Cross-references for "the work": 1Cor 15:53; 1Cor 16:10.</w:t>
      </w:r>
    </w:p>
  </w:footnote>
  <w:footnote w:id="16377">
    <w:p>
      <w:pPr>
        <w:pStyle w:val="FootnoteText"/>
      </w:pPr>
      <w:r>
        <w:rPr>
          <w:rStyle w:val="FootnoteReference"/>
        </w:rPr>
        <w:footnoteRef/>
      </w:r>
      <w:r>
        <w:t xml:space="preserve"> Cross-references for "nigh": Matt 25:36-40; Acts 20:24; Rom 16:4; 2Cor 12:15; Phil 1:19-20; Phil 2:17; Phil 2:27; Rev 12:11.</w:t>
      </w:r>
    </w:p>
  </w:footnote>
  <w:footnote w:id="16378">
    <w:p>
      <w:pPr>
        <w:pStyle w:val="FootnoteText"/>
      </w:pPr>
      <w:r>
        <w:rPr>
          <w:rStyle w:val="FootnoteReference"/>
        </w:rPr>
        <w:footnoteRef/>
      </w:r>
      <w:r>
        <w:t xml:space="preserve"> Cross-references for "unto": 1Cor 16:17; Phil 4:10; Phil 4:18; Phlm 1:13.</w:t>
      </w:r>
    </w:p>
  </w:footnote>
  <w:footnote w:id="16379">
    <w:p>
      <w:pPr>
        <w:pStyle w:val="FootnoteText"/>
      </w:pPr>
      <w:r>
        <w:rPr>
          <w:rStyle w:val="FootnoteReference"/>
        </w:rPr>
        <w:footnoteRef/>
      </w:r>
      <w:r>
        <w:t xml:space="preserve"> Cross-references for "Finally": 2Cor 13:11; Eph 6:10; Phil 4:8; 1Thess 4:1; 1Pet 3:8.</w:t>
      </w:r>
    </w:p>
  </w:footnote>
  <w:footnote w:id="1638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81">
    <w:p>
      <w:pPr>
        <w:pStyle w:val="FootnoteText"/>
      </w:pPr>
      <w:r>
        <w:rPr>
          <w:rStyle w:val="FootnoteReference"/>
        </w:rPr>
        <w:footnoteRef/>
      </w:r>
      <w:r>
        <w:t xml:space="preserve"> Cross-references for "To write": Phil 2:17-18; 2Pet 1:12-15; 2Pet 3:1.</w:t>
      </w:r>
    </w:p>
  </w:footnote>
  <w:footnote w:id="16382">
    <w:p>
      <w:pPr>
        <w:pStyle w:val="FootnoteText"/>
      </w:pPr>
      <w:r>
        <w:rPr>
          <w:rStyle w:val="FootnoteReference"/>
        </w:rPr>
        <w:footnoteRef/>
      </w:r>
      <w:r>
        <w:t xml:space="preserve"> Cross-references for "of dogs": Prov 26:11; Isa 56:10-11; Matt 7:6; Matt 7:15; Matt 24:10; Gal 5:15; 2Tim 4:14-15; 2Pet 2:22; Rev 22:15.</w:t>
      </w:r>
    </w:p>
  </w:footnote>
  <w:footnote w:id="1638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84">
    <w:p>
      <w:pPr>
        <w:pStyle w:val="FootnoteText"/>
      </w:pPr>
      <w:r>
        <w:rPr>
          <w:rStyle w:val="FootnoteReference"/>
        </w:rPr>
        <w:footnoteRef/>
      </w:r>
      <w:r>
        <w:t xml:space="preserve"> Cross-references: Rom 2:28; Gal 2:3-4; Gal 5:1-3; Gal 5:6; Phil 3:3; Rev 2:9; Rev 3:9.</w:t>
      </w:r>
    </w:p>
  </w:footnote>
  <w:footnote w:id="16385">
    <w:p>
      <w:pPr>
        <w:pStyle w:val="FootnoteText"/>
      </w:pPr>
      <w:r>
        <w:rPr>
          <w:rStyle w:val="FootnoteReference"/>
        </w:rPr>
        <w:footnoteRef/>
      </w:r>
      <w:r>
        <w:t xml:space="preserve"> Cross-references for "worship": Mal 1:11; John 4:23-24; Rom 1:9; Rom 7:6; Rom 8:15; Rom 8:26-27; Eph 6:18; Jude 1:20.</w:t>
      </w:r>
    </w:p>
  </w:footnote>
  <w:footnote w:id="16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7">
    <w:p>
      <w:pPr>
        <w:pStyle w:val="FootnoteText"/>
      </w:pPr>
      <w:r>
        <w:rPr>
          <w:rStyle w:val="FootnoteReference"/>
        </w:rPr>
        <w:footnoteRef/>
      </w:r>
      <w:r>
        <w:t xml:space="preserve"> Cross-references for "rejoice": Ps 105:3; Isa 45:25; Jer 9:23-24; 1Cor 1:29-31; Gal 6:13-14; Phil 3:7-9.</w:t>
      </w:r>
    </w:p>
  </w:footnote>
  <w:footnote w:id="16388">
    <w:p>
      <w:pPr>
        <w:pStyle w:val="FootnoteText"/>
      </w:pPr>
      <w:r>
        <w:rPr>
          <w:rStyle w:val="FootnoteReference"/>
        </w:rPr>
        <w:footnoteRef/>
      </w:r>
      <w:r>
        <w:t xml:space="preserve"> Personal name: Christ. Personal-name meaning: Christ — anointed. Source form: Christ.</w:t>
      </w:r>
    </w:p>
  </w:footnote>
  <w:footnote w:id="16389">
    <w:p>
      <w:pPr>
        <w:pStyle w:val="FootnoteText"/>
      </w:pPr>
      <w:r>
        <w:rPr>
          <w:rStyle w:val="FootnoteReference"/>
        </w:rPr>
        <w:footnoteRef/>
      </w:r>
      <w:r>
        <w:t xml:space="preserve"> Name meaning: Jesus (Yeshua) — Yahweh saves. He will save His people from their sins.</w:t>
      </w:r>
    </w:p>
  </w:footnote>
  <w:footnote w:id="16390">
    <w:p>
      <w:pPr>
        <w:pStyle w:val="FootnoteText"/>
      </w:pPr>
      <w:r>
        <w:rPr>
          <w:rStyle w:val="FootnoteReference"/>
        </w:rPr>
        <w:footnoteRef/>
      </w:r>
      <w:r>
        <w:t xml:space="preserve"> Cross-references for "have": Phil 3:4-6; 1Pet 1:23-25.</w:t>
      </w:r>
    </w:p>
  </w:footnote>
  <w:footnote w:id="16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4">
    <w:p>
      <w:pPr>
        <w:pStyle w:val="FootnoteText"/>
      </w:pPr>
      <w:r>
        <w:rPr>
          <w:rStyle w:val="FootnoteReference"/>
        </w:rPr>
        <w:footnoteRef/>
      </w:r>
      <w:r>
        <w:t xml:space="preserve"> Cross-references: Gen 17:5-11; Deut 10:16; Deut 30:6; Jer 4:4; Jer 9:26; Rom 2:25-29; Rom 4:11-12; Col 2:11.</w:t>
      </w:r>
    </w:p>
  </w:footnote>
  <w:footnote w:id="16395">
    <w:p>
      <w:pPr>
        <w:pStyle w:val="FootnoteText"/>
      </w:pPr>
      <w:r>
        <w:rPr>
          <w:rStyle w:val="FootnoteReference"/>
        </w:rPr>
        <w:footnoteRef/>
      </w:r>
      <w:r>
        <w:t xml:space="preserve"> Cross-references: 2Cor 11:18-22.</w:t>
      </w:r>
    </w:p>
  </w:footnote>
  <w:footnote w:id="16396">
    <w:p>
      <w:pPr>
        <w:pStyle w:val="FootnoteText"/>
      </w:pPr>
      <w:r>
        <w:rPr>
          <w:rStyle w:val="FootnoteReference"/>
        </w:rPr>
        <w:footnoteRef/>
      </w:r>
      <w:r>
        <w:t xml:space="preserve"> Cross-references for "Circumcised": Gen 17:12; Luke 2:21; John 7:21-24.</w:t>
      </w:r>
    </w:p>
  </w:footnote>
  <w:footnote w:id="16397">
    <w:p>
      <w:pPr>
        <w:pStyle w:val="FootnoteText"/>
      </w:pPr>
      <w:r>
        <w:rPr>
          <w:rStyle w:val="FootnoteReference"/>
        </w:rPr>
        <w:footnoteRef/>
      </w:r>
      <w:r>
        <w:t xml:space="preserve"> Cross-references for "of the stock": Acts 22:3; 2Cor 11:22.</w:t>
      </w:r>
    </w:p>
  </w:footnote>
  <w:footnote w:id="16398">
    <w:p>
      <w:pPr>
        <w:pStyle w:val="FootnoteText"/>
      </w:pPr>
      <w:r>
        <w:rPr>
          <w:rStyle w:val="FootnoteReference"/>
        </w:rPr>
        <w:footnoteRef/>
      </w:r>
      <w:r>
        <w:t xml:space="preserve"> Place name: Israel. Place-name meaning: Israel — God contends; strives with God. Source form: Israel. Greek form: ισραηλ.</w:t>
      </w:r>
    </w:p>
  </w:footnote>
  <w:footnote w:id="16399">
    <w:p>
      <w:pPr>
        <w:pStyle w:val="FootnoteText"/>
      </w:pPr>
      <w:r>
        <w:rPr>
          <w:rStyle w:val="FootnoteReference"/>
        </w:rPr>
        <w:footnoteRef/>
      </w:r>
      <w:r>
        <w:t xml:space="preserve"> Cross-references for "of the tribe": Rom 11:1.</w:t>
      </w:r>
    </w:p>
  </w:footnote>
  <w:footnote w:id="1640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401">
    <w:p>
      <w:pPr>
        <w:pStyle w:val="FootnoteText"/>
      </w:pPr>
      <w:r>
        <w:rPr>
          <w:rStyle w:val="FootnoteReference"/>
        </w:rPr>
        <w:footnoteRef/>
      </w:r>
      <w:r>
        <w:t xml:space="preserve"> Personal name: Hebrew. Personal-name meaning: Hebrew — from Eber; one from beyond. Source form: Hebrew.</w:t>
      </w:r>
    </w:p>
  </w:footnote>
  <w:footnote w:id="16402">
    <w:p>
      <w:pPr>
        <w:pStyle w:val="FootnoteText"/>
      </w:pPr>
      <w:r>
        <w:rPr>
          <w:rStyle w:val="FootnoteReference"/>
        </w:rPr>
        <w:footnoteRef/>
      </w:r>
      <w:r>
        <w:t xml:space="preserve"> People-name: Hebrews. People-name meaning: Hebrews — descendants of Heber. Source form: Hebrews.</w:t>
      </w:r>
    </w:p>
  </w:footnote>
  <w:footnote w:id="16403">
    <w:p>
      <w:pPr>
        <w:pStyle w:val="FootnoteText"/>
      </w:pPr>
      <w:r>
        <w:rPr>
          <w:rStyle w:val="FootnoteReference"/>
        </w:rPr>
        <w:footnoteRef/>
      </w:r>
      <w:r>
        <w:t xml:space="preserve"> Personal name: Pharisee. Personal-name meaning: Pharisee — separated one; set apart. Source form: Pharisee.</w:t>
      </w:r>
    </w:p>
  </w:footnote>
  <w:footnote w:id="16404">
    <w:p>
      <w:pPr>
        <w:pStyle w:val="FootnoteText"/>
      </w:pPr>
      <w:r>
        <w:rPr>
          <w:rStyle w:val="FootnoteReference"/>
        </w:rPr>
        <w:footnoteRef/>
      </w:r>
      <w:r>
        <w:t xml:space="preserve"> Cross-references: Gen 14:13; Gen 40:15; Gen 41:12; 1Sam 4:6; Jonah 1:9; Acts 6:1; 2Cor 11:22.</w:t>
      </w:r>
    </w:p>
  </w:footnote>
  <w:footnote w:id="16405">
    <w:p>
      <w:pPr>
        <w:pStyle w:val="FootnoteText"/>
      </w:pPr>
      <w:r>
        <w:rPr>
          <w:rStyle w:val="FootnoteReference"/>
        </w:rPr>
        <w:footnoteRef/>
      </w:r>
      <w:r>
        <w:t xml:space="preserve"> Cross-references for "Pharisee": Acts 23:6; Acts 26:4-5.</w:t>
      </w:r>
    </w:p>
  </w:footnote>
  <w:footnote w:id="16406">
    <w:p>
      <w:pPr>
        <w:pStyle w:val="FootnoteText"/>
      </w:pPr>
      <w:r>
        <w:rPr>
          <w:rStyle w:val="FootnoteReference"/>
        </w:rPr>
        <w:footnoteRef/>
      </w:r>
      <w:r>
        <w:t xml:space="preserve"> Cross-references for "zeal": 2Sam 21:2; 2Kgs 10:16; Acts 21:20; Rom 10:2; Gal 1:13-14.</w:t>
      </w:r>
    </w:p>
  </w:footnote>
  <w:footnote w:id="16407">
    <w:p>
      <w:pPr>
        <w:pStyle w:val="FootnoteText"/>
      </w:pPr>
      <w:r>
        <w:rPr>
          <w:rStyle w:val="FootnoteReference"/>
        </w:rPr>
        <w:footnoteRef/>
      </w:r>
      <w:r>
        <w:t xml:space="preserve"> Cross-references for "persecuting": Acts 8:3; Acts 9:1-19; Acts 22:3-4; Acts 26:9-10; 1Cor 15:9; 1Tim 1:13.</w:t>
      </w:r>
    </w:p>
  </w:footnote>
  <w:footnote w:id="16408">
    <w:p>
      <w:pPr>
        <w:pStyle w:val="FootnoteText"/>
      </w:pPr>
      <w:r>
        <w:rPr>
          <w:rStyle w:val="FootnoteReference"/>
        </w:rPr>
        <w:footnoteRef/>
      </w:r>
      <w:r>
        <w:t xml:space="preserve"> Cross-references for "touching": Matt 5:20; Matt 23:25; Mark 10:20-21; Luke 1:6; Acts 26:5; Rom 7:9; Rom 9:31-32; Rom 10:2-5.</w:t>
      </w:r>
    </w:p>
  </w:footnote>
  <w:footnote w:id="16409">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410">
    <w:p>
      <w:pPr>
        <w:pStyle w:val="FootnoteText"/>
      </w:pPr>
      <w:r>
        <w:rPr>
          <w:rStyle w:val="FootnoteReference"/>
        </w:rPr>
        <w:footnoteRef/>
      </w:r>
      <w:r>
        <w:t xml:space="preserve"> Cross-references for "doubtless": Num 14:30; Ps 126:6; Luke 11:20; 1Cor 9:10; 1John 2:19.</w:t>
      </w:r>
    </w:p>
  </w:footnote>
  <w:footnote w:id="16411">
    <w:p>
      <w:pPr>
        <w:pStyle w:val="FootnoteText"/>
      </w:pPr>
      <w:r>
        <w:rPr>
          <w:rStyle w:val="FootnoteReference"/>
        </w:rPr>
        <w:footnoteRef/>
      </w:r>
      <w:r>
        <w:t xml:space="preserve"> Cross-references for "I count": Acts 20:24; Rom 8:18.</w:t>
      </w:r>
    </w:p>
  </w:footnote>
  <w:footnote w:id="16412">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413">
    <w:p>
      <w:pPr>
        <w:pStyle w:val="FootnoteText"/>
      </w:pPr>
      <w:r>
        <w:rPr>
          <w:rStyle w:val="FootnoteReference"/>
        </w:rPr>
        <w:footnoteRef/>
      </w:r>
      <w:r>
        <w:t xml:space="preserve"> Cross-references for "for whom": Matt 19:27-29; 1Cor 4:9-13; 2Cor 11:23-27; Phil 3:7; 2Tim 4:6.</w:t>
      </w:r>
    </w:p>
  </w:footnote>
  <w:footnote w:id="16414">
    <w:p>
      <w:pPr>
        <w:pStyle w:val="FootnoteText"/>
      </w:pPr>
      <w:r>
        <w:rPr>
          <w:rStyle w:val="FootnoteReference"/>
        </w:rPr>
        <w:footnoteRef/>
      </w:r>
      <w:r>
        <w:t xml:space="preserve"> Cross-references for "but dung": 1Kgs 14:10; 2Kgs 9:37; Job 20:7; Mal 2:3.</w:t>
      </w:r>
    </w:p>
  </w:footnote>
  <w:footnote w:id="16415">
    <w:p>
      <w:pPr>
        <w:pStyle w:val="FootnoteText"/>
      </w:pPr>
      <w:r>
        <w:rPr>
          <w:rStyle w:val="FootnoteReference"/>
        </w:rPr>
        <w:footnoteRef/>
      </w:r>
      <w:r>
        <w:t xml:space="preserve"> Cross-references: Luke 1:43; Luke 20:42-44; John 20:13; John 20:28.</w:t>
      </w:r>
    </w:p>
  </w:footnote>
  <w:footnote w:id="16416">
    <w:p>
      <w:pPr>
        <w:pStyle w:val="FootnoteText"/>
      </w:pPr>
      <w:r>
        <w:rPr>
          <w:rStyle w:val="FootnoteReference"/>
        </w:rPr>
        <w:footnoteRef/>
      </w:r>
      <w:r>
        <w:t xml:space="preserve"> Cross-references: Matt 13:44-46; Heb 3:14; 1John 1:3.</w:t>
      </w:r>
    </w:p>
  </w:footnote>
  <w:footnote w:id="16417">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18">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19">
    <w:p>
      <w:pPr>
        <w:pStyle w:val="FootnoteText"/>
      </w:pPr>
      <w:r>
        <w:rPr>
          <w:rStyle w:val="FootnoteReference"/>
        </w:rPr>
        <w:footnoteRef/>
      </w:r>
      <w:r>
        <w:t xml:space="preserve"> Cross-references: Gen 7:23; Deut 19:3-4; Heb 6:18; 1Pet 3:19-20.</w:t>
      </w:r>
    </w:p>
  </w:footnote>
  <w:footnote w:id="16420">
    <w:p>
      <w:pPr>
        <w:pStyle w:val="FootnoteText"/>
      </w:pPr>
      <w:r>
        <w:rPr>
          <w:rStyle w:val="FootnoteReference"/>
        </w:rPr>
        <w:footnoteRef/>
      </w:r>
      <w:r>
        <w:t xml:space="preserve"> Cross-references: Rom 8:1; Rom 16:7; 1Cor 1:30; 2Cor 5:17.</w:t>
      </w:r>
    </w:p>
  </w:footnote>
  <w:footnote w:id="16421">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22">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23">
    <w:p>
      <w:pPr>
        <w:pStyle w:val="FootnoteText"/>
      </w:pPr>
      <w:r>
        <w:rPr>
          <w:rStyle w:val="FootnoteReference"/>
        </w:rPr>
        <w:footnoteRef/>
      </w:r>
      <w:r>
        <w:t xml:space="preserve"> Cross-references for "and the fellowship": Matt 20:23; Rom 6:3-5; Rom 8:17; Rom 8:29; 2Cor 1:5; Gal 2:20; Col 1:24; 2Tim 2:11-12; 1Pet 4:13-14.</w:t>
      </w:r>
    </w:p>
  </w:footnote>
  <w:footnote w:id="16424">
    <w:p>
      <w:pPr>
        <w:pStyle w:val="FootnoteText"/>
      </w:pPr>
      <w:r>
        <w:rPr>
          <w:rStyle w:val="FootnoteReference"/>
        </w:rPr>
        <w:footnoteRef/>
      </w:r>
      <w:r>
        <w:t xml:space="preserve"> Cross-references: Phil 3:8; 1John 2:3; 1John 2:5.</w:t>
      </w:r>
    </w:p>
  </w:footnote>
  <w:footnote w:id="16425">
    <w:p>
      <w:pPr>
        <w:pStyle w:val="FootnoteText"/>
      </w:pPr>
      <w:r>
        <w:rPr>
          <w:rStyle w:val="FootnoteReference"/>
        </w:rPr>
        <w:footnoteRef/>
      </w:r>
      <w:r>
        <w:t xml:space="preserve"> Cross-references for "attain": Luke 14:14; Luke 20:35-36; John 11:24; Acts 23:6; Acts 26:7; Heb 11:35.</w:t>
      </w:r>
    </w:p>
  </w:footnote>
  <w:footnote w:id="16426">
    <w:p>
      <w:pPr>
        <w:pStyle w:val="FootnoteText"/>
      </w:pPr>
      <w:r>
        <w:rPr>
          <w:rStyle w:val="FootnoteReference"/>
        </w:rPr>
        <w:footnoteRef/>
      </w:r>
      <w:r>
        <w:t xml:space="preserve"> Cross-references: Ps 49:7; Acts 27:12; Rom 11:14; 1Cor 9:22; 1Cor 9:27; 2Cor 11:3; 1Thess 3:5; 2Thess 2:3.</w:t>
      </w:r>
    </w:p>
  </w:footnote>
  <w:footnote w:id="16427">
    <w:p>
      <w:pPr>
        <w:pStyle w:val="FootnoteText"/>
      </w:pPr>
      <w:r>
        <w:rPr>
          <w:rStyle w:val="FootnoteReference"/>
        </w:rPr>
        <w:footnoteRef/>
      </w:r>
      <w:r>
        <w:t xml:space="preserve"> Cross-references for "I had": Ps 119:5; Ps 119:173-176; Rom 7:19-24; Gal 5:17; Phil 3:13; Phil 3:16; 1Tim 6:12; Jas 3:2.</w:t>
      </w:r>
    </w:p>
  </w:footnote>
  <w:footnote w:id="16428">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29">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30">
    <w:p>
      <w:pPr>
        <w:pStyle w:val="FootnoteText"/>
      </w:pPr>
      <w:r>
        <w:rPr>
          <w:rStyle w:val="FootnoteReference"/>
        </w:rPr>
        <w:footnoteRef/>
      </w:r>
      <w:r>
        <w:t xml:space="preserve"> Cross-references for "that I": Phil 3:14; 1Tim 6:12.</w:t>
      </w:r>
    </w:p>
  </w:footnote>
  <w:footnote w:id="164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32">
    <w:p>
      <w:pPr>
        <w:pStyle w:val="FootnoteText"/>
      </w:pPr>
      <w:r>
        <w:rPr>
          <w:rStyle w:val="FootnoteReference"/>
        </w:rPr>
        <w:footnoteRef/>
      </w:r>
      <w:r>
        <w:t xml:space="preserve"> Cross-references for "apprehended": Ps 110:2-3; Acts 9:3-6; Acts 9:15; Eph 1:4; 2Thess 2:13.</w:t>
      </w:r>
    </w:p>
  </w:footnote>
  <w:footnote w:id="16433">
    <w:p>
      <w:pPr>
        <w:pStyle w:val="FootnoteText"/>
      </w:pPr>
      <w:r>
        <w:rPr>
          <w:rStyle w:val="FootnoteReference"/>
        </w:rPr>
        <w:footnoteRef/>
      </w:r>
      <w:r>
        <w:t xml:space="preserve"> Cross-references for "I count": Phil 1:18-21; Phil 3:8; Phil 3:12; Phil 4:11-13.</w:t>
      </w:r>
    </w:p>
  </w:footnote>
  <w:footnote w:id="16434">
    <w:p>
      <w:pPr>
        <w:pStyle w:val="FootnoteText"/>
      </w:pPr>
      <w:r>
        <w:rPr>
          <w:rStyle w:val="FootnoteReference"/>
        </w:rPr>
        <w:footnoteRef/>
      </w:r>
      <w:r>
        <w:t xml:space="preserve"> Cross-references for "forgetting": Ps 45:10; Luke 9:62; 2Cor 5:16; Heb 6:1.</w:t>
      </w:r>
    </w:p>
  </w:footnote>
  <w:footnote w:id="16435">
    <w:p>
      <w:pPr>
        <w:pStyle w:val="FootnoteText"/>
      </w:pPr>
      <w:r>
        <w:rPr>
          <w:rStyle w:val="FootnoteReference"/>
        </w:rPr>
        <w:footnoteRef/>
      </w:r>
      <w:r>
        <w:t xml:space="preserve"> Cross-references for "and reaching": Rom 15:23-29; 1Cor 9:24-27; Phil 2:12; Heb 12:1-2.</w:t>
      </w:r>
    </w:p>
  </w:footnote>
  <w:footnote w:id="16436">
    <w:p>
      <w:pPr>
        <w:pStyle w:val="FootnoteText"/>
      </w:pPr>
      <w:r>
        <w:rPr>
          <w:rStyle w:val="FootnoteReference"/>
        </w:rPr>
        <w:footnoteRef/>
      </w:r>
      <w:r>
        <w:t xml:space="preserve"> Cross-references: Ps 27:4; Luke 10:42; 2Pet 3:8.</w:t>
      </w:r>
    </w:p>
  </w:footnote>
  <w:footnote w:id="16437">
    <w:p>
      <w:pPr>
        <w:pStyle w:val="FootnoteText"/>
      </w:pPr>
      <w:r>
        <w:rPr>
          <w:rStyle w:val="FootnoteReference"/>
        </w:rPr>
        <w:footnoteRef/>
      </w:r>
      <w:r>
        <w:t xml:space="preserve"> Cross-references for "press": Luke 16:16; 2Cor 4:17-18; 2Cor 5:1; 2Tim 4:7-8; Rev 3:21.</w:t>
      </w:r>
    </w:p>
  </w:footnote>
  <w:footnote w:id="16438">
    <w:p>
      <w:pPr>
        <w:pStyle w:val="FootnoteText"/>
      </w:pPr>
      <w:r>
        <w:rPr>
          <w:rStyle w:val="FootnoteReference"/>
        </w:rPr>
        <w:footnoteRef/>
      </w:r>
      <w:r>
        <w:t xml:space="preserve"> Cross-references for "the high": Rom 8:28-30; Rom 9:23-24; 1Thess 2:12; 2Thess 2:13-14; Heb 3:1; 1Pet 1:3-4; 1Pet 1:13; 1Pet 5:10; 2Pet 1:3.</w:t>
      </w:r>
    </w:p>
  </w:footnote>
  <w:footnote w:id="16439">
    <w:p>
      <w:pPr>
        <w:pStyle w:val="FootnoteText"/>
      </w:pPr>
      <w:r>
        <w:rPr>
          <w:rStyle w:val="FootnoteReference"/>
        </w:rPr>
        <w:footnoteRef/>
      </w:r>
      <w:r>
        <w:t xml:space="preserve"> Cross-references for "be thus": Gal 5:10; Phil 3:12-14.</w:t>
      </w:r>
    </w:p>
  </w:footnote>
  <w:footnote w:id="16440">
    <w:p>
      <w:pPr>
        <w:pStyle w:val="FootnoteText"/>
      </w:pPr>
      <w:r>
        <w:rPr>
          <w:rStyle w:val="FootnoteReference"/>
        </w:rPr>
        <w:footnoteRef/>
      </w:r>
      <w:r>
        <w:t xml:space="preserve"> Cross-references: Rom 15:1; 1Cor 2:6; 1Cor 14:20; Col 1:28; Col 4:12; 2Tim 3:17; Heb 5:14; Jas 1:4; 1John 2:5.</w:t>
      </w:r>
    </w:p>
  </w:footnote>
  <w:footnote w:id="16441">
    <w:p>
      <w:pPr>
        <w:pStyle w:val="FootnoteText"/>
      </w:pPr>
      <w:r>
        <w:rPr>
          <w:rStyle w:val="FootnoteReference"/>
        </w:rPr>
        <w:footnoteRef/>
      </w:r>
      <w:r>
        <w:t xml:space="preserve"> Cross-references: Ps 25:8-9; Prov 2:3-6; Prov 3:5-6; Isa 35:8; Luke 11:13; John 7:17; Jas 1:5.</w:t>
      </w:r>
    </w:p>
  </w:footnote>
  <w:footnote w:id="16442">
    <w:p>
      <w:pPr>
        <w:pStyle w:val="FootnoteText"/>
      </w:pPr>
      <w:r>
        <w:rPr>
          <w:rStyle w:val="FootnoteReference"/>
        </w:rPr>
        <w:footnoteRef/>
      </w:r>
      <w:r>
        <w:t xml:space="preserve"> Cross-references for "whereto": Gal 5:7; Heb 10:38-39; 2Pet 2:10-20; Rev 2:4-5; Rev 3:3.</w:t>
      </w:r>
    </w:p>
  </w:footnote>
  <w:footnote w:id="16443">
    <w:p>
      <w:pPr>
        <w:pStyle w:val="FootnoteText"/>
      </w:pPr>
      <w:r>
        <w:rPr>
          <w:rStyle w:val="FootnoteReference"/>
        </w:rPr>
        <w:footnoteRef/>
      </w:r>
      <w:r>
        <w:t xml:space="preserve"> Cross-references for "let us walk": Rom 12:16; Rom 15:5; Gal 6:16; Eph 5:2-8; Col 2:6.</w:t>
      </w:r>
    </w:p>
  </w:footnote>
  <w:footnote w:id="16444">
    <w:p>
      <w:pPr>
        <w:pStyle w:val="FootnoteText"/>
      </w:pPr>
      <w:r>
        <w:rPr>
          <w:rStyle w:val="FootnoteReference"/>
        </w:rPr>
        <w:footnoteRef/>
      </w:r>
      <w:r>
        <w:t xml:space="preserve"> Cross-references for "let us mind": Phil 1:27; Phil 2:2; Phil 4:2.</w:t>
      </w:r>
    </w:p>
  </w:footnote>
  <w:footnote w:id="16445">
    <w:p>
      <w:pPr>
        <w:pStyle w:val="FootnoteText"/>
      </w:pPr>
      <w:r>
        <w:rPr>
          <w:rStyle w:val="FootnoteReference"/>
        </w:rPr>
        <w:footnoteRef/>
      </w:r>
      <w:r>
        <w:t xml:space="preserve"> Cross-references for "and mark": Ps 37:37; Rom 16:17; 2Thess 3:14.</w:t>
      </w:r>
    </w:p>
  </w:footnote>
  <w:footnote w:id="16446">
    <w:p>
      <w:pPr>
        <w:pStyle w:val="FootnoteText"/>
      </w:pPr>
      <w:r>
        <w:rPr>
          <w:rStyle w:val="FootnoteReference"/>
        </w:rPr>
        <w:footnoteRef/>
      </w:r>
      <w:r>
        <w:t xml:space="preserve"> Cross-references: 1Cor 4:16; 1Cor 10:32-33; 1Cor 11:1; Phil 4:9; 1Thess 1:6; 1Thess 2:10-14; 2Thess 3:7; 2Thess 3:9; 1Tim 4:12; Heb 13:7; 1Pet 5:3.</w:t>
      </w:r>
    </w:p>
  </w:footnote>
  <w:footnote w:id="16447">
    <w:p>
      <w:pPr>
        <w:pStyle w:val="FootnoteText"/>
      </w:pPr>
      <w:r>
        <w:rPr>
          <w:rStyle w:val="FootnoteReference"/>
        </w:rPr>
        <w:footnoteRef/>
      </w:r>
      <w:r>
        <w:t xml:space="preserve"> Cross-references for "many": Isa 8:11; Dan 4:37; Gal 2:14; Eph 4:17; 2Thess 3:11; 2Pet 2:10; Jude 1:13.</w:t>
      </w:r>
    </w:p>
  </w:footnote>
  <w:footnote w:id="16448">
    <w:p>
      <w:pPr>
        <w:pStyle w:val="FootnoteText"/>
      </w:pPr>
      <w:r>
        <w:rPr>
          <w:rStyle w:val="FootnoteReference"/>
        </w:rPr>
        <w:footnoteRef/>
      </w:r>
      <w:r>
        <w:t xml:space="preserve"> Cross-references for "I have": 1Cor 6:9; Gal 5:21; Eph 5:5-6; 1Thess 4:6.</w:t>
      </w:r>
    </w:p>
  </w:footnote>
  <w:footnote w:id="16449">
    <w:p>
      <w:pPr>
        <w:pStyle w:val="FootnoteText"/>
      </w:pPr>
      <w:r>
        <w:rPr>
          <w:rStyle w:val="FootnoteReference"/>
        </w:rPr>
        <w:footnoteRef/>
      </w:r>
      <w:r>
        <w:t xml:space="preserve"> Cross-references for "even": Ps 119:136; Jer 9:1; Jer 13:17; Luke 19:41; Acts 20:19; Acts 20:30-31; Rom 9:2; 2Cor 2:4; 2Cor 11:29; Phil 1:4.</w:t>
      </w:r>
    </w:p>
  </w:footnote>
  <w:footnote w:id="16450">
    <w:p>
      <w:pPr>
        <w:pStyle w:val="FootnoteText"/>
      </w:pPr>
      <w:r>
        <w:rPr>
          <w:rStyle w:val="FootnoteReference"/>
        </w:rPr>
        <w:footnoteRef/>
      </w:r>
      <w:r>
        <w:t xml:space="preserve"> Cross-references for "enemies": 1Cor 1:18; Gal 1:7; Gal 2:21; Gal 6:12; Phil 1:15-16.</w:t>
      </w:r>
    </w:p>
  </w:footnote>
  <w:footnote w:id="1645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5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5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54">
    <w:p>
      <w:pPr>
        <w:pStyle w:val="FootnoteText"/>
      </w:pPr>
      <w:r>
        <w:rPr>
          <w:rStyle w:val="FootnoteReference"/>
        </w:rPr>
        <w:footnoteRef/>
      </w:r>
      <w:r>
        <w:t xml:space="preserve"> Cross-references: Ps 4:6-7; Ps 17:14; Matt 16:23; Rom 8:5-7; 1Cor 3:3; 2Pet 2:3.</w:t>
      </w:r>
    </w:p>
  </w:footnote>
  <w:footnote w:id="16455">
    <w:p>
      <w:pPr>
        <w:pStyle w:val="FootnoteText"/>
      </w:pPr>
      <w:r>
        <w:rPr>
          <w:rStyle w:val="FootnoteReference"/>
        </w:rPr>
        <w:footnoteRef/>
      </w:r>
      <w:r>
        <w:t xml:space="preserve"> Cross-references for "from": Acts 1:11; 1Thess 4:16; 2Thess 1:7-8; Rev 1:7.</w:t>
      </w:r>
    </w:p>
  </w:footnote>
  <w:footnote w:id="16456">
    <w:p>
      <w:pPr>
        <w:pStyle w:val="FootnoteText"/>
      </w:pPr>
      <w:r>
        <w:rPr>
          <w:rStyle w:val="FootnoteReference"/>
        </w:rPr>
        <w:footnoteRef/>
      </w:r>
      <w:r>
        <w:t xml:space="preserve"> Cross-references for "we look": 1Cor 1:7; Phil 1:10; 1Thess 1:10; 2Tim 4:8; Titus 2:13; Heb 9:28; 2Pet 3:12-14.</w:t>
      </w:r>
    </w:p>
  </w:footnote>
  <w:footnote w:id="1645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58">
    <w:p>
      <w:pPr>
        <w:pStyle w:val="FootnoteText"/>
      </w:pPr>
      <w:r>
        <w:rPr>
          <w:rStyle w:val="FootnoteReference"/>
        </w:rPr>
        <w:footnoteRef/>
      </w:r>
      <w:r>
        <w:t xml:space="preserve"> Cross-references for "conversation": Isa 26:1-2; Gal 4:26; Eph 2:19; Heb 12:22; Rev 21:10-27.</w:t>
      </w:r>
    </w:p>
  </w:footnote>
  <w:footnote w:id="16459">
    <w:p>
      <w:pPr>
        <w:pStyle w:val="FootnoteText"/>
      </w:pPr>
      <w:r>
        <w:rPr>
          <w:rStyle w:val="FootnoteReference"/>
        </w:rPr>
        <w:footnoteRef/>
      </w:r>
      <w:r>
        <w:t xml:space="preserve"> Cross-references for "that": Matt 17:2; Col 3:4; 1John 3:2; Rev 1:13-20.</w:t>
      </w:r>
    </w:p>
  </w:footnote>
  <w:footnote w:id="1646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61">
    <w:p>
      <w:pPr>
        <w:pStyle w:val="FootnoteText"/>
      </w:pPr>
      <w:r>
        <w:rPr>
          <w:rStyle w:val="FootnoteReference"/>
        </w:rPr>
        <w:footnoteRef/>
      </w:r>
      <w:r>
        <w:t xml:space="preserve"> Cross-references for "shall": 1Cor 15:42-44; 1Cor 15:48-54.</w:t>
      </w:r>
    </w:p>
  </w:footnote>
  <w:footnote w:id="16462">
    <w:p>
      <w:pPr>
        <w:pStyle w:val="FootnoteText"/>
      </w:pPr>
      <w:r>
        <w:rPr>
          <w:rStyle w:val="FootnoteReference"/>
        </w:rPr>
        <w:footnoteRef/>
      </w:r>
      <w:r>
        <w:t xml:space="preserve"> Cross-references for "Therefore": Phil 3:20-21; 2Pet 3:11-14.</w:t>
      </w:r>
    </w:p>
  </w:footnote>
  <w:footnote w:id="16463">
    <w:p>
      <w:pPr>
        <w:pStyle w:val="FootnoteText"/>
      </w:pPr>
      <w:r>
        <w:rPr>
          <w:rStyle w:val="FootnoteReference"/>
        </w:rPr>
        <w:footnoteRef/>
      </w:r>
      <w:r>
        <w:t xml:space="preserve"> Cross-references for "my joy": 2Cor 1:14; Phil 2:16; 1Thess 2:19-20; 1Thess 3:9.</w:t>
      </w:r>
    </w:p>
  </w:footnote>
  <w:footnote w:id="16464">
    <w:p>
      <w:pPr>
        <w:pStyle w:val="FootnoteText"/>
      </w:pPr>
      <w:r>
        <w:rPr>
          <w:rStyle w:val="FootnoteReference"/>
        </w:rPr>
        <w:footnoteRef/>
      </w:r>
      <w:r>
        <w:t xml:space="preserve"> Cross-references: Phil 1:8; Phil 2:26.</w:t>
      </w:r>
    </w:p>
  </w:footnote>
  <w:footnote w:id="16465">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66">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6467">
    <w:p>
      <w:pPr>
        <w:pStyle w:val="FootnoteText"/>
      </w:pPr>
      <w:r>
        <w:rPr>
          <w:rStyle w:val="FootnoteReference"/>
        </w:rPr>
        <w:footnoteRef/>
      </w:r>
      <w:r>
        <w:t xml:space="preserve"> Name meaning: Syntyche (Syntyche) — Fortunate together. Called to agree in the Lord.</w:t>
      </w:r>
    </w:p>
  </w:footnote>
  <w:footnote w:id="16468">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69">
    <w:p>
      <w:pPr>
        <w:pStyle w:val="FootnoteText"/>
      </w:pPr>
      <w:r>
        <w:rPr>
          <w:rStyle w:val="FootnoteReference"/>
        </w:rPr>
        <w:footnoteRef/>
      </w:r>
      <w:r>
        <w:t xml:space="preserve"> Cross-references for "true": Phil 2:20-25; Col 1:7.</w:t>
      </w:r>
    </w:p>
  </w:footnote>
  <w:footnote w:id="16470">
    <w:p>
      <w:pPr>
        <w:pStyle w:val="FootnoteText"/>
      </w:pPr>
      <w:r>
        <w:rPr>
          <w:rStyle w:val="FootnoteReference"/>
        </w:rPr>
        <w:footnoteRef/>
      </w:r>
      <w:r>
        <w:t xml:space="preserve"> Cross-references for "help": Acts 9:36-41; Acts 16:14-18; Rom 16:2-4; Rom 16:9; Rom 16:12; Phil 1:27; 1Tim 5:9-10.</w:t>
      </w:r>
    </w:p>
  </w:footnote>
  <w:footnote w:id="16471">
    <w:p>
      <w:pPr>
        <w:pStyle w:val="FootnoteText"/>
      </w:pPr>
      <w:r>
        <w:rPr>
          <w:rStyle w:val="FootnoteReference"/>
        </w:rPr>
        <w:footnoteRef/>
      </w:r>
      <w:r>
        <w:t xml:space="preserve"> Name meaning: Clement (Clemens) — Mild; merciful. Fellow worker whose name is in the Book of Life.</w:t>
      </w:r>
    </w:p>
  </w:footnote>
  <w:footnote w:id="16472">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73">
    <w:p>
      <w:pPr>
        <w:pStyle w:val="FootnoteText"/>
      </w:pPr>
      <w:r>
        <w:rPr>
          <w:rStyle w:val="FootnoteReference"/>
        </w:rPr>
        <w:footnoteRef/>
      </w:r>
      <w:r>
        <w:t xml:space="preserve"> Cross-references: Rom 12:1; Phil 4:2; Phlm 1:8-9.</w:t>
      </w:r>
    </w:p>
  </w:footnote>
  <w:footnote w:id="16474">
    <w:p>
      <w:pPr>
        <w:pStyle w:val="FootnoteText"/>
      </w:pPr>
      <w:r>
        <w:rPr>
          <w:rStyle w:val="FootnoteReference"/>
        </w:rPr>
        <w:footnoteRef/>
      </w:r>
      <w:r>
        <w:t xml:space="preserve"> Cross-references for "Rejoice": Rom 12:12; Phil 3:1.</w:t>
      </w:r>
    </w:p>
  </w:footnote>
  <w:footnote w:id="16475">
    <w:p>
      <w:pPr>
        <w:pStyle w:val="FootnoteText"/>
      </w:pPr>
      <w:r>
        <w:rPr>
          <w:rStyle w:val="FootnoteReference"/>
        </w:rPr>
        <w:footnoteRef/>
      </w:r>
      <w:r>
        <w:t xml:space="preserve"> Cross-references for "again": 2Cor 13:1-2; Gal 1:8; Phil 3:1.</w:t>
      </w:r>
    </w:p>
  </w:footnote>
  <w:footnote w:id="16476">
    <w:p>
      <w:pPr>
        <w:pStyle w:val="FootnoteText"/>
      </w:pPr>
      <w:r>
        <w:rPr>
          <w:rStyle w:val="FootnoteReference"/>
        </w:rPr>
        <w:footnoteRef/>
      </w:r>
      <w:r>
        <w:t xml:space="preserve"> Cross-references for "alway": Ps 34:1-2; Ps 145:1-2; Ps 146:2; Matt 5:12; Acts 5:41; Acts 16:25; Rom 5:2-3; 1Thess 5:16-18; Jas 1:2-4; 1Pet 4:13.</w:t>
      </w:r>
    </w:p>
  </w:footnote>
  <w:footnote w:id="16477">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78">
    <w:p>
      <w:pPr>
        <w:pStyle w:val="FootnoteText"/>
      </w:pPr>
      <w:r>
        <w:rPr>
          <w:rStyle w:val="FootnoteReference"/>
        </w:rPr>
        <w:footnoteRef/>
      </w:r>
      <w:r>
        <w:t xml:space="preserve"> Cross-references: Matt 24:48-50; 1Thess 5:2-4; 2Thess 2:2; Heb 10:25; Jas 5:8-9; 1Pet 4:7; 2Pet 3:8-14; Rev 22:7; Rev 22:20.</w:t>
      </w:r>
    </w:p>
  </w:footnote>
  <w:footnote w:id="16479">
    <w:p>
      <w:pPr>
        <w:pStyle w:val="FootnoteText"/>
      </w:pPr>
      <w:r>
        <w:rPr>
          <w:rStyle w:val="FootnoteReference"/>
        </w:rPr>
        <w:footnoteRef/>
      </w:r>
      <w:r>
        <w:t xml:space="preserve"> Cross-references for "careful": Dan 3:16; Matt 6:25-33; Matt 10:19; Matt 13:22; Luke 10:41; Luke 12:29; 1Cor 7:21; 1Cor 7:32; 1Pet 5:7.</w:t>
      </w:r>
    </w:p>
  </w:footnote>
  <w:footnote w:id="16480">
    <w:p>
      <w:pPr>
        <w:pStyle w:val="FootnoteText"/>
      </w:pPr>
      <w:r>
        <w:rPr>
          <w:rStyle w:val="FootnoteReference"/>
        </w:rPr>
        <w:footnoteRef/>
      </w:r>
      <w:r>
        <w:t xml:space="preserve"> Cross-references for "thanksgiving": 1Sam 7:12; 2Cor 1:11; Eph 5:20; Col 3:15; Col 3:17.</w:t>
      </w:r>
    </w:p>
  </w:footnote>
  <w:footnote w:id="16481">
    <w:p>
      <w:pPr>
        <w:pStyle w:val="FootnoteText"/>
      </w:pPr>
      <w:r>
        <w:rPr>
          <w:rStyle w:val="FootnoteReference"/>
        </w:rPr>
        <w:footnoteRef/>
      </w:r>
      <w:r>
        <w:t xml:space="preserve"> Cross-references for "known": Prov 15:8; Song 2:14; Matt 6:8.</w:t>
      </w:r>
    </w:p>
  </w:footnote>
  <w:footnote w:id="16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8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8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87">
    <w:p>
      <w:pPr>
        <w:pStyle w:val="FootnoteText"/>
      </w:pPr>
      <w:r>
        <w:rPr>
          <w:rStyle w:val="FootnoteReference"/>
        </w:rPr>
        <w:footnoteRef/>
      </w:r>
      <w:r>
        <w:t xml:space="preserve"> Cross-references for "shall": Neh 8:10; Prov 2:11; Prov 4:6; Prov 6:22.</w:t>
      </w:r>
    </w:p>
  </w:footnote>
  <w:footnote w:id="16488">
    <w:p>
      <w:pPr>
        <w:pStyle w:val="FootnoteText"/>
      </w:pPr>
      <w:r>
        <w:rPr>
          <w:rStyle w:val="FootnoteReference"/>
        </w:rPr>
        <w:footnoteRef/>
      </w:r>
      <w:r>
        <w:t xml:space="preserve"> Cross-references for "through": 1Pet 1:4-5; Jude 1:1.</w:t>
      </w:r>
    </w:p>
  </w:footnote>
  <w:footnote w:id="16489">
    <w:p>
      <w:pPr>
        <w:pStyle w:val="FootnoteText"/>
      </w:pPr>
      <w:r>
        <w:rPr>
          <w:rStyle w:val="FootnoteReference"/>
        </w:rPr>
        <w:footnoteRef/>
      </w:r>
      <w:r>
        <w:t xml:space="preserve"> Personal name: Christ. Personal-name meaning: Christ — anointed. Source form: Christ.</w:t>
      </w:r>
    </w:p>
  </w:footnote>
  <w:footnote w:id="16490">
    <w:p>
      <w:pPr>
        <w:pStyle w:val="FootnoteText"/>
      </w:pPr>
      <w:r>
        <w:rPr>
          <w:rStyle w:val="FootnoteReference"/>
        </w:rPr>
        <w:footnoteRef/>
      </w:r>
      <w:r>
        <w:t xml:space="preserve"> Name meaning: Jesus (Yeshua) — Yahweh saves. He will save His people from their sins.</w:t>
      </w:r>
    </w:p>
  </w:footnote>
  <w:footnote w:id="164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2">
    <w:p>
      <w:pPr>
        <w:pStyle w:val="FootnoteText"/>
      </w:pPr>
      <w:r>
        <w:rPr>
          <w:rStyle w:val="FootnoteReference"/>
        </w:rPr>
        <w:footnoteRef/>
      </w:r>
      <w:r>
        <w:t xml:space="preserve"> Cross-references for "passeth": Eph 3:19; Rev 2:17.</w:t>
      </w:r>
    </w:p>
  </w:footnote>
  <w:footnote w:id="16493">
    <w:p>
      <w:pPr>
        <w:pStyle w:val="FootnoteText"/>
      </w:pPr>
      <w:r>
        <w:rPr>
          <w:rStyle w:val="FootnoteReference"/>
        </w:rPr>
        <w:footnoteRef/>
      </w:r>
      <w:r>
        <w:t xml:space="preserve"> Cross-references for "Finally": Phil 3:1.</w:t>
      </w:r>
    </w:p>
  </w:footnote>
  <w:footnote w:id="16494">
    <w:p>
      <w:pPr>
        <w:pStyle w:val="FootnoteText"/>
      </w:pPr>
      <w:r>
        <w:rPr>
          <w:rStyle w:val="FootnoteReference"/>
        </w:rPr>
        <w:footnoteRef/>
      </w:r>
      <w:r>
        <w:t xml:space="preserve"> Cross-references for "are true": Matt 22:16; John 7:18; Rom 12:9; 2Cor 6:8; Eph 4:25; Eph 5:9; Eph 6:14; 1Pet 1:22; 1John 3:18.</w:t>
      </w:r>
    </w:p>
  </w:footnote>
  <w:footnote w:id="16495">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96">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97">
    <w:p>
      <w:pPr>
        <w:pStyle w:val="FootnoteText"/>
      </w:pPr>
      <w:r>
        <w:rPr>
          <w:rStyle w:val="FootnoteReference"/>
        </w:rPr>
        <w:footnoteRef/>
      </w:r>
      <w:r>
        <w:t xml:space="preserve"> Cross-references for "are pure": 1Tim 4:12; 1Tim 5:2; Titus 2:14; Jas 1:27; Jas 3:17; 2Pet 3:1; 1John 3:3.</w:t>
      </w:r>
    </w:p>
  </w:footnote>
  <w:footnote w:id="16498">
    <w:p>
      <w:pPr>
        <w:pStyle w:val="FootnoteText"/>
      </w:pPr>
      <w:r>
        <w:rPr>
          <w:rStyle w:val="FootnoteReference"/>
        </w:rPr>
        <w:footnoteRef/>
      </w:r>
      <w:r>
        <w:t xml:space="preserve"> Cross-references for "are lovely": 2Sam 1:23; Song 5:16; 1Cor 13:1-13; 1Pet 4:8.</w:t>
      </w:r>
    </w:p>
  </w:footnote>
  <w:footnote w:id="16499">
    <w:p>
      <w:pPr>
        <w:pStyle w:val="FootnoteText"/>
      </w:pPr>
      <w:r>
        <w:rPr>
          <w:rStyle w:val="FootnoteReference"/>
        </w:rPr>
        <w:footnoteRef/>
      </w:r>
      <w:r>
        <w:t xml:space="preserve"> Cross-references for "are of": Acts 6:3; Acts 10:22; Acts 22:12; Col 4:5; 1Thess 5:22; 1Tim 3:7; 1Tim 5:10; Heb 11:2.</w:t>
      </w:r>
    </w:p>
  </w:footnote>
  <w:footnote w:id="16500">
    <w:p>
      <w:pPr>
        <w:pStyle w:val="FootnoteText"/>
      </w:pPr>
      <w:r>
        <w:rPr>
          <w:rStyle w:val="FootnoteReference"/>
        </w:rPr>
        <w:footnoteRef/>
      </w:r>
      <w:r>
        <w:t xml:space="preserve"> Cross-references for "virtue": Ruth 3:11; Prov 12:4; Prov 31:10; Prov 31:29; 2Pet 1:3-4.</w:t>
      </w:r>
    </w:p>
  </w:footnote>
  <w:footnote w:id="16501">
    <w:p>
      <w:pPr>
        <w:pStyle w:val="FootnoteText"/>
      </w:pPr>
      <w:r>
        <w:rPr>
          <w:rStyle w:val="FootnoteReference"/>
        </w:rPr>
        <w:footnoteRef/>
      </w:r>
      <w:r>
        <w:t xml:space="preserve"> Cross-references for "praise": Prov 31:31; Rom 2:29; Rom 13:3; 1Cor 4:5; 2Cor 8:18.</w:t>
      </w:r>
    </w:p>
  </w:footnote>
  <w:footnote w:id="16502">
    <w:p>
      <w:pPr>
        <w:pStyle w:val="FootnoteText"/>
      </w:pPr>
      <w:r>
        <w:rPr>
          <w:rStyle w:val="FootnoteReference"/>
        </w:rPr>
        <w:footnoteRef/>
      </w:r>
      <w:r>
        <w:t xml:space="preserve"> Cross-references for "think": Luke 16:15; 1Thess 5:21; 1John 4:1.</w:t>
      </w:r>
    </w:p>
  </w:footnote>
  <w:footnote w:id="16503">
    <w:p>
      <w:pPr>
        <w:pStyle w:val="FootnoteText"/>
      </w:pPr>
      <w:r>
        <w:rPr>
          <w:rStyle w:val="FootnoteReference"/>
        </w:rPr>
        <w:footnoteRef/>
      </w:r>
      <w:r>
        <w:t xml:space="preserve"> Cross-references for "whatsoever": Rom 12:9-21; 1Cor 13:4-7; Gal 5:22; Jas 3:17; 2Pet 1:5-7.</w:t>
      </w:r>
    </w:p>
  </w:footnote>
  <w:footnote w:id="16504">
    <w:p>
      <w:pPr>
        <w:pStyle w:val="FootnoteText"/>
      </w:pPr>
      <w:r>
        <w:rPr>
          <w:rStyle w:val="FootnoteReference"/>
        </w:rPr>
        <w:footnoteRef/>
      </w:r>
      <w:r>
        <w:t xml:space="preserve"> Cross-references for "which": 1Cor 10:31-33; 1Cor 11:1; Phil 3:17; 1Thess 1:6; 1Thess 2:2-12; 1Thess 2:14; 1Thess 4:1-8; 2Thess 3:6-10.</w:t>
      </w:r>
    </w:p>
  </w:footnote>
  <w:footnote w:id="16505">
    <w:p>
      <w:pPr>
        <w:pStyle w:val="FootnoteText"/>
      </w:pPr>
      <w:r>
        <w:rPr>
          <w:rStyle w:val="FootnoteReference"/>
        </w:rPr>
        <w:footnoteRef/>
      </w:r>
      <w:r>
        <w:t xml:space="preserve"> Cross-references for "the God": Rom 15:33; Rom 16:20; 1Cor 14:33; 2Cor 5:19-20; 2Cor 13:11; Phil 4:7; 1Thess 5:23; Heb 13:20-21.</w:t>
      </w:r>
    </w:p>
  </w:footnote>
  <w:footnote w:id="16506">
    <w:p>
      <w:pPr>
        <w:pStyle w:val="FootnoteText"/>
      </w:pPr>
      <w:r>
        <w:rPr>
          <w:rStyle w:val="FootnoteReference"/>
        </w:rPr>
        <w:footnoteRef/>
      </w:r>
      <w:r>
        <w:t xml:space="preserve"> Cross-references for "with": Isa 8:10; Isa 41:10; Matt 1:23; Matt 28:20; 2Tim 4:22.</w:t>
      </w:r>
    </w:p>
  </w:footnote>
  <w:footnote w:id="1650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508">
    <w:p>
      <w:pPr>
        <w:pStyle w:val="FootnoteText"/>
      </w:pPr>
      <w:r>
        <w:rPr>
          <w:rStyle w:val="FootnoteReference"/>
        </w:rPr>
        <w:footnoteRef/>
      </w:r>
      <w:r>
        <w:t xml:space="preserve"> Cross-references for "your": 2Cor 11:9; Gal 6:6.</w:t>
      </w:r>
    </w:p>
  </w:footnote>
  <w:footnote w:id="16509">
    <w:p>
      <w:pPr>
        <w:pStyle w:val="FootnoteText"/>
      </w:pPr>
      <w:r>
        <w:rPr>
          <w:rStyle w:val="FootnoteReference"/>
        </w:rPr>
        <w:footnoteRef/>
      </w:r>
      <w:r>
        <w:t xml:space="preserve"> Cross-references: 2Cor 7:6-7; Phil 1:1; Phil 1:3.</w:t>
      </w:r>
    </w:p>
  </w:footnote>
  <w:footnote w:id="16510">
    <w:p>
      <w:pPr>
        <w:pStyle w:val="FootnoteText"/>
      </w:pPr>
      <w:r>
        <w:rPr>
          <w:rStyle w:val="FootnoteReference"/>
        </w:rPr>
        <w:footnoteRef/>
      </w:r>
      <w:r>
        <w:t xml:space="preserve"> Cross-references for "hath flourished": Ps 85:6; Hos 14:7.</w:t>
      </w:r>
    </w:p>
  </w:footnote>
  <w:footnote w:id="16511">
    <w:p>
      <w:pPr>
        <w:pStyle w:val="FootnoteText"/>
      </w:pPr>
      <w:r>
        <w:rPr>
          <w:rStyle w:val="FootnoteReference"/>
        </w:rPr>
        <w:footnoteRef/>
      </w:r>
      <w:r>
        <w:t xml:space="preserve"> Cross-references for "ye lacked": 2Cor 6:7; Gal 6:10.</w:t>
      </w:r>
    </w:p>
  </w:footnote>
  <w:footnote w:id="16512">
    <w:p>
      <w:pPr>
        <w:pStyle w:val="FootnoteText"/>
      </w:pPr>
      <w:r>
        <w:rPr>
          <w:rStyle w:val="FootnoteReference"/>
        </w:rPr>
        <w:footnoteRef/>
      </w:r>
      <w:r>
        <w:t xml:space="preserve"> Cross-references for "in respect": 1Cor 4:11-12; 2Cor 6:10; 2Cor 8:9; 2Cor 11:27.</w:t>
      </w:r>
    </w:p>
  </w:footnote>
  <w:footnote w:id="16513">
    <w:p>
      <w:pPr>
        <w:pStyle w:val="FootnoteText"/>
      </w:pPr>
      <w:r>
        <w:rPr>
          <w:rStyle w:val="FootnoteReference"/>
        </w:rPr>
        <w:footnoteRef/>
      </w:r>
      <w:r>
        <w:t xml:space="preserve"> Cross-references for "I have": Gen 28:20; Exod 2:21; Matt 6:31-34; Luke 3:14; Phil 3:8; 1Tim 6:6-9; Heb 10:34; Heb 13:5-6.</w:t>
      </w:r>
    </w:p>
  </w:footnote>
  <w:footnote w:id="16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15">
    <w:p>
      <w:pPr>
        <w:pStyle w:val="FootnoteText"/>
      </w:pPr>
      <w:r>
        <w:rPr>
          <w:rStyle w:val="FootnoteReference"/>
        </w:rPr>
        <w:footnoteRef/>
      </w:r>
      <w:r>
        <w:t xml:space="preserve"> Cross-references for "how to be": 1Cor 4:9-13; 2Cor 6:4-10; 2Cor 10:1; 2Cor 10:10; 2Cor 11:7; 2Cor 11:27; 2Cor 12:7-10.</w:t>
      </w:r>
    </w:p>
  </w:footnote>
  <w:footnote w:id="16516">
    <w:p>
      <w:pPr>
        <w:pStyle w:val="FootnoteText"/>
      </w:pPr>
      <w:r>
        <w:rPr>
          <w:rStyle w:val="FootnoteReference"/>
        </w:rPr>
        <w:footnoteRef/>
      </w:r>
      <w:r>
        <w:t xml:space="preserve"> Cross-references for "I am": Deut 32:10; Neh 9:20; Isa 8:11; Jer 31:19; Matt 11:29; Matt 13:52; Eph 4:20-21.</w:t>
      </w:r>
    </w:p>
  </w:footnote>
  <w:footnote w:id="16517">
    <w:p>
      <w:pPr>
        <w:pStyle w:val="FootnoteText"/>
      </w:pPr>
      <w:r>
        <w:rPr>
          <w:rStyle w:val="FootnoteReference"/>
        </w:rPr>
        <w:footnoteRef/>
      </w:r>
      <w:r>
        <w:t xml:space="preserve"> Cross-references for "through": Isa 40:29-31; Isa 41:10; Isa 45:24; 2Cor 12:9-10; Eph 3:16; Eph 6:10; Col 1:11.</w:t>
      </w:r>
    </w:p>
  </w:footnote>
  <w:footnote w:id="16518">
    <w:p>
      <w:pPr>
        <w:pStyle w:val="FootnoteText"/>
      </w:pPr>
      <w:r>
        <w:rPr>
          <w:rStyle w:val="FootnoteReference"/>
        </w:rPr>
        <w:footnoteRef/>
      </w:r>
      <w:r>
        <w:t xml:space="preserve"> Cross-references: John 15:4-5; John 15:7; 2Cor 3:4-5.</w:t>
      </w:r>
    </w:p>
  </w:footnote>
  <w:footnote w:id="16519">
    <w:p>
      <w:pPr>
        <w:pStyle w:val="FootnoteText"/>
      </w:pPr>
      <w:r>
        <w:rPr>
          <w:rStyle w:val="FootnoteReference"/>
        </w:rPr>
        <w:footnoteRef/>
      </w:r>
      <w:r>
        <w:t xml:space="preserve"> Cross-references for "ye have": 1Kgs 8:18; 2Chr 6:8; Matt 25:21; 3John 1:5-8.</w:t>
      </w:r>
    </w:p>
  </w:footnote>
  <w:footnote w:id="16520">
    <w:p>
      <w:pPr>
        <w:pStyle w:val="FootnoteText"/>
      </w:pPr>
      <w:r>
        <w:rPr>
          <w:rStyle w:val="FootnoteReference"/>
        </w:rPr>
        <w:footnoteRef/>
      </w:r>
      <w:r>
        <w:t xml:space="preserve"> Cross-references for "ye did": Rom 15:27; 1Cor 9:10-11; Gal 6:6; Phil 1:7; Phil 4:18; 1Tim 6:18; Heb 10:34; Heb 13:16.</w:t>
      </w:r>
    </w:p>
  </w:footnote>
  <w:footnote w:id="16521">
    <w:p>
      <w:pPr>
        <w:pStyle w:val="FootnoteText"/>
      </w:pPr>
      <w:r>
        <w:rPr>
          <w:rStyle w:val="FootnoteReference"/>
        </w:rPr>
        <w:footnoteRef/>
      </w:r>
      <w:r>
        <w:t xml:space="preserve"> People-name: Philippians. People-name meaning: Philippians — people of Philippi; city of Philip. Source form: Philippians.</w:t>
      </w:r>
    </w:p>
  </w:footnote>
  <w:footnote w:id="16522">
    <w:p>
      <w:pPr>
        <w:pStyle w:val="FootnoteText"/>
      </w:pPr>
      <w:r>
        <w:rPr>
          <w:rStyle w:val="FootnoteReference"/>
        </w:rPr>
        <w:footnoteRef/>
      </w:r>
      <w:r>
        <w:t xml:space="preserve"> Cross-references for "in the": 2Kgs 5:16; 2Kgs 5:20; 2Cor 11:8-12; 2Cor 12:11-15.</w:t>
      </w:r>
    </w:p>
  </w:footnote>
  <w:footnote w:id="16523">
    <w:p>
      <w:pPr>
        <w:pStyle w:val="FootnoteText"/>
      </w:pPr>
      <w:r>
        <w:rPr>
          <w:rStyle w:val="FootnoteReference"/>
        </w:rPr>
        <w:footnoteRef/>
      </w:r>
      <w:r>
        <w:t xml:space="preserve"> Place name: Macedonia. Place-name meaning: Macedonia — burning; adoration. Source form: Macedonia. Greek form: μακεδονιαν.</w:t>
      </w:r>
    </w:p>
  </w:footnote>
  <w:footnote w:id="16524">
    <w:p>
      <w:pPr>
        <w:pStyle w:val="FootnoteText"/>
      </w:pPr>
      <w:r>
        <w:rPr>
          <w:rStyle w:val="FootnoteReference"/>
        </w:rPr>
        <w:footnoteRef/>
      </w:r>
      <w:r>
        <w:t xml:space="preserve"> Cross-references: Acts 16:40; Acts 17:1-5.</w:t>
      </w:r>
    </w:p>
  </w:footnote>
  <w:footnote w:id="1652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526">
    <w:p>
      <w:pPr>
        <w:pStyle w:val="FootnoteText"/>
      </w:pPr>
      <w:r>
        <w:rPr>
          <w:rStyle w:val="FootnoteReference"/>
        </w:rPr>
        <w:footnoteRef/>
      </w:r>
      <w:r>
        <w:t xml:space="preserve"> Cross-references for "once": 1Thess 2:18.</w:t>
      </w:r>
    </w:p>
  </w:footnote>
  <w:footnote w:id="16527">
    <w:p>
      <w:pPr>
        <w:pStyle w:val="FootnoteText"/>
      </w:pPr>
      <w:r>
        <w:rPr>
          <w:rStyle w:val="FootnoteReference"/>
        </w:rPr>
        <w:footnoteRef/>
      </w:r>
      <w:r>
        <w:t xml:space="preserve"> Cross-references: 1Thess 2:9.</w:t>
      </w:r>
    </w:p>
  </w:footnote>
  <w:footnote w:id="16528">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29">
    <w:p>
      <w:pPr>
        <w:pStyle w:val="FootnoteText"/>
      </w:pPr>
      <w:r>
        <w:rPr>
          <w:rStyle w:val="FootnoteReference"/>
        </w:rPr>
        <w:footnoteRef/>
      </w:r>
      <w:r>
        <w:t xml:space="preserve"> Cross-references for "fruit": Mic 7:1; John 15:8; John 15:16; Rom 15:28; 2Cor 9:9-13; Phil 1:11; Titus 3:14.</w:t>
      </w:r>
    </w:p>
  </w:footnote>
  <w:footnote w:id="16530">
    <w:p>
      <w:pPr>
        <w:pStyle w:val="FootnoteText"/>
      </w:pPr>
      <w:r>
        <w:rPr>
          <w:rStyle w:val="FootnoteReference"/>
        </w:rPr>
        <w:footnoteRef/>
      </w:r>
      <w:r>
        <w:t xml:space="preserve"> Cross-references: Prov 19:17; Matt 10:40-42; Matt 25:34-40; Luke 14:12-14; Heb 6:10.</w:t>
      </w:r>
    </w:p>
  </w:footnote>
  <w:footnote w:id="16531">
    <w:p>
      <w:pPr>
        <w:pStyle w:val="FootnoteText"/>
      </w:pPr>
      <w:r>
        <w:rPr>
          <w:rStyle w:val="FootnoteReference"/>
        </w:rPr>
        <w:footnoteRef/>
      </w:r>
      <w:r>
        <w:t xml:space="preserve"> Cross-references for "abound": Phil 4:12; 2Thess 1:3.</w:t>
      </w:r>
    </w:p>
  </w:footnote>
  <w:footnote w:id="16532">
    <w:p>
      <w:pPr>
        <w:pStyle w:val="FootnoteText"/>
      </w:pPr>
      <w:r>
        <w:rPr>
          <w:rStyle w:val="FootnoteReference"/>
        </w:rPr>
        <w:footnoteRef/>
      </w:r>
      <w:r>
        <w:t xml:space="preserve"> Name meaning: Epaphroditus (Epaphroditus) — Lovely; charming. Risked his life to serve Paul.</w:t>
      </w:r>
    </w:p>
  </w:footnote>
  <w:footnote w:id="16533">
    <w:p>
      <w:pPr>
        <w:pStyle w:val="FootnoteText"/>
      </w:pPr>
      <w:r>
        <w:rPr>
          <w:rStyle w:val="FootnoteReference"/>
        </w:rPr>
        <w:footnoteRef/>
      </w:r>
      <w:r>
        <w:t xml:space="preserve"> Cross-references for "acceptable": Rom 12:1; 2Cor 9:12.</w:t>
      </w:r>
    </w:p>
  </w:footnote>
  <w:footnote w:id="16534">
    <w:p>
      <w:pPr>
        <w:pStyle w:val="FootnoteText"/>
      </w:pPr>
      <w:r>
        <w:rPr>
          <w:rStyle w:val="FootnoteReference"/>
        </w:rPr>
        <w:footnoteRef/>
      </w:r>
      <w:r>
        <w:t xml:space="preserve"> Cross-references for "Epaphroditus": Phil 2:25-26.</w:t>
      </w:r>
    </w:p>
  </w:footnote>
  <w:footnote w:id="16535">
    <w:p>
      <w:pPr>
        <w:pStyle w:val="FootnoteText"/>
      </w:pPr>
      <w:r>
        <w:rPr>
          <w:rStyle w:val="FootnoteReference"/>
        </w:rPr>
        <w:footnoteRef/>
      </w:r>
      <w:r>
        <w:t xml:space="preserve"> Cross-references: John 12:3-8; 2Cor 2:15-16; Eph 5:2; Heb 13:16; 1Pet 2:5.</w:t>
      </w:r>
    </w:p>
  </w:footnote>
  <w:footnote w:id="16536">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37">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38">
    <w:p>
      <w:pPr>
        <w:pStyle w:val="FootnoteText"/>
      </w:pPr>
      <w:r>
        <w:rPr>
          <w:rStyle w:val="FootnoteReference"/>
        </w:rPr>
        <w:footnoteRef/>
      </w:r>
      <w:r>
        <w:t xml:space="preserve"> Cross-references for "glory": Rom 8:18; 2Cor 4:17; 1Thess 2:12; 1Pet 5:1; 1Pet 5:10.</w:t>
      </w:r>
    </w:p>
  </w:footnote>
  <w:footnote w:id="16539">
    <w:p>
      <w:pPr>
        <w:pStyle w:val="FootnoteText"/>
      </w:pPr>
      <w:r>
        <w:rPr>
          <w:rStyle w:val="FootnoteReference"/>
        </w:rPr>
        <w:footnoteRef/>
      </w:r>
      <w:r>
        <w:t xml:space="preserve"> Cross-references: 2Sam 22:7; 2Chr 18:13; Neh 5:19; Dan 6:22; Mic 7:7; John 20:17; John 20:27; Rom 1:8; 2Cor 12:21; Phlm 1:4.</w:t>
      </w:r>
    </w:p>
  </w:footnote>
  <w:footnote w:id="16540">
    <w:p>
      <w:pPr>
        <w:pStyle w:val="FootnoteText"/>
      </w:pPr>
      <w:r>
        <w:rPr>
          <w:rStyle w:val="FootnoteReference"/>
        </w:rPr>
        <w:footnoteRef/>
      </w:r>
      <w:r>
        <w:t xml:space="preserve"> Cross-references for "Amen": Matt 6:12; Matt 28:20; Phil 4:23.</w:t>
      </w:r>
    </w:p>
  </w:footnote>
  <w:footnote w:id="16541">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42">
    <w:p>
      <w:pPr>
        <w:pStyle w:val="FootnoteText"/>
      </w:pPr>
      <w:r>
        <w:rPr>
          <w:rStyle w:val="FootnoteReference"/>
        </w:rPr>
        <w:footnoteRef/>
      </w:r>
      <w:r>
        <w:t xml:space="preserve"> Cross-references for "Salute": Rom 16:3-16.</w:t>
      </w:r>
    </w:p>
  </w:footnote>
  <w:footnote w:id="16543">
    <w:p>
      <w:pPr>
        <w:pStyle w:val="FootnoteText"/>
      </w:pPr>
      <w:r>
        <w:rPr>
          <w:rStyle w:val="FootnoteReference"/>
        </w:rPr>
        <w:footnoteRef/>
      </w:r>
      <w:r>
        <w:t xml:space="preserve"> Cross-references for "saint": 1Cor 1:2; Eph 1:1; Phil 1:1.</w:t>
      </w:r>
    </w:p>
  </w:footnote>
  <w:footnote w:id="16544">
    <w:p>
      <w:pPr>
        <w:pStyle w:val="FootnoteText"/>
      </w:pPr>
      <w:r>
        <w:rPr>
          <w:rStyle w:val="FootnoteReference"/>
        </w:rPr>
        <w:footnoteRef/>
      </w:r>
      <w:r>
        <w:t xml:space="preserve"> Cross-references: Rom 16:21-22; Gal 1:2; Gal 2:3; Col 4:10-14; Phlm 1:23-24.</w:t>
      </w:r>
    </w:p>
  </w:footnote>
  <w:footnote w:id="16545">
    <w:p>
      <w:pPr>
        <w:pStyle w:val="FootnoteText"/>
      </w:pPr>
      <w:r>
        <w:rPr>
          <w:rStyle w:val="FootnoteReference"/>
        </w:rPr>
        <w:footnoteRef/>
      </w:r>
      <w:r>
        <w:t xml:space="preserve"> Personal name: Caesar. Personal-name meaning: Caesar — imperial title; associated with Latin caesus, cut. Source form: Caesar.</w:t>
      </w:r>
    </w:p>
  </w:footnote>
  <w:footnote w:id="16546">
    <w:p>
      <w:pPr>
        <w:pStyle w:val="FootnoteText"/>
      </w:pPr>
      <w:r>
        <w:rPr>
          <w:rStyle w:val="FootnoteReference"/>
        </w:rPr>
        <w:footnoteRef/>
      </w:r>
      <w:r>
        <w:t xml:space="preserve"> Cross-references: Rom 16:16; 2Cor 13:13; Heb 13:24; 1Pet 5:13; 3John 1:14.</w:t>
      </w:r>
    </w:p>
  </w:footnote>
  <w:footnote w:id="16547">
    <w:p>
      <w:pPr>
        <w:pStyle w:val="FootnoteText"/>
      </w:pPr>
      <w:r>
        <w:rPr>
          <w:rStyle w:val="FootnoteReference"/>
        </w:rPr>
        <w:footnoteRef/>
      </w:r>
      <w:r>
        <w:t xml:space="preserve"> Cross-references: Phil 1:13.</w:t>
      </w:r>
    </w:p>
  </w:footnote>
  <w:footnote w:id="16548">
    <w:p>
      <w:pPr>
        <w:pStyle w:val="FootnoteText"/>
      </w:pPr>
      <w:r>
        <w:rPr>
          <w:rStyle w:val="FootnoteReference"/>
        </w:rPr>
        <w:footnoteRef/>
      </w:r>
      <w:r>
        <w:t xml:space="preserve"> Cross-references for "Caesar's": G1063; G2258; G2318.</w:t>
      </w:r>
    </w:p>
  </w:footnote>
  <w:footnote w:id="16549">
    <w:p>
      <w:pPr>
        <w:pStyle w:val="FootnoteText"/>
      </w:pPr>
      <w:r>
        <w:rPr>
          <w:rStyle w:val="FootnoteReference"/>
        </w:rPr>
        <w:footnoteRef/>
      </w:r>
      <w:r>
        <w:t xml:space="preserve"> Cross-references: Rom 16:20; Rom 16:24; 2Cor 13:14.</w:t>
      </w:r>
    </w:p>
  </w:footnote>
  <w:footnote w:id="16550">
    <w:p>
      <w:pPr>
        <w:pStyle w:val="FootnoteText"/>
      </w:pPr>
      <w:r>
        <w:rPr>
          <w:rStyle w:val="FootnoteReference"/>
        </w:rPr>
        <w:footnoteRef/>
      </w:r>
      <w:r>
        <w:t xml:space="preserve"> Name meaning: Paul (Paulus) — Small; humble. Changed from Saul to Paul, the humble apostle to the Gentiles.</w:t>
      </w:r>
    </w:p>
  </w:footnote>
  <w:footnote w:id="16551">
    <w:p>
      <w:pPr>
        <w:pStyle w:val="FootnoteText"/>
      </w:pPr>
      <w:r>
        <w:rPr>
          <w:rStyle w:val="FootnoteReference"/>
        </w:rPr>
        <w:footnoteRef/>
      </w:r>
      <w:r>
        <w:t xml:space="preserve"> Name meaning: Jesus (Yeshua) — Yahweh saves. He will save His people from their sins.</w:t>
      </w:r>
    </w:p>
  </w:footnote>
  <w:footnote w:id="16552">
    <w:p>
      <w:pPr>
        <w:pStyle w:val="FootnoteText"/>
      </w:pPr>
      <w:r>
        <w:rPr>
          <w:rStyle w:val="FootnoteReference"/>
        </w:rPr>
        <w:footnoteRef/>
      </w:r>
      <w:r>
        <w:t xml:space="preserve"> Personal name: Christ. Personal-name meaning: Christ — anointed. Source form: Christ.</w:t>
      </w:r>
    </w:p>
  </w:footnote>
  <w:footnote w:id="165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4">
    <w:p>
      <w:pPr>
        <w:pStyle w:val="FootnoteText"/>
      </w:pPr>
      <w:r>
        <w:rPr>
          <w:rStyle w:val="FootnoteReference"/>
        </w:rPr>
        <w:footnoteRef/>
      </w:r>
      <w:r>
        <w:t xml:space="preserve"> Name meaning: Timothy (Timotheos) — Honoring God. Paul’s faithful son in the faith.</w:t>
      </w:r>
    </w:p>
  </w:footnote>
  <w:footnote w:id="165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5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9">
    <w:p>
      <w:pPr>
        <w:pStyle w:val="FootnoteText"/>
      </w:pPr>
      <w:r>
        <w:rPr>
          <w:rStyle w:val="FootnoteReference"/>
        </w:rPr>
        <w:footnoteRef/>
      </w:r>
      <w:r>
        <w:t xml:space="preserve"> Cross-references: Rom 1:1; 1Cor 1:1; 2Cor 1:1; Eph 1:1.</w:t>
      </w:r>
    </w:p>
  </w:footnote>
  <w:footnote w:id="16560">
    <w:p>
      <w:pPr>
        <w:pStyle w:val="FootnoteText"/>
      </w:pPr>
      <w:r>
        <w:rPr>
          <w:rStyle w:val="FootnoteReference"/>
        </w:rPr>
        <w:footnoteRef/>
      </w:r>
      <w:r>
        <w:t xml:space="preserve"> Cross-references for "Timotheus": Phil 1:1; 1Thess 1:1; 2Thess 1:1; Phlm 1:1.</w:t>
      </w:r>
    </w:p>
  </w:footnote>
  <w:footnote w:id="16561">
    <w:p>
      <w:pPr>
        <w:pStyle w:val="FootnoteText"/>
      </w:pPr>
      <w:r>
        <w:rPr>
          <w:rStyle w:val="FootnoteReference"/>
        </w:rPr>
        <w:footnoteRef/>
      </w:r>
      <w:r>
        <w:t xml:space="preserve"> Cross-references for "faithful": 1Cor 4:17; Eph 6:21.</w:t>
      </w:r>
    </w:p>
  </w:footnote>
  <w:footnote w:id="16562">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6563">
    <w:p>
      <w:pPr>
        <w:pStyle w:val="FootnoteText"/>
      </w:pPr>
      <w:r>
        <w:rPr>
          <w:rStyle w:val="FootnoteReference"/>
        </w:rPr>
        <w:footnoteRef/>
      </w:r>
      <w:r>
        <w:t xml:space="preserve"> Cross-references for "Grace": Rom 1:7; Gal 1:3; 1Pet 1:2; 2Pet 1:2; Jude 1:2; Rev 1:4.</w:t>
      </w:r>
    </w:p>
  </w:footnote>
  <w:footnote w:id="16564">
    <w:p>
      <w:pPr>
        <w:pStyle w:val="FootnoteText"/>
      </w:pPr>
      <w:r>
        <w:rPr>
          <w:rStyle w:val="FootnoteReference"/>
        </w:rPr>
        <w:footnoteRef/>
      </w:r>
      <w:r>
        <w:t xml:space="preserve"> Cross-references for "the saints": Ps 16:3; 1Cor 1:2; Gal 3:9; Eph 1:1.</w:t>
      </w:r>
    </w:p>
  </w:footnote>
  <w:footnote w:id="16565">
    <w:p>
      <w:pPr>
        <w:pStyle w:val="FootnoteText"/>
      </w:pPr>
      <w:r>
        <w:rPr>
          <w:rStyle w:val="FootnoteReference"/>
        </w:rPr>
        <w:footnoteRef/>
      </w:r>
      <w:r>
        <w:t xml:space="preserve"> Cross-references for "give": Rom 1:8-9; 1Cor 1:4; Eph 1:15; Phil 1:3-5; Phil 4:6; 1Thess 1:2.</w:t>
      </w:r>
    </w:p>
  </w:footnote>
  <w:footnote w:id="16566">
    <w:p>
      <w:pPr>
        <w:pStyle w:val="FootnoteText"/>
      </w:pPr>
      <w:r>
        <w:rPr>
          <w:rStyle w:val="FootnoteReference"/>
        </w:rPr>
        <w:footnoteRef/>
      </w:r>
      <w:r>
        <w:t xml:space="preserve"> Cross-references for "praying": Eph 3:14-19; Phil 1:9-11; Col 1:9; Col 1:13; 1Thess 3:10-13; 2Thess 2:16-17; 2Tim 1:3.</w:t>
      </w:r>
    </w:p>
  </w:footnote>
  <w:footnote w:id="16567">
    <w:p>
      <w:pPr>
        <w:pStyle w:val="FootnoteText"/>
      </w:pPr>
      <w:r>
        <w:rPr>
          <w:rStyle w:val="FootnoteReference"/>
        </w:rPr>
        <w:footnoteRef/>
      </w:r>
      <w:r>
        <w:t xml:space="preserve"> Cross-references for "faith": Gal 5:6; 1Thess 1:3; 1Thess 4:9-10; 2Thess 1:3; Phlm 1:5; 1Pet 1:21-23; 1John 3:14; 1John 3:23; 1John 4:16.</w:t>
      </w:r>
    </w:p>
  </w:footnote>
  <w:footnote w:id="16568">
    <w:p>
      <w:pPr>
        <w:pStyle w:val="FootnoteText"/>
      </w:pPr>
      <w:r>
        <w:rPr>
          <w:rStyle w:val="FootnoteReference"/>
        </w:rPr>
        <w:footnoteRef/>
      </w:r>
      <w:r>
        <w:t xml:space="preserve"> Cross-references for "the love": Heb 6:10.</w:t>
      </w:r>
    </w:p>
  </w:footnote>
  <w:footnote w:id="16569">
    <w:p>
      <w:pPr>
        <w:pStyle w:val="FootnoteText"/>
      </w:pPr>
      <w:r>
        <w:rPr>
          <w:rStyle w:val="FootnoteReference"/>
        </w:rPr>
        <w:footnoteRef/>
      </w:r>
      <w:r>
        <w:t xml:space="preserve"> Cross-references: 2Cor 7:7; Eph 1:15; Col 1:9; 1Thess 3:6; 3John 1:3-4.</w:t>
      </w:r>
    </w:p>
  </w:footnote>
  <w:footnote w:id="1657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71">
    <w:p>
      <w:pPr>
        <w:pStyle w:val="FootnoteText"/>
      </w:pPr>
      <w:r>
        <w:rPr>
          <w:rStyle w:val="FootnoteReference"/>
        </w:rPr>
        <w:footnoteRef/>
      </w:r>
      <w:r>
        <w:t xml:space="preserve"> Cross-references for "laid": Ps 31:19; Matt 6:19-20; Luke 12:33; 2Tim 4:8; 1Pet 1:3-4.</w:t>
      </w:r>
    </w:p>
  </w:footnote>
  <w:footnote w:id="16572">
    <w:p>
      <w:pPr>
        <w:pStyle w:val="FootnoteText"/>
      </w:pPr>
      <w:r>
        <w:rPr>
          <w:rStyle w:val="FootnoteReference"/>
        </w:rPr>
        <w:footnoteRef/>
      </w:r>
      <w:r>
        <w:t xml:space="preserve"> Cross-references for "the word": Acts 10:36; Acts 13:26; Rom 10:8; 2Cor 5:19; 2Cor 6:7; Eph 1:13; Col 3:16; 1Thess 2:13; 1Tim 1:15; 1Pet 2:2.</w:t>
      </w:r>
    </w:p>
  </w:footnote>
  <w:footnote w:id="16573">
    <w:p>
      <w:pPr>
        <w:pStyle w:val="FootnoteText"/>
      </w:pPr>
      <w:r>
        <w:rPr>
          <w:rStyle w:val="FootnoteReference"/>
        </w:rPr>
        <w:footnoteRef/>
      </w:r>
      <w:r>
        <w:t xml:space="preserve"> Cross-references for "since": Rom 10:17.</w:t>
      </w:r>
    </w:p>
  </w:footnote>
  <w:footnote w:id="1657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75">
    <w:p>
      <w:pPr>
        <w:pStyle w:val="FootnoteText"/>
      </w:pPr>
      <w:r>
        <w:rPr>
          <w:rStyle w:val="FootnoteReference"/>
        </w:rPr>
        <w:footnoteRef/>
      </w:r>
      <w:r>
        <w:t xml:space="preserve"> Cross-references for "in truth": John 4:23.</w:t>
      </w:r>
    </w:p>
  </w:footnote>
  <w:footnote w:id="16576">
    <w:p>
      <w:pPr>
        <w:pStyle w:val="FootnoteText"/>
      </w:pPr>
      <w:r>
        <w:rPr>
          <w:rStyle w:val="FootnoteReference"/>
        </w:rPr>
        <w:footnoteRef/>
      </w:r>
      <w:r>
        <w:t xml:space="preserve"> Cross-references for "is come": Ps 98:3; Matt 24:14; Matt 28:19; Mark 16:15; Rom 10:18; Rom 15:19; Rom 16:26; 2Cor 10:14; Col 1:23.</w:t>
      </w:r>
    </w:p>
  </w:footnote>
  <w:footnote w:id="16577">
    <w:p>
      <w:pPr>
        <w:pStyle w:val="FootnoteText"/>
      </w:pPr>
      <w:r>
        <w:rPr>
          <w:rStyle w:val="FootnoteReference"/>
        </w:rPr>
        <w:footnoteRef/>
      </w:r>
      <w:r>
        <w:t xml:space="preserve"> Cross-references for "bringeth": Mark 4:8; Mark 4:26-29; John 15:16; Acts 12:24; Rom 1:13; Rom 15:28; Eph 5:9; Phil 1:11; Phil 4:17; Col 1:10.</w:t>
      </w:r>
    </w:p>
  </w:footnote>
  <w:footnote w:id="16578">
    <w:p>
      <w:pPr>
        <w:pStyle w:val="FootnoteText"/>
      </w:pPr>
      <w:r>
        <w:rPr>
          <w:rStyle w:val="FootnoteReference"/>
        </w:rPr>
        <w:footnoteRef/>
      </w:r>
      <w:r>
        <w:t xml:space="preserve"> Name meaning: Epaphras (Epaphras) — Lovely; charming. Fervent intercessor for Colossae.</w:t>
      </w:r>
    </w:p>
  </w:footnote>
  <w:footnote w:id="16579">
    <w:p>
      <w:pPr>
        <w:pStyle w:val="FootnoteText"/>
      </w:pPr>
      <w:r>
        <w:rPr>
          <w:rStyle w:val="FootnoteReference"/>
        </w:rPr>
        <w:footnoteRef/>
      </w:r>
      <w:r>
        <w:t xml:space="preserve"> Cross-references for "Epaphras": Col 4:12; Phlm 1:23.</w:t>
      </w:r>
    </w:p>
  </w:footnote>
  <w:footnote w:id="16580">
    <w:p>
      <w:pPr>
        <w:pStyle w:val="FootnoteText"/>
      </w:pPr>
      <w:r>
        <w:rPr>
          <w:rStyle w:val="FootnoteReference"/>
        </w:rPr>
        <w:footnoteRef/>
      </w:r>
      <w:r>
        <w:t xml:space="preserve"> Cross-references: Phil 2:19-22; Phil 2:25.</w:t>
      </w:r>
    </w:p>
  </w:footnote>
  <w:footnote w:id="16581">
    <w:p>
      <w:pPr>
        <w:pStyle w:val="FootnoteText"/>
      </w:pPr>
      <w:r>
        <w:rPr>
          <w:rStyle w:val="FootnoteReference"/>
        </w:rPr>
        <w:footnoteRef/>
      </w:r>
      <w:r>
        <w:t xml:space="preserve"> Cross-references: Num 12:7; Matt 24:45; Matt 25:21; 1Cor 4:2; 1Cor 4:17; 1Cor 7:25; 2Cor 11:23; Eph 5:21; 1Tim 4:6; 2Tim 2:2; Heb 2:17; Heb 3:2.</w:t>
      </w:r>
    </w:p>
  </w:footnote>
  <w:footnote w:id="16582">
    <w:p>
      <w:pPr>
        <w:pStyle w:val="FootnoteText"/>
      </w:pPr>
      <w:r>
        <w:rPr>
          <w:rStyle w:val="FootnoteReference"/>
        </w:rPr>
        <w:footnoteRef/>
      </w:r>
      <w:r>
        <w:t xml:space="preserve"> Cross-references: Rom 5:5; Rom 15:30; Gal 5:22; Col 1:4; 2Tim 1:7; 1Pet 1:22.</w:t>
      </w:r>
    </w:p>
  </w:footnote>
  <w:footnote w:id="16583">
    <w:p>
      <w:pPr>
        <w:pStyle w:val="FootnoteText"/>
      </w:pPr>
      <w:r>
        <w:rPr>
          <w:rStyle w:val="FootnoteReference"/>
        </w:rPr>
        <w:footnoteRef/>
      </w:r>
      <w:r>
        <w:t xml:space="preserve"> Cross-references for "since": Rom 1:8-10; Eph 1:15-16; Col 1:3-4; Col 1:6.</w:t>
      </w:r>
    </w:p>
  </w:footnote>
  <w:footnote w:id="1658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85">
    <w:p>
      <w:pPr>
        <w:pStyle w:val="FootnoteText"/>
      </w:pPr>
      <w:r>
        <w:rPr>
          <w:rStyle w:val="FootnoteReference"/>
        </w:rPr>
        <w:footnoteRef/>
      </w:r>
      <w:r>
        <w:t xml:space="preserve"> Cross-references for "wisdom": Ps 119:99; Eph 1:8; Col 3:16; Col 4:5; Jas 1:5; Jas 3:17.</w:t>
      </w:r>
    </w:p>
  </w:footnote>
  <w:footnote w:id="16586">
    <w:p>
      <w:pPr>
        <w:pStyle w:val="FootnoteText"/>
      </w:pPr>
      <w:r>
        <w:rPr>
          <w:rStyle w:val="FootnoteReference"/>
        </w:rPr>
        <w:footnoteRef/>
      </w:r>
      <w:r>
        <w:t xml:space="preserve"> Cross-references for "spiritual": 1John 5:20.</w:t>
      </w:r>
    </w:p>
  </w:footnote>
  <w:footnote w:id="16587">
    <w:p>
      <w:pPr>
        <w:pStyle w:val="FootnoteText"/>
      </w:pPr>
      <w:r>
        <w:rPr>
          <w:rStyle w:val="FootnoteReference"/>
        </w:rPr>
        <w:footnoteRef/>
      </w:r>
      <w:r>
        <w:t xml:space="preserve"> Cross-references: 1Sam 12:23; Acts 12:5; Phil 1:4; 1Thess 1:3; 1Thess 5:17; 2Thess 1:11; 2Tim 1:3-4; Phlm 1:4.</w:t>
      </w:r>
    </w:p>
  </w:footnote>
  <w:footnote w:id="16588">
    <w:p>
      <w:pPr>
        <w:pStyle w:val="FootnoteText"/>
      </w:pPr>
      <w:r>
        <w:rPr>
          <w:rStyle w:val="FootnoteReference"/>
        </w:rPr>
        <w:footnoteRef/>
      </w:r>
      <w:r>
        <w:t xml:space="preserve"> Cross-references for "that ye": 1Cor 1:5; Eph 1:15-20; Eph 3:14-19; Phil 1:9-11.</w:t>
      </w:r>
    </w:p>
  </w:footnote>
  <w:footnote w:id="16589">
    <w:p>
      <w:pPr>
        <w:pStyle w:val="FootnoteText"/>
      </w:pPr>
      <w:r>
        <w:rPr>
          <w:rStyle w:val="FootnoteReference"/>
        </w:rPr>
        <w:footnoteRef/>
      </w:r>
      <w:r>
        <w:t xml:space="preserve"> Cross-references for "fruitful": John 15:8; John 15:16; Gal 5:22-23; Eph 2:10; Phil 1:11; Titus 3:1; Titus 3:14; Heb 13:21; 2Pet 1:8.</w:t>
      </w:r>
    </w:p>
  </w:footnote>
  <w:footnote w:id="1659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91">
    <w:p>
      <w:pPr>
        <w:pStyle w:val="FootnoteText"/>
      </w:pPr>
      <w:r>
        <w:rPr>
          <w:rStyle w:val="FootnoteReference"/>
        </w:rPr>
        <w:footnoteRef/>
      </w:r>
      <w:r>
        <w:t xml:space="preserve"> Cross-references: Mic 4:5; Rom 4:12; Rom 6:4; Eph 4:1; Eph 5:2; Eph 5:15; Phil 1:27; Col 2:6; Col 4:5; 1Thess 2:12.</w:t>
      </w:r>
    </w:p>
  </w:footnote>
  <w:footnote w:id="16592">
    <w:p>
      <w:pPr>
        <w:pStyle w:val="FootnoteText"/>
      </w:pPr>
      <w:r>
        <w:rPr>
          <w:rStyle w:val="FootnoteReference"/>
        </w:rPr>
        <w:footnoteRef/>
      </w:r>
      <w:r>
        <w:t xml:space="preserve"> Cross-references: Prov 16:7; Phil 4:18; Col 3:20; 1Thess 4:1; 2Tim 2:4; Heb 11:5; Heb 13:16; 1John 3:22.</w:t>
      </w:r>
    </w:p>
  </w:footnote>
  <w:footnote w:id="16593">
    <w:p>
      <w:pPr>
        <w:pStyle w:val="FootnoteText"/>
      </w:pPr>
      <w:r>
        <w:rPr>
          <w:rStyle w:val="FootnoteReference"/>
        </w:rPr>
        <w:footnoteRef/>
      </w:r>
      <w:r>
        <w:t xml:space="preserve"> Cross-references for "Strengthened": Isa 45:24; 2Cor 12:9; Eph 3:16; Eph 6:10; Phil 4:13.</w:t>
      </w:r>
    </w:p>
  </w:footnote>
  <w:footnote w:id="16594">
    <w:p>
      <w:pPr>
        <w:pStyle w:val="FootnoteText"/>
      </w:pPr>
      <w:r>
        <w:rPr>
          <w:rStyle w:val="FootnoteReference"/>
        </w:rPr>
        <w:footnoteRef/>
      </w:r>
      <w:r>
        <w:t xml:space="preserve"> Cross-references: Exod 15:6; Ps 63:2; Acts 1:8; 2Cor 4:7; Jude 1:25.</w:t>
      </w:r>
    </w:p>
  </w:footnote>
  <w:footnote w:id="1659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596">
    <w:p>
      <w:pPr>
        <w:pStyle w:val="FootnoteText"/>
      </w:pPr>
      <w:r>
        <w:rPr>
          <w:rStyle w:val="FootnoteReference"/>
        </w:rPr>
        <w:footnoteRef/>
      </w:r>
      <w:r>
        <w:t xml:space="preserve"> Cross-references for "Giving": 1Chr 29:20; Ps 79:13; Ps 107:21-22; Ps 116:7; Dan 2:23; Eph 5:4; Eph 5:20; Col 3:15; Col 3:17.</w:t>
      </w:r>
    </w:p>
  </w:footnote>
  <w:footnote w:id="16597">
    <w:p>
      <w:pPr>
        <w:pStyle w:val="FootnoteText"/>
      </w:pPr>
      <w:r>
        <w:rPr>
          <w:rStyle w:val="FootnoteReference"/>
        </w:rPr>
        <w:footnoteRef/>
      </w:r>
      <w:r>
        <w:t xml:space="preserve"> Cross-references for "the Father": John 4:23; John 14:6; John 20:17; 1Cor 8:6; Eph 4:6; Col 2:2; Jas 3:9; 1John 1:3.</w:t>
      </w:r>
    </w:p>
  </w:footnote>
  <w:footnote w:id="16598">
    <w:p>
      <w:pPr>
        <w:pStyle w:val="FootnoteText"/>
      </w:pPr>
      <w:r>
        <w:rPr>
          <w:rStyle w:val="FootnoteReference"/>
        </w:rPr>
        <w:footnoteRef/>
      </w:r>
      <w:r>
        <w:t xml:space="preserve"> Cross-references for "made": 1Kgs 6:7; Prov 16:1; Rom 8:29-30; Rom 9:23; 2Cor 5:5; Titus 2:14; Rev 22:14.</w:t>
      </w:r>
    </w:p>
  </w:footnote>
  <w:footnote w:id="16599">
    <w:p>
      <w:pPr>
        <w:pStyle w:val="FootnoteText"/>
      </w:pPr>
      <w:r>
        <w:rPr>
          <w:rStyle w:val="FootnoteReference"/>
        </w:rPr>
        <w:footnoteRef/>
      </w:r>
      <w:r>
        <w:t xml:space="preserve"> Cross-references for "partakers": Rom 11:17; Rom 15:27; 1Cor 9:23; Eph 3:6; Heb 3:1; Heb 3:14; 1Pet 5:1; 1John 3:1-3.</w:t>
      </w:r>
    </w:p>
  </w:footnote>
  <w:footnote w:id="16600">
    <w:p>
      <w:pPr>
        <w:pStyle w:val="FootnoteText"/>
      </w:pPr>
      <w:r>
        <w:rPr>
          <w:rStyle w:val="FootnoteReference"/>
        </w:rPr>
        <w:footnoteRef/>
      </w:r>
      <w:r>
        <w:t xml:space="preserve"> Cross-references for "inheritance": Matt 25:34; Acts 20:32; Acts 26:18; Rom 8:17; Eph 1:11; Eph 1:18; 1Pet 1:2-5.</w:t>
      </w:r>
    </w:p>
  </w:footnote>
  <w:footnote w:id="16601">
    <w:p>
      <w:pPr>
        <w:pStyle w:val="FootnoteText"/>
      </w:pPr>
      <w:r>
        <w:rPr>
          <w:rStyle w:val="FootnoteReference"/>
        </w:rPr>
        <w:footnoteRef/>
      </w:r>
      <w:r>
        <w:t xml:space="preserve"> Cross-references: Ps 36:9; Ps 97:11; Prov 4:18; Isa 60:19-20; Heb 12:23; Rev 21:23; Rev 22:5.</w:t>
      </w:r>
    </w:p>
  </w:footnote>
  <w:footnote w:id="16602">
    <w:p>
      <w:pPr>
        <w:pStyle w:val="FootnoteText"/>
      </w:pPr>
      <w:r>
        <w:rPr>
          <w:rStyle w:val="FootnoteReference"/>
        </w:rPr>
        <w:footnoteRef/>
      </w:r>
      <w:r>
        <w:t xml:space="preserve"> Cross-references for "delivered": Isa 49:24-25; Isa 53:12; Matt 12:29-30; Acts 26:18; Heb 2:14.</w:t>
      </w:r>
    </w:p>
  </w:footnote>
  <w:footnote w:id="16603">
    <w:p>
      <w:pPr>
        <w:pStyle w:val="FootnoteText"/>
      </w:pPr>
      <w:r>
        <w:rPr>
          <w:rStyle w:val="FootnoteReference"/>
        </w:rPr>
        <w:footnoteRef/>
      </w:r>
      <w:r>
        <w:t xml:space="preserve"> Cross-references for "the power": Luke 22:53; John 12:31-32; 2Cor 4:4; Eph 4:18; Eph 5:8; Eph 6:12; 1Pet 2:9; 1John 2:8; 1John 3:8.</w:t>
      </w:r>
    </w:p>
  </w:footnote>
  <w:footnote w:id="16604">
    <w:p>
      <w:pPr>
        <w:pStyle w:val="FootnoteText"/>
      </w:pPr>
      <w:r>
        <w:rPr>
          <w:rStyle w:val="FootnoteReference"/>
        </w:rPr>
        <w:footnoteRef/>
      </w:r>
      <w:r>
        <w:t xml:space="preserve"> Cross-references for "the kingdom": Ps 2:6-7; Isa 9:6-7; Dan 7:13-14; Zech 9:9; Matt 25:34; Rom 14:17; 1Cor 15:23-25.</w:t>
      </w:r>
    </w:p>
  </w:footnote>
  <w:footnote w:id="16605">
    <w:p>
      <w:pPr>
        <w:pStyle w:val="FootnoteText"/>
      </w:pPr>
      <w:r>
        <w:rPr>
          <w:rStyle w:val="FootnoteReference"/>
        </w:rPr>
        <w:footnoteRef/>
      </w:r>
      <w:r>
        <w:t xml:space="preserve"> Cross-references for "his dear Son": Isa 42:1; Matt 3:17; Matt 17:5; John 3:35; John 17:24; Eph 1:6.</w:t>
      </w:r>
    </w:p>
  </w:footnote>
  <w:footnote w:id="16606">
    <w:p>
      <w:pPr>
        <w:pStyle w:val="FootnoteText"/>
      </w:pPr>
      <w:r>
        <w:rPr>
          <w:rStyle w:val="FootnoteReference"/>
        </w:rPr>
        <w:footnoteRef/>
      </w:r>
      <w:r>
        <w:t xml:space="preserve"> Cross-references: Luke 13:24; John 5:24; Rom 6:17-22; 1Cor 6:9-11; 2Cor 6:17-18; Eph 2:3-10; 1Thess 2:12; Titus 3:3-6; 2Pet 1:11; 1John 3:14.</w:t>
      </w:r>
    </w:p>
  </w:footnote>
  <w:footnote w:id="1660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60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609">
    <w:p>
      <w:pPr>
        <w:pStyle w:val="FootnoteText"/>
      </w:pPr>
      <w:r>
        <w:rPr>
          <w:rStyle w:val="FootnoteReference"/>
        </w:rPr>
        <w:footnoteRef/>
      </w:r>
      <w:r>
        <w:t xml:space="preserve"> Cross-references for "the image": Exod 24:10; Num 12:8; Ezek 1:26-28; John 1:18; John 14:9; John 15:24; 2Cor 4:4; 2Cor 4:6; Phil 2:6; Heb 1:3.</w:t>
      </w:r>
    </w:p>
  </w:footnote>
  <w:footnote w:id="16610">
    <w:p>
      <w:pPr>
        <w:pStyle w:val="FootnoteText"/>
      </w:pPr>
      <w:r>
        <w:rPr>
          <w:rStyle w:val="FootnoteReference"/>
        </w:rPr>
        <w:footnoteRef/>
      </w:r>
      <w:r>
        <w:t xml:space="preserve"> Cross-references for "the invisible": 1Tim 1:17; 1Tim 6:16; Heb 11:27.</w:t>
      </w:r>
    </w:p>
  </w:footnote>
  <w:footnote w:id="16611">
    <w:p>
      <w:pPr>
        <w:pStyle w:val="FootnoteText"/>
      </w:pPr>
      <w:r>
        <w:rPr>
          <w:rStyle w:val="FootnoteReference"/>
        </w:rPr>
        <w:footnoteRef/>
      </w:r>
      <w:r>
        <w:t xml:space="preserve"> Cross-references for "the firstborn": Ps 89:27; John 1:14; John 3:16; Col 1:13; Heb 1:6.</w:t>
      </w:r>
    </w:p>
  </w:footnote>
  <w:footnote w:id="16612">
    <w:p>
      <w:pPr>
        <w:pStyle w:val="FootnoteText"/>
      </w:pPr>
      <w:r>
        <w:rPr>
          <w:rStyle w:val="FootnoteReference"/>
        </w:rPr>
        <w:footnoteRef/>
      </w:r>
      <w:r>
        <w:t xml:space="preserve"> Cross-references for "of every": Prov 8:29-31; Col 1:16-17; Rev 3:14.</w:t>
      </w:r>
    </w:p>
  </w:footnote>
  <w:footnote w:id="16613">
    <w:p>
      <w:pPr>
        <w:pStyle w:val="FootnoteText"/>
      </w:pPr>
      <w:r>
        <w:rPr>
          <w:rStyle w:val="FootnoteReference"/>
        </w:rPr>
        <w:footnoteRef/>
      </w:r>
      <w:r>
        <w:t xml:space="preserve"> Cross-references for "by him were": Ps 102:25-27; Isa 40:9-12; Isa 44:24; John 1:3; 1Cor 8:6; Eph 3:9; Col 1:15; Heb 1:2; Heb 1:10-12; Heb 3:3-4.</w:t>
      </w:r>
    </w:p>
  </w:footnote>
  <w:footnote w:id="16614">
    <w:p>
      <w:pPr>
        <w:pStyle w:val="FootnoteText"/>
      </w:pPr>
      <w:r>
        <w:rPr>
          <w:rStyle w:val="FootnoteReference"/>
        </w:rPr>
        <w:footnoteRef/>
      </w:r>
      <w:r>
        <w:t xml:space="preserve"> Cross-references for "in heaven": Deut 4:39; 1Chr 29:11; Eph 1:10; Phil 2:10; Col 1:20; Rev 5:13-14.</w:t>
      </w:r>
    </w:p>
  </w:footnote>
  <w:footnote w:id="16615">
    <w:p>
      <w:pPr>
        <w:pStyle w:val="FootnoteText"/>
      </w:pPr>
      <w:r>
        <w:rPr>
          <w:rStyle w:val="FootnoteReference"/>
        </w:rPr>
        <w:footnoteRef/>
      </w:r>
      <w:r>
        <w:t xml:space="preserve"> Cross-references for "thrones": Rom 8:38; Eph 1:21; Eph 3:10; Eph 6:12; Col 2:10; Col 2:15; 1Pet 3:22.</w:t>
      </w:r>
    </w:p>
  </w:footnote>
  <w:footnote w:id="16616">
    <w:p>
      <w:pPr>
        <w:pStyle w:val="FootnoteText"/>
      </w:pPr>
      <w:r>
        <w:rPr>
          <w:rStyle w:val="FootnoteReference"/>
        </w:rPr>
        <w:footnoteRef/>
      </w:r>
      <w:r>
        <w:t xml:space="preserve"> Cross-references: Prov 16:4; Isa 43:21; Rom 11:36; Heb 2:10.</w:t>
      </w:r>
    </w:p>
  </w:footnote>
  <w:footnote w:id="16617">
    <w:p>
      <w:pPr>
        <w:pStyle w:val="FootnoteText"/>
      </w:pPr>
      <w:r>
        <w:rPr>
          <w:rStyle w:val="FootnoteReference"/>
        </w:rPr>
        <w:footnoteRef/>
      </w:r>
      <w:r>
        <w:t xml:space="preserve"> Cross-references for "and by": 1Sam 2:8; Ps 75:3; John 5:17-18; Acts 17:28; Heb 1:3.</w:t>
      </w:r>
    </w:p>
  </w:footnote>
  <w:footnote w:id="1661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19">
    <w:p>
      <w:pPr>
        <w:pStyle w:val="FootnoteText"/>
      </w:pPr>
      <w:r>
        <w:rPr>
          <w:rStyle w:val="FootnoteReference"/>
        </w:rPr>
        <w:footnoteRef/>
      </w:r>
      <w:r>
        <w:t xml:space="preserve"> Cross-references for "he is": 1Cor 11:3; Eph 1:10; Eph 1:22-23; Eph 4:15-16; Eph 5:23; Col 1:24; Col 2:10-14.</w:t>
      </w:r>
    </w:p>
  </w:footnote>
  <w:footnote w:id="16620">
    <w:p>
      <w:pPr>
        <w:pStyle w:val="FootnoteText"/>
      </w:pPr>
      <w:r>
        <w:rPr>
          <w:rStyle w:val="FootnoteReference"/>
        </w:rPr>
        <w:footnoteRef/>
      </w:r>
      <w:r>
        <w:t xml:space="preserve"> Cross-references for "the beginning": John 1:1; 1John 1:1; Rev 1:8; Rev 3:14; Rev 21:6; Rev 22:13.</w:t>
      </w:r>
    </w:p>
  </w:footnote>
  <w:footnote w:id="16621">
    <w:p>
      <w:pPr>
        <w:pStyle w:val="FootnoteText"/>
      </w:pPr>
      <w:r>
        <w:rPr>
          <w:rStyle w:val="FootnoteReference"/>
        </w:rPr>
        <w:footnoteRef/>
      </w:r>
      <w:r>
        <w:t xml:space="preserve"> Cross-references for "the firstborn": John 11:25-26; Acts 26:23; 1Cor 15:20-23; Rev 1:5; Rev 1:18.</w:t>
      </w:r>
    </w:p>
  </w:footnote>
  <w:footnote w:id="1662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23">
    <w:p>
      <w:pPr>
        <w:pStyle w:val="FootnoteText"/>
      </w:pPr>
      <w:r>
        <w:rPr>
          <w:rStyle w:val="FootnoteReference"/>
        </w:rPr>
        <w:footnoteRef/>
      </w:r>
      <w:r>
        <w:t xml:space="preserve"> Cross-references: Matt 11:25-27; Luke 10:21; John 1:16; John 3:34; Eph 1:3; Eph 1:23; Eph 4:10; Col 2:3; Col 2:9; Col 3:11.</w:t>
      </w:r>
    </w:p>
  </w:footnote>
  <w:footnote w:id="1662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25">
    <w:p>
      <w:pPr>
        <w:pStyle w:val="FootnoteText"/>
      </w:pPr>
      <w:r>
        <w:rPr>
          <w:rStyle w:val="FootnoteReference"/>
        </w:rPr>
        <w:footnoteRef/>
      </w:r>
      <w:r>
        <w:t xml:space="preserve"> Cross-references for "reconcile": 2Cor 5:18; Heb 2:17.</w:t>
      </w:r>
    </w:p>
  </w:footnote>
  <w:footnote w:id="16626">
    <w:p>
      <w:pPr>
        <w:pStyle w:val="FootnoteText"/>
      </w:pPr>
      <w:r>
        <w:rPr>
          <w:rStyle w:val="FootnoteReference"/>
        </w:rPr>
        <w:footnoteRef/>
      </w:r>
      <w:r>
        <w:t xml:space="preserve"> Cross-references for "things on earth": Eph 1:10; Phil 2:10.</w:t>
      </w:r>
    </w:p>
  </w:footnote>
  <w:footnote w:id="16627">
    <w:p>
      <w:pPr>
        <w:pStyle w:val="FootnoteText"/>
      </w:pPr>
      <w:r>
        <w:rPr>
          <w:rStyle w:val="FootnoteReference"/>
        </w:rPr>
        <w:footnoteRef/>
      </w:r>
      <w:r>
        <w:t xml:space="preserve"> Cross-references for "sometime": Rom 1:30; Rom 5:9-10; Rom 8:7-8; 1Cor 6:9-11; Eph 2:1-2; Eph 2:12; Eph 2:19; Eph 4:18; Titus 3:3-7; Jas 4:4.</w:t>
      </w:r>
    </w:p>
  </w:footnote>
  <w:footnote w:id="16628">
    <w:p>
      <w:pPr>
        <w:pStyle w:val="FootnoteText"/>
      </w:pPr>
      <w:r>
        <w:rPr>
          <w:rStyle w:val="FootnoteReference"/>
        </w:rPr>
        <w:footnoteRef/>
      </w:r>
      <w:r>
        <w:t xml:space="preserve"> Cross-references for "in your mind by": Titus 1:15-16.</w:t>
      </w:r>
    </w:p>
  </w:footnote>
  <w:footnote w:id="16629">
    <w:p>
      <w:pPr>
        <w:pStyle w:val="FootnoteText"/>
      </w:pPr>
      <w:r>
        <w:rPr>
          <w:rStyle w:val="FootnoteReference"/>
        </w:rPr>
        <w:footnoteRef/>
      </w:r>
      <w:r>
        <w:t xml:space="preserve"> Cross-references for "the body": Rom 7:4; Eph 2:15-16; Heb 10:10; Heb 10:20.</w:t>
      </w:r>
    </w:p>
  </w:footnote>
  <w:footnote w:id="16630">
    <w:p>
      <w:pPr>
        <w:pStyle w:val="FootnoteText"/>
      </w:pPr>
      <w:r>
        <w:rPr>
          <w:rStyle w:val="FootnoteReference"/>
        </w:rPr>
        <w:footnoteRef/>
      </w:r>
      <w:r>
        <w:t xml:space="preserve"> Cross-references for "in his": Job 15:15; Job 25:5; Ps 51:7; Heb 13:21.</w:t>
      </w:r>
    </w:p>
  </w:footnote>
  <w:footnote w:id="16631">
    <w:p>
      <w:pPr>
        <w:pStyle w:val="FootnoteText"/>
      </w:pPr>
      <w:r>
        <w:rPr>
          <w:rStyle w:val="FootnoteReference"/>
        </w:rPr>
        <w:footnoteRef/>
      </w:r>
      <w:r>
        <w:t xml:space="preserve"> Cross-references: Luke 1:75; 2Cor 11:2; Eph 1:4; Eph 5:27; 1Thess 4:7; Titus 2:14; 2Pet 3:14; Jude 1:24.</w:t>
      </w:r>
    </w:p>
  </w:footnote>
  <w:footnote w:id="16632">
    <w:p>
      <w:pPr>
        <w:pStyle w:val="FootnoteText"/>
      </w:pPr>
      <w:r>
        <w:rPr>
          <w:rStyle w:val="FootnoteReference"/>
        </w:rPr>
        <w:footnoteRef/>
      </w:r>
      <w:r>
        <w:t xml:space="preserve"> Cross-references for "grounded": Matt 7:24-25; Luke 6:48; Eph 2:21; Eph 3:17; Eph 4:16; Col 2:7.</w:t>
      </w:r>
    </w:p>
  </w:footnote>
  <w:footnote w:id="16633">
    <w:p>
      <w:pPr>
        <w:pStyle w:val="FootnoteText"/>
      </w:pPr>
      <w:r>
        <w:rPr>
          <w:rStyle w:val="FootnoteReference"/>
        </w:rPr>
        <w:footnoteRef/>
      </w:r>
      <w:r>
        <w:t xml:space="preserve"> Cross-references for "moved": John 15:6; Acts 20:24; 1Cor 15:58; 1Thess 3:3.</w:t>
      </w:r>
    </w:p>
  </w:footnote>
  <w:footnote w:id="16634">
    <w:p>
      <w:pPr>
        <w:pStyle w:val="FootnoteText"/>
      </w:pPr>
      <w:r>
        <w:rPr>
          <w:rStyle w:val="FootnoteReference"/>
        </w:rPr>
        <w:footnoteRef/>
      </w:r>
      <w:r>
        <w:t xml:space="preserve"> Cross-references for "the hope": Rom 5:5; Gal 5:5; Eph 1:18; Col 1:5; 1Thess 5:8; 2Thess 2:16; Titus 3:7; Heb 6:19; 1Pet 1:3; 1John 3:1-3.</w:t>
      </w:r>
    </w:p>
  </w:footnote>
  <w:footnote w:id="16635">
    <w:p>
      <w:pPr>
        <w:pStyle w:val="FootnoteText"/>
      </w:pPr>
      <w:r>
        <w:rPr>
          <w:rStyle w:val="FootnoteReference"/>
        </w:rPr>
        <w:footnoteRef/>
      </w:r>
      <w:r>
        <w:t xml:space="preserve"> Cross-references for "under": Deut 2:25; Deut 4:19; Lam 3:66; Acts 2:5; Acts 4:12.</w:t>
      </w:r>
    </w:p>
  </w:footnote>
  <w:footnote w:id="1663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37">
    <w:p>
      <w:pPr>
        <w:pStyle w:val="FootnoteText"/>
      </w:pPr>
      <w:r>
        <w:rPr>
          <w:rStyle w:val="FootnoteReference"/>
        </w:rPr>
        <w:footnoteRef/>
      </w:r>
      <w:r>
        <w:t xml:space="preserve"> Cross-references: Matt 24:14; Mark 16:15; Rom 10:18; Col 1:6.</w:t>
      </w:r>
    </w:p>
  </w:footnote>
  <w:footnote w:id="1663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39">
    <w:p>
      <w:pPr>
        <w:pStyle w:val="FootnoteText"/>
      </w:pPr>
      <w:r>
        <w:rPr>
          <w:rStyle w:val="FootnoteReference"/>
        </w:rPr>
        <w:footnoteRef/>
      </w:r>
      <w:r>
        <w:t xml:space="preserve"> Cross-references for "rejoice": Matt 5:11-12; Acts 5:41; Rom 5:3; 2Cor 7:4; Eph 3:1; Eph 3:13; Phil 2:17-18; Jas 1:2.</w:t>
      </w:r>
    </w:p>
  </w:footnote>
  <w:footnote w:id="16640">
    <w:p>
      <w:pPr>
        <w:pStyle w:val="FootnoteText"/>
      </w:pPr>
      <w:r>
        <w:rPr>
          <w:rStyle w:val="FootnoteReference"/>
        </w:rPr>
        <w:footnoteRef/>
      </w:r>
      <w:r>
        <w:t xml:space="preserve"> Cross-references for "fill": 2Cor 1:5-8; 2Cor 4:8-12; 2Cor 11:23-27; Phil 3:10; 2Tim 1:8; 2Tim 2:9-10.</w:t>
      </w:r>
    </w:p>
  </w:footnote>
  <w:footnote w:id="16641">
    <w:p>
      <w:pPr>
        <w:pStyle w:val="FootnoteText"/>
      </w:pPr>
      <w:r>
        <w:rPr>
          <w:rStyle w:val="FootnoteReference"/>
        </w:rPr>
        <w:footnoteRef/>
      </w:r>
      <w:r>
        <w:t xml:space="preserve"> Cross-references: Eph 1:23; Col 1:18.</w:t>
      </w:r>
    </w:p>
  </w:footnote>
  <w:footnote w:id="16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43">
    <w:p>
      <w:pPr>
        <w:pStyle w:val="FootnoteText"/>
      </w:pPr>
      <w:r>
        <w:rPr>
          <w:rStyle w:val="FootnoteReference"/>
        </w:rPr>
        <w:footnoteRef/>
      </w:r>
      <w:r>
        <w:t xml:space="preserve"> Cross-references for "according": Rom 15:15-18; 1Cor 9:17; Gal 2:7-8; Eph 3:2.</w:t>
      </w:r>
    </w:p>
  </w:footnote>
  <w:footnote w:id="16644">
    <w:p>
      <w:pPr>
        <w:pStyle w:val="FootnoteText"/>
      </w:pPr>
      <w:r>
        <w:rPr>
          <w:rStyle w:val="FootnoteReference"/>
        </w:rPr>
        <w:footnoteRef/>
      </w:r>
      <w:r>
        <w:t xml:space="preserve"> Cross-references for "I am": Col 1:23; 1Thess 3:2; 1Tim 4:6.</w:t>
      </w:r>
    </w:p>
  </w:footnote>
  <w:footnote w:id="16645">
    <w:p>
      <w:pPr>
        <w:pStyle w:val="FootnoteText"/>
      </w:pPr>
      <w:r>
        <w:rPr>
          <w:rStyle w:val="FootnoteReference"/>
        </w:rPr>
        <w:footnoteRef/>
      </w:r>
      <w:r>
        <w:t xml:space="preserve"> Cross-references for "to fulfil": Rom 15:19; 2Tim 4:2-5.</w:t>
      </w:r>
    </w:p>
  </w:footnote>
  <w:footnote w:id="16646">
    <w:p>
      <w:pPr>
        <w:pStyle w:val="FootnoteText"/>
      </w:pPr>
      <w:r>
        <w:rPr>
          <w:rStyle w:val="FootnoteReference"/>
        </w:rPr>
        <w:footnoteRef/>
      </w:r>
      <w:r>
        <w:t xml:space="preserve"> Cross-references for "the mystery": Rom 16:25-26; 1Cor 2:7; Eph 3:3-10.</w:t>
      </w:r>
    </w:p>
  </w:footnote>
  <w:footnote w:id="16647">
    <w:p>
      <w:pPr>
        <w:pStyle w:val="FootnoteText"/>
      </w:pPr>
      <w:r>
        <w:rPr>
          <w:rStyle w:val="FootnoteReference"/>
        </w:rPr>
        <w:footnoteRef/>
      </w:r>
      <w:r>
        <w:t xml:space="preserve"> Cross-references: Ps 25:14; Matt 13:11; Mark 4:11; Luke 8:10; 2Tim 1:10.</w:t>
      </w:r>
    </w:p>
  </w:footnote>
  <w:footnote w:id="16648">
    <w:p>
      <w:pPr>
        <w:pStyle w:val="FootnoteText"/>
      </w:pPr>
      <w:r>
        <w:rPr>
          <w:rStyle w:val="FootnoteReference"/>
        </w:rPr>
        <w:footnoteRef/>
      </w:r>
      <w:r>
        <w:t xml:space="preserve"> Cross-references for "whom": 1Cor 2:12-14; 2Cor 2:14; 2Cor 4:6; Gal 1:15-16.</w:t>
      </w:r>
    </w:p>
  </w:footnote>
  <w:footnote w:id="16649">
    <w:p>
      <w:pPr>
        <w:pStyle w:val="FootnoteText"/>
      </w:pPr>
      <w:r>
        <w:rPr>
          <w:rStyle w:val="FootnoteReference"/>
        </w:rPr>
        <w:footnoteRef/>
      </w:r>
      <w:r>
        <w:t xml:space="preserve"> Cross-references for "the riches": Rom 9:23; Rom 11:33; Eph 1:7; Eph 1:17-18; Eph 3:8-10; Eph 3:16; Phil 4:19; Col 2:3.</w:t>
      </w:r>
    </w:p>
  </w:footnote>
  <w:footnote w:id="1665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51">
    <w:p>
      <w:pPr>
        <w:pStyle w:val="FootnoteText"/>
      </w:pPr>
      <w:r>
        <w:rPr>
          <w:rStyle w:val="FootnoteReference"/>
        </w:rPr>
        <w:footnoteRef/>
      </w:r>
      <w:r>
        <w:t xml:space="preserve"> Cross-references for "the hope": Ps 16:9-11; Rom 5:2; Rom 8:18-19; 2Cor 4:17; Col 1:5; 1Tim 1:1; 1Pet 1:3-4.</w:t>
      </w:r>
    </w:p>
  </w:footnote>
  <w:footnote w:id="1665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53">
    <w:p>
      <w:pPr>
        <w:pStyle w:val="FootnoteText"/>
      </w:pPr>
      <w:r>
        <w:rPr>
          <w:rStyle w:val="FootnoteReference"/>
        </w:rPr>
        <w:footnoteRef/>
      </w:r>
      <w:r>
        <w:t xml:space="preserve"> Cross-references for "warning": Jer 6:10; Ezek 3:17-21; Ezek 33:4-9; Matt 3:7; Acts 20:27-28; Acts 20:31; 1Cor 4:14; 1Thess 4:6; 1Thess 5:12-14.</w:t>
      </w:r>
    </w:p>
  </w:footnote>
  <w:footnote w:id="16654">
    <w:p>
      <w:pPr>
        <w:pStyle w:val="FootnoteText"/>
      </w:pPr>
      <w:r>
        <w:rPr>
          <w:rStyle w:val="FootnoteReference"/>
        </w:rPr>
        <w:footnoteRef/>
      </w:r>
      <w:r>
        <w:t xml:space="preserve"> Cross-references for "teaching": Deut 4:5; Eccl 12:9; Ezek 7:10; Matt 28:20; Mark 6:34; Eph 4:11; 1Tim 3:2; 2Tim 2:24-25.</w:t>
      </w:r>
    </w:p>
  </w:footnote>
  <w:footnote w:id="16655">
    <w:p>
      <w:pPr>
        <w:pStyle w:val="FootnoteText"/>
      </w:pPr>
      <w:r>
        <w:rPr>
          <w:rStyle w:val="FootnoteReference"/>
        </w:rPr>
        <w:footnoteRef/>
      </w:r>
      <w:r>
        <w:t xml:space="preserve"> Cross-references for "in all": Prov 8:5; Jer 3:15; Luke 21:15; 1Cor 2:6; 1Cor 2:15; 1Cor 12:8; 2Pet 3:15.</w:t>
      </w:r>
    </w:p>
  </w:footnote>
  <w:footnote w:id="16656">
    <w:p>
      <w:pPr>
        <w:pStyle w:val="FootnoteText"/>
      </w:pPr>
      <w:r>
        <w:rPr>
          <w:rStyle w:val="FootnoteReference"/>
        </w:rPr>
        <w:footnoteRef/>
      </w:r>
      <w:r>
        <w:t xml:space="preserve"> Cross-references for "we may": 2Cor 11:2; Eph 5:27; Col 1:22.</w:t>
      </w:r>
    </w:p>
  </w:footnote>
  <w:footnote w:id="16657">
    <w:p>
      <w:pPr>
        <w:pStyle w:val="FootnoteText"/>
      </w:pPr>
      <w:r>
        <w:rPr>
          <w:rStyle w:val="FootnoteReference"/>
        </w:rPr>
        <w:footnoteRef/>
      </w:r>
      <w:r>
        <w:t xml:space="preserve"> Cross-references for "perfect": 1Cor 1:30; Eph 4:12-13; Col 2:10; Heb 10:14; Heb 13:21.</w:t>
      </w:r>
    </w:p>
  </w:footnote>
  <w:footnote w:id="16658">
    <w:p>
      <w:pPr>
        <w:pStyle w:val="FootnoteText"/>
      </w:pPr>
      <w:r>
        <w:rPr>
          <w:rStyle w:val="FootnoteReference"/>
        </w:rPr>
        <w:footnoteRef/>
      </w:r>
      <w:r>
        <w:t xml:space="preserve"> Cross-references for "striving": Luke 13:24; Rom 15:20; Rom 15:30; 1Cor 9:25-27; Phil 1:27; Phil 1:30; Col 2:1; Heb 12:4.</w:t>
      </w:r>
    </w:p>
  </w:footnote>
  <w:footnote w:id="16659">
    <w:p>
      <w:pPr>
        <w:pStyle w:val="FootnoteText"/>
      </w:pPr>
      <w:r>
        <w:rPr>
          <w:rStyle w:val="FootnoteReference"/>
        </w:rPr>
        <w:footnoteRef/>
      </w:r>
      <w:r>
        <w:t xml:space="preserve"> Cross-references for "mightily": 2Cor 12:9-10; 2Cor 13:3.</w:t>
      </w:r>
    </w:p>
  </w:footnote>
  <w:footnote w:id="16660">
    <w:p>
      <w:pPr>
        <w:pStyle w:val="FootnoteText"/>
      </w:pPr>
      <w:r>
        <w:rPr>
          <w:rStyle w:val="FootnoteReference"/>
        </w:rPr>
        <w:footnoteRef/>
      </w:r>
      <w:r>
        <w:t xml:space="preserve"> Cross-references for "labour": 1Cor 15:10; 2Cor 5:9; 2Cor 6:5; 2Cor 11:23; Phil 2:16; Col 4:12; 1Thess 2:9; 2Thess 3:8; 2Tim 2:10; Rev 2:3.</w:t>
      </w:r>
    </w:p>
  </w:footnote>
  <w:footnote w:id="16661">
    <w:p>
      <w:pPr>
        <w:pStyle w:val="FootnoteText"/>
      </w:pPr>
      <w:r>
        <w:rPr>
          <w:rStyle w:val="FootnoteReference"/>
        </w:rPr>
        <w:footnoteRef/>
      </w:r>
      <w:r>
        <w:t xml:space="preserve"> Cross-references: 1Cor 12:6; 1Cor 12:11; Eph 1:19; Eph 3:7; Eph 3:20; Phil 2:13; Heb 13:21.</w:t>
      </w:r>
    </w:p>
  </w:footnote>
  <w:footnote w:id="16662">
    <w:p>
      <w:pPr>
        <w:pStyle w:val="FootnoteText"/>
      </w:pPr>
      <w:r>
        <w:rPr>
          <w:rStyle w:val="FootnoteReference"/>
        </w:rPr>
        <w:footnoteRef/>
      </w:r>
      <w:r>
        <w:t xml:space="preserve"> Cross-references for "what": Gen 30:8; Gen 32:24-30; Hos 12:3-4; Luke 22:44; Gal 4:19; Phil 1:30; Col 1:24; Col 1:29; Col 4:12; 1Thess 2:2; Heb 5:7.</w:t>
      </w:r>
    </w:p>
  </w:footnote>
  <w:footnote w:id="16663">
    <w:p>
      <w:pPr>
        <w:pStyle w:val="FootnoteText"/>
      </w:pPr>
      <w:r>
        <w:rPr>
          <w:rStyle w:val="FootnoteReference"/>
        </w:rPr>
        <w:footnoteRef/>
      </w:r>
      <w:r>
        <w:t xml:space="preserve"> Place name: Laodicea. Place-name meaning: Laodicea — just people. Source form: Laodicea. Greek form: λαοδικεια.</w:t>
      </w:r>
    </w:p>
  </w:footnote>
  <w:footnote w:id="16664">
    <w:p>
      <w:pPr>
        <w:pStyle w:val="FootnoteText"/>
      </w:pPr>
      <w:r>
        <w:rPr>
          <w:rStyle w:val="FootnoteReference"/>
        </w:rPr>
        <w:footnoteRef/>
      </w:r>
      <w:r>
        <w:t xml:space="preserve"> Cross-references: Col 4:13; Col 4:15-16; Rev 1:11; Rev 3:14-22.</w:t>
      </w:r>
    </w:p>
  </w:footnote>
  <w:footnote w:id="16665">
    <w:p>
      <w:pPr>
        <w:pStyle w:val="FootnoteText"/>
      </w:pPr>
      <w:r>
        <w:rPr>
          <w:rStyle w:val="FootnoteReference"/>
        </w:rPr>
        <w:footnoteRef/>
      </w:r>
      <w:r>
        <w:t xml:space="preserve"> Cross-references: Acts 20:25; Acts 20:38; Col 2:5; 1Pet 1:8.</w:t>
      </w:r>
    </w:p>
  </w:footnote>
  <w:footnote w:id="16666">
    <w:p>
      <w:pPr>
        <w:pStyle w:val="FootnoteText"/>
      </w:pPr>
      <w:r>
        <w:rPr>
          <w:rStyle w:val="FootnoteReference"/>
        </w:rPr>
        <w:footnoteRef/>
      </w:r>
      <w:r>
        <w:t xml:space="preserve"> Cross-references for "their": Isa 40:1; Rom 15:13; 2Cor 1:4-6; Col 4:8; 1Thess 3:2; 1Thess 5:14; 2Thess 2:16-17.</w:t>
      </w:r>
    </w:p>
  </w:footnote>
  <w:footnote w:id="16667">
    <w:p>
      <w:pPr>
        <w:pStyle w:val="FootnoteText"/>
      </w:pPr>
      <w:r>
        <w:rPr>
          <w:rStyle w:val="FootnoteReference"/>
        </w:rPr>
        <w:footnoteRef/>
      </w:r>
      <w:r>
        <w:t xml:space="preserve"> Cross-references for "being": Ps 133:1; John 17:21; Acts 4:32; Gal 3:28; Phil 2:1; Col 3:14; 1John 4:12-13.</w:t>
      </w:r>
    </w:p>
  </w:footnote>
  <w:footnote w:id="16668">
    <w:p>
      <w:pPr>
        <w:pStyle w:val="FootnoteText"/>
      </w:pPr>
      <w:r>
        <w:rPr>
          <w:rStyle w:val="FootnoteReference"/>
        </w:rPr>
        <w:footnoteRef/>
      </w:r>
      <w:r>
        <w:t xml:space="preserve"> Cross-references for "of the full": Isa 32:17; 1Thess 1:5; Heb 6:11; Heb 10:22; 2Pet 1:10; 1John 3:19.</w:t>
      </w:r>
    </w:p>
  </w:footnote>
  <w:footnote w:id="16669">
    <w:p>
      <w:pPr>
        <w:pStyle w:val="FootnoteText"/>
      </w:pPr>
      <w:r>
        <w:rPr>
          <w:rStyle w:val="FootnoteReference"/>
        </w:rPr>
        <w:footnoteRef/>
      </w:r>
      <w:r>
        <w:t xml:space="preserve"> Cross-references for "understanding": John 6:69; John 17:3; Rom 16:25; 1Cor 2:12; Eph 1:17-19; Eph 3:9-10; Phil 3:8; 2Pet 1:3; 2Pet 3:18.</w:t>
      </w:r>
    </w:p>
  </w:footnote>
  <w:footnote w:id="16670">
    <w:p>
      <w:pPr>
        <w:pStyle w:val="FootnoteText"/>
      </w:pPr>
      <w:r>
        <w:rPr>
          <w:rStyle w:val="FootnoteReference"/>
        </w:rPr>
        <w:footnoteRef/>
      </w:r>
      <w:r>
        <w:t xml:space="preserve"> Cross-references for "to the": Col 1:9; 1John 5:7.</w:t>
      </w:r>
    </w:p>
  </w:footnote>
  <w:footnote w:id="16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72">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73">
    <w:p>
      <w:pPr>
        <w:pStyle w:val="FootnoteText"/>
      </w:pPr>
      <w:r>
        <w:rPr>
          <w:rStyle w:val="FootnoteReference"/>
        </w:rPr>
        <w:footnoteRef/>
      </w:r>
      <w:r>
        <w:t xml:space="preserve"> Personal name: Christ. Personal-name meaning: Christ — anointed. Source form: Christ.</w:t>
      </w:r>
    </w:p>
  </w:footnote>
  <w:footnote w:id="166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6">
    <w:p>
      <w:pPr>
        <w:pStyle w:val="FootnoteText"/>
      </w:pPr>
      <w:r>
        <w:rPr>
          <w:rStyle w:val="FootnoteReference"/>
        </w:rPr>
        <w:footnoteRef/>
      </w:r>
      <w:r>
        <w:t xml:space="preserve"> Cross-references: Col 1:27.</w:t>
      </w:r>
    </w:p>
  </w:footnote>
  <w:footnote w:id="16677">
    <w:p>
      <w:pPr>
        <w:pStyle w:val="FootnoteText"/>
      </w:pPr>
      <w:r>
        <w:rPr>
          <w:rStyle w:val="FootnoteReference"/>
        </w:rPr>
        <w:footnoteRef/>
      </w:r>
      <w:r>
        <w:t xml:space="preserve"> Cross-references for "In whom": Rom 11:33; 1Cor 1:24; 1Cor 1:30; 1Cor 2:6-8; Eph 1:8; Eph 3:10; Col 1:9; Col 1:19; Col 3:16; 2Tim 3:15-17.</w:t>
      </w:r>
    </w:p>
  </w:footnote>
  <w:footnote w:id="16678">
    <w:p>
      <w:pPr>
        <w:pStyle w:val="FootnoteText"/>
      </w:pPr>
      <w:r>
        <w:rPr>
          <w:rStyle w:val="FootnoteReference"/>
        </w:rPr>
        <w:footnoteRef/>
      </w:r>
      <w:r>
        <w:t xml:space="preserve"> Cross-references: Job 28:21; Prov 2:4; Matt 10:26; Eph 3:9; Col 3:3; Rev 2:17.</w:t>
      </w:r>
    </w:p>
  </w:footnote>
  <w:footnote w:id="16679">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80">
    <w:p>
      <w:pPr>
        <w:pStyle w:val="FootnoteText"/>
      </w:pPr>
      <w:r>
        <w:rPr>
          <w:rStyle w:val="FootnoteReference"/>
        </w:rPr>
        <w:footnoteRef/>
      </w:r>
      <w:r>
        <w:t xml:space="preserve"> Cross-references for "enticing": 1Cor 2:4.</w:t>
      </w:r>
    </w:p>
  </w:footnote>
  <w:footnote w:id="16681">
    <w:p>
      <w:pPr>
        <w:pStyle w:val="FootnoteText"/>
      </w:pPr>
      <w:r>
        <w:rPr>
          <w:rStyle w:val="FootnoteReference"/>
        </w:rPr>
        <w:footnoteRef/>
      </w:r>
      <w:r>
        <w:t xml:space="preserve"> Cross-references for "and beholding": 2Chr 29:35; 1Cor 11:34; 1Cor 14:40.</w:t>
      </w:r>
    </w:p>
  </w:footnote>
  <w:footnote w:id="16682">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83">
    <w:p>
      <w:pPr>
        <w:pStyle w:val="FootnoteText"/>
      </w:pPr>
      <w:r>
        <w:rPr>
          <w:rStyle w:val="FootnoteReference"/>
        </w:rPr>
        <w:footnoteRef/>
      </w:r>
      <w:r>
        <w:t xml:space="preserve"> Cross-references: 1Cor 5:3-4; Col 2:1; 1Thess 2:17.</w:t>
      </w:r>
    </w:p>
  </w:footnote>
  <w:footnote w:id="16684">
    <w:p>
      <w:pPr>
        <w:pStyle w:val="FootnoteText"/>
      </w:pPr>
      <w:r>
        <w:rPr>
          <w:rStyle w:val="FootnoteReference"/>
        </w:rPr>
        <w:footnoteRef/>
      </w:r>
      <w:r>
        <w:t xml:space="preserve"> Cross-references for "received": Matt 10:40; John 1:12-13; John 13:20; 1Cor 1:30; Heb 3:14; 1John 5:11-12; 1John 5:20; 2John 1:8-9; Jude 1:3.</w:t>
      </w:r>
    </w:p>
  </w:footnote>
  <w:footnote w:id="16685">
    <w:p>
      <w:pPr>
        <w:pStyle w:val="FootnoteText"/>
      </w:pPr>
      <w:r>
        <w:rPr>
          <w:rStyle w:val="FootnoteReference"/>
        </w:rPr>
        <w:footnoteRef/>
      </w:r>
      <w:r>
        <w:t xml:space="preserve"> Name meaning: Jesus (Yeshua) — Yahweh saves. He will save His people from their sins.</w:t>
      </w:r>
    </w:p>
  </w:footnote>
  <w:footnote w:id="16686">
    <w:p>
      <w:pPr>
        <w:pStyle w:val="FootnoteText"/>
      </w:pPr>
      <w:r>
        <w:rPr>
          <w:rStyle w:val="FootnoteReference"/>
        </w:rPr>
        <w:footnoteRef/>
      </w:r>
      <w:r>
        <w:t xml:space="preserve"> Cross-references for "walk": Isa 2:5; Mic 4:2; John 14:6; 2Cor 5:7; Gal 2:20; Eph 4:1; Eph 5:1-2; Phil 1:27; Col 3:17; 1Thess 4:1; 1John 2:6.</w:t>
      </w:r>
    </w:p>
  </w:footnote>
  <w:footnote w:id="166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8">
    <w:p>
      <w:pPr>
        <w:pStyle w:val="FootnoteText"/>
      </w:pPr>
      <w:r>
        <w:rPr>
          <w:rStyle w:val="FootnoteReference"/>
        </w:rPr>
        <w:footnoteRef/>
      </w:r>
      <w:r>
        <w:t xml:space="preserve"> Cross-references for "Rooted": Ps 1:3; Ps 92:13; Isa 61:3; Jer 17:8; Ezek 17:23-24; Rom 11:17-18; Eph 2:21-22; Eph 3:17; Col 1:23; Jude 1:12.</w:t>
      </w:r>
    </w:p>
  </w:footnote>
  <w:footnote w:id="16689">
    <w:p>
      <w:pPr>
        <w:pStyle w:val="FootnoteText"/>
      </w:pPr>
      <w:r>
        <w:rPr>
          <w:rStyle w:val="FootnoteReference"/>
        </w:rPr>
        <w:footnoteRef/>
      </w:r>
      <w:r>
        <w:t xml:space="preserve"> Cross-references for "built": Matt 7:24-25; Luke 6:48; John 15:4-5; 1Cor 3:9-15; Eph 2:20-22; 1Pet 2:4-6; Jude 1:20.</w:t>
      </w:r>
    </w:p>
  </w:footnote>
  <w:footnote w:id="16690">
    <w:p>
      <w:pPr>
        <w:pStyle w:val="FootnoteText"/>
      </w:pPr>
      <w:r>
        <w:rPr>
          <w:rStyle w:val="FootnoteReference"/>
        </w:rPr>
        <w:footnoteRef/>
      </w:r>
      <w:r>
        <w:t xml:space="preserve"> Cross-references for "with": Eph 5:20; Col 1:12-13; Col 3:17; 1Thess 5:18; Heb 13:15.</w:t>
      </w:r>
    </w:p>
  </w:footnote>
  <w:footnote w:id="16691">
    <w:p>
      <w:pPr>
        <w:pStyle w:val="FootnoteText"/>
      </w:pPr>
      <w:r>
        <w:rPr>
          <w:rStyle w:val="FootnoteReference"/>
        </w:rPr>
        <w:footnoteRef/>
      </w:r>
      <w:r>
        <w:t xml:space="preserve"> Cross-references for "stablished": Rom 16:25; 1Cor 15:58; 2Cor 1:21; Col 1:23; 2Thess 2:17; 1Pet 5:10; 2Pet 3:17-18; Jude 1:24.</w:t>
      </w:r>
    </w:p>
  </w:footnote>
  <w:footnote w:id="16692">
    <w:p>
      <w:pPr>
        <w:pStyle w:val="FootnoteText"/>
      </w:pPr>
      <w:r>
        <w:rPr>
          <w:rStyle w:val="FootnoteReference"/>
        </w:rPr>
        <w:footnoteRef/>
      </w:r>
      <w:r>
        <w:t xml:space="preserve"> Cross-references for "Beware": Deut 6:12; Matt 7:15; Matt 10:17; Matt 16:6; Phil 3:2; 2Pet 3:17.</w:t>
      </w:r>
    </w:p>
  </w:footnote>
  <w:footnote w:id="16693">
    <w:p>
      <w:pPr>
        <w:pStyle w:val="FootnoteText"/>
      </w:pPr>
      <w:r>
        <w:rPr>
          <w:rStyle w:val="FootnoteReference"/>
        </w:rPr>
        <w:footnoteRef/>
      </w:r>
      <w:r>
        <w:t xml:space="preserve"> Cross-references for "spoil": Song 2:15; Jer 29:8; Rom 16:17; Eph 5:6; Col 2:18; Heb 13:9; 2John 1:8.</w:t>
      </w:r>
    </w:p>
  </w:footnote>
  <w:footnote w:id="16694">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95">
    <w:p>
      <w:pPr>
        <w:pStyle w:val="FootnoteText"/>
      </w:pPr>
      <w:r>
        <w:rPr>
          <w:rStyle w:val="FootnoteReference"/>
        </w:rPr>
        <w:footnoteRef/>
      </w:r>
      <w:r>
        <w:t xml:space="preserve"> Cross-references for "after the tradition": Matt 15:2-9; Mark 7:3-13; Gal 1:14; Col 2:22; 1Pet 1:18.</w:t>
      </w:r>
    </w:p>
  </w:footnote>
  <w:footnote w:id="16696">
    <w:p>
      <w:pPr>
        <w:pStyle w:val="FootnoteText"/>
      </w:pPr>
      <w:r>
        <w:rPr>
          <w:rStyle w:val="FootnoteReference"/>
        </w:rPr>
        <w:footnoteRef/>
      </w:r>
      <w:r>
        <w:t xml:space="preserve"> Cross-references for "the rudiments": Gal 4:3; Gal 4:9; Eph 2:2; Col 2:20.</w:t>
      </w:r>
    </w:p>
  </w:footnote>
  <w:footnote w:id="16697">
    <w:p>
      <w:pPr>
        <w:pStyle w:val="FootnoteText"/>
      </w:pPr>
      <w:r>
        <w:rPr>
          <w:rStyle w:val="FootnoteReference"/>
        </w:rPr>
        <w:footnoteRef/>
      </w:r>
      <w:r>
        <w:t xml:space="preserve"> Cross-references for "after Christ": Eph 4:20.</w:t>
      </w:r>
    </w:p>
  </w:footnote>
  <w:footnote w:id="16698">
    <w:p>
      <w:pPr>
        <w:pStyle w:val="FootnoteText"/>
      </w:pPr>
      <w:r>
        <w:rPr>
          <w:rStyle w:val="FootnoteReference"/>
        </w:rPr>
        <w:footnoteRef/>
      </w:r>
      <w:r>
        <w:t xml:space="preserve"> Cross-references for "bodily": Luke 3:22; John 1:14; John 2:21.</w:t>
      </w:r>
    </w:p>
  </w:footnote>
  <w:footnote w:id="16699">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700">
    <w:p>
      <w:pPr>
        <w:pStyle w:val="FootnoteText"/>
      </w:pPr>
      <w:r>
        <w:rPr>
          <w:rStyle w:val="FootnoteReference"/>
        </w:rPr>
        <w:footnoteRef/>
      </w:r>
      <w:r>
        <w:t xml:space="preserve"> Cross-references for "complete": John 1:16; 1Cor 1:30-31; Gal 3:26-29; Col 3:11; Heb 5:9.</w:t>
      </w:r>
    </w:p>
  </w:footnote>
  <w:footnote w:id="16701">
    <w:p>
      <w:pPr>
        <w:pStyle w:val="FootnoteText"/>
      </w:pPr>
      <w:r>
        <w:rPr>
          <w:rStyle w:val="FootnoteReference"/>
        </w:rPr>
        <w:footnoteRef/>
      </w:r>
      <w:r>
        <w:t xml:space="preserve"> Cross-references for "the head": Eph 1:20-23; Eph 4:15-16; Phil 2:9-11; Col 1:16-18; 1Pet 3:22; Rev 5:9-13.</w:t>
      </w:r>
    </w:p>
  </w:footnote>
  <w:footnote w:id="16702">
    <w:p>
      <w:pPr>
        <w:pStyle w:val="FootnoteText"/>
      </w:pPr>
      <w:r>
        <w:rPr>
          <w:rStyle w:val="FootnoteReference"/>
        </w:rPr>
        <w:footnoteRef/>
      </w:r>
      <w:r>
        <w:t xml:space="preserve"> Cross-references for "whom": Deut 10:16; Deut 30:6; Jer 4:4; Rom 2:29; Phil 3:3.</w:t>
      </w:r>
    </w:p>
  </w:footnote>
  <w:footnote w:id="16703">
    <w:p>
      <w:pPr>
        <w:pStyle w:val="FootnoteText"/>
      </w:pPr>
      <w:r>
        <w:rPr>
          <w:rStyle w:val="FootnoteReference"/>
        </w:rPr>
        <w:footnoteRef/>
      </w:r>
      <w:r>
        <w:t xml:space="preserve"> Cross-references for "without": Mark 14:58; Acts 7:48; Acts 17:24; 2Cor 5:1; Eph 2:11; Heb 9:11; Heb 9:24.</w:t>
      </w:r>
    </w:p>
  </w:footnote>
  <w:footnote w:id="16704">
    <w:p>
      <w:pPr>
        <w:pStyle w:val="FootnoteText"/>
      </w:pPr>
      <w:r>
        <w:rPr>
          <w:rStyle w:val="FootnoteReference"/>
        </w:rPr>
        <w:footnoteRef/>
      </w:r>
      <w:r>
        <w:t xml:space="preserve"> Cross-references for "in putting": Rom 6:6; Eph 4:22; Col 3:8-9.</w:t>
      </w:r>
    </w:p>
  </w:footnote>
  <w:footnote w:id="16705">
    <w:p>
      <w:pPr>
        <w:pStyle w:val="FootnoteText"/>
      </w:pPr>
      <w:r>
        <w:rPr>
          <w:rStyle w:val="FootnoteReference"/>
        </w:rPr>
        <w:footnoteRef/>
      </w:r>
      <w:r>
        <w:t xml:space="preserve"> Cross-references: Luke 2:21; 2Cor 5:17; Gal 2:20; Gal 4:4-5; Eph 2:10-18.</w:t>
      </w:r>
    </w:p>
  </w:footnote>
  <w:footnote w:id="16706">
    <w:p>
      <w:pPr>
        <w:pStyle w:val="FootnoteText"/>
      </w:pPr>
      <w:r>
        <w:rPr>
          <w:rStyle w:val="FootnoteReference"/>
        </w:rPr>
        <w:footnoteRef/>
      </w:r>
      <w:r>
        <w:t xml:space="preserve"> Cross-references for "Buried": Rom 6:4-5.</w:t>
      </w:r>
    </w:p>
  </w:footnote>
  <w:footnote w:id="16707">
    <w:p>
      <w:pPr>
        <w:pStyle w:val="FootnoteText"/>
      </w:pPr>
      <w:r>
        <w:rPr>
          <w:rStyle w:val="FootnoteReference"/>
        </w:rPr>
        <w:footnoteRef/>
      </w:r>
      <w:r>
        <w:t xml:space="preserve"> Cross-references for "baptism": Rom 6:3; 1Cor 12:13; Gal 3:27; Eph 4:5; Titus 3:5-6; Heb 6:2; 1Pet 3:21.</w:t>
      </w:r>
    </w:p>
  </w:footnote>
  <w:footnote w:id="1670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709">
    <w:p>
      <w:pPr>
        <w:pStyle w:val="FootnoteText"/>
      </w:pPr>
      <w:r>
        <w:rPr>
          <w:rStyle w:val="FootnoteReference"/>
        </w:rPr>
        <w:footnoteRef/>
      </w:r>
      <w:r>
        <w:t xml:space="preserve"> Cross-references for "wherein": Rom 6:8-11; Rom 7:4; 1Cor 15:20; Eph 1:20; Eph 2:4-6; Eph 5:14; Col 3:1-2; 1Pet 4:1-3.</w:t>
      </w:r>
    </w:p>
  </w:footnote>
  <w:footnote w:id="16710">
    <w:p>
      <w:pPr>
        <w:pStyle w:val="FootnoteText"/>
      </w:pPr>
      <w:r>
        <w:rPr>
          <w:rStyle w:val="FootnoteReference"/>
        </w:rPr>
        <w:footnoteRef/>
      </w:r>
      <w:r>
        <w:t xml:space="preserve"> Cross-references: Acts 2:24; Rom 4:24; Heb 13:20-21.</w:t>
      </w:r>
    </w:p>
  </w:footnote>
  <w:footnote w:id="1671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712">
    <w:p>
      <w:pPr>
        <w:pStyle w:val="FootnoteText"/>
      </w:pPr>
      <w:r>
        <w:rPr>
          <w:rStyle w:val="FootnoteReference"/>
        </w:rPr>
        <w:footnoteRef/>
      </w:r>
      <w:r>
        <w:t xml:space="preserve"> Cross-references for "the uncircumcision": Eph 2:11.</w:t>
      </w:r>
    </w:p>
  </w:footnote>
  <w:footnote w:id="16713">
    <w:p>
      <w:pPr>
        <w:pStyle w:val="FootnoteText"/>
      </w:pPr>
      <w:r>
        <w:rPr>
          <w:rStyle w:val="FootnoteReference"/>
        </w:rPr>
        <w:footnoteRef/>
      </w:r>
      <w:r>
        <w:t xml:space="preserve"> Cross-references for "having": Ps 32:1; Isa 1:18; Isa 55:7; Jer 31:34; Acts 13:38-39; 2Cor 5:19; Heb 8:10-12; 1John 1:7-9; 1John 2:12.</w:t>
      </w:r>
    </w:p>
  </w:footnote>
  <w:footnote w:id="16714">
    <w:p>
      <w:pPr>
        <w:pStyle w:val="FootnoteText"/>
      </w:pPr>
      <w:r>
        <w:rPr>
          <w:rStyle w:val="FootnoteReference"/>
        </w:rPr>
        <w:footnoteRef/>
      </w:r>
      <w:r>
        <w:t xml:space="preserve"> Cross-references: Ps 71:20; Ps 119:50; John 5:21; John 6:63; Rom 4:17; Rom 8:11; 1Cor 15:36; 1Cor 15:45; 2Cor 3:6; 1Tim 6:13.</w:t>
      </w:r>
    </w:p>
  </w:footnote>
  <w:footnote w:id="16715">
    <w:p>
      <w:pPr>
        <w:pStyle w:val="FootnoteText"/>
      </w:pPr>
      <w:r>
        <w:rPr>
          <w:rStyle w:val="FootnoteReference"/>
        </w:rPr>
        <w:footnoteRef/>
      </w:r>
      <w:r>
        <w:t xml:space="preserve"> Cross-references for "Blotting": Num 5:23; Neh 4:5; Ps 51:1; Ps 51:9; Isa 43:25; Isa 44:22; Acts 3:19.</w:t>
      </w:r>
    </w:p>
  </w:footnote>
  <w:footnote w:id="167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17">
    <w:p>
      <w:pPr>
        <w:pStyle w:val="FootnoteText"/>
      </w:pPr>
      <w:r>
        <w:rPr>
          <w:rStyle w:val="FootnoteReference"/>
        </w:rPr>
        <w:footnoteRef/>
      </w:r>
      <w:r>
        <w:t xml:space="preserve"> Cross-references for "took": Isa 57:14; 2Thess 2:7.</w:t>
      </w:r>
    </w:p>
  </w:footnote>
  <w:footnote w:id="16718">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19">
    <w:p>
      <w:pPr>
        <w:pStyle w:val="FootnoteText"/>
      </w:pPr>
      <w:r>
        <w:rPr>
          <w:rStyle w:val="FootnoteReference"/>
        </w:rPr>
        <w:footnoteRef/>
      </w:r>
      <w:r>
        <w:t xml:space="preserve"> Cross-references for "principalities": 2Cor 4:4; Eph 6:12; Col 1:16.</w:t>
      </w:r>
    </w:p>
  </w:footnote>
  <w:footnote w:id="16720">
    <w:p>
      <w:pPr>
        <w:pStyle w:val="FootnoteText"/>
      </w:pPr>
      <w:r>
        <w:rPr>
          <w:rStyle w:val="FootnoteReference"/>
        </w:rPr>
        <w:footnoteRef/>
      </w:r>
      <w:r>
        <w:t xml:space="preserve"> Cross-references for "triumphing": Luke 23:39-43; John 12:32; John 19:30; Acts 2:23-24; Acts 2:32-36.</w:t>
      </w:r>
    </w:p>
  </w:footnote>
  <w:footnote w:id="16721">
    <w:p>
      <w:pPr>
        <w:pStyle w:val="FootnoteText"/>
      </w:pPr>
      <w:r>
        <w:rPr>
          <w:rStyle w:val="FootnoteReference"/>
        </w:rPr>
        <w:footnoteRef/>
      </w:r>
      <w:r>
        <w:t xml:space="preserve"> Cross-references for "judge": Rom 14:3; Rom 14:10; Rom 14:13; 1Cor 10:28-31; Gal 2:12-13; Jas 4:11.</w:t>
      </w:r>
    </w:p>
  </w:footnote>
  <w:footnote w:id="167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23">
    <w:p>
      <w:pPr>
        <w:pStyle w:val="FootnoteText"/>
      </w:pPr>
      <w:r>
        <w:rPr>
          <w:rStyle w:val="FootnoteReference"/>
        </w:rPr>
        <w:footnoteRef/>
      </w:r>
      <w:r>
        <w:t xml:space="preserve"> Cross-references for "or of the sabbath": Lev 16:31; Lev 23:3; Lev 23:24; Lev 23:32; Lev 23:39.</w:t>
      </w:r>
    </w:p>
  </w:footnote>
  <w:footnote w:id="16724">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25">
    <w:p>
      <w:pPr>
        <w:pStyle w:val="FootnoteText"/>
      </w:pPr>
      <w:r>
        <w:rPr>
          <w:rStyle w:val="FootnoteReference"/>
        </w:rPr>
        <w:footnoteRef/>
      </w:r>
      <w:r>
        <w:t xml:space="preserve"> Cross-references for "of an": Lev 23:1-44; Deut 16:1-17; Neh 8:9; Neh 10:31; Ps 42:4; Rom 14:5-6.</w:t>
      </w:r>
    </w:p>
  </w:footnote>
  <w:footnote w:id="16726">
    <w:p>
      <w:pPr>
        <w:pStyle w:val="FootnoteText"/>
      </w:pPr>
      <w:r>
        <w:rPr>
          <w:rStyle w:val="FootnoteReference"/>
        </w:rPr>
        <w:footnoteRef/>
      </w:r>
      <w:r>
        <w:t xml:space="preserve"> Cross-references for "a shadow": John 1:17; Heb 8:5; Heb 9:9; Heb 10:1.</w:t>
      </w:r>
    </w:p>
  </w:footnote>
  <w:footnote w:id="16727">
    <w:p>
      <w:pPr>
        <w:pStyle w:val="FootnoteText"/>
      </w:pPr>
      <w:r>
        <w:rPr>
          <w:rStyle w:val="FootnoteReference"/>
        </w:rPr>
        <w:footnoteRef/>
      </w:r>
      <w:r>
        <w:t xml:space="preserve"> Cross-references for "the body": Matt 11:28-29; Heb 4:1-11.</w:t>
      </w:r>
    </w:p>
  </w:footnote>
  <w:footnote w:id="16728">
    <w:p>
      <w:pPr>
        <w:pStyle w:val="FootnoteText"/>
      </w:pPr>
      <w:r>
        <w:rPr>
          <w:rStyle w:val="FootnoteReference"/>
        </w:rPr>
        <w:footnoteRef/>
      </w:r>
      <w:r>
        <w:t xml:space="preserve"> Cross-references for "beguile you": Col 2:16.</w:t>
      </w:r>
    </w:p>
  </w:footnote>
  <w:footnote w:id="16729">
    <w:p>
      <w:pPr>
        <w:pStyle w:val="FootnoteText"/>
      </w:pPr>
      <w:r>
        <w:rPr>
          <w:rStyle w:val="FootnoteReference"/>
        </w:rPr>
        <w:footnoteRef/>
      </w:r>
      <w:r>
        <w:t xml:space="preserve"> Cross-references for "in a voluntary humility": Isa 57:9; Col 2:23.</w:t>
      </w:r>
    </w:p>
  </w:footnote>
  <w:footnote w:id="16730">
    <w:p>
      <w:pPr>
        <w:pStyle w:val="FootnoteText"/>
      </w:pPr>
      <w:r>
        <w:rPr>
          <w:rStyle w:val="FootnoteReference"/>
        </w:rPr>
        <w:footnoteRef/>
      </w:r>
      <w:r>
        <w:t xml:space="preserve"> Cross-references for "intruding": Deut 29:29; Job 38:2; Ps 138:1-2; Ezek 13:3; 1Tim 1:7.</w:t>
      </w:r>
    </w:p>
  </w:footnote>
  <w:footnote w:id="16731">
    <w:p>
      <w:pPr>
        <w:pStyle w:val="FootnoteText"/>
      </w:pPr>
      <w:r>
        <w:rPr>
          <w:rStyle w:val="FootnoteReference"/>
        </w:rPr>
        <w:footnoteRef/>
      </w:r>
      <w:r>
        <w:t xml:space="preserve"> Cross-references for "vainly": 1Cor 4:18; 1Cor 8:1; 1Cor 13:4; Col 2:8.</w:t>
      </w:r>
    </w:p>
  </w:footnote>
  <w:footnote w:id="16732">
    <w:p>
      <w:pPr>
        <w:pStyle w:val="FootnoteText"/>
      </w:pPr>
      <w:r>
        <w:rPr>
          <w:rStyle w:val="FootnoteReference"/>
        </w:rPr>
        <w:footnoteRef/>
      </w:r>
      <w:r>
        <w:t xml:space="preserve"> Cross-references for "fleshly": Rom 8:6-8; 1Cor 3:3; 2Cor 12:20; Gal 5:19-20; Jas 3:14-16; Jas 4:1-6.</w:t>
      </w:r>
    </w:p>
  </w:footnote>
  <w:footnote w:id="167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34">
    <w:p>
      <w:pPr>
        <w:pStyle w:val="FootnoteText"/>
      </w:pPr>
      <w:r>
        <w:rPr>
          <w:rStyle w:val="FootnoteReference"/>
        </w:rPr>
        <w:footnoteRef/>
      </w:r>
      <w:r>
        <w:t xml:space="preserve"> Cross-references for "worshipping": Dan 11:38; Rom 1:25; 1Cor 8:5-6; 1Tim 4:1; Rev 19:10; Rev 22:8-9.</w:t>
      </w:r>
    </w:p>
  </w:footnote>
  <w:footnote w:id="16735">
    <w:p>
      <w:pPr>
        <w:pStyle w:val="FootnoteText"/>
      </w:pPr>
      <w:r>
        <w:rPr>
          <w:rStyle w:val="FootnoteReference"/>
        </w:rPr>
        <w:footnoteRef/>
      </w:r>
      <w:r>
        <w:t xml:space="preserve"> Cross-references for "nourishment": John 15:4-6; Rom 11:17; Eph 5:29.</w:t>
      </w:r>
    </w:p>
  </w:footnote>
  <w:footnote w:id="167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37">
    <w:p>
      <w:pPr>
        <w:pStyle w:val="FootnoteText"/>
      </w:pPr>
      <w:r>
        <w:rPr>
          <w:rStyle w:val="FootnoteReference"/>
        </w:rPr>
        <w:footnoteRef/>
      </w:r>
      <w:r>
        <w:t xml:space="preserve"> Cross-references: Gal 1:6-9; Gal 5:2-4; Col 1:18; Col 2:6-9; 1Tim 2:4-6.</w:t>
      </w:r>
    </w:p>
  </w:footnote>
  <w:footnote w:id="16738">
    <w:p>
      <w:pPr>
        <w:pStyle w:val="FootnoteText"/>
      </w:pPr>
      <w:r>
        <w:rPr>
          <w:rStyle w:val="FootnoteReference"/>
        </w:rPr>
        <w:footnoteRef/>
      </w:r>
      <w:r>
        <w:t xml:space="preserve"> Cross-references: Eph 4:15-16.</w:t>
      </w:r>
    </w:p>
  </w:footnote>
  <w:footnote w:id="16739">
    <w:p>
      <w:pPr>
        <w:pStyle w:val="FootnoteText"/>
      </w:pPr>
      <w:r>
        <w:rPr>
          <w:rStyle w:val="FootnoteReference"/>
        </w:rPr>
        <w:footnoteRef/>
      </w:r>
      <w:r>
        <w:t xml:space="preserve"> Cross-references: Job 19:9-12; Ps 139:15-16.</w:t>
      </w:r>
    </w:p>
  </w:footnote>
  <w:footnote w:id="16740">
    <w:p>
      <w:pPr>
        <w:pStyle w:val="FootnoteText"/>
      </w:pPr>
      <w:r>
        <w:rPr>
          <w:rStyle w:val="FootnoteReference"/>
        </w:rPr>
        <w:footnoteRef/>
      </w:r>
      <w:r>
        <w:t xml:space="preserve"> Cross-references for "increaseth": 1Cor 3:6; Eph 4:16; Col 1:10; 1Thess 3:12; 1Thess 4:10; 2Thess 1:3; 2Pet 3:18.</w:t>
      </w:r>
    </w:p>
  </w:footnote>
  <w:footnote w:id="16741">
    <w:p>
      <w:pPr>
        <w:pStyle w:val="FootnoteText"/>
      </w:pPr>
      <w:r>
        <w:rPr>
          <w:rStyle w:val="FootnoteReference"/>
        </w:rPr>
        <w:footnoteRef/>
      </w:r>
      <w:r>
        <w:t xml:space="preserve"> Cross-references for "from": Eph 2:15; Col 2:8.</w:t>
      </w:r>
    </w:p>
  </w:footnote>
  <w:footnote w:id="16742">
    <w:p>
      <w:pPr>
        <w:pStyle w:val="FootnoteText"/>
      </w:pPr>
      <w:r>
        <w:rPr>
          <w:rStyle w:val="FootnoteReference"/>
        </w:rPr>
        <w:footnoteRef/>
      </w:r>
      <w:r>
        <w:t xml:space="preserve"> Cross-references for "living": John 15:19; John 17:14-16; 2Cor 10:3; Jas 4:4; 1John 5:19.</w:t>
      </w:r>
    </w:p>
  </w:footnote>
  <w:footnote w:id="16743">
    <w:p>
      <w:pPr>
        <w:pStyle w:val="FootnoteText"/>
      </w:pPr>
      <w:r>
        <w:rPr>
          <w:rStyle w:val="FootnoteReference"/>
        </w:rPr>
        <w:footnoteRef/>
      </w:r>
      <w:r>
        <w:t xml:space="preserve"> Cross-references for "subject": Gal 4:3; Gal 4:9-12; Col 2:14; Col 2:16; Heb 13:9.</w:t>
      </w:r>
    </w:p>
  </w:footnote>
  <w:footnote w:id="16744">
    <w:p>
      <w:pPr>
        <w:pStyle w:val="FootnoteText"/>
      </w:pPr>
      <w:r>
        <w:rPr>
          <w:rStyle w:val="FootnoteReference"/>
        </w:rPr>
        <w:footnoteRef/>
      </w:r>
      <w:r>
        <w:t xml:space="preserve"> Cross-references: Rom 6:2-11; Rom 7:4-6; Gal 2:19-20; Gal 6:14; Col 3:3; 1Pet 4:1-3.</w:t>
      </w:r>
    </w:p>
  </w:footnote>
  <w:footnote w:id="16745">
    <w:p>
      <w:pPr>
        <w:pStyle w:val="FootnoteText"/>
      </w:pPr>
      <w:r>
        <w:rPr>
          <w:rStyle w:val="FootnoteReference"/>
        </w:rPr>
        <w:footnoteRef/>
      </w:r>
      <w:r>
        <w:t xml:space="preserve"> Cross-references: Gen 3:3; Isa 52:11; 2Cor 6:17; 1Tim 4:3.</w:t>
      </w:r>
    </w:p>
  </w:footnote>
  <w:footnote w:id="16746">
    <w:p>
      <w:pPr>
        <w:pStyle w:val="FootnoteText"/>
      </w:pPr>
      <w:r>
        <w:rPr>
          <w:rStyle w:val="FootnoteReference"/>
        </w:rPr>
        <w:footnoteRef/>
      </w:r>
      <w:r>
        <w:t xml:space="preserve"> Cross-references for "after": Isa 29:13; Isa 29:18; Dan 11:37; Matt 15:3-9; Mark 7:7-13; Titus 1:14; Rev 17:18.</w:t>
      </w:r>
    </w:p>
  </w:footnote>
  <w:footnote w:id="16747">
    <w:p>
      <w:pPr>
        <w:pStyle w:val="FootnoteText"/>
      </w:pPr>
      <w:r>
        <w:rPr>
          <w:rStyle w:val="FootnoteReference"/>
        </w:rPr>
        <w:footnoteRef/>
      </w:r>
      <w:r>
        <w:t xml:space="preserve"> Cross-references: Mark 7:18-19; John 6:27; 1Cor 6:13.</w:t>
      </w:r>
    </w:p>
  </w:footnote>
  <w:footnote w:id="16748">
    <w:p>
      <w:pPr>
        <w:pStyle w:val="FootnoteText"/>
      </w:pPr>
      <w:r>
        <w:rPr>
          <w:rStyle w:val="FootnoteReference"/>
        </w:rPr>
        <w:footnoteRef/>
      </w:r>
      <w:r>
        <w:t xml:space="preserve"> Cross-references for "a show": Gen 3:5-6; Matt 23:27-28; 2Cor 11:13-15; 1Tim 4:3; 1Tim 4:8.</w:t>
      </w:r>
    </w:p>
  </w:footnote>
  <w:footnote w:id="16749">
    <w:p>
      <w:pPr>
        <w:pStyle w:val="FootnoteText"/>
      </w:pPr>
      <w:r>
        <w:rPr>
          <w:rStyle w:val="FootnoteReference"/>
        </w:rPr>
        <w:footnoteRef/>
      </w:r>
      <w:r>
        <w:t xml:space="preserve"> Cross-references for "neglecting": Eph 5:29.</w:t>
      </w:r>
    </w:p>
  </w:footnote>
  <w:footnote w:id="16750">
    <w:p>
      <w:pPr>
        <w:pStyle w:val="FootnoteText"/>
      </w:pPr>
      <w:r>
        <w:rPr>
          <w:rStyle w:val="FootnoteReference"/>
        </w:rPr>
        <w:footnoteRef/>
      </w:r>
      <w:r>
        <w:t xml:space="preserve"> Cross-references for "will": Col 2:8; Col 2:18; Col 2:22.</w:t>
      </w:r>
    </w:p>
  </w:footnote>
  <w:footnote w:id="16751">
    <w:p>
      <w:pPr>
        <w:pStyle w:val="FootnoteText"/>
      </w:pPr>
      <w:r>
        <w:rPr>
          <w:rStyle w:val="FootnoteReference"/>
        </w:rPr>
        <w:footnoteRef/>
      </w:r>
      <w:r>
        <w:t xml:space="preserve"> Cross-references for "risen": Rom 6:4-5; Rom 6:9-11; Gal 2:19-20; Eph 1:19-20; Eph 2:5-6; Col 2:12-13; Col 2:20.</w:t>
      </w:r>
    </w:p>
  </w:footnote>
  <w:footnote w:id="16752">
    <w:p>
      <w:pPr>
        <w:pStyle w:val="FootnoteText"/>
      </w:pPr>
      <w:r>
        <w:rPr>
          <w:rStyle w:val="FootnoteReference"/>
        </w:rPr>
        <w:footnoteRef/>
      </w:r>
      <w:r>
        <w:t xml:space="preserve"> Personal name: Christ. Personal-name meaning: Christ — anointed. Source form: Christ.</w:t>
      </w:r>
    </w:p>
  </w:footnote>
  <w:footnote w:id="167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54">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59">
    <w:p>
      <w:pPr>
        <w:pStyle w:val="FootnoteText"/>
      </w:pPr>
      <w:r>
        <w:rPr>
          <w:rStyle w:val="FootnoteReference"/>
        </w:rPr>
        <w:footnoteRef/>
      </w:r>
      <w:r>
        <w:t xml:space="preserve"> Cross-references: Ps 49:11-17; Matt 6:19; Luke 12:15; Luke 16:8-9; Luke 16:11; Luke 16:19-25; Phil 3:19; Col 3:5; 1John 2:15.</w:t>
      </w:r>
    </w:p>
  </w:footnote>
  <w:footnote w:id="167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61">
    <w:p>
      <w:pPr>
        <w:pStyle w:val="FootnoteText"/>
      </w:pPr>
      <w:r>
        <w:rPr>
          <w:rStyle w:val="FootnoteReference"/>
        </w:rPr>
        <w:footnoteRef/>
      </w:r>
      <w:r>
        <w:t xml:space="preserve"> Cross-references: Rom 6:2; Gal 2:20; Col 2:20.</w:t>
      </w:r>
    </w:p>
  </w:footnote>
  <w:footnote w:id="16762">
    <w:p>
      <w:pPr>
        <w:pStyle w:val="FootnoteText"/>
      </w:pPr>
      <w:r>
        <w:rPr>
          <w:rStyle w:val="FootnoteReference"/>
        </w:rPr>
        <w:footnoteRef/>
      </w:r>
      <w:r>
        <w:t xml:space="preserve"> Cross-references: Matt 11:25; 1Cor 2:14; Phil 4:7; Col 2:3; 1Pet 3:4; 1John 3:2; Rev 2:17.</w:t>
      </w:r>
    </w:p>
  </w:footnote>
  <w:footnote w:id="16763">
    <w:p>
      <w:pPr>
        <w:pStyle w:val="FootnoteText"/>
      </w:pPr>
      <w:r>
        <w:rPr>
          <w:rStyle w:val="FootnoteReference"/>
        </w:rPr>
        <w:footnoteRef/>
      </w:r>
      <w:r>
        <w:t xml:space="preserve"> Cross-references for "appear": 1Tim 6:14; 2Tim 4:8; Titus 2:13; Heb 9:28; 1Pet 5:4; 1John 2:28; 1John 3:2.</w:t>
      </w:r>
    </w:p>
  </w:footnote>
  <w:footnote w:id="16764">
    <w:p>
      <w:pPr>
        <w:pStyle w:val="FootnoteText"/>
      </w:pPr>
      <w:r>
        <w:rPr>
          <w:rStyle w:val="FootnoteReference"/>
        </w:rPr>
        <w:footnoteRef/>
      </w:r>
      <w:r>
        <w:t xml:space="preserve"> Cross-references: John 11:25; John 14:6; John 20:31; Acts 3:15; Gal 2:20; 2Tim 1:1; 1John 1:1-2; 1John 5:12; Rev 2:7; Rev 22:1; Rev 22:14.</w:t>
      </w:r>
    </w:p>
  </w:footnote>
  <w:footnote w:id="167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66">
    <w:p>
      <w:pPr>
        <w:pStyle w:val="FootnoteText"/>
      </w:pPr>
      <w:r>
        <w:rPr>
          <w:rStyle w:val="FootnoteReference"/>
        </w:rPr>
        <w:footnoteRef/>
      </w:r>
      <w:r>
        <w:t xml:space="preserve"> Cross-references for "members": Rom 6:13; Rom 7:5; Rom 7:23; Jas 4:1.</w:t>
      </w:r>
    </w:p>
  </w:footnote>
  <w:footnote w:id="16767">
    <w:p>
      <w:pPr>
        <w:pStyle w:val="FootnoteText"/>
      </w:pPr>
      <w:r>
        <w:rPr>
          <w:rStyle w:val="FootnoteReference"/>
        </w:rPr>
        <w:footnoteRef/>
      </w:r>
      <w:r>
        <w:t xml:space="preserve"> Cross-references for "evil": Rom 7:7-8; 1Cor 10:6-8; Eph 4:19; 1Pet 2:11.</w:t>
      </w:r>
    </w:p>
  </w:footnote>
  <w:footnote w:id="16768">
    <w:p>
      <w:pPr>
        <w:pStyle w:val="FootnoteText"/>
      </w:pPr>
      <w:r>
        <w:rPr>
          <w:rStyle w:val="FootnoteReference"/>
        </w:rPr>
        <w:footnoteRef/>
      </w:r>
      <w:r>
        <w:t xml:space="preserve"> Cross-references for "covetousness": 1Cor 6:10; Gal 5:19-21; Eph 5:3; Eph 5:5.</w:t>
      </w:r>
    </w:p>
  </w:footnote>
  <w:footnote w:id="16769">
    <w:p>
      <w:pPr>
        <w:pStyle w:val="FootnoteText"/>
      </w:pPr>
      <w:r>
        <w:rPr>
          <w:rStyle w:val="FootnoteReference"/>
        </w:rPr>
        <w:footnoteRef/>
      </w:r>
      <w:r>
        <w:t xml:space="preserve"> Cross-references for "Mortify": Rom 6:6; Rom 8:13; Gal 5:24; Eph 5:3-6.</w:t>
      </w:r>
    </w:p>
  </w:footnote>
  <w:footnote w:id="1677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71">
    <w:p>
      <w:pPr>
        <w:pStyle w:val="FootnoteText"/>
      </w:pPr>
      <w:r>
        <w:rPr>
          <w:rStyle w:val="FootnoteReference"/>
        </w:rPr>
        <w:footnoteRef/>
      </w:r>
      <w:r>
        <w:t xml:space="preserve"> Cross-references for "inordinate": Rom 1:26; 1Thess 4:5.</w:t>
      </w:r>
    </w:p>
  </w:footnote>
  <w:footnote w:id="16772">
    <w:p>
      <w:pPr>
        <w:pStyle w:val="FootnoteText"/>
      </w:pPr>
      <w:r>
        <w:rPr>
          <w:rStyle w:val="FootnoteReference"/>
        </w:rPr>
        <w:footnoteRef/>
      </w:r>
      <w:r>
        <w:t xml:space="preserve"> Cross-references for "which": Rom 1:18; Eph 5:6; Rev 22:15.</w:t>
      </w:r>
    </w:p>
  </w:footnote>
  <w:footnote w:id="16773">
    <w:p>
      <w:pPr>
        <w:pStyle w:val="FootnoteText"/>
      </w:pPr>
      <w:r>
        <w:rPr>
          <w:rStyle w:val="FootnoteReference"/>
        </w:rPr>
        <w:footnoteRef/>
      </w:r>
      <w:r>
        <w:t xml:space="preserve"> Cross-references for "children": Isa 57:4; Ezek 16:45-46; Eph 2:2-3; 1Pet 1:14; 2Pet 2:14.</w:t>
      </w:r>
    </w:p>
  </w:footnote>
  <w:footnote w:id="16774">
    <w:p>
      <w:pPr>
        <w:pStyle w:val="FootnoteText"/>
      </w:pPr>
      <w:r>
        <w:rPr>
          <w:rStyle w:val="FootnoteReference"/>
        </w:rPr>
        <w:footnoteRef/>
      </w:r>
      <w:r>
        <w:t xml:space="preserve"> Cross-references: Rom 6:19-20; Rom 7:5; 1Cor 6:11; Eph 2:2; Col 2:13; Titus 3:3; 1Pet 4:3-4.</w:t>
      </w:r>
    </w:p>
  </w:footnote>
  <w:footnote w:id="167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76">
    <w:p>
      <w:pPr>
        <w:pStyle w:val="FootnoteText"/>
      </w:pPr>
      <w:r>
        <w:rPr>
          <w:rStyle w:val="FootnoteReference"/>
        </w:rPr>
        <w:footnoteRef/>
      </w:r>
      <w:r>
        <w:t xml:space="preserve"> Cross-references for "blasphemy": Lev 24:11-16; Mark 7:22; 1Tim 1:13; 1Tim 1:20; Jas 2:7; Jude 1:8; Rev 16:9.</w:t>
      </w:r>
    </w:p>
  </w:footnote>
  <w:footnote w:id="16777">
    <w:p>
      <w:pPr>
        <w:pStyle w:val="FootnoteText"/>
      </w:pPr>
      <w:r>
        <w:rPr>
          <w:rStyle w:val="FootnoteReference"/>
        </w:rPr>
        <w:footnoteRef/>
      </w:r>
      <w:r>
        <w:t xml:space="preserve"> Cross-references for "filthy": Eph 4:29; Eph 5:4; Jas 3:4-6; 2Pet 2:7; 2Pet 2:18; Jude 1:8; Jude 1:13.</w:t>
      </w:r>
    </w:p>
  </w:footnote>
  <w:footnote w:id="16778">
    <w:p>
      <w:pPr>
        <w:pStyle w:val="FootnoteText"/>
      </w:pPr>
      <w:r>
        <w:rPr>
          <w:rStyle w:val="FootnoteReference"/>
        </w:rPr>
        <w:footnoteRef/>
      </w:r>
      <w:r>
        <w:t xml:space="preserve"> Cross-references: Eph 4:22; Col 3:5; Col 3:9; Heb 12:1; Jas 1:21; 1Pet 2:1.</w:t>
      </w:r>
    </w:p>
  </w:footnote>
  <w:footnote w:id="16779">
    <w:p>
      <w:pPr>
        <w:pStyle w:val="FootnoteText"/>
      </w:pPr>
      <w:r>
        <w:rPr>
          <w:rStyle w:val="FootnoteReference"/>
        </w:rPr>
        <w:footnoteRef/>
      </w:r>
      <w:r>
        <w:t xml:space="preserve"> Cross-references: Lev 19:11; Isa 63:8; Jer 9:3-5; Zeph 3:13; Zech 8:16; John 8:44; Eph 4:25; 1Tim 1:10; Titus 1:12-13; Rev 21:8; Rev 21:27; Rev 22:15.</w:t>
      </w:r>
    </w:p>
  </w:footnote>
  <w:footnote w:id="16780">
    <w:p>
      <w:pPr>
        <w:pStyle w:val="FootnoteText"/>
      </w:pPr>
      <w:r>
        <w:rPr>
          <w:rStyle w:val="FootnoteReference"/>
        </w:rPr>
        <w:footnoteRef/>
      </w:r>
      <w:r>
        <w:t xml:space="preserve"> Cross-references: Rom 6:6; Eph 4:22; Col 3:8.</w:t>
      </w:r>
    </w:p>
  </w:footnote>
  <w:footnote w:id="16781">
    <w:p>
      <w:pPr>
        <w:pStyle w:val="FootnoteText"/>
      </w:pPr>
      <w:r>
        <w:rPr>
          <w:rStyle w:val="FootnoteReference"/>
        </w:rPr>
        <w:footnoteRef/>
      </w:r>
      <w:r>
        <w:t xml:space="preserve"> Cross-references for "the new": Ezek 11:19; Ezek 18:31; Ezek 36:26; 2Cor 5:17; Gal 6:15; Eph 2:10; Eph 2:15; Eph 4:24; Rev 21:5.</w:t>
      </w:r>
    </w:p>
  </w:footnote>
  <w:footnote w:id="16782">
    <w:p>
      <w:pPr>
        <w:pStyle w:val="FootnoteText"/>
      </w:pPr>
      <w:r>
        <w:rPr>
          <w:rStyle w:val="FootnoteReference"/>
        </w:rPr>
        <w:footnoteRef/>
      </w:r>
      <w:r>
        <w:t xml:space="preserve"> Cross-references for "renewed": Ps 51:10; Rom 12:2; Eph 4:23; Heb 6:6.</w:t>
      </w:r>
    </w:p>
  </w:footnote>
  <w:footnote w:id="16783">
    <w:p>
      <w:pPr>
        <w:pStyle w:val="FootnoteText"/>
      </w:pPr>
      <w:r>
        <w:rPr>
          <w:rStyle w:val="FootnoteReference"/>
        </w:rPr>
        <w:footnoteRef/>
      </w:r>
      <w:r>
        <w:t xml:space="preserve"> Cross-references for "knowledge": John 17:3; 2Cor 3:18; 2Cor 4:6; 1John 2:3; 1John 2:5.</w:t>
      </w:r>
    </w:p>
  </w:footnote>
  <w:footnote w:id="16784">
    <w:p>
      <w:pPr>
        <w:pStyle w:val="FootnoteText"/>
      </w:pPr>
      <w:r>
        <w:rPr>
          <w:rStyle w:val="FootnoteReference"/>
        </w:rPr>
        <w:footnoteRef/>
      </w:r>
      <w:r>
        <w:t xml:space="preserve"> Cross-references for "after": Gen 1:26-27; Eph 2:10; Eph 4:23-24; 1Pet 1:14-15.</w:t>
      </w:r>
    </w:p>
  </w:footnote>
  <w:footnote w:id="16785">
    <w:p>
      <w:pPr>
        <w:pStyle w:val="FootnoteText"/>
      </w:pPr>
      <w:r>
        <w:rPr>
          <w:rStyle w:val="FootnoteReference"/>
        </w:rPr>
        <w:footnoteRef/>
      </w:r>
      <w:r>
        <w:t xml:space="preserve"> Cross-references: Job 29:14; Isa 52:1; Isa 59:17; Rom 13:12; Rom 13:14; 1Cor 15:53-54; Gal 3:27; Eph 4:24; Col 3:12; Col 3:14.</w:t>
      </w:r>
    </w:p>
  </w:footnote>
  <w:footnote w:id="167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87">
    <w:p>
      <w:pPr>
        <w:pStyle w:val="FootnoteText"/>
      </w:pPr>
      <w:r>
        <w:rPr>
          <w:rStyle w:val="FootnoteReference"/>
        </w:rPr>
        <w:footnoteRef/>
      </w:r>
      <w:r>
        <w:t xml:space="preserve"> People-name: Greek. People-name meaning: Greek — Greek; Hellenic person. Source form: Greek.</w:t>
      </w:r>
    </w:p>
  </w:footnote>
  <w:footnote w:id="16788">
    <w:p>
      <w:pPr>
        <w:pStyle w:val="FootnoteText"/>
      </w:pPr>
      <w:r>
        <w:rPr>
          <w:rStyle w:val="FootnoteReference"/>
        </w:rPr>
        <w:footnoteRef/>
      </w:r>
      <w:r>
        <w:t xml:space="preserve"> People-name: Jew. People-name meaning: Jew — praised one; one from Judah. Source form: Jew.</w:t>
      </w:r>
    </w:p>
  </w:footnote>
  <w:footnote w:id="16789">
    <w:p>
      <w:pPr>
        <w:pStyle w:val="FootnoteText"/>
      </w:pPr>
      <w:r>
        <w:rPr>
          <w:rStyle w:val="FootnoteReference"/>
        </w:rPr>
        <w:footnoteRef/>
      </w:r>
      <w:r>
        <w:t xml:space="preserve"> Cross-references for "circumcision": 1Cor 7:19; Gal 5:6; Gal 6:15.</w:t>
      </w:r>
    </w:p>
  </w:footnote>
  <w:footnote w:id="16790">
    <w:p>
      <w:pPr>
        <w:pStyle w:val="FootnoteText"/>
      </w:pPr>
      <w:r>
        <w:rPr>
          <w:rStyle w:val="FootnoteReference"/>
        </w:rPr>
        <w:footnoteRef/>
      </w:r>
      <w:r>
        <w:t xml:space="preserve"> Cross-references for "Barbarian": Acts 28:2; Acts 28:4; Rom 1:14; 1Cor 14:11.</w:t>
      </w:r>
    </w:p>
  </w:footnote>
  <w:footnote w:id="1679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6792">
    <w:p>
      <w:pPr>
        <w:pStyle w:val="FootnoteText"/>
      </w:pPr>
      <w:r>
        <w:rPr>
          <w:rStyle w:val="FootnoteReference"/>
        </w:rPr>
        <w:footnoteRef/>
      </w:r>
      <w:r>
        <w:t xml:space="preserve"> Cross-references for "bond": 1Cor 7:21-22; Eph 6:8.</w:t>
      </w:r>
    </w:p>
  </w:footnote>
  <w:footnote w:id="16793">
    <w:p>
      <w:pPr>
        <w:pStyle w:val="FootnoteText"/>
      </w:pPr>
      <w:r>
        <w:rPr>
          <w:rStyle w:val="FootnoteReference"/>
        </w:rPr>
        <w:footnoteRef/>
      </w:r>
      <w:r>
        <w:t xml:space="preserve"> Cross-references: 1Cor 1:29-30; 1Cor 3:21-23; Gal 3:29; Gal 6:14; Phil 3:7-9; Col 2:10; 1John 5:11-12; 2John 1:9.</w:t>
      </w:r>
    </w:p>
  </w:footnote>
  <w:footnote w:id="16794">
    <w:p>
      <w:pPr>
        <w:pStyle w:val="FootnoteText"/>
      </w:pPr>
      <w:r>
        <w:rPr>
          <w:rStyle w:val="FootnoteReference"/>
        </w:rPr>
        <w:footnoteRef/>
      </w:r>
      <w:r>
        <w:t xml:space="preserve"> Cross-references: John 6:56-57; John 14:23; John 15:5; John 17:23; Rom 8:10-11; Gal 2:20; Eph 1:23; Eph 3:17; 1John 5:20.</w:t>
      </w:r>
    </w:p>
  </w:footnote>
  <w:footnote w:id="16795">
    <w:p>
      <w:pPr>
        <w:pStyle w:val="FootnoteText"/>
      </w:pPr>
      <w:r>
        <w:rPr>
          <w:rStyle w:val="FootnoteReference"/>
        </w:rPr>
        <w:footnoteRef/>
      </w:r>
      <w:r>
        <w:t xml:space="preserve"> Cross-references for "holy": Rom 8:29; Eph 1:4; 1Thess 1:3-6; 2Thess 2:13-14.</w:t>
      </w:r>
    </w:p>
  </w:footnote>
  <w:footnote w:id="16796">
    <w:p>
      <w:pPr>
        <w:pStyle w:val="FootnoteText"/>
      </w:pPr>
      <w:r>
        <w:rPr>
          <w:rStyle w:val="FootnoteReference"/>
        </w:rPr>
        <w:footnoteRef/>
      </w:r>
      <w:r>
        <w:t xml:space="preserve"> Cross-references for "beloved": Jer 31:3; Ezek 16:8; Rom 1:7; Eph 2:4-5; 2Tim 1:9; Titus 3:4-6; 1John 4:19.</w:t>
      </w:r>
    </w:p>
  </w:footnote>
  <w:footnote w:id="1679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98">
    <w:p>
      <w:pPr>
        <w:pStyle w:val="FootnoteText"/>
      </w:pPr>
      <w:r>
        <w:rPr>
          <w:rStyle w:val="FootnoteReference"/>
        </w:rPr>
        <w:footnoteRef/>
      </w:r>
      <w:r>
        <w:t xml:space="preserve"> Cross-references: Eph 4:24; Col 3:10.</w:t>
      </w:r>
    </w:p>
  </w:footnote>
  <w:footnote w:id="1679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800">
    <w:p>
      <w:pPr>
        <w:pStyle w:val="FootnoteText"/>
      </w:pPr>
      <w:r>
        <w:rPr>
          <w:rStyle w:val="FootnoteReference"/>
        </w:rPr>
        <w:footnoteRef/>
      </w:r>
      <w:r>
        <w:t xml:space="preserve"> Cross-references for "bowels": Isa 63:15; Jer 31:20; Luke 1:78; Phil 1:8; Phil 2:1; 1John 3:17.</w:t>
      </w:r>
    </w:p>
  </w:footnote>
  <w:footnote w:id="16801">
    <w:p>
      <w:pPr>
        <w:pStyle w:val="FootnoteText"/>
      </w:pPr>
      <w:r>
        <w:rPr>
          <w:rStyle w:val="FootnoteReference"/>
        </w:rPr>
        <w:footnoteRef/>
      </w:r>
      <w:r>
        <w:t xml:space="preserve"> Cross-references for "Forbearing": Rom 15:1-2; 2Cor 6:6; Gal 6:2; Eph 4:2; Eph 4:32.</w:t>
      </w:r>
    </w:p>
  </w:footnote>
  <w:footnote w:id="1680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803">
    <w:p>
      <w:pPr>
        <w:pStyle w:val="FootnoteText"/>
      </w:pPr>
      <w:r>
        <w:rPr>
          <w:rStyle w:val="FootnoteReference"/>
        </w:rPr>
        <w:footnoteRef/>
      </w:r>
      <w:r>
        <w:t xml:space="preserve"> Cross-references for "quarrel": Matt 18:15-17; 1Cor 6:7-8.</w:t>
      </w:r>
    </w:p>
  </w:footnote>
  <w:footnote w:id="16804">
    <w:p>
      <w:pPr>
        <w:pStyle w:val="FootnoteText"/>
      </w:pPr>
      <w:r>
        <w:rPr>
          <w:rStyle w:val="FootnoteReference"/>
        </w:rPr>
        <w:footnoteRef/>
      </w:r>
      <w:r>
        <w:t xml:space="preserve"> Cross-references for "even": Luke 5:20-24; Luke 7:48-50; 2Cor 2:10; Eph 4:32; Eph 5:2; 1Pet 2:21.</w:t>
      </w:r>
    </w:p>
  </w:footnote>
  <w:footnote w:id="16805">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806">
    <w:p>
      <w:pPr>
        <w:pStyle w:val="FootnoteText"/>
      </w:pPr>
      <w:r>
        <w:rPr>
          <w:rStyle w:val="FootnoteReference"/>
        </w:rPr>
        <w:footnoteRef/>
      </w:r>
      <w:r>
        <w:t xml:space="preserve"> Cross-references: Eph 1:4; Eph 4:3; 1John 4:7-12.</w:t>
      </w:r>
    </w:p>
  </w:footnote>
  <w:footnote w:id="16807">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808">
    <w:p>
      <w:pPr>
        <w:pStyle w:val="FootnoteText"/>
      </w:pPr>
      <w:r>
        <w:rPr>
          <w:rStyle w:val="FootnoteReference"/>
        </w:rPr>
        <w:footnoteRef/>
      </w:r>
      <w:r>
        <w:t xml:space="preserve"> Cross-references for "to the": 1Cor 7:15; Eph 2:16-17; Eph 4:4; Eph 4:16.</w:t>
      </w:r>
    </w:p>
  </w:footnote>
  <w:footnote w:id="1680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810">
    <w:p>
      <w:pPr>
        <w:pStyle w:val="FootnoteText"/>
      </w:pPr>
      <w:r>
        <w:rPr>
          <w:rStyle w:val="FootnoteReference"/>
        </w:rPr>
        <w:footnoteRef/>
      </w:r>
      <w:r>
        <w:t xml:space="preserve"> Cross-references for "the word": John 5:39-40; 2Tim 3:15; Heb 4:12-13; 1Pet 1:11-12; Rev 19:10.</w:t>
      </w:r>
    </w:p>
  </w:footnote>
  <w:footnote w:id="1681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812">
    <w:p>
      <w:pPr>
        <w:pStyle w:val="FootnoteText"/>
      </w:pPr>
      <w:r>
        <w:rPr>
          <w:rStyle w:val="FootnoteReference"/>
        </w:rPr>
        <w:footnoteRef/>
      </w:r>
      <w:r>
        <w:t xml:space="preserve"> Cross-references for "richly": 1Tim 6:17; Titus 3:6.</w:t>
      </w:r>
    </w:p>
  </w:footnote>
  <w:footnote w:id="16813">
    <w:p>
      <w:pPr>
        <w:pStyle w:val="FootnoteText"/>
      </w:pPr>
      <w:r>
        <w:rPr>
          <w:rStyle w:val="FootnoteReference"/>
        </w:rPr>
        <w:footnoteRef/>
      </w:r>
      <w:r>
        <w:t xml:space="preserve"> Cross-references for "teaching": Rom 15:14; Col 1:28; 1Thess 4:18; 1Thess 5:11-12; 2Thess 3:15; Heb 12:12-15.</w:t>
      </w:r>
    </w:p>
  </w:footnote>
  <w:footnote w:id="16814">
    <w:p>
      <w:pPr>
        <w:pStyle w:val="FootnoteText"/>
      </w:pPr>
      <w:r>
        <w:rPr>
          <w:rStyle w:val="FootnoteReference"/>
        </w:rPr>
        <w:footnoteRef/>
      </w:r>
      <w:r>
        <w:t xml:space="preserve"> Cross-references for "in psalms": Matt 26:30; 1Cor 14:26; Eph 5:19; Jas 5:13.</w:t>
      </w:r>
    </w:p>
  </w:footnote>
  <w:footnote w:id="16815">
    <w:p>
      <w:pPr>
        <w:pStyle w:val="FootnoteText"/>
      </w:pPr>
      <w:r>
        <w:rPr>
          <w:rStyle w:val="FootnoteReference"/>
        </w:rPr>
        <w:footnoteRef/>
      </w:r>
      <w:r>
        <w:t xml:space="preserve"> Cross-references for "and spiritual": 1Chr 25:7; Neh 12:46; Ps 32:7; Ps 119:54; Song 1:1; Isa 5:1; Isa 26:1; Isa 30:29; Rev 5:9; Rev 14:3; Rev 15:3.</w:t>
      </w:r>
    </w:p>
  </w:footnote>
  <w:footnote w:id="16816">
    <w:p>
      <w:pPr>
        <w:pStyle w:val="FootnoteText"/>
      </w:pPr>
      <w:r>
        <w:rPr>
          <w:rStyle w:val="FootnoteReference"/>
        </w:rPr>
        <w:footnoteRef/>
      </w:r>
      <w:r>
        <w:t xml:space="preserve"> Cross-references for "singing": Ps 28:7; Ps 30:11-12; Ps 47:6-7; Ps 63:4-6; Ps 71:23; Ps 103:1-2; Ps 138:1; 1Cor 14:15; Col 4:6.</w:t>
      </w:r>
    </w:p>
  </w:footnote>
  <w:footnote w:id="16817">
    <w:p>
      <w:pPr>
        <w:pStyle w:val="FootnoteText"/>
      </w:pPr>
      <w:r>
        <w:rPr>
          <w:rStyle w:val="FootnoteReference"/>
        </w:rPr>
        <w:footnoteRef/>
      </w:r>
      <w:r>
        <w:t xml:space="preserve"> Cross-references for "to the": Col 3:23.</w:t>
      </w:r>
    </w:p>
  </w:footnote>
  <w:footnote w:id="16818">
    <w:p>
      <w:pPr>
        <w:pStyle w:val="FootnoteText"/>
      </w:pPr>
      <w:r>
        <w:rPr>
          <w:rStyle w:val="FootnoteReference"/>
        </w:rPr>
        <w:footnoteRef/>
      </w:r>
      <w:r>
        <w:t xml:space="preserve"> Cross-references: 1Kgs 3:9-12; 1Kgs 3:28; Prov 2:6-7; Prov 14:8; Prov 18:1; Isa 10:2; Eph 1:17; Eph 5:17; Col 1:9; Jas 1:5; Jas 3:17.</w:t>
      </w:r>
    </w:p>
  </w:footnote>
  <w:footnote w:id="16819">
    <w:p>
      <w:pPr>
        <w:pStyle w:val="FootnoteText"/>
      </w:pPr>
      <w:r>
        <w:rPr>
          <w:rStyle w:val="FootnoteReference"/>
        </w:rPr>
        <w:footnoteRef/>
      </w:r>
      <w:r>
        <w:t xml:space="preserve"> Cross-references for "in word": 2Thess 2:17; 1John 3:18.</w:t>
      </w:r>
    </w:p>
  </w:footnote>
  <w:footnote w:id="16820">
    <w:p>
      <w:pPr>
        <w:pStyle w:val="FootnoteText"/>
      </w:pPr>
      <w:r>
        <w:rPr>
          <w:rStyle w:val="FootnoteReference"/>
        </w:rPr>
        <w:footnoteRef/>
      </w:r>
      <w:r>
        <w:t xml:space="preserve"> Cross-references for "in the": Mic 4:5; Matt 28:19; Acts 4:30; Acts 19:17; Phil 1:11; 1Thess 4:1-2.</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for "giving": Rom 1:8; Eph 5:20; Col 1:12; Col 2:7; 1Thess 5:18; Heb 13:15; 1Pet 2:5; 1Pet 2:9; 1Pet 4:11.</w:t>
      </w:r>
    </w:p>
  </w:footnote>
  <w:footnote w:id="16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4">
    <w:p>
      <w:pPr>
        <w:pStyle w:val="FootnoteText"/>
      </w:pPr>
      <w:r>
        <w:rPr>
          <w:rStyle w:val="FootnoteReference"/>
        </w:rPr>
        <w:footnoteRef/>
      </w:r>
      <w:r>
        <w:t xml:space="preserve"> Cross-references for "whatsoever": 2Chr 31:20-21; Prov 3:6; Rom 14:6-8; 1Cor 10:31; Col 3:23.</w:t>
      </w:r>
    </w:p>
  </w:footnote>
  <w:footnote w:id="16825">
    <w:p>
      <w:pPr>
        <w:pStyle w:val="FootnoteText"/>
      </w:pPr>
      <w:r>
        <w:rPr>
          <w:rStyle w:val="FootnoteReference"/>
        </w:rPr>
        <w:footnoteRef/>
      </w:r>
      <w:r>
        <w:t xml:space="preserve"> Cross-references: Eph 1:17; Phil 2:11; 1Thess 1:1; Heb 1:5; 1John 2:23.</w:t>
      </w:r>
    </w:p>
  </w:footnote>
  <w:footnote w:id="16826">
    <w:p>
      <w:pPr>
        <w:pStyle w:val="FootnoteText"/>
      </w:pPr>
      <w:r>
        <w:rPr>
          <w:rStyle w:val="FootnoteReference"/>
        </w:rPr>
        <w:footnoteRef/>
      </w:r>
      <w:r>
        <w:t xml:space="preserve"> Cross-references for "submit": Gen 3:16; 1Cor 11:3; 1Cor 14:34; Eph 5:22-24; Eph 5:33; 1Tim 2:12; Titus 2:4-5; 1Pet 3:1-6; Esth 1:20.</w:t>
      </w:r>
    </w:p>
  </w:footnote>
  <w:footnote w:id="16827">
    <w:p>
      <w:pPr>
        <w:pStyle w:val="FootnoteText"/>
      </w:pPr>
      <w:r>
        <w:rPr>
          <w:rStyle w:val="FootnoteReference"/>
        </w:rPr>
        <w:footnoteRef/>
      </w:r>
      <w:r>
        <w:t xml:space="preserve"> Cross-references: Acts 5:29; Eph 5:3; Eph 6:1.</w:t>
      </w:r>
    </w:p>
  </w:footnote>
  <w:footnote w:id="16828">
    <w:p>
      <w:pPr>
        <w:pStyle w:val="FootnoteText"/>
      </w:pPr>
      <w:r>
        <w:rPr>
          <w:rStyle w:val="FootnoteReference"/>
        </w:rPr>
        <w:footnoteRef/>
      </w:r>
      <w:r>
        <w:t xml:space="preserve"> Cross-references for "love": Gen 2:23-24; Gen 24:67; Prov 5:18-19; Eccl 9:9; Mal 2:14-16; Luke 14:26; Eph 5:25; Eph 5:28-29; Eph 5:33; 1Pet 3:7.</w:t>
      </w:r>
    </w:p>
  </w:footnote>
  <w:footnote w:id="16829">
    <w:p>
      <w:pPr>
        <w:pStyle w:val="FootnoteText"/>
      </w:pPr>
      <w:r>
        <w:rPr>
          <w:rStyle w:val="FootnoteReference"/>
        </w:rPr>
        <w:footnoteRef/>
      </w:r>
      <w:r>
        <w:t xml:space="preserve"> Cross-references for "bitter": Rom 3:14; Eph 4:31; Col 3:21; Jas 3:14.</w:t>
      </w:r>
    </w:p>
  </w:footnote>
  <w:footnote w:id="1683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31">
    <w:p>
      <w:pPr>
        <w:pStyle w:val="FootnoteText"/>
      </w:pPr>
      <w:r>
        <w:rPr>
          <w:rStyle w:val="FootnoteReference"/>
        </w:rPr>
        <w:footnoteRef/>
      </w:r>
      <w:r>
        <w:t xml:space="preserve"> Cross-references for "well pleasing": Phil 4:18; Col 1:10; Heb 13:21.</w:t>
      </w:r>
    </w:p>
  </w:footnote>
  <w:footnote w:id="16832">
    <w:p>
      <w:pPr>
        <w:pStyle w:val="FootnoteText"/>
      </w:pPr>
      <w:r>
        <w:rPr>
          <w:rStyle w:val="FootnoteReference"/>
        </w:rPr>
        <w:footnoteRef/>
      </w:r>
      <w:r>
        <w:t xml:space="preserve"> Cross-references: Eph 5:24; Col 3:22; Titus 2:9.</w:t>
      </w:r>
    </w:p>
  </w:footnote>
  <w:footnote w:id="16833">
    <w:p>
      <w:pPr>
        <w:pStyle w:val="FootnoteText"/>
      </w:pPr>
      <w:r>
        <w:rPr>
          <w:rStyle w:val="FootnoteReference"/>
        </w:rPr>
        <w:footnoteRef/>
      </w:r>
      <w:r>
        <w:t xml:space="preserve"> Cross-references: Ps 103:13; Prov 3:12; Prov 4:1-4; Eph 6:4; 1Thess 2:11; Heb 12:5-11.</w:t>
      </w:r>
    </w:p>
  </w:footnote>
  <w:footnote w:id="16834">
    <w:p>
      <w:pPr>
        <w:pStyle w:val="FootnoteText"/>
      </w:pPr>
      <w:r>
        <w:rPr>
          <w:rStyle w:val="FootnoteReference"/>
        </w:rPr>
        <w:footnoteRef/>
      </w:r>
      <w:r>
        <w:t xml:space="preserve"> Cross-references for "obey": Ps 123:2; Mal 1:6; Matt 8:9; Luke 6:46; Luke 7:8; Eph 6:5-7; Col 3:20; 1Tim 6:1-2; Titus 2:9-10; Phlm 1:16; 1Pet 2:18-19.</w:t>
      </w:r>
    </w:p>
  </w:footnote>
  <w:footnote w:id="16835">
    <w:p>
      <w:pPr>
        <w:pStyle w:val="FootnoteText"/>
      </w:pPr>
      <w:r>
        <w:rPr>
          <w:rStyle w:val="FootnoteReference"/>
        </w:rPr>
        <w:footnoteRef/>
      </w:r>
      <w:r>
        <w:t xml:space="preserve"> Cross-references for "in singleness": Matt 6:22; Acts 2:46; Eph 6:5.</w:t>
      </w:r>
    </w:p>
  </w:footnote>
  <w:footnote w:id="16836">
    <w:p>
      <w:pPr>
        <w:pStyle w:val="FootnoteText"/>
      </w:pPr>
      <w:r>
        <w:rPr>
          <w:rStyle w:val="FootnoteReference"/>
        </w:rPr>
        <w:footnoteRef/>
      </w:r>
      <w:r>
        <w:t xml:space="preserve"> Cross-references for "fearing": Gen 42:18; Neh 5:9; Neh 5:15; Eccl 5:7; Eccl 8:12; Eccl 12:13; 2Cor 7:1.</w:t>
      </w:r>
    </w:p>
  </w:footnote>
  <w:footnote w:id="16837">
    <w:p>
      <w:pPr>
        <w:pStyle w:val="FootnoteText"/>
      </w:pPr>
      <w:r>
        <w:rPr>
          <w:rStyle w:val="FootnoteReference"/>
        </w:rPr>
        <w:footnoteRef/>
      </w:r>
      <w:r>
        <w:t xml:space="preserve"> Cross-references for "menpleasers": Gal 1:10; 1Thess 2:4.</w:t>
      </w:r>
    </w:p>
  </w:footnote>
  <w:footnote w:id="16838">
    <w:p>
      <w:pPr>
        <w:pStyle w:val="FootnoteText"/>
      </w:pPr>
      <w:r>
        <w:rPr>
          <w:rStyle w:val="FootnoteReference"/>
        </w:rPr>
        <w:footnoteRef/>
      </w:r>
      <w:r>
        <w:t xml:space="preserve"> Cross-references for "whatsoever": 2Chr 31:21; Ps 47:6-7; Ps 103:1; Ps 119:10; Ps 119:34; Ps 119:145; Eccl 9:10; Jer 3:10; Col 3:17; 1Pet 1:22.</w:t>
      </w:r>
    </w:p>
  </w:footnote>
  <w:footnote w:id="16839">
    <w:p>
      <w:pPr>
        <w:pStyle w:val="FootnoteText"/>
      </w:pPr>
      <w:r>
        <w:rPr>
          <w:rStyle w:val="FootnoteReference"/>
        </w:rPr>
        <w:footnoteRef/>
      </w:r>
      <w:r>
        <w:t xml:space="preserve"> Cross-references: Zech 7:5-7; Matt 6:16; Rom 14:6; Rom 14:8; Eph 5:22; Eph 6:6-7; 1Pet 2:13; 1Pet 2:15.</w:t>
      </w:r>
    </w:p>
  </w:footnote>
  <w:footnote w:id="16840">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41">
    <w:p>
      <w:pPr>
        <w:pStyle w:val="FootnoteText"/>
      </w:pPr>
      <w:r>
        <w:rPr>
          <w:rStyle w:val="FootnoteReference"/>
        </w:rPr>
        <w:footnoteRef/>
      </w:r>
      <w:r>
        <w:t xml:space="preserve"> Cross-references: John 12:26; Rom 1:1; Rom 14:18; 1Cor 7:22; Gal 1:10; Eph 6:6; 2Pet 1:1; Jude 1:1.</w:t>
      </w:r>
    </w:p>
  </w:footnote>
  <w:footnote w:id="16842">
    <w:p>
      <w:pPr>
        <w:pStyle w:val="FootnoteText"/>
      </w:pPr>
      <w:r>
        <w:rPr>
          <w:rStyle w:val="FootnoteReference"/>
        </w:rPr>
        <w:footnoteRef/>
      </w:r>
      <w:r>
        <w:t xml:space="preserve"> Cross-references for "receive": 2Cor 5:10; Heb 2:2.</w:t>
      </w:r>
    </w:p>
  </w:footnote>
  <w:footnote w:id="16843">
    <w:p>
      <w:pPr>
        <w:pStyle w:val="FootnoteText"/>
      </w:pPr>
      <w:r>
        <w:rPr>
          <w:rStyle w:val="FootnoteReference"/>
        </w:rPr>
        <w:footnoteRef/>
      </w:r>
      <w:r>
        <w:t xml:space="preserve"> Cross-references for "he that": 1Cor 6:7-8; 1Thess 4:6; Phlm 1:18.</w:t>
      </w:r>
    </w:p>
  </w:footnote>
  <w:footnote w:id="1684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4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46">
    <w:p>
      <w:pPr>
        <w:pStyle w:val="FootnoteText"/>
      </w:pPr>
      <w:r>
        <w:rPr>
          <w:rStyle w:val="FootnoteReference"/>
        </w:rPr>
        <w:footnoteRef/>
      </w:r>
      <w:r>
        <w:t xml:space="preserve"> Cross-references: Eccl 5:8; Matt 23:8-9; Matt 24:48-51; Luke 16:1-13; Luke 19:15; Eph 6:8; Eph 6:9-20; Rev 17:14; Rev 19:16.</w:t>
      </w:r>
    </w:p>
  </w:footnote>
  <w:footnote w:id="1684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48">
    <w:p>
      <w:pPr>
        <w:pStyle w:val="FootnoteText"/>
      </w:pPr>
      <w:r>
        <w:rPr>
          <w:rStyle w:val="FootnoteReference"/>
        </w:rPr>
        <w:footnoteRef/>
      </w:r>
      <w:r>
        <w:t xml:space="preserve"> Cross-references for "watch": Matt 26:41; Mark 13:33; Luke 21:36; 1Pet 4:7.</w:t>
      </w:r>
    </w:p>
  </w:footnote>
  <w:footnote w:id="16849">
    <w:p>
      <w:pPr>
        <w:pStyle w:val="FootnoteText"/>
      </w:pPr>
      <w:r>
        <w:rPr>
          <w:rStyle w:val="FootnoteReference"/>
        </w:rPr>
        <w:footnoteRef/>
      </w:r>
      <w:r>
        <w:t xml:space="preserve"> Cross-references for "thanksgiving": Col 2:7; Col 3:15; Col 3:17.</w:t>
      </w:r>
    </w:p>
  </w:footnote>
  <w:footnote w:id="16850">
    <w:p>
      <w:pPr>
        <w:pStyle w:val="FootnoteText"/>
      </w:pPr>
      <w:r>
        <w:rPr>
          <w:rStyle w:val="FootnoteReference"/>
        </w:rPr>
        <w:footnoteRef/>
      </w:r>
      <w:r>
        <w:t xml:space="preserve"> Cross-references for "praying": Rom 15:30-32; Eph 6:19; Phil 1:19; 1Thess 5:25; Phlm 1:22; Heb 13:18-19.</w:t>
      </w:r>
    </w:p>
  </w:footnote>
  <w:footnote w:id="16851">
    <w:p>
      <w:pPr>
        <w:pStyle w:val="FootnoteText"/>
      </w:pPr>
      <w:r>
        <w:rPr>
          <w:rStyle w:val="FootnoteReference"/>
        </w:rPr>
        <w:footnoteRef/>
      </w:r>
      <w:r>
        <w:t xml:space="preserve"> Cross-references for "that": 1Cor 16:9; 2Cor 2:12; 2Thess 3:1-2; Rev 3:7-8.</w:t>
      </w:r>
    </w:p>
  </w:footnote>
  <w:footnote w:id="168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53">
    <w:p>
      <w:pPr>
        <w:pStyle w:val="FootnoteText"/>
      </w:pPr>
      <w:r>
        <w:rPr>
          <w:rStyle w:val="FootnoteReference"/>
        </w:rPr>
        <w:footnoteRef/>
      </w:r>
      <w:r>
        <w:t xml:space="preserve"> Cross-references for "the mystery": Matt 13:11; 1Cor 4:1; Eph 6:19; Col 1:26; Col 2:2-3.</w:t>
      </w:r>
    </w:p>
  </w:footnote>
  <w:footnote w:id="16854">
    <w:p>
      <w:pPr>
        <w:pStyle w:val="FootnoteText"/>
      </w:pPr>
      <w:r>
        <w:rPr>
          <w:rStyle w:val="FootnoteReference"/>
        </w:rPr>
        <w:footnoteRef/>
      </w:r>
      <w:r>
        <w:t xml:space="preserve"> Personal name: Christ. Personal-name meaning: Christ — anointed. Source form: Christ.</w:t>
      </w:r>
    </w:p>
  </w:footnote>
  <w:footnote w:id="168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58">
    <w:p>
      <w:pPr>
        <w:pStyle w:val="FootnoteText"/>
      </w:pPr>
      <w:r>
        <w:rPr>
          <w:rStyle w:val="FootnoteReference"/>
        </w:rPr>
        <w:footnoteRef/>
      </w:r>
      <w:r>
        <w:t xml:space="preserve"> Cross-references: Eph 3:1; Eph 4:1; Eph 6:20; Phil 1:7; Phil 1:13-14; 2Tim 1:16; 2Tim 2:9.</w:t>
      </w:r>
    </w:p>
  </w:footnote>
  <w:footnote w:id="16859">
    <w:p>
      <w:pPr>
        <w:pStyle w:val="FootnoteText"/>
      </w:pPr>
      <w:r>
        <w:rPr>
          <w:rStyle w:val="FootnoteReference"/>
        </w:rPr>
        <w:footnoteRef/>
      </w:r>
      <w:r>
        <w:t xml:space="preserve"> Cross-references for "I may": Matt 10:26-27; Acts 4:29; 2Cor 3:12; 2Cor 4:1-4.</w:t>
      </w:r>
    </w:p>
  </w:footnote>
  <w:footnote w:id="16860">
    <w:p>
      <w:pPr>
        <w:pStyle w:val="FootnoteText"/>
      </w:pPr>
      <w:r>
        <w:rPr>
          <w:rStyle w:val="FootnoteReference"/>
        </w:rPr>
        <w:footnoteRef/>
      </w:r>
      <w:r>
        <w:t xml:space="preserve"> Cross-references: Acts 5:29; 1Cor 2:4-5; 2Cor 2:14-17; Eph 6:20; Col 4:6.</w:t>
      </w:r>
    </w:p>
  </w:footnote>
  <w:footnote w:id="16861">
    <w:p>
      <w:pPr>
        <w:pStyle w:val="FootnoteText"/>
      </w:pPr>
      <w:r>
        <w:rPr>
          <w:rStyle w:val="FootnoteReference"/>
        </w:rPr>
        <w:footnoteRef/>
      </w:r>
      <w:r>
        <w:t xml:space="preserve"> Cross-references for "Walk": Ps 90:12; Matt 10:16; Rom 16:19; 1Cor 14:19-25; Eph 5:15-17; Col 3:16; Jas 1:5; Jas 3:13; Jas 3:17.</w:t>
      </w:r>
    </w:p>
  </w:footnote>
  <w:footnote w:id="16862">
    <w:p>
      <w:pPr>
        <w:pStyle w:val="FootnoteText"/>
      </w:pPr>
      <w:r>
        <w:rPr>
          <w:rStyle w:val="FootnoteReference"/>
        </w:rPr>
        <w:footnoteRef/>
      </w:r>
      <w:r>
        <w:t xml:space="preserve"> Cross-references for "redeeming": Eph 5:16.</w:t>
      </w:r>
    </w:p>
  </w:footnote>
  <w:footnote w:id="16863">
    <w:p>
      <w:pPr>
        <w:pStyle w:val="FootnoteText"/>
      </w:pPr>
      <w:r>
        <w:rPr>
          <w:rStyle w:val="FootnoteReference"/>
        </w:rPr>
        <w:footnoteRef/>
      </w:r>
      <w:r>
        <w:t xml:space="preserve"> Cross-references for "them": 1Cor 5:12-13; 1Thess 4:12; 1Tim 3:7; 1Pet 3:1.</w:t>
      </w:r>
    </w:p>
  </w:footnote>
  <w:footnote w:id="1686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65">
    <w:p>
      <w:pPr>
        <w:pStyle w:val="FootnoteText"/>
      </w:pPr>
      <w:r>
        <w:rPr>
          <w:rStyle w:val="FootnoteReference"/>
        </w:rPr>
        <w:footnoteRef/>
      </w:r>
      <w:r>
        <w:t xml:space="preserve"> Cross-references for "seasoned": Lev 2:13; 2Kgs 2:20-22; Matt 5:13; Mark 9:50.</w:t>
      </w:r>
    </w:p>
  </w:footnote>
  <w:footnote w:id="16866">
    <w:p>
      <w:pPr>
        <w:pStyle w:val="FootnoteText"/>
      </w:pPr>
      <w:r>
        <w:rPr>
          <w:rStyle w:val="FootnoteReference"/>
        </w:rPr>
        <w:footnoteRef/>
      </w:r>
      <w:r>
        <w:t xml:space="preserve"> Cross-references: Prov 26:4-5; Luke 20:20-40; 1Pet 3:15.</w:t>
      </w:r>
    </w:p>
  </w:footnote>
  <w:footnote w:id="16867">
    <w:p>
      <w:pPr>
        <w:pStyle w:val="FootnoteText"/>
      </w:pPr>
      <w:r>
        <w:rPr>
          <w:rStyle w:val="FootnoteReference"/>
        </w:rPr>
        <w:footnoteRef/>
      </w:r>
      <w:r>
        <w:t xml:space="preserve"> Name meaning: Tychicus (Tychikos) — Fortunate; chance. Trusted messenger who carried Paul’s letters.</w:t>
      </w:r>
    </w:p>
  </w:footnote>
  <w:footnote w:id="16868">
    <w:p>
      <w:pPr>
        <w:pStyle w:val="FootnoteText"/>
      </w:pPr>
      <w:r>
        <w:rPr>
          <w:rStyle w:val="FootnoteReference"/>
        </w:rPr>
        <w:footnoteRef/>
      </w:r>
      <w:r>
        <w:t xml:space="preserve"> Cross-references for "a beloved": Eph 6:21; Phil 2:25; Col 4:9; Col 4:12.</w:t>
      </w:r>
    </w:p>
  </w:footnote>
  <w:footnote w:id="16869">
    <w:p>
      <w:pPr>
        <w:pStyle w:val="FootnoteText"/>
      </w:pPr>
      <w:r>
        <w:rPr>
          <w:rStyle w:val="FootnoteReference"/>
        </w:rPr>
        <w:footnoteRef/>
      </w:r>
      <w:r>
        <w:t xml:space="preserve"> Cross-references for "a faithful": 1Cor 4:1-4.</w:t>
      </w:r>
    </w:p>
  </w:footnote>
  <w:footnote w:id="16870">
    <w:p>
      <w:pPr>
        <w:pStyle w:val="FootnoteText"/>
      </w:pPr>
      <w:r>
        <w:rPr>
          <w:rStyle w:val="FootnoteReference"/>
        </w:rPr>
        <w:footnoteRef/>
      </w:r>
      <w:r>
        <w:t xml:space="preserve"> Cross-references: Eph 6:21-23.</w:t>
      </w:r>
    </w:p>
  </w:footnote>
  <w:footnote w:id="16871">
    <w:p>
      <w:pPr>
        <w:pStyle w:val="FootnoteText"/>
      </w:pPr>
      <w:r>
        <w:rPr>
          <w:rStyle w:val="FootnoteReference"/>
        </w:rPr>
        <w:footnoteRef/>
      </w:r>
      <w:r>
        <w:t xml:space="preserve"> Cross-references for "Tychicus": Acts 20:4; 2Tim 4:12; Titus 3:12.</w:t>
      </w:r>
    </w:p>
  </w:footnote>
  <w:footnote w:id="16872">
    <w:p>
      <w:pPr>
        <w:pStyle w:val="FootnoteText"/>
      </w:pPr>
      <w:r>
        <w:rPr>
          <w:rStyle w:val="FootnoteReference"/>
        </w:rPr>
        <w:footnoteRef/>
      </w:r>
      <w:r>
        <w:t xml:space="preserve"> Cross-references for "I have": 1Cor 4:17; 2Cor 12:18; Eph 6:22; Phil 2:28; 1Thess 3:5.</w:t>
      </w:r>
    </w:p>
  </w:footnote>
  <w:footnote w:id="1687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74">
    <w:p>
      <w:pPr>
        <w:pStyle w:val="FootnoteText"/>
      </w:pPr>
      <w:r>
        <w:rPr>
          <w:rStyle w:val="FootnoteReference"/>
        </w:rPr>
        <w:footnoteRef/>
      </w:r>
      <w:r>
        <w:t xml:space="preserve"> Name meaning: Onesimus (Onesimos) — Useful; profitable. The runaway slave who became useful.</w:t>
      </w:r>
    </w:p>
  </w:footnote>
  <w:footnote w:id="16875">
    <w:p>
      <w:pPr>
        <w:pStyle w:val="FootnoteText"/>
      </w:pPr>
      <w:r>
        <w:rPr>
          <w:rStyle w:val="FootnoteReference"/>
        </w:rPr>
        <w:footnoteRef/>
      </w:r>
      <w:r>
        <w:t xml:space="preserve"> Cross-references for "Onesimus": Col 4:7; Phlm 1:10-19.</w:t>
      </w:r>
    </w:p>
  </w:footnote>
  <w:footnote w:id="16876">
    <w:p>
      <w:pPr>
        <w:pStyle w:val="FootnoteText"/>
      </w:pPr>
      <w:r>
        <w:rPr>
          <w:rStyle w:val="FootnoteReference"/>
        </w:rPr>
        <w:footnoteRef/>
      </w:r>
      <w:r>
        <w:t xml:space="preserve"> Name meaning: Aristarchus (Aristarchos) — Best ruler. Loyal companion and fellow prisoner.</w:t>
      </w:r>
    </w:p>
  </w:footnote>
  <w:footnote w:id="16877">
    <w:p>
      <w:pPr>
        <w:pStyle w:val="FootnoteText"/>
      </w:pPr>
      <w:r>
        <w:rPr>
          <w:rStyle w:val="FootnoteReference"/>
        </w:rPr>
        <w:footnoteRef/>
      </w:r>
      <w:r>
        <w:t xml:space="preserve"> Name meaning: Mark (Marcus) — Hammer; polite. Initially faltered but later became useful to Paul.</w:t>
      </w:r>
    </w:p>
  </w:footnote>
  <w:footnote w:id="16878">
    <w:p>
      <w:pPr>
        <w:pStyle w:val="FootnoteText"/>
      </w:pPr>
      <w:r>
        <w:rPr>
          <w:rStyle w:val="FootnoteReference"/>
        </w:rPr>
        <w:footnoteRef/>
      </w:r>
      <w:r>
        <w:t xml:space="preserve"> Cross-references for "receive": Rom 16:2; 2John 1:8-9.</w:t>
      </w:r>
    </w:p>
  </w:footnote>
  <w:footnote w:id="1687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880">
    <w:p>
      <w:pPr>
        <w:pStyle w:val="FootnoteText"/>
      </w:pPr>
      <w:r>
        <w:rPr>
          <w:rStyle w:val="FootnoteReference"/>
        </w:rPr>
        <w:footnoteRef/>
      </w:r>
      <w:r>
        <w:t xml:space="preserve"> Cross-references for "Aristarchus": Acts 19:29; Acts 20:4; Acts 27:2; Phlm 1:24.</w:t>
      </w:r>
    </w:p>
  </w:footnote>
  <w:footnote w:id="16881">
    <w:p>
      <w:pPr>
        <w:pStyle w:val="FootnoteText"/>
      </w:pPr>
      <w:r>
        <w:rPr>
          <w:rStyle w:val="FootnoteReference"/>
        </w:rPr>
        <w:footnoteRef/>
      </w:r>
      <w:r>
        <w:t xml:space="preserve"> Cross-references for "saluteth": Rom 16:21-23.</w:t>
      </w:r>
    </w:p>
  </w:footnote>
  <w:footnote w:id="16882">
    <w:p>
      <w:pPr>
        <w:pStyle w:val="FootnoteText"/>
      </w:pPr>
      <w:r>
        <w:rPr>
          <w:rStyle w:val="FootnoteReference"/>
        </w:rPr>
        <w:footnoteRef/>
      </w:r>
      <w:r>
        <w:t xml:space="preserve"> Cross-references for "and Marcus": Acts 12:12; Acts 13:5; Acts 13:13; Acts 15:37-39; 2Tim 4:11; 1Pet 5:13.</w:t>
      </w:r>
    </w:p>
  </w:footnote>
  <w:footnote w:id="16883">
    <w:p>
      <w:pPr>
        <w:pStyle w:val="FootnoteText"/>
      </w:pPr>
      <w:r>
        <w:rPr>
          <w:rStyle w:val="FootnoteReference"/>
        </w:rPr>
        <w:footnoteRef/>
      </w:r>
      <w:r>
        <w:t xml:space="preserve"> Name meaning: Jesus (Yeshua) — Yahweh saves. He will save His people from their sins.</w:t>
      </w:r>
    </w:p>
  </w:footnote>
  <w:footnote w:id="16884">
    <w:p>
      <w:pPr>
        <w:pStyle w:val="FootnoteText"/>
      </w:pPr>
      <w:r>
        <w:rPr>
          <w:rStyle w:val="FootnoteReference"/>
        </w:rPr>
        <w:footnoteRef/>
      </w:r>
      <w:r>
        <w:t xml:space="preserve"> Personal name: Justus. Personal-name meaning: Justus — just or upright. Source form: Justus.</w:t>
      </w:r>
    </w:p>
  </w:footnote>
  <w:footnote w:id="16885">
    <w:p>
      <w:pPr>
        <w:pStyle w:val="FootnoteText"/>
      </w:pPr>
      <w:r>
        <w:rPr>
          <w:rStyle w:val="FootnoteReference"/>
        </w:rPr>
        <w:footnoteRef/>
      </w:r>
      <w:r>
        <w:t xml:space="preserve"> Cross-references for "a comfort": 2Cor 7:6-7; 1Thess 3:7.</w:t>
      </w:r>
    </w:p>
  </w:footnote>
  <w:footnote w:id="16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87">
    <w:p>
      <w:pPr>
        <w:pStyle w:val="FootnoteText"/>
      </w:pPr>
      <w:r>
        <w:rPr>
          <w:rStyle w:val="FootnoteReference"/>
        </w:rPr>
        <w:footnoteRef/>
      </w:r>
      <w:r>
        <w:t xml:space="preserve"> Cross-references: Acts 10:45; Acts 11:2; Rom 4:12; Gal 2:7-8; Eph 2:11; Titus 1:10.</w:t>
      </w:r>
    </w:p>
  </w:footnote>
  <w:footnote w:id="16888">
    <w:p>
      <w:pPr>
        <w:pStyle w:val="FootnoteText"/>
      </w:pPr>
      <w:r>
        <w:rPr>
          <w:rStyle w:val="FootnoteReference"/>
        </w:rPr>
        <w:footnoteRef/>
      </w:r>
      <w:r>
        <w:t xml:space="preserve"> Cross-references for "fellowworkers": 1Cor 3:5-9; 2Cor 6:1; Phil 4:3; Col 4:7; 1Thess 3:2; Phlm 1:1; Phlm 1:24.</w:t>
      </w:r>
    </w:p>
  </w:footnote>
  <w:footnote w:id="16889">
    <w:p>
      <w:pPr>
        <w:pStyle w:val="FootnoteText"/>
      </w:pPr>
      <w:r>
        <w:rPr>
          <w:rStyle w:val="FootnoteReference"/>
        </w:rPr>
        <w:footnoteRef/>
      </w:r>
      <w:r>
        <w:t xml:space="preserve"> Name meaning: Epaphras (Epaphras) — Lovely; charming. Fervent intercessor for Colossae.</w:t>
      </w:r>
    </w:p>
  </w:footnote>
  <w:footnote w:id="16890">
    <w:p>
      <w:pPr>
        <w:pStyle w:val="FootnoteText"/>
      </w:pPr>
      <w:r>
        <w:rPr>
          <w:rStyle w:val="FootnoteReference"/>
        </w:rPr>
        <w:footnoteRef/>
      </w:r>
      <w:r>
        <w:t xml:space="preserve"> Cross-references for "always": Luke 22:44; Gal 4:19; Col 4:2; Heb 5:7; Jas 5:16.</w:t>
      </w:r>
    </w:p>
  </w:footnote>
  <w:footnote w:id="1689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92">
    <w:p>
      <w:pPr>
        <w:pStyle w:val="FootnoteText"/>
      </w:pPr>
      <w:r>
        <w:rPr>
          <w:rStyle w:val="FootnoteReference"/>
        </w:rPr>
        <w:footnoteRef/>
      </w:r>
      <w:r>
        <w:t xml:space="preserve"> Cross-references for "complete": Rom 15:14.</w:t>
      </w:r>
    </w:p>
  </w:footnote>
  <w:footnote w:id="16893">
    <w:p>
      <w:pPr>
        <w:pStyle w:val="FootnoteText"/>
      </w:pPr>
      <w:r>
        <w:rPr>
          <w:rStyle w:val="FootnoteReference"/>
        </w:rPr>
        <w:footnoteRef/>
      </w:r>
      <w:r>
        <w:t xml:space="preserve"> Cross-references for "Epaphras": Col 1:7; Phlm 1:23.</w:t>
      </w:r>
    </w:p>
  </w:footnote>
  <w:footnote w:id="16894">
    <w:p>
      <w:pPr>
        <w:pStyle w:val="FootnoteText"/>
      </w:pPr>
      <w:r>
        <w:rPr>
          <w:rStyle w:val="FootnoteReference"/>
        </w:rPr>
        <w:footnoteRef/>
      </w:r>
      <w:r>
        <w:t xml:space="preserve"> Cross-references for "a servant": John 12:26; Gal 1:10; Jas 1:1; 2Pet 1:1.</w:t>
      </w:r>
    </w:p>
  </w:footnote>
  <w:footnote w:id="16895">
    <w:p>
      <w:pPr>
        <w:pStyle w:val="FootnoteText"/>
      </w:pPr>
      <w:r>
        <w:rPr>
          <w:rStyle w:val="FootnoteReference"/>
        </w:rPr>
        <w:footnoteRef/>
      </w:r>
      <w:r>
        <w:t xml:space="preserve"> Cross-references for "labouring": Col 2:1-23.</w:t>
      </w:r>
    </w:p>
  </w:footnote>
  <w:footnote w:id="16896">
    <w:p>
      <w:pPr>
        <w:pStyle w:val="FootnoteText"/>
      </w:pPr>
      <w:r>
        <w:rPr>
          <w:rStyle w:val="FootnoteReference"/>
        </w:rPr>
        <w:footnoteRef/>
      </w:r>
      <w:r>
        <w:t xml:space="preserve"> Cross-references for "I bear": Rom 10:2; 2Cor 8:3.</w:t>
      </w:r>
    </w:p>
  </w:footnote>
  <w:footnote w:id="16897">
    <w:p>
      <w:pPr>
        <w:pStyle w:val="FootnoteText"/>
      </w:pPr>
      <w:r>
        <w:rPr>
          <w:rStyle w:val="FootnoteReference"/>
        </w:rPr>
        <w:footnoteRef/>
      </w:r>
      <w:r>
        <w:t xml:space="preserve"> Place name: Laodicea. Place-name meaning: Laodicea — just people. Source form: Laodicea. Greek form: λαοδικεια.</w:t>
      </w:r>
    </w:p>
  </w:footnote>
  <w:footnote w:id="16898">
    <w:p>
      <w:pPr>
        <w:pStyle w:val="FootnoteText"/>
      </w:pPr>
      <w:r>
        <w:rPr>
          <w:rStyle w:val="FootnoteReference"/>
        </w:rPr>
        <w:footnoteRef/>
      </w:r>
      <w:r>
        <w:t xml:space="preserve"> Place name: Hierapolis. Place-name meaning: Hierapolis — holy city. Source form: Hierapolis. Greek form: ιεραπολει.</w:t>
      </w:r>
    </w:p>
  </w:footnote>
  <w:footnote w:id="16899">
    <w:p>
      <w:pPr>
        <w:pStyle w:val="FootnoteText"/>
      </w:pPr>
      <w:r>
        <w:rPr>
          <w:rStyle w:val="FootnoteReference"/>
        </w:rPr>
        <w:footnoteRef/>
      </w:r>
      <w:r>
        <w:t xml:space="preserve"> Cross-references for "Laodicea": Col 2:1; Col 4:15-16; Rev 1:11; Rev 3:14-18.</w:t>
      </w:r>
    </w:p>
  </w:footnote>
  <w:footnote w:id="16900">
    <w:p>
      <w:pPr>
        <w:pStyle w:val="FootnoteText"/>
      </w:pPr>
      <w:r>
        <w:rPr>
          <w:rStyle w:val="FootnoteReference"/>
        </w:rPr>
        <w:footnoteRef/>
      </w:r>
      <w:r>
        <w:t xml:space="preserve"> Name meaning: Luke (Loukas) — Light-giving; from Lucania. Beloved physician who brought gospel light.</w:t>
      </w:r>
    </w:p>
  </w:footnote>
  <w:footnote w:id="16901">
    <w:p>
      <w:pPr>
        <w:pStyle w:val="FootnoteText"/>
      </w:pPr>
      <w:r>
        <w:rPr>
          <w:rStyle w:val="FootnoteReference"/>
        </w:rPr>
        <w:footnoteRef/>
      </w:r>
      <w:r>
        <w:t xml:space="preserve"> Name meaning: Demas (Demas) — Popular. Loved this present world and forsook Paul.</w:t>
      </w:r>
    </w:p>
  </w:footnote>
  <w:footnote w:id="16902">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903">
    <w:p>
      <w:pPr>
        <w:pStyle w:val="FootnoteText"/>
      </w:pPr>
      <w:r>
        <w:rPr>
          <w:rStyle w:val="FootnoteReference"/>
        </w:rPr>
        <w:footnoteRef/>
      </w:r>
      <w:r>
        <w:t xml:space="preserve"> Cross-references for "Luke": 2Tim 4:11; Phlm 1:24.</w:t>
      </w:r>
    </w:p>
  </w:footnote>
  <w:footnote w:id="16904">
    <w:p>
      <w:pPr>
        <w:pStyle w:val="FootnoteText"/>
      </w:pPr>
      <w:r>
        <w:rPr>
          <w:rStyle w:val="FootnoteReference"/>
        </w:rPr>
        <w:footnoteRef/>
      </w:r>
      <w:r>
        <w:t xml:space="preserve"> Cross-references for "Demas": 2Tim 4:10; Phlm 1:24.</w:t>
      </w:r>
    </w:p>
  </w:footnote>
  <w:footnote w:id="16905">
    <w:p>
      <w:pPr>
        <w:pStyle w:val="FootnoteText"/>
      </w:pPr>
      <w:r>
        <w:rPr>
          <w:rStyle w:val="FootnoteReference"/>
        </w:rPr>
        <w:footnoteRef/>
      </w:r>
      <w:r>
        <w:t xml:space="preserve"> Cross-references for "Laodicea": Col 4:13.</w:t>
      </w:r>
    </w:p>
  </w:footnote>
  <w:footnote w:id="16906">
    <w:p>
      <w:pPr>
        <w:pStyle w:val="FootnoteText"/>
      </w:pPr>
      <w:r>
        <w:rPr>
          <w:rStyle w:val="FootnoteReference"/>
        </w:rPr>
        <w:footnoteRef/>
      </w:r>
      <w:r>
        <w:t xml:space="preserve"> Name meaning: Nymphas (Nymphas) — Bridegroom. Hosted a house church.</w:t>
      </w:r>
    </w:p>
  </w:footnote>
  <w:footnote w:id="16907">
    <w:p>
      <w:pPr>
        <w:pStyle w:val="FootnoteText"/>
      </w:pPr>
      <w:r>
        <w:rPr>
          <w:rStyle w:val="FootnoteReference"/>
        </w:rPr>
        <w:footnoteRef/>
      </w:r>
      <w:r>
        <w:t xml:space="preserve"> Cross-references for "the church": Rom 16:5; 1Cor 16:9; Phlm 1:2.</w:t>
      </w:r>
    </w:p>
  </w:footnote>
  <w:footnote w:id="16908">
    <w:p>
      <w:pPr>
        <w:pStyle w:val="FootnoteText"/>
      </w:pPr>
      <w:r>
        <w:rPr>
          <w:rStyle w:val="FootnoteReference"/>
        </w:rPr>
        <w:footnoteRef/>
      </w:r>
      <w:r>
        <w:t xml:space="preserve"> People-name: Laodiceans. People-name meaning: Laodiceans — people of Laodicea; just people. Source form: Laodiceans.</w:t>
      </w:r>
    </w:p>
  </w:footnote>
  <w:footnote w:id="16909">
    <w:p>
      <w:pPr>
        <w:pStyle w:val="FootnoteText"/>
      </w:pPr>
      <w:r>
        <w:rPr>
          <w:rStyle w:val="FootnoteReference"/>
        </w:rPr>
        <w:footnoteRef/>
      </w:r>
      <w:r>
        <w:t xml:space="preserve"> Cross-references: 1Thess 5:27.</w:t>
      </w:r>
    </w:p>
  </w:footnote>
  <w:footnote w:id="16910">
    <w:p>
      <w:pPr>
        <w:pStyle w:val="FootnoteText"/>
      </w:pPr>
      <w:r>
        <w:rPr>
          <w:rStyle w:val="FootnoteReference"/>
        </w:rPr>
        <w:footnoteRef/>
      </w:r>
      <w:r>
        <w:t xml:space="preserve"> Name meaning: Archippus (Archippos) — Master of the horse. Called to fulfill his ministry.</w:t>
      </w:r>
    </w:p>
  </w:footnote>
  <w:footnote w:id="16911">
    <w:p>
      <w:pPr>
        <w:pStyle w:val="FootnoteText"/>
      </w:pPr>
      <w:r>
        <w:rPr>
          <w:rStyle w:val="FootnoteReference"/>
        </w:rPr>
        <w:footnoteRef/>
      </w:r>
      <w:r>
        <w:t xml:space="preserve"> Cross-references for "Take": Lev 10:3; Num 18:5; 2Chr 29:11; Ezek 44:23-24; Acts 20:28; 1Tim 4:16; 1Tim 6:11-14; 1Tim 6:20; 2Tim 4:1-5.</w:t>
      </w:r>
    </w:p>
  </w:footnote>
  <w:footnote w:id="16912">
    <w:p>
      <w:pPr>
        <w:pStyle w:val="FootnoteText"/>
      </w:pPr>
      <w:r>
        <w:rPr>
          <w:rStyle w:val="FootnoteReference"/>
        </w:rPr>
        <w:footnoteRef/>
      </w:r>
      <w:r>
        <w:t xml:space="preserve"> Cross-references for "the ministry": Acts 1:17; Acts 14:23; 1Cor 4:1-2; Eph 4:11; 1Tim 4:6; 1Tim 4:14; 2Tim 1:6; 2Tim 2:2.</w:t>
      </w:r>
    </w:p>
  </w:footnote>
  <w:footnote w:id="16913">
    <w:p>
      <w:pPr>
        <w:pStyle w:val="FootnoteText"/>
      </w:pPr>
      <w:r>
        <w:rPr>
          <w:rStyle w:val="FootnoteReference"/>
        </w:rPr>
        <w:footnoteRef/>
      </w:r>
      <w:r>
        <w:t xml:space="preserve"> Cross-references for "Archippus": Phlm 1:2.</w:t>
      </w:r>
    </w:p>
  </w:footnote>
  <w:footnote w:id="16914">
    <w:p>
      <w:pPr>
        <w:pStyle w:val="FootnoteText"/>
      </w:pPr>
      <w:r>
        <w:rPr>
          <w:rStyle w:val="FootnoteReference"/>
        </w:rPr>
        <w:footnoteRef/>
      </w:r>
      <w:r>
        <w:t xml:space="preserve"> Cross-references for "fulfil": 2Tim 4:5.</w:t>
      </w:r>
    </w:p>
  </w:footnote>
  <w:footnote w:id="16915">
    <w:p>
      <w:pPr>
        <w:pStyle w:val="FootnoteText"/>
      </w:pPr>
      <w:r>
        <w:rPr>
          <w:rStyle w:val="FootnoteReference"/>
        </w:rPr>
        <w:footnoteRef/>
      </w:r>
      <w:r>
        <w:t xml:space="preserve"> Name meaning: Paul (Paulus) — Small; humble. Changed from Saul to Paul, the humble apostle to the Gentiles.</w:t>
      </w:r>
    </w:p>
  </w:footnote>
  <w:footnote w:id="16916">
    <w:p>
      <w:pPr>
        <w:pStyle w:val="FootnoteText"/>
      </w:pPr>
      <w:r>
        <w:rPr>
          <w:rStyle w:val="FootnoteReference"/>
        </w:rPr>
        <w:footnoteRef/>
      </w:r>
      <w:r>
        <w:t xml:space="preserve"> Cross-references for "Remember": 2Tim 1:8; Heb 13:3.</w:t>
      </w:r>
    </w:p>
  </w:footnote>
  <w:footnote w:id="16917">
    <w:p>
      <w:pPr>
        <w:pStyle w:val="FootnoteText"/>
      </w:pPr>
      <w:r>
        <w:rPr>
          <w:rStyle w:val="FootnoteReference"/>
        </w:rPr>
        <w:footnoteRef/>
      </w:r>
      <w:r>
        <w:t xml:space="preserve"> Cross-references for "Grace": Rom 16:20; Rom 16:24; 2Cor 13:14; 1Tim 6:21; 2Tim 4:22; Heb 13:25.</w:t>
      </w:r>
    </w:p>
  </w:footnote>
  <w:footnote w:id="16918">
    <w:p>
      <w:pPr>
        <w:pStyle w:val="FootnoteText"/>
      </w:pPr>
      <w:r>
        <w:rPr>
          <w:rStyle w:val="FootnoteReference"/>
        </w:rPr>
        <w:footnoteRef/>
      </w:r>
      <w:r>
        <w:t xml:space="preserve"> Cross-references: 1Cor 16:21; 2Thess 3:17.</w:t>
      </w:r>
    </w:p>
  </w:footnote>
  <w:footnote w:id="16919">
    <w:p>
      <w:pPr>
        <w:pStyle w:val="FootnoteText"/>
      </w:pPr>
      <w:r>
        <w:rPr>
          <w:rStyle w:val="FootnoteReference"/>
        </w:rPr>
        <w:footnoteRef/>
      </w:r>
      <w:r>
        <w:t xml:space="preserve"> Name meaning: Paul (Paulus) — Small; humble. Changed from Saul to Paul, the humble apostle to the Gentiles.</w:t>
      </w:r>
    </w:p>
  </w:footnote>
  <w:footnote w:id="16920">
    <w:p>
      <w:pPr>
        <w:pStyle w:val="FootnoteText"/>
      </w:pPr>
      <w:r>
        <w:rPr>
          <w:rStyle w:val="FootnoteReference"/>
        </w:rPr>
        <w:footnoteRef/>
      </w:r>
      <w:r>
        <w:t xml:space="preserve"> Personal name: Silvanus. Personal-name meaning: Silvanus — who loves the forest. Source form: Silvanus.</w:t>
      </w:r>
    </w:p>
  </w:footnote>
  <w:footnote w:id="16921">
    <w:p>
      <w:pPr>
        <w:pStyle w:val="FootnoteText"/>
      </w:pPr>
      <w:r>
        <w:rPr>
          <w:rStyle w:val="FootnoteReference"/>
        </w:rPr>
        <w:footnoteRef/>
      </w:r>
      <w:r>
        <w:t xml:space="preserve"> Name meaning: Timothy (Timotheos) — Honoring God. Paul’s faithful son in the faith.</w:t>
      </w:r>
    </w:p>
  </w:footnote>
  <w:footnote w:id="1692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6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24">
    <w:p>
      <w:pPr>
        <w:pStyle w:val="FootnoteText"/>
      </w:pPr>
      <w:r>
        <w:rPr>
          <w:rStyle w:val="FootnoteReference"/>
        </w:rPr>
        <w:footnoteRef/>
      </w:r>
      <w:r>
        <w:t xml:space="preserve"> Name meaning: Jesus (Yeshua) — Yahweh saves. He will save His people from their sins.</w:t>
      </w:r>
    </w:p>
  </w:footnote>
  <w:footnote w:id="16925">
    <w:p>
      <w:pPr>
        <w:pStyle w:val="FootnoteText"/>
      </w:pPr>
      <w:r>
        <w:rPr>
          <w:rStyle w:val="FootnoteReference"/>
        </w:rPr>
        <w:footnoteRef/>
      </w:r>
      <w:r>
        <w:t xml:space="preserve"> Personal name: Christ. Personal-name meaning: Christ — anointed. Source form: Christ.</w:t>
      </w:r>
    </w:p>
  </w:footnote>
  <w:footnote w:id="16926">
    <w:p>
      <w:pPr>
        <w:pStyle w:val="FootnoteText"/>
      </w:pPr>
      <w:r>
        <w:rPr>
          <w:rStyle w:val="FootnoteReference"/>
        </w:rPr>
        <w:footnoteRef/>
      </w:r>
      <w:r>
        <w:t xml:space="preserve"> Cross-references for "Grace": Rom 1:7; Eph 1:2.</w:t>
      </w:r>
    </w:p>
  </w:footnote>
  <w:footnote w:id="169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31">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32">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33">
    <w:p>
      <w:pPr>
        <w:pStyle w:val="FootnoteText"/>
      </w:pPr>
      <w:r>
        <w:rPr>
          <w:rStyle w:val="FootnoteReference"/>
        </w:rPr>
        <w:footnoteRef/>
      </w:r>
      <w:r>
        <w:t xml:space="preserve"> Cross-references for "unto the": 1Cor 1:2; Gal 1:2.</w:t>
      </w:r>
    </w:p>
  </w:footnote>
  <w:footnote w:id="16934">
    <w:p>
      <w:pPr>
        <w:pStyle w:val="FootnoteText"/>
      </w:pPr>
      <w:r>
        <w:rPr>
          <w:rStyle w:val="FootnoteReference"/>
        </w:rPr>
        <w:footnoteRef/>
      </w:r>
      <w:r>
        <w:t xml:space="preserve"> Cross-references for "Thessalonians": Acts 17:1-9; Acts 17:11; Acts 17:13.</w:t>
      </w:r>
    </w:p>
  </w:footnote>
  <w:footnote w:id="16935">
    <w:p>
      <w:pPr>
        <w:pStyle w:val="FootnoteText"/>
      </w:pPr>
      <w:r>
        <w:rPr>
          <w:rStyle w:val="FootnoteReference"/>
        </w:rPr>
        <w:footnoteRef/>
      </w:r>
      <w:r>
        <w:t xml:space="preserve"> Cross-references for "in God": Gal 1:22; 2Thess 1:1; 1John 1:3; Jude 1:1.</w:t>
      </w:r>
    </w:p>
  </w:footnote>
  <w:footnote w:id="16936">
    <w:p>
      <w:pPr>
        <w:pStyle w:val="FootnoteText"/>
      </w:pPr>
      <w:r>
        <w:rPr>
          <w:rStyle w:val="FootnoteReference"/>
        </w:rPr>
        <w:footnoteRef/>
      </w:r>
      <w:r>
        <w:t xml:space="preserve"> Cross-references: Rom 1:8-9; Rom 6:17; 1Cor 1:4; Eph 1:15-16; Phil 1:3-4; Col 1:3; Phlm 1:4.</w:t>
      </w:r>
    </w:p>
  </w:footnote>
  <w:footnote w:id="16937">
    <w:p>
      <w:pPr>
        <w:pStyle w:val="FootnoteText"/>
      </w:pPr>
      <w:r>
        <w:rPr>
          <w:rStyle w:val="FootnoteReference"/>
        </w:rPr>
        <w:footnoteRef/>
      </w:r>
      <w:r>
        <w:t xml:space="preserve"> Cross-references for "Remembering": 1Thess 3:6; 2Tim 1:3-5.</w:t>
      </w:r>
    </w:p>
  </w:footnote>
  <w:footnote w:id="16938">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3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40">
    <w:p>
      <w:pPr>
        <w:pStyle w:val="FootnoteText"/>
      </w:pPr>
      <w:r>
        <w:rPr>
          <w:rStyle w:val="FootnoteReference"/>
        </w:rPr>
        <w:footnoteRef/>
      </w:r>
      <w:r>
        <w:t xml:space="preserve"> Cross-references for "in the": Eccl 2:26; Acts 3:19; Acts 10:31; 2Cor 2:17; 1Tim 2:3; Heb 13:21; 1Pet 3:4; 1John 3:21.</w:t>
      </w:r>
    </w:p>
  </w:footnote>
  <w:footnote w:id="16941">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42">
    <w:p>
      <w:pPr>
        <w:pStyle w:val="FootnoteText"/>
      </w:pPr>
      <w:r>
        <w:rPr>
          <w:rStyle w:val="FootnoteReference"/>
        </w:rPr>
        <w:footnoteRef/>
      </w:r>
      <w:r>
        <w:t xml:space="preserve"> Cross-references for "Knowing": Rom 8:28-30; Rom 11:5-7; Eph 1:4; Phil 1:6-7; 1Thess 1:3; 1Pet 1:2; 2Pet 1:10.</w:t>
      </w:r>
    </w:p>
  </w:footnote>
  <w:footnote w:id="16943">
    <w:p>
      <w:pPr>
        <w:pStyle w:val="FootnoteText"/>
      </w:pPr>
      <w:r>
        <w:rPr>
          <w:rStyle w:val="FootnoteReference"/>
        </w:rPr>
        <w:footnoteRef/>
      </w:r>
      <w:r>
        <w:t xml:space="preserve"> Cross-references for "your election": Rom 1:7; Rom 9:25; Eph 2:4-5; Col 3:12; 2Thess 2:13; 2Tim 1:9-10; Titus 3:4-5.</w:t>
      </w:r>
    </w:p>
  </w:footnote>
  <w:footnote w:id="16944">
    <w:p>
      <w:pPr>
        <w:pStyle w:val="FootnoteText"/>
      </w:pPr>
      <w:r>
        <w:rPr>
          <w:rStyle w:val="FootnoteReference"/>
        </w:rPr>
        <w:footnoteRef/>
      </w:r>
      <w:r>
        <w:t xml:space="preserve"> Cross-references for "in word": 1Cor 4:20; 2Cor 3:6; 1Thess 2:13.</w:t>
      </w:r>
    </w:p>
  </w:footnote>
  <w:footnote w:id="16945">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46">
    <w:p>
      <w:pPr>
        <w:pStyle w:val="FootnoteText"/>
      </w:pPr>
      <w:r>
        <w:rPr>
          <w:rStyle w:val="FootnoteReference"/>
        </w:rPr>
        <w:footnoteRef/>
      </w:r>
      <w:r>
        <w:t xml:space="preserve"> Cross-references for "in much": Col 2:2; Heb 2:3; Heb 6:11; Heb 6:18-19; Heb 10:22; 2Pet 1:10; 2Pet 1:19.</w:t>
      </w:r>
    </w:p>
  </w:footnote>
  <w:footnote w:id="16947">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48">
    <w:p>
      <w:pPr>
        <w:pStyle w:val="FootnoteText"/>
      </w:pPr>
      <w:r>
        <w:rPr>
          <w:rStyle w:val="FootnoteReference"/>
        </w:rPr>
        <w:footnoteRef/>
      </w:r>
      <w:r>
        <w:t xml:space="preserve"> Cross-references: Isa 55:11; Rom 2:16; 2Cor 4:3; Gal 1:8-12; Gal 2:2; 2Thess 2:14; 2Tim 2:8.</w:t>
      </w:r>
    </w:p>
  </w:footnote>
  <w:footnote w:id="1694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50">
    <w:p>
      <w:pPr>
        <w:pStyle w:val="FootnoteText"/>
      </w:pPr>
      <w:r>
        <w:rPr>
          <w:rStyle w:val="FootnoteReference"/>
        </w:rPr>
        <w:footnoteRef/>
      </w:r>
      <w:r>
        <w:t xml:space="preserve"> Cross-references: 1Cor 9:19-23; 2Tim 2:10.</w:t>
      </w:r>
    </w:p>
  </w:footnote>
  <w:footnote w:id="16951">
    <w:p>
      <w:pPr>
        <w:pStyle w:val="FootnoteText"/>
      </w:pPr>
      <w:r>
        <w:rPr>
          <w:rStyle w:val="FootnoteReference"/>
        </w:rPr>
        <w:footnoteRef/>
      </w:r>
      <w:r>
        <w:t xml:space="preserve"> Cross-references for "and of": Matt 16:24; John 8:12; John 13:13-15; Eph 5:1; 1Pet 3:13; 3John 1:11.</w:t>
      </w:r>
    </w:p>
  </w:footnote>
  <w:footnote w:id="16952">
    <w:p>
      <w:pPr>
        <w:pStyle w:val="FootnoteText"/>
      </w:pPr>
      <w:r>
        <w:rPr>
          <w:rStyle w:val="FootnoteReference"/>
        </w:rPr>
        <w:footnoteRef/>
      </w:r>
      <w:r>
        <w:t xml:space="preserve"> Cross-references for "received": Hos 2:14; Mark 10:29-30; Acts 17:5; 2Cor 8:1-2; 1Thess 2:13-14; 1Thess 3:2-4; 2Thess 1:4.</w:t>
      </w:r>
    </w:p>
  </w:footnote>
  <w:footnote w:id="1695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54">
    <w:p>
      <w:pPr>
        <w:pStyle w:val="FootnoteText"/>
      </w:pPr>
      <w:r>
        <w:rPr>
          <w:rStyle w:val="FootnoteReference"/>
        </w:rPr>
        <w:footnoteRef/>
      </w:r>
      <w:r>
        <w:t xml:space="preserve"> Cross-references: 1Cor 4:16; 1Cor 11:1; 2Cor 8:5; Phil 3:17; 1Thess 2:14; 2Thess 3:9.</w:t>
      </w:r>
    </w:p>
  </w:footnote>
  <w:footnote w:id="16955">
    <w:p>
      <w:pPr>
        <w:pStyle w:val="FootnoteText"/>
      </w:pPr>
      <w:r>
        <w:rPr>
          <w:rStyle w:val="FootnoteReference"/>
        </w:rPr>
        <w:footnoteRef/>
      </w:r>
      <w:r>
        <w:t xml:space="preserve"> Cross-references for "ensamples": 1Thess 4:10; 1Tim 4:12; Titus 2:7; 1Pet 5:3.</w:t>
      </w:r>
    </w:p>
  </w:footnote>
  <w:footnote w:id="16956">
    <w:p>
      <w:pPr>
        <w:pStyle w:val="FootnoteText"/>
      </w:pPr>
      <w:r>
        <w:rPr>
          <w:rStyle w:val="FootnoteReference"/>
        </w:rPr>
        <w:footnoteRef/>
      </w:r>
      <w:r>
        <w:t xml:space="preserve"> Place name: Macedonia. Place-name meaning: Macedonia — burning; adoration. Source form: Macedonia. Greek form: μακεδονιαν.</w:t>
      </w:r>
    </w:p>
  </w:footnote>
  <w:footnote w:id="16957">
    <w:p>
      <w:pPr>
        <w:pStyle w:val="FootnoteText"/>
      </w:pPr>
      <w:r>
        <w:rPr>
          <w:rStyle w:val="FootnoteReference"/>
        </w:rPr>
        <w:footnoteRef/>
      </w:r>
      <w:r>
        <w:t xml:space="preserve"> Place name: Achaia. Place-name meaning: Achaia — grief; trouble. Source form: Achaia. Greek form: αχαιας.</w:t>
      </w:r>
    </w:p>
  </w:footnote>
  <w:footnote w:id="16958">
    <w:p>
      <w:pPr>
        <w:pStyle w:val="FootnoteText"/>
      </w:pPr>
      <w:r>
        <w:rPr>
          <w:rStyle w:val="FootnoteReference"/>
        </w:rPr>
        <w:footnoteRef/>
      </w:r>
      <w:r>
        <w:t xml:space="preserve"> Cross-references: Acts 1:13; Acts 16:12; Acts 18:1; 2Cor 1:1; 2Cor 9:2; 2Cor 11:9-10; 1Thess 1:8.</w:t>
      </w:r>
    </w:p>
  </w:footnote>
  <w:footnote w:id="16959">
    <w:p>
      <w:pPr>
        <w:pStyle w:val="FootnoteText"/>
      </w:pPr>
      <w:r>
        <w:rPr>
          <w:rStyle w:val="FootnoteReference"/>
        </w:rPr>
        <w:footnoteRef/>
      </w:r>
      <w:r>
        <w:t xml:space="preserve"> Cross-references for "from": Isa 2:3; Isa 52:7; Isa 66:19; Rom 10:14-18; 1Cor 14:36; 2Thess 3:1; Rev 14:6; Rev 22:17.</w:t>
      </w:r>
    </w:p>
  </w:footnote>
  <w:footnote w:id="16960">
    <w:p>
      <w:pPr>
        <w:pStyle w:val="FootnoteText"/>
      </w:pPr>
      <w:r>
        <w:rPr>
          <w:rStyle w:val="FootnoteReference"/>
        </w:rPr>
        <w:footnoteRef/>
      </w:r>
      <w:r>
        <w:t xml:space="preserve"> Cross-references for "in every": Rom 1:8; 2Thess 1:4; 3John 1:12.</w:t>
      </w:r>
    </w:p>
  </w:footnote>
  <w:footnote w:id="16961">
    <w:p>
      <w:pPr>
        <w:pStyle w:val="FootnoteText"/>
      </w:pPr>
      <w:r>
        <w:rPr>
          <w:rStyle w:val="FootnoteReference"/>
        </w:rPr>
        <w:footnoteRef/>
      </w:r>
      <w:r>
        <w:t xml:space="preserve"> Cross-references for "God-ward": Exod 18:9; 2Cor 3:4.</w:t>
      </w:r>
    </w:p>
  </w:footnote>
  <w:footnote w:id="16962">
    <w:p>
      <w:pPr>
        <w:pStyle w:val="FootnoteText"/>
      </w:pPr>
      <w:r>
        <w:rPr>
          <w:rStyle w:val="FootnoteReference"/>
        </w:rPr>
        <w:footnoteRef/>
      </w:r>
      <w:r>
        <w:t xml:space="preserve"> Cross-references for "what": 1Thess 1:5-6; 1Thess 2:1; 1Thess 2:13.</w:t>
      </w:r>
    </w:p>
  </w:footnote>
  <w:footnote w:id="1696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64">
    <w:p>
      <w:pPr>
        <w:pStyle w:val="FootnoteText"/>
      </w:pPr>
      <w:r>
        <w:rPr>
          <w:rStyle w:val="FootnoteReference"/>
        </w:rPr>
        <w:footnoteRef/>
      </w:r>
      <w:r>
        <w:t xml:space="preserve"> Cross-references: Isa 2:17-21; Jer 16:19; Zeph 2:11; Zech 8:20-23; Mal 1:11; Acts 14:15; Acts 26:17-18; 1Cor 12:2; Gal 4:8-9.</w:t>
      </w:r>
    </w:p>
  </w:footnote>
  <w:footnote w:id="1696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66">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67">
    <w:p>
      <w:pPr>
        <w:pStyle w:val="FootnoteText"/>
      </w:pPr>
      <w:r>
        <w:rPr>
          <w:rStyle w:val="FootnoteReference"/>
        </w:rPr>
        <w:footnoteRef/>
      </w:r>
      <w:r>
        <w:t xml:space="preserve"> Cross-references for "Jesus": Matt 1:21; Rom 5:9-10; Gal 3:13; 1Thess 5:9; 1Pet 2:21.</w:t>
      </w:r>
    </w:p>
  </w:footnote>
  <w:footnote w:id="16968">
    <w:p>
      <w:pPr>
        <w:pStyle w:val="FootnoteText"/>
      </w:pPr>
      <w:r>
        <w:rPr>
          <w:rStyle w:val="FootnoteReference"/>
        </w:rPr>
        <w:footnoteRef/>
      </w:r>
      <w:r>
        <w:t xml:space="preserve"> Cross-references for "the wrath": Matt 3:7; Luke 3:7; Heb 10:27.</w:t>
      </w:r>
    </w:p>
  </w:footnote>
  <w:footnote w:id="16969">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70">
    <w:p>
      <w:pPr>
        <w:pStyle w:val="FootnoteText"/>
      </w:pPr>
      <w:r>
        <w:rPr>
          <w:rStyle w:val="FootnoteReference"/>
        </w:rPr>
        <w:footnoteRef/>
      </w:r>
      <w:r>
        <w:t xml:space="preserve"> Cross-references: 1Thess 1:3-10; 1Thess 2:13; 2Thess 3:1.</w:t>
      </w:r>
    </w:p>
  </w:footnote>
  <w:footnote w:id="16971">
    <w:p>
      <w:pPr>
        <w:pStyle w:val="FootnoteText"/>
      </w:pPr>
      <w:r>
        <w:rPr>
          <w:rStyle w:val="FootnoteReference"/>
        </w:rPr>
        <w:footnoteRef/>
      </w:r>
      <w:r>
        <w:t xml:space="preserve"> Cross-references for "shamefully": Acts 5:41; Acts 16:12; Acts 16:22-24; Acts 16:37; 2Tim 1:12; Heb 11:36-37; Heb 12:2-3; 1Pet 2:14-16.</w:t>
      </w:r>
    </w:p>
  </w:footnote>
  <w:footnote w:id="1697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973">
    <w:p>
      <w:pPr>
        <w:pStyle w:val="FootnoteText"/>
      </w:pPr>
      <w:r>
        <w:rPr>
          <w:rStyle w:val="FootnoteReference"/>
        </w:rPr>
        <w:footnoteRef/>
      </w:r>
      <w:r>
        <w:t xml:space="preserve"> Cross-references for "bold": Acts 4:13; Acts 4:20; Acts 4:31; Acts 14:3; Acts 17:2-3; Eph 6:19-20; 1Thess 1:5.</w:t>
      </w:r>
    </w:p>
  </w:footnote>
  <w:footnote w:id="1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5">
    <w:p>
      <w:pPr>
        <w:pStyle w:val="FootnoteText"/>
      </w:pPr>
      <w:r>
        <w:rPr>
          <w:rStyle w:val="FootnoteReference"/>
        </w:rPr>
        <w:footnoteRef/>
      </w:r>
      <w:r>
        <w:t xml:space="preserve"> Cross-references for "much": Acts 6:9-10; Acts 15:1-2; Acts 17:2-9; Acts 17:17; Acts 19:8; Phil 1:27-30; Col 2:1; Jude 1:3.</w:t>
      </w:r>
    </w:p>
  </w:footnote>
  <w:footnote w:id="1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8">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79">
    <w:p>
      <w:pPr>
        <w:pStyle w:val="FootnoteText"/>
      </w:pPr>
      <w:r>
        <w:rPr>
          <w:rStyle w:val="FootnoteReference"/>
        </w:rPr>
        <w:footnoteRef/>
      </w:r>
      <w:r>
        <w:t xml:space="preserve"> Cross-references for "as we": 1Cor 7:25; Eph 3:8; 1Tim 1:11-13.</w:t>
      </w:r>
    </w:p>
  </w:footnote>
  <w:footnote w:id="16980">
    <w:p>
      <w:pPr>
        <w:pStyle w:val="FootnoteText"/>
      </w:pPr>
      <w:r>
        <w:rPr>
          <w:rStyle w:val="FootnoteReference"/>
        </w:rPr>
        <w:footnoteRef/>
      </w:r>
      <w:r>
        <w:t xml:space="preserve"> Cross-references for "to be": Luke 12:42; Luke 16:11; 1Cor 4:1-2; 1Cor 9:17; Gal 2:7; 1Tim 1:11-12; 1Tim 6:20; 2Tim 1:14; 2Tim 2:2; Titus 1:3.</w:t>
      </w:r>
    </w:p>
  </w:footnote>
  <w:footnote w:id="16981">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82">
    <w:p>
      <w:pPr>
        <w:pStyle w:val="FootnoteText"/>
      </w:pPr>
      <w:r>
        <w:rPr>
          <w:rStyle w:val="FootnoteReference"/>
        </w:rPr>
        <w:footnoteRef/>
      </w:r>
      <w:r>
        <w:t xml:space="preserve"> Cross-references: 1Cor 2:4-5; 2Cor 4:2; 2Cor 5:11; 2Cor 5:16; Gal 1:10; Eph 6:6; Col 3:22.</w:t>
      </w:r>
    </w:p>
  </w:footnote>
  <w:footnote w:id="16983">
    <w:p>
      <w:pPr>
        <w:pStyle w:val="FootnoteText"/>
      </w:pPr>
      <w:r>
        <w:rPr>
          <w:rStyle w:val="FootnoteReference"/>
        </w:rPr>
        <w:footnoteRef/>
      </w:r>
      <w:r>
        <w:t xml:space="preserve"> Cross-references for "used": Job 17:5; Job 32:21-22; Ps 12:2-3; Prov 20:19; Prov 26:28; Prov 28:23; Isa 30:10; Matt 22:16; 2Pet 2:18.</w:t>
      </w:r>
    </w:p>
  </w:footnote>
  <w:footnote w:id="16984">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985">
    <w:p>
      <w:pPr>
        <w:pStyle w:val="FootnoteText"/>
      </w:pPr>
      <w:r>
        <w:rPr>
          <w:rStyle w:val="FootnoteReference"/>
        </w:rPr>
        <w:footnoteRef/>
      </w:r>
      <w:r>
        <w:t xml:space="preserve"> Cross-references: Rom 1:9; Rom 9:1; Gal 1:20.</w:t>
      </w:r>
    </w:p>
  </w:footnote>
  <w:footnote w:id="16986">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87">
    <w:p>
      <w:pPr>
        <w:pStyle w:val="FootnoteText"/>
      </w:pPr>
      <w:r>
        <w:rPr>
          <w:rStyle w:val="FootnoteReference"/>
        </w:rPr>
        <w:footnoteRef/>
      </w:r>
      <w:r>
        <w:t xml:space="preserve"> Cross-references for "when": 1Cor 9:4; 1Cor 9:6; 1Cor 9:12-18; 2Cor 10:1-2; 2Cor 10:10-11; 2Cor 13:10; 1Thess 2:9; Phlm 1:8-9.</w:t>
      </w:r>
    </w:p>
  </w:footnote>
  <w:footnote w:id="16988">
    <w:p>
      <w:pPr>
        <w:pStyle w:val="FootnoteText"/>
      </w:pPr>
      <w:r>
        <w:rPr>
          <w:rStyle w:val="FootnoteReference"/>
        </w:rPr>
        <w:footnoteRef/>
      </w:r>
      <w:r>
        <w:t xml:space="preserve"> Cross-references for "been burdensome": 1Cor 11:9; 1Cor 12:13-15; 1Thess 3:8-9.</w:t>
      </w:r>
    </w:p>
  </w:footnote>
  <w:footnote w:id="16989">
    <w:p>
      <w:pPr>
        <w:pStyle w:val="FootnoteText"/>
      </w:pPr>
      <w:r>
        <w:rPr>
          <w:rStyle w:val="FootnoteReference"/>
        </w:rPr>
        <w:footnoteRef/>
      </w:r>
      <w:r>
        <w:t xml:space="preserve"> Cross-references for "as the": 1Cor 9:1-2; 1Cor 9:4-6.</w:t>
      </w:r>
    </w:p>
  </w:footnote>
  <w:footnote w:id="16990">
    <w:p>
      <w:pPr>
        <w:pStyle w:val="FootnoteText"/>
      </w:pPr>
      <w:r>
        <w:rPr>
          <w:rStyle w:val="FootnoteReference"/>
        </w:rPr>
        <w:footnoteRef/>
      </w:r>
      <w:r>
        <w:t xml:space="preserve"> Personal name: Christ. Personal-name meaning: Christ — anointed. Source form: Christ.</w:t>
      </w:r>
    </w:p>
  </w:footnote>
  <w:footnote w:id="16991">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92">
    <w:p>
      <w:pPr>
        <w:pStyle w:val="FootnoteText"/>
      </w:pPr>
      <w:r>
        <w:rPr>
          <w:rStyle w:val="FootnoteReference"/>
        </w:rPr>
        <w:footnoteRef/>
      </w:r>
      <w:r>
        <w:t xml:space="preserve"> Cross-references: Num 11:12; Isa 49:23; Isa 66:13; Acts 13:18; 1Thess 2:11.</w:t>
      </w:r>
    </w:p>
  </w:footnote>
  <w:footnote w:id="16993">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94">
    <w:p>
      <w:pPr>
        <w:pStyle w:val="FootnoteText"/>
      </w:pPr>
      <w:r>
        <w:rPr>
          <w:rStyle w:val="FootnoteReference"/>
        </w:rPr>
        <w:footnoteRef/>
      </w:r>
      <w:r>
        <w:t xml:space="preserve"> Cross-references for "dear": Luke 7:2; Phil 2:20; Phil 4:1; Col 1:7; Phlm 1:1.</w:t>
      </w:r>
    </w:p>
  </w:footnote>
  <w:footnote w:id="16995">
    <w:p>
      <w:pPr>
        <w:pStyle w:val="FootnoteText"/>
      </w:pPr>
      <w:r>
        <w:rPr>
          <w:rStyle w:val="FootnoteReference"/>
        </w:rPr>
        <w:footnoteRef/>
      </w:r>
      <w:r>
        <w:t xml:space="preserve"> Cross-references: Acts 20:23-24; 2Cor 12:15; Phil 2:17; 1John 3:16.</w:t>
      </w:r>
    </w:p>
  </w:footnote>
  <w:footnote w:id="16996">
    <w:p>
      <w:pPr>
        <w:pStyle w:val="FootnoteText"/>
      </w:pPr>
      <w:r>
        <w:rPr>
          <w:rStyle w:val="FootnoteReference"/>
        </w:rPr>
        <w:footnoteRef/>
      </w:r>
      <w:r>
        <w:t xml:space="preserve"> Cross-references for "night": Ps 32:4; Ps 88:1; Jer 9:1; Luke 2:37; Luke 18:7; Acts 20:31; 1Thess 3:10; 1Tim 5:5; 2Tim 1:3.</w:t>
      </w:r>
    </w:p>
  </w:footnote>
  <w:footnote w:id="16997">
    <w:p>
      <w:pPr>
        <w:pStyle w:val="FootnoteText"/>
      </w:pPr>
      <w:r>
        <w:rPr>
          <w:rStyle w:val="FootnoteReference"/>
        </w:rPr>
        <w:footnoteRef/>
      </w:r>
      <w:r>
        <w:t xml:space="preserve"> Cross-references for "chargeable": Neh 5:15; Neh 5:18; 1Cor 9:7; 1Cor 9:18; 2Cor 11:9; 2Cor 12:13-14; 1Thess 2:6.</w:t>
      </w:r>
    </w:p>
  </w:footnote>
  <w:footnote w:id="16998">
    <w:p>
      <w:pPr>
        <w:pStyle w:val="FootnoteText"/>
      </w:pPr>
      <w:r>
        <w:rPr>
          <w:rStyle w:val="FootnoteReference"/>
        </w:rPr>
        <w:footnoteRef/>
      </w:r>
      <w:r>
        <w:t xml:space="preserve"> Cross-references: Acts 18:3; Acts 20:34-35; 1Cor 4:12; 1Cor 9:6; 1Cor 9:15; 2Cor 6:5; 1Thess 1:3; 2Thess 3:7-9; 1Tim 4:10.</w:t>
      </w:r>
    </w:p>
  </w:footnote>
  <w:footnote w:id="16999">
    <w:p>
      <w:pPr>
        <w:pStyle w:val="FootnoteText"/>
      </w:pPr>
      <w:r>
        <w:rPr>
          <w:rStyle w:val="FootnoteReference"/>
        </w:rPr>
        <w:footnoteRef/>
      </w:r>
      <w:r>
        <w:t xml:space="preserve"> Cross-references for "the gospel": Acts 20:24; Rom 1:1; Rom 15:16; Rom 15:19; 1Thess 2:2; 1Tim 1:11.</w:t>
      </w:r>
    </w:p>
  </w:footnote>
  <w:footnote w:id="17000">
    <w:p>
      <w:pPr>
        <w:pStyle w:val="FootnoteText"/>
      </w:pPr>
      <w:r>
        <w:rPr>
          <w:rStyle w:val="FootnoteReference"/>
        </w:rPr>
        <w:footnoteRef/>
      </w:r>
      <w:r>
        <w:t xml:space="preserve"> Cross-references for "witnesses": 1Sam 12:3-5; Acts 20:18; Acts 20:26; Acts 20:33-34; 2Cor 4:2; 2Cor 5:11; 2Cor 11:11; 2Cor 11:31; 1Thess 1:5.</w:t>
      </w:r>
    </w:p>
  </w:footnote>
  <w:footnote w:id="17001">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7002">
    <w:p>
      <w:pPr>
        <w:pStyle w:val="FootnoteText"/>
      </w:pPr>
      <w:r>
        <w:rPr>
          <w:rStyle w:val="FootnoteReference"/>
        </w:rPr>
        <w:footnoteRef/>
      </w:r>
      <w:r>
        <w:t xml:space="preserve"> Cross-references for "charged": Num 27:19; Deut 3:28; Deut 31:14; Eph 4:17; 1Tim 5:7; 1Tim 5:21; 1Tim 6:13; 1Tim 6:17; 2Tim 4:1.</w:t>
      </w:r>
    </w:p>
  </w:footnote>
  <w:footnote w:id="17003">
    <w:p>
      <w:pPr>
        <w:pStyle w:val="FootnoteText"/>
      </w:pPr>
      <w:r>
        <w:rPr>
          <w:rStyle w:val="FootnoteReference"/>
        </w:rPr>
        <w:footnoteRef/>
      </w:r>
      <w:r>
        <w:t xml:space="preserve"> Cross-references: Acts 20:2; 1Thess 4:1; 1Thess 5:11; 2Thess 3:12; 1Tim 6:2; 2Tim 4:2; Titus 2:6; Titus 2:9; Titus 2:15; Heb 13:22.</w:t>
      </w:r>
    </w:p>
  </w:footnote>
  <w:footnote w:id="17004">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7005">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7006">
    <w:p>
      <w:pPr>
        <w:pStyle w:val="FootnoteText"/>
      </w:pPr>
      <w:r>
        <w:rPr>
          <w:rStyle w:val="FootnoteReference"/>
        </w:rPr>
        <w:footnoteRef/>
      </w:r>
      <w:r>
        <w:t xml:space="preserve"> Cross-references: Rom 8:30; Rom 9:23-24; 1Cor 1:9; 1Thess 5:24; 2Thess 1:11-12; 2Thess 2:13-14; 2Tim 1:9; 1Pet 1:15; 1Pet 2:9; 1Pet 3:9; 1Pet 5:10.</w:t>
      </w:r>
    </w:p>
  </w:footnote>
  <w:footnote w:id="17007">
    <w:p>
      <w:pPr>
        <w:pStyle w:val="FootnoteText"/>
      </w:pPr>
      <w:r>
        <w:rPr>
          <w:rStyle w:val="FootnoteReference"/>
        </w:rPr>
        <w:footnoteRef/>
      </w:r>
      <w:r>
        <w:t xml:space="preserve"> Cross-references for "thank": Rom 1:8-9; 1Thess 1:2-3.</w:t>
      </w:r>
    </w:p>
  </w:footnote>
  <w:footnote w:id="17008">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7009">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7010">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7011">
    <w:p>
      <w:pPr>
        <w:pStyle w:val="FootnoteText"/>
      </w:pPr>
      <w:r>
        <w:rPr>
          <w:rStyle w:val="FootnoteReference"/>
        </w:rPr>
        <w:footnoteRef/>
      </w:r>
      <w:r>
        <w:t xml:space="preserve"> Cross-references for "became": 1Thess 1:6.</w:t>
      </w:r>
    </w:p>
  </w:footnote>
  <w:footnote w:id="1701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7013">
    <w:p>
      <w:pPr>
        <w:pStyle w:val="FootnoteText"/>
      </w:pPr>
      <w:r>
        <w:rPr>
          <w:rStyle w:val="FootnoteReference"/>
        </w:rPr>
        <w:footnoteRef/>
      </w:r>
      <w:r>
        <w:t xml:space="preserve"> Name meaning: Jesus (Yeshua) — Yahweh saves. He will save His people from their sins.</w:t>
      </w:r>
    </w:p>
  </w:footnote>
  <w:footnote w:id="17014">
    <w:p>
      <w:pPr>
        <w:pStyle w:val="FootnoteText"/>
      </w:pPr>
      <w:r>
        <w:rPr>
          <w:rStyle w:val="FootnoteReference"/>
        </w:rPr>
        <w:footnoteRef/>
      </w:r>
      <w:r>
        <w:t xml:space="preserve"> Cross-references for "even": Acts 8:1; Acts 8:3; Acts 9:1; Acts 9:13; Acts 11:19; Acts 12:1-3; Heb 5:7-8; Heb 10:33-34.</w:t>
      </w:r>
    </w:p>
  </w:footnote>
  <w:footnote w:id="17015">
    <w:p>
      <w:pPr>
        <w:pStyle w:val="FootnoteText"/>
      </w:pPr>
      <w:r>
        <w:rPr>
          <w:rStyle w:val="FootnoteReference"/>
        </w:rPr>
        <w:footnoteRef/>
      </w:r>
      <w:r>
        <w:t xml:space="preserve"> People-name: Jews. People-name meaning: Jews — People of Judah; Judeans. Source form: Jews.</w:t>
      </w:r>
    </w:p>
  </w:footnote>
  <w:footnote w:id="17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17">
    <w:p>
      <w:pPr>
        <w:pStyle w:val="FootnoteText"/>
      </w:pPr>
      <w:r>
        <w:rPr>
          <w:rStyle w:val="FootnoteReference"/>
        </w:rPr>
        <w:footnoteRef/>
      </w:r>
      <w:r>
        <w:t xml:space="preserve"> Cross-references for "the churches": Acts 9:31; Gal 1:22.</w:t>
      </w:r>
    </w:p>
  </w:footnote>
  <w:footnote w:id="17018">
    <w:p>
      <w:pPr>
        <w:pStyle w:val="FootnoteText"/>
      </w:pPr>
      <w:r>
        <w:rPr>
          <w:rStyle w:val="FootnoteReference"/>
        </w:rPr>
        <w:footnoteRef/>
      </w:r>
      <w:r>
        <w:t xml:space="preserve"> Cross-references: 1Thess 1:1; 2Thess 1:1.</w:t>
      </w:r>
    </w:p>
  </w:footnote>
  <w:footnote w:id="17019">
    <w:p>
      <w:pPr>
        <w:pStyle w:val="FootnoteText"/>
      </w:pPr>
      <w:r>
        <w:rPr>
          <w:rStyle w:val="FootnoteReference"/>
        </w:rPr>
        <w:footnoteRef/>
      </w:r>
      <w:r>
        <w:t xml:space="preserve"> Cross-references for "ye also": Acts 17:1-8; Acts 17:13; 2Cor 8:1-2; 1Thess 3:4.</w:t>
      </w:r>
    </w:p>
  </w:footnote>
  <w:footnote w:id="17020">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21">
    <w:p>
      <w:pPr>
        <w:pStyle w:val="FootnoteText"/>
      </w:pPr>
      <w:r>
        <w:rPr>
          <w:rStyle w:val="FootnoteReference"/>
        </w:rPr>
        <w:footnoteRef/>
      </w:r>
      <w:r>
        <w:t xml:space="preserve"> Cross-references for "persecuted us": Amos 7:12; Acts 22:18-21.</w:t>
      </w:r>
    </w:p>
  </w:footnote>
  <w:footnote w:id="17022">
    <w:p>
      <w:pPr>
        <w:pStyle w:val="FootnoteText"/>
      </w:pPr>
      <w:r>
        <w:rPr>
          <w:rStyle w:val="FootnoteReference"/>
        </w:rPr>
        <w:footnoteRef/>
      </w:r>
      <w:r>
        <w:t xml:space="preserve"> Cross-references for "please": Acts 12:3; 1Cor 10:5.</w:t>
      </w:r>
    </w:p>
  </w:footnote>
  <w:footnote w:id="17023">
    <w:p>
      <w:pPr>
        <w:pStyle w:val="FootnoteText"/>
      </w:pPr>
      <w:r>
        <w:rPr>
          <w:rStyle w:val="FootnoteReference"/>
        </w:rPr>
        <w:footnoteRef/>
      </w:r>
      <w:r>
        <w:t xml:space="preserve"> Cross-references for "contrary": Luke 11:52-53; Esth 3:8.</w:t>
      </w:r>
    </w:p>
  </w:footnote>
  <w:footnote w:id="17024">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25">
    <w:p>
      <w:pPr>
        <w:pStyle w:val="FootnoteText"/>
      </w:pPr>
      <w:r>
        <w:rPr>
          <w:rStyle w:val="FootnoteReference"/>
        </w:rPr>
        <w:footnoteRef/>
      </w:r>
      <w:r>
        <w:t xml:space="preserve"> Cross-references for "that": Isa 45:22; Mark 16:16; Acts 4:12; Rom 10:13-15; 2Thess 2:10; 1Tim 2:4.</w:t>
      </w:r>
    </w:p>
  </w:footnote>
  <w:footnote w:id="17026">
    <w:p>
      <w:pPr>
        <w:pStyle w:val="FootnoteText"/>
      </w:pPr>
      <w:r>
        <w:rPr>
          <w:rStyle w:val="FootnoteReference"/>
        </w:rPr>
        <w:footnoteRef/>
      </w:r>
      <w:r>
        <w:t xml:space="preserve"> Cross-references for "to fill": Gen 15:16; Zech 5:6-8; Matt 23:32.</w:t>
      </w:r>
    </w:p>
  </w:footnote>
  <w:footnote w:id="1702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28">
    <w:p>
      <w:pPr>
        <w:pStyle w:val="FootnoteText"/>
      </w:pPr>
      <w:r>
        <w:rPr>
          <w:rStyle w:val="FootnoteReference"/>
        </w:rPr>
        <w:footnoteRef/>
      </w:r>
      <w:r>
        <w:t xml:space="preserve"> Cross-references for "in presence": 2Kgs 5:26; Acts 17:10; 1Cor 5:3; Col 2:5.</w:t>
      </w:r>
    </w:p>
  </w:footnote>
  <w:footnote w:id="1702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30">
    <w:p>
      <w:pPr>
        <w:pStyle w:val="FootnoteText"/>
      </w:pPr>
      <w:r>
        <w:rPr>
          <w:rStyle w:val="FootnoteReference"/>
        </w:rPr>
        <w:footnoteRef/>
      </w:r>
      <w:r>
        <w:t xml:space="preserve"> Cross-references for "even": 1Cor 16:21; Col 4:18; 2Thess 3:17; Phlm 1:9.</w:t>
      </w:r>
    </w:p>
  </w:footnote>
  <w:footnote w:id="17031">
    <w:p>
      <w:pPr>
        <w:pStyle w:val="FootnoteText"/>
      </w:pPr>
      <w:r>
        <w:rPr>
          <w:rStyle w:val="FootnoteReference"/>
        </w:rPr>
        <w:footnoteRef/>
      </w:r>
      <w:r>
        <w:t xml:space="preserve"> Name meaning: Paul (Paulus) — Small; humble. Changed from Saul to Paul, the humble apostle to the Gentiles.</w:t>
      </w:r>
    </w:p>
  </w:footnote>
  <w:footnote w:id="17032">
    <w:p>
      <w:pPr>
        <w:pStyle w:val="FootnoteText"/>
      </w:pPr>
      <w:r>
        <w:rPr>
          <w:rStyle w:val="FootnoteReference"/>
        </w:rPr>
        <w:footnoteRef/>
      </w:r>
      <w:r>
        <w:t xml:space="preserve"> Cross-references for "once": Job 33:14; Phil 4:16.</w:t>
      </w:r>
    </w:p>
  </w:footnote>
  <w:footnote w:id="17033">
    <w:p>
      <w:pPr>
        <w:pStyle w:val="FootnoteText"/>
      </w:pPr>
      <w:r>
        <w:rPr>
          <w:rStyle w:val="FootnoteReference"/>
        </w:rPr>
        <w:footnoteRef/>
      </w:r>
      <w:r>
        <w:t xml:space="preserve"> Divine or supernatural name: Satan. Divine/supernatural-name meaning: Satan — contrary; adversary; enemy; accuser. Source form: Satan.</w:t>
      </w:r>
    </w:p>
  </w:footnote>
  <w:footnote w:id="17034">
    <w:p>
      <w:pPr>
        <w:pStyle w:val="FootnoteText"/>
      </w:pPr>
      <w:r>
        <w:rPr>
          <w:rStyle w:val="FootnoteReference"/>
        </w:rPr>
        <w:footnoteRef/>
      </w:r>
      <w:r>
        <w:t xml:space="preserve"> Cross-references for "Satan": Zech 3:1-2; Rom 1:13; Rom 15:22; 2Cor 11:12-14; Rev 2:10; Rev 12:9-12.</w:t>
      </w:r>
    </w:p>
  </w:footnote>
  <w:footnote w:id="17035">
    <w:p>
      <w:pPr>
        <w:pStyle w:val="FootnoteText"/>
      </w:pPr>
      <w:r>
        <w:rPr>
          <w:rStyle w:val="FootnoteReference"/>
        </w:rPr>
        <w:footnoteRef/>
      </w:r>
      <w:r>
        <w:t xml:space="preserve"> Cross-references for "our hope": 2Cor 1:14; Phil 2:16; Phil 4:1.</w:t>
      </w:r>
    </w:p>
  </w:footnote>
  <w:footnote w:id="17036">
    <w:p>
      <w:pPr>
        <w:pStyle w:val="FootnoteText"/>
      </w:pPr>
      <w:r>
        <w:rPr>
          <w:rStyle w:val="FootnoteReference"/>
        </w:rPr>
        <w:footnoteRef/>
      </w:r>
      <w:r>
        <w:t xml:space="preserve"> Cross-references for "crown": Prov 4:9; Prov 12:4; Prov 16:13; Prov 17:6; Isa 62:3; 1Pet 5:4; Rev 4:10-11.</w:t>
      </w:r>
    </w:p>
  </w:footnote>
  <w:footnote w:id="17037">
    <w:p>
      <w:pPr>
        <w:pStyle w:val="FootnoteText"/>
      </w:pPr>
      <w:r>
        <w:rPr>
          <w:rStyle w:val="FootnoteReference"/>
        </w:rPr>
        <w:footnoteRef/>
      </w:r>
      <w:r>
        <w:t xml:space="preserve"> Cross-references for "rejoicing": Rom 15:16-19; 1Thess 2:20.</w:t>
      </w:r>
    </w:p>
  </w:footnote>
  <w:footnote w:id="17038">
    <w:p>
      <w:pPr>
        <w:pStyle w:val="FootnoteText"/>
      </w:pPr>
      <w:r>
        <w:rPr>
          <w:rStyle w:val="FootnoteReference"/>
        </w:rPr>
        <w:footnoteRef/>
      </w:r>
      <w:r>
        <w:t xml:space="preserve"> Cross-references for "our Lord": Jude 1:24.</w:t>
      </w:r>
    </w:p>
  </w:footnote>
  <w:footnote w:id="1703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40">
    <w:p>
      <w:pPr>
        <w:pStyle w:val="FootnoteText"/>
      </w:pPr>
      <w:r>
        <w:rPr>
          <w:rStyle w:val="FootnoteReference"/>
        </w:rPr>
        <w:footnoteRef/>
      </w:r>
      <w:r>
        <w:t xml:space="preserve"> Cross-references: Rev 1:7; Rev 22:12.</w:t>
      </w:r>
    </w:p>
  </w:footnote>
  <w:footnote w:id="17041">
    <w:p>
      <w:pPr>
        <w:pStyle w:val="FootnoteText"/>
      </w:pPr>
      <w:r>
        <w:rPr>
          <w:rStyle w:val="FootnoteReference"/>
        </w:rPr>
        <w:footnoteRef/>
      </w:r>
      <w:r>
        <w:t xml:space="preserve"> Cross-references: Prov 17:6; 1Cor 11:7.</w:t>
      </w:r>
    </w:p>
  </w:footnote>
  <w:footnote w:id="17042">
    <w:p>
      <w:pPr>
        <w:pStyle w:val="FootnoteText"/>
      </w:pPr>
      <w:r>
        <w:rPr>
          <w:rStyle w:val="FootnoteReference"/>
        </w:rPr>
        <w:footnoteRef/>
      </w:r>
      <w:r>
        <w:t xml:space="preserve"> Cross-references for "when": Jer 20:9; Jer 44:22; 2Cor 2:13; 2Cor 11:29-30; 1Thess 2:17; 1Thess 3:5.</w:t>
      </w:r>
    </w:p>
  </w:footnote>
  <w:footnote w:id="17043">
    <w:p>
      <w:pPr>
        <w:pStyle w:val="FootnoteText"/>
      </w:pPr>
      <w:r>
        <w:rPr>
          <w:rStyle w:val="FootnoteReference"/>
        </w:rPr>
        <w:footnoteRef/>
      </w:r>
      <w:r>
        <w:t xml:space="preserve"> Cross-references for "we thought": Acts 17:15.</w:t>
      </w:r>
    </w:p>
  </w:footnote>
  <w:footnote w:id="17044">
    <w:p>
      <w:pPr>
        <w:pStyle w:val="FootnoteText"/>
      </w:pPr>
      <w:r>
        <w:rPr>
          <w:rStyle w:val="FootnoteReference"/>
        </w:rPr>
        <w:footnoteRef/>
      </w:r>
      <w:r>
        <w:t xml:space="preserve"> Place name: Athens. Place-name meaning: Athens — city of Athena. Source form: Athens. Greek form: αθηνων.</w:t>
      </w:r>
    </w:p>
  </w:footnote>
  <w:footnote w:id="17045">
    <w:p>
      <w:pPr>
        <w:pStyle w:val="FootnoteText"/>
      </w:pPr>
      <w:r>
        <w:rPr>
          <w:rStyle w:val="FootnoteReference"/>
        </w:rPr>
        <w:footnoteRef/>
      </w:r>
      <w:r>
        <w:t xml:space="preserve"> Name meaning: Timothy (Timotheos) — Honoring God. Paul’s faithful son in the faith.</w:t>
      </w:r>
    </w:p>
  </w:footnote>
  <w:footnote w:id="17046">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8">
    <w:p>
      <w:pPr>
        <w:pStyle w:val="FootnoteText"/>
      </w:pPr>
      <w:r>
        <w:rPr>
          <w:rStyle w:val="FootnoteReference"/>
        </w:rPr>
        <w:footnoteRef/>
      </w:r>
      <w:r>
        <w:t xml:space="preserve"> Personal name: Christ. Personal-name meaning: Christ — anointed. Source form: Christ.</w:t>
      </w:r>
    </w:p>
  </w:footnote>
  <w:footnote w:id="17049">
    <w:p>
      <w:pPr>
        <w:pStyle w:val="FootnoteText"/>
      </w:pPr>
      <w:r>
        <w:rPr>
          <w:rStyle w:val="FootnoteReference"/>
        </w:rPr>
        <w:footnoteRef/>
      </w:r>
      <w:r>
        <w:t xml:space="preserve"> Cross-references for "to establish": Acts 14:22-23; Acts 16:5; Eph 6:22; Phil 1:25; 1Thess 3:13.</w:t>
      </w:r>
    </w:p>
  </w:footnote>
  <w:footnote w:id="170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3">
    <w:p>
      <w:pPr>
        <w:pStyle w:val="FootnoteText"/>
      </w:pPr>
      <w:r>
        <w:rPr>
          <w:rStyle w:val="FootnoteReference"/>
        </w:rPr>
        <w:footnoteRef/>
      </w:r>
      <w:r>
        <w:t xml:space="preserve"> Cross-references for "Timotheus": Acts 16:1; Acts 17:14-15; Acts 18:5.</w:t>
      </w:r>
    </w:p>
  </w:footnote>
  <w:footnote w:id="17054">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55">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56">
    <w:p>
      <w:pPr>
        <w:pStyle w:val="FootnoteText"/>
      </w:pPr>
      <w:r>
        <w:rPr>
          <w:rStyle w:val="FootnoteReference"/>
        </w:rPr>
        <w:footnoteRef/>
      </w:r>
      <w:r>
        <w:t xml:space="preserve"> Cross-references for "we told": John 16:1-3; Acts 20:24.</w:t>
      </w:r>
    </w:p>
  </w:footnote>
  <w:footnote w:id="17057">
    <w:p>
      <w:pPr>
        <w:pStyle w:val="FootnoteText"/>
      </w:pPr>
      <w:r>
        <w:rPr>
          <w:rStyle w:val="FootnoteReference"/>
        </w:rPr>
        <w:footnoteRef/>
      </w:r>
      <w:r>
        <w:t xml:space="preserve"> Cross-references for "even": Acts 17:1; Acts 17:5-9; Acts 17:13; 2Cor 8:1-2; 1Thess 2:2; 1Thess 2:14; 2Thess 1:4-6.</w:t>
      </w:r>
    </w:p>
  </w:footnote>
  <w:footnote w:id="17058">
    <w:p>
      <w:pPr>
        <w:pStyle w:val="FootnoteText"/>
      </w:pPr>
      <w:r>
        <w:rPr>
          <w:rStyle w:val="FootnoteReference"/>
        </w:rPr>
        <w:footnoteRef/>
      </w:r>
      <w:r>
        <w:t xml:space="preserve"> Cross-references for "when": 1Thess 3:1.</w:t>
      </w:r>
    </w:p>
  </w:footnote>
  <w:footnote w:id="17059">
    <w:p>
      <w:pPr>
        <w:pStyle w:val="FootnoteText"/>
      </w:pPr>
      <w:r>
        <w:rPr>
          <w:rStyle w:val="FootnoteReference"/>
        </w:rPr>
        <w:footnoteRef/>
      </w:r>
      <w:r>
        <w:t xml:space="preserve"> Cross-references for "I sent": Acts 15:36; 2Cor 7:5-7; 1Thess 3:2; 1Thess 3:6.</w:t>
      </w:r>
    </w:p>
  </w:footnote>
  <w:footnote w:id="17060">
    <w:p>
      <w:pPr>
        <w:pStyle w:val="FootnoteText"/>
      </w:pPr>
      <w:r>
        <w:rPr>
          <w:rStyle w:val="FootnoteReference"/>
        </w:rPr>
        <w:footnoteRef/>
      </w:r>
      <w:r>
        <w:t xml:space="preserve"> Cross-references for "lest": Matt 4:3; 1Cor 7:5; 2Cor 2:11; 2Cor 11:2-3; 2Cor 11:13-15; Gal 1:6-9; Eph 4:14; Jas 1:13-14.</w:t>
      </w:r>
    </w:p>
  </w:footnote>
  <w:footnote w:id="17061">
    <w:p>
      <w:pPr>
        <w:pStyle w:val="FootnoteText"/>
      </w:pPr>
      <w:r>
        <w:rPr>
          <w:rStyle w:val="FootnoteReference"/>
        </w:rPr>
        <w:footnoteRef/>
      </w:r>
      <w:r>
        <w:t xml:space="preserve"> Cross-references for "and our": Isa 49:4; Gal 2:2; Gal 4:11; Phil 2:16; 1Thess 2:1.</w:t>
      </w:r>
    </w:p>
  </w:footnote>
  <w:footnote w:id="17062">
    <w:p>
      <w:pPr>
        <w:pStyle w:val="FootnoteText"/>
      </w:pPr>
      <w:r>
        <w:rPr>
          <w:rStyle w:val="FootnoteReference"/>
        </w:rPr>
        <w:footnoteRef/>
      </w:r>
      <w:r>
        <w:t xml:space="preserve"> Cross-references for "when": Acts 18:1; Acts 18:5.</w:t>
      </w:r>
    </w:p>
  </w:footnote>
  <w:footnote w:id="17063">
    <w:p>
      <w:pPr>
        <w:pStyle w:val="FootnoteText"/>
      </w:pPr>
      <w:r>
        <w:rPr>
          <w:rStyle w:val="FootnoteReference"/>
        </w:rPr>
        <w:footnoteRef/>
      </w:r>
      <w:r>
        <w:t xml:space="preserve"> Cross-references for "and brought": Prov 25:25; Isa 52:7; 2Cor 7:5-7.</w:t>
      </w:r>
    </w:p>
  </w:footnote>
  <w:footnote w:id="17064">
    <w:p>
      <w:pPr>
        <w:pStyle w:val="FootnoteText"/>
      </w:pPr>
      <w:r>
        <w:rPr>
          <w:rStyle w:val="FootnoteReference"/>
        </w:rPr>
        <w:footnoteRef/>
      </w:r>
      <w:r>
        <w:t xml:space="preserve"> Cross-references for "faith": 1Cor 13:13; Gal 5:6; Col 1:4; 2Thess 1:3; 1Tim 1:5; Phlm 1:5; 1John 3:23.</w:t>
      </w:r>
    </w:p>
  </w:footnote>
  <w:footnote w:id="17065">
    <w:p>
      <w:pPr>
        <w:pStyle w:val="FootnoteText"/>
      </w:pPr>
      <w:r>
        <w:rPr>
          <w:rStyle w:val="FootnoteReference"/>
        </w:rPr>
        <w:footnoteRef/>
      </w:r>
      <w:r>
        <w:t xml:space="preserve"> Cross-references for "and that": 1Cor 11:2; Col 4:18; 1Thess 1:3; 1Thess 2:9; 2Tim 1:3; Heb 13:3; Heb 13:7.</w:t>
      </w:r>
    </w:p>
  </w:footnote>
  <w:footnote w:id="17066">
    <w:p>
      <w:pPr>
        <w:pStyle w:val="FootnoteText"/>
      </w:pPr>
      <w:r>
        <w:rPr>
          <w:rStyle w:val="FootnoteReference"/>
        </w:rPr>
        <w:footnoteRef/>
      </w:r>
      <w:r>
        <w:t xml:space="preserve"> Cross-references for "desiring": Phil 1:8; 1Thess 2:17; 1Thess 3:9-10.</w:t>
      </w:r>
    </w:p>
  </w:footnote>
  <w:footnote w:id="17067">
    <w:p>
      <w:pPr>
        <w:pStyle w:val="FootnoteText"/>
      </w:pPr>
      <w:r>
        <w:rPr>
          <w:rStyle w:val="FootnoteReference"/>
        </w:rPr>
        <w:footnoteRef/>
      </w:r>
      <w:r>
        <w:t xml:space="preserve"> Cross-references for "we were": 2Cor 1:4; 2Cor 7:6-7; 2Cor 7:13; 1Thess 3:8-9; 2John 1:4.</w:t>
      </w:r>
    </w:p>
  </w:footnote>
  <w:footnote w:id="17068">
    <w:p>
      <w:pPr>
        <w:pStyle w:val="FootnoteText"/>
      </w:pPr>
      <w:r>
        <w:rPr>
          <w:rStyle w:val="FootnoteReference"/>
        </w:rPr>
        <w:footnoteRef/>
      </w:r>
      <w:r>
        <w:t xml:space="preserve"> Cross-references for "in all": Acts 17:4-10; 1Cor 4:9-13; 2Cor 11:23-28; 2Tim 3:10-12.</w:t>
      </w:r>
    </w:p>
  </w:footnote>
  <w:footnote w:id="17069">
    <w:p>
      <w:pPr>
        <w:pStyle w:val="FootnoteText"/>
      </w:pPr>
      <w:r>
        <w:rPr>
          <w:rStyle w:val="FootnoteReference"/>
        </w:rPr>
        <w:footnoteRef/>
      </w:r>
      <w:r>
        <w:t xml:space="preserve"> Cross-references for "we live": 1Sam 25:6; Ps 30:5; Phil 1:21.</w:t>
      </w:r>
    </w:p>
  </w:footnote>
  <w:footnote w:id="17070">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71">
    <w:p>
      <w:pPr>
        <w:pStyle w:val="FootnoteText"/>
      </w:pPr>
      <w:r>
        <w:rPr>
          <w:rStyle w:val="FootnoteReference"/>
        </w:rPr>
        <w:footnoteRef/>
      </w:r>
      <w:r>
        <w:t xml:space="preserve"> Cross-references for "what": 2Sam 7:18-20; Neh 9:5; Ps 71:14-15; 2Cor 2:14; 2Cor 9:15; 1Thess 1:2-3.</w:t>
      </w:r>
    </w:p>
  </w:footnote>
  <w:footnote w:id="17072">
    <w:p>
      <w:pPr>
        <w:pStyle w:val="FootnoteText"/>
      </w:pPr>
      <w:r>
        <w:rPr>
          <w:rStyle w:val="FootnoteReference"/>
        </w:rPr>
        <w:footnoteRef/>
      </w:r>
      <w:r>
        <w:t xml:space="preserve"> Cross-references for "before": Deut 12:2; Deut 12:18; Deut 16:11; 2Sam 6:21; Ps 68:3; Ps 96:12-13; Ps 98:8-9.</w:t>
      </w:r>
    </w:p>
  </w:footnote>
  <w:footnote w:id="17073">
    <w:p>
      <w:pPr>
        <w:pStyle w:val="FootnoteText"/>
      </w:pPr>
      <w:r>
        <w:rPr>
          <w:rStyle w:val="FootnoteReference"/>
        </w:rPr>
        <w:footnoteRef/>
      </w:r>
      <w:r>
        <w:t xml:space="preserve"> Cross-references: 1Thess 2:19; 1Thess 3:7-8.</w:t>
      </w:r>
    </w:p>
  </w:footnote>
  <w:footnote w:id="17074">
    <w:p>
      <w:pPr>
        <w:pStyle w:val="FootnoteText"/>
      </w:pPr>
      <w:r>
        <w:rPr>
          <w:rStyle w:val="FootnoteReference"/>
        </w:rPr>
        <w:footnoteRef/>
      </w:r>
      <w:r>
        <w:t xml:space="preserve"> Cross-references for "Night": Luke 2:37; Acts 26:7; 2Tim 1:3; Rev 4:8; Rev 7:15.</w:t>
      </w:r>
    </w:p>
  </w:footnote>
  <w:footnote w:id="17075">
    <w:p>
      <w:pPr>
        <w:pStyle w:val="FootnoteText"/>
      </w:pPr>
      <w:r>
        <w:rPr>
          <w:rStyle w:val="FootnoteReference"/>
        </w:rPr>
        <w:footnoteRef/>
      </w:r>
      <w:r>
        <w:t xml:space="preserve"> Cross-references for "praying": Rom 1:10; Rom 15:30-32; 1Thess 2:17-18; 1Thess 3:11; Phlm 1:22.</w:t>
      </w:r>
    </w:p>
  </w:footnote>
  <w:footnote w:id="17076">
    <w:p>
      <w:pPr>
        <w:pStyle w:val="FootnoteText"/>
      </w:pPr>
      <w:r>
        <w:rPr>
          <w:rStyle w:val="FootnoteReference"/>
        </w:rPr>
        <w:footnoteRef/>
      </w:r>
      <w:r>
        <w:t xml:space="preserve"> Cross-references for "might perfect": Rom 1:11-12; 2Cor 1:15; 2Cor 1:24; 2Cor 13:9; 2Cor 13:11; Phil 1:25; Col 1:28; Col 4:12; 2Thess 1:11.</w:t>
      </w:r>
    </w:p>
  </w:footnote>
  <w:footnote w:id="17077">
    <w:p>
      <w:pPr>
        <w:pStyle w:val="FootnoteText"/>
      </w:pPr>
      <w:r>
        <w:rPr>
          <w:rStyle w:val="FootnoteReference"/>
        </w:rPr>
        <w:footnoteRef/>
      </w:r>
      <w:r>
        <w:t xml:space="preserve"> Cross-references for "and our Lord": Rom 1:3; 2Thess 2:16.</w:t>
      </w:r>
    </w:p>
  </w:footnote>
  <w:footnote w:id="17078">
    <w:p>
      <w:pPr>
        <w:pStyle w:val="FootnoteText"/>
      </w:pPr>
      <w:r>
        <w:rPr>
          <w:rStyle w:val="FootnoteReference"/>
        </w:rPr>
        <w:footnoteRef/>
      </w:r>
      <w:r>
        <w:t xml:space="preserve"> Name meaning: Jesus (Yeshua) — Yahweh saves. He will save His people from their sins.</w:t>
      </w:r>
    </w:p>
  </w:footnote>
  <w:footnote w:id="17079">
    <w:p>
      <w:pPr>
        <w:pStyle w:val="FootnoteText"/>
      </w:pPr>
      <w:r>
        <w:rPr>
          <w:rStyle w:val="FootnoteReference"/>
        </w:rPr>
        <w:footnoteRef/>
      </w:r>
      <w:r>
        <w:t xml:space="preserve"> Cross-references for "our way": Ezra 8:21-23; Prov 3:5-6; Mark 1:3.</w:t>
      </w:r>
    </w:p>
  </w:footnote>
  <w:footnote w:id="1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81">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82">
    <w:p>
      <w:pPr>
        <w:pStyle w:val="FootnoteText"/>
      </w:pPr>
      <w:r>
        <w:rPr>
          <w:rStyle w:val="FootnoteReference"/>
        </w:rPr>
        <w:footnoteRef/>
      </w:r>
      <w:r>
        <w:t xml:space="preserve"> Cross-references for "the Lord": Ps 115:4; Luke 17:5; 2Cor 9:10; 1Thess 4:10; Jas 1:17; 2Pet 3:18.</w:t>
      </w:r>
    </w:p>
  </w:footnote>
  <w:footnote w:id="17083">
    <w:p>
      <w:pPr>
        <w:pStyle w:val="FootnoteText"/>
      </w:pPr>
      <w:r>
        <w:rPr>
          <w:rStyle w:val="FootnoteReference"/>
        </w:rPr>
        <w:footnoteRef/>
      </w:r>
      <w:r>
        <w:t xml:space="preserve"> Cross-references for "abound": Phil 1:9; 1Thess 4:9-10; 2Thess 1:3.</w:t>
      </w:r>
    </w:p>
  </w:footnote>
  <w:footnote w:id="17084">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85">
    <w:p>
      <w:pPr>
        <w:pStyle w:val="FootnoteText"/>
      </w:pPr>
      <w:r>
        <w:rPr>
          <w:rStyle w:val="FootnoteReference"/>
        </w:rPr>
        <w:footnoteRef/>
      </w:r>
      <w:r>
        <w:t xml:space="preserve"> Cross-references for "even": 1Thess 2:8.</w:t>
      </w:r>
    </w:p>
  </w:footnote>
  <w:footnote w:id="17086">
    <w:p>
      <w:pPr>
        <w:pStyle w:val="FootnoteText"/>
      </w:pPr>
      <w:r>
        <w:rPr>
          <w:rStyle w:val="FootnoteReference"/>
        </w:rPr>
        <w:footnoteRef/>
      </w:r>
      <w:r>
        <w:t xml:space="preserve"> Cross-references for "he may": Rom 14:4; Rom 16:25; 1Cor 1:8; Phil 1:10; 1Thess 5:23; 2Thess 2:16-17; 1Pet 5:10; 1John 3:20-21.</w:t>
      </w:r>
    </w:p>
  </w:footnote>
  <w:footnote w:id="17087">
    <w:p>
      <w:pPr>
        <w:pStyle w:val="FootnoteText"/>
      </w:pPr>
      <w:r>
        <w:rPr>
          <w:rStyle w:val="FootnoteReference"/>
        </w:rPr>
        <w:footnoteRef/>
      </w:r>
      <w:r>
        <w:t xml:space="preserve"> Cross-references for "before": 1Thess 3:11.</w:t>
      </w:r>
    </w:p>
  </w:footnote>
  <w:footnote w:id="17088">
    <w:p>
      <w:pPr>
        <w:pStyle w:val="FootnoteText"/>
      </w:pPr>
      <w:r>
        <w:rPr>
          <w:rStyle w:val="FootnoteReference"/>
        </w:rPr>
        <w:footnoteRef/>
      </w:r>
      <w:r>
        <w:t xml:space="preserve"> Cross-references for "at the": 1Cor 1:7; 1Cor 15:23; 1Thess 2:19; 1Thess 4:15; 1Thess 5:23; 2Thess 2:1.</w:t>
      </w:r>
    </w:p>
  </w:footnote>
  <w:footnote w:id="17089">
    <w:p>
      <w:pPr>
        <w:pStyle w:val="FootnoteText"/>
      </w:pPr>
      <w:r>
        <w:rPr>
          <w:rStyle w:val="FootnoteReference"/>
        </w:rPr>
        <w:footnoteRef/>
      </w:r>
      <w:r>
        <w:t xml:space="preserve"> Cross-references for "with": Deut 33:2; Zech 14:5; 2Thess 1:10; Jude 1:14.</w:t>
      </w:r>
    </w:p>
  </w:footnote>
  <w:footnote w:id="17090">
    <w:p>
      <w:pPr>
        <w:pStyle w:val="FootnoteText"/>
      </w:pPr>
      <w:r>
        <w:rPr>
          <w:rStyle w:val="FootnoteReference"/>
        </w:rPr>
        <w:footnoteRef/>
      </w:r>
      <w:r>
        <w:t xml:space="preserve"> Cross-references for "unblameable": Eph 5:27; Col 1:22; 1John 3:20-21; Jude 1:24.</w:t>
      </w:r>
    </w:p>
  </w:footnote>
  <w:footnote w:id="17091">
    <w:p>
      <w:pPr>
        <w:pStyle w:val="FootnoteText"/>
      </w:pPr>
      <w:r>
        <w:rPr>
          <w:rStyle w:val="FootnoteReference"/>
        </w:rPr>
        <w:footnoteRef/>
      </w:r>
      <w:r>
        <w:t xml:space="preserve"> Cross-references for "by the": Eph 4:20; 1Thess 4:2; 2Thess 2:1; 1Tim 5:21; 1Tim 6:13-14; 2Tim 4:1.</w:t>
      </w:r>
    </w:p>
  </w:footnote>
  <w:footnote w:id="17092">
    <w:p>
      <w:pPr>
        <w:pStyle w:val="FootnoteText"/>
      </w:pPr>
      <w:r>
        <w:rPr>
          <w:rStyle w:val="FootnoteReference"/>
        </w:rPr>
        <w:footnoteRef/>
      </w:r>
      <w:r>
        <w:t xml:space="preserve"> Name meaning: Jesus (Yeshua) — Yahweh saves. He will save His people from their sins.</w:t>
      </w:r>
    </w:p>
  </w:footnote>
  <w:footnote w:id="17093">
    <w:p>
      <w:pPr>
        <w:pStyle w:val="FootnoteText"/>
      </w:pPr>
      <w:r>
        <w:rPr>
          <w:rStyle w:val="FootnoteReference"/>
        </w:rPr>
        <w:footnoteRef/>
      </w:r>
      <w:r>
        <w:t xml:space="preserve"> Cross-references for "to please": Rom 8:8; Rom 12:2; Eph 5:17; Col 1:10; Heb 11:6; Heb 13:16; 1John 3:22.</w:t>
      </w:r>
    </w:p>
  </w:footnote>
  <w:footnote w:id="170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98">
    <w:p>
      <w:pPr>
        <w:pStyle w:val="FootnoteText"/>
      </w:pPr>
      <w:r>
        <w:rPr>
          <w:rStyle w:val="FootnoteReference"/>
        </w:rPr>
        <w:footnoteRef/>
      </w:r>
      <w:r>
        <w:t xml:space="preserve"> Cross-references: Rom 12:1; 2Cor 6:1; 2Cor 10:1; Eph 4:1; 1Thess 2:11; Phlm 1:9-10; Heb 13:22.</w:t>
      </w:r>
    </w:p>
  </w:footnote>
  <w:footnote w:id="17099">
    <w:p>
      <w:pPr>
        <w:pStyle w:val="FootnoteText"/>
      </w:pPr>
      <w:r>
        <w:rPr>
          <w:rStyle w:val="FootnoteReference"/>
        </w:rPr>
        <w:footnoteRef/>
      </w:r>
      <w:r>
        <w:t xml:space="preserve"> Cross-references for "ye have": Acts 20:27; 1Cor 11:23; 1Cor 15:1; Phil 1:27; Col 2:6; 1Thess 4:11-12; 2Thess 3:10-12.</w:t>
      </w:r>
    </w:p>
  </w:footnote>
  <w:footnote w:id="17100">
    <w:p>
      <w:pPr>
        <w:pStyle w:val="FootnoteText"/>
      </w:pPr>
      <w:r>
        <w:rPr>
          <w:rStyle w:val="FootnoteReference"/>
        </w:rPr>
        <w:footnoteRef/>
      </w:r>
      <w:r>
        <w:t xml:space="preserve"> Cross-references for "ye ought": 1Thess 2:12.</w:t>
      </w:r>
    </w:p>
  </w:footnote>
  <w:footnote w:id="17101">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102">
    <w:p>
      <w:pPr>
        <w:pStyle w:val="FootnoteText"/>
      </w:pPr>
      <w:r>
        <w:rPr>
          <w:rStyle w:val="FootnoteReference"/>
        </w:rPr>
        <w:footnoteRef/>
      </w:r>
      <w:r>
        <w:t xml:space="preserve"> Cross-references: Ezek 3:17; Matt 28:20; 1Cor 9:21; 2Thess 3:6; 2Thess 3:10.</w:t>
      </w:r>
    </w:p>
  </w:footnote>
  <w:footnote w:id="17103">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104">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105">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106">
    <w:p>
      <w:pPr>
        <w:pStyle w:val="FootnoteText"/>
      </w:pPr>
      <w:r>
        <w:rPr>
          <w:rStyle w:val="FootnoteReference"/>
        </w:rPr>
        <w:footnoteRef/>
      </w:r>
      <w:r>
        <w:t xml:space="preserve"> Cross-references for "should": Rom 6:19; Rom 12:1; 1Cor 6:15; 1Cor 6:18-20.</w:t>
      </w:r>
    </w:p>
  </w:footnote>
  <w:footnote w:id="17107">
    <w:p>
      <w:pPr>
        <w:pStyle w:val="FootnoteText"/>
      </w:pPr>
      <w:r>
        <w:rPr>
          <w:rStyle w:val="FootnoteReference"/>
        </w:rPr>
        <w:footnoteRef/>
      </w:r>
      <w:r>
        <w:t xml:space="preserve"> Cross-references: 1Sam 21:5; Acts 9:15; Rom 9:21-23; 2Tim 2:20-21; 1Pet 3:7.</w:t>
      </w:r>
    </w:p>
  </w:footnote>
  <w:footnote w:id="17108">
    <w:p>
      <w:pPr>
        <w:pStyle w:val="FootnoteText"/>
      </w:pPr>
      <w:r>
        <w:rPr>
          <w:rStyle w:val="FootnoteReference"/>
        </w:rPr>
        <w:footnoteRef/>
      </w:r>
      <w:r>
        <w:t xml:space="preserve"> Cross-references for "honour": Phil 4:8; Heb 13:4.</w:t>
      </w:r>
    </w:p>
  </w:footnote>
  <w:footnote w:id="17109">
    <w:p>
      <w:pPr>
        <w:pStyle w:val="FootnoteText"/>
      </w:pPr>
      <w:r>
        <w:rPr>
          <w:rStyle w:val="FootnoteReference"/>
        </w:rPr>
        <w:footnoteRef/>
      </w:r>
      <w:r>
        <w:t xml:space="preserve"> Cross-references for "in the": Rom 1:24; Rom 1:26; Col 3:5.</w:t>
      </w:r>
    </w:p>
  </w:footnote>
  <w:footnote w:id="17110">
    <w:p>
      <w:pPr>
        <w:pStyle w:val="FootnoteText"/>
      </w:pPr>
      <w:r>
        <w:rPr>
          <w:rStyle w:val="FootnoteReference"/>
        </w:rPr>
        <w:footnoteRef/>
      </w:r>
      <w:r>
        <w:t xml:space="preserve"> Cross-references for "as the": Matt 6:32; Luke 12:30; Eph 4:17-19; 1Pet 4:3.</w:t>
      </w:r>
    </w:p>
  </w:footnote>
  <w:footnote w:id="17111">
    <w:p>
      <w:pPr>
        <w:pStyle w:val="FootnoteText"/>
      </w:pPr>
      <w:r>
        <w:rPr>
          <w:rStyle w:val="FootnoteReference"/>
        </w:rPr>
        <w:footnoteRef/>
      </w:r>
      <w:r>
        <w:t xml:space="preserve"> Cross-references for "know": Acts 17:23; Acts 17:30-31; Rom 1:28; 1Cor 1:21; 1Cor 15:34; Gal 4:8; Eph 2:12; 2Thess 1:8.</w:t>
      </w:r>
    </w:p>
  </w:footnote>
  <w:footnote w:id="17112">
    <w:p>
      <w:pPr>
        <w:pStyle w:val="FootnoteText"/>
      </w:pPr>
      <w:r>
        <w:rPr>
          <w:rStyle w:val="FootnoteReference"/>
        </w:rPr>
        <w:footnoteRef/>
      </w:r>
      <w:r>
        <w:t xml:space="preserve"> Cross-references for "defraud": Lev 25:14; Lev 25:17; 1Sam 12:3-4; Prov 22:22; Jer 7:6; Mic 2:2; Zeph 3:1; Jas 2:6.</w:t>
      </w:r>
    </w:p>
  </w:footnote>
  <w:footnote w:id="17113">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114">
    <w:p>
      <w:pPr>
        <w:pStyle w:val="FootnoteText"/>
      </w:pPr>
      <w:r>
        <w:rPr>
          <w:rStyle w:val="FootnoteReference"/>
        </w:rPr>
        <w:footnoteRef/>
      </w:r>
      <w:r>
        <w:t xml:space="preserve"> Cross-references for "as we": Luke 12:5; Gal 5:21; Eph 4:17.</w:t>
      </w:r>
    </w:p>
  </w:footnote>
  <w:footnote w:id="17115">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116">
    <w:p>
      <w:pPr>
        <w:pStyle w:val="FootnoteText"/>
      </w:pPr>
      <w:r>
        <w:rPr>
          <w:rStyle w:val="FootnoteReference"/>
        </w:rPr>
        <w:footnoteRef/>
      </w:r>
      <w:r>
        <w:t xml:space="preserve"> Cross-references for "uncleanness": Gal 5:19; Eph 4:19; 1Thess 2:3; 2Pet 2:10.</w:t>
      </w:r>
    </w:p>
  </w:footnote>
  <w:footnote w:id="17117">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18">
    <w:p>
      <w:pPr>
        <w:pStyle w:val="FootnoteText"/>
      </w:pPr>
      <w:r>
        <w:rPr>
          <w:rStyle w:val="FootnoteReference"/>
        </w:rPr>
        <w:footnoteRef/>
      </w:r>
      <w:r>
        <w:t xml:space="preserve"> Cross-references for "despiseth": 1Sam 8:7; 1Sam 10:19; John 12:48.</w:t>
      </w:r>
    </w:p>
  </w:footnote>
  <w:footnote w:id="17119">
    <w:p>
      <w:pPr>
        <w:pStyle w:val="FootnoteText"/>
      </w:pPr>
      <w:r>
        <w:rPr>
          <w:rStyle w:val="FootnoteReference"/>
        </w:rPr>
        <w:footnoteRef/>
      </w:r>
      <w:r>
        <w:t xml:space="preserve"> Cross-references for "despiseth not": Prov 1:7; Prov 23:9; Isa 49:7; Isa 53:10; Luke 10:16; Acts 13:41; Jude 1:8.</w:t>
      </w:r>
    </w:p>
  </w:footnote>
  <w:footnote w:id="17120">
    <w:p>
      <w:pPr>
        <w:pStyle w:val="FootnoteText"/>
      </w:pPr>
      <w:r>
        <w:rPr>
          <w:rStyle w:val="FootnoteReference"/>
        </w:rPr>
        <w:footnoteRef/>
      </w:r>
      <w:r>
        <w:t xml:space="preserve"> Cross-references: Neh 9:30; Acts 5:3-4; 1Cor 2:10; 1Cor 7:40; 1Pet 1:12; 2Pet 1:21; 1John 3:24.</w:t>
      </w:r>
    </w:p>
  </w:footnote>
  <w:footnote w:id="17121">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22">
    <w:p>
      <w:pPr>
        <w:pStyle w:val="FootnoteText"/>
      </w:pPr>
      <w:r>
        <w:rPr>
          <w:rStyle w:val="FootnoteReference"/>
        </w:rPr>
        <w:footnoteRef/>
      </w:r>
      <w:r>
        <w:t xml:space="preserve"> Cross-references for "ye need": Jer 31:34; 1Thess 5:1; Heb 8:10-11; 1John 2:20-27.</w:t>
      </w:r>
    </w:p>
  </w:footnote>
  <w:footnote w:id="17123">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24">
    <w:p>
      <w:pPr>
        <w:pStyle w:val="FootnoteText"/>
      </w:pPr>
      <w:r>
        <w:rPr>
          <w:rStyle w:val="FootnoteReference"/>
        </w:rPr>
        <w:footnoteRef/>
      </w:r>
      <w:r>
        <w:t xml:space="preserve"> Cross-references for "all the": 2Cor 8:1-2; 2Cor 8:8-10; Eph 1:15; Col 1:4; 1Thess 1:7; 2Thess 1:3; Phlm 1:5-7.</w:t>
      </w:r>
    </w:p>
  </w:footnote>
  <w:footnote w:id="17125">
    <w:p>
      <w:pPr>
        <w:pStyle w:val="FootnoteText"/>
      </w:pPr>
      <w:r>
        <w:rPr>
          <w:rStyle w:val="FootnoteReference"/>
        </w:rPr>
        <w:footnoteRef/>
      </w:r>
      <w:r>
        <w:t xml:space="preserve"> Place name: Macedonia. Place-name meaning: Macedonia — burning; adoration. Source form: Macedonia. Greek form: μακεδονιαν.</w:t>
      </w:r>
    </w:p>
  </w:footnote>
  <w:footnote w:id="17126">
    <w:p>
      <w:pPr>
        <w:pStyle w:val="FootnoteText"/>
      </w:pPr>
      <w:r>
        <w:rPr>
          <w:rStyle w:val="FootnoteReference"/>
        </w:rPr>
        <w:footnoteRef/>
      </w:r>
      <w:r>
        <w:t xml:space="preserve"> Cross-references for "that ye": Phil 1:9; Phil 3:13-15; 1Thess 3:12; 1Thess 4:1; 2Pet 3:18.</w:t>
      </w:r>
    </w:p>
  </w:footnote>
  <w:footnote w:id="17127">
    <w:p>
      <w:pPr>
        <w:pStyle w:val="FootnoteText"/>
      </w:pPr>
      <w:r>
        <w:rPr>
          <w:rStyle w:val="FootnoteReference"/>
        </w:rPr>
        <w:footnoteRef/>
      </w:r>
      <w:r>
        <w:t xml:space="preserve"> Cross-references for "that": Prov 17:1; Eccl 4:6; Lam 3:26; 2Thess 3:12; 1Tim 2:2; 1Pet 3:4.</w:t>
      </w:r>
    </w:p>
  </w:footnote>
  <w:footnote w:id="17128">
    <w:p>
      <w:pPr>
        <w:pStyle w:val="FootnoteText"/>
      </w:pPr>
      <w:r>
        <w:rPr>
          <w:rStyle w:val="FootnoteReference"/>
        </w:rPr>
        <w:footnoteRef/>
      </w:r>
      <w:r>
        <w:t xml:space="preserve"> Cross-references for "study": Rom 15:20; 2Cor 5:9.</w:t>
      </w:r>
    </w:p>
  </w:footnote>
  <w:footnote w:id="17129">
    <w:p>
      <w:pPr>
        <w:pStyle w:val="FootnoteText"/>
      </w:pPr>
      <w:r>
        <w:rPr>
          <w:rStyle w:val="FootnoteReference"/>
        </w:rPr>
        <w:footnoteRef/>
      </w:r>
      <w:r>
        <w:t xml:space="preserve"> Cross-references for "and to do": Mark 13:34; Luke 12:42-43; Rom 12:4-8; Col 3:22-24; 2Thess 3:11; 1Tim 5:13; Titus 2:4-10; 1Pet 4:10-11; 1Pet 4:15.</w:t>
      </w:r>
    </w:p>
  </w:footnote>
  <w:footnote w:id="17130">
    <w:p>
      <w:pPr>
        <w:pStyle w:val="FootnoteText"/>
      </w:pPr>
      <w:r>
        <w:rPr>
          <w:rStyle w:val="FootnoteReference"/>
        </w:rPr>
        <w:footnoteRef/>
      </w:r>
      <w:r>
        <w:t xml:space="preserve"> Cross-references for "to work": Acts 20:35; Rom 12:11; 1Cor 4:12; Eph 4:28; 2Thess 3:7-12; Titus 3:14.</w:t>
      </w:r>
    </w:p>
  </w:footnote>
  <w:footnote w:id="17131">
    <w:p>
      <w:pPr>
        <w:pStyle w:val="FootnoteText"/>
      </w:pPr>
      <w:r>
        <w:rPr>
          <w:rStyle w:val="FootnoteReference"/>
        </w:rPr>
        <w:footnoteRef/>
      </w:r>
      <w:r>
        <w:t xml:space="preserve"> Cross-references for "nothing": 2Cor 11:7-9.</w:t>
      </w:r>
    </w:p>
  </w:footnote>
  <w:footnote w:id="17132">
    <w:p>
      <w:pPr>
        <w:pStyle w:val="FootnoteText"/>
      </w:pPr>
      <w:r>
        <w:rPr>
          <w:rStyle w:val="FootnoteReference"/>
        </w:rPr>
        <w:footnoteRef/>
      </w:r>
      <w:r>
        <w:t xml:space="preserve"> Cross-references for "ye may walk": Rom 12:17; Rom 13:13; 2Cor 8:20-21; Phil 4:8; 1Thess 5:22; Titus 2:8-10; 1Pet 2:12; 1Pet 3:16-17.</w:t>
      </w:r>
    </w:p>
  </w:footnote>
  <w:footnote w:id="17133">
    <w:p>
      <w:pPr>
        <w:pStyle w:val="FootnoteText"/>
      </w:pPr>
      <w:r>
        <w:rPr>
          <w:rStyle w:val="FootnoteReference"/>
        </w:rPr>
        <w:footnoteRef/>
      </w:r>
      <w:r>
        <w:t xml:space="preserve"> Cross-references for "them": Mark 4:11; 1Cor 5:12-13; Col 4:5; 1Tim 3:7; 1Pet 3:1.</w:t>
      </w:r>
    </w:p>
  </w:footnote>
  <w:footnote w:id="17134">
    <w:p>
      <w:pPr>
        <w:pStyle w:val="FootnoteText"/>
      </w:pPr>
      <w:r>
        <w:rPr>
          <w:rStyle w:val="FootnoteReference"/>
        </w:rPr>
        <w:footnoteRef/>
      </w:r>
      <w:r>
        <w:t xml:space="preserve"> Cross-references for "I would": Rom 1:13; 1Cor 10:1; 1Cor 12:1; 2Cor 1:8; 2Pet 3:8.</w:t>
      </w:r>
    </w:p>
  </w:footnote>
  <w:footnote w:id="17135">
    <w:p>
      <w:pPr>
        <w:pStyle w:val="FootnoteText"/>
      </w:pPr>
      <w:r>
        <w:rPr>
          <w:rStyle w:val="FootnoteReference"/>
        </w:rPr>
        <w:footnoteRef/>
      </w:r>
      <w:r>
        <w:t xml:space="preserve"> Cross-references for "which have": Job 19:25-27; Prov 14:32; Ezek 37:11; 1Cor 15:19; Eph 2:12.</w:t>
      </w:r>
    </w:p>
  </w:footnote>
  <w:footnote w:id="1713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37">
    <w:p>
      <w:pPr>
        <w:pStyle w:val="FootnoteText"/>
      </w:pPr>
      <w:r>
        <w:rPr>
          <w:rStyle w:val="FootnoteReference"/>
        </w:rPr>
        <w:footnoteRef/>
      </w:r>
      <w:r>
        <w:t xml:space="preserve"> Cross-references for "ye sorrow": Gen 37:35; Lev 19:28; Deut 14:1-2; 2Sam 12:19-20; 2Sam 18:33; Job 1:21; Ezek 24:16-18; John 11:24; Acts 8:2.</w:t>
      </w:r>
    </w:p>
  </w:footnote>
  <w:footnote w:id="17138">
    <w:p>
      <w:pPr>
        <w:pStyle w:val="FootnoteText"/>
      </w:pPr>
      <w:r>
        <w:rPr>
          <w:rStyle w:val="FootnoteReference"/>
        </w:rPr>
        <w:footnoteRef/>
      </w:r>
      <w:r>
        <w:t xml:space="preserve"> Cross-references for "if we": Isa 26:19; Rom 8:11; 1Cor 15:12-23; 2Cor 4:13-14; Rev 1:18.</w:t>
      </w:r>
    </w:p>
  </w:footnote>
  <w:footnote w:id="17139">
    <w:p>
      <w:pPr>
        <w:pStyle w:val="FootnoteText"/>
      </w:pPr>
      <w:r>
        <w:rPr>
          <w:rStyle w:val="FootnoteReference"/>
        </w:rPr>
        <w:footnoteRef/>
      </w:r>
      <w:r>
        <w:t xml:space="preserve"> Cross-references for "sleep": 1Cor 15:18; 1Thess 3:13; 1Thess 4:13; Rev 14:13.</w:t>
      </w:r>
    </w:p>
  </w:footnote>
  <w:footnote w:id="17140">
    <w:p>
      <w:pPr>
        <w:pStyle w:val="FootnoteText"/>
      </w:pPr>
      <w:r>
        <w:rPr>
          <w:rStyle w:val="FootnoteReference"/>
        </w:rPr>
        <w:footnoteRef/>
      </w:r>
      <w:r>
        <w:t xml:space="preserve"> Cross-references: Gen 49:19; Zech 14:15; Matt 24:31; 1Cor 15:23; Phil 3:20-21; 1Thess 4:17; 2Thess 2:1; Jude 1:14-15.</w:t>
      </w:r>
    </w:p>
  </w:footnote>
  <w:footnote w:id="17141">
    <w:p>
      <w:pPr>
        <w:pStyle w:val="FootnoteText"/>
      </w:pPr>
      <w:r>
        <w:rPr>
          <w:rStyle w:val="FootnoteReference"/>
        </w:rPr>
        <w:footnoteRef/>
      </w:r>
      <w:r>
        <w:t xml:space="preserve"> Cross-references for "by the": 1Kgs 13:1; 1Kgs 13:9; 1Kgs 13:17-18; 1Kgs 13:22; 1Kgs 20:35; 1Kgs 22:14.</w:t>
      </w:r>
    </w:p>
  </w:footnote>
  <w:footnote w:id="17142">
    <w:p>
      <w:pPr>
        <w:pStyle w:val="FootnoteText"/>
      </w:pPr>
      <w:r>
        <w:rPr>
          <w:rStyle w:val="FootnoteReference"/>
        </w:rPr>
        <w:footnoteRef/>
      </w:r>
      <w:r>
        <w:t xml:space="preserve"> Cross-references for "which are": 1Cor 15:51-53; 2Cor 4:14.</w:t>
      </w:r>
    </w:p>
  </w:footnote>
  <w:footnote w:id="17143">
    <w:p>
      <w:pPr>
        <w:pStyle w:val="FootnoteText"/>
      </w:pPr>
      <w:r>
        <w:rPr>
          <w:rStyle w:val="FootnoteReference"/>
        </w:rPr>
        <w:footnoteRef/>
      </w:r>
      <w:r>
        <w:t xml:space="preserve"> Cross-references for "prevent": Job 41:11; Ps 88:13; Ps 119:147-148; Matt 17:25.</w:t>
      </w:r>
    </w:p>
  </w:footnote>
  <w:footnote w:id="17144">
    <w:p>
      <w:pPr>
        <w:pStyle w:val="FootnoteText"/>
      </w:pPr>
      <w:r>
        <w:rPr>
          <w:rStyle w:val="FootnoteReference"/>
        </w:rPr>
        <w:footnoteRef/>
      </w:r>
      <w:r>
        <w:t xml:space="preserve"> Cross-references for "asleep": 1Thess 4:13.</w:t>
      </w:r>
    </w:p>
  </w:footnote>
  <w:footnote w:id="17145">
    <w:p>
      <w:pPr>
        <w:pStyle w:val="FootnoteText"/>
      </w:pPr>
      <w:r>
        <w:rPr>
          <w:rStyle w:val="FootnoteReference"/>
        </w:rPr>
        <w:footnoteRef/>
      </w:r>
      <w:r>
        <w:t xml:space="preserve"> Cross-references for "the Lord": Isa 25:8-9; Matt 16:27; Matt 24:30-31; Matt 25:31; Matt 26:64; Acts 1:11; 2Thess 1:7; 2Pet 3:10; Rev 1:7.</w:t>
      </w:r>
    </w:p>
  </w:footnote>
  <w:footnote w:id="17146">
    <w:p>
      <w:pPr>
        <w:pStyle w:val="FootnoteText"/>
      </w:pPr>
      <w:r>
        <w:rPr>
          <w:rStyle w:val="FootnoteReference"/>
        </w:rPr>
        <w:footnoteRef/>
      </w:r>
      <w:r>
        <w:t xml:space="preserve"> Cross-references for "with a": Num 23:21; Ps 47:1; Ps 47:5; Zech 4:7; Zech 9:9.</w:t>
      </w:r>
    </w:p>
  </w:footnote>
  <w:footnote w:id="17147">
    <w:p>
      <w:pPr>
        <w:pStyle w:val="FootnoteText"/>
      </w:pPr>
      <w:r>
        <w:rPr>
          <w:rStyle w:val="FootnoteReference"/>
        </w:rPr>
        <w:footnoteRef/>
      </w:r>
      <w:r>
        <w:t xml:space="preserve"> Cross-references for "the archangel": Jude 1:9.</w:t>
      </w:r>
    </w:p>
  </w:footnote>
  <w:footnote w:id="17148">
    <w:p>
      <w:pPr>
        <w:pStyle w:val="FootnoteText"/>
      </w:pPr>
      <w:r>
        <w:rPr>
          <w:rStyle w:val="FootnoteReference"/>
        </w:rPr>
        <w:footnoteRef/>
      </w:r>
      <w:r>
        <w:t xml:space="preserve"> Cross-references for "with the trump": Exod 19:16; Exod 20:18; Isa 27:13; Zech 9:14; 1Cor 15:52; Rev 1:10; Rev 8:13.</w:t>
      </w:r>
    </w:p>
  </w:footnote>
  <w:footnote w:id="17149">
    <w:p>
      <w:pPr>
        <w:pStyle w:val="FootnoteText"/>
      </w:pPr>
      <w:r>
        <w:rPr>
          <w:rStyle w:val="FootnoteReference"/>
        </w:rPr>
        <w:footnoteRef/>
      </w:r>
      <w:r>
        <w:t xml:space="preserve"> Cross-references for "and the": 1Cor 15:23; 1Cor 15:51-52; Rev 20:5-6.</w:t>
      </w:r>
    </w:p>
  </w:footnote>
  <w:footnote w:id="17150">
    <w:p>
      <w:pPr>
        <w:pStyle w:val="FootnoteText"/>
      </w:pPr>
      <w:r>
        <w:rPr>
          <w:rStyle w:val="FootnoteReference"/>
        </w:rPr>
        <w:footnoteRef/>
      </w:r>
      <w:r>
        <w:t xml:space="preserve"> Personal name: Christ. Personal-name meaning: Christ — anointed. Source form: Christ.</w:t>
      </w:r>
    </w:p>
  </w:footnote>
  <w:footnote w:id="17151">
    <w:p>
      <w:pPr>
        <w:pStyle w:val="FootnoteText"/>
      </w:pPr>
      <w:r>
        <w:rPr>
          <w:rStyle w:val="FootnoteReference"/>
        </w:rPr>
        <w:footnoteRef/>
      </w:r>
      <w:r>
        <w:t xml:space="preserve"> Cross-references for "we which": 1Cor 15:52; 1Thess 4:15.</w:t>
      </w:r>
    </w:p>
  </w:footnote>
  <w:footnote w:id="17152">
    <w:p>
      <w:pPr>
        <w:pStyle w:val="FootnoteText"/>
      </w:pPr>
      <w:r>
        <w:rPr>
          <w:rStyle w:val="FootnoteReference"/>
        </w:rPr>
        <w:footnoteRef/>
      </w:r>
      <w:r>
        <w:t xml:space="preserve"> Cross-references for "caught": 1Kgs 18:12; 2Kgs 2:11; 2Kgs 2:16; Acts 8:39; 2Cor 12:2-4; Rev 11:12; Rev 12:5.</w:t>
      </w:r>
    </w:p>
  </w:footnote>
  <w:footnote w:id="17153">
    <w:p>
      <w:pPr>
        <w:pStyle w:val="FootnoteText"/>
      </w:pPr>
      <w:r>
        <w:rPr>
          <w:rStyle w:val="FootnoteReference"/>
        </w:rPr>
        <w:footnoteRef/>
      </w:r>
      <w:r>
        <w:t xml:space="preserve"> Cross-references for "in the": Matt 26:64; Mark 14:62; Acts 1:9; Rev 1:7.</w:t>
      </w:r>
    </w:p>
  </w:footnote>
  <w:footnote w:id="1715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55">
    <w:p>
      <w:pPr>
        <w:pStyle w:val="FootnoteText"/>
      </w:pPr>
      <w:r>
        <w:rPr>
          <w:rStyle w:val="FootnoteReference"/>
        </w:rPr>
        <w:footnoteRef/>
      </w:r>
      <w:r>
        <w:t xml:space="preserve"> Cross-references for "comfort": Heb 10:24-25.</w:t>
      </w:r>
    </w:p>
  </w:footnote>
  <w:footnote w:id="17156">
    <w:p>
      <w:pPr>
        <w:pStyle w:val="FootnoteText"/>
      </w:pPr>
      <w:r>
        <w:rPr>
          <w:rStyle w:val="FootnoteReference"/>
        </w:rPr>
        <w:footnoteRef/>
      </w:r>
      <w:r>
        <w:t xml:space="preserve"> Cross-references for "Wherefore": Isa 40:1-2; Luke 21:28; 1Thess 5:11; 1Thess 5:14; Heb 12:12.</w:t>
      </w:r>
    </w:p>
  </w:footnote>
  <w:footnote w:id="17157">
    <w:p>
      <w:pPr>
        <w:pStyle w:val="FootnoteText"/>
      </w:pPr>
      <w:r>
        <w:rPr>
          <w:rStyle w:val="FootnoteReference"/>
        </w:rPr>
        <w:footnoteRef/>
      </w:r>
      <w:r>
        <w:t xml:space="preserve"> Cross-references for "the times": Matt 24:3; Matt 24:36; Mark 13:30-32; Acts 1:7.</w:t>
      </w:r>
    </w:p>
  </w:footnote>
  <w:footnote w:id="17158">
    <w:p>
      <w:pPr>
        <w:pStyle w:val="FootnoteText"/>
      </w:pPr>
      <w:r>
        <w:rPr>
          <w:rStyle w:val="FootnoteReference"/>
        </w:rPr>
        <w:footnoteRef/>
      </w:r>
      <w:r>
        <w:t xml:space="preserve"> Cross-references: 2Cor 9:1; 1Thess 4:9; Jude 1:3.</w:t>
      </w:r>
    </w:p>
  </w:footnote>
  <w:footnote w:id="17159">
    <w:p>
      <w:pPr>
        <w:pStyle w:val="FootnoteText"/>
      </w:pPr>
      <w:r>
        <w:rPr>
          <w:rStyle w:val="FootnoteReference"/>
        </w:rPr>
        <w:footnoteRef/>
      </w:r>
      <w:r>
        <w:t xml:space="preserve"> Cross-references for "know": Jer 23:20.</w:t>
      </w:r>
    </w:p>
  </w:footnote>
  <w:footnote w:id="17160">
    <w:p>
      <w:pPr>
        <w:pStyle w:val="FootnoteText"/>
      </w:pPr>
      <w:r>
        <w:rPr>
          <w:rStyle w:val="FootnoteReference"/>
        </w:rPr>
        <w:footnoteRef/>
      </w:r>
      <w:r>
        <w:t xml:space="preserve"> Cross-references for "the day": Matt 24:42-44; Matt 25:13; Mark 13:34-35; Luke 12:39-40; 2Pet 3:10; Rev 3:3; Rev 16:15.</w:t>
      </w:r>
    </w:p>
  </w:footnote>
  <w:footnote w:id="1716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6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63">
    <w:p>
      <w:pPr>
        <w:pStyle w:val="FootnoteText"/>
      </w:pPr>
      <w:r>
        <w:rPr>
          <w:rStyle w:val="FootnoteReference"/>
        </w:rPr>
        <w:footnoteRef/>
      </w:r>
      <w:r>
        <w:t xml:space="preserve"> Cross-references for "and they": Matt 23:33; Heb 2:3; Heb 12:23.</w:t>
      </w:r>
    </w:p>
  </w:footnote>
  <w:footnote w:id="17164">
    <w:p>
      <w:pPr>
        <w:pStyle w:val="FootnoteText"/>
      </w:pPr>
      <w:r>
        <w:rPr>
          <w:rStyle w:val="FootnoteReference"/>
        </w:rPr>
        <w:footnoteRef/>
      </w:r>
      <w:r>
        <w:t xml:space="preserve"> Cross-references: Ps 48:6; Isa 21:3; Isa 43:6-9; Jer 4:31; Jer 6:24; Jer 13:21; Jer 22:23; Hos 13:13; Mic 4:9-10.</w:t>
      </w:r>
    </w:p>
  </w:footnote>
  <w:footnote w:id="17165">
    <w:p>
      <w:pPr>
        <w:pStyle w:val="FootnoteText"/>
      </w:pPr>
      <w:r>
        <w:rPr>
          <w:rStyle w:val="FootnoteReference"/>
        </w:rPr>
        <w:footnoteRef/>
      </w:r>
      <w:r>
        <w:t xml:space="preserve"> Cross-references for "overtake": Deut 19:6; Deut 28:15; Deut 28:45; Jer 42:16; Hos 10:9; Zech 1:6.</w:t>
      </w:r>
    </w:p>
  </w:footnote>
  <w:footnote w:id="17166">
    <w:p>
      <w:pPr>
        <w:pStyle w:val="FootnoteText"/>
      </w:pPr>
      <w:r>
        <w:rPr>
          <w:rStyle w:val="FootnoteReference"/>
        </w:rPr>
        <w:footnoteRef/>
      </w:r>
      <w:r>
        <w:t xml:space="preserve"> Cross-references: Rom 13:11-13; Col 1:13; 1Pet 2:9-10; 1John 2:8.</w:t>
      </w:r>
    </w:p>
  </w:footnote>
  <w:footnote w:id="17167">
    <w:p>
      <w:pPr>
        <w:pStyle w:val="FootnoteText"/>
      </w:pPr>
      <w:r>
        <w:rPr>
          <w:rStyle w:val="FootnoteReference"/>
        </w:rPr>
        <w:footnoteRef/>
      </w:r>
      <w:r>
        <w:t xml:space="preserve"> Cross-references: Luke 16:8; John 12:36; Acts 26:18; Eph 5:8.</w:t>
      </w:r>
    </w:p>
  </w:footnote>
  <w:footnote w:id="1716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6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70">
    <w:p>
      <w:pPr>
        <w:pStyle w:val="FootnoteText"/>
      </w:pPr>
      <w:r>
        <w:rPr>
          <w:rStyle w:val="FootnoteReference"/>
        </w:rPr>
        <w:footnoteRef/>
      </w:r>
      <w:r>
        <w:t xml:space="preserve"> Cross-references for "sober": Phil 4:5; 1Thess 5:8; 1Tim 2:9; 1Tim 2:15; 1Tim 3:2; 1Tim 3:11; Titus 2:6; Titus 2:12; 1Pet 1:13; 1Pet 5:8.</w:t>
      </w:r>
    </w:p>
  </w:footnote>
  <w:footnote w:id="17171">
    <w:p>
      <w:pPr>
        <w:pStyle w:val="FootnoteText"/>
      </w:pPr>
      <w:r>
        <w:rPr>
          <w:rStyle w:val="FootnoteReference"/>
        </w:rPr>
        <w:footnoteRef/>
      </w:r>
      <w:r>
        <w:t xml:space="preserve"> Cross-references for "they that sleep": Job 4:13; Job 33:15; Luke 21:34-35; Rom 13:13; 1Cor 15:34; Eph 5:14.</w:t>
      </w:r>
    </w:p>
  </w:footnote>
  <w:footnote w:id="17172">
    <w:p>
      <w:pPr>
        <w:pStyle w:val="FootnoteText"/>
      </w:pPr>
      <w:r>
        <w:rPr>
          <w:rStyle w:val="FootnoteReference"/>
        </w:rPr>
        <w:footnoteRef/>
      </w:r>
      <w:r>
        <w:t xml:space="preserve"> Cross-references for "and they": 1Sam 25:36-37; Prov 23:29-35; Isa 21:4-5; Dan 5:4-5; Acts 2:15; 2Pet 2:13.</w:t>
      </w:r>
    </w:p>
  </w:footnote>
  <w:footnote w:id="17173">
    <w:p>
      <w:pPr>
        <w:pStyle w:val="FootnoteText"/>
      </w:pPr>
      <w:r>
        <w:rPr>
          <w:rStyle w:val="FootnoteReference"/>
        </w:rPr>
        <w:footnoteRef/>
      </w:r>
      <w:r>
        <w:t xml:space="preserve"> Cross-references for "the breastplate": Isa 59:17; Rom 13:12; 2Cor 6:7; Eph 6:11; Eph 6:13-18.</w:t>
      </w:r>
    </w:p>
  </w:footnote>
  <w:footnote w:id="1717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75">
    <w:p>
      <w:pPr>
        <w:pStyle w:val="FootnoteText"/>
      </w:pPr>
      <w:r>
        <w:rPr>
          <w:rStyle w:val="FootnoteReference"/>
        </w:rPr>
        <w:footnoteRef/>
      </w:r>
      <w:r>
        <w:t xml:space="preserve"> Cross-references: Rom 13:13; Eph 5:8-9; 1Thess 5:5; 1Pet 2:9; 1John 1:7.</w:t>
      </w:r>
    </w:p>
  </w:footnote>
  <w:footnote w:id="17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77">
    <w:p>
      <w:pPr>
        <w:pStyle w:val="FootnoteText"/>
      </w:pPr>
      <w:r>
        <w:rPr>
          <w:rStyle w:val="FootnoteReference"/>
        </w:rPr>
        <w:footnoteRef/>
      </w:r>
      <w:r>
        <w:t xml:space="preserve"> Cross-references for "obtain": Rom 11:7; Rom 11:30; 2Thess 2:13-14; 1Tim 1:13; 1Tim 1:16; 2Tim 2:10; 1Pet 2:10; 2Pet 1:1.</w:t>
      </w:r>
    </w:p>
  </w:footnote>
  <w:footnote w:id="17178">
    <w:p>
      <w:pPr>
        <w:pStyle w:val="FootnoteText"/>
      </w:pPr>
      <w:r>
        <w:rPr>
          <w:rStyle w:val="FootnoteReference"/>
        </w:rPr>
        <w:footnoteRef/>
      </w:r>
      <w:r>
        <w:t xml:space="preserve"> Name meaning: Jesus (Yeshua) — Yahweh saves. He will save His people from their sins.</w:t>
      </w:r>
    </w:p>
  </w:footnote>
  <w:footnote w:id="17179">
    <w:p>
      <w:pPr>
        <w:pStyle w:val="FootnoteText"/>
      </w:pPr>
      <w:r>
        <w:rPr>
          <w:rStyle w:val="FootnoteReference"/>
        </w:rPr>
        <w:footnoteRef/>
      </w:r>
      <w:r>
        <w:t xml:space="preserve"> Personal name: Christ. Personal-name meaning: Christ — anointed. Source form: Christ.</w:t>
      </w:r>
    </w:p>
  </w:footnote>
  <w:footnote w:id="171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8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85">
    <w:p>
      <w:pPr>
        <w:pStyle w:val="FootnoteText"/>
      </w:pPr>
      <w:r>
        <w:rPr>
          <w:rStyle w:val="FootnoteReference"/>
        </w:rPr>
        <w:footnoteRef/>
      </w:r>
      <w:r>
        <w:t xml:space="preserve"> Cross-references for "whether": 1Thess 4:13; 1Thess 4:17.</w:t>
      </w:r>
    </w:p>
  </w:footnote>
  <w:footnote w:id="17186">
    <w:p>
      <w:pPr>
        <w:pStyle w:val="FootnoteText"/>
      </w:pPr>
      <w:r>
        <w:rPr>
          <w:rStyle w:val="FootnoteReference"/>
        </w:rPr>
        <w:footnoteRef/>
      </w:r>
      <w:r>
        <w:t xml:space="preserve"> Cross-references for "comfort": Heb 3:13; Heb 10:25.</w:t>
      </w:r>
    </w:p>
  </w:footnote>
  <w:footnote w:id="1718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88">
    <w:p>
      <w:pPr>
        <w:pStyle w:val="FootnoteText"/>
      </w:pPr>
      <w:r>
        <w:rPr>
          <w:rStyle w:val="FootnoteReference"/>
        </w:rPr>
        <w:footnoteRef/>
      </w:r>
      <w:r>
        <w:t xml:space="preserve"> Cross-references for "even": Rom 15:14; 1Thess 4:10; 2Pet 1:12.</w:t>
      </w:r>
    </w:p>
  </w:footnote>
  <w:footnote w:id="17189">
    <w:p>
      <w:pPr>
        <w:pStyle w:val="FootnoteText"/>
      </w:pPr>
      <w:r>
        <w:rPr>
          <w:rStyle w:val="FootnoteReference"/>
        </w:rPr>
        <w:footnoteRef/>
      </w:r>
      <w:r>
        <w:t xml:space="preserve"> Cross-references for "Wherefore": 1Thess 4:18.</w:t>
      </w:r>
    </w:p>
  </w:footnote>
  <w:footnote w:id="17190">
    <w:p>
      <w:pPr>
        <w:pStyle w:val="FootnoteText"/>
      </w:pPr>
      <w:r>
        <w:rPr>
          <w:rStyle w:val="FootnoteReference"/>
        </w:rPr>
        <w:footnoteRef/>
      </w:r>
      <w:r>
        <w:t xml:space="preserve"> Cross-references for "to know": 1Cor 16:18; Phil 2:19; Heb 13:7; Heb 13:17.</w:t>
      </w:r>
    </w:p>
  </w:footnote>
  <w:footnote w:id="17191">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92">
    <w:p>
      <w:pPr>
        <w:pStyle w:val="FootnoteText"/>
      </w:pPr>
      <w:r>
        <w:rPr>
          <w:rStyle w:val="FootnoteReference"/>
        </w:rPr>
        <w:footnoteRef/>
      </w:r>
      <w:r>
        <w:t xml:space="preserve"> Cross-references for "and admonish": 1Thess 5:14; 1Tim 5:1; 1Tim 5:20; Titus 1:3; Titus 2:15.</w:t>
      </w:r>
    </w:p>
  </w:footnote>
  <w:footnote w:id="17193">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194">
    <w:p>
      <w:pPr>
        <w:pStyle w:val="FootnoteText"/>
      </w:pPr>
      <w:r>
        <w:rPr>
          <w:rStyle w:val="FootnoteReference"/>
        </w:rPr>
        <w:footnoteRef/>
      </w:r>
      <w:r>
        <w:t xml:space="preserve"> Cross-references for "esteem": Matt 10:40; 1Cor 4:1-2; 1Cor 9:7-11; Gal 4:14; Gal 6:6.</w:t>
      </w:r>
    </w:p>
  </w:footnote>
  <w:footnote w:id="17195">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96">
    <w:p>
      <w:pPr>
        <w:pStyle w:val="FootnoteText"/>
      </w:pPr>
      <w:r>
        <w:rPr>
          <w:rStyle w:val="FootnoteReference"/>
        </w:rPr>
        <w:footnoteRef/>
      </w:r>
      <w:r>
        <w:t xml:space="preserve"> Cross-references for "exhort": Rom 12:1.</w:t>
      </w:r>
    </w:p>
  </w:footnote>
  <w:footnote w:id="17197">
    <w:p>
      <w:pPr>
        <w:pStyle w:val="FootnoteText"/>
      </w:pPr>
      <w:r>
        <w:rPr>
          <w:rStyle w:val="FootnoteReference"/>
        </w:rPr>
        <w:footnoteRef/>
      </w:r>
      <w:r>
        <w:t xml:space="preserve"> Cross-references for "warn": Jer 6:12; Ezek 3:17-21; Ezek 33:3-9; Acts 20:27; Acts 20:31; 1Cor 4:14; Col 1:28.</w:t>
      </w:r>
    </w:p>
  </w:footnote>
  <w:footnote w:id="17198">
    <w:p>
      <w:pPr>
        <w:pStyle w:val="FootnoteText"/>
      </w:pPr>
      <w:r>
        <w:rPr>
          <w:rStyle w:val="FootnoteReference"/>
        </w:rPr>
        <w:footnoteRef/>
      </w:r>
      <w:r>
        <w:t xml:space="preserve"> Cross-references for "unruly": 2Thess 3:11-13.</w:t>
      </w:r>
    </w:p>
  </w:footnote>
  <w:footnote w:id="17199">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200">
    <w:p>
      <w:pPr>
        <w:pStyle w:val="FootnoteText"/>
      </w:pPr>
      <w:r>
        <w:rPr>
          <w:rStyle w:val="FootnoteReference"/>
        </w:rPr>
        <w:footnoteRef/>
      </w:r>
      <w:r>
        <w:t xml:space="preserve"> Cross-references for "support": Acts 20:35.</w:t>
      </w:r>
    </w:p>
  </w:footnote>
  <w:footnote w:id="17201">
    <w:p>
      <w:pPr>
        <w:pStyle w:val="FootnoteText"/>
      </w:pPr>
      <w:r>
        <w:rPr>
          <w:rStyle w:val="FootnoteReference"/>
        </w:rPr>
        <w:footnoteRef/>
      </w:r>
      <w:r>
        <w:t xml:space="preserve"> Cross-references: 1Thess 5:12.</w:t>
      </w:r>
    </w:p>
  </w:footnote>
  <w:footnote w:id="17202">
    <w:p>
      <w:pPr>
        <w:pStyle w:val="FootnoteText"/>
      </w:pPr>
      <w:r>
        <w:rPr>
          <w:rStyle w:val="FootnoteReference"/>
        </w:rPr>
        <w:footnoteRef/>
      </w:r>
      <w:r>
        <w:t xml:space="preserve"> Cross-references for "that": Titus 1:6; Titus 1:10.</w:t>
      </w:r>
    </w:p>
  </w:footnote>
  <w:footnote w:id="17203">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204">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205">
    <w:p>
      <w:pPr>
        <w:pStyle w:val="FootnoteText"/>
      </w:pPr>
      <w:r>
        <w:rPr>
          <w:rStyle w:val="FootnoteReference"/>
        </w:rPr>
        <w:footnoteRef/>
      </w:r>
      <w:r>
        <w:t xml:space="preserve"> Cross-references for "ever": Deut 16:20; Ps 38:20; Rom 14:19; 1Cor 14:1; 1Thess 2:12; 1Tim 6:11; Heb 12:14; 1Pet 3:11-13; 3John 1:11.</w:t>
      </w:r>
    </w:p>
  </w:footnote>
  <w:footnote w:id="17206">
    <w:p>
      <w:pPr>
        <w:pStyle w:val="FootnoteText"/>
      </w:pPr>
      <w:r>
        <w:rPr>
          <w:rStyle w:val="FootnoteReference"/>
        </w:rPr>
        <w:footnoteRef/>
      </w:r>
      <w:r>
        <w:t xml:space="preserve"> Cross-references: Gen 45:24; 1Cor 16:10; Eph 5:15; Eph 5:33; 1Pet 1:22; Rev 19:10; Rev 22:9.</w:t>
      </w:r>
    </w:p>
  </w:footnote>
  <w:footnote w:id="17207">
    <w:p>
      <w:pPr>
        <w:pStyle w:val="FootnoteText"/>
      </w:pPr>
      <w:r>
        <w:rPr>
          <w:rStyle w:val="FootnoteReference"/>
        </w:rPr>
        <w:footnoteRef/>
      </w:r>
      <w:r>
        <w:t xml:space="preserve"> Cross-references: Rom 12:17-18; Gal 6:10; 2Tim 2:24; Titus 3:2; 1Pet 2:17.</w:t>
      </w:r>
    </w:p>
  </w:footnote>
  <w:footnote w:id="17208">
    <w:p>
      <w:pPr>
        <w:pStyle w:val="FootnoteText"/>
      </w:pPr>
      <w:r>
        <w:rPr>
          <w:rStyle w:val="FootnoteReference"/>
        </w:rPr>
        <w:footnoteRef/>
      </w:r>
      <w:r>
        <w:t xml:space="preserve"> Cross-references for "Rejoice": Matt 5:12; Luke 10:20; Rom 12:12; 2Cor 6:10; Phil 4:4.</w:t>
      </w:r>
    </w:p>
  </w:footnote>
  <w:footnote w:id="17209">
    <w:p>
      <w:pPr>
        <w:pStyle w:val="FootnoteText"/>
      </w:pPr>
      <w:r>
        <w:rPr>
          <w:rStyle w:val="FootnoteReference"/>
        </w:rPr>
        <w:footnoteRef/>
      </w:r>
      <w:r>
        <w:t xml:space="preserve"> Cross-references for "Pray": Luke 18:1; Luke 21:36; Rom 12:12; Eph 6:18; Col 4:2; 1Pet 4:7.</w:t>
      </w:r>
    </w:p>
  </w:footnote>
  <w:footnote w:id="17210">
    <w:p>
      <w:pPr>
        <w:pStyle w:val="FootnoteText"/>
      </w:pPr>
      <w:r>
        <w:rPr>
          <w:rStyle w:val="FootnoteReference"/>
        </w:rPr>
        <w:footnoteRef/>
      </w:r>
      <w:r>
        <w:t xml:space="preserve"> Cross-references for "every": Job 1:21; Ps 34:1; Eph 5:20; Phil 4:6; Col 3:17; Heb 13:15.</w:t>
      </w:r>
    </w:p>
  </w:footnote>
  <w:footnote w:id="17211">
    <w:p>
      <w:pPr>
        <w:pStyle w:val="FootnoteText"/>
      </w:pPr>
      <w:r>
        <w:rPr>
          <w:rStyle w:val="FootnoteReference"/>
        </w:rPr>
        <w:footnoteRef/>
      </w:r>
      <w:r>
        <w:t xml:space="preserve"> Cross-references: 1Thess 4:3; 1Pet 2:15; 1Pet 4:2; 1John 2:17.</w:t>
      </w:r>
    </w:p>
  </w:footnote>
  <w:footnote w:id="17212">
    <w:p>
      <w:pPr>
        <w:pStyle w:val="FootnoteText"/>
      </w:pPr>
      <w:r>
        <w:rPr>
          <w:rStyle w:val="FootnoteReference"/>
        </w:rPr>
        <w:footnoteRef/>
      </w:r>
      <w:r>
        <w:t xml:space="preserve"> Cross-references for "Quench": Song 8:7; Eph 4:30; Eph 6:16.</w:t>
      </w:r>
    </w:p>
  </w:footnote>
  <w:footnote w:id="17213">
    <w:p>
      <w:pPr>
        <w:pStyle w:val="FootnoteText"/>
      </w:pPr>
      <w:r>
        <w:rPr>
          <w:rStyle w:val="FootnoteReference"/>
        </w:rPr>
        <w:footnoteRef/>
      </w:r>
      <w:r>
        <w:t xml:space="preserve"> Cross-references for "the Spirit": Gen 6:3; 1Sam 16:4; Neh 9:30; Ps 51:11; Isa 63:10; Acts 7:51; 1Cor 14:30; Eph 4:30; 1Tim 4:14; 2Tim 1:6.</w:t>
      </w:r>
    </w:p>
  </w:footnote>
  <w:footnote w:id="17214">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215">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216">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17">
    <w:p>
      <w:pPr>
        <w:pStyle w:val="FootnoteText"/>
      </w:pPr>
      <w:r>
        <w:rPr>
          <w:rStyle w:val="FootnoteReference"/>
        </w:rPr>
        <w:footnoteRef/>
      </w:r>
      <w:r>
        <w:t xml:space="preserve"> Cross-references: Exod 23:7; Isa 33:15; Matt 17:26-27; Rom 12:17; 1Cor 8:13; 1Cor 10:31-33; 2Cor 6:3; 2Cor 8:20-21; Phil 4:8; 1Thess 4:12; Jude 1:23.</w:t>
      </w:r>
    </w:p>
  </w:footnote>
  <w:footnote w:id="17218">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19">
    <w:p>
      <w:pPr>
        <w:pStyle w:val="FootnoteText"/>
      </w:pPr>
      <w:r>
        <w:rPr>
          <w:rStyle w:val="FootnoteReference"/>
        </w:rPr>
        <w:footnoteRef/>
      </w:r>
      <w:r>
        <w:t xml:space="preserve"> Cross-references for "your": Heb 4:12.</w:t>
      </w:r>
    </w:p>
  </w:footnote>
  <w:footnote w:id="17220">
    <w:p>
      <w:pPr>
        <w:pStyle w:val="FootnoteText"/>
      </w:pPr>
      <w:r>
        <w:rPr>
          <w:rStyle w:val="FootnoteReference"/>
        </w:rPr>
        <w:footnoteRef/>
      </w:r>
      <w:r>
        <w:t xml:space="preserve"> Cross-references for "preserved": 1Cor 1:8-9; Eph 5:26-27; Phil 1:6; Phil 1:10; Phil 2:15-16; Col 1:22; 1Thess 3:13; Jude 1:24.</w:t>
      </w:r>
    </w:p>
  </w:footnote>
  <w:footnote w:id="17221">
    <w:p>
      <w:pPr>
        <w:pStyle w:val="FootnoteText"/>
      </w:pPr>
      <w:r>
        <w:rPr>
          <w:rStyle w:val="FootnoteReference"/>
        </w:rPr>
        <w:footnoteRef/>
      </w:r>
      <w:r>
        <w:t xml:space="preserve"> Cross-references: Rom 15:5; Rom 15:13; Rom 15:33; Rom 16:20; 1Cor 14:33; 2Cor 5:19; Phil 4:9; 2Thess 3:16; Heb 13:20; 1Pet 5:10.</w:t>
      </w:r>
    </w:p>
  </w:footnote>
  <w:footnote w:id="17222">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23">
    <w:p>
      <w:pPr>
        <w:pStyle w:val="FootnoteText"/>
      </w:pPr>
      <w:r>
        <w:rPr>
          <w:rStyle w:val="FootnoteReference"/>
        </w:rPr>
        <w:footnoteRef/>
      </w:r>
      <w:r>
        <w:t xml:space="preserve"> Cross-references for "calleth": Rom 8:30; Rom 9:24; Gal 1:15; 1Thess 2:12; 2Thess 2:14; 2Tim 1:9; 1Pet 5:10; 2Pet 1:3; Rev 17:14.</w:t>
      </w:r>
    </w:p>
  </w:footnote>
  <w:footnote w:id="17224">
    <w:p>
      <w:pPr>
        <w:pStyle w:val="FootnoteText"/>
      </w:pPr>
      <w:r>
        <w:rPr>
          <w:rStyle w:val="FootnoteReference"/>
        </w:rPr>
        <w:footnoteRef/>
      </w:r>
      <w:r>
        <w:t xml:space="preserve"> Cross-references: Num 23:19; 2Kgs 19:31; Isa 9:7; Isa 14:24-26; Isa 37:32; Matt 24:35.</w:t>
      </w:r>
    </w:p>
  </w:footnote>
  <w:footnote w:id="17225">
    <w:p>
      <w:pPr>
        <w:pStyle w:val="FootnoteText"/>
      </w:pPr>
      <w:r>
        <w:rPr>
          <w:rStyle w:val="FootnoteReference"/>
        </w:rPr>
        <w:footnoteRef/>
      </w:r>
      <w:r>
        <w:t xml:space="preserve"> Cross-references: Rom 15:30; 2Cor 1:11; Eph 6:18-20; Phil 1:19; Col 4:3; 2Thess 3:1-3; Phlm 1:22; Heb 13:18-19.</w:t>
      </w:r>
    </w:p>
  </w:footnote>
  <w:footnote w:id="17226">
    <w:p>
      <w:pPr>
        <w:pStyle w:val="FootnoteText"/>
      </w:pPr>
      <w:r>
        <w:rPr>
          <w:rStyle w:val="FootnoteReference"/>
        </w:rPr>
        <w:footnoteRef/>
      </w:r>
      <w:r>
        <w:t xml:space="preserve"> Cross-references: Rom 16:16; 1Cor 16:20.</w:t>
      </w:r>
    </w:p>
  </w:footnote>
  <w:footnote w:id="17227">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28">
    <w:p>
      <w:pPr>
        <w:pStyle w:val="FootnoteText"/>
      </w:pPr>
      <w:r>
        <w:rPr>
          <w:rStyle w:val="FootnoteReference"/>
        </w:rPr>
        <w:footnoteRef/>
      </w:r>
      <w:r>
        <w:t xml:space="preserve"> Cross-references for "that": Col 4:16; 2Thess 3:14.</w:t>
      </w:r>
    </w:p>
  </w:footnote>
  <w:footnote w:id="17229">
    <w:p>
      <w:pPr>
        <w:pStyle w:val="FootnoteText"/>
      </w:pPr>
      <w:r>
        <w:rPr>
          <w:rStyle w:val="FootnoteReference"/>
        </w:rPr>
        <w:footnoteRef/>
      </w:r>
      <w:r>
        <w:t xml:space="preserve"> Cross-references for "holy": Heb 3:1.</w:t>
      </w:r>
    </w:p>
  </w:footnote>
  <w:footnote w:id="17230">
    <w:p>
      <w:pPr>
        <w:pStyle w:val="FootnoteText"/>
      </w:pPr>
      <w:r>
        <w:rPr>
          <w:rStyle w:val="FootnoteReference"/>
        </w:rPr>
        <w:footnoteRef/>
      </w:r>
      <w:r>
        <w:t xml:space="preserve"> Cross-references: Rom 1:7; Rom 16:20; Rom 16:24; 2Thess 3:18.</w:t>
      </w:r>
    </w:p>
  </w:footnote>
  <w:footnote w:id="17231">
    <w:p>
      <w:pPr>
        <w:pStyle w:val="FootnoteText"/>
      </w:pPr>
      <w:r>
        <w:rPr>
          <w:rStyle w:val="FootnoteReference"/>
        </w:rPr>
        <w:footnoteRef/>
      </w:r>
      <w:r>
        <w:t xml:space="preserve"> Name meaning: Paul (Paulus) — Small; humble. Changed from Saul to Paul, the humble apostle to the Gentiles.</w:t>
      </w:r>
    </w:p>
  </w:footnote>
  <w:footnote w:id="17232">
    <w:p>
      <w:pPr>
        <w:pStyle w:val="FootnoteText"/>
      </w:pPr>
      <w:r>
        <w:rPr>
          <w:rStyle w:val="FootnoteReference"/>
        </w:rPr>
        <w:footnoteRef/>
      </w:r>
      <w:r>
        <w:t xml:space="preserve"> Personal name: Silvanus. Personal-name meaning: Silvanus — who loves the forest. Source form: Silvanus.</w:t>
      </w:r>
    </w:p>
  </w:footnote>
  <w:footnote w:id="17233">
    <w:p>
      <w:pPr>
        <w:pStyle w:val="FootnoteText"/>
      </w:pPr>
      <w:r>
        <w:rPr>
          <w:rStyle w:val="FootnoteReference"/>
        </w:rPr>
        <w:footnoteRef/>
      </w:r>
      <w:r>
        <w:t xml:space="preserve"> Name meaning: Timothy (Timotheos) — Honoring God. Paul’s faithful son in the faith.</w:t>
      </w:r>
    </w:p>
  </w:footnote>
  <w:footnote w:id="172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2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36">
    <w:p>
      <w:pPr>
        <w:pStyle w:val="FootnoteText"/>
      </w:pPr>
      <w:r>
        <w:rPr>
          <w:rStyle w:val="FootnoteReference"/>
        </w:rPr>
        <w:footnoteRef/>
      </w:r>
      <w:r>
        <w:t xml:space="preserve"> Name meaning: Jesus (Yeshua) — Yahweh saves. He will save His people from their sins.</w:t>
      </w:r>
    </w:p>
  </w:footnote>
  <w:footnote w:id="17237">
    <w:p>
      <w:pPr>
        <w:pStyle w:val="FootnoteText"/>
      </w:pPr>
      <w:r>
        <w:rPr>
          <w:rStyle w:val="FootnoteReference"/>
        </w:rPr>
        <w:footnoteRef/>
      </w:r>
      <w:r>
        <w:t xml:space="preserve"> Personal name: Christ. Personal-name meaning: Christ — anointed. Source form: Christ.</w:t>
      </w:r>
    </w:p>
  </w:footnote>
  <w:footnote w:id="17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42">
    <w:p>
      <w:pPr>
        <w:pStyle w:val="FootnoteText"/>
      </w:pPr>
      <w:r>
        <w:rPr>
          <w:rStyle w:val="FootnoteReference"/>
        </w:rPr>
        <w:footnoteRef/>
      </w:r>
      <w:r>
        <w:t xml:space="preserve"> Cross-references: 2Cor 1:19; 1Thess 1:1-10.</w:t>
      </w:r>
    </w:p>
  </w:footnote>
  <w:footnote w:id="17243">
    <w:p>
      <w:pPr>
        <w:pStyle w:val="FootnoteText"/>
      </w:pPr>
      <w:r>
        <w:rPr>
          <w:rStyle w:val="FootnoteReference"/>
        </w:rPr>
        <w:footnoteRef/>
      </w:r>
      <w:r>
        <w:t xml:space="preserve"> Cross-references: Rom 1:7; 1Cor 1:3; 1Cor 1:8.</w:t>
      </w:r>
    </w:p>
  </w:footnote>
  <w:footnote w:id="17244">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45">
    <w:p>
      <w:pPr>
        <w:pStyle w:val="FootnoteText"/>
      </w:pPr>
      <w:r>
        <w:rPr>
          <w:rStyle w:val="FootnoteReference"/>
        </w:rPr>
        <w:footnoteRef/>
      </w:r>
      <w:r>
        <w:t xml:space="preserve"> Cross-references: Luke 15:32; Rom 1:8; 1Cor 1:4; Phil 1:7; 1Thess 1:2-3; 1Thess 3:6; 1Thess 3:9; 2Thess 2:13; 2Pet 1:13.</w:t>
      </w:r>
    </w:p>
  </w:footnote>
  <w:footnote w:id="17246">
    <w:p>
      <w:pPr>
        <w:pStyle w:val="FootnoteText"/>
      </w:pPr>
      <w:r>
        <w:rPr>
          <w:rStyle w:val="FootnoteReference"/>
        </w:rPr>
        <w:footnoteRef/>
      </w:r>
      <w:r>
        <w:t xml:space="preserve"> Cross-references for "groweth": G5228; G5232; G837.</w:t>
      </w:r>
    </w:p>
  </w:footnote>
  <w:footnote w:id="172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48">
    <w:p>
      <w:pPr>
        <w:pStyle w:val="FootnoteText"/>
      </w:pPr>
      <w:r>
        <w:rPr>
          <w:rStyle w:val="FootnoteReference"/>
        </w:rPr>
        <w:footnoteRef/>
      </w:r>
      <w:r>
        <w:t xml:space="preserve"> Cross-references for "your persecutions": 1Thess 2:14; 1Thess 3:3-4; Jas 5:11.</w:t>
      </w:r>
    </w:p>
  </w:footnote>
  <w:footnote w:id="17249">
    <w:p>
      <w:pPr>
        <w:pStyle w:val="FootnoteText"/>
      </w:pPr>
      <w:r>
        <w:rPr>
          <w:rStyle w:val="FootnoteReference"/>
        </w:rPr>
        <w:footnoteRef/>
      </w:r>
      <w:r>
        <w:t xml:space="preserve"> Cross-references for "glory": 2Cor 7:14; 2Cor 9:2; 2Cor 9:4; 1Thess 2:19.</w:t>
      </w:r>
    </w:p>
  </w:footnote>
  <w:footnote w:id="17250">
    <w:p>
      <w:pPr>
        <w:pStyle w:val="FootnoteText"/>
      </w:pPr>
      <w:r>
        <w:rPr>
          <w:rStyle w:val="FootnoteReference"/>
        </w:rPr>
        <w:footnoteRef/>
      </w:r>
      <w:r>
        <w:t xml:space="preserve"> Cross-references for "manifest": Phil 1:28; 2Thess 1:6; 1Pet 4:14-18.</w:t>
      </w:r>
    </w:p>
  </w:footnote>
  <w:footnote w:id="172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52">
    <w:p>
      <w:pPr>
        <w:pStyle w:val="FootnoteText"/>
      </w:pPr>
      <w:r>
        <w:rPr>
          <w:rStyle w:val="FootnoteReference"/>
        </w:rPr>
        <w:footnoteRef/>
      </w:r>
      <w:r>
        <w:t xml:space="preserve"> Cross-references: Luke 20:35; Luke 21:36; Acts 13:46; Eph 4:1; Col 1:12; 2Thess 1:11; Rev 3:4.</w:t>
      </w:r>
    </w:p>
  </w:footnote>
  <w:footnote w:id="17253">
    <w:p>
      <w:pPr>
        <w:pStyle w:val="FootnoteText"/>
      </w:pPr>
      <w:r>
        <w:rPr>
          <w:rStyle w:val="FootnoteReference"/>
        </w:rPr>
        <w:footnoteRef/>
      </w:r>
      <w:r>
        <w:t xml:space="preserve"> Cross-references: Acts 14:22; Rom 8:17; 1Thess 2:14; 2Thess 1:7; 2Tim 2:12; Heb 10:32-33.</w:t>
      </w:r>
    </w:p>
  </w:footnote>
  <w:footnote w:id="172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55">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56">
    <w:p>
      <w:pPr>
        <w:pStyle w:val="FootnoteText"/>
      </w:pPr>
      <w:r>
        <w:rPr>
          <w:rStyle w:val="FootnoteReference"/>
        </w:rPr>
        <w:footnoteRef/>
      </w:r>
      <w:r>
        <w:t xml:space="preserve"> Cross-references for "his mighty angels": John 1:3; Eph 1:2; Col 1:16; 1Pet 3:22; Rev 22:6; Rev 22:9; Rev 22:16.</w:t>
      </w:r>
    </w:p>
  </w:footnote>
  <w:footnote w:id="1725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5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59">
    <w:p>
      <w:pPr>
        <w:pStyle w:val="FootnoteText"/>
      </w:pPr>
      <w:r>
        <w:rPr>
          <w:rStyle w:val="FootnoteReference"/>
        </w:rPr>
        <w:footnoteRef/>
      </w:r>
      <w:r>
        <w:t xml:space="preserve"> Cross-references for "taking": Deut 32:35; Deut 32:41-42; Ps 2:9-12; Ps 94:1; Isa 61:2; Isa 63:4-6; Heb 10:30; Rev 6:10; Rev 6:16-17.</w:t>
      </w:r>
    </w:p>
  </w:footnote>
  <w:footnote w:id="1726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61">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6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63">
    <w:p>
      <w:pPr>
        <w:pStyle w:val="FootnoteText"/>
      </w:pPr>
      <w:r>
        <w:rPr>
          <w:rStyle w:val="FootnoteReference"/>
        </w:rPr>
        <w:footnoteRef/>
      </w:r>
      <w:r>
        <w:t xml:space="preserve"> Cross-references for "the glory": Deut 33:2; Isa 2:10; Isa 2:19; Isa 2:21; Matt 16:27; Matt 24:30; 2Thess 2:8; Titus 2:13; Rev 20:11.</w:t>
      </w:r>
    </w:p>
  </w:footnote>
  <w:footnote w:id="1726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6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66">
    <w:p>
      <w:pPr>
        <w:pStyle w:val="FootnoteText"/>
      </w:pPr>
      <w:r>
        <w:rPr>
          <w:rStyle w:val="FootnoteReference"/>
        </w:rPr>
        <w:footnoteRef/>
      </w:r>
      <w:r>
        <w:t xml:space="preserve"> Cross-references for "to be admired": Ps 68:35.</w:t>
      </w:r>
    </w:p>
  </w:footnote>
  <w:footnote w:id="17267">
    <w:p>
      <w:pPr>
        <w:pStyle w:val="FootnoteText"/>
      </w:pPr>
      <w:r>
        <w:rPr>
          <w:rStyle w:val="FootnoteReference"/>
        </w:rPr>
        <w:footnoteRef/>
      </w:r>
      <w:r>
        <w:t xml:space="preserve"> Cross-references for "in that": Mal 3:17; Matt 7:22; Matt 24:36; Luke 10:12; 2Tim 1:12; 2Tim 1:18; 2Tim 4:8.</w:t>
      </w:r>
    </w:p>
  </w:footnote>
  <w:footnote w:id="17268">
    <w:p>
      <w:pPr>
        <w:pStyle w:val="FootnoteText"/>
      </w:pPr>
      <w:r>
        <w:rPr>
          <w:rStyle w:val="FootnoteReference"/>
        </w:rPr>
        <w:footnoteRef/>
      </w:r>
      <w:r>
        <w:t xml:space="preserve"> Cross-references: 1Thess 1:5; 1Thess 2:13; 2Thess 2:13.</w:t>
      </w:r>
    </w:p>
  </w:footnote>
  <w:footnote w:id="17269">
    <w:p>
      <w:pPr>
        <w:pStyle w:val="FootnoteText"/>
      </w:pPr>
      <w:r>
        <w:rPr>
          <w:rStyle w:val="FootnoteReference"/>
        </w:rPr>
        <w:footnoteRef/>
      </w:r>
      <w:r>
        <w:t xml:space="preserve"> Cross-references for "we pray": Rom 1:9; Eph 1:16; Eph 3:14-21; Phil 1:9-11; Col 1:9-13; 1Thess 3:9-13.</w:t>
      </w:r>
    </w:p>
  </w:footnote>
  <w:footnote w:id="17270">
    <w:p>
      <w:pPr>
        <w:pStyle w:val="FootnoteText"/>
      </w:pPr>
      <w:r>
        <w:rPr>
          <w:rStyle w:val="FootnoteReference"/>
        </w:rPr>
        <w:footnoteRef/>
      </w:r>
      <w:r>
        <w:t xml:space="preserve"> Cross-references for "our God": Ps 48:14; Ps 68:20; Isa 25:9; Isa 55:7; Dan 3:17; Rev 5:10.</w:t>
      </w:r>
    </w:p>
  </w:footnote>
  <w:footnote w:id="17271">
    <w:p>
      <w:pPr>
        <w:pStyle w:val="FootnoteText"/>
      </w:pPr>
      <w:r>
        <w:rPr>
          <w:rStyle w:val="FootnoteReference"/>
        </w:rPr>
        <w:footnoteRef/>
      </w:r>
      <w:r>
        <w:t xml:space="preserve"> Cross-references for "would": Col 1:12; 2Thess 1:5; Rev 3:4.</w:t>
      </w:r>
    </w:p>
  </w:footnote>
  <w:footnote w:id="17272">
    <w:p>
      <w:pPr>
        <w:pStyle w:val="FootnoteText"/>
      </w:pPr>
      <w:r>
        <w:rPr>
          <w:rStyle w:val="FootnoteReference"/>
        </w:rPr>
        <w:footnoteRef/>
      </w:r>
      <w:r>
        <w:t xml:space="preserve"> Cross-references for "calling": Rom 8:30; Rom 9:23-24; Phil 3:14; 1Thess 2:12; 2Thess 2:14; Heb 3:1; 1Pet 5:10.</w:t>
      </w:r>
    </w:p>
  </w:footnote>
  <w:footnote w:id="17273">
    <w:p>
      <w:pPr>
        <w:pStyle w:val="FootnoteText"/>
      </w:pPr>
      <w:r>
        <w:rPr>
          <w:rStyle w:val="FootnoteReference"/>
        </w:rPr>
        <w:footnoteRef/>
      </w:r>
      <w:r>
        <w:t xml:space="preserve"> Cross-references for "the good": Ps 51:18; Luke 12:32; Eph 1:5; Eph 1:9; Phil 2:13; Titus 3:4-7.</w:t>
      </w:r>
    </w:p>
  </w:footnote>
  <w:footnote w:id="17274">
    <w:p>
      <w:pPr>
        <w:pStyle w:val="FootnoteText"/>
      </w:pPr>
      <w:r>
        <w:rPr>
          <w:rStyle w:val="FootnoteReference"/>
        </w:rPr>
        <w:footnoteRef/>
      </w:r>
      <w:r>
        <w:t xml:space="preserve"> Cross-references for "the work": John 6:27-29; Eph 1:19-20; 1Thess 1:3; 1Thess 2:13; Heb 12:2.</w:t>
      </w:r>
    </w:p>
  </w:footnote>
  <w:footnote w:id="17275">
    <w:p>
      <w:pPr>
        <w:pStyle w:val="FootnoteText"/>
      </w:pPr>
      <w:r>
        <w:rPr>
          <w:rStyle w:val="FootnoteReference"/>
        </w:rPr>
        <w:footnoteRef/>
      </w:r>
      <w:r>
        <w:t xml:space="preserve"> Cross-references for "fulfil": Ps 138:8; Prov 4:18; Isa 66:9; Hos 6:3; Zech 4:7; Mark 4:28; 1Cor 1:8; Phil 1:6.</w:t>
      </w:r>
    </w:p>
  </w:footnote>
  <w:footnote w:id="17276">
    <w:p>
      <w:pPr>
        <w:pStyle w:val="FootnoteText"/>
      </w:pPr>
      <w:r>
        <w:rPr>
          <w:rStyle w:val="FootnoteReference"/>
        </w:rPr>
        <w:footnoteRef/>
      </w:r>
      <w:r>
        <w:t xml:space="preserve"> Cross-references for "the name": John 17:10; 2Thess 1:10; 1Pet 4:14.</w:t>
      </w:r>
    </w:p>
  </w:footnote>
  <w:footnote w:id="17277">
    <w:p>
      <w:pPr>
        <w:pStyle w:val="FootnoteText"/>
      </w:pPr>
      <w:r>
        <w:rPr>
          <w:rStyle w:val="FootnoteReference"/>
        </w:rPr>
        <w:footnoteRef/>
      </w:r>
      <w:r>
        <w:t xml:space="preserve"> Cross-references for "the grace": Rom 1:7; 1Cor 1:4; 2Cor 8:9; 2Cor 13:4; Titus 2:11; Rev 1:4.</w:t>
      </w:r>
    </w:p>
  </w:footnote>
  <w:footnote w:id="17278">
    <w:p>
      <w:pPr>
        <w:pStyle w:val="FootnoteText"/>
      </w:pPr>
      <w:r>
        <w:rPr>
          <w:rStyle w:val="FootnoteReference"/>
        </w:rPr>
        <w:footnoteRef/>
      </w:r>
      <w:r>
        <w:t xml:space="preserve"> Cross-references for "and ye": Gen 18:18; Ps 72:17; Isa 45:17; Isa 45:25; John 17:21-26; Phil 3:9; Col 2:9-10; 1Pet 1:7-8.</w:t>
      </w:r>
    </w:p>
  </w:footnote>
  <w:footnote w:id="17279">
    <w:p>
      <w:pPr>
        <w:pStyle w:val="FootnoteText"/>
      </w:pPr>
      <w:r>
        <w:rPr>
          <w:rStyle w:val="FootnoteReference"/>
        </w:rPr>
        <w:footnoteRef/>
      </w:r>
      <w:r>
        <w:t xml:space="preserve"> Cross-references for "by the": 1Thess 4:14-16.</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w:t>
      </w:r>
    </w:p>
  </w:footnote>
  <w:footnote w:id="17282">
    <w:p>
      <w:pPr>
        <w:pStyle w:val="FootnoteText"/>
      </w:pPr>
      <w:r>
        <w:rPr>
          <w:rStyle w:val="FootnoteReference"/>
        </w:rPr>
        <w:footnoteRef/>
      </w:r>
      <w:r>
        <w:t xml:space="preserve"> Cross-references for "and by": Gen 49:10; Matt 24:31; Matt 25:32; Mark 13:27; Eph 1:10; 1Thess 3:13; 1Thess 4:17; 2Tim 4:1.</w:t>
      </w:r>
    </w:p>
  </w:footnote>
  <w:footnote w:id="17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84">
    <w:p>
      <w:pPr>
        <w:pStyle w:val="FootnoteText"/>
      </w:pPr>
      <w:r>
        <w:rPr>
          <w:rStyle w:val="FootnoteReference"/>
        </w:rPr>
        <w:footnoteRef/>
      </w:r>
      <w:r>
        <w:t xml:space="preserve"> Cross-references: Rom 12:1.</w:t>
      </w:r>
    </w:p>
  </w:footnote>
  <w:footnote w:id="1728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86">
    <w:p>
      <w:pPr>
        <w:pStyle w:val="FootnoteText"/>
      </w:pPr>
      <w:r>
        <w:rPr>
          <w:rStyle w:val="FootnoteReference"/>
        </w:rPr>
        <w:footnoteRef/>
      </w:r>
      <w:r>
        <w:t xml:space="preserve"> Cross-references for "by spirit": Deut 13:1-5; Jer 23:25-27; Mic 2:11; Matt 24:4-5; Matt 24:24; 2Pet 2:1-3; 1John 4:1-2; Rev 19:20.</w:t>
      </w:r>
    </w:p>
  </w:footnote>
  <w:footnote w:id="17287">
    <w:p>
      <w:pPr>
        <w:pStyle w:val="FootnoteText"/>
      </w:pPr>
      <w:r>
        <w:rPr>
          <w:rStyle w:val="FootnoteReference"/>
        </w:rPr>
        <w:footnoteRef/>
      </w:r>
      <w:r>
        <w:t xml:space="preserve"> Cross-references for "nor by letter": 1Thess 4:15; 2Pet 3:4-8.</w:t>
      </w:r>
    </w:p>
  </w:footnote>
  <w:footnote w:id="17288">
    <w:p>
      <w:pPr>
        <w:pStyle w:val="FootnoteText"/>
      </w:pPr>
      <w:r>
        <w:rPr>
          <w:rStyle w:val="FootnoteReference"/>
        </w:rPr>
        <w:footnoteRef/>
      </w:r>
      <w:r>
        <w:t xml:space="preserve"> Cross-references for "except": 1Tim 4:1-3; 2Tim 3:1-3; 2Tim 4:3-4.</w:t>
      </w:r>
    </w:p>
  </w:footnote>
  <w:footnote w:id="17289">
    <w:p>
      <w:pPr>
        <w:pStyle w:val="FootnoteText"/>
      </w:pPr>
      <w:r>
        <w:rPr>
          <w:rStyle w:val="FootnoteReference"/>
        </w:rPr>
        <w:footnoteRef/>
      </w:r>
      <w:r>
        <w:t xml:space="preserve"> Cross-references for "the son": John 17:12; Rev 17:8; Rev 17:11.</w:t>
      </w:r>
    </w:p>
  </w:footnote>
  <w:footnote w:id="17290">
    <w:p>
      <w:pPr>
        <w:pStyle w:val="FootnoteText"/>
      </w:pPr>
      <w:r>
        <w:rPr>
          <w:rStyle w:val="FootnoteReference"/>
        </w:rPr>
        <w:footnoteRef/>
      </w:r>
      <w:r>
        <w:t xml:space="preserve"> Cross-references for "no man": Matt 24:4-6; 1Cor 6:9; Eph 5:6.</w:t>
      </w:r>
    </w:p>
  </w:footnote>
  <w:footnote w:id="17291">
    <w:p>
      <w:pPr>
        <w:pStyle w:val="FootnoteText"/>
      </w:pPr>
      <w:r>
        <w:rPr>
          <w:rStyle w:val="FootnoteReference"/>
        </w:rPr>
        <w:footnoteRef/>
      </w:r>
      <w:r>
        <w:t xml:space="preserve"> Cross-references: Dan 7:25; 2Thess 2:8-10; 1John 2:18; Rev 13:11-18.</w:t>
      </w:r>
    </w:p>
  </w:footnote>
  <w:footnote w:id="17292">
    <w:p>
      <w:pPr>
        <w:pStyle w:val="FootnoteText"/>
      </w:pPr>
      <w:r>
        <w:rPr>
          <w:rStyle w:val="FootnoteReference"/>
        </w:rPr>
        <w:footnoteRef/>
      </w:r>
      <w:r>
        <w:t xml:space="preserve"> Cross-references for "called": 1Cor 8:5.</w:t>
      </w:r>
    </w:p>
  </w:footnote>
  <w:footnote w:id="172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96">
    <w:p>
      <w:pPr>
        <w:pStyle w:val="FootnoteText"/>
      </w:pPr>
      <w:r>
        <w:rPr>
          <w:rStyle w:val="FootnoteReference"/>
        </w:rPr>
        <w:footnoteRef/>
      </w:r>
      <w:r>
        <w:t xml:space="preserve"> Cross-references for "and exalteth": Isa 14:13; Ezek 28:2; Ezek 28:6; Ezek 28:9; Dan 7:8; Dan 7:25; Dan 8:9-11; Dan 11:36; Rev 13:6.</w:t>
      </w:r>
    </w:p>
  </w:footnote>
  <w:footnote w:id="17297">
    <w:p>
      <w:pPr>
        <w:pStyle w:val="FootnoteText"/>
      </w:pPr>
      <w:r>
        <w:rPr>
          <w:rStyle w:val="FootnoteReference"/>
        </w:rPr>
        <w:footnoteRef/>
      </w:r>
      <w:r>
        <w:t xml:space="preserve"> Cross-references for "sitteth": Dan 8:12-14; Dan 11:45; Rev 13:6-7.</w:t>
      </w:r>
    </w:p>
  </w:footnote>
  <w:footnote w:id="17298">
    <w:p>
      <w:pPr>
        <w:pStyle w:val="FootnoteText"/>
      </w:pPr>
      <w:r>
        <w:rPr>
          <w:rStyle w:val="FootnoteReference"/>
        </w:rPr>
        <w:footnoteRef/>
      </w:r>
      <w:r>
        <w:t xml:space="preserve"> Cross-references for "Remember": Matt 16:9; Mark 8:18; Luke 24:6-7; Acts 20:31.</w:t>
      </w:r>
    </w:p>
  </w:footnote>
  <w:footnote w:id="17299">
    <w:p>
      <w:pPr>
        <w:pStyle w:val="FootnoteText"/>
      </w:pPr>
      <w:r>
        <w:rPr>
          <w:rStyle w:val="FootnoteReference"/>
        </w:rPr>
        <w:footnoteRef/>
      </w:r>
      <w:r>
        <w:t xml:space="preserve"> Cross-references for "when": John 16:4; Gal 5:21; 1Thess 2:11; 2Thess 3:10; 2Pet 1:15.</w:t>
      </w:r>
    </w:p>
  </w:footnote>
  <w:footnote w:id="17300">
    <w:p>
      <w:pPr>
        <w:pStyle w:val="FootnoteText"/>
      </w:pPr>
      <w:r>
        <w:rPr>
          <w:rStyle w:val="FootnoteReference"/>
        </w:rPr>
        <w:footnoteRef/>
      </w:r>
      <w:r>
        <w:t xml:space="preserve"> Cross-references for "revealed": 2Thess 2:3; 2Thess 2:8.</w:t>
      </w:r>
    </w:p>
  </w:footnote>
  <w:footnote w:id="17301">
    <w:p>
      <w:pPr>
        <w:pStyle w:val="FootnoteText"/>
      </w:pPr>
      <w:r>
        <w:rPr>
          <w:rStyle w:val="FootnoteReference"/>
        </w:rPr>
        <w:footnoteRef/>
      </w:r>
      <w:r>
        <w:t xml:space="preserve"> Cross-references for "withholdeth": 2Thess 2:7.</w:t>
      </w:r>
    </w:p>
  </w:footnote>
  <w:footnote w:id="17302">
    <w:p>
      <w:pPr>
        <w:pStyle w:val="FootnoteText"/>
      </w:pPr>
      <w:r>
        <w:rPr>
          <w:rStyle w:val="FootnoteReference"/>
        </w:rPr>
        <w:footnoteRef/>
      </w:r>
      <w:r>
        <w:t xml:space="preserve"> Cross-references for "the mystery": 1Tim 3:16; Rev 17:5; Rev 17:7.</w:t>
      </w:r>
    </w:p>
  </w:footnote>
  <w:footnote w:id="17303">
    <w:p>
      <w:pPr>
        <w:pStyle w:val="FootnoteText"/>
      </w:pPr>
      <w:r>
        <w:rPr>
          <w:rStyle w:val="FootnoteReference"/>
        </w:rPr>
        <w:footnoteRef/>
      </w:r>
      <w:r>
        <w:t xml:space="preserve"> Cross-references for "he who": 2Thess 2:6.</w:t>
      </w:r>
    </w:p>
  </w:footnote>
  <w:footnote w:id="17304">
    <w:p>
      <w:pPr>
        <w:pStyle w:val="FootnoteText"/>
      </w:pPr>
      <w:r>
        <w:rPr>
          <w:rStyle w:val="FootnoteReference"/>
        </w:rPr>
        <w:footnoteRef/>
      </w:r>
      <w:r>
        <w:t xml:space="preserve"> Cross-references for "doth": Acts 20:29; Col 2:18-23; 2Tim 2:17-18; 1John 2:18; 1John 4:3.</w:t>
      </w:r>
    </w:p>
  </w:footnote>
  <w:footnote w:id="17305">
    <w:p>
      <w:pPr>
        <w:pStyle w:val="FootnoteText"/>
      </w:pPr>
      <w:r>
        <w:rPr>
          <w:rStyle w:val="FootnoteReference"/>
        </w:rPr>
        <w:footnoteRef/>
      </w:r>
      <w:r>
        <w:t xml:space="preserve"> Cross-references for "that": Matt 13:19; Matt 13:38; 2Thess 2:3; 1John 2:13; 1John 3:12; 1John 5:18.</w:t>
      </w:r>
    </w:p>
  </w:footnote>
  <w:footnote w:id="17306">
    <w:p>
      <w:pPr>
        <w:pStyle w:val="FootnoteText"/>
      </w:pPr>
      <w:r>
        <w:rPr>
          <w:rStyle w:val="FootnoteReference"/>
        </w:rPr>
        <w:footnoteRef/>
      </w:r>
      <w:r>
        <w:t xml:space="preserve"> Cross-references for "whom": Dan 7:10-11; Dan 7:26; Rev 18:8-10; Rev 19:20; Rev 20:10.</w:t>
      </w:r>
    </w:p>
  </w:footnote>
  <w:footnote w:id="17307">
    <w:p>
      <w:pPr>
        <w:pStyle w:val="FootnoteText"/>
      </w:pPr>
      <w:r>
        <w:rPr>
          <w:rStyle w:val="FootnoteReference"/>
        </w:rPr>
        <w:footnoteRef/>
      </w:r>
      <w:r>
        <w:t xml:space="preserve"> Cross-references for "the spirit": Job 4:9; Ps 18:15; Isa 11:4; Hos 6:5; Rev 1:16; Rev 2:16; Rev 19:15; Rev 19:20-21.</w:t>
      </w:r>
    </w:p>
  </w:footnote>
  <w:footnote w:id="17308">
    <w:p>
      <w:pPr>
        <w:pStyle w:val="FootnoteText"/>
      </w:pPr>
      <w:r>
        <w:rPr>
          <w:rStyle w:val="FootnoteReference"/>
        </w:rPr>
        <w:footnoteRef/>
      </w:r>
      <w:r>
        <w:t xml:space="preserve"> Cross-references for "with the brightness": 2Thess 1:8-9; Heb 10:27.</w:t>
      </w:r>
    </w:p>
  </w:footnote>
  <w:footnote w:id="17309">
    <w:p>
      <w:pPr>
        <w:pStyle w:val="FootnoteText"/>
      </w:pPr>
      <w:r>
        <w:rPr>
          <w:rStyle w:val="FootnoteReference"/>
        </w:rPr>
        <w:footnoteRef/>
      </w:r>
      <w:r>
        <w:t xml:space="preserve"> Divine or supernatural name: Satan. Divine/supernatural-name meaning: Satan — contrary; adversary; enemy; accuser. Source form: Satan.</w:t>
      </w:r>
    </w:p>
  </w:footnote>
  <w:footnote w:id="17310">
    <w:p>
      <w:pPr>
        <w:pStyle w:val="FootnoteText"/>
      </w:pPr>
      <w:r>
        <w:rPr>
          <w:rStyle w:val="FootnoteReference"/>
        </w:rPr>
        <w:footnoteRef/>
      </w:r>
      <w:r>
        <w:t xml:space="preserve"> Cross-references for "and signs": Exod 7:22; Exod 8:7; Exod 8:18; Deut 13:1-2; Matt 24:24; Mark 13:22; 2Tim 3:8; Rev 13:11-15; Rev 18:23; Rev 19:20.</w:t>
      </w:r>
    </w:p>
  </w:footnote>
  <w:footnote w:id="1731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312">
    <w:p>
      <w:pPr>
        <w:pStyle w:val="FootnoteText"/>
      </w:pPr>
      <w:r>
        <w:rPr>
          <w:rStyle w:val="FootnoteReference"/>
        </w:rPr>
        <w:footnoteRef/>
      </w:r>
      <w:r>
        <w:t xml:space="preserve"> Cross-references for "deceivableness": Rom 16:18; 2Cor 2:17; 2Cor 4:2; 2Cor 11:13; 2Cor 11:15; Eph 4:14; Heb 3:13; 2Pet 2:18.</w:t>
      </w:r>
    </w:p>
  </w:footnote>
  <w:footnote w:id="17313">
    <w:p>
      <w:pPr>
        <w:pStyle w:val="FootnoteText"/>
      </w:pPr>
      <w:r>
        <w:rPr>
          <w:rStyle w:val="FootnoteReference"/>
        </w:rPr>
        <w:footnoteRef/>
      </w:r>
      <w:r>
        <w:t xml:space="preserve"> Cross-references for "that they": John 3:17; John 5:34; Rom 10:1; 1Thess 2:16; 1Tim 2:4.</w:t>
      </w:r>
    </w:p>
  </w:footnote>
  <w:footnote w:id="17314">
    <w:p>
      <w:pPr>
        <w:pStyle w:val="FootnoteText"/>
      </w:pPr>
      <w:r>
        <w:rPr>
          <w:rStyle w:val="FootnoteReference"/>
        </w:rPr>
        <w:footnoteRef/>
      </w:r>
      <w:r>
        <w:t xml:space="preserve"> Cross-references for "in them": 1Cor 1:18; 2Cor 2:15; 2Cor 4:3; 2Pet 2:12.</w:t>
      </w:r>
    </w:p>
  </w:footnote>
  <w:footnote w:id="17315">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316">
    <w:p>
      <w:pPr>
        <w:pStyle w:val="FootnoteText"/>
      </w:pPr>
      <w:r>
        <w:rPr>
          <w:rStyle w:val="FootnoteReference"/>
        </w:rPr>
        <w:footnoteRef/>
      </w:r>
      <w:r>
        <w:t xml:space="preserve"> Cross-references for "that": Isa 44:20; Isa 66:4; Jer 27:10; Ezek 21:29; Matt 24:5; Matt 24:11; 1Tim 4:1.</w:t>
      </w:r>
    </w:p>
  </w:footnote>
  <w:footnote w:id="17317">
    <w:p>
      <w:pPr>
        <w:pStyle w:val="FootnoteText"/>
      </w:pPr>
      <w:r>
        <w:rPr>
          <w:rStyle w:val="FootnoteReference"/>
        </w:rPr>
        <w:footnoteRef/>
      </w:r>
      <w:r>
        <w:t xml:space="preserve"> Cross-references: Ps 81:11-12; Ps 109:17; Isa 29:9-14; John 12:39-43; Rom 1:21-25; Rom 1:28.</w:t>
      </w:r>
    </w:p>
  </w:footnote>
  <w:footnote w:id="17318">
    <w:p>
      <w:pPr>
        <w:pStyle w:val="FootnoteText"/>
      </w:pPr>
      <w:r>
        <w:rPr>
          <w:rStyle w:val="FootnoteReference"/>
        </w:rPr>
        <w:footnoteRef/>
      </w:r>
      <w:r>
        <w:t xml:space="preserve"> Cross-references: 1Kgs 22:18-22; 2Chr 18:18-22; Isa 6:9-10; Ezek 14:9.</w:t>
      </w:r>
    </w:p>
  </w:footnote>
  <w:footnote w:id="17319">
    <w:p>
      <w:pPr>
        <w:pStyle w:val="FootnoteText"/>
      </w:pPr>
      <w:r>
        <w:rPr>
          <w:rStyle w:val="FootnoteReference"/>
        </w:rPr>
        <w:footnoteRef/>
      </w:r>
      <w:r>
        <w:t xml:space="preserve"> Cross-references: Deut 32:35; Mark 16:16; John 3:36; 1Thess 5:9; 2Pet 2:3; Jude 1:4-5.</w:t>
      </w:r>
    </w:p>
  </w:footnote>
  <w:footnote w:id="1732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2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22">
    <w:p>
      <w:pPr>
        <w:pStyle w:val="FootnoteText"/>
      </w:pPr>
      <w:r>
        <w:rPr>
          <w:rStyle w:val="FootnoteReference"/>
        </w:rPr>
        <w:footnoteRef/>
      </w:r>
      <w:r>
        <w:t xml:space="preserve"> Cross-references for "from": Gen 1:1; Prov 8:23; Isa 46:10; John 1:1; John 8:44; Heb 1:10.</w:t>
      </w:r>
    </w:p>
  </w:footnote>
  <w:footnote w:id="17323">
    <w:p>
      <w:pPr>
        <w:pStyle w:val="FootnoteText"/>
      </w:pPr>
      <w:r>
        <w:rPr>
          <w:rStyle w:val="FootnoteReference"/>
        </w:rPr>
        <w:footnoteRef/>
      </w:r>
      <w:r>
        <w:t xml:space="preserve"> Cross-references for "chosen": Rom 8:33; Rom 9:11; Eph 1:4-5; 1Thess 1:4; 2Tim 1:9; 1Pet 1:2.</w:t>
      </w:r>
    </w:p>
  </w:footnote>
  <w:footnote w:id="17324">
    <w:p>
      <w:pPr>
        <w:pStyle w:val="FootnoteText"/>
      </w:pPr>
      <w:r>
        <w:rPr>
          <w:rStyle w:val="FootnoteReference"/>
        </w:rPr>
        <w:footnoteRef/>
      </w:r>
      <w:r>
        <w:t xml:space="preserve"> Cross-references for "through": Luke 1:75; 2Thess 2:10; 2Thess 2:12; 1Pet 1:2-5.</w:t>
      </w:r>
    </w:p>
  </w:footnote>
  <w:footnote w:id="17325">
    <w:p>
      <w:pPr>
        <w:pStyle w:val="FootnoteText"/>
      </w:pPr>
      <w:r>
        <w:rPr>
          <w:rStyle w:val="FootnoteReference"/>
        </w:rPr>
        <w:footnoteRef/>
      </w:r>
      <w:r>
        <w:t xml:space="preserve"> Cross-references for "belief": John 8:45-46; John 14:6; Acts 13:48; Acts 15:9; Gal 3:1; Eph 2:8; Col 1:5; 2Tim 2:15; 2Tim 3:15; Jas 1:18.</w:t>
      </w:r>
    </w:p>
  </w:footnote>
  <w:footnote w:id="17326">
    <w:p>
      <w:pPr>
        <w:pStyle w:val="FootnoteText"/>
      </w:pPr>
      <w:r>
        <w:rPr>
          <w:rStyle w:val="FootnoteReference"/>
        </w:rPr>
        <w:footnoteRef/>
      </w:r>
      <w:r>
        <w:t xml:space="preserve"> Cross-references: Rom 1:8; Rom 6:17; 2Thess 1:3.</w:t>
      </w:r>
    </w:p>
  </w:footnote>
  <w:footnote w:id="17327">
    <w:p>
      <w:pPr>
        <w:pStyle w:val="FootnoteText"/>
      </w:pPr>
      <w:r>
        <w:rPr>
          <w:rStyle w:val="FootnoteReference"/>
        </w:rPr>
        <w:footnoteRef/>
      </w:r>
      <w:r>
        <w:t xml:space="preserve"> Cross-references for "he called": Rom 8:28-30; 1Thess 2:12; 1Pet 5:10.</w:t>
      </w:r>
    </w:p>
  </w:footnote>
  <w:footnote w:id="17328">
    <w:p>
      <w:pPr>
        <w:pStyle w:val="FootnoteText"/>
      </w:pPr>
      <w:r>
        <w:rPr>
          <w:rStyle w:val="FootnoteReference"/>
        </w:rPr>
        <w:footnoteRef/>
      </w:r>
      <w:r>
        <w:t xml:space="preserve"> Cross-references for "our gospel": Rom 2:16; Rom 16:25; 1Thess 1:5.</w:t>
      </w:r>
    </w:p>
  </w:footnote>
  <w:footnote w:id="1732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30">
    <w:p>
      <w:pPr>
        <w:pStyle w:val="FootnoteText"/>
      </w:pPr>
      <w:r>
        <w:rPr>
          <w:rStyle w:val="FootnoteReference"/>
        </w:rPr>
        <w:footnoteRef/>
      </w:r>
      <w:r>
        <w:t xml:space="preserve"> Cross-references for "stand": 1Cor 15:58; 1Cor 16:13; Phil 4:1.</w:t>
      </w:r>
    </w:p>
  </w:footnote>
  <w:footnote w:id="17331">
    <w:p>
      <w:pPr>
        <w:pStyle w:val="FootnoteText"/>
      </w:pPr>
      <w:r>
        <w:rPr>
          <w:rStyle w:val="FootnoteReference"/>
        </w:rPr>
        <w:footnoteRef/>
      </w:r>
      <w:r>
        <w:t xml:space="preserve"> Cross-references for "hold": 1Cor 11:2; 2Thess 3:6.</w:t>
      </w:r>
    </w:p>
  </w:footnote>
  <w:footnote w:id="17332">
    <w:p>
      <w:pPr>
        <w:pStyle w:val="FootnoteText"/>
      </w:pPr>
      <w:r>
        <w:rPr>
          <w:rStyle w:val="FootnoteReference"/>
        </w:rPr>
        <w:footnoteRef/>
      </w:r>
      <w:r>
        <w:t xml:space="preserve"> Cross-references for "the traditions": Rom 16:17; Jude 1:3.</w:t>
      </w:r>
    </w:p>
  </w:footnote>
  <w:footnote w:id="17333">
    <w:p>
      <w:pPr>
        <w:pStyle w:val="FootnoteText"/>
      </w:pPr>
      <w:r>
        <w:rPr>
          <w:rStyle w:val="FootnoteReference"/>
        </w:rPr>
        <w:footnoteRef/>
      </w:r>
      <w:r>
        <w:t xml:space="preserve"> Cross-references for "whether": 2Thess 2:2; 2Thess 3:14.</w:t>
      </w:r>
    </w:p>
  </w:footnote>
  <w:footnote w:id="17334">
    <w:p>
      <w:pPr>
        <w:pStyle w:val="FootnoteText"/>
      </w:pPr>
      <w:r>
        <w:rPr>
          <w:rStyle w:val="FootnoteReference"/>
        </w:rPr>
        <w:footnoteRef/>
      </w:r>
      <w:r>
        <w:t xml:space="preserve"> Cross-references for "our Lord": Rom 1:7; 1Thess 3:11; 2Thess 1:1-2.</w:t>
      </w:r>
    </w:p>
  </w:footnote>
  <w:footnote w:id="1733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36">
    <w:p>
      <w:pPr>
        <w:pStyle w:val="FootnoteText"/>
      </w:pPr>
      <w:r>
        <w:rPr>
          <w:rStyle w:val="FootnoteReference"/>
        </w:rPr>
        <w:footnoteRef/>
      </w:r>
      <w:r>
        <w:t xml:space="preserve"> Cross-references for "through": Acts 15:11; Acts 18:27; Rom 4:4; Rom 4:16; Rom 5:2; Rom 11:5-6.</w:t>
      </w:r>
    </w:p>
  </w:footnote>
  <w:footnote w:id="17337">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38">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39">
    <w:p>
      <w:pPr>
        <w:pStyle w:val="FootnoteText"/>
      </w:pPr>
      <w:r>
        <w:rPr>
          <w:rStyle w:val="FootnoteReference"/>
        </w:rPr>
        <w:footnoteRef/>
      </w:r>
      <w:r>
        <w:t xml:space="preserve"> Cross-references for "Comfort": Isa 51:3; Isa 51:12; Isa 57:15; Isa 61:1-2; Isa 66:13; Rom 15:13; 2Cor 1:3-6; 2Thess 2:16.</w:t>
      </w:r>
    </w:p>
  </w:footnote>
  <w:footnote w:id="1734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41">
    <w:p>
      <w:pPr>
        <w:pStyle w:val="FootnoteText"/>
      </w:pPr>
      <w:r>
        <w:rPr>
          <w:rStyle w:val="FootnoteReference"/>
        </w:rPr>
        <w:footnoteRef/>
      </w:r>
      <w:r>
        <w:t xml:space="preserve"> Cross-references: Jas 1:21-22; 1John 3:18.</w:t>
      </w:r>
    </w:p>
  </w:footnote>
  <w:footnote w:id="17342">
    <w:p>
      <w:pPr>
        <w:pStyle w:val="FootnoteText"/>
      </w:pPr>
      <w:r>
        <w:rPr>
          <w:rStyle w:val="FootnoteReference"/>
        </w:rPr>
        <w:footnoteRef/>
      </w:r>
      <w:r>
        <w:t xml:space="preserve"> Cross-references for "pray": Matt 9:38; Luke 10:2; Rom 15:30; 2Cor 1:11; Eph 6:19-20; Col 4:3; 1Thess 5:17; 1Thess 5:25; Heb 13:18-19.</w:t>
      </w:r>
    </w:p>
  </w:footnote>
  <w:footnote w:id="17343">
    <w:p>
      <w:pPr>
        <w:pStyle w:val="FootnoteText"/>
      </w:pPr>
      <w:r>
        <w:rPr>
          <w:rStyle w:val="FootnoteReference"/>
        </w:rPr>
        <w:footnoteRef/>
      </w:r>
      <w:r>
        <w:t xml:space="preserve"> Cross-references for "the word": Acts 6:7; Acts 12:24; Acts 13:49; Acts 19:20; 1Cor 16:9; 2Tim 2:9.</w:t>
      </w:r>
    </w:p>
  </w:footnote>
  <w:footnote w:id="17344">
    <w:p>
      <w:pPr>
        <w:pStyle w:val="FootnoteText"/>
      </w:pPr>
      <w:r>
        <w:rPr>
          <w:rStyle w:val="FootnoteReference"/>
        </w:rPr>
        <w:footnoteRef/>
      </w:r>
      <w:r>
        <w:t xml:space="preserve"> Cross-references for "even": 1Thess 1:5; 1Thess 2:1; 1Thess 2:13.</w:t>
      </w:r>
    </w:p>
  </w:footnote>
  <w:footnote w:id="17345">
    <w:p>
      <w:pPr>
        <w:pStyle w:val="FootnoteText"/>
      </w:pPr>
      <w:r>
        <w:rPr>
          <w:rStyle w:val="FootnoteReference"/>
        </w:rPr>
        <w:footnoteRef/>
      </w:r>
      <w:r>
        <w:t xml:space="preserve"> Cross-references: Ps 138:2; Acts 13:48.</w:t>
      </w:r>
    </w:p>
  </w:footnote>
  <w:footnote w:id="17346">
    <w:p>
      <w:pPr>
        <w:pStyle w:val="FootnoteText"/>
      </w:pPr>
      <w:r>
        <w:rPr>
          <w:rStyle w:val="FootnoteReference"/>
        </w:rPr>
        <w:footnoteRef/>
      </w:r>
      <w:r>
        <w:t xml:space="preserve"> Cross-references for "delivered": Rom 15:31; 1Cor 15:32; 2Cor 1:8-10; 1Thess 2:18; 2Tim 4:17.</w:t>
      </w:r>
    </w:p>
  </w:footnote>
  <w:footnote w:id="1734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48">
    <w:p>
      <w:pPr>
        <w:pStyle w:val="FootnoteText"/>
      </w:pPr>
      <w:r>
        <w:rPr>
          <w:rStyle w:val="FootnoteReference"/>
        </w:rPr>
        <w:footnoteRef/>
      </w:r>
      <w:r>
        <w:t xml:space="preserve"> Cross-references for "the Lord": 1Cor 1:9; 1Cor 10:13; 1Thess 5:24.</w:t>
      </w:r>
    </w:p>
  </w:footnote>
  <w:footnote w:id="17349">
    <w:p>
      <w:pPr>
        <w:pStyle w:val="FootnoteText"/>
      </w:pPr>
      <w:r>
        <w:rPr>
          <w:rStyle w:val="FootnoteReference"/>
        </w:rPr>
        <w:footnoteRef/>
      </w:r>
      <w:r>
        <w:t xml:space="preserve"> Cross-references for "stablish": 2Thess 2:17.</w:t>
      </w:r>
    </w:p>
  </w:footnote>
  <w:footnote w:id="17350">
    <w:p>
      <w:pPr>
        <w:pStyle w:val="FootnoteText"/>
      </w:pPr>
      <w:r>
        <w:rPr>
          <w:rStyle w:val="FootnoteReference"/>
        </w:rPr>
        <w:footnoteRef/>
      </w:r>
      <w:r>
        <w:t xml:space="preserve"> Cross-references: Gen 48:16; 1Chr 4:10; Ps 19:13; Ps 121:7; Matt 6:13; Luke 11:4; John 17:15; 2Tim 4:18; 2Pet 2:9; Jude 1:24.</w:t>
      </w:r>
    </w:p>
  </w:footnote>
  <w:footnote w:id="17351">
    <w:p>
      <w:pPr>
        <w:pStyle w:val="FootnoteText"/>
      </w:pPr>
      <w:r>
        <w:rPr>
          <w:rStyle w:val="FootnoteReference"/>
        </w:rPr>
        <w:footnoteRef/>
      </w:r>
      <w:r>
        <w:t xml:space="preserve"> Cross-references for "we have": Rom 15:14; 2Cor 2:3; 2Cor 7:16; 2Cor 8:22; Gal 5:10; Phil 1:6; Phlm 1:21.</w:t>
      </w:r>
    </w:p>
  </w:footnote>
  <w:footnote w:id="1735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53">
    <w:p>
      <w:pPr>
        <w:pStyle w:val="FootnoteText"/>
      </w:pPr>
      <w:r>
        <w:rPr>
          <w:rStyle w:val="FootnoteReference"/>
        </w:rPr>
        <w:footnoteRef/>
      </w:r>
      <w:r>
        <w:t xml:space="preserve"> Cross-references for "the Lord": 1Kgs 8:58; 1Chr 29:18; Ps 119:5; Ps 119:36; Prov 3:6; Jer 10:23; Jas 1:16-18.</w:t>
      </w:r>
    </w:p>
  </w:footnote>
  <w:footnote w:id="17354">
    <w:p>
      <w:pPr>
        <w:pStyle w:val="FootnoteText"/>
      </w:pPr>
      <w:r>
        <w:rPr>
          <w:rStyle w:val="FootnoteReference"/>
        </w:rPr>
        <w:footnoteRef/>
      </w:r>
      <w:r>
        <w:t xml:space="preserve"> Cross-references for "into": Deut 30:6; Jer 31:33; Rom 5:5; Rom 8:28; 1Cor 8:3; Gal 5:22; Jas 2:5; 1John 4:19.</w:t>
      </w:r>
    </w:p>
  </w:footnote>
  <w:footnote w:id="17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56">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57">
    <w:p>
      <w:pPr>
        <w:pStyle w:val="FootnoteText"/>
      </w:pPr>
      <w:r>
        <w:rPr>
          <w:rStyle w:val="FootnoteReference"/>
        </w:rPr>
        <w:footnoteRef/>
      </w:r>
      <w:r>
        <w:t xml:space="preserve"> Personal name: Christ. Personal-name meaning: Christ — anointed. Source form: Christ.</w:t>
      </w:r>
    </w:p>
  </w:footnote>
  <w:footnote w:id="173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60">
    <w:p>
      <w:pPr>
        <w:pStyle w:val="FootnoteText"/>
      </w:pPr>
      <w:r>
        <w:rPr>
          <w:rStyle w:val="FootnoteReference"/>
        </w:rPr>
        <w:footnoteRef/>
      </w:r>
      <w:r>
        <w:t xml:space="preserve"> Cross-references for "the patient waiting for Christ": Heb 12:2-3; 1Pet 4:1.</w:t>
      </w:r>
    </w:p>
  </w:footnote>
  <w:footnote w:id="17361">
    <w:p>
      <w:pPr>
        <w:pStyle w:val="FootnoteText"/>
      </w:pPr>
      <w:r>
        <w:rPr>
          <w:rStyle w:val="FootnoteReference"/>
        </w:rPr>
        <w:footnoteRef/>
      </w:r>
      <w:r>
        <w:t xml:space="preserve"> Cross-references for "in the": 1Cor 5:4; 2Cor 2:10; Eph 4:17; Col 3:17; 1Thess 4:1; 1Tim 5:21; 1Tim 6:13-14; 2Tim 4:1.</w:t>
      </w:r>
    </w:p>
  </w:footnote>
  <w:footnote w:id="17362">
    <w:p>
      <w:pPr>
        <w:pStyle w:val="FootnoteText"/>
      </w:pPr>
      <w:r>
        <w:rPr>
          <w:rStyle w:val="FootnoteReference"/>
        </w:rPr>
        <w:footnoteRef/>
      </w:r>
      <w:r>
        <w:t xml:space="preserve"> Name meaning: Jesus (Yeshua) — Yahweh saves. He will save His people from their sins.</w:t>
      </w:r>
    </w:p>
  </w:footnote>
  <w:footnote w:id="17363">
    <w:p>
      <w:pPr>
        <w:pStyle w:val="FootnoteText"/>
      </w:pPr>
      <w:r>
        <w:rPr>
          <w:rStyle w:val="FootnoteReference"/>
        </w:rPr>
        <w:footnoteRef/>
      </w:r>
      <w:r>
        <w:t xml:space="preserve"> Cross-references for "after": 2Thess 2:15; 2Thess 3:10; 2Thess 3:14.</w:t>
      </w:r>
    </w:p>
  </w:footnote>
  <w:footnote w:id="17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5">
    <w:p>
      <w:pPr>
        <w:pStyle w:val="FootnoteText"/>
      </w:pPr>
      <w:r>
        <w:rPr>
          <w:rStyle w:val="FootnoteReference"/>
        </w:rPr>
        <w:footnoteRef/>
      </w:r>
      <w:r>
        <w:t xml:space="preserve"> Cross-references for "that ye": Matt 18:17; Rom 16:17; 1Cor 5:11-13; 2Thess 3:14-15; 1Tim 6:5; 2Tim 3:5; Heb 12:15-16; 3John 1:10-11.</w:t>
      </w:r>
    </w:p>
  </w:footnote>
  <w:footnote w:id="17366">
    <w:p>
      <w:pPr>
        <w:pStyle w:val="FootnoteText"/>
      </w:pPr>
      <w:r>
        <w:rPr>
          <w:rStyle w:val="FootnoteReference"/>
        </w:rPr>
        <w:footnoteRef/>
      </w:r>
      <w:r>
        <w:t xml:space="preserve"> Cross-references for "walketh": 1Thess 4:11; 1Thess 5:14; 2Thess 3:7; 2Thess 3:11.</w:t>
      </w:r>
    </w:p>
  </w:footnote>
  <w:footnote w:id="17367">
    <w:p>
      <w:pPr>
        <w:pStyle w:val="FootnoteText"/>
      </w:pPr>
      <w:r>
        <w:rPr>
          <w:rStyle w:val="FootnoteReference"/>
        </w:rPr>
        <w:footnoteRef/>
      </w:r>
      <w:r>
        <w:t xml:space="preserve"> Cross-references: 1Cor 4:16; 1Cor 11:1; Phil 3:17; Phil 4:9; 1Thess 1:6-7; 2Thess 3:9; 1Tim 4:12; Titus 2:7; 1Pet 5:3.</w:t>
      </w:r>
    </w:p>
  </w:footnote>
  <w:footnote w:id="17368">
    <w:p>
      <w:pPr>
        <w:pStyle w:val="FootnoteText"/>
      </w:pPr>
      <w:r>
        <w:rPr>
          <w:rStyle w:val="FootnoteReference"/>
        </w:rPr>
        <w:footnoteRef/>
      </w:r>
      <w:r>
        <w:t xml:space="preserve"> Cross-references: 1Thess 2:10; 2Thess 3:6.</w:t>
      </w:r>
    </w:p>
  </w:footnote>
  <w:footnote w:id="17369">
    <w:p>
      <w:pPr>
        <w:pStyle w:val="FootnoteText"/>
      </w:pPr>
      <w:r>
        <w:rPr>
          <w:rStyle w:val="FootnoteReference"/>
        </w:rPr>
        <w:footnoteRef/>
      </w:r>
      <w:r>
        <w:t xml:space="preserve"> Cross-references for "night": 1Thess 2:9.</w:t>
      </w:r>
    </w:p>
  </w:footnote>
  <w:footnote w:id="17370">
    <w:p>
      <w:pPr>
        <w:pStyle w:val="FootnoteText"/>
      </w:pPr>
      <w:r>
        <w:rPr>
          <w:rStyle w:val="FootnoteReference"/>
        </w:rPr>
        <w:footnoteRef/>
      </w:r>
      <w:r>
        <w:t xml:space="preserve"> Cross-references: Prov 31:27; Matt 6:11; 2Thess 3:12.</w:t>
      </w:r>
    </w:p>
  </w:footnote>
  <w:footnote w:id="17371">
    <w:p>
      <w:pPr>
        <w:pStyle w:val="FootnoteText"/>
      </w:pPr>
      <w:r>
        <w:rPr>
          <w:rStyle w:val="FootnoteReference"/>
        </w:rPr>
        <w:footnoteRef/>
      </w:r>
      <w:r>
        <w:t xml:space="preserve"> Cross-references: Acts 18:3; Acts 20:34; 1Cor 4:12; 2Cor 11:9; 1Thess 4:11.</w:t>
      </w:r>
    </w:p>
  </w:footnote>
  <w:footnote w:id="17372">
    <w:p>
      <w:pPr>
        <w:pStyle w:val="FootnoteText"/>
      </w:pPr>
      <w:r>
        <w:rPr>
          <w:rStyle w:val="FootnoteReference"/>
        </w:rPr>
        <w:footnoteRef/>
      </w:r>
      <w:r>
        <w:t xml:space="preserve"> Cross-references for "to make": John 13:15; 2Thess 3:7; 1Pet 2:21.</w:t>
      </w:r>
    </w:p>
  </w:footnote>
  <w:footnote w:id="17373">
    <w:p>
      <w:pPr>
        <w:pStyle w:val="FootnoteText"/>
      </w:pPr>
      <w:r>
        <w:rPr>
          <w:rStyle w:val="FootnoteReference"/>
        </w:rPr>
        <w:footnoteRef/>
      </w:r>
      <w:r>
        <w:t xml:space="preserve"> Cross-references: Matt 10:10; 1Cor 9:4-14; Gal 6:6; 1Thess 2:6.</w:t>
      </w:r>
    </w:p>
  </w:footnote>
  <w:footnote w:id="17374">
    <w:p>
      <w:pPr>
        <w:pStyle w:val="FootnoteText"/>
      </w:pPr>
      <w:r>
        <w:rPr>
          <w:rStyle w:val="FootnoteReference"/>
        </w:rPr>
        <w:footnoteRef/>
      </w:r>
      <w:r>
        <w:t xml:space="preserve"> Cross-references for "when": Luke 24:44; John 16:4; Acts 20:18.</w:t>
      </w:r>
    </w:p>
  </w:footnote>
  <w:footnote w:id="17375">
    <w:p>
      <w:pPr>
        <w:pStyle w:val="FootnoteText"/>
      </w:pPr>
      <w:r>
        <w:rPr>
          <w:rStyle w:val="FootnoteReference"/>
        </w:rPr>
        <w:footnoteRef/>
      </w:r>
      <w:r>
        <w:t xml:space="preserve"> Cross-references for "that": Gen 3:19; Prov 13:4; Prov 20:4; Prov 21:25; Prov 24:30-34; 1Thess 4:11.</w:t>
      </w:r>
    </w:p>
  </w:footnote>
  <w:footnote w:id="17376">
    <w:p>
      <w:pPr>
        <w:pStyle w:val="FootnoteText"/>
      </w:pPr>
      <w:r>
        <w:rPr>
          <w:rStyle w:val="FootnoteReference"/>
        </w:rPr>
        <w:footnoteRef/>
      </w:r>
      <w:r>
        <w:t xml:space="preserve"> Cross-references for "walk": 2Thess 3:6.</w:t>
      </w:r>
    </w:p>
  </w:footnote>
  <w:footnote w:id="17377">
    <w:p>
      <w:pPr>
        <w:pStyle w:val="FootnoteText"/>
      </w:pPr>
      <w:r>
        <w:rPr>
          <w:rStyle w:val="FootnoteReference"/>
        </w:rPr>
        <w:footnoteRef/>
      </w:r>
      <w:r>
        <w:t xml:space="preserve"> Cross-references for "working": 1Thess 4:11; 1Tim 5:13; 1Pet 4:15.</w:t>
      </w:r>
    </w:p>
  </w:footnote>
  <w:footnote w:id="17378">
    <w:p>
      <w:pPr>
        <w:pStyle w:val="FootnoteText"/>
      </w:pPr>
      <w:r>
        <w:rPr>
          <w:rStyle w:val="FootnoteReference"/>
        </w:rPr>
        <w:footnoteRef/>
      </w:r>
      <w:r>
        <w:t xml:space="preserve"> Cross-references for "that with": Gen 49:14-15; Prov 17:1; Eccl 4:6; Eph 4:28; 1Thess 4:11; 1Tim 2:2.</w:t>
      </w:r>
    </w:p>
  </w:footnote>
  <w:footnote w:id="17379">
    <w:p>
      <w:pPr>
        <w:pStyle w:val="FootnoteText"/>
      </w:pPr>
      <w:r>
        <w:rPr>
          <w:rStyle w:val="FootnoteReference"/>
        </w:rPr>
        <w:footnoteRef/>
      </w:r>
      <w:r>
        <w:t xml:space="preserve"> Cross-references: 2Thess 3:6.</w:t>
      </w:r>
    </w:p>
  </w:footnote>
  <w:footnote w:id="17380">
    <w:p>
      <w:pPr>
        <w:pStyle w:val="FootnoteText"/>
      </w:pPr>
      <w:r>
        <w:rPr>
          <w:rStyle w:val="FootnoteReference"/>
        </w:rPr>
        <w:footnoteRef/>
      </w:r>
      <w:r>
        <w:t xml:space="preserve"> Cross-references: Luke 11:3; 2Thess 3:8.</w:t>
      </w:r>
    </w:p>
  </w:footnote>
  <w:footnote w:id="17381">
    <w:p>
      <w:pPr>
        <w:pStyle w:val="FootnoteText"/>
      </w:pPr>
      <w:r>
        <w:rPr>
          <w:rStyle w:val="FootnoteReference"/>
        </w:rPr>
        <w:footnoteRef/>
      </w:r>
      <w:r>
        <w:t xml:space="preserve"> Cross-references: Isa 40:30-31; Mal 1:13; Rom 2:7; 1Cor 15:28; Gal 6:9-10; Phil 1:9; 1Thess 4:1; Heb 12:3.</w:t>
      </w:r>
    </w:p>
  </w:footnote>
  <w:footnote w:id="17382">
    <w:p>
      <w:pPr>
        <w:pStyle w:val="FootnoteText"/>
      </w:pPr>
      <w:r>
        <w:rPr>
          <w:rStyle w:val="FootnoteReference"/>
        </w:rPr>
        <w:footnoteRef/>
      </w:r>
      <w:r>
        <w:t xml:space="preserve"> Cross-references for "be not weary": Deut 20:8; Ps 27:13; Isa 40:29; Zeph 3:16; Luke 18:1; 2Cor 4:1; 2Cor 4:16; Heb 12:5; Rev 2:3.</w:t>
      </w:r>
    </w:p>
  </w:footnote>
  <w:footnote w:id="17383">
    <w:p>
      <w:pPr>
        <w:pStyle w:val="FootnoteText"/>
      </w:pPr>
      <w:r>
        <w:rPr>
          <w:rStyle w:val="FootnoteReference"/>
        </w:rPr>
        <w:footnoteRef/>
      </w:r>
      <w:r>
        <w:t xml:space="preserve"> Cross-references for "obey": Deut 16:12; Prov 5:13; Zeph 3:2; 2Cor 2:9; 2Cor 7:15; 2Cor 10:6; Phil 2:12; 1Thess 4:8; Phlm 1:21; Heb 13:17.</w:t>
      </w:r>
    </w:p>
  </w:footnote>
  <w:footnote w:id="17384">
    <w:p>
      <w:pPr>
        <w:pStyle w:val="FootnoteText"/>
      </w:pPr>
      <w:r>
        <w:rPr>
          <w:rStyle w:val="FootnoteReference"/>
        </w:rPr>
        <w:footnoteRef/>
      </w:r>
      <w:r>
        <w:t xml:space="preserve"> Cross-references for "by this epistle, note that man": Matt 18:17; Rom 16:17; 1Cor 5:9; 1Cor 5:11; 2Thess 3:6; Titus 3:10.</w:t>
      </w:r>
    </w:p>
  </w:footnote>
  <w:footnote w:id="17385">
    <w:p>
      <w:pPr>
        <w:pStyle w:val="FootnoteText"/>
      </w:pPr>
      <w:r>
        <w:rPr>
          <w:rStyle w:val="FootnoteReference"/>
        </w:rPr>
        <w:footnoteRef/>
      </w:r>
      <w:r>
        <w:t xml:space="preserve"> Cross-references for "that he": Num 12:14; Ezra 9:6; Ps 83:16; Jer 3:3; Jer 6:15; Jer 31:18-20; Ezek 16:61-63; Ezek 36:31-32; Luke 15:18-21.</w:t>
      </w:r>
    </w:p>
  </w:footnote>
  <w:footnote w:id="17386">
    <w:p>
      <w:pPr>
        <w:pStyle w:val="FootnoteText"/>
      </w:pPr>
      <w:r>
        <w:rPr>
          <w:rStyle w:val="FootnoteReference"/>
        </w:rPr>
        <w:footnoteRef/>
      </w:r>
      <w:r>
        <w:t xml:space="preserve"> Cross-references for "count": Lev 19:17-18; 1Cor 5:5; 2Cor 2:6-10; 2Cor 10:8; 2Cor 13:10; Gal 6:1; 1Thess 5:14; Jude 1:22-23.</w:t>
      </w:r>
    </w:p>
  </w:footnote>
  <w:footnote w:id="17387">
    <w:p>
      <w:pPr>
        <w:pStyle w:val="FootnoteText"/>
      </w:pPr>
      <w:r>
        <w:rPr>
          <w:rStyle w:val="FootnoteReference"/>
        </w:rPr>
        <w:footnoteRef/>
      </w:r>
      <w:r>
        <w:t xml:space="preserve"> Cross-references for "admonish": Ps 141:5; Prov 9:9; Prov 25:12; Matt 18:15; 1Cor 4:14; Titus 3:10; Jas 5:19-20.</w:t>
      </w:r>
    </w:p>
  </w:footnote>
  <w:footnote w:id="1738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8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90">
    <w:p>
      <w:pPr>
        <w:pStyle w:val="FootnoteText"/>
      </w:pPr>
      <w:r>
        <w:rPr>
          <w:rStyle w:val="FootnoteReference"/>
        </w:rPr>
        <w:footnoteRef/>
      </w:r>
      <w:r>
        <w:t xml:space="preserve"> Cross-references for "The Lord be": 1Sam 17:37; 1Sam 20:13; Ps 46:7; Ps 46:11; Isa 8:10; Matt 1:23; Matt 28:20; 2Thess 3:18; 2Tim 4:22; Phlm 1:25.</w:t>
      </w:r>
    </w:p>
  </w:footnote>
  <w:footnote w:id="17391">
    <w:p>
      <w:pPr>
        <w:pStyle w:val="FootnoteText"/>
      </w:pPr>
      <w:r>
        <w:rPr>
          <w:rStyle w:val="FootnoteReference"/>
        </w:rPr>
        <w:footnoteRef/>
      </w:r>
      <w:r>
        <w:t xml:space="preserve"> Name meaning: Paul (Paulus) — Small; humble. Changed from Saul to Paul, the humble apostle to the Gentiles.</w:t>
      </w:r>
    </w:p>
  </w:footnote>
  <w:footnote w:id="17392">
    <w:p>
      <w:pPr>
        <w:pStyle w:val="FootnoteText"/>
      </w:pPr>
      <w:r>
        <w:rPr>
          <w:rStyle w:val="FootnoteReference"/>
        </w:rPr>
        <w:footnoteRef/>
      </w:r>
      <w:r>
        <w:t xml:space="preserve"> Cross-references for "with": 1Cor 16:21; Col 4:18.</w:t>
      </w:r>
    </w:p>
  </w:footnote>
  <w:footnote w:id="17393">
    <w:p>
      <w:pPr>
        <w:pStyle w:val="FootnoteText"/>
      </w:pPr>
      <w:r>
        <w:rPr>
          <w:rStyle w:val="FootnoteReference"/>
        </w:rPr>
        <w:footnoteRef/>
      </w:r>
      <w:r>
        <w:t xml:space="preserve"> Cross-references for "the token": Josh 2:12; 1Sam 17:18; 2Thess 1:5.</w:t>
      </w:r>
    </w:p>
  </w:footnote>
  <w:footnote w:id="17394">
    <w:p>
      <w:pPr>
        <w:pStyle w:val="FootnoteText"/>
      </w:pPr>
      <w:r>
        <w:rPr>
          <w:rStyle w:val="FootnoteReference"/>
        </w:rPr>
        <w:footnoteRef/>
      </w:r>
      <w:r>
        <w:t xml:space="preserve"> Cross-references: Rom 16:20; Rom 16:24.</w:t>
      </w:r>
    </w:p>
  </w:footnote>
  <w:footnote w:id="17395">
    <w:p>
      <w:pPr>
        <w:pStyle w:val="FootnoteText"/>
      </w:pPr>
      <w:r>
        <w:rPr>
          <w:rStyle w:val="FootnoteReference"/>
        </w:rPr>
        <w:footnoteRef/>
      </w:r>
      <w:r>
        <w:t xml:space="preserve"> Name meaning: Paul (Paulus) — Small; humble. Changed from Saul to Paul, the humble apostle to the Gentiles.</w:t>
      </w:r>
    </w:p>
  </w:footnote>
  <w:footnote w:id="17396">
    <w:p>
      <w:pPr>
        <w:pStyle w:val="FootnoteText"/>
      </w:pPr>
      <w:r>
        <w:rPr>
          <w:rStyle w:val="FootnoteReference"/>
        </w:rPr>
        <w:footnoteRef/>
      </w:r>
      <w:r>
        <w:t xml:space="preserve"> Cross-references for "an apostle": Rom 1:1; 1Cor 1:1.</w:t>
      </w:r>
    </w:p>
  </w:footnote>
  <w:footnote w:id="17397">
    <w:p>
      <w:pPr>
        <w:pStyle w:val="FootnoteText"/>
      </w:pPr>
      <w:r>
        <w:rPr>
          <w:rStyle w:val="FootnoteReference"/>
        </w:rPr>
        <w:footnoteRef/>
      </w:r>
      <w:r>
        <w:t xml:space="preserve"> Name meaning: Jesus (Yeshua) — Yahweh saves. He will save His people from their sins.</w:t>
      </w:r>
    </w:p>
  </w:footnote>
  <w:footnote w:id="17398">
    <w:p>
      <w:pPr>
        <w:pStyle w:val="FootnoteText"/>
      </w:pPr>
      <w:r>
        <w:rPr>
          <w:rStyle w:val="FootnoteReference"/>
        </w:rPr>
        <w:footnoteRef/>
      </w:r>
      <w:r>
        <w:t xml:space="preserve"> Personal name: Christ. Personal-name meaning: Christ — anointed. Source form: Christ.</w:t>
      </w:r>
    </w:p>
  </w:footnote>
  <w:footnote w:id="173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03">
    <w:p>
      <w:pPr>
        <w:pStyle w:val="FootnoteText"/>
      </w:pPr>
      <w:r>
        <w:rPr>
          <w:rStyle w:val="FootnoteReference"/>
        </w:rPr>
        <w:footnoteRef/>
      </w:r>
      <w:r>
        <w:t xml:space="preserve"> Cross-references: Acts 9:15; Acts 26:16-18; 1Cor 9:17; Gal 1:1; Gal 1:11; 1Tim 2:7; 2Tim 1:11; Titus 1:3.</w:t>
      </w:r>
    </w:p>
  </w:footnote>
  <w:footnote w:id="1740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405">
    <w:p>
      <w:pPr>
        <w:pStyle w:val="FootnoteText"/>
      </w:pPr>
      <w:r>
        <w:rPr>
          <w:rStyle w:val="FootnoteReference"/>
        </w:rPr>
        <w:footnoteRef/>
      </w:r>
      <w:r>
        <w:t xml:space="preserve"> Cross-references: Rom 15:12-13; Col 1:27; 2Thess 2:16; 1Pet 1:3; 1Pet 1:21.</w:t>
      </w:r>
    </w:p>
  </w:footnote>
  <w:footnote w:id="17406">
    <w:p>
      <w:pPr>
        <w:pStyle w:val="FootnoteText"/>
      </w:pPr>
      <w:r>
        <w:rPr>
          <w:rStyle w:val="FootnoteReference"/>
        </w:rPr>
        <w:footnoteRef/>
      </w:r>
      <w:r>
        <w:t xml:space="preserve"> Name meaning: Timothy (Timotheos) — Honoring God. Paul’s faithful son in the faith.</w:t>
      </w:r>
    </w:p>
  </w:footnote>
  <w:footnote w:id="17407">
    <w:p>
      <w:pPr>
        <w:pStyle w:val="FootnoteText"/>
      </w:pPr>
      <w:r>
        <w:rPr>
          <w:rStyle w:val="FootnoteReference"/>
        </w:rPr>
        <w:footnoteRef/>
      </w:r>
      <w:r>
        <w:t xml:space="preserve"> Cross-references for "Grace": Rom 1:7; Gal 1:3; 2Tim 1:2; Titus 1:4; 1Pet 1:2.</w:t>
      </w:r>
    </w:p>
  </w:footnote>
  <w:footnote w:id="174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409">
    <w:p>
      <w:pPr>
        <w:pStyle w:val="FootnoteText"/>
      </w:pPr>
      <w:r>
        <w:rPr>
          <w:rStyle w:val="FootnoteReference"/>
        </w:rPr>
        <w:footnoteRef/>
      </w:r>
      <w:r>
        <w:t xml:space="preserve"> Cross-references for "Timothy": Acts 16:1-3; 1Thess 3:2.</w:t>
      </w:r>
    </w:p>
  </w:footnote>
  <w:footnote w:id="17410">
    <w:p>
      <w:pPr>
        <w:pStyle w:val="FootnoteText"/>
      </w:pPr>
      <w:r>
        <w:rPr>
          <w:rStyle w:val="FootnoteReference"/>
        </w:rPr>
        <w:footnoteRef/>
      </w:r>
      <w:r>
        <w:t xml:space="preserve"> Cross-references: 1Cor 4:14-17; Phil 2:19-22; 1Tim 1:18; 2Tim 1:2; 2Tim 2:1; Titus 1:4.</w:t>
      </w:r>
    </w:p>
  </w:footnote>
  <w:footnote w:id="17411">
    <w:p>
      <w:pPr>
        <w:pStyle w:val="FootnoteText"/>
      </w:pPr>
      <w:r>
        <w:rPr>
          <w:rStyle w:val="FootnoteReference"/>
        </w:rPr>
        <w:footnoteRef/>
      </w:r>
      <w:r>
        <w:t xml:space="preserve"> Place name: Ephesus. Place-name meaning: Ephesus — desirable. Source form: Ephesus. Greek form: εφεσον.</w:t>
      </w:r>
    </w:p>
  </w:footnote>
  <w:footnote w:id="17412">
    <w:p>
      <w:pPr>
        <w:pStyle w:val="FootnoteText"/>
      </w:pPr>
      <w:r>
        <w:rPr>
          <w:rStyle w:val="FootnoteReference"/>
        </w:rPr>
        <w:footnoteRef/>
      </w:r>
      <w:r>
        <w:t xml:space="preserve"> Cross-references for "when": Acts 20:1-3; Phil 2:24.</w:t>
      </w:r>
    </w:p>
  </w:footnote>
  <w:footnote w:id="17413">
    <w:p>
      <w:pPr>
        <w:pStyle w:val="FootnoteText"/>
      </w:pPr>
      <w:r>
        <w:rPr>
          <w:rStyle w:val="FootnoteReference"/>
        </w:rPr>
        <w:footnoteRef/>
      </w:r>
      <w:r>
        <w:t xml:space="preserve"> Place name: Macedonia. Place-name meaning: Macedonia — burning; adoration. Source form: Macedonia. Greek form: μακεδονιαν.</w:t>
      </w:r>
    </w:p>
  </w:footnote>
  <w:footnote w:id="1741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415">
    <w:p>
      <w:pPr>
        <w:pStyle w:val="FootnoteText"/>
      </w:pPr>
      <w:r>
        <w:rPr>
          <w:rStyle w:val="FootnoteReference"/>
        </w:rPr>
        <w:footnoteRef/>
      </w:r>
      <w:r>
        <w:t xml:space="preserve"> Cross-references: Acts 19:1-10.</w:t>
      </w:r>
    </w:p>
  </w:footnote>
  <w:footnote w:id="17416">
    <w:p>
      <w:pPr>
        <w:pStyle w:val="FootnoteText"/>
      </w:pPr>
      <w:r>
        <w:rPr>
          <w:rStyle w:val="FootnoteReference"/>
        </w:rPr>
        <w:footnoteRef/>
      </w:r>
      <w:r>
        <w:t xml:space="preserve"> Cross-references for "endless": Titus 3:9.</w:t>
      </w:r>
    </w:p>
  </w:footnote>
  <w:footnote w:id="1741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7418">
    <w:p>
      <w:pPr>
        <w:pStyle w:val="FootnoteText"/>
      </w:pPr>
      <w:r>
        <w:rPr>
          <w:rStyle w:val="FootnoteReference"/>
        </w:rPr>
        <w:footnoteRef/>
      </w:r>
      <w:r>
        <w:t xml:space="preserve"> Cross-references for "godly": 2Cor 1:12; 2Cor 7:9-10; Eph 4:12-16; 1Tim 3:16; 1Tim 6:3; 1Tim 6:11; Titus 1:1; Heb 13:9.</w:t>
      </w:r>
    </w:p>
  </w:footnote>
  <w:footnote w:id="17419">
    <w:p>
      <w:pPr>
        <w:pStyle w:val="FootnoteText"/>
      </w:pPr>
      <w:r>
        <w:rPr>
          <w:rStyle w:val="FootnoteReference"/>
        </w:rPr>
        <w:footnoteRef/>
      </w:r>
      <w:r>
        <w:t xml:space="preserve"> Cross-references: 1Tim 4:7; 1Tim 6:4; 1Tim 6:20; 2Tim 2:14; 2Tim 2:16-18; 2Tim 4:4; Titus 1:14; 2Pet 1:16.</w:t>
      </w:r>
    </w:p>
  </w:footnote>
  <w:footnote w:id="17420">
    <w:p>
      <w:pPr>
        <w:pStyle w:val="FootnoteText"/>
      </w:pPr>
      <w:r>
        <w:rPr>
          <w:rStyle w:val="FootnoteReference"/>
        </w:rPr>
        <w:footnoteRef/>
      </w:r>
      <w:r>
        <w:t xml:space="preserve"> Cross-references for "questions": 1Tim 6:4-5; 2Tim 2:22.</w:t>
      </w:r>
    </w:p>
  </w:footnote>
  <w:footnote w:id="17421">
    <w:p>
      <w:pPr>
        <w:pStyle w:val="FootnoteText"/>
      </w:pPr>
      <w:r>
        <w:rPr>
          <w:rStyle w:val="FootnoteReference"/>
        </w:rPr>
        <w:footnoteRef/>
      </w:r>
      <w:r>
        <w:t xml:space="preserve"> Cross-references for "the end": Rom 10:4; Rom 13:8-10; Gal 5:13-14; Gal 5:22; 1John 4:7-14.</w:t>
      </w:r>
    </w:p>
  </w:footnote>
  <w:footnote w:id="17422">
    <w:p>
      <w:pPr>
        <w:pStyle w:val="FootnoteText"/>
      </w:pPr>
      <w:r>
        <w:rPr>
          <w:rStyle w:val="FootnoteReference"/>
        </w:rPr>
        <w:footnoteRef/>
      </w:r>
      <w:r>
        <w:t xml:space="preserve"> Cross-references for "a pure": Ps 24:4; Ps 51:10; Jer 4:14; Matt 5:8; Matt 12:35; Acts 15:9; 2Tim 2:22; Jas 4:8; 1Pet 1:22; 1John 3:3.</w:t>
      </w:r>
    </w:p>
  </w:footnote>
  <w:footnote w:id="1742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24">
    <w:p>
      <w:pPr>
        <w:pStyle w:val="FootnoteText"/>
      </w:pPr>
      <w:r>
        <w:rPr>
          <w:rStyle w:val="FootnoteReference"/>
        </w:rPr>
        <w:footnoteRef/>
      </w:r>
      <w:r>
        <w:t xml:space="preserve"> Cross-references for "faith": Gal 5:6; 2Tim 1:5; Heb 11:5-6; 1John 3:23.</w:t>
      </w:r>
    </w:p>
  </w:footnote>
  <w:footnote w:id="17425">
    <w:p>
      <w:pPr>
        <w:pStyle w:val="FootnoteText"/>
      </w:pPr>
      <w:r>
        <w:rPr>
          <w:rStyle w:val="FootnoteReference"/>
        </w:rPr>
        <w:footnoteRef/>
      </w:r>
      <w:r>
        <w:t xml:space="preserve"> Cross-references for "charity": Mark 12:28-34; Rom 14:15; 1Cor 8:1-3; 1Cor 13:1-13; 1Cor 14:1; 1Pet 4:8; 2Pet 1:7.</w:t>
      </w:r>
    </w:p>
  </w:footnote>
  <w:footnote w:id="17426">
    <w:p>
      <w:pPr>
        <w:pStyle w:val="FootnoteText"/>
      </w:pPr>
      <w:r>
        <w:rPr>
          <w:rStyle w:val="FootnoteReference"/>
        </w:rPr>
        <w:footnoteRef/>
      </w:r>
      <w:r>
        <w:t xml:space="preserve"> Cross-references for "turned": 1Tim 5:15; 1Tim 6:4-5; 1Tim 6:20; 2Tim 2:23-24; Titus 1:10; Titus 3:9.</w:t>
      </w:r>
    </w:p>
  </w:footnote>
  <w:footnote w:id="17427">
    <w:p>
      <w:pPr>
        <w:pStyle w:val="FootnoteText"/>
      </w:pPr>
      <w:r>
        <w:rPr>
          <w:rStyle w:val="FootnoteReference"/>
        </w:rPr>
        <w:footnoteRef/>
      </w:r>
      <w:r>
        <w:t xml:space="preserve"> Cross-references for "From which some having swerved": 1Tim 4:10; 1Tim 6:21; 2Tim 2:18.</w:t>
      </w:r>
    </w:p>
  </w:footnote>
  <w:footnote w:id="1742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29">
    <w:p>
      <w:pPr>
        <w:pStyle w:val="FootnoteText"/>
      </w:pPr>
      <w:r>
        <w:rPr>
          <w:rStyle w:val="FootnoteReference"/>
        </w:rPr>
        <w:footnoteRef/>
      </w:r>
      <w:r>
        <w:t xml:space="preserve"> Cross-references: Acts 15:1; Rom 2:19-21; Gal 3:2; Gal 3:5; Gal 4:21; Gal 5:3-4; Titus 1:10-11.</w:t>
      </w:r>
    </w:p>
  </w:footnote>
  <w:footnote w:id="1743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31">
    <w:p>
      <w:pPr>
        <w:pStyle w:val="FootnoteText"/>
      </w:pPr>
      <w:r>
        <w:rPr>
          <w:rStyle w:val="FootnoteReference"/>
        </w:rPr>
        <w:footnoteRef/>
      </w:r>
      <w:r>
        <w:t xml:space="preserve"> Cross-references for "lawfully": 2Tim 2:5.</w:t>
      </w:r>
    </w:p>
  </w:footnote>
  <w:footnote w:id="17432">
    <w:p>
      <w:pPr>
        <w:pStyle w:val="FootnoteText"/>
      </w:pPr>
      <w:r>
        <w:rPr>
          <w:rStyle w:val="FootnoteReference"/>
        </w:rPr>
        <w:footnoteRef/>
      </w:r>
      <w:r>
        <w:t xml:space="preserve"> Cross-references for "the law": Rom 4:13; Rom 5:20; Rom 6:14; Gal 3:10-14; Gal 3:19; Gal 5:23.</w:t>
      </w:r>
    </w:p>
  </w:footnote>
  <w:footnote w:id="17433">
    <w:p>
      <w:pPr>
        <w:pStyle w:val="FootnoteText"/>
      </w:pPr>
      <w:r>
        <w:rPr>
          <w:rStyle w:val="FootnoteReference"/>
        </w:rPr>
        <w:footnoteRef/>
      </w:r>
      <w:r>
        <w:t xml:space="preserve"> Cross-references for "the lawless": 2Thess 2:8.</w:t>
      </w:r>
    </w:p>
  </w:footnote>
  <w:footnote w:id="17434">
    <w:p>
      <w:pPr>
        <w:pStyle w:val="FootnoteText"/>
      </w:pPr>
      <w:r>
        <w:rPr>
          <w:rStyle w:val="FootnoteReference"/>
        </w:rPr>
        <w:footnoteRef/>
      </w:r>
      <w:r>
        <w:t xml:space="preserve"> Cross-references for "disobedient": Rom 1:30; Titus 1:16; Titus 3:3; Heb 11:31; 1Pet 2:7; 1Pet 3:20.</w:t>
      </w:r>
    </w:p>
  </w:footnote>
  <w:footnote w:id="17435">
    <w:p>
      <w:pPr>
        <w:pStyle w:val="FootnoteText"/>
      </w:pPr>
      <w:r>
        <w:rPr>
          <w:rStyle w:val="FootnoteReference"/>
        </w:rPr>
        <w:footnoteRef/>
      </w:r>
      <w:r>
        <w:t xml:space="preserve"> Cross-references for "the ungodly": 1Pet 4:18.</w:t>
      </w:r>
    </w:p>
  </w:footnote>
  <w:footnote w:id="17436">
    <w:p>
      <w:pPr>
        <w:pStyle w:val="FootnoteText"/>
      </w:pPr>
      <w:r>
        <w:rPr>
          <w:rStyle w:val="FootnoteReference"/>
        </w:rPr>
        <w:footnoteRef/>
      </w:r>
      <w:r>
        <w:t xml:space="preserve"> Cross-references for "profane": Jer 23:11; Ezek 21:25; Heb 12:16.</w:t>
      </w:r>
    </w:p>
  </w:footnote>
  <w:footnote w:id="1743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38">
    <w:p>
      <w:pPr>
        <w:pStyle w:val="FootnoteText"/>
      </w:pPr>
      <w:r>
        <w:rPr>
          <w:rStyle w:val="FootnoteReference"/>
        </w:rPr>
        <w:footnoteRef/>
      </w:r>
      <w:r>
        <w:t xml:space="preserve"> Cross-references for "manslayers": Gen 9:5-6; Exod 20:13; Exod 21:14; Num 35:30-33; Deut 21:6-9; Prov 28:17; Gal 5:21; Rev 21:8; Rev 22:15.</w:t>
      </w:r>
    </w:p>
  </w:footnote>
  <w:footnote w:id="17439">
    <w:p>
      <w:pPr>
        <w:pStyle w:val="FootnoteText"/>
      </w:pPr>
      <w:r>
        <w:rPr>
          <w:rStyle w:val="FootnoteReference"/>
        </w:rPr>
        <w:footnoteRef/>
      </w:r>
      <w:r>
        <w:t xml:space="preserve"> Cross-references for "defile": Gen 19:5; Lev 18:22; Lev 20:13; Rom 1:26; Jude 1:7.</w:t>
      </w:r>
    </w:p>
  </w:footnote>
  <w:footnote w:id="17440">
    <w:p>
      <w:pPr>
        <w:pStyle w:val="FootnoteText"/>
      </w:pPr>
      <w:r>
        <w:rPr>
          <w:rStyle w:val="FootnoteReference"/>
        </w:rPr>
        <w:footnoteRef/>
      </w:r>
      <w:r>
        <w:t xml:space="preserve"> Cross-references for "for liars": John 8:44; Rev 21:8; Rev 21:27; Rev 22:15.</w:t>
      </w:r>
    </w:p>
  </w:footnote>
  <w:footnote w:id="17441">
    <w:p>
      <w:pPr>
        <w:pStyle w:val="FootnoteText"/>
      </w:pPr>
      <w:r>
        <w:rPr>
          <w:rStyle w:val="FootnoteReference"/>
        </w:rPr>
        <w:footnoteRef/>
      </w:r>
      <w:r>
        <w:t xml:space="preserve"> Cross-references for "contrary": 1Tim 6:3; 2Tim 1:13; 2Tim 4:3; Titus 1:9; Titus 2:1.</w:t>
      </w:r>
    </w:p>
  </w:footnote>
  <w:footnote w:id="17442">
    <w:p>
      <w:pPr>
        <w:pStyle w:val="FootnoteText"/>
      </w:pPr>
      <w:r>
        <w:rPr>
          <w:rStyle w:val="FootnoteReference"/>
        </w:rPr>
        <w:footnoteRef/>
      </w:r>
      <w:r>
        <w:t xml:space="preserve"> Cross-references for "whoremongers": Mark 7:21-22; 1Cor 6:9-10; Gal 5:19-21; Eph 5:3-6; Heb 13:4.</w:t>
      </w:r>
    </w:p>
  </w:footnote>
  <w:footnote w:id="17443">
    <w:p>
      <w:pPr>
        <w:pStyle w:val="FootnoteText"/>
      </w:pPr>
      <w:r>
        <w:rPr>
          <w:rStyle w:val="FootnoteReference"/>
        </w:rPr>
        <w:footnoteRef/>
      </w:r>
      <w:r>
        <w:t xml:space="preserve"> Cross-references for "menstealers": Gen 37:27; Gen 40:15; Exod 21:16; Deut 24:7; Rev 18:13.</w:t>
      </w:r>
    </w:p>
  </w:footnote>
  <w:footnote w:id="17444">
    <w:p>
      <w:pPr>
        <w:pStyle w:val="FootnoteText"/>
      </w:pPr>
      <w:r>
        <w:rPr>
          <w:rStyle w:val="FootnoteReference"/>
        </w:rPr>
        <w:footnoteRef/>
      </w:r>
      <w:r>
        <w:t xml:space="preserve"> Cross-references for "perjured": Exod 20:7; Ezek 17:16-19; Hos 4:1-2; Hos 10:4; Zech 5:4; Zech 8:17; Mal 3:5; Matt 5:33-37.</w:t>
      </w:r>
    </w:p>
  </w:footnote>
  <w:footnote w:id="17445">
    <w:p>
      <w:pPr>
        <w:pStyle w:val="FootnoteText"/>
      </w:pPr>
      <w:r>
        <w:rPr>
          <w:rStyle w:val="FootnoteReference"/>
        </w:rPr>
        <w:footnoteRef/>
      </w:r>
      <w:r>
        <w:t xml:space="preserve"> Cross-references for "According": Rom 2:16.</w:t>
      </w:r>
    </w:p>
  </w:footnote>
  <w:footnote w:id="17446">
    <w:p>
      <w:pPr>
        <w:pStyle w:val="FootnoteText"/>
      </w:pPr>
      <w:r>
        <w:rPr>
          <w:rStyle w:val="FootnoteReference"/>
        </w:rPr>
        <w:footnoteRef/>
      </w:r>
      <w:r>
        <w:t xml:space="preserve"> Cross-references for "glorious": Ps 138:2; Luke 2:10-11; Luke 2:14; 2Cor 3:8-11; 2Cor 4:4; 2Cor 4:6; Eph 1:6; Eph 1:12; Eph 2:7; Eph 3:10; 1Pet 1:11-12.</w:t>
      </w:r>
    </w:p>
  </w:footnote>
  <w:footnote w:id="17447">
    <w:p>
      <w:pPr>
        <w:pStyle w:val="FootnoteText"/>
      </w:pPr>
      <w:r>
        <w:rPr>
          <w:rStyle w:val="FootnoteReference"/>
        </w:rPr>
        <w:footnoteRef/>
      </w:r>
      <w:r>
        <w:t xml:space="preserve"> Cross-references for "the blessed": 1Tim 6:15.</w:t>
      </w:r>
    </w:p>
  </w:footnote>
  <w:footnote w:id="17448">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49">
    <w:p>
      <w:pPr>
        <w:pStyle w:val="FootnoteText"/>
      </w:pPr>
      <w:r>
        <w:rPr>
          <w:rStyle w:val="FootnoteReference"/>
        </w:rPr>
        <w:footnoteRef/>
      </w:r>
      <w:r>
        <w:t xml:space="preserve"> Cross-references for "I thank": John 5:23; Phil 2:11; Rev 5:9-14; Rev 7:10-12.</w:t>
      </w:r>
    </w:p>
  </w:footnote>
  <w:footnote w:id="17450">
    <w:p>
      <w:pPr>
        <w:pStyle w:val="FootnoteText"/>
      </w:pPr>
      <w:r>
        <w:rPr>
          <w:rStyle w:val="FootnoteReference"/>
        </w:rPr>
        <w:footnoteRef/>
      </w:r>
      <w:r>
        <w:t xml:space="preserve"> Cross-references for "counted": Acts 16:15; 1Cor 7:25.</w:t>
      </w:r>
    </w:p>
  </w:footnote>
  <w:footnote w:id="17451">
    <w:p>
      <w:pPr>
        <w:pStyle w:val="FootnoteText"/>
      </w:pPr>
      <w:r>
        <w:rPr>
          <w:rStyle w:val="FootnoteReference"/>
        </w:rPr>
        <w:footnoteRef/>
      </w:r>
      <w:r>
        <w:t xml:space="preserve"> Cross-references for "putting": Acts 9:15; Col 1:25; 1Tim 1:11.</w:t>
      </w:r>
    </w:p>
  </w:footnote>
  <w:footnote w:id="17452">
    <w:p>
      <w:pPr>
        <w:pStyle w:val="FootnoteText"/>
      </w:pPr>
      <w:r>
        <w:rPr>
          <w:rStyle w:val="FootnoteReference"/>
        </w:rPr>
        <w:footnoteRef/>
      </w:r>
      <w:r>
        <w:t xml:space="preserve"> Cross-references: 1Cor 15:10; 2Cor 3:5-6; 2Cor 4:1; 2Cor 12:9-10; Phil 4:13; 2Tim 4:17.</w:t>
      </w:r>
    </w:p>
  </w:footnote>
  <w:footnote w:id="17453">
    <w:p>
      <w:pPr>
        <w:pStyle w:val="FootnoteText"/>
      </w:pPr>
      <w:r>
        <w:rPr>
          <w:rStyle w:val="FootnoteReference"/>
        </w:rPr>
        <w:footnoteRef/>
      </w:r>
      <w:r>
        <w:t xml:space="preserve"> Cross-references for "because": Num 15:30; Luke 12:47; Luke 23:34; John 9:39-41; Acts 3:17; Acts 26:9; Heb 6:4-8; Heb 10:26-29; 2Pet 2:21-22.</w:t>
      </w:r>
    </w:p>
  </w:footnote>
  <w:footnote w:id="17454">
    <w:p>
      <w:pPr>
        <w:pStyle w:val="FootnoteText"/>
      </w:pPr>
      <w:r>
        <w:rPr>
          <w:rStyle w:val="FootnoteReference"/>
        </w:rPr>
        <w:footnoteRef/>
      </w:r>
      <w:r>
        <w:t xml:space="preserve"> Cross-references: Acts 8:3; Acts 9:1; Acts 9:5; Acts 9:13; Acts 22:4; Acts 26:9-11; 1Cor 15:9; Gal 1:13; Phil 3:6.</w:t>
      </w:r>
    </w:p>
  </w:footnote>
  <w:footnote w:id="17455">
    <w:p>
      <w:pPr>
        <w:pStyle w:val="FootnoteText"/>
      </w:pPr>
      <w:r>
        <w:rPr>
          <w:rStyle w:val="FootnoteReference"/>
        </w:rPr>
        <w:footnoteRef/>
      </w:r>
      <w:r>
        <w:t xml:space="preserve"> Cross-references: Hos 2:23; Rom 5:20-21; Rom 11:30-31; 1Tim 1:16; Heb 4:16; 1Pet 2:10.</w:t>
      </w:r>
    </w:p>
  </w:footnote>
  <w:footnote w:id="17456">
    <w:p>
      <w:pPr>
        <w:pStyle w:val="FootnoteText"/>
      </w:pPr>
      <w:r>
        <w:rPr>
          <w:rStyle w:val="FootnoteReference"/>
        </w:rPr>
        <w:footnoteRef/>
      </w:r>
      <w:r>
        <w:t xml:space="preserve"> Cross-references for "the grace": Acts 15:11; Rom 16:20; 2Cor 8:9; 2Cor 13:14; Rev 22:21.</w:t>
      </w:r>
    </w:p>
  </w:footnote>
  <w:footnote w:id="17457">
    <w:p>
      <w:pPr>
        <w:pStyle w:val="FootnoteText"/>
      </w:pPr>
      <w:r>
        <w:rPr>
          <w:rStyle w:val="FootnoteReference"/>
        </w:rPr>
        <w:footnoteRef/>
      </w:r>
      <w:r>
        <w:t xml:space="preserve"> Cross-references for "exceeding": Exod 34:6; Isa 55:6-7; Rom 5:15-20; 1Cor 15:10; Eph 1:7-8; 1Pet 1:3.</w:t>
      </w:r>
    </w:p>
  </w:footnote>
  <w:footnote w:id="17458">
    <w:p>
      <w:pPr>
        <w:pStyle w:val="FootnoteText"/>
      </w:pPr>
      <w:r>
        <w:rPr>
          <w:rStyle w:val="FootnoteReference"/>
        </w:rPr>
        <w:footnoteRef/>
      </w:r>
      <w:r>
        <w:t xml:space="preserve"> Cross-references for "with": Luke 7:47-50; 1Thess 5:8; 2Tim 1:13; 1John 4:10.</w:t>
      </w:r>
    </w:p>
  </w:footnote>
  <w:footnote w:id="17459">
    <w:p>
      <w:pPr>
        <w:pStyle w:val="FootnoteText"/>
      </w:pPr>
      <w:r>
        <w:rPr>
          <w:rStyle w:val="FootnoteReference"/>
        </w:rPr>
        <w:footnoteRef/>
      </w:r>
      <w:r>
        <w:t xml:space="preserve"> Cross-references for "a faithful": 1Tim 1:19; 1Tim 3:1; 1Tim 4:9; 2Tim 2:11; Titus 3:8; Rev 21:5; Rev 22:6.</w:t>
      </w:r>
    </w:p>
  </w:footnote>
  <w:footnote w:id="17460">
    <w:p>
      <w:pPr>
        <w:pStyle w:val="FootnoteText"/>
      </w:pPr>
      <w:r>
        <w:rPr>
          <w:rStyle w:val="FootnoteReference"/>
        </w:rPr>
        <w:footnoteRef/>
      </w:r>
      <w:r>
        <w:t xml:space="preserve"> Cross-references for "worthy": John 1:12; John 3:16-17; John 3:36; Acts 11:1; Acts 11:18; 1John 5:11.</w:t>
      </w:r>
    </w:p>
  </w:footnote>
  <w:footnote w:id="17461">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62">
    <w:p>
      <w:pPr>
        <w:pStyle w:val="FootnoteText"/>
      </w:pPr>
      <w:r>
        <w:rPr>
          <w:rStyle w:val="FootnoteReference"/>
        </w:rPr>
        <w:footnoteRef/>
      </w:r>
      <w:r>
        <w:t xml:space="preserve"> Cross-references for "of whom": Job 42:6; Ezek 16:63; Ezek 36:31-32; 1Cor 15:9; Eph 3:8; 1Tim 1:13.</w:t>
      </w:r>
    </w:p>
  </w:footnote>
  <w:footnote w:id="174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64">
    <w:p>
      <w:pPr>
        <w:pStyle w:val="FootnoteText"/>
      </w:pPr>
      <w:r>
        <w:rPr>
          <w:rStyle w:val="FootnoteReference"/>
        </w:rPr>
        <w:footnoteRef/>
      </w:r>
      <w:r>
        <w:t xml:space="preserve"> Cross-references for "for this": Num 23:3; Ps 25:11; Isa 1:18; Isa 43:25; Eph 1:6; Eph 1:12; Eph 2:7; 2Thess 1:10.</w:t>
      </w:r>
    </w:p>
  </w:footnote>
  <w:footnote w:id="17465">
    <w:p>
      <w:pPr>
        <w:pStyle w:val="FootnoteText"/>
      </w:pPr>
      <w:r>
        <w:rPr>
          <w:rStyle w:val="FootnoteReference"/>
        </w:rPr>
        <w:footnoteRef/>
      </w:r>
      <w:r>
        <w:t xml:space="preserve"> Cross-references for "I obtained": 2Cor 4:1; 1Tim 1:13.</w:t>
      </w:r>
    </w:p>
  </w:footnote>
  <w:footnote w:id="1746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67">
    <w:p>
      <w:pPr>
        <w:pStyle w:val="FootnoteText"/>
      </w:pPr>
      <w:r>
        <w:rPr>
          <w:rStyle w:val="FootnoteReference"/>
        </w:rPr>
        <w:footnoteRef/>
      </w:r>
      <w:r>
        <w:t xml:space="preserve"> Cross-references for "believe": John 3:15-16; John 3:36; John 5:24; John 6:40; John 6:54; John 20:31; Rom 5:21; Rom 6:23; 1John 5:11-12.</w:t>
      </w:r>
    </w:p>
  </w:footnote>
  <w:footnote w:id="17468">
    <w:p>
      <w:pPr>
        <w:pStyle w:val="FootnoteText"/>
      </w:pPr>
      <w:r>
        <w:rPr>
          <w:rStyle w:val="FootnoteReference"/>
        </w:rPr>
        <w:footnoteRef/>
      </w:r>
      <w:r>
        <w:t xml:space="preserve"> Cross-references: Exod 34:8; Rom 2:4-5; 1Pet 3:20; 2Pet 3:9; 2Pet 3:15.</w:t>
      </w:r>
    </w:p>
  </w:footnote>
  <w:footnote w:id="17469">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70">
    <w:p>
      <w:pPr>
        <w:pStyle w:val="FootnoteText"/>
      </w:pPr>
      <w:r>
        <w:rPr>
          <w:rStyle w:val="FootnoteReference"/>
        </w:rPr>
        <w:footnoteRef/>
      </w:r>
      <w:r>
        <w:t xml:space="preserve"> Cross-references for "invisible": John 1:18; Rom 1:20; Col 1:15; Heb 11:27; 1John 4:12.</w:t>
      </w:r>
    </w:p>
  </w:footnote>
  <w:footnote w:id="17471">
    <w:p>
      <w:pPr>
        <w:pStyle w:val="FootnoteText"/>
      </w:pPr>
      <w:r>
        <w:rPr>
          <w:rStyle w:val="FootnoteReference"/>
        </w:rPr>
        <w:footnoteRef/>
      </w:r>
      <w:r>
        <w:t xml:space="preserve"> Cross-references for "the only": Rom 16:27; Jude 1:25.</w:t>
      </w:r>
    </w:p>
  </w:footnote>
  <w:footnote w:id="17472">
    <w:p>
      <w:pPr>
        <w:pStyle w:val="FootnoteText"/>
      </w:pPr>
      <w:r>
        <w:rPr>
          <w:rStyle w:val="FootnoteReference"/>
        </w:rPr>
        <w:footnoteRef/>
      </w:r>
      <w:r>
        <w:t xml:space="preserve"> Cross-references for "Amen": Matt 6:13; Matt 28:20.</w:t>
      </w:r>
    </w:p>
  </w:footnote>
  <w:footnote w:id="1747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74">
    <w:p>
      <w:pPr>
        <w:pStyle w:val="FootnoteText"/>
      </w:pPr>
      <w:r>
        <w:rPr>
          <w:rStyle w:val="FootnoteReference"/>
        </w:rPr>
        <w:footnoteRef/>
      </w:r>
      <w:r>
        <w:t xml:space="preserve"> Cross-references for "charge": 1Tim 1:11-12; 1Tim 4:14; 1Tim 6:13-14; 1Tim 6:20; 2Tim 2:2; 2Tim 4:1-3.</w:t>
      </w:r>
    </w:p>
  </w:footnote>
  <w:footnote w:id="17475">
    <w:p>
      <w:pPr>
        <w:pStyle w:val="FootnoteText"/>
      </w:pPr>
      <w:r>
        <w:rPr>
          <w:rStyle w:val="FootnoteReference"/>
        </w:rPr>
        <w:footnoteRef/>
      </w:r>
      <w:r>
        <w:t xml:space="preserve"> Cross-references for "according": 1Tim 4:4.</w:t>
      </w:r>
    </w:p>
  </w:footnote>
  <w:footnote w:id="17476">
    <w:p>
      <w:pPr>
        <w:pStyle w:val="FootnoteText"/>
      </w:pPr>
      <w:r>
        <w:rPr>
          <w:rStyle w:val="FootnoteReference"/>
        </w:rPr>
        <w:footnoteRef/>
      </w:r>
      <w:r>
        <w:t xml:space="preserve"> Cross-references: Phil 2:22; 1Tim 1:2; 2Tim 1:2; 2Tim 2:1; Titus 1:4; Phlm 1:10.</w:t>
      </w:r>
    </w:p>
  </w:footnote>
  <w:footnote w:id="17477">
    <w:p>
      <w:pPr>
        <w:pStyle w:val="FootnoteText"/>
      </w:pPr>
      <w:r>
        <w:rPr>
          <w:rStyle w:val="FootnoteReference"/>
        </w:rPr>
        <w:footnoteRef/>
      </w:r>
      <w:r>
        <w:t xml:space="preserve"> Cross-references for "mightest": 2Cor 10:3-4; Eph 6:12-18; 1Tim 6:12; 2Tim 2:3-5; 2Tim 4:7.</w:t>
      </w:r>
    </w:p>
  </w:footnote>
  <w:footnote w:id="17478">
    <w:p>
      <w:pPr>
        <w:pStyle w:val="FootnoteText"/>
      </w:pPr>
      <w:r>
        <w:rPr>
          <w:rStyle w:val="FootnoteReference"/>
        </w:rPr>
        <w:footnoteRef/>
      </w:r>
      <w:r>
        <w:t xml:space="preserve"> Cross-references for "Holding": 1Tim 1:5; 1Tim 3:9; Titus 1:9; Heb 3:14; 1Pet 3:15-16; Rev 3:3; Rev 3:8; Rev 3:10.</w:t>
      </w:r>
    </w:p>
  </w:footnote>
  <w:footnote w:id="17479">
    <w:p>
      <w:pPr>
        <w:pStyle w:val="FootnoteText"/>
      </w:pPr>
      <w:r>
        <w:rPr>
          <w:rStyle w:val="FootnoteReference"/>
        </w:rPr>
        <w:footnoteRef/>
      </w:r>
      <w:r>
        <w:t xml:space="preserve"> Cross-references for "which": Phil 3:18-19; 2Tim 3:1-6; 2Pet 2:1-3; 2Pet 2:12-22; Jude 1:10-13.</w:t>
      </w:r>
    </w:p>
  </w:footnote>
  <w:footnote w:id="17480">
    <w:p>
      <w:pPr>
        <w:pStyle w:val="FootnoteText"/>
      </w:pPr>
      <w:r>
        <w:rPr>
          <w:rStyle w:val="FootnoteReference"/>
        </w:rPr>
        <w:footnoteRef/>
      </w:r>
      <w:r>
        <w:t xml:space="preserve"> Cross-references for "concerning": 1Cor 11:19; Gal 1:6-8; Gal 5:4; 1Tim 4:1-2; 2Tim 4:4; Heb 6:4-6; 1John 2:19.</w:t>
      </w:r>
    </w:p>
  </w:footnote>
  <w:footnote w:id="17481">
    <w:p>
      <w:pPr>
        <w:pStyle w:val="FootnoteText"/>
      </w:pPr>
      <w:r>
        <w:rPr>
          <w:rStyle w:val="FootnoteReference"/>
        </w:rPr>
        <w:footnoteRef/>
      </w:r>
      <w:r>
        <w:t xml:space="preserve"> Cross-references for "made": Matt 6:27; 1Tim 6:9.</w:t>
      </w:r>
    </w:p>
  </w:footnote>
  <w:footnote w:id="17482">
    <w:p>
      <w:pPr>
        <w:pStyle w:val="FootnoteText"/>
      </w:pPr>
      <w:r>
        <w:rPr>
          <w:rStyle w:val="FootnoteReference"/>
        </w:rPr>
        <w:footnoteRef/>
      </w:r>
      <w:r>
        <w:t xml:space="preserve"> Name meaning: Hymenaeus (Hymenaios) — Of Hymen. False teacher who shipwrecked faith.</w:t>
      </w:r>
    </w:p>
  </w:footnote>
  <w:footnote w:id="17483">
    <w:p>
      <w:pPr>
        <w:pStyle w:val="FootnoteText"/>
      </w:pPr>
      <w:r>
        <w:rPr>
          <w:rStyle w:val="FootnoteReference"/>
        </w:rPr>
        <w:footnoteRef/>
      </w:r>
      <w:r>
        <w:t xml:space="preserve"> Name meaning: Alexander (Alexandros) — Defender of men. The coppersmith who strongly opposed Paul.</w:t>
      </w:r>
    </w:p>
  </w:footnote>
  <w:footnote w:id="17484">
    <w:p>
      <w:pPr>
        <w:pStyle w:val="FootnoteText"/>
      </w:pPr>
      <w:r>
        <w:rPr>
          <w:rStyle w:val="FootnoteReference"/>
        </w:rPr>
        <w:footnoteRef/>
      </w:r>
      <w:r>
        <w:t xml:space="preserve"> Cross-references for "I have": Matt 18:17; 1Cor 5:4-5; 2Cor 10:6; 2Cor 13:10.</w:t>
      </w:r>
    </w:p>
  </w:footnote>
  <w:footnote w:id="17485">
    <w:p>
      <w:pPr>
        <w:pStyle w:val="FootnoteText"/>
      </w:pPr>
      <w:r>
        <w:rPr>
          <w:rStyle w:val="FootnoteReference"/>
        </w:rPr>
        <w:footnoteRef/>
      </w:r>
      <w:r>
        <w:t xml:space="preserve"> Divine or supernatural name: Satan. Divine/supernatural-name meaning: Satan — contrary; adversary; enemy; accuser. Source form: Satan.</w:t>
      </w:r>
    </w:p>
  </w:footnote>
  <w:footnote w:id="17486">
    <w:p>
      <w:pPr>
        <w:pStyle w:val="FootnoteText"/>
      </w:pPr>
      <w:r>
        <w:rPr>
          <w:rStyle w:val="FootnoteReference"/>
        </w:rPr>
        <w:footnoteRef/>
      </w:r>
      <w:r>
        <w:t xml:space="preserve"> Cross-references for "that": 1Cor 11:32; 2Thess 3:15; Rev 3:19.</w:t>
      </w:r>
    </w:p>
  </w:footnote>
  <w:footnote w:id="17487">
    <w:p>
      <w:pPr>
        <w:pStyle w:val="FootnoteText"/>
      </w:pPr>
      <w:r>
        <w:rPr>
          <w:rStyle w:val="FootnoteReference"/>
        </w:rPr>
        <w:footnoteRef/>
      </w:r>
      <w:r>
        <w:t xml:space="preserve"> Cross-references for "blaspheme": Acts 13:45; 2Tim 3:2; Rev 13:1; Rev 13:5-6.</w:t>
      </w:r>
    </w:p>
  </w:footnote>
  <w:footnote w:id="17488">
    <w:p>
      <w:pPr>
        <w:pStyle w:val="FootnoteText"/>
      </w:pPr>
      <w:r>
        <w:rPr>
          <w:rStyle w:val="FootnoteReference"/>
        </w:rPr>
        <w:footnoteRef/>
      </w:r>
      <w:r>
        <w:t xml:space="preserve"> Cross-references for "Hymenaeus": 2Tim 2:17.</w:t>
      </w:r>
    </w:p>
  </w:footnote>
  <w:footnote w:id="17489">
    <w:p>
      <w:pPr>
        <w:pStyle w:val="FootnoteText"/>
      </w:pPr>
      <w:r>
        <w:rPr>
          <w:rStyle w:val="FootnoteReference"/>
        </w:rPr>
        <w:footnoteRef/>
      </w:r>
      <w:r>
        <w:t xml:space="preserve"> Cross-references for "Alexander": Acts 19:33; 2Tim 2:14; 2Tim 4:14-15.</w:t>
      </w:r>
    </w:p>
  </w:footnote>
  <w:footnote w:id="17490">
    <w:p>
      <w:pPr>
        <w:pStyle w:val="FootnoteText"/>
      </w:pPr>
      <w:r>
        <w:rPr>
          <w:rStyle w:val="FootnoteReference"/>
        </w:rPr>
        <w:footnoteRef/>
      </w:r>
      <w:r>
        <w:t xml:space="preserve"> Cross-references for "exhort": 2Cor 8:6; Eph 3:13; Heb 6:11.</w:t>
      </w:r>
    </w:p>
  </w:footnote>
  <w:footnote w:id="17491">
    <w:p>
      <w:pPr>
        <w:pStyle w:val="FootnoteText"/>
      </w:pPr>
      <w:r>
        <w:rPr>
          <w:rStyle w:val="FootnoteReference"/>
        </w:rPr>
        <w:footnoteRef/>
      </w:r>
      <w:r>
        <w:t xml:space="preserve"> Cross-references for "first": 1Cor 15:3.</w:t>
      </w:r>
    </w:p>
  </w:footnote>
  <w:footnote w:id="17492">
    <w:p>
      <w:pPr>
        <w:pStyle w:val="FootnoteText"/>
      </w:pPr>
      <w:r>
        <w:rPr>
          <w:rStyle w:val="FootnoteReference"/>
        </w:rPr>
        <w:footnoteRef/>
      </w:r>
      <w:r>
        <w:t xml:space="preserve"> Cross-references for "supplications": Gen 18:23-32; 1Kgs 8:41-43; Ps 67:1-4; Ps 72:19; Matt 6:9-10; 1Tim 5:5; Jas 5:16.</w:t>
      </w:r>
    </w:p>
  </w:footnote>
  <w:footnote w:id="17493">
    <w:p>
      <w:pPr>
        <w:pStyle w:val="FootnoteText"/>
      </w:pPr>
      <w:r>
        <w:rPr>
          <w:rStyle w:val="FootnoteReference"/>
        </w:rPr>
        <w:footnoteRef/>
      </w:r>
      <w:r>
        <w:t xml:space="preserve"> Cross-references for "all men": Acts 17:30; 1Thess 3:12; 1Tim 2:4; 2Tim 2:24; Titus 2:11; Titus 3:2.</w:t>
      </w:r>
    </w:p>
  </w:footnote>
  <w:footnote w:id="17494">
    <w:p>
      <w:pPr>
        <w:pStyle w:val="FootnoteText"/>
      </w:pPr>
      <w:r>
        <w:rPr>
          <w:rStyle w:val="FootnoteReference"/>
        </w:rPr>
        <w:footnoteRef/>
      </w:r>
      <w:r>
        <w:t xml:space="preserve"> Cross-references: Rom 1:8; Rom 6:17; Eph 5:20; Phil 1:3; 2Thess 1:3.</w:t>
      </w:r>
    </w:p>
  </w:footnote>
  <w:footnote w:id="17495">
    <w:p>
      <w:pPr>
        <w:pStyle w:val="FootnoteText"/>
      </w:pPr>
      <w:r>
        <w:rPr>
          <w:rStyle w:val="FootnoteReference"/>
        </w:rPr>
        <w:footnoteRef/>
      </w:r>
      <w:r>
        <w:t xml:space="preserve"> Cross-references for "kings": Ezra 6:10; Neh 1:11; Ps 20:1-4; Ps 72:1; Jer 29:7.</w:t>
      </w:r>
    </w:p>
  </w:footnote>
  <w:footnote w:id="17496">
    <w:p>
      <w:pPr>
        <w:pStyle w:val="FootnoteText"/>
      </w:pPr>
      <w:r>
        <w:rPr>
          <w:rStyle w:val="FootnoteReference"/>
        </w:rPr>
        <w:footnoteRef/>
      </w:r>
      <w:r>
        <w:t xml:space="preserve"> Cross-references for "for all": Rom 13:1-7; 1Pet 2:13.</w:t>
      </w:r>
    </w:p>
  </w:footnote>
  <w:footnote w:id="17497">
    <w:p>
      <w:pPr>
        <w:pStyle w:val="FootnoteText"/>
      </w:pPr>
      <w:r>
        <w:rPr>
          <w:rStyle w:val="FootnoteReference"/>
        </w:rPr>
        <w:footnoteRef/>
      </w:r>
      <w:r>
        <w:t xml:space="preserve"> Cross-references for "that": Gen 49:14-15; 2Sam 20:19; Prov 24:21; Eccl 3:12-13; Eccl 8:2-5; Rom 12:18; 1Thess 4:11; Heb 12:14.</w:t>
      </w:r>
    </w:p>
  </w:footnote>
  <w:footnote w:id="17498">
    <w:p>
      <w:pPr>
        <w:pStyle w:val="FootnoteText"/>
      </w:pPr>
      <w:r>
        <w:rPr>
          <w:rStyle w:val="FootnoteReference"/>
        </w:rPr>
        <w:footnoteRef/>
      </w:r>
      <w:r>
        <w:t xml:space="preserve"> Cross-references for "all godliness": Luke 1:6; Luke 2:25; Acts 10:22; Acts 24:16; Phil 4:8; Titus 2:10-14; 1Pet 2:9-13; 2Pet 1:3-7.</w:t>
      </w:r>
    </w:p>
  </w:footnote>
  <w:footnote w:id="17499">
    <w:p>
      <w:pPr>
        <w:pStyle w:val="FootnoteText"/>
      </w:pPr>
      <w:r>
        <w:rPr>
          <w:rStyle w:val="FootnoteReference"/>
        </w:rPr>
        <w:footnoteRef/>
      </w:r>
      <w:r>
        <w:t xml:space="preserve"> Cross-references for "this": Rom 12:1-2; Rom 14:18; Eph 5:9-10; Phil 1:11; Phil 4:18; Col 1:10; 1Thess 4:1; 1Tim 5:4; Heb 13:16; 1Pet 2:5; 1Pet 2:20.</w:t>
      </w:r>
    </w:p>
  </w:footnote>
  <w:footnote w:id="175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03">
    <w:p>
      <w:pPr>
        <w:pStyle w:val="FootnoteText"/>
      </w:pPr>
      <w:r>
        <w:rPr>
          <w:rStyle w:val="FootnoteReference"/>
        </w:rPr>
        <w:footnoteRef/>
      </w:r>
      <w:r>
        <w:t xml:space="preserve"> Cross-references: Isa 45:21; Luke 1:47; 1Tim 1:1; 2Tim 1:9.</w:t>
      </w:r>
    </w:p>
  </w:footnote>
  <w:footnote w:id="1750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505">
    <w:p>
      <w:pPr>
        <w:pStyle w:val="FootnoteText"/>
      </w:pPr>
      <w:r>
        <w:rPr>
          <w:rStyle w:val="FootnoteReference"/>
        </w:rPr>
        <w:footnoteRef/>
      </w:r>
      <w:r>
        <w:t xml:space="preserve"> Cross-references for "the knowledge": Isa 53:11; Hab 2:14; Luke 1:77; John 14:6; John 17:17; 2Tim 2:25; 2Tim 3:7; Heb 10:26.</w:t>
      </w:r>
    </w:p>
  </w:footnote>
  <w:footnote w:id="17506">
    <w:p>
      <w:pPr>
        <w:pStyle w:val="FootnoteText"/>
      </w:pPr>
      <w:r>
        <w:rPr>
          <w:rStyle w:val="FootnoteReference"/>
        </w:rPr>
        <w:footnoteRef/>
      </w:r>
      <w:r>
        <w:t xml:space="preserve"> Cross-references: Matt 28:19; Mark 16:15; Luke 24:47; Rom 10:12-15; Rev 14:6.</w:t>
      </w:r>
    </w:p>
  </w:footnote>
  <w:footnote w:id="17507">
    <w:p>
      <w:pPr>
        <w:pStyle w:val="FootnoteText"/>
      </w:pPr>
      <w:r>
        <w:rPr>
          <w:rStyle w:val="FootnoteReference"/>
        </w:rPr>
        <w:footnoteRef/>
      </w:r>
      <w:r>
        <w:t xml:space="preserve"> Cross-references for "one God": Deut 6:4; Isa 44:6; Mark 12:29-33; John 17:3; Rom 3:29-30; Rom 10:12; 1Cor 8:6; Gal 3:20; Eph 4:6.</w:t>
      </w:r>
    </w:p>
  </w:footnote>
  <w:footnote w:id="17508">
    <w:p>
      <w:pPr>
        <w:pStyle w:val="FootnoteText"/>
      </w:pPr>
      <w:r>
        <w:rPr>
          <w:rStyle w:val="FootnoteReference"/>
        </w:rPr>
        <w:footnoteRef/>
      </w:r>
      <w:r>
        <w:t xml:space="preserve"> Cross-references for "the man": Matt 1:23; Luke 2:10-11; John 1:14; 1Cor 15:45-47; Phil 2:6-8; Heb 2:6-13; Rev 1:13.</w:t>
      </w:r>
    </w:p>
  </w:footnote>
  <w:footnote w:id="17509">
    <w:p>
      <w:pPr>
        <w:pStyle w:val="FootnoteText"/>
      </w:pPr>
      <w:r>
        <w:rPr>
          <w:rStyle w:val="FootnoteReference"/>
        </w:rPr>
        <w:footnoteRef/>
      </w:r>
      <w:r>
        <w:t xml:space="preserve"> Personal name: Christ. Personal-name meaning: Christ — anointed. Source form: Christ.</w:t>
      </w:r>
    </w:p>
  </w:footnote>
  <w:footnote w:id="17510">
    <w:p>
      <w:pPr>
        <w:pStyle w:val="FootnoteText"/>
      </w:pPr>
      <w:r>
        <w:rPr>
          <w:rStyle w:val="FootnoteReference"/>
        </w:rPr>
        <w:footnoteRef/>
      </w:r>
      <w:r>
        <w:t xml:space="preserve"> Name meaning: Jesus (Yeshua) — Yahweh saves. He will save His people from their sins.</w:t>
      </w:r>
    </w:p>
  </w:footnote>
  <w:footnote w:id="17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12">
    <w:p>
      <w:pPr>
        <w:pStyle w:val="FootnoteText"/>
      </w:pPr>
      <w:r>
        <w:rPr>
          <w:rStyle w:val="FootnoteReference"/>
        </w:rPr>
        <w:footnoteRef/>
      </w:r>
      <w:r>
        <w:t xml:space="preserve"> Cross-references: Job 9:33; Heb 7:25; Heb 8:6; Heb 9:15; Heb 12:24.</w:t>
      </w:r>
    </w:p>
  </w:footnote>
  <w:footnote w:id="1751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514">
    <w:p>
      <w:pPr>
        <w:pStyle w:val="FootnoteText"/>
      </w:pPr>
      <w:r>
        <w:rPr>
          <w:rStyle w:val="FootnoteReference"/>
        </w:rPr>
        <w:footnoteRef/>
      </w:r>
      <w:r>
        <w:t xml:space="preserve"> Cross-references for "to be testified": 1Cor 1:6; 2Thess 1:10; 2Tim 1:8; 1John 5:11-12.</w:t>
      </w:r>
    </w:p>
  </w:footnote>
  <w:footnote w:id="17515">
    <w:p>
      <w:pPr>
        <w:pStyle w:val="FootnoteText"/>
      </w:pPr>
      <w:r>
        <w:rPr>
          <w:rStyle w:val="FootnoteReference"/>
        </w:rPr>
        <w:footnoteRef/>
      </w:r>
      <w:r>
        <w:t xml:space="preserve"> Cross-references: Rom 5:6; Rom 16:26; Gal 4:4; Eph 1:9-10; Eph 3:5; 1Tim 6:15; Titus 1:3.</w:t>
      </w:r>
    </w:p>
  </w:footnote>
  <w:footnote w:id="17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17">
    <w:p>
      <w:pPr>
        <w:pStyle w:val="FootnoteText"/>
      </w:pPr>
      <w:r>
        <w:rPr>
          <w:rStyle w:val="FootnoteReference"/>
        </w:rPr>
        <w:footnoteRef/>
      </w:r>
      <w:r>
        <w:t xml:space="preserve"> Cross-references for "a preacher": Eccl 1:1-2; Eccl 1:12; Eccl 7:27; Eccl 12:8-10; Rom 10:14; Eph 3:7-8; 2Tim 1:11; 2Pet 2:5.</w:t>
      </w:r>
    </w:p>
  </w:footnote>
  <w:footnote w:id="17518">
    <w:p>
      <w:pPr>
        <w:pStyle w:val="FootnoteText"/>
      </w:pPr>
      <w:r>
        <w:rPr>
          <w:rStyle w:val="FootnoteReference"/>
        </w:rPr>
        <w:footnoteRef/>
      </w:r>
      <w:r>
        <w:t xml:space="preserve"> Cross-references for "I speak": Rom 1:9; Rom 9:1; 2Cor 11:31; Gal 1:20.</w:t>
      </w:r>
    </w:p>
  </w:footnote>
  <w:footnote w:id="17519">
    <w:p>
      <w:pPr>
        <w:pStyle w:val="FootnoteText"/>
      </w:pPr>
      <w:r>
        <w:rPr>
          <w:rStyle w:val="FootnoteReference"/>
        </w:rPr>
        <w:footnoteRef/>
      </w:r>
      <w:r>
        <w:t xml:space="preserve"> Cross-references for "a teacher": John 7:35; Acts 9:15; Acts 22:21; Acts 26:17-18; Acts 26:20; Rom 11:13; Rom 15:16; Gal 1:16; Gal 2:9.</w:t>
      </w:r>
    </w:p>
  </w:footnote>
  <w:footnote w:id="17520">
    <w:p>
      <w:pPr>
        <w:pStyle w:val="FootnoteText"/>
      </w:pPr>
      <w:r>
        <w:rPr>
          <w:rStyle w:val="FootnoteReference"/>
        </w:rPr>
        <w:footnoteRef/>
      </w:r>
      <w:r>
        <w:t xml:space="preserve"> Cross-references for "in faith": Acts 14:27; Gal 2:16; Gal 3:9.</w:t>
      </w:r>
    </w:p>
  </w:footnote>
  <w:footnote w:id="17521">
    <w:p>
      <w:pPr>
        <w:pStyle w:val="FootnoteText"/>
      </w:pPr>
      <w:r>
        <w:rPr>
          <w:rStyle w:val="FootnoteReference"/>
        </w:rPr>
        <w:footnoteRef/>
      </w:r>
      <w:r>
        <w:t xml:space="preserve"> Cross-references for "verity": Ps 111:7.</w:t>
      </w:r>
    </w:p>
  </w:footnote>
  <w:footnote w:id="17522">
    <w:p>
      <w:pPr>
        <w:pStyle w:val="FootnoteText"/>
      </w:pPr>
      <w:r>
        <w:rPr>
          <w:rStyle w:val="FootnoteReference"/>
        </w:rPr>
        <w:footnoteRef/>
      </w:r>
      <w:r>
        <w:t xml:space="preserve"> Cross-references for "I am": 1Tim 1:11-12.</w:t>
      </w:r>
    </w:p>
  </w:footnote>
  <w:footnote w:id="17523">
    <w:p>
      <w:pPr>
        <w:pStyle w:val="FootnoteText"/>
      </w:pPr>
      <w:r>
        <w:rPr>
          <w:rStyle w:val="FootnoteReference"/>
        </w:rPr>
        <w:footnoteRef/>
      </w:r>
      <w:r>
        <w:t xml:space="preserve"> Cross-references for "I will": 1Cor 7:7; 1Tim 5:14; Titus 3:8.</w:t>
      </w:r>
    </w:p>
  </w:footnote>
  <w:footnote w:id="17524">
    <w:p>
      <w:pPr>
        <w:pStyle w:val="FootnoteText"/>
      </w:pPr>
      <w:r>
        <w:rPr>
          <w:rStyle w:val="FootnoteReference"/>
        </w:rPr>
        <w:footnoteRef/>
      </w:r>
      <w:r>
        <w:t xml:space="preserve"> Cross-references for "pray": 2Chr 33:11-12; Ps 130:1-2; Lam 3:55-56; Jonah 2:1-2; Mal 1:11; Luke 23:42-43; John 4:21; John 4:23-24; Acts 21:5.</w:t>
      </w:r>
    </w:p>
  </w:footnote>
  <w:footnote w:id="1752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26">
    <w:p>
      <w:pPr>
        <w:pStyle w:val="FootnoteText"/>
      </w:pPr>
      <w:r>
        <w:rPr>
          <w:rStyle w:val="FootnoteReference"/>
        </w:rPr>
        <w:footnoteRef/>
      </w:r>
      <w:r>
        <w:t xml:space="preserve"> Cross-references for "without": 1Kgs 3:11; Ps 35:13; Matt 5:22-24; Matt 5:44; Matt 6:12; Matt 6:14-15; Mark 11:25; Luke 23:34; Acts 7:60; 1Pet 3:7.</w:t>
      </w:r>
    </w:p>
  </w:footnote>
  <w:footnote w:id="17527">
    <w:p>
      <w:pPr>
        <w:pStyle w:val="FootnoteText"/>
      </w:pPr>
      <w:r>
        <w:rPr>
          <w:rStyle w:val="FootnoteReference"/>
        </w:rPr>
        <w:footnoteRef/>
      </w:r>
      <w:r>
        <w:t xml:space="preserve"> Cross-references: Matt 21:21; Mark 11:23-24; Jas 1:6-8.</w:t>
      </w:r>
    </w:p>
  </w:footnote>
  <w:footnote w:id="17528">
    <w:p>
      <w:pPr>
        <w:pStyle w:val="FootnoteText"/>
      </w:pPr>
      <w:r>
        <w:rPr>
          <w:rStyle w:val="FootnoteReference"/>
        </w:rPr>
        <w:footnoteRef/>
      </w:r>
      <w:r>
        <w:t xml:space="preserve"> Cross-references for "that": 1Pet 3:3-5.</w:t>
      </w:r>
    </w:p>
  </w:footnote>
  <w:footnote w:id="17529">
    <w:p>
      <w:pPr>
        <w:pStyle w:val="FootnoteText"/>
      </w:pPr>
      <w:r>
        <w:rPr>
          <w:rStyle w:val="FootnoteReference"/>
        </w:rPr>
        <w:footnoteRef/>
      </w:r>
      <w:r>
        <w:t xml:space="preserve"> Cross-references for "with shamefacedness": Prov 7:10; Isa 3:16; Titus 2:3-5.</w:t>
      </w:r>
    </w:p>
  </w:footnote>
  <w:footnote w:id="1753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31">
    <w:p>
      <w:pPr>
        <w:pStyle w:val="FootnoteText"/>
      </w:pPr>
      <w:r>
        <w:rPr>
          <w:rStyle w:val="FootnoteReference"/>
        </w:rPr>
        <w:footnoteRef/>
      </w:r>
      <w:r>
        <w:t xml:space="preserve"> Cross-references for "broided": 1Pet 3:3.</w:t>
      </w:r>
    </w:p>
  </w:footnote>
  <w:footnote w:id="17532">
    <w:p>
      <w:pPr>
        <w:pStyle w:val="FootnoteText"/>
      </w:pPr>
      <w:r>
        <w:rPr>
          <w:rStyle w:val="FootnoteReference"/>
        </w:rPr>
        <w:footnoteRef/>
      </w:r>
      <w:r>
        <w:t xml:space="preserve"> Cross-references for "women": 1Pet 3:3-5; 2Pet 3:11.</w:t>
      </w:r>
    </w:p>
  </w:footnote>
  <w:footnote w:id="17533">
    <w:p>
      <w:pPr>
        <w:pStyle w:val="FootnoteText"/>
      </w:pPr>
      <w:r>
        <w:rPr>
          <w:rStyle w:val="FootnoteReference"/>
        </w:rPr>
        <w:footnoteRef/>
      </w:r>
      <w:r>
        <w:t xml:space="preserve"> Cross-references for "with": Prov 31:31; Acts 9:36; Acts 9:39; Eph 2:10; 1Tim 5:6-10; Titus 2:14; Titus 3:8; 1Pet 2:12; 2Pet 1:6-8; Rev 2:19.</w:t>
      </w:r>
    </w:p>
  </w:footnote>
  <w:footnote w:id="17534">
    <w:p>
      <w:pPr>
        <w:pStyle w:val="FootnoteText"/>
      </w:pPr>
      <w:r>
        <w:rPr>
          <w:rStyle w:val="FootnoteReference"/>
        </w:rPr>
        <w:footnoteRef/>
      </w:r>
      <w:r>
        <w:t xml:space="preserve"> Cross-references: Gen 3:16; 1Cor 11:3; 1Cor 14:34-35; Eph 5:22-24; Col 3:18; 1Pet 3:1; 1Pet 3:5-6; Esth 1:20.</w:t>
      </w:r>
    </w:p>
  </w:footnote>
  <w:footnote w:id="17535">
    <w:p>
      <w:pPr>
        <w:pStyle w:val="FootnoteText"/>
      </w:pPr>
      <w:r>
        <w:rPr>
          <w:rStyle w:val="FootnoteReference"/>
        </w:rPr>
        <w:footnoteRef/>
      </w:r>
      <w:r>
        <w:t xml:space="preserve"> Cross-references: 1 Corinthians 14:34 (67).</w:t>
      </w:r>
    </w:p>
  </w:footnote>
  <w:footnote w:id="175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7537">
    <w:p>
      <w:pPr>
        <w:pStyle w:val="FootnoteText"/>
      </w:pPr>
      <w:r>
        <w:rPr>
          <w:rStyle w:val="FootnoteReference"/>
        </w:rPr>
        <w:footnoteRef/>
      </w:r>
      <w:r>
        <w:t xml:space="preserve"> Personal name: Eve. Personal-name meaning: Eve — Living; life-giver. Source form: Eve.</w:t>
      </w:r>
    </w:p>
  </w:footnote>
  <w:footnote w:id="17538">
    <w:p>
      <w:pPr>
        <w:pStyle w:val="FootnoteText"/>
      </w:pPr>
      <w:r>
        <w:rPr>
          <w:rStyle w:val="FootnoteReference"/>
        </w:rPr>
        <w:footnoteRef/>
      </w:r>
      <w:r>
        <w:t xml:space="preserve"> Cross-references: Gen 1:27; Gen 2:7; Gen 2:18; Gen 2:22; 1Cor 11:8-9.</w:t>
      </w:r>
    </w:p>
  </w:footnote>
  <w:footnote w:id="17539">
    <w:p>
      <w:pPr>
        <w:pStyle w:val="FootnoteText"/>
      </w:pPr>
      <w:r>
        <w:rPr>
          <w:rStyle w:val="FootnoteReference"/>
        </w:rPr>
        <w:footnoteRef/>
      </w:r>
      <w:r>
        <w:t xml:space="preserve"> Cross-references: Gen 3:6; Gen 3:12; 2Cor 11:3.</w:t>
      </w:r>
    </w:p>
  </w:footnote>
  <w:footnote w:id="17540">
    <w:p>
      <w:pPr>
        <w:pStyle w:val="FootnoteText"/>
      </w:pPr>
      <w:r>
        <w:rPr>
          <w:rStyle w:val="FootnoteReference"/>
        </w:rPr>
        <w:footnoteRef/>
      </w:r>
      <w:r>
        <w:t xml:space="preserve"> Cross-references for "in childbearing": Gen 3:16.</w:t>
      </w:r>
    </w:p>
  </w:footnote>
  <w:footnote w:id="17541">
    <w:p>
      <w:pPr>
        <w:pStyle w:val="FootnoteText"/>
      </w:pPr>
      <w:r>
        <w:rPr>
          <w:rStyle w:val="FootnoteReference"/>
        </w:rPr>
        <w:footnoteRef/>
      </w:r>
      <w:r>
        <w:t xml:space="preserve"> Cross-references for "in faith": 1Tim 1:5.</w:t>
      </w:r>
    </w:p>
  </w:footnote>
  <w:footnote w:id="17542">
    <w:p>
      <w:pPr>
        <w:pStyle w:val="FootnoteText"/>
      </w:pPr>
      <w:r>
        <w:rPr>
          <w:rStyle w:val="FootnoteReference"/>
        </w:rPr>
        <w:footnoteRef/>
      </w:r>
      <w:r>
        <w:t xml:space="preserve"> Cross-references for "sobriety": 1Tim 2:9; Titus 2:12; 1Pet 4:7.</w:t>
      </w:r>
    </w:p>
  </w:footnote>
  <w:footnote w:id="17543">
    <w:p>
      <w:pPr>
        <w:pStyle w:val="FootnoteText"/>
      </w:pPr>
      <w:r>
        <w:rPr>
          <w:rStyle w:val="FootnoteReference"/>
        </w:rPr>
        <w:footnoteRef/>
      </w:r>
      <w:r>
        <w:t xml:space="preserve"> Cross-references: Gen 3:15; Isa 7:14; Isa 9:6; Jer 31:22; Matt 1:21-25; Luke 2:7; Luke 2:10-11; Gal 4:4-5.</w:t>
      </w:r>
    </w:p>
  </w:footnote>
  <w:footnote w:id="17544">
    <w:p>
      <w:pPr>
        <w:pStyle w:val="FootnoteText"/>
      </w:pPr>
      <w:r>
        <w:rPr>
          <w:rStyle w:val="FootnoteReference"/>
        </w:rPr>
        <w:footnoteRef/>
      </w:r>
      <w:r>
        <w:t xml:space="preserve"> Cross-references for "is a": 1Tim 1:15; 1Tim 4:9; 2Tim 2:11; Titus 3:8.</w:t>
      </w:r>
    </w:p>
  </w:footnote>
  <w:footnote w:id="17545">
    <w:p>
      <w:pPr>
        <w:pStyle w:val="FootnoteText"/>
      </w:pPr>
      <w:r>
        <w:rPr>
          <w:rStyle w:val="FootnoteReference"/>
        </w:rPr>
        <w:footnoteRef/>
      </w:r>
      <w:r>
        <w:t xml:space="preserve"> Cross-references for "the office": Acts 1:20; Phil 1:1; 1Tim 3:2-7; Titus 1:7; 1Pet 2:25.</w:t>
      </w:r>
    </w:p>
  </w:footnote>
  <w:footnote w:id="17546">
    <w:p>
      <w:pPr>
        <w:pStyle w:val="FootnoteText"/>
      </w:pPr>
      <w:r>
        <w:rPr>
          <w:rStyle w:val="FootnoteReference"/>
        </w:rPr>
        <w:footnoteRef/>
      </w:r>
      <w:r>
        <w:t xml:space="preserve"> Cross-references for "bishop": Acts 20:28; Heb 12:15; 1Pet 4:15; 1Pet 5:2.</w:t>
      </w:r>
    </w:p>
  </w:footnote>
  <w:footnote w:id="17547">
    <w:p>
      <w:pPr>
        <w:pStyle w:val="FootnoteText"/>
      </w:pPr>
      <w:r>
        <w:rPr>
          <w:rStyle w:val="FootnoteReference"/>
        </w:rPr>
        <w:footnoteRef/>
      </w:r>
      <w:r>
        <w:t xml:space="preserve"> Cross-references for "desireth": Prov 11:30; Luke 15:10; Rom 11:13; Eph 4:12; 1Thess 5:14; Jas 5:19-20.</w:t>
      </w:r>
    </w:p>
  </w:footnote>
  <w:footnote w:id="17548">
    <w:p>
      <w:pPr>
        <w:pStyle w:val="FootnoteText"/>
      </w:pPr>
      <w:r>
        <w:rPr>
          <w:rStyle w:val="FootnoteReference"/>
        </w:rPr>
        <w:footnoteRef/>
      </w:r>
      <w:r>
        <w:t xml:space="preserve"> Cross-references for "blameless": Luke 1:6; Phil 2:15; 1Tim 3:10.</w:t>
      </w:r>
    </w:p>
  </w:footnote>
  <w:footnote w:id="17549">
    <w:p>
      <w:pPr>
        <w:pStyle w:val="FootnoteText"/>
      </w:pPr>
      <w:r>
        <w:rPr>
          <w:rStyle w:val="FootnoteReference"/>
        </w:rPr>
        <w:footnoteRef/>
      </w:r>
      <w:r>
        <w:t xml:space="preserve"> Cross-references for "the husband": 1Tim 4:3; 1Tim 5:9; Heb 3:14.</w:t>
      </w:r>
    </w:p>
  </w:footnote>
  <w:footnote w:id="17550">
    <w:p>
      <w:pPr>
        <w:pStyle w:val="FootnoteText"/>
      </w:pPr>
      <w:r>
        <w:rPr>
          <w:rStyle w:val="FootnoteReference"/>
        </w:rPr>
        <w:footnoteRef/>
      </w:r>
      <w:r>
        <w:t xml:space="preserve"> Cross-references for "vigilant": Isa 56:10; 1Pet 4:7; 1Pet 5:8.</w:t>
      </w:r>
    </w:p>
  </w:footnote>
  <w:footnote w:id="17551">
    <w:p>
      <w:pPr>
        <w:pStyle w:val="FootnoteText"/>
      </w:pPr>
      <w:r>
        <w:rPr>
          <w:rStyle w:val="FootnoteReference"/>
        </w:rPr>
        <w:footnoteRef/>
      </w:r>
      <w:r>
        <w:t xml:space="preserve"> Cross-references for "given": Rom 12:13; Titus 1:8; Heb 13:2; 1Pet 4:9.</w:t>
      </w:r>
    </w:p>
  </w:footnote>
  <w:footnote w:id="17552">
    <w:p>
      <w:pPr>
        <w:pStyle w:val="FootnoteText"/>
      </w:pPr>
      <w:r>
        <w:rPr>
          <w:rStyle w:val="FootnoteReference"/>
        </w:rPr>
        <w:footnoteRef/>
      </w:r>
      <w:r>
        <w:t xml:space="preserve"> Cross-references for "bishop": Titus 1:6-9.</w:t>
      </w:r>
    </w:p>
  </w:footnote>
  <w:footnote w:id="17553">
    <w:p>
      <w:pPr>
        <w:pStyle w:val="FootnoteText"/>
      </w:pPr>
      <w:r>
        <w:rPr>
          <w:rStyle w:val="FootnoteReference"/>
        </w:rPr>
        <w:footnoteRef/>
      </w:r>
      <w:r>
        <w:t xml:space="preserve"> Cross-references: 2Tim 2:24.</w:t>
      </w:r>
    </w:p>
  </w:footnote>
  <w:footnote w:id="175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55">
    <w:p>
      <w:pPr>
        <w:pStyle w:val="FootnoteText"/>
      </w:pPr>
      <w:r>
        <w:rPr>
          <w:rStyle w:val="FootnoteReference"/>
        </w:rPr>
        <w:footnoteRef/>
      </w:r>
      <w:r>
        <w:t xml:space="preserve"> Cross-references for "not greedy": Prov 1:19; Prov 15:27; Isa 56:11; Jude 1:11.</w:t>
      </w:r>
    </w:p>
  </w:footnote>
  <w:footnote w:id="17556">
    <w:p>
      <w:pPr>
        <w:pStyle w:val="FootnoteText"/>
      </w:pPr>
      <w:r>
        <w:rPr>
          <w:rStyle w:val="FootnoteReference"/>
        </w:rPr>
        <w:footnoteRef/>
      </w:r>
      <w:r>
        <w:t xml:space="preserve"> Cross-references for "filthy": 1Sam 8:3; 1Tim 3:8; Titus 1:7; Titus 1:11; 1Pet 5:2.</w:t>
      </w:r>
    </w:p>
  </w:footnote>
  <w:footnote w:id="17557">
    <w:p>
      <w:pPr>
        <w:pStyle w:val="FootnoteText"/>
      </w:pPr>
      <w:r>
        <w:rPr>
          <w:rStyle w:val="FootnoteReference"/>
        </w:rPr>
        <w:footnoteRef/>
      </w:r>
      <w:r>
        <w:t xml:space="preserve"> Cross-references for "patient": Eccl 7:8; 1Thess 5:14; 1Tim 6:11; 2Tim 2:24; Rev 1:9.</w:t>
      </w:r>
    </w:p>
  </w:footnote>
  <w:footnote w:id="17558">
    <w:p>
      <w:pPr>
        <w:pStyle w:val="FootnoteText"/>
      </w:pPr>
      <w:r>
        <w:rPr>
          <w:rStyle w:val="FootnoteReference"/>
        </w:rPr>
        <w:footnoteRef/>
      </w:r>
      <w:r>
        <w:t xml:space="preserve"> Cross-references for "a brawler": Titus 3:2; Jas 4:1.</w:t>
      </w:r>
    </w:p>
  </w:footnote>
  <w:footnote w:id="17559">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60">
    <w:p>
      <w:pPr>
        <w:pStyle w:val="FootnoteText"/>
      </w:pPr>
      <w:r>
        <w:rPr>
          <w:rStyle w:val="FootnoteReference"/>
        </w:rPr>
        <w:footnoteRef/>
      </w:r>
      <w:r>
        <w:t xml:space="preserve"> Cross-references: 2Tim 2:24-25; Titus 1:7.</w:t>
      </w:r>
    </w:p>
  </w:footnote>
  <w:footnote w:id="17561">
    <w:p>
      <w:pPr>
        <w:pStyle w:val="FootnoteText"/>
      </w:pPr>
      <w:r>
        <w:rPr>
          <w:rStyle w:val="FootnoteReference"/>
        </w:rPr>
        <w:footnoteRef/>
      </w:r>
      <w:r>
        <w:t xml:space="preserve"> Cross-references for "with": Phil 4:8; Titus 2:2; Titus 2:7.</w:t>
      </w:r>
    </w:p>
  </w:footnote>
  <w:footnote w:id="17562">
    <w:p>
      <w:pPr>
        <w:pStyle w:val="FootnoteText"/>
      </w:pPr>
      <w:r>
        <w:rPr>
          <w:rStyle w:val="FootnoteReference"/>
        </w:rPr>
        <w:footnoteRef/>
      </w:r>
      <w:r>
        <w:t xml:space="preserve"> Cross-references for "ruleth": Gen 18:19; Josh 24:15; Ps 101:2-8; Acts 10:2; 1Tim 3:12; Titus 1:6.</w:t>
      </w:r>
    </w:p>
  </w:footnote>
  <w:footnote w:id="175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6">
    <w:p>
      <w:pPr>
        <w:pStyle w:val="FootnoteText"/>
      </w:pPr>
      <w:r>
        <w:rPr>
          <w:rStyle w:val="FootnoteReference"/>
        </w:rPr>
        <w:footnoteRef/>
      </w:r>
      <w:r>
        <w:t xml:space="preserve"> Cross-references: 1Sam 2:29-30; 1Sam 3:13.</w:t>
      </w:r>
    </w:p>
  </w:footnote>
  <w:footnote w:id="17567">
    <w:p>
      <w:pPr>
        <w:pStyle w:val="FootnoteText"/>
      </w:pPr>
      <w:r>
        <w:rPr>
          <w:rStyle w:val="FootnoteReference"/>
        </w:rPr>
        <w:footnoteRef/>
      </w:r>
      <w:r>
        <w:t xml:space="preserve"> Cross-references for "the church": Acts 20:28; Eph 1:22; Eph 5:24; Eph 5:32; 1Tim 3:15.</w:t>
      </w:r>
    </w:p>
  </w:footnote>
  <w:footnote w:id="1756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69">
    <w:p>
      <w:pPr>
        <w:pStyle w:val="FootnoteText"/>
      </w:pPr>
      <w:r>
        <w:rPr>
          <w:rStyle w:val="FootnoteReference"/>
        </w:rPr>
        <w:footnoteRef/>
      </w:r>
      <w:r>
        <w:t xml:space="preserve"> Cross-references for "the condemnation": Isa 14:12-14; Luke 10:18; 2Pet 2:4; Jude 1:6.</w:t>
      </w:r>
    </w:p>
  </w:footnote>
  <w:footnote w:id="17570">
    <w:p>
      <w:pPr>
        <w:pStyle w:val="FootnoteText"/>
      </w:pPr>
      <w:r>
        <w:rPr>
          <w:rStyle w:val="FootnoteReference"/>
        </w:rPr>
        <w:footnoteRef/>
      </w:r>
      <w:r>
        <w:t xml:space="preserve"> Cross-references for "novice": 1Cor 3:1; Heb 5:12-13; 1Pet 2:2.</w:t>
      </w:r>
    </w:p>
  </w:footnote>
  <w:footnote w:id="17571">
    <w:p>
      <w:pPr>
        <w:pStyle w:val="FootnoteText"/>
      </w:pPr>
      <w:r>
        <w:rPr>
          <w:rStyle w:val="FootnoteReference"/>
        </w:rPr>
        <w:footnoteRef/>
      </w:r>
      <w:r>
        <w:t xml:space="preserve"> Cross-references for "a good": 1Sam 2:24; Acts 6:3; Acts 10:22; Acts 22:12; 1Tim 5:24-25; 3John 1:12.</w:t>
      </w:r>
    </w:p>
  </w:footnote>
  <w:footnote w:id="17572">
    <w:p>
      <w:pPr>
        <w:pStyle w:val="FootnoteText"/>
      </w:pPr>
      <w:r>
        <w:rPr>
          <w:rStyle w:val="FootnoteReference"/>
        </w:rPr>
        <w:footnoteRef/>
      </w:r>
      <w:r>
        <w:t xml:space="preserve"> Cross-references for "lest": 1Cor 10:32; 2Cor 6:3; 2Cor 8:21; 1Thess 5:22; 1Tim 5:14; Titus 2:5; Titus 2:8; 1Pet 4:14-16.</w:t>
      </w:r>
    </w:p>
  </w:footnote>
  <w:footnote w:id="17573">
    <w:p>
      <w:pPr>
        <w:pStyle w:val="FootnoteText"/>
      </w:pPr>
      <w:r>
        <w:rPr>
          <w:rStyle w:val="FootnoteReference"/>
        </w:rPr>
        <w:footnoteRef/>
      </w:r>
      <w:r>
        <w:t xml:space="preserve"> Cross-references for "the snare": 1Tim 6:9; 2Tim 2:26.</w:t>
      </w:r>
    </w:p>
  </w:footnote>
  <w:footnote w:id="17574">
    <w:p>
      <w:pPr>
        <w:pStyle w:val="FootnoteText"/>
      </w:pPr>
      <w:r>
        <w:rPr>
          <w:rStyle w:val="FootnoteReference"/>
        </w:rPr>
        <w:footnoteRef/>
      </w:r>
      <w:r>
        <w:t xml:space="preserve"> Cross-references for "them": 1Cor 5:12; Col 4:5; 1Thess 4:12.</w:t>
      </w:r>
    </w:p>
  </w:footnote>
  <w:footnote w:id="17575">
    <w:p>
      <w:pPr>
        <w:pStyle w:val="FootnoteText"/>
      </w:pPr>
      <w:r>
        <w:rPr>
          <w:rStyle w:val="FootnoteReference"/>
        </w:rPr>
        <w:footnoteRef/>
      </w:r>
      <w:r>
        <w:t xml:space="preserve"> Cross-references for "not given": Lev 10:9; Ezek 44:21; 1Tim 3:3.</w:t>
      </w:r>
    </w:p>
  </w:footnote>
  <w:footnote w:id="17576">
    <w:p>
      <w:pPr>
        <w:pStyle w:val="FootnoteText"/>
      </w:pPr>
      <w:r>
        <w:rPr>
          <w:rStyle w:val="FootnoteReference"/>
        </w:rPr>
        <w:footnoteRef/>
      </w:r>
      <w:r>
        <w:t xml:space="preserve"> Cross-references for "the deacons": Acts 6:3-6; Phil 1:1.</w:t>
      </w:r>
    </w:p>
  </w:footnote>
  <w:footnote w:id="17577">
    <w:p>
      <w:pPr>
        <w:pStyle w:val="FootnoteText"/>
      </w:pPr>
      <w:r>
        <w:rPr>
          <w:rStyle w:val="FootnoteReference"/>
        </w:rPr>
        <w:footnoteRef/>
      </w:r>
      <w:r>
        <w:t xml:space="preserve"> Cross-references: 1Tim 3:4.</w:t>
      </w:r>
    </w:p>
  </w:footnote>
  <w:footnote w:id="17578">
    <w:p>
      <w:pPr>
        <w:pStyle w:val="FootnoteText"/>
      </w:pPr>
      <w:r>
        <w:rPr>
          <w:rStyle w:val="FootnoteReference"/>
        </w:rPr>
        <w:footnoteRef/>
      </w:r>
      <w:r>
        <w:t xml:space="preserve"> Cross-references for "doubletongued": Ps 5:9; Ps 12:2; Ps 50:19; Ps 52:2; Rom 3:13; Jas 3:10.</w:t>
      </w:r>
    </w:p>
  </w:footnote>
  <w:footnote w:id="17579">
    <w:p>
      <w:pPr>
        <w:pStyle w:val="FootnoteText"/>
      </w:pPr>
      <w:r>
        <w:rPr>
          <w:rStyle w:val="FootnoteReference"/>
        </w:rPr>
        <w:footnoteRef/>
      </w:r>
      <w:r>
        <w:t xml:space="preserve"> Cross-references for "Holding": 1Tim 1:5; 1Tim 1:19.</w:t>
      </w:r>
    </w:p>
  </w:footnote>
  <w:footnote w:id="17580">
    <w:p>
      <w:pPr>
        <w:pStyle w:val="FootnoteText"/>
      </w:pPr>
      <w:r>
        <w:rPr>
          <w:rStyle w:val="FootnoteReference"/>
        </w:rPr>
        <w:footnoteRef/>
      </w:r>
      <w:r>
        <w:t xml:space="preserve"> Cross-references for "the mystery": 1Tim 3:16; 2John 1:9-10.</w:t>
      </w:r>
    </w:p>
  </w:footnote>
  <w:footnote w:id="17581">
    <w:p>
      <w:pPr>
        <w:pStyle w:val="FootnoteText"/>
      </w:pPr>
      <w:r>
        <w:rPr>
          <w:rStyle w:val="FootnoteReference"/>
        </w:rPr>
        <w:footnoteRef/>
      </w:r>
      <w:r>
        <w:t xml:space="preserve"> Cross-references for "let these": 1Tim 3:6; 1Tim 5:22; 1John 4:1.</w:t>
      </w:r>
    </w:p>
  </w:footnote>
  <w:footnote w:id="17582">
    <w:p>
      <w:pPr>
        <w:pStyle w:val="FootnoteText"/>
      </w:pPr>
      <w:r>
        <w:rPr>
          <w:rStyle w:val="FootnoteReference"/>
        </w:rPr>
        <w:footnoteRef/>
      </w:r>
      <w:r>
        <w:t xml:space="preserve"> Cross-references for "being": 1Cor 1:8; Col 1:22; 1Tim 3:2; Titus 1:6-7.</w:t>
      </w:r>
    </w:p>
  </w:footnote>
  <w:footnote w:id="17583">
    <w:p>
      <w:pPr>
        <w:pStyle w:val="FootnoteText"/>
      </w:pPr>
      <w:r>
        <w:rPr>
          <w:rStyle w:val="FootnoteReference"/>
        </w:rPr>
        <w:footnoteRef/>
      </w:r>
      <w:r>
        <w:t xml:space="preserve"> Cross-references: Acts 6:1-2; 1Tim 3:13.</w:t>
      </w:r>
    </w:p>
  </w:footnote>
  <w:footnote w:id="17584">
    <w:p>
      <w:pPr>
        <w:pStyle w:val="FootnoteText"/>
      </w:pPr>
      <w:r>
        <w:rPr>
          <w:rStyle w:val="FootnoteReference"/>
        </w:rPr>
        <w:footnoteRef/>
      </w:r>
      <w:r>
        <w:t xml:space="preserve"> Cross-references for "their": Lev 21:7; Lev 21:13-15; Ezek 44:22; Luke 1:5-6; Titus 2:3.</w:t>
      </w:r>
    </w:p>
  </w:footnote>
  <w:footnote w:id="17585">
    <w:p>
      <w:pPr>
        <w:pStyle w:val="FootnoteText"/>
      </w:pPr>
      <w:r>
        <w:rPr>
          <w:rStyle w:val="FootnoteReference"/>
        </w:rPr>
        <w:footnoteRef/>
      </w:r>
      <w:r>
        <w:t xml:space="preserve"> Cross-references for "sober": 1Thess 5:6-8; 1Tim 3:2; 2Tim 4:5; Titus 3:2; 1Pet 5:8.</w:t>
      </w:r>
    </w:p>
  </w:footnote>
  <w:footnote w:id="17586">
    <w:p>
      <w:pPr>
        <w:pStyle w:val="FootnoteText"/>
      </w:pPr>
      <w:r>
        <w:rPr>
          <w:rStyle w:val="FootnoteReference"/>
        </w:rPr>
        <w:footnoteRef/>
      </w:r>
      <w:r>
        <w:t xml:space="preserve"> Cross-references for "faithful": 1Tim 1:12; 1Tim 6:2.</w:t>
      </w:r>
    </w:p>
  </w:footnote>
  <w:footnote w:id="17587">
    <w:p>
      <w:pPr>
        <w:pStyle w:val="FootnoteText"/>
      </w:pPr>
      <w:r>
        <w:rPr>
          <w:rStyle w:val="FootnoteReference"/>
        </w:rPr>
        <w:footnoteRef/>
      </w:r>
      <w:r>
        <w:t xml:space="preserve"> Cross-references: 1Tim 3:4.</w:t>
      </w:r>
    </w:p>
  </w:footnote>
  <w:footnote w:id="17588">
    <w:p>
      <w:pPr>
        <w:pStyle w:val="FootnoteText"/>
      </w:pPr>
      <w:r>
        <w:rPr>
          <w:rStyle w:val="FootnoteReference"/>
        </w:rPr>
        <w:footnoteRef/>
      </w:r>
      <w:r>
        <w:t xml:space="preserve"> Cross-references: Ps 15:3; Ps 50:20; Ps 101:5; Prov 10:18; Prov 25:13; Jer 9:4; Matt 4:1; John 6:70; 2Tim 3:3; Titus 2:3; Rev 12:9-10.</w:t>
      </w:r>
    </w:p>
  </w:footnote>
  <w:footnote w:id="17589">
    <w:p>
      <w:pPr>
        <w:pStyle w:val="FootnoteText"/>
      </w:pPr>
      <w:r>
        <w:rPr>
          <w:rStyle w:val="FootnoteReference"/>
        </w:rPr>
        <w:footnoteRef/>
      </w:r>
      <w:r>
        <w:t xml:space="preserve"> Cross-references: 1Tim 3:2; 1Tim 3:4-5.</w:t>
      </w:r>
    </w:p>
  </w:footnote>
  <w:footnote w:id="17590">
    <w:p>
      <w:pPr>
        <w:pStyle w:val="FootnoteText"/>
      </w:pPr>
      <w:r>
        <w:rPr>
          <w:rStyle w:val="FootnoteReference"/>
        </w:rPr>
        <w:footnoteRef/>
      </w:r>
      <w:r>
        <w:t xml:space="preserve"> Cross-references for "degree": Acts 21:35.</w:t>
      </w:r>
    </w:p>
  </w:footnote>
  <w:footnote w:id="17591">
    <w:p>
      <w:pPr>
        <w:pStyle w:val="FootnoteText"/>
      </w:pPr>
      <w:r>
        <w:rPr>
          <w:rStyle w:val="FootnoteReference"/>
        </w:rPr>
        <w:footnoteRef/>
      </w:r>
      <w:r>
        <w:t xml:space="preserve"> Cross-references for "great": Acts 6:5; Acts 6:8; Acts 6:15; Acts 7:1-53; Phil 1:14; 1Thess 2:2; 2Tim 2:1.</w:t>
      </w:r>
    </w:p>
  </w:footnote>
  <w:footnote w:id="17592">
    <w:p>
      <w:pPr>
        <w:pStyle w:val="FootnoteText"/>
      </w:pPr>
      <w:r>
        <w:rPr>
          <w:rStyle w:val="FootnoteReference"/>
        </w:rPr>
        <w:footnoteRef/>
      </w:r>
      <w:r>
        <w:t xml:space="preserve"> Personal name: Christ. Personal-name meaning: Christ — anointed. Source form: Christ.</w:t>
      </w:r>
    </w:p>
  </w:footnote>
  <w:footnote w:id="17593">
    <w:p>
      <w:pPr>
        <w:pStyle w:val="FootnoteText"/>
      </w:pPr>
      <w:r>
        <w:rPr>
          <w:rStyle w:val="FootnoteReference"/>
        </w:rPr>
        <w:footnoteRef/>
      </w:r>
      <w:r>
        <w:t xml:space="preserve"> Name meaning: Jesus (Yeshua) — Yahweh saves. He will save His people from their sins.</w:t>
      </w:r>
    </w:p>
  </w:footnote>
  <w:footnote w:id="175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95">
    <w:p>
      <w:pPr>
        <w:pStyle w:val="FootnoteText"/>
      </w:pPr>
      <w:r>
        <w:rPr>
          <w:rStyle w:val="FootnoteReference"/>
        </w:rPr>
        <w:footnoteRef/>
      </w:r>
      <w:r>
        <w:t xml:space="preserve"> Cross-references: Matt 25:21; Luke 16:10-12; Luke 19:17.</w:t>
      </w:r>
    </w:p>
  </w:footnote>
  <w:footnote w:id="17596">
    <w:p>
      <w:pPr>
        <w:pStyle w:val="FootnoteText"/>
      </w:pPr>
      <w:r>
        <w:rPr>
          <w:rStyle w:val="FootnoteReference"/>
        </w:rPr>
        <w:footnoteRef/>
      </w:r>
      <w:r>
        <w:t xml:space="preserve"> Cross-references for "used": Matt 20:28; Rom 12:7-8; 1Cor 16:15; Heb 6:10; 1Pet 4:10-11.</w:t>
      </w:r>
    </w:p>
  </w:footnote>
  <w:footnote w:id="17597">
    <w:p>
      <w:pPr>
        <w:pStyle w:val="FootnoteText"/>
      </w:pPr>
      <w:r>
        <w:rPr>
          <w:rStyle w:val="FootnoteReference"/>
        </w:rPr>
        <w:footnoteRef/>
      </w:r>
      <w:r>
        <w:t xml:space="preserve"> Cross-references for "hoping": 1Cor 11:34; 1Cor 16:5-7; 2Cor 1:15-17; 1Thess 2:18; 1Tim 4:13; Phlm 1:22; Heb 13:23; 2John 1:12; 3John 1:14.</w:t>
      </w:r>
    </w:p>
  </w:footnote>
  <w:footnote w:id="17598">
    <w:p>
      <w:pPr>
        <w:pStyle w:val="FootnoteText"/>
      </w:pPr>
      <w:r>
        <w:rPr>
          <w:rStyle w:val="FootnoteReference"/>
        </w:rPr>
        <w:footnoteRef/>
      </w:r>
      <w:r>
        <w:t xml:space="preserve"> Cross-references for "know": Deut 31:23; 1Kgs 2:2; 1Kgs 2:4; 1Chr 22:13; 1Chr 28:9-21; Acts 1:2; 1Tim 3:2.</w:t>
      </w:r>
    </w:p>
  </w:footnote>
  <w:footnote w:id="17599">
    <w:p>
      <w:pPr>
        <w:pStyle w:val="FootnoteText"/>
      </w:pPr>
      <w:r>
        <w:rPr>
          <w:rStyle w:val="FootnoteReference"/>
        </w:rPr>
        <w:footnoteRef/>
      </w:r>
      <w:r>
        <w:t xml:space="preserve"> Cross-references for "the house": Eph 2:21-22; 2Tim 2:20; Heb 3:2-6; 1Pet 2:5.</w:t>
      </w:r>
    </w:p>
  </w:footnote>
  <w:footnote w:id="17600">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601">
    <w:p>
      <w:pPr>
        <w:pStyle w:val="FootnoteText"/>
      </w:pPr>
      <w:r>
        <w:rPr>
          <w:rStyle w:val="FootnoteReference"/>
        </w:rPr>
        <w:footnoteRef/>
      </w:r>
      <w:r>
        <w:t xml:space="preserve"> Cross-references for "the pillar": Jer 1:18; Matt 16:18-19; Matt 18:18; Rom 3:2; Gal 2:9.</w:t>
      </w:r>
    </w:p>
  </w:footnote>
  <w:footnote w:id="17602">
    <w:p>
      <w:pPr>
        <w:pStyle w:val="FootnoteText"/>
      </w:pPr>
      <w:r>
        <w:rPr>
          <w:rStyle w:val="FootnoteReference"/>
        </w:rPr>
        <w:footnoteRef/>
      </w:r>
      <w:r>
        <w:t xml:space="preserve"> Cross-references for "the truth": John 1:17; John 14:6; John 18:37; 2Cor 6:7; Gal 3:1; Eph 4:21; Col 1:5; 1Tim 3:16.</w:t>
      </w:r>
    </w:p>
  </w:footnote>
  <w:footnote w:id="17603">
    <w:p>
      <w:pPr>
        <w:pStyle w:val="FootnoteText"/>
      </w:pPr>
      <w:r>
        <w:rPr>
          <w:rStyle w:val="FootnoteReference"/>
        </w:rPr>
        <w:footnoteRef/>
      </w:r>
      <w:r>
        <w:t xml:space="preserve"> Cross-references for "the church": 1Tim 3:5.</w:t>
      </w:r>
    </w:p>
  </w:footnote>
  <w:footnote w:id="17604">
    <w:p>
      <w:pPr>
        <w:pStyle w:val="FootnoteText"/>
      </w:pPr>
      <w:r>
        <w:rPr>
          <w:rStyle w:val="FootnoteReference"/>
        </w:rPr>
        <w:footnoteRef/>
      </w:r>
      <w:r>
        <w:t xml:space="preserve"> Cross-references for "without": Heb 7:7.</w:t>
      </w:r>
    </w:p>
  </w:footnote>
  <w:footnote w:id="17605">
    <w:p>
      <w:pPr>
        <w:pStyle w:val="FootnoteText"/>
      </w:pPr>
      <w:r>
        <w:rPr>
          <w:rStyle w:val="FootnoteReference"/>
        </w:rPr>
        <w:footnoteRef/>
      </w:r>
      <w:r>
        <w:t xml:space="preserve"> Cross-references for "the mystery": Matt 13:11; Rom 16:25; 1Cor 2:7; Eph 1:9; Eph 3:3-9; Eph 6:19; Col 2:2; 2Thess 2:7; 1Tim 3:9; Rev 17:5; Rev 17:7.</w:t>
      </w:r>
    </w:p>
  </w:footnote>
  <w:footnote w:id="17606">
    <w:p>
      <w:pPr>
        <w:pStyle w:val="FootnoteText"/>
      </w:pPr>
      <w:r>
        <w:rPr>
          <w:rStyle w:val="FootnoteReference"/>
        </w:rPr>
        <w:footnoteRef/>
      </w:r>
      <w:r>
        <w:t xml:space="preserve"> Cross-references for "manifest": 1John 3:5.</w:t>
      </w:r>
    </w:p>
  </w:footnote>
  <w:footnote w:id="17607">
    <w:p>
      <w:pPr>
        <w:pStyle w:val="FootnoteText"/>
      </w:pPr>
      <w:r>
        <w:rPr>
          <w:rStyle w:val="FootnoteReference"/>
        </w:rPr>
        <w:footnoteRef/>
      </w:r>
      <w:r>
        <w:t xml:space="preserve"> Cross-references for "justified": Isa 50:5-7; Matt 3:16; John 1:32-33; John 15:26; John 16:8-9; Acts 2:32-36; Rom 1:3-4; 1Pet 3:18; 1John 5:6-8.</w:t>
      </w:r>
    </w:p>
  </w:footnote>
  <w:footnote w:id="17608">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609">
    <w:p>
      <w:pPr>
        <w:pStyle w:val="FootnoteText"/>
      </w:pPr>
      <w:r>
        <w:rPr>
          <w:rStyle w:val="FootnoteReference"/>
        </w:rPr>
        <w:footnoteRef/>
      </w:r>
      <w:r>
        <w:t xml:space="preserve"> Cross-references for "preached": Luke 2:32; Acts 10:34; Acts 13:46-48; Rom 10:12; Rom 10:18; Gal 2:8; Eph 3:5-8; Col 1:27.</w:t>
      </w:r>
    </w:p>
  </w:footnote>
  <w:footnote w:id="17610">
    <w:p>
      <w:pPr>
        <w:pStyle w:val="FootnoteText"/>
      </w:pPr>
      <w:r>
        <w:rPr>
          <w:rStyle w:val="FootnoteReference"/>
        </w:rPr>
        <w:footnoteRef/>
      </w:r>
      <w:r>
        <w:t xml:space="preserve"> Cross-references for "believed": Acts 14:27; Col 1:6; Col 1:23; Rev 7:9.</w:t>
      </w:r>
    </w:p>
  </w:footnote>
  <w:footnote w:id="17611">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612">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613">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614">
    <w:p>
      <w:pPr>
        <w:pStyle w:val="FootnoteText"/>
      </w:pPr>
      <w:r>
        <w:rPr>
          <w:rStyle w:val="FootnoteReference"/>
        </w:rPr>
        <w:footnoteRef/>
      </w:r>
      <w:r>
        <w:t xml:space="preserve"> Cross-references for "expressly": Ezek 1:3.</w:t>
      </w:r>
    </w:p>
  </w:footnote>
  <w:footnote w:id="17615">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616">
    <w:p>
      <w:pPr>
        <w:pStyle w:val="FootnoteText"/>
      </w:pPr>
      <w:r>
        <w:rPr>
          <w:rStyle w:val="FootnoteReference"/>
        </w:rPr>
        <w:footnoteRef/>
      </w:r>
      <w:r>
        <w:t xml:space="preserve"> Cross-references for "depart": Dan 11:35; Matt 24:5-12; 2Thess 2:3; 2Tim 3:1-5; 2Tim 4:4.</w:t>
      </w:r>
    </w:p>
  </w:footnote>
  <w:footnote w:id="17617">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18">
    <w:p>
      <w:pPr>
        <w:pStyle w:val="FootnoteText"/>
      </w:pPr>
      <w:r>
        <w:rPr>
          <w:rStyle w:val="FootnoteReference"/>
        </w:rPr>
        <w:footnoteRef/>
      </w:r>
      <w:r>
        <w:t xml:space="preserve"> Cross-references for "and doctrines": Dan 11:35-38; Acts 17:18; 1Cor 8:5-6; 1Cor 10:20; Col 2:18; Rev 9:20.</w:t>
      </w:r>
    </w:p>
  </w:footnote>
  <w:footnote w:id="17619">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20">
    <w:p>
      <w:pPr>
        <w:pStyle w:val="FootnoteText"/>
      </w:pPr>
      <w:r>
        <w:rPr>
          <w:rStyle w:val="FootnoteReference"/>
        </w:rPr>
        <w:footnoteRef/>
      </w:r>
      <w:r>
        <w:t xml:space="preserve"> Cross-references for "their": Rom 1:28; Eph 4:19.</w:t>
      </w:r>
    </w:p>
  </w:footnote>
  <w:footnote w:id="17621">
    <w:p>
      <w:pPr>
        <w:pStyle w:val="FootnoteText"/>
      </w:pPr>
      <w:r>
        <w:rPr>
          <w:rStyle w:val="FootnoteReference"/>
        </w:rPr>
        <w:footnoteRef/>
      </w:r>
      <w:r>
        <w:t xml:space="preserve"> Cross-references for "Forbidding": Dan 11:37; 1Cor 7:28; 1Cor 7:36-39; Heb 13:4.</w:t>
      </w:r>
    </w:p>
  </w:footnote>
  <w:footnote w:id="17622">
    <w:p>
      <w:pPr>
        <w:pStyle w:val="FootnoteText"/>
      </w:pPr>
      <w:r>
        <w:rPr>
          <w:rStyle w:val="FootnoteReference"/>
        </w:rPr>
        <w:footnoteRef/>
      </w:r>
      <w:r>
        <w:t xml:space="preserve"> Cross-references for "to abstain": Rom 14:3; Rom 14:17; 1Cor 8:8; Col 2:20-23; Heb 13:9.</w:t>
      </w:r>
    </w:p>
  </w:footnote>
  <w:footnote w:id="17623">
    <w:p>
      <w:pPr>
        <w:pStyle w:val="FootnoteText"/>
      </w:pPr>
      <w:r>
        <w:rPr>
          <w:rStyle w:val="FootnoteReference"/>
        </w:rPr>
        <w:footnoteRef/>
      </w:r>
      <w:r>
        <w:t xml:space="preserve"> Cross-references for "which": Gen 1:29-30; Gen 9:3; Eccl 5:18; Acts 10:13-15; 1Cor 6:13.</w:t>
      </w:r>
    </w:p>
  </w:footnote>
  <w:footnote w:id="1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25">
    <w:p>
      <w:pPr>
        <w:pStyle w:val="FootnoteText"/>
      </w:pPr>
      <w:r>
        <w:rPr>
          <w:rStyle w:val="FootnoteReference"/>
        </w:rPr>
        <w:footnoteRef/>
      </w:r>
      <w:r>
        <w:t xml:space="preserve"> Cross-references for "with": 1Sam 9:13; Matt 14:19; Matt 15:36; Luke 24:30; John 6:23; Acts 27:35; Rom 14:6; 1Cor 10:30-31; Col 3:17; 1Tim 4:4.</w:t>
      </w:r>
    </w:p>
  </w:footnote>
  <w:footnote w:id="17626">
    <w:p>
      <w:pPr>
        <w:pStyle w:val="FootnoteText"/>
      </w:pPr>
      <w:r>
        <w:rPr>
          <w:rStyle w:val="FootnoteReference"/>
        </w:rPr>
        <w:footnoteRef/>
      </w:r>
      <w:r>
        <w:t xml:space="preserve"> Cross-references for "believe": John 8:31-32; 2Thess 2:13-14; 1Tim 2:4.</w:t>
      </w:r>
    </w:p>
  </w:footnote>
  <w:footnote w:id="17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29">
    <w:p>
      <w:pPr>
        <w:pStyle w:val="FootnoteText"/>
      </w:pPr>
      <w:r>
        <w:rPr>
          <w:rStyle w:val="FootnoteReference"/>
        </w:rPr>
        <w:footnoteRef/>
      </w:r>
      <w:r>
        <w:t xml:space="preserve"> Cross-references for "every": Gen 1:31; Deut 32:4.</w:t>
      </w:r>
    </w:p>
  </w:footnote>
  <w:footnote w:id="17630">
    <w:p>
      <w:pPr>
        <w:pStyle w:val="FootnoteText"/>
      </w:pPr>
      <w:r>
        <w:rPr>
          <w:rStyle w:val="FootnoteReference"/>
        </w:rPr>
        <w:footnoteRef/>
      </w:r>
      <w:r>
        <w:t xml:space="preserve"> Cross-references: Acts 11:7-9; Acts 15:20-21; Acts 15:29; Acts 21:25; Rom 14:14; Rom 14:20; 1Cor 10:23; 1Cor 10:25.</w:t>
      </w:r>
    </w:p>
  </w:footnote>
  <w:footnote w:id="17631">
    <w:p>
      <w:pPr>
        <w:pStyle w:val="FootnoteText"/>
      </w:pPr>
      <w:r>
        <w:rPr>
          <w:rStyle w:val="FootnoteReference"/>
        </w:rPr>
        <w:footnoteRef/>
      </w:r>
      <w:r>
        <w:t xml:space="preserve"> Cross-references: Luke 11:41; 1Cor 7:14; 1Tim 4:3; Titus 1:15.</w:t>
      </w:r>
    </w:p>
  </w:footnote>
  <w:footnote w:id="17632">
    <w:p>
      <w:pPr>
        <w:pStyle w:val="FootnoteText"/>
      </w:pPr>
      <w:r>
        <w:rPr>
          <w:rStyle w:val="FootnoteReference"/>
        </w:rPr>
        <w:footnoteRef/>
      </w:r>
      <w:r>
        <w:t xml:space="preserve"> Cross-references: Luke 4:4.</w:t>
      </w:r>
    </w:p>
  </w:footnote>
  <w:footnote w:id="17633">
    <w:p>
      <w:pPr>
        <w:pStyle w:val="FootnoteText"/>
      </w:pPr>
      <w:r>
        <w:rPr>
          <w:rStyle w:val="FootnoteReference"/>
        </w:rPr>
        <w:footnoteRef/>
      </w:r>
      <w:r>
        <w:t xml:space="preserve"> Cross-references for "a good": Matt 13:52; 1Cor 4:1-2; 2Cor 3:6; 2Cor 6:4; Eph 6:21; Col 4:7; 1Thess 3:2; 2Tim 2:15.</w:t>
      </w:r>
    </w:p>
  </w:footnote>
  <w:footnote w:id="17634">
    <w:p>
      <w:pPr>
        <w:pStyle w:val="FootnoteText"/>
      </w:pPr>
      <w:r>
        <w:rPr>
          <w:rStyle w:val="FootnoteReference"/>
        </w:rPr>
        <w:footnoteRef/>
      </w:r>
      <w:r>
        <w:t xml:space="preserve"> Name meaning: Jesus (Yeshua) — Yahweh saves. He will save His people from their sins.</w:t>
      </w:r>
    </w:p>
  </w:footnote>
  <w:footnote w:id="17635">
    <w:p>
      <w:pPr>
        <w:pStyle w:val="FootnoteText"/>
      </w:pPr>
      <w:r>
        <w:rPr>
          <w:rStyle w:val="FootnoteReference"/>
        </w:rPr>
        <w:footnoteRef/>
      </w:r>
      <w:r>
        <w:t xml:space="preserve"> Personal name: Christ. Personal-name meaning: Christ — anointed. Source form: Christ.</w:t>
      </w:r>
    </w:p>
  </w:footnote>
  <w:footnote w:id="17636">
    <w:p>
      <w:pPr>
        <w:pStyle w:val="FootnoteText"/>
      </w:pPr>
      <w:r>
        <w:rPr>
          <w:rStyle w:val="FootnoteReference"/>
        </w:rPr>
        <w:footnoteRef/>
      </w:r>
      <w:r>
        <w:t xml:space="preserve"> Cross-references for "nourished": Jer 15:16; Eph 4:15-16; Col 2:19; Col 3:16; 2Tim 3:14-17; 1Pet 2:2.</w:t>
      </w:r>
    </w:p>
  </w:footnote>
  <w:footnote w:id="17637">
    <w:p>
      <w:pPr>
        <w:pStyle w:val="FootnoteText"/>
      </w:pPr>
      <w:r>
        <w:rPr>
          <w:rStyle w:val="FootnoteReference"/>
        </w:rPr>
        <w:footnoteRef/>
      </w:r>
      <w:r>
        <w:t xml:space="preserve"> Cross-references for "good doctrine": Ps 19:7; Prov 4:2; John 7:16-17; 1Tim 1:10; 1Tim 4:16; 1Tim 6:3; 2Tim 4:3; Titus 2:1; Titus 2:7-10; 2John 1:9.</w:t>
      </w:r>
    </w:p>
  </w:footnote>
  <w:footnote w:id="176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9">
    <w:p>
      <w:pPr>
        <w:pStyle w:val="FootnoteText"/>
      </w:pPr>
      <w:r>
        <w:rPr>
          <w:rStyle w:val="FootnoteReference"/>
        </w:rPr>
        <w:footnoteRef/>
      </w:r>
      <w:r>
        <w:t xml:space="preserve"> Cross-references for "thou put": Acts 20:31; Acts 20:35; Rom 15:15; 1Cor 4:17; 2Tim 1:6; 2Tim 2:14; 2Pet 1:12-15; 2Pet 3:1-2; Jude 1:5.</w:t>
      </w:r>
    </w:p>
  </w:footnote>
  <w:footnote w:id="17640">
    <w:p>
      <w:pPr>
        <w:pStyle w:val="FootnoteText"/>
      </w:pPr>
      <w:r>
        <w:rPr>
          <w:rStyle w:val="FootnoteReference"/>
        </w:rPr>
        <w:footnoteRef/>
      </w:r>
      <w:r>
        <w:t xml:space="preserve"> Cross-references for "thou hast": Phil 3:16; 2Tim 3:14.</w:t>
      </w:r>
    </w:p>
  </w:footnote>
  <w:footnote w:id="17641">
    <w:p>
      <w:pPr>
        <w:pStyle w:val="FootnoteText"/>
      </w:pPr>
      <w:r>
        <w:rPr>
          <w:rStyle w:val="FootnoteReference"/>
        </w:rPr>
        <w:footnoteRef/>
      </w:r>
      <w:r>
        <w:t xml:space="preserve"> Cross-references for "refuse": 1Tim 1:4; 1Tim 6:20; 2Tim 2:16; 2Tim 2:23; 2Tim 4:4; Titus 1:14; Titus 3:9.</w:t>
      </w:r>
    </w:p>
  </w:footnote>
  <w:footnote w:id="17642">
    <w:p>
      <w:pPr>
        <w:pStyle w:val="FootnoteText"/>
      </w:pPr>
      <w:r>
        <w:rPr>
          <w:rStyle w:val="FootnoteReference"/>
        </w:rPr>
        <w:footnoteRef/>
      </w:r>
      <w:r>
        <w:t xml:space="preserve"> Cross-references for "exercise": Acts 24:16; 1Tim 1:4; 1Tim 2:10; 1Tim 3:16; 1Tim 6:11; 2Tim 3:12; Titus 2:12; Heb 5:14; 2Pet 1:5-8.</w:t>
      </w:r>
    </w:p>
  </w:footnote>
  <w:footnote w:id="17643">
    <w:p>
      <w:pPr>
        <w:pStyle w:val="FootnoteText"/>
      </w:pPr>
      <w:r>
        <w:rPr>
          <w:rStyle w:val="FootnoteReference"/>
        </w:rPr>
        <w:footnoteRef/>
      </w:r>
      <w:r>
        <w:t xml:space="preserve"> Cross-references for "bodily": 1Sam 15:22; Ps 50:7-15; Isa 1:11-16; Isa 58:3-5; Jer 6:20; Amos 5:21-24; 1Cor 8:8; Col 2:21-23; Heb 13:9.</w:t>
      </w:r>
    </w:p>
  </w:footnote>
  <w:footnote w:id="17644">
    <w:p>
      <w:pPr>
        <w:pStyle w:val="FootnoteText"/>
      </w:pPr>
      <w:r>
        <w:rPr>
          <w:rStyle w:val="FootnoteReference"/>
        </w:rPr>
        <w:footnoteRef/>
      </w:r>
      <w:r>
        <w:t xml:space="preserve"> Cross-references for "little": Heb 9:9-10.</w:t>
      </w:r>
    </w:p>
  </w:footnote>
  <w:footnote w:id="17645">
    <w:p>
      <w:pPr>
        <w:pStyle w:val="FootnoteText"/>
      </w:pPr>
      <w:r>
        <w:rPr>
          <w:rStyle w:val="FootnoteReference"/>
        </w:rPr>
        <w:footnoteRef/>
      </w:r>
      <w:r>
        <w:t xml:space="preserve"> Cross-references for "godliness": Job 22:2; 1Tim 6:6; Titus 3:8.</w:t>
      </w:r>
    </w:p>
  </w:footnote>
  <w:footnote w:id="17646">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47">
    <w:p>
      <w:pPr>
        <w:pStyle w:val="FootnoteText"/>
      </w:pPr>
      <w:r>
        <w:rPr>
          <w:rStyle w:val="FootnoteReference"/>
        </w:rPr>
        <w:footnoteRef/>
      </w:r>
      <w:r>
        <w:t xml:space="preserve"> Cross-references: 1Tim 1:15.</w:t>
      </w:r>
    </w:p>
  </w:footnote>
  <w:footnote w:id="17648">
    <w:p>
      <w:pPr>
        <w:pStyle w:val="FootnoteText"/>
      </w:pPr>
      <w:r>
        <w:rPr>
          <w:rStyle w:val="FootnoteReference"/>
        </w:rPr>
        <w:footnoteRef/>
      </w:r>
      <w:r>
        <w:t xml:space="preserve"> Cross-references for "therefore": 1Cor 4:9-13; 2Cor 4:8-10; 2Cor 6:3-10; 2Cor 11:23-27; 2Tim 2:9-10; 2Tim 3:10-12; Heb 11:26; Heb 13:13; 1Pet 4:14-15.</w:t>
      </w:r>
    </w:p>
  </w:footnote>
  <w:footnote w:id="17649">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50">
    <w:p>
      <w:pPr>
        <w:pStyle w:val="FootnoteText"/>
      </w:pPr>
      <w:r>
        <w:rPr>
          <w:rStyle w:val="FootnoteReference"/>
        </w:rPr>
        <w:footnoteRef/>
      </w:r>
      <w:r>
        <w:t xml:space="preserve"> Cross-references for "the living": 1Tim 3:15.</w:t>
      </w:r>
    </w:p>
  </w:footnote>
  <w:footnote w:id="17651">
    <w:p>
      <w:pPr>
        <w:pStyle w:val="FootnoteText"/>
      </w:pPr>
      <w:r>
        <w:rPr>
          <w:rStyle w:val="FootnoteReference"/>
        </w:rPr>
        <w:footnoteRef/>
      </w:r>
      <w:r>
        <w:t xml:space="preserve"> Cross-references for "specially": John 5:24; 1John 5:10-13.</w:t>
      </w:r>
    </w:p>
  </w:footnote>
  <w:footnote w:id="17652">
    <w:p>
      <w:pPr>
        <w:pStyle w:val="FootnoteText"/>
      </w:pPr>
      <w:r>
        <w:rPr>
          <w:rStyle w:val="FootnoteReference"/>
        </w:rPr>
        <w:footnoteRef/>
      </w:r>
      <w:r>
        <w:t xml:space="preserve"> Cross-references for "the saviour": Ps 36:6; Ps 107:2; Ps 107:6-43; Isa 45:21-22; John 1:29; John 3:15-17; 1Tim 2:4; 1Tim 2:6; 1John 2:2; 1John 4:14.</w:t>
      </w:r>
    </w:p>
  </w:footnote>
  <w:footnote w:id="17653">
    <w:p>
      <w:pPr>
        <w:pStyle w:val="FootnoteText"/>
      </w:pPr>
      <w:r>
        <w:rPr>
          <w:rStyle w:val="FootnoteReference"/>
        </w:rPr>
        <w:footnoteRef/>
      </w:r>
      <w:r>
        <w:t xml:space="preserve"> Cross-references: 1Tim 6:2; 2Tim 4:2; Titus 2:15; Titus 3:8.</w:t>
      </w:r>
    </w:p>
  </w:footnote>
  <w:footnote w:id="17654">
    <w:p>
      <w:pPr>
        <w:pStyle w:val="FootnoteText"/>
      </w:pPr>
      <w:r>
        <w:rPr>
          <w:rStyle w:val="FootnoteReference"/>
        </w:rPr>
        <w:footnoteRef/>
      </w:r>
      <w:r>
        <w:t xml:space="preserve"> Cross-references for "in word": 2Cor 6:4-17; Phil 4:8; 2Tim 2:22; Jas 3:13; Jas 3:17; 2Pet 1:5-8.</w:t>
      </w:r>
    </w:p>
  </w:footnote>
  <w:footnote w:id="17655">
    <w:p>
      <w:pPr>
        <w:pStyle w:val="FootnoteText"/>
      </w:pPr>
      <w:r>
        <w:rPr>
          <w:rStyle w:val="FootnoteReference"/>
        </w:rPr>
        <w:footnoteRef/>
      </w:r>
      <w:r>
        <w:t xml:space="preserve"> Cross-references: Matt 18:10; 1Cor 16:10-11; 2Tim 2:7; 2Tim 2:15; 2Tim 2:22.</w:t>
      </w:r>
    </w:p>
  </w:footnote>
  <w:footnote w:id="17656">
    <w:p>
      <w:pPr>
        <w:pStyle w:val="FootnoteText"/>
      </w:pPr>
      <w:r>
        <w:rPr>
          <w:rStyle w:val="FootnoteReference"/>
        </w:rPr>
        <w:footnoteRef/>
      </w:r>
      <w:r>
        <w:t xml:space="preserve"> Cross-references for "be thou": 1Cor 11:1; 1Thess 1:6; 1Thess 2:10; 2Thess 3:7-9; Titus 2:7; 1Pet 5:3.</w:t>
      </w:r>
    </w:p>
  </w:footnote>
  <w:footnote w:id="17657">
    <w:p>
      <w:pPr>
        <w:pStyle w:val="FootnoteText"/>
      </w:pPr>
      <w:r>
        <w:rPr>
          <w:rStyle w:val="FootnoteReference"/>
        </w:rPr>
        <w:footnoteRef/>
      </w:r>
      <w:r>
        <w:t xml:space="preserve"> Cross-references for "I come": 1Tim 3:14-15.</w:t>
      </w:r>
    </w:p>
  </w:footnote>
  <w:footnote w:id="17658">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59">
    <w:p>
      <w:pPr>
        <w:pStyle w:val="FootnoteText"/>
      </w:pPr>
      <w:r>
        <w:rPr>
          <w:rStyle w:val="FootnoteReference"/>
        </w:rPr>
        <w:footnoteRef/>
      </w:r>
      <w:r>
        <w:t xml:space="preserve"> Cross-references for "to exhortation": Rom 12:8; 1Cor 14:3; Titus 2:15.</w:t>
      </w:r>
    </w:p>
  </w:footnote>
  <w:footnote w:id="17660">
    <w:p>
      <w:pPr>
        <w:pStyle w:val="FootnoteText"/>
      </w:pPr>
      <w:r>
        <w:rPr>
          <w:rStyle w:val="FootnoteReference"/>
        </w:rPr>
        <w:footnoteRef/>
      </w:r>
      <w:r>
        <w:t xml:space="preserve"> Cross-references for "to doctrine": 1Cor 14:6; 1Cor 14:26; 1Tim 4:6; 1Tim 4:16; 2Tim 4:2.</w:t>
      </w:r>
    </w:p>
  </w:footnote>
  <w:footnote w:id="17661">
    <w:p>
      <w:pPr>
        <w:pStyle w:val="FootnoteText"/>
      </w:pPr>
      <w:r>
        <w:rPr>
          <w:rStyle w:val="FootnoteReference"/>
        </w:rPr>
        <w:footnoteRef/>
      </w:r>
      <w:r>
        <w:t xml:space="preserve"> Cross-references for "Neglect": Matt 25:14-30; Luke 19:12-26; Rom 12:6-8; 1Thess 5:19; 2Tim 1:6; 1Pet 4:9-11.</w:t>
      </w:r>
    </w:p>
  </w:footnote>
  <w:footnote w:id="17662">
    <w:p>
      <w:pPr>
        <w:pStyle w:val="FootnoteText"/>
      </w:pPr>
      <w:r>
        <w:rPr>
          <w:rStyle w:val="FootnoteReference"/>
        </w:rPr>
        <w:footnoteRef/>
      </w:r>
      <w:r>
        <w:t xml:space="preserve"> Cross-references for "which": 1Tim 1:18.</w:t>
      </w:r>
    </w:p>
  </w:footnote>
  <w:footnote w:id="17663">
    <w:p>
      <w:pPr>
        <w:pStyle w:val="FootnoteText"/>
      </w:pPr>
      <w:r>
        <w:rPr>
          <w:rStyle w:val="FootnoteReference"/>
        </w:rPr>
        <w:footnoteRef/>
      </w:r>
      <w:r>
        <w:t xml:space="preserve"> Cross-references for "with": Acts 6:6; Acts 8:17; Acts 13:3; Acts 19:6; 1Tim 5:22; 2Tim 1:6.</w:t>
      </w:r>
    </w:p>
  </w:footnote>
  <w:footnote w:id="17664">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65">
    <w:p>
      <w:pPr>
        <w:pStyle w:val="FootnoteText"/>
      </w:pPr>
      <w:r>
        <w:rPr>
          <w:rStyle w:val="FootnoteReference"/>
        </w:rPr>
        <w:footnoteRef/>
      </w:r>
      <w:r>
        <w:t xml:space="preserve"> Cross-references for "give": Acts 6:4; 1Cor 16:15; 2Cor 4:14; 2Cor 8:5; Titus 2:14.</w:t>
      </w:r>
    </w:p>
  </w:footnote>
  <w:footnote w:id="17666">
    <w:p>
      <w:pPr>
        <w:pStyle w:val="FootnoteText"/>
      </w:pPr>
      <w:r>
        <w:rPr>
          <w:rStyle w:val="FootnoteReference"/>
        </w:rPr>
        <w:footnoteRef/>
      </w:r>
      <w:r>
        <w:t xml:space="preserve"> Cross-references for "that": Matt 5:16; Phil 2:15-16; 1Tim 4:6.</w:t>
      </w:r>
    </w:p>
  </w:footnote>
  <w:footnote w:id="17667">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68">
    <w:p>
      <w:pPr>
        <w:pStyle w:val="FootnoteText"/>
      </w:pPr>
      <w:r>
        <w:rPr>
          <w:rStyle w:val="FootnoteReference"/>
        </w:rPr>
        <w:footnoteRef/>
      </w:r>
      <w:r>
        <w:t xml:space="preserve"> Cross-references for "continue": Acts 6:4; Acts 26:22; Rom 2:7; 2Tim 3:14; Titus 1:9.</w:t>
      </w:r>
    </w:p>
  </w:footnote>
  <w:footnote w:id="17669">
    <w:p>
      <w:pPr>
        <w:pStyle w:val="FootnoteText"/>
      </w:pPr>
      <w:r>
        <w:rPr>
          <w:rStyle w:val="FootnoteReference"/>
        </w:rPr>
        <w:footnoteRef/>
      </w:r>
      <w:r>
        <w:t xml:space="preserve"> Cross-references for "them": Isa 55:11; Jer 23:22; Rom 10:10-14; Rom 11:14; 1Cor 9:22; 1Thess 2:16; 1Thess 2:19-20; 2Tim 2:10; Phlm 1:19; Jas 5:20.</w:t>
      </w:r>
    </w:p>
  </w:footnote>
  <w:footnote w:id="17670">
    <w:p>
      <w:pPr>
        <w:pStyle w:val="FootnoteText"/>
      </w:pPr>
      <w:r>
        <w:rPr>
          <w:rStyle w:val="FootnoteReference"/>
        </w:rPr>
        <w:footnoteRef/>
      </w:r>
      <w:r>
        <w:t xml:space="preserve"> Cross-references for "unto the": Rom 16:17; Eph 4:14; 1Tim 1:3; 1Tim 4:6; Titus 2:7; Heb 13:9; 2John 1:9.</w:t>
      </w:r>
    </w:p>
  </w:footnote>
  <w:footnote w:id="17671">
    <w:p>
      <w:pPr>
        <w:pStyle w:val="FootnoteText"/>
      </w:pPr>
      <w:r>
        <w:rPr>
          <w:rStyle w:val="FootnoteReference"/>
        </w:rPr>
        <w:footnoteRef/>
      </w:r>
      <w:r>
        <w:t xml:space="preserve"> Cross-references for "thou shalt": Ezek 3:19-21; Ezek 33:7-9; Acts 20:26-27; 1Cor 9:27.</w:t>
      </w:r>
    </w:p>
  </w:footnote>
  <w:footnote w:id="17672">
    <w:p>
      <w:pPr>
        <w:pStyle w:val="FootnoteText"/>
      </w:pPr>
      <w:r>
        <w:rPr>
          <w:rStyle w:val="FootnoteReference"/>
        </w:rPr>
        <w:footnoteRef/>
      </w:r>
      <w:r>
        <w:t xml:space="preserve"> Cross-references for "Rebuke": Lev 19:32; Deut 33:9; Gal 2:11-14; 1Tim 5:19-20.</w:t>
      </w:r>
    </w:p>
  </w:footnote>
  <w:footnote w:id="17673">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74">
    <w:p>
      <w:pPr>
        <w:pStyle w:val="FootnoteText"/>
      </w:pPr>
      <w:r>
        <w:rPr>
          <w:rStyle w:val="FootnoteReference"/>
        </w:rPr>
        <w:footnoteRef/>
      </w:r>
      <w:r>
        <w:t xml:space="preserve"> Cross-references for "entreat": Rom 13:7; Gal 6:1; 2Tim 2:24-25; Phlm 1:9-10; Jas 3:17; 1Pet 5:5-6.</w:t>
      </w:r>
    </w:p>
  </w:footnote>
  <w:footnote w:id="17675">
    <w:p>
      <w:pPr>
        <w:pStyle w:val="FootnoteText"/>
      </w:pPr>
      <w:r>
        <w:rPr>
          <w:rStyle w:val="FootnoteReference"/>
        </w:rPr>
        <w:footnoteRef/>
      </w:r>
      <w:r>
        <w:t xml:space="preserve"> Cross-references for "as brethren": Matt 18:15-17; Matt 23:8.</w:t>
      </w:r>
    </w:p>
  </w:footnote>
  <w:footnote w:id="17676">
    <w:p>
      <w:pPr>
        <w:pStyle w:val="FootnoteText"/>
      </w:pPr>
      <w:r>
        <w:rPr>
          <w:rStyle w:val="FootnoteReference"/>
        </w:rPr>
        <w:footnoteRef/>
      </w:r>
      <w:r>
        <w:t xml:space="preserve"> Cross-references for "elder": Matt 12:50; John 19:26-27; 1Tim 5:3.</w:t>
      </w:r>
    </w:p>
  </w:footnote>
  <w:footnote w:id="17677">
    <w:p>
      <w:pPr>
        <w:pStyle w:val="FootnoteText"/>
      </w:pPr>
      <w:r>
        <w:rPr>
          <w:rStyle w:val="FootnoteReference"/>
        </w:rPr>
        <w:footnoteRef/>
      </w:r>
      <w:r>
        <w:t xml:space="preserve"> Cross-references for "with": Phil 4:8; 1Thess 5:22; 1Tim 4:12; 2Tim 2:22.</w:t>
      </w:r>
    </w:p>
  </w:footnote>
  <w:footnote w:id="17678">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79">
    <w:p>
      <w:pPr>
        <w:pStyle w:val="FootnoteText"/>
      </w:pPr>
      <w:r>
        <w:rPr>
          <w:rStyle w:val="FootnoteReference"/>
        </w:rPr>
        <w:footnoteRef/>
      </w:r>
      <w:r>
        <w:t xml:space="preserve"> Cross-references for "indeed": Luke 2:37; John 1:47; 1Tim 5:4-5; 1Tim 5:9-11; 1Tim 5:16.</w:t>
      </w:r>
    </w:p>
  </w:footnote>
  <w:footnote w:id="17680">
    <w:p>
      <w:pPr>
        <w:pStyle w:val="FootnoteText"/>
      </w:pPr>
      <w:r>
        <w:rPr>
          <w:rStyle w:val="FootnoteReference"/>
        </w:rPr>
        <w:footnoteRef/>
      </w:r>
      <w:r>
        <w:t xml:space="preserve"> Cross-references for "Honour": Exod 20:12; Matt 15:6; 1Thess 2:6; 1Tim 5:2; 1Tim 5:17; 1Pet 2:17; 1Pet 3:7.</w:t>
      </w:r>
    </w:p>
  </w:footnote>
  <w:footnote w:id="17681">
    <w:p>
      <w:pPr>
        <w:pStyle w:val="FootnoteText"/>
      </w:pPr>
      <w:r>
        <w:rPr>
          <w:rStyle w:val="FootnoteReference"/>
        </w:rPr>
        <w:footnoteRef/>
      </w:r>
      <w:r>
        <w:t xml:space="preserve"> Cross-references for "nephews": Judg 12:14; Job 18:19; Isa 14:22.</w:t>
      </w:r>
    </w:p>
  </w:footnote>
  <w:footnote w:id="17682">
    <w:p>
      <w:pPr>
        <w:pStyle w:val="FootnoteText"/>
      </w:pPr>
      <w:r>
        <w:rPr>
          <w:rStyle w:val="FootnoteReference"/>
        </w:rPr>
        <w:footnoteRef/>
      </w:r>
      <w:r>
        <w:t xml:space="preserve"> Cross-references for "learn": 1Sam 22:3-4; Prov 31:28; Luke 2:51; John 19:26-27.</w:t>
      </w:r>
    </w:p>
  </w:footnote>
  <w:footnote w:id="17683">
    <w:p>
      <w:pPr>
        <w:pStyle w:val="FootnoteText"/>
      </w:pPr>
      <w:r>
        <w:rPr>
          <w:rStyle w:val="FootnoteReference"/>
        </w:rPr>
        <w:footnoteRef/>
      </w:r>
      <w:r>
        <w:t xml:space="preserve"> Cross-references for "piety": Matt 15:4-6; Mark 7:11-13.</w:t>
      </w:r>
    </w:p>
  </w:footnote>
  <w:footnote w:id="17684">
    <w:p>
      <w:pPr>
        <w:pStyle w:val="FootnoteText"/>
      </w:pPr>
      <w:r>
        <w:rPr>
          <w:rStyle w:val="FootnoteReference"/>
        </w:rPr>
        <w:footnoteRef/>
      </w:r>
      <w:r>
        <w:t xml:space="preserve"> Cross-references for "to requite": Gen 45:10-11; Gen 47:12; Gen 47:28; Ruth 2:2; Ruth 2:18; Eph 6:1-3.</w:t>
      </w:r>
    </w:p>
  </w:footnote>
  <w:footnote w:id="17685">
    <w:p>
      <w:pPr>
        <w:pStyle w:val="FootnoteText"/>
      </w:pPr>
      <w:r>
        <w:rPr>
          <w:rStyle w:val="FootnoteReference"/>
        </w:rPr>
        <w:footnoteRef/>
      </w:r>
      <w:r>
        <w:t xml:space="preserve"> Cross-references for "good": 1Tim 2:3.</w:t>
      </w:r>
    </w:p>
  </w:footnote>
  <w:footnote w:id="17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9">
    <w:p>
      <w:pPr>
        <w:pStyle w:val="FootnoteText"/>
      </w:pPr>
      <w:r>
        <w:rPr>
          <w:rStyle w:val="FootnoteReference"/>
        </w:rPr>
        <w:footnoteRef/>
      </w:r>
      <w:r>
        <w:t xml:space="preserve"> Cross-references for "a widow": Rom 1:5; Rom 1:12; Rom 1:20-21; 1Cor 7:32; 1Tim 5:3.</w:t>
      </w:r>
    </w:p>
  </w:footnote>
  <w:footnote w:id="17690">
    <w:p>
      <w:pPr>
        <w:pStyle w:val="FootnoteText"/>
      </w:pPr>
      <w:r>
        <w:rPr>
          <w:rStyle w:val="FootnoteReference"/>
        </w:rPr>
        <w:footnoteRef/>
      </w:r>
      <w:r>
        <w:t xml:space="preserve"> Cross-references for "and desolate": Isa 3:26; Isa 49:21; Isa 54:1; Lam 1:13.</w:t>
      </w:r>
    </w:p>
  </w:footnote>
  <w:footnote w:id="17691">
    <w:p>
      <w:pPr>
        <w:pStyle w:val="FootnoteText"/>
      </w:pPr>
      <w:r>
        <w:rPr>
          <w:rStyle w:val="FootnoteReference"/>
        </w:rPr>
        <w:footnoteRef/>
      </w:r>
      <w:r>
        <w:t xml:space="preserve"> Cross-references for "trusteth": Ruth 2:12; Ps 91:4; Isa 12:2; Isa 50:10; 1Cor 7:32; 1Pet 3:5.</w:t>
      </w:r>
    </w:p>
  </w:footnote>
  <w:footnote w:id="17692">
    <w:p>
      <w:pPr>
        <w:pStyle w:val="FootnoteText"/>
      </w:pPr>
      <w:r>
        <w:rPr>
          <w:rStyle w:val="FootnoteReference"/>
        </w:rPr>
        <w:footnoteRef/>
      </w:r>
      <w:r>
        <w:t xml:space="preserve"> Cross-references for "continueth": Luke 2:37; Luke 18:1; Luke 18:7; Acts 26:7; Eph 6:18.</w:t>
      </w:r>
    </w:p>
  </w:footnote>
  <w:footnote w:id="17693">
    <w:p>
      <w:pPr>
        <w:pStyle w:val="FootnoteText"/>
      </w:pPr>
      <w:r>
        <w:rPr>
          <w:rStyle w:val="FootnoteReference"/>
        </w:rPr>
        <w:footnoteRef/>
      </w:r>
      <w:r>
        <w:t xml:space="preserve"> Cross-references for "in pleasure": Deut 28:54; Deut 28:56; 1Sam 15:32; Prov 29:21; Isa 47:1; Jer 6:2; Lam 4:5; Luke 7:25.</w:t>
      </w:r>
    </w:p>
  </w:footnote>
  <w:footnote w:id="17694">
    <w:p>
      <w:pPr>
        <w:pStyle w:val="FootnoteText"/>
      </w:pPr>
      <w:r>
        <w:rPr>
          <w:rStyle w:val="FootnoteReference"/>
        </w:rPr>
        <w:footnoteRef/>
      </w:r>
      <w:r>
        <w:t xml:space="preserve"> Cross-references for "dead": Matt 8:22; Luke 15:24; Luke 15:32; 2Cor 5:14-15; Eph 2:1; Eph 2:5; Eph 5:14; Col 2:13; Rev 3:1.</w:t>
      </w:r>
    </w:p>
  </w:footnote>
  <w:footnote w:id="17695">
    <w:p>
      <w:pPr>
        <w:pStyle w:val="FootnoteText"/>
      </w:pPr>
      <w:r>
        <w:rPr>
          <w:rStyle w:val="FootnoteReference"/>
        </w:rPr>
        <w:footnoteRef/>
      </w:r>
      <w:r>
        <w:t xml:space="preserve"> Cross-references: 1Sam 25:6; Job 21:11-15; Ps 73:5-7; Isa 22:13; Amos 6:5-6; Luke 12:19; Luke 15:13; Luke 16:19; Jas 5:5; Rev 18:7.</w:t>
      </w:r>
    </w:p>
  </w:footnote>
  <w:footnote w:id="17696">
    <w:p>
      <w:pPr>
        <w:pStyle w:val="FootnoteText"/>
      </w:pPr>
      <w:r>
        <w:rPr>
          <w:rStyle w:val="FootnoteReference"/>
        </w:rPr>
        <w:footnoteRef/>
      </w:r>
      <w:r>
        <w:t xml:space="preserve"> Cross-references: 1Tim 1:3; 1Tim 4:11; 1Tim 6:17; 2Tim 4:1; Titus 1:13; Titus 2:15.</w:t>
      </w:r>
    </w:p>
  </w:footnote>
  <w:footnote w:id="17697">
    <w:p>
      <w:pPr>
        <w:pStyle w:val="FootnoteText"/>
      </w:pPr>
      <w:r>
        <w:rPr>
          <w:rStyle w:val="FootnoteReference"/>
        </w:rPr>
        <w:footnoteRef/>
      </w:r>
      <w:r>
        <w:t xml:space="preserve"> Cross-references for "and specially": Gen 30:30; Isa 58:7; Matt 7:11; Luke 11:11-13; 2Cor 12:14; Gal 6:10.</w:t>
      </w:r>
    </w:p>
  </w:footnote>
  <w:footnote w:id="17698">
    <w:p>
      <w:pPr>
        <w:pStyle w:val="FootnoteText"/>
      </w:pPr>
      <w:r>
        <w:rPr>
          <w:rStyle w:val="FootnoteReference"/>
        </w:rPr>
        <w:footnoteRef/>
      </w:r>
      <w:r>
        <w:t xml:space="preserve"> Cross-references for "house": 1Tim 5:4.</w:t>
      </w:r>
    </w:p>
  </w:footnote>
  <w:footnote w:id="17699">
    <w:p>
      <w:pPr>
        <w:pStyle w:val="FootnoteText"/>
      </w:pPr>
      <w:r>
        <w:rPr>
          <w:rStyle w:val="FootnoteReference"/>
        </w:rPr>
        <w:footnoteRef/>
      </w:r>
      <w:r>
        <w:t xml:space="preserve"> Cross-references for "and is": Matt 18:17; Luke 12:47-48; John 15:22; 2Cor 2:15-16; 2Cor 6:15.</w:t>
      </w:r>
    </w:p>
  </w:footnote>
  <w:footnote w:id="17700">
    <w:p>
      <w:pPr>
        <w:pStyle w:val="FootnoteText"/>
      </w:pPr>
      <w:r>
        <w:rPr>
          <w:rStyle w:val="FootnoteReference"/>
        </w:rPr>
        <w:footnoteRef/>
      </w:r>
      <w:r>
        <w:t xml:space="preserve"> Cross-references for "he hath": 2Tim 3:5; Titus 1:16; Rev 2:13; Rev 3:8.</w:t>
      </w:r>
    </w:p>
  </w:footnote>
  <w:footnote w:id="17701">
    <w:p>
      <w:pPr>
        <w:pStyle w:val="FootnoteText"/>
      </w:pPr>
      <w:r>
        <w:rPr>
          <w:rStyle w:val="FootnoteReference"/>
        </w:rPr>
        <w:footnoteRef/>
      </w:r>
      <w:r>
        <w:t xml:space="preserve"> Cross-references for "a widow": 1Tim 5:3-4.</w:t>
      </w:r>
    </w:p>
  </w:footnote>
  <w:footnote w:id="17702">
    <w:p>
      <w:pPr>
        <w:pStyle w:val="FootnoteText"/>
      </w:pPr>
      <w:r>
        <w:rPr>
          <w:rStyle w:val="FootnoteReference"/>
        </w:rPr>
        <w:footnoteRef/>
      </w:r>
      <w:r>
        <w:t xml:space="preserve"> Cross-references for "under": Luke 2:36-37; 1Tim 5:11; 1Tim 5:14.</w:t>
      </w:r>
    </w:p>
  </w:footnote>
  <w:footnote w:id="17703">
    <w:p>
      <w:pPr>
        <w:pStyle w:val="FootnoteText"/>
      </w:pPr>
      <w:r>
        <w:rPr>
          <w:rStyle w:val="FootnoteReference"/>
        </w:rPr>
        <w:footnoteRef/>
      </w:r>
      <w:r>
        <w:t xml:space="preserve"> Cross-references for "having": 1Cor 7:10-11; 1Cor 7:39-40; 1Tim 3:2; 1Tim 3:12.</w:t>
      </w:r>
    </w:p>
  </w:footnote>
  <w:footnote w:id="17704">
    <w:p>
      <w:pPr>
        <w:pStyle w:val="FootnoteText"/>
      </w:pPr>
      <w:r>
        <w:rPr>
          <w:rStyle w:val="FootnoteReference"/>
        </w:rPr>
        <w:footnoteRef/>
      </w:r>
      <w:r>
        <w:t xml:space="preserve"> Cross-references for "reported": Acts 6:3; Acts 10:22; Acts 22:12; 1Tim 3:7; 3John 1:12.</w:t>
      </w:r>
    </w:p>
  </w:footnote>
  <w:footnote w:id="17705">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706">
    <w:p>
      <w:pPr>
        <w:pStyle w:val="FootnoteText"/>
      </w:pPr>
      <w:r>
        <w:rPr>
          <w:rStyle w:val="FootnoteReference"/>
        </w:rPr>
        <w:footnoteRef/>
      </w:r>
      <w:r>
        <w:t xml:space="preserve"> Cross-references for "if she have brought": 2Tim 1:5; 2Tim 3:15.</w:t>
      </w:r>
    </w:p>
  </w:footnote>
  <w:footnote w:id="17707">
    <w:p>
      <w:pPr>
        <w:pStyle w:val="FootnoteText"/>
      </w:pPr>
      <w:r>
        <w:rPr>
          <w:rStyle w:val="FootnoteReference"/>
        </w:rPr>
        <w:footnoteRef/>
      </w:r>
      <w:r>
        <w:t xml:space="preserve"> Cross-references for "if she have lodged": Acts 16:14-15; Rom 12:13; Heb 13:2; 1Pet 4:9.</w:t>
      </w:r>
    </w:p>
  </w:footnote>
  <w:footnote w:id="17708">
    <w:p>
      <w:pPr>
        <w:pStyle w:val="FootnoteText"/>
      </w:pPr>
      <w:r>
        <w:rPr>
          <w:rStyle w:val="FootnoteReference"/>
        </w:rPr>
        <w:footnoteRef/>
      </w:r>
      <w:r>
        <w:t xml:space="preserve"> Cross-references for "washed": Gen 18:4; Gen 19:2; Gen 24:32; Luke 7:38; Luke 7:44; John 13:5-15.</w:t>
      </w:r>
    </w:p>
  </w:footnote>
  <w:footnote w:id="17709">
    <w:p>
      <w:pPr>
        <w:pStyle w:val="FootnoteText"/>
      </w:pPr>
      <w:r>
        <w:rPr>
          <w:rStyle w:val="FootnoteReference"/>
        </w:rPr>
        <w:footnoteRef/>
      </w:r>
      <w:r>
        <w:t xml:space="preserve"> Cross-references for "if she have relieved": Lev 25:35; Isa 1:17; Acts 9:39.</w:t>
      </w:r>
    </w:p>
  </w:footnote>
  <w:footnote w:id="17710">
    <w:p>
      <w:pPr>
        <w:pStyle w:val="FootnoteText"/>
      </w:pPr>
      <w:r>
        <w:rPr>
          <w:rStyle w:val="FootnoteReference"/>
        </w:rPr>
        <w:footnoteRef/>
      </w:r>
      <w:r>
        <w:t xml:space="preserve"> Cross-references for "if she have diligently": Ps 119:4; Col 1:10; 2Tim 2:21; Titus 2:14; Titus 3:1; Titus 3:8.</w:t>
      </w:r>
    </w:p>
  </w:footnote>
  <w:footnote w:id="17711">
    <w:p>
      <w:pPr>
        <w:pStyle w:val="FootnoteText"/>
      </w:pPr>
      <w:r>
        <w:rPr>
          <w:rStyle w:val="FootnoteReference"/>
        </w:rPr>
        <w:footnoteRef/>
      </w:r>
      <w:r>
        <w:t xml:space="preserve"> Cross-references for "the younger": 1Tim 5:9; 1Tim 5:14.</w:t>
      </w:r>
    </w:p>
  </w:footnote>
  <w:footnote w:id="17712">
    <w:p>
      <w:pPr>
        <w:pStyle w:val="FootnoteText"/>
      </w:pPr>
      <w:r>
        <w:rPr>
          <w:rStyle w:val="FootnoteReference"/>
        </w:rPr>
        <w:footnoteRef/>
      </w:r>
      <w:r>
        <w:t xml:space="preserve"> Cross-references for "to wax": Deut 32:15; Isa 3:16; Hos 13:6; Jas 5:5; 2Pet 2:18.</w:t>
      </w:r>
    </w:p>
  </w:footnote>
  <w:footnote w:id="17713">
    <w:p>
      <w:pPr>
        <w:pStyle w:val="FootnoteText"/>
      </w:pPr>
      <w:r>
        <w:rPr>
          <w:rStyle w:val="FootnoteReference"/>
        </w:rPr>
        <w:footnoteRef/>
      </w:r>
      <w:r>
        <w:t xml:space="preserve"> Personal name: Christ. Personal-name meaning: Christ — anointed. Source form: Christ.</w:t>
      </w:r>
    </w:p>
  </w:footnote>
  <w:footnote w:id="17714">
    <w:p>
      <w:pPr>
        <w:pStyle w:val="FootnoteText"/>
      </w:pPr>
      <w:r>
        <w:rPr>
          <w:rStyle w:val="FootnoteReference"/>
        </w:rPr>
        <w:footnoteRef/>
      </w:r>
      <w:r>
        <w:t xml:space="preserve"> Cross-references for "they will": 1Cor 7:39-40; 1Tim 4:3; 1Tim 5:14.</w:t>
      </w:r>
    </w:p>
  </w:footnote>
  <w:footnote w:id="17715">
    <w:p>
      <w:pPr>
        <w:pStyle w:val="FootnoteText"/>
      </w:pPr>
      <w:r>
        <w:rPr>
          <w:rStyle w:val="FootnoteReference"/>
        </w:rPr>
        <w:footnoteRef/>
      </w:r>
      <w:r>
        <w:t xml:space="preserve"> Cross-references for "their": Gal 1:6; Rev 2:4-5.</w:t>
      </w:r>
    </w:p>
  </w:footnote>
  <w:footnote w:id="17716">
    <w:p>
      <w:pPr>
        <w:pStyle w:val="FootnoteText"/>
      </w:pPr>
      <w:r>
        <w:rPr>
          <w:rStyle w:val="FootnoteReference"/>
        </w:rPr>
        <w:footnoteRef/>
      </w:r>
      <w:r>
        <w:t xml:space="preserve"> Cross-references for "damnation": 1Cor 11:34; Jas 3:1; 1Pet 4:17.</w:t>
      </w:r>
    </w:p>
  </w:footnote>
  <w:footnote w:id="17717">
    <w:p>
      <w:pPr>
        <w:pStyle w:val="FootnoteText"/>
      </w:pPr>
      <w:r>
        <w:rPr>
          <w:rStyle w:val="FootnoteReference"/>
        </w:rPr>
        <w:footnoteRef/>
      </w:r>
      <w:r>
        <w:t xml:space="preserve"> Cross-references for "to be": Prov 31:27; 2Thess 3:6-11.</w:t>
      </w:r>
    </w:p>
  </w:footnote>
  <w:footnote w:id="17718">
    <w:p>
      <w:pPr>
        <w:pStyle w:val="FootnoteText"/>
      </w:pPr>
      <w:r>
        <w:rPr>
          <w:rStyle w:val="FootnoteReference"/>
        </w:rPr>
        <w:footnoteRef/>
      </w:r>
      <w:r>
        <w:t xml:space="preserve"> Cross-references for "wandering": Lev 19:16; Prov 20:19; Luke 10:7; Acts 20:20.</w:t>
      </w:r>
    </w:p>
  </w:footnote>
  <w:footnote w:id="17719">
    <w:p>
      <w:pPr>
        <w:pStyle w:val="FootnoteText"/>
      </w:pPr>
      <w:r>
        <w:rPr>
          <w:rStyle w:val="FootnoteReference"/>
        </w:rPr>
        <w:footnoteRef/>
      </w:r>
      <w:r>
        <w:t xml:space="preserve"> Cross-references for "busybodies": 2Thess 3:11; 1Pet 4:15.</w:t>
      </w:r>
    </w:p>
  </w:footnote>
  <w:footnote w:id="17720">
    <w:p>
      <w:pPr>
        <w:pStyle w:val="FootnoteText"/>
      </w:pPr>
      <w:r>
        <w:rPr>
          <w:rStyle w:val="FootnoteReference"/>
        </w:rPr>
        <w:footnoteRef/>
      </w:r>
      <w:r>
        <w:t xml:space="preserve"> Cross-references for "speaking": Acts 20:30; Titus 1:11; Jas 3:10.</w:t>
      </w:r>
    </w:p>
  </w:footnote>
  <w:footnote w:id="17721">
    <w:p>
      <w:pPr>
        <w:pStyle w:val="FootnoteText"/>
      </w:pPr>
      <w:r>
        <w:rPr>
          <w:rStyle w:val="FootnoteReference"/>
        </w:rPr>
        <w:footnoteRef/>
      </w:r>
      <w:r>
        <w:t xml:space="preserve"> Cross-references for "I will": 1Tim 2:8.</w:t>
      </w:r>
    </w:p>
  </w:footnote>
  <w:footnote w:id="17722">
    <w:p>
      <w:pPr>
        <w:pStyle w:val="FootnoteText"/>
      </w:pPr>
      <w:r>
        <w:rPr>
          <w:rStyle w:val="FootnoteReference"/>
        </w:rPr>
        <w:footnoteRef/>
      </w:r>
      <w:r>
        <w:t xml:space="preserve"> Cross-references for "the younger": 1Cor 7:8-9; 1Tim 4:3; 1Tim 5:11; Heb 13:4.</w:t>
      </w:r>
    </w:p>
  </w:footnote>
  <w:footnote w:id="17723">
    <w:p>
      <w:pPr>
        <w:pStyle w:val="FootnoteText"/>
      </w:pPr>
      <w:r>
        <w:rPr>
          <w:rStyle w:val="FootnoteReference"/>
        </w:rPr>
        <w:footnoteRef/>
      </w:r>
      <w:r>
        <w:t xml:space="preserve"> Cross-references for "guide": Gen 18:6; Gen 18:9; Prov 14:1; Prov 31:27-29; Titus 2:5.</w:t>
      </w:r>
    </w:p>
  </w:footnote>
  <w:footnote w:id="17724">
    <w:p>
      <w:pPr>
        <w:pStyle w:val="FootnoteText"/>
      </w:pPr>
      <w:r>
        <w:rPr>
          <w:rStyle w:val="FootnoteReference"/>
        </w:rPr>
        <w:footnoteRef/>
      </w:r>
      <w:r>
        <w:t xml:space="preserve"> Cross-references for "give": 2Sam 12:14; Dan 6:4; Rom 14:13; 2Cor 11:12; 1Tim 6:1; Titus 2:5; Titus 2:8; 1Pet 4:14-15.</w:t>
      </w:r>
    </w:p>
  </w:footnote>
  <w:footnote w:id="17725">
    <w:p>
      <w:pPr>
        <w:pStyle w:val="FootnoteText"/>
      </w:pPr>
      <w:r>
        <w:rPr>
          <w:rStyle w:val="FootnoteReference"/>
        </w:rPr>
        <w:footnoteRef/>
      </w:r>
      <w:r>
        <w:t xml:space="preserve"> Cross-references for "to speak reproachfully": Luke 23:35-41.</w:t>
      </w:r>
    </w:p>
  </w:footnote>
  <w:footnote w:id="17726">
    <w:p>
      <w:pPr>
        <w:pStyle w:val="FootnoteText"/>
      </w:pPr>
      <w:r>
        <w:rPr>
          <w:rStyle w:val="FootnoteReference"/>
        </w:rPr>
        <w:footnoteRef/>
      </w:r>
      <w:r>
        <w:t xml:space="preserve"> Divine or supernatural name: Satan. Divine/supernatural-name meaning: Satan — contrary; adversary; enemy; accuser. Source form: Satan.</w:t>
      </w:r>
    </w:p>
  </w:footnote>
  <w:footnote w:id="17727">
    <w:p>
      <w:pPr>
        <w:pStyle w:val="FootnoteText"/>
      </w:pPr>
      <w:r>
        <w:rPr>
          <w:rStyle w:val="FootnoteReference"/>
        </w:rPr>
        <w:footnoteRef/>
      </w:r>
      <w:r>
        <w:t xml:space="preserve"> Cross-references: Phil 3:18-19; 2Tim 1:15; 2Tim 2:18; 2Tim 4:10; 2Pet 2:2; 2Pet 2:20-22; 2Pet 3:16; 1John 2:19; Jude 1:4-5; Rev 12:9.</w:t>
      </w:r>
    </w:p>
  </w:footnote>
  <w:footnote w:id="17728">
    <w:p>
      <w:pPr>
        <w:pStyle w:val="FootnoteText"/>
      </w:pPr>
      <w:r>
        <w:rPr>
          <w:rStyle w:val="FootnoteReference"/>
        </w:rPr>
        <w:footnoteRef/>
      </w:r>
      <w:r>
        <w:t xml:space="preserve"> Cross-references for "let them": 1Tim 5:4; 1Tim 5:8.</w:t>
      </w:r>
    </w:p>
  </w:footnote>
  <w:footnote w:id="17729">
    <w:p>
      <w:pPr>
        <w:pStyle w:val="FootnoteText"/>
      </w:pPr>
      <w:r>
        <w:rPr>
          <w:rStyle w:val="FootnoteReference"/>
        </w:rPr>
        <w:footnoteRef/>
      </w:r>
      <w:r>
        <w:t xml:space="preserve"> Cross-references for "widows indeed": 1Tim 5:3; 1Tim 5:5.</w:t>
      </w:r>
    </w:p>
  </w:footnote>
  <w:footnote w:id="17730">
    <w:p>
      <w:pPr>
        <w:pStyle w:val="FootnoteText"/>
      </w:pPr>
      <w:r>
        <w:rPr>
          <w:rStyle w:val="FootnoteReference"/>
        </w:rPr>
        <w:footnoteRef/>
      </w:r>
      <w:r>
        <w:t xml:space="preserve"> Cross-references for "the elders": 1Tim 5:1.</w:t>
      </w:r>
    </w:p>
  </w:footnote>
  <w:footnote w:id="17731">
    <w:p>
      <w:pPr>
        <w:pStyle w:val="FootnoteText"/>
      </w:pPr>
      <w:r>
        <w:rPr>
          <w:rStyle w:val="FootnoteReference"/>
        </w:rPr>
        <w:footnoteRef/>
      </w:r>
      <w:r>
        <w:t xml:space="preserve"> Cross-references for "rule": Matt 24:25; Luke 12:42; Rom 12:8; 1Thess 5:12-13; 1Tim 3:5; Heb 13:7; Heb 13:17; Heb 13:24.</w:t>
      </w:r>
    </w:p>
  </w:footnote>
  <w:footnote w:id="17732">
    <w:p>
      <w:pPr>
        <w:pStyle w:val="FootnoteText"/>
      </w:pPr>
      <w:r>
        <w:rPr>
          <w:rStyle w:val="FootnoteReference"/>
        </w:rPr>
        <w:footnoteRef/>
      </w:r>
      <w:r>
        <w:t xml:space="preserve"> Cross-references for "double": 2Kgs 2:9; Isa 40:2; Jer 16:18; Jer 17:18; Zech 9:12.</w:t>
      </w:r>
    </w:p>
  </w:footnote>
  <w:footnote w:id="17733">
    <w:p>
      <w:pPr>
        <w:pStyle w:val="FootnoteText"/>
      </w:pPr>
      <w:r>
        <w:rPr>
          <w:rStyle w:val="FootnoteReference"/>
        </w:rPr>
        <w:footnoteRef/>
      </w:r>
      <w:r>
        <w:t xml:space="preserve"> Cross-references for "word": 1Tim 4:6; 1Tim 4:16; 2Tim 4:2.</w:t>
      </w:r>
    </w:p>
  </w:footnote>
  <w:footnote w:id="17734">
    <w:p>
      <w:pPr>
        <w:pStyle w:val="FootnoteText"/>
      </w:pPr>
      <w:r>
        <w:rPr>
          <w:rStyle w:val="FootnoteReference"/>
        </w:rPr>
        <w:footnoteRef/>
      </w:r>
      <w:r>
        <w:t xml:space="preserve"> Cross-references: Acts 28:10; Rom 15:27; 1Cor 9:5-14; Gal 6:6; Phil 2:29; 1Tim 5:3.</w:t>
      </w:r>
    </w:p>
  </w:footnote>
  <w:footnote w:id="17735">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36">
    <w:p>
      <w:pPr>
        <w:pStyle w:val="FootnoteText"/>
      </w:pPr>
      <w:r>
        <w:rPr>
          <w:rStyle w:val="FootnoteReference"/>
        </w:rPr>
        <w:footnoteRef/>
      </w:r>
      <w:r>
        <w:t xml:space="preserve"> Cross-references for "the scripture": Rom 4:3; Rom 9:17; Rom 10:11; Rom 11:2; Gal 3:8; Jas 4:5.</w:t>
      </w:r>
    </w:p>
  </w:footnote>
  <w:footnote w:id="17737">
    <w:p>
      <w:pPr>
        <w:pStyle w:val="FootnoteText"/>
      </w:pPr>
      <w:r>
        <w:rPr>
          <w:rStyle w:val="FootnoteReference"/>
        </w:rPr>
        <w:footnoteRef/>
      </w:r>
      <w:r>
        <w:t xml:space="preserve"> Cross-references for "Thou": Deut 25:4; 1Cor 9:9-10.</w:t>
      </w:r>
    </w:p>
  </w:footnote>
  <w:footnote w:id="17738">
    <w:p>
      <w:pPr>
        <w:pStyle w:val="FootnoteText"/>
      </w:pPr>
      <w:r>
        <w:rPr>
          <w:rStyle w:val="FootnoteReference"/>
        </w:rPr>
        <w:footnoteRef/>
      </w:r>
      <w:r>
        <w:t xml:space="preserve"> Cross-references for "The labourer": Lev 19:13; Deut 24:14-15; Matt 10:10; Luke 10:7.</w:t>
      </w:r>
    </w:p>
  </w:footnote>
  <w:footnote w:id="17739">
    <w:p>
      <w:pPr>
        <w:pStyle w:val="FootnoteText"/>
      </w:pPr>
      <w:r>
        <w:rPr>
          <w:rStyle w:val="FootnoteReference"/>
        </w:rPr>
        <w:footnoteRef/>
      </w:r>
      <w:r>
        <w:t xml:space="preserve"> Cross-references for "receive": John 18:29; Acts 24:2-13; Acts 25:16; Titus 1:6.</w:t>
      </w:r>
    </w:p>
  </w:footnote>
  <w:footnote w:id="17740">
    <w:p>
      <w:pPr>
        <w:pStyle w:val="FootnoteText"/>
      </w:pPr>
      <w:r>
        <w:rPr>
          <w:rStyle w:val="FootnoteReference"/>
        </w:rPr>
        <w:footnoteRef/>
      </w:r>
      <w:r>
        <w:t xml:space="preserve"> Cross-references: Deut 17:6; Deut 19:15; Deut 19:18-19; Matt 18:16; John 8:17; 2Cor 13:1; Heb 10:28.</w:t>
      </w:r>
    </w:p>
  </w:footnote>
  <w:footnote w:id="17741">
    <w:p>
      <w:pPr>
        <w:pStyle w:val="FootnoteText"/>
      </w:pPr>
      <w:r>
        <w:rPr>
          <w:rStyle w:val="FootnoteReference"/>
        </w:rPr>
        <w:footnoteRef/>
      </w:r>
      <w:r>
        <w:t xml:space="preserve"> Cross-references for "rebuke": Lev 19:17; Gal 2:11-14; 2Tim 4:2; Titus 1:13.</w:t>
      </w:r>
    </w:p>
  </w:footnote>
  <w:footnote w:id="17742">
    <w:p>
      <w:pPr>
        <w:pStyle w:val="FootnoteText"/>
      </w:pPr>
      <w:r>
        <w:rPr>
          <w:rStyle w:val="FootnoteReference"/>
        </w:rPr>
        <w:footnoteRef/>
      </w:r>
      <w:r>
        <w:t xml:space="preserve"> Cross-references for "that others": Deut 13:11; Deut 17:13; Deut 19:20; Deut 21:21; Acts 5:5; Acts 5:11; Acts 19:17; 1Tim 1:20.</w:t>
      </w:r>
    </w:p>
  </w:footnote>
  <w:footnote w:id="17743">
    <w:p>
      <w:pPr>
        <w:pStyle w:val="FootnoteText"/>
      </w:pPr>
      <w:r>
        <w:rPr>
          <w:rStyle w:val="FootnoteReference"/>
        </w:rPr>
        <w:footnoteRef/>
      </w:r>
      <w:r>
        <w:t xml:space="preserve"> Cross-references for "charge": 1Thess 5:27; 1Tim 6:13; 2Tim 2:14; 2Tim 4:1.</w:t>
      </w:r>
    </w:p>
  </w:footnote>
  <w:footnote w:id="17744">
    <w:p>
      <w:pPr>
        <w:pStyle w:val="FootnoteText"/>
      </w:pPr>
      <w:r>
        <w:rPr>
          <w:rStyle w:val="FootnoteReference"/>
        </w:rPr>
        <w:footnoteRef/>
      </w:r>
      <w:r>
        <w:t xml:space="preserve"> Name meaning: Jesus (Yeshua) — Yahweh saves. He will save His people from their sins.</w:t>
      </w:r>
    </w:p>
  </w:footnote>
  <w:footnote w:id="17745">
    <w:p>
      <w:pPr>
        <w:pStyle w:val="FootnoteText"/>
      </w:pPr>
      <w:r>
        <w:rPr>
          <w:rStyle w:val="FootnoteReference"/>
        </w:rPr>
        <w:footnoteRef/>
      </w:r>
      <w:r>
        <w:t xml:space="preserve"> Cross-references for "the elect": Matt 16:27; Matt 25:41; 2Pet 2:4; Jude 1:6; Rev 12:7-9; Rev 14:10.</w:t>
      </w:r>
    </w:p>
  </w:footnote>
  <w:footnote w:id="17746">
    <w:p>
      <w:pPr>
        <w:pStyle w:val="FootnoteText"/>
      </w:pPr>
      <w:r>
        <w:rPr>
          <w:rStyle w:val="FootnoteReference"/>
        </w:rPr>
        <w:footnoteRef/>
      </w:r>
      <w:r>
        <w:t xml:space="preserve"> Cross-references for "that": Ps 107:43; Ps 119:34; Matt 28:20.</w:t>
      </w:r>
    </w:p>
  </w:footnote>
  <w:footnote w:id="17747">
    <w:p>
      <w:pPr>
        <w:pStyle w:val="FootnoteText"/>
      </w:pPr>
      <w:r>
        <w:rPr>
          <w:rStyle w:val="FootnoteReference"/>
        </w:rPr>
        <w:footnoteRef/>
      </w:r>
      <w:r>
        <w:t xml:space="preserve"> Cross-references for "without preferring": Lev 19:15; Deut 1:7; Deut 33:9; Prov 18:5; Luke 20:21; Acts 15:37-38; 2Cor 5:16.</w:t>
      </w:r>
    </w:p>
  </w:footnote>
  <w:footnote w:id="17748">
    <w:p>
      <w:pPr>
        <w:pStyle w:val="FootnoteText"/>
      </w:pPr>
      <w:r>
        <w:rPr>
          <w:rStyle w:val="FootnoteReference"/>
        </w:rPr>
        <w:footnoteRef/>
      </w:r>
      <w:r>
        <w:t xml:space="preserve"> Cross-references for "partiality": Mal 2:9; Jas 2:1-4; Jas 3:17.</w:t>
      </w:r>
    </w:p>
  </w:footnote>
  <w:footnote w:id="177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50">
    <w:p>
      <w:pPr>
        <w:pStyle w:val="FootnoteText"/>
      </w:pPr>
      <w:r>
        <w:rPr>
          <w:rStyle w:val="FootnoteReference"/>
        </w:rPr>
        <w:footnoteRef/>
      </w:r>
      <w:r>
        <w:t xml:space="preserve"> Cross-references for "suddenly": Josh 9:14; 1Tim 3:6; 1Tim 3:10; 2Tim 2:2; Titus 1:5-9.</w:t>
      </w:r>
    </w:p>
  </w:footnote>
  <w:footnote w:id="17751">
    <w:p>
      <w:pPr>
        <w:pStyle w:val="FootnoteText"/>
      </w:pPr>
      <w:r>
        <w:rPr>
          <w:rStyle w:val="FootnoteReference"/>
        </w:rPr>
        <w:footnoteRef/>
      </w:r>
      <w:r>
        <w:t xml:space="preserve"> Cross-references for "neither": Eph 5:11; 2John 1:11; Rev 18:4.</w:t>
      </w:r>
    </w:p>
  </w:footnote>
  <w:footnote w:id="17752">
    <w:p>
      <w:pPr>
        <w:pStyle w:val="FootnoteText"/>
      </w:pPr>
      <w:r>
        <w:rPr>
          <w:rStyle w:val="FootnoteReference"/>
        </w:rPr>
        <w:footnoteRef/>
      </w:r>
      <w:r>
        <w:t xml:space="preserve"> Cross-references for "keep": Acts 18:6; Acts 20:26; 1Tim 4:12.</w:t>
      </w:r>
    </w:p>
  </w:footnote>
  <w:footnote w:id="17753">
    <w:p>
      <w:pPr>
        <w:pStyle w:val="FootnoteText"/>
      </w:pPr>
      <w:r>
        <w:rPr>
          <w:rStyle w:val="FootnoteReference"/>
        </w:rPr>
        <w:footnoteRef/>
      </w:r>
      <w:r>
        <w:t xml:space="preserve"> Cross-references: Acts 6:6; Acts 13:3; 1Tim 4:14; 2Tim 1:6; Heb 6:2.</w:t>
      </w:r>
    </w:p>
  </w:footnote>
  <w:footnote w:id="17754">
    <w:p>
      <w:pPr>
        <w:pStyle w:val="FootnoteText"/>
      </w:pPr>
      <w:r>
        <w:rPr>
          <w:rStyle w:val="FootnoteReference"/>
        </w:rPr>
        <w:footnoteRef/>
      </w:r>
      <w:r>
        <w:t xml:space="preserve"> Cross-references: Lev 10:9-11; Ps 104:15; Prov 31:4-7; Ezek 44:21; Eph 5:18; 1Tim 3:3; 1Tim 4:4; Titus 1:7; Titus 2:3.</w:t>
      </w:r>
    </w:p>
  </w:footnote>
  <w:footnote w:id="17755">
    <w:p>
      <w:pPr>
        <w:pStyle w:val="FootnoteText"/>
      </w:pPr>
      <w:r>
        <w:rPr>
          <w:rStyle w:val="FootnoteReference"/>
        </w:rPr>
        <w:footnoteRef/>
      </w:r>
      <w:r>
        <w:t xml:space="preserve"> Cross-references: Jer 2:34; Acts 1:16-20; Acts 5:1-11; Acts 8:18; Gal 5:19-21; 2Tim 4:10; 2Pet 2:20-21.</w:t>
      </w:r>
    </w:p>
  </w:footnote>
  <w:footnote w:id="17756">
    <w:p>
      <w:pPr>
        <w:pStyle w:val="FootnoteText"/>
      </w:pPr>
      <w:r>
        <w:rPr>
          <w:rStyle w:val="FootnoteReference"/>
        </w:rPr>
        <w:footnoteRef/>
      </w:r>
      <w:r>
        <w:t xml:space="preserve"> Cross-references for "the good": Matt 5:16; Acts 9:36; Acts 10:22; Acts 16:1-3; Acts 22:12; Gal 5:22-23; Phil 1:11; 1Tim 3:7.</w:t>
      </w:r>
    </w:p>
  </w:footnote>
  <w:footnote w:id="17757">
    <w:p>
      <w:pPr>
        <w:pStyle w:val="FootnoteText"/>
      </w:pPr>
      <w:r>
        <w:rPr>
          <w:rStyle w:val="FootnoteReference"/>
        </w:rPr>
        <w:footnoteRef/>
      </w:r>
      <w:r>
        <w:t xml:space="preserve"> Cross-references for "cannot": Ps 37:5-6; Matt 6:3-6; Luke 11:33.</w:t>
      </w:r>
    </w:p>
  </w:footnote>
  <w:footnote w:id="177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63">
    <w:p>
      <w:pPr>
        <w:pStyle w:val="FootnoteText"/>
      </w:pPr>
      <w:r>
        <w:rPr>
          <w:rStyle w:val="FootnoteReference"/>
        </w:rPr>
        <w:footnoteRef/>
      </w:r>
      <w:r>
        <w:t xml:space="preserve"> Cross-references for "servants": Deut 28:48; Isa 47:6; Isa 58:6; Matt 11:9; Matt 11:30; Acts 15:10; 1Cor 7:21-22; Gal 5:1.</w:t>
      </w:r>
    </w:p>
  </w:footnote>
  <w:footnote w:id="17764">
    <w:p>
      <w:pPr>
        <w:pStyle w:val="FootnoteText"/>
      </w:pPr>
      <w:r>
        <w:rPr>
          <w:rStyle w:val="FootnoteReference"/>
        </w:rPr>
        <w:footnoteRef/>
      </w:r>
      <w:r>
        <w:t xml:space="preserve"> Cross-references for "believing": Col 4:1; Phlm 1:10-16.</w:t>
      </w:r>
    </w:p>
  </w:footnote>
  <w:footnote w:id="17765">
    <w:p>
      <w:pPr>
        <w:pStyle w:val="FootnoteText"/>
      </w:pPr>
      <w:r>
        <w:rPr>
          <w:rStyle w:val="FootnoteReference"/>
        </w:rPr>
        <w:footnoteRef/>
      </w:r>
      <w:r>
        <w:t xml:space="preserve"> Cross-references for "because they are": Gal 5:6; Eph 1:1; Eph 1:15; Col 1:2; Col 1:4; Col 3:12; 2Thess 1:3; Phlm 1:5-7.</w:t>
      </w:r>
    </w:p>
  </w:footnote>
  <w:footnote w:id="17766">
    <w:p>
      <w:pPr>
        <w:pStyle w:val="FootnoteText"/>
      </w:pPr>
      <w:r>
        <w:rPr>
          <w:rStyle w:val="FootnoteReference"/>
        </w:rPr>
        <w:footnoteRef/>
      </w:r>
      <w:r>
        <w:t xml:space="preserve"> Cross-references for "partakers": Joel 2:28; Rom 11:17; Eph 3:6; Heb 3:1; Heb 3:14; 1Pet 5:1.</w:t>
      </w:r>
    </w:p>
  </w:footnote>
  <w:footnote w:id="17767">
    <w:p>
      <w:pPr>
        <w:pStyle w:val="FootnoteText"/>
      </w:pPr>
      <w:r>
        <w:rPr>
          <w:rStyle w:val="FootnoteReference"/>
        </w:rPr>
        <w:footnoteRef/>
      </w:r>
      <w:r>
        <w:t xml:space="preserve"> Cross-references for "These": 1Tim 4:11; Titus 2:1; Titus 2:15; Titus 3:8.</w:t>
      </w:r>
    </w:p>
  </w:footnote>
  <w:footnote w:id="17768">
    <w:p>
      <w:pPr>
        <w:pStyle w:val="FootnoteText"/>
      </w:pPr>
      <w:r>
        <w:rPr>
          <w:rStyle w:val="FootnoteReference"/>
        </w:rPr>
        <w:footnoteRef/>
      </w:r>
      <w:r>
        <w:t xml:space="preserve"> Cross-references: Gen 16:4-5; Num 16:3; Matt 6:24; 2Pet 2:10; Jude 1:8.</w:t>
      </w:r>
    </w:p>
  </w:footnote>
  <w:footnote w:id="17769">
    <w:p>
      <w:pPr>
        <w:pStyle w:val="FootnoteText"/>
      </w:pPr>
      <w:r>
        <w:rPr>
          <w:rStyle w:val="FootnoteReference"/>
        </w:rPr>
        <w:footnoteRef/>
      </w:r>
      <w:r>
        <w:t xml:space="preserve"> Cross-references for "because they are brethren": Matt 23:8; Matt 25:40; Rom 8:29; Gal 3:26-29; Col 3:11; 1Tim 5:1.</w:t>
      </w:r>
    </w:p>
  </w:footnote>
  <w:footnote w:id="17770">
    <w:p>
      <w:pPr>
        <w:pStyle w:val="FootnoteText"/>
      </w:pPr>
      <w:r>
        <w:rPr>
          <w:rStyle w:val="FootnoteReference"/>
        </w:rPr>
        <w:footnoteRef/>
      </w:r>
      <w:r>
        <w:t xml:space="preserve"> Cross-references for "to wholesome": Prov 15:4; 1Tim 1:10; 2Tim 1:13; 2Tim 4:3; Titus 1:9; Titus 2:1-2; Titus 3:8.</w:t>
      </w:r>
    </w:p>
  </w:footnote>
  <w:footnote w:id="17771">
    <w:p>
      <w:pPr>
        <w:pStyle w:val="FootnoteText"/>
      </w:pPr>
      <w:r>
        <w:rPr>
          <w:rStyle w:val="FootnoteReference"/>
        </w:rPr>
        <w:footnoteRef/>
      </w:r>
      <w:r>
        <w:t xml:space="preserve"> Cross-references for "the words": Matt 22:21; Matt 28:20; 1Thess 4:1-2; 1Thess 4:8.</w:t>
      </w:r>
    </w:p>
  </w:footnote>
  <w:footnote w:id="17772">
    <w:p>
      <w:pPr>
        <w:pStyle w:val="FootnoteText"/>
      </w:pPr>
      <w:r>
        <w:rPr>
          <w:rStyle w:val="FootnoteReference"/>
        </w:rPr>
        <w:footnoteRef/>
      </w:r>
      <w:r>
        <w:t xml:space="preserve"> Name meaning: Jesus (Yeshua) — Yahweh saves. He will save His people from their sins.</w:t>
      </w:r>
    </w:p>
  </w:footnote>
  <w:footnote w:id="17773">
    <w:p>
      <w:pPr>
        <w:pStyle w:val="FootnoteText"/>
      </w:pPr>
      <w:r>
        <w:rPr>
          <w:rStyle w:val="FootnoteReference"/>
        </w:rPr>
        <w:footnoteRef/>
      </w:r>
      <w:r>
        <w:t xml:space="preserve"> Personal name: Christ. Personal-name meaning: Christ — anointed. Source form: Christ.</w:t>
      </w:r>
    </w:p>
  </w:footnote>
  <w:footnote w:id="17774">
    <w:p>
      <w:pPr>
        <w:pStyle w:val="FootnoteText"/>
      </w:pPr>
      <w:r>
        <w:rPr>
          <w:rStyle w:val="FootnoteReference"/>
        </w:rPr>
        <w:footnoteRef/>
      </w:r>
      <w:r>
        <w:t xml:space="preserve"> Cross-references for "the doctrine": 1Tim 4:7-8; Titus 1:1; Titus 2:11-14; 2Pet 1:3-7.</w:t>
      </w:r>
    </w:p>
  </w:footnote>
  <w:footnote w:id="17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76">
    <w:p>
      <w:pPr>
        <w:pStyle w:val="FootnoteText"/>
      </w:pPr>
      <w:r>
        <w:rPr>
          <w:rStyle w:val="FootnoteReference"/>
        </w:rPr>
        <w:footnoteRef/>
      </w:r>
      <w:r>
        <w:t xml:space="preserve"> Cross-references: Rom 16:17; Gal 1:6-7; 1Tim 1:3; 1Tim 1:6.</w:t>
      </w:r>
    </w:p>
  </w:footnote>
  <w:footnote w:id="17777">
    <w:p>
      <w:pPr>
        <w:pStyle w:val="FootnoteText"/>
      </w:pPr>
      <w:r>
        <w:rPr>
          <w:rStyle w:val="FootnoteReference"/>
        </w:rPr>
        <w:footnoteRef/>
      </w:r>
      <w:r>
        <w:t xml:space="preserve"> Cross-references for "about": 1Tim 1:4; 2Tim 2:23.</w:t>
      </w:r>
    </w:p>
  </w:footnote>
  <w:footnote w:id="17778">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779">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80">
    <w:p>
      <w:pPr>
        <w:pStyle w:val="FootnoteText"/>
      </w:pPr>
      <w:r>
        <w:rPr>
          <w:rStyle w:val="FootnoteReference"/>
        </w:rPr>
        <w:footnoteRef/>
      </w:r>
      <w:r>
        <w:t xml:space="preserve"> Cross-references for "Perverse": 1Cor 11:16; 1Tim 1:6.</w:t>
      </w:r>
    </w:p>
  </w:footnote>
  <w:footnote w:id="17781">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82">
    <w:p>
      <w:pPr>
        <w:pStyle w:val="FootnoteText"/>
      </w:pPr>
      <w:r>
        <w:rPr>
          <w:rStyle w:val="FootnoteReference"/>
        </w:rPr>
        <w:footnoteRef/>
      </w:r>
      <w:r>
        <w:t xml:space="preserve"> Cross-references for "from": Rom 16:17-18; 2Thess 3:6; 2Tim 3:5.</w:t>
      </w:r>
    </w:p>
  </w:footnote>
  <w:footnote w:id="17783">
    <w:p>
      <w:pPr>
        <w:pStyle w:val="FootnoteText"/>
      </w:pPr>
      <w:r>
        <w:rPr>
          <w:rStyle w:val="FootnoteReference"/>
        </w:rPr>
        <w:footnoteRef/>
      </w:r>
      <w:r>
        <w:t xml:space="preserve"> Cross-references: Matt 7:17-20; Matt 12:33; John 3:19-21; Eph 4:17-19; 2Thess 2:8-11; 2Tim 3:8; Titus 1:15-16; Heb 3:12-13; 2John 1:8-10.</w:t>
      </w:r>
    </w:p>
  </w:footnote>
  <w:footnote w:id="1778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85">
    <w:p>
      <w:pPr>
        <w:pStyle w:val="FootnoteText"/>
      </w:pPr>
      <w:r>
        <w:rPr>
          <w:rStyle w:val="FootnoteReference"/>
        </w:rPr>
        <w:footnoteRef/>
      </w:r>
      <w:r>
        <w:t xml:space="preserve"> Cross-references for "contentment": Exod 2:21; Luke 3:14; Phil 4:11-13; 1Tim 6:8.</w:t>
      </w:r>
    </w:p>
  </w:footnote>
  <w:footnote w:id="17786">
    <w:p>
      <w:pPr>
        <w:pStyle w:val="FootnoteText"/>
      </w:pPr>
      <w:r>
        <w:rPr>
          <w:rStyle w:val="FootnoteReference"/>
        </w:rPr>
        <w:footnoteRef/>
      </w:r>
      <w:r>
        <w:t xml:space="preserve"> Cross-references for "we brought": Job 1:21; Prov 27:24; Eccl 5:15-16.</w:t>
      </w:r>
    </w:p>
  </w:footnote>
  <w:footnote w:id="17787">
    <w:p>
      <w:pPr>
        <w:pStyle w:val="FootnoteText"/>
      </w:pPr>
      <w:r>
        <w:rPr>
          <w:rStyle w:val="FootnoteReference"/>
        </w:rPr>
        <w:footnoteRef/>
      </w:r>
      <w:r>
        <w:t xml:space="preserve"> Cross-references for "certain": Ps 49:17; Luke 12:20-21; Luke 16:22-23.</w:t>
      </w:r>
    </w:p>
  </w:footnote>
  <w:footnote w:id="17788">
    <w:p>
      <w:pPr>
        <w:pStyle w:val="FootnoteText"/>
      </w:pPr>
      <w:r>
        <w:rPr>
          <w:rStyle w:val="FootnoteReference"/>
        </w:rPr>
        <w:footnoteRef/>
      </w:r>
      <w:r>
        <w:t xml:space="preserve"> Cross-references: Gen 28:20; Gen 48:15; Deut 2:7; Deut 8:3-4; Prov 27:23-27; Prov 30:8-9; Eccl 2:24-26; Eccl 3:12-13; Matt 6:11; Matt 6:25-33; Heb 13:5-6.</w:t>
      </w:r>
    </w:p>
  </w:footnote>
  <w:footnote w:id="17789">
    <w:p>
      <w:pPr>
        <w:pStyle w:val="FootnoteText"/>
      </w:pPr>
      <w:r>
        <w:rPr>
          <w:rStyle w:val="FootnoteReference"/>
        </w:rPr>
        <w:footnoteRef/>
      </w:r>
      <w:r>
        <w:t xml:space="preserve"> Cross-references for "snare": Deut 7:25; Ps 11:6; Prov 1:17-19; Luke 21:35; 1Tim 3:7; 2Tim 2:26.</w:t>
      </w:r>
    </w:p>
  </w:footnote>
  <w:footnote w:id="17790">
    <w:p>
      <w:pPr>
        <w:pStyle w:val="FootnoteText"/>
      </w:pPr>
      <w:r>
        <w:rPr>
          <w:rStyle w:val="FootnoteReference"/>
        </w:rPr>
        <w:footnoteRef/>
      </w:r>
      <w:r>
        <w:t xml:space="preserve"> Cross-references for "many": Mark 4:19; Eph 4:22; 1John 2:15-17.</w:t>
      </w:r>
    </w:p>
  </w:footnote>
  <w:footnote w:id="17791">
    <w:p>
      <w:pPr>
        <w:pStyle w:val="FootnoteText"/>
      </w:pPr>
      <w:r>
        <w:rPr>
          <w:rStyle w:val="FootnoteReference"/>
        </w:rPr>
        <w:footnoteRef/>
      </w:r>
      <w:r>
        <w:t xml:space="preserve"> Cross-references for "which": Num 31:8; Josh 7:24-26; Matt 27:3-5; Acts 5:4-5; Acts 8:20; 1Tim 1:9; 2Pet 2:3.</w:t>
      </w:r>
    </w:p>
  </w:footnote>
  <w:footnote w:id="17792">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93">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94">
    <w:p>
      <w:pPr>
        <w:pStyle w:val="FootnoteText"/>
      </w:pPr>
      <w:r>
        <w:rPr>
          <w:rStyle w:val="FootnoteReference"/>
        </w:rPr>
        <w:footnoteRef/>
      </w:r>
      <w:r>
        <w:t xml:space="preserve"> Cross-references for "coveted": 1Tim 6:21; 2Tim 4:10; Jude 1:11; Rev 2:14-15.</w:t>
      </w:r>
    </w:p>
  </w:footnote>
  <w:footnote w:id="17795">
    <w:p>
      <w:pPr>
        <w:pStyle w:val="FootnoteText"/>
      </w:pPr>
      <w:r>
        <w:rPr>
          <w:rStyle w:val="FootnoteReference"/>
        </w:rPr>
        <w:footnoteRef/>
      </w:r>
      <w:r>
        <w:t xml:space="preserve"> Cross-references for "and pierced": Gen 29:14; Gen 29:26; Gen 29:31-35; 2Kgs 5:27; Ps 32:10; Prov 1:31; 2Pet 2:7-8.</w:t>
      </w:r>
    </w:p>
  </w:footnote>
  <w:footnote w:id="17796">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97">
    <w:p>
      <w:pPr>
        <w:pStyle w:val="FootnoteText"/>
      </w:pPr>
      <w:r>
        <w:rPr>
          <w:rStyle w:val="FootnoteReference"/>
        </w:rPr>
        <w:footnoteRef/>
      </w:r>
      <w:r>
        <w:t xml:space="preserve"> Cross-references for "flee": 1Cor 6:18; 1Cor 10:14; 2Tim 2:22.</w:t>
      </w:r>
    </w:p>
  </w:footnote>
  <w:footnote w:id="17798">
    <w:p>
      <w:pPr>
        <w:pStyle w:val="FootnoteText"/>
      </w:pPr>
      <w:r>
        <w:rPr>
          <w:rStyle w:val="FootnoteReference"/>
        </w:rPr>
        <w:footnoteRef/>
      </w:r>
      <w:r>
        <w:t xml:space="preserve"> Cross-references for "righteousness": Gal 5:22-23; Phil 4:8-9; 1Tim 4:12; Titus 2:11-12; 2Pet 1:5-7.</w:t>
      </w:r>
    </w:p>
  </w:footnote>
  <w:footnote w:id="17799">
    <w:p>
      <w:pPr>
        <w:pStyle w:val="FootnoteText"/>
      </w:pPr>
      <w:r>
        <w:rPr>
          <w:rStyle w:val="FootnoteReference"/>
        </w:rPr>
        <w:footnoteRef/>
      </w:r>
      <w:r>
        <w:t xml:space="preserve"> Cross-references: 2Tim 2:22.</w:t>
      </w:r>
    </w:p>
  </w:footnote>
  <w:footnote w:id="17800">
    <w:p>
      <w:pPr>
        <w:pStyle w:val="FootnoteText"/>
      </w:pPr>
      <w:r>
        <w:rPr>
          <w:rStyle w:val="FootnoteReference"/>
        </w:rPr>
        <w:footnoteRef/>
      </w:r>
      <w:r>
        <w:t xml:space="preserve"> Cross-references: Deut 16:20; Ps 34:14; Ps 38:20; Isa 51:1; Rom 14:19; 1Cor 14:1; 1Tim 5:10; 2Tim 2:22; Heb 12:14; 1Pet 3:11.</w:t>
      </w:r>
    </w:p>
  </w:footnote>
  <w:footnote w:id="17801">
    <w:p>
      <w:pPr>
        <w:pStyle w:val="FootnoteText"/>
      </w:pPr>
      <w:r>
        <w:rPr>
          <w:rStyle w:val="FootnoteReference"/>
        </w:rPr>
        <w:footnoteRef/>
      </w:r>
      <w:r>
        <w:t xml:space="preserve"> Cross-references for "Fight": Zech 10:5; 1Cor 9:25-26; 2Cor 6:7; 2Cor 10:3-5; Eph 6:10-18; 1Thess 5:8-9; 1Tim 1:18; 2Tim 4:7.</w:t>
      </w:r>
    </w:p>
  </w:footnote>
  <w:footnote w:id="17802">
    <w:p>
      <w:pPr>
        <w:pStyle w:val="FootnoteText"/>
      </w:pPr>
      <w:r>
        <w:rPr>
          <w:rStyle w:val="FootnoteReference"/>
        </w:rPr>
        <w:footnoteRef/>
      </w:r>
      <w:r>
        <w:t xml:space="preserve"> Cross-references: Ps 63:8; Prov 3:18; Song 3:4; Phil 3:12-14; 1Tim 6:19; Heb 3:14; Heb 6:18; 1John 2:25; Rev 3:3.</w:t>
      </w:r>
    </w:p>
  </w:footnote>
  <w:footnote w:id="17803">
    <w:p>
      <w:pPr>
        <w:pStyle w:val="FootnoteText"/>
      </w:pPr>
      <w:r>
        <w:rPr>
          <w:rStyle w:val="FootnoteReference"/>
        </w:rPr>
        <w:footnoteRef/>
      </w:r>
      <w:r>
        <w:t xml:space="preserve"> Cross-references for "whereunto": Rom 8:28-30; Rom 9:23-24; Col 3:15; 1Thess 2:12; 2Thess 2:14; 2Tim 1:9; 1Pet 3:9; 1Pet 5:10.</w:t>
      </w:r>
    </w:p>
  </w:footnote>
  <w:footnote w:id="17804">
    <w:p>
      <w:pPr>
        <w:pStyle w:val="FootnoteText"/>
      </w:pPr>
      <w:r>
        <w:rPr>
          <w:rStyle w:val="FootnoteReference"/>
        </w:rPr>
        <w:footnoteRef/>
      </w:r>
      <w:r>
        <w:t xml:space="preserve"> Cross-references for "hast": Deut 26:3; Deut 26:17-19; Isa 44:5; Luke 12:8-9; Rom 10:9-10; 1Tim 6:13; Heb 13:23.</w:t>
      </w:r>
    </w:p>
  </w:footnote>
  <w:footnote w:id="17805">
    <w:p>
      <w:pPr>
        <w:pStyle w:val="FootnoteText"/>
      </w:pPr>
      <w:r>
        <w:rPr>
          <w:rStyle w:val="FootnoteReference"/>
        </w:rPr>
        <w:footnoteRef/>
      </w:r>
      <w:r>
        <w:t xml:space="preserve"> Cross-references for "give": 1Tim 5:21.</w:t>
      </w:r>
    </w:p>
  </w:footnote>
  <w:footnote w:id="17806">
    <w:p>
      <w:pPr>
        <w:pStyle w:val="FootnoteText"/>
      </w:pPr>
      <w:r>
        <w:rPr>
          <w:rStyle w:val="FootnoteReference"/>
        </w:rPr>
        <w:footnoteRef/>
      </w:r>
      <w:r>
        <w:t xml:space="preserve"> Cross-references for "who before": Matt 27:11; John 18:36-37; John 19:11; Rev 1:5; Rev 3:14.</w:t>
      </w:r>
    </w:p>
  </w:footnote>
  <w:footnote w:id="1780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7808">
    <w:p>
      <w:pPr>
        <w:pStyle w:val="FootnoteText"/>
      </w:pPr>
      <w:r>
        <w:rPr>
          <w:rStyle w:val="FootnoteReference"/>
        </w:rPr>
        <w:footnoteRef/>
      </w:r>
      <w:r>
        <w:t xml:space="preserve"> Name meaning: Pilate (Pilatus) — Armed with a spear. Roman judge who washed his hands of Jesus.</w:t>
      </w:r>
    </w:p>
  </w:footnote>
  <w:footnote w:id="17809">
    <w:p>
      <w:pPr>
        <w:pStyle w:val="FootnoteText"/>
      </w:pPr>
      <w:r>
        <w:rPr>
          <w:rStyle w:val="FootnoteReference"/>
        </w:rPr>
        <w:footnoteRef/>
      </w:r>
      <w:r>
        <w:t xml:space="preserve"> Cross-references for "who quickeneth": Deut 32:39; 1Sam 2:6; John 5:21; John 5:26; John 14:6; John 14:25-26; Acts 17:25; Rev 21:6; Rev 22:1.</w:t>
      </w:r>
    </w:p>
  </w:footnote>
  <w:footnote w:id="17810">
    <w:p>
      <w:pPr>
        <w:pStyle w:val="FootnoteText"/>
      </w:pPr>
      <w:r>
        <w:rPr>
          <w:rStyle w:val="FootnoteReference"/>
        </w:rPr>
        <w:footnoteRef/>
      </w:r>
      <w:r>
        <w:t xml:space="preserve"> Cross-references for "keep": 1Chr 28:9-10; 1Chr 28:20; Col 4:17; 1Tim 4:11-16; 1Tim 6:20.</w:t>
      </w:r>
    </w:p>
  </w:footnote>
  <w:footnote w:id="17811">
    <w:p>
      <w:pPr>
        <w:pStyle w:val="FootnoteText"/>
      </w:pPr>
      <w:r>
        <w:rPr>
          <w:rStyle w:val="FootnoteReference"/>
        </w:rPr>
        <w:footnoteRef/>
      </w:r>
      <w:r>
        <w:t xml:space="preserve"> Cross-references for "without": Song 4:7; Eph 5:27; Heb 9:14; 1Pet 1:19; 2Pet 3:14.</w:t>
      </w:r>
    </w:p>
  </w:footnote>
  <w:footnote w:id="17812">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813">
    <w:p>
      <w:pPr>
        <w:pStyle w:val="FootnoteText"/>
      </w:pPr>
      <w:r>
        <w:rPr>
          <w:rStyle w:val="FootnoteReference"/>
        </w:rPr>
        <w:footnoteRef/>
      </w:r>
      <w:r>
        <w:t xml:space="preserve"> Cross-references for "unrebukeable": Phil 2:15; Col 1:22; Jude 1:24.</w:t>
      </w:r>
    </w:p>
  </w:footnote>
  <w:footnote w:id="1781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815">
    <w:p>
      <w:pPr>
        <w:pStyle w:val="FootnoteText"/>
      </w:pPr>
      <w:r>
        <w:rPr>
          <w:rStyle w:val="FootnoteReference"/>
        </w:rPr>
        <w:footnoteRef/>
      </w:r>
      <w:r>
        <w:t xml:space="preserve"> Cross-references: Ps 47:2; Ps 83:18; Jer 10:10; Jer 46:18; Dan 2:44-47; Dan 4:34; Matt 6:13; 1Tim 1:11; 1Tim 1:17.</w:t>
      </w:r>
    </w:p>
  </w:footnote>
  <w:footnote w:id="17816">
    <w:p>
      <w:pPr>
        <w:pStyle w:val="FootnoteText"/>
      </w:pPr>
      <w:r>
        <w:rPr>
          <w:rStyle w:val="FootnoteReference"/>
        </w:rPr>
        <w:footnoteRef/>
      </w:r>
      <w:r>
        <w:t xml:space="preserve"> Cross-references for "the King": Ezra 7:12; Prov 8:15; Rev 17:14; Rev 19:16.</w:t>
      </w:r>
    </w:p>
  </w:footnote>
  <w:footnote w:id="17817">
    <w:p>
      <w:pPr>
        <w:pStyle w:val="FootnoteText"/>
      </w:pPr>
      <w:r>
        <w:rPr>
          <w:rStyle w:val="FootnoteReference"/>
        </w:rPr>
        <w:footnoteRef/>
      </w:r>
      <w:r>
        <w:t xml:space="preserve"> Cross-references for "only": Exod 3:14; Deut 32:40; Ps 90:2; Isa 57:15; John 8:58; 1Tim 1:17; Heb 13:8; Rev 1:8; Rev 1:17-18.</w:t>
      </w:r>
    </w:p>
  </w:footnote>
  <w:footnote w:id="17818">
    <w:p>
      <w:pPr>
        <w:pStyle w:val="FootnoteText"/>
      </w:pPr>
      <w:r>
        <w:rPr>
          <w:rStyle w:val="FootnoteReference"/>
        </w:rPr>
        <w:footnoteRef/>
      </w:r>
      <w:r>
        <w:t xml:space="preserve"> Cross-references for "dwelling": Ps 104:2; Hab 3:4; 1John 1:5; Rev 1:16-17; Rev 21:3; Rev 22:5.</w:t>
      </w:r>
    </w:p>
  </w:footnote>
  <w:footnote w:id="17819">
    <w:p>
      <w:pPr>
        <w:pStyle w:val="FootnoteText"/>
      </w:pPr>
      <w:r>
        <w:rPr>
          <w:rStyle w:val="FootnoteReference"/>
        </w:rPr>
        <w:footnoteRef/>
      </w:r>
      <w:r>
        <w:t xml:space="preserve"> Cross-references for "whom": Exod 33:20; John 1:18; John 6:46; John 14:9; Col 1:15.</w:t>
      </w:r>
    </w:p>
  </w:footnote>
  <w:footnote w:id="17820">
    <w:p>
      <w:pPr>
        <w:pStyle w:val="FootnoteText"/>
      </w:pPr>
      <w:r>
        <w:rPr>
          <w:rStyle w:val="FootnoteReference"/>
        </w:rPr>
        <w:footnoteRef/>
      </w:r>
      <w:r>
        <w:t xml:space="preserve"> Cross-references for "to whom": Rom 16:25-27; Eph 3:21; Phil 4:20; 1Tim 1:17; Jude 1:25; Rev 1:6; Rev 4:11; Rev 7:12.</w:t>
      </w:r>
    </w:p>
  </w:footnote>
  <w:footnote w:id="17821">
    <w:p>
      <w:pPr>
        <w:pStyle w:val="FootnoteText"/>
      </w:pPr>
      <w:r>
        <w:rPr>
          <w:rStyle w:val="FootnoteReference"/>
        </w:rPr>
        <w:footnoteRef/>
      </w:r>
      <w:r>
        <w:t xml:space="preserve"> Cross-references for "Charge": 1Tim 1:3; 1Tim 5:21; 1Tim 6:13.</w:t>
      </w:r>
    </w:p>
  </w:footnote>
  <w:footnote w:id="17822">
    <w:p>
      <w:pPr>
        <w:pStyle w:val="FootnoteText"/>
      </w:pPr>
      <w:r>
        <w:rPr>
          <w:rStyle w:val="FootnoteReference"/>
        </w:rPr>
        <w:footnoteRef/>
      </w:r>
      <w:r>
        <w:t xml:space="preserve"> Cross-references for "rich": Gen 13:2; Job 1:1-3; Matt 19:23; Matt 27:57; Luke 19:2; Luke 19:9-10.</w:t>
      </w:r>
    </w:p>
  </w:footnote>
  <w:footnote w:id="1782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24">
    <w:p>
      <w:pPr>
        <w:pStyle w:val="FootnoteText"/>
      </w:pPr>
      <w:r>
        <w:rPr>
          <w:rStyle w:val="FootnoteReference"/>
        </w:rPr>
        <w:footnoteRef/>
      </w:r>
      <w:r>
        <w:t xml:space="preserve"> Cross-references for "trust": Job 31:24-25; Ps 52:7; Ps 62:10; Prov 11:28; Jer 9:23-24; Mark 10:24; Luke 12:15-21; Eph 5:5.</w:t>
      </w:r>
    </w:p>
  </w:footnote>
  <w:footnote w:id="17825">
    <w:p>
      <w:pPr>
        <w:pStyle w:val="FootnoteText"/>
      </w:pPr>
      <w:r>
        <w:rPr>
          <w:rStyle w:val="FootnoteReference"/>
        </w:rPr>
        <w:footnoteRef/>
      </w:r>
      <w:r>
        <w:t xml:space="preserve"> Cross-references for "uncertain riches": Prov 23:5; Prov 27:24; Eccl 5:13-14.</w:t>
      </w:r>
    </w:p>
  </w:footnote>
  <w:footnote w:id="17826">
    <w:p>
      <w:pPr>
        <w:pStyle w:val="FootnoteText"/>
      </w:pPr>
      <w:r>
        <w:rPr>
          <w:rStyle w:val="FootnoteReference"/>
        </w:rPr>
        <w:footnoteRef/>
      </w:r>
      <w:r>
        <w:t xml:space="preserve"> Cross-references for "the living": 1Thess 1:9; 1Tim 3:15; 1Tim 4:10.</w:t>
      </w:r>
    </w:p>
  </w:footnote>
  <w:footnote w:id="17827">
    <w:p>
      <w:pPr>
        <w:pStyle w:val="FootnoteText"/>
      </w:pPr>
      <w:r>
        <w:rPr>
          <w:rStyle w:val="FootnoteReference"/>
        </w:rPr>
        <w:footnoteRef/>
      </w:r>
      <w:r>
        <w:t xml:space="preserve"> Cross-references for "richly": Eccl 5:18-19; Col 3:16; Titus 3:6.</w:t>
      </w:r>
    </w:p>
  </w:footnote>
  <w:footnote w:id="17828">
    <w:p>
      <w:pPr>
        <w:pStyle w:val="FootnoteText"/>
      </w:pPr>
      <w:r>
        <w:rPr>
          <w:rStyle w:val="FootnoteReference"/>
        </w:rPr>
        <w:footnoteRef/>
      </w:r>
      <w:r>
        <w:t xml:space="preserve"> Cross-references: Ps 62:8; Ps 84:11-12; Ps 118:8-9; Jer 17:7-8.</w:t>
      </w:r>
    </w:p>
  </w:footnote>
  <w:footnote w:id="17829">
    <w:p>
      <w:pPr>
        <w:pStyle w:val="FootnoteText"/>
      </w:pPr>
      <w:r>
        <w:rPr>
          <w:rStyle w:val="FootnoteReference"/>
        </w:rPr>
        <w:footnoteRef/>
      </w:r>
      <w:r>
        <w:t xml:space="preserve"> Cross-references: Ps 104:28; Matt 6:32; Acts 14:27; Acts 17:25.</w:t>
      </w:r>
    </w:p>
  </w:footnote>
  <w:footnote w:id="17830">
    <w:p>
      <w:pPr>
        <w:pStyle w:val="FootnoteText"/>
      </w:pPr>
      <w:r>
        <w:rPr>
          <w:rStyle w:val="FootnoteReference"/>
        </w:rPr>
        <w:footnoteRef/>
      </w:r>
      <w:r>
        <w:t xml:space="preserve"> Cross-references for "they do": 2Chr 24:16; Ps 37:3; Eccl 3:12; Luke 6:33-35; Acts 10:38; Gal 6:10; Heb 13:16; 1Pet 3:11; 3John 1:11.</w:t>
      </w:r>
    </w:p>
  </w:footnote>
  <w:footnote w:id="17831">
    <w:p>
      <w:pPr>
        <w:pStyle w:val="FootnoteText"/>
      </w:pPr>
      <w:r>
        <w:rPr>
          <w:rStyle w:val="FootnoteReference"/>
        </w:rPr>
        <w:footnoteRef/>
      </w:r>
      <w:r>
        <w:t xml:space="preserve"> Cross-references for "rich": Luke 12:21; Acts 9:36; 1Tim 5:10; Titus 2:14; Titus 3:8; Jas 2:5.</w:t>
      </w:r>
    </w:p>
  </w:footnote>
  <w:footnote w:id="1783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3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34">
    <w:p>
      <w:pPr>
        <w:pStyle w:val="FootnoteText"/>
      </w:pPr>
      <w:r>
        <w:rPr>
          <w:rStyle w:val="FootnoteReference"/>
        </w:rPr>
        <w:footnoteRef/>
      </w:r>
      <w:r>
        <w:t xml:space="preserve"> Cross-references for "foundation": Prov 10:25; Luke 6:48-49; Gal 5:6; Eph 3:17; 2Tim 2:19.</w:t>
      </w:r>
    </w:p>
  </w:footnote>
  <w:footnote w:id="17835">
    <w:p>
      <w:pPr>
        <w:pStyle w:val="FootnoteText"/>
      </w:pPr>
      <w:r>
        <w:rPr>
          <w:rStyle w:val="FootnoteReference"/>
        </w:rPr>
        <w:footnoteRef/>
      </w:r>
      <w:r>
        <w:t xml:space="preserve"> Cross-references for "the time": Prov 31:25; Luke 16:9; Luke 16:25.</w:t>
      </w:r>
    </w:p>
  </w:footnote>
  <w:footnote w:id="17836">
    <w:p>
      <w:pPr>
        <w:pStyle w:val="FootnoteText"/>
      </w:pPr>
      <w:r>
        <w:rPr>
          <w:rStyle w:val="FootnoteReference"/>
        </w:rPr>
        <w:footnoteRef/>
      </w:r>
      <w:r>
        <w:t xml:space="preserve"> Cross-references: Phil 3:14; 1Tim 6:12; 1Pet 1:4.</w:t>
      </w:r>
    </w:p>
  </w:footnote>
  <w:footnote w:id="17837">
    <w:p>
      <w:pPr>
        <w:pStyle w:val="FootnoteText"/>
      </w:pPr>
      <w:r>
        <w:rPr>
          <w:rStyle w:val="FootnoteReference"/>
        </w:rPr>
        <w:footnoteRef/>
      </w:r>
      <w:r>
        <w:t xml:space="preserve"> Name meaning: Timothy (Timotheos) — Honoring God. Paul’s faithful son in the faith.</w:t>
      </w:r>
    </w:p>
  </w:footnote>
  <w:footnote w:id="17838">
    <w:p>
      <w:pPr>
        <w:pStyle w:val="FootnoteText"/>
      </w:pPr>
      <w:r>
        <w:rPr>
          <w:rStyle w:val="FootnoteReference"/>
        </w:rPr>
        <w:footnoteRef/>
      </w:r>
      <w:r>
        <w:t xml:space="preserve"> Cross-references for "keep": Rom 3:2; 2Thess 1:4; 2Thess 2:15; 1Tim 1:11; 1Tim 6:14; 2Tim 1:13-14; 2Tim 3:14; Titus 1:9; Rev 3:3.</w:t>
      </w:r>
    </w:p>
  </w:footnote>
  <w:footnote w:id="17839">
    <w:p>
      <w:pPr>
        <w:pStyle w:val="FootnoteText"/>
      </w:pPr>
      <w:r>
        <w:rPr>
          <w:rStyle w:val="FootnoteReference"/>
        </w:rPr>
        <w:footnoteRef/>
      </w:r>
      <w:r>
        <w:t xml:space="preserve"> Cross-references for "avoiding": 1Tim 1:4; 1Tim 1:6; 1Tim 4:7; 1Tim 6:4-5; 2Tim 3:14-16; Titus 1:4; Titus 1:14; Titus 3:9.</w:t>
      </w:r>
    </w:p>
  </w:footnote>
  <w:footnote w:id="17840">
    <w:p>
      <w:pPr>
        <w:pStyle w:val="FootnoteText"/>
      </w:pPr>
      <w:r>
        <w:rPr>
          <w:rStyle w:val="FootnoteReference"/>
        </w:rPr>
        <w:footnoteRef/>
      </w:r>
      <w:r>
        <w:t xml:space="preserve"> Cross-references for "oppositions": Acts 17:18; Acts 17:21; Rom 1:22; 1Cor 1:19-23; 1Cor 2:6; 1Cor 3:19; Col 2:8; Col 2:18.</w:t>
      </w:r>
    </w:p>
  </w:footnote>
  <w:footnote w:id="1784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42">
    <w:p>
      <w:pPr>
        <w:pStyle w:val="FootnoteText"/>
      </w:pPr>
      <w:r>
        <w:rPr>
          <w:rStyle w:val="FootnoteReference"/>
        </w:rPr>
        <w:footnoteRef/>
      </w:r>
      <w:r>
        <w:t xml:space="preserve"> Cross-references for "O Timothy": 1Tim 6:11; 2Tim 2:1.</w:t>
      </w:r>
    </w:p>
  </w:footnote>
  <w:footnote w:id="17843">
    <w:p>
      <w:pPr>
        <w:pStyle w:val="FootnoteText"/>
      </w:pPr>
      <w:r>
        <w:rPr>
          <w:rStyle w:val="FootnoteReference"/>
        </w:rPr>
        <w:footnoteRef/>
      </w:r>
      <w:r>
        <w:t xml:space="preserve"> Cross-references for "have": 1Tim 1:6; 1Tim 1:19; 1Tim 6:10; 2Tim 2:18.</w:t>
      </w:r>
    </w:p>
  </w:footnote>
  <w:footnote w:id="17844">
    <w:p>
      <w:pPr>
        <w:pStyle w:val="FootnoteText"/>
      </w:pPr>
      <w:r>
        <w:rPr>
          <w:rStyle w:val="FootnoteReference"/>
        </w:rPr>
        <w:footnoteRef/>
      </w:r>
      <w:r>
        <w:t xml:space="preserve"> Cross-references for "Grace": Rom 1:7; Rom 16:20; Rom 16:24; 2Tim 4:22; Titus 3:15; Heb 13:25.</w:t>
      </w:r>
    </w:p>
  </w:footnote>
  <w:footnote w:id="17845">
    <w:p>
      <w:pPr>
        <w:pStyle w:val="FootnoteText"/>
      </w:pPr>
      <w:r>
        <w:rPr>
          <w:rStyle w:val="FootnoteReference"/>
        </w:rPr>
        <w:footnoteRef/>
      </w:r>
      <w:r>
        <w:t xml:space="preserve"> Cross-references for "Amen": Matt 6:13.</w:t>
      </w:r>
    </w:p>
  </w:footnote>
  <w:footnote w:id="17846">
    <w:p>
      <w:pPr>
        <w:pStyle w:val="FootnoteText"/>
      </w:pPr>
      <w:r>
        <w:rPr>
          <w:rStyle w:val="FootnoteReference"/>
        </w:rPr>
        <w:footnoteRef/>
      </w:r>
      <w:r>
        <w:t xml:space="preserve"> Name meaning: Paul (Paulus) — Small; humble. Changed from Saul to Paul, the humble apostle to the Gentiles.</w:t>
      </w:r>
    </w:p>
  </w:footnote>
  <w:footnote w:id="17847">
    <w:p>
      <w:pPr>
        <w:pStyle w:val="FootnoteText"/>
      </w:pPr>
      <w:r>
        <w:rPr>
          <w:rStyle w:val="FootnoteReference"/>
        </w:rPr>
        <w:footnoteRef/>
      </w:r>
      <w:r>
        <w:t xml:space="preserve"> Name meaning: Jesus (Yeshua) — Yahweh saves. He will save His people from their sins.</w:t>
      </w:r>
    </w:p>
  </w:footnote>
  <w:footnote w:id="17848">
    <w:p>
      <w:pPr>
        <w:pStyle w:val="FootnoteText"/>
      </w:pPr>
      <w:r>
        <w:rPr>
          <w:rStyle w:val="FootnoteReference"/>
        </w:rPr>
        <w:footnoteRef/>
      </w:r>
      <w:r>
        <w:t xml:space="preserve"> Personal name: Christ. Personal-name meaning: Christ — anointed. Source form: Christ.</w:t>
      </w:r>
    </w:p>
  </w:footnote>
  <w:footnote w:id="1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5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54">
    <w:p>
      <w:pPr>
        <w:pStyle w:val="FootnoteText"/>
      </w:pPr>
      <w:r>
        <w:rPr>
          <w:rStyle w:val="FootnoteReference"/>
        </w:rPr>
        <w:footnoteRef/>
      </w:r>
      <w:r>
        <w:t xml:space="preserve"> Cross-references: Rom 1:1; 2Cor 1:1.</w:t>
      </w:r>
    </w:p>
  </w:footnote>
  <w:footnote w:id="17855">
    <w:p>
      <w:pPr>
        <w:pStyle w:val="FootnoteText"/>
      </w:pPr>
      <w:r>
        <w:rPr>
          <w:rStyle w:val="FootnoteReference"/>
        </w:rPr>
        <w:footnoteRef/>
      </w:r>
      <w:r>
        <w:t xml:space="preserve"> Name meaning: Timothy (Timotheos) — Honoring God. Paul’s faithful son in the faith.</w:t>
      </w:r>
    </w:p>
  </w:footnote>
  <w:footnote w:id="17856">
    <w:p>
      <w:pPr>
        <w:pStyle w:val="FootnoteText"/>
      </w:pPr>
      <w:r>
        <w:rPr>
          <w:rStyle w:val="FootnoteReference"/>
        </w:rPr>
        <w:footnoteRef/>
      </w:r>
      <w:r>
        <w:t xml:space="preserve"> Cross-references for "Grace": Rom 1:7.</w:t>
      </w:r>
    </w:p>
  </w:footnote>
  <w:footnote w:id="1785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58">
    <w:p>
      <w:pPr>
        <w:pStyle w:val="FootnoteText"/>
      </w:pPr>
      <w:r>
        <w:rPr>
          <w:rStyle w:val="FootnoteReference"/>
        </w:rPr>
        <w:footnoteRef/>
      </w:r>
      <w:r>
        <w:t xml:space="preserve"> Cross-references for "Timothy": Rom 12:19; Phil 4:1; 1Tim 1:2.</w:t>
      </w:r>
    </w:p>
  </w:footnote>
  <w:footnote w:id="17859">
    <w:p>
      <w:pPr>
        <w:pStyle w:val="FootnoteText"/>
      </w:pPr>
      <w:r>
        <w:rPr>
          <w:rStyle w:val="FootnoteReference"/>
        </w:rPr>
        <w:footnoteRef/>
      </w:r>
      <w:r>
        <w:t xml:space="preserve"> Cross-references for "I thank": Rom 1:8; Eph 1:16.</w:t>
      </w:r>
    </w:p>
  </w:footnote>
  <w:footnote w:id="17860">
    <w:p>
      <w:pPr>
        <w:pStyle w:val="FootnoteText"/>
      </w:pPr>
      <w:r>
        <w:rPr>
          <w:rStyle w:val="FootnoteReference"/>
        </w:rPr>
        <w:footnoteRef/>
      </w:r>
      <w:r>
        <w:t xml:space="preserve"> Cross-references for "whom": Acts 22:3; Acts 24:14; Acts 26:4; Acts 27:23; Gal 1:14; 2Tim 1:5; 2Tim 3:15.</w:t>
      </w:r>
    </w:p>
  </w:footnote>
  <w:footnote w:id="17861">
    <w:p>
      <w:pPr>
        <w:pStyle w:val="FootnoteText"/>
      </w:pPr>
      <w:r>
        <w:rPr>
          <w:rStyle w:val="FootnoteReference"/>
        </w:rPr>
        <w:footnoteRef/>
      </w:r>
      <w:r>
        <w:t xml:space="preserve"> Cross-references for "with": Acts 23:1; Acts 24:16; Rom 1:9; Rom 9:1; 2Cor 1:12; 1Tim 1:5; 1Tim 1:19; Heb 13:8.</w:t>
      </w:r>
    </w:p>
  </w:footnote>
  <w:footnote w:id="17862">
    <w:p>
      <w:pPr>
        <w:pStyle w:val="FootnoteText"/>
      </w:pPr>
      <w:r>
        <w:rPr>
          <w:rStyle w:val="FootnoteReference"/>
        </w:rPr>
        <w:footnoteRef/>
      </w:r>
      <w:r>
        <w:t xml:space="preserve"> Cross-references for "that": Rom 1:9; 1Thess 1:2-3; 1Thess 3:10.</w:t>
      </w:r>
    </w:p>
  </w:footnote>
  <w:footnote w:id="17863">
    <w:p>
      <w:pPr>
        <w:pStyle w:val="FootnoteText"/>
      </w:pPr>
      <w:r>
        <w:rPr>
          <w:rStyle w:val="FootnoteReference"/>
        </w:rPr>
        <w:footnoteRef/>
      </w:r>
      <w:r>
        <w:t xml:space="preserve"> Cross-references for "night": Luke 2:37.</w:t>
      </w:r>
    </w:p>
  </w:footnote>
  <w:footnote w:id="17864">
    <w:p>
      <w:pPr>
        <w:pStyle w:val="FootnoteText"/>
      </w:pPr>
      <w:r>
        <w:rPr>
          <w:rStyle w:val="FootnoteReference"/>
        </w:rPr>
        <w:footnoteRef/>
      </w:r>
      <w:r>
        <w:t xml:space="preserve"> Cross-references for "desiring": Rom 1:11; Rom 15:30-32; Phil 1:8; Phil 2:26; 1Thess 2:17-20; 1Thess 3:1; 2Tim 4:9; 2Tim 4:21.</w:t>
      </w:r>
    </w:p>
  </w:footnote>
  <w:footnote w:id="17865">
    <w:p>
      <w:pPr>
        <w:pStyle w:val="FootnoteText"/>
      </w:pPr>
      <w:r>
        <w:rPr>
          <w:rStyle w:val="FootnoteReference"/>
        </w:rPr>
        <w:footnoteRef/>
      </w:r>
      <w:r>
        <w:t xml:space="preserve"> Cross-references for "being": Acts 20:19; Acts 20:31; Acts 20:37-38; Rev 7:17; Rev 21:4.</w:t>
      </w:r>
    </w:p>
  </w:footnote>
  <w:footnote w:id="17866">
    <w:p>
      <w:pPr>
        <w:pStyle w:val="FootnoteText"/>
      </w:pPr>
      <w:r>
        <w:rPr>
          <w:rStyle w:val="FootnoteReference"/>
        </w:rPr>
        <w:footnoteRef/>
      </w:r>
      <w:r>
        <w:t xml:space="preserve"> Cross-references for "filled": Ps 126:5; Isa 61:3; Jer 31:13; John 16:22; John 16:24; 1John 1:4.</w:t>
      </w:r>
    </w:p>
  </w:footnote>
  <w:footnote w:id="17867">
    <w:p>
      <w:pPr>
        <w:pStyle w:val="FootnoteText"/>
      </w:pPr>
      <w:r>
        <w:rPr>
          <w:rStyle w:val="FootnoteReference"/>
        </w:rPr>
        <w:footnoteRef/>
      </w:r>
      <w:r>
        <w:t xml:space="preserve"> Cross-references for "I call": Ps 77:6.</w:t>
      </w:r>
    </w:p>
  </w:footnote>
  <w:footnote w:id="17868">
    <w:p>
      <w:pPr>
        <w:pStyle w:val="FootnoteText"/>
      </w:pPr>
      <w:r>
        <w:rPr>
          <w:rStyle w:val="FootnoteReference"/>
        </w:rPr>
        <w:footnoteRef/>
      </w:r>
      <w:r>
        <w:t xml:space="preserve"> Personal name: Lois. Personal-name meaning: Lois — better. Source form: Lois.</w:t>
      </w:r>
    </w:p>
  </w:footnote>
  <w:footnote w:id="17869">
    <w:p>
      <w:pPr>
        <w:pStyle w:val="FootnoteText"/>
      </w:pPr>
      <w:r>
        <w:rPr>
          <w:rStyle w:val="FootnoteReference"/>
        </w:rPr>
        <w:footnoteRef/>
      </w:r>
      <w:r>
        <w:t xml:space="preserve"> Personal name: Eunice. Personal-name meaning: Eunice — good victory. Source form: Eunice.</w:t>
      </w:r>
    </w:p>
  </w:footnote>
  <w:footnote w:id="17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71">
    <w:p>
      <w:pPr>
        <w:pStyle w:val="FootnoteText"/>
      </w:pPr>
      <w:r>
        <w:rPr>
          <w:rStyle w:val="FootnoteReference"/>
        </w:rPr>
        <w:footnoteRef/>
      </w:r>
      <w:r>
        <w:t xml:space="preserve"> Cross-references for "unfeigned": Ps 17:1; Ps 18:44; Ps 66:3; Ps 81:15; Jer 3:10; John 1:47; 2Cor 6:6; 1Tim 1:5; 1Tim 4:6; 1Pet 1:22.</w:t>
      </w:r>
    </w:p>
  </w:footnote>
  <w:footnote w:id="17872">
    <w:p>
      <w:pPr>
        <w:pStyle w:val="FootnoteText"/>
      </w:pPr>
      <w:r>
        <w:rPr>
          <w:rStyle w:val="FootnoteReference"/>
        </w:rPr>
        <w:footnoteRef/>
      </w:r>
      <w:r>
        <w:t xml:space="preserve"> Cross-references for "thy mother": Ps 22:10; Ps 86:16; Ps 116:16; Acts 16:1.</w:t>
      </w:r>
    </w:p>
  </w:footnote>
  <w:footnote w:id="17873">
    <w:p>
      <w:pPr>
        <w:pStyle w:val="FootnoteText"/>
      </w:pPr>
      <w:r>
        <w:rPr>
          <w:rStyle w:val="FootnoteReference"/>
        </w:rPr>
        <w:footnoteRef/>
      </w:r>
      <w:r>
        <w:t xml:space="preserve"> Cross-references for "I am": Acts 26:26; Rom 4:21; Rom 8:38; Rom 14:5; Rom 14:14; Rom 15:14; 2Tim 1:12; Heb 6:9; Heb 11:13.</w:t>
      </w:r>
    </w:p>
  </w:footnote>
  <w:footnote w:id="17874">
    <w:p>
      <w:pPr>
        <w:pStyle w:val="FootnoteText"/>
      </w:pPr>
      <w:r>
        <w:rPr>
          <w:rStyle w:val="FootnoteReference"/>
        </w:rPr>
        <w:footnoteRef/>
      </w:r>
      <w:r>
        <w:t xml:space="preserve"> Cross-references for "I put": Isa 43:26; 1Tim 4:6; 2Tim 2:14; 2Pet 1:12; 2Pet 3:1; Jude 1:5.</w:t>
      </w:r>
    </w:p>
  </w:footnote>
  <w:footnote w:id="17875">
    <w:p>
      <w:pPr>
        <w:pStyle w:val="FootnoteText"/>
      </w:pPr>
      <w:r>
        <w:rPr>
          <w:rStyle w:val="FootnoteReference"/>
        </w:rPr>
        <w:footnoteRef/>
      </w:r>
      <w:r>
        <w:t xml:space="preserve"> Cross-references for "that": Exod 35:26; Exod 36:2; Matt 25:15-30; Luke 19:13; Rom 12:6-8; 1Thess 5:19; 2Tim 4:2; 1Pet 4:10-11.</w:t>
      </w:r>
    </w:p>
  </w:footnote>
  <w:footnote w:id="17876">
    <w:p>
      <w:pPr>
        <w:pStyle w:val="FootnoteText"/>
      </w:pPr>
      <w:r>
        <w:rPr>
          <w:rStyle w:val="FootnoteReference"/>
        </w:rPr>
        <w:footnoteRef/>
      </w:r>
      <w:r>
        <w:t xml:space="preserve"> Cross-references for "by the": Acts 8:17-18; Acts 19:6; 1Tim 4:14; Heb 6:2.</w:t>
      </w:r>
    </w:p>
  </w:footnote>
  <w:footnote w:id="17877">
    <w:p>
      <w:pPr>
        <w:pStyle w:val="FootnoteText"/>
      </w:pPr>
      <w:r>
        <w:rPr>
          <w:rStyle w:val="FootnoteReference"/>
        </w:rPr>
        <w:footnoteRef/>
      </w:r>
      <w:r>
        <w:t xml:space="preserve"> Cross-references for "the spirit": Acts 20:24; Acts 21:13; Rom 8:15; Heb 2:15; 1John 4:18.</w:t>
      </w:r>
    </w:p>
  </w:footnote>
  <w:footnote w:id="17878">
    <w:p>
      <w:pPr>
        <w:pStyle w:val="FootnoteText"/>
      </w:pPr>
      <w:r>
        <w:rPr>
          <w:rStyle w:val="FootnoteReference"/>
        </w:rPr>
        <w:footnoteRef/>
      </w:r>
      <w:r>
        <w:t xml:space="preserve"> Cross-references for "of love": Rom 5:5; Gal 5:22; Col 1:8; 1Pet 1:22.</w:t>
      </w:r>
    </w:p>
  </w:footnote>
  <w:footnote w:id="17879">
    <w:p>
      <w:pPr>
        <w:pStyle w:val="FootnoteText"/>
      </w:pPr>
      <w:r>
        <w:rPr>
          <w:rStyle w:val="FootnoteReference"/>
        </w:rPr>
        <w:footnoteRef/>
      </w:r>
      <w:r>
        <w:t xml:space="preserve"> Cross-references for "a sound": Ps 119:80; Prov 2:7; Prov 8:14; Luke 8:35; Luke 15:17; Acts 26:11; Acts 26:25; 2Cor 5:13-14.</w:t>
      </w:r>
    </w:p>
  </w:footnote>
  <w:footnote w:id="17880">
    <w:p>
      <w:pPr>
        <w:pStyle w:val="FootnoteText"/>
      </w:pPr>
      <w:r>
        <w:rPr>
          <w:rStyle w:val="FootnoteReference"/>
        </w:rPr>
        <w:footnoteRef/>
      </w:r>
      <w:r>
        <w:t xml:space="preserve"> Cross-references: Mic 3:8; Zech 4:6; Luke 10:19; Luke 24:49; Acts 1:8; Acts 6:8; Acts 9:22; Acts 10:38; 1Cor 2:4.</w:t>
      </w:r>
    </w:p>
  </w:footnote>
  <w:footnote w:id="17881">
    <w:p>
      <w:pPr>
        <w:pStyle w:val="FootnoteText"/>
      </w:pPr>
      <w:r>
        <w:rPr>
          <w:rStyle w:val="FootnoteReference"/>
        </w:rPr>
        <w:footnoteRef/>
      </w:r>
      <w:r>
        <w:t xml:space="preserve"> Cross-references for "ashamed": Ps 119:46; Isa 51:7; Mark 8:38; Luke 9:26; Acts 5:41; Rom 1:16; Rom 9:33; Eph 3:13; 2Tim 1:12; 1Pet 4:14.</w:t>
      </w:r>
    </w:p>
  </w:footnote>
  <w:footnote w:id="1788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83">
    <w:p>
      <w:pPr>
        <w:pStyle w:val="FootnoteText"/>
      </w:pPr>
      <w:r>
        <w:rPr>
          <w:rStyle w:val="FootnoteReference"/>
        </w:rPr>
        <w:footnoteRef/>
      </w:r>
      <w:r>
        <w:t xml:space="preserve"> Cross-references for "his prisoner": Eph 3:1; Eph 4:1; Phil 1:7; 2Tim 1:16; 2Tim 2:9.</w:t>
      </w:r>
    </w:p>
  </w:footnote>
  <w:footnote w:id="17884">
    <w:p>
      <w:pPr>
        <w:pStyle w:val="FootnoteText"/>
      </w:pPr>
      <w:r>
        <w:rPr>
          <w:rStyle w:val="FootnoteReference"/>
        </w:rPr>
        <w:footnoteRef/>
      </w:r>
      <w:r>
        <w:t xml:space="preserve"> Cross-references for "according": Rom 16:25; 2Cor 6:7; 2Cor 12:9-10; Phil 4:13; Col 1:11; 2Tim 4:17; 1Pet 1:5; Jude 1:24.</w:t>
      </w:r>
    </w:p>
  </w:footnote>
  <w:footnote w:id="1788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886">
    <w:p>
      <w:pPr>
        <w:pStyle w:val="FootnoteText"/>
      </w:pPr>
      <w:r>
        <w:rPr>
          <w:rStyle w:val="FootnoteReference"/>
        </w:rPr>
        <w:footnoteRef/>
      </w:r>
      <w:r>
        <w:t xml:space="preserve"> Cross-references for "called": Rom 8:28; Rom 8:30; Rom 9:24; 1Thess 4:7; 2Thess 2:13-14; Heb 3:1; 1Pet 1:15-16; 1Pet 2:9; 1Pet 2:20-21.</w:t>
      </w:r>
    </w:p>
  </w:footnote>
  <w:footnote w:id="17887">
    <w:p>
      <w:pPr>
        <w:pStyle w:val="FootnoteText"/>
      </w:pPr>
      <w:r>
        <w:rPr>
          <w:rStyle w:val="FootnoteReference"/>
        </w:rPr>
        <w:footnoteRef/>
      </w:r>
      <w:r>
        <w:t xml:space="preserve"> Cross-references for "according to his": Deut 7:7-8; Isa 14:26-27; Matt 11:25-26; Luke 10:21; Rom 8:28; Eph 1:9; Eph 1:11.</w:t>
      </w:r>
    </w:p>
  </w:footnote>
  <w:footnote w:id="17888">
    <w:p>
      <w:pPr>
        <w:pStyle w:val="FootnoteText"/>
      </w:pPr>
      <w:r>
        <w:rPr>
          <w:rStyle w:val="FootnoteReference"/>
        </w:rPr>
        <w:footnoteRef/>
      </w:r>
      <w:r>
        <w:t xml:space="preserve"> Cross-references for "which": John 6:37; John 10:28-29; John 17:9; 1Cor 3:21-22; Eph 1:3.</w:t>
      </w:r>
    </w:p>
  </w:footnote>
  <w:footnote w:id="17889">
    <w:p>
      <w:pPr>
        <w:pStyle w:val="FootnoteText"/>
      </w:pPr>
      <w:r>
        <w:rPr>
          <w:rStyle w:val="FootnoteReference"/>
        </w:rPr>
        <w:footnoteRef/>
      </w:r>
      <w:r>
        <w:t xml:space="preserve"> Cross-references for "before": John 17:24; Acts 15:18; Rom 16:25; Eph 1:4; Eph 3:11; Titus 1:2; 1Pet 1:20; Rev 13:8; Rev 17:8.</w:t>
      </w:r>
    </w:p>
  </w:footnote>
  <w:footnote w:id="17890">
    <w:p>
      <w:pPr>
        <w:pStyle w:val="FootnoteText"/>
      </w:pPr>
      <w:r>
        <w:rPr>
          <w:rStyle w:val="FootnoteReference"/>
        </w:rPr>
        <w:footnoteRef/>
      </w:r>
      <w:r>
        <w:t xml:space="preserve"> Cross-references for "hath": Matt 1:21; Acts 2:47; 1Cor 1:18; Eph 2:5; Eph 2:8; 1Tim 1:1; Titus 3:4-5.</w:t>
      </w:r>
    </w:p>
  </w:footnote>
  <w:footnote w:id="17891">
    <w:p>
      <w:pPr>
        <w:pStyle w:val="FootnoteText"/>
      </w:pPr>
      <w:r>
        <w:rPr>
          <w:rStyle w:val="FootnoteReference"/>
        </w:rPr>
        <w:footnoteRef/>
      </w:r>
      <w:r>
        <w:t xml:space="preserve"> Cross-references: Rom 3:20; Rom 9:11; Rom 11:5-6; Eph 2:9; Titus 3:5.</w:t>
      </w:r>
    </w:p>
  </w:footnote>
  <w:footnote w:id="17892">
    <w:p>
      <w:pPr>
        <w:pStyle w:val="FootnoteText"/>
      </w:pPr>
      <w:r>
        <w:rPr>
          <w:rStyle w:val="FootnoteReference"/>
        </w:rPr>
        <w:footnoteRef/>
      </w:r>
      <w:r>
        <w:t xml:space="preserve"> Cross-references for "abolished": Luke 13:7; Rom 3:31; Rom 6:6; Gal 5:4.</w:t>
      </w:r>
    </w:p>
  </w:footnote>
  <w:footnote w:id="17893">
    <w:p>
      <w:pPr>
        <w:pStyle w:val="FootnoteText"/>
      </w:pPr>
      <w:r>
        <w:rPr>
          <w:rStyle w:val="FootnoteReference"/>
        </w:rPr>
        <w:footnoteRef/>
      </w:r>
      <w:r>
        <w:t xml:space="preserve"> Cross-references: Isa 25:7; Isa 60:2-3; Luke 2:31-32; Rom 16:26; Eph 1:9; Col 1:26-27; Titus 1:3; Titus 2:11; 1Pet 1:20-21; 1John 1:2.</w:t>
      </w:r>
    </w:p>
  </w:footnote>
  <w:footnote w:id="1789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95">
    <w:p>
      <w:pPr>
        <w:pStyle w:val="FootnoteText"/>
      </w:pPr>
      <w:r>
        <w:rPr>
          <w:rStyle w:val="FootnoteReference"/>
        </w:rPr>
        <w:footnoteRef/>
      </w:r>
      <w:r>
        <w:t xml:space="preserve"> Cross-references: Isa 25:8; Hos 13:14; John 11:25-26; 1Cor 15:54-55; Heb 2:14-15; Rev 20:14.</w:t>
      </w:r>
    </w:p>
  </w:footnote>
  <w:footnote w:id="1789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897">
    <w:p>
      <w:pPr>
        <w:pStyle w:val="FootnoteText"/>
      </w:pPr>
      <w:r>
        <w:rPr>
          <w:rStyle w:val="FootnoteReference"/>
        </w:rPr>
        <w:footnoteRef/>
      </w:r>
      <w:r>
        <w:t xml:space="preserve"> Cross-references: Acts 9:15; Eph 3:7-8; 1Tim 1:7; 1Tim 2:7.</w:t>
      </w:r>
    </w:p>
  </w:footnote>
  <w:footnote w:id="17898">
    <w:p>
      <w:pPr>
        <w:pStyle w:val="FootnoteText"/>
      </w:pPr>
      <w:r>
        <w:rPr>
          <w:rStyle w:val="FootnoteReference"/>
        </w:rPr>
        <w:footnoteRef/>
      </w:r>
      <w:r>
        <w:t xml:space="preserve"> Cross-references for "I am": Ps 25:2; Isa 50:7; Isa 54:4; Acts 21:13; Rom 1:16; Rom 5:4-5; Rom 9:33; Phil 1:20; 2Tim 1:8; Heb 12:2; 1Pet 4:16.</w:t>
      </w:r>
    </w:p>
  </w:footnote>
  <w:footnote w:id="17899">
    <w:p>
      <w:pPr>
        <w:pStyle w:val="FootnoteText"/>
      </w:pPr>
      <w:r>
        <w:rPr>
          <w:rStyle w:val="FootnoteReference"/>
        </w:rPr>
        <w:footnoteRef/>
      </w:r>
      <w:r>
        <w:t xml:space="preserve"> Cross-references for "for I": Ps 9:10; Ps 56:9; Phil 3:8; Phil 3:10; 1Pet 4:19.</w:t>
      </w:r>
    </w:p>
  </w:footnote>
  <w:footnote w:id="17900">
    <w:p>
      <w:pPr>
        <w:pStyle w:val="FootnoteText"/>
      </w:pPr>
      <w:r>
        <w:rPr>
          <w:rStyle w:val="FootnoteReference"/>
        </w:rPr>
        <w:footnoteRef/>
      </w:r>
      <w:r>
        <w:t xml:space="preserve"> Cross-references for "believed": Isa 12:2; Nah 1:7; Matt 12:21; Rom 15:12-13; Eph 1:12-13; 1Pet 1:20-21.</w:t>
      </w:r>
    </w:p>
  </w:footnote>
  <w:footnote w:id="17901">
    <w:p>
      <w:pPr>
        <w:pStyle w:val="FootnoteText"/>
      </w:pPr>
      <w:r>
        <w:rPr>
          <w:rStyle w:val="FootnoteReference"/>
        </w:rPr>
        <w:footnoteRef/>
      </w:r>
      <w:r>
        <w:t xml:space="preserve"> Cross-references for "am persuaded": 2Tim 1:5.</w:t>
      </w:r>
    </w:p>
  </w:footnote>
  <w:footnote w:id="17902">
    <w:p>
      <w:pPr>
        <w:pStyle w:val="FootnoteText"/>
      </w:pPr>
      <w:r>
        <w:rPr>
          <w:rStyle w:val="FootnoteReference"/>
        </w:rPr>
        <w:footnoteRef/>
      </w:r>
      <w:r>
        <w:t xml:space="preserve"> Cross-references for "he is": John 10:28-30; Phil 3:21; Heb 2:18; Heb 7:25.</w:t>
      </w:r>
    </w:p>
  </w:footnote>
  <w:footnote w:id="17903">
    <w:p>
      <w:pPr>
        <w:pStyle w:val="FootnoteText"/>
      </w:pPr>
      <w:r>
        <w:rPr>
          <w:rStyle w:val="FootnoteReference"/>
        </w:rPr>
        <w:footnoteRef/>
      </w:r>
      <w:r>
        <w:t xml:space="preserve"> Cross-references for "keep": John 6:39-40; John 6:44; John 17:11-12; John 17:15; 1Tim 6:20; 1Pet 1:5; Jude 1:24.</w:t>
      </w:r>
    </w:p>
  </w:footnote>
  <w:footnote w:id="17904">
    <w:p>
      <w:pPr>
        <w:pStyle w:val="FootnoteText"/>
      </w:pPr>
      <w:r>
        <w:rPr>
          <w:rStyle w:val="FootnoteReference"/>
        </w:rPr>
        <w:footnoteRef/>
      </w:r>
      <w:r>
        <w:t xml:space="preserve"> Cross-references for "which I": Ps 31:5; Luke 23:46; Acts 7:59; 1Pet 4:19.</w:t>
      </w:r>
    </w:p>
  </w:footnote>
  <w:footnote w:id="17905">
    <w:p>
      <w:pPr>
        <w:pStyle w:val="FootnoteText"/>
      </w:pPr>
      <w:r>
        <w:rPr>
          <w:rStyle w:val="FootnoteReference"/>
        </w:rPr>
        <w:footnoteRef/>
      </w:r>
      <w:r>
        <w:t xml:space="preserve"> Cross-references for "against": Matt 7:22; Matt 24:36; Luke 10:12; 1Thess 5:4; 2Tim 1:18; 2Tim 4:8.</w:t>
      </w:r>
    </w:p>
  </w:footnote>
  <w:footnote w:id="1790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90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908">
    <w:p>
      <w:pPr>
        <w:pStyle w:val="FootnoteText"/>
      </w:pPr>
      <w:r>
        <w:rPr>
          <w:rStyle w:val="FootnoteReference"/>
        </w:rPr>
        <w:footnoteRef/>
      </w:r>
      <w:r>
        <w:t xml:space="preserve"> Cross-references for "the form": Prov 8:14; Rom 2:20; Rom 6:17; 1Tim 1:10; 1Tim 6:3; Titus 2:1; Titus 2:8.</w:t>
      </w:r>
    </w:p>
  </w:footnote>
  <w:footnote w:id="17909">
    <w:p>
      <w:pPr>
        <w:pStyle w:val="FootnoteText"/>
      </w:pPr>
      <w:r>
        <w:rPr>
          <w:rStyle w:val="FootnoteReference"/>
        </w:rPr>
        <w:footnoteRef/>
      </w:r>
      <w:r>
        <w:t xml:space="preserve"> Cross-references for "which": Phil 4:9; 2Tim 2:2.</w:t>
      </w:r>
    </w:p>
  </w:footnote>
  <w:footnote w:id="17910">
    <w:p>
      <w:pPr>
        <w:pStyle w:val="FootnoteText"/>
      </w:pPr>
      <w:r>
        <w:rPr>
          <w:rStyle w:val="FootnoteReference"/>
        </w:rPr>
        <w:footnoteRef/>
      </w:r>
      <w:r>
        <w:t xml:space="preserve"> Cross-references for "in faith": Col 1:4; 1Tim 1:14.</w:t>
      </w:r>
    </w:p>
  </w:footnote>
  <w:footnote w:id="17911">
    <w:p>
      <w:pPr>
        <w:pStyle w:val="FootnoteText"/>
      </w:pPr>
      <w:r>
        <w:rPr>
          <w:rStyle w:val="FootnoteReference"/>
        </w:rPr>
        <w:footnoteRef/>
      </w:r>
      <w:r>
        <w:t xml:space="preserve"> Cross-references for "good": Luke 16:11; Rom 3:2; 1Cor 9:17; 2Cor 5:19-20; Gal 2:7; Col 4:11; 1Tim 1:11; 1Tim 6:20; 2Tim 2:2.</w:t>
      </w:r>
    </w:p>
  </w:footnote>
  <w:footnote w:id="17912">
    <w:p>
      <w:pPr>
        <w:pStyle w:val="FootnoteText"/>
      </w:pPr>
      <w:r>
        <w:rPr>
          <w:rStyle w:val="FootnoteReference"/>
        </w:rPr>
        <w:footnoteRef/>
      </w:r>
      <w:r>
        <w:t xml:space="preserve"> Cross-references for "by the": Rom 8:13; Eph 5:18; 1Thess 5:19; 1Pet 1:22.</w:t>
      </w:r>
    </w:p>
  </w:footnote>
  <w:footnote w:id="17913">
    <w:p>
      <w:pPr>
        <w:pStyle w:val="FootnoteText"/>
      </w:pPr>
      <w:r>
        <w:rPr>
          <w:rStyle w:val="FootnoteReference"/>
        </w:rPr>
        <w:footnoteRef/>
      </w:r>
      <w:r>
        <w:t xml:space="preserve"> Cross-references for "which dwelleth": John 14:17; Rom 8:11; 1Cor 3:16; 1Cor 6:19; 2Cor 5:16; Eph 2:22.</w:t>
      </w:r>
    </w:p>
  </w:footnote>
  <w:footnote w:id="17914">
    <w:p>
      <w:pPr>
        <w:pStyle w:val="FootnoteText"/>
      </w:pPr>
      <w:r>
        <w:rPr>
          <w:rStyle w:val="FootnoteReference"/>
        </w:rPr>
        <w:footnoteRef/>
      </w:r>
      <w:r>
        <w:t xml:space="preserve"> Cross-references for "that": Acts 16:6; Acts 19:10; Acts 19:27; Acts 19:31; Acts 20:16; 1Cor 16:19.</w:t>
      </w:r>
    </w:p>
  </w:footnote>
  <w:footnote w:id="17915">
    <w:p>
      <w:pPr>
        <w:pStyle w:val="FootnoteText"/>
      </w:pPr>
      <w:r>
        <w:rPr>
          <w:rStyle w:val="FootnoteReference"/>
        </w:rPr>
        <w:footnoteRef/>
      </w:r>
      <w:r>
        <w:t xml:space="preserve"> Place name: Asia. Place-name meaning: Asia — muddy; boggy. Source form: Asia. Greek form: ασιαν.</w:t>
      </w:r>
    </w:p>
  </w:footnote>
  <w:footnote w:id="17916">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7917">
    <w:p>
      <w:pPr>
        <w:pStyle w:val="FootnoteText"/>
      </w:pPr>
      <w:r>
        <w:rPr>
          <w:rStyle w:val="FootnoteReference"/>
        </w:rPr>
        <w:footnoteRef/>
      </w:r>
      <w:r>
        <w:t xml:space="preserve"> Name meaning: Hermogenes (Hermogenes) — Born of Hermes. Also deserted Paul.</w:t>
      </w:r>
    </w:p>
  </w:footnote>
  <w:footnote w:id="17918">
    <w:p>
      <w:pPr>
        <w:pStyle w:val="FootnoteText"/>
      </w:pPr>
      <w:r>
        <w:rPr>
          <w:rStyle w:val="FootnoteReference"/>
        </w:rPr>
        <w:footnoteRef/>
      </w:r>
      <w:r>
        <w:t xml:space="preserve"> Cross-references: Phil 2:21; 2Tim 4:10; 2Tim 4:16.</w:t>
      </w:r>
    </w:p>
  </w:footnote>
  <w:footnote w:id="1791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20">
    <w:p>
      <w:pPr>
        <w:pStyle w:val="FootnoteText"/>
      </w:pPr>
      <w:r>
        <w:rPr>
          <w:rStyle w:val="FootnoteReference"/>
        </w:rPr>
        <w:footnoteRef/>
      </w:r>
      <w:r>
        <w:t xml:space="preserve"> Cross-references for "the house": 2Tim 4:19.</w:t>
      </w:r>
    </w:p>
  </w:footnote>
  <w:footnote w:id="17921">
    <w:p>
      <w:pPr>
        <w:pStyle w:val="FootnoteText"/>
      </w:pPr>
      <w:r>
        <w:rPr>
          <w:rStyle w:val="FootnoteReference"/>
        </w:rPr>
        <w:footnoteRef/>
      </w:r>
      <w:r>
        <w:t xml:space="preserve"> Name meaning: Onesiphorus (Onesiphoros) — Bringing profit. Refreshing and profitable servant.</w:t>
      </w:r>
    </w:p>
  </w:footnote>
  <w:footnote w:id="17922">
    <w:p>
      <w:pPr>
        <w:pStyle w:val="FootnoteText"/>
      </w:pPr>
      <w:r>
        <w:rPr>
          <w:rStyle w:val="FootnoteReference"/>
        </w:rPr>
        <w:footnoteRef/>
      </w:r>
      <w:r>
        <w:t xml:space="preserve"> Cross-references for "refreshed": 1Cor 16:18; Phlm 1:7; Phlm 1:20.</w:t>
      </w:r>
    </w:p>
  </w:footnote>
  <w:footnote w:id="17923">
    <w:p>
      <w:pPr>
        <w:pStyle w:val="FootnoteText"/>
      </w:pPr>
      <w:r>
        <w:rPr>
          <w:rStyle w:val="FootnoteReference"/>
        </w:rPr>
        <w:footnoteRef/>
      </w:r>
      <w:r>
        <w:t xml:space="preserve"> Cross-references for "and was": 2Tim 1:8.</w:t>
      </w:r>
    </w:p>
  </w:footnote>
  <w:footnote w:id="17924">
    <w:p>
      <w:pPr>
        <w:pStyle w:val="FootnoteText"/>
      </w:pPr>
      <w:r>
        <w:rPr>
          <w:rStyle w:val="FootnoteReference"/>
        </w:rPr>
        <w:footnoteRef/>
      </w:r>
      <w:r>
        <w:t xml:space="preserve"> Cross-references: Acts 28:20; Eph 6:20.</w:t>
      </w:r>
    </w:p>
  </w:footnote>
  <w:footnote w:id="17925">
    <w:p>
      <w:pPr>
        <w:pStyle w:val="FootnoteText"/>
      </w:pPr>
      <w:r>
        <w:rPr>
          <w:rStyle w:val="FootnoteReference"/>
        </w:rPr>
        <w:footnoteRef/>
      </w:r>
      <w:r>
        <w:t xml:space="preserve"> Place name: Rome. Place-name meaning: Rome — strength; power. Source form: Rome. Greek form: ρωμαιοι.</w:t>
      </w:r>
    </w:p>
  </w:footnote>
  <w:footnote w:id="17926">
    <w:p>
      <w:pPr>
        <w:pStyle w:val="FootnoteText"/>
      </w:pPr>
      <w:r>
        <w:rPr>
          <w:rStyle w:val="FootnoteReference"/>
        </w:rPr>
        <w:footnoteRef/>
      </w:r>
      <w:r>
        <w:t xml:space="preserve"> Cross-references: Acts 28:30-31.</w:t>
      </w:r>
    </w:p>
  </w:footnote>
  <w:footnote w:id="17927">
    <w:p>
      <w:pPr>
        <w:pStyle w:val="FootnoteText"/>
      </w:pPr>
      <w:r>
        <w:rPr>
          <w:rStyle w:val="FootnoteReference"/>
        </w:rPr>
        <w:footnoteRef/>
      </w:r>
      <w:r>
        <w:t xml:space="preserve"> Cross-references for "that he": 1Kgs 17:20; Matt 25:34-40; 2Tim 1:16.</w:t>
      </w:r>
    </w:p>
  </w:footnote>
  <w:footnote w:id="17928">
    <w:p>
      <w:pPr>
        <w:pStyle w:val="FootnoteText"/>
      </w:pPr>
      <w:r>
        <w:rPr>
          <w:rStyle w:val="FootnoteReference"/>
        </w:rPr>
        <w:footnoteRef/>
      </w:r>
      <w:r>
        <w:t xml:space="preserve"> Cross-references for "mercy": Ps 130:3-4; Luke 1:72; Luke 1:78; Rom 3:23-24; Rom 9:15-23; Eph 2:4; 1Pet 1:10.</w:t>
      </w:r>
    </w:p>
  </w:footnote>
  <w:footnote w:id="17929">
    <w:p>
      <w:pPr>
        <w:pStyle w:val="FootnoteText"/>
      </w:pPr>
      <w:r>
        <w:rPr>
          <w:rStyle w:val="FootnoteReference"/>
        </w:rPr>
        <w:footnoteRef/>
      </w:r>
      <w:r>
        <w:t xml:space="preserve"> Cross-references for "in that": 1Thess 2:19; 2Tim 1:12.</w:t>
      </w:r>
    </w:p>
  </w:footnote>
  <w:footnote w:id="17930">
    <w:p>
      <w:pPr>
        <w:pStyle w:val="FootnoteText"/>
      </w:pPr>
      <w:r>
        <w:rPr>
          <w:rStyle w:val="FootnoteReference"/>
        </w:rPr>
        <w:footnoteRef/>
      </w:r>
      <w:r>
        <w:t xml:space="preserve"> Cross-references for "ministered": Luke 8:3; 2Cor 9:1; Heb 6:10.</w:t>
      </w:r>
    </w:p>
  </w:footnote>
  <w:footnote w:id="17931">
    <w:p>
      <w:pPr>
        <w:pStyle w:val="FootnoteText"/>
      </w:pPr>
      <w:r>
        <w:rPr>
          <w:rStyle w:val="FootnoteReference"/>
        </w:rPr>
        <w:footnoteRef/>
      </w:r>
      <w:r>
        <w:t xml:space="preserve"> Place name: Ephesus. Place-name meaning: Ephesus — desirable. Source form: Ephesus. Greek form: εφεσον.</w:t>
      </w:r>
    </w:p>
  </w:footnote>
  <w:footnote w:id="17932">
    <w:p>
      <w:pPr>
        <w:pStyle w:val="FootnoteText"/>
      </w:pPr>
      <w:r>
        <w:rPr>
          <w:rStyle w:val="FootnoteReference"/>
        </w:rPr>
        <w:footnoteRef/>
      </w:r>
      <w:r>
        <w:t xml:space="preserve"> Cross-references for "Ephesus": Acts 19:1; 1Cor 16:8; 1Tim 1:3; 2Tim 4:12; Rev 2:1.</w:t>
      </w:r>
    </w:p>
  </w:footnote>
  <w:footnote w:id="17933">
    <w:p>
      <w:pPr>
        <w:pStyle w:val="FootnoteText"/>
      </w:pPr>
      <w:r>
        <w:rPr>
          <w:rStyle w:val="FootnoteReference"/>
        </w:rPr>
        <w:footnoteRef/>
      </w:r>
      <w:r>
        <w:t xml:space="preserve"> Personal name: Christ. Personal-name meaning: Christ — anointed. Source form: Christ.</w:t>
      </w:r>
    </w:p>
  </w:footnote>
  <w:footnote w:id="17934">
    <w:p>
      <w:pPr>
        <w:pStyle w:val="FootnoteText"/>
      </w:pPr>
      <w:r>
        <w:rPr>
          <w:rStyle w:val="FootnoteReference"/>
        </w:rPr>
        <w:footnoteRef/>
      </w:r>
      <w:r>
        <w:t xml:space="preserve"> Name meaning: Jesus (Yeshua) — Yahweh saves. He will save His people from their sins.</w:t>
      </w:r>
    </w:p>
  </w:footnote>
  <w:footnote w:id="179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6">
    <w:p>
      <w:pPr>
        <w:pStyle w:val="FootnoteText"/>
      </w:pPr>
      <w:r>
        <w:rPr>
          <w:rStyle w:val="FootnoteReference"/>
        </w:rPr>
        <w:footnoteRef/>
      </w:r>
      <w:r>
        <w:t xml:space="preserve"> Cross-references: 1Tim 1:2; 1Tim 1:18; 2Tim 1:2.</w:t>
      </w:r>
    </w:p>
  </w:footnote>
  <w:footnote w:id="17937">
    <w:p>
      <w:pPr>
        <w:pStyle w:val="FootnoteText"/>
      </w:pPr>
      <w:r>
        <w:rPr>
          <w:rStyle w:val="FootnoteReference"/>
        </w:rPr>
        <w:footnoteRef/>
      </w:r>
      <w:r>
        <w:t xml:space="preserve"> Cross-references: Josh 1:7; Hag 2:4; 1Cor 16:13; 2Cor 12:9-10; Eph 6:10; Phil 4:13; 2Tim 1:7; 2Pet 3:18.</w:t>
      </w:r>
    </w:p>
  </w:footnote>
  <w:footnote w:id="17938">
    <w:p>
      <w:pPr>
        <w:pStyle w:val="FootnoteText"/>
      </w:pPr>
      <w:r>
        <w:rPr>
          <w:rStyle w:val="FootnoteReference"/>
        </w:rPr>
        <w:footnoteRef/>
      </w:r>
      <w:r>
        <w:t xml:space="preserve"> Cross-references for "the things": 2Tim 1:13; 2Tim 3:10; 2Tim 3:14.</w:t>
      </w:r>
    </w:p>
  </w:footnote>
  <w:footnote w:id="17939">
    <w:p>
      <w:pPr>
        <w:pStyle w:val="FootnoteText"/>
      </w:pPr>
      <w:r>
        <w:rPr>
          <w:rStyle w:val="FootnoteReference"/>
        </w:rPr>
        <w:footnoteRef/>
      </w:r>
      <w:r>
        <w:t xml:space="preserve"> Cross-references for "many": 1Tim 4:14; 1Tim 6:12.</w:t>
      </w:r>
    </w:p>
  </w:footnote>
  <w:footnote w:id="17940">
    <w:p>
      <w:pPr>
        <w:pStyle w:val="FootnoteText"/>
      </w:pPr>
      <w:r>
        <w:rPr>
          <w:rStyle w:val="FootnoteReference"/>
        </w:rPr>
        <w:footnoteRef/>
      </w:r>
      <w:r>
        <w:t xml:space="preserve"> Cross-references for "the same": 1Tim 1:18; 1Tim 5:22; 2Tim 1:14.</w:t>
      </w:r>
    </w:p>
  </w:footnote>
  <w:footnote w:id="17941">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42">
    <w:p>
      <w:pPr>
        <w:pStyle w:val="FootnoteText"/>
      </w:pPr>
      <w:r>
        <w:rPr>
          <w:rStyle w:val="FootnoteReference"/>
        </w:rPr>
        <w:footnoteRef/>
      </w:r>
      <w:r>
        <w:t xml:space="preserve"> Cross-references: Ezra 7:10; Ezra 7:25; Mal 2:7; Matt 13:52; 1Tim 3:2-9; 1Tim 4:6; 2Tim 2:24-25; Titus 1:5-9.</w:t>
      </w:r>
    </w:p>
  </w:footnote>
  <w:footnote w:id="17943">
    <w:p>
      <w:pPr>
        <w:pStyle w:val="FootnoteText"/>
      </w:pPr>
      <w:r>
        <w:rPr>
          <w:rStyle w:val="FootnoteReference"/>
        </w:rPr>
        <w:footnoteRef/>
      </w:r>
      <w:r>
        <w:t xml:space="preserve"> Cross-references for "endure": 1Cor 13:7; 2Cor 1:6; 2Tim 1:8; 2Tim 2:10; 2Tim 3:11; 2Tim 4:5; Heb 6:15; Heb 10:32; Heb 11:27; Heb 12:2-3; Jas 1:12.</w:t>
      </w:r>
    </w:p>
  </w:footnote>
  <w:footnote w:id="17944">
    <w:p>
      <w:pPr>
        <w:pStyle w:val="FootnoteText"/>
      </w:pPr>
      <w:r>
        <w:rPr>
          <w:rStyle w:val="FootnoteReference"/>
        </w:rPr>
        <w:footnoteRef/>
      </w:r>
      <w:r>
        <w:t xml:space="preserve"> Cross-references for "a good": 2Cor 10:3-5; Eph 6:11-18; 1Tim 1:18.</w:t>
      </w:r>
    </w:p>
  </w:footnote>
  <w:footnote w:id="17945">
    <w:p>
      <w:pPr>
        <w:pStyle w:val="FootnoteText"/>
      </w:pPr>
      <w:r>
        <w:rPr>
          <w:rStyle w:val="FootnoteReference"/>
        </w:rPr>
        <w:footnoteRef/>
      </w:r>
      <w:r>
        <w:t xml:space="preserve"> Cross-references for "that he": 1Cor 7:22-23; 2Cor 5:9; 1Thess 2:4.</w:t>
      </w:r>
    </w:p>
  </w:footnote>
  <w:footnote w:id="17946">
    <w:p>
      <w:pPr>
        <w:pStyle w:val="FootnoteText"/>
      </w:pPr>
      <w:r>
        <w:rPr>
          <w:rStyle w:val="FootnoteReference"/>
        </w:rPr>
        <w:footnoteRef/>
      </w:r>
      <w:r>
        <w:t xml:space="preserve"> Cross-references for "that warreth": Deut 20:5-7; Luke 9:59-62.</w:t>
      </w:r>
    </w:p>
  </w:footnote>
  <w:footnote w:id="17947">
    <w:p>
      <w:pPr>
        <w:pStyle w:val="FootnoteText"/>
      </w:pPr>
      <w:r>
        <w:rPr>
          <w:rStyle w:val="FootnoteReference"/>
        </w:rPr>
        <w:footnoteRef/>
      </w:r>
      <w:r>
        <w:t xml:space="preserve"> Cross-references for "entangleth": Luke 8:14; 1Cor 9:25-26; 1Tim 6:9-12; 2Tim 4:10; 2Pet 2:20.</w:t>
      </w:r>
    </w:p>
  </w:footnote>
  <w:footnote w:id="17948">
    <w:p>
      <w:pPr>
        <w:pStyle w:val="FootnoteText"/>
      </w:pPr>
      <w:r>
        <w:rPr>
          <w:rStyle w:val="FootnoteReference"/>
        </w:rPr>
        <w:footnoteRef/>
      </w:r>
      <w:r>
        <w:t xml:space="preserve"> Cross-references for "strive": Luke 13:24; 1Cor 9:24-27; Phil 1:15; Col 1:29; Heb 12:4.</w:t>
      </w:r>
    </w:p>
  </w:footnote>
  <w:footnote w:id="17949">
    <w:p>
      <w:pPr>
        <w:pStyle w:val="FootnoteText"/>
      </w:pPr>
      <w:r>
        <w:rPr>
          <w:rStyle w:val="FootnoteReference"/>
        </w:rPr>
        <w:footnoteRef/>
      </w:r>
      <w:r>
        <w:t xml:space="preserve"> Cross-references for "is he": 2Tim 4:7-8; Heb 2:7; Heb 2:9; Jas 1:12; 1Pet 5:4; Rev 2:10; Rev 3:11; Rev 4:4; Rev 4:10.</w:t>
      </w:r>
    </w:p>
  </w:footnote>
  <w:footnote w:id="17950">
    <w:p>
      <w:pPr>
        <w:pStyle w:val="FootnoteText"/>
      </w:pPr>
      <w:r>
        <w:rPr>
          <w:rStyle w:val="FootnoteReference"/>
        </w:rPr>
        <w:footnoteRef/>
      </w:r>
      <w:r>
        <w:t xml:space="preserve"> Cross-references for "husbandman": Isa 28:24-26; Matt 9:37-38; Matt 20:1; Matt 21:33-41; Luke 10:2; John 4:35-38; 1Cor 3:6-9; 1Cor 9:7-11.</w:t>
      </w:r>
    </w:p>
  </w:footnote>
  <w:footnote w:id="17951">
    <w:p>
      <w:pPr>
        <w:pStyle w:val="FootnoteText"/>
      </w:pPr>
      <w:r>
        <w:rPr>
          <w:rStyle w:val="FootnoteReference"/>
        </w:rPr>
        <w:footnoteRef/>
      </w:r>
      <w:r>
        <w:t xml:space="preserve"> Cross-references for "that laboureth must be first partaker of the fruits": 1Cor 9:23; Heb 10:36.</w:t>
      </w:r>
    </w:p>
  </w:footnote>
  <w:footnote w:id="1795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5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54">
    <w:p>
      <w:pPr>
        <w:pStyle w:val="FootnoteText"/>
      </w:pPr>
      <w:r>
        <w:rPr>
          <w:rStyle w:val="FootnoteReference"/>
        </w:rPr>
        <w:footnoteRef/>
      </w:r>
      <w:r>
        <w:t xml:space="preserve"> Cross-references for "Remember": Heb 12:2-3.</w:t>
      </w:r>
    </w:p>
  </w:footnote>
  <w:footnote w:id="17955">
    <w:p>
      <w:pPr>
        <w:pStyle w:val="FootnoteText"/>
      </w:pPr>
      <w:r>
        <w:rPr>
          <w:rStyle w:val="FootnoteReference"/>
        </w:rPr>
        <w:footnoteRef/>
      </w:r>
      <w:r>
        <w:t xml:space="preserve"> Cross-references for "Jesus": Matt 1:1; Acts 2:30; Acts 13:23; Rom 1:3-4; Rev 5:5.</w:t>
      </w:r>
    </w:p>
  </w:footnote>
  <w:footnote w:id="17956">
    <w:p>
      <w:pPr>
        <w:pStyle w:val="FootnoteText"/>
      </w:pPr>
      <w:r>
        <w:rPr>
          <w:rStyle w:val="FootnoteReference"/>
        </w:rPr>
        <w:footnoteRef/>
      </w:r>
      <w:r>
        <w:t xml:space="preserve"> Personal name: David. Personal-name meaning: David — Beloved. Source form: David.</w:t>
      </w:r>
    </w:p>
  </w:footnote>
  <w:footnote w:id="17957">
    <w:p>
      <w:pPr>
        <w:pStyle w:val="FootnoteText"/>
      </w:pPr>
      <w:r>
        <w:rPr>
          <w:rStyle w:val="FootnoteReference"/>
        </w:rPr>
        <w:footnoteRef/>
      </w:r>
      <w:r>
        <w:t xml:space="preserve"> Cross-references for "raised": Luke 24:46; Acts 2:24; 1Cor 15:1; 1Cor 15:4; 1Cor 15:11-20.</w:t>
      </w:r>
    </w:p>
  </w:footnote>
  <w:footnote w:id="17958">
    <w:p>
      <w:pPr>
        <w:pStyle w:val="FootnoteText"/>
      </w:pPr>
      <w:r>
        <w:rPr>
          <w:rStyle w:val="FootnoteReference"/>
        </w:rPr>
        <w:footnoteRef/>
      </w:r>
      <w:r>
        <w:t xml:space="preserve"> Cross-references for "according": Rom 2:16; Rom 16:25; 2Thess 2:14; 1Tim 1:11; 1Tim 2:7.</w:t>
      </w:r>
    </w:p>
  </w:footnote>
  <w:footnote w:id="17959">
    <w:p>
      <w:pPr>
        <w:pStyle w:val="FootnoteText"/>
      </w:pPr>
      <w:r>
        <w:rPr>
          <w:rStyle w:val="FootnoteReference"/>
        </w:rPr>
        <w:footnoteRef/>
      </w:r>
      <w:r>
        <w:t xml:space="preserve"> Cross-references for "I suffer": Acts 9:16; 2Tim 1:8; 2Tim 1:12; 2Tim 1:16.</w:t>
      </w:r>
    </w:p>
  </w:footnote>
  <w:footnote w:id="17960">
    <w:p>
      <w:pPr>
        <w:pStyle w:val="FootnoteText"/>
      </w:pPr>
      <w:r>
        <w:rPr>
          <w:rStyle w:val="FootnoteReference"/>
        </w:rPr>
        <w:footnoteRef/>
      </w:r>
      <w:r>
        <w:t xml:space="preserve"> Cross-references for "even": Acts 28:31; Eph 6:19-20; Phil 1:12-14; 2Thess 3:1.</w:t>
      </w:r>
    </w:p>
  </w:footnote>
  <w:footnote w:id="179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64">
    <w:p>
      <w:pPr>
        <w:pStyle w:val="FootnoteText"/>
      </w:pPr>
      <w:r>
        <w:rPr>
          <w:rStyle w:val="FootnoteReference"/>
        </w:rPr>
        <w:footnoteRef/>
      </w:r>
      <w:r>
        <w:t xml:space="preserve"> Cross-references: Eph 6:20; 1Pet 2:12; 1Pet 2:14; 1Pet 3:16; 1Pet 4:15.</w:t>
      </w:r>
    </w:p>
  </w:footnote>
  <w:footnote w:id="17965">
    <w:p>
      <w:pPr>
        <w:pStyle w:val="FootnoteText"/>
      </w:pPr>
      <w:r>
        <w:rPr>
          <w:rStyle w:val="FootnoteReference"/>
        </w:rPr>
        <w:footnoteRef/>
      </w:r>
      <w:r>
        <w:t xml:space="preserve"> Cross-references: Eph 3:1; Phil 1:7; Col 4:3; Col 4:18.</w:t>
      </w:r>
    </w:p>
  </w:footnote>
  <w:footnote w:id="17966">
    <w:p>
      <w:pPr>
        <w:pStyle w:val="FootnoteText"/>
      </w:pPr>
      <w:r>
        <w:rPr>
          <w:rStyle w:val="FootnoteReference"/>
        </w:rPr>
        <w:footnoteRef/>
      </w:r>
      <w:r>
        <w:t xml:space="preserve"> Cross-references for "I endure": Eph 3:13; Col 1:24; 2Tim 2:3.</w:t>
      </w:r>
    </w:p>
  </w:footnote>
  <w:footnote w:id="17967">
    <w:p>
      <w:pPr>
        <w:pStyle w:val="FootnoteText"/>
      </w:pPr>
      <w:r>
        <w:rPr>
          <w:rStyle w:val="FootnoteReference"/>
        </w:rPr>
        <w:footnoteRef/>
      </w:r>
      <w:r>
        <w:t xml:space="preserve"> Cross-references for "obtain": Prov 8:35; John 17:24; 1Thess 5:9; 1Tim 1:13-14; 1Pet 2:10.</w:t>
      </w:r>
    </w:p>
  </w:footnote>
  <w:footnote w:id="17968">
    <w:p>
      <w:pPr>
        <w:pStyle w:val="FootnoteText"/>
      </w:pPr>
      <w:r>
        <w:rPr>
          <w:rStyle w:val="FootnoteReference"/>
        </w:rPr>
        <w:footnoteRef/>
      </w:r>
      <w:r>
        <w:t xml:space="preserve"> Cross-references for "with": Rom 2:7; Rom 9:23; 2Cor 4:17; Col 1:27; 2Thess 2:14; 1Pet 5:10.</w:t>
      </w:r>
    </w:p>
  </w:footnote>
  <w:footnote w:id="17969">
    <w:p>
      <w:pPr>
        <w:pStyle w:val="FootnoteText"/>
      </w:pPr>
      <w:r>
        <w:rPr>
          <w:rStyle w:val="FootnoteReference"/>
        </w:rPr>
        <w:footnoteRef/>
      </w:r>
      <w:r>
        <w:t xml:space="preserve"> Cross-references: Matt 24:22; Matt 24:24; Matt 24:31; John 11:52; John 17:9; 1Cor 9:22; 2Cor 1:6; 2Cor 4:15; Col 1:24.</w:t>
      </w:r>
    </w:p>
  </w:footnote>
  <w:footnote w:id="17970">
    <w:p>
      <w:pPr>
        <w:pStyle w:val="FootnoteText"/>
      </w:pPr>
      <w:r>
        <w:rPr>
          <w:rStyle w:val="FootnoteReference"/>
        </w:rPr>
        <w:footnoteRef/>
      </w:r>
      <w:r>
        <w:t xml:space="preserve"> Cross-references for "faithful": 1Tim 1:15; 1Tim 3:1; Titus 3:8.</w:t>
      </w:r>
    </w:p>
  </w:footnote>
  <w:footnote w:id="17971">
    <w:p>
      <w:pPr>
        <w:pStyle w:val="FootnoteText"/>
      </w:pPr>
      <w:r>
        <w:rPr>
          <w:rStyle w:val="FootnoteReference"/>
        </w:rPr>
        <w:footnoteRef/>
      </w:r>
      <w:r>
        <w:t xml:space="preserve"> Cross-references for "we shall": John 14:19; 2Cor 13:4; 1Thess 4:17; 1Thess 5:10.</w:t>
      </w:r>
    </w:p>
  </w:footnote>
  <w:footnote w:id="17972">
    <w:p>
      <w:pPr>
        <w:pStyle w:val="FootnoteText"/>
      </w:pPr>
      <w:r>
        <w:rPr>
          <w:rStyle w:val="FootnoteReference"/>
        </w:rPr>
        <w:footnoteRef/>
      </w:r>
      <w:r>
        <w:t xml:space="preserve"> Cross-references: Rom 6:5; Rom 6:8; 2Cor 4:10; Gal 2:19-20; Col 3:3-4.</w:t>
      </w:r>
    </w:p>
  </w:footnote>
  <w:footnote w:id="17973">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74">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75">
    <w:p>
      <w:pPr>
        <w:pStyle w:val="FootnoteText"/>
      </w:pPr>
      <w:r>
        <w:rPr>
          <w:rStyle w:val="FootnoteReference"/>
        </w:rPr>
        <w:footnoteRef/>
      </w:r>
      <w:r>
        <w:t xml:space="preserve"> Cross-references for "he cannot": Num 23:19; Titus 1:2; Heb 6:18.</w:t>
      </w:r>
    </w:p>
  </w:footnote>
  <w:footnote w:id="17976">
    <w:p>
      <w:pPr>
        <w:pStyle w:val="FootnoteText"/>
      </w:pPr>
      <w:r>
        <w:rPr>
          <w:rStyle w:val="FootnoteReference"/>
        </w:rPr>
        <w:footnoteRef/>
      </w:r>
      <w:r>
        <w:t xml:space="preserve"> Cross-references: Isa 25:1; Matt 24:35; Rom 3:3; Rom 9:6; 1Thess 5:24; 2Thess 3:3.</w:t>
      </w:r>
    </w:p>
  </w:footnote>
  <w:footnote w:id="17977">
    <w:p>
      <w:pPr>
        <w:pStyle w:val="FootnoteText"/>
      </w:pPr>
      <w:r>
        <w:rPr>
          <w:rStyle w:val="FootnoteReference"/>
        </w:rPr>
        <w:footnoteRef/>
      </w:r>
      <w:r>
        <w:t xml:space="preserve"> Cross-references for "charging": Eph 4:17; 1Thess 4:1; 2Thess 3:6; 1Tim 5:21; 1Tim 6:13; 2Tim 4:1.</w:t>
      </w:r>
    </w:p>
  </w:footnote>
  <w:footnote w:id="17978">
    <w:p>
      <w:pPr>
        <w:pStyle w:val="FootnoteText"/>
      </w:pPr>
      <w:r>
        <w:rPr>
          <w:rStyle w:val="FootnoteReference"/>
        </w:rPr>
        <w:footnoteRef/>
      </w:r>
      <w:r>
        <w:t xml:space="preserve"> Cross-references for "that": Rom 14:1; 1Tim 1:4; 1Tim 1:6; 1Tim 6:4-5; 2Tim 2:16; 2Tim 2:23; Titus 3:9-11.</w:t>
      </w:r>
    </w:p>
  </w:footnote>
  <w:footnote w:id="17979">
    <w:p>
      <w:pPr>
        <w:pStyle w:val="FootnoteText"/>
      </w:pPr>
      <w:r>
        <w:rPr>
          <w:rStyle w:val="FootnoteReference"/>
        </w:rPr>
        <w:footnoteRef/>
      </w:r>
      <w:r>
        <w:t xml:space="preserve"> Cross-references for "to no": 1Sam 12:21; Jer 2:8; Jer 2:11; Jer 7:8; Jer 16:19; Jer 23:32; Hab 2:18; Matt 16:26; 1Tim 4:8; Heb 13:9.</w:t>
      </w:r>
    </w:p>
  </w:footnote>
  <w:footnote w:id="17980">
    <w:p>
      <w:pPr>
        <w:pStyle w:val="FootnoteText"/>
      </w:pPr>
      <w:r>
        <w:rPr>
          <w:rStyle w:val="FootnoteReference"/>
        </w:rPr>
        <w:footnoteRef/>
      </w:r>
      <w:r>
        <w:t xml:space="preserve"> Cross-references for "the subverting": Jer 23:36; Acts 13:10; Acts 15:24; Gal 1:7; Titus 3:11.</w:t>
      </w:r>
    </w:p>
  </w:footnote>
  <w:footnote w:id="17981">
    <w:p>
      <w:pPr>
        <w:pStyle w:val="FootnoteText"/>
      </w:pPr>
      <w:r>
        <w:rPr>
          <w:rStyle w:val="FootnoteReference"/>
        </w:rPr>
        <w:footnoteRef/>
      </w:r>
      <w:r>
        <w:t xml:space="preserve"> Cross-references: 2Tim 1:6; 2Pet 1:13.</w:t>
      </w:r>
    </w:p>
  </w:footnote>
  <w:footnote w:id="17982">
    <w:p>
      <w:pPr>
        <w:pStyle w:val="FootnoteText"/>
      </w:pPr>
      <w:r>
        <w:rPr>
          <w:rStyle w:val="FootnoteReference"/>
        </w:rPr>
        <w:footnoteRef/>
      </w:r>
      <w:r>
        <w:t xml:space="preserve"> Cross-references for "Study": Heb 4:11; 2Pet 1:10; 2Pet 1:15; 2Pet 3:14.</w:t>
      </w:r>
    </w:p>
  </w:footnote>
  <w:footnote w:id="17983">
    <w:p>
      <w:pPr>
        <w:pStyle w:val="FootnoteText"/>
      </w:pPr>
      <w:r>
        <w:rPr>
          <w:rStyle w:val="FootnoteReference"/>
        </w:rPr>
        <w:footnoteRef/>
      </w:r>
      <w:r>
        <w:t xml:space="preserve"> Cross-references for "approved": Acts 2:22; Rom 14:18; Rom 16:10; 2Cor 5:9; 2Cor 10:18; Gal 1:10; 1Thess 2:4.</w:t>
      </w:r>
    </w:p>
  </w:footnote>
  <w:footnote w:id="17984">
    <w:p>
      <w:pPr>
        <w:pStyle w:val="FootnoteText"/>
      </w:pPr>
      <w:r>
        <w:rPr>
          <w:rStyle w:val="FootnoteReference"/>
        </w:rPr>
        <w:footnoteRef/>
      </w:r>
      <w:r>
        <w:t xml:space="preserve"> Cross-references for "a workman": Matt 13:52; 2Cor 3:6; 2Cor 6:3-4; 1Tim 4:6; 1Tim 4:12-16.</w:t>
      </w:r>
    </w:p>
  </w:footnote>
  <w:footnote w:id="17985">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86">
    <w:p>
      <w:pPr>
        <w:pStyle w:val="FootnoteText"/>
      </w:pPr>
      <w:r>
        <w:rPr>
          <w:rStyle w:val="FootnoteReference"/>
        </w:rPr>
        <w:footnoteRef/>
      </w:r>
      <w:r>
        <w:t xml:space="preserve"> Cross-references for "shun": 1Tim 4:7; 1Tim 6:20; 2Tim 2:14; Titus 1:14; Titus 3:9.</w:t>
      </w:r>
    </w:p>
  </w:footnote>
  <w:footnote w:id="17987">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88">
    <w:p>
      <w:pPr>
        <w:pStyle w:val="FootnoteText"/>
      </w:pPr>
      <w:r>
        <w:rPr>
          <w:rStyle w:val="FootnoteReference"/>
        </w:rPr>
        <w:footnoteRef/>
      </w:r>
      <w:r>
        <w:t xml:space="preserve"> Cross-references for "their word": Nah 3:15; Jas 5:3.</w:t>
      </w:r>
    </w:p>
  </w:footnote>
  <w:footnote w:id="17989">
    <w:p>
      <w:pPr>
        <w:pStyle w:val="FootnoteText"/>
      </w:pPr>
      <w:r>
        <w:rPr>
          <w:rStyle w:val="FootnoteReference"/>
        </w:rPr>
        <w:footnoteRef/>
      </w:r>
      <w:r>
        <w:t xml:space="preserve"> Name meaning: Hymenaeus (Hymenaios) — Of Hymen. False teacher who shipwrecked faith.</w:t>
      </w:r>
    </w:p>
  </w:footnote>
  <w:footnote w:id="17990">
    <w:p>
      <w:pPr>
        <w:pStyle w:val="FootnoteText"/>
      </w:pPr>
      <w:r>
        <w:rPr>
          <w:rStyle w:val="FootnoteReference"/>
        </w:rPr>
        <w:footnoteRef/>
      </w:r>
      <w:r>
        <w:t xml:space="preserve"> Personal name: Philetus. Personal-name meaning: Philetus — amiable; beloved. Source form: Philetus.</w:t>
      </w:r>
    </w:p>
  </w:footnote>
  <w:footnote w:id="17991">
    <w:p>
      <w:pPr>
        <w:pStyle w:val="FootnoteText"/>
      </w:pPr>
      <w:r>
        <w:rPr>
          <w:rStyle w:val="FootnoteReference"/>
        </w:rPr>
        <w:footnoteRef/>
      </w:r>
      <w:r>
        <w:t xml:space="preserve"> Cross-references for "Hymenaeus": 1Tim 1:20.</w:t>
      </w:r>
    </w:p>
  </w:footnote>
  <w:footnote w:id="17992">
    <w:p>
      <w:pPr>
        <w:pStyle w:val="FootnoteText"/>
      </w:pPr>
      <w:r>
        <w:rPr>
          <w:rStyle w:val="FootnoteReference"/>
        </w:rPr>
        <w:footnoteRef/>
      </w:r>
      <w:r>
        <w:t xml:space="preserve"> Cross-references for "concerning": Matt 22:29; 1Tim 1:19; 1Tim 6:10; 1Tim 6:21; Heb 3:10; Jas 5:19.</w:t>
      </w:r>
    </w:p>
  </w:footnote>
  <w:footnote w:id="17993">
    <w:p>
      <w:pPr>
        <w:pStyle w:val="FootnoteText"/>
      </w:pPr>
      <w:r>
        <w:rPr>
          <w:rStyle w:val="FootnoteReference"/>
        </w:rPr>
        <w:footnoteRef/>
      </w:r>
      <w:r>
        <w:t xml:space="preserve"> Cross-references for "that": 1Cor 15:12; Col 3:1.</w:t>
      </w:r>
    </w:p>
  </w:footnote>
  <w:footnote w:id="17994">
    <w:p>
      <w:pPr>
        <w:pStyle w:val="FootnoteText"/>
      </w:pPr>
      <w:r>
        <w:rPr>
          <w:rStyle w:val="FootnoteReference"/>
        </w:rPr>
        <w:footnoteRef/>
      </w:r>
      <w:r>
        <w:t xml:space="preserve"> Cross-references for "overthrow": Matt 15:13; Luke 8:13; Luke 22:31-32; Acts 5:39; 1Cor 11:19; 2Tim 2:14; 1John 2:19.</w:t>
      </w:r>
    </w:p>
  </w:footnote>
  <w:footnote w:id="17995">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96">
    <w:p>
      <w:pPr>
        <w:pStyle w:val="FootnoteText"/>
      </w:pPr>
      <w:r>
        <w:rPr>
          <w:rStyle w:val="FootnoteReference"/>
        </w:rPr>
        <w:footnoteRef/>
      </w:r>
      <w:r>
        <w:t xml:space="preserve"> Cross-references for "sure": Ps 112:6; Ps 125:1-2.</w:t>
      </w:r>
    </w:p>
  </w:footnote>
  <w:footnote w:id="17997">
    <w:p>
      <w:pPr>
        <w:pStyle w:val="FootnoteText"/>
      </w:pPr>
      <w:r>
        <w:rPr>
          <w:rStyle w:val="FootnoteReference"/>
        </w:rPr>
        <w:footnoteRef/>
      </w:r>
      <w:r>
        <w:t xml:space="preserve"> Cross-references for "having": Hag 2:23; Zech 3:9; Zech 4:7-9; Eph 4:30.</w:t>
      </w:r>
    </w:p>
  </w:footnote>
  <w:footnote w:id="179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8000">
    <w:p>
      <w:pPr>
        <w:pStyle w:val="FootnoteText"/>
      </w:pPr>
      <w:r>
        <w:rPr>
          <w:rStyle w:val="FootnoteReference"/>
        </w:rPr>
        <w:footnoteRef/>
      </w:r>
      <w:r>
        <w:t xml:space="preserve"> Cross-references for "standeth": Matt 24:24; Mark 13:22; Rom 8:31-35; Rom 9:11; Heb 6:18-19; 1John 2:19.</w:t>
      </w:r>
    </w:p>
  </w:footnote>
  <w:footnote w:id="180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8002">
    <w:p>
      <w:pPr>
        <w:pStyle w:val="FootnoteText"/>
      </w:pPr>
      <w:r>
        <w:rPr>
          <w:rStyle w:val="FootnoteReference"/>
        </w:rPr>
        <w:footnoteRef/>
      </w:r>
      <w:r>
        <w:t xml:space="preserve"> Cross-references for "in a": 1Cor 3:9; 1Cor 3:16-17; Eph 2:22; 1Tim 3:15; Heb 3:2-6; 1Pet 2:5.</w:t>
      </w:r>
    </w:p>
  </w:footnote>
  <w:footnote w:id="18003">
    <w:p>
      <w:pPr>
        <w:pStyle w:val="FootnoteText"/>
      </w:pPr>
      <w:r>
        <w:rPr>
          <w:rStyle w:val="FootnoteReference"/>
        </w:rPr>
        <w:footnoteRef/>
      </w:r>
      <w:r>
        <w:t xml:space="preserve"> Cross-references for "vessels": Exod 27:3; Ezra 1:6; Ezra 6:5; Lam 4:2; Dan 5:2; 2Cor 4:7.</w:t>
      </w:r>
    </w:p>
  </w:footnote>
  <w:footnote w:id="18004">
    <w:p>
      <w:pPr>
        <w:pStyle w:val="FootnoteText"/>
      </w:pPr>
      <w:r>
        <w:rPr>
          <w:rStyle w:val="FootnoteReference"/>
        </w:rPr>
        <w:footnoteRef/>
      </w:r>
      <w:r>
        <w:t xml:space="preserve"> Cross-references for "and some to honour": Rom 9:21-23.</w:t>
      </w:r>
    </w:p>
  </w:footnote>
  <w:footnote w:id="18005">
    <w:p>
      <w:pPr>
        <w:pStyle w:val="FootnoteText"/>
      </w:pPr>
      <w:r>
        <w:rPr>
          <w:rStyle w:val="FootnoteReference"/>
        </w:rPr>
        <w:footnoteRef/>
      </w:r>
      <w:r>
        <w:t xml:space="preserve"> Cross-references for "purge": Ps 119:9; Isa 1:25; Isa 52:11; Jer 15:19; Mal 3:3; 1Cor 5:7; 2Cor 7:1; 1Pet 1:22; 1John 3:3.</w:t>
      </w:r>
    </w:p>
  </w:footnote>
  <w:footnote w:id="18006">
    <w:p>
      <w:pPr>
        <w:pStyle w:val="FootnoteText"/>
      </w:pPr>
      <w:r>
        <w:rPr>
          <w:rStyle w:val="FootnoteReference"/>
        </w:rPr>
        <w:footnoteRef/>
      </w:r>
      <w:r>
        <w:t xml:space="preserve"> Cross-references for "a vessel": 2Tim 2:20; 1Pet 1:7.</w:t>
      </w:r>
    </w:p>
  </w:footnote>
  <w:footnote w:id="18007">
    <w:p>
      <w:pPr>
        <w:pStyle w:val="FootnoteText"/>
      </w:pPr>
      <w:r>
        <w:rPr>
          <w:rStyle w:val="FootnoteReference"/>
        </w:rPr>
        <w:footnoteRef/>
      </w:r>
      <w:r>
        <w:t xml:space="preserve"> Cross-references for "meet": Acts 9:15.</w:t>
      </w:r>
    </w:p>
  </w:footnote>
  <w:footnote w:id="18008">
    <w:p>
      <w:pPr>
        <w:pStyle w:val="FootnoteText"/>
      </w:pPr>
      <w:r>
        <w:rPr>
          <w:rStyle w:val="FootnoteReference"/>
        </w:rPr>
        <w:footnoteRef/>
      </w:r>
      <w:r>
        <w:t xml:space="preserve"> Cross-references for "prepared": Eph 2:10; 2Tim 3:17; Titus 3:1; Titus 3:8; Titus 3:14.</w:t>
      </w:r>
    </w:p>
  </w:footnote>
  <w:footnote w:id="18009">
    <w:p>
      <w:pPr>
        <w:pStyle w:val="FootnoteText"/>
      </w:pPr>
      <w:r>
        <w:rPr>
          <w:rStyle w:val="FootnoteReference"/>
        </w:rPr>
        <w:footnoteRef/>
      </w:r>
      <w:r>
        <w:t xml:space="preserve"> Cross-references for "Flee": Prov 6:5; 1Cor 6:18; 1Cor 10:14; 1Tim 6:11.</w:t>
      </w:r>
    </w:p>
  </w:footnote>
  <w:footnote w:id="18010">
    <w:p>
      <w:pPr>
        <w:pStyle w:val="FootnoteText"/>
      </w:pPr>
      <w:r>
        <w:rPr>
          <w:rStyle w:val="FootnoteReference"/>
        </w:rPr>
        <w:footnoteRef/>
      </w:r>
      <w:r>
        <w:t xml:space="preserve"> Cross-references for "youthful": Ps 119:9; Eccl 11:9-10; 1Pet 2:11.</w:t>
      </w:r>
    </w:p>
  </w:footnote>
  <w:footnote w:id="18011">
    <w:p>
      <w:pPr>
        <w:pStyle w:val="FootnoteText"/>
      </w:pPr>
      <w:r>
        <w:rPr>
          <w:rStyle w:val="FootnoteReference"/>
        </w:rPr>
        <w:footnoteRef/>
      </w:r>
      <w:r>
        <w:t xml:space="preserve"> Cross-references for "follow": 1Tim 4:12; 1Tim 6:11; Heb 12:14; 3John 1:11.</w:t>
      </w:r>
    </w:p>
  </w:footnote>
  <w:footnote w:id="18012">
    <w:p>
      <w:pPr>
        <w:pStyle w:val="FootnoteText"/>
      </w:pPr>
      <w:r>
        <w:rPr>
          <w:rStyle w:val="FootnoteReference"/>
        </w:rPr>
        <w:footnoteRef/>
      </w:r>
      <w:r>
        <w:t xml:space="preserve"> Cross-references for "peace": Rom 14:17; Rom 14:19; Rom 15:5-6; 1Cor 1:10; Heb 12:14; 1Pet 3:11.</w:t>
      </w:r>
    </w:p>
  </w:footnote>
  <w:footnote w:id="18013">
    <w:p>
      <w:pPr>
        <w:pStyle w:val="FootnoteText"/>
      </w:pPr>
      <w:r>
        <w:rPr>
          <w:rStyle w:val="FootnoteReference"/>
        </w:rPr>
        <w:footnoteRef/>
      </w:r>
      <w:r>
        <w:t xml:space="preserve"> Cross-references for "call": 1Chr 29:17-18; Ps 17:1; Ps 66:18-19; Prov 15:8; Acts 9:14; 1Cor 1:2; 1Tim 2:8.</w:t>
      </w:r>
    </w:p>
  </w:footnote>
  <w:footnote w:id="18014">
    <w:p>
      <w:pPr>
        <w:pStyle w:val="FootnoteText"/>
      </w:pPr>
      <w:r>
        <w:rPr>
          <w:rStyle w:val="FootnoteReference"/>
        </w:rPr>
        <w:footnoteRef/>
      </w:r>
      <w:r>
        <w:t xml:space="preserve"> Cross-references for "charity": 1Cor 14:1.</w:t>
      </w:r>
    </w:p>
  </w:footnote>
  <w:footnote w:id="18015">
    <w:p>
      <w:pPr>
        <w:pStyle w:val="FootnoteText"/>
      </w:pPr>
      <w:r>
        <w:rPr>
          <w:rStyle w:val="FootnoteReference"/>
        </w:rPr>
        <w:footnoteRef/>
      </w:r>
      <w:r>
        <w:t xml:space="preserve"> Cross-references: 1Tim 1:5; 1Tim 4:12.</w:t>
      </w:r>
    </w:p>
  </w:footnote>
  <w:footnote w:id="18016">
    <w:p>
      <w:pPr>
        <w:pStyle w:val="FootnoteText"/>
      </w:pPr>
      <w:r>
        <w:rPr>
          <w:rStyle w:val="FootnoteReference"/>
        </w:rPr>
        <w:footnoteRef/>
      </w:r>
      <w:r>
        <w:t xml:space="preserve"> Cross-references: 1Tim 1:4; 1Tim 4:7; 1Tim 6:4-5; 2Tim 2:14; 2Tim 2:16; Titus 3:9.</w:t>
      </w:r>
    </w:p>
  </w:footnote>
  <w:footnote w:id="18017">
    <w:p>
      <w:pPr>
        <w:pStyle w:val="FootnoteText"/>
      </w:pPr>
      <w:r>
        <w:rPr>
          <w:rStyle w:val="FootnoteReference"/>
        </w:rPr>
        <w:footnoteRef/>
      </w:r>
      <w:r>
        <w:t xml:space="preserve"> Cross-references for "must": Matt 12:19; Acts 15:2; 2Cor 10:4; Phil 2:3; Phil 2:14; 1Tim 3:3; Titus 1:7; Jas 1:19-20; Jude 1:3.</w:t>
      </w:r>
    </w:p>
  </w:footnote>
  <w:footnote w:id="18018">
    <w:p>
      <w:pPr>
        <w:pStyle w:val="FootnoteText"/>
      </w:pPr>
      <w:r>
        <w:rPr>
          <w:rStyle w:val="FootnoteReference"/>
        </w:rPr>
        <w:footnoteRef/>
      </w:r>
      <w:r>
        <w:t xml:space="preserve"> Cross-references for "strive": John 6:52; Acts 7:26; Acts 23:9; Jas 4:2.</w:t>
      </w:r>
    </w:p>
  </w:footnote>
  <w:footnote w:id="18019">
    <w:p>
      <w:pPr>
        <w:pStyle w:val="FootnoteText"/>
      </w:pPr>
      <w:r>
        <w:rPr>
          <w:rStyle w:val="FootnoteReference"/>
        </w:rPr>
        <w:footnoteRef/>
      </w:r>
      <w:r>
        <w:t xml:space="preserve"> Cross-references for "patient": Eph 4:2; Col 3:13.</w:t>
      </w:r>
    </w:p>
  </w:footnote>
  <w:footnote w:id="18020">
    <w:p>
      <w:pPr>
        <w:pStyle w:val="FootnoteText"/>
      </w:pPr>
      <w:r>
        <w:rPr>
          <w:rStyle w:val="FootnoteReference"/>
        </w:rPr>
        <w:footnoteRef/>
      </w:r>
      <w:r>
        <w:t xml:space="preserve"> Cross-references for "the servant": Deut 34:5; Josh 1:1; 2Chr 24:6; Dan 6:20; 1Tim 6:11; Titus 1:1; Titus 3:2; Jas 1:1.</w:t>
      </w:r>
    </w:p>
  </w:footnote>
  <w:footnote w:id="18021">
    <w:p>
      <w:pPr>
        <w:pStyle w:val="FootnoteText"/>
      </w:pPr>
      <w:r>
        <w:rPr>
          <w:rStyle w:val="FootnoteReference"/>
        </w:rPr>
        <w:footnoteRef/>
      </w:r>
      <w:r>
        <w:t xml:space="preserve"> Cross-references: Isa 40:11; 2Cor 10:1; Gal 5:22; 1Thess 2:7; Titus 3:2; Jas 3:17; 1Pet 3:8.</w:t>
      </w:r>
    </w:p>
  </w:footnote>
  <w:footnote w:id="18022">
    <w:p>
      <w:pPr>
        <w:pStyle w:val="FootnoteText"/>
      </w:pPr>
      <w:r>
        <w:rPr>
          <w:rStyle w:val="FootnoteReference"/>
        </w:rPr>
        <w:footnoteRef/>
      </w:r>
      <w:r>
        <w:t xml:space="preserve"> Cross-references: 1Tim 3:2-3; Titus 1:9.</w:t>
      </w:r>
    </w:p>
  </w:footnote>
  <w:footnote w:id="18023">
    <w:p>
      <w:pPr>
        <w:pStyle w:val="FootnoteText"/>
      </w:pPr>
      <w:r>
        <w:rPr>
          <w:rStyle w:val="FootnoteReference"/>
        </w:rPr>
        <w:footnoteRef/>
      </w:r>
      <w:r>
        <w:t xml:space="preserve"> Cross-references for "instructing": Jer 13:15-17; Jer 26:12-15; John 5:34.</w:t>
      </w:r>
    </w:p>
  </w:footnote>
  <w:footnote w:id="18024">
    <w:p>
      <w:pPr>
        <w:pStyle w:val="FootnoteText"/>
      </w:pPr>
      <w:r>
        <w:rPr>
          <w:rStyle w:val="FootnoteReference"/>
        </w:rPr>
        <w:footnoteRef/>
      </w:r>
      <w:r>
        <w:t xml:space="preserve"> Cross-references for "repentance": Matt 21:32; Mark 1:3-4; Mark 1:15; Acts 2:38; Acts 20:21; 2Tim 3:7; Titus 1:1.</w:t>
      </w:r>
    </w:p>
  </w:footnote>
  <w:footnote w:id="18025">
    <w:p>
      <w:pPr>
        <w:pStyle w:val="FootnoteText"/>
      </w:pPr>
      <w:r>
        <w:rPr>
          <w:rStyle w:val="FootnoteReference"/>
        </w:rPr>
        <w:footnoteRef/>
      </w:r>
      <w:r>
        <w:t xml:space="preserve"> Cross-references: Matt 11:29; Gal 6:1; 1Tim 6:11; 1Pet 3:15.</w:t>
      </w:r>
    </w:p>
  </w:footnote>
  <w:footnote w:id="18026">
    <w:p>
      <w:pPr>
        <w:pStyle w:val="FootnoteText"/>
      </w:pPr>
      <w:r>
        <w:rPr>
          <w:rStyle w:val="FootnoteReference"/>
        </w:rPr>
        <w:footnoteRef/>
      </w:r>
      <w:r>
        <w:t xml:space="preserve"> Cross-references: Jer 31:18-19; Jer 31:33; Ezek 11:19; Ezek 36:26; Ezek 36:31; Zech 12:10; Acts 5:21; Acts 11:18; Jas 1:17; 1John 5:16.</w:t>
      </w:r>
    </w:p>
  </w:footnote>
  <w:footnote w:id="18027">
    <w:p>
      <w:pPr>
        <w:pStyle w:val="FootnoteText"/>
      </w:pPr>
      <w:r>
        <w:rPr>
          <w:rStyle w:val="FootnoteReference"/>
        </w:rPr>
        <w:footnoteRef/>
      </w:r>
      <w:r>
        <w:t xml:space="preserve"> Cross-references for "peradventure": Acts 8:22; 1Tim 2:4.</w:t>
      </w:r>
    </w:p>
  </w:footnote>
  <w:footnote w:id="18028">
    <w:p>
      <w:pPr>
        <w:pStyle w:val="FootnoteText"/>
      </w:pPr>
      <w:r>
        <w:rPr>
          <w:rStyle w:val="FootnoteReference"/>
        </w:rPr>
        <w:footnoteRef/>
      </w:r>
      <w:r>
        <w:t xml:space="preserve"> Cross-references for "recover": Luke 15:17; 1Cor 15:34; Eph 5:14.</w:t>
      </w:r>
    </w:p>
  </w:footnote>
  <w:footnote w:id="18029">
    <w:p>
      <w:pPr>
        <w:pStyle w:val="FootnoteText"/>
      </w:pPr>
      <w:r>
        <w:rPr>
          <w:rStyle w:val="FootnoteReference"/>
        </w:rPr>
        <w:footnoteRef/>
      </w:r>
      <w:r>
        <w:t xml:space="preserve"> Cross-references for "who are": Isa 42:6-7; Isa 49:25-26; Isa 53:12; Matt 12:28-29; Luke 11:21; 2Pet 2:18-20.</w:t>
      </w:r>
    </w:p>
  </w:footnote>
  <w:footnote w:id="18030">
    <w:p>
      <w:pPr>
        <w:pStyle w:val="FootnoteText"/>
      </w:pPr>
      <w:r>
        <w:rPr>
          <w:rStyle w:val="FootnoteReference"/>
        </w:rPr>
        <w:footnoteRef/>
      </w:r>
      <w:r>
        <w:t xml:space="preserve"> Cross-references: Ps 124:7; Isa 8:15; Isa 28:13; Acts 26:18; 2Cor 2:11; Col 1:13; 2Thess 2:9-12; 1Tim 3:7; 1Tim 6:9-10; Rev 12:9; Rev 20:2-3.</w:t>
      </w:r>
    </w:p>
  </w:footnote>
  <w:footnote w:id="18031">
    <w:p>
      <w:pPr>
        <w:pStyle w:val="FootnoteText"/>
      </w:pPr>
      <w:r>
        <w:rPr>
          <w:rStyle w:val="FootnoteReference"/>
        </w:rPr>
        <w:footnoteRef/>
      </w:r>
      <w:r>
        <w:t xml:space="preserve"> Cross-references: Job 1:12; Job 2:6; Luke 22:31-32; John 13:2; John 13:27; Acts 5:3; 1Tim 1:20.</w:t>
      </w:r>
    </w:p>
  </w:footnote>
  <w:footnote w:id="180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33">
    <w:p>
      <w:pPr>
        <w:pStyle w:val="FootnoteText"/>
      </w:pPr>
      <w:r>
        <w:rPr>
          <w:rStyle w:val="FootnoteReference"/>
        </w:rPr>
        <w:footnoteRef/>
      </w:r>
      <w:r>
        <w:t xml:space="preserve"> Cross-references for "perilous": Dan 7:8; Dan 7:20-25; Dan 8:8-14; Dan 11:36-45; Dan 12:1; Dan 12:7; Dan 12:11; 2Thess 2:3-12; 1Tim 4:1-3.</w:t>
      </w:r>
    </w:p>
  </w:footnote>
  <w:footnote w:id="18034">
    <w:p>
      <w:pPr>
        <w:pStyle w:val="FootnoteText"/>
      </w:pPr>
      <w:r>
        <w:rPr>
          <w:rStyle w:val="FootnoteReference"/>
        </w:rPr>
        <w:footnoteRef/>
      </w:r>
      <w:r>
        <w:t xml:space="preserve"> Cross-references for "lovers": Rom 15:1-3; 2Cor 5:15; Phil 2:21; 2Tim 3:4; Jas 2:8.</w:t>
      </w:r>
    </w:p>
  </w:footnote>
  <w:footnote w:id="18035">
    <w:p>
      <w:pPr>
        <w:pStyle w:val="FootnoteText"/>
      </w:pPr>
      <w:r>
        <w:rPr>
          <w:rStyle w:val="FootnoteReference"/>
        </w:rPr>
        <w:footnoteRef/>
      </w:r>
      <w:r>
        <w:t xml:space="preserve"> Cross-references for "covetous": Luke 12:15; Rom 1:29; Col 3:5; 2Pet 2:3; 2Pet 2:14-15; Jude 1:11; Jude 1:16; Rev 18:12-13.</w:t>
      </w:r>
    </w:p>
  </w:footnote>
  <w:footnote w:id="18036">
    <w:p>
      <w:pPr>
        <w:pStyle w:val="FootnoteText"/>
      </w:pPr>
      <w:r>
        <w:rPr>
          <w:rStyle w:val="FootnoteReference"/>
        </w:rPr>
        <w:footnoteRef/>
      </w:r>
      <w:r>
        <w:t xml:space="preserve"> Cross-references for "boasters": Ps 10:3; Ps 49:6; Ps 52:1; Isa 10:15; Acts 5:36; Rom 1:29-31; Rom 11:18; 2Thess 2:4; Jas 4:16; 2Pet 2:18; Jude 1:16.</w:t>
      </w:r>
    </w:p>
  </w:footnote>
  <w:footnote w:id="18037">
    <w:p>
      <w:pPr>
        <w:pStyle w:val="FootnoteText"/>
      </w:pPr>
      <w:r>
        <w:rPr>
          <w:rStyle w:val="FootnoteReference"/>
        </w:rPr>
        <w:footnoteRef/>
      </w:r>
      <w:r>
        <w:t xml:space="preserve"> Cross-references for "proud": Prov 6:17; 1Tim 6:4; Jas 4:6; 1Pet 5:5.</w:t>
      </w:r>
    </w:p>
  </w:footnote>
  <w:footnote w:id="18038">
    <w:p>
      <w:pPr>
        <w:pStyle w:val="FootnoteText"/>
      </w:pPr>
      <w:r>
        <w:rPr>
          <w:rStyle w:val="FootnoteReference"/>
        </w:rPr>
        <w:footnoteRef/>
      </w:r>
      <w:r>
        <w:t xml:space="preserve"> Cross-references for "blasphemers": Dan 7:25; Dan 11:36; 1Tim 1:20; 2Pet 2:12; Jude 1:10; Rev 13:1; Rev 13:5-6; Rev 16:9; Rev 16:11; Rev 16:21.</w:t>
      </w:r>
    </w:p>
  </w:footnote>
  <w:footnote w:id="18039">
    <w:p>
      <w:pPr>
        <w:pStyle w:val="FootnoteText"/>
      </w:pPr>
      <w:r>
        <w:rPr>
          <w:rStyle w:val="FootnoteReference"/>
        </w:rPr>
        <w:footnoteRef/>
      </w:r>
      <w:r>
        <w:t xml:space="preserve"> Cross-references for "disobedient": Matt 15:6; Mark 7:11-12; Rom 1:30.</w:t>
      </w:r>
    </w:p>
  </w:footnote>
  <w:footnote w:id="18040">
    <w:p>
      <w:pPr>
        <w:pStyle w:val="FootnoteText"/>
      </w:pPr>
      <w:r>
        <w:rPr>
          <w:rStyle w:val="FootnoteReference"/>
        </w:rPr>
        <w:footnoteRef/>
      </w:r>
      <w:r>
        <w:t xml:space="preserve"> Cross-references for "natural": Matt 10:21; Rom 1:31.</w:t>
      </w:r>
    </w:p>
  </w:footnote>
  <w:footnote w:id="18041">
    <w:p>
      <w:pPr>
        <w:pStyle w:val="FootnoteText"/>
      </w:pPr>
      <w:r>
        <w:rPr>
          <w:rStyle w:val="FootnoteReference"/>
        </w:rPr>
        <w:footnoteRef/>
      </w:r>
      <w:r>
        <w:t xml:space="preserve"> Cross-references for "trucebreakers": 2Sam 21:1-3; Ps 15:4; Ezek 17:15-19; Rom 1:31.</w:t>
      </w:r>
    </w:p>
  </w:footnote>
  <w:footnote w:id="18042">
    <w:p>
      <w:pPr>
        <w:pStyle w:val="FootnoteText"/>
      </w:pPr>
      <w:r>
        <w:rPr>
          <w:rStyle w:val="FootnoteReference"/>
        </w:rPr>
        <w:footnoteRef/>
      </w:r>
      <w:r>
        <w:t xml:space="preserve"> Cross-references for "false accusers": Matt 4:1; John 6:70; 1Tim 3:11; Titus 2:3.</w:t>
      </w:r>
    </w:p>
  </w:footnote>
  <w:footnote w:id="18043">
    <w:p>
      <w:pPr>
        <w:pStyle w:val="FootnoteText"/>
      </w:pPr>
      <w:r>
        <w:rPr>
          <w:rStyle w:val="FootnoteReference"/>
        </w:rPr>
        <w:footnoteRef/>
      </w:r>
      <w:r>
        <w:t xml:space="preserve"> Cross-references for "incontinent": 1Cor 7:5; 1Cor 7:9; 2Pet 2:14; 2Pet 2:19; 2Pet 3:3; Jude 1:16; Jude 1:18.</w:t>
      </w:r>
    </w:p>
  </w:footnote>
  <w:footnote w:id="18044">
    <w:p>
      <w:pPr>
        <w:pStyle w:val="FootnoteText"/>
      </w:pPr>
      <w:r>
        <w:rPr>
          <w:rStyle w:val="FootnoteReference"/>
        </w:rPr>
        <w:footnoteRef/>
      </w:r>
      <w:r>
        <w:t xml:space="preserve"> Cross-references for "fierce": Gen 49:7; Dan 8:23; Rev 13:15; Rev 13:17; Rev 16:6; Rev 17:6.</w:t>
      </w:r>
    </w:p>
  </w:footnote>
  <w:footnote w:id="18045">
    <w:p>
      <w:pPr>
        <w:pStyle w:val="FootnoteText"/>
      </w:pPr>
      <w:r>
        <w:rPr>
          <w:rStyle w:val="FootnoteReference"/>
        </w:rPr>
        <w:footnoteRef/>
      </w:r>
      <w:r>
        <w:t xml:space="preserve"> Cross-references for "despisers": Ps 22:6; Isa 53:3; Isa 60:14; Luke 10:16; Luke 16:14; 1Thess 4:8; Jas 2:6.</w:t>
      </w:r>
    </w:p>
  </w:footnote>
  <w:footnote w:id="18046">
    <w:p>
      <w:pPr>
        <w:pStyle w:val="FootnoteText"/>
      </w:pPr>
      <w:r>
        <w:rPr>
          <w:rStyle w:val="FootnoteReference"/>
        </w:rPr>
        <w:footnoteRef/>
      </w:r>
      <w:r>
        <w:t xml:space="preserve"> Cross-references for "Traitors": 2Pet 2:10-22; Jude 1:8-9.</w:t>
      </w:r>
    </w:p>
  </w:footnote>
  <w:footnote w:id="18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"highminded": Rom 11:20; 1Tim 6:17.</w:t>
      </w:r>
    </w:p>
  </w:footnote>
  <w:footnote w:id="18051">
    <w:p>
      <w:pPr>
        <w:pStyle w:val="FootnoteText"/>
      </w:pPr>
      <w:r>
        <w:rPr>
          <w:rStyle w:val="FootnoteReference"/>
        </w:rPr>
        <w:footnoteRef/>
      </w:r>
      <w:r>
        <w:t xml:space="preserve"> Cross-references for "lovers of God": Rom 16:18; Phil 3:18-19; 1Tim 5:6; 2Pet 2:13; 2Pet 2:15; Jude 1:4; Jude 1:19.</w:t>
      </w:r>
    </w:p>
  </w:footnote>
  <w:footnote w:id="18052">
    <w:p>
      <w:pPr>
        <w:pStyle w:val="FootnoteText"/>
      </w:pPr>
      <w:r>
        <w:rPr>
          <w:rStyle w:val="FootnoteReference"/>
        </w:rPr>
        <w:footnoteRef/>
      </w:r>
      <w:r>
        <w:t xml:space="preserve"> Cross-references for "a form": Isa 29:13; Isa 48:1-2; Isa 58:1-3; Ezek 33:30-32; Matt 7:15; Matt 23:27-28; Rom 2:20-24; 1Tim 5:8; Titus 1:16.</w:t>
      </w:r>
    </w:p>
  </w:footnote>
  <w:footnote w:id="18053">
    <w:p>
      <w:pPr>
        <w:pStyle w:val="FootnoteText"/>
      </w:pPr>
      <w:r>
        <w:rPr>
          <w:rStyle w:val="FootnoteReference"/>
        </w:rPr>
        <w:footnoteRef/>
      </w:r>
      <w:r>
        <w:t xml:space="preserve"> Cross-references for "from": Rom 16:17-18; Eph 4:14; 2Thess 3:6; 2Thess 3:14; 1Tim 6:5; 2Tim 2:16; 2Tim 2:23; Titus 3:10; 2John 1:10-12.</w:t>
      </w:r>
    </w:p>
  </w:footnote>
  <w:footnote w:id="18054">
    <w:p>
      <w:pPr>
        <w:pStyle w:val="FootnoteText"/>
      </w:pPr>
      <w:r>
        <w:rPr>
          <w:rStyle w:val="FootnoteReference"/>
        </w:rPr>
        <w:footnoteRef/>
      </w:r>
      <w:r>
        <w:t xml:space="preserve"> Cross-references for "of this": Matt 23:14; Titus 1:11; Jude 1:4.</w:t>
      </w:r>
    </w:p>
  </w:footnote>
  <w:footnote w:id="18055">
    <w:p>
      <w:pPr>
        <w:pStyle w:val="FootnoteText"/>
      </w:pPr>
      <w:r>
        <w:rPr>
          <w:rStyle w:val="FootnoteReference"/>
        </w:rPr>
        <w:footnoteRef/>
      </w:r>
      <w:r>
        <w:t xml:space="preserve"> Cross-references for "laden": Ps 38:4; Isa 1:4; Matt 11:28.</w:t>
      </w:r>
    </w:p>
  </w:footnote>
  <w:footnote w:id="18056">
    <w:p>
      <w:pPr>
        <w:pStyle w:val="FootnoteText"/>
      </w:pPr>
      <w:r>
        <w:rPr>
          <w:rStyle w:val="FootnoteReference"/>
        </w:rPr>
        <w:footnoteRef/>
      </w:r>
      <w:r>
        <w:t xml:space="preserve"> Cross-references: 1Cor 12:2; 2Pet 3:17.</w:t>
      </w:r>
    </w:p>
  </w:footnote>
  <w:footnote w:id="18057">
    <w:p>
      <w:pPr>
        <w:pStyle w:val="FootnoteText"/>
      </w:pPr>
      <w:r>
        <w:rPr>
          <w:rStyle w:val="FootnoteReference"/>
        </w:rPr>
        <w:footnoteRef/>
      </w:r>
      <w:r>
        <w:t xml:space="preserve"> Cross-references for "divers": Mark 4:19; 1Tim 6:9; Titus 3:3; 2Pet 2:18; Jude 1:16; Jude 1:18.</w:t>
      </w:r>
    </w:p>
  </w:footnote>
  <w:footnote w:id="180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59">
    <w:p>
      <w:pPr>
        <w:pStyle w:val="FootnoteText"/>
      </w:pPr>
      <w:r>
        <w:rPr>
          <w:rStyle w:val="FootnoteReference"/>
        </w:rPr>
        <w:footnoteRef/>
      </w:r>
      <w:r>
        <w:t xml:space="preserve"> Cross-references for "never": 1Tim 2:4.</w:t>
      </w:r>
    </w:p>
  </w:footnote>
  <w:footnote w:id="18060">
    <w:p>
      <w:pPr>
        <w:pStyle w:val="FootnoteText"/>
      </w:pPr>
      <w:r>
        <w:rPr>
          <w:rStyle w:val="FootnoteReference"/>
        </w:rPr>
        <w:footnoteRef/>
      </w:r>
      <w:r>
        <w:t xml:space="preserve"> Cross-references for "the knowledge": 2Tim 2:25.</w:t>
      </w:r>
    </w:p>
  </w:footnote>
  <w:footnote w:id="18061">
    <w:p>
      <w:pPr>
        <w:pStyle w:val="FootnoteText"/>
      </w:pPr>
      <w:r>
        <w:rPr>
          <w:rStyle w:val="FootnoteReference"/>
        </w:rPr>
        <w:footnoteRef/>
      </w:r>
      <w:r>
        <w:t xml:space="preserve"> Personal name: Jannes. Personal-name meaning: Jannes — who speaks or answers; afflicted; poor. Source form: Jannes.</w:t>
      </w:r>
    </w:p>
  </w:footnote>
  <w:footnote w:id="18062">
    <w:p>
      <w:pPr>
        <w:pStyle w:val="FootnoteText"/>
      </w:pPr>
      <w:r>
        <w:rPr>
          <w:rStyle w:val="FootnoteReference"/>
        </w:rPr>
        <w:footnoteRef/>
      </w:r>
      <w:r>
        <w:t xml:space="preserve"> Personal name: Jambres. Personal-name meaning: Jambres — poverty; bitter; a rebel. Source form: Jambres.</w:t>
      </w:r>
    </w:p>
  </w:footnote>
  <w:footnote w:id="18063">
    <w:p>
      <w:pPr>
        <w:pStyle w:val="FootnoteText"/>
      </w:pPr>
      <w:r>
        <w:rPr>
          <w:rStyle w:val="FootnoteReference"/>
        </w:rPr>
        <w:footnoteRef/>
      </w:r>
      <w:r>
        <w:t xml:space="preserve"> Personal name: Moses. Personal-name meaning: Moses — Drawn out. Source form: Moses.</w:t>
      </w:r>
    </w:p>
  </w:footnote>
  <w:footnote w:id="180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65">
    <w:p>
      <w:pPr>
        <w:pStyle w:val="FootnoteText"/>
      </w:pPr>
      <w:r>
        <w:rPr>
          <w:rStyle w:val="FootnoteReference"/>
        </w:rPr>
        <w:footnoteRef/>
      </w:r>
      <w:r>
        <w:t xml:space="preserve"> Cross-references for "reprobate": 2Cor 13:5-6.</w:t>
      </w:r>
    </w:p>
  </w:footnote>
  <w:footnote w:id="18066">
    <w:p>
      <w:pPr>
        <w:pStyle w:val="FootnoteText"/>
      </w:pPr>
      <w:r>
        <w:rPr>
          <w:rStyle w:val="FootnoteReference"/>
        </w:rPr>
        <w:footnoteRef/>
      </w:r>
      <w:r>
        <w:t xml:space="preserve"> Cross-references: Exod 7:11; Exod 7:22; Exod 8:7; Exod 8:18.</w:t>
      </w:r>
    </w:p>
  </w:footnote>
  <w:footnote w:id="18067">
    <w:p>
      <w:pPr>
        <w:pStyle w:val="FootnoteText"/>
      </w:pPr>
      <w:r>
        <w:rPr>
          <w:rStyle w:val="FootnoteReference"/>
        </w:rPr>
        <w:footnoteRef/>
      </w:r>
      <w:r>
        <w:t xml:space="preserve"> Cross-references: Acts 8:21-22; Rom 1:28; Rom 16:18; 2Cor 11:13-15; 1Tim 1:19; 1Tim 4:2; 1Tim 6:5; Titus 1:16; 2Pet 2:14; Jude 1:18-19.</w:t>
      </w:r>
    </w:p>
  </w:footnote>
  <w:footnote w:id="180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69">
    <w:p>
      <w:pPr>
        <w:pStyle w:val="FootnoteText"/>
      </w:pPr>
      <w:r>
        <w:rPr>
          <w:rStyle w:val="FootnoteReference"/>
        </w:rPr>
        <w:footnoteRef/>
      </w:r>
      <w:r>
        <w:t xml:space="preserve"> Cross-references for "manner": Acts 20:18; Acts 26:4; 1Thess 1:5; 2Pet 3:11.</w:t>
      </w:r>
    </w:p>
  </w:footnote>
  <w:footnote w:id="18070">
    <w:p>
      <w:pPr>
        <w:pStyle w:val="FootnoteText"/>
      </w:pPr>
      <w:r>
        <w:rPr>
          <w:rStyle w:val="FootnoteReference"/>
        </w:rPr>
        <w:footnoteRef/>
      </w:r>
      <w:r>
        <w:t xml:space="preserve"> Cross-references for "purpose": Dan 1:8; Acts 11:23; 2Cor 1:17.</w:t>
      </w:r>
    </w:p>
  </w:footnote>
  <w:footnote w:id="18071">
    <w:p>
      <w:pPr>
        <w:pStyle w:val="FootnoteText"/>
      </w:pPr>
      <w:r>
        <w:rPr>
          <w:rStyle w:val="FootnoteReference"/>
        </w:rPr>
        <w:footnoteRef/>
      </w:r>
      <w:r>
        <w:t xml:space="preserve"> Cross-references for "faith": 2Cor 6:4-10; 1Tim 4:12; 1Tim 6:11; 2Tim 2:22; 2Pet 1:5-7.</w:t>
      </w:r>
    </w:p>
  </w:footnote>
  <w:footnote w:id="18072">
    <w:p>
      <w:pPr>
        <w:pStyle w:val="FootnoteText"/>
      </w:pPr>
      <w:r>
        <w:rPr>
          <w:rStyle w:val="FootnoteReference"/>
        </w:rPr>
        <w:footnoteRef/>
      </w:r>
      <w:r>
        <w:t xml:space="preserve"> Cross-references for "thou hast fully known": Luke 1:3; Phil 2:22; 1Tim 4:6.</w:t>
      </w:r>
    </w:p>
  </w:footnote>
  <w:footnote w:id="18073">
    <w:p>
      <w:pPr>
        <w:pStyle w:val="FootnoteText"/>
      </w:pPr>
      <w:r>
        <w:rPr>
          <w:rStyle w:val="FootnoteReference"/>
        </w:rPr>
        <w:footnoteRef/>
      </w:r>
      <w:r>
        <w:t xml:space="preserve"> Cross-references: Acts 2:42; Rom 16:17; Eph 4:14; 1Tim 1:3; 1Tim 4:12-13; 2Tim 3:16-17; 2Tim 4:3; Titus 2:7; Heb 13:9; 2John 1:9-10.</w:t>
      </w:r>
    </w:p>
  </w:footnote>
  <w:footnote w:id="180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75">
    <w:p>
      <w:pPr>
        <w:pStyle w:val="FootnoteText"/>
      </w:pPr>
      <w:r>
        <w:rPr>
          <w:rStyle w:val="FootnoteReference"/>
        </w:rPr>
        <w:footnoteRef/>
      </w:r>
      <w:r>
        <w:t xml:space="preserve"> Place name: Antioch. Place-name meaning: Antioch — speedy as a chariot. Source form: Antioch. Greek form: αντιοχεα.</w:t>
      </w:r>
    </w:p>
  </w:footnote>
  <w:footnote w:id="18076">
    <w:p>
      <w:pPr>
        <w:pStyle w:val="FootnoteText"/>
      </w:pPr>
      <w:r>
        <w:rPr>
          <w:rStyle w:val="FootnoteReference"/>
        </w:rPr>
        <w:footnoteRef/>
      </w:r>
      <w:r>
        <w:t xml:space="preserve"> Place name: Iconium. Place-name meaning: Iconium — coming. Source form: Iconium. Greek form: ικονιον.</w:t>
      </w:r>
    </w:p>
  </w:footnote>
  <w:footnote w:id="18077">
    <w:p>
      <w:pPr>
        <w:pStyle w:val="FootnoteText"/>
      </w:pPr>
      <w:r>
        <w:rPr>
          <w:rStyle w:val="FootnoteReference"/>
        </w:rPr>
        <w:footnoteRef/>
      </w:r>
      <w:r>
        <w:t xml:space="preserve"> Place name: Lystra. Place-name meaning: Lystra — that dissolves or disperses. Source form: Lystra. Greek form: λυστραν.</w:t>
      </w:r>
    </w:p>
  </w:footnote>
  <w:footnote w:id="18078">
    <w:p>
      <w:pPr>
        <w:pStyle w:val="FootnoteText"/>
      </w:pPr>
      <w:r>
        <w:rPr>
          <w:rStyle w:val="FootnoteReference"/>
        </w:rPr>
        <w:footnoteRef/>
      </w:r>
      <w:r>
        <w:t xml:space="preserve"> Cross-references for "at Antioch": Acts 13:45; Acts 13:50-51; Acts 14:2; Acts 14:5-6; Acts 14:19-21.</w:t>
      </w:r>
    </w:p>
  </w:footnote>
  <w:footnote w:id="180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80">
    <w:p>
      <w:pPr>
        <w:pStyle w:val="FootnoteText"/>
      </w:pPr>
      <w:r>
        <w:rPr>
          <w:rStyle w:val="FootnoteReference"/>
        </w:rPr>
        <w:footnoteRef/>
      </w:r>
      <w:r>
        <w:t xml:space="preserve"> Cross-references for "live": 2Cor 1:12; 1Tim 2:2; 1Tim 3:16; 1Tim 6:3; Titus 1:1; Titus 2:12; 2Pet 3:11.</w:t>
      </w:r>
    </w:p>
  </w:footnote>
  <w:footnote w:id="18081">
    <w:p>
      <w:pPr>
        <w:pStyle w:val="FootnoteText"/>
      </w:pPr>
      <w:r>
        <w:rPr>
          <w:rStyle w:val="FootnoteReference"/>
        </w:rPr>
        <w:footnoteRef/>
      </w:r>
      <w:r>
        <w:t xml:space="preserve"> Personal name: Christ. Personal-name meaning: Christ — anointed. Source form: Christ.</w:t>
      </w:r>
    </w:p>
  </w:footnote>
  <w:footnote w:id="18082">
    <w:p>
      <w:pPr>
        <w:pStyle w:val="FootnoteText"/>
      </w:pPr>
      <w:r>
        <w:rPr>
          <w:rStyle w:val="FootnoteReference"/>
        </w:rPr>
        <w:footnoteRef/>
      </w:r>
      <w:r>
        <w:t xml:space="preserve"> Name meaning: Jesus (Yeshua) — Yahweh saves. He will save His people from their sins.</w:t>
      </w:r>
    </w:p>
  </w:footnote>
  <w:footnote w:id="18083">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85">
    <w:p>
      <w:pPr>
        <w:pStyle w:val="FootnoteText"/>
      </w:pPr>
      <w:r>
        <w:rPr>
          <w:rStyle w:val="FootnoteReference"/>
        </w:rPr>
        <w:footnoteRef/>
      </w:r>
      <w:r>
        <w:t xml:space="preserve"> Cross-references for "evil": 2Thess 2:6-10; 1Tim 4:1; 2Tim 2:16-17; 2Tim 3:8; 2Pet 2:20; 2Pet 3:3; Rev 12:9; Rev 13:14; Rev 18:23.</w:t>
      </w:r>
    </w:p>
  </w:footnote>
  <w:footnote w:id="18086">
    <w:p>
      <w:pPr>
        <w:pStyle w:val="FootnoteText"/>
      </w:pPr>
      <w:r>
        <w:rPr>
          <w:rStyle w:val="FootnoteReference"/>
        </w:rPr>
        <w:footnoteRef/>
      </w:r>
      <w:r>
        <w:t xml:space="preserve"> Cross-references for "being": Job 12:16; Isa 44:20; Ezek 14:9-10; 2Thess 2:11.</w:t>
      </w:r>
    </w:p>
  </w:footnote>
  <w:footnote w:id="18087">
    <w:p>
      <w:pPr>
        <w:pStyle w:val="FootnoteText"/>
      </w:pPr>
      <w:r>
        <w:rPr>
          <w:rStyle w:val="FootnoteReference"/>
        </w:rPr>
        <w:footnoteRef/>
      </w:r>
      <w:r>
        <w:t xml:space="preserve"> Cross-references for "continue": 1Tim 4:16; 2Tim 1:13; 2Tim 2:2.</w:t>
      </w:r>
    </w:p>
  </w:footnote>
  <w:footnote w:id="18088">
    <w:p>
      <w:pPr>
        <w:pStyle w:val="FootnoteText"/>
      </w:pPr>
      <w:r>
        <w:rPr>
          <w:rStyle w:val="FootnoteReference"/>
        </w:rPr>
        <w:footnoteRef/>
      </w:r>
      <w:r>
        <w:t xml:space="preserve"> Cross-references for "assured": Acts 17:31; Rom 14:5; Col 2:2; 1Thess 1:5; Heb 6:11; Heb 10:22.</w:t>
      </w:r>
    </w:p>
  </w:footnote>
  <w:footnote w:id="18089">
    <w:p>
      <w:pPr>
        <w:pStyle w:val="FootnoteText"/>
      </w:pPr>
      <w:r>
        <w:rPr>
          <w:rStyle w:val="FootnoteReference"/>
        </w:rPr>
        <w:footnoteRef/>
      </w:r>
      <w:r>
        <w:t xml:space="preserve"> Cross-references for "knowing": 1Thess 2:13; 2Tim 3:15.</w:t>
      </w:r>
    </w:p>
  </w:footnote>
  <w:footnote w:id="18090">
    <w:p>
      <w:pPr>
        <w:pStyle w:val="FootnoteText"/>
      </w:pPr>
      <w:r>
        <w:rPr>
          <w:rStyle w:val="FootnoteReference"/>
        </w:rPr>
        <w:footnoteRef/>
      </w:r>
      <w:r>
        <w:t xml:space="preserve"> Cross-references for "from": 1Sam 2:18; 2Chr 34:3; Ps 71:17; Prov 8:17; Prov 22:6; Eccl 12:1; Luke 1:15; Luke 2:40; 2Tim 1:5.</w:t>
      </w:r>
    </w:p>
  </w:footnote>
  <w:footnote w:id="1809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92">
    <w:p>
      <w:pPr>
        <w:pStyle w:val="FootnoteText"/>
      </w:pPr>
      <w:r>
        <w:rPr>
          <w:rStyle w:val="FootnoteReference"/>
        </w:rPr>
        <w:footnoteRef/>
      </w:r>
      <w:r>
        <w:t xml:space="preserve"> Cross-references for "which": Ps 19:7; John 5:39-40; Acts 10:43; Acts 13:29; Acts 13:38-39; 1Pet 1:10-12; 1John 5:11-12; Rev 19:10.</w:t>
      </w:r>
    </w:p>
  </w:footnote>
  <w:footnote w:id="18093">
    <w:p>
      <w:pPr>
        <w:pStyle w:val="FootnoteText"/>
      </w:pPr>
      <w:r>
        <w:rPr>
          <w:rStyle w:val="FootnoteReference"/>
        </w:rPr>
        <w:footnoteRef/>
      </w:r>
      <w:r>
        <w:t xml:space="preserve"> Cross-references for "and is": Ps 19:7-11; Ps 119:97-104; Ps 119:130; Mic 2:7; Acts 20:20; Acts 20:27; 1Cor 12:7; Eph 4:11-16.</w:t>
      </w:r>
    </w:p>
  </w:footnote>
  <w:footnote w:id="18094">
    <w:p>
      <w:pPr>
        <w:pStyle w:val="FootnoteText"/>
      </w:pPr>
      <w:r>
        <w:rPr>
          <w:rStyle w:val="FootnoteReference"/>
        </w:rPr>
        <w:footnoteRef/>
      </w:r>
      <w:r>
        <w:t xml:space="preserve"> Cross-references for "for doctrine": 2Tim 3:10.</w:t>
      </w:r>
    </w:p>
  </w:footnote>
  <w:footnote w:id="18095">
    <w:p>
      <w:pPr>
        <w:pStyle w:val="FootnoteText"/>
      </w:pPr>
      <w:r>
        <w:rPr>
          <w:rStyle w:val="FootnoteReference"/>
        </w:rPr>
        <w:footnoteRef/>
      </w:r>
      <w:r>
        <w:t xml:space="preserve"> Cross-references for "for reproof": Prov 6:23; Prov 15:10; Prov 15:31; John 3:20; Eph 5:11-13; 2Tim 4:2; Heb 11:1.</w:t>
      </w:r>
    </w:p>
  </w:footnote>
  <w:footnote w:id="18096">
    <w:p>
      <w:pPr>
        <w:pStyle w:val="FootnoteText"/>
      </w:pPr>
      <w:r>
        <w:rPr>
          <w:rStyle w:val="FootnoteReference"/>
        </w:rPr>
        <w:footnoteRef/>
      </w:r>
      <w:r>
        <w:t xml:space="preserve"> Cross-references for "for instruction": Deut 4:36; Neh 9:20; Ps 119:9; Ps 119:11; Matt 13:52; Acts 18:25; Rom 2:20; 2Tim 2:25.</w:t>
      </w:r>
    </w:p>
  </w:footnote>
  <w:footnote w:id="18097">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98">
    <w:p>
      <w:pPr>
        <w:pStyle w:val="FootnoteText"/>
      </w:pPr>
      <w:r>
        <w:rPr>
          <w:rStyle w:val="FootnoteReference"/>
        </w:rPr>
        <w:footnoteRef/>
      </w:r>
      <w:r>
        <w:t xml:space="preserve"> Cross-references for "the man": Ps 119:98-100; 1Tim 6:11.</w:t>
      </w:r>
    </w:p>
  </w:footnote>
  <w:footnote w:id="18099">
    <w:p>
      <w:pPr>
        <w:pStyle w:val="FootnoteText"/>
      </w:pPr>
      <w:r>
        <w:rPr>
          <w:rStyle w:val="FootnoteReference"/>
        </w:rPr>
        <w:footnoteRef/>
      </w:r>
      <w:r>
        <w:t xml:space="preserve"> Cross-references for "thoroughly furnished": Neh 2:18; Acts 9:36; 2Cor 9:8; Eph 2:10; 2Tim 2:21; Titus 2:14; Titus 3:1; Heb 10:24.</w:t>
      </w:r>
    </w:p>
  </w:footnote>
  <w:footnote w:id="18100">
    <w:p>
      <w:pPr>
        <w:pStyle w:val="FootnoteText"/>
      </w:pPr>
      <w:r>
        <w:rPr>
          <w:rStyle w:val="FootnoteReference"/>
        </w:rPr>
        <w:footnoteRef/>
      </w:r>
      <w:r>
        <w:t xml:space="preserve"> Cross-references for "charge": 1Tim 5:21; 1Tim 6:13; 2Tim 2:14.</w:t>
      </w:r>
    </w:p>
  </w:footnote>
  <w:footnote w:id="181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2">
    <w:p>
      <w:pPr>
        <w:pStyle w:val="FootnoteText"/>
      </w:pPr>
      <w:r>
        <w:rPr>
          <w:rStyle w:val="FootnoteReference"/>
        </w:rPr>
        <w:footnoteRef/>
      </w:r>
      <w:r>
        <w:t xml:space="preserve"> Name meaning: Jesus (Yeshua) — Yahweh saves. He will save His people from their sins.</w:t>
      </w:r>
    </w:p>
  </w:footnote>
  <w:footnote w:id="18103">
    <w:p>
      <w:pPr>
        <w:pStyle w:val="FootnoteText"/>
      </w:pPr>
      <w:r>
        <w:rPr>
          <w:rStyle w:val="FootnoteReference"/>
        </w:rPr>
        <w:footnoteRef/>
      </w:r>
      <w:r>
        <w:t xml:space="preserve"> Personal name: Christ. Personal-name meaning: Christ — anointed. Source form: Christ.</w:t>
      </w:r>
    </w:p>
  </w:footnote>
  <w:footnote w:id="18104">
    <w:p>
      <w:pPr>
        <w:pStyle w:val="FootnoteText"/>
      </w:pPr>
      <w:r>
        <w:rPr>
          <w:rStyle w:val="FootnoteReference"/>
        </w:rPr>
        <w:footnoteRef/>
      </w:r>
      <w:r>
        <w:t xml:space="preserve"> Cross-references for "his kingdom": Luke 19:12; Luke 19:15; Luke 23:42; 2Pet 1:11; 2Pet 1:17.</w:t>
      </w:r>
    </w:p>
  </w:footnote>
  <w:footnote w:id="181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109">
    <w:p>
      <w:pPr>
        <w:pStyle w:val="FootnoteText"/>
      </w:pPr>
      <w:r>
        <w:rPr>
          <w:rStyle w:val="FootnoteReference"/>
        </w:rPr>
        <w:footnoteRef/>
      </w:r>
      <w:r>
        <w:t xml:space="preserve"> Cross-references: Col 3:4; 1Thess 4:15-16; 1Tim 6:14; 2Tim 4:8; Titus 2:13; Heb 9:27-28; 1Pet 1:7; 1Pet 5:4; 1John 2:28; Rev 1:7.</w:t>
      </w:r>
    </w:p>
  </w:footnote>
  <w:footnote w:id="18110">
    <w:p>
      <w:pPr>
        <w:pStyle w:val="FootnoteText"/>
      </w:pPr>
      <w:r>
        <w:rPr>
          <w:rStyle w:val="FootnoteReference"/>
        </w:rPr>
        <w:footnoteRef/>
      </w:r>
      <w:r>
        <w:t xml:space="preserve"> Cross-references for "Preach": Ps 40:9; Isa 61:1-3; Jonah 3:2; Luke 4:18-19; Luke 9:60; Rom 10:15; Col 1:25; Col 1:28.</w:t>
      </w:r>
    </w:p>
  </w:footnote>
  <w:footnote w:id="18111">
    <w:p>
      <w:pPr>
        <w:pStyle w:val="FootnoteText"/>
      </w:pPr>
      <w:r>
        <w:rPr>
          <w:rStyle w:val="FootnoteReference"/>
        </w:rPr>
        <w:footnoteRef/>
      </w:r>
      <w:r>
        <w:t xml:space="preserve"> Cross-references for "reprove": Col 1:28-29; 1Thess 2:11-12; 1Thess 5:14; 1Thess 5:20; Titus 1:13; Titus 2:15; Heb 13:22; Rev 3:19.</w:t>
      </w:r>
    </w:p>
  </w:footnote>
  <w:footnote w:id="18112">
    <w:p>
      <w:pPr>
        <w:pStyle w:val="FootnoteText"/>
      </w:pPr>
      <w:r>
        <w:rPr>
          <w:rStyle w:val="FootnoteReference"/>
        </w:rPr>
        <w:footnoteRef/>
      </w:r>
      <w:r>
        <w:t xml:space="preserve"> Cross-references for "exhort": 1Tim 4:13.</w:t>
      </w:r>
    </w:p>
  </w:footnote>
  <w:footnote w:id="18113">
    <w:p>
      <w:pPr>
        <w:pStyle w:val="FootnoteText"/>
      </w:pPr>
      <w:r>
        <w:rPr>
          <w:rStyle w:val="FootnoteReference"/>
        </w:rPr>
        <w:footnoteRef/>
      </w:r>
      <w:r>
        <w:t xml:space="preserve"> Cross-references: Luke 7:4; Luke 7:23; Acts 13:5; Rom 12:12; 1Tim 4:15-16.</w:t>
      </w:r>
    </w:p>
  </w:footnote>
  <w:footnote w:id="18114">
    <w:p>
      <w:pPr>
        <w:pStyle w:val="FootnoteText"/>
      </w:pPr>
      <w:r>
        <w:rPr>
          <w:rStyle w:val="FootnoteReference"/>
        </w:rPr>
        <w:footnoteRef/>
      </w:r>
      <w:r>
        <w:t xml:space="preserve"> Cross-references: John 4:6-10; John 4:32-34; Acts 16:13; Acts 16:31-33; Acts 20:7; Acts 20:18-21; Acts 28:16; Acts 28:30-31.</w:t>
      </w:r>
    </w:p>
  </w:footnote>
  <w:footnote w:id="18115">
    <w:p>
      <w:pPr>
        <w:pStyle w:val="FootnoteText"/>
      </w:pPr>
      <w:r>
        <w:rPr>
          <w:rStyle w:val="FootnoteReference"/>
        </w:rPr>
        <w:footnoteRef/>
      </w:r>
      <w:r>
        <w:t xml:space="preserve"> Cross-references: 2Tim 2:21; 2Tim 2:25; 2Tim 3:10.</w:t>
      </w:r>
    </w:p>
  </w:footnote>
  <w:footnote w:id="18116">
    <w:p>
      <w:pPr>
        <w:pStyle w:val="FootnoteText"/>
      </w:pPr>
      <w:r>
        <w:rPr>
          <w:rStyle w:val="FootnoteReference"/>
        </w:rPr>
        <w:footnoteRef/>
      </w:r>
      <w:r>
        <w:t xml:space="preserve"> Cross-references for "the time": 1Tim 4:1-3; 2Tim 3:1-6.</w:t>
      </w:r>
    </w:p>
  </w:footnote>
  <w:footnote w:id="1811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18">
    <w:p>
      <w:pPr>
        <w:pStyle w:val="FootnoteText"/>
      </w:pPr>
      <w:r>
        <w:rPr>
          <w:rStyle w:val="FootnoteReference"/>
        </w:rPr>
        <w:footnoteRef/>
      </w:r>
      <w:r>
        <w:t xml:space="preserve"> Cross-references for "sound": 1Tim 1:10.</w:t>
      </w:r>
    </w:p>
  </w:footnote>
  <w:footnote w:id="18119">
    <w:p>
      <w:pPr>
        <w:pStyle w:val="FootnoteText"/>
      </w:pPr>
      <w:r>
        <w:rPr>
          <w:rStyle w:val="FootnoteReference"/>
        </w:rPr>
        <w:footnoteRef/>
      </w:r>
      <w:r>
        <w:t xml:space="preserve"> Cross-references for "having": Exod 32:33; Acts 17:21; 1Cor 2:1; 1Cor 2:4.</w:t>
      </w:r>
    </w:p>
  </w:footnote>
  <w:footnote w:id="18120">
    <w:p>
      <w:pPr>
        <w:pStyle w:val="FootnoteText"/>
      </w:pPr>
      <w:r>
        <w:rPr>
          <w:rStyle w:val="FootnoteReference"/>
        </w:rPr>
        <w:footnoteRef/>
      </w:r>
      <w:r>
        <w:t xml:space="preserve"> Cross-references: 1Kgs 18:22; 2Chr 18:4-5; Jer 5:31; Jer 23:16-17; Jer 27:9; Jer 29:8; Mic 2:11; Luke 6:26; John 3:19-21; 2Tim 3:6; 2Pet 2:1-3.</w:t>
      </w:r>
    </w:p>
  </w:footnote>
  <w:footnote w:id="18121">
    <w:p>
      <w:pPr>
        <w:pStyle w:val="FootnoteText"/>
      </w:pPr>
      <w:r>
        <w:rPr>
          <w:rStyle w:val="FootnoteReference"/>
        </w:rPr>
        <w:footnoteRef/>
      </w:r>
      <w:r>
        <w:t xml:space="preserve"> Cross-references for "turn": Prov 1:32; Zech 7:11; Acts 7:57; 2Tim 1:15; Heb 13:25.</w:t>
      </w:r>
    </w:p>
  </w:footnote>
  <w:footnote w:id="18122">
    <w:p>
      <w:pPr>
        <w:pStyle w:val="FootnoteText"/>
      </w:pPr>
      <w:r>
        <w:rPr>
          <w:rStyle w:val="FootnoteReference"/>
        </w:rPr>
        <w:footnoteRef/>
      </w:r>
      <w:r>
        <w:t xml:space="preserve"> Cross-references for "unto": 1Tim 1:4; 1Tim 4:7; Titus 1:14; 2Pet 1:16.</w:t>
      </w:r>
    </w:p>
  </w:footnote>
  <w:footnote w:id="1812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24">
    <w:p>
      <w:pPr>
        <w:pStyle w:val="FootnoteText"/>
      </w:pPr>
      <w:r>
        <w:rPr>
          <w:rStyle w:val="FootnoteReference"/>
        </w:rPr>
        <w:footnoteRef/>
      </w:r>
      <w:r>
        <w:t xml:space="preserve"> Cross-references for "endure": 2Tim 1:8; 2Tim 2:3; 2Tim 2:10; 2Tim 3:10-12.</w:t>
      </w:r>
    </w:p>
  </w:footnote>
  <w:footnote w:id="18125">
    <w:p>
      <w:pPr>
        <w:pStyle w:val="FootnoteText"/>
      </w:pPr>
      <w:r>
        <w:rPr>
          <w:rStyle w:val="FootnoteReference"/>
        </w:rPr>
        <w:footnoteRef/>
      </w:r>
      <w:r>
        <w:t xml:space="preserve"> Cross-references for "make full proof of": Rom 15:19; Col 1:25; Col 4:17.</w:t>
      </w:r>
    </w:p>
  </w:footnote>
  <w:footnote w:id="18126">
    <w:p>
      <w:pPr>
        <w:pStyle w:val="FootnoteText"/>
      </w:pPr>
      <w:r>
        <w:rPr>
          <w:rStyle w:val="FootnoteReference"/>
        </w:rPr>
        <w:footnoteRef/>
      </w:r>
      <w:r>
        <w:t xml:space="preserve"> Cross-references: Acts 21:8; Eph 4:11; 1Tim 4:12; 1Tim 4:15.</w:t>
      </w:r>
    </w:p>
  </w:footnote>
  <w:footnote w:id="181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28">
    <w:p>
      <w:pPr>
        <w:pStyle w:val="FootnoteText"/>
      </w:pPr>
      <w:r>
        <w:rPr>
          <w:rStyle w:val="FootnoteReference"/>
        </w:rPr>
        <w:footnoteRef/>
      </w:r>
      <w:r>
        <w:t xml:space="preserve"> Cross-references for "I am": Phil 2:17.</w:t>
      </w:r>
    </w:p>
  </w:footnote>
  <w:footnote w:id="18129">
    <w:p>
      <w:pPr>
        <w:pStyle w:val="FootnoteText"/>
      </w:pPr>
      <w:r>
        <w:rPr>
          <w:rStyle w:val="FootnoteReference"/>
        </w:rPr>
        <w:footnoteRef/>
      </w:r>
      <w:r>
        <w:t xml:space="preserve"> Cross-references: Gen 48:21; Gen 50:24; Num 27:12-17; Deut 31:14; Josh 23:14; Phil 1:23; 2Pet 1:14-15.</w:t>
      </w:r>
    </w:p>
  </w:footnote>
  <w:footnote w:id="18130">
    <w:p>
      <w:pPr>
        <w:pStyle w:val="FootnoteText"/>
      </w:pPr>
      <w:r>
        <w:rPr>
          <w:rStyle w:val="FootnoteReference"/>
        </w:rPr>
        <w:footnoteRef/>
      </w:r>
      <w:r>
        <w:t xml:space="preserve"> Cross-references for "I have finished": John 4:34; Acts 13:25; Acts 20:24; 1Cor 9:24-27; Phil 3:13-14; Heb 12:1-2.</w:t>
      </w:r>
    </w:p>
  </w:footnote>
  <w:footnote w:id="18131">
    <w:p>
      <w:pPr>
        <w:pStyle w:val="FootnoteText"/>
      </w:pPr>
      <w:r>
        <w:rPr>
          <w:rStyle w:val="FootnoteReference"/>
        </w:rPr>
        <w:footnoteRef/>
      </w:r>
      <w:r>
        <w:t xml:space="preserve"> Cross-references for "I have kept": Prov 23:23; Luke 8:15; Luke 11:28; John 17:6; 1Tim 6:20; 2Tim 1:14; Rev 3:8; Rev 3:10.</w:t>
      </w:r>
    </w:p>
  </w:footnote>
  <w:footnote w:id="18132">
    <w:p>
      <w:pPr>
        <w:pStyle w:val="FootnoteText"/>
      </w:pPr>
      <w:r>
        <w:rPr>
          <w:rStyle w:val="FootnoteReference"/>
        </w:rPr>
        <w:footnoteRef/>
      </w:r>
      <w:r>
        <w:t xml:space="preserve"> Cross-references: 1Tim 6:12.</w:t>
      </w:r>
    </w:p>
  </w:footnote>
  <w:footnote w:id="18133">
    <w:p>
      <w:pPr>
        <w:pStyle w:val="FootnoteText"/>
      </w:pPr>
      <w:r>
        <w:rPr>
          <w:rStyle w:val="FootnoteReference"/>
        </w:rPr>
        <w:footnoteRef/>
      </w:r>
      <w:r>
        <w:t xml:space="preserve"> Cross-references for "there": Ps 31:19; Matt 6:19-20; Col 1:5; 1Tim 6:19.</w:t>
      </w:r>
    </w:p>
  </w:footnote>
  <w:footnote w:id="18134">
    <w:p>
      <w:pPr>
        <w:pStyle w:val="FootnoteText"/>
      </w:pPr>
      <w:r>
        <w:rPr>
          <w:rStyle w:val="FootnoteReference"/>
        </w:rPr>
        <w:footnoteRef/>
      </w:r>
      <w:r>
        <w:t xml:space="preserve"> Cross-references for "a crown": Prov 4:9; 1Cor 9:25; 2Tim 2:5; Jas 1:12; 1Pet 5:4; Rev 2:10; Rev 4:4; Rev 4:10.</w:t>
      </w:r>
    </w:p>
  </w:footnote>
  <w:footnote w:id="18135">
    <w:p>
      <w:pPr>
        <w:pStyle w:val="FootnoteText"/>
      </w:pPr>
      <w:r>
        <w:rPr>
          <w:rStyle w:val="FootnoteReference"/>
        </w:rPr>
        <w:footnoteRef/>
      </w:r>
      <w:r>
        <w:t xml:space="preserve"> Cross-references for "the righteous": Gen 18:25; Ps 7:11; Rom 2:5; 2Thess 1:5-6; 2Tim 4:1; Rev 19:11.</w:t>
      </w:r>
    </w:p>
  </w:footnote>
  <w:footnote w:id="18136">
    <w:p>
      <w:pPr>
        <w:pStyle w:val="FootnoteText"/>
      </w:pPr>
      <w:r>
        <w:rPr>
          <w:rStyle w:val="FootnoteReference"/>
        </w:rPr>
        <w:footnoteRef/>
      </w:r>
      <w:r>
        <w:t xml:space="preserve"> Cross-references for "at that": Mal 3:17; Matt 7:22; Matt 24:36; Luke 10:12; 1Thess 5:4; 2Tim 1:12; 2Tim 1:18.</w:t>
      </w:r>
    </w:p>
  </w:footnote>
  <w:footnote w:id="18137">
    <w:p>
      <w:pPr>
        <w:pStyle w:val="FootnoteText"/>
      </w:pPr>
      <w:r>
        <w:rPr>
          <w:rStyle w:val="FootnoteReference"/>
        </w:rPr>
        <w:footnoteRef/>
      </w:r>
      <w:r>
        <w:t xml:space="preserve"> Cross-references for "that love": Rom 8:23; 1Cor 2:9; 2Cor 5:2; 1Thess 1:10; Titus 2:13; Heb 9:28; Rev 1:7; Rev 22:20.</w:t>
      </w:r>
    </w:p>
  </w:footnote>
  <w:footnote w:id="18138">
    <w:p>
      <w:pPr>
        <w:pStyle w:val="FootnoteText"/>
      </w:pPr>
      <w:r>
        <w:rPr>
          <w:rStyle w:val="FootnoteReference"/>
        </w:rPr>
        <w:footnoteRef/>
      </w:r>
      <w:r>
        <w:t xml:space="preserve"> Cross-references: 2Tim 1:4; 2Tim 4:21.</w:t>
      </w:r>
    </w:p>
  </w:footnote>
  <w:footnote w:id="18139">
    <w:p>
      <w:pPr>
        <w:pStyle w:val="FootnoteText"/>
      </w:pPr>
      <w:r>
        <w:rPr>
          <w:rStyle w:val="FootnoteReference"/>
        </w:rPr>
        <w:footnoteRef/>
      </w:r>
      <w:r>
        <w:t xml:space="preserve"> Name meaning: Demas (Demas) — Popular. Loved this present world and forsook Paul.</w:t>
      </w:r>
    </w:p>
  </w:footnote>
  <w:footnote w:id="18140">
    <w:p>
      <w:pPr>
        <w:pStyle w:val="FootnoteText"/>
      </w:pPr>
      <w:r>
        <w:rPr>
          <w:rStyle w:val="FootnoteReference"/>
        </w:rPr>
        <w:footnoteRef/>
      </w:r>
      <w:r>
        <w:t xml:space="preserve"> Cross-references for "having": Luke 9:61-62; Luke 14:26-27; Luke 14:33; Luke 16:13; Luke 17:32; Phil 2:21; 1Tim 6:10; 1John 2:15-16; 1John 5:4-5.</w:t>
      </w:r>
    </w:p>
  </w:footnote>
  <w:footnote w:id="1814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8142">
    <w:p>
      <w:pPr>
        <w:pStyle w:val="FootnoteText"/>
      </w:pPr>
      <w:r>
        <w:rPr>
          <w:rStyle w:val="FootnoteReference"/>
        </w:rPr>
        <w:footnoteRef/>
      </w:r>
      <w:r>
        <w:t xml:space="preserve"> Name meaning: Crescens (Crescens) — Growing. Faithful coworker who went to Galatia.</w:t>
      </w:r>
    </w:p>
  </w:footnote>
  <w:footnote w:id="18143">
    <w:p>
      <w:pPr>
        <w:pStyle w:val="FootnoteText"/>
      </w:pPr>
      <w:r>
        <w:rPr>
          <w:rStyle w:val="FootnoteReference"/>
        </w:rPr>
        <w:footnoteRef/>
      </w:r>
      <w:r>
        <w:t xml:space="preserve"> Place name: Galatia. Place-name meaning: Galatia — white; the color of milk. Source form: Galatia. Greek form: γαλατιας.</w:t>
      </w:r>
    </w:p>
  </w:footnote>
  <w:footnote w:id="18144">
    <w:p>
      <w:pPr>
        <w:pStyle w:val="FootnoteText"/>
      </w:pPr>
      <w:r>
        <w:rPr>
          <w:rStyle w:val="FootnoteReference"/>
        </w:rPr>
        <w:footnoteRef/>
      </w:r>
      <w:r>
        <w:t xml:space="preserve"> Name meaning: Titus (Titus) — Honorable; defender. Defended the faith and organized churches.</w:t>
      </w:r>
    </w:p>
  </w:footnote>
  <w:footnote w:id="18145">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146">
    <w:p>
      <w:pPr>
        <w:pStyle w:val="FootnoteText"/>
      </w:pPr>
      <w:r>
        <w:rPr>
          <w:rStyle w:val="FootnoteReference"/>
        </w:rPr>
        <w:footnoteRef/>
      </w:r>
      <w:r>
        <w:t xml:space="preserve"> Cross-references for "Demas": Col 4:14-15; Phlm 1:24.</w:t>
      </w:r>
    </w:p>
  </w:footnote>
  <w:footnote w:id="18147">
    <w:p>
      <w:pPr>
        <w:pStyle w:val="FootnoteText"/>
      </w:pPr>
      <w:r>
        <w:rPr>
          <w:rStyle w:val="FootnoteReference"/>
        </w:rPr>
        <w:footnoteRef/>
      </w:r>
      <w:r>
        <w:t xml:space="preserve"> Cross-references for "hath": Matt 26:56; Acts 13:13; Acts 15:38; 2Tim 1:15; 2Tim 4:16; 2Pet 2:15.</w:t>
      </w:r>
    </w:p>
  </w:footnote>
  <w:footnote w:id="18148">
    <w:p>
      <w:pPr>
        <w:pStyle w:val="FootnoteText"/>
      </w:pPr>
      <w:r>
        <w:rPr>
          <w:rStyle w:val="FootnoteReference"/>
        </w:rPr>
        <w:footnoteRef/>
      </w:r>
      <w:r>
        <w:t xml:space="preserve"> Cross-references for "Thessalonica": Acts 17:1; Acts 17:11; Acts 17:13.</w:t>
      </w:r>
    </w:p>
  </w:footnote>
  <w:footnote w:id="18149">
    <w:p>
      <w:pPr>
        <w:pStyle w:val="FootnoteText"/>
      </w:pPr>
      <w:r>
        <w:rPr>
          <w:rStyle w:val="FootnoteReference"/>
        </w:rPr>
        <w:footnoteRef/>
      </w:r>
      <w:r>
        <w:t xml:space="preserve"> Cross-references for "Galatia": Acts 16:6; Acts 18:23; Gal 1:2.</w:t>
      </w:r>
    </w:p>
  </w:footnote>
  <w:footnote w:id="18150">
    <w:p>
      <w:pPr>
        <w:pStyle w:val="FootnoteText"/>
      </w:pPr>
      <w:r>
        <w:rPr>
          <w:rStyle w:val="FootnoteReference"/>
        </w:rPr>
        <w:footnoteRef/>
      </w:r>
      <w:r>
        <w:t xml:space="preserve"> Cross-references for "Titus": 2Cor 2:13; 2Cor 7:6; 2Cor 8:6; 2Cor 8:16; Gal 2:1-3; Titus 1:4.</w:t>
      </w:r>
    </w:p>
  </w:footnote>
  <w:footnote w:id="18151">
    <w:p>
      <w:pPr>
        <w:pStyle w:val="FootnoteText"/>
      </w:pPr>
      <w:r>
        <w:rPr>
          <w:rStyle w:val="FootnoteReference"/>
        </w:rPr>
        <w:footnoteRef/>
      </w:r>
      <w:r>
        <w:t xml:space="preserve"> Cross-references for "Only": 2Tim 1:15.</w:t>
      </w:r>
    </w:p>
  </w:footnote>
  <w:footnote w:id="18152">
    <w:p>
      <w:pPr>
        <w:pStyle w:val="FootnoteText"/>
      </w:pPr>
      <w:r>
        <w:rPr>
          <w:rStyle w:val="FootnoteReference"/>
        </w:rPr>
        <w:footnoteRef/>
      </w:r>
      <w:r>
        <w:t xml:space="preserve"> Name meaning: Luke (Loukas) — Light-giving; from Lucania. Beloved physician who brought gospel light.</w:t>
      </w:r>
    </w:p>
  </w:footnote>
  <w:footnote w:id="18153">
    <w:p>
      <w:pPr>
        <w:pStyle w:val="FootnoteText"/>
      </w:pPr>
      <w:r>
        <w:rPr>
          <w:rStyle w:val="FootnoteReference"/>
        </w:rPr>
        <w:footnoteRef/>
      </w:r>
      <w:r>
        <w:t xml:space="preserve"> Name meaning: Mark (Marcus) — Hammer; polite. Initially faltered but later became useful to Paul.</w:t>
      </w:r>
    </w:p>
  </w:footnote>
  <w:footnote w:id="1815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15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156">
    <w:p>
      <w:pPr>
        <w:pStyle w:val="FootnoteText"/>
      </w:pPr>
      <w:r>
        <w:rPr>
          <w:rStyle w:val="FootnoteReference"/>
        </w:rPr>
        <w:footnoteRef/>
      </w:r>
      <w:r>
        <w:t xml:space="preserve"> Cross-references for "Luke": Acts 16:10; Col 4:14; Phlm 1:24.</w:t>
      </w:r>
    </w:p>
  </w:footnote>
  <w:footnote w:id="18157">
    <w:p>
      <w:pPr>
        <w:pStyle w:val="FootnoteText"/>
      </w:pPr>
      <w:r>
        <w:rPr>
          <w:rStyle w:val="FootnoteReference"/>
        </w:rPr>
        <w:footnoteRef/>
      </w:r>
      <w:r>
        <w:t xml:space="preserve"> Cross-references for "Mark": Hos 14:4; Acts 12:12; Acts 12:25; Acts 15:39; Col 4:10; 1Pet 5:13.</w:t>
      </w:r>
    </w:p>
  </w:footnote>
  <w:footnote w:id="18158">
    <w:p>
      <w:pPr>
        <w:pStyle w:val="FootnoteText"/>
      </w:pPr>
      <w:r>
        <w:rPr>
          <w:rStyle w:val="FootnoteReference"/>
        </w:rPr>
        <w:footnoteRef/>
      </w:r>
      <w:r>
        <w:t xml:space="preserve"> Cross-references: Matt 19:30; Matt 20:16; Luke 13:30.</w:t>
      </w:r>
    </w:p>
  </w:footnote>
  <w:footnote w:id="18159">
    <w:p>
      <w:pPr>
        <w:pStyle w:val="FootnoteText"/>
      </w:pPr>
      <w:r>
        <w:rPr>
          <w:rStyle w:val="FootnoteReference"/>
        </w:rPr>
        <w:footnoteRef/>
      </w:r>
      <w:r>
        <w:t xml:space="preserve"> Name meaning: Tychicus (Tychikos) — Fortunate; chance. Trusted messenger who carried Paul’s letters.</w:t>
      </w:r>
    </w:p>
  </w:footnote>
  <w:footnote w:id="18160">
    <w:p>
      <w:pPr>
        <w:pStyle w:val="FootnoteText"/>
      </w:pPr>
      <w:r>
        <w:rPr>
          <w:rStyle w:val="FootnoteReference"/>
        </w:rPr>
        <w:footnoteRef/>
      </w:r>
      <w:r>
        <w:t xml:space="preserve"> Place name: Ephesus. Place-name meaning: Ephesus — desirable. Source form: Ephesus. Greek form: εφεσον.</w:t>
      </w:r>
    </w:p>
  </w:footnote>
  <w:footnote w:id="18161">
    <w:p>
      <w:pPr>
        <w:pStyle w:val="FootnoteText"/>
      </w:pPr>
      <w:r>
        <w:rPr>
          <w:rStyle w:val="FootnoteReference"/>
        </w:rPr>
        <w:footnoteRef/>
      </w:r>
      <w:r>
        <w:t xml:space="preserve"> Cross-references for "Tychicus": Acts 20:4; Eph 6:21; Col 4:7; Titus 3:12.</w:t>
      </w:r>
    </w:p>
  </w:footnote>
  <w:footnote w:id="18162">
    <w:p>
      <w:pPr>
        <w:pStyle w:val="FootnoteText"/>
      </w:pPr>
      <w:r>
        <w:rPr>
          <w:rStyle w:val="FootnoteReference"/>
        </w:rPr>
        <w:footnoteRef/>
      </w:r>
      <w:r>
        <w:t xml:space="preserve"> Cross-references: Acts 20:16-17; Acts 20:25; 1Tim 1:3.</w:t>
      </w:r>
    </w:p>
  </w:footnote>
  <w:footnote w:id="18163">
    <w:p>
      <w:pPr>
        <w:pStyle w:val="FootnoteText"/>
      </w:pPr>
      <w:r>
        <w:rPr>
          <w:rStyle w:val="FootnoteReference"/>
        </w:rPr>
        <w:footnoteRef/>
      </w:r>
      <w:r>
        <w:t xml:space="preserve"> Place name: Troas. Place-name meaning: Troas — penetrated. Source form: Troas. Greek form: τρωαδα.</w:t>
      </w:r>
    </w:p>
  </w:footnote>
  <w:footnote w:id="18164">
    <w:p>
      <w:pPr>
        <w:pStyle w:val="FootnoteText"/>
      </w:pPr>
      <w:r>
        <w:rPr>
          <w:rStyle w:val="FootnoteReference"/>
        </w:rPr>
        <w:footnoteRef/>
      </w:r>
      <w:r>
        <w:t xml:space="preserve"> Personal name: Carpus. Personal-name meaning: Carpus — fruit; fruitful. Source form: Carpus.</w:t>
      </w:r>
    </w:p>
  </w:footnote>
  <w:footnote w:id="18165">
    <w:p>
      <w:pPr>
        <w:pStyle w:val="FootnoteText"/>
      </w:pPr>
      <w:r>
        <w:rPr>
          <w:rStyle w:val="FootnoteReference"/>
        </w:rPr>
        <w:footnoteRef/>
      </w:r>
      <w:r>
        <w:t xml:space="preserve"> Cross-references for "cloak": 1Cor 4:11; 2Cor 11:27.</w:t>
      </w:r>
    </w:p>
  </w:footnote>
  <w:footnote w:id="18166">
    <w:p>
      <w:pPr>
        <w:pStyle w:val="FootnoteText"/>
      </w:pPr>
      <w:r>
        <w:rPr>
          <w:rStyle w:val="FootnoteReference"/>
        </w:rPr>
        <w:footnoteRef/>
      </w:r>
      <w:r>
        <w:t xml:space="preserve"> Cross-references for "Troas": Acts 16:8; Acts 16:11; Acts 20:5-12.</w:t>
      </w:r>
    </w:p>
  </w:footnote>
  <w:footnote w:id="18167">
    <w:p>
      <w:pPr>
        <w:pStyle w:val="FootnoteText"/>
      </w:pPr>
      <w:r>
        <w:rPr>
          <w:rStyle w:val="FootnoteReference"/>
        </w:rPr>
        <w:footnoteRef/>
      </w:r>
      <w:r>
        <w:t xml:space="preserve"> Name meaning: Alexander (Alexandros) — Defender of men. The coppersmith who strongly opposed Paul.</w:t>
      </w:r>
    </w:p>
  </w:footnote>
  <w:footnote w:id="18168">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69">
    <w:p>
      <w:pPr>
        <w:pStyle w:val="FootnoteText"/>
      </w:pPr>
      <w:r>
        <w:rPr>
          <w:rStyle w:val="FootnoteReference"/>
        </w:rPr>
        <w:footnoteRef/>
      </w:r>
      <w:r>
        <w:t xml:space="preserve"> Cross-references for "Alexander": Acts 19:33-34; 1Tim 1:20.</w:t>
      </w:r>
    </w:p>
  </w:footnote>
  <w:footnote w:id="18170">
    <w:p>
      <w:pPr>
        <w:pStyle w:val="FootnoteText"/>
      </w:pPr>
      <w:r>
        <w:rPr>
          <w:rStyle w:val="FootnoteReference"/>
        </w:rPr>
        <w:footnoteRef/>
      </w:r>
      <w:r>
        <w:t xml:space="preserve"> Cross-references for "withstood": 2Tim 3:8.</w:t>
      </w:r>
    </w:p>
  </w:footnote>
  <w:footnote w:id="18171">
    <w:p>
      <w:pPr>
        <w:pStyle w:val="FootnoteText"/>
      </w:pPr>
      <w:r>
        <w:rPr>
          <w:rStyle w:val="FootnoteReference"/>
        </w:rPr>
        <w:footnoteRef/>
      </w:r>
      <w:r>
        <w:t xml:space="preserve"> Cross-references: Matt 10:16-17; Phil 3:2.</w:t>
      </w:r>
    </w:p>
  </w:footnote>
  <w:footnote w:id="18172">
    <w:p>
      <w:pPr>
        <w:pStyle w:val="FootnoteText"/>
      </w:pPr>
      <w:r>
        <w:rPr>
          <w:rStyle w:val="FootnoteReference"/>
        </w:rPr>
        <w:footnoteRef/>
      </w:r>
      <w:r>
        <w:t xml:space="preserve"> Cross-references for "answer": Acts 22:1; Acts 25:16; 1Cor 9:3; 2Cor 7:11; Phil 1:7; Phil 1:17; 1Pet 3:15.</w:t>
      </w:r>
    </w:p>
  </w:footnote>
  <w:footnote w:id="18173">
    <w:p>
      <w:pPr>
        <w:pStyle w:val="FootnoteText"/>
      </w:pPr>
      <w:r>
        <w:rPr>
          <w:rStyle w:val="FootnoteReference"/>
        </w:rPr>
        <w:footnoteRef/>
      </w:r>
      <w:r>
        <w:t xml:space="preserve"> Cross-references for "I pray": Acts 7:60.</w:t>
      </w:r>
    </w:p>
  </w:footnote>
  <w:footnote w:id="18174">
    <w:p>
      <w:pPr>
        <w:pStyle w:val="FootnoteText"/>
      </w:pPr>
      <w:r>
        <w:rPr>
          <w:rStyle w:val="FootnoteReference"/>
        </w:rPr>
        <w:footnoteRef/>
      </w:r>
      <w:r>
        <w:t xml:space="preserve"> Cross-references: Ps 31:11-13; Mark 14:50; John 16:32; 2Tim 1:15; 2Tim 4:10.</w:t>
      </w:r>
    </w:p>
  </w:footnote>
  <w:footnote w:id="18175">
    <w:p>
      <w:pPr>
        <w:pStyle w:val="FootnoteText"/>
      </w:pPr>
      <w:r>
        <w:rPr>
          <w:rStyle w:val="FootnoteReference"/>
        </w:rPr>
        <w:footnoteRef/>
      </w:r>
      <w:r>
        <w:t xml:space="preserve"> Cross-references for "the Lord": Ps 37:39-40; Ps 109:31; Jer 15:20-21; Jer 20:10-11; Matt 10:19; Acts 18:9-10; Acts 23:11; Acts 27:23-24.</w:t>
      </w:r>
    </w:p>
  </w:footnote>
  <w:footnote w:id="18176">
    <w:p>
      <w:pPr>
        <w:pStyle w:val="FootnoteText"/>
      </w:pPr>
      <w:r>
        <w:rPr>
          <w:rStyle w:val="FootnoteReference"/>
        </w:rPr>
        <w:footnoteRef/>
      </w:r>
      <w:r>
        <w:t xml:space="preserve"> Cross-references for "strengthened": Isa 41:10; Isa 41:14; 2Cor 12:9.</w:t>
      </w:r>
    </w:p>
  </w:footnote>
  <w:footnote w:id="18177">
    <w:p>
      <w:pPr>
        <w:pStyle w:val="FootnoteText"/>
      </w:pPr>
      <w:r>
        <w:rPr>
          <w:rStyle w:val="FootnoteReference"/>
        </w:rPr>
        <w:footnoteRef/>
      </w:r>
      <w:r>
        <w:t xml:space="preserve"> Cross-references for "and I": Ps 22:21; Prov 20:2; Prov 28:15; Jer 2:30; Dan 6:22; Dan 6:27; Heb 11:33; 1Pet 5:8; 2Pet 2:9.</w:t>
      </w:r>
    </w:p>
  </w:footnote>
  <w:footnote w:id="18178">
    <w:p>
      <w:pPr>
        <w:pStyle w:val="FootnoteText"/>
      </w:pPr>
      <w:r>
        <w:rPr>
          <w:rStyle w:val="FootnoteReference"/>
        </w:rPr>
        <w:footnoteRef/>
      </w:r>
      <w:r>
        <w:t xml:space="preserve"> Cross-references: Luke 21:15; Acts 9:15; Acts 26:17-18; Rom 16:25-26; Eph 3:8; Phil 1:12-14.</w:t>
      </w:r>
    </w:p>
  </w:footnote>
  <w:footnote w:id="18179">
    <w:p>
      <w:pPr>
        <w:pStyle w:val="FootnoteText"/>
      </w:pPr>
      <w:r>
        <w:rPr>
          <w:rStyle w:val="FootnoteReference"/>
        </w:rPr>
        <w:footnoteRef/>
      </w:r>
      <w:r>
        <w:t xml:space="preserve"> Cross-references for "deliver": Gen 48:16; 1Sam 25:39; 1Chr 4:10; Ps 121:7; Matt 6:13; Luke 11:4; John 17:15; 1Cor 10:13; 2Cor 1:10; 2Thess 3:3.</w:t>
      </w:r>
    </w:p>
  </w:footnote>
  <w:footnote w:id="1818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81">
    <w:p>
      <w:pPr>
        <w:pStyle w:val="FootnoteText"/>
      </w:pPr>
      <w:r>
        <w:rPr>
          <w:rStyle w:val="FootnoteReference"/>
        </w:rPr>
        <w:footnoteRef/>
      </w:r>
      <w:r>
        <w:t xml:space="preserve"> Cross-references for "to whom": Rom 11:36; Rom 16:27; Gal 1:5; 1Tim 1:17; 1Tim 6:16; Heb 13:21; 1Pet 5:11; Jude 1:25.</w:t>
      </w:r>
    </w:p>
  </w:footnote>
  <w:footnote w:id="18182">
    <w:p>
      <w:pPr>
        <w:pStyle w:val="FootnoteText"/>
      </w:pPr>
      <w:r>
        <w:rPr>
          <w:rStyle w:val="FootnoteReference"/>
        </w:rPr>
        <w:footnoteRef/>
      </w:r>
      <w:r>
        <w:t xml:space="preserve"> Personal name: Prisca. Personal-name meaning: Prisca — ancient. Source form: Prisca.</w:t>
      </w:r>
    </w:p>
  </w:footnote>
  <w:footnote w:id="18183">
    <w:p>
      <w:pPr>
        <w:pStyle w:val="FootnoteText"/>
      </w:pPr>
      <w:r>
        <w:rPr>
          <w:rStyle w:val="FootnoteReference"/>
        </w:rPr>
        <w:footnoteRef/>
      </w:r>
      <w:r>
        <w:t xml:space="preserve"> Name meaning: Aquila (Aquila) — Eagle. Strong teacher alongside Priscilla.</w:t>
      </w:r>
    </w:p>
  </w:footnote>
  <w:footnote w:id="18184">
    <w:p>
      <w:pPr>
        <w:pStyle w:val="FootnoteText"/>
      </w:pPr>
      <w:r>
        <w:rPr>
          <w:rStyle w:val="FootnoteReference"/>
        </w:rPr>
        <w:footnoteRef/>
      </w:r>
      <w:r>
        <w:t xml:space="preserve"> Name meaning: Onesiphorus (Onesiphoros) — Bringing profit. Refreshing and profitable servant.</w:t>
      </w:r>
    </w:p>
  </w:footnote>
  <w:footnote w:id="18185">
    <w:p>
      <w:pPr>
        <w:pStyle w:val="FootnoteText"/>
      </w:pPr>
      <w:r>
        <w:rPr>
          <w:rStyle w:val="FootnoteReference"/>
        </w:rPr>
        <w:footnoteRef/>
      </w:r>
      <w:r>
        <w:t xml:space="preserve"> Cross-references for "Prisca": Acts 18:2; Acts 18:18; Acts 18:26; Rom 16:3-4; 1Cor 16:19.</w:t>
      </w:r>
    </w:p>
  </w:footnote>
  <w:footnote w:id="18186">
    <w:p>
      <w:pPr>
        <w:pStyle w:val="FootnoteText"/>
      </w:pPr>
      <w:r>
        <w:rPr>
          <w:rStyle w:val="FootnoteReference"/>
        </w:rPr>
        <w:footnoteRef/>
      </w:r>
      <w:r>
        <w:t xml:space="preserve"> Cross-references: 2Tim 1:16-18.</w:t>
      </w:r>
    </w:p>
  </w:footnote>
  <w:footnote w:id="18187">
    <w:p>
      <w:pPr>
        <w:pStyle w:val="FootnoteText"/>
      </w:pPr>
      <w:r>
        <w:rPr>
          <w:rStyle w:val="FootnoteReference"/>
        </w:rPr>
        <w:footnoteRef/>
      </w:r>
      <w:r>
        <w:t xml:space="preserve"> Name meaning: Erastus (Erastos) — Beloved. Beloved city treasurer who served Paul.</w:t>
      </w:r>
    </w:p>
  </w:footnote>
  <w:footnote w:id="181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8189">
    <w:p>
      <w:pPr>
        <w:pStyle w:val="FootnoteText"/>
      </w:pPr>
      <w:r>
        <w:rPr>
          <w:rStyle w:val="FootnoteReference"/>
        </w:rPr>
        <w:footnoteRef/>
      </w:r>
      <w:r>
        <w:t xml:space="preserve"> Personal name: Trophimus. Personal-name meaning: Trophimus — well educated; well brought up. Source form: Trophimus.</w:t>
      </w:r>
    </w:p>
  </w:footnote>
  <w:footnote w:id="1819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191">
    <w:p>
      <w:pPr>
        <w:pStyle w:val="FootnoteText"/>
      </w:pPr>
      <w:r>
        <w:rPr>
          <w:rStyle w:val="FootnoteReference"/>
        </w:rPr>
        <w:footnoteRef/>
      </w:r>
      <w:r>
        <w:t xml:space="preserve"> Cross-references for "sick": Phil 2:26-27.</w:t>
      </w:r>
    </w:p>
  </w:footnote>
  <w:footnote w:id="18192">
    <w:p>
      <w:pPr>
        <w:pStyle w:val="FootnoteText"/>
      </w:pPr>
      <w:r>
        <w:rPr>
          <w:rStyle w:val="FootnoteReference"/>
        </w:rPr>
        <w:footnoteRef/>
      </w:r>
      <w:r>
        <w:t xml:space="preserve"> Cross-references for "Erastus": Acts 19:22; Rom 16:23.</w:t>
      </w:r>
    </w:p>
  </w:footnote>
  <w:footnote w:id="18193">
    <w:p>
      <w:pPr>
        <w:pStyle w:val="FootnoteText"/>
      </w:pPr>
      <w:r>
        <w:rPr>
          <w:rStyle w:val="FootnoteReference"/>
        </w:rPr>
        <w:footnoteRef/>
      </w:r>
      <w:r>
        <w:t xml:space="preserve"> Cross-references for "Trophimus": Acts 20:4; Acts 21:29.</w:t>
      </w:r>
    </w:p>
  </w:footnote>
  <w:footnote w:id="18194">
    <w:p>
      <w:pPr>
        <w:pStyle w:val="FootnoteText"/>
      </w:pPr>
      <w:r>
        <w:rPr>
          <w:rStyle w:val="FootnoteReference"/>
        </w:rPr>
        <w:footnoteRef/>
      </w:r>
      <w:r>
        <w:t xml:space="preserve"> Cross-references for "Miletum": Acts 20:15; Acts 20:17.</w:t>
      </w:r>
    </w:p>
  </w:footnote>
  <w:footnote w:id="18195">
    <w:p>
      <w:pPr>
        <w:pStyle w:val="FootnoteText"/>
      </w:pPr>
      <w:r>
        <w:rPr>
          <w:rStyle w:val="FootnoteReference"/>
        </w:rPr>
        <w:footnoteRef/>
      </w:r>
      <w:r>
        <w:t xml:space="preserve"> Name meaning: Eubulus (Euboulos) — Good counselor. Faithful in Rome.</w:t>
      </w:r>
    </w:p>
  </w:footnote>
  <w:footnote w:id="18196">
    <w:p>
      <w:pPr>
        <w:pStyle w:val="FootnoteText"/>
      </w:pPr>
      <w:r>
        <w:rPr>
          <w:rStyle w:val="FootnoteReference"/>
        </w:rPr>
        <w:footnoteRef/>
      </w:r>
      <w:r>
        <w:t xml:space="preserve"> Name meaning: Pudens (Pudens) — Modest; shamefaced. Roman Christian who greeted Paul.</w:t>
      </w:r>
    </w:p>
  </w:footnote>
  <w:footnote w:id="18197">
    <w:p>
      <w:pPr>
        <w:pStyle w:val="FootnoteText"/>
      </w:pPr>
      <w:r>
        <w:rPr>
          <w:rStyle w:val="FootnoteReference"/>
        </w:rPr>
        <w:footnoteRef/>
      </w:r>
      <w:r>
        <w:t xml:space="preserve"> Name meaning: Linus (Linos) — Flaxen; net. Early Christian leader.</w:t>
      </w:r>
    </w:p>
  </w:footnote>
  <w:footnote w:id="18198">
    <w:p>
      <w:pPr>
        <w:pStyle w:val="FootnoteText"/>
      </w:pPr>
      <w:r>
        <w:rPr>
          <w:rStyle w:val="FootnoteReference"/>
        </w:rPr>
        <w:footnoteRef/>
      </w:r>
      <w:r>
        <w:t xml:space="preserve"> Name meaning: Claudia (Claudia) — Lame. Woman who greeted Paul.</w:t>
      </w:r>
    </w:p>
  </w:footnote>
  <w:footnote w:id="18199">
    <w:p>
      <w:pPr>
        <w:pStyle w:val="FootnoteText"/>
      </w:pPr>
      <w:r>
        <w:rPr>
          <w:rStyle w:val="FootnoteReference"/>
        </w:rPr>
        <w:footnoteRef/>
      </w:r>
      <w:r>
        <w:t xml:space="preserve"> Cross-references for "and all": Rom 16:21-23; 1Cor 16:20; 2Cor 13:13; Phil 4:22; 2John 1:13; 3John 1:14.</w:t>
      </w:r>
    </w:p>
  </w:footnote>
  <w:footnote w:id="18200">
    <w:p>
      <w:pPr>
        <w:pStyle w:val="FootnoteText"/>
      </w:pPr>
      <w:r>
        <w:rPr>
          <w:rStyle w:val="FootnoteReference"/>
        </w:rPr>
        <w:footnoteRef/>
      </w:r>
      <w:r>
        <w:t xml:space="preserve"> Cross-references: 2Tim 1:4; 2Tim 4:9; 2Tim 4:13.</w:t>
      </w:r>
    </w:p>
  </w:footnote>
  <w:footnote w:id="18201">
    <w:p>
      <w:pPr>
        <w:pStyle w:val="FootnoteText"/>
      </w:pPr>
      <w:r>
        <w:rPr>
          <w:rStyle w:val="FootnoteReference"/>
        </w:rPr>
        <w:footnoteRef/>
      </w:r>
      <w:r>
        <w:t xml:space="preserve"> Cross-references for "The Lord": Matt 28:20; Rom 16:20; 2Cor 13:14; Gal 6:18; Phlm 1:25.</w:t>
      </w:r>
    </w:p>
  </w:footnote>
  <w:footnote w:id="18202">
    <w:p>
      <w:pPr>
        <w:pStyle w:val="FootnoteText"/>
      </w:pPr>
      <w:r>
        <w:rPr>
          <w:rStyle w:val="FootnoteReference"/>
        </w:rPr>
        <w:footnoteRef/>
      </w:r>
      <w:r>
        <w:t xml:space="preserve"> Cross-references for "Grace": Rom 1:7; 1Cor 16:23; Eph 6:24; Col 4:18; 1Tim 6:21; 1Pet 5:14; Rev 22:21.</w:t>
      </w:r>
    </w:p>
  </w:footnote>
  <w:footnote w:id="18203">
    <w:p>
      <w:pPr>
        <w:pStyle w:val="FootnoteText"/>
      </w:pPr>
      <w:r>
        <w:rPr>
          <w:rStyle w:val="FootnoteReference"/>
        </w:rPr>
        <w:footnoteRef/>
      </w:r>
      <w:r>
        <w:t xml:space="preserve"> Name meaning: Paul (Paulus) — Small; humble. Changed from Saul to Paul, the humble apostle to the Gentiles.</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Name meaning: Jesus (Yeshua) — Yahweh saves. He will save His people from their sins.</w:t>
      </w:r>
    </w:p>
  </w:footnote>
  <w:footnote w:id="18206">
    <w:p>
      <w:pPr>
        <w:pStyle w:val="FootnoteText"/>
      </w:pPr>
      <w:r>
        <w:rPr>
          <w:rStyle w:val="FootnoteReference"/>
        </w:rPr>
        <w:footnoteRef/>
      </w:r>
      <w:r>
        <w:t xml:space="preserve"> Personal name: Christ. Personal-name meaning: Christ — anointed. Source form: Christ.</w:t>
      </w:r>
    </w:p>
  </w:footnote>
  <w:footnote w:id="18207">
    <w:p>
      <w:pPr>
        <w:pStyle w:val="FootnoteText"/>
      </w:pPr>
      <w:r>
        <w:rPr>
          <w:rStyle w:val="FootnoteReference"/>
        </w:rPr>
        <w:footnoteRef/>
      </w:r>
      <w:r>
        <w:t xml:space="preserve"> Cross-references for "faith": John 10:26-27; Acts 13:48; Eph 2:8; 2Thess 2:13-14; 1Tim 1:5.</w:t>
      </w:r>
    </w:p>
  </w:footnote>
  <w:footnote w:id="18208">
    <w:p>
      <w:pPr>
        <w:pStyle w:val="FootnoteText"/>
      </w:pPr>
      <w:r>
        <w:rPr>
          <w:rStyle w:val="FootnoteReference"/>
        </w:rPr>
        <w:footnoteRef/>
      </w:r>
      <w:r>
        <w:t xml:space="preserve"> Cross-references for "the acknowledging": Col 2:2; 2Tim 2:23; 2Tim 2:25; 1John 2:23.</w:t>
      </w:r>
    </w:p>
  </w:footnote>
  <w:footnote w:id="18209">
    <w:p>
      <w:pPr>
        <w:pStyle w:val="FootnoteText"/>
      </w:pPr>
      <w:r>
        <w:rPr>
          <w:rStyle w:val="FootnoteReference"/>
        </w:rPr>
        <w:footnoteRef/>
      </w:r>
      <w:r>
        <w:t xml:space="preserve"> Cross-references for "after": 1Tim 1:4; 1Tim 3:16; 1Tim 6:3; Titus 2:11-12; 2Pet 1:3; 2Pet 3:11.</w:t>
      </w:r>
    </w:p>
  </w:footnote>
  <w:footnote w:id="18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13">
    <w:p>
      <w:pPr>
        <w:pStyle w:val="FootnoteText"/>
      </w:pPr>
      <w:r>
        <w:rPr>
          <w:rStyle w:val="FootnoteReference"/>
        </w:rPr>
        <w:footnoteRef/>
      </w:r>
      <w:r>
        <w:t xml:space="preserve"> Cross-references for "a servant": 1Chr 6:49; Rom 1:1; Phil 1:1.</w:t>
      </w:r>
    </w:p>
  </w:footnote>
  <w:footnote w:id="1821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21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216">
    <w:p>
      <w:pPr>
        <w:pStyle w:val="FootnoteText"/>
      </w:pPr>
      <w:r>
        <w:rPr>
          <w:rStyle w:val="FootnoteReference"/>
        </w:rPr>
        <w:footnoteRef/>
      </w:r>
      <w:r>
        <w:t xml:space="preserve"> Cross-references for "promised": 2Tim 1:1; 2Tim 1:9; Rev 17:8.</w:t>
      </w:r>
    </w:p>
  </w:footnote>
  <w:footnote w:id="18217">
    <w:p>
      <w:pPr>
        <w:pStyle w:val="FootnoteText"/>
      </w:pPr>
      <w:r>
        <w:rPr>
          <w:rStyle w:val="FootnoteReference"/>
        </w:rPr>
        <w:footnoteRef/>
      </w:r>
      <w:r>
        <w:t xml:space="preserve"> Cross-references for "before": Prov 8:23-31; Matt 25:34; John 17:24; Acts 15:18; Rom 16:25; 1Pet 1:20-23; Rev 13:8.</w:t>
      </w:r>
    </w:p>
  </w:footnote>
  <w:footnote w:id="18218">
    <w:p>
      <w:pPr>
        <w:pStyle w:val="FootnoteText"/>
      </w:pPr>
      <w:r>
        <w:rPr>
          <w:rStyle w:val="FootnoteReference"/>
        </w:rPr>
        <w:footnoteRef/>
      </w:r>
      <w:r>
        <w:t xml:space="preserve"> Cross-references: Num 23:19; 1Sam 15:29; 1Thess 2:15; 2Tim 2:15; Heb 6:17-18.</w:t>
      </w:r>
    </w:p>
  </w:footnote>
  <w:footnote w:id="18219">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20">
    <w:p>
      <w:pPr>
        <w:pStyle w:val="FootnoteText"/>
      </w:pPr>
      <w:r>
        <w:rPr>
          <w:rStyle w:val="FootnoteReference"/>
        </w:rPr>
        <w:footnoteRef/>
      </w:r>
      <w:r>
        <w:t xml:space="preserve"> Cross-references for "which": 1Cor 9:17; 1Thess 2:4; 1Tim 1:11; 1Tim 2:7; 2Tim 1:11.</w:t>
      </w:r>
    </w:p>
  </w:footnote>
  <w:footnote w:id="18221">
    <w:p>
      <w:pPr>
        <w:pStyle w:val="FootnoteText"/>
      </w:pPr>
      <w:r>
        <w:rPr>
          <w:rStyle w:val="FootnoteReference"/>
        </w:rPr>
        <w:footnoteRef/>
      </w:r>
      <w:r>
        <w:t xml:space="preserve"> Cross-references: Dan 8:23; Dan 9:24-27; Dan 10:1; Dan 11:27; Hab 2:3; Acts 17:26; Rom 5:6; Gal 4:4; Eph 1:10; 1Tim 2:6; 2Tim 1:10.</w:t>
      </w:r>
    </w:p>
  </w:footnote>
  <w:footnote w:id="18222">
    <w:p>
      <w:pPr>
        <w:pStyle w:val="FootnoteText"/>
      </w:pPr>
      <w:r>
        <w:rPr>
          <w:rStyle w:val="FootnoteReference"/>
        </w:rPr>
        <w:footnoteRef/>
      </w:r>
      <w:r>
        <w:t xml:space="preserve"> Cross-references: Isa 12:2; Isa 45:15; Isa 45:21; 1Tim 1:1; 1Tim 2:3; 1Tim 4:10; Titus 2:10; Titus 2:13; Titus 3:4-6.</w:t>
      </w:r>
    </w:p>
  </w:footnote>
  <w:footnote w:id="18223">
    <w:p>
      <w:pPr>
        <w:pStyle w:val="FootnoteText"/>
      </w:pPr>
      <w:r>
        <w:rPr>
          <w:rStyle w:val="FootnoteReference"/>
        </w:rPr>
        <w:footnoteRef/>
      </w:r>
      <w:r>
        <w:t xml:space="preserve"> Name meaning: Titus (Titus) — Honorable; defender. Defended the faith and organized churches.</w:t>
      </w:r>
    </w:p>
  </w:footnote>
  <w:footnote w:id="18224">
    <w:p>
      <w:pPr>
        <w:pStyle w:val="FootnoteText"/>
      </w:pPr>
      <w:r>
        <w:rPr>
          <w:rStyle w:val="FootnoteReference"/>
        </w:rPr>
        <w:footnoteRef/>
      </w:r>
      <w:r>
        <w:t xml:space="preserve"> Cross-references for "the common": Rom 1:12; 2Cor 4:13; 2Pet 1:1; Jude 1:3.</w:t>
      </w:r>
    </w:p>
  </w:footnote>
  <w:footnote w:id="18225">
    <w:p>
      <w:pPr>
        <w:pStyle w:val="FootnoteText"/>
      </w:pPr>
      <w:r>
        <w:rPr>
          <w:rStyle w:val="FootnoteReference"/>
        </w:rPr>
        <w:footnoteRef/>
      </w:r>
      <w:r>
        <w:t xml:space="preserve"> Cross-references for "Grace": Rom 1:7; Eph 1:2; Col 1:2; 1Tim 1:2; 2Tim 1:2.</w:t>
      </w:r>
    </w:p>
  </w:footnote>
  <w:footnote w:id="18226">
    <w:p>
      <w:pPr>
        <w:pStyle w:val="FootnoteText"/>
      </w:pPr>
      <w:r>
        <w:rPr>
          <w:rStyle w:val="FootnoteReference"/>
        </w:rPr>
        <w:footnoteRef/>
      </w:r>
      <w:r>
        <w:t xml:space="preserve"> Cross-references for "Titus": 2Cor 2:13; 2Cor 7:6; 2Cor 7:13-14; 2Cor 8:6; 2Cor 8:16; 2Cor 8:23; 2Cor 12:18; Gal 2:3.</w:t>
      </w:r>
    </w:p>
  </w:footnote>
  <w:footnote w:id="18227">
    <w:p>
      <w:pPr>
        <w:pStyle w:val="FootnoteText"/>
      </w:pPr>
      <w:r>
        <w:rPr>
          <w:rStyle w:val="FootnoteReference"/>
        </w:rPr>
        <w:footnoteRef/>
      </w:r>
      <w:r>
        <w:t xml:space="preserve"> Cross-references for "mine": 1Tim 1:1-2; 2Tim 1:2.</w:t>
      </w:r>
    </w:p>
  </w:footnote>
  <w:footnote w:id="18228">
    <w:p>
      <w:pPr>
        <w:pStyle w:val="FootnoteText"/>
      </w:pPr>
      <w:r>
        <w:rPr>
          <w:rStyle w:val="FootnoteReference"/>
        </w:rPr>
        <w:footnoteRef/>
      </w:r>
      <w:r>
        <w:t xml:space="preserve"> Cross-references: Luke 2:11; John 4:42; Titus 1:3; 2Pet 1:11; 2Pet 2:20; 2Pet 3:2; 2Pet 3:18; 1John 5:14.</w:t>
      </w:r>
    </w:p>
  </w:footnote>
  <w:footnote w:id="18229">
    <w:p>
      <w:pPr>
        <w:pStyle w:val="FootnoteText"/>
      </w:pPr>
      <w:r>
        <w:rPr>
          <w:rStyle w:val="FootnoteReference"/>
        </w:rPr>
        <w:footnoteRef/>
      </w:r>
      <w:r>
        <w:t xml:space="preserve"> Place name: Crete. Place-name meaning: Crete — carnal; fleshly. Source form: Crete. Greek form: κρητην.</w:t>
      </w:r>
    </w:p>
  </w:footnote>
  <w:footnote w:id="18230">
    <w:p>
      <w:pPr>
        <w:pStyle w:val="FootnoteText"/>
      </w:pPr>
      <w:r>
        <w:rPr>
          <w:rStyle w:val="FootnoteReference"/>
        </w:rPr>
        <w:footnoteRef/>
      </w:r>
      <w:r>
        <w:t xml:space="preserve"> Cross-references: 1Tim 1:3.</w:t>
      </w:r>
    </w:p>
  </w:footnote>
  <w:footnote w:id="18231">
    <w:p>
      <w:pPr>
        <w:pStyle w:val="FootnoteText"/>
      </w:pPr>
      <w:r>
        <w:rPr>
          <w:rStyle w:val="FootnoteReference"/>
        </w:rPr>
        <w:footnoteRef/>
      </w:r>
      <w:r>
        <w:t xml:space="preserve"> Cross-references for "Crete": Acts 2:11; Acts 27:7; Acts 27:12; Acts 27:21.</w:t>
      </w:r>
    </w:p>
  </w:footnote>
  <w:footnote w:id="18232">
    <w:p>
      <w:pPr>
        <w:pStyle w:val="FootnoteText"/>
      </w:pPr>
      <w:r>
        <w:rPr>
          <w:rStyle w:val="FootnoteReference"/>
        </w:rPr>
        <w:footnoteRef/>
      </w:r>
      <w:r>
        <w:t xml:space="preserve"> Cross-references: 1Chr 6:32; Eccl 12:9; Isa 44:7; 1Cor 11:34; 1Cor 14:40; Col 2:5.</w:t>
      </w:r>
    </w:p>
  </w:footnote>
  <w:footnote w:id="18233">
    <w:p>
      <w:pPr>
        <w:pStyle w:val="FootnoteText"/>
      </w:pPr>
      <w:r>
        <w:rPr>
          <w:rStyle w:val="FootnoteReference"/>
        </w:rPr>
        <w:footnoteRef/>
      </w:r>
      <w:r>
        <w:t xml:space="preserve"> Cross-references: Acts 14:23; 2Tim 2:2.</w:t>
      </w:r>
    </w:p>
  </w:footnote>
  <w:footnote w:id="18234">
    <w:p>
      <w:pPr>
        <w:pStyle w:val="FootnoteText"/>
      </w:pPr>
      <w:r>
        <w:rPr>
          <w:rStyle w:val="FootnoteReference"/>
        </w:rPr>
        <w:footnoteRef/>
      </w:r>
      <w:r>
        <w:t xml:space="preserve"> Cross-references for "the husband": Lev 21:7; Lev 21:14; Ezek 44:22; Mal 2:15; Luke 1:5; 1Tim 3:12.</w:t>
      </w:r>
    </w:p>
  </w:footnote>
  <w:footnote w:id="18235">
    <w:p>
      <w:pPr>
        <w:pStyle w:val="FootnoteText"/>
      </w:pPr>
      <w:r>
        <w:rPr>
          <w:rStyle w:val="FootnoteReference"/>
        </w:rPr>
        <w:footnoteRef/>
      </w:r>
      <w:r>
        <w:t xml:space="preserve"> Cross-references for "having": Gen 18:19; 1Sam 2:11; 1Sam 2:22; 1Sam 2:29-30; 1Sam 3:12-13; 1Tim 3:4-5.</w:t>
      </w:r>
    </w:p>
  </w:footnote>
  <w:footnote w:id="18236">
    <w:p>
      <w:pPr>
        <w:pStyle w:val="FootnoteText"/>
      </w:pPr>
      <w:r>
        <w:rPr>
          <w:rStyle w:val="FootnoteReference"/>
        </w:rPr>
        <w:footnoteRef/>
      </w:r>
      <w:r>
        <w:t xml:space="preserve"> Cross-references: 1Tim 3:2-7.</w:t>
      </w:r>
    </w:p>
  </w:footnote>
  <w:footnote w:id="18237">
    <w:p>
      <w:pPr>
        <w:pStyle w:val="FootnoteText"/>
      </w:pPr>
      <w:r>
        <w:rPr>
          <w:rStyle w:val="FootnoteReference"/>
        </w:rPr>
        <w:footnoteRef/>
      </w:r>
      <w:r>
        <w:t xml:space="preserve"> Cross-references: Prov 28:7.</w:t>
      </w:r>
    </w:p>
  </w:footnote>
  <w:footnote w:id="18238">
    <w:p>
      <w:pPr>
        <w:pStyle w:val="FootnoteText"/>
      </w:pPr>
      <w:r>
        <w:rPr>
          <w:rStyle w:val="FootnoteReference"/>
        </w:rPr>
        <w:footnoteRef/>
      </w:r>
      <w:r>
        <w:t xml:space="preserve"> Cross-references: 1Thess 5:14; Titus 1:10.</w:t>
      </w:r>
    </w:p>
  </w:footnote>
  <w:footnote w:id="18239">
    <w:p>
      <w:pPr>
        <w:pStyle w:val="FootnoteText"/>
      </w:pPr>
      <w:r>
        <w:rPr>
          <w:rStyle w:val="FootnoteReference"/>
        </w:rPr>
        <w:footnoteRef/>
      </w:r>
      <w:r>
        <w:t xml:space="preserve"> Cross-references for "not soon": Prov 14:17; Prov 15:18; Prov 16:32; Eccl 7:9; Jas 1:19-20.</w:t>
      </w:r>
    </w:p>
  </w:footnote>
  <w:footnote w:id="18240">
    <w:p>
      <w:pPr>
        <w:pStyle w:val="FootnoteText"/>
      </w:pPr>
      <w:r>
        <w:rPr>
          <w:rStyle w:val="FootnoteReference"/>
        </w:rPr>
        <w:footnoteRef/>
      </w:r>
      <w:r>
        <w:t xml:space="preserve"> Cross-references for "not given to wine": Lev 10:9; Prov 31:4-5; Isa 28:7; Isa 56:12; Ezek 44:21; Eph 5:18; 1Tim 3:3; Titus 2:3.</w:t>
      </w:r>
    </w:p>
  </w:footnote>
  <w:footnote w:id="18241">
    <w:p>
      <w:pPr>
        <w:pStyle w:val="FootnoteText"/>
      </w:pPr>
      <w:r>
        <w:rPr>
          <w:rStyle w:val="FootnoteReference"/>
        </w:rPr>
        <w:footnoteRef/>
      </w:r>
      <w:r>
        <w:t xml:space="preserve"> Cross-references for "not given to filthy": Isa 56:10-11; 1Tim 3:3; 1Tim 3:8; 1Pet 5:2.</w:t>
      </w:r>
    </w:p>
  </w:footnote>
  <w:footnote w:id="18242">
    <w:p>
      <w:pPr>
        <w:pStyle w:val="FootnoteText"/>
      </w:pPr>
      <w:r>
        <w:rPr>
          <w:rStyle w:val="FootnoteReference"/>
        </w:rPr>
        <w:footnoteRef/>
      </w:r>
      <w:r>
        <w:t xml:space="preserve"> Cross-references for "a bishop": Phil 1:1; 1Tim 3:1; 1Tim 3:2-13; Titus 1:5.</w:t>
      </w:r>
    </w:p>
  </w:footnote>
  <w:footnote w:id="18243">
    <w:p>
      <w:pPr>
        <w:pStyle w:val="FootnoteText"/>
      </w:pPr>
      <w:r>
        <w:rPr>
          <w:rStyle w:val="FootnoteReference"/>
        </w:rPr>
        <w:footnoteRef/>
      </w:r>
      <w:r>
        <w:t xml:space="preserve"> Cross-references: Matt 24:45; Luke 12:42; 1Cor 4:1-2; 1Pet 4:10.</w:t>
      </w:r>
    </w:p>
  </w:footnote>
  <w:footnote w:id="18244">
    <w:p>
      <w:pPr>
        <w:pStyle w:val="FootnoteText"/>
      </w:pPr>
      <w:r>
        <w:rPr>
          <w:rStyle w:val="FootnoteReference"/>
        </w:rPr>
        <w:footnoteRef/>
      </w:r>
      <w:r>
        <w:t xml:space="preserve"> Cross-references for "not selfwilled": Gen 49:6; 2Pet 2:10.</w:t>
      </w:r>
    </w:p>
  </w:footnote>
  <w:footnote w:id="18245">
    <w:p>
      <w:pPr>
        <w:pStyle w:val="FootnoteText"/>
      </w:pPr>
      <w:r>
        <w:rPr>
          <w:rStyle w:val="FootnoteReference"/>
        </w:rPr>
        <w:footnoteRef/>
      </w:r>
      <w:r>
        <w:t xml:space="preserve"> Cross-references: 2Tim 2:24-25.</w:t>
      </w:r>
    </w:p>
  </w:footnote>
  <w:footnote w:id="18246">
    <w:p>
      <w:pPr>
        <w:pStyle w:val="FootnoteText"/>
      </w:pPr>
      <w:r>
        <w:rPr>
          <w:rStyle w:val="FootnoteReference"/>
        </w:rPr>
        <w:footnoteRef/>
      </w:r>
      <w:r>
        <w:t xml:space="preserve"> Cross-references for "a lover of hospitality": 1Tim 3:2.</w:t>
      </w:r>
    </w:p>
  </w:footnote>
  <w:footnote w:id="18247">
    <w:p>
      <w:pPr>
        <w:pStyle w:val="FootnoteText"/>
      </w:pPr>
      <w:r>
        <w:rPr>
          <w:rStyle w:val="FootnoteReference"/>
        </w:rPr>
        <w:footnoteRef/>
      </w:r>
      <w:r>
        <w:t xml:space="preserve"> Cross-references for "a lover of good": 1Sam 18:1; 1Kgs 5:1; 1Kgs 5:7; Ps 16:3; Amos 5:15; 1John 3:14; 1John 5:1.</w:t>
      </w:r>
    </w:p>
  </w:footnote>
  <w:footnote w:id="18248">
    <w:p>
      <w:pPr>
        <w:pStyle w:val="FootnoteText"/>
      </w:pPr>
      <w:r>
        <w:rPr>
          <w:rStyle w:val="FootnoteReference"/>
        </w:rPr>
        <w:footnoteRef/>
      </w:r>
      <w:r>
        <w:t xml:space="preserve"> Cross-references for "sober": 2Cor 6:4-8; 1Thess 2:10; 1Tim 4:12; 1Tim 6:11; 2Tim 2:22; Titus 2:7.</w:t>
      </w:r>
    </w:p>
  </w:footnote>
  <w:footnote w:id="18249">
    <w:p>
      <w:pPr>
        <w:pStyle w:val="FootnoteText"/>
      </w:pPr>
      <w:r>
        <w:rPr>
          <w:rStyle w:val="FootnoteReference"/>
        </w:rPr>
        <w:footnoteRef/>
      </w:r>
      <w:r>
        <w:t xml:space="preserve"> Cross-references for "Holding": Job 2:3; Job 27:6; Prov 23:23; 1Thess 5:21; 2Thess 2:15; 2Tim 1:13; Jude 1:3; Rev 2:25; Rev 3:3; Rev 3:11.</w:t>
      </w:r>
    </w:p>
  </w:footnote>
  <w:footnote w:id="18250">
    <w:p>
      <w:pPr>
        <w:pStyle w:val="FootnoteText"/>
      </w:pPr>
      <w:r>
        <w:rPr>
          <w:rStyle w:val="FootnoteReference"/>
        </w:rPr>
        <w:footnoteRef/>
      </w:r>
      <w:r>
        <w:t xml:space="preserve"> Cross-references for "fast": 1Tim 1:15; 1Tim 4:9; 1Tim 6:3; 2Tim 2:2.</w:t>
      </w:r>
    </w:p>
  </w:footnote>
  <w:footnote w:id="18251">
    <w:p>
      <w:pPr>
        <w:pStyle w:val="FootnoteText"/>
      </w:pPr>
      <w:r>
        <w:rPr>
          <w:rStyle w:val="FootnoteReference"/>
        </w:rPr>
        <w:footnoteRef/>
      </w:r>
      <w:r>
        <w:t xml:space="preserve"> Cross-references for "sound": 1Tim 1:10; 1Tim 6:3; 2Tim 4:3; Titus 2:1; Titus 2:7-8.</w:t>
      </w:r>
    </w:p>
  </w:footnote>
  <w:footnote w:id="18252">
    <w:p>
      <w:pPr>
        <w:pStyle w:val="FootnoteText"/>
      </w:pPr>
      <w:r>
        <w:rPr>
          <w:rStyle w:val="FootnoteReference"/>
        </w:rPr>
        <w:footnoteRef/>
      </w:r>
      <w:r>
        <w:t xml:space="preserve"> Cross-references for "to convince": Acts 18:28; 1Cor 14:24; 2Tim 2:25; Titus 1:11.</w:t>
      </w:r>
    </w:p>
  </w:footnote>
  <w:footnote w:id="18253">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54">
    <w:p>
      <w:pPr>
        <w:pStyle w:val="FootnoteText"/>
      </w:pPr>
      <w:r>
        <w:rPr>
          <w:rStyle w:val="FootnoteReference"/>
        </w:rPr>
        <w:footnoteRef/>
      </w:r>
      <w:r>
        <w:t xml:space="preserve"> Cross-references for "specially": Acts 15:1; Acts 15:24; Gal 1:6-8; Gal 2:4; Gal 3:1; Gal 4:17-21; Gal 5:1-4; Phil 3:2-3.</w:t>
      </w:r>
    </w:p>
  </w:footnote>
  <w:footnote w:id="18255">
    <w:p>
      <w:pPr>
        <w:pStyle w:val="FootnoteText"/>
      </w:pPr>
      <w:r>
        <w:rPr>
          <w:rStyle w:val="FootnoteReference"/>
        </w:rPr>
        <w:footnoteRef/>
      </w:r>
      <w:r>
        <w:t xml:space="preserve"> Cross-references for "mouths": Ps 63:11; Ps 107:42; Ezek 16:63; Luke 20:40; Rom 3:19; 2Cor 11:10; Titus 1:9; Titus 3:10.</w:t>
      </w:r>
    </w:p>
  </w:footnote>
  <w:footnote w:id="18256">
    <w:p>
      <w:pPr>
        <w:pStyle w:val="FootnoteText"/>
      </w:pPr>
      <w:r>
        <w:rPr>
          <w:rStyle w:val="FootnoteReference"/>
        </w:rPr>
        <w:footnoteRef/>
      </w:r>
      <w:r>
        <w:t xml:space="preserve"> Cross-references for "subvert": Matt 23:14; 2Tim 3:6.</w:t>
      </w:r>
    </w:p>
  </w:footnote>
  <w:footnote w:id="18257">
    <w:p>
      <w:pPr>
        <w:pStyle w:val="FootnoteText"/>
      </w:pPr>
      <w:r>
        <w:rPr>
          <w:rStyle w:val="FootnoteReference"/>
        </w:rPr>
        <w:footnoteRef/>
      </w:r>
      <w:r>
        <w:t xml:space="preserve"> Cross-references for "filthy": Isa 56:10-11; Jer 8:10; Ezek 13:19; Mic 3:5; Mic 3:11; John 10:12; 1Tim 6:5; Titus 1:7; 2Pet 2:1-3.</w:t>
      </w:r>
    </w:p>
  </w:footnote>
  <w:footnote w:id="18258">
    <w:p>
      <w:pPr>
        <w:pStyle w:val="FootnoteText"/>
      </w:pPr>
      <w:r>
        <w:rPr>
          <w:rStyle w:val="FootnoteReference"/>
        </w:rPr>
        <w:footnoteRef/>
      </w:r>
      <w:r>
        <w:t xml:space="preserve"> Cross-references for "liars": Rom 16:18; 1Tim 4:2; 2Pet 2:12; 2Pet 2:15; Jude 1:8-13.</w:t>
      </w:r>
    </w:p>
  </w:footnote>
  <w:footnote w:id="18259">
    <w:p>
      <w:pPr>
        <w:pStyle w:val="FootnoteText"/>
      </w:pPr>
      <w:r>
        <w:rPr>
          <w:rStyle w:val="FootnoteReference"/>
        </w:rPr>
        <w:footnoteRef/>
      </w:r>
      <w:r>
        <w:t xml:space="preserve"> Cross-references: Acts 17:28.</w:t>
      </w:r>
    </w:p>
  </w:footnote>
  <w:footnote w:id="18260">
    <w:p>
      <w:pPr>
        <w:pStyle w:val="FootnoteText"/>
      </w:pPr>
      <w:r>
        <w:rPr>
          <w:rStyle w:val="FootnoteReference"/>
        </w:rPr>
        <w:footnoteRef/>
      </w:r>
      <w:r>
        <w:t xml:space="preserve"> Cross-references for "rebuke": Prov 27:5; 2Cor 13:10; 1Tim 5:20; 2Tim 4:2; Titus 2:15.</w:t>
      </w:r>
    </w:p>
  </w:footnote>
  <w:footnote w:id="18261">
    <w:p>
      <w:pPr>
        <w:pStyle w:val="FootnoteText"/>
      </w:pPr>
      <w:r>
        <w:rPr>
          <w:rStyle w:val="FootnoteReference"/>
        </w:rPr>
        <w:footnoteRef/>
      </w:r>
      <w:r>
        <w:t xml:space="preserve"> Cross-references for "that": Lev 19:17; Ps 119:80; Ps 141:5; 2Cor 7:8-12; 1Tim 4:6; Titus 2:2.</w:t>
      </w:r>
    </w:p>
  </w:footnote>
  <w:footnote w:id="18262">
    <w:p>
      <w:pPr>
        <w:pStyle w:val="FootnoteText"/>
      </w:pPr>
      <w:r>
        <w:rPr>
          <w:rStyle w:val="FootnoteReference"/>
        </w:rPr>
        <w:footnoteRef/>
      </w:r>
      <w:r>
        <w:t xml:space="preserve"> Cross-references for "Jewish": 1Tim 1:4-7; 2Tim 4:4.</w:t>
      </w:r>
    </w:p>
  </w:footnote>
  <w:footnote w:id="18263">
    <w:p>
      <w:pPr>
        <w:pStyle w:val="FootnoteText"/>
      </w:pPr>
      <w:r>
        <w:rPr>
          <w:rStyle w:val="FootnoteReference"/>
        </w:rPr>
        <w:footnoteRef/>
      </w:r>
      <w:r>
        <w:t xml:space="preserve"> Cross-references for "commandments": Isa 29:13; Matt 15:9; Mark 7:7; Col 2:22.</w:t>
      </w:r>
    </w:p>
  </w:footnote>
  <w:footnote w:id="18264">
    <w:p>
      <w:pPr>
        <w:pStyle w:val="FootnoteText"/>
      </w:pPr>
      <w:r>
        <w:rPr>
          <w:rStyle w:val="FootnoteReference"/>
        </w:rPr>
        <w:footnoteRef/>
      </w:r>
      <w:r>
        <w:t xml:space="preserve"> Cross-references for "turn": Gal 4:9; 2Tim 4:4; Heb 12:25; 2Pet 2:22.</w:t>
      </w:r>
    </w:p>
  </w:footnote>
  <w:footnote w:id="18265">
    <w:p>
      <w:pPr>
        <w:pStyle w:val="FootnoteText"/>
      </w:pPr>
      <w:r>
        <w:rPr>
          <w:rStyle w:val="FootnoteReference"/>
        </w:rPr>
        <w:footnoteRef/>
      </w:r>
      <w:r>
        <w:t xml:space="preserve"> Cross-references for "the pure": Luke 11:39-41; Acts 10:15; Rom 14:14; Rom 14:20; 1Cor 6:12-13; 1Cor 10:23; 1Cor 10:25; 1Cor 10:31; 1Tim 4:3-4.</w:t>
      </w:r>
    </w:p>
  </w:footnote>
  <w:footnote w:id="18266">
    <w:p>
      <w:pPr>
        <w:pStyle w:val="FootnoteText"/>
      </w:pPr>
      <w:r>
        <w:rPr>
          <w:rStyle w:val="FootnoteReference"/>
        </w:rPr>
        <w:footnoteRef/>
      </w:r>
      <w:r>
        <w:t xml:space="preserve"> Cross-references for "their": 1Cor 8:7; Heb 9:14; Heb 10:22.</w:t>
      </w:r>
    </w:p>
  </w:footnote>
  <w:footnote w:id="18267">
    <w:p>
      <w:pPr>
        <w:pStyle w:val="FootnoteText"/>
      </w:pPr>
      <w:r>
        <w:rPr>
          <w:rStyle w:val="FootnoteReference"/>
        </w:rPr>
        <w:footnoteRef/>
      </w:r>
      <w:r>
        <w:t xml:space="preserve"> Cross-references: Prov 21:4; Hag 2:13; Zech 7:5-6; Matt 15:18; Rom 14:20; Rom 14:23; 1Cor 11:27-29.</w:t>
      </w:r>
    </w:p>
  </w:footnote>
  <w:footnote w:id="18268">
    <w:p>
      <w:pPr>
        <w:pStyle w:val="FootnoteText"/>
      </w:pPr>
      <w:r>
        <w:rPr>
          <w:rStyle w:val="FootnoteReference"/>
        </w:rPr>
        <w:footnoteRef/>
      </w:r>
      <w:r>
        <w:t xml:space="preserve"> Cross-references for "profess": Num 24:16; Isa 29:13; Isa 48:1; Isa 58:2; Ezek 33:31; Hos 8:2-3; Rom 2:18-24; 2Tim 3:5-8; Jude 1:4.</w:t>
      </w:r>
    </w:p>
  </w:footnote>
  <w:footnote w:id="18269">
    <w:p>
      <w:pPr>
        <w:pStyle w:val="FootnoteText"/>
      </w:pPr>
      <w:r>
        <w:rPr>
          <w:rStyle w:val="FootnoteReference"/>
        </w:rPr>
        <w:footnoteRef/>
      </w:r>
      <w:r>
        <w:t xml:space="preserve"> Cross-references for "being": Job 15:16; Rev 21:8; Rev 21:27.</w:t>
      </w:r>
    </w:p>
  </w:footnote>
  <w:footnote w:id="18270">
    <w:p>
      <w:pPr>
        <w:pStyle w:val="FootnoteText"/>
      </w:pPr>
      <w:r>
        <w:rPr>
          <w:rStyle w:val="FootnoteReference"/>
        </w:rPr>
        <w:footnoteRef/>
      </w:r>
      <w:r>
        <w:t xml:space="preserve"> Cross-references for "and disobedient": 1Sam 15:22; 1Sam 15:24; Eph 5:6; 1Tim 1:9.</w:t>
      </w:r>
    </w:p>
  </w:footnote>
  <w:footnote w:id="18271">
    <w:p>
      <w:pPr>
        <w:pStyle w:val="FootnoteText"/>
      </w:pPr>
      <w:r>
        <w:rPr>
          <w:rStyle w:val="FootnoteReference"/>
        </w:rPr>
        <w:footnoteRef/>
      </w:r>
      <w:r>
        <w:t xml:space="preserve"> Cross-references for "unto": Jer 6:30; Rom 1:28; 2Tim 3:8.</w:t>
      </w:r>
    </w:p>
  </w:footnote>
  <w:footnote w:id="18272">
    <w:p>
      <w:pPr>
        <w:pStyle w:val="FootnoteText"/>
      </w:pPr>
      <w:r>
        <w:rPr>
          <w:rStyle w:val="FootnoteReference"/>
        </w:rPr>
        <w:footnoteRef/>
      </w:r>
      <w:r>
        <w:t xml:space="preserve"> Cross-references: 1Tim 1:10; 1Tim 6:3; 2Tim 1:13; Titus 1:9; Titus 2:11-14; Titus 3:8.</w:t>
      </w:r>
    </w:p>
  </w:footnote>
  <w:footnote w:id="18273">
    <w:p>
      <w:pPr>
        <w:pStyle w:val="FootnoteText"/>
      </w:pPr>
      <w:r>
        <w:rPr>
          <w:rStyle w:val="FootnoteReference"/>
        </w:rPr>
        <w:footnoteRef/>
      </w:r>
      <w:r>
        <w:t xml:space="preserve"> Cross-references for "sober": 1Cor 15:34; 1Thess 5:6; 1Thess 5:8; 1Tim 3:2; 1Tim 3:11; 1Pet 1:13; 1Pet 4:7; 1Pet 5:8.</w:t>
      </w:r>
    </w:p>
  </w:footnote>
  <w:footnote w:id="18274">
    <w:p>
      <w:pPr>
        <w:pStyle w:val="FootnoteText"/>
      </w:pPr>
      <w:r>
        <w:rPr>
          <w:rStyle w:val="FootnoteReference"/>
        </w:rPr>
        <w:footnoteRef/>
      </w:r>
      <w:r>
        <w:t xml:space="preserve"> Cross-references for "grave": Phil 4:8; 1Tim 3:4; 1Tim 3:8; 1Tim 3:11; Titus 2:7.</w:t>
      </w:r>
    </w:p>
  </w:footnote>
  <w:footnote w:id="18275">
    <w:p>
      <w:pPr>
        <w:pStyle w:val="FootnoteText"/>
      </w:pPr>
      <w:r>
        <w:rPr>
          <w:rStyle w:val="FootnoteReference"/>
        </w:rPr>
        <w:footnoteRef/>
      </w:r>
      <w:r>
        <w:t xml:space="preserve"> Cross-references for "temperate": Mark 5:15; Luke 8:35; Acts 24:25; Rom 12:3; 1Cor 9:25; 2Cor 5:13; Gal 5:23; Titus 1:8; 1Pet 4:7; 2Pet 1:6.</w:t>
      </w:r>
    </w:p>
  </w:footnote>
  <w:footnote w:id="18276">
    <w:p>
      <w:pPr>
        <w:pStyle w:val="FootnoteText"/>
      </w:pPr>
      <w:r>
        <w:rPr>
          <w:rStyle w:val="FootnoteReference"/>
        </w:rPr>
        <w:footnoteRef/>
      </w:r>
      <w:r>
        <w:t xml:space="preserve"> Cross-references for "sound": Titus 1:13.</w:t>
      </w:r>
    </w:p>
  </w:footnote>
  <w:footnote w:id="18277">
    <w:p>
      <w:pPr>
        <w:pStyle w:val="FootnoteText"/>
      </w:pPr>
      <w:r>
        <w:rPr>
          <w:rStyle w:val="FootnoteReference"/>
        </w:rPr>
        <w:footnoteRef/>
      </w:r>
      <w:r>
        <w:t xml:space="preserve"> Cross-references for "in patience": 1Tim 1:5.</w:t>
      </w:r>
    </w:p>
  </w:footnote>
  <w:footnote w:id="18278">
    <w:p>
      <w:pPr>
        <w:pStyle w:val="FootnoteText"/>
      </w:pPr>
      <w:r>
        <w:rPr>
          <w:rStyle w:val="FootnoteReference"/>
        </w:rPr>
        <w:footnoteRef/>
      </w:r>
      <w:r>
        <w:t xml:space="preserve"> Cross-references: Lev 19:32; Job 12:12; Ps 92:14; Prov 16:31; Isa 65:20.</w:t>
      </w:r>
    </w:p>
  </w:footnote>
  <w:footnote w:id="18279">
    <w:p>
      <w:pPr>
        <w:pStyle w:val="FootnoteText"/>
      </w:pPr>
      <w:r>
        <w:rPr>
          <w:rStyle w:val="FootnoteReference"/>
        </w:rPr>
        <w:footnoteRef/>
      </w:r>
      <w:r>
        <w:t xml:space="preserve"> Cross-references for "false accusers": 1Tim 3:8; 1Tim 3:11.</w:t>
      </w:r>
    </w:p>
  </w:footnote>
  <w:footnote w:id="18280">
    <w:p>
      <w:pPr>
        <w:pStyle w:val="FootnoteText"/>
      </w:pPr>
      <w:r>
        <w:rPr>
          <w:rStyle w:val="FootnoteReference"/>
        </w:rPr>
        <w:footnoteRef/>
      </w:r>
      <w:r>
        <w:t xml:space="preserve"> Cross-references for "not given": Titus 1:7.</w:t>
      </w:r>
    </w:p>
  </w:footnote>
  <w:footnote w:id="18281">
    <w:p>
      <w:pPr>
        <w:pStyle w:val="FootnoteText"/>
      </w:pPr>
      <w:r>
        <w:rPr>
          <w:rStyle w:val="FootnoteReference"/>
        </w:rPr>
        <w:footnoteRef/>
      </w:r>
      <w:r>
        <w:t xml:space="preserve"> Cross-references for "teachers": Titus 2:4; Heb 5:12; Rev 2:20.</w:t>
      </w:r>
    </w:p>
  </w:footnote>
  <w:footnote w:id="18282">
    <w:p>
      <w:pPr>
        <w:pStyle w:val="FootnoteText"/>
      </w:pPr>
      <w:r>
        <w:rPr>
          <w:rStyle w:val="FootnoteReference"/>
        </w:rPr>
        <w:footnoteRef/>
      </w:r>
      <w:r>
        <w:t xml:space="preserve"> Cross-references: Rom 16:2; Eph 5:3; 1Tim 2:9-10; 1Tim 3:11; 1Tim 5:5-10; 1Pet 3:3-5.</w:t>
      </w:r>
    </w:p>
  </w:footnote>
  <w:footnote w:id="18283">
    <w:p>
      <w:pPr>
        <w:pStyle w:val="FootnoteText"/>
      </w:pPr>
      <w:r>
        <w:rPr>
          <w:rStyle w:val="FootnoteReference"/>
        </w:rPr>
        <w:footnoteRef/>
      </w:r>
      <w:r>
        <w:t xml:space="preserve"> Cross-references for "sober": Titus 2:2.</w:t>
      </w:r>
    </w:p>
  </w:footnote>
  <w:footnote w:id="18284">
    <w:p>
      <w:pPr>
        <w:pStyle w:val="FootnoteText"/>
      </w:pPr>
      <w:r>
        <w:rPr>
          <w:rStyle w:val="FootnoteReference"/>
        </w:rPr>
        <w:footnoteRef/>
      </w:r>
      <w:r>
        <w:t xml:space="preserve"> Cross-references for "to love their husbands": 1Tim 5:14.</w:t>
      </w:r>
    </w:p>
  </w:footnote>
  <w:footnote w:id="18285">
    <w:p>
      <w:pPr>
        <w:pStyle w:val="FootnoteText"/>
      </w:pPr>
      <w:r>
        <w:rPr>
          <w:rStyle w:val="FootnoteReference"/>
        </w:rPr>
        <w:footnoteRef/>
      </w:r>
      <w:r>
        <w:t xml:space="preserve"> Cross-references: 1Tim 5:2; 1Tim 5:11; 1Tim 5:14.</w:t>
      </w:r>
    </w:p>
  </w:footnote>
  <w:footnote w:id="18286">
    <w:p>
      <w:pPr>
        <w:pStyle w:val="FootnoteText"/>
      </w:pPr>
      <w:r>
        <w:rPr>
          <w:rStyle w:val="FootnoteReference"/>
        </w:rPr>
        <w:footnoteRef/>
      </w:r>
      <w:r>
        <w:t xml:space="preserve"> Cross-references for "discreet": Titus 2:2.</w:t>
      </w:r>
    </w:p>
  </w:footnote>
  <w:footnote w:id="18287">
    <w:p>
      <w:pPr>
        <w:pStyle w:val="FootnoteText"/>
      </w:pPr>
      <w:r>
        <w:rPr>
          <w:rStyle w:val="FootnoteReference"/>
        </w:rPr>
        <w:footnoteRef/>
      </w:r>
      <w:r>
        <w:t xml:space="preserve"> Cross-references for "keepers": Gen 16:8-9; Gen 18:9; Prov 7:11; Prov 31:10-31; 1Tim 5:13.</w:t>
      </w:r>
    </w:p>
  </w:footnote>
  <w:footnote w:id="18288">
    <w:p>
      <w:pPr>
        <w:pStyle w:val="FootnoteText"/>
      </w:pPr>
      <w:r>
        <w:rPr>
          <w:rStyle w:val="FootnoteReference"/>
        </w:rPr>
        <w:footnoteRef/>
      </w:r>
      <w:r>
        <w:t xml:space="preserve"> Cross-references for "good": Acts 9:36; Acts 9:39; 1Tim 5:10.</w:t>
      </w:r>
    </w:p>
  </w:footnote>
  <w:footnote w:id="18289">
    <w:p>
      <w:pPr>
        <w:pStyle w:val="FootnoteText"/>
      </w:pPr>
      <w:r>
        <w:rPr>
          <w:rStyle w:val="FootnoteReference"/>
        </w:rPr>
        <w:footnoteRef/>
      </w:r>
      <w:r>
        <w:t xml:space="preserve"> Cross-references for "obedient": Gen 3:16; 1Cor 11:3; 1Cor 14:34; Eph 5:22-24; Eph 5:33; Col 3:18; 1Tim 2:11-12; 1Pet 3:1-5.</w:t>
      </w:r>
    </w:p>
  </w:footnote>
  <w:footnote w:id="18290">
    <w:p>
      <w:pPr>
        <w:pStyle w:val="FootnoteText"/>
      </w:pPr>
      <w:r>
        <w:rPr>
          <w:rStyle w:val="FootnoteReference"/>
        </w:rPr>
        <w:footnoteRef/>
      </w:r>
      <w:r>
        <w:t xml:space="preserve"> Cross-references for "that": 2Sam 12:14; Ps 74:10; Rom 2:24; 1Tim 5:14; 1Tim 6:1.</w:t>
      </w:r>
    </w:p>
  </w:footnote>
  <w:footnote w:id="182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4">
    <w:p>
      <w:pPr>
        <w:pStyle w:val="FootnoteText"/>
      </w:pPr>
      <w:r>
        <w:rPr>
          <w:rStyle w:val="FootnoteReference"/>
        </w:rPr>
        <w:footnoteRef/>
      </w:r>
      <w:r>
        <w:t xml:space="preserve"> Cross-references for "Young": Job 29:8; Ps 148:12; Eccl 11:9; Eccl 12:1; Joel 2:28; 1Pet 5:5; 1John 2:13.</w:t>
      </w:r>
    </w:p>
  </w:footnote>
  <w:footnote w:id="18295">
    <w:p>
      <w:pPr>
        <w:pStyle w:val="FootnoteText"/>
      </w:pPr>
      <w:r>
        <w:rPr>
          <w:rStyle w:val="FootnoteReference"/>
        </w:rPr>
        <w:footnoteRef/>
      </w:r>
      <w:r>
        <w:t xml:space="preserve"> Cross-references for "sober minded": Titus 2:2.</w:t>
      </w:r>
    </w:p>
  </w:footnote>
  <w:footnote w:id="18296">
    <w:p>
      <w:pPr>
        <w:pStyle w:val="FootnoteText"/>
      </w:pPr>
      <w:r>
        <w:rPr>
          <w:rStyle w:val="FootnoteReference"/>
        </w:rPr>
        <w:footnoteRef/>
      </w:r>
      <w:r>
        <w:t xml:space="preserve"> Cross-references for "gravity": Titus 2:2.</w:t>
      </w:r>
    </w:p>
  </w:footnote>
  <w:footnote w:id="18297">
    <w:p>
      <w:pPr>
        <w:pStyle w:val="FootnoteText"/>
      </w:pPr>
      <w:r>
        <w:rPr>
          <w:rStyle w:val="FootnoteReference"/>
        </w:rPr>
        <w:footnoteRef/>
      </w:r>
      <w:r>
        <w:t xml:space="preserve"> Cross-references for "sincerity": 2Cor 1:12; 2Cor 8:8; Eph 6:24; Phil 1:10.</w:t>
      </w:r>
    </w:p>
  </w:footnote>
  <w:footnote w:id="18298">
    <w:p>
      <w:pPr>
        <w:pStyle w:val="FootnoteText"/>
      </w:pPr>
      <w:r>
        <w:rPr>
          <w:rStyle w:val="FootnoteReference"/>
        </w:rPr>
        <w:footnoteRef/>
      </w:r>
      <w:r>
        <w:t xml:space="preserve"> Cross-references: Acts 20:33-35; 2Thess 3:9; 1Tim 4:12; 1Pet 5:3.</w:t>
      </w:r>
    </w:p>
  </w:footnote>
  <w:footnote w:id="18299">
    <w:p>
      <w:pPr>
        <w:pStyle w:val="FootnoteText"/>
      </w:pPr>
      <w:r>
        <w:rPr>
          <w:rStyle w:val="FootnoteReference"/>
        </w:rPr>
        <w:footnoteRef/>
      </w:r>
      <w:r>
        <w:t xml:space="preserve"> Cross-references for "uncorruptness": 2Cor 2:17; 2Cor 4:2.</w:t>
      </w:r>
    </w:p>
  </w:footnote>
  <w:footnote w:id="18300">
    <w:p>
      <w:pPr>
        <w:pStyle w:val="FootnoteText"/>
      </w:pPr>
      <w:r>
        <w:rPr>
          <w:rStyle w:val="FootnoteReference"/>
        </w:rPr>
        <w:footnoteRef/>
      </w:r>
      <w:r>
        <w:t xml:space="preserve"> Cross-references for "Sound": Mark 12:17; Mark 12:28; Mark 12:32; Mark 12:34; 1Tim 6:3.</w:t>
      </w:r>
    </w:p>
  </w:footnote>
  <w:footnote w:id="18301">
    <w:p>
      <w:pPr>
        <w:pStyle w:val="FootnoteText"/>
      </w:pPr>
      <w:r>
        <w:rPr>
          <w:rStyle w:val="FootnoteReference"/>
        </w:rPr>
        <w:footnoteRef/>
      </w:r>
      <w:r>
        <w:t xml:space="preserve"> Cross-references for "having": Phil 2:14-16.</w:t>
      </w:r>
    </w:p>
  </w:footnote>
  <w:footnote w:id="18302">
    <w:p>
      <w:pPr>
        <w:pStyle w:val="FootnoteText"/>
      </w:pPr>
      <w:r>
        <w:rPr>
          <w:rStyle w:val="FootnoteReference"/>
        </w:rPr>
        <w:footnoteRef/>
      </w:r>
      <w:r>
        <w:t xml:space="preserve"> Cross-references for "that he": Neh 5:9; 1Tim 5:14; 1Pet 2:12; 1Pet 2:15; 1Pet 3:16.</w:t>
      </w:r>
    </w:p>
  </w:footnote>
  <w:footnote w:id="18303">
    <w:p>
      <w:pPr>
        <w:pStyle w:val="FootnoteText"/>
      </w:pPr>
      <w:r>
        <w:rPr>
          <w:rStyle w:val="FootnoteReference"/>
        </w:rPr>
        <w:footnoteRef/>
      </w:r>
      <w:r>
        <w:t xml:space="preserve"> Cross-references: Isa 66:5; Luke 13:17; 2Thess 3:14.</w:t>
      </w:r>
    </w:p>
  </w:footnote>
  <w:footnote w:id="18304">
    <w:p>
      <w:pPr>
        <w:pStyle w:val="FootnoteText"/>
      </w:pPr>
      <w:r>
        <w:rPr>
          <w:rStyle w:val="FootnoteReference"/>
        </w:rPr>
        <w:footnoteRef/>
      </w:r>
      <w:r>
        <w:t xml:space="preserve"> Cross-references for "to please": Eph 5:24.</w:t>
      </w:r>
    </w:p>
  </w:footnote>
  <w:footnote w:id="18305">
    <w:p>
      <w:pPr>
        <w:pStyle w:val="FootnoteText"/>
      </w:pPr>
      <w:r>
        <w:rPr>
          <w:rStyle w:val="FootnoteReference"/>
        </w:rPr>
        <w:footnoteRef/>
      </w:r>
      <w:r>
        <w:t xml:space="preserve"> Cross-references for "servants": Eph 6:5-8; Col 3:22-25; 1Tim 6:1-2; 1Pet 2:18-25.</w:t>
      </w:r>
    </w:p>
  </w:footnote>
  <w:footnote w:id="18306">
    <w:p>
      <w:pPr>
        <w:pStyle w:val="FootnoteText"/>
      </w:pPr>
      <w:r>
        <w:rPr>
          <w:rStyle w:val="FootnoteReference"/>
        </w:rPr>
        <w:footnoteRef/>
      </w:r>
      <w:r>
        <w:t xml:space="preserve"> Cross-references for "showing": Gen 31:37-38; Gen 39:8-9; 1Sam 22:14; 1Sam 26:23; Ps 101:6; Matt 24:45; Luke 16:10; 1Cor 4:2.</w:t>
      </w:r>
    </w:p>
  </w:footnote>
  <w:footnote w:id="18307">
    <w:p>
      <w:pPr>
        <w:pStyle w:val="FootnoteText"/>
      </w:pPr>
      <w:r>
        <w:rPr>
          <w:rStyle w:val="FootnoteReference"/>
        </w:rPr>
        <w:footnoteRef/>
      </w:r>
      <w:r>
        <w:t xml:space="preserve"> Cross-references for "adorn": Matt 5:16; Eph 4:1; Phil 1:27; Phil 2:15-16; Phil 4:8; 1Pet 2:12; 1Pet 3:16.</w:t>
      </w:r>
    </w:p>
  </w:footnote>
  <w:footnote w:id="18308">
    <w:p>
      <w:pPr>
        <w:pStyle w:val="FootnoteText"/>
      </w:pPr>
      <w:r>
        <w:rPr>
          <w:rStyle w:val="FootnoteReference"/>
        </w:rPr>
        <w:footnoteRef/>
      </w:r>
      <w:r>
        <w:t xml:space="preserve"> Cross-references for "the doctrine": 1Tim 5:17; 1Tim 6:1; 1Tim 6:3; 2John 1:9.</w:t>
      </w:r>
    </w:p>
  </w:footnote>
  <w:footnote w:id="18309">
    <w:p>
      <w:pPr>
        <w:pStyle w:val="FootnoteText"/>
      </w:pPr>
      <w:r>
        <w:rPr>
          <w:rStyle w:val="FootnoteReference"/>
        </w:rPr>
        <w:footnoteRef/>
      </w:r>
      <w:r>
        <w:t xml:space="preserve"> Cross-references for "purloining": 2Kgs 5:20-24; Luke 16:6-8; John 12:6; Acts 5:2-3.</w:t>
      </w:r>
    </w:p>
  </w:footnote>
  <w:footnote w:id="18310">
    <w:p>
      <w:pPr>
        <w:pStyle w:val="FootnoteText"/>
      </w:pPr>
      <w:r>
        <w:rPr>
          <w:rStyle w:val="FootnoteReference"/>
        </w:rPr>
        <w:footnoteRef/>
      </w:r>
      <w:r>
        <w:t xml:space="preserve"> Cross-references: Isa 12:2; 1Tim 1:1; Titus 1:3.</w:t>
      </w:r>
    </w:p>
  </w:footnote>
  <w:footnote w:id="1831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312">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313">
    <w:p>
      <w:pPr>
        <w:pStyle w:val="FootnoteText"/>
      </w:pPr>
      <w:r>
        <w:rPr>
          <w:rStyle w:val="FootnoteReference"/>
        </w:rPr>
        <w:footnoteRef/>
      </w:r>
      <w:r>
        <w:t xml:space="preserve"> Cross-references for "Teaching": Matt 28:20; John 6:25; 1Thess 4:9; Heb 8:11; 1John 2:27.</w:t>
      </w:r>
    </w:p>
  </w:footnote>
  <w:footnote w:id="1831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31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316">
    <w:p>
      <w:pPr>
        <w:pStyle w:val="FootnoteText"/>
      </w:pPr>
      <w:r>
        <w:rPr>
          <w:rStyle w:val="FootnoteReference"/>
        </w:rPr>
        <w:footnoteRef/>
      </w:r>
      <w:r>
        <w:t xml:space="preserve"> Cross-references for "soberly": Titus 2:4.</w:t>
      </w:r>
    </w:p>
  </w:footnote>
  <w:footnote w:id="18317">
    <w:p>
      <w:pPr>
        <w:pStyle w:val="FootnoteText"/>
      </w:pPr>
      <w:r>
        <w:rPr>
          <w:rStyle w:val="FootnoteReference"/>
        </w:rPr>
        <w:footnoteRef/>
      </w:r>
      <w:r>
        <w:t xml:space="preserve"> Cross-references for "godly": Ps 4:3; 2Cor 1:12; 2Pet 2:9.</w:t>
      </w:r>
    </w:p>
  </w:footnote>
  <w:footnote w:id="18318">
    <w:p>
      <w:pPr>
        <w:pStyle w:val="FootnoteText"/>
      </w:pPr>
      <w:r>
        <w:rPr>
          <w:rStyle w:val="FootnoteReference"/>
        </w:rPr>
        <w:footnoteRef/>
      </w:r>
      <w:r>
        <w:t xml:space="preserve"> Cross-references for "this": John 14:30; John 17:14-15; Rom 12:2; Gal 1:4; Eph 2:2; 2Tim 4:10; 1John 5:19.</w:t>
      </w:r>
    </w:p>
  </w:footnote>
  <w:footnote w:id="18319">
    <w:p>
      <w:pPr>
        <w:pStyle w:val="FootnoteText"/>
      </w:pPr>
      <w:r>
        <w:rPr>
          <w:rStyle w:val="FootnoteReference"/>
        </w:rPr>
        <w:footnoteRef/>
      </w:r>
      <w:r>
        <w:t xml:space="preserve"> Cross-references for "Looking": 1Cor 1:7; Phil 3:20-21; 2Tim 4:8; 2Pet 3:12-14.</w:t>
      </w:r>
    </w:p>
  </w:footnote>
  <w:footnote w:id="18320">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21">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22">
    <w:p>
      <w:pPr>
        <w:pStyle w:val="FootnoteText"/>
      </w:pPr>
      <w:r>
        <w:rPr>
          <w:rStyle w:val="FootnoteReference"/>
        </w:rPr>
        <w:footnoteRef/>
      </w:r>
      <w:r>
        <w:t xml:space="preserve"> Name meaning: Jesus (Yeshua) — Yahweh saves. He will save His people from their sins.</w:t>
      </w:r>
    </w:p>
  </w:footnote>
  <w:footnote w:id="18323">
    <w:p>
      <w:pPr>
        <w:pStyle w:val="FootnoteText"/>
      </w:pPr>
      <w:r>
        <w:rPr>
          <w:rStyle w:val="FootnoteReference"/>
        </w:rPr>
        <w:footnoteRef/>
      </w:r>
      <w:r>
        <w:t xml:space="preserve"> Personal name: Christ. Personal-name meaning: Christ — anointed. Source form: Christ.</w:t>
      </w:r>
    </w:p>
  </w:footnote>
  <w:footnote w:id="183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5">
    <w:p>
      <w:pPr>
        <w:pStyle w:val="FootnoteText"/>
      </w:pPr>
      <w:r>
        <w:rPr>
          <w:rStyle w:val="FootnoteReference"/>
        </w:rPr>
        <w:footnoteRef/>
      </w:r>
      <w:r>
        <w:t xml:space="preserve"> Cross-references: Titus 3:4; Titus 3:6; 2Pet 3:18; 1John 4:14.</w:t>
      </w:r>
    </w:p>
  </w:footnote>
  <w:footnote w:id="18326">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27">
    <w:p>
      <w:pPr>
        <w:pStyle w:val="FootnoteText"/>
      </w:pPr>
      <w:r>
        <w:rPr>
          <w:rStyle w:val="FootnoteReference"/>
        </w:rPr>
        <w:footnoteRef/>
      </w:r>
      <w:r>
        <w:t xml:space="preserve"> Cross-references for "that": Gen 48:16; Ps 130:8; Ezek 36:25; Matt 1:21; Rom 11:26-27.</w:t>
      </w:r>
    </w:p>
  </w:footnote>
  <w:footnote w:id="18328">
    <w:p>
      <w:pPr>
        <w:pStyle w:val="FootnoteText"/>
      </w:pPr>
      <w:r>
        <w:rPr>
          <w:rStyle w:val="FootnoteReference"/>
        </w:rPr>
        <w:footnoteRef/>
      </w:r>
      <w:r>
        <w:t xml:space="preserve"> Cross-references for "purify": Mal 3:3; Matt 3:12; Acts 15:9; Heb 9:14; Jas 4:8; 1Pet 1:22; 1John 3:2.</w:t>
      </w:r>
    </w:p>
  </w:footnote>
  <w:footnote w:id="18329">
    <w:p>
      <w:pPr>
        <w:pStyle w:val="FootnoteText"/>
      </w:pPr>
      <w:r>
        <w:rPr>
          <w:rStyle w:val="FootnoteReference"/>
        </w:rPr>
        <w:footnoteRef/>
      </w:r>
      <w:r>
        <w:t xml:space="preserve"> Cross-references for "zealous": Num 25:13; Acts 9:36; Eph 2:10; 1Tim 2:10; 1Tim 6:18; Titus 2:7; Titus 3:8; Heb 10:24; 1Pet 2:12.</w:t>
      </w:r>
    </w:p>
  </w:footnote>
  <w:footnote w:id="18330">
    <w:p>
      <w:pPr>
        <w:pStyle w:val="FootnoteText"/>
      </w:pPr>
      <w:r>
        <w:rPr>
          <w:rStyle w:val="FootnoteReference"/>
        </w:rPr>
        <w:footnoteRef/>
      </w:r>
      <w:r>
        <w:t xml:space="preserve"> Cross-references for "unto": Acts 15:14; Rom 14:7-8; 2Cor 5:14-15.</w:t>
      </w:r>
    </w:p>
  </w:footnote>
  <w:footnote w:id="18331">
    <w:p>
      <w:pPr>
        <w:pStyle w:val="FootnoteText"/>
      </w:pPr>
      <w:r>
        <w:rPr>
          <w:rStyle w:val="FootnoteReference"/>
        </w:rPr>
        <w:footnoteRef/>
      </w:r>
      <w:r>
        <w:t xml:space="preserve"> Cross-references for "peculiar": Exod 15:16; Exod 19:5-6; Deut 7:6; Deut 14:2; Deut 26:18; Ps 135:4; 1Pet 2:9.</w:t>
      </w:r>
    </w:p>
  </w:footnote>
  <w:footnote w:id="18332">
    <w:p>
      <w:pPr>
        <w:pStyle w:val="FootnoteText"/>
      </w:pPr>
      <w:r>
        <w:rPr>
          <w:rStyle w:val="FootnoteReference"/>
        </w:rPr>
        <w:footnoteRef/>
      </w:r>
      <w:r>
        <w:t xml:space="preserve"> Cross-references for "speak": 2Tim 4:2; Titus 1:13.</w:t>
      </w:r>
    </w:p>
  </w:footnote>
  <w:footnote w:id="18333">
    <w:p>
      <w:pPr>
        <w:pStyle w:val="FootnoteText"/>
      </w:pPr>
      <w:r>
        <w:rPr>
          <w:rStyle w:val="FootnoteReference"/>
        </w:rPr>
        <w:footnoteRef/>
      </w:r>
      <w:r>
        <w:t xml:space="preserve"> Cross-references for "with": Matt 7:29; Mark 1:22; Mark 1:27; Luke 4:36.</w:t>
      </w:r>
    </w:p>
  </w:footnote>
  <w:footnote w:id="18334">
    <w:p>
      <w:pPr>
        <w:pStyle w:val="FootnoteText"/>
      </w:pPr>
      <w:r>
        <w:rPr>
          <w:rStyle w:val="FootnoteReference"/>
        </w:rPr>
        <w:footnoteRef/>
      </w:r>
      <w:r>
        <w:t xml:space="preserve"> Cross-references: 1Tim 4:12.</w:t>
      </w:r>
    </w:p>
  </w:footnote>
  <w:footnote w:id="18335">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36">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37">
    <w:p>
      <w:pPr>
        <w:pStyle w:val="FootnoteText"/>
      </w:pPr>
      <w:r>
        <w:rPr>
          <w:rStyle w:val="FootnoteReference"/>
        </w:rPr>
        <w:footnoteRef/>
      </w:r>
      <w:r>
        <w:t xml:space="preserve"> Cross-references: Isa 43:26; 1Tim 4:6; 2Tim 1:6; 2Pet 1:12; 2Pet 3:1-2; Jude 1:5.</w:t>
      </w:r>
    </w:p>
  </w:footnote>
  <w:footnote w:id="18338">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39">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40">
    <w:p>
      <w:pPr>
        <w:pStyle w:val="FootnoteText"/>
      </w:pPr>
      <w:r>
        <w:rPr>
          <w:rStyle w:val="FootnoteReference"/>
        </w:rPr>
        <w:footnoteRef/>
      </w:r>
      <w:r>
        <w:t xml:space="preserve"> Cross-references for "all men": 1Cor 9:19; Gal 6:10; 1Thess 5:14-15; 1Pet 2:17.</w:t>
      </w:r>
    </w:p>
  </w:footnote>
  <w:footnote w:id="18341">
    <w:p>
      <w:pPr>
        <w:pStyle w:val="FootnoteText"/>
      </w:pPr>
      <w:r>
        <w:rPr>
          <w:rStyle w:val="FootnoteReference"/>
        </w:rPr>
        <w:footnoteRef/>
      </w:r>
      <w:r>
        <w:t xml:space="preserve"> Cross-references: Prov 19:19; Prov 25:24; 1Tim 3:3; 2Tim 2:24-25.</w:t>
      </w:r>
    </w:p>
  </w:footnote>
  <w:footnote w:id="18342">
    <w:p>
      <w:pPr>
        <w:pStyle w:val="FootnoteText"/>
      </w:pPr>
      <w:r>
        <w:rPr>
          <w:rStyle w:val="FootnoteReference"/>
        </w:rPr>
        <w:footnoteRef/>
      </w:r>
      <w:r>
        <w:t xml:space="preserve"> Cross-references for "foolish": Prov 1:22-23; Prov 8:5; Prov 9:6.</w:t>
      </w:r>
    </w:p>
  </w:footnote>
  <w:footnote w:id="18343">
    <w:p>
      <w:pPr>
        <w:pStyle w:val="FootnoteText"/>
      </w:pPr>
      <w:r>
        <w:rPr>
          <w:rStyle w:val="FootnoteReference"/>
        </w:rPr>
        <w:footnoteRef/>
      </w:r>
      <w:r>
        <w:t xml:space="preserve"> Cross-references for "disobedient": Matt 21:29; Acts 9:1-6; Acts 26:19-20; Eph 2:2; 1Pet 1:14.</w:t>
      </w:r>
    </w:p>
  </w:footnote>
  <w:footnote w:id="18344">
    <w:p>
      <w:pPr>
        <w:pStyle w:val="FootnoteText"/>
      </w:pPr>
      <w:r>
        <w:rPr>
          <w:rStyle w:val="FootnoteReference"/>
        </w:rPr>
        <w:footnoteRef/>
      </w:r>
      <w:r>
        <w:t xml:space="preserve"> Cross-references for "deceived": Isa 44:20; Obad 1:3; Luke 21:8; Gal 6:3; Jas 1:26; Rev 12:9; Rev 13:14.</w:t>
      </w:r>
    </w:p>
  </w:footnote>
  <w:footnote w:id="18345">
    <w:p>
      <w:pPr>
        <w:pStyle w:val="FootnoteText"/>
      </w:pPr>
      <w:r>
        <w:rPr>
          <w:rStyle w:val="FootnoteReference"/>
        </w:rPr>
        <w:footnoteRef/>
      </w:r>
      <w:r>
        <w:t xml:space="preserve"> Cross-references for "serving": John 8:34; Rom 6:17; Rom 6:22.</w:t>
      </w:r>
    </w:p>
  </w:footnote>
  <w:footnote w:id="18346">
    <w:p>
      <w:pPr>
        <w:pStyle w:val="FootnoteText"/>
      </w:pPr>
      <w:r>
        <w:rPr>
          <w:rStyle w:val="FootnoteReference"/>
        </w:rPr>
        <w:footnoteRef/>
      </w:r>
      <w:r>
        <w:t xml:space="preserve"> Cross-references for "living": Rom 1:29-31; 2Cor 12:20; 2Tim 3:2-3.</w:t>
      </w:r>
    </w:p>
  </w:footnote>
  <w:footnote w:id="18347">
    <w:p>
      <w:pPr>
        <w:pStyle w:val="FootnoteText"/>
      </w:pPr>
      <w:r>
        <w:rPr>
          <w:rStyle w:val="FootnoteReference"/>
        </w:rPr>
        <w:footnoteRef/>
      </w:r>
      <w:r>
        <w:t xml:space="preserve"> Cross-references for "hateful": Ps 36:2; Rev 18:2.</w:t>
      </w:r>
    </w:p>
  </w:footnote>
  <w:footnote w:id="18348">
    <w:p>
      <w:pPr>
        <w:pStyle w:val="FootnoteText"/>
      </w:pPr>
      <w:r>
        <w:rPr>
          <w:rStyle w:val="FootnoteReference"/>
        </w:rPr>
        <w:footnoteRef/>
      </w:r>
      <w:r>
        <w:t xml:space="preserve"> Cross-references: Rom 3:9-20; 1Cor 6:9-11; Eph 2:1-3; Col 1:21; Col 3:7; 1Pet 4:1-3.</w:t>
      </w:r>
    </w:p>
  </w:footnote>
  <w:footnote w:id="18349">
    <w:p>
      <w:pPr>
        <w:pStyle w:val="FootnoteText"/>
      </w:pPr>
      <w:r>
        <w:rPr>
          <w:rStyle w:val="FootnoteReference"/>
        </w:rPr>
        <w:footnoteRef/>
      </w:r>
      <w:r>
        <w:t xml:space="preserve"> Cross-references for "the kindness": Rom 5:20-21; Eph 2:4-10; Titus 2:11.</w:t>
      </w:r>
    </w:p>
  </w:footnote>
  <w:footnote w:id="183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51">
    <w:p>
      <w:pPr>
        <w:pStyle w:val="FootnoteText"/>
      </w:pPr>
      <w:r>
        <w:rPr>
          <w:rStyle w:val="FootnoteReference"/>
        </w:rPr>
        <w:footnoteRef/>
      </w:r>
      <w:r>
        <w:t xml:space="preserve"> Cross-references for "appeared": 2Tim 1:10; Titus 2:11; Heb 9:26.</w:t>
      </w:r>
    </w:p>
  </w:footnote>
  <w:footnote w:id="183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54">
    <w:p>
      <w:pPr>
        <w:pStyle w:val="FootnoteText"/>
      </w:pPr>
      <w:r>
        <w:rPr>
          <w:rStyle w:val="FootnoteReference"/>
        </w:rPr>
        <w:footnoteRef/>
      </w:r>
      <w:r>
        <w:t xml:space="preserve"> Cross-references: 1Tim 1:1; 1Tim 2:3; 1Tim 4:10; Titus 1:3; Titus 2:10.</w:t>
      </w:r>
    </w:p>
  </w:footnote>
  <w:footnote w:id="18355">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56">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57">
    <w:p>
      <w:pPr>
        <w:pStyle w:val="FootnoteText"/>
      </w:pPr>
      <w:r>
        <w:rPr>
          <w:rStyle w:val="FootnoteReference"/>
        </w:rPr>
        <w:footnoteRef/>
      </w:r>
      <w:r>
        <w:t xml:space="preserve"> Cross-references for "washing": John 3:3-5; 1Cor 6:11; Eph 5:26; 1Pet 3:21.</w:t>
      </w:r>
    </w:p>
  </w:footnote>
  <w:footnote w:id="18358">
    <w:p>
      <w:pPr>
        <w:pStyle w:val="FootnoteText"/>
      </w:pPr>
      <w:r>
        <w:rPr>
          <w:rStyle w:val="FootnoteReference"/>
        </w:rPr>
        <w:footnoteRef/>
      </w:r>
      <w:r>
        <w:t xml:space="preserve"> Cross-references for "renewing": Ps 51:10; Rom 12:2; Eph 4:23; Col 3:10; Heb 6:6.</w:t>
      </w:r>
    </w:p>
  </w:footnote>
  <w:footnote w:id="18359">
    <w:p>
      <w:pPr>
        <w:pStyle w:val="FootnoteText"/>
      </w:pPr>
      <w:r>
        <w:rPr>
          <w:rStyle w:val="FootnoteReference"/>
        </w:rPr>
        <w:footnoteRef/>
      </w:r>
      <w:r>
        <w:t xml:space="preserve"> Cross-references for "he shed": Prov 1:23; Isa 32:15; Isa 44:3; Ezek 36:25; Joel 2:28; John 1:16; John 7:37; Acts 2:33; Acts 10:45; Rom 5:5.</w:t>
      </w:r>
    </w:p>
  </w:footnote>
  <w:footnote w:id="18360">
    <w:p>
      <w:pPr>
        <w:pStyle w:val="FootnoteText"/>
      </w:pPr>
      <w:r>
        <w:rPr>
          <w:rStyle w:val="FootnoteReference"/>
        </w:rPr>
        <w:footnoteRef/>
      </w:r>
      <w:r>
        <w:t xml:space="preserve"> Cross-references for "abundantly": Eph 3:8; Eph 4:2.</w:t>
      </w:r>
    </w:p>
  </w:footnote>
  <w:footnote w:id="18361">
    <w:p>
      <w:pPr>
        <w:pStyle w:val="FootnoteText"/>
      </w:pPr>
      <w:r>
        <w:rPr>
          <w:rStyle w:val="FootnoteReference"/>
        </w:rPr>
        <w:footnoteRef/>
      </w:r>
      <w:r>
        <w:t xml:space="preserve"> Cross-references for "through": John 4:10; John 14:16-17; John 16:7; Rom 8:2; Titus 1:4.</w:t>
      </w:r>
    </w:p>
  </w:footnote>
  <w:footnote w:id="18362">
    <w:p>
      <w:pPr>
        <w:pStyle w:val="FootnoteText"/>
      </w:pPr>
      <w:r>
        <w:rPr>
          <w:rStyle w:val="FootnoteReference"/>
        </w:rPr>
        <w:footnoteRef/>
      </w:r>
      <w:r>
        <w:t xml:space="preserve"> Name meaning: Jesus (Yeshua) — Yahweh saves. He will save His people from their sins.</w:t>
      </w:r>
    </w:p>
  </w:footnote>
  <w:footnote w:id="18363">
    <w:p>
      <w:pPr>
        <w:pStyle w:val="FootnoteText"/>
      </w:pPr>
      <w:r>
        <w:rPr>
          <w:rStyle w:val="FootnoteReference"/>
        </w:rPr>
        <w:footnoteRef/>
      </w:r>
      <w:r>
        <w:t xml:space="preserve"> Personal name: Christ. Personal-name meaning: Christ — anointed. Source form: Christ.</w:t>
      </w:r>
    </w:p>
  </w:footnote>
  <w:footnote w:id="18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65">
    <w:p>
      <w:pPr>
        <w:pStyle w:val="FootnoteText"/>
      </w:pPr>
      <w:r>
        <w:rPr>
          <w:rStyle w:val="FootnoteReference"/>
        </w:rPr>
        <w:footnoteRef/>
      </w:r>
      <w:r>
        <w:t xml:space="preserve"> Cross-references for "being": Rom 3:24; Rom 3:28; Rom 4:4; Rom 4:16; Rom 5:1-2; Rom 5:15-21; Rom 11:6; 1Cor 6:11; Gal 2:16; Titus 2:11.</w:t>
      </w:r>
    </w:p>
  </w:footnote>
  <w:footnote w:id="18366">
    <w:p>
      <w:pPr>
        <w:pStyle w:val="FootnoteText"/>
      </w:pPr>
      <w:r>
        <w:rPr>
          <w:rStyle w:val="FootnoteReference"/>
        </w:rPr>
        <w:footnoteRef/>
      </w:r>
      <w:r>
        <w:t xml:space="preserve"> Cross-references for "made": Rom 8:17; Rom 8:23-24; Gal 3:29; Gal 4:7; Heb 6:17; Heb 11:7; Heb 11:9; Jas 2:5; 1Pet 3:7.</w:t>
      </w:r>
    </w:p>
  </w:footnote>
  <w:footnote w:id="18367">
    <w:p>
      <w:pPr>
        <w:pStyle w:val="FootnoteText"/>
      </w:pPr>
      <w:r>
        <w:rPr>
          <w:rStyle w:val="FootnoteReference"/>
        </w:rPr>
        <w:footnoteRef/>
      </w:r>
      <w:r>
        <w:t xml:space="preserve"> Cross-references for "hope": Titus 1:2; Titus 2:13.</w:t>
      </w:r>
    </w:p>
  </w:footnote>
  <w:footnote w:id="18368">
    <w:p>
      <w:pPr>
        <w:pStyle w:val="FootnoteText"/>
      </w:pPr>
      <w:r>
        <w:rPr>
          <w:rStyle w:val="FootnoteReference"/>
        </w:rPr>
        <w:footnoteRef/>
      </w:r>
      <w:r>
        <w:t xml:space="preserve"> Cross-references for "a faithful": 1Tim 1:15; Titus 1:9.</w:t>
      </w:r>
    </w:p>
  </w:footnote>
  <w:footnote w:id="18369">
    <w:p>
      <w:pPr>
        <w:pStyle w:val="FootnoteText"/>
      </w:pPr>
      <w:r>
        <w:rPr>
          <w:rStyle w:val="FootnoteReference"/>
        </w:rPr>
        <w:footnoteRef/>
      </w:r>
      <w:r>
        <w:t xml:space="preserve"> Cross-references for "good": Job 22:2; Job 35:7-8; Ps 16:2-3; 2Cor 9:12-15; Phlm 1:11.</w:t>
      </w:r>
    </w:p>
  </w:footnote>
  <w:footnote w:id="18370">
    <w:p>
      <w:pPr>
        <w:pStyle w:val="FootnoteText"/>
      </w:pPr>
      <w:r>
        <w:rPr>
          <w:rStyle w:val="FootnoteReference"/>
        </w:rPr>
        <w:footnoteRef/>
      </w:r>
      <w:r>
        <w:t xml:space="preserve"> Cross-references for "that thou": Prov 21:28; Acts 12:15; 2Cor 4:13.</w:t>
      </w:r>
    </w:p>
  </w:footnote>
  <w:footnote w:id="18371">
    <w:p>
      <w:pPr>
        <w:pStyle w:val="FootnoteText"/>
      </w:pPr>
      <w:r>
        <w:rPr>
          <w:rStyle w:val="FootnoteReference"/>
        </w:rPr>
        <w:footnoteRef/>
      </w:r>
      <w:r>
        <w:t xml:space="preserve"> Cross-references for "which": Ps 78:22; John 5:24; John 12:44; Rom 4:5; 1Pet 1:21; 1John 5:10-13.</w:t>
      </w:r>
    </w:p>
  </w:footnote>
  <w:footnote w:id="18372">
    <w:p>
      <w:pPr>
        <w:pStyle w:val="FootnoteText"/>
      </w:pPr>
      <w:r>
        <w:rPr>
          <w:rStyle w:val="FootnoteReference"/>
        </w:rPr>
        <w:footnoteRef/>
      </w:r>
      <w:r>
        <w:t xml:space="preserve"> Cross-references: Titus 2:14; Titus 3:1; Titus 3:14.</w:t>
      </w:r>
    </w:p>
  </w:footnote>
  <w:footnote w:id="18373">
    <w:p>
      <w:pPr>
        <w:pStyle w:val="FootnoteText"/>
      </w:pPr>
      <w:r>
        <w:rPr>
          <w:rStyle w:val="FootnoteReference"/>
        </w:rPr>
        <w:footnoteRef/>
      </w:r>
      <w:r>
        <w:t xml:space="preserve"> Cross-references for "avoid": 1Tim 1:3-7; 1Tim 4:7; 2Tim 2:23; Titus 1:14.</w:t>
      </w:r>
    </w:p>
  </w:footnote>
  <w:footnote w:id="18374">
    <w:p>
      <w:pPr>
        <w:pStyle w:val="FootnoteText"/>
      </w:pPr>
      <w:r>
        <w:rPr>
          <w:rStyle w:val="FootnoteReference"/>
        </w:rPr>
        <w:footnoteRef/>
      </w:r>
      <w:r>
        <w:t xml:space="preserve"> Cross-references for "unprofitable": Job 15:3; 1Cor 8:1; 1Cor 13:2; 2Tim 2:14.</w:t>
      </w:r>
    </w:p>
  </w:footnote>
  <w:footnote w:id="18375">
    <w:p>
      <w:pPr>
        <w:pStyle w:val="FootnoteText"/>
      </w:pPr>
      <w:r>
        <w:rPr>
          <w:rStyle w:val="FootnoteReference"/>
        </w:rPr>
        <w:footnoteRef/>
      </w:r>
      <w:r>
        <w:t xml:space="preserve"> Cross-references for "heretic": 1Cor 11:19; Gal 5:20; 2Pet 2:1.</w:t>
      </w:r>
    </w:p>
  </w:footnote>
  <w:footnote w:id="18376">
    <w:p>
      <w:pPr>
        <w:pStyle w:val="FootnoteText"/>
      </w:pPr>
      <w:r>
        <w:rPr>
          <w:rStyle w:val="FootnoteReference"/>
        </w:rPr>
        <w:footnoteRef/>
      </w:r>
      <w:r>
        <w:t xml:space="preserve"> Cross-references for "after": Matt 18:15-17; 2Cor 13:2.</w:t>
      </w:r>
    </w:p>
  </w:footnote>
  <w:footnote w:id="18377">
    <w:p>
      <w:pPr>
        <w:pStyle w:val="FootnoteText"/>
      </w:pPr>
      <w:r>
        <w:rPr>
          <w:rStyle w:val="FootnoteReference"/>
        </w:rPr>
        <w:footnoteRef/>
      </w:r>
      <w:r>
        <w:t xml:space="preserve"> Cross-references for "reject": Rom 16:17; 1Cor 5:4-13; Gal 5:12; 2Thess 3:6; 2Thess 3:14; 2Tim 3:5; 2John 1:10.</w:t>
      </w:r>
    </w:p>
  </w:footnote>
  <w:footnote w:id="18378">
    <w:p>
      <w:pPr>
        <w:pStyle w:val="FootnoteText"/>
      </w:pPr>
      <w:r>
        <w:rPr>
          <w:rStyle w:val="FootnoteReference"/>
        </w:rPr>
        <w:footnoteRef/>
      </w:r>
      <w:r>
        <w:t xml:space="preserve"> Cross-references for "is subverted": Acts 15:24; 1Tim 1:19-20; 2Tim 2:14; Titus 1:11; Heb 10:26.</w:t>
      </w:r>
    </w:p>
  </w:footnote>
  <w:footnote w:id="18379">
    <w:p>
      <w:pPr>
        <w:pStyle w:val="FootnoteText"/>
      </w:pPr>
      <w:r>
        <w:rPr>
          <w:rStyle w:val="FootnoteReference"/>
        </w:rPr>
        <w:footnoteRef/>
      </w:r>
      <w:r>
        <w:t xml:space="preserve"> Cross-references for "being": Matt 25:26-28; Luke 7:30; Luke 19:22; John 3:18; Acts 13:46; Rom 3:19.</w:t>
      </w:r>
    </w:p>
  </w:footnote>
  <w:footnote w:id="18380">
    <w:p>
      <w:pPr>
        <w:pStyle w:val="FootnoteText"/>
      </w:pPr>
      <w:r>
        <w:rPr>
          <w:rStyle w:val="FootnoteReference"/>
        </w:rPr>
        <w:footnoteRef/>
      </w:r>
      <w:r>
        <w:t xml:space="preserve"> Name meaning: Artemas (Artemas) — Gift of Artemis. Faithful coworker Paul sent to Crete.</w:t>
      </w:r>
    </w:p>
  </w:footnote>
  <w:footnote w:id="18381">
    <w:p>
      <w:pPr>
        <w:pStyle w:val="FootnoteText"/>
      </w:pPr>
      <w:r>
        <w:rPr>
          <w:rStyle w:val="FootnoteReference"/>
        </w:rPr>
        <w:footnoteRef/>
      </w:r>
      <w:r>
        <w:t xml:space="preserve"> Name meaning: Tychicus (Tychikos) — Fortunate; chance. Trusted messenger who carried Paul’s letters.</w:t>
      </w:r>
    </w:p>
  </w:footnote>
  <w:footnote w:id="18382">
    <w:p>
      <w:pPr>
        <w:pStyle w:val="FootnoteText"/>
      </w:pPr>
      <w:r>
        <w:rPr>
          <w:rStyle w:val="FootnoteReference"/>
        </w:rPr>
        <w:footnoteRef/>
      </w:r>
      <w:r>
        <w:t xml:space="preserve"> Place name: Nicopolis. Place-name meaning: Nicopolis — the city of victory. Source form: Nicopolis. Greek form: νικοπολιν.</w:t>
      </w:r>
    </w:p>
  </w:footnote>
  <w:footnote w:id="18383">
    <w:p>
      <w:pPr>
        <w:pStyle w:val="FootnoteText"/>
      </w:pPr>
      <w:r>
        <w:rPr>
          <w:rStyle w:val="FootnoteReference"/>
        </w:rPr>
        <w:footnoteRef/>
      </w:r>
      <w:r>
        <w:t xml:space="preserve"> Cross-references for "Tychicus": Acts 20:4; 2Tim 4:12.</w:t>
      </w:r>
    </w:p>
  </w:footnote>
  <w:footnote w:id="18384">
    <w:p>
      <w:pPr>
        <w:pStyle w:val="FootnoteText"/>
      </w:pPr>
      <w:r>
        <w:rPr>
          <w:rStyle w:val="FootnoteReference"/>
        </w:rPr>
        <w:footnoteRef/>
      </w:r>
      <w:r>
        <w:t xml:space="preserve"> Cross-references: 2Tim 4:9; 2Tim 4:21.</w:t>
      </w:r>
    </w:p>
  </w:footnote>
  <w:footnote w:id="18385">
    <w:p>
      <w:pPr>
        <w:pStyle w:val="FootnoteText"/>
      </w:pPr>
      <w:r>
        <w:rPr>
          <w:rStyle w:val="FootnoteReference"/>
        </w:rPr>
        <w:footnoteRef/>
      </w:r>
      <w:r>
        <w:t xml:space="preserve"> Cross-references: 1Cor 16:6; 1Cor 16:8-9.</w:t>
      </w:r>
    </w:p>
  </w:footnote>
  <w:footnote w:id="18386">
    <w:p>
      <w:pPr>
        <w:pStyle w:val="FootnoteText"/>
      </w:pPr>
      <w:r>
        <w:rPr>
          <w:rStyle w:val="FootnoteReference"/>
        </w:rPr>
        <w:footnoteRef/>
      </w:r>
      <w:r>
        <w:t xml:space="preserve"> Name meaning: Zenas (Zenas) — Living. Lawyer who traveled with Apollos.</w:t>
      </w:r>
    </w:p>
  </w:footnote>
  <w:footnote w:id="18387">
    <w:p>
      <w:pPr>
        <w:pStyle w:val="FootnoteText"/>
      </w:pPr>
      <w:r>
        <w:rPr>
          <w:rStyle w:val="FootnoteReference"/>
        </w:rPr>
        <w:footnoteRef/>
      </w:r>
      <w:r>
        <w:t xml:space="preserve"> Cross-references for "the lawyer": Matt 22:35; Luke 7:30; Luke 10:25; Luke 11:45; Luke 11:52; Luke 14:3.</w:t>
      </w:r>
    </w:p>
  </w:footnote>
  <w:footnote w:id="18388">
    <w:p>
      <w:pPr>
        <w:pStyle w:val="FootnoteText"/>
      </w:pPr>
      <w:r>
        <w:rPr>
          <w:rStyle w:val="FootnoteReference"/>
        </w:rPr>
        <w:footnoteRef/>
      </w:r>
      <w:r>
        <w:t xml:space="preserve"> Name meaning: Apollos (Apollos) — Destroyer; of Apollo. Mighty preacher whose eloquence was refined.</w:t>
      </w:r>
    </w:p>
  </w:footnote>
  <w:footnote w:id="18389">
    <w:p>
      <w:pPr>
        <w:pStyle w:val="FootnoteText"/>
      </w:pPr>
      <w:r>
        <w:rPr>
          <w:rStyle w:val="FootnoteReference"/>
        </w:rPr>
        <w:footnoteRef/>
      </w:r>
      <w:r>
        <w:t xml:space="preserve"> Cross-references for "Apollos": Acts 18:24.</w:t>
      </w:r>
    </w:p>
  </w:footnote>
  <w:footnote w:id="18390">
    <w:p>
      <w:pPr>
        <w:pStyle w:val="FootnoteText"/>
      </w:pPr>
      <w:r>
        <w:rPr>
          <w:rStyle w:val="FootnoteReference"/>
        </w:rPr>
        <w:footnoteRef/>
      </w:r>
      <w:r>
        <w:t xml:space="preserve"> Cross-references: Acts 21:5; Acts 28:10; Rom 15:24; 1Cor 16:11; 3John 1:6-8.</w:t>
      </w:r>
    </w:p>
  </w:footnote>
  <w:footnote w:id="18391">
    <w:p>
      <w:pPr>
        <w:pStyle w:val="FootnoteText"/>
      </w:pPr>
      <w:r>
        <w:rPr>
          <w:rStyle w:val="FootnoteReference"/>
        </w:rPr>
        <w:footnoteRef/>
      </w:r>
      <w:r>
        <w:t xml:space="preserve"> Cross-references for "learn": Titus 3:8.</w:t>
      </w:r>
    </w:p>
  </w:footnote>
  <w:footnote w:id="18392">
    <w:p>
      <w:pPr>
        <w:pStyle w:val="FootnoteText"/>
      </w:pPr>
      <w:r>
        <w:rPr>
          <w:rStyle w:val="FootnoteReference"/>
        </w:rPr>
        <w:footnoteRef/>
      </w:r>
      <w:r>
        <w:t xml:space="preserve"> Cross-references for "maintain good works": Acts 18:3; Acts 20:35; Eph 4:28; 1Thess 2:9; 2Thess 3:8.</w:t>
      </w:r>
    </w:p>
  </w:footnote>
  <w:footnote w:id="18393">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94">
    <w:p>
      <w:pPr>
        <w:pStyle w:val="FootnoteText"/>
      </w:pPr>
      <w:r>
        <w:rPr>
          <w:rStyle w:val="FootnoteReference"/>
        </w:rPr>
        <w:footnoteRef/>
      </w:r>
      <w:r>
        <w:t xml:space="preserve"> Cross-references for "with me": Rom 16:21-24.</w:t>
      </w:r>
    </w:p>
  </w:footnote>
  <w:footnote w:id="18395">
    <w:p>
      <w:pPr>
        <w:pStyle w:val="FootnoteText"/>
      </w:pPr>
      <w:r>
        <w:rPr>
          <w:rStyle w:val="FootnoteReference"/>
        </w:rPr>
        <w:footnoteRef/>
      </w:r>
      <w:r>
        <w:t xml:space="preserve"> Cross-references for "Greet": Rom 16:1-20.</w:t>
      </w:r>
    </w:p>
  </w:footnote>
  <w:footnote w:id="18396">
    <w:p>
      <w:pPr>
        <w:pStyle w:val="FootnoteText"/>
      </w:pPr>
      <w:r>
        <w:rPr>
          <w:rStyle w:val="FootnoteReference"/>
        </w:rPr>
        <w:footnoteRef/>
      </w:r>
      <w:r>
        <w:t xml:space="preserve"> Cross-references for "love": Gal 5:6; Eph 6:23; 1Tim 1:5; Phlm 1:5; 2John 1:1-2; 3John 1:1.</w:t>
      </w:r>
    </w:p>
  </w:footnote>
  <w:footnote w:id="18397">
    <w:p>
      <w:pPr>
        <w:pStyle w:val="FootnoteText"/>
      </w:pPr>
      <w:r>
        <w:rPr>
          <w:rStyle w:val="FootnoteReference"/>
        </w:rPr>
        <w:footnoteRef/>
      </w:r>
      <w:r>
        <w:t xml:space="preserve"> Cross-references for "Grace": 1Cor 16:23; Eph 6:24; 2Tim 4:22; Heb 13:25.</w:t>
      </w:r>
    </w:p>
  </w:footnote>
  <w:footnote w:id="18398">
    <w:p>
      <w:pPr>
        <w:pStyle w:val="FootnoteText"/>
      </w:pPr>
      <w:r>
        <w:rPr>
          <w:rStyle w:val="FootnoteReference"/>
        </w:rPr>
        <w:footnoteRef/>
      </w:r>
      <w:r>
        <w:t xml:space="preserve"> Name meaning: Paul (Paulus) — Small; humble. Changed from Saul to Paul, the humble apostle to the Gentiles.</w:t>
      </w:r>
    </w:p>
  </w:footnote>
  <w:footnote w:id="18399">
    <w:p>
      <w:pPr>
        <w:pStyle w:val="FootnoteText"/>
      </w:pPr>
      <w:r>
        <w:rPr>
          <w:rStyle w:val="FootnoteReference"/>
        </w:rPr>
        <w:footnoteRef/>
      </w:r>
      <w:r>
        <w:t xml:space="preserve"> Cross-references for "a prisoner": Eph 3:1; Eph 4:1; Eph 6:20; 2Tim 1:8; Phlm 1:9.</w:t>
      </w:r>
    </w:p>
  </w:footnote>
  <w:footnote w:id="18400">
    <w:p>
      <w:pPr>
        <w:pStyle w:val="FootnoteText"/>
      </w:pPr>
      <w:r>
        <w:rPr>
          <w:rStyle w:val="FootnoteReference"/>
        </w:rPr>
        <w:footnoteRef/>
      </w:r>
      <w:r>
        <w:t xml:space="preserve"> Name meaning: Jesus (Yeshua) — Yahweh saves. He will save His people from their sins.</w:t>
      </w:r>
    </w:p>
  </w:footnote>
  <w:footnote w:id="18401">
    <w:p>
      <w:pPr>
        <w:pStyle w:val="FootnoteText"/>
      </w:pPr>
      <w:r>
        <w:rPr>
          <w:rStyle w:val="FootnoteReference"/>
        </w:rPr>
        <w:footnoteRef/>
      </w:r>
      <w:r>
        <w:t xml:space="preserve"> Personal name: Christ. Personal-name meaning: Christ — anointed. Source form: Christ.</w:t>
      </w:r>
    </w:p>
  </w:footnote>
  <w:footnote w:id="18402">
    <w:p>
      <w:pPr>
        <w:pStyle w:val="FootnoteText"/>
      </w:pPr>
      <w:r>
        <w:rPr>
          <w:rStyle w:val="FootnoteReference"/>
        </w:rPr>
        <w:footnoteRef/>
      </w:r>
      <w:r>
        <w:t xml:space="preserve"> Name meaning: Timothy (Timotheos) — Honoring God. Paul’s faithful son in the faith.</w:t>
      </w:r>
    </w:p>
  </w:footnote>
  <w:footnote w:id="18403">
    <w:p>
      <w:pPr>
        <w:pStyle w:val="FootnoteText"/>
      </w:pPr>
      <w:r>
        <w:rPr>
          <w:rStyle w:val="FootnoteReference"/>
        </w:rPr>
        <w:footnoteRef/>
      </w:r>
      <w:r>
        <w:t xml:space="preserve"> Name meaning: Philemon (Philemon) — Affectionate. Showed affectionate forgiveness to Onesimus.</w:t>
      </w:r>
    </w:p>
  </w:footnote>
  <w:footnote w:id="18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0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8406">
    <w:p>
      <w:pPr>
        <w:pStyle w:val="FootnoteText"/>
      </w:pPr>
      <w:r>
        <w:rPr>
          <w:rStyle w:val="FootnoteReference"/>
        </w:rPr>
        <w:footnoteRef/>
      </w:r>
      <w:r>
        <w:t xml:space="preserve"> Cross-references for "Timothy": 2Cor 1:1; Col 1:1; 2Thess 1:1.</w:t>
      </w:r>
    </w:p>
  </w:footnote>
  <w:footnote w:id="18407">
    <w:p>
      <w:pPr>
        <w:pStyle w:val="FootnoteText"/>
      </w:pPr>
      <w:r>
        <w:rPr>
          <w:rStyle w:val="FootnoteReference"/>
        </w:rPr>
        <w:footnoteRef/>
      </w:r>
      <w:r>
        <w:t xml:space="preserve"> Cross-references for "Philemon": 1Cor 3:9; Phil 2:25; Phil 4:3; Col 4:11; 1Thess 3:2; Phlm 1:24; G3682; G5371; G682; G751.</w:t>
      </w:r>
    </w:p>
  </w:footnote>
  <w:footnote w:id="18408">
    <w:p>
      <w:pPr>
        <w:pStyle w:val="FootnoteText"/>
      </w:pPr>
      <w:r>
        <w:rPr>
          <w:rStyle w:val="FootnoteReference"/>
        </w:rPr>
        <w:footnoteRef/>
      </w:r>
      <w:r>
        <w:t xml:space="preserve"> Name meaning: Apphia (Apphia) — Productive; increasing. Hostess connected with a growing house church.</w:t>
      </w:r>
    </w:p>
  </w:footnote>
  <w:footnote w:id="18409">
    <w:p>
      <w:pPr>
        <w:pStyle w:val="FootnoteText"/>
      </w:pPr>
      <w:r>
        <w:rPr>
          <w:rStyle w:val="FootnoteReference"/>
        </w:rPr>
        <w:footnoteRef/>
      </w:r>
      <w:r>
        <w:t xml:space="preserve"> Name meaning: Archippus (Archippos) — Master of the horse. Called to fulfill his ministry.</w:t>
      </w:r>
    </w:p>
  </w:footnote>
  <w:footnote w:id="18410">
    <w:p>
      <w:pPr>
        <w:pStyle w:val="FootnoteText"/>
      </w:pPr>
      <w:r>
        <w:rPr>
          <w:rStyle w:val="FootnoteReference"/>
        </w:rPr>
        <w:footnoteRef/>
      </w:r>
      <w:r>
        <w:t xml:space="preserve"> Cross-references for "Archippus": Col 4:17.</w:t>
      </w:r>
    </w:p>
  </w:footnote>
  <w:footnote w:id="18411">
    <w:p>
      <w:pPr>
        <w:pStyle w:val="FootnoteText"/>
      </w:pPr>
      <w:r>
        <w:rPr>
          <w:rStyle w:val="FootnoteReference"/>
        </w:rPr>
        <w:footnoteRef/>
      </w:r>
      <w:r>
        <w:t xml:space="preserve"> Cross-references for "our fellowsoldier": Phil 2:25; 2Tim 2:3-4.</w:t>
      </w:r>
    </w:p>
  </w:footnote>
  <w:footnote w:id="18412">
    <w:p>
      <w:pPr>
        <w:pStyle w:val="FootnoteText"/>
      </w:pPr>
      <w:r>
        <w:rPr>
          <w:rStyle w:val="FootnoteReference"/>
        </w:rPr>
        <w:footnoteRef/>
      </w:r>
      <w:r>
        <w:t xml:space="preserve"> Cross-references for "the church": Rom 16:5; 1Cor 16:19; Col 4:15.</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6">
    <w:p>
      <w:pPr>
        <w:pStyle w:val="FootnoteText"/>
      </w:pPr>
      <w:r>
        <w:rPr>
          <w:rStyle w:val="FootnoteReference"/>
        </w:rPr>
        <w:footnoteRef/>
      </w:r>
      <w:r>
        <w:t xml:space="preserve"> Cross-references: Rom 1:7; 2Cor 13:14; Eph 1:2.</w:t>
      </w:r>
    </w:p>
  </w:footnote>
  <w:footnote w:id="18417">
    <w:p>
      <w:pPr>
        <w:pStyle w:val="FootnoteText"/>
      </w:pPr>
      <w:r>
        <w:rPr>
          <w:rStyle w:val="FootnoteReference"/>
        </w:rPr>
        <w:footnoteRef/>
      </w:r>
      <w:r>
        <w:t xml:space="preserve"> Cross-references: Rom 1:8; Eph 1:16; Phil 1:3; Col 1:3; 1Thess 1:2; 2Thess 1:3; 2Tim 1:3.</w:t>
      </w:r>
    </w:p>
  </w:footnote>
  <w:footnote w:id="18418">
    <w:p>
      <w:pPr>
        <w:pStyle w:val="FootnoteText"/>
      </w:pPr>
      <w:r>
        <w:rPr>
          <w:rStyle w:val="FootnoteReference"/>
        </w:rPr>
        <w:footnoteRef/>
      </w:r>
      <w:r>
        <w:t xml:space="preserve"> Cross-references for "Hearing": Gal 5:6; Eph 1:15; Col 1:4.</w:t>
      </w:r>
    </w:p>
  </w:footnote>
  <w:footnote w:id="18419">
    <w:p>
      <w:pPr>
        <w:pStyle w:val="FootnoteText"/>
      </w:pPr>
      <w:r>
        <w:rPr>
          <w:rStyle w:val="FootnoteReference"/>
        </w:rPr>
        <w:footnoteRef/>
      </w:r>
      <w:r>
        <w:t xml:space="preserve"> Cross-references for "toward the Lord": Ps 16:3; Acts 9:39-41; Rom 12:13; Rom 15:25-26; 1Cor 16:1; Phlm 1:7; 1John 3:23; 1John 5:1-2.</w:t>
      </w:r>
    </w:p>
  </w:footnote>
  <w:footnote w:id="18420">
    <w:p>
      <w:pPr>
        <w:pStyle w:val="FootnoteText"/>
      </w:pPr>
      <w:r>
        <w:rPr>
          <w:rStyle w:val="FootnoteReference"/>
        </w:rPr>
        <w:footnoteRef/>
      </w:r>
      <w:r>
        <w:t xml:space="preserve"> Cross-references for "the communication": 2Cor 9:12-14; Phil 1:9-11; Titus 3:14; Heb 6:10; Jas 2:14; Jas 2:17.</w:t>
      </w:r>
    </w:p>
  </w:footnote>
  <w:footnote w:id="18421">
    <w:p>
      <w:pPr>
        <w:pStyle w:val="FootnoteText"/>
      </w:pPr>
      <w:r>
        <w:rPr>
          <w:rStyle w:val="FootnoteReference"/>
        </w:rPr>
        <w:footnoteRef/>
      </w:r>
      <w:r>
        <w:t xml:space="preserve"> Cross-references for "the acknowledging": Matt 5:16; 1Cor 14:25; Phil 4:8; 1Pet 1:5-8; 1Pet 2:12; 1Pet 3:1; 1Pet 3:16.</w:t>
      </w:r>
    </w:p>
  </w:footnote>
  <w:footnote w:id="18422">
    <w:p>
      <w:pPr>
        <w:pStyle w:val="FootnoteText"/>
      </w:pPr>
      <w:r>
        <w:rPr>
          <w:rStyle w:val="FootnoteReference"/>
        </w:rPr>
        <w:footnoteRef/>
      </w:r>
      <w:r>
        <w:t xml:space="preserve"> Cross-references for "in you": 2Pet 1:8.</w:t>
      </w:r>
    </w:p>
  </w:footnote>
  <w:footnote w:id="18423">
    <w:p>
      <w:pPr>
        <w:pStyle w:val="FootnoteText"/>
      </w:pPr>
      <w:r>
        <w:rPr>
          <w:rStyle w:val="FootnoteReference"/>
        </w:rPr>
        <w:footnoteRef/>
      </w:r>
      <w:r>
        <w:t xml:space="preserve"> Cross-references for "great joy": 1Thess 1:3; 1Thess 2:13; 1Thess 2:19; 1Thess 3:9; 2John 1:4; 3John 1:3-6.</w:t>
      </w:r>
    </w:p>
  </w:footnote>
  <w:footnote w:id="18424">
    <w:p>
      <w:pPr>
        <w:pStyle w:val="FootnoteText"/>
      </w:pPr>
      <w:r>
        <w:rPr>
          <w:rStyle w:val="FootnoteReference"/>
        </w:rPr>
        <w:footnoteRef/>
      </w:r>
      <w:r>
        <w:t xml:space="preserve"> Cross-references for "the bowels": 2Cor 7:13; 2Tim 1:16; Phlm 1:20.</w:t>
      </w:r>
    </w:p>
  </w:footnote>
  <w:footnote w:id="18425">
    <w:p>
      <w:pPr>
        <w:pStyle w:val="FootnoteText"/>
      </w:pPr>
      <w:r>
        <w:rPr>
          <w:rStyle w:val="FootnoteReference"/>
        </w:rPr>
        <w:footnoteRef/>
      </w:r>
      <w:r>
        <w:t xml:space="preserve"> Cross-references for "bold": 2Cor 3:12; 2Cor 10:1-2; 2Cor 11:21; 1Thess 2:2; 1Thess 2:6.</w:t>
      </w:r>
    </w:p>
  </w:footnote>
  <w:footnote w:id="18426">
    <w:p>
      <w:pPr>
        <w:pStyle w:val="FootnoteText"/>
      </w:pPr>
      <w:r>
        <w:rPr>
          <w:rStyle w:val="FootnoteReference"/>
        </w:rPr>
        <w:footnoteRef/>
      </w:r>
      <w:r>
        <w:t xml:space="preserve"> Cross-references for "enjoin": 2Cor 10:8.</w:t>
      </w:r>
    </w:p>
  </w:footnote>
  <w:footnote w:id="18427">
    <w:p>
      <w:pPr>
        <w:pStyle w:val="FootnoteText"/>
      </w:pPr>
      <w:r>
        <w:rPr>
          <w:rStyle w:val="FootnoteReference"/>
        </w:rPr>
        <w:footnoteRef/>
      </w:r>
      <w:r>
        <w:t xml:space="preserve"> Cross-references for "love's sake": Rom 12:1; 2Cor 5:20; 2Cor 6:1; Eph 4:1; Heb 13:19; 1Pet 2:11.</w:t>
      </w:r>
    </w:p>
  </w:footnote>
  <w:footnote w:id="18428">
    <w:p>
      <w:pPr>
        <w:pStyle w:val="FootnoteText"/>
      </w:pPr>
      <w:r>
        <w:rPr>
          <w:rStyle w:val="FootnoteReference"/>
        </w:rPr>
        <w:footnoteRef/>
      </w:r>
      <w:r>
        <w:t xml:space="preserve"> Cross-references for "Paul": Ps 71:9; Ps 71:18; Prov 16:31; Isa 46:4.</w:t>
      </w:r>
    </w:p>
  </w:footnote>
  <w:footnote w:id="18429">
    <w:p>
      <w:pPr>
        <w:pStyle w:val="FootnoteText"/>
      </w:pPr>
      <w:r>
        <w:rPr>
          <w:rStyle w:val="FootnoteReference"/>
        </w:rPr>
        <w:footnoteRef/>
      </w:r>
      <w:r>
        <w:t xml:space="preserve"> Cross-references for "prisoner": Eph 3:1; Eph 4:1; Phlm 1:1.</w:t>
      </w:r>
    </w:p>
  </w:footnote>
  <w:footnote w:id="18430">
    <w:p>
      <w:pPr>
        <w:pStyle w:val="FootnoteText"/>
      </w:pPr>
      <w:r>
        <w:rPr>
          <w:rStyle w:val="FootnoteReference"/>
        </w:rPr>
        <w:footnoteRef/>
      </w:r>
      <w:r>
        <w:t xml:space="preserve"> Cross-references for "my son": 2Sam 9:1-7; 2Sam 18:5; 2Sam 19:37-38; Mark 9:17; 1Tim 1:2; Titus 1:4.</w:t>
      </w:r>
    </w:p>
  </w:footnote>
  <w:footnote w:id="18431">
    <w:p>
      <w:pPr>
        <w:pStyle w:val="FootnoteText"/>
      </w:pPr>
      <w:r>
        <w:rPr>
          <w:rStyle w:val="FootnoteReference"/>
        </w:rPr>
        <w:footnoteRef/>
      </w:r>
      <w:r>
        <w:t xml:space="preserve"> Name meaning: Onesimus (Onesimos) — Useful; profitable. The runaway slave who became useful.</w:t>
      </w:r>
    </w:p>
  </w:footnote>
  <w:footnote w:id="18432">
    <w:p>
      <w:pPr>
        <w:pStyle w:val="FootnoteText"/>
      </w:pPr>
      <w:r>
        <w:rPr>
          <w:rStyle w:val="FootnoteReference"/>
        </w:rPr>
        <w:footnoteRef/>
      </w:r>
      <w:r>
        <w:t xml:space="preserve"> Cross-references for "whom": 1Cor 4:15; Gal 4:19.</w:t>
      </w:r>
    </w:p>
  </w:footnote>
  <w:footnote w:id="18433">
    <w:p>
      <w:pPr>
        <w:pStyle w:val="FootnoteText"/>
      </w:pPr>
      <w:r>
        <w:rPr>
          <w:rStyle w:val="FootnoteReference"/>
        </w:rPr>
        <w:footnoteRef/>
      </w:r>
      <w:r>
        <w:t xml:space="preserve"> Cross-references for "Onesimus": Col 4:9.</w:t>
      </w:r>
    </w:p>
  </w:footnote>
  <w:footnote w:id="18434">
    <w:p>
      <w:pPr>
        <w:pStyle w:val="FootnoteText"/>
      </w:pPr>
      <w:r>
        <w:rPr>
          <w:rStyle w:val="FootnoteReference"/>
        </w:rPr>
        <w:footnoteRef/>
      </w:r>
      <w:r>
        <w:t xml:space="preserve"> Cross-references for "profitable": Luke 15:24; Luke 15:32; 2Tim 4:11.</w:t>
      </w:r>
    </w:p>
  </w:footnote>
  <w:footnote w:id="18435">
    <w:p>
      <w:pPr>
        <w:pStyle w:val="FootnoteText"/>
      </w:pPr>
      <w:r>
        <w:rPr>
          <w:rStyle w:val="FootnoteReference"/>
        </w:rPr>
        <w:footnoteRef/>
      </w:r>
      <w:r>
        <w:t xml:space="preserve"> Cross-references for "unprofitable": Job 30:1-2; Matt 25:30; Luke 17:10; Rom 3:12; 1Pet 2:10.</w:t>
      </w:r>
    </w:p>
  </w:footnote>
  <w:footnote w:id="18436">
    <w:p>
      <w:pPr>
        <w:pStyle w:val="FootnoteText"/>
      </w:pPr>
      <w:r>
        <w:rPr>
          <w:rStyle w:val="FootnoteReference"/>
        </w:rPr>
        <w:footnoteRef/>
      </w:r>
      <w:r>
        <w:t xml:space="preserve"> Cross-references for "thou": Matt 6:14-15; Matt 18:21-35; Mark 11:25; Eph 4:32.</w:t>
      </w:r>
    </w:p>
  </w:footnote>
  <w:footnote w:id="18437">
    <w:p>
      <w:pPr>
        <w:pStyle w:val="FootnoteText"/>
      </w:pPr>
      <w:r>
        <w:rPr>
          <w:rStyle w:val="FootnoteReference"/>
        </w:rPr>
        <w:footnoteRef/>
      </w:r>
      <w:r>
        <w:t xml:space="preserve"> Cross-references for "mine": Deut 13:6; 2Sam 16:11; Jer 31:20; Luke 15:20.</w:t>
      </w:r>
    </w:p>
  </w:footnote>
  <w:footnote w:id="18438">
    <w:p>
      <w:pPr>
        <w:pStyle w:val="FootnoteText"/>
      </w:pPr>
      <w:r>
        <w:rPr>
          <w:rStyle w:val="FootnoteReference"/>
        </w:rPr>
        <w:footnoteRef/>
      </w:r>
      <w:r>
        <w:t xml:space="preserve"> Cross-references for "the bonds": Eph 3:1; Eph 4:1; Phlm 1:1.</w:t>
      </w:r>
    </w:p>
  </w:footnote>
  <w:footnote w:id="18439">
    <w:p>
      <w:pPr>
        <w:pStyle w:val="FootnoteText"/>
      </w:pPr>
      <w:r>
        <w:rPr>
          <w:rStyle w:val="FootnoteReference"/>
        </w:rPr>
        <w:footnoteRef/>
      </w:r>
      <w:r>
        <w:t xml:space="preserve"> Cross-references for "in thy stead": 1Cor 16:17; Phil 2:30.</w:t>
      </w:r>
    </w:p>
  </w:footnote>
  <w:footnote w:id="18440">
    <w:p>
      <w:pPr>
        <w:pStyle w:val="FootnoteText"/>
      </w:pPr>
      <w:r>
        <w:rPr>
          <w:rStyle w:val="FootnoteReference"/>
        </w:rPr>
        <w:footnoteRef/>
      </w:r>
      <w:r>
        <w:t xml:space="preserve"> Cross-references for "without": 2Cor 1:24; Phlm 1:8-9; 1Pet 5:3.</w:t>
      </w:r>
    </w:p>
  </w:footnote>
  <w:footnote w:id="18441">
    <w:p>
      <w:pPr>
        <w:pStyle w:val="FootnoteText"/>
      </w:pPr>
      <w:r>
        <w:rPr>
          <w:rStyle w:val="FootnoteReference"/>
        </w:rPr>
        <w:footnoteRef/>
      </w:r>
      <w:r>
        <w:t xml:space="preserve"> Cross-references for "thy benefit": 1Chr 29:17; Ps 110:3; 1Cor 9:7; 1Cor 9:17; 2Cor 8:12; 2Cor 9:5; 2Cor 9:7; 1Pet 5:2.</w:t>
      </w:r>
    </w:p>
  </w:footnote>
  <w:footnote w:id="18442">
    <w:p>
      <w:pPr>
        <w:pStyle w:val="FootnoteText"/>
      </w:pPr>
      <w:r>
        <w:rPr>
          <w:rStyle w:val="FootnoteReference"/>
        </w:rPr>
        <w:footnoteRef/>
      </w:r>
      <w:r>
        <w:t xml:space="preserve"> Cross-references: Gen 45:5-8; Gen 50:20; Ps 76:10; Isa 20:6; Acts 4:28.</w:t>
      </w:r>
    </w:p>
  </w:footnote>
  <w:footnote w:id="18443">
    <w:p>
      <w:pPr>
        <w:pStyle w:val="FootnoteText"/>
      </w:pPr>
      <w:r>
        <w:rPr>
          <w:rStyle w:val="FootnoteReference"/>
        </w:rPr>
        <w:footnoteRef/>
      </w:r>
      <w:r>
        <w:t xml:space="preserve"> Cross-references for "a brother": Matt 23:8; Acts 9:17; Gal 4:28-29; 1Tim 6:2; Heb 3:1; 1Pet 1:22-23; 1John 5:1.</w:t>
      </w:r>
    </w:p>
  </w:footnote>
  <w:footnote w:id="18444">
    <w:p>
      <w:pPr>
        <w:pStyle w:val="FootnoteText"/>
      </w:pPr>
      <w:r>
        <w:rPr>
          <w:rStyle w:val="FootnoteReference"/>
        </w:rPr>
        <w:footnoteRef/>
      </w:r>
      <w:r>
        <w:t xml:space="preserve"> Cross-references for "both in": Eph 6:5-7; Col 3:22.</w:t>
      </w:r>
    </w:p>
  </w:footnote>
  <w:footnote w:id="18445">
    <w:p>
      <w:pPr>
        <w:pStyle w:val="FootnoteText"/>
      </w:pPr>
      <w:r>
        <w:rPr>
          <w:rStyle w:val="FootnoteReference"/>
        </w:rPr>
        <w:footnoteRef/>
      </w:r>
      <w:r>
        <w:t xml:space="preserve"> Cross-references for "receive": Matt 10:40; Matt 12:48-50; Matt 18:5; Matt 25:40; Phlm 1:10; Phlm 1:12.</w:t>
      </w:r>
    </w:p>
  </w:footnote>
  <w:footnote w:id="18446">
    <w:p>
      <w:pPr>
        <w:pStyle w:val="FootnoteText"/>
      </w:pPr>
      <w:r>
        <w:rPr>
          <w:rStyle w:val="FootnoteReference"/>
        </w:rPr>
        <w:footnoteRef/>
      </w:r>
      <w:r>
        <w:t xml:space="preserve"> Cross-references for "thou count": Acts 16:15; 2Cor 8:23; Eph 3:6; Phil 1:7; 1Tim 6:2; Heb 3:1; Heb 3:14; Jas 2:5; 1Pet 5:1; 1John 1:3.</w:t>
      </w:r>
    </w:p>
  </w:footnote>
  <w:footnote w:id="18447">
    <w:p>
      <w:pPr>
        <w:pStyle w:val="FootnoteText"/>
      </w:pPr>
      <w:r>
        <w:rPr>
          <w:rStyle w:val="FootnoteReference"/>
        </w:rPr>
        <w:footnoteRef/>
      </w:r>
      <w:r>
        <w:t xml:space="preserve"> Cross-references for "put that": Isa 53:4-7.</w:t>
      </w:r>
    </w:p>
  </w:footnote>
  <w:footnote w:id="18448">
    <w:p>
      <w:pPr>
        <w:pStyle w:val="FootnoteText"/>
      </w:pPr>
      <w:r>
        <w:rPr>
          <w:rStyle w:val="FootnoteReference"/>
        </w:rPr>
        <w:footnoteRef/>
      </w:r>
      <w:r>
        <w:t xml:space="preserve"> Cross-references for "I Paul": 1Cor 16:21-22; Gal 5:2; Gal 6:11.</w:t>
      </w:r>
    </w:p>
  </w:footnote>
  <w:footnote w:id="18449">
    <w:p>
      <w:pPr>
        <w:pStyle w:val="FootnoteText"/>
      </w:pPr>
      <w:r>
        <w:rPr>
          <w:rStyle w:val="FootnoteReference"/>
        </w:rPr>
        <w:footnoteRef/>
      </w:r>
      <w:r>
        <w:t xml:space="preserve"> Cross-references for "how thou": 1Cor 4:15; 1Cor 9:1-2; 2Cor 3:2; 1Tim 1:2; Titus 1:4; Jas 5:19-20.</w:t>
      </w:r>
    </w:p>
  </w:footnote>
  <w:footnote w:id="18450">
    <w:p>
      <w:pPr>
        <w:pStyle w:val="FootnoteText"/>
      </w:pPr>
      <w:r>
        <w:rPr>
          <w:rStyle w:val="FootnoteReference"/>
        </w:rPr>
        <w:footnoteRef/>
      </w:r>
      <w:r>
        <w:t xml:space="preserve"> Cross-references for "let me": 2Cor 2:2; 2Cor 7:4-7; 2Cor 7:13; Phil 2:2; Phil 4:1; 1Thess 2:19-20; 1Thess 3:7-9; Heb 13:17; 3John 1:4.</w:t>
      </w:r>
    </w:p>
  </w:footnote>
  <w:footnote w:id="18451">
    <w:p>
      <w:pPr>
        <w:pStyle w:val="FootnoteText"/>
      </w:pPr>
      <w:r>
        <w:rPr>
          <w:rStyle w:val="FootnoteReference"/>
        </w:rPr>
        <w:footnoteRef/>
      </w:r>
      <w:r>
        <w:t xml:space="preserve"> Cross-references for "refresh": Phil 1:8; Phil 2:1; Phlm 1:7; Phlm 1:12; 1John 3:17.</w:t>
      </w:r>
    </w:p>
  </w:footnote>
  <w:footnote w:id="18452">
    <w:p>
      <w:pPr>
        <w:pStyle w:val="FootnoteText"/>
      </w:pPr>
      <w:r>
        <w:rPr>
          <w:rStyle w:val="FootnoteReference"/>
        </w:rPr>
        <w:footnoteRef/>
      </w:r>
      <w:r>
        <w:t xml:space="preserve"> Cross-references: 2Cor 2:3; 2Cor 7:16; 2Cor 8:22; Gal 5:10; 2Thess 3:4.</w:t>
      </w:r>
    </w:p>
  </w:footnote>
  <w:footnote w:id="18453">
    <w:p>
      <w:pPr>
        <w:pStyle w:val="FootnoteText"/>
      </w:pPr>
      <w:r>
        <w:rPr>
          <w:rStyle w:val="FootnoteReference"/>
        </w:rPr>
        <w:footnoteRef/>
      </w:r>
      <w:r>
        <w:t xml:space="preserve"> Cross-references for "prepare": Acts 28:23.</w:t>
      </w:r>
    </w:p>
  </w:footnote>
  <w:footnote w:id="18454">
    <w:p>
      <w:pPr>
        <w:pStyle w:val="FootnoteText"/>
      </w:pPr>
      <w:r>
        <w:rPr>
          <w:rStyle w:val="FootnoteReference"/>
        </w:rPr>
        <w:footnoteRef/>
      </w:r>
      <w:r>
        <w:t xml:space="preserve"> Cross-references for "for I trust": Rom 15:24; Phil 1:25-26; Phil 2:24; Heb 13:23; 2John 1:12; 3John 1:14.</w:t>
      </w:r>
    </w:p>
  </w:footnote>
  <w:footnote w:id="18455">
    <w:p>
      <w:pPr>
        <w:pStyle w:val="FootnoteText"/>
      </w:pPr>
      <w:r>
        <w:rPr>
          <w:rStyle w:val="FootnoteReference"/>
        </w:rPr>
        <w:footnoteRef/>
      </w:r>
      <w:r>
        <w:t xml:space="preserve"> Cross-references for "through": Rom 15:30-32; 2Cor 1:11; Phil 1:19; Jas 5:16.</w:t>
      </w:r>
    </w:p>
  </w:footnote>
  <w:footnote w:id="18456">
    <w:p>
      <w:pPr>
        <w:pStyle w:val="FootnoteText"/>
      </w:pPr>
      <w:r>
        <w:rPr>
          <w:rStyle w:val="FootnoteReference"/>
        </w:rPr>
        <w:footnoteRef/>
      </w:r>
      <w:r>
        <w:t xml:space="preserve"> Name meaning: Epaphras (Epaphras) — Lovely; charming. Fervent intercessor for Colossae.</w:t>
      </w:r>
    </w:p>
  </w:footnote>
  <w:footnote w:id="18457">
    <w:p>
      <w:pPr>
        <w:pStyle w:val="FootnoteText"/>
      </w:pPr>
      <w:r>
        <w:rPr>
          <w:rStyle w:val="FootnoteReference"/>
        </w:rPr>
        <w:footnoteRef/>
      </w:r>
      <w:r>
        <w:t xml:space="preserve"> Cross-references for "Epaphras": Col 1:7; Col 4:12.</w:t>
      </w:r>
    </w:p>
  </w:footnote>
  <w:footnote w:id="18458">
    <w:p>
      <w:pPr>
        <w:pStyle w:val="FootnoteText"/>
      </w:pPr>
      <w:r>
        <w:rPr>
          <w:rStyle w:val="FootnoteReference"/>
        </w:rPr>
        <w:footnoteRef/>
      </w:r>
      <w:r>
        <w:t xml:space="preserve"> Cross-references for "my fellowprisoner": Rom 16:7; Col 4:10.</w:t>
      </w:r>
    </w:p>
  </w:footnote>
  <w:footnote w:id="18459">
    <w:p>
      <w:pPr>
        <w:pStyle w:val="FootnoteText"/>
      </w:pPr>
      <w:r>
        <w:rPr>
          <w:rStyle w:val="FootnoteReference"/>
        </w:rPr>
        <w:footnoteRef/>
      </w:r>
      <w:r>
        <w:t xml:space="preserve"> Name meaning: Mark (Marcus) — Hammer; polite. Initially faltered but later became useful to Paul.</w:t>
      </w:r>
    </w:p>
  </w:footnote>
  <w:footnote w:id="18460">
    <w:p>
      <w:pPr>
        <w:pStyle w:val="FootnoteText"/>
      </w:pPr>
      <w:r>
        <w:rPr>
          <w:rStyle w:val="FootnoteReference"/>
        </w:rPr>
        <w:footnoteRef/>
      </w:r>
      <w:r>
        <w:t xml:space="preserve"> Name meaning: Aristarchus (Aristarchos) — Best ruler. Loyal companion and fellow prisoner.</w:t>
      </w:r>
    </w:p>
  </w:footnote>
  <w:footnote w:id="18461">
    <w:p>
      <w:pPr>
        <w:pStyle w:val="FootnoteText"/>
      </w:pPr>
      <w:r>
        <w:rPr>
          <w:rStyle w:val="FootnoteReference"/>
        </w:rPr>
        <w:footnoteRef/>
      </w:r>
      <w:r>
        <w:t xml:space="preserve"> Name meaning: Demas (Demas) — Popular. Loved this present world and forsook Paul.</w:t>
      </w:r>
    </w:p>
  </w:footnote>
  <w:footnote w:id="18462">
    <w:p>
      <w:pPr>
        <w:pStyle w:val="FootnoteText"/>
      </w:pPr>
      <w:r>
        <w:rPr>
          <w:rStyle w:val="FootnoteReference"/>
        </w:rPr>
        <w:footnoteRef/>
      </w:r>
      <w:r>
        <w:t xml:space="preserve"> Name meaning: Luke (Loukas) — Light-giving; from Lucania. Beloved physician who brought gospel light.</w:t>
      </w:r>
    </w:p>
  </w:footnote>
  <w:footnote w:id="1846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6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465">
    <w:p>
      <w:pPr>
        <w:pStyle w:val="FootnoteText"/>
      </w:pPr>
      <w:r>
        <w:rPr>
          <w:rStyle w:val="FootnoteReference"/>
        </w:rPr>
        <w:footnoteRef/>
      </w:r>
      <w:r>
        <w:t xml:space="preserve"> Cross-references for "Marcus": Acts 12:12; Acts 12:25; Acts 13:13; Acts 15:37-39; Col 4:10; 2Tim 4:11.</w:t>
      </w:r>
    </w:p>
  </w:footnote>
  <w:footnote w:id="18466">
    <w:p>
      <w:pPr>
        <w:pStyle w:val="FootnoteText"/>
      </w:pPr>
      <w:r>
        <w:rPr>
          <w:rStyle w:val="FootnoteReference"/>
        </w:rPr>
        <w:footnoteRef/>
      </w:r>
      <w:r>
        <w:t xml:space="preserve"> Cross-references for "Aristarchus": Acts 19:29; Acts 27:2.</w:t>
      </w:r>
    </w:p>
  </w:footnote>
  <w:footnote w:id="18467">
    <w:p>
      <w:pPr>
        <w:pStyle w:val="FootnoteText"/>
      </w:pPr>
      <w:r>
        <w:rPr>
          <w:rStyle w:val="FootnoteReference"/>
        </w:rPr>
        <w:footnoteRef/>
      </w:r>
      <w:r>
        <w:t xml:space="preserve"> Cross-references for "Demas": Col 4:14; 2Tim 4:10.</w:t>
      </w:r>
    </w:p>
  </w:footnote>
  <w:footnote w:id="18468">
    <w:p>
      <w:pPr>
        <w:pStyle w:val="FootnoteText"/>
      </w:pPr>
      <w:r>
        <w:rPr>
          <w:rStyle w:val="FootnoteReference"/>
        </w:rPr>
        <w:footnoteRef/>
      </w:r>
      <w:r>
        <w:t xml:space="preserve"> Cross-references for "Lucas": 2Tim 4:11.</w:t>
      </w:r>
    </w:p>
  </w:footnote>
  <w:footnote w:id="18469">
    <w:p>
      <w:pPr>
        <w:pStyle w:val="FootnoteText"/>
      </w:pPr>
      <w:r>
        <w:rPr>
          <w:rStyle w:val="FootnoteReference"/>
        </w:rPr>
        <w:footnoteRef/>
      </w:r>
      <w:r>
        <w:t xml:space="preserve"> Cross-references for "my fellowlabourers": 2Cor 8:23; Phil 2:25; Phil 4:3; Phlm 1:1-2; 3John 1:8.</w:t>
      </w:r>
    </w:p>
  </w:footnote>
  <w:footnote w:id="18470">
    <w:p>
      <w:pPr>
        <w:pStyle w:val="FootnoteText"/>
      </w:pPr>
      <w:r>
        <w:rPr>
          <w:rStyle w:val="FootnoteReference"/>
        </w:rPr>
        <w:footnoteRef/>
      </w:r>
      <w:r>
        <w:t xml:space="preserve"> Cross-references for "grace": Rom 16:20; Rom 16:24.</w:t>
      </w:r>
    </w:p>
  </w:footnote>
  <w:footnote w:id="18471">
    <w:p>
      <w:pPr>
        <w:pStyle w:val="FootnoteText"/>
      </w:pPr>
      <w:r>
        <w:rPr>
          <w:rStyle w:val="FootnoteReference"/>
        </w:rPr>
        <w:footnoteRef/>
      </w:r>
      <w:r>
        <w:t xml:space="preserve"> Cross-references for "your spirit": 2Tim 4:22.</w:t>
      </w:r>
    </w:p>
  </w:footnote>
  <w:footnote w:id="18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73">
    <w:p>
      <w:pPr>
        <w:pStyle w:val="FootnoteText"/>
      </w:pPr>
      <w:r>
        <w:rPr>
          <w:rStyle w:val="FootnoteReference"/>
        </w:rPr>
        <w:footnoteRef/>
      </w:r>
      <w:r>
        <w:t xml:space="preserve"> Cross-references for "the fathers": Luke 1:55; Luke 1:72; John 7:22; Acts 13:32.</w:t>
      </w:r>
    </w:p>
  </w:footnote>
  <w:footnote w:id="1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76">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77">
    <w:p>
      <w:pPr>
        <w:pStyle w:val="FootnoteText"/>
      </w:pPr>
      <w:r>
        <w:rPr>
          <w:rStyle w:val="FootnoteReference"/>
        </w:rPr>
        <w:footnoteRef/>
      </w:r>
      <w:r>
        <w:t xml:space="preserve"> Cross-references: Num 12:6-8; Joel 2:28.</w:t>
      </w:r>
    </w:p>
  </w:footnote>
  <w:footnote w:id="18478">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7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8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81">
    <w:p>
      <w:pPr>
        <w:pStyle w:val="FootnoteText"/>
      </w:pPr>
      <w:r>
        <w:rPr>
          <w:rStyle w:val="FootnoteReference"/>
        </w:rPr>
        <w:footnoteRef/>
      </w:r>
      <w:r>
        <w:t xml:space="preserve"> Cross-references for "by whom": Prov 8:22-31; Isa 44:24; Isa 45:12; Isa 45:18; John 1:3; 1Cor 8:6; Eph 3:9; Col 1:16-17.</w:t>
      </w:r>
    </w:p>
  </w:footnote>
  <w:footnote w:id="18482">
    <w:p>
      <w:pPr>
        <w:pStyle w:val="FootnoteText"/>
      </w:pPr>
      <w:r>
        <w:rPr>
          <w:rStyle w:val="FootnoteReference"/>
        </w:rPr>
        <w:footnoteRef/>
      </w:r>
      <w:r>
        <w:t xml:space="preserve"> Cross-references for "the brightness": John 1:14; John 14:9-10; 2Cor 4:6.</w:t>
      </w:r>
    </w:p>
  </w:footnote>
  <w:footnote w:id="18483">
    <w:p>
      <w:pPr>
        <w:pStyle w:val="FootnoteText"/>
      </w:pPr>
      <w:r>
        <w:rPr>
          <w:rStyle w:val="FootnoteReference"/>
        </w:rPr>
        <w:footnoteRef/>
      </w:r>
      <w:r>
        <w:t xml:space="preserve"> Cross-references for "image": 2Cor 4:4; Col 1:15-16.</w:t>
      </w:r>
    </w:p>
  </w:footnote>
  <w:footnote w:id="18484">
    <w:p>
      <w:pPr>
        <w:pStyle w:val="FootnoteText"/>
      </w:pPr>
      <w:r>
        <w:rPr>
          <w:rStyle w:val="FootnoteReference"/>
        </w:rPr>
        <w:footnoteRef/>
      </w:r>
      <w:r>
        <w:t xml:space="preserve"> Cross-references for "upholding": Ps 75:3; John 1:4; Col 1:17; Rev 4:11.</w:t>
      </w:r>
    </w:p>
  </w:footnote>
  <w:footnote w:id="18485">
    <w:p>
      <w:pPr>
        <w:pStyle w:val="FootnoteText"/>
      </w:pPr>
      <w:r>
        <w:rPr>
          <w:rStyle w:val="FootnoteReference"/>
        </w:rPr>
        <w:footnoteRef/>
      </w:r>
      <w:r>
        <w:t xml:space="preserve"> Cross-references for "the word": Eccl 8:4; Rom 1:16; 2Cor 4:7.</w:t>
      </w:r>
    </w:p>
  </w:footnote>
  <w:footnote w:id="18486">
    <w:p>
      <w:pPr>
        <w:pStyle w:val="FootnoteText"/>
      </w:pPr>
      <w:r>
        <w:rPr>
          <w:rStyle w:val="FootnoteReference"/>
        </w:rPr>
        <w:footnoteRef/>
      </w:r>
      <w:r>
        <w:t xml:space="preserve"> Cross-references for "by himself": John 1:29; Heb 7:27; Heb 9:12-14; Heb 9:16; Heb 9:26; 1John 1:7; 1John 3:5.</w:t>
      </w:r>
    </w:p>
  </w:footnote>
  <w:footnote w:id="18487">
    <w:p>
      <w:pPr>
        <w:pStyle w:val="FootnoteText"/>
      </w:pPr>
      <w:r>
        <w:rPr>
          <w:rStyle w:val="FootnoteReference"/>
        </w:rPr>
        <w:footnoteRef/>
      </w:r>
      <w:r>
        <w:t xml:space="preserve"> Cross-references for "Majesty": 1Chr 29:11; Job 37:22; Mic 5:4; 2Pet 1:16; Jude 1:25.</w:t>
      </w:r>
    </w:p>
  </w:footnote>
  <w:footnote w:id="1848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89">
    <w:p>
      <w:pPr>
        <w:pStyle w:val="FootnoteText"/>
      </w:pPr>
      <w:r>
        <w:rPr>
          <w:rStyle w:val="FootnoteReference"/>
        </w:rPr>
        <w:footnoteRef/>
      </w:r>
      <w:r>
        <w:t xml:space="preserve"> Cross-references: Eph 1:21; Col 1:18; Col 2:10; 2Thess 1:7; Heb 1:9; Heb 2:9; 1Pet 3:22; Rev 5:11-12.</w:t>
      </w:r>
    </w:p>
  </w:footnote>
  <w:footnote w:id="18490">
    <w:p>
      <w:pPr>
        <w:pStyle w:val="FootnoteText"/>
      </w:pPr>
      <w:r>
        <w:rPr>
          <w:rStyle w:val="FootnoteReference"/>
        </w:rPr>
        <w:footnoteRef/>
      </w:r>
      <w:r>
        <w:t xml:space="preserve"> Cross-references: Ps 2:7-8; Phil 2:9-11.</w:t>
      </w:r>
    </w:p>
  </w:footnote>
  <w:footnote w:id="18491">
    <w:p>
      <w:pPr>
        <w:pStyle w:val="FootnoteText"/>
      </w:pPr>
      <w:r>
        <w:rPr>
          <w:rStyle w:val="FootnoteReference"/>
        </w:rPr>
        <w:footnoteRef/>
      </w:r>
      <w:r>
        <w:t xml:space="preserve"> Cross-references for "I will": 2Sam 7:14; 1Chr 17:13; 1Chr 22:10; 1Chr 28:6; Ps 89:26-27.</w:t>
      </w:r>
    </w:p>
  </w:footnote>
  <w:footnote w:id="18492">
    <w:p>
      <w:pPr>
        <w:pStyle w:val="FootnoteText"/>
      </w:pPr>
      <w:r>
        <w:rPr>
          <w:rStyle w:val="FootnoteReference"/>
        </w:rPr>
        <w:footnoteRef/>
      </w:r>
      <w:r>
        <w:t xml:space="preserve"> Cross-references for "Thou": Ps 2:7; Acts 13:33; Heb 5:5.</w:t>
      </w:r>
    </w:p>
  </w:footnote>
  <w:footnote w:id="18493">
    <w:p>
      <w:pPr>
        <w:pStyle w:val="FootnoteText"/>
      </w:pPr>
      <w:r>
        <w:rPr>
          <w:rStyle w:val="FootnoteReference"/>
        </w:rPr>
        <w:footnoteRef/>
      </w:r>
      <w:r>
        <w:t xml:space="preserve"> Cross-references for "And again": Prov 8:24-25; John 1:14; John 1:18; John 3:16; Rom 8:29; Col 1:15; Col 1:18; Heb 1:5; 1John 4:9; Rev 1:5.</w:t>
      </w:r>
    </w:p>
  </w:footnote>
  <w:footnote w:id="18494">
    <w:p>
      <w:pPr>
        <w:pStyle w:val="FootnoteText"/>
      </w:pPr>
      <w:r>
        <w:rPr>
          <w:rStyle w:val="FootnoteReference"/>
        </w:rPr>
        <w:footnoteRef/>
      </w:r>
      <w:r>
        <w:t xml:space="preserve"> Cross-references for "And let": Deut 32:43; Ps 97:7; Luke 2:9-14; 1Pet 3:22; Rev 5:9-12.</w:t>
      </w:r>
    </w:p>
  </w:footnote>
  <w:footnote w:id="18495">
    <w:p>
      <w:pPr>
        <w:pStyle w:val="FootnoteText"/>
      </w:pPr>
      <w:r>
        <w:rPr>
          <w:rStyle w:val="FootnoteReference"/>
        </w:rPr>
        <w:footnoteRef/>
      </w:r>
      <w:r>
        <w:t xml:space="preserve"> Cross-references: 2Kgs 2:11; 2Kgs 6:17; Ps 104:4; Isa 6:2; Ezek 1:13-14; Dan 7:10; Zech 6:5; Heb 1:14.</w:t>
      </w:r>
    </w:p>
  </w:footnote>
  <w:footnote w:id="18496">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97">
    <w:p>
      <w:pPr>
        <w:pStyle w:val="FootnoteText"/>
      </w:pPr>
      <w:r>
        <w:rPr>
          <w:rStyle w:val="FootnoteReference"/>
        </w:rPr>
        <w:footnoteRef/>
      </w:r>
      <w:r>
        <w:t xml:space="preserve"> Cross-references for "a sceptre": 2Sam 23:3; Ps 72:1-4; Ps 72:7; Ps 72:11-14; Ps 99:4; Isa 9:7; Isa 32:1-2; Jer 23:5; Jer 38:15; Zech 9:9.</w:t>
      </w:r>
    </w:p>
  </w:footnote>
  <w:footnote w:id="18498">
    <w:p>
      <w:pPr>
        <w:pStyle w:val="FootnoteText"/>
      </w:pPr>
      <w:r>
        <w:rPr>
          <w:rStyle w:val="FootnoteReference"/>
        </w:rPr>
        <w:footnoteRef/>
      </w:r>
      <w:r>
        <w:t xml:space="preserve"> Cross-references for "Thy throne": Ps 45:6-7.</w:t>
      </w:r>
    </w:p>
  </w:footnote>
  <w:footnote w:id="18499">
    <w:p>
      <w:pPr>
        <w:pStyle w:val="FootnoteText"/>
      </w:pPr>
      <w:r>
        <w:rPr>
          <w:rStyle w:val="FootnoteReference"/>
        </w:rPr>
        <w:footnoteRef/>
      </w:r>
      <w:r>
        <w:t xml:space="preserve"> Cross-references: Deut 2:37; Deut 7:14; Ps 145:13; Isa 9:7; 1Cor 15:25; 2Pet 1:11.</w:t>
      </w:r>
    </w:p>
  </w:footnote>
  <w:footnote w:id="18500">
    <w:p>
      <w:pPr>
        <w:pStyle w:val="FootnoteText"/>
      </w:pPr>
      <w:r>
        <w:rPr>
          <w:rStyle w:val="FootnoteReference"/>
        </w:rPr>
        <w:footnoteRef/>
      </w:r>
      <w:r>
        <w:t xml:space="preserve"> Cross-references for "loved": Ps 11:5; Ps 33:5; Ps 37:28; Ps 40:8; Ps 45:7; Isa 61:8; Heb 7:26.</w:t>
      </w:r>
    </w:p>
  </w:footnote>
  <w:footnote w:id="18501">
    <w:p>
      <w:pPr>
        <w:pStyle w:val="FootnoteText"/>
      </w:pPr>
      <w:r>
        <w:rPr>
          <w:rStyle w:val="FootnoteReference"/>
        </w:rPr>
        <w:footnoteRef/>
      </w:r>
      <w:r>
        <w:t xml:space="preserve"> Cross-references for "hated": Ps 119:104; Ps 119:128; Prov 8:13; Amos 5:15; Zech 8:17; Rom 12:9; Rev 2:6-7; Rev 2:15.</w:t>
      </w:r>
    </w:p>
  </w:footnote>
  <w:footnote w:id="18502">
    <w:p>
      <w:pPr>
        <w:pStyle w:val="FootnoteText"/>
      </w:pPr>
      <w:r>
        <w:rPr>
          <w:rStyle w:val="FootnoteReference"/>
        </w:rPr>
        <w:footnoteRef/>
      </w:r>
      <w:r>
        <w:t xml:space="preserve"> Cross-references for "anointed": Ps 2:2; Ps 2:6; Ps 89:20; Isa 61:1; Luke 4:18; John 1:41; John 3:34; Acts 4:27; Acts 10:38.</w:t>
      </w:r>
    </w:p>
  </w:footnote>
  <w:footnote w:id="18503">
    <w:p>
      <w:pPr>
        <w:pStyle w:val="FootnoteText"/>
      </w:pPr>
      <w:r>
        <w:rPr>
          <w:rStyle w:val="FootnoteReference"/>
        </w:rPr>
        <w:footnoteRef/>
      </w:r>
      <w:r>
        <w:t xml:space="preserve"> Cross-references for "thy God": Ps 89:26; John 20:17; 2Cor 11:31; Eph 1:3; 1Pet 1:3.</w:t>
      </w:r>
    </w:p>
  </w:footnote>
  <w:footnote w:id="18504">
    <w:p>
      <w:pPr>
        <w:pStyle w:val="FootnoteText"/>
      </w:pPr>
      <w:r>
        <w:rPr>
          <w:rStyle w:val="FootnoteReference"/>
        </w:rPr>
        <w:footnoteRef/>
      </w:r>
      <w:r>
        <w:t xml:space="preserve"> Cross-references: Ps 23:5; Isa 61:3; Rom 15:13; Gal 5:22.</w:t>
      </w:r>
    </w:p>
  </w:footnote>
  <w:footnote w:id="18505">
    <w:p>
      <w:pPr>
        <w:pStyle w:val="FootnoteText"/>
      </w:pPr>
      <w:r>
        <w:rPr>
          <w:rStyle w:val="FootnoteReference"/>
        </w:rPr>
        <w:footnoteRef/>
      </w:r>
      <w:r>
        <w:t xml:space="preserve"> Cross-references for "thy fellows": 1Cor 1:9; Heb 2:11; 1John 1:3.</w:t>
      </w:r>
    </w:p>
  </w:footnote>
  <w:footnote w:id="18506">
    <w:p>
      <w:pPr>
        <w:pStyle w:val="FootnoteText"/>
      </w:pPr>
      <w:r>
        <w:rPr>
          <w:rStyle w:val="FootnoteReference"/>
        </w:rPr>
        <w:footnoteRef/>
      </w:r>
      <w:r>
        <w:t xml:space="preserve"> Cross-references for "the works": Deut 4:19; Ps 8:3-4; Ps 19:1; Isa 64:8.</w:t>
      </w:r>
    </w:p>
  </w:footnote>
  <w:footnote w:id="18507">
    <w:p>
      <w:pPr>
        <w:pStyle w:val="FootnoteText"/>
      </w:pPr>
      <w:r>
        <w:rPr>
          <w:rStyle w:val="FootnoteReference"/>
        </w:rPr>
        <w:footnoteRef/>
      </w:r>
      <w:r>
        <w:t xml:space="preserve"> Cross-references for "Thou": Ps 102:25-27.</w:t>
      </w:r>
    </w:p>
  </w:footnote>
  <w:footnote w:id="18508">
    <w:p>
      <w:pPr>
        <w:pStyle w:val="FootnoteText"/>
      </w:pPr>
      <w:r>
        <w:rPr>
          <w:rStyle w:val="FootnoteReference"/>
        </w:rPr>
        <w:footnoteRef/>
      </w:r>
      <w:r>
        <w:t xml:space="preserve"> Cross-references: Gen 1:1; John 1:1-3; Rev 3:14.</w:t>
      </w:r>
    </w:p>
  </w:footnote>
  <w:footnote w:id="18509">
    <w:p>
      <w:pPr>
        <w:pStyle w:val="FootnoteText"/>
      </w:pPr>
      <w:r>
        <w:rPr>
          <w:rStyle w:val="FootnoteReference"/>
        </w:rPr>
        <w:footnoteRef/>
      </w:r>
      <w:r>
        <w:t xml:space="preserve"> Cross-references for "hast": Prov 8:29; Isa 42:5; Isa 48:13; Isa 51:13; Jer 32:17; Zech 12:1.</w:t>
      </w:r>
    </w:p>
  </w:footnote>
  <w:footnote w:id="18510">
    <w:p>
      <w:pPr>
        <w:pStyle w:val="FootnoteText"/>
      </w:pPr>
      <w:r>
        <w:rPr>
          <w:rStyle w:val="FootnoteReference"/>
        </w:rPr>
        <w:footnoteRef/>
      </w:r>
      <w:r>
        <w:t xml:space="preserve"> Cross-references for "shall perish": Isa 34:4; Isa 65:17; Matt 24:35; Mark 13:31; Luke 21:33; Heb 12:27; 2Pet 3:7-10; Rev 20:11; Rev 21:1.</w:t>
      </w:r>
    </w:p>
  </w:footnote>
  <w:footnote w:id="18511">
    <w:p>
      <w:pPr>
        <w:pStyle w:val="FootnoteText"/>
      </w:pPr>
      <w:r>
        <w:rPr>
          <w:rStyle w:val="FootnoteReference"/>
        </w:rPr>
        <w:footnoteRef/>
      </w:r>
      <w:r>
        <w:t xml:space="preserve"> Cross-references for "shall wax": Isa 50:9; Isa 51:6; Isa 51:8.</w:t>
      </w:r>
    </w:p>
  </w:footnote>
  <w:footnote w:id="18512">
    <w:p>
      <w:pPr>
        <w:pStyle w:val="FootnoteText"/>
      </w:pPr>
      <w:r>
        <w:rPr>
          <w:rStyle w:val="FootnoteReference"/>
        </w:rPr>
        <w:footnoteRef/>
      </w:r>
      <w:r>
        <w:t xml:space="preserve"> Cross-references for "thou": Ps 10:16; Ps 29:10; Ps 90:2; Isa 41:4; Isa 44:6; Rev 1:11; Rev 1:17-18; Rev 2:8.</w:t>
      </w:r>
    </w:p>
  </w:footnote>
  <w:footnote w:id="18513">
    <w:p>
      <w:pPr>
        <w:pStyle w:val="FootnoteText"/>
      </w:pPr>
      <w:r>
        <w:rPr>
          <w:rStyle w:val="FootnoteReference"/>
        </w:rPr>
        <w:footnoteRef/>
      </w:r>
      <w:r>
        <w:t xml:space="preserve"> Cross-references: Exod 3:14; John 8:58; Heb 13:8; Jas 1:17.</w:t>
      </w:r>
    </w:p>
  </w:footnote>
  <w:footnote w:id="18514">
    <w:p>
      <w:pPr>
        <w:pStyle w:val="FootnoteText"/>
      </w:pPr>
      <w:r>
        <w:rPr>
          <w:rStyle w:val="FootnoteReference"/>
        </w:rPr>
        <w:footnoteRef/>
      </w:r>
      <w:r>
        <w:t xml:space="preserve"> Cross-references for "and thy": Ps 90:4.</w:t>
      </w:r>
    </w:p>
  </w:footnote>
  <w:footnote w:id="18515">
    <w:p>
      <w:pPr>
        <w:pStyle w:val="FootnoteText"/>
      </w:pPr>
      <w:r>
        <w:rPr>
          <w:rStyle w:val="FootnoteReference"/>
        </w:rPr>
        <w:footnoteRef/>
      </w:r>
      <w:r>
        <w:t xml:space="preserve"> Cross-references for "until": Ps 21:8-9; Ps 132:18; Isa 63:3-6; Luke 19:27; 1Cor 15:25-26; Rev 19:11-21; Rev 20:15.</w:t>
      </w:r>
    </w:p>
  </w:footnote>
  <w:footnote w:id="18516">
    <w:p>
      <w:pPr>
        <w:pStyle w:val="FootnoteText"/>
      </w:pPr>
      <w:r>
        <w:rPr>
          <w:rStyle w:val="FootnoteReference"/>
        </w:rPr>
        <w:footnoteRef/>
      </w:r>
      <w:r>
        <w:t xml:space="preserve"> Cross-references: Heb 1:5.</w:t>
      </w:r>
    </w:p>
  </w:footnote>
  <w:footnote w:id="18517">
    <w:p>
      <w:pPr>
        <w:pStyle w:val="FootnoteText"/>
      </w:pPr>
      <w:r>
        <w:rPr>
          <w:rStyle w:val="FootnoteReference"/>
        </w:rPr>
        <w:footnoteRef/>
      </w:r>
      <w:r>
        <w:t xml:space="preserve"> Cross-references: Ps 110:1; Matt 22:44; Mark 12:36; Luke 20:42; Acts 2:34-36; Acts 7:55; Heb 1:3; Heb 10:12.</w:t>
      </w:r>
    </w:p>
  </w:footnote>
  <w:footnote w:id="1851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19">
    <w:p>
      <w:pPr>
        <w:pStyle w:val="FootnoteText"/>
      </w:pPr>
      <w:r>
        <w:rPr>
          <w:rStyle w:val="FootnoteReference"/>
        </w:rPr>
        <w:footnoteRef/>
      </w:r>
      <w:r>
        <w:t xml:space="preserve"> Cross-references for "sent": Gen 19:15-16; Gen 32:1-2; Gen 32:24; Acts 11:22; 1Pet 1:12; Rev 5:6.</w:t>
      </w:r>
    </w:p>
  </w:footnote>
  <w:footnote w:id="1852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21">
    <w:p>
      <w:pPr>
        <w:pStyle w:val="FootnoteText"/>
      </w:pPr>
      <w:r>
        <w:rPr>
          <w:rStyle w:val="FootnoteReference"/>
        </w:rPr>
        <w:footnoteRef/>
      </w:r>
      <w:r>
        <w:t xml:space="preserve"> Cross-references for "heirs": Matt 25:34; Rom 8:17; Gal 3:7; Gal 3:9; Gal 3:29; Eph 3:6; Titus 3:7; Heb 6:12; Heb 6:17; Jas 2:5; 1Pet 1:4; 1Pet 3:7.</w:t>
      </w:r>
    </w:p>
  </w:footnote>
  <w:footnote w:id="18522">
    <w:p>
      <w:pPr>
        <w:pStyle w:val="FootnoteText"/>
      </w:pPr>
      <w:r>
        <w:rPr>
          <w:rStyle w:val="FootnoteReference"/>
        </w:rPr>
        <w:footnoteRef/>
      </w:r>
      <w:r>
        <w:t xml:space="preserve"> Cross-references for "Therefore": Heb 1:1-2; Heb 2:2-4; Heb 12:25-26.</w:t>
      </w:r>
    </w:p>
  </w:footnote>
  <w:footnote w:id="1852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24">
    <w:p>
      <w:pPr>
        <w:pStyle w:val="FootnoteText"/>
      </w:pPr>
      <w:r>
        <w:rPr>
          <w:rStyle w:val="FootnoteReference"/>
        </w:rPr>
        <w:footnoteRef/>
      </w:r>
      <w:r>
        <w:t xml:space="preserve"> Cross-references for "we should": Matt 16:9; Mark 8:18; Heb 12:5; 2Pet 1:12-13; 2Pet 1:15; 2Pet 3:1.</w:t>
      </w:r>
    </w:p>
  </w:footnote>
  <w:footnote w:id="18525">
    <w:p>
      <w:pPr>
        <w:pStyle w:val="FootnoteText"/>
      </w:pPr>
      <w:r>
        <w:rPr>
          <w:rStyle w:val="FootnoteReference"/>
        </w:rPr>
        <w:footnoteRef/>
      </w:r>
      <w:r>
        <w:t xml:space="preserve"> Cross-references for "let them slip": Hab 1:6; Hab 2:16.</w:t>
      </w:r>
    </w:p>
  </w:footnote>
  <w:footnote w:id="18526">
    <w:p>
      <w:pPr>
        <w:pStyle w:val="FootnoteText"/>
      </w:pPr>
      <w:r>
        <w:rPr>
          <w:rStyle w:val="FootnoteReference"/>
        </w:rPr>
        <w:footnoteRef/>
      </w:r>
      <w:r>
        <w:t xml:space="preserve"> Cross-references for "spoken": Deut 32:2; Ps 68:17; Acts 7:53; Gal 3:19.</w:t>
      </w:r>
    </w:p>
  </w:footnote>
  <w:footnote w:id="18527">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28">
    <w:p>
      <w:pPr>
        <w:pStyle w:val="FootnoteText"/>
      </w:pPr>
      <w:r>
        <w:rPr>
          <w:rStyle w:val="FootnoteReference"/>
        </w:rPr>
        <w:footnoteRef/>
      </w:r>
      <w:r>
        <w:t xml:space="preserve"> Cross-references for "recompense": Heb 10:35; Heb 11:6; Heb 11:26.</w:t>
      </w:r>
    </w:p>
  </w:footnote>
  <w:footnote w:id="18529">
    <w:p>
      <w:pPr>
        <w:pStyle w:val="FootnoteText"/>
      </w:pPr>
      <w:r>
        <w:rPr>
          <w:rStyle w:val="FootnoteReference"/>
        </w:rPr>
        <w:footnoteRef/>
      </w:r>
      <w:r>
        <w:t xml:space="preserve"> Cross-references for "began": Matt 4:17; Mark 1:14; Luke 24:19; Acts 2:22; Heb 1:2.</w:t>
      </w:r>
    </w:p>
  </w:footnote>
  <w:footnote w:id="18530">
    <w:p>
      <w:pPr>
        <w:pStyle w:val="FootnoteText"/>
      </w:pPr>
      <w:r>
        <w:rPr>
          <w:rStyle w:val="FootnoteReference"/>
        </w:rPr>
        <w:footnoteRef/>
      </w:r>
      <w:r>
        <w:t xml:space="preserve"> Cross-references for "and was": Mark 16:15-19; Luke 1:2; Luke 24:47-48; John 15:27; Acts 1:22; Acts 10:40-42.</w:t>
      </w:r>
    </w:p>
  </w:footnote>
  <w:footnote w:id="18531">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32">
    <w:p>
      <w:pPr>
        <w:pStyle w:val="FootnoteText"/>
      </w:pPr>
      <w:r>
        <w:rPr>
          <w:rStyle w:val="FootnoteReference"/>
        </w:rPr>
        <w:footnoteRef/>
      </w:r>
      <w:r>
        <w:t xml:space="preserve"> Cross-references: Isa 12:2; Isa 51:5; Isa 51:8; Isa 62:11; Luke 1:69; John 3:16-18; Acts 4:12; 1Tim 1:15; Titus 2:11; Heb 5:9; Heb 7:25-26; Rev 7:10.</w:t>
      </w:r>
    </w:p>
  </w:footnote>
  <w:footnote w:id="18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34">
    <w:p>
      <w:pPr>
        <w:pStyle w:val="FootnoteText"/>
      </w:pPr>
      <w:r>
        <w:rPr>
          <w:rStyle w:val="FootnoteReference"/>
        </w:rPr>
        <w:footnoteRef/>
      </w:r>
      <w:r>
        <w:t xml:space="preserve"> Cross-references for "gifts": 1Cor 12:4-11; Eph 4:8-11.</w:t>
      </w:r>
    </w:p>
  </w:footnote>
  <w:footnote w:id="18535">
    <w:p>
      <w:pPr>
        <w:pStyle w:val="FootnoteText"/>
      </w:pPr>
      <w:r>
        <w:rPr>
          <w:rStyle w:val="FootnoteReference"/>
        </w:rPr>
        <w:footnoteRef/>
      </w:r>
      <w:r>
        <w:t xml:space="preserve"> Cross-references for "according": Dan 4:35; Eph 1:5; Eph 1:9.</w:t>
      </w:r>
    </w:p>
  </w:footnote>
  <w:footnote w:id="18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38">
    <w:p>
      <w:pPr>
        <w:pStyle w:val="FootnoteText"/>
      </w:pPr>
      <w:r>
        <w:rPr>
          <w:rStyle w:val="FootnoteReference"/>
        </w:rPr>
        <w:footnoteRef/>
      </w:r>
      <w:r>
        <w:t xml:space="preserve"> Cross-references: Mark 16:20; John 15:26; Acts 2:32-33; Acts 3:15-16; Acts 4:10; Acts 14:3; Acts 19:11-12; Rom 15:18-19.</w:t>
      </w:r>
    </w:p>
  </w:footnote>
  <w:footnote w:id="18539">
    <w:p>
      <w:pPr>
        <w:pStyle w:val="FootnoteText"/>
      </w:pPr>
      <w:r>
        <w:rPr>
          <w:rStyle w:val="FootnoteReference"/>
        </w:rPr>
        <w:footnoteRef/>
      </w:r>
      <w:r>
        <w:t xml:space="preserve"> Cross-references for "the world": Heb 6:5; 2Pet 3:13; Rev 11:15.</w:t>
      </w:r>
    </w:p>
  </w:footnote>
  <w:footnote w:id="18540">
    <w:p>
      <w:pPr>
        <w:pStyle w:val="FootnoteText"/>
      </w:pPr>
      <w:r>
        <w:rPr>
          <w:rStyle w:val="FootnoteReference"/>
        </w:rPr>
        <w:footnoteRef/>
      </w:r>
      <w:r>
        <w:t xml:space="preserve"> Cross-references for "What": Job 7:17-18; Job 15:14; Ps 8:4-8; Ps 144:3; Isa 40:17.</w:t>
      </w:r>
    </w:p>
  </w:footnote>
  <w:footnote w:id="18541">
    <w:p>
      <w:pPr>
        <w:pStyle w:val="FootnoteText"/>
      </w:pPr>
      <w:r>
        <w:rPr>
          <w:rStyle w:val="FootnoteReference"/>
        </w:rPr>
        <w:footnoteRef/>
      </w:r>
      <w:r>
        <w:t xml:space="preserve"> Cross-references for "the son": Job 25:6; Ps 146:3-4; Isa 51:12.</w:t>
      </w:r>
    </w:p>
  </w:footnote>
  <w:footnote w:id="18542">
    <w:p>
      <w:pPr>
        <w:pStyle w:val="FootnoteText"/>
      </w:pPr>
      <w:r>
        <w:rPr>
          <w:rStyle w:val="FootnoteReference"/>
        </w:rPr>
        <w:footnoteRef/>
      </w:r>
      <w:r>
        <w:t xml:space="preserve"> Cross-references: Heb 4:4; Heb 5:6; 1Pet 1:11.</w:t>
      </w:r>
    </w:p>
  </w:footnote>
  <w:footnote w:id="18543">
    <w:p>
      <w:pPr>
        <w:pStyle w:val="FootnoteText"/>
      </w:pPr>
      <w:r>
        <w:rPr>
          <w:rStyle w:val="FootnoteReference"/>
        </w:rPr>
        <w:footnoteRef/>
      </w:r>
      <w:r>
        <w:t xml:space="preserve"> Cross-references for "visitest": Gen 50:24; Luke 1:68; Luke 1:78; Luke 7:16.</w:t>
      </w:r>
    </w:p>
  </w:footnote>
  <w:footnote w:id="18544">
    <w:p>
      <w:pPr>
        <w:pStyle w:val="FootnoteText"/>
      </w:pPr>
      <w:r>
        <w:rPr>
          <w:rStyle w:val="FootnoteReference"/>
        </w:rPr>
        <w:footnoteRef/>
      </w:r>
      <w:r>
        <w:t xml:space="preserve"> Cross-references for "madest": Heb 2:9.</w:t>
      </w:r>
    </w:p>
  </w:footnote>
  <w:footnote w:id="18545">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46">
    <w:p>
      <w:pPr>
        <w:pStyle w:val="FootnoteText"/>
      </w:pPr>
      <w:r>
        <w:rPr>
          <w:rStyle w:val="FootnoteReference"/>
        </w:rPr>
        <w:footnoteRef/>
      </w:r>
      <w:r>
        <w:t xml:space="preserve"> Cross-references: Job 30:1-12; Job 41:1-34; 1Cor 15:24-25.</w:t>
      </w:r>
    </w:p>
  </w:footnote>
  <w:footnote w:id="18547">
    <w:p>
      <w:pPr>
        <w:pStyle w:val="FootnoteText"/>
      </w:pPr>
      <w:r>
        <w:rPr>
          <w:rStyle w:val="FootnoteReference"/>
        </w:rPr>
        <w:footnoteRef/>
      </w:r>
      <w:r>
        <w:t xml:space="preserve"> Name meaning: Jesus (Yeshua) — Yahweh saves. He will save His people from their sins.</w:t>
      </w:r>
    </w:p>
  </w:footnote>
  <w:footnote w:id="18548">
    <w:p>
      <w:pPr>
        <w:pStyle w:val="FootnoteText"/>
      </w:pPr>
      <w:r>
        <w:rPr>
          <w:rStyle w:val="FootnoteReference"/>
        </w:rPr>
        <w:footnoteRef/>
      </w:r>
      <w:r>
        <w:t xml:space="preserve"> Cross-references for "crowned": Ps 21:3-5; Acts 2:33; Rev 19:12.</w:t>
      </w:r>
    </w:p>
  </w:footnote>
  <w:footnote w:id="18549">
    <w:p>
      <w:pPr>
        <w:pStyle w:val="FootnoteText"/>
      </w:pPr>
      <w:r>
        <w:rPr>
          <w:rStyle w:val="FootnoteReference"/>
        </w:rPr>
        <w:footnoteRef/>
      </w:r>
      <w:r>
        <w:t xml:space="preserve"> Cross-references for "taste": Matt 6:28; Mark 9:1; Luke 9:27; John 8:52.</w:t>
      </w:r>
    </w:p>
  </w:footnote>
  <w:footnote w:id="18550">
    <w:p>
      <w:pPr>
        <w:pStyle w:val="FootnoteText"/>
      </w:pPr>
      <w:r>
        <w:rPr>
          <w:rStyle w:val="FootnoteReference"/>
        </w:rPr>
        <w:footnoteRef/>
      </w:r>
      <w:r>
        <w:t xml:space="preserve"> Cross-references for "for every": John 1:29; John 12:32; 2Cor 5:15; 1Tim 2:6; 1John 2:2; Rev 5:9.</w:t>
      </w:r>
    </w:p>
  </w:footnote>
  <w:footnote w:id="18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52">
    <w:p>
      <w:pPr>
        <w:pStyle w:val="FootnoteText"/>
      </w:pPr>
      <w:r>
        <w:rPr>
          <w:rStyle w:val="FootnoteReference"/>
        </w:rPr>
        <w:footnoteRef/>
      </w:r>
      <w:r>
        <w:t xml:space="preserve"> Cross-references for "Jesus": Gen 3:15; Isa 7:14; Isa 11:1; Isa 53:2-10; Rom 8:3; Gal 4:4; Phil 2:7-9; Heb 8:3; Heb 10:5.</w:t>
      </w:r>
    </w:p>
  </w:footnote>
  <w:footnote w:id="18553">
    <w:p>
      <w:pPr>
        <w:pStyle w:val="FootnoteText"/>
      </w:pPr>
      <w:r>
        <w:rPr>
          <w:rStyle w:val="FootnoteReference"/>
        </w:rPr>
        <w:footnoteRef/>
      </w:r>
      <w:r>
        <w:t xml:space="preserve"> Cross-references: John 3:16; Rom 5:8; Rom 5:18; Rom 8:32; 2Cor 5:21; 2Cor 6:1; 1John 4:9-10.</w:t>
      </w:r>
    </w:p>
  </w:footnote>
  <w:footnote w:id="18554">
    <w:p>
      <w:pPr>
        <w:pStyle w:val="FootnoteText"/>
      </w:pPr>
      <w:r>
        <w:rPr>
          <w:rStyle w:val="FootnoteReference"/>
        </w:rPr>
        <w:footnoteRef/>
      </w:r>
      <w:r>
        <w:t xml:space="preserve"> Cross-references for "many": Hos 8:10; John 11:52; Rom 8:14-18; Rom 8:29-30; Rom 9:25-26; 2Cor 6:18; Gal 3:26; Eph 1:5; 1John 3:1-2; Rev 7:9.</w:t>
      </w:r>
    </w:p>
  </w:footnote>
  <w:footnote w:id="18555">
    <w:p>
      <w:pPr>
        <w:pStyle w:val="FootnoteText"/>
      </w:pPr>
      <w:r>
        <w:rPr>
          <w:rStyle w:val="FootnoteReference"/>
        </w:rPr>
        <w:footnoteRef/>
      </w:r>
      <w:r>
        <w:t xml:space="preserve"> Cross-references for "glory": Rom 9:23; 1Cor 2:7; 2Cor 3:18; 2Cor 4:17; Col 3:4; 2Tim 2:10; 1Pet 5:1; 1Pet 5:10.</w:t>
      </w:r>
    </w:p>
  </w:footnote>
  <w:footnote w:id="18556">
    <w:p>
      <w:pPr>
        <w:pStyle w:val="FootnoteText"/>
      </w:pPr>
      <w:r>
        <w:rPr>
          <w:rStyle w:val="FootnoteReference"/>
        </w:rPr>
        <w:footnoteRef/>
      </w:r>
      <w:r>
        <w:t xml:space="preserve"> Cross-references for "the captain": Josh 5:14-15; Isa 55:4; Mic 2:13; Acts 3:15; Acts 5:31; Heb 6:20; Heb 12:2.</w:t>
      </w:r>
    </w:p>
  </w:footnote>
  <w:footnote w:id="18557">
    <w:p>
      <w:pPr>
        <w:pStyle w:val="FootnoteText"/>
      </w:pPr>
      <w:r>
        <w:rPr>
          <w:rStyle w:val="FootnoteReference"/>
        </w:rPr>
        <w:footnoteRef/>
      </w:r>
      <w:r>
        <w:t xml:space="preserve"> Cross-references for "perfect": Luke 13:32; Luke 24:26; Luke 24:46; John 19:30; Heb 5:8-9.</w:t>
      </w:r>
    </w:p>
  </w:footnote>
  <w:footnote w:id="18558">
    <w:p>
      <w:pPr>
        <w:pStyle w:val="FootnoteText"/>
      </w:pPr>
      <w:r>
        <w:rPr>
          <w:rStyle w:val="FootnoteReference"/>
        </w:rPr>
        <w:footnoteRef/>
      </w:r>
      <w:r>
        <w:t xml:space="preserve"> Cross-references: Gen 18:25; Luke 2:14; Luke 24:26; Luke 24:46; Rom 3:25-26; Eph 1:6-8; Eph 2:7; Eph 3:10; Heb 7:26; 1Pet 1:12.</w:t>
      </w:r>
    </w:p>
  </w:footnote>
  <w:footnote w:id="18559">
    <w:p>
      <w:pPr>
        <w:pStyle w:val="FootnoteText"/>
      </w:pPr>
      <w:r>
        <w:rPr>
          <w:rStyle w:val="FootnoteReference"/>
        </w:rPr>
        <w:footnoteRef/>
      </w:r>
      <w:r>
        <w:t xml:space="preserve"> Cross-references: Prov 16:4; Isa 43:21; Rom 11:36; 1Cor 8:6; 2Cor 5:18; Col 1:16-17; Rev 4:11.</w:t>
      </w:r>
    </w:p>
  </w:footnote>
  <w:footnote w:id="18560">
    <w:p>
      <w:pPr>
        <w:pStyle w:val="FootnoteText"/>
      </w:pPr>
      <w:r>
        <w:rPr>
          <w:rStyle w:val="FootnoteReference"/>
        </w:rPr>
        <w:footnoteRef/>
      </w:r>
      <w:r>
        <w:t xml:space="preserve"> Cross-references for "he is": Mark 8:38; Luke 9:26; Heb 11:16.</w:t>
      </w:r>
    </w:p>
  </w:footnote>
  <w:footnote w:id="18561">
    <w:p>
      <w:pPr>
        <w:pStyle w:val="FootnoteText"/>
      </w:pPr>
      <w:r>
        <w:rPr>
          <w:rStyle w:val="FootnoteReference"/>
        </w:rPr>
        <w:footnoteRef/>
      </w:r>
      <w:r>
        <w:t xml:space="preserve"> Cross-references for "to call": Matt 12:48-50; Matt 25:40; Matt 28:10; John 20:17; Rom 8:29.</w:t>
      </w:r>
    </w:p>
  </w:footnote>
  <w:footnote w:id="18562">
    <w:p>
      <w:pPr>
        <w:pStyle w:val="FootnoteText"/>
      </w:pPr>
      <w:r>
        <w:rPr>
          <w:rStyle w:val="FootnoteReference"/>
        </w:rPr>
        <w:footnoteRef/>
      </w:r>
      <w:r>
        <w:t xml:space="preserve"> Cross-references for "he that": John 17:19; Heb 10:10; Heb 10:14; Heb 13:12.</w:t>
      </w:r>
    </w:p>
  </w:footnote>
  <w:footnote w:id="18563">
    <w:p>
      <w:pPr>
        <w:pStyle w:val="FootnoteText"/>
      </w:pPr>
      <w:r>
        <w:rPr>
          <w:rStyle w:val="FootnoteReference"/>
        </w:rPr>
        <w:footnoteRef/>
      </w:r>
      <w:r>
        <w:t xml:space="preserve"> Cross-references: John 17:21; Acts 17:26; Gal 4:4; Heb 2:14.</w:t>
      </w:r>
    </w:p>
  </w:footnote>
  <w:footnote w:id="18564">
    <w:p>
      <w:pPr>
        <w:pStyle w:val="FootnoteText"/>
      </w:pPr>
      <w:r>
        <w:rPr>
          <w:rStyle w:val="FootnoteReference"/>
        </w:rPr>
        <w:footnoteRef/>
      </w:r>
      <w:r>
        <w:t xml:space="preserve"> Cross-references for "I will": Ps 22:22; Ps 22:25.</w:t>
      </w:r>
    </w:p>
  </w:footnote>
  <w:footnote w:id="18565">
    <w:p>
      <w:pPr>
        <w:pStyle w:val="FootnoteText"/>
      </w:pPr>
      <w:r>
        <w:rPr>
          <w:rStyle w:val="FootnoteReference"/>
        </w:rPr>
        <w:footnoteRef/>
      </w:r>
      <w:r>
        <w:t xml:space="preserve"> Cross-references: Ps 40:10; Ps 111:1; John 18:20.</w:t>
      </w:r>
    </w:p>
  </w:footnote>
  <w:footnote w:id="18566">
    <w:p>
      <w:pPr>
        <w:pStyle w:val="FootnoteText"/>
      </w:pPr>
      <w:r>
        <w:rPr>
          <w:rStyle w:val="FootnoteReference"/>
        </w:rPr>
        <w:footnoteRef/>
      </w:r>
      <w:r>
        <w:t xml:space="preserve"> Cross-references for "I will": 2Sam 22:3; Ps 16:1; Ps 18:2; Ps 36:7-8; Ps 91:2; Isa 12:2; Isa 50:7-9; Matt 27:43.</w:t>
      </w:r>
    </w:p>
  </w:footnote>
  <w:footnote w:id="18567">
    <w:p>
      <w:pPr>
        <w:pStyle w:val="FootnoteText"/>
      </w:pPr>
      <w:r>
        <w:rPr>
          <w:rStyle w:val="FootnoteReference"/>
        </w:rPr>
        <w:footnoteRef/>
      </w:r>
      <w:r>
        <w:t xml:space="preserve"> Cross-references for "Behold": Isa 8:18; Isa 53:10.</w:t>
      </w:r>
    </w:p>
  </w:footnote>
  <w:footnote w:id="18568">
    <w:p>
      <w:pPr>
        <w:pStyle w:val="FootnoteText"/>
      </w:pPr>
      <w:r>
        <w:rPr>
          <w:rStyle w:val="FootnoteReference"/>
        </w:rPr>
        <w:footnoteRef/>
      </w:r>
      <w:r>
        <w:t xml:space="preserve"> Cross-references for "which": Gen 33:5; Gen 48:9; Ps 127:3; John 10:29; John 17:6-12; 1Cor 4:15.</w:t>
      </w:r>
    </w:p>
  </w:footnote>
  <w:footnote w:id="18569">
    <w:p>
      <w:pPr>
        <w:pStyle w:val="FootnoteText"/>
      </w:pPr>
      <w:r>
        <w:rPr>
          <w:rStyle w:val="FootnoteReference"/>
        </w:rPr>
        <w:footnoteRef/>
      </w:r>
      <w:r>
        <w:t xml:space="preserve"> Cross-references for "the children": Heb 2:10.</w:t>
      </w:r>
    </w:p>
  </w:footnote>
  <w:footnote w:id="18570">
    <w:p>
      <w:pPr>
        <w:pStyle w:val="FootnoteText"/>
      </w:pPr>
      <w:r>
        <w:rPr>
          <w:rStyle w:val="FootnoteReference"/>
        </w:rPr>
        <w:footnoteRef/>
      </w:r>
      <w:r>
        <w:t xml:space="preserve"> Cross-references for "of flesh": 1Cor 15:50.</w:t>
      </w:r>
    </w:p>
  </w:footnote>
  <w:footnote w:id="18571">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72">
    <w:p>
      <w:pPr>
        <w:pStyle w:val="FootnoteText"/>
      </w:pPr>
      <w:r>
        <w:rPr>
          <w:rStyle w:val="FootnoteReference"/>
        </w:rPr>
        <w:footnoteRef/>
      </w:r>
      <w:r>
        <w:t xml:space="preserve"> Cross-references for "destroy": Isa 25:8; Hos 13:14; 1Cor 15:54-55; 2Tim 1:10.</w:t>
      </w:r>
    </w:p>
  </w:footnote>
  <w:footnote w:id="18573">
    <w:p>
      <w:pPr>
        <w:pStyle w:val="FootnoteText"/>
      </w:pPr>
      <w:r>
        <w:rPr>
          <w:rStyle w:val="FootnoteReference"/>
        </w:rPr>
        <w:footnoteRef/>
      </w:r>
      <w:r>
        <w:t xml:space="preserve"> Cross-references for "the devil": Matt 25:41; 1John 3:8-10; Rev 2:10; Rev 12:9; Rev 20:2.</w:t>
      </w:r>
    </w:p>
  </w:footnote>
  <w:footnote w:id="18574">
    <w:p>
      <w:pPr>
        <w:pStyle w:val="FootnoteText"/>
      </w:pPr>
      <w:r>
        <w:rPr>
          <w:rStyle w:val="FootnoteReference"/>
        </w:rPr>
        <w:footnoteRef/>
      </w:r>
      <w:r>
        <w:t xml:space="preserve"> Cross-references for "deliver": Job 33:21-28; Ps 33:19; Ps 56:13; Ps 89:48; Luke 1:74-75; 2Cor 1:10.</w:t>
      </w:r>
    </w:p>
  </w:footnote>
  <w:footnote w:id="18575">
    <w:p>
      <w:pPr>
        <w:pStyle w:val="FootnoteText"/>
      </w:pPr>
      <w:r>
        <w:rPr>
          <w:rStyle w:val="FootnoteReference"/>
        </w:rPr>
        <w:footnoteRef/>
      </w:r>
      <w:r>
        <w:t xml:space="preserve"> Cross-references for "through": Job 18:11; Job 18:14; Job 24:17; Ps 55:4; Ps 73:19; 1Cor 15:50-57.</w:t>
      </w:r>
    </w:p>
  </w:footnote>
  <w:footnote w:id="18576">
    <w:p>
      <w:pPr>
        <w:pStyle w:val="FootnoteText"/>
      </w:pPr>
      <w:r>
        <w:rPr>
          <w:rStyle w:val="FootnoteReference"/>
        </w:rPr>
        <w:footnoteRef/>
      </w:r>
      <w:r>
        <w:t xml:space="preserve"> Cross-references for "subject": Rom 8:15; Rom 8:21; Gal 4:21; 2Tim 1:7.</w:t>
      </w:r>
    </w:p>
  </w:footnote>
  <w:footnote w:id="18577">
    <w:p>
      <w:pPr>
        <w:pStyle w:val="FootnoteText"/>
      </w:pPr>
      <w:r>
        <w:rPr>
          <w:rStyle w:val="FootnoteReference"/>
        </w:rPr>
        <w:footnoteRef/>
      </w:r>
      <w:r>
        <w:t xml:space="preserve"> Cross-references for "the seed": Gen 22:18; Matt 1:1-17; Rom 4:16-25; Gal 3:16; Gal 3:29.</w:t>
      </w:r>
    </w:p>
  </w:footnote>
  <w:footnote w:id="18578">
    <w:p>
      <w:pPr>
        <w:pStyle w:val="FootnoteText"/>
      </w:pPr>
      <w:r>
        <w:rPr>
          <w:rStyle w:val="FootnoteReference"/>
        </w:rPr>
        <w:footnoteRef/>
      </w:r>
      <w:r>
        <w:t xml:space="preserve"> Personal name: Abraham. Personal-name meaning: Abraham — Father of a multitude. Source form: Abraham.</w:t>
      </w:r>
    </w:p>
  </w:footnote>
  <w:footnote w:id="18579">
    <w:p>
      <w:pPr>
        <w:pStyle w:val="FootnoteText"/>
      </w:pPr>
      <w:r>
        <w:rPr>
          <w:rStyle w:val="FootnoteReference"/>
        </w:rPr>
        <w:footnoteRef/>
      </w:r>
      <w:r>
        <w:t xml:space="preserve"> Cross-references for "verily": Rom 2:25; Heb 6:16; Heb 12:10; 1Pet 1:20.</w:t>
      </w:r>
    </w:p>
  </w:footnote>
  <w:footnote w:id="18580">
    <w:p>
      <w:pPr>
        <w:pStyle w:val="FootnoteText"/>
      </w:pPr>
      <w:r>
        <w:rPr>
          <w:rStyle w:val="FootnoteReference"/>
        </w:rPr>
        <w:footnoteRef/>
      </w:r>
      <w:r>
        <w:t xml:space="preserve"> Cross-references for "a merciful": Isa 11:5; Heb 3:2; Heb 3:5; Heb 4:15-16; Heb 5:1-2.</w:t>
      </w:r>
    </w:p>
  </w:footnote>
  <w:footnote w:id="18581">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82">
    <w:p>
      <w:pPr>
        <w:pStyle w:val="FootnoteText"/>
      </w:pPr>
      <w:r>
        <w:rPr>
          <w:rStyle w:val="FootnoteReference"/>
        </w:rPr>
        <w:footnoteRef/>
      </w:r>
      <w:r>
        <w:t xml:space="preserve"> Cross-references: Phil 2:7-8; Heb 2:11; Heb 2:14.</w:t>
      </w:r>
    </w:p>
  </w:footnote>
  <w:footnote w:id="18583">
    <w:p>
      <w:pPr>
        <w:pStyle w:val="FootnoteText"/>
      </w:pPr>
      <w:r>
        <w:rPr>
          <w:rStyle w:val="FootnoteReference"/>
        </w:rPr>
        <w:footnoteRef/>
      </w:r>
      <w:r>
        <w:t xml:space="preserve"> Cross-references for "suffered": Matt 4:1-10; Matt 26:37-39; Luke 22:53; Heb 4:15-16; Heb 5:2; Heb 5:7-9.</w:t>
      </w:r>
    </w:p>
  </w:footnote>
  <w:footnote w:id="18584">
    <w:p>
      <w:pPr>
        <w:pStyle w:val="FootnoteText"/>
      </w:pPr>
      <w:r>
        <w:rPr>
          <w:rStyle w:val="FootnoteReference"/>
        </w:rPr>
        <w:footnoteRef/>
      </w:r>
      <w:r>
        <w:t xml:space="preserve"> Cross-references for "he is": John 10:29; Phil 3:21; 2Tim 1:12; Heb 7:25-26; Jude 1:24.</w:t>
      </w:r>
    </w:p>
  </w:footnote>
  <w:footnote w:id="18585">
    <w:p>
      <w:pPr>
        <w:pStyle w:val="FootnoteText"/>
      </w:pPr>
      <w:r>
        <w:rPr>
          <w:rStyle w:val="FootnoteReference"/>
        </w:rPr>
        <w:footnoteRef/>
      </w:r>
      <w:r>
        <w:t xml:space="preserve"> Cross-references for "them": 1Cor 10:13; 2Cor 12:7-10; 2Pet 2:9; Rev 3:10.</w:t>
      </w:r>
    </w:p>
  </w:footnote>
  <w:footnote w:id="18586">
    <w:p>
      <w:pPr>
        <w:pStyle w:val="FootnoteText"/>
      </w:pPr>
      <w:r>
        <w:rPr>
          <w:rStyle w:val="FootnoteReference"/>
        </w:rPr>
        <w:footnoteRef/>
      </w:r>
      <w:r>
        <w:t xml:space="preserve"> Cross-references for "holy": Col 1:22; Col 3:12; 1Thess 5:27; 2Tim 1:9; 1Pet 2:9; 1Pet 3:5; 2Pet 1:3-10; Rev 18:20.</w:t>
      </w:r>
    </w:p>
  </w:footnote>
  <w:footnote w:id="18587">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88">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89">
    <w:p>
      <w:pPr>
        <w:pStyle w:val="FootnoteText"/>
      </w:pPr>
      <w:r>
        <w:rPr>
          <w:rStyle w:val="FootnoteReference"/>
        </w:rPr>
        <w:footnoteRef/>
      </w:r>
      <w:r>
        <w:t xml:space="preserve"> Cross-references for "consider": Isa 1:3; Isa 5:12; Isa 41:20; Ezek 12:3; Ezek 18:28; Hag 1:5; Hag 2:15; John 20:27; 2Tim 2:7.</w:t>
      </w:r>
    </w:p>
  </w:footnote>
  <w:footnote w:id="18590">
    <w:p>
      <w:pPr>
        <w:pStyle w:val="FootnoteText"/>
      </w:pPr>
      <w:r>
        <w:rPr>
          <w:rStyle w:val="FootnoteReference"/>
        </w:rPr>
        <w:footnoteRef/>
      </w:r>
      <w:r>
        <w:t xml:space="preserve"> Cross-references for "the apostle": John 20:21; Rom 15:8.</w:t>
      </w:r>
    </w:p>
  </w:footnote>
  <w:footnote w:id="18591">
    <w:p>
      <w:pPr>
        <w:pStyle w:val="FootnoteText"/>
      </w:pPr>
      <w:r>
        <w:rPr>
          <w:rStyle w:val="FootnoteReference"/>
        </w:rPr>
        <w:footnoteRef/>
      </w:r>
      <w:r>
        <w:t xml:space="preserve"> Personal name: Christ. Personal-name meaning: Christ — anointed. Source form: Christ.</w:t>
      </w:r>
    </w:p>
  </w:footnote>
  <w:footnote w:id="18592">
    <w:p>
      <w:pPr>
        <w:pStyle w:val="FootnoteText"/>
      </w:pPr>
      <w:r>
        <w:rPr>
          <w:rStyle w:val="FootnoteReference"/>
        </w:rPr>
        <w:footnoteRef/>
      </w:r>
      <w:r>
        <w:t xml:space="preserve"> Name meaning: Jesus (Yeshua) — Yahweh saves. He will save His people from their sins.</w:t>
      </w:r>
    </w:p>
  </w:footnote>
  <w:footnote w:id="18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94">
    <w:p>
      <w:pPr>
        <w:pStyle w:val="FootnoteText"/>
      </w:pPr>
      <w:r>
        <w:rPr>
          <w:rStyle w:val="FootnoteReference"/>
        </w:rPr>
        <w:footnoteRef/>
      </w:r>
      <w:r>
        <w:t xml:space="preserve"> Cross-references: Ps 110:4; Heb 2:17; Heb 4:14-15; Heb 5:1-10; Heb 6:20; Heb 7:26; Heb 8:1-3; Heb 9:11; Heb 10:21.</w:t>
      </w:r>
    </w:p>
  </w:footnote>
  <w:footnote w:id="18595">
    <w:p>
      <w:pPr>
        <w:pStyle w:val="FootnoteText"/>
      </w:pPr>
      <w:r>
        <w:rPr>
          <w:rStyle w:val="FootnoteReference"/>
        </w:rPr>
        <w:footnoteRef/>
      </w:r>
      <w:r>
        <w:t xml:space="preserve"> Cross-references for "faithful": John 6:38-40; John 7:18; John 8:29; John 15:10; John 17:4; Heb 2:17.</w:t>
      </w:r>
    </w:p>
  </w:footnote>
  <w:footnote w:id="18596">
    <w:p>
      <w:pPr>
        <w:pStyle w:val="FootnoteText"/>
      </w:pPr>
      <w:r>
        <w:rPr>
          <w:rStyle w:val="FootnoteReference"/>
        </w:rPr>
        <w:footnoteRef/>
      </w:r>
      <w:r>
        <w:t xml:space="preserve"> Cross-references for "appointed": 1Sam 12:6.</w:t>
      </w:r>
    </w:p>
  </w:footnote>
  <w:footnote w:id="18597">
    <w:p>
      <w:pPr>
        <w:pStyle w:val="FootnoteText"/>
      </w:pPr>
      <w:r>
        <w:rPr>
          <w:rStyle w:val="FootnoteReference"/>
        </w:rPr>
        <w:footnoteRef/>
      </w:r>
      <w:r>
        <w:t xml:space="preserve"> Personal name: Moses. Personal-name meaning: Moses — Drawn out. Source form: Moses.</w:t>
      </w:r>
    </w:p>
  </w:footnote>
  <w:footnote w:id="18598">
    <w:p>
      <w:pPr>
        <w:pStyle w:val="FootnoteText"/>
      </w:pPr>
      <w:r>
        <w:rPr>
          <w:rStyle w:val="FootnoteReference"/>
        </w:rPr>
        <w:footnoteRef/>
      </w:r>
      <w:r>
        <w:t xml:space="preserve"> Cross-references: Num 12:7; Deut 4:5; 1Tim 1:12; Heb 3:5.</w:t>
      </w:r>
    </w:p>
  </w:footnote>
  <w:footnote w:id="18599">
    <w:p>
      <w:pPr>
        <w:pStyle w:val="FootnoteText"/>
      </w:pPr>
      <w:r>
        <w:rPr>
          <w:rStyle w:val="FootnoteReference"/>
        </w:rPr>
        <w:footnoteRef/>
      </w:r>
      <w:r>
        <w:t xml:space="preserve"> Cross-references: Eph 2:22; 1Tim 3:15; Heb 3:6.</w:t>
      </w:r>
    </w:p>
  </w:footnote>
  <w:footnote w:id="18600">
    <w:p>
      <w:pPr>
        <w:pStyle w:val="FootnoteText"/>
      </w:pPr>
      <w:r>
        <w:rPr>
          <w:rStyle w:val="FootnoteReference"/>
        </w:rPr>
        <w:footnoteRef/>
      </w:r>
      <w:r>
        <w:t xml:space="preserve"> Cross-references for "this": Col 1:18; Heb 1:2-4; Heb 2:9; Heb 3:6.</w:t>
      </w:r>
    </w:p>
  </w:footnote>
  <w:footnote w:id="18601">
    <w:p>
      <w:pPr>
        <w:pStyle w:val="FootnoteText"/>
      </w:pPr>
      <w:r>
        <w:rPr>
          <w:rStyle w:val="FootnoteReference"/>
        </w:rPr>
        <w:footnoteRef/>
      </w:r>
      <w:r>
        <w:t xml:space="preserve"> Cross-references: Zech 4:9; Zech 6:12-13; Matt 16:18; 1Cor 3:9; 1Pet 2:5-7.</w:t>
      </w:r>
    </w:p>
  </w:footnote>
  <w:footnote w:id="186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05">
    <w:p>
      <w:pPr>
        <w:pStyle w:val="FootnoteText"/>
      </w:pPr>
      <w:r>
        <w:rPr>
          <w:rStyle w:val="FootnoteReference"/>
        </w:rPr>
        <w:footnoteRef/>
      </w:r>
      <w:r>
        <w:t xml:space="preserve"> Cross-references: Heb 1:2; Heb 3:3; Esth 2:10; Esth 3:9.</w:t>
      </w:r>
    </w:p>
  </w:footnote>
  <w:footnote w:id="18606">
    <w:p>
      <w:pPr>
        <w:pStyle w:val="FootnoteText"/>
      </w:pPr>
      <w:r>
        <w:rPr>
          <w:rStyle w:val="FootnoteReference"/>
        </w:rPr>
        <w:footnoteRef/>
      </w:r>
      <w:r>
        <w:t xml:space="preserve"> Cross-references for "faithful": Num 12:7; Matt 24:45; Matt 25:21; Luke 12:42; Luke 16:10-12; 1Cor 4:2; 1Tim 1:12; Heb 3:2.</w:t>
      </w:r>
    </w:p>
  </w:footnote>
  <w:footnote w:id="18607">
    <w:p>
      <w:pPr>
        <w:pStyle w:val="FootnoteText"/>
      </w:pPr>
      <w:r>
        <w:rPr>
          <w:rStyle w:val="FootnoteReference"/>
        </w:rPr>
        <w:footnoteRef/>
      </w:r>
      <w:r>
        <w:t xml:space="preserve"> Cross-references: Exod 14:31; Deut 3:24; Deut 34:5; Josh 1:2; Josh 1:7; Josh 1:15; Josh 8:31; Josh 8:33; Neh 9:14; Ps 105:26.</w:t>
      </w:r>
    </w:p>
  </w:footnote>
  <w:footnote w:id="18608">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609">
    <w:p>
      <w:pPr>
        <w:pStyle w:val="FootnoteText"/>
      </w:pPr>
      <w:r>
        <w:rPr>
          <w:rStyle w:val="FootnoteReference"/>
        </w:rPr>
        <w:footnoteRef/>
      </w:r>
      <w:r>
        <w:t xml:space="preserve"> Cross-references for "whose": Matt 16:18; 1Cor 3:16; 1Cor 6:19; 2Cor 6:16; Eph 2:21-22; 1Tim 3:15; Heb 3:2-3; 1Pet 2:5.</w:t>
      </w:r>
    </w:p>
  </w:footnote>
  <w:footnote w:id="18610">
    <w:p>
      <w:pPr>
        <w:pStyle w:val="FootnoteText"/>
      </w:pPr>
      <w:r>
        <w:rPr>
          <w:rStyle w:val="FootnoteReference"/>
        </w:rPr>
        <w:footnoteRef/>
      </w:r>
      <w:r>
        <w:t xml:space="preserve"> Cross-references for "rejoicing": Rom 5:2; Rom 12:12; Rom 15:13; 1Thess 5:16; 2Thess 2:16; 1Pet 1:3-6; 1Pet 1:8.</w:t>
      </w:r>
    </w:p>
  </w:footnote>
  <w:footnote w:id="18611">
    <w:p>
      <w:pPr>
        <w:pStyle w:val="FootnoteText"/>
      </w:pPr>
      <w:r>
        <w:rPr>
          <w:rStyle w:val="FootnoteReference"/>
        </w:rPr>
        <w:footnoteRef/>
      </w:r>
      <w:r>
        <w:t xml:space="preserve"> Cross-references: Ps 2:6-7; Ps 2:12; Isa 9:6-7; John 3:35-36; Heb 1:2; Heb 4:14; Rev 2:18.</w:t>
      </w:r>
    </w:p>
  </w:footnote>
  <w:footnote w:id="18612">
    <w:p>
      <w:pPr>
        <w:pStyle w:val="FootnoteText"/>
      </w:pPr>
      <w:r>
        <w:rPr>
          <w:rStyle w:val="FootnoteReference"/>
        </w:rPr>
        <w:footnoteRef/>
      </w:r>
      <w:r>
        <w:t xml:space="preserve"> Cross-references: Matt 10:22; Matt 24:13; Gal 6:9; Col 1:23; Heb 3:14; Heb 4:11; Heb 6:11; Heb 10:23; Heb 10:35; Heb 10:38-39; Rev 2:25; Rev 3:11.</w:t>
      </w:r>
    </w:p>
  </w:footnote>
  <w:footnote w:id="18613">
    <w:p>
      <w:pPr>
        <w:pStyle w:val="FootnoteText"/>
      </w:pPr>
      <w:r>
        <w:rPr>
          <w:rStyle w:val="FootnoteReference"/>
        </w:rPr>
        <w:footnoteRef/>
      </w:r>
      <w:r>
        <w:t xml:space="preserve"> Cross-references for "hear": Ps 81:11; Ps 81:13; Isa 55:3; Matt 17:5; John 5:25; John 10:3; John 10:16; John 10:27; Rev 3:20.</w:t>
      </w:r>
    </w:p>
  </w:footnote>
  <w:footnote w:id="18614">
    <w:p>
      <w:pPr>
        <w:pStyle w:val="FootnoteText"/>
      </w:pPr>
      <w:r>
        <w:rPr>
          <w:rStyle w:val="FootnoteReference"/>
        </w:rPr>
        <w:footnoteRef/>
      </w:r>
      <w:r>
        <w:t xml:space="preserve"> Cross-references: 2Sam 23:2; Matt 22:43; Mark 12:36; Acts 1:16; Acts 28:25; Heb 9:8; 2Pet 1:21.</w:t>
      </w:r>
    </w:p>
  </w:footnote>
  <w:footnote w:id="18615">
    <w:p>
      <w:pPr>
        <w:pStyle w:val="FootnoteText"/>
      </w:pPr>
      <w:r>
        <w:rPr>
          <w:rStyle w:val="FootnoteReference"/>
        </w:rPr>
        <w:footnoteRef/>
      </w:r>
      <w:r>
        <w:t xml:space="preserve"> Cross-references for "To day": Ps 95:7-11; Prov 27:1; Eccl 9:10; Isa 55:6; 2Cor 6:1-2; Heb 3:13; Heb 3:15; Heb 4:7; Jas 4:13-15.</w:t>
      </w:r>
    </w:p>
  </w:footnote>
  <w:footnote w:id="1861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17">
    <w:p>
      <w:pPr>
        <w:pStyle w:val="FootnoteText"/>
      </w:pPr>
      <w:r>
        <w:rPr>
          <w:rStyle w:val="FootnoteReference"/>
        </w:rPr>
        <w:footnoteRef/>
      </w:r>
      <w:r>
        <w:t xml:space="preserve"> Cross-references: Num 14:11; Num 14:22-23; Deut 9:22-24; Ps 78:56.</w:t>
      </w:r>
    </w:p>
  </w:footnote>
  <w:footnote w:id="18618">
    <w:p>
      <w:pPr>
        <w:pStyle w:val="FootnoteText"/>
      </w:pPr>
      <w:r>
        <w:rPr>
          <w:rStyle w:val="FootnoteReference"/>
        </w:rPr>
        <w:footnoteRef/>
      </w:r>
      <w:r>
        <w:t xml:space="preserve"> Cross-references: Exod 17:7; Deut 6:16; Ps 78:18; Ps 106:14; 1Cor 10:9.</w:t>
      </w:r>
    </w:p>
  </w:footnote>
  <w:footnote w:id="18619">
    <w:p>
      <w:pPr>
        <w:pStyle w:val="FootnoteText"/>
      </w:pPr>
      <w:r>
        <w:rPr>
          <w:rStyle w:val="FootnoteReference"/>
        </w:rPr>
        <w:footnoteRef/>
      </w:r>
      <w:r>
        <w:t xml:space="preserve"> Cross-references for "forty": Num 14:33; Deut 8:2; Deut 8:4; Josh 5:6; Amos 2:10; Acts 7:36; Acts 13:8.</w:t>
      </w:r>
    </w:p>
  </w:footnote>
  <w:footnote w:id="18620">
    <w:p>
      <w:pPr>
        <w:pStyle w:val="FootnoteText"/>
      </w:pPr>
      <w:r>
        <w:rPr>
          <w:rStyle w:val="FootnoteReference"/>
        </w:rPr>
        <w:footnoteRef/>
      </w:r>
      <w:r>
        <w:t xml:space="preserve"> Cross-references: Exod 19:4; Exod 20:22; Deut 4:3; Deut 4:9; Deut 11:7; Deut 29:2; Josh 23:3; Josh 24:7; Luke 7:22.</w:t>
      </w:r>
    </w:p>
  </w:footnote>
  <w:footnote w:id="18621">
    <w:p>
      <w:pPr>
        <w:pStyle w:val="FootnoteText"/>
      </w:pPr>
      <w:r>
        <w:rPr>
          <w:rStyle w:val="FootnoteReference"/>
        </w:rPr>
        <w:footnoteRef/>
      </w:r>
      <w:r>
        <w:t xml:space="preserve"> Cross-references for "I was": Gen 6:6; Judg 10:16; Ps 78:40; Isa 63:10; Mark 3:5; Eph 4:30.</w:t>
      </w:r>
    </w:p>
  </w:footnote>
  <w:footnote w:id="18622">
    <w:p>
      <w:pPr>
        <w:pStyle w:val="FootnoteText"/>
      </w:pPr>
      <w:r>
        <w:rPr>
          <w:rStyle w:val="FootnoteReference"/>
        </w:rPr>
        <w:footnoteRef/>
      </w:r>
      <w:r>
        <w:t xml:space="preserve"> Cross-references for "they have": Ps 67:2; Ps 95:10; Ps 147:20; Jer 4:22; Rom 3:7.</w:t>
      </w:r>
    </w:p>
  </w:footnote>
  <w:footnote w:id="18623">
    <w:p>
      <w:pPr>
        <w:pStyle w:val="FootnoteText"/>
      </w:pPr>
      <w:r>
        <w:rPr>
          <w:rStyle w:val="FootnoteReference"/>
        </w:rPr>
        <w:footnoteRef/>
      </w:r>
      <w:r>
        <w:t xml:space="preserve"> Cross-references: Ps 78:8; Isa 28:7; Hos 4:12; John 3:19-20; John 8:45; Rom 1:28; 2Thess 2:10-12; Heb 3:12.</w:t>
      </w:r>
    </w:p>
  </w:footnote>
  <w:footnote w:id="18624">
    <w:p>
      <w:pPr>
        <w:pStyle w:val="FootnoteText"/>
      </w:pPr>
      <w:r>
        <w:rPr>
          <w:rStyle w:val="FootnoteReference"/>
        </w:rPr>
        <w:footnoteRef/>
      </w:r>
      <w:r>
        <w:t xml:space="preserve"> Cross-references for "my rest": Heb 4:9.</w:t>
      </w:r>
    </w:p>
  </w:footnote>
  <w:footnote w:id="18625">
    <w:p>
      <w:pPr>
        <w:pStyle w:val="FootnoteText"/>
      </w:pPr>
      <w:r>
        <w:rPr>
          <w:rStyle w:val="FootnoteReference"/>
        </w:rPr>
        <w:footnoteRef/>
      </w:r>
      <w:r>
        <w:t xml:space="preserve"> Cross-references for "I sware": Num 14:20-23; Num 14:25; Num 14:27-30; Num 14:35; Num 32:10-13; Deut 1:34-35; Deut 2:14; Heb 3:18-19; Heb 4:3.</w:t>
      </w:r>
    </w:p>
  </w:footnote>
  <w:footnote w:id="18626">
    <w:p>
      <w:pPr>
        <w:pStyle w:val="FootnoteText"/>
      </w:pPr>
      <w:r>
        <w:rPr>
          <w:rStyle w:val="FootnoteReference"/>
        </w:rPr>
        <w:footnoteRef/>
      </w:r>
      <w:r>
        <w:t xml:space="preserve"> Cross-references for "Take": Matt 24:4; Mark 13:9; Mark 13:23; Mark 13:33; Luke 21:8; Rom 11:21; 1Cor 10:12; Heb 2:1-3; Heb 12:15.</w:t>
      </w:r>
    </w:p>
  </w:footnote>
  <w:footnote w:id="18627">
    <w:p>
      <w:pPr>
        <w:pStyle w:val="FootnoteText"/>
      </w:pPr>
      <w:r>
        <w:rPr>
          <w:rStyle w:val="FootnoteReference"/>
        </w:rPr>
        <w:footnoteRef/>
      </w:r>
      <w:r>
        <w:t xml:space="preserve"> Cross-references: Gen 8:21; Jer 2:13; Jer 3:17; Jer 7:24; Jer 11:8; Jer 16:12; Jer 17:9; Jer 18:12; Mark 7:21-23; Heb 3:10.</w:t>
      </w:r>
    </w:p>
  </w:footnote>
  <w:footnote w:id="18628">
    <w:p>
      <w:pPr>
        <w:pStyle w:val="FootnoteText"/>
      </w:pPr>
      <w:r>
        <w:rPr>
          <w:rStyle w:val="FootnoteReference"/>
        </w:rPr>
        <w:footnoteRef/>
      </w:r>
      <w:r>
        <w:t xml:space="preserve"> Cross-references: Job 21:14; Job 22:17; Ps 18:21; Prov 1:32; Isa 59:13; Jer 17:5; Hos 1:2; Heb 10:38; Heb 12:25.</w:t>
      </w:r>
    </w:p>
  </w:footnote>
  <w:footnote w:id="18629">
    <w:p>
      <w:pPr>
        <w:pStyle w:val="FootnoteText"/>
      </w:pPr>
      <w:r>
        <w:rPr>
          <w:rStyle w:val="FootnoteReference"/>
        </w:rPr>
        <w:footnoteRef/>
      </w:r>
      <w:r>
        <w:t xml:space="preserve"> Cross-references: 1Thess 1:9.</w:t>
      </w:r>
    </w:p>
  </w:footnote>
  <w:footnote w:id="18630">
    <w:p>
      <w:pPr>
        <w:pStyle w:val="FootnoteText"/>
      </w:pPr>
      <w:r>
        <w:rPr>
          <w:rStyle w:val="FootnoteReference"/>
        </w:rPr>
        <w:footnoteRef/>
      </w:r>
      <w:r>
        <w:t xml:space="preserve"> Cross-references for "exhort": Acts 11:23; 1Thess 2:11; 1Thess 4:18; 1Thess 5:11; 2Tim 4:2; Heb 10:24-25.</w:t>
      </w:r>
    </w:p>
  </w:footnote>
  <w:footnote w:id="18631">
    <w:p>
      <w:pPr>
        <w:pStyle w:val="FootnoteText"/>
      </w:pPr>
      <w:r>
        <w:rPr>
          <w:rStyle w:val="FootnoteReference"/>
        </w:rPr>
        <w:footnoteRef/>
      </w:r>
      <w:r>
        <w:t xml:space="preserve"> Cross-references for "daily": Heb 3:7.</w:t>
      </w:r>
    </w:p>
  </w:footnote>
  <w:footnote w:id="18632">
    <w:p>
      <w:pPr>
        <w:pStyle w:val="FootnoteText"/>
      </w:pPr>
      <w:r>
        <w:rPr>
          <w:rStyle w:val="FootnoteReference"/>
        </w:rPr>
        <w:footnoteRef/>
      </w:r>
      <w:r>
        <w:t xml:space="preserve"> Cross-references for "the deceitfulness": Prov 28:26; Isa 44:20; Obad 1:3; Rom 7:11; Eph 4:22; Jas 1:14.</w:t>
      </w:r>
    </w:p>
  </w:footnote>
  <w:footnote w:id="1863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34">
    <w:p>
      <w:pPr>
        <w:pStyle w:val="FootnoteText"/>
      </w:pPr>
      <w:r>
        <w:rPr>
          <w:rStyle w:val="FootnoteReference"/>
        </w:rPr>
        <w:footnoteRef/>
      </w:r>
      <w:r>
        <w:t xml:space="preserve"> Cross-references: Heb 3:6; Heb 6:11.</w:t>
      </w:r>
    </w:p>
  </w:footnote>
  <w:footnote w:id="18635">
    <w:p>
      <w:pPr>
        <w:pStyle w:val="FootnoteText"/>
      </w:pPr>
      <w:r>
        <w:rPr>
          <w:rStyle w:val="FootnoteReference"/>
        </w:rPr>
        <w:footnoteRef/>
      </w:r>
      <w:r>
        <w:t xml:space="preserve"> Cross-references for "To day": Heb 3:7-8; Heb 10:29; Heb 10:38.</w:t>
      </w:r>
    </w:p>
  </w:footnote>
  <w:footnote w:id="18636">
    <w:p>
      <w:pPr>
        <w:pStyle w:val="FootnoteText"/>
      </w:pPr>
      <w:r>
        <w:rPr>
          <w:rStyle w:val="FootnoteReference"/>
        </w:rPr>
        <w:footnoteRef/>
      </w:r>
      <w:r>
        <w:t xml:space="preserve"> Cross-references for "some": Num 14:2; Num 14:4; Num 26:65; Ps 78:17; Heb 3:9-10.</w:t>
      </w:r>
    </w:p>
  </w:footnote>
  <w:footnote w:id="1863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638">
    <w:p>
      <w:pPr>
        <w:pStyle w:val="FootnoteText"/>
      </w:pPr>
      <w:r>
        <w:rPr>
          <w:rStyle w:val="FootnoteReference"/>
        </w:rPr>
        <w:footnoteRef/>
      </w:r>
      <w:r>
        <w:t xml:space="preserve"> Cross-references: Num 14:24; Num 14:30; Num 14:38; Deut 1:36; Deut 1:38; Josh 14:7-11; Rom 11:4-5.</w:t>
      </w:r>
    </w:p>
  </w:footnote>
  <w:footnote w:id="18639">
    <w:p>
      <w:pPr>
        <w:pStyle w:val="FootnoteText"/>
      </w:pPr>
      <w:r>
        <w:rPr>
          <w:rStyle w:val="FootnoteReference"/>
        </w:rPr>
        <w:footnoteRef/>
      </w:r>
      <w:r>
        <w:t xml:space="preserve"> Cross-references for "was it": Num 26:64-65; 1Cor 10:1-13.</w:t>
      </w:r>
    </w:p>
  </w:footnote>
  <w:footnote w:id="18640">
    <w:p>
      <w:pPr>
        <w:pStyle w:val="FootnoteText"/>
      </w:pPr>
      <w:r>
        <w:rPr>
          <w:rStyle w:val="FootnoteReference"/>
        </w:rPr>
        <w:footnoteRef/>
      </w:r>
      <w:r>
        <w:t xml:space="preserve"> Cross-references for "whose": Num 14:22; Num 14:29; Num 14:32-33; Deut 2:15-16; Jer 9:22; Jude 1:5.</w:t>
      </w:r>
    </w:p>
  </w:footnote>
  <w:footnote w:id="18641">
    <w:p>
      <w:pPr>
        <w:pStyle w:val="FootnoteText"/>
      </w:pPr>
      <w:r>
        <w:rPr>
          <w:rStyle w:val="FootnoteReference"/>
        </w:rPr>
        <w:footnoteRef/>
      </w:r>
      <w:r>
        <w:t xml:space="preserve"> Cross-references: Heb 3:10.</w:t>
      </w:r>
    </w:p>
  </w:footnote>
  <w:footnote w:id="18642">
    <w:p>
      <w:pPr>
        <w:pStyle w:val="FootnoteText"/>
      </w:pPr>
      <w:r>
        <w:rPr>
          <w:rStyle w:val="FootnoteReference"/>
        </w:rPr>
        <w:footnoteRef/>
      </w:r>
      <w:r>
        <w:t xml:space="preserve"> Cross-references for "to whom": Num 14:30; Deut 1:34-35; Heb 3:11.</w:t>
      </w:r>
    </w:p>
  </w:footnote>
  <w:footnote w:id="18643">
    <w:p>
      <w:pPr>
        <w:pStyle w:val="FootnoteText"/>
      </w:pPr>
      <w:r>
        <w:rPr>
          <w:rStyle w:val="FootnoteReference"/>
        </w:rPr>
        <w:footnoteRef/>
      </w:r>
      <w:r>
        <w:t xml:space="preserve"> Cross-references: Num 14:11; Num 20:12; Deut 1:26-32; Deut 9:23; Ps 106:24-26.</w:t>
      </w:r>
    </w:p>
  </w:footnote>
  <w:footnote w:id="18644">
    <w:p>
      <w:pPr>
        <w:pStyle w:val="FootnoteText"/>
      </w:pPr>
      <w:r>
        <w:rPr>
          <w:rStyle w:val="FootnoteReference"/>
        </w:rPr>
        <w:footnoteRef/>
      </w:r>
      <w:r>
        <w:t xml:space="preserve"> Cross-references: Mark 16:16; John 3:18; John 3:36; 2Thess 2:12; 1John 5:10; Jude 1:5.</w:t>
      </w:r>
    </w:p>
  </w:footnote>
  <w:footnote w:id="18645">
    <w:p>
      <w:pPr>
        <w:pStyle w:val="FootnoteText"/>
      </w:pPr>
      <w:r>
        <w:rPr>
          <w:rStyle w:val="FootnoteReference"/>
        </w:rPr>
        <w:footnoteRef/>
      </w:r>
      <w:r>
        <w:t xml:space="preserve"> Cross-references for "us therefore": Prov 14:16; Prov 28:14; Jer 32:40; Rom 11:20; 1Cor 10:12; Heb 2:1-3; Heb 4:11; Heb 12:15; Heb 12:25; Heb 13:7.</w:t>
      </w:r>
    </w:p>
  </w:footnote>
  <w:footnote w:id="18646">
    <w:p>
      <w:pPr>
        <w:pStyle w:val="FootnoteText"/>
      </w:pPr>
      <w:r>
        <w:rPr>
          <w:rStyle w:val="FootnoteReference"/>
        </w:rPr>
        <w:footnoteRef/>
      </w:r>
      <w:r>
        <w:t xml:space="preserve"> Cross-references for "a promise": Num 14:34; 1Sam 2:30; Rom 3:3-4; 2Tim 2:13; Heb 4:9.</w:t>
      </w:r>
    </w:p>
  </w:footnote>
  <w:footnote w:id="18647">
    <w:p>
      <w:pPr>
        <w:pStyle w:val="FootnoteText"/>
      </w:pPr>
      <w:r>
        <w:rPr>
          <w:rStyle w:val="FootnoteReference"/>
        </w:rPr>
        <w:footnoteRef/>
      </w:r>
      <w:r>
        <w:t xml:space="preserve"> Cross-references: Heb 3:11; Heb 4:3-5.</w:t>
      </w:r>
    </w:p>
  </w:footnote>
  <w:footnote w:id="18648">
    <w:p>
      <w:pPr>
        <w:pStyle w:val="FootnoteText"/>
      </w:pPr>
      <w:r>
        <w:rPr>
          <w:rStyle w:val="FootnoteReference"/>
        </w:rPr>
        <w:footnoteRef/>
      </w:r>
      <w:r>
        <w:t xml:space="preserve"> Cross-references: Matt 7:21-23; Matt 7:26-27; Matt 24:48-51; Matt 25:1-3; Luke 12:45-46; Luke 13:25-30; Rom 3:23; 1Cor 9:26-27.</w:t>
      </w:r>
    </w:p>
  </w:footnote>
  <w:footnote w:id="18649">
    <w:p>
      <w:pPr>
        <w:pStyle w:val="FootnoteText"/>
      </w:pPr>
      <w:r>
        <w:rPr>
          <w:rStyle w:val="FootnoteReference"/>
        </w:rPr>
        <w:footnoteRef/>
      </w:r>
      <w:r>
        <w:t xml:space="preserve"> Cross-references for "preached": Rom 10:16-17.</w:t>
      </w:r>
    </w:p>
  </w:footnote>
  <w:footnote w:id="18650">
    <w:p>
      <w:pPr>
        <w:pStyle w:val="FootnoteText"/>
      </w:pPr>
      <w:r>
        <w:rPr>
          <w:rStyle w:val="FootnoteReference"/>
        </w:rPr>
        <w:footnoteRef/>
      </w:r>
      <w:r>
        <w:t xml:space="preserve"> Cross-references for "not being": 1Thess 1:5; 1Thess 2:13; 2Thess 2:12-13; Heb 3:12; Heb 3:18-19; Heb 4:6; Heb 11:6; Jas 1:21.</w:t>
      </w:r>
    </w:p>
  </w:footnote>
  <w:footnote w:id="18651">
    <w:p>
      <w:pPr>
        <w:pStyle w:val="FootnoteText"/>
      </w:pPr>
      <w:r>
        <w:rPr>
          <w:rStyle w:val="FootnoteReference"/>
        </w:rPr>
        <w:footnoteRef/>
      </w:r>
      <w:r>
        <w:t xml:space="preserve"> Cross-references for "unto us": Acts 3:26; Acts 13:46; Gal 3:8; Gal 4:13; 1Pet 1:12.</w:t>
      </w:r>
    </w:p>
  </w:footnote>
  <w:footnote w:id="18652">
    <w:p>
      <w:pPr>
        <w:pStyle w:val="FootnoteText"/>
      </w:pPr>
      <w:r>
        <w:rPr>
          <w:rStyle w:val="FootnoteReference"/>
        </w:rPr>
        <w:footnoteRef/>
      </w:r>
      <w:r>
        <w:t xml:space="preserve"> Cross-references: Rom 2:25; 1Cor 13:3; 1Tim 4:8.</w:t>
      </w:r>
    </w:p>
  </w:footnote>
  <w:footnote w:id="18653">
    <w:p>
      <w:pPr>
        <w:pStyle w:val="FootnoteText"/>
      </w:pPr>
      <w:r>
        <w:rPr>
          <w:rStyle w:val="FootnoteReference"/>
        </w:rPr>
        <w:footnoteRef/>
      </w:r>
      <w:r>
        <w:t xml:space="preserve"> Cross-references for "As I": Ps 95:11; Heb 3:11.</w:t>
      </w:r>
    </w:p>
  </w:footnote>
  <w:footnote w:id="18654">
    <w:p>
      <w:pPr>
        <w:pStyle w:val="FootnoteText"/>
      </w:pPr>
      <w:r>
        <w:rPr>
          <w:rStyle w:val="FootnoteReference"/>
        </w:rPr>
        <w:footnoteRef/>
      </w:r>
      <w:r>
        <w:t xml:space="preserve"> Cross-references for "the works": Gen 1:31; Exod 20:11.</w:t>
      </w:r>
    </w:p>
  </w:footnote>
  <w:footnote w:id="18655">
    <w:p>
      <w:pPr>
        <w:pStyle w:val="FootnoteText"/>
      </w:pPr>
      <w:r>
        <w:rPr>
          <w:rStyle w:val="FootnoteReference"/>
        </w:rPr>
        <w:footnoteRef/>
      </w:r>
      <w:r>
        <w:t xml:space="preserve"> Cross-references for "from": Matt 13:35; Eph 1:4; Heb 9:26; 1Pet 1:20.</w:t>
      </w:r>
    </w:p>
  </w:footnote>
  <w:footnote w:id="18656">
    <w:p>
      <w:pPr>
        <w:pStyle w:val="FootnoteText"/>
      </w:pPr>
      <w:r>
        <w:rPr>
          <w:rStyle w:val="FootnoteReference"/>
        </w:rPr>
        <w:footnoteRef/>
      </w:r>
      <w:r>
        <w:t xml:space="preserve"> Cross-references: Isa 28:12; Jer 6:16; Matt 11:28-29; Rom 5:1-2; Heb 3:14.</w:t>
      </w:r>
    </w:p>
  </w:footnote>
  <w:footnote w:id="186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60">
    <w:p>
      <w:pPr>
        <w:pStyle w:val="FootnoteText"/>
      </w:pPr>
      <w:r>
        <w:rPr>
          <w:rStyle w:val="FootnoteReference"/>
        </w:rPr>
        <w:footnoteRef/>
      </w:r>
      <w:r>
        <w:t xml:space="preserve"> Cross-references: Heb 2:6.</w:t>
      </w:r>
    </w:p>
  </w:footnote>
  <w:footnote w:id="18661">
    <w:p>
      <w:pPr>
        <w:pStyle w:val="FootnoteText"/>
      </w:pPr>
      <w:r>
        <w:rPr>
          <w:rStyle w:val="FootnoteReference"/>
        </w:rPr>
        <w:footnoteRef/>
      </w:r>
      <w:r>
        <w:t xml:space="preserve"> Cross-references: Gen 2:1-2; Exod 20:11; Exod 31:17.</w:t>
      </w:r>
    </w:p>
  </w:footnote>
  <w:footnote w:id="18662">
    <w:p>
      <w:pPr>
        <w:pStyle w:val="FootnoteText"/>
      </w:pPr>
      <w:r>
        <w:rPr>
          <w:rStyle w:val="FootnoteReference"/>
        </w:rPr>
        <w:footnoteRef/>
      </w:r>
      <w:r>
        <w:t xml:space="preserve"> Cross-references: Heb 3:11; Heb 4:3.</w:t>
      </w:r>
    </w:p>
  </w:footnote>
  <w:footnote w:id="18663">
    <w:p>
      <w:pPr>
        <w:pStyle w:val="FootnoteText"/>
      </w:pPr>
      <w:r>
        <w:rPr>
          <w:rStyle w:val="FootnoteReference"/>
        </w:rPr>
        <w:footnoteRef/>
      </w:r>
      <w:r>
        <w:t xml:space="preserve"> Cross-references for "some": Num 14:12; Num 14:31; Isa 65:15; Matt 21:43; Matt 22:9-10; Luke 14:21-24; Acts 13:46-47; Acts 28:28.</w:t>
      </w:r>
    </w:p>
  </w:footnote>
  <w:footnote w:id="18664">
    <w:p>
      <w:pPr>
        <w:pStyle w:val="FootnoteText"/>
      </w:pPr>
      <w:r>
        <w:rPr>
          <w:rStyle w:val="FootnoteReference"/>
        </w:rPr>
        <w:footnoteRef/>
      </w:r>
      <w:r>
        <w:t xml:space="preserve"> Cross-references for "entered": Heb 3:18-19.</w:t>
      </w:r>
    </w:p>
  </w:footnote>
  <w:footnote w:id="18665">
    <w:p>
      <w:pPr>
        <w:pStyle w:val="FootnoteText"/>
      </w:pPr>
      <w:r>
        <w:rPr>
          <w:rStyle w:val="FootnoteReference"/>
        </w:rPr>
        <w:footnoteRef/>
      </w:r>
      <w:r>
        <w:t xml:space="preserve"> Cross-references for "it remaineth": 1Cor 7:29; Heb 4:9.</w:t>
      </w:r>
    </w:p>
  </w:footnote>
  <w:footnote w:id="18666">
    <w:p>
      <w:pPr>
        <w:pStyle w:val="FootnoteText"/>
      </w:pPr>
      <w:r>
        <w:rPr>
          <w:rStyle w:val="FootnoteReference"/>
        </w:rPr>
        <w:footnoteRef/>
      </w:r>
      <w:r>
        <w:t xml:space="preserve"> Cross-references: Gal 3:8; Heb 3:19; Heb 4:2.</w:t>
      </w:r>
    </w:p>
  </w:footnote>
  <w:footnote w:id="18667">
    <w:p>
      <w:pPr>
        <w:pStyle w:val="FootnoteText"/>
      </w:pPr>
      <w:r>
        <w:rPr>
          <w:rStyle w:val="FootnoteReference"/>
        </w:rPr>
        <w:footnoteRef/>
      </w:r>
      <w:r>
        <w:t xml:space="preserve"> Cross-references for "saying": 2Sam 23:1-2; Matt 22:43; Mark 12:36; Luke 20:42; Acts 2:29; Acts 2:31; Acts 28:25; Heb 3:7-8.</w:t>
      </w:r>
    </w:p>
  </w:footnote>
  <w:footnote w:id="18668">
    <w:p>
      <w:pPr>
        <w:pStyle w:val="FootnoteText"/>
      </w:pPr>
      <w:r>
        <w:rPr>
          <w:rStyle w:val="FootnoteReference"/>
        </w:rPr>
        <w:footnoteRef/>
      </w:r>
      <w:r>
        <w:t xml:space="preserve"> Personal name: David. Personal-name meaning: David — Beloved. Source form: David.</w:t>
      </w:r>
    </w:p>
  </w:footnote>
  <w:footnote w:id="18669">
    <w:p>
      <w:pPr>
        <w:pStyle w:val="FootnoteText"/>
      </w:pPr>
      <w:r>
        <w:rPr>
          <w:rStyle w:val="FootnoteReference"/>
        </w:rPr>
        <w:footnoteRef/>
      </w:r>
      <w:r>
        <w:t xml:space="preserve"> Cross-references for "after": 1Kgs 6:1; Acts 13:20-23.</w:t>
      </w:r>
    </w:p>
  </w:footnote>
  <w:footnote w:id="18670">
    <w:p>
      <w:pPr>
        <w:pStyle w:val="FootnoteText"/>
      </w:pPr>
      <w:r>
        <w:rPr>
          <w:rStyle w:val="FootnoteReference"/>
        </w:rPr>
        <w:footnoteRef/>
      </w:r>
      <w:r>
        <w:t xml:space="preserve"> Cross-references for "To day": Ps 95:7; Heb 3:7; Heb 3:15.</w:t>
      </w:r>
    </w:p>
  </w:footnote>
  <w:footnote w:id="18671">
    <w:p>
      <w:pPr>
        <w:pStyle w:val="FootnoteText"/>
      </w:pPr>
      <w:r>
        <w:rPr>
          <w:rStyle w:val="FootnoteReference"/>
        </w:rPr>
        <w:footnoteRef/>
      </w:r>
      <w:r>
        <w:t xml:space="preserve"> Name meaning: Jesus (Yeshua) — Yahweh saves. He will save His people from their sins.</w:t>
      </w:r>
    </w:p>
  </w:footnote>
  <w:footnote w:id="186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73">
    <w:p>
      <w:pPr>
        <w:pStyle w:val="FootnoteText"/>
      </w:pPr>
      <w:r>
        <w:rPr>
          <w:rStyle w:val="FootnoteReference"/>
        </w:rPr>
        <w:footnoteRef/>
      </w:r>
      <w:r>
        <w:t xml:space="preserve"> Cross-references for "Jesus": Acts 7:45.</w:t>
      </w:r>
    </w:p>
  </w:footnote>
  <w:footnote w:id="18674">
    <w:p>
      <w:pPr>
        <w:pStyle w:val="FootnoteText"/>
      </w:pPr>
      <w:r>
        <w:rPr>
          <w:rStyle w:val="FootnoteReference"/>
        </w:rPr>
        <w:footnoteRef/>
      </w:r>
      <w:r>
        <w:t xml:space="preserve"> Cross-references: Deut 12:9; Deut 25:19; Josh 1:15; Josh 22:4; Josh 23:1; Ps 78:55; Ps 105:44; Heb 11:13-15.</w:t>
      </w:r>
    </w:p>
  </w:footnote>
  <w:footnote w:id="18675">
    <w:p>
      <w:pPr>
        <w:pStyle w:val="FootnoteText"/>
      </w:pPr>
      <w:r>
        <w:rPr>
          <w:rStyle w:val="FootnoteReference"/>
        </w:rPr>
        <w:footnoteRef/>
      </w:r>
      <w:r>
        <w:t xml:space="preserve"> Cross-references for "people": Ps 47:9; Matt 1:21; Titus 2:14; Heb 11:25; 1Pet 2:10.</w:t>
      </w:r>
    </w:p>
  </w:footnote>
  <w:footnote w:id="18676">
    <w:p>
      <w:pPr>
        <w:pStyle w:val="FootnoteText"/>
      </w:pPr>
      <w:r>
        <w:rPr>
          <w:rStyle w:val="FootnoteReference"/>
        </w:rPr>
        <w:footnoteRef/>
      </w:r>
      <w:r>
        <w:t xml:space="preserve"> Cross-references for "remaineth": Isa 11:10; Isa 57:2; Isa 60:19-20; Heb 3:11; Heb 4:1; Heb 4:3; Rev 7:14-17; Rev 21:4.</w:t>
      </w:r>
    </w:p>
  </w:footnote>
  <w:footnote w:id="18677">
    <w:p>
      <w:pPr>
        <w:pStyle w:val="FootnoteText"/>
      </w:pPr>
      <w:r>
        <w:rPr>
          <w:rStyle w:val="FootnoteReference"/>
        </w:rPr>
        <w:footnoteRef/>
      </w:r>
      <w:r>
        <w:t xml:space="preserve"> Cross-references for "he that": Heb 1:3; Heb 10:12; Rev 14:13.</w:t>
      </w:r>
    </w:p>
  </w:footnote>
  <w:footnote w:id="18678">
    <w:p>
      <w:pPr>
        <w:pStyle w:val="FootnoteText"/>
      </w:pPr>
      <w:r>
        <w:rPr>
          <w:rStyle w:val="FootnoteReference"/>
        </w:rPr>
        <w:footnoteRef/>
      </w:r>
      <w:r>
        <w:t xml:space="preserve"> Cross-references for "hath": John 19:30; 1Pet 4:1-2.</w:t>
      </w:r>
    </w:p>
  </w:footnote>
  <w:footnote w:id="18679">
    <w:p>
      <w:pPr>
        <w:pStyle w:val="FootnoteText"/>
      </w:pPr>
      <w:r>
        <w:rPr>
          <w:rStyle w:val="FootnoteReference"/>
        </w:rPr>
        <w:footnoteRef/>
      </w:r>
      <w:r>
        <w:t xml:space="preserve"> Cross-references: Heb 4:3-4.</w:t>
      </w:r>
    </w:p>
  </w:footnote>
  <w:footnote w:id="18680">
    <w:p>
      <w:pPr>
        <w:pStyle w:val="FootnoteText"/>
      </w:pPr>
      <w:r>
        <w:rPr>
          <w:rStyle w:val="FootnoteReference"/>
        </w:rPr>
        <w:footnoteRef/>
      </w:r>
      <w:r>
        <w:t xml:space="preserve"> Cross-references for "lest": Heb 3:12; Heb 3:18-19.</w:t>
      </w:r>
    </w:p>
  </w:footnote>
  <w:footnote w:id="18681">
    <w:p>
      <w:pPr>
        <w:pStyle w:val="FootnoteText"/>
      </w:pPr>
      <w:r>
        <w:rPr>
          <w:rStyle w:val="FootnoteReference"/>
        </w:rPr>
        <w:footnoteRef/>
      </w:r>
      <w:r>
        <w:t xml:space="preserve"> Cross-references for "unbelief": Acts 26:19; Rom 11:30-32; Eph 2:2; Eph 5:6; Col 3:6; Titus 1:16; Titus 3:3.</w:t>
      </w:r>
    </w:p>
  </w:footnote>
  <w:footnote w:id="18682">
    <w:p>
      <w:pPr>
        <w:pStyle w:val="FootnoteText"/>
      </w:pPr>
      <w:r>
        <w:rPr>
          <w:rStyle w:val="FootnoteReference"/>
        </w:rPr>
        <w:footnoteRef/>
      </w:r>
      <w:r>
        <w:t xml:space="preserve"> Cross-references: Matt 7:13; Matt 11:12; Matt 11:28-30; Luke 13:24; Luke 16:16; John 6:27; Phil 2:12; Heb 4:1; Heb 6:11; 2Pet 1:10-11.</w:t>
      </w:r>
    </w:p>
  </w:footnote>
  <w:footnote w:id="18683">
    <w:p>
      <w:pPr>
        <w:pStyle w:val="FootnoteText"/>
      </w:pPr>
      <w:r>
        <w:rPr>
          <w:rStyle w:val="FootnoteReference"/>
        </w:rPr>
        <w:footnoteRef/>
      </w:r>
      <w:r>
        <w:t xml:space="preserve"> Cross-references for "the word": Isa 49:2; Luke 8:11; Acts 4:31; 2Cor 2:17; 2Cor 4:2; Heb 13:7; Rev 20:4.</w:t>
      </w:r>
    </w:p>
  </w:footnote>
  <w:footnote w:id="1868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85">
    <w:p>
      <w:pPr>
        <w:pStyle w:val="FootnoteText"/>
      </w:pPr>
      <w:r>
        <w:rPr>
          <w:rStyle w:val="FootnoteReference"/>
        </w:rPr>
        <w:footnoteRef/>
      </w:r>
      <w:r>
        <w:t xml:space="preserve"> Cross-references for "and is": Ps 139:2; Jer 17:10; 1Cor 14:24-25; Eph 5:13; Rev 2:23.</w:t>
      </w:r>
    </w:p>
  </w:footnote>
  <w:footnote w:id="18686">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68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88">
    <w:p>
      <w:pPr>
        <w:pStyle w:val="FootnoteText"/>
      </w:pPr>
      <w:r>
        <w:rPr>
          <w:rStyle w:val="FootnoteReference"/>
        </w:rPr>
        <w:footnoteRef/>
      </w:r>
      <w:r>
        <w:t xml:space="preserve"> Cross-references for "naked": Job 26:6; Job 34:21; Job 38:17.</w:t>
      </w:r>
    </w:p>
  </w:footnote>
  <w:footnote w:id="18689">
    <w:p>
      <w:pPr>
        <w:pStyle w:val="FootnoteText"/>
      </w:pPr>
      <w:r>
        <w:rPr>
          <w:rStyle w:val="FootnoteReference"/>
        </w:rPr>
        <w:footnoteRef/>
      </w:r>
      <w:r>
        <w:t xml:space="preserve"> Cross-references for "with": Eccl 12:14; Matt 7:21-22; Matt 25:31-32; John 5:22-29; Acts 17:31; Rom 2:16; Rom 14:9-12; 2Cor 5:10; Rev 20:11-15.</w:t>
      </w:r>
    </w:p>
  </w:footnote>
  <w:footnote w:id="18690">
    <w:p>
      <w:pPr>
        <w:pStyle w:val="FootnoteText"/>
      </w:pPr>
      <w:r>
        <w:rPr>
          <w:rStyle w:val="FootnoteReference"/>
        </w:rPr>
        <w:footnoteRef/>
      </w:r>
      <w:r>
        <w:t xml:space="preserve"> Cross-references for "a great": Heb 2:17; Heb 3:1; Heb 3:5-6.</w:t>
      </w:r>
    </w:p>
  </w:footnote>
  <w:footnote w:id="18691">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92">
    <w:p>
      <w:pPr>
        <w:pStyle w:val="FootnoteText"/>
      </w:pPr>
      <w:r>
        <w:rPr>
          <w:rStyle w:val="FootnoteReference"/>
        </w:rPr>
        <w:footnoteRef/>
      </w:r>
      <w:r>
        <w:t xml:space="preserve"> Cross-references for "Jesus": Mark 1:1; Heb 1:2; Heb 1:8.</w:t>
      </w:r>
    </w:p>
  </w:footnote>
  <w:footnote w:id="18693">
    <w:p>
      <w:pPr>
        <w:pStyle w:val="FootnoteText"/>
      </w:pPr>
      <w:r>
        <w:rPr>
          <w:rStyle w:val="FootnoteReference"/>
        </w:rPr>
        <w:footnoteRef/>
      </w:r>
      <w:r>
        <w:t xml:space="preserve"> Cross-references: Heb 2:1; Heb 3:6; Heb 3:14; Heb 10:23.</w:t>
      </w:r>
    </w:p>
  </w:footnote>
  <w:footnote w:id="18694">
    <w:p>
      <w:pPr>
        <w:pStyle w:val="FootnoteText"/>
      </w:pPr>
      <w:r>
        <w:rPr>
          <w:rStyle w:val="FootnoteReference"/>
        </w:rPr>
        <w:footnoteRef/>
      </w:r>
      <w:r>
        <w:t xml:space="preserve"> Cross-references for "we have": Exod 23:9; Isa 53:4-5; Hos 11:8; Matt 8:16-17; Matt 12:20; Phil 2:7-8; Heb 5:2.</w:t>
      </w:r>
    </w:p>
  </w:footnote>
  <w:footnote w:id="18695">
    <w:p>
      <w:pPr>
        <w:pStyle w:val="FootnoteText"/>
      </w:pPr>
      <w:r>
        <w:rPr>
          <w:rStyle w:val="FootnoteReference"/>
        </w:rPr>
        <w:footnoteRef/>
      </w:r>
      <w:r>
        <w:t xml:space="preserve"> Cross-references for "tempted": Luke 4:2; Luke 22:28; Heb 2:17-18.</w:t>
      </w:r>
    </w:p>
  </w:footnote>
  <w:footnote w:id="18696">
    <w:p>
      <w:pPr>
        <w:pStyle w:val="FootnoteText"/>
      </w:pPr>
      <w:r>
        <w:rPr>
          <w:rStyle w:val="FootnoteReference"/>
        </w:rPr>
        <w:footnoteRef/>
      </w:r>
      <w:r>
        <w:t xml:space="preserve"> Cross-references: Isa 53:9; John 8:46; 2Cor 5:21; Heb 7:26; 1Pet 2:22; 1John 3:5.</w:t>
      </w:r>
    </w:p>
  </w:footnote>
  <w:footnote w:id="18697">
    <w:p>
      <w:pPr>
        <w:pStyle w:val="FootnoteText"/>
      </w:pPr>
      <w:r>
        <w:rPr>
          <w:rStyle w:val="FootnoteReference"/>
        </w:rPr>
        <w:footnoteRef/>
      </w:r>
      <w:r>
        <w:t xml:space="preserve"> Cross-references for "come": Rom 8:15-17; Eph 2:18; Eph 3:12; Heb 10:19-23; Heb 13:6.</w:t>
      </w:r>
    </w:p>
  </w:footnote>
  <w:footnote w:id="18698">
    <w:p>
      <w:pPr>
        <w:pStyle w:val="FootnoteText"/>
      </w:pPr>
      <w:r>
        <w:rPr>
          <w:rStyle w:val="FootnoteReference"/>
        </w:rPr>
        <w:footnoteRef/>
      </w:r>
      <w:r>
        <w:t xml:space="preserve"> Cross-references for "the throne": Exod 25:17-22; Lev 16:2; 1Chr 28:11; Heb 9:5.</w:t>
      </w:r>
    </w:p>
  </w:footnote>
  <w:footnote w:id="18699">
    <w:p>
      <w:pPr>
        <w:pStyle w:val="FootnoteText"/>
      </w:pPr>
      <w:r>
        <w:rPr>
          <w:rStyle w:val="FootnoteReference"/>
        </w:rPr>
        <w:footnoteRef/>
      </w:r>
      <w:r>
        <w:t xml:space="preserve"> Cross-references for "obtain": Isa 27:11; Isa 55:6-7; Matt 7:7-11; 2Cor 12:8-10; Phil 4:6-7; 1Pet 2:10.</w:t>
      </w:r>
    </w:p>
  </w:footnote>
  <w:footnote w:id="18700">
    <w:p>
      <w:pPr>
        <w:pStyle w:val="FootnoteText"/>
      </w:pPr>
      <w:r>
        <w:rPr>
          <w:rStyle w:val="FootnoteReference"/>
        </w:rPr>
        <w:footnoteRef/>
      </w:r>
      <w:r>
        <w:t xml:space="preserve"> Cross-references for "every": Exod 28:1-14; Exod 29:1-37; Lev 8:2; Heb 10:11.</w:t>
      </w:r>
    </w:p>
  </w:footnote>
  <w:footnote w:id="18701">
    <w:p>
      <w:pPr>
        <w:pStyle w:val="FootnoteText"/>
      </w:pPr>
      <w:r>
        <w:rPr>
          <w:rStyle w:val="FootnoteReference"/>
        </w:rPr>
        <w:footnoteRef/>
      </w:r>
      <w:r>
        <w:t xml:space="preserve"> Cross-references for "is ordained": Heb 8:3.</w:t>
      </w:r>
    </w:p>
  </w:footnote>
  <w:footnote w:id="18702">
    <w:p>
      <w:pPr>
        <w:pStyle w:val="FootnoteText"/>
      </w:pPr>
      <w:r>
        <w:rPr>
          <w:rStyle w:val="FootnoteReference"/>
        </w:rPr>
        <w:footnoteRef/>
      </w:r>
      <w:r>
        <w:t xml:space="preserve"> Cross-references for "for men": Num 16:46-48; Num 18:1-3; Heb 2:17.</w:t>
      </w:r>
    </w:p>
  </w:footnote>
  <w:footnote w:id="18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04">
    <w:p>
      <w:pPr>
        <w:pStyle w:val="FootnoteText"/>
      </w:pPr>
      <w:r>
        <w:rPr>
          <w:rStyle w:val="FootnoteReference"/>
        </w:rPr>
        <w:footnoteRef/>
      </w:r>
      <w:r>
        <w:t xml:space="preserve"> Cross-references for "both": Lev 9:7; Lev 9:15-21; Heb 8:3; Heb 9:9; Heb 10:11; Heb 11:4.</w:t>
      </w:r>
    </w:p>
  </w:footnote>
  <w:footnote w:id="18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7">
    <w:p>
      <w:pPr>
        <w:pStyle w:val="FootnoteText"/>
      </w:pPr>
      <w:r>
        <w:rPr>
          <w:rStyle w:val="FootnoteReference"/>
        </w:rPr>
        <w:footnoteRef/>
      </w:r>
      <w:r>
        <w:t xml:space="preserve"> Cross-references for "ignorant": Num 15:22-29; 1Tim 1:13.</w:t>
      </w:r>
    </w:p>
  </w:footnote>
  <w:footnote w:id="1870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709">
    <w:p>
      <w:pPr>
        <w:pStyle w:val="FootnoteText"/>
      </w:pPr>
      <w:r>
        <w:rPr>
          <w:rStyle w:val="FootnoteReference"/>
        </w:rPr>
        <w:footnoteRef/>
      </w:r>
      <w:r>
        <w:t xml:space="preserve"> Cross-references: Heb 2:18; Heb 4:15.</w:t>
      </w:r>
    </w:p>
  </w:footnote>
  <w:footnote w:id="18710">
    <w:p>
      <w:pPr>
        <w:pStyle w:val="FootnoteText"/>
      </w:pPr>
      <w:r>
        <w:rPr>
          <w:rStyle w:val="FootnoteReference"/>
        </w:rPr>
        <w:footnoteRef/>
      </w:r>
      <w:r>
        <w:t xml:space="preserve"> Cross-references for "them": Exod 32:8; Judg 2:17; Isa 30:11; Heb 12:13.</w:t>
      </w:r>
    </w:p>
  </w:footnote>
  <w:footnote w:id="18711">
    <w:p>
      <w:pPr>
        <w:pStyle w:val="FootnoteText"/>
      </w:pPr>
      <w:r>
        <w:rPr>
          <w:rStyle w:val="FootnoteReference"/>
        </w:rPr>
        <w:footnoteRef/>
      </w:r>
      <w:r>
        <w:t xml:space="preserve"> Cross-references: Exod 29:12-19; Lev 4:3-12; Lev 8:14-21; Lev 9:7; Lev 16:6; Lev 16:15; Heb 7:27; Heb 9:7.</w:t>
      </w:r>
    </w:p>
  </w:footnote>
  <w:footnote w:id="18712">
    <w:p>
      <w:pPr>
        <w:pStyle w:val="FootnoteText"/>
      </w:pPr>
      <w:r>
        <w:rPr>
          <w:rStyle w:val="FootnoteReference"/>
        </w:rPr>
        <w:footnoteRef/>
      </w:r>
      <w:r>
        <w:t xml:space="preserve"> Personal name: Aaron. Personal-name meaning: Aaron — Exalted; mountain of strength; teacher. Source form: Aaron.</w:t>
      </w:r>
    </w:p>
  </w:footnote>
  <w:footnote w:id="1871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714">
    <w:p>
      <w:pPr>
        <w:pStyle w:val="FootnoteText"/>
      </w:pPr>
      <w:r>
        <w:rPr>
          <w:rStyle w:val="FootnoteReference"/>
        </w:rPr>
        <w:footnoteRef/>
      </w:r>
      <w:r>
        <w:t xml:space="preserve"> Personal name: Christ. Personal-name meaning: Christ — anointed. Source form: Christ.</w:t>
      </w:r>
    </w:p>
  </w:footnote>
  <w:footnote w:id="18715">
    <w:p>
      <w:pPr>
        <w:pStyle w:val="FootnoteText"/>
      </w:pPr>
      <w:r>
        <w:rPr>
          <w:rStyle w:val="FootnoteReference"/>
        </w:rPr>
        <w:footnoteRef/>
      </w:r>
      <w:r>
        <w:t xml:space="preserve"> Cross-references for "Christ": John 7:18; John 8:54.</w:t>
      </w:r>
    </w:p>
  </w:footnote>
  <w:footnote w:id="18716">
    <w:p>
      <w:pPr>
        <w:pStyle w:val="FootnoteText"/>
      </w:pPr>
      <w:r>
        <w:rPr>
          <w:rStyle w:val="FootnoteReference"/>
        </w:rPr>
        <w:footnoteRef/>
      </w:r>
      <w:r>
        <w:t xml:space="preserve"> Cross-references for "Thou": Ps 2:7; Mic 5:2; John 3:16; Acts 13:33; Rom 8:3; Heb 1:5.</w:t>
      </w:r>
    </w:p>
  </w:footnote>
  <w:footnote w:id="18717">
    <w:p>
      <w:pPr>
        <w:pStyle w:val="FootnoteText"/>
      </w:pPr>
      <w:r>
        <w:rPr>
          <w:rStyle w:val="FootnoteReference"/>
        </w:rPr>
        <w:footnoteRef/>
      </w:r>
      <w:r>
        <w:t xml:space="preserve"> Cross-references for "Melchisedec": Gen 14:18-19.</w:t>
      </w:r>
    </w:p>
  </w:footnote>
  <w:footnote w:id="18718">
    <w:p>
      <w:pPr>
        <w:pStyle w:val="FootnoteText"/>
      </w:pPr>
      <w:r>
        <w:rPr>
          <w:rStyle w:val="FootnoteReference"/>
        </w:rPr>
        <w:footnoteRef/>
      </w:r>
      <w:r>
        <w:t xml:space="preserve"> Cross-references for "Thou": Ps 110:4; Heb 5:10; Heb 6:20; Heb 7:3; Heb 7:15; Heb 7:17; Heb 7:21.</w:t>
      </w:r>
    </w:p>
  </w:footnote>
  <w:footnote w:id="18719">
    <w:p>
      <w:pPr>
        <w:pStyle w:val="FootnoteText"/>
      </w:pPr>
      <w:r>
        <w:rPr>
          <w:rStyle w:val="FootnoteReference"/>
        </w:rPr>
        <w:footnoteRef/>
      </w:r>
      <w:r>
        <w:t xml:space="preserve"> Cross-references for "when": Lev 2:2; Lev 4:4-14; Ps 22:1-21; Ps 69:1; Ps 88:1; Matt 26:28-44; Mark 14:32-39; John 17:1.</w:t>
      </w:r>
    </w:p>
  </w:footnote>
  <w:footnote w:id="18720">
    <w:p>
      <w:pPr>
        <w:pStyle w:val="FootnoteText"/>
      </w:pPr>
      <w:r>
        <w:rPr>
          <w:rStyle w:val="FootnoteReference"/>
        </w:rPr>
        <w:footnoteRef/>
      </w:r>
      <w:r>
        <w:t xml:space="preserve"> Cross-references for "with": Matt 27:46; Matt 27:50; Mark 15:34; Mark 15:37.</w:t>
      </w:r>
    </w:p>
  </w:footnote>
  <w:footnote w:id="18721">
    <w:p>
      <w:pPr>
        <w:pStyle w:val="FootnoteText"/>
      </w:pPr>
      <w:r>
        <w:rPr>
          <w:rStyle w:val="FootnoteReference"/>
        </w:rPr>
        <w:footnoteRef/>
      </w:r>
      <w:r>
        <w:t xml:space="preserve"> Cross-references for "tears": Isa 53:3; Isa 53:11; John 11:35.</w:t>
      </w:r>
    </w:p>
  </w:footnote>
  <w:footnote w:id="18722">
    <w:p>
      <w:pPr>
        <w:pStyle w:val="FootnoteText"/>
      </w:pPr>
      <w:r>
        <w:rPr>
          <w:rStyle w:val="FootnoteReference"/>
        </w:rPr>
        <w:footnoteRef/>
      </w:r>
      <w:r>
        <w:t xml:space="preserve"> Cross-references for "in that he feared": Matt 26:37-38; Mark 14:33-34; Luke 22:42-44; John 12:27-28; Heb 12:28.</w:t>
      </w:r>
    </w:p>
  </w:footnote>
  <w:footnote w:id="18723">
    <w:p>
      <w:pPr>
        <w:pStyle w:val="FootnoteText"/>
      </w:pPr>
      <w:r>
        <w:rPr>
          <w:rStyle w:val="FootnoteReference"/>
        </w:rPr>
        <w:footnoteRef/>
      </w:r>
      <w:r>
        <w:t xml:space="preserve"> Cross-references: John 1:14; Rom 8:3; Gal 4:4; 1Tim 3:16; Heb 2:14; 1John 4:3; 2John 1:7.</w:t>
      </w:r>
    </w:p>
  </w:footnote>
  <w:footnote w:id="18724">
    <w:p>
      <w:pPr>
        <w:pStyle w:val="FootnoteText"/>
      </w:pPr>
      <w:r>
        <w:rPr>
          <w:rStyle w:val="FootnoteReference"/>
        </w:rPr>
        <w:footnoteRef/>
      </w:r>
      <w:r>
        <w:t xml:space="preserve"> Cross-references for "unto": Matt 26:52-53; Mark 14:36.</w:t>
      </w:r>
    </w:p>
  </w:footnote>
  <w:footnote w:id="18725">
    <w:p>
      <w:pPr>
        <w:pStyle w:val="FootnoteText"/>
      </w:pPr>
      <w:r>
        <w:rPr>
          <w:rStyle w:val="FootnoteReference"/>
        </w:rPr>
        <w:footnoteRef/>
      </w:r>
      <w:r>
        <w:t xml:space="preserve"> Cross-references: Ps 18:19-20; Ps 22:21; Ps 22:24; Ps 40:1-3; Ps 69:13-16; Isa 49:8; John 11:42; John 17:4-5; Heb 13:20.</w:t>
      </w:r>
    </w:p>
  </w:footnote>
  <w:footnote w:id="18726">
    <w:p>
      <w:pPr>
        <w:pStyle w:val="FootnoteText"/>
      </w:pPr>
      <w:r>
        <w:rPr>
          <w:rStyle w:val="FootnoteReference"/>
        </w:rPr>
        <w:footnoteRef/>
      </w:r>
      <w:r>
        <w:t xml:space="preserve"> Cross-references for "he were": Heb 1:5; Heb 1:8; Heb 3:6.</w:t>
      </w:r>
    </w:p>
  </w:footnote>
  <w:footnote w:id="18727">
    <w:p>
      <w:pPr>
        <w:pStyle w:val="FootnoteText"/>
      </w:pPr>
      <w:r>
        <w:rPr>
          <w:rStyle w:val="FootnoteReference"/>
        </w:rPr>
        <w:footnoteRef/>
      </w:r>
      <w:r>
        <w:t xml:space="preserve"> Cross-references: Isa 50:5-6; Matt 3:15; John 4:34; John 6:38; John 15:10; Phil 2:8; Heb 10:5-9.</w:t>
      </w:r>
    </w:p>
  </w:footnote>
  <w:footnote w:id="18728">
    <w:p>
      <w:pPr>
        <w:pStyle w:val="FootnoteText"/>
      </w:pPr>
      <w:r>
        <w:rPr>
          <w:rStyle w:val="FootnoteReference"/>
        </w:rPr>
        <w:footnoteRef/>
      </w:r>
      <w:r>
        <w:t xml:space="preserve"> Cross-references for "being": Dan 9:24; Luke 13:32; John 19:30; Heb 2:10; Heb 11:40.</w:t>
      </w:r>
    </w:p>
  </w:footnote>
  <w:footnote w:id="18729">
    <w:p>
      <w:pPr>
        <w:pStyle w:val="FootnoteText"/>
      </w:pPr>
      <w:r>
        <w:rPr>
          <w:rStyle w:val="FootnoteReference"/>
        </w:rPr>
        <w:footnoteRef/>
      </w:r>
      <w:r>
        <w:t xml:space="preserve"> Cross-references for "he became": Ps 68:18-20; Isa 45:22; Isa 49:6; Acts 3:15; Acts 4:12; Heb 12:2.</w:t>
      </w:r>
    </w:p>
  </w:footnote>
  <w:footnote w:id="18730">
    <w:p>
      <w:pPr>
        <w:pStyle w:val="FootnoteText"/>
      </w:pPr>
      <w:r>
        <w:rPr>
          <w:rStyle w:val="FootnoteReference"/>
        </w:rPr>
        <w:footnoteRef/>
      </w:r>
      <w:r>
        <w:t xml:space="preserve"> Cross-references for "eternal": Ps 45:17; Ps 51:6; Ps 51:8; 2Thess 2:16; 2Tim 2:10; Heb 2:3; Heb 9:12; Heb 9:15; 1John 5:20; Jude 1:21.</w:t>
      </w:r>
    </w:p>
  </w:footnote>
  <w:footnote w:id="1873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32">
    <w:p>
      <w:pPr>
        <w:pStyle w:val="FootnoteText"/>
      </w:pPr>
      <w:r>
        <w:rPr>
          <w:rStyle w:val="FootnoteReference"/>
        </w:rPr>
        <w:footnoteRef/>
      </w:r>
      <w:r>
        <w:t xml:space="preserve"> Cross-references: Heb 5:5-6; Heb 6:20.</w:t>
      </w:r>
    </w:p>
  </w:footnote>
  <w:footnote w:id="18733">
    <w:p>
      <w:pPr>
        <w:pStyle w:val="FootnoteText"/>
      </w:pPr>
      <w:r>
        <w:rPr>
          <w:rStyle w:val="FootnoteReference"/>
        </w:rPr>
        <w:footnoteRef/>
      </w:r>
      <w:r>
        <w:t xml:space="preserve"> Cross-references for "dull": Isa 6:10; Matt 13:15; Mark 8:17-18; Mark 8:21; Luke 24:25; Acts 28:27.</w:t>
      </w:r>
    </w:p>
  </w:footnote>
  <w:footnote w:id="18734">
    <w:p>
      <w:pPr>
        <w:pStyle w:val="FootnoteText"/>
      </w:pPr>
      <w:r>
        <w:rPr>
          <w:rStyle w:val="FootnoteReference"/>
        </w:rPr>
        <w:footnoteRef/>
      </w:r>
      <w:r>
        <w:t xml:space="preserve"> Cross-references: 1Kgs 10:1; John 6:6; John 16:12; 2Pet 3:16.</w:t>
      </w:r>
    </w:p>
  </w:footnote>
  <w:footnote w:id="18735">
    <w:p>
      <w:pPr>
        <w:pStyle w:val="FootnoteText"/>
      </w:pPr>
      <w:r>
        <w:rPr>
          <w:rStyle w:val="FootnoteReference"/>
        </w:rPr>
        <w:footnoteRef/>
      </w:r>
      <w:r>
        <w:t xml:space="preserve"> Cross-references for "for the": Matt 17:17; Mark 9:19.</w:t>
      </w:r>
    </w:p>
  </w:footnote>
  <w:footnote w:id="18736">
    <w:p>
      <w:pPr>
        <w:pStyle w:val="FootnoteText"/>
      </w:pPr>
      <w:r>
        <w:rPr>
          <w:rStyle w:val="FootnoteReference"/>
        </w:rPr>
        <w:footnoteRef/>
      </w:r>
      <w:r>
        <w:t xml:space="preserve"> Cross-references for "teachers": Ezra 7:10; Ps 34:11; 1Cor 14:19; Col 3:16; Titus 2:3-4.</w:t>
      </w:r>
    </w:p>
  </w:footnote>
  <w:footnote w:id="18737">
    <w:p>
      <w:pPr>
        <w:pStyle w:val="FootnoteText"/>
      </w:pPr>
      <w:r>
        <w:rPr>
          <w:rStyle w:val="FootnoteReference"/>
        </w:rPr>
        <w:footnoteRef/>
      </w:r>
      <w:r>
        <w:t xml:space="preserve"> Cross-references for "teach": Isa 28:9-10; Isa 28:13; Phil 3:1.</w:t>
      </w:r>
    </w:p>
  </w:footnote>
  <w:footnote w:id="18738">
    <w:p>
      <w:pPr>
        <w:pStyle w:val="FootnoteText"/>
      </w:pPr>
      <w:r>
        <w:rPr>
          <w:rStyle w:val="FootnoteReference"/>
        </w:rPr>
        <w:footnoteRef/>
      </w:r>
      <w:r>
        <w:t xml:space="preserve"> Cross-references for "the first": Heb 6:1.</w:t>
      </w:r>
    </w:p>
  </w:footnote>
  <w:footnote w:id="18739">
    <w:p>
      <w:pPr>
        <w:pStyle w:val="FootnoteText"/>
      </w:pPr>
      <w:r>
        <w:rPr>
          <w:rStyle w:val="FootnoteReference"/>
        </w:rPr>
        <w:footnoteRef/>
      </w:r>
      <w:r>
        <w:t xml:space="preserve"> Cross-references for "the oracles": 2Sam 16:23; Acts 7:38; Rom 3:2; 1Pet 4:11.</w:t>
      </w:r>
    </w:p>
  </w:footnote>
  <w:footnote w:id="18740">
    <w:p>
      <w:pPr>
        <w:pStyle w:val="FootnoteText"/>
      </w:pPr>
      <w:r>
        <w:rPr>
          <w:rStyle w:val="FootnoteReference"/>
        </w:rPr>
        <w:footnoteRef/>
      </w:r>
      <w:r>
        <w:t xml:space="preserve"> Cross-references for "as have": Isa 55:1; 1Cor 3:1-3; Heb 5:13; 1Pet 2:2.</w:t>
      </w:r>
    </w:p>
  </w:footnote>
  <w:footnote w:id="18741">
    <w:p>
      <w:pPr>
        <w:pStyle w:val="FootnoteText"/>
      </w:pPr>
      <w:r>
        <w:rPr>
          <w:rStyle w:val="FootnoteReference"/>
        </w:rPr>
        <w:footnoteRef/>
      </w:r>
      <w:r>
        <w:t xml:space="preserve"> Cross-references for "the word": Ps 119:123; Rom 1:17-18; Rom 10:5-6; 2Cor 3:9; 2Tim 3:16.</w:t>
      </w:r>
    </w:p>
  </w:footnote>
  <w:footnote w:id="18742">
    <w:p>
      <w:pPr>
        <w:pStyle w:val="FootnoteText"/>
      </w:pPr>
      <w:r>
        <w:rPr>
          <w:rStyle w:val="FootnoteReference"/>
        </w:rPr>
        <w:footnoteRef/>
      </w:r>
      <w:r>
        <w:t xml:space="preserve"> Cross-references: Isa 28:9; Matt 11:25; Mark 10:15; Rom 2:20; 1Cor 13:11; 1Cor 14:20; Eph 4:14; 1Pet 2:2.</w:t>
      </w:r>
    </w:p>
  </w:footnote>
  <w:footnote w:id="18743">
    <w:p>
      <w:pPr>
        <w:pStyle w:val="FootnoteText"/>
      </w:pPr>
      <w:r>
        <w:rPr>
          <w:rStyle w:val="FootnoteReference"/>
        </w:rPr>
        <w:footnoteRef/>
      </w:r>
      <w:r>
        <w:t xml:space="preserve"> Cross-references for "of full age": Matt 5:48; 1Cor 2:6; Eph 4:13; Phil 3:15; Jas 3:2.</w:t>
      </w:r>
    </w:p>
  </w:footnote>
  <w:footnote w:id="18744">
    <w:p>
      <w:pPr>
        <w:pStyle w:val="FootnoteText"/>
      </w:pPr>
      <w:r>
        <w:rPr>
          <w:rStyle w:val="FootnoteReference"/>
        </w:rPr>
        <w:footnoteRef/>
      </w:r>
      <w:r>
        <w:t xml:space="preserve"> Cross-references for "their": Job 6:30; Job 12:11; Job 34:3; Ps 119:103; Song 1:3; Song 2:3; Matt 6:22-23; Eph 1:18.</w:t>
      </w:r>
    </w:p>
  </w:footnote>
  <w:footnote w:id="18745">
    <w:p>
      <w:pPr>
        <w:pStyle w:val="FootnoteText"/>
      </w:pPr>
      <w:r>
        <w:rPr>
          <w:rStyle w:val="FootnoteReference"/>
        </w:rPr>
        <w:footnoteRef/>
      </w:r>
      <w:r>
        <w:t xml:space="preserve"> Cross-references for "to discern": Gen 3:5; 2Sam 14:17; 1Kgs 3:9; 1Kgs 3:11; Isa 7:15; Rom 14:1; 1Cor 2:14-15; Phil 1:9-10; 1Thess 5:21.</w:t>
      </w:r>
    </w:p>
  </w:footnote>
  <w:footnote w:id="18746">
    <w:p>
      <w:pPr>
        <w:pStyle w:val="FootnoteText"/>
      </w:pPr>
      <w:r>
        <w:rPr>
          <w:rStyle w:val="FootnoteReference"/>
        </w:rPr>
        <w:footnoteRef/>
      </w:r>
      <w:r>
        <w:t xml:space="preserve"> Cross-references for "leaving": Heb 5:12-14.</w:t>
      </w:r>
    </w:p>
  </w:footnote>
  <w:footnote w:id="18747">
    <w:p>
      <w:pPr>
        <w:pStyle w:val="FootnoteText"/>
      </w:pPr>
      <w:r>
        <w:rPr>
          <w:rStyle w:val="FootnoteReference"/>
        </w:rPr>
        <w:footnoteRef/>
      </w:r>
      <w:r>
        <w:t xml:space="preserve"> Cross-references for "principles of the doctrine": Mark 1:1; John 1:1-3; 1Tim 3:16.</w:t>
      </w:r>
    </w:p>
  </w:footnote>
  <w:footnote w:id="18748">
    <w:p>
      <w:pPr>
        <w:pStyle w:val="FootnoteText"/>
      </w:pPr>
      <w:r>
        <w:rPr>
          <w:rStyle w:val="FootnoteReference"/>
        </w:rPr>
        <w:footnoteRef/>
      </w:r>
      <w:r>
        <w:t xml:space="preserve"> Personal name: Christ. Personal-name meaning: Christ — anointed. Source form: Christ.</w:t>
      </w:r>
    </w:p>
  </w:footnote>
  <w:footnote w:id="18749">
    <w:p>
      <w:pPr>
        <w:pStyle w:val="FootnoteText"/>
      </w:pPr>
      <w:r>
        <w:rPr>
          <w:rStyle w:val="FootnoteReference"/>
        </w:rPr>
        <w:footnoteRef/>
      </w:r>
      <w:r>
        <w:t xml:space="preserve"> Cross-references for "laying": Matt 7:25; Luke 6:48; 1Cor 3:10-12; 1Tim 6:19; 2Tim 2:19.</w:t>
      </w:r>
    </w:p>
  </w:footnote>
  <w:footnote w:id="1875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51">
    <w:p>
      <w:pPr>
        <w:pStyle w:val="FootnoteText"/>
      </w:pPr>
      <w:r>
        <w:rPr>
          <w:rStyle w:val="FootnoteReference"/>
        </w:rPr>
        <w:footnoteRef/>
      </w:r>
      <w:r>
        <w:t xml:space="preserve"> Cross-references for "dead": Gal 5:19-21; Eph 2:1; Eph 2:5; Heb 9:14.</w:t>
      </w:r>
    </w:p>
  </w:footnote>
  <w:footnote w:id="18752">
    <w:p>
      <w:pPr>
        <w:pStyle w:val="FootnoteText"/>
      </w:pPr>
      <w:r>
        <w:rPr>
          <w:rStyle w:val="FootnoteReference"/>
        </w:rPr>
        <w:footnoteRef/>
      </w:r>
      <w:r>
        <w:t xml:space="preserve"> Cross-references for "faith": John 5:24; John 12:44; John 14:1; Heb 11:6; 1Pet 1:21; 1John 5:10-13.</w:t>
      </w:r>
    </w:p>
  </w:footnote>
  <w:footnote w:id="18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56">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57">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58">
    <w:p>
      <w:pPr>
        <w:pStyle w:val="FootnoteText"/>
      </w:pPr>
      <w:r>
        <w:rPr>
          <w:rStyle w:val="FootnoteReference"/>
        </w:rPr>
        <w:footnoteRef/>
      </w:r>
      <w:r>
        <w:t xml:space="preserve"> Cross-references for "laying": Acts 6:6; Acts 8:14-18; Acts 13:3; Acts 19:6.</w:t>
      </w:r>
    </w:p>
  </w:footnote>
  <w:footnote w:id="1875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6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61">
    <w:p>
      <w:pPr>
        <w:pStyle w:val="FootnoteText"/>
      </w:pPr>
      <w:r>
        <w:rPr>
          <w:rStyle w:val="FootnoteReference"/>
        </w:rPr>
        <w:footnoteRef/>
      </w:r>
      <w:r>
        <w:t xml:space="preserve"> Cross-references: Acts 18:21; Rom 15:32; 1Cor 4:19; 1Cor 16:7; Jas 4:15.</w:t>
      </w:r>
    </w:p>
  </w:footnote>
  <w:footnote w:id="18762">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63">
    <w:p>
      <w:pPr>
        <w:pStyle w:val="FootnoteText"/>
      </w:pPr>
      <w:r>
        <w:rPr>
          <w:rStyle w:val="FootnoteReference"/>
        </w:rPr>
        <w:footnoteRef/>
      </w:r>
      <w:r>
        <w:t xml:space="preserve"> Cross-references for "were once": Num 24:3; Num 24:15-16; Heb 10:32.</w:t>
      </w:r>
    </w:p>
  </w:footnote>
  <w:footnote w:id="18764">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65">
    <w:p>
      <w:pPr>
        <w:pStyle w:val="FootnoteText"/>
      </w:pPr>
      <w:r>
        <w:rPr>
          <w:rStyle w:val="FootnoteReference"/>
        </w:rPr>
        <w:footnoteRef/>
      </w:r>
      <w:r>
        <w:t xml:space="preserve"> Cross-references for "partakers": Acts 15:8; Gal 3:2; Gal 3:5; Heb 2:4.</w:t>
      </w:r>
    </w:p>
  </w:footnote>
  <w:footnote w:id="18766">
    <w:p>
      <w:pPr>
        <w:pStyle w:val="FootnoteText"/>
      </w:pPr>
      <w:r>
        <w:rPr>
          <w:rStyle w:val="FootnoteReference"/>
        </w:rPr>
        <w:footnoteRef/>
      </w:r>
      <w:r>
        <w:t xml:space="preserve"> Cross-references for "tasted": Matt 13:20-21; Mark 4:16-17; Mark 6:20; Luke 8:13; 1Pet 2:3; 2Pet 2:20.</w:t>
      </w:r>
    </w:p>
  </w:footnote>
  <w:footnote w:id="18767">
    <w:p>
      <w:pPr>
        <w:pStyle w:val="FootnoteText"/>
      </w:pPr>
      <w:r>
        <w:rPr>
          <w:rStyle w:val="FootnoteReference"/>
        </w:rPr>
        <w:footnoteRef/>
      </w:r>
      <w:r>
        <w:t xml:space="preserve"> Cross-references for "the powers": Heb 2:5.</w:t>
      </w:r>
    </w:p>
  </w:footnote>
  <w:footnote w:id="18768">
    <w:p>
      <w:pPr>
        <w:pStyle w:val="FootnoteText"/>
      </w:pPr>
      <w:r>
        <w:rPr>
          <w:rStyle w:val="FootnoteReference"/>
        </w:rPr>
        <w:footnoteRef/>
      </w:r>
      <w:r>
        <w:t xml:space="preserve"> Cross-references for "to renew": Ps 51:10; Isa 1:28; 2Tim 2:25; Heb 6:4.</w:t>
      </w:r>
    </w:p>
  </w:footnote>
  <w:footnote w:id="18769">
    <w:p>
      <w:pPr>
        <w:pStyle w:val="FootnoteText"/>
      </w:pPr>
      <w:r>
        <w:rPr>
          <w:rStyle w:val="FootnoteReference"/>
        </w:rPr>
        <w:footnoteRef/>
      </w:r>
      <w:r>
        <w:t xml:space="preserve"> Cross-references for "they crucify": Zech 12:10-14; Matt 23:31-32; Luke 11:48; Heb 10:29.</w:t>
      </w:r>
    </w:p>
  </w:footnote>
  <w:footnote w:id="18770">
    <w:p>
      <w:pPr>
        <w:pStyle w:val="FootnoteText"/>
      </w:pPr>
      <w:r>
        <w:rPr>
          <w:rStyle w:val="FootnoteReference"/>
        </w:rPr>
        <w:footnoteRef/>
      </w:r>
      <w:r>
        <w:t xml:space="preserve"> Cross-references for "an open": Matt 27:38-44; Mark 15:29-32; Luke 23:35-39; Heb 12:2.</w:t>
      </w:r>
    </w:p>
  </w:footnote>
  <w:footnote w:id="18771">
    <w:p>
      <w:pPr>
        <w:pStyle w:val="FootnoteText"/>
      </w:pPr>
      <w:r>
        <w:rPr>
          <w:rStyle w:val="FootnoteReference"/>
        </w:rPr>
        <w:footnoteRef/>
      </w:r>
      <w:r>
        <w:t xml:space="preserve"> Cross-references for "the earth": Deut 28:11-12; Ps 65:9-13; Ps 104:11-13; Isa 55:10-13; Joel 2:21-26; Jas 5:7.</w:t>
      </w:r>
    </w:p>
  </w:footnote>
  <w:footnote w:id="18772">
    <w:p>
      <w:pPr>
        <w:pStyle w:val="FootnoteText"/>
      </w:pPr>
      <w:r>
        <w:rPr>
          <w:rStyle w:val="FootnoteReference"/>
        </w:rPr>
        <w:footnoteRef/>
      </w:r>
      <w:r>
        <w:t xml:space="preserve"> Cross-references for "receiveth": Gen 27:27; Lev 25:21; Ps 24:5; Ps 65:10; Ps 126:6; Isa 44:3; Ezek 34:26; Hos 10:12; Mal 3:10.</w:t>
      </w:r>
    </w:p>
  </w:footnote>
  <w:footnote w:id="18773">
    <w:p>
      <w:pPr>
        <w:pStyle w:val="FootnoteText"/>
      </w:pPr>
      <w:r>
        <w:rPr>
          <w:rStyle w:val="FootnoteReference"/>
        </w:rPr>
        <w:footnoteRef/>
      </w:r>
      <w:r>
        <w:t xml:space="preserve"> Cross-references for "whose": Isa 27:10-11; Ezek 15:2-7; Ezek 20:47; Mal 4:1; Matt 3:10; Matt 7:19; Matt 25:41; John 15:6; Heb 10:27; Rev 20:15.</w:t>
      </w:r>
    </w:p>
  </w:footnote>
  <w:footnote w:id="18774">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775">
    <w:p>
      <w:pPr>
        <w:pStyle w:val="FootnoteText"/>
      </w:pPr>
      <w:r>
        <w:rPr>
          <w:rStyle w:val="FootnoteReference"/>
        </w:rPr>
        <w:footnoteRef/>
      </w:r>
      <w:r>
        <w:t xml:space="preserve"> Cross-references for "beloved": Phil 1:6-7; 1Thess 1:3-4; Heb 6:4-6; Heb 6:10; Heb 10:34; Heb 10:39.</w:t>
      </w:r>
    </w:p>
  </w:footnote>
  <w:footnote w:id="18776">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77">
    <w:p>
      <w:pPr>
        <w:pStyle w:val="FootnoteText"/>
      </w:pPr>
      <w:r>
        <w:rPr>
          <w:rStyle w:val="FootnoteReference"/>
        </w:rPr>
        <w:footnoteRef/>
      </w:r>
      <w:r>
        <w:t xml:space="preserve"> Cross-references for "to forget": Neh 5:19; Neh 13:22; Neh 13:31; Ps 20:3; Jer 2:2-3; Jer 18:20; Acts 10:4; Acts 10:31.</w:t>
      </w:r>
    </w:p>
  </w:footnote>
  <w:footnote w:id="18778">
    <w:p>
      <w:pPr>
        <w:pStyle w:val="FootnoteText"/>
      </w:pPr>
      <w:r>
        <w:rPr>
          <w:rStyle w:val="FootnoteReference"/>
        </w:rPr>
        <w:footnoteRef/>
      </w:r>
      <w:r>
        <w:t xml:space="preserve"> Cross-references for "work": 1Cor 13:4-7; Gal 5:6; Gal 5:13; 1Thess 1:3; 1John 3:17-18.</w:t>
      </w:r>
    </w:p>
  </w:footnote>
  <w:footnote w:id="18779">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80">
    <w:p>
      <w:pPr>
        <w:pStyle w:val="FootnoteText"/>
      </w:pPr>
      <w:r>
        <w:rPr>
          <w:rStyle w:val="FootnoteReference"/>
        </w:rPr>
        <w:footnoteRef/>
      </w:r>
      <w:r>
        <w:t xml:space="preserve"> Cross-references: Prov 14:31; Matt 10:42; Matt 25:40; John 13:20.</w:t>
      </w:r>
    </w:p>
  </w:footnote>
  <w:footnote w:id="18781">
    <w:p>
      <w:pPr>
        <w:pStyle w:val="FootnoteText"/>
      </w:pPr>
      <w:r>
        <w:rPr>
          <w:rStyle w:val="FootnoteReference"/>
        </w:rPr>
        <w:footnoteRef/>
      </w:r>
      <w:r>
        <w:t xml:space="preserve"> Cross-references: Deut 32:4; Rom 3:4-5; 2Thess 1:6-7; 2Tim 4:8; 1John 1:9.</w:t>
      </w:r>
    </w:p>
  </w:footnote>
  <w:footnote w:id="18782">
    <w:p>
      <w:pPr>
        <w:pStyle w:val="FootnoteText"/>
      </w:pPr>
      <w:r>
        <w:rPr>
          <w:rStyle w:val="FootnoteReference"/>
        </w:rPr>
        <w:footnoteRef/>
      </w:r>
      <w:r>
        <w:t xml:space="preserve"> Cross-references for "we desire": Rom 12:8; Rom 12:11; 1Cor 15:58; Gal 6:9; Phil 1:9-11; Phil 3:15; 1Thess 4:10; 2Thess 3:13; 2Pet 1:5-8; 2Pet 3:14.</w:t>
      </w:r>
    </w:p>
  </w:footnote>
  <w:footnote w:id="18783">
    <w:p>
      <w:pPr>
        <w:pStyle w:val="FootnoteText"/>
      </w:pPr>
      <w:r>
        <w:rPr>
          <w:rStyle w:val="FootnoteReference"/>
        </w:rPr>
        <w:footnoteRef/>
      </w:r>
      <w:r>
        <w:t xml:space="preserve"> Cross-references for "to the": Isa 32:17; Col 2:2; 1Thess 1:5; Heb 3:6; Heb 3:14; Heb 10:22; 2Pet 1:10; 1John 3:14; 1John 3:19.</w:t>
      </w:r>
    </w:p>
  </w:footnote>
  <w:footnote w:id="1878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85">
    <w:p>
      <w:pPr>
        <w:pStyle w:val="FootnoteText"/>
      </w:pPr>
      <w:r>
        <w:rPr>
          <w:rStyle w:val="FootnoteReference"/>
        </w:rPr>
        <w:footnoteRef/>
      </w:r>
      <w:r>
        <w:t xml:space="preserve"> Cross-references for "unto": Matt 24:13; Heb 3:6; Heb 3:14; Heb 10:32-35; Rev 2:26.</w:t>
      </w:r>
    </w:p>
  </w:footnote>
  <w:footnote w:id="18786">
    <w:p>
      <w:pPr>
        <w:pStyle w:val="FootnoteText"/>
      </w:pPr>
      <w:r>
        <w:rPr>
          <w:rStyle w:val="FootnoteReference"/>
        </w:rPr>
        <w:footnoteRef/>
      </w:r>
      <w:r>
        <w:t xml:space="preserve"> Cross-references for "faith": Luke 8:15; Rom 2:7; Rom 8:25-26; 1Thess 1:3; Heb 6:15; Heb 10:36; Heb 11:8-16; Rev 13:10; Rev 14:12.</w:t>
      </w:r>
    </w:p>
  </w:footnote>
  <w:footnote w:id="18787">
    <w:p>
      <w:pPr>
        <w:pStyle w:val="FootnoteText"/>
      </w:pPr>
      <w:r>
        <w:rPr>
          <w:rStyle w:val="FootnoteReference"/>
        </w:rPr>
        <w:footnoteRef/>
      </w:r>
      <w:r>
        <w:t xml:space="preserve"> Cross-references for "inherit": Matt 22:32; Luke 16:22; Luke 20:37-38; Heb 1:14; Heb 10:36; Heb 11:9; Heb 11:17; Heb 11:33; 1John 2:25; Rev 14:13.</w:t>
      </w:r>
    </w:p>
  </w:footnote>
  <w:footnote w:id="18788">
    <w:p>
      <w:pPr>
        <w:pStyle w:val="FootnoteText"/>
      </w:pPr>
      <w:r>
        <w:rPr>
          <w:rStyle w:val="FootnoteReference"/>
        </w:rPr>
        <w:footnoteRef/>
      </w:r>
      <w:r>
        <w:t xml:space="preserve"> Cross-references: Prov 12:24; Prov 13:4; Prov 15:19; Prov 18:9; Prov 24:30-34; Matt 25:26; Rom 12:11; Heb 5:11; 2Pet 1:10.</w:t>
      </w:r>
    </w:p>
  </w:footnote>
  <w:footnote w:id="18789">
    <w:p>
      <w:pPr>
        <w:pStyle w:val="FootnoteText"/>
      </w:pPr>
      <w:r>
        <w:rPr>
          <w:rStyle w:val="FootnoteReference"/>
        </w:rPr>
        <w:footnoteRef/>
      </w:r>
      <w:r>
        <w:t xml:space="preserve"> Cross-references: Song 1:8; Jer 6:16; Rom 4:12; Heb 12:1; Heb 13:7; Jas 5:10-11; 1Pet 3:5-6.</w:t>
      </w:r>
    </w:p>
  </w:footnote>
  <w:footnote w:id="18790">
    <w:p>
      <w:pPr>
        <w:pStyle w:val="FootnoteText"/>
      </w:pPr>
      <w:r>
        <w:rPr>
          <w:rStyle w:val="FootnoteReference"/>
        </w:rPr>
        <w:footnoteRef/>
      </w:r>
      <w:r>
        <w:t xml:space="preserve"> Personal name: Abraham. Personal-name meaning: Abraham — Father of a multitude. Source form: Abraham.</w:t>
      </w:r>
    </w:p>
  </w:footnote>
  <w:footnote w:id="18791">
    <w:p>
      <w:pPr>
        <w:pStyle w:val="FootnoteText"/>
      </w:pPr>
      <w:r>
        <w:rPr>
          <w:rStyle w:val="FootnoteReference"/>
        </w:rPr>
        <w:footnoteRef/>
      </w:r>
      <w:r>
        <w:t xml:space="preserve"> Cross-references for "he sware": Gen 22:15-18; Ps 105:9-10; Isa 45:23; Jer 22:5; Jer 49:13; Ezek 32:13; Mic 7:20; Luke 1:73; Heb 6:16-18.</w:t>
      </w:r>
    </w:p>
  </w:footnote>
  <w:footnote w:id="18792">
    <w:p>
      <w:pPr>
        <w:pStyle w:val="FootnoteText"/>
      </w:pPr>
      <w:r>
        <w:rPr>
          <w:rStyle w:val="FootnoteReference"/>
        </w:rPr>
        <w:footnoteRef/>
      </w:r>
      <w:r>
        <w:t xml:space="preserve"> Cross-references for "multiplying": Gen 17:2; Gen 48:4; Exod 32:13; Deut 1:10; Neh 9:23.</w:t>
      </w:r>
    </w:p>
  </w:footnote>
  <w:footnote w:id="18793">
    <w:p>
      <w:pPr>
        <w:pStyle w:val="FootnoteText"/>
      </w:pPr>
      <w:r>
        <w:rPr>
          <w:rStyle w:val="FootnoteReference"/>
        </w:rPr>
        <w:footnoteRef/>
      </w:r>
      <w:r>
        <w:t xml:space="preserve"> Cross-references: Gen 12:2-3; Gen 15:2-6; Gen 17:16-17; Gen 21:2-7; Exod 1:7; Hab 2:2-3; Rom 4:17-25; Heb 6:12.</w:t>
      </w:r>
    </w:p>
  </w:footnote>
  <w:footnote w:id="18794">
    <w:p>
      <w:pPr>
        <w:pStyle w:val="FootnoteText"/>
      </w:pPr>
      <w:r>
        <w:rPr>
          <w:rStyle w:val="FootnoteReference"/>
        </w:rPr>
        <w:footnoteRef/>
      </w:r>
      <w:r>
        <w:t xml:space="preserve"> Cross-references for "swear": Gen 14:22; Gen 21:23; Matt 23:20-22; Heb 6:13.</w:t>
      </w:r>
    </w:p>
  </w:footnote>
  <w:footnote w:id="18795">
    <w:p>
      <w:pPr>
        <w:pStyle w:val="FootnoteText"/>
      </w:pPr>
      <w:r>
        <w:rPr>
          <w:rStyle w:val="FootnoteReference"/>
        </w:rPr>
        <w:footnoteRef/>
      </w:r>
      <w:r>
        <w:t xml:space="preserve"> Cross-references for "an oath": Gen 21:30-31; Gen 31:53; Exod 22:11; Josh 9:15-20; 2Sam 21:2; Ezek 17:16-20.</w:t>
      </w:r>
    </w:p>
  </w:footnote>
  <w:footnote w:id="18796">
    <w:p>
      <w:pPr>
        <w:pStyle w:val="FootnoteText"/>
      </w:pPr>
      <w:r>
        <w:rPr>
          <w:rStyle w:val="FootnoteReference"/>
        </w:rPr>
        <w:footnoteRef/>
      </w:r>
      <w:r>
        <w:t xml:space="preserve"> Cross-references for "more": Ps 36:8; Song 5:1; Isa 55:7; John 10:10; 1Pet 1:3.</w:t>
      </w:r>
    </w:p>
  </w:footnote>
  <w:footnote w:id="18797">
    <w:p>
      <w:pPr>
        <w:pStyle w:val="FootnoteText"/>
      </w:pPr>
      <w:r>
        <w:rPr>
          <w:rStyle w:val="FootnoteReference"/>
        </w:rPr>
        <w:footnoteRef/>
      </w:r>
      <w:r>
        <w:t xml:space="preserve"> Cross-references for "the heirs": Rom 8:17; Gal 3:29; Heb 6:12; Heb 11:7; Heb 11:9; Jas 2:5; 1Pet 3:7.</w:t>
      </w:r>
    </w:p>
  </w:footnote>
  <w:footnote w:id="1879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99">
    <w:p>
      <w:pPr>
        <w:pStyle w:val="FootnoteText"/>
      </w:pPr>
      <w:r>
        <w:rPr>
          <w:rStyle w:val="FootnoteReference"/>
        </w:rPr>
        <w:footnoteRef/>
      </w:r>
      <w:r>
        <w:t xml:space="preserve"> Cross-references for "confirmed it": Gen 26:28; Exod 22:11; Heb 6:16.</w:t>
      </w:r>
    </w:p>
  </w:footnote>
  <w:footnote w:id="18800">
    <w:p>
      <w:pPr>
        <w:pStyle w:val="FootnoteText"/>
      </w:pPr>
      <w:r>
        <w:rPr>
          <w:rStyle w:val="FootnoteReference"/>
        </w:rPr>
        <w:footnoteRef/>
      </w:r>
      <w:r>
        <w:t xml:space="preserve"> Cross-references for "impossible": Num 23:19; 1Sam 15:29; Rom 3:4; 2Tim 2:13; Titus 1:2; 1John 1:10; 1John 5:10.</w:t>
      </w:r>
    </w:p>
  </w:footnote>
  <w:footnote w:id="18801">
    <w:p>
      <w:pPr>
        <w:pStyle w:val="FootnoteText"/>
      </w:pPr>
      <w:r>
        <w:rPr>
          <w:rStyle w:val="FootnoteReference"/>
        </w:rPr>
        <w:footnoteRef/>
      </w:r>
      <w:r>
        <w:t xml:space="preserve"> Cross-references for "we might": Isa 51:12; Isa 66:10-13; Luke 2:25; Rom 15:5; 2Cor 1:5-7; Phil 2:1; 2Thess 2:16-17.</w:t>
      </w:r>
    </w:p>
  </w:footnote>
  <w:footnote w:id="18802">
    <w:p>
      <w:pPr>
        <w:pStyle w:val="FootnoteText"/>
      </w:pPr>
      <w:r>
        <w:rPr>
          <w:rStyle w:val="FootnoteReference"/>
        </w:rPr>
        <w:footnoteRef/>
      </w:r>
      <w:r>
        <w:t xml:space="preserve"> Cross-references for "the hope": Col 1:5; Col 1:23; Col 1:27; 1Tim 1:1.</w:t>
      </w:r>
    </w:p>
  </w:footnote>
  <w:footnote w:id="18803">
    <w:p>
      <w:pPr>
        <w:pStyle w:val="FootnoteText"/>
      </w:pPr>
      <w:r>
        <w:rPr>
          <w:rStyle w:val="FootnoteReference"/>
        </w:rPr>
        <w:footnoteRef/>
      </w:r>
      <w:r>
        <w:t xml:space="preserve"> Cross-references: Ps 110:4; Matt 24:35; Heb 3:11; Heb 7:21.</w:t>
      </w:r>
    </w:p>
  </w:footnote>
  <w:footnote w:id="18804">
    <w:p>
      <w:pPr>
        <w:pStyle w:val="FootnoteText"/>
      </w:pPr>
      <w:r>
        <w:rPr>
          <w:rStyle w:val="FootnoteReference"/>
        </w:rPr>
        <w:footnoteRef/>
      </w:r>
      <w:r>
        <w:t xml:space="preserve"> Cross-references: Gen 19:22; Num 35:11-15; Josh 20:3; Ps 46:1; Ps 62:8; Isa 32:1-2; Zech 9:12; Matt 3:7; 2Cor 5:18-21; 1Thess 1:10; Heb 11:7.</w:t>
      </w:r>
    </w:p>
  </w:footnote>
  <w:footnote w:id="18805">
    <w:p>
      <w:pPr>
        <w:pStyle w:val="FootnoteText"/>
      </w:pPr>
      <w:r>
        <w:rPr>
          <w:rStyle w:val="FootnoteReference"/>
        </w:rPr>
        <w:footnoteRef/>
      </w:r>
      <w:r>
        <w:t xml:space="preserve"> Cross-references: 1Kgs 2:28; Prov 3:18; Prov 4:13; Isa 27:5; Isa 56:4; Isa 64:7; 1Tim 6:12.</w:t>
      </w:r>
    </w:p>
  </w:footnote>
  <w:footnote w:id="18806">
    <w:p>
      <w:pPr>
        <w:pStyle w:val="FootnoteText"/>
      </w:pPr>
      <w:r>
        <w:rPr>
          <w:rStyle w:val="FootnoteReference"/>
        </w:rPr>
        <w:footnoteRef/>
      </w:r>
      <w:r>
        <w:t xml:space="preserve"> Cross-references: Rom 3:25; Heb 12:1-2.</w:t>
      </w:r>
    </w:p>
  </w:footnote>
  <w:footnote w:id="18807">
    <w:p>
      <w:pPr>
        <w:pStyle w:val="FootnoteText"/>
      </w:pPr>
      <w:r>
        <w:rPr>
          <w:rStyle w:val="FootnoteReference"/>
        </w:rPr>
        <w:footnoteRef/>
      </w:r>
      <w:r>
        <w:t xml:space="preserve"> Cross-references for "as an": Acts 27:29; Acts 27:40.</w:t>
      </w:r>
    </w:p>
  </w:footnote>
  <w:footnote w:id="1880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809">
    <w:p>
      <w:pPr>
        <w:pStyle w:val="FootnoteText"/>
      </w:pPr>
      <w:r>
        <w:rPr>
          <w:rStyle w:val="FootnoteReference"/>
        </w:rPr>
        <w:footnoteRef/>
      </w:r>
      <w:r>
        <w:t xml:space="preserve"> Cross-references for "entereth": Lev 16:2; Lev 16:15; Matt 27:51; Eph 2:6; Col 3:1; Heb 4:16; Heb 9:3; Heb 9:7; Heb 10:20-21.</w:t>
      </w:r>
    </w:p>
  </w:footnote>
  <w:footnote w:id="18810">
    <w:p>
      <w:pPr>
        <w:pStyle w:val="FootnoteText"/>
      </w:pPr>
      <w:r>
        <w:rPr>
          <w:rStyle w:val="FootnoteReference"/>
        </w:rPr>
        <w:footnoteRef/>
      </w:r>
      <w:r>
        <w:t xml:space="preserve"> Cross-references for "the forerunner": John 14:2-3; Heb 2:10.</w:t>
      </w:r>
    </w:p>
  </w:footnote>
  <w:footnote w:id="18811">
    <w:p>
      <w:pPr>
        <w:pStyle w:val="FootnoteText"/>
      </w:pPr>
      <w:r>
        <w:rPr>
          <w:rStyle w:val="FootnoteReference"/>
        </w:rPr>
        <w:footnoteRef/>
      </w:r>
      <w:r>
        <w:t xml:space="preserve"> Name meaning: Jesus (Yeshua) — Yahweh saves. He will save His people from their sins.</w:t>
      </w:r>
    </w:p>
  </w:footnote>
  <w:footnote w:id="188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13">
    <w:p>
      <w:pPr>
        <w:pStyle w:val="FootnoteText"/>
      </w:pPr>
      <w:r>
        <w:rPr>
          <w:rStyle w:val="FootnoteReference"/>
        </w:rPr>
        <w:footnoteRef/>
      </w:r>
      <w:r>
        <w:t xml:space="preserve"> Cross-references: Rom 8:34; Eph 1:3; Eph 1:20-23; Heb 1:3; Heb 4:14; Heb 8:1; Heb 9:12; Heb 9:24; Heb 12:2; 1Pet 3:22; 1John 2:12.</w:t>
      </w:r>
    </w:p>
  </w:footnote>
  <w:footnote w:id="18814">
    <w:p>
      <w:pPr>
        <w:pStyle w:val="FootnoteText"/>
      </w:pPr>
      <w:r>
        <w:rPr>
          <w:rStyle w:val="FootnoteReference"/>
        </w:rPr>
        <w:footnoteRef/>
      </w:r>
      <w:r>
        <w:t xml:space="preserve"> Cross-references: Heb 3:1; Heb 5:6; Heb 5:10; Heb 7:1-21.</w:t>
      </w:r>
    </w:p>
  </w:footnote>
  <w:footnote w:id="18815">
    <w:p>
      <w:pPr>
        <w:pStyle w:val="FootnoteText"/>
      </w:pPr>
      <w:r>
        <w:rPr>
          <w:rStyle w:val="FootnoteReference"/>
        </w:rPr>
        <w:footnoteRef/>
      </w:r>
      <w:r>
        <w:t xml:space="preserve"> Cross-references for "this": Gen 14:18-20; Heb 6:20.</w:t>
      </w:r>
    </w:p>
  </w:footnote>
  <w:footnote w:id="18816">
    <w:p>
      <w:pPr>
        <w:pStyle w:val="FootnoteText"/>
      </w:pPr>
      <w:r>
        <w:rPr>
          <w:rStyle w:val="FootnoteReference"/>
        </w:rPr>
        <w:footnoteRef/>
      </w:r>
      <w:r>
        <w:t xml:space="preserve"> Place name: Salem. Place-name meaning: Salem — complete or perfect peace. Source form: Salem. Greek form: σαλημ.</w:t>
      </w:r>
    </w:p>
  </w:footnote>
  <w:footnote w:id="18817">
    <w:p>
      <w:pPr>
        <w:pStyle w:val="FootnoteText"/>
      </w:pPr>
      <w:r>
        <w:rPr>
          <w:rStyle w:val="FootnoteReference"/>
        </w:rPr>
        <w:footnoteRef/>
      </w:r>
      <w:r>
        <w:t xml:space="preserve"> Cross-references for "the most": Ps 57:2; Ps 78:35; Ps 78:56; Dan 4:2; Dan 5:18; Dan 5:21; Mic 6:6; Mark 5:7; Acts 16:17.</w:t>
      </w:r>
    </w:p>
  </w:footnote>
  <w:footnote w:id="18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19">
    <w:p>
      <w:pPr>
        <w:pStyle w:val="FootnoteText"/>
      </w:pPr>
      <w:r>
        <w:rPr>
          <w:rStyle w:val="FootnoteReference"/>
        </w:rPr>
        <w:footnoteRef/>
      </w:r>
      <w:r>
        <w:t xml:space="preserve"> Personal name: Abraham. Personal-name meaning: Abraham — Father of a multitude. Source form: Abraham.</w:t>
      </w:r>
    </w:p>
  </w:footnote>
  <w:footnote w:id="18820">
    <w:p>
      <w:pPr>
        <w:pStyle w:val="FootnoteText"/>
      </w:pPr>
      <w:r>
        <w:rPr>
          <w:rStyle w:val="FootnoteReference"/>
        </w:rPr>
        <w:footnoteRef/>
      </w:r>
      <w:r>
        <w:t xml:space="preserve"> Cross-references for "the slaughter": Gen 16:14-16; Isa 41:2-3.</w:t>
      </w:r>
    </w:p>
  </w:footnote>
  <w:footnote w:id="18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23">
    <w:p>
      <w:pPr>
        <w:pStyle w:val="FootnoteText"/>
      </w:pPr>
      <w:r>
        <w:rPr>
          <w:rStyle w:val="FootnoteReference"/>
        </w:rPr>
        <w:footnoteRef/>
      </w:r>
      <w:r>
        <w:t xml:space="preserve"> Cross-references for "Salem": Ps 76:2.</w:t>
      </w:r>
    </w:p>
  </w:footnote>
  <w:footnote w:id="18824">
    <w:p>
      <w:pPr>
        <w:pStyle w:val="FootnoteText"/>
      </w:pPr>
      <w:r>
        <w:rPr>
          <w:rStyle w:val="FootnoteReference"/>
        </w:rPr>
        <w:footnoteRef/>
      </w:r>
      <w:r>
        <w:t xml:space="preserve"> Cross-references for "a tenth": Gen 28:22; Lev 27:32; Num 18:21; 1Sam 8:15; 1Sam 8:17.</w:t>
      </w:r>
    </w:p>
  </w:footnote>
  <w:footnote w:id="1882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26">
    <w:p>
      <w:pPr>
        <w:pStyle w:val="FootnoteText"/>
      </w:pPr>
      <w:r>
        <w:rPr>
          <w:rStyle w:val="FootnoteReference"/>
        </w:rPr>
        <w:footnoteRef/>
      </w:r>
      <w:r>
        <w:t xml:space="preserve"> Cross-references for "descent": Exod 6:18; Exod 6:20-27; 1Chr 6:1-3.</w:t>
      </w:r>
    </w:p>
  </w:footnote>
  <w:footnote w:id="18827">
    <w:p>
      <w:pPr>
        <w:pStyle w:val="FootnoteText"/>
      </w:pPr>
      <w:r>
        <w:rPr>
          <w:rStyle w:val="FootnoteReference"/>
        </w:rPr>
        <w:footnoteRef/>
      </w:r>
      <w:r>
        <w:t xml:space="preserve"> Cross-references for "a priest": Heb 7:17; Heb 7:23-28.</w:t>
      </w:r>
    </w:p>
  </w:footnote>
  <w:footnote w:id="18828">
    <w:p>
      <w:pPr>
        <w:pStyle w:val="FootnoteText"/>
      </w:pPr>
      <w:r>
        <w:rPr>
          <w:rStyle w:val="FootnoteReference"/>
        </w:rPr>
        <w:footnoteRef/>
      </w:r>
      <w:r>
        <w:t xml:space="preserve"> Cross-references for "the patriarch": Acts 2:29; Acts 7:8-9.</w:t>
      </w:r>
    </w:p>
  </w:footnote>
  <w:footnote w:id="18829">
    <w:p>
      <w:pPr>
        <w:pStyle w:val="FootnoteText"/>
      </w:pPr>
      <w:r>
        <w:rPr>
          <w:rStyle w:val="FootnoteReference"/>
        </w:rPr>
        <w:footnoteRef/>
      </w:r>
      <w:r>
        <w:t xml:space="preserve"> Cross-references for "Abraham": Gen 12:2; Gen 17:5-6; Rom 4:11-13; Rom 4:17-18; Gal 3:28-29; Jas 2:23.</w:t>
      </w:r>
    </w:p>
  </w:footnote>
  <w:footnote w:id="18830">
    <w:p>
      <w:pPr>
        <w:pStyle w:val="FootnoteText"/>
      </w:pPr>
      <w:r>
        <w:rPr>
          <w:rStyle w:val="FootnoteReference"/>
        </w:rPr>
        <w:footnoteRef/>
      </w:r>
      <w:r>
        <w:t xml:space="preserve"> Cross-references for "gave": Gen 14:20.</w:t>
      </w:r>
    </w:p>
  </w:footnote>
  <w:footnote w:id="18831">
    <w:p>
      <w:pPr>
        <w:pStyle w:val="FootnoteText"/>
      </w:pPr>
      <w:r>
        <w:rPr>
          <w:rStyle w:val="FootnoteReference"/>
        </w:rPr>
        <w:footnoteRef/>
      </w:r>
      <w:r>
        <w:t xml:space="preserve"> Personal name: Levi. Personal-name meaning: Levi — Joined; attached. Source form: Levi.</w:t>
      </w:r>
    </w:p>
  </w:footnote>
  <w:footnote w:id="18832">
    <w:p>
      <w:pPr>
        <w:pStyle w:val="FootnoteText"/>
      </w:pPr>
      <w:r>
        <w:rPr>
          <w:rStyle w:val="FootnoteReference"/>
        </w:rPr>
        <w:footnoteRef/>
      </w:r>
      <w:r>
        <w:t xml:space="preserve"> Cross-references for "to take": Lev 27:30-33; Num 18:26-32; 2Chr 31:4-6; Neh 13:10.</w:t>
      </w:r>
    </w:p>
  </w:footnote>
  <w:footnote w:id="18833">
    <w:p>
      <w:pPr>
        <w:pStyle w:val="FootnoteText"/>
      </w:pPr>
      <w:r>
        <w:rPr>
          <w:rStyle w:val="FootnoteReference"/>
        </w:rPr>
        <w:footnoteRef/>
      </w:r>
      <w:r>
        <w:t xml:space="preserve"> Cross-references for "come": Gen 35:11; Gen 46:26; Exod 1:5; 1Kgs 8:19; Heb 7:10.</w:t>
      </w:r>
    </w:p>
  </w:footnote>
  <w:footnote w:id="18834">
    <w:p>
      <w:pPr>
        <w:pStyle w:val="FootnoteText"/>
      </w:pPr>
      <w:r>
        <w:rPr>
          <w:rStyle w:val="FootnoteReference"/>
        </w:rPr>
        <w:footnoteRef/>
      </w:r>
      <w:r>
        <w:t xml:space="preserve"> Cross-references: Exod 28:1; Num 16:10-11; Num 17:3-10; Num 18:7; Num 18:21-26; Heb 5:4.</w:t>
      </w:r>
    </w:p>
  </w:footnote>
  <w:footnote w:id="18835">
    <w:p>
      <w:pPr>
        <w:pStyle w:val="FootnoteText"/>
      </w:pPr>
      <w:r>
        <w:rPr>
          <w:rStyle w:val="FootnoteReference"/>
        </w:rPr>
        <w:footnoteRef/>
      </w:r>
      <w:r>
        <w:t xml:space="preserve"> Cross-references for "descent": Heb 7:3.</w:t>
      </w:r>
    </w:p>
  </w:footnote>
  <w:footnote w:id="18836">
    <w:p>
      <w:pPr>
        <w:pStyle w:val="FootnoteText"/>
      </w:pPr>
      <w:r>
        <w:rPr>
          <w:rStyle w:val="FootnoteReference"/>
        </w:rPr>
        <w:footnoteRef/>
      </w:r>
      <w:r>
        <w:t xml:space="preserve"> Cross-references for "received": Gen 14:19-20; Heb 7:4.</w:t>
      </w:r>
    </w:p>
  </w:footnote>
  <w:footnote w:id="18837">
    <w:p>
      <w:pPr>
        <w:pStyle w:val="FootnoteText"/>
      </w:pPr>
      <w:r>
        <w:rPr>
          <w:rStyle w:val="FootnoteReference"/>
        </w:rPr>
        <w:footnoteRef/>
      </w:r>
      <w:r>
        <w:t xml:space="preserve"> Cross-references: Gen 12:2; Gen 12:13; Gen 13:14-17; Gen 17:4-8; Gen 22:17-18; Acts 3:25; Rom 4:13; Rom 9:4; Gal 3:16; Heb 6:13-15; Heb 11:13; Heb 11:17.</w:t>
      </w:r>
    </w:p>
  </w:footnote>
  <w:footnote w:id="18838">
    <w:p>
      <w:pPr>
        <w:pStyle w:val="FootnoteText"/>
      </w:pPr>
      <w:r>
        <w:rPr>
          <w:rStyle w:val="FootnoteReference"/>
        </w:rPr>
        <w:footnoteRef/>
      </w:r>
      <w:r>
        <w:t xml:space="preserve"> Cross-references for "without": 1Tim 3:16.</w:t>
      </w:r>
    </w:p>
  </w:footnote>
  <w:footnote w:id="18839">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40">
    <w:p>
      <w:pPr>
        <w:pStyle w:val="FootnoteText"/>
      </w:pPr>
      <w:r>
        <w:rPr>
          <w:rStyle w:val="FootnoteReference"/>
        </w:rPr>
        <w:footnoteRef/>
      </w:r>
      <w:r>
        <w:t xml:space="preserve"> Cross-references: Heb 7:23; Heb 9:27.</w:t>
      </w:r>
    </w:p>
  </w:footnote>
  <w:footnote w:id="18841">
    <w:p>
      <w:pPr>
        <w:pStyle w:val="FootnoteText"/>
      </w:pPr>
      <w:r>
        <w:rPr>
          <w:rStyle w:val="FootnoteReference"/>
        </w:rPr>
        <w:footnoteRef/>
      </w:r>
      <w:r>
        <w:t xml:space="preserve"> Cross-references for "he liveth": John 11:25-26; John 14:6; John 14:19; Heb 3:16; Heb 5:6; Heb 6:20; Heb 9:24-25; Rev 1:18.</w:t>
      </w:r>
    </w:p>
  </w:footnote>
  <w:footnote w:id="18842">
    <w:p>
      <w:pPr>
        <w:pStyle w:val="FootnoteText"/>
      </w:pPr>
      <w:r>
        <w:rPr>
          <w:rStyle w:val="FootnoteReference"/>
        </w:rPr>
        <w:footnoteRef/>
      </w:r>
      <w:r>
        <w:t xml:space="preserve"> Cross-references for "payed": Gen 14:20; Rom 5:12; Heb 7:4.</w:t>
      </w:r>
    </w:p>
  </w:footnote>
  <w:footnote w:id="18843">
    <w:p>
      <w:pPr>
        <w:pStyle w:val="FootnoteText"/>
      </w:pPr>
      <w:r>
        <w:rPr>
          <w:rStyle w:val="FootnoteReference"/>
        </w:rPr>
        <w:footnoteRef/>
      </w:r>
      <w:r>
        <w:t xml:space="preserve"> Cross-references: Gen 35:11; Gen 46:26; 1Kgs 8:19; Heb 7:5.</w:t>
      </w:r>
    </w:p>
  </w:footnote>
  <w:footnote w:id="18844">
    <w:p>
      <w:pPr>
        <w:pStyle w:val="FootnoteText"/>
      </w:pPr>
      <w:r>
        <w:rPr>
          <w:rStyle w:val="FootnoteReference"/>
        </w:rPr>
        <w:footnoteRef/>
      </w:r>
      <w:r>
        <w:t xml:space="preserve"> Cross-references for "perfection": Gal 2:21; Gal 4:3; Gal 4:9; Col 2:10-17; Heb 7:18-19; Heb 8:7; Heb 8:10-13; Heb 10:1-4; G5050.</w:t>
      </w:r>
    </w:p>
  </w:footnote>
  <w:footnote w:id="18845">
    <w:p>
      <w:pPr>
        <w:pStyle w:val="FootnoteText"/>
      </w:pPr>
      <w:r>
        <w:rPr>
          <w:rStyle w:val="FootnoteReference"/>
        </w:rPr>
        <w:footnoteRef/>
      </w:r>
      <w:r>
        <w:t xml:space="preserve"> Cross-references for "what": Heb 7:26-28.</w:t>
      </w:r>
    </w:p>
  </w:footnote>
  <w:footnote w:id="18846">
    <w:p>
      <w:pPr>
        <w:pStyle w:val="FootnoteText"/>
      </w:pPr>
      <w:r>
        <w:rPr>
          <w:rStyle w:val="FootnoteReference"/>
        </w:rPr>
        <w:footnoteRef/>
      </w:r>
      <w:r>
        <w:t xml:space="preserve"> Cross-references for "another": Heb 5:6; Heb 5:10; Heb 6:20; Heb 7:15; Heb 7:17; Heb 7:21.</w:t>
      </w:r>
    </w:p>
  </w:footnote>
  <w:footnote w:id="18847">
    <w:p>
      <w:pPr>
        <w:pStyle w:val="FootnoteText"/>
      </w:pPr>
      <w:r>
        <w:rPr>
          <w:rStyle w:val="FootnoteReference"/>
        </w:rPr>
        <w:footnoteRef/>
      </w:r>
      <w:r>
        <w:t xml:space="preserve"> Personal name: Aaron. Personal-name meaning: Aaron — Exalted; mountain of strength; teacher. Source form: Aaron.</w:t>
      </w:r>
    </w:p>
  </w:footnote>
  <w:footnote w:id="18848">
    <w:p>
      <w:pPr>
        <w:pStyle w:val="FootnoteText"/>
      </w:pPr>
      <w:r>
        <w:rPr>
          <w:rStyle w:val="FootnoteReference"/>
        </w:rPr>
        <w:footnoteRef/>
      </w:r>
      <w:r>
        <w:t xml:space="preserve"> Cross-references for "a change": Isa 66:21; Jer 31:31-34; Ezek 16:61; Acts 6:13-14.</w:t>
      </w:r>
    </w:p>
  </w:footnote>
  <w:footnote w:id="18849">
    <w:p>
      <w:pPr>
        <w:pStyle w:val="FootnoteText"/>
      </w:pPr>
      <w:r>
        <w:rPr>
          <w:rStyle w:val="FootnoteReference"/>
        </w:rPr>
        <w:footnoteRef/>
      </w:r>
      <w:r>
        <w:t xml:space="preserve"> Cross-references for "of which": Num 16:40; Num 17:5; 2Chr 26:16-21.</w:t>
      </w:r>
    </w:p>
  </w:footnote>
  <w:footnote w:id="18850">
    <w:p>
      <w:pPr>
        <w:pStyle w:val="FootnoteText"/>
      </w:pPr>
      <w:r>
        <w:rPr>
          <w:rStyle w:val="FootnoteReference"/>
        </w:rPr>
        <w:footnoteRef/>
      </w:r>
      <w:r>
        <w:t xml:space="preserve"> Cross-references for "Our Lord": Luke 1:43; John 20:13; John 20:28; Eph 1:3; Phil 3:8.</w:t>
      </w:r>
    </w:p>
  </w:footnote>
  <w:footnote w:id="1885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53">
    <w:p>
      <w:pPr>
        <w:pStyle w:val="FootnoteText"/>
      </w:pPr>
      <w:r>
        <w:rPr>
          <w:rStyle w:val="FootnoteReference"/>
        </w:rPr>
        <w:footnoteRef/>
      </w:r>
      <w:r>
        <w:t xml:space="preserve"> Personal name: Moses. Personal-name meaning: Moses — Drawn out. Source form: Moses.</w:t>
      </w:r>
    </w:p>
  </w:footnote>
  <w:footnote w:id="188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5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56">
    <w:p>
      <w:pPr>
        <w:pStyle w:val="FootnoteText"/>
      </w:pPr>
      <w:r>
        <w:rPr>
          <w:rStyle w:val="FootnoteReference"/>
        </w:rPr>
        <w:footnoteRef/>
      </w:r>
      <w:r>
        <w:t xml:space="preserve"> Cross-references for "after": Ps 110:4; Heb 7:3; Heb 7:11; Heb 7:17-21.</w:t>
      </w:r>
    </w:p>
  </w:footnote>
  <w:footnote w:id="18857">
    <w:p>
      <w:pPr>
        <w:pStyle w:val="FootnoteText"/>
      </w:pPr>
      <w:r>
        <w:rPr>
          <w:rStyle w:val="FootnoteReference"/>
        </w:rPr>
        <w:footnoteRef/>
      </w:r>
      <w:r>
        <w:t xml:space="preserve"> Cross-references for "the law": Gal 4:3; Gal 4:9; Col 2:14; Col 2:20; Heb 9:9-10; Heb 10:1.</w:t>
      </w:r>
    </w:p>
  </w:footnote>
  <w:footnote w:id="18858">
    <w:p>
      <w:pPr>
        <w:pStyle w:val="FootnoteText"/>
      </w:pPr>
      <w:r>
        <w:rPr>
          <w:rStyle w:val="FootnoteReference"/>
        </w:rPr>
        <w:footnoteRef/>
      </w:r>
      <w:r>
        <w:t xml:space="preserve"> Cross-references for "the power": Heb 7:3; Heb 7:17; Heb 7:21; Heb 7:24-25; Heb 7:28; Rev 1:18.</w:t>
      </w:r>
    </w:p>
  </w:footnote>
  <w:footnote w:id="18859">
    <w:p>
      <w:pPr>
        <w:pStyle w:val="FootnoteText"/>
      </w:pPr>
      <w:r>
        <w:rPr>
          <w:rStyle w:val="FootnoteReference"/>
        </w:rPr>
        <w:footnoteRef/>
      </w:r>
      <w:r>
        <w:t xml:space="preserve"> Cross-references: Ps 110:4; Heb 5:6; Heb 5:10; Heb 6:20; Heb 7:15; Heb 7:21.</w:t>
      </w:r>
    </w:p>
  </w:footnote>
  <w:footnote w:id="18860">
    <w:p>
      <w:pPr>
        <w:pStyle w:val="FootnoteText"/>
      </w:pPr>
      <w:r>
        <w:rPr>
          <w:rStyle w:val="FootnoteReference"/>
        </w:rPr>
        <w:footnoteRef/>
      </w:r>
      <w:r>
        <w:t xml:space="preserve"> Cross-references for "a disannulling": Rom 3:31; Gal 3:15; Gal 3:17; Heb 7:11-12; Heb 8:7-13; Heb 10:1-9.</w:t>
      </w:r>
    </w:p>
  </w:footnote>
  <w:footnote w:id="18861">
    <w:p>
      <w:pPr>
        <w:pStyle w:val="FootnoteText"/>
      </w:pPr>
      <w:r>
        <w:rPr>
          <w:rStyle w:val="FootnoteReference"/>
        </w:rPr>
        <w:footnoteRef/>
      </w:r>
      <w:r>
        <w:t xml:space="preserve"> Cross-references for "the weakness": Acts 13:39; Rom 8:3; Gal 4:9; Gal 4:21; 1Tim 4:8; Heb 7:19; Heb 8:7-8; Heb 9:9-10; Heb 10:1-4; Heb 13:9.</w:t>
      </w:r>
    </w:p>
  </w:footnote>
  <w:footnote w:id="18862">
    <w:p>
      <w:pPr>
        <w:pStyle w:val="FootnoteText"/>
      </w:pPr>
      <w:r>
        <w:rPr>
          <w:rStyle w:val="FootnoteReference"/>
        </w:rPr>
        <w:footnoteRef/>
      </w:r>
      <w:r>
        <w:t xml:space="preserve"> Cross-references for "the law": Acts 13:39; Rom 3:20-21; Rom 8:3; Gal 2:16; Heb 7:11; Heb 9:9.</w:t>
      </w:r>
    </w:p>
  </w:footnote>
  <w:footnote w:id="18863">
    <w:p>
      <w:pPr>
        <w:pStyle w:val="FootnoteText"/>
      </w:pPr>
      <w:r>
        <w:rPr>
          <w:rStyle w:val="FootnoteReference"/>
        </w:rPr>
        <w:footnoteRef/>
      </w:r>
      <w:r>
        <w:t xml:space="preserve"> Cross-references for "made": G3762.</w:t>
      </w:r>
    </w:p>
  </w:footnote>
  <w:footnote w:id="18864">
    <w:p>
      <w:pPr>
        <w:pStyle w:val="FootnoteText"/>
      </w:pPr>
      <w:r>
        <w:rPr>
          <w:rStyle w:val="FootnoteReference"/>
        </w:rPr>
        <w:footnoteRef/>
      </w:r>
      <w:r>
        <w:t xml:space="preserve"> Cross-references for "the bringing in": Gal 3:24.</w:t>
      </w:r>
    </w:p>
  </w:footnote>
  <w:footnote w:id="18865">
    <w:p>
      <w:pPr>
        <w:pStyle w:val="FootnoteText"/>
      </w:pPr>
      <w:r>
        <w:rPr>
          <w:rStyle w:val="FootnoteReference"/>
        </w:rPr>
        <w:footnoteRef/>
      </w:r>
      <w:r>
        <w:t xml:space="preserve"> Cross-references for "a better": John 1:17; Rom 8:3; Col 1:27; 1Tim 1:1; Heb 6:18; Heb 8:6; Heb 11:40.</w:t>
      </w:r>
    </w:p>
  </w:footnote>
  <w:footnote w:id="18866">
    <w:p>
      <w:pPr>
        <w:pStyle w:val="FootnoteText"/>
      </w:pPr>
      <w:r>
        <w:rPr>
          <w:rStyle w:val="FootnoteReference"/>
        </w:rPr>
        <w:footnoteRef/>
      </w:r>
      <w:r>
        <w:t xml:space="preserve"> Cross-references: Ps 73:28; John 14:6; Rom 5:2; Eph 2:13-18; Eph 3:12; Heb 4:16; Heb 10:19-22.</w:t>
      </w:r>
    </w:p>
  </w:footnote>
  <w:footnote w:id="18867">
    <w:p>
      <w:pPr>
        <w:pStyle w:val="FootnoteText"/>
      </w:pPr>
      <w:r>
        <w:rPr>
          <w:rStyle w:val="FootnoteReference"/>
        </w:rPr>
        <w:footnoteRef/>
      </w:r>
      <w:r>
        <w:t xml:space="preserve"> Cross-references: Hebrews 5:6 (2); Numbers 18:7 (2); Psalms 110:4 (1).</w:t>
      </w:r>
    </w:p>
  </w:footnote>
  <w:footnote w:id="18868">
    <w:p>
      <w:pPr>
        <w:pStyle w:val="FootnoteText"/>
      </w:pPr>
      <w:r>
        <w:rPr>
          <w:rStyle w:val="FootnoteReference"/>
        </w:rPr>
        <w:footnoteRef/>
      </w:r>
      <w:r>
        <w:t xml:space="preserve"> Cross-references for "The Lord": Ps 110:4; Heb 7:17.</w:t>
      </w:r>
    </w:p>
  </w:footnote>
  <w:footnote w:id="18869">
    <w:p>
      <w:pPr>
        <w:pStyle w:val="FootnoteText"/>
      </w:pPr>
      <w:r>
        <w:rPr>
          <w:rStyle w:val="FootnoteReference"/>
        </w:rPr>
        <w:footnoteRef/>
      </w:r>
      <w:r>
        <w:t xml:space="preserve"> Cross-references for "sware": Heb 6:16-18.</w:t>
      </w:r>
    </w:p>
  </w:footnote>
  <w:footnote w:id="18870">
    <w:p>
      <w:pPr>
        <w:pStyle w:val="FootnoteText"/>
      </w:pPr>
      <w:r>
        <w:rPr>
          <w:rStyle w:val="FootnoteReference"/>
        </w:rPr>
        <w:footnoteRef/>
      </w:r>
      <w:r>
        <w:t xml:space="preserve"> Name meaning: Jesus (Yeshua) — Yahweh saves. He will save His people from their sins.</w:t>
      </w:r>
    </w:p>
  </w:footnote>
  <w:footnote w:id="18871">
    <w:p>
      <w:pPr>
        <w:pStyle w:val="FootnoteText"/>
      </w:pPr>
      <w:r>
        <w:rPr>
          <w:rStyle w:val="FootnoteReference"/>
        </w:rPr>
        <w:footnoteRef/>
      </w:r>
      <w:r>
        <w:t xml:space="preserve"> Cross-references for "of a": Dan 9:27; Matt 26:28; Mark 14:24; Luke 22:20; 1Cor 11:25; Heb 8:6-12; Heb 9:15-23; Heb 12:24; Heb 13:20.</w:t>
      </w:r>
    </w:p>
  </w:footnote>
  <w:footnote w:id="188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73">
    <w:p>
      <w:pPr>
        <w:pStyle w:val="FootnoteText"/>
      </w:pPr>
      <w:r>
        <w:rPr>
          <w:rStyle w:val="FootnoteReference"/>
        </w:rPr>
        <w:footnoteRef/>
      </w:r>
      <w:r>
        <w:t xml:space="preserve"> Cross-references for "a surety": Gen 43:9; Gen 44:32; Prov 6:1; Prov 20:16.</w:t>
      </w:r>
    </w:p>
  </w:footnote>
  <w:footnote w:id="18874">
    <w:p>
      <w:pPr>
        <w:pStyle w:val="FootnoteText"/>
      </w:pPr>
      <w:r>
        <w:rPr>
          <w:rStyle w:val="FootnoteReference"/>
        </w:rPr>
        <w:footnoteRef/>
      </w:r>
      <w:r>
        <w:t xml:space="preserve"> Cross-references for "testament": G1242.</w:t>
      </w:r>
    </w:p>
  </w:footnote>
  <w:footnote w:id="18875">
    <w:p>
      <w:pPr>
        <w:pStyle w:val="FootnoteText"/>
      </w:pPr>
      <w:r>
        <w:rPr>
          <w:rStyle w:val="FootnoteReference"/>
        </w:rPr>
        <w:footnoteRef/>
      </w:r>
      <w:r>
        <w:t xml:space="preserve"> Cross-references: 1Chr 6:3-14; Neh 12:10-11; Heb 7:8.</w:t>
      </w:r>
    </w:p>
  </w:footnote>
  <w:footnote w:id="18876">
    <w:p>
      <w:pPr>
        <w:pStyle w:val="FootnoteText"/>
      </w:pPr>
      <w:r>
        <w:rPr>
          <w:rStyle w:val="FootnoteReference"/>
        </w:rPr>
        <w:footnoteRef/>
      </w:r>
      <w:r>
        <w:t xml:space="preserve"> Cross-references: G1161; G2420; G531.</w:t>
      </w:r>
    </w:p>
  </w:footnote>
  <w:footnote w:id="18877">
    <w:p>
      <w:pPr>
        <w:pStyle w:val="FootnoteText"/>
      </w:pPr>
      <w:r>
        <w:rPr>
          <w:rStyle w:val="FootnoteReference"/>
        </w:rPr>
        <w:footnoteRef/>
      </w:r>
      <w:r>
        <w:t xml:space="preserve"> Cross-references for "he continueth": Isa 9:6-7; John 12:34; Rom 6:9; Heb 7:8-25; Heb 7:28; Heb 13:8; Rev 1:18.</w:t>
      </w:r>
    </w:p>
  </w:footnote>
  <w:footnote w:id="18878">
    <w:p>
      <w:pPr>
        <w:pStyle w:val="FootnoteText"/>
      </w:pPr>
      <w:r>
        <w:rPr>
          <w:rStyle w:val="FootnoteReference"/>
        </w:rPr>
        <w:footnoteRef/>
      </w:r>
      <w:r>
        <w:t xml:space="preserve"> Cross-references for "hath": 1Sam 2:35.</w:t>
      </w:r>
    </w:p>
  </w:footnote>
  <w:footnote w:id="1887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80">
    <w:p>
      <w:pPr>
        <w:pStyle w:val="FootnoteText"/>
      </w:pPr>
      <w:r>
        <w:rPr>
          <w:rStyle w:val="FootnoteReference"/>
        </w:rPr>
        <w:footnoteRef/>
      </w:r>
      <w:r>
        <w:t xml:space="preserve"> Cross-references for "come": Job 22:17; Job 23:3; Ps 68:31-32; Isa 45:24; Jer 3:22; Heb 7:19; Heb 11:6.</w:t>
      </w:r>
    </w:p>
  </w:footnote>
  <w:footnote w:id="18881">
    <w:p>
      <w:pPr>
        <w:pStyle w:val="FootnoteText"/>
      </w:pPr>
      <w:r>
        <w:rPr>
          <w:rStyle w:val="FootnoteReference"/>
        </w:rPr>
        <w:footnoteRef/>
      </w:r>
      <w:r>
        <w:t xml:space="preserve"> Cross-references for "by him": John 14:6; Rom 5:2; Eph 2:18; Eph 3:12; Heb 13:15; 1John 2:1-2.</w:t>
      </w:r>
    </w:p>
  </w:footnote>
  <w:footnote w:id="18882">
    <w:p>
      <w:pPr>
        <w:pStyle w:val="FootnoteText"/>
      </w:pPr>
      <w:r>
        <w:rPr>
          <w:rStyle w:val="FootnoteReference"/>
        </w:rPr>
        <w:footnoteRef/>
      </w:r>
      <w:r>
        <w:t xml:space="preserve"> Cross-references for "ever": Heb 7:8; Heb 7:16; Heb 7:24.</w:t>
      </w:r>
    </w:p>
  </w:footnote>
  <w:footnote w:id="1888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84">
    <w:p>
      <w:pPr>
        <w:pStyle w:val="FootnoteText"/>
      </w:pPr>
      <w:r>
        <w:rPr>
          <w:rStyle w:val="FootnoteReference"/>
        </w:rPr>
        <w:footnoteRef/>
      </w:r>
      <w:r>
        <w:t xml:space="preserve"> Cross-references for "such": Heb 7:11; Heb 8:1; Heb 9:23-26; Heb 10:11-22.</w:t>
      </w:r>
    </w:p>
  </w:footnote>
  <w:footnote w:id="18885">
    <w:p>
      <w:pPr>
        <w:pStyle w:val="FootnoteText"/>
      </w:pPr>
      <w:r>
        <w:rPr>
          <w:rStyle w:val="FootnoteReference"/>
        </w:rPr>
        <w:footnoteRef/>
      </w:r>
      <w:r>
        <w:t xml:space="preserve"> Cross-references for "became": Luke 24:26; Luke 24:46; Heb 2:10.</w:t>
      </w:r>
    </w:p>
  </w:footnote>
  <w:footnote w:id="1888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8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88">
    <w:p>
      <w:pPr>
        <w:pStyle w:val="FootnoteText"/>
      </w:pPr>
      <w:r>
        <w:rPr>
          <w:rStyle w:val="FootnoteReference"/>
        </w:rPr>
        <w:footnoteRef/>
      </w:r>
      <w:r>
        <w:t xml:space="preserve"> Cross-references for "daily": Exod 29:36-42; Num 28:2-10; Heb 10:11.</w:t>
      </w:r>
    </w:p>
  </w:footnote>
  <w:footnote w:id="18889">
    <w:p>
      <w:pPr>
        <w:pStyle w:val="FootnoteText"/>
      </w:pPr>
      <w:r>
        <w:rPr>
          <w:rStyle w:val="FootnoteReference"/>
        </w:rPr>
        <w:footnoteRef/>
      </w:r>
      <w:r>
        <w:t xml:space="preserve"> Cross-references for "first": Lev 4:3-35; Lev 9:7-24; Lev 16:6; Lev 16:11; Heb 5:3; Heb 9:7.</w:t>
      </w:r>
    </w:p>
  </w:footnote>
  <w:footnote w:id="18890">
    <w:p>
      <w:pPr>
        <w:pStyle w:val="FootnoteText"/>
      </w:pPr>
      <w:r>
        <w:rPr>
          <w:rStyle w:val="FootnoteReference"/>
        </w:rPr>
        <w:footnoteRef/>
      </w:r>
      <w:r>
        <w:t xml:space="preserve"> Cross-references for "and then": Lev 4:13-16; Lev 9:15; Lev 16:15.</w:t>
      </w:r>
    </w:p>
  </w:footnote>
  <w:footnote w:id="18891">
    <w:p>
      <w:pPr>
        <w:pStyle w:val="FootnoteText"/>
      </w:pPr>
      <w:r>
        <w:rPr>
          <w:rStyle w:val="FootnoteReference"/>
        </w:rPr>
        <w:footnoteRef/>
      </w:r>
      <w:r>
        <w:t xml:space="preserve"> Cross-references for "this": Isa 53:10-12; Rom 6:10; Eph 2:22; Titus 2:14; Heb 9:12; Heb 9:14; Heb 9:25; Heb 9:28; Heb 10:6-12.</w:t>
      </w:r>
    </w:p>
  </w:footnote>
  <w:footnote w:id="18892">
    <w:p>
      <w:pPr>
        <w:pStyle w:val="FootnoteText"/>
      </w:pPr>
      <w:r>
        <w:rPr>
          <w:rStyle w:val="FootnoteReference"/>
        </w:rPr>
        <w:footnoteRef/>
      </w:r>
      <w:r>
        <w:t xml:space="preserve"> Cross-references for "the word": Ps 110:4; Heb 7:21.</w:t>
      </w:r>
    </w:p>
  </w:footnote>
  <w:footnote w:id="18893">
    <w:p>
      <w:pPr>
        <w:pStyle w:val="FootnoteText"/>
      </w:pPr>
      <w:r>
        <w:rPr>
          <w:rStyle w:val="FootnoteReference"/>
        </w:rPr>
        <w:footnoteRef/>
      </w:r>
      <w:r>
        <w:t xml:space="preserve"> Cross-references for "consecrated": Luke 13:32; John 19:30; Heb 2:10; Heb 5:9.</w:t>
      </w:r>
    </w:p>
  </w:footnote>
  <w:footnote w:id="18894">
    <w:p>
      <w:pPr>
        <w:pStyle w:val="FootnoteText"/>
      </w:pPr>
      <w:r>
        <w:rPr>
          <w:rStyle w:val="FootnoteReference"/>
        </w:rPr>
        <w:footnoteRef/>
      </w:r>
      <w:r>
        <w:t xml:space="preserve"> Cross-references for "the law maketh": Exod 32:21-22; Lev 4:3; Heb 5:1-2.</w:t>
      </w:r>
    </w:p>
  </w:footnote>
  <w:footnote w:id="18895">
    <w:p>
      <w:pPr>
        <w:pStyle w:val="FootnoteText"/>
      </w:pPr>
      <w:r>
        <w:rPr>
          <w:rStyle w:val="FootnoteReference"/>
        </w:rPr>
        <w:footnoteRef/>
      </w:r>
      <w:r>
        <w:t xml:space="preserve"> Cross-references for "maketh the": Heb 1:2; Heb 3:6; Heb 4:14; Heb 5:5; Heb 5:8; Heb 7:3.</w:t>
      </w:r>
    </w:p>
  </w:footnote>
  <w:footnote w:id="18896">
    <w:p>
      <w:pPr>
        <w:pStyle w:val="FootnoteText"/>
      </w:pPr>
      <w:r>
        <w:rPr>
          <w:rStyle w:val="FootnoteReference"/>
        </w:rPr>
        <w:footnoteRef/>
      </w:r>
      <w:r>
        <w:t xml:space="preserve"> Cross-references: Heb 7:21; Heb 7:24.</w:t>
      </w:r>
    </w:p>
  </w:footnote>
  <w:footnote w:id="18897">
    <w:p>
      <w:pPr>
        <w:pStyle w:val="FootnoteText"/>
      </w:pPr>
      <w:r>
        <w:rPr>
          <w:rStyle w:val="FootnoteReference"/>
        </w:rPr>
        <w:footnoteRef/>
      </w:r>
      <w:r>
        <w:t xml:space="preserve"> Cross-references for "We have": Heb 7:26-28.</w:t>
      </w:r>
    </w:p>
  </w:footnote>
  <w:footnote w:id="18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99">
    <w:p>
      <w:pPr>
        <w:pStyle w:val="FootnoteText"/>
      </w:pPr>
      <w:r>
        <w:rPr>
          <w:rStyle w:val="FootnoteReference"/>
        </w:rPr>
        <w:footnoteRef/>
      </w:r>
      <w:r>
        <w:t xml:space="preserve"> Cross-references: G2774.</w:t>
      </w:r>
    </w:p>
  </w:footnote>
  <w:footnote w:id="18900">
    <w:p>
      <w:pPr>
        <w:pStyle w:val="FootnoteText"/>
      </w:pPr>
      <w:r>
        <w:rPr>
          <w:rStyle w:val="FootnoteReference"/>
        </w:rPr>
        <w:footnoteRef/>
      </w:r>
      <w:r>
        <w:t xml:space="preserve"> Cross-references: Eph 6:20; Col 3:1; Heb 1:3; Heb 1:13; Heb 10:12; Heb 12:2; Rev 3:21.</w:t>
      </w:r>
    </w:p>
  </w:footnote>
  <w:footnote w:id="18901">
    <w:p>
      <w:pPr>
        <w:pStyle w:val="FootnoteText"/>
      </w:pPr>
      <w:r>
        <w:rPr>
          <w:rStyle w:val="FootnoteReference"/>
        </w:rPr>
        <w:footnoteRef/>
      </w:r>
      <w:r>
        <w:t xml:space="preserve"> Cross-references for "the Majesty": 1Chr 29:11; Job 37:22; Ps 21:5; Ps 45:3-4; Ps 104:1; Ps 145:12; Isa 24:14; Mic 5:4.</w:t>
      </w:r>
    </w:p>
  </w:footnote>
  <w:footnote w:id="18902">
    <w:p>
      <w:pPr>
        <w:pStyle w:val="FootnoteText"/>
      </w:pPr>
      <w:r>
        <w:rPr>
          <w:rStyle w:val="FootnoteReference"/>
        </w:rPr>
        <w:footnoteRef/>
      </w:r>
      <w:r>
        <w:t xml:space="preserve"> Cross-references for "minister": Exod 28:1; Exod 28:35; Luke 24:44; Rom 15:8; Heb 9:8-12; Heb 10:21.</w:t>
      </w:r>
    </w:p>
  </w:footnote>
  <w:footnote w:id="18903">
    <w:p>
      <w:pPr>
        <w:pStyle w:val="FootnoteText"/>
      </w:pPr>
      <w:r>
        <w:rPr>
          <w:rStyle w:val="FootnoteReference"/>
        </w:rPr>
        <w:footnoteRef/>
      </w:r>
      <w:r>
        <w:t xml:space="preserve"> Cross-references for "the true": Heb 9:11; Heb 9:23-24.</w:t>
      </w:r>
    </w:p>
  </w:footnote>
  <w:footnote w:id="18904">
    <w:p>
      <w:pPr>
        <w:pStyle w:val="FootnoteText"/>
      </w:pPr>
      <w:r>
        <w:rPr>
          <w:rStyle w:val="FootnoteReference"/>
        </w:rPr>
        <w:footnoteRef/>
      </w:r>
      <w:r>
        <w:t xml:space="preserve"> Cross-references for "which": 2Cor 5:1; Col 2:11; Heb 11:10.</w:t>
      </w:r>
    </w:p>
  </w:footnote>
  <w:footnote w:id="18905">
    <w:p>
      <w:pPr>
        <w:pStyle w:val="FootnoteText"/>
      </w:pPr>
      <w:r>
        <w:rPr>
          <w:rStyle w:val="FootnoteReference"/>
        </w:rPr>
        <w:footnoteRef/>
      </w:r>
      <w:r>
        <w:t xml:space="preserve"> Cross-references for "have": John 6:51; Eph 5:2; Titus 2:14; Heb 9:14; Heb 10:9-12.</w:t>
      </w:r>
    </w:p>
  </w:footnote>
  <w:footnote w:id="18906">
    <w:p>
      <w:pPr>
        <w:pStyle w:val="FootnoteText"/>
      </w:pPr>
      <w:r>
        <w:rPr>
          <w:rStyle w:val="FootnoteReference"/>
        </w:rPr>
        <w:footnoteRef/>
      </w:r>
      <w:r>
        <w:t xml:space="preserve"> Cross-references: Heb 5:1; Heb 7:27.</w:t>
      </w:r>
    </w:p>
  </w:footnote>
  <w:footnote w:id="18907">
    <w:p>
      <w:pPr>
        <w:pStyle w:val="FootnoteText"/>
      </w:pPr>
      <w:r>
        <w:rPr>
          <w:rStyle w:val="FootnoteReference"/>
        </w:rPr>
        <w:footnoteRef/>
      </w:r>
      <w:r>
        <w:t xml:space="preserve"> Cross-references for "he should": Num 16:40; Num 17:12-13; Num 18:5; 2Chr 26:18-19; Heb 7:11-15.</w:t>
      </w:r>
    </w:p>
  </w:footnote>
  <w:footnote w:id="18908">
    <w:p>
      <w:pPr>
        <w:pStyle w:val="FootnoteText"/>
      </w:pPr>
      <w:r>
        <w:rPr>
          <w:rStyle w:val="FootnoteReference"/>
        </w:rPr>
        <w:footnoteRef/>
      </w:r>
      <w:r>
        <w:t xml:space="preserve"> Cross-references for "gifts": Heb 11:4; G1435.</w:t>
      </w:r>
    </w:p>
  </w:footnote>
  <w:footnote w:id="18909">
    <w:p>
      <w:pPr>
        <w:pStyle w:val="FootnoteText"/>
      </w:pPr>
      <w:r>
        <w:rPr>
          <w:rStyle w:val="FootnoteReference"/>
        </w:rPr>
        <w:footnoteRef/>
      </w:r>
      <w:r>
        <w:t xml:space="preserve"> Cross-references for "the example": Col 2:17; Heb 9:9; Heb 9:23-24; Heb 10:1.</w:t>
      </w:r>
    </w:p>
  </w:footnote>
  <w:footnote w:id="18910">
    <w:p>
      <w:pPr>
        <w:pStyle w:val="FootnoteText"/>
      </w:pPr>
      <w:r>
        <w:rPr>
          <w:rStyle w:val="FootnoteReference"/>
        </w:rPr>
        <w:footnoteRef/>
      </w:r>
      <w:r>
        <w:t xml:space="preserve"> Personal name: Moses. Personal-name meaning: Moses — Drawn out. Source form: Moses.</w:t>
      </w:r>
    </w:p>
  </w:footnote>
  <w:footnote w:id="189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12">
    <w:p>
      <w:pPr>
        <w:pStyle w:val="FootnoteText"/>
      </w:pPr>
      <w:r>
        <w:rPr>
          <w:rStyle w:val="FootnoteReference"/>
        </w:rPr>
        <w:footnoteRef/>
      </w:r>
      <w:r>
        <w:t xml:space="preserve"> Cross-references for "pattern": G5179.</w:t>
      </w:r>
    </w:p>
  </w:footnote>
  <w:footnote w:id="18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14">
    <w:p>
      <w:pPr>
        <w:pStyle w:val="FootnoteText"/>
      </w:pPr>
      <w:r>
        <w:rPr>
          <w:rStyle w:val="FootnoteReference"/>
        </w:rPr>
        <w:footnoteRef/>
      </w:r>
      <w:r>
        <w:t xml:space="preserve"> Cross-references for "unto": G2532; G4639.</w:t>
      </w:r>
    </w:p>
  </w:footnote>
  <w:footnote w:id="18915">
    <w:p>
      <w:pPr>
        <w:pStyle w:val="FootnoteText"/>
      </w:pPr>
      <w:r>
        <w:rPr>
          <w:rStyle w:val="FootnoteReference"/>
        </w:rPr>
        <w:footnoteRef/>
      </w:r>
      <w:r>
        <w:t xml:space="preserve"> Cross-references: Exod 25:40; Exod 26:30; Exod 27:8; Num 8:4; 1Chr 28:12; 1Chr 28:19; Acts 7:44.</w:t>
      </w:r>
    </w:p>
  </w:footnote>
  <w:footnote w:id="18916">
    <w:p>
      <w:pPr>
        <w:pStyle w:val="FootnoteText"/>
      </w:pPr>
      <w:r>
        <w:rPr>
          <w:rStyle w:val="FootnoteReference"/>
        </w:rPr>
        <w:footnoteRef/>
      </w:r>
      <w:r>
        <w:t xml:space="preserve"> Cross-references for "obtained": 2Cor 3:6-11; Heb 8:7-13.</w:t>
      </w:r>
    </w:p>
  </w:footnote>
  <w:footnote w:id="18917">
    <w:p>
      <w:pPr>
        <w:pStyle w:val="FootnoteText"/>
      </w:pPr>
      <w:r>
        <w:rPr>
          <w:rStyle w:val="FootnoteReference"/>
        </w:rPr>
        <w:footnoteRef/>
      </w:r>
      <w:r>
        <w:t xml:space="preserve"> Cross-references for "the mediator": Gal 3:19-20; Heb 7:22; Heb 12:24.</w:t>
      </w:r>
    </w:p>
  </w:footnote>
  <w:footnote w:id="18918">
    <w:p>
      <w:pPr>
        <w:pStyle w:val="FootnoteText"/>
      </w:pPr>
      <w:r>
        <w:rPr>
          <w:rStyle w:val="FootnoteReference"/>
        </w:rPr>
        <w:footnoteRef/>
      </w:r>
      <w:r>
        <w:t xml:space="preserve"> Cross-references for "covenant": Heb 7:22; Heb 9:15-20.</w:t>
      </w:r>
    </w:p>
  </w:footnote>
  <w:footnote w:id="18919">
    <w:p>
      <w:pPr>
        <w:pStyle w:val="FootnoteText"/>
      </w:pPr>
      <w:r>
        <w:rPr>
          <w:rStyle w:val="FootnoteReference"/>
        </w:rPr>
        <w:footnoteRef/>
      </w:r>
      <w:r>
        <w:t xml:space="preserve"> Cross-references for "was established": G3549.</w:t>
      </w:r>
    </w:p>
  </w:footnote>
  <w:footnote w:id="18920">
    <w:p>
      <w:pPr>
        <w:pStyle w:val="FootnoteText"/>
      </w:pPr>
      <w:r>
        <w:rPr>
          <w:rStyle w:val="FootnoteReference"/>
        </w:rPr>
        <w:footnoteRef/>
      </w:r>
      <w:r>
        <w:t xml:space="preserve"> Cross-references for "upon": Rom 9:4; Gal 3:16-21; Titus 1:2; Heb 8:10-12; 2Pet 1:4.</w:t>
      </w:r>
    </w:p>
  </w:footnote>
  <w:footnote w:id="18921">
    <w:p>
      <w:pPr>
        <w:pStyle w:val="FootnoteText"/>
      </w:pPr>
      <w:r>
        <w:rPr>
          <w:rStyle w:val="FootnoteReference"/>
        </w:rPr>
        <w:footnoteRef/>
      </w:r>
      <w:r>
        <w:t xml:space="preserve"> Cross-references: Gal 3:21; Heb 7:11; Heb 7:18; Heb 8:6.</w:t>
      </w:r>
    </w:p>
  </w:footnote>
  <w:footnote w:id="18922">
    <w:p>
      <w:pPr>
        <w:pStyle w:val="FootnoteText"/>
      </w:pPr>
      <w:r>
        <w:rPr>
          <w:rStyle w:val="FootnoteReference"/>
        </w:rPr>
        <w:footnoteRef/>
      </w:r>
      <w:r>
        <w:t xml:space="preserve"> Cross-references for "the days": Jer 23:5; Jer 23:7; Jer 30:3; Jer 31:27; Jer 31:31-34; Jer 31:38; Luke 17:22; Heb 10:16-17.</w:t>
      </w:r>
    </w:p>
  </w:footnote>
  <w:footnote w:id="18923">
    <w:p>
      <w:pPr>
        <w:pStyle w:val="FootnoteText"/>
      </w:pPr>
      <w:r>
        <w:rPr>
          <w:rStyle w:val="FootnoteReference"/>
        </w:rPr>
        <w:footnoteRef/>
      </w:r>
      <w:r>
        <w:t xml:space="preserve"> Cross-references for "a new": Matt 26:28; Mark 14:24; Luke 22:20; 1Cor 11:25; 2Cor 3:6; Heb 9:15; Heb 12:24.</w:t>
      </w:r>
    </w:p>
  </w:footnote>
  <w:footnote w:id="18924">
    <w:p>
      <w:pPr>
        <w:pStyle w:val="FootnoteText"/>
      </w:pPr>
      <w:r>
        <w:rPr>
          <w:rStyle w:val="FootnoteReference"/>
        </w:rPr>
        <w:footnoteRef/>
      </w:r>
      <w:r>
        <w:t xml:space="preserve"> Cross-references for "covenant": Isa 55:3; Jer 32:40; Jer 33:24-26; Ezek 16:60-61; Ezek 37:26.</w:t>
      </w:r>
    </w:p>
  </w:footnote>
  <w:footnote w:id="18925">
    <w:p>
      <w:pPr>
        <w:pStyle w:val="FootnoteText"/>
      </w:pPr>
      <w:r>
        <w:rPr>
          <w:rStyle w:val="FootnoteReference"/>
        </w:rPr>
        <w:footnoteRef/>
      </w:r>
      <w:r>
        <w:t xml:space="preserve"> Place name: Israel. Place-name meaning: Israel — God contends; strives with God. Source form: Israel. Greek form: ισραηλ.</w:t>
      </w:r>
    </w:p>
  </w:footnote>
  <w:footnote w:id="1892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9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92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929">
    <w:p>
      <w:pPr>
        <w:pStyle w:val="FootnoteText"/>
      </w:pPr>
      <w:r>
        <w:rPr>
          <w:rStyle w:val="FootnoteReference"/>
        </w:rPr>
        <w:footnoteRef/>
      </w:r>
      <w:r>
        <w:t xml:space="preserve"> Cross-references for "he saith": Jer 31:31-34.</w:t>
      </w:r>
    </w:p>
  </w:footnote>
  <w:footnote w:id="18930">
    <w:p>
      <w:pPr>
        <w:pStyle w:val="FootnoteText"/>
      </w:pPr>
      <w:r>
        <w:rPr>
          <w:rStyle w:val="FootnoteReference"/>
        </w:rPr>
        <w:footnoteRef/>
      </w:r>
      <w:r>
        <w:t xml:space="preserve"> Cross-references for "the covenant": Exod 24:3-11; Exod 34:10; Exod 34:27-28; Deut 5:2-3; Deut 29:1; Deut 29:12; Gal 3:15-19; Gal 4:24; Heb 9:18-20.</w:t>
      </w:r>
    </w:p>
  </w:footnote>
  <w:footnote w:id="18931">
    <w:p>
      <w:pPr>
        <w:pStyle w:val="FootnoteText"/>
      </w:pPr>
      <w:r>
        <w:rPr>
          <w:rStyle w:val="FootnoteReference"/>
        </w:rPr>
        <w:footnoteRef/>
      </w:r>
      <w:r>
        <w:t xml:space="preserve"> Cross-references for "I took": Gen 19:16; Job 8:20; Song 8:5; Isa 41:13; Isa 51:18; Mark 8:23; Acts 9:8; Acts 13:11.</w:t>
      </w:r>
    </w:p>
  </w:footnote>
  <w:footnote w:id="18932">
    <w:p>
      <w:pPr>
        <w:pStyle w:val="FootnoteText"/>
      </w:pPr>
      <w:r>
        <w:rPr>
          <w:rStyle w:val="FootnoteReference"/>
        </w:rPr>
        <w:footnoteRef/>
      </w:r>
      <w:r>
        <w:t xml:space="preserve"> Cross-references for "to lead": Exod 19:4-5; Ps 77:20; Ps 78:52-54; Ps 105:43; Ps 136:11-14; Isa 40:11; Isa 63:9; Isa 63:11-13.</w:t>
      </w:r>
    </w:p>
  </w:footnote>
  <w:footnote w:id="189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34">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35">
    <w:p>
      <w:pPr>
        <w:pStyle w:val="FootnoteText"/>
      </w:pPr>
      <w:r>
        <w:rPr>
          <w:rStyle w:val="FootnoteReference"/>
        </w:rPr>
        <w:footnoteRef/>
      </w:r>
      <w:r>
        <w:t xml:space="preserve"> Cross-references for "regarded": Judg 10:13-14; Lam 4:16; Amos 5:22; Mal 2:13.</w:t>
      </w:r>
    </w:p>
  </w:footnote>
  <w:footnote w:id="18936">
    <w:p>
      <w:pPr>
        <w:pStyle w:val="FootnoteText"/>
      </w:pPr>
      <w:r>
        <w:rPr>
          <w:rStyle w:val="FootnoteReference"/>
        </w:rPr>
        <w:footnoteRef/>
      </w:r>
      <w:r>
        <w:t xml:space="preserve"> Cross-references for "this is": Heb 10:16-17.</w:t>
      </w:r>
    </w:p>
  </w:footnote>
  <w:footnote w:id="1893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3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39">
    <w:p>
      <w:pPr>
        <w:pStyle w:val="FootnoteText"/>
      </w:pPr>
      <w:r>
        <w:rPr>
          <w:rStyle w:val="FootnoteReference"/>
        </w:rPr>
        <w:footnoteRef/>
      </w:r>
      <w:r>
        <w:t xml:space="preserve"> Cross-references for "they shall": Exod 19:5-6; Rom 9:25-26; Titus 2:14; 1Pet 2:9.</w:t>
      </w:r>
    </w:p>
  </w:footnote>
  <w:footnote w:id="18940">
    <w:p>
      <w:pPr>
        <w:pStyle w:val="FootnoteText"/>
      </w:pPr>
      <w:r>
        <w:rPr>
          <w:rStyle w:val="FootnoteReference"/>
        </w:rPr>
        <w:footnoteRef/>
      </w:r>
      <w:r>
        <w:t xml:space="preserve"> Cross-references for "they shall": Isa 2:3; Isa 54:13; Jer 31:34; John 6:45; 1John 2:27.</w:t>
      </w:r>
    </w:p>
  </w:footnote>
  <w:footnote w:id="18941">
    <w:p>
      <w:pPr>
        <w:pStyle w:val="FootnoteText"/>
      </w:pPr>
      <w:r>
        <w:rPr>
          <w:rStyle w:val="FootnoteReference"/>
        </w:rPr>
        <w:footnoteRef/>
      </w:r>
      <w:r>
        <w:t xml:space="preserve"> Cross-references for "Know the": 2Kgs 17:27-28; 1Chr 28:9; 2Chr 30:22; Ezra 7:25.</w:t>
      </w:r>
    </w:p>
  </w:footnote>
  <w:footnote w:id="18942">
    <w:p>
      <w:pPr>
        <w:pStyle w:val="FootnoteText"/>
      </w:pPr>
      <w:r>
        <w:rPr>
          <w:rStyle w:val="FootnoteReference"/>
        </w:rPr>
        <w:footnoteRef/>
      </w:r>
      <w:r>
        <w:t xml:space="preserve"> Cross-references for "for all": Isa 54:13; Jer 24:7; Ezek 34:30; Hab 2:14; 1John 5:20.</w:t>
      </w:r>
    </w:p>
  </w:footnote>
  <w:footnote w:id="18943">
    <w:p>
      <w:pPr>
        <w:pStyle w:val="FootnoteText"/>
      </w:pPr>
      <w:r>
        <w:rPr>
          <w:rStyle w:val="FootnoteReference"/>
        </w:rPr>
        <w:footnoteRef/>
      </w:r>
      <w:r>
        <w:t xml:space="preserve"> Cross-references for "from": Jer 6:13; Jer 42:1; Jer 42:8; Jer 44:12; Acts 8:10.</w:t>
      </w:r>
    </w:p>
  </w:footnote>
  <w:footnote w:id="18944">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45">
    <w:p>
      <w:pPr>
        <w:pStyle w:val="FootnoteText"/>
      </w:pPr>
      <w:r>
        <w:rPr>
          <w:rStyle w:val="FootnoteReference"/>
        </w:rPr>
        <w:footnoteRef/>
      </w:r>
      <w:r>
        <w:t xml:space="preserve"> Cross-references for "A new": Heb 8:8.</w:t>
      </w:r>
    </w:p>
  </w:footnote>
  <w:footnote w:id="18946">
    <w:p>
      <w:pPr>
        <w:pStyle w:val="FootnoteText"/>
      </w:pPr>
      <w:r>
        <w:rPr>
          <w:rStyle w:val="FootnoteReference"/>
        </w:rPr>
        <w:footnoteRef/>
      </w:r>
      <w:r>
        <w:t xml:space="preserve"> Cross-references for "ready": Isa 51:6; Matt 24:35; 1Cor 13:8; 2Cor 5:17.</w:t>
      </w:r>
    </w:p>
  </w:footnote>
  <w:footnote w:id="18947">
    <w:p>
      <w:pPr>
        <w:pStyle w:val="FootnoteText"/>
      </w:pPr>
      <w:r>
        <w:rPr>
          <w:rStyle w:val="FootnoteReference"/>
        </w:rPr>
        <w:footnoteRef/>
      </w:r>
      <w:r>
        <w:t xml:space="preserve"> Cross-references for "he hath": Heb 7:11-12; Heb 7:18-19; Heb 9:9-10.</w:t>
      </w:r>
    </w:p>
  </w:footnote>
  <w:footnote w:id="18948">
    <w:p>
      <w:pPr>
        <w:pStyle w:val="FootnoteText"/>
      </w:pPr>
      <w:r>
        <w:rPr>
          <w:rStyle w:val="FootnoteReference"/>
        </w:rPr>
        <w:footnoteRef/>
      </w:r>
      <w:r>
        <w:t xml:space="preserve"> Cross-references for "the first": Heb 8:7; Heb 8:13.</w:t>
      </w:r>
    </w:p>
  </w:footnote>
  <w:footnote w:id="18949">
    <w:p>
      <w:pPr>
        <w:pStyle w:val="FootnoteText"/>
      </w:pPr>
      <w:r>
        <w:rPr>
          <w:rStyle w:val="FootnoteReference"/>
        </w:rPr>
        <w:footnoteRef/>
      </w:r>
      <w:r>
        <w:t xml:space="preserve"> Cross-references: Lev 18:3-4; Lev 18:30; Lev 22:9; Num 9:12; Ezek 43:11; Luke 1:6; Heb 9:10.</w:t>
      </w:r>
    </w:p>
  </w:footnote>
  <w:footnote w:id="18950">
    <w:p>
      <w:pPr>
        <w:pStyle w:val="FootnoteText"/>
      </w:pPr>
      <w:r>
        <w:rPr>
          <w:rStyle w:val="FootnoteReference"/>
        </w:rPr>
        <w:footnoteRef/>
      </w:r>
      <w:r>
        <w:t xml:space="preserve"> Cross-references: Exod 25:8; Col 2:8; Heb 8:2; Heb 9:10-11.</w:t>
      </w:r>
    </w:p>
  </w:footnote>
  <w:footnote w:id="18951">
    <w:p>
      <w:pPr>
        <w:pStyle w:val="FootnoteText"/>
      </w:pPr>
      <w:r>
        <w:rPr>
          <w:rStyle w:val="FootnoteReference"/>
        </w:rPr>
        <w:footnoteRef/>
      </w:r>
      <w:r>
        <w:t xml:space="preserve"> Cross-references for "a tabernacle": Exod 26:1-30; Exod 29:1; Exod 29:35; Exod 36:8-38; Exod 39:32-34; Exod 40:2; Exod 40:18-20.</w:t>
      </w:r>
    </w:p>
  </w:footnote>
  <w:footnote w:id="18952">
    <w:p>
      <w:pPr>
        <w:pStyle w:val="FootnoteText"/>
      </w:pPr>
      <w:r>
        <w:rPr>
          <w:rStyle w:val="FootnoteReference"/>
        </w:rPr>
        <w:footnoteRef/>
      </w:r>
      <w:r>
        <w:t xml:space="preserve"> Cross-references for "the first": Exod 25:23-40; Exod 26:35; Exod 37:10-24; Exod 39:36-38; Exod 40:4; Exod 40:22-24.</w:t>
      </w:r>
    </w:p>
  </w:footnote>
  <w:footnote w:id="18953">
    <w:p>
      <w:pPr>
        <w:pStyle w:val="FootnoteText"/>
      </w:pPr>
      <w:r>
        <w:rPr>
          <w:rStyle w:val="FootnoteReference"/>
        </w:rPr>
        <w:footnoteRef/>
      </w:r>
      <w:r>
        <w:t xml:space="preserve"> Cross-references for "the table": Exod 40:4; Lev 24:5-6.</w:t>
      </w:r>
    </w:p>
  </w:footnote>
  <w:footnote w:id="18954">
    <w:p>
      <w:pPr>
        <w:pStyle w:val="FootnoteText"/>
      </w:pPr>
      <w:r>
        <w:rPr>
          <w:rStyle w:val="FootnoteReference"/>
        </w:rPr>
        <w:footnoteRef/>
      </w:r>
      <w:r>
        <w:t xml:space="preserve"> Cross-references for "the showbread": Exod 25:23; Exod 25:30.</w:t>
      </w:r>
    </w:p>
  </w:footnote>
  <w:footnote w:id="18955">
    <w:p>
      <w:pPr>
        <w:pStyle w:val="FootnoteText"/>
      </w:pPr>
      <w:r>
        <w:rPr>
          <w:rStyle w:val="FootnoteReference"/>
        </w:rPr>
        <w:footnoteRef/>
      </w:r>
      <w:r>
        <w:t xml:space="preserve"> Cross-references for "the sanctuary": Exod 26:33.</w:t>
      </w:r>
    </w:p>
  </w:footnote>
  <w:footnote w:id="18956">
    <w:p>
      <w:pPr>
        <w:pStyle w:val="FootnoteText"/>
      </w:pPr>
      <w:r>
        <w:rPr>
          <w:rStyle w:val="FootnoteReference"/>
        </w:rPr>
        <w:footnoteRef/>
      </w:r>
      <w:r>
        <w:t xml:space="preserve"> Cross-references for "the second": Exod 26:31-33; Exod 36:35-38; Exod 40:3; Exod 40:21; 2Chr 3:14; Isa 25:7; Matt 27:51; Heb 6:19; Heb 10:20.</w:t>
      </w:r>
    </w:p>
  </w:footnote>
  <w:footnote w:id="18957">
    <w:p>
      <w:pPr>
        <w:pStyle w:val="FootnoteText"/>
      </w:pPr>
      <w:r>
        <w:rPr>
          <w:rStyle w:val="FootnoteReference"/>
        </w:rPr>
        <w:footnoteRef/>
      </w:r>
      <w:r>
        <w:t xml:space="preserve"> Cross-references for "the Holiest": 1Kgs 8:6; Heb 9:8; Heb 10:19.</w:t>
      </w:r>
    </w:p>
  </w:footnote>
  <w:footnote w:id="18958">
    <w:p>
      <w:pPr>
        <w:pStyle w:val="FootnoteText"/>
      </w:pPr>
      <w:r>
        <w:rPr>
          <w:rStyle w:val="FootnoteReference"/>
        </w:rPr>
        <w:footnoteRef/>
      </w:r>
      <w:r>
        <w:t xml:space="preserve"> Cross-references for "the golden": Lev 16:12; 1Kgs 7:50; Rev 8:3.</w:t>
      </w:r>
    </w:p>
  </w:footnote>
  <w:footnote w:id="18959">
    <w:p>
      <w:pPr>
        <w:pStyle w:val="FootnoteText"/>
      </w:pPr>
      <w:r>
        <w:rPr>
          <w:rStyle w:val="FootnoteReference"/>
        </w:rPr>
        <w:footnoteRef/>
      </w:r>
      <w:r>
        <w:t xml:space="preserve"> Cross-references for "the ark": Exod 25:10-16; Exod 26:33; Exod 37:1-5; Exod 39:35; Exod 40:3; Exod 40:21.</w:t>
      </w:r>
    </w:p>
  </w:footnote>
  <w:footnote w:id="18960">
    <w:p>
      <w:pPr>
        <w:pStyle w:val="FootnoteText"/>
      </w:pPr>
      <w:r>
        <w:rPr>
          <w:rStyle w:val="FootnoteReference"/>
        </w:rPr>
        <w:footnoteRef/>
      </w:r>
      <w:r>
        <w:t xml:space="preserve"> Personal name: Aaron. Personal-name meaning: Aaron — Exalted; mountain of strength; teacher. Source form: Aaron.</w:t>
      </w:r>
    </w:p>
  </w:footnote>
  <w:footnote w:id="18961">
    <w:p>
      <w:pPr>
        <w:pStyle w:val="FootnoteText"/>
      </w:pPr>
      <w:r>
        <w:rPr>
          <w:rStyle w:val="FootnoteReference"/>
        </w:rPr>
        <w:footnoteRef/>
      </w:r>
      <w:r>
        <w:t xml:space="preserve"> Cross-references: Exod 16:33-34.</w:t>
      </w:r>
    </w:p>
  </w:footnote>
  <w:footnote w:id="18962">
    <w:p>
      <w:pPr>
        <w:pStyle w:val="FootnoteText"/>
      </w:pPr>
      <w:r>
        <w:rPr>
          <w:rStyle w:val="FootnoteReference"/>
        </w:rPr>
        <w:footnoteRef/>
      </w:r>
      <w:r>
        <w:t xml:space="preserve"> Cross-references for "and Aaron's": Num 17:5; Num 17:8; Num 17:10; Ps 110:2-3.</w:t>
      </w:r>
    </w:p>
  </w:footnote>
  <w:footnote w:id="18963">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64">
    <w:p>
      <w:pPr>
        <w:pStyle w:val="FootnoteText"/>
      </w:pPr>
      <w:r>
        <w:rPr>
          <w:rStyle w:val="FootnoteReference"/>
        </w:rPr>
        <w:footnoteRef/>
      </w:r>
      <w:r>
        <w:t xml:space="preserve"> Cross-references for "over": Exod 25:17-22; Exod 37:6-9; Lev 16:2; Num 7:89; 1Sam 4:4; 1Kgs 8:6-7; 2Kgs 19:15; Ps 80:1; Ps 99:1; Eph 3:10; 1Pet 1:12.</w:t>
      </w:r>
    </w:p>
  </w:footnote>
  <w:footnote w:id="18965">
    <w:p>
      <w:pPr>
        <w:pStyle w:val="FootnoteText"/>
      </w:pPr>
      <w:r>
        <w:rPr>
          <w:rStyle w:val="FootnoteReference"/>
        </w:rPr>
        <w:footnoteRef/>
      </w:r>
      <w:r>
        <w:t xml:space="preserve"> Cross-references for "the mercyseat": Lev 16:2; Lev 16:13; 1Chr 28:11; Heb 4:16.</w:t>
      </w:r>
    </w:p>
  </w:footnote>
  <w:footnote w:id="18966">
    <w:p>
      <w:pPr>
        <w:pStyle w:val="FootnoteText"/>
      </w:pPr>
      <w:r>
        <w:rPr>
          <w:rStyle w:val="FootnoteReference"/>
        </w:rPr>
        <w:footnoteRef/>
      </w:r>
      <w:r>
        <w:t xml:space="preserve"> Cross-references for "the priests": Exod 27:21; Exod 30:7-8; Num 28:3; 2Chr 26:16-19; Dan 8:11; Luke 1:8-11.</w:t>
      </w:r>
    </w:p>
  </w:footnote>
  <w:footnote w:id="18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70">
    <w:p>
      <w:pPr>
        <w:pStyle w:val="FootnoteText"/>
      </w:pPr>
      <w:r>
        <w:rPr>
          <w:rStyle w:val="FootnoteReference"/>
        </w:rPr>
        <w:footnoteRef/>
      </w:r>
      <w:r>
        <w:t xml:space="preserve"> Cross-references for "into": Exod 30:10; Lev 16:2-20; Lev 16:34; Heb 9:24-25.</w:t>
      </w:r>
    </w:p>
  </w:footnote>
  <w:footnote w:id="18971">
    <w:p>
      <w:pPr>
        <w:pStyle w:val="FootnoteText"/>
      </w:pPr>
      <w:r>
        <w:rPr>
          <w:rStyle w:val="FootnoteReference"/>
        </w:rPr>
        <w:footnoteRef/>
      </w:r>
      <w:r>
        <w:t xml:space="preserve"> Cross-references for "errors": Lev 5:18; 2Sam 6:7; 2Chr 33:9; Ps 19:12; Ps 95:10; Isa 3:12; Isa 9:16; Isa 28:7; Isa 29:14; Hos 4:12; Amos 2:14.</w:t>
      </w:r>
    </w:p>
  </w:footnote>
  <w:footnote w:id="18972">
    <w:p>
      <w:pPr>
        <w:pStyle w:val="FootnoteText"/>
      </w:pPr>
      <w:r>
        <w:rPr>
          <w:rStyle w:val="FootnoteReference"/>
        </w:rPr>
        <w:footnoteRef/>
      </w:r>
      <w:r>
        <w:t xml:space="preserve"> Cross-references: Heb 5:3; Heb 7:27; Heb 10:19-20.</w:t>
      </w:r>
    </w:p>
  </w:footnote>
  <w:footnote w:id="18973">
    <w:p>
      <w:pPr>
        <w:pStyle w:val="FootnoteText"/>
      </w:pPr>
      <w:r>
        <w:rPr>
          <w:rStyle w:val="FootnoteReference"/>
        </w:rPr>
        <w:footnoteRef/>
      </w:r>
      <w:r>
        <w:t xml:space="preserve"> Cross-references for "the way": John 10:7; John 10:9; John 14:6; Eph 2:18; Heb 4:15-16; Heb 9:3; Heb 10:19-22.</w:t>
      </w:r>
    </w:p>
  </w:footnote>
  <w:footnote w:id="18974">
    <w:p>
      <w:pPr>
        <w:pStyle w:val="FootnoteText"/>
      </w:pPr>
      <w:r>
        <w:rPr>
          <w:rStyle w:val="FootnoteReference"/>
        </w:rPr>
        <w:footnoteRef/>
      </w:r>
      <w:r>
        <w:t xml:space="preserve"> Cross-references for "Holy Ghost": Isa 63:11; Acts 7:51-52; Acts 28:25; Gal 3:8; Heb 3:7; Heb 10:15; 2Pet 1:21.</w:t>
      </w:r>
    </w:p>
  </w:footnote>
  <w:footnote w:id="18975">
    <w:p>
      <w:pPr>
        <w:pStyle w:val="FootnoteText"/>
      </w:pPr>
      <w:r>
        <w:rPr>
          <w:rStyle w:val="FootnoteReference"/>
        </w:rPr>
        <w:footnoteRef/>
      </w:r>
      <w:r>
        <w:t xml:space="preserve"> Cross-references for "a figure": Rom 5:14; Heb 9:24; Heb 11:19; 1Pet 3:21.</w:t>
      </w:r>
    </w:p>
  </w:footnote>
  <w:footnote w:id="18976">
    <w:p>
      <w:pPr>
        <w:pStyle w:val="FootnoteText"/>
      </w:pPr>
      <w:r>
        <w:rPr>
          <w:rStyle w:val="FootnoteReference"/>
        </w:rPr>
        <w:footnoteRef/>
      </w:r>
      <w:r>
        <w:t xml:space="preserve"> Cross-references for "the time": Heb 7:11; Heb 11:39-40; 1Pet 1:11-12.</w:t>
      </w:r>
    </w:p>
  </w:footnote>
  <w:footnote w:id="18977">
    <w:p>
      <w:pPr>
        <w:pStyle w:val="FootnoteText"/>
      </w:pPr>
      <w:r>
        <w:rPr>
          <w:rStyle w:val="FootnoteReference"/>
        </w:rPr>
        <w:footnoteRef/>
      </w:r>
      <w:r>
        <w:t xml:space="preserve"> Cross-references for "gifts": Heb 5:1.</w:t>
      </w:r>
    </w:p>
  </w:footnote>
  <w:footnote w:id="18978">
    <w:p>
      <w:pPr>
        <w:pStyle w:val="FootnoteText"/>
      </w:pPr>
      <w:r>
        <w:rPr>
          <w:rStyle w:val="FootnoteReference"/>
        </w:rPr>
        <w:footnoteRef/>
      </w:r>
      <w:r>
        <w:t xml:space="preserve"> Cross-references for "that could": Ps 40:6-7; Gal 3:21; Heb 7:18-19; Heb 9:13-14; Heb 10:1-4; Heb 10:11.</w:t>
      </w:r>
    </w:p>
  </w:footnote>
  <w:footnote w:id="18979">
    <w:p>
      <w:pPr>
        <w:pStyle w:val="FootnoteText"/>
      </w:pPr>
      <w:r>
        <w:rPr>
          <w:rStyle w:val="FootnoteReference"/>
        </w:rPr>
        <w:footnoteRef/>
      </w:r>
      <w:r>
        <w:t xml:space="preserve"> Cross-references for "as pertaining": Ps 51:16-19.</w:t>
      </w:r>
    </w:p>
  </w:footnote>
  <w:footnote w:id="18980">
    <w:p>
      <w:pPr>
        <w:pStyle w:val="FootnoteText"/>
      </w:pPr>
      <w:r>
        <w:rPr>
          <w:rStyle w:val="FootnoteReference"/>
        </w:rPr>
        <w:footnoteRef/>
      </w:r>
      <w:r>
        <w:t xml:space="preserve"> Cross-references for "carnal": Gal 4:3; Gal 4:9; Eph 2:15; Col 2:20-22; Heb 7:16; Heb 9:1.</w:t>
      </w:r>
    </w:p>
  </w:footnote>
  <w:footnote w:id="18981">
    <w:p>
      <w:pPr>
        <w:pStyle w:val="FootnoteText"/>
      </w:pPr>
      <w:r>
        <w:rPr>
          <w:rStyle w:val="FootnoteReference"/>
        </w:rPr>
        <w:footnoteRef/>
      </w:r>
      <w:r>
        <w:t xml:space="preserve"> Cross-references for "until": Gal 4:4; Eph 1:10; Heb 2:5; Heb 6:5.</w:t>
      </w:r>
    </w:p>
  </w:footnote>
  <w:footnote w:id="18982">
    <w:p>
      <w:pPr>
        <w:pStyle w:val="FootnoteText"/>
      </w:pPr>
      <w:r>
        <w:rPr>
          <w:rStyle w:val="FootnoteReference"/>
        </w:rPr>
        <w:footnoteRef/>
      </w:r>
      <w:r>
        <w:t xml:space="preserve"> Cross-references for "in meats": Lev 11:2-47; Deut 14:3-21; Ezek 4:14; Acts 10:13-15; Col 2:16; Heb 13:9.</w:t>
      </w:r>
    </w:p>
  </w:footnote>
  <w:footnote w:id="1898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984">
    <w:p>
      <w:pPr>
        <w:pStyle w:val="FootnoteText"/>
      </w:pPr>
      <w:r>
        <w:rPr>
          <w:rStyle w:val="FootnoteReference"/>
        </w:rPr>
        <w:footnoteRef/>
      </w:r>
      <w:r>
        <w:t xml:space="preserve"> Personal name: Christ. Personal-name meaning: Christ — anointed. Source form: Christ.</w:t>
      </w:r>
    </w:p>
  </w:footnote>
  <w:footnote w:id="18985">
    <w:p>
      <w:pPr>
        <w:pStyle w:val="FootnoteText"/>
      </w:pPr>
      <w:r>
        <w:rPr>
          <w:rStyle w:val="FootnoteReference"/>
        </w:rPr>
        <w:footnoteRef/>
      </w:r>
      <w:r>
        <w:t xml:space="preserve"> Cross-references for "of good": Heb 10:1.</w:t>
      </w:r>
    </w:p>
  </w:footnote>
  <w:footnote w:id="18986">
    <w:p>
      <w:pPr>
        <w:pStyle w:val="FootnoteText"/>
      </w:pPr>
      <w:r>
        <w:rPr>
          <w:rStyle w:val="FootnoteReference"/>
        </w:rPr>
        <w:footnoteRef/>
      </w:r>
      <w:r>
        <w:t xml:space="preserve"> Cross-references for "by a greater": John 1:14; Heb 8:2; Heb 9:1-9.</w:t>
      </w:r>
    </w:p>
  </w:footnote>
  <w:footnote w:id="18987">
    <w:p>
      <w:pPr>
        <w:pStyle w:val="FootnoteText"/>
      </w:pPr>
      <w:r>
        <w:rPr>
          <w:rStyle w:val="FootnoteReference"/>
        </w:rPr>
        <w:footnoteRef/>
      </w:r>
      <w:r>
        <w:t xml:space="preserve"> Cross-references for "not made": Acts 7:48; Acts 17:24-25; 2Cor 5:1; Col 2:11; Heb 9:23-24.</w:t>
      </w:r>
    </w:p>
  </w:footnote>
  <w:footnote w:id="18988">
    <w:p>
      <w:pPr>
        <w:pStyle w:val="FootnoteText"/>
      </w:pPr>
      <w:r>
        <w:rPr>
          <w:rStyle w:val="FootnoteReference"/>
        </w:rPr>
        <w:footnoteRef/>
      </w:r>
      <w:r>
        <w:t xml:space="preserve"> Cross-references for "Christ": Gen 49:10; Ps 40:7; Isa 59:20; Mal 3:1; Matt 2:6; Matt 11:3; John 4:25; 1John 4:2-3; 1John 5:20; 2John 1:7.</w:t>
      </w:r>
    </w:p>
  </w:footnote>
  <w:footnote w:id="18989">
    <w:p>
      <w:pPr>
        <w:pStyle w:val="FootnoteText"/>
      </w:pPr>
      <w:r>
        <w:rPr>
          <w:rStyle w:val="FootnoteReference"/>
        </w:rPr>
        <w:footnoteRef/>
      </w:r>
      <w:r>
        <w:t xml:space="preserve"> Cross-references for "an high priest": Heb 2:17; Heb 3:1; Heb 4:15; Heb 5:5-6; Heb 7:1; Heb 7:11-26; Heb 7:27; Heb 8:1.</w:t>
      </w:r>
    </w:p>
  </w:footnote>
  <w:footnote w:id="18990">
    <w:p>
      <w:pPr>
        <w:pStyle w:val="FootnoteText"/>
      </w:pPr>
      <w:r>
        <w:rPr>
          <w:rStyle w:val="FootnoteReference"/>
        </w:rPr>
        <w:footnoteRef/>
      </w:r>
      <w:r>
        <w:t xml:space="preserve"> Cross-references for "by the": Lev 8:2; Lev 9:15; Lev 16:5-10; Heb 9:13; Heb 10:4.</w:t>
      </w:r>
    </w:p>
  </w:footnote>
  <w:footnote w:id="18991">
    <w:p>
      <w:pPr>
        <w:pStyle w:val="FootnoteText"/>
      </w:pPr>
      <w:r>
        <w:rPr>
          <w:rStyle w:val="FootnoteReference"/>
        </w:rPr>
        <w:footnoteRef/>
      </w:r>
      <w:r>
        <w:t xml:space="preserve"> Cross-references for "by his": Acts 20:28; Eph 1:7; Col 1:14; Titus 2:14; Heb 1:3; Heb 10:9-14; 1Pet 1:18-19; Rev 1:5; Rev 5:9.</w:t>
      </w:r>
    </w:p>
  </w:footnote>
  <w:footnote w:id="18992">
    <w:p>
      <w:pPr>
        <w:pStyle w:val="FootnoteText"/>
      </w:pPr>
      <w:r>
        <w:rPr>
          <w:rStyle w:val="FootnoteReference"/>
        </w:rPr>
        <w:footnoteRef/>
      </w:r>
      <w:r>
        <w:t xml:space="preserve"> Cross-references for "he entered": Heb 9:7; Heb 9:24-26; Heb 10:12; Heb 10:19.</w:t>
      </w:r>
    </w:p>
  </w:footnote>
  <w:footnote w:id="18993">
    <w:p>
      <w:pPr>
        <w:pStyle w:val="FootnoteText"/>
      </w:pPr>
      <w:r>
        <w:rPr>
          <w:rStyle w:val="FootnoteReference"/>
        </w:rPr>
        <w:footnoteRef/>
      </w:r>
      <w:r>
        <w:t xml:space="preserve"> Cross-references for "once": Zech 3:9; Heb 9:26; Heb 9:28; Heb 10:10.</w:t>
      </w:r>
    </w:p>
  </w:footnote>
  <w:footnote w:id="18994">
    <w:p>
      <w:pPr>
        <w:pStyle w:val="FootnoteText"/>
      </w:pPr>
      <w:r>
        <w:rPr>
          <w:rStyle w:val="FootnoteReference"/>
        </w:rPr>
        <w:footnoteRef/>
      </w:r>
      <w:r>
        <w:t xml:space="preserve"> Cross-references for "having": Dan 9:24; Mark 3:29; Gal 3:13-14; 1Thess 1:10; Heb 5:9; Heb 9:15.</w:t>
      </w:r>
    </w:p>
  </w:footnote>
  <w:footnote w:id="18995">
    <w:p>
      <w:pPr>
        <w:pStyle w:val="FootnoteText"/>
      </w:pPr>
      <w:r>
        <w:rPr>
          <w:rStyle w:val="FootnoteReference"/>
        </w:rPr>
        <w:footnoteRef/>
      </w:r>
      <w:r>
        <w:t xml:space="preserve"> Cross-references for "the purifying": Num 8:7; Num 19:12; 2Chr 30:19; Ps 51:7; Acts 15:9; 1Pet 1:22.</w:t>
      </w:r>
    </w:p>
  </w:footnote>
  <w:footnote w:id="18996">
    <w:p>
      <w:pPr>
        <w:pStyle w:val="FootnoteText"/>
      </w:pPr>
      <w:r>
        <w:rPr>
          <w:rStyle w:val="FootnoteReference"/>
        </w:rPr>
        <w:footnoteRef/>
      </w:r>
      <w:r>
        <w:t xml:space="preserve"> Cross-references: Lev 16:14; Lev 16:16.</w:t>
      </w:r>
    </w:p>
  </w:footnote>
  <w:footnote w:id="18997">
    <w:p>
      <w:pPr>
        <w:pStyle w:val="FootnoteText"/>
      </w:pPr>
      <w:r>
        <w:rPr>
          <w:rStyle w:val="FootnoteReference"/>
        </w:rPr>
        <w:footnoteRef/>
      </w:r>
      <w:r>
        <w:t xml:space="preserve"> Cross-references: Num 19:2-21.</w:t>
      </w:r>
    </w:p>
  </w:footnote>
  <w:footnote w:id="18998">
    <w:p>
      <w:pPr>
        <w:pStyle w:val="FootnoteText"/>
      </w:pPr>
      <w:r>
        <w:rPr>
          <w:rStyle w:val="FootnoteReference"/>
        </w:rPr>
        <w:footnoteRef/>
      </w:r>
      <w:r>
        <w:t xml:space="preserve"> Cross-references for "the blood": Heb 9:12; 1Pet 1:19; 1John 1:7; Rev 1:5.</w:t>
      </w:r>
    </w:p>
  </w:footnote>
  <w:footnote w:id="18999">
    <w:p>
      <w:pPr>
        <w:pStyle w:val="FootnoteText"/>
      </w:pPr>
      <w:r>
        <w:rPr>
          <w:rStyle w:val="FootnoteReference"/>
        </w:rPr>
        <w:footnoteRef/>
      </w:r>
      <w:r>
        <w:t xml:space="preserve"> Cross-references for "eternal": Deut 33:27; Isa 57:15; Jer 10:10; Rom 1:20; 1Tim 1:17.</w:t>
      </w:r>
    </w:p>
  </w:footnote>
  <w:footnote w:id="19000">
    <w:p>
      <w:pPr>
        <w:pStyle w:val="FootnoteText"/>
      </w:pPr>
      <w:r>
        <w:rPr>
          <w:rStyle w:val="FootnoteReference"/>
        </w:rPr>
        <w:footnoteRef/>
      </w:r>
      <w:r>
        <w:t xml:space="preserve"> Cross-references for "offered": Matt 20:28; Eph 2:5; Eph 5:2; Titus 2:14; Heb 7:27; Heb 9:7; 1Pet 2:24; 1Pet 3:18.</w:t>
      </w:r>
    </w:p>
  </w:footnote>
  <w:footnote w:id="1900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9002">
    <w:p>
      <w:pPr>
        <w:pStyle w:val="FootnoteText"/>
      </w:pPr>
      <w:r>
        <w:rPr>
          <w:rStyle w:val="FootnoteReference"/>
        </w:rPr>
        <w:footnoteRef/>
      </w:r>
      <w:r>
        <w:t xml:space="preserve"> Cross-references for "purge": Heb 1:3; Heb 9:9; Heb 10:2; Heb 10:22.</w:t>
      </w:r>
    </w:p>
  </w:footnote>
  <w:footnote w:id="19003">
    <w:p>
      <w:pPr>
        <w:pStyle w:val="FootnoteText"/>
      </w:pPr>
      <w:r>
        <w:rPr>
          <w:rStyle w:val="FootnoteReference"/>
        </w:rPr>
        <w:footnoteRef/>
      </w:r>
      <w:r>
        <w:t xml:space="preserve"> Cross-references for "dead works": Heb 6:1.</w:t>
      </w:r>
    </w:p>
  </w:footnote>
  <w:footnote w:id="19004">
    <w:p>
      <w:pPr>
        <w:pStyle w:val="FootnoteText"/>
      </w:pPr>
      <w:r>
        <w:rPr>
          <w:rStyle w:val="FootnoteReference"/>
        </w:rPr>
        <w:footnoteRef/>
      </w:r>
      <w:r>
        <w:t xml:space="preserve"> Cross-references for "to serve": Luke 1:74; Rom 6:13; Rom 6:22; Gal 2:19; 1Thess 1:9; 1Pet 4:2.</w:t>
      </w:r>
    </w:p>
  </w:footnote>
  <w:footnote w:id="19005">
    <w:p>
      <w:pPr>
        <w:pStyle w:val="FootnoteText"/>
      </w:pPr>
      <w:r>
        <w:rPr>
          <w:rStyle w:val="FootnoteReference"/>
        </w:rPr>
        <w:footnoteRef/>
      </w:r>
      <w:r>
        <w:t xml:space="preserve"> Cross-references for "the living": Deut 5:26; 1Sam 17:26; 2Kgs 19:16; Jer 10:10; Dan 6:26; Acts 14:15; 2Cor 6:16; 1Tim 3:15; Heb 11:21.</w:t>
      </w:r>
    </w:p>
  </w:footnote>
  <w:footnote w:id="19006">
    <w:p>
      <w:pPr>
        <w:pStyle w:val="FootnoteText"/>
      </w:pPr>
      <w:r>
        <w:rPr>
          <w:rStyle w:val="FootnoteReference"/>
        </w:rPr>
        <w:footnoteRef/>
      </w:r>
      <w:r>
        <w:t xml:space="preserve"> Cross-references: Deut 31:27; 2Sam 4:11; Job 15:16; Matt 7:11; Luke 12:24; Luke 12:28; Rom 11:12; Rom 11:24.</w:t>
      </w:r>
    </w:p>
  </w:footnote>
  <w:footnote w:id="19007">
    <w:p>
      <w:pPr>
        <w:pStyle w:val="FootnoteText"/>
      </w:pPr>
      <w:r>
        <w:rPr>
          <w:rStyle w:val="FootnoteReference"/>
        </w:rPr>
        <w:footnoteRef/>
      </w:r>
      <w:r>
        <w:t xml:space="preserve"> Cross-references: Isa 42:1; Isa 61:1; Matt 12:28; Luke 4:18; John 3:34; Acts 1:2; Acts 10:38; Rom 1:4; 1Pet 3:18.</w:t>
      </w:r>
    </w:p>
  </w:footnote>
  <w:footnote w:id="19008">
    <w:p>
      <w:pPr>
        <w:pStyle w:val="FootnoteText"/>
      </w:pPr>
      <w:r>
        <w:rPr>
          <w:rStyle w:val="FootnoteReference"/>
        </w:rPr>
        <w:footnoteRef/>
      </w:r>
      <w:r>
        <w:t xml:space="preserve"> Cross-references for "the mediator": 1Tim 2:5; Heb 7:22; Heb 8:6; Heb 12:24.</w:t>
      </w:r>
    </w:p>
  </w:footnote>
  <w:footnote w:id="19009">
    <w:p>
      <w:pPr>
        <w:pStyle w:val="FootnoteText"/>
      </w:pPr>
      <w:r>
        <w:rPr>
          <w:rStyle w:val="FootnoteReference"/>
        </w:rPr>
        <w:footnoteRef/>
      </w:r>
      <w:r>
        <w:t xml:space="preserve"> Cross-references for "the new": 2Cor 3:6; Heb 8:8.</w:t>
      </w:r>
    </w:p>
  </w:footnote>
  <w:footnote w:id="19010">
    <w:p>
      <w:pPr>
        <w:pStyle w:val="FootnoteText"/>
      </w:pPr>
      <w:r>
        <w:rPr>
          <w:rStyle w:val="FootnoteReference"/>
        </w:rPr>
        <w:footnoteRef/>
      </w:r>
      <w:r>
        <w:t xml:space="preserve"> Cross-references for "means": Isa 53:10-12; Dan 9:26; Heb 2:14; Heb 9:16; Heb 9:28; Heb 13:20.</w:t>
      </w:r>
    </w:p>
  </w:footnote>
  <w:footnote w:id="19011">
    <w:p>
      <w:pPr>
        <w:pStyle w:val="FootnoteText"/>
      </w:pPr>
      <w:r>
        <w:rPr>
          <w:rStyle w:val="FootnoteReference"/>
        </w:rPr>
        <w:footnoteRef/>
      </w:r>
      <w:r>
        <w:t xml:space="preserve"> Cross-references for "the first": Heb 8:7; Heb 8:13; Heb 9:1.</w:t>
      </w:r>
    </w:p>
  </w:footnote>
  <w:footnote w:id="19012">
    <w:p>
      <w:pPr>
        <w:pStyle w:val="FootnoteText"/>
      </w:pPr>
      <w:r>
        <w:rPr>
          <w:rStyle w:val="FootnoteReference"/>
        </w:rPr>
        <w:footnoteRef/>
      </w:r>
      <w:r>
        <w:t xml:space="preserve"> Cross-references for "promise": Heb 6:13; Heb 11:13; Heb 11:39-40; Jas 1:12; 1John 2:25.</w:t>
      </w:r>
    </w:p>
  </w:footnote>
  <w:footnote w:id="1901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9014">
    <w:p>
      <w:pPr>
        <w:pStyle w:val="FootnoteText"/>
      </w:pPr>
      <w:r>
        <w:rPr>
          <w:rStyle w:val="FootnoteReference"/>
        </w:rPr>
        <w:footnoteRef/>
      </w:r>
      <w:r>
        <w:t xml:space="preserve"> Cross-references: Rom 3:24-26; Rom 5:6; Rom 5:8; Rom 5:10; Eph 1:7; Heb 9:12; Heb 11:40; 1Pet 3:18; Rev 5:9; Rev 14:3-4.</w:t>
      </w:r>
    </w:p>
  </w:footnote>
  <w:footnote w:id="19015">
    <w:p>
      <w:pPr>
        <w:pStyle w:val="FootnoteText"/>
      </w:pPr>
      <w:r>
        <w:rPr>
          <w:rStyle w:val="FootnoteReference"/>
        </w:rPr>
        <w:footnoteRef/>
      </w:r>
      <w:r>
        <w:t xml:space="preserve"> Cross-references for "they which": Rom 8:28; Rom 8:30; Rom 9:24; 2Thess 2:14; Heb 3:1.</w:t>
      </w:r>
    </w:p>
  </w:footnote>
  <w:footnote w:id="19016">
    <w:p>
      <w:pPr>
        <w:pStyle w:val="FootnoteText"/>
      </w:pPr>
      <w:r>
        <w:rPr>
          <w:rStyle w:val="FootnoteReference"/>
        </w:rPr>
        <w:footnoteRef/>
      </w:r>
      <w:r>
        <w:t xml:space="preserve"> Cross-references: Heb 9:16.</w:t>
      </w:r>
    </w:p>
  </w:footnote>
  <w:footnote w:id="19017">
    <w:p>
      <w:pPr>
        <w:pStyle w:val="FootnoteText"/>
      </w:pPr>
      <w:r>
        <w:rPr>
          <w:rStyle w:val="FootnoteReference"/>
        </w:rPr>
        <w:footnoteRef/>
      </w:r>
      <w:r>
        <w:t xml:space="preserve"> Cross-references: Gen 48:21; John 14:27; Gal 3:15.</w:t>
      </w:r>
    </w:p>
  </w:footnote>
  <w:footnote w:id="19018">
    <w:p>
      <w:pPr>
        <w:pStyle w:val="FootnoteText"/>
      </w:pPr>
      <w:r>
        <w:rPr>
          <w:rStyle w:val="FootnoteReference"/>
        </w:rPr>
        <w:footnoteRef/>
      </w:r>
      <w:r>
        <w:t xml:space="preserve"> Cross-references for "the first": Exod 12:22; Exod 24:3-8; Heb 8:7-9.</w:t>
      </w:r>
    </w:p>
  </w:footnote>
  <w:footnote w:id="19019">
    <w:p>
      <w:pPr>
        <w:pStyle w:val="FootnoteText"/>
      </w:pPr>
      <w:r>
        <w:rPr>
          <w:rStyle w:val="FootnoteReference"/>
        </w:rPr>
        <w:footnoteRef/>
      </w:r>
      <w:r>
        <w:t xml:space="preserve"> Cross-references for "dedicated": Heb 9:14; Heb 9:22.</w:t>
      </w:r>
    </w:p>
  </w:footnote>
  <w:footnote w:id="19020">
    <w:p>
      <w:pPr>
        <w:pStyle w:val="FootnoteText"/>
      </w:pPr>
      <w:r>
        <w:rPr>
          <w:rStyle w:val="FootnoteReference"/>
        </w:rPr>
        <w:footnoteRef/>
      </w:r>
      <w:r>
        <w:t xml:space="preserve"> Personal name: Moses. Personal-name meaning: Moses — Drawn out. Source form: Moses.</w:t>
      </w:r>
    </w:p>
  </w:footnote>
  <w:footnote w:id="19021">
    <w:p>
      <w:pPr>
        <w:pStyle w:val="FootnoteText"/>
      </w:pPr>
      <w:r>
        <w:rPr>
          <w:rStyle w:val="FootnoteReference"/>
        </w:rPr>
        <w:footnoteRef/>
      </w:r>
      <w:r>
        <w:t xml:space="preserve"> Cross-references for "the blood": Exod 24:5-6; Exod 24:8-11; Lev 1:2-3; Lev 1:10; Lev 3:6; Lev 16:14-18; Heb 9:12; Heb 10:4.</w:t>
      </w:r>
    </w:p>
  </w:footnote>
  <w:footnote w:id="19022">
    <w:p>
      <w:pPr>
        <w:pStyle w:val="FootnoteText"/>
      </w:pPr>
      <w:r>
        <w:rPr>
          <w:rStyle w:val="FootnoteReference"/>
        </w:rPr>
        <w:footnoteRef/>
      </w:r>
      <w:r>
        <w:t xml:space="preserve"> Cross-references for "scarlet": Lev 14:4-6; Lev 14:49-52; Num 19:6; Matt 27:28; Mark 15:17; Mark 15:20; John 19:2; John 19:5.</w:t>
      </w:r>
    </w:p>
  </w:footnote>
  <w:footnote w:id="19023">
    <w:p>
      <w:pPr>
        <w:pStyle w:val="FootnoteText"/>
      </w:pPr>
      <w:r>
        <w:rPr>
          <w:rStyle w:val="FootnoteReference"/>
        </w:rPr>
        <w:footnoteRef/>
      </w:r>
      <w:r>
        <w:t xml:space="preserve"> Cross-references for "hyssop": Exod 12:22; Num 19:18; Ps 51:7.</w:t>
      </w:r>
    </w:p>
  </w:footnote>
  <w:footnote w:id="19024">
    <w:p>
      <w:pPr>
        <w:pStyle w:val="FootnoteText"/>
      </w:pPr>
      <w:r>
        <w:rPr>
          <w:rStyle w:val="FootnoteReference"/>
        </w:rPr>
        <w:footnoteRef/>
      </w:r>
      <w:r>
        <w:t xml:space="preserve"> Cross-references for "sprinkled": Exod 24:8; Isa 52:15; Ezek 36:25; Heb 12:24; 1Pet 1:2.</w:t>
      </w:r>
    </w:p>
  </w:footnote>
  <w:footnote w:id="19025">
    <w:p>
      <w:pPr>
        <w:pStyle w:val="FootnoteText"/>
      </w:pPr>
      <w:r>
        <w:rPr>
          <w:rStyle w:val="FootnoteReference"/>
        </w:rPr>
        <w:footnoteRef/>
      </w:r>
      <w:r>
        <w:t xml:space="preserve"> Cross-references for "This": Zech 9:11; Matt 26:28; Heb 13:20.</w:t>
      </w:r>
    </w:p>
  </w:footnote>
  <w:footnote w:id="19026">
    <w:p>
      <w:pPr>
        <w:pStyle w:val="FootnoteText"/>
      </w:pPr>
      <w:r>
        <w:rPr>
          <w:rStyle w:val="FootnoteReference"/>
        </w:rPr>
        <w:footnoteRef/>
      </w:r>
      <w:r>
        <w:t xml:space="preserve"> Cross-references for "testament": Deut 29:12; Josh 9:6; Heb 9:16-17.</w:t>
      </w:r>
    </w:p>
  </w:footnote>
  <w:footnote w:id="19027">
    <w:p>
      <w:pPr>
        <w:pStyle w:val="FootnoteText"/>
      </w:pPr>
      <w:r>
        <w:rPr>
          <w:rStyle w:val="FootnoteReference"/>
        </w:rPr>
        <w:footnoteRef/>
      </w:r>
      <w:r>
        <w:t xml:space="preserve"> Cross-references: Exod 29:12; Exod 29:20; Exod 29:36; Lev 8:15; Lev 8:19; Lev 9:8-9; Lev 9:18; Lev 16:14-19; 2Chr 29:19-22; Ezek 43:18-26.</w:t>
      </w:r>
    </w:p>
  </w:footnote>
  <w:footnote w:id="19028">
    <w:p>
      <w:pPr>
        <w:pStyle w:val="FootnoteText"/>
      </w:pPr>
      <w:r>
        <w:rPr>
          <w:rStyle w:val="FootnoteReference"/>
        </w:rPr>
        <w:footnoteRef/>
      </w:r>
      <w:r>
        <w:t xml:space="preserve"> Cross-references for "almost": Lev 14:6; Lev 14:14; Lev 14:25; Lev 14:51-52.</w:t>
      </w:r>
    </w:p>
  </w:footnote>
  <w:footnote w:id="19029">
    <w:p>
      <w:pPr>
        <w:pStyle w:val="FootnoteText"/>
      </w:pPr>
      <w:r>
        <w:rPr>
          <w:rStyle w:val="FootnoteReference"/>
        </w:rPr>
        <w:footnoteRef/>
      </w:r>
      <w:r>
        <w:t xml:space="preserve"> Cross-references for "and without": Lev 4:20; Lev 4:26; Lev 4:35; Lev 5:10; Lev 5:12; Lev 5:18; Lev 6:7; Lev 17:11.</w:t>
      </w:r>
    </w:p>
  </w:footnote>
  <w:footnote w:id="19030">
    <w:p>
      <w:pPr>
        <w:pStyle w:val="FootnoteText"/>
      </w:pPr>
      <w:r>
        <w:rPr>
          <w:rStyle w:val="FootnoteReference"/>
        </w:rPr>
        <w:footnoteRef/>
      </w:r>
      <w:r>
        <w:t xml:space="preserve"> Cross-references for "the patterns": Col 2:17; Heb 8:5; Heb 9:9-10; Heb 9:24; Heb 10:1.</w:t>
      </w:r>
    </w:p>
  </w:footnote>
  <w:footnote w:id="19031">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32">
    <w:p>
      <w:pPr>
        <w:pStyle w:val="FootnoteText"/>
      </w:pPr>
      <w:r>
        <w:rPr>
          <w:rStyle w:val="FootnoteReference"/>
        </w:rPr>
        <w:footnoteRef/>
      </w:r>
      <w:r>
        <w:t xml:space="preserve"> Cross-references for "the holy": Mark 14:58; John 2:19-21; Heb 9:11.</w:t>
      </w:r>
    </w:p>
  </w:footnote>
  <w:footnote w:id="19033">
    <w:p>
      <w:pPr>
        <w:pStyle w:val="FootnoteText"/>
      </w:pPr>
      <w:r>
        <w:rPr>
          <w:rStyle w:val="FootnoteReference"/>
        </w:rPr>
        <w:footnoteRef/>
      </w:r>
      <w:r>
        <w:t xml:space="preserve"> Cross-references for "the figures": Heb 8:2; Heb 9:9; Heb 9:23.</w:t>
      </w:r>
    </w:p>
  </w:footnote>
  <w:footnote w:id="19034">
    <w:p>
      <w:pPr>
        <w:pStyle w:val="FootnoteText"/>
      </w:pPr>
      <w:r>
        <w:rPr>
          <w:rStyle w:val="FootnoteReference"/>
        </w:rPr>
        <w:footnoteRef/>
      </w:r>
      <w:r>
        <w:t xml:space="preserve"> Cross-references for "appear": Exod 28:12; Exod 28:29; Zech 3:1; Rom 8:33; Heb 7:25; 1John 2:1-2; Rev 8:3.</w:t>
      </w:r>
    </w:p>
  </w:footnote>
  <w:footnote w:id="1903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36">
    <w:p>
      <w:pPr>
        <w:pStyle w:val="FootnoteText"/>
      </w:pPr>
      <w:r>
        <w:rPr>
          <w:rStyle w:val="FootnoteReference"/>
        </w:rPr>
        <w:footnoteRef/>
      </w:r>
      <w:r>
        <w:t xml:space="preserve"> Cross-references for "offer": Heb 9:7; Heb 9:14; Heb 9:26; Heb 10:10.</w:t>
      </w:r>
    </w:p>
  </w:footnote>
  <w:footnote w:id="19037">
    <w:p>
      <w:pPr>
        <w:pStyle w:val="FootnoteText"/>
      </w:pPr>
      <w:r>
        <w:rPr>
          <w:rStyle w:val="FootnoteReference"/>
        </w:rPr>
        <w:footnoteRef/>
      </w:r>
      <w:r>
        <w:t xml:space="preserve"> Cross-references: Exod 30:10; Lev 16:2-34; Heb 9:12.</w:t>
      </w:r>
    </w:p>
  </w:footnote>
  <w:footnote w:id="19038">
    <w:p>
      <w:pPr>
        <w:pStyle w:val="FootnoteText"/>
      </w:pPr>
      <w:r>
        <w:rPr>
          <w:rStyle w:val="FootnoteReference"/>
        </w:rPr>
        <w:footnoteRef/>
      </w:r>
      <w:r>
        <w:t xml:space="preserve"> Cross-references for "the foundation": Matt 25:34; John 17:24; 1Pet 1:20; Rev 13:8; Rev 17:8.</w:t>
      </w:r>
    </w:p>
  </w:footnote>
  <w:footnote w:id="1903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40">
    <w:p>
      <w:pPr>
        <w:pStyle w:val="FootnoteText"/>
      </w:pPr>
      <w:r>
        <w:rPr>
          <w:rStyle w:val="FootnoteReference"/>
        </w:rPr>
        <w:footnoteRef/>
      </w:r>
      <w:r>
        <w:t xml:space="preserve"> Cross-references for "the sacrifice": Eph 5:2; Titus 2:14; Heb 9:14; Heb 10:12; Heb 10:26.</w:t>
      </w:r>
    </w:p>
  </w:footnote>
  <w:footnote w:id="19041">
    <w:p>
      <w:pPr>
        <w:pStyle w:val="FootnoteText"/>
      </w:pPr>
      <w:r>
        <w:rPr>
          <w:rStyle w:val="FootnoteReference"/>
        </w:rPr>
        <w:footnoteRef/>
      </w:r>
      <w:r>
        <w:t xml:space="preserve"> Cross-references: Isa 2:2; Dan 10:14; Mic 4:1; 1Cor 10:11; Gal 4:1; Eph 1:10; Heb 1:2; 1Pet 1:20.</w:t>
      </w:r>
    </w:p>
  </w:footnote>
  <w:footnote w:id="19042">
    <w:p>
      <w:pPr>
        <w:pStyle w:val="FootnoteText"/>
      </w:pPr>
      <w:r>
        <w:rPr>
          <w:rStyle w:val="FootnoteReference"/>
        </w:rPr>
        <w:footnoteRef/>
      </w:r>
      <w:r>
        <w:t xml:space="preserve"> Cross-references: Gen 3:19; 2Sam 14:14; Job 14:5; Job 30:23; Ps 89:48; Eccl 3:20; Eccl 9:5; Eccl 9:10; Eccl 12:7; Rom 5:12.</w:t>
      </w:r>
    </w:p>
  </w:footnote>
  <w:footnote w:id="1904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44">
    <w:p>
      <w:pPr>
        <w:pStyle w:val="FootnoteText"/>
      </w:pPr>
      <w:r>
        <w:rPr>
          <w:rStyle w:val="FootnoteReference"/>
        </w:rPr>
        <w:footnoteRef/>
      </w:r>
      <w:r>
        <w:t xml:space="preserve"> Cross-references for "to bear": Lev 10:17; Num 18:1; Num 18:23; Isa 53:4-6; Isa 53:11-12; Matt 26:28; Rom 5:15; 1Pet 2:24.</w:t>
      </w:r>
    </w:p>
  </w:footnote>
  <w:footnote w:id="19045">
    <w:p>
      <w:pPr>
        <w:pStyle w:val="FootnoteText"/>
      </w:pPr>
      <w:r>
        <w:rPr>
          <w:rStyle w:val="FootnoteReference"/>
        </w:rPr>
        <w:footnoteRef/>
      </w:r>
      <w:r>
        <w:t xml:space="preserve"> Cross-references for "he appear": Zech 14:5; John 14:3; Acts 1:11; 1Thess 4:14-16; 2Thess 1:5-9; 2Thess 2:1; 1John 3:2; Rev 1:7.</w:t>
      </w:r>
    </w:p>
  </w:footnote>
  <w:footnote w:id="19046">
    <w:p>
      <w:pPr>
        <w:pStyle w:val="FootnoteText"/>
      </w:pPr>
      <w:r>
        <w:rPr>
          <w:rStyle w:val="FootnoteReference"/>
        </w:rPr>
        <w:footnoteRef/>
      </w:r>
      <w:r>
        <w:t xml:space="preserve"> Cross-references for "without": Rom 6:10; Rom 8:3.</w:t>
      </w:r>
    </w:p>
  </w:footnote>
  <w:footnote w:id="19047">
    <w:p>
      <w:pPr>
        <w:pStyle w:val="FootnoteText"/>
      </w:pPr>
      <w:r>
        <w:rPr>
          <w:rStyle w:val="FootnoteReference"/>
        </w:rPr>
        <w:footnoteRef/>
      </w:r>
      <w:r>
        <w:t xml:space="preserve"> Cross-references: Rom 6:10; Heb 9:25; 1Pet 3:18; 1John 3:5.</w:t>
      </w:r>
    </w:p>
  </w:footnote>
  <w:footnote w:id="19048">
    <w:p>
      <w:pPr>
        <w:pStyle w:val="FootnoteText"/>
      </w:pPr>
      <w:r>
        <w:rPr>
          <w:rStyle w:val="FootnoteReference"/>
        </w:rPr>
        <w:footnoteRef/>
      </w:r>
      <w:r>
        <w:t xml:space="preserve"> Cross-references for "them": Phil 3:20; 1Thess 1:10; 2Tim 4:8; Titus 2:13; 2Pet 3:12.</w:t>
      </w:r>
    </w:p>
  </w:footnote>
  <w:footnote w:id="19049">
    <w:p>
      <w:pPr>
        <w:pStyle w:val="FootnoteText"/>
      </w:pPr>
      <w:r>
        <w:rPr>
          <w:rStyle w:val="FootnoteReference"/>
        </w:rPr>
        <w:footnoteRef/>
      </w:r>
      <w:r>
        <w:t xml:space="preserve"> Cross-references for "unto": Isa 25:9; Rom 8:23; 1Cor 15:54; Phil 3:21; 1Thess 4:17; 2Thess 1:10.</w:t>
      </w:r>
    </w:p>
  </w:footnote>
  <w:footnote w:id="19050">
    <w:p>
      <w:pPr>
        <w:pStyle w:val="FootnoteText"/>
      </w:pPr>
      <w:r>
        <w:rPr>
          <w:rStyle w:val="FootnoteReference"/>
        </w:rPr>
        <w:footnoteRef/>
      </w:r>
      <w:r>
        <w:t xml:space="preserve"> Cross-references for "having": Col 2:17; Heb 8:5; Heb 9:9; Heb 9:11; Heb 9:23.</w:t>
      </w:r>
    </w:p>
  </w:footnote>
  <w:footnote w:id="19051">
    <w:p>
      <w:pPr>
        <w:pStyle w:val="FootnoteText"/>
      </w:pPr>
      <w:r>
        <w:rPr>
          <w:rStyle w:val="FootnoteReference"/>
        </w:rPr>
        <w:footnoteRef/>
      </w:r>
      <w:r>
        <w:t xml:space="preserve"> Cross-references for "with": Heb 7:18-19; Heb 9:8-9; Heb 9:25; Heb 10:3-4; Heb 10:11-18.</w:t>
      </w:r>
    </w:p>
  </w:footnote>
  <w:footnote w:id="19052">
    <w:p>
      <w:pPr>
        <w:pStyle w:val="FootnoteText"/>
      </w:pPr>
      <w:r>
        <w:rPr>
          <w:rStyle w:val="FootnoteReference"/>
        </w:rPr>
        <w:footnoteRef/>
      </w:r>
      <w:r>
        <w:t xml:space="preserve"> Cross-references for "perfect": Heb 10:14.</w:t>
      </w:r>
    </w:p>
  </w:footnote>
  <w:footnote w:id="19053">
    <w:p>
      <w:pPr>
        <w:pStyle w:val="FootnoteText"/>
      </w:pPr>
      <w:r>
        <w:rPr>
          <w:rStyle w:val="FootnoteReference"/>
        </w:rPr>
        <w:footnoteRef/>
      </w:r>
      <w:r>
        <w:t xml:space="preserve"> Cross-references for "once": Ps 103:12; Isa 43:25; Isa 44:22; Mic 7:19; Heb 9:13-14; Heb 10:17.</w:t>
      </w:r>
    </w:p>
  </w:footnote>
  <w:footnote w:id="1905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55">
    <w:p>
      <w:pPr>
        <w:pStyle w:val="FootnoteText"/>
      </w:pPr>
      <w:r>
        <w:rPr>
          <w:rStyle w:val="FootnoteReference"/>
        </w:rPr>
        <w:footnoteRef/>
      </w:r>
      <w:r>
        <w:t xml:space="preserve"> Cross-references for "take": Hos 14:2; John 1:29; Rom 11:27; Heb 10:11; 1John 3:5.</w:t>
      </w:r>
    </w:p>
  </w:footnote>
  <w:footnote w:id="1905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57">
    <w:p>
      <w:pPr>
        <w:pStyle w:val="FootnoteText"/>
      </w:pPr>
      <w:r>
        <w:rPr>
          <w:rStyle w:val="FootnoteReference"/>
        </w:rPr>
        <w:footnoteRef/>
      </w:r>
      <w:r>
        <w:t xml:space="preserve"> Cross-references for "when": Matt 11:3; Luke 7:19; Heb 1:6; Heb 10:7.</w:t>
      </w:r>
    </w:p>
  </w:footnote>
  <w:footnote w:id="19058">
    <w:p>
      <w:pPr>
        <w:pStyle w:val="FootnoteText"/>
      </w:pPr>
      <w:r>
        <w:rPr>
          <w:rStyle w:val="FootnoteReference"/>
        </w:rPr>
        <w:footnoteRef/>
      </w:r>
      <w:r>
        <w:t xml:space="preserve"> Cross-references for "Sacrifice": Ps 40:6-8; Ps 50:8-23; Isa 1:11; Jer 6:20; Amos 5:21-22.</w:t>
      </w:r>
    </w:p>
  </w:footnote>
  <w:footnote w:id="1905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60">
    <w:p>
      <w:pPr>
        <w:pStyle w:val="FootnoteText"/>
      </w:pPr>
      <w:r>
        <w:rPr>
          <w:rStyle w:val="FootnoteReference"/>
        </w:rPr>
        <w:footnoteRef/>
      </w:r>
      <w:r>
        <w:t xml:space="preserve"> Cross-references for "burnt": Heb 10:4.</w:t>
      </w:r>
    </w:p>
  </w:footnote>
  <w:footnote w:id="19061">
    <w:p>
      <w:pPr>
        <w:pStyle w:val="FootnoteText"/>
      </w:pPr>
      <w:r>
        <w:rPr>
          <w:rStyle w:val="FootnoteReference"/>
        </w:rPr>
        <w:footnoteRef/>
      </w:r>
      <w:r>
        <w:t xml:space="preserve"> Cross-references for "thou": Ps 147:11; Mal 1:10; Matt 3:17; Eph 5:2; Phil 4:18.</w:t>
      </w:r>
    </w:p>
  </w:footnote>
  <w:footnote w:id="19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5">
    <w:p>
      <w:pPr>
        <w:pStyle w:val="FootnoteText"/>
      </w:pPr>
      <w:r>
        <w:rPr>
          <w:rStyle w:val="FootnoteReference"/>
        </w:rPr>
        <w:footnoteRef/>
      </w:r>
      <w:r>
        <w:t xml:space="preserve"> Cross-references: Prov 8:31; John 4:34; John 5:30; John 6:38; Heb 10:9-10.</w:t>
      </w:r>
    </w:p>
  </w:footnote>
  <w:footnote w:id="19066">
    <w:p>
      <w:pPr>
        <w:pStyle w:val="FootnoteText"/>
      </w:pPr>
      <w:r>
        <w:rPr>
          <w:rStyle w:val="FootnoteReference"/>
        </w:rPr>
        <w:footnoteRef/>
      </w:r>
      <w:r>
        <w:t xml:space="preserve"> Cross-references: Gen 3:15.</w:t>
      </w:r>
    </w:p>
  </w:footnote>
  <w:footnote w:id="19067">
    <w:p>
      <w:pPr>
        <w:pStyle w:val="FootnoteText"/>
      </w:pPr>
      <w:r>
        <w:rPr>
          <w:rStyle w:val="FootnoteReference"/>
        </w:rPr>
        <w:footnoteRef/>
      </w:r>
      <w:r>
        <w:t xml:space="preserve"> Cross-references: Hebrews 10:5 (6); Mark 12:33 (4).</w:t>
      </w:r>
    </w:p>
  </w:footnote>
  <w:footnote w:id="19068">
    <w:p>
      <w:pPr>
        <w:pStyle w:val="FootnoteText"/>
      </w:pPr>
      <w:r>
        <w:rPr>
          <w:rStyle w:val="FootnoteReference"/>
        </w:rPr>
        <w:footnoteRef/>
      </w:r>
      <w:r>
        <w:t xml:space="preserve"> Cross-references: Heb 9:11-14.</w:t>
      </w:r>
    </w:p>
  </w:footnote>
  <w:footnote w:id="19069">
    <w:p>
      <w:pPr>
        <w:pStyle w:val="FootnoteText"/>
      </w:pPr>
      <w:r>
        <w:rPr>
          <w:rStyle w:val="FootnoteReference"/>
        </w:rPr>
        <w:footnoteRef/>
      </w:r>
      <w:r>
        <w:t xml:space="preserve"> Cross-references for "He taketh": Heb 7:18-19; Heb 8:7-13; Heb 12:27-28.</w:t>
      </w:r>
    </w:p>
  </w:footnote>
  <w:footnote w:id="19070">
    <w:p>
      <w:pPr>
        <w:pStyle w:val="FootnoteText"/>
      </w:pPr>
      <w:r>
        <w:rPr>
          <w:rStyle w:val="FootnoteReference"/>
        </w:rPr>
        <w:footnoteRef/>
      </w:r>
      <w:r>
        <w:t xml:space="preserve"> Cross-references for "the offering": Heb 9:12; Heb 9:26; Heb 9:28; Heb 10:5; Heb 10:12; Heb 10:14; Heb 10:20.</w:t>
      </w:r>
    </w:p>
  </w:footnote>
  <w:footnote w:id="19071">
    <w:p>
      <w:pPr>
        <w:pStyle w:val="FootnoteText"/>
      </w:pPr>
      <w:r>
        <w:rPr>
          <w:rStyle w:val="FootnoteReference"/>
        </w:rPr>
        <w:footnoteRef/>
      </w:r>
      <w:r>
        <w:t xml:space="preserve"> Name meaning: Jesus (Yeshua) — Yahweh saves. He will save His people from their sins.</w:t>
      </w:r>
    </w:p>
  </w:footnote>
  <w:footnote w:id="19072">
    <w:p>
      <w:pPr>
        <w:pStyle w:val="FootnoteText"/>
      </w:pPr>
      <w:r>
        <w:rPr>
          <w:rStyle w:val="FootnoteReference"/>
        </w:rPr>
        <w:footnoteRef/>
      </w:r>
      <w:r>
        <w:t xml:space="preserve"> Personal name: Christ. Personal-name meaning: Christ — anointed. Source form: Christ.</w:t>
      </w:r>
    </w:p>
  </w:footnote>
  <w:footnote w:id="19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4">
    <w:p>
      <w:pPr>
        <w:pStyle w:val="FootnoteText"/>
      </w:pPr>
      <w:r>
        <w:rPr>
          <w:rStyle w:val="FootnoteReference"/>
        </w:rPr>
        <w:footnoteRef/>
      </w:r>
      <w:r>
        <w:t xml:space="preserve"> Cross-references: Zech 13:1; John 17:19; John 19:34; 1Cor 1:30; 1Cor 6:11; Heb 2:11; Heb 13:12; 1John 5:6.</w:t>
      </w:r>
    </w:p>
  </w:footnote>
  <w:footnote w:id="19075">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76">
    <w:p>
      <w:pPr>
        <w:pStyle w:val="FootnoteText"/>
      </w:pPr>
      <w:r>
        <w:rPr>
          <w:rStyle w:val="FootnoteReference"/>
        </w:rPr>
        <w:footnoteRef/>
      </w:r>
      <w:r>
        <w:t xml:space="preserve"> Cross-references for "which": Ps 50:8-13; Isa 1:11; Heb 10:4.</w:t>
      </w:r>
    </w:p>
  </w:footnote>
  <w:footnote w:id="19077">
    <w:p>
      <w:pPr>
        <w:pStyle w:val="FootnoteText"/>
      </w:pPr>
      <w:r>
        <w:rPr>
          <w:rStyle w:val="FootnoteReference"/>
        </w:rPr>
        <w:footnoteRef/>
      </w:r>
      <w:r>
        <w:t xml:space="preserve"> Cross-references: Acts 2:33-34; Rom 8:34; Col 3:1; Heb 1:3; Heb 8:1; Heb 9:12.</w:t>
      </w:r>
    </w:p>
  </w:footnote>
  <w:footnote w:id="19078">
    <w:p>
      <w:pPr>
        <w:pStyle w:val="FootnoteText"/>
      </w:pPr>
      <w:r>
        <w:rPr>
          <w:rStyle w:val="FootnoteReference"/>
        </w:rPr>
        <w:footnoteRef/>
      </w:r>
      <w:r>
        <w:t xml:space="preserve"> Cross-references: Ps 110:1; Dan 2:44; Matt 22:44; Mark 12:36; Luke 20:43; Acts 2:35; 1Cor 15:25; Heb 1:13.</w:t>
      </w:r>
    </w:p>
  </w:footnote>
  <w:footnote w:id="19079">
    <w:p>
      <w:pPr>
        <w:pStyle w:val="FootnoteText"/>
      </w:pPr>
      <w:r>
        <w:rPr>
          <w:rStyle w:val="FootnoteReference"/>
        </w:rPr>
        <w:footnoteRef/>
      </w:r>
      <w:r>
        <w:t xml:space="preserve"> Cross-references: Heb 7:19; Heb 7:25; Heb 9:10; Heb 9:14; Heb 10:1.</w:t>
      </w:r>
    </w:p>
  </w:footnote>
  <w:footnote w:id="19080">
    <w:p>
      <w:pPr>
        <w:pStyle w:val="FootnoteText"/>
      </w:pPr>
      <w:r>
        <w:rPr>
          <w:rStyle w:val="FootnoteReference"/>
        </w:rPr>
        <w:footnoteRef/>
      </w:r>
      <w:r>
        <w:t xml:space="preserve"> Cross-references for "them": Acts 20:32; Acts 26:13; Rom 15:16; 1Cor 1:2; Eph 5:26; Heb 2:11; Heb 6:13-14; Heb 13:12; Jude 1:1.</w:t>
      </w:r>
    </w:p>
  </w:footnote>
  <w:footnote w:id="19081">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82">
    <w:p>
      <w:pPr>
        <w:pStyle w:val="FootnoteText"/>
      </w:pPr>
      <w:r>
        <w:rPr>
          <w:rStyle w:val="FootnoteReference"/>
        </w:rPr>
        <w:footnoteRef/>
      </w:r>
      <w:r>
        <w:t xml:space="preserve"> Cross-references: Jer 31:33-34; Rom 11:27; Heb 8:8-12.</w:t>
      </w:r>
    </w:p>
  </w:footnote>
  <w:footnote w:id="19083">
    <w:p>
      <w:pPr>
        <w:pStyle w:val="FootnoteText"/>
      </w:pPr>
      <w:r>
        <w:rPr>
          <w:rStyle w:val="FootnoteReference"/>
        </w:rPr>
        <w:footnoteRef/>
      </w:r>
      <w:r>
        <w:t xml:space="preserve"> Cross-references: Heb 10:17.</w:t>
      </w:r>
    </w:p>
  </w:footnote>
  <w:footnote w:id="19084">
    <w:p>
      <w:pPr>
        <w:pStyle w:val="FootnoteText"/>
      </w:pPr>
      <w:r>
        <w:rPr>
          <w:rStyle w:val="FootnoteReference"/>
        </w:rPr>
        <w:footnoteRef/>
      </w:r>
      <w:r>
        <w:t xml:space="preserve"> Cross-references: Heb 10:2; Heb 10:14.</w:t>
      </w:r>
    </w:p>
  </w:footnote>
  <w:footnote w:id="19085">
    <w:p>
      <w:pPr>
        <w:pStyle w:val="FootnoteText"/>
      </w:pPr>
      <w:r>
        <w:rPr>
          <w:rStyle w:val="FootnoteReference"/>
        </w:rPr>
        <w:footnoteRef/>
      </w:r>
      <w:r>
        <w:t xml:space="preserve"> Cross-references for "Having": Rom 8:15; Gal 4:6-7; Eph 3:12; 2Tim 1:7; Heb 4:16; Heb 12:28; 1John 3:19-21; 1John 4:17.</w:t>
      </w:r>
    </w:p>
  </w:footnote>
  <w:footnote w:id="19086">
    <w:p>
      <w:pPr>
        <w:pStyle w:val="FootnoteText"/>
      </w:pPr>
      <w:r>
        <w:rPr>
          <w:rStyle w:val="FootnoteReference"/>
        </w:rPr>
        <w:footnoteRef/>
      </w:r>
      <w:r>
        <w:t xml:space="preserve"> Cross-references for "to enter": Rom 5:2; Eph 2:18; Heb 7:25; Heb 9:3; Heb 9:7-8; Heb 9:12; Heb 9:23-25; 1John 2:1-2.</w:t>
      </w:r>
    </w:p>
  </w:footnote>
  <w:footnote w:id="19087">
    <w:p>
      <w:pPr>
        <w:pStyle w:val="FootnoteText"/>
      </w:pPr>
      <w:r>
        <w:rPr>
          <w:rStyle w:val="FootnoteReference"/>
        </w:rPr>
        <w:footnoteRef/>
      </w:r>
      <w:r>
        <w:t xml:space="preserve"> Cross-references for "a new": John 10:7; John 10:9; John 14:6.</w:t>
      </w:r>
    </w:p>
  </w:footnote>
  <w:footnote w:id="19088">
    <w:p>
      <w:pPr>
        <w:pStyle w:val="FootnoteText"/>
      </w:pPr>
      <w:r>
        <w:rPr>
          <w:rStyle w:val="FootnoteReference"/>
        </w:rPr>
        <w:footnoteRef/>
      </w:r>
      <w:r>
        <w:t xml:space="preserve"> Cross-references for "through": Exod 26:31-37; Exod 36:35-38; Lev 16:2; Lev 16:15; Lev 21:23; Matt 27:51; Mark 15:38; Luke 23:45; Heb 6:19; Heb 9:3.</w:t>
      </w:r>
    </w:p>
  </w:footnote>
  <w:footnote w:id="19089">
    <w:p>
      <w:pPr>
        <w:pStyle w:val="FootnoteText"/>
      </w:pPr>
      <w:r>
        <w:rPr>
          <w:rStyle w:val="FootnoteReference"/>
        </w:rPr>
        <w:footnoteRef/>
      </w:r>
      <w:r>
        <w:t xml:space="preserve"> Cross-references: John 6:51-56; Eph 2:15; 1Tim 3:16; 1Pet 3:18; 1John 4:2; 2John 1:7.</w:t>
      </w:r>
    </w:p>
  </w:footnote>
  <w:footnote w:id="19090">
    <w:p>
      <w:pPr>
        <w:pStyle w:val="FootnoteText"/>
      </w:pPr>
      <w:r>
        <w:rPr>
          <w:rStyle w:val="FootnoteReference"/>
        </w:rPr>
        <w:footnoteRef/>
      </w:r>
      <w:r>
        <w:t xml:space="preserve"> Cross-references for "the house": Matt 16:18; 1Cor 3:9-17; 2Cor 6:16-17; Eph 2:19-22; 1Tim 3:15; Heb 3:3-6.</w:t>
      </w:r>
    </w:p>
  </w:footnote>
  <w:footnote w:id="19091">
    <w:p>
      <w:pPr>
        <w:pStyle w:val="FootnoteText"/>
      </w:pPr>
      <w:r>
        <w:rPr>
          <w:rStyle w:val="FootnoteReference"/>
        </w:rPr>
        <w:footnoteRef/>
      </w:r>
      <w:r>
        <w:t xml:space="preserve"> Cross-references: Heb 2:17; Heb 3:1; Heb 4:14-16; Heb 6:20; Heb 7:26; Heb 8:1.</w:t>
      </w:r>
    </w:p>
  </w:footnote>
  <w:footnote w:id="19092">
    <w:p>
      <w:pPr>
        <w:pStyle w:val="FootnoteText"/>
      </w:pPr>
      <w:r>
        <w:rPr>
          <w:rStyle w:val="FootnoteReference"/>
        </w:rPr>
        <w:footnoteRef/>
      </w:r>
      <w:r>
        <w:t xml:space="preserve"> Cross-references for "draw": Ps 73:28; Isa 29:13; Jer 30:21; Heb 4:16; Heb 7:19; Jas 4:8.</w:t>
      </w:r>
    </w:p>
  </w:footnote>
  <w:footnote w:id="19093">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94">
    <w:p>
      <w:pPr>
        <w:pStyle w:val="FootnoteText"/>
      </w:pPr>
      <w:r>
        <w:rPr>
          <w:rStyle w:val="FootnoteReference"/>
        </w:rPr>
        <w:footnoteRef/>
      </w:r>
      <w:r>
        <w:t xml:space="preserve"> Cross-references for "in full": Matt 21:21-22; Mark 11:23-24; Eph 3:12; Heb 10:19; Jas 1:6; 1John 3:19; 1John 3:21-22.</w:t>
      </w:r>
    </w:p>
  </w:footnote>
  <w:footnote w:id="19095">
    <w:p>
      <w:pPr>
        <w:pStyle w:val="FootnoteText"/>
      </w:pPr>
      <w:r>
        <w:rPr>
          <w:rStyle w:val="FootnoteReference"/>
        </w:rPr>
        <w:footnoteRef/>
      </w:r>
      <w:r>
        <w:t xml:space="preserve"> Cross-references for "sprinkled": Lev 14:7; Num 8:7; Num 19:18-19; Isa 52:15; Ezek 36:25; Heb 9:13-14; Heb 9:19; Heb 11:28; Heb 12:24; 1Pet 1:2.</w:t>
      </w:r>
    </w:p>
  </w:footnote>
  <w:footnote w:id="19096">
    <w:p>
      <w:pPr>
        <w:pStyle w:val="FootnoteText"/>
      </w:pPr>
      <w:r>
        <w:rPr>
          <w:rStyle w:val="FootnoteReference"/>
        </w:rPr>
        <w:footnoteRef/>
      </w:r>
      <w:r>
        <w:t xml:space="preserve"> Cross-references for "an evil": John 8:9; 1Tim 4:2; 1John 3:20.</w:t>
      </w:r>
    </w:p>
  </w:footnote>
  <w:footnote w:id="19097">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98">
    <w:p>
      <w:pPr>
        <w:pStyle w:val="FootnoteText"/>
      </w:pPr>
      <w:r>
        <w:rPr>
          <w:rStyle w:val="FootnoteReference"/>
        </w:rPr>
        <w:footnoteRef/>
      </w:r>
      <w:r>
        <w:t xml:space="preserve"> Cross-references for "hold": Heb 3:6; Heb 3:14; Heb 4:14; Rev 3:11.</w:t>
      </w:r>
    </w:p>
  </w:footnote>
  <w:footnote w:id="19099">
    <w:p>
      <w:pPr>
        <w:pStyle w:val="FootnoteText"/>
      </w:pPr>
      <w:r>
        <w:rPr>
          <w:rStyle w:val="FootnoteReference"/>
        </w:rPr>
        <w:footnoteRef/>
      </w:r>
      <w:r>
        <w:t xml:space="preserve"> Cross-references for "wavering": Jas 1:6.</w:t>
      </w:r>
    </w:p>
  </w:footnote>
  <w:footnote w:id="19100">
    <w:p>
      <w:pPr>
        <w:pStyle w:val="FootnoteText"/>
      </w:pPr>
      <w:r>
        <w:rPr>
          <w:rStyle w:val="FootnoteReference"/>
        </w:rPr>
        <w:footnoteRef/>
      </w:r>
      <w:r>
        <w:t xml:space="preserve"> Cross-references: 1Cor 1:9; 1Cor 10:13; 1Thess 5:24; 2Thess 3:3; Titus 1:2; Heb 6:18; Heb 11:11.</w:t>
      </w:r>
    </w:p>
  </w:footnote>
  <w:footnote w:id="19101">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102">
    <w:p>
      <w:pPr>
        <w:pStyle w:val="FootnoteText"/>
      </w:pPr>
      <w:r>
        <w:rPr>
          <w:rStyle w:val="FootnoteReference"/>
        </w:rPr>
        <w:footnoteRef/>
      </w:r>
      <w:r>
        <w:t xml:space="preserve"> Cross-references for "to provoke": Rom 11:4; 2Cor 8:8; 2Cor 9:2.</w:t>
      </w:r>
    </w:p>
  </w:footnote>
  <w:footnote w:id="19103">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104">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105">
    <w:p>
      <w:pPr>
        <w:pStyle w:val="FootnoteText"/>
      </w:pPr>
      <w:r>
        <w:rPr>
          <w:rStyle w:val="FootnoteReference"/>
        </w:rPr>
        <w:footnoteRef/>
      </w:r>
      <w:r>
        <w:t xml:space="preserve"> Cross-references: Rom 12:8; 1Cor 14:3; 1Thess 4:18; 1Thess 5:11; Heb 3:13; Heb 10:24.</w:t>
      </w:r>
    </w:p>
  </w:footnote>
  <w:footnote w:id="19106">
    <w:p>
      <w:pPr>
        <w:pStyle w:val="FootnoteText"/>
      </w:pPr>
      <w:r>
        <w:rPr>
          <w:rStyle w:val="FootnoteReference"/>
        </w:rPr>
        <w:footnoteRef/>
      </w:r>
      <w:r>
        <w:t xml:space="preserve"> Cross-references for "as ye": Matt 24:33-34; Mark 13:29-30; Rom 13:11-13; Phil 4:5; Jas 5:8; 1Pet 4:7; 2Pet 3:9; 2Pet 3:11; 2Pet 3:14.</w:t>
      </w:r>
    </w:p>
  </w:footnote>
  <w:footnote w:id="19107">
    <w:p>
      <w:pPr>
        <w:pStyle w:val="FootnoteText"/>
      </w:pPr>
      <w:r>
        <w:rPr>
          <w:rStyle w:val="FootnoteReference"/>
        </w:rPr>
        <w:footnoteRef/>
      </w:r>
      <w:r>
        <w:t xml:space="preserve"> Cross-references for "after": Luke 12:47; John 13:17; John 15:22-24; 2Thess 2:10; Jas 4:17.</w:t>
      </w:r>
    </w:p>
  </w:footnote>
  <w:footnote w:id="19108">
    <w:p>
      <w:pPr>
        <w:pStyle w:val="FootnoteText"/>
      </w:pPr>
      <w:r>
        <w:rPr>
          <w:rStyle w:val="FootnoteReference"/>
        </w:rPr>
        <w:footnoteRef/>
      </w:r>
      <w:r>
        <w:t xml:space="preserve"> Cross-references for "there": Heb 10:3-10.</w:t>
      </w:r>
    </w:p>
  </w:footnote>
  <w:footnote w:id="191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110">
    <w:p>
      <w:pPr>
        <w:pStyle w:val="FootnoteText"/>
      </w:pPr>
      <w:r>
        <w:rPr>
          <w:rStyle w:val="FootnoteReference"/>
        </w:rPr>
        <w:footnoteRef/>
      </w:r>
      <w:r>
        <w:t xml:space="preserve"> Cross-references for "a certain": 1Sam 28:19-20; Isa 33:14; Dan 5:6; Hos 10:8; Matt 8:29; Luke 21:26; Luke 23:30; Heb 2:3; Heb 12:25; Rev 6:15-17.</w:t>
      </w:r>
    </w:p>
  </w:footnote>
  <w:footnote w:id="191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112">
    <w:p>
      <w:pPr>
        <w:pStyle w:val="FootnoteText"/>
      </w:pPr>
      <w:r>
        <w:rPr>
          <w:rStyle w:val="FootnoteReference"/>
        </w:rPr>
        <w:footnoteRef/>
      </w:r>
      <w:r>
        <w:t xml:space="preserve"> Cross-references for "which": Deut 32:43; Ps 68:1-2; Nah 1:2; Nah 1:8-10; Luke 19:27; 1Thess 2:15-16.</w:t>
      </w:r>
    </w:p>
  </w:footnote>
  <w:footnote w:id="19113">
    <w:p>
      <w:pPr>
        <w:pStyle w:val="FootnoteText"/>
      </w:pPr>
      <w:r>
        <w:rPr>
          <w:rStyle w:val="FootnoteReference"/>
        </w:rPr>
        <w:footnoteRef/>
      </w:r>
      <w:r>
        <w:t xml:space="preserve"> Cross-references for "despised": Num 15:30-31; Num 15:36; Deut 13:6-10; Deut 17:2-13; 2Sam 12:9; 2Sam 12:13; Heb 2:2.</w:t>
      </w:r>
    </w:p>
  </w:footnote>
  <w:footnote w:id="19114">
    <w:p>
      <w:pPr>
        <w:pStyle w:val="FootnoteText"/>
      </w:pPr>
      <w:r>
        <w:rPr>
          <w:rStyle w:val="FootnoteReference"/>
        </w:rPr>
        <w:footnoteRef/>
      </w:r>
      <w:r>
        <w:t xml:space="preserve"> Personal name: Moses. Personal-name meaning: Moses — Drawn out. Source form: Moses.</w:t>
      </w:r>
    </w:p>
  </w:footnote>
  <w:footnote w:id="19115">
    <w:p>
      <w:pPr>
        <w:pStyle w:val="FootnoteText"/>
      </w:pPr>
      <w:r>
        <w:rPr>
          <w:rStyle w:val="FootnoteReference"/>
        </w:rPr>
        <w:footnoteRef/>
      </w:r>
      <w:r>
        <w:t xml:space="preserve"> Cross-references for "without": Deut 19:13; Isa 27:11; Jer 13:14; Rom 9:15; Jas 2:13.</w:t>
      </w:r>
    </w:p>
  </w:footnote>
  <w:footnote w:id="19116">
    <w:p>
      <w:pPr>
        <w:pStyle w:val="FootnoteText"/>
      </w:pPr>
      <w:r>
        <w:rPr>
          <w:rStyle w:val="FootnoteReference"/>
        </w:rPr>
        <w:footnoteRef/>
      </w:r>
      <w:r>
        <w:t xml:space="preserve"> Cross-references for "under": Deut 17:2; Deut 17:6-7; Deut 19:15; Matt 18:16; John 8:17; 2Cor 13:1.</w:t>
      </w:r>
    </w:p>
  </w:footnote>
  <w:footnote w:id="19117">
    <w:p>
      <w:pPr>
        <w:pStyle w:val="FootnoteText"/>
      </w:pPr>
      <w:r>
        <w:rPr>
          <w:rStyle w:val="FootnoteReference"/>
        </w:rPr>
        <w:footnoteRef/>
      </w:r>
      <w:r>
        <w:t xml:space="preserve"> Cross-references for "the blood": Heb 9:20; Heb 13:20.</w:t>
      </w:r>
    </w:p>
  </w:footnote>
  <w:footnote w:id="19118">
    <w:p>
      <w:pPr>
        <w:pStyle w:val="FootnoteText"/>
      </w:pPr>
      <w:r>
        <w:rPr>
          <w:rStyle w:val="FootnoteReference"/>
        </w:rPr>
        <w:footnoteRef/>
      </w:r>
      <w:r>
        <w:t xml:space="preserve"> Cross-references for "the Spirit": Ps 143:10; Zech 12:10.</w:t>
      </w:r>
    </w:p>
  </w:footnote>
  <w:footnote w:id="19119">
    <w:p>
      <w:pPr>
        <w:pStyle w:val="FootnoteText"/>
      </w:pPr>
      <w:r>
        <w:rPr>
          <w:rStyle w:val="FootnoteReference"/>
        </w:rPr>
        <w:footnoteRef/>
      </w:r>
      <w:r>
        <w:t xml:space="preserve"> Cross-references: Heb 2:3; Heb 12:25.</w:t>
      </w:r>
    </w:p>
  </w:footnote>
  <w:footnote w:id="19120">
    <w:p>
      <w:pPr>
        <w:pStyle w:val="FootnoteText"/>
      </w:pPr>
      <w:r>
        <w:rPr>
          <w:rStyle w:val="FootnoteReference"/>
        </w:rPr>
        <w:footnoteRef/>
      </w:r>
      <w:r>
        <w:t xml:space="preserve"> Cross-references for "trodden": 2Kgs 9:33; Ps 91:13; Isa 14:19; Isa 28:3; Lam 1:15; Ezek 16:6; Mic 7:10; Matt 7:6; Rom 16:20; 1Cor 15:25; 1Cor 15:27.</w:t>
      </w:r>
    </w:p>
  </w:footnote>
  <w:footnote w:id="19121">
    <w:p>
      <w:pPr>
        <w:pStyle w:val="FootnoteText"/>
      </w:pPr>
      <w:r>
        <w:rPr>
          <w:rStyle w:val="FootnoteReference"/>
        </w:rPr>
        <w:footnoteRef/>
      </w:r>
      <w:r>
        <w:t xml:space="preserve"> Cross-references for "wherewith": Jer 1:5; John 10:36; John 17:19; 1Cor 11:27; 1Cor 11:29; Heb 2:11; Heb 9:13.</w:t>
      </w:r>
    </w:p>
  </w:footnote>
  <w:footnote w:id="19122">
    <w:p>
      <w:pPr>
        <w:pStyle w:val="FootnoteText"/>
      </w:pPr>
      <w:r>
        <w:rPr>
          <w:rStyle w:val="FootnoteReference"/>
        </w:rPr>
        <w:footnoteRef/>
      </w:r>
      <w:r>
        <w:t xml:space="preserve"> Cross-references for "and hath": Isa 63:10; Matt 12:31-32; Luke 12:10; Acts 7:51; Eph 4:30.</w:t>
      </w:r>
    </w:p>
  </w:footnote>
  <w:footnote w:id="19123">
    <w:p>
      <w:pPr>
        <w:pStyle w:val="FootnoteText"/>
      </w:pPr>
      <w:r>
        <w:rPr>
          <w:rStyle w:val="FootnoteReference"/>
        </w:rPr>
        <w:footnoteRef/>
      </w:r>
      <w:r>
        <w:t xml:space="preserve"> Cross-references for "Vengeance": Deut 32:35; Ps 94:1; Isa 59:17; Isa 61:2; Isa 63:4; Nah 1:2; Rom 12:19; Rom 13:4.</w:t>
      </w:r>
    </w:p>
  </w:footnote>
  <w:footnote w:id="19124">
    <w:p>
      <w:pPr>
        <w:pStyle w:val="FootnoteText"/>
      </w:pPr>
      <w:r>
        <w:rPr>
          <w:rStyle w:val="FootnoteReference"/>
        </w:rPr>
        <w:footnoteRef/>
      </w:r>
      <w:r>
        <w:t xml:space="preserve"> Cross-references for "The Lord shall": Deut 32:36; Ps 50:4; Ps 96:13; Ps 98:9; Ps 135:14; Ezek 18:30; Ezek 34:17; 2Cor 5:10.</w:t>
      </w:r>
    </w:p>
  </w:footnote>
  <w:footnote w:id="19125">
    <w:p>
      <w:pPr>
        <w:pStyle w:val="FootnoteText"/>
      </w:pPr>
      <w:r>
        <w:rPr>
          <w:rStyle w:val="FootnoteReference"/>
        </w:rPr>
        <w:footnoteRef/>
      </w:r>
      <w:r>
        <w:t xml:space="preserve"> Cross-references for "a fearful": Isa 33:14; Luke 21:11; Heb 10:27.</w:t>
      </w:r>
    </w:p>
  </w:footnote>
  <w:footnote w:id="19126">
    <w:p>
      <w:pPr>
        <w:pStyle w:val="FootnoteText"/>
      </w:pPr>
      <w:r>
        <w:rPr>
          <w:rStyle w:val="FootnoteReference"/>
        </w:rPr>
        <w:footnoteRef/>
      </w:r>
      <w:r>
        <w:t xml:space="preserve"> Cross-references for "to fall": Ps 50:22; Ps 76:7; Ps 90:11; Matt 10:28; Luke 12:5; Heb 12:29.</w:t>
      </w:r>
    </w:p>
  </w:footnote>
  <w:footnote w:id="19127">
    <w:p>
      <w:pPr>
        <w:pStyle w:val="FootnoteText"/>
      </w:pPr>
      <w:r>
        <w:rPr>
          <w:rStyle w:val="FootnoteReference"/>
        </w:rPr>
        <w:footnoteRef/>
      </w:r>
      <w:r>
        <w:t xml:space="preserve"> Cross-references for "call": Gal 3:3-4; Phil 3:16; 2John 1:8; Rev 2:5; Rev 3:3.</w:t>
      </w:r>
    </w:p>
  </w:footnote>
  <w:footnote w:id="19128">
    <w:p>
      <w:pPr>
        <w:pStyle w:val="FootnoteText"/>
      </w:pPr>
      <w:r>
        <w:rPr>
          <w:rStyle w:val="FootnoteReference"/>
        </w:rPr>
        <w:footnoteRef/>
      </w:r>
      <w:r>
        <w:t xml:space="preserve"> Cross-references for "after": Acts 26:18; 2Cor 4:6; Heb 6:4.</w:t>
      </w:r>
    </w:p>
  </w:footnote>
  <w:footnote w:id="19129">
    <w:p>
      <w:pPr>
        <w:pStyle w:val="FootnoteText"/>
      </w:pPr>
      <w:r>
        <w:rPr>
          <w:rStyle w:val="FootnoteReference"/>
        </w:rPr>
        <w:footnoteRef/>
      </w:r>
      <w:r>
        <w:t xml:space="preserve"> Cross-references for "ye endured": Acts 8:1-3; Acts 9:1-2; Phil 1:29-30; Col 2:1; 2Tim 2:3-13; 2Tim 4:7-8; Heb 12:4.</w:t>
      </w:r>
    </w:p>
  </w:footnote>
  <w:footnote w:id="19130">
    <w:p>
      <w:pPr>
        <w:pStyle w:val="FootnoteText"/>
      </w:pPr>
      <w:r>
        <w:rPr>
          <w:rStyle w:val="FootnoteReference"/>
        </w:rPr>
        <w:footnoteRef/>
      </w:r>
      <w:r>
        <w:t xml:space="preserve"> Cross-references for "made": Ps 71:7; Nah 3:6; Zech 3:8; 1Cor 4:9; Heb 11:36.</w:t>
      </w:r>
    </w:p>
  </w:footnote>
  <w:footnote w:id="19131">
    <w:p>
      <w:pPr>
        <w:pStyle w:val="FootnoteText"/>
      </w:pPr>
      <w:r>
        <w:rPr>
          <w:rStyle w:val="FootnoteReference"/>
        </w:rPr>
        <w:footnoteRef/>
      </w:r>
      <w:r>
        <w:t xml:space="preserve"> Cross-references for "by reproaches": Ps 69:9; Ps 74:22; Ps 79:12; Ps 89:51; Isa 51:7; 2Cor 12:10; Heb 11:26; Heb 13:13.</w:t>
      </w:r>
    </w:p>
  </w:footnote>
  <w:footnote w:id="19132">
    <w:p>
      <w:pPr>
        <w:pStyle w:val="FootnoteText"/>
      </w:pPr>
      <w:r>
        <w:rPr>
          <w:rStyle w:val="FootnoteReference"/>
        </w:rPr>
        <w:footnoteRef/>
      </w:r>
      <w:r>
        <w:t xml:space="preserve"> Cross-references for "whilst": Phil 1:7; Phil 4:14; 1Thess 2:14; 2Tim 1:8; 2Tim 1:16-18.</w:t>
      </w:r>
    </w:p>
  </w:footnote>
  <w:footnote w:id="19133">
    <w:p>
      <w:pPr>
        <w:pStyle w:val="FootnoteText"/>
      </w:pPr>
      <w:r>
        <w:rPr>
          <w:rStyle w:val="FootnoteReference"/>
        </w:rPr>
        <w:footnoteRef/>
      </w:r>
      <w:r>
        <w:t xml:space="preserve"> Cross-references for "in my": Acts 21:33; Acts 28:20; Eph 3:1; Eph 4:1; Eph 6:20; Phil 1:7; 2Tim 1:16; 2Tim 2:9.</w:t>
      </w:r>
    </w:p>
  </w:footnote>
  <w:footnote w:id="19134">
    <w:p>
      <w:pPr>
        <w:pStyle w:val="FootnoteText"/>
      </w:pPr>
      <w:r>
        <w:rPr>
          <w:rStyle w:val="FootnoteReference"/>
        </w:rPr>
        <w:footnoteRef/>
      </w:r>
      <w:r>
        <w:t xml:space="preserve"> Cross-references for "and took": Matt 5:11-12; Acts 5:41; Jas 1:2.</w:t>
      </w:r>
    </w:p>
  </w:footnote>
  <w:footnote w:id="19135">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36">
    <w:p>
      <w:pPr>
        <w:pStyle w:val="FootnoteText"/>
      </w:pPr>
      <w:r>
        <w:rPr>
          <w:rStyle w:val="FootnoteReference"/>
        </w:rPr>
        <w:footnoteRef/>
      </w:r>
      <w:r>
        <w:t xml:space="preserve"> Cross-references for "Cast": Heb 3:6; Heb 3:14; Heb 4:14.</w:t>
      </w:r>
    </w:p>
  </w:footnote>
  <w:footnote w:id="19137">
    <w:p>
      <w:pPr>
        <w:pStyle w:val="FootnoteText"/>
      </w:pPr>
      <w:r>
        <w:rPr>
          <w:rStyle w:val="FootnoteReference"/>
        </w:rPr>
        <w:footnoteRef/>
      </w:r>
      <w:r>
        <w:t xml:space="preserve"> Cross-references for "great": Ps 19:11; Matt 5:12; Matt 10:32; Matt 10:42; Luke 14:14; 1Cor 15:58; Gal 6:8-10; Heb 11:26.</w:t>
      </w:r>
    </w:p>
  </w:footnote>
  <w:footnote w:id="19138">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39">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40">
    <w:p>
      <w:pPr>
        <w:pStyle w:val="FootnoteText"/>
      </w:pPr>
      <w:r>
        <w:rPr>
          <w:rStyle w:val="FootnoteReference"/>
        </w:rPr>
        <w:footnoteRef/>
      </w:r>
      <w:r>
        <w:t xml:space="preserve"> Cross-references for "ye might": Col 3:24; Heb 6:12; Heb 6:15; Heb 6:17; Heb 9:15; 1Pet 1:9.</w:t>
      </w:r>
    </w:p>
  </w:footnote>
  <w:footnote w:id="19141">
    <w:p>
      <w:pPr>
        <w:pStyle w:val="FootnoteText"/>
      </w:pPr>
      <w:r>
        <w:rPr>
          <w:rStyle w:val="FootnoteReference"/>
        </w:rPr>
        <w:footnoteRef/>
      </w:r>
      <w:r>
        <w:t xml:space="preserve"> Cross-references: Isa 26:20; Isa 60:22; Hab 2:3-4; Luke 18:8; Jas 5:7-9; 2Pet 3:8; Rev 22:20.</w:t>
      </w:r>
    </w:p>
  </w:footnote>
  <w:footnote w:id="19142">
    <w:p>
      <w:pPr>
        <w:pStyle w:val="FootnoteText"/>
      </w:pPr>
      <w:r>
        <w:rPr>
          <w:rStyle w:val="FootnoteReference"/>
        </w:rPr>
        <w:footnoteRef/>
      </w:r>
      <w:r>
        <w:t xml:space="preserve"> Cross-references for "the just": Hab 2:4; Rom 1:17; Gal 3:11.</w:t>
      </w:r>
    </w:p>
  </w:footnote>
  <w:footnote w:id="19143">
    <w:p>
      <w:pPr>
        <w:pStyle w:val="FootnoteText"/>
      </w:pPr>
      <w:r>
        <w:rPr>
          <w:rStyle w:val="FootnoteReference"/>
        </w:rPr>
        <w:footnoteRef/>
      </w:r>
      <w:r>
        <w:t xml:space="preserve"> Cross-references: Ps 85:8; Ezek 3:20; Ezek 18:24; Zeph 1:6; Matt 12:43-45; Matt 13:21; Heb 6:4-6; Heb 10:26-27; 2Pet 2:19-22; 1John 2:19.</w:t>
      </w:r>
    </w:p>
  </w:footnote>
  <w:footnote w:id="19144">
    <w:p>
      <w:pPr>
        <w:pStyle w:val="FootnoteText"/>
      </w:pPr>
      <w:r>
        <w:rPr>
          <w:rStyle w:val="FootnoteReference"/>
        </w:rPr>
        <w:footnoteRef/>
      </w:r>
      <w:r>
        <w:t xml:space="preserve"> Cross-references: Ps 5:4; Ps 147:11; Ps 149:4; Isa 42:1; Mal 1:10; Matt 12:18; 1Thess 2:15.</w:t>
      </w:r>
    </w:p>
  </w:footnote>
  <w:footnote w:id="19145">
    <w:p>
      <w:pPr>
        <w:pStyle w:val="FootnoteText"/>
      </w:pPr>
      <w:r>
        <w:rPr>
          <w:rStyle w:val="FootnoteReference"/>
        </w:rPr>
        <w:footnoteRef/>
      </w:r>
      <w:r>
        <w:t xml:space="preserve"> Cross-references for "we are": 1Sam 15:11; Ps 44:18; Prov 1:32; Prov 14:14; Luke 11:26; Heb 6:6-9; 1John 5:16; Jude 1:12-13.</w:t>
      </w:r>
    </w:p>
  </w:footnote>
  <w:footnote w:id="19146">
    <w:p>
      <w:pPr>
        <w:pStyle w:val="FootnoteText"/>
      </w:pPr>
      <w:r>
        <w:rPr>
          <w:rStyle w:val="FootnoteReference"/>
        </w:rPr>
        <w:footnoteRef/>
      </w:r>
      <w:r>
        <w:t xml:space="preserve"> Cross-references for "unto": John 17:12; 2Thess 2:3; 1Tim 6:9; Heb 10:26; 2Pet 3:7; Rev 17:8; Rev 17:11.</w:t>
      </w:r>
    </w:p>
  </w:footnote>
  <w:footnote w:id="19147">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48">
    <w:p>
      <w:pPr>
        <w:pStyle w:val="FootnoteText"/>
      </w:pPr>
      <w:r>
        <w:rPr>
          <w:rStyle w:val="FootnoteReference"/>
        </w:rPr>
        <w:footnoteRef/>
      </w:r>
      <w:r>
        <w:t xml:space="preserve"> Cross-references for "faith": Acts 20:21; 1Cor 13:13; Gal 5:6; Titus 1:1; Heb 10:22; Heb 10:39; Heb 11:13; 1Pet 1:7; 2Pet 1:1.</w:t>
      </w:r>
    </w:p>
  </w:footnote>
  <w:footnote w:id="19149">
    <w:p>
      <w:pPr>
        <w:pStyle w:val="FootnoteText"/>
      </w:pPr>
      <w:r>
        <w:rPr>
          <w:rStyle w:val="FootnoteReference"/>
        </w:rPr>
        <w:footnoteRef/>
      </w:r>
      <w:r>
        <w:t xml:space="preserve"> Cross-references for "is the": Ps 27:13; Ps 42:11.</w:t>
      </w:r>
    </w:p>
  </w:footnote>
  <w:footnote w:id="19150">
    <w:p>
      <w:pPr>
        <w:pStyle w:val="FootnoteText"/>
      </w:pPr>
      <w:r>
        <w:rPr>
          <w:rStyle w:val="FootnoteReference"/>
        </w:rPr>
        <w:footnoteRef/>
      </w:r>
      <w:r>
        <w:t xml:space="preserve"> Cross-references for "substance": 2Cor 9:4; 2Cor 11:17; Heb 2:3; Heb 3:14.</w:t>
      </w:r>
    </w:p>
  </w:footnote>
  <w:footnote w:id="19151">
    <w:p>
      <w:pPr>
        <w:pStyle w:val="FootnoteText"/>
      </w:pPr>
      <w:r>
        <w:rPr>
          <w:rStyle w:val="FootnoteReference"/>
        </w:rPr>
        <w:footnoteRef/>
      </w:r>
      <w:r>
        <w:t xml:space="preserve"> Cross-references for "hoped": Heb 6:12; Heb 6:18-19.</w:t>
      </w:r>
    </w:p>
  </w:footnote>
  <w:footnote w:id="19152">
    <w:p>
      <w:pPr>
        <w:pStyle w:val="FootnoteText"/>
      </w:pPr>
      <w:r>
        <w:rPr>
          <w:rStyle w:val="FootnoteReference"/>
        </w:rPr>
        <w:footnoteRef/>
      </w:r>
      <w:r>
        <w:t xml:space="preserve"> Cross-references for "the evidence": Rom 8:24-25; 2Cor 4:18; 2Cor 5:17; Heb 11:7; Heb 11:27; 1Pet 1:8.</w:t>
      </w:r>
    </w:p>
  </w:footnote>
  <w:footnote w:id="19153">
    <w:p>
      <w:pPr>
        <w:pStyle w:val="FootnoteText"/>
      </w:pPr>
      <w:r>
        <w:rPr>
          <w:rStyle w:val="FootnoteReference"/>
        </w:rPr>
        <w:footnoteRef/>
      </w:r>
      <w:r>
        <w:t xml:space="preserve"> Cross-references for "the elders": Heb 11:4-39.</w:t>
      </w:r>
    </w:p>
  </w:footnote>
  <w:footnote w:id="19154">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58">
    <w:p>
      <w:pPr>
        <w:pStyle w:val="FootnoteText"/>
      </w:pPr>
      <w:r>
        <w:rPr>
          <w:rStyle w:val="FootnoteReference"/>
        </w:rPr>
        <w:footnoteRef/>
      </w:r>
      <w:r>
        <w:t xml:space="preserve"> Cross-references for "faith": Gen 4:3-5; Gen 4:15; Gen 4:25; 1John 3:11-12.</w:t>
      </w:r>
    </w:p>
  </w:footnote>
  <w:footnote w:id="19159">
    <w:p>
      <w:pPr>
        <w:pStyle w:val="FootnoteText"/>
      </w:pPr>
      <w:r>
        <w:rPr>
          <w:rStyle w:val="FootnoteReference"/>
        </w:rPr>
        <w:footnoteRef/>
      </w:r>
      <w:r>
        <w:t xml:space="preserve"> Personal name: Abel. Personal-name meaning: Abel — Breath; vanity; futility. Source form: Abel.</w:t>
      </w:r>
    </w:p>
  </w:footnote>
  <w:footnote w:id="19160">
    <w:p>
      <w:pPr>
        <w:pStyle w:val="FootnoteText"/>
      </w:pPr>
      <w:r>
        <w:rPr>
          <w:rStyle w:val="FootnoteReference"/>
        </w:rPr>
        <w:footnoteRef/>
      </w:r>
      <w:r>
        <w:t xml:space="preserve"> Cross-references for "a more": Prov 15:8; Prov 21:27; Titus 1:16; Heb 9:22; Jude 1:11.</w:t>
      </w:r>
    </w:p>
  </w:footnote>
  <w:footnote w:id="19161">
    <w:p>
      <w:pPr>
        <w:pStyle w:val="FootnoteText"/>
      </w:pPr>
      <w:r>
        <w:rPr>
          <w:rStyle w:val="FootnoteReference"/>
        </w:rPr>
        <w:footnoteRef/>
      </w:r>
      <w:r>
        <w:t xml:space="preserve"> Personal name: Cain. Personal-name meaning: Cain — Acquired; spear. Source form: Cain.</w:t>
      </w:r>
    </w:p>
  </w:footnote>
  <w:footnote w:id="19162">
    <w:p>
      <w:pPr>
        <w:pStyle w:val="FootnoteText"/>
      </w:pPr>
      <w:r>
        <w:rPr>
          <w:rStyle w:val="FootnoteReference"/>
        </w:rPr>
        <w:footnoteRef/>
      </w:r>
      <w:r>
        <w:t xml:space="preserve"> Cross-references for "he obtained": Lev 9:24; 1Kgs 18:38; Matt 23:35; Luke 11:51.</w:t>
      </w:r>
    </w:p>
  </w:footnote>
  <w:footnote w:id="19163">
    <w:p>
      <w:pPr>
        <w:pStyle w:val="FootnoteText"/>
      </w:pPr>
      <w:r>
        <w:rPr>
          <w:rStyle w:val="FootnoteReference"/>
        </w:rPr>
        <w:footnoteRef/>
      </w:r>
      <w:r>
        <w:t xml:space="preserve"> Cross-references for "and by": Gen 4:10; Matt 23:35; Heb 12:1; Heb 12:24.</w:t>
      </w:r>
    </w:p>
  </w:footnote>
  <w:footnote w:id="19164">
    <w:p>
      <w:pPr>
        <w:pStyle w:val="FootnoteText"/>
      </w:pPr>
      <w:r>
        <w:rPr>
          <w:rStyle w:val="FootnoteReference"/>
        </w:rPr>
        <w:footnoteRef/>
      </w:r>
      <w:r>
        <w:t xml:space="preserve"> Place name: Enoch. Place-name meaning: Enoch — Dedicated; trained; initiated. Source form: Enoch. Greek form: ενωχ.</w:t>
      </w:r>
    </w:p>
  </w:footnote>
  <w:footnote w:id="19165">
    <w:p>
      <w:pPr>
        <w:pStyle w:val="FootnoteText"/>
      </w:pPr>
      <w:r>
        <w:rPr>
          <w:rStyle w:val="FootnoteReference"/>
        </w:rPr>
        <w:footnoteRef/>
      </w:r>
      <w:r>
        <w:t xml:space="preserve"> Cross-references for "translated": 2Kgs 2:11; Ps 89:48; John 8:51-52.</w:t>
      </w:r>
    </w:p>
  </w:footnote>
  <w:footnote w:id="19166">
    <w:p>
      <w:pPr>
        <w:pStyle w:val="FootnoteText"/>
      </w:pPr>
      <w:r>
        <w:rPr>
          <w:rStyle w:val="FootnoteReference"/>
        </w:rPr>
        <w:footnoteRef/>
      </w:r>
      <w:r>
        <w:t xml:space="preserve"> Cross-references for "that he": Gen 5:22; Rom 8:8-9; 1Thess 2:4; Heb 11:6; 1John 3:22.</w:t>
      </w:r>
    </w:p>
  </w:footnote>
  <w:footnote w:id="19167">
    <w:p>
      <w:pPr>
        <w:pStyle w:val="FootnoteText"/>
      </w:pPr>
      <w:r>
        <w:rPr>
          <w:rStyle w:val="FootnoteReference"/>
        </w:rPr>
        <w:footnoteRef/>
      </w:r>
      <w:r>
        <w:t xml:space="preserve"> Cross-references for "and was": 2Kgs 2:16-17; Jer 36:26; Rev 11:9-12.</w:t>
      </w:r>
    </w:p>
  </w:footnote>
  <w:footnote w:id="19168">
    <w:p>
      <w:pPr>
        <w:pStyle w:val="FootnoteText"/>
      </w:pPr>
      <w:r>
        <w:rPr>
          <w:rStyle w:val="FootnoteReference"/>
        </w:rPr>
        <w:footnoteRef/>
      </w:r>
      <w:r>
        <w:t xml:space="preserve"> Cross-references for "this testimony": Heb 11:3-4.</w:t>
      </w:r>
    </w:p>
  </w:footnote>
  <w:footnote w:id="19169">
    <w:p>
      <w:pPr>
        <w:pStyle w:val="FootnoteText"/>
      </w:pPr>
      <w:r>
        <w:rPr>
          <w:rStyle w:val="FootnoteReference"/>
        </w:rPr>
        <w:footnoteRef/>
      </w:r>
      <w:r>
        <w:t xml:space="preserve"> Cross-references for "Enoch": Gen 5:22-24; Luke 3:37; Jude 1:14.</w:t>
      </w:r>
    </w:p>
  </w:footnote>
  <w:footnote w:id="19170">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71">
    <w:p>
      <w:pPr>
        <w:pStyle w:val="FootnoteText"/>
      </w:pPr>
      <w:r>
        <w:rPr>
          <w:rStyle w:val="FootnoteReference"/>
        </w:rPr>
        <w:footnoteRef/>
      </w:r>
      <w:r>
        <w:t xml:space="preserve"> Cross-references for "must": Rom 10:14.</w:t>
      </w:r>
    </w:p>
  </w:footnote>
  <w:footnote w:id="19172">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73">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74">
    <w:p>
      <w:pPr>
        <w:pStyle w:val="FootnoteText"/>
      </w:pPr>
      <w:r>
        <w:rPr>
          <w:rStyle w:val="FootnoteReference"/>
        </w:rPr>
        <w:footnoteRef/>
      </w:r>
      <w:r>
        <w:t xml:space="preserve"> Cross-references for "he that": Job 21:14; Ps 73:28; Isa 55:3; Jer 2:31; John 14:6; Heb 7:25.</w:t>
      </w:r>
    </w:p>
  </w:footnote>
  <w:footnote w:id="191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176">
    <w:p>
      <w:pPr>
        <w:pStyle w:val="FootnoteText"/>
      </w:pPr>
      <w:r>
        <w:rPr>
          <w:rStyle w:val="FootnoteReference"/>
        </w:rPr>
        <w:footnoteRef/>
      </w:r>
      <w:r>
        <w:t xml:space="preserve"> Cross-references for "warned": Gen 6:13; Gen 19:14; Exod 9:18-21; Prov 22:3; Prov 27:12; Ezek 3:17-19; Matt 3:7; Matt 24:15; Matt 24:25; 2Pet 3:6.</w:t>
      </w:r>
    </w:p>
  </w:footnote>
  <w:footnote w:id="19177">
    <w:p>
      <w:pPr>
        <w:pStyle w:val="FootnoteText"/>
      </w:pPr>
      <w:r>
        <w:rPr>
          <w:rStyle w:val="FootnoteReference"/>
        </w:rPr>
        <w:footnoteRef/>
      </w:r>
      <w:r>
        <w:t xml:space="preserve"> Cross-references for "things": Heb 11:1.</w:t>
      </w:r>
    </w:p>
  </w:footnote>
  <w:footnote w:id="19178">
    <w:p>
      <w:pPr>
        <w:pStyle w:val="FootnoteText"/>
      </w:pPr>
      <w:r>
        <w:rPr>
          <w:rStyle w:val="FootnoteReference"/>
        </w:rPr>
        <w:footnoteRef/>
      </w:r>
      <w:r>
        <w:t xml:space="preserve"> Cross-references for "moved with fear": Heb 5:7.</w:t>
      </w:r>
    </w:p>
  </w:footnote>
  <w:footnote w:id="19179">
    <w:p>
      <w:pPr>
        <w:pStyle w:val="FootnoteText"/>
      </w:pPr>
      <w:r>
        <w:rPr>
          <w:rStyle w:val="FootnoteReference"/>
        </w:rPr>
        <w:footnoteRef/>
      </w:r>
      <w:r>
        <w:t xml:space="preserve"> Cross-references for "prepared": Gen 6:18; Gen 7:1; Gen 7:23; Gen 8:16; Ezek 14:14; Ezek 14:20; 1Pet 3:20.</w:t>
      </w:r>
    </w:p>
  </w:footnote>
  <w:footnote w:id="19180">
    <w:p>
      <w:pPr>
        <w:pStyle w:val="FootnoteText"/>
      </w:pPr>
      <w:r>
        <w:rPr>
          <w:rStyle w:val="FootnoteReference"/>
        </w:rPr>
        <w:footnoteRef/>
      </w:r>
      <w:r>
        <w:t xml:space="preserve"> Cross-references for "he condemned": Matt 12:41-42; Luke 11:31-32.</w:t>
      </w:r>
    </w:p>
  </w:footnote>
  <w:footnote w:id="19181">
    <w:p>
      <w:pPr>
        <w:pStyle w:val="FootnoteText"/>
      </w:pPr>
      <w:r>
        <w:rPr>
          <w:rStyle w:val="FootnoteReference"/>
        </w:rPr>
        <w:footnoteRef/>
      </w:r>
      <w:r>
        <w:t xml:space="preserve"> Cross-references for "righteousness": Rom 1:17; Rom 3:22; Rom 4:11; Rom 4:13; Rom 9:30; Rom 10:6; Gal 5:5; Phil 3:9; 2Pet 1:1.</w:t>
      </w:r>
    </w:p>
  </w:footnote>
  <w:footnote w:id="19182">
    <w:p>
      <w:pPr>
        <w:pStyle w:val="FootnoteText"/>
      </w:pPr>
      <w:r>
        <w:rPr>
          <w:rStyle w:val="FootnoteReference"/>
        </w:rPr>
        <w:footnoteRef/>
      </w:r>
      <w:r>
        <w:t xml:space="preserve"> Cross-references for "Noah": Gen 6:13; Gen 6:22; Gen 7:1; Gen 7:5; Matt 24:38; Luke 17:26; 2Pet 2:5.</w:t>
      </w:r>
    </w:p>
  </w:footnote>
  <w:footnote w:id="19183">
    <w:p>
      <w:pPr>
        <w:pStyle w:val="FootnoteText"/>
      </w:pPr>
      <w:r>
        <w:rPr>
          <w:rStyle w:val="FootnoteReference"/>
        </w:rPr>
        <w:footnoteRef/>
      </w:r>
      <w:r>
        <w:t xml:space="preserve"> Personal name: Abraham. Personal-name meaning: Abraham — Father of a multitude. Source form: Abraham.</w:t>
      </w:r>
    </w:p>
  </w:footnote>
  <w:footnote w:id="19184">
    <w:p>
      <w:pPr>
        <w:pStyle w:val="FootnoteText"/>
      </w:pPr>
      <w:r>
        <w:rPr>
          <w:rStyle w:val="FootnoteReference"/>
        </w:rPr>
        <w:footnoteRef/>
      </w:r>
      <w:r>
        <w:t xml:space="preserve"> Cross-references for "which": Gen 12:7; Gen 13:15-17; Gen 15:7-8; Gen 17:8; Gen 26:3; Deut 9:5; Ps 105:9-11; Ezek 36:24.</w:t>
      </w:r>
    </w:p>
  </w:footnote>
  <w:footnote w:id="1918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86">
    <w:p>
      <w:pPr>
        <w:pStyle w:val="FootnoteText"/>
      </w:pPr>
      <w:r>
        <w:rPr>
          <w:rStyle w:val="FootnoteReference"/>
        </w:rPr>
        <w:footnoteRef/>
      </w:r>
      <w:r>
        <w:t xml:space="preserve"> Cross-references for "Abraham": Gen 11:31; Gen 12:1-4; Josh 24:3; Neh 9:7-8; Isa 41:2; Isa 51:2; Acts 7:2-4.</w:t>
      </w:r>
    </w:p>
  </w:footnote>
  <w:footnote w:id="19187">
    <w:p>
      <w:pPr>
        <w:pStyle w:val="FootnoteText"/>
      </w:pPr>
      <w:r>
        <w:rPr>
          <w:rStyle w:val="FootnoteReference"/>
        </w:rPr>
        <w:footnoteRef/>
      </w:r>
      <w:r>
        <w:t xml:space="preserve"> Cross-references for "he sojourned": Gen 17:8; Gen 23:4; Gen 26:3; Gen 35:27; Acts 7:5-6.</w:t>
      </w:r>
    </w:p>
  </w:footnote>
  <w:footnote w:id="19188">
    <w:p>
      <w:pPr>
        <w:pStyle w:val="FootnoteText"/>
      </w:pPr>
      <w:r>
        <w:rPr>
          <w:rStyle w:val="FootnoteReference"/>
        </w:rPr>
        <w:footnoteRef/>
      </w:r>
      <w:r>
        <w:t xml:space="preserve"> Cross-references for "dwelling": Gen 12:8; Gen 13:3; Gen 13:18; Gen 18:1-2; Gen 18:6; Gen 18:9; Gen 25:27.</w:t>
      </w:r>
    </w:p>
  </w:footnote>
  <w:footnote w:id="19189">
    <w:p>
      <w:pPr>
        <w:pStyle w:val="FootnoteText"/>
      </w:pPr>
      <w:r>
        <w:rPr>
          <w:rStyle w:val="FootnoteReference"/>
        </w:rPr>
        <w:footnoteRef/>
      </w:r>
      <w:r>
        <w:t xml:space="preserve"> Personal name: Isaac. Personal-name meaning: Isaac — He laughs; laughter. Source form: Isaac.</w:t>
      </w:r>
    </w:p>
  </w:footnote>
  <w:footnote w:id="19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191">
    <w:p>
      <w:pPr>
        <w:pStyle w:val="FootnoteText"/>
      </w:pPr>
      <w:r>
        <w:rPr>
          <w:rStyle w:val="FootnoteReference"/>
        </w:rPr>
        <w:footnoteRef/>
      </w:r>
      <w:r>
        <w:t xml:space="preserve"> Cross-references for "the heirs": Gen 26:3-4; Gen 28:4; Gen 28:13-14; Gen 48:3-4; Heb 6:17.</w:t>
      </w:r>
    </w:p>
  </w:footnote>
  <w:footnote w:id="19192">
    <w:p>
      <w:pPr>
        <w:pStyle w:val="FootnoteText"/>
      </w:pPr>
      <w:r>
        <w:rPr>
          <w:rStyle w:val="FootnoteReference"/>
        </w:rPr>
        <w:footnoteRef/>
      </w:r>
      <w:r>
        <w:t xml:space="preserve"> Cross-references for "he looked": John 14:2; Phil 3:20; Heb 12:22; Heb 12:28; Heb 13:14; Rev 21:2; Rev 21:10-27.</w:t>
      </w:r>
    </w:p>
  </w:footnote>
  <w:footnote w:id="19193">
    <w:p>
      <w:pPr>
        <w:pStyle w:val="FootnoteText"/>
      </w:pPr>
      <w:r>
        <w:rPr>
          <w:rStyle w:val="FootnoteReference"/>
        </w:rPr>
        <w:footnoteRef/>
      </w:r>
      <w:r>
        <w:t xml:space="preserve"> Cross-references for "whose": Isa 14:32; 2Cor 5:1; Heb 3:4.</w:t>
      </w:r>
    </w:p>
  </w:footnote>
  <w:footnote w:id="19194">
    <w:p>
      <w:pPr>
        <w:pStyle w:val="FootnoteText"/>
      </w:pPr>
      <w:r>
        <w:rPr>
          <w:rStyle w:val="FootnoteReference"/>
        </w:rPr>
        <w:footnoteRef/>
      </w:r>
      <w:r>
        <w:t xml:space="preserve"> Personal name: Sarah. Personal-name meaning: Sarah — Princess; noblewoman. Source form: Sarah.</w:t>
      </w:r>
    </w:p>
  </w:footnote>
  <w:footnote w:id="19195">
    <w:p>
      <w:pPr>
        <w:pStyle w:val="FootnoteText"/>
      </w:pPr>
      <w:r>
        <w:rPr>
          <w:rStyle w:val="FootnoteReference"/>
        </w:rPr>
        <w:footnoteRef/>
      </w:r>
      <w:r>
        <w:t xml:space="preserve"> Cross-references for "because": Rom 4:20-21; Heb 10:23.</w:t>
      </w:r>
    </w:p>
  </w:footnote>
  <w:footnote w:id="1919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197">
    <w:p>
      <w:pPr>
        <w:pStyle w:val="FootnoteText"/>
      </w:pPr>
      <w:r>
        <w:rPr>
          <w:rStyle w:val="FootnoteReference"/>
        </w:rPr>
        <w:footnoteRef/>
      </w:r>
      <w:r>
        <w:t xml:space="preserve"> Cross-references for "Sara": Gen 17:17-19; Gen 18:11-14; Gen 21:1-2; Luke 1:36; 1Pet 3:5-6.</w:t>
      </w:r>
    </w:p>
  </w:footnote>
  <w:footnote w:id="19198">
    <w:p>
      <w:pPr>
        <w:pStyle w:val="FootnoteText"/>
      </w:pPr>
      <w:r>
        <w:rPr>
          <w:rStyle w:val="FootnoteReference"/>
        </w:rPr>
        <w:footnoteRef/>
      </w:r>
      <w:r>
        <w:t xml:space="preserve"> Cross-references for "and him": Rom 4:19.</w:t>
      </w:r>
    </w:p>
  </w:footnote>
  <w:footnote w:id="19199">
    <w:p>
      <w:pPr>
        <w:pStyle w:val="FootnoteText"/>
      </w:pPr>
      <w:r>
        <w:rPr>
          <w:rStyle w:val="FootnoteReference"/>
        </w:rPr>
        <w:footnoteRef/>
      </w:r>
      <w:r>
        <w:t xml:space="preserve"> Cross-references for "as the stars": Gen 15:5; Gen 22:17; Gen 26:4; Exod 32:13; Deut 1:10; Deut 28:62; 1Chr 27:23; Neh 9:23; Rom 4:17.</w:t>
      </w:r>
    </w:p>
  </w:footnote>
  <w:footnote w:id="1920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201">
    <w:p>
      <w:pPr>
        <w:pStyle w:val="FootnoteText"/>
      </w:pPr>
      <w:r>
        <w:rPr>
          <w:rStyle w:val="FootnoteReference"/>
        </w:rPr>
        <w:footnoteRef/>
      </w:r>
      <w:r>
        <w:t xml:space="preserve"> Cross-references for "all died": Gen 25:8; Gen 27:2-4; Gen 48:21; Gen 49:18; Gen 49:28; Gen 49:33; Gen 50:24.</w:t>
      </w:r>
    </w:p>
  </w:footnote>
  <w:footnote w:id="19202">
    <w:p>
      <w:pPr>
        <w:pStyle w:val="FootnoteText"/>
      </w:pPr>
      <w:r>
        <w:rPr>
          <w:rStyle w:val="FootnoteReference"/>
        </w:rPr>
        <w:footnoteRef/>
      </w:r>
      <w:r>
        <w:t xml:space="preserve"> Cross-references for "and were": Rom 4:21; Rom 8:24; 1John 3:19.</w:t>
      </w:r>
    </w:p>
  </w:footnote>
  <w:footnote w:id="19203">
    <w:p>
      <w:pPr>
        <w:pStyle w:val="FootnoteText"/>
      </w:pPr>
      <w:r>
        <w:rPr>
          <w:rStyle w:val="FootnoteReference"/>
        </w:rPr>
        <w:footnoteRef/>
      </w:r>
      <w:r>
        <w:t xml:space="preserve"> Cross-references for "confessed": Gen 23:4; Gen 47:9; 1Chr 29:14-15; Ps 39:12; Ps 119:19; 1Pet 1:17; 1Pet 2:11.</w:t>
      </w:r>
    </w:p>
  </w:footnote>
  <w:footnote w:id="19204">
    <w:p>
      <w:pPr>
        <w:pStyle w:val="FootnoteText"/>
      </w:pPr>
      <w:r>
        <w:rPr>
          <w:rStyle w:val="FootnoteReference"/>
        </w:rPr>
        <w:footnoteRef/>
      </w:r>
      <w:r>
        <w:t xml:space="preserve"> Cross-references: Heb 11:39.</w:t>
      </w:r>
    </w:p>
  </w:footnote>
  <w:footnote w:id="19205">
    <w:p>
      <w:pPr>
        <w:pStyle w:val="FootnoteText"/>
      </w:pPr>
      <w:r>
        <w:rPr>
          <w:rStyle w:val="FootnoteReference"/>
        </w:rPr>
        <w:footnoteRef/>
      </w:r>
      <w:r>
        <w:t xml:space="preserve"> Cross-references: Gen 49:10; Num 24:17; Job 19:25; John 8:56; John 12:41; Heb 11:27; 1Pet 1:10-12.</w:t>
      </w:r>
    </w:p>
  </w:footnote>
  <w:footnote w:id="19206">
    <w:p>
      <w:pPr>
        <w:pStyle w:val="FootnoteText"/>
      </w:pPr>
      <w:r>
        <w:rPr>
          <w:rStyle w:val="FootnoteReference"/>
        </w:rPr>
        <w:footnoteRef/>
      </w:r>
      <w:r>
        <w:t xml:space="preserve"> Cross-references for "they seek": Rom 8:23-25; 2Cor 4:18; 2Cor 5:1-7; Phil 1:23; Heb 11:16; Heb 13:14.</w:t>
      </w:r>
    </w:p>
  </w:footnote>
  <w:footnote w:id="19207">
    <w:p>
      <w:pPr>
        <w:pStyle w:val="FootnoteText"/>
      </w:pPr>
      <w:r>
        <w:rPr>
          <w:rStyle w:val="FootnoteReference"/>
        </w:rPr>
        <w:footnoteRef/>
      </w:r>
      <w:r>
        <w:t xml:space="preserve"> Cross-references for "mindful": Gen 11:31; Gen 12:10; Gen 24:6-8; Gen 31:18; Gen 32:9-11.</w:t>
      </w:r>
    </w:p>
  </w:footnote>
  <w:footnote w:id="19208">
    <w:p>
      <w:pPr>
        <w:pStyle w:val="FootnoteText"/>
      </w:pPr>
      <w:r>
        <w:rPr>
          <w:rStyle w:val="FootnoteReference"/>
        </w:rPr>
        <w:footnoteRef/>
      </w:r>
      <w:r>
        <w:t xml:space="preserve"> Cross-references for "they desire": Heb 11:14; Heb 12:22.</w:t>
      </w:r>
    </w:p>
  </w:footnote>
  <w:footnote w:id="19209">
    <w:p>
      <w:pPr>
        <w:pStyle w:val="FootnoteText"/>
      </w:pPr>
      <w:r>
        <w:rPr>
          <w:rStyle w:val="FootnoteReference"/>
        </w:rPr>
        <w:footnoteRef/>
      </w:r>
      <w:r>
        <w:t xml:space="preserve"> Cross-references for "God is": Heb 2:11.</w:t>
      </w:r>
    </w:p>
  </w:footnote>
  <w:footnote w:id="19210">
    <w:p>
      <w:pPr>
        <w:pStyle w:val="FootnoteText"/>
      </w:pPr>
      <w:r>
        <w:rPr>
          <w:rStyle w:val="FootnoteReference"/>
        </w:rPr>
        <w:footnoteRef/>
      </w:r>
      <w:r>
        <w:t xml:space="preserve"> Cross-references for "to be": Gen 17:7-8; Exod 3:6; Exod 3:15; Isa 41:8-10; Jer 31:1; Matt 22:31-32; Mark 12:26; Luke 20:37; Acts 7:32.</w:t>
      </w:r>
    </w:p>
  </w:footnote>
  <w:footnote w:id="19211">
    <w:p>
      <w:pPr>
        <w:pStyle w:val="FootnoteText"/>
      </w:pPr>
      <w:r>
        <w:rPr>
          <w:rStyle w:val="FootnoteReference"/>
        </w:rPr>
        <w:footnoteRef/>
      </w:r>
      <w:r>
        <w:t xml:space="preserve"> Cross-references: Matt 25:34; Luke 12:32; Phil 3:20; Heb 11:10; Heb 13:14.</w:t>
      </w:r>
    </w:p>
  </w:footnote>
  <w:footnote w:id="19212">
    <w:p>
      <w:pPr>
        <w:pStyle w:val="FootnoteText"/>
      </w:pPr>
      <w:r>
        <w:rPr>
          <w:rStyle w:val="FootnoteReference"/>
        </w:rPr>
        <w:footnoteRef/>
      </w:r>
      <w:r>
        <w:t xml:space="preserve"> Cross-references for "faith": Gen 22:1-12; Jas 2:21-24.</w:t>
      </w:r>
    </w:p>
  </w:footnote>
  <w:footnote w:id="19213">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214">
    <w:p>
      <w:pPr>
        <w:pStyle w:val="FootnoteText"/>
      </w:pPr>
      <w:r>
        <w:rPr>
          <w:rStyle w:val="FootnoteReference"/>
        </w:rPr>
        <w:footnoteRef/>
      </w:r>
      <w:r>
        <w:t xml:space="preserve"> Cross-references for "offered": 2Cor 8:12.</w:t>
      </w:r>
    </w:p>
  </w:footnote>
  <w:footnote w:id="19215">
    <w:p>
      <w:pPr>
        <w:pStyle w:val="FootnoteText"/>
      </w:pPr>
      <w:r>
        <w:rPr>
          <w:rStyle w:val="FootnoteReference"/>
        </w:rPr>
        <w:footnoteRef/>
      </w:r>
      <w:r>
        <w:t xml:space="preserve"> Cross-references for "received": Heb 7:6.</w:t>
      </w:r>
    </w:p>
  </w:footnote>
  <w:footnote w:id="19216">
    <w:p>
      <w:pPr>
        <w:pStyle w:val="FootnoteText"/>
      </w:pPr>
      <w:r>
        <w:rPr>
          <w:rStyle w:val="FootnoteReference"/>
        </w:rPr>
        <w:footnoteRef/>
      </w:r>
      <w:r>
        <w:t xml:space="preserve"> Cross-references for "only": Gen 22:2; Gen 22:16; John 3:16.</w:t>
      </w:r>
    </w:p>
  </w:footnote>
  <w:footnote w:id="19217">
    <w:p>
      <w:pPr>
        <w:pStyle w:val="FootnoteText"/>
      </w:pPr>
      <w:r>
        <w:rPr>
          <w:rStyle w:val="FootnoteReference"/>
        </w:rPr>
        <w:footnoteRef/>
      </w:r>
      <w:r>
        <w:t xml:space="preserve"> Cross-references for "That": Gen 17:19; Gen 21:12; Rom 9:7.</w:t>
      </w:r>
    </w:p>
  </w:footnote>
  <w:footnote w:id="19218">
    <w:p>
      <w:pPr>
        <w:pStyle w:val="FootnoteText"/>
      </w:pPr>
      <w:r>
        <w:rPr>
          <w:rStyle w:val="FootnoteReference"/>
        </w:rPr>
        <w:footnoteRef/>
      </w:r>
      <w:r>
        <w:t xml:space="preserve"> Cross-references for "from the": Gen 22:4; Gen 22:13; Rom 5:14; Heb 9:24; Heb 11:11-12.</w:t>
      </w:r>
    </w:p>
  </w:footnote>
  <w:footnote w:id="19219">
    <w:p>
      <w:pPr>
        <w:pStyle w:val="FootnoteText"/>
      </w:pPr>
      <w:r>
        <w:rPr>
          <w:rStyle w:val="FootnoteReference"/>
        </w:rPr>
        <w:footnoteRef/>
      </w:r>
      <w:r>
        <w:t xml:space="preserve"> Cross-references: Gen 22:5; Matt 9:28; Rom 4:17-21; Eph 3:20.</w:t>
      </w:r>
    </w:p>
  </w:footnote>
  <w:footnote w:id="19220">
    <w:p>
      <w:pPr>
        <w:pStyle w:val="FootnoteText"/>
      </w:pPr>
      <w:r>
        <w:rPr>
          <w:rStyle w:val="FootnoteReference"/>
        </w:rPr>
        <w:footnoteRef/>
      </w:r>
      <w:r>
        <w:t xml:space="preserve"> Personal name: Esau. Personal-name meaning: Esau — Hairy; red. Source form: Esau.</w:t>
      </w:r>
    </w:p>
  </w:footnote>
  <w:footnote w:id="19221">
    <w:p>
      <w:pPr>
        <w:pStyle w:val="FootnoteText"/>
      </w:pPr>
      <w:r>
        <w:rPr>
          <w:rStyle w:val="FootnoteReference"/>
        </w:rPr>
        <w:footnoteRef/>
      </w:r>
      <w:r>
        <w:t xml:space="preserve"> Cross-references: Gen 27:27-40; Gen 28:2-3.</w:t>
      </w:r>
    </w:p>
  </w:footnote>
  <w:footnote w:id="19222">
    <w:p>
      <w:pPr>
        <w:pStyle w:val="FootnoteText"/>
      </w:pPr>
      <w:r>
        <w:rPr>
          <w:rStyle w:val="FootnoteReference"/>
        </w:rPr>
        <w:footnoteRef/>
      </w:r>
      <w:r>
        <w:t xml:space="preserve"> Cross-references for "faith": Gen 48:5-22.</w:t>
      </w:r>
    </w:p>
  </w:footnote>
  <w:footnote w:id="19223">
    <w:p>
      <w:pPr>
        <w:pStyle w:val="FootnoteText"/>
      </w:pPr>
      <w:r>
        <w:rPr>
          <w:rStyle w:val="FootnoteReference"/>
        </w:rPr>
        <w:footnoteRef/>
      </w:r>
      <w:r>
        <w:t xml:space="preserve"> Personal name: Joseph. Personal-name meaning: Joseph — He adds; may He add. Source form: Joseph.</w:t>
      </w:r>
    </w:p>
  </w:footnote>
  <w:footnote w:id="19224">
    <w:p>
      <w:pPr>
        <w:pStyle w:val="FootnoteText"/>
      </w:pPr>
      <w:r>
        <w:rPr>
          <w:rStyle w:val="FootnoteReference"/>
        </w:rPr>
        <w:footnoteRef/>
      </w:r>
      <w:r>
        <w:t xml:space="preserve"> Cross-references for "and worshipped": Gen 47:31.</w:t>
      </w:r>
    </w:p>
  </w:footnote>
  <w:footnote w:id="19225">
    <w:p>
      <w:pPr>
        <w:pStyle w:val="FootnoteText"/>
      </w:pPr>
      <w:r>
        <w:rPr>
          <w:rStyle w:val="FootnoteReference"/>
        </w:rPr>
        <w:footnoteRef/>
      </w:r>
      <w:r>
        <w:t xml:space="preserve"> Cross-references for "faith": Gen 50:24-25; Exod 13:19; Josh 24:32; Acts 7:16.</w:t>
      </w:r>
    </w:p>
  </w:footnote>
  <w:footnote w:id="19226">
    <w:p>
      <w:pPr>
        <w:pStyle w:val="FootnoteText"/>
      </w:pPr>
      <w:r>
        <w:rPr>
          <w:rStyle w:val="FootnoteReference"/>
        </w:rPr>
        <w:footnoteRef/>
      </w:r>
      <w:r>
        <w:t xml:space="preserve"> Place name: Israel. Place-name meaning: Israel — God contends; strives with God. Source form: Israel. Greek form: ισραηλ.</w:t>
      </w:r>
    </w:p>
  </w:footnote>
  <w:footnote w:id="19227">
    <w:p>
      <w:pPr>
        <w:pStyle w:val="FootnoteText"/>
      </w:pPr>
      <w:r>
        <w:rPr>
          <w:rStyle w:val="FootnoteReference"/>
        </w:rPr>
        <w:footnoteRef/>
      </w:r>
      <w:r>
        <w:t xml:space="preserve"> Cross-references for "faith": Exod 2:2-10; Acts 7:20.</w:t>
      </w:r>
    </w:p>
  </w:footnote>
  <w:footnote w:id="19228">
    <w:p>
      <w:pPr>
        <w:pStyle w:val="FootnoteText"/>
      </w:pPr>
      <w:r>
        <w:rPr>
          <w:rStyle w:val="FootnoteReference"/>
        </w:rPr>
        <w:footnoteRef/>
      </w:r>
      <w:r>
        <w:t xml:space="preserve"> Personal name: Moses. Personal-name meaning: Moses — Drawn out. Source form: Moses.</w:t>
      </w:r>
    </w:p>
  </w:footnote>
  <w:footnote w:id="19229">
    <w:p>
      <w:pPr>
        <w:pStyle w:val="FootnoteText"/>
      </w:pPr>
      <w:r>
        <w:rPr>
          <w:rStyle w:val="FootnoteReference"/>
        </w:rPr>
        <w:footnoteRef/>
      </w:r>
      <w:r>
        <w:t xml:space="preserve"> Cross-references for "a proper child": Acts 7:20; G791.</w:t>
      </w:r>
    </w:p>
  </w:footnote>
  <w:footnote w:id="19230">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31">
    <w:p>
      <w:pPr>
        <w:pStyle w:val="FootnoteText"/>
      </w:pPr>
      <w:r>
        <w:rPr>
          <w:rStyle w:val="FootnoteReference"/>
        </w:rPr>
        <w:footnoteRef/>
      </w:r>
      <w:r>
        <w:t xml:space="preserve"> Cross-references for "the king's": Exod 1:16; Exod 1:22.</w:t>
      </w:r>
    </w:p>
  </w:footnote>
  <w:footnote w:id="19232">
    <w:p>
      <w:pPr>
        <w:pStyle w:val="FootnoteText"/>
      </w:pPr>
      <w:r>
        <w:rPr>
          <w:rStyle w:val="FootnoteReference"/>
        </w:rPr>
        <w:footnoteRef/>
      </w:r>
      <w:r>
        <w:t xml:space="preserve"> Cross-references for "when": Exod 2:10; Acts 7:21-24.</w:t>
      </w:r>
    </w:p>
  </w:footnote>
  <w:footnote w:id="19233">
    <w:p>
      <w:pPr>
        <w:pStyle w:val="FootnoteText"/>
      </w:pPr>
      <w:r>
        <w:rPr>
          <w:rStyle w:val="FootnoteReference"/>
        </w:rPr>
        <w:footnoteRef/>
      </w:r>
      <w:r>
        <w:t xml:space="preserve"> Personal name: Pharaoh. Personal-name meaning: Pharaoh — Great house. Source form: Pharaoh.</w:t>
      </w:r>
    </w:p>
  </w:footnote>
  <w:footnote w:id="1923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35">
    <w:p>
      <w:pPr>
        <w:pStyle w:val="FootnoteText"/>
      </w:pPr>
      <w:r>
        <w:rPr>
          <w:rStyle w:val="FootnoteReference"/>
        </w:rPr>
        <w:footnoteRef/>
      </w:r>
      <w:r>
        <w:t xml:space="preserve"> Cross-references for "the people": Ps 47:9; Heb 4:9; 1Pet 2:10.</w:t>
      </w:r>
    </w:p>
  </w:footnote>
  <w:footnote w:id="19236">
    <w:p>
      <w:pPr>
        <w:pStyle w:val="FootnoteText"/>
      </w:pPr>
      <w:r>
        <w:rPr>
          <w:rStyle w:val="FootnoteReference"/>
        </w:rPr>
        <w:footnoteRef/>
      </w:r>
      <w:r>
        <w:t xml:space="preserve"> Cross-references for "the pleasures": Job 20:5; Job 21:11-13; Ps 73:18-20; Isa 21:4; Isa 47:8-9; Luke 12:19-20; Luke 16:25; Jas 5:5; Rev 18:7.</w:t>
      </w:r>
    </w:p>
  </w:footnote>
  <w:footnote w:id="19237">
    <w:p>
      <w:pPr>
        <w:pStyle w:val="FootnoteText"/>
      </w:pPr>
      <w:r>
        <w:rPr>
          <w:rStyle w:val="FootnoteReference"/>
        </w:rPr>
        <w:footnoteRef/>
      </w:r>
      <w:r>
        <w:t xml:space="preserve"> Cross-references for "the reproach": Ps 69:7; Ps 69:20; Ps 89:50-51; Isa 51:7; Acts 5:41; 2Cor 12:10; Heb 10:33; Heb 13:13; 1Pet 1:11; 1Pet 4:14.</w:t>
      </w:r>
    </w:p>
  </w:footnote>
  <w:footnote w:id="19238">
    <w:p>
      <w:pPr>
        <w:pStyle w:val="FootnoteText"/>
      </w:pPr>
      <w:r>
        <w:rPr>
          <w:rStyle w:val="FootnoteReference"/>
        </w:rPr>
        <w:footnoteRef/>
      </w:r>
      <w:r>
        <w:t xml:space="preserve"> Personal name: Christ. Personal-name meaning: Christ — anointed. Source form: Christ.</w:t>
      </w:r>
    </w:p>
  </w:footnote>
  <w:footnote w:id="19239">
    <w:p>
      <w:pPr>
        <w:pStyle w:val="FootnoteText"/>
      </w:pPr>
      <w:r>
        <w:rPr>
          <w:rStyle w:val="FootnoteReference"/>
        </w:rPr>
        <w:footnoteRef/>
      </w:r>
      <w:r>
        <w:t xml:space="preserve"> Cross-references for "greater": Ps 37:16; Jer 9:23-24; 2Cor 6:10; Eph 1:18; Eph 3:8; Rev 2:9; Rev 3:18.</w:t>
      </w:r>
    </w:p>
  </w:footnote>
  <w:footnote w:id="1924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241">
    <w:p>
      <w:pPr>
        <w:pStyle w:val="FootnoteText"/>
      </w:pPr>
      <w:r>
        <w:rPr>
          <w:rStyle w:val="FootnoteReference"/>
        </w:rPr>
        <w:footnoteRef/>
      </w:r>
      <w:r>
        <w:t xml:space="preserve"> Cross-references for "for he had": Ruth 2:12; Prov 11:18; Prov 23:18; Matt 5:12; Matt 6:1; Matt 10:41; Luke 14:14; Heb 2:2; Heb 10:35; Heb 11:6.</w:t>
      </w:r>
    </w:p>
  </w:footnote>
  <w:footnote w:id="19242">
    <w:p>
      <w:pPr>
        <w:pStyle w:val="FootnoteText"/>
      </w:pPr>
      <w:r>
        <w:rPr>
          <w:rStyle w:val="FootnoteReference"/>
        </w:rPr>
        <w:footnoteRef/>
      </w:r>
      <w:r>
        <w:t xml:space="preserve"> Cross-references for "he forsook": Exod 10:28-29; Exod 11:8; Exod 12:11; Exod 12:37-42; Exod 13:17-21.</w:t>
      </w:r>
    </w:p>
  </w:footnote>
  <w:footnote w:id="19243">
    <w:p>
      <w:pPr>
        <w:pStyle w:val="FootnoteText"/>
      </w:pPr>
      <w:r>
        <w:rPr>
          <w:rStyle w:val="FootnoteReference"/>
        </w:rPr>
        <w:footnoteRef/>
      </w:r>
      <w:r>
        <w:t xml:space="preserve"> Cross-references for "not fearing": Exod 2:14-15; Exod 4:19; Exod 14:10-13.</w:t>
      </w:r>
    </w:p>
  </w:footnote>
  <w:footnote w:id="19244">
    <w:p>
      <w:pPr>
        <w:pStyle w:val="FootnoteText"/>
      </w:pPr>
      <w:r>
        <w:rPr>
          <w:rStyle w:val="FootnoteReference"/>
        </w:rPr>
        <w:footnoteRef/>
      </w:r>
      <w:r>
        <w:t xml:space="preserve"> Cross-references for "endured": Matt 10:22; Matt 24:13; Mark 4:17; Mark 13:13; 1Cor 13:7; Heb 6:15; Heb 10:32; Heb 12:3; Jas 5:11.</w:t>
      </w:r>
    </w:p>
  </w:footnote>
  <w:footnote w:id="19245">
    <w:p>
      <w:pPr>
        <w:pStyle w:val="FootnoteText"/>
      </w:pPr>
      <w:r>
        <w:rPr>
          <w:rStyle w:val="FootnoteReference"/>
        </w:rPr>
        <w:footnoteRef/>
      </w:r>
      <w:r>
        <w:t xml:space="preserve"> Cross-references for "seeing": Ps 16:8; Acts 2:25; 2Cor 4:18; 1Tim 1:17; 1Tim 6:16; Heb 11:1; Heb 11:13; Heb 12:2; 1Pet 1:8.</w:t>
      </w:r>
    </w:p>
  </w:footnote>
  <w:footnote w:id="19246">
    <w:p>
      <w:pPr>
        <w:pStyle w:val="FootnoteText"/>
      </w:pPr>
      <w:r>
        <w:rPr>
          <w:rStyle w:val="FootnoteReference"/>
        </w:rPr>
        <w:footnoteRef/>
      </w:r>
      <w:r>
        <w:t xml:space="preserve"> Cross-references for "he kept": Exod 12:3-14; Exod 12:21-30.</w:t>
      </w:r>
    </w:p>
  </w:footnote>
  <w:footnote w:id="19247">
    <w:p>
      <w:pPr>
        <w:pStyle w:val="FootnoteText"/>
      </w:pPr>
      <w:r>
        <w:rPr>
          <w:rStyle w:val="FootnoteReference"/>
        </w:rPr>
        <w:footnoteRef/>
      </w:r>
      <w:r>
        <w:t xml:space="preserve"> Cross-references for "the sprinkling": Exod 12:7; Exod 12:13; Exod 12:23; Heb 9:19; Heb 12:24; 1Pet 1:2.</w:t>
      </w:r>
    </w:p>
  </w:footnote>
  <w:footnote w:id="19248">
    <w:p>
      <w:pPr>
        <w:pStyle w:val="FootnoteText"/>
      </w:pPr>
      <w:r>
        <w:rPr>
          <w:rStyle w:val="FootnoteReference"/>
        </w:rPr>
        <w:footnoteRef/>
      </w:r>
      <w:r>
        <w:t xml:space="preserve"> People-name: Egyptians. People-name meaning: Egyptians — that troubles or oppresses; anguish. Source form: Egyptians.</w:t>
      </w:r>
    </w:p>
  </w:footnote>
  <w:footnote w:id="19249">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50">
    <w:p>
      <w:pPr>
        <w:pStyle w:val="FootnoteText"/>
      </w:pPr>
      <w:r>
        <w:rPr>
          <w:rStyle w:val="FootnoteReference"/>
        </w:rPr>
        <w:footnoteRef/>
      </w:r>
      <w:r>
        <w:t xml:space="preserve"> Place name: Jericho. Place-name meaning: Jericho — his moon; his month; his sweet smell. Source form: Jericho. Greek form: ιεριχω.</w:t>
      </w:r>
    </w:p>
  </w:footnote>
  <w:footnote w:id="19251">
    <w:p>
      <w:pPr>
        <w:pStyle w:val="FootnoteText"/>
      </w:pPr>
      <w:r>
        <w:rPr>
          <w:rStyle w:val="FootnoteReference"/>
        </w:rPr>
        <w:footnoteRef/>
      </w:r>
      <w:r>
        <w:t xml:space="preserve"> Cross-references: Josh 6:3-20; 2Cor 10:4-5.</w:t>
      </w:r>
    </w:p>
  </w:footnote>
  <w:footnote w:id="1925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253">
    <w:p>
      <w:pPr>
        <w:pStyle w:val="FootnoteText"/>
      </w:pPr>
      <w:r>
        <w:rPr>
          <w:rStyle w:val="FootnoteReference"/>
        </w:rPr>
        <w:footnoteRef/>
      </w:r>
      <w:r>
        <w:t xml:space="preserve"> Cross-references for "did not believe": Heb 3:18; 1Pet 2:8; 1Pet 3:20.</w:t>
      </w:r>
    </w:p>
  </w:footnote>
  <w:footnote w:id="19254">
    <w:p>
      <w:pPr>
        <w:pStyle w:val="FootnoteText"/>
      </w:pPr>
      <w:r>
        <w:rPr>
          <w:rStyle w:val="FootnoteReference"/>
        </w:rPr>
        <w:footnoteRef/>
      </w:r>
      <w:r>
        <w:t xml:space="preserve"> Cross-references for "she had": Josh 1:1; Josh 2:4-24.</w:t>
      </w:r>
    </w:p>
  </w:footnote>
  <w:footnote w:id="1925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256">
    <w:p>
      <w:pPr>
        <w:pStyle w:val="FootnoteText"/>
      </w:pPr>
      <w:r>
        <w:rPr>
          <w:rStyle w:val="FootnoteReference"/>
        </w:rPr>
        <w:footnoteRef/>
      </w:r>
      <w:r>
        <w:t xml:space="preserve"> Cross-references for "the harlot": Josh 2:1-22; Josh 6:22-25; Matt 1:1; Matt 1:5; Jas 2:25.</w:t>
      </w:r>
    </w:p>
  </w:footnote>
  <w:footnote w:id="19257">
    <w:p>
      <w:pPr>
        <w:pStyle w:val="FootnoteText"/>
      </w:pPr>
      <w:r>
        <w:rPr>
          <w:rStyle w:val="FootnoteReference"/>
        </w:rPr>
        <w:footnoteRef/>
      </w:r>
      <w:r>
        <w:t xml:space="preserve"> Cross-references for "what shall": Rom 3:5; Rom 4:1; Rom 6:1; Rom 7:7.</w:t>
      </w:r>
    </w:p>
  </w:footnote>
  <w:footnote w:id="19258">
    <w:p>
      <w:pPr>
        <w:pStyle w:val="FootnoteText"/>
      </w:pPr>
      <w:r>
        <w:rPr>
          <w:rStyle w:val="FootnoteReference"/>
        </w:rPr>
        <w:footnoteRef/>
      </w:r>
      <w:r>
        <w:t xml:space="preserve"> Cross-references for "the time": John 21:25.</w:t>
      </w:r>
    </w:p>
  </w:footnote>
  <w:footnote w:id="19259">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9260">
    <w:p>
      <w:pPr>
        <w:pStyle w:val="FootnoteText"/>
      </w:pPr>
      <w:r>
        <w:rPr>
          <w:rStyle w:val="FootnoteReference"/>
        </w:rPr>
        <w:footnoteRef/>
      </w:r>
      <w:r>
        <w:t xml:space="preserve"> Personal name: Barak. Personal-name meaning: Barak — thunder, or in vain. Source form: Barak.</w:t>
      </w:r>
    </w:p>
  </w:footnote>
  <w:footnote w:id="19261">
    <w:p>
      <w:pPr>
        <w:pStyle w:val="FootnoteText"/>
      </w:pPr>
      <w:r>
        <w:rPr>
          <w:rStyle w:val="FootnoteReference"/>
        </w:rPr>
        <w:footnoteRef/>
      </w:r>
      <w:r>
        <w:t xml:space="preserve"> Personal name: Samson. Personal-name meaning: Samson — Sun-like; little sun. Source form: Samson.</w:t>
      </w:r>
    </w:p>
  </w:footnote>
  <w:footnote w:id="19262">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9263">
    <w:p>
      <w:pPr>
        <w:pStyle w:val="FootnoteText"/>
      </w:pPr>
      <w:r>
        <w:rPr>
          <w:rStyle w:val="FootnoteReference"/>
        </w:rPr>
        <w:footnoteRef/>
      </w:r>
      <w:r>
        <w:t xml:space="preserve"> Personal name: David. Personal-name meaning: David — Beloved. Source form: David.</w:t>
      </w:r>
    </w:p>
  </w:footnote>
  <w:footnote w:id="19264">
    <w:p>
      <w:pPr>
        <w:pStyle w:val="FootnoteText"/>
      </w:pPr>
      <w:r>
        <w:rPr>
          <w:rStyle w:val="FootnoteReference"/>
        </w:rPr>
        <w:footnoteRef/>
      </w:r>
      <w:r>
        <w:t xml:space="preserve"> Personal name: Samuel. Personal-name meaning: Samuel — Heard of God; God has heard. Source form: Samuel.</w:t>
      </w:r>
    </w:p>
  </w:footnote>
  <w:footnote w:id="19265">
    <w:p>
      <w:pPr>
        <w:pStyle w:val="FootnoteText"/>
      </w:pPr>
      <w:r>
        <w:rPr>
          <w:rStyle w:val="FootnoteReference"/>
        </w:rPr>
        <w:footnoteRef/>
      </w:r>
      <w:r>
        <w:t xml:space="preserve"> Cross-references for "the prophets": Matt 5:12; Luke 13:28; Luke 16:31; Acts 10:43; Jas 5:10; 1Pet 1:10-12; 2Pet 1:21; 2Pet 3:2.</w:t>
      </w:r>
    </w:p>
  </w:footnote>
  <w:footnote w:id="19266">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9267">
    <w:p>
      <w:pPr>
        <w:pStyle w:val="FootnoteText"/>
      </w:pPr>
      <w:r>
        <w:rPr>
          <w:rStyle w:val="FootnoteReference"/>
        </w:rPr>
        <w:footnoteRef/>
      </w:r>
      <w:r>
        <w:t xml:space="preserve"> Cross-references for "Gedeon": 1Sam 12:11.</w:t>
      </w:r>
    </w:p>
  </w:footnote>
  <w:footnote w:id="19268">
    <w:p>
      <w:pPr>
        <w:pStyle w:val="FootnoteText"/>
      </w:pPr>
      <w:r>
        <w:rPr>
          <w:rStyle w:val="FootnoteReference"/>
        </w:rPr>
        <w:footnoteRef/>
      </w:r>
      <w:r>
        <w:t xml:space="preserve"> Cross-references for "David": 1Sam 16:1; 1Sam 16:13; Acts 2:29-31; Acts 13:22-36.</w:t>
      </w:r>
    </w:p>
  </w:footnote>
  <w:footnote w:id="19269">
    <w:p>
      <w:pPr>
        <w:pStyle w:val="FootnoteText"/>
      </w:pPr>
      <w:r>
        <w:rPr>
          <w:rStyle w:val="FootnoteReference"/>
        </w:rPr>
        <w:footnoteRef/>
      </w:r>
      <w:r>
        <w:t xml:space="preserve"> Cross-references for "Samuel": 1Sam 1:20; 1Sam 2:11; 1Sam 2:18; 1Sam 28:3-25; Ps 99:6; Jer 15:1; Acts 3:24; Acts 13:20.</w:t>
      </w:r>
    </w:p>
  </w:footnote>
  <w:footnote w:id="19270">
    <w:p>
      <w:pPr>
        <w:pStyle w:val="FootnoteText"/>
      </w:pPr>
      <w:r>
        <w:rPr>
          <w:rStyle w:val="FootnoteReference"/>
        </w:rPr>
        <w:footnoteRef/>
      </w:r>
      <w:r>
        <w:t xml:space="preserve"> Cross-references for "through": 2Sam 5:4-25; 2Sam 8:1-14; Ps 18:32-34; Ps 44:2-6; Ps 144:1-2; Ps 144:10.</w:t>
      </w:r>
    </w:p>
  </w:footnote>
  <w:footnote w:id="19271">
    <w:p>
      <w:pPr>
        <w:pStyle w:val="FootnoteText"/>
      </w:pPr>
      <w:r>
        <w:rPr>
          <w:rStyle w:val="FootnoteReference"/>
        </w:rPr>
        <w:footnoteRef/>
      </w:r>
      <w:r>
        <w:t xml:space="preserve"> Cross-references for "obtained": 2Sam 7:11-17; Gal 3:16; Heb 6:12-15; Heb 10:36.</w:t>
      </w:r>
    </w:p>
  </w:footnote>
  <w:footnote w:id="19272">
    <w:p>
      <w:pPr>
        <w:pStyle w:val="FootnoteText"/>
      </w:pPr>
      <w:r>
        <w:rPr>
          <w:rStyle w:val="FootnoteReference"/>
        </w:rPr>
        <w:footnoteRef/>
      </w:r>
      <w:r>
        <w:t xml:space="preserve"> Cross-references for "stopped": Judg 14:5-6; 1Sam 17:33-36; Ps 91:13; Dan 6:20-23; 2Tim 4:17; 1Pet 5:8.</w:t>
      </w:r>
    </w:p>
  </w:footnote>
  <w:footnote w:id="19273">
    <w:p>
      <w:pPr>
        <w:pStyle w:val="FootnoteText"/>
      </w:pPr>
      <w:r>
        <w:rPr>
          <w:rStyle w:val="FootnoteReference"/>
        </w:rPr>
        <w:footnoteRef/>
      </w:r>
      <w:r>
        <w:t xml:space="preserve"> Cross-references for "wrought": Heb 11:4-8; Heb 11:17.</w:t>
      </w:r>
    </w:p>
  </w:footnote>
  <w:footnote w:id="19274">
    <w:p>
      <w:pPr>
        <w:pStyle w:val="FootnoteText"/>
      </w:pPr>
      <w:r>
        <w:rPr>
          <w:rStyle w:val="FootnoteReference"/>
        </w:rPr>
        <w:footnoteRef/>
      </w:r>
      <w:r>
        <w:t xml:space="preserve"> Cross-references for "Quenched": Ps 66:12; Isa 43:2; Dan 3:19-28; 1Pet 4:12.</w:t>
      </w:r>
    </w:p>
  </w:footnote>
  <w:footnote w:id="19275">
    <w:p>
      <w:pPr>
        <w:pStyle w:val="FootnoteText"/>
      </w:pPr>
      <w:r>
        <w:rPr>
          <w:rStyle w:val="FootnoteReference"/>
        </w:rPr>
        <w:footnoteRef/>
      </w:r>
      <w:r>
        <w:t xml:space="preserve"> Cross-references for "escaped": 1Sam 20:1; 2Sam 21:16-17; 1Kgs 19:3; 2Kgs 6:16-18; 2Kgs 6:32; Job 5:20; Ps 144:10; Jer 26:24.</w:t>
      </w:r>
    </w:p>
  </w:footnote>
  <w:footnote w:id="19276">
    <w:p>
      <w:pPr>
        <w:pStyle w:val="FootnoteText"/>
      </w:pPr>
      <w:r>
        <w:rPr>
          <w:rStyle w:val="FootnoteReference"/>
        </w:rPr>
        <w:footnoteRef/>
      </w:r>
      <w:r>
        <w:t xml:space="preserve"> Cross-references for "out of": Judg 7:19-25; Judg 8:4-10; Judg 15:14-20; Judg 16:19-30; 2Kgs 20:7-11; Job 42:10; Ps 6:8; 2Cor 12:9-10.</w:t>
      </w:r>
    </w:p>
  </w:footnote>
  <w:footnote w:id="19277">
    <w:p>
      <w:pPr>
        <w:pStyle w:val="FootnoteText"/>
      </w:pPr>
      <w:r>
        <w:rPr>
          <w:rStyle w:val="FootnoteReference"/>
        </w:rPr>
        <w:footnoteRef/>
      </w:r>
      <w:r>
        <w:t xml:space="preserve"> Cross-references for "turned": 1Sam 14:13-15; 1Sam 17:51-52; 2Sam 8:1-18; 2Chr 14:11-14; 2Chr 16:1-9; 2Chr 20:6-25; 2Chr 32:20-22.</w:t>
      </w:r>
    </w:p>
  </w:footnote>
  <w:footnote w:id="19278">
    <w:p>
      <w:pPr>
        <w:pStyle w:val="FootnoteText"/>
      </w:pPr>
      <w:r>
        <w:rPr>
          <w:rStyle w:val="FootnoteReference"/>
        </w:rPr>
        <w:footnoteRef/>
      </w:r>
      <w:r>
        <w:t xml:space="preserve"> Cross-references for "Women": 1Kgs 17:22-24; 2Kgs 4:27-37; Luke 7:12-16; John 11:40-45; Acts 9:41.</w:t>
      </w:r>
    </w:p>
  </w:footnote>
  <w:footnote w:id="19279">
    <w:p>
      <w:pPr>
        <w:pStyle w:val="FootnoteText"/>
      </w:pPr>
      <w:r>
        <w:rPr>
          <w:rStyle w:val="FootnoteReference"/>
        </w:rPr>
        <w:footnoteRef/>
      </w:r>
      <w:r>
        <w:t xml:space="preserve"> Cross-references for "tortured": Acts 22:24-25; Acts 22:29.</w:t>
      </w:r>
    </w:p>
  </w:footnote>
  <w:footnote w:id="19280">
    <w:p>
      <w:pPr>
        <w:pStyle w:val="FootnoteText"/>
      </w:pPr>
      <w:r>
        <w:rPr>
          <w:rStyle w:val="FootnoteReference"/>
        </w:rPr>
        <w:footnoteRef/>
      </w:r>
      <w:r>
        <w:t xml:space="preserve"> Cross-references for "not accepting": Acts 4:19.</w:t>
      </w:r>
    </w:p>
  </w:footnote>
  <w:footnote w:id="19281">
    <w:p>
      <w:pPr>
        <w:pStyle w:val="FootnoteText"/>
      </w:pPr>
      <w:r>
        <w:rPr>
          <w:rStyle w:val="FootnoteReference"/>
        </w:rPr>
        <w:footnoteRef/>
      </w:r>
      <w:r>
        <w:t xml:space="preserve"> Cross-references for "that they": Matt 22:30; Mark 12:25; Luke 14:14; Luke 20:36; John 5:29; Acts 23:6; Acts 24:15; 1Cor 15:54; Phil 3:11.</w:t>
      </w:r>
    </w:p>
  </w:footnote>
  <w:footnote w:id="19282">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83">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84">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85">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86">
    <w:p>
      <w:pPr>
        <w:pStyle w:val="FootnoteText"/>
      </w:pPr>
      <w:r>
        <w:rPr>
          <w:rStyle w:val="FootnoteReference"/>
        </w:rPr>
        <w:footnoteRef/>
      </w:r>
      <w:r>
        <w:t xml:space="preserve"> Cross-references for "in sheepskins": 2Kgs 1:8; Matt 3:4; Rev 11:3.</w:t>
      </w:r>
    </w:p>
  </w:footnote>
  <w:footnote w:id="19287">
    <w:p>
      <w:pPr>
        <w:pStyle w:val="FootnoteText"/>
      </w:pPr>
      <w:r>
        <w:rPr>
          <w:rStyle w:val="FootnoteReference"/>
        </w:rPr>
        <w:footnoteRef/>
      </w:r>
      <w:r>
        <w:t xml:space="preserve"> Cross-references for "being destitute": Zech 13:9; Matt 8:20; 1Cor 4:9-13; 2Cor 11:23-27; 2Cor 12:10; Heb 12:1-3; Jas 5:10-11.</w:t>
      </w:r>
    </w:p>
  </w:footnote>
  <w:footnote w:id="19288">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289">
    <w:p>
      <w:pPr>
        <w:pStyle w:val="FootnoteText"/>
      </w:pPr>
      <w:r>
        <w:rPr>
          <w:rStyle w:val="FootnoteReference"/>
        </w:rPr>
        <w:footnoteRef/>
      </w:r>
      <w:r>
        <w:t xml:space="preserve"> Cross-references for "whom": 1Kgs 14:12-13; 2Kgs 23:25-29; Isa 57:1.</w:t>
      </w:r>
    </w:p>
  </w:footnote>
  <w:footnote w:id="19290">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91">
    <w:p>
      <w:pPr>
        <w:pStyle w:val="FootnoteText"/>
      </w:pPr>
      <w:r>
        <w:rPr>
          <w:rStyle w:val="FootnoteReference"/>
        </w:rPr>
        <w:footnoteRef/>
      </w:r>
      <w:r>
        <w:t xml:space="preserve"> Cross-references: Luke 10:23-24; Heb 11:2; Heb 11:13; 1Pet 1:12.</w:t>
      </w:r>
    </w:p>
  </w:footnote>
  <w:footnote w:id="19292">
    <w:p>
      <w:pPr>
        <w:pStyle w:val="FootnoteText"/>
      </w:pPr>
      <w:r>
        <w:rPr>
          <w:rStyle w:val="FootnoteReference"/>
        </w:rPr>
        <w:footnoteRef/>
      </w:r>
      <w:r>
        <w:t xml:space="preserve"> Cross-references for "better": Heb 7:19; Heb 7:22; Heb 8:6; Heb 9:23; Heb 12:24.</w:t>
      </w:r>
    </w:p>
  </w:footnote>
  <w:footnote w:id="19293">
    <w:p>
      <w:pPr>
        <w:pStyle w:val="FootnoteText"/>
      </w:pPr>
      <w:r>
        <w:rPr>
          <w:rStyle w:val="FootnoteReference"/>
        </w:rPr>
        <w:footnoteRef/>
      </w:r>
      <w:r>
        <w:t xml:space="preserve"> Cross-references for "they without": Rom 3:25-26; Heb 9:8-15; Heb 10:11-14.</w:t>
      </w:r>
    </w:p>
  </w:footnote>
  <w:footnote w:id="19294">
    <w:p>
      <w:pPr>
        <w:pStyle w:val="FootnoteText"/>
      </w:pPr>
      <w:r>
        <w:rPr>
          <w:rStyle w:val="FootnoteReference"/>
        </w:rPr>
        <w:footnoteRef/>
      </w:r>
      <w:r>
        <w:t xml:space="preserve"> Cross-references for "made": Heb 5:9; Heb 12:23; Rev 6:11.</w:t>
      </w:r>
    </w:p>
  </w:footnote>
  <w:footnote w:id="19295">
    <w:p>
      <w:pPr>
        <w:pStyle w:val="FootnoteText"/>
      </w:pPr>
      <w:r>
        <w:rPr>
          <w:rStyle w:val="FootnoteReference"/>
        </w:rPr>
        <w:footnoteRef/>
      </w:r>
      <w:r>
        <w:t xml:space="preserve"> Cross-references for "seeing": Heb 11:2-38.</w:t>
      </w:r>
    </w:p>
  </w:footnote>
  <w:footnote w:id="19296">
    <w:p>
      <w:pPr>
        <w:pStyle w:val="FootnoteText"/>
      </w:pPr>
      <w:r>
        <w:rPr>
          <w:rStyle w:val="FootnoteReference"/>
        </w:rPr>
        <w:footnoteRef/>
      </w:r>
      <w:r>
        <w:t xml:space="preserve"> Cross-references for "a cloud": Isa 60:8; Ezek 38:9; Ezek 38:16.</w:t>
      </w:r>
    </w:p>
  </w:footnote>
  <w:footnote w:id="19297">
    <w:p>
      <w:pPr>
        <w:pStyle w:val="FootnoteText"/>
      </w:pPr>
      <w:r>
        <w:rPr>
          <w:rStyle w:val="FootnoteReference"/>
        </w:rPr>
        <w:footnoteRef/>
      </w:r>
      <w:r>
        <w:t xml:space="preserve"> Cross-references for "witnesses": Luke 16:28; John 3:32; John 4:39; John 4:44; 1Pet 5:12; Rev 22:16.</w:t>
      </w:r>
    </w:p>
  </w:footnote>
  <w:footnote w:id="19298">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99">
    <w:p>
      <w:pPr>
        <w:pStyle w:val="FootnoteText"/>
      </w:pPr>
      <w:r>
        <w:rPr>
          <w:rStyle w:val="FootnoteReference"/>
        </w:rPr>
        <w:footnoteRef/>
      </w:r>
      <w:r>
        <w:t xml:space="preserve"> Cross-references for "and the sin": Ps 18:23; Heb 10:35-39.</w:t>
      </w:r>
    </w:p>
  </w:footnote>
  <w:footnote w:id="19300">
    <w:p>
      <w:pPr>
        <w:pStyle w:val="FootnoteText"/>
      </w:pPr>
      <w:r>
        <w:rPr>
          <w:rStyle w:val="FootnoteReference"/>
        </w:rPr>
        <w:footnoteRef/>
      </w:r>
      <w:r>
        <w:t xml:space="preserve"> Cross-references for "and let us": 1Cor 9:24-27; Gal 5:7; Phil 2:16; Phil 3:10-14; 2Tim 4:7.</w:t>
      </w:r>
    </w:p>
  </w:footnote>
  <w:footnote w:id="19301">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302">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303">
    <w:p>
      <w:pPr>
        <w:pStyle w:val="FootnoteText"/>
      </w:pPr>
      <w:r>
        <w:rPr>
          <w:rStyle w:val="FootnoteReference"/>
        </w:rPr>
        <w:footnoteRef/>
      </w:r>
      <w:r>
        <w:t xml:space="preserve"> Name meaning: Jesus (Yeshua) — Yahweh saves. He will save His people from their sins.</w:t>
      </w:r>
    </w:p>
  </w:footnote>
  <w:footnote w:id="19304">
    <w:p>
      <w:pPr>
        <w:pStyle w:val="FootnoteText"/>
      </w:pPr>
      <w:r>
        <w:rPr>
          <w:rStyle w:val="FootnoteReference"/>
        </w:rPr>
        <w:footnoteRef/>
      </w:r>
      <w:r>
        <w:t xml:space="preserve"> Cross-references for "the author": Mark 9:24; Luke 17:5; Acts 5:31; Heb 2:10; Rev 1:8; Rev 1:11; Rev 1:17; Rev 2:8.</w:t>
      </w:r>
    </w:p>
  </w:footnote>
  <w:footnote w:id="19305">
    <w:p>
      <w:pPr>
        <w:pStyle w:val="FootnoteText"/>
      </w:pPr>
      <w:r>
        <w:rPr>
          <w:rStyle w:val="FootnoteReference"/>
        </w:rPr>
        <w:footnoteRef/>
      </w:r>
      <w:r>
        <w:t xml:space="preserve"> Cross-references for "finisher": Ps 138:8; 1Cor 1:7-8; Phil 1:6; Heb 7:19; Heb 10:14.</w:t>
      </w:r>
    </w:p>
  </w:footnote>
  <w:footnote w:id="19306">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307">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308">
    <w:p>
      <w:pPr>
        <w:pStyle w:val="FootnoteText"/>
      </w:pPr>
      <w:r>
        <w:rPr>
          <w:rStyle w:val="FootnoteReference"/>
        </w:rPr>
        <w:footnoteRef/>
      </w:r>
      <w:r>
        <w:t xml:space="preserve"> Cross-references for "and is": Ps 110:1; Heb 1:3; Heb 1:13; Heb 8:1; 1Pet 3:22.</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3">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314">
    <w:p>
      <w:pPr>
        <w:pStyle w:val="FootnoteText"/>
      </w:pPr>
      <w:r>
        <w:rPr>
          <w:rStyle w:val="FootnoteReference"/>
        </w:rPr>
        <w:footnoteRef/>
      </w:r>
      <w:r>
        <w:t xml:space="preserve"> Cross-references for "consider": 1Sam 12:24; 2Tim 2:7-8; Heb 3:1; Heb 12:2.</w:t>
      </w:r>
    </w:p>
  </w:footnote>
  <w:footnote w:id="19315">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316">
    <w:p>
      <w:pPr>
        <w:pStyle w:val="FootnoteText"/>
      </w:pPr>
      <w:r>
        <w:rPr>
          <w:rStyle w:val="FootnoteReference"/>
        </w:rPr>
        <w:footnoteRef/>
      </w:r>
      <w:r>
        <w:t xml:space="preserve"> Cross-references for "lest": Deut 20:3; Prov 24:10; Isa 40:30-31; Isa 50:4; 1Cor 15:58; 2Cor 4:1; 2Cor 4:16; Gal 6:9; 2Thess 3:13; Heb 12:5.</w:t>
      </w:r>
    </w:p>
  </w:footnote>
  <w:footnote w:id="19317">
    <w:p>
      <w:pPr>
        <w:pStyle w:val="FootnoteText"/>
      </w:pPr>
      <w:r>
        <w:rPr>
          <w:rStyle w:val="FootnoteReference"/>
        </w:rPr>
        <w:footnoteRef/>
      </w:r>
      <w:r>
        <w:t xml:space="preserve"> Cross-references: Matt 24:9; 1Cor 10:13; 2Tim 4:6-7; Heb 10:32-34; Heb 12:2; Rev 2:13; Rev 6:9-11; Rev 12:11; Rev 17:6; Rev 18:24.</w:t>
      </w:r>
    </w:p>
  </w:footnote>
  <w:footnote w:id="19318">
    <w:p>
      <w:pPr>
        <w:pStyle w:val="FootnoteText"/>
      </w:pPr>
      <w:r>
        <w:rPr>
          <w:rStyle w:val="FootnoteReference"/>
        </w:rPr>
        <w:footnoteRef/>
      </w:r>
      <w:r>
        <w:t xml:space="preserve"> Cross-references for "the exhortation": Prov 3:11-12; Heb 12:7.</w:t>
      </w:r>
    </w:p>
  </w:footnote>
  <w:footnote w:id="19319">
    <w:p>
      <w:pPr>
        <w:pStyle w:val="FootnoteText"/>
      </w:pPr>
      <w:r>
        <w:rPr>
          <w:rStyle w:val="FootnoteReference"/>
        </w:rPr>
        <w:footnoteRef/>
      </w:r>
      <w:r>
        <w:t xml:space="preserve"> Cross-references for "despise": Job 5:17-18; Job 34:31; Ps 94:12; Ps 118:18; Ps 119:75; Jer 31:18; 1Cor 11:32; Jas 1:12; Rev 3:19.</w:t>
      </w:r>
    </w:p>
  </w:footnote>
  <w:footnote w:id="19320">
    <w:p>
      <w:pPr>
        <w:pStyle w:val="FootnoteText"/>
      </w:pPr>
      <w:r>
        <w:rPr>
          <w:rStyle w:val="FootnoteReference"/>
        </w:rPr>
        <w:footnoteRef/>
      </w:r>
      <w:r>
        <w:t xml:space="preserve"> Cross-references for "nor faint": Josh 7:7-11; 2Sam 6:7-10; 1Chr 13:9-13; 1Chr 15:12-13; Ps 6:1-2; 2Cor 4:8-9; 2Cor 12:9-10; Heb 12:3-4.</w:t>
      </w:r>
    </w:p>
  </w:footnote>
  <w:footnote w:id="19321">
    <w:p>
      <w:pPr>
        <w:pStyle w:val="FootnoteText"/>
      </w:pPr>
      <w:r>
        <w:rPr>
          <w:rStyle w:val="FootnoteReference"/>
        </w:rPr>
        <w:footnoteRef/>
      </w:r>
      <w:r>
        <w:t xml:space="preserve"> Cross-references for "ye have forgotten": Deut 4:9-10; Ps 119:16; Ps 119:83; Ps 119:109; Prov 3:1; Prov 4:5; Matt 16:9-10; Luke 24:6; Luke 24:8.</w:t>
      </w:r>
    </w:p>
  </w:footnote>
  <w:footnote w:id="19322">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23">
    <w:p>
      <w:pPr>
        <w:pStyle w:val="FootnoteText"/>
      </w:pPr>
      <w:r>
        <w:rPr>
          <w:rStyle w:val="FootnoteReference"/>
        </w:rPr>
        <w:footnoteRef/>
      </w:r>
      <w:r>
        <w:t xml:space="preserve"> Cross-references for "and scourgeth": 2Sam 7:14; Heb 12:7-8.</w:t>
      </w:r>
    </w:p>
  </w:footnote>
  <w:footnote w:id="19324">
    <w:p>
      <w:pPr>
        <w:pStyle w:val="FootnoteText"/>
      </w:pPr>
      <w:r>
        <w:rPr>
          <w:rStyle w:val="FootnoteReference"/>
        </w:rPr>
        <w:footnoteRef/>
      </w:r>
      <w:r>
        <w:t xml:space="preserve"> Cross-references for "endure": Job 34:31-32; Prov 19:18; Prov 22:15; Prov 23:13-14; Prov 29:15; Prov 29:17; Acts 14:22.</w:t>
      </w:r>
    </w:p>
  </w:footnote>
  <w:footnote w:id="19325">
    <w:p>
      <w:pPr>
        <w:pStyle w:val="FootnoteText"/>
      </w:pPr>
      <w:r>
        <w:rPr>
          <w:rStyle w:val="FootnoteReference"/>
        </w:rPr>
        <w:footnoteRef/>
      </w:r>
      <w:r>
        <w:t xml:space="preserve"> Cross-references for "for what": 1Sam 2:29; 1Sam 2:34; 1Sam 3:13; 1Kgs 1:6; 1Kgs 2:24-25; Prov 13:24; Prov 29:15.</w:t>
      </w:r>
    </w:p>
  </w:footnote>
  <w:footnote w:id="19326">
    <w:p>
      <w:pPr>
        <w:pStyle w:val="FootnoteText"/>
      </w:pPr>
      <w:r>
        <w:rPr>
          <w:rStyle w:val="FootnoteReference"/>
        </w:rPr>
        <w:footnoteRef/>
      </w:r>
      <w:r>
        <w:t xml:space="preserve"> Cross-references: Ps 73:1; Ps 73:14-15; Heb 12:6; 1Pet 5:9-10.</w:t>
      </w:r>
    </w:p>
  </w:footnote>
  <w:footnote w:id="19327">
    <w:p>
      <w:pPr>
        <w:pStyle w:val="FootnoteText"/>
      </w:pPr>
      <w:r>
        <w:rPr>
          <w:rStyle w:val="FootnoteReference"/>
        </w:rPr>
        <w:footnoteRef/>
      </w:r>
      <w:r>
        <w:t xml:space="preserve"> Cross-references for "fathers": John 3:6; Acts 2:30; Rom 1:3; Rom 9:3; Rom 9:5.</w:t>
      </w:r>
    </w:p>
  </w:footnote>
  <w:footnote w:id="19328">
    <w:p>
      <w:pPr>
        <w:pStyle w:val="FootnoteText"/>
      </w:pPr>
      <w:r>
        <w:rPr>
          <w:rStyle w:val="FootnoteReference"/>
        </w:rPr>
        <w:footnoteRef/>
      </w:r>
      <w:r>
        <w:t xml:space="preserve"> Cross-references for "corrected": Heb 12:7.</w:t>
      </w:r>
    </w:p>
  </w:footnote>
  <w:footnote w:id="19329">
    <w:p>
      <w:pPr>
        <w:pStyle w:val="FootnoteText"/>
      </w:pPr>
      <w:r>
        <w:rPr>
          <w:rStyle w:val="FootnoteReference"/>
        </w:rPr>
        <w:footnoteRef/>
      </w:r>
      <w:r>
        <w:t xml:space="preserve"> Cross-references for "we gave": Exod 20:12; Lev 19:3; Deut 21:18-21; Deut 27:16; Prov 30:17; Ezek 22:7; Eph 6:1-4.</w:t>
      </w:r>
    </w:p>
  </w:footnote>
  <w:footnote w:id="19330">
    <w:p>
      <w:pPr>
        <w:pStyle w:val="FootnoteText"/>
      </w:pPr>
      <w:r>
        <w:rPr>
          <w:rStyle w:val="FootnoteReference"/>
        </w:rPr>
        <w:footnoteRef/>
      </w:r>
      <w:r>
        <w:t xml:space="preserve"> Cross-references for "shall we not": Mal 1:6; Jas 4:7; Jas 4:10; 1Pet 5:6.</w:t>
      </w:r>
    </w:p>
  </w:footnote>
  <w:footnote w:id="19331">
    <w:p>
      <w:pPr>
        <w:pStyle w:val="FootnoteText"/>
      </w:pPr>
      <w:r>
        <w:rPr>
          <w:rStyle w:val="FootnoteReference"/>
        </w:rPr>
        <w:footnoteRef/>
      </w:r>
      <w:r>
        <w:t xml:space="preserve"> Cross-references for "the Father": Num 16:22; Num 27:16; Job 12:10; Eccl 12:7; Isa 42:5; Isa 57:16; Zech 12:1.</w:t>
      </w:r>
    </w:p>
  </w:footnote>
  <w:footnote w:id="19332">
    <w:p>
      <w:pPr>
        <w:pStyle w:val="FootnoteText"/>
      </w:pPr>
      <w:r>
        <w:rPr>
          <w:rStyle w:val="FootnoteReference"/>
        </w:rPr>
        <w:footnoteRef/>
      </w:r>
      <w:r>
        <w:t xml:space="preserve"> Cross-references for "but he": Heb 12:5-6.</w:t>
      </w:r>
    </w:p>
  </w:footnote>
  <w:footnote w:id="1933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34">
    <w:p>
      <w:pPr>
        <w:pStyle w:val="FootnoteText"/>
      </w:pPr>
      <w:r>
        <w:rPr>
          <w:rStyle w:val="FootnoteReference"/>
        </w:rPr>
        <w:footnoteRef/>
      </w:r>
      <w:r>
        <w:t xml:space="preserve"> Cross-references for "no chastening": Ps 89:32; Ps 118:18; Prov 15:10; Prov 19:18.</w:t>
      </w:r>
    </w:p>
  </w:footnote>
  <w:footnote w:id="19335">
    <w:p>
      <w:pPr>
        <w:pStyle w:val="FootnoteText"/>
      </w:pPr>
      <w:r>
        <w:rPr>
          <w:rStyle w:val="FootnoteReference"/>
        </w:rPr>
        <w:footnoteRef/>
      </w:r>
      <w:r>
        <w:t xml:space="preserve"> Cross-references for "nevertheless": Heb 12:5-6; Heb 12:10.</w:t>
      </w:r>
    </w:p>
  </w:footnote>
  <w:footnote w:id="19336">
    <w:p>
      <w:pPr>
        <w:pStyle w:val="FootnoteText"/>
      </w:pPr>
      <w:r>
        <w:rPr>
          <w:rStyle w:val="FootnoteReference"/>
        </w:rPr>
        <w:footnoteRef/>
      </w:r>
      <w:r>
        <w:t xml:space="preserve"> Cross-references for "peaceable": Ps 119:165; Isa 32:17; Rom 5:3-5; Rom 14:17; 2Cor 4:17; Gal 5:22-23; Jas 3:17-18.</w:t>
      </w:r>
    </w:p>
  </w:footnote>
  <w:footnote w:id="19337">
    <w:p>
      <w:pPr>
        <w:pStyle w:val="FootnoteText"/>
      </w:pPr>
      <w:r>
        <w:rPr>
          <w:rStyle w:val="FootnoteReference"/>
        </w:rPr>
        <w:footnoteRef/>
      </w:r>
      <w:r>
        <w:t xml:space="preserve"> Cross-references for "exercised": 1Tim 4:7-8; Heb 5:14; 2Pet 2:14.</w:t>
      </w:r>
    </w:p>
  </w:footnote>
  <w:footnote w:id="19338">
    <w:p>
      <w:pPr>
        <w:pStyle w:val="FootnoteText"/>
      </w:pPr>
      <w:r>
        <w:rPr>
          <w:rStyle w:val="FootnoteReference"/>
        </w:rPr>
        <w:footnoteRef/>
      </w:r>
      <w:r>
        <w:t xml:space="preserve"> Cross-references: Job 4:3-4; Isa 35:3; Ezek 7:17; Ezek 21:7; Dan 5:6; Nah 2:10; 1Thess 5:14; Heb 12:3; Heb 12:5.</w:t>
      </w:r>
    </w:p>
  </w:footnote>
  <w:footnote w:id="19339">
    <w:p>
      <w:pPr>
        <w:pStyle w:val="FootnoteText"/>
      </w:pPr>
      <w:r>
        <w:rPr>
          <w:rStyle w:val="FootnoteReference"/>
        </w:rPr>
        <w:footnoteRef/>
      </w:r>
      <w:r>
        <w:t xml:space="preserve"> Cross-references for "make": Prov 4:26-27; Isa 35:3; Isa 35:8-10; Isa 40:3-4; Isa 42:16; Isa 58:12; Jer 18:15; Luke 3:5.</w:t>
      </w:r>
    </w:p>
  </w:footnote>
  <w:footnote w:id="19340">
    <w:p>
      <w:pPr>
        <w:pStyle w:val="FootnoteText"/>
      </w:pPr>
      <w:r>
        <w:rPr>
          <w:rStyle w:val="FootnoteReference"/>
        </w:rPr>
        <w:footnoteRef/>
      </w:r>
      <w:r>
        <w:t xml:space="preserve"> Cross-references for "lame": Isa 35:6; Jer 31:8-9.</w:t>
      </w:r>
    </w:p>
  </w:footnote>
  <w:footnote w:id="19341">
    <w:p>
      <w:pPr>
        <w:pStyle w:val="FootnoteText"/>
      </w:pPr>
      <w:r>
        <w:rPr>
          <w:rStyle w:val="FootnoteReference"/>
        </w:rPr>
        <w:footnoteRef/>
      </w:r>
      <w:r>
        <w:t xml:space="preserve"> Cross-references for "but let": Gal 6:1; Jude 1:22-23.</w:t>
      </w:r>
    </w:p>
  </w:footnote>
  <w:footnote w:id="1934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4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44">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4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46">
    <w:p>
      <w:pPr>
        <w:pStyle w:val="FootnoteText"/>
      </w:pPr>
      <w:r>
        <w:rPr>
          <w:rStyle w:val="FootnoteReference"/>
        </w:rPr>
        <w:footnoteRef/>
      </w:r>
      <w:r>
        <w:t xml:space="preserve"> Cross-references for "fail of": Gal 5:4.</w:t>
      </w:r>
    </w:p>
  </w:footnote>
  <w:footnote w:id="19347">
    <w:p>
      <w:pPr>
        <w:pStyle w:val="FootnoteText"/>
      </w:pPr>
      <w:r>
        <w:rPr>
          <w:rStyle w:val="FootnoteReference"/>
        </w:rPr>
        <w:footnoteRef/>
      </w:r>
      <w:r>
        <w:t xml:space="preserve"> Cross-references for "any root": Deut 29:18; Deut 32:32; Isa 5:4; Isa 5:7; Jer 2:21; Matt 7:16-18; Heb 3:12.</w:t>
      </w:r>
    </w:p>
  </w:footnote>
  <w:footnote w:id="19348">
    <w:p>
      <w:pPr>
        <w:pStyle w:val="FootnoteText"/>
      </w:pPr>
      <w:r>
        <w:rPr>
          <w:rStyle w:val="FootnoteReference"/>
        </w:rPr>
        <w:footnoteRef/>
      </w:r>
      <w:r>
        <w:t xml:space="preserve"> Cross-references for "trouble": Josh 6:18; Josh 7:25-26; Josh 22:17-20; Eph 5:3; Col 3:5.</w:t>
      </w:r>
    </w:p>
  </w:footnote>
  <w:footnote w:id="19349">
    <w:p>
      <w:pPr>
        <w:pStyle w:val="FootnoteText"/>
      </w:pPr>
      <w:r>
        <w:rPr>
          <w:rStyle w:val="FootnoteReference"/>
        </w:rPr>
        <w:footnoteRef/>
      </w:r>
      <w:r>
        <w:t xml:space="preserve"> Cross-references for "any man": Luke 22:32; 1Cor 13:8; Gal 5:4.</w:t>
      </w:r>
    </w:p>
  </w:footnote>
  <w:footnote w:id="19350">
    <w:p>
      <w:pPr>
        <w:pStyle w:val="FootnoteText"/>
      </w:pPr>
      <w:r>
        <w:rPr>
          <w:rStyle w:val="FootnoteReference"/>
        </w:rPr>
        <w:footnoteRef/>
      </w:r>
      <w:r>
        <w:t xml:space="preserve"> Cross-references for "and thereby": Exod 32:21; 1Kgs 14:16; Acts 20:30-31; 1Cor 5:6; 1Cor 15:33; Gal 2:13; 2Tim 2:16-17; 2Pet 2:1-2; 2Pet 2:18.</w:t>
      </w:r>
    </w:p>
  </w:footnote>
  <w:footnote w:id="19351">
    <w:p>
      <w:pPr>
        <w:pStyle w:val="FootnoteText"/>
      </w:pPr>
      <w:r>
        <w:rPr>
          <w:rStyle w:val="FootnoteReference"/>
        </w:rPr>
        <w:footnoteRef/>
      </w:r>
      <w:r>
        <w:t xml:space="preserve"> Personal name: Esau. Personal-name meaning: Esau — Hairy; red. Source form: Esau.</w:t>
      </w:r>
    </w:p>
  </w:footnote>
  <w:footnote w:id="19352">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53">
    <w:p>
      <w:pPr>
        <w:pStyle w:val="FootnoteText"/>
      </w:pPr>
      <w:r>
        <w:rPr>
          <w:rStyle w:val="FootnoteReference"/>
        </w:rPr>
        <w:footnoteRef/>
      </w:r>
      <w:r>
        <w:t xml:space="preserve"> Cross-references for "as Esau": Gen 25:31-34; Gen 27:36.</w:t>
      </w:r>
    </w:p>
  </w:footnote>
  <w:footnote w:id="19354">
    <w:p>
      <w:pPr>
        <w:pStyle w:val="FootnoteText"/>
      </w:pPr>
      <w:r>
        <w:rPr>
          <w:rStyle w:val="FootnoteReference"/>
        </w:rPr>
        <w:footnoteRef/>
      </w:r>
      <w:r>
        <w:t xml:space="preserve"> Cross-references for "when he": Gen 27:31-41.</w:t>
      </w:r>
    </w:p>
  </w:footnote>
  <w:footnote w:id="19355">
    <w:p>
      <w:pPr>
        <w:pStyle w:val="FootnoteText"/>
      </w:pPr>
      <w:r>
        <w:rPr>
          <w:rStyle w:val="FootnoteReference"/>
        </w:rPr>
        <w:footnoteRef/>
      </w:r>
      <w:r>
        <w:t xml:space="preserve"> Cross-references for "he was": Prov 1:24-31; Jer 6:30; Matt 7:23; Matt 25:11-12; Luke 13:24-27; Heb 6:8.</w:t>
      </w:r>
    </w:p>
  </w:footnote>
  <w:footnote w:id="19356">
    <w:p>
      <w:pPr>
        <w:pStyle w:val="FootnoteText"/>
      </w:pPr>
      <w:r>
        <w:rPr>
          <w:rStyle w:val="FootnoteReference"/>
        </w:rPr>
        <w:footnoteRef/>
      </w:r>
      <w:r>
        <w:t xml:space="preserve"> Cross-references for "for he": Heb 6:4-6; Heb 10:26-29.</w:t>
      </w:r>
    </w:p>
  </w:footnote>
  <w:footnote w:id="19357">
    <w:p>
      <w:pPr>
        <w:pStyle w:val="FootnoteText"/>
      </w:pPr>
      <w:r>
        <w:rPr>
          <w:rStyle w:val="FootnoteReference"/>
        </w:rPr>
        <w:footnoteRef/>
      </w:r>
      <w:r>
        <w:t xml:space="preserve"> Cross-references: Exod 19:12-19; Exod 20:18; Exod 24:17; Deut 4:11; Deut 5:22-26; Rom 6:14; Rom 8:15; 2Tim 1:7.</w:t>
      </w:r>
    </w:p>
  </w:footnote>
  <w:footnote w:id="19358">
    <w:p>
      <w:pPr>
        <w:pStyle w:val="FootnoteText"/>
      </w:pPr>
      <w:r>
        <w:rPr>
          <w:rStyle w:val="FootnoteReference"/>
        </w:rPr>
        <w:footnoteRef/>
      </w:r>
      <w:r>
        <w:t xml:space="preserve"> Cross-references for "the sound": Exod 19:16-19; 1Cor 15:52; 1Thess 4:16.</w:t>
      </w:r>
    </w:p>
  </w:footnote>
  <w:footnote w:id="19359">
    <w:p>
      <w:pPr>
        <w:pStyle w:val="FootnoteText"/>
      </w:pPr>
      <w:r>
        <w:rPr>
          <w:rStyle w:val="FootnoteReference"/>
        </w:rPr>
        <w:footnoteRef/>
      </w:r>
      <w:r>
        <w:t xml:space="preserve"> Cross-references for "and the voice": Exod 20:1-17; Exod 20:22; Deut 4:12; Deut 4:33; Deut 5:3-22.</w:t>
      </w:r>
    </w:p>
  </w:footnote>
  <w:footnote w:id="19360">
    <w:p>
      <w:pPr>
        <w:pStyle w:val="FootnoteText"/>
      </w:pPr>
      <w:r>
        <w:rPr>
          <w:rStyle w:val="FootnoteReference"/>
        </w:rPr>
        <w:footnoteRef/>
      </w:r>
      <w:r>
        <w:t xml:space="preserve"> Cross-references for "they that": Exod 20:18-19; Deut 5:24-27; Deut 18:16.</w:t>
      </w:r>
    </w:p>
  </w:footnote>
  <w:footnote w:id="19361">
    <w:p>
      <w:pPr>
        <w:pStyle w:val="FootnoteText"/>
      </w:pPr>
      <w:r>
        <w:rPr>
          <w:rStyle w:val="FootnoteReference"/>
        </w:rPr>
        <w:footnoteRef/>
      </w:r>
      <w:r>
        <w:t xml:space="preserve"> Cross-references for "For they": Deut 33:2; Rom 3:19-20; Gal 2:19; Gal 3:10.</w:t>
      </w:r>
    </w:p>
  </w:footnote>
  <w:footnote w:id="19362">
    <w:p>
      <w:pPr>
        <w:pStyle w:val="FootnoteText"/>
      </w:pPr>
      <w:r>
        <w:rPr>
          <w:rStyle w:val="FootnoteReference"/>
        </w:rPr>
        <w:footnoteRef/>
      </w:r>
      <w:r>
        <w:t xml:space="preserve"> Cross-references for "if so much": Exod 19:13; Exod 19:16.</w:t>
      </w:r>
    </w:p>
  </w:footnote>
  <w:footnote w:id="19363">
    <w:p>
      <w:pPr>
        <w:pStyle w:val="FootnoteText"/>
      </w:pPr>
      <w:r>
        <w:rPr>
          <w:rStyle w:val="FootnoteReference"/>
        </w:rPr>
        <w:footnoteRef/>
      </w:r>
      <w:r>
        <w:t xml:space="preserve"> Personal name: Moses. Personal-name meaning: Moses — Drawn out. Source form: Moses.</w:t>
      </w:r>
    </w:p>
  </w:footnote>
  <w:footnote w:id="19364">
    <w:p>
      <w:pPr>
        <w:pStyle w:val="FootnoteText"/>
      </w:pPr>
      <w:r>
        <w:rPr>
          <w:rStyle w:val="FootnoteReference"/>
        </w:rPr>
        <w:footnoteRef/>
      </w:r>
      <w:r>
        <w:t xml:space="preserve"> Cross-references for "Moses": Exod 19:16; Exod 19:19; Ps 119:120; Isa 6:3-5; Dan 10:8; Dan 10:17; Rev 1:17.</w:t>
      </w:r>
    </w:p>
  </w:footnote>
  <w:footnote w:id="1936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366">
    <w:p>
      <w:pPr>
        <w:pStyle w:val="FootnoteText"/>
      </w:pPr>
      <w:r>
        <w:rPr>
          <w:rStyle w:val="FootnoteReference"/>
        </w:rPr>
        <w:footnoteRef/>
      </w:r>
      <w:r>
        <w:t xml:space="preserve"> Cross-references for "the city": Ps 48:2; Ps 87:3; Matt 5:35; Phil 3:20; Heb 13:14; Rev 3:12; Rev 21:2; Rev 21:10; Rev 22:19.</w:t>
      </w:r>
    </w:p>
  </w:footnote>
  <w:footnote w:id="1936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68">
    <w:p>
      <w:pPr>
        <w:pStyle w:val="FootnoteText"/>
      </w:pPr>
      <w:r>
        <w:rPr>
          <w:rStyle w:val="FootnoteReference"/>
        </w:rPr>
        <w:footnoteRef/>
      </w:r>
      <w:r>
        <w:t xml:space="preserve"> Place name: Jerusalem. Place-name meaning: Jerusalem — vision of peace. Source form: Jerusalem. Greek form: ιεροσολυμα.</w:t>
      </w:r>
    </w:p>
  </w:footnote>
  <w:footnote w:id="19369">
    <w:p>
      <w:pPr>
        <w:pStyle w:val="FootnoteText"/>
      </w:pPr>
      <w:r>
        <w:rPr>
          <w:rStyle w:val="FootnoteReference"/>
        </w:rPr>
        <w:footnoteRef/>
      </w:r>
      <w:r>
        <w:t xml:space="preserve"> Cross-references for "an innumerable": Deut 33:2; Ps 68:17; Dan 7:10; Jude 1:14; Rev 5:11-12.</w:t>
      </w:r>
    </w:p>
  </w:footnote>
  <w:footnote w:id="1937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371">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72">
    <w:p>
      <w:pPr>
        <w:pStyle w:val="FootnoteText"/>
      </w:pPr>
      <w:r>
        <w:rPr>
          <w:rStyle w:val="FootnoteReference"/>
        </w:rPr>
        <w:footnoteRef/>
      </w:r>
      <w:r>
        <w:t xml:space="preserve"> Cross-references for "the general": Ps 89:7; Ps 111:1; Acts 20:28; Eph 1:22; Eph 5:24-27; Col 1:24; 1Tim 3:5.</w:t>
      </w:r>
    </w:p>
  </w:footnote>
  <w:footnote w:id="19373">
    <w:p>
      <w:pPr>
        <w:pStyle w:val="FootnoteText"/>
      </w:pPr>
      <w:r>
        <w:rPr>
          <w:rStyle w:val="FootnoteReference"/>
        </w:rPr>
        <w:footnoteRef/>
      </w:r>
      <w:r>
        <w:t xml:space="preserve"> Cross-references for "the firstborn": Exod 4:22; Exod 13:2; Deut 21:17; Ps 89:27; Jer 31:9; Jas 1:18; Rev 14:4.</w:t>
      </w:r>
    </w:p>
  </w:footnote>
  <w:footnote w:id="19374">
    <w:p>
      <w:pPr>
        <w:pStyle w:val="FootnoteText"/>
      </w:pPr>
      <w:r>
        <w:rPr>
          <w:rStyle w:val="FootnoteReference"/>
        </w:rPr>
        <w:footnoteRef/>
      </w:r>
      <w:r>
        <w:t xml:space="preserve"> Cross-references for "which": Exod 32:32; Ps 69:28; Luke 10:20; Phil 4:3; Rev 13:8; Rev 20:15.</w:t>
      </w:r>
    </w:p>
  </w:footnote>
  <w:footnote w:id="19375">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76">
    <w:p>
      <w:pPr>
        <w:pStyle w:val="FootnoteText"/>
      </w:pPr>
      <w:r>
        <w:rPr>
          <w:rStyle w:val="FootnoteReference"/>
        </w:rPr>
        <w:footnoteRef/>
      </w:r>
      <w:r>
        <w:t xml:space="preserve"> Cross-references: Gen 18:25; Ps 50:5-6; Ps 94:2; Ps 96:13; Ps 98:9; Matt 25:31-34; John 5:27; 2Thess 1:5-7; Heb 6:10-12; Heb 9:27; 1Pet 2:23.</w:t>
      </w:r>
    </w:p>
  </w:footnote>
  <w:footnote w:id="19377">
    <w:p>
      <w:pPr>
        <w:pStyle w:val="FootnoteText"/>
      </w:pPr>
      <w:r>
        <w:rPr>
          <w:rStyle w:val="FootnoteReference"/>
        </w:rPr>
        <w:footnoteRef/>
      </w:r>
      <w:r>
        <w:t xml:space="preserve"> Cross-references for "Jesus": 1Tim 2:5; Heb 7:22; Heb 8:6; Heb 8:8.</w:t>
      </w:r>
    </w:p>
  </w:footnote>
  <w:footnote w:id="19378">
    <w:p>
      <w:pPr>
        <w:pStyle w:val="FootnoteText"/>
      </w:pPr>
      <w:r>
        <w:rPr>
          <w:rStyle w:val="FootnoteReference"/>
        </w:rPr>
        <w:footnoteRef/>
      </w:r>
      <w:r>
        <w:t xml:space="preserve"> Cross-references for "covenant": Matt 26:28; Mark 14:24; Luke 22:20; Heb 9:15.</w:t>
      </w:r>
    </w:p>
  </w:footnote>
  <w:footnote w:id="19379">
    <w:p>
      <w:pPr>
        <w:pStyle w:val="FootnoteText"/>
      </w:pPr>
      <w:r>
        <w:rPr>
          <w:rStyle w:val="FootnoteReference"/>
        </w:rPr>
        <w:footnoteRef/>
      </w:r>
      <w:r>
        <w:t xml:space="preserve"> Cross-references for "to the blood": Exod 24:8; Heb 9:21; Heb 10:22; Heb 11:28; 1Pet 1:2.</w:t>
      </w:r>
    </w:p>
  </w:footnote>
  <w:footnote w:id="19380">
    <w:p>
      <w:pPr>
        <w:pStyle w:val="FootnoteText"/>
      </w:pPr>
      <w:r>
        <w:rPr>
          <w:rStyle w:val="FootnoteReference"/>
        </w:rPr>
        <w:footnoteRef/>
      </w:r>
      <w:r>
        <w:t xml:space="preserve"> Personal name: Abel. Personal-name meaning: Abel — Breath; vanity; futility. Source form: Abel.</w:t>
      </w:r>
    </w:p>
  </w:footnote>
  <w:footnote w:id="19381">
    <w:p>
      <w:pPr>
        <w:pStyle w:val="FootnoteText"/>
      </w:pPr>
      <w:r>
        <w:rPr>
          <w:rStyle w:val="FootnoteReference"/>
        </w:rPr>
        <w:footnoteRef/>
      </w:r>
      <w:r>
        <w:t xml:space="preserve"> Cross-references: Isa 55:3; Jer 31:31-33; Heb 13:20.</w:t>
      </w:r>
    </w:p>
  </w:footnote>
  <w:footnote w:id="19382">
    <w:p>
      <w:pPr>
        <w:pStyle w:val="FootnoteText"/>
      </w:pPr>
      <w:r>
        <w:rPr>
          <w:rStyle w:val="FootnoteReference"/>
        </w:rPr>
        <w:footnoteRef/>
      </w:r>
      <w:r>
        <w:t xml:space="preserve"> Cross-references for "speaketh": Gen 4:10; Matt 23:35; Luke 11:51; Heb 11:4.</w:t>
      </w:r>
    </w:p>
  </w:footnote>
  <w:footnote w:id="19383">
    <w:p>
      <w:pPr>
        <w:pStyle w:val="FootnoteText"/>
      </w:pPr>
      <w:r>
        <w:rPr>
          <w:rStyle w:val="FootnoteReference"/>
        </w:rPr>
        <w:footnoteRef/>
      </w:r>
      <w:r>
        <w:t xml:space="preserve"> Cross-references for "refuse": Prov 1:24; Prov 8:33; Prov 13:18; Prov 15:32; Jer 11:10; Ezek 5:6; Zech 7:11; Matt 17:5; Acts 7:35.</w:t>
      </w:r>
    </w:p>
  </w:footnote>
  <w:footnote w:id="19384">
    <w:p>
      <w:pPr>
        <w:pStyle w:val="FootnoteText"/>
      </w:pPr>
      <w:r>
        <w:rPr>
          <w:rStyle w:val="FootnoteReference"/>
        </w:rPr>
        <w:footnoteRef/>
      </w:r>
      <w:r>
        <w:t xml:space="preserve"> Cross-references for "if they": Heb 2:1-3; Heb 3:17; Heb 10:28-29.</w:t>
      </w:r>
    </w:p>
  </w:footnote>
  <w:footnote w:id="19385">
    <w:p>
      <w:pPr>
        <w:pStyle w:val="FootnoteText"/>
      </w:pPr>
      <w:r>
        <w:rPr>
          <w:rStyle w:val="FootnoteReference"/>
        </w:rPr>
        <w:footnoteRef/>
      </w:r>
      <w:r>
        <w:t xml:space="preserve"> Cross-references for "turn away": Num 32:15; Deut 30:17; Josh 22:16; 2Chr 7:19; Prov 1:32; 2Tim 4:4.</w:t>
      </w:r>
    </w:p>
  </w:footnote>
  <w:footnote w:id="19386">
    <w:p>
      <w:pPr>
        <w:pStyle w:val="FootnoteText"/>
      </w:pPr>
      <w:r>
        <w:rPr>
          <w:rStyle w:val="FootnoteReference"/>
        </w:rPr>
        <w:footnoteRef/>
      </w:r>
      <w:r>
        <w:t xml:space="preserve"> Cross-references: Exod 16:29; 1Kgs 12:16; Isa 48:6; Isa 64:9; Matt 8:4; 1Thess 5:15; Heb 8:5; 1Pet 1:22; Rev 19:10; Rev 22:9.</w:t>
      </w:r>
    </w:p>
  </w:footnote>
  <w:footnote w:id="19387">
    <w:p>
      <w:pPr>
        <w:pStyle w:val="FootnoteText"/>
      </w:pPr>
      <w:r>
        <w:rPr>
          <w:rStyle w:val="FootnoteReference"/>
        </w:rPr>
        <w:footnoteRef/>
      </w:r>
      <w:r>
        <w:t xml:space="preserve"> Cross-references for "voice": Exod 19:18; Ps 114:6-7; Hab 3:10.</w:t>
      </w:r>
    </w:p>
  </w:footnote>
  <w:footnote w:id="19388">
    <w:p>
      <w:pPr>
        <w:pStyle w:val="FootnoteText"/>
      </w:pPr>
      <w:r>
        <w:rPr>
          <w:rStyle w:val="FootnoteReference"/>
        </w:rPr>
        <w:footnoteRef/>
      </w:r>
      <w:r>
        <w:t xml:space="preserve"> Cross-references for "Yet once": Isa 2:19; Isa 13:13; Joel 3:16; Hag 2:6-7; Hag 2:22; Heb 12:27.</w:t>
      </w:r>
    </w:p>
  </w:footnote>
  <w:footnote w:id="19389">
    <w:p>
      <w:pPr>
        <w:pStyle w:val="FootnoteText"/>
      </w:pPr>
      <w:r>
        <w:rPr>
          <w:rStyle w:val="FootnoteReference"/>
        </w:rPr>
        <w:footnoteRef/>
      </w:r>
      <w:r>
        <w:t xml:space="preserve"> Cross-references for "signifieth": Ps 102:26-27; Ezek 21:27; Matt 24:35; 2Pet 3:10-11; Rev 11:15; Rev 21:1.</w:t>
      </w:r>
    </w:p>
  </w:footnote>
  <w:footnote w:id="19390">
    <w:p>
      <w:pPr>
        <w:pStyle w:val="FootnoteText"/>
      </w:pPr>
      <w:r>
        <w:rPr>
          <w:rStyle w:val="FootnoteReference"/>
        </w:rPr>
        <w:footnoteRef/>
      </w:r>
      <w:r>
        <w:t xml:space="preserve"> Cross-references for "a kingdom": Isa 9:7; Dan 2:44; Dan 7:14; Dan 7:27; Matt 25:34; Luke 1:33; Luke 17:20-21; 1Pet 1:4-5; Rev 1:6; Rev 5:10.</w:t>
      </w:r>
    </w:p>
  </w:footnote>
  <w:footnote w:id="19391">
    <w:p>
      <w:pPr>
        <w:pStyle w:val="FootnoteText"/>
      </w:pPr>
      <w:r>
        <w:rPr>
          <w:rStyle w:val="FootnoteReference"/>
        </w:rPr>
        <w:footnoteRef/>
      </w:r>
      <w:r>
        <w:t xml:space="preserve"> Cross-references for "have": Heb 3:6; Heb 10:23.</w:t>
      </w:r>
    </w:p>
  </w:footnote>
  <w:footnote w:id="19392">
    <w:p>
      <w:pPr>
        <w:pStyle w:val="FootnoteText"/>
      </w:pPr>
      <w:r>
        <w:rPr>
          <w:rStyle w:val="FootnoteReference"/>
        </w:rPr>
        <w:footnoteRef/>
      </w:r>
      <w:r>
        <w:t xml:space="preserve"> Cross-references for "we may": Ps 19:14; Isa 56:7; Rom 12:1-2; Eph 1:6; Eph 5:10; Phil 4:18; 1Pet 2:5; 1Pet 2:20.</w:t>
      </w:r>
    </w:p>
  </w:footnote>
  <w:footnote w:id="19393">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94">
    <w:p>
      <w:pPr>
        <w:pStyle w:val="FootnoteText"/>
      </w:pPr>
      <w:r>
        <w:rPr>
          <w:rStyle w:val="FootnoteReference"/>
        </w:rPr>
        <w:footnoteRef/>
      </w:r>
      <w:r>
        <w:t xml:space="preserve"> Cross-references: Exod 24:17; Num 11:1; Num 16:35; Deut 4:24; Deut 9:3; Ps 50:3; Ps 97:3; Isa 66:15; Dan 7:9; 2Thess 1:8; Heb 10:27.</w:t>
      </w:r>
    </w:p>
  </w:footnote>
  <w:footnote w:id="19395">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96">
    <w:p>
      <w:pPr>
        <w:pStyle w:val="FootnoteText"/>
      </w:pPr>
      <w:r>
        <w:rPr>
          <w:rStyle w:val="FootnoteReference"/>
        </w:rPr>
        <w:footnoteRef/>
      </w:r>
      <w:r>
        <w:t xml:space="preserve"> Cross-references for "some": Gen 18:2-10; Gen 19:1-3; Judg 13:15-25; Matt 25:40.</w:t>
      </w:r>
    </w:p>
  </w:footnote>
  <w:footnote w:id="19397">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98">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399">
    <w:p>
      <w:pPr>
        <w:pStyle w:val="FootnoteText"/>
      </w:pPr>
      <w:r>
        <w:rPr>
          <w:rStyle w:val="FootnoteReference"/>
        </w:rPr>
        <w:footnoteRef/>
      </w:r>
      <w:r>
        <w:t xml:space="preserve"> Cross-references for "which suffer": Neh 1:3-4; Rom 12:15; 1Cor 12:26; Gal 6:1-2; 1Pet 3:8.</w:t>
      </w:r>
    </w:p>
  </w:footnote>
  <w:footnote w:id="19400">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401">
    <w:p>
      <w:pPr>
        <w:pStyle w:val="FootnoteText"/>
      </w:pPr>
      <w:r>
        <w:rPr>
          <w:rStyle w:val="FootnoteReference"/>
        </w:rPr>
        <w:footnoteRef/>
      </w:r>
      <w:r>
        <w:t xml:space="preserve"> Cross-references for "and the bed": 1Cor 6:9; Gal 5:19; Gal 5:21; Eph 5:5; Col 3:5-6; Heb 12:16; Rev 22:15.</w:t>
      </w:r>
    </w:p>
  </w:footnote>
  <w:footnote w:id="194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05">
    <w:p>
      <w:pPr>
        <w:pStyle w:val="FootnoteText"/>
      </w:pPr>
      <w:r>
        <w:rPr>
          <w:rStyle w:val="FootnoteReference"/>
        </w:rPr>
        <w:footnoteRef/>
      </w:r>
      <w:r>
        <w:t xml:space="preserve"> Cross-references: Ps 50:16-22; Mal 3:5; 1Cor 5:13; 2Cor 5:10.</w:t>
      </w:r>
    </w:p>
  </w:footnote>
  <w:footnote w:id="19406">
    <w:p>
      <w:pPr>
        <w:pStyle w:val="FootnoteText"/>
      </w:pPr>
      <w:r>
        <w:rPr>
          <w:rStyle w:val="FootnoteReference"/>
        </w:rPr>
        <w:footnoteRef/>
      </w:r>
      <w:r>
        <w:t xml:space="preserve"> Cross-references for "and be": Exod 2:21; Matt 6:25; Matt 6:34; Luke 3:14; Phil 4:11-12; 1Tim 6:6-8.</w:t>
      </w:r>
    </w:p>
  </w:footnote>
  <w:footnote w:id="19407">
    <w:p>
      <w:pPr>
        <w:pStyle w:val="FootnoteText"/>
      </w:pPr>
      <w:r>
        <w:rPr>
          <w:rStyle w:val="FootnoteReference"/>
        </w:rPr>
        <w:footnoteRef/>
      </w:r>
      <w:r>
        <w:t xml:space="preserve"> Cross-references for "I will": Gen 28:15; Deut 31:6; Deut 31:8; Josh 1:5; 1Sam 12:22; 1Chr 28:20; Ps 37:25; Ps 37:28; Isa 41:10; Isa 41:17.</w:t>
      </w:r>
    </w:p>
  </w:footnote>
  <w:footnote w:id="19408">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409">
    <w:p>
      <w:pPr>
        <w:pStyle w:val="FootnoteText"/>
      </w:pPr>
      <w:r>
        <w:rPr>
          <w:rStyle w:val="FootnoteReference"/>
        </w:rPr>
        <w:footnoteRef/>
      </w:r>
      <w:r>
        <w:t xml:space="preserve"> Cross-references for "boldly": Eph 3:12; Heb 4:16; Heb 10:19.</w:t>
      </w:r>
    </w:p>
  </w:footnote>
  <w:footnote w:id="19410">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411">
    <w:p>
      <w:pPr>
        <w:pStyle w:val="FootnoteText"/>
      </w:pPr>
      <w:r>
        <w:rPr>
          <w:rStyle w:val="FootnoteReference"/>
        </w:rPr>
        <w:footnoteRef/>
      </w:r>
      <w:r>
        <w:t xml:space="preserve"> Cross-references for "I will": Ps 56:4; Ps 56:11-12; Ps 118:6; Dan 3:16-18; Matt 10:28; Luke 12:4-5.</w:t>
      </w:r>
    </w:p>
  </w:footnote>
  <w:footnote w:id="19412">
    <w:p>
      <w:pPr>
        <w:pStyle w:val="FootnoteText"/>
      </w:pPr>
      <w:r>
        <w:rPr>
          <w:rStyle w:val="FootnoteReference"/>
        </w:rPr>
        <w:footnoteRef/>
      </w:r>
      <w:r>
        <w:t xml:space="preserve"> Cross-references for "word": Luke 8:11; Acts 4:31; Acts 13:46; Rom 10:17; 1Thess 2:13; Rev 1:9; Rev 6:9; Rev 20:4.</w:t>
      </w:r>
    </w:p>
  </w:footnote>
  <w:footnote w:id="19413">
    <w:p>
      <w:pPr>
        <w:pStyle w:val="FootnoteText"/>
      </w:pPr>
      <w:r>
        <w:rPr>
          <w:rStyle w:val="FootnoteReference"/>
        </w:rPr>
        <w:footnoteRef/>
      </w:r>
      <w:r>
        <w:t xml:space="preserve"> Cross-references for "whose": Song 1:8; 1Cor 4:16; 1Cor 11:1; Phil 3:17; 1Thess 1:6; 2Thess 3:7; 2Thess 3:9; Heb 6:12.</w:t>
      </w:r>
    </w:p>
  </w:footnote>
  <w:footnote w:id="19414">
    <w:p>
      <w:pPr>
        <w:pStyle w:val="FootnoteText"/>
      </w:pPr>
      <w:r>
        <w:rPr>
          <w:rStyle w:val="FootnoteReference"/>
        </w:rPr>
        <w:footnoteRef/>
      </w:r>
      <w:r>
        <w:t xml:space="preserve"> Cross-references for "considering": Acts 7:55-60.</w:t>
      </w:r>
    </w:p>
  </w:footnote>
  <w:footnote w:id="19415">
    <w:p>
      <w:pPr>
        <w:pStyle w:val="FootnoteText"/>
      </w:pPr>
      <w:r>
        <w:rPr>
          <w:rStyle w:val="FootnoteReference"/>
        </w:rPr>
        <w:footnoteRef/>
      </w:r>
      <w:r>
        <w:t xml:space="preserve"> Cross-references for "the end": 1Cor 10:13.</w:t>
      </w:r>
    </w:p>
  </w:footnote>
  <w:footnote w:id="19416">
    <w:p>
      <w:pPr>
        <w:pStyle w:val="FootnoteText"/>
      </w:pPr>
      <w:r>
        <w:rPr>
          <w:rStyle w:val="FootnoteReference"/>
        </w:rPr>
        <w:footnoteRef/>
      </w:r>
      <w:r>
        <w:t xml:space="preserve"> Cross-references for "which": Matt 24:45; Luke 12:42; Acts 14:23; 1Thess 5:12-13; 1Tim 3:5; Heb 13:17; Heb 13:24.</w:t>
      </w:r>
    </w:p>
  </w:footnote>
  <w:footnote w:id="19417">
    <w:p>
      <w:pPr>
        <w:pStyle w:val="FootnoteText"/>
      </w:pPr>
      <w:r>
        <w:rPr>
          <w:rStyle w:val="FootnoteReference"/>
        </w:rPr>
        <w:footnoteRef/>
      </w:r>
      <w:r>
        <w:t xml:space="preserve"> Name meaning: Jesus (Yeshua) — Yahweh saves. He will save His people from their sins.</w:t>
      </w:r>
    </w:p>
  </w:footnote>
  <w:footnote w:id="19418">
    <w:p>
      <w:pPr>
        <w:pStyle w:val="FootnoteText"/>
      </w:pPr>
      <w:r>
        <w:rPr>
          <w:rStyle w:val="FootnoteReference"/>
        </w:rPr>
        <w:footnoteRef/>
      </w:r>
      <w:r>
        <w:t xml:space="preserve"> Personal name: Christ. Personal-name meaning: Christ — anointed. Source form: Christ.</w:t>
      </w:r>
    </w:p>
  </w:footnote>
  <w:footnote w:id="19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2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2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22">
    <w:p>
      <w:pPr>
        <w:pStyle w:val="FootnoteText"/>
      </w:pPr>
      <w:r>
        <w:rPr>
          <w:rStyle w:val="FootnoteReference"/>
        </w:rPr>
        <w:footnoteRef/>
      </w:r>
      <w:r>
        <w:t xml:space="preserve"> Cross-references for "it is": Acts 20:32; 2Cor 1:21; Gal 6:1; 2Thess 2:17; 2Tim 2:1-2.</w:t>
      </w:r>
    </w:p>
  </w:footnote>
  <w:footnote w:id="1942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24">
    <w:p>
      <w:pPr>
        <w:pStyle w:val="FootnoteText"/>
      </w:pPr>
      <w:r>
        <w:rPr>
          <w:rStyle w:val="FootnoteReference"/>
        </w:rPr>
        <w:footnoteRef/>
      </w:r>
      <w:r>
        <w:t xml:space="preserve"> Cross-references for "an altar": 1Cor 5:7-8; 1Cor 9:13; 1Cor 10:17; 1Cor 10:20.</w:t>
      </w:r>
    </w:p>
  </w:footnote>
  <w:footnote w:id="19425">
    <w:p>
      <w:pPr>
        <w:pStyle w:val="FootnoteText"/>
      </w:pPr>
      <w:r>
        <w:rPr>
          <w:rStyle w:val="FootnoteReference"/>
        </w:rPr>
        <w:footnoteRef/>
      </w:r>
      <w:r>
        <w:t xml:space="preserve"> Cross-references for "serve": Num 3:7-8; Num 7:5.</w:t>
      </w:r>
    </w:p>
  </w:footnote>
  <w:footnote w:id="19426">
    <w:p>
      <w:pPr>
        <w:pStyle w:val="FootnoteText"/>
      </w:pPr>
      <w:r>
        <w:rPr>
          <w:rStyle w:val="FootnoteReference"/>
        </w:rPr>
        <w:footnoteRef/>
      </w:r>
      <w:r>
        <w:t xml:space="preserve"> Cross-references for "the bodies": Exod 29:14; Lev 4:5-7; Lev 4:11-12; Lev 4:16-21; Lev 6:30; Lev 9:9; Lev 9:11; Lev 16:14-19; Lev 16:27; Num 19:3.</w:t>
      </w:r>
    </w:p>
  </w:footnote>
  <w:footnote w:id="19427">
    <w:p>
      <w:pPr>
        <w:pStyle w:val="FootnoteText"/>
      </w:pPr>
      <w:r>
        <w:rPr>
          <w:rStyle w:val="FootnoteReference"/>
        </w:rPr>
        <w:footnoteRef/>
      </w:r>
      <w:r>
        <w:t xml:space="preserve"> Cross-references for "sanctify": John 17:19; John 19:34; 1Cor 6:11; Eph 5:26; Heb 2:11; Heb 9:13-14; Heb 9:18-19; Heb 10:29; 1John 5:6-8.</w:t>
      </w:r>
    </w:p>
  </w:footnote>
  <w:footnote w:id="19428">
    <w:p>
      <w:pPr>
        <w:pStyle w:val="FootnoteText"/>
      </w:pPr>
      <w:r>
        <w:rPr>
          <w:rStyle w:val="FootnoteReference"/>
        </w:rPr>
        <w:footnoteRef/>
      </w:r>
      <w:r>
        <w:t xml:space="preserve"> Cross-references for "suffered": Lev 24:23; Num 15:36; Josh 7:24; Mark 15:20-24; John 19:17-18; Acts 7:58.</w:t>
      </w:r>
    </w:p>
  </w:footnote>
  <w:footnote w:id="1942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3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3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32">
    <w:p>
      <w:pPr>
        <w:pStyle w:val="FootnoteText"/>
      </w:pPr>
      <w:r>
        <w:rPr>
          <w:rStyle w:val="FootnoteReference"/>
        </w:rPr>
        <w:footnoteRef/>
      </w:r>
      <w:r>
        <w:t xml:space="preserve"> Cross-references for "the fruit": Gen 4:3-4; Hos 14:2; Rom 6:19; Rom 12:1.</w:t>
      </w:r>
    </w:p>
  </w:footnote>
  <w:footnote w:id="19433">
    <w:p>
      <w:pPr>
        <w:pStyle w:val="FootnoteText"/>
      </w:pPr>
      <w:r>
        <w:rPr>
          <w:rStyle w:val="FootnoteReference"/>
        </w:rPr>
        <w:footnoteRef/>
      </w:r>
      <w:r>
        <w:t xml:space="preserve"> Cross-references for "giving thanks to": Ps 18:49; Matt 11:25; Luke 10:21.</w:t>
      </w:r>
    </w:p>
  </w:footnote>
  <w:footnote w:id="19434">
    <w:p>
      <w:pPr>
        <w:pStyle w:val="FootnoteText"/>
      </w:pPr>
      <w:r>
        <w:rPr>
          <w:rStyle w:val="FootnoteReference"/>
        </w:rPr>
        <w:footnoteRef/>
      </w:r>
      <w:r>
        <w:t xml:space="preserve"> Cross-references: John 10:9; John 14:6; Eph 2:18; Col 3:17; Heb 7:25; 1Pet 2:5.</w:t>
      </w:r>
    </w:p>
  </w:footnote>
  <w:footnote w:id="19435">
    <w:p>
      <w:pPr>
        <w:pStyle w:val="FootnoteText"/>
      </w:pPr>
      <w:r>
        <w:rPr>
          <w:rStyle w:val="FootnoteReference"/>
        </w:rPr>
        <w:footnoteRef/>
      </w:r>
      <w:r>
        <w:t xml:space="preserve"> Cross-references for "to do": Ps 37:3; Matt 25:35-40; Luke 6:35-36; Acts 9:36; Acts 10:38; Gal 6:10; 1Thess 5:15; 2Thess 3:13; Heb 13:1-2; 3John 1:11.</w:t>
      </w:r>
    </w:p>
  </w:footnote>
  <w:footnote w:id="19436">
    <w:p>
      <w:pPr>
        <w:pStyle w:val="FootnoteText"/>
      </w:pPr>
      <w:r>
        <w:rPr>
          <w:rStyle w:val="FootnoteReference"/>
        </w:rPr>
        <w:footnoteRef/>
      </w:r>
      <w:r>
        <w:t xml:space="preserve"> Cross-references for "communicate": Luke 18:22; Rom 12:13; 2Cor 9:12-13; Gal 6:6; Eph 4:28; Phil 4:14; 1Tim 6:18; Phlm 1:6.</w:t>
      </w:r>
    </w:p>
  </w:footnote>
  <w:footnote w:id="19437">
    <w:p>
      <w:pPr>
        <w:pStyle w:val="FootnoteText"/>
      </w:pPr>
      <w:r>
        <w:rPr>
          <w:rStyle w:val="FootnoteReference"/>
        </w:rPr>
        <w:footnoteRef/>
      </w:r>
      <w:r>
        <w:t xml:space="preserve"> Cross-references for "with such": Ps 51:19; Mic 6:7-8; Phil 4:18; Heb 6:10.</w:t>
      </w:r>
    </w:p>
  </w:footnote>
  <w:footnote w:id="19438">
    <w:p>
      <w:pPr>
        <w:pStyle w:val="FootnoteText"/>
      </w:pPr>
      <w:r>
        <w:rPr>
          <w:rStyle w:val="FootnoteReference"/>
        </w:rPr>
        <w:footnoteRef/>
      </w:r>
      <w:r>
        <w:t xml:space="preserve"> Cross-references for "Obey": 1Sam 8:19; 1Sam 15:19-20; Prov 5:13; Phil 2:12; Phil 2:29; 1Thess 5:12-13; 2Thess 3:14; 1Tim 5:17; Heb 13:7.</w:t>
      </w:r>
    </w:p>
  </w:footnote>
  <w:footnote w:id="19439">
    <w:p>
      <w:pPr>
        <w:pStyle w:val="FootnoteText"/>
      </w:pPr>
      <w:r>
        <w:rPr>
          <w:rStyle w:val="FootnoteReference"/>
        </w:rPr>
        <w:footnoteRef/>
      </w:r>
      <w:r>
        <w:t xml:space="preserve"> Cross-references for "submit": Gen 16:9; 1Cor 16:16; Eph 5:21; Jas 4:7; 1Pet 5:5.</w:t>
      </w:r>
    </w:p>
  </w:footnote>
  <w:footnote w:id="19440">
    <w:p>
      <w:pPr>
        <w:pStyle w:val="FootnoteText"/>
      </w:pPr>
      <w:r>
        <w:rPr>
          <w:rStyle w:val="FootnoteReference"/>
        </w:rPr>
        <w:footnoteRef/>
      </w:r>
      <w:r>
        <w:t xml:space="preserve"> Cross-references for "watch": Ezek 3:17-21; Ezek 33:2; Ezek 33:7-9; Acts 20:24-26; Acts 20:28; 1Cor 4:1-2; 1Pet 5:2-3.</w:t>
      </w:r>
    </w:p>
  </w:footnote>
  <w:footnote w:id="19441">
    <w:p>
      <w:pPr>
        <w:pStyle w:val="FootnoteText"/>
      </w:pPr>
      <w:r>
        <w:rPr>
          <w:rStyle w:val="FootnoteReference"/>
        </w:rPr>
        <w:footnoteRef/>
      </w:r>
      <w:r>
        <w:t xml:space="preserve"> Cross-references for "give account": Luke 16:2; Rom 14:12; 2Cor 5:10-11.</w:t>
      </w:r>
    </w:p>
  </w:footnote>
  <w:footnote w:id="19442">
    <w:p>
      <w:pPr>
        <w:pStyle w:val="FootnoteText"/>
      </w:pPr>
      <w:r>
        <w:rPr>
          <w:rStyle w:val="FootnoteReference"/>
        </w:rPr>
        <w:footnoteRef/>
      </w:r>
      <w:r>
        <w:t xml:space="preserve"> Cross-references for "with joy": Phil 1:4; Phil 2:16; Phil 4:1; 1Thess 2:19-20; 1Thess 3:9-10.</w:t>
      </w:r>
    </w:p>
  </w:footnote>
  <w:footnote w:id="19443">
    <w:p>
      <w:pPr>
        <w:pStyle w:val="FootnoteText"/>
      </w:pPr>
      <w:r>
        <w:rPr>
          <w:rStyle w:val="FootnoteReference"/>
        </w:rPr>
        <w:footnoteRef/>
      </w:r>
      <w:r>
        <w:t xml:space="preserve"> Cross-references for "with grief": Exod 32:31; Jer 13:17; Phil 3:18.</w:t>
      </w:r>
    </w:p>
  </w:footnote>
  <w:footnote w:id="19444">
    <w:p>
      <w:pPr>
        <w:pStyle w:val="FootnoteText"/>
      </w:pPr>
      <w:r>
        <w:rPr>
          <w:rStyle w:val="FootnoteReference"/>
        </w:rPr>
        <w:footnoteRef/>
      </w:r>
      <w:r>
        <w:t xml:space="preserve"> Cross-references for "Pray": Rom 15:30; Eph 6:19-20; Col 4:3; 1Thess 5:25; 2Thess 3:1.</w:t>
      </w:r>
    </w:p>
  </w:footnote>
  <w:footnote w:id="19445">
    <w:p>
      <w:pPr>
        <w:pStyle w:val="FootnoteText"/>
      </w:pPr>
      <w:r>
        <w:rPr>
          <w:rStyle w:val="FootnoteReference"/>
        </w:rPr>
        <w:footnoteRef/>
      </w:r>
      <w:r>
        <w:t xml:space="preserve"> Cross-references for "we have": Acts 23:1; Acts 24:16; 2Cor 1:12; 1Tim 1:5; 1Pet 3:16; 1Pet 3:21.</w:t>
      </w:r>
    </w:p>
  </w:footnote>
  <w:footnote w:id="19446">
    <w:p>
      <w:pPr>
        <w:pStyle w:val="FootnoteText"/>
      </w:pPr>
      <w:r>
        <w:rPr>
          <w:rStyle w:val="FootnoteReference"/>
        </w:rPr>
        <w:footnoteRef/>
      </w:r>
      <w:r>
        <w:t xml:space="preserve"> Cross-references for "in all": Rom 12:17; Rom 13:13; Phil 4:8; 1Thess 4:12; 1Pet 2:12.</w:t>
      </w:r>
    </w:p>
  </w:footnote>
  <w:footnote w:id="19447">
    <w:p>
      <w:pPr>
        <w:pStyle w:val="FootnoteText"/>
      </w:pPr>
      <w:r>
        <w:rPr>
          <w:rStyle w:val="FootnoteReference"/>
        </w:rPr>
        <w:footnoteRef/>
      </w:r>
      <w:r>
        <w:t xml:space="preserve"> Cross-references for "that I": Rom 1:10-12; Rom 15:31-32; Phlm 1:22.</w:t>
      </w:r>
    </w:p>
  </w:footnote>
  <w:footnote w:id="19448">
    <w:p>
      <w:pPr>
        <w:pStyle w:val="FootnoteText"/>
      </w:pPr>
      <w:r>
        <w:rPr>
          <w:rStyle w:val="FootnoteReference"/>
        </w:rPr>
        <w:footnoteRef/>
      </w:r>
      <w:r>
        <w:t xml:space="preserve"> Cross-references for "the God": Rom 15:33; Rom 16:20; 1Cor 14:33; 2Cor 13:11; Phil 4:9; 1Thess 5:23; 2Thess 3:16.</w:t>
      </w:r>
    </w:p>
  </w:footnote>
  <w:footnote w:id="19449">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50">
    <w:p>
      <w:pPr>
        <w:pStyle w:val="FootnoteText"/>
      </w:pPr>
      <w:r>
        <w:rPr>
          <w:rStyle w:val="FootnoteReference"/>
        </w:rPr>
        <w:footnoteRef/>
      </w:r>
      <w:r>
        <w:t xml:space="preserve"> Cross-references for "that great": Ps 23:1; Ps 80:1; Isa 40:11; Isa 63:11; Ezek 34:23; Ezek 37:24; John 10:11; John 10:14; 1Pet 2:25; 1Pet 5:4.</w:t>
      </w:r>
    </w:p>
  </w:footnote>
  <w:footnote w:id="19451">
    <w:p>
      <w:pPr>
        <w:pStyle w:val="FootnoteText"/>
      </w:pPr>
      <w:r>
        <w:rPr>
          <w:rStyle w:val="FootnoteReference"/>
        </w:rPr>
        <w:footnoteRef/>
      </w:r>
      <w:r>
        <w:t xml:space="preserve"> Cross-references for "the blood": Exod 24:8; Zech 9:11; Matt 26:28; Mark 14:24; Luke 22:20; Heb 9:20; Heb 10:22.</w:t>
      </w:r>
    </w:p>
  </w:footnote>
  <w:footnote w:id="19452">
    <w:p>
      <w:pPr>
        <w:pStyle w:val="FootnoteText"/>
      </w:pPr>
      <w:r>
        <w:rPr>
          <w:rStyle w:val="FootnoteReference"/>
        </w:rPr>
        <w:footnoteRef/>
      </w:r>
      <w:r>
        <w:t xml:space="preserve"> Cross-references for "covenant": Heb 9:16-17.</w:t>
      </w:r>
    </w:p>
  </w:footnote>
  <w:footnote w:id="19453">
    <w:p>
      <w:pPr>
        <w:pStyle w:val="FootnoteText"/>
      </w:pPr>
      <w:r>
        <w:rPr>
          <w:rStyle w:val="FootnoteReference"/>
        </w:rPr>
        <w:footnoteRef/>
      </w:r>
      <w:r>
        <w:t xml:space="preserve"> Cross-references for "everlasting": 2Sam 23:5; 1Chr 16:17; Isa 55:3; Isa 61:8; Jer 32:40; Ezek 37:26.</w:t>
      </w:r>
    </w:p>
  </w:footnote>
  <w:footnote w:id="19454">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55">
    <w:p>
      <w:pPr>
        <w:pStyle w:val="FootnoteText"/>
      </w:pPr>
      <w:r>
        <w:rPr>
          <w:rStyle w:val="FootnoteReference"/>
        </w:rPr>
        <w:footnoteRef/>
      </w:r>
      <w:r>
        <w:t xml:space="preserve"> Cross-references for "every": 2Cor 9:8; Eph 2:10; Phil 1:11; 2Thess 2:17; 1Tim 5:10.</w:t>
      </w:r>
    </w:p>
  </w:footnote>
  <w:footnote w:id="19456">
    <w:p>
      <w:pPr>
        <w:pStyle w:val="FootnoteText"/>
      </w:pPr>
      <w:r>
        <w:rPr>
          <w:rStyle w:val="FootnoteReference"/>
        </w:rPr>
        <w:footnoteRef/>
      </w:r>
      <w:r>
        <w:t xml:space="preserve"> Cross-references for "to do": Matt 7:21; Matt 12:50; Matt 21:31; John 7:17; Rom 12:2; 1Thess 4:3; Heb 10:36; 1Pet 4:2; 1John 2:17.</w:t>
      </w:r>
    </w:p>
  </w:footnote>
  <w:footnote w:id="19457">
    <w:p>
      <w:pPr>
        <w:pStyle w:val="FootnoteText"/>
      </w:pPr>
      <w:r>
        <w:rPr>
          <w:rStyle w:val="FootnoteReference"/>
        </w:rPr>
        <w:footnoteRef/>
      </w:r>
      <w:r>
        <w:t xml:space="preserve"> Cross-references for "working": Rom 12:1; Rom 14:17-18; Phil 2:13; Phil 4:18; Col 3:20; Heb 13:16; 1John 3:22.</w:t>
      </w:r>
    </w:p>
  </w:footnote>
  <w:footnote w:id="19458">
    <w:p>
      <w:pPr>
        <w:pStyle w:val="FootnoteText"/>
      </w:pPr>
      <w:r>
        <w:rPr>
          <w:rStyle w:val="FootnoteReference"/>
        </w:rPr>
        <w:footnoteRef/>
      </w:r>
      <w:r>
        <w:t xml:space="preserve"> Cross-references for "through": John 16:23-24; Eph 2:18; Phil 1:11; Phil 4:13; Col 3:17; 1Pet 2:5.</w:t>
      </w:r>
    </w:p>
  </w:footnote>
  <w:footnote w:id="19459">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60">
    <w:p>
      <w:pPr>
        <w:pStyle w:val="FootnoteText"/>
      </w:pPr>
      <w:r>
        <w:rPr>
          <w:rStyle w:val="FootnoteReference"/>
        </w:rPr>
        <w:footnoteRef/>
      </w:r>
      <w:r>
        <w:t xml:space="preserve"> Cross-references for "Amen": Matt 6:13; Matt 28:20.</w:t>
      </w:r>
    </w:p>
  </w:footnote>
  <w:footnote w:id="19461">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62">
    <w:p>
      <w:pPr>
        <w:pStyle w:val="FootnoteText"/>
      </w:pPr>
      <w:r>
        <w:rPr>
          <w:rStyle w:val="FootnoteReference"/>
        </w:rPr>
        <w:footnoteRef/>
      </w:r>
      <w:r>
        <w:t xml:space="preserve"> Cross-references: Gal 6:11; 1Pet 5:12.</w:t>
      </w:r>
    </w:p>
  </w:footnote>
  <w:footnote w:id="19463">
    <w:p>
      <w:pPr>
        <w:pStyle w:val="FootnoteText"/>
      </w:pPr>
      <w:r>
        <w:rPr>
          <w:rStyle w:val="FootnoteReference"/>
        </w:rPr>
        <w:footnoteRef/>
      </w:r>
      <w:r>
        <w:t xml:space="preserve"> Cross-references for "brother": Acts 16:1-3; 1Thess 3:2; Phlm 1:1.</w:t>
      </w:r>
    </w:p>
  </w:footnote>
  <w:footnote w:id="19464">
    <w:p>
      <w:pPr>
        <w:pStyle w:val="FootnoteText"/>
      </w:pPr>
      <w:r>
        <w:rPr>
          <w:rStyle w:val="FootnoteReference"/>
        </w:rPr>
        <w:footnoteRef/>
      </w:r>
      <w:r>
        <w:t xml:space="preserve"> Name meaning: Timothy (Timotheos) — Honoring God. Paul’s faithful son in the faith.</w:t>
      </w:r>
    </w:p>
  </w:footnote>
  <w:footnote w:id="19465">
    <w:p>
      <w:pPr>
        <w:pStyle w:val="FootnoteText"/>
      </w:pPr>
      <w:r>
        <w:rPr>
          <w:rStyle w:val="FootnoteReference"/>
        </w:rPr>
        <w:footnoteRef/>
      </w:r>
      <w:r>
        <w:t xml:space="preserve"> Cross-references for "is set": 1Tim 6:12; 2Tim 1:8; Rev 7:14.</w:t>
      </w:r>
    </w:p>
  </w:footnote>
  <w:footnote w:id="19466">
    <w:p>
      <w:pPr>
        <w:pStyle w:val="FootnoteText"/>
      </w:pPr>
      <w:r>
        <w:rPr>
          <w:rStyle w:val="FootnoteReference"/>
        </w:rPr>
        <w:footnoteRef/>
      </w:r>
      <w:r>
        <w:t xml:space="preserve"> Cross-references for "I will": Rom 15:25; Rom 15:28; Phlm 1:22.</w:t>
      </w:r>
    </w:p>
  </w:footnote>
  <w:footnote w:id="194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9468">
    <w:p>
      <w:pPr>
        <w:pStyle w:val="FootnoteText"/>
      </w:pPr>
      <w:r>
        <w:rPr>
          <w:rStyle w:val="FootnoteReference"/>
        </w:rPr>
        <w:footnoteRef/>
      </w:r>
      <w:r>
        <w:t xml:space="preserve"> Cross-references for "Salute": Rom 16:1-16.</w:t>
      </w:r>
    </w:p>
  </w:footnote>
  <w:footnote w:id="19469">
    <w:p>
      <w:pPr>
        <w:pStyle w:val="FootnoteText"/>
      </w:pPr>
      <w:r>
        <w:rPr>
          <w:rStyle w:val="FootnoteReference"/>
        </w:rPr>
        <w:footnoteRef/>
      </w:r>
      <w:r>
        <w:t xml:space="preserve"> Cross-references for "the rule": Heb 13:7; Heb 13:17.</w:t>
      </w:r>
    </w:p>
  </w:footnote>
  <w:footnote w:id="19470">
    <w:p>
      <w:pPr>
        <w:pStyle w:val="FootnoteText"/>
      </w:pPr>
      <w:r>
        <w:rPr>
          <w:rStyle w:val="FootnoteReference"/>
        </w:rPr>
        <w:footnoteRef/>
      </w:r>
      <w:r>
        <w:t xml:space="preserve"> Cross-references for "and all": 2Cor 1:1; 2Cor 13:13; Phil 1:1; Phil 4:22; Col 1:2; Phlm 1:5.</w:t>
      </w:r>
    </w:p>
  </w:footnote>
  <w:footnote w:id="19471">
    <w:p>
      <w:pPr>
        <w:pStyle w:val="FootnoteText"/>
      </w:pPr>
      <w:r>
        <w:rPr>
          <w:rStyle w:val="FootnoteReference"/>
        </w:rPr>
        <w:footnoteRef/>
      </w:r>
      <w:r>
        <w:t xml:space="preserve"> Place name: Italy. Place-name meaning: Italy — abounding with calves or heifers. Source form: Italy. Greek form: ιταλιας.</w:t>
      </w:r>
    </w:p>
  </w:footnote>
  <w:footnote w:id="19472">
    <w:p>
      <w:pPr>
        <w:pStyle w:val="FootnoteText"/>
      </w:pPr>
      <w:r>
        <w:rPr>
          <w:rStyle w:val="FootnoteReference"/>
        </w:rPr>
        <w:footnoteRef/>
      </w:r>
      <w:r>
        <w:t xml:space="preserve"> Cross-references: Rom 16:21-23.</w:t>
      </w:r>
    </w:p>
  </w:footnote>
  <w:footnote w:id="19473">
    <w:p>
      <w:pPr>
        <w:pStyle w:val="FootnoteText"/>
      </w:pPr>
      <w:r>
        <w:rPr>
          <w:rStyle w:val="FootnoteReference"/>
        </w:rPr>
        <w:footnoteRef/>
      </w:r>
      <w:r>
        <w:t xml:space="preserve"> Cross-references for "Italy": Acts 18:2; Acts 27:1.</w:t>
      </w:r>
    </w:p>
  </w:footnote>
  <w:footnote w:id="19474">
    <w:p>
      <w:pPr>
        <w:pStyle w:val="FootnoteText"/>
      </w:pPr>
      <w:r>
        <w:rPr>
          <w:rStyle w:val="FootnoteReference"/>
        </w:rPr>
        <w:footnoteRef/>
      </w:r>
      <w:r>
        <w:t xml:space="preserve"> Cross-references: Rom 1:7; Rom 16:20; Rom 16:24; Eph 6:24; 2Tim 4:22; Titus 3:15; Rev 22:21.</w:t>
      </w:r>
    </w:p>
  </w:footnote>
  <w:footnote w:id="19475">
    <w:p>
      <w:pPr>
        <w:pStyle w:val="FootnoteText"/>
      </w:pPr>
      <w:r>
        <w:rPr>
          <w:rStyle w:val="FootnoteReference"/>
        </w:rPr>
        <w:footnoteRef/>
      </w:r>
      <w:r>
        <w:t xml:space="preserve"> Name meaning: James (Yaaqov) — Supplanter. One of the sons of thunder; later a pillar of the Church.</w:t>
      </w:r>
    </w:p>
  </w:footnote>
  <w:footnote w:id="194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77">
    <w:p>
      <w:pPr>
        <w:pStyle w:val="FootnoteText"/>
      </w:pPr>
      <w:r>
        <w:rPr>
          <w:rStyle w:val="FootnoteReference"/>
        </w:rPr>
        <w:footnoteRef/>
      </w:r>
      <w:r>
        <w:t xml:space="preserve"> Name meaning: Jesus (Yeshua) — Yahweh saves. He will save His people from their sins.</w:t>
      </w:r>
    </w:p>
  </w:footnote>
  <w:footnote w:id="19478">
    <w:p>
      <w:pPr>
        <w:pStyle w:val="FootnoteText"/>
      </w:pPr>
      <w:r>
        <w:rPr>
          <w:rStyle w:val="FootnoteReference"/>
        </w:rPr>
        <w:footnoteRef/>
      </w:r>
      <w:r>
        <w:t xml:space="preserve"> Personal name: Christ. Personal-name meaning: Christ — anointed. Source form: Christ.</w:t>
      </w:r>
    </w:p>
  </w:footnote>
  <w:footnote w:id="19479">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80">
    <w:p>
      <w:pPr>
        <w:pStyle w:val="FootnoteText"/>
      </w:pPr>
      <w:r>
        <w:rPr>
          <w:rStyle w:val="FootnoteReference"/>
        </w:rPr>
        <w:footnoteRef/>
      </w:r>
      <w:r>
        <w:t xml:space="preserve"> Cross-references for "greeting": Acts 15:23; Acts 23:26; 2Tim 4:21.</w:t>
      </w:r>
    </w:p>
  </w:footnote>
  <w:footnote w:id="194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84">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85">
    <w:p>
      <w:pPr>
        <w:pStyle w:val="FootnoteText"/>
      </w:pPr>
      <w:r>
        <w:rPr>
          <w:rStyle w:val="FootnoteReference"/>
        </w:rPr>
        <w:footnoteRef/>
      </w:r>
      <w:r>
        <w:t xml:space="preserve"> Cross-references for "a servant": John 12:26; Rom 1:1; Phil 1:1; Titus 1:1; 2Pet 1:1.</w:t>
      </w:r>
    </w:p>
  </w:footnote>
  <w:footnote w:id="19486">
    <w:p>
      <w:pPr>
        <w:pStyle w:val="FootnoteText"/>
      </w:pPr>
      <w:r>
        <w:rPr>
          <w:rStyle w:val="FootnoteReference"/>
        </w:rPr>
        <w:footnoteRef/>
      </w:r>
      <w:r>
        <w:t xml:space="preserve"> Cross-references: Exod 24:4; Exod 28:21; Exod 39:14; 1Kgs 18:31; Ezra 6:17; Matt 19:28; Acts 26:7; Rev 7:4.</w:t>
      </w:r>
    </w:p>
  </w:footnote>
  <w:footnote w:id="19487">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88">
    <w:p>
      <w:pPr>
        <w:pStyle w:val="FootnoteText"/>
      </w:pPr>
      <w:r>
        <w:rPr>
          <w:rStyle w:val="FootnoteReference"/>
        </w:rPr>
        <w:footnoteRef/>
      </w:r>
      <w:r>
        <w:t xml:space="preserve"> Cross-references for "divers": Heb 11:36-38; 1Pet 1:6-8; 2Pet 2:9; Rev 2:10.</w:t>
      </w:r>
    </w:p>
  </w:footnote>
  <w:footnote w:id="19489">
    <w:p>
      <w:pPr>
        <w:pStyle w:val="FootnoteText"/>
      </w:pPr>
      <w:r>
        <w:rPr>
          <w:rStyle w:val="FootnoteReference"/>
        </w:rPr>
        <w:footnoteRef/>
      </w:r>
      <w:r>
        <w:t xml:space="preserve"> Cross-references for "that": Rom 5:3-4; Rom 8:28; 2Cor 4:17.</w:t>
      </w:r>
    </w:p>
  </w:footnote>
  <w:footnote w:id="19490">
    <w:p>
      <w:pPr>
        <w:pStyle w:val="FootnoteText"/>
      </w:pPr>
      <w:r>
        <w:rPr>
          <w:rStyle w:val="FootnoteReference"/>
        </w:rPr>
        <w:footnoteRef/>
      </w:r>
      <w:r>
        <w:t xml:space="preserve"> Cross-references for "patience": Rom 2:7; Rom 8:25; Rom 15:4; Col 1:11; 2Thess 1:4; 2Thess 3:5; Heb 10:36; Heb 12:1; 2Pet 1:6.</w:t>
      </w:r>
    </w:p>
  </w:footnote>
  <w:footnote w:id="1949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92">
    <w:p>
      <w:pPr>
        <w:pStyle w:val="FootnoteText"/>
      </w:pPr>
      <w:r>
        <w:rPr>
          <w:rStyle w:val="FootnoteReference"/>
        </w:rPr>
        <w:footnoteRef/>
      </w:r>
      <w:r>
        <w:t xml:space="preserve"> Cross-references: Job 17:9; Ps 37:7; Ps 40:1; Hab 2:3; Matt 10:22; Luke 8:15; Luke 21:19; Gal 6:9; Jas 5:7-11.</w:t>
      </w:r>
    </w:p>
  </w:footnote>
  <w:footnote w:id="19493">
    <w:p>
      <w:pPr>
        <w:pStyle w:val="FootnoteText"/>
      </w:pPr>
      <w:r>
        <w:rPr>
          <w:rStyle w:val="FootnoteReference"/>
        </w:rPr>
        <w:footnoteRef/>
      </w:r>
      <w:r>
        <w:t xml:space="preserve"> Cross-references for "wanting": Matt 19:20; Mark 10:21; Luke 18:22; Jas 1:5; 2Pet 1:9.</w:t>
      </w:r>
    </w:p>
  </w:footnote>
  <w:footnote w:id="19494">
    <w:p>
      <w:pPr>
        <w:pStyle w:val="FootnoteText"/>
      </w:pPr>
      <w:r>
        <w:rPr>
          <w:rStyle w:val="FootnoteReference"/>
        </w:rPr>
        <w:footnoteRef/>
      </w:r>
      <w:r>
        <w:t xml:space="preserve"> Cross-references: Exod 31:3; Exod 31:6; Exod 36:1-4; 1Kgs 3:7-9; 1Kgs 3:11-12; Job 28:12-28; Prov 3:5-7; Prov 9:4-6; Jer 1:6-7; 2Cor 2:16.</w:t>
      </w:r>
    </w:p>
  </w:footnote>
  <w:footnote w:id="1949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96">
    <w:p>
      <w:pPr>
        <w:pStyle w:val="FootnoteText"/>
      </w:pPr>
      <w:r>
        <w:rPr>
          <w:rStyle w:val="FootnoteReference"/>
        </w:rPr>
        <w:footnoteRef/>
      </w:r>
      <w:r>
        <w:t xml:space="preserve"> Cross-references for "and upbraideth": Matt 11:20; Mark 16:14; Luke 15:20-22.</w:t>
      </w:r>
    </w:p>
  </w:footnote>
  <w:footnote w:id="19497">
    <w:p>
      <w:pPr>
        <w:pStyle w:val="FootnoteText"/>
      </w:pPr>
      <w:r>
        <w:rPr>
          <w:rStyle w:val="FootnoteReference"/>
        </w:rPr>
        <w:footnoteRef/>
      </w:r>
      <w:r>
        <w:t xml:space="preserve"> Cross-references: Matt 21:22; Mark 11:22-24; 1Tim 2:8; Heb 11:6.</w:t>
      </w:r>
    </w:p>
  </w:footnote>
  <w:footnote w:id="19498">
    <w:p>
      <w:pPr>
        <w:pStyle w:val="FootnoteText"/>
      </w:pPr>
      <w:r>
        <w:rPr>
          <w:rStyle w:val="FootnoteReference"/>
        </w:rPr>
        <w:footnoteRef/>
      </w:r>
      <w:r>
        <w:t xml:space="preserve"> Cross-references: Gen 49:4; Eph 4:14; Heb 10:23; Heb 13:9; 2Pet 2:17; Jude 1:12-13.</w:t>
      </w:r>
    </w:p>
  </w:footnote>
  <w:footnote w:id="19499">
    <w:p>
      <w:pPr>
        <w:pStyle w:val="FootnoteText"/>
      </w:pPr>
      <w:r>
        <w:rPr>
          <w:rStyle w:val="FootnoteReference"/>
        </w:rPr>
        <w:footnoteRef/>
      </w:r>
      <w:r>
        <w:t xml:space="preserve"> Cross-references: Prov 15:8; Prov 21:27; Isa 1:15; Isa 58:3-4; Jas 4:3.</w:t>
      </w:r>
    </w:p>
  </w:footnote>
  <w:footnote w:id="19500">
    <w:p>
      <w:pPr>
        <w:pStyle w:val="FootnoteText"/>
      </w:pPr>
      <w:r>
        <w:rPr>
          <w:rStyle w:val="FootnoteReference"/>
        </w:rPr>
        <w:footnoteRef/>
      </w:r>
      <w:r>
        <w:t xml:space="preserve"> Cross-references: 1Kgs 18:21; 2Kgs 17:33; 2Kgs 17:41; Isa 29:13; Hos 7:8-11; Hos 10:2; Matt 6:22; Matt 6:24; Jas 4:8; 2Pet 2:14; 2Pet 3:16.</w:t>
      </w:r>
    </w:p>
  </w:footnote>
  <w:footnote w:id="19501">
    <w:p>
      <w:pPr>
        <w:pStyle w:val="FootnoteText"/>
      </w:pPr>
      <w:r>
        <w:rPr>
          <w:rStyle w:val="FootnoteReference"/>
        </w:rPr>
        <w:footnoteRef/>
      </w:r>
      <w:r>
        <w:t xml:space="preserve"> Cross-references for "the brother": Deut 15:7; Deut 15:9; Deut 15:11; Ps 62:9; Prov 17:5; Prov 19:1; Luke 1:52; Jas 2:5-6.</w:t>
      </w:r>
    </w:p>
  </w:footnote>
  <w:footnote w:id="19502">
    <w:p>
      <w:pPr>
        <w:pStyle w:val="FootnoteText"/>
      </w:pPr>
      <w:r>
        <w:rPr>
          <w:rStyle w:val="FootnoteReference"/>
        </w:rPr>
        <w:footnoteRef/>
      </w:r>
      <w:r>
        <w:t xml:space="preserve"> Cross-references for "rejoice": Jer 9:23-24; Rom 5:2-3; Phil 3:3.</w:t>
      </w:r>
    </w:p>
  </w:footnote>
  <w:footnote w:id="1950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504">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505">
    <w:p>
      <w:pPr>
        <w:pStyle w:val="FootnoteText"/>
      </w:pPr>
      <w:r>
        <w:rPr>
          <w:rStyle w:val="FootnoteReference"/>
        </w:rPr>
        <w:footnoteRef/>
      </w:r>
      <w:r>
        <w:t xml:space="preserve"> Cross-references: Isa 57:15; Isa 66:2; Matt 5:3; Phil 3:8; 1Tim 6:17.</w:t>
      </w:r>
    </w:p>
  </w:footnote>
  <w:footnote w:id="19506">
    <w:p>
      <w:pPr>
        <w:pStyle w:val="FootnoteText"/>
      </w:pPr>
      <w:r>
        <w:rPr>
          <w:rStyle w:val="FootnoteReference"/>
        </w:rPr>
        <w:footnoteRef/>
      </w:r>
      <w:r>
        <w:t xml:space="preserve"> Cross-references for "risen": Isa 49:10; Jonah 4:7-8; Matt 13:6; Mark 4:6.</w:t>
      </w:r>
    </w:p>
  </w:footnote>
  <w:footnote w:id="1950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50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509">
    <w:p>
      <w:pPr>
        <w:pStyle w:val="FootnoteText"/>
      </w:pPr>
      <w:r>
        <w:rPr>
          <w:rStyle w:val="FootnoteReference"/>
        </w:rPr>
        <w:footnoteRef/>
      </w:r>
      <w:r>
        <w:t xml:space="preserve"> Cross-references for "when": Deut 8:2; Deut 13:3; Prov 17:3; Zech 13:9; Mal 3:2-3; Heb 11:17; 1Pet 1:6-7; 1Pet 5:10.</w:t>
      </w:r>
    </w:p>
  </w:footnote>
  <w:footnote w:id="19510">
    <w:p>
      <w:pPr>
        <w:pStyle w:val="FootnoteText"/>
      </w:pPr>
      <w:r>
        <w:rPr>
          <w:rStyle w:val="FootnoteReference"/>
        </w:rPr>
        <w:footnoteRef/>
      </w:r>
      <w:r>
        <w:t xml:space="preserve"> Cross-references for "the crown": Matt 25:34; Luke 22:28-30; Rom 2:7-10; 1Cor 9:25; 2Tim 4:8; 1Pet 1:7; 1Pet 4:13; 1Pet 5:4; Rev 2:10; Rev 3:21.</w:t>
      </w:r>
    </w:p>
  </w:footnote>
  <w:footnote w:id="19511">
    <w:p>
      <w:pPr>
        <w:pStyle w:val="FootnoteText"/>
      </w:pPr>
      <w:r>
        <w:rPr>
          <w:rStyle w:val="FootnoteReference"/>
        </w:rPr>
        <w:footnoteRef/>
      </w:r>
      <w:r>
        <w:t xml:space="preserve"> Cross-references for "which": Isa 64:4; Matt 10:22; Matt 19:28-29; Jas 2:5.</w:t>
      </w:r>
    </w:p>
  </w:footnote>
  <w:footnote w:id="19512">
    <w:p>
      <w:pPr>
        <w:pStyle w:val="FootnoteText"/>
      </w:pPr>
      <w:r>
        <w:rPr>
          <w:rStyle w:val="FootnoteReference"/>
        </w:rPr>
        <w:footnoteRef/>
      </w:r>
      <w:r>
        <w:t xml:space="preserve"> Cross-references for "them": Exod 20:6; Deut 7:9; Neh 1:5; Ps 5:11; Rom 8:28; 1Cor 2:9; 1Cor 8:3; Jas 2:5; 1Pet 1:8; 1John 4:19.</w:t>
      </w:r>
    </w:p>
  </w:footnote>
  <w:footnote w:id="19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4">
    <w:p>
      <w:pPr>
        <w:pStyle w:val="FootnoteText"/>
      </w:pPr>
      <w:r>
        <w:rPr>
          <w:rStyle w:val="FootnoteReference"/>
        </w:rPr>
        <w:footnoteRef/>
      </w:r>
      <w:r>
        <w:t xml:space="preserve"> Cross-references for "no man": Gen 3:12; Isa 63:17; Hab 2:12-13; Rom 9:19-20; Jas 1:2; Jas 1:12.</w:t>
      </w:r>
    </w:p>
  </w:footnote>
  <w:footnote w:id="19515">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516">
    <w:p>
      <w:pPr>
        <w:pStyle w:val="FootnoteText"/>
      </w:pPr>
      <w:r>
        <w:rPr>
          <w:rStyle w:val="FootnoteReference"/>
        </w:rPr>
        <w:footnoteRef/>
      </w:r>
      <w:r>
        <w:t xml:space="preserve"> Cross-references for "when": Gen 3:6; Gen 4:5-8; Job 15:35; Ps 7:14; Isa 59:4; Mic 2:1-3; Matt 26:14; Matt 26:48-59; Acts 5:1-3.</w:t>
      </w:r>
    </w:p>
  </w:footnote>
  <w:footnote w:id="19517">
    <w:p>
      <w:pPr>
        <w:pStyle w:val="FootnoteText"/>
      </w:pPr>
      <w:r>
        <w:rPr>
          <w:rStyle w:val="FootnoteReference"/>
        </w:rPr>
        <w:footnoteRef/>
      </w:r>
      <w:r>
        <w:t xml:space="preserve"> Cross-references for "when": Gen 2:17; Gen 3:17-19; Ps 9:17; Rom 5:12-21; Rom 6:21-23; Rev 20:14-15.</w:t>
      </w:r>
    </w:p>
  </w:footnote>
  <w:footnote w:id="19518">
    <w:p>
      <w:pPr>
        <w:pStyle w:val="FootnoteText"/>
      </w:pPr>
      <w:r>
        <w:rPr>
          <w:rStyle w:val="FootnoteReference"/>
        </w:rPr>
        <w:footnoteRef/>
      </w:r>
      <w:r>
        <w:t xml:space="preserve"> Cross-references: Matt 22:29; Mark 12:24; Mark 12:27; Gal 6:7; Col 2:4; Col 2:8; 2Tim 2:18.</w:t>
      </w:r>
    </w:p>
  </w:footnote>
  <w:footnote w:id="19519">
    <w:p>
      <w:pPr>
        <w:pStyle w:val="FootnoteText"/>
      </w:pPr>
      <w:r>
        <w:rPr>
          <w:rStyle w:val="FootnoteReference"/>
        </w:rPr>
        <w:footnoteRef/>
      </w:r>
      <w:r>
        <w:t xml:space="preserve"> Cross-references: Phil 2:12; Phil 4:1; Heb 13:1; Jas 1:19; Jas 2:5.</w:t>
      </w:r>
    </w:p>
  </w:footnote>
  <w:footnote w:id="19520">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21">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22">
    <w:p>
      <w:pPr>
        <w:pStyle w:val="FootnoteText"/>
      </w:pPr>
      <w:r>
        <w:rPr>
          <w:rStyle w:val="FootnoteReference"/>
        </w:rPr>
        <w:footnoteRef/>
      </w:r>
      <w:r>
        <w:t xml:space="preserve"> Cross-references for "no variableness": Num 23:19; 1Sam 15:29; Ps 122:6; Isa 46:10; Mal 3:6; Rom 11:29; Heb 1:11-12; Heb 13:8.</w:t>
      </w:r>
    </w:p>
  </w:footnote>
  <w:footnote w:id="19523">
    <w:p>
      <w:pPr>
        <w:pStyle w:val="FootnoteText"/>
      </w:pPr>
      <w:r>
        <w:rPr>
          <w:rStyle w:val="FootnoteReference"/>
        </w:rPr>
        <w:footnoteRef/>
      </w:r>
      <w:r>
        <w:t xml:space="preserve"> Cross-references for "his own": John 1:13; John 3:3-5; Rom 4:17; Rom 8:29-31; Rom 9:15-18; Eph 2:4-5; Col 1:20-21; 2Thess 2:13-14; 1Pet 1:3; 1Pet 1:23.</w:t>
      </w:r>
    </w:p>
  </w:footnote>
  <w:footnote w:id="19524">
    <w:p>
      <w:pPr>
        <w:pStyle w:val="FootnoteText"/>
      </w:pPr>
      <w:r>
        <w:rPr>
          <w:rStyle w:val="FootnoteReference"/>
        </w:rPr>
        <w:footnoteRef/>
      </w:r>
      <w:r>
        <w:t xml:space="preserve"> Cross-references for "with": 1Cor 4:15; Eph 1:12; Jas 1:21; 1Pet 1:23; 1John 3:9.</w:t>
      </w:r>
    </w:p>
  </w:footnote>
  <w:footnote w:id="19525">
    <w:p>
      <w:pPr>
        <w:pStyle w:val="FootnoteText"/>
      </w:pPr>
      <w:r>
        <w:rPr>
          <w:rStyle w:val="FootnoteReference"/>
        </w:rPr>
        <w:footnoteRef/>
      </w:r>
      <w:r>
        <w:t xml:space="preserve"> Cross-references for "kind": Lev 23:10; Jer 2:3; Amos 6:1; Heb 12:23; Rev 14:4.</w:t>
      </w:r>
    </w:p>
  </w:footnote>
  <w:footnote w:id="19526">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27">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28">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29">
    <w:p>
      <w:pPr>
        <w:pStyle w:val="FootnoteText"/>
      </w:pPr>
      <w:r>
        <w:rPr>
          <w:rStyle w:val="FootnoteReference"/>
        </w:rPr>
        <w:footnoteRef/>
      </w:r>
      <w:r>
        <w:t xml:space="preserve"> Cross-references: Num 20:11-12; 2Tim 2:24-25; Jas 3:17-18.</w:t>
      </w:r>
    </w:p>
  </w:footnote>
  <w:footnote w:id="19530">
    <w:p>
      <w:pPr>
        <w:pStyle w:val="FootnoteText"/>
      </w:pPr>
      <w:r>
        <w:rPr>
          <w:rStyle w:val="FootnoteReference"/>
        </w:rPr>
        <w:footnoteRef/>
      </w:r>
      <w:r>
        <w:t xml:space="preserve"> Cross-references for "filthiness": Ezek 36:25; 2Cor 7:1; Eph 5:4; Jas 4:8.</w:t>
      </w:r>
    </w:p>
  </w:footnote>
  <w:footnote w:id="19531">
    <w:p>
      <w:pPr>
        <w:pStyle w:val="FootnoteText"/>
      </w:pPr>
      <w:r>
        <w:rPr>
          <w:rStyle w:val="FootnoteReference"/>
        </w:rPr>
        <w:footnoteRef/>
      </w:r>
      <w:r>
        <w:t xml:space="preserve"> Cross-references for "and receive": Ps 25:9; Isa 29:19; Isa 61:1; Zeph 2:3; Matt 5:5; Acts 10:33; 1Thess 1:5; 1Thess 2:13.</w:t>
      </w:r>
    </w:p>
  </w:footnote>
  <w:footnote w:id="19532">
    <w:p>
      <w:pPr>
        <w:pStyle w:val="FootnoteText"/>
      </w:pPr>
      <w:r>
        <w:rPr>
          <w:rStyle w:val="FootnoteReference"/>
        </w:rPr>
        <w:footnoteRef/>
      </w:r>
      <w:r>
        <w:t xml:space="preserve"> Cross-references for "which": Acts 13:26; Rom 1:16; 1Cor 15:2; Eph 1:13; 2Tim 3:15-17; Titus 2:11; Heb 2:3; 1Pet 1:9.</w:t>
      </w:r>
    </w:p>
  </w:footnote>
  <w:footnote w:id="19533">
    <w:p>
      <w:pPr>
        <w:pStyle w:val="FootnoteText"/>
      </w:pPr>
      <w:r>
        <w:rPr>
          <w:rStyle w:val="FootnoteReference"/>
        </w:rPr>
        <w:footnoteRef/>
      </w:r>
      <w:r>
        <w:t xml:space="preserve"> Cross-references: Isa 2:20; Isa 30:22; Ezek 18:31; Rom 13:12-13; Eph 4:22; Col 3:5-8; Heb 12:1; 1Pet 2:1; 1Pet 2:11.</w:t>
      </w:r>
    </w:p>
  </w:footnote>
  <w:footnote w:id="19534">
    <w:p>
      <w:pPr>
        <w:pStyle w:val="FootnoteText"/>
      </w:pPr>
      <w:r>
        <w:rPr>
          <w:rStyle w:val="FootnoteReference"/>
        </w:rPr>
        <w:footnoteRef/>
      </w:r>
      <w:r>
        <w:t xml:space="preserve"> Cross-references for "the engrafted": John 6:63; John 6:68; Rom 6:17; Rom 11:17; Heb 4:2.</w:t>
      </w:r>
    </w:p>
  </w:footnote>
  <w:footnote w:id="19535">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36">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37">
    <w:p>
      <w:pPr>
        <w:pStyle w:val="FootnoteText"/>
      </w:pPr>
      <w:r>
        <w:rPr>
          <w:rStyle w:val="FootnoteReference"/>
        </w:rPr>
        <w:footnoteRef/>
      </w:r>
      <w:r>
        <w:t xml:space="preserve"> Cross-references: Jer 44:16; Ezek 33:31-32; Matt 7:26-27; Jas 2:14-26.</w:t>
      </w:r>
    </w:p>
  </w:footnote>
  <w:footnote w:id="19538">
    <w:p>
      <w:pPr>
        <w:pStyle w:val="FootnoteText"/>
      </w:pPr>
      <w:r>
        <w:rPr>
          <w:rStyle w:val="FootnoteReference"/>
        </w:rPr>
        <w:footnoteRef/>
      </w:r>
      <w:r>
        <w:t xml:space="preserve"> Cross-references for "what": Judg 8:18; Matt 8:27; Luke 1:66; Luke 7:39; 1Thess 1:5; 2Pet 3:11.</w:t>
      </w:r>
    </w:p>
  </w:footnote>
  <w:footnote w:id="19539">
    <w:p>
      <w:pPr>
        <w:pStyle w:val="FootnoteText"/>
      </w:pPr>
      <w:r>
        <w:rPr>
          <w:rStyle w:val="FootnoteReference"/>
        </w:rPr>
        <w:footnoteRef/>
      </w:r>
      <w:r>
        <w:t xml:space="preserve"> Cross-references for "the perfect": Ps 19:7-10; Ps 119:32; Ps 119:45; Ps 119:96-105; Rom 7:12; Rom 7:22-23; Jas 2:12.</w:t>
      </w:r>
    </w:p>
  </w:footnote>
  <w:footnote w:id="19540">
    <w:p>
      <w:pPr>
        <w:pStyle w:val="FootnoteText"/>
      </w:pPr>
      <w:r>
        <w:rPr>
          <w:rStyle w:val="FootnoteReference"/>
        </w:rPr>
        <w:footnoteRef/>
      </w:r>
      <w:r>
        <w:t xml:space="preserve"> Cross-references for "liberty": John 8:32; John 8:36; Rom 8:15; 2Cor 3:17-18; Gal 5:1; 1Pet 2:16.</w:t>
      </w:r>
    </w:p>
  </w:footnote>
  <w:footnote w:id="19541">
    <w:p>
      <w:pPr>
        <w:pStyle w:val="FootnoteText"/>
      </w:pPr>
      <w:r>
        <w:rPr>
          <w:rStyle w:val="FootnoteReference"/>
        </w:rPr>
        <w:footnoteRef/>
      </w:r>
      <w:r>
        <w:t xml:space="preserve"> Cross-references for "a forgetful": Jas 1:23-24.</w:t>
      </w:r>
    </w:p>
  </w:footnote>
  <w:footnote w:id="19542">
    <w:p>
      <w:pPr>
        <w:pStyle w:val="FootnoteText"/>
      </w:pPr>
      <w:r>
        <w:rPr>
          <w:rStyle w:val="FootnoteReference"/>
        </w:rPr>
        <w:footnoteRef/>
      </w:r>
      <w:r>
        <w:t xml:space="preserve"> Cross-references for "this": Ps 19:11; Ps 106:3; Ps 119:2-3; Luke 6:47-49; Luke 11:28; John 13:17; 1Cor 15:58; Rev 14:13; Rev 22:14.</w:t>
      </w:r>
    </w:p>
  </w:footnote>
  <w:footnote w:id="19543">
    <w:p>
      <w:pPr>
        <w:pStyle w:val="FootnoteText"/>
      </w:pPr>
      <w:r>
        <w:rPr>
          <w:rStyle w:val="FootnoteReference"/>
        </w:rPr>
        <w:footnoteRef/>
      </w:r>
      <w:r>
        <w:t xml:space="preserve"> Cross-references for "looketh": Prov 14:15; Isa 8:20; 2Cor 13:5; Heb 12:15.</w:t>
      </w:r>
    </w:p>
  </w:footnote>
  <w:footnote w:id="1954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45">
    <w:p>
      <w:pPr>
        <w:pStyle w:val="FootnoteText"/>
      </w:pPr>
      <w:r>
        <w:rPr>
          <w:rStyle w:val="FootnoteReference"/>
        </w:rPr>
        <w:footnoteRef/>
      </w:r>
      <w:r>
        <w:t xml:space="preserve"> Cross-references for "seem": Prov 14:12; Prov 16:25; Luke 8:18; 1Cor 3:18; Gal 2:6; Gal 2:9; Gal 6:3.</w:t>
      </w:r>
    </w:p>
  </w:footnote>
  <w:footnote w:id="19546">
    <w:p>
      <w:pPr>
        <w:pStyle w:val="FootnoteText"/>
      </w:pPr>
      <w:r>
        <w:rPr>
          <w:rStyle w:val="FootnoteReference"/>
        </w:rPr>
        <w:footnoteRef/>
      </w:r>
      <w:r>
        <w:t xml:space="preserve"> Cross-references for "this": Isa 1:13; Mal 3:14; Matt 15:9; Mark 7:7; 1Cor 15:2; 1Cor 15:15; Gal 3:4; Jas 2:20.</w:t>
      </w:r>
    </w:p>
  </w:footnote>
  <w:footnote w:id="19547">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48">
    <w:p>
      <w:pPr>
        <w:pStyle w:val="FootnoteText"/>
      </w:pPr>
      <w:r>
        <w:rPr>
          <w:rStyle w:val="FootnoteReference"/>
        </w:rPr>
        <w:footnoteRef/>
      </w:r>
      <w:r>
        <w:t xml:space="preserve"> Cross-references: Deut 11:16; Isa 44:20; Gal 6:3; Jas 1:22.</w:t>
      </w:r>
    </w:p>
  </w:footnote>
  <w:footnote w:id="19549">
    <w:p>
      <w:pPr>
        <w:pStyle w:val="FootnoteText"/>
      </w:pPr>
      <w:r>
        <w:rPr>
          <w:rStyle w:val="FootnoteReference"/>
        </w:rPr>
        <w:footnoteRef/>
      </w:r>
      <w:r>
        <w:t xml:space="preserve"> Cross-references for "Pure": Ps 119:1; Matt 5:8; Luke 1:6; 1Tim 1:5; 1Tim 5:4; Jas 3:17.</w:t>
      </w:r>
    </w:p>
  </w:footnote>
  <w:footnote w:id="19550">
    <w:p>
      <w:pPr>
        <w:pStyle w:val="FootnoteText"/>
      </w:pPr>
      <w:r>
        <w:rPr>
          <w:rStyle w:val="FootnoteReference"/>
        </w:rPr>
        <w:footnoteRef/>
      </w:r>
      <w:r>
        <w:t xml:space="preserve"> Cross-references for "To visit": Job 29:12-13; Job 31:15-20; Ps 68:5; Isa 1:16-17; Isa 58:6-7; Matt 25:34-46; Gal 5:6; Gal 6:9-10; 1John 3:17-19.</w:t>
      </w:r>
    </w:p>
  </w:footnote>
  <w:footnote w:id="19551">
    <w:p>
      <w:pPr>
        <w:pStyle w:val="FootnoteText"/>
      </w:pPr>
      <w:r>
        <w:rPr>
          <w:rStyle w:val="FootnoteReference"/>
        </w:rPr>
        <w:footnoteRef/>
      </w:r>
      <w:r>
        <w:t xml:space="preserve"> Cross-references for "to keep": John 17:14-15; Rom 12:2; Gal 1:4; Gal 6:14; Col 3:1-3; Jas 4:4; 1John 2:15-17; 1John 5:4-5; 1John 5:18.</w:t>
      </w:r>
    </w:p>
  </w:footnote>
  <w:footnote w:id="19552">
    <w:p>
      <w:pPr>
        <w:pStyle w:val="FootnoteText"/>
      </w:pPr>
      <w:r>
        <w:rPr>
          <w:rStyle w:val="FootnoteReference"/>
        </w:rPr>
        <w:footnoteRef/>
      </w:r>
      <w:r>
        <w:t xml:space="preserve"> Cross-references for "the faith": Acts 20:21; Acts 24:24; Col 1:4; 1Tim 1:19; Titus 1:1; 2Pet 1:1; Rev 14:12.</w:t>
      </w:r>
    </w:p>
  </w:footnote>
  <w:footnote w:id="19553">
    <w:p>
      <w:pPr>
        <w:pStyle w:val="FootnoteText"/>
      </w:pPr>
      <w:r>
        <w:rPr>
          <w:rStyle w:val="FootnoteReference"/>
        </w:rPr>
        <w:footnoteRef/>
      </w:r>
      <w:r>
        <w:t xml:space="preserve"> Name meaning: Jesus (Yeshua) — Yahweh saves. He will save His people from their sins.</w:t>
      </w:r>
    </w:p>
  </w:footnote>
  <w:footnote w:id="19554">
    <w:p>
      <w:pPr>
        <w:pStyle w:val="FootnoteText"/>
      </w:pPr>
      <w:r>
        <w:rPr>
          <w:rStyle w:val="FootnoteReference"/>
        </w:rPr>
        <w:footnoteRef/>
      </w:r>
      <w:r>
        <w:t xml:space="preserve"> Personal name: Christ. Personal-name meaning: Christ — anointed. Source form: Christ.</w:t>
      </w:r>
    </w:p>
  </w:footnote>
  <w:footnote w:id="19555">
    <w:p>
      <w:pPr>
        <w:pStyle w:val="FootnoteText"/>
      </w:pPr>
      <w:r>
        <w:rPr>
          <w:rStyle w:val="FootnoteReference"/>
        </w:rPr>
        <w:footnoteRef/>
      </w:r>
      <w:r>
        <w:t xml:space="preserve"> Cross-references for "the Lord": Ps 24:7-10; 1Cor 2:8; Titus 2:13; Heb 1:3.</w:t>
      </w:r>
    </w:p>
  </w:footnote>
  <w:footnote w:id="19556">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58">
    <w:p>
      <w:pPr>
        <w:pStyle w:val="FootnoteText"/>
      </w:pPr>
      <w:r>
        <w:rPr>
          <w:rStyle w:val="FootnoteReference"/>
        </w:rPr>
        <w:footnoteRef/>
      </w:r>
      <w:r>
        <w:t xml:space="preserve"> Cross-references for "gold": Luke 15:22; Esth 3:10; Esth 8:2.</w:t>
      </w:r>
    </w:p>
  </w:footnote>
  <w:footnote w:id="19559">
    <w:p>
      <w:pPr>
        <w:pStyle w:val="FootnoteText"/>
      </w:pPr>
      <w:r>
        <w:rPr>
          <w:rStyle w:val="FootnoteReference"/>
        </w:rPr>
        <w:footnoteRef/>
      </w:r>
      <w:r>
        <w:t xml:space="preserve"> Cross-references for "goodly": Gen 27:15; Matt 11:8-9.</w:t>
      </w:r>
    </w:p>
  </w:footnote>
  <w:footnote w:id="19560">
    <w:p>
      <w:pPr>
        <w:pStyle w:val="FootnoteText"/>
      </w:pPr>
      <w:r>
        <w:rPr>
          <w:rStyle w:val="FootnoteReference"/>
        </w:rPr>
        <w:footnoteRef/>
      </w:r>
      <w:r>
        <w:t xml:space="preserve"> Cross-references for "in vile": Isa 64:6; Zech 3:3-4.</w:t>
      </w:r>
    </w:p>
  </w:footnote>
  <w:footnote w:id="19561">
    <w:p>
      <w:pPr>
        <w:pStyle w:val="FootnoteText"/>
      </w:pPr>
      <w:r>
        <w:rPr>
          <w:rStyle w:val="FootnoteReference"/>
        </w:rPr>
        <w:footnoteRef/>
      </w:r>
      <w:r>
        <w:t xml:space="preserve"> Cross-references for "to the": Isa 65:5; Luke 7:44-46; 2Cor 8:9; Jas 2:6.</w:t>
      </w:r>
    </w:p>
  </w:footnote>
  <w:footnote w:id="19562">
    <w:p>
      <w:pPr>
        <w:pStyle w:val="FootnoteText"/>
      </w:pPr>
      <w:r>
        <w:rPr>
          <w:rStyle w:val="FootnoteReference"/>
        </w:rPr>
        <w:footnoteRef/>
      </w:r>
      <w:r>
        <w:t xml:space="preserve"> Cross-references: Jude 1:16.</w:t>
      </w:r>
    </w:p>
  </w:footnote>
  <w:footnote w:id="19563">
    <w:p>
      <w:pPr>
        <w:pStyle w:val="FootnoteText"/>
      </w:pPr>
      <w:r>
        <w:rPr>
          <w:rStyle w:val="FootnoteReference"/>
        </w:rPr>
        <w:footnoteRef/>
      </w:r>
      <w:r>
        <w:t xml:space="preserve"> Cross-references for "partial": Job 34:19; Mal 2:9; Jas 1:1-27.</w:t>
      </w:r>
    </w:p>
  </w:footnote>
  <w:footnote w:id="19564">
    <w:p>
      <w:pPr>
        <w:pStyle w:val="FootnoteText"/>
      </w:pPr>
      <w:r>
        <w:rPr>
          <w:rStyle w:val="FootnoteReference"/>
        </w:rPr>
        <w:footnoteRef/>
      </w:r>
      <w:r>
        <w:t xml:space="preserve"> Cross-references for "judges": Job 21:27; Ps 58:1; Ps 82:2; Ps 109:31; Matt 7:1-5; John 7:24; Jas 4:11.</w:t>
      </w:r>
    </w:p>
  </w:footnote>
  <w:footnote w:id="195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6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70">
    <w:p>
      <w:pPr>
        <w:pStyle w:val="FootnoteText"/>
      </w:pPr>
      <w:r>
        <w:rPr>
          <w:rStyle w:val="FootnoteReference"/>
        </w:rPr>
        <w:footnoteRef/>
      </w:r>
      <w:r>
        <w:t xml:space="preserve"> Cross-references for "Hearken": Judg 9:7; 1Kgs 22:28; Job 34:10; Job 38:14; Prov 7:24; Prov 8:32; Mark 7:14; Acts 7:2.</w:t>
      </w:r>
    </w:p>
  </w:footnote>
  <w:footnote w:id="1957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72">
    <w:p>
      <w:pPr>
        <w:pStyle w:val="FootnoteText"/>
      </w:pPr>
      <w:r>
        <w:rPr>
          <w:rStyle w:val="FootnoteReference"/>
        </w:rPr>
        <w:footnoteRef/>
      </w:r>
      <w:r>
        <w:t xml:space="preserve"> Cross-references: Exod 20:6; 1Sam 2:30; Prov 8:17; Matt 5:3; Luke 6:20; Luke 12:32; 1Cor 2:9; 2Tim 4:8; Jas 1:12.</w:t>
      </w:r>
    </w:p>
  </w:footnote>
  <w:footnote w:id="19573">
    <w:p>
      <w:pPr>
        <w:pStyle w:val="FootnoteText"/>
      </w:pPr>
      <w:r>
        <w:rPr>
          <w:rStyle w:val="FootnoteReference"/>
        </w:rPr>
        <w:footnoteRef/>
      </w:r>
      <w:r>
        <w:t xml:space="preserve"> Cross-references: Ps 14:6; Prov 14:31; Prov 17:5; Eccl 9:15-16; Isa 53:3; John 8:49; 1Cor 11:22; Jas 2:3.</w:t>
      </w:r>
    </w:p>
  </w:footnote>
  <w:footnote w:id="1957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75">
    <w:p>
      <w:pPr>
        <w:pStyle w:val="FootnoteText"/>
      </w:pPr>
      <w:r>
        <w:rPr>
          <w:rStyle w:val="FootnoteReference"/>
        </w:rPr>
        <w:footnoteRef/>
      </w:r>
      <w:r>
        <w:t xml:space="preserve"> Cross-references: 1Kgs 21:11-13; Acts 4:1-3; Acts 4:26-28; Acts 5:17-18; Acts 5:26-27; Acts 13:50; Acts 16:19-20; Acts 17:6; Acts 18:12; Jas 5:6.</w:t>
      </w:r>
    </w:p>
  </w:footnote>
  <w:footnote w:id="19576">
    <w:p>
      <w:pPr>
        <w:pStyle w:val="FootnoteText"/>
      </w:pPr>
      <w:r>
        <w:rPr>
          <w:rStyle w:val="FootnoteReference"/>
        </w:rPr>
        <w:footnoteRef/>
      </w:r>
      <w:r>
        <w:t xml:space="preserve"> Cross-references for "blaspheme": Ps 73:7-9; Matt 12:24; Matt 27:63; Luke 22:64-65; Acts 26:11; 1Tim 1:13; Rev 13:5-6.</w:t>
      </w:r>
    </w:p>
  </w:footnote>
  <w:footnote w:id="19577">
    <w:p>
      <w:pPr>
        <w:pStyle w:val="FootnoteText"/>
      </w:pPr>
      <w:r>
        <w:rPr>
          <w:rStyle w:val="FootnoteReference"/>
        </w:rPr>
        <w:footnoteRef/>
      </w:r>
      <w:r>
        <w:t xml:space="preserve"> Cross-references for "worthy": Ps 111:9; Song 1:3; Isa 7:14; Isa 9:6-7; Jer 23:6; Matt 1:23; Acts 4:12; Phil 2:9-11; Rev 19:13; Rev 19:16.</w:t>
      </w:r>
    </w:p>
  </w:footnote>
  <w:footnote w:id="19578">
    <w:p>
      <w:pPr>
        <w:pStyle w:val="FootnoteText"/>
      </w:pPr>
      <w:r>
        <w:rPr>
          <w:rStyle w:val="FootnoteReference"/>
        </w:rPr>
        <w:footnoteRef/>
      </w:r>
      <w:r>
        <w:t xml:space="preserve"> Cross-references: Isa 65:15; Acts 11:26; Eph 3:15.</w:t>
      </w:r>
    </w:p>
  </w:footnote>
  <w:footnote w:id="19579">
    <w:p>
      <w:pPr>
        <w:pStyle w:val="FootnoteText"/>
      </w:pPr>
      <w:r>
        <w:rPr>
          <w:rStyle w:val="FootnoteReference"/>
        </w:rPr>
        <w:footnoteRef/>
      </w:r>
      <w:r>
        <w:t xml:space="preserve"> Cross-references for "the royal": Jas 1:25; Jas 2:12; 1Pet 2:9.</w:t>
      </w:r>
    </w:p>
  </w:footnote>
  <w:footnote w:id="19580">
    <w:p>
      <w:pPr>
        <w:pStyle w:val="FootnoteText"/>
      </w:pPr>
      <w:r>
        <w:rPr>
          <w:rStyle w:val="FootnoteReference"/>
        </w:rPr>
        <w:footnoteRef/>
      </w:r>
      <w:r>
        <w:t xml:space="preserve"> Cross-references for "Thou": Lev 19:18; Lev 19:34; Matt 22:39; Mark 12:31-33; Luke 10:27-37; Rom 13:8-9; Gal 5:14; Gal 6:2; 1Thess 4:9.</w:t>
      </w:r>
    </w:p>
  </w:footnote>
  <w:footnote w:id="19581">
    <w:p>
      <w:pPr>
        <w:pStyle w:val="FootnoteText"/>
      </w:pPr>
      <w:r>
        <w:rPr>
          <w:rStyle w:val="FootnoteReference"/>
        </w:rPr>
        <w:footnoteRef/>
      </w:r>
      <w:r>
        <w:t xml:space="preserve"> Cross-references for "ye do": 1Kgs 8:18; 2Kgs 7:9; Jonah 4:4; Jonah 4:9; Matt 25:21; Matt 25:23; Phil 4:14; Jas 2:19.</w:t>
      </w:r>
    </w:p>
  </w:footnote>
  <w:footnote w:id="19582">
    <w:p>
      <w:pPr>
        <w:pStyle w:val="FootnoteText"/>
      </w:pPr>
      <w:r>
        <w:rPr>
          <w:rStyle w:val="FootnoteReference"/>
        </w:rPr>
        <w:footnoteRef/>
      </w:r>
      <w:r>
        <w:t xml:space="preserve"> Cross-references for "transgressors": Rom 3:20; Rom 7:7-13; Gal 2:19; 1John 3:4.</w:t>
      </w:r>
    </w:p>
  </w:footnote>
  <w:footnote w:id="19583">
    <w:p>
      <w:pPr>
        <w:pStyle w:val="FootnoteText"/>
      </w:pPr>
      <w:r>
        <w:rPr>
          <w:rStyle w:val="FootnoteReference"/>
        </w:rPr>
        <w:footnoteRef/>
      </w:r>
      <w:r>
        <w:t xml:space="preserve"> Cross-references: Lev 19:15; Jas 2:1-4.</w:t>
      </w:r>
    </w:p>
  </w:footnote>
  <w:footnote w:id="19584">
    <w:p>
      <w:pPr>
        <w:pStyle w:val="FootnoteText"/>
      </w:pPr>
      <w:r>
        <w:rPr>
          <w:rStyle w:val="FootnoteReference"/>
        </w:rPr>
        <w:footnoteRef/>
      </w:r>
      <w:r>
        <w:t xml:space="preserve"> Cross-references: John 8:9; John 8:46; John 16:8; 1Cor 14:24; Jude 1:15.</w:t>
      </w:r>
    </w:p>
  </w:footnote>
  <w:footnote w:id="19585">
    <w:p>
      <w:pPr>
        <w:pStyle w:val="FootnoteText"/>
      </w:pPr>
      <w:r>
        <w:rPr>
          <w:rStyle w:val="FootnoteReference"/>
        </w:rPr>
        <w:footnoteRef/>
      </w:r>
      <w:r>
        <w:t xml:space="preserve"> Cross-references for "whosoever": Deut 27:26; Matt 5:18-19; Gal 3:10.</w:t>
      </w:r>
    </w:p>
  </w:footnote>
  <w:footnote w:id="19586">
    <w:p>
      <w:pPr>
        <w:pStyle w:val="FootnoteText"/>
      </w:pPr>
      <w:r>
        <w:rPr>
          <w:rStyle w:val="FootnoteReference"/>
        </w:rPr>
        <w:footnoteRef/>
      </w:r>
      <w:r>
        <w:t xml:space="preserve"> Cross-references for "Do not commit": Exod 20:13-14; Deut 5:17-18; Matt 5:21-28; Matt 19:18; Mark 10:19; Luke 18:20; Rom 13:9.</w:t>
      </w:r>
    </w:p>
  </w:footnote>
  <w:footnote w:id="19587">
    <w:p>
      <w:pPr>
        <w:pStyle w:val="FootnoteText"/>
      </w:pPr>
      <w:r>
        <w:rPr>
          <w:rStyle w:val="FootnoteReference"/>
        </w:rPr>
        <w:footnoteRef/>
      </w:r>
      <w:r>
        <w:t xml:space="preserve"> Cross-references: Lev 4:2; Lev 4:13; Lev 4:22; Ps 130:3-4.</w:t>
      </w:r>
    </w:p>
  </w:footnote>
  <w:footnote w:id="19588">
    <w:p>
      <w:pPr>
        <w:pStyle w:val="FootnoteText"/>
      </w:pPr>
      <w:r>
        <w:rPr>
          <w:rStyle w:val="FootnoteReference"/>
        </w:rPr>
        <w:footnoteRef/>
      </w:r>
      <w:r>
        <w:t xml:space="preserve"> Cross-references for "speak": Phil 4:8; Col 3:17; 2Pet 1:4-8.</w:t>
      </w:r>
    </w:p>
  </w:footnote>
  <w:footnote w:id="19589">
    <w:p>
      <w:pPr>
        <w:pStyle w:val="FootnoteText"/>
      </w:pPr>
      <w:r>
        <w:rPr>
          <w:rStyle w:val="FootnoteReference"/>
        </w:rPr>
        <w:footnoteRef/>
      </w:r>
      <w:r>
        <w:t xml:space="preserve"> Cross-references: Jas 1:25; Jas 2:8.</w:t>
      </w:r>
    </w:p>
  </w:footnote>
  <w:footnote w:id="1959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91">
    <w:p>
      <w:pPr>
        <w:pStyle w:val="FootnoteText"/>
      </w:pPr>
      <w:r>
        <w:rPr>
          <w:rStyle w:val="FootnoteReference"/>
        </w:rPr>
        <w:footnoteRef/>
      </w:r>
      <w:r>
        <w:t xml:space="preserve"> Cross-references: Ps 85:10; Jer 9:24; Ezek 33:11; Mic 7:18; Eph 1:6-7; Eph 2:4-7; 1John 4:8-16; 1John 4:18-19.</w:t>
      </w:r>
    </w:p>
  </w:footnote>
  <w:footnote w:id="19592">
    <w:p>
      <w:pPr>
        <w:pStyle w:val="FootnoteText"/>
      </w:pPr>
      <w:r>
        <w:rPr>
          <w:rStyle w:val="FootnoteReference"/>
        </w:rPr>
        <w:footnoteRef/>
      </w:r>
      <w:r>
        <w:t xml:space="preserve"> Cross-references for "What": Jer 7:8; Rom 2:25; 1Cor 13:3; 1Tim 4:8; Heb 13:9; Jas 2:16.</w:t>
      </w:r>
    </w:p>
  </w:footnote>
  <w:footnote w:id="1959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94">
    <w:p>
      <w:pPr>
        <w:pStyle w:val="FootnoteText"/>
      </w:pPr>
      <w:r>
        <w:rPr>
          <w:rStyle w:val="FootnoteReference"/>
        </w:rPr>
        <w:footnoteRef/>
      </w:r>
      <w:r>
        <w:t xml:space="preserve"> Cross-references: 1Cor 15:2; Eph 2:8-10.</w:t>
      </w:r>
    </w:p>
  </w:footnote>
  <w:footnote w:id="19595">
    <w:p>
      <w:pPr>
        <w:pStyle w:val="FootnoteText"/>
      </w:pPr>
      <w:r>
        <w:rPr>
          <w:rStyle w:val="FootnoteReference"/>
        </w:rPr>
        <w:footnoteRef/>
      </w:r>
      <w:r>
        <w:t xml:space="preserve"> Cross-references: Job 31:16-21; Isa 58:7; Isa 58:10; Ezek 18:7; Matt 25:35-40; Mark 14:7; Luke 3:11; Acts 9:29; Heb 11:37; Jas 2:5.</w:t>
      </w:r>
    </w:p>
  </w:footnote>
  <w:footnote w:id="19596">
    <w:p>
      <w:pPr>
        <w:pStyle w:val="FootnoteText"/>
      </w:pPr>
      <w:r>
        <w:rPr>
          <w:rStyle w:val="FootnoteReference"/>
        </w:rPr>
        <w:footnoteRef/>
      </w:r>
      <w:r>
        <w:t xml:space="preserve"> Cross-references for "what": Jas 2:14.</w:t>
      </w:r>
    </w:p>
  </w:footnote>
  <w:footnote w:id="19597">
    <w:p>
      <w:pPr>
        <w:pStyle w:val="FootnoteText"/>
      </w:pPr>
      <w:r>
        <w:rPr>
          <w:rStyle w:val="FootnoteReference"/>
        </w:rPr>
        <w:footnoteRef/>
      </w:r>
      <w:r>
        <w:t xml:space="preserve"> Cross-references: Job 22:7-9; Prov 3:27-28; Matt 14:15-16; Matt 15:32; Matt 25:42-45; Rom 12:9; 2Cor 8:8; 1John 3:16-18.</w:t>
      </w:r>
    </w:p>
  </w:footnote>
  <w:footnote w:id="19598">
    <w:p>
      <w:pPr>
        <w:pStyle w:val="FootnoteText"/>
      </w:pPr>
      <w:r>
        <w:rPr>
          <w:rStyle w:val="FootnoteReference"/>
        </w:rPr>
        <w:footnoteRef/>
      </w:r>
      <w:r>
        <w:t xml:space="preserve"> Cross-references: 1Cor 13:3; 1Cor 13:13; 1Thess 1:3; 1Tim 1:5; Jas 2:14; Jas 2:19-20; Jas 2:26; 2Pet 1:5-9.</w:t>
      </w:r>
    </w:p>
  </w:footnote>
  <w:footnote w:id="19599">
    <w:p>
      <w:pPr>
        <w:pStyle w:val="FootnoteText"/>
      </w:pPr>
      <w:r>
        <w:rPr>
          <w:rStyle w:val="FootnoteReference"/>
        </w:rPr>
        <w:footnoteRef/>
      </w:r>
      <w:r>
        <w:t xml:space="preserve"> Cross-references for "and I will": Matt 7:17; Rom 8:1; 2Cor 5:17; 2Cor 7:1; 1Thess 1:3-10; 1Tim 1:5; Titus 2:7; Titus 2:11-14; Jas 2:22-25; Jas 3:13.</w:t>
      </w:r>
    </w:p>
  </w:footnote>
  <w:footnote w:id="19600">
    <w:p>
      <w:pPr>
        <w:pStyle w:val="FootnoteText"/>
      </w:pPr>
      <w:r>
        <w:rPr>
          <w:rStyle w:val="FootnoteReference"/>
        </w:rPr>
        <w:footnoteRef/>
      </w:r>
      <w:r>
        <w:t xml:space="preserve"> Cross-references for "Thou": Rom 14:23; 1Cor 13:2; Gal 5:6; Heb 11:6; Heb 11:31; Jas 2:14; Jas 2:22.</w:t>
      </w:r>
    </w:p>
  </w:footnote>
  <w:footnote w:id="1960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602">
    <w:p>
      <w:pPr>
        <w:pStyle w:val="FootnoteText"/>
      </w:pPr>
      <w:r>
        <w:rPr>
          <w:rStyle w:val="FootnoteReference"/>
        </w:rPr>
        <w:footnoteRef/>
      </w:r>
      <w:r>
        <w:t xml:space="preserve"> Cross-references for "thou doest": Jonah 4:4; Jonah 4:9; Mark 7:9; Jas 2:8.</w:t>
      </w:r>
    </w:p>
  </w:footnote>
  <w:footnote w:id="19603">
    <w:p>
      <w:pPr>
        <w:pStyle w:val="FootnoteText"/>
      </w:pPr>
      <w:r>
        <w:rPr>
          <w:rStyle w:val="FootnoteReference"/>
        </w:rPr>
        <w:footnoteRef/>
      </w:r>
      <w:r>
        <w:t xml:space="preserve"> Cross-references: Matt 8:29; Mark 1:24; Mark 5:7; Luke 4:34; Acts 16:17; Acts 19:15; Acts 24:25; Jude 1:6; Rev 20:2-3; Rev 20:10.</w:t>
      </w:r>
    </w:p>
  </w:footnote>
  <w:footnote w:id="19604">
    <w:p>
      <w:pPr>
        <w:pStyle w:val="FootnoteText"/>
      </w:pPr>
      <w:r>
        <w:rPr>
          <w:rStyle w:val="FootnoteReference"/>
        </w:rPr>
        <w:footnoteRef/>
      </w:r>
      <w:r>
        <w:t xml:space="preserve"> Cross-references for "O vain": Job 11:11-12; Ps 94:8-11; Prov 12:11; Jer 2:5; Rom 1:21; 1Cor 15:35-36; Gal 6:3; Col 2:8; 1Tim 1:6; Titus 1:10; Jas 1:26.</w:t>
      </w:r>
    </w:p>
  </w:footnote>
  <w:footnote w:id="19605">
    <w:p>
      <w:pPr>
        <w:pStyle w:val="FootnoteText"/>
      </w:pPr>
      <w:r>
        <w:rPr>
          <w:rStyle w:val="FootnoteReference"/>
        </w:rPr>
        <w:footnoteRef/>
      </w:r>
      <w:r>
        <w:t xml:space="preserve"> Cross-references for "that": Jas 2:14.</w:t>
      </w:r>
    </w:p>
  </w:footnote>
  <w:footnote w:id="19606">
    <w:p>
      <w:pPr>
        <w:pStyle w:val="FootnoteText"/>
      </w:pPr>
      <w:r>
        <w:rPr>
          <w:rStyle w:val="FootnoteReference"/>
        </w:rPr>
        <w:footnoteRef/>
      </w:r>
      <w:r>
        <w:t xml:space="preserve"> Personal name: Abraham. Personal-name meaning: Abraham — Father of a multitude. Source form: Abraham.</w:t>
      </w:r>
    </w:p>
  </w:footnote>
  <w:footnote w:id="19607">
    <w:p>
      <w:pPr>
        <w:pStyle w:val="FootnoteText"/>
      </w:pPr>
      <w:r>
        <w:rPr>
          <w:rStyle w:val="FootnoteReference"/>
        </w:rPr>
        <w:footnoteRef/>
      </w:r>
      <w:r>
        <w:t xml:space="preserve"> Cross-references for "justified": Ps 143:2; Matt 12:37; Matt 25:31-40; Rom 3:20; Jas 2:18; Jas 2:24.</w:t>
      </w:r>
    </w:p>
  </w:footnote>
  <w:footnote w:id="19608">
    <w:p>
      <w:pPr>
        <w:pStyle w:val="FootnoteText"/>
      </w:pPr>
      <w:r>
        <w:rPr>
          <w:rStyle w:val="FootnoteReference"/>
        </w:rPr>
        <w:footnoteRef/>
      </w:r>
      <w:r>
        <w:t xml:space="preserve"> Cross-references for "when": Gen 22:9-12; Gen 22:16-18.</w:t>
      </w:r>
    </w:p>
  </w:footnote>
  <w:footnote w:id="19609">
    <w:p>
      <w:pPr>
        <w:pStyle w:val="FootnoteText"/>
      </w:pPr>
      <w:r>
        <w:rPr>
          <w:rStyle w:val="FootnoteReference"/>
        </w:rPr>
        <w:footnoteRef/>
      </w:r>
      <w:r>
        <w:t xml:space="preserve"> Personal name: Isaac. Personal-name meaning: Isaac — He laughs; laughter. Source form: Isaac.</w:t>
      </w:r>
    </w:p>
  </w:footnote>
  <w:footnote w:id="19610">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611">
    <w:p>
      <w:pPr>
        <w:pStyle w:val="FootnoteText"/>
      </w:pPr>
      <w:r>
        <w:rPr>
          <w:rStyle w:val="FootnoteReference"/>
        </w:rPr>
        <w:footnoteRef/>
      </w:r>
      <w:r>
        <w:t xml:space="preserve"> Cross-references for "faith": Gal 5:6; Heb 11:17-19; Jas 2:18.</w:t>
      </w:r>
    </w:p>
  </w:footnote>
  <w:footnote w:id="19612">
    <w:p>
      <w:pPr>
        <w:pStyle w:val="FootnoteText"/>
      </w:pPr>
      <w:r>
        <w:rPr>
          <w:rStyle w:val="FootnoteReference"/>
        </w:rPr>
        <w:footnoteRef/>
      </w:r>
      <w:r>
        <w:t xml:space="preserve"> Cross-references for "faith made": 1John 2:5; 1John 4:17-18.</w:t>
      </w:r>
    </w:p>
  </w:footnote>
  <w:footnote w:id="19613">
    <w:p>
      <w:pPr>
        <w:pStyle w:val="FootnoteText"/>
      </w:pPr>
      <w:r>
        <w:rPr>
          <w:rStyle w:val="FootnoteReference"/>
        </w:rPr>
        <w:footnoteRef/>
      </w:r>
      <w:r>
        <w:t xml:space="preserve"> Cross-references for "the scripture": Mark 12:10; Mark 15:28; Luke 4:21; Acts 1:16; Rom 9:17; Rom 11:2; Gal 3:8-10; Gal 3:22; 2Tim 3:16; 1Pet 2:6.</w:t>
      </w:r>
    </w:p>
  </w:footnote>
  <w:footnote w:id="19614">
    <w:p>
      <w:pPr>
        <w:pStyle w:val="FootnoteText"/>
      </w:pPr>
      <w:r>
        <w:rPr>
          <w:rStyle w:val="FootnoteReference"/>
        </w:rPr>
        <w:footnoteRef/>
      </w:r>
      <w:r>
        <w:t xml:space="preserve"> Cross-references for "Abraham": Gen 15:6; Rom 4:3-6; Rom 4:10-11; Rom 4:22-24; Gal 3:6.</w:t>
      </w:r>
    </w:p>
  </w:footnote>
  <w:footnote w:id="19615">
    <w:p>
      <w:pPr>
        <w:pStyle w:val="FootnoteText"/>
      </w:pPr>
      <w:r>
        <w:rPr>
          <w:rStyle w:val="FootnoteReference"/>
        </w:rPr>
        <w:footnoteRef/>
      </w:r>
      <w:r>
        <w:t xml:space="preserve"> Cross-references for "the Friend": Exod 33:11; 2Chr 20:7; Job 16:21; Isa 41:8; John 15:13-15.</w:t>
      </w:r>
    </w:p>
  </w:footnote>
  <w:footnote w:id="19616">
    <w:p>
      <w:pPr>
        <w:pStyle w:val="FootnoteText"/>
      </w:pPr>
      <w:r>
        <w:rPr>
          <w:rStyle w:val="FootnoteReference"/>
        </w:rPr>
        <w:footnoteRef/>
      </w:r>
      <w:r>
        <w:t xml:space="preserve"> Cross-references: Ps 60:12; Jas 2:15-18; Jas 2:21-22.</w:t>
      </w:r>
    </w:p>
  </w:footnote>
  <w:footnote w:id="1961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618">
    <w:p>
      <w:pPr>
        <w:pStyle w:val="FootnoteText"/>
      </w:pPr>
      <w:r>
        <w:rPr>
          <w:rStyle w:val="FootnoteReference"/>
        </w:rPr>
        <w:footnoteRef/>
      </w:r>
      <w:r>
        <w:t xml:space="preserve"> Cross-references for "justified": Jas 2:18; Jas 2:22.</w:t>
      </w:r>
    </w:p>
  </w:footnote>
  <w:footnote w:id="19619">
    <w:p>
      <w:pPr>
        <w:pStyle w:val="FootnoteText"/>
      </w:pPr>
      <w:r>
        <w:rPr>
          <w:rStyle w:val="FootnoteReference"/>
        </w:rPr>
        <w:footnoteRef/>
      </w:r>
      <w:r>
        <w:t xml:space="preserve"> Cross-references for "when": Josh 2:19-21; Josh 6:17; Josh 6:22-25; Heb 11:31.</w:t>
      </w:r>
    </w:p>
  </w:footnote>
  <w:footnote w:id="1962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621">
    <w:p>
      <w:pPr>
        <w:pStyle w:val="FootnoteText"/>
      </w:pPr>
      <w:r>
        <w:rPr>
          <w:rStyle w:val="FootnoteReference"/>
        </w:rPr>
        <w:footnoteRef/>
      </w:r>
      <w:r>
        <w:t xml:space="preserve"> Cross-references: Josh 2:1; Matt 1:5.</w:t>
      </w:r>
    </w:p>
  </w:footnote>
  <w:footnote w:id="19622">
    <w:p>
      <w:pPr>
        <w:pStyle w:val="FootnoteText"/>
      </w:pPr>
      <w:r>
        <w:rPr>
          <w:rStyle w:val="FootnoteReference"/>
        </w:rPr>
        <w:footnoteRef/>
      </w:r>
      <w:r>
        <w:t xml:space="preserve"> Cross-references for "the harlot": Matt 21:31.</w:t>
      </w:r>
    </w:p>
  </w:footnote>
  <w:footnote w:id="19623">
    <w:p>
      <w:pPr>
        <w:pStyle w:val="FootnoteText"/>
      </w:pPr>
      <w:r>
        <w:rPr>
          <w:rStyle w:val="FootnoteReference"/>
        </w:rPr>
        <w:footnoteRef/>
      </w:r>
      <w:r>
        <w:t xml:space="preserve"> Cross-references: Job 34:14-15; Ps 104:29; Ps 146:4; Eccl 12:7; Isa 2:22; Luke 23:46; Acts 7:59-60.</w:t>
      </w:r>
    </w:p>
  </w:footnote>
  <w:footnote w:id="19624">
    <w:p>
      <w:pPr>
        <w:pStyle w:val="FootnoteText"/>
      </w:pPr>
      <w:r>
        <w:rPr>
          <w:rStyle w:val="FootnoteReference"/>
        </w:rPr>
        <w:footnoteRef/>
      </w:r>
      <w:r>
        <w:t xml:space="preserve"> Cross-references: Jas 2:14; Jas 2:17; Jas 2:20.</w:t>
      </w:r>
    </w:p>
  </w:footnote>
  <w:footnote w:id="1962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26">
    <w:p>
      <w:pPr>
        <w:pStyle w:val="FootnoteText"/>
      </w:pPr>
      <w:r>
        <w:rPr>
          <w:rStyle w:val="FootnoteReference"/>
        </w:rPr>
        <w:footnoteRef/>
      </w:r>
      <w:r>
        <w:t xml:space="preserve"> Cross-references for "condemnation": Matt 7:1-2; Matt 23:14; 1Cor 11:29-32.</w:t>
      </w:r>
    </w:p>
  </w:footnote>
  <w:footnote w:id="1962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28">
    <w:p>
      <w:pPr>
        <w:pStyle w:val="FootnoteText"/>
      </w:pPr>
      <w:r>
        <w:rPr>
          <w:rStyle w:val="FootnoteReference"/>
        </w:rPr>
        <w:footnoteRef/>
      </w:r>
      <w:r>
        <w:t xml:space="preserve"> Cross-references for "a perfect": Matt 12:37; Col 1:28; Col 4:12; Heb 13:21; Jas 1:4; 1Pet 5:10.</w:t>
      </w:r>
    </w:p>
  </w:footnote>
  <w:footnote w:id="19629">
    <w:p>
      <w:pPr>
        <w:pStyle w:val="FootnoteText"/>
      </w:pPr>
      <w:r>
        <w:rPr>
          <w:rStyle w:val="FootnoteReference"/>
        </w:rPr>
        <w:footnoteRef/>
      </w:r>
      <w:r>
        <w:t xml:space="preserve"> Cross-references for "to bridle": 1Cor 9:27.</w:t>
      </w:r>
    </w:p>
  </w:footnote>
  <w:footnote w:id="19630">
    <w:p>
      <w:pPr>
        <w:pStyle w:val="FootnoteText"/>
      </w:pPr>
      <w:r>
        <w:rPr>
          <w:rStyle w:val="FootnoteReference"/>
        </w:rPr>
        <w:footnoteRef/>
      </w:r>
      <w:r>
        <w:t xml:space="preserve"> Cross-references: 1Kgs 8:46; 2Chr 6:36; Prov 20:9; Eccl 7:20; Isa 64:6; Rom 3:10; Rom 7:21; Gal 3:22; Gal 5:17; 1John 1:8-10.</w:t>
      </w:r>
    </w:p>
  </w:footnote>
  <w:footnote w:id="19631">
    <w:p>
      <w:pPr>
        <w:pStyle w:val="FootnoteText"/>
      </w:pPr>
      <w:r>
        <w:rPr>
          <w:rStyle w:val="FootnoteReference"/>
        </w:rPr>
        <w:footnoteRef/>
      </w:r>
      <w:r>
        <w:t xml:space="preserve"> Cross-references: Ps 34:13; Prov 13:3; Jas 1:26; Jas 3:5-6; 1Pet 3:10.</w:t>
      </w:r>
    </w:p>
  </w:footnote>
  <w:footnote w:id="19632">
    <w:p>
      <w:pPr>
        <w:pStyle w:val="FootnoteText"/>
      </w:pPr>
      <w:r>
        <w:rPr>
          <w:rStyle w:val="FootnoteReference"/>
        </w:rPr>
        <w:footnoteRef/>
      </w:r>
      <w:r>
        <w:t xml:space="preserve"> Cross-references: 2Kgs 19:28; Ps 32:9; Ps 39:1; Isa 37:29; Jas 1:26.</w:t>
      </w:r>
    </w:p>
  </w:footnote>
  <w:footnote w:id="19633">
    <w:p>
      <w:pPr>
        <w:pStyle w:val="FootnoteText"/>
      </w:pPr>
      <w:r>
        <w:rPr>
          <w:rStyle w:val="FootnoteReference"/>
        </w:rPr>
        <w:footnoteRef/>
      </w:r>
      <w:r>
        <w:t xml:space="preserve"> Cross-references for "are driven": Ps 107:25-27; Jonah 1:4; Matt 8:24; Acts 27:14-38.</w:t>
      </w:r>
    </w:p>
  </w:footnote>
  <w:footnote w:id="1963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3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3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37">
    <w:p>
      <w:pPr>
        <w:pStyle w:val="FootnoteText"/>
      </w:pPr>
      <w:r>
        <w:rPr>
          <w:rStyle w:val="FootnoteReference"/>
        </w:rPr>
        <w:footnoteRef/>
      </w:r>
      <w:r>
        <w:t xml:space="preserve"> Cross-references for "it is": Luke 16:24; Acts 5:3; 2Cor 11:13-15; 2Thess 2:9; Rev 12:9.</w:t>
      </w:r>
    </w:p>
  </w:footnote>
  <w:footnote w:id="19638">
    <w:p>
      <w:pPr>
        <w:pStyle w:val="FootnoteText"/>
      </w:pPr>
      <w:r>
        <w:rPr>
          <w:rStyle w:val="FootnoteReference"/>
        </w:rPr>
        <w:footnoteRef/>
      </w:r>
      <w:r>
        <w:t xml:space="preserve"> Cross-references for "is tamed": Mark 5:4.</w:t>
      </w:r>
    </w:p>
  </w:footnote>
  <w:footnote w:id="19639">
    <w:p>
      <w:pPr>
        <w:pStyle w:val="FootnoteText"/>
      </w:pPr>
      <w:r>
        <w:rPr>
          <w:rStyle w:val="FootnoteReference"/>
        </w:rPr>
        <w:footnoteRef/>
      </w:r>
      <w:r>
        <w:t xml:space="preserve"> Cross-references for "an unruly": Ps 55:21; Ps 57:4; Ps 59:7; Ps 64:3-4; Jas 3:6.</w:t>
      </w:r>
    </w:p>
  </w:footnote>
  <w:footnote w:id="19640">
    <w:p>
      <w:pPr>
        <w:pStyle w:val="FootnoteText"/>
      </w:pPr>
      <w:r>
        <w:rPr>
          <w:rStyle w:val="FootnoteReference"/>
        </w:rPr>
        <w:footnoteRef/>
      </w:r>
      <w:r>
        <w:t xml:space="preserve"> Cross-references for "full": Deut 32:33; Ps 58:4; Ps 140:3; Eccl 10:11; Rom 3:13; Rev 12:9.</w:t>
      </w:r>
    </w:p>
  </w:footnote>
  <w:footnote w:id="19641">
    <w:p>
      <w:pPr>
        <w:pStyle w:val="FootnoteText"/>
      </w:pPr>
      <w:r>
        <w:rPr>
          <w:rStyle w:val="FootnoteReference"/>
        </w:rPr>
        <w:footnoteRef/>
      </w:r>
      <w:r>
        <w:t xml:space="preserve"> Cross-references for "bless": 1Chr 29:10; 1Chr 29:20; Ps 34:1; Ps 63:4; Ps 145:1; Ps 145:21; Isa 29:13; Eph 1:3; 1Pet 1:3.</w:t>
      </w:r>
    </w:p>
  </w:footnote>
  <w:footnote w:id="196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43">
    <w:p>
      <w:pPr>
        <w:pStyle w:val="FootnoteText"/>
      </w:pPr>
      <w:r>
        <w:rPr>
          <w:rStyle w:val="FootnoteReference"/>
        </w:rPr>
        <w:footnoteRef/>
      </w:r>
      <w:r>
        <w:t xml:space="preserve"> Cross-references for "made": Gen 1:26-27; Gen 5:1; Gen 9:6; 1Cor 11:7.</w:t>
      </w:r>
    </w:p>
  </w:footnote>
  <w:footnote w:id="19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46">
    <w:p>
      <w:pPr>
        <w:pStyle w:val="FootnoteText"/>
      </w:pPr>
      <w:r>
        <w:rPr>
          <w:rStyle w:val="FootnoteReference"/>
        </w:rPr>
        <w:footnoteRef/>
      </w:r>
      <w:r>
        <w:t xml:space="preserve"> Cross-references for "Therewith": Ps 16:9; Ps 30:12; Ps 35:28; Ps 51:14; Ps 57:8; Ps 62:4; Ps 71:24; Ps 108:1; Acts 2:26.</w:t>
      </w:r>
    </w:p>
  </w:footnote>
  <w:footnote w:id="1964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48">
    <w:p>
      <w:pPr>
        <w:pStyle w:val="FootnoteText"/>
      </w:pPr>
      <w:r>
        <w:rPr>
          <w:rStyle w:val="FootnoteReference"/>
        </w:rPr>
        <w:footnoteRef/>
      </w:r>
      <w:r>
        <w:t xml:space="preserve"> Cross-references for "these": Gen 20:9; 2Sam 13:12; 1Cor 3:3; 1Tim 5:13.</w:t>
      </w:r>
    </w:p>
  </w:footnote>
  <w:footnote w:id="19649">
    <w:p>
      <w:pPr>
        <w:pStyle w:val="FootnoteText"/>
      </w:pPr>
      <w:r>
        <w:rPr>
          <w:rStyle w:val="FootnoteReference"/>
        </w:rPr>
        <w:footnoteRef/>
      </w:r>
      <w:r>
        <w:t xml:space="preserve"> Cross-references: Ps 50:16-20; Jer 7:4-10; Mic 3:11; Rom 12:14; 1Pet 3:9.</w:t>
      </w:r>
    </w:p>
  </w:footnote>
  <w:footnote w:id="19650">
    <w:p>
      <w:pPr>
        <w:pStyle w:val="FootnoteText"/>
      </w:pPr>
      <w:r>
        <w:rPr>
          <w:rStyle w:val="FootnoteReference"/>
        </w:rPr>
        <w:footnoteRef/>
      </w:r>
      <w:r>
        <w:t xml:space="preserve"> Cross-references for "place": Jas 3:11.</w:t>
      </w:r>
    </w:p>
  </w:footnote>
  <w:footnote w:id="19651">
    <w:p>
      <w:pPr>
        <w:pStyle w:val="FootnoteText"/>
      </w:pPr>
      <w:r>
        <w:rPr>
          <w:rStyle w:val="FootnoteReference"/>
        </w:rPr>
        <w:footnoteRef/>
      </w:r>
      <w:r>
        <w:t xml:space="preserve"> Cross-references for "the fig tree": Isa 5:2-4; Jer 2:21; Matt 7:16-20; Matt 12:33; Luke 6:43-44; Rom 11:16-18.</w:t>
      </w:r>
    </w:p>
  </w:footnote>
  <w:footnote w:id="19652">
    <w:p>
      <w:pPr>
        <w:pStyle w:val="FootnoteText"/>
      </w:pPr>
      <w:r>
        <w:rPr>
          <w:rStyle w:val="FootnoteReference"/>
        </w:rPr>
        <w:footnoteRef/>
      </w:r>
      <w:r>
        <w:t xml:space="preserve"> Cross-references: Exod 15:23-25; 2Kgs 2:19-22; Ezek 47:8-11.</w:t>
      </w:r>
    </w:p>
  </w:footnote>
  <w:footnote w:id="19653">
    <w:p>
      <w:pPr>
        <w:pStyle w:val="FootnoteText"/>
      </w:pPr>
      <w:r>
        <w:rPr>
          <w:rStyle w:val="FootnoteReference"/>
        </w:rPr>
        <w:footnoteRef/>
      </w:r>
      <w:r>
        <w:t xml:space="preserve"> Cross-references for "is a": Ps 107:43; Eccl 8:1; Eccl 8:5; Jer 9:12; Jer 9:23; Matt 7:24; 1Cor 6:5; Gal 6:4; Jas 3:1.</w:t>
      </w:r>
    </w:p>
  </w:footnote>
  <w:footnote w:id="19654">
    <w:p>
      <w:pPr>
        <w:pStyle w:val="FootnoteText"/>
      </w:pPr>
      <w:r>
        <w:rPr>
          <w:rStyle w:val="FootnoteReference"/>
        </w:rPr>
        <w:footnoteRef/>
      </w:r>
      <w:r>
        <w:t xml:space="preserve"> Cross-references for "a good": Phil 1:27; 1Tim 4:12; Heb 13:5; 1Pet 2:12; 1Pet 3:1-2; 1Pet 3:16.</w:t>
      </w:r>
    </w:p>
  </w:footnote>
  <w:footnote w:id="1965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56">
    <w:p>
      <w:pPr>
        <w:pStyle w:val="FootnoteText"/>
      </w:pPr>
      <w:r>
        <w:rPr>
          <w:rStyle w:val="FootnoteReference"/>
        </w:rPr>
        <w:footnoteRef/>
      </w:r>
      <w:r>
        <w:t xml:space="preserve"> Cross-references for "endued": 2Chr 2:12-13; Job 28:28; Isa 11:3; Dan 2:21.</w:t>
      </w:r>
    </w:p>
  </w:footnote>
  <w:footnote w:id="19657">
    <w:p>
      <w:pPr>
        <w:pStyle w:val="FootnoteText"/>
      </w:pPr>
      <w:r>
        <w:rPr>
          <w:rStyle w:val="FootnoteReference"/>
        </w:rPr>
        <w:footnoteRef/>
      </w:r>
      <w:r>
        <w:t xml:space="preserve"> Cross-references: Isa 60:6; 2Cor 8:24; Jas 2:18; 1Pet 2:9.</w:t>
      </w:r>
    </w:p>
  </w:footnote>
  <w:footnote w:id="19658">
    <w:p>
      <w:pPr>
        <w:pStyle w:val="FootnoteText"/>
      </w:pPr>
      <w:r>
        <w:rPr>
          <w:rStyle w:val="FootnoteReference"/>
        </w:rPr>
        <w:footnoteRef/>
      </w:r>
      <w:r>
        <w:t xml:space="preserve"> Cross-references for "glory": Rom 2:17; Rom 2:23-29; 1Cor 4:7-8; 1Cor 5:2; 1Cor 5:6; Gal 6:13.</w:t>
      </w:r>
    </w:p>
  </w:footnote>
  <w:footnote w:id="19659">
    <w:p>
      <w:pPr>
        <w:pStyle w:val="FootnoteText"/>
      </w:pPr>
      <w:r>
        <w:rPr>
          <w:rStyle w:val="FootnoteReference"/>
        </w:rPr>
        <w:footnoteRef/>
      </w:r>
      <w:r>
        <w:t xml:space="preserve"> Cross-references for "and lie": 2Kgs 10:16; 2Kgs 10:31; John 16:2; Acts 26:9.</w:t>
      </w:r>
    </w:p>
  </w:footnote>
  <w:footnote w:id="1966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61">
    <w:p>
      <w:pPr>
        <w:pStyle w:val="FootnoteText"/>
      </w:pPr>
      <w:r>
        <w:rPr>
          <w:rStyle w:val="FootnoteReference"/>
        </w:rPr>
        <w:footnoteRef/>
      </w:r>
      <w:r>
        <w:t xml:space="preserve"> Cross-references for "wisdom": John 3:17; 1Cor 3:3; Phil 3:19; Jas 1:5; Jas 1:17; Jas 3:17.</w:t>
      </w:r>
    </w:p>
  </w:footnote>
  <w:footnote w:id="19662">
    <w:p>
      <w:pPr>
        <w:pStyle w:val="FootnoteText"/>
      </w:pPr>
      <w:r>
        <w:rPr>
          <w:rStyle w:val="FootnoteReference"/>
        </w:rPr>
        <w:footnoteRef/>
      </w:r>
      <w:r>
        <w:t xml:space="preserve"> Cross-references for "sensual": 1Cor 2:14.</w:t>
      </w:r>
    </w:p>
  </w:footnote>
  <w:footnote w:id="19663">
    <w:p>
      <w:pPr>
        <w:pStyle w:val="FootnoteText"/>
      </w:pPr>
      <w:r>
        <w:rPr>
          <w:rStyle w:val="FootnoteReference"/>
        </w:rPr>
        <w:footnoteRef/>
      </w:r>
      <w:r>
        <w:t xml:space="preserve"> Cross-references for "devilish": Gen 3:1-5; John 8:44; Acts 13:10; 2Cor 11:3; 2Cor 11:13-15; 1John 3:8-10; Jude 1:19; Rev 9:11; Rev 12:9.</w:t>
      </w:r>
    </w:p>
  </w:footnote>
  <w:footnote w:id="1966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65">
    <w:p>
      <w:pPr>
        <w:pStyle w:val="FootnoteText"/>
      </w:pPr>
      <w:r>
        <w:rPr>
          <w:rStyle w:val="FootnoteReference"/>
        </w:rPr>
        <w:footnoteRef/>
      </w:r>
      <w:r>
        <w:t xml:space="preserve"> Cross-references for "where": 1Cor 3:3; Gal 5:20; Jas 3:14.</w:t>
      </w:r>
    </w:p>
  </w:footnote>
  <w:footnote w:id="19666">
    <w:p>
      <w:pPr>
        <w:pStyle w:val="FootnoteText"/>
      </w:pPr>
      <w:r>
        <w:rPr>
          <w:rStyle w:val="FootnoteReference"/>
        </w:rPr>
        <w:footnoteRef/>
      </w:r>
      <w:r>
        <w:t xml:space="preserve"> Cross-references for "there": Gen 11:9; Acts 19:29; 1Cor 14:33.</w:t>
      </w:r>
    </w:p>
  </w:footnote>
  <w:footnote w:id="19667">
    <w:p>
      <w:pPr>
        <w:pStyle w:val="FootnoteText"/>
      </w:pPr>
      <w:r>
        <w:rPr>
          <w:rStyle w:val="FootnoteReference"/>
        </w:rPr>
        <w:footnoteRef/>
      </w:r>
      <w:r>
        <w:t xml:space="preserve"> Cross-references for "every": 1John 3:12.</w:t>
      </w:r>
    </w:p>
  </w:footnote>
  <w:footnote w:id="1966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69">
    <w:p>
      <w:pPr>
        <w:pStyle w:val="FootnoteText"/>
      </w:pPr>
      <w:r>
        <w:rPr>
          <w:rStyle w:val="FootnoteReference"/>
        </w:rPr>
        <w:footnoteRef/>
      </w:r>
      <w:r>
        <w:t xml:space="preserve"> Cross-references for "first": Mal 3:3; Matt 5:8; Phil 4:8; Titus 1:15; Jas 4:8; 1John 3:3.</w:t>
      </w:r>
    </w:p>
  </w:footnote>
  <w:footnote w:id="19670">
    <w:p>
      <w:pPr>
        <w:pStyle w:val="FootnoteText"/>
      </w:pPr>
      <w:r>
        <w:rPr>
          <w:rStyle w:val="FootnoteReference"/>
        </w:rPr>
        <w:footnoteRef/>
      </w:r>
      <w:r>
        <w:t xml:space="preserve"> Cross-references for "peaceable": 1Chr 22:9; Isa 2:4; Isa 9:6-7; Isa 11:2-9; Isa 32:15-17; Rom 12:18; Heb 12:14.</w:t>
      </w:r>
    </w:p>
  </w:footnote>
  <w:footnote w:id="19671">
    <w:p>
      <w:pPr>
        <w:pStyle w:val="FootnoteText"/>
      </w:pPr>
      <w:r>
        <w:rPr>
          <w:rStyle w:val="FootnoteReference"/>
        </w:rPr>
        <w:footnoteRef/>
      </w:r>
      <w:r>
        <w:t xml:space="preserve"> Cross-references for "gentle": Isa 40:11; 1Cor 13:4-7; 2Cor 10:1; Gal 5:22-23; Eph 5:9; 1Thess 2:7; 2Tim 2:24; Titus 3:2.</w:t>
      </w:r>
    </w:p>
  </w:footnote>
  <w:footnote w:id="19672">
    <w:p>
      <w:pPr>
        <w:pStyle w:val="FootnoteText"/>
      </w:pPr>
      <w:r>
        <w:rPr>
          <w:rStyle w:val="FootnoteReference"/>
        </w:rPr>
        <w:footnoteRef/>
      </w:r>
      <w:r>
        <w:t xml:space="preserve"> Cross-references for "full": John 1:14; Acts 9:36; Acts 11:24; Rom 15:14; 2Cor 9:10; Phil 1:11; Col 1:10.</w:t>
      </w:r>
    </w:p>
  </w:footnote>
  <w:footnote w:id="19673">
    <w:p>
      <w:pPr>
        <w:pStyle w:val="FootnoteText"/>
      </w:pPr>
      <w:r>
        <w:rPr>
          <w:rStyle w:val="FootnoteReference"/>
        </w:rPr>
        <w:footnoteRef/>
      </w:r>
      <w:r>
        <w:t xml:space="preserve"> Cross-references for "without": Mal 2:9; 1Tim 5:21; Jas 2:4.</w:t>
      </w:r>
    </w:p>
  </w:footnote>
  <w:footnote w:id="19674">
    <w:p>
      <w:pPr>
        <w:pStyle w:val="FootnoteText"/>
      </w:pPr>
      <w:r>
        <w:rPr>
          <w:rStyle w:val="FootnoteReference"/>
        </w:rPr>
        <w:footnoteRef/>
      </w:r>
      <w:r>
        <w:t xml:space="preserve"> Cross-references for "hypocrisy": Isa 32:6; Matt 23:28; Luke 12:1-2; John 1:47; Rom 12:9; 1Pet 1:22; 1Pet 2:1; 1John 3:18.</w:t>
      </w:r>
    </w:p>
  </w:footnote>
  <w:footnote w:id="19675">
    <w:p>
      <w:pPr>
        <w:pStyle w:val="FootnoteText"/>
      </w:pPr>
      <w:r>
        <w:rPr>
          <w:rStyle w:val="FootnoteReference"/>
        </w:rPr>
        <w:footnoteRef/>
      </w:r>
      <w:r>
        <w:t xml:space="preserve"> Cross-references for "the fruit": Prov 11:18; Prov 11:28; Prov 11:30; Isa 32:16-17; Hos 10:12; Matt 5:9; John 4:36; Phil 1:11; Heb 12:11; Jas 1:20.</w:t>
      </w:r>
    </w:p>
  </w:footnote>
  <w:footnote w:id="19676">
    <w:p>
      <w:pPr>
        <w:pStyle w:val="FootnoteText"/>
      </w:pPr>
      <w:r>
        <w:rPr>
          <w:rStyle w:val="FootnoteReference"/>
        </w:rPr>
        <w:footnoteRef/>
      </w:r>
      <w:r>
        <w:t xml:space="preserve"> Cross-references for "make": Matt 5:9.</w:t>
      </w:r>
    </w:p>
  </w:footnote>
  <w:footnote w:id="19677">
    <w:p>
      <w:pPr>
        <w:pStyle w:val="FootnoteText"/>
      </w:pPr>
      <w:r>
        <w:rPr>
          <w:rStyle w:val="FootnoteReference"/>
        </w:rPr>
        <w:footnoteRef/>
      </w:r>
      <w:r>
        <w:t xml:space="preserve"> Cross-references for "lusts": Jas 4:3.</w:t>
      </w:r>
    </w:p>
  </w:footnote>
  <w:footnote w:id="19678">
    <w:p>
      <w:pPr>
        <w:pStyle w:val="FootnoteText"/>
      </w:pPr>
      <w:r>
        <w:rPr>
          <w:rStyle w:val="FootnoteReference"/>
        </w:rPr>
        <w:footnoteRef/>
      </w:r>
      <w:r>
        <w:t xml:space="preserve"> Cross-references for "whence": Jas 3:14-18.</w:t>
      </w:r>
    </w:p>
  </w:footnote>
  <w:footnote w:id="1967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680">
    <w:p>
      <w:pPr>
        <w:pStyle w:val="FootnoteText"/>
      </w:pPr>
      <w:r>
        <w:rPr>
          <w:rStyle w:val="FootnoteReference"/>
        </w:rPr>
        <w:footnoteRef/>
      </w:r>
      <w:r>
        <w:t xml:space="preserve"> Cross-references: Rom 7:5; Rom 7:23; Gal 5:17; Col 3:5.</w:t>
      </w:r>
    </w:p>
  </w:footnote>
  <w:footnote w:id="19681">
    <w:p>
      <w:pPr>
        <w:pStyle w:val="FootnoteText"/>
      </w:pPr>
      <w:r>
        <w:rPr>
          <w:rStyle w:val="FootnoteReference"/>
        </w:rPr>
        <w:footnoteRef/>
      </w:r>
      <w:r>
        <w:t xml:space="preserve"> Cross-references for "lust": Prov 1:19; Eccl 4:8; Hab 2:5; 1Tim 6:9-10; Jas 5:1-5.</w:t>
      </w:r>
    </w:p>
  </w:footnote>
  <w:footnote w:id="19682">
    <w:p>
      <w:pPr>
        <w:pStyle w:val="FootnoteText"/>
      </w:pPr>
      <w:r>
        <w:rPr>
          <w:rStyle w:val="FootnoteReference"/>
        </w:rPr>
        <w:footnoteRef/>
      </w:r>
      <w:r>
        <w:t xml:space="preserve"> Cross-references for "because": Isa 7:12; Matt 7:7-8; Luke 11:9-13; John 4:10; John 16:24; Jas 1:5.</w:t>
      </w:r>
    </w:p>
  </w:footnote>
  <w:footnote w:id="19683">
    <w:p>
      <w:pPr>
        <w:pStyle w:val="FootnoteText"/>
      </w:pPr>
      <w:r>
        <w:rPr>
          <w:rStyle w:val="FootnoteReference"/>
        </w:rPr>
        <w:footnoteRef/>
      </w:r>
      <w:r>
        <w:t xml:space="preserve"> Cross-references for "lusts": Jas 4:1.</w:t>
      </w:r>
    </w:p>
  </w:footnote>
  <w:footnote w:id="1968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85">
    <w:p>
      <w:pPr>
        <w:pStyle w:val="FootnoteText"/>
      </w:pPr>
      <w:r>
        <w:rPr>
          <w:rStyle w:val="FootnoteReference"/>
        </w:rPr>
        <w:footnoteRef/>
      </w:r>
      <w:r>
        <w:t xml:space="preserve"> Cross-references for "ye may": Luke 15:13; Luke 15:30; Luke 16:1-2.</w:t>
      </w:r>
    </w:p>
  </w:footnote>
  <w:footnote w:id="19686">
    <w:p>
      <w:pPr>
        <w:pStyle w:val="FootnoteText"/>
      </w:pPr>
      <w:r>
        <w:rPr>
          <w:rStyle w:val="FootnoteReference"/>
        </w:rPr>
        <w:footnoteRef/>
      </w:r>
      <w:r>
        <w:t xml:space="preserve"> Cross-references for "adulterers": Ps 50:18; Ps 73:27; Isa 57:3; Jer 9:2; Hos 3:1; Matt 12:39; Matt 16:4.</w:t>
      </w:r>
    </w:p>
  </w:footnote>
  <w:footnote w:id="19687">
    <w:p>
      <w:pPr>
        <w:pStyle w:val="FootnoteText"/>
      </w:pPr>
      <w:r>
        <w:rPr>
          <w:rStyle w:val="FootnoteReference"/>
        </w:rPr>
        <w:footnoteRef/>
      </w:r>
      <w:r>
        <w:t xml:space="preserve"> Cross-references for "the friendship": John 7:7; John 15:19; John 15:23; John 17:14; 1John 2:15-16.</w:t>
      </w:r>
    </w:p>
  </w:footnote>
  <w:footnote w:id="19688">
    <w:p>
      <w:pPr>
        <w:pStyle w:val="FootnoteText"/>
      </w:pPr>
      <w:r>
        <w:rPr>
          <w:rStyle w:val="FootnoteReference"/>
        </w:rPr>
        <w:footnoteRef/>
      </w:r>
      <w:r>
        <w:t xml:space="preserve"> Cross-references for "enmity": Gen 3:15; Rom 8:7.</w:t>
      </w:r>
    </w:p>
  </w:footnote>
  <w:footnote w:id="19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90">
    <w:p>
      <w:pPr>
        <w:pStyle w:val="FootnoteText"/>
      </w:pPr>
      <w:r>
        <w:rPr>
          <w:rStyle w:val="FootnoteReference"/>
        </w:rPr>
        <w:footnoteRef/>
      </w:r>
      <w:r>
        <w:t xml:space="preserve"> Cross-references for "is the": Ps 21:8; Luke 19:27; John 15:23-24; Rom 5:10.</w:t>
      </w:r>
    </w:p>
  </w:footnote>
  <w:footnote w:id="19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93">
    <w:p>
      <w:pPr>
        <w:pStyle w:val="FootnoteText"/>
      </w:pPr>
      <w:r>
        <w:rPr>
          <w:rStyle w:val="FootnoteReference"/>
        </w:rPr>
        <w:footnoteRef/>
      </w:r>
      <w:r>
        <w:t xml:space="preserve"> Cross-references for "whosoever": Gal 1:10.</w:t>
      </w:r>
    </w:p>
  </w:footnote>
  <w:footnote w:id="19694">
    <w:p>
      <w:pPr>
        <w:pStyle w:val="FootnoteText"/>
      </w:pPr>
      <w:r>
        <w:rPr>
          <w:rStyle w:val="FootnoteReference"/>
        </w:rPr>
        <w:footnoteRef/>
      </w:r>
      <w:r>
        <w:t xml:space="preserve"> Cross-references for "the scripture": John 7:42; John 10:35; John 19:37; Rom 9:17; Gal 3:8.</w:t>
      </w:r>
    </w:p>
  </w:footnote>
  <w:footnote w:id="1969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9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9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69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99">
    <w:p>
      <w:pPr>
        <w:pStyle w:val="FootnoteText"/>
      </w:pPr>
      <w:r>
        <w:rPr>
          <w:rStyle w:val="FootnoteReference"/>
        </w:rPr>
        <w:footnoteRef/>
      </w:r>
      <w:r>
        <w:t xml:space="preserve"> Cross-references for "Resist": Matt 4:3-11; Luke 4:2-13; Eph 4:27; Eph 6:11-12; 1Pet 5:8-9; Rev 12:9-11.</w:t>
      </w:r>
    </w:p>
  </w:footnote>
  <w:footnote w:id="19700">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701">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702">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703">
    <w:p>
      <w:pPr>
        <w:pStyle w:val="FootnoteText"/>
      </w:pPr>
      <w:r>
        <w:rPr>
          <w:rStyle w:val="FootnoteReference"/>
        </w:rPr>
        <w:footnoteRef/>
      </w:r>
      <w:r>
        <w:t xml:space="preserve"> Cross-references for "ye double": Jas 1:8.</w:t>
      </w:r>
    </w:p>
  </w:footnote>
  <w:footnote w:id="1970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705">
    <w:p>
      <w:pPr>
        <w:pStyle w:val="FootnoteText"/>
      </w:pPr>
      <w:r>
        <w:rPr>
          <w:rStyle w:val="FootnoteReference"/>
        </w:rPr>
        <w:footnoteRef/>
      </w:r>
      <w:r>
        <w:t xml:space="preserve"> Cross-references: Job 30:31; Prov 14:13; Eccl 2:2; Eccl 7:6; Lam 5:15; Luke 6:25; Luke 16:25; Rev 18:7-8.</w:t>
      </w:r>
    </w:p>
  </w:footnote>
  <w:footnote w:id="19706">
    <w:p>
      <w:pPr>
        <w:pStyle w:val="FootnoteText"/>
      </w:pPr>
      <w:r>
        <w:rPr>
          <w:rStyle w:val="FootnoteReference"/>
        </w:rPr>
        <w:footnoteRef/>
      </w:r>
      <w:r>
        <w:t xml:space="preserve"> Cross-references for "Humble": Jas 4:6-7.</w:t>
      </w:r>
    </w:p>
  </w:footnote>
  <w:footnote w:id="19707">
    <w:p>
      <w:pPr>
        <w:pStyle w:val="FootnoteText"/>
      </w:pPr>
      <w:r>
        <w:rPr>
          <w:rStyle w:val="FootnoteReference"/>
        </w:rPr>
        <w:footnoteRef/>
      </w:r>
      <w:r>
        <w:t xml:space="preserve"> Cross-references: 1Sam 2:9; Job 22:29; Ps 27:6; Ps 28:9; Ps 30:1; Ps 113:7; Ps 147:6; Matt 23:12; Luke 14:11; Luke 18:14; 1Pet 5:6.</w:t>
      </w:r>
    </w:p>
  </w:footnote>
  <w:footnote w:id="19708">
    <w:p>
      <w:pPr>
        <w:pStyle w:val="FootnoteText"/>
      </w:pPr>
      <w:r>
        <w:rPr>
          <w:rStyle w:val="FootnoteReference"/>
        </w:rPr>
        <w:footnoteRef/>
      </w:r>
      <w:r>
        <w:t xml:space="preserve"> Cross-references for "Speak": Ps 140:11; Eph 4:31; 1Tim 3:11; 2Tim 3:3; Titus 2:3; 1Pet 2:1.</w:t>
      </w:r>
    </w:p>
  </w:footnote>
  <w:footnote w:id="19709">
    <w:p>
      <w:pPr>
        <w:pStyle w:val="FootnoteText"/>
      </w:pPr>
      <w:r>
        <w:rPr>
          <w:rStyle w:val="FootnoteReference"/>
        </w:rPr>
        <w:footnoteRef/>
      </w:r>
      <w:r>
        <w:t xml:space="preserve"> Cross-references for "a doer": Rom 2:13; Jas 1:22-23; Jas 1:25.</w:t>
      </w:r>
    </w:p>
  </w:footnote>
  <w:footnote w:id="19710">
    <w:p>
      <w:pPr>
        <w:pStyle w:val="FootnoteText"/>
      </w:pPr>
      <w:r>
        <w:rPr>
          <w:rStyle w:val="FootnoteReference"/>
        </w:rPr>
        <w:footnoteRef/>
      </w:r>
      <w:r>
        <w:t xml:space="preserve"> Cross-references for "and judgeth": Matt 7:1-2; Luke 6:37; Rom 2:1; Rom 14:3-4; Rom 14:10-12; 1Cor 4:5.</w:t>
      </w:r>
    </w:p>
  </w:footnote>
  <w:footnote w:id="19711">
    <w:p>
      <w:pPr>
        <w:pStyle w:val="FootnoteText"/>
      </w:pPr>
      <w:r>
        <w:rPr>
          <w:rStyle w:val="FootnoteReference"/>
        </w:rPr>
        <w:footnoteRef/>
      </w:r>
      <w:r>
        <w:t xml:space="preserve"> Cross-references for "speaketh evil of the law": Rom 7:7; Rom 7:12-13.</w:t>
      </w:r>
    </w:p>
  </w:footnote>
  <w:footnote w:id="19712">
    <w:p>
      <w:pPr>
        <w:pStyle w:val="FootnoteText"/>
      </w:pPr>
      <w:r>
        <w:rPr>
          <w:rStyle w:val="FootnoteReference"/>
        </w:rPr>
        <w:footnoteRef/>
      </w:r>
      <w:r>
        <w:t xml:space="preserve"> Cross-references for "lawgiver": Isa 33:22.</w:t>
      </w:r>
    </w:p>
  </w:footnote>
  <w:footnote w:id="19713">
    <w:p>
      <w:pPr>
        <w:pStyle w:val="FootnoteText"/>
      </w:pPr>
      <w:r>
        <w:rPr>
          <w:rStyle w:val="FootnoteReference"/>
        </w:rPr>
        <w:footnoteRef/>
      </w:r>
      <w:r>
        <w:t xml:space="preserve"> Cross-references for "able": Matt 10:28; Luke 12:5; Heb 7:25.</w:t>
      </w:r>
    </w:p>
  </w:footnote>
  <w:footnote w:id="19714">
    <w:p>
      <w:pPr>
        <w:pStyle w:val="FootnoteText"/>
      </w:pPr>
      <w:r>
        <w:rPr>
          <w:rStyle w:val="FootnoteReference"/>
        </w:rPr>
        <w:footnoteRef/>
      </w:r>
      <w:r>
        <w:t xml:space="preserve"> Cross-references: 1Sam 25:10; Job 38:2; Rom 2:1; Rom 9:20; Rom 14:4; Rom 14:13.</w:t>
      </w:r>
    </w:p>
  </w:footnote>
  <w:footnote w:id="19715">
    <w:p>
      <w:pPr>
        <w:pStyle w:val="FootnoteText"/>
      </w:pPr>
      <w:r>
        <w:rPr>
          <w:rStyle w:val="FootnoteReference"/>
        </w:rPr>
        <w:footnoteRef/>
      </w:r>
      <w:r>
        <w:t xml:space="preserve"> Cross-references for "Go to": Gen 11:3-4; Gen 11:7; Eccl 2:1; Isa 5:5; Jas 5:1.</w:t>
      </w:r>
    </w:p>
  </w:footnote>
  <w:footnote w:id="19716">
    <w:p>
      <w:pPr>
        <w:pStyle w:val="FootnoteText"/>
      </w:pPr>
      <w:r>
        <w:rPr>
          <w:rStyle w:val="FootnoteReference"/>
        </w:rPr>
        <w:footnoteRef/>
      </w:r>
      <w:r>
        <w:t xml:space="preserve"> Cross-references for "and buy": Isa 24:2; Isa 56:11; Ezek 7:12; 1Cor 7:30.</w:t>
      </w:r>
    </w:p>
  </w:footnote>
  <w:footnote w:id="19717">
    <w:p>
      <w:pPr>
        <w:pStyle w:val="FootnoteText"/>
      </w:pPr>
      <w:r>
        <w:rPr>
          <w:rStyle w:val="FootnoteReference"/>
        </w:rPr>
        <w:footnoteRef/>
      </w:r>
      <w:r>
        <w:t xml:space="preserve"> Cross-references for "To day": Prov 27:1; Isa 56:12; Luke 12:17-20.</w:t>
      </w:r>
    </w:p>
  </w:footnote>
  <w:footnote w:id="1971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19">
    <w:p>
      <w:pPr>
        <w:pStyle w:val="FootnoteText"/>
      </w:pPr>
      <w:r>
        <w:rPr>
          <w:rStyle w:val="FootnoteReference"/>
        </w:rPr>
        <w:footnoteRef/>
      </w:r>
      <w:r>
        <w:t xml:space="preserve"> Cross-references: 2Sam 15:25-26; Prov 19:21; Lam 3:37; Acts 18:21; Rom 1:10; Rom 15:32; 1Cor 4:19; 1Cor 16:7; Heb 6:3.</w:t>
      </w:r>
    </w:p>
  </w:footnote>
  <w:footnote w:id="19720">
    <w:p>
      <w:pPr>
        <w:pStyle w:val="FootnoteText"/>
      </w:pPr>
      <w:r>
        <w:rPr>
          <w:rStyle w:val="FootnoteReference"/>
        </w:rPr>
        <w:footnoteRef/>
      </w:r>
      <w:r>
        <w:t xml:space="preserve"> Cross-references: Ps 52:1; Ps 52:7; Prov 25:14; Prov 27:1; Isa 47:7-8; Isa 47:10; 1Cor 4:7-8; 1Cor 5:6; Jas 3:14; Rev 18:7.</w:t>
      </w:r>
    </w:p>
  </w:footnote>
  <w:footnote w:id="19721">
    <w:p>
      <w:pPr>
        <w:pStyle w:val="FootnoteText"/>
      </w:pPr>
      <w:r>
        <w:rPr>
          <w:rStyle w:val="FootnoteReference"/>
        </w:rPr>
        <w:footnoteRef/>
      </w:r>
      <w:r>
        <w:t xml:space="preserve"> Cross-references: Luke 12:47-48; John 9:41; John 13:17; John 15:22; Rom 1:20-21; Rom 1:32; Rom 2:17-23; Rom 7:13.</w:t>
      </w:r>
    </w:p>
  </w:footnote>
  <w:footnote w:id="1972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23">
    <w:p>
      <w:pPr>
        <w:pStyle w:val="FootnoteText"/>
      </w:pPr>
      <w:r>
        <w:rPr>
          <w:rStyle w:val="FootnoteReference"/>
        </w:rPr>
        <w:footnoteRef/>
      </w:r>
      <w:r>
        <w:t xml:space="preserve"> Cross-references: Jas 4:13.</w:t>
      </w:r>
    </w:p>
  </w:footnote>
  <w:footnote w:id="1972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25">
    <w:p>
      <w:pPr>
        <w:pStyle w:val="FootnoteText"/>
      </w:pPr>
      <w:r>
        <w:rPr>
          <w:rStyle w:val="FootnoteReference"/>
        </w:rPr>
        <w:footnoteRef/>
      </w:r>
      <w:r>
        <w:t xml:space="preserve"> Cross-references for "Your riches": Jer 17:11; Matt 6:19-20; Luke 12:33; 1Pet 1:4.</w:t>
      </w:r>
    </w:p>
  </w:footnote>
  <w:footnote w:id="19726">
    <w:p>
      <w:pPr>
        <w:pStyle w:val="FootnoteText"/>
      </w:pPr>
      <w:r>
        <w:rPr>
          <w:rStyle w:val="FootnoteReference"/>
        </w:rPr>
        <w:footnoteRef/>
      </w:r>
      <w:r>
        <w:t xml:space="preserve"> Cross-references for "your garments": Job 13:28; Ps 39:11; Isa 50:9; Isa 51:8; Hos 5:12; Jas 2:2.</w:t>
      </w:r>
    </w:p>
  </w:footnote>
  <w:footnote w:id="19727">
    <w:p>
      <w:pPr>
        <w:pStyle w:val="FootnoteText"/>
      </w:pPr>
      <w:r>
        <w:rPr>
          <w:rStyle w:val="FootnoteReference"/>
        </w:rPr>
        <w:footnoteRef/>
      </w:r>
      <w:r>
        <w:t xml:space="preserve"> Cross-references for "cankered": 2Tim 2:17.</w:t>
      </w:r>
    </w:p>
  </w:footnote>
  <w:footnote w:id="19728">
    <w:p>
      <w:pPr>
        <w:pStyle w:val="FootnoteText"/>
      </w:pPr>
      <w:r>
        <w:rPr>
          <w:rStyle w:val="FootnoteReference"/>
        </w:rPr>
        <w:footnoteRef/>
      </w:r>
      <w:r>
        <w:t xml:space="preserve"> Cross-references for "a witness": Gen 31:48; Gen 31:52; Josh 24:27; Job 16:8.</w:t>
      </w:r>
    </w:p>
  </w:footnote>
  <w:footnote w:id="19729">
    <w:p>
      <w:pPr>
        <w:pStyle w:val="FootnoteText"/>
      </w:pPr>
      <w:r>
        <w:rPr>
          <w:rStyle w:val="FootnoteReference"/>
        </w:rPr>
        <w:footnoteRef/>
      </w:r>
      <w:r>
        <w:t xml:space="preserve"> Cross-references for "and shall": Jer 19:9; Mic 3:3; Rev 17:16; Rev 20:15; Rev 21:8.</w:t>
      </w:r>
    </w:p>
  </w:footnote>
  <w:footnote w:id="19730">
    <w:p>
      <w:pPr>
        <w:pStyle w:val="FootnoteText"/>
      </w:pPr>
      <w:r>
        <w:rPr>
          <w:rStyle w:val="FootnoteReference"/>
        </w:rPr>
        <w:footnoteRef/>
      </w:r>
      <w:r>
        <w:t xml:space="preserve"> Cross-references for "the last": Gen 49:1; Isa 2:2; Mic 4:1; Acts 2:17; 2Pet 3:3.</w:t>
      </w:r>
    </w:p>
  </w:footnote>
  <w:footnote w:id="19731">
    <w:p>
      <w:pPr>
        <w:pStyle w:val="FootnoteText"/>
      </w:pPr>
      <w:r>
        <w:rPr>
          <w:rStyle w:val="FootnoteReference"/>
        </w:rPr>
        <w:footnoteRef/>
      </w:r>
      <w:r>
        <w:t xml:space="preserve"> Cross-references for "Ye have": Deut 32:33-34; Job 14:16-17; Rom 2:5.</w:t>
      </w:r>
    </w:p>
  </w:footnote>
  <w:footnote w:id="19732">
    <w:p>
      <w:pPr>
        <w:pStyle w:val="FootnoteText"/>
      </w:pPr>
      <w:r>
        <w:rPr>
          <w:rStyle w:val="FootnoteReference"/>
        </w:rPr>
        <w:footnoteRef/>
      </w:r>
      <w:r>
        <w:t xml:space="preserve"> Cross-references for "the hire": Lev 19:13; Deut 24:14-15; Job 24:10-11; Job 31:38-39; Isa 5:7; Jer 22:13; Hab 2:11; Mal 3:5; Col 4:1.</w:t>
      </w:r>
    </w:p>
  </w:footnote>
  <w:footnote w:id="19733">
    <w:p>
      <w:pPr>
        <w:pStyle w:val="FootnoteText"/>
      </w:pPr>
      <w:r>
        <w:rPr>
          <w:rStyle w:val="FootnoteReference"/>
        </w:rPr>
        <w:footnoteRef/>
      </w:r>
      <w:r>
        <w:t xml:space="preserve"> Cross-references for "the cries": Gen 4:10; Exod 2:23-24; Exod 3:9; Exod 22:22-24; Exod 22:27; Deut 24:15; Job 34:28; Ps 9:12; Luke 18:7.</w:t>
      </w:r>
    </w:p>
  </w:footnote>
  <w:footnote w:id="1973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735">
    <w:p>
      <w:pPr>
        <w:pStyle w:val="FootnoteText"/>
      </w:pPr>
      <w:r>
        <w:rPr>
          <w:rStyle w:val="FootnoteReference"/>
        </w:rPr>
        <w:footnoteRef/>
      </w:r>
      <w:r>
        <w:t xml:space="preserve"> Cross-references for "Lord": Isa 1:9; Rom 9:29.</w:t>
      </w:r>
    </w:p>
  </w:footnote>
  <w:footnote w:id="19736">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37">
    <w:p>
      <w:pPr>
        <w:pStyle w:val="FootnoteText"/>
      </w:pPr>
      <w:r>
        <w:rPr>
          <w:rStyle w:val="FootnoteReference"/>
        </w:rPr>
        <w:footnoteRef/>
      </w:r>
      <w:r>
        <w:t xml:space="preserve"> Cross-references for "been": Isa 3:16; Rom 13:13.</w:t>
      </w:r>
    </w:p>
  </w:footnote>
  <w:footnote w:id="19738">
    <w:p>
      <w:pPr>
        <w:pStyle w:val="FootnoteText"/>
      </w:pPr>
      <w:r>
        <w:rPr>
          <w:rStyle w:val="FootnoteReference"/>
        </w:rPr>
        <w:footnoteRef/>
      </w:r>
      <w:r>
        <w:t xml:space="preserve"> Cross-references for "as in": Prov 7:14; Prov 17:1; Isa 22:13; Ezek 39:17; Rev 19:17-18.</w:t>
      </w:r>
    </w:p>
  </w:footnote>
  <w:footnote w:id="19739">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40">
    <w:p>
      <w:pPr>
        <w:pStyle w:val="FootnoteText"/>
      </w:pPr>
      <w:r>
        <w:rPr>
          <w:rStyle w:val="FootnoteReference"/>
        </w:rPr>
        <w:footnoteRef/>
      </w:r>
      <w:r>
        <w:t xml:space="preserve"> Cross-references for "and he": Isa 53:7; Matt 5:39; Matt 26:53-54; Luke 22:51-53; John 19:9-11; Acts 8:32; 1Pet 2:22-23.</w:t>
      </w:r>
    </w:p>
  </w:footnote>
  <w:footnote w:id="19741">
    <w:p>
      <w:pPr>
        <w:pStyle w:val="FootnoteText"/>
      </w:pPr>
      <w:r>
        <w:rPr>
          <w:rStyle w:val="FootnoteReference"/>
        </w:rPr>
        <w:footnoteRef/>
      </w:r>
      <w:r>
        <w:t xml:space="preserve"> Cross-references for "Be patient": Luke 8:15; Rom 2:7; Rom 8:24-25; Rom 15:4; 2Cor 6:4-5; Gal 5:5; Gal 6:9; Col 1:11; 1Thess 1:3; Heb 6:15; Heb 12:1-3.</w:t>
      </w:r>
    </w:p>
  </w:footnote>
  <w:footnote w:id="19742">
    <w:p>
      <w:pPr>
        <w:pStyle w:val="FootnoteText"/>
      </w:pPr>
      <w:r>
        <w:rPr>
          <w:rStyle w:val="FootnoteReference"/>
        </w:rPr>
        <w:footnoteRef/>
      </w:r>
      <w:r>
        <w:t xml:space="preserve"> Cross-references for "until": Deut 11:14; Jer 5:24; Hos 6:3; Joel 2:23; Zech 10:1.</w:t>
      </w:r>
    </w:p>
  </w:footnote>
  <w:footnote w:id="19743">
    <w:p>
      <w:pPr>
        <w:pStyle w:val="FootnoteText"/>
      </w:pPr>
      <w:r>
        <w:rPr>
          <w:rStyle w:val="FootnoteReference"/>
        </w:rPr>
        <w:footnoteRef/>
      </w:r>
      <w:r>
        <w:t xml:space="preserve"> Cross-references for "unto": Matt 24:27; Matt 24:44; Luke 18:8; Luke 21:27; 1Cor 1:7; 1Thess 2:19; 1Thess 3:13; Jas 5:8-9; 2Pet 3:4.</w:t>
      </w:r>
    </w:p>
  </w:footnote>
  <w:footnote w:id="19744">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45">
    <w:p>
      <w:pPr>
        <w:pStyle w:val="FootnoteText"/>
      </w:pPr>
      <w:r>
        <w:rPr>
          <w:rStyle w:val="FootnoteReference"/>
        </w:rPr>
        <w:footnoteRef/>
      </w:r>
      <w:r>
        <w:t xml:space="preserve"> Cross-references for "stablish": Ps 27:14.</w:t>
      </w:r>
    </w:p>
  </w:footnote>
  <w:footnote w:id="19746">
    <w:p>
      <w:pPr>
        <w:pStyle w:val="FootnoteText"/>
      </w:pPr>
      <w:r>
        <w:rPr>
          <w:rStyle w:val="FootnoteReference"/>
        </w:rPr>
        <w:footnoteRef/>
      </w:r>
      <w:r>
        <w:t xml:space="preserve"> Cross-references: Phil 4:5; Heb 10:25-37; Jas 5:9; 1Pet 4:7; Rev 22:20.</w:t>
      </w:r>
    </w:p>
  </w:footnote>
  <w:footnote w:id="19747">
    <w:p>
      <w:pPr>
        <w:pStyle w:val="FootnoteText"/>
      </w:pPr>
      <w:r>
        <w:rPr>
          <w:rStyle w:val="FootnoteReference"/>
        </w:rPr>
        <w:footnoteRef/>
      </w:r>
      <w:r>
        <w:t xml:space="preserve"> Cross-references for "Grudge not": Lev 19:18; Ps 59:15; Mark 6:19; 2Cor 9:7; Gal 5:14; Gal 5:26; Jas 4:11; 1Pet 4:9.</w:t>
      </w:r>
    </w:p>
  </w:footnote>
  <w:footnote w:id="19748">
    <w:p>
      <w:pPr>
        <w:pStyle w:val="FootnoteText"/>
      </w:pPr>
      <w:r>
        <w:rPr>
          <w:rStyle w:val="FootnoteReference"/>
        </w:rPr>
        <w:footnoteRef/>
      </w:r>
      <w:r>
        <w:t xml:space="preserve"> Cross-references for "lest": Matt 6:14-15; Matt 7:1-2.</w:t>
      </w:r>
    </w:p>
  </w:footnote>
  <w:footnote w:id="19749">
    <w:p>
      <w:pPr>
        <w:pStyle w:val="FootnoteText"/>
      </w:pPr>
      <w:r>
        <w:rPr>
          <w:rStyle w:val="FootnoteReference"/>
        </w:rPr>
        <w:footnoteRef/>
      </w:r>
      <w:r>
        <w:t xml:space="preserve"> Cross-references for "the Judge": Gen 4:7; Matt 24:33; 1Cor 4:5; 1Cor 10:11; Rev 3:20.</w:t>
      </w:r>
    </w:p>
  </w:footnote>
  <w:footnote w:id="19750">
    <w:p>
      <w:pPr>
        <w:pStyle w:val="FootnoteText"/>
      </w:pPr>
      <w:r>
        <w:rPr>
          <w:rStyle w:val="FootnoteReference"/>
        </w:rPr>
        <w:footnoteRef/>
      </w:r>
      <w:r>
        <w:t xml:space="preserve"> Cross-references: Isa 39:8; Jer 23:22; Jer 26:16; Acts 3:21; Heb 13:7.</w:t>
      </w:r>
    </w:p>
  </w:footnote>
  <w:footnote w:id="19751">
    <w:p>
      <w:pPr>
        <w:pStyle w:val="FootnoteText"/>
      </w:pPr>
      <w:r>
        <w:rPr>
          <w:rStyle w:val="FootnoteReference"/>
        </w:rPr>
        <w:footnoteRef/>
      </w:r>
      <w:r>
        <w:t xml:space="preserve"> Cross-references: 2Chr 36:16; Jer 2:30; Matt 5:11-12; Matt 21:34-39; Matt 23:34-37; Luke 6:23; Luke 13:34; Acts 7:52; 1Thess 2:14-15; Heb 11:32-38.</w:t>
      </w:r>
    </w:p>
  </w:footnote>
  <w:footnote w:id="19752">
    <w:p>
      <w:pPr>
        <w:pStyle w:val="FootnoteText"/>
      </w:pPr>
      <w:r>
        <w:rPr>
          <w:rStyle w:val="FootnoteReference"/>
        </w:rPr>
        <w:footnoteRef/>
      </w:r>
      <w:r>
        <w:t xml:space="preserve"> Cross-references for "we count": Ps 94:12; Matt 5:10-11; Matt 10:22; Heb 3:6; Heb 3:14; Heb 10:39; Jas 1:12.</w:t>
      </w:r>
    </w:p>
  </w:footnote>
  <w:footnote w:id="19753">
    <w:p>
      <w:pPr>
        <w:pStyle w:val="FootnoteText"/>
      </w:pPr>
      <w:r>
        <w:rPr>
          <w:rStyle w:val="FootnoteReference"/>
        </w:rPr>
        <w:footnoteRef/>
      </w:r>
      <w:r>
        <w:t xml:space="preserve"> Personal name: Job. Personal-name meaning: Job — Persecuted; where is the father. Source form: Job.</w:t>
      </w:r>
    </w:p>
  </w:footnote>
  <w:footnote w:id="19754">
    <w:p>
      <w:pPr>
        <w:pStyle w:val="FootnoteText"/>
      </w:pPr>
      <w:r>
        <w:rPr>
          <w:rStyle w:val="FootnoteReference"/>
        </w:rPr>
        <w:footnoteRef/>
      </w:r>
      <w:r>
        <w:t xml:space="preserve"> Cross-references for "and have": Job 42:10-17; Ps 37:37; Eccl 7:8; 1Pet 1:6-7; 1Pet 1:13; 2Pet 2:9.</w:t>
      </w:r>
    </w:p>
  </w:footnote>
  <w:footnote w:id="1975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56">
    <w:p>
      <w:pPr>
        <w:pStyle w:val="FootnoteText"/>
      </w:pPr>
      <w:r>
        <w:rPr>
          <w:rStyle w:val="FootnoteReference"/>
        </w:rPr>
        <w:footnoteRef/>
      </w:r>
      <w:r>
        <w:t xml:space="preserve"> Cross-references: Job 1:21; Job 2:10; Job 13:15-16; Job 23:10.</w:t>
      </w:r>
    </w:p>
  </w:footnote>
  <w:footnote w:id="19757">
    <w:p>
      <w:pPr>
        <w:pStyle w:val="FootnoteText"/>
      </w:pPr>
      <w:r>
        <w:rPr>
          <w:rStyle w:val="FootnoteReference"/>
        </w:rPr>
        <w:footnoteRef/>
      </w:r>
      <w:r>
        <w:t xml:space="preserve"> Cross-references for "above": 1Pet 4:8; 3John 1:2.</w:t>
      </w:r>
    </w:p>
  </w:footnote>
  <w:footnote w:id="19758">
    <w:p>
      <w:pPr>
        <w:pStyle w:val="FootnoteText"/>
      </w:pPr>
      <w:r>
        <w:rPr>
          <w:rStyle w:val="FootnoteReference"/>
        </w:rPr>
        <w:footnoteRef/>
      </w:r>
      <w:r>
        <w:t xml:space="preserve"> Cross-references for "lest": 1Cor 11:34; Jas 3:1-2.</w:t>
      </w:r>
    </w:p>
  </w:footnote>
  <w:footnote w:id="19759">
    <w:p>
      <w:pPr>
        <w:pStyle w:val="FootnoteText"/>
      </w:pPr>
      <w:r>
        <w:rPr>
          <w:rStyle w:val="FootnoteReference"/>
        </w:rPr>
        <w:footnoteRef/>
      </w:r>
      <w:r>
        <w:t xml:space="preserve"> Cross-references for "swear not": Matt 5:33-37; Matt 23:16-22.</w:t>
      </w:r>
    </w:p>
  </w:footnote>
  <w:footnote w:id="19760">
    <w:p>
      <w:pPr>
        <w:pStyle w:val="FootnoteText"/>
      </w:pPr>
      <w:r>
        <w:rPr>
          <w:rStyle w:val="FootnoteReference"/>
        </w:rPr>
        <w:footnoteRef/>
      </w:r>
      <w:r>
        <w:t xml:space="preserve"> Cross-references: 2Cor 1:17-20.</w:t>
      </w:r>
    </w:p>
  </w:footnote>
  <w:footnote w:id="1976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62">
    <w:p>
      <w:pPr>
        <w:pStyle w:val="FootnoteText"/>
      </w:pPr>
      <w:r>
        <w:rPr>
          <w:rStyle w:val="FootnoteReference"/>
        </w:rPr>
        <w:footnoteRef/>
      </w:r>
      <w:r>
        <w:t xml:space="preserve"> Cross-references for "any merry": Judg 16:23-25; Dan 5:4.</w:t>
      </w:r>
    </w:p>
  </w:footnote>
  <w:footnote w:id="1976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64">
    <w:p>
      <w:pPr>
        <w:pStyle w:val="FootnoteText"/>
      </w:pPr>
      <w:r>
        <w:rPr>
          <w:rStyle w:val="FootnoteReference"/>
        </w:rPr>
        <w:footnoteRef/>
      </w:r>
      <w:r>
        <w:t xml:space="preserve"> Cross-references for "pray": 1Kgs 17:21; 2Kgs 4:33; 2Kgs 5:11; Acts 9:40; Acts 28:8.</w:t>
      </w:r>
    </w:p>
  </w:footnote>
  <w:footnote w:id="19765">
    <w:p>
      <w:pPr>
        <w:pStyle w:val="FootnoteText"/>
      </w:pPr>
      <w:r>
        <w:rPr>
          <w:rStyle w:val="FootnoteReference"/>
        </w:rPr>
        <w:footnoteRef/>
      </w:r>
      <w:r>
        <w:t xml:space="preserve"> Cross-references for "anointing": Mark 6:13; Mark 16:18.</w:t>
      </w:r>
    </w:p>
  </w:footnote>
  <w:footnote w:id="19766">
    <w:p>
      <w:pPr>
        <w:pStyle w:val="FootnoteText"/>
      </w:pPr>
      <w:r>
        <w:rPr>
          <w:rStyle w:val="FootnoteReference"/>
        </w:rPr>
        <w:footnoteRef/>
      </w:r>
      <w:r>
        <w:t xml:space="preserve"> Cross-references: Acts 14:23; Acts 15:4; Titus 1:5.</w:t>
      </w:r>
    </w:p>
  </w:footnote>
  <w:footnote w:id="19767">
    <w:p>
      <w:pPr>
        <w:pStyle w:val="FootnoteText"/>
      </w:pPr>
      <w:r>
        <w:rPr>
          <w:rStyle w:val="FootnoteReference"/>
        </w:rPr>
        <w:footnoteRef/>
      </w:r>
      <w:r>
        <w:t xml:space="preserve"> Cross-references for "the prayer": Matt 17:20-21; Matt 21:21-22; Mark 11:22-24; Mark 16:17-18; 1Cor 12:28-30; Jas 1:6; Jas 5:13; Jas 5:16.</w:t>
      </w:r>
    </w:p>
  </w:footnote>
  <w:footnote w:id="19768">
    <w:p>
      <w:pPr>
        <w:pStyle w:val="FootnoteText"/>
      </w:pPr>
      <w:r>
        <w:rPr>
          <w:rStyle w:val="FootnoteReference"/>
        </w:rPr>
        <w:footnoteRef/>
      </w:r>
      <w:r>
        <w:t xml:space="preserve"> Cross-references for "if he": Isa 33:24; Matt 9:2-6; Mark 2:5-11; John 5:14; 1Cor 11:30-32; 1John 5:14-16.</w:t>
      </w:r>
    </w:p>
  </w:footnote>
  <w:footnote w:id="19769">
    <w:p>
      <w:pPr>
        <w:pStyle w:val="FootnoteText"/>
      </w:pPr>
      <w:r>
        <w:rPr>
          <w:rStyle w:val="FootnoteReference"/>
        </w:rPr>
        <w:footnoteRef/>
      </w:r>
      <w:r>
        <w:t xml:space="preserve"> Cross-references for "Confess": Gen 41:9-10; 2Sam 19:19; Matt 3:6; Matt 18:15-17; Luke 7:3-4; Acts 19:18.</w:t>
      </w:r>
    </w:p>
  </w:footnote>
  <w:footnote w:id="19770">
    <w:p>
      <w:pPr>
        <w:pStyle w:val="FootnoteText"/>
      </w:pPr>
      <w:r>
        <w:rPr>
          <w:rStyle w:val="FootnoteReference"/>
        </w:rPr>
        <w:footnoteRef/>
      </w:r>
      <w:r>
        <w:t xml:space="preserve"> Cross-references for "pray": Col 1:9; 1Thess 5:17; 1Thess 5:23; 1Thess 5:25; Heb 13:18.</w:t>
      </w:r>
    </w:p>
  </w:footnote>
  <w:footnote w:id="19771">
    <w:p>
      <w:pPr>
        <w:pStyle w:val="FootnoteText"/>
      </w:pPr>
      <w:r>
        <w:rPr>
          <w:rStyle w:val="FootnoteReference"/>
        </w:rPr>
        <w:footnoteRef/>
      </w:r>
      <w:r>
        <w:t xml:space="preserve"> Cross-references for "that": Gen 20:17; 2Chr 30:20; Luke 9:6; Acts 10:38.</w:t>
      </w:r>
    </w:p>
  </w:footnote>
  <w:footnote w:id="19772">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73">
    <w:p>
      <w:pPr>
        <w:pStyle w:val="FootnoteText"/>
      </w:pPr>
      <w:r>
        <w:rPr>
          <w:rStyle w:val="FootnoteReference"/>
        </w:rPr>
        <w:footnoteRef/>
      </w:r>
      <w:r>
        <w:t xml:space="preserve"> Cross-references for "a righteous": Rom 3:10; Rom 5:19; Heb 11:4; Heb 11:7.</w:t>
      </w:r>
    </w:p>
  </w:footnote>
  <w:footnote w:id="19774">
    <w:p>
      <w:pPr>
        <w:pStyle w:val="FootnoteText"/>
      </w:pPr>
      <w:r>
        <w:rPr>
          <w:rStyle w:val="FootnoteReference"/>
        </w:rPr>
        <w:footnoteRef/>
      </w:r>
      <w:r>
        <w:t xml:space="preserve"> Personal name: Elijah. Personal-name meaning: Elijah — My God is Yahweh. Source form: Elijah.</w:t>
      </w:r>
    </w:p>
  </w:footnote>
  <w:footnote w:id="19775">
    <w:p>
      <w:pPr>
        <w:pStyle w:val="FootnoteText"/>
      </w:pPr>
      <w:r>
        <w:rPr>
          <w:rStyle w:val="FootnoteReference"/>
        </w:rPr>
        <w:footnoteRef/>
      </w:r>
      <w:r>
        <w:t xml:space="preserve"> Cross-references for "subject": Acts 10:26; Acts 14:15.</w:t>
      </w:r>
    </w:p>
  </w:footnote>
  <w:footnote w:id="19776">
    <w:p>
      <w:pPr>
        <w:pStyle w:val="FootnoteText"/>
      </w:pPr>
      <w:r>
        <w:rPr>
          <w:rStyle w:val="FootnoteReference"/>
        </w:rPr>
        <w:footnoteRef/>
      </w:r>
      <w:r>
        <w:t xml:space="preserve"> Cross-references for "and he": Rom 11:2; Rev 11:6.</w:t>
      </w:r>
    </w:p>
  </w:footnote>
  <w:footnote w:id="19777">
    <w:p>
      <w:pPr>
        <w:pStyle w:val="FootnoteText"/>
      </w:pPr>
      <w:r>
        <w:rPr>
          <w:rStyle w:val="FootnoteReference"/>
        </w:rPr>
        <w:footnoteRef/>
      </w:r>
      <w:r>
        <w:t xml:space="preserve"> Cross-references for "and it rained not": Luke 4:25.</w:t>
      </w:r>
    </w:p>
  </w:footnote>
  <w:footnote w:id="19778">
    <w:p>
      <w:pPr>
        <w:pStyle w:val="FootnoteText"/>
      </w:pPr>
      <w:r>
        <w:rPr>
          <w:rStyle w:val="FootnoteReference"/>
        </w:rPr>
        <w:footnoteRef/>
      </w:r>
      <w:r>
        <w:t xml:space="preserve"> Cross-references for "Elias": 1Kgs 17:1.</w:t>
      </w:r>
    </w:p>
  </w:footnote>
  <w:footnote w:id="19779">
    <w:p>
      <w:pPr>
        <w:pStyle w:val="FootnoteText"/>
      </w:pPr>
      <w:r>
        <w:rPr>
          <w:rStyle w:val="FootnoteReference"/>
        </w:rPr>
        <w:footnoteRef/>
      </w:r>
      <w:r>
        <w:t xml:space="preserve"> Cross-references: 1Kgs 18:18; 1Kgs 18:42-45; Jer 14:22; Acts 14:17.</w:t>
      </w:r>
    </w:p>
  </w:footnote>
  <w:footnote w:id="19780">
    <w:p>
      <w:pPr>
        <w:pStyle w:val="FootnoteText"/>
      </w:pPr>
      <w:r>
        <w:rPr>
          <w:rStyle w:val="FootnoteReference"/>
        </w:rPr>
        <w:footnoteRef/>
      </w:r>
      <w:r>
        <w:t xml:space="preserve"> Cross-references for "and one": Ezek 34:4; Ezek 34:16; Matt 18:15; Luke 22:32; Gal 6:1; Heb 12:12-13; Jas 5:20; Jude 1:22-23.</w:t>
      </w:r>
    </w:p>
  </w:footnote>
  <w:footnote w:id="19781">
    <w:p>
      <w:pPr>
        <w:pStyle w:val="FootnoteText"/>
      </w:pPr>
      <w:r>
        <w:rPr>
          <w:rStyle w:val="FootnoteReference"/>
        </w:rPr>
        <w:footnoteRef/>
      </w:r>
      <w:r>
        <w:t xml:space="preserve"> Cross-references: Ps 119:21; Ps 119:118; Prov 19:27; Isa 3:12; 1Tim 6:10; 1Tim 6:21; 2Tim 2:18; 2Pet 3:17; Jude 1:11.</w:t>
      </w:r>
    </w:p>
  </w:footnote>
  <w:footnote w:id="19782">
    <w:p>
      <w:pPr>
        <w:pStyle w:val="FootnoteText"/>
      </w:pPr>
      <w:r>
        <w:rPr>
          <w:rStyle w:val="FootnoteReference"/>
        </w:rPr>
        <w:footnoteRef/>
      </w:r>
      <w:r>
        <w:t xml:space="preserve"> Cross-references for "shall save": Prov 11:30; Rom 11:14; 1Cor 9:22; 1Tim 4:16; Phlm 1:19.</w:t>
      </w:r>
    </w:p>
  </w:footnote>
  <w:footnote w:id="19783">
    <w:p>
      <w:pPr>
        <w:pStyle w:val="FootnoteText"/>
      </w:pPr>
      <w:r>
        <w:rPr>
          <w:rStyle w:val="FootnoteReference"/>
        </w:rPr>
        <w:footnoteRef/>
      </w:r>
      <w:r>
        <w:t xml:space="preserve"> Cross-references for "from death": Prov 10:2; Prov 11:4; John 5:24; Jas 1:15; Rev 20:6.</w:t>
      </w:r>
    </w:p>
  </w:footnote>
  <w:footnote w:id="19784">
    <w:p>
      <w:pPr>
        <w:pStyle w:val="FootnoteText"/>
      </w:pPr>
      <w:r>
        <w:rPr>
          <w:rStyle w:val="FootnoteReference"/>
        </w:rPr>
        <w:footnoteRef/>
      </w:r>
      <w:r>
        <w:t xml:space="preserve"> Cross-references for "hide": Ps 32:1; Prov 10:12; 1Pet 4:8.</w:t>
      </w:r>
    </w:p>
  </w:footnote>
  <w:footnote w:id="19785">
    <w:p>
      <w:pPr>
        <w:pStyle w:val="FootnoteText"/>
      </w:pPr>
      <w:r>
        <w:rPr>
          <w:rStyle w:val="FootnoteReference"/>
        </w:rPr>
        <w:footnoteRef/>
      </w:r>
      <w:r>
        <w:t xml:space="preserve"> Cross-references for "that he": Jas 5:19.</w:t>
      </w:r>
    </w:p>
  </w:footnote>
  <w:footnote w:id="19786">
    <w:p>
      <w:pPr>
        <w:pStyle w:val="FootnoteText"/>
      </w:pPr>
      <w:r>
        <w:rPr>
          <w:rStyle w:val="FootnoteReference"/>
        </w:rPr>
        <w:footnoteRef/>
      </w:r>
      <w:r>
        <w:t xml:space="preserve"> Name meaning: Peter (Kepha; Petros) — Rock; stone. The rock-like apostle.</w:t>
      </w:r>
    </w:p>
  </w:footnote>
  <w:footnote w:id="19787">
    <w:p>
      <w:pPr>
        <w:pStyle w:val="FootnoteText"/>
      </w:pPr>
      <w:r>
        <w:rPr>
          <w:rStyle w:val="FootnoteReference"/>
        </w:rPr>
        <w:footnoteRef/>
      </w:r>
      <w:r>
        <w:t xml:space="preserve"> Name meaning: Jesus (Yeshua) — Yahweh saves. He will save His people from their sins.</w:t>
      </w:r>
    </w:p>
  </w:footnote>
  <w:footnote w:id="19788">
    <w:p>
      <w:pPr>
        <w:pStyle w:val="FootnoteText"/>
      </w:pPr>
      <w:r>
        <w:rPr>
          <w:rStyle w:val="FootnoteReference"/>
        </w:rPr>
        <w:footnoteRef/>
      </w:r>
      <w:r>
        <w:t xml:space="preserve"> Personal name: Christ. Personal-name meaning: Christ — anointed. Source form: Christ.</w:t>
      </w:r>
    </w:p>
  </w:footnote>
  <w:footnote w:id="19789">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90">
    <w:p>
      <w:pPr>
        <w:pStyle w:val="FootnoteText"/>
      </w:pPr>
      <w:r>
        <w:rPr>
          <w:rStyle w:val="FootnoteReference"/>
        </w:rPr>
        <w:footnoteRef/>
      </w:r>
      <w:r>
        <w:t xml:space="preserve"> Place name: Pontus. Place-name meaning: Pontus — the sea. Source form: Pontus. Greek form: ποντον.</w:t>
      </w:r>
    </w:p>
  </w:footnote>
  <w:footnote w:id="19791">
    <w:p>
      <w:pPr>
        <w:pStyle w:val="FootnoteText"/>
      </w:pPr>
      <w:r>
        <w:rPr>
          <w:rStyle w:val="FootnoteReference"/>
        </w:rPr>
        <w:footnoteRef/>
      </w:r>
      <w:r>
        <w:t xml:space="preserve"> Place name: Galatia. Place-name meaning: Galatia — white; the color of milk. Source form: Galatia. Greek form: γαλατιας.</w:t>
      </w:r>
    </w:p>
  </w:footnote>
  <w:footnote w:id="19792">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9793">
    <w:p>
      <w:pPr>
        <w:pStyle w:val="FootnoteText"/>
      </w:pPr>
      <w:r>
        <w:rPr>
          <w:rStyle w:val="FootnoteReference"/>
        </w:rPr>
        <w:footnoteRef/>
      </w:r>
      <w:r>
        <w:t xml:space="preserve"> Place name: Asia. Place-name meaning: Asia — muddy; boggy. Source form: Asia. Greek form: ασιαν.</w:t>
      </w:r>
    </w:p>
  </w:footnote>
  <w:footnote w:id="19794">
    <w:p>
      <w:pPr>
        <w:pStyle w:val="FootnoteText"/>
      </w:pPr>
      <w:r>
        <w:rPr>
          <w:rStyle w:val="FootnoteReference"/>
        </w:rPr>
        <w:footnoteRef/>
      </w:r>
      <w:r>
        <w:t xml:space="preserve"> Place name: Bithynia. Place-name meaning: Bithynia — violent precipitation. Source form: Bithynia. Greek form: βιθυνιαν.</w:t>
      </w:r>
    </w:p>
  </w:footnote>
  <w:footnote w:id="19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96">
    <w:p>
      <w:pPr>
        <w:pStyle w:val="FootnoteText"/>
      </w:pPr>
      <w:r>
        <w:rPr>
          <w:rStyle w:val="FootnoteReference"/>
        </w:rPr>
        <w:footnoteRef/>
      </w:r>
      <w:r>
        <w:t xml:space="preserve"> Cross-references for "Peter": Matt 4:18; Matt 10:2; John 1:41-42; John 21:15-17.</w:t>
      </w:r>
    </w:p>
  </w:footnote>
  <w:footnote w:id="19797">
    <w:p>
      <w:pPr>
        <w:pStyle w:val="FootnoteText"/>
      </w:pPr>
      <w:r>
        <w:rPr>
          <w:rStyle w:val="FootnoteReference"/>
        </w:rPr>
        <w:footnoteRef/>
      </w:r>
      <w:r>
        <w:t xml:space="preserve"> Cross-references: Acts 2:5-11; Eph 2:12; Eph 2:19; Heb 11:13; 1Pet 2:11.</w:t>
      </w:r>
    </w:p>
  </w:footnote>
  <w:footnote w:id="19798">
    <w:p>
      <w:pPr>
        <w:pStyle w:val="FootnoteText"/>
      </w:pPr>
      <w:r>
        <w:rPr>
          <w:rStyle w:val="FootnoteReference"/>
        </w:rPr>
        <w:footnoteRef/>
      </w:r>
      <w:r>
        <w:t xml:space="preserve"> Cross-references for "Pontus": Acts 2:5; Acts 2:9-10; Acts 18:2.</w:t>
      </w:r>
    </w:p>
  </w:footnote>
  <w:footnote w:id="19799">
    <w:p>
      <w:pPr>
        <w:pStyle w:val="FootnoteText"/>
      </w:pPr>
      <w:r>
        <w:rPr>
          <w:rStyle w:val="FootnoteReference"/>
        </w:rPr>
        <w:footnoteRef/>
      </w:r>
      <w:r>
        <w:t xml:space="preserve"> Cross-references for "Galatia": Acts 16:6; Acts 18:23; Gal 1:2.</w:t>
      </w:r>
    </w:p>
  </w:footnote>
  <w:footnote w:id="19800">
    <w:p>
      <w:pPr>
        <w:pStyle w:val="FootnoteText"/>
      </w:pPr>
      <w:r>
        <w:rPr>
          <w:rStyle w:val="FootnoteReference"/>
        </w:rPr>
        <w:footnoteRef/>
      </w:r>
      <w:r>
        <w:t xml:space="preserve"> Cross-references for "Cappadocia": Acts 2:9.</w:t>
      </w:r>
    </w:p>
  </w:footnote>
  <w:footnote w:id="19801">
    <w:p>
      <w:pPr>
        <w:pStyle w:val="FootnoteText"/>
      </w:pPr>
      <w:r>
        <w:rPr>
          <w:rStyle w:val="FootnoteReference"/>
        </w:rPr>
        <w:footnoteRef/>
      </w:r>
      <w:r>
        <w:t xml:space="preserve"> Cross-references for "Asia": Acts 6:9; Acts 16:6; Acts 19:10; Acts 20:16-18; 1Cor 16:19; 2Cor 1:8; 2Tim 1:15; Rev 1:11.</w:t>
      </w:r>
    </w:p>
  </w:footnote>
  <w:footnote w:id="19802">
    <w:p>
      <w:pPr>
        <w:pStyle w:val="FootnoteText"/>
      </w:pPr>
      <w:r>
        <w:rPr>
          <w:rStyle w:val="FootnoteReference"/>
        </w:rPr>
        <w:footnoteRef/>
      </w:r>
      <w:r>
        <w:t xml:space="preserve"> Cross-references for "Bithynia": Acts 16:7.</w:t>
      </w:r>
    </w:p>
  </w:footnote>
  <w:footnote w:id="1980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804">
    <w:p>
      <w:pPr>
        <w:pStyle w:val="FootnoteText"/>
      </w:pPr>
      <w:r>
        <w:rPr>
          <w:rStyle w:val="FootnoteReference"/>
        </w:rPr>
        <w:footnoteRef/>
      </w:r>
      <w:r>
        <w:t xml:space="preserve"> Cross-references for "the foreknowledge": Acts 2:23; Acts 15:18; Rom 8:29-30; Rom 9:23-24; Rom 11:2.</w:t>
      </w:r>
    </w:p>
  </w:footnote>
  <w:footnote w:id="198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06">
    <w:p>
      <w:pPr>
        <w:pStyle w:val="FootnoteText"/>
      </w:pPr>
      <w:r>
        <w:rPr>
          <w:rStyle w:val="FootnoteReference"/>
        </w:rPr>
        <w:footnoteRef/>
      </w:r>
      <w:r>
        <w:t xml:space="preserve"> Cross-references for "sanctification": Acts 20:32; Rom 15:16; 1Cor 1:30; 1Cor 6:11; 2Thess 2:13.</w:t>
      </w:r>
    </w:p>
  </w:footnote>
  <w:footnote w:id="19807">
    <w:p>
      <w:pPr>
        <w:pStyle w:val="FootnoteText"/>
      </w:pPr>
      <w:r>
        <w:rPr>
          <w:rStyle w:val="FootnoteReference"/>
        </w:rPr>
        <w:footnoteRef/>
      </w:r>
      <w:r>
        <w:t xml:space="preserve"> Cross-references for "sprinkling": Heb 9:19-22; Heb 11:28; Heb 12:24.</w:t>
      </w:r>
    </w:p>
  </w:footnote>
  <w:footnote w:id="19808">
    <w:p>
      <w:pPr>
        <w:pStyle w:val="FootnoteText"/>
      </w:pPr>
      <w:r>
        <w:rPr>
          <w:rStyle w:val="FootnoteReference"/>
        </w:rPr>
        <w:footnoteRef/>
      </w:r>
      <w:r>
        <w:t xml:space="preserve"> Cross-references for "Grace": Rom 1:7; 2Cor 13:14.</w:t>
      </w:r>
    </w:p>
  </w:footnote>
  <w:footnote w:id="19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11">
    <w:p>
      <w:pPr>
        <w:pStyle w:val="FootnoteText"/>
      </w:pPr>
      <w:r>
        <w:rPr>
          <w:rStyle w:val="FootnoteReference"/>
        </w:rPr>
        <w:footnoteRef/>
      </w:r>
      <w:r>
        <w:t xml:space="preserve"> Cross-references for "unto": Rom 1:5; Rom 8:13; Rom 16:19; Rom 16:26; 2Cor 10:5; Heb 5:9; 1Pet 1:22.</w:t>
      </w:r>
    </w:p>
  </w:footnote>
  <w:footnote w:id="19812">
    <w:p>
      <w:pPr>
        <w:pStyle w:val="FootnoteText"/>
      </w:pPr>
      <w:r>
        <w:rPr>
          <w:rStyle w:val="FootnoteReference"/>
        </w:rPr>
        <w:footnoteRef/>
      </w:r>
      <w:r>
        <w:t xml:space="preserve"> Cross-references: Isa 55:7; Dan 4:1; Dan 6:25; 2Pet 1:2; Jude 1:2.</w:t>
      </w:r>
    </w:p>
  </w:footnote>
  <w:footnote w:id="19813">
    <w:p>
      <w:pPr>
        <w:pStyle w:val="FootnoteText"/>
      </w:pPr>
      <w:r>
        <w:rPr>
          <w:rStyle w:val="FootnoteReference"/>
        </w:rPr>
        <w:footnoteRef/>
      </w:r>
      <w:r>
        <w:t xml:space="preserve"> Cross-references for "Blessed": 1Kgs 8:15; 1Chr 29:10-13; 1Chr 29:20; Ps 41:13; Ps 72:18-19; 2Cor 1:3; Eph 1:3; Eph 1:17; Eph 3:20.</w:t>
      </w:r>
    </w:p>
  </w:footnote>
  <w:footnote w:id="19814">
    <w:p>
      <w:pPr>
        <w:pStyle w:val="FootnoteText"/>
      </w:pPr>
      <w:r>
        <w:rPr>
          <w:rStyle w:val="FootnoteReference"/>
        </w:rPr>
        <w:footnoteRef/>
      </w:r>
      <w:r>
        <w:t xml:space="preserve"> Cross-references for "which": Exod 34:6; Ps 86:5; Ps 86:15; Jonah 4:2; Rom 5:15-21; Eph 1:7; Eph 2:4; Eph 2:7-10; 1Tim 1:14; Titus 3:4-6.</w:t>
      </w:r>
    </w:p>
  </w:footnote>
  <w:footnote w:id="19815">
    <w:p>
      <w:pPr>
        <w:pStyle w:val="FootnoteText"/>
      </w:pPr>
      <w:r>
        <w:rPr>
          <w:rStyle w:val="FootnoteReference"/>
        </w:rPr>
        <w:footnoteRef/>
      </w:r>
      <w:r>
        <w:t xml:space="preserve"> Cross-references for "hath": John 1:13; John 3:3-8; Jas 1:18; 1Pet 1:23; 1Pet 2:2; 1John 2:29; 1John 3:9; 1John 4:7; 1John 5:1; 1John 5:4; 1John 5:18.</w:t>
      </w:r>
    </w:p>
  </w:footnote>
  <w:footnote w:id="19816">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17">
    <w:p>
      <w:pPr>
        <w:pStyle w:val="FootnoteText"/>
      </w:pPr>
      <w:r>
        <w:rPr>
          <w:rStyle w:val="FootnoteReference"/>
        </w:rPr>
        <w:footnoteRef/>
      </w:r>
      <w:r>
        <w:t xml:space="preserve"> Cross-references: Isa 26:19; Rom 4:25; Rom 5:10; Rom 8:11; 1Cor 15:20; Eph 2:6; 1Thess 4:13; 1Pet 3:21.</w:t>
      </w:r>
    </w:p>
  </w:footnote>
  <w:footnote w:id="19818">
    <w:p>
      <w:pPr>
        <w:pStyle w:val="FootnoteText"/>
      </w:pPr>
      <w:r>
        <w:rPr>
          <w:rStyle w:val="FootnoteReference"/>
        </w:rPr>
        <w:footnoteRef/>
      </w:r>
      <w:r>
        <w:t xml:space="preserve"> Cross-references for "incorruptible": 1Cor 9:25; 1Cor 15:52-54.</w:t>
      </w:r>
    </w:p>
  </w:footnote>
  <w:footnote w:id="19819">
    <w:p>
      <w:pPr>
        <w:pStyle w:val="FootnoteText"/>
      </w:pPr>
      <w:r>
        <w:rPr>
          <w:rStyle w:val="FootnoteReference"/>
        </w:rPr>
        <w:footnoteRef/>
      </w:r>
      <w:r>
        <w:t xml:space="preserve"> Cross-references for "undefiled": Rev 21:27.</w:t>
      </w:r>
    </w:p>
  </w:footnote>
  <w:footnote w:id="19820">
    <w:p>
      <w:pPr>
        <w:pStyle w:val="FootnoteText"/>
      </w:pPr>
      <w:r>
        <w:rPr>
          <w:rStyle w:val="FootnoteReference"/>
        </w:rPr>
        <w:footnoteRef/>
      </w:r>
      <w:r>
        <w:t xml:space="preserve"> Cross-references for "reserved": Ps 31:19; Col 1:5; Col 3:3-4; 2Tim 4:8.</w:t>
      </w:r>
    </w:p>
  </w:footnote>
  <w:footnote w:id="19821">
    <w:p>
      <w:pPr>
        <w:pStyle w:val="FootnoteText"/>
      </w:pPr>
      <w:r>
        <w:rPr>
          <w:rStyle w:val="FootnoteReference"/>
        </w:rPr>
        <w:footnoteRef/>
      </w:r>
      <w:r>
        <w:t xml:space="preserve"> Cross-references: Matt 25:34; Acts 20:32; Acts 26:18; Gal 3:18; Eph 1:11; Eph 1:14; Eph 1:18; Col 1:12; Heb 9:15; 1Pet 3:9.</w:t>
      </w:r>
    </w:p>
  </w:footnote>
  <w:footnote w:id="19822">
    <w:p>
      <w:pPr>
        <w:pStyle w:val="FootnoteText"/>
      </w:pPr>
      <w:r>
        <w:rPr>
          <w:rStyle w:val="FootnoteReference"/>
        </w:rPr>
        <w:footnoteRef/>
      </w:r>
      <w:r>
        <w:t xml:space="preserve"> Cross-references for "fadeth": Isa 40:7-8; Ezek 47:12; Jas 1:11; 1Pet 5:4.</w:t>
      </w:r>
    </w:p>
  </w:footnote>
  <w:footnote w:id="19823">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24">
    <w:p>
      <w:pPr>
        <w:pStyle w:val="FootnoteText"/>
      </w:pPr>
      <w:r>
        <w:rPr>
          <w:rStyle w:val="FootnoteReference"/>
        </w:rPr>
        <w:footnoteRef/>
      </w:r>
      <w:r>
        <w:t xml:space="preserve"> Cross-references for "through": Rom 11:20; 2Cor 1:24; Gal 2:20; Eph 2:8; Eph 3:17; 2Tim 3:15; Heb 6:12.</w:t>
      </w:r>
    </w:p>
  </w:footnote>
  <w:footnote w:id="19825">
    <w:p>
      <w:pPr>
        <w:pStyle w:val="FootnoteText"/>
      </w:pPr>
      <w:r>
        <w:rPr>
          <w:rStyle w:val="FootnoteReference"/>
        </w:rPr>
        <w:footnoteRef/>
      </w:r>
      <w:r>
        <w:t xml:space="preserve"> Cross-references for "ready": 1Tim 6:14-15; Titus 2:13; 1Pet 1:13; 1John 3:2.</w:t>
      </w:r>
    </w:p>
  </w:footnote>
  <w:footnote w:id="19826">
    <w:p>
      <w:pPr>
        <w:pStyle w:val="FootnoteText"/>
      </w:pPr>
      <w:r>
        <w:rPr>
          <w:rStyle w:val="FootnoteReference"/>
        </w:rPr>
        <w:footnoteRef/>
      </w:r>
      <w:r>
        <w:t xml:space="preserve"> Cross-references for "unto": Isa 45:17; Isa 51:6; 1Thess 1:3-4; 2Thess 2:13-14; Heb 9:28.</w:t>
      </w:r>
    </w:p>
  </w:footnote>
  <w:footnote w:id="19827">
    <w:p>
      <w:pPr>
        <w:pStyle w:val="FootnoteText"/>
      </w:pPr>
      <w:r>
        <w:rPr>
          <w:rStyle w:val="FootnoteReference"/>
        </w:rPr>
        <w:footnoteRef/>
      </w:r>
      <w:r>
        <w:t xml:space="preserve"> Cross-references: Job 19:25; John 12:48.</w:t>
      </w:r>
    </w:p>
  </w:footnote>
  <w:footnote w:id="19828">
    <w:p>
      <w:pPr>
        <w:pStyle w:val="FootnoteText"/>
      </w:pPr>
      <w:r>
        <w:rPr>
          <w:rStyle w:val="FootnoteReference"/>
        </w:rPr>
        <w:footnoteRef/>
      </w:r>
      <w:r>
        <w:t xml:space="preserve"> Cross-references for "manifold": Ps 34:19; John 16:33; Acts 14:22; 1Cor 4:9-13; 2Cor 4:7-11; 2Cor 11:23-27; Heb 11:35-38; Jas 1:2.</w:t>
      </w:r>
    </w:p>
  </w:footnote>
  <w:footnote w:id="19829">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30">
    <w:p>
      <w:pPr>
        <w:pStyle w:val="FootnoteText"/>
      </w:pPr>
      <w:r>
        <w:rPr>
          <w:rStyle w:val="FootnoteReference"/>
        </w:rPr>
        <w:footnoteRef/>
      </w:r>
      <w:r>
        <w:t xml:space="preserve"> Cross-references: 2Cor 4:17; 1Pet 4:7; 1Pet 5:10.</w:t>
      </w:r>
    </w:p>
  </w:footnote>
  <w:footnote w:id="19831">
    <w:p>
      <w:pPr>
        <w:pStyle w:val="FootnoteText"/>
      </w:pPr>
      <w:r>
        <w:rPr>
          <w:rStyle w:val="FootnoteReference"/>
        </w:rPr>
        <w:footnoteRef/>
      </w:r>
      <w:r>
        <w:t xml:space="preserve"> Cross-references: Ps 119:75; Lam 3:32-33; Heb 12:7-11; 1Pet 1:7.</w:t>
      </w:r>
    </w:p>
  </w:footnote>
  <w:footnote w:id="19832">
    <w:p>
      <w:pPr>
        <w:pStyle w:val="FootnoteText"/>
      </w:pPr>
      <w:r>
        <w:rPr>
          <w:rStyle w:val="FootnoteReference"/>
        </w:rPr>
        <w:footnoteRef/>
      </w:r>
      <w:r>
        <w:t xml:space="preserve"> Cross-references for "ye are": Job 9:27-28; Ps 69:20; Ps 119:28; Isa 61:3; Matt 11:28; Matt 26:37; Rom 9:2; Phil 2:26; Heb 12:11; Jas 4:9.</w:t>
      </w:r>
    </w:p>
  </w:footnote>
  <w:footnote w:id="19833">
    <w:p>
      <w:pPr>
        <w:pStyle w:val="FootnoteText"/>
      </w:pPr>
      <w:r>
        <w:rPr>
          <w:rStyle w:val="FootnoteReference"/>
        </w:rPr>
        <w:footnoteRef/>
      </w:r>
      <w:r>
        <w:t xml:space="preserve"> Cross-references for "that": Eccl 5:14; Jer 48:36; Luke 12:20-21; Luke 12:33; Acts 8:20; Jas 5:2-3; 2Pet 3:10-12; Rev 18:16-17.</w:t>
      </w:r>
    </w:p>
  </w:footnote>
  <w:footnote w:id="19834">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35">
    <w:p>
      <w:pPr>
        <w:pStyle w:val="FootnoteText"/>
      </w:pPr>
      <w:r>
        <w:rPr>
          <w:rStyle w:val="FootnoteReference"/>
        </w:rPr>
        <w:footnoteRef/>
      </w:r>
      <w:r>
        <w:t xml:space="preserve"> Cross-references for "precious": Prov 3:13-15; Prov 8:19; Prov 16:16; 1Pet 2:4; 1Pet 2:7; 2Pet 1:1; 2Pet 1:4.</w:t>
      </w:r>
    </w:p>
  </w:footnote>
  <w:footnote w:id="19836">
    <w:p>
      <w:pPr>
        <w:pStyle w:val="FootnoteText"/>
      </w:pPr>
      <w:r>
        <w:rPr>
          <w:rStyle w:val="FootnoteReference"/>
        </w:rPr>
        <w:footnoteRef/>
      </w:r>
      <w:r>
        <w:t xml:space="preserve"> Cross-references for "tried": Job 23:10; Ps 66:10; Prov 17:3; Isa 48:10; Zech 13:9; 1Cor 3:13; 1Pet 4:12; Rev 3:18.</w:t>
      </w:r>
    </w:p>
  </w:footnote>
  <w:footnote w:id="19837">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38">
    <w:p>
      <w:pPr>
        <w:pStyle w:val="FootnoteText"/>
      </w:pPr>
      <w:r>
        <w:rPr>
          <w:rStyle w:val="FootnoteReference"/>
        </w:rPr>
        <w:footnoteRef/>
      </w:r>
      <w:r>
        <w:t xml:space="preserve"> Cross-references: 1Pet 1:5; Rev 1:7.</w:t>
      </w:r>
    </w:p>
  </w:footnote>
  <w:footnote w:id="19839">
    <w:p>
      <w:pPr>
        <w:pStyle w:val="FootnoteText"/>
      </w:pPr>
      <w:r>
        <w:rPr>
          <w:rStyle w:val="FootnoteReference"/>
        </w:rPr>
        <w:footnoteRef/>
      </w:r>
      <w:r>
        <w:t xml:space="preserve"> Cross-references for "having": John 20:29; 2Cor 4:18; 2Cor 5:7; Heb 11:1; Heb 11:27; 1John 4:20.</w:t>
      </w:r>
    </w:p>
  </w:footnote>
  <w:footnote w:id="19840">
    <w:p>
      <w:pPr>
        <w:pStyle w:val="FootnoteText"/>
      </w:pPr>
      <w:r>
        <w:rPr>
          <w:rStyle w:val="FootnoteReference"/>
        </w:rPr>
        <w:footnoteRef/>
      </w:r>
      <w:r>
        <w:t xml:space="preserve"> Cross-references for "believing": Hab 3:17-18; Acts 16:34; Rom 14:17; Rom 15:13; Phil 1:25; Phil 3:3; Phil 4:4; 1Pet 1:6.</w:t>
      </w:r>
    </w:p>
  </w:footnote>
  <w:footnote w:id="19841">
    <w:p>
      <w:pPr>
        <w:pStyle w:val="FootnoteText"/>
      </w:pPr>
      <w:r>
        <w:rPr>
          <w:rStyle w:val="FootnoteReference"/>
        </w:rPr>
        <w:footnoteRef/>
      </w:r>
      <w:r>
        <w:t xml:space="preserve"> Cross-references for "unspeakable": John 16:22; 2Cor 9:15; 2Cor 12:4.</w:t>
      </w:r>
    </w:p>
  </w:footnote>
  <w:footnote w:id="19842">
    <w:p>
      <w:pPr>
        <w:pStyle w:val="FootnoteText"/>
      </w:pPr>
      <w:r>
        <w:rPr>
          <w:rStyle w:val="FootnoteReference"/>
        </w:rPr>
        <w:footnoteRef/>
      </w:r>
      <w:r>
        <w:t xml:space="preserve"> Cross-references for "full": 2Cor 1:22; Gal 5:22; Eph 1:13-14; 1Pet 5:4.</w:t>
      </w:r>
    </w:p>
  </w:footnote>
  <w:footnote w:id="19843">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44">
    <w:p>
      <w:pPr>
        <w:pStyle w:val="FootnoteText"/>
      </w:pPr>
      <w:r>
        <w:rPr>
          <w:rStyle w:val="FootnoteReference"/>
        </w:rPr>
        <w:footnoteRef/>
      </w:r>
      <w:r>
        <w:t xml:space="preserve"> Cross-references: Rom 6:22; Heb 11:13; Jas 1:21.</w:t>
      </w:r>
    </w:p>
  </w:footnote>
  <w:footnote w:id="19845">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46">
    <w:p>
      <w:pPr>
        <w:pStyle w:val="FootnoteText"/>
      </w:pPr>
      <w:r>
        <w:rPr>
          <w:rStyle w:val="FootnoteReference"/>
        </w:rPr>
        <w:footnoteRef/>
      </w:r>
      <w:r>
        <w:t xml:space="preserve"> Cross-references for "the grace": Heb 11:13; Heb 11:40.</w:t>
      </w:r>
    </w:p>
  </w:footnote>
  <w:footnote w:id="19847">
    <w:p>
      <w:pPr>
        <w:pStyle w:val="FootnoteText"/>
      </w:pPr>
      <w:r>
        <w:rPr>
          <w:rStyle w:val="FootnoteReference"/>
        </w:rPr>
        <w:footnoteRef/>
      </w:r>
      <w:r>
        <w:t xml:space="preserve"> Cross-references: Prov 2:4; Dan 9:3; John 5:39; John 7:52; Acts 17:11; 1Pet 1:11.</w:t>
      </w:r>
    </w:p>
  </w:footnote>
  <w:footnote w:id="19848">
    <w:p>
      <w:pPr>
        <w:pStyle w:val="FootnoteText"/>
      </w:pPr>
      <w:r>
        <w:rPr>
          <w:rStyle w:val="FootnoteReference"/>
        </w:rPr>
        <w:footnoteRef/>
      </w:r>
      <w:r>
        <w:t xml:space="preserve"> Cross-references for "the Spirit": Rom 8:9; Gal 4:6; 1Pet 3:18-19; 2Pet 1:21; Rev 19:10.</w:t>
      </w:r>
    </w:p>
  </w:footnote>
  <w:footnote w:id="19849">
    <w:p>
      <w:pPr>
        <w:pStyle w:val="FootnoteText"/>
      </w:pPr>
      <w:r>
        <w:rPr>
          <w:rStyle w:val="FootnoteReference"/>
        </w:rPr>
        <w:footnoteRef/>
      </w:r>
      <w:r>
        <w:t xml:space="preserve"> Cross-references for "the sufferings": Ps 22:1-21; Ps 69:1-21; Ps 88:1-18; Isa 52:13-14; Isa 53:1-10; Dan 9:24-26; Zech 13:7; Luke 24:25-27; Luke 24:44.</w:t>
      </w:r>
    </w:p>
  </w:footnote>
  <w:footnote w:id="1985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51">
    <w:p>
      <w:pPr>
        <w:pStyle w:val="FootnoteText"/>
      </w:pPr>
      <w:r>
        <w:rPr>
          <w:rStyle w:val="FootnoteReference"/>
        </w:rPr>
        <w:footnoteRef/>
      </w:r>
      <w:r>
        <w:t xml:space="preserve"> Cross-references for "that not": Dan 9:24; Dan 12:9; Dan 12:13; Heb 11:13; Heb 11:39-40.</w:t>
      </w:r>
    </w:p>
  </w:footnote>
  <w:footnote w:id="19852">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53">
    <w:p>
      <w:pPr>
        <w:pStyle w:val="FootnoteText"/>
      </w:pPr>
      <w:r>
        <w:rPr>
          <w:rStyle w:val="FootnoteReference"/>
        </w:rPr>
        <w:footnoteRef/>
      </w:r>
      <w:r>
        <w:t xml:space="preserve"> Cross-references for "sent": Prov 1:23; Isa 11:2-6; Isa 32:15; Isa 44:3-5; Joel 2:28; Zech 12:10; John 15:26; Acts 2:17-18.</w:t>
      </w:r>
    </w:p>
  </w:footnote>
  <w:footnote w:id="19854">
    <w:p>
      <w:pPr>
        <w:pStyle w:val="FootnoteText"/>
      </w:pPr>
      <w:r>
        <w:rPr>
          <w:rStyle w:val="FootnoteReference"/>
        </w:rPr>
        <w:footnoteRef/>
      </w:r>
      <w:r>
        <w:t xml:space="preserve"> Cross-references for "which things": Exod 25:20; Dan 8:13; Dan 12:5-6; Luke 15:10; Eph 3:10; Rev 5:11.</w:t>
      </w:r>
    </w:p>
  </w:footnote>
  <w:footnote w:id="1985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56">
    <w:p>
      <w:pPr>
        <w:pStyle w:val="FootnoteText"/>
      </w:pPr>
      <w:r>
        <w:rPr>
          <w:rStyle w:val="FootnoteReference"/>
        </w:rPr>
        <w:footnoteRef/>
      </w:r>
      <w:r>
        <w:t xml:space="preserve"> Cross-references for "that have": Mark 16:15; Luke 9:6; Acts 8:25; Acts 16:10; Rom 1:15; Rom 10:15; Rom 15:19; 1Thess 2:9; Heb 4:2.</w:t>
      </w:r>
    </w:p>
  </w:footnote>
  <w:footnote w:id="19857">
    <w:p>
      <w:pPr>
        <w:pStyle w:val="FootnoteText"/>
      </w:pPr>
      <w:r>
        <w:rPr>
          <w:rStyle w:val="FootnoteReference"/>
        </w:rPr>
        <w:footnoteRef/>
      </w:r>
      <w:r>
        <w:t xml:space="preserve"> Cross-references for "gird": Exod 12:11; 1Kgs 18:46; 2Kgs 4:29; Job 38:3; Job 40:7; Isa 11:5; Jer 1:17; Luke 12:35; Luke 17:8; Eph 6:14.</w:t>
      </w:r>
    </w:p>
  </w:footnote>
  <w:footnote w:id="19858">
    <w:p>
      <w:pPr>
        <w:pStyle w:val="FootnoteText"/>
      </w:pPr>
      <w:r>
        <w:rPr>
          <w:rStyle w:val="FootnoteReference"/>
        </w:rPr>
        <w:footnoteRef/>
      </w:r>
      <w:r>
        <w:t xml:space="preserve"> Cross-references for "be sober": Luke 21:34-35; Rom 13:13; 1Thess 5:6-7; 1Pet 4:7; 1Pet 5:8.</w:t>
      </w:r>
    </w:p>
  </w:footnote>
  <w:footnote w:id="19859">
    <w:p>
      <w:pPr>
        <w:pStyle w:val="FootnoteText"/>
      </w:pPr>
      <w:r>
        <w:rPr>
          <w:rStyle w:val="FootnoteReference"/>
        </w:rPr>
        <w:footnoteRef/>
      </w:r>
      <w:r>
        <w:t xml:space="preserve"> Cross-references for "hope": Rom 15:4-13; 1Cor 13:13; 1Thess 5:8; Heb 3:6; Heb 6:19; 1Pet 1:3-5; 1Pet 3:15; 1John 3:3.</w:t>
      </w:r>
    </w:p>
  </w:footnote>
  <w:footnote w:id="19860">
    <w:p>
      <w:pPr>
        <w:pStyle w:val="FootnoteText"/>
      </w:pPr>
      <w:r>
        <w:rPr>
          <w:rStyle w:val="FootnoteReference"/>
        </w:rPr>
        <w:footnoteRef/>
      </w:r>
      <w:r>
        <w:t xml:space="preserve"> Cross-references for "the grace": Luke 17:30; 1Cor 1:7; 2Thess 1:7; 2Tim 4:8; Titus 2:11-13; Heb 9:28; Heb 10:35; 1Pet 1:4-9.</w:t>
      </w:r>
    </w:p>
  </w:footnote>
  <w:footnote w:id="19861">
    <w:p>
      <w:pPr>
        <w:pStyle w:val="FootnoteText"/>
      </w:pPr>
      <w:r>
        <w:rPr>
          <w:rStyle w:val="FootnoteReference"/>
        </w:rPr>
        <w:footnoteRef/>
      </w:r>
      <w:r>
        <w:t xml:space="preserve"> Cross-references for "obedient": Eph 2:2; Eph 5:6.</w:t>
      </w:r>
    </w:p>
  </w:footnote>
  <w:footnote w:id="19862">
    <w:p>
      <w:pPr>
        <w:pStyle w:val="FootnoteText"/>
      </w:pPr>
      <w:r>
        <w:rPr>
          <w:rStyle w:val="FootnoteReference"/>
        </w:rPr>
        <w:footnoteRef/>
      </w:r>
      <w:r>
        <w:t xml:space="preserve"> Cross-references: Rom 6:4; Rom 12:2; Eph 4:18-22; Col 3:5-7; 1Pet 4:2-3.</w:t>
      </w:r>
    </w:p>
  </w:footnote>
  <w:footnote w:id="19863">
    <w:p>
      <w:pPr>
        <w:pStyle w:val="FootnoteText"/>
      </w:pPr>
      <w:r>
        <w:rPr>
          <w:rStyle w:val="FootnoteReference"/>
        </w:rPr>
        <w:footnoteRef/>
      </w:r>
      <w:r>
        <w:t xml:space="preserve"> Cross-references: Acts 17:30; 1Thess 4:5; Titus 3:3-5.</w:t>
      </w:r>
    </w:p>
  </w:footnote>
  <w:footnote w:id="19864">
    <w:p>
      <w:pPr>
        <w:pStyle w:val="FootnoteText"/>
      </w:pPr>
      <w:r>
        <w:rPr>
          <w:rStyle w:val="FootnoteReference"/>
        </w:rPr>
        <w:footnoteRef/>
      </w:r>
      <w:r>
        <w:t xml:space="preserve"> Cross-references: Rom 8:28-30; Rom 9:24; Phil 3:14; 1Thess 2:12; 1Thess 4:7; 2Tim 1:9; 1Pet 2:9; 1Pet 5:10; 2Pet 1:3; 2Pet 1:10.</w:t>
      </w:r>
    </w:p>
  </w:footnote>
  <w:footnote w:id="19865">
    <w:p>
      <w:pPr>
        <w:pStyle w:val="FootnoteText"/>
      </w:pPr>
      <w:r>
        <w:rPr>
          <w:rStyle w:val="FootnoteReference"/>
        </w:rPr>
        <w:footnoteRef/>
      </w:r>
      <w:r>
        <w:t xml:space="preserve"> Cross-references: Isa 6:3; Rev 3:7; Rev 4:8; Rev 6:10.</w:t>
      </w:r>
    </w:p>
  </w:footnote>
  <w:footnote w:id="1986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67">
    <w:p>
      <w:pPr>
        <w:pStyle w:val="FootnoteText"/>
      </w:pPr>
      <w:r>
        <w:rPr>
          <w:rStyle w:val="FootnoteReference"/>
        </w:rPr>
        <w:footnoteRef/>
      </w:r>
      <w:r>
        <w:t xml:space="preserve"> Cross-references: Phil 3:20; 1Tim 4:12; Heb 13:5; Jas 3:13; 1Pet 2:12; 1Pet 3:16; 2Pet 3:11-14.</w:t>
      </w:r>
    </w:p>
  </w:footnote>
  <w:footnote w:id="19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69">
    <w:p>
      <w:pPr>
        <w:pStyle w:val="FootnoteText"/>
      </w:pPr>
      <w:r>
        <w:rPr>
          <w:rStyle w:val="FootnoteReference"/>
        </w:rPr>
        <w:footnoteRef/>
      </w:r>
      <w:r>
        <w:t xml:space="preserve"> Cross-references: Lev 11:44; Lev 19:2; Lev 20:7; Amos 3:3.</w:t>
      </w:r>
    </w:p>
  </w:footnote>
  <w:footnote w:id="19870">
    <w:p>
      <w:pPr>
        <w:pStyle w:val="FootnoteText"/>
      </w:pPr>
      <w:r>
        <w:rPr>
          <w:rStyle w:val="FootnoteReference"/>
        </w:rPr>
        <w:footnoteRef/>
      </w:r>
      <w:r>
        <w:t xml:space="preserve"> Cross-references for "call": Zeph 3:9; Matt 6:9; Matt 7:7-11; 2Cor 1:2; Eph 1:17; Eph 3:14.</w:t>
      </w:r>
    </w:p>
  </w:footnote>
  <w:footnote w:id="19871">
    <w:p>
      <w:pPr>
        <w:pStyle w:val="FootnoteText"/>
      </w:pPr>
      <w:r>
        <w:rPr>
          <w:rStyle w:val="FootnoteReference"/>
        </w:rPr>
        <w:footnoteRef/>
      </w:r>
      <w:r>
        <w:t xml:space="preserve"> Cross-references for "pass": Gen 47:9; 1Chr 29:15; Ps 39:12; Heb 11:13-16.</w:t>
      </w:r>
    </w:p>
  </w:footnote>
  <w:footnote w:id="19872">
    <w:p>
      <w:pPr>
        <w:pStyle w:val="FootnoteText"/>
      </w:pPr>
      <w:r>
        <w:rPr>
          <w:rStyle w:val="FootnoteReference"/>
        </w:rPr>
        <w:footnoteRef/>
      </w:r>
      <w:r>
        <w:t xml:space="preserve"> Cross-references for "in fear": Prov 14:16; Prov 28:14; Rom 11:20; 2Cor 5:6; 2Cor 7:1; 2Cor 7:11; Phil 2:12; Heb 4:1; Heb 12:28; 1Pet 2:11.</w:t>
      </w:r>
    </w:p>
  </w:footnote>
  <w:footnote w:id="19873">
    <w:p>
      <w:pPr>
        <w:pStyle w:val="FootnoteText"/>
      </w:pPr>
      <w:r>
        <w:rPr>
          <w:rStyle w:val="FootnoteReference"/>
        </w:rPr>
        <w:footnoteRef/>
      </w:r>
      <w:r>
        <w:t xml:space="preserve"> Cross-references: Deut 10:17; 2Chr 19:7; Job 34:19; Matt 22:16; Acts 10:34-35; Rom 2:10-11; Gal 2:6; Eph 6:9; Col 3:25.</w:t>
      </w:r>
    </w:p>
  </w:footnote>
  <w:footnote w:id="19874">
    <w:p>
      <w:pPr>
        <w:pStyle w:val="FootnoteText"/>
      </w:pPr>
      <w:r>
        <w:rPr>
          <w:rStyle w:val="FootnoteReference"/>
        </w:rPr>
        <w:footnoteRef/>
      </w:r>
      <w:r>
        <w:t xml:space="preserve"> Cross-references for "corruptible": 1Pet 1:7.</w:t>
      </w:r>
    </w:p>
  </w:footnote>
  <w:footnote w:id="19875">
    <w:p>
      <w:pPr>
        <w:pStyle w:val="FootnoteText"/>
      </w:pPr>
      <w:r>
        <w:rPr>
          <w:rStyle w:val="FootnoteReference"/>
        </w:rPr>
        <w:footnoteRef/>
      </w:r>
      <w:r>
        <w:t xml:space="preserve"> Cross-references for "vain": Ps 39:6; Ps 62:10; Jer 4:11; Rom 1:21; 1Cor 3:20.</w:t>
      </w:r>
    </w:p>
  </w:footnote>
  <w:footnote w:id="1987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77">
    <w:p>
      <w:pPr>
        <w:pStyle w:val="FootnoteText"/>
      </w:pPr>
      <w:r>
        <w:rPr>
          <w:rStyle w:val="FootnoteReference"/>
        </w:rPr>
        <w:footnoteRef/>
      </w:r>
      <w:r>
        <w:t xml:space="preserve"> Cross-references: Ps 49:7-8; 1Cor 6:20; 1Cor 7:23.</w:t>
      </w:r>
    </w:p>
  </w:footnote>
  <w:footnote w:id="19878">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79">
    <w:p>
      <w:pPr>
        <w:pStyle w:val="FootnoteText"/>
      </w:pPr>
      <w:r>
        <w:rPr>
          <w:rStyle w:val="FootnoteReference"/>
        </w:rPr>
        <w:footnoteRef/>
      </w:r>
      <w:r>
        <w:t xml:space="preserve"> Cross-references: Exod 12:5; Isa 53:7; John 1:29; John 1:36; Acts 8:32-35; 1Cor 5:7-8; Rev 5:6; Rev 7:14; Rev 14:1.</w:t>
      </w:r>
    </w:p>
  </w:footnote>
  <w:footnote w:id="19880">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881">
    <w:p>
      <w:pPr>
        <w:pStyle w:val="FootnoteText"/>
      </w:pPr>
      <w:r>
        <w:rPr>
          <w:rStyle w:val="FootnoteReference"/>
        </w:rPr>
        <w:footnoteRef/>
      </w:r>
      <w:r>
        <w:t xml:space="preserve"> Cross-references: Acts 3:25-26; Col 1:26; 1John 1:2; 1John 3:5; 1John 3:8; 1John 4:9-10.</w:t>
      </w:r>
    </w:p>
  </w:footnote>
  <w:footnote w:id="19882">
    <w:p>
      <w:pPr>
        <w:pStyle w:val="FootnoteText"/>
      </w:pPr>
      <w:r>
        <w:rPr>
          <w:rStyle w:val="FootnoteReference"/>
        </w:rPr>
        <w:footnoteRef/>
      </w:r>
      <w:r>
        <w:t xml:space="preserve"> Cross-references: Gal 4:4; Eph 1:10; Heb 1:2; Heb 9:26.</w:t>
      </w:r>
    </w:p>
  </w:footnote>
  <w:footnote w:id="19883">
    <w:p>
      <w:pPr>
        <w:pStyle w:val="FootnoteText"/>
      </w:pPr>
      <w:r>
        <w:rPr>
          <w:rStyle w:val="FootnoteReference"/>
        </w:rPr>
        <w:footnoteRef/>
      </w:r>
      <w:r>
        <w:t xml:space="preserve"> Cross-references for "that raised": Acts 2:24; Acts 2:32; Acts 3:15; Acts 4:10.</w:t>
      </w:r>
    </w:p>
  </w:footnote>
  <w:footnote w:id="1988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85">
    <w:p>
      <w:pPr>
        <w:pStyle w:val="FootnoteText"/>
      </w:pPr>
      <w:r>
        <w:rPr>
          <w:rStyle w:val="FootnoteReference"/>
        </w:rPr>
        <w:footnoteRef/>
      </w:r>
      <w:r>
        <w:t xml:space="preserve"> Cross-references for "your": Ps 42:5; Ps 146:3-5; Jer 17:7; John 14:1; Eph 1:12-13; Eph 1:15; Col 1:27; 1Tim 1:1.</w:t>
      </w:r>
    </w:p>
  </w:footnote>
  <w:footnote w:id="19886">
    <w:p>
      <w:pPr>
        <w:pStyle w:val="FootnoteText"/>
      </w:pPr>
      <w:r>
        <w:rPr>
          <w:rStyle w:val="FootnoteReference"/>
        </w:rPr>
        <w:footnoteRef/>
      </w:r>
      <w:r>
        <w:t xml:space="preserve"> Cross-references: John 5:24; John 12:44; John 14:6; Heb 6:1; Heb 7:25.</w:t>
      </w:r>
    </w:p>
  </w:footnote>
  <w:footnote w:id="19887">
    <w:p>
      <w:pPr>
        <w:pStyle w:val="FootnoteText"/>
      </w:pPr>
      <w:r>
        <w:rPr>
          <w:rStyle w:val="FootnoteReference"/>
        </w:rPr>
        <w:footnoteRef/>
      </w:r>
      <w:r>
        <w:t xml:space="preserve"> Cross-references for "through": Rom 8:13; Gal 5:5; 2Tim 1:14; Heb 9:14.</w:t>
      </w:r>
    </w:p>
  </w:footnote>
  <w:footnote w:id="19888">
    <w:p>
      <w:pPr>
        <w:pStyle w:val="FootnoteText"/>
      </w:pPr>
      <w:r>
        <w:rPr>
          <w:rStyle w:val="FootnoteReference"/>
        </w:rPr>
        <w:footnoteRef/>
      </w:r>
      <w:r>
        <w:t xml:space="preserve"> Cross-references for "a pure": 1Tim 1:3; 1Tim 4:12; 1Tim 5:2.</w:t>
      </w:r>
    </w:p>
  </w:footnote>
  <w:footnote w:id="19889">
    <w:p>
      <w:pPr>
        <w:pStyle w:val="FootnoteText"/>
      </w:pPr>
      <w:r>
        <w:rPr>
          <w:rStyle w:val="FootnoteReference"/>
        </w:rPr>
        <w:footnoteRef/>
      </w:r>
      <w:r>
        <w:t xml:space="preserve"> Cross-references for "ye have": John 15:3; John 17:17; John 17:19; Acts 15:9; Rom 6:16-17; 2Thess 2:13; Jas 4:8.</w:t>
      </w:r>
    </w:p>
  </w:footnote>
  <w:footnote w:id="19890">
    <w:p>
      <w:pPr>
        <w:pStyle w:val="FootnoteText"/>
      </w:pPr>
      <w:r>
        <w:rPr>
          <w:rStyle w:val="FootnoteReference"/>
        </w:rPr>
        <w:footnoteRef/>
      </w:r>
      <w:r>
        <w:t xml:space="preserve"> Cross-references: Acts 6:7; Rom 1:5; Rom 2:8; Gal 3:1; Gal 5:7; Heb 5:9; Heb 11:8; 1Pet 3:1; 1Pet 4:17.</w:t>
      </w:r>
    </w:p>
  </w:footnote>
  <w:footnote w:id="19891">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892">
    <w:p>
      <w:pPr>
        <w:pStyle w:val="FootnoteText"/>
      </w:pPr>
      <w:r>
        <w:rPr>
          <w:rStyle w:val="FootnoteReference"/>
        </w:rPr>
        <w:footnoteRef/>
      </w:r>
      <w:r>
        <w:t xml:space="preserve"> Cross-references: Phil 1:9; 1Thess 3:12; 2Thess 1:3; Rev 2:4.</w:t>
      </w:r>
    </w:p>
  </w:footnote>
  <w:footnote w:id="19893">
    <w:p>
      <w:pPr>
        <w:pStyle w:val="FootnoteText"/>
      </w:pPr>
      <w:r>
        <w:rPr>
          <w:rStyle w:val="FootnoteReference"/>
        </w:rPr>
        <w:footnoteRef/>
      </w:r>
      <w:r>
        <w:t xml:space="preserve"> Cross-references for "born": John 1:3; John 3:5; 1Pet 1:3.</w:t>
      </w:r>
    </w:p>
  </w:footnote>
  <w:footnote w:id="19894">
    <w:p>
      <w:pPr>
        <w:pStyle w:val="FootnoteText"/>
      </w:pPr>
      <w:r>
        <w:rPr>
          <w:rStyle w:val="FootnoteReference"/>
        </w:rPr>
        <w:footnoteRef/>
      </w:r>
      <w:r>
        <w:t xml:space="preserve"> Cross-references: Mal 2:3; Rom 1:23; 1Cor 15:53-54.</w:t>
      </w:r>
    </w:p>
  </w:footnote>
  <w:footnote w:id="19895">
    <w:p>
      <w:pPr>
        <w:pStyle w:val="FootnoteText"/>
      </w:pPr>
      <w:r>
        <w:rPr>
          <w:rStyle w:val="FootnoteReference"/>
        </w:rPr>
        <w:footnoteRef/>
      </w:r>
      <w:r>
        <w:t xml:space="preserve"> Cross-references: 1John 3:9; 1John 5:18.</w:t>
      </w:r>
    </w:p>
  </w:footnote>
  <w:footnote w:id="19896">
    <w:p>
      <w:pPr>
        <w:pStyle w:val="FootnoteText"/>
      </w:pPr>
      <w:r>
        <w:rPr>
          <w:rStyle w:val="FootnoteReference"/>
        </w:rPr>
        <w:footnoteRef/>
      </w:r>
      <w:r>
        <w:t xml:space="preserve"> Cross-references: Jer 23:28; Matt 24:35; John 6:63; Heb 4:12; Jas 1:18; 1Pet 1:25.</w:t>
      </w:r>
    </w:p>
  </w:footnote>
  <w:footnote w:id="19897">
    <w:p>
      <w:pPr>
        <w:pStyle w:val="FootnoteText"/>
      </w:pPr>
      <w:r>
        <w:rPr>
          <w:rStyle w:val="FootnoteReference"/>
        </w:rPr>
        <w:footnoteRef/>
      </w:r>
      <w:r>
        <w:t xml:space="preserve"> Cross-references for "all flesh": 2Kgs 19:26; Ps 37:2; Ps 90:5; Ps 92:7; Ps 102:4; Ps 103:15; Ps 129:6; Isa 40:6-8; Jas 1:10-11; Jas 4:14; 1John 2:17.</w:t>
      </w:r>
    </w:p>
  </w:footnote>
  <w:footnote w:id="19898">
    <w:p>
      <w:pPr>
        <w:pStyle w:val="FootnoteText"/>
      </w:pPr>
      <w:r>
        <w:rPr>
          <w:rStyle w:val="FootnoteReference"/>
        </w:rPr>
        <w:footnoteRef/>
      </w:r>
      <w:r>
        <w:t xml:space="preserve"> Cross-references for "the word": Ps 102:12; Ps 102:26; Ps 119:89; Isa 40:8; Matt 5:18; Luke 16:17; 1Pet 1:23.</w:t>
      </w:r>
    </w:p>
  </w:footnote>
  <w:footnote w:id="19899">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900">
    <w:p>
      <w:pPr>
        <w:pStyle w:val="FootnoteText"/>
      </w:pPr>
      <w:r>
        <w:rPr>
          <w:rStyle w:val="FootnoteReference"/>
        </w:rPr>
        <w:footnoteRef/>
      </w:r>
      <w:r>
        <w:t xml:space="preserve"> Cross-references for "laying": Isa 2:20; Isa 30:22; Ezek 18:31-32; Rom 13:12; Eph 4:22-25; Col 3:5-8; Heb 12:1; Jas 1:21; Jas 5:9; 1Pet 4:2.</w:t>
      </w:r>
    </w:p>
  </w:footnote>
  <w:footnote w:id="19901">
    <w:p>
      <w:pPr>
        <w:pStyle w:val="FootnoteText"/>
      </w:pPr>
      <w:r>
        <w:rPr>
          <w:rStyle w:val="FootnoteReference"/>
        </w:rPr>
        <w:footnoteRef/>
      </w:r>
      <w:r>
        <w:t xml:space="preserve"> Cross-references for "malice": 1Cor 5:8; 1Cor 14:20; Eph 4:31; Titus 3:3-5; 1Pet 2:16.</w:t>
      </w:r>
    </w:p>
  </w:footnote>
  <w:footnote w:id="19902">
    <w:p>
      <w:pPr>
        <w:pStyle w:val="FootnoteText"/>
      </w:pPr>
      <w:r>
        <w:rPr>
          <w:rStyle w:val="FootnoteReference"/>
        </w:rPr>
        <w:footnoteRef/>
      </w:r>
      <w:r>
        <w:t xml:space="preserve"> Cross-references for "guile": Ps 32:2; Ps 34:13; John 1:47; 1Thess 2:3; 1Pet 2:22; 1Pet 3:10; Rev 14:5.</w:t>
      </w:r>
    </w:p>
  </w:footnote>
  <w:footnote w:id="19903">
    <w:p>
      <w:pPr>
        <w:pStyle w:val="FootnoteText"/>
      </w:pPr>
      <w:r>
        <w:rPr>
          <w:rStyle w:val="FootnoteReference"/>
        </w:rPr>
        <w:footnoteRef/>
      </w:r>
      <w:r>
        <w:t xml:space="preserve"> Cross-references for "hypocrisies": Job 36:13; Matt 7:5; Matt 15:7; Matt 23:28; Matt 24:51; Mark 12:15; Luke 6:42; Luke 11:44; Luke 12:1; Jas 3:17.</w:t>
      </w:r>
    </w:p>
  </w:footnote>
  <w:footnote w:id="19904">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905">
    <w:p>
      <w:pPr>
        <w:pStyle w:val="FootnoteText"/>
      </w:pPr>
      <w:r>
        <w:rPr>
          <w:rStyle w:val="FootnoteReference"/>
        </w:rPr>
        <w:footnoteRef/>
      </w:r>
      <w:r>
        <w:t xml:space="preserve"> Cross-references for "all evil": Eph 4:31; Col 3:8; 1Tim 3:11; Titus 2:3; Jas 4:11; 1Pet 4:4.</w:t>
      </w:r>
    </w:p>
  </w:footnote>
  <w:footnote w:id="19906">
    <w:p>
      <w:pPr>
        <w:pStyle w:val="FootnoteText"/>
      </w:pPr>
      <w:r>
        <w:rPr>
          <w:rStyle w:val="FootnoteReference"/>
        </w:rPr>
        <w:footnoteRef/>
      </w:r>
      <w:r>
        <w:t xml:space="preserve"> Cross-references for "Wherefore": 1Pet 1:18-25.</w:t>
      </w:r>
    </w:p>
  </w:footnote>
  <w:footnote w:id="19907">
    <w:p>
      <w:pPr>
        <w:pStyle w:val="FootnoteText"/>
      </w:pPr>
      <w:r>
        <w:rPr>
          <w:rStyle w:val="FootnoteReference"/>
        </w:rPr>
        <w:footnoteRef/>
      </w:r>
      <w:r>
        <w:t xml:space="preserve"> Cross-references for "newborn": Matt 18:3; Mark 10:15; Rom 6:4; 1Cor 3:1; 1Cor 14:20; 1Pet 1:23.</w:t>
      </w:r>
    </w:p>
  </w:footnote>
  <w:footnote w:id="19908">
    <w:p>
      <w:pPr>
        <w:pStyle w:val="FootnoteText"/>
      </w:pPr>
      <w:r>
        <w:rPr>
          <w:rStyle w:val="FootnoteReference"/>
        </w:rPr>
        <w:footnoteRef/>
      </w:r>
      <w:r>
        <w:t xml:space="preserve"> Cross-references for "the sincere": Ps 19:7-10; 1Cor 3:2; Heb 5:12-13.</w:t>
      </w:r>
    </w:p>
  </w:footnote>
  <w:footnote w:id="19909">
    <w:p>
      <w:pPr>
        <w:pStyle w:val="FootnoteText"/>
      </w:pPr>
      <w:r>
        <w:rPr>
          <w:rStyle w:val="FootnoteReference"/>
        </w:rPr>
        <w:footnoteRef/>
      </w:r>
      <w:r>
        <w:t xml:space="preserve"> Cross-references for "grow": 2Sam 23:5; Job 17:9; Prov 4:18; Hos 6:3; Hos 14:5; Hos 14:7; Mal 4:2; Eph 2:21; Eph 4:15; 2Thess 1:3; 2Pet 3:18.</w:t>
      </w:r>
    </w:p>
  </w:footnote>
  <w:footnote w:id="19910">
    <w:p>
      <w:pPr>
        <w:pStyle w:val="FootnoteText"/>
      </w:pPr>
      <w:r>
        <w:rPr>
          <w:rStyle w:val="FootnoteReference"/>
        </w:rPr>
        <w:footnoteRef/>
      </w:r>
      <w:r>
        <w:t xml:space="preserve"> Cross-references: Ps 9:10; Ps 24:8; Ps 63:5; Song 2:3; Zech 9:17; Heb 6:5-6.</w:t>
      </w:r>
    </w:p>
  </w:footnote>
  <w:footnote w:id="19911">
    <w:p>
      <w:pPr>
        <w:pStyle w:val="FootnoteText"/>
      </w:pPr>
      <w:r>
        <w:rPr>
          <w:rStyle w:val="FootnoteReference"/>
        </w:rPr>
        <w:footnoteRef/>
      </w:r>
      <w:r>
        <w:t xml:space="preserve"> Cross-references for "a living": John 5:26; John 6:57; John 11:25-26; John 14:6; John 14:19; Rom 5:10; Col 3:4.</w:t>
      </w:r>
    </w:p>
  </w:footnote>
  <w:footnote w:id="19912">
    <w:p>
      <w:pPr>
        <w:pStyle w:val="FootnoteText"/>
      </w:pPr>
      <w:r>
        <w:rPr>
          <w:rStyle w:val="FootnoteReference"/>
        </w:rPr>
        <w:footnoteRef/>
      </w:r>
      <w:r>
        <w:t xml:space="preserve"> Cross-references for "stone": Isa 28:16; Dan 2:34; Dan 2:45; Zech 3:9; Zech 4:7.</w:t>
      </w:r>
    </w:p>
  </w:footnote>
  <w:footnote w:id="19913">
    <w:p>
      <w:pPr>
        <w:pStyle w:val="FootnoteText"/>
      </w:pPr>
      <w:r>
        <w:rPr>
          <w:rStyle w:val="FootnoteReference"/>
        </w:rPr>
        <w:footnoteRef/>
      </w:r>
      <w:r>
        <w:t xml:space="preserve"> Cross-references for "disallowed": Ps 118:22-23; Isa 8:14-15; Matt 21:42; Mark 12:10-11; Luke 20:17-18; Acts 4:11-12.</w:t>
      </w:r>
    </w:p>
  </w:footnote>
  <w:footnote w:id="19914">
    <w:p>
      <w:pPr>
        <w:pStyle w:val="FootnoteText"/>
      </w:pPr>
      <w:r>
        <w:rPr>
          <w:rStyle w:val="FootnoteReference"/>
        </w:rPr>
        <w:footnoteRef/>
      </w:r>
      <w:r>
        <w:t xml:space="preserve"> Cross-references for "chosen": Isa 42:1; Matt 12:18.</w:t>
      </w:r>
    </w:p>
  </w:footnote>
  <w:footnote w:id="19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16">
    <w:p>
      <w:pPr>
        <w:pStyle w:val="FootnoteText"/>
      </w:pPr>
      <w:r>
        <w:rPr>
          <w:rStyle w:val="FootnoteReference"/>
        </w:rPr>
        <w:footnoteRef/>
      </w:r>
      <w:r>
        <w:t xml:space="preserve"> Cross-references for "precious": 1Pet 1:7; 1Pet 1:19; 1Pet 2:7; 2Pet 1:1; 2Pet 1:4.</w:t>
      </w:r>
    </w:p>
  </w:footnote>
  <w:footnote w:id="19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19">
    <w:p>
      <w:pPr>
        <w:pStyle w:val="FootnoteText"/>
      </w:pPr>
      <w:r>
        <w:rPr>
          <w:rStyle w:val="FootnoteReference"/>
        </w:rPr>
        <w:footnoteRef/>
      </w:r>
      <w:r>
        <w:t xml:space="preserve"> Cross-references: Isa 55:3; Jer 3:22; Matt 11:28; John 5:40; John 6:37.</w:t>
      </w:r>
    </w:p>
  </w:footnote>
  <w:footnote w:id="19920">
    <w:p>
      <w:pPr>
        <w:pStyle w:val="FootnoteText"/>
      </w:pPr>
      <w:r>
        <w:rPr>
          <w:rStyle w:val="FootnoteReference"/>
        </w:rPr>
        <w:footnoteRef/>
      </w:r>
      <w:r>
        <w:t xml:space="preserve"> Cross-references for "also": 1Cor 3:16; 1Cor 6:19; 2Cor 6:16; Eph 2:20-22; Heb 3:6; Rev 3:12.</w:t>
      </w:r>
    </w:p>
  </w:footnote>
  <w:footnote w:id="19921">
    <w:p>
      <w:pPr>
        <w:pStyle w:val="FootnoteText"/>
      </w:pPr>
      <w:r>
        <w:rPr>
          <w:rStyle w:val="FootnoteReference"/>
        </w:rPr>
        <w:footnoteRef/>
      </w:r>
      <w:r>
        <w:t xml:space="preserve"> Cross-references for "spiritual": Ps 50:14; Ps 50:23; Ps 141:2; Hos 14:2; Mal 1:11; John 4:22-24; Rom 12:1; Phil 2:17; Phil 4:18; Heb 13:15-16.</w:t>
      </w:r>
    </w:p>
  </w:footnote>
  <w:footnote w:id="19922">
    <w:p>
      <w:pPr>
        <w:pStyle w:val="FootnoteText"/>
      </w:pPr>
      <w:r>
        <w:rPr>
          <w:rStyle w:val="FootnoteReference"/>
        </w:rPr>
        <w:footnoteRef/>
      </w:r>
      <w:r>
        <w:t xml:space="preserve"> Cross-references for "acceptable": Phil 1:11; Phil 4:18; Col 3:17; 1Pet 4:11.</w:t>
      </w:r>
    </w:p>
  </w:footnote>
  <w:footnote w:id="19923">
    <w:p>
      <w:pPr>
        <w:pStyle w:val="FootnoteText"/>
      </w:pPr>
      <w:r>
        <w:rPr>
          <w:rStyle w:val="FootnoteReference"/>
        </w:rPr>
        <w:footnoteRef/>
      </w:r>
      <w:r>
        <w:t xml:space="preserve"> Name meaning: Jesus (Yeshua) — Yahweh saves. He will save His people from their sins.</w:t>
      </w:r>
    </w:p>
  </w:footnote>
  <w:footnote w:id="19924">
    <w:p>
      <w:pPr>
        <w:pStyle w:val="FootnoteText"/>
      </w:pPr>
      <w:r>
        <w:rPr>
          <w:rStyle w:val="FootnoteReference"/>
        </w:rPr>
        <w:footnoteRef/>
      </w:r>
      <w:r>
        <w:t xml:space="preserve"> Personal name: Christ. Personal-name meaning: Christ — anointed. Source form: Christ.</w:t>
      </w:r>
    </w:p>
  </w:footnote>
  <w:footnote w:id="19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926">
    <w:p>
      <w:pPr>
        <w:pStyle w:val="FootnoteText"/>
      </w:pPr>
      <w:r>
        <w:rPr>
          <w:rStyle w:val="FootnoteReference"/>
        </w:rPr>
        <w:footnoteRef/>
      </w:r>
      <w:r>
        <w:t xml:space="preserve"> Cross-references for "an holy": Isa 61:6; Isa 66:21; 1Pet 2:9; Rev 1:6; Rev 5:10; Rev 20:6.</w:t>
      </w:r>
    </w:p>
  </w:footnote>
  <w:footnote w:id="1992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928">
    <w:p>
      <w:pPr>
        <w:pStyle w:val="FootnoteText"/>
      </w:pPr>
      <w:r>
        <w:rPr>
          <w:rStyle w:val="FootnoteReference"/>
        </w:rPr>
        <w:footnoteRef/>
      </w:r>
      <w:r>
        <w:t xml:space="preserve"> Cross-references for "elect": Ps 89:19; Isa 42:1; Matt 12:18; Luke 23:35; Eph 1:4.</w:t>
      </w:r>
    </w:p>
  </w:footnote>
  <w:footnote w:id="19929">
    <w:p>
      <w:pPr>
        <w:pStyle w:val="FootnoteText"/>
      </w:pPr>
      <w:r>
        <w:rPr>
          <w:rStyle w:val="FootnoteReference"/>
        </w:rPr>
        <w:footnoteRef/>
      </w:r>
      <w:r>
        <w:t xml:space="preserve"> Cross-references for "shall": Ps 40:14; Isa 41:11; Isa 45:16-17; Isa 50:7; Isa 54:4.</w:t>
      </w:r>
    </w:p>
  </w:footnote>
  <w:footnote w:id="1993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931">
    <w:p>
      <w:pPr>
        <w:pStyle w:val="FootnoteText"/>
      </w:pPr>
      <w:r>
        <w:rPr>
          <w:rStyle w:val="FootnoteReference"/>
        </w:rPr>
        <w:footnoteRef/>
      </w:r>
      <w:r>
        <w:t xml:space="preserve"> Cross-references: Dan 10:21; Mark 12:10; John 7:38; Acts 1:16; 2Tim 3:16; 2Pet 1:20; 2Pet 3:16.</w:t>
      </w:r>
    </w:p>
  </w:footnote>
  <w:footnote w:id="19932">
    <w:p>
      <w:pPr>
        <w:pStyle w:val="FootnoteText"/>
      </w:pPr>
      <w:r>
        <w:rPr>
          <w:rStyle w:val="FootnoteReference"/>
        </w:rPr>
        <w:footnoteRef/>
      </w:r>
      <w:r>
        <w:t xml:space="preserve"> Cross-references for "Behold": Isa 28:16; Zech 10:4; Rom 9:32-33; Eph 2:20; 1Pet 2:4.</w:t>
      </w:r>
    </w:p>
  </w:footnote>
  <w:footnote w:id="19933">
    <w:p>
      <w:pPr>
        <w:pStyle w:val="FootnoteText"/>
      </w:pPr>
      <w:r>
        <w:rPr>
          <w:rStyle w:val="FootnoteReference"/>
        </w:rPr>
        <w:footnoteRef/>
      </w:r>
      <w:r>
        <w:t xml:space="preserve"> Cross-references for "the stone": Ps 118:22-23; Matt 21:42; Mark 12:10-11; Luke 20:17; Acts 4:11-12.</w:t>
      </w:r>
    </w:p>
  </w:footnote>
  <w:footnote w:id="19934">
    <w:p>
      <w:pPr>
        <w:pStyle w:val="FootnoteText"/>
      </w:pPr>
      <w:r>
        <w:rPr>
          <w:rStyle w:val="FootnoteReference"/>
        </w:rPr>
        <w:footnoteRef/>
      </w:r>
      <w:r>
        <w:t xml:space="preserve"> Cross-references for "the head": Zech 4:7; Col 2:10.</w:t>
      </w:r>
    </w:p>
  </w:footnote>
  <w:footnote w:id="19935">
    <w:p>
      <w:pPr>
        <w:pStyle w:val="FootnoteText"/>
      </w:pPr>
      <w:r>
        <w:rPr>
          <w:rStyle w:val="FootnoteReference"/>
        </w:rPr>
        <w:footnoteRef/>
      </w:r>
      <w:r>
        <w:t xml:space="preserve"> Cross-references: Song 5:9-16; Hag 2:7; Matt 13:44-46; John 4:42; John 6:68-69; Phil 3:7-10; 1Pet 1:8.</w:t>
      </w:r>
    </w:p>
  </w:footnote>
  <w:footnote w:id="19936">
    <w:p>
      <w:pPr>
        <w:pStyle w:val="FootnoteText"/>
      </w:pPr>
      <w:r>
        <w:rPr>
          <w:rStyle w:val="FootnoteReference"/>
        </w:rPr>
        <w:footnoteRef/>
      </w:r>
      <w:r>
        <w:t xml:space="preserve"> Cross-references for "precious": Isa 28:5; Luke 2:32.</w:t>
      </w:r>
    </w:p>
  </w:footnote>
  <w:footnote w:id="19937">
    <w:p>
      <w:pPr>
        <w:pStyle w:val="FootnoteText"/>
      </w:pPr>
      <w:r>
        <w:rPr>
          <w:rStyle w:val="FootnoteReference"/>
        </w:rPr>
        <w:footnoteRef/>
      </w:r>
      <w:r>
        <w:t xml:space="preserve"> Cross-references for "which be": Acts 26:19; Rom 10:21; Rom 15:31; Titus 3:3; Heb 4:11; Heb 11:31; 1Pet 2:8.</w:t>
      </w:r>
    </w:p>
  </w:footnote>
  <w:footnote w:id="19938">
    <w:p>
      <w:pPr>
        <w:pStyle w:val="FootnoteText"/>
      </w:pPr>
      <w:r>
        <w:rPr>
          <w:rStyle w:val="FootnoteReference"/>
        </w:rPr>
        <w:footnoteRef/>
      </w:r>
      <w:r>
        <w:t xml:space="preserve"> Cross-references for "a stone": Isa 8:14; Isa 57:14; Luke 2:34; Rom 9:32-33; 1Cor 1:23; 2Cor 2:16.</w:t>
      </w:r>
    </w:p>
  </w:footnote>
  <w:footnote w:id="19939">
    <w:p>
      <w:pPr>
        <w:pStyle w:val="FootnoteText"/>
      </w:pPr>
      <w:r>
        <w:rPr>
          <w:rStyle w:val="FootnoteReference"/>
        </w:rPr>
        <w:footnoteRef/>
      </w:r>
      <w:r>
        <w:t xml:space="preserve"> Cross-references for "being": 1Pet 2:7.</w:t>
      </w:r>
    </w:p>
  </w:footnote>
  <w:footnote w:id="19940">
    <w:p>
      <w:pPr>
        <w:pStyle w:val="FootnoteText"/>
      </w:pPr>
      <w:r>
        <w:rPr>
          <w:rStyle w:val="FootnoteReference"/>
        </w:rPr>
        <w:footnoteRef/>
      </w:r>
      <w:r>
        <w:t xml:space="preserve"> Cross-references for "whereunto": Exod 9:16; Rom 9:22; 1Thess 5:9; 2Pet 2:3; Jude 1:4.</w:t>
      </w:r>
    </w:p>
  </w:footnote>
  <w:footnote w:id="19941">
    <w:p>
      <w:pPr>
        <w:pStyle w:val="FootnoteText"/>
      </w:pPr>
      <w:r>
        <w:rPr>
          <w:rStyle w:val="FootnoteReference"/>
        </w:rPr>
        <w:footnoteRef/>
      </w:r>
      <w:r>
        <w:t xml:space="preserve"> Cross-references for "a chosen": Deut 10:15; Ps 22:30; Ps 33:12; Ps 73:15; Isa 41:8; Isa 44:1; 1Pet 1:2.</w:t>
      </w:r>
    </w:p>
  </w:footnote>
  <w:footnote w:id="19942">
    <w:p>
      <w:pPr>
        <w:pStyle w:val="FootnoteText"/>
      </w:pPr>
      <w:r>
        <w:rPr>
          <w:rStyle w:val="FootnoteReference"/>
        </w:rPr>
        <w:footnoteRef/>
      </w:r>
      <w:r>
        <w:t xml:space="preserve"> Cross-references for "a royal": Exod 19:5-6; Isa 61:6; Isa 66:21; Rev 1:6; Rev 5:10; Rev 20:6.</w:t>
      </w:r>
    </w:p>
  </w:footnote>
  <w:footnote w:id="19943">
    <w:p>
      <w:pPr>
        <w:pStyle w:val="FootnoteText"/>
      </w:pPr>
      <w:r>
        <w:rPr>
          <w:rStyle w:val="FootnoteReference"/>
        </w:rPr>
        <w:footnoteRef/>
      </w:r>
      <w:r>
        <w:t xml:space="preserve"> Cross-references for "show": Isa 43:21; Isa 60:1-3; Matt 5:16; Eph 1:6; Eph 3:21; Phil 2:15-16; 1Pet 4:11.</w:t>
      </w:r>
    </w:p>
  </w:footnote>
  <w:footnote w:id="19944">
    <w:p>
      <w:pPr>
        <w:pStyle w:val="FootnoteText"/>
      </w:pPr>
      <w:r>
        <w:rPr>
          <w:rStyle w:val="FootnoteReference"/>
        </w:rPr>
        <w:footnoteRef/>
      </w:r>
      <w:r>
        <w:t xml:space="preserve"> Cross-references for "an holy": Ps 106:5; Isa 26:2; John 17:19; 1Cor 3:17; 2Tim 1:9.</w:t>
      </w:r>
    </w:p>
  </w:footnote>
  <w:footnote w:id="19945">
    <w:p>
      <w:pPr>
        <w:pStyle w:val="FootnoteText"/>
      </w:pPr>
      <w:r>
        <w:rPr>
          <w:rStyle w:val="FootnoteReference"/>
        </w:rPr>
        <w:footnoteRef/>
      </w:r>
      <w:r>
        <w:t xml:space="preserve"> Cross-references for "peculiar": Deut 4:20; Deut 7:6; Deut 14:2; Deut 26:18-19; Acts 20:28; Eph 1:14; Titus 2:14.</w:t>
      </w:r>
    </w:p>
  </w:footnote>
  <w:footnote w:id="19946">
    <w:p>
      <w:pPr>
        <w:pStyle w:val="FootnoteText"/>
      </w:pPr>
      <w:r>
        <w:rPr>
          <w:rStyle w:val="FootnoteReference"/>
        </w:rPr>
        <w:footnoteRef/>
      </w:r>
      <w:r>
        <w:t xml:space="preserve"> Cross-references: Isa 9:2; Isa 60:1-2; Matt 4:16; Luke 1:79; Acts 26:28; Rom 9:24; Eph 5:8-11; Phil 3:14; Col 1:13; 1Thess 5:4-8.</w:t>
      </w:r>
    </w:p>
  </w:footnote>
  <w:footnote w:id="19947">
    <w:p>
      <w:pPr>
        <w:pStyle w:val="FootnoteText"/>
      </w:pPr>
      <w:r>
        <w:rPr>
          <w:rStyle w:val="FootnoteReference"/>
        </w:rPr>
        <w:footnoteRef/>
      </w:r>
      <w:r>
        <w:t xml:space="preserve"> Cross-references for "obtained": Hos 2:23; Rom 11:6-7; Rom 11:30; 1Cor 7:25; 1Tim 1:13; Heb 4:16.</w:t>
      </w:r>
    </w:p>
  </w:footnote>
  <w:footnote w:id="19948">
    <w:p>
      <w:pPr>
        <w:pStyle w:val="FootnoteText"/>
      </w:pPr>
      <w:r>
        <w:rPr>
          <w:rStyle w:val="FootnoteReference"/>
        </w:rPr>
        <w:footnoteRef/>
      </w:r>
      <w:r>
        <w:t xml:space="preserve"> Cross-references: Hos 1:9-10; Rom 9:25-26.</w:t>
      </w:r>
    </w:p>
  </w:footnote>
  <w:footnote w:id="19949">
    <w:p>
      <w:pPr>
        <w:pStyle w:val="FootnoteText"/>
      </w:pPr>
      <w:r>
        <w:rPr>
          <w:rStyle w:val="FootnoteReference"/>
        </w:rPr>
        <w:footnoteRef/>
      </w:r>
      <w:r>
        <w:t xml:space="preserve"> Cross-references for "abstain": Luke 21:34; Acts 15:20; Acts 15:29; Rom 8:13; Rom 13:13-14; 2Cor 7:1; Gal 5:16-21; 2Tim 2:22; 1Pet 4:2; 1John 2:15-17.</w:t>
      </w:r>
    </w:p>
  </w:footnote>
  <w:footnote w:id="19950">
    <w:p>
      <w:pPr>
        <w:pStyle w:val="FootnoteText"/>
      </w:pPr>
      <w:r>
        <w:rPr>
          <w:rStyle w:val="FootnoteReference"/>
        </w:rPr>
        <w:footnoteRef/>
      </w:r>
      <w:r>
        <w:t xml:space="preserve"> Cross-references for "I beseech": Rom 12:1; 2Cor 5:20; 2Cor 6:1; Eph 4:1; Phlm 1:9-10.</w:t>
      </w:r>
    </w:p>
  </w:footnote>
  <w:footnote w:id="19951">
    <w:p>
      <w:pPr>
        <w:pStyle w:val="FootnoteText"/>
      </w:pPr>
      <w:r>
        <w:rPr>
          <w:rStyle w:val="FootnoteReference"/>
        </w:rPr>
        <w:footnoteRef/>
      </w:r>
      <w:r>
        <w:t xml:space="preserve"> Cross-references: Gen 23:4; Gen 47:9; Lev 25:23; 1Chr 29:15; Ps 39:12; Ps 119:19; Ps 119:54; Heb 11:13; 1Pet 1:1; 1Pet 1:17.</w:t>
      </w:r>
    </w:p>
  </w:footnote>
  <w:footnote w:id="19952">
    <w:p>
      <w:pPr>
        <w:pStyle w:val="FootnoteText"/>
      </w:pPr>
      <w:r>
        <w:rPr>
          <w:rStyle w:val="FootnoteReference"/>
        </w:rPr>
        <w:footnoteRef/>
      </w:r>
      <w:r>
        <w:t xml:space="preserve"> Cross-references: Rom 7:23; Rom 8:13; Gal 5:17; Gal 5:24; 1Tim 6:9-10; Jas 4:1.</w:t>
      </w:r>
    </w:p>
  </w:footnote>
  <w:footnote w:id="19953">
    <w:p>
      <w:pPr>
        <w:pStyle w:val="FootnoteText"/>
      </w:pPr>
      <w:r>
        <w:rPr>
          <w:rStyle w:val="FootnoteReference"/>
        </w:rPr>
        <w:footnoteRef/>
      </w:r>
      <w:r>
        <w:t xml:space="preserve"> Cross-references for "honest": Rom 12:17; Rom 13:13; 2Cor 8:21; 2Cor 13:7; Phil 4:8; 1Thess 4:12; 1Tim 2:2; Heb 13:18.</w:t>
      </w:r>
    </w:p>
  </w:footnote>
  <w:footnote w:id="19954">
    <w:p>
      <w:pPr>
        <w:pStyle w:val="FootnoteText"/>
      </w:pPr>
      <w:r>
        <w:rPr>
          <w:rStyle w:val="FootnoteReference"/>
        </w:rPr>
        <w:footnoteRef/>
      </w:r>
      <w:r>
        <w:t xml:space="preserve"> Cross-references for "among": Gen 13:7-8; Phil 2:15-16.</w:t>
      </w:r>
    </w:p>
  </w:footnote>
  <w:footnote w:id="19955">
    <w:p>
      <w:pPr>
        <w:pStyle w:val="FootnoteText"/>
      </w:pPr>
      <w:r>
        <w:rPr>
          <w:rStyle w:val="FootnoteReference"/>
        </w:rPr>
        <w:footnoteRef/>
      </w:r>
      <w:r>
        <w:t xml:space="preserve"> Cross-references for "that": Matt 5:11; Matt 10:25; Luke 6:22; Acts 24:5-6; Acts 24:13; Acts 25:7; 1Pet 3:1; 1Pet 3:16; 1Pet 4:14-16.</w:t>
      </w:r>
    </w:p>
  </w:footnote>
  <w:footnote w:id="19956">
    <w:p>
      <w:pPr>
        <w:pStyle w:val="FootnoteText"/>
      </w:pPr>
      <w:r>
        <w:rPr>
          <w:rStyle w:val="FootnoteReference"/>
        </w:rPr>
        <w:footnoteRef/>
      </w:r>
      <w:r>
        <w:t xml:space="preserve"> Cross-references for "they may": Matt 5:16; Titus 2:7-8.</w:t>
      </w:r>
    </w:p>
  </w:footnote>
  <w:footnote w:id="19957">
    <w:p>
      <w:pPr>
        <w:pStyle w:val="FootnoteText"/>
      </w:pPr>
      <w:r>
        <w:rPr>
          <w:rStyle w:val="FootnoteReference"/>
        </w:rPr>
        <w:footnoteRef/>
      </w:r>
      <w:r>
        <w:t xml:space="preserve"> Cross-references for "glorify": Ps 50:23; Rom 15:9; 1Cor 14:25; 1Pet 4:11.</w:t>
      </w:r>
    </w:p>
  </w:footnote>
  <w:footnote w:id="19958">
    <w:p>
      <w:pPr>
        <w:pStyle w:val="FootnoteText"/>
      </w:pPr>
      <w:r>
        <w:rPr>
          <w:rStyle w:val="FootnoteReference"/>
        </w:rPr>
        <w:footnoteRef/>
      </w:r>
      <w:r>
        <w:t xml:space="preserve"> Cross-references for "the day": Luke 1:68; Luke 19:44; Acts 15:14.</w:t>
      </w:r>
    </w:p>
  </w:footnote>
  <w:footnote w:id="19959">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6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61">
    <w:p>
      <w:pPr>
        <w:pStyle w:val="FootnoteText"/>
      </w:pPr>
      <w:r>
        <w:rPr>
          <w:rStyle w:val="FootnoteReference"/>
        </w:rPr>
        <w:footnoteRef/>
      </w:r>
      <w:r>
        <w:t xml:space="preserve"> Cross-references for "for the punishment": Rom 13:3-4.</w:t>
      </w:r>
    </w:p>
  </w:footnote>
  <w:footnote w:id="19962">
    <w:p>
      <w:pPr>
        <w:pStyle w:val="FootnoteText"/>
      </w:pPr>
      <w:r>
        <w:rPr>
          <w:rStyle w:val="FootnoteReference"/>
        </w:rPr>
        <w:footnoteRef/>
      </w:r>
      <w:r>
        <w:t xml:space="preserve"> Cross-references for "with": Job 5:16; Ps 107:42; Titus 2:8; 1Pet 2:12.</w:t>
      </w:r>
    </w:p>
  </w:footnote>
  <w:footnote w:id="19963">
    <w:p>
      <w:pPr>
        <w:pStyle w:val="FootnoteText"/>
      </w:pPr>
      <w:r>
        <w:rPr>
          <w:rStyle w:val="FootnoteReference"/>
        </w:rPr>
        <w:footnoteRef/>
      </w:r>
      <w:r>
        <w:t xml:space="preserve"> Cross-references for "the ignorance": 1Tim 1:13; 2Pet 2:12; Jude 1:10.</w:t>
      </w:r>
    </w:p>
  </w:footnote>
  <w:footnote w:id="19964">
    <w:p>
      <w:pPr>
        <w:pStyle w:val="FootnoteText"/>
      </w:pPr>
      <w:r>
        <w:rPr>
          <w:rStyle w:val="FootnoteReference"/>
        </w:rPr>
        <w:footnoteRef/>
      </w:r>
      <w:r>
        <w:t xml:space="preserve"> Cross-references for "foolish": Deut 32:6; Job 2:10; Ps 5:5; Prov 9:6; Jer 4:22; Matt 7:26; Matt 25:2; Rom 1:21; Gal 3:1; Titus 3:3.</w:t>
      </w:r>
    </w:p>
  </w:footnote>
  <w:footnote w:id="19965">
    <w:p>
      <w:pPr>
        <w:pStyle w:val="FootnoteText"/>
      </w:pPr>
      <w:r>
        <w:rPr>
          <w:rStyle w:val="FootnoteReference"/>
        </w:rPr>
        <w:footnoteRef/>
      </w:r>
      <w:r>
        <w:t xml:space="preserve"> Cross-references: Eph 6:6-7; 1Thess 4:3; 1Thess 5:18; 1Pet 4:2.</w:t>
      </w:r>
    </w:p>
  </w:footnote>
  <w:footnote w:id="19966">
    <w:p>
      <w:pPr>
        <w:pStyle w:val="FootnoteText"/>
      </w:pPr>
      <w:r>
        <w:rPr>
          <w:rStyle w:val="FootnoteReference"/>
        </w:rPr>
        <w:footnoteRef/>
      </w:r>
      <w:r>
        <w:t xml:space="preserve"> Cross-references for "free": John 8:32-36; Rom 6:18; Rom 6:22; 1Cor 7:22; Gal 5:1; Gal 5:13; Jas 1:25; Jas 2:12; 2Pet 2:19.</w:t>
      </w:r>
    </w:p>
  </w:footnote>
  <w:footnote w:id="19967">
    <w:p>
      <w:pPr>
        <w:pStyle w:val="FootnoteText"/>
      </w:pPr>
      <w:r>
        <w:rPr>
          <w:rStyle w:val="FootnoteReference"/>
        </w:rPr>
        <w:footnoteRef/>
      </w:r>
      <w:r>
        <w:t xml:space="preserve"> Cross-references: Jude 1:4.</w:t>
      </w:r>
    </w:p>
  </w:footnote>
  <w:footnote w:id="19968">
    <w:p>
      <w:pPr>
        <w:pStyle w:val="FootnoteText"/>
      </w:pPr>
      <w:r>
        <w:rPr>
          <w:rStyle w:val="FootnoteReference"/>
        </w:rPr>
        <w:footnoteRef/>
      </w:r>
      <w:r>
        <w:t xml:space="preserve"> Cross-references for "a cloak": Matt 23:14; John 15:22; 1Thess 2:5.</w:t>
      </w:r>
    </w:p>
  </w:footnote>
  <w:footnote w:id="19969">
    <w:p>
      <w:pPr>
        <w:pStyle w:val="FootnoteText"/>
      </w:pPr>
      <w:r>
        <w:rPr>
          <w:rStyle w:val="FootnoteReference"/>
        </w:rPr>
        <w:footnoteRef/>
      </w:r>
      <w:r>
        <w:t xml:space="preserve"> Cross-references: Eph 6:6; Col 3:24.</w:t>
      </w:r>
    </w:p>
  </w:footnote>
  <w:footnote w:id="19970">
    <w:p>
      <w:pPr>
        <w:pStyle w:val="FootnoteText"/>
      </w:pPr>
      <w:r>
        <w:rPr>
          <w:rStyle w:val="FootnoteReference"/>
        </w:rPr>
        <w:footnoteRef/>
      </w:r>
      <w:r>
        <w:t xml:space="preserve"> Cross-references for "Love": Zech 11:14; John 13:35; Heb 13:1; 1Pet 1:22.</w:t>
      </w:r>
    </w:p>
  </w:footnote>
  <w:footnote w:id="1997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72">
    <w:p>
      <w:pPr>
        <w:pStyle w:val="FootnoteText"/>
      </w:pPr>
      <w:r>
        <w:rPr>
          <w:rStyle w:val="FootnoteReference"/>
        </w:rPr>
        <w:footnoteRef/>
      </w:r>
      <w:r>
        <w:t xml:space="preserve"> Cross-references for "Honour": Exod 20:12; Lev 19:32; 1Sam 15:30; Rom 12:10; Rom 13:7; Phil 2:3; 1Tim 6:1; 1Pet 5:5.</w:t>
      </w:r>
    </w:p>
  </w:footnote>
  <w:footnote w:id="19973">
    <w:p>
      <w:pPr>
        <w:pStyle w:val="FootnoteText"/>
      </w:pPr>
      <w:r>
        <w:rPr>
          <w:rStyle w:val="FootnoteReference"/>
        </w:rPr>
        <w:footnoteRef/>
      </w:r>
      <w:r>
        <w:t xml:space="preserve"> Cross-references for "Honour": 1Sam 15:30; 1Chr 29:20; Prov 24:21.</w:t>
      </w:r>
    </w:p>
  </w:footnote>
  <w:footnote w:id="19974">
    <w:p>
      <w:pPr>
        <w:pStyle w:val="FootnoteText"/>
      </w:pPr>
      <w:r>
        <w:rPr>
          <w:rStyle w:val="FootnoteReference"/>
        </w:rPr>
        <w:footnoteRef/>
      </w:r>
      <w:r>
        <w:t xml:space="preserve"> Cross-references for "the good": 2Cor 10:1; Gal 5:22; Titus 3:2; Jas 3:17.</w:t>
      </w:r>
    </w:p>
  </w:footnote>
  <w:footnote w:id="19975">
    <w:p>
      <w:pPr>
        <w:pStyle w:val="FootnoteText"/>
      </w:pPr>
      <w:r>
        <w:rPr>
          <w:rStyle w:val="FootnoteReference"/>
        </w:rPr>
        <w:footnoteRef/>
      </w:r>
      <w:r>
        <w:t xml:space="preserve"> Cross-references: Eph 6:5-7; Col 3:22-25; 1Tim 6:1-3; Titus 2:9-10.</w:t>
      </w:r>
    </w:p>
  </w:footnote>
  <w:footnote w:id="19976">
    <w:p>
      <w:pPr>
        <w:pStyle w:val="FootnoteText"/>
      </w:pPr>
      <w:r>
        <w:rPr>
          <w:rStyle w:val="FootnoteReference"/>
        </w:rPr>
        <w:footnoteRef/>
      </w:r>
      <w:r>
        <w:t xml:space="preserve"> Cross-references: Ps 101:4; Prov 3:32; Prov 8:13; Prov 10:32; Prov 11:20.</w:t>
      </w:r>
    </w:p>
  </w:footnote>
  <w:footnote w:id="19977">
    <w:p>
      <w:pPr>
        <w:pStyle w:val="FootnoteText"/>
      </w:pPr>
      <w:r>
        <w:rPr>
          <w:rStyle w:val="FootnoteReference"/>
        </w:rPr>
        <w:footnoteRef/>
      </w:r>
      <w:r>
        <w:t xml:space="preserve"> Cross-references for "this": Luke 6:32; 1Pet 2:20.</w:t>
      </w:r>
    </w:p>
  </w:footnote>
  <w:footnote w:id="19978">
    <w:p>
      <w:pPr>
        <w:pStyle w:val="FootnoteText"/>
      </w:pPr>
      <w:r>
        <w:rPr>
          <w:rStyle w:val="FootnoteReference"/>
        </w:rPr>
        <w:footnoteRef/>
      </w:r>
      <w:r>
        <w:t xml:space="preserve"> Cross-references for "for conscience": Matt 5:10-12; John 15:21; Rom 13:5; 2Tim 1:12; 1Pet 3:14-17.</w:t>
      </w:r>
    </w:p>
  </w:footnote>
  <w:footnote w:id="19979">
    <w:p>
      <w:pPr>
        <w:pStyle w:val="FootnoteText"/>
      </w:pPr>
      <w:r>
        <w:rPr>
          <w:rStyle w:val="FootnoteReference"/>
        </w:rPr>
        <w:footnoteRef/>
      </w:r>
      <w:r>
        <w:t xml:space="preserve"> Cross-references for "suffering": Job 21:27; Ps 35:19; Ps 38:19; Ps 69:4; Ps 119:86.</w:t>
      </w:r>
    </w:p>
  </w:footnote>
  <w:footnote w:id="19980">
    <w:p>
      <w:pPr>
        <w:pStyle w:val="FootnoteText"/>
      </w:pPr>
      <w:r>
        <w:rPr>
          <w:rStyle w:val="FootnoteReference"/>
        </w:rPr>
        <w:footnoteRef/>
      </w:r>
      <w:r>
        <w:t xml:space="preserve"> Cross-references for "thankworthy": Acts 11:23; 1Cor 15:10; 2Cor 1:12; 2Cor 8:1.</w:t>
      </w:r>
    </w:p>
  </w:footnote>
  <w:footnote w:id="19981">
    <w:p>
      <w:pPr>
        <w:pStyle w:val="FootnoteText"/>
      </w:pPr>
      <w:r>
        <w:rPr>
          <w:rStyle w:val="FootnoteReference"/>
        </w:rPr>
        <w:footnoteRef/>
      </w:r>
      <w:r>
        <w:t xml:space="preserve"> Cross-references for "when": 1Pet 2:19.</w:t>
      </w:r>
    </w:p>
  </w:footnote>
  <w:footnote w:id="19982">
    <w:p>
      <w:pPr>
        <w:pStyle w:val="FootnoteText"/>
      </w:pPr>
      <w:r>
        <w:rPr>
          <w:rStyle w:val="FootnoteReference"/>
        </w:rPr>
        <w:footnoteRef/>
      </w:r>
      <w:r>
        <w:t xml:space="preserve"> Cross-references for "buffeted": Matt 26:67; Mark 14:65; 1Cor 4:11.</w:t>
      </w:r>
    </w:p>
  </w:footnote>
  <w:footnote w:id="19983">
    <w:p>
      <w:pPr>
        <w:pStyle w:val="FootnoteText"/>
      </w:pPr>
      <w:r>
        <w:rPr>
          <w:rStyle w:val="FootnoteReference"/>
        </w:rPr>
        <w:footnoteRef/>
      </w:r>
      <w:r>
        <w:t xml:space="preserve"> Cross-references for "this": Matt 5:10-12; Rom 12:1-2; Eph 5:10; Phil 4:18.</w:t>
      </w:r>
    </w:p>
  </w:footnote>
  <w:footnote w:id="19984">
    <w:p>
      <w:pPr>
        <w:pStyle w:val="FootnoteText"/>
      </w:pPr>
      <w:r>
        <w:rPr>
          <w:rStyle w:val="FootnoteReference"/>
        </w:rPr>
        <w:footnoteRef/>
      </w:r>
      <w:r>
        <w:t xml:space="preserve"> Cross-references for "acceptable": Luke 6:32; 1Pet 2:19.</w:t>
      </w:r>
    </w:p>
  </w:footnote>
  <w:footnote w:id="19985">
    <w:p>
      <w:pPr>
        <w:pStyle w:val="FootnoteText"/>
      </w:pPr>
      <w:r>
        <w:rPr>
          <w:rStyle w:val="FootnoteReference"/>
        </w:rPr>
        <w:footnoteRef/>
      </w:r>
      <w:r>
        <w:t xml:space="preserve"> Cross-references: Matt 5:47; 1Pet 3:14; 1Pet 4:14-16.</w:t>
      </w:r>
    </w:p>
  </w:footnote>
  <w:footnote w:id="1998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87">
    <w:p>
      <w:pPr>
        <w:pStyle w:val="FootnoteText"/>
      </w:pPr>
      <w:r>
        <w:rPr>
          <w:rStyle w:val="FootnoteReference"/>
        </w:rPr>
        <w:footnoteRef/>
      </w:r>
      <w:r>
        <w:t xml:space="preserve"> Cross-references for "because": Luke 24:26; Acts 17:3; Heb 2:10; 1Pet 2:24; 1Pet 3:18; 1Pet 4:1.</w:t>
      </w:r>
    </w:p>
  </w:footnote>
  <w:footnote w:id="19988">
    <w:p>
      <w:pPr>
        <w:pStyle w:val="FootnoteText"/>
      </w:pPr>
      <w:r>
        <w:rPr>
          <w:rStyle w:val="FootnoteReference"/>
        </w:rPr>
        <w:footnoteRef/>
      </w:r>
      <w:r>
        <w:t xml:space="preserve"> Cross-references for "for us": 1Pet 1:20.</w:t>
      </w:r>
    </w:p>
  </w:footnote>
  <w:footnote w:id="19989">
    <w:p>
      <w:pPr>
        <w:pStyle w:val="FootnoteText"/>
      </w:pPr>
      <w:r>
        <w:rPr>
          <w:rStyle w:val="FootnoteReference"/>
        </w:rPr>
        <w:footnoteRef/>
      </w:r>
      <w:r>
        <w:t xml:space="preserve"> Cross-references for "leaving": Ps 85:13; John 13:15; Rom 8:29; 1Cor 11:1; Eph 5:2; Phil 2:5; 1John 2:6; 1John 3:16; Rev 12:11.</w:t>
      </w:r>
    </w:p>
  </w:footnote>
  <w:footnote w:id="19990">
    <w:p>
      <w:pPr>
        <w:pStyle w:val="FootnoteText"/>
      </w:pPr>
      <w:r>
        <w:rPr>
          <w:rStyle w:val="FootnoteReference"/>
        </w:rPr>
        <w:footnoteRef/>
      </w:r>
      <w:r>
        <w:t xml:space="preserve"> Cross-references for "guile": John 1:47; Rev 14:5.</w:t>
      </w:r>
    </w:p>
  </w:footnote>
  <w:footnote w:id="1999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9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93">
    <w:p>
      <w:pPr>
        <w:pStyle w:val="FootnoteText"/>
      </w:pPr>
      <w:r>
        <w:rPr>
          <w:rStyle w:val="FootnoteReference"/>
        </w:rPr>
        <w:footnoteRef/>
      </w:r>
      <w:r>
        <w:t xml:space="preserve"> Cross-references for "threatened": Acts 4:29; Acts 9:1; Eph 6:9.</w:t>
      </w:r>
    </w:p>
  </w:footnote>
  <w:footnote w:id="19994">
    <w:p>
      <w:pPr>
        <w:pStyle w:val="FootnoteText"/>
      </w:pPr>
      <w:r>
        <w:rPr>
          <w:rStyle w:val="FootnoteReference"/>
        </w:rPr>
        <w:footnoteRef/>
      </w:r>
      <w:r>
        <w:t xml:space="preserve"> Cross-references: Ps 10:14; Ps 31:5; Ps 37:5; Luke 23:46; Acts 7:59; 2Tim 1:12; 1Pet 4:19.</w:t>
      </w:r>
    </w:p>
  </w:footnote>
  <w:footnote w:id="19995">
    <w:p>
      <w:pPr>
        <w:pStyle w:val="FootnoteText"/>
      </w:pPr>
      <w:r>
        <w:rPr>
          <w:rStyle w:val="FootnoteReference"/>
        </w:rPr>
        <w:footnoteRef/>
      </w:r>
      <w:r>
        <w:t xml:space="preserve"> Cross-references for "judgeth": Gen 18:25; Ps 7:11; Ps 96:13; Acts 17:31; Rom 2:5; 2Thess 1:5; 2Tim 4:8; Rev 19:11.</w:t>
      </w:r>
    </w:p>
  </w:footnote>
  <w:footnote w:id="19996">
    <w:p>
      <w:pPr>
        <w:pStyle w:val="FootnoteText"/>
      </w:pPr>
      <w:r>
        <w:rPr>
          <w:rStyle w:val="FootnoteReference"/>
        </w:rPr>
        <w:footnoteRef/>
      </w:r>
      <w:r>
        <w:t xml:space="preserve"> Cross-references for "his own self": Exod 28:38; Lev 16:22; Lev 22:9; Num 18:22; Ps 38:4; Isa 53:4-6; Isa 53:11; Matt 8:17; John 1:29; Heb 9:28.</w:t>
      </w:r>
    </w:p>
  </w:footnote>
  <w:footnote w:id="19997">
    <w:p>
      <w:pPr>
        <w:pStyle w:val="FootnoteText"/>
      </w:pPr>
      <w:r>
        <w:rPr>
          <w:rStyle w:val="FootnoteReference"/>
        </w:rPr>
        <w:footnoteRef/>
      </w:r>
      <w:r>
        <w:t xml:space="preserve"> Cross-references for "the tree": Deut 21:22-23; Acts 5:30; Acts 10:39; Acts 13:29; Gal 3:13.</w:t>
      </w:r>
    </w:p>
  </w:footnote>
  <w:footnote w:id="19998">
    <w:p>
      <w:pPr>
        <w:pStyle w:val="FootnoteText"/>
      </w:pPr>
      <w:r>
        <w:rPr>
          <w:rStyle w:val="FootnoteReference"/>
        </w:rPr>
        <w:footnoteRef/>
      </w:r>
      <w:r>
        <w:t xml:space="preserve"> Cross-references for "being": Rom 6:2; Rom 6:7; Rom 6:11; Rom 7:6; 2Cor 6:17; Col 2:20; Col 3:3; Heb 7:26; 1Pet 4:1-2.</w:t>
      </w:r>
    </w:p>
  </w:footnote>
  <w:footnote w:id="19999">
    <w:p>
      <w:pPr>
        <w:pStyle w:val="FootnoteText"/>
      </w:pPr>
      <w:r>
        <w:rPr>
          <w:rStyle w:val="FootnoteReference"/>
        </w:rPr>
        <w:footnoteRef/>
      </w:r>
      <w:r>
        <w:t xml:space="preserve"> Cross-references for "live": Matt 5:20; Luke 1:74-75; Acts 10:35; Rom 6:11; Rom 6:16; Rom 6:22; Eph 5:9; Phil 1:11; 1John 2:29; 1John 3:7.</w:t>
      </w:r>
    </w:p>
  </w:footnote>
  <w:footnote w:id="20000">
    <w:p>
      <w:pPr>
        <w:pStyle w:val="FootnoteText"/>
      </w:pPr>
      <w:r>
        <w:rPr>
          <w:rStyle w:val="FootnoteReference"/>
        </w:rPr>
        <w:footnoteRef/>
      </w:r>
      <w:r>
        <w:t xml:space="preserve"> Cross-references for "healed": Ps 147:3; Mal 4:2; Luke 4:18; Rev 22:2.</w:t>
      </w:r>
    </w:p>
  </w:footnote>
  <w:footnote w:id="20001">
    <w:p>
      <w:pPr>
        <w:pStyle w:val="FootnoteText"/>
      </w:pPr>
      <w:r>
        <w:rPr>
          <w:rStyle w:val="FootnoteReference"/>
        </w:rPr>
        <w:footnoteRef/>
      </w:r>
      <w:r>
        <w:t xml:space="preserve"> Cross-references: Isa 53:5-6; Matt 27:26; Mark 15:15; John 19:1.</w:t>
      </w:r>
    </w:p>
  </w:footnote>
  <w:footnote w:id="2000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20003">
    <w:p>
      <w:pPr>
        <w:pStyle w:val="FootnoteText"/>
      </w:pPr>
      <w:r>
        <w:rPr>
          <w:rStyle w:val="FootnoteReference"/>
        </w:rPr>
        <w:footnoteRef/>
      </w:r>
      <w:r>
        <w:t xml:space="preserve"> Cross-references: Ps 119:176; Isa 53:6; Jer 23:2; Ezek 34:6; Matt 9:36; Matt 18:12; Luke 15:4-6.</w:t>
      </w:r>
    </w:p>
  </w:footnote>
  <w:footnote w:id="20004">
    <w:p>
      <w:pPr>
        <w:pStyle w:val="FootnoteText"/>
      </w:pPr>
      <w:r>
        <w:rPr>
          <w:rStyle w:val="FootnoteReference"/>
        </w:rPr>
        <w:footnoteRef/>
      </w:r>
      <w:r>
        <w:t xml:space="preserve"> Cross-references for "Bishop": Acts 20:28; Heb 3:1.</w:t>
      </w:r>
    </w:p>
  </w:footnote>
  <w:footnote w:id="20005">
    <w:p>
      <w:pPr>
        <w:pStyle w:val="FootnoteText"/>
      </w:pPr>
      <w:r>
        <w:rPr>
          <w:rStyle w:val="FootnoteReference"/>
        </w:rPr>
        <w:footnoteRef/>
      </w:r>
      <w:r>
        <w:t xml:space="preserve"> Cross-references for "obey": Rom 6:17; Rom 10:16; 2Thess 1:8; Heb 5:9; Heb 11:8; 1Pet 1:22; 1Pet 4:17.</w:t>
      </w:r>
    </w:p>
  </w:footnote>
  <w:footnote w:id="20006">
    <w:p>
      <w:pPr>
        <w:pStyle w:val="FootnoteText"/>
      </w:pPr>
      <w:r>
        <w:rPr>
          <w:rStyle w:val="FootnoteReference"/>
        </w:rPr>
        <w:footnoteRef/>
      </w:r>
      <w:r>
        <w:t xml:space="preserve"> Cross-references: Gen 3:16; Rom 7:2; 1Cor 11:3; 1Cor 14:34; Eph 5:22-24; Eph 5:33; Col 3:18; 1Tim 2:11-12; Titus 2:3-6; Esth 1:16-20.</w:t>
      </w:r>
    </w:p>
  </w:footnote>
  <w:footnote w:id="20007">
    <w:p>
      <w:pPr>
        <w:pStyle w:val="FootnoteText"/>
      </w:pPr>
      <w:r>
        <w:rPr>
          <w:rStyle w:val="FootnoteReference"/>
        </w:rPr>
        <w:footnoteRef/>
      </w:r>
      <w:r>
        <w:t xml:space="preserve"> Cross-references: 1Cor 7:16; Col 4:5.</w:t>
      </w:r>
    </w:p>
  </w:footnote>
  <w:footnote w:id="20008">
    <w:p>
      <w:pPr>
        <w:pStyle w:val="FootnoteText"/>
      </w:pPr>
      <w:r>
        <w:rPr>
          <w:rStyle w:val="FootnoteReference"/>
        </w:rPr>
        <w:footnoteRef/>
      </w:r>
      <w:r>
        <w:t xml:space="preserve"> Cross-references: Prov 11:30; Prov 18:19; Matt 18:15; 1Cor 9:19-22; Jas 5:19-20.</w:t>
      </w:r>
    </w:p>
  </w:footnote>
  <w:footnote w:id="20009">
    <w:p>
      <w:pPr>
        <w:pStyle w:val="FootnoteText"/>
      </w:pPr>
      <w:r>
        <w:rPr>
          <w:rStyle w:val="FootnoteReference"/>
        </w:rPr>
        <w:footnoteRef/>
      </w:r>
      <w:r>
        <w:t xml:space="preserve"> Cross-references for "with": Eph 5:33; Eph 6:5; Col 3:22; 1Pet 3:5-6; 1Pet 3:15.</w:t>
      </w:r>
    </w:p>
  </w:footnote>
  <w:footnote w:id="20010">
    <w:p>
      <w:pPr>
        <w:pStyle w:val="FootnoteText"/>
      </w:pPr>
      <w:r>
        <w:rPr>
          <w:rStyle w:val="FootnoteReference"/>
        </w:rPr>
        <w:footnoteRef/>
      </w:r>
      <w:r>
        <w:t xml:space="preserve"> Cross-references for "behold": Phil 1:27; Phil 3:20; 1Tim 4:12; 1Pet 1:15; 1Pet 2:12; 1Pet 3:16; 2Pet 3:11.</w:t>
      </w:r>
    </w:p>
  </w:footnote>
  <w:footnote w:id="20011">
    <w:p>
      <w:pPr>
        <w:pStyle w:val="FootnoteText"/>
      </w:pPr>
      <w:r>
        <w:rPr>
          <w:rStyle w:val="FootnoteReference"/>
        </w:rPr>
        <w:footnoteRef/>
      </w:r>
      <w:r>
        <w:t xml:space="preserve"> Cross-references for "adorning let": Rom 12:2; 1Tim 2:9-10; Titus 2:3-15.</w:t>
      </w:r>
    </w:p>
  </w:footnote>
  <w:footnote w:id="2001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20013">
    <w:p>
      <w:pPr>
        <w:pStyle w:val="FootnoteText"/>
      </w:pPr>
      <w:r>
        <w:rPr>
          <w:rStyle w:val="FootnoteReference"/>
        </w:rPr>
        <w:footnoteRef/>
      </w:r>
      <w:r>
        <w:t xml:space="preserve"> Cross-references for "the hidden": Ps 45:13; Ps 51:6; Matt 23:26; Luke 11:40; Rom 2:29; Rom 6:6; Rom 7:22; 2Cor 4:16; Eph 4:22-24; Col 3:3; Col 3:9-10.</w:t>
      </w:r>
    </w:p>
  </w:footnote>
  <w:footnote w:id="20014">
    <w:p>
      <w:pPr>
        <w:pStyle w:val="FootnoteText"/>
      </w:pPr>
      <w:r>
        <w:rPr>
          <w:rStyle w:val="FootnoteReference"/>
        </w:rPr>
        <w:footnoteRef/>
      </w:r>
      <w:r>
        <w:t xml:space="preserve"> Cross-references for "which is not": 1Pet 1:23.</w:t>
      </w:r>
    </w:p>
  </w:footnote>
  <w:footnote w:id="2001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20016">
    <w:p>
      <w:pPr>
        <w:pStyle w:val="FootnoteText"/>
      </w:pPr>
      <w:r>
        <w:rPr>
          <w:rStyle w:val="FootnoteReference"/>
        </w:rPr>
        <w:footnoteRef/>
      </w:r>
      <w:r>
        <w:t xml:space="preserve"> Cross-references for "quiet": Ps 131:2; Jer 51:59; 1Thess 4:11; 2Thess 3:12; 1Tim 2:2.</w:t>
      </w:r>
    </w:p>
  </w:footnote>
  <w:footnote w:id="20017">
    <w:p>
      <w:pPr>
        <w:pStyle w:val="FootnoteText"/>
      </w:pPr>
      <w:r>
        <w:rPr>
          <w:rStyle w:val="FootnoteReference"/>
        </w:rPr>
        <w:footnoteRef/>
      </w:r>
      <w:r>
        <w:t xml:space="preserve"> Cross-references for "which is in": 1Sam 16:7; Ps 147:10-11; Ps 149:4; Luke 16:15.</w:t>
      </w:r>
    </w:p>
  </w:footnote>
  <w:footnote w:id="20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21">
    <w:p>
      <w:pPr>
        <w:pStyle w:val="FootnoteText"/>
      </w:pPr>
      <w:r>
        <w:rPr>
          <w:rStyle w:val="FootnoteReference"/>
        </w:rPr>
        <w:footnoteRef/>
      </w:r>
      <w:r>
        <w:t xml:space="preserve"> Cross-references for "the holy": Prov 31:10; Prov 31:30; Luke 8:2-3; Acts 1:14; Acts 9:36; 1Tim 2:10; 1Tim 5:10; Titus 2:3-4.</w:t>
      </w:r>
    </w:p>
  </w:footnote>
  <w:footnote w:id="20022">
    <w:p>
      <w:pPr>
        <w:pStyle w:val="FootnoteText"/>
      </w:pPr>
      <w:r>
        <w:rPr>
          <w:rStyle w:val="FootnoteReference"/>
        </w:rPr>
        <w:footnoteRef/>
      </w:r>
      <w:r>
        <w:t xml:space="preserve"> Cross-references for "adorned": 1Pet 3:2-4.</w:t>
      </w:r>
    </w:p>
  </w:footnote>
  <w:footnote w:id="20023">
    <w:p>
      <w:pPr>
        <w:pStyle w:val="FootnoteText"/>
      </w:pPr>
      <w:r>
        <w:rPr>
          <w:rStyle w:val="FootnoteReference"/>
        </w:rPr>
        <w:footnoteRef/>
      </w:r>
      <w:r>
        <w:t xml:space="preserve"> Cross-references: 1Sam 2:1; Jer 49:11; Luke 2:37; 1Tim 2:15; 1Tim 5:5; Heb 11:11.</w:t>
      </w:r>
    </w:p>
  </w:footnote>
  <w:footnote w:id="20024">
    <w:p>
      <w:pPr>
        <w:pStyle w:val="FootnoteText"/>
      </w:pPr>
      <w:r>
        <w:rPr>
          <w:rStyle w:val="FootnoteReference"/>
        </w:rPr>
        <w:footnoteRef/>
      </w:r>
      <w:r>
        <w:t xml:space="preserve"> Personal name: Sarah. Personal-name meaning: Sarah — Princess; noblewoman. Source form: Sarah.</w:t>
      </w:r>
    </w:p>
  </w:footnote>
  <w:footnote w:id="20025">
    <w:p>
      <w:pPr>
        <w:pStyle w:val="FootnoteText"/>
      </w:pPr>
      <w:r>
        <w:rPr>
          <w:rStyle w:val="FootnoteReference"/>
        </w:rPr>
        <w:footnoteRef/>
      </w:r>
      <w:r>
        <w:t xml:space="preserve"> Personal name: Abraham. Personal-name meaning: Abraham — Father of a multitude. Source form: Abraham.</w:t>
      </w:r>
    </w:p>
  </w:footnote>
  <w:footnote w:id="20026">
    <w:p>
      <w:pPr>
        <w:pStyle w:val="FootnoteText"/>
      </w:pPr>
      <w:r>
        <w:rPr>
          <w:rStyle w:val="FootnoteReference"/>
        </w:rPr>
        <w:footnoteRef/>
      </w:r>
      <w:r>
        <w:t xml:space="preserve"> Cross-references for "daughters": Rom 9:7-9; Gal 4:22-26.</w:t>
      </w:r>
    </w:p>
  </w:footnote>
  <w:footnote w:id="2002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20028">
    <w:p>
      <w:pPr>
        <w:pStyle w:val="FootnoteText"/>
      </w:pPr>
      <w:r>
        <w:rPr>
          <w:rStyle w:val="FootnoteReference"/>
        </w:rPr>
        <w:footnoteRef/>
      </w:r>
      <w:r>
        <w:t xml:space="preserve"> Cross-references for "as Sara": Gen 18:12.</w:t>
      </w:r>
    </w:p>
  </w:footnote>
  <w:footnote w:id="20029">
    <w:p>
      <w:pPr>
        <w:pStyle w:val="FootnoteText"/>
      </w:pPr>
      <w:r>
        <w:rPr>
          <w:rStyle w:val="FootnoteReference"/>
        </w:rPr>
        <w:footnoteRef/>
      </w:r>
      <w:r>
        <w:t xml:space="preserve"> Cross-references: Gen 18:15; Isa 57:11; Dan 3:16-18; Matt 26:69-75; Acts 4:8-13; Acts 4:19; 1Pet 3:14-15.</w:t>
      </w:r>
    </w:p>
  </w:footnote>
  <w:footnote w:id="20030">
    <w:p>
      <w:pPr>
        <w:pStyle w:val="FootnoteText"/>
      </w:pPr>
      <w:r>
        <w:rPr>
          <w:rStyle w:val="FootnoteReference"/>
        </w:rPr>
        <w:footnoteRef/>
      </w:r>
      <w:r>
        <w:t xml:space="preserve"> Cross-references for "giving": 1Cor 12:22-24; 1Thess 4:4.</w:t>
      </w:r>
    </w:p>
  </w:footnote>
  <w:footnote w:id="20031">
    <w:p>
      <w:pPr>
        <w:pStyle w:val="FootnoteText"/>
      </w:pPr>
      <w:r>
        <w:rPr>
          <w:rStyle w:val="FootnoteReference"/>
        </w:rPr>
        <w:footnoteRef/>
      </w:r>
      <w:r>
        <w:t xml:space="preserve"> Cross-references for "heirs": Eph 3:6; Titus 3:7; Heb 1:14.</w:t>
      </w:r>
    </w:p>
  </w:footnote>
  <w:footnote w:id="20032">
    <w:p>
      <w:pPr>
        <w:pStyle w:val="FootnoteText"/>
      </w:pPr>
      <w:r>
        <w:rPr>
          <w:rStyle w:val="FootnoteReference"/>
        </w:rPr>
        <w:footnoteRef/>
      </w:r>
      <w:r>
        <w:t xml:space="preserve"> Cross-references for "that": Job 42:8; Matt 5:23-24; Matt 18:19; Rom 8:26-27; Eph 4:30; Eph 6:18.</w:t>
      </w:r>
    </w:p>
  </w:footnote>
  <w:footnote w:id="20033">
    <w:p>
      <w:pPr>
        <w:pStyle w:val="FootnoteText"/>
      </w:pPr>
      <w:r>
        <w:rPr>
          <w:rStyle w:val="FootnoteReference"/>
        </w:rPr>
        <w:footnoteRef/>
      </w:r>
      <w:r>
        <w:t xml:space="preserve"> Cross-references: Gen 2:23-24; Prov 5:15-19; Mal 2:14-16; Matt 19:3-9; 1Cor 7:3; Eph 5:25-28; Eph 5:33; Col 3:19.</w:t>
      </w:r>
    </w:p>
  </w:footnote>
  <w:footnote w:id="20034">
    <w:p>
      <w:pPr>
        <w:pStyle w:val="FootnoteText"/>
      </w:pPr>
      <w:r>
        <w:rPr>
          <w:rStyle w:val="FootnoteReference"/>
        </w:rPr>
        <w:footnoteRef/>
      </w:r>
      <w:r>
        <w:t xml:space="preserve"> Cross-references for "having": Zech 7:9; Matt 18:33; Luke 10:33; Rom 12:15; 1Cor 12:26; Jas 2:13; Jas 3:17.</w:t>
      </w:r>
    </w:p>
  </w:footnote>
  <w:footnote w:id="20035">
    <w:p>
      <w:pPr>
        <w:pStyle w:val="FootnoteText"/>
      </w:pPr>
      <w:r>
        <w:rPr>
          <w:rStyle w:val="FootnoteReference"/>
        </w:rPr>
        <w:footnoteRef/>
      </w:r>
      <w:r>
        <w:t xml:space="preserve"> Cross-references for "pitiful": Ps 103:13; Prov 28:8; Matt 18:33; Jas 5:11.</w:t>
      </w:r>
    </w:p>
  </w:footnote>
  <w:footnote w:id="20036">
    <w:p>
      <w:pPr>
        <w:pStyle w:val="FootnoteText"/>
      </w:pPr>
      <w:r>
        <w:rPr>
          <w:rStyle w:val="FootnoteReference"/>
        </w:rPr>
        <w:footnoteRef/>
      </w:r>
      <w:r>
        <w:t xml:space="preserve"> Cross-references for "courteous": Acts 27:3; Acts 28:7; Eph 4:31-32; Eph 5:1-2; Phil 4:8-9; Col 3:12.</w:t>
      </w:r>
    </w:p>
  </w:footnote>
  <w:footnote w:id="20037">
    <w:p>
      <w:pPr>
        <w:pStyle w:val="FootnoteText"/>
      </w:pPr>
      <w:r>
        <w:rPr>
          <w:rStyle w:val="FootnoteReference"/>
        </w:rPr>
        <w:footnoteRef/>
      </w:r>
      <w:r>
        <w:t xml:space="preserve"> Cross-references: Acts 2:1; Acts 4:32; Rom 12:16; Rom 15:5; 1Cor 1:10; Phil 3:16.</w:t>
      </w:r>
    </w:p>
  </w:footnote>
  <w:footnote w:id="20038">
    <w:p>
      <w:pPr>
        <w:pStyle w:val="FootnoteText"/>
      </w:pPr>
      <w:r>
        <w:rPr>
          <w:rStyle w:val="FootnoteReference"/>
        </w:rPr>
        <w:footnoteRef/>
      </w:r>
      <w:r>
        <w:t xml:space="preserve"> Cross-references for "love as brethren": Rom 12:10; Heb 13:1; 1Pet 1:22; 1Pet 2:17; 2Pet 1:7; 1John 3:14; 1John 3:18-19.</w:t>
      </w:r>
    </w:p>
  </w:footnote>
  <w:footnote w:id="200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40">
    <w:p>
      <w:pPr>
        <w:pStyle w:val="FootnoteText"/>
      </w:pPr>
      <w:r>
        <w:rPr>
          <w:rStyle w:val="FootnoteReference"/>
        </w:rPr>
        <w:footnoteRef/>
      </w:r>
      <w:r>
        <w:t xml:space="preserve"> Cross-references for "that": Matt 19:29; Matt 25:34; Mark 10:17; Luke 10:25; Luke 18:18.</w:t>
      </w:r>
    </w:p>
  </w:footnote>
  <w:footnote w:id="20041">
    <w:p>
      <w:pPr>
        <w:pStyle w:val="FootnoteText"/>
      </w:pPr>
      <w:r>
        <w:rPr>
          <w:rStyle w:val="FootnoteReference"/>
        </w:rPr>
        <w:footnoteRef/>
      </w:r>
      <w:r>
        <w:t xml:space="preserve"> Cross-references for "called": Rom 8:28; Rom 8:30; 1Pet 2:21; 1Pet 5:10.</w:t>
      </w:r>
    </w:p>
  </w:footnote>
  <w:footnote w:id="20042">
    <w:p>
      <w:pPr>
        <w:pStyle w:val="FootnoteText"/>
      </w:pPr>
      <w:r>
        <w:rPr>
          <w:rStyle w:val="FootnoteReference"/>
        </w:rPr>
        <w:footnoteRef/>
      </w:r>
      <w:r>
        <w:t xml:space="preserve"> Cross-references for "love": Deut 32:47; Job 2:4; Prov 3:2; Prov 3:18; Prov 4:22; Prov 8:35; Matt 19:17; Mark 8:35; John 12:25.</w:t>
      </w:r>
    </w:p>
  </w:footnote>
  <w:footnote w:id="20043">
    <w:p>
      <w:pPr>
        <w:pStyle w:val="FootnoteText"/>
      </w:pPr>
      <w:r>
        <w:rPr>
          <w:rStyle w:val="FootnoteReference"/>
        </w:rPr>
        <w:footnoteRef/>
      </w:r>
      <w:r>
        <w:t xml:space="preserve"> Cross-references for "refrain": Jas 1:26; Jas 3:1-10.</w:t>
      </w:r>
    </w:p>
  </w:footnote>
  <w:footnote w:id="20044">
    <w:p>
      <w:pPr>
        <w:pStyle w:val="FootnoteText"/>
      </w:pPr>
      <w:r>
        <w:rPr>
          <w:rStyle w:val="FootnoteReference"/>
        </w:rPr>
        <w:footnoteRef/>
      </w:r>
      <w:r>
        <w:t xml:space="preserve"> Cross-references for "speak": John 1:47; 1Pet 2:1; 1Pet 2:22; Rev 14:5.</w:t>
      </w:r>
    </w:p>
  </w:footnote>
  <w:footnote w:id="20045">
    <w:p>
      <w:pPr>
        <w:pStyle w:val="FootnoteText"/>
      </w:pPr>
      <w:r>
        <w:rPr>
          <w:rStyle w:val="FootnoteReference"/>
        </w:rPr>
        <w:footnoteRef/>
      </w:r>
      <w:r>
        <w:t xml:space="preserve"> Cross-references: Ps 34:12-16.</w:t>
      </w:r>
    </w:p>
  </w:footnote>
  <w:footnote w:id="20046">
    <w:p>
      <w:pPr>
        <w:pStyle w:val="FootnoteText"/>
      </w:pPr>
      <w:r>
        <w:rPr>
          <w:rStyle w:val="FootnoteReference"/>
        </w:rPr>
        <w:footnoteRef/>
      </w:r>
      <w:r>
        <w:t xml:space="preserve"> Cross-references: Job 7:7-8; Job 9:25; Job 33:28; Ps 27:13; Ps 49:19; Ps 106:5; Eccl 2:3; Matt 13:16-17.</w:t>
      </w:r>
    </w:p>
  </w:footnote>
  <w:footnote w:id="200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48">
    <w:p>
      <w:pPr>
        <w:pStyle w:val="FootnoteText"/>
      </w:pPr>
      <w:r>
        <w:rPr>
          <w:rStyle w:val="FootnoteReference"/>
        </w:rPr>
        <w:footnoteRef/>
      </w:r>
      <w:r>
        <w:t xml:space="preserve"> Cross-references for "eschew": Job 1:1; Job 2:3; Job 28:28; Ps 34:14; Ps 37:27; Prov 3:7; Prov 16:6; Prov 16:17; Isa 1:16-17; Matt 6:13; John 17:15.</w:t>
      </w:r>
    </w:p>
  </w:footnote>
  <w:footnote w:id="20049">
    <w:p>
      <w:pPr>
        <w:pStyle w:val="FootnoteText"/>
      </w:pPr>
      <w:r>
        <w:rPr>
          <w:rStyle w:val="FootnoteReference"/>
        </w:rPr>
        <w:footnoteRef/>
      </w:r>
      <w:r>
        <w:t xml:space="preserve"> Cross-references: Ps 125:4; Matt 5:45; Mark 14:7; Luke 6:9; Luke 6:35; Rom 7:19; Rom 7:21; Gal 6:10; 1Tim 6:18; Heb 13:16; Jas 4:17; 3John 1:11.</w:t>
      </w:r>
    </w:p>
  </w:footnote>
  <w:footnote w:id="20050">
    <w:p>
      <w:pPr>
        <w:pStyle w:val="FootnoteText"/>
      </w:pPr>
      <w:r>
        <w:rPr>
          <w:rStyle w:val="FootnoteReference"/>
        </w:rPr>
        <w:footnoteRef/>
      </w:r>
      <w:r>
        <w:t xml:space="preserve"> Cross-references for "the eyes": Deut 11:12; 2Chr 16:9; Ps 11:4; Prov 15:3; Zech 4:10.</w:t>
      </w:r>
    </w:p>
  </w:footnote>
  <w:footnote w:id="20051">
    <w:p>
      <w:pPr>
        <w:pStyle w:val="FootnoteText"/>
      </w:pPr>
      <w:r>
        <w:rPr>
          <w:rStyle w:val="FootnoteReference"/>
        </w:rPr>
        <w:footnoteRef/>
      </w:r>
      <w:r>
        <w:t xml:space="preserve"> Cross-references for "his ears": 2Chr 7:15; Ps 65:2; Prov 15:8; Prov 15:29; John 9:31; Jas 5:16.</w:t>
      </w:r>
    </w:p>
  </w:footnote>
  <w:footnote w:id="20052">
    <w:p>
      <w:pPr>
        <w:pStyle w:val="FootnoteText"/>
      </w:pPr>
      <w:r>
        <w:rPr>
          <w:rStyle w:val="FootnoteReference"/>
        </w:rPr>
        <w:footnoteRef/>
      </w:r>
      <w:r>
        <w:t xml:space="preserve"> Cross-references: Lev 17:10; Lev 20:3; Lev 20:6; Lev 26:17; Ps 80:16; Jer 21:10; Ezek 15:7.</w:t>
      </w:r>
    </w:p>
  </w:footnote>
  <w:footnote w:id="20053">
    <w:p>
      <w:pPr>
        <w:pStyle w:val="FootnoteText"/>
      </w:pPr>
      <w:r>
        <w:rPr>
          <w:rStyle w:val="FootnoteReference"/>
        </w:rPr>
        <w:footnoteRef/>
      </w:r>
      <w:r>
        <w:t xml:space="preserve"> Cross-references for "followers": Ps 38:20; Prov 15:9; 1Cor 14:1; Eph 5:1; 1Thess 5:15; 1Tim 5:10; 3John 1:11.</w:t>
      </w:r>
    </w:p>
  </w:footnote>
  <w:footnote w:id="20054">
    <w:p>
      <w:pPr>
        <w:pStyle w:val="FootnoteText"/>
      </w:pPr>
      <w:r>
        <w:rPr>
          <w:rStyle w:val="FootnoteReference"/>
        </w:rPr>
        <w:footnoteRef/>
      </w:r>
      <w:r>
        <w:t xml:space="preserve"> Cross-references: Prov 16:7; Rom 8:28; Rom 13:3.</w:t>
      </w:r>
    </w:p>
  </w:footnote>
  <w:footnote w:id="200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56">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57">
    <w:p>
      <w:pPr>
        <w:pStyle w:val="FootnoteText"/>
      </w:pPr>
      <w:r>
        <w:rPr>
          <w:rStyle w:val="FootnoteReference"/>
        </w:rPr>
        <w:footnoteRef/>
      </w:r>
      <w:r>
        <w:t xml:space="preserve"> Cross-references for "sanctify": Num 20:12; Num 27:14; Isa 5:16; Isa 29:23.</w:t>
      </w:r>
    </w:p>
  </w:footnote>
  <w:footnote w:id="200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59">
    <w:p>
      <w:pPr>
        <w:pStyle w:val="FootnoteText"/>
      </w:pPr>
      <w:r>
        <w:rPr>
          <w:rStyle w:val="FootnoteReference"/>
        </w:rPr>
        <w:footnoteRef/>
      </w:r>
      <w:r>
        <w:t xml:space="preserve"> Cross-references for "a reason": 1Sam 12:7; Isa 1:18; Isa 41:21; Acts 24:25.</w:t>
      </w:r>
    </w:p>
  </w:footnote>
  <w:footnote w:id="20060">
    <w:p>
      <w:pPr>
        <w:pStyle w:val="FootnoteText"/>
      </w:pPr>
      <w:r>
        <w:rPr>
          <w:rStyle w:val="FootnoteReference"/>
        </w:rPr>
        <w:footnoteRef/>
      </w:r>
      <w:r>
        <w:t xml:space="preserve"> Cross-references for "the hope": Col 1:5; Col 1:23; Col 1:27; Titus 1:2; Heb 3:6; Heb 6:1; Heb 6:18-19; 1Pet 1:3-4.</w:t>
      </w:r>
    </w:p>
  </w:footnote>
  <w:footnote w:id="20061">
    <w:p>
      <w:pPr>
        <w:pStyle w:val="FootnoteText"/>
      </w:pPr>
      <w:r>
        <w:rPr>
          <w:rStyle w:val="FootnoteReference"/>
        </w:rPr>
        <w:footnoteRef/>
      </w:r>
      <w:r>
        <w:t xml:space="preserve"> Cross-references for "with": 2Tim 2:25-26; 1Pet 3:2; 1Pet 3:4.</w:t>
      </w:r>
    </w:p>
  </w:footnote>
  <w:footnote w:id="20062">
    <w:p>
      <w:pPr>
        <w:pStyle w:val="FootnoteText"/>
      </w:pPr>
      <w:r>
        <w:rPr>
          <w:rStyle w:val="FootnoteReference"/>
        </w:rPr>
        <w:footnoteRef/>
      </w:r>
      <w:r>
        <w:t xml:space="preserve"> Cross-references for "a good": Acts 24:16; Rom 9:1; 2Cor 1:12; 2Cor 4:2; 1Tim 1:5; 1Tim 1:19; 2Tim 1:3; Heb 9:14; Heb 13:18; 1Pet 2:19; 1Pet 3:21.</w:t>
      </w:r>
    </w:p>
  </w:footnote>
  <w:footnote w:id="20063">
    <w:p>
      <w:pPr>
        <w:pStyle w:val="FootnoteText"/>
      </w:pPr>
      <w:r>
        <w:rPr>
          <w:rStyle w:val="FootnoteReference"/>
        </w:rPr>
        <w:footnoteRef/>
      </w:r>
      <w:r>
        <w:t xml:space="preserve"> Cross-references for "whereas": Titus 2:8; 1Pet 2:12.</w:t>
      </w:r>
    </w:p>
  </w:footnote>
  <w:footnote w:id="20064">
    <w:p>
      <w:pPr>
        <w:pStyle w:val="FootnoteText"/>
      </w:pPr>
      <w:r>
        <w:rPr>
          <w:rStyle w:val="FootnoteReference"/>
        </w:rPr>
        <w:footnoteRef/>
      </w:r>
      <w:r>
        <w:t xml:space="preserve"> Cross-references for "falsely": Matt 5:11.</w:t>
      </w:r>
    </w:p>
  </w:footnote>
  <w:footnote w:id="20065">
    <w:p>
      <w:pPr>
        <w:pStyle w:val="FootnoteText"/>
      </w:pPr>
      <w:r>
        <w:rPr>
          <w:rStyle w:val="FootnoteReference"/>
        </w:rPr>
        <w:footnoteRef/>
      </w:r>
      <w:r>
        <w:t xml:space="preserve"> Personal name: Christ. Personal-name meaning: Christ — anointed. Source form: Christ.</w:t>
      </w:r>
    </w:p>
  </w:footnote>
  <w:footnote w:id="20066">
    <w:p>
      <w:pPr>
        <w:pStyle w:val="FootnoteText"/>
      </w:pPr>
      <w:r>
        <w:rPr>
          <w:rStyle w:val="FootnoteReference"/>
        </w:rPr>
        <w:footnoteRef/>
      </w:r>
      <w:r>
        <w:t xml:space="preserve"> Cross-references for "good": 1Pet 3:1-2.</w:t>
      </w:r>
    </w:p>
  </w:footnote>
  <w:footnote w:id="20067">
    <w:p>
      <w:pPr>
        <w:pStyle w:val="FootnoteText"/>
      </w:pPr>
      <w:r>
        <w:rPr>
          <w:rStyle w:val="FootnoteReference"/>
        </w:rPr>
        <w:footnoteRef/>
      </w:r>
      <w:r>
        <w:t xml:space="preserve"> Cross-references for "suffer": 1Pet 3:14.</w:t>
      </w:r>
    </w:p>
  </w:footnote>
  <w:footnote w:id="20068">
    <w:p>
      <w:pPr>
        <w:pStyle w:val="FootnoteText"/>
      </w:pPr>
      <w:r>
        <w:rPr>
          <w:rStyle w:val="FootnoteReference"/>
        </w:rPr>
        <w:footnoteRef/>
      </w:r>
      <w:r>
        <w:t xml:space="preserve"> Cross-references: Matt 26:39; Matt 26:42; Acts 21:14; 1Pet 4:19.</w:t>
      </w:r>
    </w:p>
  </w:footnote>
  <w:footnote w:id="20069">
    <w:p>
      <w:pPr>
        <w:pStyle w:val="FootnoteText"/>
      </w:pPr>
      <w:r>
        <w:rPr>
          <w:rStyle w:val="FootnoteReference"/>
        </w:rPr>
        <w:footnoteRef/>
      </w:r>
      <w:r>
        <w:t xml:space="preserve"> Cross-references for "Christ": Isa 53:4-6; Rom 5:6-8; Rom 8:3; 2Cor 5:21; Gal 1:4; Gal 3:13; Titus 2:14; Heb 9:26; Heb 9:28; 1Pet 2:21-24; 1Pet 4:1.</w:t>
      </w:r>
    </w:p>
  </w:footnote>
  <w:footnote w:id="20070">
    <w:p>
      <w:pPr>
        <w:pStyle w:val="FootnoteText"/>
      </w:pPr>
      <w:r>
        <w:rPr>
          <w:rStyle w:val="FootnoteReference"/>
        </w:rPr>
        <w:footnoteRef/>
      </w:r>
      <w:r>
        <w:t xml:space="preserve"> Cross-references for "the just": Zech 9:9; Matt 27:19; Matt 27:24; Acts 3:14; Acts 22:14; Jas 5:6; 1John 1:9.</w:t>
      </w:r>
    </w:p>
  </w:footnote>
  <w:footnote w:id="20071">
    <w:p>
      <w:pPr>
        <w:pStyle w:val="FootnoteText"/>
      </w:pPr>
      <w:r>
        <w:rPr>
          <w:rStyle w:val="FootnoteReference"/>
        </w:rPr>
        <w:footnoteRef/>
      </w:r>
      <w:r>
        <w:t xml:space="preserve"> Cross-references for "that": Eph 2:16-18.</w:t>
      </w:r>
    </w:p>
  </w:footnote>
  <w:footnote w:id="20072">
    <w:p>
      <w:pPr>
        <w:pStyle w:val="FootnoteText"/>
      </w:pPr>
      <w:r>
        <w:rPr>
          <w:rStyle w:val="FootnoteReference"/>
        </w:rPr>
        <w:footnoteRef/>
      </w:r>
      <w:r>
        <w:t xml:space="preserve"> Cross-references for "being": Dan 9:26; Rom 4:25; 2Cor 1:24; 2Cor 13:4; Col 1:21-22; 1Pet 4:1.</w:t>
      </w:r>
    </w:p>
  </w:footnote>
  <w:footnote w:id="20073">
    <w:p>
      <w:pPr>
        <w:pStyle w:val="FootnoteText"/>
      </w:pPr>
      <w:r>
        <w:rPr>
          <w:rStyle w:val="FootnoteReference"/>
        </w:rPr>
        <w:footnoteRef/>
      </w:r>
      <w:r>
        <w:t xml:space="preserve"> Cross-references: Rom 1:4; Rom 8:11.</w:t>
      </w:r>
    </w:p>
  </w:footnote>
  <w:footnote w:id="20074">
    <w:p>
      <w:pPr>
        <w:pStyle w:val="FootnoteText"/>
      </w:pPr>
      <w:r>
        <w:rPr>
          <w:rStyle w:val="FootnoteReference"/>
        </w:rPr>
        <w:footnoteRef/>
      </w:r>
      <w:r>
        <w:t xml:space="preserve"> Cross-references for "By which": Neh 9:30; 1Pet 1:11-12; 1Pet 4:6; Rev 19:10.</w:t>
      </w:r>
    </w:p>
  </w:footnote>
  <w:footnote w:id="20075">
    <w:p>
      <w:pPr>
        <w:pStyle w:val="FootnoteText"/>
      </w:pPr>
      <w:r>
        <w:rPr>
          <w:rStyle w:val="FootnoteReference"/>
        </w:rPr>
        <w:footnoteRef/>
      </w:r>
      <w:r>
        <w:t xml:space="preserve"> Cross-references: Isa 42:7; Isa 49:9; Isa 61:1; Rev 20:7.</w:t>
      </w:r>
    </w:p>
  </w:footnote>
  <w:footnote w:id="20076">
    <w:p>
      <w:pPr>
        <w:pStyle w:val="FootnoteText"/>
      </w:pPr>
      <w:r>
        <w:rPr>
          <w:rStyle w:val="FootnoteReference"/>
        </w:rPr>
        <w:footnoteRef/>
      </w:r>
      <w:r>
        <w:t xml:space="preserve"> Cross-references for "sometime": Gen 6:3; Gen 6:5; Gen 6:13.</w:t>
      </w:r>
    </w:p>
  </w:footnote>
  <w:footnote w:id="20077">
    <w:p>
      <w:pPr>
        <w:pStyle w:val="FootnoteText"/>
      </w:pPr>
      <w:r>
        <w:rPr>
          <w:rStyle w:val="FootnoteReference"/>
        </w:rPr>
        <w:footnoteRef/>
      </w:r>
      <w:r>
        <w:t xml:space="preserve"> Cross-references for "the longsuffering": Isa 30:18; Rom 2:4-5; Rom 9:22; 2Pet 3:15.</w:t>
      </w:r>
    </w:p>
  </w:footnote>
  <w:footnote w:id="20078">
    <w:p>
      <w:pPr>
        <w:pStyle w:val="FootnoteText"/>
      </w:pPr>
      <w:r>
        <w:rPr>
          <w:rStyle w:val="FootnoteReference"/>
        </w:rPr>
        <w:footnoteRef/>
      </w:r>
      <w:r>
        <w:t xml:space="preserve"> Cross-references for "the days": Matt 24:37-39; Luke 17:26-30.</w:t>
      </w:r>
    </w:p>
  </w:footnote>
  <w:footnote w:id="2007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080">
    <w:p>
      <w:pPr>
        <w:pStyle w:val="FootnoteText"/>
      </w:pPr>
      <w:r>
        <w:rPr>
          <w:rStyle w:val="FootnoteReference"/>
        </w:rPr>
        <w:footnoteRef/>
      </w:r>
      <w:r>
        <w:t xml:space="preserve"> Cross-references for "while": Gen 6:14-22; Heb 11:7.</w:t>
      </w:r>
    </w:p>
  </w:footnote>
  <w:footnote w:id="20081">
    <w:p>
      <w:pPr>
        <w:pStyle w:val="FootnoteText"/>
      </w:pPr>
      <w:r>
        <w:rPr>
          <w:rStyle w:val="FootnoteReference"/>
        </w:rPr>
        <w:footnoteRef/>
      </w:r>
      <w:r>
        <w:t xml:space="preserve"> Cross-references for "wherein": Gen 7:1-7; Gen 7:13; Gen 7:23; Gen 8:1; Gen 8:18; Matt 7:14; Luke 12:32; Luke 13:24-25; 2Pet 2:5.</w:t>
      </w:r>
    </w:p>
  </w:footnote>
  <w:footnote w:id="20082">
    <w:p>
      <w:pPr>
        <w:pStyle w:val="FootnoteText"/>
      </w:pPr>
      <w:r>
        <w:rPr>
          <w:rStyle w:val="FootnoteReference"/>
        </w:rPr>
        <w:footnoteRef/>
      </w:r>
      <w:r>
        <w:t xml:space="preserve"> Cross-references: Gen 7:17-23; 2Cor 2:15-16; Eph 5:26.</w:t>
      </w:r>
    </w:p>
  </w:footnote>
  <w:footnote w:id="20083">
    <w:p>
      <w:pPr>
        <w:pStyle w:val="FootnoteText"/>
      </w:pPr>
      <w:r>
        <w:rPr>
          <w:rStyle w:val="FootnoteReference"/>
        </w:rPr>
        <w:footnoteRef/>
      </w:r>
      <w:r>
        <w:t xml:space="preserve"> Cross-references for "like": Rom 5:14; 1Cor 4:6; Heb 9:24; Heb 11:19.</w:t>
      </w:r>
    </w:p>
  </w:footnote>
  <w:footnote w:id="20084">
    <w:p>
      <w:pPr>
        <w:pStyle w:val="FootnoteText"/>
      </w:pPr>
      <w:r>
        <w:rPr>
          <w:rStyle w:val="FootnoteReference"/>
        </w:rPr>
        <w:footnoteRef/>
      </w:r>
      <w:r>
        <w:t xml:space="preserve"> Cross-references for "baptism": Matt 28:19; Mark 16:16; Acts 2:38; Acts 22:16; Rom 6:3-6; 1Cor 12:13; Gal 3:27; Eph 5:26; Col 2:12; Titus 3:5-7.</w:t>
      </w:r>
    </w:p>
  </w:footnote>
  <w:footnote w:id="20085">
    <w:p>
      <w:pPr>
        <w:pStyle w:val="FootnoteText"/>
      </w:pPr>
      <w:r>
        <w:rPr>
          <w:rStyle w:val="FootnoteReference"/>
        </w:rPr>
        <w:footnoteRef/>
      </w:r>
      <w:r>
        <w:t xml:space="preserve"> Cross-references for "the putting": Ezek 36:25-26; Zech 13:1; 2Cor 7:1.</w:t>
      </w:r>
    </w:p>
  </w:footnote>
  <w:footnote w:id="20086">
    <w:p>
      <w:pPr>
        <w:pStyle w:val="FootnoteText"/>
      </w:pPr>
      <w:r>
        <w:rPr>
          <w:rStyle w:val="FootnoteReference"/>
        </w:rPr>
        <w:footnoteRef/>
      </w:r>
      <w:r>
        <w:t xml:space="preserve"> Cross-references for "the answer": Acts 8:37; Rom 10:9-10; 2Cor 1:12; 1Tim 6:12.</w:t>
      </w:r>
    </w:p>
  </w:footnote>
  <w:footnote w:id="20087">
    <w:p>
      <w:pPr>
        <w:pStyle w:val="FootnoteText"/>
      </w:pPr>
      <w:r>
        <w:rPr>
          <w:rStyle w:val="FootnoteReference"/>
        </w:rPr>
        <w:footnoteRef/>
      </w:r>
      <w:r>
        <w:t xml:space="preserve"> Name meaning: Jesus (Yeshua) — Yahweh saves. He will save His people from their sins.</w:t>
      </w:r>
    </w:p>
  </w:footnote>
  <w:footnote w:id="20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89">
    <w:p>
      <w:pPr>
        <w:pStyle w:val="FootnoteText"/>
      </w:pPr>
      <w:r>
        <w:rPr>
          <w:rStyle w:val="FootnoteReference"/>
        </w:rPr>
        <w:footnoteRef/>
      </w:r>
      <w:r>
        <w:t xml:space="preserve"> Cross-references: 1Pet 1:3.</w:t>
      </w:r>
    </w:p>
  </w:footnote>
  <w:footnote w:id="20090">
    <w:p>
      <w:pPr>
        <w:pStyle w:val="FootnoteText"/>
      </w:pPr>
      <w:r>
        <w:rPr>
          <w:rStyle w:val="FootnoteReference"/>
        </w:rPr>
        <w:footnoteRef/>
      </w:r>
      <w:r>
        <w:t xml:space="preserve"> Cross-references for "is gone": Mark 16:19; Acts 1:11; Acts 2:34-36; Acts 3:21; Heb 6:20; Heb 8:1; Heb 9:24.</w:t>
      </w:r>
    </w:p>
  </w:footnote>
  <w:footnote w:id="20091">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92">
    <w:p>
      <w:pPr>
        <w:pStyle w:val="FootnoteText"/>
      </w:pPr>
      <w:r>
        <w:rPr>
          <w:rStyle w:val="FootnoteReference"/>
        </w:rPr>
        <w:footnoteRef/>
      </w:r>
      <w:r>
        <w:t xml:space="preserve"> Cross-references for "angels": Rom 8:38; 1Cor 15:24; Eph 1:21.</w:t>
      </w:r>
    </w:p>
  </w:footnote>
  <w:footnote w:id="20093">
    <w:p>
      <w:pPr>
        <w:pStyle w:val="FootnoteText"/>
      </w:pPr>
      <w:r>
        <w:rPr>
          <w:rStyle w:val="FootnoteReference"/>
        </w:rPr>
        <w:footnoteRef/>
      </w:r>
      <w:r>
        <w:t xml:space="preserve"> Personal name: Christ. Personal-name meaning: Christ — anointed. Source form: Christ.</w:t>
      </w:r>
    </w:p>
  </w:footnote>
  <w:footnote w:id="20094">
    <w:p>
      <w:pPr>
        <w:pStyle w:val="FootnoteText"/>
      </w:pPr>
      <w:r>
        <w:rPr>
          <w:rStyle w:val="FootnoteReference"/>
        </w:rPr>
        <w:footnoteRef/>
      </w:r>
      <w:r>
        <w:t xml:space="preserve"> Cross-references for "ceased": Isa 1:16; Ezek 16:41; Heb 4:10.</w:t>
      </w:r>
    </w:p>
  </w:footnote>
  <w:footnote w:id="20095">
    <w:p>
      <w:pPr>
        <w:pStyle w:val="FootnoteText"/>
      </w:pPr>
      <w:r>
        <w:rPr>
          <w:rStyle w:val="FootnoteReference"/>
        </w:rPr>
        <w:footnoteRef/>
      </w:r>
      <w:r>
        <w:t xml:space="preserve"> Cross-references for "Christ": 1Pet 3:18.</w:t>
      </w:r>
    </w:p>
  </w:footnote>
  <w:footnote w:id="20096">
    <w:p>
      <w:pPr>
        <w:pStyle w:val="FootnoteText"/>
      </w:pPr>
      <w:r>
        <w:rPr>
          <w:rStyle w:val="FootnoteReference"/>
        </w:rPr>
        <w:footnoteRef/>
      </w:r>
      <w:r>
        <w:t xml:space="preserve"> Cross-references: Rom 13:12-14; Phil 2:5; Heb 12:3.</w:t>
      </w:r>
    </w:p>
  </w:footnote>
  <w:footnote w:id="20097">
    <w:p>
      <w:pPr>
        <w:pStyle w:val="FootnoteText"/>
      </w:pPr>
      <w:r>
        <w:rPr>
          <w:rStyle w:val="FootnoteReference"/>
        </w:rPr>
        <w:footnoteRef/>
      </w:r>
      <w:r>
        <w:t xml:space="preserve"> Cross-references: Rom 6:2; Rom 6:7; Rom 6:11; Gal 2:20; Gal 5:24; Col 3:3-5.</w:t>
      </w:r>
    </w:p>
  </w:footnote>
  <w:footnote w:id="20098">
    <w:p>
      <w:pPr>
        <w:pStyle w:val="FootnoteText"/>
      </w:pPr>
      <w:r>
        <w:rPr>
          <w:rStyle w:val="FootnoteReference"/>
        </w:rPr>
        <w:footnoteRef/>
      </w:r>
      <w:r>
        <w:t xml:space="preserve"> Cross-references for "the lusts": Hos 6:7; Mark 7:21; Eph 2:3.</w:t>
      </w:r>
    </w:p>
  </w:footnote>
  <w:footnote w:id="2009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1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03">
    <w:p>
      <w:pPr>
        <w:pStyle w:val="FootnoteText"/>
      </w:pPr>
      <w:r>
        <w:rPr>
          <w:rStyle w:val="FootnoteReference"/>
        </w:rPr>
        <w:footnoteRef/>
      </w:r>
      <w:r>
        <w:t xml:space="preserve"> Cross-references: Rom 7:4; Rom 14:7; Eph 4:17; Eph 4:22-24; Eph 5:7-8; Col 3:7-8; Titus 3:3-8; 1Pet 2:1; 1Pet 2:14.</w:t>
      </w:r>
    </w:p>
  </w:footnote>
  <w:footnote w:id="20104">
    <w:p>
      <w:pPr>
        <w:pStyle w:val="FootnoteText"/>
      </w:pPr>
      <w:r>
        <w:rPr>
          <w:rStyle w:val="FootnoteReference"/>
        </w:rPr>
        <w:footnoteRef/>
      </w:r>
      <w:r>
        <w:t xml:space="preserve"> Cross-references for "the time": Ezek 44:6; Ezek 45:9; Acts 17:30; Rom 8:12-13; 1Cor 6:11.</w:t>
      </w:r>
    </w:p>
  </w:footnote>
  <w:footnote w:id="20105">
    <w:p>
      <w:pPr>
        <w:pStyle w:val="FootnoteText"/>
      </w:pPr>
      <w:r>
        <w:rPr>
          <w:rStyle w:val="FootnoteReference"/>
        </w:rPr>
        <w:footnoteRef/>
      </w:r>
      <w:r>
        <w:t xml:space="preserve"> Cross-references for "to have": Deut 12:30-31; Rom 1:20-32; Eph 2:2-3; Eph 4:17; 1Thess 4:5; Titus 3:3; 1Pet 1:14.</w:t>
      </w:r>
    </w:p>
  </w:footnote>
  <w:footnote w:id="20106">
    <w:p>
      <w:pPr>
        <w:pStyle w:val="FootnoteText"/>
      </w:pPr>
      <w:r>
        <w:rPr>
          <w:rStyle w:val="FootnoteReference"/>
        </w:rPr>
        <w:footnoteRef/>
      </w:r>
      <w:r>
        <w:t xml:space="preserve"> Cross-references for "lasciviousness": Mark 7:22; 2Cor 12:21; Gal 5:19; Eph 4:19; Jude 1:4.</w:t>
      </w:r>
    </w:p>
  </w:footnote>
  <w:footnote w:id="20107">
    <w:p>
      <w:pPr>
        <w:pStyle w:val="FootnoteText"/>
      </w:pPr>
      <w:r>
        <w:rPr>
          <w:rStyle w:val="FootnoteReference"/>
        </w:rPr>
        <w:footnoteRef/>
      </w:r>
      <w:r>
        <w:t xml:space="preserve"> Cross-references for "excess": 2Sam 13:28; Prov 23:29-35; Isa 5:11; Isa 28:7; Eph 5:18.</w:t>
      </w:r>
    </w:p>
  </w:footnote>
  <w:footnote w:id="20108">
    <w:p>
      <w:pPr>
        <w:pStyle w:val="FootnoteText"/>
      </w:pPr>
      <w:r>
        <w:rPr>
          <w:rStyle w:val="FootnoteReference"/>
        </w:rPr>
        <w:footnoteRef/>
      </w:r>
      <w:r>
        <w:t xml:space="preserve"> Cross-references for "revellings": Gal 5:21.</w:t>
      </w:r>
    </w:p>
  </w:footnote>
  <w:footnote w:id="20109">
    <w:p>
      <w:pPr>
        <w:pStyle w:val="FootnoteText"/>
      </w:pPr>
      <w:r>
        <w:rPr>
          <w:rStyle w:val="FootnoteReference"/>
        </w:rPr>
        <w:footnoteRef/>
      </w:r>
      <w:r>
        <w:t xml:space="preserve"> Cross-references: 1Kgs 21:26; 2Chr 15:8; Isa 65:4; Jer 16:18; Rev 17:4-5.</w:t>
      </w:r>
    </w:p>
  </w:footnote>
  <w:footnote w:id="20110">
    <w:p>
      <w:pPr>
        <w:pStyle w:val="FootnoteText"/>
      </w:pPr>
      <w:r>
        <w:rPr>
          <w:rStyle w:val="FootnoteReference"/>
        </w:rPr>
        <w:footnoteRef/>
      </w:r>
      <w:r>
        <w:t xml:space="preserve"> Cross-references for "excess": Matt 23:25; Luke 15:13; Rom 13:13; 2Pet 2:22.</w:t>
      </w:r>
    </w:p>
  </w:footnote>
  <w:footnote w:id="20111">
    <w:p>
      <w:pPr>
        <w:pStyle w:val="FootnoteText"/>
      </w:pPr>
      <w:r>
        <w:rPr>
          <w:rStyle w:val="FootnoteReference"/>
        </w:rPr>
        <w:footnoteRef/>
      </w:r>
      <w:r>
        <w:t xml:space="preserve"> Cross-references for "speaking": Acts 13:45; Acts 18:6; 1Pet 2:12; 1Pet 3:16; 2Pet 2:12; Jude 1:10.</w:t>
      </w:r>
    </w:p>
  </w:footnote>
  <w:footnote w:id="20112">
    <w:p>
      <w:pPr>
        <w:pStyle w:val="FootnoteText"/>
      </w:pPr>
      <w:r>
        <w:rPr>
          <w:rStyle w:val="FootnoteReference"/>
        </w:rPr>
        <w:footnoteRef/>
      </w:r>
      <w:r>
        <w:t xml:space="preserve"> Cross-references for "shall": Mal 3:13-15; Matt 12:36; Luke 16:2; Rom 14:12; Jude 1:14-15.</w:t>
      </w:r>
    </w:p>
  </w:footnote>
  <w:footnote w:id="20113">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114">
    <w:p>
      <w:pPr>
        <w:pStyle w:val="FootnoteText"/>
      </w:pPr>
      <w:r>
        <w:rPr>
          <w:rStyle w:val="FootnoteReference"/>
        </w:rPr>
        <w:footnoteRef/>
      </w:r>
      <w:r>
        <w:t xml:space="preserve"> Cross-references for "that they": Matt 24:9; Rom 8:9-11; 1Cor 11:31-32; 1Pet 4:1-2.</w:t>
      </w:r>
    </w:p>
  </w:footnote>
  <w:footnote w:id="20115">
    <w:p>
      <w:pPr>
        <w:pStyle w:val="FootnoteText"/>
      </w:pPr>
      <w:r>
        <w:rPr>
          <w:rStyle w:val="FootnoteReference"/>
        </w:rPr>
        <w:footnoteRef/>
      </w:r>
      <w:r>
        <w:t xml:space="preserve"> Cross-references for "to them": John 5:25-26; 1Pet 3:19.</w:t>
      </w:r>
    </w:p>
  </w:footnote>
  <w:footnote w:id="20116">
    <w:p>
      <w:pPr>
        <w:pStyle w:val="FootnoteText"/>
      </w:pPr>
      <w:r>
        <w:rPr>
          <w:rStyle w:val="FootnoteReference"/>
        </w:rPr>
        <w:footnoteRef/>
      </w:r>
      <w:r>
        <w:t xml:space="preserve"> Cross-references: Rom 8:2; Gal 2:19; Gal 5:25; Eph 2:3-5; Titus 3:3-7; Rev 14:18.</w:t>
      </w:r>
    </w:p>
  </w:footnote>
  <w:footnote w:id="2011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18">
    <w:p>
      <w:pPr>
        <w:pStyle w:val="FootnoteText"/>
      </w:pPr>
      <w:r>
        <w:rPr>
          <w:rStyle w:val="FootnoteReference"/>
        </w:rPr>
        <w:footnoteRef/>
      </w:r>
      <w:r>
        <w:t xml:space="preserve"> Cross-references: 1Thess 5:6-8; Titus 2:12; 1Pet 1:13; 1Pet 5:8.</w:t>
      </w:r>
    </w:p>
  </w:footnote>
  <w:footnote w:id="2011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20">
    <w:p>
      <w:pPr>
        <w:pStyle w:val="FootnoteText"/>
      </w:pPr>
      <w:r>
        <w:rPr>
          <w:rStyle w:val="FootnoteReference"/>
        </w:rPr>
        <w:footnoteRef/>
      </w:r>
      <w:r>
        <w:t xml:space="preserve"> Cross-references for "above": Col 3:14; Jas 5:12; 3John 1:2.</w:t>
      </w:r>
    </w:p>
  </w:footnote>
  <w:footnote w:id="2012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22">
    <w:p>
      <w:pPr>
        <w:pStyle w:val="FootnoteText"/>
      </w:pPr>
      <w:r>
        <w:rPr>
          <w:rStyle w:val="FootnoteReference"/>
        </w:rPr>
        <w:footnoteRef/>
      </w:r>
      <w:r>
        <w:t xml:space="preserve"> Cross-references: Prov 10:12; Prov 12:16; Prov 17:9; Prov 18:13; 1Cor 13:7; Jas 5:20.</w:t>
      </w:r>
    </w:p>
  </w:footnote>
  <w:footnote w:id="20123">
    <w:p>
      <w:pPr>
        <w:pStyle w:val="FootnoteText"/>
      </w:pPr>
      <w:r>
        <w:rPr>
          <w:rStyle w:val="FootnoteReference"/>
        </w:rPr>
        <w:footnoteRef/>
      </w:r>
      <w:r>
        <w:t xml:space="preserve"> Cross-references for "hospitality": Rom 12:13; Rom 16:23; 1Tim 3:2; Titus 1:8; Heb 13:2; Heb 13:16.</w:t>
      </w:r>
    </w:p>
  </w:footnote>
  <w:footnote w:id="20124">
    <w:p>
      <w:pPr>
        <w:pStyle w:val="FootnoteText"/>
      </w:pPr>
      <w:r>
        <w:rPr>
          <w:rStyle w:val="FootnoteReference"/>
        </w:rPr>
        <w:footnoteRef/>
      </w:r>
      <w:r>
        <w:t xml:space="preserve"> Cross-references for "without": 2Cor 9:7; Phil 2:14; Phlm 1:14; Jas 5:9.</w:t>
      </w:r>
    </w:p>
  </w:footnote>
  <w:footnote w:id="2012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20126">
    <w:p>
      <w:pPr>
        <w:pStyle w:val="FootnoteText"/>
      </w:pPr>
      <w:r>
        <w:rPr>
          <w:rStyle w:val="FootnoteReference"/>
        </w:rPr>
        <w:footnoteRef/>
      </w:r>
      <w:r>
        <w:t xml:space="preserve"> Cross-references for "good": Matt 24:14; Matt 24:21; Matt 24:45; Luke 12:42; Luke 16:1-8; 1Cor 4:1-2; Titus 1:7.</w:t>
      </w:r>
    </w:p>
  </w:footnote>
  <w:footnote w:id="20127">
    <w:p>
      <w:pPr>
        <w:pStyle w:val="FootnoteText"/>
      </w:pPr>
      <w:r>
        <w:rPr>
          <w:rStyle w:val="FootnoteReference"/>
        </w:rPr>
        <w:footnoteRef/>
      </w:r>
      <w:r>
        <w:t xml:space="preserve"> Cross-references for "the manifold": 1Cor 3:10; 1Cor 12:4; 1Cor 15:10; 2Cor 6:1; Eph 3:8; Eph 4:11.</w:t>
      </w:r>
    </w:p>
  </w:footnote>
  <w:footnote w:id="20128">
    <w:p>
      <w:pPr>
        <w:pStyle w:val="FootnoteText"/>
      </w:pPr>
      <w:r>
        <w:rPr>
          <w:rStyle w:val="FootnoteReference"/>
        </w:rPr>
        <w:footnoteRef/>
      </w:r>
      <w:r>
        <w:t xml:space="preserve"> Cross-references for "every": Matt 25:14-15; Luke 19:13; Rom 12:6-8; 1Cor 4:7; 1Cor 12:4-11.</w:t>
      </w:r>
    </w:p>
  </w:footnote>
  <w:footnote w:id="20129">
    <w:p>
      <w:pPr>
        <w:pStyle w:val="FootnoteText"/>
      </w:pPr>
      <w:r>
        <w:rPr>
          <w:rStyle w:val="FootnoteReference"/>
        </w:rPr>
        <w:footnoteRef/>
      </w:r>
      <w:r>
        <w:t xml:space="preserve"> Cross-references for "minister": Matt 20:28; Matt 25:44; Mark 10:45; Luke 8:3; Rom 15:25; Rom 15:27; 2Cor 9:1; 2Tim 1:18; Heb 6:10.</w:t>
      </w:r>
    </w:p>
  </w:footnote>
  <w:footnote w:id="20130">
    <w:p>
      <w:pPr>
        <w:pStyle w:val="FootnoteText"/>
      </w:pPr>
      <w:r>
        <w:rPr>
          <w:rStyle w:val="FootnoteReference"/>
        </w:rPr>
        <w:footnoteRef/>
      </w:r>
      <w:r>
        <w:t xml:space="preserve"> Cross-references for "as the": Acts 7:38; Rom 3:2; Heb 5:12.</w:t>
      </w:r>
    </w:p>
  </w:footnote>
  <w:footnote w:id="20131">
    <w:p>
      <w:pPr>
        <w:pStyle w:val="FootnoteText"/>
      </w:pPr>
      <w:r>
        <w:rPr>
          <w:rStyle w:val="FootnoteReference"/>
        </w:rPr>
        <w:footnoteRef/>
      </w:r>
      <w:r>
        <w:t xml:space="preserve"> Cross-references for "the ability": 1Chr 29:11-16; Rom 12:6-8; 1Cor 3:10; 1Cor 12:4.</w:t>
      </w:r>
    </w:p>
  </w:footnote>
  <w:footnote w:id="20132">
    <w:p>
      <w:pPr>
        <w:pStyle w:val="FootnoteText"/>
      </w:pPr>
      <w:r>
        <w:rPr>
          <w:rStyle w:val="FootnoteReference"/>
        </w:rPr>
        <w:footnoteRef/>
      </w:r>
      <w:r>
        <w:t xml:space="preserve"> Cross-references for "that": 1Cor 6:20; 1Cor 10:31; 2Cor 9:13; Eph 3:20-21; Eph 5:20; 1Pet 2:5.</w:t>
      </w:r>
    </w:p>
  </w:footnote>
  <w:footnote w:id="20133">
    <w:p>
      <w:pPr>
        <w:pStyle w:val="FootnoteText"/>
      </w:pPr>
      <w:r>
        <w:rPr>
          <w:rStyle w:val="FootnoteReference"/>
        </w:rPr>
        <w:footnoteRef/>
      </w:r>
      <w:r>
        <w:t xml:space="preserve"> Cross-references for "through": Phil 1:11; Phil 2:11; 1Pet 2:5.</w:t>
      </w:r>
    </w:p>
  </w:footnote>
  <w:footnote w:id="20134">
    <w:p>
      <w:pPr>
        <w:pStyle w:val="FootnoteText"/>
      </w:pPr>
      <w:r>
        <w:rPr>
          <w:rStyle w:val="FootnoteReference"/>
        </w:rPr>
        <w:footnoteRef/>
      </w:r>
      <w:r>
        <w:t xml:space="preserve"> Name meaning: Jesus (Yeshua) — Yahweh saves. He will save His people from their sins.</w:t>
      </w:r>
    </w:p>
  </w:footnote>
  <w:footnote w:id="20135">
    <w:p>
      <w:pPr>
        <w:pStyle w:val="FootnoteText"/>
      </w:pPr>
      <w:r>
        <w:rPr>
          <w:rStyle w:val="FootnoteReference"/>
        </w:rPr>
        <w:footnoteRef/>
      </w:r>
      <w:r>
        <w:t xml:space="preserve"> Cross-references for "to whom": Rom 16:27; Eph 3:21; 1Tim 1:17; 1Tim 6:16; 1Pet 5:11; Jude 1:25; Rev 1:5-6.</w:t>
      </w:r>
    </w:p>
  </w:footnote>
  <w:footnote w:id="20136">
    <w:p>
      <w:pPr>
        <w:pStyle w:val="FootnoteText"/>
      </w:pPr>
      <w:r>
        <w:rPr>
          <w:rStyle w:val="FootnoteReference"/>
        </w:rPr>
        <w:footnoteRef/>
      </w:r>
      <w:r>
        <w:t xml:space="preserve"> Cross-references for "dominion": Ps 145:13; Dan 4:3; Dan 4:34; Dan 7:14; Matt 6:13; Rev 5:12-14.</w:t>
      </w:r>
    </w:p>
  </w:footnote>
  <w:footnote w:id="201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38">
    <w:p>
      <w:pPr>
        <w:pStyle w:val="FootnoteText"/>
      </w:pPr>
      <w:r>
        <w:rPr>
          <w:rStyle w:val="FootnoteReference"/>
        </w:rPr>
        <w:footnoteRef/>
      </w:r>
      <w:r>
        <w:t xml:space="preserve"> Cross-references: Isa 8:20; Jer 23:22; Eph 4:29; Col 4:6; Jas 1:19; Jas 1:26; Jas 3:1-6.</w:t>
      </w:r>
    </w:p>
  </w:footnote>
  <w:footnote w:id="20139">
    <w:p>
      <w:pPr>
        <w:pStyle w:val="FootnoteText"/>
      </w:pPr>
      <w:r>
        <w:rPr>
          <w:rStyle w:val="FootnoteReference"/>
        </w:rPr>
        <w:footnoteRef/>
      </w:r>
      <w:r>
        <w:t xml:space="preserve"> Cross-references: 1Pet 4:10.</w:t>
      </w:r>
    </w:p>
  </w:footnote>
  <w:footnote w:id="20140">
    <w:p>
      <w:pPr>
        <w:pStyle w:val="FootnoteText"/>
      </w:pPr>
      <w:r>
        <w:rPr>
          <w:rStyle w:val="FootnoteReference"/>
        </w:rPr>
        <w:footnoteRef/>
      </w:r>
      <w:r>
        <w:t xml:space="preserve"> Cross-references for "think": Isa 28:21; 1Pet 4:4.</w:t>
      </w:r>
    </w:p>
  </w:footnote>
  <w:footnote w:id="20141">
    <w:p>
      <w:pPr>
        <w:pStyle w:val="FootnoteText"/>
      </w:pPr>
      <w:r>
        <w:rPr>
          <w:rStyle w:val="FootnoteReference"/>
        </w:rPr>
        <w:footnoteRef/>
      </w:r>
      <w:r>
        <w:t xml:space="preserve"> Cross-references for "the fiery": Dan 11:35; 1Cor 3:13; 1Pet 1:7.</w:t>
      </w:r>
    </w:p>
  </w:footnote>
  <w:footnote w:id="20142">
    <w:p>
      <w:pPr>
        <w:pStyle w:val="FootnoteText"/>
      </w:pPr>
      <w:r>
        <w:rPr>
          <w:rStyle w:val="FootnoteReference"/>
        </w:rPr>
        <w:footnoteRef/>
      </w:r>
      <w:r>
        <w:t xml:space="preserve"> Cross-references: 1Cor 10:13; 1Thess 3:2-4; 2Tim 3:12; 1Pet 5:9.</w:t>
      </w:r>
    </w:p>
  </w:footnote>
  <w:footnote w:id="20143">
    <w:p>
      <w:pPr>
        <w:pStyle w:val="FootnoteText"/>
      </w:pPr>
      <w:r>
        <w:rPr>
          <w:rStyle w:val="FootnoteReference"/>
        </w:rPr>
        <w:footnoteRef/>
      </w:r>
      <w:r>
        <w:t xml:space="preserve"> Cross-references for "rejoice": Matt 5:12; Luke 6:22-23; Acts 5:41; Acts 16:25; Rom 5:3; 2Cor 4:17; 2Cor 12:9-10; Jas 1:2-3; 1Pet 1:6.</w:t>
      </w:r>
    </w:p>
  </w:footnote>
  <w:footnote w:id="20144">
    <w:p>
      <w:pPr>
        <w:pStyle w:val="FootnoteText"/>
      </w:pPr>
      <w:r>
        <w:rPr>
          <w:rStyle w:val="FootnoteReference"/>
        </w:rPr>
        <w:footnoteRef/>
      </w:r>
      <w:r>
        <w:t xml:space="preserve"> Cross-references for "when": Matt 16:27; Matt 25:31; Mark 8:38; Luke 17:30; 2Thess 1:7-10; 1Pet 1:5-6; 1Pet 1:13; Rev 1:7.</w:t>
      </w:r>
    </w:p>
  </w:footnote>
  <w:footnote w:id="20145">
    <w:p>
      <w:pPr>
        <w:pStyle w:val="FootnoteText"/>
      </w:pPr>
      <w:r>
        <w:rPr>
          <w:rStyle w:val="FootnoteReference"/>
        </w:rPr>
        <w:footnoteRef/>
      </w:r>
      <w:r>
        <w:t xml:space="preserve"> Cross-references for "ye are": Rom 8:17; 2Cor 1:7; 2Cor 4:10; Phil 3:10; Col 1:24; 2Tim 2:12; 1Pet 5:1; 1Pet 5:10; Rev 1:9.</w:t>
      </w:r>
    </w:p>
  </w:footnote>
  <w:footnote w:id="20146">
    <w:p>
      <w:pPr>
        <w:pStyle w:val="FootnoteText"/>
      </w:pPr>
      <w:r>
        <w:rPr>
          <w:rStyle w:val="FootnoteReference"/>
        </w:rPr>
        <w:footnoteRef/>
      </w:r>
      <w:r>
        <w:t xml:space="preserve"> Cross-references for "ye may": Isa 25:9; Isa 35:10; Isa 51:11; Matt 25:21; Matt 25:23; Matt 25:34; 1Pet 1:8.</w:t>
      </w:r>
    </w:p>
  </w:footnote>
  <w:footnote w:id="20147">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48">
    <w:p>
      <w:pPr>
        <w:pStyle w:val="FootnoteText"/>
      </w:pPr>
      <w:r>
        <w:rPr>
          <w:rStyle w:val="FootnoteReference"/>
        </w:rPr>
        <w:footnoteRef/>
      </w:r>
      <w:r>
        <w:t xml:space="preserve"> Cross-references for "happy": 1Kgs 10:8; Ps 32:1-2; Ps 146:5; Jas 1:12; Jas 5:11.</w:t>
      </w:r>
    </w:p>
  </w:footnote>
  <w:footnote w:id="20149">
    <w:p>
      <w:pPr>
        <w:pStyle w:val="FootnoteText"/>
      </w:pPr>
      <w:r>
        <w:rPr>
          <w:rStyle w:val="FootnoteReference"/>
        </w:rPr>
        <w:footnoteRef/>
      </w:r>
      <w:r>
        <w:t xml:space="preserve"> Cross-references for "ye be": 1Pet 2:19-20; 1Pet 3:14; 1Pet 3:16.</w:t>
      </w:r>
    </w:p>
  </w:footnote>
  <w:footnote w:id="20150">
    <w:p>
      <w:pPr>
        <w:pStyle w:val="FootnoteText"/>
      </w:pPr>
      <w:r>
        <w:rPr>
          <w:rStyle w:val="FootnoteReference"/>
        </w:rPr>
        <w:footnoteRef/>
      </w:r>
      <w:r>
        <w:t xml:space="preserve"> Cross-references: Num 11:25-26; 2Kgs 2:15; Isa 11:2.</w:t>
      </w:r>
    </w:p>
  </w:footnote>
  <w:footnote w:id="20151">
    <w:p>
      <w:pPr>
        <w:pStyle w:val="FootnoteText"/>
      </w:pPr>
      <w:r>
        <w:rPr>
          <w:rStyle w:val="FootnoteReference"/>
        </w:rPr>
        <w:footnoteRef/>
      </w:r>
      <w:r>
        <w:t xml:space="preserve"> Cross-references: Acts 13:45; Acts 18:6; 2Pet 2:2.</w:t>
      </w:r>
    </w:p>
  </w:footnote>
  <w:footnote w:id="20152">
    <w:p>
      <w:pPr>
        <w:pStyle w:val="FootnoteText"/>
      </w:pPr>
      <w:r>
        <w:rPr>
          <w:rStyle w:val="FootnoteReference"/>
        </w:rPr>
        <w:footnoteRef/>
      </w:r>
      <w:r>
        <w:t xml:space="preserve"> Cross-references: Matt 5:16; Gal 1:24; 2Thess 1:10-12; 1Pet 2:12; 1Pet 3:16.</w:t>
      </w:r>
    </w:p>
  </w:footnote>
  <w:footnote w:id="20153">
    <w:p>
      <w:pPr>
        <w:pStyle w:val="FootnoteText"/>
      </w:pPr>
      <w:r>
        <w:rPr>
          <w:rStyle w:val="FootnoteReference"/>
        </w:rPr>
        <w:footnoteRef/>
      </w:r>
      <w:r>
        <w:t xml:space="preserve"> Cross-references for "suffer": Matt 5:11; 2Tim 2:9; 1Pet 2:20.</w:t>
      </w:r>
    </w:p>
  </w:footnote>
  <w:footnote w:id="20154">
    <w:p>
      <w:pPr>
        <w:pStyle w:val="FootnoteText"/>
      </w:pPr>
      <w:r>
        <w:rPr>
          <w:rStyle w:val="FootnoteReference"/>
        </w:rPr>
        <w:footnoteRef/>
      </w:r>
      <w:r>
        <w:t xml:space="preserve"> Cross-references for "a busybody": 1Thess 4:11; 2Thess 3:11; 1Tim 5:13; G244.</w:t>
      </w:r>
    </w:p>
  </w:footnote>
  <w:footnote w:id="20155">
    <w:p>
      <w:pPr>
        <w:pStyle w:val="FootnoteText"/>
      </w:pPr>
      <w:r>
        <w:rPr>
          <w:rStyle w:val="FootnoteReference"/>
        </w:rPr>
        <w:footnoteRef/>
      </w:r>
      <w:r>
        <w:t xml:space="preserve"> People-name: Christian. People-name meaning: Christian — follower of Christ, the anointed one. Source form: Christian.</w:t>
      </w:r>
    </w:p>
  </w:footnote>
  <w:footnote w:id="20156">
    <w:p>
      <w:pPr>
        <w:pStyle w:val="FootnoteText"/>
      </w:pPr>
      <w:r>
        <w:rPr>
          <w:rStyle w:val="FootnoteReference"/>
        </w:rPr>
        <w:footnoteRef/>
      </w:r>
      <w:r>
        <w:t xml:space="preserve"> Cross-references for "let him not": Isa 50:7; Isa 54:4; Phil 1:20; 2Tim 1:12; Heb 12:2-3.</w:t>
      </w:r>
    </w:p>
  </w:footnote>
  <w:footnote w:id="20157">
    <w:p>
      <w:pPr>
        <w:pStyle w:val="FootnoteText"/>
      </w:pPr>
      <w:r>
        <w:rPr>
          <w:rStyle w:val="FootnoteReference"/>
        </w:rPr>
        <w:footnoteRef/>
      </w:r>
      <w:r>
        <w:t xml:space="preserve"> Cross-references: Acts 11:26; Acts 26:28; Eph 3:13-15; 1Pet 3:17-18; 1Pet 4:19.</w:t>
      </w:r>
    </w:p>
  </w:footnote>
  <w:footnote w:id="20158">
    <w:p>
      <w:pPr>
        <w:pStyle w:val="FootnoteText"/>
      </w:pPr>
      <w:r>
        <w:rPr>
          <w:rStyle w:val="FootnoteReference"/>
        </w:rPr>
        <w:footnoteRef/>
      </w:r>
      <w:r>
        <w:t xml:space="preserve"> Cross-references: Isa 24:15; Acts 5:41; Rom 5:2-5; Phil 1:29; Jas 1:2-4.</w:t>
      </w:r>
    </w:p>
  </w:footnote>
  <w:footnote w:id="20159">
    <w:p>
      <w:pPr>
        <w:pStyle w:val="FootnoteText"/>
      </w:pPr>
      <w:r>
        <w:rPr>
          <w:rStyle w:val="FootnoteReference"/>
        </w:rPr>
        <w:footnoteRef/>
      </w:r>
      <w:r>
        <w:t xml:space="preserve"> Cross-references for "judgment": Isa 10:12; Jer 25:29; Jer 49:12; Ezek 9:6; Mal 3:5; Matt 3:9-10; Luke 12:47-48.</w:t>
      </w:r>
    </w:p>
  </w:footnote>
  <w:footnote w:id="20160">
    <w:p>
      <w:pPr>
        <w:pStyle w:val="FootnoteText"/>
      </w:pPr>
      <w:r>
        <w:rPr>
          <w:rStyle w:val="FootnoteReference"/>
        </w:rPr>
        <w:footnoteRef/>
      </w:r>
      <w:r>
        <w:t xml:space="preserve"> Cross-references for "and if": Luke 23:31.</w:t>
      </w:r>
    </w:p>
  </w:footnote>
  <w:footnote w:id="20161">
    <w:p>
      <w:pPr>
        <w:pStyle w:val="FootnoteText"/>
      </w:pPr>
      <w:r>
        <w:rPr>
          <w:rStyle w:val="FootnoteReference"/>
        </w:rPr>
        <w:footnoteRef/>
      </w:r>
      <w:r>
        <w:t xml:space="preserve"> Cross-references for "what": Matt 11:20-24; Luke 10:12-14; Heb 2:2; Heb 2:4; Heb 12:24-25.</w:t>
      </w:r>
    </w:p>
  </w:footnote>
  <w:footnote w:id="20162">
    <w:p>
      <w:pPr>
        <w:pStyle w:val="FootnoteText"/>
      </w:pPr>
      <w:r>
        <w:rPr>
          <w:rStyle w:val="FootnoteReference"/>
        </w:rPr>
        <w:footnoteRef/>
      </w:r>
      <w:r>
        <w:t xml:space="preserve"> Cross-references for "obey": Gal 3:1; Gal 5:7; 2Thess 1:8; Heb 5:9; Heb 11:8; 1Pet 2:8.</w:t>
      </w:r>
    </w:p>
  </w:footnote>
  <w:footnote w:id="20163">
    <w:p>
      <w:pPr>
        <w:pStyle w:val="FootnoteText"/>
      </w:pPr>
      <w:r>
        <w:rPr>
          <w:rStyle w:val="FootnoteReference"/>
        </w:rPr>
        <w:footnoteRef/>
      </w:r>
      <w:r>
        <w:t xml:space="preserve"> Cross-references for "where": Ps 1:4-5; Rom 1:18; Rom 5:6; 2Pet 2:5-6; 2Pet 3:7; Jude 1:15.</w:t>
      </w:r>
    </w:p>
  </w:footnote>
  <w:footnote w:id="20164">
    <w:p>
      <w:pPr>
        <w:pStyle w:val="FootnoteText"/>
      </w:pPr>
      <w:r>
        <w:rPr>
          <w:rStyle w:val="FootnoteReference"/>
        </w:rPr>
        <w:footnoteRef/>
      </w:r>
      <w:r>
        <w:t xml:space="preserve"> Cross-references for "the sinner": Gen 13:13; 1Sam 15:18; Luke 15:1; Rom 5:8.</w:t>
      </w:r>
    </w:p>
  </w:footnote>
  <w:footnote w:id="20165">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66">
    <w:p>
      <w:pPr>
        <w:pStyle w:val="FootnoteText"/>
      </w:pPr>
      <w:r>
        <w:rPr>
          <w:rStyle w:val="FootnoteReference"/>
        </w:rPr>
        <w:footnoteRef/>
      </w:r>
      <w:r>
        <w:t xml:space="preserve"> Cross-references for "commit": Ps 31:5; Ps 37:5; Luke 23:46; Acts 7:59; 2Tim 1:12.</w:t>
      </w:r>
    </w:p>
  </w:footnote>
  <w:footnote w:id="20167">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68">
    <w:p>
      <w:pPr>
        <w:pStyle w:val="FootnoteText"/>
      </w:pPr>
      <w:r>
        <w:rPr>
          <w:rStyle w:val="FootnoteReference"/>
        </w:rPr>
        <w:footnoteRef/>
      </w:r>
      <w:r>
        <w:t xml:space="preserve"> Cross-references: Acts 21:11-14; 1Pet 3:17; 1Pet 4:12-16.</w:t>
      </w:r>
    </w:p>
  </w:footnote>
  <w:footnote w:id="20169">
    <w:p>
      <w:pPr>
        <w:pStyle w:val="FootnoteText"/>
      </w:pPr>
      <w:r>
        <w:rPr>
          <w:rStyle w:val="FootnoteReference"/>
        </w:rPr>
        <w:footnoteRef/>
      </w:r>
      <w:r>
        <w:t xml:space="preserve"> Cross-references: Jer 26:11-15; Dan 3:16-18; Dan 6:10-11; Dan 6:22; Rom 2:7; 1Pet 2:15; Esth 4:16.</w:t>
      </w:r>
    </w:p>
  </w:footnote>
  <w:footnote w:id="20170">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71">
    <w:p>
      <w:pPr>
        <w:pStyle w:val="FootnoteText"/>
      </w:pPr>
      <w:r>
        <w:rPr>
          <w:rStyle w:val="FootnoteReference"/>
        </w:rPr>
        <w:footnoteRef/>
      </w:r>
      <w:r>
        <w:t xml:space="preserve"> Cross-references for "also": G4850.</w:t>
      </w:r>
    </w:p>
  </w:footnote>
  <w:footnote w:id="20172">
    <w:p>
      <w:pPr>
        <w:pStyle w:val="FootnoteText"/>
      </w:pPr>
      <w:r>
        <w:rPr>
          <w:rStyle w:val="FootnoteReference"/>
        </w:rPr>
        <w:footnoteRef/>
      </w:r>
      <w:r>
        <w:t xml:space="preserve"> Cross-references for "and a": Luke 24:48; John 15:26-27; Acts 1:8; Acts 1:22; Acts 2:32; Acts 3:15; Acts 5:30-32; Acts 10:39-41; 1Pet 1:12.</w:t>
      </w:r>
    </w:p>
  </w:footnote>
  <w:footnote w:id="20173">
    <w:p>
      <w:pPr>
        <w:pStyle w:val="FootnoteText"/>
      </w:pPr>
      <w:r>
        <w:rPr>
          <w:rStyle w:val="FootnoteReference"/>
        </w:rPr>
        <w:footnoteRef/>
      </w:r>
      <w:r>
        <w:t xml:space="preserve"> Personal name: Christ. Personal-name meaning: Christ — anointed. Source form: Christ.</w:t>
      </w:r>
    </w:p>
  </w:footnote>
  <w:footnote w:id="20174">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75">
    <w:p>
      <w:pPr>
        <w:pStyle w:val="FootnoteText"/>
      </w:pPr>
      <w:r>
        <w:rPr>
          <w:rStyle w:val="FootnoteReference"/>
        </w:rPr>
        <w:footnoteRef/>
      </w:r>
      <w:r>
        <w:t xml:space="preserve"> Cross-references: Phlm 1:9; 2John 1:1; 3John 1:1.</w:t>
      </w:r>
    </w:p>
  </w:footnote>
  <w:footnote w:id="20176">
    <w:p>
      <w:pPr>
        <w:pStyle w:val="FootnoteText"/>
      </w:pPr>
      <w:r>
        <w:rPr>
          <w:rStyle w:val="FootnoteReference"/>
        </w:rPr>
        <w:footnoteRef/>
      </w:r>
      <w:r>
        <w:t xml:space="preserve"> Cross-references for "Feed": Song 1:8; Isa 40:11; Ezek 34:2-3; Ezek 34:23; Mic 5:4; Mic 7:14; John 21:15-17; Acts 20:28.</w:t>
      </w:r>
    </w:p>
  </w:footnote>
  <w:footnote w:id="20177">
    <w:p>
      <w:pPr>
        <w:pStyle w:val="FootnoteText"/>
      </w:pPr>
      <w:r>
        <w:rPr>
          <w:rStyle w:val="FootnoteReference"/>
        </w:rPr>
        <w:footnoteRef/>
      </w:r>
      <w:r>
        <w:t xml:space="preserve"> Cross-references for "the flock": Isa 63:11; Jer 13:17; Jer 13:20; Ezek 34:31; Zech 11:17; Luke 12:32; 1Cor 9:7.</w:t>
      </w:r>
    </w:p>
  </w:footnote>
  <w:footnote w:id="20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79">
    <w:p>
      <w:pPr>
        <w:pStyle w:val="FootnoteText"/>
      </w:pPr>
      <w:r>
        <w:rPr>
          <w:rStyle w:val="FootnoteReference"/>
        </w:rPr>
        <w:footnoteRef/>
      </w:r>
      <w:r>
        <w:t xml:space="preserve"> Cross-references for "taking": Heb 12:15.</w:t>
      </w:r>
    </w:p>
  </w:footnote>
  <w:footnote w:id="20180">
    <w:p>
      <w:pPr>
        <w:pStyle w:val="FootnoteText"/>
      </w:pPr>
      <w:r>
        <w:rPr>
          <w:rStyle w:val="FootnoteReference"/>
        </w:rPr>
        <w:footnoteRef/>
      </w:r>
      <w:r>
        <w:t xml:space="preserve"> Cross-references for "not by": Isa 6:8; 1Cor 9:16-17.</w:t>
      </w:r>
    </w:p>
  </w:footnote>
  <w:footnote w:id="20181">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84">
    <w:p>
      <w:pPr>
        <w:pStyle w:val="FootnoteText"/>
      </w:pPr>
      <w:r>
        <w:rPr>
          <w:rStyle w:val="FootnoteReference"/>
        </w:rPr>
        <w:footnoteRef/>
      </w:r>
      <w:r>
        <w:t xml:space="preserve"> Cross-references for "which is among you": Ps 78:71-72; Acts 20:26-27.</w:t>
      </w:r>
    </w:p>
  </w:footnote>
  <w:footnote w:id="20185">
    <w:p>
      <w:pPr>
        <w:pStyle w:val="FootnoteText"/>
      </w:pPr>
      <w:r>
        <w:rPr>
          <w:rStyle w:val="FootnoteReference"/>
        </w:rPr>
        <w:footnoteRef/>
      </w:r>
      <w:r>
        <w:t xml:space="preserve"> Cross-references: Acts 21:13; Rom 1:15; Titus 2:14; Titus 3:1.</w:t>
      </w:r>
    </w:p>
  </w:footnote>
  <w:footnote w:id="20186">
    <w:p>
      <w:pPr>
        <w:pStyle w:val="FootnoteText"/>
      </w:pPr>
      <w:r>
        <w:rPr>
          <w:rStyle w:val="FootnoteReference"/>
        </w:rPr>
        <w:footnoteRef/>
      </w:r>
      <w:r>
        <w:t xml:space="preserve"> Cross-references for "heritage": Deut 32:9; Ps 33:12; Ps 74:2; Mic 7:14; Acts 20:28; 1Pet 2:9.</w:t>
      </w:r>
    </w:p>
  </w:footnote>
  <w:footnote w:id="20187">
    <w:p>
      <w:pPr>
        <w:pStyle w:val="FootnoteText"/>
      </w:pPr>
      <w:r>
        <w:rPr>
          <w:rStyle w:val="FootnoteReference"/>
        </w:rPr>
        <w:footnoteRef/>
      </w:r>
      <w:r>
        <w:t xml:space="preserve"> Cross-references: Ezek 34:4; Matt 20:25-26; Matt 23:8-10; Mark 10:42-45; Luke 22:24-27; 1Cor 3:5; 1Cor 3:9; 2Cor 1:24; 2Cor 4:5; 3John 1:9-10.</w:t>
      </w:r>
    </w:p>
  </w:footnote>
  <w:footnote w:id="20188">
    <w:p>
      <w:pPr>
        <w:pStyle w:val="FootnoteText"/>
      </w:pPr>
      <w:r>
        <w:rPr>
          <w:rStyle w:val="FootnoteReference"/>
        </w:rPr>
        <w:footnoteRef/>
      </w:r>
      <w:r>
        <w:t xml:space="preserve"> Cross-references: 1Cor 11:11; Phil 3:17; Phil 4:9; 1Thess 1:5-6; 2Thess 3:9; 1Tim 4:12; Titus 2:7.</w:t>
      </w:r>
    </w:p>
  </w:footnote>
  <w:footnote w:id="20189">
    <w:p>
      <w:pPr>
        <w:pStyle w:val="FootnoteText"/>
      </w:pPr>
      <w:r>
        <w:rPr>
          <w:rStyle w:val="FootnoteReference"/>
        </w:rPr>
        <w:footnoteRef/>
      </w:r>
      <w:r>
        <w:t xml:space="preserve"> Cross-references for "appear": Matt 25:31-46; Col 3:3-4; 2Thess 1:7-10; 1John 3:2; Rev 1:7; Rev 20:11-12.</w:t>
      </w:r>
    </w:p>
  </w:footnote>
  <w:footnote w:id="20190">
    <w:p>
      <w:pPr>
        <w:pStyle w:val="FootnoteText"/>
      </w:pPr>
      <w:r>
        <w:rPr>
          <w:rStyle w:val="FootnoteReference"/>
        </w:rPr>
        <w:footnoteRef/>
      </w:r>
      <w:r>
        <w:t xml:space="preserve"> Cross-references for "a crown": Dan 12:3; 1Cor 9:25; 2Tim 4:8; Jas 1:12; 1Pet 1:4; Rev 2:10; Rev 3:11.</w:t>
      </w:r>
    </w:p>
  </w:footnote>
  <w:footnote w:id="20191">
    <w:p>
      <w:pPr>
        <w:pStyle w:val="FootnoteText"/>
      </w:pPr>
      <w:r>
        <w:rPr>
          <w:rStyle w:val="FootnoteReference"/>
        </w:rPr>
        <w:footnoteRef/>
      </w:r>
      <w:r>
        <w:t xml:space="preserve"> Cross-references: Ps 23:1; Isa 40:11; Ezek 34:23; Ezek 37:24; Zech 13:7; John 10:11; Heb 13:20; 1Pet 2:25; 1Pet 5:2.</w:t>
      </w:r>
    </w:p>
  </w:footnote>
  <w:footnote w:id="20192">
    <w:p>
      <w:pPr>
        <w:pStyle w:val="FootnoteText"/>
      </w:pPr>
      <w:r>
        <w:rPr>
          <w:rStyle w:val="FootnoteReference"/>
        </w:rPr>
        <w:footnoteRef/>
      </w:r>
      <w:r>
        <w:t xml:space="preserve"> Cross-references for "be clothed": 2Chr 6:41; Job 29:14; Ps 132:9; Ps 132:16; Isa 61:10; Rom 13:14; Col 3:12; 1Pet 3:3-4.</w:t>
      </w:r>
    </w:p>
  </w:footnote>
  <w:footnote w:id="20193">
    <w:p>
      <w:pPr>
        <w:pStyle w:val="FootnoteText"/>
      </w:pPr>
      <w:r>
        <w:rPr>
          <w:rStyle w:val="FootnoteReference"/>
        </w:rPr>
        <w:footnoteRef/>
      </w:r>
      <w:r>
        <w:t xml:space="preserve"> Cross-references: Lev 19:32; Heb 13:17.</w:t>
      </w:r>
    </w:p>
  </w:footnote>
  <w:footnote w:id="20194">
    <w:p>
      <w:pPr>
        <w:pStyle w:val="FootnoteText"/>
      </w:pPr>
      <w:r>
        <w:rPr>
          <w:rStyle w:val="FootnoteReference"/>
        </w:rPr>
        <w:footnoteRef/>
      </w:r>
      <w:r>
        <w:t xml:space="preserve"> Cross-references: Rom 12:10; Eph 5:21; Phil 2:3; 1Pet 4:1; 1Pet 4:5.</w:t>
      </w:r>
    </w:p>
  </w:footnote>
  <w:footnote w:id="20195">
    <w:p>
      <w:pPr>
        <w:pStyle w:val="FootnoteText"/>
      </w:pPr>
      <w:r>
        <w:rPr>
          <w:rStyle w:val="FootnoteReference"/>
        </w:rPr>
        <w:footnoteRef/>
      </w:r>
      <w:r>
        <w:t xml:space="preserve"> Cross-references: Job 22:29; Jas 4:6.</w:t>
      </w:r>
    </w:p>
  </w:footnote>
  <w:footnote w:id="20196">
    <w:p>
      <w:pPr>
        <w:pStyle w:val="FootnoteText"/>
      </w:pPr>
      <w:r>
        <w:rPr>
          <w:rStyle w:val="FootnoteReference"/>
        </w:rPr>
        <w:footnoteRef/>
      </w:r>
      <w:r>
        <w:t xml:space="preserve"> Cross-references for "giveth": Isa 57:15; Isa 66:2.</w:t>
      </w:r>
    </w:p>
  </w:footnote>
  <w:footnote w:id="2019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98">
    <w:p>
      <w:pPr>
        <w:pStyle w:val="FootnoteText"/>
      </w:pPr>
      <w:r>
        <w:rPr>
          <w:rStyle w:val="FootnoteReference"/>
        </w:rPr>
        <w:footnoteRef/>
      </w:r>
      <w:r>
        <w:t xml:space="preserve"> Cross-references for "that": Job 36:22; Ps 75:10; Ps 89:16-17; Isa 40:4; Ezek 17:21; Ezek 21:6; Matt 23:12; Luke 1:52; Jas 1:9-10.</w:t>
      </w:r>
    </w:p>
  </w:footnote>
  <w:footnote w:id="20199">
    <w:p>
      <w:pPr>
        <w:pStyle w:val="FootnoteText"/>
      </w:pPr>
      <w:r>
        <w:rPr>
          <w:rStyle w:val="FootnoteReference"/>
        </w:rPr>
        <w:footnoteRef/>
      </w:r>
      <w:r>
        <w:t xml:space="preserve"> Cross-references: Exod 3:19; Exod 32:11; Ps 89:13; 1Cor 10:22.</w:t>
      </w:r>
    </w:p>
  </w:footnote>
  <w:footnote w:id="20200">
    <w:p>
      <w:pPr>
        <w:pStyle w:val="FootnoteText"/>
      </w:pPr>
      <w:r>
        <w:rPr>
          <w:rStyle w:val="FootnoteReference"/>
        </w:rPr>
        <w:footnoteRef/>
      </w:r>
      <w:r>
        <w:t xml:space="preserve"> Cross-references: Deut 32:35; Rom 5:6; 1Tim 2:6; Titus 1:3.</w:t>
      </w:r>
    </w:p>
  </w:footnote>
  <w:footnote w:id="2020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202">
    <w:p>
      <w:pPr>
        <w:pStyle w:val="FootnoteText"/>
      </w:pPr>
      <w:r>
        <w:rPr>
          <w:rStyle w:val="FootnoteReference"/>
        </w:rPr>
        <w:footnoteRef/>
      </w:r>
      <w:r>
        <w:t xml:space="preserve"> Cross-references: Ps 34:15; Ps 142:4-5; Matt 6:26; Matt 6:33; Mark 4:38; Luke 12:30-32; John 10:13.</w:t>
      </w:r>
    </w:p>
  </w:footnote>
  <w:footnote w:id="2020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204">
    <w:p>
      <w:pPr>
        <w:pStyle w:val="FootnoteText"/>
      </w:pPr>
      <w:r>
        <w:rPr>
          <w:rStyle w:val="FootnoteReference"/>
        </w:rPr>
        <w:footnoteRef/>
      </w:r>
      <w:r>
        <w:t xml:space="preserve"> Cross-references for "your": Job 1:6; Job 2:2; Ps 109:6; Isa 50:8; Zech 3:1; Luke 22:31; Esth 7:6.</w:t>
      </w:r>
    </w:p>
  </w:footnote>
  <w:footnote w:id="2020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206">
    <w:p>
      <w:pPr>
        <w:pStyle w:val="FootnoteText"/>
      </w:pPr>
      <w:r>
        <w:rPr>
          <w:rStyle w:val="FootnoteReference"/>
        </w:rPr>
        <w:footnoteRef/>
      </w:r>
      <w:r>
        <w:t xml:space="preserve"> Cross-references for "devour": Ezek 22:25; Dan 6:24; Hos 13:8.</w:t>
      </w:r>
    </w:p>
  </w:footnote>
  <w:footnote w:id="2020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208">
    <w:p>
      <w:pPr>
        <w:pStyle w:val="FootnoteText"/>
      </w:pPr>
      <w:r>
        <w:rPr>
          <w:rStyle w:val="FootnoteReference"/>
        </w:rPr>
        <w:footnoteRef/>
      </w:r>
      <w:r>
        <w:t xml:space="preserve"> Cross-references for "walketh": Job 1:7; Job 2:2.</w:t>
      </w:r>
    </w:p>
  </w:footnote>
  <w:footnote w:id="20209">
    <w:p>
      <w:pPr>
        <w:pStyle w:val="FootnoteText"/>
      </w:pPr>
      <w:r>
        <w:rPr>
          <w:rStyle w:val="FootnoteReference"/>
        </w:rPr>
        <w:footnoteRef/>
      </w:r>
      <w:r>
        <w:t xml:space="preserve"> Cross-references for "resist": Luke 4:3-12; Eph 4:27; Eph 6:11-13; Jas 4:7.</w:t>
      </w:r>
    </w:p>
  </w:footnote>
  <w:footnote w:id="2021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211">
    <w:p>
      <w:pPr>
        <w:pStyle w:val="FootnoteText"/>
      </w:pPr>
      <w:r>
        <w:rPr>
          <w:rStyle w:val="FootnoteReference"/>
        </w:rPr>
        <w:footnoteRef/>
      </w:r>
      <w:r>
        <w:t xml:space="preserve"> Cross-references for "stedfast": Luke 22:32; Eph 6:16; 1Tim 6:12; 2Tim 4:7; Heb 11:33.</w:t>
      </w:r>
    </w:p>
  </w:footnote>
  <w:footnote w:id="20212">
    <w:p>
      <w:pPr>
        <w:pStyle w:val="FootnoteText"/>
      </w:pPr>
      <w:r>
        <w:rPr>
          <w:rStyle w:val="FootnoteReference"/>
        </w:rPr>
        <w:footnoteRef/>
      </w:r>
      <w:r>
        <w:t xml:space="preserve"> Cross-references for "the God": Exod 34:6-7; Ps 86:5; Ps 86:15; Mic 7:18-19; Rom 5:20-21; Rom 15:5; Rom 15:13; 2Cor 13:11; Heb 13:20.</w:t>
      </w:r>
    </w:p>
  </w:footnote>
  <w:footnote w:id="20213">
    <w:p>
      <w:pPr>
        <w:pStyle w:val="FootnoteText"/>
      </w:pPr>
      <w:r>
        <w:rPr>
          <w:rStyle w:val="FootnoteReference"/>
        </w:rPr>
        <w:footnoteRef/>
      </w:r>
      <w:r>
        <w:t xml:space="preserve"> Cross-references for "eternal": 2Cor 4:17; 2Tim 2:10; Heb 9:15; 1John 2:25.</w:t>
      </w:r>
    </w:p>
  </w:footnote>
  <w:footnote w:id="20214">
    <w:p>
      <w:pPr>
        <w:pStyle w:val="FootnoteText"/>
      </w:pPr>
      <w:r>
        <w:rPr>
          <w:rStyle w:val="FootnoteReference"/>
        </w:rPr>
        <w:footnoteRef/>
      </w:r>
      <w:r>
        <w:t xml:space="preserve"> Name meaning: Jesus (Yeshua) — Yahweh saves. He will save His people from their sins.</w:t>
      </w:r>
    </w:p>
  </w:footnote>
  <w:footnote w:id="20215">
    <w:p>
      <w:pPr>
        <w:pStyle w:val="FootnoteText"/>
      </w:pPr>
      <w:r>
        <w:rPr>
          <w:rStyle w:val="FootnoteReference"/>
        </w:rPr>
        <w:footnoteRef/>
      </w:r>
      <w:r>
        <w:t xml:space="preserve"> Cross-references for "after": 2Cor 4:17; 1Pet 1:6-7.</w:t>
      </w:r>
    </w:p>
  </w:footnote>
  <w:footnote w:id="20216">
    <w:p>
      <w:pPr>
        <w:pStyle w:val="FootnoteText"/>
      </w:pPr>
      <w:r>
        <w:rPr>
          <w:rStyle w:val="FootnoteReference"/>
        </w:rPr>
        <w:footnoteRef/>
      </w:r>
      <w:r>
        <w:t xml:space="preserve"> Cross-references for "make": 2Cor 13:11; 2Thess 2:17; Heb 13:21; Jude 1:24.</w:t>
      </w:r>
    </w:p>
  </w:footnote>
  <w:footnote w:id="20217">
    <w:p>
      <w:pPr>
        <w:pStyle w:val="FootnoteText"/>
      </w:pPr>
      <w:r>
        <w:rPr>
          <w:rStyle w:val="FootnoteReference"/>
        </w:rPr>
        <w:footnoteRef/>
      </w:r>
      <w:r>
        <w:t xml:space="preserve"> Cross-references for "strengthen": Ps 138:7; Zech 10:6; Zech 10:12; Luke 22:32; Phil 4:13; Col 1:22-23.</w:t>
      </w:r>
    </w:p>
  </w:footnote>
  <w:footnote w:id="20218">
    <w:p>
      <w:pPr>
        <w:pStyle w:val="FootnoteText"/>
      </w:pPr>
      <w:r>
        <w:rPr>
          <w:rStyle w:val="FootnoteReference"/>
        </w:rPr>
        <w:footnoteRef/>
      </w:r>
      <w:r>
        <w:t xml:space="preserve"> Cross-references for "settle": 1Pet 4:11.</w:t>
      </w:r>
    </w:p>
  </w:footnote>
  <w:footnote w:id="20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20">
    <w:p>
      <w:pPr>
        <w:pStyle w:val="FootnoteText"/>
      </w:pPr>
      <w:r>
        <w:rPr>
          <w:rStyle w:val="FootnoteReference"/>
        </w:rPr>
        <w:footnoteRef/>
      </w:r>
      <w:r>
        <w:t xml:space="preserve"> Cross-references: Rom 8:28-30; Rom 9:11; Rom 9:24; 1Cor 1:9; 1Thess 2:12; 2Thess 2:14; 1Tim 6:12; 2Tim 1:9; 1Pet 1:15; 2Pet 1:3.</w:t>
      </w:r>
    </w:p>
  </w:footnote>
  <w:footnote w:id="20221">
    <w:p>
      <w:pPr>
        <w:pStyle w:val="FootnoteText"/>
      </w:pPr>
      <w:r>
        <w:rPr>
          <w:rStyle w:val="FootnoteReference"/>
        </w:rPr>
        <w:footnoteRef/>
      </w:r>
      <w:r>
        <w:t xml:space="preserve"> Cross-references for "stablish": Col 2:7; 2Thess 2:17; 2Thess 3:3.</w:t>
      </w:r>
    </w:p>
  </w:footnote>
  <w:footnote w:id="20222">
    <w:p>
      <w:pPr>
        <w:pStyle w:val="FootnoteText"/>
      </w:pPr>
      <w:r>
        <w:rPr>
          <w:rStyle w:val="FootnoteReference"/>
        </w:rPr>
        <w:footnoteRef/>
      </w:r>
      <w:r>
        <w:t xml:space="preserve"> Cross-references: 1Pet 4:11; Rev 1:6; Rev 5:13.</w:t>
      </w:r>
    </w:p>
  </w:footnote>
  <w:footnote w:id="20223">
    <w:p>
      <w:pPr>
        <w:pStyle w:val="FootnoteText"/>
      </w:pPr>
      <w:r>
        <w:rPr>
          <w:rStyle w:val="FootnoteReference"/>
        </w:rPr>
        <w:footnoteRef/>
      </w:r>
      <w:r>
        <w:t xml:space="preserve"> Personal name: Silvanus. Personal-name meaning: Silvanus — who loves the forest. Source form: Silvanus.</w:t>
      </w:r>
    </w:p>
  </w:footnote>
  <w:footnote w:id="20224">
    <w:p>
      <w:pPr>
        <w:pStyle w:val="FootnoteText"/>
      </w:pPr>
      <w:r>
        <w:rPr>
          <w:rStyle w:val="FootnoteReference"/>
        </w:rPr>
        <w:footnoteRef/>
      </w:r>
      <w:r>
        <w:t xml:space="preserve"> Cross-references for "a faithful": Eph 6:21; Col 1:7; Col 4:7; Col 4:9.</w:t>
      </w:r>
    </w:p>
  </w:footnote>
  <w:footnote w:id="20225">
    <w:p>
      <w:pPr>
        <w:pStyle w:val="FootnoteText"/>
      </w:pPr>
      <w:r>
        <w:rPr>
          <w:rStyle w:val="FootnoteReference"/>
        </w:rPr>
        <w:footnoteRef/>
      </w:r>
      <w:r>
        <w:t xml:space="preserve"> Cross-references for "I have": Eph 3:3; Heb 13:22.</w:t>
      </w:r>
    </w:p>
  </w:footnote>
  <w:footnote w:id="20226">
    <w:p>
      <w:pPr>
        <w:pStyle w:val="FootnoteText"/>
      </w:pPr>
      <w:r>
        <w:rPr>
          <w:rStyle w:val="FootnoteReference"/>
        </w:rPr>
        <w:footnoteRef/>
      </w:r>
      <w:r>
        <w:t xml:space="preserve"> Cross-references for "exhorting": Heb 13:22; Jude 1:3.</w:t>
      </w:r>
    </w:p>
  </w:footnote>
  <w:footnote w:id="20227">
    <w:p>
      <w:pPr>
        <w:pStyle w:val="FootnoteText"/>
      </w:pPr>
      <w:r>
        <w:rPr>
          <w:rStyle w:val="FootnoteReference"/>
        </w:rPr>
        <w:footnoteRef/>
      </w:r>
      <w:r>
        <w:t xml:space="preserve"> Cross-references for "testifying": John 21:21; Acts 20:24; 1John 5:9-10; 3John 1:12.</w:t>
      </w:r>
    </w:p>
  </w:footnote>
  <w:footnote w:id="20228">
    <w:p>
      <w:pPr>
        <w:pStyle w:val="FootnoteText"/>
      </w:pPr>
      <w:r>
        <w:rPr>
          <w:rStyle w:val="FootnoteReference"/>
        </w:rPr>
        <w:footnoteRef/>
      </w:r>
      <w:r>
        <w:t xml:space="preserve"> Cross-references for "true": Acts 20:24; 1Cor 15:1; Gal 1:8-9; 2Pet 2:15.</w:t>
      </w:r>
    </w:p>
  </w:footnote>
  <w:footnote w:id="20229">
    <w:p>
      <w:pPr>
        <w:pStyle w:val="FootnoteText"/>
      </w:pPr>
      <w:r>
        <w:rPr>
          <w:rStyle w:val="FootnoteReference"/>
        </w:rPr>
        <w:footnoteRef/>
      </w:r>
      <w:r>
        <w:t xml:space="preserve"> Cross-references for "Silvanus": 2Cor 1:19; 1Thess 1:1; 2Thess 1:1.</w:t>
      </w:r>
    </w:p>
  </w:footnote>
  <w:footnote w:id="20230">
    <w:p>
      <w:pPr>
        <w:pStyle w:val="FootnoteText"/>
      </w:pPr>
      <w:r>
        <w:rPr>
          <w:rStyle w:val="FootnoteReference"/>
        </w:rPr>
        <w:footnoteRef/>
      </w:r>
      <w:r>
        <w:t xml:space="preserve"> Cross-references for "wherein": Rom 5:2; 2Cor 1:24; 2Pet 1:12.</w:t>
      </w:r>
    </w:p>
  </w:footnote>
  <w:footnote w:id="20231">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20232">
    <w:p>
      <w:pPr>
        <w:pStyle w:val="FootnoteText"/>
      </w:pPr>
      <w:r>
        <w:rPr>
          <w:rStyle w:val="FootnoteReference"/>
        </w:rPr>
        <w:footnoteRef/>
      </w:r>
      <w:r>
        <w:t xml:space="preserve"> Name meaning: Mark (Marcus) — Hammer; polite. Initially faltered but later became useful to Paul.</w:t>
      </w:r>
    </w:p>
  </w:footnote>
  <w:footnote w:id="20233">
    <w:p>
      <w:pPr>
        <w:pStyle w:val="FootnoteText"/>
      </w:pPr>
      <w:r>
        <w:rPr>
          <w:rStyle w:val="FootnoteReference"/>
        </w:rPr>
        <w:footnoteRef/>
      </w:r>
      <w:r>
        <w:t xml:space="preserve"> Place name: Babylon. Place-name meaning: Babylon — confusion; mixture. Source form: Babylon. Greek form: βαβυλωνος.</w:t>
      </w:r>
    </w:p>
  </w:footnote>
  <w:footnote w:id="202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23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20236">
    <w:p>
      <w:pPr>
        <w:pStyle w:val="FootnoteText"/>
      </w:pPr>
      <w:r>
        <w:rPr>
          <w:rStyle w:val="FootnoteReference"/>
        </w:rPr>
        <w:footnoteRef/>
      </w:r>
      <w:r>
        <w:t xml:space="preserve"> Cross-references: Ps 87:4; Rev 17:5; Rev 18:2.</w:t>
      </w:r>
    </w:p>
  </w:footnote>
  <w:footnote w:id="20237">
    <w:p>
      <w:pPr>
        <w:pStyle w:val="FootnoteText"/>
      </w:pPr>
      <w:r>
        <w:rPr>
          <w:rStyle w:val="FootnoteReference"/>
        </w:rPr>
        <w:footnoteRef/>
      </w:r>
      <w:r>
        <w:t xml:space="preserve"> Cross-references for "elected": 2John 1:13.</w:t>
      </w:r>
    </w:p>
  </w:footnote>
  <w:footnote w:id="20238">
    <w:p>
      <w:pPr>
        <w:pStyle w:val="FootnoteText"/>
      </w:pPr>
      <w:r>
        <w:rPr>
          <w:rStyle w:val="FootnoteReference"/>
        </w:rPr>
        <w:footnoteRef/>
      </w:r>
      <w:r>
        <w:t xml:space="preserve"> Cross-references for "Marcus": Acts 12:12; Acts 12:25.</w:t>
      </w:r>
    </w:p>
  </w:footnote>
  <w:footnote w:id="20239">
    <w:p>
      <w:pPr>
        <w:pStyle w:val="FootnoteText"/>
      </w:pPr>
      <w:r>
        <w:rPr>
          <w:rStyle w:val="FootnoteReference"/>
        </w:rPr>
        <w:footnoteRef/>
      </w:r>
      <w:r>
        <w:t xml:space="preserve"> Cross-references for "with a": Rom 16:16; 1Cor 16:20; 2Cor 13:12; 1Thess 5:26.</w:t>
      </w:r>
    </w:p>
  </w:footnote>
  <w:footnote w:id="20240">
    <w:p>
      <w:pPr>
        <w:pStyle w:val="FootnoteText"/>
      </w:pPr>
      <w:r>
        <w:rPr>
          <w:rStyle w:val="FootnoteReference"/>
        </w:rPr>
        <w:footnoteRef/>
      </w:r>
      <w:r>
        <w:t xml:space="preserve"> Cross-references for "Peace": John 14:27; John 16:33; John 20:19; John 20:26; Rom 1:7; Eph 6:23; 1Pet 1:2.</w:t>
      </w:r>
    </w:p>
  </w:footnote>
  <w:footnote w:id="20241">
    <w:p>
      <w:pPr>
        <w:pStyle w:val="FootnoteText"/>
      </w:pPr>
      <w:r>
        <w:rPr>
          <w:rStyle w:val="FootnoteReference"/>
        </w:rPr>
        <w:footnoteRef/>
      </w:r>
      <w:r>
        <w:t xml:space="preserve"> Cross-references: Rom 8:1; 1Cor 1:30; 2Cor 5:17.</w:t>
      </w:r>
    </w:p>
  </w:footnote>
  <w:footnote w:id="20242">
    <w:p>
      <w:pPr>
        <w:pStyle w:val="FootnoteText"/>
      </w:pPr>
      <w:r>
        <w:rPr>
          <w:rStyle w:val="FootnoteReference"/>
        </w:rPr>
        <w:footnoteRef/>
      </w:r>
      <w:r>
        <w:t xml:space="preserve"> Personal name: Simon. Personal-name meaning: Simon — that hears; that obeys. Source form: Simon.</w:t>
      </w:r>
    </w:p>
  </w:footnote>
  <w:footnote w:id="20243">
    <w:p>
      <w:pPr>
        <w:pStyle w:val="FootnoteText"/>
      </w:pPr>
      <w:r>
        <w:rPr>
          <w:rStyle w:val="FootnoteReference"/>
        </w:rPr>
        <w:footnoteRef/>
      </w:r>
      <w:r>
        <w:t xml:space="preserve"> Name meaning: Peter (Kepha; Petros) — Rock; stone. The rock-like apostle.</w:t>
      </w:r>
    </w:p>
  </w:footnote>
  <w:footnote w:id="20244">
    <w:p>
      <w:pPr>
        <w:pStyle w:val="FootnoteText"/>
      </w:pPr>
      <w:r>
        <w:rPr>
          <w:rStyle w:val="FootnoteReference"/>
        </w:rPr>
        <w:footnoteRef/>
      </w:r>
      <w:r>
        <w:t xml:space="preserve"> Cross-references for "an apostle": Luke 11:49; John 20:21; 1Cor 9:1; 1Cor 15:9; Gal 2:8; Eph 3:5; Eph 4:11; 1Pet 5:1.</w:t>
      </w:r>
    </w:p>
  </w:footnote>
  <w:footnote w:id="20245">
    <w:p>
      <w:pPr>
        <w:pStyle w:val="FootnoteText"/>
      </w:pPr>
      <w:r>
        <w:rPr>
          <w:rStyle w:val="FootnoteReference"/>
        </w:rPr>
        <w:footnoteRef/>
      </w:r>
      <w:r>
        <w:t xml:space="preserve"> Name meaning: Jesus (Yeshua) — Yahweh saves. He will save His people from their sins.</w:t>
      </w:r>
    </w:p>
  </w:footnote>
  <w:footnote w:id="20246">
    <w:p>
      <w:pPr>
        <w:pStyle w:val="FootnoteText"/>
      </w:pPr>
      <w:r>
        <w:rPr>
          <w:rStyle w:val="FootnoteReference"/>
        </w:rPr>
        <w:footnoteRef/>
      </w:r>
      <w:r>
        <w:t xml:space="preserve"> Personal name: Christ. Personal-name meaning: Christ — anointed. Source form: Christ.</w:t>
      </w:r>
    </w:p>
  </w:footnote>
  <w:footnote w:id="20247">
    <w:p>
      <w:pPr>
        <w:pStyle w:val="FootnoteText"/>
      </w:pPr>
      <w:r>
        <w:rPr>
          <w:rStyle w:val="FootnoteReference"/>
        </w:rPr>
        <w:footnoteRef/>
      </w:r>
      <w:r>
        <w:t xml:space="preserve"> Cross-references for "have": Acts 15:8-9; Rom 1:12; 2Cor 4:13; Eph 4:5; Phil 1:29; 2Tim 1:5; Titus 1:1; Titus 1:4; 1Pet 1:7; 1Pet 2:7; 2Pet 1:4.</w:t>
      </w:r>
    </w:p>
  </w:footnote>
  <w:footnote w:id="20248">
    <w:p>
      <w:pPr>
        <w:pStyle w:val="FootnoteText"/>
      </w:pPr>
      <w:r>
        <w:rPr>
          <w:rStyle w:val="FootnoteReference"/>
        </w:rPr>
        <w:footnoteRef/>
      </w:r>
      <w:r>
        <w:t xml:space="preserve"> Cross-references for "through": Jer 33:16; Rom 1:17; Rom 3:21-26; 1Cor 1:30; 2Cor 5:21; Phil 3:9.</w:t>
      </w:r>
    </w:p>
  </w:footnote>
  <w:footnote w:id="20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53">
    <w:p>
      <w:pPr>
        <w:pStyle w:val="FootnoteText"/>
      </w:pPr>
      <w:r>
        <w:rPr>
          <w:rStyle w:val="FootnoteReference"/>
        </w:rPr>
        <w:footnoteRef/>
      </w:r>
      <w:r>
        <w:t xml:space="preserve"> Cross-references for "Simon": Acts 15:14.</w:t>
      </w:r>
    </w:p>
  </w:footnote>
  <w:footnote w:id="20254">
    <w:p>
      <w:pPr>
        <w:pStyle w:val="FootnoteText"/>
      </w:pPr>
      <w:r>
        <w:rPr>
          <w:rStyle w:val="FootnoteReference"/>
        </w:rPr>
        <w:footnoteRef/>
      </w:r>
      <w:r>
        <w:t xml:space="preserve"> Cross-references for "Peter": Matt 4:18; Matt 10:2; Luke 22:31-34; John 1:42; John 21:15-17; 1Pet 1:1.</w:t>
      </w:r>
    </w:p>
  </w:footnote>
  <w:footnote w:id="20255">
    <w:p>
      <w:pPr>
        <w:pStyle w:val="FootnoteText"/>
      </w:pPr>
      <w:r>
        <w:rPr>
          <w:rStyle w:val="FootnoteReference"/>
        </w:rPr>
        <w:footnoteRef/>
      </w:r>
      <w:r>
        <w:t xml:space="preserve"> Cross-references for "a servant": John 12:26; Rom 1:1.</w:t>
      </w:r>
    </w:p>
  </w:footnote>
  <w:footnote w:id="20256">
    <w:p>
      <w:pPr>
        <w:pStyle w:val="FootnoteText"/>
      </w:pPr>
      <w:r>
        <w:rPr>
          <w:rStyle w:val="FootnoteReference"/>
        </w:rPr>
        <w:footnoteRef/>
      </w:r>
      <w:r>
        <w:t xml:space="preserve"> Cross-references for "of God and our Saviour": Isa 12:2; Luke 1:47; Titus 2:13.</w:t>
      </w:r>
    </w:p>
  </w:footnote>
  <w:footnote w:id="20257">
    <w:p>
      <w:pPr>
        <w:pStyle w:val="FootnoteText"/>
      </w:pPr>
      <w:r>
        <w:rPr>
          <w:rStyle w:val="FootnoteReference"/>
        </w:rPr>
        <w:footnoteRef/>
      </w:r>
      <w:r>
        <w:t xml:space="preserve"> Cross-references for "Grace": Num 6:24-26; Dan 4:1; Dan 6:25; Rom 1:7; 1Pet 1:2; Jude 1:2; Rev 1:4.</w:t>
      </w:r>
    </w:p>
  </w:footnote>
  <w:footnote w:id="20258">
    <w:p>
      <w:pPr>
        <w:pStyle w:val="FootnoteText"/>
      </w:pPr>
      <w:r>
        <w:rPr>
          <w:rStyle w:val="FootnoteReference"/>
        </w:rPr>
        <w:footnoteRef/>
      </w:r>
      <w:r>
        <w:t xml:space="preserve"> Cross-references for "the knowledge": Isa 53:11; Luke 10:22; John 17:3; 2Cor 4:6; 2Pet 3:18; 1John 5:20-21.</w:t>
      </w:r>
    </w:p>
  </w:footnote>
  <w:footnote w:id="20259">
    <w:p>
      <w:pPr>
        <w:pStyle w:val="FootnoteText"/>
      </w:pPr>
      <w:r>
        <w:rPr>
          <w:rStyle w:val="FootnoteReference"/>
        </w:rPr>
        <w:footnoteRef/>
      </w:r>
      <w:r>
        <w:t xml:space="preserve"> Cross-references for "through": John 17:3; 2Pet 1:2.</w:t>
      </w:r>
    </w:p>
  </w:footnote>
  <w:footnote w:id="20260">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61">
    <w:p>
      <w:pPr>
        <w:pStyle w:val="FootnoteText"/>
      </w:pPr>
      <w:r>
        <w:rPr>
          <w:rStyle w:val="FootnoteReference"/>
        </w:rPr>
        <w:footnoteRef/>
      </w:r>
      <w:r>
        <w:t xml:space="preserve"> Cross-references for "virtue": Ruth 3:11; Prov 12:4; Prov 31:10; Prov 31:29; Phil 4:8; 2Pet 1:5.</w:t>
      </w:r>
    </w:p>
  </w:footnote>
  <w:footnote w:id="20262">
    <w:p>
      <w:pPr>
        <w:pStyle w:val="FootnoteText"/>
      </w:pPr>
      <w:r>
        <w:rPr>
          <w:rStyle w:val="FootnoteReference"/>
        </w:rPr>
        <w:footnoteRef/>
      </w:r>
      <w:r>
        <w:t xml:space="preserve"> Cross-references: Ps 110:3; Matt 28:18; John 17:2; 2Cor 12:9; Eph 1:19-21; Col 1:16; Heb 1:3.</w:t>
      </w:r>
    </w:p>
  </w:footnote>
  <w:footnote w:id="20263">
    <w:p>
      <w:pPr>
        <w:pStyle w:val="FootnoteText"/>
      </w:pPr>
      <w:r>
        <w:rPr>
          <w:rStyle w:val="FootnoteReference"/>
        </w:rPr>
        <w:footnoteRef/>
      </w:r>
      <w:r>
        <w:t xml:space="preserve"> Cross-references: Ps 84:11; Rom 8:32; 1Cor 3:21-23; 1Tim 4:8.</w:t>
      </w:r>
    </w:p>
  </w:footnote>
  <w:footnote w:id="20264">
    <w:p>
      <w:pPr>
        <w:pStyle w:val="FootnoteText"/>
      </w:pPr>
      <w:r>
        <w:rPr>
          <w:rStyle w:val="FootnoteReference"/>
        </w:rPr>
        <w:footnoteRef/>
      </w:r>
      <w:r>
        <w:t xml:space="preserve"> Cross-references for "are given": Ezek 36:25-27; Rom 9:4; 2Cor 1:20; 2Cor 6:17-18; 2Cor 7:1; Gal 3:16; Heb 8:6-12; Heb 9:15; 2Pet 1:1; 1John 2:25.</w:t>
      </w:r>
    </w:p>
  </w:footnote>
  <w:footnote w:id="20265">
    <w:p>
      <w:pPr>
        <w:pStyle w:val="FootnoteText"/>
      </w:pPr>
      <w:r>
        <w:rPr>
          <w:rStyle w:val="FootnoteReference"/>
        </w:rPr>
        <w:footnoteRef/>
      </w:r>
      <w:r>
        <w:t xml:space="preserve"> Cross-references for "having": Gal 6:8; Jas 4:1-3; 1Pet 4:2-3; 2Pet 2:18-20; 1John 2:15-16.</w:t>
      </w:r>
    </w:p>
  </w:footnote>
  <w:footnote w:id="20266">
    <w:p>
      <w:pPr>
        <w:pStyle w:val="FootnoteText"/>
      </w:pPr>
      <w:r>
        <w:rPr>
          <w:rStyle w:val="FootnoteReference"/>
        </w:rPr>
        <w:footnoteRef/>
      </w:r>
      <w:r>
        <w:t xml:space="preserve"> Cross-references for "ye might": John 1:12-13; 2Cor 3:18; Eph 4:23-24; Col 3:10; Heb 12:10; 1John 3:2.</w:t>
      </w:r>
    </w:p>
  </w:footnote>
  <w:footnote w:id="20267">
    <w:p>
      <w:pPr>
        <w:pStyle w:val="FootnoteText"/>
      </w:pPr>
      <w:r>
        <w:rPr>
          <w:rStyle w:val="FootnoteReference"/>
        </w:rPr>
        <w:footnoteRef/>
      </w:r>
      <w:r>
        <w:t xml:space="preserve"> Cross-references for "beside": Luke 16:26; Luke 24:21.</w:t>
      </w:r>
    </w:p>
  </w:footnote>
  <w:footnote w:id="20268">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69">
    <w:p>
      <w:pPr>
        <w:pStyle w:val="FootnoteText"/>
      </w:pPr>
      <w:r>
        <w:rPr>
          <w:rStyle w:val="FootnoteReference"/>
        </w:rPr>
        <w:footnoteRef/>
      </w:r>
      <w:r>
        <w:t xml:space="preserve"> Cross-references for "virtue": Phil 4:8; 2Pet 1:3.</w:t>
      </w:r>
    </w:p>
  </w:footnote>
  <w:footnote w:id="20270">
    <w:p>
      <w:pPr>
        <w:pStyle w:val="FootnoteText"/>
      </w:pPr>
      <w:r>
        <w:rPr>
          <w:rStyle w:val="FootnoteReference"/>
        </w:rPr>
        <w:footnoteRef/>
      </w:r>
      <w:r>
        <w:t xml:space="preserve"> Cross-references for "knowledge": 1Cor 14:20; Eph 1:17-18; Eph 5:17; Phil 1:9; Col 1:9; 1Pet 3:7; 2Pet 1:2; 2Pet 3:18.</w:t>
      </w:r>
    </w:p>
  </w:footnote>
  <w:footnote w:id="20271">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72">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73">
    <w:p>
      <w:pPr>
        <w:pStyle w:val="FootnoteText"/>
      </w:pPr>
      <w:r>
        <w:rPr>
          <w:rStyle w:val="FootnoteReference"/>
        </w:rPr>
        <w:footnoteRef/>
      </w:r>
      <w:r>
        <w:t xml:space="preserve"> Cross-references for "temperance": Acts 24:25; 1Cor 9:25; Gal 5:23; Titus 1:8; Titus 2:2.</w:t>
      </w:r>
    </w:p>
  </w:footnote>
  <w:footnote w:id="20274">
    <w:p>
      <w:pPr>
        <w:pStyle w:val="FootnoteText"/>
      </w:pPr>
      <w:r>
        <w:rPr>
          <w:rStyle w:val="FootnoteReference"/>
        </w:rPr>
        <w:footnoteRef/>
      </w:r>
      <w:r>
        <w:t xml:space="preserve"> Cross-references for "brotherly": John 13:34-35; Rom 12:10; 1Thess 3:12; 1Thess 4:9-10; Heb 13:1; 1Pet 1:22; 1Pet 2:17; 1John 3:14; 1John 3:16.</w:t>
      </w:r>
    </w:p>
  </w:footnote>
  <w:footnote w:id="20275">
    <w:p>
      <w:pPr>
        <w:pStyle w:val="FootnoteText"/>
      </w:pPr>
      <w:r>
        <w:rPr>
          <w:rStyle w:val="FootnoteReference"/>
        </w:rPr>
        <w:footnoteRef/>
      </w:r>
      <w:r>
        <w:t xml:space="preserve"> Cross-references for "charity": 1Cor 13:1-8; Gal 6:10; Col 3:14; 1Thess 5:15; 1Pet 3:8; 1John 4:21.</w:t>
      </w:r>
    </w:p>
  </w:footnote>
  <w:footnote w:id="20276">
    <w:p>
      <w:pPr>
        <w:pStyle w:val="FootnoteText"/>
      </w:pPr>
      <w:r>
        <w:rPr>
          <w:rStyle w:val="FootnoteReference"/>
        </w:rPr>
        <w:footnoteRef/>
      </w:r>
      <w:r>
        <w:t xml:space="preserve"> Cross-references for "in you": John 5:42; 2Cor 9:14; 2Cor 13:5; Phil 2:5; Col 3:16; Phlm 1:6.</w:t>
      </w:r>
    </w:p>
  </w:footnote>
  <w:footnote w:id="20277">
    <w:p>
      <w:pPr>
        <w:pStyle w:val="FootnoteText"/>
      </w:pPr>
      <w:r>
        <w:rPr>
          <w:rStyle w:val="FootnoteReference"/>
        </w:rPr>
        <w:footnoteRef/>
      </w:r>
      <w:r>
        <w:t xml:space="preserve"> Cross-references for "and abound": 1Cor 15:58; 2Cor 8:2; 2Cor 8:7; Phil 1:9; Col 2:7; Col 3:16; 1Thess 3:12; 1Thess 4:1; 2Thess 1:3.</w:t>
      </w:r>
    </w:p>
  </w:footnote>
  <w:footnote w:id="20278">
    <w:p>
      <w:pPr>
        <w:pStyle w:val="FootnoteText"/>
      </w:pPr>
      <w:r>
        <w:rPr>
          <w:rStyle w:val="FootnoteReference"/>
        </w:rPr>
        <w:footnoteRef/>
      </w:r>
      <w:r>
        <w:t xml:space="preserve"> Cross-references for "barren": Prov 19:15; Matt 20:3; Matt 20:6; Matt 25:26; Rom 12:11; 1Tim 5:13; Heb 6:12.</w:t>
      </w:r>
    </w:p>
  </w:footnote>
  <w:footnote w:id="20279">
    <w:p>
      <w:pPr>
        <w:pStyle w:val="FootnoteText"/>
      </w:pPr>
      <w:r>
        <w:rPr>
          <w:rStyle w:val="FootnoteReference"/>
        </w:rPr>
        <w:footnoteRef/>
      </w:r>
      <w:r>
        <w:t xml:space="preserve"> Cross-references for "unfruitful": Matt 13:22; John 15:2; John 15:6; Titus 3:14.</w:t>
      </w:r>
    </w:p>
  </w:footnote>
  <w:footnote w:id="20280">
    <w:p>
      <w:pPr>
        <w:pStyle w:val="FootnoteText"/>
      </w:pPr>
      <w:r>
        <w:rPr>
          <w:rStyle w:val="FootnoteReference"/>
        </w:rPr>
        <w:footnoteRef/>
      </w:r>
      <w:r>
        <w:t xml:space="preserve"> Cross-references: John 15:7-8; 2Cor 5:13-17.</w:t>
      </w:r>
    </w:p>
  </w:footnote>
  <w:footnote w:id="20281">
    <w:p>
      <w:pPr>
        <w:pStyle w:val="FootnoteText"/>
      </w:pPr>
      <w:r>
        <w:rPr>
          <w:rStyle w:val="FootnoteReference"/>
        </w:rPr>
        <w:footnoteRef/>
      </w:r>
      <w:r>
        <w:t xml:space="preserve"> Cross-references: 2Pet 1:2.</w:t>
      </w:r>
    </w:p>
  </w:footnote>
  <w:footnote w:id="20282">
    <w:p>
      <w:pPr>
        <w:pStyle w:val="FootnoteText"/>
      </w:pPr>
      <w:r>
        <w:rPr>
          <w:rStyle w:val="FootnoteReference"/>
        </w:rPr>
        <w:footnoteRef/>
      </w:r>
      <w:r>
        <w:t xml:space="preserve"> Cross-references for "blind": John 9:40-41; 2Cor 4:3-4; 1John 2:9-11; Rev 3:17.</w:t>
      </w:r>
    </w:p>
  </w:footnote>
  <w:footnote w:id="20283">
    <w:p>
      <w:pPr>
        <w:pStyle w:val="FootnoteText"/>
      </w:pPr>
      <w:r>
        <w:rPr>
          <w:rStyle w:val="FootnoteReference"/>
        </w:rPr>
        <w:footnoteRef/>
      </w:r>
      <w:r>
        <w:t xml:space="preserve"> Cross-references for "that he": Rom 6:1-4; Rom 6:11; Eph 5:26; Heb 9:14; 1Pet 3:21; 2Pet 1:4; 2Pet 2:18-20; 1John 1:7.</w:t>
      </w:r>
    </w:p>
  </w:footnote>
  <w:footnote w:id="20284">
    <w:p>
      <w:pPr>
        <w:pStyle w:val="FootnoteText"/>
      </w:pPr>
      <w:r>
        <w:rPr>
          <w:rStyle w:val="FootnoteReference"/>
        </w:rPr>
        <w:footnoteRef/>
      </w:r>
      <w:r>
        <w:t xml:space="preserve"> Cross-references for "lacketh": Mark 10:21; Luke 18:22; Gal 5:6; Gal 5:13; Jas 2:14-26; 2Pet 1:5-7.</w:t>
      </w:r>
    </w:p>
  </w:footnote>
  <w:footnote w:id="20285">
    <w:p>
      <w:pPr>
        <w:pStyle w:val="FootnoteText"/>
      </w:pPr>
      <w:r>
        <w:rPr>
          <w:rStyle w:val="FootnoteReference"/>
        </w:rPr>
        <w:footnoteRef/>
      </w:r>
      <w:r>
        <w:t xml:space="preserve"> Cross-references for "give": 2Pet 1:5; 2Pet 3:17.</w:t>
      </w:r>
    </w:p>
  </w:footnote>
  <w:footnote w:id="20286">
    <w:p>
      <w:pPr>
        <w:pStyle w:val="FootnoteText"/>
      </w:pPr>
      <w:r>
        <w:rPr>
          <w:rStyle w:val="FootnoteReference"/>
        </w:rPr>
        <w:footnoteRef/>
      </w:r>
      <w:r>
        <w:t xml:space="preserve"> Cross-references for "to make": 2Tim 2:19; Heb 6:11; Heb 6:19; 1John 3:19-21.</w:t>
      </w:r>
    </w:p>
  </w:footnote>
  <w:footnote w:id="20287">
    <w:p>
      <w:pPr>
        <w:pStyle w:val="FootnoteText"/>
      </w:pPr>
      <w:r>
        <w:rPr>
          <w:rStyle w:val="FootnoteReference"/>
        </w:rPr>
        <w:footnoteRef/>
      </w:r>
      <w:r>
        <w:t xml:space="preserve"> Cross-references for "election": Rom 8:28-31; 1Thess 1:3-4; 2Thess 2:13-14; 1Pet 1:2.</w:t>
      </w:r>
    </w:p>
  </w:footnote>
  <w:footnote w:id="20288">
    <w:p>
      <w:pPr>
        <w:pStyle w:val="FootnoteText"/>
      </w:pPr>
      <w:r>
        <w:rPr>
          <w:rStyle w:val="FootnoteReference"/>
        </w:rPr>
        <w:footnoteRef/>
      </w:r>
      <w:r>
        <w:t xml:space="preserve"> Cross-references for "never": Ps 37:24; Ps 62:2; Ps 62:6; Ps 112:6; Ps 121:3; Mic 7:8; Acts 20:24-25; 1Pet 1:5; 2Pet 3:17; Rev 3:10-11.</w:t>
      </w:r>
    </w:p>
  </w:footnote>
  <w:footnote w:id="20289">
    <w:p>
      <w:pPr>
        <w:pStyle w:val="FootnoteText"/>
      </w:pPr>
      <w:r>
        <w:rPr>
          <w:rStyle w:val="FootnoteReference"/>
        </w:rPr>
        <w:footnoteRef/>
      </w:r>
      <w:r>
        <w:t xml:space="preserve"> Cross-references: Ps 15:5; Isa 56:2; Matt 7:24-25; Luke 6:47-49; 1John 3:19; Rev 22:14.</w:t>
      </w:r>
    </w:p>
  </w:footnote>
  <w:footnote w:id="20290">
    <w:p>
      <w:pPr>
        <w:pStyle w:val="FootnoteText"/>
      </w:pPr>
      <w:r>
        <w:rPr>
          <w:rStyle w:val="FootnoteReference"/>
        </w:rPr>
        <w:footnoteRef/>
      </w:r>
      <w:r>
        <w:t xml:space="preserve"> Cross-references for "an entrance": Matt 25:34; 2Cor 5:1; 2Tim 4:8; Rev 3:21.</w:t>
      </w:r>
    </w:p>
  </w:footnote>
  <w:footnote w:id="20291">
    <w:p>
      <w:pPr>
        <w:pStyle w:val="FootnoteText"/>
      </w:pPr>
      <w:r>
        <w:rPr>
          <w:rStyle w:val="FootnoteReference"/>
        </w:rPr>
        <w:footnoteRef/>
      </w:r>
      <w:r>
        <w:t xml:space="preserve"> Cross-references for "abundantly": Ps 36:8; Song 5:1; Isa 35:2; John 10:10; Eph 3:20; Heb 6:17.</w:t>
      </w:r>
    </w:p>
  </w:footnote>
  <w:footnote w:id="20292">
    <w:p>
      <w:pPr>
        <w:pStyle w:val="FootnoteText"/>
      </w:pPr>
      <w:r>
        <w:rPr>
          <w:rStyle w:val="FootnoteReference"/>
        </w:rPr>
        <w:footnoteRef/>
      </w:r>
      <w:r>
        <w:t xml:space="preserve"> Cross-references for "everlasting": Isa 9:7; Dan 7:14; Dan 7:27; Rev 5:10.</w:t>
      </w:r>
    </w:p>
  </w:footnote>
  <w:footnote w:id="20293">
    <w:p>
      <w:pPr>
        <w:pStyle w:val="FootnoteText"/>
      </w:pPr>
      <w:r>
        <w:rPr>
          <w:rStyle w:val="FootnoteReference"/>
        </w:rPr>
        <w:footnoteRef/>
      </w:r>
      <w:r>
        <w:t xml:space="preserve"> Cross-references: 2Pet 1:1.</w:t>
      </w:r>
    </w:p>
  </w:footnote>
  <w:footnote w:id="20294">
    <w:p>
      <w:pPr>
        <w:pStyle w:val="FootnoteText"/>
      </w:pPr>
      <w:r>
        <w:rPr>
          <w:rStyle w:val="FootnoteReference"/>
        </w:rPr>
        <w:footnoteRef/>
      </w:r>
      <w:r>
        <w:t xml:space="preserve"> Cross-references for "I will not": Rom 15:14-15; Phil 3:1; 1Tim 4:6; 2Tim 1:6; Heb 10:32; 2Pet 1:13; 2Pet 1:15; 2Pet 3:1; Jude 1:3; Jude 1:17.</w:t>
      </w:r>
    </w:p>
  </w:footnote>
  <w:footnote w:id="20295">
    <w:p>
      <w:pPr>
        <w:pStyle w:val="FootnoteText"/>
      </w:pPr>
      <w:r>
        <w:rPr>
          <w:rStyle w:val="FootnoteReference"/>
        </w:rPr>
        <w:footnoteRef/>
      </w:r>
      <w:r>
        <w:t xml:space="preserve"> Cross-references for "though": 1John 2:21; Jude 1:5.</w:t>
      </w:r>
    </w:p>
  </w:footnote>
  <w:footnote w:id="20296">
    <w:p>
      <w:pPr>
        <w:pStyle w:val="FootnoteText"/>
      </w:pPr>
      <w:r>
        <w:rPr>
          <w:rStyle w:val="FootnoteReference"/>
        </w:rPr>
        <w:footnoteRef/>
      </w:r>
      <w:r>
        <w:t xml:space="preserve"> Cross-references for "and be": Acts 16:5; Col 2:7; Heb 13:9; 1Pet 5:10; 1Pet 5:12; 2Pet 3:17.</w:t>
      </w:r>
    </w:p>
  </w:footnote>
  <w:footnote w:id="20297">
    <w:p>
      <w:pPr>
        <w:pStyle w:val="FootnoteText"/>
      </w:pPr>
      <w:r>
        <w:rPr>
          <w:rStyle w:val="FootnoteReference"/>
        </w:rPr>
        <w:footnoteRef/>
      </w:r>
      <w:r>
        <w:t xml:space="preserve"> Cross-references for "as long": 2Cor 5:1-4; 2Cor 5:8; Heb 13:3; 2Pet 1:14.</w:t>
      </w:r>
    </w:p>
  </w:footnote>
  <w:footnote w:id="202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99">
    <w:p>
      <w:pPr>
        <w:pStyle w:val="FootnoteText"/>
      </w:pPr>
      <w:r>
        <w:rPr>
          <w:rStyle w:val="FootnoteReference"/>
        </w:rPr>
        <w:footnoteRef/>
      </w:r>
      <w:r>
        <w:t xml:space="preserve"> Cross-references for "to stir": Hag 1:14; 2Tim 1:6; 2Pet 3:1.</w:t>
      </w:r>
    </w:p>
  </w:footnote>
  <w:footnote w:id="20300">
    <w:p>
      <w:pPr>
        <w:pStyle w:val="FootnoteText"/>
      </w:pPr>
      <w:r>
        <w:rPr>
          <w:rStyle w:val="FootnoteReference"/>
        </w:rPr>
        <w:footnoteRef/>
      </w:r>
      <w:r>
        <w:t xml:space="preserve"> Cross-references: 2Pet 1:12.</w:t>
      </w:r>
    </w:p>
  </w:footnote>
  <w:footnote w:id="20301">
    <w:p>
      <w:pPr>
        <w:pStyle w:val="FootnoteText"/>
      </w:pPr>
      <w:r>
        <w:rPr>
          <w:rStyle w:val="FootnoteReference"/>
        </w:rPr>
        <w:footnoteRef/>
      </w:r>
      <w:r>
        <w:t xml:space="preserve"> Cross-references for "shortly": Deut 4:21-22; Deut 31:14; Josh 23:14; 1Kgs 2:2-3; Acts 20:25; 2Tim 4:6.</w:t>
      </w:r>
    </w:p>
  </w:footnote>
  <w:footnote w:id="20302">
    <w:p>
      <w:pPr>
        <w:pStyle w:val="FootnoteText"/>
      </w:pPr>
      <w:r>
        <w:rPr>
          <w:rStyle w:val="FootnoteReference"/>
        </w:rPr>
        <w:footnoteRef/>
      </w:r>
      <w:r>
        <w:t xml:space="preserve"> Cross-references for "even": John 21:18-19.</w:t>
      </w:r>
    </w:p>
  </w:footnote>
  <w:footnote w:id="20303">
    <w:p>
      <w:pPr>
        <w:pStyle w:val="FootnoteText"/>
      </w:pPr>
      <w:r>
        <w:rPr>
          <w:rStyle w:val="FootnoteReference"/>
        </w:rPr>
        <w:footnoteRef/>
      </w:r>
      <w:r>
        <w:t xml:space="preserve"> Cross-references for "I will": Deut 31:19-29; Josh 24:24-29; 1Chr 29:1-20; Ps 71:18; 2Tim 2:2; Heb 11:4.</w:t>
      </w:r>
    </w:p>
  </w:footnote>
  <w:footnote w:id="20304">
    <w:p>
      <w:pPr>
        <w:pStyle w:val="FootnoteText"/>
      </w:pPr>
      <w:r>
        <w:rPr>
          <w:rStyle w:val="FootnoteReference"/>
        </w:rPr>
        <w:footnoteRef/>
      </w:r>
      <w:r>
        <w:t xml:space="preserve"> Cross-references for "these": 2Pet 1:4-7; 2Pet 1:12.</w:t>
      </w:r>
    </w:p>
  </w:footnote>
  <w:footnote w:id="20305">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306">
    <w:p>
      <w:pPr>
        <w:pStyle w:val="FootnoteText"/>
      </w:pPr>
      <w:r>
        <w:rPr>
          <w:rStyle w:val="FootnoteReference"/>
        </w:rPr>
        <w:footnoteRef/>
      </w:r>
      <w:r>
        <w:t xml:space="preserve"> Cross-references for "the power": Matt 28:18; Mark 9:1; John 17:2; Rom 1:4; 1Cor 5:4; Phil 3:21.</w:t>
      </w:r>
    </w:p>
  </w:footnote>
  <w:footnote w:id="20307">
    <w:p>
      <w:pPr>
        <w:pStyle w:val="FootnoteText"/>
      </w:pPr>
      <w:r>
        <w:rPr>
          <w:rStyle w:val="FootnoteReference"/>
        </w:rPr>
        <w:footnoteRef/>
      </w:r>
      <w:r>
        <w:t xml:space="preserve"> Cross-references for "coming": Mal 3:2; Mal 4:5; Matt 16:28; Matt 24:3; Matt 24:27; 1Cor 1:7; Jude 1:14; Rev 1:7.</w:t>
      </w:r>
    </w:p>
  </w:footnote>
  <w:footnote w:id="20308">
    <w:p>
      <w:pPr>
        <w:pStyle w:val="FootnoteText"/>
      </w:pPr>
      <w:r>
        <w:rPr>
          <w:rStyle w:val="FootnoteReference"/>
        </w:rPr>
        <w:footnoteRef/>
      </w:r>
      <w:r>
        <w:t xml:space="preserve"> Cross-references: Matt 17:1-5; Mark 9:2; Luke 9:28-32; John 1:14; 1John 1:1-3; 1John 4:14.</w:t>
      </w:r>
    </w:p>
  </w:footnote>
  <w:footnote w:id="20309">
    <w:p>
      <w:pPr>
        <w:pStyle w:val="FootnoteText"/>
      </w:pPr>
      <w:r>
        <w:rPr>
          <w:rStyle w:val="FootnoteReference"/>
        </w:rPr>
        <w:footnoteRef/>
      </w:r>
      <w:r>
        <w:t xml:space="preserve"> Cross-references for "there came": Matt 17:3; Mark 9:7; Luke 9:34-35; John 12:28-29.</w:t>
      </w:r>
    </w:p>
  </w:footnote>
  <w:footnote w:id="20310">
    <w:p>
      <w:pPr>
        <w:pStyle w:val="FootnoteText"/>
      </w:pPr>
      <w:r>
        <w:rPr>
          <w:rStyle w:val="FootnoteReference"/>
        </w:rPr>
        <w:footnoteRef/>
      </w:r>
      <w:r>
        <w:t xml:space="preserve"> Cross-references for "This": Matt 3:17; Matt 17:5; Mark 1:11; Mark 9:7; Luke 3:22; Luke 9:35.</w:t>
      </w:r>
    </w:p>
  </w:footnote>
  <w:footnote w:id="20311">
    <w:p>
      <w:pPr>
        <w:pStyle w:val="FootnoteText"/>
      </w:pPr>
      <w:r>
        <w:rPr>
          <w:rStyle w:val="FootnoteReference"/>
        </w:rPr>
        <w:footnoteRef/>
      </w:r>
      <w:r>
        <w:t xml:space="preserve"> Cross-references for "in whom": Isa 42:1; Isa 53:10; Matt 12:18.</w:t>
      </w:r>
    </w:p>
  </w:footnote>
  <w:footnote w:id="20312">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313">
    <w:p>
      <w:pPr>
        <w:pStyle w:val="FootnoteText"/>
      </w:pPr>
      <w:r>
        <w:rPr>
          <w:rStyle w:val="FootnoteReference"/>
        </w:rPr>
        <w:footnoteRef/>
      </w:r>
      <w:r>
        <w:t xml:space="preserve"> Cross-references for "this": Matt 17:6.</w:t>
      </w:r>
    </w:p>
  </w:footnote>
  <w:footnote w:id="20314">
    <w:p>
      <w:pPr>
        <w:pStyle w:val="FootnoteText"/>
      </w:pPr>
      <w:r>
        <w:rPr>
          <w:rStyle w:val="FootnoteReference"/>
        </w:rPr>
        <w:footnoteRef/>
      </w:r>
      <w:r>
        <w:t xml:space="preserve"> Cross-references for "the holy": Gen 28:16-17; Exod 3:1; Exod 3:5; Josh 5:15; Isa 11:9; Isa 56:7; Zech 8:3; Matt 17:6.</w:t>
      </w:r>
    </w:p>
  </w:footnote>
  <w:footnote w:id="20315">
    <w:p>
      <w:pPr>
        <w:pStyle w:val="FootnoteText"/>
      </w:pPr>
      <w:r>
        <w:rPr>
          <w:rStyle w:val="FootnoteReference"/>
        </w:rPr>
        <w:footnoteRef/>
      </w:r>
      <w:r>
        <w:t xml:space="preserve"> Cross-references for "a more": Ps 19:7-9; Isa 8:20; Isa 41:21-23; Isa 41:26; Luke 16:29-31; John 5:39; Acts 17:11.</w:t>
      </w:r>
    </w:p>
  </w:footnote>
  <w:footnote w:id="20316">
    <w:p>
      <w:pPr>
        <w:pStyle w:val="FootnoteText"/>
      </w:pPr>
      <w:r>
        <w:rPr>
          <w:rStyle w:val="FootnoteReference"/>
        </w:rPr>
        <w:footnoteRef/>
      </w:r>
      <w:r>
        <w:t xml:space="preserve"> Cross-references for "a light": Ps 119:105; Prov 6:23; Isa 9:2; Isa 60:1-2; Matt 4:16; Luke 1:78-79; John 1:7-9; John 5:35; John 8:12; Eph 5:7-8.</w:t>
      </w:r>
    </w:p>
  </w:footnote>
  <w:footnote w:id="20317">
    <w:p>
      <w:pPr>
        <w:pStyle w:val="FootnoteText"/>
      </w:pPr>
      <w:r>
        <w:rPr>
          <w:rStyle w:val="FootnoteReference"/>
        </w:rPr>
        <w:footnoteRef/>
      </w:r>
      <w:r>
        <w:t xml:space="preserve"> Cross-references for "the day": 2Cor 4:4-6; 1John 5:10; Rev 2:28; Rev 22:16.</w:t>
      </w:r>
    </w:p>
  </w:footnote>
  <w:footnote w:id="20318">
    <w:p>
      <w:pPr>
        <w:pStyle w:val="FootnoteText"/>
      </w:pPr>
      <w:r>
        <w:rPr>
          <w:rStyle w:val="FootnoteReference"/>
        </w:rPr>
        <w:footnoteRef/>
      </w:r>
      <w:r>
        <w:t xml:space="preserve"> Cross-references for "ye do": Acts 15:29; Jas 2:8; 3John 1:6.</w:t>
      </w:r>
    </w:p>
  </w:footnote>
  <w:footnote w:id="20319">
    <w:p>
      <w:pPr>
        <w:pStyle w:val="FootnoteText"/>
      </w:pPr>
      <w:r>
        <w:rPr>
          <w:rStyle w:val="FootnoteReference"/>
        </w:rPr>
        <w:footnoteRef/>
      </w:r>
      <w:r>
        <w:t xml:space="preserve"> Cross-references for "Knowing": Rom 6:6; Rom 13:11; 1Tim 1:9; Jas 1:3; 2Pet 3:3.</w:t>
      </w:r>
    </w:p>
  </w:footnote>
  <w:footnote w:id="20320">
    <w:p>
      <w:pPr>
        <w:pStyle w:val="FootnoteText"/>
      </w:pPr>
      <w:r>
        <w:rPr>
          <w:rStyle w:val="FootnoteReference"/>
        </w:rPr>
        <w:footnoteRef/>
      </w:r>
      <w:r>
        <w:t xml:space="preserve"> Cross-references for "that": Rom 12:6.</w:t>
      </w:r>
    </w:p>
  </w:footnote>
  <w:footnote w:id="20321">
    <w:p>
      <w:pPr>
        <w:pStyle w:val="FootnoteText"/>
      </w:pPr>
      <w:r>
        <w:rPr>
          <w:rStyle w:val="FootnoteReference"/>
        </w:rPr>
        <w:footnoteRef/>
      </w:r>
      <w:r>
        <w:t xml:space="preserve"> Cross-references for "the prophecy": Luke 1:70; 2Tim 3:16; 1Pet 1:11.</w:t>
      </w:r>
    </w:p>
  </w:footnote>
  <w:footnote w:id="20322">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23">
    <w:p>
      <w:pPr>
        <w:pStyle w:val="FootnoteText"/>
      </w:pPr>
      <w:r>
        <w:rPr>
          <w:rStyle w:val="FootnoteReference"/>
        </w:rPr>
        <w:footnoteRef/>
      </w:r>
      <w:r>
        <w:t xml:space="preserve"> Cross-references for "by the Holy": Mark 12:36; Acts 1:16; Acts 3:18; Acts 28:25; Heb 3:7; Heb 9:8; Heb 10:15.</w:t>
      </w:r>
    </w:p>
  </w:footnote>
  <w:footnote w:id="20324">
    <w:p>
      <w:pPr>
        <w:pStyle w:val="FootnoteText"/>
      </w:pPr>
      <w:r>
        <w:rPr>
          <w:rStyle w:val="FootnoteReference"/>
        </w:rPr>
        <w:footnoteRef/>
      </w:r>
      <w:r>
        <w:t xml:space="preserve"> Cross-references for "spake": Num 16:28; 2Sam 23:2; Mic 3:7; Luke 1:70; 2Tim 3:15-17; 1Pet 1:11; Rev 19:10.</w:t>
      </w:r>
    </w:p>
  </w:footnote>
  <w:footnote w:id="20325">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26">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27">
    <w:p>
      <w:pPr>
        <w:pStyle w:val="FootnoteText"/>
      </w:pPr>
      <w:r>
        <w:rPr>
          <w:rStyle w:val="FootnoteReference"/>
        </w:rPr>
        <w:footnoteRef/>
      </w:r>
      <w:r>
        <w:t xml:space="preserve"> Cross-references for "denying": Matt 10:33; Luke 12:9; Acts 3:13-14; 2Tim 2:12-13; Jude 1:4; Rev 2:13; Rev 3:8.</w:t>
      </w:r>
    </w:p>
  </w:footnote>
  <w:footnote w:id="20328">
    <w:p>
      <w:pPr>
        <w:pStyle w:val="FootnoteText"/>
      </w:pPr>
      <w:r>
        <w:rPr>
          <w:rStyle w:val="FootnoteReference"/>
        </w:rPr>
        <w:footnoteRef/>
      </w:r>
      <w:r>
        <w:t xml:space="preserve"> Cross-references for "bought": Deut 32:6; Acts 20:28; 1Cor 6:20; 1Cor 7:23; Gal 3:13; Eph 1:7; Heb 10:29; 1Pet 1:8; Rev 5:9.</w:t>
      </w:r>
    </w:p>
  </w:footnote>
  <w:footnote w:id="20329">
    <w:p>
      <w:pPr>
        <w:pStyle w:val="FootnoteText"/>
      </w:pPr>
      <w:r>
        <w:rPr>
          <w:rStyle w:val="FootnoteReference"/>
        </w:rPr>
        <w:footnoteRef/>
      </w:r>
      <w:r>
        <w:t xml:space="preserve"> Cross-references for "and bring": Mal 3:5; Phil 3:19; 2Pet 2:3.</w:t>
      </w:r>
    </w:p>
  </w:footnote>
  <w:footnote w:id="20330">
    <w:p>
      <w:pPr>
        <w:pStyle w:val="FootnoteText"/>
      </w:pPr>
      <w:r>
        <w:rPr>
          <w:rStyle w:val="FootnoteReference"/>
        </w:rPr>
        <w:footnoteRef/>
      </w:r>
      <w:r>
        <w:t xml:space="preserve"> Cross-references for "privily": Gal 2:4; 2Pet 2:3.</w:t>
      </w:r>
    </w:p>
  </w:footnote>
  <w:footnote w:id="20331">
    <w:p>
      <w:pPr>
        <w:pStyle w:val="FootnoteText"/>
      </w:pPr>
      <w:r>
        <w:rPr>
          <w:rStyle w:val="FootnoteReference"/>
        </w:rPr>
        <w:footnoteRef/>
      </w:r>
      <w:r>
        <w:t xml:space="preserve"> Cross-references for "damnable": Gal 5:20; Titus 3:10; 2Pet 2:3.</w:t>
      </w:r>
    </w:p>
  </w:footnote>
  <w:footnote w:id="20332">
    <w:p>
      <w:pPr>
        <w:pStyle w:val="FootnoteText"/>
      </w:pPr>
      <w:r>
        <w:rPr>
          <w:rStyle w:val="FootnoteReference"/>
        </w:rPr>
        <w:footnoteRef/>
      </w:r>
      <w:r>
        <w:t xml:space="preserve"> Cross-references for "many": Matt 24:10-13; Matt 24:24; Mark 13:22; 1John 2:18-19; Rev 12:9; Rev 13:8; Rev 13:14.</w:t>
      </w:r>
    </w:p>
  </w:footnote>
  <w:footnote w:id="20333">
    <w:p>
      <w:pPr>
        <w:pStyle w:val="FootnoteText"/>
      </w:pPr>
      <w:r>
        <w:rPr>
          <w:rStyle w:val="FootnoteReference"/>
        </w:rPr>
        <w:footnoteRef/>
      </w:r>
      <w:r>
        <w:t xml:space="preserve"> Cross-references for "pernicious ways": Rom 2:24; 1Tim 5:14; Titus 2:5; Titus 2:8.</w:t>
      </w:r>
    </w:p>
  </w:footnote>
  <w:footnote w:id="20334">
    <w:p>
      <w:pPr>
        <w:pStyle w:val="FootnoteText"/>
      </w:pPr>
      <w:r>
        <w:rPr>
          <w:rStyle w:val="FootnoteReference"/>
        </w:rPr>
        <w:footnoteRef/>
      </w:r>
      <w:r>
        <w:t xml:space="preserve"> Cross-references for "evil": Acts 14:2; 1Pet 2:12; 2Pet 2:12; Jude 1:10; Jude 1:15.</w:t>
      </w:r>
    </w:p>
  </w:footnote>
  <w:footnote w:id="20335">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36">
    <w:p>
      <w:pPr>
        <w:pStyle w:val="FootnoteText"/>
      </w:pPr>
      <w:r>
        <w:rPr>
          <w:rStyle w:val="FootnoteReference"/>
        </w:rPr>
        <w:footnoteRef/>
      </w:r>
      <w:r>
        <w:t xml:space="preserve"> Cross-references for "with": Ps 18:44; Ps 66:3; Ps 81:15; Luke 20:20; Luke 22:47; 1Thess 2:5; 2Pet 1:16.</w:t>
      </w:r>
    </w:p>
  </w:footnote>
  <w:footnote w:id="20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38">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39">
    <w:p>
      <w:pPr>
        <w:pStyle w:val="FootnoteText"/>
      </w:pPr>
      <w:r>
        <w:rPr>
          <w:rStyle w:val="FootnoteReference"/>
        </w:rPr>
        <w:footnoteRef/>
      </w:r>
      <w:r>
        <w:t xml:space="preserve"> Cross-references for "make": Deut 24:17; John 2:16; 2Cor 2:17; Rev 18:11-13.</w:t>
      </w:r>
    </w:p>
  </w:footnote>
  <w:footnote w:id="203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41">
    <w:p>
      <w:pPr>
        <w:pStyle w:val="FootnoteText"/>
      </w:pPr>
      <w:r>
        <w:rPr>
          <w:rStyle w:val="FootnoteReference"/>
        </w:rPr>
        <w:footnoteRef/>
      </w:r>
      <w:r>
        <w:t xml:space="preserve"> Cross-references for "spared": Deut 29:20; Ps 78:50; Ezek 5:11; Ezek 7:4; Ezek 7:9; Rom 8:32; Rom 11:21; 2Pet 2:5.</w:t>
      </w:r>
    </w:p>
  </w:footnote>
  <w:footnote w:id="20342">
    <w:p>
      <w:pPr>
        <w:pStyle w:val="FootnoteText"/>
      </w:pPr>
      <w:r>
        <w:rPr>
          <w:rStyle w:val="FootnoteReference"/>
        </w:rPr>
        <w:footnoteRef/>
      </w:r>
      <w:r>
        <w:t xml:space="preserve"> Cross-references for "the angels": Job 4:18; Luke 10:18; John 8:44; 1John 3:8; Jude 1:6.</w:t>
      </w:r>
    </w:p>
  </w:footnote>
  <w:footnote w:id="2034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20344">
    <w:p>
      <w:pPr>
        <w:pStyle w:val="FootnoteText"/>
      </w:pPr>
      <w:r>
        <w:rPr>
          <w:rStyle w:val="FootnoteReference"/>
        </w:rPr>
        <w:footnoteRef/>
      </w:r>
      <w:r>
        <w:t xml:space="preserve"> Cross-references for "into": 2Pet 2:11; Jude 1:6.</w:t>
      </w:r>
    </w:p>
  </w:footnote>
  <w:footnote w:id="20345">
    <w:p>
      <w:pPr>
        <w:pStyle w:val="FootnoteText"/>
      </w:pPr>
      <w:r>
        <w:rPr>
          <w:rStyle w:val="FootnoteReference"/>
        </w:rPr>
        <w:footnoteRef/>
      </w:r>
      <w:r>
        <w:t xml:space="preserve"> Cross-references for "to be": Job 21:30; 2Pet 2:9; Jude 1:13.</w:t>
      </w:r>
    </w:p>
  </w:footnote>
  <w:footnote w:id="203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48">
    <w:p>
      <w:pPr>
        <w:pStyle w:val="FootnoteText"/>
      </w:pPr>
      <w:r>
        <w:rPr>
          <w:rStyle w:val="FootnoteReference"/>
        </w:rPr>
        <w:footnoteRef/>
      </w:r>
      <w:r>
        <w:t xml:space="preserve"> Cross-references: Isa 14:12; Matt 8:29; Matt 25:41; Mark 5:7; Luke 8:31; Rev 12:7-9; Rev 20:2-3; Rev 20:10.</w:t>
      </w:r>
    </w:p>
  </w:footnote>
  <w:footnote w:id="20349">
    <w:p>
      <w:pPr>
        <w:pStyle w:val="FootnoteText"/>
      </w:pPr>
      <w:r>
        <w:rPr>
          <w:rStyle w:val="FootnoteReference"/>
        </w:rPr>
        <w:footnoteRef/>
      </w:r>
      <w:r>
        <w:t xml:space="preserve"> Cross-references for "spared": Job 22:15-16; Matt 24:37-39; Luke 17:26-27; Heb 11:7.</w:t>
      </w:r>
    </w:p>
  </w:footnote>
  <w:footnote w:id="2035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351">
    <w:p>
      <w:pPr>
        <w:pStyle w:val="FootnoteText"/>
      </w:pPr>
      <w:r>
        <w:rPr>
          <w:rStyle w:val="FootnoteReference"/>
        </w:rPr>
        <w:footnoteRef/>
      </w:r>
      <w:r>
        <w:t xml:space="preserve"> Cross-references for "the eighth": Gen 7:1-24; 1Pet 3:20.</w:t>
      </w:r>
    </w:p>
  </w:footnote>
  <w:footnote w:id="20352">
    <w:p>
      <w:pPr>
        <w:pStyle w:val="FootnoteText"/>
      </w:pPr>
      <w:r>
        <w:rPr>
          <w:rStyle w:val="FootnoteReference"/>
        </w:rPr>
        <w:footnoteRef/>
      </w:r>
      <w:r>
        <w:t xml:space="preserve"> Cross-references for "a preacher": 1Pet 3:19; Jude 1:14-15.</w:t>
      </w:r>
    </w:p>
  </w:footnote>
  <w:footnote w:id="20353">
    <w:p>
      <w:pPr>
        <w:pStyle w:val="FootnoteText"/>
      </w:pPr>
      <w:r>
        <w:rPr>
          <w:rStyle w:val="FootnoteReference"/>
        </w:rPr>
        <w:footnoteRef/>
      </w:r>
      <w:r>
        <w:t xml:space="preserve"> Cross-references for "bringing": 2Pet 3:6.</w:t>
      </w:r>
    </w:p>
  </w:footnote>
  <w:footnote w:id="2035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55">
    <w:p>
      <w:pPr>
        <w:pStyle w:val="FootnoteText"/>
      </w:pPr>
      <w:r>
        <w:rPr>
          <w:rStyle w:val="FootnoteReference"/>
        </w:rPr>
        <w:footnoteRef/>
      </w:r>
      <w:r>
        <w:t xml:space="preserve"> Place name: Sodom. Place-name meaning: Sodom — their secret; their cement. Source form: Sodom. Greek form: σοδομων.</w:t>
      </w:r>
    </w:p>
  </w:footnote>
  <w:footnote w:id="2035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357">
    <w:p>
      <w:pPr>
        <w:pStyle w:val="FootnoteText"/>
      </w:pPr>
      <w:r>
        <w:rPr>
          <w:rStyle w:val="FootnoteReference"/>
        </w:rPr>
        <w:footnoteRef/>
      </w:r>
      <w:r>
        <w:t xml:space="preserve"> Cross-references for "making": Num 26:10; Deut 29:23; 1Cor 10:11.</w:t>
      </w:r>
    </w:p>
  </w:footnote>
  <w:footnote w:id="203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35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360">
    <w:p>
      <w:pPr>
        <w:pStyle w:val="FootnoteText"/>
      </w:pPr>
      <w:r>
        <w:rPr>
          <w:rStyle w:val="FootnoteReference"/>
        </w:rPr>
        <w:footnoteRef/>
      </w:r>
      <w:r>
        <w:t xml:space="preserve"> Cross-references for "delivered": Gen 19:16; Gen 19:22; Gen 19:29; 1Cor 10:13.</w:t>
      </w:r>
    </w:p>
  </w:footnote>
  <w:footnote w:id="20361">
    <w:p>
      <w:pPr>
        <w:pStyle w:val="FootnoteText"/>
      </w:pPr>
      <w:r>
        <w:rPr>
          <w:rStyle w:val="FootnoteReference"/>
        </w:rPr>
        <w:footnoteRef/>
      </w:r>
      <w:r>
        <w:t xml:space="preserve"> Personal name: Lot. Personal-name meaning: Lot — Covering; veil. Source form: Lot.</w:t>
      </w:r>
    </w:p>
  </w:footnote>
  <w:footnote w:id="20362">
    <w:p>
      <w:pPr>
        <w:pStyle w:val="FootnoteText"/>
      </w:pPr>
      <w:r>
        <w:rPr>
          <w:rStyle w:val="FootnoteReference"/>
        </w:rPr>
        <w:footnoteRef/>
      </w:r>
      <w:r>
        <w:t xml:space="preserve"> Cross-references for "vexed": Gen 13:13; Gen 19:7-8; Ps 120:5; Jer 9:1-6; Jer 23:9.</w:t>
      </w:r>
    </w:p>
  </w:footnote>
  <w:footnote w:id="20363">
    <w:p>
      <w:pPr>
        <w:pStyle w:val="FootnoteText"/>
      </w:pPr>
      <w:r>
        <w:rPr>
          <w:rStyle w:val="FootnoteReference"/>
        </w:rPr>
        <w:footnoteRef/>
      </w:r>
      <w:r>
        <w:t xml:space="preserve"> Cross-references for "that": Prov 25:26; Prov 28:12; 1Tim 1:9; Jas 5:16.</w:t>
      </w:r>
    </w:p>
  </w:footnote>
  <w:footnote w:id="20364">
    <w:p>
      <w:pPr>
        <w:pStyle w:val="FootnoteText"/>
      </w:pPr>
      <w:r>
        <w:rPr>
          <w:rStyle w:val="FootnoteReference"/>
        </w:rPr>
        <w:footnoteRef/>
      </w:r>
      <w:r>
        <w:t xml:space="preserve"> Cross-references for "in seeing": Ps 119:136; Ps 119:139; Ps 119:158; Ezek 9:4; Ezek 9:6; Mal 3:15-17.</w:t>
      </w:r>
    </w:p>
  </w:footnote>
  <w:footnote w:id="20365">
    <w:p>
      <w:pPr>
        <w:pStyle w:val="FootnoteText"/>
      </w:pPr>
      <w:r>
        <w:rPr>
          <w:rStyle w:val="FootnoteReference"/>
        </w:rPr>
        <w:footnoteRef/>
      </w:r>
      <w:r>
        <w:t xml:space="preserve"> Cross-references for "the godly": Ps 4:3; Ps 12:1; Ps 32:6; 2Tim 3:12; Titus 2:14.</w:t>
      </w:r>
    </w:p>
  </w:footnote>
  <w:footnote w:id="20366">
    <w:p>
      <w:pPr>
        <w:pStyle w:val="FootnoteText"/>
      </w:pPr>
      <w:r>
        <w:rPr>
          <w:rStyle w:val="FootnoteReference"/>
        </w:rPr>
        <w:footnoteRef/>
      </w:r>
      <w:r>
        <w:t xml:space="preserve"> Cross-references for "knoweth": Job 5:19; Ps 34:15-19; 1Cor 10:13.</w:t>
      </w:r>
    </w:p>
  </w:footnote>
  <w:footnote w:id="20367">
    <w:p>
      <w:pPr>
        <w:pStyle w:val="FootnoteText"/>
      </w:pPr>
      <w:r>
        <w:rPr>
          <w:rStyle w:val="FootnoteReference"/>
        </w:rPr>
        <w:footnoteRef/>
      </w:r>
      <w:r>
        <w:t xml:space="preserve"> Cross-references: Job 21:30; Prov 16:4; 2Pet 2:4; Jude 1:14-15.</w:t>
      </w:r>
    </w:p>
  </w:footnote>
  <w:footnote w:id="20368">
    <w:p>
      <w:pPr>
        <w:pStyle w:val="FootnoteText"/>
      </w:pPr>
      <w:r>
        <w:rPr>
          <w:rStyle w:val="FootnoteReference"/>
        </w:rPr>
        <w:footnoteRef/>
      </w:r>
      <w:r>
        <w:t xml:space="preserve"> Cross-references for "unto": Rom 2:5; 2Cor 5:10-11; 2Pet 3:7.</w:t>
      </w:r>
    </w:p>
  </w:footnote>
  <w:footnote w:id="20369">
    <w:p>
      <w:pPr>
        <w:pStyle w:val="FootnoteText"/>
      </w:pPr>
      <w:r>
        <w:rPr>
          <w:rStyle w:val="FootnoteReference"/>
        </w:rPr>
        <w:footnoteRef/>
      </w:r>
      <w:r>
        <w:t xml:space="preserve"> Cross-references for "in the": Rom 1:24-27; 1Cor 6:9; Eph 4:19; Eph 5:5; Col 3:5; 1Thess 4:7; Jude 1:4; Jude 1:6-8; Jude 1:10; Jude 1:16.</w:t>
      </w:r>
    </w:p>
  </w:footnote>
  <w:footnote w:id="2037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71">
    <w:p>
      <w:pPr>
        <w:pStyle w:val="FootnoteText"/>
      </w:pPr>
      <w:r>
        <w:rPr>
          <w:rStyle w:val="FootnoteReference"/>
        </w:rPr>
        <w:footnoteRef/>
      </w:r>
      <w:r>
        <w:t xml:space="preserve"> Cross-references for "to speak": Exod 22:28; Eccl 10:6-7; Eccl 10:20; Acts 23:5; Jude 1:8; Jude 1:10.</w:t>
      </w:r>
    </w:p>
  </w:footnote>
  <w:footnote w:id="20372">
    <w:p>
      <w:pPr>
        <w:pStyle w:val="FootnoteText"/>
      </w:pPr>
      <w:r>
        <w:rPr>
          <w:rStyle w:val="FootnoteReference"/>
        </w:rPr>
        <w:footnoteRef/>
      </w:r>
      <w:r>
        <w:t xml:space="preserve"> Cross-references for "that": Rom 8:1; Rom 8:4-5; Rom 8:12-13; 2Cor 10:3; Heb 13:4.</w:t>
      </w:r>
    </w:p>
  </w:footnote>
  <w:footnote w:id="20373">
    <w:p>
      <w:pPr>
        <w:pStyle w:val="FootnoteText"/>
      </w:pPr>
      <w:r>
        <w:rPr>
          <w:rStyle w:val="FootnoteReference"/>
        </w:rPr>
        <w:footnoteRef/>
      </w:r>
      <w:r>
        <w:t xml:space="preserve"> Cross-references for "Presumptuous": Num 15:30; Jude 1:8.</w:t>
      </w:r>
    </w:p>
  </w:footnote>
  <w:footnote w:id="20374">
    <w:p>
      <w:pPr>
        <w:pStyle w:val="FootnoteText"/>
      </w:pPr>
      <w:r>
        <w:rPr>
          <w:rStyle w:val="FootnoteReference"/>
        </w:rPr>
        <w:footnoteRef/>
      </w:r>
      <w:r>
        <w:t xml:space="preserve"> Cross-references for "selfwilled": Gen 49:6; Titus 1:7.</w:t>
      </w:r>
    </w:p>
  </w:footnote>
  <w:footnote w:id="20375">
    <w:p>
      <w:pPr>
        <w:pStyle w:val="FootnoteText"/>
      </w:pPr>
      <w:r>
        <w:rPr>
          <w:rStyle w:val="FootnoteReference"/>
        </w:rPr>
        <w:footnoteRef/>
      </w:r>
      <w:r>
        <w:t xml:space="preserve"> Cross-references for "angels": Ps 103:20; Ps 104:4; Dan 6:22; 2Thess 1:7; Jude 1:9.</w:t>
      </w:r>
    </w:p>
  </w:footnote>
  <w:footnote w:id="20376">
    <w:p>
      <w:pPr>
        <w:pStyle w:val="FootnoteText"/>
      </w:pPr>
      <w:r>
        <w:rPr>
          <w:rStyle w:val="FootnoteReference"/>
        </w:rPr>
        <w:footnoteRef/>
      </w:r>
      <w:r>
        <w:t xml:space="preserve"> Cross-references for "as natural": Ps 49:10; Ps 92:6; Ps 94:8; Jer 4:22; Jer 5:4; Jer 10:8; Jer 10:21; Jer 12:3; Ezek 21:31; Jude 1:10.</w:t>
      </w:r>
    </w:p>
  </w:footnote>
  <w:footnote w:id="20377">
    <w:p>
      <w:pPr>
        <w:pStyle w:val="FootnoteText"/>
      </w:pPr>
      <w:r>
        <w:rPr>
          <w:rStyle w:val="FootnoteReference"/>
        </w:rPr>
        <w:footnoteRef/>
      </w:r>
      <w:r>
        <w:t xml:space="preserve"> Cross-references for "perish": Prov 14:32; John 8:21; Gal 6:8; 2Pet 1:4; 2Pet 2:19.</w:t>
      </w:r>
    </w:p>
  </w:footnote>
  <w:footnote w:id="20378">
    <w:p>
      <w:pPr>
        <w:pStyle w:val="FootnoteText"/>
      </w:pPr>
      <w:r>
        <w:rPr>
          <w:rStyle w:val="FootnoteReference"/>
        </w:rPr>
        <w:footnoteRef/>
      </w:r>
      <w:r>
        <w:t xml:space="preserve"> Cross-references for "the reward": Isa 3:11; Rom 2:8-9; Phil 3:19; 2Tim 4:14; Heb 2:2-3; Jude 1:12-16; Rev 18:6.</w:t>
      </w:r>
    </w:p>
  </w:footnote>
  <w:footnote w:id="20379">
    <w:p>
      <w:pPr>
        <w:pStyle w:val="FootnoteText"/>
      </w:pPr>
      <w:r>
        <w:rPr>
          <w:rStyle w:val="FootnoteReference"/>
        </w:rPr>
        <w:footnoteRef/>
      </w:r>
      <w:r>
        <w:t xml:space="preserve"> Cross-references for "to riot": Rom 13:13; 1Thess 5:7-8; 1Pet 4:4.</w:t>
      </w:r>
    </w:p>
  </w:footnote>
  <w:footnote w:id="20380">
    <w:p>
      <w:pPr>
        <w:pStyle w:val="FootnoteText"/>
      </w:pPr>
      <w:r>
        <w:rPr>
          <w:rStyle w:val="FootnoteReference"/>
        </w:rPr>
        <w:footnoteRef/>
      </w:r>
      <w:r>
        <w:t xml:space="preserve"> Cross-references for "Spots": Song 4:7; Eph 5:27; Jude 1:12.</w:t>
      </w:r>
    </w:p>
  </w:footnote>
  <w:footnote w:id="20381">
    <w:p>
      <w:pPr>
        <w:pStyle w:val="FootnoteText"/>
      </w:pPr>
      <w:r>
        <w:rPr>
          <w:rStyle w:val="FootnoteReference"/>
        </w:rPr>
        <w:footnoteRef/>
      </w:r>
      <w:r>
        <w:t xml:space="preserve"> Cross-references for "while": 1Cor 11:20-22.</w:t>
      </w:r>
    </w:p>
  </w:footnote>
  <w:footnote w:id="20382">
    <w:p>
      <w:pPr>
        <w:pStyle w:val="FootnoteText"/>
      </w:pPr>
      <w:r>
        <w:rPr>
          <w:rStyle w:val="FootnoteReference"/>
        </w:rPr>
        <w:footnoteRef/>
      </w:r>
      <w:r>
        <w:t xml:space="preserve"> Cross-references for "eyes": 2Sam 11:2-4; Job 31:7; Job 31:9; Prov 6:25; Matt 5:28; 1John 2:16.</w:t>
      </w:r>
    </w:p>
  </w:footnote>
  <w:footnote w:id="20383">
    <w:p>
      <w:pPr>
        <w:pStyle w:val="FootnoteText"/>
      </w:pPr>
      <w:r>
        <w:rPr>
          <w:rStyle w:val="FootnoteReference"/>
        </w:rPr>
        <w:footnoteRef/>
      </w:r>
      <w:r>
        <w:t xml:space="preserve"> Cross-references for "that cannot": Isa 1:16; Jer 13:23; Matt 12:34; John 5:44.</w:t>
      </w:r>
    </w:p>
  </w:footnote>
  <w:footnote w:id="20384">
    <w:p>
      <w:pPr>
        <w:pStyle w:val="FootnoteText"/>
      </w:pPr>
      <w:r>
        <w:rPr>
          <w:rStyle w:val="FootnoteReference"/>
        </w:rPr>
        <w:footnoteRef/>
      </w:r>
      <w:r>
        <w:t xml:space="preserve"> Cross-references for "beguiling": Mark 13:22; Rom 16:18; 1Cor 11:19; Eph 4:14; Col 2:18; Jas 1:8; 2Pet 2:18; 2Pet 3:16; Rev 12:9.</w:t>
      </w:r>
    </w:p>
  </w:footnote>
  <w:footnote w:id="20385">
    <w:p>
      <w:pPr>
        <w:pStyle w:val="FootnoteText"/>
      </w:pPr>
      <w:r>
        <w:rPr>
          <w:rStyle w:val="FootnoteReference"/>
        </w:rPr>
        <w:footnoteRef/>
      </w:r>
      <w:r>
        <w:t xml:space="preserve"> Cross-references for "cursed": Isa 34:5; Isa 65:20; Matt 25:41; Eph 2:3.</w:t>
      </w:r>
    </w:p>
  </w:footnote>
  <w:footnote w:id="20386">
    <w:p>
      <w:pPr>
        <w:pStyle w:val="FootnoteText"/>
      </w:pPr>
      <w:r>
        <w:rPr>
          <w:rStyle w:val="FootnoteReference"/>
        </w:rPr>
        <w:footnoteRef/>
      </w:r>
      <w:r>
        <w:t xml:space="preserve"> Cross-references for "an heart": 2Pet 2:3; Jude 1:11.</w:t>
      </w:r>
    </w:p>
  </w:footnote>
  <w:footnote w:id="20387">
    <w:p>
      <w:pPr>
        <w:pStyle w:val="FootnoteText"/>
      </w:pPr>
      <w:r>
        <w:rPr>
          <w:rStyle w:val="FootnoteReference"/>
        </w:rPr>
        <w:footnoteRef/>
      </w:r>
      <w:r>
        <w:t xml:space="preserve"> Cross-references for "forsaken": 1Sam 12:23; 1Kgs 18:18; 1Kgs 19:10; Prov 28:4; Ezek 9:10; Hos 14:8; Acts 13:10.</w:t>
      </w:r>
    </w:p>
  </w:footnote>
  <w:footnote w:id="20388">
    <w:p>
      <w:pPr>
        <w:pStyle w:val="FootnoteText"/>
      </w:pPr>
      <w:r>
        <w:rPr>
          <w:rStyle w:val="FootnoteReference"/>
        </w:rPr>
        <w:footnoteRef/>
      </w:r>
      <w:r>
        <w:t xml:space="preserve"> Personal name: Balaam. Personal-name meaning: Balaam — Not of the people; devourer. Source form: Balaam.</w:t>
      </w:r>
    </w:p>
  </w:footnote>
  <w:footnote w:id="20389">
    <w:p>
      <w:pPr>
        <w:pStyle w:val="FootnoteText"/>
      </w:pPr>
      <w:r>
        <w:rPr>
          <w:rStyle w:val="FootnoteReference"/>
        </w:rPr>
        <w:footnoteRef/>
      </w:r>
      <w:r>
        <w:t xml:space="preserve"> Place name: Bosor. Place-name meaning: Bosor — burning; foolish; mad; variant form of Beor. Source form: Bosor. Greek form: βοσορ.</w:t>
      </w:r>
    </w:p>
  </w:footnote>
  <w:footnote w:id="20390">
    <w:p>
      <w:pPr>
        <w:pStyle w:val="FootnoteText"/>
      </w:pPr>
      <w:r>
        <w:rPr>
          <w:rStyle w:val="FootnoteReference"/>
        </w:rPr>
        <w:footnoteRef/>
      </w:r>
      <w:r>
        <w:t xml:space="preserve"> Cross-references for "wages": Acts 1:18.</w:t>
      </w:r>
    </w:p>
  </w:footnote>
  <w:footnote w:id="20391">
    <w:p>
      <w:pPr>
        <w:pStyle w:val="FootnoteText"/>
      </w:pPr>
      <w:r>
        <w:rPr>
          <w:rStyle w:val="FootnoteReference"/>
        </w:rPr>
        <w:footnoteRef/>
      </w:r>
      <w:r>
        <w:t xml:space="preserve"> Cross-references for "Balaam": Num 22:5-7.</w:t>
      </w:r>
    </w:p>
  </w:footnote>
  <w:footnote w:id="20392">
    <w:p>
      <w:pPr>
        <w:pStyle w:val="FootnoteText"/>
      </w:pPr>
      <w:r>
        <w:rPr>
          <w:rStyle w:val="FootnoteReference"/>
        </w:rPr>
        <w:footnoteRef/>
      </w:r>
      <w:r>
        <w:t xml:space="preserve"> Cross-references: Num 22:18-21; Num 22:23; Num 22:28; Num 31:16; Deut 23:4-5; Mic 6:5; Jude 1:11; Rev 2:14.</w:t>
      </w:r>
    </w:p>
  </w:footnote>
  <w:footnote w:id="20393">
    <w:p>
      <w:pPr>
        <w:pStyle w:val="FootnoteText"/>
      </w:pPr>
      <w:r>
        <w:rPr>
          <w:rStyle w:val="FootnoteReference"/>
        </w:rPr>
        <w:footnoteRef/>
      </w:r>
      <w:r>
        <w:t xml:space="preserve"> Cross-references for "the madness": Eccl 7:25; Eccl 9:3; Hos 9:7; Luke 16:11; Acts 26:11; Acts 26:24-25.</w:t>
      </w:r>
    </w:p>
  </w:footnote>
  <w:footnote w:id="20394">
    <w:p>
      <w:pPr>
        <w:pStyle w:val="FootnoteText"/>
      </w:pPr>
      <w:r>
        <w:rPr>
          <w:rStyle w:val="FootnoteReference"/>
        </w:rPr>
        <w:footnoteRef/>
      </w:r>
      <w:r>
        <w:t xml:space="preserve"> Cross-references for "the dumb": Num 22:22-33.</w:t>
      </w:r>
    </w:p>
  </w:footnote>
  <w:footnote w:id="20395">
    <w:p>
      <w:pPr>
        <w:pStyle w:val="FootnoteText"/>
      </w:pPr>
      <w:r>
        <w:rPr>
          <w:rStyle w:val="FootnoteReference"/>
        </w:rPr>
        <w:footnoteRef/>
      </w:r>
      <w:r>
        <w:t xml:space="preserve"> Cross-references for "are wells": Job 6:14-17; Jer 14:3; Hos 6:4; Jude 1:12-13.</w:t>
      </w:r>
    </w:p>
  </w:footnote>
  <w:footnote w:id="20396">
    <w:p>
      <w:pPr>
        <w:pStyle w:val="FootnoteText"/>
      </w:pPr>
      <w:r>
        <w:rPr>
          <w:rStyle w:val="FootnoteReference"/>
        </w:rPr>
        <w:footnoteRef/>
      </w:r>
      <w:r>
        <w:t xml:space="preserve"> Cross-references for "clouds": Eph 4:14.</w:t>
      </w:r>
    </w:p>
  </w:footnote>
  <w:footnote w:id="20397">
    <w:p>
      <w:pPr>
        <w:pStyle w:val="FootnoteText"/>
      </w:pPr>
      <w:r>
        <w:rPr>
          <w:rStyle w:val="FootnoteReference"/>
        </w:rPr>
        <w:footnoteRef/>
      </w:r>
      <w:r>
        <w:t xml:space="preserve"> Cross-references for "mist": G2217.</w:t>
      </w:r>
    </w:p>
  </w:footnote>
  <w:footnote w:id="20398">
    <w:p>
      <w:pPr>
        <w:pStyle w:val="FootnoteText"/>
      </w:pPr>
      <w:r>
        <w:rPr>
          <w:rStyle w:val="FootnoteReference"/>
        </w:rPr>
        <w:footnoteRef/>
      </w:r>
      <w:r>
        <w:t xml:space="preserve"> Cross-references for "darkness": Matt 8:12; Matt 22:13; Matt 25:30; 2Pet 2:4; Jude 1:6; Jude 1:13.</w:t>
      </w:r>
    </w:p>
  </w:footnote>
  <w:footnote w:id="20399">
    <w:p>
      <w:pPr>
        <w:pStyle w:val="FootnoteText"/>
      </w:pPr>
      <w:r>
        <w:rPr>
          <w:rStyle w:val="FootnoteReference"/>
        </w:rPr>
        <w:footnoteRef/>
      </w:r>
      <w:r>
        <w:t xml:space="preserve"> Cross-references for "they speak": Ps 52:1-3; Ps 73:8-9; Dan 4:30; Dan 11:36; Acts 8:9; 2Thess 2:4; Jude 1:13; Jude 1:15-16; Rev 13:5-6; Rev 13:11.</w:t>
      </w:r>
    </w:p>
  </w:footnote>
  <w:footnote w:id="20400">
    <w:p>
      <w:pPr>
        <w:pStyle w:val="FootnoteText"/>
      </w:pPr>
      <w:r>
        <w:rPr>
          <w:rStyle w:val="FootnoteReference"/>
        </w:rPr>
        <w:footnoteRef/>
      </w:r>
      <w:r>
        <w:t xml:space="preserve"> Cross-references for "great swelling": G5246.</w:t>
      </w:r>
    </w:p>
  </w:footnote>
  <w:footnote w:id="20401">
    <w:p>
      <w:pPr>
        <w:pStyle w:val="FootnoteText"/>
      </w:pPr>
      <w:r>
        <w:rPr>
          <w:rStyle w:val="FootnoteReference"/>
        </w:rPr>
        <w:footnoteRef/>
      </w:r>
      <w:r>
        <w:t xml:space="preserve"> Cross-references for "that were": Acts 2:40; 2Pet 1:4; 2Pet 2:20.</w:t>
      </w:r>
    </w:p>
  </w:footnote>
  <w:footnote w:id="20402">
    <w:p>
      <w:pPr>
        <w:pStyle w:val="FootnoteText"/>
      </w:pPr>
      <w:r>
        <w:rPr>
          <w:rStyle w:val="FootnoteReference"/>
        </w:rPr>
        <w:footnoteRef/>
      </w:r>
      <w:r>
        <w:t xml:space="preserve"> Cross-references for "wantonness": Rom 13:13; Jas 5:5.</w:t>
      </w:r>
    </w:p>
  </w:footnote>
  <w:footnote w:id="20403">
    <w:p>
      <w:pPr>
        <w:pStyle w:val="FootnoteText"/>
      </w:pPr>
      <w:r>
        <w:rPr>
          <w:rStyle w:val="FootnoteReference"/>
        </w:rPr>
        <w:footnoteRef/>
      </w:r>
      <w:r>
        <w:t xml:space="preserve"> Cross-references for "they promise": Gal 5:1; Gal 5:13; 1Pet 2:16.</w:t>
      </w:r>
    </w:p>
  </w:footnote>
  <w:footnote w:id="20404">
    <w:p>
      <w:pPr>
        <w:pStyle w:val="FootnoteText"/>
      </w:pPr>
      <w:r>
        <w:rPr>
          <w:rStyle w:val="FootnoteReference"/>
        </w:rPr>
        <w:footnoteRef/>
      </w:r>
      <w:r>
        <w:t xml:space="preserve"> Cross-references for "they themselves": John 8:34; Rom 6:12-14; Rom 6:16-22; Titus 3:3.</w:t>
      </w:r>
    </w:p>
  </w:footnote>
  <w:footnote w:id="20405">
    <w:p>
      <w:pPr>
        <w:pStyle w:val="FootnoteText"/>
      </w:pPr>
      <w:r>
        <w:rPr>
          <w:rStyle w:val="FootnoteReference"/>
        </w:rPr>
        <w:footnoteRef/>
      </w:r>
      <w:r>
        <w:t xml:space="preserve"> Cross-references for "overcome": Isa 28:1; Jer 23:9; 2Tim 2:26; 2Pet 2:20.</w:t>
      </w:r>
    </w:p>
  </w:footnote>
  <w:footnote w:id="20406">
    <w:p>
      <w:pPr>
        <w:pStyle w:val="FootnoteText"/>
      </w:pPr>
      <w:r>
        <w:rPr>
          <w:rStyle w:val="FootnoteReference"/>
        </w:rPr>
        <w:footnoteRef/>
      </w:r>
      <w:r>
        <w:t xml:space="preserve"> Cross-references for "after": Matt 12:43-45; Luke 11:24-26; Heb 6:4-8; Heb 10:26-27.</w:t>
      </w:r>
    </w:p>
  </w:footnote>
  <w:footnote w:id="20407">
    <w:p>
      <w:pPr>
        <w:pStyle w:val="FootnoteText"/>
      </w:pPr>
      <w:r>
        <w:rPr>
          <w:rStyle w:val="FootnoteReference"/>
        </w:rPr>
        <w:footnoteRef/>
      </w:r>
      <w:r>
        <w:t xml:space="preserve"> Cross-references for "escaped": 2Pet 1:4; 2Pet 2:18.</w:t>
      </w:r>
    </w:p>
  </w:footnote>
  <w:footnote w:id="20408">
    <w:p>
      <w:pPr>
        <w:pStyle w:val="FootnoteText"/>
      </w:pPr>
      <w:r>
        <w:rPr>
          <w:rStyle w:val="FootnoteReference"/>
        </w:rPr>
        <w:footnoteRef/>
      </w:r>
      <w:r>
        <w:t xml:space="preserve"> Cross-references for "through": 2Pet 1:2.</w:t>
      </w:r>
    </w:p>
  </w:footnote>
  <w:footnote w:id="20409">
    <w:p>
      <w:pPr>
        <w:pStyle w:val="FootnoteText"/>
      </w:pPr>
      <w:r>
        <w:rPr>
          <w:rStyle w:val="FootnoteReference"/>
        </w:rPr>
        <w:footnoteRef/>
      </w:r>
      <w:r>
        <w:t xml:space="preserve"> Name meaning: Jesus (Yeshua) — Yahweh saves. He will save His people from their sins.</w:t>
      </w:r>
    </w:p>
  </w:footnote>
  <w:footnote w:id="20410">
    <w:p>
      <w:pPr>
        <w:pStyle w:val="FootnoteText"/>
      </w:pPr>
      <w:r>
        <w:rPr>
          <w:rStyle w:val="FootnoteReference"/>
        </w:rPr>
        <w:footnoteRef/>
      </w:r>
      <w:r>
        <w:t xml:space="preserve"> Personal name: Christ. Personal-name meaning: Christ — anointed. Source form: Christ.</w:t>
      </w:r>
    </w:p>
  </w:footnote>
  <w:footnote w:id="20411">
    <w:p>
      <w:pPr>
        <w:pStyle w:val="FootnoteText"/>
      </w:pPr>
      <w:r>
        <w:rPr>
          <w:rStyle w:val="FootnoteReference"/>
        </w:rPr>
        <w:footnoteRef/>
      </w:r>
      <w:r>
        <w:t xml:space="preserve"> Cross-references for "the latter": Num 24:20; Deut 32:29; Phil 3:19.</w:t>
      </w:r>
    </w:p>
  </w:footnote>
  <w:footnote w:id="20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13">
    <w:p>
      <w:pPr>
        <w:pStyle w:val="FootnoteText"/>
      </w:pPr>
      <w:r>
        <w:rPr>
          <w:rStyle w:val="FootnoteReference"/>
        </w:rPr>
        <w:footnoteRef/>
      </w:r>
      <w:r>
        <w:t xml:space="preserve"> Cross-references for "it had": Matt 11:23-24; Luke 12:47; John 9:41; John 15:22.</w:t>
      </w:r>
    </w:p>
  </w:footnote>
  <w:footnote w:id="20414">
    <w:p>
      <w:pPr>
        <w:pStyle w:val="FootnoteText"/>
      </w:pPr>
      <w:r>
        <w:rPr>
          <w:rStyle w:val="FootnoteReference"/>
        </w:rPr>
        <w:footnoteRef/>
      </w:r>
      <w:r>
        <w:t xml:space="preserve"> Cross-references for "the way": Prov 12:28; Prov 16:31; Matt 21:32.</w:t>
      </w:r>
    </w:p>
  </w:footnote>
  <w:footnote w:id="20415">
    <w:p>
      <w:pPr>
        <w:pStyle w:val="FootnoteText"/>
      </w:pPr>
      <w:r>
        <w:rPr>
          <w:rStyle w:val="FootnoteReference"/>
        </w:rPr>
        <w:footnoteRef/>
      </w:r>
      <w:r>
        <w:t xml:space="preserve"> Cross-references for "to turn": Ps 36:3-4; Ps 125:5; Ezek 3:20; Ezek 18:24; Ezek 23:13; Zeph 1:6.</w:t>
      </w:r>
    </w:p>
  </w:footnote>
  <w:footnote w:id="20416">
    <w:p>
      <w:pPr>
        <w:pStyle w:val="FootnoteText"/>
      </w:pPr>
      <w:r>
        <w:rPr>
          <w:rStyle w:val="FootnoteReference"/>
        </w:rPr>
        <w:footnoteRef/>
      </w:r>
      <w:r>
        <w:t xml:space="preserve"> Cross-references for "holy": Rom 7:12; 1Thess 4:2.</w:t>
      </w:r>
    </w:p>
  </w:footnote>
  <w:footnote w:id="20417">
    <w:p>
      <w:pPr>
        <w:pStyle w:val="FootnoteText"/>
      </w:pPr>
      <w:r>
        <w:rPr>
          <w:rStyle w:val="FootnoteReference"/>
        </w:rPr>
        <w:footnoteRef/>
      </w:r>
      <w:r>
        <w:t xml:space="preserve"> Cross-references for "The dog": Prov 26:11.</w:t>
      </w:r>
    </w:p>
  </w:footnote>
  <w:footnote w:id="20418">
    <w:p>
      <w:pPr>
        <w:pStyle w:val="FootnoteText"/>
      </w:pPr>
      <w:r>
        <w:rPr>
          <w:rStyle w:val="FootnoteReference"/>
        </w:rPr>
        <w:footnoteRef/>
      </w:r>
      <w:r>
        <w:t xml:space="preserve"> Cross-references for "second epistle": 2Cor 13:2; 1Pet 1:1-2.</w:t>
      </w:r>
    </w:p>
  </w:footnote>
  <w:footnote w:id="20419">
    <w:p>
      <w:pPr>
        <w:pStyle w:val="FootnoteText"/>
      </w:pPr>
      <w:r>
        <w:rPr>
          <w:rStyle w:val="FootnoteReference"/>
        </w:rPr>
        <w:footnoteRef/>
      </w:r>
      <w:r>
        <w:t xml:space="preserve"> Cross-references for "I stir": 2Tim 1:6; 2Pet 1:13-15.</w:t>
      </w:r>
    </w:p>
  </w:footnote>
  <w:footnote w:id="20420">
    <w:p>
      <w:pPr>
        <w:pStyle w:val="FootnoteText"/>
      </w:pPr>
      <w:r>
        <w:rPr>
          <w:rStyle w:val="FootnoteReference"/>
        </w:rPr>
        <w:footnoteRef/>
      </w:r>
      <w:r>
        <w:t xml:space="preserve"> Cross-references for "pure": Ps 24:4; Ps 73:1; Matt 5:8; 1Tim 5:22; 1Pet 1:22.</w:t>
      </w:r>
    </w:p>
  </w:footnote>
  <w:footnote w:id="20421">
    <w:p>
      <w:pPr>
        <w:pStyle w:val="FootnoteText"/>
      </w:pPr>
      <w:r>
        <w:rPr>
          <w:rStyle w:val="FootnoteReference"/>
        </w:rPr>
        <w:footnoteRef/>
      </w:r>
      <w:r>
        <w:t xml:space="preserve"> Cross-references: 2Pet 1:12.</w:t>
      </w:r>
    </w:p>
  </w:footnote>
  <w:footnote w:id="20422">
    <w:p>
      <w:pPr>
        <w:pStyle w:val="FootnoteText"/>
      </w:pPr>
      <w:r>
        <w:rPr>
          <w:rStyle w:val="FootnoteReference"/>
        </w:rPr>
        <w:footnoteRef/>
      </w:r>
      <w:r>
        <w:t xml:space="preserve"> Cross-references for "and of": Eph 2:20; 2Pet 2:21; 2Pet 3:15; 1John 4:6; Jude 1:17.</w:t>
      </w:r>
    </w:p>
  </w:footnote>
  <w:footnote w:id="20423">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24">
    <w:p>
      <w:pPr>
        <w:pStyle w:val="FootnoteText"/>
      </w:pPr>
      <w:r>
        <w:rPr>
          <w:rStyle w:val="FootnoteReference"/>
        </w:rPr>
        <w:footnoteRef/>
      </w:r>
      <w:r>
        <w:t xml:space="preserve"> Cross-references for "that there": 1Tim 4:1-2; 2Tim 3:1; 1John 2:18; Jude 1:18.</w:t>
      </w:r>
    </w:p>
  </w:footnote>
  <w:footnote w:id="20425">
    <w:p>
      <w:pPr>
        <w:pStyle w:val="FootnoteText"/>
      </w:pPr>
      <w:r>
        <w:rPr>
          <w:rStyle w:val="FootnoteReference"/>
        </w:rPr>
        <w:footnoteRef/>
      </w:r>
      <w:r>
        <w:t xml:space="preserve"> Cross-references for "scoffers": Prov 1:22; Prov 3:34; Prov 14:6; Isa 5:19; Isa 28:14; Isa 29:20; Hos 7:5.</w:t>
      </w:r>
    </w:p>
  </w:footnote>
  <w:footnote w:id="20426">
    <w:p>
      <w:pPr>
        <w:pStyle w:val="FootnoteText"/>
      </w:pPr>
      <w:r>
        <w:rPr>
          <w:rStyle w:val="FootnoteReference"/>
        </w:rPr>
        <w:footnoteRef/>
      </w:r>
      <w:r>
        <w:t xml:space="preserve"> Cross-references for "walking": 2Cor 4:2; 2Pet 2:10; Jude 1:16; Jude 1:18.</w:t>
      </w:r>
    </w:p>
  </w:footnote>
  <w:footnote w:id="20427">
    <w:p>
      <w:pPr>
        <w:pStyle w:val="FootnoteText"/>
      </w:pPr>
      <w:r>
        <w:rPr>
          <w:rStyle w:val="FootnoteReference"/>
        </w:rPr>
        <w:footnoteRef/>
      </w:r>
      <w:r>
        <w:t xml:space="preserve"> Cross-references for "where": Gen 19:14; Eccl 1:9; Eccl 8:11; Isa 5:18-19; Jer 5:12-13; Jer 17:15; Ezek 12:22-27; Mal 2:17; Matt 24:28; Luke 12:45.</w:t>
      </w:r>
    </w:p>
  </w:footnote>
  <w:footnote w:id="20428">
    <w:p>
      <w:pPr>
        <w:pStyle w:val="FootnoteText"/>
      </w:pPr>
      <w:r>
        <w:rPr>
          <w:rStyle w:val="FootnoteReference"/>
        </w:rPr>
        <w:footnoteRef/>
      </w:r>
      <w:r>
        <w:t xml:space="preserve"> Cross-references for "from the beginning": Mark 13:19; Rev 3:14.</w:t>
      </w:r>
    </w:p>
  </w:footnote>
  <w:footnote w:id="20429">
    <w:p>
      <w:pPr>
        <w:pStyle w:val="FootnoteText"/>
      </w:pPr>
      <w:r>
        <w:rPr>
          <w:rStyle w:val="FootnoteReference"/>
        </w:rPr>
        <w:footnoteRef/>
      </w:r>
      <w:r>
        <w:t xml:space="preserve"> Cross-references for "they willingly": Prov 17:16; John 3:19-20; Rom 1:28; 2Thess 2:10-12.</w:t>
      </w:r>
    </w:p>
  </w:footnote>
  <w:footnote w:id="20430">
    <w:p>
      <w:pPr>
        <w:pStyle w:val="FootnoteText"/>
      </w:pPr>
      <w:r>
        <w:rPr>
          <w:rStyle w:val="FootnoteReference"/>
        </w:rPr>
        <w:footnoteRef/>
      </w:r>
      <w:r>
        <w:t xml:space="preserve"> Cross-references for "by the word": Gen 1:6; Gen 1:9; Ps 24:2; Ps 33:6; Ps 136:6; Heb 11:3.</w:t>
      </w:r>
    </w:p>
  </w:footnote>
  <w:footnote w:id="20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32">
    <w:p>
      <w:pPr>
        <w:pStyle w:val="FootnoteText"/>
      </w:pPr>
      <w:r>
        <w:rPr>
          <w:rStyle w:val="FootnoteReference"/>
        </w:rPr>
        <w:footnoteRef/>
      </w:r>
      <w:r>
        <w:t xml:space="preserve"> Cross-references for "standing": Col 1:17.</w:t>
      </w:r>
    </w:p>
  </w:footnote>
  <w:footnote w:id="20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35">
    <w:p>
      <w:pPr>
        <w:pStyle w:val="FootnoteText"/>
      </w:pPr>
      <w:r>
        <w:rPr>
          <w:rStyle w:val="FootnoteReference"/>
        </w:rPr>
        <w:footnoteRef/>
      </w:r>
      <w:r>
        <w:t xml:space="preserve"> Cross-references: Gen 7:10-23; Gen 9:15; Job 12:15; Matt 24:38-39; Luke 17:27; 2Pet 2:5.</w:t>
      </w:r>
    </w:p>
  </w:footnote>
  <w:footnote w:id="20436">
    <w:p>
      <w:pPr>
        <w:pStyle w:val="FootnoteText"/>
      </w:pPr>
      <w:r>
        <w:rPr>
          <w:rStyle w:val="FootnoteReference"/>
        </w:rPr>
        <w:footnoteRef/>
      </w:r>
      <w:r>
        <w:t xml:space="preserve"> Cross-references for "the heavens": Ps 50:3; Ps 102:26; Isa 51:6; Zeph 3:8; Matt 24:35; Matt 25:41; 2Thess 1:8; 2Pet 3:10; Rev 20:11; Rev 21:1.</w:t>
      </w:r>
    </w:p>
  </w:footnote>
  <w:footnote w:id="20437">
    <w:p>
      <w:pPr>
        <w:pStyle w:val="FootnoteText"/>
      </w:pPr>
      <w:r>
        <w:rPr>
          <w:rStyle w:val="FootnoteReference"/>
        </w:rPr>
        <w:footnoteRef/>
      </w:r>
      <w:r>
        <w:t xml:space="preserve"> Cross-references for "against": Matt 10:15; Matt 11:22; Matt 11:24; Matt 12:36; Mark 6:11; 2Pet 2:9; 1John 4:17.</w:t>
      </w:r>
    </w:p>
  </w:footnote>
  <w:footnote w:id="20438">
    <w:p>
      <w:pPr>
        <w:pStyle w:val="FootnoteText"/>
      </w:pPr>
      <w:r>
        <w:rPr>
          <w:rStyle w:val="FootnoteReference"/>
        </w:rPr>
        <w:footnoteRef/>
      </w:r>
      <w:r>
        <w:t xml:space="preserve"> Cross-references for "and perdition": Rom 2:5; Phil 1:28; 2Thess 2:3; 1Tim 6:9; Rev 17:8; Rev 17:11.</w:t>
      </w:r>
    </w:p>
  </w:footnote>
  <w:footnote w:id="20439">
    <w:p>
      <w:pPr>
        <w:pStyle w:val="FootnoteText"/>
      </w:pPr>
      <w:r>
        <w:rPr>
          <w:rStyle w:val="FootnoteReference"/>
        </w:rPr>
        <w:footnoteRef/>
      </w:r>
      <w:r>
        <w:t xml:space="preserve"> Cross-references for "that one": Ps 90:4.</w:t>
      </w:r>
    </w:p>
  </w:footnote>
  <w:footnote w:id="20440">
    <w:p>
      <w:pPr>
        <w:pStyle w:val="FootnoteText"/>
      </w:pPr>
      <w:r>
        <w:rPr>
          <w:rStyle w:val="FootnoteReference"/>
        </w:rPr>
        <w:footnoteRef/>
      </w:r>
      <w:r>
        <w:t xml:space="preserve"> Cross-references for "be not": Rom 11:25; 1Cor 10:1; 1Cor 12:1.</w:t>
      </w:r>
    </w:p>
  </w:footnote>
  <w:footnote w:id="20441">
    <w:p>
      <w:pPr>
        <w:pStyle w:val="FootnoteText"/>
      </w:pPr>
      <w:r>
        <w:rPr>
          <w:rStyle w:val="FootnoteReference"/>
        </w:rPr>
        <w:footnoteRef/>
      </w:r>
      <w:r>
        <w:t xml:space="preserve"> Cross-references for "is not": Isa 46:13; Hab 2:3; Luke 18:7-8; Heb 10:37.</w:t>
      </w:r>
    </w:p>
  </w:footnote>
  <w:footnote w:id="20442">
    <w:p>
      <w:pPr>
        <w:pStyle w:val="FootnoteText"/>
      </w:pPr>
      <w:r>
        <w:rPr>
          <w:rStyle w:val="FootnoteReference"/>
        </w:rPr>
        <w:footnoteRef/>
      </w:r>
      <w:r>
        <w:t xml:space="preserve"> Cross-references for "but is": Exod 34:6; Ps 86:15; Isa 30:18; Rom 9:22; 1Tim 1:16; 1Pet 3:20; 2Pet 3:15.</w:t>
      </w:r>
    </w:p>
  </w:footnote>
  <w:footnote w:id="20443">
    <w:p>
      <w:pPr>
        <w:pStyle w:val="FootnoteText"/>
      </w:pPr>
      <w:r>
        <w:rPr>
          <w:rStyle w:val="FootnoteReference"/>
        </w:rPr>
        <w:footnoteRef/>
      </w:r>
      <w:r>
        <w:t xml:space="preserve"> Cross-references for "not willing": Exod 18:23; Exod 32:32; Exod 33:11.</w:t>
      </w:r>
    </w:p>
  </w:footnote>
  <w:footnote w:id="20444">
    <w:p>
      <w:pPr>
        <w:pStyle w:val="FootnoteText"/>
      </w:pPr>
      <w:r>
        <w:rPr>
          <w:rStyle w:val="FootnoteReference"/>
        </w:rPr>
        <w:footnoteRef/>
      </w:r>
      <w:r>
        <w:t xml:space="preserve"> Cross-references for "but that": Rom 2:4; 1Tim 2:4; Rev 2:21.</w:t>
      </w:r>
    </w:p>
  </w:footnote>
  <w:footnote w:id="20445">
    <w:p>
      <w:pPr>
        <w:pStyle w:val="FootnoteText"/>
      </w:pPr>
      <w:r>
        <w:rPr>
          <w:rStyle w:val="FootnoteReference"/>
        </w:rPr>
        <w:footnoteRef/>
      </w:r>
      <w:r>
        <w:t xml:space="preserve"> Cross-references for "the day": Isa 2:12; Joel 1:15; Joel 2:1; Joel 2:31; Joel 3:14; Mal 4:5; 1Cor 5:5; 2Cor 1:14; Jude 1:6.</w:t>
      </w:r>
    </w:p>
  </w:footnote>
  <w:footnote w:id="20446">
    <w:p>
      <w:pPr>
        <w:pStyle w:val="FootnoteText"/>
      </w:pPr>
      <w:r>
        <w:rPr>
          <w:rStyle w:val="FootnoteReference"/>
        </w:rPr>
        <w:footnoteRef/>
      </w:r>
      <w:r>
        <w:t xml:space="preserve"> Cross-references for "as a": Matt 24:42-43; Luke 12:39; 1Thess 5:2; Rev 3:3; Rev 16:15.</w:t>
      </w:r>
    </w:p>
  </w:footnote>
  <w:footnote w:id="20447">
    <w:p>
      <w:pPr>
        <w:pStyle w:val="FootnoteText"/>
      </w:pPr>
      <w:r>
        <w:rPr>
          <w:rStyle w:val="FootnoteReference"/>
        </w:rPr>
        <w:footnoteRef/>
      </w:r>
      <w:r>
        <w:t xml:space="preserve"> Cross-references for "in which": Ps 102:26; Isa 51:6; Matt 24:35; Mark 13:31; Rom 8:20; Heb 1:11-12; Rev 20:11; Rev 21:1.</w:t>
      </w:r>
    </w:p>
  </w:footnote>
  <w:footnote w:id="20448">
    <w:p>
      <w:pPr>
        <w:pStyle w:val="FootnoteText"/>
      </w:pPr>
      <w:r>
        <w:rPr>
          <w:rStyle w:val="FootnoteReference"/>
        </w:rPr>
        <w:footnoteRef/>
      </w:r>
      <w:r>
        <w:t xml:space="preserve"> Cross-references for "the elements": 2Pet 3:12.</w:t>
      </w:r>
    </w:p>
  </w:footnote>
  <w:footnote w:id="20449">
    <w:p>
      <w:pPr>
        <w:pStyle w:val="FootnoteText"/>
      </w:pPr>
      <w:r>
        <w:rPr>
          <w:rStyle w:val="FootnoteReference"/>
        </w:rPr>
        <w:footnoteRef/>
      </w:r>
      <w:r>
        <w:t xml:space="preserve"> Cross-references for "melt": Ps 46:6; Ps 97:5; Amos 9:5; Amos 9:13; Nah 1:5.</w:t>
      </w:r>
    </w:p>
  </w:footnote>
  <w:footnote w:id="20450">
    <w:p>
      <w:pPr>
        <w:pStyle w:val="FootnoteText"/>
      </w:pPr>
      <w:r>
        <w:rPr>
          <w:rStyle w:val="FootnoteReference"/>
        </w:rPr>
        <w:footnoteRef/>
      </w:r>
      <w:r>
        <w:t xml:space="preserve"> Cross-references for "the earth": 2Pet 3:7.</w:t>
      </w:r>
    </w:p>
  </w:footnote>
  <w:footnote w:id="20451">
    <w:p>
      <w:pPr>
        <w:pStyle w:val="FootnoteText"/>
      </w:pPr>
      <w:r>
        <w:rPr>
          <w:rStyle w:val="FootnoteReference"/>
        </w:rPr>
        <w:footnoteRef/>
      </w:r>
      <w:r>
        <w:t xml:space="preserve"> Cross-references for "all these": Ps 75:3; Isa 14:31; Isa 24:19; Isa 34:4; 2Pet 3:12.</w:t>
      </w:r>
    </w:p>
  </w:footnote>
  <w:footnote w:id="20452">
    <w:p>
      <w:pPr>
        <w:pStyle w:val="FootnoteText"/>
      </w:pPr>
      <w:r>
        <w:rPr>
          <w:rStyle w:val="FootnoteReference"/>
        </w:rPr>
        <w:footnoteRef/>
      </w:r>
      <w:r>
        <w:t xml:space="preserve"> Cross-references for "what": Matt 8:27; 1Thess 1:5; Jas 1:24.</w:t>
      </w:r>
    </w:p>
  </w:footnote>
  <w:footnote w:id="20453">
    <w:p>
      <w:pPr>
        <w:pStyle w:val="FootnoteText"/>
      </w:pPr>
      <w:r>
        <w:rPr>
          <w:rStyle w:val="FootnoteReference"/>
        </w:rPr>
        <w:footnoteRef/>
      </w:r>
      <w:r>
        <w:t xml:space="preserve"> Cross-references for "in all": Ps 37:14; Ps 50:23; 2Cor 1:12; Phil 1:27; Phil 3:20; 1Tim 4:12; Heb 13:5; Jas 3:13; 1Pet 1:15; 1Pet 2:12.</w:t>
      </w:r>
    </w:p>
  </w:footnote>
  <w:footnote w:id="20454">
    <w:p>
      <w:pPr>
        <w:pStyle w:val="FootnoteText"/>
      </w:pPr>
      <w:r>
        <w:rPr>
          <w:rStyle w:val="FootnoteReference"/>
        </w:rPr>
        <w:footnoteRef/>
      </w:r>
      <w:r>
        <w:t xml:space="preserve"> Cross-references for "godliness": 1Tim 3:16; 1Tim 6:3; 1Tim 6:6; 1Tim 6:11; 2Pet 1:3; 2Pet 1:6.</w:t>
      </w:r>
    </w:p>
  </w:footnote>
  <w:footnote w:id="20455">
    <w:p>
      <w:pPr>
        <w:pStyle w:val="FootnoteText"/>
      </w:pPr>
      <w:r>
        <w:rPr>
          <w:rStyle w:val="FootnoteReference"/>
        </w:rPr>
        <w:footnoteRef/>
      </w:r>
      <w:r>
        <w:t xml:space="preserve"> Cross-references for "Looking": 1Cor 1:7; Titus 2:13; Jude 1:21.</w:t>
      </w:r>
    </w:p>
  </w:footnote>
  <w:footnote w:id="20456">
    <w:p>
      <w:pPr>
        <w:pStyle w:val="FootnoteText"/>
      </w:pPr>
      <w:r>
        <w:rPr>
          <w:rStyle w:val="FootnoteReference"/>
        </w:rPr>
        <w:footnoteRef/>
      </w:r>
      <w:r>
        <w:t xml:space="preserve"> Cross-references for "the heavens": Ps 50:3; Isa 34:4; 2Pet 3:10; Rev 6:13-14.</w:t>
      </w:r>
    </w:p>
  </w:footnote>
  <w:footnote w:id="20457">
    <w:p>
      <w:pPr>
        <w:pStyle w:val="FootnoteText"/>
      </w:pPr>
      <w:r>
        <w:rPr>
          <w:rStyle w:val="FootnoteReference"/>
        </w:rPr>
        <w:footnoteRef/>
      </w:r>
      <w:r>
        <w:t xml:space="preserve"> Cross-references for "melt": Isa 2:1-22; Isa 64:1-12; Mic 1:4; 2Pet 3:10.</w:t>
      </w:r>
    </w:p>
  </w:footnote>
  <w:footnote w:id="20458">
    <w:p>
      <w:pPr>
        <w:pStyle w:val="FootnoteText"/>
      </w:pPr>
      <w:r>
        <w:rPr>
          <w:rStyle w:val="FootnoteReference"/>
        </w:rPr>
        <w:footnoteRef/>
      </w:r>
      <w:r>
        <w:t xml:space="preserve"> Cross-references for "hasting unto the coming": 1Cor 1:8; Phil 1:6; 2Pet 3:10.</w:t>
      </w:r>
    </w:p>
  </w:footnote>
  <w:footnote w:id="20459">
    <w:p>
      <w:pPr>
        <w:pStyle w:val="FootnoteText"/>
      </w:pPr>
      <w:r>
        <w:rPr>
          <w:rStyle w:val="FootnoteReference"/>
        </w:rPr>
        <w:footnoteRef/>
      </w:r>
      <w:r>
        <w:t xml:space="preserve"> Cross-references for "according": Isa 65:17; Isa 66:22; Rev 21:1; Rev 21:27.</w:t>
      </w:r>
    </w:p>
  </w:footnote>
  <w:footnote w:id="20460">
    <w:p>
      <w:pPr>
        <w:pStyle w:val="FootnoteText"/>
      </w:pPr>
      <w:r>
        <w:rPr>
          <w:rStyle w:val="FootnoteReference"/>
        </w:rPr>
        <w:footnoteRef/>
      </w:r>
      <w:r>
        <w:t xml:space="preserve"> Cross-references for "seeing": Phil 3:20; Heb 9:28.</w:t>
      </w:r>
    </w:p>
  </w:footnote>
  <w:footnote w:id="20461">
    <w:p>
      <w:pPr>
        <w:pStyle w:val="FootnoteText"/>
      </w:pPr>
      <w:r>
        <w:rPr>
          <w:rStyle w:val="FootnoteReference"/>
        </w:rPr>
        <w:footnoteRef/>
      </w:r>
      <w:r>
        <w:t xml:space="preserve"> Cross-references for "be diligent": 2Pet 1:5-10; 1John 3:3.</w:t>
      </w:r>
    </w:p>
  </w:footnote>
  <w:footnote w:id="20462">
    <w:p>
      <w:pPr>
        <w:pStyle w:val="FootnoteText"/>
      </w:pPr>
      <w:r>
        <w:rPr>
          <w:rStyle w:val="FootnoteReference"/>
        </w:rPr>
        <w:footnoteRef/>
      </w:r>
      <w:r>
        <w:t xml:space="preserve"> Cross-references for "in peace": Matt 24:26; Luke 2:29; Luke 12:43; 1Cor 1:8; 1Cor 15:58; Phil 1:10; 1Thess 3:13; 1Thess 5:23.</w:t>
      </w:r>
    </w:p>
  </w:footnote>
  <w:footnote w:id="20463">
    <w:p>
      <w:pPr>
        <w:pStyle w:val="FootnoteText"/>
      </w:pPr>
      <w:r>
        <w:rPr>
          <w:rStyle w:val="FootnoteReference"/>
        </w:rPr>
        <w:footnoteRef/>
      </w:r>
      <w:r>
        <w:t xml:space="preserve"> Cross-references for "account": Rom 2:4; 1Tim 1:16; 1Pet 3:20; 2Pet 3:9.</w:t>
      </w:r>
    </w:p>
  </w:footnote>
  <w:footnote w:id="20464">
    <w:p>
      <w:pPr>
        <w:pStyle w:val="FootnoteText"/>
      </w:pPr>
      <w:r>
        <w:rPr>
          <w:rStyle w:val="FootnoteReference"/>
        </w:rPr>
        <w:footnoteRef/>
      </w:r>
      <w:r>
        <w:t xml:space="preserve"> Cross-references for "our beloved": Acts 15:25.</w:t>
      </w:r>
    </w:p>
  </w:footnote>
  <w:footnote w:id="20465">
    <w:p>
      <w:pPr>
        <w:pStyle w:val="FootnoteText"/>
      </w:pPr>
      <w:r>
        <w:rPr>
          <w:rStyle w:val="FootnoteReference"/>
        </w:rPr>
        <w:footnoteRef/>
      </w:r>
      <w:r>
        <w:t xml:space="preserve"> Name meaning: Paul (Paulus) — Small; humble. Changed from Saul to Paul, the humble apostle to the Gentiles.</w:t>
      </w:r>
    </w:p>
  </w:footnote>
  <w:footnote w:id="2046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67">
    <w:p>
      <w:pPr>
        <w:pStyle w:val="FootnoteText"/>
      </w:pPr>
      <w:r>
        <w:rPr>
          <w:rStyle w:val="FootnoteReference"/>
        </w:rPr>
        <w:footnoteRef/>
      </w:r>
      <w:r>
        <w:t xml:space="preserve"> Cross-references for "in all": 1Pet 1:1.</w:t>
      </w:r>
    </w:p>
  </w:footnote>
  <w:footnote w:id="20468">
    <w:p>
      <w:pPr>
        <w:pStyle w:val="FootnoteText"/>
      </w:pPr>
      <w:r>
        <w:rPr>
          <w:rStyle w:val="FootnoteReference"/>
        </w:rPr>
        <w:footnoteRef/>
      </w:r>
      <w:r>
        <w:t xml:space="preserve"> Cross-references for "speaking": 2Kgs 1:1-18; Rom 8:1-39; 1Cor 15:1-58.</w:t>
      </w:r>
    </w:p>
  </w:footnote>
  <w:footnote w:id="20469">
    <w:p>
      <w:pPr>
        <w:pStyle w:val="FootnoteText"/>
      </w:pPr>
      <w:r>
        <w:rPr>
          <w:rStyle w:val="FootnoteReference"/>
        </w:rPr>
        <w:footnoteRef/>
      </w:r>
      <w:r>
        <w:t xml:space="preserve"> Cross-references for "hard": 1Kgs 10:1; Heb 5:11.</w:t>
      </w:r>
    </w:p>
  </w:footnote>
  <w:footnote w:id="20470">
    <w:p>
      <w:pPr>
        <w:pStyle w:val="FootnoteText"/>
      </w:pPr>
      <w:r>
        <w:rPr>
          <w:rStyle w:val="FootnoteReference"/>
        </w:rPr>
        <w:footnoteRef/>
      </w:r>
      <w:r>
        <w:t xml:space="preserve"> Cross-references for "unstable": Gen 49:4; 2Tim 3:5-7; Jas 1:8; 2Pet 2:14.</w:t>
      </w:r>
    </w:p>
  </w:footnote>
  <w:footnote w:id="20471">
    <w:p>
      <w:pPr>
        <w:pStyle w:val="FootnoteText"/>
      </w:pPr>
      <w:r>
        <w:rPr>
          <w:rStyle w:val="FootnoteReference"/>
        </w:rPr>
        <w:footnoteRef/>
      </w:r>
      <w:r>
        <w:t xml:space="preserve"> Cross-references for "the other": Jer 23:36; Matt 15:3; Matt 15:6; Matt 22:29.</w:t>
      </w:r>
    </w:p>
  </w:footnote>
  <w:footnote w:id="20472">
    <w:p>
      <w:pPr>
        <w:pStyle w:val="FootnoteText"/>
      </w:pPr>
      <w:r>
        <w:rPr>
          <w:rStyle w:val="FootnoteReference"/>
        </w:rPr>
        <w:footnoteRef/>
      </w:r>
      <w:r>
        <w:t xml:space="preserve"> Cross-references for "wrest": Exod 23:2; Exod 23:6; Deut 16:19; Ps 56:5; Hab 1:4.</w:t>
      </w:r>
    </w:p>
  </w:footnote>
  <w:footnote w:id="20473">
    <w:p>
      <w:pPr>
        <w:pStyle w:val="FootnoteText"/>
      </w:pPr>
      <w:r>
        <w:rPr>
          <w:rStyle w:val="FootnoteReference"/>
        </w:rPr>
        <w:footnoteRef/>
      </w:r>
      <w:r>
        <w:t xml:space="preserve"> Cross-references for "unto their own": Phil 3:19; 1Pet 2:8; 2Pet 2:1; Jude 1:4.</w:t>
      </w:r>
    </w:p>
  </w:footnote>
  <w:footnote w:id="20474">
    <w:p>
      <w:pPr>
        <w:pStyle w:val="FootnoteText"/>
      </w:pPr>
      <w:r>
        <w:rPr>
          <w:rStyle w:val="FootnoteReference"/>
        </w:rPr>
        <w:footnoteRef/>
      </w:r>
      <w:r>
        <w:t xml:space="preserve"> Cross-references for "seeing": Prov 1:17; Matt 24:24-25; Mark 13:23; John 16:4; 2Pet 1:12.</w:t>
      </w:r>
    </w:p>
  </w:footnote>
  <w:footnote w:id="20475">
    <w:p>
      <w:pPr>
        <w:pStyle w:val="FootnoteText"/>
      </w:pPr>
      <w:r>
        <w:rPr>
          <w:rStyle w:val="FootnoteReference"/>
        </w:rPr>
        <w:footnoteRef/>
      </w:r>
      <w:r>
        <w:t xml:space="preserve"> Cross-references for "beware": Matt 7:15; Matt 16:6; Matt 16:11; Phil 3:2; Col 2:8; 2Tim 4:15.</w:t>
      </w:r>
    </w:p>
  </w:footnote>
  <w:footnote w:id="20476">
    <w:p>
      <w:pPr>
        <w:pStyle w:val="FootnoteText"/>
      </w:pPr>
      <w:r>
        <w:rPr>
          <w:rStyle w:val="FootnoteReference"/>
        </w:rPr>
        <w:footnoteRef/>
      </w:r>
      <w:r>
        <w:t xml:space="preserve"> Cross-references for "being": Matt 24:24; Mark 13:22; Rom 16:18; 2Cor 11:3; 2Cor 11:13-15; 2Pet 2:18-20.</w:t>
      </w:r>
    </w:p>
  </w:footnote>
  <w:footnote w:id="20477">
    <w:p>
      <w:pPr>
        <w:pStyle w:val="FootnoteText"/>
      </w:pPr>
      <w:r>
        <w:rPr>
          <w:rStyle w:val="FootnoteReference"/>
        </w:rPr>
        <w:footnoteRef/>
      </w:r>
      <w:r>
        <w:t xml:space="preserve"> Cross-references for "from": Acts 2:42; 1Cor 15:58; Eph 4:14; Col 2:5; Heb 3:14; 1Pet 5:9; 2Pet 1:10-11; 2Pet 2:18-22.</w:t>
      </w:r>
    </w:p>
  </w:footnote>
  <w:footnote w:id="20478">
    <w:p>
      <w:pPr>
        <w:pStyle w:val="FootnoteText"/>
      </w:pPr>
      <w:r>
        <w:rPr>
          <w:rStyle w:val="FootnoteReference"/>
        </w:rPr>
        <w:footnoteRef/>
      </w:r>
      <w:r>
        <w:t xml:space="preserve"> Cross-references for "grow": Ps 92:12; Hos 14:5; Mal 4:2; Eph 4:15; Col 1:10; 2Thess 1:3; 1Pet 2:2.</w:t>
      </w:r>
    </w:p>
  </w:footnote>
  <w:footnote w:id="20479">
    <w:p>
      <w:pPr>
        <w:pStyle w:val="FootnoteText"/>
      </w:pPr>
      <w:r>
        <w:rPr>
          <w:rStyle w:val="FootnoteReference"/>
        </w:rPr>
        <w:footnoteRef/>
      </w:r>
      <w:r>
        <w:t xml:space="preserve"> Cross-references for "knowledge": John 17:3; 2Cor 4:6; Eph 1:17; Phil 3:8; Col 1:10; Col 3:10; 2Pet 1:3; 2Pet 1:8; 2Pet 2:20.</w:t>
      </w:r>
    </w:p>
  </w:footnote>
  <w:footnote w:id="20480">
    <w:p>
      <w:pPr>
        <w:pStyle w:val="FootnoteText"/>
      </w:pPr>
      <w:r>
        <w:rPr>
          <w:rStyle w:val="FootnoteReference"/>
        </w:rPr>
        <w:footnoteRef/>
      </w:r>
      <w:r>
        <w:t xml:space="preserve"> Name meaning: Jesus (Yeshua) — Yahweh saves. He will save His people from their sins.</w:t>
      </w:r>
    </w:p>
  </w:footnote>
  <w:footnote w:id="20481">
    <w:p>
      <w:pPr>
        <w:pStyle w:val="FootnoteText"/>
      </w:pPr>
      <w:r>
        <w:rPr>
          <w:rStyle w:val="FootnoteReference"/>
        </w:rPr>
        <w:footnoteRef/>
      </w:r>
      <w:r>
        <w:t xml:space="preserve"> Personal name: Christ. Personal-name meaning: Christ — anointed. Source form: Christ.</w:t>
      </w:r>
    </w:p>
  </w:footnote>
  <w:footnote w:id="20482">
    <w:p>
      <w:pPr>
        <w:pStyle w:val="FootnoteText"/>
      </w:pPr>
      <w:r>
        <w:rPr>
          <w:rStyle w:val="FootnoteReference"/>
        </w:rPr>
        <w:footnoteRef/>
      </w:r>
      <w:r>
        <w:t xml:space="preserve"> Cross-references for "To him": John 5:23; 2Tim 4:18; 1Pet 5:10-11; Jude 1:25; Rev 1:6; Rev 5:9-14.</w:t>
      </w:r>
    </w:p>
  </w:footnote>
  <w:footnote w:id="20483">
    <w:p>
      <w:pPr>
        <w:pStyle w:val="FootnoteText"/>
      </w:pPr>
      <w:r>
        <w:rPr>
          <w:rStyle w:val="FootnoteReference"/>
        </w:rPr>
        <w:footnoteRef/>
      </w:r>
      <w:r>
        <w:t xml:space="preserve"> Cross-references for "Amen": Matt 6:13; Matt 28:20.</w:t>
      </w:r>
    </w:p>
  </w:footnote>
  <w:footnote w:id="204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85">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86">
    <w:p>
      <w:pPr>
        <w:pStyle w:val="FootnoteText"/>
      </w:pPr>
      <w:r>
        <w:rPr>
          <w:rStyle w:val="FootnoteReference"/>
        </w:rPr>
        <w:footnoteRef/>
      </w:r>
      <w:r>
        <w:t xml:space="preserve"> Cross-references for "which we have heard": Luke 1:2; John 1:14; Acts 1:3; Acts 4:20; 2Pet 1:16-18; 1John 4:14.</w:t>
      </w:r>
    </w:p>
  </w:footnote>
  <w:footnote w:id="20487">
    <w:p>
      <w:pPr>
        <w:pStyle w:val="FootnoteText"/>
      </w:pPr>
      <w:r>
        <w:rPr>
          <w:rStyle w:val="FootnoteReference"/>
        </w:rPr>
        <w:footnoteRef/>
      </w:r>
      <w:r>
        <w:t xml:space="preserve"> Cross-references for "and our": Luke 24:39; John 20:27.</w:t>
      </w:r>
    </w:p>
  </w:footnote>
  <w:footnote w:id="20488">
    <w:p>
      <w:pPr>
        <w:pStyle w:val="FootnoteText"/>
      </w:pPr>
      <w:r>
        <w:rPr>
          <w:rStyle w:val="FootnoteReference"/>
        </w:rPr>
        <w:footnoteRef/>
      </w:r>
      <w:r>
        <w:t xml:space="preserve"> Cross-references for "the Word": John 1:14; John 5:26; 1John 5:7; Rev 19:13.</w:t>
      </w:r>
    </w:p>
  </w:footnote>
  <w:footnote w:id="20489">
    <w:p>
      <w:pPr>
        <w:pStyle w:val="FootnoteText"/>
      </w:pPr>
      <w:r>
        <w:rPr>
          <w:rStyle w:val="FootnoteReference"/>
        </w:rPr>
        <w:footnoteRef/>
      </w:r>
      <w:r>
        <w:t xml:space="preserve"> Cross-references for "the life": John 1:4; John 11:25-26; John 14:6; 1John 5:11; 1John 5:20.</w:t>
      </w:r>
    </w:p>
  </w:footnote>
  <w:footnote w:id="20490">
    <w:p>
      <w:pPr>
        <w:pStyle w:val="FootnoteText"/>
      </w:pPr>
      <w:r>
        <w:rPr>
          <w:rStyle w:val="FootnoteReference"/>
        </w:rPr>
        <w:footnoteRef/>
      </w:r>
      <w:r>
        <w:t xml:space="preserve"> Cross-references for "was manifested": Rom 16:25-26; 1Tim 3:16; 2Tim 1:10; Titus 1:2; 1John 3:5; 1John 3:8.</w:t>
      </w:r>
    </w:p>
  </w:footnote>
  <w:footnote w:id="20491">
    <w:p>
      <w:pPr>
        <w:pStyle w:val="FootnoteText"/>
      </w:pPr>
      <w:r>
        <w:rPr>
          <w:rStyle w:val="FootnoteReference"/>
        </w:rPr>
        <w:footnoteRef/>
      </w:r>
      <w:r>
        <w:t xml:space="preserve"> Cross-references for "and bear": John 15:27; John 21:14; Acts 1:22; Acts 2:32; Acts 3:15; Acts 5:32; Acts 10:41; 1Pet 5:1.</w:t>
      </w:r>
    </w:p>
  </w:footnote>
  <w:footnote w:id="20492">
    <w:p>
      <w:pPr>
        <w:pStyle w:val="FootnoteText"/>
      </w:pPr>
      <w:r>
        <w:rPr>
          <w:rStyle w:val="FootnoteReference"/>
        </w:rPr>
        <w:footnoteRef/>
      </w:r>
      <w:r>
        <w:t xml:space="preserve"> Cross-references for "show": 1John 5:20.</w:t>
      </w:r>
    </w:p>
  </w:footnote>
  <w:footnote w:id="20493">
    <w:p>
      <w:pPr>
        <w:pStyle w:val="FootnoteText"/>
      </w:pPr>
      <w:r>
        <w:rPr>
          <w:rStyle w:val="FootnoteReference"/>
        </w:rPr>
        <w:footnoteRef/>
      </w:r>
      <w:r>
        <w:t xml:space="preserve"> Cross-references for "that eternal": John 17:3.</w:t>
      </w:r>
    </w:p>
  </w:footnote>
  <w:footnote w:id="20494">
    <w:p>
      <w:pPr>
        <w:pStyle w:val="FootnoteText"/>
      </w:pPr>
      <w:r>
        <w:rPr>
          <w:rStyle w:val="FootnoteReference"/>
        </w:rPr>
        <w:footnoteRef/>
      </w:r>
      <w:r>
        <w:t xml:space="preserve"> Cross-references for "which was": Prov 8:22-30; John 1:1-2; John 1:18; John 3:13; John 7:29; John 8:38; John 16:28; John 17:5; Rom 8:3; Gal 4:4.</w:t>
      </w:r>
    </w:p>
  </w:footnote>
  <w:footnote w:id="20495">
    <w:p>
      <w:pPr>
        <w:pStyle w:val="FootnoteText"/>
      </w:pPr>
      <w:r>
        <w:rPr>
          <w:rStyle w:val="FootnoteReference"/>
        </w:rPr>
        <w:footnoteRef/>
      </w:r>
      <w:r>
        <w:t xml:space="preserve"> Cross-references for "which": Acts 4:20; 1John 1:1.</w:t>
      </w:r>
    </w:p>
  </w:footnote>
  <w:footnote w:id="20496">
    <w:p>
      <w:pPr>
        <w:pStyle w:val="FootnoteText"/>
      </w:pPr>
      <w:r>
        <w:rPr>
          <w:rStyle w:val="FootnoteReference"/>
        </w:rPr>
        <w:footnoteRef/>
      </w:r>
      <w:r>
        <w:t xml:space="preserve"> Cross-references for "declare": Ps 2:7; Ps 22:22; Isa 66:19; John 17:25; Acts 13:32; Acts 13:41; Acts 20:27; 1Cor 15:1; Heb 2:12; 1John 1:5.</w:t>
      </w:r>
    </w:p>
  </w:footnote>
  <w:footnote w:id="20497">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98">
    <w:p>
      <w:pPr>
        <w:pStyle w:val="FootnoteText"/>
      </w:pPr>
      <w:r>
        <w:rPr>
          <w:rStyle w:val="FootnoteReference"/>
        </w:rPr>
        <w:footnoteRef/>
      </w:r>
      <w:r>
        <w:t xml:space="preserve"> Cross-references for "with his": Col 1:13; 1Thess 1:10; 1John 5:10-11.</w:t>
      </w:r>
    </w:p>
  </w:footnote>
  <w:footnote w:id="20499">
    <w:p>
      <w:pPr>
        <w:pStyle w:val="FootnoteText"/>
      </w:pPr>
      <w:r>
        <w:rPr>
          <w:rStyle w:val="FootnoteReference"/>
        </w:rPr>
        <w:footnoteRef/>
      </w:r>
      <w:r>
        <w:t xml:space="preserve"> Name meaning: Jesus (Yeshua) — Yahweh saves. He will save His people from their sins.</w:t>
      </w:r>
    </w:p>
  </w:footnote>
  <w:footnote w:id="20500">
    <w:p>
      <w:pPr>
        <w:pStyle w:val="FootnoteText"/>
      </w:pPr>
      <w:r>
        <w:rPr>
          <w:rStyle w:val="FootnoteReference"/>
        </w:rPr>
        <w:footnoteRef/>
      </w:r>
      <w:r>
        <w:t xml:space="preserve"> Personal name: Christ. Personal-name meaning: Christ — anointed. Source form: Christ.</w:t>
      </w:r>
    </w:p>
  </w:footnote>
  <w:footnote w:id="205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02">
    <w:p>
      <w:pPr>
        <w:pStyle w:val="FootnoteText"/>
      </w:pPr>
      <w:r>
        <w:rPr>
          <w:rStyle w:val="FootnoteReference"/>
        </w:rPr>
        <w:footnoteRef/>
      </w:r>
      <w:r>
        <w:t xml:space="preserve"> Cross-references for "ye also": Acts 2:42; Rom 15:27; Eph 3:6; Phil 1:7; Phil 2:1; 1Tim 6:2; Heb 3:1; 1Pet 5:1.</w:t>
      </w:r>
    </w:p>
  </w:footnote>
  <w:footnote w:id="20503">
    <w:p>
      <w:pPr>
        <w:pStyle w:val="FootnoteText"/>
      </w:pPr>
      <w:r>
        <w:rPr>
          <w:rStyle w:val="FootnoteReference"/>
        </w:rPr>
        <w:footnoteRef/>
      </w:r>
      <w:r>
        <w:t xml:space="preserve"> Cross-references for "that": Isa 61:10; Hab 3:17-18; John 15:11; John 16:24; 2Cor 1:24; Eph 3:19; Phil 1:25-26; 2John 1:12.</w:t>
      </w:r>
    </w:p>
  </w:footnote>
  <w:footnote w:id="20504">
    <w:p>
      <w:pPr>
        <w:pStyle w:val="FootnoteText"/>
      </w:pPr>
      <w:r>
        <w:rPr>
          <w:rStyle w:val="FootnoteReference"/>
        </w:rPr>
        <w:footnoteRef/>
      </w:r>
      <w:r>
        <w:t xml:space="preserve"> Cross-references for "the message": 1Cor 11:23; 1John 3:11.</w:t>
      </w:r>
    </w:p>
  </w:footnote>
  <w:footnote w:id="205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0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509">
    <w:p>
      <w:pPr>
        <w:pStyle w:val="FootnoteText"/>
      </w:pPr>
      <w:r>
        <w:rPr>
          <w:rStyle w:val="FootnoteReference"/>
        </w:rPr>
        <w:footnoteRef/>
      </w:r>
      <w:r>
        <w:t xml:space="preserve"> Cross-references for "fellowship": Ps 5:4-6; Ps 94:20; 2Cor 6:14-16; 1John 1:3.</w:t>
      </w:r>
    </w:p>
  </w:footnote>
  <w:footnote w:id="20510">
    <w:p>
      <w:pPr>
        <w:pStyle w:val="FootnoteText"/>
      </w:pPr>
      <w:r>
        <w:rPr>
          <w:rStyle w:val="FootnoteReference"/>
        </w:rPr>
        <w:footnoteRef/>
      </w:r>
      <w:r>
        <w:t xml:space="preserve"> Cross-references for "walk": Ps 82:5; Prov 2:13; Prov 4:18-19; John 3:19-20; John 11:10; John 12:35; John 12:46; 1John 2:9-11.</w:t>
      </w:r>
    </w:p>
  </w:footnote>
  <w:footnote w:id="20511">
    <w:p>
      <w:pPr>
        <w:pStyle w:val="FootnoteText"/>
      </w:pPr>
      <w:r>
        <w:rPr>
          <w:rStyle w:val="FootnoteReference"/>
        </w:rPr>
        <w:footnoteRef/>
      </w:r>
      <w:r>
        <w:t xml:space="preserve"> Cross-references for "we lie": John 8:44-45; 1Tim 4:2; 1John 1:10; 1John 4:20.</w:t>
      </w:r>
    </w:p>
  </w:footnote>
  <w:footnote w:id="20512">
    <w:p>
      <w:pPr>
        <w:pStyle w:val="FootnoteText"/>
      </w:pPr>
      <w:r>
        <w:rPr>
          <w:rStyle w:val="FootnoteReference"/>
        </w:rPr>
        <w:footnoteRef/>
      </w:r>
      <w:r>
        <w:t xml:space="preserve"> Cross-references for "do not": John 3:21.</w:t>
      </w:r>
    </w:p>
  </w:footnote>
  <w:footnote w:id="20513">
    <w:p>
      <w:pPr>
        <w:pStyle w:val="FootnoteText"/>
      </w:pPr>
      <w:r>
        <w:rPr>
          <w:rStyle w:val="FootnoteReference"/>
        </w:rPr>
        <w:footnoteRef/>
      </w:r>
      <w:r>
        <w:t xml:space="preserve"> Cross-references: Matt 7:22; Jas 2:14; Jas 2:16; Jas 2:18; 1John 1:8; 1John 1:10; 1John 2:4; 1John 4:20; Rev 3:17-18.</w:t>
      </w:r>
    </w:p>
  </w:footnote>
  <w:footnote w:id="20514">
    <w:p>
      <w:pPr>
        <w:pStyle w:val="FootnoteText"/>
      </w:pPr>
      <w:r>
        <w:rPr>
          <w:rStyle w:val="FootnoteReference"/>
        </w:rPr>
        <w:footnoteRef/>
      </w:r>
      <w:r>
        <w:t xml:space="preserve"> Cross-references for "If we": Ps 56:13; Ps 89:15; Ps 97:11; Isa 2:5; John 12:35; Rom 13:12; Eph 5:8; 1John 2:9-10; 2John 1:4; 3John 1:4.</w:t>
      </w:r>
    </w:p>
  </w:footnote>
  <w:footnote w:id="20515">
    <w:p>
      <w:pPr>
        <w:pStyle w:val="FootnoteText"/>
      </w:pPr>
      <w:r>
        <w:rPr>
          <w:rStyle w:val="FootnoteReference"/>
        </w:rPr>
        <w:footnoteRef/>
      </w:r>
      <w:r>
        <w:t xml:space="preserve"> Cross-references for "we have": Amos 3:3; 1John 1:3.</w:t>
      </w:r>
    </w:p>
  </w:footnote>
  <w:footnote w:id="20516">
    <w:p>
      <w:pPr>
        <w:pStyle w:val="FootnoteText"/>
      </w:pPr>
      <w:r>
        <w:rPr>
          <w:rStyle w:val="FootnoteReference"/>
        </w:rPr>
        <w:footnoteRef/>
      </w:r>
      <w:r>
        <w:t xml:space="preserve"> Cross-references for "and the": Zech 13:1; John 1:29; 1Cor 6:11; Eph 1:7; Heb 9:14; 1Pet 1:19; 1John 2:1-2; 1John 5:6; 1John 5:8; Rev 1:5; Rev 7:14.</w:t>
      </w:r>
    </w:p>
  </w:footnote>
  <w:footnote w:id="20517">
    <w:p>
      <w:pPr>
        <w:pStyle w:val="FootnoteText"/>
      </w:pPr>
      <w:r>
        <w:rPr>
          <w:rStyle w:val="FootnoteReference"/>
        </w:rPr>
        <w:footnoteRef/>
      </w:r>
      <w:r>
        <w:t xml:space="preserve"> Cross-references: Ps 104:2; 1Tim 6:16; Jas 1:17; 1John 1:5.</w:t>
      </w:r>
    </w:p>
  </w:footnote>
  <w:footnote w:id="20518">
    <w:p>
      <w:pPr>
        <w:pStyle w:val="FootnoteText"/>
      </w:pPr>
      <w:r>
        <w:rPr>
          <w:rStyle w:val="FootnoteReference"/>
        </w:rPr>
        <w:footnoteRef/>
      </w:r>
      <w:r>
        <w:t xml:space="preserve"> Cross-references for "we deceive": 1Cor 3:18; Gal 6:3; 2Tim 3:13; Jas 1:22; Jas 1:26; 2Pet 2:13.</w:t>
      </w:r>
    </w:p>
  </w:footnote>
  <w:footnote w:id="20519">
    <w:p>
      <w:pPr>
        <w:pStyle w:val="FootnoteText"/>
      </w:pPr>
      <w:r>
        <w:rPr>
          <w:rStyle w:val="FootnoteReference"/>
        </w:rPr>
        <w:footnoteRef/>
      </w:r>
      <w:r>
        <w:t xml:space="preserve"> Cross-references for "the truth": 1Tim 6:5; 1John 2:4; 2John 1:2; 3John 1:3.</w:t>
      </w:r>
    </w:p>
  </w:footnote>
  <w:footnote w:id="2052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2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22">
    <w:p>
      <w:pPr>
        <w:pStyle w:val="FootnoteText"/>
      </w:pPr>
      <w:r>
        <w:rPr>
          <w:rStyle w:val="FootnoteReference"/>
        </w:rPr>
        <w:footnoteRef/>
      </w:r>
      <w:r>
        <w:t xml:space="preserve"> Cross-references for "he is": Deut 7:9; Lam 3:23; 1Cor 1:9; 1Tim 1:15; Heb 10:23; Heb 11:11.</w:t>
      </w:r>
    </w:p>
  </w:footnote>
  <w:footnote w:id="20523">
    <w:p>
      <w:pPr>
        <w:pStyle w:val="FootnoteText"/>
      </w:pPr>
      <w:r>
        <w:rPr>
          <w:rStyle w:val="FootnoteReference"/>
        </w:rPr>
        <w:footnoteRef/>
      </w:r>
      <w:r>
        <w:t xml:space="preserve"> Cross-references for "just": Isa 45:21; Zech 9:9; Rom 3:26; Heb 6:10; Rev 15:3.</w:t>
      </w:r>
    </w:p>
  </w:footnote>
  <w:footnote w:id="20524">
    <w:p>
      <w:pPr>
        <w:pStyle w:val="FootnoteText"/>
      </w:pPr>
      <w:r>
        <w:rPr>
          <w:rStyle w:val="FootnoteReference"/>
        </w:rPr>
        <w:footnoteRef/>
      </w:r>
      <w:r>
        <w:t xml:space="preserve"> Cross-references for "and to": Ps 19:12; Ps 51:2; Jer 33:8; Ezek 36:25; Ezek 37:23; 1Cor 6:11; Eph 5:26; Titus 2:14; 1John 1:7.</w:t>
      </w:r>
    </w:p>
  </w:footnote>
  <w:footnote w:id="20525">
    <w:p>
      <w:pPr>
        <w:pStyle w:val="FootnoteText"/>
      </w:pPr>
      <w:r>
        <w:rPr>
          <w:rStyle w:val="FootnoteReference"/>
        </w:rPr>
        <w:footnoteRef/>
      </w:r>
      <w:r>
        <w:t xml:space="preserve"> Cross-references for "we say": Ps 130:3; 1John 1:8.</w:t>
      </w:r>
    </w:p>
  </w:footnote>
  <w:footnote w:id="20526">
    <w:p>
      <w:pPr>
        <w:pStyle w:val="FootnoteText"/>
      </w:pPr>
      <w:r>
        <w:rPr>
          <w:rStyle w:val="FootnoteReference"/>
        </w:rPr>
        <w:footnoteRef/>
      </w:r>
      <w:r>
        <w:t xml:space="preserve"> Cross-references for "we make": Job 24:25; 1John 5:10.</w:t>
      </w:r>
    </w:p>
  </w:footnote>
  <w:footnote w:id="20527">
    <w:p>
      <w:pPr>
        <w:pStyle w:val="FootnoteText"/>
      </w:pPr>
      <w:r>
        <w:rPr>
          <w:rStyle w:val="FootnoteReference"/>
        </w:rPr>
        <w:footnoteRef/>
      </w:r>
      <w:r>
        <w:t xml:space="preserve"> Cross-references for "his word": Col 3:16; 1John 1:8; 1John 2:4; 1John 4:4; 2John 1:2.</w:t>
      </w:r>
    </w:p>
  </w:footnote>
  <w:footnote w:id="20528">
    <w:p>
      <w:pPr>
        <w:pStyle w:val="FootnoteText"/>
      </w:pPr>
      <w:r>
        <w:rPr>
          <w:rStyle w:val="FootnoteReference"/>
        </w:rPr>
        <w:footnoteRef/>
      </w:r>
      <w:r>
        <w:t xml:space="preserve"> Cross-references for "little": John 13:33; John 21:5; 1Cor 4:14-15; Gal 4:19; 1John 2:12-13; 1John 3:7; 1John 3:18; 1John 4:4; 1John 5:21.</w:t>
      </w:r>
    </w:p>
  </w:footnote>
  <w:footnote w:id="20529">
    <w:p>
      <w:pPr>
        <w:pStyle w:val="FootnoteText"/>
      </w:pPr>
      <w:r>
        <w:rPr>
          <w:rStyle w:val="FootnoteReference"/>
        </w:rPr>
        <w:footnoteRef/>
      </w:r>
      <w:r>
        <w:t xml:space="preserve"> Cross-references for "these": 1Tim 3:14; 1John 1:3-4.</w:t>
      </w:r>
    </w:p>
  </w:footnote>
  <w:footnote w:id="20530">
    <w:p>
      <w:pPr>
        <w:pStyle w:val="FootnoteText"/>
      </w:pPr>
      <w:r>
        <w:rPr>
          <w:rStyle w:val="FootnoteReference"/>
        </w:rPr>
        <w:footnoteRef/>
      </w:r>
      <w:r>
        <w:t xml:space="preserve"> Cross-references for "that": Ps 4:4; Ezek 3:21; John 5:14; John 8:11; Rom 6:1-2; Rom 6:15; 1Cor 15:34; Eph 4:26; Titus 2:11-13; 1Pet 1:15-19; 1Pet 4:1-3.</w:t>
      </w:r>
    </w:p>
  </w:footnote>
  <w:footnote w:id="20531">
    <w:p>
      <w:pPr>
        <w:pStyle w:val="FootnoteText"/>
      </w:pPr>
      <w:r>
        <w:rPr>
          <w:rStyle w:val="FootnoteReference"/>
        </w:rPr>
        <w:footnoteRef/>
      </w:r>
      <w:r>
        <w:t xml:space="preserve"> Cross-references for "And if": 1John 1:8-10.</w:t>
      </w:r>
    </w:p>
  </w:footnote>
  <w:footnote w:id="20532">
    <w:p>
      <w:pPr>
        <w:pStyle w:val="FootnoteText"/>
      </w:pPr>
      <w:r>
        <w:rPr>
          <w:rStyle w:val="FootnoteReference"/>
        </w:rPr>
        <w:footnoteRef/>
      </w:r>
      <w:r>
        <w:t xml:space="preserve"> Cross-references for "we have": Rom 8:34; 1Tim 2:5; Heb 7:24-25; Heb 9:24.</w:t>
      </w:r>
    </w:p>
  </w:footnote>
  <w:footnote w:id="20533">
    <w:p>
      <w:pPr>
        <w:pStyle w:val="FootnoteText"/>
      </w:pPr>
      <w:r>
        <w:rPr>
          <w:rStyle w:val="FootnoteReference"/>
        </w:rPr>
        <w:footnoteRef/>
      </w:r>
      <w:r>
        <w:t xml:space="preserve"> Cross-references for "Father": Luke 10:22; John 5:19-26; John 5:36; John 6:27; John 10:15; John 14:6; Eph 2:18; Jas 1:27; Jas 3:9.</w:t>
      </w:r>
    </w:p>
  </w:footnote>
  <w:footnote w:id="20534">
    <w:p>
      <w:pPr>
        <w:pStyle w:val="FootnoteText"/>
      </w:pPr>
      <w:r>
        <w:rPr>
          <w:rStyle w:val="FootnoteReference"/>
        </w:rPr>
        <w:footnoteRef/>
      </w:r>
      <w:r>
        <w:t xml:space="preserve"> Name meaning: Jesus (Yeshua) — Yahweh saves. He will save His people from their sins.</w:t>
      </w:r>
    </w:p>
  </w:footnote>
  <w:footnote w:id="20535">
    <w:p>
      <w:pPr>
        <w:pStyle w:val="FootnoteText"/>
      </w:pPr>
      <w:r>
        <w:rPr>
          <w:rStyle w:val="FootnoteReference"/>
        </w:rPr>
        <w:footnoteRef/>
      </w:r>
      <w:r>
        <w:t xml:space="preserve"> Personal name: Christ. Personal-name meaning: Christ — anointed. Source form: Christ.</w:t>
      </w:r>
    </w:p>
  </w:footnote>
  <w:footnote w:id="20536">
    <w:p>
      <w:pPr>
        <w:pStyle w:val="FootnoteText"/>
      </w:pPr>
      <w:r>
        <w:rPr>
          <w:rStyle w:val="FootnoteReference"/>
        </w:rPr>
        <w:footnoteRef/>
      </w:r>
      <w:r>
        <w:t xml:space="preserve"> Cross-references for "the righteous": Zech 9:9; 2Cor 5:21; Heb 7:26; 1Pet 2:22; 1Pet 3:18; 1John 2:29; 1John 3:5.</w:t>
      </w:r>
    </w:p>
  </w:footnote>
  <w:footnote w:id="205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38">
    <w:p>
      <w:pPr>
        <w:pStyle w:val="FootnoteText"/>
      </w:pPr>
      <w:r>
        <w:rPr>
          <w:rStyle w:val="FootnoteReference"/>
        </w:rPr>
        <w:footnoteRef/>
      </w:r>
      <w:r>
        <w:t xml:space="preserve"> Cross-references for "he is": Rom 3:25-26; 1Pet 2:24; 1Pet 3:18; 1John 1:7; 1John 4:10.</w:t>
      </w:r>
    </w:p>
  </w:footnote>
  <w:footnote w:id="20539">
    <w:p>
      <w:pPr>
        <w:pStyle w:val="FootnoteText"/>
      </w:pPr>
      <w:r>
        <w:rPr>
          <w:rStyle w:val="FootnoteReference"/>
        </w:rPr>
        <w:footnoteRef/>
      </w:r>
      <w:r>
        <w:t xml:space="preserve"> Cross-references for "for the": John 1:29; John 4:42; John 11:51-52; 2Cor 5:18-21; 1John 4:14; 1John 5:19; Rev 12:9.</w:t>
      </w:r>
    </w:p>
  </w:footnote>
  <w:footnote w:id="20540">
    <w:p>
      <w:pPr>
        <w:pStyle w:val="FootnoteText"/>
      </w:pPr>
      <w:r>
        <w:rPr>
          <w:rStyle w:val="FootnoteReference"/>
        </w:rPr>
        <w:footnoteRef/>
      </w:r>
      <w:r>
        <w:t xml:space="preserve"> Cross-references for "we know": Isa 53:11; John 17:3; 2Cor 4:6.</w:t>
      </w:r>
    </w:p>
  </w:footnote>
  <w:footnote w:id="2054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42">
    <w:p>
      <w:pPr>
        <w:pStyle w:val="FootnoteText"/>
      </w:pPr>
      <w:r>
        <w:rPr>
          <w:rStyle w:val="FootnoteReference"/>
        </w:rPr>
        <w:footnoteRef/>
      </w:r>
      <w:r>
        <w:t xml:space="preserve"> Cross-references for "hereby": 1John 2:4-6; 1John 3:14; 1John 3:19; 1John 4:13; 1John 5:19.</w:t>
      </w:r>
    </w:p>
  </w:footnote>
  <w:footnote w:id="20543">
    <w:p>
      <w:pPr>
        <w:pStyle w:val="FootnoteText"/>
      </w:pPr>
      <w:r>
        <w:rPr>
          <w:rStyle w:val="FootnoteReference"/>
        </w:rPr>
        <w:footnoteRef/>
      </w:r>
      <w:r>
        <w:t xml:space="preserve"> Cross-references for "I know": Hos 8:2-3; Titus 1:16.</w:t>
      </w:r>
    </w:p>
  </w:footnote>
  <w:footnote w:id="20544">
    <w:p>
      <w:pPr>
        <w:pStyle w:val="FootnoteText"/>
      </w:pPr>
      <w:r>
        <w:rPr>
          <w:rStyle w:val="FootnoteReference"/>
        </w:rPr>
        <w:footnoteRef/>
      </w:r>
      <w:r>
        <w:t xml:space="preserve"> Cross-references for "is a": 1John 1:6; 1John 1:8.</w:t>
      </w:r>
    </w:p>
  </w:footnote>
  <w:footnote w:id="20545">
    <w:p>
      <w:pPr>
        <w:pStyle w:val="FootnoteText"/>
      </w:pPr>
      <w:r>
        <w:rPr>
          <w:rStyle w:val="FootnoteReference"/>
        </w:rPr>
        <w:footnoteRef/>
      </w:r>
      <w:r>
        <w:t xml:space="preserve"> Cross-references for "that saith": Jas 2:14-16; 1John 1:6; 1John 1:8; 1John 1:10; 1John 2:9; 1John 4:20.</w:t>
      </w:r>
    </w:p>
  </w:footnote>
  <w:footnote w:id="20546">
    <w:p>
      <w:pPr>
        <w:pStyle w:val="FootnoteText"/>
      </w:pPr>
      <w:r>
        <w:rPr>
          <w:rStyle w:val="FootnoteReference"/>
        </w:rPr>
        <w:footnoteRef/>
      </w:r>
      <w:r>
        <w:t xml:space="preserve"> Cross-references for "in him": Jas 2:22; 1John 4:12; 1John 4:18.</w:t>
      </w:r>
    </w:p>
  </w:footnote>
  <w:footnote w:id="20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5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5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52">
    <w:p>
      <w:pPr>
        <w:pStyle w:val="FootnoteText"/>
      </w:pPr>
      <w:r>
        <w:rPr>
          <w:rStyle w:val="FootnoteReference"/>
        </w:rPr>
        <w:footnoteRef/>
      </w:r>
      <w:r>
        <w:t xml:space="preserve"> Cross-references for "to walk": Ps 85:13; Matt 11:29; John 13:15; 1Cor 11:1; Eph 5:2; 1Pet 2:21; 1John 1:7.</w:t>
      </w:r>
    </w:p>
  </w:footnote>
  <w:footnote w:id="20553">
    <w:p>
      <w:pPr>
        <w:pStyle w:val="FootnoteText"/>
      </w:pPr>
      <w:r>
        <w:rPr>
          <w:rStyle w:val="FootnoteReference"/>
        </w:rPr>
        <w:footnoteRef/>
      </w:r>
      <w:r>
        <w:t xml:space="preserve"> Cross-references for "that saith": 1John 1:6; 1John 2:4.</w:t>
      </w:r>
    </w:p>
  </w:footnote>
  <w:footnote w:id="20554">
    <w:p>
      <w:pPr>
        <w:pStyle w:val="FootnoteText"/>
      </w:pPr>
      <w:r>
        <w:rPr>
          <w:rStyle w:val="FootnoteReference"/>
        </w:rPr>
        <w:footnoteRef/>
      </w:r>
      <w:r>
        <w:t xml:space="preserve"> Cross-references: John 15:4-6; 1John 2:28; 1John 3:6.</w:t>
      </w:r>
    </w:p>
  </w:footnote>
  <w:footnote w:id="20555">
    <w:p>
      <w:pPr>
        <w:pStyle w:val="FootnoteText"/>
      </w:pPr>
      <w:r>
        <w:rPr>
          <w:rStyle w:val="FootnoteReference"/>
        </w:rPr>
        <w:footnoteRef/>
      </w:r>
      <w:r>
        <w:t xml:space="preserve"> Cross-references for "I write": Acts 17:19; 1John 3:11; 2John 1:5.</w:t>
      </w:r>
    </w:p>
  </w:footnote>
  <w:footnote w:id="20556">
    <w:p>
      <w:pPr>
        <w:pStyle w:val="FootnoteText"/>
      </w:pPr>
      <w:r>
        <w:rPr>
          <w:rStyle w:val="FootnoteReference"/>
        </w:rPr>
        <w:footnoteRef/>
      </w:r>
      <w:r>
        <w:t xml:space="preserve"> Cross-references: Lev 19:18; Lev 19:34; Deut 6:5; Matt 5:43; Matt 22:37-40; Mark 12:29-34; Rom 13:8-10; Gal 5:13-14; Jas 2:8-12.</w:t>
      </w:r>
    </w:p>
  </w:footnote>
  <w:footnote w:id="20557">
    <w:p>
      <w:pPr>
        <w:pStyle w:val="FootnoteText"/>
      </w:pPr>
      <w:r>
        <w:rPr>
          <w:rStyle w:val="FootnoteReference"/>
        </w:rPr>
        <w:footnoteRef/>
      </w:r>
      <w:r>
        <w:t xml:space="preserve"> Cross-references for "a new": John 13:34; John 15:12; 1John 4:21.</w:t>
      </w:r>
    </w:p>
  </w:footnote>
  <w:footnote w:id="20558">
    <w:p>
      <w:pPr>
        <w:pStyle w:val="FootnoteText"/>
      </w:pPr>
      <w:r>
        <w:rPr>
          <w:rStyle w:val="FootnoteReference"/>
        </w:rPr>
        <w:footnoteRef/>
      </w:r>
      <w:r>
        <w:t xml:space="preserve"> Cross-references for "which": John 15:12-15; 2Cor 8:9; Eph 5:1-2; 1Pet 1:21; 1Pet 4:1-3; 1John 3:14-16; 1John 4:11.</w:t>
      </w:r>
    </w:p>
  </w:footnote>
  <w:footnote w:id="2055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60">
    <w:p>
      <w:pPr>
        <w:pStyle w:val="FootnoteText"/>
      </w:pPr>
      <w:r>
        <w:rPr>
          <w:rStyle w:val="FootnoteReference"/>
        </w:rPr>
        <w:footnoteRef/>
      </w:r>
      <w:r>
        <w:t xml:space="preserve"> Cross-references for "and the": Ps 27:1; Ps 36:9; Ps 84:11; Mal 4:2; John 1:4-5; John 1:9; John 8:12; John 12:35; 2Tim 1:10.</w:t>
      </w:r>
    </w:p>
  </w:footnote>
  <w:footnote w:id="20561">
    <w:p>
      <w:pPr>
        <w:pStyle w:val="FootnoteText"/>
      </w:pPr>
      <w:r>
        <w:rPr>
          <w:rStyle w:val="FootnoteReference"/>
        </w:rPr>
        <w:footnoteRef/>
      </w:r>
      <w:r>
        <w:t xml:space="preserve"> Cross-references for "he is": John 9:41; Rom 2:18-21; 1John 1:6.</w:t>
      </w:r>
    </w:p>
  </w:footnote>
  <w:footnote w:id="20562">
    <w:p>
      <w:pPr>
        <w:pStyle w:val="FootnoteText"/>
      </w:pPr>
      <w:r>
        <w:rPr>
          <w:rStyle w:val="FootnoteReference"/>
        </w:rPr>
        <w:footnoteRef/>
      </w:r>
      <w:r>
        <w:t xml:space="preserve"> Cross-references for "that saith": 1John 2:4.</w:t>
      </w:r>
    </w:p>
  </w:footnote>
  <w:footnote w:id="20563">
    <w:p>
      <w:pPr>
        <w:pStyle w:val="FootnoteText"/>
      </w:pPr>
      <w:r>
        <w:rPr>
          <w:rStyle w:val="FootnoteReference"/>
        </w:rPr>
        <w:footnoteRef/>
      </w:r>
      <w:r>
        <w:t xml:space="preserve"> Cross-references for "and hateth": 1John 3:13-17.</w:t>
      </w:r>
    </w:p>
  </w:footnote>
  <w:footnote w:id="20564">
    <w:p>
      <w:pPr>
        <w:pStyle w:val="FootnoteText"/>
      </w:pPr>
      <w:r>
        <w:rPr>
          <w:rStyle w:val="FootnoteReference"/>
        </w:rPr>
        <w:footnoteRef/>
      </w:r>
      <w:r>
        <w:t xml:space="preserve"> Cross-references for "is in": Ps 82:5; 1Cor 13:1-3; 2Pet 1:9; 1John 2:11.</w:t>
      </w:r>
    </w:p>
  </w:footnote>
  <w:footnote w:id="20565">
    <w:p>
      <w:pPr>
        <w:pStyle w:val="FootnoteText"/>
      </w:pPr>
      <w:r>
        <w:rPr>
          <w:rStyle w:val="FootnoteReference"/>
        </w:rPr>
        <w:footnoteRef/>
      </w:r>
      <w:r>
        <w:t xml:space="preserve"> Cross-references for "occasion of stumbling": Matt 13:21; Matt 18:7; Luke 17:1-2; Rom 9:32-33; Phil 1:10.</w:t>
      </w:r>
    </w:p>
  </w:footnote>
  <w:footnote w:id="20566">
    <w:p>
      <w:pPr>
        <w:pStyle w:val="FootnoteText"/>
      </w:pPr>
      <w:r>
        <w:rPr>
          <w:rStyle w:val="FootnoteReference"/>
        </w:rPr>
        <w:footnoteRef/>
      </w:r>
      <w:r>
        <w:t xml:space="preserve"> Cross-references for "that loveth": Hos 6:3; John 8:31; Rom 14:13; 2Pet 1:10; 1John 3:14.</w:t>
      </w:r>
    </w:p>
  </w:footnote>
  <w:footnote w:id="20567">
    <w:p>
      <w:pPr>
        <w:pStyle w:val="FootnoteText"/>
      </w:pPr>
      <w:r>
        <w:rPr>
          <w:rStyle w:val="FootnoteReference"/>
        </w:rPr>
        <w:footnoteRef/>
      </w:r>
      <w:r>
        <w:t xml:space="preserve"> Cross-references for "because": John 12:40; 2Cor 3:14; 2Cor 4:4; Rev 3:17.</w:t>
      </w:r>
    </w:p>
  </w:footnote>
  <w:footnote w:id="20568">
    <w:p>
      <w:pPr>
        <w:pStyle w:val="FootnoteText"/>
      </w:pPr>
      <w:r>
        <w:rPr>
          <w:rStyle w:val="FootnoteReference"/>
        </w:rPr>
        <w:footnoteRef/>
      </w:r>
      <w:r>
        <w:t xml:space="preserve"> Cross-references for "he that": John 12:35; Titus 3:3; 1John 2:9.</w:t>
      </w:r>
    </w:p>
  </w:footnote>
  <w:footnote w:id="20569">
    <w:p>
      <w:pPr>
        <w:pStyle w:val="FootnoteText"/>
      </w:pPr>
      <w:r>
        <w:rPr>
          <w:rStyle w:val="FootnoteReference"/>
        </w:rPr>
        <w:footnoteRef/>
      </w:r>
      <w:r>
        <w:t xml:space="preserve"> Cross-references for "and walketh": Prov 4:19; John 12:35.</w:t>
      </w:r>
    </w:p>
  </w:footnote>
  <w:footnote w:id="20570">
    <w:p>
      <w:pPr>
        <w:pStyle w:val="FootnoteText"/>
      </w:pPr>
      <w:r>
        <w:rPr>
          <w:rStyle w:val="FootnoteReference"/>
        </w:rPr>
        <w:footnoteRef/>
      </w:r>
      <w:r>
        <w:t xml:space="preserve"> Cross-references for "write": 1John 1:4; 1John 2:7; 1John 2:13-14; 1John 2:21.</w:t>
      </w:r>
    </w:p>
  </w:footnote>
  <w:footnote w:id="20571">
    <w:p>
      <w:pPr>
        <w:pStyle w:val="FootnoteText"/>
      </w:pPr>
      <w:r>
        <w:rPr>
          <w:rStyle w:val="FootnoteReference"/>
        </w:rPr>
        <w:footnoteRef/>
      </w:r>
      <w:r>
        <w:t xml:space="preserve"> Cross-references for "little": 1John 2:1.</w:t>
      </w:r>
    </w:p>
  </w:footnote>
  <w:footnote w:id="2057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73">
    <w:p>
      <w:pPr>
        <w:pStyle w:val="FootnoteText"/>
      </w:pPr>
      <w:r>
        <w:rPr>
          <w:rStyle w:val="FootnoteReference"/>
        </w:rPr>
        <w:footnoteRef/>
      </w:r>
      <w:r>
        <w:t xml:space="preserve"> Cross-references: Ps 25:11; Ps 106:8; Jer 14:7; Eph 4:32.</w:t>
      </w:r>
    </w:p>
  </w:footnote>
  <w:footnote w:id="20574">
    <w:p>
      <w:pPr>
        <w:pStyle w:val="FootnoteText"/>
      </w:pPr>
      <w:r>
        <w:rPr>
          <w:rStyle w:val="FootnoteReference"/>
        </w:rPr>
        <w:footnoteRef/>
      </w:r>
      <w:r>
        <w:t xml:space="preserve"> Cross-references for "fathers": 1Tim 5:1; 1John 2:14.</w:t>
      </w:r>
    </w:p>
  </w:footnote>
  <w:footnote w:id="20575">
    <w:p>
      <w:pPr>
        <w:pStyle w:val="FootnoteText"/>
      </w:pPr>
      <w:r>
        <w:rPr>
          <w:rStyle w:val="FootnoteReference"/>
        </w:rPr>
        <w:footnoteRef/>
      </w:r>
      <w:r>
        <w:t xml:space="preserve"> Cross-references for "because": Ps 91:14; Luke 10:22; John 8:19; John 14:7; John 17:3; 1John 2:3-4; 1John 5:20.</w:t>
      </w:r>
    </w:p>
  </w:footnote>
  <w:footnote w:id="20576">
    <w:p>
      <w:pPr>
        <w:pStyle w:val="FootnoteText"/>
      </w:pPr>
      <w:r>
        <w:rPr>
          <w:rStyle w:val="FootnoteReference"/>
        </w:rPr>
        <w:footnoteRef/>
      </w:r>
      <w:r>
        <w:t xml:space="preserve"> Cross-references for "young": Ps 148:12; Prov 20:29; Joel 2:28; Zech 9:17; Titus 2:6; 1John 2:14.</w:t>
      </w:r>
    </w:p>
  </w:footnote>
  <w:footnote w:id="20577">
    <w:p>
      <w:pPr>
        <w:pStyle w:val="FootnoteText"/>
      </w:pPr>
      <w:r>
        <w:rPr>
          <w:rStyle w:val="FootnoteReference"/>
        </w:rPr>
        <w:footnoteRef/>
      </w:r>
      <w:r>
        <w:t xml:space="preserve"> Cross-references for "the wicked": Matt 13:19; Matt 13:38; 1John 3:12; 1John 5:18.</w:t>
      </w:r>
    </w:p>
  </w:footnote>
  <w:footnote w:id="20578">
    <w:p>
      <w:pPr>
        <w:pStyle w:val="FootnoteText"/>
      </w:pPr>
      <w:r>
        <w:rPr>
          <w:rStyle w:val="FootnoteReference"/>
        </w:rPr>
        <w:footnoteRef/>
      </w:r>
      <w:r>
        <w:t xml:space="preserve"> Cross-references for "little": 1John 2:1; 1John 2:12.</w:t>
      </w:r>
    </w:p>
  </w:footnote>
  <w:footnote w:id="20579">
    <w:p>
      <w:pPr>
        <w:pStyle w:val="FootnoteText"/>
      </w:pPr>
      <w:r>
        <w:rPr>
          <w:rStyle w:val="FootnoteReference"/>
        </w:rPr>
        <w:footnoteRef/>
      </w:r>
      <w:r>
        <w:t xml:space="preserve"> Cross-references for "him that": Ps 90:2; 1John 1:1.</w:t>
      </w:r>
    </w:p>
  </w:footnote>
  <w:footnote w:id="20580">
    <w:p>
      <w:pPr>
        <w:pStyle w:val="FootnoteText"/>
      </w:pPr>
      <w:r>
        <w:rPr>
          <w:rStyle w:val="FootnoteReference"/>
        </w:rPr>
        <w:footnoteRef/>
      </w:r>
      <w:r>
        <w:t xml:space="preserve"> Cross-references for "because": Eph 6:10-12; 1Pet 5:8-9; 1John 4:4; 1John 5:4-5.</w:t>
      </w:r>
    </w:p>
  </w:footnote>
  <w:footnote w:id="20581">
    <w:p>
      <w:pPr>
        <w:pStyle w:val="FootnoteText"/>
      </w:pPr>
      <w:r>
        <w:rPr>
          <w:rStyle w:val="FootnoteReference"/>
        </w:rPr>
        <w:footnoteRef/>
      </w:r>
      <w:r>
        <w:t xml:space="preserve"> Cross-references for "ye have known": Matt 11:27; Luke 10:22; John 8:54-55; John 14:7; John 14:9; John 16:3; John 17:21; 2Cor 4:6.</w:t>
      </w:r>
    </w:p>
  </w:footnote>
  <w:footnote w:id="20582">
    <w:p>
      <w:pPr>
        <w:pStyle w:val="FootnoteText"/>
      </w:pPr>
      <w:r>
        <w:rPr>
          <w:rStyle w:val="FootnoteReference"/>
        </w:rPr>
        <w:footnoteRef/>
      </w:r>
      <w:r>
        <w:t xml:space="preserve"> Cross-references for "fathers": 1John 2:13.</w:t>
      </w:r>
    </w:p>
  </w:footnote>
  <w:footnote w:id="20583">
    <w:p>
      <w:pPr>
        <w:pStyle w:val="FootnoteText"/>
      </w:pPr>
      <w:r>
        <w:rPr>
          <w:rStyle w:val="FootnoteReference"/>
        </w:rPr>
        <w:footnoteRef/>
      </w:r>
      <w:r>
        <w:t xml:space="preserve"> Cross-references for "the word": Ps 119:11; John 5:38; John 8:31; John 15:7; Col 3:16; Heb 8:10; 2John 1:2; 3John 1:3.</w:t>
      </w:r>
    </w:p>
  </w:footnote>
  <w:footnote w:id="20584">
    <w:p>
      <w:pPr>
        <w:pStyle w:val="FootnoteText"/>
      </w:pPr>
      <w:r>
        <w:rPr>
          <w:rStyle w:val="FootnoteReference"/>
        </w:rPr>
        <w:footnoteRef/>
      </w:r>
      <w:r>
        <w:t xml:space="preserve"> Cross-references for "because ye are": Eph 6:10; Phil 4:13; Col 1:11; 2Tim 2:1.</w:t>
      </w:r>
    </w:p>
  </w:footnote>
  <w:footnote w:id="20585">
    <w:p>
      <w:pPr>
        <w:pStyle w:val="FootnoteText"/>
      </w:pPr>
      <w:r>
        <w:rPr>
          <w:rStyle w:val="FootnoteReference"/>
        </w:rPr>
        <w:footnoteRef/>
      </w:r>
      <w:r>
        <w:t xml:space="preserve"> Cross-references for "Love not": John 15:19; Rom 12:2; Gal 1:10; Eph 2:2; Col 3:1-2; 1Tim 6:10; 1John 4:5; 1John 5:4-5; 1John 5:10.</w:t>
      </w:r>
    </w:p>
  </w:footnote>
  <w:footnote w:id="20586">
    <w:p>
      <w:pPr>
        <w:pStyle w:val="FootnoteText"/>
      </w:pPr>
      <w:r>
        <w:rPr>
          <w:rStyle w:val="FootnoteReference"/>
        </w:rPr>
        <w:footnoteRef/>
      </w:r>
      <w:r>
        <w:t xml:space="preserve"> Cross-references for "the love": 1John 3:17.</w:t>
      </w:r>
    </w:p>
  </w:footnote>
  <w:footnote w:id="20587">
    <w:p>
      <w:pPr>
        <w:pStyle w:val="FootnoteText"/>
      </w:pPr>
      <w:r>
        <w:rPr>
          <w:rStyle w:val="FootnoteReference"/>
        </w:rPr>
        <w:footnoteRef/>
      </w:r>
      <w:r>
        <w:t xml:space="preserve"> Cross-references: Matt 6:24; Luke 16:13; Jas 4:4.</w:t>
      </w:r>
    </w:p>
  </w:footnote>
  <w:footnote w:id="2058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89">
    <w:p>
      <w:pPr>
        <w:pStyle w:val="FootnoteText"/>
      </w:pPr>
      <w:r>
        <w:rPr>
          <w:rStyle w:val="FootnoteReference"/>
        </w:rPr>
        <w:footnoteRef/>
      </w:r>
      <w:r>
        <w:t xml:space="preserve"> Cross-references for "and the lust": Gen 3:6; Gen 6:2; Josh 7:21; Job 31:1; Ps 119:36-37; Eccl 5:10-11; Matt 4:8; Luke 4:5.</w:t>
      </w:r>
    </w:p>
  </w:footnote>
  <w:footnote w:id="20590">
    <w:p>
      <w:pPr>
        <w:pStyle w:val="FootnoteText"/>
      </w:pPr>
      <w:r>
        <w:rPr>
          <w:rStyle w:val="FootnoteReference"/>
        </w:rPr>
        <w:footnoteRef/>
      </w:r>
      <w:r>
        <w:t xml:space="preserve"> Cross-references for "and the pride": Ps 73:6; Dan 4:30; Rev 18:11-17; Esth 1:3-7.</w:t>
      </w:r>
    </w:p>
  </w:footnote>
  <w:footnote w:id="20591">
    <w:p>
      <w:pPr>
        <w:pStyle w:val="FootnoteText"/>
      </w:pPr>
      <w:r>
        <w:rPr>
          <w:rStyle w:val="FootnoteReference"/>
        </w:rPr>
        <w:footnoteRef/>
      </w:r>
      <w:r>
        <w:t xml:space="preserve"> Cross-references for "is not": Jas 3:15.</w:t>
      </w:r>
    </w:p>
  </w:footnote>
  <w:footnote w:id="20592">
    <w:p>
      <w:pPr>
        <w:pStyle w:val="FootnoteText"/>
      </w:pPr>
      <w:r>
        <w:rPr>
          <w:rStyle w:val="FootnoteReference"/>
        </w:rPr>
        <w:footnoteRef/>
      </w:r>
      <w:r>
        <w:t xml:space="preserve"> Cross-references for "the world": Ps 39:6; Ps 73:18-20; Ps 90:9; Ps 102:26; Isa 40:6-8; Matt 24:35; 1Cor 7:31; Jas 1:10-11; Jas 4:14; 1Pet 1:24.</w:t>
      </w:r>
    </w:p>
  </w:footnote>
  <w:footnote w:id="20593">
    <w:p>
      <w:pPr>
        <w:pStyle w:val="FootnoteText"/>
      </w:pPr>
      <w:r>
        <w:rPr>
          <w:rStyle w:val="FootnoteReference"/>
        </w:rPr>
        <w:footnoteRef/>
      </w:r>
      <w:r>
        <w:t xml:space="preserve"> Cross-references: Ps 143:10; Matt 7:21; Matt 21:31; Mark 3:35; John 7:17; Rom 12:2; Col 1:9; Col 4:12; 1Thess 4:3; 1Thess 5:18; Heb 10:36; 1Pet 4:2.</w:t>
      </w:r>
    </w:p>
  </w:footnote>
  <w:footnote w:id="20594">
    <w:p>
      <w:pPr>
        <w:pStyle w:val="FootnoteText"/>
      </w:pPr>
      <w:r>
        <w:rPr>
          <w:rStyle w:val="FootnoteReference"/>
        </w:rPr>
        <w:footnoteRef/>
      </w:r>
      <w:r>
        <w:t xml:space="preserve"> Cross-references for "abideth": Ps 125:1-2; Prov 10:25; John 4:14; John 6:58; John 10:28-30; 1Pet 1:5; 1Pet 1:25.</w:t>
      </w:r>
    </w:p>
  </w:footnote>
  <w:footnote w:id="20595">
    <w:p>
      <w:pPr>
        <w:pStyle w:val="FootnoteText"/>
      </w:pPr>
      <w:r>
        <w:rPr>
          <w:rStyle w:val="FootnoteReference"/>
        </w:rPr>
        <w:footnoteRef/>
      </w:r>
      <w:r>
        <w:t xml:space="preserve"> Cross-references for "Little": John 21:5; 1John 2:1.</w:t>
      </w:r>
    </w:p>
  </w:footnote>
  <w:footnote w:id="20596">
    <w:p>
      <w:pPr>
        <w:pStyle w:val="FootnoteText"/>
      </w:pPr>
      <w:r>
        <w:rPr>
          <w:rStyle w:val="FootnoteReference"/>
        </w:rPr>
        <w:footnoteRef/>
      </w:r>
      <w:r>
        <w:t xml:space="preserve"> Cross-references for "it is": 2Tim 3:1; Heb 1:2; 1Pet 1:5; 1Pet 1:20; 2Pet 3:3; Jude 1:18.</w:t>
      </w:r>
    </w:p>
  </w:footnote>
  <w:footnote w:id="20597">
    <w:p>
      <w:pPr>
        <w:pStyle w:val="FootnoteText"/>
      </w:pPr>
      <w:r>
        <w:rPr>
          <w:rStyle w:val="FootnoteReference"/>
        </w:rPr>
        <w:footnoteRef/>
      </w:r>
      <w:r>
        <w:t xml:space="preserve"> Cross-references for "antichrist": 1John 2:22; 1John 4:3; 2John 1:7.</w:t>
      </w:r>
    </w:p>
  </w:footnote>
  <w:footnote w:id="2059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599">
    <w:p>
      <w:pPr>
        <w:pStyle w:val="FootnoteText"/>
      </w:pPr>
      <w:r>
        <w:rPr>
          <w:rStyle w:val="FootnoteReference"/>
        </w:rPr>
        <w:footnoteRef/>
      </w:r>
      <w:r>
        <w:t xml:space="preserve"> Cross-references for "whereby": 1Tim 4:1; 2Tim 3:1.</w:t>
      </w:r>
    </w:p>
  </w:footnote>
  <w:footnote w:id="2060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601">
    <w:p>
      <w:pPr>
        <w:pStyle w:val="FootnoteText"/>
      </w:pPr>
      <w:r>
        <w:rPr>
          <w:rStyle w:val="FootnoteReference"/>
        </w:rPr>
        <w:footnoteRef/>
      </w:r>
      <w:r>
        <w:t xml:space="preserve"> Cross-references for "they might": Rom 9:6; Rom 11:5-6; 1Cor 11:19; 2Tim 3:9; Heb 10:39.</w:t>
      </w:r>
    </w:p>
  </w:footnote>
  <w:footnote w:id="2060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603">
    <w:p>
      <w:pPr>
        <w:pStyle w:val="FootnoteText"/>
      </w:pPr>
      <w:r>
        <w:rPr>
          <w:rStyle w:val="FootnoteReference"/>
        </w:rPr>
        <w:footnoteRef/>
      </w:r>
      <w:r>
        <w:t xml:space="preserve"> Cross-references for "the Holy": Ps 16:10; Ps 71:22; Isa 43:3; Mark 1:24; Luke 4:34; Acts 3:14; Rev 3:7; Rev 4:8.</w:t>
      </w:r>
    </w:p>
  </w:footnote>
  <w:footnote w:id="20604">
    <w:p>
      <w:pPr>
        <w:pStyle w:val="FootnoteText"/>
      </w:pPr>
      <w:r>
        <w:rPr>
          <w:rStyle w:val="FootnoteReference"/>
        </w:rPr>
        <w:footnoteRef/>
      </w:r>
      <w:r>
        <w:t xml:space="preserve"> Cross-references for "ye have": Ps 23:5; Ps 45:7; Ps 92:10; Isa 61:1; Luke 4:18; Acts 10:38; 2Cor 1:21-22; Heb 1:9; 1John 2:27; 1John 4:13.</w:t>
      </w:r>
    </w:p>
  </w:footnote>
  <w:footnote w:id="20605">
    <w:p>
      <w:pPr>
        <w:pStyle w:val="FootnoteText"/>
      </w:pPr>
      <w:r>
        <w:rPr>
          <w:rStyle w:val="FootnoteReference"/>
        </w:rPr>
        <w:footnoteRef/>
      </w:r>
      <w:r>
        <w:t xml:space="preserve"> Cross-references for "and ye": Prov 28:5; John 10:4-5; John 14:26; John 16:13; 1Cor 2:15; Heb 8:11.</w:t>
      </w:r>
    </w:p>
  </w:footnote>
  <w:footnote w:id="20606">
    <w:p>
      <w:pPr>
        <w:pStyle w:val="FootnoteText"/>
      </w:pPr>
      <w:r>
        <w:rPr>
          <w:rStyle w:val="FootnoteReference"/>
        </w:rPr>
        <w:footnoteRef/>
      </w:r>
      <w:r>
        <w:t xml:space="preserve"> Cross-references for "because ye know not": Prov 1:5; Prov 9:8-9; Rom 15:14-15; 2Pet 1:12.</w:t>
      </w:r>
    </w:p>
  </w:footnote>
  <w:footnote w:id="20607">
    <w:p>
      <w:pPr>
        <w:pStyle w:val="FootnoteText"/>
      </w:pPr>
      <w:r>
        <w:rPr>
          <w:rStyle w:val="FootnoteReference"/>
        </w:rPr>
        <w:footnoteRef/>
      </w:r>
      <w:r>
        <w:t xml:space="preserve"> Cross-references for "He is": 1John 2:18.</w:t>
      </w:r>
    </w:p>
  </w:footnote>
  <w:footnote w:id="20608">
    <w:p>
      <w:pPr>
        <w:pStyle w:val="FootnoteText"/>
      </w:pPr>
      <w:r>
        <w:rPr>
          <w:rStyle w:val="FootnoteReference"/>
        </w:rPr>
        <w:footnoteRef/>
      </w:r>
      <w:r>
        <w:t xml:space="preserve"> Cross-references: John 8:44; 1John 1:6; 1John 2:4; 1John 4:20; Rev 3:9.</w:t>
      </w:r>
    </w:p>
  </w:footnote>
  <w:footnote w:id="20609">
    <w:p>
      <w:pPr>
        <w:pStyle w:val="FootnoteText"/>
      </w:pPr>
      <w:r>
        <w:rPr>
          <w:rStyle w:val="FootnoteReference"/>
        </w:rPr>
        <w:footnoteRef/>
      </w:r>
      <w:r>
        <w:t xml:space="preserve"> Cross-references for "he that": 1Cor 12:2-3; 1John 2:23; 1John 4:3; 2John 1:7; Jude 1:4.</w:t>
      </w:r>
    </w:p>
  </w:footnote>
  <w:footnote w:id="2061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611">
    <w:p>
      <w:pPr>
        <w:pStyle w:val="FootnoteText"/>
      </w:pPr>
      <w:r>
        <w:rPr>
          <w:rStyle w:val="FootnoteReference"/>
        </w:rPr>
        <w:footnoteRef/>
      </w:r>
      <w:r>
        <w:t xml:space="preserve"> Cross-references for "abide": Ps 119:11; Prov 23:23; Luke 9:44; John 15:7; Col 3:16; Heb 2:1; Heb 3:14; 2John 1:2; 3John 1:3; Rev 3:3; Rev 3:11.</w:t>
      </w:r>
    </w:p>
  </w:footnote>
  <w:footnote w:id="20612">
    <w:p>
      <w:pPr>
        <w:pStyle w:val="FootnoteText"/>
      </w:pPr>
      <w:r>
        <w:rPr>
          <w:rStyle w:val="FootnoteReference"/>
        </w:rPr>
        <w:footnoteRef/>
      </w:r>
      <w:r>
        <w:t xml:space="preserve"> Cross-references for "which": Luke 1:2; John 8:25; Phil 4:15; 1John 2:7; 2John 1:5-6.</w:t>
      </w:r>
    </w:p>
  </w:footnote>
  <w:footnote w:id="20613">
    <w:p>
      <w:pPr>
        <w:pStyle w:val="FootnoteText"/>
      </w:pPr>
      <w:r>
        <w:rPr>
          <w:rStyle w:val="FootnoteReference"/>
        </w:rPr>
        <w:footnoteRef/>
      </w:r>
      <w:r>
        <w:t xml:space="preserve"> Cross-references for "ye also": John 14:23; John 15:9-10; John 17:21-24; 1John 1:3; 1John 1:7; 1John 4:13; 1John 4:16.</w:t>
      </w:r>
    </w:p>
  </w:footnote>
  <w:footnote w:id="2061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61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616">
    <w:p>
      <w:pPr>
        <w:pStyle w:val="FootnoteText"/>
      </w:pPr>
      <w:r>
        <w:rPr>
          <w:rStyle w:val="FootnoteReference"/>
        </w:rPr>
        <w:footnoteRef/>
      </w:r>
      <w:r>
        <w:t xml:space="preserve"> Cross-references for "the anointing": John 4:14; 1Pet 1:23; 1John 2:20; 1John 3:24; 2John 1:2.</w:t>
      </w:r>
    </w:p>
  </w:footnote>
  <w:footnote w:id="20617">
    <w:p>
      <w:pPr>
        <w:pStyle w:val="FootnoteText"/>
      </w:pPr>
      <w:r>
        <w:rPr>
          <w:rStyle w:val="FootnoteReference"/>
        </w:rPr>
        <w:footnoteRef/>
      </w:r>
      <w:r>
        <w:t xml:space="preserve"> Cross-references for "and ye": Jer 31:33-34; John 14:26; John 16:13; Heb 8:10-11; 1John 2:20-21.</w:t>
      </w:r>
    </w:p>
  </w:footnote>
  <w:footnote w:id="20618">
    <w:p>
      <w:pPr>
        <w:pStyle w:val="FootnoteText"/>
      </w:pPr>
      <w:r>
        <w:rPr>
          <w:rStyle w:val="FootnoteReference"/>
        </w:rPr>
        <w:footnoteRef/>
      </w:r>
      <w:r>
        <w:t xml:space="preserve"> Cross-references: 1Cor 2:13; Eph 4:21; 1Thess 2:13; 1Tim 2:7; 2Pet 1:16-17.</w:t>
      </w:r>
    </w:p>
  </w:footnote>
  <w:footnote w:id="20619">
    <w:p>
      <w:pPr>
        <w:pStyle w:val="FootnoteText"/>
      </w:pPr>
      <w:r>
        <w:rPr>
          <w:rStyle w:val="FootnoteReference"/>
        </w:rPr>
        <w:footnoteRef/>
      </w:r>
      <w:r>
        <w:t xml:space="preserve"> Cross-references for "ye shall": John 8:31-32; John 15:4-7; Col 2:6; 1John 2:28.</w:t>
      </w:r>
    </w:p>
  </w:footnote>
  <w:footnote w:id="20620">
    <w:p>
      <w:pPr>
        <w:pStyle w:val="FootnoteText"/>
      </w:pPr>
      <w:r>
        <w:rPr>
          <w:rStyle w:val="FootnoteReference"/>
        </w:rPr>
        <w:footnoteRef/>
      </w:r>
      <w:r>
        <w:t xml:space="preserve"> Cross-references for "little": 1John 2:1.</w:t>
      </w:r>
    </w:p>
  </w:footnote>
  <w:footnote w:id="20621">
    <w:p>
      <w:pPr>
        <w:pStyle w:val="FootnoteText"/>
      </w:pPr>
      <w:r>
        <w:rPr>
          <w:rStyle w:val="FootnoteReference"/>
        </w:rPr>
        <w:footnoteRef/>
      </w:r>
      <w:r>
        <w:t xml:space="preserve"> Cross-references for "when": Mark 8:38; Col 3:4; 1Tim 6:14; 2Tim 4:8; Titus 2:13; Heb 9:28; 1Pet 1:7; 1Pet 5:4; 1John 3:2; Rev 1:7.</w:t>
      </w:r>
    </w:p>
  </w:footnote>
  <w:footnote w:id="20622">
    <w:p>
      <w:pPr>
        <w:pStyle w:val="FootnoteText"/>
      </w:pPr>
      <w:r>
        <w:rPr>
          <w:rStyle w:val="FootnoteReference"/>
        </w:rPr>
        <w:footnoteRef/>
      </w:r>
      <w:r>
        <w:t xml:space="preserve"> Cross-references for "have": Isa 25:9; Isa 45:17; Rom 9:33; 1John 3:21; 1John 4:17.</w:t>
      </w:r>
    </w:p>
  </w:footnote>
  <w:footnote w:id="20623">
    <w:p>
      <w:pPr>
        <w:pStyle w:val="FootnoteText"/>
      </w:pPr>
      <w:r>
        <w:rPr>
          <w:rStyle w:val="FootnoteReference"/>
        </w:rPr>
        <w:footnoteRef/>
      </w:r>
      <w:r>
        <w:t xml:space="preserve"> Cross-references for "at his": Mal 3:2; Mal 4:5; 1Cor 1:7; 1Cor 15:23; 1Thess 3:13; 1Thess 5:23; 2Pet 3:4-12.</w:t>
      </w:r>
    </w:p>
  </w:footnote>
  <w:footnote w:id="20624">
    <w:p>
      <w:pPr>
        <w:pStyle w:val="FootnoteText"/>
      </w:pPr>
      <w:r>
        <w:rPr>
          <w:rStyle w:val="FootnoteReference"/>
        </w:rPr>
        <w:footnoteRef/>
      </w:r>
      <w:r>
        <w:t xml:space="preserve"> Cross-references for "he is": Zech 9:9; Acts 3:14; Acts 22:14; 2Cor 5:21; Heb 1:8-9; Heb 7:2; Heb 7:26; 1Pet 3:18; 1John 2:1; 1John 3:5.</w:t>
      </w:r>
    </w:p>
  </w:footnote>
  <w:footnote w:id="20625">
    <w:p>
      <w:pPr>
        <w:pStyle w:val="FootnoteText"/>
      </w:pPr>
      <w:r>
        <w:rPr>
          <w:rStyle w:val="FootnoteReference"/>
        </w:rPr>
        <w:footnoteRef/>
      </w:r>
      <w:r>
        <w:t xml:space="preserve"> Cross-references for "that every": Jer 13:23; Matt 7:16-18; Acts 10:35; Titus 2:12-14; 1John 3:7; 1John 3:10.</w:t>
      </w:r>
    </w:p>
  </w:footnote>
  <w:footnote w:id="20626">
    <w:p>
      <w:pPr>
        <w:pStyle w:val="FootnoteText"/>
      </w:pPr>
      <w:r>
        <w:rPr>
          <w:rStyle w:val="FootnoteReference"/>
        </w:rPr>
        <w:footnoteRef/>
      </w:r>
      <w:r>
        <w:t xml:space="preserve"> Cross-references for "is born": John 1:13; John 3:3-5; Jas 1:18; 1Pet 1:3; 1Pet 1:23; 2Pet 1:4; 1John 3:9; 1John 4:7; 1John 5:1.</w:t>
      </w:r>
    </w:p>
  </w:footnote>
  <w:footnote w:id="20627">
    <w:p>
      <w:pPr>
        <w:pStyle w:val="FootnoteText"/>
      </w:pPr>
      <w:r>
        <w:rPr>
          <w:rStyle w:val="FootnoteReference"/>
        </w:rPr>
        <w:footnoteRef/>
      </w:r>
      <w:r>
        <w:t xml:space="preserve"> Cross-references for "what": 2Sam 7:19; Ps 31:19; Ps 36:7-9; Ps 89:1-2; John 3:16; Rom 5:8; Rom 8:32; Eph 2:4-5; Eph 3:18-19; 1John 4:9-10.</w:t>
      </w:r>
    </w:p>
  </w:footnote>
  <w:footnote w:id="20628">
    <w:p>
      <w:pPr>
        <w:pStyle w:val="FootnoteText"/>
      </w:pPr>
      <w:r>
        <w:rPr>
          <w:rStyle w:val="FootnoteReference"/>
        </w:rPr>
        <w:footnoteRef/>
      </w:r>
      <w:r>
        <w:t xml:space="preserve"> Cross-references for "that": Jer 3:19; Hos 1:10; John 1:12; Rom 8:14-17; Rom 8:21; Rom 9:25-26; 2Cor 6:18; Gal 3:26; Gal 3:29; Gal 4:5-6; Rev 21:7.</w:t>
      </w:r>
    </w:p>
  </w:footnote>
  <w:footnote w:id="20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30">
    <w:p>
      <w:pPr>
        <w:pStyle w:val="FootnoteText"/>
      </w:pPr>
      <w:r>
        <w:rPr>
          <w:rStyle w:val="FootnoteReference"/>
        </w:rPr>
        <w:footnoteRef/>
      </w:r>
      <w:r>
        <w:t xml:space="preserve"> Cross-references for "the world": John 15:18-19; John 16:3; John 17:25; Col 3:3.</w:t>
      </w:r>
    </w:p>
  </w:footnote>
  <w:footnote w:id="206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3">
    <w:p>
      <w:pPr>
        <w:pStyle w:val="FootnoteText"/>
      </w:pPr>
      <w:r>
        <w:rPr>
          <w:rStyle w:val="FootnoteReference"/>
        </w:rPr>
        <w:footnoteRef/>
      </w:r>
      <w:r>
        <w:t xml:space="preserve"> Cross-references for "now are we the": Isa 56:5; Rom 8:14-15; Rom 8:18; Gal 3:26; Gal 4:6; 1John 3:1; 1John 5:1.</w:t>
      </w:r>
    </w:p>
  </w:footnote>
  <w:footnote w:id="20634">
    <w:p>
      <w:pPr>
        <w:pStyle w:val="FootnoteText"/>
      </w:pPr>
      <w:r>
        <w:rPr>
          <w:rStyle w:val="FootnoteReference"/>
        </w:rPr>
        <w:footnoteRef/>
      </w:r>
      <w:r>
        <w:t xml:space="preserve"> Cross-references for "what": Ps 17:15; Rom 8:29; 1Cor 15:49; Phil 3:21; 2Pet 1:4.</w:t>
      </w:r>
    </w:p>
  </w:footnote>
  <w:footnote w:id="20635">
    <w:p>
      <w:pPr>
        <w:pStyle w:val="FootnoteText"/>
      </w:pPr>
      <w:r>
        <w:rPr>
          <w:rStyle w:val="FootnoteReference"/>
        </w:rPr>
        <w:footnoteRef/>
      </w:r>
      <w:r>
        <w:t xml:space="preserve"> Cross-references for "when": Mal 3:2; Col 3:4; Heb 9:28.</w:t>
      </w:r>
    </w:p>
  </w:footnote>
  <w:footnote w:id="20636">
    <w:p>
      <w:pPr>
        <w:pStyle w:val="FootnoteText"/>
      </w:pPr>
      <w:r>
        <w:rPr>
          <w:rStyle w:val="FootnoteReference"/>
        </w:rPr>
        <w:footnoteRef/>
      </w:r>
      <w:r>
        <w:t xml:space="preserve"> Cross-references: Ps 31:19; Rom 8:18; 1Cor 2:9; 1Cor 13:12; 2Cor 4:17.</w:t>
      </w:r>
    </w:p>
  </w:footnote>
  <w:footnote w:id="20637">
    <w:p>
      <w:pPr>
        <w:pStyle w:val="FootnoteText"/>
      </w:pPr>
      <w:r>
        <w:rPr>
          <w:rStyle w:val="FootnoteReference"/>
        </w:rPr>
        <w:footnoteRef/>
      </w:r>
      <w:r>
        <w:t xml:space="preserve"> Cross-references: Job 19:26; Ps 16:11; Matt 5:8; John 17:24; 1Cor 13:12; 2Cor 3:18; 2Cor 5:6-8.</w:t>
      </w:r>
    </w:p>
  </w:footnote>
  <w:footnote w:id="20638">
    <w:p>
      <w:pPr>
        <w:pStyle w:val="FootnoteText"/>
      </w:pPr>
      <w:r>
        <w:rPr>
          <w:rStyle w:val="FootnoteReference"/>
        </w:rPr>
        <w:footnoteRef/>
      </w:r>
      <w:r>
        <w:t xml:space="preserve"> Cross-references for "every": Rom 5:4-5; Col 1:5; 2Thess 2:16; Titus 3:7; Heb 6:18.</w:t>
      </w:r>
    </w:p>
  </w:footnote>
  <w:footnote w:id="20639">
    <w:p>
      <w:pPr>
        <w:pStyle w:val="FootnoteText"/>
      </w:pPr>
      <w:r>
        <w:rPr>
          <w:rStyle w:val="FootnoteReference"/>
        </w:rPr>
        <w:footnoteRef/>
      </w:r>
      <w:r>
        <w:t xml:space="preserve"> Cross-references for "even": Matt 5:48; Luke 6:36; Heb 7:26; 1John 2:6; 1John 4:17.</w:t>
      </w:r>
    </w:p>
  </w:footnote>
  <w:footnote w:id="20640">
    <w:p>
      <w:pPr>
        <w:pStyle w:val="FootnoteText"/>
      </w:pPr>
      <w:r>
        <w:rPr>
          <w:rStyle w:val="FootnoteReference"/>
        </w:rPr>
        <w:footnoteRef/>
      </w:r>
      <w:r>
        <w:t xml:space="preserve"> Cross-references for "purifieth": Acts 15:9; 2Cor 7:1; Heb 12:14; 2Pet 1:4; 2Pet 3:14.</w:t>
      </w:r>
    </w:p>
  </w:footnote>
  <w:footnote w:id="20641">
    <w:p>
      <w:pPr>
        <w:pStyle w:val="FootnoteText"/>
      </w:pPr>
      <w:r>
        <w:rPr>
          <w:rStyle w:val="FootnoteReference"/>
        </w:rPr>
        <w:footnoteRef/>
      </w:r>
      <w:r>
        <w:t xml:space="preserve"> Cross-references for "committeth": 1Kgs 8:47; 1Chr 10:13; 2Cor 12:21; Jas 5:15; 1John 3:8-9.</w:t>
      </w:r>
    </w:p>
  </w:footnote>
  <w:footnote w:id="20642">
    <w:p>
      <w:pPr>
        <w:pStyle w:val="FootnoteText"/>
      </w:pPr>
      <w:r>
        <w:rPr>
          <w:rStyle w:val="FootnoteReference"/>
        </w:rPr>
        <w:footnoteRef/>
      </w:r>
      <w:r>
        <w:t xml:space="preserve"> Cross-references for "transgresseth": Num 15:31; 1Sam 15:24; 2Chr 24:20; Isa 53:8; Dan 9:11; Rom 3:20; Rom 4:15; Jas 2:9-11.</w:t>
      </w:r>
    </w:p>
  </w:footnote>
  <w:footnote w:id="20643">
    <w:p>
      <w:pPr>
        <w:pStyle w:val="FootnoteText"/>
      </w:pPr>
      <w:r>
        <w:rPr>
          <w:rStyle w:val="FootnoteReference"/>
        </w:rPr>
        <w:footnoteRef/>
      </w:r>
      <w:r>
        <w:t xml:space="preserve"> Cross-references: Rom 7:7-13; 1John 5:17.</w:t>
      </w:r>
    </w:p>
  </w:footnote>
  <w:footnote w:id="20644">
    <w:p>
      <w:pPr>
        <w:pStyle w:val="FootnoteText"/>
      </w:pPr>
      <w:r>
        <w:rPr>
          <w:rStyle w:val="FootnoteReference"/>
        </w:rPr>
        <w:footnoteRef/>
      </w:r>
      <w:r>
        <w:t xml:space="preserve"> Cross-references: John 1:31; 1Tim 3:16; 1Pet 1:20; 1John 1:2; 1John 4:9-14.</w:t>
      </w:r>
    </w:p>
  </w:footnote>
  <w:footnote w:id="20645">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46">
    <w:p>
      <w:pPr>
        <w:pStyle w:val="FootnoteText"/>
      </w:pPr>
      <w:r>
        <w:rPr>
          <w:rStyle w:val="FootnoteReference"/>
        </w:rPr>
        <w:footnoteRef/>
      </w:r>
      <w:r>
        <w:t xml:space="preserve"> Cross-references: Luke 23:41; Luke 23:47; John 8:46; John 14:30; 2Cor 5:21; Heb 4:15; Heb 7:26; Heb 9:28; 1Pet 2:22; 1Pet 3:18; 1John 2:1.</w:t>
      </w:r>
    </w:p>
  </w:footnote>
  <w:footnote w:id="20647">
    <w:p>
      <w:pPr>
        <w:pStyle w:val="FootnoteText"/>
      </w:pPr>
      <w:r>
        <w:rPr>
          <w:rStyle w:val="FootnoteReference"/>
        </w:rPr>
        <w:footnoteRef/>
      </w:r>
      <w:r>
        <w:t xml:space="preserve"> Cross-references for "abideth": John 15:4-7; 1John 2:28.</w:t>
      </w:r>
    </w:p>
  </w:footnote>
  <w:footnote w:id="20648">
    <w:p>
      <w:pPr>
        <w:pStyle w:val="FootnoteText"/>
      </w:pPr>
      <w:r>
        <w:rPr>
          <w:rStyle w:val="FootnoteReference"/>
        </w:rPr>
        <w:footnoteRef/>
      </w:r>
      <w:r>
        <w:t xml:space="preserve"> Cross-references for "whosoever": 2Cor 3:18; 2Cor 4:6; 1John 2:4; 1John 3:2; 1John 3:9; 1John 4:8; 1John 5:18; 3John 1:11.</w:t>
      </w:r>
    </w:p>
  </w:footnote>
  <w:footnote w:id="20649">
    <w:p>
      <w:pPr>
        <w:pStyle w:val="FootnoteText"/>
      </w:pPr>
      <w:r>
        <w:rPr>
          <w:rStyle w:val="FootnoteReference"/>
        </w:rPr>
        <w:footnoteRef/>
      </w:r>
      <w:r>
        <w:t xml:space="preserve"> Cross-references for "even": Ps 45:7; Ps 72:1-7; Heb 1:8; Heb 7:2; 1Pet 1:15-16; 1John 2:1; 1John 3:3.</w:t>
      </w:r>
    </w:p>
  </w:footnote>
  <w:footnote w:id="20650">
    <w:p>
      <w:pPr>
        <w:pStyle w:val="FootnoteText"/>
      </w:pPr>
      <w:r>
        <w:rPr>
          <w:rStyle w:val="FootnoteReference"/>
        </w:rPr>
        <w:footnoteRef/>
      </w:r>
      <w:r>
        <w:t xml:space="preserve"> Cross-references: Rom 2:13; 1Cor 6:9; Gal 6:7-8; Eph 5:6; Jas 1:22; Jas 2:19; Jas 5:1-3; 1John 2:26; 1John 2:29.</w:t>
      </w:r>
    </w:p>
  </w:footnote>
  <w:footnote w:id="20651">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5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53">
    <w:p>
      <w:pPr>
        <w:pStyle w:val="FootnoteText"/>
      </w:pPr>
      <w:r>
        <w:rPr>
          <w:rStyle w:val="FootnoteReference"/>
        </w:rPr>
        <w:footnoteRef/>
      </w:r>
      <w:r>
        <w:t xml:space="preserve"> Cross-references for "He that": Matt 13:38; John 8:44; Eph 2:2; 1John 3:10; 1John 5:19.</w:t>
      </w:r>
    </w:p>
  </w:footnote>
  <w:footnote w:id="20654">
    <w:p>
      <w:pPr>
        <w:pStyle w:val="FootnoteText"/>
      </w:pPr>
      <w:r>
        <w:rPr>
          <w:rStyle w:val="FootnoteReference"/>
        </w:rPr>
        <w:footnoteRef/>
      </w:r>
      <w:r>
        <w:t xml:space="preserve"> Cross-references: 2Pet 2:4; Jude 1:6.</w:t>
      </w:r>
    </w:p>
  </w:footnote>
  <w:footnote w:id="20655">
    <w:p>
      <w:pPr>
        <w:pStyle w:val="FootnoteText"/>
      </w:pPr>
      <w:r>
        <w:rPr>
          <w:rStyle w:val="FootnoteReference"/>
        </w:rPr>
        <w:footnoteRef/>
      </w:r>
      <w:r>
        <w:t xml:space="preserve"> Cross-references for "born": John 1:13; 1John 2:29; 1John 4:7; 1John 5:1; 1John 5:4; 1John 5:18.</w:t>
      </w:r>
    </w:p>
  </w:footnote>
  <w:footnote w:id="20656">
    <w:p>
      <w:pPr>
        <w:pStyle w:val="FootnoteText"/>
      </w:pPr>
      <w:r>
        <w:rPr>
          <w:rStyle w:val="FootnoteReference"/>
        </w:rPr>
        <w:footnoteRef/>
      </w:r>
      <w:r>
        <w:t xml:space="preserve"> Cross-references for "and he": Matt 7:18; Acts 4:20; Rom 6:2; Gal 5:17; Titus 1:2.</w:t>
      </w:r>
    </w:p>
  </w:footnote>
  <w:footnote w:id="20657">
    <w:p>
      <w:pPr>
        <w:pStyle w:val="FootnoteText"/>
      </w:pPr>
      <w:r>
        <w:rPr>
          <w:rStyle w:val="FootnoteReference"/>
        </w:rPr>
        <w:footnoteRef/>
      </w:r>
      <w:r>
        <w:t xml:space="preserve"> Cross-references: Job 19:28; 1Pet 1:23.</w:t>
      </w:r>
    </w:p>
  </w:footnote>
  <w:footnote w:id="20658">
    <w:p>
      <w:pPr>
        <w:pStyle w:val="FootnoteText"/>
      </w:pPr>
      <w:r>
        <w:rPr>
          <w:rStyle w:val="FootnoteReference"/>
        </w:rPr>
        <w:footnoteRef/>
      </w:r>
      <w:r>
        <w:t xml:space="preserve"> Cross-references for "the children of God": Luke 6:35; Rom 8:16-17; Eph 5:1; 1John 5:2.</w:t>
      </w:r>
    </w:p>
  </w:footnote>
  <w:footnote w:id="20659">
    <w:p>
      <w:pPr>
        <w:pStyle w:val="FootnoteText"/>
      </w:pPr>
      <w:r>
        <w:rPr>
          <w:rStyle w:val="FootnoteReference"/>
        </w:rPr>
        <w:footnoteRef/>
      </w:r>
      <w:r>
        <w:t xml:space="preserve"> Cross-references for "neither": 1John 2:9-10; 1John 3:14-15; 1John 4:8; 1John 4:21.</w:t>
      </w:r>
    </w:p>
  </w:footnote>
  <w:footnote w:id="20660">
    <w:p>
      <w:pPr>
        <w:pStyle w:val="FootnoteText"/>
      </w:pPr>
      <w:r>
        <w:rPr>
          <w:rStyle w:val="FootnoteReference"/>
        </w:rPr>
        <w:footnoteRef/>
      </w:r>
      <w:r>
        <w:t xml:space="preserve"> Cross-references: Matt 13:38; John 8:44; Acts 13:10.</w:t>
      </w:r>
    </w:p>
  </w:footnote>
  <w:footnote w:id="20661">
    <w:p>
      <w:pPr>
        <w:pStyle w:val="FootnoteText"/>
      </w:pPr>
      <w:r>
        <w:rPr>
          <w:rStyle w:val="FootnoteReference"/>
        </w:rPr>
        <w:footnoteRef/>
      </w:r>
      <w:r>
        <w:t xml:space="preserve"> Cross-references for "whosoever": 1John 2:29; 1John 3:7-8.</w:t>
      </w:r>
    </w:p>
  </w:footnote>
  <w:footnote w:id="20662">
    <w:p>
      <w:pPr>
        <w:pStyle w:val="FootnoteText"/>
      </w:pPr>
      <w:r>
        <w:rPr>
          <w:rStyle w:val="FootnoteReference"/>
        </w:rPr>
        <w:footnoteRef/>
      </w:r>
      <w:r>
        <w:t xml:space="preserve"> Cross-references: John 8:47; 1John 4:3-4; 1John 4:6; 1John 5:19; 3John 1:11.</w:t>
      </w:r>
    </w:p>
  </w:footnote>
  <w:footnote w:id="20663">
    <w:p>
      <w:pPr>
        <w:pStyle w:val="FootnoteText"/>
      </w:pPr>
      <w:r>
        <w:rPr>
          <w:rStyle w:val="FootnoteReference"/>
        </w:rPr>
        <w:footnoteRef/>
      </w:r>
      <w:r>
        <w:t xml:space="preserve"> Cross-references for "this": 1John 1:5; 1John 2:7-8.</w:t>
      </w:r>
    </w:p>
  </w:footnote>
  <w:footnote w:id="20664">
    <w:p>
      <w:pPr>
        <w:pStyle w:val="FootnoteText"/>
      </w:pPr>
      <w:r>
        <w:rPr>
          <w:rStyle w:val="FootnoteReference"/>
        </w:rPr>
        <w:footnoteRef/>
      </w:r>
      <w:r>
        <w:t xml:space="preserve"> Cross-references for "message": 1Tim 1:5.</w:t>
      </w:r>
    </w:p>
  </w:footnote>
  <w:footnote w:id="20665">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66">
    <w:p>
      <w:pPr>
        <w:pStyle w:val="FootnoteText"/>
      </w:pPr>
      <w:r>
        <w:rPr>
          <w:rStyle w:val="FootnoteReference"/>
        </w:rPr>
        <w:footnoteRef/>
      </w:r>
      <w:r>
        <w:t xml:space="preserve"> Personal name: Cain. Personal-name meaning: Cain — Acquired; spear. Source form: Cain.</w:t>
      </w:r>
    </w:p>
  </w:footnote>
  <w:footnote w:id="20667">
    <w:p>
      <w:pPr>
        <w:pStyle w:val="FootnoteText"/>
      </w:pPr>
      <w:r>
        <w:rPr>
          <w:rStyle w:val="FootnoteReference"/>
        </w:rPr>
        <w:footnoteRef/>
      </w:r>
      <w:r>
        <w:t xml:space="preserve"> Cross-references for "and his": Matt 23:35; Luke 11:51; Heb 11:4; Heb 12:24.</w:t>
      </w:r>
    </w:p>
  </w:footnote>
  <w:footnote w:id="20668">
    <w:p>
      <w:pPr>
        <w:pStyle w:val="FootnoteText"/>
      </w:pPr>
      <w:r>
        <w:rPr>
          <w:rStyle w:val="FootnoteReference"/>
        </w:rPr>
        <w:footnoteRef/>
      </w:r>
      <w:r>
        <w:t xml:space="preserve"> Cross-references: Gen 4:4-15; Gen 4:25; Heb 11:4; Jude 1:11.</w:t>
      </w:r>
    </w:p>
  </w:footnote>
  <w:footnote w:id="20669">
    <w:p>
      <w:pPr>
        <w:pStyle w:val="FootnoteText"/>
      </w:pPr>
      <w:r>
        <w:rPr>
          <w:rStyle w:val="FootnoteReference"/>
        </w:rPr>
        <w:footnoteRef/>
      </w:r>
      <w:r>
        <w:t xml:space="preserve"> Cross-references: Matt 13:19; Matt 13:38; 1John 2:13-14; 1John 3:8.</w:t>
      </w:r>
    </w:p>
  </w:footnote>
  <w:footnote w:id="20670">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71">
    <w:p>
      <w:pPr>
        <w:pStyle w:val="FootnoteText"/>
      </w:pPr>
      <w:r>
        <w:rPr>
          <w:rStyle w:val="FootnoteReference"/>
        </w:rPr>
        <w:footnoteRef/>
      </w:r>
      <w:r>
        <w:t xml:space="preserve"> Cross-references for "Marvel not": Eccl 5:8; John 3:7; Acts 3:12; Rev 17:7.</w:t>
      </w:r>
    </w:p>
  </w:footnote>
  <w:footnote w:id="20672">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73">
    <w:p>
      <w:pPr>
        <w:pStyle w:val="FootnoteText"/>
      </w:pPr>
      <w:r>
        <w:rPr>
          <w:rStyle w:val="FootnoteReference"/>
        </w:rPr>
        <w:footnoteRef/>
      </w:r>
      <w:r>
        <w:t xml:space="preserve"> Cross-references for "We know": 2Cor 5:1; 1John 2:3; 1John 5:2; 1John 5:13; 1John 5:19-20.</w:t>
      </w:r>
    </w:p>
  </w:footnote>
  <w:footnote w:id="20674">
    <w:p>
      <w:pPr>
        <w:pStyle w:val="FootnoteText"/>
      </w:pPr>
      <w:r>
        <w:rPr>
          <w:rStyle w:val="FootnoteReference"/>
        </w:rPr>
        <w:footnoteRef/>
      </w:r>
      <w:r>
        <w:t xml:space="preserve"> Cross-references for "we have": Luke 15:24; Luke 15:32; John 5:24; Eph 2:1; Eph 2:5.</w:t>
      </w:r>
    </w:p>
  </w:footnote>
  <w:footnote w:id="20675">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76">
    <w:p>
      <w:pPr>
        <w:pStyle w:val="FootnoteText"/>
      </w:pPr>
      <w:r>
        <w:rPr>
          <w:rStyle w:val="FootnoteReference"/>
        </w:rPr>
        <w:footnoteRef/>
      </w:r>
      <w:r>
        <w:t xml:space="preserve"> Cross-references for "that loveth": Prov 21:16; 1John 2:9; 1John 2:11; 1John 4:20.</w:t>
      </w:r>
    </w:p>
  </w:footnote>
  <w:footnote w:id="20677">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678">
    <w:p>
      <w:pPr>
        <w:pStyle w:val="FootnoteText"/>
      </w:pPr>
      <w:r>
        <w:rPr>
          <w:rStyle w:val="FootnoteReference"/>
        </w:rPr>
        <w:footnoteRef/>
      </w:r>
      <w:r>
        <w:t xml:space="preserve"> Cross-references for "hath": John 4:14; Gal 5:21; 1Pet 1:23; Rev 21:8.</w:t>
      </w:r>
    </w:p>
  </w:footnote>
  <w:footnote w:id="20679">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80">
    <w:p>
      <w:pPr>
        <w:pStyle w:val="FootnoteText"/>
      </w:pPr>
      <w:r>
        <w:rPr>
          <w:rStyle w:val="FootnoteReference"/>
        </w:rPr>
        <w:footnoteRef/>
      </w:r>
      <w:r>
        <w:t xml:space="preserve"> Cross-references for "and we": John 13:34; John 15:12-13; Rom 16:4; Phil 2:17; Phil 2:30; 1John 2:6; 1John 4:11.</w:t>
      </w:r>
    </w:p>
  </w:footnote>
  <w:footnote w:id="20681">
    <w:p>
      <w:pPr>
        <w:pStyle w:val="FootnoteText"/>
      </w:pPr>
      <w:r>
        <w:rPr>
          <w:rStyle w:val="FootnoteReference"/>
        </w:rPr>
        <w:footnoteRef/>
      </w:r>
      <w:r>
        <w:t xml:space="preserve"> Cross-references for "whoso": Deut 15:7-11; Prov 19:17; Isa 58:7-10; Luke 3:11; 2Cor 8:9; 2Cor 8:14-15; 2Cor 9:5-9; 1Tim 6:17-18; Heb 13:16.</w:t>
      </w:r>
    </w:p>
  </w:footnote>
  <w:footnote w:id="20682">
    <w:p>
      <w:pPr>
        <w:pStyle w:val="FootnoteText"/>
      </w:pPr>
      <w:r>
        <w:rPr>
          <w:rStyle w:val="FootnoteReference"/>
        </w:rPr>
        <w:footnoteRef/>
      </w:r>
      <w:r>
        <w:t xml:space="preserve"> Cross-references for "shutteth": Prov 12:10; Prov 28:9.</w:t>
      </w:r>
    </w:p>
  </w:footnote>
  <w:footnote w:id="20683">
    <w:p>
      <w:pPr>
        <w:pStyle w:val="FootnoteText"/>
      </w:pPr>
      <w:r>
        <w:rPr>
          <w:rStyle w:val="FootnoteReference"/>
        </w:rPr>
        <w:footnoteRef/>
      </w:r>
      <w:r>
        <w:t xml:space="preserve"> Cross-references: 1John 4:20; 1John 5:1.</w:t>
      </w:r>
    </w:p>
  </w:footnote>
  <w:footnote w:id="20684">
    <w:p>
      <w:pPr>
        <w:pStyle w:val="FootnoteText"/>
      </w:pPr>
      <w:r>
        <w:rPr>
          <w:rStyle w:val="FootnoteReference"/>
        </w:rPr>
        <w:footnoteRef/>
      </w:r>
      <w:r>
        <w:t xml:space="preserve"> Cross-references: 1John 2:1.</w:t>
      </w:r>
    </w:p>
  </w:footnote>
  <w:footnote w:id="20685">
    <w:p>
      <w:pPr>
        <w:pStyle w:val="FootnoteText"/>
      </w:pPr>
      <w:r>
        <w:rPr>
          <w:rStyle w:val="FootnoteReference"/>
        </w:rPr>
        <w:footnoteRef/>
      </w:r>
      <w:r>
        <w:t xml:space="preserve"> Cross-references: Exod 33:21; Matt 25:41-45; Rom 12:9; 1Cor 13:4-7; Gal 5:13; Gal 6:1-2; Eph 4:1-3; Eph 4:15; 1Thess 1:3; Jas 2:15-16; 1Pet 1:22.</w:t>
      </w:r>
    </w:p>
  </w:footnote>
  <w:footnote w:id="20686">
    <w:p>
      <w:pPr>
        <w:pStyle w:val="FootnoteText"/>
      </w:pPr>
      <w:r>
        <w:rPr>
          <w:rStyle w:val="FootnoteReference"/>
        </w:rPr>
        <w:footnoteRef/>
      </w:r>
      <w:r>
        <w:t xml:space="preserve"> Cross-references for "shall": Isa 32:17; Heb 6:10-11; Heb 10:22; 1John 3:21.</w:t>
      </w:r>
    </w:p>
  </w:footnote>
  <w:footnote w:id="20687">
    <w:p>
      <w:pPr>
        <w:pStyle w:val="FootnoteText"/>
      </w:pPr>
      <w:r>
        <w:rPr>
          <w:rStyle w:val="FootnoteReference"/>
        </w:rPr>
        <w:footnoteRef/>
      </w:r>
      <w:r>
        <w:t xml:space="preserve"> Cross-references for "assure": Rom 4:21; Rom 8:38; 2Tim 1:12; Heb 11:13.</w:t>
      </w:r>
    </w:p>
  </w:footnote>
  <w:footnote w:id="20688">
    <w:p>
      <w:pPr>
        <w:pStyle w:val="FootnoteText"/>
      </w:pPr>
      <w:r>
        <w:rPr>
          <w:rStyle w:val="FootnoteReference"/>
        </w:rPr>
        <w:footnoteRef/>
      </w:r>
      <w:r>
        <w:t xml:space="preserve"> Cross-references for "hereby": John 13:35; John 18:37; 1John 1:8; 1John 3:14.</w:t>
      </w:r>
    </w:p>
  </w:footnote>
  <w:footnote w:id="20689">
    <w:p>
      <w:pPr>
        <w:pStyle w:val="FootnoteText"/>
      </w:pPr>
      <w:r>
        <w:rPr>
          <w:rStyle w:val="FootnoteReference"/>
        </w:rPr>
        <w:footnoteRef/>
      </w:r>
      <w:r>
        <w:t xml:space="preserve"> Cross-references: Job 27:6; John 8:9; Acts 5:33; Rom 2:14-15; 1Cor 4:4; 1Cor 14:24-25; Titus 3:11.</w:t>
      </w:r>
    </w:p>
  </w:footnote>
  <w:footnote w:id="20690">
    <w:p>
      <w:pPr>
        <w:pStyle w:val="FootnoteText"/>
      </w:pPr>
      <w:r>
        <w:rPr>
          <w:rStyle w:val="FootnoteReference"/>
        </w:rPr>
        <w:footnoteRef/>
      </w:r>
      <w:r>
        <w:t xml:space="preserve"> Cross-references: Job 33:12; John 10:29-30; Heb 6:13; 1John 4:4.</w:t>
      </w:r>
    </w:p>
  </w:footnote>
  <w:footnote w:id="20691">
    <w:p>
      <w:pPr>
        <w:pStyle w:val="FootnoteText"/>
      </w:pPr>
      <w:r>
        <w:rPr>
          <w:rStyle w:val="FootnoteReference"/>
        </w:rPr>
        <w:footnoteRef/>
      </w:r>
      <w:r>
        <w:t xml:space="preserve"> Cross-references: Ps 44:20-21; Ps 90:8; Ps 139:1-4; Jer 17:10; Jer 23:24; John 2:24-25; John 21:17; Heb 4:13; Rev 2:23.</w:t>
      </w:r>
    </w:p>
  </w:footnote>
  <w:footnote w:id="20692">
    <w:p>
      <w:pPr>
        <w:pStyle w:val="FootnoteText"/>
      </w:pPr>
      <w:r>
        <w:rPr>
          <w:rStyle w:val="FootnoteReference"/>
        </w:rPr>
        <w:footnoteRef/>
      </w:r>
      <w:r>
        <w:t xml:space="preserve"> Cross-references: Job 22:26; Job 27:6; Ps 7:3-5; Ps 101:2; 1Cor 4:4; 2Cor 1:12; 1Tim 2:8; Heb 4:16; Heb 10:22; 1John 2:28; 1John 4:17.</w:t>
      </w:r>
    </w:p>
  </w:footnote>
  <w:footnote w:id="20693">
    <w:p>
      <w:pPr>
        <w:pStyle w:val="FootnoteText"/>
      </w:pPr>
      <w:r>
        <w:rPr>
          <w:rStyle w:val="FootnoteReference"/>
        </w:rPr>
        <w:footnoteRef/>
      </w:r>
      <w:r>
        <w:t xml:space="preserve"> Cross-references for "because": Matt 7:24-25; Matt 17:5; John 15:10; Acts 17:30; Acts 20:21; 1John 3:23-24.</w:t>
      </w:r>
    </w:p>
  </w:footnote>
  <w:footnote w:id="20694">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695">
    <w:p>
      <w:pPr>
        <w:pStyle w:val="FootnoteText"/>
      </w:pPr>
      <w:r>
        <w:rPr>
          <w:rStyle w:val="FootnoteReference"/>
        </w:rPr>
        <w:footnoteRef/>
      </w:r>
      <w:r>
        <w:t xml:space="preserve"> Cross-references: John 6:29; John 8:29; John 9:31; Phil 4:18; Col 1:10; Heb 13:21.</w:t>
      </w:r>
    </w:p>
  </w:footnote>
  <w:footnote w:id="20696">
    <w:p>
      <w:pPr>
        <w:pStyle w:val="FootnoteText"/>
      </w:pPr>
      <w:r>
        <w:rPr>
          <w:rStyle w:val="FootnoteReference"/>
        </w:rPr>
        <w:footnoteRef/>
      </w:r>
      <w:r>
        <w:t xml:space="preserve"> Cross-references for "his commandment": Deut 18:15-19; Ps 2:12; Mark 9:7; John 6:29; John 14:1; John 17:3; Acts 16:31; 1Tim 1:15.</w:t>
      </w:r>
    </w:p>
  </w:footnote>
  <w:footnote w:id="20697">
    <w:p>
      <w:pPr>
        <w:pStyle w:val="FootnoteText"/>
      </w:pPr>
      <w:r>
        <w:rPr>
          <w:rStyle w:val="FootnoteReference"/>
        </w:rPr>
        <w:footnoteRef/>
      </w:r>
      <w:r>
        <w:t xml:space="preserve"> Name meaning: Jesus (Yeshua) — Yahweh saves. He will save His people from their sins.</w:t>
      </w:r>
    </w:p>
  </w:footnote>
  <w:footnote w:id="20698">
    <w:p>
      <w:pPr>
        <w:pStyle w:val="FootnoteText"/>
      </w:pPr>
      <w:r>
        <w:rPr>
          <w:rStyle w:val="FootnoteReference"/>
        </w:rPr>
        <w:footnoteRef/>
      </w:r>
      <w:r>
        <w:t xml:space="preserve"> Personal name: Christ. Personal-name meaning: Christ — anointed. Source form: Christ.</w:t>
      </w:r>
    </w:p>
  </w:footnote>
  <w:footnote w:id="20699">
    <w:p>
      <w:pPr>
        <w:pStyle w:val="FootnoteText"/>
      </w:pPr>
      <w:r>
        <w:rPr>
          <w:rStyle w:val="FootnoteReference"/>
        </w:rPr>
        <w:footnoteRef/>
      </w:r>
      <w:r>
        <w:t xml:space="preserve"> Cross-references for "love": Matt 22:39; John 13:34; John 15:12; Eph 5:2; 1Thess 4:9; 1Pet 1:22; 1Pet 4:8; 1John 2:8-10; 1John 3:11; 1John 4:21.</w:t>
      </w:r>
    </w:p>
  </w:footnote>
  <w:footnote w:id="207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01">
    <w:p>
      <w:pPr>
        <w:pStyle w:val="FootnoteText"/>
      </w:pPr>
      <w:r>
        <w:rPr>
          <w:rStyle w:val="FootnoteReference"/>
        </w:rPr>
        <w:footnoteRef/>
      </w:r>
      <w:r>
        <w:t xml:space="preserve"> Cross-references for "he that": John 14:21-23; John 15:7-10; 1John 3:22.</w:t>
      </w:r>
    </w:p>
  </w:footnote>
  <w:footnote w:id="20702">
    <w:p>
      <w:pPr>
        <w:pStyle w:val="FootnoteText"/>
      </w:pPr>
      <w:r>
        <w:rPr>
          <w:rStyle w:val="FootnoteReference"/>
        </w:rPr>
        <w:footnoteRef/>
      </w:r>
      <w:r>
        <w:t xml:space="preserve"> Cross-references for "dwelleth": John 6:54-56; John 17:21; 1Cor 3:16; 1Cor 6:19; 2Cor 6:16; 2Tim 1:14; 1John 4:7; 1John 4:12; 1John 4:15-16.</w:t>
      </w:r>
    </w:p>
  </w:footnote>
  <w:footnote w:id="20703">
    <w:p>
      <w:pPr>
        <w:pStyle w:val="FootnoteText"/>
      </w:pPr>
      <w:r>
        <w:rPr>
          <w:rStyle w:val="FootnoteReference"/>
        </w:rPr>
        <w:footnoteRef/>
      </w:r>
      <w:r>
        <w:t xml:space="preserve"> Cross-references: Rom 8:9-17; Gal 4:5-6; 1John 4:13.</w:t>
      </w:r>
    </w:p>
  </w:footnote>
  <w:footnote w:id="20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05">
    <w:p>
      <w:pPr>
        <w:pStyle w:val="FootnoteText"/>
      </w:pPr>
      <w:r>
        <w:rPr>
          <w:rStyle w:val="FootnoteReference"/>
        </w:rPr>
        <w:footnoteRef/>
      </w:r>
      <w:r>
        <w:t xml:space="preserve"> Cross-references for "many": Matt 24:5; Matt 24:23-26; Mark 13:21; Luke 21:8; Acts 20:29; 1Tim 4:1; 2Tim 3:13; 2Pet 2:1; 1John 2:18; 2John 1:7.</w:t>
      </w:r>
    </w:p>
  </w:footnote>
  <w:footnote w:id="2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08">
    <w:p>
      <w:pPr>
        <w:pStyle w:val="FootnoteText"/>
      </w:pPr>
      <w:r>
        <w:rPr>
          <w:rStyle w:val="FootnoteReference"/>
        </w:rPr>
        <w:footnoteRef/>
      </w:r>
      <w:r>
        <w:t xml:space="preserve"> Cross-references for "believe not": Deut 13:1-5; Prov 14:15; Jer 5:31; Jer 29:8-9; Matt 7:15-16; Matt 24:4-5; Rom 16:18; 2Pet 2:1.</w:t>
      </w:r>
    </w:p>
  </w:footnote>
  <w:footnote w:id="20709">
    <w:p>
      <w:pPr>
        <w:pStyle w:val="FootnoteText"/>
      </w:pPr>
      <w:r>
        <w:rPr>
          <w:rStyle w:val="FootnoteReference"/>
        </w:rPr>
        <w:footnoteRef/>
      </w:r>
      <w:r>
        <w:t xml:space="preserve"> Cross-references: Luke 12:57; Acts 17:11; Rom 16:19; 1Cor 14:29; 1Thess 5:21; Rev 2:2.</w:t>
      </w:r>
    </w:p>
  </w:footnote>
  <w:footnote w:id="20710">
    <w:p>
      <w:pPr>
        <w:pStyle w:val="FootnoteText"/>
      </w:pPr>
      <w:r>
        <w:rPr>
          <w:rStyle w:val="FootnoteReference"/>
        </w:rPr>
        <w:footnoteRef/>
      </w:r>
      <w:r>
        <w:t xml:space="preserve"> Cross-references for "Every": John 16:13-15; 1Cor 12:3; 1John 5:1.</w:t>
      </w:r>
    </w:p>
  </w:footnote>
  <w:footnote w:id="20711">
    <w:p>
      <w:pPr>
        <w:pStyle w:val="FootnoteText"/>
      </w:pPr>
      <w:r>
        <w:rPr>
          <w:rStyle w:val="FootnoteReference"/>
        </w:rPr>
        <w:footnoteRef/>
      </w:r>
      <w:r>
        <w:t xml:space="preserve"> Name meaning: Jesus (Yeshua) — Yahweh saves. He will save His people from their sins.</w:t>
      </w:r>
    </w:p>
  </w:footnote>
  <w:footnote w:id="20712">
    <w:p>
      <w:pPr>
        <w:pStyle w:val="FootnoteText"/>
      </w:pPr>
      <w:r>
        <w:rPr>
          <w:rStyle w:val="FootnoteReference"/>
        </w:rPr>
        <w:footnoteRef/>
      </w:r>
      <w:r>
        <w:t xml:space="preserve"> Personal name: Christ. Personal-name meaning: Christ — anointed. Source form: Christ.</w:t>
      </w:r>
    </w:p>
  </w:footnote>
  <w:footnote w:id="20713">
    <w:p>
      <w:pPr>
        <w:pStyle w:val="FootnoteText"/>
      </w:pPr>
      <w:r>
        <w:rPr>
          <w:rStyle w:val="FootnoteReference"/>
        </w:rPr>
        <w:footnoteRef/>
      </w:r>
      <w:r>
        <w:t xml:space="preserve"> Cross-references for "come": John 1:14; 1Tim 3:16; 1John 4:3.</w:t>
      </w:r>
    </w:p>
  </w:footnote>
  <w:footnote w:id="20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15">
    <w:p>
      <w:pPr>
        <w:pStyle w:val="FootnoteText"/>
      </w:pPr>
      <w:r>
        <w:rPr>
          <w:rStyle w:val="FootnoteReference"/>
        </w:rPr>
        <w:footnoteRef/>
      </w:r>
      <w:r>
        <w:t xml:space="preserve"> Cross-references for "and this": 2Thess 2:7-8; 1John 2:18; 1John 2:22; 2John 1:7.</w:t>
      </w:r>
    </w:p>
  </w:footnote>
  <w:footnote w:id="20716">
    <w:p>
      <w:pPr>
        <w:pStyle w:val="FootnoteText"/>
      </w:pPr>
      <w:r>
        <w:rPr>
          <w:rStyle w:val="FootnoteReference"/>
        </w:rPr>
        <w:footnoteRef/>
      </w:r>
      <w:r>
        <w:t xml:space="preserve"> Cross-references for "and have": Rom 8:37; Eph 6:10; Eph 6:13; 1John 2:13; 1John 5:4; Rev 12:11.</w:t>
      </w:r>
    </w:p>
  </w:footnote>
  <w:footnote w:id="20717">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18">
    <w:p>
      <w:pPr>
        <w:pStyle w:val="FootnoteText"/>
      </w:pPr>
      <w:r>
        <w:rPr>
          <w:rStyle w:val="FootnoteReference"/>
        </w:rPr>
        <w:footnoteRef/>
      </w:r>
      <w:r>
        <w:t xml:space="preserve"> Cross-references for "than": John 12:31; John 14:30; John 16:11; 1Cor 2:12; 2Cor 4:4; Eph 2:2; Eph 6:12; 1John 5:19.</w:t>
      </w:r>
    </w:p>
  </w:footnote>
  <w:footnote w:id="20719">
    <w:p>
      <w:pPr>
        <w:pStyle w:val="FootnoteText"/>
      </w:pPr>
      <w:r>
        <w:rPr>
          <w:rStyle w:val="FootnoteReference"/>
        </w:rPr>
        <w:footnoteRef/>
      </w:r>
      <w:r>
        <w:t xml:space="preserve"> Cross-references: 1John 3:9-10; 1John 4:6; 1John 4:16; 1John 5:19.</w:t>
      </w:r>
    </w:p>
  </w:footnote>
  <w:footnote w:id="20720">
    <w:p>
      <w:pPr>
        <w:pStyle w:val="FootnoteText"/>
      </w:pPr>
      <w:r>
        <w:rPr>
          <w:rStyle w:val="FootnoteReference"/>
        </w:rPr>
        <w:footnoteRef/>
      </w:r>
      <w:r>
        <w:t xml:space="preserve"> Cross-references: Ps 17:4; Luke 16:8; John 3:31; John 7:6-7; John 8:23; John 15:19-20; John 17:14; John 17:16; Rev 12:9.</w:t>
      </w:r>
    </w:p>
  </w:footnote>
  <w:footnote w:id="20721">
    <w:p>
      <w:pPr>
        <w:pStyle w:val="FootnoteText"/>
      </w:pPr>
      <w:r>
        <w:rPr>
          <w:rStyle w:val="FootnoteReference"/>
        </w:rPr>
        <w:footnoteRef/>
      </w:r>
      <w:r>
        <w:t xml:space="preserve"> Cross-references: Isa 30:10-11; Jer 5:31; Jer 29:8; Mic 2:11; John 15:19; John 17:14; 2Tim 4:3; 2Pet 2:2-3.</w:t>
      </w:r>
    </w:p>
  </w:footnote>
  <w:footnote w:id="20722">
    <w:p>
      <w:pPr>
        <w:pStyle w:val="FootnoteText"/>
      </w:pPr>
      <w:r>
        <w:rPr>
          <w:rStyle w:val="FootnoteReference"/>
        </w:rPr>
        <w:footnoteRef/>
      </w:r>
      <w:r>
        <w:t xml:space="preserve"> Cross-references for "We are": Mic 3:8; Rom 1:1; 1Cor 2:12-14; 2Pet 3:2; 1John 4:4; Jude 1:17.</w:t>
      </w:r>
    </w:p>
  </w:footnote>
  <w:footnote w:id="20723">
    <w:p>
      <w:pPr>
        <w:pStyle w:val="FootnoteText"/>
      </w:pPr>
      <w:r>
        <w:rPr>
          <w:rStyle w:val="FootnoteReference"/>
        </w:rPr>
        <w:footnoteRef/>
      </w:r>
      <w:r>
        <w:t xml:space="preserve"> Cross-references for "the spirit of truth": John 14:17; John 15:26.</w:t>
      </w:r>
    </w:p>
  </w:footnote>
  <w:footnote w:id="20724">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25">
    <w:p>
      <w:pPr>
        <w:pStyle w:val="FootnoteText"/>
      </w:pPr>
      <w:r>
        <w:rPr>
          <w:rStyle w:val="FootnoteReference"/>
        </w:rPr>
        <w:footnoteRef/>
      </w:r>
      <w:r>
        <w:t xml:space="preserve"> Cross-references for "Hereby": Isa 8:20; 1John 4:1.</w:t>
      </w:r>
    </w:p>
  </w:footnote>
  <w:footnote w:id="20726">
    <w:p>
      <w:pPr>
        <w:pStyle w:val="FootnoteText"/>
      </w:pPr>
      <w:r>
        <w:rPr>
          <w:rStyle w:val="FootnoteReference"/>
        </w:rPr>
        <w:footnoteRef/>
      </w:r>
      <w:r>
        <w:t xml:space="preserve"> Cross-references: Isa 29:10; Hos 4:12; Mic 2:11; Rom 11:8; 2Thess 2:9-11.</w:t>
      </w:r>
    </w:p>
  </w:footnote>
  <w:footnote w:id="20727">
    <w:p>
      <w:pPr>
        <w:pStyle w:val="FootnoteText"/>
      </w:pPr>
      <w:r>
        <w:rPr>
          <w:rStyle w:val="FootnoteReference"/>
        </w:rPr>
        <w:footnoteRef/>
      </w:r>
      <w:r>
        <w:t xml:space="preserve"> Cross-references for "love is": Deut 30:6; Gal 5:22; 1Thess 4:9-10; 2Tim 1:7; 1Pet 1:22; 1John 4:8.</w:t>
      </w:r>
    </w:p>
  </w:footnote>
  <w:footnote w:id="20728">
    <w:p>
      <w:pPr>
        <w:pStyle w:val="FootnoteText"/>
      </w:pPr>
      <w:r>
        <w:rPr>
          <w:rStyle w:val="FootnoteReference"/>
        </w:rPr>
        <w:footnoteRef/>
      </w:r>
      <w:r>
        <w:t xml:space="preserve"> Cross-references for "every": 1John 2:29; 1John 3:14; 1John 4:12; 1John 5:1.</w:t>
      </w:r>
    </w:p>
  </w:footnote>
  <w:footnote w:id="20729">
    <w:p>
      <w:pPr>
        <w:pStyle w:val="FootnoteText"/>
      </w:pPr>
      <w:r>
        <w:rPr>
          <w:rStyle w:val="FootnoteReference"/>
        </w:rPr>
        <w:footnoteRef/>
      </w:r>
      <w:r>
        <w:t xml:space="preserve"> Cross-references: 1John 2:10; 1John 3:10-23; 1John 4:20-21; 1John 5:1.</w:t>
      </w:r>
    </w:p>
  </w:footnote>
  <w:footnote w:id="20730">
    <w:p>
      <w:pPr>
        <w:pStyle w:val="FootnoteText"/>
      </w:pPr>
      <w:r>
        <w:rPr>
          <w:rStyle w:val="FootnoteReference"/>
        </w:rPr>
        <w:footnoteRef/>
      </w:r>
      <w:r>
        <w:t xml:space="preserve"> Cross-references for "and knoweth": John 17:3; 2Cor 4:6; Gal 4:9.</w:t>
      </w:r>
    </w:p>
  </w:footnote>
  <w:footnote w:id="20731">
    <w:p>
      <w:pPr>
        <w:pStyle w:val="FootnoteText"/>
      </w:pPr>
      <w:r>
        <w:rPr>
          <w:rStyle w:val="FootnoteReference"/>
        </w:rPr>
        <w:footnoteRef/>
      </w:r>
      <w:r>
        <w:t xml:space="preserve"> Cross-references for "God is": Exod 34:6-7; Ps 86:5; Ps 86:15; 2Cor 13:11; Eph 2:4; Heb 12:29; 1John 1:5.</w:t>
      </w:r>
    </w:p>
  </w:footnote>
  <w:footnote w:id="20732">
    <w:p>
      <w:pPr>
        <w:pStyle w:val="FootnoteText"/>
      </w:pPr>
      <w:r>
        <w:rPr>
          <w:rStyle w:val="FootnoteReference"/>
        </w:rPr>
        <w:footnoteRef/>
      </w:r>
      <w:r>
        <w:t xml:space="preserve"> Cross-references for "knoweth": John 8:54-55; 1John 2:4; 1John 2:9; 1John 3:6.</w:t>
      </w:r>
    </w:p>
  </w:footnote>
  <w:footnote w:id="20733">
    <w:p>
      <w:pPr>
        <w:pStyle w:val="FootnoteText"/>
      </w:pPr>
      <w:r>
        <w:rPr>
          <w:rStyle w:val="FootnoteReference"/>
        </w:rPr>
        <w:footnoteRef/>
      </w:r>
      <w:r>
        <w:t xml:space="preserve"> Cross-references for "God sent": Luke 4:18; John 5:23; John 6:29; John 8:29; John 8:42; 1John 4:10.</w:t>
      </w:r>
    </w:p>
  </w:footnote>
  <w:footnote w:id="2073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35">
    <w:p>
      <w:pPr>
        <w:pStyle w:val="FootnoteText"/>
      </w:pPr>
      <w:r>
        <w:rPr>
          <w:rStyle w:val="FootnoteReference"/>
        </w:rPr>
        <w:footnoteRef/>
      </w:r>
      <w:r>
        <w:t xml:space="preserve"> Cross-references: John 3:16; Rom 5:8-10; Rom 8:32; 1John 3:16.</w:t>
      </w:r>
    </w:p>
  </w:footnote>
  <w:footnote w:id="20736">
    <w:p>
      <w:pPr>
        <w:pStyle w:val="FootnoteText"/>
      </w:pPr>
      <w:r>
        <w:rPr>
          <w:rStyle w:val="FootnoteReference"/>
        </w:rPr>
        <w:footnoteRef/>
      </w:r>
      <w:r>
        <w:t xml:space="preserve"> Cross-references for "only": Ps 2:7; Mark 12:6; John 1:14-18; John 3:18; Heb 1:5.</w:t>
      </w:r>
    </w:p>
  </w:footnote>
  <w:footnote w:id="20737">
    <w:p>
      <w:pPr>
        <w:pStyle w:val="FootnoteText"/>
      </w:pPr>
      <w:r>
        <w:rPr>
          <w:rStyle w:val="FootnoteReference"/>
        </w:rPr>
        <w:footnoteRef/>
      </w:r>
      <w:r>
        <w:t xml:space="preserve"> Cross-references: John 6:51; John 6:57; John 10:10; John 10:28-30; John 11:25-26; John 14:6; Col 3:3-4; 1John 5:11.</w:t>
      </w:r>
    </w:p>
  </w:footnote>
  <w:footnote w:id="20738">
    <w:p>
      <w:pPr>
        <w:pStyle w:val="FootnoteText"/>
      </w:pPr>
      <w:r>
        <w:rPr>
          <w:rStyle w:val="FootnoteReference"/>
        </w:rPr>
        <w:footnoteRef/>
      </w:r>
      <w:r>
        <w:t xml:space="preserve"> Cross-references for "and sent": Dan 9:24; Rom 3:25-26; 1Pet 2:24; 1Pet 3:18; 1John 2:2.</w:t>
      </w:r>
    </w:p>
  </w:footnote>
  <w:footnote w:id="20739">
    <w:p>
      <w:pPr>
        <w:pStyle w:val="FootnoteText"/>
      </w:pPr>
      <w:r>
        <w:rPr>
          <w:rStyle w:val="FootnoteReference"/>
        </w:rPr>
        <w:footnoteRef/>
      </w:r>
      <w:r>
        <w:t xml:space="preserve"> Cross-references for "Herein": 1John 3:1; 1John 4:8-9.</w:t>
      </w:r>
    </w:p>
  </w:footnote>
  <w:footnote w:id="20740">
    <w:p>
      <w:pPr>
        <w:pStyle w:val="FootnoteText"/>
      </w:pPr>
      <w:r>
        <w:rPr>
          <w:rStyle w:val="FootnoteReference"/>
        </w:rPr>
        <w:footnoteRef/>
      </w:r>
      <w:r>
        <w:t xml:space="preserve"> Cross-references: Deut 7:7-8; John 15:16; Rom 5:8-10; Rom 8:29-30; 2Cor 5:19-21; Eph 2:4-5; Titus 3:3-5; 1John 4:19.</w:t>
      </w:r>
    </w:p>
  </w:footnote>
  <w:footnote w:id="20741">
    <w:p>
      <w:pPr>
        <w:pStyle w:val="FootnoteText"/>
      </w:pPr>
      <w:r>
        <w:rPr>
          <w:rStyle w:val="FootnoteReference"/>
        </w:rPr>
        <w:footnoteRef/>
      </w:r>
      <w:r>
        <w:t xml:space="preserve"> Cross-references: Matt 18:32-33; Luke 10:37; John 13:34; John 15:12-13; 2Cor 8:8-9; Eph 4:31-32; Eph 5:1-2; Col 3:13; 1John 3:16-17; 1John 3:23.</w:t>
      </w:r>
    </w:p>
  </w:footnote>
  <w:footnote w:id="20742">
    <w:p>
      <w:pPr>
        <w:pStyle w:val="FootnoteText"/>
      </w:pPr>
      <w:r>
        <w:rPr>
          <w:rStyle w:val="FootnoteReference"/>
        </w:rPr>
        <w:footnoteRef/>
      </w:r>
      <w:r>
        <w:t xml:space="preserve"> Cross-references for "seen": Gen 32:30; Exod 33:20; Num 12:8; John 1:18; 1Tim 1:17; 1Tim 6:16; Heb 11:27; 1John 4:20.</w:t>
      </w:r>
    </w:p>
  </w:footnote>
  <w:footnote w:id="20743">
    <w:p>
      <w:pPr>
        <w:pStyle w:val="FootnoteText"/>
      </w:pPr>
      <w:r>
        <w:rPr>
          <w:rStyle w:val="FootnoteReference"/>
        </w:rPr>
        <w:footnoteRef/>
      </w:r>
      <w:r>
        <w:t xml:space="preserve"> Cross-references for "love one": 1John 3:24; 1John 4:6.</w:t>
      </w:r>
    </w:p>
  </w:footnote>
  <w:footnote w:id="20744">
    <w:p>
      <w:pPr>
        <w:pStyle w:val="FootnoteText"/>
      </w:pPr>
      <w:r>
        <w:rPr>
          <w:rStyle w:val="FootnoteReference"/>
        </w:rPr>
        <w:footnoteRef/>
      </w:r>
      <w:r>
        <w:t xml:space="preserve"> Cross-references for "and his": 1Cor 13:13; 1John 2:5; 1John 4:17-18.</w:t>
      </w:r>
    </w:p>
  </w:footnote>
  <w:footnote w:id="20745">
    <w:p>
      <w:pPr>
        <w:pStyle w:val="FootnoteText"/>
      </w:pPr>
      <w:r>
        <w:rPr>
          <w:rStyle w:val="FootnoteReference"/>
        </w:rPr>
        <w:footnoteRef/>
      </w:r>
      <w:r>
        <w:t xml:space="preserve"> Cross-references: John 14:20-26; Rom 8:9-17; 1Cor 2:12; 1Cor 3:16-17; 1Cor 6:19; Gal 5:22-25; Eph 2:20-22; 1John 3:24; 1John 4:15-16.</w:t>
      </w:r>
    </w:p>
  </w:footnote>
  <w:footnote w:id="20746">
    <w:p>
      <w:pPr>
        <w:pStyle w:val="FootnoteText"/>
      </w:pPr>
      <w:r>
        <w:rPr>
          <w:rStyle w:val="FootnoteReference"/>
        </w:rPr>
        <w:footnoteRef/>
      </w:r>
      <w:r>
        <w:t xml:space="preserve"> Cross-references for "we have": John 1:14; John 3:11; John 3:32; John 5:39; John 15:26-27; Acts 18:5; 1Pet 5:12; 1John 1:1-3; 1John 5:9.</w:t>
      </w:r>
    </w:p>
  </w:footnote>
  <w:footnote w:id="20747">
    <w:p>
      <w:pPr>
        <w:pStyle w:val="FootnoteText"/>
      </w:pPr>
      <w:r>
        <w:rPr>
          <w:rStyle w:val="FootnoteReference"/>
        </w:rPr>
        <w:footnoteRef/>
      </w:r>
      <w:r>
        <w:t xml:space="preserve"> Cross-references for "the Father": John 3:34; John 5:36-37; John 10:36; 1John 4:10.</w:t>
      </w:r>
    </w:p>
  </w:footnote>
  <w:footnote w:id="20748">
    <w:p>
      <w:pPr>
        <w:pStyle w:val="FootnoteText"/>
      </w:pPr>
      <w:r>
        <w:rPr>
          <w:rStyle w:val="FootnoteReference"/>
        </w:rPr>
        <w:footnoteRef/>
      </w:r>
      <w:r>
        <w:t xml:space="preserve"> Cross-references for "the Saviour": John 1:29; John 3:16-17; John 4:42; John 12:47; 1John 2:1-2.</w:t>
      </w:r>
    </w:p>
  </w:footnote>
  <w:footnote w:id="20749">
    <w:p>
      <w:pPr>
        <w:pStyle w:val="FootnoteText"/>
      </w:pPr>
      <w:r>
        <w:rPr>
          <w:rStyle w:val="FootnoteReference"/>
        </w:rPr>
        <w:footnoteRef/>
      </w:r>
      <w:r>
        <w:t xml:space="preserve"> Cross-references for "confess": Matt 10:32; Luke 12:8; Rom 10:9; Phil 2:11; 1John 4:2; 1John 5:1; 1John 5:5; 2John 1:7.</w:t>
      </w:r>
    </w:p>
  </w:footnote>
  <w:footnote w:id="20750">
    <w:p>
      <w:pPr>
        <w:pStyle w:val="FootnoteText"/>
      </w:pPr>
      <w:r>
        <w:rPr>
          <w:rStyle w:val="FootnoteReference"/>
        </w:rPr>
        <w:footnoteRef/>
      </w:r>
      <w:r>
        <w:t xml:space="preserve"> Cross-references for "God dwelleth": 1John 3:24; 1John 4:12.</w:t>
      </w:r>
    </w:p>
  </w:footnote>
  <w:footnote w:id="20751">
    <w:p>
      <w:pPr>
        <w:pStyle w:val="FootnoteText"/>
      </w:pPr>
      <w:r>
        <w:rPr>
          <w:rStyle w:val="FootnoteReference"/>
        </w:rPr>
        <w:footnoteRef/>
      </w:r>
      <w:r>
        <w:t xml:space="preserve"> Cross-references for "God is love": 1John 4:8; 1John 4:12-13.</w:t>
      </w:r>
    </w:p>
  </w:footnote>
  <w:footnote w:id="20752">
    <w:p>
      <w:pPr>
        <w:pStyle w:val="FootnoteText"/>
      </w:pPr>
      <w:r>
        <w:rPr>
          <w:rStyle w:val="FootnoteReference"/>
        </w:rPr>
        <w:footnoteRef/>
      </w:r>
      <w:r>
        <w:t xml:space="preserve"> Cross-references: Ps 18:1-3; Ps 31:19; Ps 36:7-9; Isa 64:4; 1Cor 2:9; 1John 3:1; 1John 3:16; 1John 4:9-10.</w:t>
      </w:r>
    </w:p>
  </w:footnote>
  <w:footnote w:id="20753">
    <w:p>
      <w:pPr>
        <w:pStyle w:val="FootnoteText"/>
      </w:pPr>
      <w:r>
        <w:rPr>
          <w:rStyle w:val="FootnoteReference"/>
        </w:rPr>
        <w:footnoteRef/>
      </w:r>
      <w:r>
        <w:t xml:space="preserve"> Cross-references for "and he": 1John 3:24; 1John 4:12.</w:t>
      </w:r>
    </w:p>
  </w:footnote>
  <w:footnote w:id="20754">
    <w:p>
      <w:pPr>
        <w:pStyle w:val="FootnoteText"/>
      </w:pPr>
      <w:r>
        <w:rPr>
          <w:rStyle w:val="FootnoteReference"/>
        </w:rPr>
        <w:footnoteRef/>
      </w:r>
      <w:r>
        <w:t xml:space="preserve"> Cross-references for "made": Jas 2:22; 1John 2:5; 1John 4:12.</w:t>
      </w:r>
    </w:p>
  </w:footnote>
  <w:footnote w:id="20755">
    <w:p>
      <w:pPr>
        <w:pStyle w:val="FootnoteText"/>
      </w:pPr>
      <w:r>
        <w:rPr>
          <w:rStyle w:val="FootnoteReference"/>
        </w:rPr>
        <w:footnoteRef/>
      </w:r>
      <w:r>
        <w:t xml:space="preserve"> Cross-references for "we may": Jas 2:13; 1John 2:28; 1John 3:19-21.</w:t>
      </w:r>
    </w:p>
  </w:footnote>
  <w:footnote w:id="20756">
    <w:p>
      <w:pPr>
        <w:pStyle w:val="FootnoteText"/>
      </w:pPr>
      <w:r>
        <w:rPr>
          <w:rStyle w:val="FootnoteReference"/>
        </w:rPr>
        <w:footnoteRef/>
      </w:r>
      <w:r>
        <w:t xml:space="preserve"> Cross-references for "the day": Matt 10:15; Matt 11:22; Matt 11:24; Matt 12:36; 2Pet 2:9; 2Pet 3:7.</w:t>
      </w:r>
    </w:p>
  </w:footnote>
  <w:footnote w:id="20757">
    <w:p>
      <w:pPr>
        <w:pStyle w:val="FootnoteText"/>
      </w:pPr>
      <w:r>
        <w:rPr>
          <w:rStyle w:val="FootnoteReference"/>
        </w:rPr>
        <w:footnoteRef/>
      </w:r>
      <w:r>
        <w:t xml:space="preserve"> Cross-references: Matt 10:25; John 15:20; Rom 8:29; Heb 12:2-3; 1Pet 3:16-18; 1Pet 4:1-3; 1Pet 4:13-14; 1John 3:3.</w:t>
      </w:r>
    </w:p>
  </w:footnote>
  <w:footnote w:id="20758">
    <w:p>
      <w:pPr>
        <w:pStyle w:val="FootnoteText"/>
      </w:pPr>
      <w:r>
        <w:rPr>
          <w:rStyle w:val="FootnoteReference"/>
        </w:rPr>
        <w:footnoteRef/>
      </w:r>
      <w:r>
        <w:t xml:space="preserve"> Cross-references for "is no": Luke 1:74-75; Rom 8:15; 2Tim 1:7; Heb 12:28.</w:t>
      </w:r>
    </w:p>
  </w:footnote>
  <w:footnote w:id="20759">
    <w:p>
      <w:pPr>
        <w:pStyle w:val="FootnoteText"/>
      </w:pPr>
      <w:r>
        <w:rPr>
          <w:rStyle w:val="FootnoteReference"/>
        </w:rPr>
        <w:footnoteRef/>
      </w:r>
      <w:r>
        <w:t xml:space="preserve"> Cross-references for "fear hath": Job 15:21; Ps 73:19; Ps 88:15-16; Ps 119:120; Jas 2:19.</w:t>
      </w:r>
    </w:p>
  </w:footnote>
  <w:footnote w:id="20760">
    <w:p>
      <w:pPr>
        <w:pStyle w:val="FootnoteText"/>
      </w:pPr>
      <w:r>
        <w:rPr>
          <w:rStyle w:val="FootnoteReference"/>
        </w:rPr>
        <w:footnoteRef/>
      </w:r>
      <w:r>
        <w:t xml:space="preserve"> Cross-references for "He that": 1John 4:12.</w:t>
      </w:r>
    </w:p>
  </w:footnote>
  <w:footnote w:id="20761">
    <w:p>
      <w:pPr>
        <w:pStyle w:val="FootnoteText"/>
      </w:pPr>
      <w:r>
        <w:rPr>
          <w:rStyle w:val="FootnoteReference"/>
        </w:rPr>
        <w:footnoteRef/>
      </w:r>
      <w:r>
        <w:t xml:space="preserve"> Cross-references: Luke 7:47; John 3:16; John 15:16; 2Cor 5:14-15; Gal 5:22; Eph 2:3-5; Titus 3:3-5; 1John 4:10.</w:t>
      </w:r>
    </w:p>
  </w:footnote>
  <w:footnote w:id="20762">
    <w:p>
      <w:pPr>
        <w:pStyle w:val="FootnoteText"/>
      </w:pPr>
      <w:r>
        <w:rPr>
          <w:rStyle w:val="FootnoteReference"/>
        </w:rPr>
        <w:footnoteRef/>
      </w:r>
      <w:r>
        <w:t xml:space="preserve"> Cross-references for "a man": 1John 2:4; 1John 3:17.</w:t>
      </w:r>
    </w:p>
  </w:footnote>
  <w:footnote w:id="20763">
    <w:p>
      <w:pPr>
        <w:pStyle w:val="FootnoteText"/>
      </w:pPr>
      <w:r>
        <w:rPr>
          <w:rStyle w:val="FootnoteReference"/>
        </w:rPr>
        <w:footnoteRef/>
      </w:r>
      <w:r>
        <w:t xml:space="preserve"> Cross-references: 1John 4:12.</w:t>
      </w:r>
    </w:p>
  </w:footnote>
  <w:footnote w:id="2076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65">
    <w:p>
      <w:pPr>
        <w:pStyle w:val="FootnoteText"/>
      </w:pPr>
      <w:r>
        <w:rPr>
          <w:rStyle w:val="FootnoteReference"/>
        </w:rPr>
        <w:footnoteRef/>
      </w:r>
      <w:r>
        <w:t xml:space="preserve"> Name meaning: Jesus (Yeshua) — Yahweh saves. He will save His people from their sins.</w:t>
      </w:r>
    </w:p>
  </w:footnote>
  <w:footnote w:id="20766">
    <w:p>
      <w:pPr>
        <w:pStyle w:val="FootnoteText"/>
      </w:pPr>
      <w:r>
        <w:rPr>
          <w:rStyle w:val="FootnoteReference"/>
        </w:rPr>
        <w:footnoteRef/>
      </w:r>
      <w:r>
        <w:t xml:space="preserve"> Personal name: Christ. Personal-name meaning: Christ — anointed. Source form: Christ.</w:t>
      </w:r>
    </w:p>
  </w:footnote>
  <w:footnote w:id="207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71">
    <w:p>
      <w:pPr>
        <w:pStyle w:val="FootnoteText"/>
      </w:pPr>
      <w:r>
        <w:rPr>
          <w:rStyle w:val="FootnoteReference"/>
        </w:rPr>
        <w:footnoteRef/>
      </w:r>
      <w:r>
        <w:t xml:space="preserve"> Cross-references for "believeth": Matt 16:16; John 1:12-13; John 6:69; Acts 8:37; Rom 10:9-10; 1John 2:22-23; 1John 4:2; 1John 4:14-15.</w:t>
      </w:r>
    </w:p>
  </w:footnote>
  <w:footnote w:id="20772">
    <w:p>
      <w:pPr>
        <w:pStyle w:val="FootnoteText"/>
      </w:pPr>
      <w:r>
        <w:rPr>
          <w:rStyle w:val="FootnoteReference"/>
        </w:rPr>
        <w:footnoteRef/>
      </w:r>
      <w:r>
        <w:t xml:space="preserve"> Cross-references for "is born": 1John 2:29; 1John 3:9; 1John 4:7; 1John 5:4.</w:t>
      </w:r>
    </w:p>
  </w:footnote>
  <w:footnote w:id="20773">
    <w:p>
      <w:pPr>
        <w:pStyle w:val="FootnoteText"/>
      </w:pPr>
      <w:r>
        <w:rPr>
          <w:rStyle w:val="FootnoteReference"/>
        </w:rPr>
        <w:footnoteRef/>
      </w:r>
      <w:r>
        <w:t xml:space="preserve"> Cross-references for "and every": John 15:23; Jas 1:18; 1Pet 1:3; 1Pet 1:22-23; 1John 2:10; 1John 3:14; 1John 3:17; 1John 4:20.</w:t>
      </w:r>
    </w:p>
  </w:footnote>
  <w:footnote w:id="20774">
    <w:p>
      <w:pPr>
        <w:pStyle w:val="FootnoteText"/>
      </w:pPr>
      <w:r>
        <w:rPr>
          <w:rStyle w:val="FootnoteReference"/>
        </w:rPr>
        <w:footnoteRef/>
      </w:r>
      <w:r>
        <w:t xml:space="preserve"> Cross-references: John 13:34-35; John 15:17; 1John 3:22-24; 1John 4:21.</w:t>
      </w:r>
    </w:p>
  </w:footnote>
  <w:footnote w:id="20775">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76">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77">
    <w:p>
      <w:pPr>
        <w:pStyle w:val="FootnoteText"/>
      </w:pPr>
      <w:r>
        <w:rPr>
          <w:rStyle w:val="FootnoteReference"/>
        </w:rPr>
        <w:footnoteRef/>
      </w:r>
      <w:r>
        <w:t xml:space="preserve"> Cross-references for "whatsoever": 1John 3:9; 1John 5:1.</w:t>
      </w:r>
    </w:p>
  </w:footnote>
  <w:footnote w:id="20778">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779">
    <w:p>
      <w:pPr>
        <w:pStyle w:val="FootnoteText"/>
      </w:pPr>
      <w:r>
        <w:rPr>
          <w:rStyle w:val="FootnoteReference"/>
        </w:rPr>
        <w:footnoteRef/>
      </w:r>
      <w:r>
        <w:t xml:space="preserve"> Cross-references: 1John 4:15; 1John 5:1.</w:t>
      </w:r>
    </w:p>
  </w:footnote>
  <w:footnote w:id="20780">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81">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82">
    <w:p>
      <w:pPr>
        <w:pStyle w:val="FootnoteText"/>
      </w:pPr>
      <w:r>
        <w:rPr>
          <w:rStyle w:val="FootnoteReference"/>
        </w:rPr>
        <w:footnoteRef/>
      </w:r>
      <w:r>
        <w:t xml:space="preserve"> Cross-references for "the Spirit that": John 14:17; John 15:26; 1Tim 3:16; 1John 5:7-8.</w:t>
      </w:r>
    </w:p>
  </w:footnote>
  <w:footnote w:id="20783">
    <w:p>
      <w:pPr>
        <w:pStyle w:val="FootnoteText"/>
      </w:pPr>
      <w:r>
        <w:rPr>
          <w:rStyle w:val="FootnoteReference"/>
        </w:rPr>
        <w:footnoteRef/>
      </w:r>
      <w:r>
        <w:t xml:space="preserve"> Cross-references for "is truth": John 14:6; John 16:13.</w:t>
      </w:r>
    </w:p>
  </w:footnote>
  <w:footnote w:id="20784">
    <w:p>
      <w:pPr>
        <w:pStyle w:val="FootnoteText"/>
      </w:pPr>
      <w:r>
        <w:rPr>
          <w:rStyle w:val="FootnoteReference"/>
        </w:rPr>
        <w:footnoteRef/>
      </w:r>
      <w:r>
        <w:t xml:space="preserve"> Cross-references for "is he": John 19:34-35.</w:t>
      </w:r>
    </w:p>
  </w:footnote>
  <w:footnote w:id="20785">
    <w:p>
      <w:pPr>
        <w:pStyle w:val="FootnoteText"/>
      </w:pPr>
      <w:r>
        <w:rPr>
          <w:rStyle w:val="FootnoteReference"/>
        </w:rPr>
        <w:footnoteRef/>
      </w:r>
      <w:r>
        <w:t xml:space="preserve"> Cross-references for "bear": John 8:13-14; 1John 5:10-11.</w:t>
      </w:r>
    </w:p>
  </w:footnote>
  <w:footnote w:id="20786">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87">
    <w:p>
      <w:pPr>
        <w:pStyle w:val="FootnoteText"/>
      </w:pPr>
      <w:r>
        <w:rPr>
          <w:rStyle w:val="FootnoteReference"/>
        </w:rPr>
        <w:footnoteRef/>
      </w:r>
      <w:r>
        <w:t xml:space="preserve"> Cross-references for "the Word": John 1:1; John 1:32-34; Heb 4:12-13; 1John 1:1; Rev 19:13.</w:t>
      </w:r>
    </w:p>
  </w:footnote>
  <w:footnote w:id="20788">
    <w:p>
      <w:pPr>
        <w:pStyle w:val="FootnoteText"/>
      </w:pPr>
      <w:r>
        <w:rPr>
          <w:rStyle w:val="FootnoteReference"/>
        </w:rPr>
        <w:footnoteRef/>
      </w:r>
      <w:r>
        <w:t xml:space="preserve"> Cross-references for "the Holy": Matt 3:16; John 1:33; Acts 2:33; Acts 5:32; Heb 2:3-4; 1John 5:6.</w:t>
      </w:r>
    </w:p>
  </w:footnote>
  <w:footnote w:id="20789">
    <w:p>
      <w:pPr>
        <w:pStyle w:val="FootnoteText"/>
      </w:pPr>
      <w:r>
        <w:rPr>
          <w:rStyle w:val="FootnoteReference"/>
        </w:rPr>
        <w:footnoteRef/>
      </w:r>
      <w:r>
        <w:t xml:space="preserve"> Cross-references for "and these": Deut 6:4; Matt 28:19; John 10:30.</w:t>
      </w:r>
    </w:p>
  </w:footnote>
  <w:footnote w:id="20790">
    <w:p>
      <w:pPr>
        <w:pStyle w:val="FootnoteText"/>
      </w:pPr>
      <w:r>
        <w:rPr>
          <w:rStyle w:val="FootnoteReference"/>
        </w:rPr>
        <w:footnoteRef/>
      </w:r>
      <w:r>
        <w:t xml:space="preserve"> Cross-references for "there": 1John 5:7.</w:t>
      </w:r>
    </w:p>
  </w:footnote>
  <w:footnote w:id="20791">
    <w:p>
      <w:pPr>
        <w:pStyle w:val="FootnoteText"/>
      </w:pPr>
      <w:r>
        <w:rPr>
          <w:rStyle w:val="FootnoteReference"/>
        </w:rPr>
        <w:footnoteRef/>
      </w:r>
      <w:r>
        <w:t xml:space="preserve"> Cross-references for "the spirit": Matt 26:26-28; Matt 28:19; John 15:26; Rom 8:16; Heb 6:4; 1John 5:6.</w:t>
      </w:r>
    </w:p>
  </w:footnote>
  <w:footnote w:id="20792">
    <w:p>
      <w:pPr>
        <w:pStyle w:val="FootnoteText"/>
      </w:pPr>
      <w:r>
        <w:rPr>
          <w:rStyle w:val="FootnoteReference"/>
        </w:rPr>
        <w:footnoteRef/>
      </w:r>
      <w:r>
        <w:t xml:space="preserve"> Cross-references for "the water": Acts 2:2-4; 2Cor 1:22.</w:t>
      </w:r>
    </w:p>
  </w:footnote>
  <w:footnote w:id="20793">
    <w:p>
      <w:pPr>
        <w:pStyle w:val="FootnoteText"/>
      </w:pPr>
      <w:r>
        <w:rPr>
          <w:rStyle w:val="FootnoteReference"/>
        </w:rPr>
        <w:footnoteRef/>
      </w:r>
      <w:r>
        <w:t xml:space="preserve"> Cross-references for "the blood": Heb 13:12; 1Pet 3:21.</w:t>
      </w:r>
    </w:p>
  </w:footnote>
  <w:footnote w:id="20794">
    <w:p>
      <w:pPr>
        <w:pStyle w:val="FootnoteText"/>
      </w:pPr>
      <w:r>
        <w:rPr>
          <w:rStyle w:val="FootnoteReference"/>
        </w:rPr>
        <w:footnoteRef/>
      </w:r>
      <w:r>
        <w:t xml:space="preserve"> Cross-references for "and these": Mark 14:56; Acts 15:15.</w:t>
      </w:r>
    </w:p>
  </w:footnote>
  <w:footnote w:id="20795">
    <w:p>
      <w:pPr>
        <w:pStyle w:val="FootnoteText"/>
      </w:pPr>
      <w:r>
        <w:rPr>
          <w:rStyle w:val="FootnoteReference"/>
        </w:rPr>
        <w:footnoteRef/>
      </w:r>
      <w:r>
        <w:t xml:space="preserve"> Cross-references: John 3:32-33; John 5:31-36; John 5:39; John 8:17-19; John 10:38; Acts 5:32; Acts 17:31; Heb 2:4; Heb 6:18; 1John 5:10.</w:t>
      </w:r>
    </w:p>
  </w:footnote>
  <w:footnote w:id="20796">
    <w:p>
      <w:pPr>
        <w:pStyle w:val="FootnoteText"/>
      </w:pPr>
      <w:r>
        <w:rPr>
          <w:rStyle w:val="FootnoteReference"/>
        </w:rPr>
        <w:footnoteRef/>
      </w:r>
      <w:r>
        <w:t xml:space="preserve"> Cross-references: Matt 3:16-17; Matt 17:5.</w:t>
      </w:r>
    </w:p>
  </w:footnote>
  <w:footnote w:id="20797">
    <w:p>
      <w:pPr>
        <w:pStyle w:val="FootnoteText"/>
      </w:pPr>
      <w:r>
        <w:rPr>
          <w:rStyle w:val="FootnoteReference"/>
        </w:rPr>
        <w:footnoteRef/>
      </w:r>
      <w:r>
        <w:t xml:space="preserve"> Cross-references for "that believeth on": John 3:16; 1John 5:1.</w:t>
      </w:r>
    </w:p>
  </w:footnote>
  <w:footnote w:id="20798">
    <w:p>
      <w:pPr>
        <w:pStyle w:val="FootnoteText"/>
      </w:pPr>
      <w:r>
        <w:rPr>
          <w:rStyle w:val="FootnoteReference"/>
        </w:rPr>
        <w:footnoteRef/>
      </w:r>
      <w:r>
        <w:t xml:space="preserve"> Cross-references for "hath the": Ps 25:14; Prov 3:32; Rom 8:16; Gal 4:6; Col 3:3; 2Pet 1:19; Rev 2:17; Rev 2:28.</w:t>
      </w:r>
    </w:p>
  </w:footnote>
  <w:footnote w:id="20799">
    <w:p>
      <w:pPr>
        <w:pStyle w:val="FootnoteText"/>
      </w:pPr>
      <w:r>
        <w:rPr>
          <w:rStyle w:val="FootnoteReference"/>
        </w:rPr>
        <w:footnoteRef/>
      </w:r>
      <w:r>
        <w:t xml:space="preserve"> Cross-references for "hath made": Num 23:19; Job 24:25; Isa 53:1; Jer 15:18; John 3:33; John 5:38; Heb 3:12; 1John 1:10.</w:t>
      </w:r>
    </w:p>
  </w:footnote>
  <w:footnote w:id="20800">
    <w:p>
      <w:pPr>
        <w:pStyle w:val="FootnoteText"/>
      </w:pPr>
      <w:r>
        <w:rPr>
          <w:rStyle w:val="FootnoteReference"/>
        </w:rPr>
        <w:footnoteRef/>
      </w:r>
      <w:r>
        <w:t xml:space="preserve"> Cross-references for "this": John 1:19; John 1:32-34; John 8:13-14; John 19:35; 1John 5:7; 1John 5:10; 3John 1:12; Rev 1:2.</w:t>
      </w:r>
    </w:p>
  </w:footnote>
  <w:footnote w:id="2080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802">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803">
    <w:p>
      <w:pPr>
        <w:pStyle w:val="FootnoteText"/>
      </w:pPr>
      <w:r>
        <w:rPr>
          <w:rStyle w:val="FootnoteReference"/>
        </w:rPr>
        <w:footnoteRef/>
      </w:r>
      <w:r>
        <w:t xml:space="preserve"> Cross-references for "that hath the": John 1:12; John 3:36; John 5:24; 1Cor 1:30; Gal 2:20; Heb 3:14; 1John 2:23-24; 2John 1:9.</w:t>
      </w:r>
    </w:p>
  </w:footnote>
  <w:footnote w:id="20804">
    <w:p>
      <w:pPr>
        <w:pStyle w:val="FootnoteText"/>
      </w:pPr>
      <w:r>
        <w:rPr>
          <w:rStyle w:val="FootnoteReference"/>
        </w:rPr>
        <w:footnoteRef/>
      </w:r>
      <w:r>
        <w:t xml:space="preserve"> Cross-references for "and he": Mark 16:16; John 3:36.</w:t>
      </w:r>
    </w:p>
  </w:footnote>
  <w:footnote w:id="20805">
    <w:p>
      <w:pPr>
        <w:pStyle w:val="FootnoteText"/>
      </w:pPr>
      <w:r>
        <w:rPr>
          <w:rStyle w:val="FootnoteReference"/>
        </w:rPr>
        <w:footnoteRef/>
      </w:r>
      <w:r>
        <w:t xml:space="preserve"> Cross-references for "have I": John 20:31; John 21:24; 1Pet 5:12; 1John 1:4; 1John 2:1; 1John 2:13-14; 1John 2:21; 1John 2:26.</w:t>
      </w:r>
    </w:p>
  </w:footnote>
  <w:footnote w:id="20806">
    <w:p>
      <w:pPr>
        <w:pStyle w:val="FootnoteText"/>
      </w:pPr>
      <w:r>
        <w:rPr>
          <w:rStyle w:val="FootnoteReference"/>
        </w:rPr>
        <w:footnoteRef/>
      </w:r>
      <w:r>
        <w:t xml:space="preserve"> Cross-references for "believe": John 1:12; John 2:23; John 3:18; Acts 3:16; Acts 4:12; 1Tim 1:15-16; 1John 3:23.</w:t>
      </w:r>
    </w:p>
  </w:footnote>
  <w:footnote w:id="20807">
    <w:p>
      <w:pPr>
        <w:pStyle w:val="FootnoteText"/>
      </w:pPr>
      <w:r>
        <w:rPr>
          <w:rStyle w:val="FootnoteReference"/>
        </w:rPr>
        <w:footnoteRef/>
      </w:r>
      <w:r>
        <w:t xml:space="preserve"> Cross-references for "ye may know": Rom 8:15-17; 2Cor 5:1; Gal 4:6; 2Pet 1:10-11; 1John 1:1-2; 1John 5:10.</w:t>
      </w:r>
    </w:p>
  </w:footnote>
  <w:footnote w:id="20808">
    <w:p>
      <w:pPr>
        <w:pStyle w:val="FootnoteText"/>
      </w:pPr>
      <w:r>
        <w:rPr>
          <w:rStyle w:val="FootnoteReference"/>
        </w:rPr>
        <w:footnoteRef/>
      </w:r>
      <w:r>
        <w:t xml:space="preserve"> Cross-references for "this": Eph 3:12; Heb 3:6; Heb 3:14; Heb 10:35; 1John 3:21.</w:t>
      </w:r>
    </w:p>
  </w:footnote>
  <w:footnote w:id="20809">
    <w:p>
      <w:pPr>
        <w:pStyle w:val="FootnoteText"/>
      </w:pPr>
      <w:r>
        <w:rPr>
          <w:rStyle w:val="FootnoteReference"/>
        </w:rPr>
        <w:footnoteRef/>
      </w:r>
      <w:r>
        <w:t xml:space="preserve"> Cross-references: Jer 29:12-13; Jer 33:3; Matt 7:7-11; Matt 21:22; John 14:13; John 15:7; John 16:24; Jas 1:5-6; Jas 4:3; Jas 5:16; 1John 3:22.</w:t>
      </w:r>
    </w:p>
  </w:footnote>
  <w:footnote w:id="20810">
    <w:p>
      <w:pPr>
        <w:pStyle w:val="FootnoteText"/>
      </w:pPr>
      <w:r>
        <w:rPr>
          <w:rStyle w:val="FootnoteReference"/>
        </w:rPr>
        <w:footnoteRef/>
      </w:r>
      <w:r>
        <w:t xml:space="preserve"> Cross-references: Job 34:28; Ps 31:22; Ps 34:17; Ps 69:33; Prov 15:29; John 9:31; John 11:42.</w:t>
      </w:r>
    </w:p>
  </w:footnote>
  <w:footnote w:id="20811">
    <w:p>
      <w:pPr>
        <w:pStyle w:val="FootnoteText"/>
      </w:pPr>
      <w:r>
        <w:rPr>
          <w:rStyle w:val="FootnoteReference"/>
        </w:rPr>
        <w:footnoteRef/>
      </w:r>
      <w:r>
        <w:t xml:space="preserve"> Cross-references for "we know": Mark 11:24; Luke 11:9-10.</w:t>
      </w:r>
    </w:p>
  </w:footnote>
  <w:footnote w:id="20812">
    <w:p>
      <w:pPr>
        <w:pStyle w:val="FootnoteText"/>
      </w:pPr>
      <w:r>
        <w:rPr>
          <w:rStyle w:val="FootnoteReference"/>
        </w:rPr>
        <w:footnoteRef/>
      </w:r>
      <w:r>
        <w:t xml:space="preserve"> Cross-references: Prov 15:29; Jer 15:12-13.</w:t>
      </w:r>
    </w:p>
  </w:footnote>
  <w:footnote w:id="20813">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814">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815">
    <w:p>
      <w:pPr>
        <w:pStyle w:val="FootnoteText"/>
      </w:pPr>
      <w:r>
        <w:rPr>
          <w:rStyle w:val="FootnoteReference"/>
        </w:rPr>
        <w:footnoteRef/>
      </w:r>
      <w:r>
        <w:t xml:space="preserve"> Cross-references for "I do not": Jer 7:16; Jer 11:14; Jer 14:11; Jer 18:18-21; John 17:9.</w:t>
      </w:r>
    </w:p>
  </w:footnote>
  <w:footnote w:id="20816">
    <w:p>
      <w:pPr>
        <w:pStyle w:val="FootnoteText"/>
      </w:pPr>
      <w:r>
        <w:rPr>
          <w:rStyle w:val="FootnoteReference"/>
        </w:rPr>
        <w:footnoteRef/>
      </w:r>
      <w:r>
        <w:t xml:space="preserve"> Cross-references: Deut 5:32; Deut 12:32; 1John 3:4.</w:t>
      </w:r>
    </w:p>
  </w:footnote>
  <w:footnote w:id="20817">
    <w:p>
      <w:pPr>
        <w:pStyle w:val="FootnoteText"/>
      </w:pPr>
      <w:r>
        <w:rPr>
          <w:rStyle w:val="FootnoteReference"/>
        </w:rPr>
        <w:footnoteRef/>
      </w:r>
      <w:r>
        <w:t xml:space="preserve"> Cross-references: Isa 1:18; Ezek 18:26-32; Rom 5:20-21; Jas 1:15; Jas 4:7-10; 1John 5:16.</w:t>
      </w:r>
    </w:p>
  </w:footnote>
  <w:footnote w:id="20818">
    <w:p>
      <w:pPr>
        <w:pStyle w:val="FootnoteText"/>
      </w:pPr>
      <w:r>
        <w:rPr>
          <w:rStyle w:val="FootnoteReference"/>
        </w:rPr>
        <w:footnoteRef/>
      </w:r>
      <w:r>
        <w:t xml:space="preserve"> Cross-references for "wicked": 1John 2:13-14; 1John 3:12.</w:t>
      </w:r>
    </w:p>
  </w:footnote>
  <w:footnote w:id="20819">
    <w:p>
      <w:pPr>
        <w:pStyle w:val="FootnoteText"/>
      </w:pPr>
      <w:r>
        <w:rPr>
          <w:rStyle w:val="FootnoteReference"/>
        </w:rPr>
        <w:footnoteRef/>
      </w:r>
      <w:r>
        <w:t xml:space="preserve"> Cross-references for "whosoever": John 1:13; John 3:2-5; Jas 1:18; 1Pet 1:23; 1John 2:29; 1John 3:9; 1John 4:6; 1John 5:1; 1John 5:4.</w:t>
      </w:r>
    </w:p>
  </w:footnote>
  <w:footnote w:id="20820">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21">
    <w:p>
      <w:pPr>
        <w:pStyle w:val="FootnoteText"/>
      </w:pPr>
      <w:r>
        <w:rPr>
          <w:rStyle w:val="FootnoteReference"/>
        </w:rPr>
        <w:footnoteRef/>
      </w:r>
      <w:r>
        <w:t xml:space="preserve"> Cross-references for "we know": Rom 8:16; 2Cor 1:12; 2Cor 5:1; 2Tim 1:12; 1John 3:14; 1John 3:24; 1John 4:4-6; 1John 5:10; 1John 5:13; 1John 5:20.</w:t>
      </w:r>
    </w:p>
  </w:footnote>
  <w:footnote w:id="20822">
    <w:p>
      <w:pPr>
        <w:pStyle w:val="FootnoteText"/>
      </w:pPr>
      <w:r>
        <w:rPr>
          <w:rStyle w:val="FootnoteReference"/>
        </w:rPr>
        <w:footnoteRef/>
      </w:r>
      <w:r>
        <w:t xml:space="preserve"> Cross-references for "and the": John 15:18-19; Rom 1:28-32; Rom 3:9-18; Gal 1:4; Titus 3:3; Jas 4:4; 1John 4:4-5.</w:t>
      </w:r>
    </w:p>
  </w:footnote>
  <w:footnote w:id="20823">
    <w:p>
      <w:pPr>
        <w:pStyle w:val="FootnoteText"/>
      </w:pPr>
      <w:r>
        <w:rPr>
          <w:rStyle w:val="FootnoteReference"/>
        </w:rPr>
        <w:footnoteRef/>
      </w:r>
      <w:r>
        <w:t xml:space="preserve"> Cross-references for "in wickedness": John 12:31; John 14:30; John 16:11; 2Cor 4:4; Eph 2:2; 1John 5:18; Rev 12:9; Rev 13:7-8; Rev 20:3; Rev 20:7-8.</w:t>
      </w:r>
    </w:p>
  </w:footnote>
  <w:footnote w:id="20824">
    <w:p>
      <w:pPr>
        <w:pStyle w:val="FootnoteText"/>
      </w:pPr>
      <w:r>
        <w:rPr>
          <w:rStyle w:val="FootnoteReference"/>
        </w:rPr>
        <w:footnoteRef/>
      </w:r>
      <w:r>
        <w:t xml:space="preserve"> Cross-references for "we know": 1John 4:2; 1John 4:14; 1John 5:1.</w:t>
      </w:r>
    </w:p>
  </w:footnote>
  <w:footnote w:id="2082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26">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27">
    <w:p>
      <w:pPr>
        <w:pStyle w:val="FootnoteText"/>
      </w:pPr>
      <w:r>
        <w:rPr>
          <w:rStyle w:val="FootnoteReference"/>
        </w:rPr>
        <w:footnoteRef/>
      </w:r>
      <w:r>
        <w:t xml:space="preserve"> Cross-references for "him that": John 14:6; John 17:3; Rev 3:7; Rev 3:14; Rev 6:10; Rev 15:3; Rev 19:11.</w:t>
      </w:r>
    </w:p>
  </w:footnote>
  <w:footnote w:id="20828">
    <w:p>
      <w:pPr>
        <w:pStyle w:val="FootnoteText"/>
      </w:pPr>
      <w:r>
        <w:rPr>
          <w:rStyle w:val="FootnoteReference"/>
        </w:rPr>
        <w:footnoteRef/>
      </w:r>
      <w:r>
        <w:t xml:space="preserve"> Cross-references for "and we": John 10:30; John 14:20; John 14:23; John 15:4; John 17:20-23; 2Cor 5:17; Phil 3:9; 1John 2:6; 1John 2:24; 1John 4:16.</w:t>
      </w:r>
    </w:p>
  </w:footnote>
  <w:footnote w:id="20829">
    <w:p>
      <w:pPr>
        <w:pStyle w:val="FootnoteText"/>
      </w:pPr>
      <w:r>
        <w:rPr>
          <w:rStyle w:val="FootnoteReference"/>
        </w:rPr>
        <w:footnoteRef/>
      </w:r>
      <w:r>
        <w:t xml:space="preserve"> Cross-references for "Little": 1John 2:1.</w:t>
      </w:r>
    </w:p>
  </w:footnote>
  <w:footnote w:id="20830">
    <w:p>
      <w:pPr>
        <w:pStyle w:val="FootnoteText"/>
      </w:pPr>
      <w:r>
        <w:rPr>
          <w:rStyle w:val="FootnoteReference"/>
        </w:rPr>
        <w:footnoteRef/>
      </w:r>
      <w:r>
        <w:t xml:space="preserve"> Cross-references for "keep": Exod 20:3-4; 1Cor 10:7; 1Cor 10:14; 2Cor 6:16-17; Rev 9:20; Rev 13:14-15; Rev 14:11.</w:t>
      </w:r>
    </w:p>
  </w:footnote>
  <w:footnote w:id="20831">
    <w:p>
      <w:pPr>
        <w:pStyle w:val="FootnoteText"/>
      </w:pPr>
      <w:r>
        <w:rPr>
          <w:rStyle w:val="FootnoteReference"/>
        </w:rPr>
        <w:footnoteRef/>
      </w:r>
      <w:r>
        <w:t xml:space="preserve"> Cross-references for "Amen": Matt 6:13.</w:t>
      </w:r>
    </w:p>
  </w:footnote>
  <w:footnote w:id="20832">
    <w:p>
      <w:pPr>
        <w:pStyle w:val="FootnoteText"/>
      </w:pPr>
      <w:r>
        <w:rPr>
          <w:rStyle w:val="FootnoteReference"/>
        </w:rPr>
        <w:footnoteRef/>
      </w:r>
      <w:r>
        <w:t xml:space="preserve"> Cross-references for "elder": 1Pet 5:1; 3John 1:1.</w:t>
      </w:r>
    </w:p>
  </w:footnote>
  <w:footnote w:id="20833">
    <w:p>
      <w:pPr>
        <w:pStyle w:val="FootnoteText"/>
      </w:pPr>
      <w:r>
        <w:rPr>
          <w:rStyle w:val="FootnoteReference"/>
        </w:rPr>
        <w:footnoteRef/>
      </w:r>
      <w:r>
        <w:t xml:space="preserve"> Cross-references for "the elect lady": Luke 1:3; Eph 1:4-5; 1Thess 1:3-4; 2Thess 2:13-14; 1Pet 1:2; 2John 1:5; 2John 1:13.</w:t>
      </w:r>
    </w:p>
  </w:footnote>
  <w:footnote w:id="20834">
    <w:p>
      <w:pPr>
        <w:pStyle w:val="FootnoteText"/>
      </w:pPr>
      <w:r>
        <w:rPr>
          <w:rStyle w:val="FootnoteReference"/>
        </w:rPr>
        <w:footnoteRef/>
      </w:r>
      <w:r>
        <w:t xml:space="preserve"> Cross-references for "whom": 1Pet 1:22-23; 1John 3:18; 2John 1:2-3; 3John 1:1.</w:t>
      </w:r>
    </w:p>
  </w:footnote>
  <w:footnote w:id="20835">
    <w:p>
      <w:pPr>
        <w:pStyle w:val="FootnoteText"/>
      </w:pPr>
      <w:r>
        <w:rPr>
          <w:rStyle w:val="FootnoteReference"/>
        </w:rPr>
        <w:footnoteRef/>
      </w:r>
      <w:r>
        <w:t xml:space="preserve"> Cross-references for "known": John 8:32; Gal 2:5; Gal 2:14; Gal 3:1; Gal 5:7; Col 1:5; 2Thess 2:13; 1Tim 2:4; Heb 10:26; 1John 2:21.</w:t>
      </w:r>
    </w:p>
  </w:footnote>
  <w:footnote w:id="20836">
    <w:p>
      <w:pPr>
        <w:pStyle w:val="FootnoteText"/>
      </w:pPr>
      <w:r>
        <w:rPr>
          <w:rStyle w:val="FootnoteReference"/>
        </w:rPr>
        <w:footnoteRef/>
      </w:r>
      <w:r>
        <w:t xml:space="preserve"> Cross-references for "the truth's": 1Cor 9:23; 2Cor 4:5.</w:t>
      </w:r>
    </w:p>
  </w:footnote>
  <w:footnote w:id="20837">
    <w:p>
      <w:pPr>
        <w:pStyle w:val="FootnoteText"/>
      </w:pPr>
      <w:r>
        <w:rPr>
          <w:rStyle w:val="FootnoteReference"/>
        </w:rPr>
        <w:footnoteRef/>
      </w:r>
      <w:r>
        <w:t xml:space="preserve"> Cross-references for "which": John 15:7; Col 3:16; 2Tim 1:5; 1Pet 1:23-25; 1John 2:14; 1John 2:17.</w:t>
      </w:r>
    </w:p>
  </w:footnote>
  <w:footnote w:id="20838">
    <w:p>
      <w:pPr>
        <w:pStyle w:val="FootnoteText"/>
      </w:pPr>
      <w:r>
        <w:rPr>
          <w:rStyle w:val="FootnoteReference"/>
        </w:rPr>
        <w:footnoteRef/>
      </w:r>
      <w:r>
        <w:t xml:space="preserve"> Cross-references for "Grace": Rom 1:7; 1Tim 1:2.</w:t>
      </w:r>
    </w:p>
  </w:footnote>
  <w:footnote w:id="20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40">
    <w:p>
      <w:pPr>
        <w:pStyle w:val="FootnoteText"/>
      </w:pPr>
      <w:r>
        <w:rPr>
          <w:rStyle w:val="FootnoteReference"/>
        </w:rPr>
        <w:footnoteRef/>
      </w:r>
      <w:r>
        <w:t xml:space="preserve"> Name meaning: Jesus (Yeshua) — Yahweh saves. He will save His people from their sins.</w:t>
      </w:r>
    </w:p>
  </w:footnote>
  <w:footnote w:id="20841">
    <w:p>
      <w:pPr>
        <w:pStyle w:val="FootnoteText"/>
      </w:pPr>
      <w:r>
        <w:rPr>
          <w:rStyle w:val="FootnoteReference"/>
        </w:rPr>
        <w:footnoteRef/>
      </w:r>
      <w:r>
        <w:t xml:space="preserve"> Personal name: Christ. Personal-name meaning: Christ — anointed. Source form: Christ.</w:t>
      </w:r>
    </w:p>
  </w:footnote>
  <w:footnote w:id="20842">
    <w:p>
      <w:pPr>
        <w:pStyle w:val="FootnoteText"/>
      </w:pPr>
      <w:r>
        <w:rPr>
          <w:rStyle w:val="FootnoteReference"/>
        </w:rPr>
        <w:footnoteRef/>
      </w:r>
      <w:r>
        <w:t xml:space="preserve"> Cross-references for "the Son": 1John 2:23-24; 1John 4:10.</w:t>
      </w:r>
    </w:p>
  </w:footnote>
  <w:footnote w:id="20843">
    <w:p>
      <w:pPr>
        <w:pStyle w:val="FootnoteText"/>
      </w:pPr>
      <w:r>
        <w:rPr>
          <w:rStyle w:val="FootnoteReference"/>
        </w:rPr>
        <w:footnoteRef/>
      </w:r>
      <w:r>
        <w:t xml:space="preserve"> Cross-references for "in truth": Zech 8:19; Gal 5:6; 1Tim 1:14; 2Tim 1:13; 2John 1:1.</w:t>
      </w:r>
    </w:p>
  </w:footnote>
  <w:footnote w:id="208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47">
    <w:p>
      <w:pPr>
        <w:pStyle w:val="FootnoteText"/>
      </w:pPr>
      <w:r>
        <w:rPr>
          <w:rStyle w:val="FootnoteReference"/>
        </w:rPr>
        <w:footnoteRef/>
      </w:r>
      <w:r>
        <w:t xml:space="preserve"> Cross-references for "rejoiced": Phil 4:10; 1Thess 2:19-20; 1Thess 3:6-10; 3John 1:3-4.</w:t>
      </w:r>
    </w:p>
  </w:footnote>
  <w:footnote w:id="20848">
    <w:p>
      <w:pPr>
        <w:pStyle w:val="FootnoteText"/>
      </w:pPr>
      <w:r>
        <w:rPr>
          <w:rStyle w:val="FootnoteReference"/>
        </w:rPr>
        <w:footnoteRef/>
      </w:r>
      <w:r>
        <w:t xml:space="preserve"> Cross-references for "walking": Hos 14:9; Mal 2:6; Gal 2:14; Eph 5:2; Eph 5:8; 1John 1:6-7; 1John 2:6.</w:t>
      </w:r>
    </w:p>
  </w:footnote>
  <w:footnote w:id="2084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50">
    <w:p>
      <w:pPr>
        <w:pStyle w:val="FootnoteText"/>
      </w:pPr>
      <w:r>
        <w:rPr>
          <w:rStyle w:val="FootnoteReference"/>
        </w:rPr>
        <w:footnoteRef/>
      </w:r>
      <w:r>
        <w:t xml:space="preserve"> Cross-references: 1John 2:7-8; 1John 3:11.</w:t>
      </w:r>
    </w:p>
  </w:footnote>
  <w:footnote w:id="20851">
    <w:p>
      <w:pPr>
        <w:pStyle w:val="FootnoteText"/>
      </w:pPr>
      <w:r>
        <w:rPr>
          <w:rStyle w:val="FootnoteReference"/>
        </w:rPr>
        <w:footnoteRef/>
      </w:r>
      <w:r>
        <w:t xml:space="preserve"> Cross-references for "this is love": John 14:15; John 14:21; John 15:10; John 15:14; Rom 13:8-9; Gal 5:13-14; 1John 5:3; 1John 5:15.</w:t>
      </w:r>
    </w:p>
  </w:footnote>
  <w:footnote w:id="20852">
    <w:p>
      <w:pPr>
        <w:pStyle w:val="FootnoteText"/>
      </w:pPr>
      <w:r>
        <w:rPr>
          <w:rStyle w:val="FootnoteReference"/>
        </w:rPr>
        <w:footnoteRef/>
      </w:r>
      <w:r>
        <w:t xml:space="preserve"> Cross-references for "This is the": 1John 2:24; 2John 1:5.</w:t>
      </w:r>
    </w:p>
  </w:footnote>
  <w:footnote w:id="20853">
    <w:p>
      <w:pPr>
        <w:pStyle w:val="FootnoteText"/>
      </w:pPr>
      <w:r>
        <w:rPr>
          <w:rStyle w:val="FootnoteReference"/>
        </w:rPr>
        <w:footnoteRef/>
      </w:r>
      <w:r>
        <w:t xml:space="preserve"> Cross-references for "many": 2Pet 2:1-3; 1John 2:18-22; 1John 4:1.</w:t>
      </w:r>
    </w:p>
  </w:footnote>
  <w:footnote w:id="20854">
    <w:p>
      <w:pPr>
        <w:pStyle w:val="FootnoteText"/>
      </w:pPr>
      <w:r>
        <w:rPr>
          <w:rStyle w:val="FootnoteReference"/>
        </w:rPr>
        <w:footnoteRef/>
      </w:r>
      <w:r>
        <w:t xml:space="preserve"> Cross-references for "This is": 1John 2:22; 1John 4:3.</w:t>
      </w:r>
    </w:p>
  </w:footnote>
  <w:footnote w:id="20855">
    <w:p>
      <w:pPr>
        <w:pStyle w:val="FootnoteText"/>
      </w:pPr>
      <w:r>
        <w:rPr>
          <w:rStyle w:val="FootnoteReference"/>
        </w:rPr>
        <w:footnoteRef/>
      </w:r>
      <w:r>
        <w:t xml:space="preserve"> Cross-references: John 1:14; 1Tim 3:16; 1John 4:2; Rev 12:9; Rev 13:14.</w:t>
      </w:r>
    </w:p>
  </w:footnote>
  <w:footnote w:id="20856">
    <w:p>
      <w:pPr>
        <w:pStyle w:val="FootnoteText"/>
      </w:pPr>
      <w:r>
        <w:rPr>
          <w:rStyle w:val="FootnoteReference"/>
        </w:rPr>
        <w:footnoteRef/>
      </w:r>
      <w:r>
        <w:t xml:space="preserve"> Cross-references for "Look": Matt 24:4; Matt 24:24-25; Mark 13:5-6; Mark 13:9; Mark 13:23; Luke 21:8; Heb 12:15; Rev 3:11.</w:t>
      </w:r>
    </w:p>
  </w:footnote>
  <w:footnote w:id="20857">
    <w:p>
      <w:pPr>
        <w:pStyle w:val="FootnoteText"/>
      </w:pPr>
      <w:r>
        <w:rPr>
          <w:rStyle w:val="FootnoteReference"/>
        </w:rPr>
        <w:footnoteRef/>
      </w:r>
      <w:r>
        <w:t xml:space="preserve"> Cross-references for "that we lose": Gal 3:4; Gal 4:11; Phil 2:15-16; Phil 3:16; Heb 10:32; Heb 10:35; Rev 3:11.</w:t>
      </w:r>
    </w:p>
  </w:footnote>
  <w:footnote w:id="20858">
    <w:p>
      <w:pPr>
        <w:pStyle w:val="FootnoteText"/>
      </w:pPr>
      <w:r>
        <w:rPr>
          <w:rStyle w:val="FootnoteReference"/>
        </w:rPr>
        <w:footnoteRef/>
      </w:r>
      <w:r>
        <w:t xml:space="preserve"> Cross-references for "that we receive": Dan 12:3; John 4:36; 1Cor 3:8; 1Cor 3:14; 1Cor 15:8.</w:t>
      </w:r>
    </w:p>
  </w:footnote>
  <w:footnote w:id="20859">
    <w:p>
      <w:pPr>
        <w:pStyle w:val="FootnoteText"/>
      </w:pPr>
      <w:r>
        <w:rPr>
          <w:rStyle w:val="FootnoteReference"/>
        </w:rPr>
        <w:footnoteRef/>
      </w:r>
      <w:r>
        <w:t xml:space="preserve"> Cross-references for "the doctrine": John 7:16-17; Acts 2:42; Col 3:16; Titus 2:10; Heb 6:1.</w:t>
      </w:r>
    </w:p>
  </w:footnote>
  <w:footnote w:id="20860">
    <w:p>
      <w:pPr>
        <w:pStyle w:val="FootnoteText"/>
      </w:pPr>
      <w:r>
        <w:rPr>
          <w:rStyle w:val="FootnoteReference"/>
        </w:rPr>
        <w:footnoteRef/>
      </w:r>
      <w:r>
        <w:t xml:space="preserve"> Cross-references for "abideth not": John 15:6; 1John 2:22-24.</w:t>
      </w:r>
    </w:p>
  </w:footnote>
  <w:footnote w:id="20861">
    <w:p>
      <w:pPr>
        <w:pStyle w:val="FootnoteText"/>
      </w:pPr>
      <w:r>
        <w:rPr>
          <w:rStyle w:val="FootnoteReference"/>
        </w:rPr>
        <w:footnoteRef/>
      </w:r>
      <w:r>
        <w:t xml:space="preserve"> Cross-references for "hath not": Matt 11:27; Luke 10:22; John 5:23; John 14:6.</w:t>
      </w:r>
    </w:p>
  </w:footnote>
  <w:footnote w:id="20862">
    <w:p>
      <w:pPr>
        <w:pStyle w:val="FootnoteText"/>
      </w:pPr>
      <w:r>
        <w:rPr>
          <w:rStyle w:val="FootnoteReference"/>
        </w:rPr>
        <w:footnoteRef/>
      </w:r>
      <w:r>
        <w:t xml:space="preserve"> Cross-references for "He that": Heb 3:14.</w:t>
      </w:r>
    </w:p>
  </w:footnote>
  <w:footnote w:id="20863">
    <w:p>
      <w:pPr>
        <w:pStyle w:val="FootnoteText"/>
      </w:pPr>
      <w:r>
        <w:rPr>
          <w:rStyle w:val="FootnoteReference"/>
        </w:rPr>
        <w:footnoteRef/>
      </w:r>
      <w:r>
        <w:t xml:space="preserve"> Cross-references for "he hath": 1John 1:3.</w:t>
      </w:r>
    </w:p>
  </w:footnote>
  <w:footnote w:id="20864">
    <w:p>
      <w:pPr>
        <w:pStyle w:val="FootnoteText"/>
      </w:pPr>
      <w:r>
        <w:rPr>
          <w:rStyle w:val="FootnoteReference"/>
        </w:rPr>
        <w:footnoteRef/>
      </w:r>
      <w:r>
        <w:t xml:space="preserve"> Cross-references for "come": Rom 16:17-18; 1Cor 5:11; 1Cor 16:22; Gal 1:8-9; 2Tim 3:5-6; Titus 3:10; 2John 1:11.</w:t>
      </w:r>
    </w:p>
  </w:footnote>
  <w:footnote w:id="20865">
    <w:p>
      <w:pPr>
        <w:pStyle w:val="FootnoteText"/>
      </w:pPr>
      <w:r>
        <w:rPr>
          <w:rStyle w:val="FootnoteReference"/>
        </w:rPr>
        <w:footnoteRef/>
      </w:r>
      <w:r>
        <w:t xml:space="preserve"> Cross-references for "neither": Gen 24:12; Ps 129:8.</w:t>
      </w:r>
    </w:p>
  </w:footnote>
  <w:footnote w:id="20866">
    <w:p>
      <w:pPr>
        <w:pStyle w:val="FootnoteText"/>
      </w:pPr>
      <w:r>
        <w:rPr>
          <w:rStyle w:val="FootnoteReference"/>
        </w:rPr>
        <w:footnoteRef/>
      </w:r>
      <w:r>
        <w:t xml:space="preserve"> Cross-references for "partaker": Ps 50:18; Eph 5:11; 1Tim 5:22; Rev 18:4.</w:t>
      </w:r>
    </w:p>
  </w:footnote>
  <w:footnote w:id="20867">
    <w:p>
      <w:pPr>
        <w:pStyle w:val="FootnoteText"/>
      </w:pPr>
      <w:r>
        <w:rPr>
          <w:rStyle w:val="FootnoteReference"/>
        </w:rPr>
        <w:footnoteRef/>
      </w:r>
      <w:r>
        <w:t xml:space="preserve"> Cross-references for "many": John 16:12.</w:t>
      </w:r>
    </w:p>
  </w:footnote>
  <w:footnote w:id="20868">
    <w:p>
      <w:pPr>
        <w:pStyle w:val="FootnoteText"/>
      </w:pPr>
      <w:r>
        <w:rPr>
          <w:rStyle w:val="FootnoteReference"/>
        </w:rPr>
        <w:footnoteRef/>
      </w:r>
      <w:r>
        <w:t xml:space="preserve"> Cross-references for "I would": 3John 1:13.</w:t>
      </w:r>
    </w:p>
  </w:footnote>
  <w:footnote w:id="20869">
    <w:p>
      <w:pPr>
        <w:pStyle w:val="FootnoteText"/>
      </w:pPr>
      <w:r>
        <w:rPr>
          <w:rStyle w:val="FootnoteReference"/>
        </w:rPr>
        <w:footnoteRef/>
      </w:r>
      <w:r>
        <w:t xml:space="preserve"> Cross-references for "I trust": Rom 15:24; 1Cor 16:5-7; Phlm 1:22; Heb 13:19; Heb 13:23.</w:t>
      </w:r>
    </w:p>
  </w:footnote>
  <w:footnote w:id="20870">
    <w:p>
      <w:pPr>
        <w:pStyle w:val="FootnoteText"/>
      </w:pPr>
      <w:r>
        <w:rPr>
          <w:rStyle w:val="FootnoteReference"/>
        </w:rPr>
        <w:footnoteRef/>
      </w:r>
      <w:r>
        <w:t xml:space="preserve"> Cross-references for "face to face": Num 12:8.</w:t>
      </w:r>
    </w:p>
  </w:footnote>
  <w:footnote w:id="20871">
    <w:p>
      <w:pPr>
        <w:pStyle w:val="FootnoteText"/>
      </w:pPr>
      <w:r>
        <w:rPr>
          <w:rStyle w:val="FootnoteReference"/>
        </w:rPr>
        <w:footnoteRef/>
      </w:r>
      <w:r>
        <w:t xml:space="preserve"> Cross-references for "that": John 15:11; John 16:24; John 17:13; 2Tim 1:4; 1John 1:4.</w:t>
      </w:r>
    </w:p>
  </w:footnote>
  <w:footnote w:id="20872">
    <w:p>
      <w:pPr>
        <w:pStyle w:val="FootnoteText"/>
      </w:pPr>
      <w:r>
        <w:rPr>
          <w:rStyle w:val="FootnoteReference"/>
        </w:rPr>
        <w:footnoteRef/>
      </w:r>
      <w:r>
        <w:t xml:space="preserve"> Cross-references: 1Pet 5:13; 2John 1:1.</w:t>
      </w:r>
    </w:p>
  </w:footnote>
  <w:footnote w:id="20873">
    <w:p>
      <w:pPr>
        <w:pStyle w:val="FootnoteText"/>
      </w:pPr>
      <w:r>
        <w:rPr>
          <w:rStyle w:val="FootnoteReference"/>
        </w:rPr>
        <w:footnoteRef/>
      </w:r>
      <w:r>
        <w:t xml:space="preserve"> Cross-references for "elder": 2John 1:1.</w:t>
      </w:r>
    </w:p>
  </w:footnote>
  <w:footnote w:id="20874">
    <w:p>
      <w:pPr>
        <w:pStyle w:val="FootnoteText"/>
      </w:pPr>
      <w:r>
        <w:rPr>
          <w:rStyle w:val="FootnoteReference"/>
        </w:rPr>
        <w:footnoteRef/>
      </w:r>
      <w:r>
        <w:t xml:space="preserve"> Name meaning: Gaius (Gaius) — Rejoice; happy. Hospitable host who brought joy to the Church.</w:t>
      </w:r>
    </w:p>
  </w:footnote>
  <w:footnote w:id="20875">
    <w:p>
      <w:pPr>
        <w:pStyle w:val="FootnoteText"/>
      </w:pPr>
      <w:r>
        <w:rPr>
          <w:rStyle w:val="FootnoteReference"/>
        </w:rPr>
        <w:footnoteRef/>
      </w:r>
      <w:r>
        <w:t xml:space="preserve"> Cross-references for "whom": 1John 3:18; 2John 1:1.</w:t>
      </w:r>
    </w:p>
  </w:footnote>
  <w:footnote w:id="20876">
    <w:p>
      <w:pPr>
        <w:pStyle w:val="FootnoteText"/>
      </w:pPr>
      <w:r>
        <w:rPr>
          <w:rStyle w:val="FootnoteReference"/>
        </w:rPr>
        <w:footnoteRef/>
      </w:r>
      <w:r>
        <w:t xml:space="preserve"> Cross-references for "the wellbeloved": Acts 19:29; Acts 20:4; Rom 16:23; 1Cor 1:14.</w:t>
      </w:r>
    </w:p>
  </w:footnote>
  <w:footnote w:id="20877">
    <w:p>
      <w:pPr>
        <w:pStyle w:val="FootnoteText"/>
      </w:pPr>
      <w:r>
        <w:rPr>
          <w:rStyle w:val="FootnoteReference"/>
        </w:rPr>
        <w:footnoteRef/>
      </w:r>
      <w:r>
        <w:t xml:space="preserve"> Cross-references for "above": Jas 5:12; 1Pet 4:8.</w:t>
      </w:r>
    </w:p>
  </w:footnote>
  <w:footnote w:id="20878">
    <w:p>
      <w:pPr>
        <w:pStyle w:val="FootnoteText"/>
      </w:pPr>
      <w:r>
        <w:rPr>
          <w:rStyle w:val="FootnoteReference"/>
        </w:rPr>
        <w:footnoteRef/>
      </w:r>
      <w:r>
        <w:t xml:space="preserve"> Cross-references for "that": Ps 20:1-5; Phil 2:4; Phil 2:27.</w:t>
      </w:r>
    </w:p>
  </w:footnote>
  <w:footnote w:id="20879">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80">
    <w:p>
      <w:pPr>
        <w:pStyle w:val="FootnoteText"/>
      </w:pPr>
      <w:r>
        <w:rPr>
          <w:rStyle w:val="FootnoteReference"/>
        </w:rPr>
        <w:footnoteRef/>
      </w:r>
      <w:r>
        <w:t xml:space="preserve"> Cross-references for "when": Rom 1:8-9; 2Cor 7:6-7; Eph 1:15-16; Col 1:7-8; 1Thess 3:6-9.</w:t>
      </w:r>
    </w:p>
  </w:footnote>
  <w:footnote w:id="20881">
    <w:p>
      <w:pPr>
        <w:pStyle w:val="FootnoteText"/>
      </w:pPr>
      <w:r>
        <w:rPr>
          <w:rStyle w:val="FootnoteReference"/>
        </w:rPr>
        <w:footnoteRef/>
      </w:r>
      <w:r>
        <w:t xml:space="preserve"> Cross-references for "the truth": Ps 119:11; 2John 1:2; 2John 1:4.</w:t>
      </w:r>
    </w:p>
  </w:footnote>
  <w:footnote w:id="20882">
    <w:p>
      <w:pPr>
        <w:pStyle w:val="FootnoteText"/>
      </w:pPr>
      <w:r>
        <w:rPr>
          <w:rStyle w:val="FootnoteReference"/>
        </w:rPr>
        <w:footnoteRef/>
      </w:r>
      <w:r>
        <w:t xml:space="preserve"> Cross-references: Phil 1:4; 1Thess 2:19-20; 2John 1:4; 3John 1:4.</w:t>
      </w:r>
    </w:p>
  </w:footnote>
  <w:footnote w:id="20883">
    <w:p>
      <w:pPr>
        <w:pStyle w:val="FootnoteText"/>
      </w:pPr>
      <w:r>
        <w:rPr>
          <w:rStyle w:val="FootnoteReference"/>
        </w:rPr>
        <w:footnoteRef/>
      </w:r>
      <w:r>
        <w:t xml:space="preserve"> Cross-references for "have": Prov 23:24.</w:t>
      </w:r>
    </w:p>
  </w:footnote>
  <w:footnote w:id="20884">
    <w:p>
      <w:pPr>
        <w:pStyle w:val="FootnoteText"/>
      </w:pPr>
      <w:r>
        <w:rPr>
          <w:rStyle w:val="FootnoteReference"/>
        </w:rPr>
        <w:footnoteRef/>
      </w:r>
      <w:r>
        <w:t xml:space="preserve"> Cross-references for "that": Isa 8:18; 1Cor 4:15; Gal 4:19; Phlm 1:10.</w:t>
      </w:r>
    </w:p>
  </w:footnote>
  <w:footnote w:id="20885">
    <w:p>
      <w:pPr>
        <w:pStyle w:val="FootnoteText"/>
      </w:pPr>
      <w:r>
        <w:rPr>
          <w:rStyle w:val="FootnoteReference"/>
        </w:rPr>
        <w:footnoteRef/>
      </w:r>
      <w:r>
        <w:t xml:space="preserve"> Cross-references for "walk": 1Kgs 2:4; 1Kgs 3:6; 2Kgs 20:3; Ps 26:1-3; Isa 38:3; John 12:35-36; Gal 2:14.</w:t>
      </w:r>
    </w:p>
  </w:footnote>
  <w:footnote w:id="20886">
    <w:p>
      <w:pPr>
        <w:pStyle w:val="FootnoteText"/>
      </w:pPr>
      <w:r>
        <w:rPr>
          <w:rStyle w:val="FootnoteReference"/>
        </w:rPr>
        <w:footnoteRef/>
      </w:r>
      <w:r>
        <w:t xml:space="preserve"> Cross-references: Matt 24:45; Luke 12:42; Luke 16:10-12; 2Cor 4:1-3; Col 3:17; 1Pet 4:10-11.</w:t>
      </w:r>
    </w:p>
  </w:footnote>
  <w:footnote w:id="20887">
    <w:p>
      <w:pPr>
        <w:pStyle w:val="FootnoteText"/>
      </w:pPr>
      <w:r>
        <w:rPr>
          <w:rStyle w:val="FootnoteReference"/>
        </w:rPr>
        <w:footnoteRef/>
      </w:r>
      <w:r>
        <w:t xml:space="preserve"> Cross-references for "whom": Acts 15:3; Acts 21:5; Rom 15:24; 2Cor 1:16; Titus 3:13.</w:t>
      </w:r>
    </w:p>
  </w:footnote>
  <w:footnote w:id="20888">
    <w:p>
      <w:pPr>
        <w:pStyle w:val="FootnoteText"/>
      </w:pPr>
      <w:r>
        <w:rPr>
          <w:rStyle w:val="FootnoteReference"/>
        </w:rPr>
        <w:footnoteRef/>
      </w:r>
      <w:r>
        <w:t xml:space="preserve"> Cross-references for "after a godly sort": 1Thess 2:12; G2316; G5120; G516.</w:t>
      </w:r>
    </w:p>
  </w:footnote>
  <w:footnote w:id="20889">
    <w:p>
      <w:pPr>
        <w:pStyle w:val="FootnoteText"/>
      </w:pPr>
      <w:r>
        <w:rPr>
          <w:rStyle w:val="FootnoteReference"/>
        </w:rPr>
        <w:footnoteRef/>
      </w:r>
      <w:r>
        <w:t xml:space="preserve"> Cross-references for "do well": Gen 4:7; Jonah 4:4; Matt 25:21-23; Acts 15:29; Phil 4:14; 1Pet 2:20.</w:t>
      </w:r>
    </w:p>
  </w:footnote>
  <w:footnote w:id="20890">
    <w:p>
      <w:pPr>
        <w:pStyle w:val="FootnoteText"/>
      </w:pPr>
      <w:r>
        <w:rPr>
          <w:rStyle w:val="FootnoteReference"/>
        </w:rPr>
        <w:footnoteRef/>
      </w:r>
      <w:r>
        <w:t xml:space="preserve"> Cross-references for "have borne witness of thy charity": Phlm 1:5-7; 3John 1:12.</w:t>
      </w:r>
    </w:p>
  </w:footnote>
  <w:footnote w:id="20891">
    <w:p>
      <w:pPr>
        <w:pStyle w:val="FootnoteText"/>
      </w:pPr>
      <w:r>
        <w:rPr>
          <w:rStyle w:val="FootnoteReference"/>
        </w:rPr>
        <w:footnoteRef/>
      </w:r>
      <w:r>
        <w:t xml:space="preserve"> Cross-references for "taking": 2Kgs 5:15-16; 2Kgs 5:20-27; 1Cor 9:12-15; 1Cor 9:18; 2Cor 11:7-9; 2Cor 12:13.</w:t>
      </w:r>
    </w:p>
  </w:footnote>
  <w:footnote w:id="20892">
    <w:p>
      <w:pPr>
        <w:pStyle w:val="FootnoteText"/>
      </w:pPr>
      <w:r>
        <w:rPr>
          <w:rStyle w:val="FootnoteReference"/>
        </w:rPr>
        <w:footnoteRef/>
      </w:r>
      <w:r>
        <w:t xml:space="preserve"> Cross-references for "that": Acts 8:4; Acts 9:16; 2Cor 4:5; Col 1:24; Rev 2:3.</w:t>
      </w:r>
    </w:p>
  </w:footnote>
  <w:footnote w:id="20893">
    <w:p>
      <w:pPr>
        <w:pStyle w:val="FootnoteText"/>
      </w:pPr>
      <w:r>
        <w:rPr>
          <w:rStyle w:val="FootnoteReference"/>
        </w:rPr>
        <w:footnoteRef/>
      </w:r>
      <w:r>
        <w:t xml:space="preserve"> Cross-references for "to receive": Matt 10:14; Matt 10:40; Luke 11:7; 2Cor 7:2-3; 3John 1:10.</w:t>
      </w:r>
    </w:p>
  </w:footnote>
  <w:footnote w:id="20894">
    <w:p>
      <w:pPr>
        <w:pStyle w:val="FootnoteText"/>
      </w:pPr>
      <w:r>
        <w:rPr>
          <w:rStyle w:val="FootnoteReference"/>
        </w:rPr>
        <w:footnoteRef/>
      </w:r>
      <w:r>
        <w:t xml:space="preserve"> Cross-references for "fellowhelpers": 1Cor 3:5-9; 1Cor 16:10-11; 2Cor 6:1; 2Cor 8:23; Phil 4:3; Col 4:11; 1Thess 3:2; Phlm 1:2; Phlm 1:24.</w:t>
      </w:r>
    </w:p>
  </w:footnote>
  <w:footnote w:id="20895">
    <w:p>
      <w:pPr>
        <w:pStyle w:val="FootnoteText"/>
      </w:pPr>
      <w:r>
        <w:rPr>
          <w:rStyle w:val="FootnoteReference"/>
        </w:rPr>
        <w:footnoteRef/>
      </w:r>
      <w:r>
        <w:t xml:space="preserve"> Name meaning: Diotrephes (Diotrephes) — Nurtured by Zeus. Loved preeminence and opposed apostolic authority.</w:t>
      </w:r>
    </w:p>
  </w:footnote>
  <w:footnote w:id="20896">
    <w:p>
      <w:pPr>
        <w:pStyle w:val="FootnoteText"/>
      </w:pPr>
      <w:r>
        <w:rPr>
          <w:rStyle w:val="FootnoteReference"/>
        </w:rPr>
        <w:footnoteRef/>
      </w:r>
      <w:r>
        <w:t xml:space="preserve"> Cross-references for "who loveth": Matt 20:20-28; Matt 23:4-8; Mark 9:34; Mark 10:35-45; Luke 22:24-27; Rom 12:10; Phil 2:3-5; Titus 1:7-16.</w:t>
      </w:r>
    </w:p>
  </w:footnote>
  <w:footnote w:id="20897">
    <w:p>
      <w:pPr>
        <w:pStyle w:val="FootnoteText"/>
      </w:pPr>
      <w:r>
        <w:rPr>
          <w:rStyle w:val="FootnoteReference"/>
        </w:rPr>
        <w:footnoteRef/>
      </w:r>
      <w:r>
        <w:t xml:space="preserve"> Cross-references for "receiveth": Matt 10:40-42; Mark 9:37; Luke 9:48; 3John 1:8.</w:t>
      </w:r>
    </w:p>
  </w:footnote>
  <w:footnote w:id="20898">
    <w:p>
      <w:pPr>
        <w:pStyle w:val="FootnoteText"/>
      </w:pPr>
      <w:r>
        <w:rPr>
          <w:rStyle w:val="FootnoteReference"/>
        </w:rPr>
        <w:footnoteRef/>
      </w:r>
      <w:r>
        <w:t xml:space="preserve"> Cross-references for "I will": 1Cor 5:1-5; 2Cor 10:1-11; 2Cor 13:2.</w:t>
      </w:r>
    </w:p>
  </w:footnote>
  <w:footnote w:id="20899">
    <w:p>
      <w:pPr>
        <w:pStyle w:val="FootnoteText"/>
      </w:pPr>
      <w:r>
        <w:rPr>
          <w:rStyle w:val="FootnoteReference"/>
        </w:rPr>
        <w:footnoteRef/>
      </w:r>
      <w:r>
        <w:t xml:space="preserve"> Cross-references for "prating": Prov 10:8; Prov 10:10.</w:t>
      </w:r>
    </w:p>
  </w:footnote>
  <w:footnote w:id="20900">
    <w:p>
      <w:pPr>
        <w:pStyle w:val="FootnoteText"/>
      </w:pPr>
      <w:r>
        <w:rPr>
          <w:rStyle w:val="FootnoteReference"/>
        </w:rPr>
        <w:footnoteRef/>
      </w:r>
      <w:r>
        <w:t xml:space="preserve"> Cross-references for "and casteth": Isa 66:5; Luke 6:22; John 9:22; John 9:34-35.</w:t>
      </w:r>
    </w:p>
  </w:footnote>
  <w:footnote w:id="20901">
    <w:p>
      <w:pPr>
        <w:pStyle w:val="FootnoteText"/>
      </w:pPr>
      <w:r>
        <w:rPr>
          <w:rStyle w:val="FootnoteReference"/>
        </w:rPr>
        <w:footnoteRef/>
      </w:r>
      <w:r>
        <w:t xml:space="preserve"> Cross-references for "Beloved": G27.</w:t>
      </w:r>
    </w:p>
  </w:footnote>
  <w:footnote w:id="20902">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9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906">
    <w:p>
      <w:pPr>
        <w:pStyle w:val="FootnoteText"/>
      </w:pPr>
      <w:r>
        <w:rPr>
          <w:rStyle w:val="FootnoteReference"/>
        </w:rPr>
        <w:footnoteRef/>
      </w:r>
      <w:r>
        <w:t xml:space="preserve"> Cross-references for "He that doeth good": 1Pet 3:11; 1John 2:29; 1John 3:6-9.</w:t>
      </w:r>
    </w:p>
  </w:footnote>
  <w:footnote w:id="20907">
    <w:p>
      <w:pPr>
        <w:pStyle w:val="FootnoteText"/>
      </w:pPr>
      <w:r>
        <w:rPr>
          <w:rStyle w:val="FootnoteReference"/>
        </w:rPr>
        <w:footnoteRef/>
      </w:r>
      <w:r>
        <w:t xml:space="preserve"> Cross-references for "he that doeth evil": John 3:20.</w:t>
      </w:r>
    </w:p>
  </w:footnote>
  <w:footnote w:id="20908">
    <w:p>
      <w:pPr>
        <w:pStyle w:val="FootnoteText"/>
      </w:pPr>
      <w:r>
        <w:rPr>
          <w:rStyle w:val="FootnoteReference"/>
        </w:rPr>
        <w:footnoteRef/>
      </w:r>
      <w:r>
        <w:t xml:space="preserve"> Personal name: Demetrius. Personal-name meaning: Demetrius — belonging to corn, or to Ceres. Source form: Demetrius.</w:t>
      </w:r>
    </w:p>
  </w:footnote>
  <w:footnote w:id="20909">
    <w:p>
      <w:pPr>
        <w:pStyle w:val="FootnoteText"/>
      </w:pPr>
      <w:r>
        <w:rPr>
          <w:rStyle w:val="FootnoteReference"/>
        </w:rPr>
        <w:footnoteRef/>
      </w:r>
      <w:r>
        <w:t xml:space="preserve"> Cross-references for "good": Acts 10:22; Acts 22:12; 1Thess 4:12; 1Tim 3:7.</w:t>
      </w:r>
    </w:p>
  </w:footnote>
  <w:footnote w:id="20910">
    <w:p>
      <w:pPr>
        <w:pStyle w:val="FootnoteText"/>
      </w:pPr>
      <w:r>
        <w:rPr>
          <w:rStyle w:val="FootnoteReference"/>
        </w:rPr>
        <w:footnoteRef/>
      </w:r>
      <w:r>
        <w:t xml:space="preserve"> Cross-references for "and we": John 19:35; John 21:24.</w:t>
      </w:r>
    </w:p>
  </w:footnote>
  <w:footnote w:id="20911">
    <w:p>
      <w:pPr>
        <w:pStyle w:val="FootnoteText"/>
      </w:pPr>
      <w:r>
        <w:rPr>
          <w:rStyle w:val="FootnoteReference"/>
        </w:rPr>
        <w:footnoteRef/>
      </w:r>
      <w:r>
        <w:t xml:space="preserve"> Cross-references: 2John 1:12.</w:t>
      </w:r>
    </w:p>
  </w:footnote>
  <w:footnote w:id="20912">
    <w:p>
      <w:pPr>
        <w:pStyle w:val="FootnoteText"/>
      </w:pPr>
      <w:r>
        <w:rPr>
          <w:rStyle w:val="FootnoteReference"/>
        </w:rPr>
        <w:footnoteRef/>
      </w:r>
      <w:r>
        <w:t xml:space="preserve"> Cross-references for "Peace": Gen 43:23; Dan 4:1; Gal 5:16; Eph 6:23; 1Pet 5:14.</w:t>
      </w:r>
    </w:p>
  </w:footnote>
  <w:footnote w:id="20913">
    <w:p>
      <w:pPr>
        <w:pStyle w:val="FootnoteText"/>
      </w:pPr>
      <w:r>
        <w:rPr>
          <w:rStyle w:val="FootnoteReference"/>
        </w:rPr>
        <w:footnoteRef/>
      </w:r>
      <w:r>
        <w:t xml:space="preserve"> Cross-references for "friends": G80; G81.</w:t>
      </w:r>
    </w:p>
  </w:footnote>
  <w:footnote w:id="20914">
    <w:p>
      <w:pPr>
        <w:pStyle w:val="FootnoteText"/>
      </w:pPr>
      <w:r>
        <w:rPr>
          <w:rStyle w:val="FootnoteReference"/>
        </w:rPr>
        <w:footnoteRef/>
      </w:r>
      <w:r>
        <w:t xml:space="preserve"> Cross-references for "Greet": Rom 16:1-16.</w:t>
      </w:r>
    </w:p>
  </w:footnote>
  <w:footnote w:id="20915">
    <w:p>
      <w:pPr>
        <w:pStyle w:val="FootnoteText"/>
      </w:pPr>
      <w:r>
        <w:rPr>
          <w:rStyle w:val="FootnoteReference"/>
        </w:rPr>
        <w:footnoteRef/>
      </w:r>
      <w:r>
        <w:t xml:space="preserve"> Cross-references: Rom 16:10-11.</w:t>
      </w:r>
    </w:p>
  </w:footnote>
  <w:footnote w:id="20916">
    <w:p>
      <w:pPr>
        <w:pStyle w:val="FootnoteText"/>
      </w:pPr>
      <w:r>
        <w:rPr>
          <w:rStyle w:val="FootnoteReference"/>
        </w:rPr>
        <w:footnoteRef/>
      </w:r>
      <w:r>
        <w:t xml:space="preserve"> Name meaning: Jude (Yehudah) — Praise. Author of the epistle of Jude.</w:t>
      </w:r>
    </w:p>
  </w:footnote>
  <w:footnote w:id="20917">
    <w:p>
      <w:pPr>
        <w:pStyle w:val="FootnoteText"/>
      </w:pPr>
      <w:r>
        <w:rPr>
          <w:rStyle w:val="FootnoteReference"/>
        </w:rPr>
        <w:footnoteRef/>
      </w:r>
      <w:r>
        <w:t xml:space="preserve"> Name meaning: Jesus (Yeshua) — Yahweh saves. He will save His people from their sins.</w:t>
      </w:r>
    </w:p>
  </w:footnote>
  <w:footnote w:id="20918">
    <w:p>
      <w:pPr>
        <w:pStyle w:val="FootnoteText"/>
      </w:pPr>
      <w:r>
        <w:rPr>
          <w:rStyle w:val="FootnoteReference"/>
        </w:rPr>
        <w:footnoteRef/>
      </w:r>
      <w:r>
        <w:t xml:space="preserve"> Personal name: Christ. Personal-name meaning: Christ — anointed. Source form: Christ.</w:t>
      </w:r>
    </w:p>
  </w:footnote>
  <w:footnote w:id="20919">
    <w:p>
      <w:pPr>
        <w:pStyle w:val="FootnoteText"/>
      </w:pPr>
      <w:r>
        <w:rPr>
          <w:rStyle w:val="FootnoteReference"/>
        </w:rPr>
        <w:footnoteRef/>
      </w:r>
      <w:r>
        <w:t xml:space="preserve"> Name meaning: James (Yaaqov) — Supplanter. One of the sons of thunder; later a pillar of the Church.</w:t>
      </w:r>
    </w:p>
  </w:footnote>
  <w:footnote w:id="209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21">
    <w:p>
      <w:pPr>
        <w:pStyle w:val="FootnoteText"/>
      </w:pPr>
      <w:r>
        <w:rPr>
          <w:rStyle w:val="FootnoteReference"/>
        </w:rPr>
        <w:footnoteRef/>
      </w:r>
      <w:r>
        <w:t xml:space="preserve"> Cross-references for "preserved": John 6:39; John 10:28-30; John 17:11-12; John 17:15; 2Tim 4:18; 1Pet 1:5.</w:t>
      </w:r>
    </w:p>
  </w:footnote>
  <w:footnote w:id="20922">
    <w:p>
      <w:pPr>
        <w:pStyle w:val="FootnoteText"/>
      </w:pPr>
      <w:r>
        <w:rPr>
          <w:rStyle w:val="FootnoteReference"/>
        </w:rPr>
        <w:footnoteRef/>
      </w:r>
      <w:r>
        <w:t xml:space="preserve"> Cross-references for "and called": Rom 8:30; Rom 9:24; 1Thess 2:12; 2Thess 2:13-14; 2Tim 1:9; Heb 3:1; 1Pet 2:9; 1Pet 5:10.</w:t>
      </w:r>
    </w:p>
  </w:footnote>
  <w:footnote w:id="20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926">
    <w:p>
      <w:pPr>
        <w:pStyle w:val="FootnoteText"/>
      </w:pPr>
      <w:r>
        <w:rPr>
          <w:rStyle w:val="FootnoteReference"/>
        </w:rPr>
        <w:footnoteRef/>
      </w:r>
      <w:r>
        <w:t xml:space="preserve"> Cross-references for "Jude": Matt 10:3; Mark 3:18; Luke 6:16; John 14:22; Acts 1:13.</w:t>
      </w:r>
    </w:p>
  </w:footnote>
  <w:footnote w:id="20927">
    <w:p>
      <w:pPr>
        <w:pStyle w:val="FootnoteText"/>
      </w:pPr>
      <w:r>
        <w:rPr>
          <w:rStyle w:val="FootnoteReference"/>
        </w:rPr>
        <w:footnoteRef/>
      </w:r>
      <w:r>
        <w:t xml:space="preserve"> Cross-references for "the servant": John 12:26; Acts 27:23; Rom 1:1; Rom 6:22; Rom 16:18; Jas 1:1; 2Pet 1:1.</w:t>
      </w:r>
    </w:p>
  </w:footnote>
  <w:footnote w:id="20928">
    <w:p>
      <w:pPr>
        <w:pStyle w:val="FootnoteText"/>
      </w:pPr>
      <w:r>
        <w:rPr>
          <w:rStyle w:val="FootnoteReference"/>
        </w:rPr>
        <w:footnoteRef/>
      </w:r>
      <w:r>
        <w:t xml:space="preserve"> Cross-references for "them": John 15:16; John 17:17; John 17:19; Acts 20:32; 1Cor 1:2; 1Cor 6:11; Eph 5:26; 1Thess 5:23; 1Pet 1:2.</w:t>
      </w:r>
    </w:p>
  </w:footnote>
  <w:footnote w:id="20929">
    <w:p>
      <w:pPr>
        <w:pStyle w:val="FootnoteText"/>
      </w:pPr>
      <w:r>
        <w:rPr>
          <w:rStyle w:val="FootnoteReference"/>
        </w:rPr>
        <w:footnoteRef/>
      </w:r>
      <w:r>
        <w:t xml:space="preserve"> Cross-references: Rom 1:7; 1Pet 1:2; 2Pet 1:2; Rev 1:4-6.</w:t>
      </w:r>
    </w:p>
  </w:footnote>
  <w:footnote w:id="20930">
    <w:p>
      <w:pPr>
        <w:pStyle w:val="FootnoteText"/>
      </w:pPr>
      <w:r>
        <w:rPr>
          <w:rStyle w:val="FootnoteReference"/>
        </w:rPr>
        <w:footnoteRef/>
      </w:r>
      <w:r>
        <w:t xml:space="preserve"> Cross-references for "when": Rom 15:15-16; Gal 6:11; Heb 13:22; 1Pet 5:12; 2Pet 1:12-15; 2Pet 3:1.</w:t>
      </w:r>
    </w:p>
  </w:footnote>
  <w:footnote w:id="20931">
    <w:p>
      <w:pPr>
        <w:pStyle w:val="FootnoteText"/>
      </w:pPr>
      <w:r>
        <w:rPr>
          <w:rStyle w:val="FootnoteReference"/>
        </w:rPr>
        <w:footnoteRef/>
      </w:r>
      <w:r>
        <w:t xml:space="preserve"> Cross-references for "common": Isa 45:17; Isa 45:22; Acts 4:12; Acts 13:46-47; Acts 28:28; Gal 3:28; Titus 1:4; 2Pet 1:1.</w:t>
      </w:r>
    </w:p>
  </w:footnote>
  <w:footnote w:id="20932">
    <w:p>
      <w:pPr>
        <w:pStyle w:val="FootnoteText"/>
      </w:pPr>
      <w:r>
        <w:rPr>
          <w:rStyle w:val="FootnoteReference"/>
        </w:rPr>
        <w:footnoteRef/>
      </w:r>
      <w:r>
        <w:t xml:space="preserve"> Cross-references for "which": Deut 9:10; Deut 21:9; Acts 20:27; 1Cor 15:3; Gal 2:5; 2Pet 3:2.</w:t>
      </w:r>
    </w:p>
  </w:footnote>
  <w:footnote w:id="20933">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34">
    <w:p>
      <w:pPr>
        <w:pStyle w:val="FootnoteText"/>
      </w:pPr>
      <w:r>
        <w:rPr>
          <w:rStyle w:val="FootnoteReference"/>
        </w:rPr>
        <w:footnoteRef/>
      </w:r>
      <w:r>
        <w:t xml:space="preserve"> Cross-references for "the saints": Eph 1:1; Phil 1:1; Col 1:2.</w:t>
      </w:r>
    </w:p>
  </w:footnote>
  <w:footnote w:id="20935">
    <w:p>
      <w:pPr>
        <w:pStyle w:val="FootnoteText"/>
      </w:pPr>
      <w:r>
        <w:rPr>
          <w:rStyle w:val="FootnoteReference"/>
        </w:rPr>
        <w:footnoteRef/>
      </w:r>
      <w:r>
        <w:t xml:space="preserve"> Cross-references for "crept": Matt 13:25; Acts 15:24; Gal 2:4; Eph 4:14; 2Tim 3:6; 2Pet 2:1-2.</w:t>
      </w:r>
    </w:p>
  </w:footnote>
  <w:footnote w:id="20936">
    <w:p>
      <w:pPr>
        <w:pStyle w:val="FootnoteText"/>
      </w:pPr>
      <w:r>
        <w:rPr>
          <w:rStyle w:val="FootnoteReference"/>
        </w:rPr>
        <w:footnoteRef/>
      </w:r>
      <w:r>
        <w:t xml:space="preserve"> Cross-references for "ungodly": 2Sam 22:5; Ps 1:1; 1Pet 4:18; 2Pet 2:5-6; 2Pet 3:7; Jude 1:15.</w:t>
      </w:r>
    </w:p>
  </w:footnote>
  <w:footnote w:id="20937">
    <w:p>
      <w:pPr>
        <w:pStyle w:val="FootnoteText"/>
      </w:pPr>
      <w:r>
        <w:rPr>
          <w:rStyle w:val="FootnoteReference"/>
        </w:rPr>
        <w:footnoteRef/>
      </w:r>
      <w:r>
        <w:t xml:space="preserve"> Cross-references for "turning": Rom 6:1-2; Gal 5:13; Titus 2:11-12; Heb 12:15-16; 1Pet 2:16; 2Pet 2:10; 2Pet 2:18-22.</w:t>
      </w:r>
    </w:p>
  </w:footnote>
  <w:footnote w:id="20938">
    <w:p>
      <w:pPr>
        <w:pStyle w:val="FootnoteText"/>
      </w:pPr>
      <w:r>
        <w:rPr>
          <w:rStyle w:val="FootnoteReference"/>
        </w:rPr>
        <w:footnoteRef/>
      </w:r>
      <w:r>
        <w:t xml:space="preserve"> Cross-references for "denying": Titus 1:15-16; 2Pet 2:1; 1John 2:22.</w:t>
      </w:r>
    </w:p>
  </w:footnote>
  <w:footnote w:id="20939">
    <w:p>
      <w:pPr>
        <w:pStyle w:val="FootnoteText"/>
      </w:pPr>
      <w:r>
        <w:rPr>
          <w:rStyle w:val="FootnoteReference"/>
        </w:rPr>
        <w:footnoteRef/>
      </w:r>
      <w:r>
        <w:t xml:space="preserve"> Cross-references for "only": Ps 62:2; John 17:3; 1Tim 6:15-16; Rev 15:4.</w:t>
      </w:r>
    </w:p>
  </w:footnote>
  <w:footnote w:id="20940">
    <w:p>
      <w:pPr>
        <w:pStyle w:val="FootnoteText"/>
      </w:pPr>
      <w:r>
        <w:rPr>
          <w:rStyle w:val="FootnoteReference"/>
        </w:rPr>
        <w:footnoteRef/>
      </w:r>
      <w:r>
        <w:t xml:space="preserve"> Cross-references: Rom 9:21-22; 1Pet 2:8; 2Pet 2:3.</w:t>
      </w:r>
    </w:p>
  </w:footnote>
  <w:footnote w:id="20941">
    <w:p>
      <w:pPr>
        <w:pStyle w:val="FootnoteText"/>
      </w:pPr>
      <w:r>
        <w:rPr>
          <w:rStyle w:val="FootnoteReference"/>
        </w:rPr>
        <w:footnoteRef/>
      </w:r>
      <w:r>
        <w:t xml:space="preserve"> Cross-references for "having": 1Cor 10:1-12.</w:t>
      </w:r>
    </w:p>
  </w:footnote>
  <w:footnote w:id="2094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0943">
    <w:p>
      <w:pPr>
        <w:pStyle w:val="FootnoteText"/>
      </w:pPr>
      <w:r>
        <w:rPr>
          <w:rStyle w:val="FootnoteReference"/>
        </w:rPr>
        <w:footnoteRef/>
      </w:r>
      <w:r>
        <w:t xml:space="preserve"> Cross-references for "afterward": Num 14:22-37; Num 26:64-65; Deut 2:15-16; Ps 106:26; Heb 3:16-19; Heb 4:1-2.</w:t>
      </w:r>
    </w:p>
  </w:footnote>
  <w:footnote w:id="20944">
    <w:p>
      <w:pPr>
        <w:pStyle w:val="FootnoteText"/>
      </w:pPr>
      <w:r>
        <w:rPr>
          <w:rStyle w:val="FootnoteReference"/>
        </w:rPr>
        <w:footnoteRef/>
      </w:r>
      <w:r>
        <w:t xml:space="preserve"> Cross-references: Rom 15:15; 2Pet 1:12-13; 2Pet 3:1.</w:t>
      </w:r>
    </w:p>
  </w:footnote>
  <w:footnote w:id="20945">
    <w:p>
      <w:pPr>
        <w:pStyle w:val="FootnoteText"/>
      </w:pPr>
      <w:r>
        <w:rPr>
          <w:rStyle w:val="FootnoteReference"/>
        </w:rPr>
        <w:footnoteRef/>
      </w:r>
      <w:r>
        <w:t xml:space="preserve"> Cross-references for "angels": John 8:44.</w:t>
      </w:r>
    </w:p>
  </w:footnote>
  <w:footnote w:id="20946">
    <w:p>
      <w:pPr>
        <w:pStyle w:val="FootnoteText"/>
      </w:pPr>
      <w:r>
        <w:rPr>
          <w:rStyle w:val="FootnoteReference"/>
        </w:rPr>
        <w:footnoteRef/>
      </w:r>
      <w:r>
        <w:t xml:space="preserve"> Cross-references for "first estate": Eph 6:12.</w:t>
      </w:r>
    </w:p>
  </w:footnote>
  <w:footnote w:id="20947">
    <w:p>
      <w:pPr>
        <w:pStyle w:val="FootnoteText"/>
      </w:pPr>
      <w:r>
        <w:rPr>
          <w:rStyle w:val="FootnoteReference"/>
        </w:rPr>
        <w:footnoteRef/>
      </w:r>
      <w:r>
        <w:t xml:space="preserve"> Cross-references for "he hath": Matt 25:41; 2Pet 2:4.</w:t>
      </w:r>
    </w:p>
  </w:footnote>
  <w:footnote w:id="20948">
    <w:p>
      <w:pPr>
        <w:pStyle w:val="FootnoteText"/>
      </w:pPr>
      <w:r>
        <w:rPr>
          <w:rStyle w:val="FootnoteReference"/>
        </w:rPr>
        <w:footnoteRef/>
      </w:r>
      <w:r>
        <w:t xml:space="preserve"> Cross-references for "unto": Matt 8:29; Heb 10:27; Rev 20:10.</w:t>
      </w:r>
    </w:p>
  </w:footnote>
  <w:footnote w:id="20949">
    <w:p>
      <w:pPr>
        <w:pStyle w:val="FootnoteText"/>
      </w:pPr>
      <w:r>
        <w:rPr>
          <w:rStyle w:val="FootnoteReference"/>
        </w:rPr>
        <w:footnoteRef/>
      </w:r>
      <w:r>
        <w:t xml:space="preserve"> Place name: Sodom. Place-name meaning: Sodom — their secret; their cement. Source form: Sodom. Greek form: σοδομων.</w:t>
      </w:r>
    </w:p>
  </w:footnote>
  <w:footnote w:id="209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951">
    <w:p>
      <w:pPr>
        <w:pStyle w:val="FootnoteText"/>
      </w:pPr>
      <w:r>
        <w:rPr>
          <w:rStyle w:val="FootnoteReference"/>
        </w:rPr>
        <w:footnoteRef/>
      </w:r>
      <w:r>
        <w:t xml:space="preserve"> Cross-references for "strange": Gen 19:5; Rom 1:26-27; 1Cor 6:9.</w:t>
      </w:r>
    </w:p>
  </w:footnote>
  <w:footnote w:id="20952">
    <w:p>
      <w:pPr>
        <w:pStyle w:val="FootnoteText"/>
      </w:pPr>
      <w:r>
        <w:rPr>
          <w:rStyle w:val="FootnoteReference"/>
        </w:rPr>
        <w:footnoteRef/>
      </w:r>
      <w:r>
        <w:t xml:space="preserve"> Cross-references for "eternal": Deut 29:23; Isa 33:14; Matt 25:41; Mark 9:43-49.</w:t>
      </w:r>
    </w:p>
  </w:footnote>
  <w:footnote w:id="209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95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955">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56">
    <w:p>
      <w:pPr>
        <w:pStyle w:val="FootnoteText"/>
      </w:pPr>
      <w:r>
        <w:rPr>
          <w:rStyle w:val="FootnoteReference"/>
        </w:rPr>
        <w:footnoteRef/>
      </w:r>
      <w:r>
        <w:t xml:space="preserve"> Cross-references: Matt 11:24; 2Pet 2:6.</w:t>
      </w:r>
    </w:p>
  </w:footnote>
  <w:footnote w:id="20957">
    <w:p>
      <w:pPr>
        <w:pStyle w:val="FootnoteText"/>
      </w:pPr>
      <w:r>
        <w:rPr>
          <w:rStyle w:val="FootnoteReference"/>
        </w:rPr>
        <w:footnoteRef/>
      </w:r>
      <w:r>
        <w:t xml:space="preserve"> Cross-references for "these": Jer 38:25-28.</w:t>
      </w:r>
    </w:p>
  </w:footnote>
  <w:footnote w:id="20958">
    <w:p>
      <w:pPr>
        <w:pStyle w:val="FootnoteText"/>
      </w:pPr>
      <w:r>
        <w:rPr>
          <w:rStyle w:val="FootnoteReference"/>
        </w:rPr>
        <w:footnoteRef/>
      </w:r>
      <w:r>
        <w:t xml:space="preserve"> Cross-references for "defile": 1Cor 3:17; 1Tim 1:10; 2Pet 2:10-12.</w:t>
      </w:r>
    </w:p>
  </w:footnote>
  <w:footnote w:id="20959">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60">
    <w:p>
      <w:pPr>
        <w:pStyle w:val="FootnoteText"/>
      </w:pPr>
      <w:r>
        <w:rPr>
          <w:rStyle w:val="FootnoteReference"/>
        </w:rPr>
        <w:footnoteRef/>
      </w:r>
      <w:r>
        <w:t xml:space="preserve"> Cross-references for "speak": Exod 22:28; Prov 30:11; Prov 30:17; Eccl 10:20; Acts 23:5; 1Pet 2:17; Jude 1:9-10.</w:t>
      </w:r>
    </w:p>
  </w:footnote>
  <w:footnote w:id="20961">
    <w:p>
      <w:pPr>
        <w:pStyle w:val="FootnoteText"/>
      </w:pPr>
      <w:r>
        <w:rPr>
          <w:rStyle w:val="FootnoteReference"/>
        </w:rPr>
        <w:footnoteRef/>
      </w:r>
      <w:r>
        <w:t xml:space="preserve"> Divine or supernatural name: Michael. Divine/supernatural-name meaning: Michael — Who is like God?. Source form: Michael.</w:t>
      </w:r>
    </w:p>
  </w:footnote>
  <w:footnote w:id="20962">
    <w:p>
      <w:pPr>
        <w:pStyle w:val="FootnoteText"/>
      </w:pPr>
      <w:r>
        <w:rPr>
          <w:rStyle w:val="FootnoteReference"/>
        </w:rPr>
        <w:footnoteRef/>
      </w:r>
      <w:r>
        <w:t xml:space="preserve"> Cross-references for "archangel": 1Thess 4:16.</w:t>
      </w:r>
    </w:p>
  </w:footnote>
  <w:footnote w:id="20963">
    <w:p>
      <w:pPr>
        <w:pStyle w:val="FootnoteText"/>
      </w:pPr>
      <w:r>
        <w:rPr>
          <w:rStyle w:val="FootnoteReference"/>
        </w:rPr>
        <w:footnoteRef/>
      </w:r>
      <w:r>
        <w:t xml:space="preserve"> Cross-references for "the body": Deut 34:6.</w:t>
      </w:r>
    </w:p>
  </w:footnote>
  <w:footnote w:id="20964">
    <w:p>
      <w:pPr>
        <w:pStyle w:val="FootnoteText"/>
      </w:pPr>
      <w:r>
        <w:rPr>
          <w:rStyle w:val="FootnoteReference"/>
        </w:rPr>
        <w:footnoteRef/>
      </w:r>
      <w:r>
        <w:t xml:space="preserve"> Personal name: Moses. Personal-name meaning: Moses — Drawn out. Source form: Moses.</w:t>
      </w:r>
    </w:p>
  </w:footnote>
  <w:footnote w:id="20965">
    <w:p>
      <w:pPr>
        <w:pStyle w:val="FootnoteText"/>
      </w:pPr>
      <w:r>
        <w:rPr>
          <w:rStyle w:val="FootnoteReference"/>
        </w:rPr>
        <w:footnoteRef/>
      </w:r>
      <w:r>
        <w:t xml:space="preserve"> Cross-references for "The Lord": 1Chr 12:17; Isa 37:3-4; Isa 37:10-20; Zech 3:2.</w:t>
      </w:r>
    </w:p>
  </w:footnote>
  <w:footnote w:id="20966">
    <w:p>
      <w:pPr>
        <w:pStyle w:val="FootnoteText"/>
      </w:pPr>
      <w:r>
        <w:rPr>
          <w:rStyle w:val="FootnoteReference"/>
        </w:rPr>
        <w:footnoteRef/>
      </w:r>
      <w:r>
        <w:t xml:space="preserve"> Cross-references for "Michael": Dan 10:13; Dan 10:21; Dan 12:1; Rev 12:7.</w:t>
      </w:r>
    </w:p>
  </w:footnote>
  <w:footnote w:id="20967">
    <w:p>
      <w:pPr>
        <w:pStyle w:val="FootnoteText"/>
      </w:pPr>
      <w:r>
        <w:rPr>
          <w:rStyle w:val="FootnoteReference"/>
        </w:rPr>
        <w:footnoteRef/>
      </w:r>
      <w:r>
        <w:t xml:space="preserve"> Cross-references for "durst": Exod 22:28; Isa 36:13-21; Mark 15:29; Luke 23:39-40; 1Pet 3:9; 2Pet 2:11.</w:t>
      </w:r>
    </w:p>
  </w:footnote>
  <w:footnote w:id="20968">
    <w:p>
      <w:pPr>
        <w:pStyle w:val="FootnoteText"/>
      </w:pPr>
      <w:r>
        <w:rPr>
          <w:rStyle w:val="FootnoteReference"/>
        </w:rPr>
        <w:footnoteRef/>
      </w:r>
      <w:r>
        <w:t xml:space="preserve"> Cross-references for "speak": 2Pet 2:12.</w:t>
      </w:r>
    </w:p>
  </w:footnote>
  <w:footnote w:id="20969">
    <w:p>
      <w:pPr>
        <w:pStyle w:val="FootnoteText"/>
      </w:pPr>
      <w:r>
        <w:rPr>
          <w:rStyle w:val="FootnoteReference"/>
        </w:rPr>
        <w:footnoteRef/>
      </w:r>
      <w:r>
        <w:t xml:space="preserve"> Cross-references for "in those": Rom 1:21-22.</w:t>
      </w:r>
    </w:p>
  </w:footnote>
  <w:footnote w:id="20970">
    <w:p>
      <w:pPr>
        <w:pStyle w:val="FootnoteText"/>
      </w:pPr>
      <w:r>
        <w:rPr>
          <w:rStyle w:val="FootnoteReference"/>
        </w:rPr>
        <w:footnoteRef/>
      </w:r>
      <w:r>
        <w:t xml:space="preserve"> Personal name: Cain. Personal-name meaning: Cain — Acquired; spear. Source form: Cain.</w:t>
      </w:r>
    </w:p>
  </w:footnote>
  <w:footnote w:id="20971">
    <w:p>
      <w:pPr>
        <w:pStyle w:val="FootnoteText"/>
      </w:pPr>
      <w:r>
        <w:rPr>
          <w:rStyle w:val="FootnoteReference"/>
        </w:rPr>
        <w:footnoteRef/>
      </w:r>
      <w:r>
        <w:t xml:space="preserve"> Personal name: Balaam. Personal-name meaning: Balaam — Not of the people; devourer. Source form: Balaam.</w:t>
      </w:r>
    </w:p>
  </w:footnote>
  <w:footnote w:id="20972">
    <w:p>
      <w:pPr>
        <w:pStyle w:val="FootnoteText"/>
      </w:pPr>
      <w:r>
        <w:rPr>
          <w:rStyle w:val="FootnoteReference"/>
        </w:rPr>
        <w:footnoteRef/>
      </w:r>
      <w:r>
        <w:t xml:space="preserve"> Cross-references for "perished": Num 16:1-35; Num 26:9-10.</w:t>
      </w:r>
    </w:p>
  </w:footnote>
  <w:footnote w:id="20973">
    <w:p>
      <w:pPr>
        <w:pStyle w:val="FootnoteText"/>
      </w:pPr>
      <w:r>
        <w:rPr>
          <w:rStyle w:val="FootnoteReference"/>
        </w:rPr>
        <w:footnoteRef/>
      </w:r>
      <w:r>
        <w:t xml:space="preserve"> Personal name: Korah. Personal-name meaning: Korah — baldness; ice; frost. Source form: Korah.</w:t>
      </w:r>
    </w:p>
  </w:footnote>
  <w:footnote w:id="20974">
    <w:p>
      <w:pPr>
        <w:pStyle w:val="FootnoteText"/>
      </w:pPr>
      <w:r>
        <w:rPr>
          <w:rStyle w:val="FootnoteReference"/>
        </w:rPr>
        <w:footnoteRef/>
      </w:r>
      <w:r>
        <w:t xml:space="preserve"> Cross-references: Isa 3:9; Isa 3:11; Jer 13:27; Ezek 13:3; Zech 11:17; Matt 11:21; Matt 23:13-16; Luke 11:42-47.</w:t>
      </w:r>
    </w:p>
  </w:footnote>
  <w:footnote w:id="20975">
    <w:p>
      <w:pPr>
        <w:pStyle w:val="FootnoteText"/>
      </w:pPr>
      <w:r>
        <w:rPr>
          <w:rStyle w:val="FootnoteReference"/>
        </w:rPr>
        <w:footnoteRef/>
      </w:r>
      <w:r>
        <w:t xml:space="preserve"> Cross-references: Gen 4:5-14; 1John 3:12.</w:t>
      </w:r>
    </w:p>
  </w:footnote>
  <w:footnote w:id="20976">
    <w:p>
      <w:pPr>
        <w:pStyle w:val="FootnoteText"/>
      </w:pPr>
      <w:r>
        <w:rPr>
          <w:rStyle w:val="FootnoteReference"/>
        </w:rPr>
        <w:footnoteRef/>
      </w:r>
      <w:r>
        <w:t xml:space="preserve"> Cross-references: Num 31:16; Deut 23:4; Josh 24:9-11; Mic 6:5; 2Pet 2:15; Rev 2:14.</w:t>
      </w:r>
    </w:p>
  </w:footnote>
  <w:footnote w:id="20977">
    <w:p>
      <w:pPr>
        <w:pStyle w:val="FootnoteText"/>
      </w:pPr>
      <w:r>
        <w:rPr>
          <w:rStyle w:val="FootnoteReference"/>
        </w:rPr>
        <w:footnoteRef/>
      </w:r>
      <w:r>
        <w:t xml:space="preserve"> Cross-references for "are spots": 2Pet 2:13-14.</w:t>
      </w:r>
    </w:p>
  </w:footnote>
  <w:footnote w:id="20978">
    <w:p>
      <w:pPr>
        <w:pStyle w:val="FootnoteText"/>
      </w:pPr>
      <w:r>
        <w:rPr>
          <w:rStyle w:val="FootnoteReference"/>
        </w:rPr>
        <w:footnoteRef/>
      </w:r>
      <w:r>
        <w:t xml:space="preserve"> Cross-references for "feasts": 1Cor 11:21-22.</w:t>
      </w:r>
    </w:p>
  </w:footnote>
  <w:footnote w:id="2097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80">
    <w:p>
      <w:pPr>
        <w:pStyle w:val="FootnoteText"/>
      </w:pPr>
      <w:r>
        <w:rPr>
          <w:rStyle w:val="FootnoteReference"/>
        </w:rPr>
        <w:footnoteRef/>
      </w:r>
      <w:r>
        <w:t xml:space="preserve"> Cross-references for "clouds": Prov 25:14; Hos 6:4; 2Pet 2:17.</w:t>
      </w:r>
    </w:p>
  </w:footnote>
  <w:footnote w:id="20981">
    <w:p>
      <w:pPr>
        <w:pStyle w:val="FootnoteText"/>
      </w:pPr>
      <w:r>
        <w:rPr>
          <w:rStyle w:val="FootnoteReference"/>
        </w:rPr>
        <w:footnoteRef/>
      </w:r>
      <w:r>
        <w:t xml:space="preserve"> Cross-references for "carried": Eph 4:14.</w:t>
      </w:r>
    </w:p>
  </w:footnote>
  <w:footnote w:id="20982">
    <w:p>
      <w:pPr>
        <w:pStyle w:val="FootnoteText"/>
      </w:pPr>
      <w:r>
        <w:rPr>
          <w:rStyle w:val="FootnoteReference"/>
        </w:rPr>
        <w:footnoteRef/>
      </w:r>
      <w:r>
        <w:t xml:space="preserve"> Cross-references for "trees": Ps 1:3; Ps 37:2; Matt 13:6; Matt 21:19-20; Mark 4:6; Mark 11:21; Luke 8:6; John 15:4-6.</w:t>
      </w:r>
    </w:p>
  </w:footnote>
  <w:footnote w:id="20983">
    <w:p>
      <w:pPr>
        <w:pStyle w:val="FootnoteText"/>
      </w:pPr>
      <w:r>
        <w:rPr>
          <w:rStyle w:val="FootnoteReference"/>
        </w:rPr>
        <w:footnoteRef/>
      </w:r>
      <w:r>
        <w:t xml:space="preserve"> Cross-references for "twice": 1Tim 5:6; Heb 6:4-8; 2Pet 2:18-20.</w:t>
      </w:r>
    </w:p>
  </w:footnote>
  <w:footnote w:id="20984">
    <w:p>
      <w:pPr>
        <w:pStyle w:val="FootnoteText"/>
      </w:pPr>
      <w:r>
        <w:rPr>
          <w:rStyle w:val="FootnoteReference"/>
        </w:rPr>
        <w:footnoteRef/>
      </w:r>
      <w:r>
        <w:t xml:space="preserve"> Cross-references for "plucked": 2Chr 7:20; Ezek 17:9; Matt 15:13; Mark 11:20.</w:t>
      </w:r>
    </w:p>
  </w:footnote>
  <w:footnote w:id="20985">
    <w:p>
      <w:pPr>
        <w:pStyle w:val="FootnoteText"/>
      </w:pPr>
      <w:r>
        <w:rPr>
          <w:rStyle w:val="FootnoteReference"/>
        </w:rPr>
        <w:footnoteRef/>
      </w:r>
      <w:r>
        <w:t xml:space="preserve"> Cross-references for "Raging": Ps 65:7; Ps 93:3-4; Isa 57:20; Jer 5:22-23.</w:t>
      </w:r>
    </w:p>
  </w:footnote>
  <w:footnote w:id="20986">
    <w:p>
      <w:pPr>
        <w:pStyle w:val="FootnoteText"/>
      </w:pPr>
      <w:r>
        <w:rPr>
          <w:rStyle w:val="FootnoteReference"/>
        </w:rPr>
        <w:footnoteRef/>
      </w:r>
      <w:r>
        <w:t xml:space="preserve"> Cross-references for "foaming": Phil 3:19; 2Tim 3:13.</w:t>
      </w:r>
    </w:p>
  </w:footnote>
  <w:footnote w:id="20987">
    <w:p>
      <w:pPr>
        <w:pStyle w:val="FootnoteText"/>
      </w:pPr>
      <w:r>
        <w:rPr>
          <w:rStyle w:val="FootnoteReference"/>
        </w:rPr>
        <w:footnoteRef/>
      </w:r>
      <w:r>
        <w:t xml:space="preserve"> Cross-references for "wandering": Rev 8:10-11.</w:t>
      </w:r>
    </w:p>
  </w:footnote>
  <w:footnote w:id="20988">
    <w:p>
      <w:pPr>
        <w:pStyle w:val="FootnoteText"/>
      </w:pPr>
      <w:r>
        <w:rPr>
          <w:rStyle w:val="FootnoteReference"/>
        </w:rPr>
        <w:footnoteRef/>
      </w:r>
      <w:r>
        <w:t xml:space="preserve"> Cross-references for "to whom": 2Pet 2:17; Rev 14:10-11; Rev 20:10; Rev 21:8.</w:t>
      </w:r>
    </w:p>
  </w:footnote>
  <w:footnote w:id="20989">
    <w:p>
      <w:pPr>
        <w:pStyle w:val="FootnoteText"/>
      </w:pPr>
      <w:r>
        <w:rPr>
          <w:rStyle w:val="FootnoteReference"/>
        </w:rPr>
        <w:footnoteRef/>
      </w:r>
      <w:r>
        <w:t xml:space="preserve"> Place name: Enoch. Place-name meaning: Enoch — Dedicated; trained; initiated. Source form: Enoch. Greek form: ενωχ.</w:t>
      </w:r>
    </w:p>
  </w:footnote>
  <w:footnote w:id="2099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20991">
    <w:p>
      <w:pPr>
        <w:pStyle w:val="FootnoteText"/>
      </w:pPr>
      <w:r>
        <w:rPr>
          <w:rStyle w:val="FootnoteReference"/>
        </w:rPr>
        <w:footnoteRef/>
      </w:r>
      <w:r>
        <w:t xml:space="preserve"> Cross-references for "Enoch": Gen 5:18; Gen 5:24; 1Chr 1:1-3; Heb 11:5-6.</w:t>
      </w:r>
    </w:p>
  </w:footnote>
  <w:footnote w:id="20992">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99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94">
    <w:p>
      <w:pPr>
        <w:pStyle w:val="FootnoteText"/>
      </w:pPr>
      <w:r>
        <w:rPr>
          <w:rStyle w:val="FootnoteReference"/>
        </w:rPr>
        <w:footnoteRef/>
      </w:r>
      <w:r>
        <w:t xml:space="preserve"> Cross-references for "convince": Rom 2:5; Rom 3:19-20.</w:t>
      </w:r>
    </w:p>
  </w:footnote>
  <w:footnote w:id="2099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9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97">
    <w:p>
      <w:pPr>
        <w:pStyle w:val="FootnoteText"/>
      </w:pPr>
      <w:r>
        <w:rPr>
          <w:rStyle w:val="FootnoteReference"/>
        </w:rPr>
        <w:footnoteRef/>
      </w:r>
      <w:r>
        <w:t xml:space="preserve"> Cross-references for "walking": Gal 5:16; Gal 5:24; 1Thess 4:5; 2Tim 4:3; Jas 1:14-15; 1Pet 1:14; 1Pet 2:11; 1Pet 4:2; 2Pet 2:10; 2Pet 3:3; Jude 1:18.</w:t>
      </w:r>
    </w:p>
  </w:footnote>
  <w:footnote w:id="20998">
    <w:p>
      <w:pPr>
        <w:pStyle w:val="FootnoteText"/>
      </w:pPr>
      <w:r>
        <w:rPr>
          <w:rStyle w:val="FootnoteReference"/>
        </w:rPr>
        <w:footnoteRef/>
      </w:r>
      <w:r>
        <w:t xml:space="preserve"> Cross-references for "their mouth": Job 17:4-5; Ps 17:10; Ps 73:9-11; 2Pet 2:18; Jude 1:15.</w:t>
      </w:r>
    </w:p>
  </w:footnote>
  <w:footnote w:id="20999">
    <w:p>
      <w:pPr>
        <w:pStyle w:val="FootnoteText"/>
      </w:pPr>
      <w:r>
        <w:rPr>
          <w:rStyle w:val="FootnoteReference"/>
        </w:rPr>
        <w:footnoteRef/>
      </w:r>
      <w:r>
        <w:t xml:space="preserve"> Cross-references for "having": Lev 19:15; Job 32:21; Job 34:19; Ps 15:4; Prov 28:21; 1Tim 6:5; Jas 2:1-9; 2Pet 2:1-3.</w:t>
      </w:r>
    </w:p>
  </w:footnote>
  <w:footnote w:id="21000">
    <w:p>
      <w:pPr>
        <w:pStyle w:val="FootnoteText"/>
      </w:pPr>
      <w:r>
        <w:rPr>
          <w:rStyle w:val="FootnoteReference"/>
        </w:rPr>
        <w:footnoteRef/>
      </w:r>
      <w:r>
        <w:t xml:space="preserve"> Cross-references for "remember": Mal 4:4; Acts 20:35; Eph 2:20; Eph 4:11; 2Pet 3:2; 1John 4:6.</w:t>
      </w:r>
    </w:p>
  </w:footnote>
  <w:footnote w:id="21001">
    <w:p>
      <w:pPr>
        <w:pStyle w:val="FootnoteText"/>
      </w:pPr>
      <w:r>
        <w:rPr>
          <w:rStyle w:val="FootnoteReference"/>
        </w:rPr>
        <w:footnoteRef/>
      </w:r>
      <w:r>
        <w:t xml:space="preserve"> Cross-references for "there": Acts 20:29; 1Tim 4:1-2; 2Tim 3:1-5; 2Tim 3:13; 2Tim 4:3; 2Pet 2:1; 2Pet 3:3.</w:t>
      </w:r>
    </w:p>
  </w:footnote>
  <w:footnote w:id="21002">
    <w:p>
      <w:pPr>
        <w:pStyle w:val="FootnoteText"/>
      </w:pPr>
      <w:r>
        <w:rPr>
          <w:rStyle w:val="FootnoteReference"/>
        </w:rPr>
        <w:footnoteRef/>
      </w:r>
      <w:r>
        <w:t xml:space="preserve"> Cross-references: Ps 14:1-2; Jude 1:16.</w:t>
      </w:r>
    </w:p>
  </w:footnote>
  <w:footnote w:id="21003">
    <w:p>
      <w:pPr>
        <w:pStyle w:val="FootnoteText"/>
      </w:pPr>
      <w:r>
        <w:rPr>
          <w:rStyle w:val="FootnoteReference"/>
        </w:rPr>
        <w:footnoteRef/>
      </w:r>
      <w:r>
        <w:t xml:space="preserve"> Cross-references for "sensual": 1Cor 2:14; Jas 3:15.</w:t>
      </w:r>
    </w:p>
  </w:footnote>
  <w:footnote w:id="21004">
    <w:p>
      <w:pPr>
        <w:pStyle w:val="FootnoteText"/>
      </w:pPr>
      <w:r>
        <w:rPr>
          <w:rStyle w:val="FootnoteReference"/>
        </w:rPr>
        <w:footnoteRef/>
      </w:r>
      <w:r>
        <w:t xml:space="preserve"> Cross-references for "having": John 3:5-6; Rom 8:9; 1Cor 6:19.</w:t>
      </w:r>
    </w:p>
  </w:footnote>
  <w:footnote w:id="21005">
    <w:p>
      <w:pPr>
        <w:pStyle w:val="FootnoteText"/>
      </w:pPr>
      <w:r>
        <w:rPr>
          <w:rStyle w:val="FootnoteReference"/>
        </w:rPr>
        <w:footnoteRef/>
      </w:r>
      <w:r>
        <w:t xml:space="preserve"> Cross-references: Prov 18:1; Isa 65:5; Ezek 14:7; Hos 4:14; Hos 9:10; Heb 10:25.</w:t>
      </w:r>
    </w:p>
  </w:footnote>
  <w:footnote w:id="2100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1007">
    <w:p>
      <w:pPr>
        <w:pStyle w:val="FootnoteText"/>
      </w:pPr>
      <w:r>
        <w:rPr>
          <w:rStyle w:val="FootnoteReference"/>
        </w:rPr>
        <w:footnoteRef/>
      </w:r>
      <w:r>
        <w:t xml:space="preserve"> Cross-references for "most": Acts 15:9; Acts 26:18; 2Tim 1:5; Titus 1:1; Jas 2:22; 2Pet 1:1; 1John 5:4; Rev 13:10.</w:t>
      </w:r>
    </w:p>
  </w:footnote>
  <w:footnote w:id="21008">
    <w:p>
      <w:pPr>
        <w:pStyle w:val="FootnoteText"/>
      </w:pPr>
      <w:r>
        <w:rPr>
          <w:rStyle w:val="FootnoteReference"/>
        </w:rPr>
        <w:footnoteRef/>
      </w:r>
      <w:r>
        <w:t xml:space="preserve"> Cross-references for "praying": Zech 12:10; Rom 8:15; Rom 8:26-27; 1Cor 14:15; Gal 4:6; Eph 6:18.</w:t>
      </w:r>
    </w:p>
  </w:footnote>
  <w:footnote w:id="21009">
    <w:p>
      <w:pPr>
        <w:pStyle w:val="FootnoteText"/>
      </w:pPr>
      <w:r>
        <w:rPr>
          <w:rStyle w:val="FootnoteReference"/>
        </w:rPr>
        <w:footnoteRef/>
      </w:r>
      <w:r>
        <w:t xml:space="preserve"> Cross-references for "Keep": John 14:21; John 15:9-10; Acts 11:23; 1John 4:16; 1John 5:18; 1John 5:21; Jude 1:24; Rev 12:11.</w:t>
      </w:r>
    </w:p>
  </w:footnote>
  <w:footnote w:id="21010">
    <w:p>
      <w:pPr>
        <w:pStyle w:val="FootnoteText"/>
      </w:pPr>
      <w:r>
        <w:rPr>
          <w:rStyle w:val="FootnoteReference"/>
        </w:rPr>
        <w:footnoteRef/>
      </w:r>
      <w:r>
        <w:t xml:space="preserve"> Cross-references for "looking": Job 14:14; Lam 3:25-26; Matt 24:42-51; Luke 12:36-40; 2Tim 4:8; Titus 2:13-14; Heb 9:28; 2Pet 3:12.</w:t>
      </w:r>
    </w:p>
  </w:footnote>
  <w:footnote w:id="21011">
    <w:p>
      <w:pPr>
        <w:pStyle w:val="FootnoteText"/>
      </w:pPr>
      <w:r>
        <w:rPr>
          <w:rStyle w:val="FootnoteReference"/>
        </w:rPr>
        <w:footnoteRef/>
      </w:r>
      <w:r>
        <w:t xml:space="preserve"> Cross-references for "the mercy": John 1:17; 1Tim 1:2; 2Tim 1:2; 2Tim 1:16; 2Tim 1:18.</w:t>
      </w:r>
    </w:p>
  </w:footnote>
  <w:footnote w:id="21012">
    <w:p>
      <w:pPr>
        <w:pStyle w:val="FootnoteText"/>
      </w:pPr>
      <w:r>
        <w:rPr>
          <w:rStyle w:val="FootnoteReference"/>
        </w:rPr>
        <w:footnoteRef/>
      </w:r>
      <w:r>
        <w:t xml:space="preserve"> Cross-references: Rom 5:5; Rom 8:39; 2Thess 3:5; 1John 3:16-17.</w:t>
      </w:r>
    </w:p>
  </w:footnote>
  <w:footnote w:id="21013">
    <w:p>
      <w:pPr>
        <w:pStyle w:val="FootnoteText"/>
      </w:pPr>
      <w:r>
        <w:rPr>
          <w:rStyle w:val="FootnoteReference"/>
        </w:rPr>
        <w:footnoteRef/>
      </w:r>
      <w:r>
        <w:t xml:space="preserve"> Cross-references for "unto": Rom 5:21; Rom 6:23; 1John 5:10-11.</w:t>
      </w:r>
    </w:p>
  </w:footnote>
  <w:footnote w:id="21014">
    <w:p>
      <w:pPr>
        <w:pStyle w:val="FootnoteText"/>
      </w:pPr>
      <w:r>
        <w:rPr>
          <w:rStyle w:val="FootnoteReference"/>
        </w:rPr>
        <w:footnoteRef/>
      </w:r>
      <w:r>
        <w:t xml:space="preserve"> Cross-references: Ezek 34:17; Gal 4:20; Gal 6:1; Heb 6:4-8; Jas 5:19-20; 1John 5:16-18; Jude 1:4-13.</w:t>
      </w:r>
    </w:p>
  </w:footnote>
  <w:footnote w:id="21015">
    <w:p>
      <w:pPr>
        <w:pStyle w:val="FootnoteText"/>
      </w:pPr>
      <w:r>
        <w:rPr>
          <w:rStyle w:val="FootnoteReference"/>
        </w:rPr>
        <w:footnoteRef/>
      </w:r>
      <w:r>
        <w:t xml:space="preserve"> Cross-references for "save": Rom 11:14; 1Cor 5:3-5; 2Cor 7:10-12; 1Tim 4:16.</w:t>
      </w:r>
    </w:p>
  </w:footnote>
  <w:footnote w:id="21016">
    <w:p>
      <w:pPr>
        <w:pStyle w:val="FootnoteText"/>
      </w:pPr>
      <w:r>
        <w:rPr>
          <w:rStyle w:val="FootnoteReference"/>
        </w:rPr>
        <w:footnoteRef/>
      </w:r>
      <w:r>
        <w:t xml:space="preserve"> Cross-references for "pulling": Amos 4:11; Zech 3:2; 1Cor 3:15.</w:t>
      </w:r>
    </w:p>
  </w:footnote>
  <w:footnote w:id="2101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18">
    <w:p>
      <w:pPr>
        <w:pStyle w:val="FootnoteText"/>
      </w:pPr>
      <w:r>
        <w:rPr>
          <w:rStyle w:val="FootnoteReference"/>
        </w:rPr>
        <w:footnoteRef/>
      </w:r>
      <w:r>
        <w:t xml:space="preserve"> Cross-references for "able": John 10:29-30; Rom 8:31; Rom 14:4; Rom 16:25-27; Eph 3:20; 2Tim 4:18; Jude 1:21.</w:t>
      </w:r>
    </w:p>
  </w:footnote>
  <w:footnote w:id="21019">
    <w:p>
      <w:pPr>
        <w:pStyle w:val="FootnoteText"/>
      </w:pPr>
      <w:r>
        <w:rPr>
          <w:rStyle w:val="FootnoteReference"/>
        </w:rPr>
        <w:footnoteRef/>
      </w:r>
      <w:r>
        <w:t xml:space="preserve"> Cross-references for "present": 2Cor 4:14; 2Cor 11:2; Eph 5:27; Col 1:22; Col 1:28; Col 3:4; Heb 13:20-21.</w:t>
      </w:r>
    </w:p>
  </w:footnote>
  <w:footnote w:id="21020">
    <w:p>
      <w:pPr>
        <w:pStyle w:val="FootnoteText"/>
      </w:pPr>
      <w:r>
        <w:rPr>
          <w:rStyle w:val="FootnoteReference"/>
        </w:rPr>
        <w:footnoteRef/>
      </w:r>
      <w:r>
        <w:t xml:space="preserve"> Cross-references for "faultless": Rev 14:5.</w:t>
      </w:r>
    </w:p>
  </w:footnote>
  <w:footnote w:id="21021">
    <w:p>
      <w:pPr>
        <w:pStyle w:val="FootnoteText"/>
      </w:pPr>
      <w:r>
        <w:rPr>
          <w:rStyle w:val="FootnoteReference"/>
        </w:rPr>
        <w:footnoteRef/>
      </w:r>
      <w:r>
        <w:t xml:space="preserve"> Cross-references for "the presence": Matt 16:27; Matt 19:28; Matt 25:31; Luke 9:26; 1Thess 4:16-17; 1Pet 4:13.</w:t>
      </w:r>
    </w:p>
  </w:footnote>
  <w:footnote w:id="21022">
    <w:p>
      <w:pPr>
        <w:pStyle w:val="FootnoteText"/>
      </w:pPr>
      <w:r>
        <w:rPr>
          <w:rStyle w:val="FootnoteReference"/>
        </w:rPr>
        <w:footnoteRef/>
      </w:r>
      <w:r>
        <w:t xml:space="preserve"> Cross-references for "exceeding": Ps 21:6; Ps 43:4; Matt 5:12; 2Cor 4:17; 1Pet 4:13.</w:t>
      </w:r>
    </w:p>
  </w:footnote>
  <w:footnote w:id="21023">
    <w:p>
      <w:pPr>
        <w:pStyle w:val="FootnoteText"/>
      </w:pPr>
      <w:r>
        <w:rPr>
          <w:rStyle w:val="FootnoteReference"/>
        </w:rPr>
        <w:footnoteRef/>
      </w:r>
      <w:r>
        <w:t xml:space="preserve"> Cross-references for "the only": Ps 104:24; Ps 147:5; Rom 11:33; Rom 16:27; Eph 1:8; Eph 3:10; 1Tim 1:17.</w:t>
      </w:r>
    </w:p>
  </w:footnote>
  <w:footnote w:id="2102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25">
    <w:p>
      <w:pPr>
        <w:pStyle w:val="FootnoteText"/>
      </w:pPr>
      <w:r>
        <w:rPr>
          <w:rStyle w:val="FootnoteReference"/>
        </w:rPr>
        <w:footnoteRef/>
      </w:r>
      <w:r>
        <w:t xml:space="preserve"> Cross-references: Ps 78:20; Isa 12:2; Isa 45:21; John 4:22; 1Tim 2:3; Titus 1:3-4; Titus 2:10; Titus 2:13; Titus 3:4; 2Pet 1:1.</w:t>
      </w:r>
    </w:p>
  </w:footnote>
  <w:footnote w:id="21026">
    <w:p>
      <w:pPr>
        <w:pStyle w:val="FootnoteText"/>
      </w:pPr>
      <w:r>
        <w:rPr>
          <w:rStyle w:val="FootnoteReference"/>
        </w:rPr>
        <w:footnoteRef/>
      </w:r>
      <w:r>
        <w:t xml:space="preserve"> Cross-references for "Revelation": Dan 2:28-29; Amos 3:7; Rom 16:25; Gal 1:12; Eph 3:3.</w:t>
      </w:r>
    </w:p>
  </w:footnote>
  <w:footnote w:id="21027">
    <w:p>
      <w:pPr>
        <w:pStyle w:val="FootnoteText"/>
      </w:pPr>
      <w:r>
        <w:rPr>
          <w:rStyle w:val="FootnoteReference"/>
        </w:rPr>
        <w:footnoteRef/>
      </w:r>
      <w:r>
        <w:t xml:space="preserve"> Name meaning: Jesus (Yeshua) — Yahweh saves. He will save His people from their sins.</w:t>
      </w:r>
    </w:p>
  </w:footnote>
  <w:footnote w:id="21028">
    <w:p>
      <w:pPr>
        <w:pStyle w:val="FootnoteText"/>
      </w:pPr>
      <w:r>
        <w:rPr>
          <w:rStyle w:val="FootnoteReference"/>
        </w:rPr>
        <w:footnoteRef/>
      </w:r>
      <w:r>
        <w:t xml:space="preserve"> Personal name: Christ. Personal-name meaning: Christ — anointed. Source form: Christ.</w:t>
      </w:r>
    </w:p>
  </w:footnote>
  <w:footnote w:id="21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030">
    <w:p>
      <w:pPr>
        <w:pStyle w:val="FootnoteText"/>
      </w:pPr>
      <w:r>
        <w:rPr>
          <w:rStyle w:val="FootnoteReference"/>
        </w:rPr>
        <w:footnoteRef/>
      </w:r>
      <w:r>
        <w:t xml:space="preserve"> Cross-references for "to show": Ps 25:14; John 15:15; Rev 22:6.</w:t>
      </w:r>
    </w:p>
  </w:footnote>
  <w:footnote w:id="2103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21032">
    <w:p>
      <w:pPr>
        <w:pStyle w:val="FootnoteText"/>
      </w:pPr>
      <w:r>
        <w:rPr>
          <w:rStyle w:val="FootnoteReference"/>
        </w:rPr>
        <w:footnoteRef/>
      </w:r>
      <w:r>
        <w:t xml:space="preserve"> Cross-references for "and he": Dan 8:16; Dan 9:21; Dan 9:23; Rev 22:6; Rev 22:16.</w:t>
      </w:r>
    </w:p>
  </w:footnote>
  <w:footnote w:id="21033">
    <w:p>
      <w:pPr>
        <w:pStyle w:val="FootnoteText"/>
      </w:pPr>
      <w:r>
        <w:rPr>
          <w:rStyle w:val="FootnoteReference"/>
        </w:rPr>
        <w:footnoteRef/>
      </w:r>
      <w:r>
        <w:t xml:space="preserve"> Name meaning: John (Yochanan) — Yahweh is gracious. Forerunner of Jesus; proclaimed God’s grace.</w:t>
      </w:r>
    </w:p>
  </w:footnote>
  <w:footnote w:id="21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0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037">
    <w:p>
      <w:pPr>
        <w:pStyle w:val="FootnoteText"/>
      </w:pPr>
      <w:r>
        <w:rPr>
          <w:rStyle w:val="FootnoteReference"/>
        </w:rPr>
        <w:footnoteRef/>
      </w:r>
      <w:r>
        <w:t xml:space="preserve"> Cross-references for "which God": John 3:32; John 8:26; John 12:49.</w:t>
      </w:r>
    </w:p>
  </w:footnote>
  <w:footnote w:id="21038">
    <w:p>
      <w:pPr>
        <w:pStyle w:val="FootnoteText"/>
      </w:pPr>
      <w:r>
        <w:rPr>
          <w:rStyle w:val="FootnoteReference"/>
        </w:rPr>
        <w:footnoteRef/>
      </w:r>
      <w:r>
        <w:t xml:space="preserve"> Cross-references for "which must": 2Pet 3:8; Rev 1:3; Rev 1:19; Rev 4:1; Rev 22:10.</w:t>
      </w:r>
    </w:p>
  </w:footnote>
  <w:footnote w:id="21039">
    <w:p>
      <w:pPr>
        <w:pStyle w:val="FootnoteText"/>
      </w:pPr>
      <w:r>
        <w:rPr>
          <w:rStyle w:val="FootnoteReference"/>
        </w:rPr>
        <w:footnoteRef/>
      </w:r>
      <w:r>
        <w:t xml:space="preserve"> Cross-references for "John": Rev 1:4; Rev 1:9; Rev 21:2.</w:t>
      </w:r>
    </w:p>
  </w:footnote>
  <w:footnote w:id="21040">
    <w:p>
      <w:pPr>
        <w:pStyle w:val="FootnoteText"/>
      </w:pPr>
      <w:r>
        <w:rPr>
          <w:rStyle w:val="FootnoteReference"/>
        </w:rPr>
        <w:footnoteRef/>
      </w:r>
      <w:r>
        <w:t xml:space="preserve"> Cross-references for "and of all": John 3:11; Acts 4:20; Acts 22:15; Acts 26:16; 1John 1:1; 1John 4:14; Rev 1:19.</w:t>
      </w:r>
    </w:p>
  </w:footnote>
  <w:footnote w:id="2104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42">
    <w:p>
      <w:pPr>
        <w:pStyle w:val="FootnoteText"/>
      </w:pPr>
      <w:r>
        <w:rPr>
          <w:rStyle w:val="FootnoteReference"/>
        </w:rPr>
        <w:footnoteRef/>
      </w:r>
      <w:r>
        <w:t xml:space="preserve"> Cross-references for "Blessed": Prov 8:34; Dan 12:12-13; Luke 11:28; Rev 22:7.</w:t>
      </w:r>
    </w:p>
  </w:footnote>
  <w:footnote w:id="21043">
    <w:p>
      <w:pPr>
        <w:pStyle w:val="FootnoteText"/>
      </w:pPr>
      <w:r>
        <w:rPr>
          <w:rStyle w:val="FootnoteReference"/>
        </w:rPr>
        <w:footnoteRef/>
      </w:r>
      <w:r>
        <w:t xml:space="preserve"> Cross-references: Rom 13:11; Jas 5:8-9; 1Pet 4:7; 2Pet 3:8; Rev 22:6; Rev 22:10; Rev 22:12; Rev 22:20.</w:t>
      </w:r>
    </w:p>
  </w:footnote>
  <w:footnote w:id="21044">
    <w:p>
      <w:pPr>
        <w:pStyle w:val="FootnoteText"/>
      </w:pPr>
      <w:r>
        <w:rPr>
          <w:rStyle w:val="FootnoteReference"/>
        </w:rPr>
        <w:footnoteRef/>
      </w:r>
      <w:r>
        <w:t xml:space="preserve"> Cross-references for "John": Rev 1:1.</w:t>
      </w:r>
    </w:p>
  </w:footnote>
  <w:footnote w:id="21045">
    <w:p>
      <w:pPr>
        <w:pStyle w:val="FootnoteText"/>
      </w:pPr>
      <w:r>
        <w:rPr>
          <w:rStyle w:val="FootnoteReference"/>
        </w:rPr>
        <w:footnoteRef/>
      </w:r>
      <w:r>
        <w:t xml:space="preserve"> Cross-references for "to the": Acts 19:10; 1Pet 1:1; Rev 1:11; Rev 1:20; Rev 2:1; Rev 2:8; Rev 2:12; Rev 2:18; Rev 3:1; Rev 3:7; Rev 3:14.</w:t>
      </w:r>
    </w:p>
  </w:footnote>
  <w:footnote w:id="21046">
    <w:p>
      <w:pPr>
        <w:pStyle w:val="FootnoteText"/>
      </w:pPr>
      <w:r>
        <w:rPr>
          <w:rStyle w:val="FootnoteReference"/>
        </w:rPr>
        <w:footnoteRef/>
      </w:r>
      <w:r>
        <w:t xml:space="preserve"> Place name: Asia. Place-name meaning: Asia — muddy; boggy. Source form: Asia. Greek form: ασιαν.</w:t>
      </w:r>
    </w:p>
  </w:footnote>
  <w:footnote w:id="21047">
    <w:p>
      <w:pPr>
        <w:pStyle w:val="FootnoteText"/>
      </w:pPr>
      <w:r>
        <w:rPr>
          <w:rStyle w:val="FootnoteReference"/>
        </w:rPr>
        <w:footnoteRef/>
      </w:r>
      <w:r>
        <w:t xml:space="preserve"> Cross-references for "Grace": Rom 1:7; 1Cor 1:3; 2Cor 1:2; 1Pet 1:2.</w:t>
      </w:r>
    </w:p>
  </w:footnote>
  <w:footnote w:id="21048">
    <w:p>
      <w:pPr>
        <w:pStyle w:val="FootnoteText"/>
      </w:pPr>
      <w:r>
        <w:rPr>
          <w:rStyle w:val="FootnoteReference"/>
        </w:rPr>
        <w:footnoteRef/>
      </w:r>
      <w:r>
        <w:t xml:space="preserve"> Cross-references for "from the": Zech 3:9; Zech 4:10; Zech 6:5; 1Cor 12:4-13; Rev 3:1; Rev 4:5; Rev 5:6.</w:t>
      </w:r>
    </w:p>
  </w:footnote>
  <w:footnote w:id="21049">
    <w:p>
      <w:pPr>
        <w:pStyle w:val="FootnoteText"/>
      </w:pPr>
      <w:r>
        <w:rPr>
          <w:rStyle w:val="FootnoteReference"/>
        </w:rPr>
        <w:footnoteRef/>
      </w:r>
      <w:r>
        <w:t xml:space="preserve"> Cross-references: Exod 3:14; Ps 90:2; Ps 102:25-27; Isa 41:4; Isa 57:15; Mic 5:2; John 1:1; Heb 1:10-13; Heb 13:8; Jas 1:17; Rev 1:8.</w:t>
      </w:r>
    </w:p>
  </w:footnote>
  <w:footnote w:id="21050">
    <w:p>
      <w:pPr>
        <w:pStyle w:val="FootnoteText"/>
      </w:pPr>
      <w:r>
        <w:rPr>
          <w:rStyle w:val="FootnoteReference"/>
        </w:rPr>
        <w:footnoteRef/>
      </w:r>
      <w:r>
        <w:t xml:space="preserve"> Cross-references for "who is": Ps 89:36-37; Isa 55:4; John 3:11; John 3:32; John 8:14-16; John 18:37; 1Tim 6:13; 1John 5:7-10; Rev 3:14.</w:t>
      </w:r>
    </w:p>
  </w:footnote>
  <w:footnote w:id="21051">
    <w:p>
      <w:pPr>
        <w:pStyle w:val="FootnoteText"/>
      </w:pPr>
      <w:r>
        <w:rPr>
          <w:rStyle w:val="FootnoteReference"/>
        </w:rPr>
        <w:footnoteRef/>
      </w:r>
      <w:r>
        <w:t xml:space="preserve"> Cross-references for "and the first": Acts 26:23; 1Cor 15:20-23; Col 1:18.</w:t>
      </w:r>
    </w:p>
  </w:footnote>
  <w:footnote w:id="2105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53">
    <w:p>
      <w:pPr>
        <w:pStyle w:val="FootnoteText"/>
      </w:pPr>
      <w:r>
        <w:rPr>
          <w:rStyle w:val="FootnoteReference"/>
        </w:rPr>
        <w:footnoteRef/>
      </w:r>
      <w:r>
        <w:t xml:space="preserve"> Cross-references for "washed": Zech 13:1; John 13:8-10; Acts 20:28; 1Cor 6:11; Heb 9:14; 1Pet 1:19; 1John 1:7; Rev 7:14.</w:t>
      </w:r>
    </w:p>
  </w:footnote>
  <w:footnote w:id="21054">
    <w:p>
      <w:pPr>
        <w:pStyle w:val="FootnoteText"/>
      </w:pPr>
      <w:r>
        <w:rPr>
          <w:rStyle w:val="FootnoteReference"/>
        </w:rPr>
        <w:footnoteRef/>
      </w:r>
      <w:r>
        <w:t xml:space="preserve"> Cross-references: Deut 7:8; Deut 23:5; John 13:1; John 13:34; John 15:9; Rom 8:37; Gal 2:20; Eph 2:4; Eph 5:2; Eph 5:25-27; 1John 4:10.</w:t>
      </w:r>
    </w:p>
  </w:footnote>
  <w:footnote w:id="21055">
    <w:p>
      <w:pPr>
        <w:pStyle w:val="FootnoteText"/>
      </w:pPr>
      <w:r>
        <w:rPr>
          <w:rStyle w:val="FootnoteReference"/>
        </w:rPr>
        <w:footnoteRef/>
      </w:r>
      <w:r>
        <w:t xml:space="preserve"> Cross-references for "made": Exod 19:6; Isa 61:6; Rom 12:1; 1Pet 2:5-9; Rev 5:10; Rev 20:6.</w:t>
      </w:r>
    </w:p>
  </w:footnote>
  <w:footnote w:id="2105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57">
    <w:p>
      <w:pPr>
        <w:pStyle w:val="FootnoteText"/>
      </w:pPr>
      <w:r>
        <w:rPr>
          <w:rStyle w:val="FootnoteReference"/>
        </w:rPr>
        <w:footnoteRef/>
      </w:r>
      <w:r>
        <w:t xml:space="preserve"> Cross-references for "and every": Num 24:17; Job 19:26-27; Job 33:26; 1Thess 1:10; 1John 3:2; Jude 1:14; Rev 22:4.</w:t>
      </w:r>
    </w:p>
  </w:footnote>
  <w:footnote w:id="21058">
    <w:p>
      <w:pPr>
        <w:pStyle w:val="FootnoteText"/>
      </w:pPr>
      <w:r>
        <w:rPr>
          <w:rStyle w:val="FootnoteReference"/>
        </w:rPr>
        <w:footnoteRef/>
      </w:r>
      <w:r>
        <w:t xml:space="preserve"> Cross-references for "and they": Ps 22:16; Zech 12:10; John 19:34; John 19:37; Heb 6:6; Heb 10:29.</w:t>
      </w:r>
    </w:p>
  </w:footnote>
  <w:footnote w:id="21059">
    <w:p>
      <w:pPr>
        <w:pStyle w:val="FootnoteText"/>
      </w:pPr>
      <w:r>
        <w:rPr>
          <w:rStyle w:val="FootnoteReference"/>
        </w:rPr>
        <w:footnoteRef/>
      </w:r>
      <w:r>
        <w:t xml:space="preserve"> Cross-references for "and all": Matt 24:30; Luke 23:28-30; Rev 6:15-17; Rev 18:15-19.</w:t>
      </w:r>
    </w:p>
  </w:footnote>
  <w:footnote w:id="21060">
    <w:p>
      <w:pPr>
        <w:pStyle w:val="FootnoteText"/>
      </w:pPr>
      <w:r>
        <w:rPr>
          <w:rStyle w:val="FootnoteReference"/>
        </w:rPr>
        <w:footnoteRef/>
      </w:r>
      <w:r>
        <w:t xml:space="preserve"> Cross-references for "Even So": Judg 5:31; Ps 68:1; Rev 18:20; Rev 19:1-3; Rev 22:20.</w:t>
      </w:r>
    </w:p>
  </w:footnote>
  <w:footnote w:id="2106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3">
    <w:p>
      <w:pPr>
        <w:pStyle w:val="FootnoteText"/>
      </w:pPr>
      <w:r>
        <w:rPr>
          <w:rStyle w:val="FootnoteReference"/>
        </w:rPr>
        <w:footnoteRef/>
      </w:r>
      <w:r>
        <w:t xml:space="preserve"> Cross-references for "Alpha": Isa 41:4; Isa 43:10; Isa 44:6; Isa 48:12; Rev 1:11; Rev 1:17; Rev 2:8; Rev 21:6; Rev 22:13.</w:t>
      </w:r>
    </w:p>
  </w:footnote>
  <w:footnote w:id="2106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1065">
    <w:p>
      <w:pPr>
        <w:pStyle w:val="FootnoteText"/>
      </w:pPr>
      <w:r>
        <w:rPr>
          <w:rStyle w:val="FootnoteReference"/>
        </w:rPr>
        <w:footnoteRef/>
      </w:r>
      <w:r>
        <w:t xml:space="preserve"> Cross-references for "which is": Rev 1:4.</w:t>
      </w:r>
    </w:p>
  </w:footnote>
  <w:footnote w:id="2106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6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68">
    <w:p>
      <w:pPr>
        <w:pStyle w:val="FootnoteText"/>
      </w:pPr>
      <w:r>
        <w:rPr>
          <w:rStyle w:val="FootnoteReference"/>
        </w:rPr>
        <w:footnoteRef/>
      </w:r>
      <w:r>
        <w:t xml:space="preserve"> Cross-references for "John": Rev 1:4.</w:t>
      </w:r>
    </w:p>
  </w:footnote>
  <w:footnote w:id="21069">
    <w:p>
      <w:pPr>
        <w:pStyle w:val="FootnoteText"/>
      </w:pPr>
      <w:r>
        <w:rPr>
          <w:rStyle w:val="FootnoteReference"/>
        </w:rPr>
        <w:footnoteRef/>
      </w:r>
      <w:r>
        <w:t xml:space="preserve"> Cross-references for "companion": John 16:33; Acts 14:22; Rom 8:17; 1Cor 4:9-13; Phil 1:7; Phil 4:14; 2Tim 1:8; 2Tim 2:3-12; Rev 2:9-10; Rev 7:14.</w:t>
      </w:r>
    </w:p>
  </w:footnote>
  <w:footnote w:id="21070">
    <w:p>
      <w:pPr>
        <w:pStyle w:val="FootnoteText"/>
      </w:pPr>
      <w:r>
        <w:rPr>
          <w:rStyle w:val="FootnoteReference"/>
        </w:rPr>
        <w:footnoteRef/>
      </w:r>
      <w:r>
        <w:t xml:space="preserve"> Cross-references for "in the": Rom 2:7-8; Rom 5:3-4; Rom 8:25; 2Thess 1:4-5; 2Thess 3:5; Heb 10:36; Jas 5:7-8; Rev 3:10; Rev 13:10; Rev 14:12.</w:t>
      </w:r>
    </w:p>
  </w:footnote>
  <w:footnote w:id="21071">
    <w:p>
      <w:pPr>
        <w:pStyle w:val="FootnoteText"/>
      </w:pPr>
      <w:r>
        <w:rPr>
          <w:rStyle w:val="FootnoteReference"/>
        </w:rPr>
        <w:footnoteRef/>
      </w:r>
      <w:r>
        <w:t xml:space="preserve"> Place name: Patmos. Place-name meaning: Patmos — mortal. Source form: Patmos. Greek form: πατμω.</w:t>
      </w:r>
    </w:p>
  </w:footnote>
  <w:footnote w:id="21072">
    <w:p>
      <w:pPr>
        <w:pStyle w:val="FootnoteText"/>
      </w:pPr>
      <w:r>
        <w:rPr>
          <w:rStyle w:val="FootnoteReference"/>
        </w:rPr>
        <w:footnoteRef/>
      </w:r>
      <w:r>
        <w:t xml:space="preserve"> Cross-references for "for the word": Rev 1:2; Rev 6:9; Rev 11:7; Rev 12:11; Rev 12:17; Rev 19:10.</w:t>
      </w:r>
    </w:p>
  </w:footnote>
  <w:footnote w:id="21073">
    <w:p>
      <w:pPr>
        <w:pStyle w:val="FootnoteText"/>
      </w:pPr>
      <w:r>
        <w:rPr>
          <w:rStyle w:val="FootnoteReference"/>
        </w:rPr>
        <w:footnoteRef/>
      </w:r>
      <w:r>
        <w:t xml:space="preserve"> Cross-references for "on the": John 20:19; John 20:26; Acts 20:7; 1Cor 16:2.</w:t>
      </w:r>
    </w:p>
  </w:footnote>
  <w:footnote w:id="21074">
    <w:p>
      <w:pPr>
        <w:pStyle w:val="FootnoteText"/>
      </w:pPr>
      <w:r>
        <w:rPr>
          <w:rStyle w:val="FootnoteReference"/>
        </w:rPr>
        <w:footnoteRef/>
      </w:r>
      <w:r>
        <w:t xml:space="preserve"> Cross-references: Matt 22:43; Acts 10:10-33; 2Cor 12:2-4; Rev 4:2; Rev 17:3; Rev 21:10.</w:t>
      </w:r>
    </w:p>
  </w:footnote>
  <w:footnote w:id="21075">
    <w:p>
      <w:pPr>
        <w:pStyle w:val="FootnoteText"/>
      </w:pPr>
      <w:r>
        <w:rPr>
          <w:rStyle w:val="FootnoteReference"/>
        </w:rPr>
        <w:footnoteRef/>
      </w:r>
      <w:r>
        <w:t xml:space="preserve"> Cross-references: Rev 4:1; Rev 10:3-8.</w:t>
      </w:r>
    </w:p>
  </w:footnote>
  <w:footnote w:id="21076">
    <w:p>
      <w:pPr>
        <w:pStyle w:val="FootnoteText"/>
      </w:pPr>
      <w:r>
        <w:rPr>
          <w:rStyle w:val="FootnoteReference"/>
        </w:rPr>
        <w:footnoteRef/>
      </w:r>
      <w:r>
        <w:t xml:space="preserve"> Cross-references for "I am": Rev 1:8; Rev 1:17.</w:t>
      </w:r>
    </w:p>
  </w:footnote>
  <w:footnote w:id="21077">
    <w:p>
      <w:pPr>
        <w:pStyle w:val="FootnoteText"/>
      </w:pPr>
      <w:r>
        <w:rPr>
          <w:rStyle w:val="FootnoteReference"/>
        </w:rPr>
        <w:footnoteRef/>
      </w:r>
      <w:r>
        <w:t xml:space="preserve"> Cross-references for "What": Deut 31:19; Isa 30:8; Jer 30:2; Hab 2:2; Rev 1:19; Rev 2:1; Rev 10:4; Rev 14:13; Rev 19:9; Rev 21:5.</w:t>
      </w:r>
    </w:p>
  </w:footnote>
  <w:footnote w:id="21078">
    <w:p>
      <w:pPr>
        <w:pStyle w:val="FootnoteText"/>
      </w:pPr>
      <w:r>
        <w:rPr>
          <w:rStyle w:val="FootnoteReference"/>
        </w:rPr>
        <w:footnoteRef/>
      </w:r>
      <w:r>
        <w:t xml:space="preserve"> Cross-references for "seven": Rev 1:4; Rev 2:1; Rev 2:8; Rev 2:12; Rev 2:18; Rev 3:1; Rev 3:7; Rev 3:14.</w:t>
      </w:r>
    </w:p>
  </w:footnote>
  <w:footnote w:id="21079">
    <w:p>
      <w:pPr>
        <w:pStyle w:val="FootnoteText"/>
      </w:pPr>
      <w:r>
        <w:rPr>
          <w:rStyle w:val="FootnoteReference"/>
        </w:rPr>
        <w:footnoteRef/>
      </w:r>
      <w:r>
        <w:t xml:space="preserve"> Place name: Ephesus. Place-name meaning: Ephesus — desirable. Source form: Ephesus. Greek form: εφεσον.</w:t>
      </w:r>
    </w:p>
  </w:footnote>
  <w:footnote w:id="21080">
    <w:p>
      <w:pPr>
        <w:pStyle w:val="FootnoteText"/>
      </w:pPr>
      <w:r>
        <w:rPr>
          <w:rStyle w:val="FootnoteReference"/>
        </w:rPr>
        <w:footnoteRef/>
      </w:r>
      <w:r>
        <w:t xml:space="preserve"> Place name: Smyrna. Place-name meaning: Smyrna — myrrh. Source form: Smyrna. Greek form: σμυρναν.</w:t>
      </w:r>
    </w:p>
  </w:footnote>
  <w:footnote w:id="2108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08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083">
    <w:p>
      <w:pPr>
        <w:pStyle w:val="FootnoteText"/>
      </w:pPr>
      <w:r>
        <w:rPr>
          <w:rStyle w:val="FootnoteReference"/>
        </w:rPr>
        <w:footnoteRef/>
      </w:r>
      <w:r>
        <w:t xml:space="preserve"> Place name: Sardis. Place-name meaning: Sardis — prince of joy. Source form: Sardis. Greek form: σαρδεις.</w:t>
      </w:r>
    </w:p>
  </w:footnote>
  <w:footnote w:id="2108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085">
    <w:p>
      <w:pPr>
        <w:pStyle w:val="FootnoteText"/>
      </w:pPr>
      <w:r>
        <w:rPr>
          <w:rStyle w:val="FootnoteReference"/>
        </w:rPr>
        <w:footnoteRef/>
      </w:r>
      <w:r>
        <w:t xml:space="preserve"> Place name: Laodicea. Place-name meaning: Laodicea — just people. Source form: Laodicea. Greek form: λαοδικεια.</w:t>
      </w:r>
    </w:p>
  </w:footnote>
  <w:footnote w:id="21086">
    <w:p>
      <w:pPr>
        <w:pStyle w:val="FootnoteText"/>
      </w:pPr>
      <w:r>
        <w:rPr>
          <w:rStyle w:val="FootnoteReference"/>
        </w:rPr>
        <w:footnoteRef/>
      </w:r>
      <w:r>
        <w:t xml:space="preserve"> Cross-references for "Ephesus": Acts 18:19-21; Acts 18:24; Acts 19:1-41; Acts 20:17; 1Cor 15:32; 1Cor 16:8; Eph 1:1; 1Tim 1:3.</w:t>
      </w:r>
    </w:p>
  </w:footnote>
  <w:footnote w:id="21087">
    <w:p>
      <w:pPr>
        <w:pStyle w:val="FootnoteText"/>
      </w:pPr>
      <w:r>
        <w:rPr>
          <w:rStyle w:val="FootnoteReference"/>
        </w:rPr>
        <w:footnoteRef/>
      </w:r>
      <w:r>
        <w:t xml:space="preserve"> Cross-references for "Laodicea": Col 4:15-16.</w:t>
      </w:r>
    </w:p>
  </w:footnote>
  <w:footnote w:id="21088">
    <w:p>
      <w:pPr>
        <w:pStyle w:val="FootnoteText"/>
      </w:pPr>
      <w:r>
        <w:rPr>
          <w:rStyle w:val="FootnoteReference"/>
        </w:rPr>
        <w:footnoteRef/>
      </w:r>
      <w:r>
        <w:t xml:space="preserve"> Cross-references for "I saw": Exod 25:37; Zech 4:2; Rev 1:13; Rev 1:20; Rev 2:1.</w:t>
      </w:r>
    </w:p>
  </w:footnote>
  <w:footnote w:id="21089">
    <w:p>
      <w:pPr>
        <w:pStyle w:val="FootnoteText"/>
      </w:pPr>
      <w:r>
        <w:rPr>
          <w:rStyle w:val="FootnoteReference"/>
        </w:rPr>
        <w:footnoteRef/>
      </w:r>
      <w:r>
        <w:t xml:space="preserve"> Cross-references: Ezek 43:5-6; Mic 6:9.</w:t>
      </w:r>
    </w:p>
  </w:footnote>
  <w:footnote w:id="21090">
    <w:p>
      <w:pPr>
        <w:pStyle w:val="FootnoteText"/>
      </w:pPr>
      <w:r>
        <w:rPr>
          <w:rStyle w:val="FootnoteReference"/>
        </w:rPr>
        <w:footnoteRef/>
      </w:r>
      <w:r>
        <w:t xml:space="preserve"> Cross-references for "like": Ezek 1:26-28; Dan 7:9; Dan 7:13; Dan 10:5-6; Dan 10:16; Phil 2:7-8; Heb 2:14-17; Heb 4:15; Rev 14:14.</w:t>
      </w:r>
    </w:p>
  </w:footnote>
  <w:footnote w:id="21091">
    <w:p>
      <w:pPr>
        <w:pStyle w:val="FootnoteText"/>
      </w:pPr>
      <w:r>
        <w:rPr>
          <w:rStyle w:val="FootnoteReference"/>
        </w:rPr>
        <w:footnoteRef/>
      </w:r>
      <w:r>
        <w:t xml:space="preserve"> Cross-references for "clothed": Dan 10:5.</w:t>
      </w:r>
    </w:p>
  </w:footnote>
  <w:footnote w:id="21092">
    <w:p>
      <w:pPr>
        <w:pStyle w:val="FootnoteText"/>
      </w:pPr>
      <w:r>
        <w:rPr>
          <w:rStyle w:val="FootnoteReference"/>
        </w:rPr>
        <w:footnoteRef/>
      </w:r>
      <w:r>
        <w:t xml:space="preserve"> Cross-references for "and girt": Exod 28:6-8; Exod 39:5; Lev 8:7; Isa 11:5; Rev 15:6.</w:t>
      </w:r>
    </w:p>
  </w:footnote>
  <w:footnote w:id="21093">
    <w:p>
      <w:pPr>
        <w:pStyle w:val="FootnoteText"/>
      </w:pPr>
      <w:r>
        <w:rPr>
          <w:rStyle w:val="FootnoteReference"/>
        </w:rPr>
        <w:footnoteRef/>
      </w:r>
      <w:r>
        <w:t xml:space="preserve"> Cross-references for "and his hairs": Dan 7:9; Matt 28:3.</w:t>
      </w:r>
    </w:p>
  </w:footnote>
  <w:footnote w:id="21094">
    <w:p>
      <w:pPr>
        <w:pStyle w:val="FootnoteText"/>
      </w:pPr>
      <w:r>
        <w:rPr>
          <w:rStyle w:val="FootnoteReference"/>
        </w:rPr>
        <w:footnoteRef/>
      </w:r>
      <w:r>
        <w:t xml:space="preserve"> Cross-references for "and his eyes": Dan 10:6; Rev 2:18; Rev 19:12.</w:t>
      </w:r>
    </w:p>
  </w:footnote>
  <w:footnote w:id="21095">
    <w:p>
      <w:pPr>
        <w:pStyle w:val="FootnoteText"/>
      </w:pPr>
      <w:r>
        <w:rPr>
          <w:rStyle w:val="FootnoteReference"/>
        </w:rPr>
        <w:footnoteRef/>
      </w:r>
      <w:r>
        <w:t xml:space="preserve"> Cross-references for "his feet": Ezek 1:7; Ezek 40:3; Dan 10:6; Rev 2:18.</w:t>
      </w:r>
    </w:p>
  </w:footnote>
  <w:footnote w:id="21096">
    <w:p>
      <w:pPr>
        <w:pStyle w:val="FootnoteText"/>
      </w:pPr>
      <w:r>
        <w:rPr>
          <w:rStyle w:val="FootnoteReference"/>
        </w:rPr>
        <w:footnoteRef/>
      </w:r>
      <w:r>
        <w:t xml:space="preserve"> Cross-references for "his voice": Ps 93:4; Isa 17:13; Ezek 43:2; Rev 14:2; Rev 19:6.</w:t>
      </w:r>
    </w:p>
  </w:footnote>
  <w:footnote w:id="21097">
    <w:p>
      <w:pPr>
        <w:pStyle w:val="FootnoteText"/>
      </w:pPr>
      <w:r>
        <w:rPr>
          <w:rStyle w:val="FootnoteReference"/>
        </w:rPr>
        <w:footnoteRef/>
      </w:r>
      <w:r>
        <w:t xml:space="preserve"> Cross-references for "he had": Job 38:7; Dan 8:10; Dan 12:3; Rev 1:20; Rev 2:1; Rev 3:1; Rev 12:1.</w:t>
      </w:r>
    </w:p>
  </w:footnote>
  <w:footnote w:id="21098">
    <w:p>
      <w:pPr>
        <w:pStyle w:val="FootnoteText"/>
      </w:pPr>
      <w:r>
        <w:rPr>
          <w:rStyle w:val="FootnoteReference"/>
        </w:rPr>
        <w:footnoteRef/>
      </w:r>
      <w:r>
        <w:t xml:space="preserve"> Cross-references for "and his": Isa 24:23; Isa 60:19-20; Mal 4:2; Acts 26:13; Rev 10:1.</w:t>
      </w:r>
    </w:p>
  </w:footnote>
  <w:footnote w:id="21099">
    <w:p>
      <w:pPr>
        <w:pStyle w:val="FootnoteText"/>
      </w:pPr>
      <w:r>
        <w:rPr>
          <w:rStyle w:val="FootnoteReference"/>
        </w:rPr>
        <w:footnoteRef/>
      </w:r>
      <w:r>
        <w:t xml:space="preserve"> Cross-references: Isa 11:4; Isa 49:2; Eph 6:17; Heb 4:12; Rev 2:12; Rev 2:16; Rev 19:15; Rev 19:21.</w:t>
      </w:r>
    </w:p>
  </w:footnote>
  <w:footnote w:id="21100">
    <w:p>
      <w:pPr>
        <w:pStyle w:val="FootnoteText"/>
      </w:pPr>
      <w:r>
        <w:rPr>
          <w:rStyle w:val="FootnoteReference"/>
        </w:rPr>
        <w:footnoteRef/>
      </w:r>
      <w:r>
        <w:t xml:space="preserve"> Cross-references for "I fell": Ezek 1:28; Dan 8:18; Dan 10:8-9; Dan 10:17-19; Hab 3:16; Matt 17:2-6; John 13:23; John 21:20.</w:t>
      </w:r>
    </w:p>
  </w:footnote>
  <w:footnote w:id="21101">
    <w:p>
      <w:pPr>
        <w:pStyle w:val="FootnoteText"/>
      </w:pPr>
      <w:r>
        <w:rPr>
          <w:rStyle w:val="FootnoteReference"/>
        </w:rPr>
        <w:footnoteRef/>
      </w:r>
      <w:r>
        <w:t xml:space="preserve"> Cross-references for "And he": Dan 8:18; Dan 10:10.</w:t>
      </w:r>
    </w:p>
  </w:footnote>
  <w:footnote w:id="21102">
    <w:p>
      <w:pPr>
        <w:pStyle w:val="FootnoteText"/>
      </w:pPr>
      <w:r>
        <w:rPr>
          <w:rStyle w:val="FootnoteReference"/>
        </w:rPr>
        <w:footnoteRef/>
      </w:r>
      <w:r>
        <w:t xml:space="preserve"> Cross-references for "I am": Isa 41:4; Isa 44:6; Isa 48:12; Rev 1:8; Rev 1:11; Rev 2:8; Rev 22:13.</w:t>
      </w:r>
    </w:p>
  </w:footnote>
  <w:footnote w:id="21103">
    <w:p>
      <w:pPr>
        <w:pStyle w:val="FootnoteText"/>
      </w:pPr>
      <w:r>
        <w:rPr>
          <w:rStyle w:val="FootnoteReference"/>
        </w:rPr>
        <w:footnoteRef/>
      </w:r>
      <w:r>
        <w:t xml:space="preserve"> Cross-references for "Fear not": Gen 15:1; Exod 14:13; Exod 20:20; Isa 41:10; Dan 10:12; Matt 28:4; Mark 16:5-6; Luke 24:37-39.</w:t>
      </w:r>
    </w:p>
  </w:footnote>
  <w:footnote w:id="21104">
    <w:p>
      <w:pPr>
        <w:pStyle w:val="FootnoteText"/>
      </w:pPr>
      <w:r>
        <w:rPr>
          <w:rStyle w:val="FootnoteReference"/>
        </w:rPr>
        <w:footnoteRef/>
      </w:r>
      <w:r>
        <w:t xml:space="preserve"> Cross-references for "I am alive": Heb 7:16; Heb 7:25; Rev 4:9; Rev 5:14.</w:t>
      </w:r>
    </w:p>
  </w:footnote>
  <w:footnote w:id="21105">
    <w:p>
      <w:pPr>
        <w:pStyle w:val="FootnoteText"/>
      </w:pPr>
      <w:r>
        <w:rPr>
          <w:rStyle w:val="FootnoteReference"/>
        </w:rPr>
        <w:footnoteRef/>
      </w:r>
      <w:r>
        <w:t xml:space="preserve"> Cross-references for "the keys": Ps 68:20; Isa 22:22; Matt 16:19; Rev 3:7; Rev 9:1; Rev 20:1-2; Rev 20:14.</w:t>
      </w:r>
    </w:p>
  </w:footnote>
  <w:footnote w:id="21106">
    <w:p>
      <w:pPr>
        <w:pStyle w:val="FootnoteText"/>
      </w:pPr>
      <w:r>
        <w:rPr>
          <w:rStyle w:val="FootnoteReference"/>
        </w:rPr>
        <w:footnoteRef/>
      </w:r>
      <w:r>
        <w:t xml:space="preserve"> Cross-references for "that liveth": Job 19:25; Ps 18:46; John 14:19; Rom 6:9; 2Cor 13:4; Gal 2:20; Col 3:3; Heb 7:25.</w:t>
      </w:r>
    </w:p>
  </w:footnote>
  <w:footnote w:id="21107">
    <w:p>
      <w:pPr>
        <w:pStyle w:val="FootnoteText"/>
      </w:pPr>
      <w:r>
        <w:rPr>
          <w:rStyle w:val="FootnoteReference"/>
        </w:rPr>
        <w:footnoteRef/>
      </w:r>
      <w:r>
        <w:t xml:space="preserve"> Cross-references: Rom 14:8-9; 2Cor 5:14-15; Heb 1:3; Heb 12:2.</w:t>
      </w:r>
    </w:p>
  </w:footnote>
  <w:footnote w:id="21108">
    <w:p>
      <w:pPr>
        <w:pStyle w:val="FootnoteText"/>
      </w:pPr>
      <w:r>
        <w:rPr>
          <w:rStyle w:val="FootnoteReference"/>
        </w:rPr>
        <w:footnoteRef/>
      </w:r>
      <w:r>
        <w:t xml:space="preserve"> Cross-references for "the things": Rev 1:11; Rev 1:12-20.</w:t>
      </w:r>
    </w:p>
  </w:footnote>
  <w:footnote w:id="21109">
    <w:p>
      <w:pPr>
        <w:pStyle w:val="FootnoteText"/>
      </w:pPr>
      <w:r>
        <w:rPr>
          <w:rStyle w:val="FootnoteReference"/>
        </w:rPr>
        <w:footnoteRef/>
      </w:r>
      <w:r>
        <w:t xml:space="preserve"> Cross-references for "mystery": Matt 13:11; Luke 8:10.</w:t>
      </w:r>
    </w:p>
  </w:footnote>
  <w:footnote w:id="21110">
    <w:p>
      <w:pPr>
        <w:pStyle w:val="FootnoteText"/>
      </w:pPr>
      <w:r>
        <w:rPr>
          <w:rStyle w:val="FootnoteReference"/>
        </w:rPr>
        <w:footnoteRef/>
      </w:r>
      <w:r>
        <w:t xml:space="preserve"> Cross-references for "the seven stars": Rev 1:13; Rev 1:16.</w:t>
      </w:r>
    </w:p>
  </w:footnote>
  <w:footnote w:id="21111">
    <w:p>
      <w:pPr>
        <w:pStyle w:val="FootnoteText"/>
      </w:pPr>
      <w:r>
        <w:rPr>
          <w:rStyle w:val="FootnoteReference"/>
        </w:rPr>
        <w:footnoteRef/>
      </w:r>
      <w:r>
        <w:t xml:space="preserve"> Cross-references for "the seven golden": Rev 1:12.</w:t>
      </w:r>
    </w:p>
  </w:footnote>
  <w:footnote w:id="21112">
    <w:p>
      <w:pPr>
        <w:pStyle w:val="FootnoteText"/>
      </w:pPr>
      <w:r>
        <w:rPr>
          <w:rStyle w:val="FootnoteReference"/>
        </w:rPr>
        <w:footnoteRef/>
      </w:r>
      <w:r>
        <w:t xml:space="preserve"> Cross-references for "The seven stars": Mal 2:7; Rev 2:1; Rev 2:8; Rev 2:12; Rev 2:18; Rev 3:1; Rev 3:7; Rev 3:14.</w:t>
      </w:r>
    </w:p>
  </w:footnote>
  <w:footnote w:id="21113">
    <w:p>
      <w:pPr>
        <w:pStyle w:val="FootnoteText"/>
      </w:pPr>
      <w:r>
        <w:rPr>
          <w:rStyle w:val="FootnoteReference"/>
        </w:rPr>
        <w:footnoteRef/>
      </w:r>
      <w:r>
        <w:t xml:space="preserve"> Cross-references for "and the": Zech 4:2; Matt 5:15-16; Phil 2:15-16; 1Tim 3:14-16.</w:t>
      </w:r>
    </w:p>
  </w:footnote>
  <w:footnote w:id="21114">
    <w:p>
      <w:pPr>
        <w:pStyle w:val="FootnoteText"/>
      </w:pPr>
      <w:r>
        <w:rPr>
          <w:rStyle w:val="FootnoteReference"/>
        </w:rPr>
        <w:footnoteRef/>
      </w:r>
      <w:r>
        <w:t xml:space="preserve"> Cross-references for "the angel": Rev 2:8; Rev 2:12; Rev 2:18; Rev 3:1; Rev 3:7; Rev 3:14.</w:t>
      </w:r>
    </w:p>
  </w:footnote>
  <w:footnote w:id="21115">
    <w:p>
      <w:pPr>
        <w:pStyle w:val="FootnoteText"/>
      </w:pPr>
      <w:r>
        <w:rPr>
          <w:rStyle w:val="FootnoteReference"/>
        </w:rPr>
        <w:footnoteRef/>
      </w:r>
      <w:r>
        <w:t xml:space="preserve"> Place name: Ephesus. Place-name meaning: Ephesus — desirable. Source form: Ephesus. Greek form: εφεσον.</w:t>
      </w:r>
    </w:p>
  </w:footnote>
  <w:footnote w:id="21116">
    <w:p>
      <w:pPr>
        <w:pStyle w:val="FootnoteText"/>
      </w:pPr>
      <w:r>
        <w:rPr>
          <w:rStyle w:val="FootnoteReference"/>
        </w:rPr>
        <w:footnoteRef/>
      </w:r>
      <w:r>
        <w:t xml:space="preserve"> Cross-references for "church": Rev 1:11.</w:t>
      </w:r>
    </w:p>
  </w:footnote>
  <w:footnote w:id="21117">
    <w:p>
      <w:pPr>
        <w:pStyle w:val="FootnoteText"/>
      </w:pPr>
      <w:r>
        <w:rPr>
          <w:rStyle w:val="FootnoteReference"/>
        </w:rPr>
        <w:footnoteRef/>
      </w:r>
      <w:r>
        <w:t xml:space="preserve"> Cross-references for "holdeth": John 5:35; Rev 1:16; Rev 1:20; Rev 8:10-12; Rev 12:1.</w:t>
      </w:r>
    </w:p>
  </w:footnote>
  <w:footnote w:id="21118">
    <w:p>
      <w:pPr>
        <w:pStyle w:val="FootnoteText"/>
      </w:pPr>
      <w:r>
        <w:rPr>
          <w:rStyle w:val="FootnoteReference"/>
        </w:rPr>
        <w:footnoteRef/>
      </w:r>
      <w:r>
        <w:t xml:space="preserve"> Cross-references for "walketh": Ezek 28:13-14; Matt 18:20; Matt 28:20; Rev 1:12-13.</w:t>
      </w:r>
    </w:p>
  </w:footnote>
  <w:footnote w:id="21119">
    <w:p>
      <w:pPr>
        <w:pStyle w:val="FootnoteText"/>
      </w:pPr>
      <w:r>
        <w:rPr>
          <w:rStyle w:val="FootnoteReference"/>
        </w:rPr>
        <w:footnoteRef/>
      </w:r>
      <w:r>
        <w:t xml:space="preserve"> Cross-references for "know": Ps 1:6; Matt 7:23; 1Thess 1:3; 2Tim 2:19; Heb 6:10; Rev 2:9; Rev 2:13; Rev 2:19; Rev 3:1; Rev 3:8; Rev 3:15.</w:t>
      </w:r>
    </w:p>
  </w:footnote>
  <w:footnote w:id="21120">
    <w:p>
      <w:pPr>
        <w:pStyle w:val="FootnoteText"/>
      </w:pPr>
      <w:r>
        <w:rPr>
          <w:rStyle w:val="FootnoteReference"/>
        </w:rPr>
        <w:footnoteRef/>
      </w:r>
      <w:r>
        <w:t xml:space="preserve"> Cross-references: Gal 1:7; Eph 4:14; 1Thess 5:21; 2Pet 2:1-3; 1John 4:1; Rev 2:6; Rev 2:14-15; Rev 2:20-21.</w:t>
      </w:r>
    </w:p>
  </w:footnote>
  <w:footnote w:id="21121">
    <w:p>
      <w:pPr>
        <w:pStyle w:val="FootnoteText"/>
      </w:pPr>
      <w:r>
        <w:rPr>
          <w:rStyle w:val="FootnoteReference"/>
        </w:rPr>
        <w:footnoteRef/>
      </w:r>
      <w:r>
        <w:t xml:space="preserve"> Cross-references for "thou hast": 2Cor 11:13-15; 1John 2:21-22; 1John 4:1.</w:t>
      </w:r>
    </w:p>
  </w:footnote>
  <w:footnote w:id="21122">
    <w:p>
      <w:pPr>
        <w:pStyle w:val="FootnoteText"/>
      </w:pPr>
      <w:r>
        <w:rPr>
          <w:rStyle w:val="FootnoteReference"/>
        </w:rPr>
        <w:footnoteRef/>
      </w:r>
      <w:r>
        <w:t xml:space="preserve"> Cross-references for "hast borne": Ps 69:7; Mic 7:9; Mark 15:21; Luke 14:27; 1Cor 13:7; Gal 6:2; Heb 13:13.</w:t>
      </w:r>
    </w:p>
  </w:footnote>
  <w:footnote w:id="2112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2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25">
    <w:p>
      <w:pPr>
        <w:pStyle w:val="FootnoteText"/>
      </w:pPr>
      <w:r>
        <w:rPr>
          <w:rStyle w:val="FootnoteReference"/>
        </w:rPr>
        <w:footnoteRef/>
      </w:r>
      <w:r>
        <w:t xml:space="preserve"> Cross-references for "hast not": Luke 18:1; 2Cor 4:1; 2Cor 4:16; Gal 6:9; 2Thess 3:13; Heb 12:3-5.</w:t>
      </w:r>
    </w:p>
  </w:footnote>
  <w:footnote w:id="21126">
    <w:p>
      <w:pPr>
        <w:pStyle w:val="FootnoteText"/>
      </w:pPr>
      <w:r>
        <w:rPr>
          <w:rStyle w:val="FootnoteReference"/>
        </w:rPr>
        <w:footnoteRef/>
      </w:r>
      <w:r>
        <w:t xml:space="preserve"> Cross-references for "I have": Rev 2:14; Rev 2:20.</w:t>
      </w:r>
    </w:p>
  </w:footnote>
  <w:footnote w:id="21127">
    <w:p>
      <w:pPr>
        <w:pStyle w:val="FootnoteText"/>
      </w:pPr>
      <w:r>
        <w:rPr>
          <w:rStyle w:val="FootnoteReference"/>
        </w:rPr>
        <w:footnoteRef/>
      </w:r>
      <w:r>
        <w:t xml:space="preserve"> Cross-references for "because": Jer 2:2-5; Matt 24:12-13; Phil 1:9; Phil 3:13-16; 1Thess 4:9-10; 2Thess 1:3; Heb 6:10-11; Rev 3:14-17.</w:t>
      </w:r>
    </w:p>
  </w:footnote>
  <w:footnote w:id="21128">
    <w:p>
      <w:pPr>
        <w:pStyle w:val="FootnoteText"/>
      </w:pPr>
      <w:r>
        <w:rPr>
          <w:rStyle w:val="FootnoteReference"/>
        </w:rPr>
        <w:footnoteRef/>
      </w:r>
      <w:r>
        <w:t xml:space="preserve"> Cross-references for "Remember": Ezek 16:61-63; Ezek 20:43; Ezek 36:31; 2Pet 1:12-13; Rev 3:3; Rev 3:19.</w:t>
      </w:r>
    </w:p>
  </w:footnote>
  <w:footnote w:id="21129">
    <w:p>
      <w:pPr>
        <w:pStyle w:val="FootnoteText"/>
      </w:pPr>
      <w:r>
        <w:rPr>
          <w:rStyle w:val="FootnoteReference"/>
        </w:rPr>
        <w:footnoteRef/>
      </w:r>
      <w:r>
        <w:t xml:space="preserve"> Cross-references for "and repent": Acts 17:30-31; Rev 2:16; Rev 2:21-22; Rev 3:3; Rev 3:19; Rev 9:20-21; Rev 16:9.</w:t>
      </w:r>
    </w:p>
  </w:footnote>
  <w:footnote w:id="21130">
    <w:p>
      <w:pPr>
        <w:pStyle w:val="FootnoteText"/>
      </w:pPr>
      <w:r>
        <w:rPr>
          <w:rStyle w:val="FootnoteReference"/>
        </w:rPr>
        <w:footnoteRef/>
      </w:r>
      <w:r>
        <w:t xml:space="preserve"> Cross-references for "and do": Isa 1:26; Jer 2:2-3; Hos 9:10; Mal 3:4; Mal 4:6; Luke 1:17; Rev 2:19; Rev 3:2-3.</w:t>
      </w:r>
    </w:p>
  </w:footnote>
  <w:footnote w:id="21131">
    <w:p>
      <w:pPr>
        <w:pStyle w:val="FootnoteText"/>
      </w:pPr>
      <w:r>
        <w:rPr>
          <w:rStyle w:val="FootnoteReference"/>
        </w:rPr>
        <w:footnoteRef/>
      </w:r>
      <w:r>
        <w:t xml:space="preserve"> Cross-references for "else": Matt 21:41-43; Matt 24:48-51; Mark 12:9; Luke 12:45-46; Luke 20:16; Rev 2:16; Rev 3:3.</w:t>
      </w:r>
    </w:p>
  </w:footnote>
  <w:footnote w:id="21132">
    <w:p>
      <w:pPr>
        <w:pStyle w:val="FootnoteText"/>
      </w:pPr>
      <w:r>
        <w:rPr>
          <w:rStyle w:val="FootnoteReference"/>
        </w:rPr>
        <w:footnoteRef/>
      </w:r>
      <w:r>
        <w:t xml:space="preserve"> Cross-references for "thou art": Isa 14:12; Hos 14:1; Gal 5:4; Jude 1:24.</w:t>
      </w:r>
    </w:p>
  </w:footnote>
  <w:footnote w:id="21133">
    <w:p>
      <w:pPr>
        <w:pStyle w:val="FootnoteText"/>
      </w:pPr>
      <w:r>
        <w:rPr>
          <w:rStyle w:val="FootnoteReference"/>
        </w:rPr>
        <w:footnoteRef/>
      </w:r>
      <w:r>
        <w:t xml:space="preserve"> Cross-references for "that": 2Chr 19:2; Ps 26:5; Ps 101:3; Ps 139:21-22; 2John 1:9-10; Rev 2:14-15.</w:t>
      </w:r>
    </w:p>
  </w:footnote>
  <w:footnote w:id="2113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21135">
    <w:p>
      <w:pPr>
        <w:pStyle w:val="FootnoteText"/>
      </w:pPr>
      <w:r>
        <w:rPr>
          <w:rStyle w:val="FootnoteReference"/>
        </w:rPr>
        <w:footnoteRef/>
      </w:r>
      <w:r>
        <w:t xml:space="preserve"> Cross-references for "let him": 1Cor 2:10; 1Cor 12:4-12; Rev 14:13; Rev 22:17.</w:t>
      </w:r>
    </w:p>
  </w:footnote>
  <w:footnote w:id="21136">
    <w:p>
      <w:pPr>
        <w:pStyle w:val="FootnoteText"/>
      </w:pPr>
      <w:r>
        <w:rPr>
          <w:rStyle w:val="FootnoteReference"/>
        </w:rPr>
        <w:footnoteRef/>
      </w:r>
      <w:r>
        <w:t xml:space="preserve"> Cross-references for "To him": John 16:33; 1John 5:4-5; Rev 2:11; Rev 2:17; Rev 2:26-28; Rev 3:5; Rev 3:12; Rev 3:21; Rev 12:10-11; Rev 15:2; Rev 21:7.</w:t>
      </w:r>
    </w:p>
  </w:footnote>
  <w:footnote w:id="21137">
    <w:p>
      <w:pPr>
        <w:pStyle w:val="FootnoteText"/>
      </w:pPr>
      <w:r>
        <w:rPr>
          <w:rStyle w:val="FootnoteReference"/>
        </w:rPr>
        <w:footnoteRef/>
      </w:r>
      <w:r>
        <w:t xml:space="preserve"> Cross-references for "the tree": Gen 2:9; Gen 3:22-24; Prov 3:18; Prov 11:30; Prov 13:12; Prov 15:4; Rev 22:2; Rev 22:14.</w:t>
      </w:r>
    </w:p>
  </w:footnote>
  <w:footnote w:id="21138">
    <w:p>
      <w:pPr>
        <w:pStyle w:val="FootnoteText"/>
      </w:pPr>
      <w:r>
        <w:rPr>
          <w:rStyle w:val="FootnoteReference"/>
        </w:rPr>
        <w:footnoteRef/>
      </w:r>
      <w:r>
        <w:t xml:space="preserve"> Cross-references for "the paradise": Luke 23:43; 2Cor 12:4.</w:t>
      </w:r>
    </w:p>
  </w:footnote>
  <w:footnote w:id="21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42">
    <w:p>
      <w:pPr>
        <w:pStyle w:val="FootnoteText"/>
      </w:pPr>
      <w:r>
        <w:rPr>
          <w:rStyle w:val="FootnoteReference"/>
        </w:rPr>
        <w:footnoteRef/>
      </w:r>
      <w:r>
        <w:t xml:space="preserve"> Cross-references for "that hath": Matt 11:15; Matt 13:9; Matt 13:43; Mark 7:16; Rev 2:11; Rev 2:17; Rev 2:29; Rev 3:6; Rev 3:13; Rev 3:22; Rev 13:9.</w:t>
      </w:r>
    </w:p>
  </w:footnote>
  <w:footnote w:id="21143">
    <w:p>
      <w:pPr>
        <w:pStyle w:val="FootnoteText"/>
      </w:pPr>
      <w:r>
        <w:rPr>
          <w:rStyle w:val="FootnoteReference"/>
        </w:rPr>
        <w:footnoteRef/>
      </w:r>
      <w:r>
        <w:t xml:space="preserve"> Cross-references for "the angel": Rev 2:1.</w:t>
      </w:r>
    </w:p>
  </w:footnote>
  <w:footnote w:id="21144">
    <w:p>
      <w:pPr>
        <w:pStyle w:val="FootnoteText"/>
      </w:pPr>
      <w:r>
        <w:rPr>
          <w:rStyle w:val="FootnoteReference"/>
        </w:rPr>
        <w:footnoteRef/>
      </w:r>
      <w:r>
        <w:t xml:space="preserve"> Place name: Smyrna. Place-name meaning: Smyrna — myrrh. Source form: Smyrna. Greek form: σμυρναν.</w:t>
      </w:r>
    </w:p>
  </w:footnote>
  <w:footnote w:id="21145">
    <w:p>
      <w:pPr>
        <w:pStyle w:val="FootnoteText"/>
      </w:pPr>
      <w:r>
        <w:rPr>
          <w:rStyle w:val="FootnoteReference"/>
        </w:rPr>
        <w:footnoteRef/>
      </w:r>
      <w:r>
        <w:t xml:space="preserve"> Cross-references for "the first": Rev 1:8; Rev 1:11; Rev 1:17-18.</w:t>
      </w:r>
    </w:p>
  </w:footnote>
  <w:footnote w:id="21146">
    <w:p>
      <w:pPr>
        <w:pStyle w:val="FootnoteText"/>
      </w:pPr>
      <w:r>
        <w:rPr>
          <w:rStyle w:val="FootnoteReference"/>
        </w:rPr>
        <w:footnoteRef/>
      </w:r>
      <w:r>
        <w:t xml:space="preserve"> Cross-references for "know": Rev 2:2.</w:t>
      </w:r>
    </w:p>
  </w:footnote>
  <w:footnote w:id="21147">
    <w:p>
      <w:pPr>
        <w:pStyle w:val="FootnoteText"/>
      </w:pPr>
      <w:r>
        <w:rPr>
          <w:rStyle w:val="FootnoteReference"/>
        </w:rPr>
        <w:footnoteRef/>
      </w:r>
      <w:r>
        <w:t xml:space="preserve"> Cross-references for "tribulation": John 16:33; Acts 14:22; Rom 5:3; Rom 8:35; Rom 12:12; 1Thess 3:4; 2Thess 1:6-7; Rev 7:14.</w:t>
      </w:r>
    </w:p>
  </w:footnote>
  <w:footnote w:id="21148">
    <w:p>
      <w:pPr>
        <w:pStyle w:val="FootnoteText"/>
      </w:pPr>
      <w:r>
        <w:rPr>
          <w:rStyle w:val="FootnoteReference"/>
        </w:rPr>
        <w:footnoteRef/>
      </w:r>
      <w:r>
        <w:t xml:space="preserve"> Cross-references for "poverty": Luke 4:18; Luke 6:20; 2Cor 8:2; 2Cor 8:9; Jas 2:5-6.</w:t>
      </w:r>
    </w:p>
  </w:footnote>
  <w:footnote w:id="21149">
    <w:p>
      <w:pPr>
        <w:pStyle w:val="FootnoteText"/>
      </w:pPr>
      <w:r>
        <w:rPr>
          <w:rStyle w:val="FootnoteReference"/>
        </w:rPr>
        <w:footnoteRef/>
      </w:r>
      <w:r>
        <w:t xml:space="preserve"> Cross-references for "the blasphemy": Luke 22:65; Acts 26:11; 1Tim 1:13.</w:t>
      </w:r>
    </w:p>
  </w:footnote>
  <w:footnote w:id="21150">
    <w:p>
      <w:pPr>
        <w:pStyle w:val="FootnoteText"/>
      </w:pPr>
      <w:r>
        <w:rPr>
          <w:rStyle w:val="FootnoteReference"/>
        </w:rPr>
        <w:footnoteRef/>
      </w:r>
      <w:r>
        <w:t xml:space="preserve"> People-name: Jews. People-name meaning: Jews — People of Judah; Judeans. Source form: Jews.</w:t>
      </w:r>
    </w:p>
  </w:footnote>
  <w:footnote w:id="21151">
    <w:p>
      <w:pPr>
        <w:pStyle w:val="FootnoteText"/>
      </w:pPr>
      <w:r>
        <w:rPr>
          <w:rStyle w:val="FootnoteReference"/>
        </w:rPr>
        <w:footnoteRef/>
      </w:r>
      <w:r>
        <w:t xml:space="preserve"> Cross-references for "the synagogue": Rev 3:9.</w:t>
      </w:r>
    </w:p>
  </w:footnote>
  <w:footnote w:id="21152">
    <w:p>
      <w:pPr>
        <w:pStyle w:val="FootnoteText"/>
      </w:pPr>
      <w:r>
        <w:rPr>
          <w:rStyle w:val="FootnoteReference"/>
        </w:rPr>
        <w:footnoteRef/>
      </w:r>
      <w:r>
        <w:t xml:space="preserve"> Divine or supernatural name: Satan. Divine/supernatural-name meaning: Satan — contrary; adversary; enemy; accuser. Source form: Satan.</w:t>
      </w:r>
    </w:p>
  </w:footnote>
  <w:footnote w:id="21153">
    <w:p>
      <w:pPr>
        <w:pStyle w:val="FootnoteText"/>
      </w:pPr>
      <w:r>
        <w:rPr>
          <w:rStyle w:val="FootnoteReference"/>
        </w:rPr>
        <w:footnoteRef/>
      </w:r>
      <w:r>
        <w:t xml:space="preserve"> Cross-references for "thou art": Luke 12:21; 2Cor 6:10; 1Tim 6:18; Jas 2:5-6; Rev 3:17-18.</w:t>
      </w:r>
    </w:p>
  </w:footnote>
  <w:footnote w:id="21154">
    <w:p>
      <w:pPr>
        <w:pStyle w:val="FootnoteText"/>
      </w:pPr>
      <w:r>
        <w:rPr>
          <w:rStyle w:val="FootnoteReference"/>
        </w:rPr>
        <w:footnoteRef/>
      </w:r>
      <w:r>
        <w:t xml:space="preserve"> Cross-references for "which": Rom 2:17; Rom 2:28-29; Rom 9:6.</w:t>
      </w:r>
    </w:p>
  </w:footnote>
  <w:footnote w:id="21155">
    <w:p>
      <w:pPr>
        <w:pStyle w:val="FootnoteText"/>
      </w:pPr>
      <w:r>
        <w:rPr>
          <w:rStyle w:val="FootnoteReference"/>
        </w:rPr>
        <w:footnoteRef/>
      </w:r>
      <w:r>
        <w:t xml:space="preserve"> Cross-references for "Fear": Matt 10:22.</w:t>
      </w:r>
    </w:p>
  </w:footnote>
  <w:footnote w:id="21156">
    <w:p>
      <w:pPr>
        <w:pStyle w:val="FootnoteText"/>
      </w:pPr>
      <w:r>
        <w:rPr>
          <w:rStyle w:val="FootnoteReference"/>
        </w:rPr>
        <w:footnoteRef/>
      </w:r>
      <w:r>
        <w:t xml:space="preserve"> Cross-references for "the devil": Luke 21:12; John 13:2; John 13:27; Eph 2:2; Eph 6:12; 1Pet 5:8; Rev 12:9-11; Rev 13:2; Rev 13:7; Rev 13:15-17.</w:t>
      </w:r>
    </w:p>
  </w:footnote>
  <w:footnote w:id="21157">
    <w:p>
      <w:pPr>
        <w:pStyle w:val="FootnoteText"/>
      </w:pPr>
      <w:r>
        <w:rPr>
          <w:rStyle w:val="FootnoteReference"/>
        </w:rPr>
        <w:footnoteRef/>
      </w:r>
      <w:r>
        <w:t xml:space="preserve"> Cross-references for "ten days": Hab 2:3; 1Pet 1:6-7.</w:t>
      </w:r>
    </w:p>
  </w:footnote>
  <w:footnote w:id="21158">
    <w:p>
      <w:pPr>
        <w:pStyle w:val="FootnoteText"/>
      </w:pPr>
      <w:r>
        <w:rPr>
          <w:rStyle w:val="FootnoteReference"/>
        </w:rPr>
        <w:footnoteRef/>
      </w:r>
      <w:r>
        <w:t xml:space="preserve"> Cross-references for "a crown": Jas 1:12; 1Pet 5:4; Rev 3:11.</w:t>
      </w:r>
    </w:p>
  </w:footnote>
  <w:footnote w:id="21159">
    <w:p>
      <w:pPr>
        <w:pStyle w:val="FootnoteText"/>
      </w:pPr>
      <w:r>
        <w:rPr>
          <w:rStyle w:val="FootnoteReference"/>
        </w:rPr>
        <w:footnoteRef/>
      </w:r>
      <w:r>
        <w:t xml:space="preserve"> Cross-references for "shalt": Dan 3:16-18; Matt 10:28; Luke 12:4-7.</w:t>
      </w:r>
    </w:p>
  </w:footnote>
  <w:footnote w:id="21160">
    <w:p>
      <w:pPr>
        <w:pStyle w:val="FootnoteText"/>
      </w:pPr>
      <w:r>
        <w:rPr>
          <w:rStyle w:val="FootnoteReference"/>
        </w:rPr>
        <w:footnoteRef/>
      </w:r>
      <w:r>
        <w:t xml:space="preserve"> Cross-references for "ye shall": Rev 2:9.</w:t>
      </w:r>
    </w:p>
  </w:footnote>
  <w:footnote w:id="21161">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62">
    <w:p>
      <w:pPr>
        <w:pStyle w:val="FootnoteText"/>
      </w:pPr>
      <w:r>
        <w:rPr>
          <w:rStyle w:val="FootnoteReference"/>
        </w:rPr>
        <w:footnoteRef/>
      </w:r>
      <w:r>
        <w:t xml:space="preserve"> Cross-references for "the second": Rev 20:6; Rev 20:14; Rev 21:8.</w:t>
      </w:r>
    </w:p>
  </w:footnote>
  <w:footnote w:id="21163">
    <w:p>
      <w:pPr>
        <w:pStyle w:val="FootnoteText"/>
      </w:pPr>
      <w:r>
        <w:rPr>
          <w:rStyle w:val="FootnoteReference"/>
        </w:rPr>
        <w:footnoteRef/>
      </w:r>
      <w:r>
        <w:t xml:space="preserve"> Cross-references for "that hath": Rev 2:7; Rev 13:9.</w:t>
      </w:r>
    </w:p>
  </w:footnote>
  <w:footnote w:id="21164">
    <w:p>
      <w:pPr>
        <w:pStyle w:val="FootnoteText"/>
      </w:pPr>
      <w:r>
        <w:rPr>
          <w:rStyle w:val="FootnoteReference"/>
        </w:rPr>
        <w:footnoteRef/>
      </w:r>
      <w:r>
        <w:t xml:space="preserve"> Cross-references for "the angel": Rev 1:11; Rev 2:1.</w:t>
      </w:r>
    </w:p>
  </w:footnote>
  <w:footnote w:id="21165">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166">
    <w:p>
      <w:pPr>
        <w:pStyle w:val="FootnoteText"/>
      </w:pPr>
      <w:r>
        <w:rPr>
          <w:rStyle w:val="FootnoteReference"/>
        </w:rPr>
        <w:footnoteRef/>
      </w:r>
      <w:r>
        <w:t xml:space="preserve"> Cross-references for "which hath": Isa 11:4; Heb 4:12; Rev 1:16; Rev 2:16; Rev 19:15; Rev 19:21.</w:t>
      </w:r>
    </w:p>
  </w:footnote>
  <w:footnote w:id="21167">
    <w:p>
      <w:pPr>
        <w:pStyle w:val="FootnoteText"/>
      </w:pPr>
      <w:r>
        <w:rPr>
          <w:rStyle w:val="FootnoteReference"/>
        </w:rPr>
        <w:footnoteRef/>
      </w:r>
      <w:r>
        <w:t xml:space="preserve"> Cross-references for "know": Rev 2:2; Rev 2:9.</w:t>
      </w:r>
    </w:p>
  </w:footnote>
  <w:footnote w:id="21168">
    <w:p>
      <w:pPr>
        <w:pStyle w:val="FootnoteText"/>
      </w:pPr>
      <w:r>
        <w:rPr>
          <w:rStyle w:val="FootnoteReference"/>
        </w:rPr>
        <w:footnoteRef/>
      </w:r>
      <w:r>
        <w:t xml:space="preserve"> Cross-references for "Satan's": Rev 2:9-10; Rev 2:24; Rev 3:9.</w:t>
      </w:r>
    </w:p>
  </w:footnote>
  <w:footnote w:id="21169">
    <w:p>
      <w:pPr>
        <w:pStyle w:val="FootnoteText"/>
      </w:pPr>
      <w:r>
        <w:rPr>
          <w:rStyle w:val="FootnoteReference"/>
        </w:rPr>
        <w:footnoteRef/>
      </w:r>
      <w:r>
        <w:t xml:space="preserve"> Cross-references for "my name": Matt 24:9; Luke 21:17; Acts 9:14; Jas 2:7; Rev 3:8.</w:t>
      </w:r>
    </w:p>
  </w:footnote>
  <w:footnote w:id="21170">
    <w:p>
      <w:pPr>
        <w:pStyle w:val="FootnoteText"/>
      </w:pPr>
      <w:r>
        <w:rPr>
          <w:rStyle w:val="FootnoteReference"/>
        </w:rPr>
        <w:footnoteRef/>
      </w:r>
      <w:r>
        <w:t xml:space="preserve"> Cross-references for "denied": Matt 10:23; 1Tim 5:8; 2Tim 2:12; Jude 1:3-4.</w:t>
      </w:r>
    </w:p>
  </w:footnote>
  <w:footnote w:id="21171">
    <w:p>
      <w:pPr>
        <w:pStyle w:val="FootnoteText"/>
      </w:pPr>
      <w:r>
        <w:rPr>
          <w:rStyle w:val="FootnoteReference"/>
        </w:rPr>
        <w:footnoteRef/>
      </w:r>
      <w:r>
        <w:t xml:space="preserve"> Personal name: Antipas. Personal-name meaning: Antipas — for all, or against all. Source form: Antipas.</w:t>
      </w:r>
    </w:p>
  </w:footnote>
  <w:footnote w:id="21172">
    <w:p>
      <w:pPr>
        <w:pStyle w:val="FootnoteText"/>
      </w:pPr>
      <w:r>
        <w:rPr>
          <w:rStyle w:val="FootnoteReference"/>
        </w:rPr>
        <w:footnoteRef/>
      </w:r>
      <w:r>
        <w:t xml:space="preserve"> Cross-references for "thou holdest": 1Thess 5:21; 2Tim 1:13; Heb 3:6; Heb 10:23; Rev 2:25; Rev 3:3; Rev 3:11.</w:t>
      </w:r>
    </w:p>
  </w:footnote>
  <w:footnote w:id="21173">
    <w:p>
      <w:pPr>
        <w:pStyle w:val="FootnoteText"/>
      </w:pPr>
      <w:r>
        <w:rPr>
          <w:rStyle w:val="FootnoteReference"/>
        </w:rPr>
        <w:footnoteRef/>
      </w:r>
      <w:r>
        <w:t xml:space="preserve"> Cross-references: Acts 22:20.</w:t>
      </w:r>
    </w:p>
  </w:footnote>
  <w:footnote w:id="21174">
    <w:p>
      <w:pPr>
        <w:pStyle w:val="FootnoteText"/>
      </w:pPr>
      <w:r>
        <w:rPr>
          <w:rStyle w:val="FootnoteReference"/>
        </w:rPr>
        <w:footnoteRef/>
      </w:r>
      <w:r>
        <w:t xml:space="preserve"> Cross-references for "I have": Rev 2:4; Rev 2:20.</w:t>
      </w:r>
    </w:p>
  </w:footnote>
  <w:footnote w:id="21175">
    <w:p>
      <w:pPr>
        <w:pStyle w:val="FootnoteText"/>
      </w:pPr>
      <w:r>
        <w:rPr>
          <w:rStyle w:val="FootnoteReference"/>
        </w:rPr>
        <w:footnoteRef/>
      </w:r>
      <w:r>
        <w:t xml:space="preserve"> Personal name: Balaam. Personal-name meaning: Balaam — Not of the people; devourer. Source form: Balaam.</w:t>
      </w:r>
    </w:p>
  </w:footnote>
  <w:footnote w:id="21176">
    <w:p>
      <w:pPr>
        <w:pStyle w:val="FootnoteText"/>
      </w:pPr>
      <w:r>
        <w:rPr>
          <w:rStyle w:val="FootnoteReference"/>
        </w:rPr>
        <w:footnoteRef/>
      </w:r>
      <w:r>
        <w:t xml:space="preserve"> Place name: Israel. Place-name meaning: Israel — God contends; strives with God. Source form: Israel. Greek form: ισραηλ.</w:t>
      </w:r>
    </w:p>
  </w:footnote>
  <w:footnote w:id="21177">
    <w:p>
      <w:pPr>
        <w:pStyle w:val="FootnoteText"/>
      </w:pPr>
      <w:r>
        <w:rPr>
          <w:rStyle w:val="FootnoteReference"/>
        </w:rPr>
        <w:footnoteRef/>
      </w:r>
      <w:r>
        <w:t xml:space="preserve"> Cross-references for "to commit": 1Cor 6:13-18; 1Cor 7:2; Heb 13:4; Rev 21:8; Rev 22:15.</w:t>
      </w:r>
    </w:p>
  </w:footnote>
  <w:footnote w:id="21178">
    <w:p>
      <w:pPr>
        <w:pStyle w:val="FootnoteText"/>
      </w:pPr>
      <w:r>
        <w:rPr>
          <w:rStyle w:val="FootnoteReference"/>
        </w:rPr>
        <w:footnoteRef/>
      </w:r>
      <w:r>
        <w:t xml:space="preserve"> Cross-references for "Balaam": Num 24:14; Num 25:1-3; Num 31:8; Num 31:16; Josh 24:9; 2Pet 2:15; Jude 1:11.</w:t>
      </w:r>
    </w:p>
  </w:footnote>
  <w:footnote w:id="21179">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180">
    <w:p>
      <w:pPr>
        <w:pStyle w:val="FootnoteText"/>
      </w:pPr>
      <w:r>
        <w:rPr>
          <w:rStyle w:val="FootnoteReference"/>
        </w:rPr>
        <w:footnoteRef/>
      </w:r>
      <w:r>
        <w:t xml:space="preserve"> Cross-references: Acts 15:20-21; Acts 15:29; Acts 21:25; 1Cor 8:4-13; 1Cor 10:18-31; Rev 2:20.</w:t>
      </w:r>
    </w:p>
  </w:footnote>
  <w:footnote w:id="21181">
    <w:p>
      <w:pPr>
        <w:pStyle w:val="FootnoteText"/>
      </w:pPr>
      <w:r>
        <w:rPr>
          <w:rStyle w:val="FootnoteReference"/>
        </w:rPr>
        <w:footnoteRef/>
      </w:r>
      <w:r>
        <w:t xml:space="preserve"> Cross-references for "the doctrine": Rev 2:6.</w:t>
      </w:r>
    </w:p>
  </w:footnote>
  <w:footnote w:id="21182">
    <w:p>
      <w:pPr>
        <w:pStyle w:val="FootnoteText"/>
      </w:pPr>
      <w:r>
        <w:rPr>
          <w:rStyle w:val="FootnoteReference"/>
        </w:rPr>
        <w:footnoteRef/>
      </w:r>
      <w:r>
        <w:t xml:space="preserve"> Cross-references for "Repent": Acts 17:30-31; Rev 2:5; Rev 2:21-22; Rev 3:19; Rev 16:9.</w:t>
      </w:r>
    </w:p>
  </w:footnote>
  <w:footnote w:id="21183">
    <w:p>
      <w:pPr>
        <w:pStyle w:val="FootnoteText"/>
      </w:pPr>
      <w:r>
        <w:rPr>
          <w:rStyle w:val="FootnoteReference"/>
        </w:rPr>
        <w:footnoteRef/>
      </w:r>
      <w:r>
        <w:t xml:space="preserve"> Cross-references for "else": Rev 2:5.</w:t>
      </w:r>
    </w:p>
  </w:footnote>
  <w:footnote w:id="21184">
    <w:p>
      <w:pPr>
        <w:pStyle w:val="FootnoteText"/>
      </w:pPr>
      <w:r>
        <w:rPr>
          <w:rStyle w:val="FootnoteReference"/>
        </w:rPr>
        <w:footnoteRef/>
      </w:r>
      <w:r>
        <w:t xml:space="preserve"> Cross-references for "will fight": Isa 11:4; Isa 49:2; Eph 6:17; 2Thess 2:8; Rev 1:16; Rev 2:12; Rev 19:15; Rev 19:21.</w:t>
      </w:r>
    </w:p>
  </w:footnote>
  <w:footnote w:id="21185">
    <w:p>
      <w:pPr>
        <w:pStyle w:val="FootnoteText"/>
      </w:pPr>
      <w:r>
        <w:rPr>
          <w:rStyle w:val="FootnoteReference"/>
        </w:rPr>
        <w:footnoteRef/>
      </w:r>
      <w:r>
        <w:t xml:space="preserve"> Cross-references for "to eat": Ps 25:14; Ps 36:8; Prov 3:32; Prov 14:10; Isa 65:13; Matt 13:11; John 4:32; John 6:48-58; Col 3:3.</w:t>
      </w:r>
    </w:p>
  </w:footnote>
  <w:footnote w:id="21186">
    <w:p>
      <w:pPr>
        <w:pStyle w:val="FootnoteText"/>
      </w:pPr>
      <w:r>
        <w:rPr>
          <w:rStyle w:val="FootnoteReference"/>
        </w:rPr>
        <w:footnoteRef/>
      </w:r>
      <w:r>
        <w:t xml:space="preserve"> Cross-references for "a new": Isa 56:4; Isa 65:15; Rev 3:12; Rev 19:12-13.</w:t>
      </w:r>
    </w:p>
  </w:footnote>
  <w:footnote w:id="21187">
    <w:p>
      <w:pPr>
        <w:pStyle w:val="FootnoteText"/>
      </w:pPr>
      <w:r>
        <w:rPr>
          <w:rStyle w:val="FootnoteReference"/>
        </w:rPr>
        <w:footnoteRef/>
      </w:r>
      <w:r>
        <w:t xml:space="preserve"> Cross-references for "saving": 1Cor 2:14.</w:t>
      </w:r>
    </w:p>
  </w:footnote>
  <w:footnote w:id="21188">
    <w:p>
      <w:pPr>
        <w:pStyle w:val="FootnoteText"/>
      </w:pPr>
      <w:r>
        <w:rPr>
          <w:rStyle w:val="FootnoteReference"/>
        </w:rPr>
        <w:footnoteRef/>
      </w:r>
      <w:r>
        <w:t xml:space="preserve"> Cross-references for "hath": Rev 2:7; Rev 2:11; Rev 3:6; Rev 3:13; Rev 3:22.</w:t>
      </w:r>
    </w:p>
  </w:footnote>
  <w:footnote w:id="21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19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91">
    <w:p>
      <w:pPr>
        <w:pStyle w:val="FootnoteText"/>
      </w:pPr>
      <w:r>
        <w:rPr>
          <w:rStyle w:val="FootnoteReference"/>
        </w:rPr>
        <w:footnoteRef/>
      </w:r>
      <w:r>
        <w:t xml:space="preserve"> Cross-references for "unto": Rev 1:11; Rev 2:1.</w:t>
      </w:r>
    </w:p>
  </w:footnote>
  <w:footnote w:id="21192">
    <w:p>
      <w:pPr>
        <w:pStyle w:val="FootnoteText"/>
      </w:pPr>
      <w:r>
        <w:rPr>
          <w:rStyle w:val="FootnoteReference"/>
        </w:rPr>
        <w:footnoteRef/>
      </w:r>
      <w:r>
        <w:t xml:space="preserve"> Cross-references: Rev 1:14-15.</w:t>
      </w:r>
    </w:p>
  </w:footnote>
  <w:footnote w:id="21193">
    <w:p>
      <w:pPr>
        <w:pStyle w:val="FootnoteText"/>
      </w:pPr>
      <w:r>
        <w:rPr>
          <w:rStyle w:val="FootnoteReference"/>
        </w:rPr>
        <w:footnoteRef/>
      </w:r>
      <w:r>
        <w:t xml:space="preserve"> Cross-references for "know": Rev 2:2; Rev 2:9; Rev 2:13.</w:t>
      </w:r>
    </w:p>
  </w:footnote>
  <w:footnote w:id="21194">
    <w:p>
      <w:pPr>
        <w:pStyle w:val="FootnoteText"/>
      </w:pPr>
      <w:r>
        <w:rPr>
          <w:rStyle w:val="FootnoteReference"/>
        </w:rPr>
        <w:footnoteRef/>
      </w:r>
      <w:r>
        <w:t xml:space="preserve"> Cross-references for "patience": Rev 2:3.</w:t>
      </w:r>
    </w:p>
  </w:footnote>
  <w:footnote w:id="21195">
    <w:p>
      <w:pPr>
        <w:pStyle w:val="FootnoteText"/>
      </w:pPr>
      <w:r>
        <w:rPr>
          <w:rStyle w:val="FootnoteReference"/>
        </w:rPr>
        <w:footnoteRef/>
      </w:r>
      <w:r>
        <w:t xml:space="preserve"> Cross-references for "the last": Job 17:9; Ps 92:14; Prov 4:18; John 15:2; 2Pet 3:18; Rev 2:4.</w:t>
      </w:r>
    </w:p>
  </w:footnote>
  <w:footnote w:id="21196">
    <w:p>
      <w:pPr>
        <w:pStyle w:val="FootnoteText"/>
      </w:pPr>
      <w:r>
        <w:rPr>
          <w:rStyle w:val="FootnoteReference"/>
        </w:rPr>
        <w:footnoteRef/>
      </w:r>
      <w:r>
        <w:t xml:space="preserve"> Cross-references for "charity": 1Cor 13:1-8; Col 3:14; 1Thess 3:6; 2Thess 1:3; 1Tim 1:5; 1Pet 4:8; 2Pet 1:7.</w:t>
      </w:r>
    </w:p>
  </w:footnote>
  <w:footnote w:id="21197">
    <w:p>
      <w:pPr>
        <w:pStyle w:val="FootnoteText"/>
      </w:pPr>
      <w:r>
        <w:rPr>
          <w:rStyle w:val="FootnoteReference"/>
        </w:rPr>
        <w:footnoteRef/>
      </w:r>
      <w:r>
        <w:t xml:space="preserve"> Cross-references for "I have": Rev 2:4; Rev 2:14.</w:t>
      </w:r>
    </w:p>
  </w:footnote>
  <w:footnote w:id="21198">
    <w:p>
      <w:pPr>
        <w:pStyle w:val="FootnoteText"/>
      </w:pPr>
      <w:r>
        <w:rPr>
          <w:rStyle w:val="FootnoteReference"/>
        </w:rPr>
        <w:footnoteRef/>
      </w:r>
      <w:r>
        <w:t xml:space="preserve"> Cross-references for "that woman": 1Kgs 16:31; 1Kgs 17:4; 1Kgs 17:13; 1Kgs 19:1-2; 1Kgs 21:7-15; 1Kgs 21:23-25; 2Kgs 9:7; 2Kgs 9:30-37.</w:t>
      </w:r>
    </w:p>
  </w:footnote>
  <w:footnote w:id="21199">
    <w:p>
      <w:pPr>
        <w:pStyle w:val="FootnoteText"/>
      </w:pPr>
      <w:r>
        <w:rPr>
          <w:rStyle w:val="FootnoteReference"/>
        </w:rPr>
        <w:footnoteRef/>
      </w:r>
      <w:r>
        <w:t xml:space="preserve"> Personal name: Jezebel. Personal-name meaning: Jezebel — chaste. Source form: Jezebel.</w:t>
      </w:r>
    </w:p>
  </w:footnote>
  <w:footnote w:id="21200">
    <w:p>
      <w:pPr>
        <w:pStyle w:val="FootnoteText"/>
      </w:pPr>
      <w:r>
        <w:rPr>
          <w:rStyle w:val="FootnoteReference"/>
        </w:rPr>
        <w:footnoteRef/>
      </w:r>
      <w:r>
        <w:t xml:space="preserve"> Cross-references for "and to seduce": Exod 34:15; Num 25:1-2; Acts 15:20; Acts 15:29; 1Cor 8:10-12; 1Cor 10:18-21; 1Cor 10:28; Rev 2:14.</w:t>
      </w:r>
    </w:p>
  </w:footnote>
  <w:footnote w:id="21201">
    <w:p>
      <w:pPr>
        <w:pStyle w:val="FootnoteText"/>
      </w:pPr>
      <w:r>
        <w:rPr>
          <w:rStyle w:val="FootnoteReference"/>
        </w:rPr>
        <w:footnoteRef/>
      </w:r>
      <w:r>
        <w:t xml:space="preserve"> Cross-references for "space": Jer 8:4-6; Rom 2:4-5; Rom 9:22; 1Pet 3:20; 2Pet 3:9; 2Pet 3:15; Rev 9:20-21.</w:t>
      </w:r>
    </w:p>
  </w:footnote>
  <w:footnote w:id="21202">
    <w:p>
      <w:pPr>
        <w:pStyle w:val="FootnoteText"/>
      </w:pPr>
      <w:r>
        <w:rPr>
          <w:rStyle w:val="FootnoteReference"/>
        </w:rPr>
        <w:footnoteRef/>
      </w:r>
      <w:r>
        <w:t xml:space="preserve"> Cross-references for "except": Jer 36:3; Ezek 18:30-32; Ezek 33:11; Zeph 3:7; Luke 13:3; Luke 13:5; 2Cor 12:21; 2Tim 2:25-26.</w:t>
      </w:r>
    </w:p>
  </w:footnote>
  <w:footnote w:id="21203">
    <w:p>
      <w:pPr>
        <w:pStyle w:val="FootnoteText"/>
      </w:pPr>
      <w:r>
        <w:rPr>
          <w:rStyle w:val="FootnoteReference"/>
        </w:rPr>
        <w:footnoteRef/>
      </w:r>
      <w:r>
        <w:t xml:space="preserve"> Cross-references for "and them": Ezek 16:37-41; Ezek 23:29; Ezek 23:45-48; Rev 17:2; Rev 18:3; Rev 18:9; Rev 19:18-21.</w:t>
      </w:r>
    </w:p>
  </w:footnote>
  <w:footnote w:id="21204">
    <w:p>
      <w:pPr>
        <w:pStyle w:val="FootnoteText"/>
      </w:pPr>
      <w:r>
        <w:rPr>
          <w:rStyle w:val="FootnoteReference"/>
        </w:rPr>
        <w:footnoteRef/>
      </w:r>
      <w:r>
        <w:t xml:space="preserve"> Cross-references for "and I will": Ps 62:12; Isa 3:10-11; Matt 16:27; Rom 2:5-11; Rom 14:12; 2Cor 5:10; Gal 6:5; 1Pet 1:17; Rev 20:12.</w:t>
      </w:r>
    </w:p>
  </w:footnote>
  <w:footnote w:id="21205">
    <w:p>
      <w:pPr>
        <w:pStyle w:val="FootnoteText"/>
      </w:pPr>
      <w:r>
        <w:rPr>
          <w:rStyle w:val="FootnoteReference"/>
        </w:rPr>
        <w:footnoteRef/>
      </w:r>
      <w:r>
        <w:t xml:space="preserve"> Cross-references for "with death": Rev 6:8.</w:t>
      </w:r>
    </w:p>
  </w:footnote>
  <w:footnote w:id="21206">
    <w:p>
      <w:pPr>
        <w:pStyle w:val="FootnoteText"/>
      </w:pPr>
      <w:r>
        <w:rPr>
          <w:rStyle w:val="FootnoteReference"/>
        </w:rPr>
        <w:footnoteRef/>
      </w:r>
      <w:r>
        <w:t xml:space="preserve"> Cross-references for "and all": Deut 13:11; Deut 17:13; Deut 19:20; Deut 21:21; Zeph 1:11; Rev 2:7; Rev 2:11.</w:t>
      </w:r>
    </w:p>
  </w:footnote>
  <w:footnote w:id="212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08">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209">
    <w:p>
      <w:pPr>
        <w:pStyle w:val="FootnoteText"/>
      </w:pPr>
      <w:r>
        <w:rPr>
          <w:rStyle w:val="FootnoteReference"/>
        </w:rPr>
        <w:footnoteRef/>
      </w:r>
      <w:r>
        <w:t xml:space="preserve"> Cross-references for "the depths": 2Cor 2:11; 2Cor 11:3; 2Cor 11:13-15; Eph 6:11-12; 2Thess 2:9-12; Rev 12:9; Rev 13:14.</w:t>
      </w:r>
    </w:p>
  </w:footnote>
  <w:footnote w:id="21210">
    <w:p>
      <w:pPr>
        <w:pStyle w:val="FootnoteText"/>
      </w:pPr>
      <w:r>
        <w:rPr>
          <w:rStyle w:val="FootnoteReference"/>
        </w:rPr>
        <w:footnoteRef/>
      </w:r>
      <w:r>
        <w:t xml:space="preserve"> Cross-references for "I will": Acts 15:28.</w:t>
      </w:r>
    </w:p>
  </w:footnote>
  <w:footnote w:id="21211">
    <w:p>
      <w:pPr>
        <w:pStyle w:val="FootnoteText"/>
      </w:pPr>
      <w:r>
        <w:rPr>
          <w:rStyle w:val="FootnoteReference"/>
        </w:rPr>
        <w:footnoteRef/>
      </w:r>
      <w:r>
        <w:t xml:space="preserve"> Cross-references for "that": Acts 11:28; Rom 12:9; 1Thess 5:21; Heb 3:6; Heb 4:14; Heb 10:23; Rev 3:3; Rev 3:11.</w:t>
      </w:r>
    </w:p>
  </w:footnote>
  <w:footnote w:id="21212">
    <w:p>
      <w:pPr>
        <w:pStyle w:val="FootnoteText"/>
      </w:pPr>
      <w:r>
        <w:rPr>
          <w:rStyle w:val="FootnoteReference"/>
        </w:rPr>
        <w:footnoteRef/>
      </w:r>
      <w:r>
        <w:t xml:space="preserve"> Cross-references for "till": John 14:3; John 21:22-23; 1Cor 4:5; 1Cor 11:26; 2Pet 3:10; Rev 1:7; Rev 22:7; Rev 22:20.</w:t>
      </w:r>
    </w:p>
  </w:footnote>
  <w:footnote w:id="21213">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214">
    <w:p>
      <w:pPr>
        <w:pStyle w:val="FootnoteText"/>
      </w:pPr>
      <w:r>
        <w:rPr>
          <w:rStyle w:val="FootnoteReference"/>
        </w:rPr>
        <w:footnoteRef/>
      </w:r>
      <w:r>
        <w:t xml:space="preserve"> Cross-references: Rom 8:37; 1John 5:5; Rev 2:7; Rev 2:11; Rev 2:17; Rev 3:5; Rev 3:12; Rev 3:21; Rev 21:7.</w:t>
      </w:r>
    </w:p>
  </w:footnote>
  <w:footnote w:id="21215">
    <w:p>
      <w:pPr>
        <w:pStyle w:val="FootnoteText"/>
      </w:pPr>
      <w:r>
        <w:rPr>
          <w:rStyle w:val="FootnoteReference"/>
        </w:rPr>
        <w:footnoteRef/>
      </w:r>
      <w:r>
        <w:t xml:space="preserve"> Cross-references for "keepeth": Matt 24:13; Luke 8:13-15; John 6:29; John 8:31-32; Rom 2:7; 1Thess 3:5; Heb 10:38-39; Jas 2:20; 1John 2:19; 1John 3:23.</w:t>
      </w:r>
    </w:p>
  </w:footnote>
  <w:footnote w:id="21216">
    <w:p>
      <w:pPr>
        <w:pStyle w:val="FootnoteText"/>
      </w:pPr>
      <w:r>
        <w:rPr>
          <w:rStyle w:val="FootnoteReference"/>
        </w:rPr>
        <w:footnoteRef/>
      </w:r>
      <w:r>
        <w:t xml:space="preserve"> Cross-references for "he shall": Ps 2:8-9; Ps 49:14; Ps 149:5-9; Dan 7:22; Rev 12:5; Rev 19:15.</w:t>
      </w:r>
    </w:p>
  </w:footnote>
  <w:footnote w:id="21217">
    <w:p>
      <w:pPr>
        <w:pStyle w:val="FootnoteText"/>
      </w:pPr>
      <w:r>
        <w:rPr>
          <w:rStyle w:val="FootnoteReference"/>
        </w:rPr>
        <w:footnoteRef/>
      </w:r>
      <w:r>
        <w:t xml:space="preserve"> Cross-references for "even": Matt 11:27; Luke 22:29; John 17:24.</w:t>
      </w:r>
    </w:p>
  </w:footnote>
  <w:footnote w:id="21218">
    <w:p>
      <w:pPr>
        <w:pStyle w:val="FootnoteText"/>
      </w:pPr>
      <w:r>
        <w:rPr>
          <w:rStyle w:val="FootnoteReference"/>
        </w:rPr>
        <w:footnoteRef/>
      </w:r>
      <w:r>
        <w:t xml:space="preserve"> Cross-references: Luke 1:78-79; 2Pet 1:19; Rev 22:16.</w:t>
      </w:r>
    </w:p>
  </w:footnote>
  <w:footnote w:id="21219">
    <w:p>
      <w:pPr>
        <w:pStyle w:val="FootnoteText"/>
      </w:pPr>
      <w:r>
        <w:rPr>
          <w:rStyle w:val="FootnoteReference"/>
        </w:rPr>
        <w:footnoteRef/>
      </w:r>
      <w:r>
        <w:t xml:space="preserve"> Cross-references: Rev 2:7.</w:t>
      </w:r>
    </w:p>
  </w:footnote>
  <w:footnote w:id="21220">
    <w:p>
      <w:pPr>
        <w:pStyle w:val="FootnoteText"/>
      </w:pPr>
      <w:r>
        <w:rPr>
          <w:rStyle w:val="FootnoteReference"/>
        </w:rPr>
        <w:footnoteRef/>
      </w:r>
      <w:r>
        <w:t xml:space="preserve"> Place name: Sardis. Place-name meaning: Sardis — prince of joy. Source form: Sardis. Greek form: σαρδεις.</w:t>
      </w:r>
    </w:p>
  </w:footnote>
  <w:footnote w:id="21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222">
    <w:p>
      <w:pPr>
        <w:pStyle w:val="FootnoteText"/>
      </w:pPr>
      <w:r>
        <w:rPr>
          <w:rStyle w:val="FootnoteReference"/>
        </w:rPr>
        <w:footnoteRef/>
      </w:r>
      <w:r>
        <w:t xml:space="preserve"> Cross-references for "and the": Rev 1:16; Rev 1:20; Rev 2:1.</w:t>
      </w:r>
    </w:p>
  </w:footnote>
  <w:footnote w:id="21223">
    <w:p>
      <w:pPr>
        <w:pStyle w:val="FootnoteText"/>
      </w:pPr>
      <w:r>
        <w:rPr>
          <w:rStyle w:val="FootnoteReference"/>
        </w:rPr>
        <w:footnoteRef/>
      </w:r>
      <w:r>
        <w:t xml:space="preserve"> Cross-references for "I know": Rev 2:2; Rev 2:9; Rev 2:13; Rev 2:19.</w:t>
      </w:r>
    </w:p>
  </w:footnote>
  <w:footnote w:id="21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226">
    <w:p>
      <w:pPr>
        <w:pStyle w:val="FootnoteText"/>
      </w:pPr>
      <w:r>
        <w:rPr>
          <w:rStyle w:val="FootnoteReference"/>
        </w:rPr>
        <w:footnoteRef/>
      </w:r>
      <w:r>
        <w:t xml:space="preserve"> Cross-references for "unto": Rev 1:11; Rev 1:20.</w:t>
      </w:r>
    </w:p>
  </w:footnote>
  <w:footnote w:id="21227">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28">
    <w:p>
      <w:pPr>
        <w:pStyle w:val="FootnoteText"/>
      </w:pPr>
      <w:r>
        <w:rPr>
          <w:rStyle w:val="FootnoteReference"/>
        </w:rPr>
        <w:footnoteRef/>
      </w:r>
      <w:r>
        <w:t xml:space="preserve"> Cross-references for "and art": Luke 15:24; Luke 15:32; Eph 2:1; Eph 2:5; Col 2:13; 1Tim 5:6; Jas 2:26; Jude 1:12.</w:t>
      </w:r>
    </w:p>
  </w:footnote>
  <w:footnote w:id="21229">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30">
    <w:p>
      <w:pPr>
        <w:pStyle w:val="FootnoteText"/>
      </w:pPr>
      <w:r>
        <w:rPr>
          <w:rStyle w:val="FootnoteReference"/>
        </w:rPr>
        <w:footnoteRef/>
      </w:r>
      <w:r>
        <w:t xml:space="preserve"> Cross-references for "strengthen": Deut 3:28; Job 4:4-5; Job 16:5; Isa 35:3; Luke 22:31-32; Acts 18:23; Rev 2:4.</w:t>
      </w:r>
    </w:p>
  </w:footnote>
  <w:footnote w:id="21231">
    <w:p>
      <w:pPr>
        <w:pStyle w:val="FootnoteText"/>
      </w:pPr>
      <w:r>
        <w:rPr>
          <w:rStyle w:val="FootnoteReference"/>
        </w:rPr>
        <w:footnoteRef/>
      </w:r>
      <w:r>
        <w:t xml:space="preserve"> Cross-references for "thy works": 1Kgs 11:4; 1Kgs 15:3; 2Chr 25:2; Isa 57:12; Dan 5:27; Matt 6:2-4; Matt 23:5; Matt 23:28-38.</w:t>
      </w:r>
    </w:p>
  </w:footnote>
  <w:footnote w:id="21232">
    <w:p>
      <w:pPr>
        <w:pStyle w:val="FootnoteText"/>
      </w:pPr>
      <w:r>
        <w:rPr>
          <w:rStyle w:val="FootnoteReference"/>
        </w:rPr>
        <w:footnoteRef/>
      </w:r>
      <w:r>
        <w:t xml:space="preserve"> Cross-references for "Remember": Ezek 16:61-63; Ezek 20:43; Ezek 36:31; Heb 2:1; 2Pet 1:13; 2Pet 3:1; Rev 2:5.</w:t>
      </w:r>
    </w:p>
  </w:footnote>
  <w:footnote w:id="21233">
    <w:p>
      <w:pPr>
        <w:pStyle w:val="FootnoteText"/>
      </w:pPr>
      <w:r>
        <w:rPr>
          <w:rStyle w:val="FootnoteReference"/>
        </w:rPr>
        <w:footnoteRef/>
      </w:r>
      <w:r>
        <w:t xml:space="preserve"> Cross-references for "and hold": 1Tim 6:20; 2Tim 1:13; Rev 2:25; Rev 3:11.</w:t>
      </w:r>
    </w:p>
  </w:footnote>
  <w:footnote w:id="21234">
    <w:p>
      <w:pPr>
        <w:pStyle w:val="FootnoteText"/>
      </w:pPr>
      <w:r>
        <w:rPr>
          <w:rStyle w:val="FootnoteReference"/>
        </w:rPr>
        <w:footnoteRef/>
      </w:r>
      <w:r>
        <w:t xml:space="preserve"> Cross-references for "repent": Rev 2:5; Rev 2:21-22; Rev 3:19.</w:t>
      </w:r>
    </w:p>
  </w:footnote>
  <w:footnote w:id="21235">
    <w:p>
      <w:pPr>
        <w:pStyle w:val="FootnoteText"/>
      </w:pPr>
      <w:r>
        <w:rPr>
          <w:rStyle w:val="FootnoteReference"/>
        </w:rPr>
        <w:footnoteRef/>
      </w:r>
      <w:r>
        <w:t xml:space="preserve"> Cross-references for "I will": Matt 24:42-43; Luke 12:39-40; 1Thess 5:2; 1Thess 5:4-5; 1Thess 5:6; 2Pet 3:10; Rev 16:15.</w:t>
      </w:r>
    </w:p>
  </w:footnote>
  <w:footnote w:id="21236">
    <w:p>
      <w:pPr>
        <w:pStyle w:val="FootnoteText"/>
      </w:pPr>
      <w:r>
        <w:rPr>
          <w:rStyle w:val="FootnoteReference"/>
        </w:rPr>
        <w:footnoteRef/>
      </w:r>
      <w:r>
        <w:t xml:space="preserve"> Cross-references for "know": Matt 25:13; Mark 13:33; Mark 13:36.</w:t>
      </w:r>
    </w:p>
  </w:footnote>
  <w:footnote w:id="21237">
    <w:p>
      <w:pPr>
        <w:pStyle w:val="FootnoteText"/>
      </w:pPr>
      <w:r>
        <w:rPr>
          <w:rStyle w:val="FootnoteReference"/>
        </w:rPr>
        <w:footnoteRef/>
      </w:r>
      <w:r>
        <w:t xml:space="preserve"> Cross-references for "names": Acts 1:15; Rev 11:13.</w:t>
      </w:r>
    </w:p>
  </w:footnote>
  <w:footnote w:id="21238">
    <w:p>
      <w:pPr>
        <w:pStyle w:val="FootnoteText"/>
      </w:pPr>
      <w:r>
        <w:rPr>
          <w:rStyle w:val="FootnoteReference"/>
        </w:rPr>
        <w:footnoteRef/>
      </w:r>
      <w:r>
        <w:t xml:space="preserve"> Cross-references for "even": 1Kgs 19:18; Isa 1:9; Rom 11:4-6.</w:t>
      </w:r>
    </w:p>
  </w:footnote>
  <w:footnote w:id="21239">
    <w:p>
      <w:pPr>
        <w:pStyle w:val="FootnoteText"/>
      </w:pPr>
      <w:r>
        <w:rPr>
          <w:rStyle w:val="FootnoteReference"/>
        </w:rPr>
        <w:footnoteRef/>
      </w:r>
      <w:r>
        <w:t xml:space="preserve"> Cross-references for "which": Isa 52:1; Isa 59:6; Isa 61:3; Isa 61:10; Isa 64:6; Zech 3:3-6; Jude 1:23; Rev 7:14; Rev 19:8.</w:t>
      </w:r>
    </w:p>
  </w:footnote>
  <w:footnote w:id="21240">
    <w:p>
      <w:pPr>
        <w:pStyle w:val="FootnoteText"/>
      </w:pPr>
      <w:r>
        <w:rPr>
          <w:rStyle w:val="FootnoteReference"/>
        </w:rPr>
        <w:footnoteRef/>
      </w:r>
      <w:r>
        <w:t xml:space="preserve"> Cross-references for "walk": Ps 68:14; Eccl 9:8; Zech 3:4; Mark 16:5; Rev 3:5; Rev 3:18; Rev 4:4; Rev 6:11; Rev 7:9; Rev 7:13; Rev 19:14; Esth 8:15.</w:t>
      </w:r>
    </w:p>
  </w:footnote>
  <w:footnote w:id="21241">
    <w:p>
      <w:pPr>
        <w:pStyle w:val="FootnoteText"/>
      </w:pPr>
      <w:r>
        <w:rPr>
          <w:rStyle w:val="FootnoteReference"/>
        </w:rPr>
        <w:footnoteRef/>
      </w:r>
      <w:r>
        <w:t xml:space="preserve"> Cross-references: Matt 10:11; Luke 20:35; Luke 21:36; 2Thess 1:5.</w:t>
      </w:r>
    </w:p>
  </w:footnote>
  <w:footnote w:id="21242">
    <w:p>
      <w:pPr>
        <w:pStyle w:val="FootnoteText"/>
      </w:pPr>
      <w:r>
        <w:rPr>
          <w:rStyle w:val="FootnoteReference"/>
        </w:rPr>
        <w:footnoteRef/>
      </w:r>
      <w:r>
        <w:t xml:space="preserve"> Cross-references for "the same": Rev 3:4; Rev 19:8.</w:t>
      </w:r>
    </w:p>
  </w:footnote>
  <w:footnote w:id="21243">
    <w:p>
      <w:pPr>
        <w:pStyle w:val="FootnoteText"/>
      </w:pPr>
      <w:r>
        <w:rPr>
          <w:rStyle w:val="FootnoteReference"/>
        </w:rPr>
        <w:footnoteRef/>
      </w:r>
      <w:r>
        <w:t xml:space="preserve"> Cross-references for "blot": Exod 32:32-33; Deut 9:14; Ps 69:28; Ps 109:13.</w:t>
      </w:r>
    </w:p>
  </w:footnote>
  <w:footnote w:id="21244">
    <w:p>
      <w:pPr>
        <w:pStyle w:val="FootnoteText"/>
      </w:pPr>
      <w:r>
        <w:rPr>
          <w:rStyle w:val="FootnoteReference"/>
        </w:rPr>
        <w:footnoteRef/>
      </w:r>
      <w:r>
        <w:t xml:space="preserve"> Cross-references for "the book": Phil 4:3; Rev 13:8; Rev 17:8; Rev 20:12; Rev 20:15; Rev 21:27; Rev 22:19.</w:t>
      </w:r>
    </w:p>
  </w:footnote>
  <w:footnote w:id="21245">
    <w:p>
      <w:pPr>
        <w:pStyle w:val="FootnoteText"/>
      </w:pPr>
      <w:r>
        <w:rPr>
          <w:rStyle w:val="FootnoteReference"/>
        </w:rPr>
        <w:footnoteRef/>
      </w:r>
      <w:r>
        <w:t xml:space="preserve"> Cross-references for "confess": Mal 3:17; Matt 10:32; Luke 12:8; Jude 1:24.</w:t>
      </w:r>
    </w:p>
  </w:footnote>
  <w:footnote w:id="21246">
    <w:p>
      <w:pPr>
        <w:pStyle w:val="FootnoteText"/>
      </w:pPr>
      <w:r>
        <w:rPr>
          <w:rStyle w:val="FootnoteReference"/>
        </w:rPr>
        <w:footnoteRef/>
      </w:r>
      <w:r>
        <w:t xml:space="preserve"> Cross-references for "that": 1Sam 17:25; Rev 2:7.</w:t>
      </w:r>
    </w:p>
  </w:footnote>
  <w:footnote w:id="21247">
    <w:p>
      <w:pPr>
        <w:pStyle w:val="FootnoteText"/>
      </w:pPr>
      <w:r>
        <w:rPr>
          <w:rStyle w:val="FootnoteReference"/>
        </w:rPr>
        <w:footnoteRef/>
      </w:r>
      <w:r>
        <w:t xml:space="preserve"> Cross-references: Rev 2:7.</w:t>
      </w:r>
    </w:p>
  </w:footnote>
  <w:footnote w:id="21248">
    <w:p>
      <w:pPr>
        <w:pStyle w:val="FootnoteText"/>
      </w:pPr>
      <w:r>
        <w:rPr>
          <w:rStyle w:val="FootnoteReference"/>
        </w:rPr>
        <w:footnoteRef/>
      </w:r>
      <w:r>
        <w:t xml:space="preserve"> Cross-references for "to the": Rev 1:11; Rev 2:1.</w:t>
      </w:r>
    </w:p>
  </w:footnote>
  <w:footnote w:id="21249">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250">
    <w:p>
      <w:pPr>
        <w:pStyle w:val="FootnoteText"/>
      </w:pPr>
      <w:r>
        <w:rPr>
          <w:rStyle w:val="FootnoteReference"/>
        </w:rPr>
        <w:footnoteRef/>
      </w:r>
      <w:r>
        <w:t xml:space="preserve"> Cross-references for "the key": Isa 22:22; Luke 1:32; Rev 1:18.</w:t>
      </w:r>
    </w:p>
  </w:footnote>
  <w:footnote w:id="21251">
    <w:p>
      <w:pPr>
        <w:pStyle w:val="FootnoteText"/>
      </w:pPr>
      <w:r>
        <w:rPr>
          <w:rStyle w:val="FootnoteReference"/>
        </w:rPr>
        <w:footnoteRef/>
      </w:r>
      <w:r>
        <w:t xml:space="preserve"> Personal name: David. Personal-name meaning: David — Beloved. Source form: David.</w:t>
      </w:r>
    </w:p>
  </w:footnote>
  <w:footnote w:id="21252">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53">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54">
    <w:p>
      <w:pPr>
        <w:pStyle w:val="FootnoteText"/>
      </w:pPr>
      <w:r>
        <w:rPr>
          <w:rStyle w:val="FootnoteReference"/>
        </w:rPr>
        <w:footnoteRef/>
      </w:r>
      <w:r>
        <w:t xml:space="preserve"> Cross-references for "he that openeth": Job 11:10; Job 12:14; Matt 16:19; Rev 5:3-5; Rev 5:9.</w:t>
      </w:r>
    </w:p>
  </w:footnote>
  <w:footnote w:id="21255">
    <w:p>
      <w:pPr>
        <w:pStyle w:val="FootnoteText"/>
      </w:pPr>
      <w:r>
        <w:rPr>
          <w:rStyle w:val="FootnoteReference"/>
        </w:rPr>
        <w:footnoteRef/>
      </w:r>
      <w:r>
        <w:t xml:space="preserve"> Cross-references for "I know": Rev 2:2; Rev 3:1; Rev 3:15.</w:t>
      </w:r>
    </w:p>
  </w:footnote>
  <w:footnote w:id="21256">
    <w:p>
      <w:pPr>
        <w:pStyle w:val="FootnoteText"/>
      </w:pPr>
      <w:r>
        <w:rPr>
          <w:rStyle w:val="FootnoteReference"/>
        </w:rPr>
        <w:footnoteRef/>
      </w:r>
      <w:r>
        <w:t xml:space="preserve"> Cross-references for "an open": 1Cor 16:9; 2Cor 2:12; Col 4:3; Rev 3:7.</w:t>
      </w:r>
    </w:p>
  </w:footnote>
  <w:footnote w:id="21257">
    <w:p>
      <w:pPr>
        <w:pStyle w:val="FootnoteText"/>
      </w:pPr>
      <w:r>
        <w:rPr>
          <w:rStyle w:val="FootnoteReference"/>
        </w:rPr>
        <w:footnoteRef/>
      </w:r>
      <w:r>
        <w:t xml:space="preserve"> Cross-references for "a little": Dan 11:34; 2Cor 12:8-10; Phil 4:13.</w:t>
      </w:r>
    </w:p>
  </w:footnote>
  <w:footnote w:id="21258">
    <w:p>
      <w:pPr>
        <w:pStyle w:val="FootnoteText"/>
      </w:pPr>
      <w:r>
        <w:rPr>
          <w:rStyle w:val="FootnoteReference"/>
        </w:rPr>
        <w:footnoteRef/>
      </w:r>
      <w:r>
        <w:t xml:space="preserve"> Cross-references for "and hast kept": John 14:21-24; John 15:20; John 17:6; 2Tim 4:7; Rev 3:10; Rev 22:7.</w:t>
      </w:r>
    </w:p>
  </w:footnote>
  <w:footnote w:id="21259">
    <w:p>
      <w:pPr>
        <w:pStyle w:val="FootnoteText"/>
      </w:pPr>
      <w:r>
        <w:rPr>
          <w:rStyle w:val="FootnoteReference"/>
        </w:rPr>
        <w:footnoteRef/>
      </w:r>
      <w:r>
        <w:t xml:space="preserve"> Cross-references for "and hast not": Prov 30:9; Matt 26:70-72; Luke 12:9; Acts 3:13-14; 1Tim 5:8; 1John 2:22-23; Jude 1:4; Rev 2:13.</w:t>
      </w:r>
    </w:p>
  </w:footnote>
  <w:footnote w:id="21260">
    <w:p>
      <w:pPr>
        <w:pStyle w:val="FootnoteText"/>
      </w:pPr>
      <w:r>
        <w:rPr>
          <w:rStyle w:val="FootnoteReference"/>
        </w:rPr>
        <w:footnoteRef/>
      </w:r>
      <w:r>
        <w:t xml:space="preserve"> Cross-references for "the synagogue": Rev 2:9.</w:t>
      </w:r>
    </w:p>
  </w:footnote>
  <w:footnote w:id="21261">
    <w:p>
      <w:pPr>
        <w:pStyle w:val="FootnoteText"/>
      </w:pPr>
      <w:r>
        <w:rPr>
          <w:rStyle w:val="FootnoteReference"/>
        </w:rPr>
        <w:footnoteRef/>
      </w:r>
      <w:r>
        <w:t xml:space="preserve"> Divine or supernatural name: Satan. Divine/supernatural-name meaning: Satan — contrary; adversary; enemy; accuser. Source form: Satan.</w:t>
      </w:r>
    </w:p>
  </w:footnote>
  <w:footnote w:id="21262">
    <w:p>
      <w:pPr>
        <w:pStyle w:val="FootnoteText"/>
      </w:pPr>
      <w:r>
        <w:rPr>
          <w:rStyle w:val="FootnoteReference"/>
        </w:rPr>
        <w:footnoteRef/>
      </w:r>
      <w:r>
        <w:t xml:space="preserve"> People-name: Jews. People-name meaning: Jews — People of Judah; Judeans. Source form: Jews.</w:t>
      </w:r>
    </w:p>
  </w:footnote>
  <w:footnote w:id="21263">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64">
    <w:p>
      <w:pPr>
        <w:pStyle w:val="FootnoteText"/>
      </w:pPr>
      <w:r>
        <w:rPr>
          <w:rStyle w:val="FootnoteReference"/>
        </w:rPr>
        <w:footnoteRef/>
      </w:r>
      <w:r>
        <w:t xml:space="preserve"> Cross-references for "the word": Rev 1:9; Rev 13:10; Rev 14:12.</w:t>
      </w:r>
    </w:p>
  </w:footnote>
  <w:footnote w:id="21265">
    <w:p>
      <w:pPr>
        <w:pStyle w:val="FootnoteText"/>
      </w:pPr>
      <w:r>
        <w:rPr>
          <w:rStyle w:val="FootnoteReference"/>
        </w:rPr>
        <w:footnoteRef/>
      </w:r>
      <w:r>
        <w:t xml:space="preserve"> Cross-references for "I also": Matt 6:13; Matt 26:41; 1Cor 10:13; Eph 6:13; 2Pet 2:9.</w:t>
      </w:r>
    </w:p>
  </w:footnote>
  <w:footnote w:id="21266">
    <w:p>
      <w:pPr>
        <w:pStyle w:val="FootnoteText"/>
      </w:pPr>
      <w:r>
        <w:rPr>
          <w:rStyle w:val="FootnoteReference"/>
        </w:rPr>
        <w:footnoteRef/>
      </w:r>
      <w:r>
        <w:t xml:space="preserve"> Cross-references for "to try": Isa 24:17; Dan 12:10; Zech 13:9; Jas 3:12; 1Pet 4:12.</w:t>
      </w:r>
    </w:p>
  </w:footnote>
  <w:footnote w:id="21267">
    <w:p>
      <w:pPr>
        <w:pStyle w:val="FootnoteText"/>
      </w:pPr>
      <w:r>
        <w:rPr>
          <w:rStyle w:val="FootnoteReference"/>
        </w:rPr>
        <w:footnoteRef/>
      </w:r>
      <w:r>
        <w:t xml:space="preserve"> Cross-references: Matt 24:14; Mark 14:9; Luke 2:1; Rom 1:8.</w:t>
      </w:r>
    </w:p>
  </w:footnote>
  <w:footnote w:id="21268">
    <w:p>
      <w:pPr>
        <w:pStyle w:val="FootnoteText"/>
      </w:pPr>
      <w:r>
        <w:rPr>
          <w:rStyle w:val="FootnoteReference"/>
        </w:rPr>
        <w:footnoteRef/>
      </w:r>
      <w:r>
        <w:t xml:space="preserve"> Cross-references for "I come": Zeph 1:14; Phil 4:5; Jas 5:9; Rev 1:3; Rev 22:7; Rev 22:12; Rev 22:20.</w:t>
      </w:r>
    </w:p>
  </w:footnote>
  <w:footnote w:id="21269">
    <w:p>
      <w:pPr>
        <w:pStyle w:val="FootnoteText"/>
      </w:pPr>
      <w:r>
        <w:rPr>
          <w:rStyle w:val="FootnoteReference"/>
        </w:rPr>
        <w:footnoteRef/>
      </w:r>
      <w:r>
        <w:t xml:space="preserve"> Cross-references for "hold": Rev 2:13; Rev 2:25; Rev 3:3.</w:t>
      </w:r>
    </w:p>
  </w:footnote>
  <w:footnote w:id="21270">
    <w:p>
      <w:pPr>
        <w:pStyle w:val="FootnoteText"/>
      </w:pPr>
      <w:r>
        <w:rPr>
          <w:rStyle w:val="FootnoteReference"/>
        </w:rPr>
        <w:footnoteRef/>
      </w:r>
      <w:r>
        <w:t xml:space="preserve"> Cross-references: 1Cor 9:25; 2Tim 2:5; 2Tim 4:8; Jas 1:12; 1Pet 5:3-4; Rev 2:10; Rev 4:4; Rev 4:10.</w:t>
      </w:r>
    </w:p>
  </w:footnote>
  <w:footnote w:id="21271">
    <w:p>
      <w:pPr>
        <w:pStyle w:val="FootnoteText"/>
      </w:pPr>
      <w:r>
        <w:rPr>
          <w:rStyle w:val="FootnoteReference"/>
        </w:rPr>
        <w:footnoteRef/>
      </w:r>
      <w:r>
        <w:t xml:space="preserve"> Cross-references for "pillar": 1Kgs 7:21; Jer 1:18; Gal 2:9.</w:t>
      </w:r>
    </w:p>
  </w:footnote>
  <w:footnote w:id="21272">
    <w:p>
      <w:pPr>
        <w:pStyle w:val="FootnoteText"/>
      </w:pPr>
      <w:r>
        <w:rPr>
          <w:rStyle w:val="FootnoteReference"/>
        </w:rPr>
        <w:footnoteRef/>
      </w:r>
      <w:r>
        <w:t xml:space="preserve"> Cross-references for "I will": Rev 2:17; Rev 14:1; Rev 22:4.</w:t>
      </w:r>
    </w:p>
  </w:footnote>
  <w:footnote w:id="21273">
    <w:p>
      <w:pPr>
        <w:pStyle w:val="FootnoteText"/>
      </w:pPr>
      <w:r>
        <w:rPr>
          <w:rStyle w:val="FootnoteReference"/>
        </w:rPr>
        <w:footnoteRef/>
      </w:r>
      <w:r>
        <w:t xml:space="preserve"> Cross-references for "the city": Ps 48:8; Ps 87:3; Gal 4:26-27; Heb 12:22; Rev 21:2; Rev 21:10-27.</w:t>
      </w:r>
    </w:p>
  </w:footnote>
  <w:footnote w:id="21274">
    <w:p>
      <w:pPr>
        <w:pStyle w:val="FootnoteText"/>
      </w:pPr>
      <w:r>
        <w:rPr>
          <w:rStyle w:val="FootnoteReference"/>
        </w:rPr>
        <w:footnoteRef/>
      </w:r>
      <w:r>
        <w:t xml:space="preserve"> Place name: Jerusalem. Place-name meaning: Jerusalem — vision of peace. Source form: Jerusalem. Greek form: ιεροσολυμα.</w:t>
      </w:r>
    </w:p>
  </w:footnote>
  <w:footnote w:id="21275">
    <w:p>
      <w:pPr>
        <w:pStyle w:val="FootnoteText"/>
      </w:pPr>
      <w:r>
        <w:rPr>
          <w:rStyle w:val="FootnoteReference"/>
        </w:rPr>
        <w:footnoteRef/>
      </w:r>
      <w:r>
        <w:t xml:space="preserve"> Cross-references for "my new": Isa 65:15; Eph 3:15; Rev 22:4.</w:t>
      </w:r>
    </w:p>
  </w:footnote>
  <w:footnote w:id="21276">
    <w:p>
      <w:pPr>
        <w:pStyle w:val="FootnoteText"/>
      </w:pPr>
      <w:r>
        <w:rPr>
          <w:rStyle w:val="FootnoteReference"/>
        </w:rPr>
        <w:footnoteRef/>
      </w:r>
      <w:r>
        <w:t xml:space="preserve"> Cross-references for "overcometh": 1John 2:13-14; 1John 4:4; Rev 2:7; Rev 17:14.</w:t>
      </w:r>
    </w:p>
  </w:footnote>
  <w:footnote w:id="21277">
    <w:p>
      <w:pPr>
        <w:pStyle w:val="FootnoteText"/>
      </w:pPr>
      <w:r>
        <w:rPr>
          <w:rStyle w:val="FootnoteReference"/>
        </w:rPr>
        <w:footnoteRef/>
      </w:r>
      <w:r>
        <w:t xml:space="preserve"> Cross-references: Rev 2:7.</w:t>
      </w:r>
    </w:p>
  </w:footnote>
  <w:footnote w:id="21278">
    <w:p>
      <w:pPr>
        <w:pStyle w:val="FootnoteText"/>
      </w:pPr>
      <w:r>
        <w:rPr>
          <w:rStyle w:val="FootnoteReference"/>
        </w:rPr>
        <w:footnoteRef/>
      </w:r>
      <w:r>
        <w:t xml:space="preserve"> Cross-references for "the angel": Rev 1:11; Rev 2:1.</w:t>
      </w:r>
    </w:p>
  </w:footnote>
  <w:footnote w:id="21279">
    <w:p>
      <w:pPr>
        <w:pStyle w:val="FootnoteText"/>
      </w:pPr>
      <w:r>
        <w:rPr>
          <w:rStyle w:val="FootnoteReference"/>
        </w:rPr>
        <w:footnoteRef/>
      </w:r>
      <w:r>
        <w:t xml:space="preserve"> People-name: Laodiceans. People-name meaning: Laodiceans — people of Laodicea; just people. Source form: Laodiceans.</w:t>
      </w:r>
    </w:p>
  </w:footnote>
  <w:footnote w:id="21280">
    <w:p>
      <w:pPr>
        <w:pStyle w:val="FootnoteText"/>
      </w:pPr>
      <w:r>
        <w:rPr>
          <w:rStyle w:val="FootnoteReference"/>
        </w:rPr>
        <w:footnoteRef/>
      </w:r>
      <w:r>
        <w:t xml:space="preserve"> Cross-references for "the Amen": Isa 65:16; 2Cor 1:20.</w:t>
      </w:r>
    </w:p>
  </w:footnote>
  <w:footnote w:id="21281">
    <w:p>
      <w:pPr>
        <w:pStyle w:val="FootnoteText"/>
      </w:pPr>
      <w:r>
        <w:rPr>
          <w:rStyle w:val="FootnoteReference"/>
        </w:rPr>
        <w:footnoteRef/>
      </w:r>
      <w:r>
        <w:t xml:space="preserve"> Cross-references for "the faithful": Isa 55:4; Jer 42:5; Rev 1:5; Rev 3:7; Rev 19:11; Rev 22:6.</w:t>
      </w:r>
    </w:p>
  </w:footnote>
  <w:footnote w:id="21282">
    <w:p>
      <w:pPr>
        <w:pStyle w:val="FootnoteText"/>
      </w:pPr>
      <w:r>
        <w:rPr>
          <w:rStyle w:val="FootnoteReference"/>
        </w:rPr>
        <w:footnoteRef/>
      </w:r>
      <w:r>
        <w:t xml:space="preserve"> Cross-references for "the beginning": Col 1:15.</w:t>
      </w:r>
    </w:p>
  </w:footnote>
  <w:footnote w:id="21283">
    <w:p>
      <w:pPr>
        <w:pStyle w:val="FootnoteText"/>
      </w:pPr>
      <w:r>
        <w:rPr>
          <w:rStyle w:val="FootnoteReference"/>
        </w:rPr>
        <w:footnoteRef/>
      </w:r>
      <w:r>
        <w:t xml:space="preserve"> Cross-references for "of the Laodiceans": Col 2:1; Col 4:16.</w:t>
      </w:r>
    </w:p>
  </w:footnote>
  <w:footnote w:id="21284">
    <w:p>
      <w:pPr>
        <w:pStyle w:val="FootnoteText"/>
      </w:pPr>
      <w:r>
        <w:rPr>
          <w:rStyle w:val="FootnoteReference"/>
        </w:rPr>
        <w:footnoteRef/>
      </w:r>
      <w:r>
        <w:t xml:space="preserve"> Cross-references for "I know": Rev 2:2; Rev 3:1.</w:t>
      </w:r>
    </w:p>
  </w:footnote>
  <w:footnote w:id="21285">
    <w:p>
      <w:pPr>
        <w:pStyle w:val="FootnoteText"/>
      </w:pPr>
      <w:r>
        <w:rPr>
          <w:rStyle w:val="FootnoteReference"/>
        </w:rPr>
        <w:footnoteRef/>
      </w:r>
      <w:r>
        <w:t xml:space="preserve"> Cross-references for "that": Matt 24:12; Phil 1:9; 2Thess 1:3; 1Pet 1:22; Rev 2:4.</w:t>
      </w:r>
    </w:p>
  </w:footnote>
  <w:footnote w:id="21286">
    <w:p>
      <w:pPr>
        <w:pStyle w:val="FootnoteText"/>
      </w:pPr>
      <w:r>
        <w:rPr>
          <w:rStyle w:val="FootnoteReference"/>
        </w:rPr>
        <w:footnoteRef/>
      </w:r>
      <w:r>
        <w:t xml:space="preserve"> Cross-references for "I would": Deut 5:29; Ps 81:11-13; 2Cor 12:20.</w:t>
      </w:r>
    </w:p>
  </w:footnote>
  <w:footnote w:id="21287">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288">
    <w:p>
      <w:pPr>
        <w:pStyle w:val="FootnoteText"/>
      </w:pPr>
      <w:r>
        <w:rPr>
          <w:rStyle w:val="FootnoteReference"/>
        </w:rPr>
        <w:footnoteRef/>
      </w:r>
      <w:r>
        <w:t xml:space="preserve"> Cross-references for "I will spue thee out": Jer 14:19; Jer 15:1-4; Zech 11:8-9; Rev 2:5.</w:t>
      </w:r>
    </w:p>
  </w:footnote>
  <w:footnote w:id="212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90">
    <w:p>
      <w:pPr>
        <w:pStyle w:val="FootnoteText"/>
      </w:pPr>
      <w:r>
        <w:rPr>
          <w:rStyle w:val="FootnoteReference"/>
        </w:rPr>
        <w:footnoteRef/>
      </w:r>
      <w:r>
        <w:t xml:space="preserve"> Cross-references for "have need": Deut 8:12-14; Prov 30:9; Jer 2:31; Matt 9:12.</w:t>
      </w:r>
    </w:p>
  </w:footnote>
  <w:footnote w:id="21291">
    <w:p>
      <w:pPr>
        <w:pStyle w:val="FootnoteText"/>
      </w:pPr>
      <w:r>
        <w:rPr>
          <w:rStyle w:val="FootnoteReference"/>
        </w:rPr>
        <w:footnoteRef/>
      </w:r>
      <w:r>
        <w:t xml:space="preserve"> Cross-references for "wretched": Matt 5:3; Rom 7:24.</w:t>
      </w:r>
    </w:p>
  </w:footnote>
  <w:footnote w:id="21292">
    <w:p>
      <w:pPr>
        <w:pStyle w:val="FootnoteText"/>
      </w:pPr>
      <w:r>
        <w:rPr>
          <w:rStyle w:val="FootnoteReference"/>
        </w:rPr>
        <w:footnoteRef/>
      </w:r>
      <w:r>
        <w:t xml:space="preserve"> Cross-references for "blind": Isa 42:19; John 9:40-41; 2Pet 1:9.</w:t>
      </w:r>
    </w:p>
  </w:footnote>
  <w:footnote w:id="21293">
    <w:p>
      <w:pPr>
        <w:pStyle w:val="FootnoteText"/>
      </w:pPr>
      <w:r>
        <w:rPr>
          <w:rStyle w:val="FootnoteReference"/>
        </w:rPr>
        <w:footnoteRef/>
      </w:r>
      <w:r>
        <w:t xml:space="preserve"> Cross-references for "naked": Gen 3:7; Gen 3:10-11; Exod 32:35; Rev 16:15.</w:t>
      </w:r>
    </w:p>
  </w:footnote>
  <w:footnote w:id="21294">
    <w:p>
      <w:pPr>
        <w:pStyle w:val="FootnoteText"/>
      </w:pPr>
      <w:r>
        <w:rPr>
          <w:rStyle w:val="FootnoteReference"/>
        </w:rPr>
        <w:footnoteRef/>
      </w:r>
      <w:r>
        <w:t xml:space="preserve"> Cross-references for "I am": Prov 13:7; Hos 12:8; Zech 11:5; Luke 1:53; Luke 6:24; Luke 18:11-12; Rom 11:20; Rom 11:25; Rom 12:3; 1Cor 4:8-10; Rev 2:9.</w:t>
      </w:r>
    </w:p>
  </w:footnote>
  <w:footnote w:id="21295">
    <w:p>
      <w:pPr>
        <w:pStyle w:val="FootnoteText"/>
      </w:pPr>
      <w:r>
        <w:rPr>
          <w:rStyle w:val="FootnoteReference"/>
        </w:rPr>
        <w:footnoteRef/>
      </w:r>
      <w:r>
        <w:t xml:space="preserve"> Cross-references for "knowest": Rom 2:17-23.</w:t>
      </w:r>
    </w:p>
  </w:footnote>
  <w:footnote w:id="21296">
    <w:p>
      <w:pPr>
        <w:pStyle w:val="FootnoteText"/>
      </w:pPr>
      <w:r>
        <w:rPr>
          <w:rStyle w:val="FootnoteReference"/>
        </w:rPr>
        <w:footnoteRef/>
      </w:r>
      <w:r>
        <w:t xml:space="preserve"> Cross-references for "counsel": Ps 16:7; Ps 32:8; Ps 73:24; Ps 107:11; Prov 1:25; Prov 1:30; Prov 19:20; Eccl 8:2.</w:t>
      </w:r>
    </w:p>
  </w:footnote>
  <w:footnote w:id="21297">
    <w:p>
      <w:pPr>
        <w:pStyle w:val="FootnoteText"/>
      </w:pPr>
      <w:r>
        <w:rPr>
          <w:rStyle w:val="FootnoteReference"/>
        </w:rPr>
        <w:footnoteRef/>
      </w:r>
      <w:r>
        <w:t xml:space="preserve"> Cross-references for "gold": Mal 3:3; 1Cor 3:12-13; 1Pet 1:7.</w:t>
      </w:r>
    </w:p>
  </w:footnote>
  <w:footnote w:id="21298">
    <w:p>
      <w:pPr>
        <w:pStyle w:val="FootnoteText"/>
      </w:pPr>
      <w:r>
        <w:rPr>
          <w:rStyle w:val="FootnoteReference"/>
        </w:rPr>
        <w:footnoteRef/>
      </w:r>
      <w:r>
        <w:t xml:space="preserve"> Cross-references for "white": 2Cor 5:3; Rev 3:4-5; Rev 7:13; Rev 16:15; Rev 19:8.</w:t>
      </w:r>
    </w:p>
  </w:footnote>
  <w:footnote w:id="21299">
    <w:p>
      <w:pPr>
        <w:pStyle w:val="FootnoteText"/>
      </w:pPr>
      <w:r>
        <w:rPr>
          <w:rStyle w:val="FootnoteReference"/>
        </w:rPr>
        <w:footnoteRef/>
      </w:r>
      <w:r>
        <w:t xml:space="preserve"> Cross-references for "the shame": Isa 47:3; Jer 13:26; Dan 12:2; Mic 1:11; Nah 3:5; Rev 16:15.</w:t>
      </w:r>
    </w:p>
  </w:footnote>
  <w:footnote w:id="21300">
    <w:p>
      <w:pPr>
        <w:pStyle w:val="FootnoteText"/>
      </w:pPr>
      <w:r>
        <w:rPr>
          <w:rStyle w:val="FootnoteReference"/>
        </w:rPr>
        <w:footnoteRef/>
      </w:r>
      <w:r>
        <w:t xml:space="preserve"> Cross-references for "anoint": John 9:6-11; 1John 2:20-27.</w:t>
      </w:r>
    </w:p>
  </w:footnote>
  <w:footnote w:id="21301">
    <w:p>
      <w:pPr>
        <w:pStyle w:val="FootnoteText"/>
      </w:pPr>
      <w:r>
        <w:rPr>
          <w:rStyle w:val="FootnoteReference"/>
        </w:rPr>
        <w:footnoteRef/>
      </w:r>
      <w:r>
        <w:t xml:space="preserve"> Cross-references: Prov 23:23; Isa 55:1; Matt 13:44; Matt 25:9.</w:t>
      </w:r>
    </w:p>
  </w:footnote>
  <w:footnote w:id="21302">
    <w:p>
      <w:pPr>
        <w:pStyle w:val="FootnoteText"/>
      </w:pPr>
      <w:r>
        <w:rPr>
          <w:rStyle w:val="FootnoteReference"/>
        </w:rPr>
        <w:footnoteRef/>
      </w:r>
      <w:r>
        <w:t xml:space="preserve"> Cross-references for "that thou": Luke 12:21; 2Cor 8:9; 1Tim 6:18; Jas 2:5; Rev 2:9.</w:t>
      </w:r>
    </w:p>
  </w:footnote>
  <w:footnote w:id="21303">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304">
    <w:p>
      <w:pPr>
        <w:pStyle w:val="FootnoteText"/>
      </w:pPr>
      <w:r>
        <w:rPr>
          <w:rStyle w:val="FootnoteReference"/>
        </w:rPr>
        <w:footnoteRef/>
      </w:r>
      <w:r>
        <w:t xml:space="preserve"> Cross-references for "repent": Rev 2:5; Rev 2:21-22.</w:t>
      </w:r>
    </w:p>
  </w:footnote>
  <w:footnote w:id="21305">
    <w:p>
      <w:pPr>
        <w:pStyle w:val="FootnoteText"/>
      </w:pPr>
      <w:r>
        <w:rPr>
          <w:rStyle w:val="FootnoteReference"/>
        </w:rPr>
        <w:footnoteRef/>
      </w:r>
      <w:r>
        <w:t xml:space="preserve"> Cross-references: Num 25:11-13; Ps 69:9; John 2:17; Rom 12:11; 2Cor 7:11; Gal 4:18; Titus 2:14.</w:t>
      </w:r>
    </w:p>
  </w:footnote>
  <w:footnote w:id="21306">
    <w:p>
      <w:pPr>
        <w:pStyle w:val="FootnoteText"/>
      </w:pPr>
      <w:r>
        <w:rPr>
          <w:rStyle w:val="FootnoteReference"/>
        </w:rPr>
        <w:footnoteRef/>
      </w:r>
      <w:r>
        <w:t xml:space="preserve"> Cross-references for "I stand": Song 5:2-4; Luke 12:36.</w:t>
      </w:r>
    </w:p>
  </w:footnote>
  <w:footnote w:id="21307">
    <w:p>
      <w:pPr>
        <w:pStyle w:val="FootnoteText"/>
      </w:pPr>
      <w:r>
        <w:rPr>
          <w:rStyle w:val="FootnoteReference"/>
        </w:rPr>
        <w:footnoteRef/>
      </w:r>
      <w:r>
        <w:t xml:space="preserve"> Cross-references for "I will": John 14:21-23.</w:t>
      </w:r>
    </w:p>
  </w:footnote>
  <w:footnote w:id="21308">
    <w:p>
      <w:pPr>
        <w:pStyle w:val="FootnoteText"/>
      </w:pPr>
      <w:r>
        <w:rPr>
          <w:rStyle w:val="FootnoteReference"/>
        </w:rPr>
        <w:footnoteRef/>
      </w:r>
      <w:r>
        <w:t xml:space="preserve"> Cross-references for "will sup": Luke 12:37; Luke 17:8; Rev 19:9.</w:t>
      </w:r>
    </w:p>
  </w:footnote>
  <w:footnote w:id="21309">
    <w:p>
      <w:pPr>
        <w:pStyle w:val="FootnoteText"/>
      </w:pPr>
      <w:r>
        <w:rPr>
          <w:rStyle w:val="FootnoteReference"/>
        </w:rPr>
        <w:footnoteRef/>
      </w:r>
      <w:r>
        <w:t xml:space="preserve"> Cross-references for "to sit": Matt 19:28; Luke 22:30; 1Cor 6:2-3; 2Tim 2:12; Rev 1:6; Rev 2:26-27.</w:t>
      </w:r>
    </w:p>
  </w:footnote>
  <w:footnote w:id="21310">
    <w:p>
      <w:pPr>
        <w:pStyle w:val="FootnoteText"/>
      </w:pPr>
      <w:r>
        <w:rPr>
          <w:rStyle w:val="FootnoteReference"/>
        </w:rPr>
        <w:footnoteRef/>
      </w:r>
      <w:r>
        <w:t xml:space="preserve"> Cross-references for "even": John 16:33.</w:t>
      </w:r>
    </w:p>
  </w:footnote>
  <w:footnote w:id="21311">
    <w:p>
      <w:pPr>
        <w:pStyle w:val="FootnoteText"/>
      </w:pPr>
      <w:r>
        <w:rPr>
          <w:rStyle w:val="FootnoteReference"/>
        </w:rPr>
        <w:footnoteRef/>
      </w:r>
      <w:r>
        <w:t xml:space="preserve"> Cross-references for "and am": Dan 7:13-14; Matt 28:18; John 5:22-23; Eph 1:20-23; Phil 2:9-21; Rev 5:6-8; Rev 7:17.</w:t>
      </w:r>
    </w:p>
  </w:footnote>
  <w:footnote w:id="21312">
    <w:p>
      <w:pPr>
        <w:pStyle w:val="FootnoteText"/>
      </w:pPr>
      <w:r>
        <w:rPr>
          <w:rStyle w:val="FootnoteReference"/>
        </w:rPr>
        <w:footnoteRef/>
      </w:r>
      <w:r>
        <w:t xml:space="preserve"> Cross-references: 1John 5:4-5; Rev 2:7; Rev 12:11.</w:t>
      </w:r>
    </w:p>
  </w:footnote>
  <w:footnote w:id="21313">
    <w:p>
      <w:pPr>
        <w:pStyle w:val="FootnoteText"/>
      </w:pPr>
      <w:r>
        <w:rPr>
          <w:rStyle w:val="FootnoteReference"/>
        </w:rPr>
        <w:footnoteRef/>
      </w:r>
      <w:r>
        <w:t xml:space="preserve"> Cross-references: Rev 2:7; Rev 2:11; Rev 2:17; Rev 3:6; Rev 3:13.</w:t>
      </w:r>
    </w:p>
  </w:footnote>
  <w:footnote w:id="21314">
    <w:p>
      <w:pPr>
        <w:pStyle w:val="FootnoteText"/>
      </w:pPr>
      <w:r>
        <w:rPr>
          <w:rStyle w:val="FootnoteReference"/>
        </w:rPr>
        <w:footnoteRef/>
      </w:r>
      <w:r>
        <w:t xml:space="preserve"> Cross-references for "a door": Exod 1:1; Matt 3:16; Mark 1:10; Luke 3:21; Acts 7:56; Acts 10:11.</w:t>
      </w:r>
    </w:p>
  </w:footnote>
  <w:footnote w:id="21315">
    <w:p>
      <w:pPr>
        <w:pStyle w:val="FootnoteText"/>
      </w:pPr>
      <w:r>
        <w:rPr>
          <w:rStyle w:val="FootnoteReference"/>
        </w:rPr>
        <w:footnoteRef/>
      </w:r>
      <w:r>
        <w:t xml:space="preserve"> Cross-references for "the first": Rev 1:10; Rev 16:17.</w:t>
      </w:r>
    </w:p>
  </w:footnote>
  <w:footnote w:id="21316">
    <w:p>
      <w:pPr>
        <w:pStyle w:val="FootnoteText"/>
      </w:pPr>
      <w:r>
        <w:rPr>
          <w:rStyle w:val="FootnoteReference"/>
        </w:rPr>
        <w:footnoteRef/>
      </w:r>
      <w:r>
        <w:t xml:space="preserve"> Cross-references for "Come": Exod 19:24; Exod 24:12; Exod 34:2-3; Rev 11:12.</w:t>
      </w:r>
    </w:p>
  </w:footnote>
  <w:footnote w:id="21317">
    <w:p>
      <w:pPr>
        <w:pStyle w:val="FootnoteText"/>
      </w:pPr>
      <w:r>
        <w:rPr>
          <w:rStyle w:val="FootnoteReference"/>
        </w:rPr>
        <w:footnoteRef/>
      </w:r>
      <w:r>
        <w:t xml:space="preserve"> Cross-references for "and I": John 16:13; Rev 1:19; Rev 22:6.</w:t>
      </w:r>
    </w:p>
  </w:footnote>
  <w:footnote w:id="21318">
    <w:p>
      <w:pPr>
        <w:pStyle w:val="FootnoteText"/>
      </w:pPr>
      <w:r>
        <w:rPr>
          <w:rStyle w:val="FootnoteReference"/>
        </w:rPr>
        <w:footnoteRef/>
      </w:r>
      <w:r>
        <w:t xml:space="preserve"> Cross-references for "I was": Ezek 3:12-14; Rev 1:10; Rev 17:3; Rev 21:10.</w:t>
      </w:r>
    </w:p>
  </w:footnote>
  <w:footnote w:id="21319">
    <w:p>
      <w:pPr>
        <w:pStyle w:val="FootnoteText"/>
      </w:pPr>
      <w:r>
        <w:rPr>
          <w:rStyle w:val="FootnoteReference"/>
        </w:rPr>
        <w:footnoteRef/>
      </w:r>
      <w:r>
        <w:t xml:space="preserve"> Cross-references for "a throne": Isa 6:1; Jer 17:12; Ezek 1:26; Ezek 1:28; Ezek 10:1; Rev 4:5; Rev 20:11.</w:t>
      </w:r>
    </w:p>
  </w:footnote>
  <w:footnote w:id="21320">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21">
    <w:p>
      <w:pPr>
        <w:pStyle w:val="FootnoteText"/>
      </w:pPr>
      <w:r>
        <w:rPr>
          <w:rStyle w:val="FootnoteReference"/>
        </w:rPr>
        <w:footnoteRef/>
      </w:r>
      <w:r>
        <w:t xml:space="preserve"> Cross-references for "like a": Exod 24:10; Ezek 1:26; Ezek 28:13; Rev 21:11; Rev 21:19-20.</w:t>
      </w:r>
    </w:p>
  </w:footnote>
  <w:footnote w:id="21322">
    <w:p>
      <w:pPr>
        <w:pStyle w:val="FootnoteText"/>
      </w:pPr>
      <w:r>
        <w:rPr>
          <w:rStyle w:val="FootnoteReference"/>
        </w:rPr>
        <w:footnoteRef/>
      </w:r>
      <w:r>
        <w:t xml:space="preserve"> Cross-references for "a rainbow": Gen 9:13-16; Isa 54:9-10; Ezek 1:28; Rev 10:1.</w:t>
      </w:r>
    </w:p>
  </w:footnote>
  <w:footnote w:id="21323">
    <w:p>
      <w:pPr>
        <w:pStyle w:val="FootnoteText"/>
      </w:pPr>
      <w:r>
        <w:rPr>
          <w:rStyle w:val="FootnoteReference"/>
        </w:rPr>
        <w:footnoteRef/>
      </w:r>
      <w:r>
        <w:t xml:space="preserve"> Cross-references for "like unto": Exod 28:18; Exod 39:11; Ezek 28:13; Rev 21:19.</w:t>
      </w:r>
    </w:p>
  </w:footnote>
  <w:footnote w:id="21324">
    <w:p>
      <w:pPr>
        <w:pStyle w:val="FootnoteText"/>
      </w:pPr>
      <w:r>
        <w:rPr>
          <w:rStyle w:val="FootnoteReference"/>
        </w:rPr>
        <w:footnoteRef/>
      </w:r>
      <w:r>
        <w:t xml:space="preserve"> Cross-references for "were four": Matt 19:28; Luke 22:30; Rev 11:16; Rev 20:4.</w:t>
      </w:r>
    </w:p>
  </w:footnote>
  <w:footnote w:id="21325">
    <w:p>
      <w:pPr>
        <w:pStyle w:val="FootnoteText"/>
      </w:pPr>
      <w:r>
        <w:rPr>
          <w:rStyle w:val="FootnoteReference"/>
        </w:rPr>
        <w:footnoteRef/>
      </w:r>
      <w:r>
        <w:t xml:space="preserve"> Cross-references for "clothed": Rev 3:4-5; Rev 6:11; Rev 7:9; Rev 7:13-14; Rev 19:14.</w:t>
      </w:r>
    </w:p>
  </w:footnote>
  <w:footnote w:id="21326">
    <w:p>
      <w:pPr>
        <w:pStyle w:val="FootnoteText"/>
      </w:pPr>
      <w:r>
        <w:rPr>
          <w:rStyle w:val="FootnoteReference"/>
        </w:rPr>
        <w:footnoteRef/>
      </w:r>
      <w:r>
        <w:t xml:space="preserve"> Cross-references for "crowns": Ps 21:3; 2Tim 4:8; Rev 2:10; Rev 9:7; Esth 8:15.</w:t>
      </w:r>
    </w:p>
  </w:footnote>
  <w:footnote w:id="21327">
    <w:p>
      <w:pPr>
        <w:pStyle w:val="FootnoteText"/>
      </w:pPr>
      <w:r>
        <w:rPr>
          <w:rStyle w:val="FootnoteReference"/>
        </w:rPr>
        <w:footnoteRef/>
      </w:r>
      <w:r>
        <w:t xml:space="preserve"> Cross-references for "four and twenty": Rev 4:10; Rev 5:8; Rev 5:14; Rev 7:11; Rev 19:4.</w:t>
      </w:r>
    </w:p>
  </w:footnote>
  <w:footnote w:id="21328">
    <w:p>
      <w:pPr>
        <w:pStyle w:val="FootnoteText"/>
      </w:pPr>
      <w:r>
        <w:rPr>
          <w:rStyle w:val="FootnoteReference"/>
        </w:rPr>
        <w:footnoteRef/>
      </w:r>
      <w:r>
        <w:t xml:space="preserve"> Cross-references for "proceeded": Exod 19:16; Exod 20:18; Ps 18:13-14; Ps 68:35; Joel 3:16; Heb 12:18-29; Rev 8:5; Rev 11:19; Rev 16:17-18.</w:t>
      </w:r>
    </w:p>
  </w:footnote>
  <w:footnote w:id="21329">
    <w:p>
      <w:pPr>
        <w:pStyle w:val="FootnoteText"/>
      </w:pPr>
      <w:r>
        <w:rPr>
          <w:rStyle w:val="FootnoteReference"/>
        </w:rPr>
        <w:footnoteRef/>
      </w:r>
      <w:r>
        <w:t xml:space="preserve"> Cross-references for "seven": Gen 15:7; Exod 37:23; 2Chr 4:20; Ezek 1:13; Zech 4:2; Zech 4:11-14.</w:t>
      </w:r>
    </w:p>
  </w:footnote>
  <w:footnote w:id="21330">
    <w:p>
      <w:pPr>
        <w:pStyle w:val="FootnoteText"/>
      </w:pPr>
      <w:r>
        <w:rPr>
          <w:rStyle w:val="FootnoteReference"/>
        </w:rPr>
        <w:footnoteRef/>
      </w:r>
      <w:r>
        <w:t xml:space="preserve"> Cross-references for "the seven": Matt 3:11; Acts 2:3; 1Cor 12:4-11; Rev 1:4; Rev 3:1; Rev 5:6.</w:t>
      </w:r>
    </w:p>
  </w:footnote>
  <w:footnote w:id="21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34">
    <w:p>
      <w:pPr>
        <w:pStyle w:val="FootnoteText"/>
      </w:pPr>
      <w:r>
        <w:rPr>
          <w:rStyle w:val="FootnoteReference"/>
        </w:rPr>
        <w:footnoteRef/>
      </w:r>
      <w:r>
        <w:t xml:space="preserve"> Cross-references for "a sea": Exod 38:8; 1Kgs 7:23; Rev 15:2.</w:t>
      </w:r>
    </w:p>
  </w:footnote>
  <w:footnote w:id="21335">
    <w:p>
      <w:pPr>
        <w:pStyle w:val="FootnoteText"/>
      </w:pPr>
      <w:r>
        <w:rPr>
          <w:rStyle w:val="FootnoteReference"/>
        </w:rPr>
        <w:footnoteRef/>
      </w:r>
      <w:r>
        <w:t xml:space="preserve"> Cross-references for "crystal": Job 28:17; Ezek 1:22; Rev 21:11; Rev 22:1.</w:t>
      </w:r>
    </w:p>
  </w:footnote>
  <w:footnote w:id="21336">
    <w:p>
      <w:pPr>
        <w:pStyle w:val="FootnoteText"/>
      </w:pPr>
      <w:r>
        <w:rPr>
          <w:rStyle w:val="FootnoteReference"/>
        </w:rPr>
        <w:footnoteRef/>
      </w:r>
      <w:r>
        <w:t xml:space="preserve"> Cross-references for "the midst": Ezek 1:4-5; Rev 5:6; Rev 7:17.</w:t>
      </w:r>
    </w:p>
  </w:footnote>
  <w:footnote w:id="21337">
    <w:p>
      <w:pPr>
        <w:pStyle w:val="FootnoteText"/>
      </w:pPr>
      <w:r>
        <w:rPr>
          <w:rStyle w:val="FootnoteReference"/>
        </w:rPr>
        <w:footnoteRef/>
      </w:r>
      <w:r>
        <w:t xml:space="preserve"> Cross-references for "four beasts": Ezek 1:5-28; Ezek 10:14; Rev 4:8-9; Rev 5:6; Rev 5:14; Rev 6:1; Rev 7:11; Rev 14:3; Rev 15:7; Rev 19:4.</w:t>
      </w:r>
    </w:p>
  </w:footnote>
  <w:footnote w:id="21338">
    <w:p>
      <w:pPr>
        <w:pStyle w:val="FootnoteText"/>
      </w:pPr>
      <w:r>
        <w:rPr>
          <w:rStyle w:val="FootnoteReference"/>
        </w:rPr>
        <w:footnoteRef/>
      </w:r>
      <w:r>
        <w:t xml:space="preserve"> Cross-references for "full": Ezek 1:18; Ezek 10:12; Rev 4:8.</w:t>
      </w:r>
    </w:p>
  </w:footnote>
  <w:footnote w:id="21339">
    <w:p>
      <w:pPr>
        <w:pStyle w:val="FootnoteText"/>
      </w:pPr>
      <w:r>
        <w:rPr>
          <w:rStyle w:val="FootnoteReference"/>
        </w:rPr>
        <w:footnoteRef/>
      </w:r>
      <w:r>
        <w:t xml:space="preserve"> Cross-references for "the first beast": Gen 49:9; Num 2:2-34; Num 23:24; Num 24:9; Prov 28:2; Ezek 1:10; Ezek 10:14; Ezek 10:21; Rev 4:6.</w:t>
      </w:r>
    </w:p>
  </w:footnote>
  <w:footnote w:id="21340">
    <w:p>
      <w:pPr>
        <w:pStyle w:val="FootnoteText"/>
      </w:pPr>
      <w:r>
        <w:rPr>
          <w:rStyle w:val="FootnoteReference"/>
        </w:rPr>
        <w:footnoteRef/>
      </w:r>
      <w:r>
        <w:t xml:space="preserve"> Cross-references for "like a calf": Ezek 1:10; 1Cor 9:9-10.</w:t>
      </w:r>
    </w:p>
  </w:footnote>
  <w:footnote w:id="21341">
    <w:p>
      <w:pPr>
        <w:pStyle w:val="FootnoteText"/>
      </w:pPr>
      <w:r>
        <w:rPr>
          <w:rStyle w:val="FootnoteReference"/>
        </w:rPr>
        <w:footnoteRef/>
      </w:r>
      <w:r>
        <w:t xml:space="preserve"> Cross-references for "a flying": Deut 28:49; 2Sam 1:23; Isa 40:31; Ezek 1:8; Ezek 1:10; Ezek 10:14; Dan 7:4; Obad 1:4.</w:t>
      </w:r>
    </w:p>
  </w:footnote>
  <w:footnote w:id="21342">
    <w:p>
      <w:pPr>
        <w:pStyle w:val="FootnoteText"/>
      </w:pPr>
      <w:r>
        <w:rPr>
          <w:rStyle w:val="FootnoteReference"/>
        </w:rPr>
        <w:footnoteRef/>
      </w:r>
      <w:r>
        <w:t xml:space="preserve"> Cross-references: 1Cor 14:20.</w:t>
      </w:r>
    </w:p>
  </w:footnote>
  <w:footnote w:id="21343">
    <w:p>
      <w:pPr>
        <w:pStyle w:val="FootnoteText"/>
      </w:pPr>
      <w:r>
        <w:rPr>
          <w:rStyle w:val="FootnoteReference"/>
        </w:rPr>
        <w:footnoteRef/>
      </w:r>
      <w:r>
        <w:t xml:space="preserve"> Cross-references for "and they": Isa 62:1; Isa 62:6-7; Acts 20:31; 1Thess 2:9; 2Thess 3:8-9; Rev 7:15.</w:t>
      </w:r>
    </w:p>
  </w:footnote>
  <w:footnote w:id="21344">
    <w:p>
      <w:pPr>
        <w:pStyle w:val="FootnoteText"/>
      </w:pPr>
      <w:r>
        <w:rPr>
          <w:rStyle w:val="FootnoteReference"/>
        </w:rPr>
        <w:footnoteRef/>
      </w:r>
      <w:r>
        <w:t xml:space="preserve"> Cross-references for "full": 1Tim 4:16; Rev 4:6.</w:t>
      </w:r>
    </w:p>
  </w:footnote>
  <w:footnote w:id="21345">
    <w:p>
      <w:pPr>
        <w:pStyle w:val="FootnoteText"/>
      </w:pPr>
      <w:r>
        <w:rPr>
          <w:rStyle w:val="FootnoteReference"/>
        </w:rPr>
        <w:footnoteRef/>
      </w:r>
      <w:r>
        <w:t xml:space="preserve"> Cross-references for "Holy": Exod 15:11; Isa 6:3; Rev 3:7.</w:t>
      </w:r>
    </w:p>
  </w:footnote>
  <w:footnote w:id="2134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47">
    <w:p>
      <w:pPr>
        <w:pStyle w:val="FootnoteText"/>
      </w:pPr>
      <w:r>
        <w:rPr>
          <w:rStyle w:val="FootnoteReference"/>
        </w:rPr>
        <w:footnoteRef/>
      </w:r>
      <w:r>
        <w:t xml:space="preserve"> Cross-references for "which": Heb 13:8; Rev 4:4.</w:t>
      </w:r>
    </w:p>
  </w:footnote>
  <w:footnote w:id="21348">
    <w:p>
      <w:pPr>
        <w:pStyle w:val="FootnoteText"/>
      </w:pPr>
      <w:r>
        <w:rPr>
          <w:rStyle w:val="FootnoteReference"/>
        </w:rPr>
        <w:footnoteRef/>
      </w:r>
      <w:r>
        <w:t xml:space="preserve"> Cross-references: Isa 6:2-13; Ezek 1:6; Ezek 10:21-22; 2Tim 4:2.</w:t>
      </w:r>
    </w:p>
  </w:footnote>
  <w:footnote w:id="21349">
    <w:p>
      <w:pPr>
        <w:pStyle w:val="FootnoteText"/>
      </w:pPr>
      <w:r>
        <w:rPr>
          <w:rStyle w:val="FootnoteReference"/>
        </w:rPr>
        <w:footnoteRef/>
      </w:r>
      <w:r>
        <w:t xml:space="preserve"> Cross-references for "when": Rev 5:13-14; Rev 7:11-12.</w:t>
      </w:r>
    </w:p>
  </w:footnote>
  <w:footnote w:id="21350">
    <w:p>
      <w:pPr>
        <w:pStyle w:val="FootnoteText"/>
      </w:pPr>
      <w:r>
        <w:rPr>
          <w:rStyle w:val="FootnoteReference"/>
        </w:rPr>
        <w:footnoteRef/>
      </w:r>
      <w:r>
        <w:t xml:space="preserve"> Cross-references: Exod 15:18; Ps 48:14; Heb 7:8; Heb 7:25; Rev 1:18; Rev 5:14; Rev 10:6; Rev 15:7.</w:t>
      </w:r>
    </w:p>
  </w:footnote>
  <w:footnote w:id="21351">
    <w:p>
      <w:pPr>
        <w:pStyle w:val="FootnoteText"/>
      </w:pPr>
      <w:r>
        <w:rPr>
          <w:rStyle w:val="FootnoteReference"/>
        </w:rPr>
        <w:footnoteRef/>
      </w:r>
      <w:r>
        <w:t xml:space="preserve"> Cross-references for "fall": Job 1:20; Ps 72:11; Matt 2:11; Rev 5:8; Rev 5:14; Rev 19:4.</w:t>
      </w:r>
    </w:p>
  </w:footnote>
  <w:footnote w:id="21352">
    <w:p>
      <w:pPr>
        <w:pStyle w:val="FootnoteText"/>
      </w:pPr>
      <w:r>
        <w:rPr>
          <w:rStyle w:val="FootnoteReference"/>
        </w:rPr>
        <w:footnoteRef/>
      </w:r>
      <w:r>
        <w:t xml:space="preserve"> Cross-references for "worship": 1Chr 29:20; 2Chr 7:3; Ps 95:6; Matt 4:9-10; Luke 24:52; Rev 4:9; Rev 7:11; Rev 15:4; Rev 22:8-9.</w:t>
      </w:r>
    </w:p>
  </w:footnote>
  <w:footnote w:id="21353">
    <w:p>
      <w:pPr>
        <w:pStyle w:val="FootnoteText"/>
      </w:pPr>
      <w:r>
        <w:rPr>
          <w:rStyle w:val="FootnoteReference"/>
        </w:rPr>
        <w:footnoteRef/>
      </w:r>
      <w:r>
        <w:t xml:space="preserve"> Cross-references for "cast": 1Chr 29:11-16; Ps 115:1; 1Cor 15:10; Rev 4:4.</w:t>
      </w:r>
    </w:p>
  </w:footnote>
  <w:footnote w:id="21354">
    <w:p>
      <w:pPr>
        <w:pStyle w:val="FootnoteText"/>
      </w:pPr>
      <w:r>
        <w:rPr>
          <w:rStyle w:val="FootnoteReference"/>
        </w:rPr>
        <w:footnoteRef/>
      </w:r>
      <w:r>
        <w:t xml:space="preserve"> Cross-references for "to receive": Deut 32:4; 1Chr 16:28-29; Neh 9:5; Job 36:3; Ps 29:1-2; Ps 68:34; Ps 96:7-8; Rev 14:7.</w:t>
      </w:r>
    </w:p>
  </w:footnote>
  <w:footnote w:id="21355">
    <w:p>
      <w:pPr>
        <w:pStyle w:val="FootnoteText"/>
      </w:pPr>
      <w:r>
        <w:rPr>
          <w:rStyle w:val="FootnoteReference"/>
        </w:rPr>
        <w:footnoteRef/>
      </w:r>
      <w:r>
        <w:t xml:space="preserve"> Cross-references for "and for": Prov 16:4; Rom 11:36.</w:t>
      </w:r>
    </w:p>
  </w:footnote>
  <w:footnote w:id="21356">
    <w:p>
      <w:pPr>
        <w:pStyle w:val="FootnoteText"/>
      </w:pPr>
      <w:r>
        <w:rPr>
          <w:rStyle w:val="FootnoteReference"/>
        </w:rPr>
        <w:footnoteRef/>
      </w:r>
      <w:r>
        <w:t xml:space="preserve"> Cross-references: 2Sam 22:4; Ps 18:3; Rev 5:2; Rev 5:9; Rev 5:12.</w:t>
      </w:r>
    </w:p>
  </w:footnote>
  <w:footnote w:id="21357">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58">
    <w:p>
      <w:pPr>
        <w:pStyle w:val="FootnoteText"/>
      </w:pPr>
      <w:r>
        <w:rPr>
          <w:rStyle w:val="FootnoteReference"/>
        </w:rPr>
        <w:footnoteRef/>
      </w:r>
      <w:r>
        <w:t xml:space="preserve"> Cross-references for "a book": Isa 34:16; Ezek 2:9-10; Rev 10:2; Rev 10:8-11.</w:t>
      </w:r>
    </w:p>
  </w:footnote>
  <w:footnote w:id="21359">
    <w:p>
      <w:pPr>
        <w:pStyle w:val="FootnoteText"/>
      </w:pPr>
      <w:r>
        <w:rPr>
          <w:rStyle w:val="FootnoteReference"/>
        </w:rPr>
        <w:footnoteRef/>
      </w:r>
      <w:r>
        <w:t xml:space="preserve"> Cross-references for "sealed": Isa 8:16; Isa 29:11; Dan 8:26; Dan 12:4-9; Rev 6:1.</w:t>
      </w:r>
    </w:p>
  </w:footnote>
  <w:footnote w:id="21360">
    <w:p>
      <w:pPr>
        <w:pStyle w:val="FootnoteText"/>
      </w:pPr>
      <w:r>
        <w:rPr>
          <w:rStyle w:val="FootnoteReference"/>
        </w:rPr>
        <w:footnoteRef/>
      </w:r>
      <w:r>
        <w:t xml:space="preserve"> Cross-references for "that sat": Rev 4:3.</w:t>
      </w:r>
    </w:p>
  </w:footnote>
  <w:footnote w:id="21361">
    <w:p>
      <w:pPr>
        <w:pStyle w:val="FootnoteText"/>
      </w:pPr>
      <w:r>
        <w:rPr>
          <w:rStyle w:val="FootnoteReference"/>
        </w:rPr>
        <w:footnoteRef/>
      </w:r>
      <w:r>
        <w:t xml:space="preserve"> Cross-references for "a strong": Ps 103:20.</w:t>
      </w:r>
    </w:p>
  </w:footnote>
  <w:footnote w:id="21362">
    <w:p>
      <w:pPr>
        <w:pStyle w:val="FootnoteText"/>
      </w:pPr>
      <w:r>
        <w:rPr>
          <w:rStyle w:val="FootnoteReference"/>
        </w:rPr>
        <w:footnoteRef/>
      </w:r>
      <w:r>
        <w:t xml:space="preserve"> Cross-references: Isa 29:11-12; Isa 41:22-23; Rev 5:5.</w:t>
      </w:r>
    </w:p>
  </w:footnote>
  <w:footnote w:id="21363">
    <w:p>
      <w:pPr>
        <w:pStyle w:val="FootnoteText"/>
      </w:pPr>
      <w:r>
        <w:rPr>
          <w:rStyle w:val="FootnoteReference"/>
        </w:rPr>
        <w:footnoteRef/>
      </w:r>
      <w:r>
        <w:t xml:space="preserve"> Cross-references: Isa 40:13-14; Isa 41:28; Rom 11:34; Rev 5:13.</w:t>
      </w:r>
    </w:p>
  </w:footnote>
  <w:footnote w:id="21364">
    <w:p>
      <w:pPr>
        <w:pStyle w:val="FootnoteText"/>
      </w:pPr>
      <w:r>
        <w:rPr>
          <w:rStyle w:val="FootnoteReference"/>
        </w:rPr>
        <w:footnoteRef/>
      </w:r>
      <w:r>
        <w:t xml:space="preserve"> Cross-references for "because": Dan 12:8-9; Rev 4:1.</w:t>
      </w:r>
    </w:p>
  </w:footnote>
  <w:footnote w:id="21365">
    <w:p>
      <w:pPr>
        <w:pStyle w:val="FootnoteText"/>
      </w:pPr>
      <w:r>
        <w:rPr>
          <w:rStyle w:val="FootnoteReference"/>
        </w:rPr>
        <w:footnoteRef/>
      </w:r>
      <w:r>
        <w:t xml:space="preserve"> Cross-references for "Weep": Jer 31:16; Luke 7:13; Luke 8:52; Luke 23:28; John 20:13.</w:t>
      </w:r>
    </w:p>
  </w:footnote>
  <w:footnote w:id="21366">
    <w:p>
      <w:pPr>
        <w:pStyle w:val="FootnoteText"/>
      </w:pPr>
      <w:r>
        <w:rPr>
          <w:rStyle w:val="FootnoteReference"/>
        </w:rPr>
        <w:footnoteRef/>
      </w:r>
      <w:r>
        <w:t xml:space="preserve"> Cross-references for "the Lion": Gen 49:9-10; Num 24:9; Heb 7:14.</w:t>
      </w:r>
    </w:p>
  </w:footnote>
  <w:footnote w:id="2136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368">
    <w:p>
      <w:pPr>
        <w:pStyle w:val="FootnoteText"/>
      </w:pPr>
      <w:r>
        <w:rPr>
          <w:rStyle w:val="FootnoteReference"/>
        </w:rPr>
        <w:footnoteRef/>
      </w:r>
      <w:r>
        <w:t xml:space="preserve"> Cross-references for "the Root": Isa 11:1; Isa 11:10; Jer 23:5-6; Rom 1:3; Rom 15:12; Rev 22:16.</w:t>
      </w:r>
    </w:p>
  </w:footnote>
  <w:footnote w:id="21369">
    <w:p>
      <w:pPr>
        <w:pStyle w:val="FootnoteText"/>
      </w:pPr>
      <w:r>
        <w:rPr>
          <w:rStyle w:val="FootnoteReference"/>
        </w:rPr>
        <w:footnoteRef/>
      </w:r>
      <w:r>
        <w:t xml:space="preserve"> Personal name: David. Personal-name meaning: David — Beloved. Source form: David.</w:t>
      </w:r>
    </w:p>
  </w:footnote>
  <w:footnote w:id="2137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37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372">
    <w:p>
      <w:pPr>
        <w:pStyle w:val="FootnoteText"/>
      </w:pPr>
      <w:r>
        <w:rPr>
          <w:rStyle w:val="FootnoteReference"/>
        </w:rPr>
        <w:footnoteRef/>
      </w:r>
      <w:r>
        <w:t xml:space="preserve"> Cross-references: Rev 4:4; Rev 4:10; Rev 7:13.</w:t>
      </w:r>
    </w:p>
  </w:footnote>
  <w:footnote w:id="21373">
    <w:p>
      <w:pPr>
        <w:pStyle w:val="FootnoteText"/>
      </w:pPr>
      <w:r>
        <w:rPr>
          <w:rStyle w:val="FootnoteReference"/>
        </w:rPr>
        <w:footnoteRef/>
      </w:r>
      <w:r>
        <w:t xml:space="preserve"> Cross-references for "hath": Rev 1:1; Rev 6:1.</w:t>
      </w:r>
    </w:p>
  </w:footnote>
  <w:footnote w:id="21374">
    <w:p>
      <w:pPr>
        <w:pStyle w:val="FootnoteText"/>
      </w:pPr>
      <w:r>
        <w:rPr>
          <w:rStyle w:val="FootnoteReference"/>
        </w:rPr>
        <w:footnoteRef/>
      </w:r>
      <w:r>
        <w:t xml:space="preserve"> Cross-references for "in the midst of the throne": Rev 4:4-6.</w:t>
      </w:r>
    </w:p>
  </w:footnote>
  <w:footnote w:id="21375">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76">
    <w:p>
      <w:pPr>
        <w:pStyle w:val="FootnoteText"/>
      </w:pPr>
      <w:r>
        <w:rPr>
          <w:rStyle w:val="FootnoteReference"/>
        </w:rPr>
        <w:footnoteRef/>
      </w:r>
      <w:r>
        <w:t xml:space="preserve"> Cross-references for "seven horns": 1Sam 2:10; Dan 7:14; Mic 4:13; Hab 3:4; Luke 1:69; Phil 2:9-11.</w:t>
      </w:r>
    </w:p>
  </w:footnote>
  <w:footnote w:id="21377">
    <w:p>
      <w:pPr>
        <w:pStyle w:val="FootnoteText"/>
      </w:pPr>
      <w:r>
        <w:rPr>
          <w:rStyle w:val="FootnoteReference"/>
        </w:rPr>
        <w:footnoteRef/>
      </w:r>
      <w:r>
        <w:t xml:space="preserve"> Cross-references for "seven eyes": 2Chr 16:9; Zech 3:9; Zech 4:10.</w:t>
      </w:r>
    </w:p>
  </w:footnote>
  <w:footnote w:id="21378">
    <w:p>
      <w:pPr>
        <w:pStyle w:val="FootnoteText"/>
      </w:pPr>
      <w:r>
        <w:rPr>
          <w:rStyle w:val="FootnoteReference"/>
        </w:rPr>
        <w:footnoteRef/>
      </w:r>
      <w:r>
        <w:t xml:space="preserve"> Cross-references for "the seven spirits": Rev 4:5.</w:t>
      </w:r>
    </w:p>
  </w:footnote>
  <w:footnote w:id="21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82">
    <w:p>
      <w:pPr>
        <w:pStyle w:val="FootnoteText"/>
      </w:pPr>
      <w:r>
        <w:rPr>
          <w:rStyle w:val="FootnoteReference"/>
        </w:rPr>
        <w:footnoteRef/>
      </w:r>
      <w:r>
        <w:t xml:space="preserve"> Cross-references: Rev 4:2-3; Rev 5:1.</w:t>
      </w:r>
    </w:p>
  </w:footnote>
  <w:footnote w:id="21383">
    <w:p>
      <w:pPr>
        <w:pStyle w:val="FootnoteText"/>
      </w:pPr>
      <w:r>
        <w:rPr>
          <w:rStyle w:val="FootnoteReference"/>
        </w:rPr>
        <w:footnoteRef/>
      </w:r>
      <w:r>
        <w:t xml:space="preserve"> Cross-references for "the four": John 5:23; Rom 14:10-12; Phil 2:9-11; Heb 1:6; Rev 4:4; Rev 4:8; Rev 4:10; Rev 5:14; Rev 7:10-12; Rev 19:4.</w:t>
      </w:r>
    </w:p>
  </w:footnote>
  <w:footnote w:id="21384">
    <w:p>
      <w:pPr>
        <w:pStyle w:val="FootnoteText"/>
      </w:pPr>
      <w:r>
        <w:rPr>
          <w:rStyle w:val="FootnoteReference"/>
        </w:rPr>
        <w:footnoteRef/>
      </w:r>
      <w:r>
        <w:t xml:space="preserve"> Cross-references for "having": Ps 33:2; Ps 43:4; Ps 81:2; Ps 150:3; Rev 14:2-3; Rev 15:2.</w:t>
      </w:r>
    </w:p>
  </w:footnote>
  <w:footnote w:id="21385">
    <w:p>
      <w:pPr>
        <w:pStyle w:val="FootnoteText"/>
      </w:pPr>
      <w:r>
        <w:rPr>
          <w:rStyle w:val="FootnoteReference"/>
        </w:rPr>
        <w:footnoteRef/>
      </w:r>
      <w:r>
        <w:t xml:space="preserve"> Cross-references for "golden": Rev 15:7.</w:t>
      </w:r>
    </w:p>
  </w:footnote>
  <w:footnote w:id="21386">
    <w:p>
      <w:pPr>
        <w:pStyle w:val="FootnoteText"/>
      </w:pPr>
      <w:r>
        <w:rPr>
          <w:rStyle w:val="FootnoteReference"/>
        </w:rPr>
        <w:footnoteRef/>
      </w:r>
      <w:r>
        <w:t xml:space="preserve"> Cross-references for "the prayers": Ps 141:2; Rev 8:3-4.</w:t>
      </w:r>
    </w:p>
  </w:footnote>
  <w:footnote w:id="21387">
    <w:p>
      <w:pPr>
        <w:pStyle w:val="FootnoteText"/>
      </w:pPr>
      <w:r>
        <w:rPr>
          <w:rStyle w:val="FootnoteReference"/>
        </w:rPr>
        <w:footnoteRef/>
      </w:r>
      <w:r>
        <w:t xml:space="preserve"> Cross-references for "sung": Ps 33:3; Ps 40:3; Ps 96:1; Ps 98:1; Ps 144:9; Ps 149:1; Isa 42:10; Rev 7:10-12; Rev 14:3.</w:t>
      </w:r>
    </w:p>
  </w:footnote>
  <w:footnote w:id="21388">
    <w:p>
      <w:pPr>
        <w:pStyle w:val="FootnoteText"/>
      </w:pPr>
      <w:r>
        <w:rPr>
          <w:rStyle w:val="FootnoteReference"/>
        </w:rPr>
        <w:footnoteRef/>
      </w:r>
      <w:r>
        <w:t xml:space="preserve"> Cross-references for "Thou art": Rev 4:11; Rev 5:2-3.</w:t>
      </w:r>
    </w:p>
  </w:footnote>
  <w:footnote w:id="21389">
    <w:p>
      <w:pPr>
        <w:pStyle w:val="FootnoteText"/>
      </w:pPr>
      <w:r>
        <w:rPr>
          <w:rStyle w:val="FootnoteReference"/>
        </w:rPr>
        <w:footnoteRef/>
      </w:r>
      <w:r>
        <w:t xml:space="preserve"> Cross-references: Rev 5:6; Rev 5:12; Rev 13:8.</w:t>
      </w:r>
    </w:p>
  </w:footnote>
  <w:footnote w:id="21390">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391">
    <w:p>
      <w:pPr>
        <w:pStyle w:val="FootnoteText"/>
      </w:pPr>
      <w:r>
        <w:rPr>
          <w:rStyle w:val="FootnoteReference"/>
        </w:rPr>
        <w:footnoteRef/>
      </w:r>
      <w:r>
        <w:t xml:space="preserve"> Cross-references: Dan 4:1; Dan 6:25; Mark 16:15-16; Col 1:23; Rev 7:9; Rev 11:9; Rev 14:6.</w:t>
      </w:r>
    </w:p>
  </w:footnote>
  <w:footnote w:id="21392">
    <w:p>
      <w:pPr>
        <w:pStyle w:val="FootnoteText"/>
      </w:pPr>
      <w:r>
        <w:rPr>
          <w:rStyle w:val="FootnoteReference"/>
        </w:rPr>
        <w:footnoteRef/>
      </w:r>
      <w:r>
        <w:t xml:space="preserve"> Cross-references for "kings": Exod 19:6; 1Pet 2:5-9; Rev 1:6; Rev 20:6; Rev 22:5.</w:t>
      </w:r>
    </w:p>
  </w:footnote>
  <w:footnote w:id="21393">
    <w:p>
      <w:pPr>
        <w:pStyle w:val="FootnoteText"/>
      </w:pPr>
      <w:r>
        <w:rPr>
          <w:rStyle w:val="FootnoteReference"/>
        </w:rPr>
        <w:footnoteRef/>
      </w:r>
      <w:r>
        <w:t xml:space="preserve"> Cross-references: Dan 7:18; Dan 7:27; Rev 20:6.</w:t>
      </w:r>
    </w:p>
  </w:footnote>
  <w:footnote w:id="21394">
    <w:p>
      <w:pPr>
        <w:pStyle w:val="FootnoteText"/>
      </w:pPr>
      <w:r>
        <w:rPr>
          <w:rStyle w:val="FootnoteReference"/>
        </w:rPr>
        <w:footnoteRef/>
      </w:r>
      <w:r>
        <w:t xml:space="preserve"> Cross-references for "many": 1Kgs 22:19; 2Kgs 6:16-18; Ps 103:20; Ps 148:2; Rev 7:11.</w:t>
      </w:r>
    </w:p>
  </w:footnote>
  <w:footnote w:id="21395">
    <w:p>
      <w:pPr>
        <w:pStyle w:val="FootnoteText"/>
      </w:pPr>
      <w:r>
        <w:rPr>
          <w:rStyle w:val="FootnoteReference"/>
        </w:rPr>
        <w:footnoteRef/>
      </w:r>
      <w:r>
        <w:t xml:space="preserve"> Cross-references for "the throne": Rev 4:4; Rev 4:6; Rev 4:9-10.</w:t>
      </w:r>
    </w:p>
  </w:footnote>
  <w:footnote w:id="21396">
    <w:p>
      <w:pPr>
        <w:pStyle w:val="FootnoteText"/>
      </w:pPr>
      <w:r>
        <w:rPr>
          <w:rStyle w:val="FootnoteReference"/>
        </w:rPr>
        <w:footnoteRef/>
      </w:r>
      <w:r>
        <w:t xml:space="preserve"> Cross-references: Deut 33:2; Ps 68:17; Dan 7:10; Heb 12:22; Rev 19:6.</w:t>
      </w:r>
    </w:p>
  </w:footnote>
  <w:footnote w:id="21397">
    <w:p>
      <w:pPr>
        <w:pStyle w:val="FootnoteText"/>
      </w:pPr>
      <w:r>
        <w:rPr>
          <w:rStyle w:val="FootnoteReference"/>
        </w:rPr>
        <w:footnoteRef/>
      </w:r>
      <w:r>
        <w:t xml:space="preserve"> Cross-references for "Worthy": Zech 13:7; Rev 5:9.</w:t>
      </w:r>
    </w:p>
  </w:footnote>
  <w:footnote w:id="21398">
    <w:p>
      <w:pPr>
        <w:pStyle w:val="FootnoteText"/>
      </w:pPr>
      <w:r>
        <w:rPr>
          <w:rStyle w:val="FootnoteReference"/>
        </w:rPr>
        <w:footnoteRef/>
      </w:r>
      <w:r>
        <w:t xml:space="preserve"> Cross-references for "to receive": Matt 28:18; John 3:35-36; John 17:2; 2Cor 8:9; Phil 2:9-11; 1Tim 1:17; Rev 4:11; Rev 7:12; Rev 19:1.</w:t>
      </w:r>
    </w:p>
  </w:footnote>
  <w:footnote w:id="21399">
    <w:p>
      <w:pPr>
        <w:pStyle w:val="FootnoteText"/>
      </w:pPr>
      <w:r>
        <w:rPr>
          <w:rStyle w:val="FootnoteReference"/>
        </w:rPr>
        <w:footnoteRef/>
      </w:r>
      <w:r>
        <w:t xml:space="preserve"> Cross-references for "every": Ps 96:11-13; Ps 148:2-13; Luke 2:14; Phil 2:10; Col 1:23; Rev 5:3; Rev 7:9-10.</w:t>
      </w:r>
    </w:p>
  </w:footnote>
  <w:footnote w:id="21400">
    <w:p>
      <w:pPr>
        <w:pStyle w:val="FootnoteText"/>
      </w:pPr>
      <w:r>
        <w:rPr>
          <w:rStyle w:val="FootnoteReference"/>
        </w:rPr>
        <w:footnoteRef/>
      </w:r>
      <w:r>
        <w:t xml:space="preserve"> Cross-references for "such": Isa 24:14; Isa 42:10.</w:t>
      </w:r>
    </w:p>
  </w:footnote>
  <w:footnote w:id="2140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402">
    <w:p>
      <w:pPr>
        <w:pStyle w:val="FootnoteText"/>
      </w:pPr>
      <w:r>
        <w:rPr>
          <w:rStyle w:val="FootnoteReference"/>
        </w:rPr>
        <w:footnoteRef/>
      </w:r>
      <w:r>
        <w:t xml:space="preserve"> Cross-references: Rev 4:2-3.</w:t>
      </w:r>
    </w:p>
  </w:footnote>
  <w:footnote w:id="21403">
    <w:p>
      <w:pPr>
        <w:pStyle w:val="FootnoteText"/>
      </w:pPr>
      <w:r>
        <w:rPr>
          <w:rStyle w:val="FootnoteReference"/>
        </w:rPr>
        <w:footnoteRef/>
      </w:r>
      <w:r>
        <w:t xml:space="preserve"> Cross-references for "and unto": Rev 5:6; Rev 5:9; Rev 6:16; Rev 7:10.</w:t>
      </w:r>
    </w:p>
  </w:footnote>
  <w:footnote w:id="21404">
    <w:p>
      <w:pPr>
        <w:pStyle w:val="FootnoteText"/>
      </w:pPr>
      <w:r>
        <w:rPr>
          <w:rStyle w:val="FootnoteReference"/>
        </w:rPr>
        <w:footnoteRef/>
      </w:r>
      <w:r>
        <w:t xml:space="preserve"> Cross-references for "the four": Rev 19:4.</w:t>
      </w:r>
    </w:p>
  </w:footnote>
  <w:footnote w:id="21405">
    <w:p>
      <w:pPr>
        <w:pStyle w:val="FootnoteText"/>
      </w:pPr>
      <w:r>
        <w:rPr>
          <w:rStyle w:val="FootnoteReference"/>
        </w:rPr>
        <w:footnoteRef/>
      </w:r>
      <w:r>
        <w:t xml:space="preserve"> Cross-references for "And the four and": Rev 4:9-11.</w:t>
      </w:r>
    </w:p>
  </w:footnote>
  <w:footnote w:id="21406">
    <w:p>
      <w:pPr>
        <w:pStyle w:val="FootnoteText"/>
      </w:pPr>
      <w:r>
        <w:rPr>
          <w:rStyle w:val="FootnoteReference"/>
        </w:rPr>
        <w:footnoteRef/>
      </w:r>
      <w:r>
        <w:t xml:space="preserve"> Cross-references for "when": Rev 5:5-7.</w:t>
      </w:r>
    </w:p>
  </w:footnote>
  <w:footnote w:id="21407">
    <w:p>
      <w:pPr>
        <w:pStyle w:val="FootnoteText"/>
      </w:pPr>
      <w:r>
        <w:rPr>
          <w:rStyle w:val="FootnoteReference"/>
        </w:rPr>
        <w:footnoteRef/>
      </w:r>
      <w:r>
        <w:t xml:space="preserve"> Cross-references for "the noise": Rev 4:5; Rev 10:3-4; Rev 11:19.</w:t>
      </w:r>
    </w:p>
  </w:footnote>
  <w:footnote w:id="21408">
    <w:p>
      <w:pPr>
        <w:pStyle w:val="FootnoteText"/>
      </w:pPr>
      <w:r>
        <w:rPr>
          <w:rStyle w:val="FootnoteReference"/>
        </w:rPr>
        <w:footnoteRef/>
      </w:r>
      <w:r>
        <w:t xml:space="preserve"> Cross-references: Acts 4:20; Rev 4:6-7; Rev 6:3; Rev 6:5; Rev 6:7.</w:t>
      </w:r>
    </w:p>
  </w:footnote>
  <w:footnote w:id="21409">
    <w:p>
      <w:pPr>
        <w:pStyle w:val="FootnoteText"/>
      </w:pPr>
      <w:r>
        <w:rPr>
          <w:rStyle w:val="FootnoteReference"/>
        </w:rPr>
        <w:footnoteRef/>
      </w:r>
      <w:r>
        <w:t xml:space="preserve"> Cross-references for "a white": Zech 1:8; Zech 6:3-8; Rev 19:11; Rev 19:14.</w:t>
      </w:r>
    </w:p>
  </w:footnote>
  <w:footnote w:id="21410">
    <w:p>
      <w:pPr>
        <w:pStyle w:val="FootnoteText"/>
      </w:pPr>
      <w:r>
        <w:rPr>
          <w:rStyle w:val="FootnoteReference"/>
        </w:rPr>
        <w:footnoteRef/>
      </w:r>
      <w:r>
        <w:t xml:space="preserve"> Cross-references for "and a": Zech 6:11-13; Matt 28:18; Rev 14:14; Rev 19:12.</w:t>
      </w:r>
    </w:p>
  </w:footnote>
  <w:footnote w:id="21411">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412">
    <w:p>
      <w:pPr>
        <w:pStyle w:val="FootnoteText"/>
      </w:pPr>
      <w:r>
        <w:rPr>
          <w:rStyle w:val="FootnoteReference"/>
        </w:rPr>
        <w:footnoteRef/>
      </w:r>
      <w:r>
        <w:t xml:space="preserve"> Cross-references for "and he that": Ps 45:3-5; Ps 76:7.</w:t>
      </w:r>
    </w:p>
  </w:footnote>
  <w:footnote w:id="21413">
    <w:p>
      <w:pPr>
        <w:pStyle w:val="FootnoteText"/>
      </w:pPr>
      <w:r>
        <w:rPr>
          <w:rStyle w:val="FootnoteReference"/>
        </w:rPr>
        <w:footnoteRef/>
      </w:r>
      <w:r>
        <w:t xml:space="preserve"> Cross-references: Rev 4:7; Rev 6:1.</w:t>
      </w:r>
    </w:p>
  </w:footnote>
  <w:footnote w:id="21414">
    <w:p>
      <w:pPr>
        <w:pStyle w:val="FootnoteText"/>
      </w:pPr>
      <w:r>
        <w:rPr>
          <w:rStyle w:val="FootnoteReference"/>
        </w:rPr>
        <w:footnoteRef/>
      </w:r>
      <w:r>
        <w:t xml:space="preserve"> Cross-references for "and there": Ps 17:13; Isa 10:5-6; Ezek 30:24-25.</w:t>
      </w:r>
    </w:p>
  </w:footnote>
  <w:footnote w:id="21415">
    <w:p>
      <w:pPr>
        <w:pStyle w:val="FootnoteText"/>
      </w:pPr>
      <w:r>
        <w:rPr>
          <w:rStyle w:val="FootnoteReference"/>
        </w:rPr>
        <w:footnoteRef/>
      </w:r>
      <w:r>
        <w:t xml:space="preserve"> Cross-references for "horse": Zech 1:8; Zech 6:2; Rev 12:3; Rev 17:3; Rev 17:6.</w:t>
      </w:r>
    </w:p>
  </w:footnote>
  <w:footnote w:id="21416">
    <w:p>
      <w:pPr>
        <w:pStyle w:val="FootnoteText"/>
      </w:pPr>
      <w:r>
        <w:rPr>
          <w:rStyle w:val="FootnoteReference"/>
        </w:rPr>
        <w:footnoteRef/>
      </w:r>
      <w:r>
        <w:t xml:space="preserve"> Cross-references for "power": Exod 9:16-17; Isa 37:26-27; Ezek 29:18-20; Dan 2:37-38; Dan 5:19; John 19:11; Rev 13:10.</w:t>
      </w:r>
    </w:p>
  </w:footnote>
  <w:footnote w:id="21417">
    <w:p>
      <w:pPr>
        <w:pStyle w:val="FootnoteText"/>
      </w:pPr>
      <w:r>
        <w:rPr>
          <w:rStyle w:val="FootnoteReference"/>
        </w:rPr>
        <w:footnoteRef/>
      </w:r>
      <w:r>
        <w:t xml:space="preserve"> Cross-references for "he had": Rev 4:6-7; Rev 5:5; Rev 5:9; Rev 6:1.</w:t>
      </w:r>
    </w:p>
  </w:footnote>
  <w:footnote w:id="21418">
    <w:p>
      <w:pPr>
        <w:pStyle w:val="FootnoteText"/>
      </w:pPr>
      <w:r>
        <w:rPr>
          <w:rStyle w:val="FootnoteReference"/>
        </w:rPr>
        <w:footnoteRef/>
      </w:r>
      <w:r>
        <w:t xml:space="preserve"> Cross-references for "a black": Zech 6:2; Zech 6:6.</w:t>
      </w:r>
    </w:p>
  </w:footnote>
  <w:footnote w:id="21419">
    <w:p>
      <w:pPr>
        <w:pStyle w:val="FootnoteText"/>
      </w:pPr>
      <w:r>
        <w:rPr>
          <w:rStyle w:val="FootnoteReference"/>
        </w:rPr>
        <w:footnoteRef/>
      </w:r>
      <w:r>
        <w:t xml:space="preserve"> Cross-references: Lev 26:26; Lam 5:10; Ezek 4:10; Ezek 4:16.</w:t>
      </w:r>
    </w:p>
  </w:footnote>
  <w:footnote w:id="21420">
    <w:p>
      <w:pPr>
        <w:pStyle w:val="FootnoteText"/>
      </w:pPr>
      <w:r>
        <w:rPr>
          <w:rStyle w:val="FootnoteReference"/>
        </w:rPr>
        <w:footnoteRef/>
      </w:r>
      <w:r>
        <w:t xml:space="preserve"> Cross-references for "and see": Ps 76:10; Rev 9:4.</w:t>
      </w:r>
    </w:p>
  </w:footnote>
  <w:footnote w:id="21421">
    <w:p>
      <w:pPr>
        <w:pStyle w:val="FootnoteText"/>
      </w:pPr>
      <w:r>
        <w:rPr>
          <w:rStyle w:val="FootnoteReference"/>
        </w:rPr>
        <w:footnoteRef/>
      </w:r>
      <w:r>
        <w:t xml:space="preserve"> Cross-references: Rev 4:7; Rev 6:1; Rev 6:3; Rev 6:5.</w:t>
      </w:r>
    </w:p>
  </w:footnote>
  <w:footnote w:id="21422">
    <w:p>
      <w:pPr>
        <w:pStyle w:val="FootnoteText"/>
      </w:pPr>
      <w:r>
        <w:rPr>
          <w:rStyle w:val="FootnoteReference"/>
        </w:rPr>
        <w:footnoteRef/>
      </w:r>
      <w:r>
        <w:t xml:space="preserve"> Cross-references for "pale": Zech 6:3.</w:t>
      </w:r>
    </w:p>
  </w:footnote>
  <w:footnote w:id="21423">
    <w:p>
      <w:pPr>
        <w:pStyle w:val="FootnoteText"/>
      </w:pPr>
      <w:r>
        <w:rPr>
          <w:rStyle w:val="FootnoteReference"/>
        </w:rPr>
        <w:footnoteRef/>
      </w:r>
      <w:r>
        <w:t xml:space="preserve"> Cross-references for "was Death": Isa 25:8; Hos 13:14; Hab 2:5; 1Cor 15:55; Rev 20:13-14.</w:t>
      </w:r>
    </w:p>
  </w:footnote>
  <w:footnote w:id="21424">
    <w:p>
      <w:pPr>
        <w:pStyle w:val="FootnoteText"/>
      </w:pPr>
      <w:r>
        <w:rPr>
          <w:rStyle w:val="FootnoteReference"/>
        </w:rPr>
        <w:footnoteRef/>
      </w:r>
      <w:r>
        <w:t xml:space="preserve"> Cross-references for "over": Rev 8:7-12; Rev 9:15; Rev 9:18; Rev 12:4.</w:t>
      </w:r>
    </w:p>
  </w:footnote>
  <w:footnote w:id="21425">
    <w:p>
      <w:pPr>
        <w:pStyle w:val="FootnoteText"/>
      </w:pPr>
      <w:r>
        <w:rPr>
          <w:rStyle w:val="FootnoteReference"/>
        </w:rPr>
        <w:footnoteRef/>
      </w:r>
      <w:r>
        <w:t xml:space="preserve"> Cross-references for "kill": Lev 26:22-33; Jer 15:2-3; Jer 16:4; Jer 16:16; Jer 43:11; Ezek 5:15-17; Ezek 14:13-21.</w:t>
      </w:r>
    </w:p>
  </w:footnote>
  <w:footnote w:id="21426">
    <w:p>
      <w:pPr>
        <w:pStyle w:val="FootnoteText"/>
      </w:pPr>
      <w:r>
        <w:rPr>
          <w:rStyle w:val="FootnoteReference"/>
        </w:rPr>
        <w:footnoteRef/>
      </w:r>
      <w:r>
        <w:t xml:space="preserve"> Cross-references for "I saw": Lev 4:7; John 16:2; Phil 2:17; 2Tim 4:6; Rev 8:3; Rev 9:13; Rev 14:18.</w:t>
      </w:r>
    </w:p>
  </w:footnote>
  <w:footnote w:id="21427">
    <w:p>
      <w:pPr>
        <w:pStyle w:val="FootnoteText"/>
      </w:pPr>
      <w:r>
        <w:rPr>
          <w:rStyle w:val="FootnoteReference"/>
        </w:rPr>
        <w:footnoteRef/>
      </w:r>
      <w:r>
        <w:t xml:space="preserve"> Cross-references for "the souls": 2Cor 5:8; Phil 1:23; Rev 20:4.</w:t>
      </w:r>
    </w:p>
  </w:footnote>
  <w:footnote w:id="21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31">
    <w:p>
      <w:pPr>
        <w:pStyle w:val="FootnoteText"/>
      </w:pPr>
      <w:r>
        <w:rPr>
          <w:rStyle w:val="FootnoteReference"/>
        </w:rPr>
        <w:footnoteRef/>
      </w:r>
      <w:r>
        <w:t xml:space="preserve"> Cross-references for "slain": 2Tim 1:8; Rev 1:9; Rev 2:13; Rev 11:3-7; Rev 12:11-17; Rev 19:10.</w:t>
      </w:r>
    </w:p>
  </w:footnote>
  <w:footnote w:id="21432">
    <w:p>
      <w:pPr>
        <w:pStyle w:val="FootnoteText"/>
      </w:pPr>
      <w:r>
        <w:rPr>
          <w:rStyle w:val="FootnoteReference"/>
        </w:rPr>
        <w:footnoteRef/>
      </w:r>
      <w:r>
        <w:t xml:space="preserve"> Cross-references for "they cried": Gen 4:10; Ps 9:12; Luke 18:7-8; Heb 12:24.</w:t>
      </w:r>
    </w:p>
  </w:footnote>
  <w:footnote w:id="21433">
    <w:p>
      <w:pPr>
        <w:pStyle w:val="FootnoteText"/>
      </w:pPr>
      <w:r>
        <w:rPr>
          <w:rStyle w:val="FootnoteReference"/>
        </w:rPr>
        <w:footnoteRef/>
      </w:r>
      <w:r>
        <w:t xml:space="preserve"> Cross-references for "holy": Rev 3:7; Rev 15:3-4.</w:t>
      </w:r>
    </w:p>
  </w:footnote>
  <w:footnote w:id="21434">
    <w:p>
      <w:pPr>
        <w:pStyle w:val="FootnoteText"/>
      </w:pPr>
      <w:r>
        <w:rPr>
          <w:rStyle w:val="FootnoteReference"/>
        </w:rPr>
        <w:footnoteRef/>
      </w:r>
      <w:r>
        <w:t xml:space="preserve"> Cross-references: Ps 13:1; Ps 35:17; Ps 74:9-10; Ps 94:3-4; Dan 8:13; Dan 12:6; Zech 1:12.</w:t>
      </w:r>
    </w:p>
  </w:footnote>
  <w:footnote w:id="21435">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36">
    <w:p>
      <w:pPr>
        <w:pStyle w:val="FootnoteText"/>
      </w:pPr>
      <w:r>
        <w:rPr>
          <w:rStyle w:val="FootnoteReference"/>
        </w:rPr>
        <w:footnoteRef/>
      </w:r>
      <w:r>
        <w:t xml:space="preserve"> Cross-references for "white": Rev 3:4-5; Rev 7:9; Rev 7:14.</w:t>
      </w:r>
    </w:p>
  </w:footnote>
  <w:footnote w:id="21437">
    <w:p>
      <w:pPr>
        <w:pStyle w:val="FootnoteText"/>
      </w:pPr>
      <w:r>
        <w:rPr>
          <w:rStyle w:val="FootnoteReference"/>
        </w:rPr>
        <w:footnoteRef/>
      </w:r>
      <w:r>
        <w:t xml:space="preserve"> Cross-references for "that they": Isa 26:20-21; Dan 12:13; Rev 14:13.</w:t>
      </w:r>
    </w:p>
  </w:footnote>
  <w:footnote w:id="21438">
    <w:p>
      <w:pPr>
        <w:pStyle w:val="FootnoteText"/>
      </w:pPr>
      <w:r>
        <w:rPr>
          <w:rStyle w:val="FootnoteReference"/>
        </w:rPr>
        <w:footnoteRef/>
      </w:r>
      <w:r>
        <w:t xml:space="preserve"> Cross-references for "until": Matt 10:21; Matt 23:34-35; John 16:2; Heb 11:40; Rev 7:14; Rev 13:15; Rev 17:6.</w:t>
      </w:r>
    </w:p>
  </w:footnote>
  <w:footnote w:id="21439">
    <w:p>
      <w:pPr>
        <w:pStyle w:val="FootnoteText"/>
      </w:pPr>
      <w:r>
        <w:rPr>
          <w:rStyle w:val="FootnoteReference"/>
        </w:rPr>
        <w:footnoteRef/>
      </w:r>
      <w:r>
        <w:t xml:space="preserve"> Cross-references for "there": 1Kgs 19:11-13; Isa 29:6; Amos 1:1; Zech 14:5; Matt 24:7; Matt 27:54; Matt 28:2; Rev 8:5; Rev 11:13; Rev 16:18.</w:t>
      </w:r>
    </w:p>
  </w:footnote>
  <w:footnote w:id="2144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41">
    <w:p>
      <w:pPr>
        <w:pStyle w:val="FootnoteText"/>
      </w:pPr>
      <w:r>
        <w:rPr>
          <w:rStyle w:val="FootnoteReference"/>
        </w:rPr>
        <w:footnoteRef/>
      </w:r>
      <w:r>
        <w:t xml:space="preserve"> Cross-references for "the stars": Ezek 32:7; Dan 8:10; Luke 21:25; Rev 8:10-12; Rev 9:1.</w:t>
      </w:r>
    </w:p>
  </w:footnote>
  <w:footnote w:id="21442">
    <w:p>
      <w:pPr>
        <w:pStyle w:val="FootnoteText"/>
      </w:pPr>
      <w:r>
        <w:rPr>
          <w:rStyle w:val="FootnoteReference"/>
        </w:rPr>
        <w:footnoteRef/>
      </w:r>
      <w:r>
        <w:t xml:space="preserve"> Cross-references for "of a": Isa 7:2; Isa 33:9; Dan 4:14; Nah 3:12.</w:t>
      </w:r>
    </w:p>
  </w:footnote>
  <w:footnote w:id="21443">
    <w:p>
      <w:pPr>
        <w:pStyle w:val="FootnoteText"/>
      </w:pPr>
      <w:r>
        <w:rPr>
          <w:rStyle w:val="FootnoteReference"/>
        </w:rPr>
        <w:footnoteRef/>
      </w:r>
      <w:r>
        <w:t xml:space="preserve"> Cross-references for "the heaven": Ps 102:26; Isa 34:4; Heb 1:11-13; 2Pet 3:10.</w:t>
      </w:r>
    </w:p>
  </w:footnote>
  <w:footnote w:id="21444">
    <w:p>
      <w:pPr>
        <w:pStyle w:val="FootnoteText"/>
      </w:pPr>
      <w:r>
        <w:rPr>
          <w:rStyle w:val="FootnoteReference"/>
        </w:rPr>
        <w:footnoteRef/>
      </w:r>
      <w:r>
        <w:t xml:space="preserve"> Cross-references for "and every": Isa 2:14-17; Jer 3:23; Jer 4:23-26; Jer 51:25; Hab 3:6; Hab 3:10; Rev 16:20.</w:t>
      </w:r>
    </w:p>
  </w:footnote>
  <w:footnote w:id="21445">
    <w:p>
      <w:pPr>
        <w:pStyle w:val="FootnoteText"/>
      </w:pPr>
      <w:r>
        <w:rPr>
          <w:rStyle w:val="FootnoteReference"/>
        </w:rPr>
        <w:footnoteRef/>
      </w:r>
      <w:r>
        <w:t xml:space="preserve"> Cross-references for "the kings": Job 34:19-20; Ps 2:10-12; Ps 49:1-2; Ps 76:12; Ps 110:5-6; Isa 24:21-22; Rev 18:9-11; Rev 19:13-21.</w:t>
      </w:r>
    </w:p>
  </w:footnote>
  <w:footnote w:id="21446">
    <w:p>
      <w:pPr>
        <w:pStyle w:val="FootnoteText"/>
      </w:pPr>
      <w:r>
        <w:rPr>
          <w:rStyle w:val="FootnoteReference"/>
        </w:rPr>
        <w:footnoteRef/>
      </w:r>
      <w:r>
        <w:t xml:space="preserve"> Cross-references: Josh 10:16-17; Judg 6:2; 1Sam 13:6; Isa 2:10; Isa 2:19; Isa 42:22; Mic 7:17; Heb 11:38.</w:t>
      </w:r>
    </w:p>
  </w:footnote>
  <w:footnote w:id="21447">
    <w:p>
      <w:pPr>
        <w:pStyle w:val="FootnoteText"/>
      </w:pPr>
      <w:r>
        <w:rPr>
          <w:rStyle w:val="FootnoteReference"/>
        </w:rPr>
        <w:footnoteRef/>
      </w:r>
      <w:r>
        <w:t xml:space="preserve"> Cross-references for "Fall": Jer 8:3; Hos 10:8; Luke 23:30; Rev 10:6.</w:t>
      </w:r>
    </w:p>
  </w:footnote>
  <w:footnote w:id="21448">
    <w:p>
      <w:pPr>
        <w:pStyle w:val="FootnoteText"/>
      </w:pPr>
      <w:r>
        <w:rPr>
          <w:rStyle w:val="FootnoteReference"/>
        </w:rPr>
        <w:footnoteRef/>
      </w:r>
      <w:r>
        <w:t xml:space="preserve"> Cross-references for "the face": Rev 4:2; Rev 4:5; Rev 4:9; Rev 20:11.</w:t>
      </w:r>
    </w:p>
  </w:footnote>
  <w:footnote w:id="21449">
    <w:p>
      <w:pPr>
        <w:pStyle w:val="FootnoteText"/>
      </w:pPr>
      <w:r>
        <w:rPr>
          <w:rStyle w:val="FootnoteReference"/>
        </w:rPr>
        <w:footnoteRef/>
      </w:r>
      <w:r>
        <w:t xml:space="preserve"> Cross-references for "and from": Ps 2:9-12; Ps 14:5; Ps 21:8-12; Ps 110:5-6; Zech 1:14-15; Matt 26:64; 2Thess 1:7-9; Rev 6:10; Rev 19:15.</w:t>
      </w:r>
    </w:p>
  </w:footnote>
  <w:footnote w:id="21450">
    <w:p>
      <w:pPr>
        <w:pStyle w:val="FootnoteText"/>
      </w:pPr>
      <w:r>
        <w:rPr>
          <w:rStyle w:val="FootnoteReference"/>
        </w:rPr>
        <w:footnoteRef/>
      </w:r>
      <w:r>
        <w:t xml:space="preserve"> Cross-references for "the great": Isa 13:6-22; Jer 30:7; Joel 2:31; Zeph 1:14-18; Rom 2:5; Jude 1:6; Rev 11:18; Rev 16:14.</w:t>
      </w:r>
    </w:p>
  </w:footnote>
  <w:footnote w:id="21451">
    <w:p>
      <w:pPr>
        <w:pStyle w:val="FootnoteText"/>
      </w:pPr>
      <w:r>
        <w:rPr>
          <w:rStyle w:val="FootnoteReference"/>
        </w:rPr>
        <w:footnoteRef/>
      </w:r>
      <w:r>
        <w:t xml:space="preserve"> Cross-references: Ps 76:7; Ps 130:3-4; Joel 2:11; Mal 3:2.</w:t>
      </w:r>
    </w:p>
  </w:footnote>
  <w:footnote w:id="21452">
    <w:p>
      <w:pPr>
        <w:pStyle w:val="FootnoteText"/>
      </w:pPr>
      <w:r>
        <w:rPr>
          <w:rStyle w:val="FootnoteReference"/>
        </w:rPr>
        <w:footnoteRef/>
      </w:r>
      <w:r>
        <w:t xml:space="preserve"> Cross-references for "four angels": Ezek 7:2; Ezek 37:9; Zech 1:18-20; Zech 6:1; Matt 24:31; Mark 13:27; Rev 4:6; Rev 9:14.</w:t>
      </w:r>
    </w:p>
  </w:footnote>
  <w:footnote w:id="21453">
    <w:p>
      <w:pPr>
        <w:pStyle w:val="FootnoteText"/>
      </w:pPr>
      <w:r>
        <w:rPr>
          <w:rStyle w:val="FootnoteReference"/>
        </w:rPr>
        <w:footnoteRef/>
      </w:r>
      <w:r>
        <w:t xml:space="preserve"> Cross-references for "holding": Isa 27:8; Jer 49:36; Dan 7:2; Dan 8:8; Jonah 1:4; Matt 8:26-27; Matt 24:31.</w:t>
      </w:r>
    </w:p>
  </w:footnote>
  <w:footnote w:id="21454">
    <w:p>
      <w:pPr>
        <w:pStyle w:val="FootnoteText"/>
      </w:pPr>
      <w:r>
        <w:rPr>
          <w:rStyle w:val="FootnoteReference"/>
        </w:rPr>
        <w:footnoteRef/>
      </w:r>
      <w:r>
        <w:t xml:space="preserve"> Cross-references for "the wind": Isa 27:3; Rev 6:6; Rev 9:4.</w:t>
      </w:r>
    </w:p>
  </w:footnote>
  <w:footnote w:id="21455">
    <w:p>
      <w:pPr>
        <w:pStyle w:val="FootnoteText"/>
      </w:pPr>
      <w:r>
        <w:rPr>
          <w:rStyle w:val="FootnoteReference"/>
        </w:rPr>
        <w:footnoteRef/>
      </w:r>
      <w:r>
        <w:t xml:space="preserve"> Cross-references for "And I": Mal 3:1; Mal 4:2; Acts 7:30-32; Rev 8:3; Rev 10:1.</w:t>
      </w:r>
    </w:p>
  </w:footnote>
  <w:footnote w:id="21456">
    <w:p>
      <w:pPr>
        <w:pStyle w:val="FootnoteText"/>
      </w:pPr>
      <w:r>
        <w:rPr>
          <w:rStyle w:val="FootnoteReference"/>
        </w:rPr>
        <w:footnoteRef/>
      </w:r>
      <w:r>
        <w:t xml:space="preserve"> Cross-references for "having": Song 8:6; John 6:27; 2Cor 1:22; Eph 1:13; Eph 4:30; 2Tim 2:19; Rev 5:2; Rev 7:3-8; Rev 10:4.</w:t>
      </w:r>
    </w:p>
  </w:footnote>
  <w:footnote w:id="21457">
    <w:p>
      <w:pPr>
        <w:pStyle w:val="FootnoteText"/>
      </w:pPr>
      <w:r>
        <w:rPr>
          <w:rStyle w:val="FootnoteReference"/>
        </w:rPr>
        <w:footnoteRef/>
      </w:r>
      <w:r>
        <w:t xml:space="preserve"> Cross-references for "living": Deut 5:26; 1Sam 17:26; 1Sam 17:36; 2Kgs 19:4; Matt 26:63; 1Thess 1:9; Heb 12:22.</w:t>
      </w:r>
    </w:p>
  </w:footnote>
  <w:footnote w:id="21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59">
    <w:p>
      <w:pPr>
        <w:pStyle w:val="FootnoteText"/>
      </w:pPr>
      <w:r>
        <w:rPr>
          <w:rStyle w:val="FootnoteReference"/>
        </w:rPr>
        <w:footnoteRef/>
      </w:r>
      <w:r>
        <w:t xml:space="preserve"> Cross-references for "to whom": Rev 1:3; Rev 8:7-12.</w:t>
      </w:r>
    </w:p>
  </w:footnote>
  <w:footnote w:id="21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62">
    <w:p>
      <w:pPr>
        <w:pStyle w:val="FootnoteText"/>
      </w:pPr>
      <w:r>
        <w:rPr>
          <w:rStyle w:val="FootnoteReference"/>
        </w:rPr>
        <w:footnoteRef/>
      </w:r>
      <w:r>
        <w:t xml:space="preserve"> Cross-references for "till": Exod 9:4-6; Exod 12:13; Exod 12:23; Isa 26:20-21; Zeph 2:3; Rev 14:1.</w:t>
      </w:r>
    </w:p>
  </w:footnote>
  <w:footnote w:id="21463">
    <w:p>
      <w:pPr>
        <w:pStyle w:val="FootnoteText"/>
      </w:pPr>
      <w:r>
        <w:rPr>
          <w:rStyle w:val="FootnoteReference"/>
        </w:rPr>
        <w:footnoteRef/>
      </w:r>
      <w:r>
        <w:t xml:space="preserve"> Cross-references for "in their": Rev 13:16; Rev 14:1; Rev 20:4; Rev 22:4.</w:t>
      </w:r>
    </w:p>
  </w:footnote>
  <w:footnote w:id="21464">
    <w:p>
      <w:pPr>
        <w:pStyle w:val="FootnoteText"/>
      </w:pPr>
      <w:r>
        <w:rPr>
          <w:rStyle w:val="FootnoteReference"/>
        </w:rPr>
        <w:footnoteRef/>
      </w:r>
      <w:r>
        <w:t xml:space="preserve"> Cross-references for "Hurt not": Isa 6:13; Isa 27:8; Isa 65:8; Matt 24:22; Matt 24:31; Rev 6:6; Rev 9:4.</w:t>
      </w:r>
    </w:p>
  </w:footnote>
  <w:footnote w:id="21465">
    <w:p>
      <w:pPr>
        <w:pStyle w:val="FootnoteText"/>
      </w:pPr>
      <w:r>
        <w:rPr>
          <w:rStyle w:val="FootnoteReference"/>
        </w:rPr>
        <w:footnoteRef/>
      </w:r>
      <w:r>
        <w:t xml:space="preserve"> Cross-references for "the servants": Isa 54:17; Dan 3:17; Dan 3:26; Dan 6:16; Mal 3:18; John 12:26; Rom 6:22; Rev 19:2.</w:t>
      </w:r>
    </w:p>
  </w:footnote>
  <w:footnote w:id="21466">
    <w:p>
      <w:pPr>
        <w:pStyle w:val="FootnoteText"/>
      </w:pPr>
      <w:r>
        <w:rPr>
          <w:rStyle w:val="FootnoteReference"/>
        </w:rPr>
        <w:footnoteRef/>
      </w:r>
      <w:r>
        <w:t xml:space="preserve"> Cross-references for "I heard": Rev 9:16.</w:t>
      </w:r>
    </w:p>
  </w:footnote>
  <w:footnote w:id="21467">
    <w:p>
      <w:pPr>
        <w:pStyle w:val="FootnoteText"/>
      </w:pPr>
      <w:r>
        <w:rPr>
          <w:rStyle w:val="FootnoteReference"/>
        </w:rPr>
        <w:footnoteRef/>
      </w:r>
      <w:r>
        <w:t xml:space="preserve"> Place name: Israel. Place-name meaning: Israel — God contends; strives with God. Source form: Israel. Greek form: ισραηλ.</w:t>
      </w:r>
    </w:p>
  </w:footnote>
  <w:footnote w:id="21468">
    <w:p>
      <w:pPr>
        <w:pStyle w:val="FootnoteText"/>
      </w:pPr>
      <w:r>
        <w:rPr>
          <w:rStyle w:val="FootnoteReference"/>
        </w:rPr>
        <w:footnoteRef/>
      </w:r>
      <w:r>
        <w:t xml:space="preserve"> Cross-references: Gen 15:5; Rom 9:27; Rom 11:5-6; Rev 14:1; Rev 14:3.</w:t>
      </w:r>
    </w:p>
  </w:footnote>
  <w:footnote w:id="21469">
    <w:p>
      <w:pPr>
        <w:pStyle w:val="FootnoteText"/>
      </w:pPr>
      <w:r>
        <w:rPr>
          <w:rStyle w:val="FootnoteReference"/>
        </w:rPr>
        <w:footnoteRef/>
      </w:r>
      <w:r>
        <w:t xml:space="preserve"> Cross-references: Ezek 47:13; Ezek 48:19; Ezek 48:31; Zech 9:1; Matt 19:28; Luke 22:30; Acts 26:7; Jas 1:1.</w:t>
      </w:r>
    </w:p>
  </w:footnote>
  <w:footnote w:id="2147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471">
    <w:p>
      <w:pPr>
        <w:pStyle w:val="FootnoteText"/>
      </w:pPr>
      <w:r>
        <w:rPr>
          <w:rStyle w:val="FootnoteReference"/>
        </w:rPr>
        <w:footnoteRef/>
      </w:r>
      <w:r>
        <w:t xml:space="preserve"> Personal name: Reuben. Personal-name meaning: Reuben — Behold a son. Source form: Reuben.</w:t>
      </w:r>
    </w:p>
  </w:footnote>
  <w:footnote w:id="21472">
    <w:p>
      <w:pPr>
        <w:pStyle w:val="FootnoteText"/>
      </w:pPr>
      <w:r>
        <w:rPr>
          <w:rStyle w:val="FootnoteReference"/>
        </w:rPr>
        <w:footnoteRef/>
      </w:r>
      <w:r>
        <w:t xml:space="preserve"> Transliterated proper noun: Gad. Standard English equivalent: Gad. Source form: Gad. Greek form: γαδ. Name meaning: Fortune; troop.</w:t>
      </w:r>
    </w:p>
  </w:footnote>
  <w:footnote w:id="2147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47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475">
    <w:p>
      <w:pPr>
        <w:pStyle w:val="FootnoteText"/>
      </w:pPr>
      <w:r>
        <w:rPr>
          <w:rStyle w:val="FootnoteReference"/>
        </w:rPr>
        <w:footnoteRef/>
      </w:r>
      <w:r>
        <w:t xml:space="preserve"> Cross-references for "tribe of Juda": Exod 1:2-4; Num 1:4-15; Num 10:14-27; Num 13:4-16; 1Cor 2:1-2.</w:t>
      </w:r>
    </w:p>
  </w:footnote>
  <w:footnote w:id="21476">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21477">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147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21479">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2148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1481">
    <w:p>
      <w:pPr>
        <w:pStyle w:val="FootnoteText"/>
      </w:pPr>
      <w:r>
        <w:rPr>
          <w:rStyle w:val="FootnoteReference"/>
        </w:rPr>
        <w:footnoteRef/>
      </w:r>
      <w:r>
        <w:t xml:space="preserve"> Cross-references for "Aser": Luke 2:36.</w:t>
      </w:r>
    </w:p>
  </w:footnote>
  <w:footnote w:id="21482">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21483">
    <w:p>
      <w:pPr>
        <w:pStyle w:val="FootnoteText"/>
      </w:pPr>
      <w:r>
        <w:rPr>
          <w:rStyle w:val="FootnoteReference"/>
        </w:rPr>
        <w:footnoteRef/>
      </w:r>
      <w:r>
        <w:t xml:space="preserve"> Personal name: Levi. Personal-name meaning: Levi — Joined; attached. Source form: Levi.</w:t>
      </w:r>
    </w:p>
  </w:footnote>
  <w:footnote w:id="21484">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21485">
    <w:p>
      <w:pPr>
        <w:pStyle w:val="FootnoteText"/>
      </w:pPr>
      <w:r>
        <w:rPr>
          <w:rStyle w:val="FootnoteReference"/>
        </w:rPr>
        <w:footnoteRef/>
      </w:r>
      <w:r>
        <w:t xml:space="preserve"> Cross-references for "Simeon": Num 1:22; Num 25:14; Num 26:14; Josh 19:1; Judg 1:3.</w:t>
      </w:r>
    </w:p>
  </w:footnote>
  <w:footnote w:id="21486">
    <w:p>
      <w:pPr>
        <w:pStyle w:val="FootnoteText"/>
      </w:pPr>
      <w:r>
        <w:rPr>
          <w:rStyle w:val="FootnoteReference"/>
        </w:rPr>
        <w:footnoteRef/>
      </w:r>
      <w:r>
        <w:t xml:space="preserve"> Cross-references for "Levi": Gen 29:34; Gen 35:23; Gen 49:5; Exod 6:16.</w:t>
      </w:r>
    </w:p>
  </w:footnote>
  <w:footnote w:id="21487">
    <w:p>
      <w:pPr>
        <w:pStyle w:val="FootnoteText"/>
      </w:pPr>
      <w:r>
        <w:rPr>
          <w:rStyle w:val="FootnoteReference"/>
        </w:rPr>
        <w:footnoteRef/>
      </w:r>
      <w:r>
        <w:t xml:space="preserve"> Cross-references for "Issachar": Gen 30:18; Gen 35:23; Gen 49:11; Josh 19:17.</w:t>
      </w:r>
    </w:p>
  </w:footnote>
  <w:footnote w:id="214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1489">
    <w:p>
      <w:pPr>
        <w:pStyle w:val="FootnoteText"/>
      </w:pPr>
      <w:r>
        <w:rPr>
          <w:rStyle w:val="FootnoteReference"/>
        </w:rPr>
        <w:footnoteRef/>
      </w:r>
      <w:r>
        <w:t xml:space="preserve"> Personal name: Joseph. Personal-name meaning: Joseph — He adds; may He add. Source form: Joseph.</w:t>
      </w:r>
    </w:p>
  </w:footnote>
  <w:footnote w:id="2149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21491">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149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93">
    <w:p>
      <w:pPr>
        <w:pStyle w:val="FootnoteText"/>
      </w:pPr>
      <w:r>
        <w:rPr>
          <w:rStyle w:val="FootnoteReference"/>
        </w:rPr>
        <w:footnoteRef/>
      </w:r>
      <w:r>
        <w:t xml:space="preserve"> Cross-references for "of all": Dan 4:1; Dan 6:25; Rev 5:9.</w:t>
      </w:r>
    </w:p>
  </w:footnote>
  <w:footnote w:id="21494">
    <w:p>
      <w:pPr>
        <w:pStyle w:val="FootnoteText"/>
      </w:pPr>
      <w:r>
        <w:rPr>
          <w:rStyle w:val="FootnoteReference"/>
        </w:rPr>
        <w:footnoteRef/>
      </w:r>
      <w:r>
        <w:t xml:space="preserve"> Cross-references for "stood": Luke 21:36; Eph 6:13.</w:t>
      </w:r>
    </w:p>
  </w:footnote>
  <w:footnote w:id="21495">
    <w:p>
      <w:pPr>
        <w:pStyle w:val="FootnoteText"/>
      </w:pPr>
      <w:r>
        <w:rPr>
          <w:rStyle w:val="FootnoteReference"/>
        </w:rPr>
        <w:footnoteRef/>
      </w:r>
      <w:r>
        <w:t xml:space="preserve"> Cross-references for "clothed": Rev 3:4-5; Rev 3:18; Rev 4:4; Rev 6:11; Rev 7:13-14.</w:t>
      </w:r>
    </w:p>
  </w:footnote>
  <w:footnote w:id="21496">
    <w:p>
      <w:pPr>
        <w:pStyle w:val="FootnoteText"/>
      </w:pPr>
      <w:r>
        <w:rPr>
          <w:rStyle w:val="FootnoteReference"/>
        </w:rPr>
        <w:footnoteRef/>
      </w:r>
      <w:r>
        <w:t xml:space="preserve"> Cross-references for "palms": Lev 23:40; John 12:13.</w:t>
      </w:r>
    </w:p>
  </w:footnote>
  <w:footnote w:id="21497">
    <w:p>
      <w:pPr>
        <w:pStyle w:val="FootnoteText"/>
      </w:pPr>
      <w:r>
        <w:rPr>
          <w:rStyle w:val="FootnoteReference"/>
        </w:rPr>
        <w:footnoteRef/>
      </w:r>
      <w:r>
        <w:t xml:space="preserve"> Cross-references for "no man": Gen 13:16; Hos 1:10; Luke 12:1; Rom 11:25; Heb 11:12; Heb 12:22; Rev 5:11; Rev 11:15.</w:t>
      </w:r>
    </w:p>
  </w:footnote>
  <w:footnote w:id="21498">
    <w:p>
      <w:pPr>
        <w:pStyle w:val="FootnoteText"/>
      </w:pPr>
      <w:r>
        <w:rPr>
          <w:rStyle w:val="FootnoteReference"/>
        </w:rPr>
        <w:footnoteRef/>
      </w:r>
      <w:r>
        <w:t xml:space="preserve"> Cross-references for "cried": Zech 4:7.</w:t>
      </w:r>
    </w:p>
  </w:footnote>
  <w:footnote w:id="2149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500">
    <w:p>
      <w:pPr>
        <w:pStyle w:val="FootnoteText"/>
      </w:pPr>
      <w:r>
        <w:rPr>
          <w:rStyle w:val="FootnoteReference"/>
        </w:rPr>
        <w:footnoteRef/>
      </w:r>
      <w:r>
        <w:t xml:space="preserve"> Cross-references for "sitteth": Rev 4:2-3; Rev 4:9-11; Rev 5:7; Rev 5:13-14; Rev 21:5.</w:t>
      </w:r>
    </w:p>
  </w:footnote>
  <w:footnote w:id="21501">
    <w:p>
      <w:pPr>
        <w:pStyle w:val="FootnoteText"/>
      </w:pPr>
      <w:r>
        <w:rPr>
          <w:rStyle w:val="FootnoteReference"/>
        </w:rPr>
        <w:footnoteRef/>
      </w:r>
      <w:r>
        <w:t xml:space="preserve"> Cross-references for "unto": John 1:29; John 1:36; Rev 4:6; Rev 4:9; Rev 22:3.</w:t>
      </w:r>
    </w:p>
  </w:footnote>
  <w:footnote w:id="21502">
    <w:p>
      <w:pPr>
        <w:pStyle w:val="FootnoteText"/>
      </w:pPr>
      <w:r>
        <w:rPr>
          <w:rStyle w:val="FootnoteReference"/>
        </w:rPr>
        <w:footnoteRef/>
      </w:r>
      <w:r>
        <w:t xml:space="preserve"> Cross-references for "and fell": Rev 11:16.</w:t>
      </w:r>
    </w:p>
  </w:footnote>
  <w:footnote w:id="21503">
    <w:p>
      <w:pPr>
        <w:pStyle w:val="FootnoteText"/>
      </w:pPr>
      <w:r>
        <w:rPr>
          <w:rStyle w:val="FootnoteReference"/>
        </w:rPr>
        <w:footnoteRef/>
      </w:r>
      <w:r>
        <w:t xml:space="preserve"> Cross-references: Ps 103:20-21; Ps 148:1-2; Rev 4:6; Rev 5:11-13; Rev 19:4-6.</w:t>
      </w:r>
    </w:p>
  </w:footnote>
  <w:footnote w:id="21504">
    <w:p>
      <w:pPr>
        <w:pStyle w:val="FootnoteText"/>
      </w:pPr>
      <w:r>
        <w:rPr>
          <w:rStyle w:val="FootnoteReference"/>
        </w:rPr>
        <w:footnoteRef/>
      </w:r>
      <w:r>
        <w:t xml:space="preserve"> Cross-references for "and worshipped": Ps 45:11; Ps 97:7; Matt 4:10; John 5:23; Heb 1:6; Rev 4:10; Rev 15:4; Rev 19:4; Rev 22:9.</w:t>
      </w:r>
    </w:p>
  </w:footnote>
  <w:footnote w:id="21505">
    <w:p>
      <w:pPr>
        <w:pStyle w:val="FootnoteText"/>
      </w:pPr>
      <w:r>
        <w:rPr>
          <w:rStyle w:val="FootnoteReference"/>
        </w:rPr>
        <w:footnoteRef/>
      </w:r>
      <w:r>
        <w:t xml:space="preserve"> Cross-references for "Amen": Ps 41:13; Ps 72:19; Ps 89:52; Ps 106:48; Matt 6:13; Jude 1:25; Rev 1:18; Rev 5:13-14; Rev 19:4.</w:t>
      </w:r>
    </w:p>
  </w:footnote>
  <w:footnote w:id="21506">
    <w:p>
      <w:pPr>
        <w:pStyle w:val="FootnoteText"/>
      </w:pPr>
      <w:r>
        <w:rPr>
          <w:rStyle w:val="FootnoteReference"/>
        </w:rPr>
        <w:footnoteRef/>
      </w:r>
      <w:r>
        <w:t xml:space="preserve"> Cross-references for "Blessing": Rev 5:12-13.</w:t>
      </w:r>
    </w:p>
  </w:footnote>
  <w:footnote w:id="2150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508">
    <w:p>
      <w:pPr>
        <w:pStyle w:val="FootnoteText"/>
      </w:pPr>
      <w:r>
        <w:rPr>
          <w:rStyle w:val="FootnoteReference"/>
        </w:rPr>
        <w:footnoteRef/>
      </w:r>
      <w:r>
        <w:t xml:space="preserve"> Cross-references for "arrayed": Rev 7:9.</w:t>
      </w:r>
    </w:p>
  </w:footnote>
  <w:footnote w:id="21509">
    <w:p>
      <w:pPr>
        <w:pStyle w:val="FootnoteText"/>
      </w:pPr>
      <w:r>
        <w:rPr>
          <w:rStyle w:val="FootnoteReference"/>
        </w:rPr>
        <w:footnoteRef/>
      </w:r>
      <w:r>
        <w:t xml:space="preserve"> Cross-references: Rev 4:4; Rev 4:10; Rev 5:5; Rev 5:11.</w:t>
      </w:r>
    </w:p>
  </w:footnote>
  <w:footnote w:id="21510">
    <w:p>
      <w:pPr>
        <w:pStyle w:val="FootnoteText"/>
      </w:pPr>
      <w:r>
        <w:rPr>
          <w:rStyle w:val="FootnoteReference"/>
        </w:rPr>
        <w:footnoteRef/>
      </w:r>
      <w:r>
        <w:t xml:space="preserve"> Cross-references for "whence": Gen 16:8; Judg 13:6; John 7:28.</w:t>
      </w:r>
    </w:p>
  </w:footnote>
  <w:footnote w:id="21511">
    <w:p>
      <w:pPr>
        <w:pStyle w:val="FootnoteText"/>
      </w:pPr>
      <w:r>
        <w:rPr>
          <w:rStyle w:val="FootnoteReference"/>
        </w:rPr>
        <w:footnoteRef/>
      </w:r>
      <w:r>
        <w:t xml:space="preserve"> Personal name: Sir. Personal-name meaning: Zur — stone; rock; that besieges. Standard English equivalent: Zur. Source form: Sir.</w:t>
      </w:r>
    </w:p>
  </w:footnote>
  <w:footnote w:id="21512">
    <w:p>
      <w:pPr>
        <w:pStyle w:val="FootnoteText"/>
      </w:pPr>
      <w:r>
        <w:rPr>
          <w:rStyle w:val="FootnoteReference"/>
        </w:rPr>
        <w:footnoteRef/>
      </w:r>
      <w:r>
        <w:t xml:space="preserve"> Cross-references for "came": John 16:33; Acts 14:22; Rom 5:3; 2Thess 1:4; Rev 2:9; Rev 6:9-11; Rev 15:2; Rev 17:6.</w:t>
      </w:r>
    </w:p>
  </w:footnote>
  <w:footnote w:id="21513">
    <w:p>
      <w:pPr>
        <w:pStyle w:val="FootnoteText"/>
      </w:pPr>
      <w:r>
        <w:rPr>
          <w:rStyle w:val="FootnoteReference"/>
        </w:rPr>
        <w:footnoteRef/>
      </w:r>
      <w:r>
        <w:t xml:space="preserve"> Cross-references for "and have": Isa 1:18; Zech 3:3-5; Zech 13:1; John 13:8-14; 1Cor 6:11; Eph 5:26-27; Heb 9:14; 1John 1:7; Rev 1:5.</w:t>
      </w:r>
    </w:p>
  </w:footnote>
  <w:footnote w:id="21514">
    <w:p>
      <w:pPr>
        <w:pStyle w:val="FootnoteText"/>
      </w:pPr>
      <w:r>
        <w:rPr>
          <w:rStyle w:val="FootnoteReference"/>
        </w:rPr>
        <w:footnoteRef/>
      </w:r>
      <w:r>
        <w:t xml:space="preserve"> Cross-references for "the blood": Heb 13:12; 1Pet 1:19; Rev 5:9; Rev 12:11.</w:t>
      </w:r>
    </w:p>
  </w:footnote>
  <w:footnote w:id="21515">
    <w:p>
      <w:pPr>
        <w:pStyle w:val="FootnoteText"/>
      </w:pPr>
      <w:r>
        <w:rPr>
          <w:rStyle w:val="FootnoteReference"/>
        </w:rPr>
        <w:footnoteRef/>
      </w:r>
      <w:r>
        <w:t xml:space="preserve"> Cross-references for "thou": Exod 37:3.</w:t>
      </w:r>
    </w:p>
  </w:footnote>
  <w:footnote w:id="21516">
    <w:p>
      <w:pPr>
        <w:pStyle w:val="FootnoteText"/>
      </w:pPr>
      <w:r>
        <w:rPr>
          <w:rStyle w:val="FootnoteReference"/>
        </w:rPr>
        <w:footnoteRef/>
      </w:r>
      <w:r>
        <w:t xml:space="preserve"> Cross-references for "serve": Ps 134:1-2; Rev 20:10; Rev 22:5.</w:t>
      </w:r>
    </w:p>
  </w:footnote>
  <w:footnote w:id="21517">
    <w:p>
      <w:pPr>
        <w:pStyle w:val="FootnoteText"/>
      </w:pPr>
      <w:r>
        <w:rPr>
          <w:rStyle w:val="FootnoteReference"/>
        </w:rPr>
        <w:footnoteRef/>
      </w:r>
      <w:r>
        <w:t xml:space="preserve"> Cross-references for "dwell": Exod 29:45; 1Kgs 6:13; 1Chr 23:25; Ps 68:16-18; Isa 4:5-6; John 1:14; 1Cor 3:16; 2Cor 6:16; Rev 21:3-4; Rev 22:3.</w:t>
      </w:r>
    </w:p>
  </w:footnote>
  <w:footnote w:id="21518">
    <w:p>
      <w:pPr>
        <w:pStyle w:val="FootnoteText"/>
      </w:pPr>
      <w:r>
        <w:rPr>
          <w:rStyle w:val="FootnoteReference"/>
        </w:rPr>
        <w:footnoteRef/>
      </w:r>
      <w:r>
        <w:t xml:space="preserve"> Cross-references: Heb 8:1; Heb 12:2; Rev 4:4; Rev 14:3-5.</w:t>
      </w:r>
    </w:p>
  </w:footnote>
  <w:footnote w:id="21519">
    <w:p>
      <w:pPr>
        <w:pStyle w:val="FootnoteText"/>
      </w:pPr>
      <w:r>
        <w:rPr>
          <w:rStyle w:val="FootnoteReference"/>
        </w:rPr>
        <w:footnoteRef/>
      </w:r>
      <w:r>
        <w:t xml:space="preserve"> Cross-references for "hunger": Ps 42:2; Ps 63:1; Ps 143:6; Isa 41:17; Isa 49:10; Isa 65:13; Matt 5:6; Luke 1:53; Luke 6:21; John 4:14.</w:t>
      </w:r>
    </w:p>
  </w:footnote>
  <w:footnote w:id="215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21">
    <w:p>
      <w:pPr>
        <w:pStyle w:val="FootnoteText"/>
      </w:pPr>
      <w:r>
        <w:rPr>
          <w:rStyle w:val="FootnoteReference"/>
        </w:rPr>
        <w:footnoteRef/>
      </w:r>
      <w:r>
        <w:t xml:space="preserve"> Cross-references for "in the": Rev 5:6.</w:t>
      </w:r>
    </w:p>
  </w:footnote>
  <w:footnote w:id="215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23">
    <w:p>
      <w:pPr>
        <w:pStyle w:val="FootnoteText"/>
      </w:pPr>
      <w:r>
        <w:rPr>
          <w:rStyle w:val="FootnoteReference"/>
        </w:rPr>
        <w:footnoteRef/>
      </w:r>
      <w:r>
        <w:t xml:space="preserve"> Cross-references for "shall lead": Ps 36:9; Isa 12:3; Isa 30:25; Isa 35:6-7; Jer 2:13; Jer 31:9; John 4:11; John 4:14; John 7:37-38; Rev 21:6.</w:t>
      </w:r>
    </w:p>
  </w:footnote>
  <w:footnote w:id="21524">
    <w:p>
      <w:pPr>
        <w:pStyle w:val="FootnoteText"/>
      </w:pPr>
      <w:r>
        <w:rPr>
          <w:rStyle w:val="FootnoteReference"/>
        </w:rPr>
        <w:footnoteRef/>
      </w:r>
      <w:r>
        <w:t xml:space="preserve"> Cross-references: Isa 25:8; Isa 30:19; Isa 35:10; Isa 60:20; Rev 4:11; Rev 21:4.</w:t>
      </w:r>
    </w:p>
  </w:footnote>
  <w:footnote w:id="21525">
    <w:p>
      <w:pPr>
        <w:pStyle w:val="FootnoteText"/>
      </w:pPr>
      <w:r>
        <w:rPr>
          <w:rStyle w:val="FootnoteReference"/>
        </w:rPr>
        <w:footnoteRef/>
      </w:r>
      <w:r>
        <w:t xml:space="preserve"> Cross-references for "silence": Job 4:16; Ps 37:7; Ps 62:1; Hab 2:20; Zech 2:13.</w:t>
      </w:r>
    </w:p>
  </w:footnote>
  <w:footnote w:id="21526">
    <w:p>
      <w:pPr>
        <w:pStyle w:val="FootnoteText"/>
      </w:pPr>
      <w:r>
        <w:rPr>
          <w:rStyle w:val="FootnoteReference"/>
        </w:rPr>
        <w:footnoteRef/>
      </w:r>
      <w:r>
        <w:t xml:space="preserve"> Cross-references: Rev 5:1; Rev 5:9; Rev 6:1; Rev 6:3; Rev 6:5; Rev 6:7; Rev 6:9; Rev 6:12.</w:t>
      </w:r>
    </w:p>
  </w:footnote>
  <w:footnote w:id="21527">
    <w:p>
      <w:pPr>
        <w:pStyle w:val="FootnoteText"/>
      </w:pPr>
      <w:r>
        <w:rPr>
          <w:rStyle w:val="FootnoteReference"/>
        </w:rPr>
        <w:footnoteRef/>
      </w:r>
      <w:r>
        <w:t xml:space="preserve"> Cross-references for "seven angels": Matt 18:10; Luke 1:19; Rev 15:1; Rev 16:1.</w:t>
      </w:r>
    </w:p>
  </w:footnote>
  <w:footnote w:id="215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29">
    <w:p>
      <w:pPr>
        <w:pStyle w:val="FootnoteText"/>
      </w:pPr>
      <w:r>
        <w:rPr>
          <w:rStyle w:val="FootnoteReference"/>
        </w:rPr>
        <w:footnoteRef/>
      </w:r>
      <w:r>
        <w:t xml:space="preserve"> Cross-references for "trumpets": Num 10:1-10; 2Chr 29:25-28; Amos 3:6-8; Rev 8:6-12; Rev 9:1; Rev 9:13-14; Rev 11:15.</w:t>
      </w:r>
    </w:p>
  </w:footnote>
  <w:footnote w:id="21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32">
    <w:p>
      <w:pPr>
        <w:pStyle w:val="FootnoteText"/>
      </w:pPr>
      <w:r>
        <w:rPr>
          <w:rStyle w:val="FootnoteReference"/>
        </w:rPr>
        <w:footnoteRef/>
      </w:r>
      <w:r>
        <w:t xml:space="preserve"> Cross-references for "another": Gen 48:15-16; Exod 3:2-18; Acts 7:30-32; Rev 7:2; Rev 10:1.</w:t>
      </w:r>
    </w:p>
  </w:footnote>
  <w:footnote w:id="21533">
    <w:p>
      <w:pPr>
        <w:pStyle w:val="FootnoteText"/>
      </w:pPr>
      <w:r>
        <w:rPr>
          <w:rStyle w:val="FootnoteReference"/>
        </w:rPr>
        <w:footnoteRef/>
      </w:r>
      <w:r>
        <w:t xml:space="preserve"> Cross-references for "stood": Exod 30:1-8; 2Chr 26:16-20; Rom 8:34; Heb 7:25; Rev 9:13.</w:t>
      </w:r>
    </w:p>
  </w:footnote>
  <w:footnote w:id="21534">
    <w:p>
      <w:pPr>
        <w:pStyle w:val="FootnoteText"/>
      </w:pPr>
      <w:r>
        <w:rPr>
          <w:rStyle w:val="FootnoteReference"/>
        </w:rPr>
        <w:footnoteRef/>
      </w:r>
      <w:r>
        <w:t xml:space="preserve"> Cross-references for "having": Lev 16:12; 1Kgs 7:50; Heb 9:4.</w:t>
      </w:r>
    </w:p>
  </w:footnote>
  <w:footnote w:id="21535">
    <w:p>
      <w:pPr>
        <w:pStyle w:val="FootnoteText"/>
      </w:pPr>
      <w:r>
        <w:rPr>
          <w:rStyle w:val="FootnoteReference"/>
        </w:rPr>
        <w:footnoteRef/>
      </w:r>
      <w:r>
        <w:t xml:space="preserve"> Cross-references for "much": Lev 16:13; Num 16:46-47; Mal 1:11.</w:t>
      </w:r>
    </w:p>
  </w:footnote>
  <w:footnote w:id="21536">
    <w:p>
      <w:pPr>
        <w:pStyle w:val="FootnoteText"/>
      </w:pPr>
      <w:r>
        <w:rPr>
          <w:rStyle w:val="FootnoteReference"/>
        </w:rPr>
        <w:footnoteRef/>
      </w:r>
      <w:r>
        <w:t xml:space="preserve"> Cross-references for "offer it with the prayers": Ps 141:2; Luke 1:10; Heb 4:15-16; Heb 10:19-22; 1John 2:1-2; Rev 5:8; Rev 8:4.</w:t>
      </w:r>
    </w:p>
  </w:footnote>
  <w:footnote w:id="21537">
    <w:p>
      <w:pPr>
        <w:pStyle w:val="FootnoteText"/>
      </w:pPr>
      <w:r>
        <w:rPr>
          <w:rStyle w:val="FootnoteReference"/>
        </w:rPr>
        <w:footnoteRef/>
      </w:r>
      <w:r>
        <w:t xml:space="preserve"> Cross-references for "the golden": Exod 37:25-26; Exod 40:26; Rev 6:9; Rev 9:13.</w:t>
      </w:r>
    </w:p>
  </w:footnote>
  <w:footnote w:id="21538">
    <w:p>
      <w:pPr>
        <w:pStyle w:val="FootnoteText"/>
      </w:pPr>
      <w:r>
        <w:rPr>
          <w:rStyle w:val="FootnoteReference"/>
        </w:rPr>
        <w:footnoteRef/>
      </w:r>
      <w:r>
        <w:t xml:space="preserve"> Cross-references: Exod 30:1; Ps 141:2; Luke 1:10; Rev 8:3; Rev 15:8.</w:t>
      </w:r>
    </w:p>
  </w:footnote>
  <w:footnote w:id="21539">
    <w:p>
      <w:pPr>
        <w:pStyle w:val="FootnoteText"/>
      </w:pPr>
      <w:r>
        <w:rPr>
          <w:rStyle w:val="FootnoteReference"/>
        </w:rPr>
        <w:footnoteRef/>
      </w:r>
      <w:r>
        <w:t xml:space="preserve"> Cross-references for "and filled": Isa 66:6; Isa 66:14-16; Jer 51:11; Ezek 10:2-7; Luke 12:49; Rev 16:1-21.</w:t>
      </w:r>
    </w:p>
  </w:footnote>
  <w:footnote w:id="21540">
    <w:p>
      <w:pPr>
        <w:pStyle w:val="FootnoteText"/>
      </w:pPr>
      <w:r>
        <w:rPr>
          <w:rStyle w:val="FootnoteReference"/>
        </w:rPr>
        <w:footnoteRef/>
      </w:r>
      <w:r>
        <w:t xml:space="preserve"> Cross-references for "and there": 2Sam 22:7-9; Ps 18:13; Isa 30:30; Heb 12:18-19; Rev 4:5; Rev 11:19; Rev 16:18.</w:t>
      </w:r>
    </w:p>
  </w:footnote>
  <w:footnote w:id="21541">
    <w:p>
      <w:pPr>
        <w:pStyle w:val="FootnoteText"/>
      </w:pPr>
      <w:r>
        <w:rPr>
          <w:rStyle w:val="FootnoteReference"/>
        </w:rPr>
        <w:footnoteRef/>
      </w:r>
      <w:r>
        <w:t xml:space="preserve"> Cross-references: 1Kgs 19:11; Isa 29:6; Zech 14:5; Matt 24:7; Matt 27:52-54; Acts 4:31; Acts 16:26; Rev 11:13; Rev 11:19.</w:t>
      </w:r>
    </w:p>
  </w:footnote>
  <w:footnote w:id="21542">
    <w:p>
      <w:pPr>
        <w:pStyle w:val="FootnoteText"/>
      </w:pPr>
      <w:r>
        <w:rPr>
          <w:rStyle w:val="FootnoteReference"/>
        </w:rPr>
        <w:footnoteRef/>
      </w:r>
      <w:r>
        <w:t xml:space="preserve"> Cross-references: Rev 8:2.</w:t>
      </w:r>
    </w:p>
  </w:footnote>
  <w:footnote w:id="215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44">
    <w:p>
      <w:pPr>
        <w:pStyle w:val="FootnoteText"/>
      </w:pPr>
      <w:r>
        <w:rPr>
          <w:rStyle w:val="FootnoteReference"/>
        </w:rPr>
        <w:footnoteRef/>
      </w:r>
      <w:r>
        <w:t xml:space="preserve"> Cross-references for "cast": Rev 16:2.</w:t>
      </w:r>
    </w:p>
  </w:footnote>
  <w:footnote w:id="21545">
    <w:p>
      <w:pPr>
        <w:pStyle w:val="FootnoteText"/>
      </w:pPr>
      <w:r>
        <w:rPr>
          <w:rStyle w:val="FootnoteReference"/>
        </w:rPr>
        <w:footnoteRef/>
      </w:r>
      <w:r>
        <w:t xml:space="preserve"> Cross-references for "the third": Isa 2:12-13; Isa 10:17-18; Jas 1:11; 1Pet 1:24; Rev 6:8; Rev 8:9-10; Rev 8:12; Rev 9:4.</w:t>
      </w:r>
    </w:p>
  </w:footnote>
  <w:footnote w:id="21546">
    <w:p>
      <w:pPr>
        <w:pStyle w:val="FootnoteText"/>
      </w:pPr>
      <w:r>
        <w:rPr>
          <w:rStyle w:val="FootnoteReference"/>
        </w:rPr>
        <w:footnoteRef/>
      </w:r>
      <w:r>
        <w:t xml:space="preserve"> Cross-references for "and as": Jer 51:25; Mark 11:23.</w:t>
      </w:r>
    </w:p>
  </w:footnote>
  <w:footnote w:id="21547">
    <w:p>
      <w:pPr>
        <w:pStyle w:val="FootnoteText"/>
      </w:pPr>
      <w:r>
        <w:rPr>
          <w:rStyle w:val="FootnoteReference"/>
        </w:rPr>
        <w:footnoteRef/>
      </w:r>
      <w:r>
        <w:t xml:space="preserve"> Cross-references for "burning": Amos 7:4.</w:t>
      </w:r>
    </w:p>
  </w:footnote>
  <w:footnote w:id="21548">
    <w:p>
      <w:pPr>
        <w:pStyle w:val="FootnoteText"/>
      </w:pPr>
      <w:r>
        <w:rPr>
          <w:rStyle w:val="FootnoteReference"/>
        </w:rPr>
        <w:footnoteRef/>
      </w:r>
      <w:r>
        <w:t xml:space="preserve"> Cross-references for "the third": Exod 7:17-21; Ezek 14:9; Rev 8:7; Rev 16:3-21.</w:t>
      </w:r>
    </w:p>
  </w:footnote>
  <w:footnote w:id="21549">
    <w:p>
      <w:pPr>
        <w:pStyle w:val="FootnoteText"/>
      </w:pPr>
      <w:r>
        <w:rPr>
          <w:rStyle w:val="FootnoteReference"/>
        </w:rPr>
        <w:footnoteRef/>
      </w:r>
      <w:r>
        <w:t xml:space="preserve"> Cross-references for "the third part of the creatures": Exod 7:21; Zech 13:8; Rev 8:7; Rev 8:10; Rev 8:12; Rev 16:3.</w:t>
      </w:r>
    </w:p>
  </w:footnote>
  <w:footnote w:id="21550">
    <w:p>
      <w:pPr>
        <w:pStyle w:val="FootnoteText"/>
      </w:pPr>
      <w:r>
        <w:rPr>
          <w:rStyle w:val="FootnoteReference"/>
        </w:rPr>
        <w:footnoteRef/>
      </w:r>
      <w:r>
        <w:t xml:space="preserve"> Cross-references for "the ships": Ps 48:7; Isa 2:16; Isa 23:1.</w:t>
      </w:r>
    </w:p>
  </w:footnote>
  <w:footnote w:id="21551">
    <w:p>
      <w:pPr>
        <w:pStyle w:val="FootnoteText"/>
      </w:pPr>
      <w:r>
        <w:rPr>
          <w:rStyle w:val="FootnoteReference"/>
        </w:rPr>
        <w:footnoteRef/>
      </w:r>
      <w:r>
        <w:t xml:space="preserve"> Cross-references for "a great": Isa 14:12; Luke 10:18; Jude 1:13; Rev 1:20; Rev 6:13; Rev 9:1; Rev 12:4.</w:t>
      </w:r>
    </w:p>
  </w:footnote>
  <w:footnote w:id="21552">
    <w:p>
      <w:pPr>
        <w:pStyle w:val="FootnoteText"/>
      </w:pPr>
      <w:r>
        <w:rPr>
          <w:rStyle w:val="FootnoteReference"/>
        </w:rPr>
        <w:footnoteRef/>
      </w:r>
      <w:r>
        <w:t xml:space="preserve"> Cross-references for "the fountains": Exod 7:20-21; Judg 15:11; 2Kgs 2:19-22; 2Chr 32:3; Isa 12:3; Hos 13:15-16; Rev 16:4.</w:t>
      </w:r>
    </w:p>
  </w:footnote>
  <w:footnote w:id="21553">
    <w:p>
      <w:pPr>
        <w:pStyle w:val="FootnoteText"/>
      </w:pPr>
      <w:r>
        <w:rPr>
          <w:rStyle w:val="FootnoteReference"/>
        </w:rPr>
        <w:footnoteRef/>
      </w:r>
      <w:r>
        <w:t xml:space="preserve"> Cross-references for "Wormwood": Deut 29:18; Ruth 1:20; Prov 5:4; Jer 9:15; Jer 23:15; Lam 3:5; Lam 3:19; Amos 5:7; Amos 6:12; Heb 12:15.</w:t>
      </w:r>
    </w:p>
  </w:footnote>
  <w:footnote w:id="21554">
    <w:p>
      <w:pPr>
        <w:pStyle w:val="FootnoteText"/>
      </w:pPr>
      <w:r>
        <w:rPr>
          <w:rStyle w:val="FootnoteReference"/>
        </w:rPr>
        <w:footnoteRef/>
      </w:r>
      <w:r>
        <w:t xml:space="preserve"> Cross-references for "many": Exod 15:23.</w:t>
      </w:r>
    </w:p>
  </w:footnote>
  <w:footnote w:id="2155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56">
    <w:p>
      <w:pPr>
        <w:pStyle w:val="FootnoteText"/>
      </w:pPr>
      <w:r>
        <w:rPr>
          <w:rStyle w:val="FootnoteReference"/>
        </w:rPr>
        <w:footnoteRef/>
      </w:r>
      <w:r>
        <w:t xml:space="preserve"> Cross-references for "and the day": Exod 10:21-23; 2Cor 4:4; 2Thess 2:9-12.</w:t>
      </w:r>
    </w:p>
  </w:footnote>
  <w:footnote w:id="21557">
    <w:p>
      <w:pPr>
        <w:pStyle w:val="FootnoteText"/>
      </w:pPr>
      <w:r>
        <w:rPr>
          <w:rStyle w:val="FootnoteReference"/>
        </w:rPr>
        <w:footnoteRef/>
      </w:r>
      <w:r>
        <w:t xml:space="preserve"> Cross-references for "flying": Ps 103:20; Heb 1:14; Rev 14:3; Rev 14:6; Rev 19:17.</w:t>
      </w:r>
    </w:p>
  </w:footnote>
  <w:footnote w:id="21558">
    <w:p>
      <w:pPr>
        <w:pStyle w:val="FootnoteText"/>
      </w:pPr>
      <w:r>
        <w:rPr>
          <w:rStyle w:val="FootnoteReference"/>
        </w:rPr>
        <w:footnoteRef/>
      </w:r>
      <w:r>
        <w:t xml:space="preserve"> Cross-references: Ezek 2:10; Rev 9:1; Rev 9:12; Rev 11:14.</w:t>
      </w:r>
    </w:p>
  </w:footnote>
  <w:footnote w:id="21559">
    <w:p>
      <w:pPr>
        <w:pStyle w:val="FootnoteText"/>
      </w:pPr>
      <w:r>
        <w:rPr>
          <w:rStyle w:val="FootnoteReference"/>
        </w:rPr>
        <w:footnoteRef/>
      </w:r>
      <w:r>
        <w:t xml:space="preserve"> Cross-references for "the fifth": Rev 8:6-8; Rev 8:10; Rev 8:12; Rev 9:12-13; Rev 11:14-15.</w:t>
      </w:r>
    </w:p>
  </w:footnote>
  <w:footnote w:id="21560">
    <w:p>
      <w:pPr>
        <w:pStyle w:val="FootnoteText"/>
      </w:pPr>
      <w:r>
        <w:rPr>
          <w:rStyle w:val="FootnoteReference"/>
        </w:rPr>
        <w:footnoteRef/>
      </w:r>
      <w:r>
        <w:t xml:space="preserve"> Cross-references for "a star": Isa 14:12; Luke 10:18; 2Thess 2:3-8; 2Tim 3:1-5; Rev 1:20; Rev 8:10.</w:t>
      </w:r>
    </w:p>
  </w:footnote>
  <w:footnote w:id="21561">
    <w:p>
      <w:pPr>
        <w:pStyle w:val="FootnoteText"/>
      </w:pPr>
      <w:r>
        <w:rPr>
          <w:rStyle w:val="FootnoteReference"/>
        </w:rPr>
        <w:footnoteRef/>
      </w:r>
      <w:r>
        <w:t xml:space="preserve"> Cross-references for "to him": Rev 1:18; Rev 20:1.</w:t>
      </w:r>
    </w:p>
  </w:footnote>
  <w:footnote w:id="21562">
    <w:p>
      <w:pPr>
        <w:pStyle w:val="FootnoteText"/>
      </w:pPr>
      <w:r>
        <w:rPr>
          <w:rStyle w:val="FootnoteReference"/>
        </w:rPr>
        <w:footnoteRef/>
      </w:r>
      <w:r>
        <w:t xml:space="preserve"> Cross-references for "the bottomless": Luke 8:31; Rom 10:7; Rev 9:2; Rev 9:11; Rev 17:8; Rev 20:10.</w:t>
      </w:r>
    </w:p>
  </w:footnote>
  <w:footnote w:id="21563">
    <w:p>
      <w:pPr>
        <w:pStyle w:val="FootnoteText"/>
      </w:pPr>
      <w:r>
        <w:rPr>
          <w:rStyle w:val="FootnoteReference"/>
        </w:rPr>
        <w:footnoteRef/>
      </w:r>
      <w:r>
        <w:t xml:space="preserve"> Cross-references for "there": Gen 15:17; Gen 19:28; Isa 14:31; Joel 2:30; Acts 2:19; Rev 9:17; Rev 14:11.</w:t>
      </w:r>
    </w:p>
  </w:footnote>
  <w:footnote w:id="21564">
    <w:p>
      <w:pPr>
        <w:pStyle w:val="FootnoteText"/>
      </w:pPr>
      <w:r>
        <w:rPr>
          <w:rStyle w:val="FootnoteReference"/>
        </w:rPr>
        <w:footnoteRef/>
      </w:r>
      <w:r>
        <w:t xml:space="preserve"> Cross-references for "and the sun": Exod 10:21-23; Joel 2:2; Joel 2:10; Rev 8:12.</w:t>
      </w:r>
    </w:p>
  </w:footnote>
  <w:footnote w:id="21565">
    <w:p>
      <w:pPr>
        <w:pStyle w:val="FootnoteText"/>
      </w:pPr>
      <w:r>
        <w:rPr>
          <w:rStyle w:val="FootnoteReference"/>
        </w:rPr>
        <w:footnoteRef/>
      </w:r>
      <w:r>
        <w:t xml:space="preserve"> Cross-references for "locusts": Exod 10:4-15; Judg 7:12; Isa 33:4; Joel 1:4; Joel 2:25; Nah 3:15; Nah 3:17.</w:t>
      </w:r>
    </w:p>
  </w:footnote>
  <w:footnote w:id="21566">
    <w:p>
      <w:pPr>
        <w:pStyle w:val="FootnoteText"/>
      </w:pPr>
      <w:r>
        <w:rPr>
          <w:rStyle w:val="FootnoteReference"/>
        </w:rPr>
        <w:footnoteRef/>
      </w:r>
      <w:r>
        <w:t xml:space="preserve"> Cross-references: Deut 8:15; 1Kgs 12:11; Ezek 2:6; Luke 10:19; Rev 9:5; Rev 9:10-11.</w:t>
      </w:r>
    </w:p>
  </w:footnote>
  <w:footnote w:id="21567">
    <w:p>
      <w:pPr>
        <w:pStyle w:val="FootnoteText"/>
      </w:pPr>
      <w:r>
        <w:rPr>
          <w:rStyle w:val="FootnoteReference"/>
        </w:rPr>
        <w:footnoteRef/>
      </w:r>
      <w:r>
        <w:t xml:space="preserve"> Cross-references for "that they": Job 1:10; Job 1:12; Ps 76:10; Matt 24:24; 2Tim 3:8-9; Rev 6:6; Rev 7:3.</w:t>
      </w:r>
    </w:p>
  </w:footnote>
  <w:footnote w:id="21568">
    <w:p>
      <w:pPr>
        <w:pStyle w:val="FootnoteText"/>
      </w:pPr>
      <w:r>
        <w:rPr>
          <w:rStyle w:val="FootnoteReference"/>
        </w:rPr>
        <w:footnoteRef/>
      </w:r>
      <w:r>
        <w:t xml:space="preserve"> Cross-references for "hurt": Rev 8:7.</w:t>
      </w:r>
    </w:p>
  </w:footnote>
  <w:footnote w:id="21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72">
    <w:p>
      <w:pPr>
        <w:pStyle w:val="FootnoteText"/>
      </w:pPr>
      <w:r>
        <w:rPr>
          <w:rStyle w:val="FootnoteReference"/>
        </w:rPr>
        <w:footnoteRef/>
      </w:r>
      <w:r>
        <w:t xml:space="preserve"> Cross-references for "which": Exod 12:23; Job 2:6; Ezek 9:4; Ezek 9:6; Eph 4:30; Rev 7:3-4; Rev 14:1.</w:t>
      </w:r>
    </w:p>
  </w:footnote>
  <w:footnote w:id="21573">
    <w:p>
      <w:pPr>
        <w:pStyle w:val="FootnoteText"/>
      </w:pPr>
      <w:r>
        <w:rPr>
          <w:rStyle w:val="FootnoteReference"/>
        </w:rPr>
        <w:footnoteRef/>
      </w:r>
      <w:r>
        <w:t xml:space="preserve"> Cross-references for "it was": Dan 5:18-22; Dan 7:6; John 19:11; Rev 13:5; Rev 13:7.</w:t>
      </w:r>
    </w:p>
  </w:footnote>
  <w:footnote w:id="21574">
    <w:p>
      <w:pPr>
        <w:pStyle w:val="FootnoteText"/>
      </w:pPr>
      <w:r>
        <w:rPr>
          <w:rStyle w:val="FootnoteReference"/>
        </w:rPr>
        <w:footnoteRef/>
      </w:r>
      <w:r>
        <w:t xml:space="preserve"> Cross-references for "they should not": Job 2:6; Rev 11:7.</w:t>
      </w:r>
    </w:p>
  </w:footnote>
  <w:footnote w:id="21575">
    <w:p>
      <w:pPr>
        <w:pStyle w:val="FootnoteText"/>
      </w:pPr>
      <w:r>
        <w:rPr>
          <w:rStyle w:val="FootnoteReference"/>
        </w:rPr>
        <w:footnoteRef/>
      </w:r>
      <w:r>
        <w:t xml:space="preserve"> Cross-references for "they should be": Rev 9:10.</w:t>
      </w:r>
    </w:p>
  </w:footnote>
  <w:footnote w:id="21576">
    <w:p>
      <w:pPr>
        <w:pStyle w:val="FootnoteText"/>
      </w:pPr>
      <w:r>
        <w:rPr>
          <w:rStyle w:val="FootnoteReference"/>
        </w:rPr>
        <w:footnoteRef/>
      </w:r>
      <w:r>
        <w:t xml:space="preserve"> Cross-references for "and their": Rev 9:3.</w:t>
      </w:r>
    </w:p>
  </w:footnote>
  <w:footnote w:id="21577">
    <w:p>
      <w:pPr>
        <w:pStyle w:val="FootnoteText"/>
      </w:pPr>
      <w:r>
        <w:rPr>
          <w:rStyle w:val="FootnoteReference"/>
        </w:rPr>
        <w:footnoteRef/>
      </w:r>
      <w:r>
        <w:t xml:space="preserve"> Cross-references for "shall men": 2Sam 1:9; Job 3:20-22; Job 7:15-16; Isa 2:19; Jer 8:3; Hos 10:8; Luke 23:30; John 4:8-9; Rev 6:16.</w:t>
      </w:r>
    </w:p>
  </w:footnote>
  <w:footnote w:id="21578">
    <w:p>
      <w:pPr>
        <w:pStyle w:val="FootnoteText"/>
      </w:pPr>
      <w:r>
        <w:rPr>
          <w:rStyle w:val="FootnoteReference"/>
        </w:rPr>
        <w:footnoteRef/>
      </w:r>
      <w:r>
        <w:t xml:space="preserve"> Cross-references for "the shapes": Joel 2:4-5; Nah 3:17.</w:t>
      </w:r>
    </w:p>
  </w:footnote>
  <w:footnote w:id="21579">
    <w:p>
      <w:pPr>
        <w:pStyle w:val="FootnoteText"/>
      </w:pPr>
      <w:r>
        <w:rPr>
          <w:rStyle w:val="FootnoteReference"/>
        </w:rPr>
        <w:footnoteRef/>
      </w:r>
      <w:r>
        <w:t xml:space="preserve"> Cross-references for "their faces": Dan 7:4; Dan 7:8.</w:t>
      </w:r>
    </w:p>
  </w:footnote>
  <w:footnote w:id="21580">
    <w:p>
      <w:pPr>
        <w:pStyle w:val="FootnoteText"/>
      </w:pPr>
      <w:r>
        <w:rPr>
          <w:rStyle w:val="FootnoteReference"/>
        </w:rPr>
        <w:footnoteRef/>
      </w:r>
      <w:r>
        <w:t xml:space="preserve"> Cross-references for "hair": 2Kgs 9:30; Isa 3:24; 1Cor 11:14-15; 1Tim 2:9; 1Pet 3:3.</w:t>
      </w:r>
    </w:p>
  </w:footnote>
  <w:footnote w:id="21581">
    <w:p>
      <w:pPr>
        <w:pStyle w:val="FootnoteText"/>
      </w:pPr>
      <w:r>
        <w:rPr>
          <w:rStyle w:val="FootnoteReference"/>
        </w:rPr>
        <w:footnoteRef/>
      </w:r>
      <w:r>
        <w:t xml:space="preserve"> Cross-references for "and their": Ps 57:4; Joel 1:6.</w:t>
      </w:r>
    </w:p>
  </w:footnote>
  <w:footnote w:id="21582">
    <w:p>
      <w:pPr>
        <w:pStyle w:val="FootnoteText"/>
      </w:pPr>
      <w:r>
        <w:rPr>
          <w:rStyle w:val="FootnoteReference"/>
        </w:rPr>
        <w:footnoteRef/>
      </w:r>
      <w:r>
        <w:t xml:space="preserve"> Cross-references for "they had": Job 40:18; Job 41:23-30; Joel 2:8; Rev 9:17.</w:t>
      </w:r>
    </w:p>
  </w:footnote>
  <w:footnote w:id="21583">
    <w:p>
      <w:pPr>
        <w:pStyle w:val="FootnoteText"/>
      </w:pPr>
      <w:r>
        <w:rPr>
          <w:rStyle w:val="FootnoteReference"/>
        </w:rPr>
        <w:footnoteRef/>
      </w:r>
      <w:r>
        <w:t xml:space="preserve"> Cross-references for "and the": Job 39:25; Isa 9:5; Joel 2:5-7; Nah 2:4-5.</w:t>
      </w:r>
    </w:p>
  </w:footnote>
  <w:footnote w:id="21584">
    <w:p>
      <w:pPr>
        <w:pStyle w:val="FootnoteText"/>
      </w:pPr>
      <w:r>
        <w:rPr>
          <w:rStyle w:val="FootnoteReference"/>
        </w:rPr>
        <w:footnoteRef/>
      </w:r>
      <w:r>
        <w:t xml:space="preserve"> Cross-references for "tails": Rev 9:3; Rev 9:5.</w:t>
      </w:r>
    </w:p>
  </w:footnote>
  <w:footnote w:id="21585">
    <w:p>
      <w:pPr>
        <w:pStyle w:val="FootnoteText"/>
      </w:pPr>
      <w:r>
        <w:rPr>
          <w:rStyle w:val="FootnoteReference"/>
        </w:rPr>
        <w:footnoteRef/>
      </w:r>
      <w:r>
        <w:t xml:space="preserve"> Cross-references for "they had": John 12:31; John 14:30; John 16:11; 2Cor 4:4; Eph 2:2; 1John 4:4; 1John 5:19; Rev 12:9.</w:t>
      </w:r>
    </w:p>
  </w:footnote>
  <w:footnote w:id="21586">
    <w:p>
      <w:pPr>
        <w:pStyle w:val="FootnoteText"/>
      </w:pPr>
      <w:r>
        <w:rPr>
          <w:rStyle w:val="FootnoteReference"/>
        </w:rPr>
        <w:footnoteRef/>
      </w:r>
      <w:r>
        <w:t xml:space="preserve"> Cross-references for "the angel": Rev 9:1.</w:t>
      </w:r>
    </w:p>
  </w:footnote>
  <w:footnote w:id="21587">
    <w:p>
      <w:pPr>
        <w:pStyle w:val="FootnoteText"/>
      </w:pPr>
      <w:r>
        <w:rPr>
          <w:rStyle w:val="FootnoteReference"/>
        </w:rPr>
        <w:footnoteRef/>
      </w:r>
      <w:r>
        <w:t xml:space="preserve"> Personal name: Hebrew. Personal-name meaning: Hebrew — from Eber; one from beyond. Source form: Hebrew.</w:t>
      </w:r>
    </w:p>
  </w:footnote>
  <w:footnote w:id="21588">
    <w:p>
      <w:pPr>
        <w:pStyle w:val="FootnoteText"/>
      </w:pPr>
      <w:r>
        <w:rPr>
          <w:rStyle w:val="FootnoteReference"/>
        </w:rPr>
        <w:footnoteRef/>
      </w:r>
      <w:r>
        <w:t xml:space="preserve"> Divine or supernatural name: Abaddon. Divine/supernatural-name meaning: Abaddon — the destroyer. Source form: Abaddon.</w:t>
      </w:r>
    </w:p>
  </w:footnote>
  <w:footnote w:id="21589">
    <w:p>
      <w:pPr>
        <w:pStyle w:val="FootnoteText"/>
      </w:pPr>
      <w:r>
        <w:rPr>
          <w:rStyle w:val="FootnoteReference"/>
        </w:rPr>
        <w:footnoteRef/>
      </w:r>
      <w:r>
        <w:t xml:space="preserve"> People-name: Greek. People-name meaning: Greek — Greek; Hellenic person. Source form: Greek.</w:t>
      </w:r>
    </w:p>
  </w:footnote>
  <w:footnote w:id="21590">
    <w:p>
      <w:pPr>
        <w:pStyle w:val="FootnoteText"/>
      </w:pPr>
      <w:r>
        <w:rPr>
          <w:rStyle w:val="FootnoteReference"/>
        </w:rPr>
        <w:footnoteRef/>
      </w:r>
      <w:r>
        <w:t xml:space="preserve"> Divine or supernatural name: Apollyon. Divine/supernatural-name meaning: Apollyon — a destroyer. Source form: Apollyon.</w:t>
      </w:r>
    </w:p>
  </w:footnote>
  <w:footnote w:id="21591">
    <w:p>
      <w:pPr>
        <w:pStyle w:val="FootnoteText"/>
      </w:pPr>
      <w:r>
        <w:rPr>
          <w:rStyle w:val="FootnoteReference"/>
        </w:rPr>
        <w:footnoteRef/>
      </w:r>
      <w:r>
        <w:t xml:space="preserve"> Cross-references for "Abaddon": John 8:44.</w:t>
      </w:r>
    </w:p>
  </w:footnote>
  <w:footnote w:id="21592">
    <w:p>
      <w:pPr>
        <w:pStyle w:val="FootnoteText"/>
      </w:pPr>
      <w:r>
        <w:rPr>
          <w:rStyle w:val="FootnoteReference"/>
        </w:rPr>
        <w:footnoteRef/>
      </w:r>
      <w:r>
        <w:t xml:space="preserve"> Cross-references: Rev 9:1-2.</w:t>
      </w:r>
    </w:p>
  </w:footnote>
  <w:footnote w:id="21593">
    <w:p>
      <w:pPr>
        <w:pStyle w:val="FootnoteText"/>
      </w:pPr>
      <w:r>
        <w:rPr>
          <w:rStyle w:val="FootnoteReference"/>
        </w:rPr>
        <w:footnoteRef/>
      </w:r>
      <w:r>
        <w:t xml:space="preserve"> Cross-references: Rev 8:13; Rev 9:13-21; Rev 11:14.</w:t>
      </w:r>
    </w:p>
  </w:footnote>
  <w:footnote w:id="21594">
    <w:p>
      <w:pPr>
        <w:pStyle w:val="FootnoteText"/>
      </w:pPr>
      <w:r>
        <w:rPr>
          <w:rStyle w:val="FootnoteReference"/>
        </w:rPr>
        <w:footnoteRef/>
      </w:r>
      <w:r>
        <w:t xml:space="preserve"> Cross-references for "the sixth": Rev 9:1.</w:t>
      </w:r>
    </w:p>
  </w:footnote>
  <w:footnote w:id="21595">
    <w:p>
      <w:pPr>
        <w:pStyle w:val="FootnoteText"/>
      </w:pPr>
      <w:r>
        <w:rPr>
          <w:rStyle w:val="FootnoteReference"/>
        </w:rPr>
        <w:footnoteRef/>
      </w:r>
      <w:r>
        <w:t xml:space="preserve"> Cross-references for "a voice": Heb 9:24; Heb 10:21; Rev 8:3-5.</w:t>
      </w:r>
    </w:p>
  </w:footnote>
  <w:footnote w:id="21596">
    <w:p>
      <w:pPr>
        <w:pStyle w:val="FootnoteText"/>
      </w:pPr>
      <w:r>
        <w:rPr>
          <w:rStyle w:val="FootnoteReference"/>
        </w:rPr>
        <w:footnoteRef/>
      </w:r>
      <w:r>
        <w:t xml:space="preserve"> Cross-references for "to the": Rev 8:2; Rev 8:6.</w:t>
      </w:r>
    </w:p>
  </w:footnote>
  <w:footnote w:id="21597">
    <w:p>
      <w:pPr>
        <w:pStyle w:val="FootnoteText"/>
      </w:pPr>
      <w:r>
        <w:rPr>
          <w:rStyle w:val="FootnoteReference"/>
        </w:rPr>
        <w:footnoteRef/>
      </w:r>
      <w:r>
        <w:t xml:space="preserve"> Cross-references for "loose": Rev 9:15; Rev 16:12.</w:t>
      </w:r>
    </w:p>
  </w:footnote>
  <w:footnote w:id="21598">
    <w:p>
      <w:pPr>
        <w:pStyle w:val="FootnoteText"/>
      </w:pPr>
      <w:r>
        <w:rPr>
          <w:rStyle w:val="FootnoteReference"/>
        </w:rPr>
        <w:footnoteRef/>
      </w:r>
      <w:r>
        <w:t xml:space="preserve"> Cross-references for "the great": Gen 2:14; 2Sam 8:3; Jer 51:63.</w:t>
      </w:r>
    </w:p>
  </w:footnote>
  <w:footnote w:id="21599">
    <w:p>
      <w:pPr>
        <w:pStyle w:val="FootnoteText"/>
      </w:pPr>
      <w:r>
        <w:rPr>
          <w:rStyle w:val="FootnoteReference"/>
        </w:rPr>
        <w:footnoteRef/>
      </w:r>
      <w:r>
        <w:t xml:space="preserve"> Place name: Euphrates. Place-name meaning: Euphrates — that makes fruitful. Source form: Euphrates. Greek form: ευφρατη.</w:t>
      </w:r>
    </w:p>
  </w:footnote>
  <w:footnote w:id="21600">
    <w:p>
      <w:pPr>
        <w:pStyle w:val="FootnoteText"/>
      </w:pPr>
      <w:r>
        <w:rPr>
          <w:rStyle w:val="FootnoteReference"/>
        </w:rPr>
        <w:footnoteRef/>
      </w:r>
      <w:r>
        <w:t xml:space="preserve"> Cross-references for "an hour": Rev 9:5; Rev 9:10.</w:t>
      </w:r>
    </w:p>
  </w:footnote>
  <w:footnote w:id="21601">
    <w:p>
      <w:pPr>
        <w:pStyle w:val="FootnoteText"/>
      </w:pPr>
      <w:r>
        <w:rPr>
          <w:rStyle w:val="FootnoteReference"/>
        </w:rPr>
        <w:footnoteRef/>
      </w:r>
      <w:r>
        <w:t xml:space="preserve"> Cross-references for "for to": Rev 8:7; Rev 8:9; Rev 8:11-12; Rev 9:18.</w:t>
      </w:r>
    </w:p>
  </w:footnote>
  <w:footnote w:id="21602">
    <w:p>
      <w:pPr>
        <w:pStyle w:val="FootnoteText"/>
      </w:pPr>
      <w:r>
        <w:rPr>
          <w:rStyle w:val="FootnoteReference"/>
        </w:rPr>
        <w:footnoteRef/>
      </w:r>
      <w:r>
        <w:t xml:space="preserve"> Cross-references for "the number": Ps 68:17; Dan 7:10.</w:t>
      </w:r>
    </w:p>
  </w:footnote>
  <w:footnote w:id="21603">
    <w:p>
      <w:pPr>
        <w:pStyle w:val="FootnoteText"/>
      </w:pPr>
      <w:r>
        <w:rPr>
          <w:rStyle w:val="FootnoteReference"/>
        </w:rPr>
        <w:footnoteRef/>
      </w:r>
      <w:r>
        <w:t xml:space="preserve"> Cross-references for "horsemen": Ezek 23:6; Ezek 38:4; Dan 11:40.</w:t>
      </w:r>
    </w:p>
  </w:footnote>
  <w:footnote w:id="21604">
    <w:p>
      <w:pPr>
        <w:pStyle w:val="FootnoteText"/>
      </w:pPr>
      <w:r>
        <w:rPr>
          <w:rStyle w:val="FootnoteReference"/>
        </w:rPr>
        <w:footnoteRef/>
      </w:r>
      <w:r>
        <w:t xml:space="preserve"> Cross-references for "I heard": Rev 7:4.</w:t>
      </w:r>
    </w:p>
  </w:footnote>
  <w:footnote w:id="21605">
    <w:p>
      <w:pPr>
        <w:pStyle w:val="FootnoteText"/>
      </w:pPr>
      <w:r>
        <w:rPr>
          <w:rStyle w:val="FootnoteReference"/>
        </w:rPr>
        <w:footnoteRef/>
      </w:r>
      <w:r>
        <w:t xml:space="preserve"> Cross-references for "having": Rev 9:9.</w:t>
      </w:r>
    </w:p>
  </w:footnote>
  <w:footnote w:id="21606">
    <w:p>
      <w:pPr>
        <w:pStyle w:val="FootnoteText"/>
      </w:pPr>
      <w:r>
        <w:rPr>
          <w:rStyle w:val="FootnoteReference"/>
        </w:rPr>
        <w:footnoteRef/>
      </w:r>
      <w:r>
        <w:t xml:space="preserve"> Cross-references for "jacinth": Rev 21:20.</w:t>
      </w:r>
    </w:p>
  </w:footnote>
  <w:footnote w:id="21607">
    <w:p>
      <w:pPr>
        <w:pStyle w:val="FootnoteText"/>
      </w:pPr>
      <w:r>
        <w:rPr>
          <w:rStyle w:val="FootnoteReference"/>
        </w:rPr>
        <w:footnoteRef/>
      </w:r>
      <w:r>
        <w:t xml:space="preserve"> Cross-references for "brimstone": Gen 19:24; Ps 11:6; Isa 30:33; Ezek 33:22; Rev 9:18; Rev 14:10; Rev 19:20; Rev 21:8.</w:t>
      </w:r>
    </w:p>
  </w:footnote>
  <w:footnote w:id="21608">
    <w:p>
      <w:pPr>
        <w:pStyle w:val="FootnoteText"/>
      </w:pPr>
      <w:r>
        <w:rPr>
          <w:rStyle w:val="FootnoteReference"/>
        </w:rPr>
        <w:footnoteRef/>
      </w:r>
      <w:r>
        <w:t xml:space="preserve"> Cross-references for "as the": 1Chr 12:8; Isa 5:28-29.</w:t>
      </w:r>
    </w:p>
  </w:footnote>
  <w:footnote w:id="21609">
    <w:p>
      <w:pPr>
        <w:pStyle w:val="FootnoteText"/>
      </w:pPr>
      <w:r>
        <w:rPr>
          <w:rStyle w:val="FootnoteReference"/>
        </w:rPr>
        <w:footnoteRef/>
      </w:r>
      <w:r>
        <w:t xml:space="preserve"> Cross-references for "the third": Rev 9:15; Rev 9:17.</w:t>
      </w:r>
    </w:p>
  </w:footnote>
  <w:footnote w:id="21610">
    <w:p>
      <w:pPr>
        <w:pStyle w:val="FootnoteText"/>
      </w:pPr>
      <w:r>
        <w:rPr>
          <w:rStyle w:val="FootnoteReference"/>
        </w:rPr>
        <w:footnoteRef/>
      </w:r>
      <w:r>
        <w:t xml:space="preserve"> Cross-references for "in their tails": Isa 9:15; Eph 4:14; Rev 9:10.</w:t>
      </w:r>
    </w:p>
  </w:footnote>
  <w:footnote w:id="2161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61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613">
    <w:p>
      <w:pPr>
        <w:pStyle w:val="FootnoteText"/>
      </w:pPr>
      <w:r>
        <w:rPr>
          <w:rStyle w:val="FootnoteReference"/>
        </w:rPr>
        <w:footnoteRef/>
      </w:r>
      <w:r>
        <w:t xml:space="preserve"> Cross-references: Deut 31:29; 2Chr 28:22; Jer 5:3; Jer 8:4-6; Matt 21:32; 2Cor 12:21; Rev 2:21-22; Rev 9:21; Rev 16:8.</w:t>
      </w:r>
    </w:p>
  </w:footnote>
  <w:footnote w:id="21614">
    <w:p>
      <w:pPr>
        <w:pStyle w:val="FootnoteText"/>
      </w:pPr>
      <w:r>
        <w:rPr>
          <w:rStyle w:val="FootnoteReference"/>
        </w:rPr>
        <w:footnoteRef/>
      </w:r>
      <w:r>
        <w:t xml:space="preserve"> Cross-references for "their murders": Dan 7:21-25; Dan 11:33; Rev 11:7-9; Rev 13:7; Rev 13:15; Rev 16:6; Rev 18:24.</w:t>
      </w:r>
    </w:p>
  </w:footnote>
  <w:footnote w:id="21615">
    <w:p>
      <w:pPr>
        <w:pStyle w:val="FootnoteText"/>
      </w:pPr>
      <w:r>
        <w:rPr>
          <w:rStyle w:val="FootnoteReference"/>
        </w:rPr>
        <w:footnoteRef/>
      </w:r>
      <w:r>
        <w:t xml:space="preserve"> Cross-references for "their sorceries": Isa 47:9; Isa 47:12; Isa 57:3; Mal 3:5; Rev 13:13; Rev 18:23; Rev 21:8; Rev 22:15.</w:t>
      </w:r>
    </w:p>
  </w:footnote>
  <w:footnote w:id="21616">
    <w:p>
      <w:pPr>
        <w:pStyle w:val="FootnoteText"/>
      </w:pPr>
      <w:r>
        <w:rPr>
          <w:rStyle w:val="FootnoteReference"/>
        </w:rPr>
        <w:footnoteRef/>
      </w:r>
      <w:r>
        <w:t xml:space="preserve"> Cross-references for "nor of their fornication": Matt 15:19; 2Cor 12:21; Rev 14:8; Rev 17:2; Rev 17:5; Rev 18:3; Rev 19:2.</w:t>
      </w:r>
    </w:p>
  </w:footnote>
  <w:footnote w:id="21617">
    <w:p>
      <w:pPr>
        <w:pStyle w:val="FootnoteText"/>
      </w:pPr>
      <w:r>
        <w:rPr>
          <w:rStyle w:val="FootnoteReference"/>
        </w:rPr>
        <w:footnoteRef/>
      </w:r>
      <w:r>
        <w:t xml:space="preserve"> Cross-references for "another": Rev 5:2; Rev 7:1-2; Rev 8:2-5; Rev 8:13; Rev 9:13-14; Rev 10:5-6; Rev 14:14-15.</w:t>
      </w:r>
    </w:p>
  </w:footnote>
  <w:footnote w:id="21618">
    <w:p>
      <w:pPr>
        <w:pStyle w:val="FootnoteText"/>
      </w:pPr>
      <w:r>
        <w:rPr>
          <w:rStyle w:val="FootnoteReference"/>
        </w:rPr>
        <w:footnoteRef/>
      </w:r>
      <w:r>
        <w:t xml:space="preserve"> Cross-references for "clothed": Exod 16:10; Lev 16:2; Ps 97:2; Ps 104:3; Isa 19:1; Lam 3:44; Dan 7:13; Luke 21:27; Rev 1:7.</w:t>
      </w:r>
    </w:p>
  </w:footnote>
  <w:footnote w:id="21619">
    <w:p>
      <w:pPr>
        <w:pStyle w:val="FootnoteText"/>
      </w:pPr>
      <w:r>
        <w:rPr>
          <w:rStyle w:val="FootnoteReference"/>
        </w:rPr>
        <w:footnoteRef/>
      </w:r>
      <w:r>
        <w:t xml:space="preserve"> Cross-references for "a rainbow": Gen 9:11-17; Isa 54:9; Ezek 1:28; Rev 4:3.</w:t>
      </w:r>
    </w:p>
  </w:footnote>
  <w:footnote w:id="21620">
    <w:p>
      <w:pPr>
        <w:pStyle w:val="FootnoteText"/>
      </w:pPr>
      <w:r>
        <w:rPr>
          <w:rStyle w:val="FootnoteReference"/>
        </w:rPr>
        <w:footnoteRef/>
      </w:r>
      <w:r>
        <w:t xml:space="preserve"> Cross-references for "his face": Dan 10:6; Matt 17:2; Acts 26:13; Rev 1:16.</w:t>
      </w:r>
    </w:p>
  </w:footnote>
  <w:footnote w:id="21621">
    <w:p>
      <w:pPr>
        <w:pStyle w:val="FootnoteText"/>
      </w:pPr>
      <w:r>
        <w:rPr>
          <w:rStyle w:val="FootnoteReference"/>
        </w:rPr>
        <w:footnoteRef/>
      </w:r>
      <w:r>
        <w:t xml:space="preserve"> Cross-references for "pillars": Song 5:15; Rev 1:15.</w:t>
      </w:r>
    </w:p>
  </w:footnote>
  <w:footnote w:id="21622">
    <w:p>
      <w:pPr>
        <w:pStyle w:val="FootnoteText"/>
      </w:pPr>
      <w:r>
        <w:rPr>
          <w:rStyle w:val="FootnoteReference"/>
        </w:rPr>
        <w:footnoteRef/>
      </w:r>
      <w:r>
        <w:t xml:space="preserve"> Cross-references for "a little": Ezek 2:9-10; Rev 5:1-5; Rev 6:1; Rev 6:3; Rev 10:10.</w:t>
      </w:r>
    </w:p>
  </w:footnote>
  <w:footnote w:id="21623">
    <w:p>
      <w:pPr>
        <w:pStyle w:val="FootnoteText"/>
      </w:pPr>
      <w:r>
        <w:rPr>
          <w:rStyle w:val="FootnoteReference"/>
        </w:rPr>
        <w:footnoteRef/>
      </w:r>
      <w:r>
        <w:t xml:space="preserve"> Cross-references for "he set": Ps 2:8; Ps 65:5; Prov 8:15-16; Isa 59:19; Matt 28:18; Eph 1:20-22; Phil 2:10-11; Rev 10:5; Rev 10:8.</w:t>
      </w:r>
    </w:p>
  </w:footnote>
  <w:footnote w:id="21624">
    <w:p>
      <w:pPr>
        <w:pStyle w:val="FootnoteText"/>
      </w:pPr>
      <w:r>
        <w:rPr>
          <w:rStyle w:val="FootnoteReference"/>
        </w:rPr>
        <w:footnoteRef/>
      </w:r>
      <w:r>
        <w:t xml:space="preserve"> Cross-references for "loud": Prov 19:12; Isa 5:29; Isa 31:4; Isa 42:13; Jer 25:30; Joel 3:16; Amos 1:2; Amos 3:8.</w:t>
      </w:r>
    </w:p>
  </w:footnote>
  <w:footnote w:id="21625">
    <w:p>
      <w:pPr>
        <w:pStyle w:val="FootnoteText"/>
      </w:pPr>
      <w:r>
        <w:rPr>
          <w:rStyle w:val="FootnoteReference"/>
        </w:rPr>
        <w:footnoteRef/>
      </w:r>
      <w:r>
        <w:t xml:space="preserve"> Cross-references for "seven": Rev 8:5; Rev 14:2; Rev 15:1; Rev 15:7.</w:t>
      </w:r>
    </w:p>
  </w:footnote>
  <w:footnote w:id="21626">
    <w:p>
      <w:pPr>
        <w:pStyle w:val="FootnoteText"/>
      </w:pPr>
      <w:r>
        <w:rPr>
          <w:rStyle w:val="FootnoteReference"/>
        </w:rPr>
        <w:footnoteRef/>
      </w:r>
      <w:r>
        <w:t xml:space="preserve"> Cross-references for "I was": Isa 8:1; Hab 2:2-3; Rev 1:11.</w:t>
      </w:r>
    </w:p>
  </w:footnote>
  <w:footnote w:id="21627">
    <w:p>
      <w:pPr>
        <w:pStyle w:val="FootnoteText"/>
      </w:pPr>
      <w:r>
        <w:rPr>
          <w:rStyle w:val="FootnoteReference"/>
        </w:rPr>
        <w:footnoteRef/>
      </w:r>
      <w:r>
        <w:t xml:space="preserve"> Cross-references for "Seal up": Deut 29:29; Isa 8:16; Isa 29:11; Dan 8:26; Dan 12:4; Dan 12:9.</w:t>
      </w:r>
    </w:p>
  </w:footnote>
  <w:footnote w:id="21628">
    <w:p>
      <w:pPr>
        <w:pStyle w:val="FootnoteText"/>
      </w:pPr>
      <w:r>
        <w:rPr>
          <w:rStyle w:val="FootnoteReference"/>
        </w:rPr>
        <w:footnoteRef/>
      </w:r>
      <w:r>
        <w:t xml:space="preserve"> Cross-references for "stand": Rev 10:2.</w:t>
      </w:r>
    </w:p>
  </w:footnote>
  <w:footnote w:id="2162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30">
    <w:p>
      <w:pPr>
        <w:pStyle w:val="FootnoteText"/>
      </w:pPr>
      <w:r>
        <w:rPr>
          <w:rStyle w:val="FootnoteReference"/>
        </w:rPr>
        <w:footnoteRef/>
      </w:r>
      <w:r>
        <w:t xml:space="preserve"> Cross-references: Revelation 16:17 (3); Revelation 4:11 (7); Revelation 4:9 (3).</w:t>
      </w:r>
    </w:p>
  </w:footnote>
  <w:footnote w:id="21631">
    <w:p>
      <w:pPr>
        <w:pStyle w:val="FootnoteText"/>
      </w:pPr>
      <w:r>
        <w:rPr>
          <w:rStyle w:val="FootnoteReference"/>
        </w:rPr>
        <w:footnoteRef/>
      </w:r>
      <w:r>
        <w:t xml:space="preserve"> Cross-references for "in the": Rev 11:15-18.</w:t>
      </w:r>
    </w:p>
  </w:footnote>
  <w:footnote w:id="21632">
    <w:p>
      <w:pPr>
        <w:pStyle w:val="FootnoteText"/>
      </w:pPr>
      <w:r>
        <w:rPr>
          <w:rStyle w:val="FootnoteReference"/>
        </w:rPr>
        <w:footnoteRef/>
      </w:r>
      <w:r>
        <w:t xml:space="preserve"> Cross-references for "the mystery": Rom 11:25; Rom 16:25; Eph 3:3-9.</w:t>
      </w:r>
    </w:p>
  </w:footnote>
  <w:footnote w:id="21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34">
    <w:p>
      <w:pPr>
        <w:pStyle w:val="FootnoteText"/>
      </w:pPr>
      <w:r>
        <w:rPr>
          <w:rStyle w:val="FootnoteReference"/>
        </w:rPr>
        <w:footnoteRef/>
      </w:r>
      <w:r>
        <w:t xml:space="preserve"> Cross-references for "as he": Luke 24:44-47; Acts 3:21.</w:t>
      </w:r>
    </w:p>
  </w:footnote>
  <w:footnote w:id="216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37">
    <w:p>
      <w:pPr>
        <w:pStyle w:val="FootnoteText"/>
      </w:pPr>
      <w:r>
        <w:rPr>
          <w:rStyle w:val="FootnoteReference"/>
        </w:rPr>
        <w:footnoteRef/>
      </w:r>
      <w:r>
        <w:t xml:space="preserve"> Cross-references for "the voice": Isa 30:21; Rev 10:4-5.</w:t>
      </w:r>
    </w:p>
  </w:footnote>
  <w:footnote w:id="21638">
    <w:p>
      <w:pPr>
        <w:pStyle w:val="FootnoteText"/>
      </w:pPr>
      <w:r>
        <w:rPr>
          <w:rStyle w:val="FootnoteReference"/>
        </w:rPr>
        <w:footnoteRef/>
      </w:r>
      <w:r>
        <w:t xml:space="preserve"> Cross-references for "Take": Job 23:12; Jer 15:16; Ezek 2:8; Ezek 3:1-3; Ezek 3:14; Col 3:6.</w:t>
      </w:r>
    </w:p>
  </w:footnote>
  <w:footnote w:id="21639">
    <w:p>
      <w:pPr>
        <w:pStyle w:val="FootnoteText"/>
      </w:pPr>
      <w:r>
        <w:rPr>
          <w:rStyle w:val="FootnoteReference"/>
        </w:rPr>
        <w:footnoteRef/>
      </w:r>
      <w:r>
        <w:t xml:space="preserve"> Cross-references for "sweet": Ps 19:10; Ps 104:34; Ps 119:103; Prov 16:24; Ezek 3:3.</w:t>
      </w:r>
    </w:p>
  </w:footnote>
  <w:footnote w:id="21640">
    <w:p>
      <w:pPr>
        <w:pStyle w:val="FootnoteText"/>
      </w:pPr>
      <w:r>
        <w:rPr>
          <w:rStyle w:val="FootnoteReference"/>
        </w:rPr>
        <w:footnoteRef/>
      </w:r>
      <w:r>
        <w:t xml:space="preserve"> Cross-references for "my belly": Ezek 2:10; Ezek 3:14.</w:t>
      </w:r>
    </w:p>
  </w:footnote>
  <w:footnote w:id="21641">
    <w:p>
      <w:pPr>
        <w:pStyle w:val="FootnoteText"/>
      </w:pPr>
      <w:r>
        <w:rPr>
          <w:rStyle w:val="FootnoteReference"/>
        </w:rPr>
        <w:footnoteRef/>
      </w:r>
      <w:r>
        <w:t xml:space="preserve"> Cross-references for "Thou": Jer 1:9-10; Jer 25:15-30; Rev 11:9; Rev 14:6; Rev 17:15.</w:t>
      </w:r>
    </w:p>
  </w:footnote>
  <w:footnote w:id="21642">
    <w:p>
      <w:pPr>
        <w:pStyle w:val="FootnoteText"/>
      </w:pPr>
      <w:r>
        <w:rPr>
          <w:rStyle w:val="FootnoteReference"/>
        </w:rPr>
        <w:footnoteRef/>
      </w:r>
      <w:r>
        <w:t xml:space="preserve"> Cross-references for "a reed": Isa 28:17; Ezek 40:3-5; Ezek 42:15-20; Zech 2:1-2; Gal 6:14-16; Rev 21:15.</w:t>
      </w:r>
    </w:p>
  </w:footnote>
  <w:footnote w:id="21643">
    <w:p>
      <w:pPr>
        <w:pStyle w:val="FootnoteText"/>
      </w:pPr>
      <w:r>
        <w:rPr>
          <w:rStyle w:val="FootnoteReference"/>
        </w:rPr>
        <w:footnoteRef/>
      </w:r>
      <w:r>
        <w:t xml:space="preserve"> Cross-references for "and the": Rev 10:1-5.</w:t>
      </w:r>
    </w:p>
  </w:footnote>
  <w:footnote w:id="21644">
    <w:p>
      <w:pPr>
        <w:pStyle w:val="FootnoteText"/>
      </w:pPr>
      <w:r>
        <w:rPr>
          <w:rStyle w:val="FootnoteReference"/>
        </w:rPr>
        <w:footnoteRef/>
      </w:r>
      <w:r>
        <w:t xml:space="preserve"> Cross-references for "Rise": Num 33:18; 1Cor 3:16-17; 2Cor 6:16; Eph 2:20-22; 1Pet 2:5; 1Pet 2:9.</w:t>
      </w:r>
    </w:p>
  </w:footnote>
  <w:footnote w:id="216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48">
    <w:p>
      <w:pPr>
        <w:pStyle w:val="FootnoteText"/>
      </w:pPr>
      <w:r>
        <w:rPr>
          <w:rStyle w:val="FootnoteReference"/>
        </w:rPr>
        <w:footnoteRef/>
      </w:r>
      <w:r>
        <w:t xml:space="preserve"> Cross-references for "the court": Ezek 40:17-20; Ezek 42:20.</w:t>
      </w:r>
    </w:p>
  </w:footnote>
  <w:footnote w:id="21649">
    <w:p>
      <w:pPr>
        <w:pStyle w:val="FootnoteText"/>
      </w:pPr>
      <w:r>
        <w:rPr>
          <w:rStyle w:val="FootnoteReference"/>
        </w:rPr>
        <w:footnoteRef/>
      </w:r>
      <w:r>
        <w:t xml:space="preserve"> Cross-references for "it is": Ps 79:1; Lam 1:10; Luke 21:24; 2Thess 2:3-12; 1Tim 4:1-3; 2Tim 3:1-6.</w:t>
      </w:r>
    </w:p>
  </w:footnote>
  <w:footnote w:id="21650">
    <w:p>
      <w:pPr>
        <w:pStyle w:val="FootnoteText"/>
      </w:pPr>
      <w:r>
        <w:rPr>
          <w:rStyle w:val="FootnoteReference"/>
        </w:rPr>
        <w:footnoteRef/>
      </w:r>
      <w:r>
        <w:t xml:space="preserve"> Cross-references for "and the": Isa 48:2; Isa 52:1; Matt 4:5; Matt 27:53; Rev 21:2; Rev 22:19.</w:t>
      </w:r>
    </w:p>
  </w:footnote>
  <w:footnote w:id="21651">
    <w:p>
      <w:pPr>
        <w:pStyle w:val="FootnoteText"/>
      </w:pPr>
      <w:r>
        <w:rPr>
          <w:rStyle w:val="FootnoteReference"/>
        </w:rPr>
        <w:footnoteRef/>
      </w:r>
      <w:r>
        <w:t xml:space="preserve"> Cross-references for "tread": Dan 7:19; Dan 8:10; Dan 8:24-25; Matt 5:13; Heb 10:29.</w:t>
      </w:r>
    </w:p>
  </w:footnote>
  <w:footnote w:id="21652">
    <w:p>
      <w:pPr>
        <w:pStyle w:val="FootnoteText"/>
      </w:pPr>
      <w:r>
        <w:rPr>
          <w:rStyle w:val="FootnoteReference"/>
        </w:rPr>
        <w:footnoteRef/>
      </w:r>
      <w:r>
        <w:t xml:space="preserve"> Cross-references for "forty": Num 14:34; Dan 7:25; Dan 12:7; Dan 12:11-12; Rev 11:3; Rev 11:11; Rev 12:6; Rev 13:5.</w:t>
      </w:r>
    </w:p>
  </w:footnote>
  <w:footnote w:id="21653">
    <w:p>
      <w:pPr>
        <w:pStyle w:val="FootnoteText"/>
      </w:pPr>
      <w:r>
        <w:rPr>
          <w:rStyle w:val="FootnoteReference"/>
        </w:rPr>
        <w:footnoteRef/>
      </w:r>
      <w:r>
        <w:t xml:space="preserve"> Cross-references for "I will give power": John 3:27; 1Cor 12:28; Eph 4:11.</w:t>
      </w:r>
    </w:p>
  </w:footnote>
  <w:footnote w:id="21654">
    <w:p>
      <w:pPr>
        <w:pStyle w:val="FootnoteText"/>
      </w:pPr>
      <w:r>
        <w:rPr>
          <w:rStyle w:val="FootnoteReference"/>
        </w:rPr>
        <w:footnoteRef/>
      </w:r>
      <w:r>
        <w:t xml:space="preserve"> Cross-references for "witnesses": Luke 24:48; John 15:27; Acts 1:8; Acts 2:32; Acts 3:15; Acts 13:31; Rev 20:4.</w:t>
      </w:r>
    </w:p>
  </w:footnote>
  <w:footnote w:id="21655">
    <w:p>
      <w:pPr>
        <w:pStyle w:val="FootnoteText"/>
      </w:pPr>
      <w:r>
        <w:rPr>
          <w:rStyle w:val="FootnoteReference"/>
        </w:rPr>
        <w:footnoteRef/>
      </w:r>
      <w:r>
        <w:t xml:space="preserve"> Cross-references for "they shall": Rev 19:10.</w:t>
      </w:r>
    </w:p>
  </w:footnote>
  <w:footnote w:id="21656">
    <w:p>
      <w:pPr>
        <w:pStyle w:val="FootnoteText"/>
      </w:pPr>
      <w:r>
        <w:rPr>
          <w:rStyle w:val="FootnoteReference"/>
        </w:rPr>
        <w:footnoteRef/>
      </w:r>
      <w:r>
        <w:t xml:space="preserve"> Cross-references for "a thousand": Rev 11:2; Rev 12:6.</w:t>
      </w:r>
    </w:p>
  </w:footnote>
  <w:footnote w:id="21657">
    <w:p>
      <w:pPr>
        <w:pStyle w:val="FootnoteText"/>
      </w:pPr>
      <w:r>
        <w:rPr>
          <w:rStyle w:val="FootnoteReference"/>
        </w:rPr>
        <w:footnoteRef/>
      </w:r>
      <w:r>
        <w:t xml:space="preserve"> Cross-references for "clothed": Gen 37:34; 1Chr 21:16; Job 16:15; Isa 22:12; Lam 2:10; John 3:5-8; Esth 4:1-2.</w:t>
      </w:r>
    </w:p>
  </w:footnote>
  <w:footnote w:id="21658">
    <w:p>
      <w:pPr>
        <w:pStyle w:val="FootnoteText"/>
      </w:pPr>
      <w:r>
        <w:rPr>
          <w:rStyle w:val="FootnoteReference"/>
        </w:rPr>
        <w:footnoteRef/>
      </w:r>
      <w:r>
        <w:t xml:space="preserve"> Cross-references: Num 11:26; Deut 17:6; Deut 19:15; Matt 18:16; 2Cor 13:1.</w:t>
      </w:r>
    </w:p>
  </w:footnote>
  <w:footnote w:id="21659">
    <w:p>
      <w:pPr>
        <w:pStyle w:val="FootnoteText"/>
      </w:pPr>
      <w:r>
        <w:rPr>
          <w:rStyle w:val="FootnoteReference"/>
        </w:rPr>
        <w:footnoteRef/>
      </w:r>
      <w:r>
        <w:t xml:space="preserve"> Cross-references for "two olive": Ps 52:8; Jer 11:16; Zech 4:2-3; Zech 4:11-14; Rom 11:17.</w:t>
      </w:r>
    </w:p>
  </w:footnote>
  <w:footnote w:id="21660">
    <w:p>
      <w:pPr>
        <w:pStyle w:val="FootnoteText"/>
      </w:pPr>
      <w:r>
        <w:rPr>
          <w:rStyle w:val="FootnoteReference"/>
        </w:rPr>
        <w:footnoteRef/>
      </w:r>
      <w:r>
        <w:t xml:space="preserve"> Cross-references for "two candlesticks": Matt 5:14-16; Luke 11:33; Rev 1:20.</w:t>
      </w:r>
    </w:p>
  </w:footnote>
  <w:footnote w:id="21661">
    <w:p>
      <w:pPr>
        <w:pStyle w:val="FootnoteText"/>
      </w:pPr>
      <w:r>
        <w:rPr>
          <w:rStyle w:val="FootnoteReference"/>
        </w:rPr>
        <w:footnoteRef/>
      </w:r>
      <w:r>
        <w:t xml:space="preserve"> Cross-references for "standing": Deut 10:8; 1Kgs 17:1.</w:t>
      </w:r>
    </w:p>
  </w:footnote>
  <w:footnote w:id="21662">
    <w:p>
      <w:pPr>
        <w:pStyle w:val="FootnoteText"/>
      </w:pPr>
      <w:r>
        <w:rPr>
          <w:rStyle w:val="FootnoteReference"/>
        </w:rPr>
        <w:footnoteRef/>
      </w:r>
      <w:r>
        <w:t xml:space="preserve"> Cross-references for "the God": Exod 8:22; Isa 54:5; Mic 4:13; Zech 4:14.</w:t>
      </w:r>
    </w:p>
  </w:footnote>
  <w:footnote w:id="21663">
    <w:p>
      <w:pPr>
        <w:pStyle w:val="FootnoteText"/>
      </w:pPr>
      <w:r>
        <w:rPr>
          <w:rStyle w:val="FootnoteReference"/>
        </w:rPr>
        <w:footnoteRef/>
      </w:r>
      <w:r>
        <w:t xml:space="preserve"> Cross-references for "fire": Num 16:28-35; 2Kgs 1:10-12; Ps 18:8; Isa 11:4; Jer 1:10; Jer 5:14; Ezek 43:3; Hos 6:5; Zech 1:6; Zech 2:8; Acts 9:4-5.</w:t>
      </w:r>
    </w:p>
  </w:footnote>
  <w:footnote w:id="21664">
    <w:p>
      <w:pPr>
        <w:pStyle w:val="FootnoteText"/>
      </w:pPr>
      <w:r>
        <w:rPr>
          <w:rStyle w:val="FootnoteReference"/>
        </w:rPr>
        <w:footnoteRef/>
      </w:r>
      <w:r>
        <w:t xml:space="preserve"> Cross-references for "power": 1Kgs 17:1; Luke 4:25; Jas 5:16-18.</w:t>
      </w:r>
    </w:p>
  </w:footnote>
  <w:footnote w:id="21665">
    <w:p>
      <w:pPr>
        <w:pStyle w:val="FootnoteText"/>
      </w:pPr>
      <w:r>
        <w:rPr>
          <w:rStyle w:val="FootnoteReference"/>
        </w:rPr>
        <w:footnoteRef/>
      </w:r>
      <w:r>
        <w:t xml:space="preserve"> Cross-references for "have power over": Ps 105:26-36; Ezek 12:14.</w:t>
      </w:r>
    </w:p>
  </w:footnote>
  <w:footnote w:id="21666">
    <w:p>
      <w:pPr>
        <w:pStyle w:val="FootnoteText"/>
      </w:pPr>
      <w:r>
        <w:rPr>
          <w:rStyle w:val="FootnoteReference"/>
        </w:rPr>
        <w:footnoteRef/>
      </w:r>
      <w:r>
        <w:t xml:space="preserve"> Cross-references for "when": Luke 13:32; John 17:4; John 19:30; Acts 20:24; 2Tim 4:7; Rev 11:3.</w:t>
      </w:r>
    </w:p>
  </w:footnote>
  <w:footnote w:id="21667">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68">
    <w:p>
      <w:pPr>
        <w:pStyle w:val="FootnoteText"/>
      </w:pPr>
      <w:r>
        <w:rPr>
          <w:rStyle w:val="FootnoteReference"/>
        </w:rPr>
        <w:footnoteRef/>
      </w:r>
      <w:r>
        <w:t xml:space="preserve"> Cross-references: Rev 9:2.</w:t>
      </w:r>
    </w:p>
  </w:footnote>
  <w:footnote w:id="21669">
    <w:p>
      <w:pPr>
        <w:pStyle w:val="FootnoteText"/>
      </w:pPr>
      <w:r>
        <w:rPr>
          <w:rStyle w:val="FootnoteReference"/>
        </w:rPr>
        <w:footnoteRef/>
      </w:r>
      <w:r>
        <w:t xml:space="preserve"> Cross-references for "their dead": Ps 79:2-3; Jer 26:23; Ezek 37:11; Rev 11:9.</w:t>
      </w:r>
    </w:p>
  </w:footnote>
  <w:footnote w:id="21670">
    <w:p>
      <w:pPr>
        <w:pStyle w:val="FootnoteText"/>
      </w:pPr>
      <w:r>
        <w:rPr>
          <w:rStyle w:val="FootnoteReference"/>
        </w:rPr>
        <w:footnoteRef/>
      </w:r>
      <w:r>
        <w:t xml:space="preserve"> Cross-references for "the great": Rev 11:13; Rev 14:8; Rev 16:19; Rev 17:1; Rev 17:5; Rev 18:2; Rev 18:10; Rev 18:18; Rev 18:21.</w:t>
      </w:r>
    </w:p>
  </w:footnote>
  <w:footnote w:id="21671">
    <w:p>
      <w:pPr>
        <w:pStyle w:val="FootnoteText"/>
      </w:pPr>
      <w:r>
        <w:rPr>
          <w:rStyle w:val="FootnoteReference"/>
        </w:rPr>
        <w:footnoteRef/>
      </w:r>
      <w:r>
        <w:t xml:space="preserve"> Place name: Sodom. Place-name meaning: Sodom — their secret; their cement. Source form: Sodom. Greek form: σοδομων.</w:t>
      </w:r>
    </w:p>
  </w:footnote>
  <w:footnote w:id="2167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1673">
    <w:p>
      <w:pPr>
        <w:pStyle w:val="FootnoteText"/>
      </w:pPr>
      <w:r>
        <w:rPr>
          <w:rStyle w:val="FootnoteReference"/>
        </w:rPr>
        <w:footnoteRef/>
      </w:r>
      <w:r>
        <w:t xml:space="preserve"> Cross-references for "our Lord": Luke 13:33-34; Acts 9:4; Heb 6:6; Heb 13:12; Rev 18:24.</w:t>
      </w:r>
    </w:p>
  </w:footnote>
  <w:footnote w:id="2167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1675">
    <w:p>
      <w:pPr>
        <w:pStyle w:val="FootnoteText"/>
      </w:pPr>
      <w:r>
        <w:rPr>
          <w:rStyle w:val="FootnoteReference"/>
        </w:rPr>
        <w:footnoteRef/>
      </w:r>
      <w:r>
        <w:t xml:space="preserve"> Cross-references for "Sodom": Gen 13:13; Gen 19:24; Isa 1:10; Jer 23:14; Ezek 16:53-55; Amos 4:11; Matt 10:15; 2Pet 2:6; Jude 1:7.</w:t>
      </w:r>
    </w:p>
  </w:footnote>
  <w:footnote w:id="21676">
    <w:p>
      <w:pPr>
        <w:pStyle w:val="FootnoteText"/>
      </w:pPr>
      <w:r>
        <w:rPr>
          <w:rStyle w:val="FootnoteReference"/>
        </w:rPr>
        <w:footnoteRef/>
      </w:r>
      <w:r>
        <w:t xml:space="preserve"> Cross-references for "Egypt": Exod 1:13-14; Exod 3:7; Exod 20:2; Ps 78:43-51.</w:t>
      </w:r>
    </w:p>
  </w:footnote>
  <w:footnote w:id="21677">
    <w:p>
      <w:pPr>
        <w:pStyle w:val="FootnoteText"/>
      </w:pPr>
      <w:r>
        <w:rPr>
          <w:rStyle w:val="FootnoteReference"/>
        </w:rPr>
        <w:footnoteRef/>
      </w:r>
      <w:r>
        <w:t xml:space="preserve"> Cross-references for "the people": Rev 10:11; Rev 13:7; Rev 17:15.</w:t>
      </w:r>
    </w:p>
  </w:footnote>
  <w:footnote w:id="21678">
    <w:p>
      <w:pPr>
        <w:pStyle w:val="FootnoteText"/>
      </w:pPr>
      <w:r>
        <w:rPr>
          <w:rStyle w:val="FootnoteReference"/>
        </w:rPr>
        <w:footnoteRef/>
      </w:r>
      <w:r>
        <w:t xml:space="preserve"> Cross-references for "three": Rev 11:2-3; Rev 11:11.</w:t>
      </w:r>
    </w:p>
  </w:footnote>
  <w:footnote w:id="21679">
    <w:p>
      <w:pPr>
        <w:pStyle w:val="FootnoteText"/>
      </w:pPr>
      <w:r>
        <w:rPr>
          <w:rStyle w:val="FootnoteReference"/>
        </w:rPr>
        <w:footnoteRef/>
      </w:r>
      <w:r>
        <w:t xml:space="preserve"> Cross-references for "and shall not": Ps 79:2-3; Eccl 6:3; Isa 33:1; Jer 7:33; Matt 7:2; Rev 5:8; Rev 19:17-18.</w:t>
      </w:r>
    </w:p>
  </w:footnote>
  <w:footnote w:id="21680">
    <w:p>
      <w:pPr>
        <w:pStyle w:val="FootnoteText"/>
      </w:pPr>
      <w:r>
        <w:rPr>
          <w:rStyle w:val="FootnoteReference"/>
        </w:rPr>
        <w:footnoteRef/>
      </w:r>
      <w:r>
        <w:t xml:space="preserve"> Cross-references for "dwell": Matt 10:22; Rev 12:13; Rev 13:8; Rev 13:14.</w:t>
      </w:r>
    </w:p>
  </w:footnote>
  <w:footnote w:id="21681">
    <w:p>
      <w:pPr>
        <w:pStyle w:val="FootnoteText"/>
      </w:pPr>
      <w:r>
        <w:rPr>
          <w:rStyle w:val="FootnoteReference"/>
        </w:rPr>
        <w:footnoteRef/>
      </w:r>
      <w:r>
        <w:t xml:space="preserve"> Cross-references for "rejoice": Judg 16:23-24; Ps 13:4; Ps 35:19; Ps 35:24-26; Ps 89:42; Prov 24:17; Jer 50:11; Obad 1:12; Mic 7:8; John 16:20.</w:t>
      </w:r>
    </w:p>
  </w:footnote>
  <w:footnote w:id="21682">
    <w:p>
      <w:pPr>
        <w:pStyle w:val="FootnoteText"/>
      </w:pPr>
      <w:r>
        <w:rPr>
          <w:rStyle w:val="FootnoteReference"/>
        </w:rPr>
        <w:footnoteRef/>
      </w:r>
      <w:r>
        <w:t xml:space="preserve"> Cross-references for "make": Neh 8:10-12; 1Cor 13:6; Esth 9:19-22.</w:t>
      </w:r>
    </w:p>
  </w:footnote>
  <w:footnote w:id="2168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84">
    <w:p>
      <w:pPr>
        <w:pStyle w:val="FootnoteText"/>
      </w:pPr>
      <w:r>
        <w:rPr>
          <w:rStyle w:val="FootnoteReference"/>
        </w:rPr>
        <w:footnoteRef/>
      </w:r>
      <w:r>
        <w:t xml:space="preserve"> Cross-references for "three": Rev 11:9.</w:t>
      </w:r>
    </w:p>
  </w:footnote>
  <w:footnote w:id="21685">
    <w:p>
      <w:pPr>
        <w:pStyle w:val="FootnoteText"/>
      </w:pPr>
      <w:r>
        <w:rPr>
          <w:rStyle w:val="FootnoteReference"/>
        </w:rPr>
        <w:footnoteRef/>
      </w:r>
      <w:r>
        <w:t xml:space="preserve"> Cross-references for "the Spirit": Gen 2:7; Ezek 37:5-14; Rom 8:2; Rom 8:11.</w:t>
      </w:r>
    </w:p>
  </w:footnote>
  <w:footnote w:id="21686">
    <w:p>
      <w:pPr>
        <w:pStyle w:val="FootnoteText"/>
      </w:pPr>
      <w:r>
        <w:rPr>
          <w:rStyle w:val="FootnoteReference"/>
        </w:rPr>
        <w:footnoteRef/>
      </w:r>
      <w:r>
        <w:t xml:space="preserve"> Cross-references for "great": Josh 2:9; Jer 33:9; Hos 3:5; Acts 5:5; Acts 5:11; Rev 11:13.</w:t>
      </w:r>
    </w:p>
  </w:footnote>
  <w:footnote w:id="21687">
    <w:p>
      <w:pPr>
        <w:pStyle w:val="FootnoteText"/>
      </w:pPr>
      <w:r>
        <w:rPr>
          <w:rStyle w:val="FootnoteReference"/>
        </w:rPr>
        <w:footnoteRef/>
      </w:r>
      <w:r>
        <w:t xml:space="preserve"> Cross-references for "And they": 2Kgs 2:11; Isa 14:13; Acts 1:9; Rom 8:34-37; Eph 2:5-6; Rev 3:21; Rev 12:5.</w:t>
      </w:r>
    </w:p>
  </w:footnote>
  <w:footnote w:id="21688">
    <w:p>
      <w:pPr>
        <w:pStyle w:val="FootnoteText"/>
      </w:pPr>
      <w:r>
        <w:rPr>
          <w:rStyle w:val="FootnoteReference"/>
        </w:rPr>
        <w:footnoteRef/>
      </w:r>
      <w:r>
        <w:t xml:space="preserve"> Cross-references for "Come": Ps 15:1; Ps 24:3; Isa 40:31; Rev 4:1.</w:t>
      </w:r>
    </w:p>
  </w:footnote>
  <w:footnote w:id="21689">
    <w:p>
      <w:pPr>
        <w:pStyle w:val="FootnoteText"/>
      </w:pPr>
      <w:r>
        <w:rPr>
          <w:rStyle w:val="FootnoteReference"/>
        </w:rPr>
        <w:footnoteRef/>
      </w:r>
      <w:r>
        <w:t xml:space="preserve"> Cross-references for "and their": Exod 14:25; 2Kgs 2:1; 2Kgs 2:5; 2Kgs 2:7; Ps 86:17; Ps 112:10; Mal 3:18; Luke 16:23.</w:t>
      </w:r>
    </w:p>
  </w:footnote>
  <w:footnote w:id="21690">
    <w:p>
      <w:pPr>
        <w:pStyle w:val="FootnoteText"/>
      </w:pPr>
      <w:r>
        <w:rPr>
          <w:rStyle w:val="FootnoteReference"/>
        </w:rPr>
        <w:footnoteRef/>
      </w:r>
      <w:r>
        <w:t xml:space="preserve"> Cross-references: Isa 60:8; Acts 1:9; 1Thess 4:17.</w:t>
      </w:r>
    </w:p>
  </w:footnote>
  <w:footnote w:id="21691">
    <w:p>
      <w:pPr>
        <w:pStyle w:val="FootnoteText"/>
      </w:pPr>
      <w:r>
        <w:rPr>
          <w:rStyle w:val="FootnoteReference"/>
        </w:rPr>
        <w:footnoteRef/>
      </w:r>
      <w:r>
        <w:t xml:space="preserve"> Cross-references for "was there": Rev 6:12; Rev 8:5; Rev 11:19; Rev 16:18.</w:t>
      </w:r>
    </w:p>
  </w:footnote>
  <w:footnote w:id="21692">
    <w:p>
      <w:pPr>
        <w:pStyle w:val="FootnoteText"/>
      </w:pPr>
      <w:r>
        <w:rPr>
          <w:rStyle w:val="FootnoteReference"/>
        </w:rPr>
        <w:footnoteRef/>
      </w:r>
      <w:r>
        <w:t xml:space="preserve"> Cross-references for "and the tenth": Rev 8:9-12; Rev 13:1-3; Rev 16:10; Rev 16:19.</w:t>
      </w:r>
    </w:p>
  </w:footnote>
  <w:footnote w:id="21693">
    <w:p>
      <w:pPr>
        <w:pStyle w:val="FootnoteText"/>
      </w:pPr>
      <w:r>
        <w:rPr>
          <w:rStyle w:val="FootnoteReference"/>
        </w:rPr>
        <w:footnoteRef/>
      </w:r>
      <w:r>
        <w:t xml:space="preserve"> Cross-references for "and the remnant": Rev 11:11.</w:t>
      </w:r>
    </w:p>
  </w:footnote>
  <w:footnote w:id="21694">
    <w:p>
      <w:pPr>
        <w:pStyle w:val="FootnoteText"/>
      </w:pPr>
      <w:r>
        <w:rPr>
          <w:rStyle w:val="FootnoteReference"/>
        </w:rPr>
        <w:footnoteRef/>
      </w:r>
      <w:r>
        <w:t xml:space="preserve"> Cross-references for "gave": Josh 7:19; 1Sam 6:5; Isa 26:15-16; Jer 13:16; Mal 2:2; Rev 14:7; Rev 15:4; Rev 16:9.</w:t>
      </w:r>
    </w:p>
  </w:footnote>
  <w:footnote w:id="21695">
    <w:p>
      <w:pPr>
        <w:pStyle w:val="FootnoteText"/>
      </w:pPr>
      <w:r>
        <w:rPr>
          <w:rStyle w:val="FootnoteReference"/>
        </w:rPr>
        <w:footnoteRef/>
      </w:r>
      <w:r>
        <w:t xml:space="preserve"> Cross-references: Gen 6:4; Acts 1:15; Rev 3:4.</w:t>
      </w:r>
    </w:p>
  </w:footnote>
  <w:footnote w:id="21696">
    <w:p>
      <w:pPr>
        <w:pStyle w:val="FootnoteText"/>
      </w:pPr>
      <w:r>
        <w:rPr>
          <w:rStyle w:val="FootnoteReference"/>
        </w:rPr>
        <w:footnoteRef/>
      </w:r>
      <w:r>
        <w:t xml:space="preserve"> Cross-references: Rev 8:13; Rev 9:12; Rev 15:1; Rev 16:1-21.</w:t>
      </w:r>
    </w:p>
  </w:footnote>
  <w:footnote w:id="21697">
    <w:p>
      <w:pPr>
        <w:pStyle w:val="FootnoteText"/>
      </w:pPr>
      <w:r>
        <w:rPr>
          <w:rStyle w:val="FootnoteReference"/>
        </w:rPr>
        <w:footnoteRef/>
      </w:r>
      <w:r>
        <w:t xml:space="preserve"> Cross-references for "the seventh": Rev 8:2-6; Rev 8:12; Rev 9:1; Rev 9:13; Rev 10:7.</w:t>
      </w:r>
    </w:p>
  </w:footnote>
  <w:footnote w:id="21698">
    <w:p>
      <w:pPr>
        <w:pStyle w:val="FootnoteText"/>
      </w:pPr>
      <w:r>
        <w:rPr>
          <w:rStyle w:val="FootnoteReference"/>
        </w:rPr>
        <w:footnoteRef/>
      </w:r>
      <w:r>
        <w:t xml:space="preserve"> Cross-references for "and there": Isa 27:13; Isa 44:23; Luke 15:6; Luke 15:10; Rev 12:10; Rev 16:17; Rev 19:6.</w:t>
      </w:r>
    </w:p>
  </w:footnote>
  <w:footnote w:id="2169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700">
    <w:p>
      <w:pPr>
        <w:pStyle w:val="FootnoteText"/>
      </w:pPr>
      <w:r>
        <w:rPr>
          <w:rStyle w:val="FootnoteReference"/>
        </w:rPr>
        <w:footnoteRef/>
      </w:r>
      <w:r>
        <w:t xml:space="preserve"> Personal name: Christ. Personal-name meaning: Christ — anointed. Source form: Christ.</w:t>
      </w:r>
    </w:p>
  </w:footnote>
  <w:footnote w:id="2170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702">
    <w:p>
      <w:pPr>
        <w:pStyle w:val="FootnoteText"/>
      </w:pPr>
      <w:r>
        <w:rPr>
          <w:rStyle w:val="FootnoteReference"/>
        </w:rPr>
        <w:footnoteRef/>
      </w:r>
      <w:r>
        <w:t xml:space="preserve"> Cross-references: Rev 4:4; Rev 4:10; Rev 5:5-8; Rev 5:14; Rev 7:11; Rev 19:4.</w:t>
      </w:r>
    </w:p>
  </w:footnote>
  <w:footnote w:id="21703">
    <w:p>
      <w:pPr>
        <w:pStyle w:val="FootnoteText"/>
      </w:pPr>
      <w:r>
        <w:rPr>
          <w:rStyle w:val="FootnoteReference"/>
        </w:rPr>
        <w:footnoteRef/>
      </w:r>
      <w:r>
        <w:t xml:space="preserve"> Cross-references for "We give": Dan 2:23; Dan 6:10; Matt 11:25; Luke 10:21; John 11:41; 2Cor 2:14; 2Cor 9:15; 1Tim 1:12; Rev 4:9.</w:t>
      </w:r>
    </w:p>
  </w:footnote>
  <w:footnote w:id="21704">
    <w:p>
      <w:pPr>
        <w:pStyle w:val="FootnoteText"/>
      </w:pPr>
      <w:r>
        <w:rPr>
          <w:rStyle w:val="FootnoteReference"/>
        </w:rPr>
        <w:footnoteRef/>
      </w:r>
      <w:r>
        <w:t xml:space="preserve"> Cross-references for "Lord God Almighty": Gen 17:1; Rev 1:8; Rev 4:8; Rev 15:3; Rev 16:7; Rev 16:14.</w:t>
      </w:r>
    </w:p>
  </w:footnote>
  <w:footnote w:id="21705">
    <w:p>
      <w:pPr>
        <w:pStyle w:val="FootnoteText"/>
      </w:pPr>
      <w:r>
        <w:rPr>
          <w:rStyle w:val="FootnoteReference"/>
        </w:rPr>
        <w:footnoteRef/>
      </w:r>
      <w:r>
        <w:t xml:space="preserve"> Cross-references for "which": Rev 1:4; Rev 1:8; Rev 16:5.</w:t>
      </w:r>
    </w:p>
  </w:footnote>
  <w:footnote w:id="2170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70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708">
    <w:p>
      <w:pPr>
        <w:pStyle w:val="FootnoteText"/>
      </w:pPr>
      <w:r>
        <w:rPr>
          <w:rStyle w:val="FootnoteReference"/>
        </w:rPr>
        <w:footnoteRef/>
      </w:r>
      <w:r>
        <w:t xml:space="preserve"> Cross-references for "and the time": Isa 26:19-21; Dan 7:9-10; Dan 12:1-2; Heb 9:27; Rev 6:10-11; Rev 20:4-5; Rev 20:12; Rev 20:15.</w:t>
      </w:r>
    </w:p>
  </w:footnote>
  <w:footnote w:id="21709">
    <w:p>
      <w:pPr>
        <w:pStyle w:val="FootnoteText"/>
      </w:pPr>
      <w:r>
        <w:rPr>
          <w:rStyle w:val="FootnoteReference"/>
        </w:rPr>
        <w:footnoteRef/>
      </w:r>
      <w:r>
        <w:t xml:space="preserve"> Cross-references for "and that": Matt 5:12; 2Thess 1:5-7; Heb 11:25-26; Rev 22:12.</w:t>
      </w:r>
    </w:p>
  </w:footnote>
  <w:footnote w:id="21710">
    <w:p>
      <w:pPr>
        <w:pStyle w:val="FootnoteText"/>
      </w:pPr>
      <w:r>
        <w:rPr>
          <w:rStyle w:val="FootnoteReference"/>
        </w:rPr>
        <w:footnoteRef/>
      </w:r>
      <w:r>
        <w:t xml:space="preserve"> Cross-references for "and thy": Rev 6:15-17; Rev 14:10; Rev 15:1; Rev 15:7; Rev 16:1-21; Rev 19:15.</w:t>
      </w:r>
    </w:p>
  </w:footnote>
  <w:footnote w:id="21711">
    <w:p>
      <w:pPr>
        <w:pStyle w:val="FootnoteText"/>
      </w:pPr>
      <w:r>
        <w:rPr>
          <w:rStyle w:val="FootnoteReference"/>
        </w:rPr>
        <w:footnoteRef/>
      </w:r>
      <w:r>
        <w:t xml:space="preserve"> Cross-references for "and them": Ps 85:9; Ps 103:11; Ps 115:13-14; Ps 147:11; Eccl 8:12; Eccl 12:13; Luke 1:50; Rev 19:5.</w:t>
      </w:r>
    </w:p>
  </w:footnote>
  <w:footnote w:id="21712">
    <w:p>
      <w:pPr>
        <w:pStyle w:val="FootnoteText"/>
      </w:pPr>
      <w:r>
        <w:rPr>
          <w:rStyle w:val="FootnoteReference"/>
        </w:rPr>
        <w:footnoteRef/>
      </w:r>
      <w:r>
        <w:t xml:space="preserve"> Cross-references for "shouldest": Dan 7:26; Dan 8:25; Dan 11:44-45; Rev 13:10; Rev 18:6; Rev 18:16-24; Rev 19:19; Rev 19:21.</w:t>
      </w:r>
    </w:p>
  </w:footnote>
  <w:footnote w:id="21713">
    <w:p>
      <w:pPr>
        <w:pStyle w:val="FootnoteText"/>
      </w:pPr>
      <w:r>
        <w:rPr>
          <w:rStyle w:val="FootnoteReference"/>
        </w:rPr>
        <w:footnoteRef/>
      </w:r>
      <w:r>
        <w:t xml:space="preserve"> Cross-references for "the temple": Isa 6:1-4; Rev 14:15-17; Rev 15:5-8; Rev 19:11.</w:t>
      </w:r>
    </w:p>
  </w:footnote>
  <w:footnote w:id="21714">
    <w:p>
      <w:pPr>
        <w:pStyle w:val="FootnoteText"/>
      </w:pPr>
      <w:r>
        <w:rPr>
          <w:rStyle w:val="FootnoteReference"/>
        </w:rPr>
        <w:footnoteRef/>
      </w:r>
      <w:r>
        <w:t xml:space="preserve"> Cross-references for "the ark": Exod 25:21-22; Num 4:5; Num 4:15; Num 10:33; 2Cor 3:14-16; Heb 9:4-8.</w:t>
      </w:r>
    </w:p>
  </w:footnote>
  <w:footnote w:id="21715">
    <w:p>
      <w:pPr>
        <w:pStyle w:val="FootnoteText"/>
      </w:pPr>
      <w:r>
        <w:rPr>
          <w:rStyle w:val="FootnoteReference"/>
        </w:rPr>
        <w:footnoteRef/>
      </w:r>
      <w:r>
        <w:t xml:space="preserve"> Cross-references for "and there were": Rev 4:5; Rev 8:5; Rev 11:13; Rev 11:15; Rev 16:18.</w:t>
      </w:r>
    </w:p>
  </w:footnote>
  <w:footnote w:id="2171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717">
    <w:p>
      <w:pPr>
        <w:pStyle w:val="FootnoteText"/>
      </w:pPr>
      <w:r>
        <w:rPr>
          <w:rStyle w:val="FootnoteReference"/>
        </w:rPr>
        <w:footnoteRef/>
      </w:r>
      <w:r>
        <w:t xml:space="preserve"> Cross-references for "there": 2Chr 32:31; Mark 13:25; Acts 2:19; Rev 11:19; Rev 12:3; Rev 15:1.</w:t>
      </w:r>
    </w:p>
  </w:footnote>
  <w:footnote w:id="21718">
    <w:p>
      <w:pPr>
        <w:pStyle w:val="FootnoteText"/>
      </w:pPr>
      <w:r>
        <w:rPr>
          <w:rStyle w:val="FootnoteReference"/>
        </w:rPr>
        <w:footnoteRef/>
      </w:r>
      <w:r>
        <w:t xml:space="preserve"> Cross-references for "wonder": Matt 12:38; Matt 24:30; Luke 21:11; Luke 21:25.</w:t>
      </w:r>
    </w:p>
  </w:footnote>
  <w:footnote w:id="21719">
    <w:p>
      <w:pPr>
        <w:pStyle w:val="FootnoteText"/>
      </w:pPr>
      <w:r>
        <w:rPr>
          <w:rStyle w:val="FootnoteReference"/>
        </w:rPr>
        <w:footnoteRef/>
      </w:r>
      <w:r>
        <w:t xml:space="preserve"> Cross-references for "a woman": Isa 49:14-23; Isa 54:5-7; Isa 60:1-4; Hos 2:19-20; John 3:29; 2Cor 11:2; Eph 5:25-27; Eph 5:32.</w:t>
      </w:r>
    </w:p>
  </w:footnote>
  <w:footnote w:id="21720">
    <w:p>
      <w:pPr>
        <w:pStyle w:val="FootnoteText"/>
      </w:pPr>
      <w:r>
        <w:rPr>
          <w:rStyle w:val="FootnoteReference"/>
        </w:rPr>
        <w:footnoteRef/>
      </w:r>
      <w:r>
        <w:t xml:space="preserve"> Cross-references for "clothed": Ps 84:11; Isa 60:19-20; Isa 61:10; Mal 4:2; Rom 3:22; Rom 13:14; Gal 3:27; Rev 21:23.</w:t>
      </w:r>
    </w:p>
  </w:footnote>
  <w:footnote w:id="21721">
    <w:p>
      <w:pPr>
        <w:pStyle w:val="FootnoteText"/>
      </w:pPr>
      <w:r>
        <w:rPr>
          <w:rStyle w:val="FootnoteReference"/>
        </w:rPr>
        <w:footnoteRef/>
      </w:r>
      <w:r>
        <w:t xml:space="preserve"> Cross-references for "and the": Gal 6:14; Titus 2:11-12.</w:t>
      </w:r>
    </w:p>
  </w:footnote>
  <w:footnote w:id="21722">
    <w:p>
      <w:pPr>
        <w:pStyle w:val="FootnoteText"/>
      </w:pPr>
      <w:r>
        <w:rPr>
          <w:rStyle w:val="FootnoteReference"/>
        </w:rPr>
        <w:footnoteRef/>
      </w:r>
      <w:r>
        <w:t xml:space="preserve"> Cross-references for "crown": Isa 62:3; Zech 9:16; Rev 1:20; Rev 21:14.</w:t>
      </w:r>
    </w:p>
  </w:footnote>
  <w:footnote w:id="21723">
    <w:p>
      <w:pPr>
        <w:pStyle w:val="FootnoteText"/>
      </w:pPr>
      <w:r>
        <w:rPr>
          <w:rStyle w:val="FootnoteReference"/>
        </w:rPr>
        <w:footnoteRef/>
      </w:r>
      <w:r>
        <w:t xml:space="preserve"> Cross-references for "travailing": Isa 53:11; Isa 54:1; Isa 66:7-8; Mic 5:3; John 16:21; Gal 4:19; Gal 4:27; Rev 12:4.</w:t>
      </w:r>
    </w:p>
  </w:footnote>
  <w:footnote w:id="21724">
    <w:p>
      <w:pPr>
        <w:pStyle w:val="FootnoteText"/>
      </w:pPr>
      <w:r>
        <w:rPr>
          <w:rStyle w:val="FootnoteReference"/>
        </w:rPr>
        <w:footnoteRef/>
      </w:r>
      <w:r>
        <w:t xml:space="preserve"> Cross-references for "wonder": Rev 12:1.</w:t>
      </w:r>
    </w:p>
  </w:footnote>
  <w:footnote w:id="21725">
    <w:p>
      <w:pPr>
        <w:pStyle w:val="FootnoteText"/>
      </w:pPr>
      <w:r>
        <w:rPr>
          <w:rStyle w:val="FootnoteReference"/>
        </w:rPr>
        <w:footnoteRef/>
      </w:r>
      <w:r>
        <w:t xml:space="preserve"> Cross-references for "a great": Isa 27:1; Isa 51:9; Rev 12:4; Rev 12:9; Rev 12:17; Rev 13:2; Rev 13:4; Rev 16:13; Rev 17:3-4; Rev 20:2.</w:t>
      </w:r>
    </w:p>
  </w:footnote>
  <w:footnote w:id="21726">
    <w:p>
      <w:pPr>
        <w:pStyle w:val="FootnoteText"/>
      </w:pPr>
      <w:r>
        <w:rPr>
          <w:rStyle w:val="FootnoteReference"/>
        </w:rPr>
        <w:footnoteRef/>
      </w:r>
      <w:r>
        <w:t xml:space="preserve"> Cross-references for "seven heads": Rev 13:1; Rev 13:3; Rev 17:9-10.</w:t>
      </w:r>
    </w:p>
  </w:footnote>
  <w:footnote w:id="21727">
    <w:p>
      <w:pPr>
        <w:pStyle w:val="FootnoteText"/>
      </w:pPr>
      <w:r>
        <w:rPr>
          <w:rStyle w:val="FootnoteReference"/>
        </w:rPr>
        <w:footnoteRef/>
      </w:r>
      <w:r>
        <w:t xml:space="preserve"> Cross-references for "seven crowns": Rev 13:1.</w:t>
      </w:r>
    </w:p>
  </w:footnote>
  <w:footnote w:id="21728">
    <w:p>
      <w:pPr>
        <w:pStyle w:val="FootnoteText"/>
      </w:pPr>
      <w:r>
        <w:rPr>
          <w:rStyle w:val="FootnoteReference"/>
        </w:rPr>
        <w:footnoteRef/>
      </w:r>
      <w:r>
        <w:t xml:space="preserve"> Cross-references: Isa 9:15; Dan 2:42; Dan 7:7-8; Dan 7:20; Dan 7:24; Rev 17:3; Rev 17:7; Rev 17:12; Rev 17:16.</w:t>
      </w:r>
    </w:p>
  </w:footnote>
  <w:footnote w:id="21729">
    <w:p>
      <w:pPr>
        <w:pStyle w:val="FootnoteText"/>
      </w:pPr>
      <w:r>
        <w:rPr>
          <w:rStyle w:val="FootnoteReference"/>
        </w:rPr>
        <w:footnoteRef/>
      </w:r>
      <w:r>
        <w:t xml:space="preserve"> Cross-references for "his tail": Dan 8:9-12; Rev 9:10; Rev 9:19.</w:t>
      </w:r>
    </w:p>
  </w:footnote>
  <w:footnote w:id="21730">
    <w:p>
      <w:pPr>
        <w:pStyle w:val="FootnoteText"/>
      </w:pPr>
      <w:r>
        <w:rPr>
          <w:rStyle w:val="FootnoteReference"/>
        </w:rPr>
        <w:footnoteRef/>
      </w:r>
      <w:r>
        <w:t xml:space="preserve"> Cross-references for "of the": Rev 17:18.</w:t>
      </w:r>
    </w:p>
  </w:footnote>
  <w:footnote w:id="21731">
    <w:p>
      <w:pPr>
        <w:pStyle w:val="FootnoteText"/>
      </w:pPr>
      <w:r>
        <w:rPr>
          <w:rStyle w:val="FootnoteReference"/>
        </w:rPr>
        <w:footnoteRef/>
      </w:r>
      <w:r>
        <w:t xml:space="preserve"> Cross-references for "the dragon": Exod 1:16; Matt 2:3-16; John 8:44; 1Pet 5:8; Rev 12:2.</w:t>
      </w:r>
    </w:p>
  </w:footnote>
  <w:footnote w:id="21732">
    <w:p>
      <w:pPr>
        <w:pStyle w:val="FootnoteText"/>
      </w:pPr>
      <w:r>
        <w:rPr>
          <w:rStyle w:val="FootnoteReference"/>
        </w:rPr>
        <w:footnoteRef/>
      </w:r>
      <w:r>
        <w:t xml:space="preserve"> Cross-references for "rule": Ps 2:9-10; Rev 2:26-27; Rev 19:15.</w:t>
      </w:r>
    </w:p>
  </w:footnote>
  <w:footnote w:id="21733">
    <w:p>
      <w:pPr>
        <w:pStyle w:val="FootnoteText"/>
      </w:pPr>
      <w:r>
        <w:rPr>
          <w:rStyle w:val="FootnoteReference"/>
        </w:rPr>
        <w:footnoteRef/>
      </w:r>
      <w:r>
        <w:t xml:space="preserve"> Cross-references for "caught": Mark 16:19; Rev 11:12.</w:t>
      </w:r>
    </w:p>
  </w:footnote>
  <w:footnote w:id="21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37">
    <w:p>
      <w:pPr>
        <w:pStyle w:val="FootnoteText"/>
      </w:pPr>
      <w:r>
        <w:rPr>
          <w:rStyle w:val="FootnoteReference"/>
        </w:rPr>
        <w:footnoteRef/>
      </w:r>
      <w:r>
        <w:t xml:space="preserve"> Cross-references: Isa 7:14; Jer 31:22; Mic 5:3; Matt 1:25; Rev 12:2.</w:t>
      </w:r>
    </w:p>
  </w:footnote>
  <w:footnote w:id="21738">
    <w:p>
      <w:pPr>
        <w:pStyle w:val="FootnoteText"/>
      </w:pPr>
      <w:r>
        <w:rPr>
          <w:rStyle w:val="FootnoteReference"/>
        </w:rPr>
        <w:footnoteRef/>
      </w:r>
      <w:r>
        <w:t xml:space="preserve"> Cross-references for "the woman": Rev 12:4; Rev 12:14.</w:t>
      </w:r>
    </w:p>
  </w:footnote>
  <w:footnote w:id="21739">
    <w:p>
      <w:pPr>
        <w:pStyle w:val="FootnoteText"/>
      </w:pPr>
      <w:r>
        <w:rPr>
          <w:rStyle w:val="FootnoteReference"/>
        </w:rPr>
        <w:footnoteRef/>
      </w:r>
      <w:r>
        <w:t xml:space="preserve"> Cross-references for "that": 1Kgs 17:3-6; 1Kgs 17:9-16; 1Kgs 19:4-8; Matt 4:11.</w:t>
      </w:r>
    </w:p>
  </w:footnote>
  <w:footnote w:id="21740">
    <w:p>
      <w:pPr>
        <w:pStyle w:val="FootnoteText"/>
      </w:pPr>
      <w:r>
        <w:rPr>
          <w:rStyle w:val="FootnoteReference"/>
        </w:rPr>
        <w:footnoteRef/>
      </w:r>
      <w:r>
        <w:t xml:space="preserve"> Cross-references for "a thousand": Rev 11:2-3.</w:t>
      </w:r>
    </w:p>
  </w:footnote>
  <w:footnote w:id="21741">
    <w:p>
      <w:pPr>
        <w:pStyle w:val="FootnoteText"/>
      </w:pPr>
      <w:r>
        <w:rPr>
          <w:rStyle w:val="FootnoteReference"/>
        </w:rPr>
        <w:footnoteRef/>
      </w:r>
      <w:r>
        <w:t xml:space="preserve"> Divine or supernatural name: Michael. Divine/supernatural-name meaning: Michael — Who is like God?. Source form: Michael.</w:t>
      </w:r>
    </w:p>
  </w:footnote>
  <w:footnote w:id="21742">
    <w:p>
      <w:pPr>
        <w:pStyle w:val="FootnoteText"/>
      </w:pPr>
      <w:r>
        <w:rPr>
          <w:rStyle w:val="FootnoteReference"/>
        </w:rPr>
        <w:footnoteRef/>
      </w:r>
      <w:r>
        <w:t xml:space="preserve"> Cross-references for "and his": Matt 13:41; Matt 16:27; Matt 24:31; Matt 26:53; 2Thess 1:7.</w:t>
      </w:r>
    </w:p>
  </w:footnote>
  <w:footnote w:id="21743">
    <w:p>
      <w:pPr>
        <w:pStyle w:val="FootnoteText"/>
      </w:pPr>
      <w:r>
        <w:rPr>
          <w:rStyle w:val="FootnoteReference"/>
        </w:rPr>
        <w:footnoteRef/>
      </w:r>
      <w:r>
        <w:t xml:space="preserve"> Cross-references for "the dragon": Rev 12:3-4; Rev 20:2.</w:t>
      </w:r>
    </w:p>
  </w:footnote>
  <w:footnote w:id="21744">
    <w:p>
      <w:pPr>
        <w:pStyle w:val="FootnoteText"/>
      </w:pPr>
      <w:r>
        <w:rPr>
          <w:rStyle w:val="FootnoteReference"/>
        </w:rPr>
        <w:footnoteRef/>
      </w:r>
      <w:r>
        <w:t xml:space="preserve"> Cross-references: Isa 34:5; Eph 6:12; Rev 13:7; Rev 19:11-20.</w:t>
      </w:r>
    </w:p>
  </w:footnote>
  <w:footnote w:id="21745">
    <w:p>
      <w:pPr>
        <w:pStyle w:val="FootnoteText"/>
      </w:pPr>
      <w:r>
        <w:rPr>
          <w:rStyle w:val="FootnoteReference"/>
        </w:rPr>
        <w:footnoteRef/>
      </w:r>
      <w:r>
        <w:t xml:space="preserve"> Cross-references for "Michael": Isa 55:4; Dan 10:13; Dan 10:21; Dan 12:1; Heb 2:10; Jude 1:9.</w:t>
      </w:r>
    </w:p>
  </w:footnote>
  <w:footnote w:id="21746">
    <w:p>
      <w:pPr>
        <w:pStyle w:val="FootnoteText"/>
      </w:pPr>
      <w:r>
        <w:rPr>
          <w:rStyle w:val="FootnoteReference"/>
        </w:rPr>
        <w:footnoteRef/>
      </w:r>
      <w:r>
        <w:t xml:space="preserve"> Cross-references for "his angels": Ps 78:49; Matt 25:41; 2Cor 12:7; 2Pet 2:4; Rev 12:9.</w:t>
      </w:r>
    </w:p>
  </w:footnote>
  <w:footnote w:id="21747">
    <w:p>
      <w:pPr>
        <w:pStyle w:val="FootnoteText"/>
      </w:pPr>
      <w:r>
        <w:rPr>
          <w:rStyle w:val="FootnoteReference"/>
        </w:rPr>
        <w:footnoteRef/>
      </w:r>
      <w:r>
        <w:t xml:space="preserve"> Cross-references for "did not prevail": Ps 13:4; Ps 118:10-13; Ps 129:2; Jer 1:19; Jer 5:22; Matt 16:18; Rom 8:31-39; Rev 12:11.</w:t>
      </w:r>
    </w:p>
  </w:footnote>
  <w:footnote w:id="21748">
    <w:p>
      <w:pPr>
        <w:pStyle w:val="FootnoteText"/>
      </w:pPr>
      <w:r>
        <w:rPr>
          <w:rStyle w:val="FootnoteReference"/>
        </w:rPr>
        <w:footnoteRef/>
      </w:r>
      <w:r>
        <w:t xml:space="preserve"> Cross-references for "their": Job 7:10; Job 8:18; Job 20:9; Job 27:21-23; Ps 37:10; Acts 1:25; Jude 1:6.</w:t>
      </w:r>
    </w:p>
  </w:footnote>
  <w:footnote w:id="21749">
    <w:p>
      <w:pPr>
        <w:pStyle w:val="FootnoteText"/>
      </w:pPr>
      <w:r>
        <w:rPr>
          <w:rStyle w:val="FootnoteReference"/>
        </w:rPr>
        <w:footnoteRef/>
      </w:r>
      <w:r>
        <w:t xml:space="preserve"> Cross-references for "the great": Luke 10:18; John 12:31; Rev 12:3; Rev 12:7.</w:t>
      </w:r>
    </w:p>
  </w:footnote>
  <w:footnote w:id="21750">
    <w:p>
      <w:pPr>
        <w:pStyle w:val="FootnoteText"/>
      </w:pPr>
      <w:r>
        <w:rPr>
          <w:rStyle w:val="FootnoteReference"/>
        </w:rPr>
        <w:footnoteRef/>
      </w:r>
      <w:r>
        <w:t xml:space="preserve"> Cross-references for "that": Gen 3:1; Gen 3:4; Gen 3:13; Isa 27:1; Isa 65:25; Rev 12:14-15; Rev 20:2.</w:t>
      </w:r>
    </w:p>
  </w:footnote>
  <w:footnote w:id="21751">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52">
    <w:p>
      <w:pPr>
        <w:pStyle w:val="FootnoteText"/>
      </w:pPr>
      <w:r>
        <w:rPr>
          <w:rStyle w:val="FootnoteReference"/>
        </w:rPr>
        <w:footnoteRef/>
      </w:r>
      <w:r>
        <w:t xml:space="preserve"> Divine or supernatural name: Satan. Divine/supernatural-name meaning: Satan — contrary; adversary; enemy; accuser. Source form: Satan.</w:t>
      </w:r>
    </w:p>
  </w:footnote>
  <w:footnote w:id="21753">
    <w:p>
      <w:pPr>
        <w:pStyle w:val="FootnoteText"/>
      </w:pPr>
      <w:r>
        <w:rPr>
          <w:rStyle w:val="FootnoteReference"/>
        </w:rPr>
        <w:footnoteRef/>
      </w:r>
      <w:r>
        <w:t xml:space="preserve"> Cross-references for "he was": Ezek 28:16; Luke 10:18; John 12:31; Rev 9:1.</w:t>
      </w:r>
    </w:p>
  </w:footnote>
  <w:footnote w:id="21754">
    <w:p>
      <w:pPr>
        <w:pStyle w:val="FootnoteText"/>
      </w:pPr>
      <w:r>
        <w:rPr>
          <w:rStyle w:val="FootnoteReference"/>
        </w:rPr>
        <w:footnoteRef/>
      </w:r>
      <w:r>
        <w:t xml:space="preserve"> Cross-references for "into": Job 1:7; Job 2:2; Isa 14:12; Isa 65:25; John 14:30; John 16:11; 2Cor 4:4; 1Pet 5:8.</w:t>
      </w:r>
    </w:p>
  </w:footnote>
  <w:footnote w:id="21755">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56">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57">
    <w:p>
      <w:pPr>
        <w:pStyle w:val="FootnoteText"/>
      </w:pPr>
      <w:r>
        <w:rPr>
          <w:rStyle w:val="FootnoteReference"/>
        </w:rPr>
        <w:footnoteRef/>
      </w:r>
      <w:r>
        <w:t xml:space="preserve"> Cross-references for "I heard": Rev 11:15; Rev 19:1-7.</w:t>
      </w:r>
    </w:p>
  </w:footnote>
  <w:footnote w:id="21758">
    <w:p>
      <w:pPr>
        <w:pStyle w:val="FootnoteText"/>
      </w:pPr>
      <w:r>
        <w:rPr>
          <w:rStyle w:val="FootnoteReference"/>
        </w:rPr>
        <w:footnoteRef/>
      </w:r>
      <w:r>
        <w:t xml:space="preserve"> Cross-references for "the kingdom": 1Chr 29:11; Ps 22:28; Ps 45:6; Ps 145:11-13; Dan 2:44; Matt 6:10; Luke 11:2.</w:t>
      </w:r>
    </w:p>
  </w:footnote>
  <w:footnote w:id="21759">
    <w:p>
      <w:pPr>
        <w:pStyle w:val="FootnoteText"/>
      </w:pPr>
      <w:r>
        <w:rPr>
          <w:rStyle w:val="FootnoteReference"/>
        </w:rPr>
        <w:footnoteRef/>
      </w:r>
      <w:r>
        <w:t xml:space="preserve"> Cross-references for "the power": Ps 2:8-12; Ps 110:5-6; Matt 26:64; Matt 28:18; 1Cor 5:4; 2Cor 12:9; Rev 2:26.</w:t>
      </w:r>
    </w:p>
  </w:footnote>
  <w:footnote w:id="21760">
    <w:p>
      <w:pPr>
        <w:pStyle w:val="FootnoteText"/>
      </w:pPr>
      <w:r>
        <w:rPr>
          <w:rStyle w:val="FootnoteReference"/>
        </w:rPr>
        <w:footnoteRef/>
      </w:r>
      <w:r>
        <w:t xml:space="preserve"> Personal name: Christ. Personal-name meaning: Christ — anointed. Source form: Christ.</w:t>
      </w:r>
    </w:p>
  </w:footnote>
  <w:footnote w:id="21761">
    <w:p>
      <w:pPr>
        <w:pStyle w:val="FootnoteText"/>
      </w:pPr>
      <w:r>
        <w:rPr>
          <w:rStyle w:val="FootnoteReference"/>
        </w:rPr>
        <w:footnoteRef/>
      </w:r>
      <w:r>
        <w:t xml:space="preserve"> Cross-references for "the accuser": Job 1:9; Job 2:5; Zech 3:1-2; Luke 22:31; Titus 2:3.</w:t>
      </w:r>
    </w:p>
  </w:footnote>
  <w:footnote w:id="21762">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63">
    <w:p>
      <w:pPr>
        <w:pStyle w:val="FootnoteText"/>
      </w:pPr>
      <w:r>
        <w:rPr>
          <w:rStyle w:val="FootnoteReference"/>
        </w:rPr>
        <w:footnoteRef/>
      </w:r>
      <w:r>
        <w:t xml:space="preserve"> Cross-references for "the blood": Rev 7:10-14; Rev 14:1-4; Rev 15:3.</w:t>
      </w:r>
    </w:p>
  </w:footnote>
  <w:footnote w:id="21764">
    <w:p>
      <w:pPr>
        <w:pStyle w:val="FootnoteText"/>
      </w:pPr>
      <w:r>
        <w:rPr>
          <w:rStyle w:val="FootnoteReference"/>
        </w:rPr>
        <w:footnoteRef/>
      </w:r>
      <w:r>
        <w:t xml:space="preserve"> Cross-references for "the word": Rev 1:2; Rev 1:9; Rev 6:9; Rev 11:7; Rev 12:17; Rev 19:10.</w:t>
      </w:r>
    </w:p>
  </w:footnote>
  <w:footnote w:id="21765">
    <w:p>
      <w:pPr>
        <w:pStyle w:val="FootnoteText"/>
      </w:pPr>
      <w:r>
        <w:rPr>
          <w:rStyle w:val="FootnoteReference"/>
        </w:rPr>
        <w:footnoteRef/>
      </w:r>
      <w:r>
        <w:t xml:space="preserve"> Cross-references for "they loved not": Luke 14:26; Acts 20:24; Acts 21:13; Heb 11:35-38; Rev 2:10; Rev 2:13; Rev 20:4.</w:t>
      </w:r>
    </w:p>
  </w:footnote>
  <w:footnote w:id="21766">
    <w:p>
      <w:pPr>
        <w:pStyle w:val="FootnoteText"/>
      </w:pPr>
      <w:r>
        <w:rPr>
          <w:rStyle w:val="FootnoteReference"/>
        </w:rPr>
        <w:footnoteRef/>
      </w:r>
      <w:r>
        <w:t xml:space="preserve"> Cross-references for "rejoice": Ps 96:11-13; Ps 148:1-4; Isa 49:13; Isa 55:12-13; Luke 2:14; Luke 15:10; Rev 18:20; Rev 19:1-7.</w:t>
      </w:r>
    </w:p>
  </w:footnote>
  <w:footnote w:id="21767">
    <w:p>
      <w:pPr>
        <w:pStyle w:val="FootnoteText"/>
      </w:pPr>
      <w:r>
        <w:rPr>
          <w:rStyle w:val="FootnoteReference"/>
        </w:rPr>
        <w:footnoteRef/>
      </w:r>
      <w:r>
        <w:t xml:space="preserve"> Cross-references for "because": Heb 10:37; 2Pet 3:8; Rev 10:6.</w:t>
      </w:r>
    </w:p>
  </w:footnote>
  <w:footnote w:id="21768">
    <w:p>
      <w:pPr>
        <w:pStyle w:val="FootnoteText"/>
      </w:pPr>
      <w:r>
        <w:rPr>
          <w:rStyle w:val="FootnoteReference"/>
        </w:rPr>
        <w:footnoteRef/>
      </w:r>
      <w:r>
        <w:t xml:space="preserve"> Cross-references: Rev 8:13; Rev 9:12; Rev 11:10; Rev 11:14.</w:t>
      </w:r>
    </w:p>
  </w:footnote>
  <w:footnote w:id="21769">
    <w:p>
      <w:pPr>
        <w:pStyle w:val="FootnoteText"/>
      </w:pPr>
      <w:r>
        <w:rPr>
          <w:rStyle w:val="FootnoteReference"/>
        </w:rPr>
        <w:footnoteRef/>
      </w:r>
      <w:r>
        <w:t xml:space="preserve"> Cross-references: Gen 3:15; Ps 37:12-14; John 16:33; Rev 12:4-5.</w:t>
      </w:r>
    </w:p>
  </w:footnote>
  <w:footnote w:id="21770">
    <w:p>
      <w:pPr>
        <w:pStyle w:val="FootnoteText"/>
      </w:pPr>
      <w:r>
        <w:rPr>
          <w:rStyle w:val="FootnoteReference"/>
        </w:rPr>
        <w:footnoteRef/>
      </w:r>
      <w:r>
        <w:t xml:space="preserve"> Cross-references for "to the": Exod 19:4; Deut 32:11-12; Ps 55:6; Isa 40:31.</w:t>
      </w:r>
    </w:p>
  </w:footnote>
  <w:footnote w:id="21771">
    <w:p>
      <w:pPr>
        <w:pStyle w:val="FootnoteText"/>
      </w:pPr>
      <w:r>
        <w:rPr>
          <w:rStyle w:val="FootnoteReference"/>
        </w:rPr>
        <w:footnoteRef/>
      </w:r>
      <w:r>
        <w:t xml:space="preserve"> Cross-references for "she might": Rev 12:6; Rev 17:3.</w:t>
      </w:r>
    </w:p>
  </w:footnote>
  <w:footnote w:id="21772">
    <w:p>
      <w:pPr>
        <w:pStyle w:val="FootnoteText"/>
      </w:pPr>
      <w:r>
        <w:rPr>
          <w:rStyle w:val="FootnoteReference"/>
        </w:rPr>
        <w:footnoteRef/>
      </w:r>
      <w:r>
        <w:t xml:space="preserve"> Cross-references for "for a time": Dan 7:25; Dan 12:7; Rev 11:2-3.</w:t>
      </w:r>
    </w:p>
  </w:footnote>
  <w:footnote w:id="21773">
    <w:p>
      <w:pPr>
        <w:pStyle w:val="FootnoteText"/>
      </w:pPr>
      <w:r>
        <w:rPr>
          <w:rStyle w:val="FootnoteReference"/>
        </w:rPr>
        <w:footnoteRef/>
      </w:r>
      <w:r>
        <w:t xml:space="preserve"> Cross-references for "cast": Ps 18:4; Ps 65:7; Ps 93:3-4; Isa 8:7; Isa 28:2; Isa 59:19; Rev 17:15.</w:t>
      </w:r>
    </w:p>
  </w:footnote>
  <w:footnote w:id="21774">
    <w:p>
      <w:pPr>
        <w:pStyle w:val="FootnoteText"/>
      </w:pPr>
      <w:r>
        <w:rPr>
          <w:rStyle w:val="FootnoteReference"/>
        </w:rPr>
        <w:footnoteRef/>
      </w:r>
      <w:r>
        <w:t xml:space="preserve"> Cross-references: Exod 12:35-36; 1Kgs 17:6; 2Kgs 8:9.</w:t>
      </w:r>
    </w:p>
  </w:footnote>
  <w:footnote w:id="21775">
    <w:p>
      <w:pPr>
        <w:pStyle w:val="FootnoteText"/>
      </w:pPr>
      <w:r>
        <w:rPr>
          <w:rStyle w:val="FootnoteReference"/>
        </w:rPr>
        <w:footnoteRef/>
      </w:r>
      <w:r>
        <w:t xml:space="preserve"> Cross-references for "the dragon": John 8:44; 1Pet 5:8; Rev 12:12.</w:t>
      </w:r>
    </w:p>
  </w:footnote>
  <w:footnote w:id="21776">
    <w:p>
      <w:pPr>
        <w:pStyle w:val="FootnoteText"/>
      </w:pPr>
      <w:r>
        <w:rPr>
          <w:rStyle w:val="FootnoteReference"/>
        </w:rPr>
        <w:footnoteRef/>
      </w:r>
      <w:r>
        <w:t xml:space="preserve"> Cross-references for "to make": Gen 3:15; Dan 7:23-26; Dan 11:36; Rev 11:7; Rev 13:7; Rev 17:6; Rev 17:14; Rev 18:20; Rev 19:19; Rev 20:8-9.</w:t>
      </w:r>
    </w:p>
  </w:footnote>
  <w:footnote w:id="21777">
    <w:p>
      <w:pPr>
        <w:pStyle w:val="FootnoteText"/>
      </w:pPr>
      <w:r>
        <w:rPr>
          <w:rStyle w:val="FootnoteReference"/>
        </w:rPr>
        <w:footnoteRef/>
      </w:r>
      <w:r>
        <w:t xml:space="preserve"> Cross-references for "which": Matt 28:20; 1John 5:2; Rev 14:12; Rev 22:14.</w:t>
      </w:r>
    </w:p>
  </w:footnote>
  <w:footnote w:id="21778">
    <w:p>
      <w:pPr>
        <w:pStyle w:val="FootnoteText"/>
      </w:pPr>
      <w:r>
        <w:rPr>
          <w:rStyle w:val="FootnoteReference"/>
        </w:rPr>
        <w:footnoteRef/>
      </w:r>
      <w:r>
        <w:t xml:space="preserve"> Cross-references for "and have": 1Cor 2:1; 1John 5:10; Rev 1:2; Rev 1:9; Rev 6:9; Rev 12:11; Rev 20:4.</w:t>
      </w:r>
    </w:p>
  </w:footnote>
  <w:footnote w:id="21779">
    <w:p>
      <w:pPr>
        <w:pStyle w:val="FootnoteText"/>
      </w:pPr>
      <w:r>
        <w:rPr>
          <w:rStyle w:val="FootnoteReference"/>
        </w:rPr>
        <w:footnoteRef/>
      </w:r>
      <w:r>
        <w:t xml:space="preserve"> Name meaning: Jesus (Yeshua) — Yahweh saves. He will save His people from their sins.</w:t>
      </w:r>
    </w:p>
  </w:footnote>
  <w:footnote w:id="21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781">
    <w:p>
      <w:pPr>
        <w:pStyle w:val="FootnoteText"/>
      </w:pPr>
      <w:r>
        <w:rPr>
          <w:rStyle w:val="FootnoteReference"/>
        </w:rPr>
        <w:footnoteRef/>
      </w:r>
      <w:r>
        <w:t xml:space="preserve"> Cross-references for "upon": Jer 5:22.</w:t>
      </w:r>
    </w:p>
  </w:footnote>
  <w:footnote w:id="21782">
    <w:p>
      <w:pPr>
        <w:pStyle w:val="FootnoteText"/>
      </w:pPr>
      <w:r>
        <w:rPr>
          <w:rStyle w:val="FootnoteReference"/>
        </w:rPr>
        <w:footnoteRef/>
      </w:r>
      <w:r>
        <w:t xml:space="preserve"> Cross-references for "and saw": Dan 7:2-3; Rev 11:7; Rev 17:8.</w:t>
      </w:r>
    </w:p>
  </w:footnote>
  <w:footnote w:id="21783">
    <w:p>
      <w:pPr>
        <w:pStyle w:val="FootnoteText"/>
      </w:pPr>
      <w:r>
        <w:rPr>
          <w:rStyle w:val="FootnoteReference"/>
        </w:rPr>
        <w:footnoteRef/>
      </w:r>
      <w:r>
        <w:t xml:space="preserve"> Cross-references for "having": Dan 7:7-8; Dan 7:19-20; Dan 7:23-24; Rev 12:3; Rev 17:3; Rev 17:7-12; Rev 17:16.</w:t>
      </w:r>
    </w:p>
  </w:footnote>
  <w:footnote w:id="21784">
    <w:p>
      <w:pPr>
        <w:pStyle w:val="FootnoteText"/>
      </w:pPr>
      <w:r>
        <w:rPr>
          <w:rStyle w:val="FootnoteReference"/>
        </w:rPr>
        <w:footnoteRef/>
      </w:r>
      <w:r>
        <w:t xml:space="preserve"> Cross-references for "ten crowns": Rev 12:3.</w:t>
      </w:r>
    </w:p>
  </w:footnote>
  <w:footnote w:id="21785">
    <w:p>
      <w:pPr>
        <w:pStyle w:val="FootnoteText"/>
      </w:pPr>
      <w:r>
        <w:rPr>
          <w:rStyle w:val="FootnoteReference"/>
        </w:rPr>
        <w:footnoteRef/>
      </w:r>
      <w:r>
        <w:t xml:space="preserve"> Cross-references for "blasphemy": Dan 7:25; Dan 11:36; 2Thess 2:3-4; Rev 13:5-6; Rev 17:3; Rev 17:5.</w:t>
      </w:r>
    </w:p>
  </w:footnote>
  <w:footnote w:id="21786">
    <w:p>
      <w:pPr>
        <w:pStyle w:val="FootnoteText"/>
      </w:pPr>
      <w:r>
        <w:rPr>
          <w:rStyle w:val="FootnoteReference"/>
        </w:rPr>
        <w:footnoteRef/>
      </w:r>
      <w:r>
        <w:t xml:space="preserve"> Cross-references for "was like": Jer 5:6; Jer 13:23; Dan 7:6-7; Hos 13:7; Hab 1:8.</w:t>
      </w:r>
    </w:p>
  </w:footnote>
  <w:footnote w:id="21787">
    <w:p>
      <w:pPr>
        <w:pStyle w:val="FootnoteText"/>
      </w:pPr>
      <w:r>
        <w:rPr>
          <w:rStyle w:val="FootnoteReference"/>
        </w:rPr>
        <w:footnoteRef/>
      </w:r>
      <w:r>
        <w:t xml:space="preserve"> Cross-references for "and his feet": 1Sam 17:34-37; 2Kgs 2:24; Prov 17:12; Prov 28:15; Dan 7:4-5; Hos 13:8; Amos 5:19.</w:t>
      </w:r>
    </w:p>
  </w:footnote>
  <w:footnote w:id="21788">
    <w:p>
      <w:pPr>
        <w:pStyle w:val="FootnoteText"/>
      </w:pPr>
      <w:r>
        <w:rPr>
          <w:rStyle w:val="FootnoteReference"/>
        </w:rPr>
        <w:footnoteRef/>
      </w:r>
      <w:r>
        <w:t xml:space="preserve"> Cross-references for "and his mouth": Ps 22:21; Isa 5:29; Hos 11:10; Amos 3:12; 2Tim 4:17; 1Pet 5:8.</w:t>
      </w:r>
    </w:p>
  </w:footnote>
  <w:footnote w:id="21789">
    <w:p>
      <w:pPr>
        <w:pStyle w:val="FootnoteText"/>
      </w:pPr>
      <w:r>
        <w:rPr>
          <w:rStyle w:val="FootnoteReference"/>
        </w:rPr>
        <w:footnoteRef/>
      </w:r>
      <w:r>
        <w:t xml:space="preserve"> Cross-references for "dragon": Rev 12:3-4; Rev 12:9; Rev 12:13; Rev 12:15.</w:t>
      </w:r>
    </w:p>
  </w:footnote>
  <w:footnote w:id="21790">
    <w:p>
      <w:pPr>
        <w:pStyle w:val="FootnoteText"/>
      </w:pPr>
      <w:r>
        <w:rPr>
          <w:rStyle w:val="FootnoteReference"/>
        </w:rPr>
        <w:footnoteRef/>
      </w:r>
      <w:r>
        <w:t xml:space="preserve"> Cross-references for "gave": Rev 16:10; Rev 17:12; Rev 19:20; Rev 20:2.</w:t>
      </w:r>
    </w:p>
  </w:footnote>
  <w:footnote w:id="21791">
    <w:p>
      <w:pPr>
        <w:pStyle w:val="FootnoteText"/>
      </w:pPr>
      <w:r>
        <w:rPr>
          <w:rStyle w:val="FootnoteReference"/>
        </w:rPr>
        <w:footnoteRef/>
      </w:r>
      <w:r>
        <w:t xml:space="preserve"> Cross-references for "and his": Ezek 30:24.</w:t>
      </w:r>
    </w:p>
  </w:footnote>
  <w:footnote w:id="21792">
    <w:p>
      <w:pPr>
        <w:pStyle w:val="FootnoteText"/>
      </w:pPr>
      <w:r>
        <w:rPr>
          <w:rStyle w:val="FootnoteReference"/>
        </w:rPr>
        <w:footnoteRef/>
      </w:r>
      <w:r>
        <w:t xml:space="preserve"> Cross-references: Rev 13:1-2; Rev 13:14; Rev 17:10.</w:t>
      </w:r>
    </w:p>
  </w:footnote>
  <w:footnote w:id="21793">
    <w:p>
      <w:pPr>
        <w:pStyle w:val="FootnoteText"/>
      </w:pPr>
      <w:r>
        <w:rPr>
          <w:rStyle w:val="FootnoteReference"/>
        </w:rPr>
        <w:footnoteRef/>
      </w:r>
      <w:r>
        <w:t xml:space="preserve"> Cross-references: Luke 2:1; John 12:19; Acts 8:10-11; Acts 8:13; 2Thess 2:9-12; Rev 17:6; Rev 17:8; Rev 17:13; Rev 17:17.</w:t>
      </w:r>
    </w:p>
  </w:footnote>
  <w:footnote w:id="21794">
    <w:p>
      <w:pPr>
        <w:pStyle w:val="FootnoteText"/>
      </w:pPr>
      <w:r>
        <w:rPr>
          <w:rStyle w:val="FootnoteReference"/>
        </w:rPr>
        <w:footnoteRef/>
      </w:r>
      <w:r>
        <w:t xml:space="preserve"> Cross-references for "And they": Ps 106:37-38; 1Cor 10:20-22; 2Cor 4:4; Rev 9:20; Rev 13:2.</w:t>
      </w:r>
    </w:p>
  </w:footnote>
  <w:footnote w:id="21795">
    <w:p>
      <w:pPr>
        <w:pStyle w:val="FootnoteText"/>
      </w:pPr>
      <w:r>
        <w:rPr>
          <w:rStyle w:val="FootnoteReference"/>
        </w:rPr>
        <w:footnoteRef/>
      </w:r>
      <w:r>
        <w:t xml:space="preserve"> Cross-references for "Who is like": Rev 18:18.</w:t>
      </w:r>
    </w:p>
  </w:footnote>
  <w:footnote w:id="21796">
    <w:p>
      <w:pPr>
        <w:pStyle w:val="FootnoteText"/>
      </w:pPr>
      <w:r>
        <w:rPr>
          <w:rStyle w:val="FootnoteReference"/>
        </w:rPr>
        <w:footnoteRef/>
      </w:r>
      <w:r>
        <w:t xml:space="preserve"> Cross-references for "who is able": Deut 9:2; 1Sam 17:24; Rev 17:14.</w:t>
      </w:r>
    </w:p>
  </w:footnote>
  <w:footnote w:id="21797">
    <w:p>
      <w:pPr>
        <w:pStyle w:val="FootnoteText"/>
      </w:pPr>
      <w:r>
        <w:rPr>
          <w:rStyle w:val="FootnoteReference"/>
        </w:rPr>
        <w:footnoteRef/>
      </w:r>
      <w:r>
        <w:t xml:space="preserve"> Cross-references for "and they": Dan 11:36-37; 2Thess 2:4; Rev 13:12-13; Rev 13:15.</w:t>
      </w:r>
    </w:p>
  </w:footnote>
  <w:footnote w:id="21798">
    <w:p>
      <w:pPr>
        <w:pStyle w:val="FootnoteText"/>
      </w:pPr>
      <w:r>
        <w:rPr>
          <w:rStyle w:val="FootnoteReference"/>
        </w:rPr>
        <w:footnoteRef/>
      </w:r>
      <w:r>
        <w:t xml:space="preserve"> Cross-references for "a mouth": Dan 7:8; Dan 7:11; Dan 7:25; Dan 11:36.</w:t>
      </w:r>
    </w:p>
  </w:footnote>
  <w:footnote w:id="21799">
    <w:p>
      <w:pPr>
        <w:pStyle w:val="FootnoteText"/>
      </w:pPr>
      <w:r>
        <w:rPr>
          <w:rStyle w:val="FootnoteReference"/>
        </w:rPr>
        <w:footnoteRef/>
      </w:r>
      <w:r>
        <w:t xml:space="preserve"> Cross-references for "and power": Rev 11:2-3; Rev 12:6; Rev 12:14.</w:t>
      </w:r>
    </w:p>
  </w:footnote>
  <w:footnote w:id="21800">
    <w:p>
      <w:pPr>
        <w:pStyle w:val="FootnoteText"/>
      </w:pPr>
      <w:r>
        <w:rPr>
          <w:rStyle w:val="FootnoteReference"/>
        </w:rPr>
        <w:footnoteRef/>
      </w:r>
      <w:r>
        <w:t xml:space="preserve"> Cross-references for "to continue": Rev 11:7; Rev 13:7.</w:t>
      </w:r>
    </w:p>
  </w:footnote>
  <w:footnote w:id="21801">
    <w:p>
      <w:pPr>
        <w:pStyle w:val="FootnoteText"/>
      </w:pPr>
      <w:r>
        <w:rPr>
          <w:rStyle w:val="FootnoteReference"/>
        </w:rPr>
        <w:footnoteRef/>
      </w:r>
      <w:r>
        <w:t xml:space="preserve"> Cross-references for "he opened": Job 3:1; Matt 12:34; Matt 15:19; Rom 3:13.</w:t>
      </w:r>
    </w:p>
  </w:footnote>
  <w:footnote w:id="21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03">
    <w:p>
      <w:pPr>
        <w:pStyle w:val="FootnoteText"/>
      </w:pPr>
      <w:r>
        <w:rPr>
          <w:rStyle w:val="FootnoteReference"/>
        </w:rPr>
        <w:footnoteRef/>
      </w:r>
      <w:r>
        <w:t xml:space="preserve"> Cross-references for "and his": John 1:14; Col 1:19; Col 2:9; Heb 9:2; Heb 9:11-12; Heb 9:24; Rev 21:3.</w:t>
      </w:r>
    </w:p>
  </w:footnote>
  <w:footnote w:id="21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06">
    <w:p>
      <w:pPr>
        <w:pStyle w:val="FootnoteText"/>
      </w:pPr>
      <w:r>
        <w:rPr>
          <w:rStyle w:val="FootnoteReference"/>
        </w:rPr>
        <w:footnoteRef/>
      </w:r>
      <w:r>
        <w:t xml:space="preserve"> Cross-references for "and them": Heb 12:22-23; Rev 4:1; Rev 4:4; Rev 5:13; Rev 7:9; Rev 11:12; Rev 12:12; Rev 18:20; Rev 19:1-6.</w:t>
      </w:r>
    </w:p>
  </w:footnote>
  <w:footnote w:id="21807">
    <w:p>
      <w:pPr>
        <w:pStyle w:val="FootnoteText"/>
      </w:pPr>
      <w:r>
        <w:rPr>
          <w:rStyle w:val="FootnoteReference"/>
        </w:rPr>
        <w:footnoteRef/>
      </w:r>
      <w:r>
        <w:t xml:space="preserve"> Cross-references for "to make": Dan 7:21; Dan 7:25; Dan 8:24-25; Dan 11:36-39; Dan 12:1; Rev 11:7; Rev 12:17.</w:t>
      </w:r>
    </w:p>
  </w:footnote>
  <w:footnote w:id="2180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809">
    <w:p>
      <w:pPr>
        <w:pStyle w:val="FootnoteText"/>
      </w:pPr>
      <w:r>
        <w:rPr>
          <w:rStyle w:val="FootnoteReference"/>
        </w:rPr>
        <w:footnoteRef/>
      </w:r>
      <w:r>
        <w:t xml:space="preserve"> Cross-references for "whose": Exod 32:32; Isa 4:3; Dan 12:1; Luke 10:20; Phil 4:3; Rev 3:5; Rev 3:20; Rev 12:15; Rev 21:27.</w:t>
      </w:r>
    </w:p>
  </w:footnote>
  <w:footnote w:id="21810">
    <w:p>
      <w:pPr>
        <w:pStyle w:val="FootnoteText"/>
      </w:pPr>
      <w:r>
        <w:rPr>
          <w:rStyle w:val="FootnoteReference"/>
        </w:rPr>
        <w:footnoteRef/>
      </w:r>
      <w:r>
        <w:t xml:space="preserve"> Cross-references for "Lamb": John 1:29; Rev 5:6-9; Rev 5:12.</w:t>
      </w:r>
    </w:p>
  </w:footnote>
  <w:footnote w:id="21811">
    <w:p>
      <w:pPr>
        <w:pStyle w:val="FootnoteText"/>
      </w:pPr>
      <w:r>
        <w:rPr>
          <w:rStyle w:val="FootnoteReference"/>
        </w:rPr>
        <w:footnoteRef/>
      </w:r>
      <w:r>
        <w:t xml:space="preserve"> Cross-references for "from": Eph 1:4; Titus 1:2; 1Pet 1:19-20; Rev 17:8.</w:t>
      </w:r>
    </w:p>
  </w:footnote>
  <w:footnote w:id="21812">
    <w:p>
      <w:pPr>
        <w:pStyle w:val="FootnoteText"/>
      </w:pPr>
      <w:r>
        <w:rPr>
          <w:rStyle w:val="FootnoteReference"/>
        </w:rPr>
        <w:footnoteRef/>
      </w:r>
      <w:r>
        <w:t xml:space="preserve"> Cross-references: Rev 13:3-4; Rev 13:14-15.</w:t>
      </w:r>
    </w:p>
  </w:footnote>
  <w:footnote w:id="21813">
    <w:p>
      <w:pPr>
        <w:pStyle w:val="FootnoteText"/>
      </w:pPr>
      <w:r>
        <w:rPr>
          <w:rStyle w:val="FootnoteReference"/>
        </w:rPr>
        <w:footnoteRef/>
      </w:r>
      <w:r>
        <w:t xml:space="preserve"> Cross-references: Rev 2:7; Rev 2:11; Rev 2:17; Rev 2:29.</w:t>
      </w:r>
    </w:p>
  </w:footnote>
  <w:footnote w:id="2181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815">
    <w:p>
      <w:pPr>
        <w:pStyle w:val="FootnoteText"/>
      </w:pPr>
      <w:r>
        <w:rPr>
          <w:rStyle w:val="FootnoteReference"/>
        </w:rPr>
        <w:footnoteRef/>
      </w:r>
      <w:r>
        <w:t xml:space="preserve"> Cross-references for "that leadeth": Exod 21:23-25; Isa 14:2; Isa 33:1; Matt 7:2.</w:t>
      </w:r>
    </w:p>
  </w:footnote>
  <w:footnote w:id="21816">
    <w:p>
      <w:pPr>
        <w:pStyle w:val="FootnoteText"/>
      </w:pPr>
      <w:r>
        <w:rPr>
          <w:rStyle w:val="FootnoteReference"/>
        </w:rPr>
        <w:footnoteRef/>
      </w:r>
      <w:r>
        <w:t xml:space="preserve"> Cross-references for "he that killeth": Gen 9:5-6; Isa 26:21; Matt 26:52; Rev 16:6.</w:t>
      </w:r>
    </w:p>
  </w:footnote>
  <w:footnote w:id="21817">
    <w:p>
      <w:pPr>
        <w:pStyle w:val="FootnoteText"/>
      </w:pPr>
      <w:r>
        <w:rPr>
          <w:rStyle w:val="FootnoteReference"/>
        </w:rPr>
        <w:footnoteRef/>
      </w:r>
      <w:r>
        <w:t xml:space="preserve"> Cross-references for "coming": Rev 11:7; Rev 13:1; Rev 17:8.</w:t>
      </w:r>
    </w:p>
  </w:footnote>
  <w:footnote w:id="21818">
    <w:p>
      <w:pPr>
        <w:pStyle w:val="FootnoteText"/>
      </w:pPr>
      <w:r>
        <w:rPr>
          <w:rStyle w:val="FootnoteReference"/>
        </w:rPr>
        <w:footnoteRef/>
      </w:r>
      <w:r>
        <w:t xml:space="preserve"> Cross-references for "and he had": Matt 7:15; Rom 16:18; 2Cor 11:13-15.</w:t>
      </w:r>
    </w:p>
  </w:footnote>
  <w:footnote w:id="21819">
    <w:p>
      <w:pPr>
        <w:pStyle w:val="FootnoteText"/>
      </w:pPr>
      <w:r>
        <w:rPr>
          <w:rStyle w:val="FootnoteReference"/>
        </w:rPr>
        <w:footnoteRef/>
      </w:r>
      <w:r>
        <w:t xml:space="preserve"> Cross-references for "and he spake": Dan 7:8; Dan 7:24-25; 2Thess 2:4; Rev 12:3-4; Rev 12:17; Rev 13:17; Rev 17:6.</w:t>
      </w:r>
    </w:p>
  </w:footnote>
  <w:footnote w:id="21820">
    <w:p>
      <w:pPr>
        <w:pStyle w:val="FootnoteText"/>
      </w:pPr>
      <w:r>
        <w:rPr>
          <w:rStyle w:val="FootnoteReference"/>
        </w:rPr>
        <w:footnoteRef/>
      </w:r>
      <w:r>
        <w:t xml:space="preserve"> Cross-references for "causeth": 2Thess 2:4; Rev 13:3; Rev 13:14-17; Rev 17:10-11.</w:t>
      </w:r>
    </w:p>
  </w:footnote>
  <w:footnote w:id="2182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22">
    <w:p>
      <w:pPr>
        <w:pStyle w:val="FootnoteText"/>
      </w:pPr>
      <w:r>
        <w:rPr>
          <w:rStyle w:val="FootnoteReference"/>
        </w:rPr>
        <w:footnoteRef/>
      </w:r>
      <w:r>
        <w:t xml:space="preserve"> Cross-references for "he maketh": Num 16:35; 1Kgs 18:38; 2Kgs 1:10-14; Matt 16:1; Luke 9:54-56; 2Tim 3:8; Rev 11:5.</w:t>
      </w:r>
    </w:p>
  </w:footnote>
  <w:footnote w:id="21823">
    <w:p>
      <w:pPr>
        <w:pStyle w:val="FootnoteText"/>
      </w:pPr>
      <w:r>
        <w:rPr>
          <w:rStyle w:val="FootnoteReference"/>
        </w:rPr>
        <w:footnoteRef/>
      </w:r>
      <w:r>
        <w:t xml:space="preserve"> Cross-references for "dwell": Rev 13:3; Rev 13:8.</w:t>
      </w:r>
    </w:p>
  </w:footnote>
  <w:footnote w:id="21824">
    <w:p>
      <w:pPr>
        <w:pStyle w:val="FootnoteText"/>
      </w:pPr>
      <w:r>
        <w:rPr>
          <w:rStyle w:val="FootnoteReference"/>
        </w:rPr>
        <w:footnoteRef/>
      </w:r>
      <w:r>
        <w:t xml:space="preserve"> Cross-references for "deceiveth": 2Kgs 22:20; Job 12:16; Isa 44:20; Ezek 14:9; 2Thess 2:9-12; Rev 12:9; Rev 18:23; Rev 19:20; Rev 20:3; Rev 20:10.</w:t>
      </w:r>
    </w:p>
  </w:footnote>
  <w:footnote w:id="2182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26">
    <w:p>
      <w:pPr>
        <w:pStyle w:val="FootnoteText"/>
      </w:pPr>
      <w:r>
        <w:rPr>
          <w:rStyle w:val="FootnoteReference"/>
        </w:rPr>
        <w:footnoteRef/>
      </w:r>
      <w:r>
        <w:t xml:space="preserve"> Cross-references for "life": Gen 2:7; Ps 135:17; Jer 10:14; Jer 51:17; Hab 2:19; Jas 2:26.</w:t>
      </w:r>
    </w:p>
  </w:footnote>
  <w:footnote w:id="21827">
    <w:p>
      <w:pPr>
        <w:pStyle w:val="FootnoteText"/>
      </w:pPr>
      <w:r>
        <w:rPr>
          <w:rStyle w:val="FootnoteReference"/>
        </w:rPr>
        <w:footnoteRef/>
      </w:r>
      <w:r>
        <w:t xml:space="preserve"> Cross-references for "speak": Ps 115:5; Ps 135:16; Jer 10:5.</w:t>
      </w:r>
    </w:p>
  </w:footnote>
  <w:footnote w:id="2182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29">
    <w:p>
      <w:pPr>
        <w:pStyle w:val="FootnoteText"/>
      </w:pPr>
      <w:r>
        <w:rPr>
          <w:rStyle w:val="FootnoteReference"/>
        </w:rPr>
        <w:footnoteRef/>
      </w:r>
      <w:r>
        <w:t xml:space="preserve"> Cross-references for "both": 2Chr 15:13; Ps 115:13; Acts 26:22; Rev 11:18; Rev 19:5; Rev 19:18; Rev 20:12.</w:t>
      </w:r>
    </w:p>
  </w:footnote>
  <w:footnote w:id="21830">
    <w:p>
      <w:pPr>
        <w:pStyle w:val="FootnoteText"/>
      </w:pPr>
      <w:r>
        <w:rPr>
          <w:rStyle w:val="FootnoteReference"/>
        </w:rPr>
        <w:footnoteRef/>
      </w:r>
      <w:r>
        <w:t xml:space="preserve"> Cross-references for "rich": Job 34:19; Ps 49:2.</w:t>
      </w:r>
    </w:p>
  </w:footnote>
  <w:footnote w:id="21831">
    <w:p>
      <w:pPr>
        <w:pStyle w:val="FootnoteText"/>
      </w:pPr>
      <w:r>
        <w:rPr>
          <w:rStyle w:val="FootnoteReference"/>
        </w:rPr>
        <w:footnoteRef/>
      </w:r>
      <w:r>
        <w:t xml:space="preserve"> Cross-references for "free": 1Cor 12:13; Gal 3:28; Eph 6:8; Col 3:11; Rev 6:15; Rev 19:18.</w:t>
      </w:r>
    </w:p>
  </w:footnote>
  <w:footnote w:id="21832">
    <w:p>
      <w:pPr>
        <w:pStyle w:val="FootnoteText"/>
      </w:pPr>
      <w:r>
        <w:rPr>
          <w:rStyle w:val="FootnoteReference"/>
        </w:rPr>
        <w:footnoteRef/>
      </w:r>
      <w:r>
        <w:t xml:space="preserve"> Cross-references for "a mark": Zech 13:6; Rev 14:9-11; Rev 15:2; Rev 19:20; Rev 20:4.</w:t>
      </w:r>
    </w:p>
  </w:footnote>
  <w:footnote w:id="21833">
    <w:p>
      <w:pPr>
        <w:pStyle w:val="FootnoteText"/>
      </w:pPr>
      <w:r>
        <w:rPr>
          <w:rStyle w:val="FootnoteReference"/>
        </w:rPr>
        <w:footnoteRef/>
      </w:r>
      <w:r>
        <w:t xml:space="preserve"> Cross-references: Exod 13:9; Deut 6:8; Deut 11:18; Ezek 9:4; 2Tim 3:8; Rev 7:3.</w:t>
      </w:r>
    </w:p>
  </w:footnote>
  <w:footnote w:id="21834">
    <w:p>
      <w:pPr>
        <w:pStyle w:val="FootnoteText"/>
      </w:pPr>
      <w:r>
        <w:rPr>
          <w:rStyle w:val="FootnoteReference"/>
        </w:rPr>
        <w:footnoteRef/>
      </w:r>
      <w:r>
        <w:t xml:space="preserve"> Cross-references for "mark": Rev 13:16.</w:t>
      </w:r>
    </w:p>
  </w:footnote>
  <w:footnote w:id="21835">
    <w:p>
      <w:pPr>
        <w:pStyle w:val="FootnoteText"/>
      </w:pPr>
      <w:r>
        <w:rPr>
          <w:rStyle w:val="FootnoteReference"/>
        </w:rPr>
        <w:footnoteRef/>
      </w:r>
      <w:r>
        <w:t xml:space="preserve"> Cross-references for "name": Rev 3:12; Rev 14:11; Rev 17:5; Rev 22:4.</w:t>
      </w:r>
    </w:p>
  </w:footnote>
  <w:footnote w:id="21836">
    <w:p>
      <w:pPr>
        <w:pStyle w:val="FootnoteText"/>
      </w:pPr>
      <w:r>
        <w:rPr>
          <w:rStyle w:val="FootnoteReference"/>
        </w:rPr>
        <w:footnoteRef/>
      </w:r>
      <w:r>
        <w:t xml:space="preserve"> Cross-references for "the number": Rev 13:18; Rev 15:2.</w:t>
      </w:r>
    </w:p>
  </w:footnote>
  <w:footnote w:id="21837">
    <w:p>
      <w:pPr>
        <w:pStyle w:val="FootnoteText"/>
      </w:pPr>
      <w:r>
        <w:rPr>
          <w:rStyle w:val="FootnoteReference"/>
        </w:rPr>
        <w:footnoteRef/>
      </w:r>
      <w:r>
        <w:t xml:space="preserve"> Cross-references for "Here": Ps 107:43; Dan 12:10; Hos 14:9; Mark 13:14; Rev 1:3; Rev 17:9.</w:t>
      </w:r>
    </w:p>
  </w:footnote>
  <w:footnote w:id="21838">
    <w:p>
      <w:pPr>
        <w:pStyle w:val="FootnoteText"/>
      </w:pPr>
      <w:r>
        <w:rPr>
          <w:rStyle w:val="FootnoteReference"/>
        </w:rPr>
        <w:footnoteRef/>
      </w:r>
      <w:r>
        <w:t xml:space="preserve"> Cross-references for "count": Rev 15:2.</w:t>
      </w:r>
    </w:p>
  </w:footnote>
  <w:footnote w:id="21839">
    <w:p>
      <w:pPr>
        <w:pStyle w:val="FootnoteText"/>
      </w:pPr>
      <w:r>
        <w:rPr>
          <w:rStyle w:val="FootnoteReference"/>
        </w:rPr>
        <w:footnoteRef/>
      </w:r>
      <w:r>
        <w:t xml:space="preserve"> Cross-references for "the number": Deut 3:11; Rom 3:5; Rev 21:17.</w:t>
      </w:r>
    </w:p>
  </w:footnote>
  <w:footnote w:id="2184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41">
    <w:p>
      <w:pPr>
        <w:pStyle w:val="FootnoteText"/>
      </w:pPr>
      <w:r>
        <w:rPr>
          <w:rStyle w:val="FootnoteReference"/>
        </w:rPr>
        <w:footnoteRef/>
      </w:r>
      <w:r>
        <w:t xml:space="preserve"> Cross-references for "a Lamb": Rev 5:5-9; Rev 5:12-13; Rev 7:9-17.</w:t>
      </w:r>
    </w:p>
  </w:footnote>
  <w:footnote w:id="21842">
    <w:p>
      <w:pPr>
        <w:pStyle w:val="FootnoteText"/>
      </w:pPr>
      <w:r>
        <w:rPr>
          <w:rStyle w:val="FootnoteReference"/>
        </w:rPr>
        <w:footnoteRef/>
      </w:r>
      <w:r>
        <w:t xml:space="preserve"> Cross-references for "mount": Ps 2:6; Ps 132:13-14; Isa 49:14; Joel 2:32; Mic 4:7; Rom 9:33; Heb 12:22-24.</w:t>
      </w:r>
    </w:p>
  </w:footnote>
  <w:footnote w:id="218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21844">
    <w:p>
      <w:pPr>
        <w:pStyle w:val="FootnoteText"/>
      </w:pPr>
      <w:r>
        <w:rPr>
          <w:rStyle w:val="FootnoteReference"/>
        </w:rPr>
        <w:footnoteRef/>
      </w:r>
      <w:r>
        <w:t xml:space="preserve"> Cross-references for "having": Luke 12:8; Rev 3:12; Rev 7:3; Rev 13:16-17.</w:t>
      </w:r>
    </w:p>
  </w:footnote>
  <w:footnote w:id="218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21846">
    <w:p>
      <w:pPr>
        <w:pStyle w:val="FootnoteText"/>
      </w:pPr>
      <w:r>
        <w:rPr>
          <w:rStyle w:val="FootnoteReference"/>
        </w:rPr>
        <w:footnoteRef/>
      </w:r>
      <w:r>
        <w:t xml:space="preserve"> Cross-references: Rev 7:4-8.</w:t>
      </w:r>
    </w:p>
  </w:footnote>
  <w:footnote w:id="21847">
    <w:p>
      <w:pPr>
        <w:pStyle w:val="FootnoteText"/>
      </w:pPr>
      <w:r>
        <w:rPr>
          <w:rStyle w:val="FootnoteReference"/>
        </w:rPr>
        <w:footnoteRef/>
      </w:r>
      <w:r>
        <w:t xml:space="preserve"> Cross-references for "a voice": Rev 10:4; Rev 11:12; Rev 11:15; Rev 19:1-7.</w:t>
      </w:r>
    </w:p>
  </w:footnote>
  <w:footnote w:id="21848">
    <w:p>
      <w:pPr>
        <w:pStyle w:val="FootnoteText"/>
      </w:pPr>
      <w:r>
        <w:rPr>
          <w:rStyle w:val="FootnoteReference"/>
        </w:rPr>
        <w:footnoteRef/>
      </w:r>
      <w:r>
        <w:t xml:space="preserve"> Cross-references for "of many": Ps 93:4; Isa 17:13; Ezek 43:2; Rev 1:15; Rev 19:6.</w:t>
      </w:r>
    </w:p>
  </w:footnote>
  <w:footnote w:id="21849">
    <w:p>
      <w:pPr>
        <w:pStyle w:val="FootnoteText"/>
      </w:pPr>
      <w:r>
        <w:rPr>
          <w:rStyle w:val="FootnoteReference"/>
        </w:rPr>
        <w:footnoteRef/>
      </w:r>
      <w:r>
        <w:t xml:space="preserve"> Cross-references for "of a": Exod 19:16; Exod 20:18; Zech 9:14; Rev 1:10; Rev 8:7-13; Rev 9:1; Rev 10:3-4; Rev 11:15.</w:t>
      </w:r>
    </w:p>
  </w:footnote>
  <w:footnote w:id="2185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51">
    <w:p>
      <w:pPr>
        <w:pStyle w:val="FootnoteText"/>
      </w:pPr>
      <w:r>
        <w:rPr>
          <w:rStyle w:val="FootnoteReference"/>
        </w:rPr>
        <w:footnoteRef/>
      </w:r>
      <w:r>
        <w:t xml:space="preserve"> Cross-references for "throne": Rev 4:2-11.</w:t>
      </w:r>
    </w:p>
  </w:footnote>
  <w:footnote w:id="21852">
    <w:p>
      <w:pPr>
        <w:pStyle w:val="FootnoteText"/>
      </w:pPr>
      <w:r>
        <w:rPr>
          <w:rStyle w:val="FootnoteReference"/>
        </w:rPr>
        <w:footnoteRef/>
      </w:r>
      <w:r>
        <w:t xml:space="preserve"> Cross-references for "redeemed": Rev 5:9.</w:t>
      </w:r>
    </w:p>
  </w:footnote>
  <w:footnote w:id="21853">
    <w:p>
      <w:pPr>
        <w:pStyle w:val="FootnoteText"/>
      </w:pPr>
      <w:r>
        <w:rPr>
          <w:rStyle w:val="FootnoteReference"/>
        </w:rPr>
        <w:footnoteRef/>
      </w:r>
      <w:r>
        <w:t xml:space="preserve"> Cross-references: Ps 33:3; Ps 40:3; Ps 96:1; Ps 98:1; Ps 144:9; Ps 149:1; Isa 42:10; Rev 5:9; Rev 15:3.</w:t>
      </w:r>
    </w:p>
  </w:footnote>
  <w:footnote w:id="21854">
    <w:p>
      <w:pPr>
        <w:pStyle w:val="FootnoteText"/>
      </w:pPr>
      <w:r>
        <w:rPr>
          <w:rStyle w:val="FootnoteReference"/>
        </w:rPr>
        <w:footnoteRef/>
      </w:r>
      <w:r>
        <w:t xml:space="preserve"> Cross-references: Ps 25:14; Matt 11:25-27; 1Cor 1:18; 1Cor 2:14; Rev 2:17; Rev 14:1.</w:t>
      </w:r>
    </w:p>
  </w:footnote>
  <w:footnote w:id="21855">
    <w:p>
      <w:pPr>
        <w:pStyle w:val="FootnoteText"/>
      </w:pPr>
      <w:r>
        <w:rPr>
          <w:rStyle w:val="FootnoteReference"/>
        </w:rPr>
        <w:footnoteRef/>
      </w:r>
      <w:r>
        <w:t xml:space="preserve"> Cross-references for "These were": Rev 5:9.</w:t>
      </w:r>
    </w:p>
  </w:footnote>
  <w:footnote w:id="21856">
    <w:p>
      <w:pPr>
        <w:pStyle w:val="FootnoteText"/>
      </w:pPr>
      <w:r>
        <w:rPr>
          <w:rStyle w:val="FootnoteReference"/>
        </w:rPr>
        <w:footnoteRef/>
      </w:r>
      <w:r>
        <w:t xml:space="preserve"> Cross-references for "redeemed": Ps 74:2; Jer 2:3; Amos 6:1; Acts 20:28; 1Cor 6:20; 1Cor 16:15; Eph 1:14; Jas 1:18; 1Pet 2:9.</w:t>
      </w:r>
    </w:p>
  </w:footnote>
  <w:footnote w:id="21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60">
    <w:p>
      <w:pPr>
        <w:pStyle w:val="FootnoteText"/>
      </w:pPr>
      <w:r>
        <w:rPr>
          <w:rStyle w:val="FootnoteReference"/>
        </w:rPr>
        <w:footnoteRef/>
      </w:r>
      <w:r>
        <w:t xml:space="preserve"> Cross-references: Ps 45:14; Song 1:3; Song 6:8; Matt 25:1; 1Cor 7:25-26; 1Cor 7:28; 2Cor 11:2; 1Tim 4:3.</w:t>
      </w:r>
    </w:p>
  </w:footnote>
  <w:footnote w:id="21861">
    <w:p>
      <w:pPr>
        <w:pStyle w:val="FootnoteText"/>
      </w:pPr>
      <w:r>
        <w:rPr>
          <w:rStyle w:val="FootnoteReference"/>
        </w:rPr>
        <w:footnoteRef/>
      </w:r>
      <w:r>
        <w:t xml:space="preserve"> Cross-references for "which follow": Matt 8:19; Luke 9:57-62; John 8:12; John 10:27; John 12:26; John 13:37; Rev 3:4; Rev 7:15-17; Rev 17:14.</w:t>
      </w:r>
    </w:p>
  </w:footnote>
  <w:footnote w:id="21862">
    <w:p>
      <w:pPr>
        <w:pStyle w:val="FootnoteText"/>
      </w:pPr>
      <w:r>
        <w:rPr>
          <w:rStyle w:val="FootnoteReference"/>
        </w:rPr>
        <w:footnoteRef/>
      </w:r>
      <w:r>
        <w:t xml:space="preserve"> Cross-references for "without": Song 4:7; Dan 6:4; Hos 10:2; Luke 23:4; Eph 5:27; Col 1:22; Jude 1:24.</w:t>
      </w:r>
    </w:p>
  </w:footnote>
  <w:footnote w:id="21863">
    <w:p>
      <w:pPr>
        <w:pStyle w:val="FootnoteText"/>
      </w:pPr>
      <w:r>
        <w:rPr>
          <w:rStyle w:val="FootnoteReference"/>
        </w:rPr>
        <w:footnoteRef/>
      </w:r>
      <w:r>
        <w:t xml:space="preserve"> Cross-references: Ps 32:2; Ps 34:13; Ps 55:11; Prov 8:8; Isa 53:9; Zeph 3:13; Matt 12:34; John 1:47; 1Pet 3:10.</w:t>
      </w:r>
    </w:p>
  </w:footnote>
  <w:footnote w:id="21864">
    <w:p>
      <w:pPr>
        <w:pStyle w:val="FootnoteText"/>
      </w:pPr>
      <w:r>
        <w:rPr>
          <w:rStyle w:val="FootnoteReference"/>
        </w:rPr>
        <w:footnoteRef/>
      </w:r>
      <w:r>
        <w:t xml:space="preserve"> Cross-references for "another": Isa 6:2; Isa 6:6-7; Ezek 1:14; Dan 9:21; Rev 8:13.</w:t>
      </w:r>
    </w:p>
  </w:footnote>
  <w:footnote w:id="21865">
    <w:p>
      <w:pPr>
        <w:pStyle w:val="FootnoteText"/>
      </w:pPr>
      <w:r>
        <w:rPr>
          <w:rStyle w:val="FootnoteReference"/>
        </w:rPr>
        <w:footnoteRef/>
      </w:r>
      <w:r>
        <w:t xml:space="preserve"> Cross-references for "preach": Matt 10:27; Mark 16:15; Rom 16:25; Col 1:23.</w:t>
      </w:r>
    </w:p>
  </w:footnote>
  <w:footnote w:id="21866">
    <w:p>
      <w:pPr>
        <w:pStyle w:val="FootnoteText"/>
      </w:pPr>
      <w:r>
        <w:rPr>
          <w:rStyle w:val="FootnoteReference"/>
        </w:rPr>
        <w:footnoteRef/>
      </w:r>
      <w:r>
        <w:t xml:space="preserve"> Cross-references for "every": Dan 4:1; Dan 6:25-26; Eph 3:9; Rev 10:11; Rev 13:7.</w:t>
      </w:r>
    </w:p>
  </w:footnote>
  <w:footnote w:id="21867">
    <w:p>
      <w:pPr>
        <w:pStyle w:val="FootnoteText"/>
      </w:pPr>
      <w:r>
        <w:rPr>
          <w:rStyle w:val="FootnoteReference"/>
        </w:rPr>
        <w:footnoteRef/>
      </w:r>
      <w:r>
        <w:t xml:space="preserve"> Cross-references: Gen 1:6.</w:t>
      </w:r>
    </w:p>
  </w:footnote>
  <w:footnote w:id="21868">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69">
    <w:p>
      <w:pPr>
        <w:pStyle w:val="FootnoteText"/>
      </w:pPr>
      <w:r>
        <w:rPr>
          <w:rStyle w:val="FootnoteReference"/>
        </w:rPr>
        <w:footnoteRef/>
      </w:r>
      <w:r>
        <w:t xml:space="preserve"> Cross-references for "with": Isa 40:3; Isa 40:6; Isa 40:9; Isa 44:23; Isa 52:7-8; Isa 58:1; Hos 8:1.</w:t>
      </w:r>
    </w:p>
  </w:footnote>
  <w:footnote w:id="21870">
    <w:p>
      <w:pPr>
        <w:pStyle w:val="FootnoteText"/>
      </w:pPr>
      <w:r>
        <w:rPr>
          <w:rStyle w:val="FootnoteReference"/>
        </w:rPr>
        <w:footnoteRef/>
      </w:r>
      <w:r>
        <w:t xml:space="preserve"> Cross-references for "Fear": Gen 22:12; Ps 36:1; Ps 89:7; Eccl 12:13-14; Rev 11:18; Rev 15:4; Rev 19:5.</w:t>
      </w:r>
    </w:p>
  </w:footnote>
  <w:footnote w:id="21871">
    <w:p>
      <w:pPr>
        <w:pStyle w:val="FootnoteText"/>
      </w:pPr>
      <w:r>
        <w:rPr>
          <w:rStyle w:val="FootnoteReference"/>
        </w:rPr>
        <w:footnoteRef/>
      </w:r>
      <w:r>
        <w:t xml:space="preserve"> Cross-references for "give": Josh 7:19; 1Sam 6:5; Isa 42:12; Mal 2:2; Luke 17:18; Rev 4:9; Rev 16:9.</w:t>
      </w:r>
    </w:p>
  </w:footnote>
  <w:footnote w:id="21872">
    <w:p>
      <w:pPr>
        <w:pStyle w:val="FootnoteText"/>
      </w:pPr>
      <w:r>
        <w:rPr>
          <w:rStyle w:val="FootnoteReference"/>
        </w:rPr>
        <w:footnoteRef/>
      </w:r>
      <w:r>
        <w:t xml:space="preserve"> Cross-references for "hour": Ezek 7:2; Ezek 7:6; Dan 8:19; Matt 25:13; John 5:25-29; 1Pet 4:7; Rev 11:18; Rev 15:4; Rev 18:10; Rev 18:17; Rev 18:19.</w:t>
      </w:r>
    </w:p>
  </w:footnote>
  <w:footnote w:id="21873">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74">
    <w:p>
      <w:pPr>
        <w:pStyle w:val="FootnoteText"/>
      </w:pPr>
      <w:r>
        <w:rPr>
          <w:rStyle w:val="FootnoteReference"/>
        </w:rPr>
        <w:footnoteRef/>
      </w:r>
      <w:r>
        <w:t xml:space="preserve"> Place name: Babylon. Place-name meaning: Babylon — confusion; mixture. Source form: Babylon. Greek form: βαβυλωνος.</w:t>
      </w:r>
    </w:p>
  </w:footnote>
  <w:footnote w:id="21875">
    <w:p>
      <w:pPr>
        <w:pStyle w:val="FootnoteText"/>
      </w:pPr>
      <w:r>
        <w:rPr>
          <w:rStyle w:val="FootnoteReference"/>
        </w:rPr>
        <w:footnoteRef/>
      </w:r>
      <w:r>
        <w:t xml:space="preserve"> Cross-references for "because": Jer 51:7; Ezek 16:15-22; Nah 3:19; Rev 11:8; Rev 17:2-5; Rev 18:3; Rev 18:10; Rev 18:18; Rev 18:21; Rev 19:2.</w:t>
      </w:r>
    </w:p>
  </w:footnote>
  <w:footnote w:id="21876">
    <w:p>
      <w:pPr>
        <w:pStyle w:val="FootnoteText"/>
      </w:pPr>
      <w:r>
        <w:rPr>
          <w:rStyle w:val="FootnoteReference"/>
        </w:rPr>
        <w:footnoteRef/>
      </w:r>
      <w:r>
        <w:t xml:space="preserve"> Cross-references for "wrath": Rev 13:15-17; Rev 17:6.</w:t>
      </w:r>
    </w:p>
  </w:footnote>
  <w:footnote w:id="218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878">
    <w:p>
      <w:pPr>
        <w:pStyle w:val="FootnoteText"/>
      </w:pPr>
      <w:r>
        <w:rPr>
          <w:rStyle w:val="FootnoteReference"/>
        </w:rPr>
        <w:footnoteRef/>
      </w:r>
      <w:r>
        <w:t xml:space="preserve"> Cross-references for "Babylon": Isa 21:9; Jer 51:7-8; Jer 51:64; Rev 16:19; Rev 17:5; Rev 17:18; Rev 18:2-3; Rev 18:10-11; Rev 18:18-21.</w:t>
      </w:r>
    </w:p>
  </w:footnote>
  <w:footnote w:id="21879">
    <w:p>
      <w:pPr>
        <w:pStyle w:val="FootnoteText"/>
      </w:pPr>
      <w:r>
        <w:rPr>
          <w:rStyle w:val="FootnoteReference"/>
        </w:rPr>
        <w:footnoteRef/>
      </w:r>
      <w:r>
        <w:t xml:space="preserve"> Cross-references for "the third": Jer 44:4; Rev 14:6-8.</w:t>
      </w:r>
    </w:p>
  </w:footnote>
  <w:footnote w:id="21880">
    <w:p>
      <w:pPr>
        <w:pStyle w:val="FootnoteText"/>
      </w:pPr>
      <w:r>
        <w:rPr>
          <w:rStyle w:val="FootnoteReference"/>
        </w:rPr>
        <w:footnoteRef/>
      </w:r>
      <w:r>
        <w:t xml:space="preserve"> Cross-references: Rev 13:3-6; Rev 13:11-17; Rev 14:11.</w:t>
      </w:r>
    </w:p>
  </w:footnote>
  <w:footnote w:id="21881">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82">
    <w:p>
      <w:pPr>
        <w:pStyle w:val="FootnoteText"/>
      </w:pPr>
      <w:r>
        <w:rPr>
          <w:rStyle w:val="FootnoteReference"/>
        </w:rPr>
        <w:footnoteRef/>
      </w:r>
      <w:r>
        <w:t xml:space="preserve"> Cross-references for "into": Ps 73:10; Isa 51:17; Jer 49:12; Lam 4:21; Hab 2:16; Matt 20:22; Matt 26:39; Rev 18:6.</w:t>
      </w:r>
    </w:p>
  </w:footnote>
  <w:footnote w:id="21883">
    <w:p>
      <w:pPr>
        <w:pStyle w:val="FootnoteText"/>
      </w:pPr>
      <w:r>
        <w:rPr>
          <w:rStyle w:val="FootnoteReference"/>
        </w:rPr>
        <w:footnoteRef/>
      </w:r>
      <w:r>
        <w:t xml:space="preserve"> Cross-references for "in the": Ps 37:34; Ps 52:6; Ps 91:8; Ezek 20:48; Matt 13:41-42; Matt 13:49-50; 2Thess 1:8-9.</w:t>
      </w:r>
    </w:p>
  </w:footnote>
  <w:footnote w:id="21884">
    <w:p>
      <w:pPr>
        <w:pStyle w:val="FootnoteText"/>
      </w:pPr>
      <w:r>
        <w:rPr>
          <w:rStyle w:val="FootnoteReference"/>
        </w:rPr>
        <w:footnoteRef/>
      </w:r>
      <w:r>
        <w:t xml:space="preserve"> Cross-references: Gen 19:24; Deut 29:23; Job 18:15; Ps 11:6; Isa 30:33; Isa 34:9; Matt 25:41; Jude 1:7; Rev 9:17-18; Rev 19:20; Rev 20:10; Rev 21:8.</w:t>
      </w:r>
    </w:p>
  </w:footnote>
  <w:footnote w:id="21885">
    <w:p>
      <w:pPr>
        <w:pStyle w:val="FootnoteText"/>
      </w:pPr>
      <w:r>
        <w:rPr>
          <w:rStyle w:val="FootnoteReference"/>
        </w:rPr>
        <w:footnoteRef/>
      </w:r>
      <w:r>
        <w:t xml:space="preserve"> Cross-references for "smoke": Gen 19:28; Isa 33:14; Isa 34:10; Joel 2:30; Luke 16:23; Rev 18:18; Rev 19:3.</w:t>
      </w:r>
    </w:p>
  </w:footnote>
  <w:footnote w:id="21886">
    <w:p>
      <w:pPr>
        <w:pStyle w:val="FootnoteText"/>
      </w:pPr>
      <w:r>
        <w:rPr>
          <w:rStyle w:val="FootnoteReference"/>
        </w:rPr>
        <w:footnoteRef/>
      </w:r>
      <w:r>
        <w:t xml:space="preserve"> Cross-references: Exod 15:18; Ps 10:16; Ps 145:1; Matt 25:41; Matt 25:46; Heb 1:8; Rev 4:9-10; Rev 5:13-14; Rev 7:12; Rev 11:15; Rev 20:10; Rev 22:5.</w:t>
      </w:r>
    </w:p>
  </w:footnote>
  <w:footnote w:id="21887">
    <w:p>
      <w:pPr>
        <w:pStyle w:val="FootnoteText"/>
      </w:pPr>
      <w:r>
        <w:rPr>
          <w:rStyle w:val="FootnoteReference"/>
        </w:rPr>
        <w:footnoteRef/>
      </w:r>
      <w:r>
        <w:t xml:space="preserve"> Cross-references: Deut 28:65; Isa 57:20; Matt 11:28; Mark 9:43-49; Luke 16:24.</w:t>
      </w:r>
    </w:p>
  </w:footnote>
  <w:footnote w:id="21888">
    <w:p>
      <w:pPr>
        <w:pStyle w:val="FootnoteText"/>
      </w:pPr>
      <w:r>
        <w:rPr>
          <w:rStyle w:val="FootnoteReference"/>
        </w:rPr>
        <w:footnoteRef/>
      </w:r>
      <w:r>
        <w:t xml:space="preserve"> Cross-references for "here are": Rev 12:17.</w:t>
      </w:r>
    </w:p>
  </w:footnote>
  <w:footnote w:id="21889">
    <w:p>
      <w:pPr>
        <w:pStyle w:val="FootnoteText"/>
      </w:pPr>
      <w:r>
        <w:rPr>
          <w:rStyle w:val="FootnoteReference"/>
        </w:rPr>
        <w:footnoteRef/>
      </w:r>
      <w:r>
        <w:t xml:space="preserve"> Cross-references for "the faith": 2Tim 4:7; Rev 3:8; Rev 3:10.</w:t>
      </w:r>
    </w:p>
  </w:footnote>
  <w:footnote w:id="21890">
    <w:p>
      <w:pPr>
        <w:pStyle w:val="FootnoteText"/>
      </w:pPr>
      <w:r>
        <w:rPr>
          <w:rStyle w:val="FootnoteReference"/>
        </w:rPr>
        <w:footnoteRef/>
      </w:r>
      <w:r>
        <w:t xml:space="preserve"> Name meaning: Jesus (Yeshua) — Yahweh saves. He will save His people from their sins.</w:t>
      </w:r>
    </w:p>
  </w:footnote>
  <w:footnote w:id="21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892">
    <w:p>
      <w:pPr>
        <w:pStyle w:val="FootnoteText"/>
      </w:pPr>
      <w:r>
        <w:rPr>
          <w:rStyle w:val="FootnoteReference"/>
        </w:rPr>
        <w:footnoteRef/>
      </w:r>
      <w:r>
        <w:t xml:space="preserve"> Cross-references: Rev 13:10.</w:t>
      </w:r>
    </w:p>
  </w:footnote>
  <w:footnote w:id="21893">
    <w:p>
      <w:pPr>
        <w:pStyle w:val="FootnoteText"/>
      </w:pPr>
      <w:r>
        <w:rPr>
          <w:rStyle w:val="FootnoteReference"/>
        </w:rPr>
        <w:footnoteRef/>
      </w:r>
      <w:r>
        <w:t xml:space="preserve"> Cross-references for "a voice": Matt 3:17; Rev 11:15; Rev 11:19; Rev 16:17.</w:t>
      </w:r>
    </w:p>
  </w:footnote>
  <w:footnote w:id="21894">
    <w:p>
      <w:pPr>
        <w:pStyle w:val="FootnoteText"/>
      </w:pPr>
      <w:r>
        <w:rPr>
          <w:rStyle w:val="FootnoteReference"/>
        </w:rPr>
        <w:footnoteRef/>
      </w:r>
      <w:r>
        <w:t xml:space="preserve"> Cross-references for "Write": Rev 1:11; Rev 2:1; Rev 10:4; Rev 19:9; Rev 21:5.</w:t>
      </w:r>
    </w:p>
  </w:footnote>
  <w:footnote w:id="21895">
    <w:p>
      <w:pPr>
        <w:pStyle w:val="FootnoteText"/>
      </w:pPr>
      <w:r>
        <w:rPr>
          <w:rStyle w:val="FootnoteReference"/>
        </w:rPr>
        <w:footnoteRef/>
      </w:r>
      <w:r>
        <w:t xml:space="preserve"> Cross-references for "Blessed": Eccl 4:1-2; Isa 57:1-2; 2Cor 5:8; Phil 1:21-23; Rev 20:6.</w:t>
      </w:r>
    </w:p>
  </w:footnote>
  <w:footnote w:id="21896">
    <w:p>
      <w:pPr>
        <w:pStyle w:val="FootnoteText"/>
      </w:pPr>
      <w:r>
        <w:rPr>
          <w:rStyle w:val="FootnoteReference"/>
        </w:rPr>
        <w:footnoteRef/>
      </w:r>
      <w:r>
        <w:t xml:space="preserve"> Cross-references for "and their": Ps 19:11; Ps 85:13; Matt 25:35-40; Luke 16:9; 1Cor 15:58; Gal 6:7-8; Phil 2:17; 2Tim 4:7-8; Heb 6:10-11.</w:t>
      </w:r>
    </w:p>
  </w:footnote>
  <w:footnote w:id="21897">
    <w:p>
      <w:pPr>
        <w:pStyle w:val="FootnoteText"/>
      </w:pPr>
      <w:r>
        <w:rPr>
          <w:rStyle w:val="FootnoteReference"/>
        </w:rPr>
        <w:footnoteRef/>
      </w:r>
      <w:r>
        <w:t xml:space="preserve"> Cross-references: Rom 14:8; 1Cor 15:18; 1Thess 4:14; 1Thess 4:16; 1Thess 5:10.</w:t>
      </w:r>
    </w:p>
  </w:footnote>
  <w:footnote w:id="21898">
    <w:p>
      <w:pPr>
        <w:pStyle w:val="FootnoteText"/>
      </w:pPr>
      <w:r>
        <w:rPr>
          <w:rStyle w:val="FootnoteReference"/>
        </w:rPr>
        <w:footnoteRef/>
      </w:r>
      <w:r>
        <w:t xml:space="preserve"> Cross-references: Job 3:17-19; Isa 35:10; Isa 57:2; Luke 16:25; 2Thess 1:6-7; Heb 4:9-11; Rev 6:11; Rev 7:14-17.</w:t>
      </w:r>
    </w:p>
  </w:footnote>
  <w:footnote w:id="21899">
    <w:p>
      <w:pPr>
        <w:pStyle w:val="FootnoteText"/>
      </w:pPr>
      <w:r>
        <w:rPr>
          <w:rStyle w:val="FootnoteReference"/>
        </w:rPr>
        <w:footnoteRef/>
      </w:r>
      <w:r>
        <w:t xml:space="preserve"> Cross-references for "like": Ezek 1:26; Dan 7:13; Rev 1:13.</w:t>
      </w:r>
    </w:p>
  </w:footnote>
  <w:footnote w:id="21900">
    <w:p>
      <w:pPr>
        <w:pStyle w:val="FootnoteText"/>
      </w:pPr>
      <w:r>
        <w:rPr>
          <w:rStyle w:val="FootnoteReference"/>
        </w:rPr>
        <w:footnoteRef/>
      </w:r>
      <w:r>
        <w:t xml:space="preserve"> Cross-references for "a golden": Ps 21:3; Heb 2:9; Rev 6:2; Rev 11:17; Rev 19:12.</w:t>
      </w:r>
    </w:p>
  </w:footnote>
  <w:footnote w:id="21901">
    <w:p>
      <w:pPr>
        <w:pStyle w:val="FootnoteText"/>
      </w:pPr>
      <w:r>
        <w:rPr>
          <w:rStyle w:val="FootnoteReference"/>
        </w:rPr>
        <w:footnoteRef/>
      </w:r>
      <w:r>
        <w:t xml:space="preserve"> Cross-references for "a sharp": Joel 3:12-13; Matt 13:30; Mark 4:29; Rev 14:15-17.</w:t>
      </w:r>
    </w:p>
  </w:footnote>
  <w:footnote w:id="21902">
    <w:p>
      <w:pPr>
        <w:pStyle w:val="FootnoteText"/>
      </w:pPr>
      <w:r>
        <w:rPr>
          <w:rStyle w:val="FootnoteReference"/>
        </w:rPr>
        <w:footnoteRef/>
      </w:r>
      <w:r>
        <w:t xml:space="preserve"> Cross-references for "behold": Ps 97:2; Isa 19:1; Matt 17:5; Luke 21:27; Rev 1:7; Rev 10:1; Rev 14:15-16; Rev 20:11.</w:t>
      </w:r>
    </w:p>
  </w:footnote>
  <w:footnote w:id="21903">
    <w:p>
      <w:pPr>
        <w:pStyle w:val="FootnoteText"/>
      </w:pPr>
      <w:r>
        <w:rPr>
          <w:rStyle w:val="FootnoteReference"/>
        </w:rPr>
        <w:footnoteRef/>
      </w:r>
      <w:r>
        <w:t xml:space="preserve"> Cross-references for "came": Rev 16:17.</w:t>
      </w:r>
    </w:p>
  </w:footnote>
  <w:footnote w:id="21904">
    <w:p>
      <w:pPr>
        <w:pStyle w:val="FootnoteText"/>
      </w:pPr>
      <w:r>
        <w:rPr>
          <w:rStyle w:val="FootnoteReference"/>
        </w:rPr>
        <w:footnoteRef/>
      </w:r>
      <w:r>
        <w:t xml:space="preserve"> Cross-references for "crying": Isa 62:1; Isa 62:6-7; Rev 6:10.</w:t>
      </w:r>
    </w:p>
  </w:footnote>
  <w:footnote w:id="21905">
    <w:p>
      <w:pPr>
        <w:pStyle w:val="FootnoteText"/>
      </w:pPr>
      <w:r>
        <w:rPr>
          <w:rStyle w:val="FootnoteReference"/>
        </w:rPr>
        <w:footnoteRef/>
      </w:r>
      <w:r>
        <w:t xml:space="preserve"> Cross-references for "Thrust": Rev 14:14.</w:t>
      </w:r>
    </w:p>
  </w:footnote>
  <w:footnote w:id="21906">
    <w:p>
      <w:pPr>
        <w:pStyle w:val="FootnoteText"/>
      </w:pPr>
      <w:r>
        <w:rPr>
          <w:rStyle w:val="FootnoteReference"/>
        </w:rPr>
        <w:footnoteRef/>
      </w:r>
      <w:r>
        <w:t xml:space="preserve"> Cross-references for "harvest": Jer 51:33; Joel 3:13; Matt 13:30; Matt 13:39; Rev 13:12.</w:t>
      </w:r>
    </w:p>
  </w:footnote>
  <w:footnote w:id="21907">
    <w:p>
      <w:pPr>
        <w:pStyle w:val="FootnoteText"/>
      </w:pPr>
      <w:r>
        <w:rPr>
          <w:rStyle w:val="FootnoteReference"/>
        </w:rPr>
        <w:footnoteRef/>
      </w:r>
      <w:r>
        <w:t xml:space="preserve"> Cross-references for "ripe": Gen 15:6; Zech 5:6-11; Matt 23:32; 1Thess 2:16; Rev 14:18.</w:t>
      </w:r>
    </w:p>
  </w:footnote>
  <w:footnote w:id="21908">
    <w:p>
      <w:pPr>
        <w:pStyle w:val="FootnoteText"/>
      </w:pPr>
      <w:r>
        <w:rPr>
          <w:rStyle w:val="FootnoteReference"/>
        </w:rPr>
        <w:footnoteRef/>
      </w:r>
      <w:r>
        <w:t xml:space="preserve"> Cross-references for "thrust": Rev 14:19; Rev 16:1-21.</w:t>
      </w:r>
    </w:p>
  </w:footnote>
  <w:footnote w:id="21909">
    <w:p>
      <w:pPr>
        <w:pStyle w:val="FootnoteText"/>
      </w:pPr>
      <w:r>
        <w:rPr>
          <w:rStyle w:val="FootnoteReference"/>
        </w:rPr>
        <w:footnoteRef/>
      </w:r>
      <w:r>
        <w:t xml:space="preserve"> Cross-references: Matt 16:27; John 5:22-23; Rev 14:14.</w:t>
      </w:r>
    </w:p>
  </w:footnote>
  <w:footnote w:id="21910">
    <w:p>
      <w:pPr>
        <w:pStyle w:val="FootnoteText"/>
      </w:pPr>
      <w:r>
        <w:rPr>
          <w:rStyle w:val="FootnoteReference"/>
        </w:rPr>
        <w:footnoteRef/>
      </w:r>
      <w:r>
        <w:t xml:space="preserve"> Cross-references for "came": Rev 14:14-15; Rev 14:18; Rev 15:5-6; Rev 16:1.</w:t>
      </w:r>
    </w:p>
  </w:footnote>
  <w:footnote w:id="21911">
    <w:p>
      <w:pPr>
        <w:pStyle w:val="FootnoteText"/>
      </w:pPr>
      <w:r>
        <w:rPr>
          <w:rStyle w:val="FootnoteReference"/>
        </w:rPr>
        <w:footnoteRef/>
      </w:r>
      <w:r>
        <w:t xml:space="preserve"> Cross-references for "came": Rev 6:9-10.</w:t>
      </w:r>
    </w:p>
  </w:footnote>
  <w:footnote w:id="21912">
    <w:p>
      <w:pPr>
        <w:pStyle w:val="FootnoteText"/>
      </w:pPr>
      <w:r>
        <w:rPr>
          <w:rStyle w:val="FootnoteReference"/>
        </w:rPr>
        <w:footnoteRef/>
      </w:r>
      <w:r>
        <w:t xml:space="preserve"> Cross-references for "which": Rev 16:8.</w:t>
      </w:r>
    </w:p>
  </w:footnote>
  <w:footnote w:id="21913">
    <w:p>
      <w:pPr>
        <w:pStyle w:val="FootnoteText"/>
      </w:pPr>
      <w:r>
        <w:rPr>
          <w:rStyle w:val="FootnoteReference"/>
        </w:rPr>
        <w:footnoteRef/>
      </w:r>
      <w:r>
        <w:t xml:space="preserve"> Cross-references for "and cried": Rev 14:15-16.</w:t>
      </w:r>
    </w:p>
  </w:footnote>
  <w:footnote w:id="21914">
    <w:p>
      <w:pPr>
        <w:pStyle w:val="FootnoteText"/>
      </w:pPr>
      <w:r>
        <w:rPr>
          <w:rStyle w:val="FootnoteReference"/>
        </w:rPr>
        <w:footnoteRef/>
      </w:r>
      <w:r>
        <w:t xml:space="preserve"> Cross-references for "Thrust": Joel 3:13.</w:t>
      </w:r>
    </w:p>
  </w:footnote>
  <w:footnote w:id="21915">
    <w:p>
      <w:pPr>
        <w:pStyle w:val="FootnoteText"/>
      </w:pPr>
      <w:r>
        <w:rPr>
          <w:rStyle w:val="FootnoteReference"/>
        </w:rPr>
        <w:footnoteRef/>
      </w:r>
      <w:r>
        <w:t xml:space="preserve"> Cross-references for "and cast": Deut 32:32-33; Rev 19:15-21.</w:t>
      </w:r>
    </w:p>
  </w:footnote>
  <w:footnote w:id="21916">
    <w:p>
      <w:pPr>
        <w:pStyle w:val="FootnoteText"/>
      </w:pPr>
      <w:r>
        <w:rPr>
          <w:rStyle w:val="FootnoteReference"/>
        </w:rPr>
        <w:footnoteRef/>
      </w:r>
      <w:r>
        <w:t xml:space="preserve"> Cross-references for "the winepress": Isa 63:1-3; Lam 1:15.</w:t>
      </w:r>
    </w:p>
  </w:footnote>
  <w:footnote w:id="21917">
    <w:p>
      <w:pPr>
        <w:pStyle w:val="FootnoteText"/>
      </w:pPr>
      <w:r>
        <w:rPr>
          <w:rStyle w:val="FootnoteReference"/>
        </w:rPr>
        <w:footnoteRef/>
      </w:r>
      <w:r>
        <w:t xml:space="preserve"> Cross-references for "without": Heb 13:11-12; Rev 11:8.</w:t>
      </w:r>
    </w:p>
  </w:footnote>
  <w:footnote w:id="21918">
    <w:p>
      <w:pPr>
        <w:pStyle w:val="FootnoteText"/>
      </w:pPr>
      <w:r>
        <w:rPr>
          <w:rStyle w:val="FootnoteReference"/>
        </w:rPr>
        <w:footnoteRef/>
      </w:r>
      <w:r>
        <w:t xml:space="preserve"> Cross-references for "and blood": Isa 34:5-7; Isa 66:24; Ezek 39:17-21; Rev 19:14-21.</w:t>
      </w:r>
    </w:p>
  </w:footnote>
  <w:footnote w:id="21919">
    <w:p>
      <w:pPr>
        <w:pStyle w:val="FootnoteText"/>
      </w:pPr>
      <w:r>
        <w:rPr>
          <w:rStyle w:val="FootnoteReference"/>
        </w:rPr>
        <w:footnoteRef/>
      </w:r>
      <w:r>
        <w:t xml:space="preserve"> Cross-references for "I saw": Dan 4:2-3; Dan 6:27; Rev 12:1-3.</w:t>
      </w:r>
    </w:p>
  </w:footnote>
  <w:footnote w:id="21920">
    <w:p>
      <w:pPr>
        <w:pStyle w:val="FootnoteText"/>
      </w:pPr>
      <w:r>
        <w:rPr>
          <w:rStyle w:val="FootnoteReference"/>
        </w:rPr>
        <w:footnoteRef/>
      </w:r>
      <w:r>
        <w:t xml:space="preserve"> Cross-references for "seven angels": Matt 13:41-42; Matt 13:49-50; Rev 8:2; Rev 8:6; Rev 10:3; Rev 15:6; Rev 16:1-17; Rev 21:9.</w:t>
      </w:r>
    </w:p>
  </w:footnote>
  <w:footnote w:id="21921">
    <w:p>
      <w:pPr>
        <w:pStyle w:val="FootnoteText"/>
      </w:pPr>
      <w:r>
        <w:rPr>
          <w:rStyle w:val="FootnoteReference"/>
        </w:rPr>
        <w:footnoteRef/>
      </w:r>
      <w:r>
        <w:t xml:space="preserve"> Cross-references for "last": Rev 8:13; Rev 11:14; Rev 16:17-21; Rev 17:1.</w:t>
      </w:r>
    </w:p>
  </w:footnote>
  <w:footnote w:id="21922">
    <w:p>
      <w:pPr>
        <w:pStyle w:val="FootnoteText"/>
      </w:pPr>
      <w:r>
        <w:rPr>
          <w:rStyle w:val="FootnoteReference"/>
        </w:rPr>
        <w:footnoteRef/>
      </w:r>
      <w:r>
        <w:t xml:space="preserve"> Cross-references for "is filled": Dan 12:6-7; Dan 12:11-12; Rev 14:10; Rev 14:19; Rev 15:7; Rev 16:19; Rev 19:15.</w:t>
      </w:r>
    </w:p>
  </w:footnote>
  <w:footnote w:id="21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26">
    <w:p>
      <w:pPr>
        <w:pStyle w:val="FootnoteText"/>
      </w:pPr>
      <w:r>
        <w:rPr>
          <w:rStyle w:val="FootnoteReference"/>
        </w:rPr>
        <w:footnoteRef/>
      </w:r>
      <w:r>
        <w:t xml:space="preserve"> Cross-references for "a sea": Rev 4:6; Rev 21:18.</w:t>
      </w:r>
    </w:p>
  </w:footnote>
  <w:footnote w:id="21927">
    <w:p>
      <w:pPr>
        <w:pStyle w:val="FootnoteText"/>
      </w:pPr>
      <w:r>
        <w:rPr>
          <w:rStyle w:val="FootnoteReference"/>
        </w:rPr>
        <w:footnoteRef/>
      </w:r>
      <w:r>
        <w:t xml:space="preserve"> Cross-references for "mingled": Isa 4:4-5; Matt 3:11; 1Pet 1:7; 1Pet 4:12.</w:t>
      </w:r>
    </w:p>
  </w:footnote>
  <w:footnote w:id="21928">
    <w:p>
      <w:pPr>
        <w:pStyle w:val="FootnoteText"/>
      </w:pPr>
      <w:r>
        <w:rPr>
          <w:rStyle w:val="FootnoteReference"/>
        </w:rPr>
        <w:footnoteRef/>
      </w:r>
      <w:r>
        <w:t xml:space="preserve"> Cross-references for "stand": Ezek 22:30-31.</w:t>
      </w:r>
    </w:p>
  </w:footnote>
  <w:footnote w:id="21929">
    <w:p>
      <w:pPr>
        <w:pStyle w:val="FootnoteText"/>
      </w:pPr>
      <w:r>
        <w:rPr>
          <w:rStyle w:val="FootnoteReference"/>
        </w:rPr>
        <w:footnoteRef/>
      </w:r>
      <w:r>
        <w:t xml:space="preserve"> Cross-references for "having": Rev 5:8; Rev 14:2; Rev 19:1-7.</w:t>
      </w:r>
    </w:p>
  </w:footnote>
  <w:footnote w:id="21930">
    <w:p>
      <w:pPr>
        <w:pStyle w:val="FootnoteText"/>
      </w:pPr>
      <w:r>
        <w:rPr>
          <w:rStyle w:val="FootnoteReference"/>
        </w:rPr>
        <w:footnoteRef/>
      </w:r>
      <w:r>
        <w:t xml:space="preserve"> Cross-references for "that had": Rev 11:11-12; Rev 12:11; Rev 13:14-18; Rev 14:1-5.</w:t>
      </w:r>
    </w:p>
  </w:footnote>
  <w:footnote w:id="21931">
    <w:p>
      <w:pPr>
        <w:pStyle w:val="FootnoteText"/>
      </w:pPr>
      <w:r>
        <w:rPr>
          <w:rStyle w:val="FootnoteReference"/>
        </w:rPr>
        <w:footnoteRef/>
      </w:r>
      <w:r>
        <w:t xml:space="preserve"> Cross-references for "sing the song": Exod 15:1-18; Deut 31:30; Deut 32:1-43.</w:t>
      </w:r>
    </w:p>
  </w:footnote>
  <w:footnote w:id="21932">
    <w:p>
      <w:pPr>
        <w:pStyle w:val="FootnoteText"/>
      </w:pPr>
      <w:r>
        <w:rPr>
          <w:rStyle w:val="FootnoteReference"/>
        </w:rPr>
        <w:footnoteRef/>
      </w:r>
      <w:r>
        <w:t xml:space="preserve"> Personal name: Moses. Personal-name meaning: Moses — Drawn out. Source form: Moses.</w:t>
      </w:r>
    </w:p>
  </w:footnote>
  <w:footnote w:id="21933">
    <w:p>
      <w:pPr>
        <w:pStyle w:val="FootnoteText"/>
      </w:pPr>
      <w:r>
        <w:rPr>
          <w:rStyle w:val="FootnoteReference"/>
        </w:rPr>
        <w:footnoteRef/>
      </w:r>
      <w:r>
        <w:t xml:space="preserve"> Cross-references for "and the song": Rev 5:9-13; Rev 7:10-11; Rev 14:3; Rev 14:8.</w:t>
      </w:r>
    </w:p>
  </w:footnote>
  <w:footnote w:id="21934">
    <w:p>
      <w:pPr>
        <w:pStyle w:val="FootnoteText"/>
      </w:pPr>
      <w:r>
        <w:rPr>
          <w:rStyle w:val="FootnoteReference"/>
        </w:rPr>
        <w:footnoteRef/>
      </w:r>
      <w:r>
        <w:t xml:space="preserve"> Cross-references for "Great": Exod 15:11; Deut 32:4; Job 5:9; Ps 78:12; Ps 105:5; Ps 111:2; Ps 118:22-23; Ps 139:14; Ps 145:6; Dan 4:2-3.</w:t>
      </w:r>
    </w:p>
  </w:footnote>
  <w:footnote w:id="21935">
    <w:p>
      <w:pPr>
        <w:pStyle w:val="FootnoteText"/>
      </w:pPr>
      <w:r>
        <w:rPr>
          <w:rStyle w:val="FootnoteReference"/>
        </w:rPr>
        <w:footnoteRef/>
      </w:r>
      <w:r>
        <w:t xml:space="preserve"> Cross-references for "Lord God Almighty": Gen 17:1; Rev 4:8; Rev 11:17.</w:t>
      </w:r>
    </w:p>
  </w:footnote>
  <w:footnote w:id="21936">
    <w:p>
      <w:pPr>
        <w:pStyle w:val="FootnoteText"/>
      </w:pPr>
      <w:r>
        <w:rPr>
          <w:rStyle w:val="FootnoteReference"/>
        </w:rPr>
        <w:footnoteRef/>
      </w:r>
      <w:r>
        <w:t xml:space="preserve"> Cross-references for "just": Deut 32:4; Ps 85:10-11; Ps 99:4; Ps 100:5; Ps 145:17; Isa 45:21; Hos 14:9; Mic 7:20; Zeph 3:5; Rev 16:5-7; Rev 19:2.</w:t>
      </w:r>
    </w:p>
  </w:footnote>
  <w:footnote w:id="21937">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21938">
    <w:p>
      <w:pPr>
        <w:pStyle w:val="FootnoteText"/>
      </w:pPr>
      <w:r>
        <w:rPr>
          <w:rStyle w:val="FootnoteReference"/>
        </w:rPr>
        <w:footnoteRef/>
      </w:r>
      <w:r>
        <w:t xml:space="preserve"> Cross-references for "the servant": Deut 34:5; 1Chr 6:49; 2Chr 24:6; Neh 9:14; Dan 6:20; Dan 9:11; John 1:17; Heb 3:5.</w:t>
      </w:r>
    </w:p>
  </w:footnote>
  <w:footnote w:id="21939">
    <w:p>
      <w:pPr>
        <w:pStyle w:val="FootnoteText"/>
      </w:pPr>
      <w:r>
        <w:rPr>
          <w:rStyle w:val="FootnoteReference"/>
        </w:rPr>
        <w:footnoteRef/>
      </w:r>
      <w:r>
        <w:t xml:space="preserve"> Cross-references for "thou": Isa 9:6-7; Isa 32:1-2; Isa 33:22; Zech 9:9.</w:t>
      </w:r>
    </w:p>
  </w:footnote>
  <w:footnote w:id="21940">
    <w:p>
      <w:pPr>
        <w:pStyle w:val="FootnoteText"/>
      </w:pPr>
      <w:r>
        <w:rPr>
          <w:rStyle w:val="FootnoteReference"/>
        </w:rPr>
        <w:footnoteRef/>
      </w:r>
      <w:r>
        <w:t xml:space="preserve"> Cross-references for "saints": Rev 17:14; Rev 19:16.</w:t>
      </w:r>
    </w:p>
  </w:footnote>
  <w:footnote w:id="21941">
    <w:p>
      <w:pPr>
        <w:pStyle w:val="FootnoteText"/>
      </w:pPr>
      <w:r>
        <w:rPr>
          <w:rStyle w:val="FootnoteReference"/>
        </w:rPr>
        <w:footnoteRef/>
      </w:r>
      <w:r>
        <w:t xml:space="preserve"> Cross-references for "and glorify": Ps 22:23; Ps 86:9; Isa 24:15; Isa 25:3; Rom 15:9; 2Thess 1:10-12.</w:t>
      </w:r>
    </w:p>
  </w:footnote>
  <w:footnote w:id="21942">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43">
    <w:p>
      <w:pPr>
        <w:pStyle w:val="FootnoteText"/>
      </w:pPr>
      <w:r>
        <w:rPr>
          <w:rStyle w:val="FootnoteReference"/>
        </w:rPr>
        <w:footnoteRef/>
      </w:r>
      <w:r>
        <w:t xml:space="preserve"> Cross-references: Exod 15:14-16; Ps 89:7; Isa 60:5; Jer 5:22; Jer 10:7; Hos 3:5; Luke 12:4-5.</w:t>
      </w:r>
    </w:p>
  </w:footnote>
  <w:footnote w:id="21944">
    <w:p>
      <w:pPr>
        <w:pStyle w:val="FootnoteText"/>
      </w:pPr>
      <w:r>
        <w:rPr>
          <w:rStyle w:val="FootnoteReference"/>
        </w:rPr>
        <w:footnoteRef/>
      </w:r>
      <w:r>
        <w:t xml:space="preserve"> Cross-references for "thou only": 1Sam 2:2; Ps 22:3; Ps 99:5; Ps 99:9; Ps 111:9; Isa 6:3; Isa 57:15; Hab 1:12; 1Pet 1:16; Rev 3:7; Rev 4:8; Rev 6:10.</w:t>
      </w:r>
    </w:p>
  </w:footnote>
  <w:footnote w:id="21945">
    <w:p>
      <w:pPr>
        <w:pStyle w:val="FootnoteText"/>
      </w:pPr>
      <w:r>
        <w:rPr>
          <w:rStyle w:val="FootnoteReference"/>
        </w:rPr>
        <w:footnoteRef/>
      </w:r>
      <w:r>
        <w:t xml:space="preserve"> Cross-references for "for thy": Ps 97:8; Ps 105:7; Isa 26:9; Rev 16:7; Rev 19:2.</w:t>
      </w:r>
    </w:p>
  </w:footnote>
  <w:footnote w:id="21946">
    <w:p>
      <w:pPr>
        <w:pStyle w:val="FootnoteText"/>
      </w:pPr>
      <w:r>
        <w:rPr>
          <w:rStyle w:val="FootnoteReference"/>
        </w:rPr>
        <w:footnoteRef/>
      </w:r>
      <w:r>
        <w:t xml:space="preserve"> Cross-references: Exod 25:21; Num 1:50; Num 1:53; Matt 27:51; Rev 11:19.</w:t>
      </w:r>
    </w:p>
  </w:footnote>
  <w:footnote w:id="21947">
    <w:p>
      <w:pPr>
        <w:pStyle w:val="FootnoteText"/>
      </w:pPr>
      <w:r>
        <w:rPr>
          <w:rStyle w:val="FootnoteReference"/>
        </w:rPr>
        <w:footnoteRef/>
      </w:r>
      <w:r>
        <w:t xml:space="preserve"> Cross-references for "the seven angels": Rev 15:1.</w:t>
      </w:r>
    </w:p>
  </w:footnote>
  <w:footnote w:id="21948">
    <w:p>
      <w:pPr>
        <w:pStyle w:val="FootnoteText"/>
      </w:pPr>
      <w:r>
        <w:rPr>
          <w:rStyle w:val="FootnoteReference"/>
        </w:rPr>
        <w:footnoteRef/>
      </w:r>
      <w:r>
        <w:t xml:space="preserve"> Cross-references for "clothed": Exod 28:5-8; Ezek 44:17-18; Luke 24:4; Rev 1:13.</w:t>
      </w:r>
    </w:p>
  </w:footnote>
  <w:footnote w:id="21949">
    <w:p>
      <w:pPr>
        <w:pStyle w:val="FootnoteText"/>
      </w:pPr>
      <w:r>
        <w:rPr>
          <w:rStyle w:val="FootnoteReference"/>
        </w:rPr>
        <w:footnoteRef/>
      </w:r>
      <w:r>
        <w:t xml:space="preserve"> Cross-references for "seven": Ps 75:8; Jer 25:15; Rev 5:8; Rev 16:2-21; Rev 17:1; Rev 21:9.</w:t>
      </w:r>
    </w:p>
  </w:footnote>
  <w:footnote w:id="21950">
    <w:p>
      <w:pPr>
        <w:pStyle w:val="FootnoteText"/>
      </w:pPr>
      <w:r>
        <w:rPr>
          <w:rStyle w:val="FootnoteReference"/>
        </w:rPr>
        <w:footnoteRef/>
      </w:r>
      <w:r>
        <w:t xml:space="preserve"> Cross-references: Rev 4:6-9.</w:t>
      </w:r>
    </w:p>
  </w:footnote>
  <w:footnote w:id="21951">
    <w:p>
      <w:pPr>
        <w:pStyle w:val="FootnoteText"/>
      </w:pPr>
      <w:r>
        <w:rPr>
          <w:rStyle w:val="FootnoteReference"/>
        </w:rPr>
        <w:footnoteRef/>
      </w:r>
      <w:r>
        <w:t xml:space="preserve"> Cross-references: 1Thess 1:9; Rev 4:9; Rev 10:6.</w:t>
      </w:r>
    </w:p>
  </w:footnote>
  <w:footnote w:id="21952">
    <w:p>
      <w:pPr>
        <w:pStyle w:val="FootnoteText"/>
      </w:pPr>
      <w:r>
        <w:rPr>
          <w:rStyle w:val="FootnoteReference"/>
        </w:rPr>
        <w:footnoteRef/>
      </w:r>
      <w:r>
        <w:t xml:space="preserve"> Cross-references for "from the": Ps 29:9; 2Thess 1:9.</w:t>
      </w:r>
    </w:p>
  </w:footnote>
  <w:footnote w:id="21953">
    <w:p>
      <w:pPr>
        <w:pStyle w:val="FootnoteText"/>
      </w:pPr>
      <w:r>
        <w:rPr>
          <w:rStyle w:val="FootnoteReference"/>
        </w:rPr>
        <w:footnoteRef/>
      </w:r>
      <w:r>
        <w:t xml:space="preserve"> Cross-references for "till": Rev 15:1.</w:t>
      </w:r>
    </w:p>
  </w:footnote>
  <w:footnote w:id="21954">
    <w:p>
      <w:pPr>
        <w:pStyle w:val="FootnoteText"/>
      </w:pPr>
      <w:r>
        <w:rPr>
          <w:rStyle w:val="FootnoteReference"/>
        </w:rPr>
        <w:footnoteRef/>
      </w:r>
      <w:r>
        <w:t xml:space="preserve"> Cross-references: Exod 40:34; 1Kgs 8:10; 2Chr 5:14; Ps 18:8-14; Isa 6:4.</w:t>
      </w:r>
    </w:p>
  </w:footnote>
  <w:footnote w:id="21955">
    <w:p>
      <w:pPr>
        <w:pStyle w:val="FootnoteText"/>
      </w:pPr>
      <w:r>
        <w:rPr>
          <w:rStyle w:val="FootnoteReference"/>
        </w:rPr>
        <w:footnoteRef/>
      </w:r>
      <w:r>
        <w:t xml:space="preserve"> Cross-references: Jer 15:1; Lam 3:44; Rom 11:33.</w:t>
      </w:r>
    </w:p>
  </w:footnote>
  <w:footnote w:id="21956">
    <w:p>
      <w:pPr>
        <w:pStyle w:val="FootnoteText"/>
      </w:pPr>
      <w:r>
        <w:rPr>
          <w:rStyle w:val="FootnoteReference"/>
        </w:rPr>
        <w:footnoteRef/>
      </w:r>
      <w:r>
        <w:t xml:space="preserve"> Cross-references for "I heard": Rev 14:15; Rev 14:18; Rev 15:5-8.</w:t>
      </w:r>
    </w:p>
  </w:footnote>
  <w:footnote w:id="21957">
    <w:p>
      <w:pPr>
        <w:pStyle w:val="FootnoteText"/>
      </w:pPr>
      <w:r>
        <w:rPr>
          <w:rStyle w:val="FootnoteReference"/>
        </w:rPr>
        <w:footnoteRef/>
      </w:r>
      <w:r>
        <w:t xml:space="preserve"> Cross-references for "the seven": Rev 15:1; Rev 15:6.</w:t>
      </w:r>
    </w:p>
  </w:footnote>
  <w:footnote w:id="21958">
    <w:p>
      <w:pPr>
        <w:pStyle w:val="FootnoteText"/>
      </w:pPr>
      <w:r>
        <w:rPr>
          <w:rStyle w:val="FootnoteReference"/>
        </w:rPr>
        <w:footnoteRef/>
      </w:r>
      <w:r>
        <w:t xml:space="preserve"> Cross-references for "and pour": 1Sam 15:3; 1Sam 15:18; Ezek 9:5-8; Ezek 10:2; Matt 13:41-42; Rev 14:9-11; Rev 15:7; Rev 16:2-12; Rev 16:17.</w:t>
      </w:r>
    </w:p>
  </w:footnote>
  <w:footnote w:id="219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62">
    <w:p>
      <w:pPr>
        <w:pStyle w:val="FootnoteText"/>
      </w:pPr>
      <w:r>
        <w:rPr>
          <w:rStyle w:val="FootnoteReference"/>
        </w:rPr>
        <w:footnoteRef/>
      </w:r>
      <w:r>
        <w:t xml:space="preserve"> Cross-references for "upon the earth": Rev 8:7; Rev 14:16.</w:t>
      </w:r>
    </w:p>
  </w:footnote>
  <w:footnote w:id="2196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64">
    <w:p>
      <w:pPr>
        <w:pStyle w:val="FootnoteText"/>
      </w:pPr>
      <w:r>
        <w:rPr>
          <w:rStyle w:val="FootnoteReference"/>
        </w:rPr>
        <w:footnoteRef/>
      </w:r>
      <w:r>
        <w:t xml:space="preserve"> Cross-references: Rev 13:15-18.</w:t>
      </w:r>
    </w:p>
  </w:footnote>
  <w:footnote w:id="21965">
    <w:p>
      <w:pPr>
        <w:pStyle w:val="FootnoteText"/>
      </w:pPr>
      <w:r>
        <w:rPr>
          <w:rStyle w:val="FootnoteReference"/>
        </w:rPr>
        <w:footnoteRef/>
      </w:r>
      <w:r>
        <w:t xml:space="preserve"> Cross-references for "upon": Rev 8:8; Rev 10:2; Rev 13:1.</w:t>
      </w:r>
    </w:p>
  </w:footnote>
  <w:footnote w:id="21966">
    <w:p>
      <w:pPr>
        <w:pStyle w:val="FootnoteText"/>
      </w:pPr>
      <w:r>
        <w:rPr>
          <w:rStyle w:val="FootnoteReference"/>
        </w:rPr>
        <w:footnoteRef/>
      </w:r>
      <w:r>
        <w:t xml:space="preserve"> Cross-references for "it became": Exod 7:17-21; Ps 78:44; Ps 105:29; Ezek 16:38; Rev 11:6.</w:t>
      </w:r>
    </w:p>
  </w:footnote>
  <w:footnote w:id="21967">
    <w:p>
      <w:pPr>
        <w:pStyle w:val="FootnoteText"/>
      </w:pPr>
      <w:r>
        <w:rPr>
          <w:rStyle w:val="FootnoteReference"/>
        </w:rPr>
        <w:footnoteRef/>
      </w:r>
      <w:r>
        <w:t xml:space="preserve"> Cross-references for "and every": Gen 7:22; Rev 8:9.</w:t>
      </w:r>
    </w:p>
  </w:footnote>
  <w:footnote w:id="21968">
    <w:p>
      <w:pPr>
        <w:pStyle w:val="FootnoteText"/>
      </w:pPr>
      <w:r>
        <w:rPr>
          <w:rStyle w:val="FootnoteReference"/>
        </w:rPr>
        <w:footnoteRef/>
      </w:r>
      <w:r>
        <w:t xml:space="preserve"> Cross-references for "upon": Rev 8:10-11.</w:t>
      </w:r>
    </w:p>
  </w:footnote>
  <w:footnote w:id="21969">
    <w:p>
      <w:pPr>
        <w:pStyle w:val="FootnoteText"/>
      </w:pPr>
      <w:r>
        <w:rPr>
          <w:rStyle w:val="FootnoteReference"/>
        </w:rPr>
        <w:footnoteRef/>
      </w:r>
      <w:r>
        <w:t xml:space="preserve"> Cross-references for "and they": Exod 7:20; Exod 8:5; Isa 50:2; Ezek 35:8; Hos 13:15; Rev 14:7; Rev 16:5.</w:t>
      </w:r>
    </w:p>
  </w:footnote>
  <w:footnote w:id="21970">
    <w:p>
      <w:pPr>
        <w:pStyle w:val="FootnoteText"/>
      </w:pPr>
      <w:r>
        <w:rPr>
          <w:rStyle w:val="FootnoteReference"/>
        </w:rPr>
        <w:footnoteRef/>
      </w:r>
      <w:r>
        <w:t xml:space="preserve"> Cross-references for "the angel": Rev 16:4.</w:t>
      </w:r>
    </w:p>
  </w:footnote>
  <w:footnote w:id="21971">
    <w:p>
      <w:pPr>
        <w:pStyle w:val="FootnoteText"/>
      </w:pPr>
      <w:r>
        <w:rPr>
          <w:rStyle w:val="FootnoteReference"/>
        </w:rPr>
        <w:footnoteRef/>
      </w:r>
      <w:r>
        <w:t xml:space="preserve"> Cross-references for "Thou art": Gen 18:25; Ps 129:4; Ps 145:17; Lam 1:18; Dan 9:14; Rom 2:5; Rom 3:5; 2Thess 1:5-6; Rev 15:3; Rev 16:7; Rev 19:2.</w:t>
      </w:r>
    </w:p>
  </w:footnote>
  <w:footnote w:id="21972">
    <w:p>
      <w:pPr>
        <w:pStyle w:val="FootnoteText"/>
      </w:pPr>
      <w:r>
        <w:rPr>
          <w:rStyle w:val="FootnoteReference"/>
        </w:rPr>
        <w:footnoteRef/>
      </w:r>
      <w:r>
        <w:t xml:space="preserve"> Cross-references for "which art": Rev 1:4; Rev 1:8; Rev 4:8; Rev 11:17.</w:t>
      </w:r>
    </w:p>
  </w:footnote>
  <w:footnote w:id="2197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74">
    <w:p>
      <w:pPr>
        <w:pStyle w:val="FootnoteText"/>
      </w:pPr>
      <w:r>
        <w:rPr>
          <w:rStyle w:val="FootnoteReference"/>
        </w:rPr>
        <w:footnoteRef/>
      </w:r>
      <w:r>
        <w:t xml:space="preserve"> Cross-references for "for they are": Jer 26:11; Jer 26:16; Luke 12:48; Heb 10:29; Rev 11:18; Rev 18:20.</w:t>
      </w:r>
    </w:p>
  </w:footnote>
  <w:footnote w:id="21975">
    <w:p>
      <w:pPr>
        <w:pStyle w:val="FootnoteText"/>
      </w:pPr>
      <w:r>
        <w:rPr>
          <w:rStyle w:val="FootnoteReference"/>
        </w:rPr>
        <w:footnoteRef/>
      </w:r>
      <w:r>
        <w:t xml:space="preserve"> Cross-references for "Even": Rev 15:3-4.</w:t>
      </w:r>
    </w:p>
  </w:footnote>
  <w:footnote w:id="21976">
    <w:p>
      <w:pPr>
        <w:pStyle w:val="FootnoteText"/>
      </w:pPr>
      <w:r>
        <w:rPr>
          <w:rStyle w:val="FootnoteReference"/>
        </w:rPr>
        <w:footnoteRef/>
      </w:r>
      <w:r>
        <w:t xml:space="preserve"> Cross-references for "true": Rev 13:10; Rev 14:10; Rev 19:2.</w:t>
      </w:r>
    </w:p>
  </w:footnote>
  <w:footnote w:id="21977">
    <w:p>
      <w:pPr>
        <w:pStyle w:val="FootnoteText"/>
      </w:pPr>
      <w:r>
        <w:rPr>
          <w:rStyle w:val="FootnoteReference"/>
        </w:rPr>
        <w:footnoteRef/>
      </w:r>
      <w:r>
        <w:t xml:space="preserve"> Cross-references: Isa 6:6; Ezek 10:2; Ezek 10:7; Rev 6:9; Rev 8:3-5; Rev 14:18.</w:t>
      </w:r>
    </w:p>
  </w:footnote>
  <w:footnote w:id="21978">
    <w:p>
      <w:pPr>
        <w:pStyle w:val="FootnoteText"/>
      </w:pPr>
      <w:r>
        <w:rPr>
          <w:rStyle w:val="FootnoteReference"/>
        </w:rPr>
        <w:footnoteRef/>
      </w:r>
      <w:r>
        <w:t xml:space="preserve"> Cross-references for "upon": Isa 24:23; Luke 21:25; Acts 2:20; Rev 6:12; Rev 8:12; Rev 9:2.</w:t>
      </w:r>
    </w:p>
  </w:footnote>
  <w:footnote w:id="21979">
    <w:p>
      <w:pPr>
        <w:pStyle w:val="FootnoteText"/>
      </w:pPr>
      <w:r>
        <w:rPr>
          <w:rStyle w:val="FootnoteReference"/>
        </w:rPr>
        <w:footnoteRef/>
      </w:r>
      <w:r>
        <w:t xml:space="preserve"> Cross-references for "and power": Jonah 4:8; Matt 13:6; Rev 7:16; Rev 9:17-18; Rev 14:18.</w:t>
      </w:r>
    </w:p>
  </w:footnote>
  <w:footnote w:id="21980">
    <w:p>
      <w:pPr>
        <w:pStyle w:val="FootnoteText"/>
      </w:pPr>
      <w:r>
        <w:rPr>
          <w:rStyle w:val="FootnoteReference"/>
        </w:rPr>
        <w:footnoteRef/>
      </w:r>
      <w:r>
        <w:t xml:space="preserve"> Cross-references for "blasphemed": 2Kgs 6:33; 2Chr 28:22; Isa 1:5; Isa 8:21; Jer 5:3; Jer 6:29-30; Ezek 24:13; Rev 16:10-11; Rev 16:21.</w:t>
      </w:r>
    </w:p>
  </w:footnote>
  <w:footnote w:id="21981">
    <w:p>
      <w:pPr>
        <w:pStyle w:val="FootnoteText"/>
      </w:pPr>
      <w:r>
        <w:rPr>
          <w:rStyle w:val="FootnoteReference"/>
        </w:rPr>
        <w:footnoteRef/>
      </w:r>
      <w:r>
        <w:t xml:space="preserve"> Cross-references for "and they": Dan 5:22-23; Luke 13:3; Luke 13:5; 2Cor 12:21; Rev 2:21; Rev 9:20; Rev 16:11.</w:t>
      </w:r>
    </w:p>
  </w:footnote>
  <w:footnote w:id="21982">
    <w:p>
      <w:pPr>
        <w:pStyle w:val="FootnoteText"/>
      </w:pPr>
      <w:r>
        <w:rPr>
          <w:rStyle w:val="FootnoteReference"/>
        </w:rPr>
        <w:footnoteRef/>
      </w:r>
      <w:r>
        <w:t xml:space="preserve"> Cross-references for "to give": Josh 7:19; Jer 13:6; Amos 4:6-12; Rev 11:13; Rev 14:7.</w:t>
      </w:r>
    </w:p>
  </w:footnote>
  <w:footnote w:id="21983">
    <w:p>
      <w:pPr>
        <w:pStyle w:val="FootnoteText"/>
      </w:pPr>
      <w:r>
        <w:rPr>
          <w:rStyle w:val="FootnoteReference"/>
        </w:rPr>
        <w:footnoteRef/>
      </w:r>
      <w:r>
        <w:t xml:space="preserve"> Cross-references for "upon": Rev 11:2; Rev 11:8; Rev 13:2-4; Rev 17:9; Rev 17:17; Rev 18:2; Rev 18:21; Rev 18:23.</w:t>
      </w:r>
    </w:p>
  </w:footnote>
  <w:footnote w:id="21984">
    <w:p>
      <w:pPr>
        <w:pStyle w:val="FootnoteText"/>
      </w:pPr>
      <w:r>
        <w:rPr>
          <w:rStyle w:val="FootnoteReference"/>
        </w:rPr>
        <w:footnoteRef/>
      </w:r>
      <w:r>
        <w:t xml:space="preserve"> Cross-references for "full": Exod 10:21-23; Ps 78:49; Isa 8:21-22; Matt 8:12; Matt 22:13; 1Pet 2:17; Rev 9:2; Rev 18:11-19.</w:t>
      </w:r>
    </w:p>
  </w:footnote>
  <w:footnote w:id="21985">
    <w:p>
      <w:pPr>
        <w:pStyle w:val="FootnoteText"/>
      </w:pPr>
      <w:r>
        <w:rPr>
          <w:rStyle w:val="FootnoteReference"/>
        </w:rPr>
        <w:footnoteRef/>
      </w:r>
      <w:r>
        <w:t xml:space="preserve"> Cross-references: Matt 13:42; Matt 13:50; Matt 24:51; Luke 13:28; Rev 11:10.</w:t>
      </w:r>
    </w:p>
  </w:footnote>
  <w:footnote w:id="21986">
    <w:p>
      <w:pPr>
        <w:pStyle w:val="FootnoteText"/>
      </w:pPr>
      <w:r>
        <w:rPr>
          <w:rStyle w:val="FootnoteReference"/>
        </w:rPr>
        <w:footnoteRef/>
      </w:r>
      <w:r>
        <w:t xml:space="preserve"> Cross-references for "blasphemed": Rev 16:9; Rev 16:21.</w:t>
      </w:r>
    </w:p>
  </w:footnote>
  <w:footnote w:id="2198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88">
    <w:p>
      <w:pPr>
        <w:pStyle w:val="FootnoteText"/>
      </w:pPr>
      <w:r>
        <w:rPr>
          <w:rStyle w:val="FootnoteReference"/>
        </w:rPr>
        <w:footnoteRef/>
      </w:r>
      <w:r>
        <w:t xml:space="preserve"> Cross-references for "because": Rev 16:2; Rev 16:9.</w:t>
      </w:r>
    </w:p>
  </w:footnote>
  <w:footnote w:id="21989">
    <w:p>
      <w:pPr>
        <w:pStyle w:val="FootnoteText"/>
      </w:pPr>
      <w:r>
        <w:rPr>
          <w:rStyle w:val="FootnoteReference"/>
        </w:rPr>
        <w:footnoteRef/>
      </w:r>
      <w:r>
        <w:t xml:space="preserve"> Cross-references for "and did not repent": 2Tim 3:13; Rev 16:9.</w:t>
      </w:r>
    </w:p>
  </w:footnote>
  <w:footnote w:id="21990">
    <w:p>
      <w:pPr>
        <w:pStyle w:val="FootnoteText"/>
      </w:pPr>
      <w:r>
        <w:rPr>
          <w:rStyle w:val="FootnoteReference"/>
        </w:rPr>
        <w:footnoteRef/>
      </w:r>
      <w:r>
        <w:t xml:space="preserve"> Cross-references for "upon": Isa 8:7; Rev 9:14; Rev 11:14.</w:t>
      </w:r>
    </w:p>
  </w:footnote>
  <w:footnote w:id="21991">
    <w:p>
      <w:pPr>
        <w:pStyle w:val="FootnoteText"/>
      </w:pPr>
      <w:r>
        <w:rPr>
          <w:rStyle w:val="FootnoteReference"/>
        </w:rPr>
        <w:footnoteRef/>
      </w:r>
      <w:r>
        <w:t xml:space="preserve"> Place name: Euphrates. Place-name meaning: Euphrates — that makes fruitful. Source form: Euphrates. Greek form: ευφρατη.</w:t>
      </w:r>
    </w:p>
  </w:footnote>
  <w:footnote w:id="21992">
    <w:p>
      <w:pPr>
        <w:pStyle w:val="FootnoteText"/>
      </w:pPr>
      <w:r>
        <w:rPr>
          <w:rStyle w:val="FootnoteReference"/>
        </w:rPr>
        <w:footnoteRef/>
      </w:r>
      <w:r>
        <w:t xml:space="preserve"> Cross-references for "and the water": Isa 11:15; Isa 42:15; Isa 44:27; Jer 50:38-40; Jer 51:36; Rev 17:15.</w:t>
      </w:r>
    </w:p>
  </w:footnote>
  <w:footnote w:id="21993">
    <w:p>
      <w:pPr>
        <w:pStyle w:val="FootnoteText"/>
      </w:pPr>
      <w:r>
        <w:rPr>
          <w:rStyle w:val="FootnoteReference"/>
        </w:rPr>
        <w:footnoteRef/>
      </w:r>
      <w:r>
        <w:t xml:space="preserve"> Cross-references for "that the": Isa 41:2-3; Isa 41:25; Dan 11:43-45.</w:t>
      </w:r>
    </w:p>
  </w:footnote>
  <w:footnote w:id="21994">
    <w:p>
      <w:pPr>
        <w:pStyle w:val="FootnoteText"/>
      </w:pPr>
      <w:r>
        <w:rPr>
          <w:rStyle w:val="FootnoteReference"/>
        </w:rPr>
        <w:footnoteRef/>
      </w:r>
      <w:r>
        <w:t xml:space="preserve"> Cross-references for "three": 2Thess 2:9-11; 1Tim 4:1-3; 2Tim 3:1-6; 2Pet 2:1-3; 1John 4:1-3; Rev 16:14.</w:t>
      </w:r>
    </w:p>
  </w:footnote>
  <w:footnote w:id="21995">
    <w:p>
      <w:pPr>
        <w:pStyle w:val="FootnoteText"/>
      </w:pPr>
      <w:r>
        <w:rPr>
          <w:rStyle w:val="FootnoteReference"/>
        </w:rPr>
        <w:footnoteRef/>
      </w:r>
      <w:r>
        <w:t xml:space="preserve"> Cross-references for "like": Exod 8:2-7; Ps 78:45; Ps 105:30.</w:t>
      </w:r>
    </w:p>
  </w:footnote>
  <w:footnote w:id="21996">
    <w:p>
      <w:pPr>
        <w:pStyle w:val="FootnoteText"/>
      </w:pPr>
      <w:r>
        <w:rPr>
          <w:rStyle w:val="FootnoteReference"/>
        </w:rPr>
        <w:footnoteRef/>
      </w:r>
      <w:r>
        <w:t xml:space="preserve"> Cross-references for "come out of": Rev 12:3-4; Rev 12:9-13; Rev 13:1-7; Rev 13:11-18.</w:t>
      </w:r>
    </w:p>
  </w:footnote>
  <w:footnote w:id="21997">
    <w:p>
      <w:pPr>
        <w:pStyle w:val="FootnoteText"/>
      </w:pPr>
      <w:r>
        <w:rPr>
          <w:rStyle w:val="FootnoteReference"/>
        </w:rPr>
        <w:footnoteRef/>
      </w:r>
      <w:r>
        <w:t xml:space="preserve"> Cross-references for "the false": Rev 19:20; Rev 20:10.</w:t>
      </w:r>
    </w:p>
  </w:footnote>
  <w:footnote w:id="21998">
    <w:p>
      <w:pPr>
        <w:pStyle w:val="FootnoteText"/>
      </w:pPr>
      <w:r>
        <w:rPr>
          <w:rStyle w:val="FootnoteReference"/>
        </w:rPr>
        <w:footnoteRef/>
      </w:r>
      <w:r>
        <w:t xml:space="preserve"> Cross-references for "the spirits": 1Kgs 22:19-23; 2Chr 18:18-22; Ezek 14:9; John 8:44; 2Cor 11:13-15; 1Tim 4:1; Jas 3:15; Rev 12:9.</w:t>
      </w:r>
    </w:p>
  </w:footnote>
  <w:footnote w:id="21999">
    <w:p>
      <w:pPr>
        <w:pStyle w:val="FootnoteText"/>
      </w:pPr>
      <w:r>
        <w:rPr>
          <w:rStyle w:val="FootnoteReference"/>
        </w:rPr>
        <w:footnoteRef/>
      </w:r>
      <w:r>
        <w:t xml:space="preserve"> Cross-references for "working": Deut 13:1-2; Matt 24:24; Mark 13:22; 2Thess 2:9; Rev 13:13-14; Rev 19:20.</w:t>
      </w:r>
    </w:p>
  </w:footnote>
  <w:footnote w:id="22000">
    <w:p>
      <w:pPr>
        <w:pStyle w:val="FootnoteText"/>
      </w:pPr>
      <w:r>
        <w:rPr>
          <w:rStyle w:val="FootnoteReference"/>
        </w:rPr>
        <w:footnoteRef/>
      </w:r>
      <w:r>
        <w:t xml:space="preserve"> Cross-references for "which": 1Kgs 22:6; 1Kgs 22:10-11; 1Kgs 22:19-22; Acts 13:8-10.</w:t>
      </w:r>
    </w:p>
  </w:footnote>
  <w:footnote w:id="22001">
    <w:p>
      <w:pPr>
        <w:pStyle w:val="FootnoteText"/>
      </w:pPr>
      <w:r>
        <w:rPr>
          <w:rStyle w:val="FootnoteReference"/>
        </w:rPr>
        <w:footnoteRef/>
      </w:r>
      <w:r>
        <w:t xml:space="preserve"> Cross-references for "the whole": Luke 2:1; Rom 1:8; 1John 5:19; Rev 3:10; Rev 12:9; Rev 13:3.</w:t>
      </w:r>
    </w:p>
  </w:footnote>
  <w:footnote w:id="22002">
    <w:p>
      <w:pPr>
        <w:pStyle w:val="FootnoteText"/>
      </w:pPr>
      <w:r>
        <w:rPr>
          <w:rStyle w:val="FootnoteReference"/>
        </w:rPr>
        <w:footnoteRef/>
      </w:r>
      <w:r>
        <w:t xml:space="preserve"> Cross-references for "to gather": Isa 34:1-8; Isa 63:1-6; Ezek 38:8-12; Joel 3:11-14; Rev 16:16; Rev 17:14; Rev 19:19; Rev 20:8.</w:t>
      </w:r>
    </w:p>
  </w:footnote>
  <w:footnote w:id="22003">
    <w:p>
      <w:pPr>
        <w:pStyle w:val="FootnoteText"/>
      </w:pPr>
      <w:r>
        <w:rPr>
          <w:rStyle w:val="FootnoteReference"/>
        </w:rPr>
        <w:footnoteRef/>
      </w:r>
      <w:r>
        <w:t xml:space="preserve"> Cross-references for "God Almighty": Rev 16:7.</w:t>
      </w:r>
    </w:p>
  </w:footnote>
  <w:footnote w:id="22004">
    <w:p>
      <w:pPr>
        <w:pStyle w:val="FootnoteText"/>
      </w:pPr>
      <w:r>
        <w:rPr>
          <w:rStyle w:val="FootnoteReference"/>
        </w:rPr>
        <w:footnoteRef/>
      </w:r>
      <w:r>
        <w:t xml:space="preserve"> Cross-references for "I come": Matt 24:43; 1Thess 5:2-3; 2Pet 3:10; Rev 3:3.</w:t>
      </w:r>
    </w:p>
  </w:footnote>
  <w:footnote w:id="2200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2006">
    <w:p>
      <w:pPr>
        <w:pStyle w:val="FootnoteText"/>
      </w:pPr>
      <w:r>
        <w:rPr>
          <w:rStyle w:val="FootnoteReference"/>
        </w:rPr>
        <w:footnoteRef/>
      </w:r>
      <w:r>
        <w:t xml:space="preserve"> Cross-references for "lest": Exod 32:25; Isa 47:3; Ezek 16:37; Hos 2:3; Hab 2:15; 2Cor 5:3; Rev 3:4; Rev 3:18.</w:t>
      </w:r>
    </w:p>
  </w:footnote>
  <w:footnote w:id="22007">
    <w:p>
      <w:pPr>
        <w:pStyle w:val="FootnoteText"/>
      </w:pPr>
      <w:r>
        <w:rPr>
          <w:rStyle w:val="FootnoteReference"/>
        </w:rPr>
        <w:footnoteRef/>
      </w:r>
      <w:r>
        <w:t xml:space="preserve"> Personal name: Hebrew. Personal-name meaning: Hebrew — from Eber; one from beyond. Source form: Hebrew.</w:t>
      </w:r>
    </w:p>
  </w:footnote>
  <w:footnote w:id="2200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2009">
    <w:p>
      <w:pPr>
        <w:pStyle w:val="FootnoteText"/>
      </w:pPr>
      <w:r>
        <w:rPr>
          <w:rStyle w:val="FootnoteReference"/>
        </w:rPr>
        <w:footnoteRef/>
      </w:r>
      <w:r>
        <w:t xml:space="preserve"> Cross-references: Judg 4:7; Joel 3:9-14; Zech 14:2-3; Rev 17:14; Rev 19:17-21.</w:t>
      </w:r>
    </w:p>
  </w:footnote>
  <w:footnote w:id="22010">
    <w:p>
      <w:pPr>
        <w:pStyle w:val="FootnoteText"/>
      </w:pPr>
      <w:r>
        <w:rPr>
          <w:rStyle w:val="FootnoteReference"/>
        </w:rPr>
        <w:footnoteRef/>
      </w:r>
      <w:r>
        <w:t xml:space="preserve"> Cross-references for "the Hebrew": John 5:2; John 19:13; John 19:17; Acts 26:14; Rev 9:11.</w:t>
      </w:r>
    </w:p>
  </w:footnote>
  <w:footnote w:id="22011">
    <w:p>
      <w:pPr>
        <w:pStyle w:val="FootnoteText"/>
      </w:pPr>
      <w:r>
        <w:rPr>
          <w:rStyle w:val="FootnoteReference"/>
        </w:rPr>
        <w:footnoteRef/>
      </w:r>
      <w:r>
        <w:t xml:space="preserve"> Cross-references for "Armageddon": Judg 5:19; 2Kgs 23:29-30; Zech 12:11.</w:t>
      </w:r>
    </w:p>
  </w:footnote>
  <w:footnote w:id="22012">
    <w:p>
      <w:pPr>
        <w:pStyle w:val="FootnoteText"/>
      </w:pPr>
      <w:r>
        <w:rPr>
          <w:rStyle w:val="FootnoteReference"/>
        </w:rPr>
        <w:footnoteRef/>
      </w:r>
      <w:r>
        <w:t xml:space="preserve"> Cross-references for "into": Eph 2:2; Eph 6:12; Rev 20:1-3.</w:t>
      </w:r>
    </w:p>
  </w:footnote>
  <w:footnote w:id="22013">
    <w:p>
      <w:pPr>
        <w:pStyle w:val="FootnoteText"/>
      </w:pPr>
      <w:r>
        <w:rPr>
          <w:rStyle w:val="FootnoteReference"/>
        </w:rPr>
        <w:footnoteRef/>
      </w:r>
      <w:r>
        <w:t xml:space="preserve"> Cross-references for "there": Rev 11:19; Rev 14:17; Rev 15:5-6; Rev 16:1.</w:t>
      </w:r>
    </w:p>
  </w:footnote>
  <w:footnote w:id="22014">
    <w:p>
      <w:pPr>
        <w:pStyle w:val="FootnoteText"/>
      </w:pPr>
      <w:r>
        <w:rPr>
          <w:rStyle w:val="FootnoteReference"/>
        </w:rPr>
        <w:footnoteRef/>
      </w:r>
      <w:r>
        <w:t xml:space="preserve"> Cross-references for "It is": Dan 12:7-13; John 19:30; Rev 10:6-7; Rev 21:6.</w:t>
      </w:r>
    </w:p>
  </w:footnote>
  <w:footnote w:id="22015">
    <w:p>
      <w:pPr>
        <w:pStyle w:val="FootnoteText"/>
      </w:pPr>
      <w:r>
        <w:rPr>
          <w:rStyle w:val="FootnoteReference"/>
        </w:rPr>
        <w:footnoteRef/>
      </w:r>
      <w:r>
        <w:t xml:space="preserve"> Cross-references: Rev 4:5; Rev 8:5; Rev 11:19.</w:t>
      </w:r>
    </w:p>
  </w:footnote>
  <w:footnote w:id="22016">
    <w:p>
      <w:pPr>
        <w:pStyle w:val="FootnoteText"/>
      </w:pPr>
      <w:r>
        <w:rPr>
          <w:rStyle w:val="FootnoteReference"/>
        </w:rPr>
        <w:footnoteRef/>
      </w:r>
      <w:r>
        <w:t xml:space="preserve"> Cross-references: Dan 12:1; Rev 11:13.</w:t>
      </w:r>
    </w:p>
  </w:footnote>
  <w:footnote w:id="22017">
    <w:p>
      <w:pPr>
        <w:pStyle w:val="FootnoteText"/>
      </w:pPr>
      <w:r>
        <w:rPr>
          <w:rStyle w:val="FootnoteReference"/>
        </w:rPr>
        <w:footnoteRef/>
      </w:r>
      <w:r>
        <w:t xml:space="preserve"> Cross-references for "the great": Rev 14:8; Rev 17:18; Rev 18:2; Rev 18:10; Rev 18:16-19; Rev 18:21.</w:t>
      </w:r>
    </w:p>
  </w:footnote>
  <w:footnote w:id="22018">
    <w:p>
      <w:pPr>
        <w:pStyle w:val="FootnoteText"/>
      </w:pPr>
      <w:r>
        <w:rPr>
          <w:rStyle w:val="FootnoteReference"/>
        </w:rPr>
        <w:footnoteRef/>
      </w:r>
      <w:r>
        <w:t xml:space="preserve"> Place name: Babylon. Place-name meaning: Babylon — confusion; mixture. Source form: Babylon. Greek form: βαβυλωνος.</w:t>
      </w:r>
    </w:p>
  </w:footnote>
  <w:footnote w:id="2201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20">
    <w:p>
      <w:pPr>
        <w:pStyle w:val="FootnoteText"/>
      </w:pPr>
      <w:r>
        <w:rPr>
          <w:rStyle w:val="FootnoteReference"/>
        </w:rPr>
        <w:footnoteRef/>
      </w:r>
      <w:r>
        <w:t xml:space="preserve"> Cross-references for "great": Dan 4:30; Rev 17:5.</w:t>
      </w:r>
    </w:p>
  </w:footnote>
  <w:footnote w:id="22021">
    <w:p>
      <w:pPr>
        <w:pStyle w:val="FootnoteText"/>
      </w:pPr>
      <w:r>
        <w:rPr>
          <w:rStyle w:val="FootnoteReference"/>
        </w:rPr>
        <w:footnoteRef/>
      </w:r>
      <w:r>
        <w:t xml:space="preserve"> Cross-references: Isa 49:26; Isa 51:17-23; Jer 25:15-16; Jer 25:26; Rev 14:8-10; Rev 18:5.</w:t>
      </w:r>
    </w:p>
  </w:footnote>
  <w:footnote w:id="22022">
    <w:p>
      <w:pPr>
        <w:pStyle w:val="FootnoteText"/>
      </w:pPr>
      <w:r>
        <w:rPr>
          <w:rStyle w:val="FootnoteReference"/>
        </w:rPr>
        <w:footnoteRef/>
      </w:r>
      <w:r>
        <w:t xml:space="preserve"> Cross-references: Isa 2:14-17; Jer 4:23-25; Rev 6:14; Rev 20:11.</w:t>
      </w:r>
    </w:p>
  </w:footnote>
  <w:footnote w:id="22023">
    <w:p>
      <w:pPr>
        <w:pStyle w:val="FootnoteText"/>
      </w:pPr>
      <w:r>
        <w:rPr>
          <w:rStyle w:val="FootnoteReference"/>
        </w:rPr>
        <w:footnoteRef/>
      </w:r>
      <w:r>
        <w:t xml:space="preserve"> Cross-references for "there fell": Exod 9:23-26; Josh 10:11; Isa 30:30; Ezek 13:11; Ezek 13:13; Ezek 38:21-22; Rev 8:7; Rev 11:19.</w:t>
      </w:r>
    </w:p>
  </w:footnote>
  <w:footnote w:id="22024">
    <w:p>
      <w:pPr>
        <w:pStyle w:val="FootnoteText"/>
      </w:pPr>
      <w:r>
        <w:rPr>
          <w:rStyle w:val="FootnoteReference"/>
        </w:rPr>
        <w:footnoteRef/>
      </w:r>
      <w:r>
        <w:t xml:space="preserve"> Cross-references for "blasphemed": Isa 8:21; Rev 16:9; Rev 16:11.</w:t>
      </w:r>
    </w:p>
  </w:footnote>
  <w:footnote w:id="22025">
    <w:p>
      <w:pPr>
        <w:pStyle w:val="FootnoteText"/>
      </w:pPr>
      <w:r>
        <w:rPr>
          <w:rStyle w:val="FootnoteReference"/>
        </w:rPr>
        <w:footnoteRef/>
      </w:r>
      <w:r>
        <w:t xml:space="preserve"> Cross-references for "talked": Luke 9:30; Luke 24:32; Rev 4:1; Rev 21:15.</w:t>
      </w:r>
    </w:p>
  </w:footnote>
  <w:footnote w:id="22026">
    <w:p>
      <w:pPr>
        <w:pStyle w:val="FootnoteText"/>
      </w:pPr>
      <w:r>
        <w:rPr>
          <w:rStyle w:val="FootnoteReference"/>
        </w:rPr>
        <w:footnoteRef/>
      </w:r>
      <w:r>
        <w:t xml:space="preserve"> Cross-references for "I will": Rev 16:19; Rev 18:16-19.</w:t>
      </w:r>
    </w:p>
  </w:footnote>
  <w:footnote w:id="22027">
    <w:p>
      <w:pPr>
        <w:pStyle w:val="FootnoteText"/>
      </w:pPr>
      <w:r>
        <w:rPr>
          <w:rStyle w:val="FootnoteReference"/>
        </w:rPr>
        <w:footnoteRef/>
      </w:r>
      <w:r>
        <w:t xml:space="preserve"> Cross-references for "the great": Isa 57:3; Nah 3:4-5; Rev 17:4-5; Rev 17:15-16; Rev 19:2.</w:t>
      </w:r>
    </w:p>
  </w:footnote>
  <w:footnote w:id="22028">
    <w:p>
      <w:pPr>
        <w:pStyle w:val="FootnoteText"/>
      </w:pPr>
      <w:r>
        <w:rPr>
          <w:rStyle w:val="FootnoteReference"/>
        </w:rPr>
        <w:footnoteRef/>
      </w:r>
      <w:r>
        <w:t xml:space="preserve"> Cross-references: Rev 15:1; Rev 15:6; Rev 17:1-17; Rev 21:9.</w:t>
      </w:r>
    </w:p>
  </w:footnote>
  <w:footnote w:id="22029">
    <w:p>
      <w:pPr>
        <w:pStyle w:val="FootnoteText"/>
      </w:pPr>
      <w:r>
        <w:rPr>
          <w:rStyle w:val="FootnoteReference"/>
        </w:rPr>
        <w:footnoteRef/>
      </w:r>
      <w:r>
        <w:t xml:space="preserve"> Cross-references for "that sitteth": Jer 51:13; Rev 17:15.</w:t>
      </w:r>
    </w:p>
  </w:footnote>
  <w:footnote w:id="22030">
    <w:p>
      <w:pPr>
        <w:pStyle w:val="FootnoteText"/>
      </w:pPr>
      <w:r>
        <w:rPr>
          <w:rStyle w:val="FootnoteReference"/>
        </w:rPr>
        <w:footnoteRef/>
      </w:r>
      <w:r>
        <w:t xml:space="preserve"> Cross-references: Jer 51:7; Rev 14:8; Rev 17:13; Rev 17:17; Rev 18:3; Rev 18:9; Rev 18:23.</w:t>
      </w:r>
    </w:p>
  </w:footnote>
  <w:footnote w:id="22031">
    <w:p>
      <w:pPr>
        <w:pStyle w:val="FootnoteText"/>
      </w:pPr>
      <w:r>
        <w:rPr>
          <w:rStyle w:val="FootnoteReference"/>
        </w:rPr>
        <w:footnoteRef/>
      </w:r>
      <w:r>
        <w:t xml:space="preserve"> Cross-references for "he carried": 1Kgs 18:12; 2Kgs 2:16; Ezek 3:12; Ezek 8:3; Ezek 11:24; Acts 8:39; Rev 1:10; Rev 4:2; Rev 21:10.</w:t>
      </w:r>
    </w:p>
  </w:footnote>
  <w:footnote w:id="22032">
    <w:p>
      <w:pPr>
        <w:pStyle w:val="FootnoteText"/>
      </w:pPr>
      <w:r>
        <w:rPr>
          <w:rStyle w:val="FootnoteReference"/>
        </w:rPr>
        <w:footnoteRef/>
      </w:r>
      <w:r>
        <w:t xml:space="preserve"> Cross-references for "into": Song 8:5; Rev 12:6; Rev 12:14.</w:t>
      </w:r>
    </w:p>
  </w:footnote>
  <w:footnote w:id="22033">
    <w:p>
      <w:pPr>
        <w:pStyle w:val="FootnoteText"/>
      </w:pPr>
      <w:r>
        <w:rPr>
          <w:rStyle w:val="FootnoteReference"/>
        </w:rPr>
        <w:footnoteRef/>
      </w:r>
      <w:r>
        <w:t xml:space="preserve"> Cross-references for "a woman": Rev 12:3; Rev 17:4; Rev 17:6; Rev 17:18.</w:t>
      </w:r>
    </w:p>
  </w:footnote>
  <w:footnote w:id="22034">
    <w:p>
      <w:pPr>
        <w:pStyle w:val="FootnoteText"/>
      </w:pPr>
      <w:r>
        <w:rPr>
          <w:rStyle w:val="FootnoteReference"/>
        </w:rPr>
        <w:footnoteRef/>
      </w:r>
      <w:r>
        <w:t xml:space="preserve"> Cross-references for "full": Dan 7:8; Dan 7:20; Dan 7:25; Dan 11:36; 2Thess 2:4; Rev 13:1-6.</w:t>
      </w:r>
    </w:p>
  </w:footnote>
  <w:footnote w:id="22035">
    <w:p>
      <w:pPr>
        <w:pStyle w:val="FootnoteText"/>
      </w:pPr>
      <w:r>
        <w:rPr>
          <w:rStyle w:val="FootnoteReference"/>
        </w:rPr>
        <w:footnoteRef/>
      </w:r>
      <w:r>
        <w:t xml:space="preserve"> Cross-references for "having": Rev 12:3; Rev 13:1; Rev 17:9-12.</w:t>
      </w:r>
    </w:p>
  </w:footnote>
  <w:footnote w:id="22036">
    <w:p>
      <w:pPr>
        <w:pStyle w:val="FootnoteText"/>
      </w:pPr>
      <w:r>
        <w:rPr>
          <w:rStyle w:val="FootnoteReference"/>
        </w:rPr>
        <w:footnoteRef/>
      </w:r>
      <w:r>
        <w:t xml:space="preserve"> Cross-references for "arrayed": Rev 18:7; Rev 18:12; Rev 18:16.</w:t>
      </w:r>
    </w:p>
  </w:footnote>
  <w:footnote w:id="22037">
    <w:p>
      <w:pPr>
        <w:pStyle w:val="FootnoteText"/>
      </w:pPr>
      <w:r>
        <w:rPr>
          <w:rStyle w:val="FootnoteReference"/>
        </w:rPr>
        <w:footnoteRef/>
      </w:r>
      <w:r>
        <w:t xml:space="preserve"> Cross-references for "decked": Dan 11:38.</w:t>
      </w:r>
    </w:p>
  </w:footnote>
  <w:footnote w:id="22038">
    <w:p>
      <w:pPr>
        <w:pStyle w:val="FootnoteText"/>
      </w:pPr>
      <w:r>
        <w:rPr>
          <w:rStyle w:val="FootnoteReference"/>
        </w:rPr>
        <w:footnoteRef/>
      </w:r>
      <w:r>
        <w:t xml:space="preserve"> Cross-references for "golden": Jer 51:7; 2Thess 2:3-10; Rev 14:8; Rev 18:6; Rev 19:2.</w:t>
      </w:r>
    </w:p>
  </w:footnote>
  <w:footnote w:id="22039">
    <w:p>
      <w:pPr>
        <w:pStyle w:val="FootnoteText"/>
      </w:pPr>
      <w:r>
        <w:rPr>
          <w:rStyle w:val="FootnoteReference"/>
        </w:rPr>
        <w:footnoteRef/>
      </w:r>
      <w:r>
        <w:t xml:space="preserve"> Cross-references for "abominations": Deut 29:17; 1Kgs 14:24; 2Kgs 21:2; Isa 66:3; Ezek 20:30; Hos 9:10.</w:t>
      </w:r>
    </w:p>
  </w:footnote>
  <w:footnote w:id="22040">
    <w:p>
      <w:pPr>
        <w:pStyle w:val="FootnoteText"/>
      </w:pPr>
      <w:r>
        <w:rPr>
          <w:rStyle w:val="FootnoteReference"/>
        </w:rPr>
        <w:footnoteRef/>
      </w:r>
      <w:r>
        <w:t xml:space="preserve"> Cross-references for "filthiness": Ezra 9:11; Lam 1:9; Ezek 24:11; Ezek 24:13; Ezek 36:25.</w:t>
      </w:r>
    </w:p>
  </w:footnote>
  <w:footnote w:id="22041">
    <w:p>
      <w:pPr>
        <w:pStyle w:val="FootnoteText"/>
      </w:pPr>
      <w:r>
        <w:rPr>
          <w:rStyle w:val="FootnoteReference"/>
        </w:rPr>
        <w:footnoteRef/>
      </w:r>
      <w:r>
        <w:t xml:space="preserve"> Cross-references for "upon": Isa 3:9; Phil 3:19; Rev 7:3.</w:t>
      </w:r>
    </w:p>
  </w:footnote>
  <w:footnote w:id="22042">
    <w:p>
      <w:pPr>
        <w:pStyle w:val="FootnoteText"/>
      </w:pPr>
      <w:r>
        <w:rPr>
          <w:rStyle w:val="FootnoteReference"/>
        </w:rPr>
        <w:footnoteRef/>
      </w:r>
      <w:r>
        <w:t xml:space="preserve"> Cross-references for "mystery": 2Thess 2:7; 2Tim 3:1-5.</w:t>
      </w:r>
    </w:p>
  </w:footnote>
  <w:footnote w:id="2204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44">
    <w:p>
      <w:pPr>
        <w:pStyle w:val="FootnoteText"/>
      </w:pPr>
      <w:r>
        <w:rPr>
          <w:rStyle w:val="FootnoteReference"/>
        </w:rPr>
        <w:footnoteRef/>
      </w:r>
      <w:r>
        <w:t xml:space="preserve"> Cross-references for "the Mother": Rev 18:9; Rev 19:2.</w:t>
      </w:r>
    </w:p>
  </w:footnote>
  <w:footnote w:id="22045">
    <w:p>
      <w:pPr>
        <w:pStyle w:val="FootnoteText"/>
      </w:pPr>
      <w:r>
        <w:rPr>
          <w:rStyle w:val="FootnoteReference"/>
        </w:rPr>
        <w:footnoteRef/>
      </w:r>
      <w:r>
        <w:t xml:space="preserve"> Cross-references for "Babylon": Jer 51:47-48; Rev 11:8; Rev 14:8; Rev 16:19; Rev 18:2; Rev 18:10; Rev 18:21.</w:t>
      </w:r>
    </w:p>
  </w:footnote>
  <w:footnote w:id="22046">
    <w:p>
      <w:pPr>
        <w:pStyle w:val="FootnoteText"/>
      </w:pPr>
      <w:r>
        <w:rPr>
          <w:rStyle w:val="FootnoteReference"/>
        </w:rPr>
        <w:footnoteRef/>
      </w:r>
      <w:r>
        <w:t xml:space="preserve"> Cross-references for "drunken": Dan 7:21; Dan 7:25; Rev 13:7; Rev 13:15; Rev 16:6; Rev 18:20-24.</w:t>
      </w:r>
    </w:p>
  </w:footnote>
  <w:footnote w:id="22047">
    <w:p>
      <w:pPr>
        <w:pStyle w:val="FootnoteText"/>
      </w:pPr>
      <w:r>
        <w:rPr>
          <w:rStyle w:val="FootnoteReference"/>
        </w:rPr>
        <w:footnoteRef/>
      </w:r>
      <w:r>
        <w:t xml:space="preserve"> Cross-references for "the martyrs": Acts 22:20; Rev 2:13; Rev 6:9-10; Rev 12:11.</w:t>
      </w:r>
    </w:p>
  </w:footnote>
  <w:footnote w:id="22048">
    <w:p>
      <w:pPr>
        <w:pStyle w:val="FootnoteText"/>
      </w:pPr>
      <w:r>
        <w:rPr>
          <w:rStyle w:val="FootnoteReference"/>
        </w:rPr>
        <w:footnoteRef/>
      </w:r>
      <w:r>
        <w:t xml:space="preserve"> Name meaning: Jesus (Yeshua) — Yahweh saves. He will save His people from their sins.</w:t>
      </w:r>
    </w:p>
  </w:footnote>
  <w:footnote w:id="22049">
    <w:p>
      <w:pPr>
        <w:pStyle w:val="FootnoteText"/>
      </w:pPr>
      <w:r>
        <w:rPr>
          <w:rStyle w:val="FootnoteReference"/>
        </w:rPr>
        <w:footnoteRef/>
      </w:r>
      <w:r>
        <w:t xml:space="preserve"> Cross-references for "I wondered": Hab 1:13.</w:t>
      </w:r>
    </w:p>
  </w:footnote>
  <w:footnote w:id="22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051">
    <w:p>
      <w:pPr>
        <w:pStyle w:val="FootnoteText"/>
      </w:pPr>
      <w:r>
        <w:rPr>
          <w:rStyle w:val="FootnoteReference"/>
        </w:rPr>
        <w:footnoteRef/>
      </w:r>
      <w:r>
        <w:t xml:space="preserve"> Cross-references for "I will": Rev 17:1-6; Rev 17:8.</w:t>
      </w:r>
    </w:p>
  </w:footnote>
  <w:footnote w:id="22052">
    <w:p>
      <w:pPr>
        <w:pStyle w:val="FootnoteText"/>
      </w:pPr>
      <w:r>
        <w:rPr>
          <w:rStyle w:val="FootnoteReference"/>
        </w:rPr>
        <w:footnoteRef/>
      </w:r>
      <w:r>
        <w:t xml:space="preserve"> Cross-references for "shall wonder": Rev 13:3-4.</w:t>
      </w:r>
    </w:p>
  </w:footnote>
  <w:footnote w:id="22053">
    <w:p>
      <w:pPr>
        <w:pStyle w:val="FootnoteText"/>
      </w:pPr>
      <w:r>
        <w:rPr>
          <w:rStyle w:val="FootnoteReference"/>
        </w:rPr>
        <w:footnoteRef/>
      </w:r>
      <w:r>
        <w:t xml:space="preserve"> Cross-references for "whose": Rev 13:8; Rev 20:12; Rev 20:15.</w:t>
      </w:r>
    </w:p>
  </w:footnote>
  <w:footnote w:id="22054">
    <w:p>
      <w:pPr>
        <w:pStyle w:val="FootnoteText"/>
      </w:pPr>
      <w:r>
        <w:rPr>
          <w:rStyle w:val="FootnoteReference"/>
        </w:rPr>
        <w:footnoteRef/>
      </w:r>
      <w:r>
        <w:t xml:space="preserve"> Cross-references for "from": Matt 25:34; John 17:24; Acts 15:18; Eph 1:4; Titus 1:2; 1Pet 1:20.</w:t>
      </w:r>
    </w:p>
  </w:footnote>
  <w:footnote w:id="22055">
    <w:p>
      <w:pPr>
        <w:pStyle w:val="FootnoteText"/>
      </w:pPr>
      <w:r>
        <w:rPr>
          <w:rStyle w:val="FootnoteReference"/>
        </w:rPr>
        <w:footnoteRef/>
      </w:r>
      <w:r>
        <w:t xml:space="preserve"> Cross-references for "the beast that was": Rev 13:1-4; Rev 13:11-12.</w:t>
      </w:r>
    </w:p>
  </w:footnote>
  <w:footnote w:id="22056">
    <w:p>
      <w:pPr>
        <w:pStyle w:val="FootnoteText"/>
      </w:pPr>
      <w:r>
        <w:rPr>
          <w:rStyle w:val="FootnoteReference"/>
        </w:rPr>
        <w:footnoteRef/>
      </w:r>
      <w:r>
        <w:t xml:space="preserve"> Cross-references for "beast that thou": Rev 9:2; Rev 11:7; Rev 13:1-11.</w:t>
      </w:r>
    </w:p>
  </w:footnote>
  <w:footnote w:id="22057">
    <w:p>
      <w:pPr>
        <w:pStyle w:val="FootnoteText"/>
      </w:pPr>
      <w:r>
        <w:rPr>
          <w:rStyle w:val="FootnoteReference"/>
        </w:rPr>
        <w:footnoteRef/>
      </w:r>
      <w:r>
        <w:t xml:space="preserve"> Cross-references: Dan 7:11; Dan 7:26; Dan 11:45; 2Thess 2:3-8; Rev 14:8-20; Rev 17:11; Rev 19:15-21; Rev 20:10.</w:t>
      </w:r>
    </w:p>
  </w:footnote>
  <w:footnote w:id="22058">
    <w:p>
      <w:pPr>
        <w:pStyle w:val="FootnoteText"/>
      </w:pPr>
      <w:r>
        <w:rPr>
          <w:rStyle w:val="FootnoteReference"/>
        </w:rPr>
        <w:footnoteRef/>
      </w:r>
      <w:r>
        <w:t xml:space="preserve"> Cross-references for "here": Dan 12:4; Dan 12:8-10; Hos 14:9; Matt 13:11; Matt 24:15; Rev 13:18.</w:t>
      </w:r>
    </w:p>
  </w:footnote>
  <w:footnote w:id="22059">
    <w:p>
      <w:pPr>
        <w:pStyle w:val="FootnoteText"/>
      </w:pPr>
      <w:r>
        <w:rPr>
          <w:rStyle w:val="FootnoteReference"/>
        </w:rPr>
        <w:footnoteRef/>
      </w:r>
      <w:r>
        <w:t xml:space="preserve"> Cross-references for "The seven": Rev 13:1; Rev 17:3; Rev 17:7; Rev 17:18.</w:t>
      </w:r>
    </w:p>
  </w:footnote>
  <w:footnote w:id="22060">
    <w:p>
      <w:pPr>
        <w:pStyle w:val="FootnoteText"/>
      </w:pPr>
      <w:r>
        <w:rPr>
          <w:rStyle w:val="FootnoteReference"/>
        </w:rPr>
        <w:footnoteRef/>
      </w:r>
      <w:r>
        <w:t xml:space="preserve"> Cross-references for "that was": Rev 17:8.</w:t>
      </w:r>
    </w:p>
  </w:footnote>
  <w:footnote w:id="22061">
    <w:p>
      <w:pPr>
        <w:pStyle w:val="FootnoteText"/>
      </w:pPr>
      <w:r>
        <w:rPr>
          <w:rStyle w:val="FootnoteReference"/>
        </w:rPr>
        <w:footnoteRef/>
      </w:r>
      <w:r>
        <w:t xml:space="preserve"> Cross-references for "the ten": Dan 2:40-43; Dan 7:7-8; Dan 7:20; Dan 7:24; Zech 1:18-21; Rev 12:3; Rev 13:1.</w:t>
      </w:r>
    </w:p>
  </w:footnote>
  <w:footnote w:id="22062">
    <w:p>
      <w:pPr>
        <w:pStyle w:val="FootnoteText"/>
      </w:pPr>
      <w:r>
        <w:rPr>
          <w:rStyle w:val="FootnoteReference"/>
        </w:rPr>
        <w:footnoteRef/>
      </w:r>
      <w:r>
        <w:t xml:space="preserve"> Cross-references for "shall": Isa 10:5-7; Ezek 38:10; Acts 4:28; Rev 17:17.</w:t>
      </w:r>
    </w:p>
  </w:footnote>
  <w:footnote w:id="22063">
    <w:p>
      <w:pPr>
        <w:pStyle w:val="FootnoteText"/>
      </w:pPr>
      <w:r>
        <w:rPr>
          <w:rStyle w:val="FootnoteReference"/>
        </w:rPr>
        <w:footnoteRef/>
      </w:r>
      <w:r>
        <w:t xml:space="preserve"> Cross-references: Phil 1:27; Phil 2:2.</w:t>
      </w:r>
    </w:p>
  </w:footnote>
  <w:footnote w:id="2206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65">
    <w:p>
      <w:pPr>
        <w:pStyle w:val="FootnoteText"/>
      </w:pPr>
      <w:r>
        <w:rPr>
          <w:rStyle w:val="FootnoteReference"/>
        </w:rPr>
        <w:footnoteRef/>
      </w:r>
      <w:r>
        <w:t xml:space="preserve"> Cross-references for "the Lamb shall": Ps 2:8-9; Ps 21:8-12; Ps 110:5; Jer 50:44; Dan 2:44; Dan 7:26-27; 1Cor 15:24; Rev 6:12-17.</w:t>
      </w:r>
    </w:p>
  </w:footnote>
  <w:footnote w:id="22066">
    <w:p>
      <w:pPr>
        <w:pStyle w:val="FootnoteText"/>
      </w:pPr>
      <w:r>
        <w:rPr>
          <w:rStyle w:val="FootnoteReference"/>
        </w:rPr>
        <w:footnoteRef/>
      </w:r>
      <w:r>
        <w:t xml:space="preserve"> Cross-references for "Lord": Deut 10:17; Ps 136:2-3; Prov 8:15-16; Dan 2:47; 1Tim 6:15; Rev 1:5; Rev 19:16.</w:t>
      </w:r>
    </w:p>
  </w:footnote>
  <w:footnote w:id="2206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68">
    <w:p>
      <w:pPr>
        <w:pStyle w:val="FootnoteText"/>
      </w:pPr>
      <w:r>
        <w:rPr>
          <w:rStyle w:val="FootnoteReference"/>
        </w:rPr>
        <w:footnoteRef/>
      </w:r>
      <w:r>
        <w:t xml:space="preserve"> Cross-references for "and faithful": Rev 2:10.</w:t>
      </w:r>
    </w:p>
  </w:footnote>
  <w:footnote w:id="22069">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70">
    <w:p>
      <w:pPr>
        <w:pStyle w:val="FootnoteText"/>
      </w:pPr>
      <w:r>
        <w:rPr>
          <w:rStyle w:val="FootnoteReference"/>
        </w:rPr>
        <w:footnoteRef/>
      </w:r>
      <w:r>
        <w:t xml:space="preserve"> Cross-references for "The waters": Ps 18:4; Ps 65:7; Ps 93:3-4; Isa 8:7-8; Jer 51:13; Jer 51:42; Jer 51:55; Rev 17:1.</w:t>
      </w:r>
    </w:p>
  </w:footnote>
  <w:footnote w:id="22071">
    <w:p>
      <w:pPr>
        <w:pStyle w:val="FootnoteText"/>
      </w:pPr>
      <w:r>
        <w:rPr>
          <w:rStyle w:val="FootnoteReference"/>
        </w:rPr>
        <w:footnoteRef/>
      </w:r>
      <w:r>
        <w:t xml:space="preserve"> Cross-references: Rev 10:11; Rev 11:9; Rev 13:7-8.</w:t>
      </w:r>
    </w:p>
  </w:footnote>
  <w:footnote w:id="22072">
    <w:p>
      <w:pPr>
        <w:pStyle w:val="FootnoteText"/>
      </w:pPr>
      <w:r>
        <w:rPr>
          <w:rStyle w:val="FootnoteReference"/>
        </w:rPr>
        <w:footnoteRef/>
      </w:r>
      <w:r>
        <w:t xml:space="preserve"> Cross-references for "the ten": Rev 17:2; Rev 17:10; Rev 17:12.</w:t>
      </w:r>
    </w:p>
  </w:footnote>
  <w:footnote w:id="22073">
    <w:p>
      <w:pPr>
        <w:pStyle w:val="FootnoteText"/>
      </w:pPr>
      <w:r>
        <w:rPr>
          <w:rStyle w:val="FootnoteReference"/>
        </w:rPr>
        <w:footnoteRef/>
      </w:r>
      <w:r>
        <w:t xml:space="preserve"> Cross-references for "these": Isa 13:17-18; Jer 50:41-42; Rev 16:12; Rev 17:1-2; Rev 17:13.</w:t>
      </w:r>
    </w:p>
  </w:footnote>
  <w:footnote w:id="22074">
    <w:p>
      <w:pPr>
        <w:pStyle w:val="FootnoteText"/>
      </w:pPr>
      <w:r>
        <w:rPr>
          <w:rStyle w:val="FootnoteReference"/>
        </w:rPr>
        <w:footnoteRef/>
      </w:r>
      <w:r>
        <w:t xml:space="preserve"> Cross-references for "and naked": Ezek 16:37-44; Ezek 23:45-49; Rev 18:16-17.</w:t>
      </w:r>
    </w:p>
  </w:footnote>
  <w:footnote w:id="22075">
    <w:p>
      <w:pPr>
        <w:pStyle w:val="FootnoteText"/>
      </w:pPr>
      <w:r>
        <w:rPr>
          <w:rStyle w:val="FootnoteReference"/>
        </w:rPr>
        <w:footnoteRef/>
      </w:r>
      <w:r>
        <w:t xml:space="preserve"> Cross-references for "and burn": Lev 21:9; Rev 18:8; Rev 18:16.</w:t>
      </w:r>
    </w:p>
  </w:footnote>
  <w:footnote w:id="22076">
    <w:p>
      <w:pPr>
        <w:pStyle w:val="FootnoteText"/>
      </w:pPr>
      <w:r>
        <w:rPr>
          <w:rStyle w:val="FootnoteReference"/>
        </w:rPr>
        <w:footnoteRef/>
      </w:r>
      <w:r>
        <w:t xml:space="preserve"> Cross-references: Job 31:31; Ps 27:2; Dan 7:5.</w:t>
      </w:r>
    </w:p>
  </w:footnote>
  <w:footnote w:id="220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78">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81">
    <w:p>
      <w:pPr>
        <w:pStyle w:val="FootnoteText"/>
      </w:pPr>
      <w:r>
        <w:rPr>
          <w:rStyle w:val="FootnoteReference"/>
        </w:rPr>
        <w:footnoteRef/>
      </w:r>
      <w:r>
        <w:t xml:space="preserve"> Cross-references for "God hath": Acts 4:27-28; Rev 17:13.</w:t>
      </w:r>
    </w:p>
  </w:footnote>
  <w:footnote w:id="22082">
    <w:p>
      <w:pPr>
        <w:pStyle w:val="FootnoteText"/>
      </w:pPr>
      <w:r>
        <w:rPr>
          <w:rStyle w:val="FootnoteReference"/>
        </w:rPr>
        <w:footnoteRef/>
      </w:r>
      <w:r>
        <w:t xml:space="preserve"> Cross-references: Ezra 7:27; Ps 105:25; Prov 21:1; Jer 32:40; 2Thess 2:10-12; Jas 1:13-17.</w:t>
      </w:r>
    </w:p>
  </w:footnote>
  <w:footnote w:id="22083">
    <w:p>
      <w:pPr>
        <w:pStyle w:val="FootnoteText"/>
      </w:pPr>
      <w:r>
        <w:rPr>
          <w:rStyle w:val="FootnoteReference"/>
        </w:rPr>
        <w:footnoteRef/>
      </w:r>
      <w:r>
        <w:t xml:space="preserve"> Cross-references for "to fulfil": Luke 22:3; Luke 22:22; Luke 22:37; John 13:2; John 13:18.</w:t>
      </w:r>
    </w:p>
  </w:footnote>
  <w:footnote w:id="22084">
    <w:p>
      <w:pPr>
        <w:pStyle w:val="FootnoteText"/>
      </w:pPr>
      <w:r>
        <w:rPr>
          <w:rStyle w:val="FootnoteReference"/>
        </w:rPr>
        <w:footnoteRef/>
      </w:r>
      <w:r>
        <w:t xml:space="preserve"> Cross-references for "the woman": Dan 2:40-41; Dan 7:23; Luke 2:1; Rev 16:19; Rev 18:2.</w:t>
      </w:r>
    </w:p>
  </w:footnote>
  <w:footnote w:id="22085">
    <w:p>
      <w:pPr>
        <w:pStyle w:val="FootnoteText"/>
      </w:pPr>
      <w:r>
        <w:rPr>
          <w:rStyle w:val="FootnoteReference"/>
        </w:rPr>
        <w:footnoteRef/>
      </w:r>
      <w:r>
        <w:t xml:space="preserve"> Cross-references for "which reigneth": Rev 12:4.</w:t>
      </w:r>
    </w:p>
  </w:footnote>
  <w:footnote w:id="22086">
    <w:p>
      <w:pPr>
        <w:pStyle w:val="FootnoteText"/>
      </w:pPr>
      <w:r>
        <w:rPr>
          <w:rStyle w:val="FootnoteReference"/>
        </w:rPr>
        <w:footnoteRef/>
      </w:r>
      <w:r>
        <w:t xml:space="preserve"> Cross-references for "I saw": Rev 17:1.</w:t>
      </w:r>
    </w:p>
  </w:footnote>
  <w:footnote w:id="22087">
    <w:p>
      <w:pPr>
        <w:pStyle w:val="FootnoteText"/>
      </w:pPr>
      <w:r>
        <w:rPr>
          <w:rStyle w:val="FootnoteReference"/>
        </w:rPr>
        <w:footnoteRef/>
      </w:r>
      <w:r>
        <w:t xml:space="preserve"> Cross-references for "and the": Isa 60:1-3; Ezek 43:2; Luke 17:24; 2Thess 2:8; Rev 21:23.</w:t>
      </w:r>
    </w:p>
  </w:footnote>
  <w:footnote w:id="22088">
    <w:p>
      <w:pPr>
        <w:pStyle w:val="FootnoteText"/>
      </w:pPr>
      <w:r>
        <w:rPr>
          <w:rStyle w:val="FootnoteReference"/>
        </w:rPr>
        <w:footnoteRef/>
      </w:r>
      <w:r>
        <w:t xml:space="preserve"> Cross-references for "cried": Jer 25:30; Joel 3:16; Rev 1:15; Rev 5:2; Rev 10:3; Rev 14:15.</w:t>
      </w:r>
    </w:p>
  </w:footnote>
  <w:footnote w:id="22089">
    <w:p>
      <w:pPr>
        <w:pStyle w:val="FootnoteText"/>
      </w:pPr>
      <w:r>
        <w:rPr>
          <w:rStyle w:val="FootnoteReference"/>
        </w:rPr>
        <w:footnoteRef/>
      </w:r>
      <w:r>
        <w:t xml:space="preserve"> Place name: Babylon. Place-name meaning: Babylon — confusion; mixture. Source form: Babylon. Greek form: βαβυλωνος.</w:t>
      </w:r>
    </w:p>
  </w:footnote>
  <w:footnote w:id="22090">
    <w:p>
      <w:pPr>
        <w:pStyle w:val="FootnoteText"/>
      </w:pPr>
      <w:r>
        <w:rPr>
          <w:rStyle w:val="FootnoteReference"/>
        </w:rPr>
        <w:footnoteRef/>
      </w:r>
      <w:r>
        <w:t xml:space="preserve"> Cross-references for "become": Lev 11:13-19; Isa 13:20-22; Isa 14:23; Isa 21:8; Isa 34:11-15; Jer 50:39-40; Jer 51:37; Mark 5:3-5; Luke 8:27-28.</w:t>
      </w:r>
    </w:p>
  </w:footnote>
  <w:footnote w:id="2209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92">
    <w:p>
      <w:pPr>
        <w:pStyle w:val="FootnoteText"/>
      </w:pPr>
      <w:r>
        <w:rPr>
          <w:rStyle w:val="FootnoteReference"/>
        </w:rPr>
        <w:footnoteRef/>
      </w:r>
      <w:r>
        <w:t xml:space="preserve"> Cross-references for "Babylon": Isa 13:19; Isa 21:9; Jer 51:8; Jer 51:60-64; Rev 14:8; Rev 16:19; Rev 17:5; Rev 17:18; Rev 18:10; Rev 18:21.</w:t>
      </w:r>
    </w:p>
  </w:footnote>
  <w:footnote w:id="22093">
    <w:p>
      <w:pPr>
        <w:pStyle w:val="FootnoteText"/>
      </w:pPr>
      <w:r>
        <w:rPr>
          <w:rStyle w:val="FootnoteReference"/>
        </w:rPr>
        <w:footnoteRef/>
      </w:r>
      <w:r>
        <w:t xml:space="preserve"> Cross-references for "the merchants": Isa 47:15; 2Pet 2:1-3; Rev 18:11-17; Rev 18:23.</w:t>
      </w:r>
    </w:p>
  </w:footnote>
  <w:footnote w:id="22094">
    <w:p>
      <w:pPr>
        <w:pStyle w:val="FootnoteText"/>
      </w:pPr>
      <w:r>
        <w:rPr>
          <w:rStyle w:val="FootnoteReference"/>
        </w:rPr>
        <w:footnoteRef/>
      </w:r>
      <w:r>
        <w:t xml:space="preserve"> Cross-references for "abundance": Prov 23:1-3.</w:t>
      </w:r>
    </w:p>
  </w:footnote>
  <w:footnote w:id="22095">
    <w:p>
      <w:pPr>
        <w:pStyle w:val="FootnoteText"/>
      </w:pPr>
      <w:r>
        <w:rPr>
          <w:rStyle w:val="FootnoteReference"/>
        </w:rPr>
        <w:footnoteRef/>
      </w:r>
      <w:r>
        <w:t xml:space="preserve"> Cross-references for "her delicacies": Jer 51:34; Lam 4:5; Luke 7:25.</w:t>
      </w:r>
    </w:p>
  </w:footnote>
  <w:footnote w:id="22096">
    <w:p>
      <w:pPr>
        <w:pStyle w:val="FootnoteText"/>
      </w:pPr>
      <w:r>
        <w:rPr>
          <w:rStyle w:val="FootnoteReference"/>
        </w:rPr>
        <w:footnoteRef/>
      </w:r>
      <w:r>
        <w:t xml:space="preserve"> Cross-references: Jer 51:7; Rev 14:8; Rev 17:2; Rev 18:9.</w:t>
      </w:r>
    </w:p>
  </w:footnote>
  <w:footnote w:id="22097">
    <w:p>
      <w:pPr>
        <w:pStyle w:val="FootnoteText"/>
      </w:pPr>
      <w:r>
        <w:rPr>
          <w:rStyle w:val="FootnoteReference"/>
        </w:rPr>
        <w:footnoteRef/>
      </w:r>
      <w:r>
        <w:t xml:space="preserve"> Cross-references for "Come": Gen 19:12-13; Num 16:26-27; Isa 48:20; Isa 52:11; Jer 50:8; Jer 51:6; Jer 51:45; Jer 51:50; Matt 24:15-16; 2Cor 6:17.</w:t>
      </w:r>
    </w:p>
  </w:footnote>
  <w:footnote w:id="22098">
    <w:p>
      <w:pPr>
        <w:pStyle w:val="FootnoteText"/>
      </w:pPr>
      <w:r>
        <w:rPr>
          <w:rStyle w:val="FootnoteReference"/>
        </w:rPr>
        <w:footnoteRef/>
      </w:r>
      <w:r>
        <w:t xml:space="preserve"> Cross-references for "partakers": Ps 50:18; Matt 23:30; 1Tim 5:22; 2John 1:11.</w:t>
      </w:r>
    </w:p>
  </w:footnote>
  <w:footnote w:id="22099">
    <w:p>
      <w:pPr>
        <w:pStyle w:val="FootnoteText"/>
      </w:pPr>
      <w:r>
        <w:rPr>
          <w:rStyle w:val="FootnoteReference"/>
        </w:rPr>
        <w:footnoteRef/>
      </w:r>
      <w:r>
        <w:t xml:space="preserve"> Cross-references for "reached": Gen 18:20-21; 2Chr 28:9; Ezra 9:6; Jer 51:9; Jonah 1:2.</w:t>
      </w:r>
    </w:p>
  </w:footnote>
  <w:footnote w:id="221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03">
    <w:p>
      <w:pPr>
        <w:pStyle w:val="FootnoteText"/>
      </w:pPr>
      <w:r>
        <w:rPr>
          <w:rStyle w:val="FootnoteReference"/>
        </w:rPr>
        <w:footnoteRef/>
      </w:r>
      <w:r>
        <w:t xml:space="preserve"> Cross-references: Rev 16:19.</w:t>
      </w:r>
    </w:p>
  </w:footnote>
  <w:footnote w:id="22104">
    <w:p>
      <w:pPr>
        <w:pStyle w:val="FootnoteText"/>
      </w:pPr>
      <w:r>
        <w:rPr>
          <w:rStyle w:val="FootnoteReference"/>
        </w:rPr>
        <w:footnoteRef/>
      </w:r>
      <w:r>
        <w:t xml:space="preserve"> Cross-references for "Reward": Exod 21:23-25; Ps 137:8; Jer 50:15; Jer 50:29; Jer 51:24; Jer 51:49; 2Tim 4:14; Rev 13:10; Rev 16:5-6.</w:t>
      </w:r>
    </w:p>
  </w:footnote>
  <w:footnote w:id="22105">
    <w:p>
      <w:pPr>
        <w:pStyle w:val="FootnoteText"/>
      </w:pPr>
      <w:r>
        <w:rPr>
          <w:rStyle w:val="FootnoteReference"/>
        </w:rPr>
        <w:footnoteRef/>
      </w:r>
      <w:r>
        <w:t xml:space="preserve"> Cross-references for "the cup": Rev 14:10; Rev 16:19; Rev 17:2; Rev 17:4.</w:t>
      </w:r>
    </w:p>
  </w:footnote>
  <w:footnote w:id="22106">
    <w:p>
      <w:pPr>
        <w:pStyle w:val="FootnoteText"/>
      </w:pPr>
      <w:r>
        <w:rPr>
          <w:rStyle w:val="FootnoteReference"/>
        </w:rPr>
        <w:footnoteRef/>
      </w:r>
      <w:r>
        <w:t xml:space="preserve"> Cross-references for "double unto": Isa 40:2; Isa 61:7; Jer 16:18; Jer 17:18; Zech 9:12.</w:t>
      </w:r>
    </w:p>
  </w:footnote>
  <w:footnote w:id="22107">
    <w:p>
      <w:pPr>
        <w:pStyle w:val="FootnoteText"/>
      </w:pPr>
      <w:r>
        <w:rPr>
          <w:rStyle w:val="FootnoteReference"/>
        </w:rPr>
        <w:footnoteRef/>
      </w:r>
      <w:r>
        <w:t xml:space="preserve"> Cross-references for "much she": Isa 22:12-14; Isa 47:1-2; Isa 47:7-9; Ezek 28:2-10; Zeph 2:15; 2Thess 2:4-8.</w:t>
      </w:r>
    </w:p>
  </w:footnote>
  <w:footnote w:id="22108">
    <w:p>
      <w:pPr>
        <w:pStyle w:val="FootnoteText"/>
      </w:pPr>
      <w:r>
        <w:rPr>
          <w:rStyle w:val="FootnoteReference"/>
        </w:rPr>
        <w:footnoteRef/>
      </w:r>
      <w:r>
        <w:t xml:space="preserve"> Cross-references for "I sit": Ps 45:9; Jer 13:18.</w:t>
      </w:r>
    </w:p>
  </w:footnote>
  <w:footnote w:id="22109">
    <w:p>
      <w:pPr>
        <w:pStyle w:val="FootnoteText"/>
      </w:pPr>
      <w:r>
        <w:rPr>
          <w:rStyle w:val="FootnoteReference"/>
        </w:rPr>
        <w:footnoteRef/>
      </w:r>
      <w:r>
        <w:t xml:space="preserve"> Cross-references for "no widow": Isa 47:7-8; Lam 1:1.</w:t>
      </w:r>
    </w:p>
  </w:footnote>
  <w:footnote w:id="22110">
    <w:p>
      <w:pPr>
        <w:pStyle w:val="FootnoteText"/>
      </w:pPr>
      <w:r>
        <w:rPr>
          <w:rStyle w:val="FootnoteReference"/>
        </w:rPr>
        <w:footnoteRef/>
      </w:r>
      <w:r>
        <w:t xml:space="preserve"> Cross-references for "shall her": Isa 47:9-11; Jer 51:6; Rev 18:10; Rev 18:17; Rev 18:19.</w:t>
      </w:r>
    </w:p>
  </w:footnote>
  <w:footnote w:id="22111">
    <w:p>
      <w:pPr>
        <w:pStyle w:val="FootnoteText"/>
      </w:pPr>
      <w:r>
        <w:rPr>
          <w:rStyle w:val="FootnoteReference"/>
        </w:rPr>
        <w:footnoteRef/>
      </w:r>
      <w:r>
        <w:t xml:space="preserve"> Cross-references for "and she": Jer 51:58; Rev 17:18; Rev 18:9; Rev 19:3.</w:t>
      </w:r>
    </w:p>
  </w:footnote>
  <w:footnote w:id="22112">
    <w:p>
      <w:pPr>
        <w:pStyle w:val="FootnoteText"/>
      </w:pPr>
      <w:r>
        <w:rPr>
          <w:rStyle w:val="FootnoteReference"/>
        </w:rPr>
        <w:footnoteRef/>
      </w:r>
      <w:r>
        <w:t xml:space="preserve"> Cross-references: Job 9:19; Ps 62:11; Isa 27:1; Jer 50:31; Jer 50:34; 1Cor 10:22; Rev 11:17.</w:t>
      </w:r>
    </w:p>
  </w:footnote>
  <w:footnote w:id="22113">
    <w:p>
      <w:pPr>
        <w:pStyle w:val="FootnoteText"/>
      </w:pPr>
      <w:r>
        <w:rPr>
          <w:rStyle w:val="FootnoteReference"/>
        </w:rPr>
        <w:footnoteRef/>
      </w:r>
      <w:r>
        <w:t xml:space="preserve"> Cross-references for "the kings": Rev 17:2; Rev 17:12-13; Rev 18:3; Rev 18:7.</w:t>
      </w:r>
    </w:p>
  </w:footnote>
  <w:footnote w:id="22114">
    <w:p>
      <w:pPr>
        <w:pStyle w:val="FootnoteText"/>
      </w:pPr>
      <w:r>
        <w:rPr>
          <w:rStyle w:val="FootnoteReference"/>
        </w:rPr>
        <w:footnoteRef/>
      </w:r>
      <w:r>
        <w:t xml:space="preserve"> Cross-references for "the smoke": Gen 19:28; Deut 29:23; Isa 13:19; Isa 30:33; Isa 34:9-10; Jer 50:40; Rev 14:11; Rev 18:18; Rev 19:3.</w:t>
      </w:r>
    </w:p>
  </w:footnote>
  <w:footnote w:id="22115">
    <w:p>
      <w:pPr>
        <w:pStyle w:val="FootnoteText"/>
      </w:pPr>
      <w:r>
        <w:rPr>
          <w:rStyle w:val="FootnoteReference"/>
        </w:rPr>
        <w:footnoteRef/>
      </w:r>
      <w:r>
        <w:t xml:space="preserve"> Cross-references for "shall bewail": Ps 58:10; Jer 50:46; Ezek 26:16-17; Ezek 32:9-10; Dan 4:14; Zech 11:2-3; Rev 18:20.</w:t>
      </w:r>
    </w:p>
  </w:footnote>
  <w:footnote w:id="22116">
    <w:p>
      <w:pPr>
        <w:pStyle w:val="FootnoteText"/>
      </w:pPr>
      <w:r>
        <w:rPr>
          <w:rStyle w:val="FootnoteReference"/>
        </w:rPr>
        <w:footnoteRef/>
      </w:r>
      <w:r>
        <w:t xml:space="preserve"> Cross-references for "Alas": Jer 30:7; Joel 1:15; Amos 5:16; Rev 18:16; Rev 18:19.</w:t>
      </w:r>
    </w:p>
  </w:footnote>
  <w:footnote w:id="22117">
    <w:p>
      <w:pPr>
        <w:pStyle w:val="FootnoteText"/>
      </w:pPr>
      <w:r>
        <w:rPr>
          <w:rStyle w:val="FootnoteReference"/>
        </w:rPr>
        <w:footnoteRef/>
      </w:r>
      <w:r>
        <w:t xml:space="preserve"> Cross-references for "that great": Isa 21:9; Rev 14:8.</w:t>
      </w:r>
    </w:p>
  </w:footnote>
  <w:footnote w:id="22118">
    <w:p>
      <w:pPr>
        <w:pStyle w:val="FootnoteText"/>
      </w:pPr>
      <w:r>
        <w:rPr>
          <w:rStyle w:val="FootnoteReference"/>
        </w:rPr>
        <w:footnoteRef/>
      </w:r>
      <w:r>
        <w:t xml:space="preserve"> Cross-references for "afar": Num 16:34.</w:t>
      </w:r>
    </w:p>
  </w:footnote>
  <w:footnote w:id="22119">
    <w:p>
      <w:pPr>
        <w:pStyle w:val="FootnoteText"/>
      </w:pPr>
      <w:r>
        <w:rPr>
          <w:rStyle w:val="FootnoteReference"/>
        </w:rPr>
        <w:footnoteRef/>
      </w:r>
      <w:r>
        <w:t xml:space="preserve"> Cross-references: Jer 51:8-9; Rev 18:8; Rev 18:17; Rev 18:19.</w:t>
      </w:r>
    </w:p>
  </w:footnote>
  <w:footnote w:id="22120">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21">
    <w:p>
      <w:pPr>
        <w:pStyle w:val="FootnoteText"/>
      </w:pPr>
      <w:r>
        <w:rPr>
          <w:rStyle w:val="FootnoteReference"/>
        </w:rPr>
        <w:footnoteRef/>
      </w:r>
      <w:r>
        <w:t xml:space="preserve"> Cross-references for "buyeth": Prov 3:14; Matt 22:5; John 2:16; 2Pet 2:3.</w:t>
      </w:r>
    </w:p>
  </w:footnote>
  <w:footnote w:id="22122">
    <w:p>
      <w:pPr>
        <w:pStyle w:val="FootnoteText"/>
      </w:pPr>
      <w:r>
        <w:rPr>
          <w:rStyle w:val="FootnoteReference"/>
        </w:rPr>
        <w:footnoteRef/>
      </w:r>
      <w:r>
        <w:t xml:space="preserve"> Cross-references for "merchandise": 1Kgs 10:11-12; Prov 8:10-11; Ezek 27:5-25; Rev 17:4.</w:t>
      </w:r>
    </w:p>
  </w:footnote>
  <w:footnote w:id="22123">
    <w:p>
      <w:pPr>
        <w:pStyle w:val="FootnoteText"/>
      </w:pPr>
      <w:r>
        <w:rPr>
          <w:rStyle w:val="FootnoteReference"/>
        </w:rPr>
        <w:footnoteRef/>
      </w:r>
      <w:r>
        <w:t xml:space="preserve"> Cross-references for "thyine": 1Kgs 10:11; 2Chr 2:8.</w:t>
      </w:r>
    </w:p>
  </w:footnote>
  <w:footnote w:id="22124">
    <w:p>
      <w:pPr>
        <w:pStyle w:val="FootnoteText"/>
      </w:pPr>
      <w:r>
        <w:rPr>
          <w:rStyle w:val="FootnoteReference"/>
        </w:rPr>
        <w:footnoteRef/>
      </w:r>
      <w:r>
        <w:t xml:space="preserve"> Cross-references for "cinnamon": 1Kgs 10:10; 1Kgs 10:15; 1Kgs 10:25; 2Chr 9:9; Prov 7:17; Song 1:3; Song 4:13-14; Song 5:5; Amos 6:6; John 12:3-8.</w:t>
      </w:r>
    </w:p>
  </w:footnote>
  <w:footnote w:id="22125">
    <w:p>
      <w:pPr>
        <w:pStyle w:val="FootnoteText"/>
      </w:pPr>
      <w:r>
        <w:rPr>
          <w:rStyle w:val="FootnoteReference"/>
        </w:rPr>
        <w:footnoteRef/>
      </w:r>
      <w:r>
        <w:t xml:space="preserve"> Cross-references for "slaves": Exod 21:16; Deut 24:7; Deut 28:68; Neh 5:4-5; Neh 5:8; Isa 50:1; Ezek 27:13; Amos 2:6; Amos 8:6; 1Tim 1:10.</w:t>
      </w:r>
    </w:p>
  </w:footnote>
  <w:footnote w:id="22126">
    <w:p>
      <w:pPr>
        <w:pStyle w:val="FootnoteText"/>
      </w:pPr>
      <w:r>
        <w:rPr>
          <w:rStyle w:val="FootnoteReference"/>
        </w:rPr>
        <w:footnoteRef/>
      </w:r>
      <w:r>
        <w:t xml:space="preserve"> Cross-references for "and souls": 2Pet 2:3.</w:t>
      </w:r>
    </w:p>
  </w:footnote>
  <w:footnote w:id="22127">
    <w:p>
      <w:pPr>
        <w:pStyle w:val="FootnoteText"/>
      </w:pPr>
      <w:r>
        <w:rPr>
          <w:rStyle w:val="FootnoteReference"/>
        </w:rPr>
        <w:footnoteRef/>
      </w:r>
      <w:r>
        <w:t xml:space="preserve"> Cross-references for "departed": Luke 12:20; Luke 16:25.</w:t>
      </w:r>
    </w:p>
  </w:footnote>
  <w:footnote w:id="22128">
    <w:p>
      <w:pPr>
        <w:pStyle w:val="FootnoteText"/>
      </w:pPr>
      <w:r>
        <w:rPr>
          <w:rStyle w:val="FootnoteReference"/>
        </w:rPr>
        <w:footnoteRef/>
      </w:r>
      <w:r>
        <w:t xml:space="preserve"> Cross-references for "thy soul": Num 11:4; Num 11:34; Ps 78:18; Ps 106:14; 1Cor 10:6; Jas 4:2; 1John 2:16-17.</w:t>
      </w:r>
    </w:p>
  </w:footnote>
  <w:footnote w:id="22129">
    <w:p>
      <w:pPr>
        <w:pStyle w:val="FootnoteText"/>
      </w:pPr>
      <w:r>
        <w:rPr>
          <w:rStyle w:val="FootnoteReference"/>
        </w:rPr>
        <w:footnoteRef/>
      </w:r>
      <w:r>
        <w:t xml:space="preserve"> Cross-references for "which": Hos 12:7-8; Zech 11:5; Mark 11:17; Acts 16:19; Acts 19:24-27; Rev 18:3; Rev 18:11.</w:t>
      </w:r>
    </w:p>
  </w:footnote>
  <w:footnote w:id="22130">
    <w:p>
      <w:pPr>
        <w:pStyle w:val="FootnoteText"/>
      </w:pPr>
      <w:r>
        <w:rPr>
          <w:rStyle w:val="FootnoteReference"/>
        </w:rPr>
        <w:footnoteRef/>
      </w:r>
      <w:r>
        <w:t xml:space="preserve"> Cross-references for "shall": Judg 18:23-24; Ezek 27:31; Amos 5:16-17; Rev 18:11.</w:t>
      </w:r>
    </w:p>
  </w:footnote>
  <w:footnote w:id="22131">
    <w:p>
      <w:pPr>
        <w:pStyle w:val="FootnoteText"/>
      </w:pPr>
      <w:r>
        <w:rPr>
          <w:rStyle w:val="FootnoteReference"/>
        </w:rPr>
        <w:footnoteRef/>
      </w:r>
      <w:r>
        <w:t xml:space="preserve"> Cross-references for "Alas": Luke 16:19-31; Rev 17:4; Rev 18:10-11.</w:t>
      </w:r>
    </w:p>
  </w:footnote>
  <w:footnote w:id="22132">
    <w:p>
      <w:pPr>
        <w:pStyle w:val="FootnoteText"/>
      </w:pPr>
      <w:r>
        <w:rPr>
          <w:rStyle w:val="FootnoteReference"/>
        </w:rPr>
        <w:footnoteRef/>
      </w:r>
      <w:r>
        <w:t xml:space="preserve"> Cross-references for "in one": Isa 47:9; Jer 51:8; Lam 4:6; Rev 18:10.</w:t>
      </w:r>
    </w:p>
  </w:footnote>
  <w:footnote w:id="22133">
    <w:p>
      <w:pPr>
        <w:pStyle w:val="FootnoteText"/>
      </w:pPr>
      <w:r>
        <w:rPr>
          <w:rStyle w:val="FootnoteReference"/>
        </w:rPr>
        <w:footnoteRef/>
      </w:r>
      <w:r>
        <w:t xml:space="preserve"> Cross-references for "And every": Isa 23:14; Ezek 27:27-36; Jonah 1:6; Rev 18:11.</w:t>
      </w:r>
    </w:p>
  </w:footnote>
  <w:footnote w:id="22134">
    <w:p>
      <w:pPr>
        <w:pStyle w:val="FootnoteText"/>
      </w:pPr>
      <w:r>
        <w:rPr>
          <w:rStyle w:val="FootnoteReference"/>
        </w:rPr>
        <w:footnoteRef/>
      </w:r>
      <w:r>
        <w:t xml:space="preserve"> Cross-references for "when": Rev 18:9.</w:t>
      </w:r>
    </w:p>
  </w:footnote>
  <w:footnote w:id="22135">
    <w:p>
      <w:pPr>
        <w:pStyle w:val="FootnoteText"/>
      </w:pPr>
      <w:r>
        <w:rPr>
          <w:rStyle w:val="FootnoteReference"/>
        </w:rPr>
        <w:footnoteRef/>
      </w:r>
      <w:r>
        <w:t xml:space="preserve"> Cross-references for "What": Isa 23:8-9; Jer 51:37; Ezek 27:30-32; Rev 13:4; Rev 18:10.</w:t>
      </w:r>
    </w:p>
  </w:footnote>
  <w:footnote w:id="22136">
    <w:p>
      <w:pPr>
        <w:pStyle w:val="FootnoteText"/>
      </w:pPr>
      <w:r>
        <w:rPr>
          <w:rStyle w:val="FootnoteReference"/>
        </w:rPr>
        <w:footnoteRef/>
      </w:r>
      <w:r>
        <w:t xml:space="preserve"> Cross-references for "they cast": Josh 7:6; 1Sam 4:12; 2Sam 13:19; Neh 9:1; Job 2:12; Ezek 27:30.</w:t>
      </w:r>
    </w:p>
  </w:footnote>
  <w:footnote w:id="22137">
    <w:p>
      <w:pPr>
        <w:pStyle w:val="FootnoteText"/>
      </w:pPr>
      <w:r>
        <w:rPr>
          <w:rStyle w:val="FootnoteReference"/>
        </w:rPr>
        <w:footnoteRef/>
      </w:r>
      <w:r>
        <w:t xml:space="preserve"> Cross-references for "weeping": Rev 18:10; Rev 18:15-16.</w:t>
      </w:r>
    </w:p>
  </w:footnote>
  <w:footnote w:id="22138">
    <w:p>
      <w:pPr>
        <w:pStyle w:val="FootnoteText"/>
      </w:pPr>
      <w:r>
        <w:rPr>
          <w:rStyle w:val="FootnoteReference"/>
        </w:rPr>
        <w:footnoteRef/>
      </w:r>
      <w:r>
        <w:t xml:space="preserve"> Cross-references: Rev 18:8.</w:t>
      </w:r>
    </w:p>
  </w:footnote>
  <w:footnote w:id="2213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40">
    <w:p>
      <w:pPr>
        <w:pStyle w:val="FootnoteText"/>
      </w:pPr>
      <w:r>
        <w:rPr>
          <w:rStyle w:val="FootnoteReference"/>
        </w:rPr>
        <w:footnoteRef/>
      </w:r>
      <w:r>
        <w:t xml:space="preserve"> Cross-references for "and ye": Eph 2:20; Eph 3:5; Eph 4:11; 2Pet 3:2; Jude 1:17.</w:t>
      </w:r>
    </w:p>
  </w:footnote>
  <w:footnote w:id="22141">
    <w:p>
      <w:pPr>
        <w:pStyle w:val="FootnoteText"/>
      </w:pPr>
      <w:r>
        <w:rPr>
          <w:rStyle w:val="FootnoteReference"/>
        </w:rPr>
        <w:footnoteRef/>
      </w:r>
      <w:r>
        <w:t xml:space="preserve"> Cross-references: Deut 32:42; Ps 18:47; Ps 94:1; Isa 26:21; Luke 11:49-50; Luke 18:7-8; Rev 6:10; Rev 19:2.</w:t>
      </w:r>
    </w:p>
  </w:footnote>
  <w:footnote w:id="22142">
    <w:p>
      <w:pPr>
        <w:pStyle w:val="FootnoteText"/>
      </w:pPr>
      <w:r>
        <w:rPr>
          <w:rStyle w:val="FootnoteReference"/>
        </w:rPr>
        <w:footnoteRef/>
      </w:r>
      <w:r>
        <w:t xml:space="preserve"> Cross-references for "Thus": Exod 15:5; Neh 9:11; Jer 51:63-64.</w:t>
      </w:r>
    </w:p>
  </w:footnote>
  <w:footnote w:id="22143">
    <w:p>
      <w:pPr>
        <w:pStyle w:val="FootnoteText"/>
      </w:pPr>
      <w:r>
        <w:rPr>
          <w:rStyle w:val="FootnoteReference"/>
        </w:rPr>
        <w:footnoteRef/>
      </w:r>
      <w:r>
        <w:t xml:space="preserve"> Cross-references for "and shall": Job 20:8; Ps 37:36; Ezek 26:21; Dan 11:19; Rev 12:8; Rev 16:20; Rev 18:22; Rev 20:11.</w:t>
      </w:r>
    </w:p>
  </w:footnote>
  <w:footnote w:id="22144">
    <w:p>
      <w:pPr>
        <w:pStyle w:val="FootnoteText"/>
      </w:pPr>
      <w:r>
        <w:rPr>
          <w:rStyle w:val="FootnoteReference"/>
        </w:rPr>
        <w:footnoteRef/>
      </w:r>
      <w:r>
        <w:t xml:space="preserve"> Cross-references for "the voice": Isa 24:8-9; Jer 7:34; Jer 16:9; Jer 25:10; Jer 33:11; Ezek 26:13.</w:t>
      </w:r>
    </w:p>
  </w:footnote>
  <w:footnote w:id="22145">
    <w:p>
      <w:pPr>
        <w:pStyle w:val="FootnoteText"/>
      </w:pPr>
      <w:r>
        <w:rPr>
          <w:rStyle w:val="FootnoteReference"/>
        </w:rPr>
        <w:footnoteRef/>
      </w:r>
      <w:r>
        <w:t xml:space="preserve"> Cross-references for "the light": Job 21:17; Prov 4:18-19; Prov 24:20; Rev 22:5.</w:t>
      </w:r>
    </w:p>
  </w:footnote>
  <w:footnote w:id="22146">
    <w:p>
      <w:pPr>
        <w:pStyle w:val="FootnoteText"/>
      </w:pPr>
      <w:r>
        <w:rPr>
          <w:rStyle w:val="FootnoteReference"/>
        </w:rPr>
        <w:footnoteRef/>
      </w:r>
      <w:r>
        <w:t xml:space="preserve"> Cross-references for "the voice": Rev 18:22.</w:t>
      </w:r>
    </w:p>
  </w:footnote>
  <w:footnote w:id="22147">
    <w:p>
      <w:pPr>
        <w:pStyle w:val="FootnoteText"/>
      </w:pPr>
      <w:r>
        <w:rPr>
          <w:rStyle w:val="FootnoteReference"/>
        </w:rPr>
        <w:footnoteRef/>
      </w:r>
      <w:r>
        <w:t xml:space="preserve"> Cross-references for "thy merchants": Isa 23:8; Ezek 27:24-25; Ezek 27:33-34; Rev 18:3; Rev 18:11-19.</w:t>
      </w:r>
    </w:p>
  </w:footnote>
  <w:footnote w:id="22148">
    <w:p>
      <w:pPr>
        <w:pStyle w:val="FootnoteText"/>
      </w:pPr>
      <w:r>
        <w:rPr>
          <w:rStyle w:val="FootnoteReference"/>
        </w:rPr>
        <w:footnoteRef/>
      </w:r>
      <w:r>
        <w:t xml:space="preserve"> Cross-references: 2Kgs 9:22; Isa 47:9; Nah 3:4; Acts 8:11; Rev 12:9; Rev 13:13-16; Rev 17:2; Rev 17:5; Rev 18:3; Rev 18:9; Rev 21:8; Rev 22:15.</w:t>
      </w:r>
    </w:p>
  </w:footnote>
  <w:footnote w:id="2214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50">
    <w:p>
      <w:pPr>
        <w:pStyle w:val="FootnoteText"/>
      </w:pPr>
      <w:r>
        <w:rPr>
          <w:rStyle w:val="FootnoteReference"/>
        </w:rPr>
        <w:footnoteRef/>
      </w:r>
      <w:r>
        <w:t xml:space="preserve"> Cross-references: Jer 51:49.</w:t>
      </w:r>
    </w:p>
  </w:footnote>
  <w:footnote w:id="22151">
    <w:p>
      <w:pPr>
        <w:pStyle w:val="FootnoteText"/>
      </w:pPr>
      <w:r>
        <w:rPr>
          <w:rStyle w:val="FootnoteReference"/>
        </w:rPr>
        <w:footnoteRef/>
      </w:r>
      <w:r>
        <w:t xml:space="preserve"> Cross-references for "after": Rev 18:1-24.</w:t>
      </w:r>
    </w:p>
  </w:footnote>
  <w:footnote w:id="22152">
    <w:p>
      <w:pPr>
        <w:pStyle w:val="FootnoteText"/>
      </w:pPr>
      <w:r>
        <w:rPr>
          <w:rStyle w:val="FootnoteReference"/>
        </w:rPr>
        <w:footnoteRef/>
      </w:r>
      <w:r>
        <w:t xml:space="preserve"> Cross-references for "I heard": Rev 11:15; Rev 18:20.</w:t>
      </w:r>
    </w:p>
  </w:footnote>
  <w:footnote w:id="2215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2154">
    <w:p>
      <w:pPr>
        <w:pStyle w:val="FootnoteText"/>
      </w:pPr>
      <w:r>
        <w:rPr>
          <w:rStyle w:val="FootnoteReference"/>
        </w:rPr>
        <w:footnoteRef/>
      </w:r>
      <w:r>
        <w:t xml:space="preserve"> Cross-references for "Salvation": 1Chr 29:11; Ps 3:8; Jonah 2:9; Matt 6:13; 1Tim 1:16-17; Rev 4:10-11; Rev 5:9-13; Rev 7:10-12; Rev 11:15; Rev 12:10.</w:t>
      </w:r>
    </w:p>
  </w:footnote>
  <w:footnote w:id="221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58">
    <w:p>
      <w:pPr>
        <w:pStyle w:val="FootnoteText"/>
      </w:pPr>
      <w:r>
        <w:rPr>
          <w:rStyle w:val="FootnoteReference"/>
        </w:rPr>
        <w:footnoteRef/>
      </w:r>
      <w:r>
        <w:t xml:space="preserve"> Cross-references for "Alleluia": Ps 106:1; Ps 111:1; Ps 115:18; Ps 146:1; Ps 148:1; Ps 149:1; Ps 150:1; Rev 19:3-4; Rev 19:6.</w:t>
      </w:r>
    </w:p>
  </w:footnote>
  <w:footnote w:id="22159">
    <w:p>
      <w:pPr>
        <w:pStyle w:val="FootnoteText"/>
      </w:pPr>
      <w:r>
        <w:rPr>
          <w:rStyle w:val="FootnoteReference"/>
        </w:rPr>
        <w:footnoteRef/>
      </w:r>
      <w:r>
        <w:t xml:space="preserve"> Cross-references for "true": Deut 32:4; Ps 19:9; Isa 25:1; Rev 15:3; Rev 16:5-7.</w:t>
      </w:r>
    </w:p>
  </w:footnote>
  <w:footnote w:id="22160">
    <w:p>
      <w:pPr>
        <w:pStyle w:val="FootnoteText"/>
      </w:pPr>
      <w:r>
        <w:rPr>
          <w:rStyle w:val="FootnoteReference"/>
        </w:rPr>
        <w:footnoteRef/>
      </w:r>
      <w:r>
        <w:t xml:space="preserve"> Cross-references for "judged": Rev 17:1-2; Rev 17:15-16; Rev 18:3; Rev 18:9-10; Rev 18:23.</w:t>
      </w:r>
    </w:p>
  </w:footnote>
  <w:footnote w:id="22161">
    <w:p>
      <w:pPr>
        <w:pStyle w:val="FootnoteText"/>
      </w:pPr>
      <w:r>
        <w:rPr>
          <w:rStyle w:val="FootnoteReference"/>
        </w:rPr>
        <w:footnoteRef/>
      </w:r>
      <w:r>
        <w:t xml:space="preserve"> Cross-references for "and hath": Deut 32:35; Deut 32:43; Rev 6:10; Rev 18:20; Rev 18:24.</w:t>
      </w:r>
    </w:p>
  </w:footnote>
  <w:footnote w:id="22162">
    <w:p>
      <w:pPr>
        <w:pStyle w:val="FootnoteText"/>
      </w:pPr>
      <w:r>
        <w:rPr>
          <w:rStyle w:val="FootnoteReference"/>
        </w:rPr>
        <w:footnoteRef/>
      </w:r>
      <w:r>
        <w:t xml:space="preserve"> Cross-references for "Alleluia": Rev 19:1.</w:t>
      </w:r>
    </w:p>
  </w:footnote>
  <w:footnote w:id="22163">
    <w:p>
      <w:pPr>
        <w:pStyle w:val="FootnoteText"/>
      </w:pPr>
      <w:r>
        <w:rPr>
          <w:rStyle w:val="FootnoteReference"/>
        </w:rPr>
        <w:footnoteRef/>
      </w:r>
      <w:r>
        <w:t xml:space="preserve"> Cross-references for "And her": Gen 19:28; Isa 34:10; Jude 1:7; Rev 14:11; Rev 18:9; Rev 18:18.</w:t>
      </w:r>
    </w:p>
  </w:footnote>
  <w:footnote w:id="22164">
    <w:p>
      <w:pPr>
        <w:pStyle w:val="FootnoteText"/>
      </w:pPr>
      <w:r>
        <w:rPr>
          <w:rStyle w:val="FootnoteReference"/>
        </w:rPr>
        <w:footnoteRef/>
      </w:r>
      <w:r>
        <w:t xml:space="preserve"> Cross-references for "the four": Rev 4:4-10; Rev 5:8-11; Rev 5:14; Rev 11:15-16; Rev 15:7.</w:t>
      </w:r>
    </w:p>
  </w:footnote>
  <w:footnote w:id="2216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66">
    <w:p>
      <w:pPr>
        <w:pStyle w:val="FootnoteText"/>
      </w:pPr>
      <w:r>
        <w:rPr>
          <w:rStyle w:val="FootnoteReference"/>
        </w:rPr>
        <w:footnoteRef/>
      </w:r>
      <w:r>
        <w:t xml:space="preserve"> Cross-references for "Alleluia": Rev 19:1.</w:t>
      </w:r>
    </w:p>
  </w:footnote>
  <w:footnote w:id="22167">
    <w:p>
      <w:pPr>
        <w:pStyle w:val="FootnoteText"/>
      </w:pPr>
      <w:r>
        <w:rPr>
          <w:rStyle w:val="FootnoteReference"/>
        </w:rPr>
        <w:footnoteRef/>
      </w:r>
      <w:r>
        <w:t xml:space="preserve"> Cross-references for "a voice": Rev 7:15; Rev 11:19; Rev 16:17.</w:t>
      </w:r>
    </w:p>
  </w:footnote>
  <w:footnote w:id="22168">
    <w:p>
      <w:pPr>
        <w:pStyle w:val="FootnoteText"/>
      </w:pPr>
      <w:r>
        <w:rPr>
          <w:rStyle w:val="FootnoteReference"/>
        </w:rPr>
        <w:footnoteRef/>
      </w:r>
      <w:r>
        <w:t xml:space="preserve"> Cross-references for "Praise": Ps 103:20-22; Ps 134:1; Ps 135:1; Ps 135:19-20; Ps 148:11-13; Ps 150:6.</w:t>
      </w:r>
    </w:p>
  </w:footnote>
  <w:footnote w:id="22169">
    <w:p>
      <w:pPr>
        <w:pStyle w:val="FootnoteText"/>
      </w:pPr>
      <w:r>
        <w:rPr>
          <w:rStyle w:val="FootnoteReference"/>
        </w:rPr>
        <w:footnoteRef/>
      </w:r>
      <w:r>
        <w:t xml:space="preserve"> Cross-references for "both": Rev 11:18; Rev 20:12.</w:t>
      </w:r>
    </w:p>
  </w:footnote>
  <w:footnote w:id="22170">
    <w:p>
      <w:pPr>
        <w:pStyle w:val="FootnoteText"/>
      </w:pPr>
      <w:r>
        <w:rPr>
          <w:rStyle w:val="FootnoteReference"/>
        </w:rPr>
        <w:footnoteRef/>
      </w:r>
      <w:r>
        <w:t xml:space="preserve"> Cross-references for "and as the voice of many": Ezek 1:24; Ezek 43:2; Rev 1:15; Rev 14:2.</w:t>
      </w:r>
    </w:p>
  </w:footnote>
  <w:footnote w:id="22171">
    <w:p>
      <w:pPr>
        <w:pStyle w:val="FootnoteText"/>
      </w:pPr>
      <w:r>
        <w:rPr>
          <w:rStyle w:val="FootnoteReference"/>
        </w:rPr>
        <w:footnoteRef/>
      </w:r>
      <w:r>
        <w:t xml:space="preserve"> Cross-references for "and as the voice of mighty": Job 40:9; Ps 29:3-9; Ps 77:18; Rev 4:5; Rev 6:1; Rev 8:5; Rev 14:2; Rev 19:6.</w:t>
      </w:r>
    </w:p>
  </w:footnote>
  <w:footnote w:id="22172">
    <w:p>
      <w:pPr>
        <w:pStyle w:val="FootnoteText"/>
      </w:pPr>
      <w:r>
        <w:rPr>
          <w:rStyle w:val="FootnoteReference"/>
        </w:rPr>
        <w:footnoteRef/>
      </w:r>
      <w:r>
        <w:t xml:space="preserve"> Cross-references: Ps 47:2; Ps 47:7; Ps 93:1; Ps 97:1; Ps 97:12; Ps 99:1; Isa 52:7; Matt 6:13; Rev 11:15-18; Rev 12:10; Rev 21:22.</w:t>
      </w:r>
    </w:p>
  </w:footnote>
  <w:footnote w:id="2217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74">
    <w:p>
      <w:pPr>
        <w:pStyle w:val="FootnoteText"/>
      </w:pPr>
      <w:r>
        <w:rPr>
          <w:rStyle w:val="FootnoteReference"/>
        </w:rPr>
        <w:footnoteRef/>
      </w:r>
      <w:r>
        <w:t xml:space="preserve"> Cross-references for "and his": Isa 52:1.</w:t>
      </w:r>
    </w:p>
  </w:footnote>
  <w:footnote w:id="22175">
    <w:p>
      <w:pPr>
        <w:pStyle w:val="FootnoteText"/>
      </w:pPr>
      <w:r>
        <w:rPr>
          <w:rStyle w:val="FootnoteReference"/>
        </w:rPr>
        <w:footnoteRef/>
      </w:r>
      <w:r>
        <w:t xml:space="preserve"> Cross-references: Ps 45:10-16; Song 3:11; Isa 62:5; Hos 2:19-20; Matt 22:2; Matt 25:1-10; 2Cor 11:2; Eph 5:32; Rev 21:2; Rev 21:9.</w:t>
      </w:r>
    </w:p>
  </w:footnote>
  <w:footnote w:id="22176">
    <w:p>
      <w:pPr>
        <w:pStyle w:val="FootnoteText"/>
      </w:pPr>
      <w:r>
        <w:rPr>
          <w:rStyle w:val="FootnoteReference"/>
        </w:rPr>
        <w:footnoteRef/>
      </w:r>
      <w:r>
        <w:t xml:space="preserve"> Cross-references for "to her": Ps 45:13-14; Isa 61:10; Ezek 16:10; Matt 22:12; Rom 3:22; Rom 13:14; Eph 5:26-27; Rev 3:4-5; Rev 3:18.</w:t>
      </w:r>
    </w:p>
  </w:footnote>
  <w:footnote w:id="22177">
    <w:p>
      <w:pPr>
        <w:pStyle w:val="FootnoteText"/>
      </w:pPr>
      <w:r>
        <w:rPr>
          <w:rStyle w:val="FootnoteReference"/>
        </w:rPr>
        <w:footnoteRef/>
      </w:r>
      <w:r>
        <w:t xml:space="preserve"> Cross-references for "white": Matt 17:2; Mark 9:3; Luke 24:4; Acts 1:10.</w:t>
      </w:r>
    </w:p>
  </w:footnote>
  <w:footnote w:id="22178">
    <w:p>
      <w:pPr>
        <w:pStyle w:val="FootnoteText"/>
      </w:pPr>
      <w:r>
        <w:rPr>
          <w:rStyle w:val="FootnoteReference"/>
        </w:rPr>
        <w:footnoteRef/>
      </w:r>
      <w:r>
        <w:t xml:space="preserve"> Cross-references for "the fine": Ps 132:9; Rev 7:13-14.</w:t>
      </w:r>
    </w:p>
  </w:footnote>
  <w:footnote w:id="22179">
    <w:p>
      <w:pPr>
        <w:pStyle w:val="FootnoteText"/>
      </w:pPr>
      <w:r>
        <w:rPr>
          <w:rStyle w:val="FootnoteReference"/>
        </w:rPr>
        <w:footnoteRef/>
      </w:r>
      <w:r>
        <w:t xml:space="preserve"> Cross-references for "Write": Isa 8:1; Hab 2:2; Rev 1:19; Rev 2:1; Rev 2:8; Rev 2:12; Rev 2:18; Rev 3:1; Rev 3:7; Rev 3:14; Rev 10:4; Rev 14:13.</w:t>
      </w:r>
    </w:p>
  </w:footnote>
  <w:footnote w:id="22180">
    <w:p>
      <w:pPr>
        <w:pStyle w:val="FootnoteText"/>
      </w:pPr>
      <w:r>
        <w:rPr>
          <w:rStyle w:val="FootnoteReference"/>
        </w:rPr>
        <w:footnoteRef/>
      </w:r>
      <w:r>
        <w:t xml:space="preserve"> Cross-references for "Blessed": Matt 22:2-4; Luke 14:15-16; Rev 3:20; Rev 19:7-8.</w:t>
      </w:r>
    </w:p>
  </w:footnote>
  <w:footnote w:id="22181">
    <w:p>
      <w:pPr>
        <w:pStyle w:val="FootnoteText"/>
      </w:pPr>
      <w:r>
        <w:rPr>
          <w:rStyle w:val="FootnoteReference"/>
        </w:rPr>
        <w:footnoteRef/>
      </w:r>
      <w:r>
        <w:t xml:space="preserve"> Cross-references for "These": 1Tim 1:15; 1Tim 4:9; 2Tim 2:11; Titus 3:8; Rev 19:11; Rev 21:5; Rev 22:6.</w:t>
      </w:r>
    </w:p>
  </w:footnote>
  <w:footnote w:id="22182">
    <w:p>
      <w:pPr>
        <w:pStyle w:val="FootnoteText"/>
      </w:pPr>
      <w:r>
        <w:rPr>
          <w:rStyle w:val="FootnoteReference"/>
        </w:rPr>
        <w:footnoteRef/>
      </w:r>
      <w:r>
        <w:t xml:space="preserve"> Cross-references for "I fell": Mark 5:22; Mark 7:25; Acts 10:25-26; Acts 14:11-15; 1John 5:21; Rev 22:8-9.</w:t>
      </w:r>
    </w:p>
  </w:footnote>
  <w:footnote w:id="22183">
    <w:p>
      <w:pPr>
        <w:pStyle w:val="FootnoteText"/>
      </w:pPr>
      <w:r>
        <w:rPr>
          <w:rStyle w:val="FootnoteReference"/>
        </w:rPr>
        <w:footnoteRef/>
      </w:r>
      <w:r>
        <w:t xml:space="preserve"> Cross-references for "worship": Exod 34:14; 2Kgs 17:36; Ps 45:11; Matt 4:10; John 4:22-24; Phil 3:3; Rev 4:10; Rev 14:7; Rev 15:4.</w:t>
      </w:r>
    </w:p>
  </w:footnote>
  <w:footnote w:id="221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85">
    <w:p>
      <w:pPr>
        <w:pStyle w:val="FootnoteText"/>
      </w:pPr>
      <w:r>
        <w:rPr>
          <w:rStyle w:val="FootnoteReference"/>
        </w:rPr>
        <w:footnoteRef/>
      </w:r>
      <w:r>
        <w:t xml:space="preserve"> Cross-references for "the testimony": 1John 5:10; Rev 1:9; Rev 12:11; Rev 12:17; Rev 22:9.</w:t>
      </w:r>
    </w:p>
  </w:footnote>
  <w:footnote w:id="22186">
    <w:p>
      <w:pPr>
        <w:pStyle w:val="FootnoteText"/>
      </w:pPr>
      <w:r>
        <w:rPr>
          <w:rStyle w:val="FootnoteReference"/>
        </w:rPr>
        <w:footnoteRef/>
      </w:r>
      <w:r>
        <w:t xml:space="preserve"> Name meaning: Jesus (Yeshua) — Yahweh saves. He will save His people from their sins.</w:t>
      </w:r>
    </w:p>
  </w:footnote>
  <w:footnote w:id="22187">
    <w:p>
      <w:pPr>
        <w:pStyle w:val="FootnoteText"/>
      </w:pPr>
      <w:r>
        <w:rPr>
          <w:rStyle w:val="FootnoteReference"/>
        </w:rPr>
        <w:footnoteRef/>
      </w:r>
      <w:r>
        <w:t xml:space="preserve"> Cross-references for "for the": Luke 24:25-27; Luke 24:44; John 5:39; Acts 3:12-18; Acts 10:43; Acts 13:27; Rom 3:21-22; 1Pet 1:10-12; 2Pet 1:19-21.</w:t>
      </w:r>
    </w:p>
  </w:footnote>
  <w:footnote w:id="22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89">
    <w:p>
      <w:pPr>
        <w:pStyle w:val="FootnoteText"/>
      </w:pPr>
      <w:r>
        <w:rPr>
          <w:rStyle w:val="FootnoteReference"/>
        </w:rPr>
        <w:footnoteRef/>
      </w:r>
      <w:r>
        <w:t xml:space="preserve"> Cross-references: 2Cor 8:7; Eph 5:15; Eph 5:33; 1Thess 5:15; Heb 12:25.</w:t>
      </w:r>
    </w:p>
  </w:footnote>
  <w:footnote w:id="22190">
    <w:p>
      <w:pPr>
        <w:pStyle w:val="FootnoteText"/>
      </w:pPr>
      <w:r>
        <w:rPr>
          <w:rStyle w:val="FootnoteReference"/>
        </w:rPr>
        <w:footnoteRef/>
      </w:r>
      <w:r>
        <w:t xml:space="preserve"> Cross-references for "I am": Ps 103:20-21; Dan 7:10; Luke 1:19; Heb 1:14.</w:t>
      </w:r>
    </w:p>
  </w:footnote>
  <w:footnote w:id="22191">
    <w:p>
      <w:pPr>
        <w:pStyle w:val="FootnoteText"/>
      </w:pPr>
      <w:r>
        <w:rPr>
          <w:rStyle w:val="FootnoteReference"/>
        </w:rPr>
        <w:footnoteRef/>
      </w:r>
      <w:r>
        <w:t xml:space="preserve"> Cross-references for "heaven": Rev 4:1; Rev 11:19; Rev 15:5.</w:t>
      </w:r>
    </w:p>
  </w:footnote>
  <w:footnote w:id="22192">
    <w:p>
      <w:pPr>
        <w:pStyle w:val="FootnoteText"/>
      </w:pPr>
      <w:r>
        <w:rPr>
          <w:rStyle w:val="FootnoteReference"/>
        </w:rPr>
        <w:footnoteRef/>
      </w:r>
      <w:r>
        <w:t xml:space="preserve"> Cross-references for "a white": Zech 1:8; Rev 6:2.</w:t>
      </w:r>
    </w:p>
  </w:footnote>
  <w:footnote w:id="22193">
    <w:p>
      <w:pPr>
        <w:pStyle w:val="FootnoteText"/>
      </w:pPr>
      <w:r>
        <w:rPr>
          <w:rStyle w:val="FootnoteReference"/>
        </w:rPr>
        <w:footnoteRef/>
      </w:r>
      <w:r>
        <w:t xml:space="preserve"> Cross-references for "Faithful": John 14:6; Rev 1:5; Rev 3:7; Rev 3:14.</w:t>
      </w:r>
    </w:p>
  </w:footnote>
  <w:footnote w:id="2219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95">
    <w:p>
      <w:pPr>
        <w:pStyle w:val="FootnoteText"/>
      </w:pPr>
      <w:r>
        <w:rPr>
          <w:rStyle w:val="FootnoteReference"/>
        </w:rPr>
        <w:footnoteRef/>
      </w:r>
      <w:r>
        <w:t xml:space="preserve"> Cross-references for "eyes": Rev 1:14; Rev 2:18.</w:t>
      </w:r>
    </w:p>
  </w:footnote>
  <w:footnote w:id="22196">
    <w:p>
      <w:pPr>
        <w:pStyle w:val="FootnoteText"/>
      </w:pPr>
      <w:r>
        <w:rPr>
          <w:rStyle w:val="FootnoteReference"/>
        </w:rPr>
        <w:footnoteRef/>
      </w:r>
      <w:r>
        <w:t xml:space="preserve"> Cross-references for "on his": Ps 8:5; Song 3:11; Isa 62:3; Zech 9:16; Matt 21:5; Matt 28:18; Heb 2:9; Rev 6:2; Rev 12:3; Rev 13:1.</w:t>
      </w:r>
    </w:p>
  </w:footnote>
  <w:footnote w:id="22197">
    <w:p>
      <w:pPr>
        <w:pStyle w:val="FootnoteText"/>
      </w:pPr>
      <w:r>
        <w:rPr>
          <w:rStyle w:val="FootnoteReference"/>
        </w:rPr>
        <w:footnoteRef/>
      </w:r>
      <w:r>
        <w:t xml:space="preserve"> Cross-references for "a name": Gen 32:29; Exod 23:21; Judg 13:18; Isa 9:6; Matt 11:27; Luke 10:22; Rev 2:17; Rev 3:12; Rev 19:16.</w:t>
      </w:r>
    </w:p>
  </w:footnote>
  <w:footnote w:id="22198">
    <w:p>
      <w:pPr>
        <w:pStyle w:val="FootnoteText"/>
      </w:pPr>
      <w:r>
        <w:rPr>
          <w:rStyle w:val="FootnoteReference"/>
        </w:rPr>
        <w:footnoteRef/>
      </w:r>
      <w:r>
        <w:t xml:space="preserve"> Cross-references for "clothed": Ps 58:10; Isa 9:5; Isa 34:3-8; Isa 63:1-6; Rev 14:20.</w:t>
      </w:r>
    </w:p>
  </w:footnote>
  <w:footnote w:id="2219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200">
    <w:p>
      <w:pPr>
        <w:pStyle w:val="FootnoteText"/>
      </w:pPr>
      <w:r>
        <w:rPr>
          <w:rStyle w:val="FootnoteReference"/>
        </w:rPr>
        <w:footnoteRef/>
      </w:r>
      <w:r>
        <w:t xml:space="preserve"> Cross-references: John 1:1; John 1:14; 1John 1:1; 1John 5:7.</w:t>
      </w:r>
    </w:p>
  </w:footnote>
  <w:footnote w:id="22201">
    <w:p>
      <w:pPr>
        <w:pStyle w:val="FootnoteText"/>
      </w:pPr>
      <w:r>
        <w:rPr>
          <w:rStyle w:val="FootnoteReference"/>
        </w:rPr>
        <w:footnoteRef/>
      </w:r>
      <w:r>
        <w:t xml:space="preserve"> Cross-references for "the armies": Ps 68:17; Ps 149:6-9; Zech 14:5; Matt 26:53; 2Thess 1:7; Jude 1:14; Rev 14:1; Rev 14:20; Rev 17:14.</w:t>
      </w:r>
    </w:p>
  </w:footnote>
  <w:footnote w:id="22202">
    <w:p>
      <w:pPr>
        <w:pStyle w:val="FootnoteText"/>
      </w:pPr>
      <w:r>
        <w:rPr>
          <w:rStyle w:val="FootnoteReference"/>
        </w:rPr>
        <w:footnoteRef/>
      </w:r>
      <w:r>
        <w:t xml:space="preserve"> Cross-references for "white horses": Rev 19:11.</w:t>
      </w:r>
    </w:p>
  </w:footnote>
  <w:footnote w:id="22203">
    <w:p>
      <w:pPr>
        <w:pStyle w:val="FootnoteText"/>
      </w:pPr>
      <w:r>
        <w:rPr>
          <w:rStyle w:val="FootnoteReference"/>
        </w:rPr>
        <w:footnoteRef/>
      </w:r>
      <w:r>
        <w:t xml:space="preserve"> Cross-references for "clothed": Matt 28:3; Rev 4:4; Rev 7:9; Rev 19:8.</w:t>
      </w:r>
    </w:p>
  </w:footnote>
  <w:footnote w:id="22204">
    <w:p>
      <w:pPr>
        <w:pStyle w:val="FootnoteText"/>
      </w:pPr>
      <w:r>
        <w:rPr>
          <w:rStyle w:val="FootnoteReference"/>
        </w:rPr>
        <w:footnoteRef/>
      </w:r>
      <w:r>
        <w:t xml:space="preserve"> Cross-references for "and he shall": Ps 2:9; Rev 2:27; Rev 12:5.</w:t>
      </w:r>
    </w:p>
  </w:footnote>
  <w:footnote w:id="22205">
    <w:p>
      <w:pPr>
        <w:pStyle w:val="FootnoteText"/>
      </w:pPr>
      <w:r>
        <w:rPr>
          <w:rStyle w:val="FootnoteReference"/>
        </w:rPr>
        <w:footnoteRef/>
      </w:r>
      <w:r>
        <w:t xml:space="preserve"> Cross-references: Isa 11:4; Isa 30:33; 2Thess 2:8; Rev 1:16; Rev 2:12; Rev 2:16; Rev 19:21.</w:t>
      </w:r>
    </w:p>
  </w:footnote>
  <w:footnote w:id="22206">
    <w:p>
      <w:pPr>
        <w:pStyle w:val="FootnoteText"/>
      </w:pPr>
      <w:r>
        <w:rPr>
          <w:rStyle w:val="FootnoteReference"/>
        </w:rPr>
        <w:footnoteRef/>
      </w:r>
      <w:r>
        <w:t xml:space="preserve"> Cross-references for "and he treadeth": Isa 63:2-6; Rev 14:17-20.</w:t>
      </w:r>
    </w:p>
  </w:footnote>
  <w:footnote w:id="22207">
    <w:p>
      <w:pPr>
        <w:pStyle w:val="FootnoteText"/>
      </w:pPr>
      <w:r>
        <w:rPr>
          <w:rStyle w:val="FootnoteReference"/>
        </w:rPr>
        <w:footnoteRef/>
      </w:r>
      <w:r>
        <w:t xml:space="preserve"> Cross-references for "on his vesture": Rev 19:12-13.</w:t>
      </w:r>
    </w:p>
  </w:footnote>
  <w:footnote w:id="22208">
    <w:p>
      <w:pPr>
        <w:pStyle w:val="FootnoteText"/>
      </w:pPr>
      <w:r>
        <w:rPr>
          <w:rStyle w:val="FootnoteReference"/>
        </w:rPr>
        <w:footnoteRef/>
      </w:r>
      <w:r>
        <w:t xml:space="preserve"> Cross-references for "KING": Ps 72:11; Prov 8:15-16; Dan 2:47; Phil 2:9-11; 1Tim 6:15; Rev 17:14.</w:t>
      </w:r>
    </w:p>
  </w:footnote>
  <w:footnote w:id="22209">
    <w:p>
      <w:pPr>
        <w:pStyle w:val="FootnoteText"/>
      </w:pPr>
      <w:r>
        <w:rPr>
          <w:rStyle w:val="FootnoteReference"/>
        </w:rPr>
        <w:footnoteRef/>
      </w:r>
      <w:r>
        <w:t xml:space="preserve"> Cross-references for "an angel": Isa 34:1-8; Rev 8:13; Rev 14:6.</w:t>
      </w:r>
    </w:p>
  </w:footnote>
  <w:footnote w:id="22210">
    <w:p>
      <w:pPr>
        <w:pStyle w:val="FootnoteText"/>
      </w:pPr>
      <w:r>
        <w:rPr>
          <w:rStyle w:val="FootnoteReference"/>
        </w:rPr>
        <w:footnoteRef/>
      </w:r>
      <w:r>
        <w:t xml:space="preserve"> Cross-references for "saying": Isa 56:9; Jer 12:9; Ezek 39:17-20; Rev 19:21.</w:t>
      </w:r>
    </w:p>
  </w:footnote>
  <w:footnote w:id="22211">
    <w:p>
      <w:pPr>
        <w:pStyle w:val="FootnoteText"/>
      </w:pPr>
      <w:r>
        <w:rPr>
          <w:rStyle w:val="FootnoteReference"/>
        </w:rPr>
        <w:footnoteRef/>
      </w:r>
      <w:r>
        <w:t xml:space="preserve"> Cross-references for "of all": Rev 6:15; Rev 13:16.</w:t>
      </w:r>
    </w:p>
  </w:footnote>
  <w:footnote w:id="2221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21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214">
    <w:p>
      <w:pPr>
        <w:pStyle w:val="FootnoteText"/>
      </w:pPr>
      <w:r>
        <w:rPr>
          <w:rStyle w:val="FootnoteReference"/>
        </w:rPr>
        <w:footnoteRef/>
      </w:r>
      <w:r>
        <w:t xml:space="preserve"> Cross-references: Rev 19:11-14.</w:t>
      </w:r>
    </w:p>
  </w:footnote>
  <w:footnote w:id="22215">
    <w:p>
      <w:pPr>
        <w:pStyle w:val="FootnoteText"/>
      </w:pPr>
      <w:r>
        <w:rPr>
          <w:rStyle w:val="FootnoteReference"/>
        </w:rPr>
        <w:footnoteRef/>
      </w:r>
      <w:r>
        <w:t xml:space="preserve"> Cross-references for "the beast": Dan 2:40-45; Dan 7:7; Dan 7:12-14; Dan 7:19-21; Dan 7:23; Rev 13:1-8; Rev 13:18; Rev 17:3-8; Rev 17:12; Rev 19:19.</w:t>
      </w:r>
    </w:p>
  </w:footnote>
  <w:footnote w:id="22216">
    <w:p>
      <w:pPr>
        <w:pStyle w:val="FootnoteText"/>
      </w:pPr>
      <w:r>
        <w:rPr>
          <w:rStyle w:val="FootnoteReference"/>
        </w:rPr>
        <w:footnoteRef/>
      </w:r>
      <w:r>
        <w:t xml:space="preserve"> Cross-references for "the false": Dan 7:8-11; Dan 7:24-26; Dan 8:24; Dan 8:26; 2Thess 2:8-11; Rev 13:11-17; Rev 16:13-14; Rev 20:10; Rev 22:15.</w:t>
      </w:r>
    </w:p>
  </w:footnote>
  <w:footnote w:id="22217">
    <w:p>
      <w:pPr>
        <w:pStyle w:val="FootnoteText"/>
      </w:pPr>
      <w:r>
        <w:rPr>
          <w:rStyle w:val="FootnoteReference"/>
        </w:rPr>
        <w:footnoteRef/>
      </w:r>
      <w:r>
        <w:t xml:space="preserve"> Cross-references for "These": Dan 7:11; Dan 11:45; Rev 20:10; Rev 20:14.</w:t>
      </w:r>
    </w:p>
  </w:footnote>
  <w:footnote w:id="22218">
    <w:p>
      <w:pPr>
        <w:pStyle w:val="FootnoteText"/>
      </w:pPr>
      <w:r>
        <w:rPr>
          <w:rStyle w:val="FootnoteReference"/>
        </w:rPr>
        <w:footnoteRef/>
      </w:r>
      <w:r>
        <w:t xml:space="preserve"> Cross-references for "burning": Gen 19:24; Deut 29:23; Job 18:15; Ps 11:6; Isa 30:33; Isa 34:9; Ezek 38:22; Rev 14:10; Rev 21:8.</w:t>
      </w:r>
    </w:p>
  </w:footnote>
  <w:footnote w:id="22219">
    <w:p>
      <w:pPr>
        <w:pStyle w:val="FootnoteText"/>
      </w:pPr>
      <w:r>
        <w:rPr>
          <w:rStyle w:val="FootnoteReference"/>
        </w:rPr>
        <w:footnoteRef/>
      </w:r>
      <w:r>
        <w:t xml:space="preserve"> Cross-references for "the remnant": Rev 1:16; Rev 19:11-15.</w:t>
      </w:r>
    </w:p>
  </w:footnote>
  <w:footnote w:id="22220">
    <w:p>
      <w:pPr>
        <w:pStyle w:val="FootnoteText"/>
      </w:pPr>
      <w:r>
        <w:rPr>
          <w:rStyle w:val="FootnoteReference"/>
        </w:rPr>
        <w:footnoteRef/>
      </w:r>
      <w:r>
        <w:t xml:space="preserve"> Cross-references for "and all": Rev 17:16; Rev 19:17-18.</w:t>
      </w:r>
    </w:p>
  </w:footnote>
  <w:footnote w:id="22221">
    <w:p>
      <w:pPr>
        <w:pStyle w:val="FootnoteText"/>
      </w:pPr>
      <w:r>
        <w:rPr>
          <w:rStyle w:val="FootnoteReference"/>
        </w:rPr>
        <w:footnoteRef/>
      </w:r>
      <w:r>
        <w:t xml:space="preserve"> Cross-references for "I saw": Rev 10:1; Rev 18:1.</w:t>
      </w:r>
    </w:p>
  </w:footnote>
  <w:footnote w:id="22222">
    <w:p>
      <w:pPr>
        <w:pStyle w:val="FootnoteText"/>
      </w:pPr>
      <w:r>
        <w:rPr>
          <w:rStyle w:val="FootnoteReference"/>
        </w:rPr>
        <w:footnoteRef/>
      </w:r>
      <w:r>
        <w:t xml:space="preserve"> Cross-references for "having": Luke 8:31; Rev 1:18; Rev 9:1-2.</w:t>
      </w:r>
    </w:p>
  </w:footnote>
  <w:footnote w:id="22223">
    <w:p>
      <w:pPr>
        <w:pStyle w:val="FootnoteText"/>
      </w:pPr>
      <w:r>
        <w:rPr>
          <w:rStyle w:val="FootnoteReference"/>
        </w:rPr>
        <w:footnoteRef/>
      </w:r>
      <w:r>
        <w:t xml:space="preserve"> Cross-references for "a great": 2Pet 2:4; Jude 1:6.</w:t>
      </w:r>
    </w:p>
  </w:footnote>
  <w:footnote w:id="22224">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25">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26">
    <w:p>
      <w:pPr>
        <w:pStyle w:val="FootnoteText"/>
      </w:pPr>
      <w:r>
        <w:rPr>
          <w:rStyle w:val="FootnoteReference"/>
        </w:rPr>
        <w:footnoteRef/>
      </w:r>
      <w:r>
        <w:t xml:space="preserve"> Divine or supernatural name: Satan. Divine/supernatural-name meaning: Satan — contrary; adversary; enemy; accuser. Source form: Satan.</w:t>
      </w:r>
    </w:p>
  </w:footnote>
  <w:footnote w:id="22227">
    <w:p>
      <w:pPr>
        <w:pStyle w:val="FootnoteText"/>
      </w:pPr>
      <w:r>
        <w:rPr>
          <w:rStyle w:val="FootnoteReference"/>
        </w:rPr>
        <w:footnoteRef/>
      </w:r>
      <w:r>
        <w:t xml:space="preserve"> Cross-references for "cast": Rev 17:8; Rev 20:1.</w:t>
      </w:r>
    </w:p>
  </w:footnote>
  <w:footnote w:id="22228">
    <w:p>
      <w:pPr>
        <w:pStyle w:val="FootnoteText"/>
      </w:pPr>
      <w:r>
        <w:rPr>
          <w:rStyle w:val="FootnoteReference"/>
        </w:rPr>
        <w:footnoteRef/>
      </w:r>
      <w:r>
        <w:t xml:space="preserve"> Cross-references for "and set": Dan 6:17; Matt 27:66.</w:t>
      </w:r>
    </w:p>
  </w:footnote>
  <w:footnote w:id="22229">
    <w:p>
      <w:pPr>
        <w:pStyle w:val="FootnoteText"/>
      </w:pPr>
      <w:r>
        <w:rPr>
          <w:rStyle w:val="FootnoteReference"/>
        </w:rPr>
        <w:footnoteRef/>
      </w:r>
      <w:r>
        <w:t xml:space="preserve"> Cross-references for "should deceive": Matt 24:24; 2Cor 11:3; 2Cor 11:13-15; 2Thess 2:9-11; Rev 12:9; Rev 13:14; Rev 16:14-16; Rev 17:2; Rev 20:8.</w:t>
      </w:r>
    </w:p>
  </w:footnote>
  <w:footnote w:id="22230">
    <w:p>
      <w:pPr>
        <w:pStyle w:val="FootnoteText"/>
      </w:pPr>
      <w:r>
        <w:rPr>
          <w:rStyle w:val="FootnoteReference"/>
        </w:rPr>
        <w:footnoteRef/>
      </w:r>
      <w:r>
        <w:t xml:space="preserve"> Cross-references for "the thousand": Ps 90:4; 2Pet 3:8.</w:t>
      </w:r>
    </w:p>
  </w:footnote>
  <w:footnote w:id="22231">
    <w:p>
      <w:pPr>
        <w:pStyle w:val="FootnoteText"/>
      </w:pPr>
      <w:r>
        <w:rPr>
          <w:rStyle w:val="FootnoteReference"/>
        </w:rPr>
        <w:footnoteRef/>
      </w:r>
      <w:r>
        <w:t xml:space="preserve"> Cross-references for "and after": Rev 20:7-10.</w:t>
      </w:r>
    </w:p>
  </w:footnote>
  <w:footnote w:id="22232">
    <w:p>
      <w:pPr>
        <w:pStyle w:val="FootnoteText"/>
      </w:pPr>
      <w:r>
        <w:rPr>
          <w:rStyle w:val="FootnoteReference"/>
        </w:rPr>
        <w:footnoteRef/>
      </w:r>
      <w:r>
        <w:t xml:space="preserve"> Cross-references for "thrones": Dan 7:9; Dan 7:18; Dan 7:22; Dan 7:27; Matt 19:28; Luke 22:30; 1Cor 6:2-3.</w:t>
      </w:r>
    </w:p>
  </w:footnote>
  <w:footnote w:id="22233">
    <w:p>
      <w:pPr>
        <w:pStyle w:val="FootnoteText"/>
      </w:pPr>
      <w:r>
        <w:rPr>
          <w:rStyle w:val="FootnoteReference"/>
        </w:rPr>
        <w:footnoteRef/>
      </w:r>
      <w:r>
        <w:t xml:space="preserve"> Cross-references for "and they": Dan 2:44; Dan 7:18; Dan 7:27; Rom 8:17; Rom 11:15; 2Tim 2:12; Rev 5:9; Rev 11:11; Rev 11:15.</w:t>
      </w:r>
    </w:p>
  </w:footnote>
  <w:footnote w:id="22234">
    <w:p>
      <w:pPr>
        <w:pStyle w:val="FootnoteText"/>
      </w:pPr>
      <w:r>
        <w:rPr>
          <w:rStyle w:val="FootnoteReference"/>
        </w:rPr>
        <w:footnoteRef/>
      </w:r>
      <w:r>
        <w:t xml:space="preserve"> Cross-references for "the souls": Mal 4:5; Matt 17:10-13; Mark 9:11; Luke 1:17; Luke 9:7-9; Rev 6:9.</w:t>
      </w:r>
    </w:p>
  </w:footnote>
  <w:footnote w:id="22235">
    <w:p>
      <w:pPr>
        <w:pStyle w:val="FootnoteText"/>
      </w:pPr>
      <w:r>
        <w:rPr>
          <w:rStyle w:val="FootnoteReference"/>
        </w:rPr>
        <w:footnoteRef/>
      </w:r>
      <w:r>
        <w:t xml:space="preserve"> Cross-references for "beheaded": Matt 24:10; Mark 6:16; Mark 6:27; Luke 9:9.</w:t>
      </w:r>
    </w:p>
  </w:footnote>
  <w:footnote w:id="22236">
    <w:p>
      <w:pPr>
        <w:pStyle w:val="FootnoteText"/>
      </w:pPr>
      <w:r>
        <w:rPr>
          <w:rStyle w:val="FootnoteReference"/>
        </w:rPr>
        <w:footnoteRef/>
      </w:r>
      <w:r>
        <w:t xml:space="preserve"> Cross-references for "the witness": Rev 1:9; Rev 11:3; Rev 11:7; Rev 12:11.</w:t>
      </w:r>
    </w:p>
  </w:footnote>
  <w:footnote w:id="22237">
    <w:p>
      <w:pPr>
        <w:pStyle w:val="FootnoteText"/>
      </w:pPr>
      <w:r>
        <w:rPr>
          <w:rStyle w:val="FootnoteReference"/>
        </w:rPr>
        <w:footnoteRef/>
      </w:r>
      <w:r>
        <w:t xml:space="preserve"> Name meaning: Jesus (Yeshua) — Yahweh saves. He will save His people from their sins.</w:t>
      </w:r>
    </w:p>
  </w:footnote>
  <w:footnote w:id="22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39">
    <w:p>
      <w:pPr>
        <w:pStyle w:val="FootnoteText"/>
      </w:pPr>
      <w:r>
        <w:rPr>
          <w:rStyle w:val="FootnoteReference"/>
        </w:rPr>
        <w:footnoteRef/>
      </w:r>
      <w:r>
        <w:t xml:space="preserve"> Personal name: Christ. Personal-name meaning: Christ — anointed. Source form: Christ.</w:t>
      </w:r>
    </w:p>
  </w:footnote>
  <w:footnote w:id="222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43">
    <w:p>
      <w:pPr>
        <w:pStyle w:val="FootnoteText"/>
      </w:pPr>
      <w:r>
        <w:rPr>
          <w:rStyle w:val="FootnoteReference"/>
        </w:rPr>
        <w:footnoteRef/>
      </w:r>
      <w:r>
        <w:t xml:space="preserve"> Cross-references for "and which": Rev 13:12-17; Rev 14:11; Rev 15:2; Rev 17:8.</w:t>
      </w:r>
    </w:p>
  </w:footnote>
  <w:footnote w:id="22244">
    <w:p>
      <w:pPr>
        <w:pStyle w:val="FootnoteText"/>
      </w:pPr>
      <w:r>
        <w:rPr>
          <w:rStyle w:val="FootnoteReference"/>
        </w:rPr>
        <w:footnoteRef/>
      </w:r>
      <w:r>
        <w:t xml:space="preserve"> Cross-references for "the rest": Rev 19:20-21; Rev 20:8-9.</w:t>
      </w:r>
    </w:p>
  </w:footnote>
  <w:footnote w:id="22245">
    <w:p>
      <w:pPr>
        <w:pStyle w:val="FootnoteText"/>
      </w:pPr>
      <w:r>
        <w:rPr>
          <w:rStyle w:val="FootnoteReference"/>
        </w:rPr>
        <w:footnoteRef/>
      </w:r>
      <w:r>
        <w:t xml:space="preserve"> Cross-references for "This": Ezek 37:2-14; Rom 11:15; Rev 11:11; Rev 11:15.</w:t>
      </w:r>
    </w:p>
  </w:footnote>
  <w:footnote w:id="22246">
    <w:p>
      <w:pPr>
        <w:pStyle w:val="FootnoteText"/>
      </w:pPr>
      <w:r>
        <w:rPr>
          <w:rStyle w:val="FootnoteReference"/>
        </w:rPr>
        <w:footnoteRef/>
      </w:r>
      <w:r>
        <w:t xml:space="preserve"> Cross-references for "Blessed": Isa 4:3; Dan 12:12; Luke 14:15; Rev 14:13; Rev 20:5; Rev 22:7.</w:t>
      </w:r>
    </w:p>
  </w:footnote>
  <w:footnote w:id="22247">
    <w:p>
      <w:pPr>
        <w:pStyle w:val="FootnoteText"/>
      </w:pPr>
      <w:r>
        <w:rPr>
          <w:rStyle w:val="FootnoteReference"/>
        </w:rPr>
        <w:footnoteRef/>
      </w:r>
      <w:r>
        <w:t xml:space="preserve"> Cross-references for "the second": Rev 2:11; Rev 20:14; Rev 21:8.</w:t>
      </w:r>
    </w:p>
  </w:footnote>
  <w:footnote w:id="22248">
    <w:p>
      <w:pPr>
        <w:pStyle w:val="FootnoteText"/>
      </w:pPr>
      <w:r>
        <w:rPr>
          <w:rStyle w:val="FootnoteReference"/>
        </w:rPr>
        <w:footnoteRef/>
      </w:r>
      <w:r>
        <w:t xml:space="preserve"> Cross-references for "priests": Isa 61:6; Rom 12:1; 1Pet 2:5; 1Pet 2:9; Rev 1:6; Rev 5:10.</w:t>
      </w:r>
    </w:p>
  </w:footnote>
  <w:footnote w:id="22249">
    <w:p>
      <w:pPr>
        <w:pStyle w:val="FootnoteText"/>
      </w:pPr>
      <w:r>
        <w:rPr>
          <w:rStyle w:val="FootnoteReference"/>
        </w:rPr>
        <w:footnoteRef/>
      </w:r>
      <w:r>
        <w:t xml:space="preserve"> Cross-references for "and shall": Rom 8:17; 2Tim 2:12; Rev 1:6; Rev 5:10; Rev 20:4.</w:t>
      </w:r>
    </w:p>
  </w:footnote>
  <w:footnote w:id="22250">
    <w:p>
      <w:pPr>
        <w:pStyle w:val="FootnoteText"/>
      </w:pPr>
      <w:r>
        <w:rPr>
          <w:rStyle w:val="FootnoteReference"/>
        </w:rPr>
        <w:footnoteRef/>
      </w:r>
      <w:r>
        <w:t xml:space="preserve"> Cross-references: Rev 20:2.</w:t>
      </w:r>
    </w:p>
  </w:footnote>
  <w:footnote w:id="22251">
    <w:p>
      <w:pPr>
        <w:pStyle w:val="FootnoteText"/>
      </w:pPr>
      <w:r>
        <w:rPr>
          <w:rStyle w:val="FootnoteReference"/>
        </w:rPr>
        <w:footnoteRef/>
      </w:r>
      <w:r>
        <w:t xml:space="preserve"> Cross-references for "to deceive": Rev 20:3; Rev 20:10.</w:t>
      </w:r>
    </w:p>
  </w:footnote>
  <w:footnote w:id="22252">
    <w:p>
      <w:pPr>
        <w:pStyle w:val="FootnoteText"/>
      </w:pPr>
      <w:r>
        <w:rPr>
          <w:rStyle w:val="FootnoteReference"/>
        </w:rPr>
        <w:footnoteRef/>
      </w:r>
      <w:r>
        <w:t xml:space="preserve"> People-name: Gog. People-name meaning: Gog — roof; covering. Source form: Gog.</w:t>
      </w:r>
    </w:p>
  </w:footnote>
  <w:footnote w:id="2225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2254">
    <w:p>
      <w:pPr>
        <w:pStyle w:val="FootnoteText"/>
      </w:pPr>
      <w:r>
        <w:rPr>
          <w:rStyle w:val="FootnoteReference"/>
        </w:rPr>
        <w:footnoteRef/>
      </w:r>
      <w:r>
        <w:t xml:space="preserve"> Cross-references for "to gather": Rev 16:14.</w:t>
      </w:r>
    </w:p>
  </w:footnote>
  <w:footnote w:id="22255">
    <w:p>
      <w:pPr>
        <w:pStyle w:val="FootnoteText"/>
      </w:pPr>
      <w:r>
        <w:rPr>
          <w:rStyle w:val="FootnoteReference"/>
        </w:rPr>
        <w:footnoteRef/>
      </w:r>
      <w:r>
        <w:t xml:space="preserve"> Cross-references for "the number": Judg 7:12; 1Sam 13:5; 1Kgs 4:20; Isa 10:22; Jer 33:22; Heb 11:12.</w:t>
      </w:r>
    </w:p>
  </w:footnote>
  <w:footnote w:id="22256">
    <w:p>
      <w:pPr>
        <w:pStyle w:val="FootnoteText"/>
      </w:pPr>
      <w:r>
        <w:rPr>
          <w:rStyle w:val="FootnoteReference"/>
        </w:rPr>
        <w:footnoteRef/>
      </w:r>
      <w:r>
        <w:t xml:space="preserve"> Cross-references for "went": Isa 8:7-8; Ezek 38:9; Ezek 38:16; Hab 1:6.</w:t>
      </w:r>
    </w:p>
  </w:footnote>
  <w:footnote w:id="22257">
    <w:p>
      <w:pPr>
        <w:pStyle w:val="FootnoteText"/>
      </w:pPr>
      <w:r>
        <w:rPr>
          <w:rStyle w:val="FootnoteReference"/>
        </w:rPr>
        <w:footnoteRef/>
      </w:r>
      <w:r>
        <w:t xml:space="preserve"> Cross-references for "and compassed": 2Kgs 6:15; Mic 2:13; Matt 16:16-18; Luke 19:43; Luke 21:20.</w:t>
      </w:r>
    </w:p>
  </w:footnote>
  <w:footnote w:id="22258">
    <w:p>
      <w:pPr>
        <w:pStyle w:val="FootnoteText"/>
      </w:pPr>
      <w:r>
        <w:rPr>
          <w:rStyle w:val="FootnoteReference"/>
        </w:rPr>
        <w:footnoteRef/>
      </w:r>
      <w:r>
        <w:t xml:space="preserve"> Cross-references for "the camp": Ps 48:1-3; Ps 74:2-4; Ps 125:1-2; Heb 13:13.</w:t>
      </w:r>
    </w:p>
  </w:footnote>
  <w:footnote w:id="2225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60">
    <w:p>
      <w:pPr>
        <w:pStyle w:val="FootnoteText"/>
      </w:pPr>
      <w:r>
        <w:rPr>
          <w:rStyle w:val="FootnoteReference"/>
        </w:rPr>
        <w:footnoteRef/>
      </w:r>
      <w:r>
        <w:t xml:space="preserve"> Cross-references for "the devil": Rev 20:2-3; Rev 20:8.</w:t>
      </w:r>
    </w:p>
  </w:footnote>
  <w:footnote w:id="22261">
    <w:p>
      <w:pPr>
        <w:pStyle w:val="FootnoteText"/>
      </w:pPr>
      <w:r>
        <w:rPr>
          <w:rStyle w:val="FootnoteReference"/>
        </w:rPr>
        <w:footnoteRef/>
      </w:r>
      <w:r>
        <w:t xml:space="preserve"> Cross-references for "the lake": Rev 19:20; Rev 20:14-15.</w:t>
      </w:r>
    </w:p>
  </w:footnote>
  <w:footnote w:id="22262">
    <w:p>
      <w:pPr>
        <w:pStyle w:val="FootnoteText"/>
      </w:pPr>
      <w:r>
        <w:rPr>
          <w:rStyle w:val="FootnoteReference"/>
        </w:rPr>
        <w:footnoteRef/>
      </w:r>
      <w:r>
        <w:t xml:space="preserve"> Cross-references for "tormented": Matt 25:41; Matt 25:46; Rev 14:10.</w:t>
      </w:r>
    </w:p>
  </w:footnote>
  <w:footnote w:id="22263">
    <w:p>
      <w:pPr>
        <w:pStyle w:val="FootnoteText"/>
      </w:pPr>
      <w:r>
        <w:rPr>
          <w:rStyle w:val="FootnoteReference"/>
        </w:rPr>
        <w:footnoteRef/>
      </w:r>
      <w:r>
        <w:t xml:space="preserve"> Cross-references for "I saw": Gen 18:25; Ps 9:7-8; Ps 14:6-7; Ps 47:8; Ps 89:14; Ps 97:2; Matt 25:31; Acts 17:30-31; Rom 2:5; Rev 19:11; Rev 20:2.</w:t>
      </w:r>
    </w:p>
  </w:footnote>
  <w:footnote w:id="22264">
    <w:p>
      <w:pPr>
        <w:pStyle w:val="FootnoteText"/>
      </w:pPr>
      <w:r>
        <w:rPr>
          <w:rStyle w:val="FootnoteReference"/>
        </w:rPr>
        <w:footnoteRef/>
      </w:r>
      <w:r>
        <w:t xml:space="preserve"> Cross-references for "from": Jer 4:23-26; Dan 2:35; Matt 24:35; 2Pet 3:7; 2Pet 3:10-12; Rev 6:14; Rev 16:20; Rev 21:1.</w:t>
      </w:r>
    </w:p>
  </w:footnote>
  <w:footnote w:id="22265">
    <w:p>
      <w:pPr>
        <w:pStyle w:val="FootnoteText"/>
      </w:pPr>
      <w:r>
        <w:rPr>
          <w:rStyle w:val="FootnoteReference"/>
        </w:rPr>
        <w:footnoteRef/>
      </w:r>
      <w:r>
        <w:t xml:space="preserve"> Cross-references for "and there": Job 9:6; Rev 12:8.</w:t>
      </w:r>
    </w:p>
  </w:footnote>
  <w:footnote w:id="22266">
    <w:p>
      <w:pPr>
        <w:pStyle w:val="FootnoteText"/>
      </w:pPr>
      <w:r>
        <w:rPr>
          <w:rStyle w:val="FootnoteReference"/>
        </w:rPr>
        <w:footnoteRef/>
      </w:r>
      <w:r>
        <w:t xml:space="preserve"> Cross-references for "I saw": Dan 12:2; John 5:28-29; John 11:25-26; Acts 24:15; 1Cor 15:21-23; 1Thess 4:15-17; Rev 20:11.</w:t>
      </w:r>
    </w:p>
  </w:footnote>
  <w:footnote w:id="22267">
    <w:p>
      <w:pPr>
        <w:pStyle w:val="FootnoteText"/>
      </w:pPr>
      <w:r>
        <w:rPr>
          <w:rStyle w:val="FootnoteReference"/>
        </w:rPr>
        <w:footnoteRef/>
      </w:r>
      <w:r>
        <w:t xml:space="preserve"> Cross-references for "small": Rev 19:5.</w:t>
      </w:r>
    </w:p>
  </w:footnote>
  <w:footnote w:id="22268">
    <w:p>
      <w:pPr>
        <w:pStyle w:val="FootnoteText"/>
      </w:pPr>
      <w:r>
        <w:rPr>
          <w:rStyle w:val="FootnoteReference"/>
        </w:rPr>
        <w:footnoteRef/>
      </w:r>
      <w:r>
        <w:t xml:space="preserve"> Cross-references for "stand": Rom 14:10-12; 1Cor 4:5; 2Cor 5:10.</w:t>
      </w:r>
    </w:p>
  </w:footnote>
  <w:footnote w:id="22269">
    <w:p>
      <w:pPr>
        <w:pStyle w:val="FootnoteText"/>
      </w:pPr>
      <w:r>
        <w:rPr>
          <w:rStyle w:val="FootnoteReference"/>
        </w:rPr>
        <w:footnoteRef/>
      </w:r>
      <w:r>
        <w:t xml:space="preserve"> Cross-references for "the books": Dan 7:10.</w:t>
      </w:r>
    </w:p>
  </w:footnote>
  <w:footnote w:id="22270">
    <w:p>
      <w:pPr>
        <w:pStyle w:val="FootnoteText"/>
      </w:pPr>
      <w:r>
        <w:rPr>
          <w:rStyle w:val="FootnoteReference"/>
        </w:rPr>
        <w:footnoteRef/>
      </w:r>
      <w:r>
        <w:t xml:space="preserve"> Cross-references for "and another": Ps 69:28; Dan 12:1; Luke 10:20; Phil 4:3; Rev 3:5; Rev 13:8; Rev 17:8; Rev 21:27.</w:t>
      </w:r>
    </w:p>
  </w:footnote>
  <w:footnote w:id="22271">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72">
    <w:p>
      <w:pPr>
        <w:pStyle w:val="FootnoteText"/>
      </w:pPr>
      <w:r>
        <w:rPr>
          <w:rStyle w:val="FootnoteReference"/>
        </w:rPr>
        <w:footnoteRef/>
      </w:r>
      <w:r>
        <w:t xml:space="preserve"> Cross-references for "the sea": John 5:28-29.</w:t>
      </w:r>
    </w:p>
  </w:footnote>
  <w:footnote w:id="22273">
    <w:p>
      <w:pPr>
        <w:pStyle w:val="FootnoteText"/>
      </w:pPr>
      <w:r>
        <w:rPr>
          <w:rStyle w:val="FootnoteReference"/>
        </w:rPr>
        <w:footnoteRef/>
      </w:r>
      <w:r>
        <w:t xml:space="preserve"> Cross-references for "and death": Hos 13:14; 1Cor 15:50-58; Rev 6:8; Rev 20:14.</w:t>
      </w:r>
    </w:p>
  </w:footnote>
  <w:footnote w:id="22274">
    <w:p>
      <w:pPr>
        <w:pStyle w:val="FootnoteText"/>
      </w:pPr>
      <w:r>
        <w:rPr>
          <w:rStyle w:val="FootnoteReference"/>
        </w:rPr>
        <w:footnoteRef/>
      </w:r>
      <w:r>
        <w:t xml:space="preserve"> Cross-references for "and they": Rev 20:12.</w:t>
      </w:r>
    </w:p>
  </w:footnote>
  <w:footnote w:id="22275">
    <w:p>
      <w:pPr>
        <w:pStyle w:val="FootnoteText"/>
      </w:pPr>
      <w:r>
        <w:rPr>
          <w:rStyle w:val="FootnoteReference"/>
        </w:rPr>
        <w:footnoteRef/>
      </w:r>
      <w:r>
        <w:t xml:space="preserve"> Cross-references for "hell": 1Cor 15:55.</w:t>
      </w:r>
    </w:p>
  </w:footnote>
  <w:footnote w:id="22276">
    <w:p>
      <w:pPr>
        <w:pStyle w:val="FootnoteText"/>
      </w:pPr>
      <w:r>
        <w:rPr>
          <w:rStyle w:val="FootnoteReference"/>
        </w:rPr>
        <w:footnoteRef/>
      </w:r>
      <w:r>
        <w:t xml:space="preserve"> Cross-references for "death": Hos 13:14; 1Cor 15:26; 1Cor 15:53; Rev 19:20.</w:t>
      </w:r>
    </w:p>
  </w:footnote>
  <w:footnote w:id="22277">
    <w:p>
      <w:pPr>
        <w:pStyle w:val="FootnoteText"/>
      </w:pPr>
      <w:r>
        <w:rPr>
          <w:rStyle w:val="FootnoteReference"/>
        </w:rPr>
        <w:footnoteRef/>
      </w:r>
      <w:r>
        <w:t xml:space="preserve"> Cross-references for "This": Rev 20:6; Rev 21:8.</w:t>
      </w:r>
    </w:p>
  </w:footnote>
  <w:footnote w:id="22278">
    <w:p>
      <w:pPr>
        <w:pStyle w:val="FootnoteText"/>
      </w:pPr>
      <w:r>
        <w:rPr>
          <w:rStyle w:val="FootnoteReference"/>
        </w:rPr>
        <w:footnoteRef/>
      </w:r>
      <w:r>
        <w:t xml:space="preserve"> Cross-references for "was cast": Matt 25:41; Mark 9:43-48; Rev 19:20.</w:t>
      </w:r>
    </w:p>
  </w:footnote>
  <w:footnote w:id="22279">
    <w:p>
      <w:pPr>
        <w:pStyle w:val="FootnoteText"/>
      </w:pPr>
      <w:r>
        <w:rPr>
          <w:rStyle w:val="FootnoteReference"/>
        </w:rPr>
        <w:footnoteRef/>
      </w:r>
      <w:r>
        <w:t xml:space="preserve"> Cross-references for "whosoever": Mark 16:16; John 3:18-19; John 3:36; John 14:6; Acts 4:12; Heb 2:3; Heb 12:25; 1John 5:11-12.</w:t>
      </w:r>
    </w:p>
  </w:footnote>
  <w:footnote w:id="22280">
    <w:p>
      <w:pPr>
        <w:pStyle w:val="FootnoteText"/>
      </w:pPr>
      <w:r>
        <w:rPr>
          <w:rStyle w:val="FootnoteReference"/>
        </w:rPr>
        <w:footnoteRef/>
      </w:r>
      <w:r>
        <w:t xml:space="preserve"> Cross-references for "a new": Isa 65:17-19; Isa 66:22; 2Pet 3:13; Rev 21:5.</w:t>
      </w:r>
    </w:p>
  </w:footnote>
  <w:footnote w:id="22281">
    <w:p>
      <w:pPr>
        <w:pStyle w:val="FootnoteText"/>
      </w:pPr>
      <w:r>
        <w:rPr>
          <w:rStyle w:val="FootnoteReference"/>
        </w:rPr>
        <w:footnoteRef/>
      </w:r>
      <w:r>
        <w:t xml:space="preserve"> Cross-references for "and there": Isa 27:1; Isa 57:20; Dan 7:3; Rev 13:1.</w:t>
      </w:r>
    </w:p>
  </w:footnote>
  <w:footnote w:id="22282">
    <w:p>
      <w:pPr>
        <w:pStyle w:val="FootnoteText"/>
      </w:pPr>
      <w:r>
        <w:rPr>
          <w:rStyle w:val="FootnoteReference"/>
        </w:rPr>
        <w:footnoteRef/>
      </w:r>
      <w:r>
        <w:t xml:space="preserve"> Cross-references: Rev 20:11.</w:t>
      </w:r>
    </w:p>
  </w:footnote>
  <w:footnote w:id="22283">
    <w:p>
      <w:pPr>
        <w:pStyle w:val="FootnoteText"/>
      </w:pPr>
      <w:r>
        <w:rPr>
          <w:rStyle w:val="FootnoteReference"/>
        </w:rPr>
        <w:footnoteRef/>
      </w:r>
      <w:r>
        <w:t xml:space="preserve"> Name meaning: John (Yochanan) — Yahweh is gracious. Forerunner of Jesus; proclaimed God’s grace.</w:t>
      </w:r>
    </w:p>
  </w:footnote>
  <w:footnote w:id="22284">
    <w:p>
      <w:pPr>
        <w:pStyle w:val="FootnoteText"/>
      </w:pPr>
      <w:r>
        <w:rPr>
          <w:rStyle w:val="FootnoteReference"/>
        </w:rPr>
        <w:footnoteRef/>
      </w:r>
      <w:r>
        <w:t xml:space="preserve"> Cross-references for "the holy": Ps 48:1-3; Ps 87:3; Isa 1:21; Isa 52:1; Jer 31:23; Heb 11:10; Heb 12:22; Heb 13:14; Rev 3:12.</w:t>
      </w:r>
    </w:p>
  </w:footnote>
  <w:footnote w:id="22285">
    <w:p>
      <w:pPr>
        <w:pStyle w:val="FootnoteText"/>
      </w:pPr>
      <w:r>
        <w:rPr>
          <w:rStyle w:val="FootnoteReference"/>
        </w:rPr>
        <w:footnoteRef/>
      </w:r>
      <w:r>
        <w:t xml:space="preserve"> Place name: Jerusalem. Place-name meaning: Jerusalem — vision of peace. Source form: Jerusalem. Greek form: ιεροσολυμα.</w:t>
      </w:r>
    </w:p>
  </w:footnote>
  <w:footnote w:id="22286">
    <w:p>
      <w:pPr>
        <w:pStyle w:val="FootnoteText"/>
      </w:pPr>
      <w:r>
        <w:rPr>
          <w:rStyle w:val="FootnoteReference"/>
        </w:rPr>
        <w:footnoteRef/>
      </w:r>
      <w:r>
        <w:t xml:space="preserve"> Cross-references for "coming": Gal 4:25-26; Rev 21:10.</w:t>
      </w:r>
    </w:p>
  </w:footnote>
  <w:footnote w:id="22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90">
    <w:p>
      <w:pPr>
        <w:pStyle w:val="FootnoteText"/>
      </w:pPr>
      <w:r>
        <w:rPr>
          <w:rStyle w:val="FootnoteReference"/>
        </w:rPr>
        <w:footnoteRef/>
      </w:r>
      <w:r>
        <w:t xml:space="preserve"> Cross-references: Rev 1:1; Rev 1:4; Rev 1:9.</w:t>
      </w:r>
    </w:p>
  </w:footnote>
  <w:footnote w:id="22291">
    <w:p>
      <w:pPr>
        <w:pStyle w:val="FootnoteText"/>
      </w:pPr>
      <w:r>
        <w:rPr>
          <w:rStyle w:val="FootnoteReference"/>
        </w:rPr>
        <w:footnoteRef/>
      </w:r>
      <w:r>
        <w:t xml:space="preserve"> Cross-references: Ps 45:9-14; Isa 54:5; Isa 61:10; Isa 62:4; John 3:29; 2Cor 11:2; Eph 5:25-27; Eph 5:30-32; Rev 19:7-8.</w:t>
      </w:r>
    </w:p>
  </w:footnote>
  <w:footnote w:id="22292">
    <w:p>
      <w:pPr>
        <w:pStyle w:val="FootnoteText"/>
      </w:pPr>
      <w:r>
        <w:rPr>
          <w:rStyle w:val="FootnoteReference"/>
        </w:rPr>
        <w:footnoteRef/>
      </w:r>
      <w:r>
        <w:t xml:space="preserve"> Cross-references for "a great": Rev 10:4; Rev 10:8; Rev 12:10.</w:t>
      </w:r>
    </w:p>
  </w:footnote>
  <w:footnote w:id="22293">
    <w:p>
      <w:pPr>
        <w:pStyle w:val="FootnoteText"/>
      </w:pPr>
      <w:r>
        <w:rPr>
          <w:rStyle w:val="FootnoteReference"/>
        </w:rPr>
        <w:footnoteRef/>
      </w:r>
      <w:r>
        <w:t xml:space="preserve"> Cross-references for "they shall": Gen 17:7-8; Jer 31:33; Jer 32:38; Zech 13:9; 2Cor 6:18; Heb 8:10; Heb 11:16; Rev 21:7.</w:t>
      </w:r>
    </w:p>
  </w:footnote>
  <w:footnote w:id="22294">
    <w:p>
      <w:pPr>
        <w:pStyle w:val="FootnoteText"/>
      </w:pPr>
      <w:r>
        <w:rPr>
          <w:rStyle w:val="FootnoteReference"/>
        </w:rPr>
        <w:footnoteRef/>
      </w:r>
      <w:r>
        <w:t xml:space="preserve"> Cross-references for "God himself": Zech 8:8.</w:t>
      </w:r>
    </w:p>
  </w:footnote>
  <w:footnote w:id="22295">
    <w:p>
      <w:pPr>
        <w:pStyle w:val="FootnoteText"/>
      </w:pPr>
      <w:r>
        <w:rPr>
          <w:rStyle w:val="FootnoteReference"/>
        </w:rPr>
        <w:footnoteRef/>
      </w:r>
      <w:r>
        <w:t xml:space="preserve"> Cross-references for "Behold": Lev 26:11-12; 1Kgs 8:27; 2Chr 6:18; Isa 12:6; Ezek 37:27; Ezek 43:7; John 1:14; John 14:23; 2Cor 6:16; Rev 7:15.</w:t>
      </w:r>
    </w:p>
  </w:footnote>
  <w:footnote w:id="22296">
    <w:p>
      <w:pPr>
        <w:pStyle w:val="FootnoteText"/>
      </w:pPr>
      <w:r>
        <w:rPr>
          <w:rStyle w:val="FootnoteReference"/>
        </w:rPr>
        <w:footnoteRef/>
      </w:r>
      <w:r>
        <w:t xml:space="preserve"> Cross-references for "God shall": Isa 25:8; Rev 7:17.</w:t>
      </w:r>
    </w:p>
  </w:footnote>
  <w:footnote w:id="22297">
    <w:p>
      <w:pPr>
        <w:pStyle w:val="FootnoteText"/>
      </w:pPr>
      <w:r>
        <w:rPr>
          <w:rStyle w:val="FootnoteReference"/>
        </w:rPr>
        <w:footnoteRef/>
      </w:r>
      <w:r>
        <w:t xml:space="preserve"> Cross-references for "neither sorrow": Isa 30:19; Isa 35:10; Isa 60:20; Isa 61:3; Isa 65:18-19; Jer 31:13.</w:t>
      </w:r>
    </w:p>
  </w:footnote>
  <w:footnote w:id="22298">
    <w:p>
      <w:pPr>
        <w:pStyle w:val="FootnoteText"/>
      </w:pPr>
      <w:r>
        <w:rPr>
          <w:rStyle w:val="FootnoteReference"/>
        </w:rPr>
        <w:footnoteRef/>
      </w:r>
      <w:r>
        <w:t xml:space="preserve"> Cross-references for "the former": Ps 144:4; Matt 24:35; 1Cor 7:31; 2Cor 6:17; 2Pet 3:10; 1John 2:17; Rev 21:1.</w:t>
      </w:r>
    </w:p>
  </w:footnote>
  <w:footnote w:id="22299">
    <w:p>
      <w:pPr>
        <w:pStyle w:val="FootnoteText"/>
      </w:pPr>
      <w:r>
        <w:rPr>
          <w:rStyle w:val="FootnoteReference"/>
        </w:rPr>
        <w:footnoteRef/>
      </w:r>
      <w:r>
        <w:t xml:space="preserve"> Cross-references: Isa 25:8; Hos 13:14; 1Cor 15:26; 1Cor 15:54-58; Heb 2:14-15; Rev 20:14; Rev 22:3.</w:t>
      </w:r>
    </w:p>
  </w:footnote>
  <w:footnote w:id="22300">
    <w:p>
      <w:pPr>
        <w:pStyle w:val="FootnoteText"/>
      </w:pPr>
      <w:r>
        <w:rPr>
          <w:rStyle w:val="FootnoteReference"/>
        </w:rPr>
        <w:footnoteRef/>
      </w:r>
      <w:r>
        <w:t xml:space="preserve"> Cross-references for "Write": Rev 1:11; Rev 1:19.</w:t>
      </w:r>
    </w:p>
  </w:footnote>
  <w:footnote w:id="22301">
    <w:p>
      <w:pPr>
        <w:pStyle w:val="FootnoteText"/>
      </w:pPr>
      <w:r>
        <w:rPr>
          <w:rStyle w:val="FootnoteReference"/>
        </w:rPr>
        <w:footnoteRef/>
      </w:r>
      <w:r>
        <w:t xml:space="preserve"> Cross-references for "these": Rev 19:9.</w:t>
      </w:r>
    </w:p>
  </w:footnote>
  <w:footnote w:id="22302">
    <w:p>
      <w:pPr>
        <w:pStyle w:val="FootnoteText"/>
      </w:pPr>
      <w:r>
        <w:rPr>
          <w:rStyle w:val="FootnoteReference"/>
        </w:rPr>
        <w:footnoteRef/>
      </w:r>
      <w:r>
        <w:t xml:space="preserve"> Cross-references for "that sat": Rev 4:2; Rev 4:9; Rev 5:1; Rev 20:11.</w:t>
      </w:r>
    </w:p>
  </w:footnote>
  <w:footnote w:id="22303">
    <w:p>
      <w:pPr>
        <w:pStyle w:val="FootnoteText"/>
      </w:pPr>
      <w:r>
        <w:rPr>
          <w:rStyle w:val="FootnoteReference"/>
        </w:rPr>
        <w:footnoteRef/>
      </w:r>
      <w:r>
        <w:t xml:space="preserve"> Cross-references for "Behold": Isa 42:9; Isa 43:19; 2Cor 5:17.</w:t>
      </w:r>
    </w:p>
  </w:footnote>
  <w:footnote w:id="22304">
    <w:p>
      <w:pPr>
        <w:pStyle w:val="FootnoteText"/>
      </w:pPr>
      <w:r>
        <w:rPr>
          <w:rStyle w:val="FootnoteReference"/>
        </w:rPr>
        <w:footnoteRef/>
      </w:r>
      <w:r>
        <w:t xml:space="preserve"> Cross-references for "It is": Rev 16:17.</w:t>
      </w:r>
    </w:p>
  </w:footnote>
  <w:footnote w:id="223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0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307">
    <w:p>
      <w:pPr>
        <w:pStyle w:val="FootnoteText"/>
      </w:pPr>
      <w:r>
        <w:rPr>
          <w:rStyle w:val="FootnoteReference"/>
        </w:rPr>
        <w:footnoteRef/>
      </w:r>
      <w:r>
        <w:t xml:space="preserve"> Cross-references for "I will": Isa 12:3; Isa 55:1-3; John 4:10; John 4:14; John 7:37-38; Rev 7:17; Rev 22:17.</w:t>
      </w:r>
    </w:p>
  </w:footnote>
  <w:footnote w:id="22308">
    <w:p>
      <w:pPr>
        <w:pStyle w:val="FootnoteText"/>
      </w:pPr>
      <w:r>
        <w:rPr>
          <w:rStyle w:val="FootnoteReference"/>
        </w:rPr>
        <w:footnoteRef/>
      </w:r>
      <w:r>
        <w:t xml:space="preserve"> Cross-references for "the fountain": Ps 36:9; Jer 2:13; Joel 3:18.</w:t>
      </w:r>
    </w:p>
  </w:footnote>
  <w:footnote w:id="22309">
    <w:p>
      <w:pPr>
        <w:pStyle w:val="FootnoteText"/>
      </w:pPr>
      <w:r>
        <w:rPr>
          <w:rStyle w:val="FootnoteReference"/>
        </w:rPr>
        <w:footnoteRef/>
      </w:r>
      <w:r>
        <w:t xml:space="preserve"> Cross-references for "freely": Hos 14:4; Rom 3:24; Rom 8:32; 1Cor 2:12; 1Cor 3:5; 1Cor 3:12; 1Cor 3:21; 1John 5:4-5.</w:t>
      </w:r>
    </w:p>
  </w:footnote>
  <w:footnote w:id="2231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11">
    <w:p>
      <w:pPr>
        <w:pStyle w:val="FootnoteText"/>
      </w:pPr>
      <w:r>
        <w:rPr>
          <w:rStyle w:val="FootnoteReference"/>
        </w:rPr>
        <w:footnoteRef/>
      </w:r>
      <w:r>
        <w:t xml:space="preserve"> Cross-references for "I am": Rev 1:8; Rev 1:11; Rev 1:17; Rev 22:13.</w:t>
      </w:r>
    </w:p>
  </w:footnote>
  <w:footnote w:id="22312">
    <w:p>
      <w:pPr>
        <w:pStyle w:val="FootnoteText"/>
      </w:pPr>
      <w:r>
        <w:rPr>
          <w:rStyle w:val="FootnoteReference"/>
        </w:rPr>
        <w:footnoteRef/>
      </w:r>
      <w:r>
        <w:t xml:space="preserve"> Cross-references for "inherit": 1Sam 2:8; Prov 3:35; Isa 65:9; Matt 19:29; Matt 25:34; Mark 10:17; 1Cor 3:21-23; 1Pet 1:3-4; 1Pet 3:9.</w:t>
      </w:r>
    </w:p>
  </w:footnote>
  <w:footnote w:id="22313">
    <w:p>
      <w:pPr>
        <w:pStyle w:val="FootnoteText"/>
      </w:pPr>
      <w:r>
        <w:rPr>
          <w:rStyle w:val="FootnoteReference"/>
        </w:rPr>
        <w:footnoteRef/>
      </w:r>
      <w:r>
        <w:t xml:space="preserve"> Cross-references for "and I": Zech 8:8; Rom 8:15-17; Heb 8:10; 1John 3:1-3; Rev 21:3.</w:t>
      </w:r>
    </w:p>
  </w:footnote>
  <w:footnote w:id="22314">
    <w:p>
      <w:pPr>
        <w:pStyle w:val="FootnoteText"/>
      </w:pPr>
      <w:r>
        <w:rPr>
          <w:rStyle w:val="FootnoteReference"/>
        </w:rPr>
        <w:footnoteRef/>
      </w:r>
      <w:r>
        <w:t xml:space="preserve"> Cross-references for "overcometh": Rev 2:11; Rev 2:17; Rev 2:25.</w:t>
      </w:r>
    </w:p>
  </w:footnote>
  <w:footnote w:id="223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316">
    <w:p>
      <w:pPr>
        <w:pStyle w:val="FootnoteText"/>
      </w:pPr>
      <w:r>
        <w:rPr>
          <w:rStyle w:val="FootnoteReference"/>
        </w:rPr>
        <w:footnoteRef/>
      </w:r>
      <w:r>
        <w:t xml:space="preserve"> Cross-references for "and the": Mal 3:5; 1Cor 6:9-10; Gal 5:19-21; Eph 5:5-6; 1Tim 1:9-10; Heb 12:24; Heb 13:4; 1John 3:15; Rev 22:15.</w:t>
      </w:r>
    </w:p>
  </w:footnote>
  <w:footnote w:id="22317">
    <w:p>
      <w:pPr>
        <w:pStyle w:val="FootnoteText"/>
      </w:pPr>
      <w:r>
        <w:rPr>
          <w:rStyle w:val="FootnoteReference"/>
        </w:rPr>
        <w:footnoteRef/>
      </w:r>
      <w:r>
        <w:t xml:space="preserve"> Cross-references for "and idolaters": 1Cor 10:20-21.</w:t>
      </w:r>
    </w:p>
  </w:footnote>
  <w:footnote w:id="22318">
    <w:p>
      <w:pPr>
        <w:pStyle w:val="FootnoteText"/>
      </w:pPr>
      <w:r>
        <w:rPr>
          <w:rStyle w:val="FootnoteReference"/>
        </w:rPr>
        <w:footnoteRef/>
      </w:r>
      <w:r>
        <w:t xml:space="preserve"> Cross-references for "and all": Prov 19:5; Prov 19:9; Isa 9:15; John 8:44; 2Thess 2:9; 1Tim 4:2; 1John 2:22; Rev 2:2.</w:t>
      </w:r>
    </w:p>
  </w:footnote>
  <w:footnote w:id="22319">
    <w:p>
      <w:pPr>
        <w:pStyle w:val="FootnoteText"/>
      </w:pPr>
      <w:r>
        <w:rPr>
          <w:rStyle w:val="FootnoteReference"/>
        </w:rPr>
        <w:footnoteRef/>
      </w:r>
      <w:r>
        <w:t xml:space="preserve"> Cross-references for "the lake": Rev 19:20; Rev 20:14-15.</w:t>
      </w:r>
    </w:p>
  </w:footnote>
  <w:footnote w:id="22320">
    <w:p>
      <w:pPr>
        <w:pStyle w:val="FootnoteText"/>
      </w:pPr>
      <w:r>
        <w:rPr>
          <w:rStyle w:val="FootnoteReference"/>
        </w:rPr>
        <w:footnoteRef/>
      </w:r>
      <w:r>
        <w:t xml:space="preserve"> Cross-references for "which is": Rev 20:14.</w:t>
      </w:r>
    </w:p>
  </w:footnote>
  <w:footnote w:id="22321">
    <w:p>
      <w:pPr>
        <w:pStyle w:val="FootnoteText"/>
      </w:pPr>
      <w:r>
        <w:rPr>
          <w:rStyle w:val="FootnoteReference"/>
        </w:rPr>
        <w:footnoteRef/>
      </w:r>
      <w:r>
        <w:t xml:space="preserve"> Cross-references for "the Lamb's": Rev 19:7; Rev 21:2.</w:t>
      </w:r>
    </w:p>
  </w:footnote>
  <w:footnote w:id="22322">
    <w:p>
      <w:pPr>
        <w:pStyle w:val="FootnoteText"/>
      </w:pPr>
      <w:r>
        <w:rPr>
          <w:rStyle w:val="FootnoteReference"/>
        </w:rPr>
        <w:footnoteRef/>
      </w:r>
      <w:r>
        <w:t xml:space="preserve"> Cross-references for "which": Rev 15:1-7; Rev 16:1-17.</w:t>
      </w:r>
    </w:p>
  </w:footnote>
  <w:footnote w:id="223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24">
    <w:p>
      <w:pPr>
        <w:pStyle w:val="FootnoteText"/>
      </w:pPr>
      <w:r>
        <w:rPr>
          <w:rStyle w:val="FootnoteReference"/>
        </w:rPr>
        <w:footnoteRef/>
      </w:r>
      <w:r>
        <w:t xml:space="preserve"> Cross-references for "that": Ezek 40:1-49; Ezek 48:15-22; Rev 21:2.</w:t>
      </w:r>
    </w:p>
  </w:footnote>
  <w:footnote w:id="22325">
    <w:p>
      <w:pPr>
        <w:pStyle w:val="FootnoteText"/>
      </w:pPr>
      <w:r>
        <w:rPr>
          <w:rStyle w:val="FootnoteReference"/>
        </w:rPr>
        <w:footnoteRef/>
      </w:r>
      <w:r>
        <w:t xml:space="preserve"> Cross-references for "the glory": Isa 4:5; Isa 60:1-2; Isa 60:19-20; Ezek 48:35; Rev 21:22-23; Rev 22:5.</w:t>
      </w:r>
    </w:p>
  </w:footnote>
  <w:footnote w:id="22326">
    <w:p>
      <w:pPr>
        <w:pStyle w:val="FootnoteText"/>
      </w:pPr>
      <w:r>
        <w:rPr>
          <w:rStyle w:val="FootnoteReference"/>
        </w:rPr>
        <w:footnoteRef/>
      </w:r>
      <w:r>
        <w:t xml:space="preserve"> Cross-references for "clear": Job 28:17; Ezek 1:22; Rev 4:6; Rev 21:18; Rev 22:1.</w:t>
      </w:r>
    </w:p>
  </w:footnote>
  <w:footnote w:id="22327">
    <w:p>
      <w:pPr>
        <w:pStyle w:val="FootnoteText"/>
      </w:pPr>
      <w:r>
        <w:rPr>
          <w:rStyle w:val="FootnoteReference"/>
        </w:rPr>
        <w:footnoteRef/>
      </w:r>
      <w:r>
        <w:t xml:space="preserve"> Cross-references: Ezek 1:26; Ezek 28:13-14; Ezek 28:16; Rev 21:19.</w:t>
      </w:r>
    </w:p>
  </w:footnote>
  <w:footnote w:id="22328">
    <w:p>
      <w:pPr>
        <w:pStyle w:val="FootnoteText"/>
      </w:pPr>
      <w:r>
        <w:rPr>
          <w:rStyle w:val="FootnoteReference"/>
        </w:rPr>
        <w:footnoteRef/>
      </w:r>
      <w:r>
        <w:t xml:space="preserve"> Cross-references for "a wall": Ezra 9:9; Neh 12:27; Ps 51:18; Ps 122:7; Rev 21:17-20.</w:t>
      </w:r>
    </w:p>
  </w:footnote>
  <w:footnote w:id="22329">
    <w:p>
      <w:pPr>
        <w:pStyle w:val="FootnoteText"/>
      </w:pPr>
      <w:r>
        <w:rPr>
          <w:rStyle w:val="FootnoteReference"/>
        </w:rPr>
        <w:footnoteRef/>
      </w:r>
      <w:r>
        <w:t xml:space="preserve"> Cross-references for "twelve gates": Isa 54:12; Isa 60:18; Ezek 48:31-34; Rev 21:21; Rev 21:25.</w:t>
      </w:r>
    </w:p>
  </w:footnote>
  <w:footnote w:id="22330">
    <w:p>
      <w:pPr>
        <w:pStyle w:val="FootnoteText"/>
      </w:pPr>
      <w:r>
        <w:rPr>
          <w:rStyle w:val="FootnoteReference"/>
        </w:rPr>
        <w:footnoteRef/>
      </w:r>
      <w:r>
        <w:t xml:space="preserve"> Cross-references for "twelve angels": Matt 18:10; Luke 15:10; Luke 16:22; Heb 1:14.</w:t>
      </w:r>
    </w:p>
  </w:footnote>
  <w:footnote w:id="22331">
    <w:p>
      <w:pPr>
        <w:pStyle w:val="FootnoteText"/>
      </w:pPr>
      <w:r>
        <w:rPr>
          <w:rStyle w:val="FootnoteReference"/>
        </w:rPr>
        <w:footnoteRef/>
      </w:r>
      <w:r>
        <w:t xml:space="preserve"> Cross-references for "and names": Num 2:2-32; Acts 26:7; Rev 7:4-8.</w:t>
      </w:r>
    </w:p>
  </w:footnote>
  <w:footnote w:id="22332">
    <w:p>
      <w:pPr>
        <w:pStyle w:val="FootnoteText"/>
      </w:pPr>
      <w:r>
        <w:rPr>
          <w:rStyle w:val="FootnoteReference"/>
        </w:rPr>
        <w:footnoteRef/>
      </w:r>
      <w:r>
        <w:t xml:space="preserve"> Place name: Israel. Place-name meaning: Israel — God contends; strives with God. Source form: Israel. Greek form: ισραηλ.</w:t>
      </w:r>
    </w:p>
  </w:footnote>
  <w:footnote w:id="22333">
    <w:p>
      <w:pPr>
        <w:pStyle w:val="FootnoteText"/>
      </w:pPr>
      <w:r>
        <w:rPr>
          <w:rStyle w:val="FootnoteReference"/>
        </w:rPr>
        <w:footnoteRef/>
      </w:r>
      <w:r>
        <w:t xml:space="preserve"> Cross-references: Ezek 48:31-34.</w:t>
      </w:r>
    </w:p>
  </w:footnote>
  <w:footnote w:id="22334">
    <w:p>
      <w:pPr>
        <w:pStyle w:val="FootnoteText"/>
      </w:pPr>
      <w:r>
        <w:rPr>
          <w:rStyle w:val="FootnoteReference"/>
        </w:rPr>
        <w:footnoteRef/>
      </w:r>
      <w:r>
        <w:t xml:space="preserve"> Cross-references for "foundations": Isa 54:11; Heb 11:10; Rev 21:19-21.</w:t>
      </w:r>
    </w:p>
  </w:footnote>
  <w:footnote w:id="22335">
    <w:p>
      <w:pPr>
        <w:pStyle w:val="FootnoteText"/>
      </w:pPr>
      <w:r>
        <w:rPr>
          <w:rStyle w:val="FootnoteReference"/>
        </w:rPr>
        <w:footnoteRef/>
      </w:r>
      <w:r>
        <w:t xml:space="preserve"> Cross-references for "and in": Matt 10:2-4; Matt 16:18; 1Cor 3:10-11; Gal 2:9; Eph 2:20; Eph 3:5; Eph 4:11; Jude 1:17; Rev 18:20.</w:t>
      </w:r>
    </w:p>
  </w:footnote>
  <w:footnote w:id="22336">
    <w:p>
      <w:pPr>
        <w:pStyle w:val="FootnoteText"/>
      </w:pPr>
      <w:r>
        <w:rPr>
          <w:rStyle w:val="FootnoteReference"/>
        </w:rPr>
        <w:footnoteRef/>
      </w:r>
      <w:r>
        <w:t xml:space="preserve"> Cross-references for "a golden": Exod 40:3-5; Ezek 41:1-5; Zech 2:1; Rev 11:1-2.</w:t>
      </w:r>
    </w:p>
  </w:footnote>
  <w:footnote w:id="22337">
    <w:p>
      <w:pPr>
        <w:pStyle w:val="FootnoteText"/>
      </w:pPr>
      <w:r>
        <w:rPr>
          <w:rStyle w:val="FootnoteReference"/>
        </w:rPr>
        <w:footnoteRef/>
      </w:r>
      <w:r>
        <w:t xml:space="preserve"> Cross-references for "twelve": Ezek 48:8-19.</w:t>
      </w:r>
    </w:p>
  </w:footnote>
  <w:footnote w:id="22338">
    <w:p>
      <w:pPr>
        <w:pStyle w:val="FootnoteText"/>
      </w:pPr>
      <w:r>
        <w:rPr>
          <w:rStyle w:val="FootnoteReference"/>
        </w:rPr>
        <w:footnoteRef/>
      </w:r>
      <w:r>
        <w:t xml:space="preserve"> Cross-references: Ezek 48:17-18; Ezek 48:20; Ezek 48:35.</w:t>
      </w:r>
    </w:p>
  </w:footnote>
  <w:footnote w:id="22339">
    <w:p>
      <w:pPr>
        <w:pStyle w:val="FootnoteText"/>
      </w:pPr>
      <w:r>
        <w:rPr>
          <w:rStyle w:val="FootnoteReference"/>
        </w:rPr>
        <w:footnoteRef/>
      </w:r>
      <w:r>
        <w:t xml:space="preserve"> Cross-references: Rev 7:4; Rev 14:3.</w:t>
      </w:r>
    </w:p>
  </w:footnote>
  <w:footnote w:id="22340">
    <w:p>
      <w:pPr>
        <w:pStyle w:val="FootnoteText"/>
      </w:pPr>
      <w:r>
        <w:rPr>
          <w:rStyle w:val="FootnoteReference"/>
        </w:rPr>
        <w:footnoteRef/>
      </w:r>
      <w:r>
        <w:t xml:space="preserve"> Cross-references for "was of": Rev 21:11; Rev 21:19.</w:t>
      </w:r>
    </w:p>
  </w:footnote>
  <w:footnote w:id="22341">
    <w:p>
      <w:pPr>
        <w:pStyle w:val="FootnoteText"/>
      </w:pPr>
      <w:r>
        <w:rPr>
          <w:rStyle w:val="FootnoteReference"/>
        </w:rPr>
        <w:footnoteRef/>
      </w:r>
      <w:r>
        <w:t xml:space="preserve"> Cross-references for "like": Rev 21:11; Rev 21:21.</w:t>
      </w:r>
    </w:p>
  </w:footnote>
  <w:footnote w:id="22342">
    <w:p>
      <w:pPr>
        <w:pStyle w:val="FootnoteText"/>
      </w:pPr>
      <w:r>
        <w:rPr>
          <w:rStyle w:val="FootnoteReference"/>
        </w:rPr>
        <w:footnoteRef/>
      </w:r>
      <w:r>
        <w:t xml:space="preserve"> Cross-references for "the foundations": Job 28:16-19; Prov 3:15; Isa 54:11-12.</w:t>
      </w:r>
    </w:p>
  </w:footnote>
  <w:footnote w:id="22343">
    <w:p>
      <w:pPr>
        <w:pStyle w:val="FootnoteText"/>
      </w:pPr>
      <w:r>
        <w:rPr>
          <w:rStyle w:val="FootnoteReference"/>
        </w:rPr>
        <w:footnoteRef/>
      </w:r>
      <w:r>
        <w:t xml:space="preserve"> Cross-references for "sapphire": Exod 28:17-21; Exod 29:10-14.</w:t>
      </w:r>
    </w:p>
  </w:footnote>
  <w:footnote w:id="22344">
    <w:p>
      <w:pPr>
        <w:pStyle w:val="FootnoteText"/>
      </w:pPr>
      <w:r>
        <w:rPr>
          <w:rStyle w:val="FootnoteReference"/>
        </w:rPr>
        <w:footnoteRef/>
      </w:r>
      <w:r>
        <w:t xml:space="preserve"> Cross-references: Revelation 4:3 (3).</w:t>
      </w:r>
    </w:p>
  </w:footnote>
  <w:footnote w:id="22345">
    <w:p>
      <w:pPr>
        <w:pStyle w:val="FootnoteText"/>
      </w:pPr>
      <w:r>
        <w:rPr>
          <w:rStyle w:val="FootnoteReference"/>
        </w:rPr>
        <w:footnoteRef/>
      </w:r>
      <w:r>
        <w:t xml:space="preserve"> Cross-references for "the twelve": Matt 13:45-46; Rev 17:4; Rev 21:12.</w:t>
      </w:r>
    </w:p>
  </w:footnote>
  <w:footnote w:id="22346">
    <w:p>
      <w:pPr>
        <w:pStyle w:val="FootnoteText"/>
      </w:pPr>
      <w:r>
        <w:rPr>
          <w:rStyle w:val="FootnoteReference"/>
        </w:rPr>
        <w:footnoteRef/>
      </w:r>
      <w:r>
        <w:t xml:space="preserve"> Cross-references for "pure": 1Kgs 6:20; Isa 60:17-18; Rev 17:4; Rev 18:16; Rev 21:18; Rev 22:2.</w:t>
      </w:r>
    </w:p>
  </w:footnote>
  <w:footnote w:id="22347">
    <w:p>
      <w:pPr>
        <w:pStyle w:val="FootnoteText"/>
      </w:pPr>
      <w:r>
        <w:rPr>
          <w:rStyle w:val="FootnoteReference"/>
        </w:rPr>
        <w:footnoteRef/>
      </w:r>
      <w:r>
        <w:t xml:space="preserve"> Cross-references for "as it": Rev 21:11; Rev 21:18.</w:t>
      </w:r>
    </w:p>
  </w:footnote>
  <w:footnote w:id="22348">
    <w:p>
      <w:pPr>
        <w:pStyle w:val="FootnoteText"/>
      </w:pPr>
      <w:r>
        <w:rPr>
          <w:rStyle w:val="FootnoteReference"/>
        </w:rPr>
        <w:footnoteRef/>
      </w:r>
      <w:r>
        <w:t xml:space="preserve"> Cross-references for "I saw": 1Kgs 8:27; 2Chr 2:6; 2Chr 6:18; Isa 66:1; John 4:23; Rev 21:4-5.</w:t>
      </w:r>
    </w:p>
  </w:footnote>
  <w:footnote w:id="22349">
    <w:p>
      <w:pPr>
        <w:pStyle w:val="FootnoteText"/>
      </w:pPr>
      <w:r>
        <w:rPr>
          <w:rStyle w:val="FootnoteReference"/>
        </w:rPr>
        <w:footnoteRef/>
      </w:r>
      <w:r>
        <w:t xml:space="preserve"> Cross-references for "the Lord": Rev 1:8; Rev 4:8; Rev 11:17; Rev 15:3; Rev 16:7; Rev 16:14; Rev 19:15.</w:t>
      </w:r>
    </w:p>
  </w:footnote>
  <w:footnote w:id="22350">
    <w:p>
      <w:pPr>
        <w:pStyle w:val="FootnoteText"/>
      </w:pPr>
      <w:r>
        <w:rPr>
          <w:rStyle w:val="FootnoteReference"/>
        </w:rPr>
        <w:footnoteRef/>
      </w:r>
      <w:r>
        <w:t xml:space="preserve"> Cross-references for "the Lamb": John 2:19-21; John 10:30; Col 1:19; Col 2:9; Heb 9:1-12.</w:t>
      </w:r>
    </w:p>
  </w:footnote>
  <w:footnote w:id="22351">
    <w:p>
      <w:pPr>
        <w:pStyle w:val="FootnoteText"/>
      </w:pPr>
      <w:r>
        <w:rPr>
          <w:rStyle w:val="FootnoteReference"/>
        </w:rPr>
        <w:footnoteRef/>
      </w:r>
      <w:r>
        <w:t xml:space="preserve"> Cross-references for "the city": Isa 24:23; Isa 60:19-20; Rev 21:11; Rev 22:5.</w:t>
      </w:r>
    </w:p>
  </w:footnote>
  <w:footnote w:id="22352">
    <w:p>
      <w:pPr>
        <w:pStyle w:val="FootnoteText"/>
      </w:pPr>
      <w:r>
        <w:rPr>
          <w:rStyle w:val="FootnoteReference"/>
        </w:rPr>
        <w:footnoteRef/>
      </w:r>
      <w:r>
        <w:t xml:space="preserve"> Cross-references for "the Lamb": Luke 2:32; John 1:4; John 1:9; John 1:14; John 1:18; John 5:23.</w:t>
      </w:r>
    </w:p>
  </w:footnote>
  <w:footnote w:id="22353">
    <w:p>
      <w:pPr>
        <w:pStyle w:val="FootnoteText"/>
      </w:pPr>
      <w:r>
        <w:rPr>
          <w:rStyle w:val="FootnoteReference"/>
        </w:rPr>
        <w:footnoteRef/>
      </w:r>
      <w:r>
        <w:t xml:space="preserve"> Cross-references: Isa 2:10; Isa 2:19; Isa 2:21; Hab 3:3; Matt 16:27; Mark 8:38; John 17:24; Acts 22:11; Rev 18:1; Rev 21:11.</w:t>
      </w:r>
    </w:p>
  </w:footnote>
  <w:footnote w:id="223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55">
    <w:p>
      <w:pPr>
        <w:pStyle w:val="FootnoteText"/>
      </w:pPr>
      <w:r>
        <w:rPr>
          <w:rStyle w:val="FootnoteReference"/>
        </w:rPr>
        <w:footnoteRef/>
      </w:r>
      <w:r>
        <w:t xml:space="preserve"> Cross-references for "walk": Isa 2:5.</w:t>
      </w:r>
    </w:p>
  </w:footnote>
  <w:footnote w:id="22356">
    <w:p>
      <w:pPr>
        <w:pStyle w:val="FootnoteText"/>
      </w:pPr>
      <w:r>
        <w:rPr>
          <w:rStyle w:val="FootnoteReference"/>
        </w:rPr>
        <w:footnoteRef/>
      </w:r>
      <w:r>
        <w:t xml:space="preserve"> Cross-references for "the kings": Ps 72:10-11; Isa 60:3-10; Isa 60:13; Isa 66:11-12.</w:t>
      </w:r>
    </w:p>
  </w:footnote>
  <w:footnote w:id="22357">
    <w:p>
      <w:pPr>
        <w:pStyle w:val="FootnoteText"/>
      </w:pPr>
      <w:r>
        <w:rPr>
          <w:rStyle w:val="FootnoteReference"/>
        </w:rPr>
        <w:footnoteRef/>
      </w:r>
      <w:r>
        <w:t xml:space="preserve"> Cross-references for "the gates": Isa 60:11.</w:t>
      </w:r>
    </w:p>
  </w:footnote>
  <w:footnote w:id="22358">
    <w:p>
      <w:pPr>
        <w:pStyle w:val="FootnoteText"/>
      </w:pPr>
      <w:r>
        <w:rPr>
          <w:rStyle w:val="FootnoteReference"/>
        </w:rPr>
        <w:footnoteRef/>
      </w:r>
      <w:r>
        <w:t xml:space="preserve"> Cross-references: Isa 60:20; Zech 14:7; Rev 22:5.</w:t>
      </w:r>
    </w:p>
  </w:footnote>
  <w:footnote w:id="22359">
    <w:p>
      <w:pPr>
        <w:pStyle w:val="FootnoteText"/>
      </w:pPr>
      <w:r>
        <w:rPr>
          <w:rStyle w:val="FootnoteReference"/>
        </w:rPr>
        <w:footnoteRef/>
      </w:r>
      <w:r>
        <w:t xml:space="preserve"> Cross-references for "the glory": Rev 21:24.</w:t>
      </w:r>
    </w:p>
  </w:footnote>
  <w:footnote w:id="223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61">
    <w:p>
      <w:pPr>
        <w:pStyle w:val="FootnoteText"/>
      </w:pPr>
      <w:r>
        <w:rPr>
          <w:rStyle w:val="FootnoteReference"/>
        </w:rPr>
        <w:footnoteRef/>
      </w:r>
      <w:r>
        <w:t xml:space="preserve"> Cross-references for "worketh": Rev 17:4-5.</w:t>
      </w:r>
    </w:p>
  </w:footnote>
  <w:footnote w:id="22362">
    <w:p>
      <w:pPr>
        <w:pStyle w:val="FootnoteText"/>
      </w:pPr>
      <w:r>
        <w:rPr>
          <w:rStyle w:val="FootnoteReference"/>
        </w:rPr>
        <w:footnoteRef/>
      </w:r>
      <w:r>
        <w:t xml:space="preserve"> Cross-references for "or maketh": Rev 21:8; Rev 22:14-15.</w:t>
      </w:r>
    </w:p>
  </w:footnote>
  <w:footnote w:id="22363">
    <w:p>
      <w:pPr>
        <w:pStyle w:val="FootnoteText"/>
      </w:pPr>
      <w:r>
        <w:rPr>
          <w:rStyle w:val="FootnoteReference"/>
        </w:rPr>
        <w:footnoteRef/>
      </w:r>
      <w:r>
        <w:t xml:space="preserve"> Cross-references: Phil 4:3; Rev 3:5; Rev 13:8; Rev 20:12; Rev 20:15.</w:t>
      </w:r>
    </w:p>
  </w:footnote>
  <w:footnote w:id="22364">
    <w:p>
      <w:pPr>
        <w:pStyle w:val="FootnoteText"/>
      </w:pPr>
      <w:r>
        <w:rPr>
          <w:rStyle w:val="FootnoteReference"/>
        </w:rPr>
        <w:footnoteRef/>
      </w:r>
      <w:r>
        <w:t xml:space="preserve"> Cross-references for "A pure": Ps 36:8; Ps 46:4; Isa 41:18; Isa 48:18; Isa 66:12; Ezek 47:1-9; Zech 14:8; John 7:38-39.</w:t>
      </w:r>
    </w:p>
  </w:footnote>
  <w:footnote w:id="22365">
    <w:p>
      <w:pPr>
        <w:pStyle w:val="FootnoteText"/>
      </w:pPr>
      <w:r>
        <w:rPr>
          <w:rStyle w:val="FootnoteReference"/>
        </w:rPr>
        <w:footnoteRef/>
      </w:r>
      <w:r>
        <w:t xml:space="preserve"> Cross-references for "water": Ps 36:9; Jer 2:13; Jer 17:13; John 4:10-11; John 4:14; Rev 7:17; Rev 21:6.</w:t>
      </w:r>
    </w:p>
  </w:footnote>
  <w:footnote w:id="22366">
    <w:p>
      <w:pPr>
        <w:pStyle w:val="FootnoteText"/>
      </w:pPr>
      <w:r>
        <w:rPr>
          <w:rStyle w:val="FootnoteReference"/>
        </w:rPr>
        <w:footnoteRef/>
      </w:r>
      <w:r>
        <w:t xml:space="preserve"> Cross-references for "clear": Rev 21:11.</w:t>
      </w:r>
    </w:p>
  </w:footnote>
  <w:footnote w:id="223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71">
    <w:p>
      <w:pPr>
        <w:pStyle w:val="FootnoteText"/>
      </w:pPr>
      <w:r>
        <w:rPr>
          <w:rStyle w:val="FootnoteReference"/>
        </w:rPr>
        <w:footnoteRef/>
      </w:r>
      <w:r>
        <w:t xml:space="preserve"> Cross-references for "the midst": Ezek 47:1; Ezek 47:12; Rev 21:21; Rev 22:1.</w:t>
      </w:r>
    </w:p>
  </w:footnote>
  <w:footnote w:id="22372">
    <w:p>
      <w:pPr>
        <w:pStyle w:val="FootnoteText"/>
      </w:pPr>
      <w:r>
        <w:rPr>
          <w:rStyle w:val="FootnoteReference"/>
        </w:rPr>
        <w:footnoteRef/>
      </w:r>
      <w:r>
        <w:t xml:space="preserve"> Cross-references for "the tree of life": Gen 2:9; Gen 3:22-24; Prov 3:18; Rev 2:7; Rev 22:14.</w:t>
      </w:r>
    </w:p>
  </w:footnote>
  <w:footnote w:id="22373">
    <w:p>
      <w:pPr>
        <w:pStyle w:val="FootnoteText"/>
      </w:pPr>
      <w:r>
        <w:rPr>
          <w:rStyle w:val="FootnoteReference"/>
        </w:rPr>
        <w:footnoteRef/>
      </w:r>
      <w:r>
        <w:t xml:space="preserve"> Cross-references for "healing": Ps 147:3; Isa 6:10; Isa 57:18-19; Jer 17:14; Ezek 47:8-11; Hos 14:4; Mal 4:2; Luke 4:18; 1Pet 2:24; Rev 21:24.</w:t>
      </w:r>
    </w:p>
  </w:footnote>
  <w:footnote w:id="22374">
    <w:p>
      <w:pPr>
        <w:pStyle w:val="FootnoteText"/>
      </w:pPr>
      <w:r>
        <w:rPr>
          <w:rStyle w:val="FootnoteReference"/>
        </w:rPr>
        <w:footnoteRef/>
      </w:r>
      <w:r>
        <w:t xml:space="preserve"> Cross-references for "there": Gen 3:10-13; Deut 27:26; Zech 14:11; Matt 25:41; Rev 21:4.</w:t>
      </w:r>
    </w:p>
  </w:footnote>
  <w:footnote w:id="22375">
    <w:p>
      <w:pPr>
        <w:pStyle w:val="FootnoteText"/>
      </w:pPr>
      <w:r>
        <w:rPr>
          <w:rStyle w:val="FootnoteReference"/>
        </w:rPr>
        <w:footnoteRef/>
      </w:r>
      <w:r>
        <w:t xml:space="preserve"> Cross-references: Ps 16:11; Ps 17:15; Isa 12:6; Ezek 48:35; Matt 25:21; John 14:3; John 17:24; Rev 7:15-17; Rev 21:22-23.</w:t>
      </w:r>
    </w:p>
  </w:footnote>
  <w:footnote w:id="22376">
    <w:p>
      <w:pPr>
        <w:pStyle w:val="FootnoteText"/>
      </w:pPr>
      <w:r>
        <w:rPr>
          <w:rStyle w:val="FootnoteReference"/>
        </w:rPr>
        <w:footnoteRef/>
      </w:r>
      <w:r>
        <w:t xml:space="preserve"> Cross-references: John 12:26; Rev 7:15.</w:t>
      </w:r>
    </w:p>
  </w:footnote>
  <w:footnote w:id="22377">
    <w:p>
      <w:pPr>
        <w:pStyle w:val="FootnoteText"/>
      </w:pPr>
      <w:r>
        <w:rPr>
          <w:rStyle w:val="FootnoteReference"/>
        </w:rPr>
        <w:footnoteRef/>
      </w:r>
      <w:r>
        <w:t xml:space="preserve"> Cross-references for "and his": Rev 3:12; Rev 14:1.</w:t>
      </w:r>
    </w:p>
  </w:footnote>
  <w:footnote w:id="2237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79">
    <w:p>
      <w:pPr>
        <w:pStyle w:val="FootnoteText"/>
      </w:pPr>
      <w:r>
        <w:rPr>
          <w:rStyle w:val="FootnoteReference"/>
        </w:rPr>
        <w:footnoteRef/>
      </w:r>
      <w:r>
        <w:t xml:space="preserve"> Cross-references for "no night": Ps 36:9; Ps 84:11; Prov 4:18-19; Isa 60:19-20; Rev 18:23; Rev 21:22-25.</w:t>
      </w:r>
    </w:p>
  </w:footnote>
  <w:footnote w:id="22380">
    <w:p>
      <w:pPr>
        <w:pStyle w:val="FootnoteText"/>
      </w:pPr>
      <w:r>
        <w:rPr>
          <w:rStyle w:val="FootnoteReference"/>
        </w:rPr>
        <w:footnoteRef/>
      </w:r>
      <w:r>
        <w:t xml:space="preserve"> Cross-references for "and they": Dan 7:18; Dan 7:27; Matt 25:34; Matt 25:46; Rom 5:17; 2Tim 2:12; 1Pet 1:3-4; Rev 3:21; Rev 11:15.</w:t>
      </w:r>
    </w:p>
  </w:footnote>
  <w:footnote w:id="22381">
    <w:p>
      <w:pPr>
        <w:pStyle w:val="FootnoteText"/>
      </w:pPr>
      <w:r>
        <w:rPr>
          <w:rStyle w:val="FootnoteReference"/>
        </w:rPr>
        <w:footnoteRef/>
      </w:r>
      <w:r>
        <w:t xml:space="preserve"> Cross-references for "These": Rev 19:9; Rev 21:5.</w:t>
      </w:r>
    </w:p>
  </w:footnote>
  <w:footnote w:id="22382">
    <w:p>
      <w:pPr>
        <w:pStyle w:val="FootnoteText"/>
      </w:pPr>
      <w:r>
        <w:rPr>
          <w:rStyle w:val="FootnoteReference"/>
        </w:rPr>
        <w:footnoteRef/>
      </w:r>
      <w:r>
        <w:t xml:space="preserve"> Cross-references for "the holy": Luke 1:70; Luke 16:16; Acts 3:18; Rom 1:2; 1Pet 1:11-12; 2Pet 1:21; 2Pet 3:2; Rev 18:20.</w:t>
      </w:r>
    </w:p>
  </w:footnote>
  <w:footnote w:id="22383">
    <w:p>
      <w:pPr>
        <w:pStyle w:val="FootnoteText"/>
      </w:pPr>
      <w:r>
        <w:rPr>
          <w:rStyle w:val="FootnoteReference"/>
        </w:rPr>
        <w:footnoteRef/>
      </w:r>
      <w:r>
        <w:t xml:space="preserve"> Cross-references for "sent": Dan 3:28; Dan 6:22; Matt 13:41; Acts 12:11; 2Thess 1:7; Rev 1:1.</w:t>
      </w:r>
    </w:p>
  </w:footnote>
  <w:footnote w:id="22384">
    <w:p>
      <w:pPr>
        <w:pStyle w:val="FootnoteText"/>
      </w:pPr>
      <w:r>
        <w:rPr>
          <w:rStyle w:val="FootnoteReference"/>
        </w:rPr>
        <w:footnoteRef/>
      </w:r>
      <w:r>
        <w:t xml:space="preserve"> Cross-references for "which": Gen 41:32; 1Cor 7:29; 2Pet 3:8-9; Rev 22:7.</w:t>
      </w:r>
    </w:p>
  </w:footnote>
  <w:footnote w:id="22385">
    <w:p>
      <w:pPr>
        <w:pStyle w:val="FootnoteText"/>
      </w:pPr>
      <w:r>
        <w:rPr>
          <w:rStyle w:val="FootnoteReference"/>
        </w:rPr>
        <w:footnoteRef/>
      </w:r>
      <w:r>
        <w:t xml:space="preserve"> Cross-references for "I come": Rev 3:11; Rev 22:10; Rev 22:12; Rev 22:20.</w:t>
      </w:r>
    </w:p>
  </w:footnote>
  <w:footnote w:id="22386">
    <w:p>
      <w:pPr>
        <w:pStyle w:val="FootnoteText"/>
      </w:pPr>
      <w:r>
        <w:rPr>
          <w:rStyle w:val="FootnoteReference"/>
        </w:rPr>
        <w:footnoteRef/>
      </w:r>
      <w:r>
        <w:t xml:space="preserve"> Cross-references for "blessed": Rev 1:3; Rev 22:9.</w:t>
      </w:r>
    </w:p>
  </w:footnote>
  <w:footnote w:id="22387">
    <w:p>
      <w:pPr>
        <w:pStyle w:val="FootnoteText"/>
      </w:pPr>
      <w:r>
        <w:rPr>
          <w:rStyle w:val="FootnoteReference"/>
        </w:rPr>
        <w:footnoteRef/>
      </w:r>
      <w:r>
        <w:t xml:space="preserve"> Name meaning: John (Yochanan) — Yahweh is gracious. Forerunner of Jesus; proclaimed God’s grace.</w:t>
      </w:r>
    </w:p>
  </w:footnote>
  <w:footnote w:id="22388">
    <w:p>
      <w:pPr>
        <w:pStyle w:val="FootnoteText"/>
      </w:pPr>
      <w:r>
        <w:rPr>
          <w:rStyle w:val="FootnoteReference"/>
        </w:rPr>
        <w:footnoteRef/>
      </w:r>
      <w:r>
        <w:t xml:space="preserve"> Cross-references for "I fell": Rev 19:10; Rev 19:19.</w:t>
      </w:r>
    </w:p>
  </w:footnote>
  <w:footnote w:id="22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90">
    <w:p>
      <w:pPr>
        <w:pStyle w:val="FootnoteText"/>
      </w:pPr>
      <w:r>
        <w:rPr>
          <w:rStyle w:val="FootnoteReference"/>
        </w:rPr>
        <w:footnoteRef/>
      </w:r>
      <w:r>
        <w:t xml:space="preserve"> Cross-references for "worship God": Exod 34:14; 2Kgs 17:36; Ps 45:11; Matt 4:9; Luke 4:7; John 4:22-23; Rev 4:10; Rev 9:20; Rev 14:7; Rev 15:4.</w:t>
      </w:r>
    </w:p>
  </w:footnote>
  <w:footnote w:id="22391">
    <w:p>
      <w:pPr>
        <w:pStyle w:val="FootnoteText"/>
      </w:pPr>
      <w:r>
        <w:rPr>
          <w:rStyle w:val="FootnoteReference"/>
        </w:rPr>
        <w:footnoteRef/>
      </w:r>
      <w:r>
        <w:t xml:space="preserve"> Cross-references: Deut 4:19; Col 2:18-19; 1John 5:20; Rev 19:10.</w:t>
      </w:r>
    </w:p>
  </w:footnote>
  <w:footnote w:id="22392">
    <w:p>
      <w:pPr>
        <w:pStyle w:val="FootnoteText"/>
      </w:pPr>
      <w:r>
        <w:rPr>
          <w:rStyle w:val="FootnoteReference"/>
        </w:rPr>
        <w:footnoteRef/>
      </w:r>
      <w:r>
        <w:t xml:space="preserve"> Cross-references for "Seal": Isa 8:16; Dan 8:26; Dan 12:4; Dan 12:9; Matt 10:27; Rev 5:1; Rev 10:4.</w:t>
      </w:r>
    </w:p>
  </w:footnote>
  <w:footnote w:id="22393">
    <w:p>
      <w:pPr>
        <w:pStyle w:val="FootnoteText"/>
      </w:pPr>
      <w:r>
        <w:rPr>
          <w:rStyle w:val="FootnoteReference"/>
        </w:rPr>
        <w:footnoteRef/>
      </w:r>
      <w:r>
        <w:t xml:space="preserve"> Cross-references for "he saith": Rev 22:12-13; Rev 22:16; Rev 22:20.</w:t>
      </w:r>
    </w:p>
  </w:footnote>
  <w:footnote w:id="22394">
    <w:p>
      <w:pPr>
        <w:pStyle w:val="FootnoteText"/>
      </w:pPr>
      <w:r>
        <w:rPr>
          <w:rStyle w:val="FootnoteReference"/>
        </w:rPr>
        <w:footnoteRef/>
      </w:r>
      <w:r>
        <w:t xml:space="preserve"> Cross-references: Isa 13:6; Ezek 12:23; Rom 13:12; 2Thess 2:3; 1Pet 4:7; Rev 1:3.</w:t>
      </w:r>
    </w:p>
  </w:footnote>
  <w:footnote w:id="22395">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396">
    <w:p>
      <w:pPr>
        <w:pStyle w:val="FootnoteText"/>
      </w:pPr>
      <w:r>
        <w:rPr>
          <w:rStyle w:val="FootnoteReference"/>
        </w:rPr>
        <w:footnoteRef/>
      </w:r>
      <w:r>
        <w:t xml:space="preserve"> Cross-references for "and he that": Job 17:9; Prov 4:18; Matt 5:6; Eph 5:27; Col 1:22; Jude 1:24; Rev 7:13-15; Rev 22:3.</w:t>
      </w:r>
    </w:p>
  </w:footnote>
  <w:footnote w:id="22397">
    <w:p>
      <w:pPr>
        <w:pStyle w:val="FootnoteText"/>
      </w:pPr>
      <w:r>
        <w:rPr>
          <w:rStyle w:val="FootnoteReference"/>
        </w:rPr>
        <w:footnoteRef/>
      </w:r>
      <w:r>
        <w:t xml:space="preserve"> Cross-references for "I come": Zeph 1:14; Rev 22:7.</w:t>
      </w:r>
    </w:p>
  </w:footnote>
  <w:footnote w:id="22398">
    <w:p>
      <w:pPr>
        <w:pStyle w:val="FootnoteText"/>
      </w:pPr>
      <w:r>
        <w:rPr>
          <w:rStyle w:val="FootnoteReference"/>
        </w:rPr>
        <w:footnoteRef/>
      </w:r>
      <w:r>
        <w:t xml:space="preserve"> Cross-references for "and my": Isa 3:10-11; Isa 40:10; Isa 62:11; 1Cor 3:8; 1Cor 3:14; 1Cor 9:17-18; Rev 11:18.</w:t>
      </w:r>
    </w:p>
  </w:footnote>
  <w:footnote w:id="22399">
    <w:p>
      <w:pPr>
        <w:pStyle w:val="FootnoteText"/>
      </w:pPr>
      <w:r>
        <w:rPr>
          <w:rStyle w:val="FootnoteReference"/>
        </w:rPr>
        <w:footnoteRef/>
      </w:r>
      <w:r>
        <w:t xml:space="preserve"> Cross-references for "to give": Matt 16:27; Rom 2:6-11; Rom 14:12; Rev 20:12.</w:t>
      </w:r>
    </w:p>
  </w:footnote>
  <w:footnote w:id="2240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40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402">
    <w:p>
      <w:pPr>
        <w:pStyle w:val="FootnoteText"/>
      </w:pPr>
      <w:r>
        <w:rPr>
          <w:rStyle w:val="FootnoteReference"/>
        </w:rPr>
        <w:footnoteRef/>
      </w:r>
      <w:r>
        <w:t xml:space="preserve"> Cross-references: Isa 41:4; Isa 44:6; Isa 48:12; Rev 1:8; Rev 1:11; Rev 21:6.</w:t>
      </w:r>
    </w:p>
  </w:footnote>
  <w:footnote w:id="22403">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404">
    <w:p>
      <w:pPr>
        <w:pStyle w:val="FootnoteText"/>
      </w:pPr>
      <w:r>
        <w:rPr>
          <w:rStyle w:val="FootnoteReference"/>
        </w:rPr>
        <w:footnoteRef/>
      </w:r>
      <w:r>
        <w:t xml:space="preserve"> Cross-references for "may have": John 4:12; 1Cor 8:9; 1Cor 9:5.</w:t>
      </w:r>
    </w:p>
  </w:footnote>
  <w:footnote w:id="22405">
    <w:p>
      <w:pPr>
        <w:pStyle w:val="FootnoteText"/>
      </w:pPr>
      <w:r>
        <w:rPr>
          <w:rStyle w:val="FootnoteReference"/>
        </w:rPr>
        <w:footnoteRef/>
      </w:r>
      <w:r>
        <w:t xml:space="preserve"> Cross-references for "to the": Rev 2:7; Rev 22:2.</w:t>
      </w:r>
    </w:p>
  </w:footnote>
  <w:footnote w:id="22406">
    <w:p>
      <w:pPr>
        <w:pStyle w:val="FootnoteText"/>
      </w:pPr>
      <w:r>
        <w:rPr>
          <w:rStyle w:val="FootnoteReference"/>
        </w:rPr>
        <w:footnoteRef/>
      </w:r>
      <w:r>
        <w:t xml:space="preserve"> Cross-references for "and may": John 10:7; John 10:9; John 14:6; Rev 21:27.</w:t>
      </w:r>
    </w:p>
  </w:footnote>
  <w:footnote w:id="22407">
    <w:p>
      <w:pPr>
        <w:pStyle w:val="FootnoteText"/>
      </w:pPr>
      <w:r>
        <w:rPr>
          <w:rStyle w:val="FootnoteReference"/>
        </w:rPr>
        <w:footnoteRef/>
      </w:r>
      <w:r>
        <w:t xml:space="preserve"> Cross-references for "without": 1Cor 6:9-10; Gal 5:19-21; Eph 5:3-6; Col 3:6; Rev 9:20-21; Rev 21:8; Rev 21:27.</w:t>
      </w:r>
    </w:p>
  </w:footnote>
  <w:footnote w:id="22408">
    <w:p>
      <w:pPr>
        <w:pStyle w:val="FootnoteText"/>
      </w:pPr>
      <w:r>
        <w:rPr>
          <w:rStyle w:val="FootnoteReference"/>
        </w:rPr>
        <w:footnoteRef/>
      </w:r>
      <w:r>
        <w:t xml:space="preserve"> Cross-references for "dogs": Phil 3:2.</w:t>
      </w:r>
    </w:p>
  </w:footnote>
  <w:footnote w:id="22409">
    <w:p>
      <w:pPr>
        <w:pStyle w:val="FootnoteText"/>
      </w:pPr>
      <w:r>
        <w:rPr>
          <w:rStyle w:val="FootnoteReference"/>
        </w:rPr>
        <w:footnoteRef/>
      </w:r>
      <w:r>
        <w:t xml:space="preserve"> Cross-references for "sorcerers": Isa 47:9; Isa 47:12; Isa 57:3; Mal 3:5; Acts 8:11; Acts 13:6-11; Rev 9:21; Rev 18:23.</w:t>
      </w:r>
    </w:p>
  </w:footnote>
  <w:footnote w:id="22410">
    <w:p>
      <w:pPr>
        <w:pStyle w:val="FootnoteText"/>
      </w:pPr>
      <w:r>
        <w:rPr>
          <w:rStyle w:val="FootnoteReference"/>
        </w:rPr>
        <w:footnoteRef/>
      </w:r>
      <w:r>
        <w:t xml:space="preserve"> Cross-references for "whoremongers": Rev 17:1-6.</w:t>
      </w:r>
    </w:p>
  </w:footnote>
  <w:footnote w:id="22411">
    <w:p>
      <w:pPr>
        <w:pStyle w:val="FootnoteText"/>
      </w:pPr>
      <w:r>
        <w:rPr>
          <w:rStyle w:val="FootnoteReference"/>
        </w:rPr>
        <w:footnoteRef/>
      </w:r>
      <w:r>
        <w:t xml:space="preserve"> Cross-references for "whosoever": 1Kgs 22:8; 1Kgs 22:21-23; Isa 9:15-16; Jer 5:31; John 3:18-21; John 8:46; 2Thess 2:10-12; Rev 21:8; Rev 21:27.</w:t>
      </w:r>
    </w:p>
  </w:footnote>
  <w:footnote w:id="22412">
    <w:p>
      <w:pPr>
        <w:pStyle w:val="FootnoteText"/>
      </w:pPr>
      <w:r>
        <w:rPr>
          <w:rStyle w:val="FootnoteReference"/>
        </w:rPr>
        <w:footnoteRef/>
      </w:r>
      <w:r>
        <w:t xml:space="preserve"> Name meaning: Jesus (Yeshua) — Yahweh saves. He will save His people from their sins.</w:t>
      </w:r>
    </w:p>
  </w:footnote>
  <w:footnote w:id="22413">
    <w:p>
      <w:pPr>
        <w:pStyle w:val="FootnoteText"/>
      </w:pPr>
      <w:r>
        <w:rPr>
          <w:rStyle w:val="FootnoteReference"/>
        </w:rPr>
        <w:footnoteRef/>
      </w:r>
      <w:r>
        <w:t xml:space="preserve"> Cross-references for "to testify": Rev 22:20.</w:t>
      </w:r>
    </w:p>
  </w:footnote>
  <w:footnote w:id="22414">
    <w:p>
      <w:pPr>
        <w:pStyle w:val="FootnoteText"/>
      </w:pPr>
      <w:r>
        <w:rPr>
          <w:rStyle w:val="FootnoteReference"/>
        </w:rPr>
        <w:footnoteRef/>
      </w:r>
      <w:r>
        <w:t xml:space="preserve"> Cross-references for "I am": Isa 11:1; Zech 6:12; Matt 22:42; Matt 22:45; Rom 1:3-4; Rom 9:5; Rev 5:5.</w:t>
      </w:r>
    </w:p>
  </w:footnote>
  <w:footnote w:id="22415">
    <w:p>
      <w:pPr>
        <w:pStyle w:val="FootnoteText"/>
      </w:pPr>
      <w:r>
        <w:rPr>
          <w:rStyle w:val="FootnoteReference"/>
        </w:rPr>
        <w:footnoteRef/>
      </w:r>
      <w:r>
        <w:t xml:space="preserve"> Personal name: David. Personal-name meaning: David — Beloved. Source form: David.</w:t>
      </w:r>
    </w:p>
  </w:footnote>
  <w:footnote w:id="22416">
    <w:p>
      <w:pPr>
        <w:pStyle w:val="FootnoteText"/>
      </w:pPr>
      <w:r>
        <w:rPr>
          <w:rStyle w:val="FootnoteReference"/>
        </w:rPr>
        <w:footnoteRef/>
      </w:r>
      <w:r>
        <w:t xml:space="preserve"> Cross-references for "the bright": Num 24:17; Matt 2:2; Matt 2:7-10; Luke 1:78; 2Pet 1:19; Rev 2:28.</w:t>
      </w:r>
    </w:p>
  </w:footnote>
  <w:footnote w:id="224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18">
    <w:p>
      <w:pPr>
        <w:pStyle w:val="FootnoteText"/>
      </w:pPr>
      <w:r>
        <w:rPr>
          <w:rStyle w:val="FootnoteReference"/>
        </w:rPr>
        <w:footnoteRef/>
      </w:r>
      <w:r>
        <w:t xml:space="preserve"> Cross-references: Rev 2:7; Rev 2:11; Rev 2:17; Rev 2:29; Rev 3:6; Rev 3:13; Rev 3:22; Rev 22:1; Rev 22:11.</w:t>
      </w:r>
    </w:p>
  </w:footnote>
  <w:footnote w:id="22419">
    <w:p>
      <w:pPr>
        <w:pStyle w:val="FootnoteText"/>
      </w:pPr>
      <w:r>
        <w:rPr>
          <w:rStyle w:val="FootnoteReference"/>
        </w:rPr>
        <w:footnoteRef/>
      </w:r>
      <w:r>
        <w:t xml:space="preserve"> Cross-references for "I Jesus": Rev 1:1; Rev 22:6.</w:t>
      </w:r>
    </w:p>
  </w:footnote>
  <w:footnote w:id="22420">
    <w:p>
      <w:pPr>
        <w:pStyle w:val="FootnoteText"/>
      </w:pPr>
      <w:r>
        <w:rPr>
          <w:rStyle w:val="FootnoteReference"/>
        </w:rPr>
        <w:footnoteRef/>
      </w:r>
      <w:r>
        <w:t xml:space="preserve"> Cross-references for "the Spirit": Isa 55:1-3; John 16:7-15; Rev 22:16.</w:t>
      </w:r>
    </w:p>
  </w:footnote>
  <w:footnote w:id="22421">
    <w:p>
      <w:pPr>
        <w:pStyle w:val="FootnoteText"/>
      </w:pPr>
      <w:r>
        <w:rPr>
          <w:rStyle w:val="FootnoteReference"/>
        </w:rPr>
        <w:footnoteRef/>
      </w:r>
      <w:r>
        <w:t xml:space="preserve"> Cross-references for "the bride": Rev 21:2; Rev 21:9.</w:t>
      </w:r>
    </w:p>
  </w:footnote>
  <w:footnote w:id="22422">
    <w:p>
      <w:pPr>
        <w:pStyle w:val="FootnoteText"/>
      </w:pPr>
      <w:r>
        <w:rPr>
          <w:rStyle w:val="FootnoteReference"/>
        </w:rPr>
        <w:footnoteRef/>
      </w:r>
      <w:r>
        <w:t xml:space="preserve"> Cross-references for "Come": Isa 2:5.</w:t>
      </w:r>
    </w:p>
  </w:footnote>
  <w:footnote w:id="22423">
    <w:p>
      <w:pPr>
        <w:pStyle w:val="FootnoteText"/>
      </w:pPr>
      <w:r>
        <w:rPr>
          <w:rStyle w:val="FootnoteReference"/>
        </w:rPr>
        <w:footnoteRef/>
      </w:r>
      <w:r>
        <w:t xml:space="preserve"> Cross-references for "let him take": Isa 12:3; John 4:10; John 4:14.</w:t>
      </w:r>
    </w:p>
  </w:footnote>
  <w:footnote w:id="22424">
    <w:p>
      <w:pPr>
        <w:pStyle w:val="FootnoteText"/>
      </w:pPr>
      <w:r>
        <w:rPr>
          <w:rStyle w:val="FootnoteReference"/>
        </w:rPr>
        <w:footnoteRef/>
      </w:r>
      <w:r>
        <w:t xml:space="preserve"> Cross-references for "freely": Rom 3:24; 1Cor 2:12.</w:t>
      </w:r>
    </w:p>
  </w:footnote>
  <w:footnote w:id="22425">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26">
    <w:p>
      <w:pPr>
        <w:pStyle w:val="FootnoteText"/>
      </w:pPr>
      <w:r>
        <w:rPr>
          <w:rStyle w:val="FootnoteReference"/>
        </w:rPr>
        <w:footnoteRef/>
      </w:r>
      <w:r>
        <w:t xml:space="preserve"> Cross-references for "let him that is athirst": Isa 55:1; John 7:37; Rev 21:6.</w:t>
      </w:r>
    </w:p>
  </w:footnote>
  <w:footnote w:id="22427">
    <w:p>
      <w:pPr>
        <w:pStyle w:val="FootnoteText"/>
      </w:pPr>
      <w:r>
        <w:rPr>
          <w:rStyle w:val="FootnoteReference"/>
        </w:rPr>
        <w:footnoteRef/>
      </w:r>
      <w:r>
        <w:t xml:space="preserve"> Cross-references for "testify": Eph 4:17; 1Thess 4:6; Rev 3:14; Rev 22:16.</w:t>
      </w:r>
    </w:p>
  </w:footnote>
  <w:footnote w:id="22428">
    <w:p>
      <w:pPr>
        <w:pStyle w:val="FootnoteText"/>
      </w:pPr>
      <w:r>
        <w:rPr>
          <w:rStyle w:val="FootnoteReference"/>
        </w:rPr>
        <w:footnoteRef/>
      </w:r>
      <w:r>
        <w:t xml:space="preserve"> Cross-references for "heareth": Rev 1:3.</w:t>
      </w:r>
    </w:p>
  </w:footnote>
  <w:footnote w:id="22429">
    <w:p>
      <w:pPr>
        <w:pStyle w:val="FootnoteText"/>
      </w:pPr>
      <w:r>
        <w:rPr>
          <w:rStyle w:val="FootnoteReference"/>
        </w:rPr>
        <w:footnoteRef/>
      </w:r>
      <w:r>
        <w:t xml:space="preserve"> Cross-references: Deut 4:2; Deut 12:32; Prov 30:6; Matt 15:6-9; Matt 15:13.</w:t>
      </w:r>
    </w:p>
  </w:footnote>
  <w:footnote w:id="22430">
    <w:p>
      <w:pPr>
        <w:pStyle w:val="FootnoteText"/>
      </w:pPr>
      <w:r>
        <w:rPr>
          <w:rStyle w:val="FootnoteReference"/>
        </w:rPr>
        <w:footnoteRef/>
      </w:r>
      <w:r>
        <w:t xml:space="preserve"> Cross-references: Lev 26:18; Lev 26:24-25; Lev 26:28; Lev 26:37; Rev 14:10-11; Rev 15:1; Rev 16:1; Rev 19:20; Rev 20:10; Rev 20:15.</w:t>
      </w:r>
    </w:p>
  </w:footnote>
  <w:footnote w:id="22431">
    <w:p>
      <w:pPr>
        <w:pStyle w:val="FootnoteText"/>
      </w:pPr>
      <w:r>
        <w:rPr>
          <w:rStyle w:val="FootnoteReference"/>
        </w:rPr>
        <w:footnoteRef/>
      </w:r>
      <w:r>
        <w:t xml:space="preserve"> Cross-references for "take": Luke 11:52; Rev 2:18.</w:t>
      </w:r>
    </w:p>
  </w:footnote>
  <w:footnote w:id="22432">
    <w:p>
      <w:pPr>
        <w:pStyle w:val="FootnoteText"/>
      </w:pPr>
      <w:r>
        <w:rPr>
          <w:rStyle w:val="FootnoteReference"/>
        </w:rPr>
        <w:footnoteRef/>
      </w:r>
      <w:r>
        <w:t xml:space="preserve"> Cross-references for "out of the book of life": Rev 22:2.</w:t>
      </w:r>
    </w:p>
  </w:footnote>
  <w:footnote w:id="22433">
    <w:p>
      <w:pPr>
        <w:pStyle w:val="FootnoteText"/>
      </w:pPr>
      <w:r>
        <w:rPr>
          <w:rStyle w:val="FootnoteReference"/>
        </w:rPr>
        <w:footnoteRef/>
      </w:r>
      <w:r>
        <w:t xml:space="preserve"> Cross-references for "and out": Rev 21:2; Rev 21:22-27.</w:t>
      </w:r>
    </w:p>
  </w:footnote>
  <w:footnote w:id="22434">
    <w:p>
      <w:pPr>
        <w:pStyle w:val="FootnoteText"/>
      </w:pPr>
      <w:r>
        <w:rPr>
          <w:rStyle w:val="FootnoteReference"/>
        </w:rPr>
        <w:footnoteRef/>
      </w:r>
      <w:r>
        <w:t xml:space="preserve"> Cross-references for "and from": Rev 1:3; Rev 2:7; Rev 2:11; Rev 2:17; Rev 2:26; Rev 3:4-5; Rev 3:12; Rev 3:21; Rev 7:9-17; Rev 14:13; Rev 22:12.</w:t>
      </w:r>
    </w:p>
  </w:footnote>
  <w:footnote w:id="22435">
    <w:p>
      <w:pPr>
        <w:pStyle w:val="FootnoteText"/>
      </w:pPr>
      <w:r>
        <w:rPr>
          <w:rStyle w:val="FootnoteReference"/>
        </w:rPr>
        <w:footnoteRef/>
      </w:r>
      <w:r>
        <w:t xml:space="preserve"> Cross-references: Exod 32:33; Ps 69:28; Rev 3:5; Rev 13:8.</w:t>
      </w:r>
    </w:p>
  </w:footnote>
  <w:footnote w:id="22436">
    <w:p>
      <w:pPr>
        <w:pStyle w:val="FootnoteText"/>
      </w:pPr>
      <w:r>
        <w:rPr>
          <w:rStyle w:val="FootnoteReference"/>
        </w:rPr>
        <w:footnoteRef/>
      </w:r>
      <w:r>
        <w:t xml:space="preserve"> Cross-references for "Surely": Rev 22:7; Rev 22:10; Rev 22:12.</w:t>
      </w:r>
    </w:p>
  </w:footnote>
  <w:footnote w:id="22437">
    <w:p>
      <w:pPr>
        <w:pStyle w:val="FootnoteText"/>
      </w:pPr>
      <w:r>
        <w:rPr>
          <w:rStyle w:val="FootnoteReference"/>
        </w:rPr>
        <w:footnoteRef/>
      </w:r>
      <w:r>
        <w:t xml:space="preserve"> Cross-references for "Amen": Song 8:14; Isa 25:9; John 21:25; 2Tim 4:8; Heb 9:28; 2Pet 3:12-14; Rev 1:18.</w:t>
      </w:r>
    </w:p>
  </w:footnote>
  <w:footnote w:id="22438">
    <w:p>
      <w:pPr>
        <w:pStyle w:val="FootnoteText"/>
      </w:pPr>
      <w:r>
        <w:rPr>
          <w:rStyle w:val="FootnoteReference"/>
        </w:rPr>
        <w:footnoteRef/>
      </w:r>
      <w:r>
        <w:t xml:space="preserve"> Cross-references for "which": Rev 22:18.</w:t>
      </w:r>
    </w:p>
  </w:footnote>
  <w:footnote w:id="22439">
    <w:p>
      <w:pPr>
        <w:pStyle w:val="FootnoteText"/>
      </w:pPr>
      <w:r>
        <w:rPr>
          <w:rStyle w:val="FootnoteReference"/>
        </w:rPr>
        <w:footnoteRef/>
      </w:r>
      <w:r>
        <w:t xml:space="preserve"> Personal name: Christ. Personal-name meaning: Christ — anointed. Source form: Christ.</w:t>
      </w:r>
    </w:p>
  </w:footnote>
  <w:footnote w:id="22440">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